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EA" w:rsidRPr="00F91BC5" w:rsidRDefault="008A1AEA" w:rsidP="00F91BC5">
      <w:pPr>
        <w:spacing w:after="120" w:line="240" w:lineRule="auto"/>
        <w:outlineLvl w:val="0"/>
        <w:rPr>
          <w:rFonts w:asciiTheme="majorHAnsi" w:eastAsia="Times New Roman" w:hAnsiTheme="majorHAnsi" w:cs="Times New Roman"/>
          <w:b/>
          <w:bCs/>
          <w:kern w:val="36"/>
        </w:rPr>
      </w:pP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i/>
          <w:iCs/>
        </w:rPr>
        <w:t>ANKARA ÜNİVERSİTESİ İLAHİYAT FAKÜLTESİ DERGİSİ</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YAYIN AHLAKI VE YAYIN İSTİSMARINA DAİR BEYANNAME</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AÜİF kısaltması Ankara Üniversitesi İlahiyat</w:t>
      </w:r>
      <w:r w:rsidR="00505A9A" w:rsidRPr="00F91BC5">
        <w:rPr>
          <w:rFonts w:asciiTheme="majorHAnsi" w:eastAsia="Times New Roman" w:hAnsiTheme="majorHAnsi" w:cs="Helvetica"/>
        </w:rPr>
        <w:t xml:space="preserve"> Fakültesi’ne, </w:t>
      </w:r>
      <w:r w:rsidR="00505A9A" w:rsidRPr="00F91BC5">
        <w:rPr>
          <w:rFonts w:asciiTheme="majorHAnsi" w:eastAsia="Times New Roman" w:hAnsiTheme="majorHAnsi" w:cs="Helvetica"/>
          <w:i/>
          <w:iCs/>
        </w:rPr>
        <w:t>AÜİFD</w:t>
      </w:r>
      <w:r w:rsidR="00505A9A" w:rsidRPr="00F91BC5">
        <w:rPr>
          <w:rFonts w:asciiTheme="majorHAnsi" w:eastAsia="Times New Roman" w:hAnsiTheme="majorHAnsi" w:cs="Helvetica"/>
        </w:rPr>
        <w:t xml:space="preserve"> kısaltması </w:t>
      </w:r>
      <w:r w:rsidRPr="00F91BC5">
        <w:rPr>
          <w:rFonts w:asciiTheme="majorHAnsi" w:eastAsia="Times New Roman" w:hAnsiTheme="majorHAnsi" w:cs="Helvetica"/>
          <w:i/>
          <w:iCs/>
        </w:rPr>
        <w:t>Ankara Üniversitesi İlahiyat Fakültesi Dergisi</w:t>
      </w:r>
      <w:r w:rsidRPr="00F91BC5">
        <w:rPr>
          <w:rFonts w:asciiTheme="majorHAnsi" w:eastAsia="Times New Roman" w:hAnsiTheme="majorHAnsi" w:cs="Helvetica"/>
        </w:rPr>
        <w:t xml:space="preserve">’ne işaret etmektedir.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AÜİF tarafından yayınlanan akademik bir dergidir. Yayınlanan bir yazının içeriği, zorunlu olarak AÜİF’nin veya </w:t>
      </w:r>
      <w:r w:rsidRPr="00F91BC5">
        <w:rPr>
          <w:rFonts w:asciiTheme="majorHAnsi" w:eastAsia="Times New Roman" w:hAnsiTheme="majorHAnsi" w:cs="Helvetica"/>
          <w:i/>
          <w:iCs/>
        </w:rPr>
        <w:t>AÜİFD</w:t>
      </w:r>
      <w:r w:rsidRPr="00F91BC5">
        <w:rPr>
          <w:rFonts w:asciiTheme="majorHAnsi" w:eastAsia="Times New Roman" w:hAnsiTheme="majorHAnsi" w:cs="Helvetica"/>
        </w:rPr>
        <w:t>’nin görüşlerini yansıtmaz.</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YAYINCININ GÖREVLERİ</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Yayınlama İlkeleri</w:t>
      </w:r>
    </w:p>
    <w:p w:rsidR="00343147"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yılda iki defa yayınlanan akademik ve hakemli bir dergidir. </w:t>
      </w:r>
      <w:r w:rsidR="00373D13" w:rsidRPr="00F91BC5">
        <w:rPr>
          <w:rFonts w:asciiTheme="majorHAnsi" w:eastAsia="Times New Roman" w:hAnsiTheme="majorHAnsi" w:cs="Helvetica"/>
        </w:rPr>
        <w:t xml:space="preserve">Teslim edilen makaleler, önce </w:t>
      </w:r>
      <w:r w:rsidR="00373D13" w:rsidRPr="00F91BC5">
        <w:rPr>
          <w:rFonts w:asciiTheme="majorHAnsi" w:eastAsia="Times New Roman" w:hAnsiTheme="majorHAnsi" w:cs="Helvetica"/>
          <w:i/>
          <w:iCs/>
        </w:rPr>
        <w:t>AÜİFD</w:t>
      </w:r>
      <w:r w:rsidR="00373D13" w:rsidRPr="00F91BC5">
        <w:rPr>
          <w:rFonts w:asciiTheme="majorHAnsi" w:eastAsia="Times New Roman" w:hAnsiTheme="majorHAnsi" w:cs="Helvetica"/>
        </w:rPr>
        <w:t xml:space="preserve"> Yayın Kurulu tarafından ön-değerlendirmeye tabi tutulur. Hakemlenmeye uygun bulunan makaleler hakem görüşüne arzedilir üç hakemin görüşüne sunulur ve iki hakemden olumlu görüş alınırsa hakemlerce teklif edilen düzeltme ve değişikliklerin gerçekleştirilmesi halinde yazı yayınlanır. Fakat</w:t>
      </w:r>
      <w:r w:rsidRPr="00F91BC5">
        <w:rPr>
          <w:rFonts w:asciiTheme="majorHAnsi" w:eastAsia="Times New Roman" w:hAnsiTheme="majorHAnsi" w:cs="Helvetica"/>
        </w:rPr>
        <w:t xml:space="preserve">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’ye yayın talebiyle gönderilen makalelerin nihai yayınlanma kararı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Yayın Kurulu tarafından verilir. </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Dürüstlük ve Tarafsızlık</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Yayın için gönderilen makaleler, tamamen akademik ve ilmî kıstaslara göre değerlendirilir. Makalelerin değerlendirilmesinde yazarların cinsiyet, din, ırk, etnik köken, vatandaşlık, siyasi görüşleri, kurumsal ilişkileri hiçbir şekilde kıstas olarak kullanılmaz.</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Gizlilik</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Editoryal ekip, teslim edilen hiçbir makale hakkında yazar, hakemler, muhtemel hakemler ve editoryal üyeler dışında hiç kimseye bilgi vermez.</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İfşa ve Çıkar Çatışması</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i/>
          <w:iCs/>
        </w:rPr>
        <w:t>AÜİFD</w:t>
      </w:r>
      <w:r w:rsidRPr="00F91BC5">
        <w:rPr>
          <w:rFonts w:asciiTheme="majorHAnsi" w:eastAsia="Times New Roman" w:hAnsiTheme="majorHAnsi" w:cs="Helvetica"/>
        </w:rPr>
        <w:t>’ye teslim edilerek ifşa edilen ve fakat yayınlanmayan makalelerin içerikleri,</w:t>
      </w:r>
      <w:r w:rsidR="0081765F" w:rsidRPr="00F91BC5">
        <w:rPr>
          <w:rFonts w:asciiTheme="majorHAnsi" w:eastAsia="Times New Roman" w:hAnsiTheme="majorHAnsi" w:cs="Helvetica"/>
        </w:rPr>
        <w:t xml:space="preserve"> yazarların rızası olmaksızın, e</w:t>
      </w:r>
      <w:r w:rsidRPr="00F91BC5">
        <w:rPr>
          <w:rFonts w:asciiTheme="majorHAnsi" w:eastAsia="Times New Roman" w:hAnsiTheme="majorHAnsi" w:cs="Helvetica"/>
        </w:rPr>
        <w:t>ditör ve Yayın Kurulu üyeleri tarafından kullanılamaz.</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HAKEMLERİN GÖREVLERİ</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Editoryal Karar Sürecine Katkı</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xml:space="preserve">Teslim edilen makalenin yayınlanıp yayınlanmayacağına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Yayın Kurulu tarafından karar verilmesinde hakem görüşleri oldukça büyük bir katkı sunarlar. Hakemlerin revizyon talepleri yazarlara iletilir ve makalenin akademik niteliğinin artırılmasında yardımcı olunur. Ancak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Yayın Kurulu, bir makalenin yayınlanıp yayınlanmayacağına dair kararı kendi uhdesinde bulundurur. Yayın Kurulu’nun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yayın kriterlerine göre yeterli görmediği revizyon, makalenin reddedilmesine gerekçe olabilir.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Dakiklik</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Makale değerlendirmede hakemlere 15 gün süre verilir. Fakat ilave süre isteyen hakemlere, derginin yayın aciliyeti ölçüsünde ek süre veril</w:t>
      </w:r>
      <w:r w:rsidR="00BC5D6C" w:rsidRPr="00F91BC5">
        <w:rPr>
          <w:rFonts w:asciiTheme="majorHAnsi" w:eastAsia="Times New Roman" w:hAnsiTheme="majorHAnsi" w:cs="Helvetica"/>
        </w:rPr>
        <w:t>ebil</w:t>
      </w:r>
      <w:r w:rsidRPr="00F91BC5">
        <w:rPr>
          <w:rFonts w:asciiTheme="majorHAnsi" w:eastAsia="Times New Roman" w:hAnsiTheme="majorHAnsi" w:cs="Helvetica"/>
        </w:rPr>
        <w:t xml:space="preserve">ir. Değerlendirmesi için kendisine tevdi edilen makaleyi değerlendirme hususunda ehliyetli olmadığını düşünen hakemler veya kendisine verilen süre içerisinde değerlendirmeyi yetiştiremeyeceğini düşünen hakemler, bu durumu zaman geçirmeksizin </w:t>
      </w:r>
      <w:r w:rsidRPr="00F91BC5">
        <w:rPr>
          <w:rFonts w:asciiTheme="majorHAnsi" w:eastAsia="Times New Roman" w:hAnsiTheme="majorHAnsi" w:cs="Helvetica"/>
          <w:i/>
          <w:iCs/>
        </w:rPr>
        <w:t>AÜİFD</w:t>
      </w:r>
      <w:r w:rsidR="00BC5D6C" w:rsidRPr="00F91BC5">
        <w:rPr>
          <w:rFonts w:asciiTheme="majorHAnsi" w:eastAsia="Times New Roman" w:hAnsiTheme="majorHAnsi" w:cs="Helvetica"/>
        </w:rPr>
        <w:t xml:space="preserve"> e</w:t>
      </w:r>
      <w:r w:rsidRPr="00F91BC5">
        <w:rPr>
          <w:rFonts w:asciiTheme="majorHAnsi" w:eastAsia="Times New Roman" w:hAnsiTheme="majorHAnsi" w:cs="Helvetica"/>
        </w:rPr>
        <w:t>ditörüne bildirmelidir.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Gizlilik</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xml:space="preserve">Hakemlere değerlendirme için sunulan makaleler mahrem olarak kabul edilmelidir.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Yayın Kurulu’nun izni ve rızası dışında makale başkalarıyla paylaşılmaz ve tartışma konusu edilemez.</w:t>
      </w:r>
      <w:r w:rsidR="007E4D2A" w:rsidRPr="00F91BC5">
        <w:rPr>
          <w:rFonts w:asciiTheme="majorHAnsi" w:eastAsia="Times New Roman" w:hAnsiTheme="majorHAnsi" w:cs="Helvetica"/>
        </w:rPr>
        <w:t xml:space="preserve"> Yayınlanmamış makalelerin içerikleri yazarın izni olmaksızın hakemlerin kendi çalışmalarında kullanılamaz.</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lastRenderedPageBreak/>
        <w:t>Tarafsızlık Standardları</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xml:space="preserve">Hakem değerlendirmeleri objektif </w:t>
      </w:r>
      <w:r w:rsidR="007E4D2A" w:rsidRPr="00F91BC5">
        <w:rPr>
          <w:rFonts w:asciiTheme="majorHAnsi" w:eastAsia="Times New Roman" w:hAnsiTheme="majorHAnsi" w:cs="Helvetica"/>
        </w:rPr>
        <w:t>ve yapıcı olmalıdır</w:t>
      </w:r>
      <w:r w:rsidRPr="00F91BC5">
        <w:rPr>
          <w:rFonts w:asciiTheme="majorHAnsi" w:eastAsia="Times New Roman" w:hAnsiTheme="majorHAnsi" w:cs="Helvetica"/>
        </w:rPr>
        <w:t xml:space="preserve">. </w:t>
      </w:r>
      <w:r w:rsidR="00FD1089" w:rsidRPr="00F91BC5">
        <w:rPr>
          <w:rFonts w:asciiTheme="majorHAnsi" w:eastAsia="Times New Roman" w:hAnsiTheme="majorHAnsi" w:cs="Helvetica"/>
        </w:rPr>
        <w:t>Yazının akademik yeterliliği esas alınmalı ve y</w:t>
      </w:r>
      <w:r w:rsidRPr="00F91BC5">
        <w:rPr>
          <w:rFonts w:asciiTheme="majorHAnsi" w:eastAsia="Times New Roman" w:hAnsiTheme="majorHAnsi" w:cs="Helvetica"/>
        </w:rPr>
        <w:t>azarların şahsiyetlerine yönelik eleştiriler uygun görülmez. Hakemler yaptıkları değerlendirmeleri destekleyecek açıklamalar ve argümanlar sunmalıdır.</w:t>
      </w:r>
      <w:r w:rsidR="00343147" w:rsidRPr="00F91BC5">
        <w:rPr>
          <w:rFonts w:asciiTheme="majorHAnsi" w:eastAsia="Times New Roman" w:hAnsiTheme="majorHAnsi" w:cs="Helvetica"/>
        </w:rPr>
        <w:t xml:space="preserve"> </w:t>
      </w:r>
      <w:r w:rsidR="00343147" w:rsidRPr="00F91BC5">
        <w:rPr>
          <w:rFonts w:asciiTheme="majorHAnsi" w:eastAsia="Times New Roman" w:hAnsiTheme="majorHAnsi" w:cs="Helvetica"/>
          <w:i/>
          <w:iCs/>
        </w:rPr>
        <w:t>AÜİFD</w:t>
      </w:r>
      <w:r w:rsidR="00343147" w:rsidRPr="00F91BC5">
        <w:rPr>
          <w:rFonts w:asciiTheme="majorHAnsi" w:eastAsia="Times New Roman" w:hAnsiTheme="majorHAnsi" w:cs="Helvetica"/>
        </w:rPr>
        <w:t xml:space="preserve"> tarafsız ve şahsileştirilmiş değerlendirmeleri ve gerekçelendirilmemiş onay ve redleri değerlendirmeye almaz ve bu durumdaki yazıları yeniden hakemler.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Kaynakların Belirtilmesi ve Muhtemel İntihallerin Belirlenmesi</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Hakemler, değerlendirmeye aldıkları makalelerde yazarlar tarafından iktibas edilmeyen çalışmaları belirlemelidirler. Bir şekilde zikredilmemiş olan ifadeler, gözlemler veya argümanlara, dipnot yöntemiyle atıfta bulunulmalıdır. Hakemler bu çerçevede değerlendirilen makaleyle daha önce yayınlanmış bir eser arasında bulunabilecek benzerliklere veya örtüşmelere editörün dikkatini çekmelidir.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İfşa ve Çıkar Çatışması</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Hakem değerlendirmesi yoluyla elde edilen imtiyazlı bilgiler ve fikirler gizli tutulmalı ve kişisel menfaat için kullanılmamalıdır. Hakemler, rekabet, işbirliği veya başka türlü bir şekildeki bir ilişki dolayısıyla, değerlendirdiği makaleyle ilişkisi bulunan yazarlar, şirketler, kurumlar vs. ile yaşanabilecek çıkar çatışmasıyla sonuçlanacak makaleleri değerlendirmeyi kabul etmemelidirler.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YAZARLARIN GÖREVLERİ</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Raporlama Standardları</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Orijinal araştırma raporlarının yazarları, icra edilen çalışma hakkında doğru bilgi vermelidirler ve çalışmanın önemine dair objektif bir tartışma sunmalıdır. Yazarlar, kullandıkları ham malzemeyi doğru bir şekilde aktarmalıdırlar ve başka araştırmacılar için yeterli derecede açık detay vermeli ve atıfta bulunmalıdırlar. Kasten yanlış bilgi sunmak kabul edilemez gayr-i ahlaki bir davranıştır.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Orijinallik ve İntihal</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Yazarlar, tamamen orijinal bir çalışma yaptıklarından emin olmalıdırlar; şayet başkalarının çalışmalarından yararlandılarsa, en uygun şekilde o çalışmalara atıfta bulun</w:t>
      </w:r>
      <w:r w:rsidR="002D305F" w:rsidRPr="00F91BC5">
        <w:rPr>
          <w:rFonts w:asciiTheme="majorHAnsi" w:eastAsia="Times New Roman" w:hAnsiTheme="majorHAnsi" w:cs="Helvetica"/>
        </w:rPr>
        <w:t>malıdırlar</w:t>
      </w:r>
      <w:r w:rsidR="00882C51" w:rsidRPr="00F91BC5">
        <w:rPr>
          <w:rFonts w:asciiTheme="majorHAnsi" w:eastAsia="Times New Roman" w:hAnsiTheme="majorHAnsi" w:cs="Helvetica"/>
        </w:rPr>
        <w:t>. İntihalinn her çeşidi, kişinin kendi yayınlarında yaptığı usulsüz aktarımlar dahil,</w:t>
      </w:r>
      <w:r w:rsidRPr="00F91BC5">
        <w:rPr>
          <w:rFonts w:asciiTheme="majorHAnsi" w:eastAsia="Times New Roman" w:hAnsiTheme="majorHAnsi" w:cs="Helvetica"/>
        </w:rPr>
        <w:t xml:space="preserve"> çok ciddi bir ahlaki sorundur ve suçtur. İntihal içerdiği tesbit edilen makaleler yayın için değerlendirmeden çıkarılır. Yayınlandı</w:t>
      </w:r>
      <w:r w:rsidR="002D305F" w:rsidRPr="00F91BC5">
        <w:rPr>
          <w:rFonts w:asciiTheme="majorHAnsi" w:eastAsia="Times New Roman" w:hAnsiTheme="majorHAnsi" w:cs="Helvetica"/>
        </w:rPr>
        <w:t>ktan sonra tesbit edildiği</w:t>
      </w:r>
      <w:r w:rsidRPr="00F91BC5">
        <w:rPr>
          <w:rFonts w:asciiTheme="majorHAnsi" w:eastAsia="Times New Roman" w:hAnsiTheme="majorHAnsi" w:cs="Helvetica"/>
        </w:rPr>
        <w:t xml:space="preserve"> takdirde gerekli yerlere bilgi verilir.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Birden Çok Defa, Gereksiz veya Eşzamanlı Yayınlama</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xml:space="preserve">Bir yazar, özsel olarak aynı araştırmayı içeren bir makaleyi birden fazla </w:t>
      </w:r>
      <w:r w:rsidR="00882C51" w:rsidRPr="00F91BC5">
        <w:rPr>
          <w:rFonts w:asciiTheme="majorHAnsi" w:eastAsia="Times New Roman" w:hAnsiTheme="majorHAnsi" w:cs="Helvetica"/>
        </w:rPr>
        <w:t>yerde</w:t>
      </w:r>
      <w:r w:rsidRPr="00F91BC5">
        <w:rPr>
          <w:rFonts w:asciiTheme="majorHAnsi" w:eastAsia="Times New Roman" w:hAnsiTheme="majorHAnsi" w:cs="Helvetica"/>
        </w:rPr>
        <w:t xml:space="preserve"> yayınlamamalıdır. </w:t>
      </w:r>
      <w:r w:rsidR="00882C51" w:rsidRPr="00F91BC5">
        <w:rPr>
          <w:rFonts w:asciiTheme="majorHAnsi" w:eastAsia="Times New Roman" w:hAnsiTheme="majorHAnsi" w:cs="Helvetica"/>
        </w:rPr>
        <w:t xml:space="preserve">Daha önce yayınlanmış bir yazıyı yeniden yayınlamak </w:t>
      </w:r>
      <w:r w:rsidR="00E02C12" w:rsidRPr="00F91BC5">
        <w:rPr>
          <w:rFonts w:asciiTheme="majorHAnsi" w:eastAsia="Times New Roman" w:hAnsiTheme="majorHAnsi" w:cs="Helvetica"/>
        </w:rPr>
        <w:t xml:space="preserve">üzere göndermek </w:t>
      </w:r>
      <w:r w:rsidR="00882C51" w:rsidRPr="00F91BC5">
        <w:rPr>
          <w:rFonts w:asciiTheme="majorHAnsi" w:eastAsia="Times New Roman" w:hAnsiTheme="majorHAnsi" w:cs="Helvetica"/>
        </w:rPr>
        <w:t>ve a</w:t>
      </w:r>
      <w:r w:rsidRPr="00F91BC5">
        <w:rPr>
          <w:rFonts w:asciiTheme="majorHAnsi" w:eastAsia="Times New Roman" w:hAnsiTheme="majorHAnsi" w:cs="Helvetica"/>
        </w:rPr>
        <w:t>ynı makaleyi yayın talebiyle birden fazla dergiy</w:t>
      </w:r>
      <w:r w:rsidR="00882C51" w:rsidRPr="00F91BC5">
        <w:rPr>
          <w:rFonts w:asciiTheme="majorHAnsi" w:eastAsia="Times New Roman" w:hAnsiTheme="majorHAnsi" w:cs="Helvetica"/>
        </w:rPr>
        <w:t>e eşzamanlı olarak teslim etmek</w:t>
      </w:r>
      <w:r w:rsidRPr="00F91BC5">
        <w:rPr>
          <w:rFonts w:asciiTheme="majorHAnsi" w:eastAsia="Times New Roman" w:hAnsiTheme="majorHAnsi" w:cs="Helvetica"/>
        </w:rPr>
        <w:t xml:space="preserve"> gayr-i ahlaki bir yayın davranışıdır ve kabul edilemez.</w:t>
      </w:r>
      <w:r w:rsidR="00882C51" w:rsidRPr="00F91BC5">
        <w:rPr>
          <w:rFonts w:asciiTheme="majorHAnsi" w:eastAsia="Times New Roman" w:hAnsiTheme="majorHAnsi" w:cs="Helvetica"/>
        </w:rPr>
        <w:t xml:space="preserve"> </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Kaynakların Belirtilmesi</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Bir makalede kendisinden yararlanılan bütün çalışmaların takdir ve ikrarı zorunludur. Yazarlar, teslim edilen makalede bir şekilde etkili olan bir yayına atıfta bulunmalıdır.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Makale Yazarlığı</w:t>
      </w:r>
    </w:p>
    <w:p w:rsidR="00231020"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Yazarlık, bir makalenin oluşumu, tasarımı, icra veya yorumuna ciddi bir katkıda bulunanlarla sınırlıdır. Diğer katkı sahipleri eş-yazar olarak listelenmelidir. Makalenin oluşumuna bir açıdan katılanlar, ‘katkı sahipleri’ şeklinde zikredilmelidir. Ayrıca makaleyi teslim eden yazar, katkı sahibi olan diğerlerinin rızasını da alarak makaleyi yayın için teslim etmelidir.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İfşa ve Çıkar Çatışması</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lastRenderedPageBreak/>
        <w:t>Bütün yazarlar, araştırma yazılarında, o yazının sonuçlarını veya yorumunu etkileyebileceği düşünülen herhangi bir malî ve diğer tarzda çıkar çatışmalarını açık etmelidirler. Çalışma için alınan bütün malî destek kaynakları açıkça belirtilmelidir.</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b/>
          <w:bCs/>
        </w:rPr>
        <w:t>Yayınlanmış Çalışmalarda Temel Hatalar</w:t>
      </w:r>
    </w:p>
    <w:p w:rsidR="00231020"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xml:space="preserve">Bir yazar, yayınlanmış bir makalesinde ciddi bir hata veya yanlışlık keşfedince, bu konuda editöre ve Yayın Kurulu’na hemen haber vermek o yazarın sorumluluğundadır. Bu durumda yazar, ya makalesini geri çekmede veya makaleye dair bir </w:t>
      </w:r>
      <w:r w:rsidR="00F91BC5">
        <w:rPr>
          <w:rFonts w:asciiTheme="majorHAnsi" w:eastAsia="Times New Roman" w:hAnsiTheme="majorHAnsi" w:cs="Helvetica"/>
        </w:rPr>
        <w:t>düzeltme</w:t>
      </w:r>
      <w:r w:rsidRPr="00F91BC5">
        <w:rPr>
          <w:rFonts w:asciiTheme="majorHAnsi" w:eastAsia="Times New Roman" w:hAnsiTheme="majorHAnsi" w:cs="Helvetica"/>
        </w:rPr>
        <w:t xml:space="preserve"> yayınlamada </w:t>
      </w:r>
      <w:r w:rsidRPr="00F91BC5">
        <w:rPr>
          <w:rFonts w:asciiTheme="majorHAnsi" w:eastAsia="Times New Roman" w:hAnsiTheme="majorHAnsi" w:cs="Helvetica"/>
          <w:i/>
          <w:iCs/>
        </w:rPr>
        <w:t>AÜİFD</w:t>
      </w:r>
      <w:r w:rsidRPr="00F91BC5">
        <w:rPr>
          <w:rFonts w:asciiTheme="majorHAnsi" w:eastAsia="Times New Roman" w:hAnsiTheme="majorHAnsi" w:cs="Helvetica"/>
        </w:rPr>
        <w:t xml:space="preserve"> ile işbirliği yapmakla sorumludur.</w:t>
      </w:r>
    </w:p>
    <w:p w:rsidR="008A1AEA"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w:t>
      </w:r>
      <w:bookmarkStart w:id="0" w:name="_GoBack"/>
      <w:bookmarkEnd w:id="0"/>
    </w:p>
    <w:p w:rsidR="00D35863" w:rsidRDefault="00D35863" w:rsidP="00F91BC5">
      <w:pPr>
        <w:spacing w:after="120" w:line="240" w:lineRule="auto"/>
        <w:rPr>
          <w:rFonts w:asciiTheme="majorHAnsi" w:eastAsia="Times New Roman" w:hAnsiTheme="majorHAnsi" w:cs="Helvetica"/>
        </w:rPr>
      </w:pPr>
    </w:p>
    <w:p w:rsidR="00D35863" w:rsidRPr="00637F56" w:rsidRDefault="00D35863" w:rsidP="00D35863">
      <w:pPr>
        <w:spacing w:after="120" w:line="240" w:lineRule="auto"/>
        <w:rPr>
          <w:rFonts w:asciiTheme="majorHAnsi" w:eastAsia="Times New Roman" w:hAnsiTheme="majorHAnsi" w:cs="Helvetica"/>
          <w:b/>
          <w:bCs/>
          <w:i/>
          <w:iCs/>
        </w:rPr>
      </w:pPr>
      <w:r w:rsidRPr="00637F56">
        <w:rPr>
          <w:rFonts w:asciiTheme="majorHAnsi" w:eastAsia="Times New Roman" w:hAnsiTheme="majorHAnsi" w:cs="Helvetica"/>
          <w:b/>
          <w:bCs/>
          <w:i/>
          <w:iCs/>
        </w:rPr>
        <w:t>JOURNAL OF THE FACULTY OF DIVINITY OF ANKARA UNIVERSITY</w:t>
      </w:r>
    </w:p>
    <w:p w:rsidR="00D35863" w:rsidRPr="00637F56" w:rsidRDefault="00D35863" w:rsidP="00D35863">
      <w:pPr>
        <w:tabs>
          <w:tab w:val="left" w:pos="6099"/>
        </w:tabs>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PUBLICATION ETHICS AND PUBLICATION MALPRACTICE STATEMENT</w:t>
      </w:r>
      <w:r w:rsidRPr="00637F56">
        <w:rPr>
          <w:rFonts w:asciiTheme="majorHAnsi" w:eastAsia="Times New Roman" w:hAnsiTheme="majorHAnsi" w:cs="Helvetica"/>
          <w:b/>
          <w:bCs/>
          <w:color w:val="373737"/>
        </w:rPr>
        <w:tab/>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In what is below, the abbreviation AUIF represents the Faculty of Divinity of Ankara University and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w:t>
      </w:r>
      <w:r w:rsidRPr="00637F56">
        <w:rPr>
          <w:rFonts w:asciiTheme="majorHAnsi" w:eastAsia="Times New Roman" w:hAnsiTheme="majorHAnsi" w:cs="Helvetica"/>
          <w:i/>
          <w:iCs/>
          <w:color w:val="373737"/>
        </w:rPr>
        <w:t>The Journal of the Faculty of Divinity of Ankara University</w:t>
      </w:r>
      <w:r w:rsidRPr="00637F56">
        <w:rPr>
          <w:rFonts w:asciiTheme="majorHAnsi" w:eastAsia="Times New Roman" w:hAnsiTheme="majorHAnsi" w:cs="Helvetica"/>
          <w:color w:val="373737"/>
        </w:rPr>
        <w:t xml:space="preserve">.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is an academic journal published by AUIF. The contents of the published articles do not necessarily represent the views of AUIF,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and the editorial board of the journal. </w:t>
      </w:r>
    </w:p>
    <w:p w:rsidR="00D35863" w:rsidRPr="00637F56" w:rsidRDefault="00D35863" w:rsidP="00D35863">
      <w:pPr>
        <w:spacing w:after="120" w:line="240" w:lineRule="auto"/>
        <w:rPr>
          <w:rFonts w:asciiTheme="majorHAnsi" w:hAnsiTheme="majorHAnsi"/>
          <w:b/>
          <w:bCs/>
        </w:rPr>
      </w:pPr>
      <w:r w:rsidRPr="00637F56">
        <w:rPr>
          <w:rFonts w:asciiTheme="majorHAnsi" w:hAnsiTheme="majorHAnsi"/>
          <w:b/>
          <w:bCs/>
        </w:rPr>
        <w:t>RESPONSIBILITIES OF THE PUBLISHER AND THE EDITORIAL BOARD</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is a semiannually published peer-reviewed academic journal. Submitted manuscripts are first assessed by the editorial board and only those articles that passed this initial process are sent to three reviewers for peer reviewing. If the two out of three reviews are positive a manuscript is considered for publication. However, the editorial board of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has the final decision to publish a manuscript after reviewing. </w:t>
      </w:r>
    </w:p>
    <w:p w:rsidR="00D35863" w:rsidRDefault="00D35863" w:rsidP="00D35863">
      <w:pPr>
        <w:spacing w:after="120" w:line="240" w:lineRule="auto"/>
        <w:rPr>
          <w:rFonts w:asciiTheme="majorHAnsi" w:eastAsia="Times New Roman" w:hAnsiTheme="majorHAnsi" w:cs="Helvetica"/>
          <w:b/>
          <w:bCs/>
          <w:color w:val="373737"/>
        </w:rPr>
      </w:pPr>
      <w:r>
        <w:rPr>
          <w:rFonts w:asciiTheme="majorHAnsi" w:eastAsia="Times New Roman" w:hAnsiTheme="majorHAnsi" w:cs="Helvetica"/>
          <w:b/>
          <w:bCs/>
          <w:color w:val="373737"/>
        </w:rPr>
        <w:t>Fair Play</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gives unbiased consideration to all manuscripts, judging each on its own academic merits without regard to the race, religion, nationality, sex, political philosophy, seniority, or institutional affiliation of the author.</w:t>
      </w:r>
    </w:p>
    <w:p w:rsidR="00D35863" w:rsidRDefault="00D35863" w:rsidP="00D35863">
      <w:pPr>
        <w:spacing w:after="120" w:line="240" w:lineRule="auto"/>
        <w:rPr>
          <w:rFonts w:asciiTheme="majorHAnsi" w:eastAsia="Times New Roman" w:hAnsiTheme="majorHAnsi" w:cs="Helvetica"/>
          <w:b/>
          <w:bCs/>
          <w:color w:val="373737"/>
        </w:rPr>
      </w:pPr>
      <w:r>
        <w:rPr>
          <w:rFonts w:asciiTheme="majorHAnsi" w:eastAsia="Times New Roman" w:hAnsiTheme="majorHAnsi" w:cs="Helvetica"/>
          <w:b/>
          <w:bCs/>
          <w:color w:val="373737"/>
        </w:rPr>
        <w:t>Confidentiality</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The editor and</w:t>
      </w:r>
      <w:r>
        <w:rPr>
          <w:rFonts w:asciiTheme="majorHAnsi" w:eastAsia="Times New Roman" w:hAnsiTheme="majorHAnsi" w:cs="Helvetica"/>
          <w:color w:val="373737"/>
        </w:rPr>
        <w:t xml:space="preserve"> the</w:t>
      </w:r>
      <w:r w:rsidRPr="00637F56">
        <w:rPr>
          <w:rFonts w:asciiTheme="majorHAnsi" w:eastAsia="Times New Roman" w:hAnsiTheme="majorHAnsi" w:cs="Helvetica"/>
          <w:color w:val="373737"/>
        </w:rPr>
        <w:t xml:space="preserve"> members of the editorial board should not disclose any information about a manuscript to anyone other than the corresponding author, reviewers, potential reviewers, and other editorial advisers.</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Disclosure and Conflict of Interest</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Unpublished material disclosed in a manuscript submitted to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must not be used in the research of the members of the editorial board without the consent of the author.</w:t>
      </w:r>
    </w:p>
    <w:p w:rsidR="00D35863" w:rsidRPr="00637F56" w:rsidRDefault="00D35863" w:rsidP="00D35863">
      <w:pPr>
        <w:spacing w:after="120" w:line="240" w:lineRule="auto"/>
        <w:rPr>
          <w:rFonts w:asciiTheme="majorHAnsi" w:hAnsiTheme="majorHAnsi"/>
          <w:b/>
          <w:bCs/>
        </w:rPr>
      </w:pPr>
      <w:r w:rsidRPr="00637F56">
        <w:rPr>
          <w:rFonts w:asciiTheme="majorHAnsi" w:hAnsiTheme="majorHAnsi"/>
          <w:b/>
          <w:bCs/>
        </w:rPr>
        <w:t>RESPONSIBILITIES OF PEER-REVI</w:t>
      </w:r>
      <w:r>
        <w:rPr>
          <w:rFonts w:asciiTheme="majorHAnsi" w:hAnsiTheme="majorHAnsi"/>
          <w:b/>
          <w:bCs/>
        </w:rPr>
        <w:t>E</w:t>
      </w:r>
      <w:r w:rsidRPr="00637F56">
        <w:rPr>
          <w:rFonts w:asciiTheme="majorHAnsi" w:hAnsiTheme="majorHAnsi"/>
          <w:b/>
          <w:bCs/>
        </w:rPr>
        <w:t>WERS</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Contribution to Editorial Decision</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Peer review assists the editor in making editorial decisions and may also help the authors in improving their work.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sends the revision requests to the authors and expect them to comply with the reviewers’ suggestions.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may reject an article on the ground that the revisions requested by the reviewers and the editorial board are not undertaken by the authors.  </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Promptness</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Normally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gives reviewers 15 days to review an article but this can be extended when and if necessary. Reviewers should only agree to review manuscripts for which they have the subject expertise required to carry out a proper assessment in a timely manner and should notify the </w:t>
      </w:r>
      <w:r w:rsidRPr="00637F56">
        <w:rPr>
          <w:rFonts w:asciiTheme="majorHAnsi" w:eastAsia="Times New Roman" w:hAnsiTheme="majorHAnsi" w:cs="Helvetica"/>
          <w:color w:val="373737"/>
        </w:rPr>
        <w:lastRenderedPageBreak/>
        <w:t xml:space="preserve">editorial office of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immediately if they cannot fulfill this task so alternative reviewers can be assigned. </w:t>
      </w:r>
    </w:p>
    <w:p w:rsidR="00D35863" w:rsidRDefault="00D35863" w:rsidP="00D35863">
      <w:pPr>
        <w:spacing w:after="120" w:line="240" w:lineRule="auto"/>
        <w:rPr>
          <w:rFonts w:asciiTheme="majorHAnsi" w:eastAsia="Times New Roman" w:hAnsiTheme="majorHAnsi" w:cs="Helvetica"/>
          <w:b/>
          <w:bCs/>
          <w:color w:val="373737"/>
        </w:rPr>
      </w:pPr>
      <w:r>
        <w:rPr>
          <w:rFonts w:asciiTheme="majorHAnsi" w:eastAsia="Times New Roman" w:hAnsiTheme="majorHAnsi" w:cs="Helvetica"/>
          <w:b/>
          <w:bCs/>
          <w:color w:val="373737"/>
        </w:rPr>
        <w:t>Confidentiality</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Reviewers should respect the confidentiality of peer review. They should not reveal any details of a manuscript or its review, during or after the assessment process to anyone except if authorized by the editör of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Unpublished materials disclosed in a submitted manuscript must not be used in a reviewer’s own research without the consent of the author.</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Standards of O</w:t>
      </w:r>
      <w:r>
        <w:rPr>
          <w:rFonts w:asciiTheme="majorHAnsi" w:eastAsia="Times New Roman" w:hAnsiTheme="majorHAnsi" w:cs="Helvetica"/>
          <w:b/>
          <w:bCs/>
          <w:color w:val="373737"/>
        </w:rPr>
        <w:t>bjectivity</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Reviewers should be objective and constructive in their review. Decisions should solely depend on academic merit and relevance to the subject and should be expressed by supporting arguments. Any personal attacks against the authors are unacceptable. Reviewers should not reject or approve an article without any necessary explanation. </w:t>
      </w:r>
    </w:p>
    <w:p w:rsidR="00D35863" w:rsidRDefault="00D35863" w:rsidP="00D35863">
      <w:pPr>
        <w:spacing w:after="120" w:line="240" w:lineRule="auto"/>
        <w:rPr>
          <w:rFonts w:asciiTheme="majorHAnsi" w:eastAsia="Times New Roman" w:hAnsiTheme="majorHAnsi" w:cs="Helvetica"/>
          <w:b/>
          <w:bCs/>
          <w:color w:val="373737"/>
        </w:rPr>
      </w:pPr>
      <w:r>
        <w:rPr>
          <w:rFonts w:asciiTheme="majorHAnsi" w:eastAsia="Times New Roman" w:hAnsiTheme="majorHAnsi" w:cs="Helvetica"/>
          <w:b/>
          <w:bCs/>
          <w:color w:val="373737"/>
        </w:rPr>
        <w:t>Acknowledgement of Sources</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Reviewers should identify relevant published work that has not been cited by the authors. Any statement that an observation, derivation, or argument has been previously reported should be accompanied by the relevant citation. A reviewer should also call to the editors’ attention any substantial similarity or overlap between the manuscript under consideration and any other published paper of which they have personal knowledge.</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Disc</w:t>
      </w:r>
      <w:r>
        <w:rPr>
          <w:rFonts w:asciiTheme="majorHAnsi" w:eastAsia="Times New Roman" w:hAnsiTheme="majorHAnsi" w:cs="Helvetica"/>
          <w:b/>
          <w:bCs/>
          <w:color w:val="373737"/>
        </w:rPr>
        <w:t>losure and Conflict of Interes</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 Priveleged information or ideas obtained through peer review must be kept confidential and not used for personal adventage. Reviewer should not consider manuscripts in which they have conflicts of interest resulting from competitive, collaborative, or other relationships or connection with any of the authors, companies, or institutions.</w:t>
      </w:r>
    </w:p>
    <w:p w:rsidR="00D35863" w:rsidRPr="00637F56" w:rsidRDefault="00D35863" w:rsidP="00D35863">
      <w:pPr>
        <w:spacing w:after="120" w:line="240" w:lineRule="auto"/>
        <w:rPr>
          <w:rFonts w:asciiTheme="majorHAnsi" w:hAnsiTheme="majorHAnsi"/>
          <w:b/>
          <w:bCs/>
        </w:rPr>
      </w:pPr>
      <w:r w:rsidRPr="00637F56">
        <w:rPr>
          <w:rFonts w:asciiTheme="majorHAnsi" w:hAnsiTheme="majorHAnsi"/>
          <w:b/>
          <w:bCs/>
        </w:rPr>
        <w:t>RES</w:t>
      </w:r>
      <w:r>
        <w:rPr>
          <w:rFonts w:asciiTheme="majorHAnsi" w:hAnsiTheme="majorHAnsi"/>
          <w:b/>
          <w:bCs/>
        </w:rPr>
        <w:t>P</w:t>
      </w:r>
      <w:r w:rsidRPr="00637F56">
        <w:rPr>
          <w:rFonts w:asciiTheme="majorHAnsi" w:hAnsiTheme="majorHAnsi"/>
          <w:b/>
          <w:bCs/>
        </w:rPr>
        <w:t>ONSIBILITIES OF AUTHORS</w:t>
      </w:r>
    </w:p>
    <w:p w:rsidR="00D35863" w:rsidRDefault="00D35863" w:rsidP="00D35863">
      <w:pPr>
        <w:spacing w:after="120" w:line="240" w:lineRule="auto"/>
        <w:rPr>
          <w:rFonts w:asciiTheme="majorHAnsi" w:eastAsia="Times New Roman" w:hAnsiTheme="majorHAnsi" w:cs="Helvetica"/>
          <w:b/>
          <w:bCs/>
          <w:color w:val="373737"/>
        </w:rPr>
      </w:pPr>
      <w:r>
        <w:rPr>
          <w:rFonts w:asciiTheme="majorHAnsi" w:eastAsia="Times New Roman" w:hAnsiTheme="majorHAnsi" w:cs="Helvetica"/>
          <w:b/>
          <w:bCs/>
          <w:color w:val="373737"/>
        </w:rPr>
        <w:t>Reporting Standarts</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Authors should present an accurate account of the research performed, and offer an objective discussion of its significance. Underlying data should be represented accurately. The manuscript should contain sufficient detail and references to permit others to replicate the work. Dishonest, false or incompetent statements constitute unethical beaviour and are unacceptable.</w:t>
      </w:r>
    </w:p>
    <w:p w:rsidR="00D35863" w:rsidRDefault="00D35863" w:rsidP="00D35863">
      <w:pPr>
        <w:spacing w:after="120" w:line="240" w:lineRule="auto"/>
        <w:rPr>
          <w:rFonts w:asciiTheme="majorHAnsi" w:eastAsia="Times New Roman" w:hAnsiTheme="majorHAnsi" w:cs="Helvetica"/>
          <w:b/>
          <w:bCs/>
          <w:color w:val="373737"/>
        </w:rPr>
      </w:pPr>
      <w:r>
        <w:rPr>
          <w:rFonts w:asciiTheme="majorHAnsi" w:eastAsia="Times New Roman" w:hAnsiTheme="majorHAnsi" w:cs="Helvetica"/>
          <w:b/>
          <w:bCs/>
          <w:color w:val="373737"/>
        </w:rPr>
        <w:t>Originality and Plagiarism</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 Authors should ensure that they have written entirely original works. The work and words of others must be appropriately cited or quoted. Plagiarism in all its forms including self-palgiarism (text-recycling) is unethical and unacceptable. If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identifies plagiarism in an article, it is immediately removed from evaluation process. If identified only after publication,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notifies relevant authorities of the situation.</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Multiple, Redundant and Concurrent Publication</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The manuscript should offer new, original insights or interpretations that have not been published before and are not under consideration for publication at another journal. Submitting an article already published in any form and submitting the same article to multiple journals are unethical and unacceptable.</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Acknowledgement of Sources</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Authors must properly acknowledge the works of others. Authors should cite publications that have been influential in determining the nature of their work.</w:t>
      </w:r>
    </w:p>
    <w:p w:rsidR="00D35863" w:rsidRDefault="00D35863" w:rsidP="00D35863">
      <w:pPr>
        <w:spacing w:after="120" w:line="240" w:lineRule="auto"/>
        <w:rPr>
          <w:rFonts w:asciiTheme="majorHAnsi" w:eastAsia="Times New Roman" w:hAnsiTheme="majorHAnsi" w:cs="Helvetica"/>
          <w:b/>
          <w:bCs/>
          <w:color w:val="373737"/>
        </w:rPr>
      </w:pPr>
      <w:r>
        <w:rPr>
          <w:rFonts w:asciiTheme="majorHAnsi" w:eastAsia="Times New Roman" w:hAnsiTheme="majorHAnsi" w:cs="Helvetica"/>
          <w:b/>
          <w:bCs/>
          <w:color w:val="373737"/>
        </w:rPr>
        <w:t>Authorship</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lastRenderedPageBreak/>
        <w:t>Authorship should be limited to those who have made a significant contribution to the conception, design, execution or interpretation of the article. All those who have made a significant contribution should be listed as co-authors. Others who have contributed in certain aspects should be listed in the acknowledgement section. All co-authors and responsible authorities should have approved the submitted version.</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Disclosure and C</w:t>
      </w:r>
      <w:r>
        <w:rPr>
          <w:rFonts w:asciiTheme="majorHAnsi" w:eastAsia="Times New Roman" w:hAnsiTheme="majorHAnsi" w:cs="Helvetica"/>
          <w:b/>
          <w:bCs/>
          <w:color w:val="373737"/>
        </w:rPr>
        <w:t>onflicts of Interest</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Authors should declare all funding sources and any actual or potential conflicts including any financial, personal or other relationships with other people and organizations.</w:t>
      </w:r>
    </w:p>
    <w:p w:rsidR="00D35863" w:rsidRDefault="00D35863" w:rsidP="00D35863">
      <w:pPr>
        <w:spacing w:after="120" w:line="240" w:lineRule="auto"/>
        <w:rPr>
          <w:rFonts w:asciiTheme="majorHAnsi" w:eastAsia="Times New Roman" w:hAnsiTheme="majorHAnsi" w:cs="Helvetica"/>
          <w:b/>
          <w:bCs/>
          <w:color w:val="373737"/>
        </w:rPr>
      </w:pPr>
      <w:r w:rsidRPr="00637F56">
        <w:rPr>
          <w:rFonts w:asciiTheme="majorHAnsi" w:eastAsia="Times New Roman" w:hAnsiTheme="majorHAnsi" w:cs="Helvetica"/>
          <w:b/>
          <w:bCs/>
          <w:color w:val="373737"/>
        </w:rPr>
        <w:t>Fundamental Errors in Published Works</w:t>
      </w:r>
    </w:p>
    <w:p w:rsidR="00D35863" w:rsidRPr="00637F56" w:rsidRDefault="00D35863" w:rsidP="00D35863">
      <w:pPr>
        <w:spacing w:after="120" w:line="240" w:lineRule="auto"/>
        <w:rPr>
          <w:rFonts w:asciiTheme="majorHAnsi" w:eastAsia="Times New Roman" w:hAnsiTheme="majorHAnsi" w:cs="Helvetica"/>
          <w:color w:val="373737"/>
        </w:rPr>
      </w:pPr>
      <w:r w:rsidRPr="00637F56">
        <w:rPr>
          <w:rFonts w:asciiTheme="majorHAnsi" w:eastAsia="Times New Roman" w:hAnsiTheme="majorHAnsi" w:cs="Helvetica"/>
          <w:color w:val="373737"/>
        </w:rPr>
        <w:t xml:space="preserve">Authors are obliged to promptly notify the editor of </w:t>
      </w:r>
      <w:r w:rsidRPr="00637F56">
        <w:rPr>
          <w:rFonts w:asciiTheme="majorHAnsi" w:eastAsia="Times New Roman" w:hAnsiTheme="majorHAnsi" w:cs="Helvetica"/>
          <w:i/>
          <w:iCs/>
          <w:color w:val="373737"/>
        </w:rPr>
        <w:t>AUIFD</w:t>
      </w:r>
      <w:r w:rsidRPr="00637F56">
        <w:rPr>
          <w:rFonts w:asciiTheme="majorHAnsi" w:eastAsia="Times New Roman" w:hAnsiTheme="majorHAnsi" w:cs="Helvetica"/>
          <w:color w:val="373737"/>
        </w:rPr>
        <w:t xml:space="preserve"> to retract the article or publish an appropriate erratum if they discover a significant error or inaccuracy in their published works.</w:t>
      </w:r>
    </w:p>
    <w:p w:rsidR="00D35863" w:rsidRPr="00637F56" w:rsidRDefault="00D35863" w:rsidP="00D35863">
      <w:pPr>
        <w:spacing w:after="120" w:line="240" w:lineRule="auto"/>
        <w:rPr>
          <w:rFonts w:asciiTheme="majorHAnsi" w:hAnsiTheme="majorHAnsi"/>
        </w:rPr>
      </w:pPr>
    </w:p>
    <w:p w:rsidR="00D35863" w:rsidRPr="00637F56" w:rsidRDefault="00D35863" w:rsidP="00D35863">
      <w:pPr>
        <w:spacing w:after="120" w:line="240" w:lineRule="auto"/>
        <w:rPr>
          <w:rFonts w:asciiTheme="majorHAnsi" w:hAnsiTheme="majorHAnsi"/>
        </w:rPr>
      </w:pPr>
    </w:p>
    <w:p w:rsidR="00D35863" w:rsidRPr="00F91BC5" w:rsidRDefault="00D35863" w:rsidP="00F91BC5">
      <w:pPr>
        <w:spacing w:after="120" w:line="240" w:lineRule="auto"/>
        <w:rPr>
          <w:rFonts w:asciiTheme="majorHAnsi" w:eastAsia="Times New Roman" w:hAnsiTheme="majorHAnsi" w:cs="Helvetica"/>
        </w:rPr>
      </w:pP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w:t>
      </w:r>
    </w:p>
    <w:p w:rsidR="008A1AEA" w:rsidRPr="00F91BC5" w:rsidRDefault="008A1AEA" w:rsidP="00F91BC5">
      <w:pPr>
        <w:spacing w:after="120" w:line="240" w:lineRule="auto"/>
        <w:rPr>
          <w:rFonts w:asciiTheme="majorHAnsi" w:eastAsia="Times New Roman" w:hAnsiTheme="majorHAnsi" w:cs="Helvetica"/>
        </w:rPr>
      </w:pPr>
      <w:r w:rsidRPr="00F91BC5">
        <w:rPr>
          <w:rFonts w:asciiTheme="majorHAnsi" w:eastAsia="Times New Roman" w:hAnsiTheme="majorHAnsi" w:cs="Helvetica"/>
        </w:rPr>
        <w:t> </w:t>
      </w:r>
    </w:p>
    <w:p w:rsidR="000E6A2F" w:rsidRPr="00F91BC5" w:rsidRDefault="000E6A2F" w:rsidP="00F91BC5">
      <w:pPr>
        <w:spacing w:after="120" w:line="240" w:lineRule="auto"/>
        <w:rPr>
          <w:rFonts w:asciiTheme="majorHAnsi" w:hAnsiTheme="majorHAnsi"/>
        </w:rPr>
      </w:pPr>
    </w:p>
    <w:sectPr w:rsidR="000E6A2F" w:rsidRPr="00F91BC5" w:rsidSect="000E6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EA"/>
    <w:rsid w:val="00017B49"/>
    <w:rsid w:val="0006200D"/>
    <w:rsid w:val="000E6A2F"/>
    <w:rsid w:val="00145B0A"/>
    <w:rsid w:val="001B2D59"/>
    <w:rsid w:val="00231020"/>
    <w:rsid w:val="002448ED"/>
    <w:rsid w:val="00275600"/>
    <w:rsid w:val="002D305F"/>
    <w:rsid w:val="00343147"/>
    <w:rsid w:val="00373D13"/>
    <w:rsid w:val="003B4D65"/>
    <w:rsid w:val="0043740D"/>
    <w:rsid w:val="00450597"/>
    <w:rsid w:val="004B6842"/>
    <w:rsid w:val="00505A9A"/>
    <w:rsid w:val="00630E6D"/>
    <w:rsid w:val="00670D97"/>
    <w:rsid w:val="00694524"/>
    <w:rsid w:val="006C686A"/>
    <w:rsid w:val="0070070A"/>
    <w:rsid w:val="007D79B5"/>
    <w:rsid w:val="007E4D2A"/>
    <w:rsid w:val="0081765F"/>
    <w:rsid w:val="00820E89"/>
    <w:rsid w:val="00841A04"/>
    <w:rsid w:val="00882C51"/>
    <w:rsid w:val="008A1AEA"/>
    <w:rsid w:val="008E4141"/>
    <w:rsid w:val="00964015"/>
    <w:rsid w:val="00981F9A"/>
    <w:rsid w:val="00A2089A"/>
    <w:rsid w:val="00A524BD"/>
    <w:rsid w:val="00A82394"/>
    <w:rsid w:val="00BA5882"/>
    <w:rsid w:val="00BC5D6C"/>
    <w:rsid w:val="00C347FB"/>
    <w:rsid w:val="00CA4C9F"/>
    <w:rsid w:val="00CB1928"/>
    <w:rsid w:val="00D11B73"/>
    <w:rsid w:val="00D17A09"/>
    <w:rsid w:val="00D3302F"/>
    <w:rsid w:val="00D35863"/>
    <w:rsid w:val="00D64C1E"/>
    <w:rsid w:val="00DA0A82"/>
    <w:rsid w:val="00E02C12"/>
    <w:rsid w:val="00ED5461"/>
    <w:rsid w:val="00F35695"/>
    <w:rsid w:val="00F82A2D"/>
    <w:rsid w:val="00F91BC5"/>
    <w:rsid w:val="00FA0855"/>
    <w:rsid w:val="00FB7C40"/>
    <w:rsid w:val="00FD1089"/>
    <w:rsid w:val="00FF44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353D2-A719-48A0-8981-D134A7A2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A1A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5600"/>
    <w:pPr>
      <w:ind w:left="720"/>
      <w:contextualSpacing/>
    </w:pPr>
  </w:style>
  <w:style w:type="character" w:customStyle="1" w:styleId="Balk1Char">
    <w:name w:val="Başlık 1 Char"/>
    <w:basedOn w:val="VarsaylanParagrafYazTipi"/>
    <w:link w:val="Balk1"/>
    <w:uiPriority w:val="9"/>
    <w:rsid w:val="008A1AE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A1AEA"/>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8A1AEA"/>
    <w:rPr>
      <w:i/>
      <w:iCs/>
    </w:rPr>
  </w:style>
  <w:style w:type="character" w:styleId="Gl">
    <w:name w:val="Strong"/>
    <w:basedOn w:val="VarsaylanParagrafYazTipi"/>
    <w:uiPriority w:val="22"/>
    <w:qFormat/>
    <w:rsid w:val="008A1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61311">
      <w:bodyDiv w:val="1"/>
      <w:marLeft w:val="0"/>
      <w:marRight w:val="0"/>
      <w:marTop w:val="0"/>
      <w:marBottom w:val="0"/>
      <w:divBdr>
        <w:top w:val="none" w:sz="0" w:space="0" w:color="auto"/>
        <w:left w:val="none" w:sz="0" w:space="0" w:color="auto"/>
        <w:bottom w:val="none" w:sz="0" w:space="0" w:color="auto"/>
        <w:right w:val="none" w:sz="0" w:space="0" w:color="auto"/>
      </w:divBdr>
      <w:divsChild>
        <w:div w:id="11232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ent">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1935</Words>
  <Characters>11034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 Goktas</dc:creator>
  <cp:lastModifiedBy>tr</cp:lastModifiedBy>
  <cp:revision>7</cp:revision>
  <dcterms:created xsi:type="dcterms:W3CDTF">2018-06-02T21:58:00Z</dcterms:created>
  <dcterms:modified xsi:type="dcterms:W3CDTF">2018-06-03T20:01:00Z</dcterms:modified>
</cp:coreProperties>
</file>