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B2BB7" w14:textId="0271FB1C" w:rsidR="00C05C23" w:rsidRPr="00C05C23" w:rsidRDefault="004155B4" w:rsidP="0074084B">
      <w:pPr>
        <w:spacing w:after="200"/>
        <w:rPr>
          <w:rFonts w:ascii="Cambria" w:eastAsia="Cambria" w:hAnsi="Cambria" w:cs="Cambria"/>
          <w:color w:val="000000"/>
          <w:sz w:val="32"/>
          <w:szCs w:val="32"/>
        </w:rPr>
      </w:pPr>
      <w:r>
        <w:rPr>
          <w:rFonts w:ascii="Cambria" w:eastAsia="Cambria" w:hAnsi="Cambria" w:cs="Cambria"/>
          <w:color w:val="000000"/>
          <w:sz w:val="32"/>
          <w:szCs w:val="32"/>
        </w:rPr>
        <w:t xml:space="preserve">Sınıf </w:t>
      </w:r>
      <w:r w:rsidR="00C05C23" w:rsidRPr="00C05C23">
        <w:rPr>
          <w:rFonts w:ascii="Cambria" w:eastAsia="Cambria" w:hAnsi="Cambria" w:cs="Cambria"/>
          <w:color w:val="000000"/>
          <w:sz w:val="32"/>
          <w:szCs w:val="32"/>
        </w:rPr>
        <w:t>Öğretmen</w:t>
      </w:r>
      <w:r>
        <w:rPr>
          <w:rFonts w:ascii="Cambria" w:eastAsia="Cambria" w:hAnsi="Cambria" w:cs="Cambria"/>
          <w:color w:val="000000"/>
          <w:sz w:val="32"/>
          <w:szCs w:val="32"/>
        </w:rPr>
        <w:t>i</w:t>
      </w:r>
      <w:r w:rsidR="00C05C23" w:rsidRPr="00C05C23">
        <w:rPr>
          <w:rFonts w:ascii="Cambria" w:eastAsia="Cambria" w:hAnsi="Cambria" w:cs="Cambria"/>
          <w:color w:val="000000"/>
          <w:sz w:val="32"/>
          <w:szCs w:val="32"/>
        </w:rPr>
        <w:t xml:space="preserve"> Adaylar</w:t>
      </w:r>
      <w:r w:rsidR="0018427F">
        <w:rPr>
          <w:rFonts w:ascii="Cambria" w:eastAsia="Cambria" w:hAnsi="Cambria" w:cs="Cambria"/>
          <w:color w:val="000000"/>
          <w:sz w:val="32"/>
          <w:szCs w:val="32"/>
        </w:rPr>
        <w:t xml:space="preserve">ının Kesirlerde Çarpma ve Bölme </w:t>
      </w:r>
      <w:r w:rsidR="00C05C23" w:rsidRPr="00C05C23">
        <w:rPr>
          <w:rFonts w:ascii="Cambria" w:eastAsia="Cambria" w:hAnsi="Cambria" w:cs="Cambria"/>
          <w:color w:val="000000"/>
          <w:sz w:val="32"/>
          <w:szCs w:val="32"/>
        </w:rPr>
        <w:t xml:space="preserve">İşlemlerine Yönelik Kavramsal Anlamalarının İncelenmesi  </w:t>
      </w:r>
    </w:p>
    <w:p w14:paraId="6558E7B7" w14:textId="0FBF5F27" w:rsidR="00C05C23" w:rsidRPr="00C05C23" w:rsidRDefault="00C05C23" w:rsidP="0074084B">
      <w:pPr>
        <w:spacing w:after="200"/>
        <w:rPr>
          <w:rFonts w:ascii="Cambria" w:eastAsia="Cambria" w:hAnsi="Cambria" w:cs="Cambria"/>
          <w:color w:val="000000"/>
          <w:sz w:val="32"/>
          <w:szCs w:val="32"/>
        </w:rPr>
      </w:pPr>
      <w:r w:rsidRPr="00C05C23">
        <w:rPr>
          <w:rFonts w:ascii="Cambria" w:eastAsia="Cambria" w:hAnsi="Cambria" w:cs="Cambria"/>
          <w:color w:val="000000"/>
          <w:sz w:val="32"/>
          <w:szCs w:val="32"/>
        </w:rPr>
        <w:t xml:space="preserve">Investigating Prospective </w:t>
      </w:r>
      <w:r w:rsidR="004155B4">
        <w:rPr>
          <w:rFonts w:ascii="Cambria" w:eastAsia="Cambria" w:hAnsi="Cambria" w:cs="Cambria"/>
          <w:color w:val="000000"/>
          <w:sz w:val="32"/>
          <w:szCs w:val="32"/>
        </w:rPr>
        <w:t xml:space="preserve">Primary </w:t>
      </w:r>
      <w:r w:rsidRPr="00C05C23">
        <w:rPr>
          <w:rFonts w:ascii="Cambria" w:eastAsia="Cambria" w:hAnsi="Cambria" w:cs="Cambria"/>
          <w:color w:val="000000"/>
          <w:sz w:val="32"/>
          <w:szCs w:val="32"/>
        </w:rPr>
        <w:t xml:space="preserve">Teachers’ Conceptual Understanding for Multiplication and Division in Fractions </w:t>
      </w:r>
    </w:p>
    <w:p w14:paraId="3BB3B3B6" w14:textId="0233E3DD" w:rsidR="00067933" w:rsidRPr="009648B0" w:rsidRDefault="00067933" w:rsidP="0074084B">
      <w:pPr>
        <w:spacing w:after="0" w:line="240" w:lineRule="auto"/>
        <w:rPr>
          <w:rFonts w:ascii="Cambria" w:eastAsia="Calibri" w:hAnsi="Cambria" w:cs="Times New Roman"/>
          <w:sz w:val="20"/>
          <w:szCs w:val="20"/>
        </w:rPr>
      </w:pPr>
      <w:r w:rsidRPr="005070B9">
        <w:rPr>
          <w:rFonts w:ascii="Cambria" w:eastAsia="MS Gothic" w:hAnsi="Cambria" w:cs="Times New Roman"/>
          <w:b/>
          <w:bCs/>
          <w:kern w:val="24"/>
          <w:sz w:val="20"/>
          <w:szCs w:val="20"/>
        </w:rPr>
        <w:t>A</w:t>
      </w:r>
      <w:r>
        <w:rPr>
          <w:rFonts w:ascii="Cambria" w:eastAsia="MS Gothic" w:hAnsi="Cambria" w:cs="Times New Roman"/>
          <w:b/>
          <w:bCs/>
          <w:kern w:val="24"/>
          <w:sz w:val="20"/>
          <w:szCs w:val="20"/>
        </w:rPr>
        <w:t>slıhan Osmanoğlu</w:t>
      </w:r>
      <w:r w:rsidRPr="005070B9">
        <w:rPr>
          <w:rFonts w:ascii="Cambria" w:eastAsia="MS Gothic" w:hAnsi="Cambria" w:cs="Times New Roman"/>
          <w:bCs/>
          <w:kern w:val="24"/>
          <w:sz w:val="20"/>
          <w:szCs w:val="20"/>
        </w:rPr>
        <w:t xml:space="preserve">, </w:t>
      </w:r>
      <w:r w:rsidRPr="00ED2531">
        <w:rPr>
          <w:rFonts w:ascii="Cambria" w:eastAsia="MS Gothic" w:hAnsi="Cambria" w:cs="Times New Roman"/>
          <w:bCs/>
          <w:i/>
          <w:kern w:val="24"/>
          <w:sz w:val="20"/>
          <w:szCs w:val="20"/>
        </w:rPr>
        <w:t>Trakya Üniversitesi</w:t>
      </w:r>
      <w:r w:rsidRPr="00ED2531">
        <w:rPr>
          <w:rFonts w:ascii="Cambria" w:eastAsia="Calibri" w:hAnsi="Cambria" w:cs="Times New Roman"/>
          <w:i/>
          <w:sz w:val="20"/>
          <w:szCs w:val="20"/>
        </w:rPr>
        <w:t>,</w:t>
      </w:r>
      <w:r w:rsidRPr="005070B9">
        <w:rPr>
          <w:rFonts w:ascii="Cambria" w:eastAsia="Calibri" w:hAnsi="Cambria" w:cs="Times New Roman"/>
          <w:i/>
          <w:sz w:val="20"/>
          <w:szCs w:val="20"/>
        </w:rPr>
        <w:t xml:space="preserve"> </w:t>
      </w:r>
      <w:hyperlink r:id="rId8" w:history="1">
        <w:r w:rsidRPr="007B3526">
          <w:rPr>
            <w:rStyle w:val="Hyperlink"/>
            <w:rFonts w:ascii="Cambria" w:eastAsia="Calibri" w:hAnsi="Cambria" w:cs="Times New Roman"/>
            <w:i/>
            <w:sz w:val="20"/>
            <w:szCs w:val="20"/>
          </w:rPr>
          <w:t>aslihanosmanoglu@trakya.edu.tr</w:t>
        </w:r>
      </w:hyperlink>
      <w:r w:rsidR="0018427F">
        <w:rPr>
          <w:rFonts w:ascii="Cambria" w:eastAsia="Calibri" w:hAnsi="Cambria" w:cs="Times New Roman"/>
          <w:i/>
          <w:sz w:val="20"/>
          <w:szCs w:val="20"/>
        </w:rPr>
        <w:t xml:space="preserve"> </w:t>
      </w:r>
      <w:r w:rsidR="0018427F" w:rsidRPr="0018427F">
        <w:rPr>
          <w:rFonts w:ascii="Cambria" w:eastAsia="Calibri" w:hAnsi="Cambria" w:cs="Times New Roman"/>
          <w:i/>
          <w:sz w:val="20"/>
          <w:szCs w:val="20"/>
        </w:rPr>
        <w:t>ORCID: https://orcid.org/0000-0002-3549-3656</w:t>
      </w:r>
    </w:p>
    <w:p w14:paraId="78023125" w14:textId="2B38C68D" w:rsidR="00067933" w:rsidRPr="0018427F" w:rsidRDefault="00067933" w:rsidP="0018427F">
      <w:pPr>
        <w:spacing w:after="0" w:line="240" w:lineRule="auto"/>
        <w:rPr>
          <w:rStyle w:val="Hyperlink"/>
          <w:rFonts w:ascii="Cambria" w:eastAsia="Calibri" w:hAnsi="Cambria" w:cs="Times New Roman"/>
          <w:i/>
          <w:color w:val="auto"/>
          <w:sz w:val="20"/>
          <w:szCs w:val="20"/>
          <w:u w:val="none"/>
        </w:rPr>
      </w:pPr>
      <w:r>
        <w:rPr>
          <w:rFonts w:ascii="Cambria" w:eastAsia="MS Gothic" w:hAnsi="Cambria" w:cs="Times New Roman"/>
          <w:b/>
          <w:bCs/>
          <w:kern w:val="24"/>
          <w:sz w:val="20"/>
          <w:szCs w:val="20"/>
        </w:rPr>
        <w:t>Meriç Özgeldi</w:t>
      </w:r>
      <w:r w:rsidRPr="00BC45F8">
        <w:rPr>
          <w:rFonts w:ascii="Cambria" w:eastAsia="MS Gothic" w:hAnsi="Cambria" w:cs="Times New Roman"/>
          <w:bCs/>
          <w:kern w:val="24"/>
          <w:sz w:val="20"/>
          <w:szCs w:val="20"/>
        </w:rPr>
        <w:t xml:space="preserve">, </w:t>
      </w:r>
      <w:r w:rsidRPr="00ED2531">
        <w:rPr>
          <w:rFonts w:ascii="Cambria" w:eastAsia="MS Gothic" w:hAnsi="Cambria" w:cs="Times New Roman"/>
          <w:bCs/>
          <w:i/>
          <w:kern w:val="24"/>
          <w:sz w:val="20"/>
          <w:szCs w:val="20"/>
        </w:rPr>
        <w:t>Mersin Üniversitesi</w:t>
      </w:r>
      <w:r w:rsidRPr="00ED2531">
        <w:rPr>
          <w:rFonts w:ascii="Cambria" w:eastAsia="Calibri" w:hAnsi="Cambria" w:cs="Times New Roman"/>
          <w:i/>
          <w:sz w:val="20"/>
          <w:szCs w:val="20"/>
        </w:rPr>
        <w:t>,</w:t>
      </w:r>
      <w:r w:rsidRPr="005070B9">
        <w:rPr>
          <w:rFonts w:ascii="Cambria" w:eastAsia="Calibri" w:hAnsi="Cambria" w:cs="Times New Roman"/>
          <w:i/>
          <w:sz w:val="20"/>
          <w:szCs w:val="20"/>
        </w:rPr>
        <w:t xml:space="preserve"> </w:t>
      </w:r>
      <w:hyperlink r:id="rId9" w:history="1">
        <w:r w:rsidR="00DE78E9" w:rsidRPr="007B3526">
          <w:rPr>
            <w:rStyle w:val="Hyperlink"/>
            <w:rFonts w:ascii="Cambria" w:eastAsia="Calibri" w:hAnsi="Cambria" w:cs="Times New Roman"/>
            <w:i/>
            <w:sz w:val="20"/>
            <w:szCs w:val="20"/>
          </w:rPr>
          <w:t>mericozgeldi@mersin.edu.tr</w:t>
        </w:r>
      </w:hyperlink>
      <w:r w:rsidR="00DE78E9">
        <w:rPr>
          <w:rFonts w:ascii="Cambria" w:eastAsia="Calibri" w:hAnsi="Cambria" w:cs="Times New Roman"/>
          <w:i/>
          <w:sz w:val="20"/>
          <w:szCs w:val="20"/>
        </w:rPr>
        <w:t xml:space="preserve"> </w:t>
      </w:r>
      <w:r w:rsidR="0018427F" w:rsidRPr="0018427F">
        <w:rPr>
          <w:rFonts w:ascii="Cambria" w:eastAsia="Calibri" w:hAnsi="Cambria" w:cs="Times New Roman"/>
          <w:i/>
          <w:sz w:val="20"/>
          <w:szCs w:val="20"/>
        </w:rPr>
        <w:t>ORCID: https://orcid.org/0000-0002-4623-9397</w:t>
      </w:r>
    </w:p>
    <w:p w14:paraId="79867073" w14:textId="77777777" w:rsidR="00C05C23" w:rsidRPr="00C05C23" w:rsidRDefault="00C05C23" w:rsidP="00C05C23">
      <w:pPr>
        <w:spacing w:after="0" w:line="240" w:lineRule="auto"/>
        <w:rPr>
          <w:rFonts w:ascii="Cambria" w:eastAsia="Cambria" w:hAnsi="Cambria" w:cs="Cambria"/>
          <w:color w:val="000000"/>
          <w:sz w:val="20"/>
          <w:szCs w:val="20"/>
          <w:highlight w:val="white"/>
        </w:rPr>
      </w:pPr>
    </w:p>
    <w:tbl>
      <w:tblPr>
        <w:tblW w:w="9214" w:type="dxa"/>
        <w:jc w:val="center"/>
        <w:tblBorders>
          <w:top w:val="nil"/>
          <w:left w:val="nil"/>
          <w:bottom w:val="nil"/>
          <w:right w:val="nil"/>
          <w:insideH w:val="single" w:sz="24" w:space="0" w:color="0070C0"/>
          <w:insideV w:val="single" w:sz="24" w:space="0" w:color="0070C0"/>
        </w:tblBorders>
        <w:tblLayout w:type="fixed"/>
        <w:tblLook w:val="0400" w:firstRow="0" w:lastRow="0" w:firstColumn="0" w:lastColumn="0" w:noHBand="0" w:noVBand="1"/>
      </w:tblPr>
      <w:tblGrid>
        <w:gridCol w:w="9214"/>
      </w:tblGrid>
      <w:tr w:rsidR="00C05C23" w:rsidRPr="00C05C23" w14:paraId="45FAA86A" w14:textId="77777777" w:rsidTr="00843410">
        <w:trPr>
          <w:trHeight w:val="2480"/>
          <w:jc w:val="center"/>
        </w:trPr>
        <w:tc>
          <w:tcPr>
            <w:tcW w:w="9214" w:type="dxa"/>
            <w:tcBorders>
              <w:bottom w:val="single" w:sz="4" w:space="0" w:color="000000"/>
            </w:tcBorders>
          </w:tcPr>
          <w:p w14:paraId="3594D6ED" w14:textId="12B60FDE" w:rsidR="00C05C23" w:rsidRDefault="00C05C23" w:rsidP="00A20F99">
            <w:pPr>
              <w:spacing w:after="0" w:line="240" w:lineRule="auto"/>
              <w:jc w:val="both"/>
              <w:rPr>
                <w:rFonts w:ascii="Cambria" w:eastAsia="Cambria" w:hAnsi="Cambria" w:cs="Cambria"/>
                <w:color w:val="000000"/>
                <w:sz w:val="20"/>
                <w:szCs w:val="20"/>
              </w:rPr>
            </w:pPr>
            <w:r w:rsidRPr="00C05C23">
              <w:rPr>
                <w:rFonts w:ascii="Cambria" w:eastAsia="Cambria" w:hAnsi="Cambria" w:cs="Cambria"/>
                <w:b/>
                <w:color w:val="000000"/>
                <w:sz w:val="20"/>
                <w:szCs w:val="20"/>
              </w:rPr>
              <w:t xml:space="preserve">Öz. </w:t>
            </w:r>
            <w:r w:rsidRPr="00C05C23">
              <w:rPr>
                <w:rFonts w:ascii="Cambria" w:eastAsia="Cambria" w:hAnsi="Cambria" w:cs="Cambria"/>
                <w:color w:val="000000"/>
                <w:sz w:val="20"/>
                <w:szCs w:val="20"/>
              </w:rPr>
              <w:t xml:space="preserve">Bu çalışmanın amacı sınıf öğretmeni adaylarının kesirlerde çarpma ve bölme işlemine dair kavramsal anlamalarının incelenmesidir. Araştırmada 3. sınıfta öğrenim görmekte olan ve Matematik Öğretimi I dersini alan öğretmen adaylarının kesirlerde çarpma ve bölme işlemlerine verdikleri yanıtlardan yola çıkılarak kavramsal anlamaları incelenmiştir. Çalışma nitel bir çalışma olup, araştırmada 2015-2016 güz dönemi sonunda 142 öğretmen adayının kesirlerde biri çarpma, diğeri bölme işlemine yönelik olmak üzere </w:t>
            </w:r>
            <w:r w:rsidR="00843410" w:rsidRPr="00276A20">
              <w:rPr>
                <w:rFonts w:ascii="Cambria" w:eastAsia="Cambria" w:hAnsi="Cambria" w:cs="Cambria"/>
                <w:color w:val="000000" w:themeColor="text1"/>
                <w:sz w:val="20"/>
                <w:szCs w:val="20"/>
              </w:rPr>
              <w:t>iki</w:t>
            </w:r>
            <w:r w:rsidRPr="00276A20">
              <w:rPr>
                <w:rFonts w:ascii="Cambria" w:eastAsia="Cambria" w:hAnsi="Cambria" w:cs="Cambria"/>
                <w:color w:val="000000" w:themeColor="text1"/>
                <w:sz w:val="20"/>
                <w:szCs w:val="20"/>
              </w:rPr>
              <w:t xml:space="preserve"> </w:t>
            </w:r>
            <w:r w:rsidRPr="00C05C23">
              <w:rPr>
                <w:rFonts w:ascii="Cambria" w:eastAsia="Cambria" w:hAnsi="Cambria" w:cs="Cambria"/>
                <w:color w:val="000000"/>
                <w:sz w:val="20"/>
                <w:szCs w:val="20"/>
              </w:rPr>
              <w:t>işleme verdikleri yanıtlar incelenmiştir. Bu çalışma ile öğretmen adaylarının kesirlerde çarpma ve bölme işlemlerine yaklaşımları ve bunlara dair kavramsal anlamalarının nasıl düzenlendiği anlaşılmaya çalışılmıştır. Bulguları desteklemek ve güçlendirmek a</w:t>
            </w:r>
            <w:bookmarkStart w:id="0" w:name="_GoBack"/>
            <w:bookmarkEnd w:id="0"/>
            <w:r w:rsidRPr="00C05C23">
              <w:rPr>
                <w:rFonts w:ascii="Cambria" w:eastAsia="Cambria" w:hAnsi="Cambria" w:cs="Cambria"/>
                <w:color w:val="000000"/>
                <w:sz w:val="20"/>
                <w:szCs w:val="20"/>
              </w:rPr>
              <w:t>macıyla açık uçlu sorulardan oluşan bir yazılı-görüşme protokolü gönüllü adaylara uygulanmıştır. Analiz aşamasında içerik analizi tekniğinden yararlanılmıştır. Bulgular, sınıf öğretmeni adaylarının referans birimleri belirlemede zorlandıklarını ve kavramsal anlama eksiği nedeniyle hatalar yaptıklarını, büyük çoğunluğunun işlemleri doğru modelleyemediklerini ve adayların genellikle dörtgensel alan modelini tercih ettiklerini ortaya koymuştur.</w:t>
            </w:r>
          </w:p>
          <w:p w14:paraId="34686931" w14:textId="77777777" w:rsidR="00E8662E" w:rsidRPr="00C05C23" w:rsidRDefault="00E8662E" w:rsidP="00A20F99">
            <w:pPr>
              <w:spacing w:after="0" w:line="240" w:lineRule="auto"/>
              <w:jc w:val="both"/>
              <w:rPr>
                <w:rFonts w:ascii="Cambria" w:eastAsia="Cambria" w:hAnsi="Cambria" w:cs="Cambria"/>
                <w:color w:val="000000"/>
                <w:sz w:val="20"/>
                <w:szCs w:val="20"/>
              </w:rPr>
            </w:pPr>
          </w:p>
          <w:p w14:paraId="2A061259" w14:textId="78E1E302" w:rsidR="00C05C23" w:rsidRPr="00C05C23" w:rsidRDefault="00C05C23" w:rsidP="00C05C23">
            <w:pPr>
              <w:jc w:val="both"/>
              <w:rPr>
                <w:rFonts w:ascii="Cambria" w:eastAsia="Cambria" w:hAnsi="Cambria" w:cs="Cambria"/>
                <w:color w:val="000000"/>
                <w:sz w:val="20"/>
                <w:szCs w:val="20"/>
              </w:rPr>
            </w:pPr>
            <w:r w:rsidRPr="00C05C23">
              <w:rPr>
                <w:rFonts w:ascii="Cambria" w:eastAsia="Cambria" w:hAnsi="Cambria" w:cs="Cambria"/>
                <w:b/>
                <w:color w:val="000000"/>
                <w:sz w:val="20"/>
                <w:szCs w:val="20"/>
              </w:rPr>
              <w:t xml:space="preserve">Anahtar Sözcükler: </w:t>
            </w:r>
            <w:r w:rsidRPr="00C05C23">
              <w:rPr>
                <w:rFonts w:ascii="Cambria" w:eastAsia="Cambria" w:hAnsi="Cambria" w:cs="Cambria"/>
                <w:color w:val="000000"/>
                <w:sz w:val="20"/>
                <w:szCs w:val="20"/>
              </w:rPr>
              <w:t xml:space="preserve">Kesirler, çarpma ve bölme, kavramsal anlama, </w:t>
            </w:r>
            <w:r w:rsidR="00521C18">
              <w:rPr>
                <w:rFonts w:ascii="Cambria" w:eastAsia="Cambria" w:hAnsi="Cambria" w:cs="Cambria"/>
                <w:color w:val="000000"/>
                <w:sz w:val="20"/>
                <w:szCs w:val="20"/>
              </w:rPr>
              <w:t xml:space="preserve">sınıf </w:t>
            </w:r>
            <w:r w:rsidRPr="00C05C23">
              <w:rPr>
                <w:rFonts w:ascii="Cambria" w:eastAsia="Cambria" w:hAnsi="Cambria" w:cs="Cambria"/>
                <w:color w:val="000000"/>
                <w:sz w:val="20"/>
                <w:szCs w:val="20"/>
              </w:rPr>
              <w:t>öğretmen</w:t>
            </w:r>
            <w:r w:rsidR="00521C18">
              <w:rPr>
                <w:rFonts w:ascii="Cambria" w:eastAsia="Cambria" w:hAnsi="Cambria" w:cs="Cambria"/>
                <w:color w:val="000000"/>
                <w:sz w:val="20"/>
                <w:szCs w:val="20"/>
              </w:rPr>
              <w:t>i</w:t>
            </w:r>
            <w:r w:rsidRPr="00C05C23">
              <w:rPr>
                <w:rFonts w:ascii="Cambria" w:eastAsia="Cambria" w:hAnsi="Cambria" w:cs="Cambria"/>
                <w:color w:val="000000"/>
                <w:sz w:val="20"/>
                <w:szCs w:val="20"/>
              </w:rPr>
              <w:t xml:space="preserve"> adayları</w:t>
            </w:r>
          </w:p>
        </w:tc>
      </w:tr>
      <w:tr w:rsidR="00C05C23" w:rsidRPr="00C05C23" w14:paraId="7B869E2A" w14:textId="77777777" w:rsidTr="00843410">
        <w:trPr>
          <w:trHeight w:val="2280"/>
          <w:jc w:val="center"/>
        </w:trPr>
        <w:tc>
          <w:tcPr>
            <w:tcW w:w="9214" w:type="dxa"/>
            <w:tcBorders>
              <w:top w:val="single" w:sz="4" w:space="0" w:color="000000"/>
            </w:tcBorders>
          </w:tcPr>
          <w:p w14:paraId="3C1BBA4F" w14:textId="77777777" w:rsidR="0042115A" w:rsidRDefault="0042115A" w:rsidP="00C05C23">
            <w:pPr>
              <w:jc w:val="both"/>
              <w:rPr>
                <w:rFonts w:ascii="Cambria" w:eastAsia="Cambria" w:hAnsi="Cambria" w:cs="Cambria"/>
                <w:b/>
                <w:color w:val="000000"/>
                <w:sz w:val="20"/>
                <w:szCs w:val="20"/>
              </w:rPr>
            </w:pPr>
          </w:p>
          <w:p w14:paraId="0EC72D56" w14:textId="77777777" w:rsidR="00C05C23" w:rsidRDefault="00C05C23" w:rsidP="00420DCA">
            <w:pPr>
              <w:spacing w:after="0" w:line="240" w:lineRule="auto"/>
              <w:jc w:val="both"/>
              <w:rPr>
                <w:rFonts w:ascii="Cambria" w:eastAsia="Cambria" w:hAnsi="Cambria" w:cs="Cambria"/>
                <w:color w:val="000000"/>
                <w:sz w:val="20"/>
                <w:szCs w:val="20"/>
              </w:rPr>
            </w:pPr>
            <w:r w:rsidRPr="00C05C23">
              <w:rPr>
                <w:rFonts w:ascii="Cambria" w:eastAsia="Cambria" w:hAnsi="Cambria" w:cs="Cambria"/>
                <w:b/>
                <w:color w:val="000000"/>
                <w:sz w:val="20"/>
                <w:szCs w:val="20"/>
              </w:rPr>
              <w:t>Abstract.</w:t>
            </w:r>
            <w:r w:rsidRPr="00C05C23">
              <w:rPr>
                <w:rFonts w:ascii="Cambria" w:eastAsia="Cambria" w:hAnsi="Cambria" w:cs="Cambria"/>
                <w:color w:val="000000"/>
                <w:sz w:val="20"/>
                <w:szCs w:val="20"/>
              </w:rPr>
              <w:t xml:space="preserve"> The aim of this study was to investigate prospective primary teachers’ conceptual understanding for multiplication and division in fractions. In this study, third year prospective teachers’ –who were taking Mathematics Teaching Methods I course- answers to the given multiplication and division problems in fractions were examined in order to understand their levels of conceptual understanding for operations in fractions. 142 prospective teachers were participated in this qualitative study at the end of the 2015-2016 fall semester. Their answers to 2 operations related to multiplication and division in fractions were examined. Prospective teachers’ conceptual understanding of operations in fractions was tried to be understood. In order to support and strengthen the findings, a written-interview protocol with open-ended questions was also applied to the voluntary participants. In data analysis, content analysis technique was employed. The findings suggested that the prospective teachers had difficulty with determining the referent units and made mistakes because of their lack of conceptual understanding of operations in fractions, the majority of them could not model the operations correctly, and they mostly preferred rectangular area model. </w:t>
            </w:r>
          </w:p>
          <w:p w14:paraId="53148706" w14:textId="77777777" w:rsidR="00420DCA" w:rsidRPr="00C05C23" w:rsidRDefault="00420DCA" w:rsidP="00420DCA">
            <w:pPr>
              <w:spacing w:after="0" w:line="240" w:lineRule="auto"/>
              <w:jc w:val="both"/>
              <w:rPr>
                <w:rFonts w:ascii="Cambria" w:eastAsia="Cambria" w:hAnsi="Cambria" w:cs="Cambria"/>
                <w:color w:val="000000"/>
                <w:sz w:val="20"/>
                <w:szCs w:val="20"/>
              </w:rPr>
            </w:pPr>
          </w:p>
          <w:p w14:paraId="0A22FE68" w14:textId="0CCEC86E" w:rsidR="00C05C23" w:rsidRPr="00C05C23" w:rsidRDefault="00C05C23" w:rsidP="00C05C23">
            <w:pPr>
              <w:tabs>
                <w:tab w:val="left" w:pos="3227"/>
              </w:tabs>
              <w:rPr>
                <w:rFonts w:ascii="Cambria" w:eastAsia="Cambria" w:hAnsi="Cambria" w:cs="Cambria"/>
                <w:color w:val="000000"/>
                <w:sz w:val="20"/>
                <w:szCs w:val="20"/>
              </w:rPr>
            </w:pPr>
            <w:r w:rsidRPr="00C05C23">
              <w:rPr>
                <w:rFonts w:ascii="Cambria" w:eastAsia="Cambria" w:hAnsi="Cambria" w:cs="Cambria"/>
                <w:b/>
                <w:color w:val="000000"/>
                <w:sz w:val="20"/>
                <w:szCs w:val="20"/>
              </w:rPr>
              <w:t>Keywords:</w:t>
            </w:r>
            <w:r w:rsidRPr="00C05C23">
              <w:rPr>
                <w:rFonts w:ascii="Cambria" w:eastAsia="Cambria" w:hAnsi="Cambria" w:cs="Cambria"/>
                <w:color w:val="000000"/>
                <w:sz w:val="20"/>
                <w:szCs w:val="20"/>
              </w:rPr>
              <w:t xml:space="preserve"> Fractions, multiplication and division, conceptual understanding, prospective </w:t>
            </w:r>
            <w:r w:rsidR="00521C18">
              <w:rPr>
                <w:rFonts w:ascii="Cambria" w:eastAsia="Cambria" w:hAnsi="Cambria" w:cs="Cambria"/>
                <w:color w:val="000000"/>
                <w:sz w:val="20"/>
                <w:szCs w:val="20"/>
              </w:rPr>
              <w:t xml:space="preserve">primary </w:t>
            </w:r>
            <w:r w:rsidRPr="00C05C23">
              <w:rPr>
                <w:rFonts w:ascii="Cambria" w:eastAsia="Cambria" w:hAnsi="Cambria" w:cs="Cambria"/>
                <w:color w:val="000000"/>
                <w:sz w:val="20"/>
                <w:szCs w:val="20"/>
              </w:rPr>
              <w:t>teachers</w:t>
            </w:r>
          </w:p>
        </w:tc>
      </w:tr>
    </w:tbl>
    <w:p w14:paraId="766EAEE9" w14:textId="77777777" w:rsidR="00C05C23" w:rsidRPr="00C05C23" w:rsidRDefault="00C05C23" w:rsidP="00C05C23">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F391204" w14:textId="77777777" w:rsidR="00C05C23" w:rsidRDefault="00C05C23" w:rsidP="00C05C23">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1B74D030" w14:textId="77777777" w:rsidR="0042115A" w:rsidRDefault="0042115A" w:rsidP="00C05C23">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6B6385C5" w14:textId="77777777" w:rsidR="0042115A" w:rsidRDefault="0042115A" w:rsidP="00C05C23">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640FC994" w14:textId="77777777" w:rsidR="0042115A" w:rsidRDefault="0042115A" w:rsidP="00C05C23">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4CB52C13" w14:textId="77777777" w:rsidR="0042115A" w:rsidRDefault="0042115A" w:rsidP="00C05C23">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5D68B1A9" w14:textId="3E1AF0B5" w:rsidR="0042115A" w:rsidRDefault="0042115A" w:rsidP="00C05C23">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A912699" w14:textId="77777777" w:rsidR="0018427F" w:rsidRPr="00C05C23" w:rsidRDefault="0018427F" w:rsidP="00C05C23">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14749BA8" w14:textId="77777777" w:rsidR="00DD2330" w:rsidRDefault="00DD2330" w:rsidP="00C05C23">
      <w:pPr>
        <w:spacing w:after="0" w:line="240" w:lineRule="auto"/>
        <w:jc w:val="center"/>
        <w:rPr>
          <w:rFonts w:ascii="Cambria" w:eastAsia="Cambria" w:hAnsi="Cambria" w:cs="Cambria"/>
          <w:b/>
          <w:color w:val="000000"/>
        </w:rPr>
      </w:pPr>
    </w:p>
    <w:p w14:paraId="768853CB" w14:textId="77777777" w:rsidR="006066AE" w:rsidRDefault="006066AE" w:rsidP="00C05C23">
      <w:pPr>
        <w:spacing w:after="0" w:line="240" w:lineRule="auto"/>
        <w:jc w:val="center"/>
        <w:rPr>
          <w:rFonts w:ascii="Cambria" w:eastAsia="Cambria" w:hAnsi="Cambria" w:cs="Cambria"/>
          <w:b/>
          <w:color w:val="000000"/>
        </w:rPr>
      </w:pPr>
    </w:p>
    <w:p w14:paraId="588427CA" w14:textId="77777777" w:rsidR="00C05C23" w:rsidRPr="00C05C23" w:rsidRDefault="00C05C23" w:rsidP="00C05C23">
      <w:pPr>
        <w:spacing w:after="0" w:line="240" w:lineRule="auto"/>
        <w:jc w:val="center"/>
        <w:rPr>
          <w:rFonts w:ascii="Cambria" w:eastAsia="Cambria" w:hAnsi="Cambria" w:cs="Cambria"/>
          <w:b/>
          <w:color w:val="000000"/>
        </w:rPr>
      </w:pPr>
      <w:r w:rsidRPr="00C05C23">
        <w:rPr>
          <w:rFonts w:ascii="Cambria" w:eastAsia="Cambria" w:hAnsi="Cambria" w:cs="Cambria"/>
          <w:b/>
          <w:color w:val="000000"/>
        </w:rPr>
        <w:lastRenderedPageBreak/>
        <w:t>SUMMARY</w:t>
      </w:r>
    </w:p>
    <w:p w14:paraId="60F74D38" w14:textId="77777777" w:rsidR="00C05C23" w:rsidRPr="00C05C23" w:rsidRDefault="00C05C23" w:rsidP="00C05C23">
      <w:pPr>
        <w:spacing w:before="280" w:after="280" w:line="240" w:lineRule="auto"/>
        <w:rPr>
          <w:rFonts w:ascii="Cambria" w:eastAsia="Cambria" w:hAnsi="Cambria" w:cs="Cambria"/>
          <w:b/>
          <w:color w:val="000000"/>
        </w:rPr>
      </w:pPr>
      <w:r w:rsidRPr="00C05C23">
        <w:rPr>
          <w:rFonts w:ascii="Cambria" w:eastAsia="Cambria" w:hAnsi="Cambria" w:cs="Cambria"/>
          <w:b/>
          <w:color w:val="000000"/>
        </w:rPr>
        <w:t>Introduction</w:t>
      </w:r>
    </w:p>
    <w:p w14:paraId="0A5A3936" w14:textId="77777777" w:rsidR="00C05C23" w:rsidRPr="00C05C23" w:rsidRDefault="00C05C23" w:rsidP="00C05C23">
      <w:pPr>
        <w:spacing w:after="0" w:line="240" w:lineRule="auto"/>
        <w:ind w:firstLine="567"/>
        <w:jc w:val="both"/>
        <w:rPr>
          <w:rFonts w:ascii="Cambria" w:eastAsia="Cambria" w:hAnsi="Cambria" w:cs="Cambria"/>
          <w:color w:val="000000"/>
        </w:rPr>
      </w:pPr>
      <w:r w:rsidRPr="00C05C23">
        <w:rPr>
          <w:rFonts w:ascii="Cambria" w:eastAsia="Cambria" w:hAnsi="Cambria" w:cs="Cambria"/>
          <w:color w:val="000000"/>
        </w:rPr>
        <w:t>Fractions are among the difficult and abstract concepts in mathematics (Ball, 1990; Ma, 1999; Toluk, 2002). Literature suggests that teachers and/or prospective teachers’ knowledge for fractions might be insufficient (Ball, 1990; Işıksal, 2006; Kılcan, 2006; Ma, 1999), and their conceptual understanding of operations in fractions is weak (Ball, 1990; Borko, Eisenhart, Brown, Underhall, Jones, &amp; Agard, 1992; Ma, 1999; Unlu &amp; Ertekin, 2012). These studies suggest that other than procedural knowledge, teachers’ conceptual knowledge is limited (Izsak, 2008), and they have misconceptions related to operations in fractions and connections among them (Azim, 1995 as cited in Işıksal &amp; Çakıroğlu, 2011; Borko et al., 1992). On the other hand, it is important that teachers conceptually have sufficient understanding of these concepts in order to be able to teach them (McDiarmid &amp; Wilson 1991). When teachers do not have conceptual understanding in fractions, they tend to teach it through giving the rules (Kılcan, 2006), on the other hand, the elementary mathematics program underlines the importance of the use of materials as well as multiple representations in teaching mathematics (Talim Terbiye Kurulu Başkanlığı [TTKB], 2015). Literature also suggests that the use of multiple representations is necessary for a better understanding of fraction concept (Behr, Lesh, Post, &amp; Silver, 1983).</w:t>
      </w:r>
    </w:p>
    <w:p w14:paraId="42517441" w14:textId="77777777" w:rsidR="00C05C23" w:rsidRPr="00C05C23" w:rsidRDefault="00C05C23" w:rsidP="00C05C23">
      <w:pPr>
        <w:spacing w:after="0" w:line="240" w:lineRule="auto"/>
        <w:ind w:firstLine="567"/>
        <w:jc w:val="both"/>
        <w:rPr>
          <w:rFonts w:ascii="Cambria" w:eastAsia="Cambria" w:hAnsi="Cambria" w:cs="Cambria"/>
          <w:color w:val="000000"/>
        </w:rPr>
      </w:pPr>
      <w:r w:rsidRPr="00C05C23">
        <w:rPr>
          <w:rFonts w:ascii="Cambria" w:eastAsia="Cambria" w:hAnsi="Cambria" w:cs="Cambria"/>
          <w:color w:val="000000"/>
        </w:rPr>
        <w:t>In core of this discussion, in this study prospective teachers’ conceptual understanding for multiplication and division in fractions was examined. The main research question was (1) What types of strategies do the prospective teachers have for multiplication and division in fractions?</w:t>
      </w:r>
    </w:p>
    <w:p w14:paraId="49E5BED3" w14:textId="77777777" w:rsidR="00C05C23" w:rsidRPr="00C05C23" w:rsidRDefault="00C05C23" w:rsidP="00C05C23">
      <w:pPr>
        <w:spacing w:after="0" w:line="240" w:lineRule="auto"/>
        <w:ind w:firstLine="567"/>
        <w:jc w:val="both"/>
        <w:rPr>
          <w:rFonts w:ascii="Cambria" w:eastAsia="Cambria" w:hAnsi="Cambria" w:cs="Cambria"/>
          <w:color w:val="000000"/>
        </w:rPr>
      </w:pPr>
      <w:r w:rsidRPr="00C05C23">
        <w:rPr>
          <w:rFonts w:ascii="Cambria" w:eastAsia="Cambria" w:hAnsi="Cambria" w:cs="Cambria"/>
          <w:color w:val="000000"/>
        </w:rPr>
        <w:t xml:space="preserve">Moreover, in order to better understand prospective teachers’ conceptual understanding for operations in fractions, the extent that they can correctly model multiplication and division operations in fractions as well as the most preferred modeling type were also investigated. </w:t>
      </w:r>
    </w:p>
    <w:p w14:paraId="0DD67CFF" w14:textId="77777777" w:rsidR="00C05C23" w:rsidRPr="00C05C23" w:rsidRDefault="00C05C23" w:rsidP="00C05C23">
      <w:pPr>
        <w:tabs>
          <w:tab w:val="left" w:pos="9072"/>
        </w:tabs>
        <w:spacing w:before="280" w:after="280" w:line="240" w:lineRule="auto"/>
        <w:rPr>
          <w:rFonts w:ascii="Cambria" w:eastAsia="Cambria" w:hAnsi="Cambria" w:cs="Cambria"/>
          <w:b/>
          <w:color w:val="000000"/>
        </w:rPr>
      </w:pPr>
      <w:r w:rsidRPr="00C05C23">
        <w:rPr>
          <w:rFonts w:ascii="Cambria" w:eastAsia="Cambria" w:hAnsi="Cambria" w:cs="Cambria"/>
          <w:b/>
          <w:color w:val="000000"/>
        </w:rPr>
        <w:t>Method</w:t>
      </w:r>
    </w:p>
    <w:p w14:paraId="7885FC07" w14:textId="77777777" w:rsidR="00C05C23" w:rsidRDefault="00C05C23" w:rsidP="00C05C23">
      <w:pPr>
        <w:spacing w:after="0" w:line="240" w:lineRule="auto"/>
        <w:ind w:firstLine="567"/>
        <w:jc w:val="both"/>
        <w:rPr>
          <w:rFonts w:ascii="Cambria" w:eastAsia="Cambria" w:hAnsi="Cambria" w:cs="Cambria"/>
          <w:color w:val="000000"/>
        </w:rPr>
      </w:pPr>
      <w:r w:rsidRPr="00C05C23">
        <w:rPr>
          <w:rFonts w:ascii="Cambria" w:eastAsia="Cambria" w:hAnsi="Cambria" w:cs="Cambria"/>
          <w:color w:val="000000"/>
        </w:rPr>
        <w:t>The participants of this study were 142 prospective primary teachers who were taking Mathematics Teaching Methods I course during 2015-2016 fall semester. To collect data, the participants were asked to answer 2 operations in fractions via modeling and also explain their answers. The questions asked were:</w:t>
      </w:r>
    </w:p>
    <w:p w14:paraId="7D199F4A" w14:textId="77777777" w:rsidR="00BE6490" w:rsidRPr="00C05C23" w:rsidRDefault="00BE6490" w:rsidP="00C05C23">
      <w:pPr>
        <w:spacing w:after="0" w:line="240" w:lineRule="auto"/>
        <w:ind w:firstLine="567"/>
        <w:jc w:val="both"/>
        <w:rPr>
          <w:rFonts w:ascii="Cambria" w:eastAsia="Cambria" w:hAnsi="Cambria" w:cs="Cambria"/>
          <w:color w:val="000000"/>
        </w:rPr>
      </w:pPr>
    </w:p>
    <w:p w14:paraId="47229DFD" w14:textId="77777777" w:rsidR="00C05C23" w:rsidRPr="00C05C23" w:rsidRDefault="00C05C23" w:rsidP="00C05C23">
      <w:pPr>
        <w:spacing w:after="0" w:line="240" w:lineRule="auto"/>
        <w:ind w:firstLine="567"/>
        <w:jc w:val="both"/>
        <w:rPr>
          <w:rFonts w:ascii="Cambria" w:eastAsia="Cambria" w:hAnsi="Cambria" w:cs="Cambria"/>
          <w:color w:val="000000"/>
        </w:rPr>
      </w:pPr>
      <w:r w:rsidRPr="00C05C23">
        <w:rPr>
          <w:rFonts w:ascii="Cambria" w:eastAsia="Cambria" w:hAnsi="Cambria" w:cs="Cambria"/>
          <w:color w:val="000000"/>
        </w:rPr>
        <w:t xml:space="preserve">                                                 </w:t>
      </w:r>
      <w:r w:rsidRPr="00C05C23">
        <w:rPr>
          <w:rFonts w:ascii="Cambria" w:eastAsia="Cambria" w:hAnsi="Cambria" w:cs="Cambria"/>
          <w:noProof/>
          <w:color w:val="000000"/>
          <w:lang w:eastAsia="tr-TR"/>
        </w:rPr>
        <w:drawing>
          <wp:inline distT="0" distB="0" distL="0" distR="0" wp14:anchorId="2B602F6D" wp14:editId="240840A4">
            <wp:extent cx="514350" cy="400050"/>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514350" cy="400050"/>
                    </a:xfrm>
                    <a:prstGeom prst="rect">
                      <a:avLst/>
                    </a:prstGeom>
                    <a:ln/>
                  </pic:spPr>
                </pic:pic>
              </a:graphicData>
            </a:graphic>
          </wp:inline>
        </w:drawing>
      </w:r>
      <w:r w:rsidRPr="00C05C23">
        <w:rPr>
          <w:rFonts w:ascii="Cambria" w:eastAsia="Cambria" w:hAnsi="Cambria" w:cs="Cambria"/>
          <w:color w:val="000000"/>
        </w:rPr>
        <w:t xml:space="preserve">                                </w:t>
      </w:r>
      <w:r w:rsidRPr="00C05C23">
        <w:rPr>
          <w:rFonts w:ascii="Cambria" w:eastAsia="Cambria" w:hAnsi="Cambria" w:cs="Cambria"/>
          <w:noProof/>
          <w:color w:val="000000"/>
          <w:lang w:eastAsia="tr-TR"/>
        </w:rPr>
        <w:drawing>
          <wp:inline distT="0" distB="0" distL="0" distR="0" wp14:anchorId="6BA49776" wp14:editId="24537970">
            <wp:extent cx="457200" cy="400050"/>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457200" cy="400050"/>
                    </a:xfrm>
                    <a:prstGeom prst="rect">
                      <a:avLst/>
                    </a:prstGeom>
                    <a:ln/>
                  </pic:spPr>
                </pic:pic>
              </a:graphicData>
            </a:graphic>
          </wp:inline>
        </w:drawing>
      </w:r>
      <w:r w:rsidRPr="00C05C23">
        <w:rPr>
          <w:rFonts w:ascii="Cambria" w:eastAsia="Cambria" w:hAnsi="Cambria" w:cs="Cambria"/>
          <w:color w:val="000000"/>
        </w:rPr>
        <w:t xml:space="preserve">  </w:t>
      </w:r>
    </w:p>
    <w:p w14:paraId="5B00E672" w14:textId="77777777" w:rsidR="00BE6490" w:rsidRDefault="00BE6490" w:rsidP="00C05C23">
      <w:pPr>
        <w:spacing w:after="0" w:line="240" w:lineRule="auto"/>
        <w:ind w:firstLine="567"/>
        <w:jc w:val="both"/>
        <w:rPr>
          <w:rFonts w:ascii="Cambria" w:eastAsia="Cambria" w:hAnsi="Cambria" w:cs="Cambria"/>
          <w:color w:val="000000"/>
        </w:rPr>
      </w:pPr>
    </w:p>
    <w:p w14:paraId="1613E015" w14:textId="77777777" w:rsidR="00C05C23" w:rsidRPr="00C05C23" w:rsidRDefault="00C05C23" w:rsidP="00C05C23">
      <w:pPr>
        <w:spacing w:after="0" w:line="240" w:lineRule="auto"/>
        <w:ind w:firstLine="567"/>
        <w:jc w:val="both"/>
        <w:rPr>
          <w:rFonts w:ascii="Cambria" w:eastAsia="Cambria" w:hAnsi="Cambria" w:cs="Cambria"/>
          <w:color w:val="000000"/>
        </w:rPr>
      </w:pPr>
      <w:r w:rsidRPr="00C05C23">
        <w:rPr>
          <w:rFonts w:ascii="Cambria" w:eastAsia="Cambria" w:hAnsi="Cambria" w:cs="Cambria"/>
          <w:color w:val="000000"/>
        </w:rPr>
        <w:t xml:space="preserve">The study was qualitative in nature. More specifically, it was a case study (Yıldırım &amp; Şimşek, 2008). In addition to the participants’ answers and explanations related to the operations above, voluntary participants were also asked to answer 9 open-ended questions related to their ideas on the meaning of multiplication and division in fractions in order to strengthen the findings. </w:t>
      </w:r>
    </w:p>
    <w:p w14:paraId="1388520F" w14:textId="77777777" w:rsidR="00C05C23" w:rsidRPr="00C05C23" w:rsidRDefault="00C05C23" w:rsidP="00C05C23">
      <w:pPr>
        <w:spacing w:after="0" w:line="240" w:lineRule="auto"/>
        <w:ind w:firstLine="567"/>
        <w:jc w:val="both"/>
        <w:rPr>
          <w:rFonts w:ascii="Cambria" w:eastAsia="Cambria" w:hAnsi="Cambria" w:cs="Cambria"/>
          <w:color w:val="000000"/>
        </w:rPr>
      </w:pPr>
      <w:r w:rsidRPr="00C05C23">
        <w:rPr>
          <w:rFonts w:ascii="Cambria" w:eastAsia="Cambria" w:hAnsi="Cambria" w:cs="Cambria"/>
          <w:color w:val="000000"/>
        </w:rPr>
        <w:t xml:space="preserve">For the analysis of the data, content analysis technique was employed (Neuendorf, 2002). Accordingly, participants’ answers to the operations were examined and their modeling and related explanations were grouped under the main themes and codes. </w:t>
      </w:r>
    </w:p>
    <w:p w14:paraId="6FC0C76A" w14:textId="77777777" w:rsidR="00C05C23" w:rsidRPr="00C05C23" w:rsidRDefault="00C05C23" w:rsidP="00C05C23">
      <w:pPr>
        <w:tabs>
          <w:tab w:val="left" w:pos="9072"/>
        </w:tabs>
        <w:spacing w:before="280" w:after="280" w:line="240" w:lineRule="auto"/>
        <w:rPr>
          <w:rFonts w:ascii="Cambria" w:eastAsia="Cambria" w:hAnsi="Cambria" w:cs="Cambria"/>
          <w:b/>
          <w:color w:val="000000"/>
        </w:rPr>
      </w:pPr>
      <w:r w:rsidRPr="00C05C23">
        <w:rPr>
          <w:rFonts w:ascii="Cambria" w:eastAsia="Cambria" w:hAnsi="Cambria" w:cs="Cambria"/>
          <w:b/>
          <w:color w:val="000000"/>
        </w:rPr>
        <w:t>Results</w:t>
      </w:r>
    </w:p>
    <w:p w14:paraId="51AF0FAA" w14:textId="77777777" w:rsidR="00C05C23" w:rsidRPr="00C05C23" w:rsidRDefault="00C05C23" w:rsidP="00C05C23">
      <w:pPr>
        <w:spacing w:after="0" w:line="240" w:lineRule="auto"/>
        <w:ind w:firstLine="567"/>
        <w:jc w:val="both"/>
        <w:rPr>
          <w:rFonts w:ascii="Cambria" w:eastAsia="Cambria" w:hAnsi="Cambria" w:cs="Cambria"/>
          <w:color w:val="000000"/>
        </w:rPr>
      </w:pPr>
      <w:r w:rsidRPr="00C05C23">
        <w:rPr>
          <w:rFonts w:ascii="Cambria" w:eastAsia="Cambria" w:hAnsi="Cambria" w:cs="Cambria"/>
          <w:color w:val="000000"/>
        </w:rPr>
        <w:t xml:space="preserve">Data analysis revealed that only about a quarter of the prospective teachers were able to correctly and flexibly identify the referent units in multiplication and division operations in fractions (22% and 25% respectively). The percentages of the participants who could not show flexibility in determining the referent units were 5% and 12% for multiplication and division. When the participants did not attend to the referent units (23% for multiplication and 14% for division), they mostly used the strategy of identifying requisite features in multiplication, and using a process of solving to select solutions in division. </w:t>
      </w:r>
    </w:p>
    <w:p w14:paraId="43F8C4CC" w14:textId="77777777" w:rsidR="00C05C23" w:rsidRPr="00C05C23" w:rsidRDefault="00C05C23" w:rsidP="00C05C23">
      <w:pPr>
        <w:spacing w:after="0" w:line="240" w:lineRule="auto"/>
        <w:ind w:firstLine="567"/>
        <w:jc w:val="both"/>
        <w:rPr>
          <w:rFonts w:ascii="Cambria" w:eastAsia="Cambria" w:hAnsi="Cambria" w:cs="Cambria"/>
          <w:color w:val="000000"/>
        </w:rPr>
      </w:pPr>
      <w:r w:rsidRPr="00C05C23">
        <w:rPr>
          <w:rFonts w:ascii="Cambria" w:eastAsia="Cambria" w:hAnsi="Cambria" w:cs="Cambria"/>
          <w:color w:val="000000"/>
        </w:rPr>
        <w:lastRenderedPageBreak/>
        <w:t xml:space="preserve">Data analysis also revealed that 26% of the prospective teachers correctly modelled the multiplication operation, 16% modelled it half-correctly, 46% modelled it wrong, and 12% could not provide a modeling. In division operation, these percentages were 24%, 7%, 47%, and 22% respectively. </w:t>
      </w:r>
    </w:p>
    <w:p w14:paraId="39A2B05C" w14:textId="77777777" w:rsidR="00C05C23" w:rsidRPr="00C05C23" w:rsidRDefault="00C05C23" w:rsidP="00C05C23">
      <w:pPr>
        <w:spacing w:after="0" w:line="240" w:lineRule="auto"/>
        <w:ind w:firstLine="567"/>
        <w:jc w:val="both"/>
        <w:rPr>
          <w:rFonts w:ascii="Cambria" w:eastAsia="Cambria" w:hAnsi="Cambria" w:cs="Cambria"/>
          <w:color w:val="000000"/>
        </w:rPr>
      </w:pPr>
      <w:r w:rsidRPr="00C05C23">
        <w:rPr>
          <w:rFonts w:ascii="Cambria" w:eastAsia="Cambria" w:hAnsi="Cambria" w:cs="Cambria"/>
          <w:color w:val="000000"/>
        </w:rPr>
        <w:t xml:space="preserve">The majority of the prospective teachers preferred area model both in multiplication and division operations (89% and 72% respectively). Among those, 86% and 62% preferred rectangular, and 3% and 10% preferred circular area model for multiplication and division operations respectively. Participants who preferred set model were only 3% for multiplication operation, and 6% for division operation.  There were no prospective teachers who preferred length model in multiplication operation while only one participant used it in division operation. Participants’ percentages who could not model the operations were 13% and 22% for multiplication and division operations respectively. </w:t>
      </w:r>
    </w:p>
    <w:p w14:paraId="315482A1" w14:textId="77777777" w:rsidR="00C05C23" w:rsidRPr="00C05C23" w:rsidRDefault="00C05C23" w:rsidP="00C05C23">
      <w:pPr>
        <w:tabs>
          <w:tab w:val="left" w:pos="9072"/>
        </w:tabs>
        <w:spacing w:before="280" w:after="280" w:line="240" w:lineRule="auto"/>
        <w:rPr>
          <w:rFonts w:ascii="Cambria" w:eastAsia="Cambria" w:hAnsi="Cambria" w:cs="Cambria"/>
          <w:b/>
          <w:color w:val="000000"/>
        </w:rPr>
      </w:pPr>
      <w:r w:rsidRPr="00C05C23">
        <w:rPr>
          <w:rFonts w:ascii="Cambria" w:eastAsia="Cambria" w:hAnsi="Cambria" w:cs="Cambria"/>
          <w:b/>
          <w:color w:val="000000"/>
        </w:rPr>
        <w:t>Discussion and Conclusion</w:t>
      </w:r>
    </w:p>
    <w:p w14:paraId="12241FBA" w14:textId="248553A2" w:rsidR="00C05C23" w:rsidRPr="00C05C23" w:rsidRDefault="00C05C23" w:rsidP="00C05C23">
      <w:pPr>
        <w:tabs>
          <w:tab w:val="left" w:pos="9072"/>
        </w:tabs>
        <w:spacing w:after="0" w:line="240" w:lineRule="auto"/>
        <w:ind w:firstLine="567"/>
        <w:jc w:val="both"/>
        <w:rPr>
          <w:rFonts w:ascii="Cambria" w:eastAsia="Cambria" w:hAnsi="Cambria" w:cs="Cambria"/>
          <w:color w:val="000000"/>
        </w:rPr>
      </w:pPr>
      <w:r w:rsidRPr="00C05C23">
        <w:rPr>
          <w:rFonts w:ascii="Cambria" w:eastAsia="Cambria" w:hAnsi="Cambria" w:cs="Cambria"/>
          <w:color w:val="000000"/>
        </w:rPr>
        <w:t>In line with the literature (Armstrong &amp; Bezuk, 1995; Ball, 1990; Işıksal, 2006; Kılcan, 2006; Ma, 1999), the present study revealed that the percentages that the prospective teachers correctly modeling the operations in fractions and their ability to correctly identifying the referent units in operations were quite low (about 20%). As Lee, Brown, and Orrill (2011) suggest, teachers’ ability to identify the referent unit and flexibly using it affect their ability to understand and reason about the representations. When teachers have difficulty with identifying the referent units, their strategies have limited generalization and they lead them to make mistakes</w:t>
      </w:r>
      <w:r w:rsidR="0073383D">
        <w:rPr>
          <w:rFonts w:ascii="Cambria" w:eastAsia="Cambria" w:hAnsi="Cambria" w:cs="Cambria"/>
          <w:color w:val="000000"/>
        </w:rPr>
        <w:t xml:space="preserve"> (Lee et al., 2011)</w:t>
      </w:r>
      <w:r w:rsidRPr="00C05C23">
        <w:rPr>
          <w:rFonts w:ascii="Cambria" w:eastAsia="Cambria" w:hAnsi="Cambria" w:cs="Cambria"/>
          <w:color w:val="000000"/>
        </w:rPr>
        <w:t>. Then, it is important to develop prospective teachers’ ability to identify and flexibly use the referent units. As Ball (1990) and Izsak (2008) suggest teachers lack conceptual understanding of operations in fractions, but it is vital that they have conceptual understanding in order to teach it to their students (McDiarmid &amp; Wilson 1991). Then, it might be effective to underline more the meaning behind the operations in fractions during initial teacher education.</w:t>
      </w:r>
    </w:p>
    <w:p w14:paraId="0EE1CFC1" w14:textId="77777777" w:rsidR="00C05C23" w:rsidRPr="00C05C23" w:rsidRDefault="00C05C23" w:rsidP="00C05C23">
      <w:pPr>
        <w:tabs>
          <w:tab w:val="left" w:pos="9072"/>
        </w:tabs>
        <w:spacing w:after="0" w:line="240" w:lineRule="auto"/>
        <w:ind w:firstLine="567"/>
        <w:jc w:val="both"/>
        <w:rPr>
          <w:rFonts w:ascii="Cambria" w:eastAsia="Cambria" w:hAnsi="Cambria" w:cs="Cambria"/>
          <w:color w:val="000000"/>
        </w:rPr>
      </w:pPr>
      <w:r w:rsidRPr="00C05C23">
        <w:rPr>
          <w:rFonts w:ascii="Cambria" w:eastAsia="Cambria" w:hAnsi="Cambria" w:cs="Cambria"/>
          <w:color w:val="000000"/>
        </w:rPr>
        <w:t xml:space="preserve">Another finding of the present study was that prospective teachers heavily preferred rectangular area model while solving operations in fractions. This finding is in line with the literature. For example, Ni (2001) suggests that the highest performance of the students was on area model while it was lower on set model, and it was the lowest on length model. At this point, Lee et al. (2011) suggest that teachers’ ability to model and reason about the given models in fraction multiplication should be taken beyond area model. Teachers’ difficulty with different representations points to their lack of conceptual understanding, and this influences their ability to support students’ ideas. Then, providing more opportunities for prospective teachers to experience the use of multiple representations and to reason about different modeling through extra-curricular activities such as selective courses might be effective in developing their conceptual understanding of operations in fractions. When it is considered that these prospective teachers will be the ones who will teach the concepts to their future students, it can be clearly seen why it is important to diminish the deficiencies in their understanding. </w:t>
      </w:r>
    </w:p>
    <w:p w14:paraId="07EBE6E6" w14:textId="77777777" w:rsidR="00C05C23" w:rsidRPr="00C05C23" w:rsidRDefault="00C05C23" w:rsidP="00C05C23">
      <w:pPr>
        <w:tabs>
          <w:tab w:val="left" w:pos="9072"/>
        </w:tabs>
        <w:spacing w:after="0" w:line="240" w:lineRule="auto"/>
        <w:ind w:firstLine="567"/>
        <w:jc w:val="both"/>
        <w:rPr>
          <w:rFonts w:ascii="Cambria" w:eastAsia="Cambria" w:hAnsi="Cambria" w:cs="Cambria"/>
          <w:color w:val="000000"/>
        </w:rPr>
      </w:pPr>
    </w:p>
    <w:p w14:paraId="0005B97C" w14:textId="77777777" w:rsidR="00C05C23" w:rsidRPr="00C05C23" w:rsidRDefault="00C05C23" w:rsidP="00C05C23">
      <w:pPr>
        <w:keepNext/>
        <w:keepLines/>
        <w:spacing w:before="120" w:after="120" w:line="240" w:lineRule="auto"/>
        <w:outlineLvl w:val="1"/>
        <w:rPr>
          <w:rFonts w:ascii="Cambria" w:eastAsia="Cambria" w:hAnsi="Cambria" w:cs="Cambria"/>
          <w:b/>
          <w:color w:val="000000"/>
        </w:rPr>
      </w:pPr>
    </w:p>
    <w:p w14:paraId="76A978CD" w14:textId="77777777" w:rsidR="00C05C23" w:rsidRPr="00C05C23" w:rsidRDefault="00C05C23" w:rsidP="00C05C23">
      <w:pPr>
        <w:rPr>
          <w:rFonts w:ascii="Cambria" w:eastAsia="Cambria" w:hAnsi="Cambria" w:cs="Cambria"/>
          <w:b/>
          <w:color w:val="000000"/>
        </w:rPr>
      </w:pPr>
      <w:r w:rsidRPr="00C05C23">
        <w:rPr>
          <w:rFonts w:ascii="Calibri" w:eastAsia="Calibri" w:hAnsi="Calibri" w:cs="Calibri"/>
          <w:color w:val="000000"/>
        </w:rPr>
        <w:br w:type="page"/>
      </w:r>
    </w:p>
    <w:p w14:paraId="5E8C3780" w14:textId="77777777" w:rsidR="00C05C23" w:rsidRPr="00C05C23" w:rsidRDefault="00C05C23" w:rsidP="00C05C23">
      <w:pPr>
        <w:rPr>
          <w:rFonts w:ascii="Cambria" w:eastAsia="Cambria" w:hAnsi="Cambria" w:cs="Cambria"/>
          <w:b/>
          <w:color w:val="000000"/>
        </w:rPr>
      </w:pPr>
      <w:r w:rsidRPr="00C05C23">
        <w:rPr>
          <w:rFonts w:ascii="Cambria" w:eastAsia="Cambria" w:hAnsi="Cambria" w:cs="Cambria"/>
          <w:b/>
          <w:color w:val="000000"/>
        </w:rPr>
        <w:lastRenderedPageBreak/>
        <w:t>GİRİŞ</w:t>
      </w:r>
    </w:p>
    <w:p w14:paraId="443A07D6" w14:textId="77777777" w:rsidR="00C05C23" w:rsidRPr="00C05C23" w:rsidRDefault="00C05C23" w:rsidP="00C05C23">
      <w:pPr>
        <w:spacing w:after="0" w:line="240" w:lineRule="auto"/>
        <w:ind w:firstLine="567"/>
        <w:jc w:val="both"/>
        <w:rPr>
          <w:rFonts w:ascii="Cambria" w:eastAsia="Cambria" w:hAnsi="Cambria" w:cs="Cambria"/>
          <w:color w:val="000000"/>
        </w:rPr>
      </w:pPr>
      <w:r w:rsidRPr="00C05C23">
        <w:rPr>
          <w:rFonts w:ascii="Cambria" w:eastAsia="Cambria" w:hAnsi="Cambria" w:cs="Cambria"/>
          <w:color w:val="000000"/>
        </w:rPr>
        <w:t xml:space="preserve">Matematik öğretme ve öğrenme noktasında öğretmen bilgisinin rolü büyüktür (Ball, 1990; Hill, Rowan ve Ball, 2005). Ball, Thames ve Phelps (2008) öğretmenlerin öğretecekleri konu ve nasıl öğretileceği hakkında sağlam bir bilgiye sahip olmalarının öğrencilerinin anlamlı öğrenme gerçekleştirebilmeleri adına gerekli olduğunu ifade etmektedir. Borko ve Putnam (1996) kavramsal anlamaya sahip olan ve işlemlerin altında yatan nedenleri açıklayabilen öğretmenlerin öğrenci sorularını cevaplayabilecekleri ve kavramlar arasındaki ilişkileri açıklayabileceklerine işaret etmektedir (aktaran Işıksal ve Çakıroğlu, 2011). Bu noktada alan bilgisinin ötesinde, öğretmenlerin öğretecekleri konuları öğrencilerin daha iyi anlayabilecekleri şekilde ifade edebilmelerinin ve uygun gösterimleri kullanabilmelerinin önemi ortaya çıkmaktadır (Shulman, 1986). Shulman’a (1986) göre öğretmenlerin sahip oldukları alan bilgilerini öğrenci anlamalarını artıracak şekilde kullanabilmeleri önemlidir ve pedagojik alan bilgisi (PAB) adı verilen bu bilgi türü, temel olarak alan bilgisini öğrencilere aktarabilme becerisidir. Bu kapsamda PAB, öğrenciye kazandırılmak istenen kavramların anlaşılırlığını artırmak amacı ile kullanılabilecek her türlü temsil, örnek, gösterim ve açıklamaları kapsar (Shulman, 1986). Doğrudan öğrenci öğrenmeleri ile ilişkili olan bu bilgi türünün çalışılması önemlidir; çünkü öğretmenlerin kavramsal anlamaları ile ilişkili olan PAB’ları verecekleri öğretimin kalitesine işaret etmektedir. </w:t>
      </w:r>
    </w:p>
    <w:p w14:paraId="6854A573" w14:textId="4B82285F" w:rsidR="00343885" w:rsidRDefault="00EF63EA" w:rsidP="00C05C23">
      <w:pPr>
        <w:spacing w:after="0" w:line="240" w:lineRule="auto"/>
        <w:ind w:firstLine="567"/>
        <w:jc w:val="both"/>
        <w:rPr>
          <w:rFonts w:ascii="Cambria" w:eastAsia="Cambria" w:hAnsi="Cambria" w:cs="Cambria"/>
          <w:color w:val="000000"/>
        </w:rPr>
      </w:pPr>
      <w:r>
        <w:rPr>
          <w:rFonts w:ascii="Cambria" w:eastAsia="Cambria" w:hAnsi="Cambria" w:cs="Cambria"/>
          <w:color w:val="000000"/>
        </w:rPr>
        <w:t xml:space="preserve">Öğretmenlerin kavramsal anlamalarının </w:t>
      </w:r>
      <w:r w:rsidR="002B7D40">
        <w:rPr>
          <w:rFonts w:ascii="Cambria" w:eastAsia="Cambria" w:hAnsi="Cambria" w:cs="Cambria"/>
          <w:color w:val="000000"/>
        </w:rPr>
        <w:t>öne çıktığı</w:t>
      </w:r>
      <w:r>
        <w:rPr>
          <w:rFonts w:ascii="Cambria" w:eastAsia="Cambria" w:hAnsi="Cambria" w:cs="Cambria"/>
          <w:color w:val="000000"/>
        </w:rPr>
        <w:t xml:space="preserve"> alanlardan biri de kesir</w:t>
      </w:r>
      <w:r w:rsidR="00343885">
        <w:rPr>
          <w:rFonts w:ascii="Cambria" w:eastAsia="Cambria" w:hAnsi="Cambria" w:cs="Cambria"/>
          <w:color w:val="000000"/>
        </w:rPr>
        <w:t>ler konusudur</w:t>
      </w:r>
      <w:r w:rsidR="002B7D40">
        <w:rPr>
          <w:rFonts w:ascii="Cambria" w:eastAsia="Cambria" w:hAnsi="Cambria" w:cs="Cambria"/>
          <w:color w:val="000000"/>
        </w:rPr>
        <w:t>,</w:t>
      </w:r>
      <w:r w:rsidR="00343885">
        <w:rPr>
          <w:rFonts w:ascii="Cambria" w:eastAsia="Cambria" w:hAnsi="Cambria" w:cs="Cambria"/>
          <w:color w:val="000000"/>
        </w:rPr>
        <w:t xml:space="preserve"> çünkü k</w:t>
      </w:r>
      <w:r w:rsidR="002B7D40">
        <w:rPr>
          <w:rFonts w:ascii="Cambria" w:eastAsia="Cambria" w:hAnsi="Cambria" w:cs="Cambria"/>
          <w:color w:val="000000"/>
        </w:rPr>
        <w:t>esirler konusu</w:t>
      </w:r>
      <w:r w:rsidR="00343885" w:rsidRPr="00C05C23">
        <w:rPr>
          <w:rFonts w:ascii="Cambria" w:eastAsia="Cambria" w:hAnsi="Cambria" w:cs="Cambria"/>
          <w:color w:val="000000"/>
        </w:rPr>
        <w:t xml:space="preserve"> ilkokul düzeyinde zor ve soyut kabul edilen alanlardan bir</w:t>
      </w:r>
      <w:r w:rsidR="00343885">
        <w:rPr>
          <w:rFonts w:ascii="Cambria" w:eastAsia="Cambria" w:hAnsi="Cambria" w:cs="Cambria"/>
          <w:color w:val="000000"/>
        </w:rPr>
        <w:t xml:space="preserve">idir (Ball, 1990; Toluk, 2002). </w:t>
      </w:r>
      <w:r w:rsidR="00343885" w:rsidRPr="00C05C23">
        <w:rPr>
          <w:rFonts w:ascii="Cambria" w:eastAsia="Cambria" w:hAnsi="Cambria" w:cs="Cambria"/>
          <w:color w:val="000000"/>
        </w:rPr>
        <w:t xml:space="preserve">Ma (1999) bölme işleminin en zor işlem olduğuna ve kesirlerin de en zor konulardan biri olduğuna işaret etmektedir. Buna göre, kesirlerin ve kesirlerde işlemlerin öğretiminde izlenen yöntemler bu zorlukları artırabilmektedir. Bu noktada alan yazın, öğretmen ve/veya öğretmen adaylarının kesirler ve kesirlerde işlemler konusunda bilgilerinin yetersiz olabildiğine işaret etmektedir (Ball, 1990; Erdem, Gökkurt, Şahin, Başıbüyük ve Soylu, 2015; Işıksal, 2006; Kılcan, 2006; Ma, 1999). </w:t>
      </w:r>
    </w:p>
    <w:p w14:paraId="014B6A86" w14:textId="6FD38967" w:rsidR="00C05C23" w:rsidRPr="00C05C23" w:rsidRDefault="00C05C23">
      <w:pPr>
        <w:spacing w:after="0" w:line="240" w:lineRule="auto"/>
        <w:ind w:firstLine="567"/>
        <w:jc w:val="both"/>
        <w:rPr>
          <w:rFonts w:ascii="Cambria" w:eastAsia="Cambria" w:hAnsi="Cambria" w:cs="Cambria"/>
          <w:color w:val="000000"/>
        </w:rPr>
      </w:pPr>
      <w:r w:rsidRPr="00C05C23">
        <w:rPr>
          <w:rFonts w:ascii="Cambria" w:eastAsia="Cambria" w:hAnsi="Cambria" w:cs="Cambria"/>
          <w:color w:val="000000"/>
        </w:rPr>
        <w:t xml:space="preserve">Alan yazına bakıldığında öğretmenlerin kesirlere yönelik bilgilerini ölçmeye yönelik çeşitli çalışmalar yapıldığı görülmektedir (An, Kulm ve Wu, 2004; Armstrong ve Bezuk, 1995; Işıksal ve Çakıroğlu, 2011; Lamberg ve Wiest, 2015; Ma, 1999; Sowder, Philipp, Armstrong ve Schappelle, 1998’den aktaran Izsak, 2008). Örneğin, </w:t>
      </w:r>
      <w:r w:rsidRPr="00FF10BA">
        <w:rPr>
          <w:rFonts w:ascii="Cambria" w:eastAsia="Cambria" w:hAnsi="Cambria" w:cs="Cambria"/>
          <w:color w:val="000000"/>
        </w:rPr>
        <w:t xml:space="preserve">Armstrong ve Bezuk (1995) çalışmalarında ortaokul matematik öğretmenlerinin kesirlerde çarpma işlemine yönelik bir problem durumunda problemi modellemede ve bütünü ya da uygun birimi belirlemede zorluk yaşadıklarını ortaya koymuştur. Benzer şekilde, </w:t>
      </w:r>
      <w:r w:rsidRPr="00DC7606">
        <w:rPr>
          <w:rFonts w:ascii="Cambria" w:eastAsia="Cambria" w:hAnsi="Cambria" w:cs="Cambria"/>
          <w:color w:val="000000" w:themeColor="text1"/>
        </w:rPr>
        <w:t xml:space="preserve">Sowder </w:t>
      </w:r>
      <w:r w:rsidR="00843410" w:rsidRPr="00DC7606">
        <w:rPr>
          <w:rFonts w:ascii="Cambria" w:eastAsia="Cambria" w:hAnsi="Cambria" w:cs="Cambria"/>
          <w:color w:val="000000" w:themeColor="text1"/>
        </w:rPr>
        <w:t>ve diğerleri</w:t>
      </w:r>
      <w:r w:rsidRPr="00DC7606">
        <w:rPr>
          <w:rFonts w:ascii="Cambria" w:eastAsia="Cambria" w:hAnsi="Cambria" w:cs="Cambria"/>
          <w:color w:val="000000" w:themeColor="text1"/>
        </w:rPr>
        <w:t xml:space="preserve"> </w:t>
      </w:r>
      <w:r w:rsidRPr="00FF10BA">
        <w:rPr>
          <w:rFonts w:ascii="Cambria" w:eastAsia="Cambria" w:hAnsi="Cambria" w:cs="Cambria"/>
          <w:color w:val="000000"/>
        </w:rPr>
        <w:t>(1998) bir ortaokul öğretmeninin alan modeli üzerinden kesirlerde çarpma işleminin mantığını açıklamada yaşadığı zorlukları</w:t>
      </w:r>
      <w:r w:rsidRPr="00C05C23">
        <w:rPr>
          <w:rFonts w:ascii="Cambria" w:eastAsia="Cambria" w:hAnsi="Cambria" w:cs="Cambria"/>
          <w:color w:val="000000"/>
        </w:rPr>
        <w:t xml:space="preserve"> açıklamıştır (aktaran Izsak, 2008). </w:t>
      </w:r>
      <w:r w:rsidR="00343885" w:rsidRPr="00C05C23">
        <w:rPr>
          <w:rFonts w:ascii="Cambria" w:eastAsia="Cambria" w:hAnsi="Cambria" w:cs="Cambria"/>
          <w:color w:val="000000"/>
        </w:rPr>
        <w:t>Ma’nın (1999) Amerika ve Çin’deki öğretmenlerle gerçekleştirdiği çalışmasında</w:t>
      </w:r>
      <w:r w:rsidR="00343885">
        <w:rPr>
          <w:rFonts w:ascii="Cambria" w:eastAsia="Cambria" w:hAnsi="Cambria" w:cs="Cambria"/>
          <w:color w:val="000000"/>
        </w:rPr>
        <w:t xml:space="preserve"> ise</w:t>
      </w:r>
      <w:r w:rsidR="00343885" w:rsidRPr="00C05C23">
        <w:rPr>
          <w:rFonts w:ascii="Cambria" w:eastAsia="Cambria" w:hAnsi="Cambria" w:cs="Cambria"/>
          <w:color w:val="000000"/>
        </w:rPr>
        <w:t xml:space="preserve"> öğretmenlerin kesirlerde bölme sorularına verdikleri cevaplar incelendiğinde Amerikalı öğretmenlerin bu konuya dair bilgilerinin Çinli öğretmenlere kıyasla daha zayıf olduğu görülmüştür. Çalışmada Amerikalı öğretmenlerden yalnızca bir tanesi kesirlerde bölmenin anlamını ifade eden gösterimi oluşturabilmiştir.</w:t>
      </w:r>
      <w:r w:rsidR="005D3F2A">
        <w:rPr>
          <w:rFonts w:ascii="Cambria" w:eastAsia="Cambria" w:hAnsi="Cambria" w:cs="Cambria"/>
          <w:color w:val="000000"/>
        </w:rPr>
        <w:t xml:space="preserve"> </w:t>
      </w:r>
      <w:r w:rsidRPr="00C05C23">
        <w:rPr>
          <w:rFonts w:ascii="Cambria" w:eastAsia="Cambria" w:hAnsi="Cambria" w:cs="Cambria"/>
          <w:color w:val="000000"/>
        </w:rPr>
        <w:t xml:space="preserve">Paralel şekilde alan yazında öğretmen adaylarının </w:t>
      </w:r>
      <w:r w:rsidR="0073383D">
        <w:rPr>
          <w:rFonts w:ascii="Cambria" w:eastAsia="Cambria" w:hAnsi="Cambria" w:cs="Cambria"/>
          <w:color w:val="000000"/>
        </w:rPr>
        <w:t xml:space="preserve">kesir </w:t>
      </w:r>
      <w:r w:rsidRPr="00C05C23">
        <w:rPr>
          <w:rFonts w:ascii="Cambria" w:eastAsia="Cambria" w:hAnsi="Cambria" w:cs="Cambria"/>
          <w:color w:val="000000"/>
        </w:rPr>
        <w:t>bilgilerine yönelik çeşitli çalışmalar da yer almaktadır (</w:t>
      </w:r>
      <w:r w:rsidR="002B7D40">
        <w:rPr>
          <w:rFonts w:ascii="Cambria" w:eastAsia="Cambria" w:hAnsi="Cambria" w:cs="Cambria"/>
          <w:color w:val="000000"/>
        </w:rPr>
        <w:t xml:space="preserve">Altay ve Erhan, 2017; Azim, 1995; </w:t>
      </w:r>
      <w:r w:rsidRPr="00C05C23">
        <w:rPr>
          <w:rFonts w:ascii="Cambria" w:eastAsia="Cambria" w:hAnsi="Cambria" w:cs="Cambria"/>
          <w:color w:val="000000"/>
        </w:rPr>
        <w:t xml:space="preserve">Ball, 1990; </w:t>
      </w:r>
      <w:r w:rsidR="002B7D40" w:rsidRPr="00C05C23">
        <w:rPr>
          <w:rFonts w:ascii="Cambria" w:eastAsia="Cambria" w:hAnsi="Cambria" w:cs="Cambria"/>
          <w:color w:val="000000"/>
        </w:rPr>
        <w:t>Borko, Eisenhart, Brown</w:t>
      </w:r>
      <w:r w:rsidR="002B7D40">
        <w:rPr>
          <w:rFonts w:ascii="Cambria" w:eastAsia="Cambria" w:hAnsi="Cambria" w:cs="Cambria"/>
          <w:color w:val="000000"/>
        </w:rPr>
        <w:t>, Underhall, Jones ve Agard, 1992</w:t>
      </w:r>
      <w:r w:rsidR="00EB1EBD">
        <w:rPr>
          <w:rFonts w:ascii="Cambria" w:eastAsia="Cambria" w:hAnsi="Cambria" w:cs="Cambria"/>
          <w:color w:val="000000"/>
        </w:rPr>
        <w:t xml:space="preserve">; </w:t>
      </w:r>
      <w:r w:rsidR="00EB1EBD" w:rsidRPr="00DC7606">
        <w:rPr>
          <w:rFonts w:ascii="Cambria" w:eastAsia="Cambria" w:hAnsi="Cambria" w:cs="Cambria"/>
          <w:color w:val="000000" w:themeColor="text1"/>
        </w:rPr>
        <w:t>Erdem ve diğerleri</w:t>
      </w:r>
      <w:r w:rsidR="002B7D40" w:rsidRPr="00DC7606">
        <w:rPr>
          <w:rFonts w:ascii="Cambria" w:eastAsia="Cambria" w:hAnsi="Cambria" w:cs="Cambria"/>
          <w:color w:val="000000" w:themeColor="text1"/>
        </w:rPr>
        <w:t xml:space="preserve">, </w:t>
      </w:r>
      <w:r w:rsidR="002B7D40">
        <w:rPr>
          <w:rFonts w:ascii="Cambria" w:eastAsia="Cambria" w:hAnsi="Cambria" w:cs="Cambria"/>
          <w:color w:val="000000"/>
        </w:rPr>
        <w:t xml:space="preserve">2015; </w:t>
      </w:r>
      <w:r w:rsidRPr="00C05C23">
        <w:rPr>
          <w:rFonts w:ascii="Cambria" w:eastAsia="Cambria" w:hAnsi="Cambria" w:cs="Cambria"/>
          <w:color w:val="000000"/>
        </w:rPr>
        <w:t xml:space="preserve">Gökkurt, Şahin, Soylu ve Soylu, 2013; </w:t>
      </w:r>
      <w:r w:rsidR="002B7D40">
        <w:rPr>
          <w:rFonts w:ascii="Cambria" w:eastAsia="Cambria" w:hAnsi="Cambria" w:cs="Cambria"/>
          <w:color w:val="000000"/>
        </w:rPr>
        <w:t xml:space="preserve">Işık ve Kar, 2012; </w:t>
      </w:r>
      <w:r w:rsidRPr="00C05C23">
        <w:rPr>
          <w:rFonts w:ascii="Cambria" w:eastAsia="Cambria" w:hAnsi="Cambria" w:cs="Cambria"/>
          <w:color w:val="000000"/>
        </w:rPr>
        <w:t xml:space="preserve">Lee, 2017; </w:t>
      </w:r>
      <w:r w:rsidR="002B7D40" w:rsidRPr="00C05C23">
        <w:rPr>
          <w:rFonts w:ascii="Cambria" w:eastAsia="Cambria" w:hAnsi="Cambria" w:cs="Cambria"/>
          <w:color w:val="000000"/>
        </w:rPr>
        <w:t>Olanoff, Lo ve Tobias, 2014</w:t>
      </w:r>
      <w:r w:rsidR="002B7D40">
        <w:rPr>
          <w:rFonts w:ascii="Cambria" w:eastAsia="Cambria" w:hAnsi="Cambria" w:cs="Cambria"/>
          <w:color w:val="000000"/>
        </w:rPr>
        <w:t xml:space="preserve">; </w:t>
      </w:r>
      <w:r w:rsidRPr="00C05C23">
        <w:rPr>
          <w:rFonts w:ascii="Cambria" w:eastAsia="Cambria" w:hAnsi="Cambria" w:cs="Cambria"/>
          <w:color w:val="000000"/>
        </w:rPr>
        <w:t>Rosli, Han, Capraro</w:t>
      </w:r>
      <w:r w:rsidR="0073383D">
        <w:rPr>
          <w:rFonts w:ascii="Cambria" w:eastAsia="Cambria" w:hAnsi="Cambria" w:cs="Cambria"/>
          <w:color w:val="000000"/>
        </w:rPr>
        <w:t xml:space="preserve"> ve</w:t>
      </w:r>
      <w:r w:rsidRPr="00C05C23">
        <w:rPr>
          <w:rFonts w:ascii="Cambria" w:eastAsia="Cambria" w:hAnsi="Cambria" w:cs="Cambria"/>
          <w:color w:val="000000"/>
        </w:rPr>
        <w:t xml:space="preserve"> Capraro, 2013; Sezer, 2012; </w:t>
      </w:r>
      <w:r w:rsidR="00710092" w:rsidRPr="006E11A6">
        <w:rPr>
          <w:rFonts w:ascii="Cambria" w:eastAsia="Cambria" w:hAnsi="Cambria" w:cs="Cambria"/>
          <w:color w:val="000000"/>
        </w:rPr>
        <w:t>Unlu ve Ertekin, 2012</w:t>
      </w:r>
      <w:r w:rsidR="00710092" w:rsidRPr="00710092">
        <w:rPr>
          <w:rFonts w:ascii="Cambria" w:eastAsia="Cambria" w:hAnsi="Cambria" w:cs="Cambria"/>
          <w:color w:val="000000"/>
        </w:rPr>
        <w:t xml:space="preserve">; </w:t>
      </w:r>
      <w:r w:rsidRPr="00710092">
        <w:rPr>
          <w:rFonts w:ascii="Cambria" w:eastAsia="Cambria" w:hAnsi="Cambria" w:cs="Cambria"/>
          <w:color w:val="000000"/>
        </w:rPr>
        <w:t>Zembat</w:t>
      </w:r>
      <w:r w:rsidRPr="00C05C23">
        <w:rPr>
          <w:rFonts w:ascii="Cambria" w:eastAsia="Cambria" w:hAnsi="Cambria" w:cs="Cambria"/>
          <w:color w:val="000000"/>
        </w:rPr>
        <w:t xml:space="preserve">, 2007). Örneğin öğretmen adaylarıyla gerçekleştirilen bir çalışmada kesrin kesre bölümüne yönelik bir işlemi yapmaları, problem üretmeleri/modellemeleri ve mantığını açıklamaları istenen adayların, işlemi doğru bir şekilde yapabilmelerine karşın ağırlıklı olarak işleme uygun bir gösterim oluşturamadıkları ve kesirlerde bölme işlemini anlamlandırmada zorluk yaşadıklarını ifade ettikleri görülmüştür (Ball, 1990). Öğretmen adaylarının kesirlerde çarpma ve bölme işlemlerinde kullandıkları informal stratejilerin incelendiği bir diğer çalışmada ise standart algoritmalar dışında adayların geliştirdikleri stratejilerin kullanımının düşük olduğu tespit edilmiştir (Altay ve Erhan, 2017). Çalışma bulguları ayrıca informal stratejilere dâhil olan alan ve küme modeli kullanımının kesirlerde çarpmada ve küme modeli kullanımının kesirlerde bölmede oldukça düşük olduğuna işaret etmektedir. </w:t>
      </w:r>
      <w:r w:rsidRPr="00DC7606">
        <w:rPr>
          <w:rFonts w:ascii="Cambria" w:eastAsia="Cambria" w:hAnsi="Cambria" w:cs="Cambria"/>
          <w:color w:val="000000" w:themeColor="text1"/>
        </w:rPr>
        <w:t xml:space="preserve">Gökkurt </w:t>
      </w:r>
      <w:r w:rsidR="00843410" w:rsidRPr="00DC7606">
        <w:rPr>
          <w:rFonts w:ascii="Cambria" w:eastAsia="Cambria" w:hAnsi="Cambria" w:cs="Cambria"/>
          <w:color w:val="000000" w:themeColor="text1"/>
        </w:rPr>
        <w:t xml:space="preserve">ve diğerlerinin </w:t>
      </w:r>
      <w:r w:rsidRPr="00DC7606">
        <w:rPr>
          <w:rFonts w:ascii="Cambria" w:eastAsia="Cambria" w:hAnsi="Cambria" w:cs="Cambria"/>
          <w:color w:val="000000" w:themeColor="text1"/>
        </w:rPr>
        <w:t>(2013</w:t>
      </w:r>
      <w:r w:rsidRPr="00C05C23">
        <w:rPr>
          <w:rFonts w:ascii="Cambria" w:eastAsia="Cambria" w:hAnsi="Cambria" w:cs="Cambria"/>
          <w:color w:val="000000"/>
        </w:rPr>
        <w:t xml:space="preserve">) çalışmasında ise sınıf öğretmeni adaylarının her ne kadar kesir kavramına yönelik (sıralama, toplama, çıkarma ve </w:t>
      </w:r>
      <w:r w:rsidRPr="00C05C23">
        <w:rPr>
          <w:rFonts w:ascii="Cambria" w:eastAsia="Cambria" w:hAnsi="Cambria" w:cs="Cambria"/>
          <w:color w:val="000000"/>
        </w:rPr>
        <w:lastRenderedPageBreak/>
        <w:t xml:space="preserve">çarpma işlemlerine yönelik) öğrenci hatalarını belirleyebilseler de bunların giderilmesine yönelik bilgilerinin yeterli olmadığı sonucuna varılmıştır. </w:t>
      </w:r>
      <w:r w:rsidR="00343885" w:rsidRPr="00DC7606">
        <w:rPr>
          <w:rFonts w:ascii="Cambria" w:eastAsia="Cambria" w:hAnsi="Cambria" w:cs="Cambria"/>
          <w:color w:val="000000" w:themeColor="text1"/>
        </w:rPr>
        <w:t xml:space="preserve">Erdem </w:t>
      </w:r>
      <w:r w:rsidR="00843410" w:rsidRPr="00DC7606">
        <w:rPr>
          <w:rFonts w:ascii="Cambria" w:eastAsia="Cambria" w:hAnsi="Cambria" w:cs="Cambria"/>
          <w:color w:val="000000" w:themeColor="text1"/>
        </w:rPr>
        <w:t xml:space="preserve">ve diğerlerinin </w:t>
      </w:r>
      <w:r w:rsidR="00343885" w:rsidRPr="00DC7606">
        <w:rPr>
          <w:rFonts w:ascii="Cambria" w:eastAsia="Cambria" w:hAnsi="Cambria" w:cs="Cambria"/>
          <w:color w:val="000000" w:themeColor="text1"/>
        </w:rPr>
        <w:t>(2015) 104 son sınıf ortaokul matematik öğretmeni adayının kesirlerde çarpma ve bölme işlemlerini modelleme becerilerini incelediği çalışmasında da adayların işlemleri modelleme becerilerinin orta seviyede kaldığı görülmüştür. Benzer şekilde, öğretmen adaylarının kesirlere ilişkin bilgilerine dair alan yazındaki çalışmaların derlendiği bir çalışmada da, adayların işlemsel bilgilerinin güçlü olduğu, öte yandan işlemlerin altında yatan mantığı kavrayamadıkları ortaya konmuştur (Olanoff</w:t>
      </w:r>
      <w:r w:rsidR="00843410" w:rsidRPr="00DC7606">
        <w:rPr>
          <w:rFonts w:ascii="Cambria" w:eastAsia="Cambria" w:hAnsi="Cambria" w:cs="Cambria"/>
          <w:color w:val="000000" w:themeColor="text1"/>
        </w:rPr>
        <w:t xml:space="preserve"> ve diğerleri</w:t>
      </w:r>
      <w:r w:rsidR="002B7D40" w:rsidRPr="00DC7606">
        <w:rPr>
          <w:rFonts w:ascii="Cambria" w:eastAsia="Cambria" w:hAnsi="Cambria" w:cs="Cambria"/>
          <w:color w:val="000000" w:themeColor="text1"/>
        </w:rPr>
        <w:t xml:space="preserve">, </w:t>
      </w:r>
      <w:r w:rsidR="00343885" w:rsidRPr="00DC7606">
        <w:rPr>
          <w:rFonts w:ascii="Cambria" w:eastAsia="Cambria" w:hAnsi="Cambria" w:cs="Cambria"/>
          <w:color w:val="000000" w:themeColor="text1"/>
        </w:rPr>
        <w:t>2014). Borko</w:t>
      </w:r>
      <w:r w:rsidR="002B7D40" w:rsidRPr="00DC7606">
        <w:rPr>
          <w:rFonts w:ascii="Cambria" w:eastAsia="Cambria" w:hAnsi="Cambria" w:cs="Cambria"/>
          <w:color w:val="000000" w:themeColor="text1"/>
        </w:rPr>
        <w:t xml:space="preserve"> </w:t>
      </w:r>
      <w:r w:rsidR="00843410" w:rsidRPr="00DC7606">
        <w:rPr>
          <w:rFonts w:ascii="Cambria" w:eastAsia="Cambria" w:hAnsi="Cambria" w:cs="Cambria"/>
          <w:color w:val="000000" w:themeColor="text1"/>
        </w:rPr>
        <w:t xml:space="preserve">ve diğerlerinin </w:t>
      </w:r>
      <w:r w:rsidR="00343885" w:rsidRPr="00DC7606">
        <w:rPr>
          <w:rFonts w:ascii="Cambria" w:eastAsia="Cambria" w:hAnsi="Cambria" w:cs="Cambria"/>
          <w:color w:val="000000" w:themeColor="text1"/>
        </w:rPr>
        <w:t xml:space="preserve">(1992) çalışmasında ise kesirlerde bölmede ters çevirip çarpma kuralını açıklaması istenen bir öğretmen adayının, iki kesrin bölümüne yönelik bir problem durumu üretmeye ve alan modeli ile göstermeye çalışırken kesirlerin çarpımına yönelik bir problem geliştirdiği görülmüştür. Işık ve Kar’ın (2012) son sınıf öğretmen adaylarıyla gerçekleştirdiği ve adayların kesirlerde bölme işlemlerine yönelik kurdukları problemlerdeki hataları tespit etmeyi amaçladığı çalışmasında ise öğretmen adaylarının problem kurma becerilerinin düşük olduğu tespit edilmiştir. Çalışma kapsamında belirlenen 7 hata kategorisinden biri de birimleri karıştırmadır. Sonuçlar öğretmen adaylarının kesirlerde bölmeye yönelik kavramsal anlamalarının zayıf olduğuna işaret etmektedir. Zembat’ın (2007) 153 son sınıf öğretmen adayıyla gerçekleştirdiği çalışma bulguları da adayların kesirler, kesirlerde bölme ve birimlere yönelik kavramsal anlamalarında eksiklik olduğunu göstermektedir. Rosli </w:t>
      </w:r>
      <w:r w:rsidR="00843410" w:rsidRPr="00DC7606">
        <w:rPr>
          <w:rFonts w:ascii="Cambria" w:eastAsia="Cambria" w:hAnsi="Cambria" w:cs="Cambria"/>
          <w:color w:val="000000" w:themeColor="text1"/>
        </w:rPr>
        <w:t xml:space="preserve">ve diğerleri </w:t>
      </w:r>
      <w:r w:rsidR="00343885" w:rsidRPr="00DC7606">
        <w:rPr>
          <w:rFonts w:ascii="Cambria" w:eastAsia="Cambria" w:hAnsi="Cambria" w:cs="Cambria"/>
          <w:color w:val="000000" w:themeColor="text1"/>
        </w:rPr>
        <w:t xml:space="preserve">(2013) de öğretmen adaylarının kesirlerde işlemlere yönelik bilgilerinin zayıf olduğuna ve kesirlerin öğretiminde modellemelere yer verilmesi gerektiğine işaret etmektedir. Azim’in (1995) çalışmasında sınıf öğretmen adaylarının yarıdan fazlasının matematik öğretimi dersi öncesinde basit kesirlerde çarpmaya dair bir fikirlerinin olmadığı görülmüştür (aktaran Işıksal ve Çakıroğlu, 2011). </w:t>
      </w:r>
      <w:r w:rsidR="00FA559A" w:rsidRPr="00DC7606">
        <w:rPr>
          <w:rFonts w:ascii="Cambria" w:eastAsia="Cambria" w:hAnsi="Cambria" w:cs="Cambria"/>
          <w:color w:val="000000" w:themeColor="text1"/>
        </w:rPr>
        <w:t>Bu ve benzeri çalışmalar göstermektedir ki, öğretmen ve öğretmen adaylarının işlemsel bilginin ötesinde kesirlerde çarpma ve bölmeye yönelik kavramsal bilgileri sınırlıdır (Izsak, 2008) ve öğretmenler bu işlemlere ve işlemler arasındaki ilişkilere yönelik kavram yanılgılarına sahiptir (Azim 1995’den aktaran Işıks</w:t>
      </w:r>
      <w:r w:rsidR="00EB1EBD" w:rsidRPr="00DC7606">
        <w:rPr>
          <w:rFonts w:ascii="Cambria" w:eastAsia="Cambria" w:hAnsi="Cambria" w:cs="Cambria"/>
          <w:color w:val="000000" w:themeColor="text1"/>
        </w:rPr>
        <w:t>al ve Çakıroğlu, 2011; Borko ve diğerleri</w:t>
      </w:r>
      <w:r w:rsidR="00FA559A" w:rsidRPr="00DC7606">
        <w:rPr>
          <w:rFonts w:ascii="Cambria" w:eastAsia="Cambria" w:hAnsi="Cambria" w:cs="Cambria"/>
          <w:color w:val="000000" w:themeColor="text1"/>
        </w:rPr>
        <w:t xml:space="preserve">, 1992). </w:t>
      </w:r>
      <w:r w:rsidR="00343885" w:rsidRPr="00DC7606">
        <w:rPr>
          <w:rFonts w:ascii="Cambria" w:eastAsia="Cambria" w:hAnsi="Cambria" w:cs="Cambria"/>
          <w:color w:val="000000" w:themeColor="text1"/>
        </w:rPr>
        <w:t>Oysaki öğretmenlerin kesirlerde işlemleri kavramsal olarak anlamlandırmaları ileride öğrenci</w:t>
      </w:r>
      <w:r w:rsidR="00343885" w:rsidRPr="00C05C23">
        <w:rPr>
          <w:rFonts w:ascii="Cambria" w:eastAsia="Cambria" w:hAnsi="Cambria" w:cs="Cambria"/>
          <w:color w:val="000000"/>
        </w:rPr>
        <w:t>lerinin bu kavramları anlayabilmeleri için şarttır (Lee, 2017; McDiarmid ve Wilson, 1991).</w:t>
      </w:r>
      <w:r w:rsidR="00343885">
        <w:rPr>
          <w:rFonts w:ascii="Cambria" w:eastAsia="Cambria" w:hAnsi="Cambria" w:cs="Cambria"/>
          <w:color w:val="000000"/>
        </w:rPr>
        <w:t xml:space="preserve"> </w:t>
      </w:r>
      <w:r w:rsidR="00FA559A">
        <w:rPr>
          <w:rFonts w:ascii="Cambria" w:eastAsia="Cambria" w:hAnsi="Cambria" w:cs="Cambria"/>
          <w:color w:val="000000"/>
        </w:rPr>
        <w:t>Bu kapsamda kesirlerde çarpma ve bölme işlemlerine yönelik yapıla</w:t>
      </w:r>
      <w:r w:rsidR="0073383D">
        <w:rPr>
          <w:rFonts w:ascii="Cambria" w:eastAsia="Cambria" w:hAnsi="Cambria" w:cs="Cambria"/>
          <w:color w:val="000000"/>
        </w:rPr>
        <w:t>cak</w:t>
      </w:r>
      <w:r w:rsidR="00FA559A">
        <w:rPr>
          <w:rFonts w:ascii="Cambria" w:eastAsia="Cambria" w:hAnsi="Cambria" w:cs="Cambria"/>
          <w:color w:val="000000"/>
        </w:rPr>
        <w:t xml:space="preserve"> çalışmalar, öğretmen adaylarının kesir kavramına yönelik kavramsal anlamalarını ortaya çıkarmak bakımından önemlidir. </w:t>
      </w:r>
    </w:p>
    <w:p w14:paraId="77566B25" w14:textId="77777777" w:rsidR="00C05C23" w:rsidRDefault="00C05C23" w:rsidP="00C05C23">
      <w:pPr>
        <w:spacing w:after="0" w:line="240" w:lineRule="auto"/>
        <w:ind w:firstLine="567"/>
        <w:jc w:val="both"/>
        <w:rPr>
          <w:rFonts w:ascii="Cambria" w:eastAsia="Cambria" w:hAnsi="Cambria" w:cs="Cambria"/>
          <w:color w:val="000000"/>
        </w:rPr>
      </w:pPr>
      <w:r w:rsidRPr="00C05C23">
        <w:rPr>
          <w:rFonts w:ascii="Cambria" w:eastAsia="Cambria" w:hAnsi="Cambria" w:cs="Cambria"/>
          <w:color w:val="000000"/>
        </w:rPr>
        <w:t xml:space="preserve">Sonuç olarak, bilgi yetersizliği yaşayan öğretmenler kesirlerde işlemleri kural vererek öğretme yolunu tercih etmektedir (Kılcan, 2006). Öte yandan, ilkokul matematik dersi öğretim programı incelendiğinde, konuların öğretilmesinde materyal kullanımı ve farklı gösterim/modellemelere yer verilmesinin büyük önem arz ettiği görülmektedir (Talim Terbiye Kurulu Başkanlığı [TTKB], 2015). Kesirlerin öğretiminde öğretmen ve öğrencilerden somut materyal ve çeşitli modellemelerden yararlanmaları beklenmektedir. Kesir kavramı ve kesirlerde işlemlerde kullanılabilecek gösterimler temel olarak, somut materyaller, alan modeli, set/küme modeli, sayı doğrusu ve sembolik gösterimlerden oluşmaktadır (van de Walle, Karp ve Bay-Williams, 2012). Farklı gösterimlerin kullanılması ile öğrenciler problem durumları üzerinden kesir kavramını ve kesirlerde işlemleri anlamlandırabilecektir. Literatür de farklı modellemelerin birlikte kullanılmasının kesir kavramının daha iyi anlaşılmasında gerekli olduğuna işaret etmektedir (Behr, Lesh, Post ve Silver, 1983). </w:t>
      </w:r>
    </w:p>
    <w:p w14:paraId="49595E5B" w14:textId="77777777" w:rsidR="00C05C23" w:rsidRPr="00C05C23" w:rsidRDefault="00C05C23" w:rsidP="00C05C23">
      <w:pPr>
        <w:spacing w:after="0" w:line="240" w:lineRule="auto"/>
        <w:ind w:firstLine="567"/>
        <w:jc w:val="both"/>
        <w:rPr>
          <w:rFonts w:ascii="Cambria" w:eastAsia="Cambria" w:hAnsi="Cambria" w:cs="Cambria"/>
          <w:color w:val="000000"/>
        </w:rPr>
      </w:pPr>
    </w:p>
    <w:p w14:paraId="0485A2E7" w14:textId="77777777" w:rsidR="00C05C23" w:rsidRPr="00C05C23" w:rsidRDefault="00C05C23" w:rsidP="00C05C23">
      <w:pPr>
        <w:spacing w:after="120" w:line="240" w:lineRule="auto"/>
        <w:rPr>
          <w:rFonts w:ascii="Cambria" w:eastAsia="Cambria" w:hAnsi="Cambria" w:cs="Cambria"/>
          <w:b/>
          <w:color w:val="000000"/>
        </w:rPr>
      </w:pPr>
      <w:r w:rsidRPr="00C05C23">
        <w:rPr>
          <w:rFonts w:ascii="Cambria" w:eastAsia="Cambria" w:hAnsi="Cambria" w:cs="Cambria"/>
          <w:b/>
          <w:color w:val="000000"/>
        </w:rPr>
        <w:t xml:space="preserve">Kuramsal Çerçeve </w:t>
      </w:r>
    </w:p>
    <w:p w14:paraId="15C7233B" w14:textId="64DC2664" w:rsidR="00C05C23" w:rsidRPr="00C05C23" w:rsidRDefault="00C05C23" w:rsidP="00C05C23">
      <w:pPr>
        <w:spacing w:after="120" w:line="240" w:lineRule="auto"/>
        <w:ind w:firstLine="567"/>
        <w:jc w:val="both"/>
        <w:rPr>
          <w:rFonts w:ascii="Cambria" w:eastAsia="Cambria" w:hAnsi="Cambria" w:cs="Cambria"/>
          <w:color w:val="000000"/>
        </w:rPr>
      </w:pPr>
      <w:r w:rsidRPr="00C05C23">
        <w:rPr>
          <w:rFonts w:ascii="Cambria" w:eastAsia="Cambria" w:hAnsi="Cambria" w:cs="Cambria"/>
          <w:color w:val="000000"/>
        </w:rPr>
        <w:t>Lee, Brown ve Orrill’in (2011) ortaokul matematik öğretmenlerinin kesirler ve ondalık kesirlere yönelik gösterimlere dair akıl yürütmelerini inceledikleri çalışmalarında, öğretmenlerin kesirlerde referans birimi (referent unit) rahat bir şekilde belirleyebilme ve kullanabilme becerilerinin, matematik bilgilerini daha sağlıklı bir şekilde kullanabilmelerine yardımcı olduğu sonucuna varılmıştır. Jacobson ve Izsak (2015) referans birimlerin kesirlerde kavramsal anlamanın önemli unsurlarından biri olduğunu belirtmektedir. Son ve Lee (2016) ise öğretmen/öğrencilerin kesirlerde çarpmada modelleme kullanabilmeleri için referans birimleri kavramaları gerektiğinin altını çizmektedir. Burada referans birim, işlem yapılırken dikkate alınması gereken bütüne işaret etmektedir. Örneğin 3/4’ün 1/3’</w:t>
      </w:r>
      <w:r w:rsidR="0073383D">
        <w:rPr>
          <w:rFonts w:ascii="Cambria" w:eastAsia="Cambria" w:hAnsi="Cambria" w:cs="Cambria"/>
          <w:color w:val="000000"/>
        </w:rPr>
        <w:t>i</w:t>
      </w:r>
      <w:r w:rsidRPr="00C05C23">
        <w:rPr>
          <w:rFonts w:ascii="Cambria" w:eastAsia="Cambria" w:hAnsi="Cambria" w:cs="Cambria"/>
          <w:color w:val="000000"/>
        </w:rPr>
        <w:t xml:space="preserve"> dendiğinde öncelikle 4 eş </w:t>
      </w:r>
      <w:r w:rsidRPr="00C05C23">
        <w:rPr>
          <w:rFonts w:ascii="Cambria" w:eastAsia="Cambria" w:hAnsi="Cambria" w:cs="Cambria"/>
          <w:color w:val="000000"/>
        </w:rPr>
        <w:lastRenderedPageBreak/>
        <w:t xml:space="preserve">parçaya bölünmüş olan bütünün 3 eş parçası alınmalı; ardından seçilen 3 eş parça bütün kabul edilerek bunlardan da 1 tanesi alınmalıdır. 3/4’ün içinde kaç tane yarım olduğunun bulunması gereken bir durumda ise 3/4’ün içinde aranacak olan yarım, başlangıçta seçilen bütünün yarısı olmalıdır. Referans birimi belirleyebilme ve rahat şekilde kullanabilme becerisine sahip olmayan öğretmenlerin tercih ettikleri </w:t>
      </w:r>
      <w:r w:rsidRPr="00DC7606">
        <w:rPr>
          <w:rFonts w:ascii="Cambria" w:eastAsia="Cambria" w:hAnsi="Cambria" w:cs="Cambria"/>
          <w:color w:val="000000" w:themeColor="text1"/>
        </w:rPr>
        <w:t>stratejilerin sınırlı genellenebilirliğe sahip olduğu ve işlemlerde hatalara yol açtığı görülmüştür</w:t>
      </w:r>
      <w:r w:rsidR="00843410" w:rsidRPr="00DC7606">
        <w:rPr>
          <w:rFonts w:ascii="Cambria" w:eastAsia="Cambria" w:hAnsi="Cambria" w:cs="Cambria"/>
          <w:color w:val="000000" w:themeColor="text1"/>
        </w:rPr>
        <w:t xml:space="preserve"> (Lee ve diğerleri</w:t>
      </w:r>
      <w:r w:rsidR="00D84649" w:rsidRPr="00DC7606">
        <w:rPr>
          <w:rFonts w:ascii="Cambria" w:eastAsia="Cambria" w:hAnsi="Cambria" w:cs="Cambria"/>
          <w:color w:val="000000" w:themeColor="text1"/>
        </w:rPr>
        <w:t>, 2011)</w:t>
      </w:r>
      <w:r w:rsidRPr="00DC7606">
        <w:rPr>
          <w:rFonts w:ascii="Cambria" w:eastAsia="Cambria" w:hAnsi="Cambria" w:cs="Cambria"/>
          <w:color w:val="000000" w:themeColor="text1"/>
        </w:rPr>
        <w:t xml:space="preserve">. Buna göre, Lee </w:t>
      </w:r>
      <w:r w:rsidR="00843410" w:rsidRPr="00DC7606">
        <w:rPr>
          <w:rFonts w:ascii="Cambria" w:eastAsia="Cambria" w:hAnsi="Cambria" w:cs="Cambria"/>
          <w:color w:val="000000" w:themeColor="text1"/>
        </w:rPr>
        <w:t xml:space="preserve">ve diğerleri </w:t>
      </w:r>
      <w:r w:rsidRPr="00DC7606">
        <w:rPr>
          <w:rFonts w:ascii="Cambria" w:eastAsia="Cambria" w:hAnsi="Cambria" w:cs="Cambria"/>
          <w:color w:val="000000" w:themeColor="text1"/>
        </w:rPr>
        <w:t>(2011</w:t>
      </w:r>
      <w:r w:rsidRPr="00C05C23">
        <w:rPr>
          <w:rFonts w:ascii="Cambria" w:eastAsia="Cambria" w:hAnsi="Cambria" w:cs="Cambria"/>
          <w:color w:val="000000"/>
        </w:rPr>
        <w:t>) çalışmasında, öğretmen stratejilerini alan modeli ve uzunluk modeli için şu şekilde belirlemiştir: referans birimleri dikkate alma ve dikkate almama. Referans birimlerin dikkate alındığı durumda stratejiler, referans birimi belirleyebilme ve rahat şekilde belirleyememe; dikkate alınmadığı durumda ise zorunlu özellikleri belirleme, cevapla eşleşen çizimi bulma, cevabı seçmede çözüm yöntemi kullanma ve ölçme yapma olarak belirlenmiştir. Bunlar dışındaki stratejiler ise diğer başlığı altında ele alınmıştır. Bu stratejilere ilişkin açıklamalar Tablo1’de özet bir şekilde sunulmaktadır.</w:t>
      </w:r>
    </w:p>
    <w:p w14:paraId="139F4176" w14:textId="77777777" w:rsidR="00C05C23" w:rsidRPr="00C05C23" w:rsidRDefault="00C05C23" w:rsidP="00C05C23">
      <w:pPr>
        <w:spacing w:after="0" w:line="240" w:lineRule="auto"/>
        <w:ind w:firstLine="567"/>
        <w:jc w:val="both"/>
        <w:rPr>
          <w:rFonts w:ascii="Cambria" w:eastAsia="Cambria" w:hAnsi="Cambria" w:cs="Cambria"/>
          <w:color w:val="000000"/>
        </w:rPr>
      </w:pPr>
    </w:p>
    <w:p w14:paraId="5F9F1A17" w14:textId="112D6DC7" w:rsidR="00C05C23" w:rsidRPr="00C05C23" w:rsidRDefault="00C05C23" w:rsidP="00C05C23">
      <w:pPr>
        <w:spacing w:after="0" w:line="240" w:lineRule="auto"/>
        <w:jc w:val="both"/>
        <w:rPr>
          <w:rFonts w:ascii="Cambria" w:eastAsia="Cambria" w:hAnsi="Cambria" w:cs="Cambria"/>
          <w:i/>
          <w:color w:val="000000"/>
          <w:sz w:val="20"/>
          <w:szCs w:val="20"/>
        </w:rPr>
      </w:pPr>
      <w:r w:rsidRPr="00C05C23">
        <w:rPr>
          <w:rFonts w:ascii="Cambria" w:eastAsia="Cambria" w:hAnsi="Cambria" w:cs="Cambria"/>
          <w:b/>
          <w:color w:val="000000"/>
          <w:sz w:val="20"/>
          <w:szCs w:val="20"/>
        </w:rPr>
        <w:t>Tablo 1.</w:t>
      </w:r>
      <w:r w:rsidRPr="00C05C23">
        <w:rPr>
          <w:rFonts w:ascii="Cambria" w:eastAsia="Cambria" w:hAnsi="Cambria" w:cs="Cambria"/>
          <w:color w:val="000000"/>
          <w:sz w:val="20"/>
          <w:szCs w:val="20"/>
        </w:rPr>
        <w:t xml:space="preserve"> </w:t>
      </w:r>
      <w:r w:rsidRPr="00C05C23">
        <w:rPr>
          <w:rFonts w:ascii="Cambria" w:eastAsia="Cambria" w:hAnsi="Cambria" w:cs="Cambria"/>
          <w:i/>
          <w:color w:val="000000"/>
          <w:sz w:val="20"/>
          <w:szCs w:val="20"/>
        </w:rPr>
        <w:t>Kesirlerde işlemlere yöneli</w:t>
      </w:r>
      <w:r w:rsidR="00843410">
        <w:rPr>
          <w:rFonts w:ascii="Cambria" w:eastAsia="Cambria" w:hAnsi="Cambria" w:cs="Cambria"/>
          <w:i/>
          <w:color w:val="000000"/>
          <w:sz w:val="20"/>
          <w:szCs w:val="20"/>
        </w:rPr>
        <w:t xml:space="preserve">k öğretmen stratejileri (Lee </w:t>
      </w:r>
      <w:r w:rsidR="00843410" w:rsidRPr="00843410">
        <w:rPr>
          <w:rFonts w:ascii="Cambria" w:eastAsia="Cambria" w:hAnsi="Cambria" w:cs="Cambria"/>
          <w:i/>
          <w:color w:val="000000"/>
          <w:sz w:val="20"/>
          <w:szCs w:val="20"/>
        </w:rPr>
        <w:t>ve diğerleri</w:t>
      </w:r>
      <w:r w:rsidRPr="00C05C23">
        <w:rPr>
          <w:rFonts w:ascii="Cambria" w:eastAsia="Cambria" w:hAnsi="Cambria" w:cs="Cambria"/>
          <w:i/>
          <w:color w:val="000000"/>
          <w:sz w:val="20"/>
          <w:szCs w:val="20"/>
        </w:rPr>
        <w:t>, 2011, s.208)</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552"/>
        <w:gridCol w:w="3969"/>
      </w:tblGrid>
      <w:tr w:rsidR="00C05C23" w:rsidRPr="00C05C23" w14:paraId="600B1ADA" w14:textId="77777777" w:rsidTr="00843410">
        <w:tc>
          <w:tcPr>
            <w:tcW w:w="1951" w:type="dxa"/>
            <w:vMerge w:val="restart"/>
            <w:tcBorders>
              <w:top w:val="single" w:sz="4" w:space="0" w:color="auto"/>
              <w:bottom w:val="nil"/>
            </w:tcBorders>
            <w:vAlign w:val="center"/>
          </w:tcPr>
          <w:p w14:paraId="75B8D678" w14:textId="77777777" w:rsidR="00C05C23" w:rsidRPr="00C05C23" w:rsidRDefault="00C05C23" w:rsidP="00C05C23">
            <w:pPr>
              <w:rPr>
                <w:rFonts w:ascii="Cambria" w:eastAsia="Cambria" w:hAnsi="Cambria" w:cs="Cambria"/>
                <w:color w:val="000000"/>
                <w:sz w:val="20"/>
                <w:szCs w:val="20"/>
              </w:rPr>
            </w:pPr>
            <w:r w:rsidRPr="00C05C23">
              <w:rPr>
                <w:rFonts w:ascii="Cambria" w:eastAsia="Cambria" w:hAnsi="Cambria" w:cs="Cambria"/>
                <w:color w:val="000000"/>
                <w:sz w:val="20"/>
                <w:szCs w:val="20"/>
              </w:rPr>
              <w:t>Referans birimleri dikkate alma</w:t>
            </w:r>
          </w:p>
        </w:tc>
        <w:tc>
          <w:tcPr>
            <w:tcW w:w="2552" w:type="dxa"/>
            <w:tcBorders>
              <w:top w:val="single" w:sz="4" w:space="0" w:color="auto"/>
              <w:bottom w:val="nil"/>
            </w:tcBorders>
          </w:tcPr>
          <w:p w14:paraId="4F08ABEF" w14:textId="77777777" w:rsidR="00C05C23" w:rsidRPr="00C05C23" w:rsidRDefault="00C05C23" w:rsidP="00C05C23">
            <w:pPr>
              <w:rPr>
                <w:rFonts w:ascii="Cambria" w:eastAsia="Cambria" w:hAnsi="Cambria" w:cs="Cambria"/>
                <w:color w:val="000000"/>
                <w:sz w:val="20"/>
                <w:szCs w:val="20"/>
              </w:rPr>
            </w:pPr>
            <w:r w:rsidRPr="00C05C23">
              <w:rPr>
                <w:rFonts w:ascii="Cambria" w:eastAsia="Cambria" w:hAnsi="Cambria" w:cs="Cambria"/>
                <w:color w:val="000000"/>
                <w:sz w:val="20"/>
                <w:szCs w:val="20"/>
              </w:rPr>
              <w:t>Referans birimleri belirleyebilme</w:t>
            </w:r>
          </w:p>
        </w:tc>
        <w:tc>
          <w:tcPr>
            <w:tcW w:w="3969" w:type="dxa"/>
            <w:tcBorders>
              <w:top w:val="single" w:sz="4" w:space="0" w:color="auto"/>
              <w:bottom w:val="nil"/>
            </w:tcBorders>
            <w:vAlign w:val="center"/>
          </w:tcPr>
          <w:p w14:paraId="1AB8D0DC" w14:textId="77777777" w:rsidR="00C05C23" w:rsidRPr="00C05C23" w:rsidRDefault="00C05C23" w:rsidP="00C05C23">
            <w:pPr>
              <w:rPr>
                <w:rFonts w:ascii="Cambria" w:eastAsia="Cambria" w:hAnsi="Cambria" w:cs="Cambria"/>
                <w:color w:val="000000"/>
                <w:sz w:val="20"/>
                <w:szCs w:val="20"/>
              </w:rPr>
            </w:pPr>
            <w:r w:rsidRPr="00C05C23">
              <w:rPr>
                <w:rFonts w:ascii="Cambria" w:eastAsia="Cambria" w:hAnsi="Cambria" w:cs="Cambria"/>
                <w:color w:val="000000"/>
                <w:sz w:val="20"/>
                <w:szCs w:val="20"/>
              </w:rPr>
              <w:t>Bütünün ve parçaların bütünle ilişkisinin açıklanabilmesi</w:t>
            </w:r>
          </w:p>
          <w:p w14:paraId="3F314404" w14:textId="77777777" w:rsidR="00C05C23" w:rsidRPr="00C05C23" w:rsidRDefault="00C05C23" w:rsidP="00C05C23">
            <w:pPr>
              <w:rPr>
                <w:rFonts w:ascii="Cambria" w:eastAsia="Cambria" w:hAnsi="Cambria" w:cs="Cambria"/>
                <w:color w:val="000000"/>
                <w:sz w:val="20"/>
                <w:szCs w:val="20"/>
              </w:rPr>
            </w:pPr>
          </w:p>
        </w:tc>
      </w:tr>
      <w:tr w:rsidR="00C05C23" w:rsidRPr="00C05C23" w14:paraId="50D2E8AD" w14:textId="77777777" w:rsidTr="00843410">
        <w:tc>
          <w:tcPr>
            <w:tcW w:w="1951" w:type="dxa"/>
            <w:vMerge/>
            <w:tcBorders>
              <w:top w:val="nil"/>
              <w:bottom w:val="single" w:sz="4" w:space="0" w:color="auto"/>
            </w:tcBorders>
          </w:tcPr>
          <w:p w14:paraId="25120F63" w14:textId="77777777" w:rsidR="00C05C23" w:rsidRPr="00C05C23" w:rsidRDefault="00C05C23" w:rsidP="00C05C23">
            <w:pPr>
              <w:jc w:val="both"/>
              <w:rPr>
                <w:rFonts w:ascii="Cambria" w:eastAsia="Cambria" w:hAnsi="Cambria" w:cs="Cambria"/>
                <w:color w:val="000000"/>
                <w:sz w:val="20"/>
                <w:szCs w:val="20"/>
              </w:rPr>
            </w:pPr>
          </w:p>
        </w:tc>
        <w:tc>
          <w:tcPr>
            <w:tcW w:w="2552" w:type="dxa"/>
            <w:tcBorders>
              <w:top w:val="nil"/>
              <w:bottom w:val="single" w:sz="4" w:space="0" w:color="auto"/>
            </w:tcBorders>
          </w:tcPr>
          <w:p w14:paraId="40E51BE9" w14:textId="77777777" w:rsidR="00C05C23" w:rsidRPr="00C05C23" w:rsidRDefault="00C05C23" w:rsidP="00C05C23">
            <w:pPr>
              <w:rPr>
                <w:rFonts w:ascii="Cambria" w:eastAsia="Cambria" w:hAnsi="Cambria" w:cs="Cambria"/>
                <w:color w:val="000000"/>
                <w:sz w:val="20"/>
                <w:szCs w:val="20"/>
              </w:rPr>
            </w:pPr>
            <w:r w:rsidRPr="00C05C23">
              <w:rPr>
                <w:rFonts w:ascii="Cambria" w:eastAsia="Cambria" w:hAnsi="Cambria" w:cs="Cambria"/>
                <w:color w:val="000000"/>
                <w:sz w:val="20"/>
                <w:szCs w:val="20"/>
              </w:rPr>
              <w:t>Referans birimleri rahat belirleyememe</w:t>
            </w:r>
          </w:p>
        </w:tc>
        <w:tc>
          <w:tcPr>
            <w:tcW w:w="3969" w:type="dxa"/>
            <w:tcBorders>
              <w:top w:val="nil"/>
              <w:bottom w:val="single" w:sz="4" w:space="0" w:color="auto"/>
            </w:tcBorders>
            <w:vAlign w:val="center"/>
          </w:tcPr>
          <w:p w14:paraId="306C9668" w14:textId="77777777" w:rsidR="00C05C23" w:rsidRPr="00C05C23" w:rsidRDefault="00C05C23" w:rsidP="00C05C23">
            <w:pPr>
              <w:rPr>
                <w:rFonts w:ascii="Cambria" w:eastAsia="Cambria" w:hAnsi="Cambria" w:cs="Cambria"/>
                <w:color w:val="000000"/>
                <w:sz w:val="20"/>
                <w:szCs w:val="20"/>
              </w:rPr>
            </w:pPr>
            <w:r w:rsidRPr="00C05C23">
              <w:rPr>
                <w:rFonts w:ascii="Cambria" w:eastAsia="Cambria" w:hAnsi="Cambria" w:cs="Cambria"/>
                <w:color w:val="000000"/>
                <w:sz w:val="20"/>
                <w:szCs w:val="20"/>
              </w:rPr>
              <w:t>Bütünü ya da referans birimi doğru belirleyememe</w:t>
            </w:r>
          </w:p>
        </w:tc>
      </w:tr>
      <w:tr w:rsidR="00C05C23" w:rsidRPr="00C05C23" w14:paraId="300BC04E" w14:textId="77777777" w:rsidTr="00843410">
        <w:tc>
          <w:tcPr>
            <w:tcW w:w="1951" w:type="dxa"/>
            <w:vMerge w:val="restart"/>
            <w:tcBorders>
              <w:top w:val="single" w:sz="4" w:space="0" w:color="auto"/>
            </w:tcBorders>
            <w:vAlign w:val="center"/>
          </w:tcPr>
          <w:p w14:paraId="463506F8" w14:textId="77777777" w:rsidR="00C05C23" w:rsidRPr="00C05C23" w:rsidRDefault="00C05C23" w:rsidP="00C05C23">
            <w:pPr>
              <w:rPr>
                <w:rFonts w:ascii="Cambria" w:eastAsia="Cambria" w:hAnsi="Cambria" w:cs="Cambria"/>
                <w:color w:val="000000"/>
                <w:sz w:val="20"/>
                <w:szCs w:val="20"/>
              </w:rPr>
            </w:pPr>
            <w:r w:rsidRPr="00C05C23">
              <w:rPr>
                <w:rFonts w:ascii="Cambria" w:eastAsia="Cambria" w:hAnsi="Cambria" w:cs="Cambria"/>
                <w:color w:val="000000"/>
                <w:sz w:val="20"/>
                <w:szCs w:val="20"/>
              </w:rPr>
              <w:t>Referans birimleri dikkate almama</w:t>
            </w:r>
          </w:p>
        </w:tc>
        <w:tc>
          <w:tcPr>
            <w:tcW w:w="2552" w:type="dxa"/>
            <w:tcBorders>
              <w:top w:val="single" w:sz="4" w:space="0" w:color="auto"/>
            </w:tcBorders>
          </w:tcPr>
          <w:p w14:paraId="7B5934ED" w14:textId="77777777" w:rsidR="00C05C23" w:rsidRPr="00C05C23" w:rsidRDefault="00C05C23" w:rsidP="00C05C23">
            <w:pPr>
              <w:rPr>
                <w:rFonts w:ascii="Cambria" w:eastAsia="Cambria" w:hAnsi="Cambria" w:cs="Cambria"/>
                <w:color w:val="000000"/>
                <w:sz w:val="20"/>
                <w:szCs w:val="20"/>
              </w:rPr>
            </w:pPr>
            <w:r w:rsidRPr="00C05C23">
              <w:rPr>
                <w:rFonts w:ascii="Cambria" w:eastAsia="Cambria" w:hAnsi="Cambria" w:cs="Cambria"/>
                <w:color w:val="000000"/>
                <w:sz w:val="20"/>
                <w:szCs w:val="20"/>
              </w:rPr>
              <w:t>Zorunlu özellikler</w:t>
            </w:r>
          </w:p>
        </w:tc>
        <w:tc>
          <w:tcPr>
            <w:tcW w:w="3969" w:type="dxa"/>
            <w:tcBorders>
              <w:top w:val="single" w:sz="4" w:space="0" w:color="auto"/>
            </w:tcBorders>
            <w:vAlign w:val="center"/>
          </w:tcPr>
          <w:p w14:paraId="28506A53" w14:textId="77777777" w:rsidR="00C05C23" w:rsidRPr="00C05C23" w:rsidRDefault="00C05C23" w:rsidP="00C05C23">
            <w:pPr>
              <w:rPr>
                <w:rFonts w:ascii="Cambria" w:eastAsia="Cambria" w:hAnsi="Cambria" w:cs="Cambria"/>
                <w:color w:val="000000"/>
                <w:sz w:val="20"/>
                <w:szCs w:val="20"/>
              </w:rPr>
            </w:pPr>
            <w:r w:rsidRPr="00C05C23">
              <w:rPr>
                <w:rFonts w:ascii="Cambria" w:eastAsia="Cambria" w:hAnsi="Cambria" w:cs="Cambria"/>
                <w:color w:val="000000"/>
                <w:sz w:val="20"/>
                <w:szCs w:val="20"/>
              </w:rPr>
              <w:t>Sembol ve sayılardan yola çıkma. Örneğin kesirlerde çarpmada ortak taralı alanlara bakarak paya, bütün içinde paydaların çarpımı kadar parça arayarak paydaya karar verme</w:t>
            </w:r>
          </w:p>
        </w:tc>
      </w:tr>
      <w:tr w:rsidR="00C05C23" w:rsidRPr="00C05C23" w14:paraId="5DC5CD80" w14:textId="77777777" w:rsidTr="00843410">
        <w:tc>
          <w:tcPr>
            <w:tcW w:w="1951" w:type="dxa"/>
            <w:vMerge/>
          </w:tcPr>
          <w:p w14:paraId="4DDD351F" w14:textId="77777777" w:rsidR="00C05C23" w:rsidRPr="00C05C23" w:rsidRDefault="00C05C23" w:rsidP="00C05C23">
            <w:pPr>
              <w:jc w:val="both"/>
              <w:rPr>
                <w:rFonts w:ascii="Cambria" w:eastAsia="Cambria" w:hAnsi="Cambria" w:cs="Cambria"/>
                <w:color w:val="000000"/>
                <w:sz w:val="20"/>
                <w:szCs w:val="20"/>
              </w:rPr>
            </w:pPr>
          </w:p>
        </w:tc>
        <w:tc>
          <w:tcPr>
            <w:tcW w:w="2552" w:type="dxa"/>
          </w:tcPr>
          <w:p w14:paraId="3A4BB65C" w14:textId="77777777" w:rsidR="00C05C23" w:rsidRPr="00C05C23" w:rsidRDefault="00C05C23" w:rsidP="00C05C23">
            <w:pPr>
              <w:spacing w:after="120"/>
              <w:rPr>
                <w:rFonts w:ascii="Cambria" w:eastAsia="Cambria" w:hAnsi="Cambria" w:cs="Cambria"/>
                <w:color w:val="000000"/>
                <w:sz w:val="20"/>
                <w:szCs w:val="20"/>
              </w:rPr>
            </w:pPr>
            <w:r w:rsidRPr="00C05C23">
              <w:rPr>
                <w:rFonts w:ascii="Cambria" w:eastAsia="Cambria" w:hAnsi="Cambria" w:cs="Cambria"/>
                <w:color w:val="000000"/>
                <w:sz w:val="20"/>
                <w:szCs w:val="20"/>
              </w:rPr>
              <w:t>Cevapla eşleşen çizim</w:t>
            </w:r>
          </w:p>
        </w:tc>
        <w:tc>
          <w:tcPr>
            <w:tcW w:w="3969" w:type="dxa"/>
            <w:vAlign w:val="center"/>
          </w:tcPr>
          <w:p w14:paraId="059FC7EF" w14:textId="77777777" w:rsidR="00C05C23" w:rsidRPr="00C05C23" w:rsidRDefault="00C05C23" w:rsidP="00C05C23">
            <w:pPr>
              <w:spacing w:after="120"/>
              <w:rPr>
                <w:rFonts w:ascii="Cambria" w:eastAsia="Cambria" w:hAnsi="Cambria" w:cs="Cambria"/>
                <w:color w:val="000000"/>
                <w:sz w:val="20"/>
                <w:szCs w:val="20"/>
              </w:rPr>
            </w:pPr>
            <w:r w:rsidRPr="00C05C23">
              <w:rPr>
                <w:rFonts w:ascii="Cambria" w:eastAsia="Cambria" w:hAnsi="Cambria" w:cs="Cambria"/>
                <w:color w:val="000000"/>
                <w:sz w:val="20"/>
                <w:szCs w:val="20"/>
              </w:rPr>
              <w:t>Cevaba uyan modele yoğunlaşma. Sadece doğru sonuca odaklanarak model doğru işleme ait olmasa bile doğru sonucu verdiği için kabul etme</w:t>
            </w:r>
          </w:p>
        </w:tc>
      </w:tr>
      <w:tr w:rsidR="00C05C23" w:rsidRPr="00C05C23" w14:paraId="6E4656B4" w14:textId="77777777" w:rsidTr="00843410">
        <w:tc>
          <w:tcPr>
            <w:tcW w:w="1951" w:type="dxa"/>
            <w:vMerge/>
          </w:tcPr>
          <w:p w14:paraId="086991C1" w14:textId="77777777" w:rsidR="00C05C23" w:rsidRPr="00C05C23" w:rsidRDefault="00C05C23" w:rsidP="00C05C23">
            <w:pPr>
              <w:jc w:val="both"/>
              <w:rPr>
                <w:rFonts w:ascii="Cambria" w:eastAsia="Cambria" w:hAnsi="Cambria" w:cs="Cambria"/>
                <w:color w:val="000000"/>
                <w:sz w:val="20"/>
                <w:szCs w:val="20"/>
              </w:rPr>
            </w:pPr>
          </w:p>
        </w:tc>
        <w:tc>
          <w:tcPr>
            <w:tcW w:w="2552" w:type="dxa"/>
          </w:tcPr>
          <w:p w14:paraId="55093BF4" w14:textId="77777777" w:rsidR="00C05C23" w:rsidRPr="00C05C23" w:rsidRDefault="00C05C23" w:rsidP="00C05C23">
            <w:pPr>
              <w:spacing w:after="120"/>
              <w:rPr>
                <w:rFonts w:ascii="Cambria" w:eastAsia="Cambria" w:hAnsi="Cambria" w:cs="Cambria"/>
                <w:color w:val="000000"/>
                <w:sz w:val="20"/>
                <w:szCs w:val="20"/>
              </w:rPr>
            </w:pPr>
            <w:r w:rsidRPr="00C05C23">
              <w:rPr>
                <w:rFonts w:ascii="Cambria" w:eastAsia="Cambria" w:hAnsi="Cambria" w:cs="Cambria"/>
                <w:color w:val="000000"/>
                <w:sz w:val="20"/>
                <w:szCs w:val="20"/>
              </w:rPr>
              <w:t>Cevapları seçmede çözüm yöntemi kullanma</w:t>
            </w:r>
          </w:p>
        </w:tc>
        <w:tc>
          <w:tcPr>
            <w:tcW w:w="3969" w:type="dxa"/>
            <w:vAlign w:val="center"/>
          </w:tcPr>
          <w:p w14:paraId="5E4DEB3C" w14:textId="77777777" w:rsidR="00C05C23" w:rsidRPr="00C05C23" w:rsidRDefault="00C05C23" w:rsidP="00C05C23">
            <w:pPr>
              <w:spacing w:after="120"/>
              <w:rPr>
                <w:rFonts w:ascii="Cambria" w:eastAsia="Cambria" w:hAnsi="Cambria" w:cs="Cambria"/>
                <w:color w:val="000000"/>
                <w:sz w:val="20"/>
                <w:szCs w:val="20"/>
              </w:rPr>
            </w:pPr>
            <w:r w:rsidRPr="00C05C23">
              <w:rPr>
                <w:rFonts w:ascii="Cambria" w:eastAsia="Cambria" w:hAnsi="Cambria" w:cs="Cambria"/>
                <w:color w:val="000000"/>
                <w:sz w:val="20"/>
                <w:szCs w:val="20"/>
              </w:rPr>
              <w:t>Algoritmadan yararlanarak seçim yapma. Örneğin kesirlerde bölmede ters çevirip çarpma fikrini kullanarak uygun modeli seçme</w:t>
            </w:r>
          </w:p>
        </w:tc>
      </w:tr>
      <w:tr w:rsidR="00C05C23" w:rsidRPr="00C05C23" w14:paraId="46F7647C" w14:textId="77777777" w:rsidTr="00843410">
        <w:tc>
          <w:tcPr>
            <w:tcW w:w="1951" w:type="dxa"/>
            <w:vMerge/>
          </w:tcPr>
          <w:p w14:paraId="1B79258A" w14:textId="77777777" w:rsidR="00C05C23" w:rsidRPr="00C05C23" w:rsidRDefault="00C05C23" w:rsidP="00C05C23">
            <w:pPr>
              <w:jc w:val="both"/>
              <w:rPr>
                <w:rFonts w:ascii="Cambria" w:eastAsia="Cambria" w:hAnsi="Cambria" w:cs="Cambria"/>
                <w:color w:val="000000"/>
                <w:sz w:val="20"/>
                <w:szCs w:val="20"/>
              </w:rPr>
            </w:pPr>
          </w:p>
        </w:tc>
        <w:tc>
          <w:tcPr>
            <w:tcW w:w="2552" w:type="dxa"/>
          </w:tcPr>
          <w:p w14:paraId="11A1D336" w14:textId="77777777" w:rsidR="00C05C23" w:rsidRPr="00C05C23" w:rsidRDefault="00C05C23" w:rsidP="00C05C23">
            <w:pPr>
              <w:spacing w:after="120"/>
              <w:rPr>
                <w:rFonts w:ascii="Cambria" w:eastAsia="Cambria" w:hAnsi="Cambria" w:cs="Cambria"/>
                <w:color w:val="000000"/>
                <w:sz w:val="20"/>
                <w:szCs w:val="20"/>
              </w:rPr>
            </w:pPr>
            <w:r w:rsidRPr="00C05C23">
              <w:rPr>
                <w:rFonts w:ascii="Cambria" w:eastAsia="Cambria" w:hAnsi="Cambria" w:cs="Cambria"/>
                <w:color w:val="000000"/>
                <w:sz w:val="20"/>
                <w:szCs w:val="20"/>
              </w:rPr>
              <w:t>Ölçme yapma</w:t>
            </w:r>
          </w:p>
        </w:tc>
        <w:tc>
          <w:tcPr>
            <w:tcW w:w="3969" w:type="dxa"/>
            <w:vAlign w:val="center"/>
          </w:tcPr>
          <w:p w14:paraId="08307B50" w14:textId="77777777" w:rsidR="00C05C23" w:rsidRPr="00C05C23" w:rsidRDefault="00C05C23" w:rsidP="00C05C23">
            <w:pPr>
              <w:spacing w:after="120"/>
              <w:rPr>
                <w:rFonts w:ascii="Cambria" w:eastAsia="Cambria" w:hAnsi="Cambria" w:cs="Cambria"/>
                <w:color w:val="000000"/>
                <w:sz w:val="20"/>
                <w:szCs w:val="20"/>
              </w:rPr>
            </w:pPr>
            <w:r w:rsidRPr="00C05C23">
              <w:rPr>
                <w:rFonts w:ascii="Cambria" w:eastAsia="Cambria" w:hAnsi="Cambria" w:cs="Cambria"/>
                <w:color w:val="000000"/>
                <w:sz w:val="20"/>
                <w:szCs w:val="20"/>
              </w:rPr>
              <w:t>Cevabı bulmada ölçmeden yararlanma</w:t>
            </w:r>
          </w:p>
        </w:tc>
      </w:tr>
    </w:tbl>
    <w:p w14:paraId="1BD6BA46" w14:textId="77777777" w:rsidR="00C05C23" w:rsidRPr="00C05C23" w:rsidRDefault="00C05C23" w:rsidP="00C05C23">
      <w:pPr>
        <w:spacing w:after="0" w:line="240" w:lineRule="auto"/>
        <w:jc w:val="both"/>
        <w:rPr>
          <w:rFonts w:ascii="Cambria" w:eastAsia="Cambria" w:hAnsi="Cambria" w:cs="Cambria"/>
          <w:color w:val="000000"/>
        </w:rPr>
      </w:pPr>
    </w:p>
    <w:p w14:paraId="0C1096AE" w14:textId="669E8881" w:rsidR="00C05C23" w:rsidRPr="00DC7606" w:rsidRDefault="00C05C23" w:rsidP="00E63550">
      <w:pPr>
        <w:spacing w:after="120" w:line="240" w:lineRule="auto"/>
        <w:ind w:firstLine="567"/>
        <w:jc w:val="both"/>
        <w:rPr>
          <w:rFonts w:ascii="Cambria" w:eastAsia="Cambria" w:hAnsi="Cambria" w:cs="Cambria"/>
          <w:color w:val="000000" w:themeColor="text1"/>
        </w:rPr>
      </w:pPr>
      <w:r w:rsidRPr="00DC7606">
        <w:rPr>
          <w:rFonts w:ascii="Cambria" w:eastAsia="Cambria" w:hAnsi="Cambria" w:cs="Cambria"/>
          <w:color w:val="000000" w:themeColor="text1"/>
        </w:rPr>
        <w:t xml:space="preserve">Lee </w:t>
      </w:r>
      <w:r w:rsidR="00843410" w:rsidRPr="00DC7606">
        <w:rPr>
          <w:rFonts w:ascii="Cambria" w:eastAsia="Cambria" w:hAnsi="Cambria" w:cs="Cambria"/>
          <w:color w:val="000000" w:themeColor="text1"/>
        </w:rPr>
        <w:t xml:space="preserve">ve diğerlerinin </w:t>
      </w:r>
      <w:r w:rsidRPr="00DC7606">
        <w:rPr>
          <w:rFonts w:ascii="Cambria" w:eastAsia="Cambria" w:hAnsi="Cambria" w:cs="Cambria"/>
          <w:color w:val="000000" w:themeColor="text1"/>
        </w:rPr>
        <w:t xml:space="preserve">(2011) ortaya </w:t>
      </w:r>
      <w:r w:rsidRPr="00C05C23">
        <w:rPr>
          <w:rFonts w:ascii="Cambria" w:eastAsia="Cambria" w:hAnsi="Cambria" w:cs="Cambria"/>
          <w:color w:val="000000"/>
        </w:rPr>
        <w:t xml:space="preserve">koymuş olduğu referans birim fikrinden yola çıkılarak öğretmenlerin kesirlerde işlemlere yönelik bilgileri incelenebilmekte ve kavramsal anlamaları ortaya konabilmektedir. Bu çalışmada da geleceğin öğretmenleri olan öğretmen adaylarının kesirlerde çarpma ve bölmeye yönelik işlemlere verdikleri cevapların incelenmesi aşamasında referans birimleri belirleyebilme/belirleyememe durumları araştırılarak kavramsal anlamalarının ortaya konulması amaçlanmıştır; çünkü referans birimleri belirleyebilme becerisi öğretmenlerin öğrencilerinin kendi bilgilerini </w:t>
      </w:r>
      <w:r w:rsidRPr="00DC7606">
        <w:rPr>
          <w:rFonts w:ascii="Cambria" w:eastAsia="Cambria" w:hAnsi="Cambria" w:cs="Cambria"/>
          <w:color w:val="000000" w:themeColor="text1"/>
        </w:rPr>
        <w:t>geliştirebilmelerini sağlamaları ve öğrencilerin akıl yürütmelerini yorumlayabilmeleri açısından sahip olması gereken bir beceridir (Lee</w:t>
      </w:r>
      <w:r w:rsidR="00692B2E" w:rsidRPr="00DC7606">
        <w:rPr>
          <w:rFonts w:ascii="Cambria" w:eastAsia="Cambria" w:hAnsi="Cambria" w:cs="Cambria"/>
          <w:color w:val="000000" w:themeColor="text1"/>
        </w:rPr>
        <w:t xml:space="preserve"> ve diğerleri</w:t>
      </w:r>
      <w:r w:rsidRPr="00DC7606">
        <w:rPr>
          <w:rFonts w:ascii="Cambria" w:eastAsia="Cambria" w:hAnsi="Cambria" w:cs="Cambria"/>
          <w:color w:val="000000" w:themeColor="text1"/>
        </w:rPr>
        <w:t xml:space="preserve">, 2011). </w:t>
      </w:r>
    </w:p>
    <w:p w14:paraId="73715AB6" w14:textId="77777777" w:rsidR="00C05C23" w:rsidRPr="00C05C23" w:rsidRDefault="00C05C23" w:rsidP="00E63550">
      <w:pPr>
        <w:spacing w:after="120" w:line="240" w:lineRule="auto"/>
        <w:rPr>
          <w:rFonts w:ascii="Cambria" w:eastAsia="Cambria" w:hAnsi="Cambria" w:cs="Cambria"/>
          <w:b/>
          <w:color w:val="000000"/>
        </w:rPr>
      </w:pPr>
      <w:r w:rsidRPr="00C05C23">
        <w:rPr>
          <w:rFonts w:ascii="Cambria" w:eastAsia="Cambria" w:hAnsi="Cambria" w:cs="Cambria"/>
          <w:b/>
          <w:color w:val="000000"/>
        </w:rPr>
        <w:t>Araştırmanın Önemi ve Araştırma Sorusu</w:t>
      </w:r>
    </w:p>
    <w:p w14:paraId="5EB1FF96" w14:textId="3F2BBBD4" w:rsidR="00C05C23" w:rsidRPr="00C05C23" w:rsidRDefault="00C05C23" w:rsidP="00B21187">
      <w:pPr>
        <w:spacing w:after="0" w:line="240" w:lineRule="auto"/>
        <w:ind w:firstLine="567"/>
        <w:jc w:val="both"/>
        <w:rPr>
          <w:rFonts w:ascii="Cambria" w:eastAsia="Cambria" w:hAnsi="Cambria" w:cs="Cambria"/>
          <w:color w:val="000000"/>
        </w:rPr>
      </w:pPr>
      <w:r w:rsidRPr="00C05C23">
        <w:rPr>
          <w:rFonts w:ascii="Cambria" w:eastAsia="Cambria" w:hAnsi="Cambria" w:cs="Cambria"/>
          <w:color w:val="000000"/>
        </w:rPr>
        <w:t xml:space="preserve">Alan yazında öğretmen/öğretmen adayı bilgisine yönelik çalışmalar genellikle öğretmenlerin alan ve pedagojik alan bilgisinin incelenmesine yöneliktir. Bu çalışmalarda, öğretmen ve öğretmen adaylarının kesirlerde çarpma ve bölme işlemlerine yönelik çizim kullanırken referans birimleri belirleyebilme becerilerine dair çalışmaların </w:t>
      </w:r>
      <w:r w:rsidR="005D3F2A">
        <w:rPr>
          <w:rFonts w:ascii="Cambria" w:eastAsia="Cambria" w:hAnsi="Cambria" w:cs="Cambria"/>
          <w:color w:val="000000"/>
        </w:rPr>
        <w:t>azlığı</w:t>
      </w:r>
      <w:r w:rsidRPr="00C05C23">
        <w:rPr>
          <w:rFonts w:ascii="Cambria" w:eastAsia="Cambria" w:hAnsi="Cambria" w:cs="Cambria"/>
          <w:color w:val="000000"/>
        </w:rPr>
        <w:t xml:space="preserve"> göze çarpmakta ve bu durum bu konuda yapılacak çalışmaların artırılmasının önemine işaret etmektedir (Lee, 2017). Bu çalışmada, kesirlerde çarpma ve bölme işlemlerine yönelik öğretmen adaylarının kavramsal anlamalarının incelenmesi aşamasında ana amaç, adayların yaptıkları modellemeler ve açıklamalar üzerinden referans birimleri belirleyebilme durumlarının tespit edilmesidir. </w:t>
      </w:r>
      <w:r w:rsidRPr="00C05C23">
        <w:rPr>
          <w:rFonts w:ascii="Cambria" w:eastAsia="Cambria" w:hAnsi="Cambria" w:cs="Cambria"/>
          <w:color w:val="000000"/>
        </w:rPr>
        <w:lastRenderedPageBreak/>
        <w:t>Öğretmenlerin referans birimlere dair akıl yürütmelerindeki eksiklikler, kesirlerde işlemlerin öğretiminde modellemelerden etkili bir şekilde yararlanmalarını engellemektedir (Izsak, 2008). Ayrıca, Izsak’ın (2008) da vurguladığı gibi, kesirlere yönelik çalışmalarda ağırlık verilen kesirlerde bölme ve ondalık kesirlerde çarpma işlemlerinin ötesinde, bu çalışmada, kesirlerde bölmenin yanı sıra, daha az çalışılan kesirlerde çarpma işlemine de yer verilmiştir. Öğretmen adaylarının geleceğin öğretmenleri olduğu dikkate alındığında, işlemlere yönelik kavrayışlarının incelenmesinin önemi ortaya çıkmaktadır (Tirosh ve Graeber, 1991).</w:t>
      </w:r>
    </w:p>
    <w:p w14:paraId="6DA706EA" w14:textId="77777777" w:rsidR="00C05C23" w:rsidRPr="00C05C23" w:rsidRDefault="00C05C23" w:rsidP="00B21187">
      <w:pPr>
        <w:spacing w:after="0" w:line="240" w:lineRule="auto"/>
        <w:ind w:firstLine="567"/>
        <w:jc w:val="both"/>
        <w:rPr>
          <w:rFonts w:ascii="Cambria" w:eastAsia="Cambria" w:hAnsi="Cambria" w:cs="Cambria"/>
          <w:color w:val="000000"/>
        </w:rPr>
      </w:pPr>
      <w:r w:rsidRPr="00C05C23">
        <w:rPr>
          <w:rFonts w:ascii="Cambria" w:eastAsia="Cambria" w:hAnsi="Cambria" w:cs="Cambria"/>
          <w:color w:val="000000"/>
        </w:rPr>
        <w:t xml:space="preserve"> Tüm bunların ışığında, bu çalışmanın temel amacı, öğretmen adaylarının kesirlerde çarpma ve bölme işlemlerine yönelik kavramsal anlamalarının ortaya konmasıdır. Bu amaçla çalışmada yanıtlanması amaçlanan ana araştırma sorusu şöyledir: (1) Öğretmen adayları kesirlerde çarpma ve bölme işlemlerine yönelik ne tür stratejiler geliştirmektedir? </w:t>
      </w:r>
    </w:p>
    <w:p w14:paraId="14064739" w14:textId="4201B2E4" w:rsidR="00CA2167" w:rsidRPr="00CA2167" w:rsidRDefault="00C05C23" w:rsidP="00CA2167">
      <w:pPr>
        <w:spacing w:after="0" w:line="240" w:lineRule="auto"/>
        <w:ind w:firstLine="567"/>
        <w:jc w:val="both"/>
        <w:rPr>
          <w:rFonts w:ascii="Cambria" w:eastAsia="Cambria" w:hAnsi="Cambria" w:cs="Cambria"/>
          <w:color w:val="000000"/>
        </w:rPr>
      </w:pPr>
      <w:r w:rsidRPr="00C05C23">
        <w:rPr>
          <w:rFonts w:ascii="Cambria" w:eastAsia="Cambria" w:hAnsi="Cambria" w:cs="Cambria"/>
          <w:color w:val="000000"/>
        </w:rPr>
        <w:t xml:space="preserve">Ayrıca adayların kesirlerde işlemlere yönelik kavrayışlarını daha derinlemesine anlayabilmek amacıyla kesirlerde çarpma ve bölme işlemlerini ne oranda doğru modelleyebildikleri ve kesirlerde çarpma ve bölme işlemlerinde daha çok hangi modelleme yöntemini tercih ettikleri de incelenmiştir. </w:t>
      </w:r>
    </w:p>
    <w:p w14:paraId="4FE70E0D" w14:textId="77777777" w:rsidR="00CA2167" w:rsidRPr="00496BBA" w:rsidRDefault="00CA2167" w:rsidP="00CA2167">
      <w:pPr>
        <w:pStyle w:val="Heading2"/>
        <w:spacing w:before="100" w:beforeAutospacing="1" w:after="100" w:afterAutospacing="1" w:line="240" w:lineRule="auto"/>
        <w:jc w:val="center"/>
        <w:rPr>
          <w:rFonts w:ascii="Cambria" w:hAnsi="Cambria" w:cstheme="minorHAnsi"/>
          <w:b/>
          <w:color w:val="auto"/>
          <w:sz w:val="22"/>
          <w:szCs w:val="22"/>
        </w:rPr>
      </w:pPr>
      <w:r w:rsidRPr="00496BBA">
        <w:rPr>
          <w:rFonts w:ascii="Cambria" w:hAnsi="Cambria" w:cstheme="minorHAnsi"/>
          <w:b/>
          <w:color w:val="auto"/>
          <w:sz w:val="22"/>
          <w:szCs w:val="22"/>
        </w:rPr>
        <w:t>YÖNTEM</w:t>
      </w:r>
    </w:p>
    <w:p w14:paraId="5EC778E8" w14:textId="5463458E" w:rsidR="0073383D" w:rsidRPr="00CA2167" w:rsidRDefault="00C05C23" w:rsidP="00CA2167">
      <w:pPr>
        <w:keepNext/>
        <w:keepLines/>
        <w:spacing w:after="0" w:line="240" w:lineRule="auto"/>
        <w:ind w:firstLine="567"/>
        <w:jc w:val="both"/>
        <w:outlineLvl w:val="1"/>
        <w:rPr>
          <w:rFonts w:ascii="Cambria" w:eastAsia="Cambria" w:hAnsi="Cambria" w:cs="Cambria"/>
          <w:b/>
          <w:color w:val="000000"/>
        </w:rPr>
      </w:pPr>
      <w:r w:rsidRPr="00B436AE">
        <w:rPr>
          <w:rFonts w:ascii="Cambria" w:eastAsia="Cambria" w:hAnsi="Cambria" w:cs="Cambria"/>
          <w:color w:val="000000" w:themeColor="text1"/>
        </w:rPr>
        <w:t xml:space="preserve">Çalışma nitel bir çalışma olup, çalışmada durum çalışması yöntemi kullanılmıştır. Belirli bir duruma ilişkin açıklayıcı bilgi sunulması ve derinlemesine sonuç ortaya konulmasının amaçlandığı bu yöntemde </w:t>
      </w:r>
      <w:r w:rsidRPr="00B436AE">
        <w:rPr>
          <w:rFonts w:ascii="Cambria" w:eastAsia="Cambria" w:hAnsi="Cambria" w:cs="Cambria"/>
          <w:i/>
          <w:color w:val="000000" w:themeColor="text1"/>
        </w:rPr>
        <w:t>nasıl, niçin, ne</w:t>
      </w:r>
      <w:r w:rsidRPr="00B436AE">
        <w:rPr>
          <w:rFonts w:ascii="Cambria" w:eastAsia="Cambria" w:hAnsi="Cambria" w:cs="Cambria"/>
          <w:color w:val="000000" w:themeColor="text1"/>
        </w:rPr>
        <w:t xml:space="preserve"> gibi sorulara yanıt aranmaktadır (Yıldırım ve Şimşek, 2008</w:t>
      </w:r>
      <w:r w:rsidR="00642D2E" w:rsidRPr="00B436AE">
        <w:rPr>
          <w:rFonts w:ascii="Cambria" w:eastAsia="Cambria" w:hAnsi="Cambria" w:cs="Cambria"/>
          <w:color w:val="000000" w:themeColor="text1"/>
        </w:rPr>
        <w:t>; Yin, 2009</w:t>
      </w:r>
      <w:r w:rsidRPr="00B436AE">
        <w:rPr>
          <w:rFonts w:ascii="Cambria" w:eastAsia="Cambria" w:hAnsi="Cambria" w:cs="Cambria"/>
          <w:color w:val="000000" w:themeColor="text1"/>
        </w:rPr>
        <w:t xml:space="preserve">). </w:t>
      </w:r>
      <w:r w:rsidR="0073383D" w:rsidRPr="00B436AE">
        <w:rPr>
          <w:rFonts w:ascii="Cambria" w:eastAsia="Cambria" w:hAnsi="Cambria" w:cs="Cambria"/>
          <w:color w:val="000000" w:themeColor="text1"/>
        </w:rPr>
        <w:t>Eğitim alanında güçlü bir yöntem olarak kullanılan durum çalışmalarında bağlam ön plana çıkmakta, araştırmanın konusu olacak durum –sınırlandırılmış olmak şartıyla- birey (öğrenci/öğretmen), sınıf, okul ya da öğretim programı olabilmektedir (Cohen, Manion ve Morrison, 2007; Merriam, 2009; Stake, 1995). Bu çalışma kapsamında</w:t>
      </w:r>
      <w:r w:rsidR="00397F3D" w:rsidRPr="00B436AE">
        <w:rPr>
          <w:rFonts w:ascii="Cambria" w:eastAsia="Cambria" w:hAnsi="Cambria" w:cs="Cambria"/>
          <w:color w:val="000000" w:themeColor="text1"/>
        </w:rPr>
        <w:t xml:space="preserve"> incelenecek durum, bir ders dönemi ve Trakya Üniversitesi Sınıf Öğretmenliği bölümü 3. sınıf öğrencilerinin kesirlerde çarpma ve bölmeye yönelik birer işleme verdikleri yanıtlarla sınırlandırılmıştır.</w:t>
      </w:r>
      <w:r w:rsidR="0073383D" w:rsidRPr="00B436AE">
        <w:rPr>
          <w:rFonts w:ascii="Cambria" w:eastAsia="Cambria" w:hAnsi="Cambria" w:cs="Cambria"/>
          <w:color w:val="000000" w:themeColor="text1"/>
        </w:rPr>
        <w:t xml:space="preserve"> </w:t>
      </w:r>
    </w:p>
    <w:p w14:paraId="1783A8A3" w14:textId="0887C846" w:rsidR="0073383D" w:rsidRPr="00B436AE" w:rsidRDefault="00854434" w:rsidP="00CA2167">
      <w:pPr>
        <w:spacing w:after="120" w:line="240" w:lineRule="auto"/>
        <w:ind w:firstLine="567"/>
        <w:jc w:val="both"/>
        <w:rPr>
          <w:rFonts w:ascii="Cambria" w:eastAsia="Cambria" w:hAnsi="Cambria" w:cs="Cambria"/>
          <w:color w:val="000000" w:themeColor="text1"/>
        </w:rPr>
      </w:pPr>
      <w:r w:rsidRPr="00B436AE">
        <w:rPr>
          <w:rFonts w:ascii="Cambria" w:eastAsia="Cambria" w:hAnsi="Cambria" w:cs="Cambria"/>
          <w:color w:val="000000" w:themeColor="text1"/>
        </w:rPr>
        <w:t xml:space="preserve">Merriam (2009) eğitim gibi alanlarda süreç, sorun ve programların durum çalışmalarıyla incelenmesi ile ulaşılacak derinlemesine bilgi neticesinde uygulamanın geliştirilmesinin söz konusu olabildiğini vurgulamaktadır. </w:t>
      </w:r>
      <w:r w:rsidR="00C047CA" w:rsidRPr="00B436AE">
        <w:rPr>
          <w:rFonts w:ascii="Cambria" w:eastAsia="Cambria" w:hAnsi="Cambria" w:cs="Cambria"/>
          <w:color w:val="000000" w:themeColor="text1"/>
        </w:rPr>
        <w:t>D</w:t>
      </w:r>
      <w:r w:rsidR="0073383D" w:rsidRPr="00B436AE">
        <w:rPr>
          <w:rFonts w:ascii="Cambria" w:eastAsia="Cambria" w:hAnsi="Cambria" w:cs="Cambria"/>
          <w:color w:val="000000" w:themeColor="text1"/>
        </w:rPr>
        <w:t>urum çalışmaları ile eğitimciler ve öğretmenler kendi sınıflarında öğrencilerine ve öğretim programlarına ilişkin sorul</w:t>
      </w:r>
      <w:r w:rsidR="00C047CA" w:rsidRPr="00B436AE">
        <w:rPr>
          <w:rFonts w:ascii="Cambria" w:eastAsia="Cambria" w:hAnsi="Cambria" w:cs="Cambria"/>
          <w:color w:val="000000" w:themeColor="text1"/>
        </w:rPr>
        <w:t>ara yanıt aramak amacıyla çalışmalar</w:t>
      </w:r>
      <w:r w:rsidR="0073383D" w:rsidRPr="00B436AE">
        <w:rPr>
          <w:rFonts w:ascii="Cambria" w:eastAsia="Cambria" w:hAnsi="Cambria" w:cs="Cambria"/>
          <w:color w:val="000000" w:themeColor="text1"/>
        </w:rPr>
        <w:t xml:space="preserve"> gerçekleştirebilmekte ve bağlama bağlı kalarak öğretimlerini ve karşılaştıkları sorunların nedenlerini inceleyebilmektedir</w:t>
      </w:r>
      <w:r w:rsidR="00C047CA" w:rsidRPr="00B436AE">
        <w:rPr>
          <w:rFonts w:ascii="Cambria" w:eastAsia="Cambria" w:hAnsi="Cambria" w:cs="Cambria"/>
          <w:color w:val="000000" w:themeColor="text1"/>
        </w:rPr>
        <w:t xml:space="preserve"> (Leymun, Odabaşı ve Yurdakul, 2017)</w:t>
      </w:r>
      <w:r w:rsidR="0073383D" w:rsidRPr="00B436AE">
        <w:rPr>
          <w:rFonts w:ascii="Cambria" w:eastAsia="Cambria" w:hAnsi="Cambria" w:cs="Cambria"/>
          <w:color w:val="000000" w:themeColor="text1"/>
        </w:rPr>
        <w:t xml:space="preserve">. </w:t>
      </w:r>
      <w:r w:rsidR="001578E8" w:rsidRPr="00B436AE">
        <w:rPr>
          <w:rFonts w:ascii="Cambria" w:eastAsia="Cambria" w:hAnsi="Cambria" w:cs="Cambria"/>
          <w:color w:val="000000" w:themeColor="text1"/>
        </w:rPr>
        <w:t xml:space="preserve">Bu çalışmada, öğretmen adaylarının kesirlerde çarpma ve bölme işlemlerini modellerken referans birimleri belirleyebilme ve kullanabilme becerilerindeki sorunlar nedenleri ile incelenmektedir. </w:t>
      </w:r>
      <w:r w:rsidR="00C047CA" w:rsidRPr="00B436AE">
        <w:rPr>
          <w:rFonts w:ascii="Cambria" w:eastAsia="Cambria" w:hAnsi="Cambria" w:cs="Cambria"/>
          <w:color w:val="000000" w:themeColor="text1"/>
        </w:rPr>
        <w:t>Bu</w:t>
      </w:r>
      <w:r w:rsidR="006E11A6" w:rsidRPr="00B436AE">
        <w:rPr>
          <w:rFonts w:ascii="Cambria" w:eastAsia="Cambria" w:hAnsi="Cambria" w:cs="Cambria"/>
          <w:color w:val="000000" w:themeColor="text1"/>
        </w:rPr>
        <w:t>nunla birlikte, bu</w:t>
      </w:r>
      <w:r w:rsidR="00C047CA" w:rsidRPr="00B436AE">
        <w:rPr>
          <w:rFonts w:ascii="Cambria" w:eastAsia="Cambria" w:hAnsi="Cambria" w:cs="Cambria"/>
          <w:color w:val="000000" w:themeColor="text1"/>
        </w:rPr>
        <w:t xml:space="preserve"> ç</w:t>
      </w:r>
      <w:r w:rsidR="0073383D" w:rsidRPr="00B436AE">
        <w:rPr>
          <w:rFonts w:ascii="Cambria" w:eastAsia="Cambria" w:hAnsi="Cambria" w:cs="Cambria"/>
          <w:color w:val="000000" w:themeColor="text1"/>
        </w:rPr>
        <w:t>alışmanın gerçekleştirildiği ders, içeriği Yüksek Öğretim Kurumu (YÖK) tarafından sağlanan ve İlkokul Matematik dersi öğretim programı kapsamı gereği öğretmen adaylarının farklı modellemeler üzerinden kesirler</w:t>
      </w:r>
      <w:r w:rsidR="00D31F56" w:rsidRPr="00B436AE">
        <w:rPr>
          <w:rFonts w:ascii="Cambria" w:eastAsia="Cambria" w:hAnsi="Cambria" w:cs="Cambria"/>
          <w:color w:val="000000" w:themeColor="text1"/>
        </w:rPr>
        <w:t>in</w:t>
      </w:r>
      <w:r w:rsidR="0073383D" w:rsidRPr="00B436AE">
        <w:rPr>
          <w:rFonts w:ascii="Cambria" w:eastAsia="Cambria" w:hAnsi="Cambria" w:cs="Cambria"/>
          <w:color w:val="000000" w:themeColor="text1"/>
        </w:rPr>
        <w:t xml:space="preserve"> öğretimine de yönelik eğitim aldıkları bir derstir. Bu ders kapsamında gerçekleştirilen araştırmada, kesirlerde çarpma ve bölme işlemlerine yönelik öğretmen adaylarının kavramsal anlamalarının incelenmesinde amaç, adayların yaptıkları modellemeler ve açıklamalar üzerinden durumlarının tanımlanması ve yorumlanması olduğundan  çalışma bir durum çalışması niteliğindedir (Yıldırım ve Şimşek, 2008). </w:t>
      </w:r>
    </w:p>
    <w:p w14:paraId="1F833EC7" w14:textId="77777777" w:rsidR="00C05C23" w:rsidRPr="00C05C23" w:rsidRDefault="00C05C23" w:rsidP="00CA2167">
      <w:pPr>
        <w:spacing w:after="120" w:line="240" w:lineRule="auto"/>
        <w:rPr>
          <w:rFonts w:ascii="Cambria" w:eastAsia="Cambria" w:hAnsi="Cambria" w:cs="Cambria"/>
          <w:b/>
          <w:color w:val="000000"/>
        </w:rPr>
      </w:pPr>
      <w:r w:rsidRPr="00C05C23">
        <w:rPr>
          <w:rFonts w:ascii="Cambria" w:eastAsia="Cambria" w:hAnsi="Cambria" w:cs="Cambria"/>
          <w:b/>
          <w:color w:val="000000"/>
        </w:rPr>
        <w:t xml:space="preserve">Katılımcılar </w:t>
      </w:r>
    </w:p>
    <w:p w14:paraId="090C1776" w14:textId="4BD5642C" w:rsidR="00C05C23" w:rsidRPr="00C05C23" w:rsidRDefault="00C05C23" w:rsidP="00DC7606">
      <w:pPr>
        <w:spacing w:after="0" w:line="240" w:lineRule="auto"/>
        <w:ind w:firstLine="567"/>
        <w:jc w:val="both"/>
        <w:rPr>
          <w:rFonts w:ascii="Cambria" w:eastAsia="Cambria" w:hAnsi="Cambria" w:cs="Cambria"/>
          <w:color w:val="000000"/>
        </w:rPr>
      </w:pPr>
      <w:r w:rsidRPr="00C05C23">
        <w:rPr>
          <w:rFonts w:ascii="Cambria" w:eastAsia="Cambria" w:hAnsi="Cambria" w:cs="Cambria"/>
          <w:color w:val="000000"/>
        </w:rPr>
        <w:t>Çalışmanın katılımcılarını, Trakya Üniversitesi Sınıf Öğretmenliği bölümünde okuyan ve 2015-2016 güz döneminde birinci araştırmacıdan Matematik Öğretimi I dersini almış olan 142 üçüncü sınıf öğretmen adayı (110 kız, 32 erkek) oluşturmaktadır. Birinci yazar uzun yıllardır Sınıf Öğretmenliği bölümünün Matematik Öğretimi I ve II derslerini yürütmektedir. Ders kapsamında öğretmen adayları, ilkokul düzeyindeki matematiğe ve matematik öğrenme alanlarına yönelik öğretimin nasıl gerçekleştirilmesi gerektiğine dair öğretim almaktadır. Bu derste, öğretmen adaylarına matematik öğretiminin nasıl gerçekleştirilmesi gerektiği, ilkokul matematik dersi programı ve içeriği, problem çözme ve problem-tabanlı ders planlama, öğrencilerin karşılaştıkları kavram yanılgıları ile doğal sayılar</w:t>
      </w:r>
      <w:r w:rsidR="00924AEE">
        <w:rPr>
          <w:rFonts w:ascii="Cambria" w:eastAsia="Cambria" w:hAnsi="Cambria" w:cs="Cambria"/>
          <w:color w:val="000000"/>
        </w:rPr>
        <w:t xml:space="preserve"> ve</w:t>
      </w:r>
      <w:r w:rsidRPr="00C05C23">
        <w:rPr>
          <w:rFonts w:ascii="Cambria" w:eastAsia="Cambria" w:hAnsi="Cambria" w:cs="Cambria"/>
          <w:color w:val="000000"/>
        </w:rPr>
        <w:t xml:space="preserve"> kesirlerden oluşan Sayılar ve İşlemler öğrenme alanı ile </w:t>
      </w:r>
      <w:r w:rsidRPr="00C05C23">
        <w:rPr>
          <w:rFonts w:ascii="Cambria" w:eastAsia="Cambria" w:hAnsi="Cambria" w:cs="Cambria"/>
          <w:color w:val="000000"/>
        </w:rPr>
        <w:lastRenderedPageBreak/>
        <w:t>Ölçme, Geometri ve Veri</w:t>
      </w:r>
      <w:r w:rsidR="00B12BFC">
        <w:rPr>
          <w:rFonts w:ascii="Cambria" w:eastAsia="Cambria" w:hAnsi="Cambria" w:cs="Cambria"/>
          <w:color w:val="000000"/>
        </w:rPr>
        <w:t xml:space="preserve"> İşleme</w:t>
      </w:r>
      <w:r w:rsidRPr="00C05C23">
        <w:rPr>
          <w:rFonts w:ascii="Cambria" w:eastAsia="Cambria" w:hAnsi="Cambria" w:cs="Cambria"/>
          <w:color w:val="000000"/>
        </w:rPr>
        <w:t xml:space="preserve"> öğrenme alanlarına yönelik öğretimin nasıl gerçekleşmesi gerektiğine dair öğretim verilmektedir. </w:t>
      </w:r>
    </w:p>
    <w:p w14:paraId="28DDC27F" w14:textId="5F56390A" w:rsidR="00C05C23" w:rsidRPr="00C05C23" w:rsidRDefault="00C05C23" w:rsidP="00DC7606">
      <w:pPr>
        <w:spacing w:after="120" w:line="240" w:lineRule="auto"/>
        <w:ind w:firstLine="567"/>
        <w:jc w:val="both"/>
        <w:rPr>
          <w:rFonts w:ascii="Cambria" w:eastAsia="Cambria" w:hAnsi="Cambria" w:cs="Cambria"/>
          <w:color w:val="000000"/>
        </w:rPr>
      </w:pPr>
      <w:r w:rsidRPr="00C05C23">
        <w:rPr>
          <w:rFonts w:ascii="Cambria" w:eastAsia="Cambria" w:hAnsi="Cambria" w:cs="Cambria"/>
          <w:color w:val="000000"/>
        </w:rPr>
        <w:t>Sayılar ve İşlemler öğrenme alanı altında yer alan kesirler ve kesirlerde işlemle</w:t>
      </w:r>
      <w:r w:rsidR="004A5D86">
        <w:rPr>
          <w:rFonts w:ascii="Cambria" w:eastAsia="Cambria" w:hAnsi="Cambria" w:cs="Cambria"/>
          <w:color w:val="000000"/>
        </w:rPr>
        <w:t xml:space="preserve">rin öğretimine ders kapsamında üç </w:t>
      </w:r>
      <w:r w:rsidRPr="00C05C23">
        <w:rPr>
          <w:rFonts w:ascii="Cambria" w:eastAsia="Cambria" w:hAnsi="Cambria" w:cs="Cambria"/>
          <w:color w:val="000000"/>
        </w:rPr>
        <w:t xml:space="preserve">saatlik bir ders saati ayrılmıştır. İlgili derste kesirler ve kesirlerde işlemlerde farklı modelleme yöntemlerinin (alan modeli, set/küme modeli, uzunluk modeli) mantığı çeşitli problem ve örnekler üzerinden kavratılmaya çalışılmaktadır. Ders saati dışında da verilen ödev ve çalışmalar üzerinden kavramsal anlamanın geliştirilmesi hedeflenmektedir. Öğrenci öğrenmelerini artırmak adına ders kapsamında modelleme türlerinin her birine ayrı ayrı yer verildiği gibi bu modeller arasındaki doğrudan ilişki de kavratılmaya çalışılmıştır (van De Walle, Karp ve Bay-Williams, 2012). İlkokul düzeyinde matematik dersi programında kesirlerde </w:t>
      </w:r>
      <w:r w:rsidR="00552447">
        <w:rPr>
          <w:rFonts w:ascii="Cambria" w:eastAsia="Cambria" w:hAnsi="Cambria" w:cs="Cambria"/>
          <w:color w:val="000000"/>
        </w:rPr>
        <w:t xml:space="preserve">çarpma ve </w:t>
      </w:r>
      <w:r w:rsidRPr="00C05C23">
        <w:rPr>
          <w:rFonts w:ascii="Cambria" w:eastAsia="Cambria" w:hAnsi="Cambria" w:cs="Cambria"/>
          <w:color w:val="000000"/>
        </w:rPr>
        <w:t>bölme işlem</w:t>
      </w:r>
      <w:r w:rsidR="00552447">
        <w:rPr>
          <w:rFonts w:ascii="Cambria" w:eastAsia="Cambria" w:hAnsi="Cambria" w:cs="Cambria"/>
          <w:color w:val="000000"/>
        </w:rPr>
        <w:t>ler</w:t>
      </w:r>
      <w:r w:rsidRPr="00C05C23">
        <w:rPr>
          <w:rFonts w:ascii="Cambria" w:eastAsia="Cambria" w:hAnsi="Cambria" w:cs="Cambria"/>
          <w:color w:val="000000"/>
        </w:rPr>
        <w:t xml:space="preserve">ine yönelik kazanım bulunmamasına rağmen dersi veren araştırmacı bütünlüğün sağlanması ve kesirlerde işlemler arasındaki ilişkinin ve kesirlerde çarpma ve bölmenin mantığının kavranabilmesi açısından –doğal sayılarda işlemlerle de ilişki kurdurarak- dört işlemi birlikte ele almaktadır. </w:t>
      </w:r>
    </w:p>
    <w:p w14:paraId="5E7B3E14" w14:textId="77777777" w:rsidR="00C05C23" w:rsidRPr="00C05C23" w:rsidRDefault="00C05C23" w:rsidP="00DC7606">
      <w:pPr>
        <w:spacing w:after="120" w:line="240" w:lineRule="auto"/>
        <w:rPr>
          <w:rFonts w:ascii="Cambria" w:eastAsia="Cambria" w:hAnsi="Cambria" w:cs="Cambria"/>
          <w:b/>
          <w:color w:val="000000"/>
        </w:rPr>
      </w:pPr>
      <w:r w:rsidRPr="00C05C23">
        <w:rPr>
          <w:rFonts w:ascii="Cambria" w:eastAsia="Cambria" w:hAnsi="Cambria" w:cs="Cambria"/>
          <w:b/>
          <w:color w:val="000000"/>
        </w:rPr>
        <w:t xml:space="preserve">Veri Toplama </w:t>
      </w:r>
    </w:p>
    <w:p w14:paraId="39096B18" w14:textId="77777777" w:rsidR="00C05C23" w:rsidRPr="00C05C23" w:rsidRDefault="00C05C23" w:rsidP="00EC00C8">
      <w:pPr>
        <w:spacing w:after="0" w:line="240" w:lineRule="auto"/>
        <w:ind w:firstLine="567"/>
        <w:jc w:val="both"/>
        <w:rPr>
          <w:rFonts w:ascii="Cambria" w:eastAsia="Cambria" w:hAnsi="Cambria" w:cs="Cambria"/>
          <w:color w:val="000000"/>
        </w:rPr>
      </w:pPr>
      <w:r w:rsidRPr="00C05C23">
        <w:rPr>
          <w:rFonts w:ascii="Cambria" w:eastAsia="Cambria" w:hAnsi="Cambria" w:cs="Cambria"/>
          <w:color w:val="000000"/>
        </w:rPr>
        <w:t xml:space="preserve">Çalışma verilerini öğretmen adaylarının kesirlerde çarpma ve bölmeye yönelik işlemlere verdikleri yanıtlar ve bu yanıtlara ait yazılı açıklamaları oluşturmaktadır. Buna göre, adayların Matematik Öğretimi I dersini tamamlamalarının ardından, biri kesirlerde çarpma, diğeri ise kesirlerde bölme işlemine yönelik olmak üzere iki işleme verdikleri yanıtlar incelenmiştir. Adayların sorulara verdiklerin yanıtların akademik bir çalışma için kullanılacağı belirtilmiş ve isimlerinin hiçbir şekilde paylaşılmayacağı konusunda adaylar bilgilendirilmiştir. Ayrıca bulgular kısmında öğretmen adaylarının gerçek isimleri yerine takma isimler kullanılmıştır. </w:t>
      </w:r>
    </w:p>
    <w:p w14:paraId="395E4BCA" w14:textId="77777777" w:rsidR="00C05C23" w:rsidRDefault="00C05C23" w:rsidP="00EC00C8">
      <w:pPr>
        <w:spacing w:after="0" w:line="240" w:lineRule="auto"/>
        <w:ind w:firstLine="567"/>
        <w:jc w:val="both"/>
        <w:rPr>
          <w:rFonts w:ascii="Cambria" w:eastAsia="Cambria" w:hAnsi="Cambria" w:cs="Cambria"/>
          <w:color w:val="000000"/>
        </w:rPr>
      </w:pPr>
      <w:r w:rsidRPr="00C05C23">
        <w:rPr>
          <w:rFonts w:ascii="Cambria" w:eastAsia="Cambria" w:hAnsi="Cambria" w:cs="Cambria"/>
          <w:color w:val="000000"/>
        </w:rPr>
        <w:t>Çalışma kapsamında kullanılan iki soru, Ma’nın (1999) çalışmasında kesirlerde bölme işleminde kullandığı gibi sembolik formdadır. Adaylara yöneltilen ve modelleme yapmak suretiyle çözmeleri istenen sorular şunlardır:</w:t>
      </w:r>
    </w:p>
    <w:p w14:paraId="3014D0BE" w14:textId="77777777" w:rsidR="00C36DC0" w:rsidRPr="00C05C23" w:rsidRDefault="00C36DC0" w:rsidP="00EC00C8">
      <w:pPr>
        <w:spacing w:after="0" w:line="240" w:lineRule="auto"/>
        <w:ind w:firstLine="567"/>
        <w:jc w:val="both"/>
        <w:rPr>
          <w:rFonts w:ascii="Cambria" w:eastAsia="Cambria" w:hAnsi="Cambria" w:cs="Cambria"/>
          <w:color w:val="000000"/>
        </w:rPr>
      </w:pPr>
    </w:p>
    <w:p w14:paraId="2998E02B" w14:textId="5A6F68D7" w:rsidR="00C36DC0" w:rsidRDefault="00C05C23" w:rsidP="00C36DC0">
      <w:pPr>
        <w:spacing w:after="0" w:line="240" w:lineRule="auto"/>
        <w:ind w:firstLine="567"/>
        <w:jc w:val="both"/>
        <w:rPr>
          <w:rFonts w:ascii="Cambria" w:eastAsia="Cambria" w:hAnsi="Cambria" w:cs="Cambria"/>
          <w:color w:val="000000"/>
        </w:rPr>
      </w:pPr>
      <w:r w:rsidRPr="00C05C23">
        <w:rPr>
          <w:rFonts w:ascii="Cambria" w:eastAsia="Cambria" w:hAnsi="Cambria" w:cs="Cambria"/>
          <w:color w:val="000000"/>
        </w:rPr>
        <w:t xml:space="preserve">                                                 </w:t>
      </w:r>
      <w:r w:rsidRPr="00C05C23">
        <w:rPr>
          <w:rFonts w:ascii="Cambria" w:eastAsia="Cambria" w:hAnsi="Cambria" w:cs="Cambria"/>
          <w:noProof/>
          <w:color w:val="000000"/>
          <w:lang w:eastAsia="tr-TR"/>
        </w:rPr>
        <w:drawing>
          <wp:inline distT="0" distB="0" distL="0" distR="0" wp14:anchorId="316682FF" wp14:editId="44BC4B26">
            <wp:extent cx="514350" cy="400050"/>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514350" cy="400050"/>
                    </a:xfrm>
                    <a:prstGeom prst="rect">
                      <a:avLst/>
                    </a:prstGeom>
                    <a:ln/>
                  </pic:spPr>
                </pic:pic>
              </a:graphicData>
            </a:graphic>
          </wp:inline>
        </w:drawing>
      </w:r>
      <w:r w:rsidRPr="00C05C23">
        <w:rPr>
          <w:rFonts w:ascii="Cambria" w:eastAsia="Cambria" w:hAnsi="Cambria" w:cs="Cambria"/>
          <w:color w:val="000000"/>
        </w:rPr>
        <w:t xml:space="preserve">                                </w:t>
      </w:r>
      <w:r w:rsidRPr="00C05C23">
        <w:rPr>
          <w:rFonts w:ascii="Cambria" w:eastAsia="Cambria" w:hAnsi="Cambria" w:cs="Cambria"/>
          <w:noProof/>
          <w:color w:val="000000"/>
          <w:lang w:eastAsia="tr-TR"/>
        </w:rPr>
        <w:drawing>
          <wp:inline distT="0" distB="0" distL="0" distR="0" wp14:anchorId="069BDAD5" wp14:editId="2426D1AE">
            <wp:extent cx="457200" cy="400050"/>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457200" cy="400050"/>
                    </a:xfrm>
                    <a:prstGeom prst="rect">
                      <a:avLst/>
                    </a:prstGeom>
                    <a:ln/>
                  </pic:spPr>
                </pic:pic>
              </a:graphicData>
            </a:graphic>
          </wp:inline>
        </w:drawing>
      </w:r>
      <w:r w:rsidRPr="00C05C23">
        <w:rPr>
          <w:rFonts w:ascii="Cambria" w:eastAsia="Cambria" w:hAnsi="Cambria" w:cs="Cambria"/>
          <w:color w:val="000000"/>
        </w:rPr>
        <w:t xml:space="preserve">  </w:t>
      </w:r>
    </w:p>
    <w:p w14:paraId="7F15DD2A" w14:textId="77777777" w:rsidR="00C36DC0" w:rsidRDefault="00C36DC0" w:rsidP="00C36DC0">
      <w:pPr>
        <w:spacing w:after="0" w:line="240" w:lineRule="auto"/>
        <w:ind w:firstLine="567"/>
        <w:jc w:val="both"/>
        <w:rPr>
          <w:rFonts w:ascii="Cambria" w:eastAsia="Cambria" w:hAnsi="Cambria" w:cs="Cambria"/>
          <w:color w:val="000000"/>
        </w:rPr>
      </w:pPr>
    </w:p>
    <w:p w14:paraId="13A56BC8" w14:textId="47652C1C" w:rsidR="00C05C23" w:rsidRPr="00C05C23" w:rsidRDefault="00C05C23" w:rsidP="00C36DC0">
      <w:pPr>
        <w:spacing w:after="0" w:line="240" w:lineRule="auto"/>
        <w:ind w:firstLine="567"/>
        <w:jc w:val="both"/>
        <w:rPr>
          <w:rFonts w:ascii="Cambria" w:eastAsia="Cambria" w:hAnsi="Cambria" w:cs="Cambria"/>
          <w:color w:val="000000"/>
        </w:rPr>
      </w:pPr>
      <w:r w:rsidRPr="00C05C23">
        <w:rPr>
          <w:rFonts w:ascii="Cambria" w:eastAsia="Cambria" w:hAnsi="Cambria" w:cs="Cambria"/>
          <w:color w:val="000000"/>
        </w:rPr>
        <w:t xml:space="preserve">Adayların sorulara verdikleri cevaplar ve cevaplarına dair yazılı açıklamaları incelenerek öğretmen adaylarının kesirlerde çarpma ve bölme işlemlerine yaklaşımları ve bunlara dair kavramsal anlamalarının nasıl düzenlendiği anlaşılmaya çalışılmıştır. Ayrıca, bulguların desteklenmesi ve güçlendirilmesi amacıyla araştırmacılar tarafından hazırlanmış olan ve 9 açık uçlu sorudan oluşan bir yazılı-görüşme protokolü, ulaşılabilen gönüllü adaylara uygulanmıştır (bkz. </w:t>
      </w:r>
      <w:r w:rsidRPr="00C05C23">
        <w:rPr>
          <w:rFonts w:ascii="Cambria" w:eastAsia="Cambria" w:hAnsi="Cambria" w:cs="Cambria"/>
          <w:i/>
          <w:color w:val="000000"/>
        </w:rPr>
        <w:t>Ek</w:t>
      </w:r>
      <w:r w:rsidRPr="00C05C23">
        <w:rPr>
          <w:rFonts w:ascii="Cambria" w:eastAsia="Cambria" w:hAnsi="Cambria" w:cs="Cambria"/>
          <w:color w:val="000000"/>
        </w:rPr>
        <w:t xml:space="preserve">). Böylece Izsak’ın (2008) da belirttiği gibi, ders ve görüşme verilerinin bir araya getirilmesi suretiyle öğretmen bilgisinin daha sağlıklı şekilde incelenmesi hedeflenmiştir. Öğretmen adaylarının sorulara verdikleri yanıtlardan elde edilen bulguların yazılı görüşme sorularına verdikleri açıklayıcı cevaplarla desteklenmesinin bulguların geçerliğini artıracağı düşünülmektedir. </w:t>
      </w:r>
    </w:p>
    <w:p w14:paraId="4C24A61B" w14:textId="77777777" w:rsidR="00C05C23" w:rsidRPr="00C05C23" w:rsidRDefault="00C05C23" w:rsidP="00EC00C8">
      <w:pPr>
        <w:spacing w:after="120" w:line="240" w:lineRule="auto"/>
        <w:rPr>
          <w:rFonts w:ascii="Cambria" w:eastAsia="Cambria" w:hAnsi="Cambria" w:cs="Cambria"/>
          <w:b/>
          <w:color w:val="000000"/>
        </w:rPr>
      </w:pPr>
      <w:r w:rsidRPr="00C05C23">
        <w:rPr>
          <w:rFonts w:ascii="Cambria" w:eastAsia="Cambria" w:hAnsi="Cambria" w:cs="Cambria"/>
          <w:b/>
          <w:color w:val="000000"/>
        </w:rPr>
        <w:t xml:space="preserve">Veri Analizi </w:t>
      </w:r>
    </w:p>
    <w:p w14:paraId="35053A78" w14:textId="77777777" w:rsidR="00C05C23" w:rsidRPr="00C05C23" w:rsidRDefault="00C05C23" w:rsidP="00EC00C8">
      <w:pPr>
        <w:spacing w:after="0" w:line="240" w:lineRule="auto"/>
        <w:ind w:firstLine="567"/>
        <w:jc w:val="both"/>
        <w:rPr>
          <w:rFonts w:ascii="Cambria" w:eastAsia="Cambria" w:hAnsi="Cambria" w:cs="Cambria"/>
          <w:color w:val="000000"/>
        </w:rPr>
      </w:pPr>
      <w:r w:rsidRPr="00C05C23">
        <w:rPr>
          <w:rFonts w:ascii="Cambria" w:eastAsia="Cambria" w:hAnsi="Cambria" w:cs="Cambria"/>
          <w:color w:val="000000"/>
        </w:rPr>
        <w:t xml:space="preserve">Çalışmanın veri analizi aşamasında içerik analizi tekniğinden yararlanılmıştır (Neuendorf, 2002). Buna göre, adayların işlemlere yönelik sorulara verdikleri yanıtlar ve bunlara dair yaptıkları açıklamalar tek tek incelenmiş ve cevaplarda kullanılan modellemeler ve ilgili açıklamalardan yola çıkılarak sınıflandırmaya gidilmiştir. </w:t>
      </w:r>
    </w:p>
    <w:p w14:paraId="24A0CD36" w14:textId="0BF1EABF" w:rsidR="00C05C23" w:rsidRPr="00C05C23" w:rsidRDefault="00C05C23" w:rsidP="00EC00C8">
      <w:pPr>
        <w:spacing w:after="0" w:line="240" w:lineRule="auto"/>
        <w:ind w:firstLine="567"/>
        <w:jc w:val="both"/>
        <w:rPr>
          <w:rFonts w:ascii="Cambria" w:eastAsia="Cambria" w:hAnsi="Cambria" w:cs="Cambria"/>
          <w:color w:val="000000"/>
        </w:rPr>
      </w:pPr>
      <w:r w:rsidRPr="00C05C23">
        <w:rPr>
          <w:rFonts w:ascii="Cambria" w:eastAsia="Cambria" w:hAnsi="Cambria" w:cs="Cambria"/>
          <w:color w:val="000000"/>
        </w:rPr>
        <w:t xml:space="preserve">Analizlerde, ana araştırma sorusu için </w:t>
      </w:r>
      <w:r w:rsidRPr="00363577">
        <w:rPr>
          <w:rFonts w:ascii="Cambria" w:eastAsia="Cambria" w:hAnsi="Cambria" w:cs="Cambria"/>
          <w:color w:val="000000" w:themeColor="text1"/>
        </w:rPr>
        <w:t xml:space="preserve">Lee </w:t>
      </w:r>
      <w:r w:rsidR="00692B2E" w:rsidRPr="00363577">
        <w:rPr>
          <w:rFonts w:ascii="Cambria" w:eastAsia="Cambria" w:hAnsi="Cambria" w:cs="Cambria"/>
          <w:color w:val="000000" w:themeColor="text1"/>
        </w:rPr>
        <w:t xml:space="preserve">ve diğerlerinin </w:t>
      </w:r>
      <w:r w:rsidRPr="00363577">
        <w:rPr>
          <w:rFonts w:ascii="Cambria" w:eastAsia="Cambria" w:hAnsi="Cambria" w:cs="Cambria"/>
          <w:color w:val="000000" w:themeColor="text1"/>
        </w:rPr>
        <w:t xml:space="preserve">(2011) ortaya koyduğu referans birim fikrinden yola çıkılmıştır. Çalışma kapsamında öğretmen stratejilerinden referans birimi dikkate alma durumunda referans birimi belirleyebilme ve referans birimi rahat belirleyememe stratejileri kodlanmıştır. Referans birimlerin dikkate alınmadığı durumlarda ise zorunlu özellikleri belirleme, cevapla eşleşen çizim ve çözüm yöntemi kullanma stratejileri ele alınmıştır. Bu aşamada Strauss ve Corbin’in (1990) kodlama biçimlerinden biri olan </w:t>
      </w:r>
      <w:r w:rsidRPr="00363577">
        <w:rPr>
          <w:rFonts w:ascii="Cambria" w:eastAsia="Cambria" w:hAnsi="Cambria" w:cs="Cambria"/>
          <w:i/>
          <w:color w:val="000000" w:themeColor="text1"/>
        </w:rPr>
        <w:t>genel bir çerçeve içinde yapılan kodlama</w:t>
      </w:r>
      <w:r w:rsidRPr="00363577">
        <w:rPr>
          <w:rFonts w:ascii="Cambria" w:eastAsia="Cambria" w:hAnsi="Cambria" w:cs="Cambria"/>
          <w:color w:val="000000" w:themeColor="text1"/>
        </w:rPr>
        <w:t xml:space="preserve"> tekniğinden yararlanılarak (aktaran Yıldırım ve Şimşek, 2008, s. 232) alan yazında yer alan bazı temel çalışmalardan yola çıkılmak </w:t>
      </w:r>
      <w:r w:rsidR="00692B2E" w:rsidRPr="00363577">
        <w:rPr>
          <w:rFonts w:ascii="Cambria" w:eastAsia="Cambria" w:hAnsi="Cambria" w:cs="Cambria"/>
          <w:color w:val="000000" w:themeColor="text1"/>
        </w:rPr>
        <w:t>suretiyle (Ball, 1990; Borko ve diğerleri</w:t>
      </w:r>
      <w:r w:rsidRPr="00363577">
        <w:rPr>
          <w:rFonts w:ascii="Cambria" w:eastAsia="Cambria" w:hAnsi="Cambria" w:cs="Cambria"/>
          <w:color w:val="000000" w:themeColor="text1"/>
        </w:rPr>
        <w:t xml:space="preserve">, </w:t>
      </w:r>
      <w:r w:rsidRPr="00C05C23">
        <w:rPr>
          <w:rFonts w:ascii="Cambria" w:eastAsia="Cambria" w:hAnsi="Cambria" w:cs="Cambria"/>
          <w:color w:val="000000"/>
        </w:rPr>
        <w:lastRenderedPageBreak/>
        <w:t xml:space="preserve">1992; Harel ve Behr, 1995; Izsak, 2008) bazı kodlar detaylandırılmıştır. Buna göre, zorunlu özellikleri belirleme kapsamında adayların kavramsal anlama eksikliklerine rağmen ortak taralı alan ve bütünün eş parçaları fikrine yoğunlaşabilme durumlarının yanı sıra kesir ifadelerini modelleme ve kesirlerde işlemleri doğal sayılarda işlemler olarak algılama durumları; cevapla eşleşen çizim kapsamında sadece cevaba uyan modeli çizme durumları; </w:t>
      </w:r>
      <w:r w:rsidR="00924AEE">
        <w:rPr>
          <w:rFonts w:ascii="Cambria" w:eastAsia="Cambria" w:hAnsi="Cambria" w:cs="Cambria"/>
          <w:color w:val="000000"/>
        </w:rPr>
        <w:t xml:space="preserve">ve </w:t>
      </w:r>
      <w:r w:rsidRPr="00C05C23">
        <w:rPr>
          <w:rFonts w:ascii="Cambria" w:eastAsia="Cambria" w:hAnsi="Cambria" w:cs="Cambria"/>
          <w:color w:val="000000"/>
        </w:rPr>
        <w:t>çözüm yöntemi kullanma kapsamında ezber algoritmik kurallardan yola çıkma durumları</w:t>
      </w:r>
      <w:r w:rsidR="00924AEE" w:rsidRPr="00924AEE">
        <w:rPr>
          <w:rFonts w:ascii="Cambria" w:eastAsia="Cambria" w:hAnsi="Cambria" w:cs="Cambria"/>
          <w:color w:val="000000"/>
        </w:rPr>
        <w:t xml:space="preserve"> </w:t>
      </w:r>
      <w:r w:rsidR="00924AEE" w:rsidRPr="00C05C23">
        <w:rPr>
          <w:rFonts w:ascii="Cambria" w:eastAsia="Cambria" w:hAnsi="Cambria" w:cs="Cambria"/>
          <w:color w:val="000000"/>
        </w:rPr>
        <w:t>ele alınmıştır.</w:t>
      </w:r>
      <w:r w:rsidR="00924AEE">
        <w:rPr>
          <w:rFonts w:ascii="Cambria" w:eastAsia="Cambria" w:hAnsi="Cambria" w:cs="Cambria"/>
          <w:color w:val="000000"/>
        </w:rPr>
        <w:t xml:space="preserve"> </w:t>
      </w:r>
      <w:r w:rsidR="00924AEE" w:rsidRPr="00C05C23">
        <w:rPr>
          <w:rFonts w:ascii="Cambria" w:eastAsia="Cambria" w:hAnsi="Cambria" w:cs="Cambria"/>
          <w:color w:val="000000"/>
        </w:rPr>
        <w:t>Belirtilen kategorilere girmeyen durumlar ise diğer kodu altında ele alınmış</w:t>
      </w:r>
      <w:r w:rsidR="00924AEE">
        <w:rPr>
          <w:rFonts w:ascii="Cambria" w:eastAsia="Cambria" w:hAnsi="Cambria" w:cs="Cambria"/>
          <w:color w:val="000000"/>
        </w:rPr>
        <w:t xml:space="preserve"> </w:t>
      </w:r>
      <w:r w:rsidRPr="00C05C23">
        <w:rPr>
          <w:rFonts w:ascii="Cambria" w:eastAsia="Cambria" w:hAnsi="Cambria" w:cs="Cambria"/>
          <w:color w:val="000000"/>
        </w:rPr>
        <w:t xml:space="preserve">ve </w:t>
      </w:r>
      <w:r w:rsidR="00924AEE">
        <w:rPr>
          <w:rFonts w:ascii="Cambria" w:eastAsia="Cambria" w:hAnsi="Cambria" w:cs="Cambria"/>
          <w:color w:val="000000"/>
        </w:rPr>
        <w:t>bu kod</w:t>
      </w:r>
      <w:r w:rsidR="00924AEE" w:rsidRPr="00C05C23">
        <w:rPr>
          <w:rFonts w:ascii="Cambria" w:eastAsia="Cambria" w:hAnsi="Cambria" w:cs="Cambria"/>
          <w:color w:val="000000"/>
        </w:rPr>
        <w:t xml:space="preserve"> </w:t>
      </w:r>
      <w:r w:rsidRPr="00C05C23">
        <w:rPr>
          <w:rFonts w:ascii="Cambria" w:eastAsia="Cambria" w:hAnsi="Cambria" w:cs="Cambria"/>
          <w:color w:val="000000"/>
        </w:rPr>
        <w:t xml:space="preserve">kapsamında çarpma yerine bölme ve </w:t>
      </w:r>
      <w:r w:rsidRPr="00363577">
        <w:rPr>
          <w:rFonts w:ascii="Cambria" w:eastAsia="Cambria" w:hAnsi="Cambria" w:cs="Cambria"/>
          <w:color w:val="000000" w:themeColor="text1"/>
        </w:rPr>
        <w:t>bölme yerine çarpma işlemi yapma durumları</w:t>
      </w:r>
      <w:r w:rsidR="00924AEE" w:rsidRPr="00363577">
        <w:rPr>
          <w:rFonts w:ascii="Cambria" w:eastAsia="Cambria" w:hAnsi="Cambria" w:cs="Cambria"/>
          <w:color w:val="000000" w:themeColor="text1"/>
        </w:rPr>
        <w:t xml:space="preserve"> kodlanmıştır.</w:t>
      </w:r>
      <w:r w:rsidRPr="00363577">
        <w:rPr>
          <w:rFonts w:ascii="Cambria" w:eastAsia="Cambria" w:hAnsi="Cambria" w:cs="Cambria"/>
          <w:color w:val="000000" w:themeColor="text1"/>
        </w:rPr>
        <w:t xml:space="preserve"> Buna göre ana araştırma sorusunun cevaplandırılması aşamasında kullanılan tema ve ilgili kodların son halleri Tablo 2’deki gibidir. Bu çalışmada, kesirlerde işlemlere yönelik öğretmen stratejilerine dâhil olan ö</w:t>
      </w:r>
      <w:r w:rsidR="00692B2E" w:rsidRPr="00363577">
        <w:rPr>
          <w:rFonts w:ascii="Cambria" w:eastAsia="Cambria" w:hAnsi="Cambria" w:cs="Cambria"/>
          <w:color w:val="000000" w:themeColor="text1"/>
        </w:rPr>
        <w:t>lçme yapma stratejisine (Lee ve diğerleri</w:t>
      </w:r>
      <w:r w:rsidRPr="00363577">
        <w:rPr>
          <w:rFonts w:ascii="Cambria" w:eastAsia="Cambria" w:hAnsi="Cambria" w:cs="Cambria"/>
          <w:color w:val="000000" w:themeColor="text1"/>
        </w:rPr>
        <w:t xml:space="preserve">, 2011) yer verilmemiştir. Analiz aşamasında ayrıca öğretmen adaylarının yazılı görüşme protokolüne verdikleri yanıtlar da incelenmiş ve adayların kesirlerde çarpma ve bölme yaparken yaşadıkları zorluklara ve tercihlerine dair açıklamalarından yararlanılarak daha detaylı inceleme sağlanmıştır. Kodlama aşamasında araştırmacıların </w:t>
      </w:r>
      <w:r w:rsidRPr="00C05C23">
        <w:rPr>
          <w:rFonts w:ascii="Cambria" w:eastAsia="Cambria" w:hAnsi="Cambria" w:cs="Cambria"/>
          <w:color w:val="000000"/>
        </w:rPr>
        <w:t xml:space="preserve">bireysel kodlamalarının karşılaştırılması sonrasında ilgili yüzde değerleri belirlenmiş ve ardından söz konusu anlaşmazlıklar giderilmiştir. Buna göre, ilk kodlamalar sonrasında belirlenen kodlayıcılar arası tutarlık değerleri çarpma işlemi için %81 ve bölme işlemi için %89 iken, yapılan ikili görüşmelerden sonra kodlayıcılar arası tam tutarlık sağlanmıştır. </w:t>
      </w:r>
    </w:p>
    <w:p w14:paraId="47ED4C43" w14:textId="77777777" w:rsidR="00C05C23" w:rsidRPr="00C05C23" w:rsidRDefault="00C05C23" w:rsidP="00C05C23">
      <w:pPr>
        <w:spacing w:after="0" w:line="240" w:lineRule="auto"/>
        <w:jc w:val="both"/>
        <w:rPr>
          <w:rFonts w:ascii="Cambria" w:eastAsia="Cambria" w:hAnsi="Cambria" w:cs="Cambria"/>
          <w:color w:val="000000"/>
        </w:rPr>
      </w:pPr>
    </w:p>
    <w:p w14:paraId="7593704B" w14:textId="77777777" w:rsidR="00C05C23" w:rsidRPr="00C05C23" w:rsidRDefault="00C05C23" w:rsidP="00C05C23">
      <w:pPr>
        <w:spacing w:after="0" w:line="240" w:lineRule="auto"/>
        <w:jc w:val="both"/>
        <w:rPr>
          <w:rFonts w:ascii="Cambria" w:eastAsia="Cambria" w:hAnsi="Cambria" w:cs="Cambria"/>
          <w:i/>
          <w:color w:val="000000"/>
          <w:sz w:val="20"/>
          <w:szCs w:val="20"/>
        </w:rPr>
      </w:pPr>
      <w:r w:rsidRPr="00C05C23">
        <w:rPr>
          <w:rFonts w:ascii="Cambria" w:eastAsia="Cambria" w:hAnsi="Cambria" w:cs="Cambria"/>
          <w:b/>
          <w:color w:val="000000"/>
          <w:sz w:val="20"/>
          <w:szCs w:val="20"/>
        </w:rPr>
        <w:t>Tablo 2.</w:t>
      </w:r>
      <w:r w:rsidRPr="00C05C23">
        <w:rPr>
          <w:rFonts w:ascii="Cambria" w:eastAsia="Cambria" w:hAnsi="Cambria" w:cs="Cambria"/>
          <w:color w:val="000000"/>
          <w:sz w:val="20"/>
          <w:szCs w:val="20"/>
        </w:rPr>
        <w:t xml:space="preserve"> </w:t>
      </w:r>
      <w:r w:rsidRPr="00C05C23">
        <w:rPr>
          <w:rFonts w:ascii="Cambria" w:eastAsia="Cambria" w:hAnsi="Cambria" w:cs="Cambria"/>
          <w:i/>
          <w:color w:val="000000"/>
          <w:sz w:val="20"/>
          <w:szCs w:val="20"/>
        </w:rPr>
        <w:t>Öğretmen adaylarının tercih ettikleri stratejilere yönelik tema ve kodlar</w:t>
      </w:r>
    </w:p>
    <w:tbl>
      <w:tblPr>
        <w:tblW w:w="8684" w:type="dxa"/>
        <w:tblBorders>
          <w:top w:val="single" w:sz="4" w:space="0" w:color="auto"/>
          <w:bottom w:val="single" w:sz="4" w:space="0" w:color="auto"/>
        </w:tblBorders>
        <w:tblLayout w:type="fixed"/>
        <w:tblLook w:val="0400" w:firstRow="0" w:lastRow="0" w:firstColumn="0" w:lastColumn="0" w:noHBand="0" w:noVBand="1"/>
      </w:tblPr>
      <w:tblGrid>
        <w:gridCol w:w="1941"/>
        <w:gridCol w:w="2710"/>
        <w:gridCol w:w="4033"/>
      </w:tblGrid>
      <w:tr w:rsidR="00C05C23" w:rsidRPr="00C05C23" w14:paraId="426CEFCF" w14:textId="77777777" w:rsidTr="00843410">
        <w:trPr>
          <w:trHeight w:val="394"/>
        </w:trPr>
        <w:tc>
          <w:tcPr>
            <w:tcW w:w="1941" w:type="dxa"/>
            <w:tcBorders>
              <w:top w:val="single" w:sz="4" w:space="0" w:color="auto"/>
              <w:bottom w:val="single" w:sz="4" w:space="0" w:color="auto"/>
            </w:tcBorders>
            <w:shd w:val="clear" w:color="auto" w:fill="auto"/>
          </w:tcPr>
          <w:p w14:paraId="3447D1CD" w14:textId="77777777" w:rsidR="00C05C23" w:rsidRPr="00833C4F" w:rsidRDefault="00C05C23" w:rsidP="00C05C23">
            <w:pPr>
              <w:spacing w:after="120" w:line="240" w:lineRule="auto"/>
              <w:rPr>
                <w:rFonts w:ascii="Cambria" w:eastAsia="Cambria" w:hAnsi="Cambria" w:cs="Cambria"/>
                <w:b/>
                <w:color w:val="000000"/>
                <w:sz w:val="20"/>
                <w:szCs w:val="20"/>
              </w:rPr>
            </w:pPr>
            <w:r w:rsidRPr="00833C4F">
              <w:rPr>
                <w:rFonts w:ascii="Cambria" w:eastAsia="Cambria" w:hAnsi="Cambria" w:cs="Cambria"/>
                <w:b/>
                <w:color w:val="000000"/>
                <w:sz w:val="20"/>
                <w:szCs w:val="20"/>
              </w:rPr>
              <w:t xml:space="preserve">Temalar </w:t>
            </w:r>
          </w:p>
        </w:tc>
        <w:tc>
          <w:tcPr>
            <w:tcW w:w="2710" w:type="dxa"/>
            <w:tcBorders>
              <w:top w:val="single" w:sz="4" w:space="0" w:color="auto"/>
              <w:bottom w:val="single" w:sz="4" w:space="0" w:color="auto"/>
            </w:tcBorders>
            <w:shd w:val="clear" w:color="auto" w:fill="auto"/>
          </w:tcPr>
          <w:p w14:paraId="42487652" w14:textId="77777777" w:rsidR="00C05C23" w:rsidRPr="00833C4F" w:rsidRDefault="00C05C23" w:rsidP="00C05C23">
            <w:pPr>
              <w:spacing w:after="120" w:line="240" w:lineRule="auto"/>
              <w:rPr>
                <w:rFonts w:ascii="Cambria" w:eastAsia="Cambria" w:hAnsi="Cambria" w:cs="Cambria"/>
                <w:b/>
                <w:color w:val="000000"/>
                <w:sz w:val="20"/>
                <w:szCs w:val="20"/>
              </w:rPr>
            </w:pPr>
            <w:r w:rsidRPr="00833C4F">
              <w:rPr>
                <w:rFonts w:ascii="Cambria" w:eastAsia="Cambria" w:hAnsi="Cambria" w:cs="Cambria"/>
                <w:b/>
                <w:color w:val="000000"/>
                <w:sz w:val="20"/>
                <w:szCs w:val="20"/>
              </w:rPr>
              <w:t xml:space="preserve">Kodlar </w:t>
            </w:r>
          </w:p>
        </w:tc>
        <w:tc>
          <w:tcPr>
            <w:tcW w:w="4033" w:type="dxa"/>
            <w:tcBorders>
              <w:top w:val="single" w:sz="4" w:space="0" w:color="auto"/>
              <w:bottom w:val="single" w:sz="4" w:space="0" w:color="auto"/>
            </w:tcBorders>
            <w:shd w:val="clear" w:color="auto" w:fill="auto"/>
          </w:tcPr>
          <w:p w14:paraId="70F00140" w14:textId="77777777" w:rsidR="00C05C23" w:rsidRPr="00833C4F" w:rsidRDefault="00C05C23" w:rsidP="00C05C23">
            <w:pPr>
              <w:spacing w:after="120" w:line="240" w:lineRule="auto"/>
              <w:jc w:val="both"/>
              <w:rPr>
                <w:rFonts w:ascii="Cambria" w:eastAsia="Cambria" w:hAnsi="Cambria" w:cs="Cambria"/>
                <w:b/>
                <w:color w:val="000000"/>
                <w:sz w:val="20"/>
                <w:szCs w:val="20"/>
              </w:rPr>
            </w:pPr>
            <w:r w:rsidRPr="00833C4F">
              <w:rPr>
                <w:rFonts w:ascii="Cambria" w:eastAsia="Cambria" w:hAnsi="Cambria" w:cs="Cambria"/>
                <w:b/>
                <w:color w:val="000000"/>
                <w:sz w:val="20"/>
                <w:szCs w:val="20"/>
              </w:rPr>
              <w:t xml:space="preserve">Açıklamalar </w:t>
            </w:r>
          </w:p>
        </w:tc>
      </w:tr>
      <w:tr w:rsidR="00C05C23" w:rsidRPr="00C05C23" w14:paraId="427AB4BA" w14:textId="77777777" w:rsidTr="00843410">
        <w:trPr>
          <w:trHeight w:val="580"/>
        </w:trPr>
        <w:tc>
          <w:tcPr>
            <w:tcW w:w="1941" w:type="dxa"/>
            <w:vMerge w:val="restart"/>
            <w:tcBorders>
              <w:top w:val="single" w:sz="4" w:space="0" w:color="auto"/>
              <w:bottom w:val="nil"/>
            </w:tcBorders>
            <w:shd w:val="clear" w:color="auto" w:fill="auto"/>
            <w:vAlign w:val="center"/>
          </w:tcPr>
          <w:p w14:paraId="68389FE7" w14:textId="77777777" w:rsidR="00C05C23" w:rsidRPr="00C05C23" w:rsidRDefault="00C05C23" w:rsidP="00C05C23">
            <w:pPr>
              <w:spacing w:after="120" w:line="240" w:lineRule="auto"/>
              <w:rPr>
                <w:rFonts w:ascii="Cambria" w:eastAsia="Cambria" w:hAnsi="Cambria" w:cs="Cambria"/>
                <w:color w:val="000000"/>
                <w:sz w:val="20"/>
                <w:szCs w:val="20"/>
              </w:rPr>
            </w:pPr>
            <w:r w:rsidRPr="00C05C23">
              <w:rPr>
                <w:rFonts w:ascii="Cambria" w:eastAsia="Cambria" w:hAnsi="Cambria" w:cs="Cambria"/>
                <w:color w:val="000000"/>
                <w:sz w:val="20"/>
                <w:szCs w:val="20"/>
              </w:rPr>
              <w:t>Referans birimleri dikkate alma</w:t>
            </w:r>
          </w:p>
        </w:tc>
        <w:tc>
          <w:tcPr>
            <w:tcW w:w="2710" w:type="dxa"/>
            <w:tcBorders>
              <w:top w:val="single" w:sz="4" w:space="0" w:color="auto"/>
              <w:bottom w:val="nil"/>
            </w:tcBorders>
            <w:shd w:val="clear" w:color="auto" w:fill="auto"/>
            <w:vAlign w:val="center"/>
          </w:tcPr>
          <w:p w14:paraId="5F5B5A9A" w14:textId="77777777" w:rsidR="00C05C23" w:rsidRPr="00C05C23" w:rsidRDefault="00C05C23" w:rsidP="00C05C23">
            <w:pPr>
              <w:spacing w:after="120" w:line="240" w:lineRule="auto"/>
              <w:rPr>
                <w:rFonts w:ascii="Cambria" w:eastAsia="Cambria" w:hAnsi="Cambria" w:cs="Cambria"/>
                <w:color w:val="000000"/>
                <w:sz w:val="20"/>
                <w:szCs w:val="20"/>
              </w:rPr>
            </w:pPr>
            <w:r w:rsidRPr="00C05C23">
              <w:rPr>
                <w:rFonts w:ascii="Cambria" w:eastAsia="Cambria" w:hAnsi="Cambria" w:cs="Cambria"/>
                <w:color w:val="000000"/>
                <w:sz w:val="20"/>
                <w:szCs w:val="20"/>
              </w:rPr>
              <w:t>Referans birimleri belirleyebilme</w:t>
            </w:r>
          </w:p>
        </w:tc>
        <w:tc>
          <w:tcPr>
            <w:tcW w:w="4033" w:type="dxa"/>
            <w:tcBorders>
              <w:top w:val="single" w:sz="4" w:space="0" w:color="auto"/>
              <w:bottom w:val="nil"/>
            </w:tcBorders>
            <w:shd w:val="clear" w:color="auto" w:fill="auto"/>
          </w:tcPr>
          <w:p w14:paraId="4EAF9F2F" w14:textId="77777777" w:rsidR="00C05C23" w:rsidRPr="00C05C23" w:rsidRDefault="00C05C23" w:rsidP="00C05C23">
            <w:pPr>
              <w:spacing w:after="12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Bütünün ve parçaların bütünle ilişkisinin açıklanabilmesi</w:t>
            </w:r>
          </w:p>
        </w:tc>
      </w:tr>
      <w:tr w:rsidR="00C05C23" w:rsidRPr="00C05C23" w14:paraId="0FB666D7" w14:textId="77777777" w:rsidTr="00843410">
        <w:tc>
          <w:tcPr>
            <w:tcW w:w="1941" w:type="dxa"/>
            <w:vMerge/>
            <w:tcBorders>
              <w:top w:val="nil"/>
              <w:bottom w:val="single" w:sz="4" w:space="0" w:color="auto"/>
            </w:tcBorders>
            <w:shd w:val="clear" w:color="auto" w:fill="auto"/>
            <w:vAlign w:val="center"/>
          </w:tcPr>
          <w:p w14:paraId="78741790" w14:textId="77777777" w:rsidR="00C05C23" w:rsidRPr="00C05C23" w:rsidRDefault="00C05C23" w:rsidP="00C05C23">
            <w:pPr>
              <w:widowControl w:val="0"/>
              <w:pBdr>
                <w:top w:val="nil"/>
                <w:left w:val="nil"/>
                <w:bottom w:val="nil"/>
                <w:right w:val="nil"/>
                <w:between w:val="nil"/>
              </w:pBdr>
              <w:spacing w:after="0" w:line="276" w:lineRule="auto"/>
              <w:rPr>
                <w:rFonts w:ascii="Cambria" w:eastAsia="Cambria" w:hAnsi="Cambria" w:cs="Cambria"/>
                <w:color w:val="000000"/>
                <w:sz w:val="20"/>
                <w:szCs w:val="20"/>
              </w:rPr>
            </w:pPr>
          </w:p>
        </w:tc>
        <w:tc>
          <w:tcPr>
            <w:tcW w:w="2710" w:type="dxa"/>
            <w:tcBorders>
              <w:top w:val="nil"/>
              <w:bottom w:val="single" w:sz="4" w:space="0" w:color="auto"/>
            </w:tcBorders>
            <w:shd w:val="clear" w:color="auto" w:fill="auto"/>
            <w:vAlign w:val="center"/>
          </w:tcPr>
          <w:p w14:paraId="18B8E0E8" w14:textId="77777777" w:rsidR="00C05C23" w:rsidRPr="00C05C23" w:rsidRDefault="00C05C23" w:rsidP="00C05C23">
            <w:pPr>
              <w:spacing w:after="120" w:line="240" w:lineRule="auto"/>
              <w:rPr>
                <w:rFonts w:ascii="Cambria" w:eastAsia="Cambria" w:hAnsi="Cambria" w:cs="Cambria"/>
                <w:color w:val="000000"/>
                <w:sz w:val="20"/>
                <w:szCs w:val="20"/>
              </w:rPr>
            </w:pPr>
            <w:r w:rsidRPr="00C05C23">
              <w:rPr>
                <w:rFonts w:ascii="Cambria" w:eastAsia="Cambria" w:hAnsi="Cambria" w:cs="Cambria"/>
                <w:color w:val="000000"/>
                <w:sz w:val="20"/>
                <w:szCs w:val="20"/>
              </w:rPr>
              <w:t>Referans birimleri rahat belirleyememe</w:t>
            </w:r>
          </w:p>
        </w:tc>
        <w:tc>
          <w:tcPr>
            <w:tcW w:w="4033" w:type="dxa"/>
            <w:tcBorders>
              <w:top w:val="nil"/>
              <w:bottom w:val="single" w:sz="4" w:space="0" w:color="auto"/>
            </w:tcBorders>
            <w:shd w:val="clear" w:color="auto" w:fill="auto"/>
          </w:tcPr>
          <w:p w14:paraId="0798E5D9" w14:textId="77777777" w:rsidR="00C05C23" w:rsidRPr="00C05C23" w:rsidRDefault="00C05C23" w:rsidP="00C05C23">
            <w:pPr>
              <w:spacing w:after="12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Bütünü ya da referans birimi doğru belirleyememe</w:t>
            </w:r>
          </w:p>
        </w:tc>
      </w:tr>
      <w:tr w:rsidR="00C05C23" w:rsidRPr="00C05C23" w14:paraId="3691BBDD" w14:textId="77777777" w:rsidTr="00843410">
        <w:tc>
          <w:tcPr>
            <w:tcW w:w="1941" w:type="dxa"/>
            <w:vMerge w:val="restart"/>
            <w:tcBorders>
              <w:top w:val="single" w:sz="4" w:space="0" w:color="auto"/>
            </w:tcBorders>
            <w:shd w:val="clear" w:color="auto" w:fill="auto"/>
            <w:vAlign w:val="center"/>
          </w:tcPr>
          <w:p w14:paraId="6393F1A3" w14:textId="77777777" w:rsidR="00C05C23" w:rsidRPr="00C05C23" w:rsidRDefault="00C05C23" w:rsidP="00C05C23">
            <w:pPr>
              <w:spacing w:after="120" w:line="240" w:lineRule="auto"/>
              <w:rPr>
                <w:rFonts w:ascii="Cambria" w:eastAsia="Cambria" w:hAnsi="Cambria" w:cs="Cambria"/>
                <w:color w:val="000000"/>
                <w:sz w:val="20"/>
                <w:szCs w:val="20"/>
              </w:rPr>
            </w:pPr>
            <w:r w:rsidRPr="00C05C23">
              <w:rPr>
                <w:rFonts w:ascii="Cambria" w:eastAsia="Cambria" w:hAnsi="Cambria" w:cs="Cambria"/>
                <w:color w:val="000000"/>
                <w:sz w:val="20"/>
                <w:szCs w:val="20"/>
              </w:rPr>
              <w:t>Referans birimleri dikkate almama</w:t>
            </w:r>
          </w:p>
        </w:tc>
        <w:tc>
          <w:tcPr>
            <w:tcW w:w="2710" w:type="dxa"/>
            <w:tcBorders>
              <w:top w:val="single" w:sz="4" w:space="0" w:color="auto"/>
              <w:bottom w:val="nil"/>
            </w:tcBorders>
            <w:shd w:val="clear" w:color="auto" w:fill="auto"/>
            <w:vAlign w:val="center"/>
          </w:tcPr>
          <w:p w14:paraId="3DA9E882" w14:textId="77777777" w:rsidR="00C05C23" w:rsidRPr="00C05C23" w:rsidRDefault="00C05C23" w:rsidP="00C05C23">
            <w:pPr>
              <w:spacing w:after="120" w:line="240" w:lineRule="auto"/>
              <w:rPr>
                <w:rFonts w:ascii="Cambria" w:eastAsia="Cambria" w:hAnsi="Cambria" w:cs="Cambria"/>
                <w:color w:val="000000"/>
                <w:sz w:val="20"/>
                <w:szCs w:val="20"/>
              </w:rPr>
            </w:pPr>
            <w:r w:rsidRPr="00C05C23">
              <w:rPr>
                <w:rFonts w:ascii="Cambria" w:eastAsia="Cambria" w:hAnsi="Cambria" w:cs="Cambria"/>
                <w:color w:val="000000"/>
                <w:sz w:val="20"/>
                <w:szCs w:val="20"/>
              </w:rPr>
              <w:t>Zorunlu özellikleri belirleme</w:t>
            </w:r>
          </w:p>
        </w:tc>
        <w:tc>
          <w:tcPr>
            <w:tcW w:w="4033" w:type="dxa"/>
            <w:tcBorders>
              <w:top w:val="single" w:sz="4" w:space="0" w:color="auto"/>
            </w:tcBorders>
            <w:shd w:val="clear" w:color="auto" w:fill="auto"/>
          </w:tcPr>
          <w:p w14:paraId="3A49AB74" w14:textId="77777777" w:rsidR="00C05C23" w:rsidRPr="00C05C23" w:rsidRDefault="00C05C23" w:rsidP="00C05C23">
            <w:pPr>
              <w:spacing w:after="12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Sembol ve sayılardan yola çıkma (örneğin kesirlerde çarpmada ortak taralı alanlara bakarak paya, bütün içinde paydaların çarpımı kadar parça arayarak paydaya karar verme)</w:t>
            </w:r>
          </w:p>
          <w:p w14:paraId="37434E05" w14:textId="77777777" w:rsidR="00C05C23" w:rsidRPr="00C05C23" w:rsidRDefault="00C05C23" w:rsidP="00C05C23">
            <w:pPr>
              <w:spacing w:after="12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Sadece verilen kesir ifadelerini modelleyip bırakma</w:t>
            </w:r>
          </w:p>
          <w:p w14:paraId="2C14D73B" w14:textId="77777777" w:rsidR="00C05C23" w:rsidRPr="00C05C23" w:rsidRDefault="00C05C23" w:rsidP="00C05C23">
            <w:pPr>
              <w:spacing w:after="12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Kesirlerde işlemleri doğal sayılarda işlemler gibi okuma</w:t>
            </w:r>
          </w:p>
        </w:tc>
      </w:tr>
      <w:tr w:rsidR="00C05C23" w:rsidRPr="00C05C23" w14:paraId="66B40009" w14:textId="77777777" w:rsidTr="00843410">
        <w:tc>
          <w:tcPr>
            <w:tcW w:w="1941" w:type="dxa"/>
            <w:vMerge/>
            <w:shd w:val="clear" w:color="auto" w:fill="auto"/>
          </w:tcPr>
          <w:p w14:paraId="0FE0E76D" w14:textId="77777777" w:rsidR="00C05C23" w:rsidRPr="00C05C23" w:rsidRDefault="00C05C23" w:rsidP="00C05C23">
            <w:pPr>
              <w:widowControl w:val="0"/>
              <w:pBdr>
                <w:top w:val="nil"/>
                <w:left w:val="nil"/>
                <w:bottom w:val="nil"/>
                <w:right w:val="nil"/>
                <w:between w:val="nil"/>
              </w:pBdr>
              <w:spacing w:after="0" w:line="276" w:lineRule="auto"/>
              <w:rPr>
                <w:rFonts w:ascii="Cambria" w:eastAsia="Cambria" w:hAnsi="Cambria" w:cs="Cambria"/>
                <w:color w:val="000000"/>
                <w:sz w:val="20"/>
                <w:szCs w:val="20"/>
              </w:rPr>
            </w:pPr>
          </w:p>
        </w:tc>
        <w:tc>
          <w:tcPr>
            <w:tcW w:w="2710" w:type="dxa"/>
            <w:tcBorders>
              <w:top w:val="nil"/>
            </w:tcBorders>
            <w:shd w:val="clear" w:color="auto" w:fill="auto"/>
            <w:vAlign w:val="center"/>
          </w:tcPr>
          <w:p w14:paraId="421B07C8" w14:textId="77777777" w:rsidR="00C05C23" w:rsidRPr="00C05C23" w:rsidRDefault="00C05C23" w:rsidP="00C05C23">
            <w:pPr>
              <w:spacing w:after="120" w:line="240" w:lineRule="auto"/>
              <w:rPr>
                <w:rFonts w:ascii="Cambria" w:eastAsia="Cambria" w:hAnsi="Cambria" w:cs="Cambria"/>
                <w:color w:val="000000"/>
                <w:sz w:val="20"/>
                <w:szCs w:val="20"/>
              </w:rPr>
            </w:pPr>
            <w:r w:rsidRPr="00C05C23">
              <w:rPr>
                <w:rFonts w:ascii="Cambria" w:eastAsia="Cambria" w:hAnsi="Cambria" w:cs="Cambria"/>
                <w:color w:val="000000"/>
                <w:sz w:val="20"/>
                <w:szCs w:val="20"/>
              </w:rPr>
              <w:t>Cevapla eşleşen çizim</w:t>
            </w:r>
          </w:p>
        </w:tc>
        <w:tc>
          <w:tcPr>
            <w:tcW w:w="4033" w:type="dxa"/>
            <w:shd w:val="clear" w:color="auto" w:fill="auto"/>
          </w:tcPr>
          <w:p w14:paraId="22064C90" w14:textId="77777777" w:rsidR="00C05C23" w:rsidRPr="00C05C23" w:rsidRDefault="00C05C23" w:rsidP="00C05C23">
            <w:pPr>
              <w:spacing w:after="12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Cevaba uyan modele yoğunlaşma. Sadece doğru sonuca odaklanarak -model doğru işleme ait olmasa bile- doğru sonucu verdiği için kabul etme</w:t>
            </w:r>
          </w:p>
        </w:tc>
      </w:tr>
      <w:tr w:rsidR="00C05C23" w:rsidRPr="00C05C23" w14:paraId="6AF4B6B9" w14:textId="77777777" w:rsidTr="00843410">
        <w:trPr>
          <w:trHeight w:val="860"/>
        </w:trPr>
        <w:tc>
          <w:tcPr>
            <w:tcW w:w="1941" w:type="dxa"/>
            <w:vMerge/>
            <w:tcBorders>
              <w:bottom w:val="single" w:sz="4" w:space="0" w:color="auto"/>
            </w:tcBorders>
            <w:shd w:val="clear" w:color="auto" w:fill="auto"/>
          </w:tcPr>
          <w:p w14:paraId="22723D4D" w14:textId="77777777" w:rsidR="00C05C23" w:rsidRPr="00C05C23" w:rsidRDefault="00C05C23" w:rsidP="00C05C23">
            <w:pPr>
              <w:widowControl w:val="0"/>
              <w:pBdr>
                <w:top w:val="nil"/>
                <w:left w:val="nil"/>
                <w:bottom w:val="nil"/>
                <w:right w:val="nil"/>
                <w:between w:val="nil"/>
              </w:pBdr>
              <w:spacing w:after="0" w:line="276" w:lineRule="auto"/>
              <w:rPr>
                <w:rFonts w:ascii="Cambria" w:eastAsia="Cambria" w:hAnsi="Cambria" w:cs="Cambria"/>
                <w:color w:val="000000"/>
                <w:sz w:val="20"/>
                <w:szCs w:val="20"/>
              </w:rPr>
            </w:pPr>
          </w:p>
        </w:tc>
        <w:tc>
          <w:tcPr>
            <w:tcW w:w="2710" w:type="dxa"/>
            <w:tcBorders>
              <w:bottom w:val="single" w:sz="4" w:space="0" w:color="auto"/>
            </w:tcBorders>
            <w:shd w:val="clear" w:color="auto" w:fill="auto"/>
            <w:vAlign w:val="center"/>
          </w:tcPr>
          <w:p w14:paraId="13A67942" w14:textId="77777777" w:rsidR="00C05C23" w:rsidRPr="00C05C23" w:rsidRDefault="00C05C23" w:rsidP="00C05C23">
            <w:pPr>
              <w:spacing w:after="120" w:line="240" w:lineRule="auto"/>
              <w:rPr>
                <w:rFonts w:ascii="Cambria" w:eastAsia="Cambria" w:hAnsi="Cambria" w:cs="Cambria"/>
                <w:color w:val="000000"/>
                <w:sz w:val="20"/>
                <w:szCs w:val="20"/>
              </w:rPr>
            </w:pPr>
            <w:r w:rsidRPr="00C05C23">
              <w:rPr>
                <w:rFonts w:ascii="Cambria" w:eastAsia="Cambria" w:hAnsi="Cambria" w:cs="Cambria"/>
                <w:color w:val="000000"/>
                <w:sz w:val="20"/>
                <w:szCs w:val="20"/>
              </w:rPr>
              <w:t>Cevapları seçmede çözüm yöntemi kullanma</w:t>
            </w:r>
          </w:p>
        </w:tc>
        <w:tc>
          <w:tcPr>
            <w:tcW w:w="4033" w:type="dxa"/>
            <w:tcBorders>
              <w:bottom w:val="single" w:sz="4" w:space="0" w:color="auto"/>
            </w:tcBorders>
            <w:shd w:val="clear" w:color="auto" w:fill="auto"/>
          </w:tcPr>
          <w:p w14:paraId="74869AFC" w14:textId="77777777" w:rsidR="00C05C23" w:rsidRPr="00C05C23" w:rsidRDefault="00C05C23" w:rsidP="00C05C23">
            <w:pPr>
              <w:spacing w:after="12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Algoritmadan yararlanarak seçim yapma (örneğin kesirlerde bölmede ters çevirip çarpma fikrini kullanarak uygun modeli seçme)</w:t>
            </w:r>
          </w:p>
        </w:tc>
      </w:tr>
      <w:tr w:rsidR="00C05C23" w:rsidRPr="00C05C23" w14:paraId="43AE4A49" w14:textId="77777777" w:rsidTr="00843410">
        <w:tc>
          <w:tcPr>
            <w:tcW w:w="1941" w:type="dxa"/>
            <w:tcBorders>
              <w:top w:val="single" w:sz="4" w:space="0" w:color="auto"/>
              <w:bottom w:val="single" w:sz="4" w:space="0" w:color="auto"/>
            </w:tcBorders>
            <w:shd w:val="clear" w:color="auto" w:fill="auto"/>
            <w:vAlign w:val="center"/>
          </w:tcPr>
          <w:p w14:paraId="4912B6BE" w14:textId="77777777" w:rsidR="00C05C23" w:rsidRPr="00C05C23" w:rsidRDefault="00C05C23" w:rsidP="00C05C23">
            <w:pPr>
              <w:spacing w:after="120" w:line="240" w:lineRule="auto"/>
              <w:rPr>
                <w:rFonts w:ascii="Cambria" w:eastAsia="Cambria" w:hAnsi="Cambria" w:cs="Cambria"/>
                <w:color w:val="000000"/>
                <w:sz w:val="20"/>
                <w:szCs w:val="20"/>
              </w:rPr>
            </w:pPr>
            <w:r w:rsidRPr="00C05C23">
              <w:rPr>
                <w:rFonts w:ascii="Cambria" w:eastAsia="Cambria" w:hAnsi="Cambria" w:cs="Cambria"/>
                <w:color w:val="000000"/>
                <w:sz w:val="20"/>
                <w:szCs w:val="20"/>
              </w:rPr>
              <w:t xml:space="preserve">Diğer </w:t>
            </w:r>
          </w:p>
        </w:tc>
        <w:tc>
          <w:tcPr>
            <w:tcW w:w="2710" w:type="dxa"/>
            <w:tcBorders>
              <w:top w:val="single" w:sz="4" w:space="0" w:color="auto"/>
              <w:bottom w:val="single" w:sz="4" w:space="0" w:color="auto"/>
            </w:tcBorders>
            <w:shd w:val="clear" w:color="auto" w:fill="auto"/>
          </w:tcPr>
          <w:p w14:paraId="6DF96146" w14:textId="77777777" w:rsidR="00C05C23" w:rsidRPr="00C05C23" w:rsidRDefault="00C05C23" w:rsidP="00C05C23">
            <w:pPr>
              <w:spacing w:after="120" w:line="240" w:lineRule="auto"/>
              <w:jc w:val="both"/>
              <w:rPr>
                <w:rFonts w:ascii="Cambria" w:eastAsia="Cambria" w:hAnsi="Cambria" w:cs="Cambria"/>
                <w:color w:val="000000"/>
                <w:sz w:val="20"/>
                <w:szCs w:val="20"/>
              </w:rPr>
            </w:pPr>
          </w:p>
        </w:tc>
        <w:tc>
          <w:tcPr>
            <w:tcW w:w="4033" w:type="dxa"/>
            <w:tcBorders>
              <w:top w:val="single" w:sz="4" w:space="0" w:color="auto"/>
              <w:bottom w:val="single" w:sz="4" w:space="0" w:color="auto"/>
            </w:tcBorders>
            <w:shd w:val="clear" w:color="auto" w:fill="auto"/>
          </w:tcPr>
          <w:p w14:paraId="1315BADC" w14:textId="77777777" w:rsidR="00C05C23" w:rsidRPr="00C05C23" w:rsidRDefault="00C05C23" w:rsidP="00C05C23">
            <w:pPr>
              <w:spacing w:after="12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Çarpma yerine bölme, bölme yerine çarpma işlemi yapma</w:t>
            </w:r>
          </w:p>
        </w:tc>
      </w:tr>
    </w:tbl>
    <w:p w14:paraId="1064AD7C" w14:textId="77777777" w:rsidR="00C05C23" w:rsidRPr="00C05C23" w:rsidRDefault="00C05C23" w:rsidP="00C05C23">
      <w:pPr>
        <w:spacing w:after="0" w:line="240" w:lineRule="auto"/>
        <w:jc w:val="both"/>
        <w:rPr>
          <w:rFonts w:ascii="Cambria" w:eastAsia="Cambria" w:hAnsi="Cambria" w:cs="Cambria"/>
          <w:color w:val="000000"/>
        </w:rPr>
      </w:pPr>
    </w:p>
    <w:p w14:paraId="01603528" w14:textId="77777777" w:rsidR="00C05C23" w:rsidRPr="00C05C23" w:rsidRDefault="00C05C23" w:rsidP="00C05C23">
      <w:pPr>
        <w:spacing w:after="0" w:line="240" w:lineRule="auto"/>
        <w:ind w:firstLine="567"/>
        <w:jc w:val="both"/>
        <w:rPr>
          <w:rFonts w:ascii="Cambria" w:eastAsia="Cambria" w:hAnsi="Cambria" w:cs="Cambria"/>
          <w:color w:val="000000"/>
        </w:rPr>
      </w:pPr>
      <w:r w:rsidRPr="00C05C23">
        <w:rPr>
          <w:rFonts w:ascii="Cambria" w:eastAsia="Cambria" w:hAnsi="Cambria" w:cs="Cambria"/>
          <w:color w:val="000000"/>
        </w:rPr>
        <w:t xml:space="preserve">Çalışma kapsamında ayrıca adayların kesirlerde çarpma ve bölme işlemlerini ne oranda doğru modelleyebildiklerine dair doğru/yanlış kodlamasına gidilmiş ve ilgili yüzde değerleri hesaplanmıştır. Buna göre, öğretmen adaylarının işlemlere yönelik geliştirdikleri modellemeler doğru-2, yarı doğru-1, yanlış-0 ve boş-3 olmak üzere puanlanmıştır. Buna göre modelleme ve açıklama doğru ise 2 puan, model doğruyken kavramsal açıklama yetersizse ya da açıklama yeterli iken modellemede hata varsa 1 puan, model ve açıklama yanlış ise 0 puan ve soru boş bırakılmış ya da sadece verilen kesirler modellenmişse 3 puan verilmiştir. Puanlama aşamasında </w:t>
      </w:r>
      <w:r w:rsidRPr="00C05C23">
        <w:rPr>
          <w:rFonts w:ascii="Cambria" w:eastAsia="Cambria" w:hAnsi="Cambria" w:cs="Cambria"/>
          <w:color w:val="000000"/>
        </w:rPr>
        <w:lastRenderedPageBreak/>
        <w:t xml:space="preserve">araştırmacılar verileri bireysel olarak kodlamış ve yapılan kodlamalar araştırmacılar tarafından bir araya gelinerek karşılaştırılmıştır. Belirlenen ufak anlaşmazlıklar tartışılarak giderilmiş ve bu süreç sonrasında kodlayıcılar arası tam tutarlık sağlanmıştır. </w:t>
      </w:r>
    </w:p>
    <w:p w14:paraId="62E40177" w14:textId="77777777" w:rsidR="00C05C23" w:rsidRPr="00C05C23" w:rsidRDefault="00C05C23" w:rsidP="00C05C23">
      <w:pPr>
        <w:spacing w:after="0" w:line="240" w:lineRule="auto"/>
        <w:ind w:firstLine="567"/>
        <w:jc w:val="both"/>
        <w:rPr>
          <w:rFonts w:ascii="Cambria" w:eastAsia="Cambria" w:hAnsi="Cambria" w:cs="Cambria"/>
          <w:color w:val="000000"/>
        </w:rPr>
      </w:pPr>
      <w:r w:rsidRPr="00C05C23">
        <w:rPr>
          <w:rFonts w:ascii="Cambria" w:eastAsia="Cambria" w:hAnsi="Cambria" w:cs="Cambria"/>
          <w:color w:val="000000"/>
        </w:rPr>
        <w:t xml:space="preserve">Adayların sıklıkla tercih ettikleri modellemelerin araştırıldığı aşamada ise alan modeli kullanımı 1 kodu (dörtgensel alan modeli 1-1 ve dairesel alan modeli 1-2 olmak üzere), set/küme modeli kullanımı 2 kodu, uzunluk modeli kullanımı ise 3 kodu ile kodlanmıştır. Boş bırakılan modellemeler ise 4 ile kodlanmıştır. Bireysel kodlamalar sonrasında araştırmacılar yine yaptıkları kodlamaları karşılaştırmış ve anlaşmazlıklar giderildikten sonra ilgili yüzde değerleri belirlenmiştir. </w:t>
      </w:r>
    </w:p>
    <w:p w14:paraId="5600F738" w14:textId="43AC7E43" w:rsidR="0058234F" w:rsidRPr="0058234F" w:rsidRDefault="00C05C23" w:rsidP="0058234F">
      <w:pPr>
        <w:keepNext/>
        <w:keepLines/>
        <w:spacing w:after="120" w:line="240" w:lineRule="auto"/>
        <w:ind w:firstLine="567"/>
        <w:jc w:val="both"/>
        <w:outlineLvl w:val="1"/>
        <w:rPr>
          <w:rFonts w:ascii="Cambria" w:eastAsia="Cambria" w:hAnsi="Cambria" w:cs="Cambria"/>
          <w:color w:val="000000"/>
        </w:rPr>
      </w:pPr>
      <w:bookmarkStart w:id="1" w:name="_y41ph4adp0yb" w:colFirst="0" w:colLast="0"/>
      <w:bookmarkEnd w:id="1"/>
      <w:r w:rsidRPr="00C05C23">
        <w:rPr>
          <w:rFonts w:ascii="Cambria" w:eastAsia="Cambria" w:hAnsi="Cambria" w:cs="Cambria"/>
          <w:color w:val="000000"/>
        </w:rPr>
        <w:t>Analizi yapılan verilere ilişkin yüzde ve frekans değerleri üzerinden öğretmen adaylarının kesirlerde çarpma ve bölmeye yönelik kavramsal anlamalarının ortaya konulmasına çalışılmıştır. Huberman ve Miles’ın (1994) önerdiği gibi nitel araştırmalarda veri kodlarının sayılması ve frekans değerlerinin sunulması mümkündür (aktaran Creswell, 2007).  Yıldırım ve Şimşek (2008) de nitel verilerin nicelleştirilmesinin güvenirliği artırdığını, yanlılığı azalttığını ve temalar arasında karşılaştırma yapma fırsatı sağladığını belirtmektedir.</w:t>
      </w:r>
      <w:r w:rsidR="0058234F" w:rsidRPr="00496BBA">
        <w:rPr>
          <w:rFonts w:ascii="Cambria" w:hAnsi="Cambria" w:cstheme="minorHAnsi"/>
        </w:rPr>
        <w:t xml:space="preserve"> </w:t>
      </w:r>
    </w:p>
    <w:p w14:paraId="7E18FAE7" w14:textId="77777777" w:rsidR="0058234F" w:rsidRPr="00496BBA" w:rsidRDefault="0058234F" w:rsidP="0058234F">
      <w:pPr>
        <w:pStyle w:val="Heading2"/>
        <w:spacing w:before="100" w:beforeAutospacing="1" w:after="100" w:afterAutospacing="1" w:line="240" w:lineRule="auto"/>
        <w:jc w:val="center"/>
        <w:rPr>
          <w:rFonts w:ascii="Cambria" w:hAnsi="Cambria" w:cstheme="minorHAnsi"/>
          <w:b/>
          <w:color w:val="auto"/>
          <w:sz w:val="22"/>
          <w:szCs w:val="22"/>
        </w:rPr>
      </w:pPr>
      <w:r w:rsidRPr="00496BBA">
        <w:rPr>
          <w:rFonts w:ascii="Cambria" w:hAnsi="Cambria" w:cstheme="minorHAnsi"/>
          <w:b/>
          <w:color w:val="auto"/>
          <w:sz w:val="22"/>
          <w:szCs w:val="22"/>
        </w:rPr>
        <w:t>BULGULAR</w:t>
      </w:r>
    </w:p>
    <w:p w14:paraId="3B60CDFD" w14:textId="799FC8F7" w:rsidR="00C05C23" w:rsidRPr="0058234F" w:rsidRDefault="00C05C23" w:rsidP="0058234F">
      <w:pPr>
        <w:keepNext/>
        <w:keepLines/>
        <w:spacing w:after="120" w:line="240" w:lineRule="auto"/>
        <w:jc w:val="both"/>
        <w:outlineLvl w:val="1"/>
        <w:rPr>
          <w:rFonts w:ascii="Cambria" w:eastAsia="Cambria" w:hAnsi="Cambria" w:cs="Cambria"/>
          <w:color w:val="000000"/>
          <w:sz w:val="26"/>
          <w:szCs w:val="26"/>
        </w:rPr>
      </w:pPr>
      <w:r w:rsidRPr="00C05C23">
        <w:rPr>
          <w:rFonts w:ascii="Cambria" w:eastAsia="Cambria" w:hAnsi="Cambria" w:cs="Cambria"/>
          <w:b/>
          <w:color w:val="000000"/>
        </w:rPr>
        <w:t>Öğretmen Adaylarının Kesirlerde Çarpma ve Bölme İşlemlerinde Referans Birimleri Belirleyebilme Durumları</w:t>
      </w:r>
    </w:p>
    <w:p w14:paraId="0BCB28D2" w14:textId="77777777" w:rsidR="00C05C23" w:rsidRPr="00C05C23" w:rsidRDefault="00C05C23" w:rsidP="00C05C23">
      <w:pPr>
        <w:spacing w:after="120" w:line="240" w:lineRule="auto"/>
        <w:ind w:firstLine="567"/>
        <w:jc w:val="both"/>
        <w:rPr>
          <w:rFonts w:ascii="Cambria" w:eastAsia="Cambria" w:hAnsi="Cambria" w:cs="Cambria"/>
          <w:color w:val="000000"/>
        </w:rPr>
      </w:pPr>
      <w:r w:rsidRPr="00C05C23">
        <w:rPr>
          <w:rFonts w:ascii="Cambria" w:eastAsia="Cambria" w:hAnsi="Cambria" w:cs="Cambria"/>
          <w:color w:val="000000"/>
        </w:rPr>
        <w:t xml:space="preserve">Öğretmen adaylarının kesirlerde çarpma ve bölme işlemlerinde referans birimleri dikkate alma durumları incelendiğinde, Tablo 3’te belirtildiği üzere, referans birimleri dikkate alan adayların yaklaşık dörtte birinin kesirlerde çarpma ve bölme işlemlerini modellerken referans birimini belirleyip kullanabildikleri tespit edilmiştir (sırasıyla %22 ve %25). Referans birimi rahat bir şekilde belirleyemeyenlerin oranları ise çarpma ve bölme için sırasıyla %5 ve %12’dir. </w:t>
      </w:r>
    </w:p>
    <w:p w14:paraId="0BE9C5D3" w14:textId="77777777" w:rsidR="00C05C23" w:rsidRPr="00C05C23" w:rsidRDefault="00C05C23" w:rsidP="00C05C23">
      <w:pPr>
        <w:spacing w:after="120" w:line="240" w:lineRule="auto"/>
        <w:jc w:val="both"/>
        <w:rPr>
          <w:rFonts w:ascii="Cambria" w:eastAsia="Cambria" w:hAnsi="Cambria" w:cs="Cambria"/>
          <w:i/>
          <w:color w:val="000000"/>
          <w:sz w:val="20"/>
          <w:szCs w:val="20"/>
        </w:rPr>
      </w:pPr>
      <w:r w:rsidRPr="00C05C23">
        <w:rPr>
          <w:rFonts w:ascii="Cambria" w:eastAsia="Cambria" w:hAnsi="Cambria" w:cs="Cambria"/>
          <w:b/>
          <w:color w:val="000000"/>
          <w:sz w:val="20"/>
          <w:szCs w:val="20"/>
        </w:rPr>
        <w:t>Tablo 3.</w:t>
      </w:r>
      <w:r w:rsidRPr="00C05C23">
        <w:rPr>
          <w:rFonts w:ascii="Cambria" w:eastAsia="Cambria" w:hAnsi="Cambria" w:cs="Cambria"/>
          <w:color w:val="000000"/>
          <w:sz w:val="20"/>
          <w:szCs w:val="20"/>
        </w:rPr>
        <w:t xml:space="preserve"> </w:t>
      </w:r>
      <w:r w:rsidRPr="00C05C23">
        <w:rPr>
          <w:rFonts w:ascii="Cambria" w:eastAsia="Cambria" w:hAnsi="Cambria" w:cs="Cambria"/>
          <w:i/>
          <w:color w:val="000000"/>
          <w:sz w:val="20"/>
          <w:szCs w:val="20"/>
        </w:rPr>
        <w:t>Adayların kesirlerde çarpma ve bölme işlemi için tercih ettikleri stratejiler</w:t>
      </w:r>
    </w:p>
    <w:tbl>
      <w:tblPr>
        <w:tblW w:w="9031" w:type="dxa"/>
        <w:tblBorders>
          <w:top w:val="single" w:sz="4" w:space="0" w:color="7F7F7F"/>
          <w:left w:val="nil"/>
          <w:bottom w:val="single" w:sz="4" w:space="0" w:color="7F7F7F"/>
          <w:right w:val="nil"/>
          <w:insideH w:val="single" w:sz="4" w:space="0" w:color="000000"/>
          <w:insideV w:val="nil"/>
        </w:tblBorders>
        <w:tblLayout w:type="fixed"/>
        <w:tblLook w:val="0400" w:firstRow="0" w:lastRow="0" w:firstColumn="0" w:lastColumn="0" w:noHBand="0" w:noVBand="1"/>
      </w:tblPr>
      <w:tblGrid>
        <w:gridCol w:w="951"/>
        <w:gridCol w:w="1567"/>
        <w:gridCol w:w="1559"/>
        <w:gridCol w:w="1134"/>
        <w:gridCol w:w="993"/>
        <w:gridCol w:w="1134"/>
        <w:gridCol w:w="850"/>
        <w:gridCol w:w="843"/>
      </w:tblGrid>
      <w:tr w:rsidR="00C05C23" w:rsidRPr="00C05C23" w14:paraId="4FEC9CDC" w14:textId="77777777" w:rsidTr="00843410">
        <w:trPr>
          <w:trHeight w:val="600"/>
        </w:trPr>
        <w:tc>
          <w:tcPr>
            <w:tcW w:w="951" w:type="dxa"/>
            <w:tcBorders>
              <w:top w:val="single" w:sz="4" w:space="0" w:color="7F7F7F"/>
              <w:bottom w:val="nil"/>
            </w:tcBorders>
          </w:tcPr>
          <w:p w14:paraId="2256F8B6" w14:textId="77777777" w:rsidR="00C05C23" w:rsidRPr="00C05C23" w:rsidRDefault="00C05C23" w:rsidP="000F19FB">
            <w:pPr>
              <w:spacing w:after="0" w:line="240" w:lineRule="auto"/>
              <w:jc w:val="both"/>
              <w:rPr>
                <w:rFonts w:ascii="Cambria" w:eastAsia="Cambria" w:hAnsi="Cambria" w:cs="Cambria"/>
                <w:color w:val="000000"/>
                <w:sz w:val="20"/>
                <w:szCs w:val="20"/>
              </w:rPr>
            </w:pPr>
          </w:p>
        </w:tc>
        <w:tc>
          <w:tcPr>
            <w:tcW w:w="3126" w:type="dxa"/>
            <w:gridSpan w:val="2"/>
            <w:tcBorders>
              <w:top w:val="single" w:sz="4" w:space="0" w:color="7F7F7F"/>
              <w:bottom w:val="nil"/>
            </w:tcBorders>
          </w:tcPr>
          <w:p w14:paraId="7D901569" w14:textId="77777777" w:rsidR="00C05C23" w:rsidRPr="00C05C23" w:rsidRDefault="00C05C23" w:rsidP="000F19FB">
            <w:pPr>
              <w:spacing w:after="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Referans birimleri dikkate alma</w:t>
            </w:r>
          </w:p>
          <w:p w14:paraId="1B925F4C" w14:textId="77777777" w:rsidR="00C05C23" w:rsidRPr="00C05C23" w:rsidRDefault="00C05C23" w:rsidP="000F19FB">
            <w:pPr>
              <w:spacing w:after="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 f)</w:t>
            </w:r>
          </w:p>
        </w:tc>
        <w:tc>
          <w:tcPr>
            <w:tcW w:w="3261" w:type="dxa"/>
            <w:gridSpan w:val="3"/>
            <w:tcBorders>
              <w:top w:val="single" w:sz="4" w:space="0" w:color="7F7F7F"/>
              <w:bottom w:val="nil"/>
            </w:tcBorders>
          </w:tcPr>
          <w:p w14:paraId="595EADB7" w14:textId="77777777" w:rsidR="00C05C23" w:rsidRPr="00C05C23" w:rsidRDefault="00C05C23" w:rsidP="000F19FB">
            <w:pPr>
              <w:spacing w:after="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Referans birimleri dikkate almama</w:t>
            </w:r>
          </w:p>
          <w:p w14:paraId="203B2DC8" w14:textId="77777777" w:rsidR="00C05C23" w:rsidRPr="00C05C23" w:rsidRDefault="00C05C23" w:rsidP="000F19FB">
            <w:pPr>
              <w:spacing w:after="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 f)</w:t>
            </w:r>
          </w:p>
        </w:tc>
        <w:tc>
          <w:tcPr>
            <w:tcW w:w="850" w:type="dxa"/>
            <w:tcBorders>
              <w:top w:val="single" w:sz="4" w:space="0" w:color="7F7F7F"/>
              <w:bottom w:val="nil"/>
            </w:tcBorders>
          </w:tcPr>
          <w:p w14:paraId="19582581" w14:textId="77777777" w:rsidR="00C05C23" w:rsidRPr="00C05C23" w:rsidRDefault="00C05C23" w:rsidP="000F19FB">
            <w:pPr>
              <w:spacing w:after="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Diğer</w:t>
            </w:r>
          </w:p>
          <w:p w14:paraId="65A38327" w14:textId="77777777" w:rsidR="00C05C23" w:rsidRPr="00C05C23" w:rsidRDefault="00C05C23" w:rsidP="000F19FB">
            <w:pPr>
              <w:spacing w:after="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 f)</w:t>
            </w:r>
          </w:p>
        </w:tc>
        <w:tc>
          <w:tcPr>
            <w:tcW w:w="843" w:type="dxa"/>
            <w:tcBorders>
              <w:top w:val="single" w:sz="4" w:space="0" w:color="7F7F7F"/>
              <w:bottom w:val="nil"/>
            </w:tcBorders>
          </w:tcPr>
          <w:p w14:paraId="4CEB5F56" w14:textId="77777777" w:rsidR="00C05C23" w:rsidRPr="00C05C23" w:rsidRDefault="00C05C23" w:rsidP="000F19FB">
            <w:pPr>
              <w:spacing w:after="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Boş</w:t>
            </w:r>
          </w:p>
          <w:p w14:paraId="7CB53CDB" w14:textId="77777777" w:rsidR="00C05C23" w:rsidRPr="00C05C23" w:rsidRDefault="00C05C23" w:rsidP="000F19FB">
            <w:pPr>
              <w:spacing w:after="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 f)</w:t>
            </w:r>
          </w:p>
        </w:tc>
      </w:tr>
      <w:tr w:rsidR="00C05C23" w:rsidRPr="00C05C23" w14:paraId="7D9048E9" w14:textId="77777777" w:rsidTr="00843410">
        <w:trPr>
          <w:trHeight w:val="700"/>
        </w:trPr>
        <w:tc>
          <w:tcPr>
            <w:tcW w:w="951" w:type="dxa"/>
            <w:tcBorders>
              <w:top w:val="nil"/>
            </w:tcBorders>
          </w:tcPr>
          <w:p w14:paraId="434A9523" w14:textId="77777777" w:rsidR="00C05C23" w:rsidRPr="00C05C23" w:rsidRDefault="00C05C23" w:rsidP="000F19FB">
            <w:pPr>
              <w:spacing w:after="0" w:line="240" w:lineRule="auto"/>
              <w:jc w:val="both"/>
              <w:rPr>
                <w:rFonts w:ascii="Cambria" w:eastAsia="Cambria" w:hAnsi="Cambria" w:cs="Cambria"/>
                <w:color w:val="000000"/>
                <w:sz w:val="20"/>
                <w:szCs w:val="20"/>
              </w:rPr>
            </w:pPr>
          </w:p>
        </w:tc>
        <w:tc>
          <w:tcPr>
            <w:tcW w:w="1567" w:type="dxa"/>
            <w:tcBorders>
              <w:top w:val="nil"/>
            </w:tcBorders>
          </w:tcPr>
          <w:p w14:paraId="1F484B2A" w14:textId="77777777" w:rsidR="00C05C23" w:rsidRPr="00C05C23" w:rsidRDefault="00C05C23" w:rsidP="000F19FB">
            <w:pPr>
              <w:spacing w:after="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Referans birimleri belirleyebilme</w:t>
            </w:r>
          </w:p>
        </w:tc>
        <w:tc>
          <w:tcPr>
            <w:tcW w:w="1559" w:type="dxa"/>
            <w:tcBorders>
              <w:top w:val="nil"/>
            </w:tcBorders>
          </w:tcPr>
          <w:p w14:paraId="33784FDE" w14:textId="77777777" w:rsidR="00C05C23" w:rsidRPr="00C05C23" w:rsidRDefault="00C05C23" w:rsidP="000F19FB">
            <w:pPr>
              <w:spacing w:after="0" w:line="240" w:lineRule="auto"/>
              <w:rPr>
                <w:rFonts w:ascii="Cambria" w:eastAsia="Cambria" w:hAnsi="Cambria" w:cs="Cambria"/>
                <w:color w:val="000000"/>
                <w:sz w:val="20"/>
                <w:szCs w:val="20"/>
              </w:rPr>
            </w:pPr>
            <w:r w:rsidRPr="00C05C23">
              <w:rPr>
                <w:rFonts w:ascii="Cambria" w:eastAsia="Cambria" w:hAnsi="Cambria" w:cs="Cambria"/>
                <w:color w:val="000000"/>
                <w:sz w:val="20"/>
                <w:szCs w:val="20"/>
              </w:rPr>
              <w:t>Referans birimleri rahat belirleyememe</w:t>
            </w:r>
          </w:p>
        </w:tc>
        <w:tc>
          <w:tcPr>
            <w:tcW w:w="1134" w:type="dxa"/>
            <w:tcBorders>
              <w:top w:val="nil"/>
            </w:tcBorders>
          </w:tcPr>
          <w:p w14:paraId="299CC7AC" w14:textId="77777777" w:rsidR="00C05C23" w:rsidRPr="00C05C23" w:rsidRDefault="00C05C23" w:rsidP="000F19FB">
            <w:pPr>
              <w:spacing w:after="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Zorunlu özellikler</w:t>
            </w:r>
          </w:p>
        </w:tc>
        <w:tc>
          <w:tcPr>
            <w:tcW w:w="993" w:type="dxa"/>
            <w:tcBorders>
              <w:top w:val="nil"/>
            </w:tcBorders>
          </w:tcPr>
          <w:p w14:paraId="7EA4EB05" w14:textId="77777777" w:rsidR="00C05C23" w:rsidRPr="00C05C23" w:rsidRDefault="00C05C23" w:rsidP="000F19FB">
            <w:pPr>
              <w:spacing w:after="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Cevapla eşleşen çizim</w:t>
            </w:r>
          </w:p>
        </w:tc>
        <w:tc>
          <w:tcPr>
            <w:tcW w:w="1134" w:type="dxa"/>
            <w:tcBorders>
              <w:top w:val="nil"/>
            </w:tcBorders>
          </w:tcPr>
          <w:p w14:paraId="17D92158" w14:textId="77777777" w:rsidR="00C05C23" w:rsidRPr="00C05C23" w:rsidRDefault="00C05C23" w:rsidP="000F19FB">
            <w:pPr>
              <w:spacing w:after="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Çözüm yöntemi kullanma</w:t>
            </w:r>
          </w:p>
        </w:tc>
        <w:tc>
          <w:tcPr>
            <w:tcW w:w="850" w:type="dxa"/>
            <w:tcBorders>
              <w:top w:val="nil"/>
            </w:tcBorders>
          </w:tcPr>
          <w:p w14:paraId="7FE0F0A0" w14:textId="77777777" w:rsidR="00C05C23" w:rsidRPr="00C05C23" w:rsidRDefault="00C05C23" w:rsidP="000F19FB">
            <w:pPr>
              <w:spacing w:after="0" w:line="240" w:lineRule="auto"/>
              <w:jc w:val="both"/>
              <w:rPr>
                <w:rFonts w:ascii="Cambria" w:eastAsia="Cambria" w:hAnsi="Cambria" w:cs="Cambria"/>
                <w:color w:val="000000"/>
                <w:sz w:val="20"/>
                <w:szCs w:val="20"/>
              </w:rPr>
            </w:pPr>
          </w:p>
        </w:tc>
        <w:tc>
          <w:tcPr>
            <w:tcW w:w="843" w:type="dxa"/>
            <w:tcBorders>
              <w:top w:val="nil"/>
            </w:tcBorders>
          </w:tcPr>
          <w:p w14:paraId="737C2B26" w14:textId="77777777" w:rsidR="00C05C23" w:rsidRPr="00C05C23" w:rsidRDefault="00C05C23" w:rsidP="000F19FB">
            <w:pPr>
              <w:spacing w:after="0" w:line="240" w:lineRule="auto"/>
              <w:jc w:val="both"/>
              <w:rPr>
                <w:rFonts w:ascii="Cambria" w:eastAsia="Cambria" w:hAnsi="Cambria" w:cs="Cambria"/>
                <w:color w:val="000000"/>
                <w:sz w:val="20"/>
                <w:szCs w:val="20"/>
              </w:rPr>
            </w:pPr>
          </w:p>
        </w:tc>
      </w:tr>
      <w:tr w:rsidR="00C05C23" w:rsidRPr="00C05C23" w14:paraId="5C6CAB89" w14:textId="77777777" w:rsidTr="00C86125">
        <w:trPr>
          <w:trHeight w:val="568"/>
        </w:trPr>
        <w:tc>
          <w:tcPr>
            <w:tcW w:w="951" w:type="dxa"/>
          </w:tcPr>
          <w:p w14:paraId="234A1971" w14:textId="77777777" w:rsidR="00C05C23" w:rsidRPr="00FE64D4" w:rsidRDefault="00C05C23" w:rsidP="000F19FB">
            <w:pPr>
              <w:spacing w:after="0" w:line="240" w:lineRule="auto"/>
              <w:jc w:val="both"/>
              <w:rPr>
                <w:rFonts w:ascii="Cambria" w:eastAsia="Cambria" w:hAnsi="Cambria" w:cs="Cambria"/>
                <w:b/>
                <w:color w:val="000000"/>
                <w:sz w:val="20"/>
                <w:szCs w:val="20"/>
              </w:rPr>
            </w:pPr>
            <w:r w:rsidRPr="00FE64D4">
              <w:rPr>
                <w:rFonts w:ascii="Cambria" w:eastAsia="Cambria" w:hAnsi="Cambria" w:cs="Cambria"/>
                <w:b/>
                <w:color w:val="000000"/>
                <w:sz w:val="20"/>
                <w:szCs w:val="20"/>
              </w:rPr>
              <w:t>Çarpma</w:t>
            </w:r>
          </w:p>
        </w:tc>
        <w:tc>
          <w:tcPr>
            <w:tcW w:w="1567" w:type="dxa"/>
          </w:tcPr>
          <w:p w14:paraId="6CBED532" w14:textId="77777777" w:rsidR="00C05C23" w:rsidRPr="00C05C23" w:rsidRDefault="00C05C23" w:rsidP="000F19FB">
            <w:pPr>
              <w:spacing w:after="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%22 </w:t>
            </w:r>
          </w:p>
          <w:p w14:paraId="7005D480" w14:textId="77777777" w:rsidR="00C05C23" w:rsidRPr="00C05C23" w:rsidRDefault="00C05C23" w:rsidP="000F19FB">
            <w:pPr>
              <w:spacing w:after="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(31)</w:t>
            </w:r>
          </w:p>
        </w:tc>
        <w:tc>
          <w:tcPr>
            <w:tcW w:w="1559" w:type="dxa"/>
          </w:tcPr>
          <w:p w14:paraId="2AB61DB9" w14:textId="77777777" w:rsidR="00C05C23" w:rsidRPr="00C05C23" w:rsidRDefault="00C05C23" w:rsidP="000F19FB">
            <w:pPr>
              <w:spacing w:after="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%5 </w:t>
            </w:r>
          </w:p>
          <w:p w14:paraId="279F195A" w14:textId="77777777" w:rsidR="00C05C23" w:rsidRPr="00C05C23" w:rsidRDefault="00C05C23" w:rsidP="000F19FB">
            <w:pPr>
              <w:spacing w:after="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(7)</w:t>
            </w:r>
          </w:p>
        </w:tc>
        <w:tc>
          <w:tcPr>
            <w:tcW w:w="1134" w:type="dxa"/>
          </w:tcPr>
          <w:p w14:paraId="1D9C4EB0" w14:textId="77777777" w:rsidR="00C05C23" w:rsidRPr="00C05C23" w:rsidRDefault="00C05C23" w:rsidP="000F19FB">
            <w:pPr>
              <w:spacing w:after="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%15 </w:t>
            </w:r>
          </w:p>
          <w:p w14:paraId="10838A3C" w14:textId="77777777" w:rsidR="00C05C23" w:rsidRPr="00C05C23" w:rsidRDefault="00C05C23" w:rsidP="000F19FB">
            <w:pPr>
              <w:spacing w:after="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(21)</w:t>
            </w:r>
          </w:p>
        </w:tc>
        <w:tc>
          <w:tcPr>
            <w:tcW w:w="993" w:type="dxa"/>
          </w:tcPr>
          <w:p w14:paraId="215AE08A" w14:textId="77777777" w:rsidR="00C05C23" w:rsidRPr="00C05C23" w:rsidRDefault="00C05C23" w:rsidP="000F19FB">
            <w:pPr>
              <w:spacing w:after="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%2 </w:t>
            </w:r>
          </w:p>
          <w:p w14:paraId="3664BF36" w14:textId="77777777" w:rsidR="00C05C23" w:rsidRPr="00C05C23" w:rsidRDefault="00C05C23" w:rsidP="000F19FB">
            <w:pPr>
              <w:spacing w:after="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(3)</w:t>
            </w:r>
          </w:p>
        </w:tc>
        <w:tc>
          <w:tcPr>
            <w:tcW w:w="1134" w:type="dxa"/>
          </w:tcPr>
          <w:p w14:paraId="5208537B" w14:textId="77777777" w:rsidR="00C05C23" w:rsidRPr="00C05C23" w:rsidRDefault="00C05C23" w:rsidP="000F19FB">
            <w:pPr>
              <w:spacing w:after="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%6 </w:t>
            </w:r>
          </w:p>
          <w:p w14:paraId="24777FDC" w14:textId="77777777" w:rsidR="00C05C23" w:rsidRPr="00C05C23" w:rsidRDefault="00C05C23" w:rsidP="000F19FB">
            <w:pPr>
              <w:spacing w:after="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(9)</w:t>
            </w:r>
          </w:p>
        </w:tc>
        <w:tc>
          <w:tcPr>
            <w:tcW w:w="850" w:type="dxa"/>
          </w:tcPr>
          <w:p w14:paraId="1770DD29" w14:textId="77777777" w:rsidR="00C05C23" w:rsidRPr="00C05C23" w:rsidRDefault="00C05C23" w:rsidP="000F19FB">
            <w:pPr>
              <w:spacing w:after="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%5 </w:t>
            </w:r>
          </w:p>
          <w:p w14:paraId="5FE1373F" w14:textId="77777777" w:rsidR="00C05C23" w:rsidRPr="00C05C23" w:rsidRDefault="00C05C23" w:rsidP="000F19FB">
            <w:pPr>
              <w:spacing w:after="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(7)</w:t>
            </w:r>
          </w:p>
        </w:tc>
        <w:tc>
          <w:tcPr>
            <w:tcW w:w="843" w:type="dxa"/>
          </w:tcPr>
          <w:p w14:paraId="5E11656B" w14:textId="77777777" w:rsidR="00C05C23" w:rsidRPr="00C05C23" w:rsidRDefault="00C05C23" w:rsidP="000F19FB">
            <w:pPr>
              <w:spacing w:after="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%46 (66)</w:t>
            </w:r>
          </w:p>
        </w:tc>
      </w:tr>
      <w:tr w:rsidR="00C05C23" w:rsidRPr="00C05C23" w14:paraId="4E9BCF01" w14:textId="77777777" w:rsidTr="000908BE">
        <w:trPr>
          <w:trHeight w:val="623"/>
        </w:trPr>
        <w:tc>
          <w:tcPr>
            <w:tcW w:w="951" w:type="dxa"/>
          </w:tcPr>
          <w:p w14:paraId="4FFD95AA" w14:textId="77777777" w:rsidR="00C05C23" w:rsidRPr="00FE64D4" w:rsidRDefault="00C05C23" w:rsidP="000F19FB">
            <w:pPr>
              <w:spacing w:after="0" w:line="240" w:lineRule="auto"/>
              <w:jc w:val="both"/>
              <w:rPr>
                <w:rFonts w:ascii="Cambria" w:eastAsia="Cambria" w:hAnsi="Cambria" w:cs="Cambria"/>
                <w:b/>
                <w:color w:val="000000"/>
                <w:sz w:val="20"/>
                <w:szCs w:val="20"/>
              </w:rPr>
            </w:pPr>
            <w:r w:rsidRPr="00FE64D4">
              <w:rPr>
                <w:rFonts w:ascii="Cambria" w:eastAsia="Cambria" w:hAnsi="Cambria" w:cs="Cambria"/>
                <w:b/>
                <w:color w:val="000000"/>
                <w:sz w:val="20"/>
                <w:szCs w:val="20"/>
              </w:rPr>
              <w:t>Bölme</w:t>
            </w:r>
          </w:p>
        </w:tc>
        <w:tc>
          <w:tcPr>
            <w:tcW w:w="1567" w:type="dxa"/>
          </w:tcPr>
          <w:p w14:paraId="4E636E01" w14:textId="77777777" w:rsidR="00C05C23" w:rsidRPr="00C05C23" w:rsidRDefault="00C05C23" w:rsidP="000F19FB">
            <w:pPr>
              <w:spacing w:after="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%25 </w:t>
            </w:r>
          </w:p>
          <w:p w14:paraId="577FEEA2" w14:textId="77777777" w:rsidR="00C05C23" w:rsidRPr="00C05C23" w:rsidRDefault="00C05C23" w:rsidP="000F19FB">
            <w:pPr>
              <w:spacing w:after="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(36)</w:t>
            </w:r>
          </w:p>
        </w:tc>
        <w:tc>
          <w:tcPr>
            <w:tcW w:w="1559" w:type="dxa"/>
          </w:tcPr>
          <w:p w14:paraId="61F2A79F" w14:textId="77777777" w:rsidR="00C05C23" w:rsidRPr="00C05C23" w:rsidRDefault="00C05C23" w:rsidP="000F19FB">
            <w:pPr>
              <w:spacing w:after="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%12 </w:t>
            </w:r>
          </w:p>
          <w:p w14:paraId="351578BF" w14:textId="77777777" w:rsidR="00C05C23" w:rsidRPr="00C05C23" w:rsidRDefault="00C05C23" w:rsidP="000F19FB">
            <w:pPr>
              <w:spacing w:after="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(17)</w:t>
            </w:r>
          </w:p>
        </w:tc>
        <w:tc>
          <w:tcPr>
            <w:tcW w:w="1134" w:type="dxa"/>
          </w:tcPr>
          <w:p w14:paraId="13C60624" w14:textId="77777777" w:rsidR="00C05C23" w:rsidRPr="00C05C23" w:rsidRDefault="00C05C23" w:rsidP="000F19FB">
            <w:pPr>
              <w:spacing w:after="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%6 </w:t>
            </w:r>
          </w:p>
          <w:p w14:paraId="2EE642E2" w14:textId="77777777" w:rsidR="00C05C23" w:rsidRPr="00C05C23" w:rsidRDefault="00C05C23" w:rsidP="000F19FB">
            <w:pPr>
              <w:spacing w:after="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(9)</w:t>
            </w:r>
          </w:p>
        </w:tc>
        <w:tc>
          <w:tcPr>
            <w:tcW w:w="993" w:type="dxa"/>
          </w:tcPr>
          <w:p w14:paraId="52A0AD98" w14:textId="77777777" w:rsidR="00C05C23" w:rsidRPr="00C05C23" w:rsidRDefault="00C05C23" w:rsidP="000F19FB">
            <w:pPr>
              <w:spacing w:after="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%1 </w:t>
            </w:r>
          </w:p>
          <w:p w14:paraId="793083B8" w14:textId="77777777" w:rsidR="00C05C23" w:rsidRPr="00C05C23" w:rsidRDefault="00C05C23" w:rsidP="000F19FB">
            <w:pPr>
              <w:spacing w:after="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(1)</w:t>
            </w:r>
          </w:p>
        </w:tc>
        <w:tc>
          <w:tcPr>
            <w:tcW w:w="1134" w:type="dxa"/>
          </w:tcPr>
          <w:p w14:paraId="553A3270" w14:textId="77777777" w:rsidR="00C05C23" w:rsidRPr="00C05C23" w:rsidRDefault="00C05C23" w:rsidP="000F19FB">
            <w:pPr>
              <w:spacing w:after="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%7 </w:t>
            </w:r>
          </w:p>
          <w:p w14:paraId="34ADD19F" w14:textId="77777777" w:rsidR="00C05C23" w:rsidRPr="00C05C23" w:rsidRDefault="00C05C23" w:rsidP="000F19FB">
            <w:pPr>
              <w:spacing w:after="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(10)</w:t>
            </w:r>
          </w:p>
        </w:tc>
        <w:tc>
          <w:tcPr>
            <w:tcW w:w="850" w:type="dxa"/>
          </w:tcPr>
          <w:p w14:paraId="0B4F9FED" w14:textId="77777777" w:rsidR="00C05C23" w:rsidRPr="00C05C23" w:rsidRDefault="00C05C23" w:rsidP="000F19FB">
            <w:pPr>
              <w:spacing w:after="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%1 </w:t>
            </w:r>
          </w:p>
          <w:p w14:paraId="08B6EE70" w14:textId="77777777" w:rsidR="00C05C23" w:rsidRPr="00C05C23" w:rsidRDefault="00C05C23" w:rsidP="000F19FB">
            <w:pPr>
              <w:spacing w:after="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(1)</w:t>
            </w:r>
          </w:p>
        </w:tc>
        <w:tc>
          <w:tcPr>
            <w:tcW w:w="843" w:type="dxa"/>
          </w:tcPr>
          <w:p w14:paraId="6CE60006" w14:textId="77777777" w:rsidR="00C05C23" w:rsidRPr="00C05C23" w:rsidRDefault="00C05C23" w:rsidP="000F19FB">
            <w:pPr>
              <w:spacing w:after="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%47 (67)</w:t>
            </w:r>
          </w:p>
        </w:tc>
      </w:tr>
    </w:tbl>
    <w:p w14:paraId="4A6137B3" w14:textId="77777777" w:rsidR="00C05C23" w:rsidRPr="00C05C23" w:rsidRDefault="00C05C23" w:rsidP="00C05C23">
      <w:pPr>
        <w:spacing w:after="0" w:line="240" w:lineRule="auto"/>
        <w:jc w:val="both"/>
        <w:rPr>
          <w:rFonts w:ascii="Cambria" w:eastAsia="Cambria" w:hAnsi="Cambria" w:cs="Cambria"/>
          <w:color w:val="000000"/>
        </w:rPr>
      </w:pPr>
    </w:p>
    <w:p w14:paraId="0EA29BCE" w14:textId="6E117803" w:rsidR="00C05C23" w:rsidRPr="00C05C23" w:rsidRDefault="00C05C23" w:rsidP="00C05C23">
      <w:pPr>
        <w:spacing w:after="0" w:line="240" w:lineRule="auto"/>
        <w:ind w:firstLine="567"/>
        <w:jc w:val="both"/>
        <w:rPr>
          <w:rFonts w:ascii="Cambria" w:eastAsia="Cambria" w:hAnsi="Cambria" w:cs="Cambria"/>
          <w:color w:val="000000"/>
        </w:rPr>
      </w:pPr>
      <w:r w:rsidRPr="00C05C23">
        <w:rPr>
          <w:rFonts w:ascii="Cambria" w:eastAsia="Cambria" w:hAnsi="Cambria" w:cs="Cambria"/>
          <w:color w:val="000000"/>
        </w:rPr>
        <w:t>Örnek vermek gerekirse, öğretmen adayı Elif’in bölme işlemine yönelik modellemesi, referans birimleri dikkate alma ancak referans birimleri rahat belirleyememe stratejisine girmektedir (bkz</w:t>
      </w:r>
      <w:r w:rsidR="00C62A5A">
        <w:rPr>
          <w:rFonts w:ascii="Cambria" w:eastAsia="Cambria" w:hAnsi="Cambria" w:cs="Cambria"/>
          <w:color w:val="000000"/>
        </w:rPr>
        <w:t>.</w:t>
      </w:r>
      <w:r w:rsidRPr="00C05C23">
        <w:rPr>
          <w:rFonts w:ascii="Cambria" w:eastAsia="Cambria" w:hAnsi="Cambria" w:cs="Cambria"/>
          <w:color w:val="000000"/>
        </w:rPr>
        <w:t xml:space="preserve"> Şekil 1). Bu örnekte Elif birinci kesrin içinde ikinci kesri araması gerektiğinin farkındadır ve bütünü 12 eş parçaya ayırarak ve ardından sekizerli eş parça gruplarını sayarak doğru mantık geliştirebilmiştir; ancak kalan parçaların hangi referans birimi gerektirdiğini bulamamış ve işlemin doğru sonucuna ulaşamamıştır.</w:t>
      </w:r>
    </w:p>
    <w:p w14:paraId="0F3FF625" w14:textId="77777777" w:rsidR="00C05C23" w:rsidRPr="00C05C23" w:rsidRDefault="00C05C23" w:rsidP="00C05C23">
      <w:pPr>
        <w:spacing w:after="0" w:line="240" w:lineRule="auto"/>
        <w:jc w:val="both"/>
        <w:rPr>
          <w:rFonts w:ascii="Cambria" w:eastAsia="Cambria" w:hAnsi="Cambria" w:cs="Cambria"/>
          <w:color w:val="000000"/>
        </w:rPr>
      </w:pPr>
    </w:p>
    <w:tbl>
      <w:tblPr>
        <w:tblW w:w="5147" w:type="dxa"/>
        <w:jc w:val="center"/>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7"/>
      </w:tblGrid>
      <w:tr w:rsidR="00C05C23" w:rsidRPr="00C05C23" w14:paraId="637B824A" w14:textId="77777777" w:rsidTr="00C02822">
        <w:trPr>
          <w:trHeight w:val="2360"/>
          <w:jc w:val="center"/>
        </w:trPr>
        <w:tc>
          <w:tcPr>
            <w:tcW w:w="5147" w:type="dxa"/>
          </w:tcPr>
          <w:p w14:paraId="23D2A7C9" w14:textId="77777777" w:rsidR="00C05C23" w:rsidRPr="00BF0CC6" w:rsidRDefault="00C05C23" w:rsidP="00CC32B8">
            <w:pPr>
              <w:jc w:val="center"/>
              <w:rPr>
                <w:rFonts w:ascii="Cambria" w:eastAsia="Cambria" w:hAnsi="Cambria" w:cs="Cambria"/>
                <w:color w:val="000000"/>
              </w:rPr>
            </w:pPr>
            <w:r w:rsidRPr="00BF0CC6">
              <w:rPr>
                <w:rFonts w:ascii="Cambria" w:eastAsia="Times New Roman" w:hAnsi="Cambria" w:cs="Times New Roman"/>
                <w:noProof/>
                <w:color w:val="000000"/>
                <w:lang w:eastAsia="tr-TR"/>
              </w:rPr>
              <w:lastRenderedPageBreak/>
              <w:drawing>
                <wp:inline distT="0" distB="0" distL="0" distR="0" wp14:anchorId="0046D1D0" wp14:editId="37EBC49F">
                  <wp:extent cx="2975141" cy="1543355"/>
                  <wp:effectExtent l="0" t="0" r="0" b="0"/>
                  <wp:docPr id="5" name="image11.png" descr="2b-BT"/>
                  <wp:cNvGraphicFramePr/>
                  <a:graphic xmlns:a="http://schemas.openxmlformats.org/drawingml/2006/main">
                    <a:graphicData uri="http://schemas.openxmlformats.org/drawingml/2006/picture">
                      <pic:pic xmlns:pic="http://schemas.openxmlformats.org/drawingml/2006/picture">
                        <pic:nvPicPr>
                          <pic:cNvPr id="0" name="image11.png" descr="2b-BT"/>
                          <pic:cNvPicPr preferRelativeResize="0"/>
                        </pic:nvPicPr>
                        <pic:blipFill>
                          <a:blip r:embed="rId12"/>
                          <a:srcRect/>
                          <a:stretch>
                            <a:fillRect/>
                          </a:stretch>
                        </pic:blipFill>
                        <pic:spPr>
                          <a:xfrm>
                            <a:off x="0" y="0"/>
                            <a:ext cx="2975141" cy="1543355"/>
                          </a:xfrm>
                          <a:prstGeom prst="rect">
                            <a:avLst/>
                          </a:prstGeom>
                          <a:ln/>
                        </pic:spPr>
                      </pic:pic>
                    </a:graphicData>
                  </a:graphic>
                </wp:inline>
              </w:drawing>
            </w:r>
          </w:p>
        </w:tc>
      </w:tr>
    </w:tbl>
    <w:p w14:paraId="14423A89" w14:textId="52D3AE74" w:rsidR="00C05C23" w:rsidRPr="00C05C23" w:rsidRDefault="00CC32B8" w:rsidP="00CC32B8">
      <w:pPr>
        <w:spacing w:after="0" w:line="240" w:lineRule="auto"/>
        <w:jc w:val="center"/>
        <w:rPr>
          <w:rFonts w:ascii="Cambria" w:eastAsia="Cambria" w:hAnsi="Cambria" w:cs="Cambria"/>
          <w:color w:val="000000"/>
        </w:rPr>
      </w:pPr>
      <w:r>
        <w:rPr>
          <w:rFonts w:ascii="Cambria" w:eastAsia="Cambria" w:hAnsi="Cambria" w:cs="Cambria"/>
          <w:b/>
          <w:color w:val="000000"/>
        </w:rPr>
        <w:t>ŞEKİL</w:t>
      </w:r>
      <w:r w:rsidR="00C05C23" w:rsidRPr="00C05C23">
        <w:rPr>
          <w:rFonts w:ascii="Cambria" w:eastAsia="Cambria" w:hAnsi="Cambria" w:cs="Cambria"/>
          <w:b/>
          <w:color w:val="000000"/>
        </w:rPr>
        <w:t xml:space="preserve"> 1.</w:t>
      </w:r>
      <w:r w:rsidR="00C05C23" w:rsidRPr="00C05C23">
        <w:rPr>
          <w:rFonts w:ascii="Cambria" w:eastAsia="Cambria" w:hAnsi="Cambria" w:cs="Cambria"/>
          <w:color w:val="000000"/>
        </w:rPr>
        <w:t xml:space="preserve"> </w:t>
      </w:r>
      <w:r w:rsidR="00C05C23" w:rsidRPr="00C05C23">
        <w:rPr>
          <w:rFonts w:ascii="Cambria" w:eastAsia="Cambria" w:hAnsi="Cambria" w:cs="Cambria"/>
          <w:i/>
          <w:color w:val="000000"/>
          <w:sz w:val="20"/>
          <w:szCs w:val="20"/>
        </w:rPr>
        <w:t>Elif’in bölme işlemi için alan modeli gösterimi</w:t>
      </w:r>
    </w:p>
    <w:p w14:paraId="639A3008" w14:textId="77777777" w:rsidR="00363577" w:rsidRDefault="00363577" w:rsidP="00C05C23">
      <w:pPr>
        <w:spacing w:after="0" w:line="240" w:lineRule="auto"/>
        <w:ind w:firstLine="567"/>
        <w:jc w:val="both"/>
        <w:rPr>
          <w:rFonts w:ascii="Cambria" w:eastAsia="Cambria" w:hAnsi="Cambria" w:cs="Cambria"/>
          <w:color w:val="000000"/>
        </w:rPr>
      </w:pPr>
    </w:p>
    <w:p w14:paraId="7862F40E" w14:textId="61CBC889" w:rsidR="00C05C23" w:rsidRPr="00C05C23" w:rsidRDefault="00C05C23" w:rsidP="00C05C23">
      <w:pPr>
        <w:spacing w:after="0" w:line="240" w:lineRule="auto"/>
        <w:ind w:firstLine="567"/>
        <w:jc w:val="both"/>
        <w:rPr>
          <w:rFonts w:ascii="Cambria" w:eastAsia="Cambria" w:hAnsi="Cambria" w:cs="Cambria"/>
          <w:color w:val="000000"/>
        </w:rPr>
      </w:pPr>
      <w:r w:rsidRPr="00C05C23">
        <w:rPr>
          <w:rFonts w:ascii="Cambria" w:eastAsia="Cambria" w:hAnsi="Cambria" w:cs="Cambria"/>
          <w:color w:val="000000"/>
        </w:rPr>
        <w:t>Aynı öğretmen adayı yazılı görüşme protokolünde kesirlerde bölme işleminde hangi modelleme yöntemini tercih ettiği sorusuna verdiği yanıtta şunu yazmıştır: “</w:t>
      </w:r>
      <w:r w:rsidRPr="00CB1088">
        <w:rPr>
          <w:rFonts w:ascii="Cambria" w:eastAsia="Cambria" w:hAnsi="Cambria" w:cs="Cambria"/>
          <w:i/>
          <w:color w:val="000000"/>
        </w:rPr>
        <w:t>Bölmede ikinci kesri ters çevirip çarpma yöntemini tercih ediyorum</w:t>
      </w:r>
      <w:r w:rsidRPr="00C05C23">
        <w:rPr>
          <w:rFonts w:ascii="Cambria" w:eastAsia="Cambria" w:hAnsi="Cambria" w:cs="Cambria"/>
          <w:color w:val="000000"/>
        </w:rPr>
        <w:t xml:space="preserve">.” Her ne kadar aday kesirlerde bölme işleminde ters çevirip çarpma yöntemini tercih ettiğini ifade etse de, modelleme yapması istendiğinde -adayın bölme işlemi için oluşturduğu alan modeli ve açıklamasında da görüldüğü üzere- bunu gerçekleştirebilmiştir. Bu durum adayın kesirlerde bölme işleminin anlamını kısmen de olsa bildiğini göstermektedir. Bu örnekte görüldüğü üzere, adayın işlemi devam ettirememesinin olası nedeninin referans birimi belirlemede bölme işlemindeki mantığı karıştırması olabileceği düşünülmektedir. </w:t>
      </w:r>
    </w:p>
    <w:p w14:paraId="0739B400" w14:textId="77777777" w:rsidR="00C05C23" w:rsidRPr="00C05C23" w:rsidRDefault="00C05C23" w:rsidP="00C05C23">
      <w:pPr>
        <w:spacing w:after="0" w:line="240" w:lineRule="auto"/>
        <w:ind w:firstLine="567"/>
        <w:jc w:val="both"/>
        <w:rPr>
          <w:rFonts w:ascii="Cambria" w:eastAsia="Cambria" w:hAnsi="Cambria" w:cs="Cambria"/>
          <w:color w:val="000000"/>
        </w:rPr>
      </w:pPr>
      <w:r w:rsidRPr="00C05C23">
        <w:rPr>
          <w:rFonts w:ascii="Cambria" w:eastAsia="Cambria" w:hAnsi="Cambria" w:cs="Cambria"/>
          <w:color w:val="000000"/>
        </w:rPr>
        <w:t>Tablo 3’te belirtildiği üzere, referans birimlerin dikkate alınmadığı durumlarda ise (çarpma için toplamda %23 ve bölme için %14’lük oranlarla) çarpmada adayların en fazla zorunlu özellikleri belirleme stratejisini, bölmede ise çözüm yöntemi kullanma stratejisini tercih ettikleri belirlenmiştir. Örneğin, çarpma işleminde referans birimi dikkate al(a)mayıp doğru modelleme yapamayan öğretmen adayı Zeynep Şekil 2’deki gibi bir strateji geliştirmiştir (</w:t>
      </w:r>
      <w:r w:rsidRPr="00C05C23">
        <w:rPr>
          <w:rFonts w:ascii="Cambria" w:eastAsia="Cambria" w:hAnsi="Cambria" w:cs="Cambria"/>
          <w:i/>
          <w:color w:val="000000"/>
        </w:rPr>
        <w:t>zorunlu özellikleri belirleme stratejisi</w:t>
      </w:r>
      <w:r w:rsidRPr="00C05C23">
        <w:rPr>
          <w:rFonts w:ascii="Cambria" w:eastAsia="Cambria" w:hAnsi="Cambria" w:cs="Cambria"/>
          <w:color w:val="000000"/>
        </w:rPr>
        <w:t>):</w:t>
      </w:r>
    </w:p>
    <w:p w14:paraId="4BBB21AA" w14:textId="77777777" w:rsidR="00C05C23" w:rsidRPr="00C05C23" w:rsidRDefault="00C05C23" w:rsidP="00C05C23">
      <w:pPr>
        <w:spacing w:after="0" w:line="240" w:lineRule="auto"/>
        <w:ind w:firstLine="720"/>
        <w:jc w:val="both"/>
        <w:rPr>
          <w:rFonts w:ascii="Cambria" w:eastAsia="Cambria" w:hAnsi="Cambria" w:cs="Cambria"/>
          <w:color w:val="000000"/>
        </w:rPr>
      </w:pPr>
    </w:p>
    <w:tbl>
      <w:tblPr>
        <w:tblW w:w="8364" w:type="dxa"/>
        <w:jc w:val="center"/>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4"/>
      </w:tblGrid>
      <w:tr w:rsidR="00C05C23" w:rsidRPr="00C05C23" w14:paraId="677D4ECA" w14:textId="77777777" w:rsidTr="002E417A">
        <w:trPr>
          <w:jc w:val="center"/>
        </w:trPr>
        <w:tc>
          <w:tcPr>
            <w:tcW w:w="8364" w:type="dxa"/>
          </w:tcPr>
          <w:p w14:paraId="65076367" w14:textId="77777777" w:rsidR="00C05C23" w:rsidRPr="00BF0CC6" w:rsidRDefault="00C05C23" w:rsidP="00C05C23">
            <w:pPr>
              <w:jc w:val="both"/>
              <w:rPr>
                <w:rFonts w:ascii="Cambria" w:eastAsia="Cambria" w:hAnsi="Cambria" w:cs="Cambria"/>
                <w:color w:val="000000"/>
              </w:rPr>
            </w:pPr>
            <w:r w:rsidRPr="00BF0CC6">
              <w:rPr>
                <w:rFonts w:ascii="Cambria" w:eastAsia="Calibri" w:hAnsi="Cambria" w:cs="Calibri"/>
                <w:noProof/>
                <w:color w:val="000000"/>
                <w:lang w:eastAsia="tr-TR"/>
              </w:rPr>
              <w:drawing>
                <wp:inline distT="0" distB="0" distL="0" distR="0" wp14:anchorId="6AE2DA1B" wp14:editId="1BD63DF0">
                  <wp:extent cx="5191932" cy="2070735"/>
                  <wp:effectExtent l="0" t="0" r="0" b="0"/>
                  <wp:docPr id="8" name="image14.png" descr="kesirler"/>
                  <wp:cNvGraphicFramePr/>
                  <a:graphic xmlns:a="http://schemas.openxmlformats.org/drawingml/2006/main">
                    <a:graphicData uri="http://schemas.openxmlformats.org/drawingml/2006/picture">
                      <pic:pic xmlns:pic="http://schemas.openxmlformats.org/drawingml/2006/picture">
                        <pic:nvPicPr>
                          <pic:cNvPr id="0" name="image14.png" descr="kesirler"/>
                          <pic:cNvPicPr preferRelativeResize="0"/>
                        </pic:nvPicPr>
                        <pic:blipFill>
                          <a:blip r:embed="rId13"/>
                          <a:srcRect/>
                          <a:stretch>
                            <a:fillRect/>
                          </a:stretch>
                        </pic:blipFill>
                        <pic:spPr>
                          <a:xfrm>
                            <a:off x="0" y="0"/>
                            <a:ext cx="5191932" cy="2070735"/>
                          </a:xfrm>
                          <a:prstGeom prst="rect">
                            <a:avLst/>
                          </a:prstGeom>
                          <a:ln/>
                        </pic:spPr>
                      </pic:pic>
                    </a:graphicData>
                  </a:graphic>
                </wp:inline>
              </w:drawing>
            </w:r>
          </w:p>
        </w:tc>
      </w:tr>
    </w:tbl>
    <w:p w14:paraId="4D449C8F" w14:textId="499BD1D2" w:rsidR="00C05C23" w:rsidRPr="00C05C23" w:rsidRDefault="002E417A" w:rsidP="002E417A">
      <w:pPr>
        <w:spacing w:after="0" w:line="240" w:lineRule="auto"/>
        <w:jc w:val="center"/>
        <w:rPr>
          <w:rFonts w:ascii="Cambria" w:eastAsia="Cambria" w:hAnsi="Cambria" w:cs="Cambria"/>
          <w:i/>
          <w:color w:val="000000"/>
          <w:sz w:val="20"/>
          <w:szCs w:val="20"/>
        </w:rPr>
      </w:pPr>
      <w:r>
        <w:rPr>
          <w:rFonts w:ascii="Cambria" w:eastAsia="Cambria" w:hAnsi="Cambria" w:cs="Cambria"/>
          <w:b/>
          <w:color w:val="000000"/>
        </w:rPr>
        <w:t>ŞEKİL</w:t>
      </w:r>
      <w:r w:rsidR="00C05C23" w:rsidRPr="00C05C23">
        <w:rPr>
          <w:rFonts w:ascii="Cambria" w:eastAsia="Cambria" w:hAnsi="Cambria" w:cs="Cambria"/>
          <w:b/>
          <w:color w:val="000000"/>
        </w:rPr>
        <w:t xml:space="preserve"> 2.</w:t>
      </w:r>
      <w:r w:rsidR="00C05C23" w:rsidRPr="00C05C23">
        <w:rPr>
          <w:rFonts w:ascii="Cambria" w:eastAsia="Cambria" w:hAnsi="Cambria" w:cs="Cambria"/>
          <w:color w:val="000000"/>
        </w:rPr>
        <w:t xml:space="preserve"> </w:t>
      </w:r>
      <w:r w:rsidR="00C05C23" w:rsidRPr="00C05C23">
        <w:rPr>
          <w:rFonts w:ascii="Cambria" w:eastAsia="Cambria" w:hAnsi="Cambria" w:cs="Cambria"/>
          <w:i/>
          <w:color w:val="000000"/>
          <w:sz w:val="20"/>
          <w:szCs w:val="20"/>
        </w:rPr>
        <w:t>Zeynep’in çarpma işlemi için alan modeli gösterimi</w:t>
      </w:r>
    </w:p>
    <w:p w14:paraId="5C36F97B" w14:textId="77777777" w:rsidR="00C05C23" w:rsidRPr="00C05C23" w:rsidRDefault="00C05C23" w:rsidP="00C05C23">
      <w:pPr>
        <w:spacing w:after="0" w:line="240" w:lineRule="auto"/>
        <w:ind w:firstLine="567"/>
        <w:jc w:val="both"/>
        <w:rPr>
          <w:rFonts w:ascii="Cambria" w:eastAsia="Cambria" w:hAnsi="Cambria" w:cs="Cambria"/>
          <w:color w:val="000000"/>
        </w:rPr>
      </w:pPr>
    </w:p>
    <w:p w14:paraId="440DD43A" w14:textId="77777777" w:rsidR="00C05C23" w:rsidRPr="00C05C23" w:rsidRDefault="00C05C23" w:rsidP="00C05C23">
      <w:pPr>
        <w:spacing w:after="0" w:line="240" w:lineRule="auto"/>
        <w:ind w:firstLine="567"/>
        <w:jc w:val="both"/>
        <w:rPr>
          <w:rFonts w:ascii="Cambria" w:eastAsia="Cambria" w:hAnsi="Cambria" w:cs="Cambria"/>
          <w:color w:val="000000"/>
        </w:rPr>
      </w:pPr>
      <w:r w:rsidRPr="00C05C23">
        <w:rPr>
          <w:rFonts w:ascii="Cambria" w:eastAsia="Cambria" w:hAnsi="Cambria" w:cs="Cambria"/>
          <w:color w:val="000000"/>
        </w:rPr>
        <w:t>Bu örnekten öğretmen adayının kesirlerde çarpma işleminin anlamını kavrayamadığı ve adayın taralı alanların toplamını bütünün eş parçalarına bölmeye çalışarak sonuca ulaşmaya çalıştığı söylenebilir. Öğretmen adayı ikinci kesirden 1 tane ve bu kesrin 3’te 2’si kadar daha parça elde etmesi gerektiğinin farkında değildir. Bununla birlikte Zeynep, işlemi 3’te 2 tane 2 tam 4’te 3 şeklinde tanımlamış ve işlemi anlamlandıramayarak kesirlerde çarpma mantığından uzaklaşmıştır. Bu adayın yazılı görüşme protokolüne verdiği yanıtlara bakıldığında da aşırı genelleme yaptığı görülmektedir. Zeynep iki kesrin çarpımından ne anladığı sorusuna, “</w:t>
      </w:r>
      <w:r w:rsidRPr="00CB1088">
        <w:rPr>
          <w:rFonts w:ascii="Cambria" w:eastAsia="Cambria" w:hAnsi="Cambria" w:cs="Cambria"/>
          <w:i/>
          <w:color w:val="000000"/>
        </w:rPr>
        <w:t>İki kesrin çarpımı, ikinci kesrin birinci kesir kadar katını almaktır</w:t>
      </w:r>
      <w:r w:rsidRPr="00C05C23">
        <w:rPr>
          <w:rFonts w:ascii="Cambria" w:eastAsia="Cambria" w:hAnsi="Cambria" w:cs="Cambria"/>
          <w:color w:val="000000"/>
        </w:rPr>
        <w:t xml:space="preserve">” şeklinde yanıt vermiştir. Ayrıca yazılı görüşme protokolünde verdiği örnekte 4’te 3 kesri ile 6’da 5 kesrinin çarpılması durumunda 3 tane 5’i 4 tane 6’ya bölmesi gerektiğini ifade etmiştir. Zeynep kesirlerde çarpmada zorlanmasının </w:t>
      </w:r>
      <w:r w:rsidRPr="00C05C23">
        <w:rPr>
          <w:rFonts w:ascii="Cambria" w:eastAsia="Cambria" w:hAnsi="Cambria" w:cs="Cambria"/>
          <w:color w:val="000000"/>
        </w:rPr>
        <w:lastRenderedPageBreak/>
        <w:t>ana nedenini bir örnek üzerinden şu şekilde açıklamaktadır: “</w:t>
      </w:r>
      <w:r w:rsidRPr="00CB1088">
        <w:rPr>
          <w:rFonts w:ascii="Cambria" w:eastAsia="Cambria" w:hAnsi="Cambria" w:cs="Cambria"/>
          <w:i/>
          <w:color w:val="000000"/>
        </w:rPr>
        <w:t>Örneğin 2x3/4 işlemi 2 tane 3/4'ü yan yana çizmeyi ifade eder, ancak 1/3 tane 3/4 dendiğinde kaç tane 3/4'ün toplamı olayında karışıklık olur.</w:t>
      </w:r>
      <w:r w:rsidRPr="00C05C23">
        <w:rPr>
          <w:rFonts w:ascii="Cambria" w:eastAsia="Cambria" w:hAnsi="Cambria" w:cs="Cambria"/>
          <w:color w:val="000000"/>
        </w:rPr>
        <w:t>” Hem alan modeli gösteriminden hem de açıklamalarından anlaşılacağı üzere, bu öğretmen adayının doğal sayılardaki çarpma işlemi mantığını aşırı genellemek suretiyle kesirlerde kavramsal anlamadan uzaklaştığı söylenebilir.</w:t>
      </w:r>
    </w:p>
    <w:p w14:paraId="6193882A" w14:textId="77777777" w:rsidR="00C05C23" w:rsidRPr="00C05C23" w:rsidRDefault="00C05C23" w:rsidP="00C05C23">
      <w:pPr>
        <w:spacing w:after="0" w:line="240" w:lineRule="auto"/>
        <w:ind w:firstLine="567"/>
        <w:jc w:val="both"/>
        <w:rPr>
          <w:rFonts w:ascii="Cambria" w:eastAsia="Cambria" w:hAnsi="Cambria" w:cs="Cambria"/>
          <w:color w:val="000000"/>
        </w:rPr>
      </w:pPr>
      <w:r w:rsidRPr="00C05C23">
        <w:rPr>
          <w:rFonts w:ascii="Cambria" w:eastAsia="Cambria" w:hAnsi="Cambria" w:cs="Cambria"/>
          <w:color w:val="000000"/>
        </w:rPr>
        <w:t>Çarpma işleminin yanı sıra, bölme işleminde referans birimi dikkate almayan ve algoritmadan yararlanmayı tercih eden öğretmen adayı Kemal’in yanıtı ise Şekil 3’teki gibidir (</w:t>
      </w:r>
      <w:r w:rsidRPr="00C05C23">
        <w:rPr>
          <w:rFonts w:ascii="Cambria" w:eastAsia="Cambria" w:hAnsi="Cambria" w:cs="Cambria"/>
          <w:i/>
          <w:color w:val="000000"/>
        </w:rPr>
        <w:t>çözüm yöntemi kullanma stratejisi</w:t>
      </w:r>
      <w:r w:rsidRPr="00C05C23">
        <w:rPr>
          <w:rFonts w:ascii="Cambria" w:eastAsia="Cambria" w:hAnsi="Cambria" w:cs="Cambria"/>
          <w:color w:val="000000"/>
        </w:rPr>
        <w:t>):</w:t>
      </w:r>
    </w:p>
    <w:p w14:paraId="73DB9DF4" w14:textId="77777777" w:rsidR="00C05C23" w:rsidRPr="00C05C23" w:rsidRDefault="00C05C23" w:rsidP="00C05C23">
      <w:pPr>
        <w:spacing w:after="0" w:line="240" w:lineRule="auto"/>
        <w:ind w:firstLine="567"/>
        <w:jc w:val="both"/>
        <w:rPr>
          <w:rFonts w:ascii="Cambria" w:eastAsia="Cambria" w:hAnsi="Cambria" w:cs="Cambria"/>
          <w:color w:val="000000"/>
        </w:rPr>
      </w:pPr>
    </w:p>
    <w:tbl>
      <w:tblPr>
        <w:tblW w:w="5183" w:type="dxa"/>
        <w:jc w:val="center"/>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3"/>
      </w:tblGrid>
      <w:tr w:rsidR="00C05C23" w:rsidRPr="00C05C23" w14:paraId="12EBDBFB" w14:textId="77777777" w:rsidTr="002E417A">
        <w:trPr>
          <w:trHeight w:val="2268"/>
          <w:jc w:val="center"/>
        </w:trPr>
        <w:tc>
          <w:tcPr>
            <w:tcW w:w="5183" w:type="dxa"/>
          </w:tcPr>
          <w:p w14:paraId="4B478CA8" w14:textId="77777777" w:rsidR="00C05C23" w:rsidRPr="00BF0CC6" w:rsidRDefault="00C05C23" w:rsidP="00C05C23">
            <w:pPr>
              <w:jc w:val="both"/>
              <w:rPr>
                <w:rFonts w:ascii="Cambria" w:eastAsia="Cambria" w:hAnsi="Cambria" w:cs="Cambria"/>
                <w:color w:val="000000"/>
              </w:rPr>
            </w:pPr>
            <w:r w:rsidRPr="00BF0CC6">
              <w:rPr>
                <w:rFonts w:ascii="Cambria" w:eastAsia="Times New Roman" w:hAnsi="Cambria" w:cs="Times New Roman"/>
                <w:noProof/>
                <w:color w:val="000000"/>
                <w:lang w:eastAsia="tr-TR"/>
              </w:rPr>
              <w:drawing>
                <wp:inline distT="0" distB="0" distL="0" distR="0" wp14:anchorId="0512EB0B" wp14:editId="41CFCA15">
                  <wp:extent cx="3057457" cy="2164485"/>
                  <wp:effectExtent l="0" t="0" r="0" b="0"/>
                  <wp:docPr id="7" name="image13.png" descr="3"/>
                  <wp:cNvGraphicFramePr/>
                  <a:graphic xmlns:a="http://schemas.openxmlformats.org/drawingml/2006/main">
                    <a:graphicData uri="http://schemas.openxmlformats.org/drawingml/2006/picture">
                      <pic:pic xmlns:pic="http://schemas.openxmlformats.org/drawingml/2006/picture">
                        <pic:nvPicPr>
                          <pic:cNvPr id="0" name="image13.png" descr="3"/>
                          <pic:cNvPicPr preferRelativeResize="0"/>
                        </pic:nvPicPr>
                        <pic:blipFill>
                          <a:blip r:embed="rId14"/>
                          <a:srcRect/>
                          <a:stretch>
                            <a:fillRect/>
                          </a:stretch>
                        </pic:blipFill>
                        <pic:spPr>
                          <a:xfrm>
                            <a:off x="0" y="0"/>
                            <a:ext cx="3057457" cy="2164485"/>
                          </a:xfrm>
                          <a:prstGeom prst="rect">
                            <a:avLst/>
                          </a:prstGeom>
                          <a:ln/>
                        </pic:spPr>
                      </pic:pic>
                    </a:graphicData>
                  </a:graphic>
                </wp:inline>
              </w:drawing>
            </w:r>
          </w:p>
        </w:tc>
      </w:tr>
    </w:tbl>
    <w:p w14:paraId="7D62E294" w14:textId="50B9B525" w:rsidR="00C05C23" w:rsidRPr="00C05C23" w:rsidRDefault="002E417A" w:rsidP="002E417A">
      <w:pPr>
        <w:spacing w:after="0" w:line="240" w:lineRule="auto"/>
        <w:jc w:val="center"/>
        <w:rPr>
          <w:rFonts w:ascii="Cambria" w:eastAsia="Cambria" w:hAnsi="Cambria" w:cs="Cambria"/>
          <w:color w:val="000000"/>
        </w:rPr>
      </w:pPr>
      <w:r>
        <w:rPr>
          <w:rFonts w:ascii="Cambria" w:eastAsia="Cambria" w:hAnsi="Cambria" w:cs="Cambria"/>
          <w:b/>
          <w:color w:val="000000"/>
        </w:rPr>
        <w:t>ŞEKİL</w:t>
      </w:r>
      <w:r w:rsidR="00C05C23" w:rsidRPr="00C05C23">
        <w:rPr>
          <w:rFonts w:ascii="Cambria" w:eastAsia="Cambria" w:hAnsi="Cambria" w:cs="Cambria"/>
          <w:b/>
          <w:color w:val="000000"/>
        </w:rPr>
        <w:t xml:space="preserve"> 3.</w:t>
      </w:r>
      <w:r w:rsidR="00C05C23" w:rsidRPr="00C05C23">
        <w:rPr>
          <w:rFonts w:ascii="Cambria" w:eastAsia="Cambria" w:hAnsi="Cambria" w:cs="Cambria"/>
          <w:color w:val="000000"/>
        </w:rPr>
        <w:t xml:space="preserve"> </w:t>
      </w:r>
      <w:r w:rsidR="00C05C23" w:rsidRPr="00C05C23">
        <w:rPr>
          <w:rFonts w:ascii="Cambria" w:eastAsia="Cambria" w:hAnsi="Cambria" w:cs="Cambria"/>
          <w:i/>
          <w:color w:val="000000"/>
          <w:sz w:val="20"/>
          <w:szCs w:val="20"/>
        </w:rPr>
        <w:t>Kemal’in bölme işlemi için alan modeli gösterimi</w:t>
      </w:r>
    </w:p>
    <w:p w14:paraId="559B4306" w14:textId="77777777" w:rsidR="00C05C23" w:rsidRPr="00C05C23" w:rsidRDefault="00C05C23" w:rsidP="00C05C23">
      <w:pPr>
        <w:spacing w:after="0" w:line="240" w:lineRule="auto"/>
        <w:ind w:firstLine="567"/>
        <w:jc w:val="both"/>
        <w:rPr>
          <w:rFonts w:ascii="Cambria" w:eastAsia="Cambria" w:hAnsi="Cambria" w:cs="Cambria"/>
          <w:color w:val="000000"/>
        </w:rPr>
      </w:pPr>
    </w:p>
    <w:p w14:paraId="40670F60" w14:textId="77777777" w:rsidR="00C05C23" w:rsidRPr="00C05C23" w:rsidRDefault="00C05C23" w:rsidP="00C05C23">
      <w:pPr>
        <w:spacing w:after="0" w:line="240" w:lineRule="auto"/>
        <w:ind w:firstLine="567"/>
        <w:jc w:val="both"/>
        <w:rPr>
          <w:rFonts w:ascii="Cambria" w:eastAsia="Cambria" w:hAnsi="Cambria" w:cs="Cambria"/>
          <w:color w:val="000000"/>
        </w:rPr>
      </w:pPr>
      <w:r w:rsidRPr="00C05C23">
        <w:rPr>
          <w:rFonts w:ascii="Cambria" w:eastAsia="Cambria" w:hAnsi="Cambria" w:cs="Cambria"/>
          <w:color w:val="000000"/>
        </w:rPr>
        <w:t>Şekil 3’te, öğretmen adayının kesirlerde bölme işleminde referans birimi dikkate al(a)madığı, bunun yerine algoritmadan yararlanarak ulaştığı sonuca uygun modellemeyi örneklediği görülmektedir (</w:t>
      </w:r>
      <w:r w:rsidRPr="00C05C23">
        <w:rPr>
          <w:rFonts w:ascii="Cambria" w:eastAsia="Cambria" w:hAnsi="Cambria" w:cs="Cambria"/>
          <w:i/>
          <w:color w:val="000000"/>
        </w:rPr>
        <w:t>cevapla eşleşen çizim stratejisi</w:t>
      </w:r>
      <w:r w:rsidRPr="00C05C23">
        <w:rPr>
          <w:rFonts w:ascii="Cambria" w:eastAsia="Cambria" w:hAnsi="Cambria" w:cs="Cambria"/>
          <w:color w:val="000000"/>
        </w:rPr>
        <w:t>). Kemal’in yazılı görüşme protokolüne verdiği yanıtlar incelendiğinde de adayın, örneğin “</w:t>
      </w:r>
      <w:r w:rsidRPr="00A41516">
        <w:rPr>
          <w:rFonts w:ascii="Cambria" w:eastAsia="Cambria" w:hAnsi="Cambria" w:cs="Cambria"/>
          <w:i/>
          <w:color w:val="000000"/>
        </w:rPr>
        <w:t>Bir kesrin bir kesre bölümünde daha küçük bir sonuç çıkması gerekir</w:t>
      </w:r>
      <w:r w:rsidRPr="00C05C23">
        <w:rPr>
          <w:rFonts w:ascii="Cambria" w:eastAsia="Cambria" w:hAnsi="Cambria" w:cs="Cambria"/>
          <w:color w:val="000000"/>
        </w:rPr>
        <w:t xml:space="preserve">” ifadesiyle kesirlerde bölme mantığını kavrayamadığı görülmektedir. Kemal bölme işlemini açıkladığı başka bir örnekte ise her bir kesri ayrı ayrı alan modeli ile göstermiş ve işlem mantığını kavrayamadığından referans birimi belirleme aşamasına geçememiştir. </w:t>
      </w:r>
    </w:p>
    <w:p w14:paraId="58711FF3" w14:textId="12786842" w:rsidR="00C05C23" w:rsidRPr="00C05C23" w:rsidRDefault="00C05C23" w:rsidP="00ED779D">
      <w:pPr>
        <w:spacing w:after="120" w:line="240" w:lineRule="auto"/>
        <w:ind w:firstLine="567"/>
        <w:jc w:val="both"/>
        <w:rPr>
          <w:rFonts w:ascii="Cambria" w:eastAsia="Cambria" w:hAnsi="Cambria" w:cs="Cambria"/>
          <w:color w:val="000000"/>
        </w:rPr>
      </w:pPr>
      <w:r w:rsidRPr="00C05C23">
        <w:rPr>
          <w:rFonts w:ascii="Cambria" w:eastAsia="Cambria" w:hAnsi="Cambria" w:cs="Cambria"/>
          <w:color w:val="000000"/>
        </w:rPr>
        <w:t>Sonuç olarak, yukarıda verilen örneklerden de anlaşılacağı üzere öğretmen adaylarının kesirlerde çarpma ve bölme işlemlerini modellerken referans birimleri belirleyebilme ve kullanabilme becerilerindeki eksiklik, kesirlerde doğru işlem yapabilmelerini olumsuz etkilemektedir.</w:t>
      </w:r>
    </w:p>
    <w:p w14:paraId="06E3A205" w14:textId="77777777" w:rsidR="00C05C23" w:rsidRPr="00C05C23" w:rsidRDefault="00C05C23" w:rsidP="00ED779D">
      <w:pPr>
        <w:spacing w:after="120" w:line="240" w:lineRule="auto"/>
        <w:rPr>
          <w:rFonts w:ascii="Cambria" w:eastAsia="Cambria" w:hAnsi="Cambria" w:cs="Cambria"/>
          <w:b/>
          <w:color w:val="000000"/>
        </w:rPr>
      </w:pPr>
      <w:r w:rsidRPr="00C05C23">
        <w:rPr>
          <w:rFonts w:ascii="Cambria" w:eastAsia="Cambria" w:hAnsi="Cambria" w:cs="Cambria"/>
          <w:b/>
          <w:color w:val="000000"/>
        </w:rPr>
        <w:t>Öğretmen Adaylarının Kesirlerde Çarpma ve Bölme İşlemlerini Doğru Modelleyebilme Oranları ve Tercih Ettikleri Modeller</w:t>
      </w:r>
    </w:p>
    <w:p w14:paraId="435B482D" w14:textId="0D9B7E39" w:rsidR="00C05C23" w:rsidRPr="00C05C23" w:rsidRDefault="00C05C23" w:rsidP="00ED779D">
      <w:pPr>
        <w:spacing w:after="120" w:line="240" w:lineRule="auto"/>
        <w:ind w:firstLine="567"/>
        <w:jc w:val="both"/>
        <w:rPr>
          <w:rFonts w:ascii="Cambria" w:eastAsia="Cambria" w:hAnsi="Cambria" w:cs="Cambria"/>
          <w:color w:val="000000"/>
        </w:rPr>
      </w:pPr>
      <w:r w:rsidRPr="00C05C23">
        <w:rPr>
          <w:rFonts w:ascii="Cambria" w:eastAsia="Cambria" w:hAnsi="Cambria" w:cs="Cambria"/>
          <w:color w:val="000000"/>
        </w:rPr>
        <w:t>Öğretmen adaylarının kesirlerde çarpma ve bölme işlemleri için oluşturdukları modellere verdikleri yanıtlar incelendiğinde, adayların kesirlerde çarpma işlemlerinin %26’sını doğru, %16’sını yarı doğru, %46’sını yanlış modellediği ve %12’sini boş bıraktığı; kesirlerde bölmede ise %24’ünü doğru, %7’sini yarı doğru, %47’sini yanlış modellediği ve %22’sini de boş bıraktığı görülmektedir. Tablo 4’te ilgili yüzde ve frekans değerleri sunulmaktadır.</w:t>
      </w:r>
    </w:p>
    <w:p w14:paraId="1FECC7FB" w14:textId="77777777" w:rsidR="00C05C23" w:rsidRPr="00C05C23" w:rsidRDefault="00C05C23" w:rsidP="00C05C23">
      <w:pPr>
        <w:spacing w:after="0" w:line="240" w:lineRule="auto"/>
        <w:jc w:val="both"/>
        <w:rPr>
          <w:rFonts w:ascii="Cambria" w:eastAsia="Cambria" w:hAnsi="Cambria" w:cs="Cambria"/>
          <w:color w:val="000000"/>
          <w:sz w:val="20"/>
          <w:szCs w:val="20"/>
        </w:rPr>
      </w:pPr>
      <w:r w:rsidRPr="00C05C23">
        <w:rPr>
          <w:rFonts w:ascii="Cambria" w:eastAsia="Cambria" w:hAnsi="Cambria" w:cs="Cambria"/>
          <w:b/>
          <w:color w:val="000000"/>
          <w:sz w:val="20"/>
          <w:szCs w:val="20"/>
        </w:rPr>
        <w:t>Tablo 4.</w:t>
      </w:r>
      <w:r w:rsidRPr="00C05C23">
        <w:rPr>
          <w:rFonts w:ascii="Cambria" w:eastAsia="Cambria" w:hAnsi="Cambria" w:cs="Cambria"/>
          <w:color w:val="000000"/>
          <w:sz w:val="20"/>
          <w:szCs w:val="20"/>
        </w:rPr>
        <w:t xml:space="preserve"> </w:t>
      </w:r>
      <w:r w:rsidRPr="00C05C23">
        <w:rPr>
          <w:rFonts w:ascii="Cambria" w:eastAsia="Cambria" w:hAnsi="Cambria" w:cs="Cambria"/>
          <w:i/>
          <w:color w:val="000000"/>
          <w:sz w:val="20"/>
          <w:szCs w:val="20"/>
        </w:rPr>
        <w:t>Adayların işlemleri doğru modelleyebilme yüzdeleri ve frekansları</w:t>
      </w:r>
    </w:p>
    <w:tbl>
      <w:tblPr>
        <w:tblW w:w="8505"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1384"/>
        <w:gridCol w:w="1843"/>
        <w:gridCol w:w="2268"/>
        <w:gridCol w:w="1843"/>
        <w:gridCol w:w="1167"/>
      </w:tblGrid>
      <w:tr w:rsidR="00C05C23" w:rsidRPr="00C05C23" w14:paraId="4A859497" w14:textId="77777777" w:rsidTr="00843410">
        <w:tc>
          <w:tcPr>
            <w:tcW w:w="1384" w:type="dxa"/>
            <w:tcBorders>
              <w:bottom w:val="single" w:sz="4" w:space="0" w:color="000000"/>
            </w:tcBorders>
            <w:shd w:val="clear" w:color="auto" w:fill="auto"/>
          </w:tcPr>
          <w:p w14:paraId="59C0B5A8" w14:textId="77777777" w:rsidR="00C05C23" w:rsidRPr="00C05C23" w:rsidRDefault="00C05C23" w:rsidP="00C05C23">
            <w:pPr>
              <w:spacing w:after="0" w:line="240" w:lineRule="auto"/>
              <w:jc w:val="both"/>
              <w:rPr>
                <w:rFonts w:ascii="Cambria" w:eastAsia="Cambria" w:hAnsi="Cambria" w:cs="Cambria"/>
                <w:color w:val="000000"/>
                <w:sz w:val="20"/>
                <w:szCs w:val="20"/>
              </w:rPr>
            </w:pPr>
          </w:p>
        </w:tc>
        <w:tc>
          <w:tcPr>
            <w:tcW w:w="1843" w:type="dxa"/>
            <w:tcBorders>
              <w:bottom w:val="single" w:sz="4" w:space="0" w:color="000000"/>
            </w:tcBorders>
            <w:shd w:val="clear" w:color="auto" w:fill="auto"/>
          </w:tcPr>
          <w:p w14:paraId="5105E731" w14:textId="77777777" w:rsidR="00C05C23" w:rsidRPr="00C05C23" w:rsidRDefault="00C05C23" w:rsidP="00C05C23">
            <w:pPr>
              <w:spacing w:after="0" w:line="240" w:lineRule="auto"/>
              <w:jc w:val="center"/>
              <w:rPr>
                <w:rFonts w:ascii="Cambria" w:eastAsia="Cambria" w:hAnsi="Cambria" w:cs="Cambria"/>
                <w:color w:val="000000"/>
                <w:sz w:val="20"/>
                <w:szCs w:val="20"/>
              </w:rPr>
            </w:pPr>
            <w:r w:rsidRPr="00C05C23">
              <w:rPr>
                <w:rFonts w:ascii="Cambria" w:eastAsia="Cambria" w:hAnsi="Cambria" w:cs="Cambria"/>
                <w:color w:val="000000"/>
                <w:sz w:val="20"/>
                <w:szCs w:val="20"/>
              </w:rPr>
              <w:t>Doğru modelleme (%, f)</w:t>
            </w:r>
          </w:p>
        </w:tc>
        <w:tc>
          <w:tcPr>
            <w:tcW w:w="2268" w:type="dxa"/>
            <w:tcBorders>
              <w:bottom w:val="single" w:sz="4" w:space="0" w:color="000000"/>
            </w:tcBorders>
            <w:shd w:val="clear" w:color="auto" w:fill="auto"/>
          </w:tcPr>
          <w:p w14:paraId="6A8311A0" w14:textId="77777777" w:rsidR="00C05C23" w:rsidRPr="00C05C23" w:rsidRDefault="00C05C23" w:rsidP="00C05C23">
            <w:pPr>
              <w:spacing w:after="0" w:line="240" w:lineRule="auto"/>
              <w:jc w:val="center"/>
              <w:rPr>
                <w:rFonts w:ascii="Cambria" w:eastAsia="Cambria" w:hAnsi="Cambria" w:cs="Cambria"/>
                <w:color w:val="000000"/>
                <w:sz w:val="20"/>
                <w:szCs w:val="20"/>
              </w:rPr>
            </w:pPr>
            <w:r w:rsidRPr="00C05C23">
              <w:rPr>
                <w:rFonts w:ascii="Cambria" w:eastAsia="Cambria" w:hAnsi="Cambria" w:cs="Cambria"/>
                <w:color w:val="000000"/>
                <w:sz w:val="20"/>
                <w:szCs w:val="20"/>
              </w:rPr>
              <w:t>Yarı-doğru modelleme</w:t>
            </w:r>
          </w:p>
          <w:p w14:paraId="41480443" w14:textId="77777777" w:rsidR="00C05C23" w:rsidRPr="00C05C23" w:rsidRDefault="00C05C23" w:rsidP="00C05C23">
            <w:pPr>
              <w:spacing w:after="0" w:line="240" w:lineRule="auto"/>
              <w:jc w:val="center"/>
              <w:rPr>
                <w:rFonts w:ascii="Cambria" w:eastAsia="Cambria" w:hAnsi="Cambria" w:cs="Cambria"/>
                <w:color w:val="000000"/>
                <w:sz w:val="20"/>
                <w:szCs w:val="20"/>
              </w:rPr>
            </w:pPr>
            <w:r w:rsidRPr="00C05C23">
              <w:rPr>
                <w:rFonts w:ascii="Cambria" w:eastAsia="Cambria" w:hAnsi="Cambria" w:cs="Cambria"/>
                <w:color w:val="000000"/>
                <w:sz w:val="20"/>
                <w:szCs w:val="20"/>
              </w:rPr>
              <w:t>(%, f)</w:t>
            </w:r>
          </w:p>
        </w:tc>
        <w:tc>
          <w:tcPr>
            <w:tcW w:w="1843" w:type="dxa"/>
            <w:tcBorders>
              <w:bottom w:val="single" w:sz="4" w:space="0" w:color="000000"/>
            </w:tcBorders>
            <w:shd w:val="clear" w:color="auto" w:fill="auto"/>
          </w:tcPr>
          <w:p w14:paraId="02D84FB7" w14:textId="77777777" w:rsidR="00C05C23" w:rsidRPr="00C05C23" w:rsidRDefault="00C05C23" w:rsidP="00C05C23">
            <w:pPr>
              <w:spacing w:after="0" w:line="240" w:lineRule="auto"/>
              <w:jc w:val="center"/>
              <w:rPr>
                <w:rFonts w:ascii="Cambria" w:eastAsia="Cambria" w:hAnsi="Cambria" w:cs="Cambria"/>
                <w:color w:val="000000"/>
                <w:sz w:val="20"/>
                <w:szCs w:val="20"/>
              </w:rPr>
            </w:pPr>
            <w:r w:rsidRPr="00C05C23">
              <w:rPr>
                <w:rFonts w:ascii="Cambria" w:eastAsia="Cambria" w:hAnsi="Cambria" w:cs="Cambria"/>
                <w:color w:val="000000"/>
                <w:sz w:val="20"/>
                <w:szCs w:val="20"/>
              </w:rPr>
              <w:t>Yanlış modelleme (%, f)</w:t>
            </w:r>
          </w:p>
        </w:tc>
        <w:tc>
          <w:tcPr>
            <w:tcW w:w="1167" w:type="dxa"/>
            <w:tcBorders>
              <w:bottom w:val="single" w:sz="4" w:space="0" w:color="000000"/>
            </w:tcBorders>
            <w:shd w:val="clear" w:color="auto" w:fill="auto"/>
          </w:tcPr>
          <w:p w14:paraId="3F76DCFF" w14:textId="77777777" w:rsidR="00C05C23" w:rsidRPr="00C05C23" w:rsidRDefault="00C05C23" w:rsidP="00C05C23">
            <w:pPr>
              <w:spacing w:after="0" w:line="240" w:lineRule="auto"/>
              <w:jc w:val="center"/>
              <w:rPr>
                <w:rFonts w:ascii="Cambria" w:eastAsia="Cambria" w:hAnsi="Cambria" w:cs="Cambria"/>
                <w:color w:val="000000"/>
                <w:sz w:val="20"/>
                <w:szCs w:val="20"/>
              </w:rPr>
            </w:pPr>
            <w:r w:rsidRPr="00C05C23">
              <w:rPr>
                <w:rFonts w:ascii="Cambria" w:eastAsia="Cambria" w:hAnsi="Cambria" w:cs="Cambria"/>
                <w:color w:val="000000"/>
                <w:sz w:val="20"/>
                <w:szCs w:val="20"/>
              </w:rPr>
              <w:t>Boş</w:t>
            </w:r>
          </w:p>
          <w:p w14:paraId="4E090159" w14:textId="77777777" w:rsidR="00C05C23" w:rsidRPr="00C05C23" w:rsidRDefault="00C05C23" w:rsidP="00C05C23">
            <w:pPr>
              <w:spacing w:after="0" w:line="240" w:lineRule="auto"/>
              <w:jc w:val="center"/>
              <w:rPr>
                <w:rFonts w:ascii="Cambria" w:eastAsia="Cambria" w:hAnsi="Cambria" w:cs="Cambria"/>
                <w:color w:val="000000"/>
                <w:sz w:val="20"/>
                <w:szCs w:val="20"/>
              </w:rPr>
            </w:pPr>
            <w:r w:rsidRPr="00C05C23">
              <w:rPr>
                <w:rFonts w:ascii="Cambria" w:eastAsia="Cambria" w:hAnsi="Cambria" w:cs="Cambria"/>
                <w:color w:val="000000"/>
                <w:sz w:val="20"/>
                <w:szCs w:val="20"/>
              </w:rPr>
              <w:t>(%, f)</w:t>
            </w:r>
          </w:p>
        </w:tc>
      </w:tr>
      <w:tr w:rsidR="00C05C23" w:rsidRPr="00C05C23" w14:paraId="5E892A1B" w14:textId="77777777" w:rsidTr="00843410">
        <w:tc>
          <w:tcPr>
            <w:tcW w:w="1384" w:type="dxa"/>
            <w:tcBorders>
              <w:bottom w:val="nil"/>
            </w:tcBorders>
            <w:shd w:val="clear" w:color="auto" w:fill="auto"/>
          </w:tcPr>
          <w:p w14:paraId="01A235DB" w14:textId="77777777" w:rsidR="00C05C23" w:rsidRPr="00FE64D4" w:rsidRDefault="00C05C23" w:rsidP="00C05C23">
            <w:pPr>
              <w:spacing w:after="0" w:line="240" w:lineRule="auto"/>
              <w:jc w:val="both"/>
              <w:rPr>
                <w:rFonts w:ascii="Cambria" w:eastAsia="Cambria" w:hAnsi="Cambria" w:cs="Cambria"/>
                <w:b/>
                <w:color w:val="000000"/>
                <w:sz w:val="20"/>
                <w:szCs w:val="20"/>
              </w:rPr>
            </w:pPr>
            <w:r w:rsidRPr="00FE64D4">
              <w:rPr>
                <w:rFonts w:ascii="Cambria" w:eastAsia="Cambria" w:hAnsi="Cambria" w:cs="Cambria"/>
                <w:b/>
                <w:color w:val="000000"/>
                <w:sz w:val="20"/>
                <w:szCs w:val="20"/>
              </w:rPr>
              <w:t xml:space="preserve">Çarpma </w:t>
            </w:r>
          </w:p>
        </w:tc>
        <w:tc>
          <w:tcPr>
            <w:tcW w:w="1843" w:type="dxa"/>
            <w:tcBorders>
              <w:bottom w:val="nil"/>
            </w:tcBorders>
            <w:shd w:val="clear" w:color="auto" w:fill="auto"/>
          </w:tcPr>
          <w:p w14:paraId="46F8D399" w14:textId="77777777" w:rsidR="00C05C23" w:rsidRPr="00C05C23" w:rsidRDefault="00C05C23" w:rsidP="00C05C23">
            <w:pPr>
              <w:spacing w:after="0" w:line="240" w:lineRule="auto"/>
              <w:jc w:val="center"/>
              <w:rPr>
                <w:rFonts w:ascii="Cambria" w:eastAsia="Cambria" w:hAnsi="Cambria" w:cs="Cambria"/>
                <w:color w:val="000000"/>
                <w:sz w:val="20"/>
                <w:szCs w:val="20"/>
              </w:rPr>
            </w:pPr>
            <w:r w:rsidRPr="00C05C23">
              <w:rPr>
                <w:rFonts w:ascii="Cambria" w:eastAsia="Cambria" w:hAnsi="Cambria" w:cs="Cambria"/>
                <w:color w:val="000000"/>
                <w:sz w:val="20"/>
                <w:szCs w:val="20"/>
              </w:rPr>
              <w:t>%26 (37)</w:t>
            </w:r>
          </w:p>
        </w:tc>
        <w:tc>
          <w:tcPr>
            <w:tcW w:w="2268" w:type="dxa"/>
            <w:tcBorders>
              <w:bottom w:val="nil"/>
            </w:tcBorders>
            <w:shd w:val="clear" w:color="auto" w:fill="auto"/>
          </w:tcPr>
          <w:p w14:paraId="52DA6189" w14:textId="77777777" w:rsidR="00C05C23" w:rsidRPr="00C05C23" w:rsidRDefault="00C05C23" w:rsidP="00C05C23">
            <w:pPr>
              <w:spacing w:after="0" w:line="240" w:lineRule="auto"/>
              <w:jc w:val="center"/>
              <w:rPr>
                <w:rFonts w:ascii="Cambria" w:eastAsia="Cambria" w:hAnsi="Cambria" w:cs="Cambria"/>
                <w:color w:val="000000"/>
                <w:sz w:val="20"/>
                <w:szCs w:val="20"/>
              </w:rPr>
            </w:pPr>
            <w:r w:rsidRPr="00C05C23">
              <w:rPr>
                <w:rFonts w:ascii="Cambria" w:eastAsia="Cambria" w:hAnsi="Cambria" w:cs="Cambria"/>
                <w:color w:val="000000"/>
                <w:sz w:val="20"/>
                <w:szCs w:val="20"/>
              </w:rPr>
              <w:t>%16 (23)</w:t>
            </w:r>
          </w:p>
        </w:tc>
        <w:tc>
          <w:tcPr>
            <w:tcW w:w="1843" w:type="dxa"/>
            <w:tcBorders>
              <w:bottom w:val="nil"/>
            </w:tcBorders>
            <w:shd w:val="clear" w:color="auto" w:fill="auto"/>
          </w:tcPr>
          <w:p w14:paraId="1EDC989E" w14:textId="77777777" w:rsidR="00C05C23" w:rsidRPr="00C05C23" w:rsidRDefault="00C05C23" w:rsidP="00C05C23">
            <w:pPr>
              <w:spacing w:after="0" w:line="240" w:lineRule="auto"/>
              <w:jc w:val="center"/>
              <w:rPr>
                <w:rFonts w:ascii="Cambria" w:eastAsia="Cambria" w:hAnsi="Cambria" w:cs="Cambria"/>
                <w:color w:val="000000"/>
                <w:sz w:val="20"/>
                <w:szCs w:val="20"/>
              </w:rPr>
            </w:pPr>
            <w:r w:rsidRPr="00C05C23">
              <w:rPr>
                <w:rFonts w:ascii="Cambria" w:eastAsia="Cambria" w:hAnsi="Cambria" w:cs="Cambria"/>
                <w:color w:val="000000"/>
                <w:sz w:val="20"/>
                <w:szCs w:val="20"/>
              </w:rPr>
              <w:t>%46 (65)</w:t>
            </w:r>
          </w:p>
        </w:tc>
        <w:tc>
          <w:tcPr>
            <w:tcW w:w="1167" w:type="dxa"/>
            <w:tcBorders>
              <w:bottom w:val="nil"/>
            </w:tcBorders>
            <w:shd w:val="clear" w:color="auto" w:fill="auto"/>
          </w:tcPr>
          <w:p w14:paraId="0FD7A2B1" w14:textId="77777777" w:rsidR="00C05C23" w:rsidRPr="00C05C23" w:rsidRDefault="00C05C23" w:rsidP="00C05C23">
            <w:pPr>
              <w:spacing w:after="0" w:line="240" w:lineRule="auto"/>
              <w:jc w:val="center"/>
              <w:rPr>
                <w:rFonts w:ascii="Cambria" w:eastAsia="Cambria" w:hAnsi="Cambria" w:cs="Cambria"/>
                <w:color w:val="000000"/>
                <w:sz w:val="20"/>
                <w:szCs w:val="20"/>
              </w:rPr>
            </w:pPr>
            <w:r w:rsidRPr="00C05C23">
              <w:rPr>
                <w:rFonts w:ascii="Cambria" w:eastAsia="Cambria" w:hAnsi="Cambria" w:cs="Cambria"/>
                <w:color w:val="000000"/>
                <w:sz w:val="20"/>
                <w:szCs w:val="20"/>
              </w:rPr>
              <w:t>%12 (17)</w:t>
            </w:r>
          </w:p>
        </w:tc>
      </w:tr>
      <w:tr w:rsidR="00C05C23" w:rsidRPr="00C05C23" w14:paraId="67D254B5" w14:textId="77777777" w:rsidTr="00843410">
        <w:tc>
          <w:tcPr>
            <w:tcW w:w="1384" w:type="dxa"/>
            <w:tcBorders>
              <w:top w:val="nil"/>
            </w:tcBorders>
            <w:shd w:val="clear" w:color="auto" w:fill="auto"/>
          </w:tcPr>
          <w:p w14:paraId="4F21246D" w14:textId="77777777" w:rsidR="00C05C23" w:rsidRPr="00FE64D4" w:rsidRDefault="00C05C23" w:rsidP="00C05C23">
            <w:pPr>
              <w:spacing w:after="0" w:line="240" w:lineRule="auto"/>
              <w:jc w:val="both"/>
              <w:rPr>
                <w:rFonts w:ascii="Cambria" w:eastAsia="Cambria" w:hAnsi="Cambria" w:cs="Cambria"/>
                <w:b/>
                <w:color w:val="000000"/>
                <w:sz w:val="20"/>
                <w:szCs w:val="20"/>
              </w:rPr>
            </w:pPr>
            <w:r w:rsidRPr="00FE64D4">
              <w:rPr>
                <w:rFonts w:ascii="Cambria" w:eastAsia="Cambria" w:hAnsi="Cambria" w:cs="Cambria"/>
                <w:b/>
                <w:color w:val="000000"/>
                <w:sz w:val="20"/>
                <w:szCs w:val="20"/>
              </w:rPr>
              <w:t xml:space="preserve">Bölme </w:t>
            </w:r>
          </w:p>
        </w:tc>
        <w:tc>
          <w:tcPr>
            <w:tcW w:w="1843" w:type="dxa"/>
            <w:tcBorders>
              <w:top w:val="nil"/>
            </w:tcBorders>
            <w:shd w:val="clear" w:color="auto" w:fill="auto"/>
          </w:tcPr>
          <w:p w14:paraId="457F428A" w14:textId="77777777" w:rsidR="00C05C23" w:rsidRPr="00C05C23" w:rsidRDefault="00C05C23" w:rsidP="00C05C23">
            <w:pPr>
              <w:spacing w:after="0" w:line="240" w:lineRule="auto"/>
              <w:jc w:val="center"/>
              <w:rPr>
                <w:rFonts w:ascii="Cambria" w:eastAsia="Cambria" w:hAnsi="Cambria" w:cs="Cambria"/>
                <w:color w:val="000000"/>
                <w:sz w:val="20"/>
                <w:szCs w:val="20"/>
              </w:rPr>
            </w:pPr>
            <w:r w:rsidRPr="00C05C23">
              <w:rPr>
                <w:rFonts w:ascii="Cambria" w:eastAsia="Cambria" w:hAnsi="Cambria" w:cs="Cambria"/>
                <w:color w:val="000000"/>
                <w:sz w:val="20"/>
                <w:szCs w:val="20"/>
              </w:rPr>
              <w:t>%24 (34)</w:t>
            </w:r>
          </w:p>
        </w:tc>
        <w:tc>
          <w:tcPr>
            <w:tcW w:w="2268" w:type="dxa"/>
            <w:tcBorders>
              <w:top w:val="nil"/>
            </w:tcBorders>
            <w:shd w:val="clear" w:color="auto" w:fill="auto"/>
          </w:tcPr>
          <w:p w14:paraId="3E2872E9" w14:textId="77777777" w:rsidR="00C05C23" w:rsidRPr="00C05C23" w:rsidRDefault="00C05C23" w:rsidP="00C05C23">
            <w:pPr>
              <w:spacing w:after="0" w:line="240" w:lineRule="auto"/>
              <w:jc w:val="center"/>
              <w:rPr>
                <w:rFonts w:ascii="Cambria" w:eastAsia="Cambria" w:hAnsi="Cambria" w:cs="Cambria"/>
                <w:color w:val="000000"/>
                <w:sz w:val="20"/>
                <w:szCs w:val="20"/>
              </w:rPr>
            </w:pPr>
            <w:r w:rsidRPr="00C05C23">
              <w:rPr>
                <w:rFonts w:ascii="Cambria" w:eastAsia="Cambria" w:hAnsi="Cambria" w:cs="Cambria"/>
                <w:color w:val="000000"/>
                <w:sz w:val="20"/>
                <w:szCs w:val="20"/>
              </w:rPr>
              <w:t>%7 (10)</w:t>
            </w:r>
          </w:p>
        </w:tc>
        <w:tc>
          <w:tcPr>
            <w:tcW w:w="1843" w:type="dxa"/>
            <w:tcBorders>
              <w:top w:val="nil"/>
            </w:tcBorders>
            <w:shd w:val="clear" w:color="auto" w:fill="auto"/>
          </w:tcPr>
          <w:p w14:paraId="30CD3920" w14:textId="77777777" w:rsidR="00C05C23" w:rsidRPr="00C05C23" w:rsidRDefault="00C05C23" w:rsidP="00C05C23">
            <w:pPr>
              <w:spacing w:after="0" w:line="240" w:lineRule="auto"/>
              <w:jc w:val="center"/>
              <w:rPr>
                <w:rFonts w:ascii="Cambria" w:eastAsia="Cambria" w:hAnsi="Cambria" w:cs="Cambria"/>
                <w:color w:val="000000"/>
                <w:sz w:val="20"/>
                <w:szCs w:val="20"/>
              </w:rPr>
            </w:pPr>
            <w:r w:rsidRPr="00C05C23">
              <w:rPr>
                <w:rFonts w:ascii="Cambria" w:eastAsia="Cambria" w:hAnsi="Cambria" w:cs="Cambria"/>
                <w:color w:val="000000"/>
                <w:sz w:val="20"/>
                <w:szCs w:val="20"/>
              </w:rPr>
              <w:t>%47 (67)</w:t>
            </w:r>
          </w:p>
        </w:tc>
        <w:tc>
          <w:tcPr>
            <w:tcW w:w="1167" w:type="dxa"/>
            <w:tcBorders>
              <w:top w:val="nil"/>
            </w:tcBorders>
            <w:shd w:val="clear" w:color="auto" w:fill="auto"/>
          </w:tcPr>
          <w:p w14:paraId="4C154A5B" w14:textId="77777777" w:rsidR="00C05C23" w:rsidRPr="00C05C23" w:rsidRDefault="00C05C23" w:rsidP="00C05C23">
            <w:pPr>
              <w:spacing w:after="0" w:line="240" w:lineRule="auto"/>
              <w:jc w:val="center"/>
              <w:rPr>
                <w:rFonts w:ascii="Cambria" w:eastAsia="Cambria" w:hAnsi="Cambria" w:cs="Cambria"/>
                <w:color w:val="000000"/>
                <w:sz w:val="20"/>
                <w:szCs w:val="20"/>
              </w:rPr>
            </w:pPr>
            <w:r w:rsidRPr="00C05C23">
              <w:rPr>
                <w:rFonts w:ascii="Cambria" w:eastAsia="Cambria" w:hAnsi="Cambria" w:cs="Cambria"/>
                <w:color w:val="000000"/>
                <w:sz w:val="20"/>
                <w:szCs w:val="20"/>
              </w:rPr>
              <w:t>%22 (31)</w:t>
            </w:r>
          </w:p>
        </w:tc>
      </w:tr>
    </w:tbl>
    <w:p w14:paraId="0B0880D2" w14:textId="77777777" w:rsidR="00C05C23" w:rsidRPr="00C05C23" w:rsidRDefault="00C05C23" w:rsidP="00C05C23">
      <w:pPr>
        <w:spacing w:after="0" w:line="240" w:lineRule="auto"/>
        <w:rPr>
          <w:rFonts w:ascii="Cambria" w:eastAsia="Cambria" w:hAnsi="Cambria" w:cs="Cambria"/>
          <w:color w:val="000000"/>
        </w:rPr>
      </w:pPr>
      <w:r w:rsidRPr="00C05C23">
        <w:rPr>
          <w:rFonts w:ascii="Cambria" w:eastAsia="Cambria" w:hAnsi="Cambria" w:cs="Cambria"/>
          <w:b/>
          <w:color w:val="000000"/>
        </w:rPr>
        <w:t xml:space="preserve"> </w:t>
      </w:r>
    </w:p>
    <w:p w14:paraId="60429C54" w14:textId="77777777" w:rsidR="00C05C23" w:rsidRPr="00C05C23" w:rsidRDefault="00C05C23" w:rsidP="00C05C23">
      <w:pPr>
        <w:spacing w:after="0" w:line="240" w:lineRule="auto"/>
        <w:ind w:firstLine="567"/>
        <w:jc w:val="both"/>
        <w:rPr>
          <w:rFonts w:ascii="Cambria" w:eastAsia="Cambria" w:hAnsi="Cambria" w:cs="Cambria"/>
          <w:color w:val="000000"/>
        </w:rPr>
      </w:pPr>
      <w:r w:rsidRPr="00C05C23">
        <w:rPr>
          <w:rFonts w:ascii="Cambria" w:eastAsia="Cambria" w:hAnsi="Cambria" w:cs="Cambria"/>
          <w:color w:val="000000"/>
        </w:rPr>
        <w:t xml:space="preserve">Öğretmen adaylarının kesirlerde çarpma ve bölme işlemleri için tercih ettikleri stratejiler incelenirken göze çarpan bir detay ise öğretmen adaylarının kullandıkları modeller olmuştur. Matematik Öğretimi I dersi kapsamında tüm modelleme yöntemlerine (alan modeli, set/küme modeli, uzunluk modeli) eşit derecede yer verilmesine rağmen, adayların çarpma ve bölme </w:t>
      </w:r>
      <w:r w:rsidRPr="00C05C23">
        <w:rPr>
          <w:rFonts w:ascii="Cambria" w:eastAsia="Cambria" w:hAnsi="Cambria" w:cs="Cambria"/>
          <w:color w:val="000000"/>
        </w:rPr>
        <w:lastRenderedPageBreak/>
        <w:t xml:space="preserve">işlemleri için oluşturdukları modeller incelendiğinde, genellikle modelleme tercihlerinin alan modeli (dörtgensel alan) olduğu belirlenmiştir. </w:t>
      </w:r>
    </w:p>
    <w:p w14:paraId="76742A83" w14:textId="77777777" w:rsidR="00C05C23" w:rsidRPr="00C05C23" w:rsidRDefault="00C05C23" w:rsidP="00C05C23">
      <w:pPr>
        <w:spacing w:after="0" w:line="240" w:lineRule="auto"/>
        <w:ind w:firstLine="567"/>
        <w:jc w:val="both"/>
        <w:rPr>
          <w:rFonts w:ascii="Cambria" w:eastAsia="Cambria" w:hAnsi="Cambria" w:cs="Cambria"/>
          <w:color w:val="000000"/>
        </w:rPr>
      </w:pPr>
    </w:p>
    <w:p w14:paraId="618FE849" w14:textId="77777777" w:rsidR="00C05C23" w:rsidRPr="00C05C23" w:rsidRDefault="00C05C23" w:rsidP="00C05C23">
      <w:pPr>
        <w:spacing w:after="0" w:line="240" w:lineRule="auto"/>
        <w:jc w:val="both"/>
        <w:rPr>
          <w:rFonts w:ascii="Cambria" w:eastAsia="Cambria" w:hAnsi="Cambria" w:cs="Cambria"/>
          <w:color w:val="000000"/>
          <w:sz w:val="20"/>
          <w:szCs w:val="20"/>
        </w:rPr>
      </w:pPr>
      <w:r w:rsidRPr="00C05C23">
        <w:rPr>
          <w:rFonts w:ascii="Cambria" w:eastAsia="Cambria" w:hAnsi="Cambria" w:cs="Cambria"/>
          <w:b/>
          <w:color w:val="000000"/>
          <w:sz w:val="20"/>
          <w:szCs w:val="20"/>
        </w:rPr>
        <w:t>Tablo 5.</w:t>
      </w:r>
      <w:r w:rsidRPr="00C05C23">
        <w:rPr>
          <w:rFonts w:ascii="Cambria" w:eastAsia="Cambria" w:hAnsi="Cambria" w:cs="Cambria"/>
          <w:color w:val="000000"/>
          <w:sz w:val="20"/>
          <w:szCs w:val="20"/>
        </w:rPr>
        <w:t xml:space="preserve"> </w:t>
      </w:r>
      <w:r w:rsidRPr="00C05C23">
        <w:rPr>
          <w:rFonts w:ascii="Cambria" w:eastAsia="Cambria" w:hAnsi="Cambria" w:cs="Cambria"/>
          <w:i/>
          <w:color w:val="000000"/>
          <w:sz w:val="20"/>
          <w:szCs w:val="20"/>
        </w:rPr>
        <w:t>Adayların işlemleri yaparken kullandıkları modeller</w:t>
      </w:r>
    </w:p>
    <w:tbl>
      <w:tblPr>
        <w:tblW w:w="8330" w:type="dxa"/>
        <w:tblBorders>
          <w:top w:val="single" w:sz="4" w:space="0" w:color="000000"/>
          <w:bottom w:val="single" w:sz="4" w:space="0" w:color="000000"/>
        </w:tblBorders>
        <w:tblLayout w:type="fixed"/>
        <w:tblLook w:val="0400" w:firstRow="0" w:lastRow="0" w:firstColumn="0" w:lastColumn="0" w:noHBand="0" w:noVBand="1"/>
      </w:tblPr>
      <w:tblGrid>
        <w:gridCol w:w="1242"/>
        <w:gridCol w:w="1276"/>
        <w:gridCol w:w="1134"/>
        <w:gridCol w:w="1753"/>
        <w:gridCol w:w="1627"/>
        <w:gridCol w:w="1298"/>
      </w:tblGrid>
      <w:tr w:rsidR="00C05C23" w:rsidRPr="00C05C23" w14:paraId="2262D319" w14:textId="77777777" w:rsidTr="00843410">
        <w:tc>
          <w:tcPr>
            <w:tcW w:w="1242" w:type="dxa"/>
            <w:tcBorders>
              <w:top w:val="single" w:sz="4" w:space="0" w:color="000000"/>
              <w:bottom w:val="single" w:sz="4" w:space="0" w:color="000000"/>
            </w:tcBorders>
            <w:shd w:val="clear" w:color="auto" w:fill="auto"/>
          </w:tcPr>
          <w:p w14:paraId="68CF2CBB" w14:textId="77777777" w:rsidR="00C05C23" w:rsidRPr="00C05C23" w:rsidRDefault="00C05C23" w:rsidP="00C05C23">
            <w:pPr>
              <w:spacing w:after="0" w:line="240" w:lineRule="auto"/>
              <w:jc w:val="center"/>
              <w:rPr>
                <w:rFonts w:ascii="Cambria" w:eastAsia="Cambria" w:hAnsi="Cambria" w:cs="Cambria"/>
                <w:color w:val="000000"/>
                <w:sz w:val="20"/>
                <w:szCs w:val="20"/>
              </w:rPr>
            </w:pPr>
          </w:p>
        </w:tc>
        <w:tc>
          <w:tcPr>
            <w:tcW w:w="2410" w:type="dxa"/>
            <w:gridSpan w:val="2"/>
            <w:tcBorders>
              <w:top w:val="single" w:sz="4" w:space="0" w:color="000000"/>
              <w:bottom w:val="single" w:sz="4" w:space="0" w:color="000000"/>
            </w:tcBorders>
            <w:shd w:val="clear" w:color="auto" w:fill="auto"/>
          </w:tcPr>
          <w:p w14:paraId="6EF3F792" w14:textId="77777777" w:rsidR="00C05C23" w:rsidRPr="00C05C23" w:rsidRDefault="00C05C23" w:rsidP="00C05C23">
            <w:pPr>
              <w:spacing w:after="0" w:line="240" w:lineRule="auto"/>
              <w:jc w:val="center"/>
              <w:rPr>
                <w:rFonts w:ascii="Cambria" w:eastAsia="Cambria" w:hAnsi="Cambria" w:cs="Cambria"/>
                <w:color w:val="000000"/>
                <w:sz w:val="20"/>
                <w:szCs w:val="20"/>
              </w:rPr>
            </w:pPr>
            <w:r w:rsidRPr="00C05C23">
              <w:rPr>
                <w:rFonts w:ascii="Cambria" w:eastAsia="Cambria" w:hAnsi="Cambria" w:cs="Cambria"/>
                <w:color w:val="000000"/>
                <w:sz w:val="20"/>
                <w:szCs w:val="20"/>
              </w:rPr>
              <w:t>Alan modeli</w:t>
            </w:r>
          </w:p>
          <w:p w14:paraId="206D7CA0" w14:textId="77777777" w:rsidR="00C05C23" w:rsidRPr="00C05C23" w:rsidRDefault="00C05C23" w:rsidP="00C05C23">
            <w:pPr>
              <w:spacing w:after="0" w:line="240" w:lineRule="auto"/>
              <w:jc w:val="center"/>
              <w:rPr>
                <w:rFonts w:ascii="Cambria" w:eastAsia="Cambria" w:hAnsi="Cambria" w:cs="Cambria"/>
                <w:color w:val="000000"/>
                <w:sz w:val="20"/>
                <w:szCs w:val="20"/>
              </w:rPr>
            </w:pPr>
            <w:r w:rsidRPr="00C05C23">
              <w:rPr>
                <w:rFonts w:ascii="Cambria" w:eastAsia="Cambria" w:hAnsi="Cambria" w:cs="Cambria"/>
                <w:color w:val="000000"/>
                <w:sz w:val="20"/>
                <w:szCs w:val="20"/>
              </w:rPr>
              <w:t>(%, f)</w:t>
            </w:r>
          </w:p>
        </w:tc>
        <w:tc>
          <w:tcPr>
            <w:tcW w:w="1753" w:type="dxa"/>
            <w:tcBorders>
              <w:top w:val="single" w:sz="4" w:space="0" w:color="000000"/>
              <w:bottom w:val="single" w:sz="4" w:space="0" w:color="000000"/>
            </w:tcBorders>
            <w:shd w:val="clear" w:color="auto" w:fill="auto"/>
          </w:tcPr>
          <w:p w14:paraId="2352BED9" w14:textId="77777777" w:rsidR="00C05C23" w:rsidRPr="00C05C23" w:rsidRDefault="00C05C23" w:rsidP="00C05C23">
            <w:pPr>
              <w:spacing w:after="0" w:line="240" w:lineRule="auto"/>
              <w:jc w:val="center"/>
              <w:rPr>
                <w:rFonts w:ascii="Cambria" w:eastAsia="Cambria" w:hAnsi="Cambria" w:cs="Cambria"/>
                <w:color w:val="000000"/>
                <w:sz w:val="20"/>
                <w:szCs w:val="20"/>
              </w:rPr>
            </w:pPr>
            <w:r w:rsidRPr="00C05C23">
              <w:rPr>
                <w:rFonts w:ascii="Cambria" w:eastAsia="Cambria" w:hAnsi="Cambria" w:cs="Cambria"/>
                <w:color w:val="000000"/>
                <w:sz w:val="20"/>
                <w:szCs w:val="20"/>
              </w:rPr>
              <w:t>Set/küme modeli</w:t>
            </w:r>
          </w:p>
          <w:p w14:paraId="38705191" w14:textId="77777777" w:rsidR="00C05C23" w:rsidRPr="00C05C23" w:rsidRDefault="00C05C23" w:rsidP="00C05C23">
            <w:pPr>
              <w:spacing w:after="0" w:line="240" w:lineRule="auto"/>
              <w:jc w:val="center"/>
              <w:rPr>
                <w:rFonts w:ascii="Cambria" w:eastAsia="Cambria" w:hAnsi="Cambria" w:cs="Cambria"/>
                <w:color w:val="000000"/>
                <w:sz w:val="20"/>
                <w:szCs w:val="20"/>
              </w:rPr>
            </w:pPr>
            <w:r w:rsidRPr="00C05C23">
              <w:rPr>
                <w:rFonts w:ascii="Cambria" w:eastAsia="Cambria" w:hAnsi="Cambria" w:cs="Cambria"/>
                <w:color w:val="000000"/>
                <w:sz w:val="20"/>
                <w:szCs w:val="20"/>
              </w:rPr>
              <w:t>(%, f)</w:t>
            </w:r>
          </w:p>
        </w:tc>
        <w:tc>
          <w:tcPr>
            <w:tcW w:w="1627" w:type="dxa"/>
            <w:tcBorders>
              <w:top w:val="single" w:sz="4" w:space="0" w:color="000000"/>
              <w:bottom w:val="single" w:sz="4" w:space="0" w:color="000000"/>
            </w:tcBorders>
            <w:shd w:val="clear" w:color="auto" w:fill="auto"/>
          </w:tcPr>
          <w:p w14:paraId="47F5ED22" w14:textId="77777777" w:rsidR="00C05C23" w:rsidRPr="00C05C23" w:rsidRDefault="00C05C23" w:rsidP="00C05C23">
            <w:pPr>
              <w:spacing w:after="0" w:line="240" w:lineRule="auto"/>
              <w:jc w:val="center"/>
              <w:rPr>
                <w:rFonts w:ascii="Cambria" w:eastAsia="Cambria" w:hAnsi="Cambria" w:cs="Cambria"/>
                <w:color w:val="000000"/>
                <w:sz w:val="20"/>
                <w:szCs w:val="20"/>
              </w:rPr>
            </w:pPr>
            <w:r w:rsidRPr="00C05C23">
              <w:rPr>
                <w:rFonts w:ascii="Cambria" w:eastAsia="Cambria" w:hAnsi="Cambria" w:cs="Cambria"/>
                <w:color w:val="000000"/>
                <w:sz w:val="20"/>
                <w:szCs w:val="20"/>
              </w:rPr>
              <w:t>Uzunluk modeli</w:t>
            </w:r>
          </w:p>
          <w:p w14:paraId="409719CD" w14:textId="77777777" w:rsidR="00C05C23" w:rsidRPr="00C05C23" w:rsidRDefault="00C05C23" w:rsidP="00C05C23">
            <w:pPr>
              <w:spacing w:after="0" w:line="240" w:lineRule="auto"/>
              <w:jc w:val="center"/>
              <w:rPr>
                <w:rFonts w:ascii="Cambria" w:eastAsia="Cambria" w:hAnsi="Cambria" w:cs="Cambria"/>
                <w:color w:val="000000"/>
                <w:sz w:val="20"/>
                <w:szCs w:val="20"/>
              </w:rPr>
            </w:pPr>
            <w:r w:rsidRPr="00C05C23">
              <w:rPr>
                <w:rFonts w:ascii="Cambria" w:eastAsia="Cambria" w:hAnsi="Cambria" w:cs="Cambria"/>
                <w:color w:val="000000"/>
                <w:sz w:val="20"/>
                <w:szCs w:val="20"/>
              </w:rPr>
              <w:t>(%, f)</w:t>
            </w:r>
          </w:p>
        </w:tc>
        <w:tc>
          <w:tcPr>
            <w:tcW w:w="1298" w:type="dxa"/>
            <w:tcBorders>
              <w:top w:val="single" w:sz="4" w:space="0" w:color="000000"/>
              <w:bottom w:val="single" w:sz="4" w:space="0" w:color="000000"/>
            </w:tcBorders>
            <w:shd w:val="clear" w:color="auto" w:fill="auto"/>
          </w:tcPr>
          <w:p w14:paraId="7FC5AF40" w14:textId="77777777" w:rsidR="00C05C23" w:rsidRPr="00C05C23" w:rsidRDefault="00C05C23" w:rsidP="00C05C23">
            <w:pPr>
              <w:spacing w:after="0" w:line="240" w:lineRule="auto"/>
              <w:ind w:right="34"/>
              <w:jc w:val="center"/>
              <w:rPr>
                <w:rFonts w:ascii="Cambria" w:eastAsia="Cambria" w:hAnsi="Cambria" w:cs="Cambria"/>
                <w:color w:val="000000"/>
                <w:sz w:val="20"/>
                <w:szCs w:val="20"/>
              </w:rPr>
            </w:pPr>
            <w:r w:rsidRPr="00C05C23">
              <w:rPr>
                <w:rFonts w:ascii="Cambria" w:eastAsia="Cambria" w:hAnsi="Cambria" w:cs="Cambria"/>
                <w:color w:val="000000"/>
                <w:sz w:val="20"/>
                <w:szCs w:val="20"/>
              </w:rPr>
              <w:t>Boş</w:t>
            </w:r>
          </w:p>
          <w:p w14:paraId="5DE12C06" w14:textId="77777777" w:rsidR="00C05C23" w:rsidRPr="00C05C23" w:rsidRDefault="00C05C23" w:rsidP="00C05C23">
            <w:pPr>
              <w:spacing w:after="0" w:line="240" w:lineRule="auto"/>
              <w:jc w:val="center"/>
              <w:rPr>
                <w:rFonts w:ascii="Cambria" w:eastAsia="Cambria" w:hAnsi="Cambria" w:cs="Cambria"/>
                <w:color w:val="000000"/>
                <w:sz w:val="20"/>
                <w:szCs w:val="20"/>
              </w:rPr>
            </w:pPr>
            <w:r w:rsidRPr="00C05C23">
              <w:rPr>
                <w:rFonts w:ascii="Cambria" w:eastAsia="Cambria" w:hAnsi="Cambria" w:cs="Cambria"/>
                <w:color w:val="000000"/>
                <w:sz w:val="20"/>
                <w:szCs w:val="20"/>
              </w:rPr>
              <w:t>(%, f)</w:t>
            </w:r>
          </w:p>
        </w:tc>
      </w:tr>
      <w:tr w:rsidR="00C05C23" w:rsidRPr="00C05C23" w14:paraId="426B3122" w14:textId="77777777" w:rsidTr="00843410">
        <w:trPr>
          <w:trHeight w:val="340"/>
        </w:trPr>
        <w:tc>
          <w:tcPr>
            <w:tcW w:w="1242" w:type="dxa"/>
            <w:tcBorders>
              <w:top w:val="single" w:sz="4" w:space="0" w:color="000000"/>
            </w:tcBorders>
            <w:shd w:val="clear" w:color="auto" w:fill="auto"/>
          </w:tcPr>
          <w:p w14:paraId="444935A8" w14:textId="77777777" w:rsidR="00C05C23" w:rsidRPr="00C05C23" w:rsidRDefault="00C05C23" w:rsidP="00C05C23">
            <w:pPr>
              <w:spacing w:after="0" w:line="240" w:lineRule="auto"/>
              <w:jc w:val="both"/>
              <w:rPr>
                <w:rFonts w:ascii="Cambria" w:eastAsia="Cambria" w:hAnsi="Cambria" w:cs="Cambria"/>
                <w:color w:val="000000"/>
                <w:sz w:val="20"/>
                <w:szCs w:val="20"/>
              </w:rPr>
            </w:pPr>
          </w:p>
        </w:tc>
        <w:tc>
          <w:tcPr>
            <w:tcW w:w="1276" w:type="dxa"/>
            <w:tcBorders>
              <w:top w:val="single" w:sz="4" w:space="0" w:color="000000"/>
            </w:tcBorders>
            <w:shd w:val="clear" w:color="auto" w:fill="auto"/>
          </w:tcPr>
          <w:p w14:paraId="479C4420" w14:textId="77777777" w:rsidR="00C05C23" w:rsidRPr="00C05C23" w:rsidRDefault="00C05C23" w:rsidP="00C05C23">
            <w:pPr>
              <w:spacing w:after="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Dörtgensel</w:t>
            </w:r>
          </w:p>
        </w:tc>
        <w:tc>
          <w:tcPr>
            <w:tcW w:w="1134" w:type="dxa"/>
            <w:tcBorders>
              <w:top w:val="single" w:sz="4" w:space="0" w:color="000000"/>
            </w:tcBorders>
          </w:tcPr>
          <w:p w14:paraId="50EE4E26" w14:textId="77777777" w:rsidR="00C05C23" w:rsidRPr="00C05C23" w:rsidRDefault="00C05C23" w:rsidP="00C05C23">
            <w:pPr>
              <w:spacing w:after="0" w:line="240" w:lineRule="auto"/>
              <w:jc w:val="both"/>
              <w:rPr>
                <w:rFonts w:ascii="Cambria" w:eastAsia="Cambria" w:hAnsi="Cambria" w:cs="Cambria"/>
                <w:color w:val="000000"/>
                <w:sz w:val="20"/>
                <w:szCs w:val="20"/>
              </w:rPr>
            </w:pPr>
            <w:r w:rsidRPr="00C05C23">
              <w:rPr>
                <w:rFonts w:ascii="Cambria" w:eastAsia="Cambria" w:hAnsi="Cambria" w:cs="Cambria"/>
                <w:color w:val="000000"/>
                <w:sz w:val="20"/>
                <w:szCs w:val="20"/>
              </w:rPr>
              <w:t>Dairesel</w:t>
            </w:r>
          </w:p>
        </w:tc>
        <w:tc>
          <w:tcPr>
            <w:tcW w:w="1753" w:type="dxa"/>
            <w:tcBorders>
              <w:top w:val="single" w:sz="4" w:space="0" w:color="000000"/>
            </w:tcBorders>
            <w:shd w:val="clear" w:color="auto" w:fill="auto"/>
          </w:tcPr>
          <w:p w14:paraId="6138EF6E" w14:textId="77777777" w:rsidR="00C05C23" w:rsidRPr="00C05C23" w:rsidRDefault="00C05C23" w:rsidP="00C05C23">
            <w:pPr>
              <w:spacing w:after="0" w:line="240" w:lineRule="auto"/>
              <w:jc w:val="both"/>
              <w:rPr>
                <w:rFonts w:ascii="Cambria" w:eastAsia="Cambria" w:hAnsi="Cambria" w:cs="Cambria"/>
                <w:color w:val="000000"/>
                <w:sz w:val="20"/>
                <w:szCs w:val="20"/>
              </w:rPr>
            </w:pPr>
          </w:p>
        </w:tc>
        <w:tc>
          <w:tcPr>
            <w:tcW w:w="1627" w:type="dxa"/>
            <w:tcBorders>
              <w:top w:val="single" w:sz="4" w:space="0" w:color="000000"/>
            </w:tcBorders>
            <w:shd w:val="clear" w:color="auto" w:fill="auto"/>
          </w:tcPr>
          <w:p w14:paraId="604630D1" w14:textId="77777777" w:rsidR="00C05C23" w:rsidRPr="00C05C23" w:rsidRDefault="00C05C23" w:rsidP="00C05C23">
            <w:pPr>
              <w:spacing w:after="0" w:line="240" w:lineRule="auto"/>
              <w:jc w:val="both"/>
              <w:rPr>
                <w:rFonts w:ascii="Cambria" w:eastAsia="Cambria" w:hAnsi="Cambria" w:cs="Cambria"/>
                <w:color w:val="000000"/>
                <w:sz w:val="20"/>
                <w:szCs w:val="20"/>
              </w:rPr>
            </w:pPr>
          </w:p>
        </w:tc>
        <w:tc>
          <w:tcPr>
            <w:tcW w:w="1298" w:type="dxa"/>
            <w:tcBorders>
              <w:top w:val="single" w:sz="4" w:space="0" w:color="000000"/>
            </w:tcBorders>
            <w:shd w:val="clear" w:color="auto" w:fill="auto"/>
          </w:tcPr>
          <w:p w14:paraId="7FCBA44E" w14:textId="77777777" w:rsidR="00C05C23" w:rsidRPr="00C05C23" w:rsidRDefault="00C05C23" w:rsidP="00C05C23">
            <w:pPr>
              <w:spacing w:after="0" w:line="240" w:lineRule="auto"/>
              <w:jc w:val="both"/>
              <w:rPr>
                <w:rFonts w:ascii="Cambria" w:eastAsia="Cambria" w:hAnsi="Cambria" w:cs="Cambria"/>
                <w:color w:val="000000"/>
                <w:sz w:val="20"/>
                <w:szCs w:val="20"/>
              </w:rPr>
            </w:pPr>
          </w:p>
        </w:tc>
      </w:tr>
      <w:tr w:rsidR="00C05C23" w:rsidRPr="00C05C23" w14:paraId="5853BFD8" w14:textId="77777777" w:rsidTr="00843410">
        <w:tc>
          <w:tcPr>
            <w:tcW w:w="1242" w:type="dxa"/>
            <w:shd w:val="clear" w:color="auto" w:fill="auto"/>
          </w:tcPr>
          <w:p w14:paraId="2548B54D" w14:textId="77777777" w:rsidR="00C05C23" w:rsidRPr="00FE64D4" w:rsidRDefault="00C05C23" w:rsidP="00C05C23">
            <w:pPr>
              <w:spacing w:after="0" w:line="240" w:lineRule="auto"/>
              <w:jc w:val="both"/>
              <w:rPr>
                <w:rFonts w:ascii="Cambria" w:eastAsia="Cambria" w:hAnsi="Cambria" w:cs="Cambria"/>
                <w:b/>
                <w:color w:val="000000"/>
                <w:sz w:val="20"/>
                <w:szCs w:val="20"/>
              </w:rPr>
            </w:pPr>
            <w:r w:rsidRPr="00FE64D4">
              <w:rPr>
                <w:rFonts w:ascii="Cambria" w:eastAsia="Cambria" w:hAnsi="Cambria" w:cs="Cambria"/>
                <w:b/>
                <w:color w:val="000000"/>
                <w:sz w:val="20"/>
                <w:szCs w:val="20"/>
              </w:rPr>
              <w:t xml:space="preserve">Çarpma </w:t>
            </w:r>
          </w:p>
        </w:tc>
        <w:tc>
          <w:tcPr>
            <w:tcW w:w="1276" w:type="dxa"/>
            <w:shd w:val="clear" w:color="auto" w:fill="auto"/>
          </w:tcPr>
          <w:p w14:paraId="71601D8A" w14:textId="77777777" w:rsidR="00C05C23" w:rsidRPr="00C05C23" w:rsidRDefault="00C05C23" w:rsidP="00C05C23">
            <w:pPr>
              <w:spacing w:after="0" w:line="240" w:lineRule="auto"/>
              <w:jc w:val="center"/>
              <w:rPr>
                <w:rFonts w:ascii="Cambria" w:eastAsia="Cambria" w:hAnsi="Cambria" w:cs="Cambria"/>
                <w:color w:val="000000"/>
                <w:sz w:val="20"/>
                <w:szCs w:val="20"/>
              </w:rPr>
            </w:pPr>
            <w:r w:rsidRPr="00C05C23">
              <w:rPr>
                <w:rFonts w:ascii="Cambria" w:eastAsia="Cambria" w:hAnsi="Cambria" w:cs="Cambria"/>
                <w:color w:val="000000"/>
                <w:sz w:val="20"/>
                <w:szCs w:val="20"/>
              </w:rPr>
              <w:t>%86 (117)</w:t>
            </w:r>
          </w:p>
        </w:tc>
        <w:tc>
          <w:tcPr>
            <w:tcW w:w="1134" w:type="dxa"/>
          </w:tcPr>
          <w:p w14:paraId="0F5A3DC8" w14:textId="77777777" w:rsidR="00C05C23" w:rsidRPr="00C05C23" w:rsidRDefault="00C05C23" w:rsidP="00C05C23">
            <w:pPr>
              <w:spacing w:after="0" w:line="240" w:lineRule="auto"/>
              <w:jc w:val="center"/>
              <w:rPr>
                <w:rFonts w:ascii="Cambria" w:eastAsia="Cambria" w:hAnsi="Cambria" w:cs="Cambria"/>
                <w:color w:val="000000"/>
                <w:sz w:val="20"/>
                <w:szCs w:val="20"/>
              </w:rPr>
            </w:pPr>
            <w:r w:rsidRPr="00C05C23">
              <w:rPr>
                <w:rFonts w:ascii="Cambria" w:eastAsia="Cambria" w:hAnsi="Cambria" w:cs="Cambria"/>
                <w:color w:val="000000"/>
                <w:sz w:val="20"/>
                <w:szCs w:val="20"/>
              </w:rPr>
              <w:t>%3(4)</w:t>
            </w:r>
          </w:p>
        </w:tc>
        <w:tc>
          <w:tcPr>
            <w:tcW w:w="1753" w:type="dxa"/>
            <w:shd w:val="clear" w:color="auto" w:fill="auto"/>
          </w:tcPr>
          <w:p w14:paraId="1400E4DF" w14:textId="77777777" w:rsidR="00C05C23" w:rsidRPr="00C05C23" w:rsidRDefault="00C05C23" w:rsidP="00C05C23">
            <w:pPr>
              <w:spacing w:after="0" w:line="240" w:lineRule="auto"/>
              <w:jc w:val="center"/>
              <w:rPr>
                <w:rFonts w:ascii="Cambria" w:eastAsia="Cambria" w:hAnsi="Cambria" w:cs="Cambria"/>
                <w:color w:val="000000"/>
                <w:sz w:val="20"/>
                <w:szCs w:val="20"/>
              </w:rPr>
            </w:pPr>
            <w:r w:rsidRPr="00C05C23">
              <w:rPr>
                <w:rFonts w:ascii="Cambria" w:eastAsia="Cambria" w:hAnsi="Cambria" w:cs="Cambria"/>
                <w:color w:val="000000"/>
                <w:sz w:val="20"/>
                <w:szCs w:val="20"/>
              </w:rPr>
              <w:t>%3 (4)</w:t>
            </w:r>
          </w:p>
        </w:tc>
        <w:tc>
          <w:tcPr>
            <w:tcW w:w="1627" w:type="dxa"/>
            <w:shd w:val="clear" w:color="auto" w:fill="auto"/>
          </w:tcPr>
          <w:p w14:paraId="0158EFDE" w14:textId="77777777" w:rsidR="00C05C23" w:rsidRPr="00C05C23" w:rsidRDefault="00C05C23" w:rsidP="00C05C23">
            <w:pPr>
              <w:spacing w:after="0" w:line="240" w:lineRule="auto"/>
              <w:jc w:val="center"/>
              <w:rPr>
                <w:rFonts w:ascii="Cambria" w:eastAsia="Cambria" w:hAnsi="Cambria" w:cs="Cambria"/>
                <w:color w:val="000000"/>
                <w:sz w:val="20"/>
                <w:szCs w:val="20"/>
              </w:rPr>
            </w:pPr>
            <w:r w:rsidRPr="00C05C23">
              <w:rPr>
                <w:rFonts w:ascii="Cambria" w:eastAsia="Cambria" w:hAnsi="Cambria" w:cs="Cambria"/>
                <w:color w:val="000000"/>
                <w:sz w:val="20"/>
                <w:szCs w:val="20"/>
              </w:rPr>
              <w:t>%0 (0)</w:t>
            </w:r>
          </w:p>
        </w:tc>
        <w:tc>
          <w:tcPr>
            <w:tcW w:w="1298" w:type="dxa"/>
            <w:shd w:val="clear" w:color="auto" w:fill="auto"/>
          </w:tcPr>
          <w:p w14:paraId="4BF6DB9C" w14:textId="77777777" w:rsidR="00C05C23" w:rsidRPr="00C05C23" w:rsidRDefault="00C05C23" w:rsidP="00C05C23">
            <w:pPr>
              <w:spacing w:after="0" w:line="240" w:lineRule="auto"/>
              <w:jc w:val="center"/>
              <w:rPr>
                <w:rFonts w:ascii="Cambria" w:eastAsia="Cambria" w:hAnsi="Cambria" w:cs="Cambria"/>
                <w:color w:val="000000"/>
                <w:sz w:val="20"/>
                <w:szCs w:val="20"/>
              </w:rPr>
            </w:pPr>
            <w:r w:rsidRPr="00C05C23">
              <w:rPr>
                <w:rFonts w:ascii="Cambria" w:eastAsia="Cambria" w:hAnsi="Cambria" w:cs="Cambria"/>
                <w:color w:val="000000"/>
                <w:sz w:val="20"/>
                <w:szCs w:val="20"/>
              </w:rPr>
              <w:t>%13 (18)</w:t>
            </w:r>
          </w:p>
        </w:tc>
      </w:tr>
      <w:tr w:rsidR="00C05C23" w:rsidRPr="00C05C23" w14:paraId="5B464098" w14:textId="77777777" w:rsidTr="00843410">
        <w:tc>
          <w:tcPr>
            <w:tcW w:w="1242" w:type="dxa"/>
            <w:shd w:val="clear" w:color="auto" w:fill="auto"/>
          </w:tcPr>
          <w:p w14:paraId="1FF3B469" w14:textId="77777777" w:rsidR="00C05C23" w:rsidRPr="00FE64D4" w:rsidRDefault="00C05C23" w:rsidP="00C05C23">
            <w:pPr>
              <w:spacing w:after="0" w:line="240" w:lineRule="auto"/>
              <w:jc w:val="both"/>
              <w:rPr>
                <w:rFonts w:ascii="Cambria" w:eastAsia="Cambria" w:hAnsi="Cambria" w:cs="Cambria"/>
                <w:b/>
                <w:color w:val="000000"/>
                <w:sz w:val="20"/>
                <w:szCs w:val="20"/>
              </w:rPr>
            </w:pPr>
            <w:r w:rsidRPr="00FE64D4">
              <w:rPr>
                <w:rFonts w:ascii="Cambria" w:eastAsia="Cambria" w:hAnsi="Cambria" w:cs="Cambria"/>
                <w:b/>
                <w:color w:val="000000"/>
                <w:sz w:val="20"/>
                <w:szCs w:val="20"/>
              </w:rPr>
              <w:t xml:space="preserve">Bölme </w:t>
            </w:r>
          </w:p>
        </w:tc>
        <w:tc>
          <w:tcPr>
            <w:tcW w:w="1276" w:type="dxa"/>
            <w:shd w:val="clear" w:color="auto" w:fill="auto"/>
          </w:tcPr>
          <w:p w14:paraId="635CEC0C" w14:textId="77777777" w:rsidR="00C05C23" w:rsidRPr="00C05C23" w:rsidRDefault="00C05C23" w:rsidP="00C05C23">
            <w:pPr>
              <w:spacing w:after="0" w:line="240" w:lineRule="auto"/>
              <w:jc w:val="center"/>
              <w:rPr>
                <w:rFonts w:ascii="Cambria" w:eastAsia="Cambria" w:hAnsi="Cambria" w:cs="Cambria"/>
                <w:color w:val="000000"/>
                <w:sz w:val="20"/>
                <w:szCs w:val="20"/>
              </w:rPr>
            </w:pPr>
            <w:r w:rsidRPr="00C05C23">
              <w:rPr>
                <w:rFonts w:ascii="Cambria" w:eastAsia="Cambria" w:hAnsi="Cambria" w:cs="Cambria"/>
                <w:color w:val="000000"/>
                <w:sz w:val="20"/>
                <w:szCs w:val="20"/>
              </w:rPr>
              <w:t>%62 (88)</w:t>
            </w:r>
          </w:p>
        </w:tc>
        <w:tc>
          <w:tcPr>
            <w:tcW w:w="1134" w:type="dxa"/>
          </w:tcPr>
          <w:p w14:paraId="7ED86245" w14:textId="77777777" w:rsidR="00C05C23" w:rsidRPr="00C05C23" w:rsidRDefault="00C05C23" w:rsidP="00C05C23">
            <w:pPr>
              <w:spacing w:after="0" w:line="240" w:lineRule="auto"/>
              <w:jc w:val="center"/>
              <w:rPr>
                <w:rFonts w:ascii="Cambria" w:eastAsia="Cambria" w:hAnsi="Cambria" w:cs="Cambria"/>
                <w:color w:val="000000"/>
                <w:sz w:val="20"/>
                <w:szCs w:val="20"/>
              </w:rPr>
            </w:pPr>
            <w:r w:rsidRPr="00C05C23">
              <w:rPr>
                <w:rFonts w:ascii="Cambria" w:eastAsia="Cambria" w:hAnsi="Cambria" w:cs="Cambria"/>
                <w:color w:val="000000"/>
                <w:sz w:val="20"/>
                <w:szCs w:val="20"/>
              </w:rPr>
              <w:t>%10(14)</w:t>
            </w:r>
          </w:p>
        </w:tc>
        <w:tc>
          <w:tcPr>
            <w:tcW w:w="1753" w:type="dxa"/>
            <w:shd w:val="clear" w:color="auto" w:fill="auto"/>
          </w:tcPr>
          <w:p w14:paraId="4E3EF012" w14:textId="77777777" w:rsidR="00C05C23" w:rsidRPr="00C05C23" w:rsidRDefault="00C05C23" w:rsidP="00C05C23">
            <w:pPr>
              <w:spacing w:after="0" w:line="240" w:lineRule="auto"/>
              <w:jc w:val="center"/>
              <w:rPr>
                <w:rFonts w:ascii="Cambria" w:eastAsia="Cambria" w:hAnsi="Cambria" w:cs="Cambria"/>
                <w:color w:val="000000"/>
                <w:sz w:val="20"/>
                <w:szCs w:val="20"/>
              </w:rPr>
            </w:pPr>
            <w:r w:rsidRPr="00C05C23">
              <w:rPr>
                <w:rFonts w:ascii="Cambria" w:eastAsia="Cambria" w:hAnsi="Cambria" w:cs="Cambria"/>
                <w:color w:val="000000"/>
                <w:sz w:val="20"/>
                <w:szCs w:val="20"/>
              </w:rPr>
              <w:t>%6 (8)</w:t>
            </w:r>
          </w:p>
        </w:tc>
        <w:tc>
          <w:tcPr>
            <w:tcW w:w="1627" w:type="dxa"/>
            <w:shd w:val="clear" w:color="auto" w:fill="auto"/>
          </w:tcPr>
          <w:p w14:paraId="5F8CB7E1" w14:textId="77777777" w:rsidR="00C05C23" w:rsidRPr="00C05C23" w:rsidRDefault="00C05C23" w:rsidP="00C05C23">
            <w:pPr>
              <w:spacing w:after="0" w:line="240" w:lineRule="auto"/>
              <w:jc w:val="center"/>
              <w:rPr>
                <w:rFonts w:ascii="Cambria" w:eastAsia="Cambria" w:hAnsi="Cambria" w:cs="Cambria"/>
                <w:color w:val="000000"/>
                <w:sz w:val="20"/>
                <w:szCs w:val="20"/>
              </w:rPr>
            </w:pPr>
            <w:r w:rsidRPr="00C05C23">
              <w:rPr>
                <w:rFonts w:ascii="Cambria" w:eastAsia="Cambria" w:hAnsi="Cambria" w:cs="Cambria"/>
                <w:color w:val="000000"/>
                <w:sz w:val="20"/>
                <w:szCs w:val="20"/>
              </w:rPr>
              <w:t>%0,7 (1)</w:t>
            </w:r>
          </w:p>
        </w:tc>
        <w:tc>
          <w:tcPr>
            <w:tcW w:w="1298" w:type="dxa"/>
            <w:shd w:val="clear" w:color="auto" w:fill="auto"/>
          </w:tcPr>
          <w:p w14:paraId="34772EAC" w14:textId="77777777" w:rsidR="00C05C23" w:rsidRPr="00C05C23" w:rsidRDefault="00C05C23" w:rsidP="00C05C23">
            <w:pPr>
              <w:spacing w:after="0" w:line="240" w:lineRule="auto"/>
              <w:jc w:val="center"/>
              <w:rPr>
                <w:rFonts w:ascii="Cambria" w:eastAsia="Cambria" w:hAnsi="Cambria" w:cs="Cambria"/>
                <w:color w:val="000000"/>
                <w:sz w:val="20"/>
                <w:szCs w:val="20"/>
              </w:rPr>
            </w:pPr>
            <w:r w:rsidRPr="00C05C23">
              <w:rPr>
                <w:rFonts w:ascii="Cambria" w:eastAsia="Cambria" w:hAnsi="Cambria" w:cs="Cambria"/>
                <w:color w:val="000000"/>
                <w:sz w:val="20"/>
                <w:szCs w:val="20"/>
              </w:rPr>
              <w:t>%22 (31)</w:t>
            </w:r>
          </w:p>
        </w:tc>
      </w:tr>
    </w:tbl>
    <w:p w14:paraId="3128E554" w14:textId="77777777" w:rsidR="00C05C23" w:rsidRPr="00C05C23" w:rsidRDefault="00C05C23" w:rsidP="00C05C23">
      <w:pPr>
        <w:spacing w:after="0" w:line="240" w:lineRule="auto"/>
        <w:jc w:val="both"/>
        <w:rPr>
          <w:rFonts w:ascii="Cambria" w:eastAsia="Cambria" w:hAnsi="Cambria" w:cs="Cambria"/>
          <w:color w:val="000000"/>
        </w:rPr>
      </w:pPr>
    </w:p>
    <w:p w14:paraId="08F2A6C1" w14:textId="77777777" w:rsidR="00C05C23" w:rsidRPr="00C05C23" w:rsidRDefault="00C05C23" w:rsidP="00C05C23">
      <w:pPr>
        <w:spacing w:after="0" w:line="240" w:lineRule="auto"/>
        <w:ind w:firstLine="567"/>
        <w:jc w:val="both"/>
        <w:rPr>
          <w:rFonts w:ascii="Cambria" w:eastAsia="Cambria" w:hAnsi="Cambria" w:cs="Cambria"/>
          <w:color w:val="000000"/>
        </w:rPr>
      </w:pPr>
      <w:r w:rsidRPr="00C05C23">
        <w:rPr>
          <w:rFonts w:ascii="Cambria" w:eastAsia="Cambria" w:hAnsi="Cambria" w:cs="Cambria"/>
          <w:color w:val="000000"/>
        </w:rPr>
        <w:t>Tablo 5’e göre, adayların büyük çoğunluğunun çarpma ve bölme işlemlerinde alan modelini tercih ettikleri (sırasıyla %89 ve %72) görülmektedir. Bunlar içinde de çarpma ve bölme işlemleri için sırasıyla %86 ve %62’sinin dörtgensel, %3 ve %10’unun dairesel alan modelini kullandıkları görülmüştür. Çarpma işleminde adayların yalnızca %3’ü set/küme modelini tercih ederken, bu tercih bölme işleminde %6 olmuştur. Çarpma işleminde uzunluk modelini tercih eden aday yokken, bölme işleminde yalnızca 1 aday bu modeli tercih etmiştir. Modelleme yap(a)mayarak soruları yanıtsız bırakan adayların yüzdeleri ise çarpma ve bölme işlemleri için sırasıyla %13 ve %22’dir.</w:t>
      </w:r>
    </w:p>
    <w:p w14:paraId="5FF3E86B" w14:textId="60CADAE4" w:rsidR="00C05C23" w:rsidRPr="00C05C23" w:rsidRDefault="00C05C23" w:rsidP="00C05C23">
      <w:pPr>
        <w:spacing w:after="0" w:line="240" w:lineRule="auto"/>
        <w:ind w:firstLine="567"/>
        <w:jc w:val="both"/>
        <w:rPr>
          <w:rFonts w:ascii="Cambria" w:eastAsia="Cambria" w:hAnsi="Cambria" w:cs="Cambria"/>
          <w:color w:val="000000"/>
        </w:rPr>
      </w:pPr>
      <w:r w:rsidRPr="00C05C23">
        <w:rPr>
          <w:rFonts w:ascii="Cambria" w:eastAsia="Cambria" w:hAnsi="Cambria" w:cs="Cambria"/>
          <w:color w:val="000000"/>
        </w:rPr>
        <w:t>Adaylara  yazılı görüşme protokolünde dörtgensel alan modelini neden tercih ettikleri sorulduğunda,</w:t>
      </w:r>
      <w:r w:rsidR="00924AEE">
        <w:rPr>
          <w:rFonts w:ascii="Cambria" w:eastAsia="Cambria" w:hAnsi="Cambria" w:cs="Cambria"/>
          <w:color w:val="000000"/>
        </w:rPr>
        <w:t xml:space="preserve"> </w:t>
      </w:r>
      <w:r w:rsidRPr="00C05C23">
        <w:rPr>
          <w:rFonts w:ascii="Cambria" w:eastAsia="Cambria" w:hAnsi="Cambria" w:cs="Cambria"/>
          <w:color w:val="000000"/>
        </w:rPr>
        <w:t>adaylar çoğunlukla bu alan modelinde parça-bütün ilişkisini daha rahat görebildiklerini ve bu modeli kendileri ve öğrencileri açısından daha açık ve anlaşılır bulduklarını ifade etmişlerdir. Dairesel alan modeli ve set/küme modelini çok az sayıda öğretmen adayı tercih etmiştir</w:t>
      </w:r>
      <w:r w:rsidR="00924AEE">
        <w:rPr>
          <w:rFonts w:ascii="Cambria" w:eastAsia="Cambria" w:hAnsi="Cambria" w:cs="Cambria"/>
          <w:color w:val="000000"/>
        </w:rPr>
        <w:t>. B</w:t>
      </w:r>
      <w:r w:rsidRPr="00C05C23">
        <w:rPr>
          <w:rFonts w:ascii="Cambria" w:eastAsia="Cambria" w:hAnsi="Cambria" w:cs="Cambria"/>
          <w:color w:val="000000"/>
        </w:rPr>
        <w:t>unlar içinde doğru modelleme yapabilme oranlarına bakıldığında dairesel alan modelinde çarpma işleminde doğru cevap veren aday bulunmazken bölmede 5 kişinin doğru modelleme yapabildiği, set/küme modelinde ise yine çarpma işlemini doğru modelleyen aday bulunmazken bölme işlemini yalnızca 1 adayın doğru modelleyebildiği görülmüştür. Uzunluk modelini ise çarpmada hiçbir aday tercih etmezken bölmede yalnızca bir aday tercih etmiştir. Bu aday da uzunluk modelini ikinci kesri ters çevirip birinci kesir ile çarptıktan sonra bu kesirleri sayı doğrusu üzerinde göstermek amacıyla kullanmış ve işlem sonucuna model üzerinden ulaşamamıştır.</w:t>
      </w:r>
    </w:p>
    <w:p w14:paraId="2B283474" w14:textId="77777777" w:rsidR="00C05C23" w:rsidRPr="00C05C23" w:rsidRDefault="00C05C23" w:rsidP="00C05C23">
      <w:pPr>
        <w:spacing w:before="100" w:beforeAutospacing="1" w:after="100" w:afterAutospacing="1" w:line="240" w:lineRule="auto"/>
        <w:jc w:val="center"/>
        <w:rPr>
          <w:rFonts w:ascii="Cambria" w:eastAsia="Calibri" w:hAnsi="Cambria" w:cs="Calibri"/>
          <w:b/>
          <w:color w:val="000000"/>
        </w:rPr>
      </w:pPr>
      <w:r w:rsidRPr="00C05C23">
        <w:rPr>
          <w:rFonts w:ascii="Cambria" w:eastAsia="Calibri" w:hAnsi="Cambria" w:cs="Calibri"/>
          <w:b/>
          <w:color w:val="000000"/>
        </w:rPr>
        <w:t>TARTIŞMA ve SONUÇ</w:t>
      </w:r>
    </w:p>
    <w:p w14:paraId="407108FA" w14:textId="77777777" w:rsidR="00C05C23" w:rsidRPr="00C05C23" w:rsidRDefault="00C05C23" w:rsidP="00C05C23">
      <w:pPr>
        <w:spacing w:after="0" w:line="240" w:lineRule="auto"/>
        <w:ind w:firstLine="567"/>
        <w:jc w:val="both"/>
        <w:rPr>
          <w:rFonts w:ascii="Cambria" w:eastAsia="Cambria" w:hAnsi="Cambria" w:cs="Cambria"/>
          <w:color w:val="000000"/>
        </w:rPr>
      </w:pPr>
      <w:r w:rsidRPr="00C05C23">
        <w:rPr>
          <w:rFonts w:ascii="Cambria" w:eastAsia="Cambria" w:hAnsi="Cambria" w:cs="Cambria"/>
          <w:color w:val="000000"/>
        </w:rPr>
        <w:t>Bu çalışmanın amacı, kesirlerde çarpma ve bölme işlemlerine yönelik sınıf öğretmeni adaylarının kavramsal anlamalarını incelemek ve adayların yaptıkları modellemeler ve açıklamalar üzerinden referans birimleri belirleyebilme durumlarını tespit etmektir. Bulgular, genel olarak adayların referans birimleri belirlemede zorlandıklarını ve işlemlerde kavramsal anlama eksikliği nedeniyle hatalar yaptıklarını göstermektedir. Ayrıca adayların çoğunluğu işlemleri doğru modelleyememekte ve çözüm yöntemlerinde dörtgensel alan modelini tercih etmektedir.</w:t>
      </w:r>
    </w:p>
    <w:p w14:paraId="4B72398F" w14:textId="086858C2" w:rsidR="00C05C23" w:rsidRPr="00363577" w:rsidRDefault="00C05C23" w:rsidP="00C05C23">
      <w:pPr>
        <w:spacing w:after="0" w:line="240" w:lineRule="auto"/>
        <w:ind w:firstLine="567"/>
        <w:jc w:val="both"/>
        <w:rPr>
          <w:rFonts w:ascii="Cambria" w:eastAsia="Cambria" w:hAnsi="Cambria" w:cs="Cambria"/>
          <w:color w:val="000000" w:themeColor="text1"/>
        </w:rPr>
      </w:pPr>
      <w:r w:rsidRPr="00C05C23">
        <w:rPr>
          <w:rFonts w:ascii="Cambria" w:eastAsia="Cambria" w:hAnsi="Cambria" w:cs="Cambria"/>
          <w:color w:val="000000"/>
        </w:rPr>
        <w:t xml:space="preserve">Daha önce de belirtildiği gibi, alan yazın </w:t>
      </w:r>
      <w:r w:rsidRPr="00363577">
        <w:rPr>
          <w:rFonts w:ascii="Cambria" w:eastAsia="Cambria" w:hAnsi="Cambria" w:cs="Cambria"/>
          <w:color w:val="000000" w:themeColor="text1"/>
        </w:rPr>
        <w:t>öğretmen/öğretmen adaylarının kesirler ve kesirlerde işlemler konusunda bilgilerinin yetersiz olabildiğine işaret etmektedir (Armstrong ve Bezuk, 1995; Ball, 1990; Işıksal, 2006; K</w:t>
      </w:r>
      <w:r w:rsidR="00C62A5A" w:rsidRPr="00363577">
        <w:rPr>
          <w:rFonts w:ascii="Cambria" w:eastAsia="Cambria" w:hAnsi="Cambria" w:cs="Cambria"/>
          <w:color w:val="000000" w:themeColor="text1"/>
        </w:rPr>
        <w:t>ılcan, 2006; Ma, 1999; Rosli ve diğerleri</w:t>
      </w:r>
      <w:r w:rsidRPr="00363577">
        <w:rPr>
          <w:rFonts w:ascii="Cambria" w:eastAsia="Cambria" w:hAnsi="Cambria" w:cs="Cambria"/>
          <w:color w:val="000000" w:themeColor="text1"/>
        </w:rPr>
        <w:t>, 2013; Zemba</w:t>
      </w:r>
      <w:r w:rsidR="00C62A5A" w:rsidRPr="00363577">
        <w:rPr>
          <w:rFonts w:ascii="Cambria" w:eastAsia="Cambria" w:hAnsi="Cambria" w:cs="Cambria"/>
          <w:color w:val="000000" w:themeColor="text1"/>
        </w:rPr>
        <w:t>t, 2007). Örneğin, Rosli ve diğerlerinin</w:t>
      </w:r>
      <w:r w:rsidRPr="00363577">
        <w:rPr>
          <w:rFonts w:ascii="Cambria" w:eastAsia="Cambria" w:hAnsi="Cambria" w:cs="Cambria"/>
          <w:color w:val="000000" w:themeColor="text1"/>
        </w:rPr>
        <w:t xml:space="preserve"> (2013) çalışma bulguları öğretmen </w:t>
      </w:r>
      <w:r w:rsidRPr="00C05C23">
        <w:rPr>
          <w:rFonts w:ascii="Cambria" w:eastAsia="Cambria" w:hAnsi="Cambria" w:cs="Cambria"/>
          <w:color w:val="000000"/>
        </w:rPr>
        <w:t xml:space="preserve">adaylarının kavramsal anlamalarının işlemsel anlamalarına kıyasla çok daha düşük olduğunu göstermektedir. Zembat’ın (2007) çalışma bulguları da öğretmen adaylarının kesirler, kesirlerde bölme ve birimlere yönelik kavramsal anlama eksikliklerinin olduğuna işaret etmektedir. Lamberg ve Wiest’in (2015) öğretmenlerin kesirlerde bölmede alan modelinin kullanımına yönelik bilgilerini incelediği çalışmasında da öğretmenlerin referans birimleri belirlemede yaşadıkları zorluklara dikkat çekilmektedir. Bu çalışmada da adayların kavramsal anlamalarına işaret eden kesirlerde işlemlerde referans birimi doğru bir şekilde belirleyebilme becerilerinin %20’lerde seyrettiği görülmüştür (çarpmada %22, bölmede %25). Bu bulgu, Lee’nin (2017) çalışma bulguları ile paralellik göstermektedir. Lee’nin (2017) öğretmen adaylarıyla gerçekleştirdiği çalışmasında </w:t>
      </w:r>
      <w:r w:rsidRPr="00363577">
        <w:rPr>
          <w:rFonts w:ascii="Cambria" w:eastAsia="Cambria" w:hAnsi="Cambria" w:cs="Cambria"/>
          <w:color w:val="000000" w:themeColor="text1"/>
        </w:rPr>
        <w:t xml:space="preserve">adayların yalnızca %12’sinin referans birimleri rahat bir şekilde belirleyebildiği </w:t>
      </w:r>
      <w:r w:rsidR="00C62A5A" w:rsidRPr="00363577">
        <w:rPr>
          <w:rFonts w:ascii="Cambria" w:eastAsia="Cambria" w:hAnsi="Cambria" w:cs="Cambria"/>
          <w:color w:val="000000" w:themeColor="text1"/>
        </w:rPr>
        <w:t xml:space="preserve">görülmüştür. Lee </w:t>
      </w:r>
      <w:r w:rsidR="00C62A5A" w:rsidRPr="00363577">
        <w:rPr>
          <w:rFonts w:ascii="Cambria" w:eastAsia="Cambria" w:hAnsi="Cambria" w:cs="Cambria"/>
          <w:color w:val="000000" w:themeColor="text1"/>
        </w:rPr>
        <w:lastRenderedPageBreak/>
        <w:t>ve diğerlerinin</w:t>
      </w:r>
      <w:r w:rsidRPr="00363577">
        <w:rPr>
          <w:rFonts w:ascii="Cambria" w:eastAsia="Cambria" w:hAnsi="Cambria" w:cs="Cambria"/>
          <w:color w:val="000000" w:themeColor="text1"/>
        </w:rPr>
        <w:t xml:space="preserve"> (2011) belirttiği gibi, öğretmenlerin işlemlerde referans birimi dikkate alma ve rahat bir şekilde belirleme/kullanabilme becerileri, modellemeleri anlayabilme ve yorumlayabilme başarılarını doğrudan etkilemektedir. </w:t>
      </w:r>
      <w:r w:rsidR="00924AEE" w:rsidRPr="00363577">
        <w:rPr>
          <w:rFonts w:ascii="Cambria" w:eastAsia="Cambria" w:hAnsi="Cambria" w:cs="Cambria"/>
          <w:color w:val="000000" w:themeColor="text1"/>
        </w:rPr>
        <w:t>Daha önce de belirtildiği gibi, r</w:t>
      </w:r>
      <w:r w:rsidRPr="00363577">
        <w:rPr>
          <w:rFonts w:ascii="Cambria" w:eastAsia="Cambria" w:hAnsi="Cambria" w:cs="Cambria"/>
          <w:color w:val="000000" w:themeColor="text1"/>
        </w:rPr>
        <w:t>eferans birimi belirlemede zorluk yaşayan öğretmenlerin geliştirdikleri stratejiler sınırlı genellenebilirliğe sahip olup işlemlerde hata yapmalarına yol açmaktadır</w:t>
      </w:r>
      <w:r w:rsidR="00C62A5A" w:rsidRPr="00363577">
        <w:rPr>
          <w:rFonts w:ascii="Cambria" w:eastAsia="Cambria" w:hAnsi="Cambria" w:cs="Cambria"/>
          <w:color w:val="000000" w:themeColor="text1"/>
        </w:rPr>
        <w:t xml:space="preserve"> (Lee ve diğerleri</w:t>
      </w:r>
      <w:r w:rsidR="00924AEE" w:rsidRPr="00363577">
        <w:rPr>
          <w:rFonts w:ascii="Cambria" w:eastAsia="Cambria" w:hAnsi="Cambria" w:cs="Cambria"/>
          <w:color w:val="000000" w:themeColor="text1"/>
        </w:rPr>
        <w:t>, 2011)</w:t>
      </w:r>
      <w:r w:rsidRPr="00363577">
        <w:rPr>
          <w:rFonts w:ascii="Cambria" w:eastAsia="Cambria" w:hAnsi="Cambria" w:cs="Cambria"/>
          <w:color w:val="000000" w:themeColor="text1"/>
        </w:rPr>
        <w:t xml:space="preserve">. </w:t>
      </w:r>
    </w:p>
    <w:p w14:paraId="7816FB83" w14:textId="7525B2FD" w:rsidR="00C05C23" w:rsidRPr="00C05C23" w:rsidRDefault="00C05C23" w:rsidP="00C05C23">
      <w:pPr>
        <w:spacing w:after="0" w:line="240" w:lineRule="auto"/>
        <w:ind w:firstLine="567"/>
        <w:jc w:val="both"/>
        <w:rPr>
          <w:rFonts w:ascii="Cambria" w:eastAsia="Cambria" w:hAnsi="Cambria" w:cs="Cambria"/>
          <w:color w:val="000000"/>
        </w:rPr>
      </w:pPr>
      <w:r w:rsidRPr="00363577">
        <w:rPr>
          <w:rFonts w:ascii="Cambria" w:eastAsia="Cambria" w:hAnsi="Cambria" w:cs="Cambria"/>
          <w:color w:val="000000" w:themeColor="text1"/>
        </w:rPr>
        <w:t>Öğretmen adaylarının kesirlerde işlem mantığını kavrayabilmeleri ve ileride öğrencilerine etkili bir şekilde öğretebilmeleri için adaylara referans birimlere yönelik akıl yürütme becerisinin kazandırılması önemlidir (Lee, 2017). Lee’nin (2017) çalışma bulguları uygun modelleme yapabilen adayların çözümlerinin her zaman doğru olduğuna işaret etmektedir. O halde, üzerinde önemle durulması gereken nokta, öğretmen/öğretmen adaylarının kesirlerde işlemlerde referans birimleri doğru ve rahat bir şekilde belirleyebilme becerilerinin geliştirilmesi gerektiğidir. Daha önce de belirtildiği gibi, alan yazın öğretmen/öğretmen adaylarının kesirlerde işlemleri yapabilseler de çoğunlukla işlemin altında yatan matematiksel anlamı açıklayamadıklarına işaret etmektedir (Bal</w:t>
      </w:r>
      <w:r w:rsidR="00C62A5A" w:rsidRPr="00363577">
        <w:rPr>
          <w:rFonts w:ascii="Cambria" w:eastAsia="Cambria" w:hAnsi="Cambria" w:cs="Cambria"/>
          <w:color w:val="000000" w:themeColor="text1"/>
        </w:rPr>
        <w:t>l, 1990; Izsak, 2008; Sowder ve diğerleri</w:t>
      </w:r>
      <w:r w:rsidRPr="00363577">
        <w:rPr>
          <w:rFonts w:ascii="Cambria" w:eastAsia="Cambria" w:hAnsi="Cambria" w:cs="Cambria"/>
          <w:color w:val="000000" w:themeColor="text1"/>
        </w:rPr>
        <w:t>, 1998’den aktaran Izsak, 2008). Oysaki öğretmenlerin kesirlerde işlemleri kavramsal olarak anlamlandırmaları</w:t>
      </w:r>
      <w:r w:rsidRPr="00C05C23">
        <w:rPr>
          <w:rFonts w:ascii="Cambria" w:eastAsia="Cambria" w:hAnsi="Cambria" w:cs="Cambria"/>
          <w:color w:val="000000"/>
        </w:rPr>
        <w:t xml:space="preserve">, ileride öğrencilerinin bu kavramları anlayabilmeleri için şarttır (McDiarmid ve Wilson, 1991). Öğretmen yetiştirme sürecinde öğretmen adaylarının yaşadıkları zorluklar göz önünde bulundurularak, işlemlerin kavramsal olarak ne ifade ettiği üzerinde daha fazla durulması ve işlemlerin altında yatan mantığın daha iyi bir şekilde kavratılması gerekmektedir. Bu noktada, öğretmen eğitiminde işlemsel anlamanın ötesinde kavramsal anlamanın üzerinde daha fazla ve ısrarla durulması gerekliliği bir kez daha ortaya çıkmaktadır. </w:t>
      </w:r>
    </w:p>
    <w:p w14:paraId="24BBC541" w14:textId="77777777" w:rsidR="00C05C23" w:rsidRPr="00C05C23" w:rsidRDefault="00C05C23" w:rsidP="00C05C23">
      <w:pPr>
        <w:spacing w:after="0" w:line="240" w:lineRule="auto"/>
        <w:ind w:firstLine="567"/>
        <w:jc w:val="both"/>
        <w:rPr>
          <w:rFonts w:ascii="Cambria" w:eastAsia="Cambria" w:hAnsi="Cambria" w:cs="Cambria"/>
          <w:color w:val="000000"/>
        </w:rPr>
      </w:pPr>
      <w:r w:rsidRPr="00C05C23">
        <w:rPr>
          <w:rFonts w:ascii="Cambria" w:eastAsia="Cambria" w:hAnsi="Cambria" w:cs="Cambria"/>
          <w:color w:val="000000"/>
        </w:rPr>
        <w:t xml:space="preserve">Çalışma bulguları –alan yazına paralel şekilde- öğretmen adaylarının kesirlerde çarpma ve bölme işlemlerine yönelik işlemleri doğru modelleyebilme oranlarının %20’lerde kaldığını göstermektedir (çarpmada %26, bölmede %24). Bu bulgu, adayların kesirlerde kavramsal anlamadan uzaklaştığına işaret etmektedir. Bu noktada, doğal sayılarda çarpma işleminin modellenmesinde tekrarlı toplama, çarpımsal karşılaştırma, kartezyen çarpım ve alan modeli gibi çeşitli modellemelerden yararlanıldığı hatırlatılmalıdır (Azim, 1995’ten aktaran Işıksal ve Çakıroğlu, 2011). Azim’e (1995) göre doğal sayılarda yararlanılan modellemeler kesirlere uygulanmak istendiğinde, çarpmanın yeniden kesirlere yönelik yorumlanması gerekmektedir (aktaran Işıksal ve Çakıroğlu, 2011). Çalışma bulguları öğretmen adaylarının kesirlerde çarpma ve bölme işlemini doğal sayılarda çarpma ve bölme mantığıyla ele aldıklarında hata yaptıklarına işaret etmektedir (zorunlu özellikleri belirleme stratejisinin kullanımı). Paralel şekilde, Işık’ın (2011) son sınıf ilköğretim matematik öğretmeni adaylarının kesirlerde çarpma ve bölme işlemlerine yönelik kavramsal anlamalarını incelediği çalışmasında, adayların kesrin kesre bölümüne ilişkin problemlerde ölçme/gruplama mantığını göz ardı ettikleri ve bunun sonucunda da kavramsal anlamada güçlük yaşadıkları görülmüştür. Bölen kesre doğal sayı anlamı yükleyip eşit paylaştırma yapmaya çalışan adaylar bölme işlemine yönelik anlamlı problem kurmada zorlanmışlardır. Zembat’ın (2007) çalışmasında da bazı öğretmen adaylarının kesirlerde bölmeye yönelik problem kurarken gruplamalı bölme yapmayıp paylaştırmalı/parçalamalı bölme yapmayı tercih ettikleri ve anlamlı problem kurmada sorun yaşadıkları görülmektedir. Olkun ve Toluk-Uçar’ın (2007) belirttiği gibi kesrin kesre bölümünde bölmenin ölçme anlamının ele alınması daha uygundur. O halde, kesirlerde çarpma ve bölme işlemleri yapılırken işlemlerin altında yatan mantığın kesirlere uyarlanarak tekrar ele alınması ve doğal sayılarda geçerli olan işlem mantığının öğretmen adayları tarafından aşırı genellenmesinin önüne geçilmesi gerekmektedir. Bu noktada da yine referans birimlerin kullanılabilmesinin önemi bir kez daha ortaya çıkmaktadır. </w:t>
      </w:r>
    </w:p>
    <w:p w14:paraId="528B2169" w14:textId="59700DCA" w:rsidR="00C05C23" w:rsidRPr="00363577" w:rsidRDefault="00C05C23" w:rsidP="00C05C23">
      <w:pPr>
        <w:spacing w:after="0" w:line="240" w:lineRule="auto"/>
        <w:ind w:firstLine="567"/>
        <w:jc w:val="both"/>
        <w:rPr>
          <w:rFonts w:ascii="Cambria" w:eastAsia="Cambria" w:hAnsi="Cambria" w:cs="Cambria"/>
          <w:color w:val="000000" w:themeColor="text1"/>
        </w:rPr>
      </w:pPr>
      <w:r w:rsidRPr="00C05C23">
        <w:rPr>
          <w:rFonts w:ascii="Cambria" w:eastAsia="Cambria" w:hAnsi="Cambria" w:cs="Cambria"/>
          <w:color w:val="000000"/>
        </w:rPr>
        <w:t xml:space="preserve">Çalışmanın bir diğer bulgusu öğretmen adaylarının ağırlıklı olarak kesirlerde işlemleri modellemede alan modelinden, bunlar içinde de dörtgensel alan modelinden yararlandıklarını; dairesel alan ve set/küme modelini çok az sayıda adayın tercih ettiğini ve uzunluk modelini kullanamadıklarını ortaya koymaktadır. Bu bulgular, Ni’nin (2001) bulguları ile uyum içerisindedir. Ni (2001) çalışmasında alan modelinde en yüksek performansı gösteren öğrencilerin set/küme modelinde daha düşük, uzunluk modelinde ise en düşük performansı sergilediklerini belirtmiştir. Paralel şekilde, Tayvan ve Amerika’daki öğretmen adaylarının kesirler ve kesirlerde işlemlere yönelik bilgilerinin karşılaştırıldığı bir çalışmada da bulgular </w:t>
      </w:r>
      <w:r w:rsidRPr="00C05C23">
        <w:rPr>
          <w:rFonts w:ascii="Cambria" w:eastAsia="Cambria" w:hAnsi="Cambria" w:cs="Cambria"/>
          <w:color w:val="000000"/>
        </w:rPr>
        <w:lastRenderedPageBreak/>
        <w:t xml:space="preserve">Amerika’daki öğretmen adaylarının en fazla alan modelini tercih ettiklerini ve özellikle uzunluk modelinde sıkıntı yaşadıklarını göstermektedir (Luo, Lo ve Leu, 2011). Bu noktada </w:t>
      </w:r>
      <w:r w:rsidRPr="008E3662">
        <w:rPr>
          <w:rFonts w:ascii="Cambria" w:eastAsia="Cambria" w:hAnsi="Cambria" w:cs="Cambria"/>
          <w:color w:val="000000" w:themeColor="text1"/>
        </w:rPr>
        <w:t>Lee</w:t>
      </w:r>
      <w:r w:rsidR="00C62A5A" w:rsidRPr="008E3662">
        <w:rPr>
          <w:rFonts w:ascii="Cambria" w:eastAsia="Cambria" w:hAnsi="Cambria" w:cs="Cambria"/>
          <w:color w:val="000000" w:themeColor="text1"/>
        </w:rPr>
        <w:t xml:space="preserve"> ve diğerleri</w:t>
      </w:r>
      <w:r w:rsidRPr="008E3662">
        <w:rPr>
          <w:rFonts w:ascii="Cambria" w:eastAsia="Cambria" w:hAnsi="Cambria" w:cs="Cambria"/>
          <w:color w:val="000000" w:themeColor="text1"/>
        </w:rPr>
        <w:t xml:space="preserve"> (2011) öğretmenlerin modelleme ve modelleri yorumlama becerilerinin alan modellerinin </w:t>
      </w:r>
      <w:r w:rsidRPr="00363577">
        <w:rPr>
          <w:rFonts w:ascii="Cambria" w:eastAsia="Cambria" w:hAnsi="Cambria" w:cs="Cambria"/>
          <w:color w:val="000000" w:themeColor="text1"/>
        </w:rPr>
        <w:t>ötesine taşınması gerektiğine dikkat çekmektedir. Araştırmacılar, öğretmenlerin uzunluk modelinin kullanımında alan modeline göre çok daha fazla zorlandıklarını ve alan modeli içerisinde de çarpmada ortak alanların çakıştırılmasına yönelik gösterimin dışında diğer gösterimlerde zorluk yaşadıklarını ifade etme</w:t>
      </w:r>
      <w:r w:rsidR="00C62A5A" w:rsidRPr="00363577">
        <w:rPr>
          <w:rFonts w:ascii="Cambria" w:eastAsia="Cambria" w:hAnsi="Cambria" w:cs="Cambria"/>
          <w:color w:val="000000" w:themeColor="text1"/>
        </w:rPr>
        <w:t>ktedir (Lee ve diğerleri</w:t>
      </w:r>
      <w:r w:rsidRPr="00363577">
        <w:rPr>
          <w:rFonts w:ascii="Cambria" w:eastAsia="Cambria" w:hAnsi="Cambria" w:cs="Cambria"/>
          <w:color w:val="000000" w:themeColor="text1"/>
        </w:rPr>
        <w:t xml:space="preserve">, 2011). Bu durum, öğretmenlerin kavramsal anlamalarındaki eksikliğe işaret ederken, öğrenci modellemelerini yorumlama becerilerini ve dolayısıyla da öğrenci fikirlerini destekleme kapasitelerini olumsuz yönde etkilemektedir. Öğretmen yetiştirme sürecinde ve izleyen öğretmen eğitimlerinde öğretmen adayları ve öğretmenlere farklı gösterimlerin daha yoğun bir şekilde önerilmesi ve yorumlatılması kavramsal anlamanın gerçekleşmesi ve sağlamlaşması anlamında gereklidir. </w:t>
      </w:r>
    </w:p>
    <w:p w14:paraId="3E8D87F8" w14:textId="55DCCF59" w:rsidR="00C05C23" w:rsidRPr="00C05C23" w:rsidRDefault="00C05C23" w:rsidP="00C05C23">
      <w:pPr>
        <w:spacing w:after="0" w:line="240" w:lineRule="auto"/>
        <w:ind w:firstLine="567"/>
        <w:jc w:val="both"/>
        <w:rPr>
          <w:rFonts w:ascii="Cambria" w:eastAsia="Cambria" w:hAnsi="Cambria" w:cs="Cambria"/>
          <w:color w:val="000000"/>
        </w:rPr>
      </w:pPr>
      <w:r w:rsidRPr="00363577">
        <w:rPr>
          <w:rFonts w:ascii="Cambria" w:eastAsia="Cambria" w:hAnsi="Cambria" w:cs="Cambria"/>
          <w:color w:val="000000" w:themeColor="text1"/>
        </w:rPr>
        <w:t>Sonuç olarak, Rathouz’un (2011) da altını çizdiği gibi, öğretmen adaylarının modelleme türlerini ve bunlar altında yatan mantığı anlayabilmeleri noktasında destekle</w:t>
      </w:r>
      <w:r w:rsidR="00C62A5A" w:rsidRPr="00363577">
        <w:rPr>
          <w:rFonts w:ascii="Cambria" w:eastAsia="Cambria" w:hAnsi="Cambria" w:cs="Cambria"/>
          <w:color w:val="000000" w:themeColor="text1"/>
        </w:rPr>
        <w:t>nmeleri önemlidir. Erdem ve diğerlerinin</w:t>
      </w:r>
      <w:r w:rsidRPr="00363577">
        <w:rPr>
          <w:rFonts w:ascii="Cambria" w:eastAsia="Cambria" w:hAnsi="Cambria" w:cs="Cambria"/>
          <w:color w:val="000000" w:themeColor="text1"/>
        </w:rPr>
        <w:t xml:space="preserve"> (2015) de vurguladığı gibi erken dönemden itibaren kesirlerin öğretiminde modelleme yönteminin kullanılması kesirlerde işlemlerin mantığının kavranmasında </w:t>
      </w:r>
      <w:r w:rsidRPr="00C05C23">
        <w:rPr>
          <w:rFonts w:ascii="Cambria" w:eastAsia="Cambria" w:hAnsi="Cambria" w:cs="Cambria"/>
          <w:color w:val="000000"/>
        </w:rPr>
        <w:t xml:space="preserve">önemlidir ve bu noktada üniversite düzeyinde öğretmen adaylarına kesirlerde modelleme yönteminin kazandırılması gereklidir. İşlem sonucundan ziyade işlem sürecine odaklanabilecek ve öğrenci anlamalarını değerlendirebilecek bir öğretmenin modelleme yöntemine hâkim ve kavramsal anlama geliştirmiş olması gereklidir. Bu noktada, öğretmen yetiştirme sürecinde öğretmen adaylarına Matematik Öğretimi I ve II, Özel Öğretim Yöntemleri I ve II derslerinin yanı sıra açılabilecek seçmeli derslerle de destek sağlanmasının faydalı olacağı düşünülmektedir. Sınıf Öğretmenliği bölümünde Matematik Öğretimi derslerinin içeriklerinin çok yoğun olduğu ve kesirler ve kesirlerde işlemlerin ancak 1-2şer haftalık ders sürecinde tamamlanması gerektiği dikkate alınırsa, destekleyici derslerin açılmasının önemi daha net anlaşılacaktır. Kesirler ve kesirlerde işlemlere yönelik farklı modelleme türlerinin öğretimine yönelik açılacak derslerle adayların referans birimleri daha iyi kavramaları, bunlar üzerine tartışma fırsatları yakalamaları ve ezber kurallardan uzaklaşarak kavramsal anlamalarının geliştirilmesi mümkün olabilecektir. Adayların ileride aynı şekilde öğrencilerine bu tür fırsatları tanıyacakları göz önünde bulundurulursa, onlara daha fazla akıl yürütme ve fikirlerini tartışma fırsatları sunulmasının ve farklı gösterimler arasında ilişki kurabilmelerine yönelik ortamlar oluşturulmasının kavramsal anlamalarının geliştirilmesi açısından önemli olduğu düşünülmektedir. </w:t>
      </w:r>
    </w:p>
    <w:p w14:paraId="60EEFAB9" w14:textId="73CD0498" w:rsidR="001A59AA" w:rsidRPr="001A59AA" w:rsidRDefault="00C05C23" w:rsidP="001A59AA">
      <w:pPr>
        <w:spacing w:after="120" w:line="240" w:lineRule="auto"/>
        <w:ind w:firstLine="567"/>
        <w:jc w:val="both"/>
        <w:rPr>
          <w:rFonts w:ascii="Cambria" w:eastAsia="Cambria" w:hAnsi="Cambria" w:cs="Cambria"/>
          <w:color w:val="000000"/>
        </w:rPr>
      </w:pPr>
      <w:r w:rsidRPr="00C05C23">
        <w:rPr>
          <w:rFonts w:ascii="Cambria" w:eastAsia="Cambria" w:hAnsi="Cambria" w:cs="Cambria"/>
          <w:color w:val="000000"/>
        </w:rPr>
        <w:t xml:space="preserve"> Bu çalışmada bazı sınırlılıklar da söz konusudur. Öğretmen adaylarına verilen işlemlerin yapısının referans birimleri dikkate alma durumlarını negatif anlamda etkilemesi söz konusu olabilir. Verilen çarpma işlemi iki tam sayılı kesrin çarpımına yönelik olup iki basit kesrin çarpımından daha karmaşık bulunmuş olabilir. Kesirlerde bölme işleminde ise ikinci kesrin paydasının birinci kesrin paydasından farklı olması ve katı olmaması nedeniyle adayların bütünü tekrar bölmesi gerektiğinden zorlanmış olmaları ihtimali vardır. İzleyen çalışmalarda seçilecek kesirlerin yapısına ve farklı zorluk seviyelerinde işlemler sunulmasına dikkat edilebilir. Bunun da ötesinde Lee’nin (2017) de önerdiği gibi adaylardan modellemelerini öğrencilere açıklama yapar gibi anlatmalarını isteyerek PAB’larının net bir şekilde ortaya konması sağlanabilir. Ayrıca izleyen çalışmalarda yalnız yazılı dokümanların analizi ile yetinilmeyip katılımcılarla yüz yüze görüşmeler yapılması ile öğretmen adaylarının düşünme yapılarının daha detaylı incelenmesi önerilmektedir. </w:t>
      </w:r>
      <w:r w:rsidR="001A59AA" w:rsidRPr="008F784F">
        <w:rPr>
          <w:rFonts w:ascii="Cambria" w:hAnsi="Cambria" w:cs="Times New Roman"/>
        </w:rPr>
        <w:t xml:space="preserve">  </w:t>
      </w:r>
    </w:p>
    <w:p w14:paraId="3A1590DB" w14:textId="77777777" w:rsidR="001A59AA" w:rsidRDefault="001A59AA" w:rsidP="001A59AA">
      <w:pPr>
        <w:spacing w:before="100" w:beforeAutospacing="1" w:after="100" w:afterAutospacing="1" w:line="240" w:lineRule="auto"/>
        <w:rPr>
          <w:rFonts w:ascii="Cambria" w:hAnsi="Cambria"/>
          <w:b/>
        </w:rPr>
      </w:pPr>
      <w:r w:rsidRPr="008F784F">
        <w:rPr>
          <w:rFonts w:ascii="Cambria" w:hAnsi="Cambria"/>
          <w:b/>
        </w:rPr>
        <w:t>KAYNAKÇA</w:t>
      </w:r>
    </w:p>
    <w:p w14:paraId="3AA7ECB7" w14:textId="6862F062" w:rsidR="00C05C23" w:rsidRPr="001A59AA" w:rsidRDefault="00C05C23" w:rsidP="00455C2B">
      <w:pPr>
        <w:spacing w:after="120" w:line="240" w:lineRule="auto"/>
        <w:ind w:left="709" w:hanging="709"/>
        <w:rPr>
          <w:rFonts w:ascii="Cambria" w:hAnsi="Cambria"/>
          <w:b/>
        </w:rPr>
      </w:pPr>
      <w:r w:rsidRPr="00C05C23">
        <w:rPr>
          <w:rFonts w:ascii="Cambria" w:eastAsia="Cambria" w:hAnsi="Cambria" w:cs="Cambria"/>
          <w:color w:val="000000"/>
          <w:sz w:val="20"/>
          <w:szCs w:val="20"/>
        </w:rPr>
        <w:t xml:space="preserve">Altay, M. K., &amp; Erhan, G. K. (2017). Pre-service elementary mathematics teachers’ informal strategies for multiplication and division of fractions. </w:t>
      </w:r>
      <w:r w:rsidRPr="00C05C23">
        <w:rPr>
          <w:rFonts w:ascii="Cambria" w:eastAsia="Cambria" w:hAnsi="Cambria" w:cs="Cambria"/>
          <w:i/>
          <w:color w:val="000000"/>
          <w:sz w:val="20"/>
          <w:szCs w:val="20"/>
        </w:rPr>
        <w:t>Başkent University Journal of Education, 4</w:t>
      </w:r>
      <w:r w:rsidRPr="00C05C23">
        <w:rPr>
          <w:rFonts w:ascii="Cambria" w:eastAsia="Cambria" w:hAnsi="Cambria" w:cs="Cambria"/>
          <w:color w:val="000000"/>
          <w:sz w:val="20"/>
          <w:szCs w:val="20"/>
        </w:rPr>
        <w:t>(2), 136-146.</w:t>
      </w:r>
    </w:p>
    <w:p w14:paraId="57310730" w14:textId="77777777" w:rsidR="00C05C23" w:rsidRPr="00C05C23" w:rsidRDefault="00C05C23" w:rsidP="009431CE">
      <w:pPr>
        <w:spacing w:before="120" w:after="120" w:line="240" w:lineRule="auto"/>
        <w:ind w:left="709" w:hanging="709"/>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An S., Kulm, G., &amp; Wu, Z. (2004). The pedagogical content knowledge of middle school mathematics teachers in China and the U.S. </w:t>
      </w:r>
      <w:r w:rsidRPr="00C05C23">
        <w:rPr>
          <w:rFonts w:ascii="Cambria" w:eastAsia="Cambria" w:hAnsi="Cambria" w:cs="Cambria"/>
          <w:i/>
          <w:color w:val="000000"/>
          <w:sz w:val="20"/>
          <w:szCs w:val="20"/>
        </w:rPr>
        <w:t>Journal of Mathematics Teacher Education, 7</w:t>
      </w:r>
      <w:r w:rsidRPr="00C05C23">
        <w:rPr>
          <w:rFonts w:ascii="Cambria" w:eastAsia="Cambria" w:hAnsi="Cambria" w:cs="Cambria"/>
          <w:color w:val="000000"/>
          <w:sz w:val="20"/>
          <w:szCs w:val="20"/>
        </w:rPr>
        <w:t>, 145–172.</w:t>
      </w:r>
    </w:p>
    <w:p w14:paraId="0EEDAD0F" w14:textId="77777777" w:rsidR="00C05C23" w:rsidRPr="00C05C23" w:rsidRDefault="00C05C23" w:rsidP="009431CE">
      <w:pPr>
        <w:spacing w:before="120" w:after="120" w:line="240" w:lineRule="auto"/>
        <w:ind w:left="709" w:hanging="709"/>
        <w:jc w:val="both"/>
        <w:rPr>
          <w:rFonts w:ascii="Cambria" w:eastAsia="Cambria" w:hAnsi="Cambria" w:cs="Cambria"/>
          <w:color w:val="000000"/>
          <w:sz w:val="20"/>
          <w:szCs w:val="20"/>
        </w:rPr>
      </w:pPr>
      <w:r w:rsidRPr="00C05C23">
        <w:rPr>
          <w:rFonts w:ascii="Cambria" w:eastAsia="Cambria" w:hAnsi="Cambria" w:cs="Cambria"/>
          <w:color w:val="000000"/>
          <w:sz w:val="20"/>
          <w:szCs w:val="20"/>
        </w:rPr>
        <w:lastRenderedPageBreak/>
        <w:t xml:space="preserve">Armstrong, B. E. &amp; Bezuk, N. (1995). Multiplication and division of fractions: The search for meaning. In J. T. Sowder &amp; B. Schappelle (Eds.). </w:t>
      </w:r>
      <w:r w:rsidRPr="00C05C23">
        <w:rPr>
          <w:rFonts w:ascii="Cambria" w:eastAsia="Cambria" w:hAnsi="Cambria" w:cs="Cambria"/>
          <w:i/>
          <w:color w:val="000000"/>
          <w:sz w:val="20"/>
          <w:szCs w:val="20"/>
        </w:rPr>
        <w:t xml:space="preserve">Providing a foundation for teaching mathematics in the middle grades </w:t>
      </w:r>
      <w:r w:rsidRPr="00C05C23">
        <w:rPr>
          <w:rFonts w:ascii="Cambria" w:eastAsia="Cambria" w:hAnsi="Cambria" w:cs="Cambria"/>
          <w:color w:val="000000"/>
          <w:sz w:val="20"/>
          <w:szCs w:val="20"/>
        </w:rPr>
        <w:t>(pp. 85-119). Albany, NY: SUNY Press.</w:t>
      </w:r>
    </w:p>
    <w:p w14:paraId="4F14CC26" w14:textId="77777777" w:rsidR="00C05C23" w:rsidRPr="00C05C23" w:rsidRDefault="00C05C23" w:rsidP="00C05C23">
      <w:pPr>
        <w:spacing w:before="120" w:after="120" w:line="240" w:lineRule="auto"/>
        <w:ind w:left="709" w:hanging="709"/>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Ball, D. L. (1990). Prospective elementary and secondary teachers’ understanding of division. </w:t>
      </w:r>
      <w:r w:rsidRPr="00C05C23">
        <w:rPr>
          <w:rFonts w:ascii="Cambria" w:eastAsia="Cambria" w:hAnsi="Cambria" w:cs="Cambria"/>
          <w:i/>
          <w:color w:val="000000"/>
          <w:sz w:val="20"/>
          <w:szCs w:val="20"/>
        </w:rPr>
        <w:t>Journal for Research in Mathematics Education, 21</w:t>
      </w:r>
      <w:r w:rsidRPr="00C05C23">
        <w:rPr>
          <w:rFonts w:ascii="Cambria" w:eastAsia="Cambria" w:hAnsi="Cambria" w:cs="Cambria"/>
          <w:color w:val="000000"/>
          <w:sz w:val="20"/>
          <w:szCs w:val="20"/>
        </w:rPr>
        <w:t>, 132–144.</w:t>
      </w:r>
    </w:p>
    <w:p w14:paraId="6BE8B461" w14:textId="77777777" w:rsidR="00C05C23" w:rsidRPr="00C05C23" w:rsidRDefault="00C05C23" w:rsidP="00C05C23">
      <w:pPr>
        <w:spacing w:before="120" w:after="120" w:line="240" w:lineRule="auto"/>
        <w:ind w:left="709" w:hanging="709"/>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Ball, D. L., Thames, M. H., &amp; Phelps, G. (2008). Content knowledge for teaching: What makes it special? </w:t>
      </w:r>
      <w:r w:rsidRPr="00C05C23">
        <w:rPr>
          <w:rFonts w:ascii="Cambria" w:eastAsia="Cambria" w:hAnsi="Cambria" w:cs="Cambria"/>
          <w:i/>
          <w:color w:val="000000"/>
          <w:sz w:val="20"/>
          <w:szCs w:val="20"/>
        </w:rPr>
        <w:t>Journal of Teacher Education, 59</w:t>
      </w:r>
      <w:r w:rsidRPr="00C05C23">
        <w:rPr>
          <w:rFonts w:ascii="Cambria" w:eastAsia="Cambria" w:hAnsi="Cambria" w:cs="Cambria"/>
          <w:color w:val="000000"/>
          <w:sz w:val="20"/>
          <w:szCs w:val="20"/>
        </w:rPr>
        <w:t>(5), 389-407.</w:t>
      </w:r>
    </w:p>
    <w:p w14:paraId="595CE0A0" w14:textId="77777777" w:rsidR="00C05C23" w:rsidRPr="00C05C23" w:rsidRDefault="00C05C23" w:rsidP="00C05C23">
      <w:pPr>
        <w:spacing w:before="120" w:after="120" w:line="240" w:lineRule="auto"/>
        <w:ind w:left="709" w:hanging="709"/>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Behr, M., Lesh, R., Post, T., &amp; Silver E. (1983). Rational number concepts. In R. Lesh &amp; M. Landau (Eds.), </w:t>
      </w:r>
      <w:r w:rsidRPr="00C05C23">
        <w:rPr>
          <w:rFonts w:ascii="Cambria" w:eastAsia="Cambria" w:hAnsi="Cambria" w:cs="Cambria"/>
          <w:i/>
          <w:color w:val="000000"/>
          <w:sz w:val="20"/>
          <w:szCs w:val="20"/>
        </w:rPr>
        <w:t>Acquisition of mathematics concepts and processes</w:t>
      </w:r>
      <w:r w:rsidRPr="00C05C23">
        <w:rPr>
          <w:rFonts w:ascii="Cambria" w:eastAsia="Cambria" w:hAnsi="Cambria" w:cs="Cambria"/>
          <w:color w:val="000000"/>
          <w:sz w:val="20"/>
          <w:szCs w:val="20"/>
        </w:rPr>
        <w:t>, (pp. 91-125). New York: Academic Press.</w:t>
      </w:r>
    </w:p>
    <w:p w14:paraId="5B224FD6" w14:textId="77777777" w:rsidR="00C05C23" w:rsidRDefault="00C05C23" w:rsidP="00C05C23">
      <w:pPr>
        <w:spacing w:before="120" w:after="120" w:line="240" w:lineRule="auto"/>
        <w:ind w:left="709" w:hanging="709"/>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Borko, H., Eisenhart, M., Brown, C., Underhill, R., Jones, D., &amp; Agard, P. (1992). Learning to teach hard mathematics: Do novice teachers and their ınstructors give up too easily? </w:t>
      </w:r>
      <w:r w:rsidRPr="00C05C23">
        <w:rPr>
          <w:rFonts w:ascii="Cambria" w:eastAsia="Cambria" w:hAnsi="Cambria" w:cs="Cambria"/>
          <w:i/>
          <w:color w:val="000000"/>
          <w:sz w:val="20"/>
          <w:szCs w:val="20"/>
        </w:rPr>
        <w:t>Journal for Research in Mathematics Education, 23</w:t>
      </w:r>
      <w:r w:rsidRPr="00C05C23">
        <w:rPr>
          <w:rFonts w:ascii="Cambria" w:eastAsia="Cambria" w:hAnsi="Cambria" w:cs="Cambria"/>
          <w:color w:val="000000"/>
          <w:sz w:val="20"/>
          <w:szCs w:val="20"/>
        </w:rPr>
        <w:t xml:space="preserve">(3), 194–222. doi: 10.2307/749118 </w:t>
      </w:r>
    </w:p>
    <w:p w14:paraId="2F143CF8" w14:textId="481FC3D9" w:rsidR="005D4A0A" w:rsidRPr="00C05C23" w:rsidRDefault="005D4A0A" w:rsidP="00C05C23">
      <w:pPr>
        <w:spacing w:before="120" w:after="120" w:line="240" w:lineRule="auto"/>
        <w:ind w:left="709" w:hanging="709"/>
        <w:jc w:val="both"/>
        <w:rPr>
          <w:rFonts w:ascii="Cambria" w:eastAsia="Cambria" w:hAnsi="Cambria" w:cs="Cambria"/>
          <w:color w:val="000000"/>
          <w:sz w:val="20"/>
          <w:szCs w:val="20"/>
        </w:rPr>
      </w:pPr>
      <w:r w:rsidRPr="005D4A0A">
        <w:rPr>
          <w:rFonts w:ascii="Cambria" w:eastAsia="Cambria" w:hAnsi="Cambria" w:cs="Cambria"/>
          <w:color w:val="000000"/>
          <w:sz w:val="20"/>
          <w:szCs w:val="20"/>
        </w:rPr>
        <w:t xml:space="preserve">Cohen, L., </w:t>
      </w:r>
      <w:r w:rsidR="00F5503C">
        <w:rPr>
          <w:rFonts w:ascii="Cambria" w:eastAsia="Cambria" w:hAnsi="Cambria" w:cs="Cambria"/>
          <w:color w:val="000000"/>
          <w:sz w:val="20"/>
          <w:szCs w:val="20"/>
        </w:rPr>
        <w:t>Manion, L., &amp; Morrison, K. (</w:t>
      </w:r>
      <w:r w:rsidR="00F5503C" w:rsidRPr="00363577">
        <w:rPr>
          <w:rFonts w:ascii="Cambria" w:eastAsia="Cambria" w:hAnsi="Cambria" w:cs="Cambria"/>
          <w:color w:val="000000" w:themeColor="text1"/>
          <w:sz w:val="20"/>
          <w:szCs w:val="20"/>
        </w:rPr>
        <w:t>2007</w:t>
      </w:r>
      <w:r w:rsidRPr="00363577">
        <w:rPr>
          <w:rFonts w:ascii="Cambria" w:eastAsia="Cambria" w:hAnsi="Cambria" w:cs="Cambria"/>
          <w:color w:val="000000" w:themeColor="text1"/>
          <w:sz w:val="20"/>
          <w:szCs w:val="20"/>
        </w:rPr>
        <w:t xml:space="preserve">). </w:t>
      </w:r>
      <w:r w:rsidRPr="00363577">
        <w:rPr>
          <w:rFonts w:ascii="Cambria" w:eastAsia="Cambria" w:hAnsi="Cambria" w:cs="Cambria"/>
          <w:i/>
          <w:color w:val="000000" w:themeColor="text1"/>
          <w:sz w:val="20"/>
          <w:szCs w:val="20"/>
        </w:rPr>
        <w:t>Research methods in education</w:t>
      </w:r>
      <w:r w:rsidR="00E01B1C" w:rsidRPr="00363577">
        <w:rPr>
          <w:rFonts w:ascii="Cambria" w:eastAsia="Cambria" w:hAnsi="Cambria" w:cs="Cambria"/>
          <w:i/>
          <w:color w:val="000000" w:themeColor="text1"/>
          <w:sz w:val="20"/>
          <w:szCs w:val="20"/>
        </w:rPr>
        <w:t xml:space="preserve"> </w:t>
      </w:r>
      <w:r w:rsidR="00E01B1C" w:rsidRPr="00363577">
        <w:rPr>
          <w:rFonts w:ascii="Cambria" w:eastAsia="Cambria" w:hAnsi="Cambria" w:cs="Cambria"/>
          <w:color w:val="000000" w:themeColor="text1"/>
          <w:sz w:val="20"/>
          <w:szCs w:val="20"/>
        </w:rPr>
        <w:t>(6th ed.)</w:t>
      </w:r>
      <w:r w:rsidRPr="00363577">
        <w:rPr>
          <w:rFonts w:ascii="Cambria" w:eastAsia="Cambria" w:hAnsi="Cambria" w:cs="Cambria"/>
          <w:color w:val="000000" w:themeColor="text1"/>
          <w:sz w:val="20"/>
          <w:szCs w:val="20"/>
        </w:rPr>
        <w:t>. R</w:t>
      </w:r>
      <w:r w:rsidRPr="005D4A0A">
        <w:rPr>
          <w:rFonts w:ascii="Cambria" w:eastAsia="Cambria" w:hAnsi="Cambria" w:cs="Cambria"/>
          <w:color w:val="000000"/>
          <w:sz w:val="20"/>
          <w:szCs w:val="20"/>
        </w:rPr>
        <w:t>outledge</w:t>
      </w:r>
      <w:r>
        <w:rPr>
          <w:rFonts w:ascii="Arial" w:hAnsi="Arial" w:cs="Arial"/>
          <w:color w:val="222222"/>
          <w:sz w:val="20"/>
          <w:szCs w:val="20"/>
        </w:rPr>
        <w:t>.</w:t>
      </w:r>
    </w:p>
    <w:p w14:paraId="4E5DAC4B" w14:textId="77777777" w:rsidR="00C05C23" w:rsidRPr="00C05C23" w:rsidRDefault="00C05C23" w:rsidP="00C05C23">
      <w:pPr>
        <w:spacing w:before="120" w:after="120" w:line="240" w:lineRule="auto"/>
        <w:ind w:left="709" w:hanging="709"/>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Creswell, J. W. (2007). </w:t>
      </w:r>
      <w:r w:rsidRPr="00C05C23">
        <w:rPr>
          <w:rFonts w:ascii="Cambria" w:eastAsia="Cambria" w:hAnsi="Cambria" w:cs="Cambria"/>
          <w:i/>
          <w:color w:val="000000"/>
          <w:sz w:val="20"/>
          <w:szCs w:val="20"/>
        </w:rPr>
        <w:t>Qualitative inquiry and research design: Choosing among five approaches</w:t>
      </w:r>
      <w:r w:rsidRPr="00C05C23">
        <w:rPr>
          <w:rFonts w:ascii="Cambria" w:eastAsia="Cambria" w:hAnsi="Cambria" w:cs="Cambria"/>
          <w:color w:val="000000"/>
          <w:sz w:val="20"/>
          <w:szCs w:val="20"/>
        </w:rPr>
        <w:t>. US: Sage Publications.</w:t>
      </w:r>
    </w:p>
    <w:p w14:paraId="7AA79421" w14:textId="77777777" w:rsidR="00C05C23" w:rsidRPr="00C05C23" w:rsidRDefault="00C05C23" w:rsidP="00C05C23">
      <w:pPr>
        <w:spacing w:before="120" w:after="120" w:line="240" w:lineRule="auto"/>
        <w:ind w:left="709" w:hanging="709"/>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Erdem, E., Gökkurt, B., Şahin, Ö., Başıbüyük, K., &amp; Soylu, Y. (2015). Examining prospective middle school mathematics teachers’ modelling skills of multiplication and division in fractions. </w:t>
      </w:r>
      <w:r w:rsidRPr="00C05C23">
        <w:rPr>
          <w:rFonts w:ascii="Cambria" w:eastAsia="Cambria" w:hAnsi="Cambria" w:cs="Cambria"/>
          <w:i/>
          <w:color w:val="000000"/>
          <w:sz w:val="20"/>
          <w:szCs w:val="20"/>
        </w:rPr>
        <w:t>Croatian Journal of Education, 17</w:t>
      </w:r>
      <w:r w:rsidRPr="00C05C23">
        <w:rPr>
          <w:rFonts w:ascii="Cambria" w:eastAsia="Cambria" w:hAnsi="Cambria" w:cs="Cambria"/>
          <w:color w:val="000000"/>
          <w:sz w:val="20"/>
          <w:szCs w:val="20"/>
        </w:rPr>
        <w:t xml:space="preserve">(1), 11-36. doi: 10.15516/cje.v17i1.830 </w:t>
      </w:r>
    </w:p>
    <w:p w14:paraId="09EAC2DB" w14:textId="77777777" w:rsidR="00C05C23" w:rsidRPr="00C05C23" w:rsidRDefault="00C05C23" w:rsidP="00C05C23">
      <w:pPr>
        <w:spacing w:before="120" w:after="120" w:line="240" w:lineRule="auto"/>
        <w:ind w:left="709" w:hanging="709"/>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Gökkurt, B., Şahin, Ö., Soylu, Y., &amp; Soylu, C. (2013). Examining pre-service teachers' pedagogical content knowledge on fractions in terms of students’ errors. </w:t>
      </w:r>
      <w:r w:rsidRPr="00C05C23">
        <w:rPr>
          <w:rFonts w:ascii="Cambria" w:eastAsia="Cambria" w:hAnsi="Cambria" w:cs="Cambria"/>
          <w:i/>
          <w:color w:val="000000"/>
          <w:sz w:val="20"/>
          <w:szCs w:val="20"/>
        </w:rPr>
        <w:t>International Online Journal of Educational Sciences, 5</w:t>
      </w:r>
      <w:r w:rsidRPr="00C05C23">
        <w:rPr>
          <w:rFonts w:ascii="Cambria" w:eastAsia="Cambria" w:hAnsi="Cambria" w:cs="Cambria"/>
          <w:color w:val="000000"/>
          <w:sz w:val="20"/>
          <w:szCs w:val="20"/>
        </w:rPr>
        <w:t>(3), 719-735.</w:t>
      </w:r>
    </w:p>
    <w:p w14:paraId="0E42119F" w14:textId="77777777" w:rsidR="00C05C23" w:rsidRPr="00C05C23" w:rsidRDefault="00C05C23" w:rsidP="00C05C23">
      <w:pPr>
        <w:spacing w:before="120" w:after="120" w:line="240" w:lineRule="auto"/>
        <w:ind w:left="709" w:hanging="709"/>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Harel, G. &amp; Behr, M. (1995). Teachers' solutions for multiplicative problems. </w:t>
      </w:r>
      <w:r w:rsidRPr="00C05C23">
        <w:rPr>
          <w:rFonts w:ascii="Cambria" w:eastAsia="Cambria" w:hAnsi="Cambria" w:cs="Cambria"/>
          <w:i/>
          <w:color w:val="000000"/>
          <w:sz w:val="20"/>
          <w:szCs w:val="20"/>
        </w:rPr>
        <w:t xml:space="preserve">Hiroshima Journal of Mathematics Education, 3, </w:t>
      </w:r>
      <w:r w:rsidRPr="00C05C23">
        <w:rPr>
          <w:rFonts w:ascii="Cambria" w:eastAsia="Cambria" w:hAnsi="Cambria" w:cs="Cambria"/>
          <w:color w:val="000000"/>
          <w:sz w:val="20"/>
          <w:szCs w:val="20"/>
        </w:rPr>
        <w:t>31-51.</w:t>
      </w:r>
    </w:p>
    <w:p w14:paraId="17AAADDF" w14:textId="77777777" w:rsidR="00C05C23" w:rsidRPr="00C05C23" w:rsidRDefault="00C05C23" w:rsidP="00C05C23">
      <w:pPr>
        <w:spacing w:before="120" w:after="120" w:line="240" w:lineRule="auto"/>
        <w:ind w:left="709" w:hanging="709"/>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Hill, H. C., Rowan, B., &amp; Ball, D. L. (2005). Effects of teachers’ mathematical knowledge for teaching on student achievement. </w:t>
      </w:r>
      <w:r w:rsidRPr="00C05C23">
        <w:rPr>
          <w:rFonts w:ascii="Cambria" w:eastAsia="Cambria" w:hAnsi="Cambria" w:cs="Cambria"/>
          <w:i/>
          <w:color w:val="000000"/>
          <w:sz w:val="20"/>
          <w:szCs w:val="20"/>
        </w:rPr>
        <w:t>American Educational Research Journal, 42</w:t>
      </w:r>
      <w:r w:rsidRPr="00C05C23">
        <w:rPr>
          <w:rFonts w:ascii="Cambria" w:eastAsia="Cambria" w:hAnsi="Cambria" w:cs="Cambria"/>
          <w:color w:val="000000"/>
          <w:sz w:val="20"/>
          <w:szCs w:val="20"/>
        </w:rPr>
        <w:t>, 371–406.</w:t>
      </w:r>
    </w:p>
    <w:p w14:paraId="09DD04D4" w14:textId="77777777" w:rsidR="00C05C23" w:rsidRPr="00C05C23" w:rsidRDefault="00C05C23" w:rsidP="00C05C23">
      <w:pPr>
        <w:spacing w:before="120" w:after="120" w:line="240" w:lineRule="auto"/>
        <w:ind w:left="709" w:hanging="709"/>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Işık, C. (2011). İlköğretim matematik öğretmeni adaylarının kesirlerde çarpma ve bölmeye yönelik kurdukları problemlerin kavramsal analizi. </w:t>
      </w:r>
      <w:r w:rsidRPr="00C05C23">
        <w:rPr>
          <w:rFonts w:ascii="Cambria" w:eastAsia="Cambria" w:hAnsi="Cambria" w:cs="Cambria"/>
          <w:i/>
          <w:color w:val="000000"/>
          <w:sz w:val="20"/>
          <w:szCs w:val="20"/>
        </w:rPr>
        <w:t>Hacettepe Üniversitesi Eğitim Fakültesi Dergisi, 41</w:t>
      </w:r>
      <w:r w:rsidRPr="00C05C23">
        <w:rPr>
          <w:rFonts w:ascii="Cambria" w:eastAsia="Cambria" w:hAnsi="Cambria" w:cs="Cambria"/>
          <w:color w:val="000000"/>
          <w:sz w:val="20"/>
          <w:szCs w:val="20"/>
        </w:rPr>
        <w:t>, 231-243.</w:t>
      </w:r>
    </w:p>
    <w:p w14:paraId="7F0EF10F" w14:textId="77777777" w:rsidR="00C05C23" w:rsidRPr="00C05C23" w:rsidRDefault="00C05C23" w:rsidP="00C05C23">
      <w:pPr>
        <w:spacing w:before="120" w:after="120" w:line="240" w:lineRule="auto"/>
        <w:ind w:left="709" w:hanging="709"/>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Işık, C., &amp; Kar, T. (2012). An error analysis in division problems in fractions posed by pre-service elementary mathematics teachers. </w:t>
      </w:r>
      <w:r w:rsidRPr="00C05C23">
        <w:rPr>
          <w:rFonts w:ascii="Cambria" w:eastAsia="Cambria" w:hAnsi="Cambria" w:cs="Cambria"/>
          <w:i/>
          <w:color w:val="000000"/>
          <w:sz w:val="20"/>
          <w:szCs w:val="20"/>
        </w:rPr>
        <w:t>Educational Sciences: Theory and Practice, 12</w:t>
      </w:r>
      <w:r w:rsidRPr="00C05C23">
        <w:rPr>
          <w:rFonts w:ascii="Cambria" w:eastAsia="Cambria" w:hAnsi="Cambria" w:cs="Cambria"/>
          <w:color w:val="000000"/>
          <w:sz w:val="20"/>
          <w:szCs w:val="20"/>
        </w:rPr>
        <w:t>(3), 2303-2309.</w:t>
      </w:r>
    </w:p>
    <w:p w14:paraId="7B42C78E" w14:textId="77777777" w:rsidR="00C05C23" w:rsidRPr="00C05C23" w:rsidRDefault="00C05C23" w:rsidP="00C05C23">
      <w:pPr>
        <w:spacing w:before="120" w:after="120" w:line="240" w:lineRule="auto"/>
        <w:ind w:left="709" w:hanging="709"/>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Işıksal, M. (2006). </w:t>
      </w:r>
      <w:r w:rsidRPr="00C05C23">
        <w:rPr>
          <w:rFonts w:ascii="Cambria" w:eastAsia="Cambria" w:hAnsi="Cambria" w:cs="Cambria"/>
          <w:i/>
          <w:color w:val="000000"/>
          <w:sz w:val="20"/>
          <w:szCs w:val="20"/>
        </w:rPr>
        <w:t>A study on pre-service elementary mathematics teachers’ subject matter knowledge and pedagogical content knowledge regarding the multiplication and division of fractions</w:t>
      </w:r>
      <w:r w:rsidRPr="00C05C23">
        <w:rPr>
          <w:rFonts w:ascii="Cambria" w:eastAsia="Cambria" w:hAnsi="Cambria" w:cs="Cambria"/>
          <w:color w:val="000000"/>
          <w:sz w:val="20"/>
          <w:szCs w:val="20"/>
        </w:rPr>
        <w:t xml:space="preserve"> (Yayınlanmamış doktora tezi). Orta Doğu Teknik Üniversitesi, Ankara.</w:t>
      </w:r>
    </w:p>
    <w:p w14:paraId="4BEE7D35" w14:textId="77777777" w:rsidR="00C05C23" w:rsidRPr="00C05C23" w:rsidRDefault="00C05C23" w:rsidP="00C05C23">
      <w:pPr>
        <w:spacing w:before="120" w:after="120" w:line="240" w:lineRule="auto"/>
        <w:ind w:left="709" w:hanging="709"/>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Işıksal, M. &amp; Çakıroğlu, E. (2011). The nature of prospective mathematics teachers’ pedagogical content knowledge: The case of multiplication of fractions. </w:t>
      </w:r>
      <w:r w:rsidRPr="00C05C23">
        <w:rPr>
          <w:rFonts w:ascii="Cambria" w:eastAsia="Cambria" w:hAnsi="Cambria" w:cs="Cambria"/>
          <w:i/>
          <w:color w:val="000000"/>
          <w:sz w:val="20"/>
          <w:szCs w:val="20"/>
        </w:rPr>
        <w:t>Journal of Mathematics Teacher Education, 14</w:t>
      </w:r>
      <w:r w:rsidRPr="00C05C23">
        <w:rPr>
          <w:rFonts w:ascii="Cambria" w:eastAsia="Cambria" w:hAnsi="Cambria" w:cs="Cambria"/>
          <w:color w:val="000000"/>
          <w:sz w:val="20"/>
          <w:szCs w:val="20"/>
        </w:rPr>
        <w:t xml:space="preserve">, 213–230. </w:t>
      </w:r>
      <w:hyperlink r:id="rId15">
        <w:r w:rsidRPr="00C05C23">
          <w:rPr>
            <w:rFonts w:ascii="Cambria" w:eastAsia="Cambria" w:hAnsi="Cambria" w:cs="Cambria"/>
            <w:color w:val="000000"/>
            <w:sz w:val="20"/>
            <w:szCs w:val="20"/>
            <w:u w:val="single"/>
          </w:rPr>
          <w:t>https://doi.org/10.1007/s10857-010-9160-x</w:t>
        </w:r>
      </w:hyperlink>
      <w:r w:rsidRPr="00C05C23">
        <w:rPr>
          <w:rFonts w:ascii="Cambria" w:eastAsia="Cambria" w:hAnsi="Cambria" w:cs="Cambria"/>
          <w:color w:val="000000"/>
          <w:sz w:val="20"/>
          <w:szCs w:val="20"/>
        </w:rPr>
        <w:t xml:space="preserve"> </w:t>
      </w:r>
    </w:p>
    <w:p w14:paraId="17464661" w14:textId="77777777" w:rsidR="00C05C23" w:rsidRPr="00C05C23" w:rsidRDefault="00C05C23" w:rsidP="00C05C23">
      <w:pPr>
        <w:spacing w:before="120" w:after="120" w:line="240" w:lineRule="auto"/>
        <w:ind w:left="709" w:hanging="709"/>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Izsak, A. (2008). Mathematical knowledge for teaching fraction multiplication. </w:t>
      </w:r>
      <w:r w:rsidRPr="00C05C23">
        <w:rPr>
          <w:rFonts w:ascii="Cambria" w:eastAsia="Cambria" w:hAnsi="Cambria" w:cs="Cambria"/>
          <w:i/>
          <w:color w:val="000000"/>
          <w:sz w:val="20"/>
          <w:szCs w:val="20"/>
        </w:rPr>
        <w:t>Cognition and Instruction, 26</w:t>
      </w:r>
      <w:r w:rsidRPr="00C05C23">
        <w:rPr>
          <w:rFonts w:ascii="Cambria" w:eastAsia="Cambria" w:hAnsi="Cambria" w:cs="Cambria"/>
          <w:color w:val="000000"/>
          <w:sz w:val="20"/>
          <w:szCs w:val="20"/>
        </w:rPr>
        <w:t>(1), 95-143.</w:t>
      </w:r>
    </w:p>
    <w:p w14:paraId="7E06AED5" w14:textId="77777777" w:rsidR="00C05C23" w:rsidRPr="00C05C23" w:rsidRDefault="00C05C23" w:rsidP="00C05C23">
      <w:pPr>
        <w:spacing w:before="120" w:after="120" w:line="240" w:lineRule="auto"/>
        <w:ind w:left="709" w:hanging="709"/>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Jacobson, E., &amp; Izsák, A. (2015). Knowledge and motivation as mediators in mathematics teaching practice: The case of drawn models for fraction arithmetic. </w:t>
      </w:r>
      <w:r w:rsidRPr="00C05C23">
        <w:rPr>
          <w:rFonts w:ascii="Cambria" w:eastAsia="Cambria" w:hAnsi="Cambria" w:cs="Cambria"/>
          <w:i/>
          <w:color w:val="000000"/>
          <w:sz w:val="20"/>
          <w:szCs w:val="20"/>
        </w:rPr>
        <w:t>Journal of Mathematics Teacher Education, 18</w:t>
      </w:r>
      <w:r w:rsidRPr="00C05C23">
        <w:rPr>
          <w:rFonts w:ascii="Cambria" w:eastAsia="Cambria" w:hAnsi="Cambria" w:cs="Cambria"/>
          <w:color w:val="000000"/>
          <w:sz w:val="20"/>
          <w:szCs w:val="20"/>
        </w:rPr>
        <w:t xml:space="preserve">(5), 467-488. </w:t>
      </w:r>
      <w:hyperlink r:id="rId16">
        <w:r w:rsidRPr="00C05C23">
          <w:rPr>
            <w:rFonts w:ascii="Cambria" w:eastAsia="Cambria" w:hAnsi="Cambria" w:cs="Cambria"/>
            <w:color w:val="000000"/>
            <w:sz w:val="20"/>
            <w:szCs w:val="20"/>
            <w:u w:val="single"/>
          </w:rPr>
          <w:t>https://doi.org/10.1007/s10857-015-9320-0</w:t>
        </w:r>
      </w:hyperlink>
      <w:r w:rsidRPr="00C05C23">
        <w:rPr>
          <w:rFonts w:ascii="Cambria" w:eastAsia="Cambria" w:hAnsi="Cambria" w:cs="Cambria"/>
          <w:color w:val="000000"/>
          <w:sz w:val="20"/>
          <w:szCs w:val="20"/>
        </w:rPr>
        <w:t xml:space="preserve"> </w:t>
      </w:r>
    </w:p>
    <w:p w14:paraId="616E190A" w14:textId="77777777" w:rsidR="00C05C23" w:rsidRPr="00C05C23" w:rsidRDefault="00C05C23" w:rsidP="00C05C23">
      <w:pPr>
        <w:spacing w:before="120" w:after="120" w:line="240" w:lineRule="auto"/>
        <w:ind w:left="709" w:hanging="709"/>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Kılcan, S. A. (2006). </w:t>
      </w:r>
      <w:r w:rsidRPr="00C05C23">
        <w:rPr>
          <w:rFonts w:ascii="Cambria" w:eastAsia="Cambria" w:hAnsi="Cambria" w:cs="Cambria"/>
          <w:i/>
          <w:color w:val="000000"/>
          <w:sz w:val="20"/>
          <w:szCs w:val="20"/>
        </w:rPr>
        <w:t>İlköğretim matematik öğretmenlerinin kesirlerle bölmeye ilişkin kavramsal bilgi düzeyleri [The levels of elementary mathematics teachers’ conceptual knowledge of the division with fractions]</w:t>
      </w:r>
      <w:r w:rsidRPr="00C05C23">
        <w:rPr>
          <w:rFonts w:ascii="Cambria" w:eastAsia="Cambria" w:hAnsi="Cambria" w:cs="Cambria"/>
          <w:color w:val="000000"/>
          <w:sz w:val="20"/>
          <w:szCs w:val="20"/>
        </w:rPr>
        <w:t xml:space="preserve"> (Yayınlanmamış yüksek lisans tezi). Abant İzzet Baysal Üniversitesi, Bolu.  </w:t>
      </w:r>
    </w:p>
    <w:p w14:paraId="57C3719E" w14:textId="77777777" w:rsidR="00C05C23" w:rsidRPr="00C05C23" w:rsidRDefault="00C05C23" w:rsidP="00C05C23">
      <w:pPr>
        <w:spacing w:before="120" w:after="120" w:line="240" w:lineRule="auto"/>
        <w:ind w:left="709" w:hanging="709"/>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Lamberg, T., &amp; Wiest, L. R. (2015). Dividing fractions using an area model: A look at in-service teachers' understanding. </w:t>
      </w:r>
      <w:r w:rsidRPr="00C05C23">
        <w:rPr>
          <w:rFonts w:ascii="Cambria" w:eastAsia="Cambria" w:hAnsi="Cambria" w:cs="Cambria"/>
          <w:i/>
          <w:color w:val="000000"/>
          <w:sz w:val="20"/>
          <w:szCs w:val="20"/>
        </w:rPr>
        <w:t>Mathematics Teacher Education and Development, 17</w:t>
      </w:r>
      <w:r w:rsidRPr="00C05C23">
        <w:rPr>
          <w:rFonts w:ascii="Cambria" w:eastAsia="Cambria" w:hAnsi="Cambria" w:cs="Cambria"/>
          <w:color w:val="000000"/>
          <w:sz w:val="20"/>
          <w:szCs w:val="20"/>
        </w:rPr>
        <w:t>(1), 30-43.</w:t>
      </w:r>
    </w:p>
    <w:p w14:paraId="7FEAA432" w14:textId="77777777" w:rsidR="00C05C23" w:rsidRPr="00C05C23" w:rsidRDefault="00C05C23" w:rsidP="00C05C23">
      <w:pPr>
        <w:spacing w:before="120" w:after="120" w:line="240" w:lineRule="auto"/>
        <w:ind w:left="709" w:hanging="709"/>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Lee, M. Y. (2017). Pre-service teachers’ flexibility with referent units in solving a fraction division problem. </w:t>
      </w:r>
      <w:r w:rsidRPr="00C05C23">
        <w:rPr>
          <w:rFonts w:ascii="Cambria" w:eastAsia="Cambria" w:hAnsi="Cambria" w:cs="Cambria"/>
          <w:i/>
          <w:color w:val="000000"/>
          <w:sz w:val="20"/>
          <w:szCs w:val="20"/>
        </w:rPr>
        <w:t>Educational Studies in Mathematics, 96</w:t>
      </w:r>
      <w:r w:rsidRPr="00C05C23">
        <w:rPr>
          <w:rFonts w:ascii="Cambria" w:eastAsia="Cambria" w:hAnsi="Cambria" w:cs="Cambria"/>
          <w:color w:val="000000"/>
          <w:sz w:val="20"/>
          <w:szCs w:val="20"/>
        </w:rPr>
        <w:t xml:space="preserve">(3), 327-348. </w:t>
      </w:r>
      <w:hyperlink r:id="rId17">
        <w:r w:rsidRPr="00C05C23">
          <w:rPr>
            <w:rFonts w:ascii="Cambria" w:eastAsia="Cambria" w:hAnsi="Cambria" w:cs="Cambria"/>
            <w:color w:val="000000"/>
            <w:sz w:val="20"/>
            <w:szCs w:val="20"/>
            <w:u w:val="single"/>
          </w:rPr>
          <w:t>https://doi.org/10.1007/s10649-017-9771-6</w:t>
        </w:r>
      </w:hyperlink>
      <w:r w:rsidRPr="00C05C23">
        <w:rPr>
          <w:rFonts w:ascii="Cambria" w:eastAsia="Cambria" w:hAnsi="Cambria" w:cs="Cambria"/>
          <w:color w:val="000000"/>
          <w:sz w:val="20"/>
          <w:szCs w:val="20"/>
        </w:rPr>
        <w:t xml:space="preserve"> </w:t>
      </w:r>
    </w:p>
    <w:p w14:paraId="67A9FE49" w14:textId="77777777" w:rsidR="00C05C23" w:rsidRDefault="00C05C23" w:rsidP="00C05C23">
      <w:pPr>
        <w:spacing w:before="120" w:after="120" w:line="240" w:lineRule="auto"/>
        <w:ind w:left="709" w:hanging="709"/>
        <w:jc w:val="both"/>
        <w:rPr>
          <w:rFonts w:ascii="Cambria" w:eastAsia="Cambria" w:hAnsi="Cambria" w:cs="Cambria"/>
          <w:color w:val="000000"/>
          <w:sz w:val="20"/>
          <w:szCs w:val="20"/>
        </w:rPr>
      </w:pPr>
      <w:r w:rsidRPr="00C05C23">
        <w:rPr>
          <w:rFonts w:ascii="Cambria" w:eastAsia="Cambria" w:hAnsi="Cambria" w:cs="Cambria"/>
          <w:color w:val="000000"/>
          <w:sz w:val="20"/>
          <w:szCs w:val="20"/>
        </w:rPr>
        <w:lastRenderedPageBreak/>
        <w:t xml:space="preserve">Lee, S. J., Brown, R. E., &amp; Orrill, C. H. (2011). Mathematics teachers' reasoning about fractions and decimals using drawn representations. </w:t>
      </w:r>
      <w:r w:rsidRPr="00C05C23">
        <w:rPr>
          <w:rFonts w:ascii="Cambria" w:eastAsia="Cambria" w:hAnsi="Cambria" w:cs="Cambria"/>
          <w:i/>
          <w:color w:val="000000"/>
          <w:sz w:val="20"/>
          <w:szCs w:val="20"/>
        </w:rPr>
        <w:t>Mathematical Thinking and Learning, 13</w:t>
      </w:r>
      <w:r w:rsidRPr="00C05C23">
        <w:rPr>
          <w:rFonts w:ascii="Cambria" w:eastAsia="Cambria" w:hAnsi="Cambria" w:cs="Cambria"/>
          <w:color w:val="000000"/>
          <w:sz w:val="20"/>
          <w:szCs w:val="20"/>
        </w:rPr>
        <w:t xml:space="preserve">(3), 198-220. doi: 10.1080/10986065.2011.564993 </w:t>
      </w:r>
    </w:p>
    <w:p w14:paraId="6278CE42" w14:textId="291C003D" w:rsidR="00EF63EA" w:rsidRPr="00C05C23" w:rsidRDefault="000002A7" w:rsidP="00C05C23">
      <w:pPr>
        <w:spacing w:before="120" w:after="120" w:line="240" w:lineRule="auto"/>
        <w:ind w:left="709" w:hanging="709"/>
        <w:jc w:val="both"/>
        <w:rPr>
          <w:rFonts w:ascii="Cambria" w:eastAsia="Cambria" w:hAnsi="Cambria" w:cs="Cambria"/>
          <w:color w:val="000000"/>
          <w:sz w:val="20"/>
          <w:szCs w:val="20"/>
        </w:rPr>
      </w:pPr>
      <w:r w:rsidRPr="000002A7">
        <w:rPr>
          <w:rFonts w:ascii="Cambria" w:eastAsia="Cambria" w:hAnsi="Cambria" w:cs="Cambria"/>
          <w:color w:val="000000"/>
          <w:sz w:val="20"/>
          <w:szCs w:val="20"/>
        </w:rPr>
        <w:t>Leymun, Ş. O., O</w:t>
      </w:r>
      <w:r>
        <w:rPr>
          <w:rFonts w:ascii="Cambria" w:eastAsia="Cambria" w:hAnsi="Cambria" w:cs="Cambria"/>
          <w:color w:val="000000"/>
          <w:sz w:val="20"/>
          <w:szCs w:val="20"/>
        </w:rPr>
        <w:t>dabaşı, H. F., &amp; Yurdakul, I. K. (2017). Eğitim ortamlarında durum çalışmasının ö</w:t>
      </w:r>
      <w:r w:rsidRPr="000002A7">
        <w:rPr>
          <w:rFonts w:ascii="Cambria" w:eastAsia="Cambria" w:hAnsi="Cambria" w:cs="Cambria"/>
          <w:color w:val="000000"/>
          <w:sz w:val="20"/>
          <w:szCs w:val="20"/>
        </w:rPr>
        <w:t xml:space="preserve">nemi. </w:t>
      </w:r>
      <w:r w:rsidRPr="000002A7">
        <w:rPr>
          <w:rFonts w:ascii="Cambria" w:eastAsia="Cambria" w:hAnsi="Cambria" w:cs="Cambria"/>
          <w:i/>
          <w:color w:val="000000"/>
          <w:sz w:val="20"/>
          <w:szCs w:val="20"/>
        </w:rPr>
        <w:t>Eğitimde Nitel Araştırmalar Dergisi, 5</w:t>
      </w:r>
      <w:r w:rsidRPr="000002A7">
        <w:rPr>
          <w:rFonts w:ascii="Cambria" w:eastAsia="Cambria" w:hAnsi="Cambria" w:cs="Cambria"/>
          <w:color w:val="000000"/>
          <w:sz w:val="20"/>
          <w:szCs w:val="20"/>
        </w:rPr>
        <w:t>(3), 367-385.</w:t>
      </w:r>
    </w:p>
    <w:p w14:paraId="625A63DA" w14:textId="77777777" w:rsidR="00C05C23" w:rsidRPr="00C05C23" w:rsidRDefault="00C05C23" w:rsidP="00C05C23">
      <w:pPr>
        <w:spacing w:before="120" w:after="120" w:line="240" w:lineRule="auto"/>
        <w:ind w:left="709" w:hanging="709"/>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Luo, F., Lo, J., &amp; Leu, Y. (2011). Fundamental fraction knowledge of preservice elementary teachers: A cross-national study in the United States and Taiwan. </w:t>
      </w:r>
      <w:r w:rsidRPr="00C05C23">
        <w:rPr>
          <w:rFonts w:ascii="Cambria" w:eastAsia="Cambria" w:hAnsi="Cambria" w:cs="Cambria"/>
          <w:i/>
          <w:color w:val="000000"/>
          <w:sz w:val="20"/>
          <w:szCs w:val="20"/>
        </w:rPr>
        <w:t>School Science and Mathematics, 111</w:t>
      </w:r>
      <w:r w:rsidRPr="00C05C23">
        <w:rPr>
          <w:rFonts w:ascii="Cambria" w:eastAsia="Cambria" w:hAnsi="Cambria" w:cs="Cambria"/>
          <w:color w:val="000000"/>
          <w:sz w:val="20"/>
          <w:szCs w:val="20"/>
        </w:rPr>
        <w:t xml:space="preserve">(4), 164-177. </w:t>
      </w:r>
      <w:hyperlink r:id="rId18">
        <w:r w:rsidRPr="00C05C23">
          <w:rPr>
            <w:rFonts w:ascii="Cambria" w:eastAsia="Cambria" w:hAnsi="Cambria" w:cs="Cambria"/>
            <w:color w:val="000000"/>
            <w:sz w:val="20"/>
            <w:szCs w:val="20"/>
          </w:rPr>
          <w:t>https://doi.org/10.1111/j.1949-8594.2011.00074.x</w:t>
        </w:r>
      </w:hyperlink>
      <w:r w:rsidRPr="00C05C23">
        <w:rPr>
          <w:rFonts w:ascii="Cambria" w:eastAsia="Cambria" w:hAnsi="Cambria" w:cs="Cambria"/>
          <w:color w:val="000000"/>
          <w:sz w:val="20"/>
          <w:szCs w:val="20"/>
        </w:rPr>
        <w:t xml:space="preserve">  </w:t>
      </w:r>
    </w:p>
    <w:p w14:paraId="40B57B23" w14:textId="77777777" w:rsidR="00C05C23" w:rsidRPr="00C05C23" w:rsidRDefault="00C05C23" w:rsidP="00C05C23">
      <w:pPr>
        <w:spacing w:before="120" w:after="120" w:line="240" w:lineRule="auto"/>
        <w:ind w:left="709" w:hanging="709"/>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Ma, L. (1999). </w:t>
      </w:r>
      <w:r w:rsidRPr="00C05C23">
        <w:rPr>
          <w:rFonts w:ascii="Cambria" w:eastAsia="Cambria" w:hAnsi="Cambria" w:cs="Cambria"/>
          <w:i/>
          <w:color w:val="000000"/>
          <w:sz w:val="20"/>
          <w:szCs w:val="20"/>
        </w:rPr>
        <w:t>Knowing and teaching elementary mathematics</w:t>
      </w:r>
      <w:r w:rsidRPr="00C05C23">
        <w:rPr>
          <w:rFonts w:ascii="Cambria" w:eastAsia="Cambria" w:hAnsi="Cambria" w:cs="Cambria"/>
          <w:color w:val="000000"/>
          <w:sz w:val="20"/>
          <w:szCs w:val="20"/>
        </w:rPr>
        <w:t>. Mahwah, NJ: Lawrence Erlbaum Associates.</w:t>
      </w:r>
    </w:p>
    <w:p w14:paraId="0D41B87F" w14:textId="77777777" w:rsidR="00C05C23" w:rsidRDefault="00C05C23" w:rsidP="00C05C23">
      <w:pPr>
        <w:spacing w:before="120" w:after="120" w:line="240" w:lineRule="auto"/>
        <w:ind w:left="709" w:hanging="709"/>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McDiarmid, G. W., &amp; Wilson, S. M. (1991). An exploration of the subject matter knowledge of alternate route teachers: Can we assume they know their subject? </w:t>
      </w:r>
      <w:r w:rsidRPr="00C05C23">
        <w:rPr>
          <w:rFonts w:ascii="Cambria" w:eastAsia="Cambria" w:hAnsi="Cambria" w:cs="Cambria"/>
          <w:i/>
          <w:color w:val="000000"/>
          <w:sz w:val="20"/>
          <w:szCs w:val="20"/>
        </w:rPr>
        <w:t>Journal of Teacher Education, 42</w:t>
      </w:r>
      <w:r w:rsidRPr="00C05C23">
        <w:rPr>
          <w:rFonts w:ascii="Cambria" w:eastAsia="Cambria" w:hAnsi="Cambria" w:cs="Cambria"/>
          <w:color w:val="000000"/>
          <w:sz w:val="20"/>
          <w:szCs w:val="20"/>
        </w:rPr>
        <w:t xml:space="preserve">(2), 93–103. </w:t>
      </w:r>
      <w:hyperlink r:id="rId19">
        <w:r w:rsidRPr="00C05C23">
          <w:rPr>
            <w:rFonts w:ascii="Cambria" w:eastAsia="Cambria" w:hAnsi="Cambria" w:cs="Cambria"/>
            <w:color w:val="000000"/>
            <w:sz w:val="20"/>
            <w:szCs w:val="20"/>
          </w:rPr>
          <w:t>https://doi.org/10.1177/002248719104200203</w:t>
        </w:r>
      </w:hyperlink>
      <w:r w:rsidRPr="00C05C23">
        <w:rPr>
          <w:rFonts w:ascii="Cambria" w:eastAsia="Cambria" w:hAnsi="Cambria" w:cs="Cambria"/>
          <w:color w:val="000000"/>
          <w:sz w:val="20"/>
          <w:szCs w:val="20"/>
        </w:rPr>
        <w:t xml:space="preserve"> </w:t>
      </w:r>
    </w:p>
    <w:p w14:paraId="2D4F9E41" w14:textId="7E645E6F" w:rsidR="00C05C23" w:rsidRPr="00C05C23" w:rsidRDefault="00B63B8D" w:rsidP="00C05C23">
      <w:pPr>
        <w:spacing w:before="120" w:after="120" w:line="240" w:lineRule="auto"/>
        <w:ind w:left="709" w:hanging="709"/>
        <w:jc w:val="both"/>
        <w:rPr>
          <w:rFonts w:ascii="Cambria" w:eastAsia="Cambria" w:hAnsi="Cambria" w:cs="Cambria"/>
          <w:color w:val="000000"/>
          <w:sz w:val="20"/>
          <w:szCs w:val="20"/>
        </w:rPr>
      </w:pPr>
      <w:r w:rsidRPr="00B63B8D">
        <w:rPr>
          <w:rFonts w:ascii="Cambria" w:eastAsia="Cambria" w:hAnsi="Cambria" w:cs="Cambria"/>
          <w:color w:val="000000"/>
          <w:sz w:val="20"/>
          <w:szCs w:val="20"/>
        </w:rPr>
        <w:t>Merr</w:t>
      </w:r>
      <w:r>
        <w:rPr>
          <w:rFonts w:ascii="Cambria" w:eastAsia="Cambria" w:hAnsi="Cambria" w:cs="Cambria"/>
          <w:color w:val="000000"/>
          <w:sz w:val="20"/>
          <w:szCs w:val="20"/>
        </w:rPr>
        <w:t>iam, S. B. (2009). Qualitative r</w:t>
      </w:r>
      <w:r w:rsidRPr="00B63B8D">
        <w:rPr>
          <w:rFonts w:ascii="Cambria" w:eastAsia="Cambria" w:hAnsi="Cambria" w:cs="Cambria"/>
          <w:color w:val="000000"/>
          <w:sz w:val="20"/>
          <w:szCs w:val="20"/>
        </w:rPr>
        <w:t xml:space="preserve">esearch: </w:t>
      </w:r>
      <w:r>
        <w:rPr>
          <w:rFonts w:ascii="Cambria" w:eastAsia="Cambria" w:hAnsi="Cambria" w:cs="Cambria"/>
          <w:color w:val="000000"/>
          <w:sz w:val="20"/>
          <w:szCs w:val="20"/>
        </w:rPr>
        <w:t>A</w:t>
      </w:r>
      <w:r w:rsidRPr="00B63B8D">
        <w:rPr>
          <w:rFonts w:ascii="Cambria" w:eastAsia="Cambria" w:hAnsi="Cambria" w:cs="Cambria"/>
          <w:color w:val="000000"/>
          <w:sz w:val="20"/>
          <w:szCs w:val="20"/>
        </w:rPr>
        <w:t xml:space="preserve"> guide to design and i</w:t>
      </w:r>
      <w:r>
        <w:rPr>
          <w:rFonts w:ascii="Cambria" w:eastAsia="Cambria" w:hAnsi="Cambria" w:cs="Cambria"/>
          <w:color w:val="000000"/>
          <w:sz w:val="20"/>
          <w:szCs w:val="20"/>
        </w:rPr>
        <w:t>mplementation</w:t>
      </w:r>
      <w:r w:rsidRPr="00B63B8D">
        <w:rPr>
          <w:rFonts w:ascii="Cambria" w:eastAsia="Cambria" w:hAnsi="Cambria" w:cs="Cambria"/>
          <w:color w:val="000000"/>
          <w:sz w:val="20"/>
          <w:szCs w:val="20"/>
        </w:rPr>
        <w:t xml:space="preserve">. </w:t>
      </w:r>
      <w:r>
        <w:rPr>
          <w:rFonts w:ascii="Cambria" w:eastAsia="Cambria" w:hAnsi="Cambria" w:cs="Cambria"/>
          <w:color w:val="000000"/>
          <w:sz w:val="20"/>
          <w:szCs w:val="20"/>
        </w:rPr>
        <w:t>San Francisco: Jos</w:t>
      </w:r>
      <w:r w:rsidRPr="00B63B8D">
        <w:rPr>
          <w:rFonts w:ascii="Cambria" w:eastAsia="Cambria" w:hAnsi="Cambria" w:cs="Cambria"/>
          <w:color w:val="000000"/>
          <w:sz w:val="20"/>
          <w:szCs w:val="20"/>
        </w:rPr>
        <w:t>sey-Bass.</w:t>
      </w:r>
      <w:r w:rsidR="00C05C23" w:rsidRPr="00C05C23">
        <w:rPr>
          <w:rFonts w:ascii="Cambria" w:eastAsia="Cambria" w:hAnsi="Cambria" w:cs="Cambria"/>
          <w:color w:val="000000"/>
          <w:sz w:val="20"/>
          <w:szCs w:val="20"/>
        </w:rPr>
        <w:t xml:space="preserve">Neuendorf, K. A. (2002). </w:t>
      </w:r>
      <w:r w:rsidR="00C05C23" w:rsidRPr="00C05C23">
        <w:rPr>
          <w:rFonts w:ascii="Cambria" w:eastAsia="Cambria" w:hAnsi="Cambria" w:cs="Cambria"/>
          <w:i/>
          <w:color w:val="000000"/>
          <w:sz w:val="20"/>
          <w:szCs w:val="20"/>
        </w:rPr>
        <w:t>The content analysis guidebook</w:t>
      </w:r>
      <w:r w:rsidR="00C05C23" w:rsidRPr="00C05C23">
        <w:rPr>
          <w:rFonts w:ascii="Cambria" w:eastAsia="Cambria" w:hAnsi="Cambria" w:cs="Cambria"/>
          <w:color w:val="000000"/>
          <w:sz w:val="20"/>
          <w:szCs w:val="20"/>
        </w:rPr>
        <w:t>. Thousand Oaks, CA: Sage.</w:t>
      </w:r>
    </w:p>
    <w:p w14:paraId="6276ED57" w14:textId="77777777" w:rsidR="00C05C23" w:rsidRPr="00C05C23" w:rsidRDefault="00C05C23" w:rsidP="00C05C23">
      <w:pPr>
        <w:spacing w:before="120" w:after="120" w:line="240" w:lineRule="auto"/>
        <w:ind w:left="709" w:hanging="709"/>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Ni, Y. (2001). Semantic domains of rational numbers and the acquisition of fraction equivalence. </w:t>
      </w:r>
      <w:r w:rsidRPr="00C05C23">
        <w:rPr>
          <w:rFonts w:ascii="Cambria" w:eastAsia="Cambria" w:hAnsi="Cambria" w:cs="Cambria"/>
          <w:i/>
          <w:color w:val="000000"/>
          <w:sz w:val="20"/>
          <w:szCs w:val="20"/>
        </w:rPr>
        <w:t>Contemporary Educational Psychology, 26</w:t>
      </w:r>
      <w:r w:rsidRPr="00C05C23">
        <w:rPr>
          <w:rFonts w:ascii="Cambria" w:eastAsia="Cambria" w:hAnsi="Cambria" w:cs="Cambria"/>
          <w:color w:val="000000"/>
          <w:sz w:val="20"/>
          <w:szCs w:val="20"/>
        </w:rPr>
        <w:t xml:space="preserve">(3), 400-417. </w:t>
      </w:r>
      <w:hyperlink r:id="rId20">
        <w:r w:rsidRPr="00C05C23">
          <w:rPr>
            <w:rFonts w:ascii="Cambria" w:eastAsia="Cambria" w:hAnsi="Cambria" w:cs="Cambria"/>
            <w:color w:val="000000"/>
            <w:sz w:val="20"/>
            <w:szCs w:val="20"/>
            <w:u w:val="single"/>
          </w:rPr>
          <w:t>https://doi.org/10.1006/ceps.2000.1072</w:t>
        </w:r>
      </w:hyperlink>
      <w:r w:rsidRPr="00C05C23">
        <w:rPr>
          <w:rFonts w:ascii="Cambria" w:eastAsia="Cambria" w:hAnsi="Cambria" w:cs="Cambria"/>
          <w:color w:val="000000"/>
          <w:sz w:val="20"/>
          <w:szCs w:val="20"/>
        </w:rPr>
        <w:t xml:space="preserve">  </w:t>
      </w:r>
    </w:p>
    <w:p w14:paraId="077C189F" w14:textId="77777777" w:rsidR="00C05C23" w:rsidRPr="00C05C23" w:rsidRDefault="00C05C23" w:rsidP="00C05C23">
      <w:pPr>
        <w:spacing w:before="120" w:after="120" w:line="240" w:lineRule="auto"/>
        <w:ind w:left="709" w:hanging="709"/>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Olanoff, D., Lo, J., &amp; Tobias, J. (2014). Mathematical content knowledge for teaching elementary mathematics: A focus on fractions. </w:t>
      </w:r>
      <w:r w:rsidRPr="00C05C23">
        <w:rPr>
          <w:rFonts w:ascii="Cambria" w:eastAsia="Cambria" w:hAnsi="Cambria" w:cs="Cambria"/>
          <w:i/>
          <w:color w:val="000000"/>
          <w:sz w:val="20"/>
          <w:szCs w:val="20"/>
        </w:rPr>
        <w:t>The Mathematics Enthusiast, 11</w:t>
      </w:r>
      <w:r w:rsidRPr="00C05C23">
        <w:rPr>
          <w:rFonts w:ascii="Cambria" w:eastAsia="Cambria" w:hAnsi="Cambria" w:cs="Cambria"/>
          <w:color w:val="000000"/>
          <w:sz w:val="20"/>
          <w:szCs w:val="20"/>
        </w:rPr>
        <w:t>(2), 267–310.</w:t>
      </w:r>
    </w:p>
    <w:p w14:paraId="3EC94276" w14:textId="77777777" w:rsidR="00C05C23" w:rsidRPr="00C05C23" w:rsidRDefault="00C05C23" w:rsidP="00C05C23">
      <w:pPr>
        <w:spacing w:before="120" w:after="120" w:line="240" w:lineRule="auto"/>
        <w:ind w:left="709" w:hanging="709"/>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Olkun, S., &amp; Toluk-Uçar, Z. (2007). </w:t>
      </w:r>
      <w:r w:rsidRPr="00C05C23">
        <w:rPr>
          <w:rFonts w:ascii="Cambria" w:eastAsia="Cambria" w:hAnsi="Cambria" w:cs="Cambria"/>
          <w:i/>
          <w:color w:val="000000"/>
          <w:sz w:val="20"/>
          <w:szCs w:val="20"/>
        </w:rPr>
        <w:t>İlkögretimde etkinlik temelli matematik öğretimi</w:t>
      </w:r>
      <w:r w:rsidRPr="00C05C23">
        <w:rPr>
          <w:rFonts w:ascii="Cambria" w:eastAsia="Cambria" w:hAnsi="Cambria" w:cs="Cambria"/>
          <w:color w:val="000000"/>
          <w:sz w:val="20"/>
          <w:szCs w:val="20"/>
        </w:rPr>
        <w:t xml:space="preserve"> (3. Baskı). Ankara: Maya Akademi.</w:t>
      </w:r>
    </w:p>
    <w:p w14:paraId="4A077345" w14:textId="77777777" w:rsidR="00C05C23" w:rsidRPr="00C05C23" w:rsidRDefault="00C05C23" w:rsidP="00C05C23">
      <w:pPr>
        <w:spacing w:before="120" w:after="120" w:line="240" w:lineRule="auto"/>
        <w:ind w:left="709" w:hanging="709"/>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Rathouz, M. (2011). Visualizing decimal multiplication with area models: Opportunities and challenges. </w:t>
      </w:r>
      <w:r w:rsidRPr="00C05C23">
        <w:rPr>
          <w:rFonts w:ascii="Cambria" w:eastAsia="Cambria" w:hAnsi="Cambria" w:cs="Cambria"/>
          <w:i/>
          <w:color w:val="000000"/>
          <w:sz w:val="20"/>
          <w:szCs w:val="20"/>
        </w:rPr>
        <w:t>Issues in the Undergraduate Mathematics Preparation of School Teachers, 2</w:t>
      </w:r>
      <w:r w:rsidRPr="00C05C23">
        <w:rPr>
          <w:rFonts w:ascii="Cambria" w:eastAsia="Cambria" w:hAnsi="Cambria" w:cs="Cambria"/>
          <w:color w:val="000000"/>
          <w:sz w:val="20"/>
          <w:szCs w:val="20"/>
        </w:rPr>
        <w:t>, 1-12.</w:t>
      </w:r>
    </w:p>
    <w:p w14:paraId="1ADE0612" w14:textId="77777777" w:rsidR="00C05C23" w:rsidRPr="00C05C23" w:rsidRDefault="00C05C23" w:rsidP="00C05C23">
      <w:pPr>
        <w:spacing w:before="120" w:after="120" w:line="240" w:lineRule="auto"/>
        <w:ind w:left="709" w:hanging="709"/>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Rosli, R., Han, S., Capraro, R., &amp; Capraro, M. (2013). Exploring preservice teachers’ computational and representational knowledge of content and teaching fractions. </w:t>
      </w:r>
      <w:r w:rsidRPr="00C05C23">
        <w:rPr>
          <w:rFonts w:ascii="Cambria" w:eastAsia="Cambria" w:hAnsi="Cambria" w:cs="Cambria"/>
          <w:i/>
          <w:color w:val="000000"/>
          <w:sz w:val="20"/>
          <w:szCs w:val="20"/>
        </w:rPr>
        <w:t>Journal of Korean Society of Mathematics Education, 17</w:t>
      </w:r>
      <w:r w:rsidRPr="00C05C23">
        <w:rPr>
          <w:rFonts w:ascii="Cambria" w:eastAsia="Cambria" w:hAnsi="Cambria" w:cs="Cambria"/>
          <w:color w:val="000000"/>
          <w:sz w:val="20"/>
          <w:szCs w:val="20"/>
        </w:rPr>
        <w:t>(4), 221–241. doi: 10.7468/jksmed.2013.17.4.221</w:t>
      </w:r>
    </w:p>
    <w:p w14:paraId="529B9882" w14:textId="77777777" w:rsidR="00C05C23" w:rsidRPr="00C05C23" w:rsidRDefault="00C05C23" w:rsidP="00C05C23">
      <w:pPr>
        <w:spacing w:before="120" w:after="120" w:line="240" w:lineRule="auto"/>
        <w:ind w:left="709" w:hanging="709"/>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Sezer, E. (2012). </w:t>
      </w:r>
      <w:r w:rsidRPr="00C05C23">
        <w:rPr>
          <w:rFonts w:ascii="Cambria" w:eastAsia="Cambria" w:hAnsi="Cambria" w:cs="Cambria"/>
          <w:i/>
          <w:color w:val="000000"/>
          <w:sz w:val="20"/>
          <w:szCs w:val="20"/>
        </w:rPr>
        <w:t>Matematik öğretimi dersi kapsamında kullanılan yazma etkinliklerinin sınıf öğretmeni adaylarının kesirler konusuna ilişkin pedagojik alan bilgilerine etkisinin incelenmesi</w:t>
      </w:r>
      <w:r w:rsidRPr="00C05C23">
        <w:rPr>
          <w:rFonts w:ascii="Cambria" w:eastAsia="Cambria" w:hAnsi="Cambria" w:cs="Cambria"/>
          <w:color w:val="000000"/>
          <w:sz w:val="20"/>
          <w:szCs w:val="20"/>
        </w:rPr>
        <w:t xml:space="preserve"> (Yayınlanmamış yüksek lisans tezi). Hacettepe Üniversitesi, Ankara.</w:t>
      </w:r>
    </w:p>
    <w:p w14:paraId="3636A75E" w14:textId="77777777" w:rsidR="00C05C23" w:rsidRPr="00C05C23" w:rsidRDefault="00C05C23" w:rsidP="00C05C23">
      <w:pPr>
        <w:spacing w:before="120" w:after="120" w:line="240" w:lineRule="auto"/>
        <w:ind w:left="709" w:hanging="709"/>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Shulman, L. S. (1986). Those who understand: Knowledge growth in teaching. </w:t>
      </w:r>
      <w:r w:rsidRPr="00C05C23">
        <w:rPr>
          <w:rFonts w:ascii="Cambria" w:eastAsia="Cambria" w:hAnsi="Cambria" w:cs="Cambria"/>
          <w:i/>
          <w:color w:val="000000"/>
          <w:sz w:val="20"/>
          <w:szCs w:val="20"/>
        </w:rPr>
        <w:t>Educational Researcher, 15</w:t>
      </w:r>
      <w:r w:rsidRPr="00C05C23">
        <w:rPr>
          <w:rFonts w:ascii="Cambria" w:eastAsia="Cambria" w:hAnsi="Cambria" w:cs="Cambria"/>
          <w:color w:val="000000"/>
          <w:sz w:val="20"/>
          <w:szCs w:val="20"/>
        </w:rPr>
        <w:t>(2), 4-14.</w:t>
      </w:r>
    </w:p>
    <w:p w14:paraId="69BF8974" w14:textId="77777777" w:rsidR="00C05C23" w:rsidRDefault="00C05C23" w:rsidP="00C05C23">
      <w:pPr>
        <w:spacing w:before="120" w:after="120" w:line="240" w:lineRule="auto"/>
        <w:ind w:left="709" w:hanging="709"/>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Son, J. W., &amp; Lee, J. E. (2016). Pre-service teachers' understanding of fraction multiplication, representational knowledge, and computational skills. </w:t>
      </w:r>
      <w:r w:rsidRPr="00C05C23">
        <w:rPr>
          <w:rFonts w:ascii="Cambria" w:eastAsia="Cambria" w:hAnsi="Cambria" w:cs="Cambria"/>
          <w:i/>
          <w:color w:val="000000"/>
          <w:sz w:val="20"/>
          <w:szCs w:val="20"/>
        </w:rPr>
        <w:t>Mathematics Teacher Education and Development, 18</w:t>
      </w:r>
      <w:r w:rsidRPr="00C05C23">
        <w:rPr>
          <w:rFonts w:ascii="Cambria" w:eastAsia="Cambria" w:hAnsi="Cambria" w:cs="Cambria"/>
          <w:color w:val="000000"/>
          <w:sz w:val="20"/>
          <w:szCs w:val="20"/>
        </w:rPr>
        <w:t>(2), 5-28.</w:t>
      </w:r>
    </w:p>
    <w:p w14:paraId="2F958B70" w14:textId="3E9C5F51" w:rsidR="001C7A06" w:rsidRDefault="001C7A06" w:rsidP="00C05C23">
      <w:pPr>
        <w:spacing w:before="120" w:after="120" w:line="240" w:lineRule="auto"/>
        <w:ind w:left="709" w:hanging="709"/>
        <w:jc w:val="both"/>
        <w:rPr>
          <w:rFonts w:ascii="Cambria" w:eastAsia="Cambria" w:hAnsi="Cambria" w:cs="Cambria"/>
          <w:color w:val="000000" w:themeColor="text1"/>
          <w:sz w:val="20"/>
          <w:szCs w:val="20"/>
        </w:rPr>
      </w:pPr>
      <w:r w:rsidRPr="001C7A06">
        <w:rPr>
          <w:rFonts w:ascii="Cambria" w:eastAsia="Cambria" w:hAnsi="Cambria" w:cs="Cambria"/>
          <w:color w:val="000000" w:themeColor="text1"/>
          <w:sz w:val="20"/>
          <w:szCs w:val="20"/>
        </w:rPr>
        <w:t>Stake, R. E. (</w:t>
      </w:r>
      <w:r w:rsidRPr="008E3662">
        <w:rPr>
          <w:rFonts w:ascii="Cambria" w:eastAsia="Cambria" w:hAnsi="Cambria" w:cs="Cambria"/>
          <w:color w:val="000000" w:themeColor="text1"/>
          <w:sz w:val="20"/>
          <w:szCs w:val="20"/>
        </w:rPr>
        <w:t xml:space="preserve">1995). </w:t>
      </w:r>
      <w:r w:rsidRPr="008E3662">
        <w:rPr>
          <w:rFonts w:ascii="Cambria" w:eastAsia="Cambria" w:hAnsi="Cambria" w:cs="Cambria"/>
          <w:i/>
          <w:color w:val="000000" w:themeColor="text1"/>
          <w:sz w:val="20"/>
          <w:szCs w:val="20"/>
        </w:rPr>
        <w:t>The art of case study research</w:t>
      </w:r>
      <w:r w:rsidRPr="008E3662">
        <w:rPr>
          <w:rFonts w:ascii="Cambria" w:eastAsia="Cambria" w:hAnsi="Cambria" w:cs="Cambria"/>
          <w:color w:val="000000" w:themeColor="text1"/>
          <w:sz w:val="20"/>
          <w:szCs w:val="20"/>
        </w:rPr>
        <w:t xml:space="preserve">. </w:t>
      </w:r>
      <w:r w:rsidR="007B453B" w:rsidRPr="008E3662">
        <w:rPr>
          <w:rFonts w:ascii="Cambria" w:eastAsia="Cambria" w:hAnsi="Cambria" w:cs="Cambria"/>
          <w:color w:val="000000" w:themeColor="text1"/>
          <w:sz w:val="20"/>
          <w:szCs w:val="20"/>
        </w:rPr>
        <w:t xml:space="preserve">Thousand </w:t>
      </w:r>
      <w:r w:rsidR="007B453B" w:rsidRPr="007B453B">
        <w:rPr>
          <w:rFonts w:ascii="Cambria" w:eastAsia="Cambria" w:hAnsi="Cambria" w:cs="Cambria"/>
          <w:color w:val="000000" w:themeColor="text1"/>
          <w:sz w:val="20"/>
          <w:szCs w:val="20"/>
        </w:rPr>
        <w:t>Oaks, CA: Sage.</w:t>
      </w:r>
    </w:p>
    <w:p w14:paraId="74090BD7" w14:textId="77777777" w:rsidR="00C05C23" w:rsidRPr="00C05C23" w:rsidRDefault="00C05C23" w:rsidP="00C05C23">
      <w:pPr>
        <w:spacing w:before="120" w:after="120" w:line="240" w:lineRule="auto"/>
        <w:ind w:left="709" w:hanging="709"/>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Talim Terbiye Kurulu (TTKB) (2015). </w:t>
      </w:r>
      <w:r w:rsidRPr="00C05C23">
        <w:rPr>
          <w:rFonts w:ascii="Cambria" w:eastAsia="Cambria" w:hAnsi="Cambria" w:cs="Cambria"/>
          <w:i/>
          <w:color w:val="000000"/>
          <w:sz w:val="20"/>
          <w:szCs w:val="20"/>
        </w:rPr>
        <w:t>İlkokul matematik dersi (1, 2, 3 ve 4. sınıflar) öğretim programı</w:t>
      </w:r>
      <w:r w:rsidRPr="00C05C23">
        <w:rPr>
          <w:rFonts w:ascii="Cambria" w:eastAsia="Cambria" w:hAnsi="Cambria" w:cs="Cambria"/>
          <w:color w:val="000000"/>
          <w:sz w:val="20"/>
          <w:szCs w:val="20"/>
        </w:rPr>
        <w:t xml:space="preserve">. </w:t>
      </w:r>
      <w:hyperlink r:id="rId21">
        <w:r w:rsidRPr="00C05C23">
          <w:rPr>
            <w:rFonts w:ascii="Cambria" w:eastAsia="Cambria" w:hAnsi="Cambria" w:cs="Cambria"/>
            <w:color w:val="000000"/>
            <w:sz w:val="20"/>
            <w:szCs w:val="20"/>
            <w:u w:val="single"/>
          </w:rPr>
          <w:t>http://ttkb.meb.gov.tr/www/ogretim-programlari/icerik/72</w:t>
        </w:r>
      </w:hyperlink>
      <w:r w:rsidRPr="00C05C23">
        <w:rPr>
          <w:rFonts w:ascii="Cambria" w:eastAsia="Cambria" w:hAnsi="Cambria" w:cs="Cambria"/>
          <w:color w:val="000000"/>
          <w:sz w:val="20"/>
          <w:szCs w:val="20"/>
        </w:rPr>
        <w:t xml:space="preserve"> </w:t>
      </w:r>
    </w:p>
    <w:p w14:paraId="1A183C1B" w14:textId="77777777" w:rsidR="00C05C23" w:rsidRPr="00C05C23" w:rsidRDefault="00C05C23" w:rsidP="00C05C23">
      <w:pPr>
        <w:spacing w:before="120" w:after="120" w:line="240" w:lineRule="auto"/>
        <w:ind w:left="709" w:hanging="709"/>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Tirosh, D., &amp; Graeber, A. O. (1991). The effect of problem type and common misconceptions on preservice elementary teachers’ thinking about division. </w:t>
      </w:r>
      <w:r w:rsidRPr="00C05C23">
        <w:rPr>
          <w:rFonts w:ascii="Cambria" w:eastAsia="Cambria" w:hAnsi="Cambria" w:cs="Cambria"/>
          <w:i/>
          <w:color w:val="000000"/>
          <w:sz w:val="20"/>
          <w:szCs w:val="20"/>
        </w:rPr>
        <w:t>School Science and Mathematics, 91</w:t>
      </w:r>
      <w:r w:rsidRPr="00C05C23">
        <w:rPr>
          <w:rFonts w:ascii="Cambria" w:eastAsia="Cambria" w:hAnsi="Cambria" w:cs="Cambria"/>
          <w:color w:val="000000"/>
          <w:sz w:val="20"/>
          <w:szCs w:val="20"/>
        </w:rPr>
        <w:t xml:space="preserve">, 157–163. </w:t>
      </w:r>
      <w:hyperlink r:id="rId22">
        <w:r w:rsidRPr="00C05C23">
          <w:rPr>
            <w:rFonts w:ascii="Cambria" w:eastAsia="Cambria" w:hAnsi="Cambria" w:cs="Cambria"/>
            <w:color w:val="000000"/>
            <w:sz w:val="20"/>
            <w:szCs w:val="20"/>
          </w:rPr>
          <w:t>https://doi.org/10.1111/j.1949-8594.1991.tb12070.x</w:t>
        </w:r>
      </w:hyperlink>
      <w:r w:rsidRPr="00C05C23">
        <w:rPr>
          <w:rFonts w:ascii="Cambria" w:eastAsia="Cambria" w:hAnsi="Cambria" w:cs="Cambria"/>
          <w:color w:val="000000"/>
          <w:sz w:val="20"/>
          <w:szCs w:val="20"/>
        </w:rPr>
        <w:t xml:space="preserve"> </w:t>
      </w:r>
    </w:p>
    <w:p w14:paraId="2EC69B2C" w14:textId="77777777" w:rsidR="00C05C23" w:rsidRPr="00C05C23" w:rsidRDefault="00C05C23" w:rsidP="00C05C23">
      <w:pPr>
        <w:spacing w:before="120" w:after="120" w:line="240" w:lineRule="auto"/>
        <w:ind w:left="709" w:hanging="709"/>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Toluk, Z. (2002). İlkokul öğrencilerinin bölme işlemi ve rasyonel sayıları ilişkilendirme süreçleri. </w:t>
      </w:r>
      <w:r w:rsidRPr="00C05C23">
        <w:rPr>
          <w:rFonts w:ascii="Cambria" w:eastAsia="Cambria" w:hAnsi="Cambria" w:cs="Cambria"/>
          <w:i/>
          <w:color w:val="000000"/>
          <w:sz w:val="20"/>
          <w:szCs w:val="20"/>
        </w:rPr>
        <w:t>Boğaziçi Üniversitesi Eğitim Dergisi, 19</w:t>
      </w:r>
      <w:r w:rsidRPr="00C05C23">
        <w:rPr>
          <w:rFonts w:ascii="Cambria" w:eastAsia="Cambria" w:hAnsi="Cambria" w:cs="Cambria"/>
          <w:color w:val="000000"/>
          <w:sz w:val="20"/>
          <w:szCs w:val="20"/>
        </w:rPr>
        <w:t>(2), 81-101.</w:t>
      </w:r>
    </w:p>
    <w:p w14:paraId="143BA5C7" w14:textId="77777777" w:rsidR="00C05C23" w:rsidRPr="00C05C23" w:rsidRDefault="00C05C23" w:rsidP="00C05C23">
      <w:pPr>
        <w:spacing w:before="120" w:after="120" w:line="240" w:lineRule="auto"/>
        <w:ind w:left="709" w:hanging="709"/>
        <w:jc w:val="both"/>
        <w:rPr>
          <w:rFonts w:ascii="Cambria" w:eastAsia="Cambria" w:hAnsi="Cambria" w:cs="Cambria"/>
          <w:color w:val="000000"/>
          <w:sz w:val="20"/>
          <w:szCs w:val="20"/>
        </w:rPr>
      </w:pPr>
      <w:r w:rsidRPr="00C05C23">
        <w:rPr>
          <w:rFonts w:ascii="Cambria" w:eastAsia="Cambria" w:hAnsi="Cambria" w:cs="Cambria"/>
          <w:color w:val="000000"/>
          <w:sz w:val="20"/>
          <w:szCs w:val="20"/>
        </w:rPr>
        <w:t xml:space="preserve">Unlu, M., &amp; Ertekin, E. (2012). Why do pre-service teachers pose multiplication problems instead of division problems in fractions? </w:t>
      </w:r>
      <w:r w:rsidRPr="00C05C23">
        <w:rPr>
          <w:rFonts w:ascii="Cambria" w:eastAsia="Cambria" w:hAnsi="Cambria" w:cs="Cambria"/>
          <w:i/>
          <w:color w:val="000000"/>
          <w:sz w:val="20"/>
          <w:szCs w:val="20"/>
        </w:rPr>
        <w:t>Procedia-Social and Behavioral Sciences, 46</w:t>
      </w:r>
      <w:r w:rsidRPr="00C05C23">
        <w:rPr>
          <w:rFonts w:ascii="Cambria" w:eastAsia="Cambria" w:hAnsi="Cambria" w:cs="Cambria"/>
          <w:color w:val="000000"/>
          <w:sz w:val="20"/>
          <w:szCs w:val="20"/>
        </w:rPr>
        <w:t xml:space="preserve">, 490-494. doi: 10.1016/j.sbspro.2012.05.148 </w:t>
      </w:r>
    </w:p>
    <w:p w14:paraId="4F537F03" w14:textId="77777777" w:rsidR="00C05C23" w:rsidRPr="008E3662" w:rsidRDefault="00C05C23" w:rsidP="00C05C23">
      <w:pPr>
        <w:spacing w:before="120" w:after="120" w:line="240" w:lineRule="auto"/>
        <w:ind w:left="709" w:hanging="709"/>
        <w:jc w:val="both"/>
        <w:rPr>
          <w:rFonts w:ascii="Cambria" w:eastAsia="Cambria" w:hAnsi="Cambria" w:cs="Cambria"/>
          <w:color w:val="000000" w:themeColor="text1"/>
          <w:sz w:val="20"/>
          <w:szCs w:val="20"/>
        </w:rPr>
      </w:pPr>
      <w:r w:rsidRPr="00C05C23">
        <w:rPr>
          <w:rFonts w:ascii="Cambria" w:eastAsia="Cambria" w:hAnsi="Cambria" w:cs="Cambria"/>
          <w:color w:val="000000"/>
          <w:sz w:val="20"/>
          <w:szCs w:val="20"/>
        </w:rPr>
        <w:t>Van De Walle, J. A., Karp, K. S., &amp; Bay-Williams, J. M</w:t>
      </w:r>
      <w:r w:rsidRPr="008E3662">
        <w:rPr>
          <w:rFonts w:ascii="Cambria" w:eastAsia="Cambria" w:hAnsi="Cambria" w:cs="Cambria"/>
          <w:color w:val="000000" w:themeColor="text1"/>
          <w:sz w:val="20"/>
          <w:szCs w:val="20"/>
        </w:rPr>
        <w:t xml:space="preserve">. (2012). </w:t>
      </w:r>
      <w:r w:rsidRPr="008E3662">
        <w:rPr>
          <w:rFonts w:ascii="Cambria" w:eastAsia="Cambria" w:hAnsi="Cambria" w:cs="Cambria"/>
          <w:i/>
          <w:color w:val="000000" w:themeColor="text1"/>
          <w:sz w:val="20"/>
          <w:szCs w:val="20"/>
        </w:rPr>
        <w:t>İlkokul ve ortaokul matematiği: Gelişimsel yaklaşımla öğretim</w:t>
      </w:r>
      <w:r w:rsidRPr="008E3662">
        <w:rPr>
          <w:rFonts w:ascii="Cambria" w:eastAsia="Cambria" w:hAnsi="Cambria" w:cs="Cambria"/>
          <w:color w:val="000000" w:themeColor="text1"/>
          <w:sz w:val="20"/>
          <w:szCs w:val="20"/>
        </w:rPr>
        <w:t>. S. Durmuş (Çev.). Ankara: Nobel Akademik Yayıncılık.</w:t>
      </w:r>
    </w:p>
    <w:p w14:paraId="513C6703" w14:textId="77777777" w:rsidR="00C05C23" w:rsidRPr="008E3662" w:rsidRDefault="00C05C23" w:rsidP="00C05C23">
      <w:pPr>
        <w:spacing w:before="120" w:after="120" w:line="240" w:lineRule="auto"/>
        <w:ind w:left="709" w:hanging="709"/>
        <w:jc w:val="both"/>
        <w:rPr>
          <w:rFonts w:ascii="Cambria" w:eastAsia="Cambria" w:hAnsi="Cambria" w:cs="Cambria"/>
          <w:color w:val="000000" w:themeColor="text1"/>
          <w:sz w:val="20"/>
          <w:szCs w:val="20"/>
        </w:rPr>
      </w:pPr>
      <w:r w:rsidRPr="008E3662">
        <w:rPr>
          <w:rFonts w:ascii="Cambria" w:eastAsia="Cambria" w:hAnsi="Cambria" w:cs="Cambria"/>
          <w:color w:val="000000" w:themeColor="text1"/>
          <w:sz w:val="20"/>
          <w:szCs w:val="20"/>
        </w:rPr>
        <w:t xml:space="preserve">Yıldırım, A., &amp; Şimşek, H. (2008). </w:t>
      </w:r>
      <w:r w:rsidRPr="008E3662">
        <w:rPr>
          <w:rFonts w:ascii="Cambria" w:eastAsia="Cambria" w:hAnsi="Cambria" w:cs="Cambria"/>
          <w:i/>
          <w:color w:val="000000" w:themeColor="text1"/>
          <w:sz w:val="20"/>
          <w:szCs w:val="20"/>
        </w:rPr>
        <w:t>Nitel araştırma yöntemleri</w:t>
      </w:r>
      <w:r w:rsidRPr="008E3662">
        <w:rPr>
          <w:rFonts w:ascii="Cambria" w:eastAsia="Cambria" w:hAnsi="Cambria" w:cs="Cambria"/>
          <w:color w:val="000000" w:themeColor="text1"/>
          <w:sz w:val="20"/>
          <w:szCs w:val="20"/>
        </w:rPr>
        <w:t xml:space="preserve"> (6. Baskı). Ankara: Seçkin Yayıncılık.</w:t>
      </w:r>
    </w:p>
    <w:p w14:paraId="1548BE87" w14:textId="535B8F27" w:rsidR="00C05C23" w:rsidRDefault="00C05C23" w:rsidP="00C05C23">
      <w:pPr>
        <w:spacing w:before="120" w:after="120" w:line="240" w:lineRule="auto"/>
        <w:ind w:left="709" w:hanging="709"/>
        <w:jc w:val="both"/>
        <w:rPr>
          <w:rFonts w:ascii="Cambria" w:eastAsia="Cambria" w:hAnsi="Cambria" w:cs="Cambria"/>
          <w:color w:val="000000"/>
          <w:sz w:val="20"/>
          <w:szCs w:val="20"/>
        </w:rPr>
      </w:pPr>
      <w:r w:rsidRPr="008E3662">
        <w:rPr>
          <w:rFonts w:ascii="Cambria" w:eastAsia="Cambria" w:hAnsi="Cambria" w:cs="Cambria"/>
          <w:color w:val="000000" w:themeColor="text1"/>
          <w:sz w:val="20"/>
          <w:szCs w:val="20"/>
        </w:rPr>
        <w:t>Yin, R. K. (200</w:t>
      </w:r>
      <w:r w:rsidR="00C5077D" w:rsidRPr="008E3662">
        <w:rPr>
          <w:rFonts w:ascii="Cambria" w:eastAsia="Cambria" w:hAnsi="Cambria" w:cs="Cambria"/>
          <w:color w:val="000000" w:themeColor="text1"/>
          <w:sz w:val="20"/>
          <w:szCs w:val="20"/>
        </w:rPr>
        <w:t>9</w:t>
      </w:r>
      <w:r w:rsidRPr="008E3662">
        <w:rPr>
          <w:rFonts w:ascii="Cambria" w:eastAsia="Cambria" w:hAnsi="Cambria" w:cs="Cambria"/>
          <w:color w:val="000000" w:themeColor="text1"/>
          <w:sz w:val="20"/>
          <w:szCs w:val="20"/>
        </w:rPr>
        <w:t xml:space="preserve">). </w:t>
      </w:r>
      <w:r w:rsidRPr="008E3662">
        <w:rPr>
          <w:rFonts w:ascii="Cambria" w:eastAsia="Cambria" w:hAnsi="Cambria" w:cs="Cambria"/>
          <w:i/>
          <w:color w:val="000000" w:themeColor="text1"/>
          <w:sz w:val="20"/>
          <w:szCs w:val="20"/>
        </w:rPr>
        <w:t xml:space="preserve">Case study research: Design and methods </w:t>
      </w:r>
      <w:r w:rsidRPr="008E3662">
        <w:rPr>
          <w:rFonts w:ascii="Cambria" w:eastAsia="Cambria" w:hAnsi="Cambria" w:cs="Cambria"/>
          <w:color w:val="000000" w:themeColor="text1"/>
          <w:sz w:val="20"/>
          <w:szCs w:val="20"/>
        </w:rPr>
        <w:t>(</w:t>
      </w:r>
      <w:r w:rsidR="00C5077D" w:rsidRPr="008E3662">
        <w:rPr>
          <w:rFonts w:ascii="Cambria" w:eastAsia="Cambria" w:hAnsi="Cambria" w:cs="Cambria"/>
          <w:color w:val="000000" w:themeColor="text1"/>
          <w:sz w:val="20"/>
          <w:szCs w:val="20"/>
        </w:rPr>
        <w:t>4th</w:t>
      </w:r>
      <w:r w:rsidRPr="008E3662">
        <w:rPr>
          <w:rFonts w:ascii="Cambria" w:eastAsia="Cambria" w:hAnsi="Cambria" w:cs="Cambria"/>
          <w:color w:val="000000" w:themeColor="text1"/>
          <w:sz w:val="20"/>
          <w:szCs w:val="20"/>
        </w:rPr>
        <w:t xml:space="preserve"> ed.). Thousand </w:t>
      </w:r>
      <w:r w:rsidRPr="00C05C23">
        <w:rPr>
          <w:rFonts w:ascii="Cambria" w:eastAsia="Cambria" w:hAnsi="Cambria" w:cs="Cambria"/>
          <w:color w:val="000000"/>
          <w:sz w:val="20"/>
          <w:szCs w:val="20"/>
        </w:rPr>
        <w:t>Oaks, CA: Sage</w:t>
      </w:r>
      <w:r w:rsidR="00E416FF">
        <w:rPr>
          <w:rFonts w:ascii="Cambria" w:eastAsia="Cambria" w:hAnsi="Cambria" w:cs="Cambria"/>
          <w:color w:val="000000"/>
          <w:sz w:val="20"/>
          <w:szCs w:val="20"/>
        </w:rPr>
        <w:t>.</w:t>
      </w:r>
      <w:r w:rsidRPr="00C05C23">
        <w:rPr>
          <w:rFonts w:ascii="Cambria" w:eastAsia="Cambria" w:hAnsi="Cambria" w:cs="Cambria"/>
          <w:color w:val="000000"/>
          <w:sz w:val="20"/>
          <w:szCs w:val="20"/>
        </w:rPr>
        <w:t xml:space="preserve"> </w:t>
      </w:r>
    </w:p>
    <w:p w14:paraId="22C1EBC1" w14:textId="77777777" w:rsidR="00C05C23" w:rsidRPr="00C05C23" w:rsidRDefault="00C05C23" w:rsidP="00C05C23">
      <w:pPr>
        <w:spacing w:before="120" w:after="120" w:line="240" w:lineRule="auto"/>
        <w:ind w:left="709" w:hanging="709"/>
        <w:jc w:val="both"/>
        <w:rPr>
          <w:rFonts w:ascii="Cambria" w:eastAsia="Cambria" w:hAnsi="Cambria" w:cs="Cambria"/>
          <w:color w:val="000000"/>
          <w:sz w:val="20"/>
          <w:szCs w:val="20"/>
        </w:rPr>
      </w:pPr>
      <w:r w:rsidRPr="00C05C23">
        <w:rPr>
          <w:rFonts w:ascii="Cambria" w:eastAsia="Cambria" w:hAnsi="Cambria" w:cs="Cambria"/>
          <w:color w:val="000000"/>
          <w:sz w:val="20"/>
          <w:szCs w:val="20"/>
        </w:rPr>
        <w:lastRenderedPageBreak/>
        <w:t xml:space="preserve">Zembat, İ. Ö. (2007). Sorun aynı–kavramlar; Kitle aynı-öğretmen adayları. </w:t>
      </w:r>
      <w:r w:rsidRPr="00C05C23">
        <w:rPr>
          <w:rFonts w:ascii="Cambria" w:eastAsia="Cambria" w:hAnsi="Cambria" w:cs="Cambria"/>
          <w:i/>
          <w:color w:val="000000"/>
          <w:sz w:val="20"/>
          <w:szCs w:val="20"/>
        </w:rPr>
        <w:t>İlköğretim Online, 6</w:t>
      </w:r>
      <w:r w:rsidRPr="00C05C23">
        <w:rPr>
          <w:rFonts w:ascii="Cambria" w:eastAsia="Cambria" w:hAnsi="Cambria" w:cs="Cambria"/>
          <w:color w:val="000000"/>
          <w:sz w:val="20"/>
          <w:szCs w:val="20"/>
        </w:rPr>
        <w:t xml:space="preserve">(2), 305-312. </w:t>
      </w:r>
    </w:p>
    <w:p w14:paraId="2B612DB6" w14:textId="77777777" w:rsidR="0018427F" w:rsidRDefault="0018427F" w:rsidP="0018427F">
      <w:pPr>
        <w:rPr>
          <w:rFonts w:ascii="Cambria" w:eastAsia="Cambria" w:hAnsi="Cambria" w:cs="Cambria"/>
          <w:b/>
          <w:color w:val="000000"/>
        </w:rPr>
      </w:pPr>
    </w:p>
    <w:p w14:paraId="73B05517" w14:textId="71036C5D" w:rsidR="00C05C23" w:rsidRPr="0018427F" w:rsidRDefault="00C05C23" w:rsidP="0018427F">
      <w:pPr>
        <w:rPr>
          <w:rFonts w:ascii="Cambria" w:eastAsia="Cambria" w:hAnsi="Cambria" w:cs="Cambria"/>
          <w:b/>
          <w:color w:val="000000"/>
        </w:rPr>
      </w:pPr>
      <w:r w:rsidRPr="0018427F">
        <w:rPr>
          <w:rFonts w:ascii="Cambria" w:eastAsia="Cambria" w:hAnsi="Cambria" w:cs="Cambria"/>
          <w:b/>
          <w:color w:val="000000"/>
        </w:rPr>
        <w:t>Ek: Açık Uçlu Sorular</w:t>
      </w:r>
    </w:p>
    <w:p w14:paraId="4EBD4279" w14:textId="77777777" w:rsidR="00C05C23" w:rsidRPr="00C05C23" w:rsidRDefault="00C05C23" w:rsidP="00C05C23">
      <w:pPr>
        <w:numPr>
          <w:ilvl w:val="0"/>
          <w:numId w:val="1"/>
        </w:numPr>
        <w:pBdr>
          <w:top w:val="nil"/>
          <w:left w:val="nil"/>
          <w:bottom w:val="nil"/>
          <w:right w:val="nil"/>
          <w:between w:val="nil"/>
        </w:pBdr>
        <w:spacing w:after="0" w:line="240" w:lineRule="auto"/>
        <w:contextualSpacing/>
        <w:jc w:val="both"/>
        <w:rPr>
          <w:rFonts w:ascii="Cambria" w:eastAsia="Cambria" w:hAnsi="Cambria" w:cs="Cambria"/>
          <w:color w:val="000000"/>
        </w:rPr>
      </w:pPr>
      <w:r w:rsidRPr="00C05C23">
        <w:rPr>
          <w:rFonts w:ascii="Cambria" w:eastAsia="Cambria" w:hAnsi="Cambria" w:cs="Cambria"/>
          <w:color w:val="000000"/>
        </w:rPr>
        <w:t>Kesir denince ne anlıyorsunuz?</w:t>
      </w:r>
    </w:p>
    <w:p w14:paraId="4DAC042F" w14:textId="77777777" w:rsidR="00C05C23" w:rsidRPr="00C05C23" w:rsidRDefault="00C05C23" w:rsidP="00C05C23">
      <w:pPr>
        <w:numPr>
          <w:ilvl w:val="0"/>
          <w:numId w:val="1"/>
        </w:numPr>
        <w:pBdr>
          <w:top w:val="nil"/>
          <w:left w:val="nil"/>
          <w:bottom w:val="nil"/>
          <w:right w:val="nil"/>
          <w:between w:val="nil"/>
        </w:pBdr>
        <w:spacing w:after="0" w:line="240" w:lineRule="auto"/>
        <w:contextualSpacing/>
        <w:jc w:val="both"/>
        <w:rPr>
          <w:rFonts w:ascii="Cambria" w:eastAsia="Cambria" w:hAnsi="Cambria" w:cs="Cambria"/>
          <w:color w:val="000000"/>
        </w:rPr>
      </w:pPr>
      <w:r w:rsidRPr="00C05C23">
        <w:rPr>
          <w:rFonts w:ascii="Cambria" w:eastAsia="Cambria" w:hAnsi="Cambria" w:cs="Cambria"/>
          <w:color w:val="000000"/>
        </w:rPr>
        <w:t xml:space="preserve">İki kesrin çarpımı ne demek? Örnek üzerinden açıklayınız. </w:t>
      </w:r>
    </w:p>
    <w:p w14:paraId="5B294BF3" w14:textId="77777777" w:rsidR="00C05C23" w:rsidRPr="00C05C23" w:rsidRDefault="00C05C23" w:rsidP="00C05C23">
      <w:pPr>
        <w:numPr>
          <w:ilvl w:val="0"/>
          <w:numId w:val="1"/>
        </w:numPr>
        <w:pBdr>
          <w:top w:val="nil"/>
          <w:left w:val="nil"/>
          <w:bottom w:val="nil"/>
          <w:right w:val="nil"/>
          <w:between w:val="nil"/>
        </w:pBdr>
        <w:spacing w:after="0" w:line="240" w:lineRule="auto"/>
        <w:contextualSpacing/>
        <w:jc w:val="both"/>
        <w:rPr>
          <w:rFonts w:ascii="Cambria" w:eastAsia="Cambria" w:hAnsi="Cambria" w:cs="Cambria"/>
          <w:color w:val="000000"/>
        </w:rPr>
      </w:pPr>
      <w:r w:rsidRPr="00C05C23">
        <w:rPr>
          <w:rFonts w:ascii="Cambria" w:eastAsia="Cambria" w:hAnsi="Cambria" w:cs="Cambria"/>
          <w:color w:val="000000"/>
        </w:rPr>
        <w:t xml:space="preserve">Bir kesrin bir tamsayıya bölümü ne demek? Örnek üzerinden açıklayınız. </w:t>
      </w:r>
    </w:p>
    <w:p w14:paraId="5A53910D" w14:textId="77777777" w:rsidR="00C05C23" w:rsidRPr="00C05C23" w:rsidRDefault="00C05C23" w:rsidP="00C05C23">
      <w:pPr>
        <w:numPr>
          <w:ilvl w:val="0"/>
          <w:numId w:val="1"/>
        </w:numPr>
        <w:pBdr>
          <w:top w:val="nil"/>
          <w:left w:val="nil"/>
          <w:bottom w:val="nil"/>
          <w:right w:val="nil"/>
          <w:between w:val="nil"/>
        </w:pBdr>
        <w:spacing w:after="0" w:line="240" w:lineRule="auto"/>
        <w:contextualSpacing/>
        <w:jc w:val="both"/>
        <w:rPr>
          <w:rFonts w:ascii="Cambria" w:eastAsia="Cambria" w:hAnsi="Cambria" w:cs="Cambria"/>
          <w:color w:val="000000"/>
        </w:rPr>
      </w:pPr>
      <w:r w:rsidRPr="00C05C23">
        <w:rPr>
          <w:rFonts w:ascii="Cambria" w:eastAsia="Cambria" w:hAnsi="Cambria" w:cs="Cambria"/>
          <w:color w:val="000000"/>
        </w:rPr>
        <w:t xml:space="preserve">Bir kesrin bir kesre bölümü ne demek? Örnek üzerinden açıklayınız. </w:t>
      </w:r>
    </w:p>
    <w:p w14:paraId="52F08F84" w14:textId="77777777" w:rsidR="00C05C23" w:rsidRPr="00C05C23" w:rsidRDefault="00C05C23" w:rsidP="00C05C23">
      <w:pPr>
        <w:numPr>
          <w:ilvl w:val="0"/>
          <w:numId w:val="1"/>
        </w:numPr>
        <w:pBdr>
          <w:top w:val="nil"/>
          <w:left w:val="nil"/>
          <w:bottom w:val="nil"/>
          <w:right w:val="nil"/>
          <w:between w:val="nil"/>
        </w:pBdr>
        <w:spacing w:after="0" w:line="240" w:lineRule="auto"/>
        <w:contextualSpacing/>
        <w:jc w:val="both"/>
        <w:rPr>
          <w:rFonts w:ascii="Cambria" w:eastAsia="Cambria" w:hAnsi="Cambria" w:cs="Cambria"/>
          <w:color w:val="000000"/>
        </w:rPr>
      </w:pPr>
      <w:r w:rsidRPr="00C05C23">
        <w:rPr>
          <w:rFonts w:ascii="Cambria" w:eastAsia="Cambria" w:hAnsi="Cambria" w:cs="Cambria"/>
          <w:color w:val="000000"/>
        </w:rPr>
        <w:t>Kesirlerde çarpma işleminde hangi modelleme yöntemini tercih ediyorsunuz? Neden?</w:t>
      </w:r>
    </w:p>
    <w:p w14:paraId="71BE9517" w14:textId="77777777" w:rsidR="00C05C23" w:rsidRPr="00C05C23" w:rsidRDefault="00C05C23" w:rsidP="00C05C23">
      <w:pPr>
        <w:numPr>
          <w:ilvl w:val="0"/>
          <w:numId w:val="1"/>
        </w:numPr>
        <w:pBdr>
          <w:top w:val="nil"/>
          <w:left w:val="nil"/>
          <w:bottom w:val="nil"/>
          <w:right w:val="nil"/>
          <w:between w:val="nil"/>
        </w:pBdr>
        <w:spacing w:after="0" w:line="240" w:lineRule="auto"/>
        <w:contextualSpacing/>
        <w:jc w:val="both"/>
        <w:rPr>
          <w:rFonts w:ascii="Cambria" w:eastAsia="Cambria" w:hAnsi="Cambria" w:cs="Cambria"/>
          <w:color w:val="000000"/>
        </w:rPr>
      </w:pPr>
      <w:r w:rsidRPr="00C05C23">
        <w:rPr>
          <w:rFonts w:ascii="Cambria" w:eastAsia="Cambria" w:hAnsi="Cambria" w:cs="Cambria"/>
          <w:color w:val="000000"/>
        </w:rPr>
        <w:t>Kesirlerde bölme işleminde hangi modelleme yöntemini tercih ediyorsunuz? Neden?</w:t>
      </w:r>
    </w:p>
    <w:p w14:paraId="376A80E7" w14:textId="77777777" w:rsidR="00C05C23" w:rsidRPr="00C05C23" w:rsidRDefault="00C05C23" w:rsidP="00C05C23">
      <w:pPr>
        <w:numPr>
          <w:ilvl w:val="0"/>
          <w:numId w:val="1"/>
        </w:numPr>
        <w:pBdr>
          <w:top w:val="nil"/>
          <w:left w:val="nil"/>
          <w:bottom w:val="nil"/>
          <w:right w:val="nil"/>
          <w:between w:val="nil"/>
        </w:pBdr>
        <w:spacing w:after="0" w:line="240" w:lineRule="auto"/>
        <w:contextualSpacing/>
        <w:jc w:val="both"/>
        <w:rPr>
          <w:rFonts w:ascii="Cambria" w:eastAsia="Cambria" w:hAnsi="Cambria" w:cs="Cambria"/>
          <w:color w:val="000000"/>
        </w:rPr>
      </w:pPr>
      <w:r w:rsidRPr="00C05C23">
        <w:rPr>
          <w:rFonts w:ascii="Cambria" w:eastAsia="Cambria" w:hAnsi="Cambria" w:cs="Cambria"/>
          <w:color w:val="000000"/>
        </w:rPr>
        <w:t xml:space="preserve">Kesirlerde çarpma yaparken nerelerde zorlanıyorsunuz? Açıklayınız. </w:t>
      </w:r>
    </w:p>
    <w:p w14:paraId="0BDFE6FA" w14:textId="77777777" w:rsidR="00C05C23" w:rsidRPr="00C05C23" w:rsidRDefault="00C05C23" w:rsidP="00C05C23">
      <w:pPr>
        <w:numPr>
          <w:ilvl w:val="0"/>
          <w:numId w:val="1"/>
        </w:numPr>
        <w:pBdr>
          <w:top w:val="nil"/>
          <w:left w:val="nil"/>
          <w:bottom w:val="nil"/>
          <w:right w:val="nil"/>
          <w:between w:val="nil"/>
        </w:pBdr>
        <w:spacing w:after="0" w:line="240" w:lineRule="auto"/>
        <w:contextualSpacing/>
        <w:jc w:val="both"/>
        <w:rPr>
          <w:rFonts w:ascii="Cambria" w:eastAsia="Cambria" w:hAnsi="Cambria" w:cs="Cambria"/>
          <w:color w:val="000000"/>
        </w:rPr>
      </w:pPr>
      <w:r w:rsidRPr="00C05C23">
        <w:rPr>
          <w:rFonts w:ascii="Cambria" w:eastAsia="Cambria" w:hAnsi="Cambria" w:cs="Cambria"/>
          <w:color w:val="000000"/>
        </w:rPr>
        <w:t xml:space="preserve">Kesirlerde bölme yaparken nerelerde zorlanıyorsunuz? Açıklayınız. </w:t>
      </w:r>
    </w:p>
    <w:p w14:paraId="27ACBC1F" w14:textId="77777777" w:rsidR="00C05C23" w:rsidRPr="00C05C23" w:rsidRDefault="00C05C23" w:rsidP="00C05C23">
      <w:pPr>
        <w:numPr>
          <w:ilvl w:val="0"/>
          <w:numId w:val="1"/>
        </w:numPr>
        <w:pBdr>
          <w:top w:val="nil"/>
          <w:left w:val="nil"/>
          <w:bottom w:val="nil"/>
          <w:right w:val="nil"/>
          <w:between w:val="nil"/>
        </w:pBdr>
        <w:spacing w:after="0" w:line="240" w:lineRule="auto"/>
        <w:contextualSpacing/>
        <w:jc w:val="both"/>
        <w:rPr>
          <w:rFonts w:ascii="Cambria" w:eastAsia="Cambria" w:hAnsi="Cambria" w:cs="Cambria"/>
          <w:color w:val="000000"/>
        </w:rPr>
      </w:pPr>
      <w:r w:rsidRPr="00C05C23">
        <w:rPr>
          <w:rFonts w:ascii="Cambria" w:eastAsia="Cambria" w:hAnsi="Cambria" w:cs="Cambria"/>
          <w:color w:val="000000"/>
        </w:rPr>
        <w:t>Kesirlerde modelleme üzerinden işlem yaparken karşılaştığınız genel zorlukları açıklayınız.</w:t>
      </w:r>
    </w:p>
    <w:p w14:paraId="28B9A6B0" w14:textId="77777777" w:rsidR="00C05C23" w:rsidRPr="00C05C23" w:rsidRDefault="00C05C23" w:rsidP="00C05C23">
      <w:pPr>
        <w:spacing w:before="120" w:after="120" w:line="240" w:lineRule="auto"/>
        <w:ind w:left="709" w:hanging="709"/>
        <w:jc w:val="both"/>
        <w:rPr>
          <w:rFonts w:ascii="Cambria" w:eastAsia="Cambria" w:hAnsi="Cambria" w:cs="Cambria"/>
          <w:color w:val="000000"/>
        </w:rPr>
      </w:pPr>
    </w:p>
    <w:p w14:paraId="753C74F7" w14:textId="77777777" w:rsidR="00585280" w:rsidRDefault="00585280"/>
    <w:sectPr w:rsidR="00585280" w:rsidSect="0018427F">
      <w:headerReference w:type="even" r:id="rId23"/>
      <w:footerReference w:type="default" r:id="rId24"/>
      <w:headerReference w:type="first" r:id="rId25"/>
      <w:footerReference w:type="first" r:id="rId26"/>
      <w:pgSz w:w="11906" w:h="16838"/>
      <w:pgMar w:top="1417" w:right="1417" w:bottom="1417" w:left="1417" w:header="708" w:footer="708" w:gutter="0"/>
      <w:pgNumType w:start="1812"/>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97D7B" w14:textId="77777777" w:rsidR="00BF1EB3" w:rsidRDefault="00BF1EB3">
      <w:pPr>
        <w:spacing w:after="0" w:line="240" w:lineRule="auto"/>
      </w:pPr>
      <w:r>
        <w:separator/>
      </w:r>
    </w:p>
  </w:endnote>
  <w:endnote w:type="continuationSeparator" w:id="0">
    <w:p w14:paraId="0A872E6C" w14:textId="77777777" w:rsidR="00BF1EB3" w:rsidRDefault="00BF1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2E5B8" w14:textId="28CFA653" w:rsidR="00D71DE7" w:rsidRPr="0018427F" w:rsidRDefault="00D71DE7" w:rsidP="0018427F">
    <w:pPr>
      <w:pBdr>
        <w:top w:val="single" w:sz="4" w:space="1" w:color="D9D9D9"/>
        <w:left w:val="nil"/>
        <w:bottom w:val="nil"/>
        <w:right w:val="nil"/>
        <w:between w:val="nil"/>
      </w:pBdr>
      <w:tabs>
        <w:tab w:val="center" w:pos="4536"/>
        <w:tab w:val="right" w:pos="9072"/>
      </w:tabs>
      <w:spacing w:after="0" w:line="240" w:lineRule="auto"/>
      <w:rPr>
        <w:b/>
        <w:color w:val="000000"/>
      </w:rPr>
    </w:pP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Pr>
        <w:rFonts w:ascii="Cambria" w:eastAsia="Cambria" w:hAnsi="Cambria" w:cs="Cambria"/>
        <w:color w:val="000000"/>
        <w:sz w:val="20"/>
        <w:szCs w:val="20"/>
      </w:rPr>
      <w:fldChar w:fldCharType="separate"/>
    </w:r>
    <w:r w:rsidR="00EC4D4F">
      <w:rPr>
        <w:rFonts w:ascii="Cambria" w:eastAsia="Cambria" w:hAnsi="Cambria" w:cs="Cambria"/>
        <w:noProof/>
        <w:color w:val="000000"/>
        <w:sz w:val="20"/>
        <w:szCs w:val="20"/>
      </w:rPr>
      <w:t>1829</w:t>
    </w:r>
    <w:r>
      <w:rPr>
        <w:rFonts w:ascii="Cambria" w:eastAsia="Cambria" w:hAnsi="Cambria" w:cs="Cambria"/>
        <w:color w:val="000000"/>
        <w:sz w:val="20"/>
        <w:szCs w:val="20"/>
      </w:rPr>
      <w:fldChar w:fldCharType="end"/>
    </w:r>
    <w:r>
      <w:rPr>
        <w:rFonts w:ascii="Cambria" w:eastAsia="Cambria" w:hAnsi="Cambria" w:cs="Cambria"/>
        <w:b/>
        <w:color w:val="000000"/>
        <w:sz w:val="20"/>
        <w:szCs w:val="20"/>
      </w:rPr>
      <w:t xml:space="preserve"> </w:t>
    </w:r>
    <w:r>
      <w:rPr>
        <w:b/>
        <w:color w:val="000000"/>
      </w:rPr>
      <w:t xml:space="preserve">| </w:t>
    </w:r>
    <w:r w:rsidR="00B63ACB">
      <w:rPr>
        <w:rFonts w:ascii="Cambria" w:eastAsia="Cambria" w:hAnsi="Cambria" w:cs="Cambria"/>
        <w:color w:val="767171"/>
        <w:sz w:val="16"/>
        <w:szCs w:val="16"/>
      </w:rPr>
      <w:t xml:space="preserve">OSMANOĞLU &amp; </w:t>
    </w:r>
    <w:r w:rsidR="00A41516">
      <w:rPr>
        <w:rFonts w:ascii="Cambria" w:eastAsia="Cambria" w:hAnsi="Cambria" w:cs="Cambria"/>
        <w:color w:val="767171"/>
        <w:sz w:val="16"/>
        <w:szCs w:val="16"/>
      </w:rPr>
      <w:t>ÖZGELDİ</w:t>
    </w:r>
    <w:r w:rsidR="00DA7C5B">
      <w:rPr>
        <w:rFonts w:ascii="Cambria" w:eastAsia="Cambria" w:hAnsi="Cambria" w:cs="Cambria"/>
        <w:color w:val="767171"/>
        <w:sz w:val="16"/>
        <w:szCs w:val="16"/>
      </w:rPr>
      <w:t xml:space="preserve">      </w:t>
    </w:r>
    <w:r>
      <w:rPr>
        <w:rFonts w:ascii="Cambria" w:eastAsia="Cambria" w:hAnsi="Cambria" w:cs="Cambria"/>
        <w:color w:val="767171"/>
        <w:sz w:val="16"/>
        <w:szCs w:val="16"/>
      </w:rPr>
      <w:t xml:space="preserve"> </w:t>
    </w:r>
    <w:r w:rsidR="0018427F">
      <w:rPr>
        <w:rFonts w:ascii="Cambria" w:eastAsia="Cambria" w:hAnsi="Cambria" w:cs="Cambria"/>
        <w:color w:val="767171"/>
        <w:sz w:val="16"/>
        <w:szCs w:val="16"/>
      </w:rPr>
      <w:t xml:space="preserve">                    </w:t>
    </w:r>
    <w:r w:rsidR="00DA7C5B" w:rsidRPr="00DA7C5B">
      <w:rPr>
        <w:rFonts w:ascii="Garamond" w:eastAsia="Garamond" w:hAnsi="Garamond" w:cs="Garamond"/>
        <w:color w:val="404040"/>
        <w:sz w:val="16"/>
        <w:szCs w:val="16"/>
      </w:rPr>
      <w:t>Sınıf Öğretmeni Adaylarının Kesirlerde Çarpma ve Bölme İşlemlerine Yönelik Ka</w:t>
    </w:r>
    <w:r w:rsidR="0018427F">
      <w:rPr>
        <w:rFonts w:ascii="Garamond" w:eastAsia="Garamond" w:hAnsi="Garamond" w:cs="Garamond"/>
        <w:color w:val="404040"/>
        <w:sz w:val="16"/>
        <w:szCs w:val="16"/>
      </w:rPr>
      <w:t>vramsal…</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18427F" w:rsidRPr="00C71F46" w14:paraId="45CA9811" w14:textId="77777777" w:rsidTr="004F69BA">
      <w:trPr>
        <w:trHeight w:val="365"/>
      </w:trPr>
      <w:tc>
        <w:tcPr>
          <w:tcW w:w="9498" w:type="dxa"/>
        </w:tcPr>
        <w:p w14:paraId="609EC3CE" w14:textId="7D5CB89F" w:rsidR="0018427F" w:rsidRPr="002B18B3" w:rsidRDefault="0018427F" w:rsidP="0018427F">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12.06.2017</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Pr>
              <w:rFonts w:ascii="Cambria" w:hAnsi="Cambria"/>
              <w:sz w:val="18"/>
              <w:szCs w:val="18"/>
            </w:rPr>
            <w:t xml:space="preserve"> 08.10.2018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31.10.2018</w:t>
          </w:r>
          <w:r w:rsidRPr="002B18B3">
            <w:rPr>
              <w:rFonts w:ascii="Cambria" w:hAnsi="Cambria"/>
              <w:sz w:val="18"/>
              <w:szCs w:val="18"/>
            </w:rPr>
            <w:t xml:space="preserve">    </w:t>
          </w:r>
        </w:p>
      </w:tc>
    </w:tr>
  </w:tbl>
  <w:p w14:paraId="3449C181" w14:textId="4CFF8C80" w:rsidR="00D71DE7" w:rsidRPr="0018427F" w:rsidRDefault="00D71DE7" w:rsidP="001842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0D6F9" w14:textId="77777777" w:rsidR="00BF1EB3" w:rsidRDefault="00BF1EB3">
      <w:pPr>
        <w:spacing w:after="0" w:line="240" w:lineRule="auto"/>
      </w:pPr>
      <w:r>
        <w:separator/>
      </w:r>
    </w:p>
  </w:footnote>
  <w:footnote w:type="continuationSeparator" w:id="0">
    <w:p w14:paraId="41089F9D" w14:textId="77777777" w:rsidR="00BF1EB3" w:rsidRDefault="00BF1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8AE6D" w14:textId="77777777" w:rsidR="00D71DE7" w:rsidRDefault="00D71DE7">
    <w:pPr>
      <w:pBdr>
        <w:top w:val="nil"/>
        <w:left w:val="nil"/>
        <w:bottom w:val="single" w:sz="4" w:space="1" w:color="000000"/>
        <w:right w:val="nil"/>
        <w:between w:val="nil"/>
      </w:pBdr>
      <w:tabs>
        <w:tab w:val="left" w:pos="0"/>
        <w:tab w:val="right" w:pos="6521"/>
      </w:tabs>
      <w:spacing w:after="0" w:line="240" w:lineRule="auto"/>
      <w:ind w:right="-2"/>
      <w:jc w:val="right"/>
      <w:rPr>
        <w:color w:val="000000"/>
      </w:rPr>
    </w:pPr>
    <w:r>
      <w:rPr>
        <w:rFonts w:ascii="Times New Roman" w:eastAsia="Times New Roman" w:hAnsi="Times New Roman" w:cs="Times New Roman"/>
        <w:i/>
        <w:color w:val="000000"/>
        <w:sz w:val="16"/>
        <w:szCs w:val="16"/>
      </w:rPr>
      <w:t>Makalenin adı ilk harfi büyük olarak yazılır</w:t>
    </w:r>
  </w:p>
  <w:p w14:paraId="22F8534E" w14:textId="77777777" w:rsidR="00D71DE7" w:rsidRDefault="00D71DE7">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03410" w14:textId="77777777" w:rsidR="0018427F" w:rsidRDefault="0018427F" w:rsidP="0018427F">
    <w:pPr>
      <w:pStyle w:val="Header"/>
    </w:pPr>
    <w:r>
      <w:rPr>
        <w:noProof/>
        <w:lang w:eastAsia="tr-TR"/>
      </w:rPr>
      <mc:AlternateContent>
        <mc:Choice Requires="wpg">
          <w:drawing>
            <wp:inline distT="0" distB="0" distL="0" distR="0" wp14:anchorId="117A558F" wp14:editId="1D30F949">
              <wp:extent cx="6127750" cy="611505"/>
              <wp:effectExtent l="0" t="0" r="635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611505"/>
                        <a:chOff x="1418" y="768"/>
                        <a:chExt cx="8520" cy="600"/>
                      </a:xfrm>
                    </wpg:grpSpPr>
                    <wpg:grpSp>
                      <wpg:cNvPr id="9" name="Group 2"/>
                      <wpg:cNvGrpSpPr>
                        <a:grpSpLocks/>
                      </wpg:cNvGrpSpPr>
                      <wpg:grpSpPr bwMode="auto">
                        <a:xfrm>
                          <a:off x="1418" y="768"/>
                          <a:ext cx="7804" cy="600"/>
                          <a:chOff x="1733" y="638"/>
                          <a:chExt cx="7444" cy="600"/>
                        </a:xfrm>
                      </wpg:grpSpPr>
                      <wps:wsp>
                        <wps:cNvPr id="10"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301BF" w14:textId="02CE49C7" w:rsidR="0018427F" w:rsidRPr="009F0097" w:rsidRDefault="0018427F" w:rsidP="0018427F">
                              <w:pPr>
                                <w:spacing w:after="0"/>
                                <w:rPr>
                                  <w:rFonts w:cstheme="minorHAnsi"/>
                                  <w:sz w:val="18"/>
                                  <w:szCs w:val="20"/>
                                </w:rPr>
                              </w:pPr>
                              <w:r w:rsidRPr="009F0097">
                                <w:rPr>
                                  <w:rFonts w:cstheme="minorHAnsi"/>
                                  <w:sz w:val="18"/>
                                  <w:szCs w:val="20"/>
                                </w:rPr>
                                <w:t>Elementary Educati</w:t>
                              </w:r>
                              <w:r>
                                <w:rPr>
                                  <w:rFonts w:cstheme="minorHAnsi"/>
                                  <w:sz w:val="18"/>
                                  <w:szCs w:val="20"/>
                                </w:rPr>
                                <w:t>on Online, 2018; 17(4): pp. 1812-1829</w:t>
                              </w:r>
                            </w:p>
                            <w:p w14:paraId="4506F1E0" w14:textId="6F82E6A3" w:rsidR="0018427F" w:rsidRPr="009F0097" w:rsidRDefault="0018427F" w:rsidP="0018427F">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17(4): s.</w:t>
                              </w:r>
                              <w:r w:rsidRPr="00DD7AE6">
                                <w:rPr>
                                  <w:rFonts w:cstheme="minorHAnsi"/>
                                  <w:sz w:val="18"/>
                                  <w:szCs w:val="20"/>
                                </w:rPr>
                                <w:t xml:space="preserve"> </w:t>
                              </w:r>
                              <w:r>
                                <w:rPr>
                                  <w:rFonts w:cstheme="minorHAnsi"/>
                                  <w:sz w:val="18"/>
                                  <w:szCs w:val="20"/>
                                </w:rPr>
                                <w:t>1812-1829</w:t>
                              </w:r>
                              <w:r w:rsidRPr="009F0097">
                                <w:rPr>
                                  <w:rFonts w:cstheme="minorHAnsi"/>
                                  <w:sz w:val="18"/>
                                  <w:szCs w:val="20"/>
                                </w:rPr>
                                <w:t>. [Online]:</w:t>
                              </w:r>
                              <w:r w:rsidRPr="009F0097">
                                <w:rPr>
                                  <w:rFonts w:cstheme="minorHAnsi"/>
                                  <w:b/>
                                  <w:bCs/>
                                  <w:sz w:val="18"/>
                                  <w:szCs w:val="20"/>
                                </w:rPr>
                                <w:t xml:space="preserve"> </w:t>
                              </w:r>
                              <w:hyperlink r:id="rId1" w:history="1">
                                <w:r w:rsidRPr="009F0097">
                                  <w:rPr>
                                    <w:rStyle w:val="Hyperlink"/>
                                    <w:rFonts w:cstheme="minorHAnsi"/>
                                    <w:sz w:val="18"/>
                                    <w:szCs w:val="20"/>
                                  </w:rPr>
                                  <w:t>http://ilkogretim-online.org.tr</w:t>
                                </w:r>
                              </w:hyperlink>
                            </w:p>
                            <w:p w14:paraId="3679F106" w14:textId="77777777" w:rsidR="0018427F" w:rsidRPr="009F0097" w:rsidRDefault="00BF1EB3" w:rsidP="0018427F">
                              <w:pPr>
                                <w:spacing w:after="0"/>
                                <w:rPr>
                                  <w:rStyle w:val="Hyperlink"/>
                                  <w:rFonts w:cstheme="minorHAnsi"/>
                                  <w:color w:val="00B050"/>
                                  <w:sz w:val="18"/>
                                  <w:szCs w:val="20"/>
                                </w:rPr>
                              </w:pPr>
                              <w:hyperlink r:id="rId2" w:history="1">
                                <w:r w:rsidR="0018427F" w:rsidRPr="009F0097">
                                  <w:rPr>
                                    <w:rFonts w:cstheme="minorHAnsi"/>
                                    <w:color w:val="00B050"/>
                                    <w:sz w:val="18"/>
                                    <w:szCs w:val="20"/>
                                    <w:u w:val="single"/>
                                    <w:shd w:val="clear" w:color="auto" w:fill="FFFFFF"/>
                                  </w:rPr>
                                  <w:t>doi</w:t>
                                </w:r>
                              </w:hyperlink>
                            </w:p>
                          </w:txbxContent>
                        </wps:txbx>
                        <wps:bodyPr rot="0" vert="horz" wrap="square" lIns="91440" tIns="45720" rIns="91440" bIns="45720" anchor="t" anchorCtr="0" upright="1">
                          <a:noAutofit/>
                        </wps:bodyPr>
                      </wps:wsp>
                      <pic:pic xmlns:pic="http://schemas.openxmlformats.org/drawingml/2006/picture">
                        <pic:nvPicPr>
                          <pic:cNvPr id="11"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12"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7A558F" id="Group 1" o:spid="_x0000_s1026" style="width:482.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" stroked="f">
                  <v:fill opacity="0"/>
                  <v:textbox>
                    <w:txbxContent>
                      <w:p w14:paraId="672301BF" w14:textId="02CE49C7" w:rsidR="0018427F" w:rsidRPr="009F0097" w:rsidRDefault="0018427F" w:rsidP="0018427F">
                        <w:pPr>
                          <w:spacing w:after="0"/>
                          <w:rPr>
                            <w:rFonts w:cstheme="minorHAnsi"/>
                            <w:sz w:val="18"/>
                            <w:szCs w:val="20"/>
                          </w:rPr>
                        </w:pPr>
                        <w:r w:rsidRPr="009F0097">
                          <w:rPr>
                            <w:rFonts w:cstheme="minorHAnsi"/>
                            <w:sz w:val="18"/>
                            <w:szCs w:val="20"/>
                          </w:rPr>
                          <w:t>Elementary Educati</w:t>
                        </w:r>
                        <w:r>
                          <w:rPr>
                            <w:rFonts w:cstheme="minorHAnsi"/>
                            <w:sz w:val="18"/>
                            <w:szCs w:val="20"/>
                          </w:rPr>
                          <w:t>on Online, 2018; 17(4): pp. 1</w:t>
                        </w:r>
                        <w:r>
                          <w:rPr>
                            <w:rFonts w:cstheme="minorHAnsi"/>
                            <w:sz w:val="18"/>
                            <w:szCs w:val="20"/>
                          </w:rPr>
                          <w:t>812-1829</w:t>
                        </w:r>
                      </w:p>
                      <w:p w14:paraId="4506F1E0" w14:textId="6F82E6A3" w:rsidR="0018427F" w:rsidRPr="009F0097" w:rsidRDefault="0018427F" w:rsidP="0018427F">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17(4): s.</w:t>
                        </w:r>
                        <w:r w:rsidRPr="00DD7AE6">
                          <w:rPr>
                            <w:rFonts w:cstheme="minorHAnsi"/>
                            <w:sz w:val="18"/>
                            <w:szCs w:val="20"/>
                          </w:rPr>
                          <w:t xml:space="preserve"> </w:t>
                        </w:r>
                        <w:r>
                          <w:rPr>
                            <w:rFonts w:cstheme="minorHAnsi"/>
                            <w:sz w:val="18"/>
                            <w:szCs w:val="20"/>
                          </w:rPr>
                          <w:t>1</w:t>
                        </w:r>
                        <w:r>
                          <w:rPr>
                            <w:rFonts w:cstheme="minorHAnsi"/>
                            <w:sz w:val="18"/>
                            <w:szCs w:val="20"/>
                          </w:rPr>
                          <w:t>812-1829</w:t>
                        </w:r>
                        <w:r w:rsidRPr="009F0097">
                          <w:rPr>
                            <w:rFonts w:cstheme="minorHAnsi"/>
                            <w:sz w:val="18"/>
                            <w:szCs w:val="20"/>
                          </w:rPr>
                          <w:t>. [Online]:</w:t>
                        </w:r>
                        <w:r w:rsidRPr="009F0097">
                          <w:rPr>
                            <w:rFonts w:cstheme="minorHAnsi"/>
                            <w:b/>
                            <w:bCs/>
                            <w:sz w:val="18"/>
                            <w:szCs w:val="20"/>
                          </w:rPr>
                          <w:t xml:space="preserve"> </w:t>
                        </w:r>
                        <w:hyperlink r:id="rId4" w:history="1">
                          <w:r w:rsidRPr="009F0097">
                            <w:rPr>
                              <w:rStyle w:val="Hyperlink"/>
                              <w:rFonts w:cstheme="minorHAnsi"/>
                              <w:sz w:val="18"/>
                              <w:szCs w:val="20"/>
                            </w:rPr>
                            <w:t>http://ilkogretim-online.org.tr</w:t>
                          </w:r>
                        </w:hyperlink>
                      </w:p>
                      <w:p w14:paraId="3679F106" w14:textId="77777777" w:rsidR="0018427F" w:rsidRPr="009F0097" w:rsidRDefault="0018427F" w:rsidP="0018427F">
                        <w:pPr>
                          <w:spacing w:after="0"/>
                          <w:rPr>
                            <w:rStyle w:val="Hyperlink"/>
                            <w:rFonts w:cstheme="minorHAnsi"/>
                            <w:color w:val="00B050"/>
                            <w:sz w:val="18"/>
                            <w:szCs w:val="20"/>
                          </w:rPr>
                        </w:pPr>
                        <w:hyperlink r:id="rId5" w:history="1">
                          <w:r w:rsidRPr="009F0097">
                            <w:rPr>
                              <w:rFonts w:cstheme="minorHAnsi"/>
                              <w:color w:val="00B050"/>
                              <w:sz w:val="18"/>
                              <w:szCs w:val="20"/>
                              <w:u w:val="single"/>
                              <w:shd w:val="clear" w:color="auto" w:fill="FFFFFF"/>
                            </w:rPr>
                            <w:t>doi</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w10:anchorlock/>
            </v:group>
          </w:pict>
        </mc:Fallback>
      </mc:AlternateContent>
    </w:r>
  </w:p>
  <w:p w14:paraId="12CC9835" w14:textId="77777777" w:rsidR="00D71DE7" w:rsidRDefault="00D71DE7">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A0B40"/>
    <w:multiLevelType w:val="multilevel"/>
    <w:tmpl w:val="826E3B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23"/>
    <w:rsid w:val="000002A7"/>
    <w:rsid w:val="000263F0"/>
    <w:rsid w:val="000377A7"/>
    <w:rsid w:val="00041AF6"/>
    <w:rsid w:val="00065DC9"/>
    <w:rsid w:val="00065FF7"/>
    <w:rsid w:val="00067933"/>
    <w:rsid w:val="000908BE"/>
    <w:rsid w:val="00091571"/>
    <w:rsid w:val="000D2DDD"/>
    <w:rsid w:val="000D347F"/>
    <w:rsid w:val="000F19FB"/>
    <w:rsid w:val="000F245C"/>
    <w:rsid w:val="00151D6D"/>
    <w:rsid w:val="001532B4"/>
    <w:rsid w:val="001578E8"/>
    <w:rsid w:val="0018427F"/>
    <w:rsid w:val="00185BE8"/>
    <w:rsid w:val="001A324B"/>
    <w:rsid w:val="001A59AA"/>
    <w:rsid w:val="001C7A06"/>
    <w:rsid w:val="002128F4"/>
    <w:rsid w:val="002207F7"/>
    <w:rsid w:val="00242530"/>
    <w:rsid w:val="00246CDF"/>
    <w:rsid w:val="00272B6E"/>
    <w:rsid w:val="00276A20"/>
    <w:rsid w:val="002B7D40"/>
    <w:rsid w:val="002C0BBC"/>
    <w:rsid w:val="002E417A"/>
    <w:rsid w:val="00332170"/>
    <w:rsid w:val="00343885"/>
    <w:rsid w:val="00344EA0"/>
    <w:rsid w:val="00351EFD"/>
    <w:rsid w:val="00363577"/>
    <w:rsid w:val="00365D5A"/>
    <w:rsid w:val="0037103C"/>
    <w:rsid w:val="00371C7D"/>
    <w:rsid w:val="003759E3"/>
    <w:rsid w:val="00397F3D"/>
    <w:rsid w:val="003C4F3D"/>
    <w:rsid w:val="004155B4"/>
    <w:rsid w:val="00420DCA"/>
    <w:rsid w:val="0042115A"/>
    <w:rsid w:val="00455C2B"/>
    <w:rsid w:val="004922B7"/>
    <w:rsid w:val="004A5D86"/>
    <w:rsid w:val="004C6AB0"/>
    <w:rsid w:val="004F1474"/>
    <w:rsid w:val="00521C18"/>
    <w:rsid w:val="00545B9D"/>
    <w:rsid w:val="00552447"/>
    <w:rsid w:val="0058234F"/>
    <w:rsid w:val="00585280"/>
    <w:rsid w:val="005D3F2A"/>
    <w:rsid w:val="005D4A0A"/>
    <w:rsid w:val="005F632D"/>
    <w:rsid w:val="005F6F87"/>
    <w:rsid w:val="006066AE"/>
    <w:rsid w:val="00624081"/>
    <w:rsid w:val="0063062E"/>
    <w:rsid w:val="00637C20"/>
    <w:rsid w:val="00642D2E"/>
    <w:rsid w:val="00671E20"/>
    <w:rsid w:val="006855AA"/>
    <w:rsid w:val="00687389"/>
    <w:rsid w:val="00690475"/>
    <w:rsid w:val="00692B2E"/>
    <w:rsid w:val="006943FE"/>
    <w:rsid w:val="006A6D0F"/>
    <w:rsid w:val="006B26C8"/>
    <w:rsid w:val="006E11A6"/>
    <w:rsid w:val="00710092"/>
    <w:rsid w:val="0073383D"/>
    <w:rsid w:val="0074084B"/>
    <w:rsid w:val="0076696C"/>
    <w:rsid w:val="00780A1C"/>
    <w:rsid w:val="007B453B"/>
    <w:rsid w:val="007C3119"/>
    <w:rsid w:val="00833C4F"/>
    <w:rsid w:val="00843410"/>
    <w:rsid w:val="00852335"/>
    <w:rsid w:val="00853A1F"/>
    <w:rsid w:val="00854434"/>
    <w:rsid w:val="008934A7"/>
    <w:rsid w:val="008A12FC"/>
    <w:rsid w:val="008B6160"/>
    <w:rsid w:val="008C36B0"/>
    <w:rsid w:val="008C383C"/>
    <w:rsid w:val="008E3662"/>
    <w:rsid w:val="00924AEE"/>
    <w:rsid w:val="009305BD"/>
    <w:rsid w:val="009431CE"/>
    <w:rsid w:val="00943B3E"/>
    <w:rsid w:val="00946272"/>
    <w:rsid w:val="00951BF5"/>
    <w:rsid w:val="00957696"/>
    <w:rsid w:val="009648B0"/>
    <w:rsid w:val="00994ACB"/>
    <w:rsid w:val="009A483C"/>
    <w:rsid w:val="009F19CD"/>
    <w:rsid w:val="00A20F99"/>
    <w:rsid w:val="00A41516"/>
    <w:rsid w:val="00A82C69"/>
    <w:rsid w:val="00AB07D6"/>
    <w:rsid w:val="00AB7D85"/>
    <w:rsid w:val="00AE29CB"/>
    <w:rsid w:val="00B12BFC"/>
    <w:rsid w:val="00B21187"/>
    <w:rsid w:val="00B377AC"/>
    <w:rsid w:val="00B436AE"/>
    <w:rsid w:val="00B63ACB"/>
    <w:rsid w:val="00B63B8D"/>
    <w:rsid w:val="00B64408"/>
    <w:rsid w:val="00B65CDE"/>
    <w:rsid w:val="00B84DE9"/>
    <w:rsid w:val="00BC45F8"/>
    <w:rsid w:val="00BE6490"/>
    <w:rsid w:val="00BF0CC6"/>
    <w:rsid w:val="00BF1EB3"/>
    <w:rsid w:val="00BF2A2D"/>
    <w:rsid w:val="00C02822"/>
    <w:rsid w:val="00C047CA"/>
    <w:rsid w:val="00C05C23"/>
    <w:rsid w:val="00C36DC0"/>
    <w:rsid w:val="00C5077D"/>
    <w:rsid w:val="00C610A6"/>
    <w:rsid w:val="00C62A5A"/>
    <w:rsid w:val="00C73095"/>
    <w:rsid w:val="00C86125"/>
    <w:rsid w:val="00CA15E5"/>
    <w:rsid w:val="00CA2167"/>
    <w:rsid w:val="00CB1088"/>
    <w:rsid w:val="00CB584F"/>
    <w:rsid w:val="00CC32B8"/>
    <w:rsid w:val="00CC7047"/>
    <w:rsid w:val="00D10716"/>
    <w:rsid w:val="00D12D62"/>
    <w:rsid w:val="00D31F56"/>
    <w:rsid w:val="00D54F9D"/>
    <w:rsid w:val="00D71DE7"/>
    <w:rsid w:val="00D84649"/>
    <w:rsid w:val="00DA7C5B"/>
    <w:rsid w:val="00DC0D7E"/>
    <w:rsid w:val="00DC7606"/>
    <w:rsid w:val="00DD2330"/>
    <w:rsid w:val="00DE78E9"/>
    <w:rsid w:val="00DF297F"/>
    <w:rsid w:val="00E01B1C"/>
    <w:rsid w:val="00E24E0A"/>
    <w:rsid w:val="00E416FF"/>
    <w:rsid w:val="00E63550"/>
    <w:rsid w:val="00E73CF1"/>
    <w:rsid w:val="00E8662E"/>
    <w:rsid w:val="00E879FE"/>
    <w:rsid w:val="00EA1F96"/>
    <w:rsid w:val="00EB1EBD"/>
    <w:rsid w:val="00EC00C8"/>
    <w:rsid w:val="00EC4D4F"/>
    <w:rsid w:val="00ED2531"/>
    <w:rsid w:val="00ED779D"/>
    <w:rsid w:val="00EF63EA"/>
    <w:rsid w:val="00F17D74"/>
    <w:rsid w:val="00F27E5F"/>
    <w:rsid w:val="00F5108B"/>
    <w:rsid w:val="00F5503C"/>
    <w:rsid w:val="00F94CFC"/>
    <w:rsid w:val="00FA559A"/>
    <w:rsid w:val="00FC0760"/>
    <w:rsid w:val="00FD317C"/>
    <w:rsid w:val="00FD7102"/>
    <w:rsid w:val="00FE64D4"/>
    <w:rsid w:val="00FF10B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22C14C"/>
  <w15:docId w15:val="{F994AE07-9BF9-4C55-AB46-EE47B2B3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Bölüm Başlıkları"/>
    <w:basedOn w:val="Normal"/>
    <w:next w:val="Normal"/>
    <w:link w:val="Heading2Char"/>
    <w:uiPriority w:val="9"/>
    <w:semiHidden/>
    <w:unhideWhenUsed/>
    <w:qFormat/>
    <w:rsid w:val="00CA21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C2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59E3"/>
    <w:rPr>
      <w:sz w:val="16"/>
      <w:szCs w:val="16"/>
    </w:rPr>
  </w:style>
  <w:style w:type="paragraph" w:styleId="CommentText">
    <w:name w:val="annotation text"/>
    <w:basedOn w:val="Normal"/>
    <w:link w:val="CommentTextChar"/>
    <w:uiPriority w:val="99"/>
    <w:unhideWhenUsed/>
    <w:rsid w:val="003759E3"/>
    <w:pPr>
      <w:spacing w:line="240" w:lineRule="auto"/>
    </w:pPr>
    <w:rPr>
      <w:sz w:val="20"/>
      <w:szCs w:val="20"/>
    </w:rPr>
  </w:style>
  <w:style w:type="character" w:customStyle="1" w:styleId="CommentTextChar">
    <w:name w:val="Comment Text Char"/>
    <w:basedOn w:val="DefaultParagraphFont"/>
    <w:link w:val="CommentText"/>
    <w:uiPriority w:val="99"/>
    <w:rsid w:val="003759E3"/>
    <w:rPr>
      <w:sz w:val="20"/>
      <w:szCs w:val="20"/>
    </w:rPr>
  </w:style>
  <w:style w:type="paragraph" w:styleId="CommentSubject">
    <w:name w:val="annotation subject"/>
    <w:basedOn w:val="CommentText"/>
    <w:next w:val="CommentText"/>
    <w:link w:val="CommentSubjectChar"/>
    <w:uiPriority w:val="99"/>
    <w:semiHidden/>
    <w:unhideWhenUsed/>
    <w:rsid w:val="003759E3"/>
    <w:rPr>
      <w:b/>
      <w:bCs/>
    </w:rPr>
  </w:style>
  <w:style w:type="character" w:customStyle="1" w:styleId="CommentSubjectChar">
    <w:name w:val="Comment Subject Char"/>
    <w:basedOn w:val="CommentTextChar"/>
    <w:link w:val="CommentSubject"/>
    <w:uiPriority w:val="99"/>
    <w:semiHidden/>
    <w:rsid w:val="003759E3"/>
    <w:rPr>
      <w:b/>
      <w:bCs/>
      <w:sz w:val="20"/>
      <w:szCs w:val="20"/>
    </w:rPr>
  </w:style>
  <w:style w:type="paragraph" w:styleId="BalloonText">
    <w:name w:val="Balloon Text"/>
    <w:basedOn w:val="Normal"/>
    <w:link w:val="BalloonTextChar"/>
    <w:uiPriority w:val="99"/>
    <w:semiHidden/>
    <w:unhideWhenUsed/>
    <w:rsid w:val="00375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9E3"/>
    <w:rPr>
      <w:rFonts w:ascii="Segoe UI" w:hAnsi="Segoe UI" w:cs="Segoe UI"/>
      <w:sz w:val="18"/>
      <w:szCs w:val="18"/>
    </w:rPr>
  </w:style>
  <w:style w:type="character" w:styleId="Hyperlink">
    <w:name w:val="Hyperlink"/>
    <w:basedOn w:val="DefaultParagraphFont"/>
    <w:uiPriority w:val="99"/>
    <w:unhideWhenUsed/>
    <w:rsid w:val="00067933"/>
    <w:rPr>
      <w:color w:val="0563C1" w:themeColor="hyperlink"/>
      <w:u w:val="single"/>
    </w:rPr>
  </w:style>
  <w:style w:type="paragraph" w:styleId="Header">
    <w:name w:val="header"/>
    <w:aliases w:val=" Char,Char"/>
    <w:basedOn w:val="Normal"/>
    <w:link w:val="HeaderChar"/>
    <w:uiPriority w:val="99"/>
    <w:unhideWhenUsed/>
    <w:rsid w:val="0076696C"/>
    <w:pPr>
      <w:tabs>
        <w:tab w:val="center" w:pos="4536"/>
        <w:tab w:val="right" w:pos="9072"/>
      </w:tabs>
      <w:spacing w:after="0" w:line="240" w:lineRule="auto"/>
    </w:pPr>
  </w:style>
  <w:style w:type="character" w:customStyle="1" w:styleId="HeaderChar">
    <w:name w:val="Header Char"/>
    <w:aliases w:val=" Char Char,Char Char"/>
    <w:basedOn w:val="DefaultParagraphFont"/>
    <w:link w:val="Header"/>
    <w:uiPriority w:val="99"/>
    <w:rsid w:val="0076696C"/>
  </w:style>
  <w:style w:type="paragraph" w:styleId="Footer">
    <w:name w:val="footer"/>
    <w:basedOn w:val="Normal"/>
    <w:link w:val="FooterChar"/>
    <w:uiPriority w:val="99"/>
    <w:unhideWhenUsed/>
    <w:rsid w:val="007669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696C"/>
  </w:style>
  <w:style w:type="character" w:customStyle="1" w:styleId="Heading2Char">
    <w:name w:val="Heading 2 Char"/>
    <w:aliases w:val="Bölüm Başlıkları Char"/>
    <w:basedOn w:val="DefaultParagraphFont"/>
    <w:link w:val="Heading2"/>
    <w:uiPriority w:val="9"/>
    <w:semiHidden/>
    <w:rsid w:val="00CA2167"/>
    <w:rPr>
      <w:rFonts w:asciiTheme="majorHAnsi" w:eastAsiaTheme="majorEastAsia" w:hAnsiTheme="majorHAnsi" w:cstheme="majorBidi"/>
      <w:color w:val="2E74B5" w:themeColor="accent1" w:themeShade="BF"/>
      <w:sz w:val="26"/>
      <w:szCs w:val="26"/>
    </w:rPr>
  </w:style>
  <w:style w:type="character" w:customStyle="1" w:styleId="orcid-id-https">
    <w:name w:val="orcid-id-https"/>
    <w:basedOn w:val="DefaultParagraphFont"/>
    <w:rsid w:val="000F2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374743">
      <w:bodyDiv w:val="1"/>
      <w:marLeft w:val="0"/>
      <w:marRight w:val="0"/>
      <w:marTop w:val="0"/>
      <w:marBottom w:val="0"/>
      <w:divBdr>
        <w:top w:val="none" w:sz="0" w:space="0" w:color="auto"/>
        <w:left w:val="none" w:sz="0" w:space="0" w:color="auto"/>
        <w:bottom w:val="none" w:sz="0" w:space="0" w:color="auto"/>
        <w:right w:val="none" w:sz="0" w:space="0" w:color="auto"/>
      </w:divBdr>
    </w:div>
    <w:div w:id="198149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lihanosmanoglu@trakya.edu.tr" TargetMode="External"/><Relationship Id="rId13" Type="http://schemas.openxmlformats.org/officeDocument/2006/relationships/image" Target="media/image4.png"/><Relationship Id="rId18" Type="http://schemas.openxmlformats.org/officeDocument/2006/relationships/hyperlink" Target="https://doi.org/10.1111/j.1949-8594.2011.00074.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ttkb.meb.gov.tr/www/ogretim-programlari/icerik/72"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doi.org/10.1007/s10649-017-9771-6"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oi.org/10.1007/s10857-015-9320-0" TargetMode="External"/><Relationship Id="rId20" Type="http://schemas.openxmlformats.org/officeDocument/2006/relationships/hyperlink" Target="https://doi.org/10.1006/ceps.2000.10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007/s10857-010-9160-x"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doi.org/10.1177/002248719104200203" TargetMode="External"/><Relationship Id="rId4" Type="http://schemas.openxmlformats.org/officeDocument/2006/relationships/settings" Target="settings.xml"/><Relationship Id="rId9" Type="http://schemas.openxmlformats.org/officeDocument/2006/relationships/hyperlink" Target="mailto:mericozgeldi@mersin.edu.tr" TargetMode="External"/><Relationship Id="rId14" Type="http://schemas.openxmlformats.org/officeDocument/2006/relationships/image" Target="media/image5.png"/><Relationship Id="rId22" Type="http://schemas.openxmlformats.org/officeDocument/2006/relationships/hyperlink" Target="https://doi.org/10.1111/j.1949-8594.1991.tb12070.x"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7.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A9558-85EC-4155-B9A3-C4364A527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9764</Words>
  <Characters>55657</Characters>
  <Application>Microsoft Office Word</Application>
  <DocSecurity>0</DocSecurity>
  <Lines>463</Lines>
  <Paragraphs>130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Trakya Üniversitesi</Company>
  <LinksUpToDate>false</LinksUpToDate>
  <CharactersWithSpaces>65291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Proje</cp:lastModifiedBy>
  <cp:revision>2</cp:revision>
  <dcterms:created xsi:type="dcterms:W3CDTF">2019-01-02T11:54:00Z</dcterms:created>
  <dcterms:modified xsi:type="dcterms:W3CDTF">2019-01-02T11:54:00Z</dcterms:modified>
</cp:coreProperties>
</file>