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A8A3" w14:textId="305FE57F" w:rsidR="00DB1CEE" w:rsidRDefault="00DB1CEE" w:rsidP="00DB1CEE">
      <w:pPr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Title, 1</w:t>
      </w:r>
      <w:r w:rsidR="00A92112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 xml:space="preserve"> point, Bold, 1.15 </w:t>
      </w:r>
      <w:r w:rsidRPr="00DD0995">
        <w:rPr>
          <w:rFonts w:eastAsia="Calibri"/>
          <w:b/>
          <w:sz w:val="24"/>
          <w:szCs w:val="24"/>
        </w:rPr>
        <w:t>interlinear space</w:t>
      </w:r>
      <w:r>
        <w:rPr>
          <w:rFonts w:eastAsia="Calibri"/>
          <w:b/>
          <w:sz w:val="24"/>
          <w:szCs w:val="24"/>
        </w:rPr>
        <w:t>, Title, 1</w:t>
      </w:r>
      <w:r w:rsidR="00A92112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 xml:space="preserve"> point, Bold, 1.15 </w:t>
      </w:r>
      <w:r w:rsidRPr="00DD0995">
        <w:rPr>
          <w:rFonts w:eastAsia="Calibri"/>
          <w:b/>
          <w:sz w:val="24"/>
          <w:szCs w:val="24"/>
        </w:rPr>
        <w:t>interlinear space</w:t>
      </w:r>
    </w:p>
    <w:p w14:paraId="161572A6" w14:textId="4FD9FCE9" w:rsidR="00DB1CEE" w:rsidRDefault="00DB1CEE" w:rsidP="00DB1CEE">
      <w:pPr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Title, 1</w:t>
      </w:r>
      <w:r w:rsidR="00A92112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 xml:space="preserve"> point, Bold, 1.15 </w:t>
      </w:r>
      <w:r w:rsidRPr="00DD0995">
        <w:rPr>
          <w:rFonts w:eastAsia="Calibri"/>
          <w:b/>
          <w:sz w:val="24"/>
          <w:szCs w:val="24"/>
        </w:rPr>
        <w:t>interlinear space</w:t>
      </w:r>
    </w:p>
    <w:p w14:paraId="4FDC0054" w14:textId="77777777" w:rsidR="00DB1CEE" w:rsidRDefault="00DB1CEE" w:rsidP="00DB1CEE">
      <w:pPr>
        <w:jc w:val="center"/>
        <w:rPr>
          <w:rFonts w:eastAsia="Calibri"/>
          <w:b/>
          <w:sz w:val="24"/>
          <w:szCs w:val="24"/>
          <w:lang w:val="en-US"/>
        </w:rPr>
      </w:pPr>
    </w:p>
    <w:p w14:paraId="46056EEE" w14:textId="51EF8B45" w:rsidR="00DB1CEE" w:rsidRDefault="00DB1CEE" w:rsidP="00DB1CEE">
      <w:pPr>
        <w:jc w:val="center"/>
        <w:rPr>
          <w:rFonts w:eastAsia="Calibri"/>
          <w:b/>
          <w:sz w:val="24"/>
          <w:szCs w:val="24"/>
          <w:lang w:val="en-US"/>
        </w:rPr>
      </w:pPr>
      <w:r>
        <w:rPr>
          <w:rFonts w:eastAsia="Calibri"/>
          <w:b/>
          <w:sz w:val="24"/>
          <w:szCs w:val="24"/>
          <w:lang w:val="en-US"/>
        </w:rPr>
        <w:t>Author Name-Surname</w:t>
      </w:r>
      <w:r w:rsidR="003D09A0">
        <w:rPr>
          <w:rStyle w:val="DipnotBavurusu"/>
          <w:rFonts w:eastAsia="Calibri"/>
          <w:b/>
          <w:sz w:val="24"/>
          <w:szCs w:val="24"/>
          <w:lang w:val="en-US"/>
        </w:rPr>
        <w:footnoteReference w:id="1"/>
      </w:r>
      <w:r>
        <w:rPr>
          <w:rFonts w:eastAsia="Calibri"/>
          <w:b/>
          <w:sz w:val="24"/>
          <w:szCs w:val="24"/>
          <w:vertAlign w:val="superscript"/>
          <w:lang w:val="en-US"/>
        </w:rPr>
        <w:t>1</w:t>
      </w:r>
      <w:r w:rsidR="00DF4EC7">
        <w:rPr>
          <w:rFonts w:eastAsia="Calibri"/>
          <w:b/>
          <w:noProof/>
          <w:sz w:val="22"/>
          <w:szCs w:val="24"/>
          <w:lang w:val="en-US"/>
        </w:rPr>
        <w:drawing>
          <wp:inline distT="0" distB="0" distL="0" distR="0" wp14:anchorId="2DB2D684" wp14:editId="40DC4D96">
            <wp:extent cx="147955" cy="147955"/>
            <wp:effectExtent l="0" t="0" r="0" b="0"/>
            <wp:docPr id="2" name="Resim 2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val="en-US"/>
        </w:rPr>
        <w:t>,  Author Name-Surname</w:t>
      </w:r>
      <w:r>
        <w:rPr>
          <w:rFonts w:eastAsia="Calibri"/>
          <w:b/>
          <w:sz w:val="24"/>
          <w:szCs w:val="24"/>
          <w:vertAlign w:val="superscript"/>
          <w:lang w:val="en-US"/>
        </w:rPr>
        <w:t>2</w:t>
      </w:r>
      <w:r w:rsidR="00DF4EC7">
        <w:rPr>
          <w:rFonts w:eastAsia="Calibri"/>
          <w:b/>
          <w:noProof/>
          <w:sz w:val="22"/>
          <w:szCs w:val="24"/>
          <w:lang w:val="en-US"/>
        </w:rPr>
        <w:drawing>
          <wp:inline distT="0" distB="0" distL="0" distR="0" wp14:anchorId="6DBEC9AE" wp14:editId="4B4BFC77">
            <wp:extent cx="147955" cy="147955"/>
            <wp:effectExtent l="0" t="0" r="0" b="0"/>
            <wp:docPr id="3" name="Resim 3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D8730" w14:textId="77777777" w:rsidR="00DB1CEE" w:rsidRPr="005972DB" w:rsidRDefault="00DB1CEE" w:rsidP="00DB1CEE">
      <w:pPr>
        <w:jc w:val="center"/>
        <w:rPr>
          <w:rFonts w:eastAsia="Calibri"/>
          <w:szCs w:val="24"/>
          <w:lang w:val="en-US"/>
        </w:rPr>
      </w:pPr>
      <w:r w:rsidRPr="005972DB">
        <w:rPr>
          <w:rFonts w:eastAsia="Calibri"/>
          <w:szCs w:val="24"/>
          <w:vertAlign w:val="superscript"/>
          <w:lang w:val="en-US"/>
        </w:rPr>
        <w:t>1</w:t>
      </w:r>
      <w:r w:rsidRPr="005972DB">
        <w:rPr>
          <w:rFonts w:eastAsia="Calibri"/>
          <w:szCs w:val="24"/>
          <w:lang w:val="en-US"/>
        </w:rPr>
        <w:t>…</w:t>
      </w:r>
      <w:proofErr w:type="gramStart"/>
      <w:r w:rsidRPr="005972DB">
        <w:rPr>
          <w:rFonts w:eastAsia="Calibri"/>
          <w:szCs w:val="24"/>
          <w:lang w:val="en-US"/>
        </w:rPr>
        <w:t>….University</w:t>
      </w:r>
      <w:proofErr w:type="gramEnd"/>
      <w:r w:rsidRPr="005972DB">
        <w:rPr>
          <w:rFonts w:eastAsia="Calibri"/>
          <w:szCs w:val="24"/>
          <w:lang w:val="en-US"/>
        </w:rPr>
        <w:t>, City, Country</w:t>
      </w:r>
    </w:p>
    <w:p w14:paraId="3FB81767" w14:textId="77777777" w:rsidR="00DB1CEE" w:rsidRDefault="00A92112" w:rsidP="00DB1CEE">
      <w:pPr>
        <w:spacing w:after="240"/>
        <w:jc w:val="center"/>
        <w:rPr>
          <w:rFonts w:eastAsia="Calibri"/>
          <w:szCs w:val="24"/>
          <w:lang w:val="en-US"/>
        </w:rPr>
      </w:pPr>
      <w:hyperlink r:id="rId9" w:history="1">
        <w:r w:rsidR="00DB1CEE" w:rsidRPr="005D22AB">
          <w:rPr>
            <w:rStyle w:val="Kpr"/>
            <w:rFonts w:eastAsia="Calibri"/>
            <w:szCs w:val="24"/>
            <w:lang w:val="en-US"/>
          </w:rPr>
          <w:t>https://orcid.org/0000-0000-0000-00</w:t>
        </w:r>
      </w:hyperlink>
      <w:r w:rsidR="00DB1CEE">
        <w:rPr>
          <w:rFonts w:eastAsia="Calibri"/>
          <w:szCs w:val="24"/>
          <w:lang w:val="en-US"/>
        </w:rPr>
        <w:t>00</w:t>
      </w:r>
    </w:p>
    <w:p w14:paraId="14669187" w14:textId="77777777" w:rsidR="00DB1CEE" w:rsidRPr="005972DB" w:rsidRDefault="00DB1CEE" w:rsidP="00DB1CEE">
      <w:pPr>
        <w:jc w:val="center"/>
        <w:rPr>
          <w:rFonts w:eastAsia="Calibri"/>
          <w:szCs w:val="24"/>
          <w:lang w:val="en-US"/>
        </w:rPr>
      </w:pPr>
      <w:r>
        <w:rPr>
          <w:rFonts w:eastAsia="Calibri"/>
          <w:szCs w:val="24"/>
          <w:vertAlign w:val="superscript"/>
          <w:lang w:val="en-US"/>
        </w:rPr>
        <w:t>2</w:t>
      </w:r>
      <w:r w:rsidRPr="005972DB">
        <w:rPr>
          <w:rFonts w:eastAsia="Calibri"/>
          <w:szCs w:val="24"/>
          <w:lang w:val="en-US"/>
        </w:rPr>
        <w:t>…</w:t>
      </w:r>
      <w:proofErr w:type="gramStart"/>
      <w:r w:rsidRPr="005972DB">
        <w:rPr>
          <w:rFonts w:eastAsia="Calibri"/>
          <w:szCs w:val="24"/>
          <w:lang w:val="en-US"/>
        </w:rPr>
        <w:t>….University</w:t>
      </w:r>
      <w:proofErr w:type="gramEnd"/>
      <w:r w:rsidRPr="005972DB">
        <w:rPr>
          <w:rFonts w:eastAsia="Calibri"/>
          <w:szCs w:val="24"/>
          <w:lang w:val="en-US"/>
        </w:rPr>
        <w:t>, City, Country</w:t>
      </w:r>
    </w:p>
    <w:p w14:paraId="3DE9A9FB" w14:textId="77777777" w:rsidR="00DB1CEE" w:rsidRDefault="00A92112" w:rsidP="00DB1CEE">
      <w:pPr>
        <w:spacing w:after="240"/>
        <w:jc w:val="center"/>
        <w:rPr>
          <w:rFonts w:eastAsia="Calibri"/>
          <w:szCs w:val="24"/>
          <w:lang w:val="en-US"/>
        </w:rPr>
      </w:pPr>
      <w:hyperlink r:id="rId10" w:history="1">
        <w:r w:rsidR="00DB1CEE" w:rsidRPr="00C86DB0">
          <w:rPr>
            <w:rStyle w:val="Kpr"/>
            <w:rFonts w:eastAsia="Calibri"/>
            <w:szCs w:val="24"/>
            <w:lang w:val="en-US"/>
          </w:rPr>
          <w:t>https://orcid.org/0000-0000-0000-0000</w:t>
        </w:r>
      </w:hyperlink>
    </w:p>
    <w:tbl>
      <w:tblPr>
        <w:tblW w:w="9090" w:type="dxa"/>
        <w:tblBorders>
          <w:bottom w:val="single" w:sz="8" w:space="0" w:color="C00000"/>
        </w:tblBorders>
        <w:tblLook w:val="04A0" w:firstRow="1" w:lastRow="0" w:firstColumn="1" w:lastColumn="0" w:noHBand="0" w:noVBand="1"/>
      </w:tblPr>
      <w:tblGrid>
        <w:gridCol w:w="3330"/>
        <w:gridCol w:w="2160"/>
        <w:gridCol w:w="3600"/>
      </w:tblGrid>
      <w:tr w:rsidR="00DB1CEE" w:rsidRPr="007F7EF3" w14:paraId="5401277F" w14:textId="77777777" w:rsidTr="00F41876">
        <w:tc>
          <w:tcPr>
            <w:tcW w:w="3330" w:type="dxa"/>
            <w:tcBorders>
              <w:top w:val="single" w:sz="8" w:space="0" w:color="C00000"/>
              <w:bottom w:val="nil"/>
            </w:tcBorders>
            <w:shd w:val="clear" w:color="auto" w:fill="auto"/>
          </w:tcPr>
          <w:p w14:paraId="482AD607" w14:textId="77777777" w:rsidR="00DB1CEE" w:rsidRPr="007F7EF3" w:rsidRDefault="00DB1CEE" w:rsidP="00F41876">
            <w:pPr>
              <w:ind w:left="-1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</w:t>
            </w:r>
            <w:r w:rsidRPr="007F7EF3">
              <w:rPr>
                <w:b/>
                <w:sz w:val="18"/>
                <w:szCs w:val="18"/>
              </w:rPr>
              <w:t xml:space="preserve">inal </w:t>
            </w:r>
            <w:r>
              <w:rPr>
                <w:b/>
                <w:sz w:val="18"/>
                <w:szCs w:val="18"/>
              </w:rPr>
              <w:t>Article</w:t>
            </w:r>
          </w:p>
        </w:tc>
        <w:tc>
          <w:tcPr>
            <w:tcW w:w="2160" w:type="dxa"/>
            <w:tcBorders>
              <w:top w:val="single" w:sz="8" w:space="0" w:color="C00000"/>
              <w:bottom w:val="nil"/>
            </w:tcBorders>
            <w:shd w:val="clear" w:color="auto" w:fill="auto"/>
          </w:tcPr>
          <w:p w14:paraId="2E61AE33" w14:textId="77777777" w:rsidR="00DB1CEE" w:rsidRPr="007F7EF3" w:rsidRDefault="00DB1CEE" w:rsidP="004418D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8" w:space="0" w:color="C00000"/>
              <w:bottom w:val="nil"/>
            </w:tcBorders>
            <w:shd w:val="clear" w:color="auto" w:fill="auto"/>
          </w:tcPr>
          <w:p w14:paraId="7464A454" w14:textId="77777777" w:rsidR="00DB1CEE" w:rsidRPr="007F7EF3" w:rsidRDefault="00DB1CEE" w:rsidP="00281FAA">
            <w:pPr>
              <w:jc w:val="right"/>
              <w:rPr>
                <w:b/>
                <w:sz w:val="18"/>
                <w:szCs w:val="18"/>
              </w:rPr>
            </w:pPr>
            <w:r w:rsidRPr="007F7EF3">
              <w:rPr>
                <w:b/>
                <w:sz w:val="18"/>
                <w:szCs w:val="18"/>
              </w:rPr>
              <w:t>DOI:</w:t>
            </w:r>
          </w:p>
        </w:tc>
      </w:tr>
      <w:tr w:rsidR="00DB1CEE" w:rsidRPr="007F7EF3" w14:paraId="03740A0E" w14:textId="77777777" w:rsidTr="00F41876">
        <w:tc>
          <w:tcPr>
            <w:tcW w:w="3330" w:type="dxa"/>
            <w:tcBorders>
              <w:top w:val="nil"/>
            </w:tcBorders>
            <w:shd w:val="clear" w:color="auto" w:fill="auto"/>
          </w:tcPr>
          <w:p w14:paraId="4B550C14" w14:textId="788EE8A7" w:rsidR="00DB1CEE" w:rsidRPr="007F7EF3" w:rsidRDefault="00281FAA" w:rsidP="00F41876">
            <w:pPr>
              <w:ind w:left="-111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Received</w:t>
            </w:r>
            <w:r w:rsidR="00DB1CEE" w:rsidRPr="007F7EF3">
              <w:rPr>
                <w:sz w:val="18"/>
                <w:szCs w:val="18"/>
              </w:rPr>
              <w:t>: 02.01.20</w:t>
            </w:r>
            <w:r w:rsidR="00F41876">
              <w:rPr>
                <w:sz w:val="18"/>
                <w:szCs w:val="18"/>
              </w:rPr>
              <w:t>2</w:t>
            </w:r>
            <w:r w:rsidR="00A92112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18BD260C" w14:textId="5E8C90B0" w:rsidR="00DB1CEE" w:rsidRPr="007F7EF3" w:rsidRDefault="00DB1CEE" w:rsidP="00281FAA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Accepted</w:t>
            </w:r>
            <w:r w:rsidRPr="007F7EF3">
              <w:rPr>
                <w:sz w:val="18"/>
                <w:szCs w:val="18"/>
              </w:rPr>
              <w:t>: 02.01.20</w:t>
            </w:r>
            <w:r w:rsidR="00F41876">
              <w:rPr>
                <w:sz w:val="18"/>
                <w:szCs w:val="18"/>
              </w:rPr>
              <w:t>2</w:t>
            </w:r>
            <w:r w:rsidR="00A92112"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</w:tcPr>
          <w:p w14:paraId="2B69587A" w14:textId="40256B17" w:rsidR="00DB1CEE" w:rsidRPr="007F7EF3" w:rsidRDefault="00DB1CEE" w:rsidP="00281FAA">
            <w:pPr>
              <w:jc w:val="right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F7EF3">
              <w:rPr>
                <w:sz w:val="18"/>
                <w:szCs w:val="18"/>
              </w:rPr>
              <w:t xml:space="preserve">Online </w:t>
            </w:r>
            <w:r>
              <w:rPr>
                <w:sz w:val="18"/>
                <w:szCs w:val="18"/>
              </w:rPr>
              <w:t>Publish</w:t>
            </w:r>
            <w:r w:rsidR="00A92112">
              <w:rPr>
                <w:sz w:val="18"/>
                <w:szCs w:val="18"/>
              </w:rPr>
              <w:t>ed</w:t>
            </w:r>
            <w:r w:rsidRPr="007F7EF3">
              <w:rPr>
                <w:sz w:val="18"/>
                <w:szCs w:val="18"/>
              </w:rPr>
              <w:t xml:space="preserve">: </w:t>
            </w:r>
            <w:r w:rsidR="00F41876">
              <w:rPr>
                <w:sz w:val="18"/>
                <w:szCs w:val="18"/>
              </w:rPr>
              <w:t>30</w:t>
            </w:r>
            <w:r w:rsidRPr="007F7EF3">
              <w:rPr>
                <w:sz w:val="18"/>
                <w:szCs w:val="18"/>
              </w:rPr>
              <w:t>.0</w:t>
            </w:r>
            <w:r w:rsidR="00F41876">
              <w:rPr>
                <w:sz w:val="18"/>
                <w:szCs w:val="18"/>
              </w:rPr>
              <w:t>6</w:t>
            </w:r>
            <w:r w:rsidRPr="007F7EF3">
              <w:rPr>
                <w:sz w:val="18"/>
                <w:szCs w:val="18"/>
              </w:rPr>
              <w:t>.20</w:t>
            </w:r>
            <w:r w:rsidR="00F41876">
              <w:rPr>
                <w:sz w:val="18"/>
                <w:szCs w:val="18"/>
              </w:rPr>
              <w:t>2</w:t>
            </w:r>
            <w:r w:rsidR="00A92112">
              <w:rPr>
                <w:sz w:val="18"/>
                <w:szCs w:val="18"/>
              </w:rPr>
              <w:t>4</w:t>
            </w:r>
          </w:p>
        </w:tc>
      </w:tr>
    </w:tbl>
    <w:p w14:paraId="15B26460" w14:textId="77777777" w:rsidR="00DB1CEE" w:rsidRDefault="00DB1CEE" w:rsidP="00DB1CEE">
      <w:pPr>
        <w:spacing w:after="240"/>
        <w:jc w:val="center"/>
        <w:rPr>
          <w:rFonts w:eastAsia="Calibri"/>
          <w:szCs w:val="24"/>
          <w:lang w:val="en-US"/>
        </w:rPr>
      </w:pPr>
    </w:p>
    <w:p w14:paraId="77C16D92" w14:textId="77777777" w:rsidR="00DB1CEE" w:rsidRDefault="00DB1CEE" w:rsidP="00DB1CEE">
      <w:pPr>
        <w:jc w:val="lowKashida"/>
        <w:rPr>
          <w:b/>
          <w:bCs/>
          <w:sz w:val="24"/>
          <w:szCs w:val="24"/>
        </w:rPr>
      </w:pPr>
    </w:p>
    <w:p w14:paraId="52956ACE" w14:textId="41CA4F57" w:rsidR="00DB1CEE" w:rsidRDefault="00DB1CEE" w:rsidP="00DB1CEE">
      <w:pPr>
        <w:jc w:val="lowKashida"/>
      </w:pPr>
      <w:r w:rsidRPr="0031551F">
        <w:rPr>
          <w:b/>
          <w:bCs/>
          <w:sz w:val="24"/>
          <w:szCs w:val="24"/>
        </w:rPr>
        <w:t>Abstract</w:t>
      </w:r>
      <w:r>
        <w:t xml:space="preserve"> </w:t>
      </w:r>
    </w:p>
    <w:p w14:paraId="492F48E9" w14:textId="77777777" w:rsidR="00DB1CEE" w:rsidRDefault="00DB1CEE" w:rsidP="00DB1CEE">
      <w:pPr>
        <w:jc w:val="lowKashida"/>
      </w:pPr>
    </w:p>
    <w:p w14:paraId="709DCEE1" w14:textId="77777777" w:rsidR="00E115EF" w:rsidRDefault="00E115EF" w:rsidP="00E115EF">
      <w:pPr>
        <w:jc w:val="lowKashida"/>
      </w:pPr>
    </w:p>
    <w:p w14:paraId="71168C70" w14:textId="77777777" w:rsidR="00E115EF" w:rsidRDefault="00E115EF" w:rsidP="00E115EF">
      <w:pPr>
        <w:jc w:val="both"/>
        <w:rPr>
          <w:sz w:val="18"/>
        </w:rPr>
      </w:pP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>, between 200-250 words.</w:t>
      </w:r>
      <w:r w:rsidRPr="00ED6A6D">
        <w:rPr>
          <w:sz w:val="18"/>
        </w:rPr>
        <w:t xml:space="preserve"> </w:t>
      </w: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>, between 200-250 words.</w:t>
      </w:r>
      <w:r w:rsidRPr="00ED6A6D">
        <w:rPr>
          <w:sz w:val="18"/>
        </w:rPr>
        <w:t xml:space="preserve"> </w:t>
      </w: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>, between 200-250 words.</w:t>
      </w:r>
    </w:p>
    <w:p w14:paraId="0916AAE3" w14:textId="77777777" w:rsidR="00E115EF" w:rsidRDefault="00E115EF" w:rsidP="00E115EF">
      <w:pPr>
        <w:jc w:val="both"/>
        <w:rPr>
          <w:sz w:val="18"/>
        </w:rPr>
      </w:pP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>, between 200-250 words.</w:t>
      </w:r>
      <w:r w:rsidRPr="00ED6A6D">
        <w:rPr>
          <w:sz w:val="18"/>
        </w:rPr>
        <w:t xml:space="preserve"> </w:t>
      </w: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>, between 200-250 words.</w:t>
      </w:r>
    </w:p>
    <w:p w14:paraId="45A6863B" w14:textId="77777777" w:rsidR="00E115EF" w:rsidRDefault="00E115EF" w:rsidP="00E115EF">
      <w:pPr>
        <w:jc w:val="both"/>
        <w:rPr>
          <w:sz w:val="18"/>
        </w:rPr>
      </w:pPr>
      <w:r>
        <w:rPr>
          <w:sz w:val="18"/>
        </w:rPr>
        <w:t xml:space="preserve">Times New Roman </w:t>
      </w:r>
      <w:proofErr w:type="gramStart"/>
      <w:r>
        <w:rPr>
          <w:sz w:val="18"/>
        </w:rPr>
        <w:t>9 point</w:t>
      </w:r>
      <w:proofErr w:type="gramEnd"/>
      <w:r>
        <w:rPr>
          <w:sz w:val="18"/>
        </w:rPr>
        <w:t xml:space="preserve">, 1 </w:t>
      </w:r>
      <w:r w:rsidRPr="001F2990">
        <w:rPr>
          <w:sz w:val="18"/>
        </w:rPr>
        <w:t>interlinear space</w:t>
      </w:r>
      <w:r>
        <w:rPr>
          <w:sz w:val="18"/>
        </w:rPr>
        <w:t xml:space="preserve">, between 200-250 words. </w:t>
      </w:r>
    </w:p>
    <w:p w14:paraId="2A90EEEF" w14:textId="226671C5" w:rsidR="00DB1CEE" w:rsidRPr="003010C0" w:rsidRDefault="00DB1CEE" w:rsidP="00DB1CEE">
      <w:pPr>
        <w:rPr>
          <w:sz w:val="18"/>
        </w:rPr>
      </w:pPr>
      <w:r w:rsidRPr="003010C0">
        <w:rPr>
          <w:b/>
          <w:bCs/>
          <w:sz w:val="18"/>
        </w:rPr>
        <w:t>Key</w:t>
      </w:r>
      <w:r w:rsidR="00A92112">
        <w:rPr>
          <w:b/>
          <w:bCs/>
          <w:sz w:val="18"/>
        </w:rPr>
        <w:t>w</w:t>
      </w:r>
      <w:r w:rsidRPr="003010C0">
        <w:rPr>
          <w:b/>
          <w:bCs/>
          <w:sz w:val="18"/>
        </w:rPr>
        <w:t>ords</w:t>
      </w:r>
      <w:r w:rsidRPr="003010C0">
        <w:rPr>
          <w:sz w:val="18"/>
        </w:rPr>
        <w:t xml:space="preserve">: </w:t>
      </w:r>
      <w:r>
        <w:rPr>
          <w:sz w:val="18"/>
        </w:rPr>
        <w:t xml:space="preserve">Communication, Sport, </w:t>
      </w:r>
      <w:r w:rsidR="00DF4EC7">
        <w:rPr>
          <w:sz w:val="18"/>
        </w:rPr>
        <w:t>Coach</w:t>
      </w:r>
      <w:r>
        <w:rPr>
          <w:sz w:val="18"/>
        </w:rPr>
        <w:t xml:space="preserve"> (3-5 words)</w:t>
      </w:r>
    </w:p>
    <w:p w14:paraId="152B0F82" w14:textId="77777777" w:rsidR="00DB1CEE" w:rsidRDefault="00DB1CEE" w:rsidP="00DB1CEE">
      <w:pPr>
        <w:rPr>
          <w:sz w:val="14"/>
          <w:szCs w:val="22"/>
        </w:rPr>
      </w:pPr>
    </w:p>
    <w:p w14:paraId="422DDE40" w14:textId="77777777" w:rsidR="0073216E" w:rsidRDefault="0073216E" w:rsidP="00DB1CEE">
      <w:pPr>
        <w:spacing w:after="240" w:line="276" w:lineRule="auto"/>
        <w:jc w:val="both"/>
        <w:rPr>
          <w:b/>
          <w:bCs/>
          <w:sz w:val="24"/>
          <w:szCs w:val="24"/>
        </w:rPr>
        <w:sectPr w:rsidR="0073216E" w:rsidSect="00A921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Fmt w:val="chicago"/>
          </w:footnotePr>
          <w:pgSz w:w="12240" w:h="15840"/>
          <w:pgMar w:top="1440" w:right="1440" w:bottom="1440" w:left="1440" w:header="426" w:footer="720" w:gutter="0"/>
          <w:pgNumType w:start="2"/>
          <w:cols w:space="720"/>
          <w:docGrid w:linePitch="360"/>
        </w:sectPr>
      </w:pPr>
    </w:p>
    <w:p w14:paraId="57A7FB63" w14:textId="77777777" w:rsidR="00DB1CEE" w:rsidRDefault="00DB1CEE" w:rsidP="00DB1CEE">
      <w:pPr>
        <w:spacing w:after="24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INTRODUCTION</w:t>
      </w:r>
    </w:p>
    <w:p w14:paraId="6263F07C" w14:textId="77777777" w:rsidR="00DB1CEE" w:rsidRDefault="00DB1CEE" w:rsidP="00DB1CEE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eastAsia="tr-TR"/>
        </w:rPr>
        <w:t xml:space="preserve">Introduction </w:t>
      </w:r>
      <w:r w:rsidRPr="00B9349C">
        <w:rPr>
          <w:sz w:val="24"/>
          <w:szCs w:val="24"/>
          <w:lang w:eastAsia="tr-TR"/>
        </w:rPr>
        <w:t xml:space="preserve">should be Times New Roman, 12 point and </w:t>
      </w:r>
      <w:r w:rsidRPr="00B9349C">
        <w:rPr>
          <w:rFonts w:eastAsia="Calibri"/>
          <w:sz w:val="24"/>
          <w:szCs w:val="24"/>
        </w:rPr>
        <w:t xml:space="preserve">1.15 </w:t>
      </w:r>
      <w:bookmarkStart w:id="0" w:name="_Hlk273411"/>
      <w:r w:rsidRPr="00B9349C">
        <w:rPr>
          <w:rFonts w:eastAsia="Calibri"/>
          <w:sz w:val="24"/>
          <w:szCs w:val="24"/>
        </w:rPr>
        <w:t>interlinear space</w:t>
      </w:r>
      <w:r>
        <w:rPr>
          <w:sz w:val="24"/>
          <w:szCs w:val="24"/>
          <w:lang w:eastAsia="tr-TR"/>
        </w:rPr>
        <w:t>.</w:t>
      </w:r>
      <w:r>
        <w:rPr>
          <w:bCs/>
          <w:sz w:val="24"/>
          <w:szCs w:val="24"/>
        </w:rPr>
        <w:t xml:space="preserve"> </w:t>
      </w:r>
      <w:bookmarkEnd w:id="0"/>
    </w:p>
    <w:p w14:paraId="2F0DB7FD" w14:textId="77777777" w:rsidR="00DB1CEE" w:rsidRPr="00AB6A59" w:rsidRDefault="00DB1CEE" w:rsidP="00DB1CEE">
      <w:pPr>
        <w:spacing w:after="240" w:line="276" w:lineRule="auto"/>
        <w:jc w:val="both"/>
        <w:rPr>
          <w:bCs/>
          <w:sz w:val="24"/>
          <w:szCs w:val="24"/>
        </w:rPr>
      </w:pPr>
      <w:r w:rsidRPr="00AB6A59">
        <w:rPr>
          <w:bCs/>
          <w:sz w:val="24"/>
          <w:szCs w:val="24"/>
        </w:rPr>
        <w:t xml:space="preserve">The text of the study should be written in Times New Roman, 12 </w:t>
      </w:r>
      <w:r>
        <w:rPr>
          <w:bCs/>
          <w:sz w:val="24"/>
          <w:szCs w:val="24"/>
        </w:rPr>
        <w:t xml:space="preserve">point </w:t>
      </w:r>
      <w:r w:rsidRPr="00AB6A59">
        <w:rPr>
          <w:bCs/>
          <w:sz w:val="24"/>
          <w:szCs w:val="24"/>
        </w:rPr>
        <w:t xml:space="preserve">and 1.15 </w:t>
      </w:r>
      <w:r w:rsidRPr="004C48EA">
        <w:rPr>
          <w:bCs/>
          <w:sz w:val="24"/>
          <w:szCs w:val="24"/>
        </w:rPr>
        <w:t xml:space="preserve">interlinear space. </w:t>
      </w:r>
      <w:r w:rsidRPr="00AB6A59">
        <w:rPr>
          <w:bCs/>
          <w:sz w:val="24"/>
          <w:szCs w:val="24"/>
        </w:rPr>
        <w:t xml:space="preserve">In a research article, the introduction, method, findings, discussion and conclusion and recommendations sections should be included. Tables, graphics, </w:t>
      </w:r>
      <w:proofErr w:type="gramStart"/>
      <w:r w:rsidRPr="00AB6A59">
        <w:rPr>
          <w:bCs/>
          <w:sz w:val="24"/>
          <w:szCs w:val="24"/>
        </w:rPr>
        <w:t>figures</w:t>
      </w:r>
      <w:proofErr w:type="gramEnd"/>
      <w:r w:rsidRPr="00AB6A59">
        <w:rPr>
          <w:bCs/>
          <w:sz w:val="24"/>
          <w:szCs w:val="24"/>
        </w:rPr>
        <w:t xml:space="preserve"> and pictures in the main text should be shown and numbered in appropriate places in the text. Graphics, </w:t>
      </w:r>
      <w:proofErr w:type="gramStart"/>
      <w:r w:rsidRPr="00AB6A59">
        <w:rPr>
          <w:bCs/>
          <w:sz w:val="24"/>
          <w:szCs w:val="24"/>
        </w:rPr>
        <w:t>figures</w:t>
      </w:r>
      <w:proofErr w:type="gramEnd"/>
      <w:r w:rsidRPr="00AB6A59">
        <w:rPr>
          <w:bCs/>
          <w:sz w:val="24"/>
          <w:szCs w:val="24"/>
        </w:rPr>
        <w:t xml:space="preserve"> and pictures should be named, numbered, and articles containing necessary explanations should be added to them. The table number and title must be added to the text in the text.</w:t>
      </w:r>
    </w:p>
    <w:p w14:paraId="3C5830D0" w14:textId="2C7D0F2E" w:rsidR="00DB1CEE" w:rsidRDefault="00F41876" w:rsidP="00DB1CEE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B1CEE" w:rsidRPr="00AB6A59">
        <w:rPr>
          <w:sz w:val="24"/>
          <w:szCs w:val="24"/>
        </w:rPr>
        <w:t>At the end of the introduction, the aim and importance of the research should be stated.</w:t>
      </w:r>
    </w:p>
    <w:p w14:paraId="4CC24ED0" w14:textId="77777777" w:rsidR="00DB1CEE" w:rsidRPr="00ED7BC3" w:rsidRDefault="00DB1CEE" w:rsidP="00DB1CEE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References in Cited</w:t>
      </w:r>
    </w:p>
    <w:p w14:paraId="55567028" w14:textId="77777777" w:rsidR="00DB1CEE" w:rsidRPr="00B748F7" w:rsidRDefault="00DB1CEE" w:rsidP="00DB1CEE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Single author</w:t>
      </w:r>
      <w:r w:rsidRPr="00B748F7"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p w14:paraId="70198C44" w14:textId="77777777" w:rsidR="00DB1CEE" w:rsidRPr="00B748F7" w:rsidRDefault="00DB1CEE" w:rsidP="00DB1CEE">
      <w:pPr>
        <w:pStyle w:val="Gvdemetni20"/>
        <w:shd w:val="clear" w:color="auto" w:fill="auto"/>
        <w:spacing w:before="0" w:after="0" w:line="389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According to Elena (2019),</w:t>
      </w:r>
    </w:p>
    <w:p w14:paraId="1F26EF76" w14:textId="77777777" w:rsidR="00DB1CEE" w:rsidRPr="00ED7BC3" w:rsidRDefault="00DB1CEE" w:rsidP="00DB1CEE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  <w:r w:rsidRPr="00ED7BC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Elena</w:t>
      </w:r>
      <w:r w:rsidRPr="00ED7BC3">
        <w:rPr>
          <w:rFonts w:ascii="Times New Roman" w:hAnsi="Times New Roman" w:cs="Times New Roman"/>
          <w:sz w:val="24"/>
        </w:rPr>
        <w:t>, 2019)</w:t>
      </w:r>
    </w:p>
    <w:p w14:paraId="33BD44EE" w14:textId="3654F171" w:rsidR="00DB1CEE" w:rsidRPr="003606DC" w:rsidRDefault="00DB1CEE" w:rsidP="00DB1CEE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  <w:r w:rsidRPr="00ED7BC3">
        <w:rPr>
          <w:rFonts w:ascii="Times New Roman" w:hAnsi="Times New Roman" w:cs="Times New Roman"/>
          <w:sz w:val="24"/>
        </w:rPr>
        <w:t>(</w:t>
      </w:r>
      <w:r w:rsidRPr="003606DC">
        <w:rPr>
          <w:rFonts w:ascii="Times New Roman" w:hAnsi="Times New Roman" w:cs="Times New Roman"/>
          <w:sz w:val="24"/>
        </w:rPr>
        <w:t>Elena, 2019</w:t>
      </w:r>
      <w:r w:rsidR="003606DC" w:rsidRPr="003606DC">
        <w:rPr>
          <w:rFonts w:ascii="Times New Roman" w:hAnsi="Times New Roman" w:cs="Times New Roman"/>
          <w:sz w:val="24"/>
        </w:rPr>
        <w:t xml:space="preserve">: </w:t>
      </w:r>
      <w:r w:rsidRPr="003606DC">
        <w:rPr>
          <w:rFonts w:ascii="Times New Roman" w:hAnsi="Times New Roman" w:cs="Times New Roman"/>
          <w:sz w:val="24"/>
        </w:rPr>
        <w:t>25)</w:t>
      </w:r>
    </w:p>
    <w:p w14:paraId="7F0A27BD" w14:textId="7C15AF51" w:rsidR="00DB1CEE" w:rsidRPr="003606DC" w:rsidRDefault="00DB1CEE" w:rsidP="00DB1CEE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606DC">
        <w:rPr>
          <w:rFonts w:ascii="Times New Roman" w:hAnsi="Times New Roman" w:cs="Times New Roman"/>
          <w:b/>
          <w:sz w:val="24"/>
          <w:u w:val="single"/>
        </w:rPr>
        <w:t xml:space="preserve">Two and/or </w:t>
      </w:r>
      <w:r w:rsidR="003606DC" w:rsidRPr="003606DC">
        <w:rPr>
          <w:rFonts w:ascii="Times New Roman" w:hAnsi="Times New Roman" w:cs="Times New Roman"/>
          <w:b/>
          <w:sz w:val="24"/>
          <w:u w:val="single"/>
        </w:rPr>
        <w:t>three</w:t>
      </w:r>
      <w:r w:rsidRPr="003606DC">
        <w:rPr>
          <w:rFonts w:ascii="Times New Roman" w:hAnsi="Times New Roman" w:cs="Times New Roman"/>
          <w:b/>
          <w:sz w:val="24"/>
          <w:u w:val="single"/>
        </w:rPr>
        <w:t xml:space="preserve"> authors:</w:t>
      </w:r>
    </w:p>
    <w:p w14:paraId="43A3703A" w14:textId="77777777" w:rsidR="00DB1CEE" w:rsidRPr="003606DC" w:rsidRDefault="00DB1CEE" w:rsidP="00DB1CEE">
      <w:pPr>
        <w:pStyle w:val="Gvdemetni20"/>
        <w:shd w:val="clear" w:color="auto" w:fill="auto"/>
        <w:spacing w:before="0" w:after="0" w:line="389" w:lineRule="exact"/>
        <w:ind w:firstLine="0"/>
        <w:jc w:val="left"/>
        <w:rPr>
          <w:rFonts w:ascii="Times New Roman" w:hAnsi="Times New Roman" w:cs="Times New Roman"/>
          <w:sz w:val="24"/>
        </w:rPr>
      </w:pPr>
      <w:r w:rsidRPr="003606DC">
        <w:rPr>
          <w:rFonts w:ascii="Times New Roman" w:hAnsi="Times New Roman" w:cs="Times New Roman"/>
          <w:sz w:val="24"/>
        </w:rPr>
        <w:t xml:space="preserve">According to Elena and </w:t>
      </w:r>
      <w:proofErr w:type="spellStart"/>
      <w:r w:rsidRPr="003606DC">
        <w:rPr>
          <w:rFonts w:ascii="Times New Roman" w:hAnsi="Times New Roman" w:cs="Times New Roman"/>
          <w:sz w:val="24"/>
        </w:rPr>
        <w:t>Badau</w:t>
      </w:r>
      <w:proofErr w:type="spellEnd"/>
      <w:r w:rsidRPr="003606DC">
        <w:rPr>
          <w:rFonts w:ascii="Times New Roman" w:hAnsi="Times New Roman" w:cs="Times New Roman"/>
          <w:sz w:val="24"/>
        </w:rPr>
        <w:t xml:space="preserve"> (2017),</w:t>
      </w:r>
    </w:p>
    <w:p w14:paraId="70153091" w14:textId="16E6EDE8" w:rsidR="00DB1CEE" w:rsidRDefault="00DB1CEE" w:rsidP="00DB1CEE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  <w:r w:rsidRPr="003606DC">
        <w:rPr>
          <w:rFonts w:ascii="Times New Roman" w:hAnsi="Times New Roman" w:cs="Times New Roman"/>
          <w:sz w:val="24"/>
        </w:rPr>
        <w:t xml:space="preserve">(Elena &amp; </w:t>
      </w:r>
      <w:proofErr w:type="spellStart"/>
      <w:r w:rsidRPr="003606DC">
        <w:rPr>
          <w:rFonts w:ascii="Times New Roman" w:hAnsi="Times New Roman" w:cs="Times New Roman"/>
          <w:sz w:val="24"/>
        </w:rPr>
        <w:t>Badau</w:t>
      </w:r>
      <w:proofErr w:type="spellEnd"/>
      <w:r w:rsidRPr="003606DC">
        <w:rPr>
          <w:rFonts w:ascii="Times New Roman" w:hAnsi="Times New Roman" w:cs="Times New Roman"/>
          <w:sz w:val="24"/>
        </w:rPr>
        <w:t>, 2019)</w:t>
      </w:r>
    </w:p>
    <w:p w14:paraId="3441AAAF" w14:textId="77777777" w:rsidR="00B9797D" w:rsidRPr="003606DC" w:rsidRDefault="00B9797D" w:rsidP="00DB1CEE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</w:p>
    <w:p w14:paraId="7E4552E8" w14:textId="0F3B0401" w:rsidR="0066516B" w:rsidRDefault="0066516B" w:rsidP="00DB1CEE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T</w:t>
      </w:r>
      <w:r w:rsidRPr="003606DC">
        <w:rPr>
          <w:rFonts w:ascii="Times New Roman" w:hAnsi="Times New Roman" w:cs="Times New Roman"/>
          <w:b/>
          <w:sz w:val="24"/>
          <w:u w:val="single"/>
        </w:rPr>
        <w:t>hree authors</w:t>
      </w:r>
      <w:r>
        <w:rPr>
          <w:rFonts w:ascii="Times New Roman" w:hAnsi="Times New Roman" w:cs="Times New Roman"/>
          <w:b/>
          <w:sz w:val="24"/>
          <w:u w:val="single"/>
        </w:rPr>
        <w:t xml:space="preserve"> and more:</w:t>
      </w:r>
    </w:p>
    <w:p w14:paraId="0F7A35B7" w14:textId="199E6744" w:rsidR="0066516B" w:rsidRPr="00A709D1" w:rsidRDefault="0066516B" w:rsidP="00B979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09D1">
        <w:rPr>
          <w:color w:val="000000"/>
        </w:rPr>
        <w:t xml:space="preserve">(Yıldız </w:t>
      </w:r>
      <w:r>
        <w:rPr>
          <w:color w:val="000000"/>
        </w:rPr>
        <w:t>et al</w:t>
      </w:r>
      <w:r w:rsidRPr="00A709D1">
        <w:rPr>
          <w:color w:val="000000"/>
        </w:rPr>
        <w:t>., 2019)</w:t>
      </w:r>
      <w:r w:rsidR="00B9797D">
        <w:rPr>
          <w:color w:val="000000"/>
        </w:rPr>
        <w:t>.</w:t>
      </w:r>
    </w:p>
    <w:p w14:paraId="5E6B7197" w14:textId="6CEC5F70" w:rsidR="0066516B" w:rsidRPr="00A709D1" w:rsidRDefault="0066516B" w:rsidP="00B979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09D1">
        <w:rPr>
          <w:color w:val="000000"/>
        </w:rPr>
        <w:t xml:space="preserve">Yıldız </w:t>
      </w:r>
      <w:r>
        <w:rPr>
          <w:color w:val="000000"/>
        </w:rPr>
        <w:t>et al</w:t>
      </w:r>
      <w:r w:rsidRPr="00A709D1">
        <w:rPr>
          <w:color w:val="000000"/>
        </w:rPr>
        <w:t>.</w:t>
      </w:r>
      <w:r w:rsidR="00B9797D">
        <w:rPr>
          <w:color w:val="000000"/>
        </w:rPr>
        <w:t>,</w:t>
      </w:r>
      <w:r w:rsidRPr="00A709D1">
        <w:rPr>
          <w:color w:val="000000"/>
        </w:rPr>
        <w:t xml:space="preserve"> (2019) </w:t>
      </w:r>
    </w:p>
    <w:p w14:paraId="5FB764AF" w14:textId="77777777" w:rsidR="00B9797D" w:rsidRPr="00A709D1" w:rsidRDefault="00B9797D" w:rsidP="00B979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4F852E3E" w14:textId="77777777" w:rsidR="00DB1CEE" w:rsidRPr="00A92112" w:rsidRDefault="00DB1CEE" w:rsidP="00DB1CEE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color w:val="FF0000"/>
          <w:sz w:val="24"/>
        </w:rPr>
      </w:pPr>
      <w:r w:rsidRPr="003010C0">
        <w:rPr>
          <w:rFonts w:ascii="Times New Roman" w:hAnsi="Times New Roman" w:cs="Times New Roman"/>
          <w:b/>
          <w:sz w:val="24"/>
        </w:rPr>
        <w:t>MET</w:t>
      </w:r>
      <w:r>
        <w:rPr>
          <w:rFonts w:ascii="Times New Roman" w:hAnsi="Times New Roman" w:cs="Times New Roman"/>
          <w:b/>
          <w:sz w:val="24"/>
        </w:rPr>
        <w:t>HOD</w:t>
      </w:r>
      <w:r w:rsidRPr="003010C0">
        <w:rPr>
          <w:rFonts w:ascii="Times New Roman" w:hAnsi="Times New Roman" w:cs="Times New Roman"/>
          <w:sz w:val="24"/>
        </w:rPr>
        <w:t xml:space="preserve"> </w:t>
      </w:r>
      <w:r w:rsidRPr="00A92112">
        <w:rPr>
          <w:rFonts w:ascii="Times New Roman" w:hAnsi="Times New Roman" w:cs="Times New Roman"/>
          <w:color w:val="FF0000"/>
          <w:sz w:val="24"/>
        </w:rPr>
        <w:t xml:space="preserve">(This chapter should design according to Research Methods. </w:t>
      </w:r>
    </w:p>
    <w:p w14:paraId="434BECDF" w14:textId="77777777" w:rsidR="00DB1CEE" w:rsidRPr="00A92112" w:rsidRDefault="00DB1CEE" w:rsidP="00DB1CEE">
      <w:pPr>
        <w:shd w:val="clear" w:color="auto" w:fill="FFFFFF"/>
        <w:spacing w:line="276" w:lineRule="auto"/>
        <w:jc w:val="both"/>
        <w:rPr>
          <w:rFonts w:eastAsia="Cambria"/>
          <w:color w:val="FF0000"/>
          <w:sz w:val="24"/>
          <w:lang w:val="tr-TR" w:eastAsia="tr-TR"/>
        </w:rPr>
      </w:pP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This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part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of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the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research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should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be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arranged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carefully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by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taking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into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consideration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the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principles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of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scientific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research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 xml:space="preserve"> </w:t>
      </w:r>
      <w:proofErr w:type="spellStart"/>
      <w:r w:rsidRPr="00A92112">
        <w:rPr>
          <w:rFonts w:eastAsia="Cambria"/>
          <w:color w:val="FF0000"/>
          <w:sz w:val="24"/>
          <w:lang w:val="tr-TR" w:eastAsia="tr-TR"/>
        </w:rPr>
        <w:t>methods</w:t>
      </w:r>
      <w:proofErr w:type="spellEnd"/>
      <w:r w:rsidRPr="00A92112">
        <w:rPr>
          <w:rFonts w:eastAsia="Cambria"/>
          <w:color w:val="FF0000"/>
          <w:sz w:val="24"/>
          <w:lang w:val="tr-TR" w:eastAsia="tr-TR"/>
        </w:rPr>
        <w:t>.</w:t>
      </w:r>
    </w:p>
    <w:p w14:paraId="52CAF383" w14:textId="77777777" w:rsidR="00DB1CEE" w:rsidRPr="003010C0" w:rsidRDefault="00DB1CEE" w:rsidP="00DB1CEE">
      <w:pPr>
        <w:shd w:val="clear" w:color="auto" w:fill="FFFFFF"/>
        <w:spacing w:line="276" w:lineRule="auto"/>
        <w:rPr>
          <w:b/>
          <w:bCs/>
          <w:iCs/>
          <w:sz w:val="24"/>
          <w:szCs w:val="24"/>
          <w:lang w:eastAsia="tr-TR"/>
        </w:rPr>
      </w:pPr>
      <w:r>
        <w:rPr>
          <w:b/>
          <w:bCs/>
          <w:iCs/>
          <w:sz w:val="24"/>
          <w:szCs w:val="24"/>
          <w:lang w:eastAsia="tr-TR"/>
        </w:rPr>
        <w:t>Research Model</w:t>
      </w:r>
      <w:r w:rsidRPr="003010C0">
        <w:rPr>
          <w:b/>
          <w:bCs/>
          <w:iCs/>
          <w:sz w:val="24"/>
          <w:szCs w:val="24"/>
          <w:lang w:eastAsia="tr-TR"/>
        </w:rPr>
        <w:t>:</w:t>
      </w:r>
    </w:p>
    <w:p w14:paraId="4EECD3E3" w14:textId="59543E9E" w:rsidR="00DB1CEE" w:rsidRPr="003010C0" w:rsidRDefault="00DB1CEE" w:rsidP="00DB1CEE">
      <w:pPr>
        <w:shd w:val="clear" w:color="auto" w:fill="FFFFFF"/>
        <w:spacing w:line="276" w:lineRule="auto"/>
        <w:rPr>
          <w:b/>
          <w:bCs/>
          <w:iCs/>
          <w:sz w:val="24"/>
          <w:szCs w:val="24"/>
          <w:lang w:eastAsia="tr-TR"/>
        </w:rPr>
      </w:pPr>
      <w:r>
        <w:rPr>
          <w:b/>
          <w:bCs/>
          <w:iCs/>
          <w:sz w:val="24"/>
          <w:szCs w:val="24"/>
          <w:lang w:eastAsia="tr-TR"/>
        </w:rPr>
        <w:t xml:space="preserve">Research </w:t>
      </w:r>
      <w:r w:rsidR="00F41876">
        <w:rPr>
          <w:b/>
          <w:bCs/>
          <w:iCs/>
          <w:sz w:val="24"/>
          <w:szCs w:val="24"/>
          <w:lang w:eastAsia="tr-TR"/>
        </w:rPr>
        <w:t>G</w:t>
      </w:r>
      <w:r>
        <w:rPr>
          <w:b/>
          <w:bCs/>
          <w:iCs/>
          <w:sz w:val="24"/>
          <w:szCs w:val="24"/>
          <w:lang w:eastAsia="tr-TR"/>
        </w:rPr>
        <w:t>roups</w:t>
      </w:r>
      <w:r w:rsidR="00F41876">
        <w:rPr>
          <w:b/>
          <w:bCs/>
          <w:iCs/>
          <w:sz w:val="24"/>
          <w:szCs w:val="24"/>
          <w:lang w:eastAsia="tr-TR"/>
        </w:rPr>
        <w:t xml:space="preserve"> / Sampling</w:t>
      </w:r>
      <w:r>
        <w:rPr>
          <w:b/>
          <w:bCs/>
          <w:iCs/>
          <w:sz w:val="24"/>
          <w:szCs w:val="24"/>
          <w:lang w:eastAsia="tr-TR"/>
        </w:rPr>
        <w:t>:</w:t>
      </w:r>
    </w:p>
    <w:p w14:paraId="6E89897F" w14:textId="55E952F7" w:rsidR="00DB1CEE" w:rsidRDefault="00DB1CEE" w:rsidP="00DB1CEE">
      <w:pPr>
        <w:shd w:val="clear" w:color="auto" w:fill="FFFFFF"/>
        <w:spacing w:line="276" w:lineRule="auto"/>
        <w:rPr>
          <w:b/>
          <w:bCs/>
          <w:iCs/>
          <w:sz w:val="24"/>
          <w:szCs w:val="24"/>
          <w:lang w:eastAsia="tr-TR"/>
        </w:rPr>
      </w:pPr>
      <w:r>
        <w:rPr>
          <w:b/>
          <w:bCs/>
          <w:iCs/>
          <w:sz w:val="24"/>
          <w:szCs w:val="24"/>
          <w:lang w:eastAsia="tr-TR"/>
        </w:rPr>
        <w:t>Data Collection Tools</w:t>
      </w:r>
      <w:r w:rsidRPr="00B9349C">
        <w:rPr>
          <w:b/>
          <w:bCs/>
          <w:iCs/>
          <w:sz w:val="24"/>
          <w:szCs w:val="24"/>
          <w:lang w:eastAsia="tr-TR"/>
        </w:rPr>
        <w:t>:</w:t>
      </w:r>
    </w:p>
    <w:p w14:paraId="7320B594" w14:textId="62672390" w:rsidR="00F41876" w:rsidRPr="00B9349C" w:rsidRDefault="00A92112" w:rsidP="00DB1CEE">
      <w:pPr>
        <w:shd w:val="clear" w:color="auto" w:fill="FFFFFF"/>
        <w:spacing w:line="276" w:lineRule="auto"/>
        <w:rPr>
          <w:b/>
          <w:bCs/>
          <w:iCs/>
          <w:sz w:val="24"/>
          <w:szCs w:val="24"/>
          <w:lang w:eastAsia="tr-TR"/>
        </w:rPr>
      </w:pPr>
      <w:r>
        <w:rPr>
          <w:b/>
          <w:bCs/>
          <w:iCs/>
          <w:sz w:val="24"/>
          <w:szCs w:val="24"/>
          <w:lang w:eastAsia="tr-TR"/>
        </w:rPr>
        <w:t>Ethical Approval</w:t>
      </w:r>
      <w:r w:rsidR="00F41876">
        <w:rPr>
          <w:b/>
          <w:bCs/>
          <w:iCs/>
          <w:sz w:val="24"/>
          <w:szCs w:val="24"/>
          <w:lang w:eastAsia="tr-TR"/>
        </w:rPr>
        <w:t>:</w:t>
      </w:r>
    </w:p>
    <w:p w14:paraId="2D6CCBC4" w14:textId="77777777" w:rsidR="00DB1CEE" w:rsidRPr="003010C0" w:rsidRDefault="00DB1CEE" w:rsidP="00DB1CEE">
      <w:pPr>
        <w:shd w:val="clear" w:color="auto" w:fill="FFFFFF"/>
        <w:spacing w:line="276" w:lineRule="auto"/>
        <w:rPr>
          <w:b/>
          <w:bCs/>
          <w:iCs/>
          <w:sz w:val="24"/>
          <w:szCs w:val="24"/>
          <w:lang w:eastAsia="tr-TR"/>
        </w:rPr>
      </w:pPr>
      <w:r>
        <w:rPr>
          <w:b/>
          <w:bCs/>
          <w:iCs/>
          <w:sz w:val="24"/>
          <w:szCs w:val="24"/>
          <w:lang w:eastAsia="tr-TR"/>
        </w:rPr>
        <w:t xml:space="preserve">Collection of Data: </w:t>
      </w:r>
    </w:p>
    <w:p w14:paraId="41D1F725" w14:textId="43162D52" w:rsidR="00DB1CEE" w:rsidRDefault="00DB1CEE" w:rsidP="00DB1CEE">
      <w:pPr>
        <w:shd w:val="clear" w:color="auto" w:fill="FFFFFF"/>
        <w:spacing w:after="200" w:line="276" w:lineRule="auto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Analysis of Data</w:t>
      </w:r>
      <w:r w:rsidRPr="003010C0">
        <w:rPr>
          <w:b/>
          <w:sz w:val="24"/>
          <w:szCs w:val="24"/>
          <w:lang w:eastAsia="tr-TR"/>
        </w:rPr>
        <w:t>:</w:t>
      </w:r>
    </w:p>
    <w:p w14:paraId="44D57057" w14:textId="7D1835DA" w:rsidR="00B9797D" w:rsidRDefault="00B9797D" w:rsidP="00DB1CEE">
      <w:pPr>
        <w:shd w:val="clear" w:color="auto" w:fill="FFFFFF"/>
        <w:spacing w:after="200" w:line="276" w:lineRule="auto"/>
        <w:rPr>
          <w:b/>
          <w:sz w:val="24"/>
          <w:szCs w:val="24"/>
          <w:lang w:eastAsia="tr-TR"/>
        </w:rPr>
      </w:pPr>
    </w:p>
    <w:p w14:paraId="24D6F850" w14:textId="77777777" w:rsidR="00A92112" w:rsidRDefault="00A92112" w:rsidP="00DB1CEE">
      <w:pPr>
        <w:shd w:val="clear" w:color="auto" w:fill="FFFFFF"/>
        <w:spacing w:after="200" w:line="276" w:lineRule="auto"/>
        <w:rPr>
          <w:b/>
          <w:sz w:val="24"/>
          <w:szCs w:val="24"/>
          <w:lang w:eastAsia="tr-TR"/>
        </w:rPr>
      </w:pPr>
    </w:p>
    <w:p w14:paraId="2F031139" w14:textId="6114C8BA" w:rsidR="00DB1CEE" w:rsidRDefault="00DB1CEE" w:rsidP="00DB1CEE">
      <w:pPr>
        <w:shd w:val="clear" w:color="auto" w:fill="FFFFFF"/>
        <w:spacing w:line="440" w:lineRule="atLeast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lastRenderedPageBreak/>
        <w:t>FINDINGS</w:t>
      </w:r>
    </w:p>
    <w:p w14:paraId="23B875D3" w14:textId="77777777" w:rsidR="00DB1CEE" w:rsidRPr="002D6581" w:rsidRDefault="00DB1CEE" w:rsidP="00DB1CEE">
      <w:pPr>
        <w:shd w:val="clear" w:color="auto" w:fill="FFFFFF"/>
        <w:spacing w:line="276" w:lineRule="auto"/>
        <w:jc w:val="both"/>
        <w:rPr>
          <w:sz w:val="24"/>
          <w:szCs w:val="24"/>
          <w:lang w:eastAsia="tr-TR"/>
        </w:rPr>
      </w:pPr>
      <w:r w:rsidRPr="004C48EA">
        <w:rPr>
          <w:sz w:val="24"/>
          <w:szCs w:val="24"/>
          <w:lang w:eastAsia="tr-TR"/>
        </w:rPr>
        <w:t xml:space="preserve">This section should include the results of statistical test </w:t>
      </w:r>
      <w:proofErr w:type="spellStart"/>
      <w:r w:rsidRPr="004C48EA">
        <w:rPr>
          <w:sz w:val="24"/>
          <w:szCs w:val="24"/>
          <w:lang w:eastAsia="tr-TR"/>
        </w:rPr>
        <w:t>analyzes</w:t>
      </w:r>
      <w:proofErr w:type="spellEnd"/>
      <w:r w:rsidRPr="004C48EA">
        <w:rPr>
          <w:sz w:val="24"/>
          <w:szCs w:val="24"/>
          <w:lang w:eastAsia="tr-TR"/>
        </w:rPr>
        <w:t xml:space="preserve"> used to test research hypotheses</w:t>
      </w:r>
      <w:r w:rsidRPr="002D6581">
        <w:rPr>
          <w:sz w:val="24"/>
          <w:szCs w:val="24"/>
          <w:lang w:eastAsia="tr-TR"/>
        </w:rPr>
        <w:t xml:space="preserve">. </w:t>
      </w:r>
      <w:r w:rsidRPr="004C48EA">
        <w:rPr>
          <w:sz w:val="24"/>
          <w:szCs w:val="24"/>
          <w:lang w:eastAsia="tr-TR"/>
        </w:rPr>
        <w:t xml:space="preserve">Tables can be displayed in Times New Roman type in 9-11 </w:t>
      </w:r>
      <w:r>
        <w:rPr>
          <w:sz w:val="24"/>
          <w:szCs w:val="24"/>
          <w:lang w:eastAsia="tr-TR"/>
        </w:rPr>
        <w:t xml:space="preserve">point. </w:t>
      </w:r>
      <w:r w:rsidRPr="004C48EA">
        <w:rPr>
          <w:sz w:val="24"/>
          <w:szCs w:val="24"/>
          <w:lang w:eastAsia="tr-TR"/>
        </w:rPr>
        <w:t>Comments about the tables should be written in 12-point and 1.15-line spacing.</w:t>
      </w:r>
      <w:r>
        <w:rPr>
          <w:sz w:val="24"/>
          <w:szCs w:val="24"/>
          <w:lang w:eastAsia="tr-TR"/>
        </w:rPr>
        <w:t xml:space="preserve"> </w:t>
      </w:r>
      <w:r w:rsidRPr="004C48EA">
        <w:rPr>
          <w:sz w:val="24"/>
          <w:szCs w:val="24"/>
          <w:lang w:eastAsia="tr-TR"/>
        </w:rPr>
        <w:t>However, the following demonstrations should be observed:</w:t>
      </w:r>
    </w:p>
    <w:p w14:paraId="768CE961" w14:textId="77777777" w:rsidR="00DB1CEE" w:rsidRPr="002D6581" w:rsidRDefault="00DB1CEE" w:rsidP="00DB1CEE">
      <w:pPr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  <w:lang w:eastAsia="tr-TR"/>
        </w:rPr>
      </w:pPr>
      <w:r w:rsidRPr="004C48EA">
        <w:rPr>
          <w:sz w:val="24"/>
          <w:szCs w:val="24"/>
          <w:lang w:eastAsia="tr-TR"/>
        </w:rPr>
        <w:t xml:space="preserve">Averages in tables </w:t>
      </w:r>
      <w:r>
        <w:rPr>
          <w:sz w:val="24"/>
          <w:szCs w:val="24"/>
          <w:lang w:eastAsia="tr-TR"/>
        </w:rPr>
        <w:t xml:space="preserve">“X” </w:t>
      </w:r>
      <w:proofErr w:type="spellStart"/>
      <w:r>
        <w:rPr>
          <w:sz w:val="24"/>
          <w:szCs w:val="24"/>
          <w:lang w:eastAsia="tr-TR"/>
        </w:rPr>
        <w:t>veya</w:t>
      </w:r>
      <w:proofErr w:type="spellEnd"/>
      <w:r>
        <w:rPr>
          <w:sz w:val="24"/>
          <w:szCs w:val="24"/>
          <w:lang w:eastAsia="tr-TR"/>
        </w:rPr>
        <w:t xml:space="preserve"> </w:t>
      </w:r>
      <w:r w:rsidRPr="002D6581">
        <w:rPr>
          <w:sz w:val="24"/>
          <w:szCs w:val="24"/>
          <w:lang w:eastAsia="tr-TR"/>
        </w:rPr>
        <w:t>"</w:t>
      </w:r>
      <w:r w:rsidRPr="002D6581">
        <w:rPr>
          <w:i/>
          <w:iCs/>
          <w:sz w:val="24"/>
          <w:szCs w:val="24"/>
          <w:lang w:eastAsia="tr-TR"/>
        </w:rPr>
        <w:t>Ort.</w:t>
      </w:r>
      <w:r w:rsidRPr="002D6581">
        <w:rPr>
          <w:sz w:val="24"/>
          <w:szCs w:val="24"/>
          <w:lang w:eastAsia="tr-TR"/>
        </w:rPr>
        <w:t xml:space="preserve">" </w:t>
      </w:r>
      <w:r w:rsidRPr="004C48EA">
        <w:rPr>
          <w:sz w:val="24"/>
          <w:szCs w:val="24"/>
          <w:lang w:eastAsia="tr-TR"/>
        </w:rPr>
        <w:t>shaped</w:t>
      </w:r>
      <w:r w:rsidRPr="002D6581">
        <w:rPr>
          <w:sz w:val="24"/>
          <w:szCs w:val="24"/>
          <w:lang w:eastAsia="tr-TR"/>
        </w:rPr>
        <w:t xml:space="preserve">, </w:t>
      </w:r>
    </w:p>
    <w:p w14:paraId="16E22441" w14:textId="77777777" w:rsidR="00DB1CEE" w:rsidRPr="002D6581" w:rsidRDefault="00DB1CEE" w:rsidP="00DB1CEE">
      <w:pPr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  <w:lang w:eastAsia="tr-TR"/>
        </w:rPr>
      </w:pPr>
      <w:r w:rsidRPr="004C48EA">
        <w:rPr>
          <w:sz w:val="24"/>
          <w:szCs w:val="24"/>
          <w:lang w:eastAsia="tr-TR"/>
        </w:rPr>
        <w:t xml:space="preserve">Standard deviations </w:t>
      </w:r>
      <w:r w:rsidRPr="002D6581">
        <w:rPr>
          <w:sz w:val="24"/>
          <w:szCs w:val="24"/>
          <w:lang w:eastAsia="tr-TR"/>
        </w:rPr>
        <w:t>"</w:t>
      </w:r>
      <w:r w:rsidRPr="002D6581">
        <w:rPr>
          <w:i/>
          <w:iCs/>
          <w:sz w:val="24"/>
          <w:szCs w:val="24"/>
          <w:lang w:eastAsia="tr-TR"/>
        </w:rPr>
        <w:t>S</w:t>
      </w:r>
      <w:r w:rsidRPr="002D6581">
        <w:rPr>
          <w:sz w:val="24"/>
          <w:szCs w:val="24"/>
          <w:lang w:eastAsia="tr-TR"/>
        </w:rPr>
        <w:t xml:space="preserve">" </w:t>
      </w:r>
      <w:r w:rsidRPr="0004130C">
        <w:rPr>
          <w:sz w:val="24"/>
          <w:szCs w:val="24"/>
          <w:lang w:eastAsia="tr-TR"/>
        </w:rPr>
        <w:t>should be shown as</w:t>
      </w:r>
      <w:r w:rsidRPr="002D6581">
        <w:rPr>
          <w:sz w:val="24"/>
          <w:szCs w:val="24"/>
          <w:lang w:eastAsia="tr-TR"/>
        </w:rPr>
        <w:t xml:space="preserve">. </w:t>
      </w:r>
    </w:p>
    <w:p w14:paraId="7C958862" w14:textId="77777777" w:rsidR="00DB1CEE" w:rsidRDefault="00DB1CEE" w:rsidP="00DB1CEE">
      <w:pPr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  <w:lang w:eastAsia="tr-TR"/>
        </w:rPr>
      </w:pPr>
      <w:r w:rsidRPr="0004130C">
        <w:rPr>
          <w:sz w:val="24"/>
          <w:szCs w:val="24"/>
          <w:lang w:eastAsia="tr-TR"/>
        </w:rPr>
        <w:t xml:space="preserve">Mean and standard deviation values are expressed in sentence </w:t>
      </w:r>
      <w:r w:rsidRPr="002D6581">
        <w:rPr>
          <w:sz w:val="24"/>
          <w:szCs w:val="24"/>
          <w:lang w:eastAsia="tr-TR"/>
        </w:rPr>
        <w:t>"</w:t>
      </w:r>
      <w:r>
        <w:rPr>
          <w:color w:val="000000"/>
          <w:sz w:val="24"/>
          <w:szCs w:val="24"/>
          <w:lang w:eastAsia="tr-TR"/>
        </w:rPr>
        <w:t xml:space="preserve">Men </w:t>
      </w:r>
      <w:r w:rsidRPr="002D6581">
        <w:rPr>
          <w:color w:val="000000"/>
          <w:sz w:val="24"/>
          <w:szCs w:val="24"/>
          <w:lang w:eastAsia="tr-TR"/>
        </w:rPr>
        <w:t>(</w:t>
      </w:r>
      <w:r w:rsidRPr="002D6581">
        <w:rPr>
          <w:i/>
          <w:iCs/>
          <w:color w:val="000000"/>
          <w:sz w:val="24"/>
          <w:szCs w:val="24"/>
          <w:lang w:eastAsia="tr-TR"/>
        </w:rPr>
        <w:t>Ort. </w:t>
      </w:r>
      <w:r w:rsidRPr="002D6581">
        <w:rPr>
          <w:color w:val="000000"/>
          <w:sz w:val="24"/>
          <w:szCs w:val="24"/>
          <w:lang w:eastAsia="tr-TR"/>
        </w:rPr>
        <w:t>= 185.20</w:t>
      </w:r>
      <w:r w:rsidRPr="002D6581">
        <w:rPr>
          <w:sz w:val="24"/>
          <w:szCs w:val="24"/>
          <w:lang w:eastAsia="tr-TR"/>
        </w:rPr>
        <w:t>, </w:t>
      </w:r>
      <w:r w:rsidRPr="002D6581">
        <w:rPr>
          <w:i/>
          <w:iCs/>
          <w:sz w:val="24"/>
          <w:szCs w:val="24"/>
          <w:lang w:eastAsia="tr-TR"/>
        </w:rPr>
        <w:t>S </w:t>
      </w:r>
      <w:r w:rsidRPr="002D6581">
        <w:rPr>
          <w:sz w:val="24"/>
          <w:szCs w:val="24"/>
          <w:lang w:eastAsia="tr-TR"/>
        </w:rPr>
        <w:t xml:space="preserve">= 17.15), </w:t>
      </w:r>
      <w:r>
        <w:rPr>
          <w:sz w:val="24"/>
          <w:szCs w:val="24"/>
          <w:lang w:eastAsia="tr-TR"/>
        </w:rPr>
        <w:t>Women</w:t>
      </w:r>
      <w:r w:rsidRPr="002D6581">
        <w:rPr>
          <w:sz w:val="24"/>
          <w:szCs w:val="24"/>
          <w:lang w:eastAsia="tr-TR"/>
        </w:rPr>
        <w:t xml:space="preserve"> (</w:t>
      </w:r>
      <w:r w:rsidRPr="002D6581">
        <w:rPr>
          <w:i/>
          <w:iCs/>
          <w:sz w:val="24"/>
          <w:szCs w:val="24"/>
          <w:lang w:eastAsia="tr-TR"/>
        </w:rPr>
        <w:t>Ort. </w:t>
      </w:r>
      <w:r w:rsidRPr="002D6581">
        <w:rPr>
          <w:sz w:val="24"/>
          <w:szCs w:val="24"/>
          <w:lang w:eastAsia="tr-TR"/>
        </w:rPr>
        <w:t>= 167.53, </w:t>
      </w:r>
      <w:r w:rsidRPr="002D6581">
        <w:rPr>
          <w:i/>
          <w:iCs/>
          <w:sz w:val="24"/>
          <w:szCs w:val="24"/>
          <w:lang w:eastAsia="tr-TR"/>
        </w:rPr>
        <w:t>S </w:t>
      </w:r>
      <w:r w:rsidRPr="002D6581">
        <w:rPr>
          <w:sz w:val="24"/>
          <w:szCs w:val="24"/>
          <w:lang w:eastAsia="tr-TR"/>
        </w:rPr>
        <w:t xml:space="preserve">= 21.40) </w:t>
      </w:r>
      <w:proofErr w:type="spellStart"/>
      <w:r w:rsidRPr="002D6581">
        <w:rPr>
          <w:sz w:val="24"/>
          <w:szCs w:val="24"/>
          <w:lang w:eastAsia="tr-TR"/>
        </w:rPr>
        <w:t>kıyasla</w:t>
      </w:r>
      <w:proofErr w:type="spellEnd"/>
      <w:r w:rsidRPr="002D6581">
        <w:rPr>
          <w:sz w:val="24"/>
          <w:szCs w:val="24"/>
          <w:lang w:eastAsia="tr-TR"/>
        </w:rPr>
        <w:t xml:space="preserve">... " </w:t>
      </w:r>
      <w:r w:rsidRPr="0004130C">
        <w:rPr>
          <w:sz w:val="24"/>
          <w:szCs w:val="24"/>
          <w:lang w:eastAsia="tr-TR"/>
        </w:rPr>
        <w:t>should be shown as</w:t>
      </w:r>
      <w:r w:rsidRPr="002D6581">
        <w:rPr>
          <w:sz w:val="24"/>
          <w:szCs w:val="24"/>
          <w:lang w:eastAsia="tr-TR"/>
        </w:rPr>
        <w:t xml:space="preserve">; </w:t>
      </w:r>
      <w:r w:rsidRPr="00306A3F">
        <w:rPr>
          <w:sz w:val="24"/>
          <w:szCs w:val="24"/>
        </w:rPr>
        <w:t>In English texts, the</w:t>
      </w:r>
      <w:r>
        <w:rPr>
          <w:rFonts w:ascii="Arial" w:hAnsi="Arial" w:cs="Arial"/>
          <w:sz w:val="36"/>
          <w:szCs w:val="36"/>
        </w:rPr>
        <w:t xml:space="preserve"> </w:t>
      </w:r>
      <w:r w:rsidRPr="00306A3F">
        <w:rPr>
          <w:sz w:val="24"/>
          <w:szCs w:val="24"/>
        </w:rPr>
        <w:t>values</w:t>
      </w:r>
      <w:r w:rsidRPr="002D6581">
        <w:rPr>
          <w:sz w:val="24"/>
          <w:szCs w:val="24"/>
          <w:lang w:eastAsia="tr-TR"/>
        </w:rPr>
        <w:t> </w:t>
      </w:r>
      <w:r w:rsidRPr="00306A3F">
        <w:rPr>
          <w:sz w:val="24"/>
          <w:szCs w:val="24"/>
        </w:rPr>
        <w:t>should be written as</w:t>
      </w:r>
      <w:r w:rsidRPr="002D6581">
        <w:rPr>
          <w:sz w:val="24"/>
          <w:szCs w:val="24"/>
          <w:lang w:eastAsia="tr-TR"/>
        </w:rPr>
        <w:t xml:space="preserve"> (</w:t>
      </w:r>
      <w:r w:rsidRPr="002D6581">
        <w:rPr>
          <w:i/>
          <w:iCs/>
          <w:sz w:val="24"/>
          <w:szCs w:val="24"/>
          <w:lang w:eastAsia="tr-TR"/>
        </w:rPr>
        <w:t>M </w:t>
      </w:r>
      <w:r w:rsidRPr="002D6581">
        <w:rPr>
          <w:sz w:val="24"/>
          <w:szCs w:val="24"/>
          <w:lang w:eastAsia="tr-TR"/>
        </w:rPr>
        <w:t>= 185.20, </w:t>
      </w:r>
      <w:r w:rsidRPr="002D6581">
        <w:rPr>
          <w:i/>
          <w:iCs/>
          <w:sz w:val="24"/>
          <w:szCs w:val="24"/>
          <w:lang w:eastAsia="tr-TR"/>
        </w:rPr>
        <w:t>SD </w:t>
      </w:r>
      <w:r w:rsidRPr="002D6581">
        <w:rPr>
          <w:sz w:val="24"/>
          <w:szCs w:val="24"/>
          <w:lang w:eastAsia="tr-TR"/>
        </w:rPr>
        <w:t>= 17.15)</w:t>
      </w:r>
      <w:r>
        <w:rPr>
          <w:sz w:val="24"/>
          <w:szCs w:val="24"/>
          <w:lang w:eastAsia="tr-TR"/>
        </w:rPr>
        <w:t xml:space="preserve">. </w:t>
      </w:r>
    </w:p>
    <w:p w14:paraId="0F9E0F57" w14:textId="77777777" w:rsidR="00DB1CEE" w:rsidRPr="00533A32" w:rsidRDefault="00DB1CEE" w:rsidP="00DB1CEE">
      <w:pPr>
        <w:shd w:val="clear" w:color="auto" w:fill="FFFFFF"/>
        <w:spacing w:line="276" w:lineRule="auto"/>
        <w:rPr>
          <w:sz w:val="24"/>
          <w:szCs w:val="24"/>
          <w:lang w:eastAsia="tr-TR"/>
        </w:rPr>
      </w:pPr>
      <w:r w:rsidRPr="0004130C">
        <w:rPr>
          <w:sz w:val="24"/>
          <w:szCs w:val="24"/>
          <w:lang w:eastAsia="tr-TR"/>
        </w:rPr>
        <w:t xml:space="preserve">Table representations should be as follows, and the interpretation of each table must be added to the table over or below. </w:t>
      </w:r>
      <w:r w:rsidRPr="00533A32">
        <w:rPr>
          <w:sz w:val="24"/>
          <w:szCs w:val="24"/>
          <w:lang w:eastAsia="tr-TR"/>
        </w:rPr>
        <w:t>(Tabl</w:t>
      </w:r>
      <w:r>
        <w:rPr>
          <w:sz w:val="24"/>
          <w:szCs w:val="24"/>
          <w:lang w:eastAsia="tr-TR"/>
        </w:rPr>
        <w:t>e</w:t>
      </w:r>
      <w:r w:rsidRPr="00533A32">
        <w:rPr>
          <w:sz w:val="24"/>
          <w:szCs w:val="24"/>
          <w:lang w:eastAsia="tr-TR"/>
        </w:rPr>
        <w:t xml:space="preserve"> 1).</w:t>
      </w:r>
      <w:r>
        <w:rPr>
          <w:sz w:val="24"/>
          <w:szCs w:val="24"/>
          <w:lang w:eastAsia="tr-TR"/>
        </w:rPr>
        <w:t xml:space="preserve"> </w:t>
      </w:r>
      <w:r w:rsidRPr="0004130C">
        <w:rPr>
          <w:sz w:val="24"/>
          <w:szCs w:val="24"/>
          <w:lang w:eastAsia="tr-TR"/>
        </w:rPr>
        <w:t>Only the first letter of the table title should be</w:t>
      </w:r>
      <w:r>
        <w:rPr>
          <w:sz w:val="24"/>
          <w:szCs w:val="24"/>
          <w:lang w:eastAsia="tr-TR"/>
        </w:rPr>
        <w:t xml:space="preserve"> </w:t>
      </w:r>
      <w:proofErr w:type="gramStart"/>
      <w:r w:rsidRPr="0004130C">
        <w:rPr>
          <w:sz w:val="24"/>
          <w:szCs w:val="24"/>
          <w:lang w:eastAsia="tr-TR"/>
        </w:rPr>
        <w:t>capitalized</w:t>
      </w:r>
      <w:proofErr w:type="gramEnd"/>
      <w:r w:rsidRPr="0004130C">
        <w:rPr>
          <w:sz w:val="24"/>
          <w:szCs w:val="24"/>
          <w:lang w:eastAsia="tr-TR"/>
        </w:rPr>
        <w:t xml:space="preserve"> and the others should be in lowercase.</w:t>
      </w:r>
    </w:p>
    <w:p w14:paraId="3DBF3A46" w14:textId="77777777" w:rsidR="00DB1CEE" w:rsidRPr="002D6581" w:rsidRDefault="00DB1CEE" w:rsidP="00DB1CEE">
      <w:pPr>
        <w:shd w:val="clear" w:color="auto" w:fill="FFFFFF"/>
        <w:spacing w:line="276" w:lineRule="auto"/>
        <w:ind w:left="720"/>
        <w:rPr>
          <w:sz w:val="24"/>
          <w:szCs w:val="24"/>
          <w:lang w:eastAsia="tr-TR"/>
        </w:rPr>
      </w:pPr>
    </w:p>
    <w:p w14:paraId="2CB4DE4E" w14:textId="50EFC683" w:rsidR="00EC522C" w:rsidRDefault="00EC522C" w:rsidP="00EC522C">
      <w:pPr>
        <w:jc w:val="both"/>
        <w:rPr>
          <w:sz w:val="24"/>
          <w:szCs w:val="24"/>
        </w:rPr>
      </w:pPr>
      <w:r w:rsidRPr="00A56E6D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1</w:t>
      </w:r>
      <w:r w:rsidRPr="00A56E6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Basic statistical indicators of motor skills - Second league  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56"/>
        <w:gridCol w:w="1275"/>
        <w:gridCol w:w="1586"/>
        <w:gridCol w:w="1417"/>
        <w:gridCol w:w="2711"/>
      </w:tblGrid>
      <w:tr w:rsidR="00EC522C" w:rsidRPr="00D84CF6" w14:paraId="6B4C3038" w14:textId="77777777" w:rsidTr="00CC3A60">
        <w:trPr>
          <w:trHeight w:val="296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1C12264" w14:textId="77777777" w:rsidR="00EC522C" w:rsidRPr="00D84CF6" w:rsidRDefault="00EC522C" w:rsidP="00CC3A60">
            <w:pPr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5117D0" w14:textId="77777777" w:rsidR="00EC522C" w:rsidRPr="00D84CF6" w:rsidRDefault="00EC522C" w:rsidP="00CC3A60">
            <w:pPr>
              <w:jc w:val="center"/>
            </w:pPr>
            <w:r w:rsidRPr="00D84CF6">
              <w:t>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0B7D54" w14:textId="7559DC9F" w:rsidR="00EC522C" w:rsidRPr="00D84CF6" w:rsidRDefault="00EC522C" w:rsidP="00CC3A60">
            <w:pPr>
              <w:jc w:val="center"/>
            </w:pPr>
            <w:r w:rsidRPr="00D84CF6">
              <w:t>Min</w:t>
            </w:r>
            <w:r w:rsidR="00B9797D">
              <w:t>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D3AF2C" w14:textId="7A796E36" w:rsidR="00EC522C" w:rsidRPr="00D84CF6" w:rsidRDefault="00EC522C" w:rsidP="00CC3A60">
            <w:pPr>
              <w:jc w:val="center"/>
            </w:pPr>
            <w:r w:rsidRPr="00D84CF6">
              <w:t>Max</w:t>
            </w:r>
            <w:r w:rsidR="00B9797D"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F3F28B" w14:textId="77777777" w:rsidR="00EC522C" w:rsidRPr="00D84CF6" w:rsidRDefault="00EC522C" w:rsidP="00CC3A60">
            <w:pPr>
              <w:jc w:val="center"/>
            </w:pPr>
            <w:r w:rsidRPr="00D84CF6">
              <w:t>Mean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AC83E1" w14:textId="41EBE7B4" w:rsidR="00EC522C" w:rsidRPr="00D84CF6" w:rsidRDefault="00EC522C" w:rsidP="00CC3A60">
            <w:pPr>
              <w:jc w:val="center"/>
            </w:pPr>
            <w:r w:rsidRPr="00D84CF6">
              <w:t>S</w:t>
            </w:r>
            <w:r w:rsidR="00B9797D">
              <w:t>td. Dev.</w:t>
            </w:r>
          </w:p>
        </w:tc>
      </w:tr>
      <w:tr w:rsidR="00EC522C" w:rsidRPr="00D84CF6" w14:paraId="516F16C3" w14:textId="77777777" w:rsidTr="00CC3A60">
        <w:trPr>
          <w:trHeight w:val="280"/>
          <w:jc w:val="center"/>
        </w:trPr>
        <w:tc>
          <w:tcPr>
            <w:tcW w:w="1273" w:type="dxa"/>
            <w:tcBorders>
              <w:top w:val="single" w:sz="4" w:space="0" w:color="auto"/>
            </w:tcBorders>
            <w:hideMark/>
          </w:tcPr>
          <w:p w14:paraId="64E2BA52" w14:textId="77777777" w:rsidR="00EC522C" w:rsidRPr="00D84CF6" w:rsidRDefault="00EC522C" w:rsidP="00CC3A60">
            <w:pPr>
              <w:jc w:val="both"/>
            </w:pPr>
            <w:r w:rsidRPr="00D84CF6">
              <w:t>SLJ</w:t>
            </w:r>
          </w:p>
        </w:tc>
        <w:tc>
          <w:tcPr>
            <w:tcW w:w="456" w:type="dxa"/>
            <w:tcBorders>
              <w:top w:val="single" w:sz="4" w:space="0" w:color="auto"/>
            </w:tcBorders>
            <w:hideMark/>
          </w:tcPr>
          <w:p w14:paraId="6912BDDE" w14:textId="77777777" w:rsidR="00EC522C" w:rsidRPr="00D84CF6" w:rsidRDefault="00EC522C" w:rsidP="00CC3A60">
            <w:pPr>
              <w:jc w:val="center"/>
            </w:pPr>
            <w:r w:rsidRPr="00D84CF6">
              <w:t>80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14:paraId="0F0AE4F0" w14:textId="77777777" w:rsidR="00EC522C" w:rsidRPr="00D84CF6" w:rsidRDefault="00EC522C" w:rsidP="00CC3A60">
            <w:pPr>
              <w:jc w:val="center"/>
            </w:pPr>
            <w:r w:rsidRPr="00D84CF6">
              <w:t>185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hideMark/>
          </w:tcPr>
          <w:p w14:paraId="2FFD8542" w14:textId="77777777" w:rsidR="00EC522C" w:rsidRPr="00D84CF6" w:rsidRDefault="00EC522C" w:rsidP="00CC3A60">
            <w:pPr>
              <w:jc w:val="center"/>
            </w:pPr>
            <w:r w:rsidRPr="00D84CF6">
              <w:t>270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2BEE060D" w14:textId="77777777" w:rsidR="00EC522C" w:rsidRPr="00D84CF6" w:rsidRDefault="00EC522C" w:rsidP="00CC3A60">
            <w:pPr>
              <w:jc w:val="center"/>
            </w:pPr>
            <w:r w:rsidRPr="00D84CF6">
              <w:t>229.4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hideMark/>
          </w:tcPr>
          <w:p w14:paraId="656AE8BA" w14:textId="77777777" w:rsidR="00EC522C" w:rsidRPr="00D84CF6" w:rsidRDefault="00EC522C" w:rsidP="00CC3A60">
            <w:pPr>
              <w:jc w:val="center"/>
            </w:pPr>
            <w:r w:rsidRPr="00D84CF6">
              <w:t>17</w:t>
            </w:r>
          </w:p>
        </w:tc>
      </w:tr>
      <w:tr w:rsidR="00EC522C" w:rsidRPr="00D84CF6" w14:paraId="5F6E3540" w14:textId="77777777" w:rsidTr="00CC3A60">
        <w:trPr>
          <w:trHeight w:val="296"/>
          <w:jc w:val="center"/>
        </w:trPr>
        <w:tc>
          <w:tcPr>
            <w:tcW w:w="1273" w:type="dxa"/>
            <w:hideMark/>
          </w:tcPr>
          <w:p w14:paraId="2DC925F6" w14:textId="77777777" w:rsidR="00EC522C" w:rsidRPr="00D84CF6" w:rsidRDefault="00EC522C" w:rsidP="00CC3A60">
            <w:pPr>
              <w:jc w:val="both"/>
            </w:pPr>
            <w:r w:rsidRPr="00D84CF6">
              <w:t>SHJ</w:t>
            </w:r>
          </w:p>
        </w:tc>
        <w:tc>
          <w:tcPr>
            <w:tcW w:w="456" w:type="dxa"/>
            <w:hideMark/>
          </w:tcPr>
          <w:p w14:paraId="18C21028" w14:textId="77777777" w:rsidR="00EC522C" w:rsidRPr="00D84CF6" w:rsidRDefault="00EC522C" w:rsidP="00CC3A60">
            <w:pPr>
              <w:jc w:val="center"/>
            </w:pPr>
            <w:r w:rsidRPr="00D84CF6">
              <w:t>80</w:t>
            </w:r>
          </w:p>
        </w:tc>
        <w:tc>
          <w:tcPr>
            <w:tcW w:w="1275" w:type="dxa"/>
            <w:hideMark/>
          </w:tcPr>
          <w:p w14:paraId="67F29470" w14:textId="77777777" w:rsidR="00EC522C" w:rsidRPr="00D84CF6" w:rsidRDefault="00EC522C" w:rsidP="00CC3A60">
            <w:pPr>
              <w:jc w:val="center"/>
            </w:pPr>
            <w:r w:rsidRPr="00D84CF6">
              <w:t>38</w:t>
            </w:r>
          </w:p>
        </w:tc>
        <w:tc>
          <w:tcPr>
            <w:tcW w:w="1586" w:type="dxa"/>
            <w:hideMark/>
          </w:tcPr>
          <w:p w14:paraId="60357895" w14:textId="77777777" w:rsidR="00EC522C" w:rsidRPr="00D84CF6" w:rsidRDefault="00EC522C" w:rsidP="00CC3A60">
            <w:pPr>
              <w:jc w:val="center"/>
            </w:pPr>
            <w:r w:rsidRPr="00D84CF6">
              <w:t>65</w:t>
            </w:r>
          </w:p>
        </w:tc>
        <w:tc>
          <w:tcPr>
            <w:tcW w:w="1417" w:type="dxa"/>
            <w:hideMark/>
          </w:tcPr>
          <w:p w14:paraId="7E5FDB8B" w14:textId="77777777" w:rsidR="00EC522C" w:rsidRPr="00D84CF6" w:rsidRDefault="00EC522C" w:rsidP="00CC3A60">
            <w:pPr>
              <w:jc w:val="center"/>
            </w:pPr>
            <w:r w:rsidRPr="00D84CF6">
              <w:t>51.4</w:t>
            </w:r>
          </w:p>
        </w:tc>
        <w:tc>
          <w:tcPr>
            <w:tcW w:w="2711" w:type="dxa"/>
            <w:hideMark/>
          </w:tcPr>
          <w:p w14:paraId="3E766785" w14:textId="77777777" w:rsidR="00EC522C" w:rsidRPr="00D84CF6" w:rsidRDefault="00EC522C" w:rsidP="00CC3A60">
            <w:pPr>
              <w:jc w:val="center"/>
            </w:pPr>
            <w:r w:rsidRPr="00D84CF6">
              <w:t>5</w:t>
            </w:r>
          </w:p>
        </w:tc>
      </w:tr>
      <w:tr w:rsidR="00EC522C" w:rsidRPr="00D84CF6" w14:paraId="617AA19B" w14:textId="77777777" w:rsidTr="00CC3A60">
        <w:trPr>
          <w:trHeight w:val="296"/>
          <w:jc w:val="center"/>
        </w:trPr>
        <w:tc>
          <w:tcPr>
            <w:tcW w:w="1273" w:type="dxa"/>
            <w:hideMark/>
          </w:tcPr>
          <w:p w14:paraId="21FDD396" w14:textId="77777777" w:rsidR="00EC522C" w:rsidRPr="00D84CF6" w:rsidRDefault="00EC522C" w:rsidP="00CC3A60">
            <w:pPr>
              <w:jc w:val="both"/>
            </w:pPr>
            <w:r w:rsidRPr="00D84CF6">
              <w:t>STJ</w:t>
            </w:r>
          </w:p>
        </w:tc>
        <w:tc>
          <w:tcPr>
            <w:tcW w:w="456" w:type="dxa"/>
            <w:hideMark/>
          </w:tcPr>
          <w:p w14:paraId="21AAD439" w14:textId="77777777" w:rsidR="00EC522C" w:rsidRPr="00D84CF6" w:rsidRDefault="00EC522C" w:rsidP="00CC3A60">
            <w:pPr>
              <w:jc w:val="center"/>
            </w:pPr>
            <w:r w:rsidRPr="00D84CF6">
              <w:t>80</w:t>
            </w:r>
          </w:p>
        </w:tc>
        <w:tc>
          <w:tcPr>
            <w:tcW w:w="1275" w:type="dxa"/>
            <w:hideMark/>
          </w:tcPr>
          <w:p w14:paraId="319C410F" w14:textId="77777777" w:rsidR="00EC522C" w:rsidRPr="00D84CF6" w:rsidRDefault="00EC522C" w:rsidP="00CC3A60">
            <w:pPr>
              <w:jc w:val="center"/>
            </w:pPr>
            <w:r w:rsidRPr="00D84CF6">
              <w:t>565</w:t>
            </w:r>
          </w:p>
        </w:tc>
        <w:tc>
          <w:tcPr>
            <w:tcW w:w="1586" w:type="dxa"/>
            <w:hideMark/>
          </w:tcPr>
          <w:p w14:paraId="5278B8AF" w14:textId="77777777" w:rsidR="00EC522C" w:rsidRPr="00D84CF6" w:rsidRDefault="00EC522C" w:rsidP="00CC3A60">
            <w:pPr>
              <w:jc w:val="center"/>
            </w:pPr>
            <w:r w:rsidRPr="00D84CF6">
              <w:t>800</w:t>
            </w:r>
          </w:p>
        </w:tc>
        <w:tc>
          <w:tcPr>
            <w:tcW w:w="1417" w:type="dxa"/>
            <w:hideMark/>
          </w:tcPr>
          <w:p w14:paraId="7C52026A" w14:textId="77777777" w:rsidR="00EC522C" w:rsidRPr="00D84CF6" w:rsidRDefault="00EC522C" w:rsidP="00CC3A60">
            <w:pPr>
              <w:jc w:val="center"/>
            </w:pPr>
            <w:r w:rsidRPr="00D84CF6">
              <w:t>670.5</w:t>
            </w:r>
          </w:p>
        </w:tc>
        <w:tc>
          <w:tcPr>
            <w:tcW w:w="2711" w:type="dxa"/>
            <w:hideMark/>
          </w:tcPr>
          <w:p w14:paraId="71338B79" w14:textId="77777777" w:rsidR="00EC522C" w:rsidRPr="00D84CF6" w:rsidRDefault="00EC522C" w:rsidP="00CC3A60">
            <w:pPr>
              <w:jc w:val="center"/>
            </w:pPr>
            <w:r w:rsidRPr="00D84CF6">
              <w:t>51</w:t>
            </w:r>
          </w:p>
        </w:tc>
      </w:tr>
      <w:tr w:rsidR="00EC522C" w:rsidRPr="00D84CF6" w14:paraId="13ADDA77" w14:textId="77777777" w:rsidTr="00CC3A60">
        <w:trPr>
          <w:trHeight w:val="280"/>
          <w:jc w:val="center"/>
        </w:trPr>
        <w:tc>
          <w:tcPr>
            <w:tcW w:w="1273" w:type="dxa"/>
            <w:hideMark/>
          </w:tcPr>
          <w:p w14:paraId="3896B2DE" w14:textId="77777777" w:rsidR="00EC522C" w:rsidRPr="00D84CF6" w:rsidRDefault="00EC522C" w:rsidP="00CC3A60">
            <w:pPr>
              <w:jc w:val="both"/>
            </w:pPr>
            <w:r w:rsidRPr="00D84CF6">
              <w:t>20MRUN</w:t>
            </w:r>
          </w:p>
        </w:tc>
        <w:tc>
          <w:tcPr>
            <w:tcW w:w="456" w:type="dxa"/>
            <w:hideMark/>
          </w:tcPr>
          <w:p w14:paraId="0858B649" w14:textId="77777777" w:rsidR="00EC522C" w:rsidRPr="00D84CF6" w:rsidRDefault="00EC522C" w:rsidP="00CC3A60">
            <w:pPr>
              <w:jc w:val="center"/>
            </w:pPr>
            <w:r w:rsidRPr="00D84CF6">
              <w:t>80</w:t>
            </w:r>
          </w:p>
        </w:tc>
        <w:tc>
          <w:tcPr>
            <w:tcW w:w="1275" w:type="dxa"/>
            <w:hideMark/>
          </w:tcPr>
          <w:p w14:paraId="4E55B482" w14:textId="77777777" w:rsidR="00EC522C" w:rsidRPr="00D84CF6" w:rsidRDefault="00EC522C" w:rsidP="00CC3A60">
            <w:pPr>
              <w:jc w:val="center"/>
            </w:pPr>
            <w:r w:rsidRPr="00D84CF6">
              <w:t>284</w:t>
            </w:r>
          </w:p>
        </w:tc>
        <w:tc>
          <w:tcPr>
            <w:tcW w:w="1586" w:type="dxa"/>
            <w:hideMark/>
          </w:tcPr>
          <w:p w14:paraId="48FABC96" w14:textId="77777777" w:rsidR="00EC522C" w:rsidRPr="00D84CF6" w:rsidRDefault="00EC522C" w:rsidP="00CC3A60">
            <w:pPr>
              <w:jc w:val="center"/>
            </w:pPr>
            <w:r w:rsidRPr="00D84CF6">
              <w:t>346</w:t>
            </w:r>
          </w:p>
        </w:tc>
        <w:tc>
          <w:tcPr>
            <w:tcW w:w="1417" w:type="dxa"/>
            <w:hideMark/>
          </w:tcPr>
          <w:p w14:paraId="5621ACC5" w14:textId="77777777" w:rsidR="00EC522C" w:rsidRPr="00D84CF6" w:rsidRDefault="00EC522C" w:rsidP="00CC3A60">
            <w:pPr>
              <w:jc w:val="center"/>
            </w:pPr>
            <w:r w:rsidRPr="00D84CF6">
              <w:t>311</w:t>
            </w:r>
          </w:p>
        </w:tc>
        <w:tc>
          <w:tcPr>
            <w:tcW w:w="2711" w:type="dxa"/>
            <w:hideMark/>
          </w:tcPr>
          <w:p w14:paraId="64EDD915" w14:textId="77777777" w:rsidR="00EC522C" w:rsidRPr="00D84CF6" w:rsidRDefault="00EC522C" w:rsidP="00CC3A60">
            <w:pPr>
              <w:jc w:val="center"/>
            </w:pPr>
            <w:r w:rsidRPr="00D84CF6">
              <w:t>25</w:t>
            </w:r>
          </w:p>
        </w:tc>
      </w:tr>
      <w:tr w:rsidR="00EC522C" w:rsidRPr="00D84CF6" w14:paraId="04A9AD1A" w14:textId="77777777" w:rsidTr="00CC3A60">
        <w:trPr>
          <w:trHeight w:val="296"/>
          <w:jc w:val="center"/>
        </w:trPr>
        <w:tc>
          <w:tcPr>
            <w:tcW w:w="1273" w:type="dxa"/>
            <w:hideMark/>
          </w:tcPr>
          <w:p w14:paraId="0FA2C6EC" w14:textId="77777777" w:rsidR="00EC522C" w:rsidRPr="00D84CF6" w:rsidRDefault="00EC522C" w:rsidP="00CC3A60">
            <w:pPr>
              <w:jc w:val="both"/>
            </w:pPr>
            <w:r w:rsidRPr="00D84CF6">
              <w:t>BLS20m</w:t>
            </w:r>
          </w:p>
        </w:tc>
        <w:tc>
          <w:tcPr>
            <w:tcW w:w="456" w:type="dxa"/>
            <w:hideMark/>
          </w:tcPr>
          <w:p w14:paraId="72B60E58" w14:textId="77777777" w:rsidR="00EC522C" w:rsidRPr="00D84CF6" w:rsidRDefault="00EC522C" w:rsidP="00CC3A60">
            <w:pPr>
              <w:jc w:val="center"/>
            </w:pPr>
            <w:r w:rsidRPr="00D84CF6">
              <w:t>80</w:t>
            </w:r>
          </w:p>
        </w:tc>
        <w:tc>
          <w:tcPr>
            <w:tcW w:w="1275" w:type="dxa"/>
            <w:hideMark/>
          </w:tcPr>
          <w:p w14:paraId="4D51322A" w14:textId="77777777" w:rsidR="00EC522C" w:rsidRPr="00D84CF6" w:rsidRDefault="00EC522C" w:rsidP="00CC3A60">
            <w:pPr>
              <w:jc w:val="center"/>
            </w:pPr>
            <w:r w:rsidRPr="00D84CF6">
              <w:t>887</w:t>
            </w:r>
          </w:p>
        </w:tc>
        <w:tc>
          <w:tcPr>
            <w:tcW w:w="1586" w:type="dxa"/>
            <w:hideMark/>
          </w:tcPr>
          <w:p w14:paraId="3EFE5A30" w14:textId="77777777" w:rsidR="00EC522C" w:rsidRPr="00D84CF6" w:rsidRDefault="00EC522C" w:rsidP="00CC3A60">
            <w:pPr>
              <w:jc w:val="center"/>
            </w:pPr>
            <w:r w:rsidRPr="00D84CF6">
              <w:t>1556</w:t>
            </w:r>
          </w:p>
        </w:tc>
        <w:tc>
          <w:tcPr>
            <w:tcW w:w="1417" w:type="dxa"/>
            <w:hideMark/>
          </w:tcPr>
          <w:p w14:paraId="3ED6B09D" w14:textId="77777777" w:rsidR="00EC522C" w:rsidRPr="00D84CF6" w:rsidRDefault="00EC522C" w:rsidP="00CC3A60">
            <w:pPr>
              <w:jc w:val="center"/>
            </w:pPr>
            <w:r w:rsidRPr="00D84CF6">
              <w:t>1048.2</w:t>
            </w:r>
          </w:p>
        </w:tc>
        <w:tc>
          <w:tcPr>
            <w:tcW w:w="2711" w:type="dxa"/>
            <w:hideMark/>
          </w:tcPr>
          <w:p w14:paraId="4D425452" w14:textId="77777777" w:rsidR="00EC522C" w:rsidRPr="00D84CF6" w:rsidRDefault="00EC522C" w:rsidP="00CC3A60">
            <w:pPr>
              <w:jc w:val="center"/>
            </w:pPr>
            <w:r w:rsidRPr="00D84CF6">
              <w:t>100</w:t>
            </w:r>
          </w:p>
        </w:tc>
      </w:tr>
      <w:tr w:rsidR="00EC522C" w:rsidRPr="00D84CF6" w14:paraId="24D27A9C" w14:textId="77777777" w:rsidTr="00CC3A60">
        <w:trPr>
          <w:trHeight w:val="280"/>
          <w:jc w:val="center"/>
        </w:trPr>
        <w:tc>
          <w:tcPr>
            <w:tcW w:w="1273" w:type="dxa"/>
            <w:hideMark/>
          </w:tcPr>
          <w:p w14:paraId="7C6273B7" w14:textId="77777777" w:rsidR="00EC522C" w:rsidRPr="00D84CF6" w:rsidRDefault="00EC522C" w:rsidP="00CC3A60">
            <w:pPr>
              <w:jc w:val="both"/>
            </w:pPr>
            <w:r w:rsidRPr="00D84CF6">
              <w:t>BLC20m</w:t>
            </w:r>
          </w:p>
        </w:tc>
        <w:tc>
          <w:tcPr>
            <w:tcW w:w="456" w:type="dxa"/>
            <w:hideMark/>
          </w:tcPr>
          <w:p w14:paraId="67FE394D" w14:textId="77777777" w:rsidR="00EC522C" w:rsidRPr="00D84CF6" w:rsidRDefault="00EC522C" w:rsidP="00CC3A60">
            <w:pPr>
              <w:jc w:val="center"/>
            </w:pPr>
            <w:r w:rsidRPr="00D84CF6">
              <w:t>80</w:t>
            </w:r>
          </w:p>
        </w:tc>
        <w:tc>
          <w:tcPr>
            <w:tcW w:w="1275" w:type="dxa"/>
            <w:hideMark/>
          </w:tcPr>
          <w:p w14:paraId="1EE928B3" w14:textId="77777777" w:rsidR="00EC522C" w:rsidRPr="00D84CF6" w:rsidRDefault="00EC522C" w:rsidP="00CC3A60">
            <w:pPr>
              <w:jc w:val="center"/>
            </w:pPr>
            <w:r w:rsidRPr="00D84CF6">
              <w:t>306</w:t>
            </w:r>
          </w:p>
        </w:tc>
        <w:tc>
          <w:tcPr>
            <w:tcW w:w="1586" w:type="dxa"/>
            <w:hideMark/>
          </w:tcPr>
          <w:p w14:paraId="71CB19D1" w14:textId="77777777" w:rsidR="00EC522C" w:rsidRPr="00D84CF6" w:rsidRDefault="00EC522C" w:rsidP="00CC3A60">
            <w:pPr>
              <w:jc w:val="center"/>
            </w:pPr>
            <w:r w:rsidRPr="00D84CF6">
              <w:t>420</w:t>
            </w:r>
          </w:p>
        </w:tc>
        <w:tc>
          <w:tcPr>
            <w:tcW w:w="1417" w:type="dxa"/>
            <w:hideMark/>
          </w:tcPr>
          <w:p w14:paraId="17AA4902" w14:textId="77777777" w:rsidR="00EC522C" w:rsidRPr="00D84CF6" w:rsidRDefault="00EC522C" w:rsidP="00CC3A60">
            <w:pPr>
              <w:jc w:val="center"/>
            </w:pPr>
            <w:r w:rsidRPr="00D84CF6">
              <w:t>351.1</w:t>
            </w:r>
          </w:p>
        </w:tc>
        <w:tc>
          <w:tcPr>
            <w:tcW w:w="2711" w:type="dxa"/>
            <w:hideMark/>
          </w:tcPr>
          <w:p w14:paraId="7ABFA2B9" w14:textId="77777777" w:rsidR="00EC522C" w:rsidRPr="00D84CF6" w:rsidRDefault="00EC522C" w:rsidP="00CC3A60">
            <w:pPr>
              <w:jc w:val="center"/>
            </w:pPr>
            <w:r w:rsidRPr="00D84CF6">
              <w:t>25.2</w:t>
            </w:r>
          </w:p>
        </w:tc>
      </w:tr>
      <w:tr w:rsidR="00EC522C" w:rsidRPr="00D84CF6" w14:paraId="52EF1679" w14:textId="77777777" w:rsidTr="00CC3A60">
        <w:trPr>
          <w:trHeight w:val="296"/>
          <w:jc w:val="center"/>
        </w:trPr>
        <w:tc>
          <w:tcPr>
            <w:tcW w:w="1273" w:type="dxa"/>
            <w:hideMark/>
          </w:tcPr>
          <w:p w14:paraId="39B67FA0" w14:textId="77777777" w:rsidR="00EC522C" w:rsidRPr="00D84CF6" w:rsidRDefault="00EC522C" w:rsidP="00CC3A60">
            <w:pPr>
              <w:jc w:val="both"/>
            </w:pPr>
            <w:r w:rsidRPr="00D84CF6">
              <w:t>WWB</w:t>
            </w:r>
          </w:p>
        </w:tc>
        <w:tc>
          <w:tcPr>
            <w:tcW w:w="456" w:type="dxa"/>
            <w:hideMark/>
          </w:tcPr>
          <w:p w14:paraId="294AE582" w14:textId="77777777" w:rsidR="00EC522C" w:rsidRPr="00D84CF6" w:rsidRDefault="00EC522C" w:rsidP="00CC3A60">
            <w:pPr>
              <w:jc w:val="center"/>
            </w:pPr>
            <w:r w:rsidRPr="00D84CF6">
              <w:t>80</w:t>
            </w:r>
          </w:p>
        </w:tc>
        <w:tc>
          <w:tcPr>
            <w:tcW w:w="1275" w:type="dxa"/>
            <w:hideMark/>
          </w:tcPr>
          <w:p w14:paraId="39537189" w14:textId="77777777" w:rsidR="00EC522C" w:rsidRPr="00D84CF6" w:rsidRDefault="00EC522C" w:rsidP="00CC3A60">
            <w:pPr>
              <w:jc w:val="center"/>
            </w:pPr>
            <w:r w:rsidRPr="00D84CF6">
              <w:t>3</w:t>
            </w:r>
          </w:p>
        </w:tc>
        <w:tc>
          <w:tcPr>
            <w:tcW w:w="1586" w:type="dxa"/>
            <w:hideMark/>
          </w:tcPr>
          <w:p w14:paraId="51376F48" w14:textId="77777777" w:rsidR="00EC522C" w:rsidRPr="00D84CF6" w:rsidRDefault="00EC522C" w:rsidP="00CC3A60">
            <w:pPr>
              <w:jc w:val="center"/>
            </w:pPr>
            <w:r w:rsidRPr="00D84CF6">
              <w:t>52</w:t>
            </w:r>
          </w:p>
        </w:tc>
        <w:tc>
          <w:tcPr>
            <w:tcW w:w="1417" w:type="dxa"/>
            <w:hideMark/>
          </w:tcPr>
          <w:p w14:paraId="56B5072E" w14:textId="77777777" w:rsidR="00EC522C" w:rsidRPr="00D84CF6" w:rsidRDefault="00EC522C" w:rsidP="00CC3A60">
            <w:pPr>
              <w:jc w:val="center"/>
            </w:pPr>
            <w:r w:rsidRPr="00D84CF6">
              <w:t>15.4</w:t>
            </w:r>
          </w:p>
        </w:tc>
        <w:tc>
          <w:tcPr>
            <w:tcW w:w="2711" w:type="dxa"/>
            <w:hideMark/>
          </w:tcPr>
          <w:p w14:paraId="79E14A5F" w14:textId="77777777" w:rsidR="00EC522C" w:rsidRPr="00D84CF6" w:rsidRDefault="00EC522C" w:rsidP="00CC3A60">
            <w:pPr>
              <w:jc w:val="center"/>
            </w:pPr>
            <w:r w:rsidRPr="00D84CF6">
              <w:t>11.5</w:t>
            </w:r>
          </w:p>
        </w:tc>
      </w:tr>
      <w:tr w:rsidR="00EC522C" w:rsidRPr="00D84CF6" w14:paraId="56E09E08" w14:textId="77777777" w:rsidTr="00CC3A60">
        <w:trPr>
          <w:trHeight w:val="280"/>
          <w:jc w:val="center"/>
        </w:trPr>
        <w:tc>
          <w:tcPr>
            <w:tcW w:w="1273" w:type="dxa"/>
            <w:hideMark/>
          </w:tcPr>
          <w:p w14:paraId="393DF274" w14:textId="77777777" w:rsidR="00EC522C" w:rsidRPr="00D84CF6" w:rsidRDefault="00EC522C" w:rsidP="00CC3A60">
            <w:pPr>
              <w:jc w:val="both"/>
            </w:pPr>
            <w:r w:rsidRPr="00D84CF6">
              <w:t>FTAW</w:t>
            </w:r>
          </w:p>
        </w:tc>
        <w:tc>
          <w:tcPr>
            <w:tcW w:w="456" w:type="dxa"/>
            <w:hideMark/>
          </w:tcPr>
          <w:p w14:paraId="188B2575" w14:textId="77777777" w:rsidR="00EC522C" w:rsidRPr="00D84CF6" w:rsidRDefault="00EC522C" w:rsidP="00CC3A60">
            <w:pPr>
              <w:jc w:val="center"/>
            </w:pPr>
            <w:r w:rsidRPr="00D84CF6">
              <w:t>80</w:t>
            </w:r>
          </w:p>
        </w:tc>
        <w:tc>
          <w:tcPr>
            <w:tcW w:w="1275" w:type="dxa"/>
            <w:hideMark/>
          </w:tcPr>
          <w:p w14:paraId="2D28C0C3" w14:textId="77777777" w:rsidR="00EC522C" w:rsidRPr="00D84CF6" w:rsidRDefault="00EC522C" w:rsidP="00CC3A60">
            <w:pPr>
              <w:jc w:val="center"/>
            </w:pPr>
            <w:r w:rsidRPr="00D84CF6">
              <w:t>1020</w:t>
            </w:r>
          </w:p>
        </w:tc>
        <w:tc>
          <w:tcPr>
            <w:tcW w:w="1586" w:type="dxa"/>
            <w:hideMark/>
          </w:tcPr>
          <w:p w14:paraId="0F77C8B7" w14:textId="77777777" w:rsidR="00EC522C" w:rsidRPr="00D84CF6" w:rsidRDefault="00EC522C" w:rsidP="00CC3A60">
            <w:pPr>
              <w:jc w:val="center"/>
            </w:pPr>
            <w:r w:rsidRPr="00D84CF6">
              <w:t>1846</w:t>
            </w:r>
          </w:p>
        </w:tc>
        <w:tc>
          <w:tcPr>
            <w:tcW w:w="1417" w:type="dxa"/>
            <w:hideMark/>
          </w:tcPr>
          <w:p w14:paraId="015BE016" w14:textId="77777777" w:rsidR="00EC522C" w:rsidRPr="00D84CF6" w:rsidRDefault="00EC522C" w:rsidP="00CC3A60">
            <w:pPr>
              <w:jc w:val="center"/>
            </w:pPr>
            <w:r w:rsidRPr="00D84CF6">
              <w:t>1398.8</w:t>
            </w:r>
          </w:p>
        </w:tc>
        <w:tc>
          <w:tcPr>
            <w:tcW w:w="2711" w:type="dxa"/>
            <w:hideMark/>
          </w:tcPr>
          <w:p w14:paraId="3CB06A09" w14:textId="77777777" w:rsidR="00EC522C" w:rsidRPr="00D84CF6" w:rsidRDefault="00EC522C" w:rsidP="00CC3A60">
            <w:pPr>
              <w:jc w:val="center"/>
            </w:pPr>
            <w:r w:rsidRPr="00D84CF6">
              <w:t>166.5</w:t>
            </w:r>
          </w:p>
        </w:tc>
      </w:tr>
      <w:tr w:rsidR="00EC522C" w:rsidRPr="00D84CF6" w14:paraId="1151A645" w14:textId="77777777" w:rsidTr="00CC3A60">
        <w:trPr>
          <w:trHeight w:val="313"/>
          <w:jc w:val="center"/>
        </w:trPr>
        <w:tc>
          <w:tcPr>
            <w:tcW w:w="1273" w:type="dxa"/>
            <w:hideMark/>
          </w:tcPr>
          <w:p w14:paraId="021B7825" w14:textId="77777777" w:rsidR="00EC522C" w:rsidRPr="00D84CF6" w:rsidRDefault="00EC522C" w:rsidP="00CC3A60">
            <w:pPr>
              <w:jc w:val="both"/>
            </w:pPr>
            <w:r w:rsidRPr="00D84CF6">
              <w:t>50MRUN</w:t>
            </w:r>
          </w:p>
        </w:tc>
        <w:tc>
          <w:tcPr>
            <w:tcW w:w="456" w:type="dxa"/>
            <w:hideMark/>
          </w:tcPr>
          <w:p w14:paraId="72DCD1BF" w14:textId="77777777" w:rsidR="00EC522C" w:rsidRPr="00D84CF6" w:rsidRDefault="00EC522C" w:rsidP="00CC3A60">
            <w:pPr>
              <w:jc w:val="center"/>
            </w:pPr>
            <w:r w:rsidRPr="00D84CF6">
              <w:t>80</w:t>
            </w:r>
          </w:p>
        </w:tc>
        <w:tc>
          <w:tcPr>
            <w:tcW w:w="1275" w:type="dxa"/>
            <w:hideMark/>
          </w:tcPr>
          <w:p w14:paraId="1C676FF9" w14:textId="77777777" w:rsidR="00EC522C" w:rsidRPr="00D84CF6" w:rsidRDefault="00EC522C" w:rsidP="00CC3A60">
            <w:pPr>
              <w:jc w:val="center"/>
            </w:pPr>
            <w:r w:rsidRPr="00D84CF6">
              <w:t>631</w:t>
            </w:r>
          </w:p>
        </w:tc>
        <w:tc>
          <w:tcPr>
            <w:tcW w:w="1586" w:type="dxa"/>
            <w:hideMark/>
          </w:tcPr>
          <w:p w14:paraId="473F56EF" w14:textId="77777777" w:rsidR="00EC522C" w:rsidRPr="00D84CF6" w:rsidRDefault="00EC522C" w:rsidP="00CC3A60">
            <w:pPr>
              <w:jc w:val="center"/>
            </w:pPr>
            <w:r w:rsidRPr="00D84CF6">
              <w:t>787</w:t>
            </w:r>
          </w:p>
        </w:tc>
        <w:tc>
          <w:tcPr>
            <w:tcW w:w="1417" w:type="dxa"/>
            <w:hideMark/>
          </w:tcPr>
          <w:p w14:paraId="63F6E07F" w14:textId="77777777" w:rsidR="00EC522C" w:rsidRPr="00D84CF6" w:rsidRDefault="00EC522C" w:rsidP="00CC3A60">
            <w:pPr>
              <w:jc w:val="center"/>
            </w:pPr>
            <w:r w:rsidRPr="00D84CF6">
              <w:t>693</w:t>
            </w:r>
          </w:p>
        </w:tc>
        <w:tc>
          <w:tcPr>
            <w:tcW w:w="2711" w:type="dxa"/>
            <w:hideMark/>
          </w:tcPr>
          <w:p w14:paraId="110F4188" w14:textId="77777777" w:rsidR="00EC522C" w:rsidRPr="00D84CF6" w:rsidRDefault="00EC522C" w:rsidP="00CC3A60">
            <w:pPr>
              <w:jc w:val="center"/>
            </w:pPr>
            <w:r w:rsidRPr="00D84CF6">
              <w:t>31.1</w:t>
            </w:r>
          </w:p>
        </w:tc>
      </w:tr>
    </w:tbl>
    <w:p w14:paraId="046470D3" w14:textId="77777777" w:rsidR="00EC522C" w:rsidRPr="00D84CF6" w:rsidRDefault="00EC522C" w:rsidP="00EC522C">
      <w:pPr>
        <w:jc w:val="both"/>
        <w:rPr>
          <w:sz w:val="18"/>
          <w:szCs w:val="16"/>
          <w:lang w:val="en-US"/>
        </w:rPr>
      </w:pPr>
      <w:r w:rsidRPr="00D84CF6">
        <w:rPr>
          <w:sz w:val="18"/>
          <w:szCs w:val="16"/>
        </w:rPr>
        <w:t>Standing long jump (SLJ), Standing high jump (SHJ), Standing triple jump (STJ</w:t>
      </w:r>
      <w:proofErr w:type="gramStart"/>
      <w:r w:rsidRPr="00D84CF6">
        <w:rPr>
          <w:sz w:val="18"/>
          <w:szCs w:val="16"/>
        </w:rPr>
        <w:t>),   </w:t>
      </w:r>
      <w:proofErr w:type="gramEnd"/>
      <w:r w:rsidRPr="00D84CF6">
        <w:rPr>
          <w:sz w:val="18"/>
          <w:szCs w:val="16"/>
        </w:rPr>
        <w:t>foot-tapping against the wall (FTAW), 20m run, 50m run, ball lead slalom 20m (BLS20m), work with the ball (WWB), ball lead 20m in corridors (BLC20m)</w:t>
      </w:r>
    </w:p>
    <w:p w14:paraId="2D74FD2D" w14:textId="77777777" w:rsidR="00DB1CEE" w:rsidRDefault="00DB1CEE" w:rsidP="00DB1CEE">
      <w:pPr>
        <w:spacing w:after="240" w:line="276" w:lineRule="auto"/>
        <w:jc w:val="both"/>
        <w:rPr>
          <w:bCs/>
          <w:sz w:val="24"/>
          <w:szCs w:val="24"/>
        </w:rPr>
      </w:pPr>
    </w:p>
    <w:p w14:paraId="260649FB" w14:textId="119C6336" w:rsidR="008F751F" w:rsidRPr="008F751F" w:rsidRDefault="008F751F" w:rsidP="00DB1CEE">
      <w:pPr>
        <w:spacing w:after="240" w:line="276" w:lineRule="auto"/>
        <w:jc w:val="both"/>
        <w:rPr>
          <w:b/>
          <w:sz w:val="24"/>
          <w:szCs w:val="24"/>
          <w:lang w:eastAsia="tr-TR"/>
        </w:rPr>
      </w:pPr>
      <w:r w:rsidRPr="008F751F">
        <w:rPr>
          <w:b/>
          <w:sz w:val="24"/>
          <w:szCs w:val="24"/>
          <w:lang w:eastAsia="tr-TR"/>
        </w:rPr>
        <w:t xml:space="preserve">DISCUSSION AND CONCLUSION </w:t>
      </w:r>
    </w:p>
    <w:p w14:paraId="2CC1DBF9" w14:textId="154C9221" w:rsidR="00DB1CEE" w:rsidRPr="003010C0" w:rsidRDefault="00DB1CEE" w:rsidP="00DB1CEE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eastAsia="tr-TR"/>
        </w:rPr>
        <w:t>Discu</w:t>
      </w:r>
      <w:r w:rsidRPr="00B9349C">
        <w:rPr>
          <w:sz w:val="24"/>
          <w:szCs w:val="24"/>
          <w:lang w:eastAsia="tr-TR"/>
        </w:rPr>
        <w:t xml:space="preserve">ssion and conclusion should be Times New Roman, 12 point and </w:t>
      </w:r>
      <w:r w:rsidRPr="00B9349C">
        <w:rPr>
          <w:rFonts w:eastAsia="Calibri"/>
          <w:sz w:val="24"/>
          <w:szCs w:val="24"/>
        </w:rPr>
        <w:t>1.15 interlinear space</w:t>
      </w:r>
      <w:r>
        <w:rPr>
          <w:sz w:val="24"/>
          <w:szCs w:val="24"/>
          <w:lang w:eastAsia="tr-TR"/>
        </w:rPr>
        <w:t>. Discu</w:t>
      </w:r>
      <w:r w:rsidRPr="00B9349C">
        <w:rPr>
          <w:sz w:val="24"/>
          <w:szCs w:val="24"/>
          <w:lang w:eastAsia="tr-TR"/>
        </w:rPr>
        <w:t xml:space="preserve">ssion and conclusion should be Times New Roman, 12 point and </w:t>
      </w:r>
      <w:r w:rsidRPr="00B9349C">
        <w:rPr>
          <w:rFonts w:eastAsia="Calibri"/>
          <w:sz w:val="24"/>
          <w:szCs w:val="24"/>
        </w:rPr>
        <w:t>1.15 interlinear space</w:t>
      </w:r>
      <w:r>
        <w:rPr>
          <w:sz w:val="24"/>
          <w:szCs w:val="24"/>
          <w:lang w:eastAsia="tr-TR"/>
        </w:rPr>
        <w:t>.</w:t>
      </w:r>
      <w:r w:rsidRPr="00B9349C">
        <w:rPr>
          <w:sz w:val="24"/>
          <w:szCs w:val="24"/>
          <w:lang w:eastAsia="tr-TR"/>
        </w:rPr>
        <w:t xml:space="preserve"> </w:t>
      </w:r>
      <w:r>
        <w:rPr>
          <w:sz w:val="24"/>
          <w:szCs w:val="24"/>
          <w:lang w:eastAsia="tr-TR"/>
        </w:rPr>
        <w:t>Discu</w:t>
      </w:r>
      <w:r w:rsidRPr="00B9349C">
        <w:rPr>
          <w:sz w:val="24"/>
          <w:szCs w:val="24"/>
          <w:lang w:eastAsia="tr-TR"/>
        </w:rPr>
        <w:t xml:space="preserve">ssion and conclusion should be Times New Roman, 12 point and </w:t>
      </w:r>
      <w:r w:rsidRPr="00B9349C">
        <w:rPr>
          <w:rFonts w:eastAsia="Calibri"/>
          <w:sz w:val="24"/>
          <w:szCs w:val="24"/>
        </w:rPr>
        <w:t>1.15 interlinear space</w:t>
      </w:r>
      <w:r>
        <w:rPr>
          <w:sz w:val="24"/>
          <w:szCs w:val="24"/>
          <w:lang w:eastAsia="tr-TR"/>
        </w:rPr>
        <w:t>.</w:t>
      </w:r>
      <w:r w:rsidRPr="00B9349C">
        <w:rPr>
          <w:sz w:val="24"/>
          <w:szCs w:val="24"/>
          <w:lang w:eastAsia="tr-TR"/>
        </w:rPr>
        <w:t xml:space="preserve"> </w:t>
      </w:r>
      <w:r>
        <w:rPr>
          <w:sz w:val="24"/>
          <w:szCs w:val="24"/>
          <w:lang w:eastAsia="tr-TR"/>
        </w:rPr>
        <w:t>Discu</w:t>
      </w:r>
      <w:r w:rsidRPr="00B9349C">
        <w:rPr>
          <w:sz w:val="24"/>
          <w:szCs w:val="24"/>
          <w:lang w:eastAsia="tr-TR"/>
        </w:rPr>
        <w:t xml:space="preserve">ssion and conclusion should be Times New Roman, 12 point and </w:t>
      </w:r>
      <w:r w:rsidRPr="00B9349C">
        <w:rPr>
          <w:rFonts w:eastAsia="Calibri"/>
          <w:sz w:val="24"/>
          <w:szCs w:val="24"/>
        </w:rPr>
        <w:t>1.15 interlinear space</w:t>
      </w:r>
      <w:r>
        <w:rPr>
          <w:sz w:val="24"/>
          <w:szCs w:val="24"/>
          <w:lang w:eastAsia="tr-TR"/>
        </w:rPr>
        <w:t>.</w:t>
      </w:r>
      <w:r w:rsidRPr="00B9349C">
        <w:rPr>
          <w:sz w:val="24"/>
          <w:szCs w:val="24"/>
          <w:lang w:eastAsia="tr-TR"/>
        </w:rPr>
        <w:t xml:space="preserve"> </w:t>
      </w:r>
      <w:r>
        <w:rPr>
          <w:sz w:val="24"/>
          <w:szCs w:val="24"/>
          <w:lang w:eastAsia="tr-TR"/>
        </w:rPr>
        <w:t>Discu</w:t>
      </w:r>
      <w:r w:rsidRPr="00B9349C">
        <w:rPr>
          <w:sz w:val="24"/>
          <w:szCs w:val="24"/>
          <w:lang w:eastAsia="tr-TR"/>
        </w:rPr>
        <w:t xml:space="preserve">ssion and conclusion should be Times New Roman, 12 point and </w:t>
      </w:r>
      <w:r w:rsidRPr="00B9349C">
        <w:rPr>
          <w:rFonts w:eastAsia="Calibri"/>
          <w:sz w:val="24"/>
          <w:szCs w:val="24"/>
        </w:rPr>
        <w:t>1.15 interlinear space</w:t>
      </w:r>
      <w:r>
        <w:rPr>
          <w:sz w:val="24"/>
          <w:szCs w:val="24"/>
          <w:lang w:eastAsia="tr-TR"/>
        </w:rPr>
        <w:t>.</w:t>
      </w:r>
      <w:r w:rsidRPr="00B9349C">
        <w:rPr>
          <w:sz w:val="24"/>
          <w:szCs w:val="24"/>
          <w:lang w:eastAsia="tr-TR"/>
        </w:rPr>
        <w:t xml:space="preserve"> </w:t>
      </w:r>
      <w:r>
        <w:rPr>
          <w:sz w:val="24"/>
          <w:szCs w:val="24"/>
          <w:lang w:eastAsia="tr-TR"/>
        </w:rPr>
        <w:t>Discu</w:t>
      </w:r>
      <w:r w:rsidRPr="00B9349C">
        <w:rPr>
          <w:sz w:val="24"/>
          <w:szCs w:val="24"/>
          <w:lang w:eastAsia="tr-TR"/>
        </w:rPr>
        <w:t xml:space="preserve">ssion and conclusion should be Times New Roman, 12 point and </w:t>
      </w:r>
      <w:r w:rsidRPr="00B9349C">
        <w:rPr>
          <w:rFonts w:eastAsia="Calibri"/>
          <w:sz w:val="24"/>
          <w:szCs w:val="24"/>
        </w:rPr>
        <w:t>1.15 interlinear space</w:t>
      </w:r>
      <w:r>
        <w:rPr>
          <w:sz w:val="24"/>
          <w:szCs w:val="24"/>
          <w:lang w:eastAsia="tr-TR"/>
        </w:rPr>
        <w:t>.</w:t>
      </w:r>
      <w:r w:rsidRPr="00B9349C">
        <w:rPr>
          <w:sz w:val="24"/>
          <w:szCs w:val="24"/>
          <w:lang w:eastAsia="tr-TR"/>
        </w:rPr>
        <w:t xml:space="preserve"> </w:t>
      </w:r>
    </w:p>
    <w:p w14:paraId="2420A837" w14:textId="566C7AB5" w:rsidR="00DB1CEE" w:rsidRDefault="00DB1CEE" w:rsidP="00DB1CEE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*** This chapter should include research </w:t>
      </w:r>
      <w:r w:rsidR="00A92112">
        <w:rPr>
          <w:bCs/>
          <w:sz w:val="24"/>
          <w:szCs w:val="24"/>
        </w:rPr>
        <w:t xml:space="preserve">limitations and </w:t>
      </w:r>
      <w:r>
        <w:rPr>
          <w:bCs/>
          <w:sz w:val="24"/>
          <w:szCs w:val="24"/>
        </w:rPr>
        <w:t xml:space="preserve">suggestions. </w:t>
      </w:r>
    </w:p>
    <w:p w14:paraId="1AAC6393" w14:textId="6274AE81" w:rsidR="00A92112" w:rsidRDefault="00A92112" w:rsidP="00DB1CEE">
      <w:pPr>
        <w:spacing w:after="240" w:line="276" w:lineRule="auto"/>
        <w:jc w:val="both"/>
        <w:rPr>
          <w:bCs/>
          <w:sz w:val="24"/>
          <w:szCs w:val="24"/>
        </w:rPr>
      </w:pPr>
    </w:p>
    <w:p w14:paraId="31577C3B" w14:textId="77777777" w:rsidR="00A92112" w:rsidRDefault="00A92112" w:rsidP="00DB1CEE">
      <w:pPr>
        <w:spacing w:after="240" w:line="276" w:lineRule="auto"/>
        <w:jc w:val="both"/>
        <w:rPr>
          <w:bCs/>
          <w:sz w:val="24"/>
          <w:szCs w:val="24"/>
        </w:rPr>
      </w:pPr>
    </w:p>
    <w:p w14:paraId="70298E21" w14:textId="77777777" w:rsidR="003D09A0" w:rsidRPr="003D09A0" w:rsidRDefault="003D09A0" w:rsidP="003D09A0">
      <w:pPr>
        <w:pStyle w:val="MDPI62Acknowledgments"/>
        <w:spacing w:after="240" w:line="276" w:lineRule="auto"/>
        <w:rPr>
          <w:rFonts w:ascii="Times New Roman" w:hAnsi="Times New Roman"/>
          <w:color w:val="auto"/>
          <w:sz w:val="24"/>
          <w:szCs w:val="24"/>
        </w:rPr>
      </w:pPr>
      <w:r w:rsidRPr="003D09A0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Funding: </w:t>
      </w:r>
      <w:r w:rsidRPr="003D09A0">
        <w:rPr>
          <w:rFonts w:ascii="Times New Roman" w:hAnsi="Times New Roman"/>
          <w:color w:val="auto"/>
          <w:sz w:val="24"/>
          <w:szCs w:val="24"/>
        </w:rPr>
        <w:t>This research received no external funding.</w:t>
      </w:r>
    </w:p>
    <w:p w14:paraId="7F08C3E9" w14:textId="77777777" w:rsidR="00F41876" w:rsidRPr="00917C4B" w:rsidRDefault="00F41876" w:rsidP="00F41876">
      <w:pPr>
        <w:spacing w:after="240" w:line="276" w:lineRule="auto"/>
        <w:jc w:val="both"/>
        <w:rPr>
          <w:b/>
          <w:bCs/>
          <w:sz w:val="24"/>
          <w:szCs w:val="24"/>
        </w:rPr>
      </w:pPr>
      <w:r w:rsidRPr="00917C4B">
        <w:rPr>
          <w:b/>
          <w:bCs/>
          <w:sz w:val="24"/>
          <w:szCs w:val="24"/>
        </w:rPr>
        <w:t>Conflicts of Interest</w:t>
      </w:r>
      <w:r>
        <w:rPr>
          <w:b/>
          <w:bCs/>
          <w:sz w:val="24"/>
          <w:szCs w:val="24"/>
        </w:rPr>
        <w:t xml:space="preserve">: </w:t>
      </w:r>
      <w:r w:rsidRPr="00917C4B">
        <w:rPr>
          <w:sz w:val="24"/>
          <w:szCs w:val="24"/>
          <w:lang w:eastAsia="tr-TR"/>
        </w:rPr>
        <w:t>The authors declare that they have no conflict of interest</w:t>
      </w:r>
      <w:r>
        <w:rPr>
          <w:sz w:val="24"/>
          <w:szCs w:val="24"/>
          <w:lang w:eastAsia="tr-TR"/>
        </w:rPr>
        <w:t>.</w:t>
      </w:r>
    </w:p>
    <w:p w14:paraId="0E50B7E2" w14:textId="77777777" w:rsidR="00F41876" w:rsidRDefault="00F41876" w:rsidP="00F41876">
      <w:pPr>
        <w:spacing w:after="240" w:line="276" w:lineRule="auto"/>
        <w:jc w:val="both"/>
        <w:rPr>
          <w:b/>
          <w:bCs/>
          <w:sz w:val="24"/>
          <w:szCs w:val="24"/>
        </w:rPr>
      </w:pPr>
      <w:r w:rsidRPr="00917C4B">
        <w:rPr>
          <w:b/>
          <w:bCs/>
          <w:sz w:val="24"/>
          <w:szCs w:val="24"/>
        </w:rPr>
        <w:t>Authors’ Contribution:</w:t>
      </w:r>
      <w:r>
        <w:rPr>
          <w:b/>
          <w:bCs/>
          <w:sz w:val="24"/>
          <w:szCs w:val="24"/>
        </w:rPr>
        <w:t xml:space="preserve"> </w:t>
      </w:r>
      <w:r w:rsidRPr="00E0552E">
        <w:rPr>
          <w:sz w:val="24"/>
          <w:szCs w:val="24"/>
          <w:lang w:eastAsia="tr-TR"/>
        </w:rPr>
        <w:t>Study Design-</w:t>
      </w:r>
      <w:r>
        <w:rPr>
          <w:sz w:val="24"/>
          <w:szCs w:val="24"/>
          <w:lang w:eastAsia="tr-TR"/>
        </w:rPr>
        <w:t>XXX</w:t>
      </w:r>
      <w:r w:rsidRPr="00E0552E">
        <w:rPr>
          <w:sz w:val="24"/>
          <w:szCs w:val="24"/>
          <w:lang w:eastAsia="tr-TR"/>
        </w:rPr>
        <w:t>, Data Collection-</w:t>
      </w:r>
      <w:r>
        <w:rPr>
          <w:sz w:val="24"/>
          <w:szCs w:val="24"/>
          <w:lang w:eastAsia="tr-TR"/>
        </w:rPr>
        <w:t>XXX</w:t>
      </w:r>
      <w:r w:rsidRPr="00E0552E">
        <w:rPr>
          <w:sz w:val="24"/>
          <w:szCs w:val="24"/>
          <w:lang w:eastAsia="tr-TR"/>
        </w:rPr>
        <w:t>, Statistical Analysis-</w:t>
      </w:r>
      <w:r>
        <w:rPr>
          <w:sz w:val="24"/>
          <w:szCs w:val="24"/>
          <w:lang w:eastAsia="tr-TR"/>
        </w:rPr>
        <w:t>XXX</w:t>
      </w:r>
      <w:r w:rsidRPr="00E0552E">
        <w:rPr>
          <w:sz w:val="24"/>
          <w:szCs w:val="24"/>
          <w:lang w:eastAsia="tr-TR"/>
        </w:rPr>
        <w:t>, Manuscript Preparation-</w:t>
      </w:r>
      <w:r>
        <w:rPr>
          <w:sz w:val="24"/>
          <w:szCs w:val="24"/>
          <w:lang w:eastAsia="tr-TR"/>
        </w:rPr>
        <w:t>XXX</w:t>
      </w:r>
      <w:r w:rsidRPr="00E0552E">
        <w:rPr>
          <w:sz w:val="24"/>
          <w:szCs w:val="24"/>
          <w:lang w:eastAsia="tr-TR"/>
        </w:rPr>
        <w:t>. All authors read and approved the final manuscript.</w:t>
      </w:r>
    </w:p>
    <w:p w14:paraId="49AB24DB" w14:textId="77777777" w:rsidR="00F41876" w:rsidRDefault="00F41876" w:rsidP="00A92112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Research Ethic </w:t>
      </w:r>
      <w:proofErr w:type="spellStart"/>
      <w:r>
        <w:rPr>
          <w:b/>
          <w:bCs/>
          <w:sz w:val="24"/>
          <w:szCs w:val="24"/>
        </w:rPr>
        <w:t>Informations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5B1B189" w14:textId="77777777" w:rsidR="00F41876" w:rsidRPr="00552E78" w:rsidRDefault="00F41876" w:rsidP="00A92112">
      <w:pPr>
        <w:spacing w:line="276" w:lineRule="auto"/>
        <w:jc w:val="both"/>
        <w:rPr>
          <w:b/>
          <w:bCs/>
          <w:sz w:val="24"/>
          <w:szCs w:val="24"/>
        </w:rPr>
      </w:pPr>
      <w:r w:rsidRPr="00552E78">
        <w:rPr>
          <w:b/>
          <w:bCs/>
          <w:sz w:val="24"/>
          <w:szCs w:val="24"/>
        </w:rPr>
        <w:t>Ethic</w:t>
      </w:r>
      <w:r>
        <w:rPr>
          <w:b/>
          <w:bCs/>
          <w:sz w:val="24"/>
          <w:szCs w:val="24"/>
        </w:rPr>
        <w:t>s</w:t>
      </w:r>
      <w:r w:rsidRPr="00552E78">
        <w:rPr>
          <w:b/>
          <w:bCs/>
          <w:sz w:val="24"/>
          <w:szCs w:val="24"/>
        </w:rPr>
        <w:t xml:space="preserve"> Committee:</w:t>
      </w:r>
    </w:p>
    <w:p w14:paraId="4CF4B5A7" w14:textId="77777777" w:rsidR="00F41876" w:rsidRDefault="00F41876" w:rsidP="00A92112">
      <w:pPr>
        <w:spacing w:line="276" w:lineRule="auto"/>
        <w:jc w:val="both"/>
        <w:rPr>
          <w:b/>
          <w:bCs/>
          <w:sz w:val="24"/>
          <w:szCs w:val="24"/>
        </w:rPr>
      </w:pPr>
      <w:r w:rsidRPr="00552E78">
        <w:rPr>
          <w:b/>
          <w:bCs/>
          <w:sz w:val="24"/>
          <w:szCs w:val="24"/>
        </w:rPr>
        <w:t>Date</w:t>
      </w:r>
      <w:r>
        <w:rPr>
          <w:b/>
          <w:bCs/>
          <w:sz w:val="24"/>
          <w:szCs w:val="24"/>
        </w:rPr>
        <w:t>/Protocol number</w:t>
      </w:r>
      <w:r w:rsidRPr="00552E78">
        <w:rPr>
          <w:b/>
          <w:bCs/>
          <w:sz w:val="24"/>
          <w:szCs w:val="24"/>
        </w:rPr>
        <w:t xml:space="preserve">: </w:t>
      </w:r>
    </w:p>
    <w:p w14:paraId="13E207C5" w14:textId="5348FE3C" w:rsidR="00DB1CEE" w:rsidRDefault="00DB1CEE" w:rsidP="00DB1CEE">
      <w:pPr>
        <w:spacing w:after="240" w:line="276" w:lineRule="auto"/>
        <w:jc w:val="both"/>
        <w:rPr>
          <w:bCs/>
          <w:sz w:val="24"/>
          <w:szCs w:val="24"/>
        </w:rPr>
      </w:pPr>
    </w:p>
    <w:p w14:paraId="7B1E5903" w14:textId="77777777" w:rsidR="00FE5216" w:rsidRPr="00B82156" w:rsidRDefault="00FE5216" w:rsidP="00FE5216">
      <w:pPr>
        <w:spacing w:after="240" w:line="276" w:lineRule="auto"/>
        <w:jc w:val="both"/>
        <w:rPr>
          <w:b/>
          <w:bCs/>
          <w:sz w:val="24"/>
          <w:szCs w:val="24"/>
        </w:rPr>
      </w:pPr>
      <w:r w:rsidRPr="00B82156">
        <w:rPr>
          <w:b/>
          <w:bCs/>
          <w:sz w:val="24"/>
          <w:szCs w:val="24"/>
        </w:rPr>
        <w:t>REFERENCES (12 POINT)</w:t>
      </w:r>
    </w:p>
    <w:p w14:paraId="5649BA48" w14:textId="3D5A75E2" w:rsidR="00FE5216" w:rsidRPr="00B82156" w:rsidRDefault="00FE5216" w:rsidP="00FE5216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  <w:r w:rsidRPr="00B82156">
        <w:rPr>
          <w:rFonts w:ascii="Times New Roman" w:hAnsi="Times New Roman" w:cs="Times New Roman"/>
          <w:sz w:val="24"/>
        </w:rPr>
        <w:t xml:space="preserve">The last section of the scientific research to be submitted to the Journal of Sport Sciences </w:t>
      </w:r>
      <w:r w:rsidR="00A92112" w:rsidRPr="00B82156">
        <w:rPr>
          <w:rFonts w:ascii="Times New Roman" w:hAnsi="Times New Roman" w:cs="Times New Roman"/>
          <w:sz w:val="24"/>
        </w:rPr>
        <w:t>Research</w:t>
      </w:r>
      <w:r w:rsidRPr="00B82156">
        <w:rPr>
          <w:rFonts w:ascii="Times New Roman" w:hAnsi="Times New Roman" w:cs="Times New Roman"/>
          <w:sz w:val="24"/>
        </w:rPr>
        <w:t xml:space="preserve"> should be the title of </w:t>
      </w:r>
      <w:r w:rsidRPr="00B82156">
        <w:rPr>
          <w:rFonts w:ascii="Times New Roman" w:hAnsi="Times New Roman" w:cs="Times New Roman"/>
          <w:b/>
          <w:sz w:val="24"/>
        </w:rPr>
        <w:t>REFERENCES.</w:t>
      </w:r>
      <w:r w:rsidRPr="00B82156">
        <w:rPr>
          <w:rFonts w:ascii="Times New Roman" w:hAnsi="Times New Roman" w:cs="Times New Roman"/>
          <w:sz w:val="24"/>
        </w:rPr>
        <w:t xml:space="preserve"> Each </w:t>
      </w:r>
      <w:r w:rsidR="00A92112" w:rsidRPr="00B82156">
        <w:rPr>
          <w:rFonts w:ascii="Times New Roman" w:hAnsi="Times New Roman" w:cs="Times New Roman"/>
          <w:sz w:val="24"/>
        </w:rPr>
        <w:t>reference</w:t>
      </w:r>
      <w:r w:rsidRPr="00B82156">
        <w:rPr>
          <w:rFonts w:ascii="Times New Roman" w:hAnsi="Times New Roman" w:cs="Times New Roman"/>
          <w:sz w:val="24"/>
        </w:rPr>
        <w:t xml:space="preserve"> should be written in 10-point and single-spaced. In the </w:t>
      </w:r>
      <w:proofErr w:type="gramStart"/>
      <w:r w:rsidRPr="00B82156">
        <w:rPr>
          <w:rFonts w:ascii="Times New Roman" w:hAnsi="Times New Roman" w:cs="Times New Roman"/>
          <w:sz w:val="24"/>
        </w:rPr>
        <w:t>article;</w:t>
      </w:r>
      <w:proofErr w:type="gramEnd"/>
      <w:r w:rsidRPr="00B82156">
        <w:rPr>
          <w:rFonts w:ascii="Times New Roman" w:hAnsi="Times New Roman" w:cs="Times New Roman"/>
          <w:sz w:val="24"/>
        </w:rPr>
        <w:t xml:space="preserve"> refences that are important, new and / or directly related to the work should be included, but it is recommended that the number of references should not exceed 60. Oral interviews and notices of unpublished works (except </w:t>
      </w:r>
      <w:proofErr w:type="gramStart"/>
      <w:r w:rsidRPr="00B82156">
        <w:rPr>
          <w:rFonts w:ascii="Times New Roman" w:hAnsi="Times New Roman" w:cs="Times New Roman"/>
          <w:sz w:val="24"/>
        </w:rPr>
        <w:t>Master's</w:t>
      </w:r>
      <w:proofErr w:type="gramEnd"/>
      <w:r w:rsidRPr="00B82156">
        <w:rPr>
          <w:rFonts w:ascii="Times New Roman" w:hAnsi="Times New Roman" w:cs="Times New Roman"/>
          <w:sz w:val="24"/>
        </w:rPr>
        <w:t xml:space="preserve"> and Doctoral Theses) should not be used as a reference.</w:t>
      </w:r>
    </w:p>
    <w:p w14:paraId="657C2F1A" w14:textId="77777777" w:rsidR="00FE5216" w:rsidRPr="00B82156" w:rsidRDefault="00FE5216" w:rsidP="00FE5216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  <w:r w:rsidRPr="00B82156">
        <w:rPr>
          <w:rFonts w:ascii="Times New Roman" w:hAnsi="Times New Roman" w:cs="Times New Roman"/>
          <w:sz w:val="24"/>
        </w:rPr>
        <w:t>Postscript reference should not be used in the research.</w:t>
      </w:r>
    </w:p>
    <w:p w14:paraId="6827D534" w14:textId="0D59E10E" w:rsidR="00FE5216" w:rsidRDefault="00FE5216" w:rsidP="00FE5216">
      <w:pPr>
        <w:pStyle w:val="Gvdemetni20"/>
        <w:shd w:val="clear" w:color="auto" w:fill="auto"/>
        <w:spacing w:before="0" w:after="360" w:line="384" w:lineRule="exact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92112">
        <w:rPr>
          <w:rFonts w:ascii="Times New Roman" w:hAnsi="Times New Roman" w:cs="Times New Roman"/>
          <w:color w:val="FF0000"/>
          <w:sz w:val="24"/>
          <w:szCs w:val="24"/>
        </w:rPr>
        <w:t xml:space="preserve">All references should be written in </w:t>
      </w:r>
      <w:r w:rsidRPr="00A9211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alphabetical order.</w:t>
      </w:r>
    </w:p>
    <w:p w14:paraId="4C1B89C9" w14:textId="5781CA98" w:rsidR="00A92112" w:rsidRDefault="00A92112" w:rsidP="00FE5216">
      <w:pPr>
        <w:pStyle w:val="Gvdemetni20"/>
        <w:shd w:val="clear" w:color="auto" w:fill="auto"/>
        <w:spacing w:before="0" w:after="360" w:line="384" w:lineRule="exact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9461C9C" w14:textId="01C45C06" w:rsidR="00A92112" w:rsidRDefault="00A92112" w:rsidP="00FE5216">
      <w:pPr>
        <w:pStyle w:val="Gvdemetni20"/>
        <w:shd w:val="clear" w:color="auto" w:fill="auto"/>
        <w:spacing w:before="0" w:after="360" w:line="384" w:lineRule="exact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50B135E" w14:textId="74F2D809" w:rsidR="00A92112" w:rsidRDefault="00A92112" w:rsidP="00FE5216">
      <w:pPr>
        <w:pStyle w:val="Gvdemetni20"/>
        <w:shd w:val="clear" w:color="auto" w:fill="auto"/>
        <w:spacing w:before="0" w:after="360" w:line="384" w:lineRule="exact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356CEC7" w14:textId="5447655C" w:rsidR="00A92112" w:rsidRDefault="00A92112" w:rsidP="00FE5216">
      <w:pPr>
        <w:pStyle w:val="Gvdemetni20"/>
        <w:shd w:val="clear" w:color="auto" w:fill="auto"/>
        <w:spacing w:before="0" w:after="360" w:line="384" w:lineRule="exact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20855AF" w14:textId="24CBFD8E" w:rsidR="00A92112" w:rsidRDefault="00A92112" w:rsidP="00FE5216">
      <w:pPr>
        <w:pStyle w:val="Gvdemetni20"/>
        <w:shd w:val="clear" w:color="auto" w:fill="auto"/>
        <w:spacing w:before="0" w:after="360" w:line="384" w:lineRule="exact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0CB0867" w14:textId="480E2CC3" w:rsidR="00A92112" w:rsidRDefault="00A92112" w:rsidP="00FE5216">
      <w:pPr>
        <w:pStyle w:val="Gvdemetni20"/>
        <w:shd w:val="clear" w:color="auto" w:fill="auto"/>
        <w:spacing w:before="0" w:after="360" w:line="384" w:lineRule="exact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2D80A68" w14:textId="15142242" w:rsidR="00A92112" w:rsidRDefault="00A92112" w:rsidP="00FE5216">
      <w:pPr>
        <w:pStyle w:val="Gvdemetni20"/>
        <w:shd w:val="clear" w:color="auto" w:fill="auto"/>
        <w:spacing w:before="0" w:after="360" w:line="384" w:lineRule="exact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F37BD13" w14:textId="77777777" w:rsidR="00FE5216" w:rsidRPr="00B82156" w:rsidRDefault="00FE5216" w:rsidP="00A92112">
      <w:pPr>
        <w:pStyle w:val="Gvdemetni60"/>
        <w:shd w:val="clear" w:color="auto" w:fill="auto"/>
        <w:spacing w:after="0" w:line="276" w:lineRule="auto"/>
        <w:ind w:firstLine="0"/>
        <w:rPr>
          <w:rStyle w:val="Gvdemetni6talikdeil"/>
          <w:rFonts w:ascii="Times New Roman" w:hAnsi="Times New Roman" w:cs="Times New Roman"/>
          <w:b/>
          <w:lang w:bidi="en-US"/>
        </w:rPr>
      </w:pPr>
      <w:r w:rsidRPr="00B82156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>REFERENCES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(EXAMPLES)</w:t>
      </w:r>
    </w:p>
    <w:p w14:paraId="285D4E68" w14:textId="77777777" w:rsidR="00FE5216" w:rsidRPr="00B82156" w:rsidRDefault="00FE5216" w:rsidP="00FE5216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lang w:bidi="en-US"/>
        </w:rPr>
      </w:pPr>
    </w:p>
    <w:p w14:paraId="1E95B0B8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Andrew, D. P., Pedersen, P. M., &amp; McEvoy, C. D. (2019). </w:t>
      </w:r>
      <w:r w:rsidRPr="00FE5216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Research methods and design in sport management</w:t>
      </w: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Human Kinetics.</w:t>
      </w:r>
    </w:p>
    <w:p w14:paraId="6FA93A83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4A36B238" w14:textId="77777777" w:rsidR="00FE5216" w:rsidRPr="00FE5216" w:rsidRDefault="00FE5216" w:rsidP="00FE5216">
      <w:pPr>
        <w:shd w:val="clear" w:color="auto" w:fill="FFFFFF"/>
        <w:spacing w:line="276" w:lineRule="auto"/>
        <w:ind w:left="720" w:hanging="720"/>
        <w:rPr>
          <w:color w:val="000000"/>
          <w:lang w:val="en-US" w:eastAsia="tr-TR"/>
        </w:rPr>
      </w:pPr>
      <w:r w:rsidRPr="00FE5216">
        <w:rPr>
          <w:color w:val="000000"/>
          <w:lang w:val="en-US" w:eastAsia="tr-TR"/>
        </w:rPr>
        <w:t>Cohen, J. (1988). </w:t>
      </w:r>
      <w:r w:rsidRPr="00FE5216">
        <w:rPr>
          <w:i/>
          <w:iCs/>
          <w:color w:val="000000"/>
          <w:lang w:val="en-US" w:eastAsia="tr-TR"/>
        </w:rPr>
        <w:t xml:space="preserve">Statistical power analysis for the behavioral sciences (2. </w:t>
      </w:r>
      <w:proofErr w:type="spellStart"/>
      <w:r w:rsidRPr="00FE5216">
        <w:rPr>
          <w:i/>
          <w:iCs/>
          <w:color w:val="000000"/>
          <w:lang w:val="en-US" w:eastAsia="tr-TR"/>
        </w:rPr>
        <w:t>baskı</w:t>
      </w:r>
      <w:proofErr w:type="spellEnd"/>
      <w:r w:rsidRPr="00FE5216">
        <w:rPr>
          <w:i/>
          <w:iCs/>
          <w:color w:val="000000"/>
          <w:lang w:val="en-US" w:eastAsia="tr-TR"/>
        </w:rPr>
        <w:t>). </w:t>
      </w:r>
      <w:r w:rsidRPr="00FE5216">
        <w:rPr>
          <w:color w:val="000000"/>
          <w:lang w:val="en-US" w:eastAsia="tr-TR"/>
        </w:rPr>
        <w:t>Lawrence Erlbaum Associates.</w:t>
      </w:r>
    </w:p>
    <w:p w14:paraId="2F5FE749" w14:textId="77777777" w:rsidR="00FE5216" w:rsidRPr="00FE5216" w:rsidRDefault="00FE5216" w:rsidP="00FE5216">
      <w:pPr>
        <w:shd w:val="clear" w:color="auto" w:fill="FFFFFF"/>
        <w:spacing w:line="276" w:lineRule="auto"/>
        <w:ind w:left="720" w:hanging="720"/>
        <w:rPr>
          <w:color w:val="000000"/>
          <w:lang w:val="en-US" w:eastAsia="tr-TR"/>
        </w:rPr>
      </w:pPr>
    </w:p>
    <w:p w14:paraId="0D38A64D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Dillard, J. P. (2020). Currents in the study of persuasion. In M.B. Oliver, A. A. Raney, &amp; J. Bryant (Eds.), </w:t>
      </w:r>
      <w:r w:rsidRPr="00FE5216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Media effects: Advances in theory and research </w:t>
      </w: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(4. Edition, pp.115-129). </w:t>
      </w:r>
      <w:proofErr w:type="spellStart"/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Routlegde</w:t>
      </w:r>
      <w:proofErr w:type="spellEnd"/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51509616" w14:textId="77777777" w:rsidR="00FE5216" w:rsidRPr="00FE5216" w:rsidRDefault="00FE5216" w:rsidP="00FE5216">
      <w:pPr>
        <w:shd w:val="clear" w:color="auto" w:fill="FFFFFF"/>
        <w:spacing w:line="276" w:lineRule="auto"/>
        <w:ind w:left="720" w:hanging="720"/>
        <w:rPr>
          <w:color w:val="222222"/>
          <w:shd w:val="clear" w:color="auto" w:fill="FFFFFF"/>
        </w:rPr>
      </w:pPr>
    </w:p>
    <w:p w14:paraId="1B9ABA16" w14:textId="77777777" w:rsidR="00FE5216" w:rsidRPr="00FE5216" w:rsidRDefault="00FE5216" w:rsidP="00FE5216">
      <w:pPr>
        <w:shd w:val="clear" w:color="auto" w:fill="FFFFFF"/>
        <w:spacing w:line="276" w:lineRule="auto"/>
        <w:ind w:left="720" w:hanging="720"/>
        <w:rPr>
          <w:color w:val="222222"/>
          <w:shd w:val="clear" w:color="auto" w:fill="FFFFFF"/>
        </w:rPr>
      </w:pPr>
      <w:r w:rsidRPr="00FE5216">
        <w:rPr>
          <w:color w:val="222222"/>
          <w:shd w:val="clear" w:color="auto" w:fill="FFFFFF"/>
        </w:rPr>
        <w:t xml:space="preserve">García-Fernández, J., </w:t>
      </w:r>
      <w:proofErr w:type="spellStart"/>
      <w:r w:rsidRPr="00FE5216">
        <w:rPr>
          <w:color w:val="222222"/>
          <w:shd w:val="clear" w:color="auto" w:fill="FFFFFF"/>
        </w:rPr>
        <w:t>Gálvez-Ruíz</w:t>
      </w:r>
      <w:proofErr w:type="spellEnd"/>
      <w:r w:rsidRPr="00FE5216">
        <w:rPr>
          <w:color w:val="222222"/>
          <w:shd w:val="clear" w:color="auto" w:fill="FFFFFF"/>
        </w:rPr>
        <w:t>, P., Fernández-</w:t>
      </w:r>
      <w:proofErr w:type="spellStart"/>
      <w:r w:rsidRPr="00FE5216">
        <w:rPr>
          <w:color w:val="222222"/>
          <w:shd w:val="clear" w:color="auto" w:fill="FFFFFF"/>
        </w:rPr>
        <w:t>Gavira</w:t>
      </w:r>
      <w:proofErr w:type="spellEnd"/>
      <w:r w:rsidRPr="00FE5216">
        <w:rPr>
          <w:color w:val="222222"/>
          <w:shd w:val="clear" w:color="auto" w:fill="FFFFFF"/>
        </w:rPr>
        <w:t xml:space="preserve">, J., </w:t>
      </w:r>
      <w:proofErr w:type="spellStart"/>
      <w:r w:rsidRPr="00FE5216">
        <w:rPr>
          <w:color w:val="222222"/>
          <w:shd w:val="clear" w:color="auto" w:fill="FFFFFF"/>
        </w:rPr>
        <w:t>Vélez</w:t>
      </w:r>
      <w:proofErr w:type="spellEnd"/>
      <w:r w:rsidRPr="00FE5216">
        <w:rPr>
          <w:color w:val="222222"/>
          <w:shd w:val="clear" w:color="auto" w:fill="FFFFFF"/>
        </w:rPr>
        <w:t xml:space="preserve">-Colón, L., Pitts, B., &amp; Bernal-García, A. (2018). The effects of service convenience and perceived quality on perceived value, </w:t>
      </w:r>
      <w:proofErr w:type="gramStart"/>
      <w:r w:rsidRPr="00FE5216">
        <w:rPr>
          <w:color w:val="222222"/>
          <w:shd w:val="clear" w:color="auto" w:fill="FFFFFF"/>
        </w:rPr>
        <w:t>satisfaction</w:t>
      </w:r>
      <w:proofErr w:type="gramEnd"/>
      <w:r w:rsidRPr="00FE5216">
        <w:rPr>
          <w:color w:val="222222"/>
          <w:shd w:val="clear" w:color="auto" w:fill="FFFFFF"/>
        </w:rPr>
        <w:t xml:space="preserve"> and loyalty in low-cost fitness </w:t>
      </w:r>
      <w:proofErr w:type="spellStart"/>
      <w:r w:rsidRPr="00FE5216">
        <w:rPr>
          <w:color w:val="222222"/>
          <w:shd w:val="clear" w:color="auto" w:fill="FFFFFF"/>
        </w:rPr>
        <w:t>centers</w:t>
      </w:r>
      <w:proofErr w:type="spellEnd"/>
      <w:r w:rsidRPr="00FE5216">
        <w:rPr>
          <w:color w:val="222222"/>
          <w:shd w:val="clear" w:color="auto" w:fill="FFFFFF"/>
        </w:rPr>
        <w:t>. </w:t>
      </w:r>
      <w:r w:rsidRPr="00FE5216">
        <w:rPr>
          <w:i/>
          <w:iCs/>
          <w:color w:val="222222"/>
          <w:shd w:val="clear" w:color="auto" w:fill="FFFFFF"/>
        </w:rPr>
        <w:t>Sport Management Review</w:t>
      </w:r>
      <w:r w:rsidRPr="00FE5216">
        <w:rPr>
          <w:color w:val="222222"/>
          <w:shd w:val="clear" w:color="auto" w:fill="FFFFFF"/>
        </w:rPr>
        <w:t>, </w:t>
      </w:r>
      <w:r w:rsidRPr="00FE5216">
        <w:rPr>
          <w:i/>
          <w:iCs/>
          <w:color w:val="222222"/>
          <w:shd w:val="clear" w:color="auto" w:fill="FFFFFF"/>
        </w:rPr>
        <w:t>21</w:t>
      </w:r>
      <w:r w:rsidRPr="00FE5216">
        <w:rPr>
          <w:color w:val="222222"/>
          <w:shd w:val="clear" w:color="auto" w:fill="FFFFFF"/>
        </w:rPr>
        <w:t xml:space="preserve">(3), 250-262. </w:t>
      </w:r>
      <w:hyperlink r:id="rId17" w:history="1">
        <w:r w:rsidRPr="00FE5216">
          <w:rPr>
            <w:rStyle w:val="Kpr"/>
            <w:shd w:val="clear" w:color="auto" w:fill="FFFFFF"/>
          </w:rPr>
          <w:t>https://doi.org/10.1000/jssr.2019.00.000</w:t>
        </w:r>
      </w:hyperlink>
    </w:p>
    <w:p w14:paraId="19E1ADA5" w14:textId="77777777" w:rsidR="00FE5216" w:rsidRPr="00FE5216" w:rsidRDefault="00FE5216" w:rsidP="00FE5216">
      <w:pPr>
        <w:shd w:val="clear" w:color="auto" w:fill="FFFFFF"/>
        <w:spacing w:line="276" w:lineRule="auto"/>
        <w:ind w:left="720" w:hanging="720"/>
        <w:rPr>
          <w:lang w:eastAsia="tr-TR"/>
        </w:rPr>
      </w:pPr>
    </w:p>
    <w:p w14:paraId="01CF49A5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5216">
        <w:rPr>
          <w:rFonts w:ascii="Times New Roman" w:hAnsi="Times New Roman" w:cs="Times New Roman"/>
          <w:sz w:val="20"/>
          <w:szCs w:val="20"/>
        </w:rPr>
        <w:t>Özsoy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S., &amp; Yıldız, K. (2014). Hate Speech in Sport. </w:t>
      </w:r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International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>Journal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>Social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>Science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>Research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, </w:t>
      </w:r>
      <w:r w:rsidRPr="00FE5216">
        <w:rPr>
          <w:rFonts w:ascii="Times New Roman" w:hAnsi="Times New Roman" w:cs="Times New Roman"/>
          <w:i/>
          <w:sz w:val="20"/>
          <w:szCs w:val="20"/>
        </w:rPr>
        <w:t>2</w:t>
      </w:r>
      <w:r w:rsidRPr="00FE5216">
        <w:rPr>
          <w:rFonts w:ascii="Times New Roman" w:hAnsi="Times New Roman" w:cs="Times New Roman"/>
          <w:sz w:val="20"/>
          <w:szCs w:val="20"/>
        </w:rPr>
        <w:t xml:space="preserve">(2), 46-60. </w:t>
      </w:r>
      <w:hyperlink r:id="rId18" w:history="1">
        <w:r w:rsidRPr="00FE5216">
          <w:rPr>
            <w:rStyle w:val="Kpr"/>
            <w:sz w:val="20"/>
            <w:szCs w:val="20"/>
          </w:rPr>
          <w:t xml:space="preserve"> </w:t>
        </w:r>
        <w:r w:rsidRPr="00FE5216">
          <w:rPr>
            <w:rStyle w:val="Kpr"/>
            <w:rFonts w:ascii="Times New Roman" w:hAnsi="Times New Roman"/>
            <w:sz w:val="20"/>
            <w:szCs w:val="20"/>
            <w:shd w:val="clear" w:color="auto" w:fill="FFFFFF"/>
          </w:rPr>
          <w:t>https://doi.org/10.25307/jssr.32810</w:t>
        </w:r>
      </w:hyperlink>
      <w:r w:rsidRPr="00FE5216">
        <w:rPr>
          <w:rStyle w:val="Kpr"/>
          <w:rFonts w:ascii="Times New Roman" w:hAnsi="Times New Roman"/>
          <w:sz w:val="20"/>
          <w:szCs w:val="20"/>
          <w:shd w:val="clear" w:color="auto" w:fill="FFFFFF"/>
        </w:rPr>
        <w:t xml:space="preserve">3 </w:t>
      </w:r>
    </w:p>
    <w:p w14:paraId="0848E2FC" w14:textId="77777777" w:rsidR="00FE5216" w:rsidRPr="00FE5216" w:rsidRDefault="00FE5216" w:rsidP="00FE5216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6F389F2F" w14:textId="77777777" w:rsidR="00FE5216" w:rsidRPr="00FE5216" w:rsidRDefault="00FE5216" w:rsidP="00FE5216">
      <w:pPr>
        <w:pStyle w:val="Gvdemetni60"/>
        <w:shd w:val="clear" w:color="auto" w:fill="auto"/>
        <w:spacing w:after="0" w:line="240" w:lineRule="auto"/>
        <w:ind w:left="740" w:hanging="740"/>
        <w:rPr>
          <w:rStyle w:val="Gvdemetni6talikdeil"/>
          <w:rFonts w:ascii="Times New Roman" w:hAnsi="Times New Roman" w:cs="Times New Roman"/>
          <w:sz w:val="20"/>
          <w:szCs w:val="20"/>
          <w:lang w:bidi="en-US"/>
        </w:rPr>
      </w:pPr>
      <w:r w:rsidRPr="00FE5216">
        <w:rPr>
          <w:rStyle w:val="Gvdemetni6talikdeil"/>
          <w:rFonts w:ascii="Times New Roman" w:hAnsi="Times New Roman" w:cs="Times New Roman"/>
          <w:sz w:val="20"/>
          <w:szCs w:val="20"/>
        </w:rPr>
        <w:t xml:space="preserve">Yıldız, K. (2016). </w:t>
      </w:r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 xml:space="preserve">Information </w:t>
      </w:r>
      <w:proofErr w:type="spellStart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>communication</w:t>
      </w:r>
      <w:proofErr w:type="spellEnd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>technologies</w:t>
      </w:r>
      <w:proofErr w:type="spellEnd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>sport</w:t>
      </w:r>
      <w:proofErr w:type="spellEnd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>.</w:t>
      </w:r>
      <w:r w:rsidRPr="00FE5216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r w:rsidRPr="00FE5216">
        <w:rPr>
          <w:rStyle w:val="Gvdemetni6talikdeil"/>
          <w:rFonts w:ascii="Times New Roman" w:hAnsi="Times New Roman" w:cs="Times New Roman"/>
          <w:sz w:val="20"/>
          <w:szCs w:val="20"/>
          <w:lang w:bidi="en-US"/>
        </w:rPr>
        <w:t>Nobel.</w:t>
      </w:r>
    </w:p>
    <w:p w14:paraId="6A3FC366" w14:textId="77777777" w:rsidR="00FE5216" w:rsidRPr="00FE5216" w:rsidRDefault="00FE5216" w:rsidP="00FE5216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sz w:val="20"/>
          <w:szCs w:val="20"/>
          <w:lang w:bidi="en-US"/>
        </w:rPr>
      </w:pPr>
    </w:p>
    <w:p w14:paraId="2B38225B" w14:textId="77777777" w:rsidR="00FE5216" w:rsidRPr="00FE5216" w:rsidRDefault="00FE5216" w:rsidP="00FE5216">
      <w:pPr>
        <w:pStyle w:val="Gvdemetni20"/>
        <w:shd w:val="clear" w:color="auto" w:fill="auto"/>
        <w:spacing w:before="0" w:after="0" w:line="276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5216">
        <w:rPr>
          <w:rFonts w:ascii="Times New Roman" w:hAnsi="Times New Roman" w:cs="Times New Roman"/>
          <w:sz w:val="20"/>
          <w:szCs w:val="20"/>
        </w:rPr>
        <w:t>Yousefi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Z., Abedi, M., </w:t>
      </w:r>
      <w:proofErr w:type="spellStart"/>
      <w:r w:rsidRPr="00FE5216">
        <w:rPr>
          <w:rFonts w:ascii="Times New Roman" w:hAnsi="Times New Roman" w:cs="Times New Roman"/>
          <w:sz w:val="20"/>
          <w:szCs w:val="20"/>
          <w:lang w:bidi="en-US"/>
        </w:rPr>
        <w:t>Baghban</w:t>
      </w:r>
      <w:proofErr w:type="spellEnd"/>
      <w:r w:rsidRPr="00FE5216">
        <w:rPr>
          <w:rFonts w:ascii="Times New Roman" w:hAnsi="Times New Roman" w:cs="Times New Roman"/>
          <w:sz w:val="20"/>
          <w:szCs w:val="20"/>
          <w:lang w:bidi="en-US"/>
        </w:rPr>
        <w:t xml:space="preserve">, </w:t>
      </w:r>
      <w:r w:rsidRPr="00FE5216">
        <w:rPr>
          <w:rFonts w:ascii="Times New Roman" w:hAnsi="Times New Roman" w:cs="Times New Roman"/>
          <w:sz w:val="20"/>
          <w:szCs w:val="20"/>
        </w:rPr>
        <w:t xml:space="preserve">I., </w:t>
      </w:r>
      <w:proofErr w:type="spellStart"/>
      <w:r w:rsidRPr="00FE5216">
        <w:rPr>
          <w:rFonts w:ascii="Times New Roman" w:hAnsi="Times New Roman" w:cs="Times New Roman"/>
          <w:sz w:val="20"/>
          <w:szCs w:val="20"/>
        </w:rPr>
        <w:t>Eatemadi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O., &amp; Abedi, A. (2011). </w:t>
      </w:r>
      <w:r w:rsidRPr="00FE5216">
        <w:rPr>
          <w:rFonts w:ascii="Times New Roman" w:hAnsi="Times New Roman" w:cs="Times New Roman"/>
          <w:sz w:val="20"/>
          <w:szCs w:val="20"/>
          <w:lang w:bidi="en-US"/>
        </w:rPr>
        <w:t xml:space="preserve">Personal and situational variables, and career concerns: Predicting career adaptability in young adults. </w:t>
      </w:r>
      <w:r w:rsidRPr="00FE5216">
        <w:rPr>
          <w:rFonts w:ascii="Times New Roman" w:hAnsi="Times New Roman" w:cs="Times New Roman"/>
          <w:i/>
          <w:sz w:val="20"/>
          <w:szCs w:val="20"/>
          <w:lang w:bidi="en-US"/>
        </w:rPr>
        <w:t>The Spanish Journal of Psychology, 14</w:t>
      </w:r>
      <w:r w:rsidRPr="00FE5216">
        <w:rPr>
          <w:rFonts w:ascii="Times New Roman" w:hAnsi="Times New Roman" w:cs="Times New Roman"/>
          <w:sz w:val="20"/>
          <w:szCs w:val="20"/>
          <w:lang w:bidi="en-US"/>
        </w:rPr>
        <w:t xml:space="preserve">(1), 263-271. </w:t>
      </w:r>
      <w:hyperlink r:id="rId19" w:history="1">
        <w:r w:rsidRPr="00FE5216">
          <w:rPr>
            <w:rStyle w:val="Kpr"/>
            <w:rFonts w:ascii="Times New Roman" w:hAnsi="Times New Roman"/>
            <w:sz w:val="20"/>
            <w:szCs w:val="20"/>
            <w:shd w:val="clear" w:color="auto" w:fill="FFFFFF"/>
          </w:rPr>
          <w:t>https://doi.org/10.1000/jssr.2019.00.000</w:t>
        </w:r>
      </w:hyperlink>
    </w:p>
    <w:p w14:paraId="238AD208" w14:textId="77777777" w:rsidR="00FE5216" w:rsidRPr="00FE5216" w:rsidRDefault="00FE5216" w:rsidP="00FE5216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EA82779" w14:textId="77777777" w:rsidR="00FE5216" w:rsidRDefault="00FE5216" w:rsidP="00FE5216">
      <w:pPr>
        <w:pStyle w:val="Gvdemetni20"/>
        <w:shd w:val="clear" w:color="auto" w:fill="auto"/>
        <w:spacing w:before="0" w:after="0" w:line="389" w:lineRule="exact"/>
        <w:ind w:firstLine="0"/>
        <w:jc w:val="left"/>
        <w:rPr>
          <w:rFonts w:ascii="Times New Roman" w:hAnsi="Times New Roman" w:cs="Times New Roman"/>
          <w:b/>
          <w:sz w:val="24"/>
          <w:u w:val="single"/>
        </w:rPr>
      </w:pPr>
    </w:p>
    <w:p w14:paraId="24408154" w14:textId="06D96FF1" w:rsidR="00FE5216" w:rsidRPr="00B82156" w:rsidRDefault="00FE5216" w:rsidP="00FE5216">
      <w:pPr>
        <w:pStyle w:val="Gvdemetni20"/>
        <w:shd w:val="clear" w:color="auto" w:fill="auto"/>
        <w:spacing w:before="0" w:after="0" w:line="389" w:lineRule="exact"/>
        <w:ind w:firstLine="0"/>
        <w:jc w:val="left"/>
        <w:rPr>
          <w:rFonts w:ascii="Times New Roman" w:hAnsi="Times New Roman" w:cs="Times New Roman"/>
          <w:b/>
          <w:sz w:val="24"/>
          <w:u w:val="single"/>
        </w:rPr>
      </w:pPr>
      <w:r w:rsidRPr="00B82156">
        <w:rPr>
          <w:rFonts w:ascii="Times New Roman" w:hAnsi="Times New Roman" w:cs="Times New Roman"/>
          <w:b/>
          <w:sz w:val="24"/>
          <w:u w:val="single"/>
        </w:rPr>
        <w:t>REFERENCES RULES</w:t>
      </w:r>
    </w:p>
    <w:p w14:paraId="59AE36CD" w14:textId="77777777" w:rsidR="00FE5216" w:rsidRPr="00B82156" w:rsidRDefault="00FE5216" w:rsidP="00FE5216">
      <w:pPr>
        <w:pStyle w:val="Gvdemetni20"/>
        <w:shd w:val="clear" w:color="auto" w:fill="auto"/>
        <w:spacing w:before="0" w:after="0" w:line="389" w:lineRule="exact"/>
        <w:ind w:firstLine="0"/>
        <w:jc w:val="left"/>
        <w:rPr>
          <w:rFonts w:ascii="Times New Roman" w:hAnsi="Times New Roman" w:cs="Times New Roman"/>
          <w:b/>
          <w:sz w:val="24"/>
          <w:u w:val="single"/>
        </w:rPr>
      </w:pPr>
    </w:p>
    <w:p w14:paraId="0B7934A9" w14:textId="77777777" w:rsidR="00FE5216" w:rsidRPr="00FE5216" w:rsidRDefault="00FE5216" w:rsidP="00FE5216">
      <w:pPr>
        <w:pStyle w:val="Gvdemetni20"/>
        <w:shd w:val="clear" w:color="auto" w:fill="auto"/>
        <w:spacing w:before="0" w:after="0" w:line="389" w:lineRule="exact"/>
        <w:ind w:firstLine="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5216">
        <w:rPr>
          <w:rFonts w:ascii="Times New Roman" w:hAnsi="Times New Roman" w:cs="Times New Roman"/>
          <w:b/>
          <w:sz w:val="20"/>
          <w:szCs w:val="20"/>
          <w:u w:val="single"/>
        </w:rPr>
        <w:t>Journal Article:</w:t>
      </w:r>
    </w:p>
    <w:p w14:paraId="43E5F73C" w14:textId="77777777" w:rsidR="00FE5216" w:rsidRPr="00FE5216" w:rsidRDefault="00FE5216" w:rsidP="00FE5216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5216">
        <w:rPr>
          <w:rFonts w:ascii="Times New Roman" w:hAnsi="Times New Roman" w:cs="Times New Roman"/>
          <w:b/>
          <w:sz w:val="20"/>
          <w:szCs w:val="20"/>
          <w:u w:val="single"/>
        </w:rPr>
        <w:t xml:space="preserve">Single author: </w:t>
      </w:r>
    </w:p>
    <w:p w14:paraId="684A8958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5216">
        <w:rPr>
          <w:rFonts w:ascii="Times New Roman" w:hAnsi="Times New Roman" w:cs="Times New Roman"/>
          <w:sz w:val="20"/>
          <w:szCs w:val="20"/>
        </w:rPr>
        <w:t>Özsoy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S. (2014). Hate speech in sport. </w:t>
      </w:r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International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>Journal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 </w:t>
      </w:r>
      <w:r w:rsidRPr="00FE5216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 xml:space="preserve">of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>Social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>Science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2112">
        <w:rPr>
          <w:rStyle w:val="Gvdemetni2talik"/>
          <w:rFonts w:ascii="Times New Roman" w:hAnsi="Times New Roman" w:cs="Times New Roman"/>
          <w:sz w:val="20"/>
          <w:szCs w:val="20"/>
        </w:rPr>
        <w:t>Research</w:t>
      </w:r>
      <w:proofErr w:type="spellEnd"/>
      <w:r w:rsidRPr="00A92112">
        <w:rPr>
          <w:rStyle w:val="Gvdemetni2Kalntalik"/>
          <w:rFonts w:ascii="Times New Roman" w:hAnsi="Times New Roman" w:cs="Times New Roman"/>
          <w:sz w:val="20"/>
          <w:szCs w:val="20"/>
          <w:u w:val="none"/>
        </w:rPr>
        <w:t>,</w:t>
      </w:r>
      <w:r w:rsidRPr="00FE5216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FE5216">
        <w:rPr>
          <w:rFonts w:ascii="Times New Roman" w:hAnsi="Times New Roman" w:cs="Times New Roman"/>
          <w:sz w:val="20"/>
          <w:szCs w:val="20"/>
        </w:rPr>
        <w:t xml:space="preserve">(2), 46-60. </w:t>
      </w:r>
      <w:hyperlink r:id="rId20" w:history="1">
        <w:r w:rsidRPr="00FE5216">
          <w:rPr>
            <w:rStyle w:val="Kpr"/>
            <w:rFonts w:ascii="Times New Roman" w:hAnsi="Times New Roman" w:cs="Times New Roman"/>
            <w:sz w:val="20"/>
            <w:szCs w:val="20"/>
          </w:rPr>
          <w:t xml:space="preserve"> </w:t>
        </w:r>
        <w:r w:rsidRPr="00FE5216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https://doi.org/10.25307/jssr.328103</w:t>
        </w:r>
      </w:hyperlink>
    </w:p>
    <w:p w14:paraId="0E83D8ED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7325BB69" w14:textId="6A4840C3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>Koç</w:t>
      </w:r>
      <w:proofErr w:type="spellEnd"/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K. (2018). The Characteristics in </w:t>
      </w:r>
      <w:r w:rsidR="00A92112"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>physical education and sport</w:t>
      </w:r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FE521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Journal of Sport Sciences </w:t>
      </w:r>
      <w:r w:rsidR="00A92112" w:rsidRPr="00FE521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Research</w:t>
      </w:r>
      <w:r w:rsidRPr="00FE521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, 3</w:t>
      </w:r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(2), 223-232. </w:t>
      </w:r>
      <w:hyperlink r:id="rId21" w:history="1">
        <w:r w:rsidRPr="00FE5216">
          <w:rPr>
            <w:rStyle w:val="Kpr"/>
            <w:rFonts w:ascii="Times New Roman" w:hAnsi="Times New Roman" w:cs="Times New Roman"/>
            <w:sz w:val="20"/>
            <w:szCs w:val="20"/>
          </w:rPr>
          <w:t xml:space="preserve"> </w:t>
        </w:r>
        <w:r w:rsidRPr="00FE5216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https://doi.org/10.25307/jssr.328103</w:t>
        </w:r>
      </w:hyperlink>
    </w:p>
    <w:p w14:paraId="099397A5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7E2D4903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5216">
        <w:rPr>
          <w:rFonts w:ascii="Times New Roman" w:hAnsi="Times New Roman" w:cs="Times New Roman"/>
          <w:b/>
          <w:bCs/>
          <w:sz w:val="20"/>
          <w:szCs w:val="20"/>
        </w:rPr>
        <w:t xml:space="preserve">Cited: </w:t>
      </w:r>
    </w:p>
    <w:p w14:paraId="2A570183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FE521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E5216">
        <w:rPr>
          <w:rFonts w:ascii="Times New Roman" w:hAnsi="Times New Roman" w:cs="Times New Roman"/>
          <w:sz w:val="20"/>
          <w:szCs w:val="20"/>
        </w:rPr>
        <w:t>Özsoy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>, 2014)</w:t>
      </w:r>
    </w:p>
    <w:p w14:paraId="66E1B729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FE521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E5216">
        <w:rPr>
          <w:rFonts w:ascii="Times New Roman" w:hAnsi="Times New Roman" w:cs="Times New Roman"/>
          <w:sz w:val="20"/>
          <w:szCs w:val="20"/>
        </w:rPr>
        <w:t>Koç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>, 2018)</w:t>
      </w:r>
    </w:p>
    <w:p w14:paraId="7C3C7F0D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37E309CA" w14:textId="77777777" w:rsidR="00FE5216" w:rsidRPr="00FE5216" w:rsidRDefault="00FE5216" w:rsidP="00FE5216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5216">
        <w:rPr>
          <w:rFonts w:ascii="Times New Roman" w:hAnsi="Times New Roman" w:cs="Times New Roman"/>
          <w:b/>
          <w:sz w:val="20"/>
          <w:szCs w:val="20"/>
          <w:u w:val="single"/>
        </w:rPr>
        <w:t>Two authors:</w:t>
      </w:r>
    </w:p>
    <w:p w14:paraId="1BFB4BCC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12979A8B" w14:textId="46823BEE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FE5216">
        <w:rPr>
          <w:rFonts w:ascii="Times New Roman" w:hAnsi="Times New Roman" w:cs="Times New Roman"/>
          <w:sz w:val="20"/>
          <w:szCs w:val="20"/>
        </w:rPr>
        <w:t>Özsoy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S., &amp; Yıldız, K. (2014). Hate </w:t>
      </w:r>
      <w:r w:rsidR="00A92112" w:rsidRPr="00FE5216">
        <w:rPr>
          <w:rFonts w:ascii="Times New Roman" w:hAnsi="Times New Roman" w:cs="Times New Roman"/>
          <w:sz w:val="20"/>
          <w:szCs w:val="20"/>
        </w:rPr>
        <w:t>speech in sport</w:t>
      </w:r>
      <w:r w:rsidRPr="00FE5216">
        <w:rPr>
          <w:rFonts w:ascii="Times New Roman" w:hAnsi="Times New Roman" w:cs="Times New Roman"/>
          <w:sz w:val="20"/>
          <w:szCs w:val="20"/>
        </w:rPr>
        <w:t xml:space="preserve">. </w:t>
      </w:r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International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>Journal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>Social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>Science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>Research</w:t>
      </w:r>
      <w:proofErr w:type="spellEnd"/>
      <w:r w:rsidRPr="00FE5216">
        <w:rPr>
          <w:rStyle w:val="Gvdemetni2talik"/>
          <w:rFonts w:ascii="Times New Roman" w:hAnsi="Times New Roman" w:cs="Times New Roman"/>
          <w:sz w:val="20"/>
          <w:szCs w:val="20"/>
        </w:rPr>
        <w:t xml:space="preserve">, </w:t>
      </w:r>
      <w:r w:rsidRPr="00FE5216">
        <w:rPr>
          <w:rFonts w:ascii="Times New Roman" w:hAnsi="Times New Roman" w:cs="Times New Roman"/>
          <w:i/>
          <w:sz w:val="20"/>
          <w:szCs w:val="20"/>
        </w:rPr>
        <w:t>2</w:t>
      </w:r>
      <w:r w:rsidRPr="00FE5216">
        <w:rPr>
          <w:rFonts w:ascii="Times New Roman" w:hAnsi="Times New Roman" w:cs="Times New Roman"/>
          <w:sz w:val="20"/>
          <w:szCs w:val="20"/>
        </w:rPr>
        <w:t xml:space="preserve">(2), 46-60. </w:t>
      </w:r>
      <w:hyperlink r:id="rId22" w:history="1">
        <w:r w:rsidRPr="00FE5216">
          <w:rPr>
            <w:rStyle w:val="Kpr"/>
            <w:rFonts w:ascii="Times New Roman" w:hAnsi="Times New Roman" w:cs="Times New Roman"/>
            <w:sz w:val="20"/>
            <w:szCs w:val="20"/>
          </w:rPr>
          <w:t xml:space="preserve"> </w:t>
        </w:r>
        <w:r w:rsidRPr="00FE5216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https://doi.org/10.25307/jssr.328103</w:t>
        </w:r>
      </w:hyperlink>
    </w:p>
    <w:p w14:paraId="5D107A45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2F969C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5216">
        <w:rPr>
          <w:rFonts w:ascii="Times New Roman" w:hAnsi="Times New Roman" w:cs="Times New Roman"/>
          <w:b/>
          <w:bCs/>
          <w:sz w:val="20"/>
          <w:szCs w:val="20"/>
        </w:rPr>
        <w:t xml:space="preserve">Cited: </w:t>
      </w:r>
    </w:p>
    <w:p w14:paraId="28B1CDF1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FE521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E5216">
        <w:rPr>
          <w:rFonts w:ascii="Times New Roman" w:hAnsi="Times New Roman" w:cs="Times New Roman"/>
          <w:sz w:val="20"/>
          <w:szCs w:val="20"/>
        </w:rPr>
        <w:t>Özsoy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 &amp; Yıldız, 2014)</w:t>
      </w:r>
    </w:p>
    <w:p w14:paraId="48366646" w14:textId="0D41E66A" w:rsid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343138E4" w14:textId="77777777" w:rsidR="00A92112" w:rsidRPr="00FE5216" w:rsidRDefault="00A92112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69FE6F75" w14:textId="77777777" w:rsidR="00FE5216" w:rsidRPr="00FE5216" w:rsidRDefault="00FE5216" w:rsidP="00FE5216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521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Three and More authors: </w:t>
      </w:r>
    </w:p>
    <w:p w14:paraId="6106C826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5C39422E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FE5216">
        <w:rPr>
          <w:rFonts w:ascii="Times New Roman" w:hAnsi="Times New Roman" w:cs="Times New Roman"/>
          <w:sz w:val="20"/>
          <w:szCs w:val="20"/>
        </w:rPr>
        <w:t>Yousefi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Z., Abedi, M., </w:t>
      </w:r>
      <w:proofErr w:type="spellStart"/>
      <w:r w:rsidRPr="00FE5216">
        <w:rPr>
          <w:rFonts w:ascii="Times New Roman" w:hAnsi="Times New Roman" w:cs="Times New Roman"/>
          <w:sz w:val="20"/>
          <w:szCs w:val="20"/>
          <w:lang w:bidi="en-US"/>
        </w:rPr>
        <w:t>Baghban</w:t>
      </w:r>
      <w:proofErr w:type="spellEnd"/>
      <w:r w:rsidRPr="00FE5216">
        <w:rPr>
          <w:rFonts w:ascii="Times New Roman" w:hAnsi="Times New Roman" w:cs="Times New Roman"/>
          <w:sz w:val="20"/>
          <w:szCs w:val="20"/>
          <w:lang w:bidi="en-US"/>
        </w:rPr>
        <w:t xml:space="preserve">, </w:t>
      </w:r>
      <w:r w:rsidRPr="00FE5216">
        <w:rPr>
          <w:rFonts w:ascii="Times New Roman" w:hAnsi="Times New Roman" w:cs="Times New Roman"/>
          <w:sz w:val="20"/>
          <w:szCs w:val="20"/>
        </w:rPr>
        <w:t xml:space="preserve">I., </w:t>
      </w:r>
      <w:proofErr w:type="spellStart"/>
      <w:r w:rsidRPr="00FE5216">
        <w:rPr>
          <w:rFonts w:ascii="Times New Roman" w:hAnsi="Times New Roman" w:cs="Times New Roman"/>
          <w:sz w:val="20"/>
          <w:szCs w:val="20"/>
        </w:rPr>
        <w:t>Eatemadi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O., &amp; Abedi, A. (2011). </w:t>
      </w:r>
      <w:r w:rsidRPr="00FE5216">
        <w:rPr>
          <w:rFonts w:ascii="Times New Roman" w:hAnsi="Times New Roman" w:cs="Times New Roman"/>
          <w:sz w:val="20"/>
          <w:szCs w:val="20"/>
          <w:lang w:bidi="en-US"/>
        </w:rPr>
        <w:t xml:space="preserve">Personal and situational variables, and career concerns: Predicting career adaptability in young adults. </w:t>
      </w:r>
      <w:r w:rsidRPr="00FE5216">
        <w:rPr>
          <w:rFonts w:ascii="Times New Roman" w:hAnsi="Times New Roman" w:cs="Times New Roman"/>
          <w:i/>
          <w:sz w:val="20"/>
          <w:szCs w:val="20"/>
          <w:lang w:bidi="en-US"/>
        </w:rPr>
        <w:t>The Spanish Journal of Psychology, 14</w:t>
      </w:r>
      <w:r w:rsidRPr="00FE5216">
        <w:rPr>
          <w:rFonts w:ascii="Times New Roman" w:hAnsi="Times New Roman" w:cs="Times New Roman"/>
          <w:sz w:val="20"/>
          <w:szCs w:val="20"/>
          <w:lang w:bidi="en-US"/>
        </w:rPr>
        <w:t xml:space="preserve">(1), 263-271. </w:t>
      </w:r>
      <w:hyperlink r:id="rId23" w:history="1">
        <w:r w:rsidRPr="00FE5216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https://doi.org/10.25307/jssr.328103</w:t>
        </w:r>
      </w:hyperlink>
      <w:r w:rsidRPr="00FE5216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  </w:t>
      </w:r>
    </w:p>
    <w:p w14:paraId="1BACB987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4C562936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5216">
        <w:rPr>
          <w:rFonts w:ascii="Times New Roman" w:hAnsi="Times New Roman" w:cs="Times New Roman"/>
          <w:b/>
          <w:bCs/>
          <w:sz w:val="20"/>
          <w:szCs w:val="20"/>
        </w:rPr>
        <w:t xml:space="preserve">Cited: </w:t>
      </w:r>
    </w:p>
    <w:p w14:paraId="2077ED29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FE521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E5216">
        <w:rPr>
          <w:rFonts w:ascii="Times New Roman" w:hAnsi="Times New Roman" w:cs="Times New Roman"/>
          <w:sz w:val="20"/>
          <w:szCs w:val="20"/>
        </w:rPr>
        <w:t>Yousefi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 et al., 2011)</w:t>
      </w:r>
    </w:p>
    <w:p w14:paraId="33D210FE" w14:textId="77777777" w:rsidR="00FE5216" w:rsidRPr="00FE5216" w:rsidRDefault="00FE5216" w:rsidP="00FE5216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14:paraId="3DD1C153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5216">
        <w:rPr>
          <w:rFonts w:ascii="Times New Roman" w:hAnsi="Times New Roman" w:cs="Times New Roman"/>
          <w:b/>
          <w:bCs/>
          <w:sz w:val="20"/>
          <w:szCs w:val="20"/>
        </w:rPr>
        <w:t>Scientific Journal Articles without Page Range, with ARTICLE NUMBER instead:</w:t>
      </w:r>
    </w:p>
    <w:p w14:paraId="32F26006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14:paraId="175A9BFA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FE5216">
        <w:rPr>
          <w:rFonts w:ascii="Times New Roman" w:hAnsi="Times New Roman" w:cs="Times New Roman"/>
          <w:sz w:val="20"/>
          <w:szCs w:val="20"/>
        </w:rPr>
        <w:t>Deelen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I., </w:t>
      </w:r>
      <w:proofErr w:type="spellStart"/>
      <w:r w:rsidRPr="00FE5216">
        <w:rPr>
          <w:rFonts w:ascii="Times New Roman" w:hAnsi="Times New Roman" w:cs="Times New Roman"/>
          <w:sz w:val="20"/>
          <w:szCs w:val="20"/>
        </w:rPr>
        <w:t>Ettema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D., &amp; </w:t>
      </w:r>
      <w:proofErr w:type="spellStart"/>
      <w:r w:rsidRPr="00FE5216">
        <w:rPr>
          <w:rFonts w:ascii="Times New Roman" w:hAnsi="Times New Roman" w:cs="Times New Roman"/>
          <w:sz w:val="20"/>
          <w:szCs w:val="20"/>
        </w:rPr>
        <w:t>Kamphuis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C. B. (2018). Sports participation in sport clubs, </w:t>
      </w:r>
      <w:proofErr w:type="gramStart"/>
      <w:r w:rsidRPr="00FE5216">
        <w:rPr>
          <w:rFonts w:ascii="Times New Roman" w:hAnsi="Times New Roman" w:cs="Times New Roman"/>
          <w:sz w:val="20"/>
          <w:szCs w:val="20"/>
        </w:rPr>
        <w:t>gyms</w:t>
      </w:r>
      <w:proofErr w:type="gramEnd"/>
      <w:r w:rsidRPr="00FE5216">
        <w:rPr>
          <w:rFonts w:ascii="Times New Roman" w:hAnsi="Times New Roman" w:cs="Times New Roman"/>
          <w:sz w:val="20"/>
          <w:szCs w:val="20"/>
        </w:rPr>
        <w:t xml:space="preserve"> or public spaces: How users of different sports settings differ in their motivations, goals, and sports frequency. </w:t>
      </w:r>
      <w:proofErr w:type="spellStart"/>
      <w:r w:rsidRPr="00FE5216">
        <w:rPr>
          <w:rFonts w:ascii="Times New Roman" w:hAnsi="Times New Roman" w:cs="Times New Roman"/>
          <w:i/>
          <w:iCs/>
          <w:color w:val="202020"/>
          <w:sz w:val="20"/>
          <w:szCs w:val="20"/>
          <w:shd w:val="clear" w:color="auto" w:fill="FFFFFF"/>
        </w:rPr>
        <w:t>PLoS</w:t>
      </w:r>
      <w:proofErr w:type="spellEnd"/>
      <w:r w:rsidRPr="00FE5216">
        <w:rPr>
          <w:rFonts w:ascii="Times New Roman" w:hAnsi="Times New Roman" w:cs="Times New Roman"/>
          <w:i/>
          <w:iCs/>
          <w:color w:val="202020"/>
          <w:sz w:val="20"/>
          <w:szCs w:val="20"/>
          <w:shd w:val="clear" w:color="auto" w:fill="FFFFFF"/>
        </w:rPr>
        <w:t xml:space="preserve"> ONE</w:t>
      </w:r>
      <w:r w:rsidRPr="00FE5216">
        <w:rPr>
          <w:rFonts w:ascii="Times New Roman" w:hAnsi="Times New Roman" w:cs="Times New Roman"/>
          <w:i/>
          <w:iCs/>
          <w:sz w:val="20"/>
          <w:szCs w:val="20"/>
        </w:rPr>
        <w:t>, 13</w:t>
      </w:r>
      <w:r w:rsidRPr="00FE5216">
        <w:rPr>
          <w:rFonts w:ascii="Times New Roman" w:hAnsi="Times New Roman" w:cs="Times New Roman"/>
          <w:sz w:val="20"/>
          <w:szCs w:val="20"/>
        </w:rPr>
        <w:t xml:space="preserve">(10), Article e0205198. </w:t>
      </w:r>
      <w:hyperlink r:id="rId24" w:history="1">
        <w:r w:rsidRPr="00FE5216">
          <w:rPr>
            <w:rFonts w:ascii="Times New Roman" w:hAnsi="Times New Roman" w:cs="Times New Roman"/>
            <w:sz w:val="20"/>
            <w:szCs w:val="20"/>
            <w:u w:val="single"/>
          </w:rPr>
          <w:t>https://doi.org/10.1371/journal.pone.0205198</w:t>
        </w:r>
      </w:hyperlink>
    </w:p>
    <w:p w14:paraId="0A1E787A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E008BB4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FE521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Yang, Y., Li, Y., &amp; Sun, Y. (2020). Psychometric evaluation of the characteristics of resilience in sports team inventory in China. </w:t>
      </w:r>
      <w:proofErr w:type="spellStart"/>
      <w:r w:rsidRPr="00FE5216">
        <w:rPr>
          <w:rFonts w:ascii="Times New Roman" w:hAnsi="Times New Roman" w:cs="Times New Roman"/>
          <w:i/>
          <w:iCs/>
          <w:color w:val="202020"/>
          <w:sz w:val="20"/>
          <w:szCs w:val="20"/>
          <w:shd w:val="clear" w:color="auto" w:fill="FFFFFF"/>
        </w:rPr>
        <w:t>PLoS</w:t>
      </w:r>
      <w:proofErr w:type="spellEnd"/>
      <w:r w:rsidRPr="00FE5216">
        <w:rPr>
          <w:rFonts w:ascii="Times New Roman" w:hAnsi="Times New Roman" w:cs="Times New Roman"/>
          <w:i/>
          <w:iCs/>
          <w:color w:val="202020"/>
          <w:sz w:val="20"/>
          <w:szCs w:val="20"/>
          <w:shd w:val="clear" w:color="auto" w:fill="FFFFFF"/>
        </w:rPr>
        <w:t xml:space="preserve"> ONE, 15</w:t>
      </w:r>
      <w:r w:rsidRPr="00FE521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(6), Article e0234134. </w:t>
      </w:r>
      <w:r w:rsidRPr="00FE5216">
        <w:rPr>
          <w:rFonts w:ascii="Times New Roman" w:hAnsi="Times New Roman" w:cs="Times New Roman"/>
          <w:color w:val="202020"/>
          <w:sz w:val="20"/>
          <w:szCs w:val="20"/>
          <w:u w:val="single"/>
          <w:shd w:val="clear" w:color="auto" w:fill="FFFFFF"/>
        </w:rPr>
        <w:t>https://doi.org/10.1371/journal.pone.0234134</w:t>
      </w:r>
    </w:p>
    <w:p w14:paraId="05FC58C1" w14:textId="77777777" w:rsidR="00FE5216" w:rsidRPr="00FE5216" w:rsidRDefault="00FE5216" w:rsidP="00FE5216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14:paraId="3CE587DB" w14:textId="77777777" w:rsidR="00FE5216" w:rsidRPr="00FE5216" w:rsidRDefault="00FE5216" w:rsidP="00FE5216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FE5216">
        <w:rPr>
          <w:rFonts w:ascii="Times New Roman" w:hAnsi="Times New Roman" w:cs="Times New Roman"/>
          <w:i w:val="0"/>
          <w:sz w:val="20"/>
          <w:szCs w:val="20"/>
        </w:rPr>
        <w:t>Scientific Journal Articles without Volume or Issue Number</w:t>
      </w:r>
    </w:p>
    <w:p w14:paraId="4C99A8AF" w14:textId="77777777" w:rsidR="00FE5216" w:rsidRPr="00FE5216" w:rsidRDefault="00FE5216" w:rsidP="00FE5216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FE5216">
        <w:rPr>
          <w:rFonts w:ascii="Times New Roman" w:hAnsi="Times New Roman" w:cs="Times New Roman"/>
          <w:i w:val="0"/>
          <w:sz w:val="20"/>
          <w:szCs w:val="20"/>
        </w:rPr>
        <w:t xml:space="preserve">Without volume number, with number </w:t>
      </w:r>
      <w:proofErr w:type="spellStart"/>
      <w:r w:rsidRPr="00FE5216">
        <w:rPr>
          <w:rFonts w:ascii="Times New Roman" w:hAnsi="Times New Roman" w:cs="Times New Roman"/>
          <w:i w:val="0"/>
          <w:sz w:val="20"/>
          <w:szCs w:val="20"/>
        </w:rPr>
        <w:t>number</w:t>
      </w:r>
      <w:proofErr w:type="spellEnd"/>
    </w:p>
    <w:p w14:paraId="3DE93065" w14:textId="77777777" w:rsidR="00FE5216" w:rsidRPr="00FE5216" w:rsidRDefault="00FE5216" w:rsidP="00FE5216">
      <w:pPr>
        <w:pStyle w:val="Balk3"/>
        <w:shd w:val="clear" w:color="auto" w:fill="FFFFFF"/>
        <w:spacing w:before="0" w:beforeAutospacing="0" w:after="0" w:afterAutospacing="0" w:line="276" w:lineRule="auto"/>
        <w:ind w:left="720" w:hanging="720"/>
        <w:rPr>
          <w:color w:val="222222"/>
          <w:sz w:val="20"/>
          <w:szCs w:val="20"/>
          <w:u w:val="single"/>
          <w:shd w:val="clear" w:color="auto" w:fill="FFFFFF"/>
        </w:rPr>
      </w:pPr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Tuna, H., Gürpınar, B., Tuz, K., Tekin-Gürgen, E., &amp; Özdemir-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İlçin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, N. (2021).</w:t>
      </w:r>
      <w:r w:rsidRPr="00FE5216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The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effect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 of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unıversıty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students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'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music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type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preferences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 on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phys</w:t>
      </w:r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eastAsia="tr-TR"/>
        </w:rPr>
        <w:t>i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cal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act</w:t>
      </w:r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eastAsia="tr-TR"/>
        </w:rPr>
        <w:t>i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v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eastAsia="tr-TR"/>
        </w:rPr>
        <w:t>i</w:t>
      </w:r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ty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,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depress</w:t>
      </w:r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eastAsia="tr-TR"/>
        </w:rPr>
        <w:t>i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on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and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sleep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quality</w:t>
      </w:r>
      <w:proofErr w:type="spellEnd"/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 xml:space="preserve">. </w:t>
      </w:r>
      <w:r w:rsidRPr="00FE5216">
        <w:rPr>
          <w:rFonts w:eastAsia="Cambria"/>
          <w:b w:val="0"/>
          <w:bCs w:val="0"/>
          <w:i/>
          <w:iCs/>
          <w:color w:val="202020"/>
          <w:sz w:val="20"/>
          <w:szCs w:val="20"/>
          <w:shd w:val="clear" w:color="auto" w:fill="FFFFFF"/>
          <w:lang w:val="tr-TR" w:eastAsia="tr-TR"/>
        </w:rPr>
        <w:t xml:space="preserve">Mehmet Akif Ersoy </w:t>
      </w:r>
      <w:r w:rsidRPr="00FE5216">
        <w:rPr>
          <w:rFonts w:eastAsia="Cambria"/>
          <w:b w:val="0"/>
          <w:bCs w:val="0"/>
          <w:i/>
          <w:iCs/>
          <w:color w:val="202020"/>
          <w:sz w:val="20"/>
          <w:szCs w:val="20"/>
          <w:shd w:val="clear" w:color="auto" w:fill="FFFFFF"/>
          <w:lang w:eastAsia="tr-TR"/>
        </w:rPr>
        <w:t>University, Journal of Social Sciences Institute</w:t>
      </w:r>
      <w:r w:rsidRPr="00FE5216">
        <w:rPr>
          <w:rFonts w:eastAsia="Cambria"/>
          <w:b w:val="0"/>
          <w:bCs w:val="0"/>
          <w:i/>
          <w:iCs/>
          <w:color w:val="202020"/>
          <w:sz w:val="20"/>
          <w:szCs w:val="20"/>
          <w:shd w:val="clear" w:color="auto" w:fill="FFFFFF"/>
          <w:lang w:val="tr-TR" w:eastAsia="tr-TR"/>
        </w:rPr>
        <w:t>,</w:t>
      </w:r>
      <w:r w:rsidRPr="00FE5216">
        <w:rPr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Pr="00FE5216">
        <w:rPr>
          <w:rFonts w:eastAsia="Cambria"/>
          <w:b w:val="0"/>
          <w:bCs w:val="0"/>
          <w:color w:val="FF0000"/>
          <w:sz w:val="20"/>
          <w:szCs w:val="20"/>
          <w:shd w:val="clear" w:color="auto" w:fill="FFFFFF"/>
          <w:lang w:val="tr-TR" w:eastAsia="tr-TR"/>
        </w:rPr>
        <w:t>(34),</w:t>
      </w:r>
      <w:r w:rsidRPr="00FE5216">
        <w:rPr>
          <w:b w:val="0"/>
          <w:bCs w:val="0"/>
          <w:color w:val="FF0000"/>
          <w:sz w:val="20"/>
          <w:szCs w:val="20"/>
          <w:shd w:val="clear" w:color="auto" w:fill="FFFFFF"/>
        </w:rPr>
        <w:t xml:space="preserve"> </w:t>
      </w:r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val="tr-TR" w:eastAsia="tr-TR"/>
        </w:rPr>
        <w:t>29-41.</w:t>
      </w:r>
      <w:r w:rsidRPr="00FE5216">
        <w:rPr>
          <w:rFonts w:eastAsia="Cambria"/>
          <w:b w:val="0"/>
          <w:bCs w:val="0"/>
          <w:color w:val="202020"/>
          <w:sz w:val="20"/>
          <w:szCs w:val="20"/>
          <w:shd w:val="clear" w:color="auto" w:fill="FFFFFF"/>
          <w:lang w:eastAsia="tr-TR"/>
        </w:rPr>
        <w:t xml:space="preserve"> </w:t>
      </w:r>
      <w:hyperlink r:id="rId25" w:history="1">
        <w:r w:rsidRPr="00FE5216">
          <w:rPr>
            <w:rStyle w:val="Kpr"/>
            <w:rFonts w:eastAsia="Cambria"/>
            <w:b w:val="0"/>
            <w:bCs w:val="0"/>
            <w:sz w:val="20"/>
            <w:szCs w:val="20"/>
            <w:shd w:val="clear" w:color="auto" w:fill="FFFFFF"/>
            <w:lang w:eastAsia="tr-TR"/>
          </w:rPr>
          <w:t>https://doi.org/10.20875/makusobed.878726</w:t>
        </w:r>
      </w:hyperlink>
    </w:p>
    <w:p w14:paraId="35F25EF8" w14:textId="77777777" w:rsidR="00FE5216" w:rsidRPr="00FE5216" w:rsidRDefault="00FE5216" w:rsidP="00FE5216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FE5216">
        <w:rPr>
          <w:rFonts w:ascii="Times New Roman" w:hAnsi="Times New Roman" w:cs="Times New Roman"/>
          <w:i w:val="0"/>
          <w:sz w:val="20"/>
          <w:szCs w:val="20"/>
        </w:rPr>
        <w:t>With volume number, without issue number</w:t>
      </w:r>
    </w:p>
    <w:p w14:paraId="2E32267D" w14:textId="1CB79A06" w:rsid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color w:val="222222"/>
          <w:sz w:val="20"/>
          <w:szCs w:val="20"/>
          <w:u w:val="single"/>
          <w:shd w:val="clear" w:color="auto" w:fill="FFFFFF"/>
        </w:rPr>
      </w:pP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Henkel, M. (2005). Academic identity and autonomy in a changing policy environment. </w:t>
      </w:r>
      <w:r w:rsidRPr="00FE5216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Higher education</w:t>
      </w:r>
      <w:r w:rsidRPr="00FE521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, </w:t>
      </w:r>
      <w:r w:rsidRPr="00FE5216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49</w:t>
      </w:r>
      <w:r w:rsidRPr="00FE521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, </w:t>
      </w: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155-176. </w:t>
      </w:r>
      <w:hyperlink r:id="rId26" w:history="1">
        <w:r w:rsidR="00A92112" w:rsidRPr="001E58B7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https://doi.org/10.1007/s10734-004-2919-1</w:t>
        </w:r>
      </w:hyperlink>
    </w:p>
    <w:p w14:paraId="0BBC413B" w14:textId="77777777" w:rsidR="00A92112" w:rsidRPr="00FE5216" w:rsidRDefault="00A92112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47D6E58E" w14:textId="77777777" w:rsidR="00FE5216" w:rsidRPr="00FE5216" w:rsidRDefault="00FE5216" w:rsidP="00FE5216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FE5216">
        <w:rPr>
          <w:rFonts w:ascii="Times New Roman" w:hAnsi="Times New Roman" w:cs="Times New Roman"/>
          <w:i w:val="0"/>
          <w:sz w:val="20"/>
          <w:szCs w:val="20"/>
        </w:rPr>
        <w:t>Book References:</w:t>
      </w:r>
    </w:p>
    <w:p w14:paraId="1A315BF2" w14:textId="77777777" w:rsidR="00FE5216" w:rsidRPr="00FE5216" w:rsidRDefault="00FE5216" w:rsidP="00FE5216">
      <w:pPr>
        <w:pStyle w:val="Gvdemetni60"/>
        <w:shd w:val="clear" w:color="auto" w:fill="auto"/>
        <w:spacing w:after="0" w:line="240" w:lineRule="auto"/>
        <w:ind w:left="740" w:hanging="740"/>
        <w:rPr>
          <w:rFonts w:ascii="Times New Roman" w:hAnsi="Times New Roman" w:cs="Times New Roman"/>
          <w:b/>
          <w:i w:val="0"/>
          <w:iCs w:val="0"/>
          <w:sz w:val="20"/>
          <w:szCs w:val="20"/>
          <w:u w:val="single"/>
        </w:rPr>
      </w:pPr>
      <w:r w:rsidRPr="00FE5216">
        <w:rPr>
          <w:rFonts w:ascii="Times New Roman" w:hAnsi="Times New Roman" w:cs="Times New Roman"/>
          <w:b/>
          <w:i w:val="0"/>
          <w:iCs w:val="0"/>
          <w:sz w:val="20"/>
          <w:szCs w:val="20"/>
          <w:u w:val="single"/>
        </w:rPr>
        <w:t>Single author:</w:t>
      </w:r>
    </w:p>
    <w:p w14:paraId="72A100D8" w14:textId="77777777" w:rsidR="00FE5216" w:rsidRPr="00FE5216" w:rsidRDefault="00FE5216" w:rsidP="00FE5216">
      <w:pPr>
        <w:pStyle w:val="Gvdemetni60"/>
        <w:shd w:val="clear" w:color="auto" w:fill="auto"/>
        <w:spacing w:after="0" w:line="240" w:lineRule="auto"/>
        <w:ind w:left="740" w:hanging="74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AA4592" w14:textId="77777777" w:rsidR="00FE5216" w:rsidRPr="00FE5216" w:rsidRDefault="00FE5216" w:rsidP="00FE5216">
      <w:pPr>
        <w:pStyle w:val="Gvdemetni60"/>
        <w:shd w:val="clear" w:color="auto" w:fill="auto"/>
        <w:spacing w:after="0" w:line="240" w:lineRule="auto"/>
        <w:ind w:left="740" w:hanging="740"/>
        <w:rPr>
          <w:rStyle w:val="Gvdemetni6talikdeil"/>
          <w:rFonts w:ascii="Times New Roman" w:hAnsi="Times New Roman" w:cs="Times New Roman"/>
          <w:sz w:val="20"/>
          <w:szCs w:val="20"/>
          <w:lang w:bidi="en-US"/>
        </w:rPr>
      </w:pPr>
      <w:r w:rsidRPr="00FE5216">
        <w:rPr>
          <w:rStyle w:val="Gvdemetni6talikdeil"/>
          <w:rFonts w:ascii="Times New Roman" w:hAnsi="Times New Roman" w:cs="Times New Roman"/>
          <w:sz w:val="20"/>
          <w:szCs w:val="20"/>
        </w:rPr>
        <w:t xml:space="preserve">Yıldız, K. (2016). </w:t>
      </w:r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 xml:space="preserve">Information </w:t>
      </w:r>
      <w:proofErr w:type="spellStart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>communication</w:t>
      </w:r>
      <w:proofErr w:type="spellEnd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>technologies</w:t>
      </w:r>
      <w:proofErr w:type="spellEnd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>sport</w:t>
      </w:r>
      <w:proofErr w:type="spellEnd"/>
      <w:r w:rsidRPr="00A92112">
        <w:rPr>
          <w:rStyle w:val="Gvdemetni6talikdeil"/>
          <w:rFonts w:ascii="Times New Roman" w:hAnsi="Times New Roman" w:cs="Times New Roman"/>
          <w:i/>
          <w:iCs/>
          <w:sz w:val="20"/>
          <w:szCs w:val="20"/>
        </w:rPr>
        <w:t>.</w:t>
      </w:r>
      <w:r w:rsidRPr="00FE5216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r w:rsidRPr="00FE5216">
        <w:rPr>
          <w:rStyle w:val="Gvdemetni6talikdeil"/>
          <w:rFonts w:ascii="Times New Roman" w:hAnsi="Times New Roman" w:cs="Times New Roman"/>
          <w:sz w:val="20"/>
          <w:szCs w:val="20"/>
          <w:lang w:bidi="en-US"/>
        </w:rPr>
        <w:t>Nobel.</w:t>
      </w:r>
    </w:p>
    <w:p w14:paraId="103BC97C" w14:textId="77777777" w:rsidR="00FE5216" w:rsidRPr="00FE5216" w:rsidRDefault="00FE5216" w:rsidP="00FE5216">
      <w:pPr>
        <w:pStyle w:val="Gvdemetni60"/>
        <w:shd w:val="clear" w:color="auto" w:fill="auto"/>
        <w:spacing w:after="0" w:line="240" w:lineRule="auto"/>
        <w:ind w:left="740" w:hanging="740"/>
        <w:rPr>
          <w:rStyle w:val="Gvdemetni6talikdeil"/>
          <w:rFonts w:ascii="Times New Roman" w:hAnsi="Times New Roman" w:cs="Times New Roman"/>
          <w:sz w:val="20"/>
          <w:szCs w:val="20"/>
          <w:lang w:bidi="en-US"/>
        </w:rPr>
      </w:pPr>
    </w:p>
    <w:p w14:paraId="60AD4C8C" w14:textId="77777777" w:rsidR="00FE5216" w:rsidRPr="00FE5216" w:rsidRDefault="00FE5216" w:rsidP="00FE5216">
      <w:pPr>
        <w:shd w:val="clear" w:color="auto" w:fill="FFFFFF"/>
        <w:ind w:left="720" w:hanging="720"/>
        <w:rPr>
          <w:lang w:val="en-US" w:eastAsia="tr-TR"/>
        </w:rPr>
      </w:pPr>
      <w:r w:rsidRPr="00FE5216">
        <w:rPr>
          <w:lang w:val="en-US" w:eastAsia="tr-TR"/>
        </w:rPr>
        <w:t>Cohen, J. (1988). </w:t>
      </w:r>
      <w:r w:rsidRPr="00FE5216">
        <w:rPr>
          <w:i/>
          <w:iCs/>
          <w:lang w:val="en-US" w:eastAsia="tr-TR"/>
        </w:rPr>
        <w:t xml:space="preserve">Statistical power analysis for the behavioral sciences (2. </w:t>
      </w:r>
      <w:proofErr w:type="spellStart"/>
      <w:r w:rsidRPr="00FE5216">
        <w:rPr>
          <w:i/>
          <w:iCs/>
          <w:lang w:val="en-US" w:eastAsia="tr-TR"/>
        </w:rPr>
        <w:t>baskı</w:t>
      </w:r>
      <w:proofErr w:type="spellEnd"/>
      <w:r w:rsidRPr="00FE5216">
        <w:rPr>
          <w:i/>
          <w:iCs/>
          <w:lang w:val="en-US" w:eastAsia="tr-TR"/>
        </w:rPr>
        <w:t xml:space="preserve">). </w:t>
      </w:r>
      <w:r w:rsidRPr="00FE5216">
        <w:rPr>
          <w:lang w:val="en-US" w:eastAsia="tr-TR"/>
        </w:rPr>
        <w:t>Erlbaum As</w:t>
      </w:r>
      <w:r w:rsidRPr="00FE5216">
        <w:rPr>
          <w:lang w:val="en-US" w:eastAsia="tr-TR"/>
        </w:rPr>
        <w:softHyphen/>
        <w:t>sociates.</w:t>
      </w:r>
    </w:p>
    <w:p w14:paraId="735E8108" w14:textId="77777777" w:rsidR="00FE5216" w:rsidRPr="00FE5216" w:rsidRDefault="00FE5216" w:rsidP="00FE5216">
      <w:pPr>
        <w:shd w:val="clear" w:color="auto" w:fill="FFFFFF"/>
        <w:ind w:left="720" w:hanging="720"/>
        <w:rPr>
          <w:lang w:val="en-US" w:eastAsia="tr-TR"/>
        </w:rPr>
      </w:pPr>
    </w:p>
    <w:p w14:paraId="0B88F882" w14:textId="77777777" w:rsidR="00FE5216" w:rsidRPr="00FE5216" w:rsidRDefault="00FE5216" w:rsidP="00FE5216">
      <w:pPr>
        <w:shd w:val="clear" w:color="auto" w:fill="FFFFFF"/>
        <w:ind w:left="720" w:hanging="720"/>
        <w:rPr>
          <w:b/>
        </w:rPr>
      </w:pPr>
    </w:p>
    <w:p w14:paraId="20B25C95" w14:textId="77777777" w:rsidR="00FE5216" w:rsidRPr="00FE5216" w:rsidRDefault="00FE5216" w:rsidP="00FE5216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5216">
        <w:rPr>
          <w:rFonts w:ascii="Times New Roman" w:hAnsi="Times New Roman" w:cs="Times New Roman"/>
          <w:b/>
          <w:sz w:val="20"/>
          <w:szCs w:val="20"/>
          <w:u w:val="single"/>
        </w:rPr>
        <w:t>Two authors:</w:t>
      </w:r>
    </w:p>
    <w:p w14:paraId="7596934C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14:paraId="2C9DBC47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color w:val="222222"/>
          <w:sz w:val="20"/>
          <w:szCs w:val="20"/>
          <w:u w:val="single"/>
          <w:shd w:val="clear" w:color="auto" w:fill="FFFFFF"/>
        </w:rPr>
      </w:pP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García-Fernández, J., &amp; </w:t>
      </w:r>
      <w:proofErr w:type="spellStart"/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Gálvez</w:t>
      </w:r>
      <w:proofErr w:type="spellEnd"/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-Ruiz, P. (2021). </w:t>
      </w:r>
      <w:r w:rsidRPr="00FE5216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 Global Private Health &amp; Fitness Business: A Marketing Perspective</w:t>
      </w: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Emerald Publishing Limited. </w:t>
      </w:r>
      <w:hyperlink r:id="rId27" w:tooltip="DOI: https://doi.org/10.1108/978-1-80043-850-720211003" w:history="1">
        <w:r w:rsidRPr="00FE5216">
          <w:rPr>
            <w:rFonts w:ascii="Times New Roman" w:hAnsi="Times New Roman" w:cs="Times New Roman"/>
            <w:color w:val="222222"/>
            <w:sz w:val="20"/>
            <w:szCs w:val="20"/>
            <w:u w:val="single"/>
          </w:rPr>
          <w:t>https://doi.org/10.1108/978-1-80043-850-720211003</w:t>
        </w:r>
      </w:hyperlink>
    </w:p>
    <w:p w14:paraId="3A4CB866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2C4AFB45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>Lune, H., &amp; Berg, B. L. (2016). </w:t>
      </w:r>
      <w:r w:rsidRPr="00FE521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Qualitative research methods for the social sciences</w:t>
      </w:r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>. Pearson Higher Ed.</w:t>
      </w:r>
    </w:p>
    <w:p w14:paraId="53965437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929AD21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proofErr w:type="spellStart"/>
      <w:r w:rsidRPr="00FE5216">
        <w:rPr>
          <w:rFonts w:ascii="Times New Roman" w:hAnsi="Times New Roman" w:cs="Times New Roman"/>
          <w:sz w:val="20"/>
          <w:szCs w:val="20"/>
        </w:rPr>
        <w:t>Packianathan</w:t>
      </w:r>
      <w:proofErr w:type="spellEnd"/>
      <w:r w:rsidRPr="00FE5216">
        <w:rPr>
          <w:rFonts w:ascii="Times New Roman" w:hAnsi="Times New Roman" w:cs="Times New Roman"/>
          <w:sz w:val="20"/>
          <w:szCs w:val="20"/>
        </w:rPr>
        <w:t xml:space="preserve">, C., &amp; </w:t>
      </w:r>
      <w:r w:rsidRPr="00FE5216">
        <w:rPr>
          <w:rFonts w:ascii="Times New Roman" w:hAnsi="Times New Roman" w:cs="Times New Roman"/>
          <w:sz w:val="20"/>
          <w:szCs w:val="20"/>
          <w:lang w:bidi="en-US"/>
        </w:rPr>
        <w:t xml:space="preserve">Alberto, </w:t>
      </w:r>
      <w:r w:rsidRPr="00FE5216">
        <w:rPr>
          <w:rFonts w:ascii="Times New Roman" w:hAnsi="Times New Roman" w:cs="Times New Roman"/>
          <w:sz w:val="20"/>
          <w:szCs w:val="20"/>
        </w:rPr>
        <w:t xml:space="preserve">M. (2006). </w:t>
      </w:r>
      <w:r w:rsidRPr="00FE5216">
        <w:rPr>
          <w:rFonts w:ascii="Times New Roman" w:hAnsi="Times New Roman" w:cs="Times New Roman"/>
          <w:i/>
          <w:sz w:val="20"/>
          <w:szCs w:val="20"/>
          <w:lang w:bidi="en-US"/>
        </w:rPr>
        <w:t>Human resource management in Olympic sport organizations.</w:t>
      </w:r>
      <w:r w:rsidRPr="00FE5216">
        <w:rPr>
          <w:rFonts w:ascii="Times New Roman" w:hAnsi="Times New Roman" w:cs="Times New Roman"/>
          <w:sz w:val="20"/>
          <w:szCs w:val="20"/>
          <w:lang w:bidi="en-US"/>
        </w:rPr>
        <w:t xml:space="preserve"> MEMOS.</w:t>
      </w:r>
    </w:p>
    <w:p w14:paraId="5EE39B16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14:paraId="5CC17B80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Ritchie, J., Lewis, J., Nicholls, C. M. &amp; </w:t>
      </w:r>
      <w:proofErr w:type="spellStart"/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>Ormston</w:t>
      </w:r>
      <w:proofErr w:type="spellEnd"/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>, R. (Eds.). (2013). </w:t>
      </w:r>
      <w:r w:rsidRPr="00FE521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Qualitative research practice: A guide for social science students and researchers</w:t>
      </w:r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>. Sage.</w:t>
      </w:r>
    </w:p>
    <w:p w14:paraId="05ABB58B" w14:textId="202731F1" w:rsid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14:paraId="1AB3A200" w14:textId="785A9D5C" w:rsidR="00A92112" w:rsidRDefault="00A92112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14:paraId="4753B793" w14:textId="77777777" w:rsidR="00A92112" w:rsidRPr="00FE5216" w:rsidRDefault="00A92112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14:paraId="27605962" w14:textId="77777777" w:rsidR="00FE5216" w:rsidRPr="00FE5216" w:rsidRDefault="00FE5216" w:rsidP="00FE5216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521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Three and More authors:</w:t>
      </w:r>
    </w:p>
    <w:p w14:paraId="3651CDCF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14:paraId="7B51436E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Andrew, D. P., Pedersen, P. M., &amp; McEvoy, C. D. (2019). </w:t>
      </w:r>
      <w:r w:rsidRPr="00FE5216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Research methods and design in sport management</w:t>
      </w: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Human Kinetics.</w:t>
      </w:r>
    </w:p>
    <w:p w14:paraId="7794CCDE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14:paraId="22844EDF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FE5216">
        <w:rPr>
          <w:rFonts w:ascii="Times New Roman" w:hAnsi="Times New Roman" w:cs="Times New Roman"/>
          <w:sz w:val="20"/>
          <w:szCs w:val="20"/>
          <w:lang w:bidi="en-US"/>
        </w:rPr>
        <w:t xml:space="preserve">Dougherty, M., Meyer, E.T., Madsen, C., Van den Heuvel, C., Thomas, A., &amp; Wyatt, S. (2010). Researcher engagement with web archives: </w:t>
      </w:r>
      <w:r w:rsidRPr="00FE5216">
        <w:rPr>
          <w:rFonts w:ascii="Times New Roman" w:hAnsi="Times New Roman" w:cs="Times New Roman"/>
          <w:i/>
          <w:sz w:val="20"/>
          <w:szCs w:val="20"/>
          <w:lang w:bidi="en-US"/>
        </w:rPr>
        <w:t>State of the Art. Report.</w:t>
      </w:r>
      <w:r w:rsidRPr="00FE5216">
        <w:rPr>
          <w:rFonts w:ascii="Times New Roman" w:hAnsi="Times New Roman" w:cs="Times New Roman"/>
          <w:sz w:val="20"/>
          <w:szCs w:val="20"/>
          <w:lang w:bidi="en-US"/>
        </w:rPr>
        <w:t xml:space="preserve"> JISC.</w:t>
      </w:r>
    </w:p>
    <w:p w14:paraId="48D27BFB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14:paraId="4DEB2426" w14:textId="71B664A1" w:rsidR="00FE5216" w:rsidRDefault="00FE5216" w:rsidP="00FE5216">
      <w:pPr>
        <w:shd w:val="clear" w:color="auto" w:fill="FFFFFF"/>
        <w:ind w:left="720" w:hanging="720"/>
        <w:rPr>
          <w:rStyle w:val="Gvdemetni6talikdeil"/>
          <w:rFonts w:ascii="Times New Roman" w:hAnsi="Times New Roman" w:cs="Times New Roman"/>
          <w:i w:val="0"/>
          <w:iCs w:val="0"/>
          <w:u w:val="single"/>
          <w:lang w:bidi="en-US"/>
        </w:rPr>
      </w:pPr>
      <w:proofErr w:type="spellStart"/>
      <w:r w:rsidRPr="00FE5216">
        <w:rPr>
          <w:color w:val="222222"/>
          <w:shd w:val="clear" w:color="auto" w:fill="FFFFFF"/>
        </w:rPr>
        <w:t>Hoye</w:t>
      </w:r>
      <w:proofErr w:type="spellEnd"/>
      <w:r w:rsidRPr="00FE5216">
        <w:rPr>
          <w:color w:val="222222"/>
          <w:shd w:val="clear" w:color="auto" w:fill="FFFFFF"/>
        </w:rPr>
        <w:t>, R., Smith, A. C., Nicholson, M., &amp; Stewart, B. (2018). </w:t>
      </w:r>
      <w:r w:rsidRPr="00FE5216">
        <w:rPr>
          <w:i/>
          <w:iCs/>
          <w:color w:val="222222"/>
          <w:shd w:val="clear" w:color="auto" w:fill="FFFFFF"/>
        </w:rPr>
        <w:t>Sport management: principles and applications</w:t>
      </w:r>
      <w:r w:rsidRPr="00FE5216">
        <w:rPr>
          <w:color w:val="222222"/>
          <w:shd w:val="clear" w:color="auto" w:fill="FFFFFF"/>
        </w:rPr>
        <w:t xml:space="preserve">. Routledge. </w:t>
      </w:r>
      <w:hyperlink r:id="rId28" w:tgtFrame="_blank" w:history="1">
        <w:r w:rsidRPr="00FE5216">
          <w:rPr>
            <w:rStyle w:val="Gvdemetni6talikdeil"/>
            <w:rFonts w:ascii="Times New Roman" w:hAnsi="Times New Roman" w:cs="Times New Roman"/>
            <w:i w:val="0"/>
            <w:iCs w:val="0"/>
            <w:u w:val="single"/>
            <w:lang w:bidi="en-US"/>
          </w:rPr>
          <w:t>https://doi.org/10.4324/9781351202190</w:t>
        </w:r>
      </w:hyperlink>
    </w:p>
    <w:p w14:paraId="7D3F79B5" w14:textId="77777777" w:rsidR="00A92112" w:rsidRDefault="00A92112" w:rsidP="00FE5216">
      <w:pPr>
        <w:shd w:val="clear" w:color="auto" w:fill="FFFFFF"/>
        <w:ind w:left="720" w:hanging="720"/>
        <w:rPr>
          <w:rStyle w:val="Gvdemetni6talikdeil"/>
          <w:rFonts w:ascii="Times New Roman" w:hAnsi="Times New Roman" w:cs="Times New Roman"/>
          <w:i w:val="0"/>
          <w:iCs w:val="0"/>
          <w:color w:val="auto"/>
          <w:u w:val="single"/>
          <w:lang w:bidi="en-US"/>
        </w:rPr>
      </w:pPr>
    </w:p>
    <w:p w14:paraId="559A3F50" w14:textId="77777777" w:rsidR="00FE5216" w:rsidRPr="00FE5216" w:rsidRDefault="00FE5216" w:rsidP="00FE5216">
      <w:pPr>
        <w:shd w:val="clear" w:color="auto" w:fill="FFFFFF"/>
        <w:ind w:left="720" w:hanging="720"/>
        <w:rPr>
          <w:rStyle w:val="Gvdemetni6talikdeil"/>
          <w:rFonts w:ascii="Times New Roman" w:hAnsi="Times New Roman" w:cs="Times New Roman"/>
          <w:i w:val="0"/>
          <w:iCs w:val="0"/>
          <w:lang w:bidi="en-US"/>
        </w:rPr>
      </w:pPr>
    </w:p>
    <w:p w14:paraId="5DF7D4A6" w14:textId="77777777" w:rsidR="00FE5216" w:rsidRPr="00FE5216" w:rsidRDefault="00FE5216" w:rsidP="00FE5216">
      <w:pPr>
        <w:spacing w:after="240" w:line="276" w:lineRule="auto"/>
        <w:jc w:val="both"/>
        <w:rPr>
          <w:b/>
          <w:bCs/>
        </w:rPr>
      </w:pPr>
      <w:r w:rsidRPr="00FE5216">
        <w:rPr>
          <w:b/>
          <w:bCs/>
        </w:rPr>
        <w:t>Book Chapter:</w:t>
      </w:r>
    </w:p>
    <w:p w14:paraId="07A5BB60" w14:textId="77777777" w:rsidR="00FE5216" w:rsidRPr="00FE5216" w:rsidRDefault="00FE5216" w:rsidP="00FE5216">
      <w:pPr>
        <w:spacing w:after="240" w:line="276" w:lineRule="auto"/>
        <w:ind w:left="720" w:hanging="720"/>
        <w:jc w:val="both"/>
        <w:rPr>
          <w:color w:val="222222"/>
          <w:shd w:val="clear" w:color="auto" w:fill="FFFFFF"/>
        </w:rPr>
      </w:pPr>
      <w:r w:rsidRPr="00FE5216">
        <w:rPr>
          <w:color w:val="222222"/>
          <w:shd w:val="clear" w:color="auto" w:fill="FFFFFF"/>
        </w:rPr>
        <w:t xml:space="preserve">McDowell, J. Kim, A.C.H., &amp; </w:t>
      </w:r>
      <w:proofErr w:type="spellStart"/>
      <w:r w:rsidRPr="00FE5216">
        <w:rPr>
          <w:color w:val="222222"/>
          <w:shd w:val="clear" w:color="auto" w:fill="FFFFFF"/>
        </w:rPr>
        <w:t>Brison</w:t>
      </w:r>
      <w:proofErr w:type="spellEnd"/>
      <w:r w:rsidRPr="00FE5216">
        <w:rPr>
          <w:color w:val="222222"/>
          <w:shd w:val="clear" w:color="auto" w:fill="FFFFFF"/>
        </w:rPr>
        <w:t xml:space="preserve">, N.T. (2018). Professional sport. In P. M. Pederson &amp; L. Thibault (Eds.), </w:t>
      </w:r>
      <w:r w:rsidRPr="00FE5216">
        <w:rPr>
          <w:i/>
          <w:iCs/>
          <w:color w:val="222222"/>
          <w:shd w:val="clear" w:color="auto" w:fill="FFFFFF"/>
        </w:rPr>
        <w:t>Contemporary sport management,</w:t>
      </w:r>
      <w:r w:rsidRPr="00FE5216">
        <w:rPr>
          <w:color w:val="222222"/>
          <w:shd w:val="clear" w:color="auto" w:fill="FFFFFF"/>
        </w:rPr>
        <w:t xml:space="preserve"> (6. Edition, pp. 184,203). Human Kinetics.</w:t>
      </w:r>
    </w:p>
    <w:p w14:paraId="5AC5DAF8" w14:textId="5666486F" w:rsidR="00FE5216" w:rsidRPr="00FE5216" w:rsidRDefault="00FE5216" w:rsidP="00FE5216">
      <w:pPr>
        <w:spacing w:after="240" w:line="276" w:lineRule="auto"/>
        <w:jc w:val="both"/>
        <w:rPr>
          <w:b/>
          <w:bCs/>
        </w:rPr>
      </w:pPr>
      <w:r w:rsidRPr="00FE5216">
        <w:rPr>
          <w:b/>
          <w:bCs/>
        </w:rPr>
        <w:t>Book with Editor/</w:t>
      </w:r>
      <w:proofErr w:type="gramStart"/>
      <w:r w:rsidRPr="00FE5216">
        <w:rPr>
          <w:b/>
          <w:bCs/>
        </w:rPr>
        <w:t>s</w:t>
      </w:r>
      <w:proofErr w:type="gramEnd"/>
    </w:p>
    <w:p w14:paraId="736E42D1" w14:textId="77777777" w:rsidR="00FE5216" w:rsidRPr="00FE5216" w:rsidRDefault="00FE5216" w:rsidP="00FE5216">
      <w:pPr>
        <w:pStyle w:val="Gvdemetni60"/>
        <w:shd w:val="clear" w:color="auto" w:fill="auto"/>
        <w:spacing w:after="0" w:line="240" w:lineRule="auto"/>
        <w:ind w:left="740" w:hanging="740"/>
        <w:rPr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</w:pPr>
      <w:r w:rsidRPr="00FE5216">
        <w:rPr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Bergman, M. M. (Ed.). (2008). </w:t>
      </w:r>
      <w:r w:rsidRPr="00FE5216">
        <w:rPr>
          <w:rFonts w:ascii="Times New Roman" w:hAnsi="Times New Roman" w:cs="Times New Roman"/>
          <w:sz w:val="20"/>
          <w:szCs w:val="20"/>
          <w:shd w:val="clear" w:color="auto" w:fill="FFFFFF"/>
        </w:rPr>
        <w:t>Advances in mixed methods research: Theories and applications</w:t>
      </w:r>
      <w:r w:rsidRPr="00FE5216">
        <w:rPr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. Sage.</w:t>
      </w:r>
    </w:p>
    <w:p w14:paraId="68064D40" w14:textId="77777777" w:rsidR="00FE5216" w:rsidRP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54CE7DDF" w14:textId="6FA5E50F" w:rsidR="00FE5216" w:rsidRDefault="00FE5216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color w:val="222222"/>
          <w:sz w:val="20"/>
          <w:szCs w:val="20"/>
          <w:u w:val="single"/>
        </w:rPr>
      </w:pP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García-Fernández, J., &amp; </w:t>
      </w:r>
      <w:proofErr w:type="spellStart"/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Gálvez</w:t>
      </w:r>
      <w:proofErr w:type="spellEnd"/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-Ruiz, P. (Eds.) (2021). </w:t>
      </w:r>
      <w:r w:rsidRPr="00FE5216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The Global </w:t>
      </w:r>
      <w:r w:rsidR="00A92112" w:rsidRPr="00FE5216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private health &amp; fitness business</w:t>
      </w:r>
      <w:r w:rsidRPr="00FE5216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: A Marketing </w:t>
      </w:r>
      <w:r w:rsidR="00A9211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</w:t>
      </w:r>
      <w:r w:rsidRPr="00FE5216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erspective</w:t>
      </w:r>
      <w:r w:rsidRPr="00FE52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Emerald Publishing Limited. </w:t>
      </w:r>
      <w:hyperlink r:id="rId29" w:tooltip="DOI: https://doi.org/10.1108/978-1-80043-850-720211003" w:history="1">
        <w:r w:rsidRPr="00FE5216">
          <w:rPr>
            <w:rFonts w:ascii="Times New Roman" w:hAnsi="Times New Roman" w:cs="Times New Roman"/>
            <w:color w:val="222222"/>
            <w:sz w:val="20"/>
            <w:szCs w:val="20"/>
            <w:u w:val="single"/>
          </w:rPr>
          <w:t>https://doi.org/10.1108/978-1-80043-850-720211003</w:t>
        </w:r>
      </w:hyperlink>
    </w:p>
    <w:p w14:paraId="67504F56" w14:textId="77777777" w:rsidR="00A92112" w:rsidRPr="00FE5216" w:rsidRDefault="00A92112" w:rsidP="00FE5216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color w:val="222222"/>
          <w:sz w:val="20"/>
          <w:szCs w:val="20"/>
          <w:u w:val="single"/>
          <w:shd w:val="clear" w:color="auto" w:fill="FFFFFF"/>
        </w:rPr>
      </w:pPr>
    </w:p>
    <w:p w14:paraId="10BFA3E3" w14:textId="77777777" w:rsidR="00FE5216" w:rsidRPr="00FE5216" w:rsidRDefault="00FE5216" w:rsidP="00FE5216">
      <w:pPr>
        <w:spacing w:line="276" w:lineRule="auto"/>
        <w:jc w:val="both"/>
        <w:rPr>
          <w:b/>
          <w:bCs/>
        </w:rPr>
      </w:pPr>
    </w:p>
    <w:p w14:paraId="12740F9A" w14:textId="25D0662A" w:rsidR="00FE5216" w:rsidRPr="00FE5216" w:rsidRDefault="00FE5216" w:rsidP="00FE5216">
      <w:pPr>
        <w:pStyle w:val="Gvdemetni30"/>
        <w:shd w:val="clear" w:color="auto" w:fill="auto"/>
        <w:tabs>
          <w:tab w:val="left" w:pos="470"/>
        </w:tabs>
        <w:spacing w:before="0" w:after="0" w:line="220" w:lineRule="exact"/>
        <w:ind w:firstLine="0"/>
        <w:rPr>
          <w:rFonts w:ascii="Times New Roman" w:hAnsi="Times New Roman" w:cs="Times New Roman"/>
          <w:i w:val="0"/>
          <w:sz w:val="20"/>
          <w:szCs w:val="20"/>
        </w:rPr>
      </w:pPr>
      <w:r w:rsidRPr="00FE5216">
        <w:rPr>
          <w:rFonts w:ascii="Times New Roman" w:hAnsi="Times New Roman" w:cs="Times New Roman"/>
          <w:i w:val="0"/>
          <w:sz w:val="20"/>
          <w:szCs w:val="20"/>
        </w:rPr>
        <w:t>ELEKTRON</w:t>
      </w:r>
      <w:r>
        <w:rPr>
          <w:rFonts w:ascii="Times New Roman" w:hAnsi="Times New Roman" w:cs="Times New Roman"/>
          <w:i w:val="0"/>
          <w:sz w:val="20"/>
          <w:szCs w:val="20"/>
        </w:rPr>
        <w:t>I</w:t>
      </w:r>
      <w:r w:rsidRPr="00FE5216">
        <w:rPr>
          <w:rFonts w:ascii="Times New Roman" w:hAnsi="Times New Roman" w:cs="Times New Roman"/>
          <w:i w:val="0"/>
          <w:sz w:val="20"/>
          <w:szCs w:val="20"/>
        </w:rPr>
        <w:t>C REFERENCES</w:t>
      </w:r>
    </w:p>
    <w:p w14:paraId="09873D46" w14:textId="1FA3A30D" w:rsidR="00FE5216" w:rsidRPr="00FE5216" w:rsidRDefault="00FE5216" w:rsidP="00FE5216">
      <w:pPr>
        <w:pStyle w:val="Gvdemetni30"/>
        <w:shd w:val="clear" w:color="auto" w:fill="auto"/>
        <w:tabs>
          <w:tab w:val="left" w:pos="470"/>
        </w:tabs>
        <w:spacing w:before="0" w:after="308" w:line="220" w:lineRule="exact"/>
        <w:ind w:left="475" w:hanging="475"/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  <w:t>Garcia</w:t>
      </w:r>
      <w:r w:rsidRPr="00FE5216"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  <w:t xml:space="preserve">, A., &amp; </w:t>
      </w:r>
      <w:r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  <w:t xml:space="preserve">Yıldız, </w:t>
      </w:r>
      <w:r w:rsidRPr="00FE5216"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  <w:t>B. (2019). Title of page [Format description when necessary]. Retrieved from </w:t>
      </w:r>
      <w:hyperlink r:id="rId30" w:history="1">
        <w:r w:rsidRPr="00FE5216">
          <w:rPr>
            <w:rStyle w:val="Kpr"/>
            <w:rFonts w:ascii="Times New Roman" w:hAnsi="Times New Roman" w:cs="Times New Roman"/>
            <w:b w:val="0"/>
            <w:i w:val="0"/>
            <w:sz w:val="20"/>
            <w:szCs w:val="20"/>
            <w:shd w:val="clear" w:color="auto" w:fill="FFFFFF"/>
          </w:rPr>
          <w:t>https://www.someaddress.com/full/url/</w:t>
        </w:r>
      </w:hyperlink>
      <w:r w:rsidRPr="00FE5216"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  <w:t>.</w:t>
      </w:r>
    </w:p>
    <w:p w14:paraId="24464DFE" w14:textId="40C694AD" w:rsidR="00FE5216" w:rsidRPr="00FE5216" w:rsidRDefault="00FE5216" w:rsidP="00FE5216">
      <w:pPr>
        <w:pStyle w:val="Gvdemetni30"/>
        <w:shd w:val="clear" w:color="auto" w:fill="auto"/>
        <w:tabs>
          <w:tab w:val="left" w:pos="470"/>
        </w:tabs>
        <w:spacing w:before="0" w:after="308" w:line="220" w:lineRule="exact"/>
        <w:ind w:left="475" w:hanging="475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  <w:t>Garcia</w:t>
      </w:r>
      <w:r w:rsidRPr="00FE5216"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  <w:t xml:space="preserve">, A., &amp; </w:t>
      </w:r>
      <w:r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  <w:t xml:space="preserve">Yıldız, </w:t>
      </w:r>
      <w:r w:rsidRPr="00FE5216"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  <w:t>B. (2019). Title of article. </w:t>
      </w:r>
      <w:r w:rsidRPr="00FE5216">
        <w:rPr>
          <w:rStyle w:val="Vurgu"/>
          <w:rFonts w:ascii="Times New Roman" w:hAnsi="Times New Roman" w:cs="Times New Roman"/>
          <w:b w:val="0"/>
          <w:i/>
          <w:iCs/>
          <w:sz w:val="20"/>
          <w:szCs w:val="20"/>
          <w:shd w:val="clear" w:color="auto" w:fill="FFFFFF"/>
        </w:rPr>
        <w:t>Journal name, volume number</w:t>
      </w:r>
      <w:r>
        <w:rPr>
          <w:rStyle w:val="Vurgu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  <w:r w:rsidRPr="00FE5216">
        <w:rPr>
          <w:rFonts w:ascii="Times New Roman" w:hAnsi="Times New Roman" w:cs="Times New Roman"/>
          <w:b w:val="0"/>
          <w:i w:val="0"/>
          <w:sz w:val="20"/>
          <w:szCs w:val="20"/>
          <w:shd w:val="clear" w:color="auto" w:fill="FFFFFF"/>
        </w:rPr>
        <w:t>(issue), pages. Retrieved from https://www.someaddress.com/full/url/.</w:t>
      </w:r>
    </w:p>
    <w:p w14:paraId="382ADF84" w14:textId="77777777" w:rsidR="00FE5216" w:rsidRDefault="00FE5216" w:rsidP="00FE5216">
      <w:pPr>
        <w:pStyle w:val="Gvdemetni20"/>
        <w:shd w:val="clear" w:color="auto" w:fill="auto"/>
        <w:spacing w:before="0" w:after="340" w:line="240" w:lineRule="auto"/>
        <w:ind w:left="880" w:firstLine="0"/>
        <w:jc w:val="both"/>
        <w:rPr>
          <w:rFonts w:ascii="Times New Roman" w:hAnsi="Times New Roman" w:cs="Times New Roman"/>
        </w:rPr>
      </w:pPr>
    </w:p>
    <w:p w14:paraId="5FCDA76A" w14:textId="77777777" w:rsidR="00FE5216" w:rsidRPr="00350F97" w:rsidRDefault="00FE5216" w:rsidP="00FE5216">
      <w:pPr>
        <w:pStyle w:val="Gvdemetni20"/>
        <w:shd w:val="clear" w:color="auto" w:fill="auto"/>
        <w:spacing w:before="0" w:after="340"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F97">
        <w:rPr>
          <w:rFonts w:ascii="Times New Roman" w:hAnsi="Times New Roman" w:cs="Times New Roman"/>
          <w:b/>
          <w:bCs/>
          <w:sz w:val="32"/>
          <w:szCs w:val="32"/>
          <w:u w:val="single"/>
        </w:rPr>
        <w:t>APA 7:</w:t>
      </w:r>
      <w:r w:rsidRPr="00350F97">
        <w:rPr>
          <w:rFonts w:ascii="Times New Roman" w:hAnsi="Times New Roman" w:cs="Times New Roman"/>
          <w:sz w:val="32"/>
          <w:szCs w:val="32"/>
        </w:rPr>
        <w:t xml:space="preserve"> </w:t>
      </w:r>
      <w:hyperlink r:id="rId31" w:history="1">
        <w:r w:rsidRPr="00350F97">
          <w:rPr>
            <w:rStyle w:val="Kpr"/>
            <w:rFonts w:ascii="Times New Roman" w:hAnsi="Times New Roman"/>
            <w:sz w:val="24"/>
            <w:szCs w:val="24"/>
          </w:rPr>
          <w:t>https://apastyle.apa.org/style-grammar-guidelines/references/examples</w:t>
        </w:r>
      </w:hyperlink>
      <w:r>
        <w:rPr>
          <w:rStyle w:val="Kpr"/>
          <w:rFonts w:ascii="Times New Roman" w:hAnsi="Times New Roman"/>
          <w:sz w:val="24"/>
          <w:szCs w:val="24"/>
        </w:rPr>
        <w:t xml:space="preserve"> </w:t>
      </w:r>
      <w:r w:rsidRPr="00350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4EEFC" w14:textId="1F6A2BC9" w:rsidR="003D09A0" w:rsidRDefault="003D09A0" w:rsidP="003D09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rFonts w:eastAsia="Helvetica Neue"/>
          <w:color w:val="333333"/>
          <w:sz w:val="17"/>
          <w:szCs w:val="17"/>
        </w:rPr>
      </w:pPr>
    </w:p>
    <w:p w14:paraId="471E899F" w14:textId="77777777" w:rsidR="003D09A0" w:rsidRDefault="003D09A0" w:rsidP="003D09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rFonts w:eastAsia="Helvetica Neue"/>
          <w:color w:val="333333"/>
          <w:sz w:val="17"/>
          <w:szCs w:val="17"/>
        </w:rPr>
      </w:pPr>
    </w:p>
    <w:p w14:paraId="5F1ADD4F" w14:textId="77777777" w:rsidR="003D09A0" w:rsidRDefault="003D09A0" w:rsidP="003D09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rFonts w:eastAsia="Helvetica Neue"/>
          <w:color w:val="333333"/>
          <w:sz w:val="17"/>
          <w:szCs w:val="17"/>
        </w:rPr>
      </w:pPr>
    </w:p>
    <w:p w14:paraId="20847E45" w14:textId="1C40055F" w:rsidR="003D09A0" w:rsidRPr="00B77E6E" w:rsidRDefault="003D09A0" w:rsidP="003D09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rFonts w:eastAsia="Helvetica Neue"/>
          <w:color w:val="333333"/>
          <w:sz w:val="19"/>
          <w:szCs w:val="19"/>
        </w:rPr>
      </w:pPr>
      <w:r w:rsidRPr="00B77E6E">
        <w:rPr>
          <w:rFonts w:eastAsia="Helvetica Neue"/>
          <w:noProof/>
          <w:color w:val="333333"/>
          <w:sz w:val="19"/>
          <w:szCs w:val="19"/>
          <w:lang w:val="en-US"/>
        </w:rPr>
        <w:drawing>
          <wp:inline distT="0" distB="0" distL="114300" distR="114300" wp14:anchorId="3D8CC22E" wp14:editId="5C02310E">
            <wp:extent cx="850900" cy="307975"/>
            <wp:effectExtent l="0" t="0" r="0" b="0"/>
            <wp:docPr id="1039" name="image7.png" descr="5964d3772ab6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5964d3772ab6e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0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77E6E">
        <w:rPr>
          <w:rFonts w:eastAsia="Helvetica Neue"/>
          <w:color w:val="333333"/>
          <w:sz w:val="17"/>
          <w:szCs w:val="17"/>
        </w:rPr>
        <w:t>                 </w:t>
      </w:r>
    </w:p>
    <w:p w14:paraId="15ECEEAB" w14:textId="77777777" w:rsidR="003D09A0" w:rsidRPr="00B77E6E" w:rsidRDefault="003D09A0" w:rsidP="003D09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jc w:val="both"/>
        <w:rPr>
          <w:rFonts w:eastAsia="Helvetica Neue"/>
          <w:color w:val="000000"/>
          <w:sz w:val="19"/>
          <w:szCs w:val="19"/>
        </w:rPr>
      </w:pPr>
      <w:r w:rsidRPr="00B77E6E">
        <w:rPr>
          <w:rFonts w:eastAsia="Garamond"/>
          <w:color w:val="333333"/>
          <w:sz w:val="24"/>
          <w:szCs w:val="24"/>
        </w:rPr>
        <w:t>Except where otherwise noted, this paper is licensed under a</w:t>
      </w:r>
      <w:r w:rsidRPr="00B77E6E">
        <w:rPr>
          <w:rFonts w:eastAsia="Garamond"/>
          <w:b/>
          <w:color w:val="333333"/>
          <w:sz w:val="24"/>
          <w:szCs w:val="24"/>
        </w:rPr>
        <w:t xml:space="preserve"> </w:t>
      </w:r>
      <w:r w:rsidRPr="00B77E6E">
        <w:rPr>
          <w:rFonts w:eastAsia="Garamond"/>
          <w:b/>
          <w:color w:val="337AB7"/>
          <w:sz w:val="24"/>
          <w:szCs w:val="24"/>
          <w:highlight w:val="white"/>
        </w:rPr>
        <w:t>Creative Commons Attribution 4.0</w:t>
      </w:r>
      <w:r w:rsidRPr="00B77E6E">
        <w:rPr>
          <w:rFonts w:eastAsia="Garamond"/>
          <w:color w:val="337AB7"/>
          <w:sz w:val="24"/>
          <w:szCs w:val="24"/>
          <w:highlight w:val="white"/>
        </w:rPr>
        <w:t xml:space="preserve"> </w:t>
      </w:r>
      <w:r w:rsidRPr="00B77E6E">
        <w:rPr>
          <w:rFonts w:eastAsia="Garamond"/>
          <w:b/>
          <w:color w:val="337AB7"/>
          <w:sz w:val="24"/>
          <w:szCs w:val="24"/>
          <w:highlight w:val="white"/>
        </w:rPr>
        <w:t>International license</w:t>
      </w:r>
      <w:r w:rsidRPr="00B77E6E">
        <w:rPr>
          <w:rFonts w:eastAsia="Garamond"/>
          <w:b/>
          <w:color w:val="333333"/>
          <w:sz w:val="24"/>
          <w:szCs w:val="24"/>
        </w:rPr>
        <w:t>.</w:t>
      </w:r>
    </w:p>
    <w:p w14:paraId="1F791F3C" w14:textId="77777777" w:rsidR="003E6902" w:rsidRPr="00DB1CEE" w:rsidRDefault="003E6902" w:rsidP="00DB1CEE"/>
    <w:sectPr w:rsidR="003E6902" w:rsidRPr="00DB1CEE" w:rsidSect="006179F3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0832" w14:textId="77777777" w:rsidR="00100C35" w:rsidRDefault="00100C35" w:rsidP="004F5250">
      <w:r>
        <w:separator/>
      </w:r>
    </w:p>
  </w:endnote>
  <w:endnote w:type="continuationSeparator" w:id="0">
    <w:p w14:paraId="4454B22D" w14:textId="77777777" w:rsidR="00100C35" w:rsidRDefault="00100C35" w:rsidP="004F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C860" w14:textId="77777777" w:rsidR="00A92112" w:rsidRDefault="00A921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6729" w14:textId="77777777" w:rsidR="00A92112" w:rsidRDefault="00A921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4D78" w14:textId="77777777" w:rsidR="00A92112" w:rsidRDefault="00A92112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373958"/>
      <w:docPartObj>
        <w:docPartGallery w:val="Page Numbers (Bottom of Page)"/>
        <w:docPartUnique/>
      </w:docPartObj>
    </w:sdtPr>
    <w:sdtEndPr/>
    <w:sdtContent>
      <w:p w14:paraId="0A1D3406" w14:textId="12BC810E" w:rsidR="00D424D0" w:rsidRPr="00A92112" w:rsidRDefault="00D424D0" w:rsidP="00A92112">
        <w:pPr>
          <w:pStyle w:val="AltBilgi"/>
          <w:jc w:val="center"/>
        </w:pPr>
        <w:r w:rsidRPr="00D04381">
          <w:fldChar w:fldCharType="begin"/>
        </w:r>
        <w:r w:rsidRPr="00D04381">
          <w:instrText>PAGE   \* MERGEFORMAT</w:instrText>
        </w:r>
        <w:r w:rsidRPr="00D04381">
          <w:fldChar w:fldCharType="separate"/>
        </w:r>
        <w:r w:rsidR="00C16FB2">
          <w:rPr>
            <w:noProof/>
          </w:rPr>
          <w:t>2</w:t>
        </w:r>
        <w:r w:rsidRPr="00D0438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5F1F" w14:textId="77777777" w:rsidR="00100C35" w:rsidRDefault="00100C35" w:rsidP="004F5250">
      <w:r>
        <w:separator/>
      </w:r>
    </w:p>
  </w:footnote>
  <w:footnote w:type="continuationSeparator" w:id="0">
    <w:p w14:paraId="7934616D" w14:textId="77777777" w:rsidR="00100C35" w:rsidRDefault="00100C35" w:rsidP="004F5250">
      <w:r>
        <w:continuationSeparator/>
      </w:r>
    </w:p>
  </w:footnote>
  <w:footnote w:id="1">
    <w:p w14:paraId="2ECC562E" w14:textId="734D1AE4" w:rsidR="003D09A0" w:rsidRPr="003D09A0" w:rsidRDefault="003D09A0">
      <w:pPr>
        <w:pStyle w:val="DipnotMetni"/>
        <w:rPr>
          <w:lang w:val="tr-TR"/>
        </w:rPr>
      </w:pPr>
      <w:r>
        <w:rPr>
          <w:rStyle w:val="DipnotBavurusu"/>
        </w:rPr>
        <w:footnoteRef/>
      </w:r>
      <w:r w:rsidRPr="003D09A0">
        <w:rPr>
          <w:b/>
          <w:sz w:val="24"/>
          <w:szCs w:val="32"/>
        </w:rPr>
        <w:t>Corresponding Author:</w:t>
      </w:r>
      <w:r>
        <w:rPr>
          <w:sz w:val="24"/>
          <w:szCs w:val="32"/>
        </w:rPr>
        <w:t xml:space="preserve"> Kadir YILDIZ, </w:t>
      </w:r>
      <w:r w:rsidRPr="003D09A0">
        <w:rPr>
          <w:b/>
          <w:sz w:val="24"/>
          <w:szCs w:val="32"/>
        </w:rPr>
        <w:t>E-mail:</w:t>
      </w:r>
      <w:r>
        <w:rPr>
          <w:sz w:val="24"/>
          <w:szCs w:val="32"/>
        </w:rPr>
        <w:t xml:space="preserve"> kadiryildiz80@hotmail.com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BE59" w14:textId="77777777" w:rsidR="00A92112" w:rsidRDefault="00A921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340" w:type="dxa"/>
      <w:tblInd w:w="-995" w:type="dxa"/>
      <w:tblBorders>
        <w:top w:val="none" w:sz="0" w:space="0" w:color="auto"/>
        <w:left w:val="none" w:sz="0" w:space="0" w:color="auto"/>
        <w:bottom w:val="single" w:sz="2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665"/>
    </w:tblGrid>
    <w:tr w:rsidR="0073216E" w14:paraId="603B4B2C" w14:textId="77777777" w:rsidTr="00C71FF1">
      <w:tc>
        <w:tcPr>
          <w:tcW w:w="4675" w:type="dxa"/>
        </w:tcPr>
        <w:p w14:paraId="1B9EE07D" w14:textId="77777777" w:rsidR="0073216E" w:rsidRPr="00CC4276" w:rsidRDefault="0073216E" w:rsidP="0073216E">
          <w:pPr>
            <w:pStyle w:val="stBilgi"/>
            <w:rPr>
              <w:rFonts w:ascii="Garamond" w:hAnsi="Garamond"/>
              <w:b/>
              <w:sz w:val="44"/>
            </w:rPr>
          </w:pPr>
          <w:r w:rsidRPr="00CC4276">
            <w:rPr>
              <w:rFonts w:ascii="Garamond" w:hAnsi="Garamond"/>
              <w:b/>
              <w:sz w:val="96"/>
            </w:rPr>
            <w:t>EJSSE</w:t>
          </w:r>
        </w:p>
      </w:tc>
      <w:tc>
        <w:tcPr>
          <w:tcW w:w="6665" w:type="dxa"/>
        </w:tcPr>
        <w:p w14:paraId="3916D7CE" w14:textId="399A73FE" w:rsidR="0073216E" w:rsidRDefault="0073216E" w:rsidP="0073216E">
          <w:pPr>
            <w:pStyle w:val="stBilgi"/>
            <w:jc w:val="right"/>
            <w:rPr>
              <w:rFonts w:ascii="Garamond" w:hAnsi="Garamond"/>
            </w:rPr>
          </w:pPr>
          <w:r w:rsidRPr="00CC4276">
            <w:rPr>
              <w:rFonts w:ascii="Garamond" w:hAnsi="Garamond"/>
            </w:rPr>
            <w:t xml:space="preserve">Eurasian Journal </w:t>
          </w:r>
          <w:r>
            <w:rPr>
              <w:rFonts w:ascii="Garamond" w:hAnsi="Garamond"/>
            </w:rPr>
            <w:t>o</w:t>
          </w:r>
          <w:r w:rsidRPr="00CC4276">
            <w:rPr>
              <w:rFonts w:ascii="Garamond" w:hAnsi="Garamond"/>
            </w:rPr>
            <w:t>f Sport Sciences and Education</w:t>
          </w:r>
        </w:p>
        <w:p w14:paraId="7560B2C2" w14:textId="51D761B2" w:rsidR="00281FAA" w:rsidRPr="00281FAA" w:rsidRDefault="00281FAA" w:rsidP="0073216E">
          <w:pPr>
            <w:pStyle w:val="stBilgi"/>
            <w:jc w:val="right"/>
            <w:rPr>
              <w:rFonts w:ascii="Garamond" w:hAnsi="Garamond"/>
              <w:i/>
            </w:rPr>
          </w:pPr>
          <w:proofErr w:type="spellStart"/>
          <w:r w:rsidRPr="00281FAA">
            <w:rPr>
              <w:rFonts w:ascii="Garamond" w:hAnsi="Garamond"/>
              <w:i/>
            </w:rPr>
            <w:t>Avrasya</w:t>
          </w:r>
          <w:proofErr w:type="spellEnd"/>
          <w:r w:rsidRPr="00281FAA">
            <w:rPr>
              <w:rFonts w:ascii="Garamond" w:hAnsi="Garamond"/>
              <w:i/>
            </w:rPr>
            <w:t xml:space="preserve"> </w:t>
          </w:r>
          <w:proofErr w:type="spellStart"/>
          <w:r w:rsidRPr="00281FAA">
            <w:rPr>
              <w:rFonts w:ascii="Garamond" w:hAnsi="Garamond"/>
              <w:i/>
            </w:rPr>
            <w:t>Spor</w:t>
          </w:r>
          <w:proofErr w:type="spellEnd"/>
          <w:r w:rsidRPr="00281FAA">
            <w:rPr>
              <w:rFonts w:ascii="Garamond" w:hAnsi="Garamond"/>
              <w:i/>
            </w:rPr>
            <w:t xml:space="preserve"> </w:t>
          </w:r>
          <w:proofErr w:type="spellStart"/>
          <w:r w:rsidRPr="00281FAA">
            <w:rPr>
              <w:rFonts w:ascii="Garamond" w:hAnsi="Garamond"/>
              <w:i/>
            </w:rPr>
            <w:t>Bilimleri</w:t>
          </w:r>
          <w:proofErr w:type="spellEnd"/>
          <w:r w:rsidRPr="00281FAA">
            <w:rPr>
              <w:rFonts w:ascii="Garamond" w:hAnsi="Garamond"/>
              <w:i/>
            </w:rPr>
            <w:t xml:space="preserve"> </w:t>
          </w:r>
          <w:proofErr w:type="spellStart"/>
          <w:r w:rsidRPr="00281FAA">
            <w:rPr>
              <w:rFonts w:ascii="Garamond" w:hAnsi="Garamond"/>
              <w:i/>
            </w:rPr>
            <w:t>ve</w:t>
          </w:r>
          <w:proofErr w:type="spellEnd"/>
          <w:r w:rsidRPr="00281FAA">
            <w:rPr>
              <w:rFonts w:ascii="Garamond" w:hAnsi="Garamond"/>
              <w:i/>
            </w:rPr>
            <w:t xml:space="preserve"> Eğitim </w:t>
          </w:r>
          <w:proofErr w:type="spellStart"/>
          <w:r w:rsidRPr="00281FAA">
            <w:rPr>
              <w:rFonts w:ascii="Garamond" w:hAnsi="Garamond"/>
              <w:i/>
            </w:rPr>
            <w:t>Dergisi</w:t>
          </w:r>
          <w:proofErr w:type="spellEnd"/>
        </w:p>
        <w:p w14:paraId="3C61BCBF" w14:textId="46F298A2" w:rsidR="0073216E" w:rsidRPr="00CC4276" w:rsidRDefault="00DF4EC7" w:rsidP="0073216E">
          <w:pPr>
            <w:pStyle w:val="stBilgi"/>
            <w:jc w:val="right"/>
            <w:rPr>
              <w:rFonts w:ascii="Garamond" w:hAnsi="Garamond"/>
            </w:rPr>
          </w:pPr>
          <w:r>
            <w:rPr>
              <w:rFonts w:ascii="Garamond" w:hAnsi="Garamond"/>
            </w:rPr>
            <w:t>Vol:</w:t>
          </w:r>
          <w:r w:rsidR="0073216E" w:rsidRPr="00CC4276">
            <w:rPr>
              <w:rFonts w:ascii="Garamond" w:hAnsi="Garamond"/>
            </w:rPr>
            <w:t xml:space="preserve"> </w:t>
          </w:r>
          <w:r w:rsidR="00A92112">
            <w:rPr>
              <w:rFonts w:ascii="Garamond" w:hAnsi="Garamond"/>
            </w:rPr>
            <w:t>6</w:t>
          </w:r>
          <w:r w:rsidR="0073216E" w:rsidRPr="00CC4276">
            <w:rPr>
              <w:rFonts w:ascii="Garamond" w:hAnsi="Garamond"/>
            </w:rPr>
            <w:t xml:space="preserve">, </w:t>
          </w:r>
          <w:r>
            <w:rPr>
              <w:rFonts w:ascii="Garamond" w:hAnsi="Garamond"/>
            </w:rPr>
            <w:t>Issue:</w:t>
          </w:r>
          <w:r w:rsidR="0073216E" w:rsidRPr="00CC4276">
            <w:rPr>
              <w:rFonts w:ascii="Garamond" w:hAnsi="Garamond"/>
            </w:rPr>
            <w:t xml:space="preserve"> </w:t>
          </w:r>
          <w:r w:rsidR="00A92112">
            <w:rPr>
              <w:rFonts w:ascii="Garamond" w:hAnsi="Garamond"/>
            </w:rPr>
            <w:t>1</w:t>
          </w:r>
          <w:r w:rsidR="00B9797D">
            <w:rPr>
              <w:rFonts w:ascii="Garamond" w:hAnsi="Garamond"/>
            </w:rPr>
            <w:t>,</w:t>
          </w:r>
          <w:r w:rsidR="0073216E" w:rsidRPr="00CC4276">
            <w:rPr>
              <w:rFonts w:ascii="Garamond" w:hAnsi="Garamond"/>
            </w:rPr>
            <w:t xml:space="preserve"> 20</w:t>
          </w:r>
          <w:r w:rsidR="003D09A0">
            <w:rPr>
              <w:rFonts w:ascii="Garamond" w:hAnsi="Garamond"/>
            </w:rPr>
            <w:t>2</w:t>
          </w:r>
          <w:r w:rsidR="00A92112">
            <w:rPr>
              <w:rFonts w:ascii="Garamond" w:hAnsi="Garamond"/>
            </w:rPr>
            <w:t>4</w:t>
          </w:r>
        </w:p>
        <w:p w14:paraId="0C92CD19" w14:textId="19555B09" w:rsidR="0073216E" w:rsidRPr="00CC4276" w:rsidRDefault="0073216E" w:rsidP="0073216E">
          <w:pPr>
            <w:autoSpaceDE w:val="0"/>
            <w:autoSpaceDN w:val="0"/>
            <w:adjustRightInd w:val="0"/>
            <w:jc w:val="right"/>
            <w:rPr>
              <w:rFonts w:ascii="Garamond" w:hAnsi="Garamond" w:cs="TimesNewRomanPSMT"/>
              <w:lang w:val="en-US"/>
            </w:rPr>
          </w:pPr>
          <w:r w:rsidRPr="00CC4276">
            <w:rPr>
              <w:rFonts w:ascii="Garamond" w:hAnsi="Garamond" w:cs="TimesNewRomanPSMT"/>
              <w:lang w:val="en-US"/>
            </w:rPr>
            <w:t xml:space="preserve">E-ISSN: </w:t>
          </w:r>
          <w:r w:rsidR="00A7215A">
            <w:rPr>
              <w:rFonts w:ascii="Garamond" w:hAnsi="Garamond" w:cs="TimesNewRomanPSMT"/>
              <w:lang w:val="en-US"/>
            </w:rPr>
            <w:t>2717</w:t>
          </w:r>
          <w:r w:rsidRPr="00CC4276">
            <w:rPr>
              <w:rFonts w:ascii="Garamond" w:hAnsi="Garamond" w:cs="TimesNewRomanPSMT"/>
              <w:lang w:val="en-US"/>
            </w:rPr>
            <w:t>-</w:t>
          </w:r>
          <w:r w:rsidR="00A7215A">
            <w:rPr>
              <w:rFonts w:ascii="Garamond" w:hAnsi="Garamond" w:cs="TimesNewRomanPSMT"/>
              <w:lang w:val="en-US"/>
            </w:rPr>
            <w:t>8455</w:t>
          </w:r>
        </w:p>
        <w:p w14:paraId="13D4A7F0" w14:textId="32D5F0C3" w:rsidR="0073216E" w:rsidRPr="00CC4276" w:rsidRDefault="003D09A0" w:rsidP="0073216E">
          <w:pPr>
            <w:pStyle w:val="stBilgi"/>
            <w:jc w:val="right"/>
            <w:rPr>
              <w:rFonts w:ascii="Garamond" w:hAnsi="Garamond"/>
            </w:rPr>
          </w:pPr>
          <w:r>
            <w:rPr>
              <w:rFonts w:ascii="Garamond" w:hAnsi="Garamond" w:cs="TimesNewRomanPSMT"/>
              <w:lang w:val="en-US"/>
            </w:rPr>
            <w:t>URL: http://www.dergipark.org</w:t>
          </w:r>
          <w:r w:rsidR="0073216E" w:rsidRPr="00CC4276">
            <w:rPr>
              <w:rFonts w:ascii="Garamond" w:hAnsi="Garamond" w:cs="TimesNewRomanPSMT"/>
              <w:lang w:val="en-US"/>
            </w:rPr>
            <w:t>.tr/ejsse</w:t>
          </w:r>
        </w:p>
      </w:tc>
    </w:tr>
  </w:tbl>
  <w:p w14:paraId="785761AD" w14:textId="03C80BE4" w:rsidR="00327BDF" w:rsidRPr="00F752D4" w:rsidRDefault="00327BDF" w:rsidP="007321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4C6A" w14:textId="77777777" w:rsidR="00A92112" w:rsidRDefault="00A92112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7F2B" w14:textId="1EBABE03" w:rsidR="0073216E" w:rsidRPr="00F752D4" w:rsidRDefault="001F583F" w:rsidP="005508B5">
    <w:pPr>
      <w:pBdr>
        <w:bottom w:val="single" w:sz="6" w:space="1" w:color="C00000"/>
      </w:pBdr>
    </w:pPr>
    <w:r w:rsidRPr="001F583F">
      <w:rPr>
        <w:bCs/>
        <w:iCs/>
        <w:shd w:val="clear" w:color="auto" w:fill="FFFFFF"/>
      </w:rPr>
      <w:t xml:space="preserve">Garcia, A., &amp; Yıldız, </w:t>
    </w:r>
    <w:r>
      <w:rPr>
        <w:bCs/>
        <w:iCs/>
        <w:shd w:val="clear" w:color="auto" w:fill="FFFFFF"/>
      </w:rPr>
      <w:t>K</w:t>
    </w:r>
    <w:r w:rsidRPr="001F583F">
      <w:rPr>
        <w:bCs/>
        <w:iCs/>
        <w:shd w:val="clear" w:color="auto" w:fill="FFFFFF"/>
      </w:rPr>
      <w:t xml:space="preserve">. </w:t>
    </w:r>
    <w:r w:rsidR="0073216E" w:rsidRPr="001F583F">
      <w:rPr>
        <w:bCs/>
        <w:iCs/>
      </w:rPr>
      <w:t xml:space="preserve"> </w:t>
    </w:r>
    <w:r w:rsidR="003D09A0" w:rsidRPr="001F583F">
      <w:rPr>
        <w:bCs/>
        <w:iCs/>
      </w:rPr>
      <w:t>(202</w:t>
    </w:r>
    <w:r w:rsidR="00A92112">
      <w:rPr>
        <w:bCs/>
        <w:iCs/>
      </w:rPr>
      <w:t>4</w:t>
    </w:r>
    <w:r w:rsidR="0073216E" w:rsidRPr="00F752D4">
      <w:t xml:space="preserve">). </w:t>
    </w:r>
    <w:r w:rsidR="0073216E">
      <w:t>Title</w:t>
    </w:r>
    <w:r w:rsidR="002F182B">
      <w:t xml:space="preserve"> </w:t>
    </w:r>
    <w:proofErr w:type="spellStart"/>
    <w:r w:rsidR="002F182B">
      <w:t>title</w:t>
    </w:r>
    <w:proofErr w:type="spellEnd"/>
    <w:r w:rsidR="0073216E">
      <w:t xml:space="preserve">. </w:t>
    </w:r>
    <w:r w:rsidR="0073216E" w:rsidRPr="00F752D4">
      <w:rPr>
        <w:i/>
      </w:rPr>
      <w:t xml:space="preserve">Eurasian Journal of Sport Sciences and Education, </w:t>
    </w:r>
    <w:r w:rsidR="00A92112">
      <w:rPr>
        <w:i/>
      </w:rPr>
      <w:t>6</w:t>
    </w:r>
    <w:r w:rsidR="0073216E">
      <w:t>(</w:t>
    </w:r>
    <w:r w:rsidR="00A92112">
      <w:t>1</w:t>
    </w:r>
    <w:r w:rsidR="0073216E">
      <w:t xml:space="preserve">), </w:t>
    </w:r>
    <w:r w:rsidR="00A92112">
      <w:t>xx</w:t>
    </w:r>
    <w:r w:rsidR="0073216E">
      <w:t>-</w:t>
    </w:r>
    <w:r w:rsidR="00A92112">
      <w:t>xx</w:t>
    </w:r>
    <w:r w:rsidR="0073216E" w:rsidRPr="00F752D4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0054"/>
    <w:multiLevelType w:val="hybridMultilevel"/>
    <w:tmpl w:val="803C053E"/>
    <w:lvl w:ilvl="0" w:tplc="6820356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1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56"/>
    <w:rsid w:val="000037DD"/>
    <w:rsid w:val="00041806"/>
    <w:rsid w:val="00071111"/>
    <w:rsid w:val="000833ED"/>
    <w:rsid w:val="000904FF"/>
    <w:rsid w:val="000C1877"/>
    <w:rsid w:val="001004AD"/>
    <w:rsid w:val="00100C35"/>
    <w:rsid w:val="00142C06"/>
    <w:rsid w:val="001A1362"/>
    <w:rsid w:val="001D0203"/>
    <w:rsid w:val="001F0156"/>
    <w:rsid w:val="001F583F"/>
    <w:rsid w:val="00211BA8"/>
    <w:rsid w:val="0021505D"/>
    <w:rsid w:val="00234700"/>
    <w:rsid w:val="00235461"/>
    <w:rsid w:val="00281FAA"/>
    <w:rsid w:val="002B3018"/>
    <w:rsid w:val="002F182B"/>
    <w:rsid w:val="00327BDF"/>
    <w:rsid w:val="003606DC"/>
    <w:rsid w:val="00382848"/>
    <w:rsid w:val="003D09A0"/>
    <w:rsid w:val="003E6902"/>
    <w:rsid w:val="003F2A97"/>
    <w:rsid w:val="00410D42"/>
    <w:rsid w:val="004B5A2B"/>
    <w:rsid w:val="004E0EAC"/>
    <w:rsid w:val="004F5250"/>
    <w:rsid w:val="005036F8"/>
    <w:rsid w:val="005508B5"/>
    <w:rsid w:val="005520C6"/>
    <w:rsid w:val="005E5BAB"/>
    <w:rsid w:val="006034A4"/>
    <w:rsid w:val="006179F3"/>
    <w:rsid w:val="0063590E"/>
    <w:rsid w:val="0064681D"/>
    <w:rsid w:val="0066516B"/>
    <w:rsid w:val="00680DF2"/>
    <w:rsid w:val="006F35D9"/>
    <w:rsid w:val="0073216E"/>
    <w:rsid w:val="007538A3"/>
    <w:rsid w:val="00761933"/>
    <w:rsid w:val="00766B51"/>
    <w:rsid w:val="007C142F"/>
    <w:rsid w:val="007C3DF3"/>
    <w:rsid w:val="008178DE"/>
    <w:rsid w:val="00843467"/>
    <w:rsid w:val="0086637F"/>
    <w:rsid w:val="008F751F"/>
    <w:rsid w:val="00903102"/>
    <w:rsid w:val="0096376B"/>
    <w:rsid w:val="009D3F28"/>
    <w:rsid w:val="00A1180A"/>
    <w:rsid w:val="00A40C5F"/>
    <w:rsid w:val="00A4199F"/>
    <w:rsid w:val="00A54E8C"/>
    <w:rsid w:val="00A56E6D"/>
    <w:rsid w:val="00A7215A"/>
    <w:rsid w:val="00A86031"/>
    <w:rsid w:val="00A92112"/>
    <w:rsid w:val="00AC2C9B"/>
    <w:rsid w:val="00AC4A2B"/>
    <w:rsid w:val="00AE6B0A"/>
    <w:rsid w:val="00B6564D"/>
    <w:rsid w:val="00B9797D"/>
    <w:rsid w:val="00BA323E"/>
    <w:rsid w:val="00BE1851"/>
    <w:rsid w:val="00C16FB2"/>
    <w:rsid w:val="00C20A47"/>
    <w:rsid w:val="00C5255C"/>
    <w:rsid w:val="00C60537"/>
    <w:rsid w:val="00C954F0"/>
    <w:rsid w:val="00CD3B51"/>
    <w:rsid w:val="00D04381"/>
    <w:rsid w:val="00D053C0"/>
    <w:rsid w:val="00D424D0"/>
    <w:rsid w:val="00D45888"/>
    <w:rsid w:val="00D546CC"/>
    <w:rsid w:val="00D632DA"/>
    <w:rsid w:val="00D7066F"/>
    <w:rsid w:val="00D730CB"/>
    <w:rsid w:val="00D84CF6"/>
    <w:rsid w:val="00DB1CEE"/>
    <w:rsid w:val="00DC2198"/>
    <w:rsid w:val="00DD5CFD"/>
    <w:rsid w:val="00DF4EC7"/>
    <w:rsid w:val="00E115EF"/>
    <w:rsid w:val="00E226DC"/>
    <w:rsid w:val="00E24B5E"/>
    <w:rsid w:val="00E600A4"/>
    <w:rsid w:val="00E859C6"/>
    <w:rsid w:val="00EC522C"/>
    <w:rsid w:val="00EC52E7"/>
    <w:rsid w:val="00F14118"/>
    <w:rsid w:val="00F41876"/>
    <w:rsid w:val="00F44B60"/>
    <w:rsid w:val="00F752D4"/>
    <w:rsid w:val="00FE5216"/>
    <w:rsid w:val="00FF467A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0BFF9"/>
  <w15:docId w15:val="{A7572CFB-3D1A-4B6D-87BD-BFDAF808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k3">
    <w:name w:val="heading 3"/>
    <w:basedOn w:val="Normal"/>
    <w:link w:val="Balk3Char"/>
    <w:uiPriority w:val="9"/>
    <w:qFormat/>
    <w:rsid w:val="00FE5216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5250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5250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F5250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5250"/>
    <w:rPr>
      <w:lang w:val="tr-TR"/>
    </w:rPr>
  </w:style>
  <w:style w:type="table" w:styleId="TabloKlavuzu">
    <w:name w:val="Table Grid"/>
    <w:basedOn w:val="NormalTablo"/>
    <w:uiPriority w:val="59"/>
    <w:rsid w:val="004F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520C6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520C6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520C6"/>
    <w:rPr>
      <w:vertAlign w:val="superscript"/>
    </w:rPr>
  </w:style>
  <w:style w:type="paragraph" w:customStyle="1" w:styleId="11-SciencePG-Abstract-content">
    <w:name w:val="11-SciencePG-Abstract-content"/>
    <w:basedOn w:val="Normal"/>
    <w:qFormat/>
    <w:rsid w:val="00F752D4"/>
    <w:pPr>
      <w:widowControl w:val="0"/>
      <w:adjustRightInd w:val="0"/>
      <w:snapToGrid w:val="0"/>
      <w:spacing w:line="240" w:lineRule="exact"/>
      <w:jc w:val="both"/>
    </w:pPr>
    <w:rPr>
      <w:kern w:val="2"/>
      <w:lang w:val="en-US" w:eastAsia="zh-CN"/>
    </w:rPr>
  </w:style>
  <w:style w:type="character" w:customStyle="1" w:styleId="12-SciencePG-Keywords">
    <w:name w:val="12-SciencePG-Keywords"/>
    <w:basedOn w:val="VarsaylanParagrafYazTipi"/>
    <w:uiPriority w:val="1"/>
    <w:qFormat/>
    <w:rsid w:val="00F752D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3-SciencePG-Keywords-content">
    <w:name w:val="13-SciencePG-Keywords-content"/>
    <w:basedOn w:val="Normal"/>
    <w:qFormat/>
    <w:rsid w:val="00F752D4"/>
    <w:pPr>
      <w:widowControl w:val="0"/>
      <w:adjustRightInd w:val="0"/>
      <w:snapToGrid w:val="0"/>
      <w:spacing w:before="160" w:line="240" w:lineRule="exact"/>
      <w:jc w:val="both"/>
    </w:pPr>
    <w:rPr>
      <w:kern w:val="2"/>
      <w:lang w:val="en-US"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766B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6B5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6B51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6B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6B51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B5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51"/>
    <w:rPr>
      <w:rFonts w:ascii="Segoe UI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142C06"/>
    <w:rPr>
      <w:color w:val="0563C1" w:themeColor="hyperlink"/>
      <w:u w:val="single"/>
    </w:rPr>
  </w:style>
  <w:style w:type="character" w:customStyle="1" w:styleId="Gvdemetni2">
    <w:name w:val="Gövde metni (2)_"/>
    <w:link w:val="Gvdemetni20"/>
    <w:rsid w:val="00DB1CEE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B1CEE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  <w:szCs w:val="22"/>
      <w:lang w:val="en-US"/>
    </w:rPr>
  </w:style>
  <w:style w:type="character" w:customStyle="1" w:styleId="Gvdemetni2Kalntalik">
    <w:name w:val="Gövde metni (2) + Kalın;İtalik"/>
    <w:rsid w:val="00DB1CEE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DB1CEE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DB1CEE"/>
    <w:pPr>
      <w:widowControl w:val="0"/>
      <w:shd w:val="clear" w:color="auto" w:fill="FFFFFF"/>
      <w:spacing w:before="300" w:after="300" w:line="0" w:lineRule="atLeast"/>
      <w:ind w:hanging="900"/>
    </w:pPr>
    <w:rPr>
      <w:rFonts w:ascii="Cambria" w:eastAsia="Cambria" w:hAnsi="Cambria" w:cs="Cambria"/>
      <w:b/>
      <w:bCs/>
      <w:i/>
      <w:iCs/>
      <w:sz w:val="22"/>
      <w:szCs w:val="22"/>
      <w:lang w:val="en-US"/>
    </w:rPr>
  </w:style>
  <w:style w:type="character" w:customStyle="1" w:styleId="Gvdemetni2talik">
    <w:name w:val="Gövde metni (2) + İtalik"/>
    <w:rsid w:val="00DB1CE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DB1CEE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talikdeil">
    <w:name w:val="Gövde metni (6) + İtalik değil"/>
    <w:rsid w:val="00DB1CEE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customStyle="1" w:styleId="Gvdemetni6Kaln">
    <w:name w:val="Gövde metni (6) + Kalın"/>
    <w:rsid w:val="00DB1CEE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DB1CEE"/>
    <w:pPr>
      <w:widowControl w:val="0"/>
      <w:shd w:val="clear" w:color="auto" w:fill="FFFFFF"/>
      <w:spacing w:after="360" w:line="384" w:lineRule="exact"/>
      <w:ind w:hanging="900"/>
      <w:jc w:val="both"/>
    </w:pPr>
    <w:rPr>
      <w:rFonts w:ascii="Cambria" w:eastAsia="Cambria" w:hAnsi="Cambria" w:cs="Cambria"/>
      <w:i/>
      <w:iCs/>
      <w:sz w:val="22"/>
      <w:szCs w:val="22"/>
      <w:lang w:val="en-US"/>
    </w:rPr>
  </w:style>
  <w:style w:type="character" w:customStyle="1" w:styleId="Gvdemetni2talik1ptbolukbraklyor">
    <w:name w:val="Gövde metni (2) + İtalik;1 pt boşluk bırakılıyor"/>
    <w:rsid w:val="00DB1CE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paragraph" w:customStyle="1" w:styleId="MDPI62Acknowledgments">
    <w:name w:val="MDPI_6.2_Acknowledgments"/>
    <w:qFormat/>
    <w:rsid w:val="003D09A0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4CoI">
    <w:name w:val="MDPI_6.4_CoI"/>
    <w:basedOn w:val="MDPI62Acknowledgments"/>
    <w:qFormat/>
    <w:rsid w:val="003D09A0"/>
  </w:style>
  <w:style w:type="paragraph" w:customStyle="1" w:styleId="Default">
    <w:name w:val="Default"/>
    <w:rsid w:val="003D09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NormalWeb">
    <w:name w:val="Normal (Web)"/>
    <w:basedOn w:val="Normal"/>
    <w:uiPriority w:val="99"/>
    <w:unhideWhenUsed/>
    <w:rsid w:val="0066516B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4187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FE52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Vurgu">
    <w:name w:val="Emphasis"/>
    <w:uiPriority w:val="20"/>
    <w:qFormat/>
    <w:rsid w:val="00FE5216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A9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%20https://doi.org/10.25307/jssr.328103" TargetMode="External"/><Relationship Id="rId26" Type="http://schemas.openxmlformats.org/officeDocument/2006/relationships/hyperlink" Target="https://doi.org/10.1007/s10734-004-2919-1" TargetMode="External"/><Relationship Id="rId3" Type="http://schemas.openxmlformats.org/officeDocument/2006/relationships/styles" Target="styles.xml"/><Relationship Id="rId21" Type="http://schemas.openxmlformats.org/officeDocument/2006/relationships/hyperlink" Target="%20https://doi.org/10.25307/jssr.328103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oi.org/10.1000/jssr.2019.00.000" TargetMode="External"/><Relationship Id="rId25" Type="http://schemas.openxmlformats.org/officeDocument/2006/relationships/hyperlink" Target="https://doi.org/10.20875/makusobed.878726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%20https://doi.org/10.25307/jssr.328103" TargetMode="External"/><Relationship Id="rId29" Type="http://schemas.openxmlformats.org/officeDocument/2006/relationships/hyperlink" Target="https://doi.org/10.1108/978-1-80043-850-720211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doi.org/10.1371/journal.pone.0205198" TargetMode="External"/><Relationship Id="rId32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doi.org/10.25307/jssr.328103" TargetMode="External"/><Relationship Id="rId28" Type="http://schemas.openxmlformats.org/officeDocument/2006/relationships/hyperlink" Target="https://doi.org/10.4324/978135120219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rcid.org/0000-0000-0000-0000" TargetMode="External"/><Relationship Id="rId19" Type="http://schemas.openxmlformats.org/officeDocument/2006/relationships/hyperlink" Target="https://doi.org/10.1000/jssr.2019.00.000" TargetMode="External"/><Relationship Id="rId31" Type="http://schemas.openxmlformats.org/officeDocument/2006/relationships/hyperlink" Target="https://apastyle.apa.org/style-grammar-guidelines/references/exam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" TargetMode="External"/><Relationship Id="rId14" Type="http://schemas.openxmlformats.org/officeDocument/2006/relationships/footer" Target="footer2.xml"/><Relationship Id="rId22" Type="http://schemas.openxmlformats.org/officeDocument/2006/relationships/hyperlink" Target="%20https://doi.org/10.25307/jssr.328103" TargetMode="External"/><Relationship Id="rId27" Type="http://schemas.openxmlformats.org/officeDocument/2006/relationships/hyperlink" Target="https://doi.org/10.1108/978-1-80043-850-720211003" TargetMode="External"/><Relationship Id="rId30" Type="http://schemas.openxmlformats.org/officeDocument/2006/relationships/hyperlink" Target="https://www.someaddress.com/full/ur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BBBA-7C2E-4E5C-BBCE-DF15D7DC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1969</Words>
  <Characters>11229</Characters>
  <Application>Microsoft Office Word</Application>
  <DocSecurity>0</DocSecurity>
  <Lines>93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Editor &amp; Reviewer</cp:lastModifiedBy>
  <cp:revision>13</cp:revision>
  <cp:lastPrinted>2019-03-05T18:48:00Z</cp:lastPrinted>
  <dcterms:created xsi:type="dcterms:W3CDTF">2020-04-18T12:34:00Z</dcterms:created>
  <dcterms:modified xsi:type="dcterms:W3CDTF">2023-09-03T15:21:00Z</dcterms:modified>
</cp:coreProperties>
</file>