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FB6E7B" w:rsidRDefault="00962B4D" w:rsidP="000275EE">
      <w:pPr>
        <w:pStyle w:val="Balk1"/>
        <w:keepNext w:val="0"/>
        <w:widowControl w:val="0"/>
        <w:spacing w:before="0" w:after="0"/>
        <w:jc w:val="center"/>
        <w:rPr>
          <w:rFonts w:ascii="Calibri" w:hAnsi="Calibri"/>
        </w:rPr>
      </w:pPr>
      <w:r w:rsidRPr="00FB6E7B">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015E16">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FDB" w:rsidRPr="00BE6F40" w:rsidRDefault="00225FDB" w:rsidP="0064569D">
                            <w:pPr>
                              <w:jc w:val="right"/>
                              <w:rPr>
                                <w:sz w:val="10"/>
                                <w:szCs w:val="20"/>
                              </w:rPr>
                            </w:pPr>
                          </w:p>
                          <w:p w:rsidR="00225FDB" w:rsidRDefault="00225FDB" w:rsidP="00962B4D">
                            <w:pPr>
                              <w:spacing w:after="60"/>
                              <w:jc w:val="right"/>
                              <w:rPr>
                                <w:rFonts w:ascii="Calibri" w:hAnsi="Calibri"/>
                                <w:sz w:val="20"/>
                                <w:szCs w:val="20"/>
                              </w:rPr>
                            </w:pPr>
                            <w:r>
                              <w:rPr>
                                <w:rFonts w:ascii="Calibri" w:hAnsi="Calibri"/>
                                <w:sz w:val="20"/>
                                <w:szCs w:val="20"/>
                              </w:rPr>
                              <w:t>Çukurova Üniversitesi Eğitim Fakültesi Dergisi</w:t>
                            </w:r>
                          </w:p>
                          <w:p w:rsidR="00225FDB" w:rsidRPr="00BE6F40" w:rsidRDefault="00225FDB" w:rsidP="00962B4D">
                            <w:pPr>
                              <w:spacing w:after="60"/>
                              <w:jc w:val="right"/>
                              <w:rPr>
                                <w:rFonts w:ascii="Calibri" w:hAnsi="Calibri"/>
                                <w:sz w:val="20"/>
                                <w:szCs w:val="20"/>
                              </w:rPr>
                            </w:pPr>
                            <w:r>
                              <w:rPr>
                                <w:rFonts w:ascii="Calibri" w:hAnsi="Calibri"/>
                                <w:sz w:val="20"/>
                                <w:szCs w:val="20"/>
                              </w:rPr>
                              <w:t xml:space="preserve">Vol: 45 No: </w:t>
                            </w:r>
                            <w:r w:rsidR="006F55F3">
                              <w:rPr>
                                <w:rFonts w:ascii="Calibri" w:hAnsi="Calibri"/>
                                <w:sz w:val="20"/>
                                <w:szCs w:val="20"/>
                              </w:rPr>
                              <w:t>2</w:t>
                            </w:r>
                            <w:r>
                              <w:rPr>
                                <w:rFonts w:ascii="Calibri" w:hAnsi="Calibri"/>
                                <w:sz w:val="20"/>
                                <w:szCs w:val="20"/>
                              </w:rPr>
                              <w:t xml:space="preserve"> pp: </w:t>
                            </w:r>
                            <w:r w:rsidR="006F55F3">
                              <w:rPr>
                                <w:rFonts w:ascii="Calibri" w:hAnsi="Calibri"/>
                                <w:sz w:val="20"/>
                                <w:szCs w:val="20"/>
                              </w:rPr>
                              <w:t>265</w:t>
                            </w:r>
                            <w:r>
                              <w:rPr>
                                <w:rFonts w:ascii="Calibri" w:hAnsi="Calibri"/>
                                <w:sz w:val="20"/>
                                <w:szCs w:val="20"/>
                              </w:rPr>
                              <w:t>-</w:t>
                            </w:r>
                            <w:r w:rsidR="006F55F3">
                              <w:rPr>
                                <w:rFonts w:ascii="Calibri" w:hAnsi="Calibri"/>
                                <w:sz w:val="20"/>
                                <w:szCs w:val="20"/>
                              </w:rPr>
                              <w:t>286</w:t>
                            </w:r>
                          </w:p>
                          <w:p w:rsidR="00225FDB" w:rsidRPr="00BE6F40" w:rsidRDefault="00225FDB" w:rsidP="00962B4D">
                            <w:pPr>
                              <w:spacing w:after="60"/>
                              <w:jc w:val="right"/>
                              <w:rPr>
                                <w:rFonts w:ascii="Calibri" w:hAnsi="Calibri"/>
                                <w:sz w:val="20"/>
                                <w:szCs w:val="20"/>
                              </w:rPr>
                            </w:pPr>
                            <w:r>
                              <w:rPr>
                                <w:rFonts w:ascii="Calibri" w:hAnsi="Calibri"/>
                                <w:sz w:val="20"/>
                                <w:szCs w:val="20"/>
                              </w:rPr>
                              <w:t>www.cufej.com</w:t>
                            </w:r>
                          </w:p>
                          <w:p w:rsidR="00225FDB" w:rsidRPr="00E96E35" w:rsidRDefault="00225FDB" w:rsidP="00962B4D">
                            <w:pPr>
                              <w:spacing w:after="120"/>
                              <w:jc w:val="right"/>
                              <w:rPr>
                                <w:rFonts w:ascii="Calibri" w:hAnsi="Calibri"/>
                                <w:sz w:val="22"/>
                                <w:szCs w:val="20"/>
                              </w:rPr>
                            </w:pPr>
                          </w:p>
                          <w:p w:rsidR="00225FDB" w:rsidRPr="00E96E35" w:rsidRDefault="00225FDB"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rsidR="00225FDB" w:rsidRPr="00BE6F40" w:rsidRDefault="00225FDB" w:rsidP="0064569D">
                      <w:pPr>
                        <w:jc w:val="right"/>
                        <w:rPr>
                          <w:sz w:val="10"/>
                          <w:szCs w:val="20"/>
                        </w:rPr>
                      </w:pPr>
                    </w:p>
                    <w:p w:rsidR="00225FDB" w:rsidRDefault="00225FDB" w:rsidP="00962B4D">
                      <w:pPr>
                        <w:spacing w:after="60"/>
                        <w:jc w:val="right"/>
                        <w:rPr>
                          <w:rFonts w:ascii="Calibri" w:hAnsi="Calibri"/>
                          <w:sz w:val="20"/>
                          <w:szCs w:val="20"/>
                        </w:rPr>
                      </w:pPr>
                      <w:r>
                        <w:rPr>
                          <w:rFonts w:ascii="Calibri" w:hAnsi="Calibri"/>
                          <w:sz w:val="20"/>
                          <w:szCs w:val="20"/>
                        </w:rPr>
                        <w:t>Çukurova Üniversitesi Eğitim Fakültesi Dergisi</w:t>
                      </w:r>
                    </w:p>
                    <w:p w:rsidR="00225FDB" w:rsidRPr="00BE6F40" w:rsidRDefault="00225FDB" w:rsidP="00962B4D">
                      <w:pPr>
                        <w:spacing w:after="60"/>
                        <w:jc w:val="right"/>
                        <w:rPr>
                          <w:rFonts w:ascii="Calibri" w:hAnsi="Calibri"/>
                          <w:sz w:val="20"/>
                          <w:szCs w:val="20"/>
                        </w:rPr>
                      </w:pPr>
                      <w:r>
                        <w:rPr>
                          <w:rFonts w:ascii="Calibri" w:hAnsi="Calibri"/>
                          <w:sz w:val="20"/>
                          <w:szCs w:val="20"/>
                        </w:rPr>
                        <w:t xml:space="preserve">Vol: 45 No: </w:t>
                      </w:r>
                      <w:r w:rsidR="006F55F3">
                        <w:rPr>
                          <w:rFonts w:ascii="Calibri" w:hAnsi="Calibri"/>
                          <w:sz w:val="20"/>
                          <w:szCs w:val="20"/>
                        </w:rPr>
                        <w:t>2</w:t>
                      </w:r>
                      <w:r>
                        <w:rPr>
                          <w:rFonts w:ascii="Calibri" w:hAnsi="Calibri"/>
                          <w:sz w:val="20"/>
                          <w:szCs w:val="20"/>
                        </w:rPr>
                        <w:t xml:space="preserve"> pp: </w:t>
                      </w:r>
                      <w:r w:rsidR="006F55F3">
                        <w:rPr>
                          <w:rFonts w:ascii="Calibri" w:hAnsi="Calibri"/>
                          <w:sz w:val="20"/>
                          <w:szCs w:val="20"/>
                        </w:rPr>
                        <w:t>265</w:t>
                      </w:r>
                      <w:r>
                        <w:rPr>
                          <w:rFonts w:ascii="Calibri" w:hAnsi="Calibri"/>
                          <w:sz w:val="20"/>
                          <w:szCs w:val="20"/>
                        </w:rPr>
                        <w:t>-</w:t>
                      </w:r>
                      <w:r w:rsidR="006F55F3">
                        <w:rPr>
                          <w:rFonts w:ascii="Calibri" w:hAnsi="Calibri"/>
                          <w:sz w:val="20"/>
                          <w:szCs w:val="20"/>
                        </w:rPr>
                        <w:t>286</w:t>
                      </w:r>
                      <w:bookmarkStart w:id="1" w:name="_GoBack"/>
                      <w:bookmarkEnd w:id="1"/>
                    </w:p>
                    <w:p w:rsidR="00225FDB" w:rsidRPr="00BE6F40" w:rsidRDefault="00225FDB" w:rsidP="00962B4D">
                      <w:pPr>
                        <w:spacing w:after="60"/>
                        <w:jc w:val="right"/>
                        <w:rPr>
                          <w:rFonts w:ascii="Calibri" w:hAnsi="Calibri"/>
                          <w:sz w:val="20"/>
                          <w:szCs w:val="20"/>
                        </w:rPr>
                      </w:pPr>
                      <w:r>
                        <w:rPr>
                          <w:rFonts w:ascii="Calibri" w:hAnsi="Calibri"/>
                          <w:sz w:val="20"/>
                          <w:szCs w:val="20"/>
                        </w:rPr>
                        <w:t>www.cufej.com</w:t>
                      </w:r>
                    </w:p>
                    <w:p w:rsidR="00225FDB" w:rsidRPr="00E96E35" w:rsidRDefault="00225FDB" w:rsidP="00962B4D">
                      <w:pPr>
                        <w:spacing w:after="120"/>
                        <w:jc w:val="right"/>
                        <w:rPr>
                          <w:rFonts w:ascii="Calibri" w:hAnsi="Calibri"/>
                          <w:sz w:val="22"/>
                          <w:szCs w:val="20"/>
                        </w:rPr>
                      </w:pPr>
                    </w:p>
                    <w:p w:rsidR="00225FDB" w:rsidRPr="00E96E35" w:rsidRDefault="00225FDB" w:rsidP="00E96E35">
                      <w:pPr>
                        <w:spacing w:after="120"/>
                        <w:jc w:val="right"/>
                        <w:rPr>
                          <w:rFonts w:ascii="Calibri" w:hAnsi="Calibri"/>
                          <w:sz w:val="22"/>
                          <w:szCs w:val="20"/>
                        </w:rPr>
                      </w:pPr>
                    </w:p>
                  </w:txbxContent>
                </v:textbox>
              </v:shape>
            </w:pict>
          </mc:Fallback>
        </mc:AlternateContent>
      </w:r>
      <w:r w:rsidR="00015E16">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455AA79"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FB6E7B" w:rsidRDefault="0064569D" w:rsidP="000275EE">
      <w:pPr>
        <w:pStyle w:val="Balk1"/>
        <w:keepNext w:val="0"/>
        <w:widowControl w:val="0"/>
        <w:spacing w:before="0" w:after="0"/>
        <w:jc w:val="center"/>
        <w:rPr>
          <w:rFonts w:ascii="Calibri" w:hAnsi="Calibri"/>
        </w:rPr>
      </w:pPr>
    </w:p>
    <w:p w:rsidR="0064569D" w:rsidRPr="00FB6E7B" w:rsidRDefault="0064569D" w:rsidP="000275EE"/>
    <w:p w:rsidR="0064569D" w:rsidRPr="00FB6E7B" w:rsidRDefault="00015E16" w:rsidP="000275EE">
      <w:r>
        <w:rPr>
          <w:rFonts w:ascii="Calibri" w:hAnsi="Calibri"/>
          <w:noProof/>
        </w:rPr>
        <mc:AlternateContent>
          <mc:Choice Requires="wps">
            <w:drawing>
              <wp:anchor distT="4294967291" distB="4294967291" distL="114300" distR="114300" simplePos="0" relativeHeight="251664384" behindDoc="0" locked="0" layoutInCell="1" allowOverlap="1">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115A3B"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FB6E7B" w:rsidRDefault="0064569D" w:rsidP="000275EE">
      <w:pPr>
        <w:pStyle w:val="Balk1"/>
        <w:keepNext w:val="0"/>
        <w:widowControl w:val="0"/>
        <w:spacing w:before="0" w:after="0"/>
        <w:jc w:val="center"/>
        <w:rPr>
          <w:rFonts w:ascii="Calibri" w:hAnsi="Calibri"/>
          <w:sz w:val="10"/>
        </w:rPr>
      </w:pPr>
    </w:p>
    <w:p w:rsidR="00DD0541" w:rsidRPr="00DD0541" w:rsidRDefault="00DD0541" w:rsidP="00DD0541">
      <w:pPr>
        <w:pStyle w:val="Balk1"/>
        <w:keepNext w:val="0"/>
        <w:spacing w:before="0" w:after="0"/>
        <w:jc w:val="center"/>
        <w:rPr>
          <w:rFonts w:ascii="Calibri" w:hAnsi="Calibri"/>
          <w:noProof/>
          <w:sz w:val="28"/>
          <w:szCs w:val="28"/>
        </w:rPr>
      </w:pPr>
      <w:r w:rsidRPr="00DD0541">
        <w:rPr>
          <w:rFonts w:ascii="Calibri" w:hAnsi="Calibri"/>
          <w:noProof/>
          <w:sz w:val="28"/>
          <w:szCs w:val="28"/>
        </w:rPr>
        <w:t xml:space="preserve">The Effect </w:t>
      </w:r>
      <w:r>
        <w:rPr>
          <w:rFonts w:ascii="Calibri" w:hAnsi="Calibri"/>
          <w:noProof/>
          <w:sz w:val="28"/>
          <w:szCs w:val="28"/>
        </w:rPr>
        <w:t>o</w:t>
      </w:r>
      <w:r w:rsidRPr="00DD0541">
        <w:rPr>
          <w:rFonts w:ascii="Calibri" w:hAnsi="Calibri"/>
          <w:noProof/>
          <w:sz w:val="28"/>
          <w:szCs w:val="28"/>
        </w:rPr>
        <w:t>f Cl</w:t>
      </w:r>
      <w:r>
        <w:rPr>
          <w:rFonts w:ascii="Calibri" w:hAnsi="Calibri"/>
          <w:noProof/>
          <w:sz w:val="28"/>
          <w:szCs w:val="28"/>
        </w:rPr>
        <w:t>ini</w:t>
      </w:r>
      <w:r w:rsidRPr="00DD0541">
        <w:rPr>
          <w:rFonts w:ascii="Calibri" w:hAnsi="Calibri"/>
          <w:noProof/>
          <w:sz w:val="28"/>
          <w:szCs w:val="28"/>
        </w:rPr>
        <w:t>cal Pract</w:t>
      </w:r>
      <w:r>
        <w:rPr>
          <w:rFonts w:ascii="Calibri" w:hAnsi="Calibri"/>
          <w:noProof/>
          <w:sz w:val="28"/>
          <w:szCs w:val="28"/>
        </w:rPr>
        <w:t>i</w:t>
      </w:r>
      <w:r w:rsidRPr="00DD0541">
        <w:rPr>
          <w:rFonts w:ascii="Calibri" w:hAnsi="Calibri"/>
          <w:noProof/>
          <w:sz w:val="28"/>
          <w:szCs w:val="28"/>
        </w:rPr>
        <w:t xml:space="preserve">ce </w:t>
      </w:r>
      <w:r>
        <w:rPr>
          <w:rFonts w:ascii="Calibri" w:hAnsi="Calibri"/>
          <w:noProof/>
          <w:sz w:val="28"/>
          <w:szCs w:val="28"/>
        </w:rPr>
        <w:t>on Teacher Candi</w:t>
      </w:r>
      <w:r w:rsidRPr="00DD0541">
        <w:rPr>
          <w:rFonts w:ascii="Calibri" w:hAnsi="Calibri"/>
          <w:noProof/>
          <w:sz w:val="28"/>
          <w:szCs w:val="28"/>
        </w:rPr>
        <w:t>dates’ Self-Eff</w:t>
      </w:r>
      <w:r>
        <w:rPr>
          <w:rFonts w:ascii="Calibri" w:hAnsi="Calibri"/>
          <w:noProof/>
          <w:sz w:val="28"/>
          <w:szCs w:val="28"/>
        </w:rPr>
        <w:t>i</w:t>
      </w:r>
      <w:r w:rsidRPr="00DD0541">
        <w:rPr>
          <w:rFonts w:ascii="Calibri" w:hAnsi="Calibri"/>
          <w:noProof/>
          <w:sz w:val="28"/>
          <w:szCs w:val="28"/>
        </w:rPr>
        <w:t>cacy Percept</w:t>
      </w:r>
      <w:r>
        <w:rPr>
          <w:rFonts w:ascii="Calibri" w:hAnsi="Calibri"/>
          <w:noProof/>
          <w:sz w:val="28"/>
          <w:szCs w:val="28"/>
        </w:rPr>
        <w:t>i</w:t>
      </w:r>
      <w:r w:rsidRPr="00DD0541">
        <w:rPr>
          <w:rFonts w:ascii="Calibri" w:hAnsi="Calibri"/>
          <w:noProof/>
          <w:sz w:val="28"/>
          <w:szCs w:val="28"/>
        </w:rPr>
        <w:t>ons</w:t>
      </w:r>
    </w:p>
    <w:p w:rsidR="0064569D" w:rsidRPr="00FB6E7B" w:rsidRDefault="0064569D" w:rsidP="000275EE">
      <w:pPr>
        <w:rPr>
          <w:rFonts w:ascii="Calibri" w:hAnsi="Calibri"/>
          <w:sz w:val="14"/>
        </w:rPr>
      </w:pPr>
    </w:p>
    <w:p w:rsidR="0064569D" w:rsidRPr="00FB6E7B" w:rsidRDefault="00015E16" w:rsidP="000275EE">
      <w:pPr>
        <w:spacing w:after="120"/>
        <w:jc w:val="center"/>
        <w:rPr>
          <w:rFonts w:ascii="Calibri" w:hAnsi="Calibri"/>
          <w:vertAlign w:val="superscript"/>
        </w:rPr>
      </w:pPr>
      <w:r>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simplePos x="0" y="0"/>
                <wp:positionH relativeFrom="column">
                  <wp:posOffset>635</wp:posOffset>
                </wp:positionH>
                <wp:positionV relativeFrom="paragraph">
                  <wp:posOffset>135577</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3D58A10" id="Grup 3" o:spid="_x0000_s1026" style="position:absolute;margin-left:.05pt;margin-top:10.7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">
                <v:shape id="AutoShape 22" o:spid="_x0000_s1027" type="#_x0000_t32" style="position:absolute;top:3141;width:539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">
                  <v:imagedata r:id="rId11" o:title="CrossMark" cropright="4398f"/>
                  <v:path arrowok="t"/>
                </v:shape>
              </v:group>
            </w:pict>
          </mc:Fallback>
        </mc:AlternateContent>
      </w:r>
      <w:r w:rsidR="00DD0541">
        <w:rPr>
          <w:rFonts w:ascii="Calibri" w:hAnsi="Calibri"/>
          <w:b/>
        </w:rPr>
        <w:t>Adnan TAŞGIN</w:t>
      </w:r>
      <w:r w:rsidR="00C774B8" w:rsidRPr="00FB6E7B">
        <w:rPr>
          <w:rFonts w:ascii="Calibri" w:hAnsi="Calibri"/>
          <w:b/>
          <w:vertAlign w:val="superscript"/>
        </w:rPr>
        <w:t xml:space="preserve"> </w:t>
      </w:r>
      <w:r w:rsidR="00ED1A9D" w:rsidRPr="00FB6E7B">
        <w:rPr>
          <w:rFonts w:ascii="Calibri" w:hAnsi="Calibri"/>
          <w:b/>
          <w:vertAlign w:val="superscript"/>
        </w:rPr>
        <w:t>a</w:t>
      </w:r>
      <w:r w:rsidR="004223A9">
        <w:rPr>
          <w:rStyle w:val="DipnotBavurusu"/>
          <w:rFonts w:ascii="Calibri" w:hAnsi="Calibri"/>
          <w:b/>
        </w:rPr>
        <w:footnoteReference w:id="1"/>
      </w:r>
      <w:r w:rsidR="00C774B8" w:rsidRPr="00FB6E7B">
        <w:rPr>
          <w:rFonts w:ascii="Calibri" w:hAnsi="Calibri"/>
          <w:b/>
        </w:rPr>
        <w:t xml:space="preserve">, </w:t>
      </w:r>
      <w:r w:rsidR="00DD0541">
        <w:rPr>
          <w:rFonts w:ascii="Calibri" w:hAnsi="Calibri"/>
          <w:b/>
        </w:rPr>
        <w:t>Adnan KÜÇÜKOĞLU</w:t>
      </w:r>
      <w:r w:rsidR="00C774B8" w:rsidRPr="00FB6E7B">
        <w:rPr>
          <w:rFonts w:ascii="Calibri" w:hAnsi="Calibri"/>
          <w:b/>
        </w:rPr>
        <w:t xml:space="preserve"> </w:t>
      </w:r>
      <w:r w:rsidR="004223A9">
        <w:rPr>
          <w:rFonts w:ascii="Calibri" w:hAnsi="Calibri"/>
          <w:vertAlign w:val="superscript"/>
        </w:rPr>
        <w:t>a</w:t>
      </w:r>
    </w:p>
    <w:p w:rsidR="00ED1A9D" w:rsidRPr="00FB6E7B" w:rsidRDefault="000B345A" w:rsidP="004223A9">
      <w:pPr>
        <w:jc w:val="center"/>
        <w:rPr>
          <w:rFonts w:ascii="Calibri" w:hAnsi="Calibri"/>
          <w:sz w:val="20"/>
          <w:szCs w:val="20"/>
        </w:rPr>
      </w:pPr>
      <w:r w:rsidRPr="00FB6E7B">
        <w:rPr>
          <w:rFonts w:ascii="Calibri" w:hAnsi="Calibri"/>
          <w:sz w:val="20"/>
          <w:szCs w:val="20"/>
          <w:vertAlign w:val="superscript"/>
        </w:rPr>
        <w:t>a</w:t>
      </w:r>
      <w:r w:rsidR="00DD0541">
        <w:rPr>
          <w:rFonts w:ascii="Calibri" w:hAnsi="Calibri"/>
          <w:sz w:val="20"/>
          <w:szCs w:val="20"/>
        </w:rPr>
        <w:t>Atatürk</w:t>
      </w:r>
      <w:r w:rsidR="00596964" w:rsidRPr="00FB6E7B">
        <w:rPr>
          <w:rFonts w:ascii="Calibri" w:hAnsi="Calibri"/>
          <w:sz w:val="20"/>
          <w:szCs w:val="20"/>
        </w:rPr>
        <w:t xml:space="preserve"> Üniversitesi</w:t>
      </w:r>
      <w:r w:rsidR="00C774B8" w:rsidRPr="00FB6E7B">
        <w:rPr>
          <w:rFonts w:ascii="Calibri" w:hAnsi="Calibri"/>
          <w:sz w:val="20"/>
          <w:szCs w:val="20"/>
        </w:rPr>
        <w:t xml:space="preserve">, </w:t>
      </w:r>
      <w:r w:rsidR="00596964" w:rsidRPr="00FB6E7B">
        <w:rPr>
          <w:rFonts w:ascii="Calibri" w:hAnsi="Calibri"/>
          <w:sz w:val="20"/>
          <w:szCs w:val="20"/>
        </w:rPr>
        <w:t>Eğitim Fakültesi</w:t>
      </w:r>
      <w:r w:rsidR="00C774B8" w:rsidRPr="00FB6E7B">
        <w:rPr>
          <w:rFonts w:ascii="Calibri" w:hAnsi="Calibri"/>
          <w:sz w:val="20"/>
          <w:szCs w:val="20"/>
        </w:rPr>
        <w:t xml:space="preserve">, </w:t>
      </w:r>
      <w:r w:rsidR="00DD0541">
        <w:rPr>
          <w:rFonts w:ascii="Calibri" w:hAnsi="Calibri"/>
          <w:sz w:val="20"/>
          <w:szCs w:val="20"/>
        </w:rPr>
        <w:t>Erzurum</w:t>
      </w:r>
      <w:r w:rsidR="003700D7" w:rsidRPr="00FB6E7B">
        <w:rPr>
          <w:rFonts w:ascii="Calibri" w:hAnsi="Calibri"/>
          <w:sz w:val="20"/>
          <w:szCs w:val="20"/>
        </w:rPr>
        <w:t>/</w:t>
      </w:r>
      <w:r w:rsidR="00E30901" w:rsidRPr="00FB6E7B">
        <w:rPr>
          <w:rFonts w:ascii="Calibri" w:hAnsi="Calibri"/>
          <w:sz w:val="20"/>
          <w:szCs w:val="20"/>
        </w:rPr>
        <w:t>Türkiye</w:t>
      </w:r>
    </w:p>
    <w:p w:rsidR="0064569D" w:rsidRPr="00FB6E7B" w:rsidRDefault="00015E16" w:rsidP="00224F34">
      <w:pPr>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724273"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0C6E8C">
        <w:tc>
          <w:tcPr>
            <w:tcW w:w="2500" w:type="dxa"/>
            <w:gridSpan w:val="2"/>
            <w:tcBorders>
              <w:bottom w:val="single" w:sz="4" w:space="0" w:color="auto"/>
            </w:tcBorders>
          </w:tcPr>
          <w:p w:rsidR="00C774B8" w:rsidRPr="00FB6E7B" w:rsidRDefault="00C774B8" w:rsidP="005E6DAD">
            <w:pPr>
              <w:jc w:val="both"/>
              <w:rPr>
                <w:rFonts w:ascii="Calibri" w:hAnsi="Calibri"/>
                <w:b/>
                <w:sz w:val="20"/>
                <w:szCs w:val="20"/>
                <w:lang w:val="en-US"/>
              </w:rPr>
            </w:pPr>
            <w:r w:rsidRPr="00FB6E7B">
              <w:rPr>
                <w:rFonts w:ascii="Calibri" w:hAnsi="Calibri"/>
                <w:b/>
                <w:sz w:val="20"/>
                <w:szCs w:val="20"/>
                <w:lang w:val="en-US"/>
              </w:rPr>
              <w:t>Article Info</w:t>
            </w:r>
          </w:p>
        </w:tc>
        <w:tc>
          <w:tcPr>
            <w:tcW w:w="236" w:type="dxa"/>
          </w:tcPr>
          <w:p w:rsidR="00C774B8" w:rsidRPr="00FB6E7B" w:rsidRDefault="00C774B8" w:rsidP="005E6DAD">
            <w:pPr>
              <w:jc w:val="both"/>
              <w:rPr>
                <w:rFonts w:ascii="Calibri" w:hAnsi="Calibri"/>
                <w:b/>
                <w:sz w:val="20"/>
                <w:szCs w:val="20"/>
                <w:lang w:val="en-US"/>
              </w:rPr>
            </w:pPr>
          </w:p>
        </w:tc>
        <w:tc>
          <w:tcPr>
            <w:tcW w:w="5877" w:type="dxa"/>
            <w:tcBorders>
              <w:bottom w:val="single" w:sz="4" w:space="0" w:color="auto"/>
            </w:tcBorders>
          </w:tcPr>
          <w:p w:rsidR="00C774B8" w:rsidRPr="00FB6E7B" w:rsidRDefault="00C774B8" w:rsidP="005E6DAD">
            <w:pPr>
              <w:jc w:val="both"/>
              <w:rPr>
                <w:rFonts w:ascii="Calibri" w:hAnsi="Calibri"/>
                <w:b/>
                <w:sz w:val="20"/>
                <w:szCs w:val="20"/>
                <w:lang w:val="en-US"/>
              </w:rPr>
            </w:pPr>
            <w:r w:rsidRPr="00FB6E7B">
              <w:rPr>
                <w:rFonts w:ascii="Calibri" w:hAnsi="Calibri"/>
                <w:b/>
                <w:sz w:val="20"/>
                <w:szCs w:val="20"/>
                <w:lang w:val="en-US"/>
              </w:rPr>
              <w:t>Abstract</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5E6DAD">
            <w:pPr>
              <w:spacing w:before="40"/>
              <w:rPr>
                <w:rFonts w:ascii="Calibri" w:hAnsi="Calibri"/>
                <w:i/>
                <w:sz w:val="16"/>
                <w:szCs w:val="16"/>
                <w:lang w:val="en-US"/>
              </w:rPr>
            </w:pPr>
          </w:p>
        </w:tc>
        <w:tc>
          <w:tcPr>
            <w:tcW w:w="236" w:type="dxa"/>
          </w:tcPr>
          <w:p w:rsidR="00C774B8" w:rsidRPr="00FB6E7B" w:rsidRDefault="00C774B8" w:rsidP="000C6E8C">
            <w:pPr>
              <w:jc w:val="both"/>
              <w:rPr>
                <w:rFonts w:ascii="Calibri" w:hAnsi="Calibri"/>
                <w:sz w:val="16"/>
                <w:szCs w:val="20"/>
                <w:lang w:val="en-US"/>
              </w:rPr>
            </w:pPr>
          </w:p>
        </w:tc>
        <w:tc>
          <w:tcPr>
            <w:tcW w:w="5877" w:type="dxa"/>
            <w:vMerge w:val="restart"/>
            <w:tcBorders>
              <w:top w:val="single" w:sz="4" w:space="0" w:color="auto"/>
            </w:tcBorders>
          </w:tcPr>
          <w:p w:rsidR="00DD0541" w:rsidRPr="00DD0541" w:rsidRDefault="00DD0541" w:rsidP="00DD0541">
            <w:pPr>
              <w:jc w:val="both"/>
              <w:rPr>
                <w:rFonts w:asciiTheme="minorHAnsi" w:eastAsia="Calibri" w:hAnsiTheme="minorHAnsi"/>
                <w:sz w:val="16"/>
                <w:szCs w:val="16"/>
                <w:lang w:val="en-US"/>
              </w:rPr>
            </w:pPr>
            <w:r w:rsidRPr="00DD0541">
              <w:rPr>
                <w:rFonts w:asciiTheme="minorHAnsi" w:eastAsia="Calibri" w:hAnsiTheme="minorHAnsi"/>
                <w:sz w:val="16"/>
                <w:szCs w:val="16"/>
                <w:lang w:val="en-US"/>
              </w:rPr>
              <w:t>The purpose of this research is to examine the effects of clinical practices, which are used in teacher training and skill training, on self-efficacy perceptions of teachers. The participants of the study, which is performed with Solomon Four Groups Experimental Model, constitute 64 pre-school education teacher candidates at a state university. ‘Teachers' Self Efficacy Scale" which is developed by Tschannen-Moran and Woolfolk-Hoy (2001) is used as the data collection tool. In analysis of data, parametric tests of independent samples t-test and one-way analysis of covariance was used. The experimental process lasted 14 weeks and clinical applications have been found to have positive effects on teacher candidates’ self-efficacy perceptions. In addition, results, it also gives hints for contributing to teacher candidates in selection of teaching and learning strategies, ensuring the participation of students and classroom management.</w:t>
            </w:r>
          </w:p>
          <w:p w:rsidR="00DD0541" w:rsidRPr="00FB6E7B" w:rsidRDefault="00DD0541" w:rsidP="00701847">
            <w:pPr>
              <w:jc w:val="both"/>
              <w:rPr>
                <w:rFonts w:asciiTheme="minorHAnsi" w:hAnsiTheme="minorHAnsi"/>
                <w:sz w:val="16"/>
                <w:szCs w:val="16"/>
                <w:lang w:val="en-US"/>
              </w:rPr>
            </w:pPr>
          </w:p>
        </w:tc>
      </w:tr>
      <w:tr w:rsidR="00C774B8" w:rsidRPr="00FB6E7B" w:rsidTr="000C6E8C">
        <w:tc>
          <w:tcPr>
            <w:tcW w:w="2500" w:type="dxa"/>
            <w:gridSpan w:val="2"/>
            <w:vMerge/>
          </w:tcPr>
          <w:p w:rsidR="00C774B8" w:rsidRPr="00FB6E7B" w:rsidRDefault="00C774B8" w:rsidP="000C6E8C">
            <w:pPr>
              <w:jc w:val="both"/>
              <w:rPr>
                <w:rFonts w:ascii="Calibri" w:hAnsi="Calibri"/>
                <w:i/>
                <w:sz w:val="16"/>
                <w:szCs w:val="16"/>
                <w:lang w:val="en-US"/>
              </w:rPr>
            </w:pPr>
          </w:p>
        </w:tc>
        <w:tc>
          <w:tcPr>
            <w:tcW w:w="236" w:type="dxa"/>
          </w:tcPr>
          <w:p w:rsidR="00C774B8" w:rsidRPr="00FB6E7B" w:rsidRDefault="00C774B8" w:rsidP="000C6E8C">
            <w:pPr>
              <w:jc w:val="both"/>
              <w:rPr>
                <w:rFonts w:ascii="Calibri" w:hAnsi="Calibri"/>
                <w:sz w:val="16"/>
                <w:szCs w:val="20"/>
                <w:lang w:val="en-US"/>
              </w:rPr>
            </w:pPr>
          </w:p>
        </w:tc>
        <w:tc>
          <w:tcPr>
            <w:tcW w:w="5877" w:type="dxa"/>
            <w:vMerge/>
          </w:tcPr>
          <w:p w:rsidR="00C774B8" w:rsidRPr="00FB6E7B" w:rsidRDefault="00C774B8" w:rsidP="000C6E8C">
            <w:pPr>
              <w:jc w:val="right"/>
              <w:rPr>
                <w:rFonts w:ascii="Calibri" w:hAnsi="Calibri"/>
                <w:sz w:val="16"/>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sz w:val="16"/>
                <w:szCs w:val="16"/>
                <w:lang w:val="en-US"/>
              </w:rPr>
            </w:pPr>
            <w:r w:rsidRPr="00FB6E7B">
              <w:rPr>
                <w:rFonts w:ascii="Calibri" w:hAnsi="Calibri"/>
                <w:i/>
                <w:sz w:val="16"/>
                <w:szCs w:val="16"/>
                <w:lang w:val="en-US"/>
              </w:rPr>
              <w:t>Article history:</w:t>
            </w:r>
          </w:p>
        </w:tc>
        <w:tc>
          <w:tcPr>
            <w:tcW w:w="236" w:type="dxa"/>
          </w:tcPr>
          <w:p w:rsidR="00C774B8" w:rsidRPr="00FB6E7B" w:rsidRDefault="00C774B8" w:rsidP="000C6E8C">
            <w:pPr>
              <w:jc w:val="both"/>
              <w:rPr>
                <w:rFonts w:ascii="Calibri" w:hAnsi="Calibri"/>
                <w:sz w:val="16"/>
                <w:szCs w:val="20"/>
                <w:lang w:val="en-US"/>
              </w:rPr>
            </w:pPr>
          </w:p>
        </w:tc>
        <w:tc>
          <w:tcPr>
            <w:tcW w:w="5877" w:type="dxa"/>
            <w:vMerge/>
          </w:tcPr>
          <w:p w:rsidR="00C774B8" w:rsidRPr="00FB6E7B" w:rsidRDefault="00C774B8" w:rsidP="000C6E8C">
            <w:pPr>
              <w:jc w:val="right"/>
              <w:rPr>
                <w:rFonts w:ascii="Calibri" w:hAnsi="Calibri"/>
                <w:sz w:val="18"/>
                <w:szCs w:val="20"/>
                <w:lang w:val="en-US"/>
              </w:rPr>
            </w:pPr>
          </w:p>
        </w:tc>
      </w:tr>
      <w:tr w:rsidR="00C774B8" w:rsidRPr="00FB6E7B" w:rsidTr="000C6E8C">
        <w:tc>
          <w:tcPr>
            <w:tcW w:w="825" w:type="dxa"/>
            <w:tcBorders>
              <w:bottom w:val="single" w:sz="4" w:space="0" w:color="auto"/>
            </w:tcBorders>
          </w:tcPr>
          <w:p w:rsidR="00C774B8" w:rsidRPr="00FB6E7B" w:rsidRDefault="00C774B8" w:rsidP="000C6E8C">
            <w:pPr>
              <w:jc w:val="both"/>
              <w:rPr>
                <w:rFonts w:ascii="Calibri" w:hAnsi="Calibri"/>
                <w:sz w:val="16"/>
                <w:szCs w:val="16"/>
                <w:lang w:val="en-US"/>
              </w:rPr>
            </w:pPr>
            <w:r w:rsidRPr="00FB6E7B">
              <w:rPr>
                <w:rFonts w:ascii="Calibri" w:hAnsi="Calibri"/>
                <w:sz w:val="16"/>
                <w:szCs w:val="16"/>
                <w:lang w:val="en-US"/>
              </w:rPr>
              <w:t>Received</w:t>
            </w:r>
          </w:p>
          <w:p w:rsidR="00C774B8" w:rsidRPr="00FB6E7B" w:rsidRDefault="00C774B8" w:rsidP="000C6E8C">
            <w:pPr>
              <w:ind w:right="-100"/>
              <w:jc w:val="both"/>
              <w:rPr>
                <w:rFonts w:ascii="Calibri" w:hAnsi="Calibri"/>
                <w:sz w:val="16"/>
                <w:szCs w:val="16"/>
                <w:lang w:val="en-US"/>
              </w:rPr>
            </w:pPr>
            <w:r w:rsidRPr="00FB6E7B">
              <w:rPr>
                <w:rFonts w:ascii="Calibri" w:hAnsi="Calibri"/>
                <w:sz w:val="16"/>
                <w:szCs w:val="16"/>
                <w:lang w:val="en-US"/>
              </w:rPr>
              <w:t>Revised</w:t>
            </w:r>
          </w:p>
          <w:p w:rsidR="00C774B8" w:rsidRPr="00FB6E7B" w:rsidRDefault="00C774B8" w:rsidP="000C6E8C">
            <w:pPr>
              <w:ind w:right="-100"/>
              <w:jc w:val="both"/>
              <w:rPr>
                <w:rFonts w:ascii="Calibri" w:hAnsi="Calibri"/>
                <w:i/>
                <w:sz w:val="16"/>
                <w:szCs w:val="16"/>
                <w:lang w:val="en-US"/>
              </w:rPr>
            </w:pPr>
            <w:r w:rsidRPr="00FB6E7B">
              <w:rPr>
                <w:rFonts w:ascii="Calibri" w:hAnsi="Calibri"/>
                <w:sz w:val="16"/>
                <w:szCs w:val="16"/>
                <w:lang w:val="en-US"/>
              </w:rPr>
              <w:t>Accepted</w:t>
            </w:r>
          </w:p>
        </w:tc>
        <w:tc>
          <w:tcPr>
            <w:tcW w:w="1675" w:type="dxa"/>
            <w:tcBorders>
              <w:bottom w:val="single" w:sz="4" w:space="0" w:color="auto"/>
            </w:tcBorders>
          </w:tcPr>
          <w:p w:rsidR="00037A93" w:rsidRPr="008334F7" w:rsidRDefault="00DF68F0" w:rsidP="00037A93">
            <w:pPr>
              <w:jc w:val="both"/>
              <w:rPr>
                <w:rFonts w:ascii="Calibri" w:hAnsi="Calibri"/>
                <w:sz w:val="16"/>
                <w:szCs w:val="16"/>
                <w:lang w:val="en-US"/>
              </w:rPr>
            </w:pPr>
            <w:r>
              <w:rPr>
                <w:rFonts w:ascii="Calibri" w:hAnsi="Calibri"/>
                <w:sz w:val="16"/>
                <w:szCs w:val="16"/>
                <w:lang w:val="en-US"/>
              </w:rPr>
              <w:t>17</w:t>
            </w:r>
            <w:r w:rsidR="00037A93" w:rsidRPr="008334F7">
              <w:rPr>
                <w:rFonts w:ascii="Calibri" w:hAnsi="Calibri"/>
                <w:sz w:val="16"/>
                <w:szCs w:val="16"/>
                <w:lang w:val="en-US"/>
              </w:rPr>
              <w:t xml:space="preserve"> </w:t>
            </w:r>
            <w:r>
              <w:rPr>
                <w:rFonts w:ascii="Calibri" w:hAnsi="Calibri"/>
                <w:sz w:val="16"/>
                <w:szCs w:val="16"/>
                <w:lang w:val="en-US"/>
              </w:rPr>
              <w:t>March</w:t>
            </w:r>
            <w:r w:rsidR="00037A93" w:rsidRPr="008334F7">
              <w:rPr>
                <w:rFonts w:ascii="Calibri" w:hAnsi="Calibri"/>
                <w:sz w:val="16"/>
                <w:szCs w:val="16"/>
                <w:lang w:val="en-US"/>
              </w:rPr>
              <w:t>2016</w:t>
            </w:r>
          </w:p>
          <w:p w:rsidR="00037A93" w:rsidRPr="008334F7" w:rsidRDefault="00DF68F0" w:rsidP="00037A93">
            <w:pPr>
              <w:jc w:val="both"/>
              <w:rPr>
                <w:rFonts w:ascii="Calibri" w:hAnsi="Calibri"/>
                <w:sz w:val="16"/>
                <w:szCs w:val="16"/>
                <w:lang w:val="en-US"/>
              </w:rPr>
            </w:pPr>
            <w:r>
              <w:rPr>
                <w:rFonts w:ascii="Calibri" w:hAnsi="Calibri"/>
                <w:sz w:val="16"/>
                <w:szCs w:val="16"/>
                <w:lang w:val="en-US"/>
              </w:rPr>
              <w:t>14</w:t>
            </w:r>
            <w:r w:rsidR="00037A93" w:rsidRPr="008334F7">
              <w:rPr>
                <w:rFonts w:ascii="Calibri" w:hAnsi="Calibri"/>
                <w:sz w:val="16"/>
                <w:szCs w:val="16"/>
                <w:lang w:val="en-US"/>
              </w:rPr>
              <w:t xml:space="preserve"> </w:t>
            </w:r>
            <w:r>
              <w:rPr>
                <w:rFonts w:ascii="Calibri" w:hAnsi="Calibri"/>
                <w:sz w:val="16"/>
                <w:szCs w:val="16"/>
                <w:lang w:val="en-US"/>
              </w:rPr>
              <w:t xml:space="preserve">June </w:t>
            </w:r>
            <w:r w:rsidR="00037A93" w:rsidRPr="008334F7">
              <w:rPr>
                <w:rFonts w:ascii="Calibri" w:hAnsi="Calibri"/>
                <w:sz w:val="16"/>
                <w:szCs w:val="16"/>
                <w:lang w:val="en-US"/>
              </w:rPr>
              <w:t>2016</w:t>
            </w:r>
          </w:p>
          <w:p w:rsidR="00596964" w:rsidRPr="00FB6E7B" w:rsidRDefault="00DF68F0" w:rsidP="00DF68F0">
            <w:pPr>
              <w:jc w:val="both"/>
              <w:rPr>
                <w:rFonts w:ascii="Calibri" w:hAnsi="Calibri"/>
                <w:sz w:val="16"/>
                <w:szCs w:val="16"/>
                <w:lang w:val="en-US"/>
              </w:rPr>
            </w:pPr>
            <w:r>
              <w:rPr>
                <w:rFonts w:ascii="Calibri" w:hAnsi="Calibri"/>
                <w:sz w:val="16"/>
                <w:szCs w:val="16"/>
                <w:lang w:val="en-US"/>
              </w:rPr>
              <w:t>07</w:t>
            </w:r>
            <w:r w:rsidR="00037A93" w:rsidRPr="008334F7">
              <w:rPr>
                <w:rFonts w:ascii="Calibri" w:hAnsi="Calibri"/>
                <w:sz w:val="16"/>
                <w:szCs w:val="16"/>
                <w:lang w:val="en-US"/>
              </w:rPr>
              <w:t xml:space="preserve"> </w:t>
            </w:r>
            <w:r>
              <w:rPr>
                <w:rFonts w:ascii="Calibri" w:hAnsi="Calibri"/>
                <w:sz w:val="16"/>
                <w:szCs w:val="16"/>
                <w:lang w:val="en-US"/>
              </w:rPr>
              <w:t xml:space="preserve">September </w:t>
            </w:r>
            <w:r w:rsidR="00037A93" w:rsidRPr="008334F7">
              <w:rPr>
                <w:rFonts w:ascii="Calibri" w:hAnsi="Calibri"/>
                <w:sz w:val="16"/>
                <w:szCs w:val="16"/>
                <w:lang w:val="en-US"/>
              </w:rPr>
              <w:t>2016</w:t>
            </w:r>
          </w:p>
        </w:tc>
        <w:tc>
          <w:tcPr>
            <w:tcW w:w="236" w:type="dxa"/>
          </w:tcPr>
          <w:p w:rsidR="00C774B8" w:rsidRPr="00FB6E7B" w:rsidRDefault="00C774B8" w:rsidP="000C6E8C">
            <w:pPr>
              <w:jc w:val="both"/>
              <w:rPr>
                <w:rFonts w:ascii="Calibri" w:hAnsi="Calibri"/>
                <w:sz w:val="18"/>
                <w:szCs w:val="20"/>
                <w:lang w:val="en-US"/>
              </w:rPr>
            </w:pPr>
          </w:p>
        </w:tc>
        <w:tc>
          <w:tcPr>
            <w:tcW w:w="5877" w:type="dxa"/>
            <w:vMerge/>
          </w:tcPr>
          <w:p w:rsidR="00C774B8" w:rsidRPr="00FB6E7B" w:rsidRDefault="00C774B8" w:rsidP="000C6E8C">
            <w:pPr>
              <w:jc w:val="both"/>
              <w:rPr>
                <w:rFonts w:ascii="Calibri" w:hAnsi="Calibri"/>
                <w:sz w:val="18"/>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i/>
                <w:sz w:val="16"/>
                <w:szCs w:val="16"/>
                <w:lang w:val="en-US"/>
              </w:rPr>
            </w:pPr>
            <w:r w:rsidRPr="00FB6E7B">
              <w:rPr>
                <w:rFonts w:ascii="Calibri" w:hAnsi="Calibri"/>
                <w:i/>
                <w:sz w:val="16"/>
                <w:szCs w:val="16"/>
                <w:lang w:val="en-US"/>
              </w:rPr>
              <w:t>Keywords:</w:t>
            </w:r>
          </w:p>
        </w:tc>
        <w:tc>
          <w:tcPr>
            <w:tcW w:w="236" w:type="dxa"/>
          </w:tcPr>
          <w:p w:rsidR="00C774B8" w:rsidRPr="00FB6E7B" w:rsidRDefault="00C774B8" w:rsidP="000C6E8C">
            <w:pPr>
              <w:jc w:val="both"/>
              <w:rPr>
                <w:rFonts w:ascii="Calibri" w:hAnsi="Calibri"/>
                <w:sz w:val="18"/>
                <w:szCs w:val="20"/>
                <w:lang w:val="en-US"/>
              </w:rPr>
            </w:pPr>
          </w:p>
        </w:tc>
        <w:tc>
          <w:tcPr>
            <w:tcW w:w="5877" w:type="dxa"/>
            <w:vMerge/>
          </w:tcPr>
          <w:p w:rsidR="00C774B8" w:rsidRPr="00FB6E7B" w:rsidRDefault="00C774B8" w:rsidP="000C6E8C">
            <w:pPr>
              <w:jc w:val="both"/>
              <w:rPr>
                <w:rFonts w:ascii="Calibri" w:hAnsi="Calibri"/>
                <w:sz w:val="18"/>
                <w:szCs w:val="20"/>
                <w:lang w:val="en-US"/>
              </w:rPr>
            </w:pPr>
          </w:p>
        </w:tc>
      </w:tr>
      <w:tr w:rsidR="00C774B8" w:rsidRPr="00FB6E7B" w:rsidTr="000C6E8C">
        <w:tc>
          <w:tcPr>
            <w:tcW w:w="2500" w:type="dxa"/>
            <w:gridSpan w:val="2"/>
            <w:tcBorders>
              <w:bottom w:val="single" w:sz="4" w:space="0" w:color="auto"/>
            </w:tcBorders>
          </w:tcPr>
          <w:p w:rsidR="00DD0541" w:rsidRDefault="00DD0541" w:rsidP="00C774B8">
            <w:pPr>
              <w:rPr>
                <w:rFonts w:ascii="Calibri" w:hAnsi="Calibri"/>
                <w:sz w:val="16"/>
                <w:szCs w:val="16"/>
                <w:lang w:val="en-US"/>
              </w:rPr>
            </w:pPr>
            <w:r w:rsidRPr="00DD0541">
              <w:rPr>
                <w:rFonts w:ascii="Calibri" w:hAnsi="Calibri"/>
                <w:sz w:val="16"/>
                <w:szCs w:val="16"/>
                <w:lang w:val="en-US"/>
              </w:rPr>
              <w:t>Clinic practice</w:t>
            </w:r>
            <w:r>
              <w:rPr>
                <w:rFonts w:ascii="Calibri" w:hAnsi="Calibri"/>
                <w:sz w:val="16"/>
                <w:szCs w:val="16"/>
                <w:lang w:val="en-US"/>
              </w:rPr>
              <w:t>,</w:t>
            </w:r>
          </w:p>
          <w:p w:rsidR="00DD0541" w:rsidRPr="00DD0541" w:rsidRDefault="00DD0541" w:rsidP="00C774B8">
            <w:pPr>
              <w:rPr>
                <w:rFonts w:ascii="Calibri" w:hAnsi="Calibri"/>
                <w:sz w:val="16"/>
                <w:szCs w:val="16"/>
                <w:lang w:val="en-US"/>
              </w:rPr>
            </w:pPr>
            <w:r>
              <w:rPr>
                <w:rFonts w:ascii="Calibri" w:hAnsi="Calibri"/>
                <w:sz w:val="16"/>
                <w:szCs w:val="16"/>
                <w:lang w:val="en-US"/>
              </w:rPr>
              <w:t>S</w:t>
            </w:r>
            <w:r w:rsidRPr="00DD0541">
              <w:rPr>
                <w:rFonts w:ascii="Calibri" w:hAnsi="Calibri"/>
                <w:sz w:val="16"/>
                <w:szCs w:val="16"/>
                <w:lang w:val="en-US"/>
              </w:rPr>
              <w:t>elf-efficacy.</w:t>
            </w:r>
          </w:p>
          <w:p w:rsidR="00DD0541" w:rsidRDefault="00DD0541" w:rsidP="00C774B8">
            <w:pPr>
              <w:rPr>
                <w:rFonts w:ascii="Calibri" w:hAnsi="Calibri"/>
                <w:sz w:val="16"/>
                <w:szCs w:val="16"/>
                <w:lang w:val="en-US"/>
              </w:rPr>
            </w:pPr>
            <w:r>
              <w:rPr>
                <w:rFonts w:ascii="Calibri" w:hAnsi="Calibri"/>
                <w:sz w:val="16"/>
                <w:szCs w:val="16"/>
                <w:lang w:val="en-US"/>
              </w:rPr>
              <w:t>P</w:t>
            </w:r>
            <w:r w:rsidRPr="00DD0541">
              <w:rPr>
                <w:rFonts w:ascii="Calibri" w:hAnsi="Calibri"/>
                <w:sz w:val="16"/>
                <w:szCs w:val="16"/>
                <w:lang w:val="en-US"/>
              </w:rPr>
              <w:t>re-service teachers</w:t>
            </w:r>
            <w:r>
              <w:rPr>
                <w:rFonts w:ascii="Calibri" w:hAnsi="Calibri"/>
                <w:sz w:val="16"/>
                <w:szCs w:val="16"/>
                <w:lang w:val="en-US"/>
              </w:rPr>
              <w:t>.</w:t>
            </w:r>
          </w:p>
          <w:p w:rsidR="00DD0541" w:rsidRPr="00FB6E7B" w:rsidRDefault="00DD0541" w:rsidP="00C774B8">
            <w:pPr>
              <w:rPr>
                <w:rFonts w:ascii="Calibri" w:hAnsi="Calibri"/>
                <w:sz w:val="16"/>
                <w:szCs w:val="16"/>
                <w:lang w:val="en-US"/>
              </w:rPr>
            </w:pPr>
          </w:p>
        </w:tc>
        <w:tc>
          <w:tcPr>
            <w:tcW w:w="236" w:type="dxa"/>
          </w:tcPr>
          <w:p w:rsidR="00C774B8" w:rsidRPr="00FB6E7B" w:rsidRDefault="00C774B8" w:rsidP="000C6E8C">
            <w:pPr>
              <w:jc w:val="both"/>
              <w:rPr>
                <w:rFonts w:ascii="Calibri" w:hAnsi="Calibri"/>
                <w:sz w:val="18"/>
                <w:szCs w:val="20"/>
                <w:lang w:val="en-US"/>
              </w:rPr>
            </w:pPr>
          </w:p>
        </w:tc>
        <w:tc>
          <w:tcPr>
            <w:tcW w:w="5877" w:type="dxa"/>
            <w:vMerge/>
            <w:tcBorders>
              <w:bottom w:val="single" w:sz="4" w:space="0" w:color="auto"/>
            </w:tcBorders>
          </w:tcPr>
          <w:p w:rsidR="00C774B8" w:rsidRPr="00FB6E7B" w:rsidRDefault="00C774B8" w:rsidP="000C6E8C">
            <w:pPr>
              <w:jc w:val="both"/>
              <w:rPr>
                <w:rFonts w:ascii="Calibri" w:hAnsi="Calibri"/>
                <w:sz w:val="18"/>
                <w:szCs w:val="20"/>
                <w:lang w:val="en-US"/>
              </w:rPr>
            </w:pPr>
          </w:p>
        </w:tc>
      </w:tr>
    </w:tbl>
    <w:p w:rsidR="00C774B8" w:rsidRPr="00FB6E7B" w:rsidRDefault="00C774B8" w:rsidP="00C774B8"/>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RPr="00FB6E7B" w:rsidTr="008461B2">
        <w:tc>
          <w:tcPr>
            <w:tcW w:w="8645" w:type="dxa"/>
            <w:tcBorders>
              <w:top w:val="single" w:sz="8" w:space="0" w:color="auto"/>
              <w:bottom w:val="single" w:sz="8" w:space="0" w:color="auto"/>
            </w:tcBorders>
            <w:shd w:val="clear" w:color="auto" w:fill="D9D9D9" w:themeFill="background1" w:themeFillShade="D9"/>
          </w:tcPr>
          <w:p w:rsidR="00DD0541" w:rsidRPr="00DD0541" w:rsidRDefault="00DD0541" w:rsidP="00DD0541">
            <w:pPr>
              <w:pStyle w:val="Balk1"/>
              <w:keepNext w:val="0"/>
              <w:spacing w:before="0" w:after="0"/>
              <w:jc w:val="center"/>
            </w:pPr>
            <w:r w:rsidRPr="00DD0541">
              <w:rPr>
                <w:rFonts w:ascii="Calibri" w:hAnsi="Calibri"/>
                <w:noProof/>
                <w:sz w:val="28"/>
                <w:szCs w:val="28"/>
              </w:rPr>
              <w:t>Klinik Uygulamaların Öğretmen Adaylarının Öğretmen Özyeterlik Algılarına Etkisi</w:t>
            </w:r>
          </w:p>
        </w:tc>
      </w:tr>
    </w:tbl>
    <w:p w:rsidR="007A0B30" w:rsidRPr="00FB6E7B" w:rsidRDefault="007A0B30" w:rsidP="00224F34">
      <w:pPr>
        <w:rPr>
          <w:rFonts w:ascii="Calibri" w:hAnsi="Calibri"/>
          <w:b/>
          <w:sz w:val="18"/>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F13B22">
        <w:trPr>
          <w:trHeight w:val="165"/>
        </w:trPr>
        <w:tc>
          <w:tcPr>
            <w:tcW w:w="2500" w:type="dxa"/>
            <w:gridSpan w:val="2"/>
            <w:tcBorders>
              <w:bottom w:val="single" w:sz="4" w:space="0" w:color="auto"/>
            </w:tcBorders>
          </w:tcPr>
          <w:p w:rsidR="00C774B8" w:rsidRPr="00FB6E7B" w:rsidRDefault="00C774B8" w:rsidP="000C6E8C">
            <w:pPr>
              <w:jc w:val="both"/>
              <w:rPr>
                <w:rFonts w:ascii="Calibri" w:hAnsi="Calibri"/>
                <w:b/>
                <w:sz w:val="20"/>
                <w:szCs w:val="20"/>
              </w:rPr>
            </w:pPr>
            <w:r w:rsidRPr="00FB6E7B">
              <w:rPr>
                <w:rFonts w:ascii="Calibri" w:hAnsi="Calibri"/>
                <w:b/>
                <w:sz w:val="20"/>
                <w:szCs w:val="20"/>
              </w:rPr>
              <w:t>Makale Bilgisi</w:t>
            </w:r>
          </w:p>
        </w:tc>
        <w:tc>
          <w:tcPr>
            <w:tcW w:w="236" w:type="dxa"/>
          </w:tcPr>
          <w:p w:rsidR="00C774B8" w:rsidRPr="00FB6E7B" w:rsidRDefault="00C774B8" w:rsidP="000C6E8C">
            <w:pPr>
              <w:jc w:val="both"/>
              <w:rPr>
                <w:rFonts w:ascii="Calibri" w:hAnsi="Calibri"/>
                <w:b/>
                <w:sz w:val="20"/>
                <w:szCs w:val="20"/>
              </w:rPr>
            </w:pPr>
          </w:p>
        </w:tc>
        <w:tc>
          <w:tcPr>
            <w:tcW w:w="5877" w:type="dxa"/>
            <w:tcBorders>
              <w:bottom w:val="single" w:sz="4" w:space="0" w:color="auto"/>
            </w:tcBorders>
          </w:tcPr>
          <w:p w:rsidR="00C774B8" w:rsidRPr="00FB6E7B" w:rsidRDefault="00C774B8" w:rsidP="000C6E8C">
            <w:pPr>
              <w:jc w:val="both"/>
              <w:rPr>
                <w:rFonts w:ascii="Calibri" w:hAnsi="Calibri"/>
                <w:b/>
                <w:sz w:val="20"/>
                <w:szCs w:val="20"/>
              </w:rPr>
            </w:pPr>
            <w:r w:rsidRPr="00FB6E7B">
              <w:rPr>
                <w:rFonts w:ascii="Calibri" w:hAnsi="Calibri"/>
                <w:b/>
                <w:sz w:val="20"/>
                <w:szCs w:val="20"/>
              </w:rPr>
              <w:t>Öz</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596964">
            <w:pPr>
              <w:spacing w:before="40"/>
              <w:rPr>
                <w:rFonts w:ascii="Calibri" w:hAnsi="Calibri"/>
                <w:i/>
                <w:sz w:val="16"/>
                <w:szCs w:val="16"/>
              </w:rPr>
            </w:pPr>
          </w:p>
        </w:tc>
        <w:tc>
          <w:tcPr>
            <w:tcW w:w="236" w:type="dxa"/>
          </w:tcPr>
          <w:p w:rsidR="00C774B8" w:rsidRPr="00FB6E7B" w:rsidRDefault="00C774B8" w:rsidP="000C6E8C">
            <w:pPr>
              <w:jc w:val="both"/>
              <w:rPr>
                <w:rFonts w:ascii="Calibri" w:hAnsi="Calibri"/>
                <w:sz w:val="16"/>
                <w:szCs w:val="20"/>
              </w:rPr>
            </w:pPr>
          </w:p>
        </w:tc>
        <w:tc>
          <w:tcPr>
            <w:tcW w:w="5877" w:type="dxa"/>
            <w:vMerge w:val="restart"/>
            <w:tcBorders>
              <w:top w:val="single" w:sz="4" w:space="0" w:color="auto"/>
            </w:tcBorders>
          </w:tcPr>
          <w:p w:rsidR="00DD0541" w:rsidRPr="00DD0541" w:rsidRDefault="00DD0541" w:rsidP="00DD0541">
            <w:pPr>
              <w:pStyle w:val="02-Ozet"/>
              <w:ind w:firstLine="0"/>
              <w:rPr>
                <w:rFonts w:asciiTheme="minorHAnsi" w:eastAsia="Calibri" w:hAnsiTheme="minorHAnsi"/>
                <w:sz w:val="16"/>
                <w:szCs w:val="16"/>
                <w:lang w:eastAsia="tr-TR"/>
              </w:rPr>
            </w:pPr>
            <w:r w:rsidRPr="00DD0541">
              <w:rPr>
                <w:rFonts w:asciiTheme="minorHAnsi" w:eastAsia="Calibri" w:hAnsiTheme="minorHAnsi"/>
                <w:sz w:val="16"/>
                <w:szCs w:val="16"/>
                <w:lang w:eastAsia="tr-TR"/>
              </w:rPr>
              <w:t xml:space="preserve">Bu araştırmanın amacı, öğretmen eğitimi sürecinde beceri eğitiminde kullanılan klinik uygulamaların öğretmen adaylarının özyeterlik algılarına etkisini incelemektir. Solomon Dört Gruplu deneysel model ile gerçekleştirilen bu araştırmanın çalışma grubunu bir devlet üniversitesinde okul öncesi eğitimi ana bilim dalı 4. sınıfta öğrenim gören 64 öğretmen adayı oluşturmaktadır. Araştırmada veri toplama aracı olarak Tschannen-Moran ve Woolfolk-Hoy (2001) tarafından geliştirilen “Öğretmen Özyeterlik Ölçeği” kullanılmıştır. Verilerin analizinde parametrik testlerden bağımsız gruplar t-testi ve tek faktörlü kovaryans analizi kullanılmıştır. Deneysel işlemin 14 hafta sürdüğü araştırma sonucunda klinik uygulamaların öğretmen adaylarının özyeterlik algılarına olumlu yönde etki ettiği tespit edilmiştir. Ayrıca sonuçlar, öğretmen adaylarına öğretim stratejilerinin seçiminde, öğrenci katılımını sağlamada ve sınıf yönetiminde katkılar sağladığına yönelik de ipuçları vermektedir. </w:t>
            </w:r>
          </w:p>
          <w:p w:rsidR="00DD0541" w:rsidRPr="00FB6E7B" w:rsidRDefault="00DD0541" w:rsidP="00596964">
            <w:pPr>
              <w:jc w:val="both"/>
              <w:rPr>
                <w:rFonts w:asciiTheme="minorHAnsi" w:hAnsiTheme="minorHAnsi"/>
                <w:sz w:val="16"/>
                <w:szCs w:val="16"/>
              </w:rPr>
            </w:pPr>
          </w:p>
        </w:tc>
      </w:tr>
      <w:tr w:rsidR="00C774B8" w:rsidRPr="00FB6E7B" w:rsidTr="000C6E8C">
        <w:tc>
          <w:tcPr>
            <w:tcW w:w="2500" w:type="dxa"/>
            <w:gridSpan w:val="2"/>
            <w:vMerge/>
          </w:tcPr>
          <w:p w:rsidR="00C774B8" w:rsidRPr="00FB6E7B" w:rsidRDefault="00C774B8" w:rsidP="000C6E8C">
            <w:pPr>
              <w:jc w:val="both"/>
              <w:rPr>
                <w:rFonts w:ascii="Calibri" w:hAnsi="Calibri"/>
                <w:i/>
                <w:sz w:val="16"/>
                <w:szCs w:val="16"/>
              </w:rPr>
            </w:pPr>
          </w:p>
        </w:tc>
        <w:tc>
          <w:tcPr>
            <w:tcW w:w="236" w:type="dxa"/>
          </w:tcPr>
          <w:p w:rsidR="00C774B8" w:rsidRPr="00FB6E7B" w:rsidRDefault="00C774B8" w:rsidP="000C6E8C">
            <w:pPr>
              <w:jc w:val="both"/>
              <w:rPr>
                <w:rFonts w:ascii="Calibri" w:hAnsi="Calibri"/>
                <w:sz w:val="16"/>
                <w:szCs w:val="20"/>
              </w:rPr>
            </w:pPr>
          </w:p>
        </w:tc>
        <w:tc>
          <w:tcPr>
            <w:tcW w:w="5877" w:type="dxa"/>
            <w:vMerge/>
          </w:tcPr>
          <w:p w:rsidR="00C774B8" w:rsidRPr="00FB6E7B" w:rsidRDefault="00C774B8" w:rsidP="000C6E8C">
            <w:pPr>
              <w:jc w:val="right"/>
              <w:rPr>
                <w:rFonts w:ascii="Calibri" w:hAnsi="Calibri"/>
                <w:sz w:val="16"/>
                <w:szCs w:val="20"/>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sz w:val="16"/>
                <w:szCs w:val="16"/>
              </w:rPr>
            </w:pPr>
            <w:r w:rsidRPr="00FB6E7B">
              <w:rPr>
                <w:rFonts w:ascii="Calibri" w:hAnsi="Calibri"/>
                <w:i/>
                <w:sz w:val="16"/>
                <w:szCs w:val="16"/>
              </w:rPr>
              <w:t>Makale Geçmişi:</w:t>
            </w:r>
          </w:p>
        </w:tc>
        <w:tc>
          <w:tcPr>
            <w:tcW w:w="236" w:type="dxa"/>
          </w:tcPr>
          <w:p w:rsidR="00C774B8" w:rsidRPr="00FB6E7B" w:rsidRDefault="00C774B8" w:rsidP="000C6E8C">
            <w:pPr>
              <w:jc w:val="both"/>
              <w:rPr>
                <w:rFonts w:ascii="Calibri" w:hAnsi="Calibri"/>
                <w:sz w:val="16"/>
                <w:szCs w:val="20"/>
              </w:rPr>
            </w:pPr>
          </w:p>
        </w:tc>
        <w:tc>
          <w:tcPr>
            <w:tcW w:w="5877" w:type="dxa"/>
            <w:vMerge/>
          </w:tcPr>
          <w:p w:rsidR="00C774B8" w:rsidRPr="00FB6E7B" w:rsidRDefault="00C774B8" w:rsidP="000C6E8C">
            <w:pPr>
              <w:jc w:val="right"/>
              <w:rPr>
                <w:rFonts w:ascii="Calibri" w:hAnsi="Calibri"/>
                <w:sz w:val="18"/>
                <w:szCs w:val="20"/>
              </w:rPr>
            </w:pPr>
          </w:p>
        </w:tc>
      </w:tr>
      <w:tr w:rsidR="00C774B8" w:rsidRPr="00FB6E7B" w:rsidTr="000C6E8C">
        <w:tc>
          <w:tcPr>
            <w:tcW w:w="825" w:type="dxa"/>
            <w:tcBorders>
              <w:bottom w:val="single" w:sz="4" w:space="0" w:color="auto"/>
            </w:tcBorders>
          </w:tcPr>
          <w:p w:rsidR="00C774B8" w:rsidRPr="00FB6E7B" w:rsidRDefault="00C774B8" w:rsidP="000C6E8C">
            <w:pPr>
              <w:jc w:val="both"/>
              <w:rPr>
                <w:rFonts w:ascii="Calibri" w:hAnsi="Calibri"/>
                <w:sz w:val="16"/>
                <w:szCs w:val="16"/>
              </w:rPr>
            </w:pPr>
            <w:r w:rsidRPr="00FB6E7B">
              <w:rPr>
                <w:rFonts w:ascii="Calibri" w:hAnsi="Calibri"/>
                <w:sz w:val="16"/>
                <w:szCs w:val="16"/>
              </w:rPr>
              <w:t>Geliş</w:t>
            </w:r>
          </w:p>
          <w:p w:rsidR="00C774B8" w:rsidRPr="00FB6E7B" w:rsidRDefault="00C774B8" w:rsidP="000C6E8C">
            <w:pPr>
              <w:ind w:right="-100"/>
              <w:jc w:val="both"/>
              <w:rPr>
                <w:rFonts w:ascii="Calibri" w:hAnsi="Calibri"/>
                <w:sz w:val="16"/>
                <w:szCs w:val="16"/>
              </w:rPr>
            </w:pPr>
            <w:r w:rsidRPr="00FB6E7B">
              <w:rPr>
                <w:rFonts w:ascii="Calibri" w:hAnsi="Calibri"/>
                <w:sz w:val="16"/>
                <w:szCs w:val="16"/>
              </w:rPr>
              <w:t>Düzeltme</w:t>
            </w:r>
          </w:p>
          <w:p w:rsidR="00C774B8" w:rsidRPr="00FB6E7B" w:rsidRDefault="00C774B8" w:rsidP="000C6E8C">
            <w:pPr>
              <w:ind w:right="-100"/>
              <w:jc w:val="both"/>
              <w:rPr>
                <w:rFonts w:ascii="Calibri" w:hAnsi="Calibri"/>
                <w:i/>
                <w:sz w:val="16"/>
                <w:szCs w:val="16"/>
              </w:rPr>
            </w:pPr>
            <w:r w:rsidRPr="00FB6E7B">
              <w:rPr>
                <w:rFonts w:ascii="Calibri" w:hAnsi="Calibri"/>
                <w:sz w:val="16"/>
                <w:szCs w:val="16"/>
              </w:rPr>
              <w:t>Kabul</w:t>
            </w:r>
          </w:p>
        </w:tc>
        <w:tc>
          <w:tcPr>
            <w:tcW w:w="1675" w:type="dxa"/>
            <w:tcBorders>
              <w:bottom w:val="single" w:sz="4" w:space="0" w:color="auto"/>
            </w:tcBorders>
          </w:tcPr>
          <w:p w:rsidR="00037A93" w:rsidRPr="008334F7" w:rsidRDefault="00DF68F0" w:rsidP="00037A93">
            <w:pPr>
              <w:jc w:val="both"/>
              <w:rPr>
                <w:rFonts w:ascii="Calibri" w:hAnsi="Calibri"/>
                <w:sz w:val="16"/>
                <w:szCs w:val="16"/>
              </w:rPr>
            </w:pPr>
            <w:r>
              <w:rPr>
                <w:rFonts w:ascii="Calibri" w:hAnsi="Calibri"/>
                <w:sz w:val="16"/>
                <w:szCs w:val="16"/>
              </w:rPr>
              <w:t>17</w:t>
            </w:r>
            <w:r w:rsidR="00037A93" w:rsidRPr="008334F7">
              <w:rPr>
                <w:rFonts w:ascii="Calibri" w:hAnsi="Calibri"/>
                <w:sz w:val="16"/>
                <w:szCs w:val="16"/>
              </w:rPr>
              <w:t xml:space="preserve"> </w:t>
            </w:r>
            <w:r>
              <w:rPr>
                <w:rFonts w:ascii="Calibri" w:hAnsi="Calibri"/>
                <w:sz w:val="16"/>
                <w:szCs w:val="16"/>
              </w:rPr>
              <w:t>Mart</w:t>
            </w:r>
            <w:r w:rsidR="00037A93" w:rsidRPr="008334F7">
              <w:rPr>
                <w:rFonts w:ascii="Calibri" w:hAnsi="Calibri"/>
                <w:sz w:val="16"/>
                <w:szCs w:val="16"/>
              </w:rPr>
              <w:t>2016</w:t>
            </w:r>
          </w:p>
          <w:p w:rsidR="00037A93" w:rsidRPr="008334F7" w:rsidRDefault="00DF68F0" w:rsidP="00037A93">
            <w:pPr>
              <w:jc w:val="both"/>
              <w:rPr>
                <w:rFonts w:ascii="Calibri" w:hAnsi="Calibri"/>
                <w:sz w:val="16"/>
                <w:szCs w:val="16"/>
              </w:rPr>
            </w:pPr>
            <w:r>
              <w:rPr>
                <w:rFonts w:ascii="Calibri" w:hAnsi="Calibri"/>
                <w:sz w:val="16"/>
                <w:szCs w:val="16"/>
              </w:rPr>
              <w:t>14</w:t>
            </w:r>
            <w:r w:rsidR="00037A93" w:rsidRPr="008334F7">
              <w:rPr>
                <w:rFonts w:ascii="Calibri" w:hAnsi="Calibri"/>
                <w:sz w:val="16"/>
                <w:szCs w:val="16"/>
              </w:rPr>
              <w:t xml:space="preserve"> </w:t>
            </w:r>
            <w:r>
              <w:rPr>
                <w:rFonts w:ascii="Calibri" w:hAnsi="Calibri"/>
                <w:sz w:val="16"/>
                <w:szCs w:val="16"/>
              </w:rPr>
              <w:t xml:space="preserve">Haziran </w:t>
            </w:r>
            <w:r w:rsidR="00037A93" w:rsidRPr="008334F7">
              <w:rPr>
                <w:rFonts w:ascii="Calibri" w:hAnsi="Calibri"/>
                <w:sz w:val="16"/>
                <w:szCs w:val="16"/>
              </w:rPr>
              <w:t>2016</w:t>
            </w:r>
          </w:p>
          <w:p w:rsidR="00C774B8" w:rsidRPr="00037A93" w:rsidRDefault="00DF68F0" w:rsidP="00DF68F0">
            <w:pPr>
              <w:jc w:val="both"/>
              <w:rPr>
                <w:rFonts w:ascii="Calibri" w:hAnsi="Calibri"/>
                <w:sz w:val="16"/>
                <w:szCs w:val="16"/>
                <w:lang w:val="en-US"/>
              </w:rPr>
            </w:pPr>
            <w:r>
              <w:rPr>
                <w:rFonts w:ascii="Calibri" w:hAnsi="Calibri"/>
                <w:sz w:val="16"/>
                <w:szCs w:val="16"/>
                <w:lang w:val="en-US"/>
              </w:rPr>
              <w:t>07</w:t>
            </w:r>
            <w:r w:rsidR="00037A93" w:rsidRPr="008334F7">
              <w:rPr>
                <w:rFonts w:ascii="Calibri" w:hAnsi="Calibri"/>
                <w:sz w:val="16"/>
                <w:szCs w:val="16"/>
                <w:lang w:val="en-US"/>
              </w:rPr>
              <w:t xml:space="preserve"> </w:t>
            </w:r>
            <w:r>
              <w:rPr>
                <w:rFonts w:ascii="Calibri" w:hAnsi="Calibri"/>
                <w:sz w:val="16"/>
                <w:szCs w:val="16"/>
                <w:lang w:val="en-US"/>
              </w:rPr>
              <w:t>Eylül</w:t>
            </w:r>
            <w:bookmarkStart w:id="0" w:name="_GoBack"/>
            <w:bookmarkEnd w:id="0"/>
            <w:r w:rsidR="00037A93" w:rsidRPr="008334F7">
              <w:rPr>
                <w:rFonts w:ascii="Calibri" w:hAnsi="Calibri"/>
                <w:sz w:val="16"/>
                <w:szCs w:val="16"/>
                <w:lang w:val="en-US"/>
              </w:rPr>
              <w:t>2016</w:t>
            </w:r>
          </w:p>
        </w:tc>
        <w:tc>
          <w:tcPr>
            <w:tcW w:w="236" w:type="dxa"/>
          </w:tcPr>
          <w:p w:rsidR="00C774B8" w:rsidRPr="00FB6E7B" w:rsidRDefault="00C774B8" w:rsidP="000C6E8C">
            <w:pPr>
              <w:jc w:val="both"/>
              <w:rPr>
                <w:rFonts w:ascii="Calibri" w:hAnsi="Calibri"/>
                <w:sz w:val="18"/>
                <w:szCs w:val="20"/>
              </w:rPr>
            </w:pPr>
          </w:p>
        </w:tc>
        <w:tc>
          <w:tcPr>
            <w:tcW w:w="5877" w:type="dxa"/>
            <w:vMerge/>
          </w:tcPr>
          <w:p w:rsidR="00C774B8" w:rsidRPr="00FB6E7B" w:rsidRDefault="00C774B8" w:rsidP="000C6E8C">
            <w:pPr>
              <w:jc w:val="both"/>
              <w:rPr>
                <w:rFonts w:ascii="Calibri" w:hAnsi="Calibri"/>
                <w:sz w:val="18"/>
                <w:szCs w:val="20"/>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i/>
                <w:sz w:val="16"/>
                <w:szCs w:val="16"/>
              </w:rPr>
            </w:pPr>
            <w:r w:rsidRPr="00FB6E7B">
              <w:rPr>
                <w:rFonts w:ascii="Calibri" w:hAnsi="Calibri"/>
                <w:i/>
                <w:sz w:val="16"/>
                <w:szCs w:val="16"/>
              </w:rPr>
              <w:t>Anahtar Kelimeler:</w:t>
            </w:r>
          </w:p>
        </w:tc>
        <w:tc>
          <w:tcPr>
            <w:tcW w:w="236" w:type="dxa"/>
          </w:tcPr>
          <w:p w:rsidR="00C774B8" w:rsidRPr="00FB6E7B" w:rsidRDefault="00C774B8" w:rsidP="000C6E8C">
            <w:pPr>
              <w:jc w:val="both"/>
              <w:rPr>
                <w:rFonts w:ascii="Calibri" w:hAnsi="Calibri"/>
                <w:sz w:val="18"/>
                <w:szCs w:val="20"/>
              </w:rPr>
            </w:pPr>
          </w:p>
        </w:tc>
        <w:tc>
          <w:tcPr>
            <w:tcW w:w="5877" w:type="dxa"/>
            <w:vMerge/>
          </w:tcPr>
          <w:p w:rsidR="00C774B8" w:rsidRPr="00FB6E7B" w:rsidRDefault="00C774B8" w:rsidP="000C6E8C">
            <w:pPr>
              <w:jc w:val="both"/>
              <w:rPr>
                <w:rFonts w:ascii="Calibri" w:hAnsi="Calibri"/>
                <w:sz w:val="18"/>
                <w:szCs w:val="20"/>
              </w:rPr>
            </w:pPr>
          </w:p>
        </w:tc>
      </w:tr>
      <w:tr w:rsidR="00C774B8" w:rsidRPr="00FB6E7B" w:rsidTr="000C6E8C">
        <w:tc>
          <w:tcPr>
            <w:tcW w:w="2500" w:type="dxa"/>
            <w:gridSpan w:val="2"/>
            <w:tcBorders>
              <w:bottom w:val="single" w:sz="4" w:space="0" w:color="auto"/>
            </w:tcBorders>
          </w:tcPr>
          <w:p w:rsidR="00C774B8" w:rsidRDefault="00DD0541" w:rsidP="00C774B8">
            <w:pPr>
              <w:rPr>
                <w:rFonts w:ascii="Calibri" w:hAnsi="Calibri"/>
                <w:sz w:val="16"/>
                <w:szCs w:val="16"/>
              </w:rPr>
            </w:pPr>
            <w:r>
              <w:rPr>
                <w:rFonts w:ascii="Calibri" w:hAnsi="Calibri"/>
                <w:sz w:val="16"/>
                <w:szCs w:val="16"/>
              </w:rPr>
              <w:t>Klinik uygulama,</w:t>
            </w:r>
          </w:p>
          <w:p w:rsidR="00DD0541" w:rsidRDefault="00DD0541" w:rsidP="00C774B8">
            <w:pPr>
              <w:rPr>
                <w:rFonts w:ascii="Calibri" w:hAnsi="Calibri"/>
                <w:sz w:val="16"/>
                <w:szCs w:val="16"/>
              </w:rPr>
            </w:pPr>
            <w:r>
              <w:rPr>
                <w:rFonts w:ascii="Calibri" w:hAnsi="Calibri"/>
                <w:sz w:val="16"/>
                <w:szCs w:val="16"/>
              </w:rPr>
              <w:t>Özyeterlik,</w:t>
            </w:r>
          </w:p>
          <w:p w:rsidR="00DD0541" w:rsidRPr="00FB6E7B" w:rsidRDefault="00DD0541" w:rsidP="00C774B8">
            <w:pPr>
              <w:rPr>
                <w:rFonts w:ascii="Calibri" w:hAnsi="Calibri"/>
                <w:sz w:val="16"/>
                <w:szCs w:val="16"/>
              </w:rPr>
            </w:pPr>
            <w:r>
              <w:rPr>
                <w:rFonts w:ascii="Calibri" w:hAnsi="Calibri"/>
                <w:sz w:val="16"/>
                <w:szCs w:val="16"/>
              </w:rPr>
              <w:t xml:space="preserve">Öğretmen adayları. </w:t>
            </w:r>
          </w:p>
          <w:p w:rsidR="00596964" w:rsidRPr="00FB6E7B" w:rsidRDefault="00596964" w:rsidP="00C774B8">
            <w:pPr>
              <w:rPr>
                <w:rFonts w:ascii="Calibri" w:hAnsi="Calibri"/>
                <w:sz w:val="16"/>
                <w:szCs w:val="16"/>
              </w:rPr>
            </w:pPr>
          </w:p>
        </w:tc>
        <w:tc>
          <w:tcPr>
            <w:tcW w:w="236" w:type="dxa"/>
          </w:tcPr>
          <w:p w:rsidR="00C774B8" w:rsidRPr="00FB6E7B" w:rsidRDefault="00C774B8" w:rsidP="000C6E8C">
            <w:pPr>
              <w:jc w:val="both"/>
              <w:rPr>
                <w:rFonts w:ascii="Calibri" w:hAnsi="Calibri"/>
                <w:sz w:val="18"/>
                <w:szCs w:val="20"/>
              </w:rPr>
            </w:pPr>
          </w:p>
        </w:tc>
        <w:tc>
          <w:tcPr>
            <w:tcW w:w="5877" w:type="dxa"/>
            <w:vMerge/>
            <w:tcBorders>
              <w:bottom w:val="single" w:sz="4" w:space="0" w:color="auto"/>
            </w:tcBorders>
          </w:tcPr>
          <w:p w:rsidR="00C774B8" w:rsidRPr="00FB6E7B" w:rsidRDefault="00C774B8" w:rsidP="000C6E8C">
            <w:pPr>
              <w:jc w:val="both"/>
              <w:rPr>
                <w:rFonts w:ascii="Calibri" w:hAnsi="Calibri"/>
                <w:sz w:val="18"/>
                <w:szCs w:val="20"/>
              </w:rPr>
            </w:pPr>
          </w:p>
        </w:tc>
      </w:tr>
    </w:tbl>
    <w:p w:rsidR="004223A9" w:rsidRDefault="004223A9" w:rsidP="005E6DAD">
      <w:pPr>
        <w:spacing w:after="120"/>
        <w:jc w:val="center"/>
        <w:rPr>
          <w:rFonts w:asciiTheme="minorHAnsi" w:hAnsiTheme="minorHAnsi"/>
          <w:b/>
          <w:sz w:val="20"/>
          <w:szCs w:val="20"/>
          <w:lang w:val="en-US"/>
        </w:rPr>
      </w:pPr>
    </w:p>
    <w:p w:rsidR="006F55F3" w:rsidRDefault="006F55F3" w:rsidP="005E6DAD">
      <w:pPr>
        <w:spacing w:after="120"/>
        <w:jc w:val="center"/>
        <w:rPr>
          <w:rFonts w:asciiTheme="minorHAnsi" w:hAnsiTheme="minorHAnsi"/>
          <w:b/>
          <w:sz w:val="20"/>
          <w:szCs w:val="20"/>
          <w:lang w:val="en-US"/>
        </w:rPr>
      </w:pPr>
    </w:p>
    <w:p w:rsidR="006F55F3" w:rsidRDefault="006F55F3" w:rsidP="005E6DAD">
      <w:pPr>
        <w:spacing w:after="120"/>
        <w:jc w:val="center"/>
        <w:rPr>
          <w:rFonts w:asciiTheme="minorHAnsi" w:hAnsiTheme="minorHAnsi"/>
          <w:b/>
          <w:sz w:val="20"/>
          <w:szCs w:val="20"/>
          <w:lang w:val="en-US"/>
        </w:rPr>
      </w:pPr>
    </w:p>
    <w:p w:rsidR="006F55F3" w:rsidRDefault="006F55F3" w:rsidP="005E6DAD">
      <w:pPr>
        <w:spacing w:after="120"/>
        <w:jc w:val="center"/>
        <w:rPr>
          <w:rFonts w:asciiTheme="minorHAnsi" w:hAnsiTheme="minorHAnsi"/>
          <w:b/>
          <w:sz w:val="20"/>
          <w:szCs w:val="20"/>
          <w:lang w:val="en-US"/>
        </w:rPr>
      </w:pPr>
    </w:p>
    <w:p w:rsidR="006F55F3" w:rsidRDefault="006F55F3" w:rsidP="005E6DAD">
      <w:pPr>
        <w:spacing w:after="120"/>
        <w:jc w:val="center"/>
        <w:rPr>
          <w:rFonts w:asciiTheme="minorHAnsi" w:hAnsiTheme="minorHAnsi"/>
          <w:b/>
          <w:sz w:val="20"/>
          <w:szCs w:val="20"/>
          <w:lang w:val="en-US"/>
        </w:rPr>
      </w:pPr>
    </w:p>
    <w:p w:rsidR="006F55F3" w:rsidRDefault="006F55F3" w:rsidP="005E6DAD">
      <w:pPr>
        <w:spacing w:after="120"/>
        <w:jc w:val="center"/>
        <w:rPr>
          <w:rFonts w:asciiTheme="minorHAnsi" w:hAnsiTheme="minorHAnsi"/>
          <w:b/>
          <w:sz w:val="20"/>
          <w:szCs w:val="20"/>
          <w:lang w:val="en-US"/>
        </w:rPr>
      </w:pPr>
    </w:p>
    <w:p w:rsidR="007C7E38" w:rsidRDefault="007C7E38" w:rsidP="004223A9">
      <w:pPr>
        <w:spacing w:after="120"/>
        <w:jc w:val="center"/>
        <w:rPr>
          <w:rFonts w:asciiTheme="minorHAnsi" w:hAnsiTheme="minorHAnsi"/>
          <w:b/>
          <w:sz w:val="20"/>
          <w:szCs w:val="20"/>
          <w:lang w:val="en-US"/>
        </w:rPr>
      </w:pPr>
      <w:r w:rsidRPr="00FB6E7B">
        <w:rPr>
          <w:rFonts w:asciiTheme="minorHAnsi" w:hAnsiTheme="minorHAnsi"/>
          <w:b/>
          <w:sz w:val="20"/>
          <w:szCs w:val="20"/>
          <w:lang w:val="en-US"/>
        </w:rPr>
        <w:lastRenderedPageBreak/>
        <w:t>Introduction</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In teacher training, it is emphasized for candidate teachers to start profession after gaining the necessary knowledge, skills and values. It is also stated that main problem in teacher training is not to practice acquired pre-service knowledge and skills (Darling–Hammond &amp; Bransford, 2005; Hammerness, 2006; Korthagen, 2011).</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 xml:space="preserve">Teacher training programs in recent years have been criticized in terms of not lying heavily on teaching practice, having irrelevant courses, disconnection between stakeholders in teacher training system and adoption of a mainly theoretical approach. In such programs having so many flaws, new candidate teachers will not have the chance to do an efficient practice, too (Darling-Hammond &amp; Baratz-Snowden, 2007). The most efficient way of teacher education is to prepare curriculums of teacher education directly related to teaching practices (Darling-Hammond, 2005). La Master (2001) also stated that teacher candidates gained experience relevant to profession and socialized through teaching practice. Wagler (2007) pointed out teacher candidates could transform the gained theoretical knowledge into practice and advance their skills through teaching practice, though. </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 xml:space="preserve">It is thought that the strong connection set between theory and practice in teacher training will benefit to advance teacher candidates’ professional skills (AACTE, 2013; NCATE, 2010). In this context, the necessity of using of clinical practices in teacher training which is based on medical education and is perceived as a new approach especially in USA recently is started to be discussed. Twenty-first century is accepted as a milestone on which the value of high quality clinical practices in teacher training was realized (AACTE, 2010). </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 xml:space="preserve">Clinical practice is a learning process in which candidate teacher, practice teacher, school administration and university counsellor work together. Teacher candidates, who are clinical practitioners, share the learning and work responsibilities in clinical practice process with all stakeholders in cooperation (AACTE, 2013; NCATE, 2010). Ball (2008) and Zeichner (2003, 2012) emphasized that the profession of teaching should be observed as `profession of clinical practice` while associating it with the practices in fields of clinical psychology and medicine. In teaching profession which is expressed as clinical practice profession, teacher candidates are expected to be equipped with all relevant skills of profession when they start to profession like pre-service doctors do in medical training. </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 xml:space="preserve">Clinical experiments during teaching practice bring opportunities for teachers to strengthen and advance their skills (Grossman, 2010). Teachers use their full performance in order to help students` progress during the clinical practices used in teacher training. In clinical practices, formative assessment is generally used to evaluate students` knowledge (TNE, 2006). Clinical practices include teaching practice besides practices known as traditional, too. The crucial point in clinical practices is the nature and qualification of candidates` experience during clinical practices (CCSO, 2012). </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Although clinical practice seems as medical practice, it also presents a different point of view for teacher trainers who are interested in clinical practices. As counselling of master teachers to candidates and hospitals of learning in USA, the schools of professional development associated with schools serve opportunity of clinical practice to candidates (Kriewaldt &amp; Turnidge, 2013). While the schools of professional development enables opportunities for extended clinical practice in which teacher candidates have chances of practice, application of  knowledge, skills and abilities they gained from initial years of profession to this moment  and reflection in a similar way to teaching profession (Bethune – Cookman University,</w:t>
      </w:r>
      <w:r w:rsidR="00D3686F">
        <w:rPr>
          <w:rFonts w:asciiTheme="minorHAnsi" w:eastAsia="Calibri" w:hAnsiTheme="minorHAnsi"/>
          <w:color w:val="000000" w:themeColor="text1"/>
          <w:sz w:val="20"/>
          <w:szCs w:val="20"/>
          <w:lang w:val="en-US"/>
        </w:rPr>
        <w:t xml:space="preserve"> </w:t>
      </w:r>
      <w:r w:rsidRPr="00DD0541">
        <w:rPr>
          <w:rFonts w:asciiTheme="minorHAnsi" w:eastAsia="Calibri" w:hAnsiTheme="minorHAnsi"/>
          <w:color w:val="000000" w:themeColor="text1"/>
          <w:sz w:val="20"/>
          <w:szCs w:val="20"/>
          <w:lang w:val="en-US"/>
        </w:rPr>
        <w:t xml:space="preserve">2013), they also offer an opportunity to do one-year internship (Levine, 2010). </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 xml:space="preserve">If the features of clinical practice profession are to be associated with teacher training (cited in Alter &amp; Coggshall, 2009), it is stated that the focus on patient which is present in clinical practice profession is substituted by students` actions and </w:t>
      </w:r>
      <w:r>
        <w:rPr>
          <w:rFonts w:asciiTheme="minorHAnsi" w:eastAsia="Calibri" w:hAnsiTheme="minorHAnsi"/>
          <w:color w:val="000000" w:themeColor="text1"/>
          <w:sz w:val="20"/>
          <w:szCs w:val="20"/>
          <w:lang w:val="en-US"/>
        </w:rPr>
        <w:t>attitudes in teacher training (</w:t>
      </w:r>
      <w:r w:rsidRPr="00DD0541">
        <w:rPr>
          <w:rFonts w:asciiTheme="minorHAnsi" w:eastAsia="Calibri" w:hAnsiTheme="minorHAnsi"/>
          <w:color w:val="000000" w:themeColor="text1"/>
          <w:sz w:val="20"/>
          <w:szCs w:val="20"/>
          <w:lang w:val="en-US"/>
        </w:rPr>
        <w:t xml:space="preserve">Cohen, 2005; Grossman, Hammerness, McDonald &amp; Ronfelldt, 2008) and the qualified relationship built between teacher </w:t>
      </w:r>
      <w:r w:rsidRPr="00DD0541">
        <w:rPr>
          <w:rFonts w:asciiTheme="minorHAnsi" w:eastAsia="Calibri" w:hAnsiTheme="minorHAnsi"/>
          <w:color w:val="000000" w:themeColor="text1"/>
          <w:sz w:val="20"/>
          <w:szCs w:val="20"/>
          <w:lang w:val="en-US"/>
        </w:rPr>
        <w:lastRenderedPageBreak/>
        <w:t>(Grossmann &amp; McDonald,2008; Knoell, 2012; Liberante, 2012). It is possible that teachers need teachers` awareness, ability of forming a highly qualified learning environment and classroom management ability more than existing in order to make a pedagogical, productive relation (Irving &amp; Marin, 1982; Kounin &amp; Sherman, 1979). The need for knowledge in clinical practices might be thought as need for knowledge in education. Teaching necessitates having both specific and general knowledge (Cohen, 1988). Teachers have to know specific knowledge for their major in depth. As a sergeant understands psychology and anatomy of an individual, teachers should know how kids learn and their learning styles, too (Darling-Hammond, 2006). Teachers should have a pedagogical knowledge related to an inclusive teaching strategy about how to call different individuals, how to evaluate and how to manage a class (Alter &amp; Coggshall, 2009). Using judgement and proofs in clinical practice is similar to using judgement and proofs in teaching. Like other clinical practice professions, a strong general and specific basis is also mandatory in teaching, but it is not enough because of uncertainty in clinical practice. A teacher should know her/his students very well. There is a need that teachers collect information on students` strengths and weaknesses, learning styles, interests and backgrounds. Teachers have to analyze effectivity of practices on students’ learning outcomes (Heritage, Kim, Vendlinski &amp; Herman, 2009).</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 xml:space="preserve">When teacher training programs are oriented into cooperation with local schools like teaching and research hospitals in medicine, they might be more qualified. At this point, the possibility of meeting with difficulties in defining and selecting schools to be cooperated with should be considered (Wilson, Floden &amp; Ferrini-Mundy, 2001). Another important point is, as it occurs in clinical practice professions, learning goes on continuously and never ends. Both the result of research Balkar (2014) found and his statement of necessity for all of domains in clinic-based teacher training approaches taking part on policy of research based teacher training assert the importance of clinical practice in teacher training. In the research on clinical counselling model Gürsoy </w:t>
      </w:r>
      <w:r w:rsidR="00D3686F">
        <w:rPr>
          <w:rFonts w:asciiTheme="minorHAnsi" w:eastAsia="Calibri" w:hAnsiTheme="minorHAnsi"/>
          <w:color w:val="000000" w:themeColor="text1"/>
          <w:sz w:val="20"/>
          <w:szCs w:val="20"/>
          <w:lang w:val="en-US"/>
        </w:rPr>
        <w:t>et al.</w:t>
      </w:r>
      <w:r w:rsidRPr="00DD0541">
        <w:rPr>
          <w:rFonts w:asciiTheme="minorHAnsi" w:eastAsia="Calibri" w:hAnsiTheme="minorHAnsi"/>
          <w:color w:val="000000" w:themeColor="text1"/>
          <w:sz w:val="20"/>
          <w:szCs w:val="20"/>
          <w:lang w:val="en-US"/>
        </w:rPr>
        <w:t xml:space="preserve"> (2013) made, it was concluded that teacher candidates and practice teachers put forth a point of view that faculty members who had clinical counselling training facilitated their professional skills. </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While self-efficacy is defined as beliefs on how individuals perceive themselves competent to complete any activity on any topic in a successful way ( Bandura, 1997), teacher efficacy is explained as teacher`s judgement on (Tschannen-Moran &amp; Woolfolk Hoy, 2001) whether a teacher , with knowledge and skills he/she already have, can create required results such as dependence and learning of student and teacher`s beliefs (Brouwers &amp; Tomic, 2003) about teacher`s own capability to affect student`s success.</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There are results of researches showing teacher`s self-efficacy and student`s success is correlated and besides a positive teacher`s self-efficacy affects institutional atmosphere in a positive sense, self-efficacy and components of teaching process is associated, self-efficacy is vital at dealing with deficiencies in teaching process and teachers having the belief of high self-efficacy are willing to apply to new contexts. (Caprara, Barbaranelli, Steca &amp; Malone, 2006; Czerniak &amp; Lumpe, 1996; Goddard, Hoy &amp; Woolfolk-Hoy, 2000; Jungert &amp; Rosander, 2010; Nespor, 1987; Pajares, 2002; Ross, 1992).</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t>Moreover, Tschannen-Moran, Woolfollk-Hoy &amp; Hoy (1998) emphasized that theoretical classes create self-efficacy in teacher candidates through indirect experiences; however, practice classes grow self-efficacy through direct experiences.  It might be said that using similar settings to professional skill laboratories which is a part of clinical practice will affect teacher candidates` self-efficacy positively at qualifying teacher candidates with professional skill in this context. Therefore, clinical practice`s reflection on teacher candidates and its effect on self-efficacy perceptions, which are defined as a belief how an individual motivate himself, how he feels, how he thinks and how he acts and a quality being effective at behaviors to be developed in an individual are thought to be important for research. (Bandura, 1997; Zimmermann, 1995)</w:t>
      </w:r>
    </w:p>
    <w:p w:rsidR="00DD0541" w:rsidRPr="00DD0541" w:rsidRDefault="00DD0541" w:rsidP="00DD0541">
      <w:pPr>
        <w:spacing w:after="120"/>
        <w:ind w:firstLine="284"/>
        <w:jc w:val="both"/>
        <w:rPr>
          <w:rFonts w:asciiTheme="minorHAnsi" w:eastAsia="Calibri" w:hAnsiTheme="minorHAnsi"/>
          <w:color w:val="000000" w:themeColor="text1"/>
          <w:sz w:val="20"/>
          <w:szCs w:val="20"/>
          <w:lang w:val="en-US"/>
        </w:rPr>
      </w:pPr>
      <w:r w:rsidRPr="00DD0541">
        <w:rPr>
          <w:rFonts w:asciiTheme="minorHAnsi" w:eastAsia="Calibri" w:hAnsiTheme="minorHAnsi"/>
          <w:color w:val="000000" w:themeColor="text1"/>
          <w:sz w:val="20"/>
          <w:szCs w:val="20"/>
          <w:lang w:val="en-US"/>
        </w:rPr>
        <w:lastRenderedPageBreak/>
        <w:t xml:space="preserve">The purpose of study is to research the effect of clinical practice on teacher candidates` perceptions about self-efficacy. In this context, the research question is verbalized as </w:t>
      </w:r>
      <w:r w:rsidR="00B43E6F">
        <w:rPr>
          <w:rFonts w:asciiTheme="minorHAnsi" w:eastAsia="Calibri" w:hAnsiTheme="minorHAnsi"/>
          <w:color w:val="000000" w:themeColor="text1"/>
          <w:sz w:val="20"/>
          <w:szCs w:val="20"/>
          <w:lang w:val="en-US"/>
        </w:rPr>
        <w:t>“</w:t>
      </w:r>
      <w:r w:rsidRPr="00DD0541">
        <w:rPr>
          <w:rFonts w:asciiTheme="minorHAnsi" w:eastAsia="Calibri" w:hAnsiTheme="minorHAnsi"/>
          <w:color w:val="000000" w:themeColor="text1"/>
          <w:sz w:val="20"/>
          <w:szCs w:val="20"/>
          <w:lang w:val="en-US"/>
        </w:rPr>
        <w:t>Does clinical practice have an effect on teacher candidates` perceptions about self-efficacy?</w:t>
      </w:r>
      <w:r w:rsidR="00B43E6F">
        <w:rPr>
          <w:rFonts w:asciiTheme="minorHAnsi" w:eastAsia="Calibri" w:hAnsiTheme="minorHAnsi"/>
          <w:color w:val="000000" w:themeColor="text1"/>
          <w:sz w:val="20"/>
          <w:szCs w:val="20"/>
          <w:lang w:val="en-US"/>
        </w:rPr>
        <w:t>”</w:t>
      </w:r>
      <w:r w:rsidRPr="00DD0541">
        <w:rPr>
          <w:rFonts w:asciiTheme="minorHAnsi" w:eastAsia="Calibri" w:hAnsiTheme="minorHAnsi"/>
          <w:color w:val="000000" w:themeColor="text1"/>
          <w:sz w:val="20"/>
          <w:szCs w:val="20"/>
          <w:lang w:val="en-US"/>
        </w:rPr>
        <w:t>.</w:t>
      </w:r>
    </w:p>
    <w:p w:rsidR="00DD0541" w:rsidRDefault="00DD0541" w:rsidP="004223A9">
      <w:pPr>
        <w:spacing w:after="120"/>
        <w:jc w:val="center"/>
        <w:rPr>
          <w:rFonts w:asciiTheme="minorHAnsi" w:hAnsiTheme="minorHAnsi"/>
          <w:b/>
          <w:sz w:val="20"/>
          <w:szCs w:val="20"/>
          <w:lang w:val="en-US"/>
        </w:rPr>
      </w:pPr>
    </w:p>
    <w:p w:rsidR="007C7E38" w:rsidRPr="00FB6E7B" w:rsidRDefault="007C7E38" w:rsidP="004223A9">
      <w:pPr>
        <w:tabs>
          <w:tab w:val="left" w:pos="851"/>
        </w:tabs>
        <w:spacing w:after="120"/>
        <w:jc w:val="center"/>
        <w:rPr>
          <w:rFonts w:asciiTheme="minorHAnsi" w:eastAsia="Calibri" w:hAnsiTheme="minorHAnsi"/>
          <w:b/>
          <w:sz w:val="20"/>
          <w:szCs w:val="20"/>
          <w:lang w:val="en-US" w:eastAsia="en-US"/>
        </w:rPr>
      </w:pPr>
      <w:r w:rsidRPr="00FB6E7B">
        <w:rPr>
          <w:rFonts w:asciiTheme="minorHAnsi" w:eastAsia="Calibri" w:hAnsiTheme="minorHAnsi"/>
          <w:b/>
          <w:sz w:val="20"/>
          <w:szCs w:val="20"/>
          <w:lang w:val="en-US" w:eastAsia="en-US"/>
        </w:rPr>
        <w:t>Method</w:t>
      </w:r>
    </w:p>
    <w:p w:rsidR="00662874" w:rsidRDefault="00662874" w:rsidP="004223A9">
      <w:pPr>
        <w:spacing w:after="120"/>
        <w:jc w:val="both"/>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Research Model</w:t>
      </w:r>
    </w:p>
    <w:p w:rsidR="00B95193" w:rsidRPr="00B95193" w:rsidRDefault="00B95193" w:rsidP="00B95193">
      <w:pPr>
        <w:pStyle w:val="AralkYok"/>
        <w:spacing w:after="120"/>
        <w:ind w:firstLine="284"/>
        <w:jc w:val="both"/>
        <w:rPr>
          <w:rFonts w:asciiTheme="minorHAnsi" w:eastAsia="Times New Roman" w:hAnsiTheme="minorHAnsi"/>
          <w:color w:val="000000" w:themeColor="text1"/>
          <w:sz w:val="20"/>
          <w:szCs w:val="20"/>
          <w:lang w:val="en-US" w:eastAsia="tr-TR"/>
        </w:rPr>
      </w:pPr>
      <w:r w:rsidRPr="00B95193">
        <w:rPr>
          <w:rFonts w:asciiTheme="minorHAnsi" w:eastAsia="Times New Roman" w:hAnsiTheme="minorHAnsi"/>
          <w:color w:val="000000" w:themeColor="text1"/>
          <w:sz w:val="20"/>
          <w:szCs w:val="20"/>
          <w:lang w:val="en-US" w:eastAsia="tr-TR"/>
        </w:rPr>
        <w:t xml:space="preserve">The method of research is an experimental method of quantitative research methods. The Solomon Four-Group Experimental Design was instructed in the study. The method consisting of four groups as two experimental groups and two control groups is the strongest method which enables internal and external validity together. (Cresswell, 2003, 173; Dawson, 1997, 17-18; Fraenkel &amp; Wallen, 2009, 268; Garaziano &amp; Raulin, 2004, 232; Kirk, 1995, 29; Sawilowsky, Kelley, Blair &amp; Markman, 1994). </w:t>
      </w:r>
    </w:p>
    <w:p w:rsidR="00B95193" w:rsidRPr="00B95193" w:rsidRDefault="00B95193" w:rsidP="00B95193">
      <w:pPr>
        <w:pStyle w:val="AralkYok"/>
        <w:spacing w:after="120"/>
        <w:ind w:firstLine="284"/>
        <w:jc w:val="both"/>
        <w:rPr>
          <w:rFonts w:asciiTheme="minorHAnsi" w:eastAsia="Times New Roman" w:hAnsiTheme="minorHAnsi"/>
          <w:color w:val="000000" w:themeColor="text1"/>
          <w:sz w:val="20"/>
          <w:szCs w:val="20"/>
          <w:lang w:val="en-US" w:eastAsia="tr-TR"/>
        </w:rPr>
      </w:pPr>
      <w:r w:rsidRPr="00B95193">
        <w:rPr>
          <w:rFonts w:asciiTheme="minorHAnsi" w:eastAsia="Times New Roman" w:hAnsiTheme="minorHAnsi"/>
          <w:color w:val="000000" w:themeColor="text1"/>
          <w:sz w:val="20"/>
          <w:szCs w:val="20"/>
          <w:lang w:val="en-US" w:eastAsia="tr-TR"/>
        </w:rPr>
        <w:t>The applied measurements and operations according to research method are illustrated in table 1.</w:t>
      </w:r>
    </w:p>
    <w:p w:rsidR="00B95193" w:rsidRPr="00B95193" w:rsidRDefault="00B95193" w:rsidP="00B95193">
      <w:pPr>
        <w:pStyle w:val="04-TextExtended"/>
        <w:spacing w:before="0" w:after="0"/>
        <w:ind w:firstLine="0"/>
        <w:rPr>
          <w:rFonts w:asciiTheme="minorHAnsi" w:hAnsiTheme="minorHAnsi"/>
          <w:b/>
          <w:color w:val="000000" w:themeColor="text1"/>
          <w:lang w:eastAsia="tr-TR"/>
        </w:rPr>
      </w:pPr>
      <w:r w:rsidRPr="00B95193">
        <w:rPr>
          <w:rFonts w:asciiTheme="minorHAnsi" w:hAnsiTheme="minorHAnsi"/>
          <w:b/>
          <w:color w:val="000000" w:themeColor="text1"/>
          <w:lang w:eastAsia="tr-TR"/>
        </w:rPr>
        <w:t>Table 1.</w:t>
      </w:r>
    </w:p>
    <w:p w:rsidR="00B95193" w:rsidRPr="00B95193" w:rsidRDefault="00B95193" w:rsidP="00B95193">
      <w:pPr>
        <w:pStyle w:val="04-TextExtended"/>
        <w:spacing w:before="0" w:after="0"/>
        <w:ind w:firstLine="0"/>
        <w:rPr>
          <w:rFonts w:asciiTheme="minorHAnsi" w:hAnsiTheme="minorHAnsi"/>
          <w:i/>
          <w:color w:val="000000" w:themeColor="text1"/>
          <w:lang w:eastAsia="tr-TR"/>
        </w:rPr>
      </w:pPr>
      <w:r w:rsidRPr="00B95193">
        <w:rPr>
          <w:rFonts w:asciiTheme="minorHAnsi" w:hAnsiTheme="minorHAnsi"/>
          <w:i/>
          <w:color w:val="000000" w:themeColor="text1"/>
          <w:lang w:eastAsia="tr-TR"/>
        </w:rPr>
        <w:t xml:space="preserve">Operations Performed According to Research Method </w:t>
      </w:r>
    </w:p>
    <w:tbl>
      <w:tblPr>
        <w:tblW w:w="7796" w:type="dxa"/>
        <w:tblLook w:val="04A0" w:firstRow="1" w:lastRow="0" w:firstColumn="1" w:lastColumn="0" w:noHBand="0" w:noVBand="1"/>
      </w:tblPr>
      <w:tblGrid>
        <w:gridCol w:w="1384"/>
        <w:gridCol w:w="1701"/>
        <w:gridCol w:w="2693"/>
        <w:gridCol w:w="2018"/>
      </w:tblGrid>
      <w:tr w:rsidR="00B95193" w:rsidRPr="006134D1" w:rsidTr="00225FDB">
        <w:tc>
          <w:tcPr>
            <w:tcW w:w="1384" w:type="dxa"/>
            <w:tcBorders>
              <w:top w:val="single" w:sz="4" w:space="0" w:color="auto"/>
              <w:left w:val="nil"/>
              <w:bottom w:val="single" w:sz="4" w:space="0" w:color="auto"/>
              <w:right w:val="nil"/>
            </w:tcBorders>
            <w:hideMark/>
          </w:tcPr>
          <w:p w:rsidR="00B95193" w:rsidRPr="00B95193" w:rsidRDefault="00B95193" w:rsidP="00225FDB">
            <w:pPr>
              <w:jc w:val="center"/>
              <w:rPr>
                <w:rFonts w:asciiTheme="minorHAnsi" w:hAnsiTheme="minorHAnsi" w:cstheme="minorHAnsi"/>
                <w:b/>
                <w:sz w:val="20"/>
                <w:szCs w:val="20"/>
                <w:lang w:eastAsia="x-none"/>
              </w:rPr>
            </w:pPr>
            <w:r w:rsidRPr="00B95193">
              <w:rPr>
                <w:rFonts w:asciiTheme="minorHAnsi" w:hAnsiTheme="minorHAnsi" w:cstheme="minorHAnsi"/>
                <w:b/>
                <w:sz w:val="20"/>
                <w:szCs w:val="20"/>
                <w:lang w:eastAsia="x-none"/>
              </w:rPr>
              <w:t xml:space="preserve">Groups </w:t>
            </w:r>
          </w:p>
        </w:tc>
        <w:tc>
          <w:tcPr>
            <w:tcW w:w="1701"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b/>
                <w:sz w:val="20"/>
                <w:szCs w:val="20"/>
                <w:lang w:eastAsia="x-none"/>
              </w:rPr>
            </w:pPr>
            <w:r w:rsidRPr="00B95193">
              <w:rPr>
                <w:rFonts w:asciiTheme="minorHAnsi" w:hAnsiTheme="minorHAnsi" w:cstheme="minorHAnsi"/>
                <w:b/>
                <w:sz w:val="20"/>
                <w:szCs w:val="20"/>
                <w:lang w:eastAsia="x-none"/>
              </w:rPr>
              <w:t>Pre-test</w:t>
            </w:r>
          </w:p>
        </w:tc>
        <w:tc>
          <w:tcPr>
            <w:tcW w:w="2693"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b/>
                <w:sz w:val="20"/>
                <w:szCs w:val="20"/>
                <w:lang w:eastAsia="x-none"/>
              </w:rPr>
            </w:pPr>
            <w:r w:rsidRPr="00B95193">
              <w:rPr>
                <w:rFonts w:asciiTheme="minorHAnsi" w:hAnsiTheme="minorHAnsi" w:cstheme="minorHAnsi"/>
                <w:b/>
                <w:sz w:val="20"/>
                <w:szCs w:val="20"/>
                <w:lang w:eastAsia="x-none"/>
              </w:rPr>
              <w:t xml:space="preserve">Group </w:t>
            </w:r>
            <w:r w:rsidRPr="00B95193">
              <w:rPr>
                <w:rFonts w:asciiTheme="minorHAnsi" w:hAnsiTheme="minorHAnsi" w:cstheme="minorHAnsi"/>
                <w:b/>
                <w:sz w:val="20"/>
                <w:szCs w:val="20"/>
              </w:rPr>
              <w:t>practice</w:t>
            </w:r>
          </w:p>
        </w:tc>
        <w:tc>
          <w:tcPr>
            <w:tcW w:w="2018"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b/>
                <w:sz w:val="20"/>
                <w:szCs w:val="20"/>
                <w:lang w:eastAsia="x-none"/>
              </w:rPr>
            </w:pPr>
            <w:r w:rsidRPr="00B95193">
              <w:rPr>
                <w:rFonts w:asciiTheme="minorHAnsi" w:hAnsiTheme="minorHAnsi" w:cstheme="minorHAnsi"/>
                <w:b/>
                <w:sz w:val="20"/>
                <w:szCs w:val="20"/>
                <w:lang w:eastAsia="x-none"/>
              </w:rPr>
              <w:t>Post-test</w:t>
            </w:r>
          </w:p>
        </w:tc>
      </w:tr>
      <w:tr w:rsidR="00B95193" w:rsidRPr="006134D1" w:rsidTr="00225FDB">
        <w:tc>
          <w:tcPr>
            <w:tcW w:w="1384"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Test 1 (T</w:t>
            </w:r>
            <w:r w:rsidRPr="00B95193">
              <w:rPr>
                <w:rFonts w:asciiTheme="minorHAnsi" w:hAnsiTheme="minorHAnsi" w:cstheme="minorHAnsi"/>
                <w:sz w:val="20"/>
                <w:szCs w:val="20"/>
                <w:vertAlign w:val="subscript"/>
                <w:lang w:eastAsia="x-none"/>
              </w:rPr>
              <w:t>1</w:t>
            </w:r>
            <w:r w:rsidRPr="00B95193">
              <w:rPr>
                <w:rFonts w:asciiTheme="minorHAnsi" w:hAnsiTheme="minorHAnsi" w:cstheme="minorHAnsi"/>
                <w:sz w:val="20"/>
                <w:szCs w:val="20"/>
                <w:lang w:eastAsia="x-none"/>
              </w:rPr>
              <w:t>)</w:t>
            </w:r>
          </w:p>
        </w:tc>
        <w:tc>
          <w:tcPr>
            <w:tcW w:w="1701" w:type="dxa"/>
            <w:tcBorders>
              <w:top w:val="single" w:sz="4" w:space="0" w:color="auto"/>
              <w:left w:val="nil"/>
              <w:bottom w:val="single" w:sz="4" w:space="0" w:color="auto"/>
              <w:right w:val="nil"/>
            </w:tcBorders>
            <w:vAlign w:val="center"/>
            <w:hideMark/>
          </w:tcPr>
          <w:p w:rsidR="00B95193" w:rsidRPr="00B95193" w:rsidRDefault="00B95193" w:rsidP="00225FDB">
            <w:pPr>
              <w:contextualSpacing/>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Self-efficacy scale</w:t>
            </w:r>
          </w:p>
        </w:tc>
        <w:tc>
          <w:tcPr>
            <w:tcW w:w="2693"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Observation</w:t>
            </w:r>
          </w:p>
        </w:tc>
        <w:tc>
          <w:tcPr>
            <w:tcW w:w="2018" w:type="dxa"/>
            <w:tcBorders>
              <w:top w:val="single" w:sz="4" w:space="0" w:color="auto"/>
              <w:left w:val="nil"/>
              <w:bottom w:val="single" w:sz="4" w:space="0" w:color="auto"/>
              <w:right w:val="nil"/>
            </w:tcBorders>
            <w:vAlign w:val="center"/>
            <w:hideMark/>
          </w:tcPr>
          <w:p w:rsidR="00B95193" w:rsidRPr="00B95193" w:rsidRDefault="00B95193" w:rsidP="00225FDB">
            <w:pPr>
              <w:contextualSpacing/>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Self-efficacy scale</w:t>
            </w:r>
          </w:p>
        </w:tc>
      </w:tr>
      <w:tr w:rsidR="00B95193" w:rsidRPr="006134D1" w:rsidTr="00225FDB">
        <w:tc>
          <w:tcPr>
            <w:tcW w:w="1384"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Test 2 (T</w:t>
            </w:r>
            <w:r w:rsidRPr="00B95193">
              <w:rPr>
                <w:rFonts w:asciiTheme="minorHAnsi" w:hAnsiTheme="minorHAnsi" w:cstheme="minorHAnsi"/>
                <w:sz w:val="20"/>
                <w:szCs w:val="20"/>
                <w:vertAlign w:val="subscript"/>
                <w:lang w:eastAsia="x-none"/>
              </w:rPr>
              <w:t>2</w:t>
            </w:r>
            <w:r w:rsidRPr="00B95193">
              <w:rPr>
                <w:rFonts w:asciiTheme="minorHAnsi" w:hAnsiTheme="minorHAnsi" w:cstheme="minorHAnsi"/>
                <w:sz w:val="20"/>
                <w:szCs w:val="20"/>
                <w:lang w:eastAsia="x-none"/>
              </w:rPr>
              <w:t>)</w:t>
            </w:r>
          </w:p>
        </w:tc>
        <w:tc>
          <w:tcPr>
            <w:tcW w:w="1701"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Not applied</w:t>
            </w:r>
          </w:p>
        </w:tc>
        <w:tc>
          <w:tcPr>
            <w:tcW w:w="2693"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Observation</w:t>
            </w:r>
          </w:p>
        </w:tc>
        <w:tc>
          <w:tcPr>
            <w:tcW w:w="2018" w:type="dxa"/>
            <w:tcBorders>
              <w:top w:val="single" w:sz="4" w:space="0" w:color="auto"/>
              <w:left w:val="nil"/>
              <w:bottom w:val="single" w:sz="4" w:space="0" w:color="auto"/>
              <w:right w:val="nil"/>
            </w:tcBorders>
            <w:vAlign w:val="center"/>
            <w:hideMark/>
          </w:tcPr>
          <w:p w:rsidR="00B95193" w:rsidRPr="00B95193" w:rsidRDefault="00B95193" w:rsidP="00225FDB">
            <w:pPr>
              <w:contextualSpacing/>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Self-efficacy scale</w:t>
            </w:r>
          </w:p>
        </w:tc>
      </w:tr>
      <w:tr w:rsidR="00B95193" w:rsidRPr="006134D1" w:rsidTr="00225FDB">
        <w:trPr>
          <w:trHeight w:val="70"/>
        </w:trPr>
        <w:tc>
          <w:tcPr>
            <w:tcW w:w="1384"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Control 1 (C</w:t>
            </w:r>
            <w:r w:rsidRPr="00B95193">
              <w:rPr>
                <w:rFonts w:asciiTheme="minorHAnsi" w:hAnsiTheme="minorHAnsi" w:cstheme="minorHAnsi"/>
                <w:sz w:val="20"/>
                <w:szCs w:val="20"/>
                <w:vertAlign w:val="subscript"/>
                <w:lang w:eastAsia="x-none"/>
              </w:rPr>
              <w:t>1</w:t>
            </w:r>
            <w:r w:rsidRPr="00B95193">
              <w:rPr>
                <w:rFonts w:asciiTheme="minorHAnsi" w:hAnsiTheme="minorHAnsi" w:cstheme="minorHAnsi"/>
                <w:sz w:val="20"/>
                <w:szCs w:val="20"/>
                <w:lang w:eastAsia="x-none"/>
              </w:rPr>
              <w:t>)</w:t>
            </w:r>
          </w:p>
        </w:tc>
        <w:tc>
          <w:tcPr>
            <w:tcW w:w="1701" w:type="dxa"/>
            <w:tcBorders>
              <w:top w:val="single" w:sz="4" w:space="0" w:color="auto"/>
              <w:left w:val="nil"/>
              <w:bottom w:val="single" w:sz="4" w:space="0" w:color="auto"/>
              <w:right w:val="nil"/>
            </w:tcBorders>
            <w:vAlign w:val="center"/>
            <w:hideMark/>
          </w:tcPr>
          <w:p w:rsidR="00B95193" w:rsidRPr="00B95193" w:rsidRDefault="00B95193" w:rsidP="00225FDB">
            <w:pPr>
              <w:contextualSpacing/>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Self-efficacy scale</w:t>
            </w:r>
          </w:p>
        </w:tc>
        <w:tc>
          <w:tcPr>
            <w:tcW w:w="2693"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w:t>
            </w:r>
          </w:p>
        </w:tc>
        <w:tc>
          <w:tcPr>
            <w:tcW w:w="2018" w:type="dxa"/>
            <w:tcBorders>
              <w:top w:val="single" w:sz="4" w:space="0" w:color="auto"/>
              <w:left w:val="nil"/>
              <w:bottom w:val="single" w:sz="4" w:space="0" w:color="auto"/>
              <w:right w:val="nil"/>
            </w:tcBorders>
            <w:vAlign w:val="center"/>
            <w:hideMark/>
          </w:tcPr>
          <w:p w:rsidR="00B95193" w:rsidRPr="00B95193" w:rsidRDefault="00B95193" w:rsidP="00225FDB">
            <w:pPr>
              <w:contextualSpacing/>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Self-efficacy scale</w:t>
            </w:r>
          </w:p>
        </w:tc>
      </w:tr>
      <w:tr w:rsidR="00B95193" w:rsidRPr="006134D1" w:rsidTr="00225FDB">
        <w:tc>
          <w:tcPr>
            <w:tcW w:w="1384"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Control 2 (C</w:t>
            </w:r>
            <w:r w:rsidRPr="00B95193">
              <w:rPr>
                <w:rFonts w:asciiTheme="minorHAnsi" w:hAnsiTheme="minorHAnsi" w:cstheme="minorHAnsi"/>
                <w:sz w:val="20"/>
                <w:szCs w:val="20"/>
                <w:vertAlign w:val="subscript"/>
                <w:lang w:eastAsia="x-none"/>
              </w:rPr>
              <w:t>2</w:t>
            </w:r>
            <w:r w:rsidRPr="00B95193">
              <w:rPr>
                <w:rFonts w:asciiTheme="minorHAnsi" w:hAnsiTheme="minorHAnsi" w:cstheme="minorHAnsi"/>
                <w:sz w:val="20"/>
                <w:szCs w:val="20"/>
                <w:lang w:eastAsia="x-none"/>
              </w:rPr>
              <w:t>)</w:t>
            </w:r>
          </w:p>
        </w:tc>
        <w:tc>
          <w:tcPr>
            <w:tcW w:w="1701"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Not applied</w:t>
            </w:r>
          </w:p>
        </w:tc>
        <w:tc>
          <w:tcPr>
            <w:tcW w:w="2693" w:type="dxa"/>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w:t>
            </w:r>
          </w:p>
        </w:tc>
        <w:tc>
          <w:tcPr>
            <w:tcW w:w="2018" w:type="dxa"/>
            <w:tcBorders>
              <w:top w:val="single" w:sz="4" w:space="0" w:color="auto"/>
              <w:left w:val="nil"/>
              <w:bottom w:val="single" w:sz="4" w:space="0" w:color="auto"/>
              <w:right w:val="nil"/>
            </w:tcBorders>
            <w:vAlign w:val="center"/>
            <w:hideMark/>
          </w:tcPr>
          <w:p w:rsidR="00B95193" w:rsidRPr="00B95193" w:rsidRDefault="00B95193" w:rsidP="00225FDB">
            <w:pPr>
              <w:contextualSpacing/>
              <w:jc w:val="center"/>
              <w:rPr>
                <w:rFonts w:asciiTheme="minorHAnsi" w:hAnsiTheme="minorHAnsi" w:cstheme="minorHAnsi"/>
                <w:sz w:val="20"/>
                <w:szCs w:val="20"/>
                <w:lang w:eastAsia="x-none"/>
              </w:rPr>
            </w:pPr>
            <w:r w:rsidRPr="00B95193">
              <w:rPr>
                <w:rFonts w:asciiTheme="minorHAnsi" w:hAnsiTheme="minorHAnsi" w:cstheme="minorHAnsi"/>
                <w:sz w:val="20"/>
                <w:szCs w:val="20"/>
                <w:lang w:eastAsia="x-none"/>
              </w:rPr>
              <w:t>Self-efficacy scale</w:t>
            </w:r>
          </w:p>
        </w:tc>
      </w:tr>
    </w:tbl>
    <w:p w:rsidR="004223A9" w:rsidRDefault="004223A9" w:rsidP="004223A9">
      <w:pPr>
        <w:spacing w:after="120"/>
        <w:jc w:val="both"/>
        <w:rPr>
          <w:rFonts w:asciiTheme="minorHAnsi" w:hAnsiTheme="minorHAnsi"/>
          <w:b/>
          <w:color w:val="000000" w:themeColor="text1"/>
          <w:sz w:val="20"/>
          <w:szCs w:val="20"/>
          <w:lang w:val="en-US"/>
        </w:rPr>
      </w:pPr>
    </w:p>
    <w:p w:rsidR="00662874" w:rsidRPr="00FB6E7B" w:rsidRDefault="00662874" w:rsidP="004223A9">
      <w:pPr>
        <w:spacing w:after="120"/>
        <w:jc w:val="both"/>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Participants</w:t>
      </w:r>
    </w:p>
    <w:p w:rsidR="00B95193" w:rsidRPr="00B95193" w:rsidRDefault="00B95193" w:rsidP="00B95193">
      <w:pPr>
        <w:ind w:firstLine="284"/>
        <w:jc w:val="both"/>
        <w:rPr>
          <w:rFonts w:asciiTheme="minorHAnsi" w:hAnsiTheme="minorHAnsi"/>
          <w:color w:val="000000" w:themeColor="text1"/>
          <w:sz w:val="20"/>
          <w:szCs w:val="20"/>
          <w:lang w:val="en-US"/>
        </w:rPr>
      </w:pPr>
      <w:r w:rsidRPr="00B95193">
        <w:rPr>
          <w:rFonts w:asciiTheme="minorHAnsi" w:hAnsiTheme="minorHAnsi"/>
          <w:color w:val="000000" w:themeColor="text1"/>
          <w:sz w:val="20"/>
          <w:szCs w:val="20"/>
          <w:lang w:val="en-US"/>
        </w:rPr>
        <w:t xml:space="preserve">The research was carried out with teacher candidates who were students in department of pre-school education program and attended at the Teaching Practice II course in the spring term of 2013-2014 academic years. While including teacher candidates studying at department of pre-school education to work group, teacher candidates` engagement to teaching practice course for two terms was considered. In creation of experimental and control group, candidate teachers are informed about volunteer participation and 64 teacher candidates who wish to participate were assigned by random sampling into 4 groups with 16 people. In order to test if there is a meaningful difference between the averages of points obtained from pre-test measurements of teacher`s self-efficacy scale which belongs to participants in experimental and control groups, T-test was conducted to independent groups and it was found out that the difference between the average points of these groups` teacher self-efficacy pre-test was not meaningful (t=1.098, p&gt; .05).  Furthermore, it was determined the groups were equal to each other on the ground of general point average (AGNO) before the experiment. </w:t>
      </w:r>
    </w:p>
    <w:p w:rsidR="00B95193" w:rsidRDefault="00B95193" w:rsidP="004223A9">
      <w:pPr>
        <w:spacing w:after="120"/>
        <w:ind w:firstLine="284"/>
        <w:jc w:val="both"/>
        <w:rPr>
          <w:rFonts w:asciiTheme="minorHAnsi" w:hAnsiTheme="minorHAnsi"/>
          <w:color w:val="000000" w:themeColor="text1"/>
          <w:sz w:val="20"/>
          <w:szCs w:val="20"/>
          <w:lang w:val="en-US"/>
        </w:rPr>
      </w:pPr>
    </w:p>
    <w:p w:rsidR="00662874" w:rsidRDefault="00662874" w:rsidP="004223A9">
      <w:pPr>
        <w:spacing w:after="120"/>
        <w:jc w:val="both"/>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 xml:space="preserve">Data Collection </w:t>
      </w:r>
    </w:p>
    <w:p w:rsidR="00B95193" w:rsidRPr="00B95193" w:rsidRDefault="00B95193" w:rsidP="00B95193">
      <w:pPr>
        <w:spacing w:after="120"/>
        <w:ind w:firstLine="284"/>
        <w:jc w:val="both"/>
        <w:rPr>
          <w:rFonts w:asciiTheme="minorHAnsi" w:hAnsiTheme="minorHAnsi"/>
          <w:color w:val="000000" w:themeColor="text1"/>
          <w:sz w:val="20"/>
          <w:szCs w:val="20"/>
          <w:lang w:val="en-US"/>
        </w:rPr>
      </w:pPr>
      <w:r w:rsidRPr="00B95193">
        <w:rPr>
          <w:rFonts w:asciiTheme="minorHAnsi" w:hAnsiTheme="minorHAnsi"/>
          <w:color w:val="000000" w:themeColor="text1"/>
          <w:sz w:val="20"/>
          <w:szCs w:val="20"/>
          <w:lang w:val="en-US"/>
        </w:rPr>
        <w:t xml:space="preserve">The Turkish adaptation, validity and reliability studies of  ‘Teacher self-efficacy Scale’ of which original form was developed by Tschannen-Moran and Woolfolk-Hoy (2001) was made by by Çapa, Çakıroğlu &amp; Sarıkaya (2005). In the study of adaptation, confirmatory factor analysis and Rash measurement method were used in the scope of validity. At the result of Rash analysis, it was conducted that all points had reasonable adaptation values. </w:t>
      </w:r>
    </w:p>
    <w:p w:rsidR="00B95193" w:rsidRPr="00B95193" w:rsidRDefault="00B95193" w:rsidP="00B95193">
      <w:pPr>
        <w:spacing w:after="120"/>
        <w:ind w:firstLine="284"/>
        <w:jc w:val="both"/>
        <w:rPr>
          <w:rFonts w:asciiTheme="minorHAnsi" w:hAnsiTheme="minorHAnsi"/>
          <w:color w:val="000000" w:themeColor="text1"/>
          <w:sz w:val="20"/>
          <w:szCs w:val="20"/>
          <w:lang w:val="en-US"/>
        </w:rPr>
      </w:pPr>
      <w:r w:rsidRPr="00B95193">
        <w:rPr>
          <w:rFonts w:asciiTheme="minorHAnsi" w:hAnsiTheme="minorHAnsi"/>
          <w:color w:val="000000" w:themeColor="text1"/>
          <w:sz w:val="20"/>
          <w:szCs w:val="20"/>
          <w:lang w:val="en-US"/>
        </w:rPr>
        <w:t>The scale consists of 24 points and 3 sub-dimensions as `enabling student`s engagement`, `classroom management` and `educational strategies`. The low point obtained in the scale refers to the belief of low self-efficacy; the high one does to the belief of high self-efficacy, though. The Cronbach Alpha reliability coefficients which were calculated in relation with original form of the scale are `Enabling Student`s Engagement: .82`, `Classroom Management: .84` and `Educational Strategies: .86` and the whole scale is .93, though.  And some coefficients calculated in some researches in which teachers` self-</w:t>
      </w:r>
      <w:r w:rsidRPr="00B95193">
        <w:rPr>
          <w:rFonts w:asciiTheme="minorHAnsi" w:hAnsiTheme="minorHAnsi"/>
          <w:color w:val="000000" w:themeColor="text1"/>
          <w:sz w:val="20"/>
          <w:szCs w:val="20"/>
          <w:lang w:val="en-US"/>
        </w:rPr>
        <w:lastRenderedPageBreak/>
        <w:t>efficacy were used are in order of</w:t>
      </w:r>
      <w:r w:rsidR="00B43E6F">
        <w:rPr>
          <w:rFonts w:asciiTheme="minorHAnsi" w:hAnsiTheme="minorHAnsi"/>
          <w:color w:val="000000" w:themeColor="text1"/>
          <w:sz w:val="20"/>
          <w:szCs w:val="20"/>
          <w:lang w:val="en-US"/>
        </w:rPr>
        <w:t xml:space="preserve">: .81,.81,.91 </w:t>
      </w:r>
      <w:r w:rsidRPr="00B95193">
        <w:rPr>
          <w:rFonts w:asciiTheme="minorHAnsi" w:hAnsiTheme="minorHAnsi"/>
          <w:color w:val="000000" w:themeColor="text1"/>
          <w:sz w:val="20"/>
          <w:szCs w:val="20"/>
          <w:lang w:val="en-US"/>
        </w:rPr>
        <w:t>(Demirtas,</w:t>
      </w:r>
      <w:r w:rsidR="00B43E6F">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Comert,</w:t>
      </w:r>
      <w:r w:rsidR="00B43E6F">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Ozer,</w:t>
      </w:r>
      <w:r w:rsidR="00B43E6F">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2011);</w:t>
      </w:r>
      <w:r w:rsidR="00B43E6F">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 xml:space="preserve">.80,.80,.85,.92 (Güvenç, 2011), .90, (Saraçoğlu, Yenice, Özden, 2013); .88,.81,.83,.89 (Arastaman, 2013). This result shows reliability and validity of the teachers` self-efficacy scales` of Turkish form. In this research, Cronbach Alpha reliability coefficients calculated relating to the scale are </w:t>
      </w:r>
      <w:r w:rsidR="00B43E6F">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Enabling Student`s Engagement: .85</w:t>
      </w:r>
      <w:r w:rsidR="00B43E6F">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 xml:space="preserve">, </w:t>
      </w:r>
      <w:r w:rsidR="00B43E6F">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Classroom Management: .85</w:t>
      </w:r>
      <w:r w:rsidR="00B43E6F">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 xml:space="preserve"> and</w:t>
      </w:r>
      <w:r w:rsidR="00B43E6F">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Educational Strategies: .86</w:t>
      </w:r>
      <w:r w:rsidR="00B43E6F">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 xml:space="preserve"> and for the whole scale it is .93.</w:t>
      </w:r>
    </w:p>
    <w:p w:rsidR="00B95193" w:rsidRDefault="00B95193" w:rsidP="004223A9">
      <w:pPr>
        <w:spacing w:after="120"/>
        <w:jc w:val="both"/>
        <w:rPr>
          <w:rFonts w:asciiTheme="minorHAnsi" w:hAnsiTheme="minorHAnsi"/>
          <w:b/>
          <w:color w:val="000000" w:themeColor="text1"/>
          <w:sz w:val="20"/>
          <w:szCs w:val="20"/>
          <w:lang w:val="en-US"/>
        </w:rPr>
      </w:pPr>
    </w:p>
    <w:p w:rsidR="00B95193" w:rsidRDefault="00B95193" w:rsidP="004223A9">
      <w:pPr>
        <w:spacing w:after="120"/>
        <w:jc w:val="both"/>
        <w:rPr>
          <w:rFonts w:asciiTheme="minorHAnsi" w:hAnsiTheme="minorHAnsi"/>
          <w:b/>
          <w:color w:val="000000" w:themeColor="text1"/>
          <w:sz w:val="20"/>
          <w:szCs w:val="20"/>
          <w:lang w:val="en-US"/>
        </w:rPr>
      </w:pPr>
      <w:r w:rsidRPr="00B95193">
        <w:rPr>
          <w:rFonts w:asciiTheme="minorHAnsi" w:hAnsiTheme="minorHAnsi"/>
          <w:b/>
          <w:color w:val="000000" w:themeColor="text1"/>
          <w:sz w:val="20"/>
          <w:szCs w:val="20"/>
          <w:lang w:val="en-US"/>
        </w:rPr>
        <w:t>Experimental Process</w:t>
      </w:r>
    </w:p>
    <w:p w:rsidR="00B95193" w:rsidRPr="00B95193" w:rsidRDefault="00B95193" w:rsidP="00B95193">
      <w:pPr>
        <w:spacing w:after="120"/>
        <w:ind w:firstLine="284"/>
        <w:jc w:val="both"/>
        <w:rPr>
          <w:rFonts w:asciiTheme="minorHAnsi" w:hAnsiTheme="minorHAnsi"/>
          <w:color w:val="000000" w:themeColor="text1"/>
          <w:sz w:val="20"/>
          <w:szCs w:val="20"/>
          <w:lang w:val="en-US"/>
        </w:rPr>
      </w:pPr>
      <w:r w:rsidRPr="00B95193">
        <w:rPr>
          <w:rFonts w:asciiTheme="minorHAnsi" w:hAnsiTheme="minorHAnsi"/>
          <w:color w:val="000000" w:themeColor="text1"/>
          <w:sz w:val="20"/>
          <w:szCs w:val="20"/>
          <w:lang w:val="en-US"/>
        </w:rPr>
        <w:t xml:space="preserve">Prior to the experimental procedure, an e-learning module was established (Edmodo) and documents and records have been added to this module. The activities carried out within the scope of clinical practices were explained to candidate teachers. For the candidate teachers of the experimental group "Clinical Practice Guidelines" were prepared. In this guide, there is theoretical knowledge related to the topics about detailed explanations of teacher candidates` activities to be done weekly. With teachers in the experimental group, weekly appointments and things to do about practices were set. Prepared e-learning module enabled the candidate teachers to share their own activities and provided discussion on these activities. The required official permits were taken for the research. Pre-practice associated with experimental operation was implemented for two weeks. In this period of time, the interviews were made on purpose of informing teacher candidates and counsellors about clinical practice and how the study to be done. The teacher`s self-efficacy scale was applied as pre-test in the research. </w:t>
      </w:r>
    </w:p>
    <w:p w:rsidR="00B95193" w:rsidRPr="00B95193" w:rsidRDefault="00B95193" w:rsidP="00B95193">
      <w:pPr>
        <w:spacing w:after="120"/>
        <w:ind w:firstLine="284"/>
        <w:jc w:val="both"/>
        <w:rPr>
          <w:rFonts w:asciiTheme="minorHAnsi" w:hAnsiTheme="minorHAnsi"/>
          <w:color w:val="000000" w:themeColor="text1"/>
          <w:sz w:val="20"/>
          <w:szCs w:val="20"/>
          <w:lang w:val="en-US"/>
        </w:rPr>
      </w:pPr>
      <w:r w:rsidRPr="00B95193">
        <w:rPr>
          <w:rFonts w:asciiTheme="minorHAnsi" w:hAnsiTheme="minorHAnsi"/>
          <w:color w:val="000000" w:themeColor="text1"/>
          <w:sz w:val="20"/>
          <w:szCs w:val="20"/>
          <w:lang w:val="en-US"/>
        </w:rPr>
        <w:t>During experimental process, the schools teacher candidates went in the scope of teaching practice were visited every week during 14 weeks and teacher candidates` to-do activities in related weeks were observed. The points which counsellors should take into consideration in scope of the research were explained specially. 1-2 hours meetings about related week were held with teacher candidates in experimental group every week during 14 weeks. The discussions were made about what students can do as giving information for the fields of competence uttered in the meetings. The faculty members who are masters in fields attended to these meetings, too. Experimental study was done for 7 weeks in order that acquirements taking part in prepared "Clinical Practice Guidelines" are to be implemented. During this period of time, meetings were held in both practice school and faculty. Teacher candidates were observed continuously during experimental process and meetings were held with teacher candidates about practices at the end of the observation. In these meetings, both faculty member, counsellor and other teacher candidates gave feedbacks continuously to teacher candidates. These feedbacks shaped the activities teacher candidates did. The deficiencies during the experimental period was fulfilled immediately. (For instance, when teacher candidate who was on schedule for activity in related week were unable to attend to practice, one of others got ready and attended to practice.) At the end of the experimental period, activities that some teacher candidates were unable to attend due to variable reasons were made in 8th week. In the situations faculty member was absent, counsellors were enabled to make observations immediately and they gave feedbacks continuously, too. The activities teacher candidates conducted during experimental period were uploaded to e-learning module every week and exchange of opinions was enabled between other teacher candidates. Furthermore, using e-learning module teacher candidates stayed continuously in contact with faculty members when they met with problems in this period of time. Post-test was applied after experimental period. Going to practice schools every week, teacher candidates in control group implemented activities which they need to do under the control of counsellors.</w:t>
      </w:r>
    </w:p>
    <w:p w:rsidR="00B95193" w:rsidRDefault="00B95193" w:rsidP="004223A9">
      <w:pPr>
        <w:spacing w:after="120"/>
        <w:jc w:val="both"/>
        <w:rPr>
          <w:rFonts w:asciiTheme="minorHAnsi" w:hAnsiTheme="minorHAnsi"/>
          <w:b/>
          <w:color w:val="000000" w:themeColor="text1"/>
          <w:sz w:val="20"/>
          <w:szCs w:val="20"/>
          <w:lang w:val="en-US"/>
        </w:rPr>
      </w:pPr>
    </w:p>
    <w:p w:rsidR="00662874" w:rsidRDefault="00662874" w:rsidP="004223A9">
      <w:pPr>
        <w:spacing w:after="120"/>
        <w:jc w:val="both"/>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Data Analysis</w:t>
      </w:r>
    </w:p>
    <w:p w:rsidR="00B95193" w:rsidRPr="00B95193" w:rsidRDefault="00B95193" w:rsidP="00B95193">
      <w:pPr>
        <w:spacing w:after="120"/>
        <w:ind w:firstLine="284"/>
        <w:jc w:val="both"/>
        <w:rPr>
          <w:rFonts w:asciiTheme="minorHAnsi" w:hAnsiTheme="minorHAnsi"/>
          <w:color w:val="000000" w:themeColor="text1"/>
          <w:sz w:val="20"/>
          <w:szCs w:val="20"/>
          <w:lang w:val="en-US"/>
        </w:rPr>
      </w:pPr>
      <w:r w:rsidRPr="00B95193">
        <w:rPr>
          <w:rFonts w:asciiTheme="minorHAnsi" w:hAnsiTheme="minorHAnsi"/>
          <w:color w:val="000000" w:themeColor="text1"/>
          <w:sz w:val="20"/>
          <w:szCs w:val="20"/>
          <w:lang w:val="en-US"/>
        </w:rPr>
        <w:t xml:space="preserve">Prior to start analysis of data, whether data showed normal distribution and homogeneity of data were checked. Levene Homogeneity test was applied to define homogeneity. For normality, Shapiro Wilk test was applied, though. Since only considering Shapiro Wilk`s rate is not substantial, rates of </w:t>
      </w:r>
      <w:r w:rsidRPr="00B95193">
        <w:rPr>
          <w:rFonts w:asciiTheme="minorHAnsi" w:hAnsiTheme="minorHAnsi"/>
          <w:color w:val="000000" w:themeColor="text1"/>
          <w:sz w:val="20"/>
          <w:szCs w:val="20"/>
          <w:lang w:val="en-US"/>
        </w:rPr>
        <w:lastRenderedPageBreak/>
        <w:t xml:space="preserve">`Kurtosis and Skewness` associated with data, rates of arithmetic mean and median were also analyzed. It was stated if the situation happens in which rates of Kurtosis and Skewness are between -1 and +1, data will show normal distribution </w:t>
      </w:r>
      <w:r w:rsidR="00680623" w:rsidRPr="00B95193">
        <w:rPr>
          <w:rFonts w:asciiTheme="minorHAnsi" w:hAnsiTheme="minorHAnsi"/>
          <w:color w:val="000000" w:themeColor="text1"/>
          <w:sz w:val="20"/>
          <w:szCs w:val="20"/>
          <w:lang w:val="en-US"/>
        </w:rPr>
        <w:t>(Morgan</w:t>
      </w:r>
      <w:r w:rsidRPr="00B95193">
        <w:rPr>
          <w:rFonts w:asciiTheme="minorHAnsi" w:hAnsiTheme="minorHAnsi"/>
          <w:color w:val="000000" w:themeColor="text1"/>
          <w:sz w:val="20"/>
          <w:szCs w:val="20"/>
          <w:lang w:val="en-US"/>
        </w:rPr>
        <w:t xml:space="preserve">, Leech, Glockner &amp; Barrett,2004). </w:t>
      </w:r>
    </w:p>
    <w:p w:rsidR="00B95193" w:rsidRPr="00B95193" w:rsidRDefault="00B95193" w:rsidP="00B95193">
      <w:pPr>
        <w:spacing w:after="120"/>
        <w:ind w:firstLine="284"/>
        <w:jc w:val="both"/>
        <w:rPr>
          <w:rFonts w:asciiTheme="minorHAnsi" w:hAnsiTheme="minorHAnsi"/>
          <w:color w:val="000000" w:themeColor="text1"/>
          <w:sz w:val="20"/>
          <w:szCs w:val="20"/>
          <w:lang w:val="en-US"/>
        </w:rPr>
      </w:pPr>
      <w:r w:rsidRPr="00B95193">
        <w:rPr>
          <w:rFonts w:asciiTheme="minorHAnsi" w:hAnsiTheme="minorHAnsi"/>
          <w:color w:val="000000" w:themeColor="text1"/>
          <w:sz w:val="20"/>
          <w:szCs w:val="20"/>
          <w:lang w:val="en-US"/>
        </w:rPr>
        <w:t>At the end of analysis which was made with the aim of if variances relating to pre-test and post-test points of  teacher`s self-efficacy scale of experimental and control groups, it was found that variances showed normal distribution (Student engagement pre test: Levene test, F</w:t>
      </w:r>
      <w:r w:rsidRPr="000B6D79">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.946,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.339; Teaching Strategiespre test: Levene Test, F</w:t>
      </w:r>
      <w:r w:rsidRPr="000B6D79">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.559,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.460;  Classroom Managementpre test: Levene Test, F</w:t>
      </w:r>
      <w:r w:rsidRPr="000B6D79">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.628,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.434; General Totalpre test: Levene Test, F</w:t>
      </w:r>
      <w:r w:rsidRPr="000B6D79">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.026,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.873; Student engagement</w:t>
      </w:r>
      <w:r w:rsidR="000B6D79">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post-test: Levene test, F</w:t>
      </w:r>
      <w:r w:rsidRPr="000B6D79">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.645,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.589; Teaching Strategies post-test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Levene Testi, F</w:t>
      </w:r>
      <w:r w:rsidRPr="009B2D24">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 1.146,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.338;  Classroom Management post-test: Levene Test, F</w:t>
      </w:r>
      <w:r w:rsidRPr="00DC6038">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.627,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.600; General Total post-test: Levene Test, F</w:t>
      </w:r>
      <w:r w:rsidRPr="00DC6038">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.824,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 xml:space="preserve">.486). It was stated that relating to the points of pre-test </w:t>
      </w:r>
      <w:r>
        <w:rPr>
          <w:rFonts w:asciiTheme="minorHAnsi" w:hAnsiTheme="minorHAnsi"/>
          <w:color w:val="000000" w:themeColor="text1"/>
          <w:sz w:val="20"/>
          <w:szCs w:val="20"/>
          <w:lang w:val="en-US"/>
        </w:rPr>
        <w:t xml:space="preserve">and post-test of the research, </w:t>
      </w:r>
      <w:r w:rsidRPr="00B95193">
        <w:rPr>
          <w:rFonts w:asciiTheme="minorHAnsi" w:hAnsiTheme="minorHAnsi"/>
          <w:color w:val="000000" w:themeColor="text1"/>
          <w:sz w:val="20"/>
          <w:szCs w:val="20"/>
          <w:lang w:val="en-US"/>
        </w:rPr>
        <w:t xml:space="preserve">median and arithmetic mean were calculated with rates of kurtosis and skewness and when median and mean were equal or very close to each other at the same time, rates of kurtosis and skewness were also appeared in acceptable numbers. According to this, it was figured out the data set in scope of experimental and control groups showed normal distribution. </w:t>
      </w:r>
    </w:p>
    <w:p w:rsidR="00B95193" w:rsidRPr="00B95193" w:rsidRDefault="00B95193" w:rsidP="00B95193">
      <w:pPr>
        <w:spacing w:after="120"/>
        <w:ind w:firstLine="284"/>
        <w:jc w:val="both"/>
        <w:rPr>
          <w:rFonts w:asciiTheme="minorHAnsi" w:hAnsiTheme="minorHAnsi"/>
          <w:color w:val="000000" w:themeColor="text1"/>
          <w:sz w:val="20"/>
          <w:szCs w:val="20"/>
          <w:lang w:val="en-US"/>
        </w:rPr>
      </w:pPr>
      <w:r w:rsidRPr="00B95193">
        <w:rPr>
          <w:rFonts w:asciiTheme="minorHAnsi" w:hAnsiTheme="minorHAnsi"/>
          <w:color w:val="000000" w:themeColor="text1"/>
          <w:sz w:val="20"/>
          <w:szCs w:val="20"/>
          <w:lang w:val="en-US"/>
        </w:rPr>
        <w:t>In analysis of data, to reveal whether there is a meaningful difference between independent groups` t-test and pre-test and post-test on comparison of experimental and control groups` (2 groups) pre-tests solely, Analysis of One-Factor Covariance (Ancova) was used which is an analysis technique enabling control of one other constant variable which has possibility of effecting dependent variable other than independent variable of which effects on dependent variable are examined</w:t>
      </w:r>
      <w:r w:rsidR="00807133">
        <w:rPr>
          <w:rFonts w:asciiTheme="minorHAnsi" w:hAnsiTheme="minorHAnsi"/>
          <w:color w:val="000000" w:themeColor="text1"/>
          <w:sz w:val="20"/>
          <w:szCs w:val="20"/>
          <w:lang w:val="en-US"/>
        </w:rPr>
        <w:t xml:space="preserve"> </w:t>
      </w:r>
      <w:r w:rsidR="00807133" w:rsidRPr="00B95193">
        <w:rPr>
          <w:rFonts w:asciiTheme="minorHAnsi" w:hAnsiTheme="minorHAnsi"/>
          <w:color w:val="000000" w:themeColor="text1"/>
          <w:sz w:val="20"/>
          <w:szCs w:val="20"/>
          <w:lang w:val="en-US"/>
        </w:rPr>
        <w:t>(Field, 2009)</w:t>
      </w:r>
      <w:r w:rsidRPr="00B95193">
        <w:rPr>
          <w:rFonts w:asciiTheme="minorHAnsi" w:hAnsiTheme="minorHAnsi"/>
          <w:color w:val="000000" w:themeColor="text1"/>
          <w:sz w:val="20"/>
          <w:szCs w:val="20"/>
          <w:lang w:val="en-US"/>
        </w:rPr>
        <w:t xml:space="preserve">. Before starting to apply analysis of Covariance; whether the requirement, equality of regression slopes which is one of the main requirements in analysis, was inspected and it was figured out the requirement, equality of regression slopes, was enabled. The value of P placing on Group*Pre-test line for the equality of regression slopes is to be meaningless (p&gt;.05). So the equality of regression slopes associated with </w:t>
      </w:r>
      <w:r w:rsidR="00807133">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Student Engagement(F</w:t>
      </w:r>
      <w:r w:rsidRPr="000B6D79">
        <w:rPr>
          <w:rFonts w:asciiTheme="minorHAnsi" w:hAnsiTheme="minorHAnsi"/>
          <w:color w:val="000000" w:themeColor="text1"/>
          <w:sz w:val="20"/>
          <w:szCs w:val="20"/>
          <w:vertAlign w:val="subscript"/>
          <w:lang w:val="en-US"/>
        </w:rPr>
        <w:t>(1,32)</w:t>
      </w:r>
      <w:r w:rsidRPr="00B95193">
        <w:rPr>
          <w:rFonts w:asciiTheme="minorHAnsi" w:hAnsiTheme="minorHAnsi"/>
          <w:color w:val="000000" w:themeColor="text1"/>
          <w:sz w:val="20"/>
          <w:szCs w:val="20"/>
          <w:lang w:val="en-US"/>
        </w:rPr>
        <w:t>=.400,</w:t>
      </w:r>
      <w:r w:rsidR="00807133">
        <w:rPr>
          <w:rFonts w:asciiTheme="minorHAnsi" w:hAnsiTheme="minorHAnsi"/>
          <w:color w:val="000000" w:themeColor="text1"/>
          <w:sz w:val="20"/>
          <w:szCs w:val="20"/>
          <w:lang w:val="en-US"/>
        </w:rPr>
        <w:t xml:space="preserve"> p&gt;.05)” from sub-dimensions of “</w:t>
      </w:r>
      <w:r w:rsidRPr="00B95193">
        <w:rPr>
          <w:rFonts w:asciiTheme="minorHAnsi" w:hAnsiTheme="minorHAnsi"/>
          <w:color w:val="000000" w:themeColor="text1"/>
          <w:sz w:val="20"/>
          <w:szCs w:val="20"/>
          <w:lang w:val="en-US"/>
        </w:rPr>
        <w:t>Teacher Self-efficacy Scale</w:t>
      </w:r>
      <w:r w:rsidR="00807133">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Teaching Strategies (F</w:t>
      </w:r>
      <w:r w:rsidRPr="000B6D79">
        <w:rPr>
          <w:rFonts w:asciiTheme="minorHAnsi" w:hAnsiTheme="minorHAnsi"/>
          <w:color w:val="000000" w:themeColor="text1"/>
          <w:sz w:val="20"/>
          <w:szCs w:val="20"/>
          <w:vertAlign w:val="subscript"/>
          <w:lang w:val="en-US"/>
        </w:rPr>
        <w:t>(1,32)</w:t>
      </w:r>
      <w:r w:rsidRPr="00B95193">
        <w:rPr>
          <w:rFonts w:asciiTheme="minorHAnsi" w:hAnsiTheme="minorHAnsi"/>
          <w:color w:val="000000" w:themeColor="text1"/>
          <w:sz w:val="20"/>
          <w:szCs w:val="20"/>
          <w:lang w:val="en-US"/>
        </w:rPr>
        <w:t>=.010, p&gt;.05)</w:t>
      </w:r>
      <w:r w:rsidR="00807133">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 xml:space="preserve">, </w:t>
      </w:r>
      <w:r w:rsidR="00807133">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Classroom Management(F</w:t>
      </w:r>
      <w:r w:rsidRPr="00DC6038">
        <w:rPr>
          <w:rFonts w:asciiTheme="minorHAnsi" w:hAnsiTheme="minorHAnsi"/>
          <w:color w:val="000000" w:themeColor="text1"/>
          <w:sz w:val="20"/>
          <w:szCs w:val="20"/>
          <w:vertAlign w:val="subscript"/>
          <w:lang w:val="en-US"/>
        </w:rPr>
        <w:t>(1,32)</w:t>
      </w:r>
      <w:r w:rsidRPr="00B95193">
        <w:rPr>
          <w:rFonts w:asciiTheme="minorHAnsi" w:hAnsiTheme="minorHAnsi"/>
          <w:color w:val="000000" w:themeColor="text1"/>
          <w:sz w:val="20"/>
          <w:szCs w:val="20"/>
          <w:lang w:val="en-US"/>
        </w:rPr>
        <w:t>=.942, p&gt;.05)</w:t>
      </w:r>
      <w:r w:rsidR="00807133">
        <w:rPr>
          <w:rFonts w:asciiTheme="minorHAnsi" w:hAnsiTheme="minorHAnsi"/>
          <w:color w:val="000000" w:themeColor="text1"/>
          <w:sz w:val="20"/>
          <w:szCs w:val="20"/>
          <w:lang w:val="en-US"/>
        </w:rPr>
        <w:t>”</w:t>
      </w:r>
      <w:r w:rsidRPr="00B95193">
        <w:rPr>
          <w:rFonts w:asciiTheme="minorHAnsi" w:hAnsiTheme="minorHAnsi"/>
          <w:color w:val="000000" w:themeColor="text1"/>
          <w:sz w:val="20"/>
          <w:szCs w:val="20"/>
          <w:lang w:val="en-US"/>
        </w:rPr>
        <w:t>, and whole scale (F</w:t>
      </w:r>
      <w:r w:rsidRPr="000B6D79">
        <w:rPr>
          <w:rFonts w:asciiTheme="minorHAnsi" w:hAnsiTheme="minorHAnsi"/>
          <w:color w:val="000000" w:themeColor="text1"/>
          <w:sz w:val="20"/>
          <w:szCs w:val="20"/>
          <w:vertAlign w:val="subscript"/>
          <w:lang w:val="en-US"/>
        </w:rPr>
        <w:t>(1,32)</w:t>
      </w:r>
      <w:r w:rsidRPr="00B95193">
        <w:rPr>
          <w:rFonts w:asciiTheme="minorHAnsi" w:hAnsiTheme="minorHAnsi"/>
          <w:color w:val="000000" w:themeColor="text1"/>
          <w:sz w:val="20"/>
          <w:szCs w:val="20"/>
          <w:lang w:val="en-US"/>
        </w:rPr>
        <w:t>=.486, p&gt;.05)  were enabled and the requirement of Covariance analysis was done. Moreover that assumptions of homogeneity to be met was revealed in applied analysis. (Student Engagement: Levene test, F</w:t>
      </w:r>
      <w:r w:rsidRPr="000B6D79">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.254,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.618; Teaching Strategies: Levene Test, F</w:t>
      </w:r>
      <w:r w:rsidRPr="000B6D79">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.220,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.643; Classroom Management: Levene Test, F</w:t>
      </w:r>
      <w:r w:rsidRPr="000B6D79">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.024,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.879; General Total: Levene Test, F</w:t>
      </w:r>
      <w:r w:rsidRPr="000B6D79">
        <w:rPr>
          <w:rFonts w:asciiTheme="minorHAnsi" w:hAnsiTheme="minorHAnsi"/>
          <w:color w:val="000000" w:themeColor="text1"/>
          <w:sz w:val="20"/>
          <w:szCs w:val="20"/>
          <w:vertAlign w:val="subscript"/>
          <w:lang w:val="en-US"/>
        </w:rPr>
        <w:t>(1,30)</w:t>
      </w:r>
      <w:r w:rsidRPr="00B95193">
        <w:rPr>
          <w:rFonts w:asciiTheme="minorHAnsi" w:hAnsiTheme="minorHAnsi"/>
          <w:color w:val="000000" w:themeColor="text1"/>
          <w:sz w:val="20"/>
          <w:szCs w:val="20"/>
          <w:lang w:val="en-US"/>
        </w:rPr>
        <w:t>=</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.009, p=</w:t>
      </w:r>
      <w:r w:rsidR="00807133">
        <w:rPr>
          <w:rFonts w:asciiTheme="minorHAnsi" w:hAnsiTheme="minorHAnsi"/>
          <w:color w:val="000000" w:themeColor="text1"/>
          <w:sz w:val="20"/>
          <w:szCs w:val="20"/>
          <w:lang w:val="en-US"/>
        </w:rPr>
        <w:t xml:space="preserve"> </w:t>
      </w:r>
      <w:r w:rsidRPr="00B95193">
        <w:rPr>
          <w:rFonts w:asciiTheme="minorHAnsi" w:hAnsiTheme="minorHAnsi"/>
          <w:color w:val="000000" w:themeColor="text1"/>
          <w:sz w:val="20"/>
          <w:szCs w:val="20"/>
          <w:lang w:val="en-US"/>
        </w:rPr>
        <w:t xml:space="preserve">.927). Statistical operations in scope of pre-test and post-test results were analyzed through statistics package. </w:t>
      </w:r>
    </w:p>
    <w:p w:rsidR="006F55F3" w:rsidRDefault="006F55F3" w:rsidP="004223A9">
      <w:pPr>
        <w:spacing w:after="120"/>
        <w:jc w:val="center"/>
        <w:rPr>
          <w:rFonts w:asciiTheme="minorHAnsi" w:hAnsiTheme="minorHAnsi"/>
          <w:b/>
          <w:color w:val="000000" w:themeColor="text1"/>
          <w:sz w:val="20"/>
          <w:szCs w:val="20"/>
          <w:lang w:val="en-US"/>
        </w:rPr>
      </w:pPr>
    </w:p>
    <w:p w:rsidR="00662874" w:rsidRDefault="00662874" w:rsidP="004223A9">
      <w:pPr>
        <w:spacing w:after="120"/>
        <w:jc w:val="center"/>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Findings</w:t>
      </w:r>
    </w:p>
    <w:p w:rsidR="00B95193" w:rsidRPr="00B95193" w:rsidRDefault="00B95193" w:rsidP="00B95193">
      <w:pPr>
        <w:spacing w:after="120"/>
        <w:ind w:firstLine="284"/>
        <w:jc w:val="both"/>
        <w:rPr>
          <w:rFonts w:asciiTheme="minorHAnsi" w:hAnsiTheme="minorHAnsi"/>
          <w:color w:val="000000" w:themeColor="text1"/>
          <w:sz w:val="20"/>
          <w:szCs w:val="20"/>
          <w:lang w:val="en-US"/>
        </w:rPr>
      </w:pPr>
      <w:r w:rsidRPr="00B95193">
        <w:rPr>
          <w:rFonts w:asciiTheme="minorHAnsi" w:hAnsiTheme="minorHAnsi"/>
          <w:color w:val="000000" w:themeColor="text1"/>
          <w:sz w:val="20"/>
          <w:szCs w:val="20"/>
          <w:lang w:val="en-US"/>
        </w:rPr>
        <w:t xml:space="preserve">The results of analysis associated with equality of experimental and control groups are illustrated in Table 2. </w:t>
      </w:r>
    </w:p>
    <w:p w:rsidR="00B95193" w:rsidRPr="00B95193" w:rsidRDefault="00B95193" w:rsidP="000B6D79">
      <w:pPr>
        <w:jc w:val="both"/>
        <w:rPr>
          <w:rFonts w:asciiTheme="minorHAnsi" w:hAnsiTheme="minorHAnsi"/>
          <w:b/>
          <w:color w:val="000000" w:themeColor="text1"/>
          <w:sz w:val="20"/>
          <w:szCs w:val="20"/>
          <w:lang w:val="en-US"/>
        </w:rPr>
      </w:pPr>
      <w:r w:rsidRPr="00B95193">
        <w:rPr>
          <w:rFonts w:asciiTheme="minorHAnsi" w:hAnsiTheme="minorHAnsi"/>
          <w:b/>
          <w:color w:val="000000" w:themeColor="text1"/>
          <w:sz w:val="20"/>
          <w:szCs w:val="20"/>
          <w:lang w:val="en-US"/>
        </w:rPr>
        <w:t>Table 2.</w:t>
      </w:r>
    </w:p>
    <w:p w:rsidR="00B95193" w:rsidRPr="00B95193" w:rsidRDefault="00B95193" w:rsidP="000B6D79">
      <w:pPr>
        <w:jc w:val="both"/>
        <w:rPr>
          <w:rFonts w:asciiTheme="minorHAnsi" w:hAnsiTheme="minorHAnsi"/>
          <w:i/>
          <w:color w:val="000000" w:themeColor="text1"/>
          <w:sz w:val="20"/>
          <w:szCs w:val="20"/>
          <w:lang w:val="en-US"/>
        </w:rPr>
      </w:pPr>
      <w:r w:rsidRPr="00B95193">
        <w:rPr>
          <w:rFonts w:asciiTheme="minorHAnsi" w:hAnsiTheme="minorHAnsi"/>
          <w:i/>
          <w:color w:val="000000" w:themeColor="text1"/>
          <w:sz w:val="20"/>
          <w:szCs w:val="20"/>
          <w:lang w:val="en-US"/>
        </w:rPr>
        <w:t>Analysis of  T-test According To Experimental And Control Groups` Pre-Test Points</w:t>
      </w:r>
    </w:p>
    <w:tbl>
      <w:tblPr>
        <w:tblW w:w="808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1418"/>
        <w:gridCol w:w="425"/>
        <w:gridCol w:w="850"/>
        <w:gridCol w:w="709"/>
        <w:gridCol w:w="567"/>
        <w:gridCol w:w="992"/>
        <w:gridCol w:w="709"/>
      </w:tblGrid>
      <w:tr w:rsidR="00B95193" w:rsidRPr="006134D1" w:rsidTr="00B95193">
        <w:trPr>
          <w:trHeight w:val="478"/>
        </w:trPr>
        <w:tc>
          <w:tcPr>
            <w:tcW w:w="3828" w:type="dxa"/>
            <w:gridSpan w:val="2"/>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rPr>
                <w:rFonts w:asciiTheme="minorHAnsi" w:hAnsiTheme="minorHAnsi" w:cstheme="minorHAnsi"/>
                <w:sz w:val="20"/>
                <w:szCs w:val="20"/>
              </w:rPr>
            </w:pPr>
            <w:r w:rsidRPr="00B95193">
              <w:rPr>
                <w:rFonts w:asciiTheme="minorHAnsi" w:hAnsiTheme="minorHAnsi" w:cstheme="minorHAnsi"/>
                <w:sz w:val="20"/>
                <w:szCs w:val="20"/>
              </w:rPr>
              <w:t xml:space="preserve">       Sub-dimensions</w:t>
            </w:r>
          </w:p>
        </w:tc>
        <w:tc>
          <w:tcPr>
            <w:tcW w:w="425"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sz w:val="20"/>
                <w:szCs w:val="20"/>
              </w:rPr>
            </w:pPr>
            <w:r w:rsidRPr="00B95193">
              <w:rPr>
                <w:rFonts w:asciiTheme="minorHAnsi" w:hAnsiTheme="minorHAnsi" w:cstheme="minorHAnsi"/>
                <w:sz w:val="20"/>
                <w:szCs w:val="20"/>
              </w:rPr>
              <w:t>n</w:t>
            </w:r>
          </w:p>
        </w:tc>
        <w:tc>
          <w:tcPr>
            <w:tcW w:w="850"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sz w:val="20"/>
                <w:szCs w:val="20"/>
              </w:rPr>
            </w:pPr>
            <w:r w:rsidRPr="00B95193">
              <w:rPr>
                <w:rFonts w:asciiTheme="minorHAnsi" w:eastAsia="Calibri" w:hAnsiTheme="minorHAnsi" w:cstheme="minorHAnsi"/>
                <w:position w:val="-4"/>
                <w:sz w:val="20"/>
                <w:szCs w:val="20"/>
              </w:rPr>
              <w:object w:dxaOrig="24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12" o:title=""/>
                </v:shape>
                <o:OLEObject Type="Embed" ProgID="Equation.3" ShapeID="_x0000_i1025" DrawAspect="Content" ObjectID="_1538303046" r:id="rId13"/>
              </w:object>
            </w:r>
          </w:p>
        </w:tc>
        <w:tc>
          <w:tcPr>
            <w:tcW w:w="709" w:type="dxa"/>
            <w:tcBorders>
              <w:top w:val="single" w:sz="4" w:space="0" w:color="auto"/>
              <w:left w:val="nil"/>
              <w:bottom w:val="single" w:sz="4" w:space="0" w:color="auto"/>
              <w:right w:val="nil"/>
            </w:tcBorders>
            <w:hideMark/>
          </w:tcPr>
          <w:p w:rsidR="00B95193" w:rsidRPr="00B95193" w:rsidRDefault="00B95193" w:rsidP="00B95193">
            <w:pPr>
              <w:pStyle w:val="05-Tablo-ic-baslikSol"/>
              <w:spacing w:line="276" w:lineRule="auto"/>
              <w:jc w:val="center"/>
              <w:rPr>
                <w:rFonts w:asciiTheme="minorHAnsi" w:hAnsiTheme="minorHAnsi" w:cstheme="minorHAnsi"/>
                <w:sz w:val="20"/>
                <w:szCs w:val="20"/>
              </w:rPr>
            </w:pPr>
            <w:r>
              <w:rPr>
                <w:rFonts w:asciiTheme="minorHAnsi" w:hAnsiTheme="minorHAnsi" w:cstheme="minorHAnsi"/>
                <w:sz w:val="20"/>
                <w:szCs w:val="20"/>
              </w:rPr>
              <w:t>sd</w:t>
            </w:r>
          </w:p>
        </w:tc>
        <w:tc>
          <w:tcPr>
            <w:tcW w:w="567"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sz w:val="20"/>
                <w:szCs w:val="20"/>
              </w:rPr>
            </w:pPr>
            <w:r>
              <w:rPr>
                <w:rFonts w:asciiTheme="minorHAnsi" w:hAnsiTheme="minorHAnsi" w:cstheme="minorHAnsi"/>
                <w:sz w:val="20"/>
                <w:szCs w:val="20"/>
              </w:rPr>
              <w:t>df</w:t>
            </w:r>
          </w:p>
        </w:tc>
        <w:tc>
          <w:tcPr>
            <w:tcW w:w="992"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sz w:val="20"/>
                <w:szCs w:val="20"/>
              </w:rPr>
            </w:pPr>
            <w:r w:rsidRPr="00B95193">
              <w:rPr>
                <w:rFonts w:asciiTheme="minorHAnsi" w:hAnsiTheme="minorHAnsi" w:cstheme="minorHAnsi"/>
                <w:sz w:val="20"/>
                <w:szCs w:val="20"/>
              </w:rPr>
              <w:t>t</w:t>
            </w:r>
          </w:p>
        </w:tc>
        <w:tc>
          <w:tcPr>
            <w:tcW w:w="709"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sz w:val="20"/>
                <w:szCs w:val="20"/>
              </w:rPr>
            </w:pPr>
            <w:r w:rsidRPr="00B95193">
              <w:rPr>
                <w:rFonts w:asciiTheme="minorHAnsi" w:hAnsiTheme="minorHAnsi" w:cstheme="minorHAnsi"/>
                <w:sz w:val="20"/>
                <w:szCs w:val="20"/>
              </w:rPr>
              <w:t>p</w:t>
            </w:r>
          </w:p>
        </w:tc>
      </w:tr>
      <w:tr w:rsidR="00B95193" w:rsidRPr="006134D1" w:rsidTr="00B95193">
        <w:trPr>
          <w:cantSplit/>
          <w:trHeight w:val="123"/>
        </w:trPr>
        <w:tc>
          <w:tcPr>
            <w:tcW w:w="2410"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Student Engagement</w:t>
            </w:r>
          </w:p>
        </w:tc>
        <w:tc>
          <w:tcPr>
            <w:tcW w:w="1418"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Control</w:t>
            </w:r>
          </w:p>
        </w:tc>
        <w:tc>
          <w:tcPr>
            <w:tcW w:w="425"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16</w:t>
            </w:r>
          </w:p>
        </w:tc>
        <w:tc>
          <w:tcPr>
            <w:tcW w:w="850"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54.31</w:t>
            </w:r>
          </w:p>
        </w:tc>
        <w:tc>
          <w:tcPr>
            <w:tcW w:w="709"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7.19</w:t>
            </w:r>
          </w:p>
        </w:tc>
        <w:tc>
          <w:tcPr>
            <w:tcW w:w="567"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30</w:t>
            </w:r>
          </w:p>
        </w:tc>
        <w:tc>
          <w:tcPr>
            <w:tcW w:w="992"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.979</w:t>
            </w:r>
          </w:p>
        </w:tc>
        <w:tc>
          <w:tcPr>
            <w:tcW w:w="709"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.335</w:t>
            </w:r>
          </w:p>
        </w:tc>
      </w:tr>
      <w:tr w:rsidR="00B95193" w:rsidRPr="006134D1" w:rsidTr="00B95193">
        <w:trPr>
          <w:cantSplit/>
          <w:trHeight w:val="114"/>
        </w:trPr>
        <w:tc>
          <w:tcPr>
            <w:tcW w:w="2410" w:type="dxa"/>
            <w:vMerge/>
            <w:tcBorders>
              <w:top w:val="single" w:sz="4" w:space="0" w:color="auto"/>
              <w:left w:val="nil"/>
              <w:bottom w:val="single" w:sz="4" w:space="0" w:color="auto"/>
              <w:right w:val="nil"/>
            </w:tcBorders>
            <w:vAlign w:val="center"/>
            <w:hideMark/>
          </w:tcPr>
          <w:p w:rsidR="00B95193" w:rsidRPr="00B95193" w:rsidRDefault="00B95193" w:rsidP="00225FDB">
            <w:pPr>
              <w:rPr>
                <w:rFonts w:asciiTheme="minorHAnsi" w:hAnsiTheme="minorHAnsi" w:cstheme="minorHAnsi"/>
                <w:bCs/>
                <w:sz w:val="20"/>
                <w:szCs w:val="20"/>
              </w:rPr>
            </w:pPr>
          </w:p>
        </w:tc>
        <w:tc>
          <w:tcPr>
            <w:tcW w:w="1418"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Experimental</w:t>
            </w:r>
          </w:p>
        </w:tc>
        <w:tc>
          <w:tcPr>
            <w:tcW w:w="425"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16</w:t>
            </w:r>
          </w:p>
        </w:tc>
        <w:tc>
          <w:tcPr>
            <w:tcW w:w="850"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52.00</w:t>
            </w:r>
          </w:p>
        </w:tc>
        <w:tc>
          <w:tcPr>
            <w:tcW w:w="709"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6.13</w:t>
            </w:r>
          </w:p>
        </w:tc>
        <w:tc>
          <w:tcPr>
            <w:tcW w:w="567"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30</w:t>
            </w:r>
          </w:p>
        </w:tc>
        <w:tc>
          <w:tcPr>
            <w:tcW w:w="992" w:type="dxa"/>
            <w:vMerge/>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bCs/>
                <w:sz w:val="20"/>
                <w:szCs w:val="20"/>
              </w:rPr>
            </w:pPr>
          </w:p>
        </w:tc>
        <w:tc>
          <w:tcPr>
            <w:tcW w:w="709" w:type="dxa"/>
            <w:vMerge/>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bCs/>
                <w:sz w:val="20"/>
                <w:szCs w:val="20"/>
              </w:rPr>
            </w:pPr>
          </w:p>
        </w:tc>
      </w:tr>
      <w:tr w:rsidR="00B95193" w:rsidRPr="006134D1" w:rsidTr="00B95193">
        <w:trPr>
          <w:cantSplit/>
          <w:trHeight w:val="114"/>
        </w:trPr>
        <w:tc>
          <w:tcPr>
            <w:tcW w:w="2410"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Teaching Strategies</w:t>
            </w:r>
          </w:p>
        </w:tc>
        <w:tc>
          <w:tcPr>
            <w:tcW w:w="1418"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Control</w:t>
            </w:r>
          </w:p>
        </w:tc>
        <w:tc>
          <w:tcPr>
            <w:tcW w:w="425"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16</w:t>
            </w:r>
          </w:p>
        </w:tc>
        <w:tc>
          <w:tcPr>
            <w:tcW w:w="850"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55.19</w:t>
            </w:r>
          </w:p>
        </w:tc>
        <w:tc>
          <w:tcPr>
            <w:tcW w:w="709"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7.64</w:t>
            </w:r>
          </w:p>
        </w:tc>
        <w:tc>
          <w:tcPr>
            <w:tcW w:w="567"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30</w:t>
            </w:r>
          </w:p>
        </w:tc>
        <w:tc>
          <w:tcPr>
            <w:tcW w:w="992"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.920</w:t>
            </w:r>
          </w:p>
        </w:tc>
        <w:tc>
          <w:tcPr>
            <w:tcW w:w="709"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.365</w:t>
            </w:r>
          </w:p>
        </w:tc>
      </w:tr>
      <w:tr w:rsidR="00B95193" w:rsidRPr="006134D1" w:rsidTr="00B95193">
        <w:trPr>
          <w:cantSplit/>
          <w:trHeight w:val="114"/>
        </w:trPr>
        <w:tc>
          <w:tcPr>
            <w:tcW w:w="2410" w:type="dxa"/>
            <w:vMerge/>
            <w:tcBorders>
              <w:top w:val="single" w:sz="4" w:space="0" w:color="auto"/>
              <w:left w:val="nil"/>
              <w:bottom w:val="single" w:sz="4" w:space="0" w:color="auto"/>
              <w:right w:val="nil"/>
            </w:tcBorders>
            <w:vAlign w:val="center"/>
            <w:hideMark/>
          </w:tcPr>
          <w:p w:rsidR="00B95193" w:rsidRPr="00B95193" w:rsidRDefault="00B95193" w:rsidP="00225FDB">
            <w:pPr>
              <w:rPr>
                <w:rFonts w:asciiTheme="minorHAnsi" w:hAnsiTheme="minorHAnsi" w:cstheme="minorHAnsi"/>
                <w:bCs/>
                <w:sz w:val="20"/>
                <w:szCs w:val="20"/>
              </w:rPr>
            </w:pPr>
          </w:p>
        </w:tc>
        <w:tc>
          <w:tcPr>
            <w:tcW w:w="1418"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Experimental</w:t>
            </w:r>
          </w:p>
        </w:tc>
        <w:tc>
          <w:tcPr>
            <w:tcW w:w="425"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16</w:t>
            </w:r>
          </w:p>
        </w:tc>
        <w:tc>
          <w:tcPr>
            <w:tcW w:w="850"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52.94</w:t>
            </w:r>
          </w:p>
        </w:tc>
        <w:tc>
          <w:tcPr>
            <w:tcW w:w="709"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6.10</w:t>
            </w:r>
          </w:p>
        </w:tc>
        <w:tc>
          <w:tcPr>
            <w:tcW w:w="567"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30</w:t>
            </w:r>
          </w:p>
        </w:tc>
        <w:tc>
          <w:tcPr>
            <w:tcW w:w="992" w:type="dxa"/>
            <w:vMerge/>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bCs/>
                <w:sz w:val="20"/>
                <w:szCs w:val="20"/>
              </w:rPr>
            </w:pPr>
          </w:p>
        </w:tc>
        <w:tc>
          <w:tcPr>
            <w:tcW w:w="709" w:type="dxa"/>
            <w:vMerge/>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bCs/>
                <w:sz w:val="20"/>
                <w:szCs w:val="20"/>
              </w:rPr>
            </w:pPr>
          </w:p>
        </w:tc>
      </w:tr>
      <w:tr w:rsidR="00B95193" w:rsidRPr="006134D1" w:rsidTr="00B95193">
        <w:trPr>
          <w:cantSplit/>
          <w:trHeight w:val="114"/>
        </w:trPr>
        <w:tc>
          <w:tcPr>
            <w:tcW w:w="2410"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Classroom Management</w:t>
            </w:r>
          </w:p>
        </w:tc>
        <w:tc>
          <w:tcPr>
            <w:tcW w:w="1418"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Control</w:t>
            </w:r>
          </w:p>
        </w:tc>
        <w:tc>
          <w:tcPr>
            <w:tcW w:w="425"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16</w:t>
            </w:r>
          </w:p>
        </w:tc>
        <w:tc>
          <w:tcPr>
            <w:tcW w:w="850"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53.63</w:t>
            </w:r>
          </w:p>
        </w:tc>
        <w:tc>
          <w:tcPr>
            <w:tcW w:w="709"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4.88</w:t>
            </w:r>
          </w:p>
        </w:tc>
        <w:tc>
          <w:tcPr>
            <w:tcW w:w="567"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30</w:t>
            </w:r>
          </w:p>
        </w:tc>
        <w:tc>
          <w:tcPr>
            <w:tcW w:w="992"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.807</w:t>
            </w:r>
          </w:p>
        </w:tc>
        <w:tc>
          <w:tcPr>
            <w:tcW w:w="709"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.426</w:t>
            </w:r>
          </w:p>
        </w:tc>
      </w:tr>
      <w:tr w:rsidR="00B95193" w:rsidRPr="006134D1" w:rsidTr="00B95193">
        <w:trPr>
          <w:cantSplit/>
          <w:trHeight w:val="114"/>
        </w:trPr>
        <w:tc>
          <w:tcPr>
            <w:tcW w:w="2410" w:type="dxa"/>
            <w:vMerge/>
            <w:tcBorders>
              <w:top w:val="single" w:sz="4" w:space="0" w:color="auto"/>
              <w:left w:val="nil"/>
              <w:bottom w:val="single" w:sz="4" w:space="0" w:color="auto"/>
              <w:right w:val="nil"/>
            </w:tcBorders>
            <w:vAlign w:val="center"/>
            <w:hideMark/>
          </w:tcPr>
          <w:p w:rsidR="00B95193" w:rsidRPr="00B95193" w:rsidRDefault="00B95193" w:rsidP="00225FDB">
            <w:pPr>
              <w:rPr>
                <w:rFonts w:asciiTheme="minorHAnsi" w:hAnsiTheme="minorHAnsi" w:cstheme="minorHAnsi"/>
                <w:bCs/>
                <w:sz w:val="20"/>
                <w:szCs w:val="20"/>
              </w:rPr>
            </w:pPr>
          </w:p>
        </w:tc>
        <w:tc>
          <w:tcPr>
            <w:tcW w:w="1418"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Experimental</w:t>
            </w:r>
          </w:p>
        </w:tc>
        <w:tc>
          <w:tcPr>
            <w:tcW w:w="425"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16</w:t>
            </w:r>
          </w:p>
        </w:tc>
        <w:tc>
          <w:tcPr>
            <w:tcW w:w="850"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52.00</w:t>
            </w:r>
          </w:p>
        </w:tc>
        <w:tc>
          <w:tcPr>
            <w:tcW w:w="709"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6.41</w:t>
            </w:r>
          </w:p>
        </w:tc>
        <w:tc>
          <w:tcPr>
            <w:tcW w:w="567"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30</w:t>
            </w:r>
          </w:p>
        </w:tc>
        <w:tc>
          <w:tcPr>
            <w:tcW w:w="992" w:type="dxa"/>
            <w:vMerge/>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bCs/>
                <w:sz w:val="20"/>
                <w:szCs w:val="20"/>
              </w:rPr>
            </w:pPr>
          </w:p>
        </w:tc>
        <w:tc>
          <w:tcPr>
            <w:tcW w:w="709" w:type="dxa"/>
            <w:vMerge/>
            <w:tcBorders>
              <w:top w:val="single" w:sz="4" w:space="0" w:color="auto"/>
              <w:left w:val="nil"/>
              <w:bottom w:val="single" w:sz="4" w:space="0" w:color="auto"/>
              <w:right w:val="nil"/>
            </w:tcBorders>
            <w:vAlign w:val="center"/>
            <w:hideMark/>
          </w:tcPr>
          <w:p w:rsidR="00B95193" w:rsidRPr="00B95193" w:rsidRDefault="00B95193" w:rsidP="00225FDB">
            <w:pPr>
              <w:jc w:val="center"/>
              <w:rPr>
                <w:rFonts w:asciiTheme="minorHAnsi" w:hAnsiTheme="minorHAnsi" w:cstheme="minorHAnsi"/>
                <w:bCs/>
                <w:sz w:val="20"/>
                <w:szCs w:val="20"/>
              </w:rPr>
            </w:pPr>
          </w:p>
        </w:tc>
      </w:tr>
      <w:tr w:rsidR="00B95193" w:rsidRPr="006134D1" w:rsidTr="00B95193">
        <w:trPr>
          <w:cantSplit/>
          <w:trHeight w:val="114"/>
        </w:trPr>
        <w:tc>
          <w:tcPr>
            <w:tcW w:w="2410"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rPr>
                <w:rFonts w:asciiTheme="minorHAnsi" w:hAnsiTheme="minorHAnsi" w:cstheme="minorHAnsi"/>
                <w:sz w:val="20"/>
                <w:szCs w:val="20"/>
              </w:rPr>
            </w:pPr>
            <w:r w:rsidRPr="00B95193">
              <w:rPr>
                <w:rFonts w:asciiTheme="minorHAnsi" w:hAnsiTheme="minorHAnsi" w:cstheme="minorHAnsi"/>
                <w:sz w:val="20"/>
                <w:szCs w:val="20"/>
              </w:rPr>
              <w:t>General Total</w:t>
            </w:r>
          </w:p>
        </w:tc>
        <w:tc>
          <w:tcPr>
            <w:tcW w:w="1418"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Control</w:t>
            </w:r>
          </w:p>
        </w:tc>
        <w:tc>
          <w:tcPr>
            <w:tcW w:w="425"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16</w:t>
            </w:r>
          </w:p>
        </w:tc>
        <w:tc>
          <w:tcPr>
            <w:tcW w:w="850" w:type="dxa"/>
            <w:tcBorders>
              <w:top w:val="single" w:sz="4" w:space="0" w:color="auto"/>
              <w:left w:val="nil"/>
              <w:bottom w:val="single" w:sz="4" w:space="0" w:color="auto"/>
              <w:right w:val="nil"/>
            </w:tcBorders>
            <w:hideMark/>
          </w:tcPr>
          <w:p w:rsidR="00B95193" w:rsidRPr="00DC6038" w:rsidRDefault="00B95193" w:rsidP="00225FDB">
            <w:pPr>
              <w:pStyle w:val="05-Tablo-ic-baslikSol"/>
              <w:spacing w:line="276" w:lineRule="auto"/>
              <w:jc w:val="center"/>
              <w:rPr>
                <w:rFonts w:asciiTheme="minorHAnsi" w:hAnsiTheme="minorHAnsi" w:cstheme="minorHAnsi"/>
                <w:b w:val="0"/>
                <w:sz w:val="20"/>
                <w:szCs w:val="20"/>
              </w:rPr>
            </w:pPr>
            <w:r w:rsidRPr="00DC6038">
              <w:rPr>
                <w:rFonts w:asciiTheme="minorHAnsi" w:hAnsiTheme="minorHAnsi" w:cstheme="minorHAnsi"/>
                <w:b w:val="0"/>
                <w:sz w:val="20"/>
                <w:szCs w:val="20"/>
              </w:rPr>
              <w:t>163.13</w:t>
            </w:r>
          </w:p>
        </w:tc>
        <w:tc>
          <w:tcPr>
            <w:tcW w:w="709" w:type="dxa"/>
            <w:tcBorders>
              <w:top w:val="single" w:sz="4" w:space="0" w:color="auto"/>
              <w:left w:val="nil"/>
              <w:bottom w:val="single" w:sz="4" w:space="0" w:color="auto"/>
              <w:right w:val="nil"/>
            </w:tcBorders>
            <w:hideMark/>
          </w:tcPr>
          <w:p w:rsidR="00B95193" w:rsidRPr="00DC6038" w:rsidRDefault="00B95193" w:rsidP="00225FDB">
            <w:pPr>
              <w:pStyle w:val="05-Tablo-ic-baslikSol"/>
              <w:spacing w:line="276" w:lineRule="auto"/>
              <w:jc w:val="center"/>
              <w:rPr>
                <w:rFonts w:asciiTheme="minorHAnsi" w:hAnsiTheme="minorHAnsi" w:cstheme="minorHAnsi"/>
                <w:b w:val="0"/>
                <w:sz w:val="20"/>
                <w:szCs w:val="20"/>
              </w:rPr>
            </w:pPr>
            <w:r w:rsidRPr="00DC6038">
              <w:rPr>
                <w:rFonts w:asciiTheme="minorHAnsi" w:hAnsiTheme="minorHAnsi" w:cstheme="minorHAnsi"/>
                <w:b w:val="0"/>
                <w:sz w:val="20"/>
                <w:szCs w:val="20"/>
              </w:rPr>
              <w:t>15.72</w:t>
            </w:r>
          </w:p>
        </w:tc>
        <w:tc>
          <w:tcPr>
            <w:tcW w:w="567" w:type="dxa"/>
            <w:tcBorders>
              <w:top w:val="single" w:sz="4" w:space="0" w:color="auto"/>
              <w:left w:val="nil"/>
              <w:bottom w:val="single" w:sz="4" w:space="0" w:color="auto"/>
              <w:right w:val="nil"/>
            </w:tcBorders>
            <w:hideMark/>
          </w:tcPr>
          <w:p w:rsidR="00B95193" w:rsidRPr="00DC6038" w:rsidRDefault="00B95193" w:rsidP="00225FDB">
            <w:pPr>
              <w:pStyle w:val="05-Tablo-ic-baslikSol"/>
              <w:spacing w:line="276" w:lineRule="auto"/>
              <w:jc w:val="center"/>
              <w:rPr>
                <w:rFonts w:asciiTheme="minorHAnsi" w:hAnsiTheme="minorHAnsi" w:cstheme="minorHAnsi"/>
                <w:b w:val="0"/>
                <w:sz w:val="20"/>
                <w:szCs w:val="20"/>
              </w:rPr>
            </w:pPr>
            <w:r w:rsidRPr="00DC6038">
              <w:rPr>
                <w:rFonts w:asciiTheme="minorHAnsi" w:hAnsiTheme="minorHAnsi" w:cstheme="minorHAnsi"/>
                <w:b w:val="0"/>
                <w:sz w:val="20"/>
                <w:szCs w:val="20"/>
              </w:rPr>
              <w:t>30</w:t>
            </w:r>
          </w:p>
        </w:tc>
        <w:tc>
          <w:tcPr>
            <w:tcW w:w="992"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1.098</w:t>
            </w:r>
          </w:p>
        </w:tc>
        <w:tc>
          <w:tcPr>
            <w:tcW w:w="709" w:type="dxa"/>
            <w:vMerge w:val="restart"/>
            <w:tcBorders>
              <w:top w:val="single" w:sz="4" w:space="0" w:color="auto"/>
              <w:left w:val="nil"/>
              <w:bottom w:val="single" w:sz="4" w:space="0" w:color="auto"/>
              <w:right w:val="nil"/>
            </w:tcBorders>
            <w:vAlign w:val="center"/>
            <w:hideMark/>
          </w:tcPr>
          <w:p w:rsidR="00B95193" w:rsidRPr="00B95193" w:rsidRDefault="00B95193" w:rsidP="00225FDB">
            <w:pPr>
              <w:pStyle w:val="05-Tablo-ic-baslikSol"/>
              <w:spacing w:line="276" w:lineRule="auto"/>
              <w:jc w:val="center"/>
              <w:rPr>
                <w:rFonts w:asciiTheme="minorHAnsi" w:hAnsiTheme="minorHAnsi" w:cstheme="minorHAnsi"/>
                <w:b w:val="0"/>
                <w:sz w:val="20"/>
                <w:szCs w:val="20"/>
              </w:rPr>
            </w:pPr>
            <w:r w:rsidRPr="00B95193">
              <w:rPr>
                <w:rFonts w:asciiTheme="minorHAnsi" w:hAnsiTheme="minorHAnsi" w:cstheme="minorHAnsi"/>
                <w:b w:val="0"/>
                <w:sz w:val="20"/>
                <w:szCs w:val="20"/>
              </w:rPr>
              <w:t>.281</w:t>
            </w:r>
          </w:p>
        </w:tc>
      </w:tr>
      <w:tr w:rsidR="00B95193" w:rsidRPr="006134D1" w:rsidTr="00B95193">
        <w:trPr>
          <w:cantSplit/>
          <w:trHeight w:val="183"/>
        </w:trPr>
        <w:tc>
          <w:tcPr>
            <w:tcW w:w="2410" w:type="dxa"/>
            <w:vMerge/>
            <w:tcBorders>
              <w:top w:val="single" w:sz="4" w:space="0" w:color="auto"/>
              <w:left w:val="nil"/>
              <w:bottom w:val="single" w:sz="4" w:space="0" w:color="auto"/>
              <w:right w:val="nil"/>
            </w:tcBorders>
            <w:vAlign w:val="center"/>
            <w:hideMark/>
          </w:tcPr>
          <w:p w:rsidR="00B95193" w:rsidRPr="006134D1" w:rsidRDefault="00B95193" w:rsidP="00225FDB">
            <w:pPr>
              <w:rPr>
                <w:b/>
                <w:bCs/>
                <w:sz w:val="20"/>
                <w:szCs w:val="20"/>
              </w:rPr>
            </w:pPr>
          </w:p>
        </w:tc>
        <w:tc>
          <w:tcPr>
            <w:tcW w:w="1418" w:type="dxa"/>
            <w:tcBorders>
              <w:top w:val="single" w:sz="4" w:space="0" w:color="auto"/>
              <w:left w:val="nil"/>
              <w:bottom w:val="single" w:sz="4" w:space="0" w:color="auto"/>
              <w:right w:val="nil"/>
            </w:tcBorders>
            <w:hideMark/>
          </w:tcPr>
          <w:p w:rsidR="00B95193" w:rsidRPr="00B95193" w:rsidRDefault="00B95193" w:rsidP="00225FDB">
            <w:pPr>
              <w:pStyle w:val="05-Tablo-ic-baslikSol"/>
              <w:spacing w:line="276" w:lineRule="auto"/>
              <w:rPr>
                <w:rFonts w:asciiTheme="minorHAnsi" w:hAnsiTheme="minorHAnsi" w:cstheme="minorHAnsi"/>
                <w:b w:val="0"/>
                <w:sz w:val="20"/>
                <w:szCs w:val="20"/>
              </w:rPr>
            </w:pPr>
            <w:r w:rsidRPr="00B95193">
              <w:rPr>
                <w:rFonts w:asciiTheme="minorHAnsi" w:hAnsiTheme="minorHAnsi" w:cstheme="minorHAnsi"/>
                <w:b w:val="0"/>
                <w:sz w:val="20"/>
                <w:szCs w:val="20"/>
              </w:rPr>
              <w:t xml:space="preserve">Experimental </w:t>
            </w:r>
          </w:p>
        </w:tc>
        <w:tc>
          <w:tcPr>
            <w:tcW w:w="425" w:type="dxa"/>
            <w:tcBorders>
              <w:top w:val="single" w:sz="4" w:space="0" w:color="auto"/>
              <w:left w:val="nil"/>
              <w:bottom w:val="single" w:sz="4" w:space="0" w:color="auto"/>
              <w:right w:val="nil"/>
            </w:tcBorders>
            <w:hideMark/>
          </w:tcPr>
          <w:p w:rsidR="00B95193" w:rsidRPr="00DC6038" w:rsidRDefault="00B95193" w:rsidP="00225FDB">
            <w:pPr>
              <w:pStyle w:val="05-Tablo-ic-baslikSol"/>
              <w:spacing w:line="276" w:lineRule="auto"/>
              <w:jc w:val="center"/>
              <w:rPr>
                <w:rFonts w:asciiTheme="minorHAnsi" w:hAnsiTheme="minorHAnsi" w:cstheme="minorHAnsi"/>
                <w:b w:val="0"/>
                <w:sz w:val="20"/>
                <w:szCs w:val="20"/>
              </w:rPr>
            </w:pPr>
            <w:r w:rsidRPr="00DC6038">
              <w:rPr>
                <w:rFonts w:asciiTheme="minorHAnsi" w:hAnsiTheme="minorHAnsi" w:cstheme="minorHAnsi"/>
                <w:b w:val="0"/>
                <w:sz w:val="20"/>
                <w:szCs w:val="20"/>
              </w:rPr>
              <w:t>16</w:t>
            </w:r>
          </w:p>
        </w:tc>
        <w:tc>
          <w:tcPr>
            <w:tcW w:w="850" w:type="dxa"/>
            <w:tcBorders>
              <w:top w:val="single" w:sz="4" w:space="0" w:color="auto"/>
              <w:left w:val="nil"/>
              <w:bottom w:val="single" w:sz="4" w:space="0" w:color="auto"/>
              <w:right w:val="nil"/>
            </w:tcBorders>
            <w:hideMark/>
          </w:tcPr>
          <w:p w:rsidR="00B95193" w:rsidRPr="00DC6038" w:rsidRDefault="00B95193" w:rsidP="00225FDB">
            <w:pPr>
              <w:pStyle w:val="05-Tablo-ic-baslikSol"/>
              <w:spacing w:line="276" w:lineRule="auto"/>
              <w:jc w:val="center"/>
              <w:rPr>
                <w:rFonts w:asciiTheme="minorHAnsi" w:hAnsiTheme="minorHAnsi" w:cstheme="minorHAnsi"/>
                <w:b w:val="0"/>
                <w:sz w:val="20"/>
                <w:szCs w:val="20"/>
              </w:rPr>
            </w:pPr>
            <w:r w:rsidRPr="00DC6038">
              <w:rPr>
                <w:rFonts w:asciiTheme="minorHAnsi" w:hAnsiTheme="minorHAnsi" w:cstheme="minorHAnsi"/>
                <w:b w:val="0"/>
                <w:sz w:val="20"/>
                <w:szCs w:val="20"/>
              </w:rPr>
              <w:t>156.94</w:t>
            </w:r>
          </w:p>
        </w:tc>
        <w:tc>
          <w:tcPr>
            <w:tcW w:w="709" w:type="dxa"/>
            <w:tcBorders>
              <w:top w:val="single" w:sz="4" w:space="0" w:color="auto"/>
              <w:left w:val="nil"/>
              <w:bottom w:val="single" w:sz="4" w:space="0" w:color="auto"/>
              <w:right w:val="nil"/>
            </w:tcBorders>
            <w:hideMark/>
          </w:tcPr>
          <w:p w:rsidR="00B95193" w:rsidRPr="00DC6038" w:rsidRDefault="00B95193" w:rsidP="00225FDB">
            <w:pPr>
              <w:pStyle w:val="05-Tablo-ic-baslikSol"/>
              <w:spacing w:line="276" w:lineRule="auto"/>
              <w:jc w:val="center"/>
              <w:rPr>
                <w:rFonts w:asciiTheme="minorHAnsi" w:hAnsiTheme="minorHAnsi" w:cstheme="minorHAnsi"/>
                <w:b w:val="0"/>
                <w:sz w:val="20"/>
                <w:szCs w:val="20"/>
              </w:rPr>
            </w:pPr>
            <w:r w:rsidRPr="00DC6038">
              <w:rPr>
                <w:rFonts w:asciiTheme="minorHAnsi" w:hAnsiTheme="minorHAnsi" w:cstheme="minorHAnsi"/>
                <w:b w:val="0"/>
                <w:sz w:val="20"/>
                <w:szCs w:val="20"/>
              </w:rPr>
              <w:t>16.16</w:t>
            </w:r>
          </w:p>
        </w:tc>
        <w:tc>
          <w:tcPr>
            <w:tcW w:w="567" w:type="dxa"/>
            <w:tcBorders>
              <w:top w:val="single" w:sz="4" w:space="0" w:color="auto"/>
              <w:left w:val="nil"/>
              <w:bottom w:val="single" w:sz="4" w:space="0" w:color="auto"/>
              <w:right w:val="nil"/>
            </w:tcBorders>
            <w:hideMark/>
          </w:tcPr>
          <w:p w:rsidR="00B95193" w:rsidRPr="00DC6038" w:rsidRDefault="00B95193" w:rsidP="00225FDB">
            <w:pPr>
              <w:pStyle w:val="05-Tablo-ic-baslikSol"/>
              <w:spacing w:line="276" w:lineRule="auto"/>
              <w:jc w:val="center"/>
              <w:rPr>
                <w:rFonts w:asciiTheme="minorHAnsi" w:hAnsiTheme="minorHAnsi" w:cstheme="minorHAnsi"/>
                <w:b w:val="0"/>
                <w:sz w:val="20"/>
                <w:szCs w:val="20"/>
              </w:rPr>
            </w:pPr>
            <w:r w:rsidRPr="00DC6038">
              <w:rPr>
                <w:rFonts w:asciiTheme="minorHAnsi" w:hAnsiTheme="minorHAnsi" w:cstheme="minorHAnsi"/>
                <w:b w:val="0"/>
                <w:sz w:val="20"/>
                <w:szCs w:val="20"/>
              </w:rPr>
              <w:t>30</w:t>
            </w:r>
          </w:p>
        </w:tc>
        <w:tc>
          <w:tcPr>
            <w:tcW w:w="992" w:type="dxa"/>
            <w:vMerge/>
            <w:tcBorders>
              <w:top w:val="single" w:sz="4" w:space="0" w:color="auto"/>
              <w:left w:val="nil"/>
              <w:bottom w:val="single" w:sz="4" w:space="0" w:color="auto"/>
              <w:right w:val="nil"/>
            </w:tcBorders>
            <w:vAlign w:val="center"/>
            <w:hideMark/>
          </w:tcPr>
          <w:p w:rsidR="00B95193" w:rsidRPr="006134D1" w:rsidRDefault="00B95193" w:rsidP="00225FDB">
            <w:pPr>
              <w:rPr>
                <w:bCs/>
                <w:sz w:val="20"/>
                <w:szCs w:val="20"/>
              </w:rPr>
            </w:pPr>
          </w:p>
        </w:tc>
        <w:tc>
          <w:tcPr>
            <w:tcW w:w="709" w:type="dxa"/>
            <w:vMerge/>
            <w:tcBorders>
              <w:top w:val="single" w:sz="4" w:space="0" w:color="auto"/>
              <w:left w:val="nil"/>
              <w:bottom w:val="single" w:sz="4" w:space="0" w:color="auto"/>
              <w:right w:val="nil"/>
            </w:tcBorders>
            <w:vAlign w:val="center"/>
            <w:hideMark/>
          </w:tcPr>
          <w:p w:rsidR="00B95193" w:rsidRPr="006134D1" w:rsidRDefault="00B95193" w:rsidP="00225FDB">
            <w:pPr>
              <w:rPr>
                <w:bCs/>
                <w:sz w:val="20"/>
                <w:szCs w:val="20"/>
              </w:rPr>
            </w:pPr>
          </w:p>
        </w:tc>
      </w:tr>
    </w:tbl>
    <w:p w:rsidR="00B95193" w:rsidRDefault="00B95193" w:rsidP="000B6D79">
      <w:pPr>
        <w:pStyle w:val="04-TextExtended"/>
        <w:ind w:firstLine="284"/>
        <w:rPr>
          <w:rFonts w:asciiTheme="minorHAnsi" w:hAnsiTheme="minorHAnsi"/>
          <w:color w:val="000000" w:themeColor="text1"/>
          <w:lang w:eastAsia="tr-TR"/>
        </w:rPr>
      </w:pPr>
      <w:r w:rsidRPr="000B6D79">
        <w:rPr>
          <w:rFonts w:asciiTheme="minorHAnsi" w:hAnsiTheme="minorHAnsi"/>
          <w:color w:val="000000" w:themeColor="text1"/>
          <w:lang w:eastAsia="tr-TR"/>
        </w:rPr>
        <w:lastRenderedPageBreak/>
        <w:t xml:space="preserve">Pre-test point means in scope of experimental and control groups` teaching self-efficacy scale, the results of standard deviation, degrees of freedom and t-test analysis are seen in Table-2. According to t-test analysis result made in scope of experimental and control groups, a meaningful difference was not found in sub-dimensions </w:t>
      </w:r>
      <w:r w:rsidR="00225FDB">
        <w:rPr>
          <w:rFonts w:asciiTheme="minorHAnsi" w:hAnsiTheme="minorHAnsi"/>
          <w:color w:val="000000" w:themeColor="text1"/>
          <w:lang w:eastAsia="tr-TR"/>
        </w:rPr>
        <w:t>“</w:t>
      </w:r>
      <w:r w:rsidRPr="000B6D79">
        <w:rPr>
          <w:rFonts w:asciiTheme="minorHAnsi" w:hAnsiTheme="minorHAnsi"/>
          <w:color w:val="000000" w:themeColor="text1"/>
          <w:lang w:eastAsia="tr-TR"/>
        </w:rPr>
        <w:t>Student Engagement (</w:t>
      </w:r>
      <w:r w:rsidR="00225FDB" w:rsidRPr="000B6D79">
        <w:rPr>
          <w:rFonts w:asciiTheme="minorHAnsi" w:hAnsiTheme="minorHAnsi"/>
          <w:color w:val="000000" w:themeColor="text1"/>
          <w:lang w:eastAsia="tr-TR"/>
        </w:rPr>
        <w:t>t</w:t>
      </w:r>
      <w:r w:rsidR="00225FDB" w:rsidRPr="000B6D79">
        <w:rPr>
          <w:rFonts w:asciiTheme="minorHAnsi" w:hAnsiTheme="minorHAnsi"/>
          <w:color w:val="000000" w:themeColor="text1"/>
          <w:vertAlign w:val="subscript"/>
          <w:lang w:eastAsia="tr-TR"/>
        </w:rPr>
        <w:t xml:space="preserve"> (</w:t>
      </w:r>
      <w:r w:rsidRPr="000B6D79">
        <w:rPr>
          <w:rFonts w:asciiTheme="minorHAnsi" w:hAnsiTheme="minorHAnsi"/>
          <w:color w:val="000000" w:themeColor="text1"/>
          <w:vertAlign w:val="subscript"/>
          <w:lang w:eastAsia="tr-TR"/>
        </w:rPr>
        <w:t>30)</w:t>
      </w:r>
      <w:r w:rsidRPr="000B6D79">
        <w:rPr>
          <w:rFonts w:asciiTheme="minorHAnsi" w:hAnsiTheme="minorHAnsi"/>
          <w:color w:val="000000" w:themeColor="text1"/>
          <w:lang w:eastAsia="tr-TR"/>
        </w:rPr>
        <w:t xml:space="preserve"> =-.979, p&gt;</w:t>
      </w:r>
      <w:r w:rsidR="00225FDB">
        <w:rPr>
          <w:rFonts w:asciiTheme="minorHAnsi" w:hAnsiTheme="minorHAnsi"/>
          <w:color w:val="000000" w:themeColor="text1"/>
          <w:lang w:eastAsia="tr-TR"/>
        </w:rPr>
        <w:t xml:space="preserve"> </w:t>
      </w:r>
      <w:r w:rsidRPr="000B6D79">
        <w:rPr>
          <w:rFonts w:asciiTheme="minorHAnsi" w:hAnsiTheme="minorHAnsi"/>
          <w:color w:val="000000" w:themeColor="text1"/>
          <w:lang w:eastAsia="tr-TR"/>
        </w:rPr>
        <w:t>.</w:t>
      </w:r>
      <w:r w:rsidR="00225FDB">
        <w:rPr>
          <w:rFonts w:asciiTheme="minorHAnsi" w:hAnsiTheme="minorHAnsi"/>
          <w:color w:val="000000" w:themeColor="text1"/>
          <w:lang w:eastAsia="tr-TR"/>
        </w:rPr>
        <w:t>05)”</w:t>
      </w:r>
      <w:r w:rsidRPr="000B6D79">
        <w:rPr>
          <w:rFonts w:asciiTheme="minorHAnsi" w:hAnsiTheme="minorHAnsi"/>
          <w:color w:val="000000" w:themeColor="text1"/>
          <w:lang w:eastAsia="tr-TR"/>
        </w:rPr>
        <w:t xml:space="preserve">, </w:t>
      </w:r>
      <w:r w:rsidR="00225FDB">
        <w:rPr>
          <w:rFonts w:asciiTheme="minorHAnsi" w:hAnsiTheme="minorHAnsi"/>
          <w:color w:val="000000" w:themeColor="text1"/>
          <w:lang w:eastAsia="tr-TR"/>
        </w:rPr>
        <w:t>“</w:t>
      </w:r>
      <w:r w:rsidRPr="000B6D79">
        <w:rPr>
          <w:rFonts w:asciiTheme="minorHAnsi" w:hAnsiTheme="minorHAnsi"/>
          <w:color w:val="000000" w:themeColor="text1"/>
          <w:lang w:eastAsia="tr-TR"/>
        </w:rPr>
        <w:t>Teaching Strategies (t</w:t>
      </w:r>
      <w:r w:rsidRPr="000B6D79">
        <w:rPr>
          <w:rFonts w:asciiTheme="minorHAnsi" w:hAnsiTheme="minorHAnsi"/>
          <w:color w:val="000000" w:themeColor="text1"/>
          <w:vertAlign w:val="subscript"/>
          <w:lang w:eastAsia="tr-TR"/>
        </w:rPr>
        <w:t>(30)</w:t>
      </w:r>
      <w:r w:rsidRPr="000B6D79">
        <w:rPr>
          <w:rFonts w:asciiTheme="minorHAnsi" w:hAnsiTheme="minorHAnsi"/>
          <w:color w:val="000000" w:themeColor="text1"/>
          <w:lang w:eastAsia="tr-TR"/>
        </w:rPr>
        <w:t xml:space="preserve"> =-.920, p&gt;</w:t>
      </w:r>
      <w:r w:rsidR="00225FDB">
        <w:rPr>
          <w:rFonts w:asciiTheme="minorHAnsi" w:hAnsiTheme="minorHAnsi"/>
          <w:color w:val="000000" w:themeColor="text1"/>
          <w:lang w:eastAsia="tr-TR"/>
        </w:rPr>
        <w:t xml:space="preserve"> </w:t>
      </w:r>
      <w:r w:rsidRPr="000B6D79">
        <w:rPr>
          <w:rFonts w:asciiTheme="minorHAnsi" w:hAnsiTheme="minorHAnsi"/>
          <w:color w:val="000000" w:themeColor="text1"/>
          <w:lang w:eastAsia="tr-TR"/>
        </w:rPr>
        <w:t>.05)</w:t>
      </w:r>
      <w:r w:rsidR="00225FDB">
        <w:rPr>
          <w:rFonts w:asciiTheme="minorHAnsi" w:hAnsiTheme="minorHAnsi"/>
          <w:color w:val="000000" w:themeColor="text1"/>
          <w:lang w:eastAsia="tr-TR"/>
        </w:rPr>
        <w:t>”</w:t>
      </w:r>
      <w:r w:rsidRPr="000B6D79">
        <w:rPr>
          <w:rFonts w:asciiTheme="minorHAnsi" w:hAnsiTheme="minorHAnsi"/>
          <w:color w:val="000000" w:themeColor="text1"/>
          <w:lang w:eastAsia="tr-TR"/>
        </w:rPr>
        <w:t xml:space="preserve"> and </w:t>
      </w:r>
      <w:r w:rsidR="00225FDB">
        <w:rPr>
          <w:rFonts w:asciiTheme="minorHAnsi" w:hAnsiTheme="minorHAnsi"/>
          <w:color w:val="000000" w:themeColor="text1"/>
          <w:lang w:eastAsia="tr-TR"/>
        </w:rPr>
        <w:t>“</w:t>
      </w:r>
      <w:r w:rsidRPr="000B6D79">
        <w:rPr>
          <w:rFonts w:asciiTheme="minorHAnsi" w:hAnsiTheme="minorHAnsi"/>
          <w:color w:val="000000" w:themeColor="text1"/>
          <w:lang w:eastAsia="tr-TR"/>
        </w:rPr>
        <w:t>Classroom Management (t</w:t>
      </w:r>
      <w:r w:rsidRPr="000B6D79">
        <w:rPr>
          <w:rFonts w:asciiTheme="minorHAnsi" w:hAnsiTheme="minorHAnsi"/>
          <w:color w:val="000000" w:themeColor="text1"/>
          <w:vertAlign w:val="subscript"/>
          <w:lang w:eastAsia="tr-TR"/>
        </w:rPr>
        <w:t xml:space="preserve">(30) </w:t>
      </w:r>
      <w:r w:rsidRPr="000B6D79">
        <w:rPr>
          <w:rFonts w:asciiTheme="minorHAnsi" w:hAnsiTheme="minorHAnsi"/>
          <w:color w:val="000000" w:themeColor="text1"/>
          <w:lang w:eastAsia="tr-TR"/>
        </w:rPr>
        <w:t>=-.807, p&gt;</w:t>
      </w:r>
      <w:r w:rsidR="00225FDB">
        <w:rPr>
          <w:rFonts w:asciiTheme="minorHAnsi" w:hAnsiTheme="minorHAnsi"/>
          <w:color w:val="000000" w:themeColor="text1"/>
          <w:lang w:eastAsia="tr-TR"/>
        </w:rPr>
        <w:t xml:space="preserve"> </w:t>
      </w:r>
      <w:r w:rsidRPr="000B6D79">
        <w:rPr>
          <w:rFonts w:asciiTheme="minorHAnsi" w:hAnsiTheme="minorHAnsi"/>
          <w:color w:val="000000" w:themeColor="text1"/>
          <w:lang w:eastAsia="tr-TR"/>
        </w:rPr>
        <w:t>.05)” and general total (t</w:t>
      </w:r>
      <w:r w:rsidRPr="000B6D79">
        <w:rPr>
          <w:rFonts w:asciiTheme="minorHAnsi" w:hAnsiTheme="minorHAnsi"/>
          <w:color w:val="000000" w:themeColor="text1"/>
          <w:vertAlign w:val="subscript"/>
          <w:lang w:eastAsia="tr-TR"/>
        </w:rPr>
        <w:t>(30)</w:t>
      </w:r>
      <w:r w:rsidRPr="000B6D79">
        <w:rPr>
          <w:rFonts w:asciiTheme="minorHAnsi" w:hAnsiTheme="minorHAnsi"/>
          <w:color w:val="000000" w:themeColor="text1"/>
          <w:lang w:eastAsia="tr-TR"/>
        </w:rPr>
        <w:t xml:space="preserve"> =-1.098, p&gt;</w:t>
      </w:r>
      <w:r w:rsidR="00225FDB">
        <w:rPr>
          <w:rFonts w:asciiTheme="minorHAnsi" w:hAnsiTheme="minorHAnsi"/>
          <w:color w:val="000000" w:themeColor="text1"/>
          <w:lang w:eastAsia="tr-TR"/>
        </w:rPr>
        <w:t xml:space="preserve"> </w:t>
      </w:r>
      <w:r w:rsidRPr="000B6D79">
        <w:rPr>
          <w:rFonts w:asciiTheme="minorHAnsi" w:hAnsiTheme="minorHAnsi"/>
          <w:color w:val="000000" w:themeColor="text1"/>
          <w:lang w:eastAsia="tr-TR"/>
        </w:rPr>
        <w:t xml:space="preserve">.05). These results </w:t>
      </w:r>
      <w:r w:rsidR="000B6D79" w:rsidRPr="000B6D79">
        <w:rPr>
          <w:rFonts w:asciiTheme="minorHAnsi" w:hAnsiTheme="minorHAnsi"/>
          <w:color w:val="000000" w:themeColor="text1"/>
          <w:lang w:eastAsia="tr-TR"/>
        </w:rPr>
        <w:t>show</w:t>
      </w:r>
      <w:r w:rsidRPr="000B6D79">
        <w:rPr>
          <w:rFonts w:asciiTheme="minorHAnsi" w:hAnsiTheme="minorHAnsi"/>
          <w:color w:val="000000" w:themeColor="text1"/>
          <w:lang w:eastAsia="tr-TR"/>
        </w:rPr>
        <w:t xml:space="preserve"> groups have similar characteristics to each other in terms of teachers` self-efficacy. Post-test points corrected according to pre-test points which belong to experimental and control groups are in Table 3. </w:t>
      </w:r>
    </w:p>
    <w:p w:rsidR="00B95193" w:rsidRPr="000B6D79" w:rsidRDefault="00B95193" w:rsidP="000B6D79">
      <w:pPr>
        <w:pStyle w:val="04-TextExtended"/>
        <w:spacing w:before="0" w:after="0"/>
        <w:ind w:firstLine="0"/>
        <w:rPr>
          <w:rFonts w:asciiTheme="minorHAnsi" w:hAnsiTheme="minorHAnsi"/>
          <w:b/>
          <w:color w:val="000000" w:themeColor="text1"/>
          <w:lang w:eastAsia="tr-TR"/>
        </w:rPr>
      </w:pPr>
      <w:r w:rsidRPr="000B6D79">
        <w:rPr>
          <w:rFonts w:asciiTheme="minorHAnsi" w:hAnsiTheme="minorHAnsi"/>
          <w:b/>
          <w:color w:val="000000" w:themeColor="text1"/>
          <w:lang w:eastAsia="tr-TR"/>
        </w:rPr>
        <w:t>Table 3.</w:t>
      </w:r>
    </w:p>
    <w:p w:rsidR="00B95193" w:rsidRPr="000B6D79" w:rsidRDefault="00B95193" w:rsidP="000B6D79">
      <w:pPr>
        <w:pStyle w:val="04-TextExtended"/>
        <w:spacing w:before="0" w:after="0"/>
        <w:ind w:firstLine="0"/>
        <w:rPr>
          <w:rFonts w:asciiTheme="minorHAnsi" w:hAnsiTheme="minorHAnsi"/>
          <w:i/>
          <w:color w:val="000000" w:themeColor="text1"/>
          <w:lang w:eastAsia="tr-TR"/>
        </w:rPr>
      </w:pPr>
      <w:r w:rsidRPr="000B6D79">
        <w:rPr>
          <w:rFonts w:asciiTheme="minorHAnsi" w:hAnsiTheme="minorHAnsi"/>
          <w:i/>
          <w:color w:val="000000" w:themeColor="text1"/>
          <w:lang w:eastAsia="tr-TR"/>
        </w:rPr>
        <w:t>Post-</w:t>
      </w:r>
      <w:r w:rsidR="000B6D79" w:rsidRPr="000B6D79">
        <w:rPr>
          <w:rFonts w:asciiTheme="minorHAnsi" w:hAnsiTheme="minorHAnsi"/>
          <w:i/>
          <w:color w:val="000000" w:themeColor="text1"/>
          <w:lang w:eastAsia="tr-TR"/>
        </w:rPr>
        <w:t>Test Point Means Corrected According to</w:t>
      </w:r>
      <w:r w:rsidR="000B6D79">
        <w:rPr>
          <w:rFonts w:asciiTheme="minorHAnsi" w:hAnsiTheme="minorHAnsi"/>
          <w:i/>
          <w:color w:val="000000" w:themeColor="text1"/>
          <w:lang w:eastAsia="tr-TR"/>
        </w:rPr>
        <w:t xml:space="preserve"> Pre-Test Points</w:t>
      </w:r>
    </w:p>
    <w:tbl>
      <w:tblPr>
        <w:tblW w:w="8346" w:type="dxa"/>
        <w:tblBorders>
          <w:top w:val="single" w:sz="4" w:space="0" w:color="auto"/>
          <w:bottom w:val="single" w:sz="4" w:space="0" w:color="auto"/>
          <w:insideH w:val="single" w:sz="4" w:space="0" w:color="auto"/>
        </w:tblBorders>
        <w:tblLook w:val="04A0" w:firstRow="1" w:lastRow="0" w:firstColumn="1" w:lastColumn="0" w:noHBand="0" w:noVBand="1"/>
      </w:tblPr>
      <w:tblGrid>
        <w:gridCol w:w="2376"/>
        <w:gridCol w:w="345"/>
        <w:gridCol w:w="1079"/>
        <w:gridCol w:w="7"/>
        <w:gridCol w:w="979"/>
        <w:gridCol w:w="774"/>
        <w:gridCol w:w="2786"/>
      </w:tblGrid>
      <w:tr w:rsidR="00B95193" w:rsidRPr="006134D1" w:rsidTr="000B6D79">
        <w:trPr>
          <w:trHeight w:val="298"/>
        </w:trPr>
        <w:tc>
          <w:tcPr>
            <w:tcW w:w="2721" w:type="dxa"/>
            <w:gridSpan w:val="2"/>
            <w:tcBorders>
              <w:top w:val="single" w:sz="4" w:space="0" w:color="auto"/>
              <w:left w:val="nil"/>
              <w:bottom w:val="single" w:sz="4" w:space="0" w:color="auto"/>
              <w:right w:val="nil"/>
            </w:tcBorders>
            <w:vAlign w:val="center"/>
            <w:hideMark/>
          </w:tcPr>
          <w:p w:rsidR="00B95193" w:rsidRPr="000B6D79" w:rsidRDefault="00B95193" w:rsidP="00225FDB">
            <w:pPr>
              <w:pStyle w:val="05-Tablo-ic-baslikSol"/>
              <w:spacing w:line="276" w:lineRule="auto"/>
              <w:rPr>
                <w:rFonts w:asciiTheme="minorHAnsi" w:hAnsiTheme="minorHAnsi" w:cstheme="minorHAnsi"/>
                <w:sz w:val="20"/>
                <w:szCs w:val="20"/>
              </w:rPr>
            </w:pPr>
            <w:r w:rsidRPr="000B6D79">
              <w:rPr>
                <w:rFonts w:asciiTheme="minorHAnsi" w:hAnsiTheme="minorHAnsi" w:cstheme="minorHAnsi"/>
                <w:sz w:val="20"/>
                <w:szCs w:val="20"/>
              </w:rPr>
              <w:t>Sub-dimensions</w:t>
            </w:r>
          </w:p>
        </w:tc>
        <w:tc>
          <w:tcPr>
            <w:tcW w:w="1086"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sz w:val="20"/>
                <w:szCs w:val="20"/>
              </w:rPr>
            </w:pPr>
            <w:r w:rsidRPr="000B6D79">
              <w:rPr>
                <w:rFonts w:asciiTheme="minorHAnsi" w:hAnsiTheme="minorHAnsi" w:cstheme="minorHAnsi"/>
                <w:sz w:val="20"/>
                <w:szCs w:val="20"/>
              </w:rPr>
              <w:t>Grup</w:t>
            </w:r>
          </w:p>
        </w:tc>
        <w:tc>
          <w:tcPr>
            <w:tcW w:w="979"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sz w:val="20"/>
                <w:szCs w:val="20"/>
              </w:rPr>
            </w:pPr>
            <w:r w:rsidRPr="000B6D79">
              <w:rPr>
                <w:rFonts w:asciiTheme="minorHAnsi" w:hAnsiTheme="minorHAnsi" w:cstheme="minorHAnsi"/>
                <w:sz w:val="20"/>
                <w:szCs w:val="20"/>
              </w:rPr>
              <w:t>n</w:t>
            </w:r>
          </w:p>
        </w:tc>
        <w:tc>
          <w:tcPr>
            <w:tcW w:w="774"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sz w:val="20"/>
                <w:szCs w:val="20"/>
              </w:rPr>
            </w:pPr>
            <w:r w:rsidRPr="000B6D79">
              <w:rPr>
                <w:rFonts w:asciiTheme="minorHAnsi" w:eastAsia="Calibri" w:hAnsiTheme="minorHAnsi" w:cstheme="minorHAnsi"/>
                <w:position w:val="-4"/>
                <w:sz w:val="20"/>
                <w:szCs w:val="20"/>
              </w:rPr>
              <w:object w:dxaOrig="240" w:dyaOrig="270">
                <v:shape id="_x0000_i1026" type="#_x0000_t75" style="width:12pt;height:13.5pt" o:ole="">
                  <v:imagedata r:id="rId12" o:title=""/>
                </v:shape>
                <o:OLEObject Type="Embed" ProgID="Equation.3" ShapeID="_x0000_i1026" DrawAspect="Content" ObjectID="_1538303047" r:id="rId14"/>
              </w:object>
            </w:r>
          </w:p>
        </w:tc>
        <w:tc>
          <w:tcPr>
            <w:tcW w:w="2786"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sz w:val="20"/>
                <w:szCs w:val="20"/>
              </w:rPr>
            </w:pPr>
            <w:r w:rsidRPr="000B6D79">
              <w:rPr>
                <w:rFonts w:asciiTheme="minorHAnsi" w:hAnsiTheme="minorHAnsi" w:cstheme="minorHAnsi"/>
                <w:sz w:val="20"/>
                <w:szCs w:val="20"/>
              </w:rPr>
              <w:t>Winsorized Mean</w:t>
            </w:r>
          </w:p>
        </w:tc>
      </w:tr>
      <w:tr w:rsidR="00B95193" w:rsidRPr="006134D1" w:rsidTr="000B6D79">
        <w:trPr>
          <w:trHeight w:val="181"/>
        </w:trPr>
        <w:tc>
          <w:tcPr>
            <w:tcW w:w="2376" w:type="dxa"/>
            <w:vMerge w:val="restart"/>
            <w:tcBorders>
              <w:top w:val="single" w:sz="4" w:space="0" w:color="auto"/>
              <w:left w:val="nil"/>
              <w:bottom w:val="single" w:sz="4" w:space="0" w:color="auto"/>
              <w:right w:val="nil"/>
            </w:tcBorders>
            <w:vAlign w:val="center"/>
            <w:hideMark/>
          </w:tcPr>
          <w:p w:rsidR="00B95193" w:rsidRPr="000B6D79" w:rsidRDefault="00B95193" w:rsidP="00225FDB">
            <w:pPr>
              <w:pStyle w:val="05-Tablo-ic-baslikSol"/>
              <w:spacing w:line="276" w:lineRule="auto"/>
              <w:rPr>
                <w:rFonts w:asciiTheme="minorHAnsi" w:hAnsiTheme="minorHAnsi" w:cstheme="minorHAnsi"/>
                <w:b w:val="0"/>
                <w:sz w:val="20"/>
                <w:szCs w:val="20"/>
              </w:rPr>
            </w:pPr>
            <w:r w:rsidRPr="000B6D79">
              <w:rPr>
                <w:rFonts w:asciiTheme="minorHAnsi" w:hAnsiTheme="minorHAnsi" w:cstheme="minorHAnsi"/>
                <w:b w:val="0"/>
                <w:sz w:val="20"/>
                <w:szCs w:val="20"/>
              </w:rPr>
              <w:t>Student Engagement</w:t>
            </w:r>
          </w:p>
        </w:tc>
        <w:tc>
          <w:tcPr>
            <w:tcW w:w="1424"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 xml:space="preserve">Control </w:t>
            </w:r>
          </w:p>
        </w:tc>
        <w:tc>
          <w:tcPr>
            <w:tcW w:w="986"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w:t>
            </w:r>
          </w:p>
        </w:tc>
        <w:tc>
          <w:tcPr>
            <w:tcW w:w="774"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54.88</w:t>
            </w:r>
          </w:p>
        </w:tc>
        <w:tc>
          <w:tcPr>
            <w:tcW w:w="2786"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54.87</w:t>
            </w:r>
          </w:p>
        </w:tc>
      </w:tr>
      <w:tr w:rsidR="00B95193" w:rsidRPr="006134D1" w:rsidTr="000B6D79">
        <w:trPr>
          <w:trHeight w:val="186"/>
        </w:trPr>
        <w:tc>
          <w:tcPr>
            <w:tcW w:w="2376" w:type="dxa"/>
            <w:vMerge/>
            <w:tcBorders>
              <w:top w:val="single" w:sz="4" w:space="0" w:color="auto"/>
              <w:left w:val="nil"/>
              <w:bottom w:val="single" w:sz="4" w:space="0" w:color="auto"/>
              <w:right w:val="nil"/>
            </w:tcBorders>
            <w:vAlign w:val="center"/>
            <w:hideMark/>
          </w:tcPr>
          <w:p w:rsidR="00B95193" w:rsidRPr="000B6D79" w:rsidRDefault="00B95193" w:rsidP="00225FDB">
            <w:pPr>
              <w:rPr>
                <w:rFonts w:asciiTheme="minorHAnsi" w:hAnsiTheme="minorHAnsi" w:cstheme="minorHAnsi"/>
                <w:bCs/>
                <w:sz w:val="20"/>
                <w:szCs w:val="20"/>
              </w:rPr>
            </w:pPr>
          </w:p>
        </w:tc>
        <w:tc>
          <w:tcPr>
            <w:tcW w:w="1424"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rPr>
                <w:rFonts w:asciiTheme="minorHAnsi" w:hAnsiTheme="minorHAnsi" w:cstheme="minorHAnsi"/>
                <w:b w:val="0"/>
                <w:sz w:val="20"/>
                <w:szCs w:val="20"/>
              </w:rPr>
            </w:pPr>
            <w:r w:rsidRPr="000B6D79">
              <w:rPr>
                <w:rFonts w:asciiTheme="minorHAnsi" w:hAnsiTheme="minorHAnsi" w:cstheme="minorHAnsi"/>
                <w:b w:val="0"/>
                <w:sz w:val="20"/>
                <w:szCs w:val="20"/>
              </w:rPr>
              <w:t>Experimental</w:t>
            </w:r>
          </w:p>
        </w:tc>
        <w:tc>
          <w:tcPr>
            <w:tcW w:w="986"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w:t>
            </w:r>
          </w:p>
        </w:tc>
        <w:tc>
          <w:tcPr>
            <w:tcW w:w="774"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59.88</w:t>
            </w:r>
          </w:p>
        </w:tc>
        <w:tc>
          <w:tcPr>
            <w:tcW w:w="2786"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59.88</w:t>
            </w:r>
          </w:p>
        </w:tc>
      </w:tr>
      <w:tr w:rsidR="00B95193" w:rsidRPr="006134D1" w:rsidTr="000B6D79">
        <w:trPr>
          <w:trHeight w:val="133"/>
        </w:trPr>
        <w:tc>
          <w:tcPr>
            <w:tcW w:w="2376" w:type="dxa"/>
            <w:vMerge w:val="restart"/>
            <w:tcBorders>
              <w:top w:val="single" w:sz="4" w:space="0" w:color="auto"/>
              <w:left w:val="nil"/>
              <w:bottom w:val="single" w:sz="4" w:space="0" w:color="auto"/>
              <w:right w:val="nil"/>
            </w:tcBorders>
            <w:vAlign w:val="center"/>
            <w:hideMark/>
          </w:tcPr>
          <w:p w:rsidR="00B95193" w:rsidRPr="000B6D79" w:rsidRDefault="00B95193" w:rsidP="00225FDB">
            <w:pPr>
              <w:pStyle w:val="05-Tablo-ic-baslikSol"/>
              <w:spacing w:line="276" w:lineRule="auto"/>
              <w:rPr>
                <w:rFonts w:asciiTheme="minorHAnsi" w:hAnsiTheme="minorHAnsi" w:cstheme="minorHAnsi"/>
                <w:b w:val="0"/>
                <w:sz w:val="20"/>
                <w:szCs w:val="20"/>
              </w:rPr>
            </w:pPr>
            <w:r w:rsidRPr="000B6D79">
              <w:rPr>
                <w:rFonts w:asciiTheme="minorHAnsi" w:hAnsiTheme="minorHAnsi" w:cstheme="minorHAnsi"/>
                <w:b w:val="0"/>
                <w:sz w:val="20"/>
                <w:szCs w:val="20"/>
              </w:rPr>
              <w:t>Teaching Strategies</w:t>
            </w:r>
          </w:p>
        </w:tc>
        <w:tc>
          <w:tcPr>
            <w:tcW w:w="1424"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 xml:space="preserve">Control </w:t>
            </w:r>
          </w:p>
        </w:tc>
        <w:tc>
          <w:tcPr>
            <w:tcW w:w="986"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w:t>
            </w:r>
          </w:p>
        </w:tc>
        <w:tc>
          <w:tcPr>
            <w:tcW w:w="774"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54.06</w:t>
            </w:r>
          </w:p>
        </w:tc>
        <w:tc>
          <w:tcPr>
            <w:tcW w:w="2786"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53.90</w:t>
            </w:r>
          </w:p>
        </w:tc>
      </w:tr>
      <w:tr w:rsidR="00B95193" w:rsidRPr="006134D1" w:rsidTr="000B6D79">
        <w:trPr>
          <w:trHeight w:val="186"/>
        </w:trPr>
        <w:tc>
          <w:tcPr>
            <w:tcW w:w="2376" w:type="dxa"/>
            <w:vMerge/>
            <w:tcBorders>
              <w:top w:val="single" w:sz="4" w:space="0" w:color="auto"/>
              <w:left w:val="nil"/>
              <w:bottom w:val="single" w:sz="4" w:space="0" w:color="auto"/>
              <w:right w:val="nil"/>
            </w:tcBorders>
            <w:vAlign w:val="center"/>
            <w:hideMark/>
          </w:tcPr>
          <w:p w:rsidR="00B95193" w:rsidRPr="000B6D79" w:rsidRDefault="00B95193" w:rsidP="00225FDB">
            <w:pPr>
              <w:rPr>
                <w:rFonts w:asciiTheme="minorHAnsi" w:hAnsiTheme="minorHAnsi" w:cstheme="minorHAnsi"/>
                <w:bCs/>
                <w:sz w:val="20"/>
                <w:szCs w:val="20"/>
              </w:rPr>
            </w:pPr>
          </w:p>
        </w:tc>
        <w:tc>
          <w:tcPr>
            <w:tcW w:w="1424"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rPr>
                <w:rFonts w:asciiTheme="minorHAnsi" w:hAnsiTheme="minorHAnsi" w:cstheme="minorHAnsi"/>
                <w:b w:val="0"/>
                <w:sz w:val="20"/>
                <w:szCs w:val="20"/>
              </w:rPr>
            </w:pPr>
            <w:r w:rsidRPr="000B6D79">
              <w:rPr>
                <w:rFonts w:asciiTheme="minorHAnsi" w:hAnsiTheme="minorHAnsi" w:cstheme="minorHAnsi"/>
                <w:b w:val="0"/>
                <w:sz w:val="20"/>
                <w:szCs w:val="20"/>
              </w:rPr>
              <w:t>Experimental</w:t>
            </w:r>
          </w:p>
        </w:tc>
        <w:tc>
          <w:tcPr>
            <w:tcW w:w="986"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w:t>
            </w:r>
          </w:p>
        </w:tc>
        <w:tc>
          <w:tcPr>
            <w:tcW w:w="774"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63.13</w:t>
            </w:r>
          </w:p>
        </w:tc>
        <w:tc>
          <w:tcPr>
            <w:tcW w:w="2786"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63.29</w:t>
            </w:r>
          </w:p>
        </w:tc>
      </w:tr>
      <w:tr w:rsidR="00B95193" w:rsidRPr="006134D1" w:rsidTr="000B6D79">
        <w:trPr>
          <w:trHeight w:val="86"/>
        </w:trPr>
        <w:tc>
          <w:tcPr>
            <w:tcW w:w="2376" w:type="dxa"/>
            <w:vMerge w:val="restart"/>
            <w:tcBorders>
              <w:top w:val="single" w:sz="4" w:space="0" w:color="auto"/>
              <w:left w:val="nil"/>
              <w:bottom w:val="single" w:sz="4" w:space="0" w:color="auto"/>
              <w:right w:val="nil"/>
            </w:tcBorders>
            <w:vAlign w:val="center"/>
            <w:hideMark/>
          </w:tcPr>
          <w:p w:rsidR="00B95193" w:rsidRPr="000B6D79" w:rsidRDefault="00B95193" w:rsidP="00225FDB">
            <w:pPr>
              <w:pStyle w:val="05-Tablo-ic-baslikSol"/>
              <w:spacing w:line="276" w:lineRule="auto"/>
              <w:rPr>
                <w:rFonts w:asciiTheme="minorHAnsi" w:hAnsiTheme="minorHAnsi" w:cstheme="minorHAnsi"/>
                <w:b w:val="0"/>
                <w:sz w:val="20"/>
                <w:szCs w:val="20"/>
              </w:rPr>
            </w:pPr>
            <w:r w:rsidRPr="000B6D79">
              <w:rPr>
                <w:rFonts w:asciiTheme="minorHAnsi" w:hAnsiTheme="minorHAnsi" w:cstheme="minorHAnsi"/>
                <w:b w:val="0"/>
                <w:sz w:val="20"/>
                <w:szCs w:val="20"/>
              </w:rPr>
              <w:t>Classroom Management</w:t>
            </w:r>
          </w:p>
        </w:tc>
        <w:tc>
          <w:tcPr>
            <w:tcW w:w="1424"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 xml:space="preserve">Control </w:t>
            </w:r>
          </w:p>
        </w:tc>
        <w:tc>
          <w:tcPr>
            <w:tcW w:w="986"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w:t>
            </w:r>
          </w:p>
        </w:tc>
        <w:tc>
          <w:tcPr>
            <w:tcW w:w="774"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53.94</w:t>
            </w:r>
          </w:p>
        </w:tc>
        <w:tc>
          <w:tcPr>
            <w:tcW w:w="2786"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54.04</w:t>
            </w:r>
          </w:p>
        </w:tc>
      </w:tr>
      <w:tr w:rsidR="00B95193" w:rsidRPr="006134D1" w:rsidTr="000B6D79">
        <w:trPr>
          <w:trHeight w:val="186"/>
        </w:trPr>
        <w:tc>
          <w:tcPr>
            <w:tcW w:w="2376" w:type="dxa"/>
            <w:vMerge/>
            <w:tcBorders>
              <w:top w:val="single" w:sz="4" w:space="0" w:color="auto"/>
              <w:left w:val="nil"/>
              <w:bottom w:val="single" w:sz="4" w:space="0" w:color="auto"/>
              <w:right w:val="nil"/>
            </w:tcBorders>
            <w:vAlign w:val="center"/>
            <w:hideMark/>
          </w:tcPr>
          <w:p w:rsidR="00B95193" w:rsidRPr="000B6D79" w:rsidRDefault="00B95193" w:rsidP="00225FDB">
            <w:pPr>
              <w:rPr>
                <w:rFonts w:asciiTheme="minorHAnsi" w:hAnsiTheme="minorHAnsi" w:cstheme="minorHAnsi"/>
                <w:bCs/>
                <w:sz w:val="20"/>
                <w:szCs w:val="20"/>
              </w:rPr>
            </w:pPr>
          </w:p>
        </w:tc>
        <w:tc>
          <w:tcPr>
            <w:tcW w:w="1424"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rPr>
                <w:rFonts w:asciiTheme="minorHAnsi" w:hAnsiTheme="minorHAnsi" w:cstheme="minorHAnsi"/>
                <w:b w:val="0"/>
                <w:sz w:val="20"/>
                <w:szCs w:val="20"/>
              </w:rPr>
            </w:pPr>
            <w:r w:rsidRPr="000B6D79">
              <w:rPr>
                <w:rFonts w:asciiTheme="minorHAnsi" w:hAnsiTheme="minorHAnsi" w:cstheme="minorHAnsi"/>
                <w:b w:val="0"/>
                <w:sz w:val="20"/>
                <w:szCs w:val="20"/>
              </w:rPr>
              <w:t>Experimental</w:t>
            </w:r>
          </w:p>
        </w:tc>
        <w:tc>
          <w:tcPr>
            <w:tcW w:w="986"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w:t>
            </w:r>
          </w:p>
        </w:tc>
        <w:tc>
          <w:tcPr>
            <w:tcW w:w="774"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61.44</w:t>
            </w:r>
          </w:p>
        </w:tc>
        <w:tc>
          <w:tcPr>
            <w:tcW w:w="2786"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61.33</w:t>
            </w:r>
          </w:p>
        </w:tc>
      </w:tr>
      <w:tr w:rsidR="00B95193" w:rsidRPr="006134D1" w:rsidTr="000B6D79">
        <w:trPr>
          <w:trHeight w:val="194"/>
        </w:trPr>
        <w:tc>
          <w:tcPr>
            <w:tcW w:w="2376" w:type="dxa"/>
            <w:vMerge w:val="restart"/>
            <w:tcBorders>
              <w:top w:val="single" w:sz="4" w:space="0" w:color="auto"/>
              <w:left w:val="nil"/>
              <w:bottom w:val="single" w:sz="4" w:space="0" w:color="auto"/>
              <w:right w:val="nil"/>
            </w:tcBorders>
            <w:vAlign w:val="center"/>
            <w:hideMark/>
          </w:tcPr>
          <w:p w:rsidR="00B95193" w:rsidRPr="000B6D79" w:rsidRDefault="00B95193" w:rsidP="00225FDB">
            <w:pPr>
              <w:pStyle w:val="05-Tablo-ic-baslikSol"/>
              <w:spacing w:line="276" w:lineRule="auto"/>
              <w:rPr>
                <w:rFonts w:asciiTheme="minorHAnsi" w:hAnsiTheme="minorHAnsi" w:cstheme="minorHAnsi"/>
                <w:b w:val="0"/>
                <w:sz w:val="20"/>
                <w:szCs w:val="20"/>
              </w:rPr>
            </w:pPr>
            <w:r w:rsidRPr="000B6D79">
              <w:rPr>
                <w:rFonts w:asciiTheme="minorHAnsi" w:hAnsiTheme="minorHAnsi" w:cstheme="minorHAnsi"/>
                <w:sz w:val="20"/>
                <w:szCs w:val="20"/>
              </w:rPr>
              <w:t>General Total</w:t>
            </w:r>
          </w:p>
        </w:tc>
        <w:tc>
          <w:tcPr>
            <w:tcW w:w="1424"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 xml:space="preserve">Control </w:t>
            </w:r>
          </w:p>
        </w:tc>
        <w:tc>
          <w:tcPr>
            <w:tcW w:w="986"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w:t>
            </w:r>
          </w:p>
        </w:tc>
        <w:tc>
          <w:tcPr>
            <w:tcW w:w="774"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162.88</w:t>
            </w:r>
          </w:p>
        </w:tc>
        <w:tc>
          <w:tcPr>
            <w:tcW w:w="2786"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162.98</w:t>
            </w:r>
          </w:p>
        </w:tc>
      </w:tr>
      <w:tr w:rsidR="00B95193" w:rsidRPr="006134D1" w:rsidTr="000B6D79">
        <w:trPr>
          <w:trHeight w:val="186"/>
        </w:trPr>
        <w:tc>
          <w:tcPr>
            <w:tcW w:w="2376" w:type="dxa"/>
            <w:vMerge/>
            <w:tcBorders>
              <w:top w:val="single" w:sz="4" w:space="0" w:color="auto"/>
              <w:left w:val="nil"/>
              <w:bottom w:val="single" w:sz="4" w:space="0" w:color="auto"/>
              <w:right w:val="nil"/>
            </w:tcBorders>
            <w:vAlign w:val="center"/>
            <w:hideMark/>
          </w:tcPr>
          <w:p w:rsidR="00B95193" w:rsidRPr="000B6D79" w:rsidRDefault="00B95193" w:rsidP="00225FDB">
            <w:pPr>
              <w:rPr>
                <w:rFonts w:asciiTheme="minorHAnsi" w:hAnsiTheme="minorHAnsi" w:cstheme="minorHAnsi"/>
                <w:bCs/>
                <w:sz w:val="20"/>
                <w:szCs w:val="20"/>
              </w:rPr>
            </w:pPr>
          </w:p>
        </w:tc>
        <w:tc>
          <w:tcPr>
            <w:tcW w:w="1424"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rPr>
                <w:rFonts w:asciiTheme="minorHAnsi" w:hAnsiTheme="minorHAnsi" w:cstheme="minorHAnsi"/>
                <w:b w:val="0"/>
                <w:sz w:val="20"/>
                <w:szCs w:val="20"/>
              </w:rPr>
            </w:pPr>
            <w:r w:rsidRPr="000B6D79">
              <w:rPr>
                <w:rFonts w:asciiTheme="minorHAnsi" w:hAnsiTheme="minorHAnsi" w:cstheme="minorHAnsi"/>
                <w:b w:val="0"/>
                <w:sz w:val="20"/>
                <w:szCs w:val="20"/>
              </w:rPr>
              <w:t>Experimental</w:t>
            </w:r>
          </w:p>
        </w:tc>
        <w:tc>
          <w:tcPr>
            <w:tcW w:w="986" w:type="dxa"/>
            <w:gridSpan w:val="2"/>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16</w:t>
            </w:r>
          </w:p>
        </w:tc>
        <w:tc>
          <w:tcPr>
            <w:tcW w:w="774"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184.44</w:t>
            </w:r>
          </w:p>
        </w:tc>
        <w:tc>
          <w:tcPr>
            <w:tcW w:w="2786" w:type="dxa"/>
            <w:tcBorders>
              <w:top w:val="single" w:sz="4" w:space="0" w:color="auto"/>
              <w:left w:val="nil"/>
              <w:bottom w:val="single" w:sz="4" w:space="0" w:color="auto"/>
              <w:right w:val="nil"/>
            </w:tcBorders>
            <w:hideMark/>
          </w:tcPr>
          <w:p w:rsidR="00B95193" w:rsidRPr="000B6D79" w:rsidRDefault="00B95193" w:rsidP="00225FDB">
            <w:pPr>
              <w:pStyle w:val="05-Tablo-ic-baslikSol"/>
              <w:spacing w:line="276" w:lineRule="auto"/>
              <w:jc w:val="center"/>
              <w:rPr>
                <w:rFonts w:asciiTheme="minorHAnsi" w:hAnsiTheme="minorHAnsi" w:cstheme="minorHAnsi"/>
                <w:b w:val="0"/>
                <w:sz w:val="20"/>
                <w:szCs w:val="20"/>
              </w:rPr>
            </w:pPr>
            <w:r w:rsidRPr="000B6D79">
              <w:rPr>
                <w:rFonts w:asciiTheme="minorHAnsi" w:hAnsiTheme="minorHAnsi" w:cstheme="minorHAnsi"/>
                <w:b w:val="0"/>
                <w:sz w:val="20"/>
                <w:szCs w:val="20"/>
              </w:rPr>
              <w:t>184.33</w:t>
            </w:r>
          </w:p>
        </w:tc>
      </w:tr>
    </w:tbl>
    <w:p w:rsidR="006F55F3" w:rsidRDefault="006F55F3" w:rsidP="00680623">
      <w:pPr>
        <w:pStyle w:val="04-TextExtended"/>
        <w:ind w:firstLine="284"/>
        <w:rPr>
          <w:rFonts w:asciiTheme="minorHAnsi" w:hAnsiTheme="minorHAnsi"/>
          <w:color w:val="000000" w:themeColor="text1"/>
          <w:lang w:eastAsia="tr-TR"/>
        </w:rPr>
      </w:pPr>
    </w:p>
    <w:p w:rsidR="000B6D79" w:rsidRDefault="00B95193" w:rsidP="00680623">
      <w:pPr>
        <w:pStyle w:val="04-TextExtended"/>
        <w:ind w:firstLine="284"/>
        <w:rPr>
          <w:rFonts w:asciiTheme="minorHAnsi" w:hAnsiTheme="minorHAnsi"/>
          <w:b/>
          <w:color w:val="000000" w:themeColor="text1"/>
        </w:rPr>
      </w:pPr>
      <w:r w:rsidRPr="000B6D79">
        <w:rPr>
          <w:rFonts w:asciiTheme="minorHAnsi" w:hAnsiTheme="minorHAnsi"/>
          <w:color w:val="000000" w:themeColor="text1"/>
          <w:lang w:eastAsia="tr-TR"/>
        </w:rPr>
        <w:t xml:space="preserve">In table 3, when post-test point means in the scope of teacher candidates` teaching self-efficacy in experimental and control groups are studied, it is understood that post-test point means of experimental group are higher than post-test point means of control group. The results of Covariance analysis made in scope of whether this difference observed between groups` post-test point means is meaningful are in Table 4. </w:t>
      </w:r>
    </w:p>
    <w:p w:rsidR="006F55F3" w:rsidRPr="000B6D79" w:rsidRDefault="006F55F3" w:rsidP="006F55F3">
      <w:pPr>
        <w:pStyle w:val="AralkYok"/>
        <w:ind w:firstLine="284"/>
        <w:jc w:val="both"/>
        <w:rPr>
          <w:rFonts w:asciiTheme="minorHAnsi" w:eastAsia="Times New Roman" w:hAnsiTheme="minorHAnsi"/>
          <w:color w:val="000000" w:themeColor="text1"/>
          <w:sz w:val="20"/>
          <w:szCs w:val="20"/>
          <w:lang w:val="en-US" w:eastAsia="tr-TR"/>
        </w:rPr>
      </w:pPr>
      <w:r w:rsidRPr="000B6D79">
        <w:rPr>
          <w:rFonts w:asciiTheme="minorHAnsi" w:eastAsia="Times New Roman" w:hAnsiTheme="minorHAnsi"/>
          <w:color w:val="000000" w:themeColor="text1"/>
          <w:sz w:val="20"/>
          <w:szCs w:val="20"/>
          <w:lang w:val="en-US" w:eastAsia="tr-TR"/>
        </w:rPr>
        <w:t xml:space="preserve">When the results of  Covariance analysis, which was done in scope of whether the difference between group`s post-test point means is meaningful, were examined in Table 4 ; a meaningful difference was seen between sub-dimensions of  </w:t>
      </w:r>
      <w:r>
        <w:rPr>
          <w:rFonts w:asciiTheme="minorHAnsi" w:eastAsia="Times New Roman" w:hAnsiTheme="minorHAnsi"/>
          <w:color w:val="000000" w:themeColor="text1"/>
          <w:sz w:val="20"/>
          <w:szCs w:val="20"/>
          <w:lang w:val="en-US" w:eastAsia="tr-TR"/>
        </w:rPr>
        <w:t>“</w:t>
      </w:r>
      <w:r w:rsidRPr="000B6D79">
        <w:rPr>
          <w:rFonts w:asciiTheme="minorHAnsi" w:eastAsia="Times New Roman" w:hAnsiTheme="minorHAnsi"/>
          <w:color w:val="000000" w:themeColor="text1"/>
          <w:sz w:val="20"/>
          <w:szCs w:val="20"/>
          <w:lang w:val="en-US" w:eastAsia="tr-TR"/>
        </w:rPr>
        <w:t>Student  Engagement (F</w:t>
      </w:r>
      <w:r w:rsidRPr="000B6D79">
        <w:rPr>
          <w:rFonts w:asciiTheme="minorHAnsi" w:eastAsia="Times New Roman" w:hAnsiTheme="minorHAnsi"/>
          <w:color w:val="000000" w:themeColor="text1"/>
          <w:sz w:val="20"/>
          <w:szCs w:val="20"/>
          <w:vertAlign w:val="subscript"/>
          <w:lang w:val="en-US" w:eastAsia="tr-TR"/>
        </w:rPr>
        <w:t>(1,29)</w:t>
      </w:r>
      <w:r w:rsidRPr="000B6D79">
        <w:rPr>
          <w:rFonts w:asciiTheme="minorHAnsi" w:eastAsia="Times New Roman" w:hAnsiTheme="minorHAnsi"/>
          <w:color w:val="000000" w:themeColor="text1"/>
          <w:sz w:val="20"/>
          <w:szCs w:val="20"/>
          <w:lang w:val="en-US" w:eastAsia="tr-TR"/>
        </w:rPr>
        <w:t>=5.726, p=.023, η2=.165)</w:t>
      </w:r>
      <w:r>
        <w:rPr>
          <w:rFonts w:asciiTheme="minorHAnsi" w:eastAsia="Times New Roman" w:hAnsiTheme="minorHAnsi"/>
          <w:color w:val="000000" w:themeColor="text1"/>
          <w:sz w:val="20"/>
          <w:szCs w:val="20"/>
          <w:lang w:val="en-US" w:eastAsia="tr-TR"/>
        </w:rPr>
        <w:t>”, “</w:t>
      </w:r>
      <w:r w:rsidRPr="000B6D79">
        <w:rPr>
          <w:rFonts w:asciiTheme="minorHAnsi" w:eastAsia="Times New Roman" w:hAnsiTheme="minorHAnsi"/>
          <w:color w:val="000000" w:themeColor="text1"/>
          <w:sz w:val="20"/>
          <w:szCs w:val="20"/>
          <w:lang w:val="en-US" w:eastAsia="tr-TR"/>
        </w:rPr>
        <w:t>Teaching Strategies (F(</w:t>
      </w:r>
      <w:r w:rsidRPr="000B6D79">
        <w:rPr>
          <w:rFonts w:asciiTheme="minorHAnsi" w:eastAsia="Times New Roman" w:hAnsiTheme="minorHAnsi"/>
          <w:color w:val="000000" w:themeColor="text1"/>
          <w:sz w:val="20"/>
          <w:szCs w:val="20"/>
          <w:vertAlign w:val="subscript"/>
          <w:lang w:val="en-US" w:eastAsia="tr-TR"/>
        </w:rPr>
        <w:t>1,29)</w:t>
      </w:r>
      <w:r>
        <w:rPr>
          <w:rFonts w:asciiTheme="minorHAnsi" w:eastAsia="Times New Roman" w:hAnsiTheme="minorHAnsi"/>
          <w:color w:val="000000" w:themeColor="text1"/>
          <w:sz w:val="20"/>
          <w:szCs w:val="20"/>
          <w:lang w:val="en-US" w:eastAsia="tr-TR"/>
        </w:rPr>
        <w:t>=20.254, p=</w:t>
      </w:r>
      <w:r w:rsidRPr="000B6D79">
        <w:rPr>
          <w:rFonts w:asciiTheme="minorHAnsi" w:eastAsia="Times New Roman" w:hAnsiTheme="minorHAnsi"/>
          <w:color w:val="000000" w:themeColor="text1"/>
          <w:sz w:val="20"/>
          <w:szCs w:val="20"/>
          <w:lang w:val="en-US" w:eastAsia="tr-TR"/>
        </w:rPr>
        <w:t>.000, η2=.411)</w:t>
      </w:r>
      <w:r>
        <w:rPr>
          <w:rFonts w:asciiTheme="minorHAnsi" w:eastAsia="Times New Roman" w:hAnsiTheme="minorHAnsi"/>
          <w:color w:val="000000" w:themeColor="text1"/>
          <w:sz w:val="20"/>
          <w:szCs w:val="20"/>
          <w:lang w:val="en-US" w:eastAsia="tr-TR"/>
        </w:rPr>
        <w:t>”</w:t>
      </w:r>
      <w:r w:rsidRPr="000B6D79">
        <w:rPr>
          <w:rFonts w:asciiTheme="minorHAnsi" w:eastAsia="Times New Roman" w:hAnsiTheme="minorHAnsi"/>
          <w:color w:val="000000" w:themeColor="text1"/>
          <w:sz w:val="20"/>
          <w:szCs w:val="20"/>
          <w:lang w:val="en-US" w:eastAsia="tr-TR"/>
        </w:rPr>
        <w:t xml:space="preserve"> and </w:t>
      </w:r>
      <w:r>
        <w:rPr>
          <w:rFonts w:asciiTheme="minorHAnsi" w:eastAsia="Times New Roman" w:hAnsiTheme="minorHAnsi"/>
          <w:color w:val="000000" w:themeColor="text1"/>
          <w:sz w:val="20"/>
          <w:szCs w:val="20"/>
          <w:lang w:val="en-US" w:eastAsia="tr-TR"/>
        </w:rPr>
        <w:t>“</w:t>
      </w:r>
      <w:r w:rsidRPr="000B6D79">
        <w:rPr>
          <w:rFonts w:asciiTheme="minorHAnsi" w:eastAsia="Times New Roman" w:hAnsiTheme="minorHAnsi"/>
          <w:color w:val="000000" w:themeColor="text1"/>
          <w:sz w:val="20"/>
          <w:szCs w:val="20"/>
          <w:lang w:val="en-US" w:eastAsia="tr-TR"/>
        </w:rPr>
        <w:t>Classroom Management (F</w:t>
      </w:r>
      <w:r w:rsidRPr="000B6D79">
        <w:rPr>
          <w:rFonts w:asciiTheme="minorHAnsi" w:eastAsia="Times New Roman" w:hAnsiTheme="minorHAnsi"/>
          <w:color w:val="000000" w:themeColor="text1"/>
          <w:sz w:val="20"/>
          <w:szCs w:val="20"/>
          <w:vertAlign w:val="subscript"/>
          <w:lang w:val="en-US" w:eastAsia="tr-TR"/>
        </w:rPr>
        <w:t>(1,29)</w:t>
      </w:r>
      <w:r>
        <w:rPr>
          <w:rFonts w:asciiTheme="minorHAnsi" w:eastAsia="Times New Roman" w:hAnsiTheme="minorHAnsi"/>
          <w:color w:val="000000" w:themeColor="text1"/>
          <w:sz w:val="20"/>
          <w:szCs w:val="20"/>
          <w:lang w:val="en-US" w:eastAsia="tr-TR"/>
        </w:rPr>
        <w:t>=9.459, p=</w:t>
      </w:r>
      <w:r w:rsidRPr="000B6D79">
        <w:rPr>
          <w:rFonts w:asciiTheme="minorHAnsi" w:eastAsia="Times New Roman" w:hAnsiTheme="minorHAnsi"/>
          <w:color w:val="000000" w:themeColor="text1"/>
          <w:sz w:val="20"/>
          <w:szCs w:val="20"/>
          <w:lang w:val="en-US" w:eastAsia="tr-TR"/>
        </w:rPr>
        <w:t>.005, η2=.246)</w:t>
      </w:r>
      <w:r>
        <w:rPr>
          <w:rFonts w:asciiTheme="minorHAnsi" w:eastAsia="Times New Roman" w:hAnsiTheme="minorHAnsi"/>
          <w:color w:val="000000" w:themeColor="text1"/>
          <w:sz w:val="20"/>
          <w:szCs w:val="20"/>
          <w:lang w:val="en-US" w:eastAsia="tr-TR"/>
        </w:rPr>
        <w:t xml:space="preserve">" </w:t>
      </w:r>
      <w:r w:rsidRPr="000B6D79">
        <w:rPr>
          <w:rFonts w:asciiTheme="minorHAnsi" w:eastAsia="Times New Roman" w:hAnsiTheme="minorHAnsi"/>
          <w:color w:val="000000" w:themeColor="text1"/>
          <w:sz w:val="20"/>
          <w:szCs w:val="20"/>
          <w:lang w:val="en-US" w:eastAsia="tr-TR"/>
        </w:rPr>
        <w:t>in post-test points corrected according to pre-test points and general total (F</w:t>
      </w:r>
      <w:r w:rsidRPr="000B6D79">
        <w:rPr>
          <w:rFonts w:asciiTheme="minorHAnsi" w:eastAsia="Times New Roman" w:hAnsiTheme="minorHAnsi"/>
          <w:color w:val="000000" w:themeColor="text1"/>
          <w:sz w:val="20"/>
          <w:szCs w:val="20"/>
          <w:vertAlign w:val="subscript"/>
          <w:lang w:val="en-US" w:eastAsia="tr-TR"/>
        </w:rPr>
        <w:t>(1,29)</w:t>
      </w:r>
      <w:r>
        <w:rPr>
          <w:rFonts w:asciiTheme="minorHAnsi" w:eastAsia="Times New Roman" w:hAnsiTheme="minorHAnsi"/>
          <w:color w:val="000000" w:themeColor="text1"/>
          <w:sz w:val="20"/>
          <w:szCs w:val="20"/>
          <w:lang w:val="en-US" w:eastAsia="tr-TR"/>
        </w:rPr>
        <w:t>=11.935, p=</w:t>
      </w:r>
      <w:r w:rsidRPr="000B6D79">
        <w:rPr>
          <w:rFonts w:asciiTheme="minorHAnsi" w:eastAsia="Times New Roman" w:hAnsiTheme="minorHAnsi"/>
          <w:color w:val="000000" w:themeColor="text1"/>
          <w:sz w:val="20"/>
          <w:szCs w:val="20"/>
          <w:lang w:val="en-US" w:eastAsia="tr-TR"/>
        </w:rPr>
        <w:t>.002, η2=.292). The results of Covariance analysis made with aim of revealing the effect of clinical practice on teacher candidates` self-efficacy shows there is meaningful difference in favor of teachers of experimental group at 3 sub-dimensions and general total when post-test point means are studied (</w:t>
      </w:r>
      <w:r w:rsidRPr="000B6D79">
        <w:rPr>
          <w:rFonts w:asciiTheme="minorHAnsi" w:eastAsia="Times New Roman" w:hAnsiTheme="minorHAnsi"/>
          <w:color w:val="000000" w:themeColor="text1"/>
          <w:sz w:val="20"/>
          <w:szCs w:val="20"/>
          <w:lang w:val="en-US" w:eastAsia="tr-TR"/>
        </w:rPr>
        <w:object w:dxaOrig="279" w:dyaOrig="320">
          <v:shape id="_x0000_i1027" type="#_x0000_t75" style="width:12pt;height:13.5pt" o:ole="">
            <v:imagedata r:id="rId12" o:title=""/>
          </v:shape>
          <o:OLEObject Type="Embed" ProgID="Equation.3" ShapeID="_x0000_i1027" DrawAspect="Content" ObjectID="_1538303048" r:id="rId15"/>
        </w:object>
      </w:r>
      <w:r w:rsidRPr="000B6D79">
        <w:rPr>
          <w:rFonts w:asciiTheme="minorHAnsi" w:eastAsia="Times New Roman" w:hAnsiTheme="minorHAnsi"/>
          <w:color w:val="000000" w:themeColor="text1"/>
          <w:sz w:val="20"/>
          <w:szCs w:val="20"/>
          <w:vertAlign w:val="subscript"/>
          <w:lang w:val="en-US" w:eastAsia="tr-TR"/>
        </w:rPr>
        <w:t>student engagement experiment</w:t>
      </w:r>
      <w:r w:rsidRPr="000B6D79">
        <w:rPr>
          <w:rFonts w:asciiTheme="minorHAnsi" w:eastAsia="Times New Roman" w:hAnsiTheme="minorHAnsi"/>
          <w:color w:val="000000" w:themeColor="text1"/>
          <w:sz w:val="20"/>
          <w:szCs w:val="20"/>
          <w:lang w:val="en-US" w:eastAsia="tr-TR"/>
        </w:rPr>
        <w:t xml:space="preserve">=59.88, </w:t>
      </w:r>
      <w:r w:rsidRPr="000B6D79">
        <w:rPr>
          <w:rFonts w:asciiTheme="minorHAnsi" w:eastAsia="Times New Roman" w:hAnsiTheme="minorHAnsi"/>
          <w:color w:val="000000" w:themeColor="text1"/>
          <w:sz w:val="20"/>
          <w:szCs w:val="20"/>
          <w:lang w:val="en-US" w:eastAsia="tr-TR"/>
        </w:rPr>
        <w:object w:dxaOrig="279" w:dyaOrig="320">
          <v:shape id="_x0000_i1028" type="#_x0000_t75" style="width:12pt;height:13.5pt" o:ole="">
            <v:imagedata r:id="rId12" o:title=""/>
          </v:shape>
          <o:OLEObject Type="Embed" ProgID="Equation.3" ShapeID="_x0000_i1028" DrawAspect="Content" ObjectID="_1538303049" r:id="rId16"/>
        </w:object>
      </w:r>
      <w:r w:rsidRPr="000B6D79">
        <w:rPr>
          <w:rFonts w:asciiTheme="minorHAnsi" w:eastAsia="Times New Roman" w:hAnsiTheme="minorHAnsi"/>
          <w:color w:val="000000" w:themeColor="text1"/>
          <w:sz w:val="20"/>
          <w:szCs w:val="20"/>
          <w:vertAlign w:val="subscript"/>
          <w:lang w:val="en-US" w:eastAsia="tr-TR"/>
        </w:rPr>
        <w:t>student engagement control</w:t>
      </w:r>
      <w:r w:rsidRPr="000B6D79">
        <w:rPr>
          <w:rFonts w:asciiTheme="minorHAnsi" w:eastAsia="Times New Roman" w:hAnsiTheme="minorHAnsi"/>
          <w:color w:val="000000" w:themeColor="text1"/>
          <w:sz w:val="20"/>
          <w:szCs w:val="20"/>
          <w:lang w:val="en-US" w:eastAsia="tr-TR"/>
        </w:rPr>
        <w:t xml:space="preserve">=54.87; </w:t>
      </w:r>
      <w:r w:rsidRPr="000B6D79">
        <w:rPr>
          <w:rFonts w:asciiTheme="minorHAnsi" w:eastAsia="Times New Roman" w:hAnsiTheme="minorHAnsi"/>
          <w:color w:val="000000" w:themeColor="text1"/>
          <w:sz w:val="20"/>
          <w:szCs w:val="20"/>
          <w:lang w:val="en-US" w:eastAsia="tr-TR"/>
        </w:rPr>
        <w:object w:dxaOrig="279" w:dyaOrig="320">
          <v:shape id="_x0000_i1029" type="#_x0000_t75" style="width:12pt;height:13.5pt" o:ole="">
            <v:imagedata r:id="rId12" o:title=""/>
          </v:shape>
          <o:OLEObject Type="Embed" ProgID="Equation.3" ShapeID="_x0000_i1029" DrawAspect="Content" ObjectID="_1538303050" r:id="rId17"/>
        </w:object>
      </w:r>
      <w:r w:rsidRPr="000B6D79">
        <w:rPr>
          <w:rFonts w:asciiTheme="minorHAnsi" w:eastAsia="Times New Roman" w:hAnsiTheme="minorHAnsi"/>
          <w:color w:val="000000" w:themeColor="text1"/>
          <w:sz w:val="20"/>
          <w:szCs w:val="20"/>
          <w:vertAlign w:val="subscript"/>
          <w:lang w:val="en-US" w:eastAsia="tr-TR"/>
        </w:rPr>
        <w:t>teaching strategies experiment</w:t>
      </w:r>
      <w:r w:rsidRPr="000B6D79">
        <w:rPr>
          <w:rFonts w:asciiTheme="minorHAnsi" w:eastAsia="Times New Roman" w:hAnsiTheme="minorHAnsi"/>
          <w:color w:val="000000" w:themeColor="text1"/>
          <w:sz w:val="20"/>
          <w:szCs w:val="20"/>
          <w:lang w:val="en-US" w:eastAsia="tr-TR"/>
        </w:rPr>
        <w:t xml:space="preserve">=63.29, </w:t>
      </w:r>
      <w:r w:rsidRPr="000B6D79">
        <w:rPr>
          <w:rFonts w:asciiTheme="minorHAnsi" w:eastAsia="Times New Roman" w:hAnsiTheme="minorHAnsi"/>
          <w:color w:val="000000" w:themeColor="text1"/>
          <w:sz w:val="20"/>
          <w:szCs w:val="20"/>
          <w:lang w:val="en-US" w:eastAsia="tr-TR"/>
        </w:rPr>
        <w:object w:dxaOrig="279" w:dyaOrig="320">
          <v:shape id="_x0000_i1030" type="#_x0000_t75" style="width:12pt;height:13.5pt" o:ole="">
            <v:imagedata r:id="rId12" o:title=""/>
          </v:shape>
          <o:OLEObject Type="Embed" ProgID="Equation.3" ShapeID="_x0000_i1030" DrawAspect="Content" ObjectID="_1538303051" r:id="rId18"/>
        </w:object>
      </w:r>
      <w:r w:rsidRPr="000B6D79">
        <w:rPr>
          <w:rFonts w:asciiTheme="minorHAnsi" w:eastAsia="Times New Roman" w:hAnsiTheme="minorHAnsi"/>
          <w:color w:val="000000" w:themeColor="text1"/>
          <w:sz w:val="20"/>
          <w:szCs w:val="20"/>
          <w:vertAlign w:val="subscript"/>
          <w:lang w:val="en-US" w:eastAsia="tr-TR"/>
        </w:rPr>
        <w:t>teaching strategies control</w:t>
      </w:r>
      <w:r w:rsidRPr="000B6D79">
        <w:rPr>
          <w:rFonts w:asciiTheme="minorHAnsi" w:eastAsia="Times New Roman" w:hAnsiTheme="minorHAnsi"/>
          <w:color w:val="000000" w:themeColor="text1"/>
          <w:sz w:val="20"/>
          <w:szCs w:val="20"/>
          <w:lang w:val="en-US" w:eastAsia="tr-TR"/>
        </w:rPr>
        <w:t xml:space="preserve">=53.90; </w:t>
      </w:r>
      <w:r w:rsidRPr="000B6D79">
        <w:rPr>
          <w:rFonts w:asciiTheme="minorHAnsi" w:eastAsia="Times New Roman" w:hAnsiTheme="minorHAnsi"/>
          <w:color w:val="000000" w:themeColor="text1"/>
          <w:sz w:val="20"/>
          <w:szCs w:val="20"/>
          <w:lang w:val="en-US" w:eastAsia="tr-TR"/>
        </w:rPr>
        <w:object w:dxaOrig="279" w:dyaOrig="320">
          <v:shape id="_x0000_i1031" type="#_x0000_t75" style="width:12pt;height:13.5pt" o:ole="">
            <v:imagedata r:id="rId12" o:title=""/>
          </v:shape>
          <o:OLEObject Type="Embed" ProgID="Equation.3" ShapeID="_x0000_i1031" DrawAspect="Content" ObjectID="_1538303052" r:id="rId19"/>
        </w:object>
      </w:r>
      <w:r w:rsidRPr="000B6D79">
        <w:rPr>
          <w:rFonts w:asciiTheme="minorHAnsi" w:eastAsia="Times New Roman" w:hAnsiTheme="minorHAnsi"/>
          <w:color w:val="000000" w:themeColor="text1"/>
          <w:sz w:val="20"/>
          <w:szCs w:val="20"/>
          <w:vertAlign w:val="subscript"/>
          <w:lang w:val="en-US" w:eastAsia="tr-TR"/>
        </w:rPr>
        <w:t>classroom management experiment</w:t>
      </w:r>
      <w:r w:rsidRPr="000B6D79">
        <w:rPr>
          <w:rFonts w:asciiTheme="minorHAnsi" w:eastAsia="Times New Roman" w:hAnsiTheme="minorHAnsi"/>
          <w:color w:val="000000" w:themeColor="text1"/>
          <w:sz w:val="20"/>
          <w:szCs w:val="20"/>
          <w:lang w:val="en-US" w:eastAsia="tr-TR"/>
        </w:rPr>
        <w:t xml:space="preserve">=61.33, </w:t>
      </w:r>
      <w:r w:rsidRPr="000B6D79">
        <w:rPr>
          <w:rFonts w:asciiTheme="minorHAnsi" w:eastAsia="Times New Roman" w:hAnsiTheme="minorHAnsi"/>
          <w:color w:val="000000" w:themeColor="text1"/>
          <w:sz w:val="20"/>
          <w:szCs w:val="20"/>
          <w:lang w:val="en-US" w:eastAsia="tr-TR"/>
        </w:rPr>
        <w:object w:dxaOrig="279" w:dyaOrig="320">
          <v:shape id="_x0000_i1032" type="#_x0000_t75" style="width:12pt;height:13.5pt" o:ole="">
            <v:imagedata r:id="rId12" o:title=""/>
          </v:shape>
          <o:OLEObject Type="Embed" ProgID="Equation.3" ShapeID="_x0000_i1032" DrawAspect="Content" ObjectID="_1538303053" r:id="rId20"/>
        </w:object>
      </w:r>
      <w:r w:rsidRPr="000B6D79">
        <w:rPr>
          <w:rFonts w:asciiTheme="minorHAnsi" w:eastAsia="Times New Roman" w:hAnsiTheme="minorHAnsi"/>
          <w:color w:val="000000" w:themeColor="text1"/>
          <w:sz w:val="20"/>
          <w:szCs w:val="20"/>
          <w:vertAlign w:val="subscript"/>
          <w:lang w:val="en-US" w:eastAsia="tr-TR"/>
        </w:rPr>
        <w:t xml:space="preserve">classroom management control </w:t>
      </w:r>
      <w:r w:rsidRPr="000B6D79">
        <w:rPr>
          <w:rFonts w:asciiTheme="minorHAnsi" w:eastAsia="Times New Roman" w:hAnsiTheme="minorHAnsi"/>
          <w:color w:val="000000" w:themeColor="text1"/>
          <w:sz w:val="20"/>
          <w:szCs w:val="20"/>
          <w:lang w:val="en-US" w:eastAsia="tr-TR"/>
        </w:rPr>
        <w:t xml:space="preserve">=54.04; </w:t>
      </w:r>
      <w:r w:rsidRPr="000B6D79">
        <w:rPr>
          <w:rFonts w:asciiTheme="minorHAnsi" w:eastAsia="Times New Roman" w:hAnsiTheme="minorHAnsi"/>
          <w:color w:val="000000" w:themeColor="text1"/>
          <w:sz w:val="20"/>
          <w:szCs w:val="20"/>
          <w:lang w:val="en-US" w:eastAsia="tr-TR"/>
        </w:rPr>
        <w:object w:dxaOrig="279" w:dyaOrig="320">
          <v:shape id="_x0000_i1033" type="#_x0000_t75" style="width:12pt;height:13.5pt" o:ole="">
            <v:imagedata r:id="rId12" o:title=""/>
          </v:shape>
          <o:OLEObject Type="Embed" ProgID="Equation.3" ShapeID="_x0000_i1033" DrawAspect="Content" ObjectID="_1538303054" r:id="rId21"/>
        </w:object>
      </w:r>
      <w:r w:rsidRPr="000B6D79">
        <w:rPr>
          <w:rFonts w:asciiTheme="minorHAnsi" w:eastAsia="Times New Roman" w:hAnsiTheme="minorHAnsi"/>
          <w:color w:val="000000" w:themeColor="text1"/>
          <w:sz w:val="20"/>
          <w:szCs w:val="20"/>
          <w:vertAlign w:val="subscript"/>
          <w:lang w:val="en-US" w:eastAsia="tr-TR"/>
        </w:rPr>
        <w:t>general total experiment</w:t>
      </w:r>
      <w:r w:rsidRPr="000B6D79">
        <w:rPr>
          <w:rFonts w:asciiTheme="minorHAnsi" w:eastAsia="Times New Roman" w:hAnsiTheme="minorHAnsi"/>
          <w:color w:val="000000" w:themeColor="text1"/>
          <w:sz w:val="20"/>
          <w:szCs w:val="20"/>
          <w:lang w:val="en-US" w:eastAsia="tr-TR"/>
        </w:rPr>
        <w:t xml:space="preserve">=184.33, </w:t>
      </w:r>
      <w:r w:rsidRPr="000B6D79">
        <w:rPr>
          <w:rFonts w:asciiTheme="minorHAnsi" w:eastAsia="Times New Roman" w:hAnsiTheme="minorHAnsi"/>
          <w:color w:val="000000" w:themeColor="text1"/>
          <w:sz w:val="20"/>
          <w:szCs w:val="20"/>
          <w:lang w:val="en-US" w:eastAsia="tr-TR"/>
        </w:rPr>
        <w:object w:dxaOrig="279" w:dyaOrig="320">
          <v:shape id="_x0000_i1034" type="#_x0000_t75" style="width:12pt;height:13.5pt" o:ole="">
            <v:imagedata r:id="rId12" o:title=""/>
          </v:shape>
          <o:OLEObject Type="Embed" ProgID="Equation.3" ShapeID="_x0000_i1034" DrawAspect="Content" ObjectID="_1538303055" r:id="rId22"/>
        </w:object>
      </w:r>
      <w:r w:rsidRPr="000B6D79">
        <w:rPr>
          <w:rFonts w:asciiTheme="minorHAnsi" w:eastAsia="Times New Roman" w:hAnsiTheme="minorHAnsi"/>
          <w:color w:val="000000" w:themeColor="text1"/>
          <w:sz w:val="20"/>
          <w:szCs w:val="20"/>
          <w:vertAlign w:val="subscript"/>
          <w:lang w:val="en-US" w:eastAsia="tr-TR"/>
        </w:rPr>
        <w:t>general total control</w:t>
      </w:r>
      <w:r w:rsidRPr="000B6D79">
        <w:rPr>
          <w:rFonts w:asciiTheme="minorHAnsi" w:eastAsia="Times New Roman" w:hAnsiTheme="minorHAnsi"/>
          <w:color w:val="000000" w:themeColor="text1"/>
          <w:sz w:val="20"/>
          <w:szCs w:val="20"/>
          <w:lang w:val="en-US" w:eastAsia="tr-TR"/>
        </w:rPr>
        <w:t xml:space="preserve"> </w:t>
      </w:r>
      <w:r>
        <w:rPr>
          <w:rFonts w:asciiTheme="minorHAnsi" w:eastAsia="Times New Roman" w:hAnsiTheme="minorHAnsi"/>
          <w:color w:val="000000" w:themeColor="text1"/>
          <w:sz w:val="20"/>
          <w:szCs w:val="20"/>
          <w:lang w:val="en-US" w:eastAsia="tr-TR"/>
        </w:rPr>
        <w:t>=</w:t>
      </w:r>
      <w:r w:rsidRPr="000B6D79">
        <w:rPr>
          <w:rFonts w:asciiTheme="minorHAnsi" w:eastAsia="Times New Roman" w:hAnsiTheme="minorHAnsi"/>
          <w:color w:val="000000" w:themeColor="text1"/>
          <w:sz w:val="20"/>
          <w:szCs w:val="20"/>
          <w:lang w:val="en-US" w:eastAsia="tr-TR"/>
        </w:rPr>
        <w:t>162.98).  This finding shows that clinical practice affects the perception of teacher candidates` teaching self-efficacy in a positive way.</w:t>
      </w:r>
    </w:p>
    <w:p w:rsidR="006F55F3" w:rsidRPr="000B6D79" w:rsidRDefault="006F55F3" w:rsidP="006F55F3">
      <w:pPr>
        <w:pStyle w:val="AralkYok"/>
        <w:jc w:val="both"/>
        <w:rPr>
          <w:rFonts w:asciiTheme="minorHAnsi" w:eastAsia="Times New Roman" w:hAnsiTheme="minorHAnsi"/>
          <w:color w:val="000000" w:themeColor="text1"/>
          <w:sz w:val="20"/>
          <w:szCs w:val="20"/>
          <w:lang w:val="en-US" w:eastAsia="tr-TR"/>
        </w:rPr>
      </w:pPr>
    </w:p>
    <w:p w:rsidR="006F55F3" w:rsidRDefault="006F55F3" w:rsidP="000B6D79">
      <w:pPr>
        <w:pStyle w:val="04-TextExtended"/>
        <w:spacing w:before="0" w:after="0"/>
        <w:ind w:firstLine="0"/>
        <w:rPr>
          <w:rFonts w:asciiTheme="minorHAnsi" w:hAnsiTheme="minorHAnsi"/>
          <w:b/>
          <w:color w:val="000000" w:themeColor="text1"/>
          <w:lang w:eastAsia="tr-TR"/>
        </w:rPr>
      </w:pPr>
    </w:p>
    <w:p w:rsidR="006F55F3" w:rsidRDefault="006F55F3" w:rsidP="000B6D79">
      <w:pPr>
        <w:pStyle w:val="04-TextExtended"/>
        <w:spacing w:before="0" w:after="0"/>
        <w:ind w:firstLine="0"/>
        <w:rPr>
          <w:rFonts w:asciiTheme="minorHAnsi" w:hAnsiTheme="minorHAnsi"/>
          <w:b/>
          <w:color w:val="000000" w:themeColor="text1"/>
          <w:lang w:eastAsia="tr-TR"/>
        </w:rPr>
      </w:pPr>
    </w:p>
    <w:p w:rsidR="006F55F3" w:rsidRDefault="006F55F3" w:rsidP="000B6D79">
      <w:pPr>
        <w:pStyle w:val="04-TextExtended"/>
        <w:spacing w:before="0" w:after="0"/>
        <w:ind w:firstLine="0"/>
        <w:rPr>
          <w:rFonts w:asciiTheme="minorHAnsi" w:hAnsiTheme="minorHAnsi"/>
          <w:b/>
          <w:color w:val="000000" w:themeColor="text1"/>
          <w:lang w:eastAsia="tr-TR"/>
        </w:rPr>
      </w:pPr>
    </w:p>
    <w:p w:rsidR="006F55F3" w:rsidRDefault="006F55F3" w:rsidP="000B6D79">
      <w:pPr>
        <w:pStyle w:val="04-TextExtended"/>
        <w:spacing w:before="0" w:after="0"/>
        <w:ind w:firstLine="0"/>
        <w:rPr>
          <w:rFonts w:asciiTheme="minorHAnsi" w:hAnsiTheme="minorHAnsi"/>
          <w:b/>
          <w:color w:val="000000" w:themeColor="text1"/>
          <w:lang w:eastAsia="tr-TR"/>
        </w:rPr>
      </w:pPr>
    </w:p>
    <w:p w:rsidR="006F55F3" w:rsidRDefault="006F55F3" w:rsidP="000B6D79">
      <w:pPr>
        <w:pStyle w:val="04-TextExtended"/>
        <w:spacing w:before="0" w:after="0"/>
        <w:ind w:firstLine="0"/>
        <w:rPr>
          <w:rFonts w:asciiTheme="minorHAnsi" w:hAnsiTheme="minorHAnsi"/>
          <w:b/>
          <w:color w:val="000000" w:themeColor="text1"/>
          <w:lang w:eastAsia="tr-TR"/>
        </w:rPr>
      </w:pPr>
    </w:p>
    <w:p w:rsidR="006F55F3" w:rsidRDefault="006F55F3" w:rsidP="000B6D79">
      <w:pPr>
        <w:pStyle w:val="04-TextExtended"/>
        <w:spacing w:before="0" w:after="0"/>
        <w:ind w:firstLine="0"/>
        <w:rPr>
          <w:rFonts w:asciiTheme="minorHAnsi" w:hAnsiTheme="minorHAnsi"/>
          <w:b/>
          <w:color w:val="000000" w:themeColor="text1"/>
          <w:lang w:eastAsia="tr-TR"/>
        </w:rPr>
      </w:pPr>
    </w:p>
    <w:p w:rsidR="006F55F3" w:rsidRDefault="006F55F3" w:rsidP="000B6D79">
      <w:pPr>
        <w:pStyle w:val="04-TextExtended"/>
        <w:spacing w:before="0" w:after="0"/>
        <w:ind w:firstLine="0"/>
        <w:rPr>
          <w:rFonts w:asciiTheme="minorHAnsi" w:hAnsiTheme="minorHAnsi"/>
          <w:b/>
          <w:color w:val="000000" w:themeColor="text1"/>
          <w:lang w:eastAsia="tr-TR"/>
        </w:rPr>
      </w:pPr>
    </w:p>
    <w:p w:rsidR="006F55F3" w:rsidRDefault="006F55F3" w:rsidP="000B6D79">
      <w:pPr>
        <w:pStyle w:val="04-TextExtended"/>
        <w:spacing w:before="0" w:after="0"/>
        <w:ind w:firstLine="0"/>
        <w:rPr>
          <w:rFonts w:asciiTheme="minorHAnsi" w:hAnsiTheme="minorHAnsi"/>
          <w:b/>
          <w:color w:val="000000" w:themeColor="text1"/>
          <w:lang w:eastAsia="tr-TR"/>
        </w:rPr>
      </w:pPr>
    </w:p>
    <w:p w:rsidR="006F55F3" w:rsidRDefault="006F55F3" w:rsidP="000B6D79">
      <w:pPr>
        <w:pStyle w:val="04-TextExtended"/>
        <w:spacing w:before="0" w:after="0"/>
        <w:ind w:firstLine="0"/>
        <w:rPr>
          <w:rFonts w:asciiTheme="minorHAnsi" w:hAnsiTheme="minorHAnsi"/>
          <w:b/>
          <w:color w:val="000000" w:themeColor="text1"/>
          <w:lang w:eastAsia="tr-TR"/>
        </w:rPr>
      </w:pPr>
    </w:p>
    <w:p w:rsidR="00B95193" w:rsidRPr="000B6D79" w:rsidRDefault="00B95193" w:rsidP="000B6D79">
      <w:pPr>
        <w:pStyle w:val="04-TextExtended"/>
        <w:spacing w:before="0" w:after="0"/>
        <w:ind w:firstLine="0"/>
        <w:rPr>
          <w:rFonts w:asciiTheme="minorHAnsi" w:hAnsiTheme="minorHAnsi"/>
          <w:b/>
          <w:color w:val="000000" w:themeColor="text1"/>
          <w:lang w:eastAsia="tr-TR"/>
        </w:rPr>
      </w:pPr>
      <w:r w:rsidRPr="000B6D79">
        <w:rPr>
          <w:rFonts w:asciiTheme="minorHAnsi" w:hAnsiTheme="minorHAnsi"/>
          <w:b/>
          <w:color w:val="000000" w:themeColor="text1"/>
          <w:lang w:eastAsia="tr-TR"/>
        </w:rPr>
        <w:lastRenderedPageBreak/>
        <w:t>Table 4.</w:t>
      </w:r>
    </w:p>
    <w:p w:rsidR="00B95193" w:rsidRPr="000B6D79" w:rsidRDefault="00B95193" w:rsidP="000B6D79">
      <w:pPr>
        <w:pStyle w:val="04-TextExtended"/>
        <w:spacing w:before="0" w:after="0"/>
        <w:ind w:firstLine="0"/>
        <w:rPr>
          <w:rFonts w:asciiTheme="minorHAnsi" w:hAnsiTheme="minorHAnsi"/>
          <w:i/>
          <w:color w:val="000000" w:themeColor="text1"/>
          <w:lang w:eastAsia="tr-TR"/>
        </w:rPr>
      </w:pPr>
      <w:r w:rsidRPr="000B6D79">
        <w:rPr>
          <w:rFonts w:asciiTheme="minorHAnsi" w:hAnsiTheme="minorHAnsi"/>
          <w:i/>
          <w:color w:val="000000" w:themeColor="text1"/>
          <w:lang w:eastAsia="tr-TR"/>
        </w:rPr>
        <w:t xml:space="preserve">The </w:t>
      </w:r>
      <w:r w:rsidR="000B6D79" w:rsidRPr="000B6D79">
        <w:rPr>
          <w:rFonts w:asciiTheme="minorHAnsi" w:hAnsiTheme="minorHAnsi"/>
          <w:i/>
          <w:color w:val="000000" w:themeColor="text1"/>
          <w:lang w:eastAsia="tr-TR"/>
        </w:rPr>
        <w:t>Result of Covariance Analysis in Which the Effect of Pre-Test in Scope of Teaching Self-Efficacy Scale is Controlled</w:t>
      </w:r>
      <w:r w:rsidRPr="000B6D79">
        <w:rPr>
          <w:rFonts w:asciiTheme="minorHAnsi" w:hAnsiTheme="minorHAnsi"/>
          <w:i/>
          <w:color w:val="000000" w:themeColor="text1"/>
          <w:lang w:eastAsia="tr-TR"/>
        </w:rPr>
        <w:t xml:space="preserve">  </w:t>
      </w:r>
    </w:p>
    <w:tbl>
      <w:tblPr>
        <w:tblW w:w="7941" w:type="dxa"/>
        <w:tblInd w:w="108" w:type="dxa"/>
        <w:tblLayout w:type="fixed"/>
        <w:tblLook w:val="04A0" w:firstRow="1" w:lastRow="0" w:firstColumn="1" w:lastColumn="0" w:noHBand="0" w:noVBand="1"/>
      </w:tblPr>
      <w:tblGrid>
        <w:gridCol w:w="713"/>
        <w:gridCol w:w="1839"/>
        <w:gridCol w:w="1276"/>
        <w:gridCol w:w="425"/>
        <w:gridCol w:w="1418"/>
        <w:gridCol w:w="850"/>
        <w:gridCol w:w="690"/>
        <w:gridCol w:w="730"/>
      </w:tblGrid>
      <w:tr w:rsidR="00B95193" w:rsidRPr="006134D1" w:rsidTr="000B6D79">
        <w:trPr>
          <w:trHeight w:val="513"/>
        </w:trPr>
        <w:tc>
          <w:tcPr>
            <w:tcW w:w="713" w:type="dxa"/>
            <w:tcBorders>
              <w:top w:val="single" w:sz="4" w:space="0" w:color="auto"/>
              <w:bottom w:val="single" w:sz="4" w:space="0" w:color="auto"/>
            </w:tcBorders>
            <w:shd w:val="clear" w:color="auto" w:fill="auto"/>
          </w:tcPr>
          <w:p w:rsidR="00B95193" w:rsidRPr="006134D1" w:rsidRDefault="00B95193" w:rsidP="00225FDB">
            <w:pPr>
              <w:pStyle w:val="AralkYok"/>
              <w:rPr>
                <w:rFonts w:ascii="Times New Roman" w:hAnsi="Times New Roman"/>
                <w:sz w:val="20"/>
                <w:szCs w:val="20"/>
                <w:lang w:val="en-US"/>
              </w:rPr>
            </w:pPr>
          </w:p>
        </w:tc>
        <w:tc>
          <w:tcPr>
            <w:tcW w:w="1839" w:type="dxa"/>
            <w:tcBorders>
              <w:top w:val="single" w:sz="4" w:space="0" w:color="auto"/>
              <w:bottom w:val="single" w:sz="4" w:space="0" w:color="auto"/>
            </w:tcBorders>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Source</w:t>
            </w:r>
          </w:p>
        </w:tc>
        <w:tc>
          <w:tcPr>
            <w:tcW w:w="1276" w:type="dxa"/>
            <w:tcBorders>
              <w:top w:val="single" w:sz="4" w:space="0" w:color="auto"/>
              <w:bottom w:val="single" w:sz="4" w:space="0" w:color="auto"/>
            </w:tcBorders>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Sum of Squares</w:t>
            </w:r>
          </w:p>
        </w:tc>
        <w:tc>
          <w:tcPr>
            <w:tcW w:w="425" w:type="dxa"/>
            <w:tcBorders>
              <w:top w:val="single" w:sz="4" w:space="0" w:color="auto"/>
              <w:bottom w:val="single" w:sz="4" w:space="0" w:color="auto"/>
            </w:tcBorders>
            <w:shd w:val="clear" w:color="auto" w:fill="auto"/>
          </w:tcPr>
          <w:p w:rsidR="00B95193" w:rsidRPr="000B6D79" w:rsidRDefault="000B6D79" w:rsidP="00225FDB">
            <w:pPr>
              <w:pStyle w:val="AralkYok"/>
              <w:rPr>
                <w:rFonts w:asciiTheme="minorHAnsi" w:hAnsiTheme="minorHAnsi" w:cstheme="minorHAnsi"/>
                <w:b/>
                <w:sz w:val="20"/>
                <w:szCs w:val="20"/>
                <w:lang w:val="en-US"/>
              </w:rPr>
            </w:pPr>
            <w:r>
              <w:rPr>
                <w:rFonts w:asciiTheme="minorHAnsi" w:hAnsiTheme="minorHAnsi" w:cstheme="minorHAnsi"/>
                <w:b/>
                <w:sz w:val="20"/>
                <w:szCs w:val="20"/>
                <w:lang w:val="en-US"/>
              </w:rPr>
              <w:t>df</w:t>
            </w:r>
          </w:p>
        </w:tc>
        <w:tc>
          <w:tcPr>
            <w:tcW w:w="1418" w:type="dxa"/>
            <w:tcBorders>
              <w:top w:val="single" w:sz="4" w:space="0" w:color="auto"/>
              <w:bottom w:val="single" w:sz="4" w:space="0" w:color="auto"/>
            </w:tcBorders>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Mean Square</w:t>
            </w:r>
          </w:p>
        </w:tc>
        <w:tc>
          <w:tcPr>
            <w:tcW w:w="850" w:type="dxa"/>
            <w:tcBorders>
              <w:top w:val="single" w:sz="4" w:space="0" w:color="auto"/>
              <w:bottom w:val="single" w:sz="4" w:space="0" w:color="auto"/>
            </w:tcBorders>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F</w:t>
            </w:r>
          </w:p>
        </w:tc>
        <w:tc>
          <w:tcPr>
            <w:tcW w:w="690" w:type="dxa"/>
            <w:tcBorders>
              <w:top w:val="single" w:sz="4" w:space="0" w:color="auto"/>
              <w:bottom w:val="single" w:sz="4" w:space="0" w:color="auto"/>
            </w:tcBorders>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 xml:space="preserve">Sig. </w:t>
            </w:r>
          </w:p>
        </w:tc>
        <w:tc>
          <w:tcPr>
            <w:tcW w:w="730" w:type="dxa"/>
            <w:tcBorders>
              <w:top w:val="single" w:sz="4" w:space="0" w:color="auto"/>
              <w:bottom w:val="single" w:sz="4" w:space="0" w:color="auto"/>
            </w:tcBorders>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bCs/>
                <w:color w:val="000000"/>
                <w:sz w:val="20"/>
                <w:szCs w:val="20"/>
                <w:lang w:val="en-US"/>
              </w:rPr>
              <w:t>η2</w:t>
            </w:r>
          </w:p>
        </w:tc>
      </w:tr>
      <w:tr w:rsidR="00B95193" w:rsidRPr="006134D1" w:rsidTr="000B6D79">
        <w:trPr>
          <w:cantSplit/>
          <w:trHeight w:val="71"/>
        </w:trPr>
        <w:tc>
          <w:tcPr>
            <w:tcW w:w="713" w:type="dxa"/>
            <w:vMerge w:val="restart"/>
            <w:tcBorders>
              <w:top w:val="single" w:sz="4" w:space="0" w:color="auto"/>
            </w:tcBorders>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r w:rsidRPr="00225FDB">
              <w:rPr>
                <w:rFonts w:asciiTheme="minorHAnsi" w:hAnsiTheme="minorHAnsi" w:cstheme="minorHAnsi"/>
                <w:sz w:val="20"/>
                <w:szCs w:val="20"/>
                <w:lang w:val="en-US"/>
              </w:rPr>
              <w:t>Student Engagement</w:t>
            </w:r>
          </w:p>
        </w:tc>
        <w:tc>
          <w:tcPr>
            <w:tcW w:w="1839"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Corrected model</w:t>
            </w:r>
          </w:p>
        </w:tc>
        <w:tc>
          <w:tcPr>
            <w:tcW w:w="1276"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200.056</w:t>
            </w:r>
          </w:p>
        </w:tc>
        <w:tc>
          <w:tcPr>
            <w:tcW w:w="425"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w:t>
            </w:r>
          </w:p>
        </w:tc>
        <w:tc>
          <w:tcPr>
            <w:tcW w:w="1418"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100.028</w:t>
            </w:r>
          </w:p>
        </w:tc>
        <w:tc>
          <w:tcPr>
            <w:tcW w:w="85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2.938</w:t>
            </w:r>
          </w:p>
        </w:tc>
        <w:tc>
          <w:tcPr>
            <w:tcW w:w="69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.069</w:t>
            </w:r>
          </w:p>
        </w:tc>
        <w:tc>
          <w:tcPr>
            <w:tcW w:w="73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.168</w:t>
            </w:r>
          </w:p>
        </w:tc>
      </w:tr>
      <w:tr w:rsidR="00B95193" w:rsidRPr="006134D1" w:rsidTr="000B6D79">
        <w:trPr>
          <w:cantSplit/>
          <w:trHeight w:val="81"/>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0B6D79"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Intercept</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1519.412</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1519.412</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44.623</w:t>
            </w: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.000</w:t>
            </w: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.606</w:t>
            </w:r>
          </w:p>
        </w:tc>
      </w:tr>
      <w:tr w:rsidR="00B95193" w:rsidRPr="006134D1" w:rsidTr="000B6D79">
        <w:trPr>
          <w:cantSplit/>
          <w:trHeight w:val="81"/>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 xml:space="preserve">Pre-test </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.056</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.056</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.002</w:t>
            </w: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.968</w:t>
            </w: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.000</w:t>
            </w:r>
          </w:p>
        </w:tc>
      </w:tr>
      <w:tr w:rsidR="00B95193" w:rsidRPr="006134D1" w:rsidTr="000B6D79">
        <w:trPr>
          <w:cantSplit/>
          <w:trHeight w:val="81"/>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Group</w:t>
            </w:r>
          </w:p>
        </w:tc>
        <w:tc>
          <w:tcPr>
            <w:tcW w:w="1276"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194.966</w:t>
            </w:r>
          </w:p>
        </w:tc>
        <w:tc>
          <w:tcPr>
            <w:tcW w:w="425"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194.966</w:t>
            </w:r>
          </w:p>
        </w:tc>
        <w:tc>
          <w:tcPr>
            <w:tcW w:w="85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5.726</w:t>
            </w:r>
          </w:p>
        </w:tc>
        <w:tc>
          <w:tcPr>
            <w:tcW w:w="69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.023</w:t>
            </w:r>
          </w:p>
        </w:tc>
        <w:tc>
          <w:tcPr>
            <w:tcW w:w="73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.165</w:t>
            </w:r>
          </w:p>
        </w:tc>
      </w:tr>
      <w:tr w:rsidR="00B95193" w:rsidRPr="006134D1" w:rsidTr="000B6D79">
        <w:trPr>
          <w:cantSplit/>
          <w:trHeight w:val="81"/>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Error</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987.444</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29</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34.050</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cantSplit/>
          <w:trHeight w:val="81"/>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Total</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106528.000</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32</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cantSplit/>
          <w:trHeight w:val="84"/>
        </w:trPr>
        <w:tc>
          <w:tcPr>
            <w:tcW w:w="713" w:type="dxa"/>
            <w:vMerge/>
            <w:tcBorders>
              <w:bottom w:val="single" w:sz="4" w:space="0" w:color="auto"/>
            </w:tcBorders>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Corrected Total</w:t>
            </w:r>
          </w:p>
        </w:tc>
        <w:tc>
          <w:tcPr>
            <w:tcW w:w="1276"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1187.500</w:t>
            </w:r>
          </w:p>
        </w:tc>
        <w:tc>
          <w:tcPr>
            <w:tcW w:w="425"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31</w:t>
            </w:r>
          </w:p>
        </w:tc>
        <w:tc>
          <w:tcPr>
            <w:tcW w:w="1418"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85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trHeight w:val="141"/>
        </w:trPr>
        <w:tc>
          <w:tcPr>
            <w:tcW w:w="713" w:type="dxa"/>
            <w:vMerge w:val="restart"/>
            <w:tcBorders>
              <w:top w:val="single" w:sz="4" w:space="0" w:color="auto"/>
            </w:tcBorders>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r w:rsidRPr="00225FDB">
              <w:rPr>
                <w:rFonts w:asciiTheme="minorHAnsi" w:hAnsiTheme="minorHAnsi" w:cstheme="minorHAnsi"/>
                <w:sz w:val="20"/>
                <w:szCs w:val="20"/>
                <w:lang w:val="en-US"/>
              </w:rPr>
              <w:t>Teaching Strategies</w:t>
            </w:r>
          </w:p>
        </w:tc>
        <w:tc>
          <w:tcPr>
            <w:tcW w:w="1839"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Corrected model</w:t>
            </w:r>
          </w:p>
        </w:tc>
        <w:tc>
          <w:tcPr>
            <w:tcW w:w="1276"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687.445</w:t>
            </w:r>
          </w:p>
        </w:tc>
        <w:tc>
          <w:tcPr>
            <w:tcW w:w="425"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w:t>
            </w:r>
          </w:p>
        </w:tc>
        <w:tc>
          <w:tcPr>
            <w:tcW w:w="1418"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343.722</w:t>
            </w:r>
          </w:p>
        </w:tc>
        <w:tc>
          <w:tcPr>
            <w:tcW w:w="85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10.148</w:t>
            </w:r>
          </w:p>
        </w:tc>
        <w:tc>
          <w:tcPr>
            <w:tcW w:w="69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.000</w:t>
            </w:r>
          </w:p>
        </w:tc>
        <w:tc>
          <w:tcPr>
            <w:tcW w:w="73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.412</w:t>
            </w: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0B6D79"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Intercept</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1244.486</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1244.486</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36.741</w:t>
            </w: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.000</w:t>
            </w: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.559</w:t>
            </w: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 xml:space="preserve">Pre-test </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30.414</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30.414</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.898</w:t>
            </w: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.351</w:t>
            </w: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.030</w:t>
            </w: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Group</w:t>
            </w:r>
          </w:p>
        </w:tc>
        <w:tc>
          <w:tcPr>
            <w:tcW w:w="1276"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686.023</w:t>
            </w:r>
          </w:p>
        </w:tc>
        <w:tc>
          <w:tcPr>
            <w:tcW w:w="425"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686.023</w:t>
            </w:r>
          </w:p>
        </w:tc>
        <w:tc>
          <w:tcPr>
            <w:tcW w:w="85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20.254</w:t>
            </w:r>
          </w:p>
        </w:tc>
        <w:tc>
          <w:tcPr>
            <w:tcW w:w="69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.000</w:t>
            </w:r>
          </w:p>
        </w:tc>
        <w:tc>
          <w:tcPr>
            <w:tcW w:w="73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.411</w:t>
            </w: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Error</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982.274</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29</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33.872</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Total</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111533.000</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32</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cantSplit/>
          <w:trHeight w:val="338"/>
        </w:trPr>
        <w:tc>
          <w:tcPr>
            <w:tcW w:w="713" w:type="dxa"/>
            <w:vMerge/>
            <w:tcBorders>
              <w:bottom w:val="single" w:sz="4" w:space="0" w:color="auto"/>
            </w:tcBorders>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Corrected Total</w:t>
            </w:r>
          </w:p>
        </w:tc>
        <w:tc>
          <w:tcPr>
            <w:tcW w:w="1276"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1669.719</w:t>
            </w:r>
          </w:p>
        </w:tc>
        <w:tc>
          <w:tcPr>
            <w:tcW w:w="425"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31</w:t>
            </w:r>
          </w:p>
        </w:tc>
        <w:tc>
          <w:tcPr>
            <w:tcW w:w="1418"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85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trHeight w:val="252"/>
        </w:trPr>
        <w:tc>
          <w:tcPr>
            <w:tcW w:w="713" w:type="dxa"/>
            <w:vMerge w:val="restart"/>
            <w:tcBorders>
              <w:top w:val="single" w:sz="4" w:space="0" w:color="auto"/>
            </w:tcBorders>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r w:rsidRPr="00225FDB">
              <w:rPr>
                <w:rFonts w:asciiTheme="minorHAnsi" w:hAnsiTheme="minorHAnsi" w:cstheme="minorHAnsi"/>
                <w:sz w:val="20"/>
                <w:szCs w:val="20"/>
                <w:lang w:val="en-US"/>
              </w:rPr>
              <w:t>Classroom Management</w:t>
            </w:r>
          </w:p>
        </w:tc>
        <w:tc>
          <w:tcPr>
            <w:tcW w:w="1839"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Corrected model</w:t>
            </w:r>
          </w:p>
        </w:tc>
        <w:tc>
          <w:tcPr>
            <w:tcW w:w="1276"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467.189</w:t>
            </w:r>
          </w:p>
        </w:tc>
        <w:tc>
          <w:tcPr>
            <w:tcW w:w="425"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w:t>
            </w:r>
          </w:p>
        </w:tc>
        <w:tc>
          <w:tcPr>
            <w:tcW w:w="1418"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233.595</w:t>
            </w:r>
          </w:p>
        </w:tc>
        <w:tc>
          <w:tcPr>
            <w:tcW w:w="85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5.319</w:t>
            </w:r>
          </w:p>
        </w:tc>
        <w:tc>
          <w:tcPr>
            <w:tcW w:w="69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.011</w:t>
            </w:r>
          </w:p>
        </w:tc>
        <w:tc>
          <w:tcPr>
            <w:tcW w:w="73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.268</w:t>
            </w: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0B6D79"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Intercept</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1445.866</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1445.866</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32.920</w:t>
            </w: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.000</w:t>
            </w: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.532</w:t>
            </w: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 xml:space="preserve">Pre-test </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17.189</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17.189</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.391</w:t>
            </w: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.536</w:t>
            </w: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.013</w:t>
            </w: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Group</w:t>
            </w:r>
          </w:p>
        </w:tc>
        <w:tc>
          <w:tcPr>
            <w:tcW w:w="1276"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415.452</w:t>
            </w:r>
          </w:p>
        </w:tc>
        <w:tc>
          <w:tcPr>
            <w:tcW w:w="425"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415.452</w:t>
            </w:r>
          </w:p>
        </w:tc>
        <w:tc>
          <w:tcPr>
            <w:tcW w:w="85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9.459</w:t>
            </w:r>
          </w:p>
        </w:tc>
        <w:tc>
          <w:tcPr>
            <w:tcW w:w="69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.005</w:t>
            </w:r>
          </w:p>
        </w:tc>
        <w:tc>
          <w:tcPr>
            <w:tcW w:w="73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.246</w:t>
            </w: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Error</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1273.686</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29</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43.920</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trHeight w:val="145"/>
        </w:trPr>
        <w:tc>
          <w:tcPr>
            <w:tcW w:w="713" w:type="dxa"/>
            <w:vMerge/>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Total</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108232.000</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32</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trHeight w:val="145"/>
        </w:trPr>
        <w:tc>
          <w:tcPr>
            <w:tcW w:w="713" w:type="dxa"/>
            <w:vMerge/>
            <w:tcBorders>
              <w:bottom w:val="single" w:sz="4" w:space="0" w:color="auto"/>
            </w:tcBorders>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p>
        </w:tc>
        <w:tc>
          <w:tcPr>
            <w:tcW w:w="1839"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Corrected Total</w:t>
            </w:r>
          </w:p>
        </w:tc>
        <w:tc>
          <w:tcPr>
            <w:tcW w:w="1276"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1740.875</w:t>
            </w:r>
          </w:p>
        </w:tc>
        <w:tc>
          <w:tcPr>
            <w:tcW w:w="425"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31</w:t>
            </w:r>
          </w:p>
        </w:tc>
        <w:tc>
          <w:tcPr>
            <w:tcW w:w="1418"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85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trHeight w:val="138"/>
        </w:trPr>
        <w:tc>
          <w:tcPr>
            <w:tcW w:w="713" w:type="dxa"/>
            <w:vMerge w:val="restart"/>
            <w:tcBorders>
              <w:top w:val="single" w:sz="4" w:space="0" w:color="auto"/>
            </w:tcBorders>
            <w:shd w:val="clear" w:color="auto" w:fill="auto"/>
            <w:textDirection w:val="btLr"/>
          </w:tcPr>
          <w:p w:rsidR="00B95193" w:rsidRPr="00225FDB" w:rsidRDefault="00B95193" w:rsidP="00225FDB">
            <w:pPr>
              <w:pStyle w:val="AralkYok"/>
              <w:rPr>
                <w:rFonts w:asciiTheme="minorHAnsi" w:hAnsiTheme="minorHAnsi" w:cstheme="minorHAnsi"/>
                <w:sz w:val="20"/>
                <w:szCs w:val="20"/>
                <w:lang w:val="en-US"/>
              </w:rPr>
            </w:pPr>
            <w:r w:rsidRPr="00225FDB">
              <w:rPr>
                <w:rFonts w:asciiTheme="minorHAnsi" w:hAnsiTheme="minorHAnsi" w:cstheme="minorHAnsi"/>
                <w:sz w:val="20"/>
                <w:szCs w:val="20"/>
                <w:lang w:val="en-US"/>
              </w:rPr>
              <w:t>General Total</w:t>
            </w:r>
          </w:p>
        </w:tc>
        <w:tc>
          <w:tcPr>
            <w:tcW w:w="1839"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Corrected model</w:t>
            </w:r>
          </w:p>
        </w:tc>
        <w:tc>
          <w:tcPr>
            <w:tcW w:w="1276"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3728.694</w:t>
            </w:r>
          </w:p>
        </w:tc>
        <w:tc>
          <w:tcPr>
            <w:tcW w:w="425"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w:t>
            </w:r>
          </w:p>
        </w:tc>
        <w:tc>
          <w:tcPr>
            <w:tcW w:w="1418"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1864.347</w:t>
            </w:r>
          </w:p>
        </w:tc>
        <w:tc>
          <w:tcPr>
            <w:tcW w:w="85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6.348</w:t>
            </w:r>
          </w:p>
        </w:tc>
        <w:tc>
          <w:tcPr>
            <w:tcW w:w="69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.005</w:t>
            </w:r>
          </w:p>
        </w:tc>
        <w:tc>
          <w:tcPr>
            <w:tcW w:w="730" w:type="dxa"/>
            <w:tcBorders>
              <w:top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.305</w:t>
            </w:r>
          </w:p>
        </w:tc>
      </w:tr>
      <w:tr w:rsidR="00B95193" w:rsidRPr="006134D1" w:rsidTr="000B6D79">
        <w:trPr>
          <w:trHeight w:val="145"/>
        </w:trPr>
        <w:tc>
          <w:tcPr>
            <w:tcW w:w="713" w:type="dxa"/>
            <w:vMerge/>
            <w:shd w:val="clear" w:color="auto" w:fill="auto"/>
          </w:tcPr>
          <w:p w:rsidR="00B95193" w:rsidRPr="006134D1" w:rsidRDefault="00B95193" w:rsidP="00225FDB">
            <w:pPr>
              <w:pStyle w:val="AralkYok"/>
              <w:rPr>
                <w:rFonts w:ascii="Times New Roman" w:hAnsi="Times New Roman"/>
                <w:sz w:val="20"/>
                <w:szCs w:val="20"/>
                <w:lang w:val="en-US"/>
              </w:rPr>
            </w:pPr>
          </w:p>
        </w:tc>
        <w:tc>
          <w:tcPr>
            <w:tcW w:w="1839" w:type="dxa"/>
            <w:shd w:val="clear" w:color="auto" w:fill="auto"/>
          </w:tcPr>
          <w:p w:rsidR="00B95193" w:rsidRPr="000B6D79" w:rsidRDefault="000B6D79"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Intercept</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9472.943</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9472.943</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32.257</w:t>
            </w: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.000</w:t>
            </w: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.527</w:t>
            </w:r>
          </w:p>
        </w:tc>
      </w:tr>
      <w:tr w:rsidR="00B95193" w:rsidRPr="006134D1" w:rsidTr="000B6D79">
        <w:trPr>
          <w:trHeight w:val="145"/>
        </w:trPr>
        <w:tc>
          <w:tcPr>
            <w:tcW w:w="713" w:type="dxa"/>
            <w:vMerge/>
            <w:shd w:val="clear" w:color="auto" w:fill="auto"/>
          </w:tcPr>
          <w:p w:rsidR="00B95193" w:rsidRPr="006134D1" w:rsidRDefault="00B95193" w:rsidP="00225FDB">
            <w:pPr>
              <w:pStyle w:val="AralkYok"/>
              <w:rPr>
                <w:rFonts w:ascii="Times New Roman" w:hAnsi="Times New Roman"/>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 xml:space="preserve">Pre-test </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9.162</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9.162</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.031</w:t>
            </w: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.861</w:t>
            </w: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.001</w:t>
            </w:r>
          </w:p>
        </w:tc>
      </w:tr>
      <w:tr w:rsidR="00B95193" w:rsidRPr="006134D1" w:rsidTr="000B6D79">
        <w:trPr>
          <w:trHeight w:val="145"/>
        </w:trPr>
        <w:tc>
          <w:tcPr>
            <w:tcW w:w="713" w:type="dxa"/>
            <w:vMerge/>
            <w:shd w:val="clear" w:color="auto" w:fill="auto"/>
          </w:tcPr>
          <w:p w:rsidR="00B95193" w:rsidRPr="006134D1" w:rsidRDefault="00B95193" w:rsidP="00225FDB">
            <w:pPr>
              <w:pStyle w:val="AralkYok"/>
              <w:rPr>
                <w:rFonts w:ascii="Times New Roman" w:hAnsi="Times New Roman"/>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Group</w:t>
            </w:r>
          </w:p>
        </w:tc>
        <w:tc>
          <w:tcPr>
            <w:tcW w:w="1276"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3505.101</w:t>
            </w:r>
          </w:p>
        </w:tc>
        <w:tc>
          <w:tcPr>
            <w:tcW w:w="425"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1</w:t>
            </w:r>
          </w:p>
        </w:tc>
        <w:tc>
          <w:tcPr>
            <w:tcW w:w="1418"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3505.101</w:t>
            </w:r>
          </w:p>
        </w:tc>
        <w:tc>
          <w:tcPr>
            <w:tcW w:w="85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11.935</w:t>
            </w:r>
          </w:p>
        </w:tc>
        <w:tc>
          <w:tcPr>
            <w:tcW w:w="69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.002</w:t>
            </w:r>
          </w:p>
        </w:tc>
        <w:tc>
          <w:tcPr>
            <w:tcW w:w="730" w:type="dxa"/>
            <w:shd w:val="clear" w:color="auto" w:fill="auto"/>
          </w:tcPr>
          <w:p w:rsidR="00B95193" w:rsidRPr="000B6D79" w:rsidRDefault="00B95193" w:rsidP="00225FDB">
            <w:pPr>
              <w:pStyle w:val="AralkYok"/>
              <w:rPr>
                <w:rFonts w:asciiTheme="minorHAnsi" w:hAnsiTheme="minorHAnsi" w:cstheme="minorHAnsi"/>
                <w:b/>
                <w:sz w:val="20"/>
                <w:szCs w:val="20"/>
                <w:lang w:val="en-US"/>
              </w:rPr>
            </w:pPr>
            <w:r w:rsidRPr="000B6D79">
              <w:rPr>
                <w:rFonts w:asciiTheme="minorHAnsi" w:hAnsiTheme="minorHAnsi" w:cstheme="minorHAnsi"/>
                <w:b/>
                <w:sz w:val="20"/>
                <w:szCs w:val="20"/>
                <w:lang w:val="en-US"/>
              </w:rPr>
              <w:t>.292</w:t>
            </w:r>
          </w:p>
        </w:tc>
      </w:tr>
      <w:tr w:rsidR="00B95193" w:rsidRPr="006134D1" w:rsidTr="000B6D79">
        <w:trPr>
          <w:trHeight w:val="145"/>
        </w:trPr>
        <w:tc>
          <w:tcPr>
            <w:tcW w:w="713" w:type="dxa"/>
            <w:vMerge/>
            <w:shd w:val="clear" w:color="auto" w:fill="auto"/>
          </w:tcPr>
          <w:p w:rsidR="00B95193" w:rsidRPr="006134D1" w:rsidRDefault="00B95193" w:rsidP="00225FDB">
            <w:pPr>
              <w:pStyle w:val="AralkYok"/>
              <w:rPr>
                <w:rFonts w:ascii="Times New Roman" w:hAnsi="Times New Roman"/>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Error</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8516.525</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29</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293.673</w:t>
            </w: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trHeight w:val="145"/>
        </w:trPr>
        <w:tc>
          <w:tcPr>
            <w:tcW w:w="713" w:type="dxa"/>
            <w:vMerge/>
            <w:shd w:val="clear" w:color="auto" w:fill="auto"/>
          </w:tcPr>
          <w:p w:rsidR="00B95193" w:rsidRPr="006134D1" w:rsidRDefault="00B95193" w:rsidP="00225FDB">
            <w:pPr>
              <w:pStyle w:val="AralkYok"/>
              <w:rPr>
                <w:rFonts w:ascii="Times New Roman" w:hAnsi="Times New Roman"/>
                <w:sz w:val="20"/>
                <w:szCs w:val="20"/>
                <w:lang w:val="en-US"/>
              </w:rPr>
            </w:pPr>
          </w:p>
        </w:tc>
        <w:tc>
          <w:tcPr>
            <w:tcW w:w="1839"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Total</w:t>
            </w:r>
          </w:p>
        </w:tc>
        <w:tc>
          <w:tcPr>
            <w:tcW w:w="1276"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977253.000</w:t>
            </w:r>
          </w:p>
        </w:tc>
        <w:tc>
          <w:tcPr>
            <w:tcW w:w="425" w:type="dxa"/>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32</w:t>
            </w:r>
          </w:p>
        </w:tc>
        <w:tc>
          <w:tcPr>
            <w:tcW w:w="1418"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85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shd w:val="clear" w:color="auto" w:fill="auto"/>
          </w:tcPr>
          <w:p w:rsidR="00B95193" w:rsidRPr="000B6D79" w:rsidRDefault="00B95193" w:rsidP="00225FDB">
            <w:pPr>
              <w:pStyle w:val="AralkYok"/>
              <w:rPr>
                <w:rFonts w:asciiTheme="minorHAnsi" w:hAnsiTheme="minorHAnsi" w:cstheme="minorHAnsi"/>
                <w:sz w:val="20"/>
                <w:szCs w:val="20"/>
                <w:lang w:val="en-US"/>
              </w:rPr>
            </w:pPr>
          </w:p>
        </w:tc>
      </w:tr>
      <w:tr w:rsidR="00B95193" w:rsidRPr="006134D1" w:rsidTr="000B6D79">
        <w:trPr>
          <w:trHeight w:val="145"/>
        </w:trPr>
        <w:tc>
          <w:tcPr>
            <w:tcW w:w="713" w:type="dxa"/>
            <w:vMerge/>
            <w:tcBorders>
              <w:bottom w:val="single" w:sz="4" w:space="0" w:color="auto"/>
            </w:tcBorders>
            <w:shd w:val="clear" w:color="auto" w:fill="auto"/>
          </w:tcPr>
          <w:p w:rsidR="00B95193" w:rsidRPr="006134D1" w:rsidRDefault="00B95193" w:rsidP="00225FDB">
            <w:pPr>
              <w:pStyle w:val="AralkYok"/>
              <w:rPr>
                <w:rFonts w:ascii="Times New Roman" w:hAnsi="Times New Roman"/>
                <w:sz w:val="20"/>
                <w:szCs w:val="20"/>
                <w:lang w:val="en-US"/>
              </w:rPr>
            </w:pPr>
          </w:p>
        </w:tc>
        <w:tc>
          <w:tcPr>
            <w:tcW w:w="1839"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Corrected Total</w:t>
            </w:r>
          </w:p>
        </w:tc>
        <w:tc>
          <w:tcPr>
            <w:tcW w:w="1276"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12245.219</w:t>
            </w:r>
          </w:p>
        </w:tc>
        <w:tc>
          <w:tcPr>
            <w:tcW w:w="425"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r w:rsidRPr="000B6D79">
              <w:rPr>
                <w:rFonts w:asciiTheme="minorHAnsi" w:hAnsiTheme="minorHAnsi" w:cstheme="minorHAnsi"/>
                <w:sz w:val="20"/>
                <w:szCs w:val="20"/>
                <w:lang w:val="en-US"/>
              </w:rPr>
              <w:t>31</w:t>
            </w:r>
          </w:p>
        </w:tc>
        <w:tc>
          <w:tcPr>
            <w:tcW w:w="1418"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85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69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c>
          <w:tcPr>
            <w:tcW w:w="730" w:type="dxa"/>
            <w:tcBorders>
              <w:bottom w:val="single" w:sz="4" w:space="0" w:color="auto"/>
            </w:tcBorders>
            <w:shd w:val="clear" w:color="auto" w:fill="auto"/>
          </w:tcPr>
          <w:p w:rsidR="00B95193" w:rsidRPr="000B6D79" w:rsidRDefault="00B95193" w:rsidP="00225FDB">
            <w:pPr>
              <w:pStyle w:val="AralkYok"/>
              <w:rPr>
                <w:rFonts w:asciiTheme="minorHAnsi" w:hAnsiTheme="minorHAnsi" w:cstheme="minorHAnsi"/>
                <w:sz w:val="20"/>
                <w:szCs w:val="20"/>
                <w:lang w:val="en-US"/>
              </w:rPr>
            </w:pPr>
          </w:p>
        </w:tc>
      </w:tr>
    </w:tbl>
    <w:p w:rsidR="000B6D79" w:rsidRDefault="000B6D79" w:rsidP="00B95193">
      <w:pPr>
        <w:pStyle w:val="AralkYok"/>
        <w:ind w:firstLine="284"/>
        <w:jc w:val="both"/>
        <w:rPr>
          <w:rFonts w:ascii="Times New Roman" w:hAnsi="Times New Roman"/>
          <w:sz w:val="20"/>
          <w:szCs w:val="20"/>
          <w:lang w:val="en-US"/>
        </w:rPr>
      </w:pPr>
    </w:p>
    <w:p w:rsidR="00680623" w:rsidRDefault="00680623" w:rsidP="004223A9">
      <w:pPr>
        <w:spacing w:after="120"/>
        <w:jc w:val="center"/>
        <w:rPr>
          <w:rFonts w:asciiTheme="minorHAnsi" w:eastAsia="Calibri" w:hAnsiTheme="minorHAnsi"/>
          <w:b/>
          <w:sz w:val="20"/>
          <w:szCs w:val="20"/>
          <w:lang w:val="en-US" w:eastAsia="en-US"/>
        </w:rPr>
      </w:pPr>
    </w:p>
    <w:p w:rsidR="007C7E38" w:rsidRDefault="00662874" w:rsidP="004223A9">
      <w:pPr>
        <w:spacing w:after="120"/>
        <w:jc w:val="center"/>
        <w:rPr>
          <w:rFonts w:asciiTheme="minorHAnsi" w:eastAsia="Calibri" w:hAnsiTheme="minorHAnsi"/>
          <w:b/>
          <w:sz w:val="20"/>
          <w:szCs w:val="20"/>
          <w:lang w:val="en-US" w:eastAsia="en-US"/>
        </w:rPr>
      </w:pPr>
      <w:r w:rsidRPr="00FB6E7B">
        <w:rPr>
          <w:rFonts w:asciiTheme="minorHAnsi" w:eastAsia="Calibri" w:hAnsiTheme="minorHAnsi"/>
          <w:b/>
          <w:sz w:val="20"/>
          <w:szCs w:val="20"/>
          <w:lang w:val="en-US" w:eastAsia="en-US"/>
        </w:rPr>
        <w:t>Conclusion, Discussion, and Suggestions</w:t>
      </w:r>
    </w:p>
    <w:p w:rsidR="00DC6038" w:rsidRPr="00DC6038" w:rsidRDefault="00DC6038" w:rsidP="00DC6038">
      <w:pPr>
        <w:spacing w:after="120"/>
        <w:ind w:firstLine="284"/>
        <w:jc w:val="both"/>
        <w:rPr>
          <w:rFonts w:asciiTheme="minorHAnsi" w:hAnsiTheme="minorHAnsi"/>
          <w:color w:val="000000" w:themeColor="text1"/>
          <w:sz w:val="20"/>
          <w:szCs w:val="20"/>
          <w:lang w:val="en-US"/>
        </w:rPr>
      </w:pPr>
      <w:r w:rsidRPr="00DC6038">
        <w:rPr>
          <w:rFonts w:asciiTheme="minorHAnsi" w:hAnsiTheme="minorHAnsi"/>
          <w:color w:val="000000" w:themeColor="text1"/>
          <w:sz w:val="20"/>
          <w:szCs w:val="20"/>
          <w:lang w:val="en-US"/>
        </w:rPr>
        <w:t xml:space="preserve">When the findings of research were examined, the result which clinical practice has positive effects on teacher candidates` teaching self-efficacy. This result demonstrates self-efficacy perceptions of teacher candidates in experimental group are higher than the ones in control group. So this result gives tips about teacher candidates will be willing to get rid of difficulties they meet and be stronger against, they can overcome the duties called tough instead of avoiding them. This finding shows parallelism with the findings of Frits, Miller-Hey, Kreutzer &amp; Macphee (1995), Gibson and </w:t>
      </w:r>
      <w:r w:rsidR="00225FDB" w:rsidRPr="00DC6038">
        <w:rPr>
          <w:rFonts w:asciiTheme="minorHAnsi" w:hAnsiTheme="minorHAnsi"/>
          <w:color w:val="000000" w:themeColor="text1"/>
          <w:sz w:val="20"/>
          <w:szCs w:val="20"/>
          <w:lang w:val="en-US"/>
        </w:rPr>
        <w:t>Dembo (</w:t>
      </w:r>
      <w:r w:rsidRPr="00DC6038">
        <w:rPr>
          <w:rFonts w:asciiTheme="minorHAnsi" w:hAnsiTheme="minorHAnsi"/>
          <w:color w:val="000000" w:themeColor="text1"/>
          <w:sz w:val="20"/>
          <w:szCs w:val="20"/>
          <w:lang w:val="en-US"/>
        </w:rPr>
        <w:t>1984</w:t>
      </w:r>
      <w:r w:rsidR="00225FDB">
        <w:rPr>
          <w:rFonts w:asciiTheme="minorHAnsi" w:hAnsiTheme="minorHAnsi"/>
          <w:color w:val="000000" w:themeColor="text1"/>
          <w:sz w:val="20"/>
          <w:szCs w:val="20"/>
          <w:lang w:val="en-US"/>
        </w:rPr>
        <w:t>)</w:t>
      </w:r>
      <w:r w:rsidRPr="00DC6038">
        <w:rPr>
          <w:rFonts w:asciiTheme="minorHAnsi" w:hAnsiTheme="minorHAnsi"/>
          <w:color w:val="000000" w:themeColor="text1"/>
          <w:sz w:val="20"/>
          <w:szCs w:val="20"/>
          <w:lang w:val="en-US"/>
        </w:rPr>
        <w:t>, Henson</w:t>
      </w:r>
      <w:r w:rsidR="00225FDB">
        <w:rPr>
          <w:rFonts w:asciiTheme="minorHAnsi" w:hAnsiTheme="minorHAnsi"/>
          <w:color w:val="000000" w:themeColor="text1"/>
          <w:sz w:val="20"/>
          <w:szCs w:val="20"/>
          <w:lang w:val="en-US"/>
        </w:rPr>
        <w:t xml:space="preserve"> </w:t>
      </w:r>
      <w:r w:rsidRPr="00DC6038">
        <w:rPr>
          <w:rFonts w:asciiTheme="minorHAnsi" w:hAnsiTheme="minorHAnsi"/>
          <w:color w:val="000000" w:themeColor="text1"/>
          <w:sz w:val="20"/>
          <w:szCs w:val="20"/>
          <w:lang w:val="en-US"/>
        </w:rPr>
        <w:t>(2001), Pajares (2002</w:t>
      </w:r>
      <w:r w:rsidR="00225FDB" w:rsidRPr="00DC6038">
        <w:rPr>
          <w:rFonts w:asciiTheme="minorHAnsi" w:hAnsiTheme="minorHAnsi"/>
          <w:color w:val="000000" w:themeColor="text1"/>
          <w:sz w:val="20"/>
          <w:szCs w:val="20"/>
          <w:lang w:val="en-US"/>
        </w:rPr>
        <w:t>),</w:t>
      </w:r>
      <w:r w:rsidRPr="00DC6038">
        <w:rPr>
          <w:rFonts w:asciiTheme="minorHAnsi" w:hAnsiTheme="minorHAnsi"/>
          <w:color w:val="000000" w:themeColor="text1"/>
          <w:sz w:val="20"/>
          <w:szCs w:val="20"/>
          <w:lang w:val="en-US"/>
        </w:rPr>
        <w:t xml:space="preserve"> Pajares &amp; Schunk (2001) and </w:t>
      </w:r>
      <w:r w:rsidR="00225FDB" w:rsidRPr="00DC6038">
        <w:rPr>
          <w:rFonts w:asciiTheme="minorHAnsi" w:hAnsiTheme="minorHAnsi"/>
          <w:color w:val="000000" w:themeColor="text1"/>
          <w:sz w:val="20"/>
          <w:szCs w:val="20"/>
          <w:lang w:val="en-US"/>
        </w:rPr>
        <w:t>Ross (</w:t>
      </w:r>
      <w:r w:rsidRPr="00DC6038">
        <w:rPr>
          <w:rFonts w:asciiTheme="minorHAnsi" w:hAnsiTheme="minorHAnsi"/>
          <w:color w:val="000000" w:themeColor="text1"/>
          <w:sz w:val="20"/>
          <w:szCs w:val="20"/>
          <w:lang w:val="en-US"/>
        </w:rPr>
        <w:t xml:space="preserve">1992) which are individuals having perception of positive and high self-efficacy will attend to activities voluntarily, be able to approach to situations in a problem-solving </w:t>
      </w:r>
      <w:r w:rsidR="00225FDB" w:rsidRPr="00DC6038">
        <w:rPr>
          <w:rFonts w:asciiTheme="minorHAnsi" w:hAnsiTheme="minorHAnsi"/>
          <w:color w:val="000000" w:themeColor="text1"/>
          <w:sz w:val="20"/>
          <w:szCs w:val="20"/>
          <w:lang w:val="en-US"/>
        </w:rPr>
        <w:t>matter, be</w:t>
      </w:r>
      <w:r w:rsidRPr="00DC6038">
        <w:rPr>
          <w:rFonts w:asciiTheme="minorHAnsi" w:hAnsiTheme="minorHAnsi"/>
          <w:color w:val="000000" w:themeColor="text1"/>
          <w:sz w:val="20"/>
          <w:szCs w:val="20"/>
          <w:lang w:val="en-US"/>
        </w:rPr>
        <w:t xml:space="preserve"> </w:t>
      </w:r>
      <w:r w:rsidR="00225FDB" w:rsidRPr="00DC6038">
        <w:rPr>
          <w:rFonts w:asciiTheme="minorHAnsi" w:hAnsiTheme="minorHAnsi"/>
          <w:color w:val="000000" w:themeColor="text1"/>
          <w:sz w:val="20"/>
          <w:szCs w:val="20"/>
          <w:lang w:val="en-US"/>
        </w:rPr>
        <w:t>insistent, be</w:t>
      </w:r>
      <w:r w:rsidRPr="00DC6038">
        <w:rPr>
          <w:rFonts w:asciiTheme="minorHAnsi" w:hAnsiTheme="minorHAnsi"/>
          <w:color w:val="000000" w:themeColor="text1"/>
          <w:sz w:val="20"/>
          <w:szCs w:val="20"/>
          <w:lang w:val="en-US"/>
        </w:rPr>
        <w:t xml:space="preserve"> tend to create a warm classroom atmosphere and research and be able to respond students` needs. On other hand, it was found that a teacher or a teacher candidate with low self-efficacy avoids tough duties, gives up easily against difficulties, becomes more stressed, performs low success and meets more problems (Betoret, 2006; Moalosi, 2013; Tschannen-Moran &amp; Hoy, 2001).</w:t>
      </w:r>
      <w:r w:rsidR="00225FDB">
        <w:rPr>
          <w:rFonts w:asciiTheme="minorHAnsi" w:hAnsiTheme="minorHAnsi"/>
          <w:color w:val="000000" w:themeColor="text1"/>
          <w:sz w:val="20"/>
          <w:szCs w:val="20"/>
          <w:lang w:val="en-US"/>
        </w:rPr>
        <w:t xml:space="preserve"> </w:t>
      </w:r>
      <w:r w:rsidRPr="00DC6038">
        <w:rPr>
          <w:rFonts w:asciiTheme="minorHAnsi" w:hAnsiTheme="minorHAnsi"/>
          <w:color w:val="000000" w:themeColor="text1"/>
          <w:sz w:val="20"/>
          <w:szCs w:val="20"/>
          <w:lang w:val="en-US"/>
        </w:rPr>
        <w:t xml:space="preserve">Consequently, clinical practice shows teacher candidates are able to be successful in the profession, deal with difficulties and reduce the level of stress at the initial times of profession. </w:t>
      </w:r>
      <w:r w:rsidRPr="00DC6038">
        <w:rPr>
          <w:rFonts w:asciiTheme="minorHAnsi" w:hAnsiTheme="minorHAnsi"/>
          <w:color w:val="000000" w:themeColor="text1"/>
          <w:sz w:val="20"/>
          <w:szCs w:val="20"/>
          <w:lang w:val="en-US"/>
        </w:rPr>
        <w:lastRenderedPageBreak/>
        <w:t>Furthermore, when the effect of teachers` self-efficacy on student`s academic success is considered (Auwarter &amp; Aruguete, 2008; Brownell &amp; Pajares, 1999; Moore &amp; Esselman, 1992), it might be also said that clinical practice can affect students` success in a positive way indirectly. The results of researches made by Charalambous, Philippou and Kyriakides (2008), Sağır, Bilen &amp; Ercan (2014), Öksüz &amp; Coşkun (2012) with Fives, Hamman &amp; Olivarez (2007) shows similarities with this research. In related studies, that teaching practice has a positive effect on beliefs of teacher candidates` self-efficacy with their perception of lecturing and raises level of their self-efficacy were found. Similarly, Hoy and Woolfolk (1990) with Knoblauch and Woolfolk Hoy (2008) stated that teaching practice raises teacher candidates` teaching self-efficacy.</w:t>
      </w:r>
    </w:p>
    <w:p w:rsidR="00DC6038" w:rsidRPr="00DC6038" w:rsidRDefault="00DC6038" w:rsidP="00DC6038">
      <w:pPr>
        <w:spacing w:after="120"/>
        <w:ind w:firstLine="284"/>
        <w:jc w:val="both"/>
        <w:rPr>
          <w:rFonts w:asciiTheme="minorHAnsi" w:hAnsiTheme="minorHAnsi"/>
          <w:color w:val="000000" w:themeColor="text1"/>
          <w:sz w:val="20"/>
          <w:szCs w:val="20"/>
          <w:lang w:val="en-US"/>
        </w:rPr>
      </w:pPr>
      <w:r w:rsidRPr="00DC6038">
        <w:rPr>
          <w:rFonts w:asciiTheme="minorHAnsi" w:hAnsiTheme="minorHAnsi"/>
          <w:color w:val="000000" w:themeColor="text1"/>
          <w:sz w:val="20"/>
          <w:szCs w:val="20"/>
          <w:lang w:val="en-US"/>
        </w:rPr>
        <w:t>It was found that the sub-dimensions of teachers` self-efficacy scale, student engagement, teaching strategies and classroom management, showed a meaningful difference in favor of teacher candidates taking part in experimental group on sub dimension, too. This finding shows clinical practice in teacher training benefits to selection of enabling student engagement, classroom management and teaching strategies in teaching and learning process which are inside self-efficacy of teacher candidates. In this context, that Bandura (1977) underlined experience of expertise as one of four factors affecting individuals` self-efficacy beliefs is such as to support this finding. So it might also said that clinical practice bringing experience of expertise and supporting individuals` continuous development in a controlled progress affects teacher candidates` beliefs on teaching self-efficacy in a positive way. Moreover, the result on the way that clinical practice affects positively perceptions of teacher candidates in scope of teacher candidates` teaching strategies sub-dimension have similarities with the result of Plourde`s research (2011). It might be also thought that teacher candidates in experimental group who participated in clinical practices have high self-efficacy and so clinical practices became effective on teacher candidates in the subdimension of student engagement. A research result which deals with the effect of teacher`s self-efficacy on student engagement (Arabzadeh, ShafyNadery, Salami &amp; Bayanati, 2012) is such as to support this result, too. In mentioned study, having high self-efficacy has an important effect on student engagement is stated, too. The finding showing clinical practice has a positive effect on perception of teacher candidates about classroom management might be rationalized in a way that individuals` having the beliefs of high self-efficacy when starting the profession will face to adopt a more humanistic approach in terms of classroom management and use of the positive behavior management strategies (Emmer &amp; Hickman, 1991; Woolfolk &amp; Hoy, 1990).</w:t>
      </w:r>
    </w:p>
    <w:p w:rsidR="00DC6038" w:rsidRPr="00DC6038" w:rsidRDefault="00DC6038" w:rsidP="00DC6038">
      <w:pPr>
        <w:spacing w:after="120"/>
        <w:ind w:firstLine="284"/>
        <w:jc w:val="both"/>
        <w:rPr>
          <w:rFonts w:asciiTheme="minorHAnsi" w:hAnsiTheme="minorHAnsi"/>
          <w:color w:val="000000" w:themeColor="text1"/>
          <w:sz w:val="20"/>
          <w:szCs w:val="20"/>
          <w:lang w:val="en-US"/>
        </w:rPr>
      </w:pPr>
      <w:r w:rsidRPr="00DC6038">
        <w:rPr>
          <w:rFonts w:asciiTheme="minorHAnsi" w:hAnsiTheme="minorHAnsi"/>
          <w:color w:val="000000" w:themeColor="text1"/>
          <w:sz w:val="20"/>
          <w:szCs w:val="20"/>
          <w:lang w:val="en-US"/>
        </w:rPr>
        <w:t xml:space="preserve">To sum up, it can be said that practices in scope of clinical practice affect the perception of teacher candidates` self-efficacy positively. In order to raise this sort of practice, the regulations heavily based on practice in teacher training may be recommended. Moreover, different studies which will be done in this extent, qualitative studies might be also preferred. </w:t>
      </w:r>
    </w:p>
    <w:p w:rsidR="00DC6038" w:rsidRDefault="00DC6038" w:rsidP="00DC6038">
      <w:pPr>
        <w:pStyle w:val="AralkYok"/>
        <w:jc w:val="both"/>
        <w:rPr>
          <w:rFonts w:ascii="Times New Roman" w:hAnsi="Times New Roman"/>
          <w:lang w:val="en-US"/>
        </w:rPr>
      </w:pPr>
    </w:p>
    <w:p w:rsidR="004223A9" w:rsidRPr="00627964" w:rsidRDefault="00627964" w:rsidP="00627964">
      <w:pPr>
        <w:spacing w:after="120"/>
        <w:jc w:val="center"/>
        <w:rPr>
          <w:rFonts w:asciiTheme="minorHAnsi" w:hAnsiTheme="minorHAnsi"/>
          <w:b/>
          <w:color w:val="000000" w:themeColor="text1"/>
          <w:sz w:val="20"/>
          <w:szCs w:val="20"/>
          <w:lang w:val="en-US"/>
        </w:rPr>
      </w:pPr>
      <w:r w:rsidRPr="00627964">
        <w:rPr>
          <w:rFonts w:asciiTheme="minorHAnsi" w:hAnsiTheme="minorHAnsi"/>
          <w:b/>
          <w:color w:val="000000" w:themeColor="text1"/>
          <w:sz w:val="20"/>
          <w:szCs w:val="20"/>
          <w:lang w:val="en-US"/>
        </w:rPr>
        <w:t>Acnowledge</w:t>
      </w:r>
    </w:p>
    <w:p w:rsidR="008D7009" w:rsidRPr="00FB6E7B" w:rsidRDefault="004223A9" w:rsidP="00DC6038">
      <w:pPr>
        <w:spacing w:after="120"/>
        <w:ind w:firstLine="284"/>
        <w:jc w:val="both"/>
        <w:rPr>
          <w:rFonts w:asciiTheme="minorHAnsi" w:hAnsiTheme="minorHAnsi"/>
          <w:sz w:val="20"/>
          <w:szCs w:val="20"/>
        </w:rPr>
      </w:pPr>
      <w:r w:rsidRPr="00C22B7A">
        <w:rPr>
          <w:rFonts w:asciiTheme="minorHAnsi" w:hAnsiTheme="minorHAnsi"/>
          <w:sz w:val="18"/>
          <w:szCs w:val="18"/>
        </w:rPr>
        <w:t>*This study was presented</w:t>
      </w:r>
      <w:r>
        <w:rPr>
          <w:rFonts w:asciiTheme="minorHAnsi" w:hAnsiTheme="minorHAnsi"/>
          <w:sz w:val="18"/>
          <w:szCs w:val="18"/>
        </w:rPr>
        <w:t xml:space="preserve"> </w:t>
      </w:r>
      <w:r w:rsidRPr="00C22B7A">
        <w:rPr>
          <w:rFonts w:asciiTheme="minorHAnsi" w:hAnsiTheme="minorHAnsi"/>
          <w:sz w:val="18"/>
          <w:szCs w:val="18"/>
        </w:rPr>
        <w:t xml:space="preserve">at the </w:t>
      </w:r>
      <w:r w:rsidR="00DC6038" w:rsidRPr="00DC6038">
        <w:rPr>
          <w:rFonts w:asciiTheme="minorHAnsi" w:hAnsiTheme="minorHAnsi"/>
          <w:sz w:val="18"/>
          <w:szCs w:val="18"/>
        </w:rPr>
        <w:t>The Third International Congress on Curriculum and Instructio</w:t>
      </w:r>
      <w:r w:rsidR="00DC6038">
        <w:rPr>
          <w:rFonts w:asciiTheme="minorHAnsi" w:hAnsiTheme="minorHAnsi"/>
          <w:sz w:val="18"/>
          <w:szCs w:val="18"/>
        </w:rPr>
        <w:t>n</w:t>
      </w:r>
      <w:r w:rsidR="00DC6038" w:rsidRPr="00DC6038">
        <w:rPr>
          <w:rFonts w:asciiTheme="minorHAnsi" w:hAnsiTheme="minorHAnsi"/>
          <w:sz w:val="18"/>
          <w:szCs w:val="18"/>
        </w:rPr>
        <w:t xml:space="preserve"> </w:t>
      </w:r>
      <w:r w:rsidRPr="00C22B7A">
        <w:rPr>
          <w:rFonts w:asciiTheme="minorHAnsi" w:hAnsiTheme="minorHAnsi"/>
          <w:sz w:val="18"/>
          <w:szCs w:val="18"/>
        </w:rPr>
        <w:t>(</w:t>
      </w:r>
      <w:r w:rsidR="00DC6038">
        <w:rPr>
          <w:rFonts w:asciiTheme="minorHAnsi" w:hAnsiTheme="minorHAnsi"/>
          <w:sz w:val="18"/>
          <w:szCs w:val="18"/>
        </w:rPr>
        <w:t>22-24 October 2015</w:t>
      </w:r>
      <w:r w:rsidRPr="00C22B7A">
        <w:rPr>
          <w:rFonts w:asciiTheme="minorHAnsi" w:hAnsiTheme="minorHAnsi"/>
          <w:sz w:val="18"/>
          <w:szCs w:val="18"/>
        </w:rPr>
        <w:t>).</w:t>
      </w:r>
      <w:r w:rsidR="00DC6038">
        <w:rPr>
          <w:rFonts w:asciiTheme="minorHAnsi" w:hAnsiTheme="minorHAnsi"/>
          <w:sz w:val="18"/>
          <w:szCs w:val="18"/>
        </w:rPr>
        <w:t xml:space="preserve"> </w:t>
      </w:r>
      <w:r w:rsidR="00DC6038" w:rsidRPr="00DC6038">
        <w:rPr>
          <w:rFonts w:asciiTheme="minorHAnsi" w:eastAsia="TimesNewRoman" w:hAnsiTheme="minorHAnsi"/>
          <w:sz w:val="20"/>
          <w:szCs w:val="20"/>
        </w:rPr>
        <w:t xml:space="preserve">This study was produced from the author’s PhD thesis which was conducted at </w:t>
      </w:r>
      <w:r w:rsidR="00DC6038">
        <w:rPr>
          <w:rFonts w:asciiTheme="minorHAnsi" w:eastAsia="TimesNewRoman" w:hAnsiTheme="minorHAnsi"/>
          <w:sz w:val="20"/>
          <w:szCs w:val="20"/>
        </w:rPr>
        <w:t>Atatürk</w:t>
      </w:r>
      <w:r w:rsidR="00DC6038" w:rsidRPr="00DC6038">
        <w:rPr>
          <w:rFonts w:asciiTheme="minorHAnsi" w:eastAsia="TimesNewRoman" w:hAnsiTheme="minorHAnsi"/>
          <w:sz w:val="20"/>
          <w:szCs w:val="20"/>
        </w:rPr>
        <w:t xml:space="preserve"> University, Institute of Educational</w:t>
      </w:r>
      <w:r w:rsidR="00DC6038">
        <w:rPr>
          <w:rFonts w:asciiTheme="minorHAnsi" w:eastAsia="TimesNewRoman" w:hAnsiTheme="minorHAnsi"/>
          <w:sz w:val="20"/>
          <w:szCs w:val="20"/>
        </w:rPr>
        <w:t xml:space="preserve"> </w:t>
      </w:r>
      <w:r w:rsidR="00DC6038" w:rsidRPr="00DC6038">
        <w:rPr>
          <w:rFonts w:asciiTheme="minorHAnsi" w:eastAsia="TimesNewRoman" w:hAnsiTheme="minorHAnsi"/>
          <w:sz w:val="20"/>
          <w:szCs w:val="20"/>
        </w:rPr>
        <w:t xml:space="preserve">Sciences under the supervision of </w:t>
      </w:r>
      <w:r w:rsidR="00DC6038">
        <w:rPr>
          <w:rFonts w:asciiTheme="minorHAnsi" w:eastAsia="TimesNewRoman" w:hAnsiTheme="minorHAnsi"/>
          <w:sz w:val="20"/>
          <w:szCs w:val="20"/>
        </w:rPr>
        <w:t>A</w:t>
      </w:r>
      <w:r w:rsidR="00DC6038" w:rsidRPr="00DC6038">
        <w:rPr>
          <w:rFonts w:asciiTheme="minorHAnsi" w:eastAsia="TimesNewRoman" w:hAnsiTheme="minorHAnsi"/>
          <w:sz w:val="20"/>
          <w:szCs w:val="20"/>
        </w:rPr>
        <w:t xml:space="preserve">ssociate Professor </w:t>
      </w:r>
      <w:r w:rsidR="00DC6038">
        <w:rPr>
          <w:rFonts w:asciiTheme="minorHAnsi" w:eastAsia="TimesNewRoman" w:hAnsiTheme="minorHAnsi"/>
          <w:sz w:val="20"/>
          <w:szCs w:val="20"/>
        </w:rPr>
        <w:t>Adnan Kucukoglu</w:t>
      </w:r>
      <w:r w:rsidR="00DC6038" w:rsidRPr="00DC6038">
        <w:rPr>
          <w:rFonts w:asciiTheme="minorHAnsi" w:eastAsia="TimesNewRoman" w:hAnsiTheme="minorHAnsi"/>
          <w:sz w:val="20"/>
          <w:szCs w:val="20"/>
        </w:rPr>
        <w:t xml:space="preserve">. </w:t>
      </w:r>
      <w:r w:rsidR="008D7009" w:rsidRPr="00FB6E7B">
        <w:rPr>
          <w:rFonts w:asciiTheme="minorHAnsi" w:eastAsia="TimesNewRoman" w:hAnsiTheme="minorHAnsi"/>
          <w:sz w:val="20"/>
          <w:szCs w:val="20"/>
        </w:rPr>
        <w:br w:type="page"/>
      </w:r>
    </w:p>
    <w:p w:rsidR="00D86920" w:rsidRPr="00FB6E7B" w:rsidRDefault="00D86920" w:rsidP="00627964">
      <w:pPr>
        <w:pStyle w:val="Balk1"/>
        <w:keepNext w:val="0"/>
        <w:shd w:val="clear" w:color="auto" w:fill="D9D9D9" w:themeFill="background1" w:themeFillShade="D9"/>
        <w:spacing w:before="0" w:after="0"/>
        <w:rPr>
          <w:rFonts w:ascii="Calibri" w:hAnsi="Calibri"/>
          <w:noProof/>
          <w:sz w:val="20"/>
          <w:szCs w:val="28"/>
        </w:rPr>
      </w:pPr>
    </w:p>
    <w:p w:rsidR="00BC0BE8" w:rsidRPr="00FB6E7B" w:rsidRDefault="005650F6" w:rsidP="00627964">
      <w:pPr>
        <w:pStyle w:val="Balk1"/>
        <w:keepNext w:val="0"/>
        <w:shd w:val="clear" w:color="auto" w:fill="D9D9D9" w:themeFill="background1" w:themeFillShade="D9"/>
        <w:spacing w:before="0" w:after="0"/>
        <w:jc w:val="center"/>
        <w:rPr>
          <w:rFonts w:ascii="Calibri" w:hAnsi="Calibri"/>
          <w:noProof/>
          <w:sz w:val="28"/>
          <w:szCs w:val="28"/>
        </w:rPr>
      </w:pPr>
      <w:r w:rsidRPr="00FB6E7B">
        <w:rPr>
          <w:rFonts w:ascii="Calibri" w:hAnsi="Calibri"/>
          <w:noProof/>
          <w:sz w:val="28"/>
          <w:szCs w:val="28"/>
        </w:rPr>
        <w:t>Türkçe Sürümü</w:t>
      </w:r>
    </w:p>
    <w:p w:rsidR="00D86920" w:rsidRPr="00FB6E7B" w:rsidRDefault="00D86920" w:rsidP="00627964">
      <w:pPr>
        <w:shd w:val="clear" w:color="auto" w:fill="D9D9D9" w:themeFill="background1" w:themeFillShade="D9"/>
        <w:rPr>
          <w:sz w:val="20"/>
        </w:rPr>
      </w:pPr>
    </w:p>
    <w:p w:rsidR="00D86920" w:rsidRPr="00FB6E7B" w:rsidRDefault="00D86920" w:rsidP="004223A9">
      <w:pPr>
        <w:spacing w:after="120"/>
        <w:jc w:val="center"/>
        <w:rPr>
          <w:rFonts w:asciiTheme="minorHAnsi" w:hAnsiTheme="minorHAnsi"/>
          <w:b/>
          <w:sz w:val="20"/>
          <w:szCs w:val="20"/>
          <w:lang w:val="en-US"/>
        </w:rPr>
      </w:pPr>
    </w:p>
    <w:p w:rsidR="007C7E38" w:rsidRDefault="007C7E38" w:rsidP="004223A9">
      <w:pPr>
        <w:spacing w:after="120"/>
        <w:jc w:val="center"/>
        <w:rPr>
          <w:rFonts w:asciiTheme="minorHAnsi" w:hAnsiTheme="minorHAnsi"/>
          <w:b/>
          <w:sz w:val="20"/>
          <w:szCs w:val="20"/>
          <w:lang w:val="en-US"/>
        </w:rPr>
      </w:pPr>
      <w:r w:rsidRPr="00FB6E7B">
        <w:rPr>
          <w:rFonts w:asciiTheme="minorHAnsi" w:hAnsiTheme="minorHAnsi"/>
          <w:b/>
          <w:sz w:val="20"/>
          <w:szCs w:val="20"/>
          <w:lang w:val="en-US"/>
        </w:rPr>
        <w:t xml:space="preserve">Giriş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Öğretmen eğitiminde, öğretmen adaylarının gerekli bilgi, beceri ve değerleri kazandıktan sonra öğretmenliğe başlamaları gerekmektedir. Öğretmen eğitiminin temel probleminin ise hizmet öncesi kazanılan bilgi ve becerilerin uygulanamaması olduğu ifade edilmektedir (Darling-Hammond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Bransford, 2005; Hammerness, 2006; Korthagen, 2011).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Son yıllarda öğretmen yetiştirme programları, uygulamaya ağırlık verilmemesi, birbiriyle bağlantısız derslerin programlarda yer alması, öğretmen yetiştirme sistemindeki paydaşlar arasındaki kopukluklar ve kuramsal ağırlıklı bir anlayışın benimsenmesi bakımından eleştirilmektedir. Bu eleştirilerin yapıldığı programlarda, yetiştirilecek olan öğretmenlerin de etkili bir uygulama yapma şansları olamamaktadır (Darling-Hammond </w:t>
      </w:r>
      <w:r w:rsidR="00225FDB">
        <w:rPr>
          <w:rFonts w:asciiTheme="minorHAnsi" w:eastAsia="Calibri" w:hAnsiTheme="minorHAnsi"/>
          <w:sz w:val="20"/>
          <w:szCs w:val="20"/>
        </w:rPr>
        <w:t xml:space="preserve">&amp; </w:t>
      </w:r>
      <w:r w:rsidRPr="000D0660">
        <w:rPr>
          <w:rFonts w:asciiTheme="minorHAnsi" w:eastAsia="Calibri" w:hAnsiTheme="minorHAnsi"/>
          <w:sz w:val="20"/>
          <w:szCs w:val="20"/>
        </w:rPr>
        <w:t>Baratz-Snowden, 2007). Öğretmen eğitiminin en etkili yolu ise, öğretmenlik uygulamaları ile doğrudan bağlantılı olan öğretmen eğitimi programlarının hazırlanmasıdır (Darling-Hammond, 2005). LaMaster da (2001) uygulama dersleri ile öğretmen adaylarının, mesleğe ilişkin deneyim kazandıklarını ve sosyalleştiklerini belirtmiştir. Wagler (2007) ise uygulama dersleri ile öğretmen adaylarının edindikleri kuramsal bilgileri uygulamaya dönüştürebildiklerini ve becerilerini geliştirdiklerini ifade etmektedir.</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Öğretmen eğitiminde kuram ile uygulama arasında kurulan güçlü bağın, öğretmen adaylarının mesleki becerilerini geliştirmesine katkı sağlayacağı düşünülmektedir (AACTE, 2013; NCATE, 2010). Bu bağlamda son yıllarda özellikle Amerika’da yeni bir yaklaşım olarak ele alınan ve temelini tıp eğitiminden alan klinik uygulamaların öğretmen eğitiminde kullanılması gerekliliği tartışılmaya başlanmıştır. 21. yüzyıl, öğretmen yetiştirmede yüksek nitelikli klinik uygulamaların öneminin farkına varıldığı bir dönüm noktası olarak kabul edilmektedir (AACTE, 2010).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Klinik uygulama, öğretmen yetiştirme programlarında yer alan; öğretmen adayı, uygulama öğretmeni, okul yönetimi ve üniversite danışmanının birlikte çalıştığı bir öğrenme sürecidir. Klinik uygulayıcı olan öğretmen adayları, klinik uygulama sürecindeki öğrenme ve çalışma sorumluluklarını işbirlikli bir şekilde bütün paydaşlarla paylaşırlar (AACTE, 2013; NCATE, 2010). Ball (2008) ve Zeichner (2003, 2012), öğretmenlik mesleğini, klinik psikoloji ve tıp alanındaki uygulamalara benzeterek, “kliniksel uygulama mesleği” olarak algılanması gerektiğini vurgulamıştır. Klinik uygulama mesleği olarak ifade edilen öğretmenlikte, öğretmen olacak bireylerin, doktor olacak bireylerin hizmet öncesinde bütün becerileri kazandıkları gibi mesleğe başladıklarında mesleğe ilişkin bütün becerilerle donatılmış olmaları beklenmektedir.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Mesleki eğitim esnasındaki klinik deneyimler öğretmenlere becerilerini pekiştirmede ve geliştirmede fırsatlar sunar (Grossman, 2010). Öğretmen eğitiminde kullanılan klinik uygulamalar sırasında öğretmenler, öğrencilerin gelişimine yardım etmek için tüm performanslarını kullanacaklardır. Klinik uygulamalarda, öğrencilerin bilgilerini değerlendirmede genellikle biçimlendirici</w:t>
      </w:r>
      <w:r w:rsidR="00225FDB">
        <w:rPr>
          <w:rFonts w:asciiTheme="minorHAnsi" w:eastAsia="Calibri" w:hAnsiTheme="minorHAnsi"/>
          <w:sz w:val="20"/>
          <w:szCs w:val="20"/>
        </w:rPr>
        <w:t xml:space="preserve"> değerlendirme kullanılır (TNE, </w:t>
      </w:r>
      <w:r w:rsidRPr="000D0660">
        <w:rPr>
          <w:rFonts w:asciiTheme="minorHAnsi" w:eastAsia="Calibri" w:hAnsiTheme="minorHAnsi"/>
          <w:sz w:val="20"/>
          <w:szCs w:val="20"/>
        </w:rPr>
        <w:t xml:space="preserve">2006). Klinik uygulamalar geleneksel olarak bilinen uygulamaların yanı sıra öğretmenlik uygulamasını da içerir. Klinik uygulamalarda önemli olan şey, klinik uygulamalar esnasında adayların deneyimlerinin niteliği ve doğasıdır (CCSSO, 2012).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Klinik uygulama tıp uygulamaları olarak görünse de, klinik uygulamalarla ilgilenen öğretmen eğitimcileri için de farklı bir bakış açısı sunmaktadır. Uzman öğretmenlerin öğretmen adaylarına rehberlikleri ve öğrenme hastaneleri olarak okullarla ilişkilendirilen Amerika Birleşik Devletleri’nde Mesleki Gelişim Okulları ile adaylara klinik uygulama fırsatı sunmaktadır (Kriewaldt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Turnidge, 2013). Mesleki gelişim okulları, öğretmen adaylarının uygulama imkânı yakaladıkları genişletilmiş klinik deneyimler, öğretmen adaylarına mesleğin ilk yıllarında o ana kadar edindikleri bilgi, beceri ve yetenekleri uygulamalarına ve öğretmenlik mesleğine benzer şekilde yansıtmalarına olanak tanırken </w:t>
      </w:r>
      <w:r w:rsidRPr="000D0660">
        <w:rPr>
          <w:rFonts w:asciiTheme="minorHAnsi" w:eastAsia="Calibri" w:hAnsiTheme="minorHAnsi"/>
          <w:sz w:val="20"/>
          <w:szCs w:val="20"/>
        </w:rPr>
        <w:lastRenderedPageBreak/>
        <w:t xml:space="preserve">(Bethune-Cookman University, 2013), aynı zamanda tam bir yıl staj yapma olanağı da tanımaktadır (Levine, 2010).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Klinik uygulama mesleğinin özellikleri ile öğretmen eğitimi bağdaştırılacak olursa (akt. Alter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Coggshall, 2009); klinik uygulama mesleğinde yer alan hastaya odaklanmanın yerini öğretmen eğitiminde öğrencilerin eylemlerine ve eğilimlerine odaklanmanın aldığı (Cohen, 2005; Grossman, Hammerness, McDonald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Ronfeldt, 2008) ve öğretmen ile öğrenciler arasında inşa edilen nitelikli ilişkinin çok önemli olduğu belirtilmektedir (Grossman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McDonald, 2008; Knoell, 2012; Liberante, 2012). Eğitimsel üretken bir ilişki oluşturabilmek için öğretmenler öğretmen farkındalığına, yüksek nitelikli öğrenme çevresi oluşturma yeteneğine ve sınıf yönetimi becerisine olduğundan daha fazla ihtiyaç duyabilirler (Irving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Martin, 1982; Kounin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Sherman, 1979). Klinik uygulamalardaki bilgi gereksinimi ise öğretimde bilgi ihtiyacı olarak düşünülebilir. Öğretmenlik hem özel hem de genel bir bilgiye sahip olmayı gerektirir (Cohen, 1988).  Öğretmenler kendi alanlarına has bilgileri en detayına kadar bilmek zorundadırlar. Bir cerrahın, bir bireyin psikolojisini ve anatomisini anladığı gibi, öğretmenler de çocukların nasıl öğrendiklerini ve onların öğrenme stillerini bilmelidirler (Darling-Hammond, 2006). Öğretmenler farklı bireylere nasıl hitap edeceğine yönelik geniş bir öğretim stratejisi, nasıl değerlendireceği ve nasıl bir sınıf yöneteceğine yönelik pedagoji bilgisine sahip olmalıdırlar (Alter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Coggshall, 2009). Klinik uygulamalardaki kanıt ve yargıları kullanma, öğretimde yargı ve kanıtları kullanma ile benzerlik göstermektedir. Diğer klinik uygulama mesleklerinde olduğu gibi öğretmenlikte de güçlü bir genel ve özel bilgi altyapısı zorunludur, ancak klinik uygulamadaki belirsizliklerden dolayı yeterli değildir. Bir öğretmen öğrencilerini çok iyi tanımalıdır. Öğretmenlerin öğrencilerinin güçlü ve zayıf yanlarına, öğrenme stillerine, ilgilerine ve özgeçmişlerine ilişkin bilgi toplamaları gerekmektedir. Öğretmenler öğrencilerin öğrenme çıktıları üzerinde uygulamalarının etkisini analiz etmek zorundadırlar (Heritage, Kim, Vendlinski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Herman, 2009).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Öğretmen yetiştirme programları tıptaki öğretimsel hastaneler gibi yerel bölge okulları ile ortaklıklar kurularak hazırlandığında, muhtemelen daha nitelikli olacaktır. Burada güçlü ortaklıklar kurulacak okulların belirlenmesi ve seçilmesinde de bazı zorluklarla karşılaşılabileceği bilinmelidir (Wilson, Floden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Ferrini-Mundy, 2001). Bir diğer önemli husus ise klinik uygulama mesleklerinde olduğu gibi öğretmenlik mesleğinde de öğrenmenin sürekli devam etmesi, hiçbir zaman bitmemesidir. Balkar’ın (2014) yaptığı araştırma sonucu da öğretmenlerin araştırma temelli öğretmen eğitimi politikasında klinik temelli öğretmen yetiştirme yaklaşımının bilgi alanlarının tamamının yer alması gerektiğini belirtmesi de klinik uygulamaların öğretmen eğitimindeki önemini ortaya koymaktadır. Gürsoy </w:t>
      </w:r>
      <w:r w:rsidR="00225FDB">
        <w:rPr>
          <w:rFonts w:asciiTheme="minorHAnsi" w:eastAsia="Calibri" w:hAnsiTheme="minorHAnsi"/>
          <w:sz w:val="20"/>
          <w:szCs w:val="20"/>
        </w:rPr>
        <w:t xml:space="preserve">vd. </w:t>
      </w:r>
      <w:r w:rsidRPr="000D0660">
        <w:rPr>
          <w:rFonts w:asciiTheme="minorHAnsi" w:eastAsia="Calibri" w:hAnsiTheme="minorHAnsi"/>
          <w:sz w:val="20"/>
          <w:szCs w:val="20"/>
        </w:rPr>
        <w:t xml:space="preserve">(2013) klinik danışmanlık modeli üzerine yaptıkları araştırmada da öğretmen adaylarını ve uygulama öğretmenleri, klinik danışmanlık eğitimi alan öğretim elemanlarının mesleki becerilerini geliştirdikleri yönünde görüş belirttikleri sonucuna ulaşılmıştır.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Özyeterlik, bireylerin herhangi bir konudaki etkinliği başarılı bir şekilde yerine getirmede kendilerini ne kadar yeterli gördüklerine olan inançları (Bandura, 1997) şeklinde ifade edilirken, öğretmen özyeterliği ise bir öğretmenin sahip olduğu bilgi ve becerilerle, öğrencide bağlılık ve öğrenme gibi istenen sonuçları oluşturup oluşturamayacağına ilişkin yargısı (Tschannen-Moran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Woolfolk Hoy, 2001) ve öğretmenlerin öğrencilerinin başarılarını etkileyebilme kapasiteleri hakkındaki inançları (Brouwers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Tomic, 2003) olarak açıklanmaktadır.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Öğretmen özyeterliği ile öğrenci başarısının ilişkili olduğu (Caprara, Barbaranelli, Steca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Malone, 2006; Goddard, Hoy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Woolfolk-Hoy, 2000; Ross, 1992) ve bunun yanında olumlu bir öğretmen özyeterliğininin de kurumsal atmosferi olumlu anlamda etkilediği (Jungert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Rosander, 2010), özyeterlik ile öğretim süreci unsurları arasında ilişki olduğu (Pajares, 2002), öğretim sürecindeki olumsuzlukların üstesinden gelmede özyeterliğin önemli olduğu (Nespor, 1987) ve yüksek özyeterlik inancına sahip öğretmenlerin öğretim sürecinde yeni durumları uygulamaya daha istekli oldukları (Czerniak </w:t>
      </w:r>
      <w:r w:rsidR="00225FDB">
        <w:rPr>
          <w:rFonts w:asciiTheme="minorHAnsi" w:eastAsia="Calibri" w:hAnsiTheme="minorHAnsi"/>
          <w:sz w:val="20"/>
          <w:szCs w:val="20"/>
        </w:rPr>
        <w:t>&amp;</w:t>
      </w:r>
      <w:r w:rsidRPr="000D0660">
        <w:rPr>
          <w:rFonts w:asciiTheme="minorHAnsi" w:eastAsia="Calibri" w:hAnsiTheme="minorHAnsi"/>
          <w:sz w:val="20"/>
          <w:szCs w:val="20"/>
        </w:rPr>
        <w:t xml:space="preserve"> Lumpe, 1996) şeklinde araştırma sonuçları yer almaktadır.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Ayrıca Tschannen-Moran, Woolfolk-Hoy ve Hoy (1998) teorik derslerin dolaylı yaşantılar yoluyla öğretmen adayında özyeterlik oluşturduğunu, uygulamalı derslerin ise doğrudan yaşantılar yoluyla </w:t>
      </w:r>
      <w:r w:rsidRPr="000D0660">
        <w:rPr>
          <w:rFonts w:asciiTheme="minorHAnsi" w:eastAsia="Calibri" w:hAnsiTheme="minorHAnsi"/>
          <w:sz w:val="20"/>
          <w:szCs w:val="20"/>
        </w:rPr>
        <w:lastRenderedPageBreak/>
        <w:t xml:space="preserve">özyeterlik algısı geliştirdiğine vurgu yapmışlardır. Bu bağlamda öğretmen adaylarına mesleki becerileri kazandırmada, klinik uygulamaların bir parçası olan mesleki beceri laboratuvarlarına benzer ortamların oluşturularak kullanılmasının öğretmen adaylarının özyeterliklerine olumlu etki edeceği söylenebilir. Bu nedenle klinik uygulamaların; öğretmen adayları üzerindeki yansımalarının ve bir bireyde oluşturulacak olan davranışlarda etkili olan bir nitelik ve bireyin kendini nasıl motive ettiği, nasıl hissettiği, nasıl düşündüğü ve nasıl davrandığına yönelik inancı (Bandura, 1997; Zimmerman, 1995) olarak tanımlanan özyeterliklere etkisinin incelenmesinin önemli olduğu düşünülmektedir. </w:t>
      </w:r>
    </w:p>
    <w:p w:rsidR="000D0660" w:rsidRPr="000D0660" w:rsidRDefault="000D0660" w:rsidP="000D0660">
      <w:pPr>
        <w:spacing w:after="120"/>
        <w:ind w:firstLine="284"/>
        <w:jc w:val="both"/>
        <w:rPr>
          <w:rFonts w:asciiTheme="minorHAnsi" w:eastAsia="Calibri" w:hAnsiTheme="minorHAnsi"/>
          <w:sz w:val="20"/>
          <w:szCs w:val="20"/>
        </w:rPr>
      </w:pPr>
      <w:r w:rsidRPr="000D0660">
        <w:rPr>
          <w:rFonts w:asciiTheme="minorHAnsi" w:eastAsia="Calibri" w:hAnsiTheme="minorHAnsi"/>
          <w:sz w:val="20"/>
          <w:szCs w:val="20"/>
        </w:rPr>
        <w:t xml:space="preserve">Araştırmanın amacı, klinik uygulamaların öğretmen adaylarının öğretmenlik özyeterlik algılarına etkisini incelemektir. Bu bağlamda araştırma sorusu “Klinik uygulamaların öğretmen adaylarının öğretmenlik özyeterlik algılarına etkisi var mıdır?” olarak ifade edilebilir.  </w:t>
      </w:r>
    </w:p>
    <w:p w:rsidR="000D0660" w:rsidRDefault="000D0660" w:rsidP="004223A9">
      <w:pPr>
        <w:spacing w:after="120"/>
        <w:jc w:val="center"/>
        <w:rPr>
          <w:rFonts w:asciiTheme="minorHAnsi" w:hAnsiTheme="minorHAnsi"/>
          <w:b/>
          <w:sz w:val="20"/>
          <w:szCs w:val="20"/>
          <w:lang w:val="en-US"/>
        </w:rPr>
      </w:pPr>
    </w:p>
    <w:p w:rsidR="007C7E38" w:rsidRPr="00FB6E7B" w:rsidRDefault="007C7E38" w:rsidP="004223A9">
      <w:pPr>
        <w:spacing w:after="120"/>
        <w:jc w:val="center"/>
        <w:rPr>
          <w:rFonts w:asciiTheme="minorHAnsi" w:hAnsiTheme="minorHAnsi"/>
          <w:b/>
          <w:sz w:val="20"/>
          <w:szCs w:val="20"/>
        </w:rPr>
      </w:pPr>
      <w:r w:rsidRPr="00FB6E7B">
        <w:rPr>
          <w:rFonts w:asciiTheme="minorHAnsi" w:hAnsiTheme="minorHAnsi"/>
          <w:b/>
          <w:sz w:val="20"/>
          <w:szCs w:val="20"/>
        </w:rPr>
        <w:t>Yöntem</w:t>
      </w:r>
    </w:p>
    <w:p w:rsidR="002A5193" w:rsidRDefault="002A5193" w:rsidP="004223A9">
      <w:pPr>
        <w:autoSpaceDE w:val="0"/>
        <w:autoSpaceDN w:val="0"/>
        <w:adjustRightInd w:val="0"/>
        <w:spacing w:after="120"/>
        <w:rPr>
          <w:rFonts w:asciiTheme="minorHAnsi" w:hAnsiTheme="minorHAnsi"/>
          <w:b/>
          <w:sz w:val="20"/>
          <w:szCs w:val="20"/>
        </w:rPr>
      </w:pPr>
      <w:r w:rsidRPr="00FB6E7B">
        <w:rPr>
          <w:rFonts w:asciiTheme="minorHAnsi" w:hAnsiTheme="minorHAnsi"/>
          <w:b/>
          <w:sz w:val="20"/>
          <w:szCs w:val="20"/>
        </w:rPr>
        <w:t>Araştırma Modeli</w:t>
      </w:r>
      <w:r w:rsidR="000D0660">
        <w:rPr>
          <w:rFonts w:asciiTheme="minorHAnsi" w:hAnsiTheme="minorHAnsi"/>
          <w:b/>
          <w:sz w:val="20"/>
          <w:szCs w:val="20"/>
        </w:rPr>
        <w:t>,</w:t>
      </w:r>
    </w:p>
    <w:p w:rsidR="000D0660" w:rsidRDefault="000D0660" w:rsidP="004223A9">
      <w:pPr>
        <w:autoSpaceDE w:val="0"/>
        <w:autoSpaceDN w:val="0"/>
        <w:adjustRightInd w:val="0"/>
        <w:spacing w:after="120"/>
        <w:rPr>
          <w:rFonts w:asciiTheme="minorHAnsi" w:hAnsiTheme="minorHAnsi"/>
          <w:b/>
          <w:sz w:val="20"/>
          <w:szCs w:val="20"/>
        </w:rPr>
      </w:pPr>
    </w:p>
    <w:p w:rsidR="000D0660" w:rsidRPr="000D0660" w:rsidRDefault="000D0660" w:rsidP="000D0660">
      <w:pPr>
        <w:ind w:right="57" w:firstLine="284"/>
        <w:jc w:val="both"/>
        <w:rPr>
          <w:rFonts w:asciiTheme="minorHAnsi" w:hAnsiTheme="minorHAnsi"/>
          <w:sz w:val="20"/>
          <w:szCs w:val="20"/>
        </w:rPr>
      </w:pPr>
      <w:r w:rsidRPr="000D0660">
        <w:rPr>
          <w:rFonts w:asciiTheme="minorHAnsi" w:hAnsiTheme="minorHAnsi"/>
          <w:sz w:val="20"/>
          <w:szCs w:val="20"/>
        </w:rPr>
        <w:t xml:space="preserve">Araştırmanın yöntemi nicel araştırma yöntemlerinden deneysel yöntemdir. Araştırmanın modeli ise solomon dört gruplu deneysel modeldir. İki deney ve iki kontrol olmak üzere dört gruptan oluşan bu model, iç ve dış geçerliği birlikte sağlayan en kuvvetli modeldir (Creswell, 2003, 173; Dawson, 1997, 17-18; Fraenkel </w:t>
      </w:r>
      <w:r w:rsidR="00CC26D9">
        <w:rPr>
          <w:rFonts w:asciiTheme="minorHAnsi" w:hAnsiTheme="minorHAnsi"/>
          <w:sz w:val="20"/>
          <w:szCs w:val="20"/>
        </w:rPr>
        <w:t>&amp;</w:t>
      </w:r>
      <w:r w:rsidRPr="000D0660">
        <w:rPr>
          <w:rFonts w:asciiTheme="minorHAnsi" w:hAnsiTheme="minorHAnsi"/>
          <w:sz w:val="20"/>
          <w:szCs w:val="20"/>
        </w:rPr>
        <w:t xml:space="preserve"> Wallen, 2009, 268; Graziano </w:t>
      </w:r>
      <w:r w:rsidR="00CC26D9">
        <w:rPr>
          <w:rFonts w:asciiTheme="minorHAnsi" w:hAnsiTheme="minorHAnsi"/>
          <w:sz w:val="20"/>
          <w:szCs w:val="20"/>
        </w:rPr>
        <w:t>&amp;</w:t>
      </w:r>
      <w:r w:rsidRPr="000D0660">
        <w:rPr>
          <w:rFonts w:asciiTheme="minorHAnsi" w:hAnsiTheme="minorHAnsi"/>
          <w:sz w:val="20"/>
          <w:szCs w:val="20"/>
        </w:rPr>
        <w:t xml:space="preserve"> Raulin, 2004, 232; Kirk, 1995, 29; Sawilowsky, Kelley, Blair </w:t>
      </w:r>
      <w:r w:rsidR="00CC26D9">
        <w:rPr>
          <w:rFonts w:asciiTheme="minorHAnsi" w:hAnsiTheme="minorHAnsi"/>
          <w:sz w:val="20"/>
          <w:szCs w:val="20"/>
        </w:rPr>
        <w:t>&amp;</w:t>
      </w:r>
      <w:r w:rsidRPr="000D0660">
        <w:rPr>
          <w:rFonts w:asciiTheme="minorHAnsi" w:hAnsiTheme="minorHAnsi"/>
          <w:sz w:val="20"/>
          <w:szCs w:val="20"/>
        </w:rPr>
        <w:t xml:space="preserve"> Markman, 1994).</w:t>
      </w:r>
    </w:p>
    <w:p w:rsidR="000D0660" w:rsidRPr="000D0660" w:rsidRDefault="000D0660" w:rsidP="000D0660">
      <w:pPr>
        <w:ind w:right="57"/>
        <w:jc w:val="both"/>
        <w:rPr>
          <w:rFonts w:asciiTheme="minorHAnsi" w:hAnsiTheme="minorHAnsi"/>
          <w:sz w:val="20"/>
          <w:szCs w:val="20"/>
        </w:rPr>
      </w:pPr>
    </w:p>
    <w:p w:rsidR="000D0660" w:rsidRPr="000D0660" w:rsidRDefault="000D0660" w:rsidP="000D0660">
      <w:pPr>
        <w:spacing w:after="120"/>
        <w:ind w:right="57" w:firstLine="284"/>
        <w:jc w:val="both"/>
        <w:rPr>
          <w:rFonts w:asciiTheme="minorHAnsi" w:hAnsiTheme="minorHAnsi"/>
          <w:sz w:val="20"/>
          <w:szCs w:val="20"/>
        </w:rPr>
      </w:pPr>
      <w:r w:rsidRPr="000D0660">
        <w:rPr>
          <w:rFonts w:asciiTheme="minorHAnsi" w:hAnsiTheme="minorHAnsi"/>
          <w:sz w:val="20"/>
          <w:szCs w:val="20"/>
        </w:rPr>
        <w:t>Araştırma modeline bağlı olarak gerçekleştirilen işlem ve yapılan ölçümler Tablo 1’de gösterilmektedir.</w:t>
      </w:r>
    </w:p>
    <w:p w:rsidR="000D0660" w:rsidRPr="000D0660" w:rsidRDefault="000D0660" w:rsidP="000D0660">
      <w:pPr>
        <w:pStyle w:val="05-Tablo-Baslik"/>
        <w:spacing w:before="0" w:after="0"/>
        <w:rPr>
          <w:rFonts w:asciiTheme="minorHAnsi" w:hAnsiTheme="minorHAnsi" w:cs="Times New Roman"/>
          <w:sz w:val="20"/>
        </w:rPr>
      </w:pPr>
      <w:r w:rsidRPr="000D0660">
        <w:rPr>
          <w:rFonts w:asciiTheme="minorHAnsi" w:hAnsiTheme="minorHAnsi" w:cs="Times New Roman"/>
          <w:sz w:val="20"/>
        </w:rPr>
        <w:t xml:space="preserve">Tablo 1. </w:t>
      </w:r>
    </w:p>
    <w:p w:rsidR="000D0660" w:rsidRPr="000D0660" w:rsidRDefault="000D0660" w:rsidP="000D0660">
      <w:pPr>
        <w:pStyle w:val="05-Tablo-Baslik"/>
        <w:spacing w:before="0" w:after="0"/>
        <w:rPr>
          <w:rFonts w:asciiTheme="minorHAnsi" w:hAnsiTheme="minorHAnsi" w:cs="Times New Roman"/>
          <w:b w:val="0"/>
          <w:i/>
          <w:sz w:val="20"/>
        </w:rPr>
      </w:pPr>
      <w:r w:rsidRPr="000D0660">
        <w:rPr>
          <w:rFonts w:asciiTheme="minorHAnsi" w:hAnsiTheme="minorHAnsi" w:cs="Times New Roman"/>
          <w:b w:val="0"/>
          <w:i/>
          <w:sz w:val="20"/>
        </w:rPr>
        <w:t xml:space="preserve">Araştırmanın Modeline Bağlı Olarak Gerçekleştirilen İşlemler </w:t>
      </w:r>
    </w:p>
    <w:tbl>
      <w:tblPr>
        <w:tblW w:w="7796" w:type="dxa"/>
        <w:tblLook w:val="04A0" w:firstRow="1" w:lastRow="0" w:firstColumn="1" w:lastColumn="0" w:noHBand="0" w:noVBand="1"/>
      </w:tblPr>
      <w:tblGrid>
        <w:gridCol w:w="1384"/>
        <w:gridCol w:w="1701"/>
        <w:gridCol w:w="2693"/>
        <w:gridCol w:w="2018"/>
      </w:tblGrid>
      <w:tr w:rsidR="000D0660" w:rsidRPr="00DA74FA" w:rsidTr="00225FDB">
        <w:tc>
          <w:tcPr>
            <w:tcW w:w="1384" w:type="dxa"/>
            <w:tcBorders>
              <w:top w:val="single" w:sz="4" w:space="0" w:color="auto"/>
              <w:bottom w:val="single" w:sz="4" w:space="0" w:color="auto"/>
            </w:tcBorders>
            <w:shd w:val="clear" w:color="auto" w:fill="auto"/>
          </w:tcPr>
          <w:p w:rsidR="000D0660" w:rsidRPr="000D0660" w:rsidRDefault="000D0660" w:rsidP="00225FDB">
            <w:pPr>
              <w:spacing w:line="276" w:lineRule="auto"/>
              <w:jc w:val="center"/>
              <w:rPr>
                <w:rFonts w:asciiTheme="minorHAnsi" w:hAnsiTheme="minorHAnsi"/>
                <w:b/>
                <w:sz w:val="20"/>
                <w:szCs w:val="20"/>
                <w:lang w:eastAsia="x-none"/>
              </w:rPr>
            </w:pPr>
            <w:r w:rsidRPr="000D0660">
              <w:rPr>
                <w:rFonts w:asciiTheme="minorHAnsi" w:hAnsiTheme="minorHAnsi"/>
                <w:b/>
                <w:sz w:val="20"/>
                <w:szCs w:val="20"/>
                <w:lang w:eastAsia="x-none"/>
              </w:rPr>
              <w:t xml:space="preserve">Gruplar </w:t>
            </w:r>
          </w:p>
        </w:tc>
        <w:tc>
          <w:tcPr>
            <w:tcW w:w="1701"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b/>
                <w:sz w:val="20"/>
                <w:szCs w:val="20"/>
                <w:lang w:eastAsia="x-none"/>
              </w:rPr>
            </w:pPr>
            <w:r w:rsidRPr="000D0660">
              <w:rPr>
                <w:rFonts w:asciiTheme="minorHAnsi" w:hAnsiTheme="minorHAnsi"/>
                <w:b/>
                <w:sz w:val="20"/>
                <w:szCs w:val="20"/>
                <w:lang w:eastAsia="x-none"/>
              </w:rPr>
              <w:t>Ön test</w:t>
            </w:r>
          </w:p>
        </w:tc>
        <w:tc>
          <w:tcPr>
            <w:tcW w:w="2693"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b/>
                <w:sz w:val="20"/>
                <w:szCs w:val="20"/>
                <w:lang w:eastAsia="x-none"/>
              </w:rPr>
            </w:pPr>
            <w:r w:rsidRPr="000D0660">
              <w:rPr>
                <w:rFonts w:asciiTheme="minorHAnsi" w:hAnsiTheme="minorHAnsi"/>
                <w:b/>
                <w:sz w:val="20"/>
                <w:szCs w:val="20"/>
                <w:lang w:eastAsia="x-none"/>
              </w:rPr>
              <w:t>Grup uygulaması</w:t>
            </w:r>
          </w:p>
        </w:tc>
        <w:tc>
          <w:tcPr>
            <w:tcW w:w="2018"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b/>
                <w:sz w:val="20"/>
                <w:szCs w:val="20"/>
                <w:lang w:eastAsia="x-none"/>
              </w:rPr>
            </w:pPr>
            <w:r w:rsidRPr="000D0660">
              <w:rPr>
                <w:rFonts w:asciiTheme="minorHAnsi" w:hAnsiTheme="minorHAnsi"/>
                <w:b/>
                <w:sz w:val="20"/>
                <w:szCs w:val="20"/>
                <w:lang w:eastAsia="x-none"/>
              </w:rPr>
              <w:t>Son test</w:t>
            </w:r>
          </w:p>
        </w:tc>
      </w:tr>
      <w:tr w:rsidR="000D0660" w:rsidRPr="00DA74FA" w:rsidTr="00225FDB">
        <w:tc>
          <w:tcPr>
            <w:tcW w:w="1384"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Deney 1 (D</w:t>
            </w:r>
            <w:r w:rsidRPr="000D0660">
              <w:rPr>
                <w:rFonts w:asciiTheme="minorHAnsi" w:hAnsiTheme="minorHAnsi"/>
                <w:sz w:val="20"/>
                <w:szCs w:val="20"/>
                <w:vertAlign w:val="subscript"/>
                <w:lang w:eastAsia="x-none"/>
              </w:rPr>
              <w:t>1</w:t>
            </w:r>
            <w:r w:rsidRPr="000D0660">
              <w:rPr>
                <w:rFonts w:asciiTheme="minorHAnsi" w:hAnsiTheme="minorHAnsi"/>
                <w:sz w:val="20"/>
                <w:szCs w:val="20"/>
                <w:lang w:eastAsia="x-none"/>
              </w:rPr>
              <w:t>)</w:t>
            </w:r>
          </w:p>
        </w:tc>
        <w:tc>
          <w:tcPr>
            <w:tcW w:w="1701" w:type="dxa"/>
            <w:tcBorders>
              <w:top w:val="single" w:sz="4" w:space="0" w:color="auto"/>
              <w:bottom w:val="single" w:sz="4" w:space="0" w:color="auto"/>
            </w:tcBorders>
            <w:shd w:val="clear" w:color="auto" w:fill="auto"/>
            <w:vAlign w:val="center"/>
          </w:tcPr>
          <w:p w:rsidR="000D0660" w:rsidRPr="000D0660" w:rsidRDefault="000D0660" w:rsidP="00225FDB">
            <w:pPr>
              <w:pStyle w:val="ListeParagraf"/>
              <w:spacing w:after="0"/>
              <w:ind w:left="0"/>
              <w:jc w:val="center"/>
              <w:rPr>
                <w:rFonts w:asciiTheme="minorHAnsi" w:eastAsia="Times New Roman" w:hAnsiTheme="minorHAnsi"/>
                <w:sz w:val="20"/>
                <w:szCs w:val="20"/>
                <w:lang w:eastAsia="x-none"/>
              </w:rPr>
            </w:pPr>
            <w:r w:rsidRPr="000D0660">
              <w:rPr>
                <w:rFonts w:asciiTheme="minorHAnsi" w:eastAsia="Times New Roman" w:hAnsiTheme="minorHAnsi"/>
                <w:sz w:val="20"/>
                <w:szCs w:val="20"/>
                <w:lang w:eastAsia="x-none"/>
              </w:rPr>
              <w:t>Özyeterlik Ölçeği</w:t>
            </w:r>
          </w:p>
        </w:tc>
        <w:tc>
          <w:tcPr>
            <w:tcW w:w="2693"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Gözlem</w:t>
            </w:r>
          </w:p>
        </w:tc>
        <w:tc>
          <w:tcPr>
            <w:tcW w:w="2018" w:type="dxa"/>
            <w:tcBorders>
              <w:top w:val="single" w:sz="4" w:space="0" w:color="auto"/>
              <w:bottom w:val="single" w:sz="4" w:space="0" w:color="auto"/>
            </w:tcBorders>
            <w:shd w:val="clear" w:color="auto" w:fill="auto"/>
            <w:vAlign w:val="center"/>
          </w:tcPr>
          <w:p w:rsidR="000D0660" w:rsidRPr="000D0660" w:rsidRDefault="000D0660" w:rsidP="00225FDB">
            <w:pPr>
              <w:pStyle w:val="ListeParagraf"/>
              <w:spacing w:after="0"/>
              <w:ind w:left="0"/>
              <w:jc w:val="center"/>
              <w:rPr>
                <w:rFonts w:asciiTheme="minorHAnsi" w:eastAsia="Times New Roman" w:hAnsiTheme="minorHAnsi"/>
                <w:sz w:val="20"/>
                <w:szCs w:val="20"/>
                <w:lang w:eastAsia="x-none"/>
              </w:rPr>
            </w:pPr>
            <w:r w:rsidRPr="000D0660">
              <w:rPr>
                <w:rFonts w:asciiTheme="minorHAnsi" w:eastAsia="Times New Roman" w:hAnsiTheme="minorHAnsi"/>
                <w:sz w:val="20"/>
                <w:szCs w:val="20"/>
                <w:lang w:eastAsia="x-none"/>
              </w:rPr>
              <w:t>Özyeterlik Ölçeği</w:t>
            </w:r>
          </w:p>
        </w:tc>
      </w:tr>
      <w:tr w:rsidR="000D0660" w:rsidRPr="00DA74FA" w:rsidTr="00225FDB">
        <w:tc>
          <w:tcPr>
            <w:tcW w:w="1384"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Deney 2 (D</w:t>
            </w:r>
            <w:r w:rsidRPr="000D0660">
              <w:rPr>
                <w:rFonts w:asciiTheme="minorHAnsi" w:hAnsiTheme="minorHAnsi"/>
                <w:sz w:val="20"/>
                <w:szCs w:val="20"/>
                <w:vertAlign w:val="subscript"/>
                <w:lang w:eastAsia="x-none"/>
              </w:rPr>
              <w:t>2</w:t>
            </w:r>
            <w:r w:rsidRPr="000D0660">
              <w:rPr>
                <w:rFonts w:asciiTheme="minorHAnsi" w:hAnsiTheme="minorHAnsi"/>
                <w:sz w:val="20"/>
                <w:szCs w:val="20"/>
                <w:lang w:eastAsia="x-none"/>
              </w:rPr>
              <w:t>)</w:t>
            </w:r>
          </w:p>
        </w:tc>
        <w:tc>
          <w:tcPr>
            <w:tcW w:w="1701"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Uygulanmadı</w:t>
            </w:r>
          </w:p>
        </w:tc>
        <w:tc>
          <w:tcPr>
            <w:tcW w:w="2693"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Gözlem</w:t>
            </w:r>
          </w:p>
        </w:tc>
        <w:tc>
          <w:tcPr>
            <w:tcW w:w="2018" w:type="dxa"/>
            <w:tcBorders>
              <w:top w:val="single" w:sz="4" w:space="0" w:color="auto"/>
              <w:bottom w:val="single" w:sz="4" w:space="0" w:color="auto"/>
            </w:tcBorders>
            <w:shd w:val="clear" w:color="auto" w:fill="auto"/>
            <w:vAlign w:val="center"/>
          </w:tcPr>
          <w:p w:rsidR="000D0660" w:rsidRPr="000D0660" w:rsidRDefault="000D0660" w:rsidP="00225FDB">
            <w:pPr>
              <w:pStyle w:val="ListeParagraf"/>
              <w:spacing w:after="0"/>
              <w:ind w:left="0"/>
              <w:jc w:val="center"/>
              <w:rPr>
                <w:rFonts w:asciiTheme="minorHAnsi" w:eastAsia="Times New Roman" w:hAnsiTheme="minorHAnsi"/>
                <w:sz w:val="20"/>
                <w:szCs w:val="20"/>
                <w:lang w:eastAsia="x-none"/>
              </w:rPr>
            </w:pPr>
            <w:r w:rsidRPr="000D0660">
              <w:rPr>
                <w:rFonts w:asciiTheme="minorHAnsi" w:eastAsia="Times New Roman" w:hAnsiTheme="minorHAnsi"/>
                <w:sz w:val="20"/>
                <w:szCs w:val="20"/>
                <w:lang w:eastAsia="x-none"/>
              </w:rPr>
              <w:t>Özyeterlik Ölçeği</w:t>
            </w:r>
          </w:p>
        </w:tc>
      </w:tr>
      <w:tr w:rsidR="000D0660" w:rsidRPr="00DA74FA" w:rsidTr="00225FDB">
        <w:trPr>
          <w:trHeight w:val="70"/>
        </w:trPr>
        <w:tc>
          <w:tcPr>
            <w:tcW w:w="1384"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Kontrol 1 (K</w:t>
            </w:r>
            <w:r w:rsidRPr="000D0660">
              <w:rPr>
                <w:rFonts w:asciiTheme="minorHAnsi" w:hAnsiTheme="minorHAnsi"/>
                <w:sz w:val="20"/>
                <w:szCs w:val="20"/>
                <w:vertAlign w:val="subscript"/>
                <w:lang w:eastAsia="x-none"/>
              </w:rPr>
              <w:t>1</w:t>
            </w:r>
            <w:r w:rsidRPr="000D0660">
              <w:rPr>
                <w:rFonts w:asciiTheme="minorHAnsi" w:hAnsiTheme="minorHAnsi"/>
                <w:sz w:val="20"/>
                <w:szCs w:val="20"/>
                <w:lang w:eastAsia="x-none"/>
              </w:rPr>
              <w:t>)</w:t>
            </w:r>
          </w:p>
        </w:tc>
        <w:tc>
          <w:tcPr>
            <w:tcW w:w="1701" w:type="dxa"/>
            <w:tcBorders>
              <w:top w:val="single" w:sz="4" w:space="0" w:color="auto"/>
              <w:bottom w:val="single" w:sz="4" w:space="0" w:color="auto"/>
            </w:tcBorders>
            <w:shd w:val="clear" w:color="auto" w:fill="auto"/>
            <w:vAlign w:val="center"/>
          </w:tcPr>
          <w:p w:rsidR="000D0660" w:rsidRPr="000D0660" w:rsidRDefault="000D0660" w:rsidP="00225FDB">
            <w:pPr>
              <w:pStyle w:val="ListeParagraf"/>
              <w:spacing w:after="0"/>
              <w:ind w:left="0"/>
              <w:jc w:val="center"/>
              <w:rPr>
                <w:rFonts w:asciiTheme="minorHAnsi" w:eastAsia="Times New Roman" w:hAnsiTheme="minorHAnsi"/>
                <w:sz w:val="20"/>
                <w:szCs w:val="20"/>
                <w:lang w:eastAsia="x-none"/>
              </w:rPr>
            </w:pPr>
            <w:r w:rsidRPr="000D0660">
              <w:rPr>
                <w:rFonts w:asciiTheme="minorHAnsi" w:eastAsia="Times New Roman" w:hAnsiTheme="minorHAnsi"/>
                <w:sz w:val="20"/>
                <w:szCs w:val="20"/>
                <w:lang w:eastAsia="x-none"/>
              </w:rPr>
              <w:t>Özyeterlik Ölçeği</w:t>
            </w:r>
          </w:p>
        </w:tc>
        <w:tc>
          <w:tcPr>
            <w:tcW w:w="2693"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w:t>
            </w:r>
          </w:p>
        </w:tc>
        <w:tc>
          <w:tcPr>
            <w:tcW w:w="2018" w:type="dxa"/>
            <w:tcBorders>
              <w:top w:val="single" w:sz="4" w:space="0" w:color="auto"/>
              <w:bottom w:val="single" w:sz="4" w:space="0" w:color="auto"/>
            </w:tcBorders>
            <w:shd w:val="clear" w:color="auto" w:fill="auto"/>
            <w:vAlign w:val="center"/>
          </w:tcPr>
          <w:p w:rsidR="000D0660" w:rsidRPr="000D0660" w:rsidRDefault="000D0660" w:rsidP="00225FDB">
            <w:pPr>
              <w:pStyle w:val="ListeParagraf"/>
              <w:spacing w:after="0"/>
              <w:ind w:left="0"/>
              <w:jc w:val="center"/>
              <w:rPr>
                <w:rFonts w:asciiTheme="minorHAnsi" w:eastAsia="Times New Roman" w:hAnsiTheme="minorHAnsi"/>
                <w:sz w:val="20"/>
                <w:szCs w:val="20"/>
                <w:lang w:eastAsia="x-none"/>
              </w:rPr>
            </w:pPr>
            <w:r w:rsidRPr="000D0660">
              <w:rPr>
                <w:rFonts w:asciiTheme="minorHAnsi" w:eastAsia="Times New Roman" w:hAnsiTheme="minorHAnsi"/>
                <w:sz w:val="20"/>
                <w:szCs w:val="20"/>
                <w:lang w:eastAsia="x-none"/>
              </w:rPr>
              <w:t>Özyeterlik Ölçeği</w:t>
            </w:r>
          </w:p>
        </w:tc>
      </w:tr>
      <w:tr w:rsidR="000D0660" w:rsidRPr="00DA74FA" w:rsidTr="00225FDB">
        <w:tc>
          <w:tcPr>
            <w:tcW w:w="1384"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Kontrol 2 (K</w:t>
            </w:r>
            <w:r w:rsidRPr="000D0660">
              <w:rPr>
                <w:rFonts w:asciiTheme="minorHAnsi" w:hAnsiTheme="minorHAnsi"/>
                <w:sz w:val="20"/>
                <w:szCs w:val="20"/>
                <w:vertAlign w:val="subscript"/>
                <w:lang w:eastAsia="x-none"/>
              </w:rPr>
              <w:t>2</w:t>
            </w:r>
            <w:r w:rsidRPr="000D0660">
              <w:rPr>
                <w:rFonts w:asciiTheme="minorHAnsi" w:hAnsiTheme="minorHAnsi"/>
                <w:sz w:val="20"/>
                <w:szCs w:val="20"/>
                <w:lang w:eastAsia="x-none"/>
              </w:rPr>
              <w:t>)</w:t>
            </w:r>
          </w:p>
        </w:tc>
        <w:tc>
          <w:tcPr>
            <w:tcW w:w="1701"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Uygulanmadı</w:t>
            </w:r>
          </w:p>
        </w:tc>
        <w:tc>
          <w:tcPr>
            <w:tcW w:w="2693" w:type="dxa"/>
            <w:tcBorders>
              <w:top w:val="single" w:sz="4" w:space="0" w:color="auto"/>
              <w:bottom w:val="single" w:sz="4" w:space="0" w:color="auto"/>
            </w:tcBorders>
            <w:shd w:val="clear" w:color="auto" w:fill="auto"/>
            <w:vAlign w:val="center"/>
          </w:tcPr>
          <w:p w:rsidR="000D0660" w:rsidRPr="000D0660" w:rsidRDefault="000D0660" w:rsidP="00225FDB">
            <w:pPr>
              <w:spacing w:line="276" w:lineRule="auto"/>
              <w:jc w:val="center"/>
              <w:rPr>
                <w:rFonts w:asciiTheme="minorHAnsi" w:hAnsiTheme="minorHAnsi"/>
                <w:sz w:val="20"/>
                <w:szCs w:val="20"/>
                <w:lang w:eastAsia="x-none"/>
              </w:rPr>
            </w:pPr>
            <w:r w:rsidRPr="000D0660">
              <w:rPr>
                <w:rFonts w:asciiTheme="minorHAnsi" w:hAnsiTheme="minorHAnsi"/>
                <w:sz w:val="20"/>
                <w:szCs w:val="20"/>
                <w:lang w:eastAsia="x-none"/>
              </w:rPr>
              <w:t>-</w:t>
            </w:r>
          </w:p>
        </w:tc>
        <w:tc>
          <w:tcPr>
            <w:tcW w:w="2018" w:type="dxa"/>
            <w:tcBorders>
              <w:top w:val="single" w:sz="4" w:space="0" w:color="auto"/>
              <w:bottom w:val="single" w:sz="4" w:space="0" w:color="auto"/>
            </w:tcBorders>
            <w:shd w:val="clear" w:color="auto" w:fill="auto"/>
            <w:vAlign w:val="center"/>
          </w:tcPr>
          <w:p w:rsidR="000D0660" w:rsidRPr="000D0660" w:rsidRDefault="000D0660" w:rsidP="00225FDB">
            <w:pPr>
              <w:pStyle w:val="ListeParagraf"/>
              <w:spacing w:after="0"/>
              <w:ind w:left="0"/>
              <w:jc w:val="center"/>
              <w:rPr>
                <w:rFonts w:asciiTheme="minorHAnsi" w:eastAsia="Times New Roman" w:hAnsiTheme="minorHAnsi"/>
                <w:sz w:val="20"/>
                <w:szCs w:val="20"/>
                <w:lang w:eastAsia="x-none"/>
              </w:rPr>
            </w:pPr>
            <w:r w:rsidRPr="000D0660">
              <w:rPr>
                <w:rFonts w:asciiTheme="minorHAnsi" w:eastAsia="Times New Roman" w:hAnsiTheme="minorHAnsi"/>
                <w:sz w:val="20"/>
                <w:szCs w:val="20"/>
                <w:lang w:eastAsia="x-none"/>
              </w:rPr>
              <w:t>Özyeterlik Ölçeği</w:t>
            </w:r>
          </w:p>
        </w:tc>
      </w:tr>
    </w:tbl>
    <w:p w:rsidR="000D0660" w:rsidRPr="008F08CB" w:rsidRDefault="000D0660" w:rsidP="000D0660">
      <w:pPr>
        <w:ind w:right="57"/>
        <w:jc w:val="both"/>
        <w:rPr>
          <w:sz w:val="20"/>
          <w:szCs w:val="20"/>
          <w:lang w:val="en-US"/>
        </w:rPr>
      </w:pPr>
    </w:p>
    <w:p w:rsidR="007C7E38" w:rsidRDefault="007C7E38" w:rsidP="004223A9">
      <w:pPr>
        <w:autoSpaceDE w:val="0"/>
        <w:autoSpaceDN w:val="0"/>
        <w:adjustRightInd w:val="0"/>
        <w:spacing w:after="120"/>
        <w:rPr>
          <w:rFonts w:asciiTheme="minorHAnsi" w:hAnsiTheme="minorHAnsi"/>
          <w:b/>
          <w:sz w:val="20"/>
          <w:szCs w:val="20"/>
        </w:rPr>
      </w:pPr>
      <w:r w:rsidRPr="00FB6E7B">
        <w:rPr>
          <w:rFonts w:asciiTheme="minorHAnsi" w:hAnsiTheme="minorHAnsi"/>
          <w:b/>
          <w:sz w:val="20"/>
          <w:szCs w:val="20"/>
        </w:rPr>
        <w:t>Katılımcılar</w:t>
      </w:r>
    </w:p>
    <w:p w:rsidR="000D0660" w:rsidRPr="008F08CB" w:rsidRDefault="000D0660" w:rsidP="000D0660">
      <w:pPr>
        <w:ind w:right="57" w:firstLine="284"/>
        <w:jc w:val="both"/>
        <w:rPr>
          <w:sz w:val="20"/>
          <w:szCs w:val="20"/>
          <w:lang w:val="en-US"/>
        </w:rPr>
      </w:pPr>
      <w:r w:rsidRPr="000D0660">
        <w:rPr>
          <w:rFonts w:asciiTheme="minorHAnsi" w:hAnsiTheme="minorHAnsi"/>
          <w:sz w:val="20"/>
          <w:szCs w:val="20"/>
        </w:rPr>
        <w:t xml:space="preserve">Araştırma, bir devlet üniversitesinin eğitim fakültesinde, 2013-2014 eğitim-öğretim yılı bahar yarıyılında Öğretmenlik Uygulaması II dersini alan okul öncesi eğitimi ana bilim dalı birinci öğretim 4. sınıf öğretmen adayları ile yürütülmüştür. Okul öncesi eğitimi ana bilim dalında öğrenim gören öğretmen adaylarının çalışma grubuna dahil edilmesinde, öğretmenlik uygulaması dersini 2 dönem olarak almaları dikkate alınmıştır. Deney ve kontrol gruplarının oluşturulmasında öğretmen adaylarına katılımın gönüllü olduğu belirtilmiş ve katılmak isteyen 64 öğretmen adayı 16’şar kişilik 4 gruba yansız atama yoluyla atanmıştır. Deney ve kontrol gruplarında yer alan katılımcıların öğretmen özyeterlik ölçeği ön test ölçümlerinden elde edilen puanların ortalamaları arasında anlamlı bir farklılık olup olmadığını test etmek amacıyla, bağımsız gruplar t-testi yapılmıştır ve gruplarının öğretmenlik özyeterlik ön test puan ortalamaları arasındaki farkın anlamlı olmadığı tespit edilmiştir (t=1.098, p&gt; .05). Ayrıca grupların deney öncesinde akademik genel not ortalaması (AGNO) bakımından da birbirlerine denk olduğu belirlenmiştir.  </w:t>
      </w:r>
    </w:p>
    <w:p w:rsidR="000D0660" w:rsidRDefault="000D0660" w:rsidP="004223A9">
      <w:pPr>
        <w:autoSpaceDE w:val="0"/>
        <w:autoSpaceDN w:val="0"/>
        <w:adjustRightInd w:val="0"/>
        <w:spacing w:after="120"/>
        <w:rPr>
          <w:rFonts w:asciiTheme="minorHAnsi" w:hAnsiTheme="minorHAnsi"/>
          <w:b/>
          <w:sz w:val="20"/>
          <w:szCs w:val="20"/>
        </w:rPr>
      </w:pPr>
    </w:p>
    <w:p w:rsidR="006F55F3" w:rsidRDefault="006F55F3" w:rsidP="004223A9">
      <w:pPr>
        <w:autoSpaceDE w:val="0"/>
        <w:autoSpaceDN w:val="0"/>
        <w:adjustRightInd w:val="0"/>
        <w:spacing w:after="120"/>
        <w:rPr>
          <w:rFonts w:asciiTheme="minorHAnsi" w:hAnsiTheme="minorHAnsi"/>
          <w:b/>
          <w:sz w:val="20"/>
          <w:szCs w:val="20"/>
        </w:rPr>
      </w:pPr>
    </w:p>
    <w:p w:rsidR="006F55F3" w:rsidRPr="00FB6E7B" w:rsidRDefault="006F55F3" w:rsidP="004223A9">
      <w:pPr>
        <w:autoSpaceDE w:val="0"/>
        <w:autoSpaceDN w:val="0"/>
        <w:adjustRightInd w:val="0"/>
        <w:spacing w:after="120"/>
        <w:rPr>
          <w:rFonts w:asciiTheme="minorHAnsi" w:hAnsiTheme="minorHAnsi"/>
          <w:b/>
          <w:sz w:val="20"/>
          <w:szCs w:val="20"/>
        </w:rPr>
      </w:pPr>
    </w:p>
    <w:p w:rsidR="007C7E38" w:rsidRDefault="002A5193" w:rsidP="004223A9">
      <w:pPr>
        <w:autoSpaceDE w:val="0"/>
        <w:autoSpaceDN w:val="0"/>
        <w:adjustRightInd w:val="0"/>
        <w:spacing w:after="120"/>
        <w:rPr>
          <w:rFonts w:asciiTheme="minorHAnsi" w:hAnsiTheme="minorHAnsi"/>
          <w:b/>
          <w:sz w:val="20"/>
          <w:szCs w:val="20"/>
        </w:rPr>
      </w:pPr>
      <w:r w:rsidRPr="00FB6E7B">
        <w:rPr>
          <w:rFonts w:asciiTheme="minorHAnsi" w:hAnsiTheme="minorHAnsi"/>
          <w:b/>
          <w:sz w:val="20"/>
          <w:szCs w:val="20"/>
        </w:rPr>
        <w:lastRenderedPageBreak/>
        <w:t>Verilerin Toplanması</w:t>
      </w:r>
    </w:p>
    <w:p w:rsidR="000D0660" w:rsidRPr="000D0660" w:rsidRDefault="000D0660" w:rsidP="000D0660">
      <w:pPr>
        <w:spacing w:after="120"/>
        <w:ind w:firstLine="284"/>
        <w:jc w:val="both"/>
        <w:rPr>
          <w:rFonts w:asciiTheme="minorHAnsi" w:hAnsiTheme="minorHAnsi"/>
          <w:sz w:val="20"/>
          <w:szCs w:val="20"/>
        </w:rPr>
      </w:pPr>
      <w:r w:rsidRPr="000D0660">
        <w:rPr>
          <w:rFonts w:asciiTheme="minorHAnsi" w:hAnsiTheme="minorHAnsi"/>
          <w:sz w:val="20"/>
          <w:szCs w:val="20"/>
        </w:rPr>
        <w:t xml:space="preserve">Orijinal formu Tschannen-Moran ve Woolfolk-Hoy (2001) tarafından geliştirilen “Öğretmen Özyeterlik Ölçeği”nin Türkçe’ye uyarlama ve geçerlik ve güvenirlik çalışması Çapa, Çakıroğlu ve Sarıkaya (2005) tarafından yapılmıştır. Uyarlama çalışmasında, geçerlik çalışmaları kapsamında doğrulayıcı faktör analizi ve Rasch ölçme modeli kullanılmıştır. Yapılan Rasch analizi sonucunda bütün maddelerin kabul edilebilir uyum değerlerine sahip olduğu belirlenmiştir. </w:t>
      </w:r>
    </w:p>
    <w:p w:rsidR="000D0660" w:rsidRPr="000D0660" w:rsidRDefault="000D0660" w:rsidP="000D0660">
      <w:pPr>
        <w:spacing w:after="120"/>
        <w:ind w:firstLine="284"/>
        <w:jc w:val="both"/>
        <w:rPr>
          <w:rFonts w:asciiTheme="minorHAnsi" w:hAnsiTheme="minorHAnsi"/>
          <w:sz w:val="20"/>
          <w:szCs w:val="20"/>
        </w:rPr>
      </w:pPr>
      <w:r w:rsidRPr="000D0660">
        <w:rPr>
          <w:rFonts w:asciiTheme="minorHAnsi" w:hAnsiTheme="minorHAnsi"/>
          <w:sz w:val="20"/>
          <w:szCs w:val="20"/>
        </w:rPr>
        <w:t xml:space="preserve">Ölçek toplam 24 madde ve “öğrenci katılımını sağlama”, “sınıf yönetimi” ve “öğretimsel stratejiler” olmak üzere 3 alt boyuttan oluşmaktadır. Ölçekten alınan düşük puan, düşük özyeterlik inancına, yüksek puan ise yüksek özyeterlik inancına işaret etmektedir. Ölçeğin orijinal formuna ilişkin hesaplanan Cronbach Alpha güvenirlik katsayıları “Öğrenci Katılımını Sağlama: .82”, “Sınıf Yönetimi: .84”, “Öğretimsel Stratejiler: .86” ve ölçeğin tamamı için ise .93’tür. Ayrıca öğretmen özyeterliğinin kullanıldığı bazı araştırmalarda hesaplanan güvenirlik katsayıları da sırasıyla; .81, .81, .80, .91 (Demirtaş, Cömert </w:t>
      </w:r>
      <w:r w:rsidR="00CC26D9">
        <w:rPr>
          <w:rFonts w:asciiTheme="minorHAnsi" w:hAnsiTheme="minorHAnsi"/>
          <w:sz w:val="20"/>
          <w:szCs w:val="20"/>
        </w:rPr>
        <w:t xml:space="preserve">&amp; </w:t>
      </w:r>
      <w:r w:rsidRPr="000D0660">
        <w:rPr>
          <w:rFonts w:asciiTheme="minorHAnsi" w:hAnsiTheme="minorHAnsi"/>
          <w:sz w:val="20"/>
          <w:szCs w:val="20"/>
        </w:rPr>
        <w:t xml:space="preserve">Özer, 2011); .80, .80, .85, .92 (Güvenç, 2011), .90 (Saracaloğlu, Yenice </w:t>
      </w:r>
      <w:r w:rsidR="00CC26D9">
        <w:rPr>
          <w:rFonts w:asciiTheme="minorHAnsi" w:hAnsiTheme="minorHAnsi"/>
          <w:sz w:val="20"/>
          <w:szCs w:val="20"/>
        </w:rPr>
        <w:t>&amp;</w:t>
      </w:r>
      <w:r w:rsidRPr="000D0660">
        <w:rPr>
          <w:rFonts w:asciiTheme="minorHAnsi" w:hAnsiTheme="minorHAnsi"/>
          <w:sz w:val="20"/>
          <w:szCs w:val="20"/>
        </w:rPr>
        <w:t xml:space="preserve"> Özden, 2013); .88, .81, .83, .89 (Arastaman, 2013) şeklindedir. Bu sonuçlar öğretmen özyeterlilik algısı ölçeğinin Türkçe formunun geçerli ve güvenilir olduğunu göstermektedir. Bu araştırmada ölçeğe ilişkin hesaplanan Cronbach Alpha güvenirlik katsayıları “Öğrenci Katılımını Sağlama: .85”, “Sınıf Yönetimi: .85”, “Öğretim Stratejileri:.86” ve ölçeğin tamamı için ise .93’tür. </w:t>
      </w:r>
    </w:p>
    <w:p w:rsidR="00680623" w:rsidRDefault="00680623" w:rsidP="004223A9">
      <w:pPr>
        <w:autoSpaceDE w:val="0"/>
        <w:autoSpaceDN w:val="0"/>
        <w:adjustRightInd w:val="0"/>
        <w:spacing w:after="120"/>
        <w:jc w:val="both"/>
        <w:rPr>
          <w:rFonts w:asciiTheme="minorHAnsi" w:hAnsiTheme="minorHAnsi"/>
          <w:b/>
          <w:sz w:val="20"/>
          <w:szCs w:val="20"/>
        </w:rPr>
      </w:pPr>
    </w:p>
    <w:p w:rsidR="006B3A06" w:rsidRDefault="000D0660" w:rsidP="004223A9">
      <w:pPr>
        <w:autoSpaceDE w:val="0"/>
        <w:autoSpaceDN w:val="0"/>
        <w:adjustRightInd w:val="0"/>
        <w:spacing w:after="120"/>
        <w:jc w:val="both"/>
        <w:rPr>
          <w:rFonts w:asciiTheme="minorHAnsi" w:hAnsiTheme="minorHAnsi"/>
          <w:b/>
          <w:sz w:val="20"/>
          <w:szCs w:val="20"/>
        </w:rPr>
      </w:pPr>
      <w:r w:rsidRPr="000D0660">
        <w:rPr>
          <w:rFonts w:asciiTheme="minorHAnsi" w:hAnsiTheme="minorHAnsi"/>
          <w:b/>
          <w:sz w:val="20"/>
          <w:szCs w:val="20"/>
        </w:rPr>
        <w:t>Deneysel İşlem Süreci</w:t>
      </w:r>
    </w:p>
    <w:p w:rsidR="000D0660" w:rsidRPr="000D0660" w:rsidRDefault="000D0660" w:rsidP="000D0660">
      <w:pPr>
        <w:spacing w:after="120"/>
        <w:ind w:firstLine="284"/>
        <w:jc w:val="both"/>
        <w:rPr>
          <w:rFonts w:asciiTheme="minorHAnsi" w:hAnsiTheme="minorHAnsi"/>
          <w:sz w:val="20"/>
          <w:szCs w:val="20"/>
        </w:rPr>
      </w:pPr>
      <w:r w:rsidRPr="000D0660">
        <w:rPr>
          <w:rFonts w:asciiTheme="minorHAnsi" w:hAnsiTheme="minorHAnsi"/>
          <w:sz w:val="20"/>
          <w:szCs w:val="20"/>
        </w:rPr>
        <w:t xml:space="preserve">Deneysel işlem öncesinde, araştırma kapsamında bir e-öğrenme modülü kurulmuş (edmodo) ve doküman ve kayıtlar bu modüle yüklenmiştir. Klinik uygulamalar kapsamında yapılacak olan etkinlikler konusunda öğretmen adaylarına açıklamalar yapılmıştır. Deney grubunda yer alan öğretmen adayları için “Klinik Uygulama Rehberi” hazırlanmıştır. Bu rehberde öğretmen adaylarının haftalık yapacakları etkinliklerin detaylı açıklamaları ile ilgili konulara ilişkin kuramsal bilgiler yer almaktadır. Deney grubundaki öğretmen adayları ile haftalık görüşme saatleri ve uygulamalar hakkında yapılacaklar belirlenmiştir. Hazırlanan, e-öğrenme modülü ile öğretmen adaylarının kendi hazırladıkları etkinliklerin paylaşılması ve bu etkinlikler üzerinde tartışılması sağlanmıştır. Araştırma için gerekli resmî izinler alınmıştır. Deneysel işleme ilişkin 2 hafta ön uygulama yapılmıştır. Bu süre içerisinde öğretmen adaylarının ve rehber öğretmenlerin klinik uygulamalar hakkında bilgi sahibi olmaları ve çalışmanın nasıl yapılacağı hakkında görüşmeler yapılmıştır. Ön uygulamalarda karşılaşılan problemler ve sorunlar giderilmiştir. Araştırmada öğretmenlik özyeterlik ölçeği ön test olarak uygulanmıştır. </w:t>
      </w:r>
    </w:p>
    <w:p w:rsidR="000D0660" w:rsidRPr="000D0660" w:rsidRDefault="000D0660" w:rsidP="000D0660">
      <w:pPr>
        <w:spacing w:after="120"/>
        <w:ind w:firstLine="284"/>
        <w:jc w:val="both"/>
        <w:rPr>
          <w:rFonts w:asciiTheme="minorHAnsi" w:hAnsiTheme="minorHAnsi"/>
          <w:sz w:val="20"/>
          <w:szCs w:val="20"/>
        </w:rPr>
      </w:pPr>
      <w:r w:rsidRPr="000D0660">
        <w:rPr>
          <w:rFonts w:asciiTheme="minorHAnsi" w:hAnsiTheme="minorHAnsi"/>
          <w:sz w:val="20"/>
          <w:szCs w:val="20"/>
        </w:rPr>
        <w:t xml:space="preserve">Deneysel işlem esnasında ise araştırma kapsamında öğretmen adaylarının öğretmenlik uygulaması kapsamında gittikleri okullara 14 hafta boyunca her hafta gidilmiş ve öğretmen adaylarının ilgili haftada yapacakları etkinlikler gözlenmiştir. Rehber öğretmenlerin özellikle araştırma kapsamında dikkat etmeleri gereken hususlar açıklanmıştır. Deney grubunda yer alan öğretmen adayları ile 14 hafta boyunca her hafta 1-2 saatlik ilgili haftaya ilişkin toplantı yapılmıştır. Toplantılarda ele alınan yeterlik alanlarına ilişkin bilgiler verilerek öğrencilerin neler yapabilecekleri üzerinde tartışmalar yapılmıştır. Bu toplantılara alan uzmanı öğretim üyeleri de katılmıştır. Hazırlanan “Klinik Uygulama Rehberi”nde yer alan kazanımların gerçekleştirilmesi için 7 hafta boyunca deneysel çalışma gerçekleştirilmiştir. Bu süre içerisinde hem uygulama okulunda hem de fakültede toplantılar yapılmıştır. Deneysel süreç esnasında öğretmen adayları sürekli olarak gözlenmiş ve gözlem sonucunda öğretmen adayları ile uygulamalar hakkında görüşmeler yapılmıştır. Bu görüşmelerde öğretmen adaylarına hem öğretim elemanı hem rehber öğretmen hem de diğer öğretmen adayları sürekli olarak geri bildirimlerde bulunmuşlardır. Bu dönütler öğretmen adaylarının yaptıkları etkinliklere yönelik verilmiştir. Deneysel işlem sırasında karşılaşılan aksaklıklar da anında giderilmiştir. (Örneğin ilgili hafta etkinlik yapacak öğretmen adayı uygulamaya katılamadı ise diğer arkadaşlarından biri hazırlanarak uygulamaya katılmıştır.)  Deneysel işlem süresi sonunda bazı öğretmen adaylarının çeşitli nedenlerden dolayı katılamadığı etkinlikler 8. haftada yapılmıştır. Rehber öğretmenlerin de deneysel işlem esnasında öğretim elemanının bulunmadığı durumlarda sürekli gözlem yapmaları sağlanmış ve sürekli geri bildirimde bulunmuşlardır. Deneysel işlem </w:t>
      </w:r>
      <w:r w:rsidRPr="000D0660">
        <w:rPr>
          <w:rFonts w:asciiTheme="minorHAnsi" w:hAnsiTheme="minorHAnsi"/>
          <w:sz w:val="20"/>
          <w:szCs w:val="20"/>
        </w:rPr>
        <w:lastRenderedPageBreak/>
        <w:t xml:space="preserve">süresince öğretmen adaylarının yaptıkları etkinlikler e-öğrenme modülüne her hafta yüklenmiş ve diğer öğretmen adayları ile görüş alış verişi sağlanmıştır. Ayrıca bu sürede öğretmen adayları karşılaştıkları problemlerde de e-öğrenme modülünü kullanarak diğer öğretmen adayları ile ve öğretim elemanı ile sürekli irtibat halinde olmuşlardır. Deneysel işlem sonrasında son test uygulanmıştır. Kontrol grubundaki öğretmen adayları her hafta uygulama okullarına giderek rehber öğretmenleri kontrolünde yapmaları gereken etkinlikleri gerçekleştirmişlerdir. </w:t>
      </w:r>
    </w:p>
    <w:p w:rsidR="000D0660" w:rsidRDefault="000D0660" w:rsidP="004223A9">
      <w:pPr>
        <w:autoSpaceDE w:val="0"/>
        <w:autoSpaceDN w:val="0"/>
        <w:adjustRightInd w:val="0"/>
        <w:spacing w:after="120"/>
        <w:jc w:val="both"/>
        <w:rPr>
          <w:rFonts w:asciiTheme="minorHAnsi" w:hAnsiTheme="minorHAnsi"/>
          <w:b/>
          <w:sz w:val="20"/>
          <w:szCs w:val="20"/>
        </w:rPr>
      </w:pPr>
    </w:p>
    <w:p w:rsidR="007C7E38" w:rsidRDefault="007C7E38" w:rsidP="004223A9">
      <w:pPr>
        <w:autoSpaceDE w:val="0"/>
        <w:autoSpaceDN w:val="0"/>
        <w:adjustRightInd w:val="0"/>
        <w:spacing w:after="120"/>
        <w:jc w:val="both"/>
        <w:rPr>
          <w:rFonts w:asciiTheme="minorHAnsi" w:hAnsiTheme="minorHAnsi"/>
          <w:b/>
          <w:sz w:val="20"/>
          <w:szCs w:val="20"/>
        </w:rPr>
      </w:pPr>
      <w:r w:rsidRPr="00FB6E7B">
        <w:rPr>
          <w:rFonts w:asciiTheme="minorHAnsi" w:hAnsiTheme="minorHAnsi"/>
          <w:b/>
          <w:sz w:val="20"/>
          <w:szCs w:val="20"/>
        </w:rPr>
        <w:t xml:space="preserve">Veri Analizi </w:t>
      </w:r>
    </w:p>
    <w:p w:rsidR="000D0660" w:rsidRPr="000D0660" w:rsidRDefault="000D0660" w:rsidP="000D0660">
      <w:pPr>
        <w:pStyle w:val="GvdeMetniGirintisi3"/>
        <w:ind w:left="0" w:firstLine="284"/>
        <w:jc w:val="both"/>
        <w:rPr>
          <w:rFonts w:asciiTheme="minorHAnsi" w:hAnsiTheme="minorHAnsi"/>
          <w:sz w:val="20"/>
          <w:szCs w:val="20"/>
          <w:lang w:val="en-US"/>
        </w:rPr>
      </w:pPr>
      <w:r w:rsidRPr="000D0660">
        <w:rPr>
          <w:rFonts w:asciiTheme="minorHAnsi" w:hAnsiTheme="minorHAnsi"/>
          <w:sz w:val="20"/>
          <w:szCs w:val="20"/>
          <w:lang w:val="en-US"/>
        </w:rPr>
        <w:t>Verilerin analizine geçmeden önce verilerin homojenliği ve normal dağılım gösterip göstermediği kontrol edilmiştir. Homojenliği belirlemek için Levene Homojenlik testi yapılmıştır. Normallik testi için ise Shapiro Wilk testi yapılmıştır. Sadece Shapiro-Wilk değerine bakmak yeterli olmayacağı için verilere ilişkin “Basıklık ve Çarpıklık (Kurtosis ve Skewness)” değerleri, aritmetik ortalama ve medyan değerleri de incelenmiştir. Basıklık ve Çarpıklık (Kurtosis ve Skewness) değerlerinin -1 ile +1 arasında olması durumunda verilerin normal dağılım gösterebileceği belirtilmektedir (Morgan, Leech, Glockner</w:t>
      </w:r>
      <w:r w:rsidR="00CC26D9">
        <w:rPr>
          <w:rFonts w:asciiTheme="minorHAnsi" w:hAnsiTheme="minorHAnsi"/>
          <w:sz w:val="20"/>
          <w:szCs w:val="20"/>
          <w:lang w:val="en-US"/>
        </w:rPr>
        <w:t xml:space="preserve"> &amp;</w:t>
      </w:r>
      <w:r w:rsidRPr="000D0660">
        <w:rPr>
          <w:rFonts w:asciiTheme="minorHAnsi" w:hAnsiTheme="minorHAnsi"/>
          <w:sz w:val="20"/>
          <w:szCs w:val="20"/>
          <w:lang w:val="en-US"/>
        </w:rPr>
        <w:t xml:space="preserve"> Barrett, 2004).</w:t>
      </w:r>
    </w:p>
    <w:p w:rsidR="000D0660" w:rsidRPr="000D0660" w:rsidRDefault="000D0660" w:rsidP="000D0660">
      <w:pPr>
        <w:pStyle w:val="GvdeMetniGirintisi3"/>
        <w:ind w:left="0" w:firstLine="284"/>
        <w:jc w:val="both"/>
        <w:rPr>
          <w:rFonts w:asciiTheme="minorHAnsi" w:hAnsiTheme="minorHAnsi"/>
          <w:sz w:val="20"/>
          <w:szCs w:val="20"/>
          <w:lang w:val="en-US"/>
        </w:rPr>
      </w:pPr>
      <w:r w:rsidRPr="000D0660">
        <w:rPr>
          <w:rFonts w:asciiTheme="minorHAnsi" w:hAnsiTheme="minorHAnsi"/>
          <w:sz w:val="20"/>
          <w:szCs w:val="20"/>
          <w:lang w:val="en-US"/>
        </w:rPr>
        <w:t xml:space="preserve">Deney ve kontrol gruplarının öğretmen özyeterlik ölçeği ön test ve son test puanlarına ilişkin varyanslarının homojen dağılım gösterip göstermediğine ilişkin yapılan analiz sonucunda varyansların homojen dağılım gösterdiği tespit edilmiştir (Öğrenci Katılımı </w:t>
      </w:r>
      <w:r w:rsidRPr="000D0660">
        <w:rPr>
          <w:rFonts w:asciiTheme="minorHAnsi" w:hAnsiTheme="minorHAnsi"/>
          <w:sz w:val="20"/>
          <w:szCs w:val="20"/>
          <w:vertAlign w:val="subscript"/>
          <w:lang w:val="en-US"/>
        </w:rPr>
        <w:t>ön test</w:t>
      </w:r>
      <w:r w:rsidRPr="000D0660">
        <w:rPr>
          <w:rFonts w:asciiTheme="minorHAnsi" w:hAnsiTheme="minorHAnsi"/>
          <w:sz w:val="20"/>
          <w:szCs w:val="20"/>
          <w:lang w:val="en-US"/>
        </w:rPr>
        <w:t>: Levene testi, F</w:t>
      </w:r>
      <w:r w:rsidRPr="000D0660">
        <w:rPr>
          <w:rFonts w:asciiTheme="minorHAnsi" w:hAnsiTheme="minorHAnsi"/>
          <w:sz w:val="20"/>
          <w:szCs w:val="20"/>
          <w:vertAlign w:val="subscript"/>
          <w:lang w:val="en-US"/>
        </w:rPr>
        <w:t>(1,30)</w:t>
      </w:r>
      <w:r w:rsidRPr="000D0660">
        <w:rPr>
          <w:rFonts w:asciiTheme="minorHAnsi" w:hAnsiTheme="minorHAnsi"/>
          <w:sz w:val="20"/>
          <w:szCs w:val="20"/>
          <w:lang w:val="en-US"/>
        </w:rPr>
        <w:t>=</w:t>
      </w:r>
      <w:r w:rsidR="00CC26D9">
        <w:rPr>
          <w:rFonts w:asciiTheme="minorHAnsi" w:hAnsiTheme="minorHAnsi"/>
          <w:sz w:val="20"/>
          <w:szCs w:val="20"/>
          <w:lang w:val="en-US"/>
        </w:rPr>
        <w:t xml:space="preserve"> </w:t>
      </w:r>
      <w:r w:rsidRPr="000D0660">
        <w:rPr>
          <w:rFonts w:asciiTheme="minorHAnsi" w:hAnsiTheme="minorHAnsi"/>
          <w:sz w:val="20"/>
          <w:szCs w:val="20"/>
          <w:lang w:val="en-US"/>
        </w:rPr>
        <w:t>.946, p=</w:t>
      </w:r>
      <w:r w:rsidR="00CC26D9">
        <w:rPr>
          <w:rFonts w:asciiTheme="minorHAnsi" w:hAnsiTheme="minorHAnsi"/>
          <w:sz w:val="20"/>
          <w:szCs w:val="20"/>
          <w:lang w:val="en-US"/>
        </w:rPr>
        <w:t xml:space="preserve"> </w:t>
      </w:r>
      <w:r w:rsidRPr="000D0660">
        <w:rPr>
          <w:rFonts w:asciiTheme="minorHAnsi" w:hAnsiTheme="minorHAnsi"/>
          <w:sz w:val="20"/>
          <w:szCs w:val="20"/>
          <w:lang w:val="en-US"/>
        </w:rPr>
        <w:t>.339; Öğretim Stratejileri</w:t>
      </w:r>
      <w:r w:rsidRPr="000D0660">
        <w:rPr>
          <w:rFonts w:asciiTheme="minorHAnsi" w:hAnsiTheme="minorHAnsi"/>
          <w:sz w:val="20"/>
          <w:szCs w:val="20"/>
          <w:vertAlign w:val="subscript"/>
          <w:lang w:val="en-US"/>
        </w:rPr>
        <w:t>ön test</w:t>
      </w:r>
      <w:r w:rsidRPr="000D0660">
        <w:rPr>
          <w:rFonts w:asciiTheme="minorHAnsi" w:hAnsiTheme="minorHAnsi"/>
          <w:sz w:val="20"/>
          <w:szCs w:val="20"/>
          <w:lang w:val="en-US"/>
        </w:rPr>
        <w:t>: Levene Testi, F</w:t>
      </w:r>
      <w:r w:rsidRPr="000D0660">
        <w:rPr>
          <w:rFonts w:asciiTheme="minorHAnsi" w:hAnsiTheme="minorHAnsi"/>
          <w:sz w:val="20"/>
          <w:szCs w:val="20"/>
          <w:vertAlign w:val="subscript"/>
          <w:lang w:val="en-US"/>
        </w:rPr>
        <w:t>(1,30)</w:t>
      </w:r>
      <w:r w:rsidRPr="000D0660">
        <w:rPr>
          <w:rFonts w:asciiTheme="minorHAnsi" w:hAnsiTheme="minorHAnsi"/>
          <w:sz w:val="20"/>
          <w:szCs w:val="20"/>
          <w:lang w:val="en-US"/>
        </w:rPr>
        <w:t>= .559, p=</w:t>
      </w:r>
      <w:r w:rsidR="00CC26D9">
        <w:rPr>
          <w:rFonts w:asciiTheme="minorHAnsi" w:hAnsiTheme="minorHAnsi"/>
          <w:sz w:val="20"/>
          <w:szCs w:val="20"/>
          <w:lang w:val="en-US"/>
        </w:rPr>
        <w:t xml:space="preserve"> </w:t>
      </w:r>
      <w:r w:rsidRPr="000D0660">
        <w:rPr>
          <w:rFonts w:asciiTheme="minorHAnsi" w:hAnsiTheme="minorHAnsi"/>
          <w:sz w:val="20"/>
          <w:szCs w:val="20"/>
          <w:lang w:val="en-US"/>
        </w:rPr>
        <w:t>.460;  Sınıf Yönetimi</w:t>
      </w:r>
      <w:r w:rsidRPr="000D0660">
        <w:rPr>
          <w:rFonts w:asciiTheme="minorHAnsi" w:hAnsiTheme="minorHAnsi"/>
          <w:sz w:val="20"/>
          <w:szCs w:val="20"/>
          <w:vertAlign w:val="subscript"/>
          <w:lang w:val="en-US"/>
        </w:rPr>
        <w:t>ön test</w:t>
      </w:r>
      <w:r w:rsidRPr="000D0660">
        <w:rPr>
          <w:rFonts w:asciiTheme="minorHAnsi" w:hAnsiTheme="minorHAnsi"/>
          <w:sz w:val="20"/>
          <w:szCs w:val="20"/>
          <w:lang w:val="en-US"/>
        </w:rPr>
        <w:t>: Levene Testi, F</w:t>
      </w:r>
      <w:r w:rsidRPr="000D0660">
        <w:rPr>
          <w:rFonts w:asciiTheme="minorHAnsi" w:hAnsiTheme="minorHAnsi"/>
          <w:sz w:val="20"/>
          <w:szCs w:val="20"/>
          <w:vertAlign w:val="subscript"/>
          <w:lang w:val="en-US"/>
        </w:rPr>
        <w:t>(1,30)</w:t>
      </w:r>
      <w:r w:rsidRPr="000D0660">
        <w:rPr>
          <w:rFonts w:asciiTheme="minorHAnsi" w:hAnsiTheme="minorHAnsi"/>
          <w:sz w:val="20"/>
          <w:szCs w:val="20"/>
          <w:lang w:val="en-US"/>
        </w:rPr>
        <w:t>=</w:t>
      </w:r>
      <w:r w:rsidR="00CC26D9">
        <w:rPr>
          <w:rFonts w:asciiTheme="minorHAnsi" w:hAnsiTheme="minorHAnsi"/>
          <w:sz w:val="20"/>
          <w:szCs w:val="20"/>
          <w:lang w:val="en-US"/>
        </w:rPr>
        <w:t xml:space="preserve"> </w:t>
      </w:r>
      <w:r w:rsidRPr="000D0660">
        <w:rPr>
          <w:rFonts w:asciiTheme="minorHAnsi" w:hAnsiTheme="minorHAnsi"/>
          <w:sz w:val="20"/>
          <w:szCs w:val="20"/>
          <w:lang w:val="en-US"/>
        </w:rPr>
        <w:t>.628, p=</w:t>
      </w:r>
      <w:r w:rsidR="00CC26D9">
        <w:rPr>
          <w:rFonts w:asciiTheme="minorHAnsi" w:hAnsiTheme="minorHAnsi"/>
          <w:sz w:val="20"/>
          <w:szCs w:val="20"/>
          <w:lang w:val="en-US"/>
        </w:rPr>
        <w:t xml:space="preserve"> </w:t>
      </w:r>
      <w:r w:rsidRPr="000D0660">
        <w:rPr>
          <w:rFonts w:asciiTheme="minorHAnsi" w:hAnsiTheme="minorHAnsi"/>
          <w:sz w:val="20"/>
          <w:szCs w:val="20"/>
          <w:lang w:val="en-US"/>
        </w:rPr>
        <w:t>.434; Genel Toplam</w:t>
      </w:r>
      <w:r w:rsidRPr="000D0660">
        <w:rPr>
          <w:rFonts w:asciiTheme="minorHAnsi" w:hAnsiTheme="minorHAnsi"/>
          <w:sz w:val="20"/>
          <w:szCs w:val="20"/>
          <w:vertAlign w:val="subscript"/>
          <w:lang w:val="en-US"/>
        </w:rPr>
        <w:t>ön test</w:t>
      </w:r>
      <w:r w:rsidRPr="000D0660">
        <w:rPr>
          <w:rFonts w:asciiTheme="minorHAnsi" w:hAnsiTheme="minorHAnsi"/>
          <w:sz w:val="20"/>
          <w:szCs w:val="20"/>
          <w:lang w:val="en-US"/>
        </w:rPr>
        <w:t>: Levene Testi, F</w:t>
      </w:r>
      <w:r w:rsidRPr="000D0660">
        <w:rPr>
          <w:rFonts w:asciiTheme="minorHAnsi" w:hAnsiTheme="minorHAnsi"/>
          <w:sz w:val="20"/>
          <w:szCs w:val="20"/>
          <w:vertAlign w:val="subscript"/>
          <w:lang w:val="en-US"/>
        </w:rPr>
        <w:t>(1,30)</w:t>
      </w:r>
      <w:r w:rsidRPr="000D0660">
        <w:rPr>
          <w:rFonts w:asciiTheme="minorHAnsi" w:hAnsiTheme="minorHAnsi"/>
          <w:sz w:val="20"/>
          <w:szCs w:val="20"/>
          <w:lang w:val="en-US"/>
        </w:rPr>
        <w:t>=</w:t>
      </w:r>
      <w:r w:rsidR="00CC26D9">
        <w:rPr>
          <w:rFonts w:asciiTheme="minorHAnsi" w:hAnsiTheme="minorHAnsi"/>
          <w:sz w:val="20"/>
          <w:szCs w:val="20"/>
          <w:lang w:val="en-US"/>
        </w:rPr>
        <w:t xml:space="preserve"> </w:t>
      </w:r>
      <w:r w:rsidRPr="000D0660">
        <w:rPr>
          <w:rFonts w:asciiTheme="minorHAnsi" w:hAnsiTheme="minorHAnsi"/>
          <w:sz w:val="20"/>
          <w:szCs w:val="20"/>
          <w:lang w:val="en-US"/>
        </w:rPr>
        <w:t>.026, p=</w:t>
      </w:r>
      <w:r w:rsidR="00CC26D9">
        <w:rPr>
          <w:rFonts w:asciiTheme="minorHAnsi" w:hAnsiTheme="minorHAnsi"/>
          <w:sz w:val="20"/>
          <w:szCs w:val="20"/>
          <w:lang w:val="en-US"/>
        </w:rPr>
        <w:t xml:space="preserve"> </w:t>
      </w:r>
      <w:r w:rsidRPr="000D0660">
        <w:rPr>
          <w:rFonts w:asciiTheme="minorHAnsi" w:hAnsiTheme="minorHAnsi"/>
          <w:sz w:val="20"/>
          <w:szCs w:val="20"/>
          <w:lang w:val="en-US"/>
        </w:rPr>
        <w:t>.873; Öğrenci Katılımı</w:t>
      </w:r>
      <w:r w:rsidRPr="000D0660">
        <w:rPr>
          <w:rFonts w:asciiTheme="minorHAnsi" w:hAnsiTheme="minorHAnsi"/>
          <w:sz w:val="20"/>
          <w:szCs w:val="20"/>
          <w:vertAlign w:val="subscript"/>
          <w:lang w:val="en-US"/>
        </w:rPr>
        <w:t>son test</w:t>
      </w:r>
      <w:r w:rsidRPr="000D0660">
        <w:rPr>
          <w:rFonts w:asciiTheme="minorHAnsi" w:hAnsiTheme="minorHAnsi"/>
          <w:sz w:val="20"/>
          <w:szCs w:val="20"/>
          <w:lang w:val="en-US"/>
        </w:rPr>
        <w:t>: Levene testi, F</w:t>
      </w:r>
      <w:r w:rsidRPr="000D0660">
        <w:rPr>
          <w:rFonts w:asciiTheme="minorHAnsi" w:hAnsiTheme="minorHAnsi"/>
          <w:sz w:val="20"/>
          <w:szCs w:val="20"/>
          <w:vertAlign w:val="subscript"/>
          <w:lang w:val="en-US"/>
        </w:rPr>
        <w:t>(1,30)</w:t>
      </w:r>
      <w:r w:rsidRPr="000D0660">
        <w:rPr>
          <w:rFonts w:asciiTheme="minorHAnsi" w:hAnsiTheme="minorHAnsi"/>
          <w:sz w:val="20"/>
          <w:szCs w:val="20"/>
          <w:lang w:val="en-US"/>
        </w:rPr>
        <w:t>=</w:t>
      </w:r>
      <w:r w:rsidR="00CC26D9">
        <w:rPr>
          <w:rFonts w:asciiTheme="minorHAnsi" w:hAnsiTheme="minorHAnsi"/>
          <w:sz w:val="20"/>
          <w:szCs w:val="20"/>
          <w:lang w:val="en-US"/>
        </w:rPr>
        <w:t xml:space="preserve"> </w:t>
      </w:r>
      <w:r w:rsidRPr="000D0660">
        <w:rPr>
          <w:rFonts w:asciiTheme="minorHAnsi" w:hAnsiTheme="minorHAnsi"/>
          <w:sz w:val="20"/>
          <w:szCs w:val="20"/>
          <w:lang w:val="en-US"/>
        </w:rPr>
        <w:t>.645, p=</w:t>
      </w:r>
      <w:r w:rsidR="00CC26D9">
        <w:rPr>
          <w:rFonts w:asciiTheme="minorHAnsi" w:hAnsiTheme="minorHAnsi"/>
          <w:sz w:val="20"/>
          <w:szCs w:val="20"/>
          <w:lang w:val="en-US"/>
        </w:rPr>
        <w:t xml:space="preserve"> </w:t>
      </w:r>
      <w:r w:rsidRPr="000D0660">
        <w:rPr>
          <w:rFonts w:asciiTheme="minorHAnsi" w:hAnsiTheme="minorHAnsi"/>
          <w:sz w:val="20"/>
          <w:szCs w:val="20"/>
          <w:lang w:val="en-US"/>
        </w:rPr>
        <w:t>.589; Öğretim Stratejileri</w:t>
      </w:r>
      <w:r w:rsidRPr="000D0660">
        <w:rPr>
          <w:rFonts w:asciiTheme="minorHAnsi" w:hAnsiTheme="minorHAnsi"/>
          <w:sz w:val="20"/>
          <w:szCs w:val="20"/>
          <w:vertAlign w:val="subscript"/>
          <w:lang w:val="en-US"/>
        </w:rPr>
        <w:t>son test</w:t>
      </w:r>
      <w:r w:rsidRPr="000D0660">
        <w:rPr>
          <w:rFonts w:asciiTheme="minorHAnsi" w:hAnsiTheme="minorHAnsi"/>
          <w:sz w:val="20"/>
          <w:szCs w:val="20"/>
          <w:lang w:val="en-US"/>
        </w:rPr>
        <w:t>: Levene Testi, F</w:t>
      </w:r>
      <w:r w:rsidRPr="000D0660">
        <w:rPr>
          <w:rFonts w:asciiTheme="minorHAnsi" w:hAnsiTheme="minorHAnsi"/>
          <w:sz w:val="20"/>
          <w:szCs w:val="20"/>
          <w:vertAlign w:val="subscript"/>
          <w:lang w:val="en-US"/>
        </w:rPr>
        <w:t>(1,30)</w:t>
      </w:r>
      <w:r w:rsidRPr="000D0660">
        <w:rPr>
          <w:rFonts w:asciiTheme="minorHAnsi" w:hAnsiTheme="minorHAnsi"/>
          <w:sz w:val="20"/>
          <w:szCs w:val="20"/>
          <w:lang w:val="en-US"/>
        </w:rPr>
        <w:t>= 1.146, p=</w:t>
      </w:r>
      <w:r w:rsidR="00CC26D9">
        <w:rPr>
          <w:rFonts w:asciiTheme="minorHAnsi" w:hAnsiTheme="minorHAnsi"/>
          <w:sz w:val="20"/>
          <w:szCs w:val="20"/>
          <w:lang w:val="en-US"/>
        </w:rPr>
        <w:t xml:space="preserve"> </w:t>
      </w:r>
      <w:r w:rsidRPr="000D0660">
        <w:rPr>
          <w:rFonts w:asciiTheme="minorHAnsi" w:hAnsiTheme="minorHAnsi"/>
          <w:sz w:val="20"/>
          <w:szCs w:val="20"/>
          <w:lang w:val="en-US"/>
        </w:rPr>
        <w:t>.338;  Sınıf Yönetimi</w:t>
      </w:r>
      <w:r w:rsidRPr="000D0660">
        <w:rPr>
          <w:rFonts w:asciiTheme="minorHAnsi" w:hAnsiTheme="minorHAnsi"/>
          <w:sz w:val="20"/>
          <w:szCs w:val="20"/>
          <w:vertAlign w:val="subscript"/>
          <w:lang w:val="en-US"/>
        </w:rPr>
        <w:t>son test</w:t>
      </w:r>
      <w:r w:rsidRPr="000D0660">
        <w:rPr>
          <w:rFonts w:asciiTheme="minorHAnsi" w:hAnsiTheme="minorHAnsi"/>
          <w:sz w:val="20"/>
          <w:szCs w:val="20"/>
          <w:lang w:val="en-US"/>
        </w:rPr>
        <w:t>: Levene Testi, F</w:t>
      </w:r>
      <w:r w:rsidRPr="000D0660">
        <w:rPr>
          <w:rFonts w:asciiTheme="minorHAnsi" w:hAnsiTheme="minorHAnsi"/>
          <w:sz w:val="20"/>
          <w:szCs w:val="20"/>
          <w:vertAlign w:val="subscript"/>
          <w:lang w:val="en-US"/>
        </w:rPr>
        <w:t>(1,30)</w:t>
      </w:r>
      <w:r w:rsidRPr="000D0660">
        <w:rPr>
          <w:rFonts w:asciiTheme="minorHAnsi" w:hAnsiTheme="minorHAnsi"/>
          <w:sz w:val="20"/>
          <w:szCs w:val="20"/>
          <w:lang w:val="en-US"/>
        </w:rPr>
        <w:t>=</w:t>
      </w:r>
      <w:r w:rsidR="00CC26D9">
        <w:rPr>
          <w:rFonts w:asciiTheme="minorHAnsi" w:hAnsiTheme="minorHAnsi"/>
          <w:sz w:val="20"/>
          <w:szCs w:val="20"/>
          <w:lang w:val="en-US"/>
        </w:rPr>
        <w:t xml:space="preserve"> </w:t>
      </w:r>
      <w:r w:rsidRPr="000D0660">
        <w:rPr>
          <w:rFonts w:asciiTheme="minorHAnsi" w:hAnsiTheme="minorHAnsi"/>
          <w:sz w:val="20"/>
          <w:szCs w:val="20"/>
          <w:lang w:val="en-US"/>
        </w:rPr>
        <w:t>.627, p=</w:t>
      </w:r>
      <w:r w:rsidR="00CC26D9">
        <w:rPr>
          <w:rFonts w:asciiTheme="minorHAnsi" w:hAnsiTheme="minorHAnsi"/>
          <w:sz w:val="20"/>
          <w:szCs w:val="20"/>
          <w:lang w:val="en-US"/>
        </w:rPr>
        <w:t xml:space="preserve"> </w:t>
      </w:r>
      <w:r w:rsidRPr="000D0660">
        <w:rPr>
          <w:rFonts w:asciiTheme="minorHAnsi" w:hAnsiTheme="minorHAnsi"/>
          <w:sz w:val="20"/>
          <w:szCs w:val="20"/>
          <w:lang w:val="en-US"/>
        </w:rPr>
        <w:t>.600; Genel Toplam</w:t>
      </w:r>
      <w:r w:rsidRPr="000D0660">
        <w:rPr>
          <w:rFonts w:asciiTheme="minorHAnsi" w:hAnsiTheme="minorHAnsi"/>
          <w:sz w:val="20"/>
          <w:szCs w:val="20"/>
          <w:vertAlign w:val="subscript"/>
          <w:lang w:val="en-US"/>
        </w:rPr>
        <w:t>son test</w:t>
      </w:r>
      <w:r w:rsidRPr="000D0660">
        <w:rPr>
          <w:rFonts w:asciiTheme="minorHAnsi" w:hAnsiTheme="minorHAnsi"/>
          <w:sz w:val="20"/>
          <w:szCs w:val="20"/>
          <w:lang w:val="en-US"/>
        </w:rPr>
        <w:t>: Levene Testi, F</w:t>
      </w:r>
      <w:r w:rsidRPr="000D0660">
        <w:rPr>
          <w:rFonts w:asciiTheme="minorHAnsi" w:hAnsiTheme="minorHAnsi"/>
          <w:sz w:val="20"/>
          <w:szCs w:val="20"/>
          <w:vertAlign w:val="subscript"/>
          <w:lang w:val="en-US"/>
        </w:rPr>
        <w:t>(1,30)</w:t>
      </w:r>
      <w:r w:rsidRPr="000D0660">
        <w:rPr>
          <w:rFonts w:asciiTheme="minorHAnsi" w:hAnsiTheme="minorHAnsi"/>
          <w:sz w:val="20"/>
          <w:szCs w:val="20"/>
          <w:lang w:val="en-US"/>
        </w:rPr>
        <w:t>=</w:t>
      </w:r>
      <w:r w:rsidR="00CC26D9">
        <w:rPr>
          <w:rFonts w:asciiTheme="minorHAnsi" w:hAnsiTheme="minorHAnsi"/>
          <w:sz w:val="20"/>
          <w:szCs w:val="20"/>
          <w:lang w:val="en-US"/>
        </w:rPr>
        <w:t xml:space="preserve"> </w:t>
      </w:r>
      <w:r w:rsidRPr="000D0660">
        <w:rPr>
          <w:rFonts w:asciiTheme="minorHAnsi" w:hAnsiTheme="minorHAnsi"/>
          <w:sz w:val="20"/>
          <w:szCs w:val="20"/>
          <w:lang w:val="en-US"/>
        </w:rPr>
        <w:t>.824, p=</w:t>
      </w:r>
      <w:r w:rsidR="00CC26D9">
        <w:rPr>
          <w:rFonts w:asciiTheme="minorHAnsi" w:hAnsiTheme="minorHAnsi"/>
          <w:sz w:val="20"/>
          <w:szCs w:val="20"/>
          <w:lang w:val="en-US"/>
        </w:rPr>
        <w:t xml:space="preserve"> </w:t>
      </w:r>
      <w:r w:rsidRPr="000D0660">
        <w:rPr>
          <w:rFonts w:asciiTheme="minorHAnsi" w:hAnsiTheme="minorHAnsi"/>
          <w:sz w:val="20"/>
          <w:szCs w:val="20"/>
          <w:lang w:val="en-US"/>
        </w:rPr>
        <w:t>.486). Araştırmanın ön test ve son test ölçüm puanlarına ilişkin olarak medyan ve aritmetik ortalama ile basıklık-çarpıklık değerleri hesaplanmış ve medyan ile aritmetik ortalamaların birbirine denk veya çok yakın oldukları aynı zamanda basıklık ve çarpıklık değerlerinin de kabul edilebilir sınırlar içerisinde yer aldığı belirlenmiştir. Buna göre deney ve kontrol gruplarına ilişkin veri setinin normal dağılım gösterdiği anlaşılmıştır.</w:t>
      </w:r>
    </w:p>
    <w:p w:rsidR="000D0660" w:rsidRPr="000D0660" w:rsidRDefault="000D0660" w:rsidP="000D0660">
      <w:pPr>
        <w:pStyle w:val="04-Metinler"/>
        <w:spacing w:before="0"/>
        <w:ind w:firstLine="284"/>
        <w:rPr>
          <w:rFonts w:asciiTheme="minorHAnsi" w:hAnsiTheme="minorHAnsi"/>
          <w:sz w:val="20"/>
          <w:lang w:val="en-US"/>
        </w:rPr>
      </w:pPr>
      <w:r w:rsidRPr="000D0660">
        <w:rPr>
          <w:rFonts w:asciiTheme="minorHAnsi" w:hAnsiTheme="minorHAnsi"/>
          <w:sz w:val="20"/>
          <w:lang w:val="en-US"/>
        </w:rPr>
        <w:t>Verilerin analizinde deney ve kontrol gruplarının (2 grup) sadece ön testlerinin karşılaştırılmasında bağımsız gruplar t-testi ve ön test ve son test puanları arasında anlamlı farklılık olup olmadığını belirleyebilmek için, bir araştırmada bağımlı değişken üzerinde etkisi incelenen bir bağımsız değişken dışında bağımlı değişkeni etkileyebilme olasılığı bulunan başka bir sürekli değişkenin kontrol edilmesini sağlayan analiz tekniği olan Tek Faktörlü Kovaryans Analizi (ANCOVA) (Field, 2009) kullanılmıştır. K</w:t>
      </w:r>
      <w:r w:rsidRPr="000D0660">
        <w:rPr>
          <w:rFonts w:asciiTheme="minorHAnsi" w:hAnsiTheme="minorHAnsi"/>
          <w:sz w:val="20"/>
        </w:rPr>
        <w:t>ovaryans analizini uygulamaya geçmeden önce analizin temel koşullarından biri olan regresyon eğimlerinin eşteşliği şartının karşılanıp karşılanmadığı incelenmiş ve regresyon eğimlerinin eşitliği şartının sağlandığı tespit edilmiştir.  Regresyon eğimlerinin eşteşliği için Grup*Öntest satırında yer alan p değerinin anlamsız (p&gt;</w:t>
      </w:r>
      <w:r w:rsidR="00CC26D9">
        <w:rPr>
          <w:rFonts w:asciiTheme="minorHAnsi" w:hAnsiTheme="minorHAnsi"/>
          <w:sz w:val="20"/>
          <w:lang w:val="tr-TR"/>
        </w:rPr>
        <w:t xml:space="preserve"> </w:t>
      </w:r>
      <w:r w:rsidRPr="000D0660">
        <w:rPr>
          <w:rFonts w:asciiTheme="minorHAnsi" w:hAnsiTheme="minorHAnsi"/>
          <w:sz w:val="20"/>
        </w:rPr>
        <w:t>.05) olması gerekmektedir. Dolayısıyla “Öğretmen Özyeterlik Ölçeği” alt boyutlarından “Öğrenci Katılımı (F</w:t>
      </w:r>
      <w:r w:rsidRPr="000D0660">
        <w:rPr>
          <w:rFonts w:asciiTheme="minorHAnsi" w:hAnsiTheme="minorHAnsi"/>
          <w:sz w:val="20"/>
          <w:vertAlign w:val="subscript"/>
        </w:rPr>
        <w:t>(1,32)</w:t>
      </w:r>
      <w:r w:rsidRPr="000D0660">
        <w:rPr>
          <w:rFonts w:asciiTheme="minorHAnsi" w:hAnsiTheme="minorHAnsi"/>
          <w:sz w:val="20"/>
        </w:rPr>
        <w:t>=</w:t>
      </w:r>
      <w:r w:rsidR="00CC26D9">
        <w:rPr>
          <w:rFonts w:asciiTheme="minorHAnsi" w:hAnsiTheme="minorHAnsi"/>
          <w:sz w:val="20"/>
          <w:lang w:val="tr-TR"/>
        </w:rPr>
        <w:t xml:space="preserve"> </w:t>
      </w:r>
      <w:r w:rsidRPr="000D0660">
        <w:rPr>
          <w:rFonts w:asciiTheme="minorHAnsi" w:hAnsiTheme="minorHAnsi"/>
          <w:sz w:val="20"/>
        </w:rPr>
        <w:t>.400, p&gt; .05)”, “Öğretim Stratejileri (F</w:t>
      </w:r>
      <w:r w:rsidRPr="000D0660">
        <w:rPr>
          <w:rFonts w:asciiTheme="minorHAnsi" w:hAnsiTheme="minorHAnsi"/>
          <w:sz w:val="20"/>
          <w:vertAlign w:val="subscript"/>
        </w:rPr>
        <w:t>(1,32)</w:t>
      </w:r>
      <w:r w:rsidRPr="000D0660">
        <w:rPr>
          <w:rFonts w:asciiTheme="minorHAnsi" w:hAnsiTheme="minorHAnsi"/>
          <w:sz w:val="20"/>
        </w:rPr>
        <w:t>=</w:t>
      </w:r>
      <w:r w:rsidR="00CC26D9">
        <w:rPr>
          <w:rFonts w:asciiTheme="minorHAnsi" w:hAnsiTheme="minorHAnsi"/>
          <w:sz w:val="20"/>
          <w:lang w:val="tr-TR"/>
        </w:rPr>
        <w:t xml:space="preserve"> </w:t>
      </w:r>
      <w:r w:rsidRPr="000D0660">
        <w:rPr>
          <w:rFonts w:asciiTheme="minorHAnsi" w:hAnsiTheme="minorHAnsi"/>
          <w:sz w:val="20"/>
        </w:rPr>
        <w:t>.010, p&gt; .05)”, “Sınıf Yönetimi (F</w:t>
      </w:r>
      <w:r w:rsidRPr="000D0660">
        <w:rPr>
          <w:rFonts w:asciiTheme="minorHAnsi" w:hAnsiTheme="minorHAnsi"/>
          <w:sz w:val="20"/>
          <w:vertAlign w:val="subscript"/>
        </w:rPr>
        <w:t>(1,32)</w:t>
      </w:r>
      <w:r w:rsidRPr="000D0660">
        <w:rPr>
          <w:rFonts w:asciiTheme="minorHAnsi" w:hAnsiTheme="minorHAnsi"/>
          <w:sz w:val="20"/>
        </w:rPr>
        <w:t>=</w:t>
      </w:r>
      <w:r w:rsidR="00CC26D9">
        <w:rPr>
          <w:rFonts w:asciiTheme="minorHAnsi" w:hAnsiTheme="minorHAnsi"/>
          <w:sz w:val="20"/>
          <w:lang w:val="tr-TR"/>
        </w:rPr>
        <w:t xml:space="preserve"> </w:t>
      </w:r>
      <w:r w:rsidRPr="000D0660">
        <w:rPr>
          <w:rFonts w:asciiTheme="minorHAnsi" w:hAnsiTheme="minorHAnsi"/>
          <w:sz w:val="20"/>
        </w:rPr>
        <w:t>.942, p&gt; .05)” ve ölçeğin toplamına (F</w:t>
      </w:r>
      <w:r w:rsidRPr="000D0660">
        <w:rPr>
          <w:rFonts w:asciiTheme="minorHAnsi" w:hAnsiTheme="minorHAnsi"/>
          <w:sz w:val="20"/>
          <w:vertAlign w:val="subscript"/>
        </w:rPr>
        <w:t>(1,32)</w:t>
      </w:r>
      <w:r w:rsidRPr="000D0660">
        <w:rPr>
          <w:rFonts w:asciiTheme="minorHAnsi" w:hAnsiTheme="minorHAnsi"/>
          <w:sz w:val="20"/>
        </w:rPr>
        <w:t>=</w:t>
      </w:r>
      <w:r w:rsidR="00CC26D9">
        <w:rPr>
          <w:rFonts w:asciiTheme="minorHAnsi" w:hAnsiTheme="minorHAnsi"/>
          <w:sz w:val="20"/>
          <w:lang w:val="tr-TR"/>
        </w:rPr>
        <w:t xml:space="preserve"> </w:t>
      </w:r>
      <w:r w:rsidRPr="000D0660">
        <w:rPr>
          <w:rFonts w:asciiTheme="minorHAnsi" w:hAnsiTheme="minorHAnsi"/>
          <w:sz w:val="20"/>
        </w:rPr>
        <w:t>.486, p&gt; .05) ilişkin regresyon eğimlerinin eşteşliği sağlanmış ve kovaryans analizinin şartı yerine getirilmiştir. Ayrıca homojenlik varsayımlarının da karşılandığı, yapılan analizlerde tespit edilmiştir (Öğrenci Katılımı: Levene testi, F</w:t>
      </w:r>
      <w:r w:rsidRPr="000D0660">
        <w:rPr>
          <w:rFonts w:asciiTheme="minorHAnsi" w:hAnsiTheme="minorHAnsi"/>
          <w:sz w:val="20"/>
          <w:vertAlign w:val="subscript"/>
        </w:rPr>
        <w:t>(1,30)</w:t>
      </w:r>
      <w:r w:rsidRPr="000D0660">
        <w:rPr>
          <w:rFonts w:asciiTheme="minorHAnsi" w:hAnsiTheme="minorHAnsi"/>
          <w:sz w:val="20"/>
        </w:rPr>
        <w:t>=</w:t>
      </w:r>
      <w:r w:rsidR="00CC26D9">
        <w:rPr>
          <w:rFonts w:asciiTheme="minorHAnsi" w:hAnsiTheme="minorHAnsi"/>
          <w:sz w:val="20"/>
          <w:lang w:val="tr-TR"/>
        </w:rPr>
        <w:t xml:space="preserve"> </w:t>
      </w:r>
      <w:r w:rsidRPr="000D0660">
        <w:rPr>
          <w:rFonts w:asciiTheme="minorHAnsi" w:hAnsiTheme="minorHAnsi"/>
          <w:sz w:val="20"/>
        </w:rPr>
        <w:t>.254, p=</w:t>
      </w:r>
      <w:r w:rsidR="00CC26D9">
        <w:rPr>
          <w:rFonts w:asciiTheme="minorHAnsi" w:hAnsiTheme="minorHAnsi"/>
          <w:sz w:val="20"/>
          <w:lang w:val="tr-TR"/>
        </w:rPr>
        <w:t xml:space="preserve"> </w:t>
      </w:r>
      <w:r w:rsidRPr="000D0660">
        <w:rPr>
          <w:rFonts w:asciiTheme="minorHAnsi" w:hAnsiTheme="minorHAnsi"/>
          <w:sz w:val="20"/>
        </w:rPr>
        <w:t>.618; Öğretim Stratejileri: Levene Testi, F</w:t>
      </w:r>
      <w:r w:rsidRPr="000D0660">
        <w:rPr>
          <w:rFonts w:asciiTheme="minorHAnsi" w:hAnsiTheme="minorHAnsi"/>
          <w:sz w:val="20"/>
          <w:vertAlign w:val="subscript"/>
        </w:rPr>
        <w:t>(1,30)</w:t>
      </w:r>
      <w:r w:rsidRPr="000D0660">
        <w:rPr>
          <w:rFonts w:asciiTheme="minorHAnsi" w:hAnsiTheme="minorHAnsi"/>
          <w:sz w:val="20"/>
        </w:rPr>
        <w:t>= .220, p=</w:t>
      </w:r>
      <w:r w:rsidR="00CC26D9">
        <w:rPr>
          <w:rFonts w:asciiTheme="minorHAnsi" w:hAnsiTheme="minorHAnsi"/>
          <w:sz w:val="20"/>
          <w:lang w:val="tr-TR"/>
        </w:rPr>
        <w:t xml:space="preserve"> </w:t>
      </w:r>
      <w:r w:rsidRPr="000D0660">
        <w:rPr>
          <w:rFonts w:asciiTheme="minorHAnsi" w:hAnsiTheme="minorHAnsi"/>
          <w:sz w:val="20"/>
        </w:rPr>
        <w:t>.643;  Sınıf Yönetimi: Levene Testi, F</w:t>
      </w:r>
      <w:r w:rsidRPr="000D0660">
        <w:rPr>
          <w:rFonts w:asciiTheme="minorHAnsi" w:hAnsiTheme="minorHAnsi"/>
          <w:sz w:val="20"/>
          <w:vertAlign w:val="subscript"/>
        </w:rPr>
        <w:t>(1,30)</w:t>
      </w:r>
      <w:r w:rsidRPr="000D0660">
        <w:rPr>
          <w:rFonts w:asciiTheme="minorHAnsi" w:hAnsiTheme="minorHAnsi"/>
          <w:sz w:val="20"/>
        </w:rPr>
        <w:t>=</w:t>
      </w:r>
      <w:r w:rsidR="00CC26D9">
        <w:rPr>
          <w:rFonts w:asciiTheme="minorHAnsi" w:hAnsiTheme="minorHAnsi"/>
          <w:sz w:val="20"/>
          <w:lang w:val="tr-TR"/>
        </w:rPr>
        <w:t xml:space="preserve"> </w:t>
      </w:r>
      <w:r w:rsidRPr="000D0660">
        <w:rPr>
          <w:rFonts w:asciiTheme="minorHAnsi" w:hAnsiTheme="minorHAnsi"/>
          <w:sz w:val="20"/>
        </w:rPr>
        <w:t>.024, p=</w:t>
      </w:r>
      <w:r w:rsidR="00CC26D9">
        <w:rPr>
          <w:rFonts w:asciiTheme="minorHAnsi" w:hAnsiTheme="minorHAnsi"/>
          <w:sz w:val="20"/>
          <w:lang w:val="tr-TR"/>
        </w:rPr>
        <w:t xml:space="preserve"> </w:t>
      </w:r>
      <w:r w:rsidRPr="000D0660">
        <w:rPr>
          <w:rFonts w:asciiTheme="minorHAnsi" w:hAnsiTheme="minorHAnsi"/>
          <w:sz w:val="20"/>
        </w:rPr>
        <w:t>.879; Genel Toplam: Levene Testi, F</w:t>
      </w:r>
      <w:r w:rsidRPr="000D0660">
        <w:rPr>
          <w:rFonts w:asciiTheme="minorHAnsi" w:hAnsiTheme="minorHAnsi"/>
          <w:sz w:val="20"/>
          <w:vertAlign w:val="subscript"/>
        </w:rPr>
        <w:t>(1,30)</w:t>
      </w:r>
      <w:r w:rsidRPr="000D0660">
        <w:rPr>
          <w:rFonts w:asciiTheme="minorHAnsi" w:hAnsiTheme="minorHAnsi"/>
          <w:sz w:val="20"/>
        </w:rPr>
        <w:t>=</w:t>
      </w:r>
      <w:r w:rsidR="00CC26D9">
        <w:rPr>
          <w:rFonts w:asciiTheme="minorHAnsi" w:hAnsiTheme="minorHAnsi"/>
          <w:sz w:val="20"/>
          <w:lang w:val="tr-TR"/>
        </w:rPr>
        <w:t xml:space="preserve"> </w:t>
      </w:r>
      <w:r w:rsidRPr="000D0660">
        <w:rPr>
          <w:rFonts w:asciiTheme="minorHAnsi" w:hAnsiTheme="minorHAnsi"/>
          <w:sz w:val="20"/>
        </w:rPr>
        <w:t>.009, p=</w:t>
      </w:r>
      <w:r w:rsidR="00CC26D9">
        <w:rPr>
          <w:rFonts w:asciiTheme="minorHAnsi" w:hAnsiTheme="minorHAnsi"/>
          <w:sz w:val="20"/>
          <w:lang w:val="tr-TR"/>
        </w:rPr>
        <w:t xml:space="preserve"> </w:t>
      </w:r>
      <w:r w:rsidRPr="000D0660">
        <w:rPr>
          <w:rFonts w:asciiTheme="minorHAnsi" w:hAnsiTheme="minorHAnsi"/>
          <w:sz w:val="20"/>
        </w:rPr>
        <w:t xml:space="preserve">.927).  </w:t>
      </w:r>
      <w:r w:rsidRPr="000D0660">
        <w:rPr>
          <w:rFonts w:asciiTheme="minorHAnsi" w:hAnsiTheme="minorHAnsi"/>
          <w:sz w:val="20"/>
          <w:lang w:val="en-US"/>
        </w:rPr>
        <w:t>Ön test ve son test sonuçlarına ilişkin istatistiki işlemler istatistik paket programı aracılığıyla analiz edilmiştir.</w:t>
      </w:r>
    </w:p>
    <w:p w:rsidR="000D0660" w:rsidRPr="00FB6E7B" w:rsidRDefault="000D0660" w:rsidP="004223A9">
      <w:pPr>
        <w:autoSpaceDE w:val="0"/>
        <w:autoSpaceDN w:val="0"/>
        <w:adjustRightInd w:val="0"/>
        <w:spacing w:after="120"/>
        <w:jc w:val="both"/>
        <w:rPr>
          <w:rFonts w:asciiTheme="minorHAnsi" w:hAnsiTheme="minorHAnsi"/>
          <w:b/>
          <w:sz w:val="20"/>
          <w:szCs w:val="20"/>
        </w:rPr>
      </w:pPr>
    </w:p>
    <w:p w:rsidR="00680623" w:rsidRDefault="00680623" w:rsidP="004223A9">
      <w:pPr>
        <w:autoSpaceDE w:val="0"/>
        <w:autoSpaceDN w:val="0"/>
        <w:adjustRightInd w:val="0"/>
        <w:spacing w:after="120"/>
        <w:jc w:val="center"/>
        <w:rPr>
          <w:rFonts w:asciiTheme="minorHAnsi" w:hAnsiTheme="minorHAnsi"/>
          <w:b/>
          <w:color w:val="000000"/>
          <w:sz w:val="20"/>
          <w:szCs w:val="20"/>
          <w:shd w:val="clear" w:color="auto" w:fill="FFFFFF"/>
        </w:rPr>
      </w:pPr>
    </w:p>
    <w:p w:rsidR="00680623" w:rsidRDefault="00680623" w:rsidP="004223A9">
      <w:pPr>
        <w:autoSpaceDE w:val="0"/>
        <w:autoSpaceDN w:val="0"/>
        <w:adjustRightInd w:val="0"/>
        <w:spacing w:after="120"/>
        <w:jc w:val="center"/>
        <w:rPr>
          <w:rFonts w:asciiTheme="minorHAnsi" w:hAnsiTheme="minorHAnsi"/>
          <w:b/>
          <w:color w:val="000000"/>
          <w:sz w:val="20"/>
          <w:szCs w:val="20"/>
          <w:shd w:val="clear" w:color="auto" w:fill="FFFFFF"/>
        </w:rPr>
      </w:pPr>
    </w:p>
    <w:p w:rsidR="00223671" w:rsidRDefault="00223671">
      <w:pPr>
        <w:rPr>
          <w:rFonts w:asciiTheme="minorHAnsi" w:hAnsiTheme="minorHAnsi"/>
          <w:b/>
          <w:color w:val="000000"/>
          <w:sz w:val="20"/>
          <w:szCs w:val="20"/>
          <w:shd w:val="clear" w:color="auto" w:fill="FFFFFF"/>
        </w:rPr>
      </w:pPr>
      <w:r>
        <w:rPr>
          <w:rFonts w:asciiTheme="minorHAnsi" w:hAnsiTheme="minorHAnsi"/>
          <w:b/>
          <w:color w:val="000000"/>
          <w:sz w:val="20"/>
          <w:szCs w:val="20"/>
          <w:shd w:val="clear" w:color="auto" w:fill="FFFFFF"/>
        </w:rPr>
        <w:br w:type="page"/>
      </w:r>
    </w:p>
    <w:p w:rsidR="007C7E38" w:rsidRDefault="002A5193" w:rsidP="004223A9">
      <w:pPr>
        <w:autoSpaceDE w:val="0"/>
        <w:autoSpaceDN w:val="0"/>
        <w:adjustRightInd w:val="0"/>
        <w:spacing w:after="120"/>
        <w:jc w:val="center"/>
        <w:rPr>
          <w:rFonts w:asciiTheme="minorHAnsi" w:hAnsiTheme="minorHAnsi"/>
          <w:b/>
          <w:color w:val="000000"/>
          <w:sz w:val="20"/>
          <w:szCs w:val="20"/>
          <w:shd w:val="clear" w:color="auto" w:fill="FFFFFF"/>
        </w:rPr>
      </w:pPr>
      <w:r w:rsidRPr="00FB6E7B">
        <w:rPr>
          <w:rFonts w:asciiTheme="minorHAnsi" w:hAnsiTheme="minorHAnsi"/>
          <w:b/>
          <w:color w:val="000000"/>
          <w:sz w:val="20"/>
          <w:szCs w:val="20"/>
          <w:shd w:val="clear" w:color="auto" w:fill="FFFFFF"/>
        </w:rPr>
        <w:lastRenderedPageBreak/>
        <w:t>Bulgular</w:t>
      </w:r>
    </w:p>
    <w:p w:rsidR="000D0660" w:rsidRPr="000D0660" w:rsidRDefault="000D0660" w:rsidP="000D0660">
      <w:pPr>
        <w:pStyle w:val="04-Metinler"/>
        <w:spacing w:before="0"/>
        <w:ind w:firstLine="284"/>
        <w:rPr>
          <w:rFonts w:asciiTheme="minorHAnsi" w:hAnsiTheme="minorHAnsi"/>
          <w:sz w:val="20"/>
        </w:rPr>
      </w:pPr>
      <w:r w:rsidRPr="000D0660">
        <w:rPr>
          <w:rFonts w:asciiTheme="minorHAnsi" w:hAnsiTheme="minorHAnsi"/>
          <w:sz w:val="20"/>
        </w:rPr>
        <w:t xml:space="preserve">Deney ve kontrol gruplarının denkliğine ilişkin yapılan analiz sonuçları Tablo </w:t>
      </w:r>
      <w:r w:rsidRPr="000D0660">
        <w:rPr>
          <w:rFonts w:asciiTheme="minorHAnsi" w:hAnsiTheme="minorHAnsi"/>
          <w:sz w:val="20"/>
          <w:lang w:val="tr-TR"/>
        </w:rPr>
        <w:t>2</w:t>
      </w:r>
      <w:r w:rsidRPr="000D0660">
        <w:rPr>
          <w:rFonts w:asciiTheme="minorHAnsi" w:hAnsiTheme="minorHAnsi"/>
          <w:sz w:val="20"/>
        </w:rPr>
        <w:t>’</w:t>
      </w:r>
      <w:r w:rsidRPr="000D0660">
        <w:rPr>
          <w:rFonts w:asciiTheme="minorHAnsi" w:hAnsiTheme="minorHAnsi"/>
          <w:sz w:val="20"/>
          <w:lang w:val="tr-TR"/>
        </w:rPr>
        <w:t>d</w:t>
      </w:r>
      <w:r w:rsidRPr="000D0660">
        <w:rPr>
          <w:rFonts w:asciiTheme="minorHAnsi" w:hAnsiTheme="minorHAnsi"/>
          <w:sz w:val="20"/>
        </w:rPr>
        <w:t xml:space="preserve">e verilmiştir. </w:t>
      </w:r>
    </w:p>
    <w:p w:rsidR="000D0660" w:rsidRPr="000D0660" w:rsidRDefault="000D0660" w:rsidP="000D0660">
      <w:pPr>
        <w:pStyle w:val="03-BaslikD2"/>
        <w:spacing w:before="0" w:after="0"/>
        <w:ind w:left="431" w:hanging="431"/>
        <w:rPr>
          <w:rFonts w:asciiTheme="minorHAnsi" w:hAnsiTheme="minorHAnsi"/>
          <w:sz w:val="20"/>
        </w:rPr>
      </w:pPr>
      <w:r w:rsidRPr="000D0660">
        <w:rPr>
          <w:rFonts w:asciiTheme="minorHAnsi" w:hAnsiTheme="minorHAnsi"/>
          <w:sz w:val="20"/>
        </w:rPr>
        <w:t xml:space="preserve">Tablo 2. </w:t>
      </w:r>
    </w:p>
    <w:p w:rsidR="000D0660" w:rsidRPr="000D0660" w:rsidRDefault="000D0660" w:rsidP="000D0660">
      <w:pPr>
        <w:pStyle w:val="03-BaslikD2"/>
        <w:spacing w:before="0" w:after="0"/>
        <w:ind w:left="431" w:hanging="431"/>
        <w:rPr>
          <w:rFonts w:asciiTheme="minorHAnsi" w:hAnsiTheme="minorHAnsi"/>
          <w:b w:val="0"/>
          <w:i/>
          <w:sz w:val="20"/>
        </w:rPr>
      </w:pPr>
      <w:r w:rsidRPr="000D0660">
        <w:rPr>
          <w:rFonts w:asciiTheme="minorHAnsi" w:hAnsiTheme="minorHAnsi"/>
          <w:b w:val="0"/>
          <w:i/>
          <w:sz w:val="20"/>
        </w:rPr>
        <w:t>Deney Ve Kontrol Gruplarının Ön Test Puanlarına Göre T-Testi Analizi Sonuçları</w:t>
      </w:r>
    </w:p>
    <w:tbl>
      <w:tblPr>
        <w:tblW w:w="7972"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77"/>
        <w:gridCol w:w="1162"/>
        <w:gridCol w:w="6"/>
        <w:gridCol w:w="419"/>
        <w:gridCol w:w="6"/>
        <w:gridCol w:w="911"/>
        <w:gridCol w:w="6"/>
        <w:gridCol w:w="750"/>
        <w:gridCol w:w="744"/>
        <w:gridCol w:w="1115"/>
        <w:gridCol w:w="976"/>
      </w:tblGrid>
      <w:tr w:rsidR="000D0660" w:rsidRPr="000D0660" w:rsidTr="00223671">
        <w:trPr>
          <w:trHeight w:val="292"/>
        </w:trPr>
        <w:tc>
          <w:tcPr>
            <w:tcW w:w="3039" w:type="dxa"/>
            <w:gridSpan w:val="2"/>
            <w:shd w:val="clear" w:color="auto" w:fill="auto"/>
            <w:vAlign w:val="center"/>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Alt Boyutlar</w:t>
            </w:r>
          </w:p>
        </w:tc>
        <w:tc>
          <w:tcPr>
            <w:tcW w:w="425" w:type="dxa"/>
            <w:gridSpan w:val="2"/>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n</w:t>
            </w:r>
          </w:p>
        </w:tc>
        <w:tc>
          <w:tcPr>
            <w:tcW w:w="917" w:type="dxa"/>
            <w:gridSpan w:val="2"/>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eastAsia="Calibri" w:hAnsiTheme="minorHAnsi"/>
                <w:position w:val="-4"/>
                <w:sz w:val="20"/>
                <w:szCs w:val="20"/>
              </w:rPr>
              <w:object w:dxaOrig="279" w:dyaOrig="320">
                <v:shape id="_x0000_i1035" type="#_x0000_t75" style="width:12pt;height:13.5pt" o:ole="">
                  <v:imagedata r:id="rId12" o:title=""/>
                </v:shape>
                <o:OLEObject Type="Embed" ProgID="Equation.3" ShapeID="_x0000_i1035" DrawAspect="Content" ObjectID="_1538303056" r:id="rId23"/>
              </w:object>
            </w:r>
          </w:p>
        </w:tc>
        <w:tc>
          <w:tcPr>
            <w:tcW w:w="756" w:type="dxa"/>
            <w:gridSpan w:val="2"/>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ss</w:t>
            </w:r>
          </w:p>
        </w:tc>
        <w:tc>
          <w:tcPr>
            <w:tcW w:w="744" w:type="dxa"/>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sd</w:t>
            </w:r>
          </w:p>
        </w:tc>
        <w:tc>
          <w:tcPr>
            <w:tcW w:w="1115" w:type="dxa"/>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t</w:t>
            </w:r>
          </w:p>
        </w:tc>
        <w:tc>
          <w:tcPr>
            <w:tcW w:w="976" w:type="dxa"/>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p</w:t>
            </w:r>
          </w:p>
        </w:tc>
      </w:tr>
      <w:tr w:rsidR="000D0660" w:rsidRPr="000D0660" w:rsidTr="00223671">
        <w:trPr>
          <w:cantSplit/>
          <w:trHeight w:val="75"/>
        </w:trPr>
        <w:tc>
          <w:tcPr>
            <w:tcW w:w="1877"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Öğrenci Katılımı</w:t>
            </w:r>
          </w:p>
        </w:tc>
        <w:tc>
          <w:tcPr>
            <w:tcW w:w="1168"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Kontrol </w:t>
            </w:r>
          </w:p>
        </w:tc>
        <w:tc>
          <w:tcPr>
            <w:tcW w:w="425"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17"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54.31</w:t>
            </w:r>
          </w:p>
        </w:tc>
        <w:tc>
          <w:tcPr>
            <w:tcW w:w="75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7.19</w:t>
            </w:r>
          </w:p>
        </w:tc>
        <w:tc>
          <w:tcPr>
            <w:tcW w:w="74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30</w:t>
            </w:r>
          </w:p>
        </w:tc>
        <w:tc>
          <w:tcPr>
            <w:tcW w:w="1115"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.979</w:t>
            </w:r>
          </w:p>
        </w:tc>
        <w:tc>
          <w:tcPr>
            <w:tcW w:w="976"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.335</w:t>
            </w:r>
          </w:p>
        </w:tc>
      </w:tr>
      <w:tr w:rsidR="000D0660" w:rsidRPr="000D0660" w:rsidTr="00223671">
        <w:trPr>
          <w:cantSplit/>
          <w:trHeight w:val="70"/>
        </w:trPr>
        <w:tc>
          <w:tcPr>
            <w:tcW w:w="1877"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1168"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Deney </w:t>
            </w:r>
          </w:p>
        </w:tc>
        <w:tc>
          <w:tcPr>
            <w:tcW w:w="425"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17"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52.00</w:t>
            </w:r>
          </w:p>
        </w:tc>
        <w:tc>
          <w:tcPr>
            <w:tcW w:w="75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6.13</w:t>
            </w:r>
          </w:p>
        </w:tc>
        <w:tc>
          <w:tcPr>
            <w:tcW w:w="74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30</w:t>
            </w:r>
          </w:p>
        </w:tc>
        <w:tc>
          <w:tcPr>
            <w:tcW w:w="1115"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976"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r>
      <w:tr w:rsidR="000D0660" w:rsidRPr="000D0660" w:rsidTr="00223671">
        <w:trPr>
          <w:cantSplit/>
          <w:trHeight w:val="70"/>
        </w:trPr>
        <w:tc>
          <w:tcPr>
            <w:tcW w:w="1877"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Öğretim Stratejileri</w:t>
            </w:r>
          </w:p>
        </w:tc>
        <w:tc>
          <w:tcPr>
            <w:tcW w:w="1168"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Kontrol </w:t>
            </w:r>
          </w:p>
        </w:tc>
        <w:tc>
          <w:tcPr>
            <w:tcW w:w="425"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17"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55.19</w:t>
            </w:r>
          </w:p>
        </w:tc>
        <w:tc>
          <w:tcPr>
            <w:tcW w:w="75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7.64</w:t>
            </w:r>
          </w:p>
        </w:tc>
        <w:tc>
          <w:tcPr>
            <w:tcW w:w="74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30</w:t>
            </w:r>
          </w:p>
        </w:tc>
        <w:tc>
          <w:tcPr>
            <w:tcW w:w="1115"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.920</w:t>
            </w:r>
          </w:p>
        </w:tc>
        <w:tc>
          <w:tcPr>
            <w:tcW w:w="976"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.365</w:t>
            </w:r>
          </w:p>
        </w:tc>
      </w:tr>
      <w:tr w:rsidR="000D0660" w:rsidRPr="000D0660" w:rsidTr="00223671">
        <w:trPr>
          <w:cantSplit/>
          <w:trHeight w:val="70"/>
        </w:trPr>
        <w:tc>
          <w:tcPr>
            <w:tcW w:w="1877"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1168"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Deney </w:t>
            </w:r>
          </w:p>
        </w:tc>
        <w:tc>
          <w:tcPr>
            <w:tcW w:w="425"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17"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52.94</w:t>
            </w:r>
          </w:p>
        </w:tc>
        <w:tc>
          <w:tcPr>
            <w:tcW w:w="75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6.10</w:t>
            </w:r>
          </w:p>
        </w:tc>
        <w:tc>
          <w:tcPr>
            <w:tcW w:w="74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30</w:t>
            </w:r>
          </w:p>
        </w:tc>
        <w:tc>
          <w:tcPr>
            <w:tcW w:w="1115"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976"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r>
      <w:tr w:rsidR="000D0660" w:rsidRPr="000D0660" w:rsidTr="00223671">
        <w:trPr>
          <w:cantSplit/>
          <w:trHeight w:val="70"/>
        </w:trPr>
        <w:tc>
          <w:tcPr>
            <w:tcW w:w="1877"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Sınıf Yönetimi</w:t>
            </w:r>
          </w:p>
        </w:tc>
        <w:tc>
          <w:tcPr>
            <w:tcW w:w="1168"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Kontrol </w:t>
            </w:r>
          </w:p>
        </w:tc>
        <w:tc>
          <w:tcPr>
            <w:tcW w:w="425"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17"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53.63</w:t>
            </w:r>
          </w:p>
        </w:tc>
        <w:tc>
          <w:tcPr>
            <w:tcW w:w="75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4.88</w:t>
            </w:r>
          </w:p>
        </w:tc>
        <w:tc>
          <w:tcPr>
            <w:tcW w:w="74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30</w:t>
            </w:r>
          </w:p>
        </w:tc>
        <w:tc>
          <w:tcPr>
            <w:tcW w:w="1115"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.807</w:t>
            </w:r>
          </w:p>
        </w:tc>
        <w:tc>
          <w:tcPr>
            <w:tcW w:w="976"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.426</w:t>
            </w:r>
          </w:p>
        </w:tc>
      </w:tr>
      <w:tr w:rsidR="000D0660" w:rsidRPr="000D0660" w:rsidTr="00223671">
        <w:trPr>
          <w:cantSplit/>
          <w:trHeight w:val="70"/>
        </w:trPr>
        <w:tc>
          <w:tcPr>
            <w:tcW w:w="1877"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1168"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Deney </w:t>
            </w:r>
          </w:p>
        </w:tc>
        <w:tc>
          <w:tcPr>
            <w:tcW w:w="425"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17"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52.00</w:t>
            </w:r>
          </w:p>
        </w:tc>
        <w:tc>
          <w:tcPr>
            <w:tcW w:w="75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6.41</w:t>
            </w:r>
          </w:p>
        </w:tc>
        <w:tc>
          <w:tcPr>
            <w:tcW w:w="74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30</w:t>
            </w:r>
          </w:p>
        </w:tc>
        <w:tc>
          <w:tcPr>
            <w:tcW w:w="1115"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976"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r>
      <w:tr w:rsidR="000D0660" w:rsidRPr="000D0660" w:rsidTr="00223671">
        <w:trPr>
          <w:cantSplit/>
          <w:trHeight w:val="70"/>
        </w:trPr>
        <w:tc>
          <w:tcPr>
            <w:tcW w:w="1877" w:type="dxa"/>
            <w:vMerge w:val="restart"/>
            <w:shd w:val="clear" w:color="auto" w:fill="auto"/>
            <w:vAlign w:val="center"/>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Genel Toplam</w:t>
            </w:r>
          </w:p>
        </w:tc>
        <w:tc>
          <w:tcPr>
            <w:tcW w:w="1168"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Kontrol </w:t>
            </w:r>
          </w:p>
        </w:tc>
        <w:tc>
          <w:tcPr>
            <w:tcW w:w="425"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17"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163.13</w:t>
            </w:r>
          </w:p>
        </w:tc>
        <w:tc>
          <w:tcPr>
            <w:tcW w:w="75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15.72</w:t>
            </w:r>
          </w:p>
        </w:tc>
        <w:tc>
          <w:tcPr>
            <w:tcW w:w="74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30</w:t>
            </w:r>
          </w:p>
        </w:tc>
        <w:tc>
          <w:tcPr>
            <w:tcW w:w="1115"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1.098</w:t>
            </w:r>
          </w:p>
        </w:tc>
        <w:tc>
          <w:tcPr>
            <w:tcW w:w="976"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.281</w:t>
            </w:r>
          </w:p>
        </w:tc>
      </w:tr>
      <w:tr w:rsidR="000D0660" w:rsidRPr="000D0660" w:rsidTr="00223671">
        <w:trPr>
          <w:cantSplit/>
          <w:trHeight w:val="112"/>
        </w:trPr>
        <w:tc>
          <w:tcPr>
            <w:tcW w:w="1877" w:type="dxa"/>
            <w:vMerge/>
            <w:shd w:val="clear" w:color="auto" w:fill="auto"/>
            <w:vAlign w:val="center"/>
          </w:tcPr>
          <w:p w:rsidR="000D0660" w:rsidRPr="000D0660" w:rsidRDefault="000D0660" w:rsidP="00225FDB">
            <w:pPr>
              <w:spacing w:line="360" w:lineRule="auto"/>
              <w:rPr>
                <w:rFonts w:asciiTheme="minorHAnsi" w:eastAsia="Calibri" w:hAnsiTheme="minorHAnsi"/>
                <w:sz w:val="20"/>
                <w:szCs w:val="20"/>
              </w:rPr>
            </w:pPr>
          </w:p>
        </w:tc>
        <w:tc>
          <w:tcPr>
            <w:tcW w:w="1168"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Deney </w:t>
            </w:r>
          </w:p>
        </w:tc>
        <w:tc>
          <w:tcPr>
            <w:tcW w:w="425"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17" w:type="dxa"/>
            <w:gridSpan w:val="2"/>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156.94</w:t>
            </w:r>
          </w:p>
        </w:tc>
        <w:tc>
          <w:tcPr>
            <w:tcW w:w="75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16.16</w:t>
            </w:r>
          </w:p>
        </w:tc>
        <w:tc>
          <w:tcPr>
            <w:tcW w:w="74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30</w:t>
            </w:r>
          </w:p>
        </w:tc>
        <w:tc>
          <w:tcPr>
            <w:tcW w:w="1115" w:type="dxa"/>
            <w:vMerge/>
            <w:shd w:val="clear" w:color="auto" w:fill="auto"/>
            <w:vAlign w:val="center"/>
          </w:tcPr>
          <w:p w:rsidR="000D0660" w:rsidRPr="000D0660" w:rsidRDefault="000D0660" w:rsidP="00225FDB">
            <w:pPr>
              <w:spacing w:line="360" w:lineRule="auto"/>
              <w:rPr>
                <w:rFonts w:asciiTheme="minorHAnsi" w:eastAsia="Calibri" w:hAnsiTheme="minorHAnsi"/>
                <w:sz w:val="20"/>
                <w:szCs w:val="20"/>
              </w:rPr>
            </w:pPr>
          </w:p>
        </w:tc>
        <w:tc>
          <w:tcPr>
            <w:tcW w:w="976" w:type="dxa"/>
            <w:vMerge/>
            <w:shd w:val="clear" w:color="auto" w:fill="auto"/>
            <w:vAlign w:val="center"/>
          </w:tcPr>
          <w:p w:rsidR="000D0660" w:rsidRPr="000D0660" w:rsidRDefault="000D0660" w:rsidP="00225FDB">
            <w:pPr>
              <w:spacing w:line="360" w:lineRule="auto"/>
              <w:rPr>
                <w:rFonts w:asciiTheme="minorHAnsi" w:eastAsia="Calibri" w:hAnsiTheme="minorHAnsi"/>
                <w:sz w:val="20"/>
                <w:szCs w:val="20"/>
              </w:rPr>
            </w:pPr>
          </w:p>
        </w:tc>
      </w:tr>
    </w:tbl>
    <w:p w:rsidR="000D0660" w:rsidRPr="000D0660" w:rsidRDefault="000D0660" w:rsidP="00223671">
      <w:pPr>
        <w:pStyle w:val="04-Metinler"/>
        <w:ind w:firstLine="284"/>
        <w:rPr>
          <w:rFonts w:asciiTheme="minorHAnsi" w:hAnsiTheme="minorHAnsi"/>
          <w:sz w:val="20"/>
        </w:rPr>
      </w:pPr>
      <w:r w:rsidRPr="000D0660">
        <w:rPr>
          <w:rFonts w:asciiTheme="minorHAnsi" w:hAnsiTheme="minorHAnsi"/>
          <w:sz w:val="20"/>
        </w:rPr>
        <w:t>Tablo 2’de deney ve kontrol gruplarının öğretmenlik özyeterlik ölçeği ön test puanlarına ilişkin puan ortalamaları, standart sapmaları, serbestlik dereceleri ve t-testi analizi sonuçları görülmektedir. Deney ve kontrol gruplarına ilişkin yapılan t testi analizi sonucuna göre “Öğrenci Katılımı (t</w:t>
      </w:r>
      <w:r w:rsidRPr="000D0660">
        <w:rPr>
          <w:rFonts w:asciiTheme="minorHAnsi" w:hAnsiTheme="minorHAnsi"/>
          <w:sz w:val="20"/>
          <w:vertAlign w:val="subscript"/>
        </w:rPr>
        <w:t>(30)</w:t>
      </w:r>
      <w:r w:rsidRPr="000D0660">
        <w:rPr>
          <w:rFonts w:asciiTheme="minorHAnsi" w:hAnsiTheme="minorHAnsi"/>
          <w:sz w:val="20"/>
        </w:rPr>
        <w:t xml:space="preserve"> =-.979, p&gt;</w:t>
      </w:r>
      <w:r w:rsidR="00223671">
        <w:rPr>
          <w:rFonts w:asciiTheme="minorHAnsi" w:hAnsiTheme="minorHAnsi"/>
          <w:sz w:val="20"/>
          <w:lang w:val="tr-TR"/>
        </w:rPr>
        <w:t xml:space="preserve"> </w:t>
      </w:r>
      <w:r w:rsidRPr="000D0660">
        <w:rPr>
          <w:rFonts w:asciiTheme="minorHAnsi" w:hAnsiTheme="minorHAnsi"/>
          <w:sz w:val="20"/>
        </w:rPr>
        <w:t>.05)”, “Öğretim Stratejileri (t</w:t>
      </w:r>
      <w:r w:rsidRPr="000D0660">
        <w:rPr>
          <w:rFonts w:asciiTheme="minorHAnsi" w:hAnsiTheme="minorHAnsi"/>
          <w:sz w:val="20"/>
          <w:vertAlign w:val="subscript"/>
        </w:rPr>
        <w:t>(30)</w:t>
      </w:r>
      <w:r w:rsidRPr="000D0660">
        <w:rPr>
          <w:rFonts w:asciiTheme="minorHAnsi" w:hAnsiTheme="minorHAnsi"/>
          <w:sz w:val="20"/>
        </w:rPr>
        <w:t xml:space="preserve"> =-.920, p&gt;</w:t>
      </w:r>
      <w:r w:rsidR="00223671">
        <w:rPr>
          <w:rFonts w:asciiTheme="minorHAnsi" w:hAnsiTheme="minorHAnsi"/>
          <w:sz w:val="20"/>
          <w:lang w:val="tr-TR"/>
        </w:rPr>
        <w:t xml:space="preserve"> </w:t>
      </w:r>
      <w:r w:rsidRPr="000D0660">
        <w:rPr>
          <w:rFonts w:asciiTheme="minorHAnsi" w:hAnsiTheme="minorHAnsi"/>
          <w:sz w:val="20"/>
        </w:rPr>
        <w:t>.05)” ve “Sınıf Yönetimi (t</w:t>
      </w:r>
      <w:r w:rsidRPr="000D0660">
        <w:rPr>
          <w:rFonts w:asciiTheme="minorHAnsi" w:hAnsiTheme="minorHAnsi"/>
          <w:sz w:val="20"/>
          <w:vertAlign w:val="subscript"/>
        </w:rPr>
        <w:t>(30)</w:t>
      </w:r>
      <w:r w:rsidRPr="000D0660">
        <w:rPr>
          <w:rFonts w:asciiTheme="minorHAnsi" w:hAnsiTheme="minorHAnsi"/>
          <w:sz w:val="20"/>
        </w:rPr>
        <w:t xml:space="preserve"> =-.807, p&gt;</w:t>
      </w:r>
      <w:r w:rsidR="00223671">
        <w:rPr>
          <w:rFonts w:asciiTheme="minorHAnsi" w:hAnsiTheme="minorHAnsi"/>
          <w:sz w:val="20"/>
          <w:lang w:val="tr-TR"/>
        </w:rPr>
        <w:t xml:space="preserve"> </w:t>
      </w:r>
      <w:r w:rsidRPr="000D0660">
        <w:rPr>
          <w:rFonts w:asciiTheme="minorHAnsi" w:hAnsiTheme="minorHAnsi"/>
          <w:sz w:val="20"/>
        </w:rPr>
        <w:t>.05)” alt boyutlarında ve genel toplamda (t</w:t>
      </w:r>
      <w:r w:rsidRPr="000D0660">
        <w:rPr>
          <w:rFonts w:asciiTheme="minorHAnsi" w:hAnsiTheme="minorHAnsi"/>
          <w:sz w:val="20"/>
          <w:vertAlign w:val="subscript"/>
        </w:rPr>
        <w:t>(30)</w:t>
      </w:r>
      <w:r w:rsidRPr="000D0660">
        <w:rPr>
          <w:rFonts w:asciiTheme="minorHAnsi" w:hAnsiTheme="minorHAnsi"/>
          <w:sz w:val="20"/>
        </w:rPr>
        <w:t xml:space="preserve"> =-1.098, p&gt;</w:t>
      </w:r>
      <w:r w:rsidR="00223671">
        <w:rPr>
          <w:rFonts w:asciiTheme="minorHAnsi" w:hAnsiTheme="minorHAnsi"/>
          <w:sz w:val="20"/>
          <w:lang w:val="tr-TR"/>
        </w:rPr>
        <w:t xml:space="preserve"> </w:t>
      </w:r>
      <w:r w:rsidRPr="000D0660">
        <w:rPr>
          <w:rFonts w:asciiTheme="minorHAnsi" w:hAnsiTheme="minorHAnsi"/>
          <w:sz w:val="20"/>
        </w:rPr>
        <w:t>.05) anlamlı bir farklılığa rastlanmamıştır. Bu sonuçlar grupların öğretmen özyeterlikleri bakımından birbirine benzer özellikler taşıdığını göstermektedir. Deney ve kontrol gruplarına ait ön test puanlarına göre düzeltilmiş son test puanları Tablo 3’te yer almaktadır.</w:t>
      </w:r>
    </w:p>
    <w:p w:rsidR="000D0660" w:rsidRPr="000D0660" w:rsidRDefault="000D0660" w:rsidP="000D0660">
      <w:pPr>
        <w:pStyle w:val="03-BaslikD2"/>
        <w:spacing w:before="0" w:after="0"/>
        <w:ind w:left="431" w:hanging="431"/>
        <w:rPr>
          <w:rFonts w:asciiTheme="minorHAnsi" w:hAnsiTheme="minorHAnsi"/>
          <w:sz w:val="20"/>
        </w:rPr>
      </w:pPr>
      <w:r w:rsidRPr="000D0660">
        <w:rPr>
          <w:rFonts w:asciiTheme="minorHAnsi" w:hAnsiTheme="minorHAnsi"/>
          <w:sz w:val="20"/>
        </w:rPr>
        <w:t>Tablo 3.</w:t>
      </w:r>
    </w:p>
    <w:p w:rsidR="000D0660" w:rsidRPr="000D0660" w:rsidRDefault="000D0660" w:rsidP="000D0660">
      <w:pPr>
        <w:pStyle w:val="03-BaslikD2"/>
        <w:spacing w:before="0" w:after="0"/>
        <w:ind w:left="431" w:hanging="431"/>
        <w:rPr>
          <w:rFonts w:asciiTheme="minorHAnsi" w:hAnsiTheme="minorHAnsi"/>
          <w:b w:val="0"/>
          <w:i/>
          <w:sz w:val="20"/>
        </w:rPr>
      </w:pPr>
      <w:r w:rsidRPr="000D0660">
        <w:rPr>
          <w:rFonts w:asciiTheme="minorHAnsi" w:hAnsiTheme="minorHAnsi"/>
          <w:b w:val="0"/>
          <w:i/>
          <w:sz w:val="20"/>
        </w:rPr>
        <w:t>Ön Test Puanlarına Göre Düzeltilmiş Son Test Puan Ortalamaları</w:t>
      </w:r>
    </w:p>
    <w:tbl>
      <w:tblPr>
        <w:tblW w:w="7779" w:type="dxa"/>
        <w:tblBorders>
          <w:top w:val="single" w:sz="4" w:space="0" w:color="auto"/>
          <w:bottom w:val="single" w:sz="4" w:space="0" w:color="auto"/>
          <w:insideH w:val="single" w:sz="4" w:space="0" w:color="auto"/>
        </w:tblBorders>
        <w:tblLook w:val="04A0" w:firstRow="1" w:lastRow="0" w:firstColumn="1" w:lastColumn="0" w:noHBand="0" w:noVBand="1"/>
      </w:tblPr>
      <w:tblGrid>
        <w:gridCol w:w="2235"/>
        <w:gridCol w:w="281"/>
        <w:gridCol w:w="777"/>
        <w:gridCol w:w="700"/>
        <w:gridCol w:w="984"/>
        <w:gridCol w:w="2802"/>
      </w:tblGrid>
      <w:tr w:rsidR="000D0660" w:rsidRPr="000D0660" w:rsidTr="00225FDB">
        <w:trPr>
          <w:trHeight w:val="231"/>
        </w:trPr>
        <w:tc>
          <w:tcPr>
            <w:tcW w:w="2516" w:type="dxa"/>
            <w:gridSpan w:val="2"/>
            <w:shd w:val="clear" w:color="auto" w:fill="auto"/>
            <w:vAlign w:val="center"/>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Alt Boyutlar</w:t>
            </w:r>
          </w:p>
        </w:tc>
        <w:tc>
          <w:tcPr>
            <w:tcW w:w="777" w:type="dxa"/>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Grup</w:t>
            </w:r>
          </w:p>
        </w:tc>
        <w:tc>
          <w:tcPr>
            <w:tcW w:w="700" w:type="dxa"/>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n</w:t>
            </w:r>
          </w:p>
        </w:tc>
        <w:tc>
          <w:tcPr>
            <w:tcW w:w="984" w:type="dxa"/>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eastAsia="Calibri" w:hAnsiTheme="minorHAnsi"/>
                <w:position w:val="-4"/>
                <w:sz w:val="20"/>
                <w:szCs w:val="20"/>
              </w:rPr>
              <w:object w:dxaOrig="279" w:dyaOrig="320">
                <v:shape id="_x0000_i1036" type="#_x0000_t75" style="width:12pt;height:13.5pt" o:ole="">
                  <v:imagedata r:id="rId12" o:title=""/>
                </v:shape>
                <o:OLEObject Type="Embed" ProgID="Equation.3" ShapeID="_x0000_i1036" DrawAspect="Content" ObjectID="_1538303057" r:id="rId24"/>
              </w:object>
            </w:r>
          </w:p>
        </w:tc>
        <w:tc>
          <w:tcPr>
            <w:tcW w:w="2802" w:type="dxa"/>
            <w:shd w:val="clear" w:color="auto" w:fill="auto"/>
          </w:tcPr>
          <w:p w:rsidR="000D0660" w:rsidRPr="000D0660" w:rsidRDefault="000D0660" w:rsidP="00225FDB">
            <w:pPr>
              <w:pStyle w:val="05-Tablo-ic-baslikSol"/>
              <w:jc w:val="center"/>
              <w:rPr>
                <w:rFonts w:asciiTheme="minorHAnsi" w:hAnsiTheme="minorHAnsi"/>
                <w:sz w:val="20"/>
                <w:szCs w:val="20"/>
              </w:rPr>
            </w:pPr>
            <w:r w:rsidRPr="000D0660">
              <w:rPr>
                <w:rFonts w:asciiTheme="minorHAnsi" w:hAnsiTheme="minorHAnsi"/>
                <w:sz w:val="20"/>
                <w:szCs w:val="20"/>
              </w:rPr>
              <w:t>Düzeltilmiş ortalama</w:t>
            </w:r>
          </w:p>
        </w:tc>
      </w:tr>
      <w:tr w:rsidR="000D0660" w:rsidRPr="000D0660" w:rsidTr="00225FDB">
        <w:tc>
          <w:tcPr>
            <w:tcW w:w="2235"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Öğrenci Katılımı </w:t>
            </w:r>
          </w:p>
        </w:tc>
        <w:tc>
          <w:tcPr>
            <w:tcW w:w="1058" w:type="dxa"/>
            <w:gridSpan w:val="2"/>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Kontrol </w:t>
            </w:r>
          </w:p>
        </w:tc>
        <w:tc>
          <w:tcPr>
            <w:tcW w:w="70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8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54.88</w:t>
            </w:r>
          </w:p>
        </w:tc>
        <w:tc>
          <w:tcPr>
            <w:tcW w:w="2802"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54.87</w:t>
            </w:r>
          </w:p>
        </w:tc>
      </w:tr>
      <w:tr w:rsidR="000D0660" w:rsidRPr="000D0660" w:rsidTr="00225FDB">
        <w:tc>
          <w:tcPr>
            <w:tcW w:w="2235"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1058" w:type="dxa"/>
            <w:gridSpan w:val="2"/>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Deney</w:t>
            </w:r>
          </w:p>
        </w:tc>
        <w:tc>
          <w:tcPr>
            <w:tcW w:w="70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8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59.88</w:t>
            </w:r>
          </w:p>
        </w:tc>
        <w:tc>
          <w:tcPr>
            <w:tcW w:w="2802"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59.88</w:t>
            </w:r>
          </w:p>
        </w:tc>
      </w:tr>
      <w:tr w:rsidR="000D0660" w:rsidRPr="000D0660" w:rsidTr="00225FDB">
        <w:tc>
          <w:tcPr>
            <w:tcW w:w="2235"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Öğretim Stratejileri </w:t>
            </w:r>
          </w:p>
        </w:tc>
        <w:tc>
          <w:tcPr>
            <w:tcW w:w="1058" w:type="dxa"/>
            <w:gridSpan w:val="2"/>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Kontrol </w:t>
            </w:r>
          </w:p>
        </w:tc>
        <w:tc>
          <w:tcPr>
            <w:tcW w:w="70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8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54.06</w:t>
            </w:r>
          </w:p>
        </w:tc>
        <w:tc>
          <w:tcPr>
            <w:tcW w:w="2802"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53.90</w:t>
            </w:r>
          </w:p>
        </w:tc>
      </w:tr>
      <w:tr w:rsidR="000D0660" w:rsidRPr="000D0660" w:rsidTr="00225FDB">
        <w:tc>
          <w:tcPr>
            <w:tcW w:w="2235"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1058" w:type="dxa"/>
            <w:gridSpan w:val="2"/>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Deney</w:t>
            </w:r>
          </w:p>
        </w:tc>
        <w:tc>
          <w:tcPr>
            <w:tcW w:w="70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8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63.13</w:t>
            </w:r>
          </w:p>
        </w:tc>
        <w:tc>
          <w:tcPr>
            <w:tcW w:w="2802"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63.29</w:t>
            </w:r>
          </w:p>
        </w:tc>
      </w:tr>
      <w:tr w:rsidR="000D0660" w:rsidRPr="000D0660" w:rsidTr="00225FDB">
        <w:tc>
          <w:tcPr>
            <w:tcW w:w="2235"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Sınıf Yönetimi</w:t>
            </w:r>
          </w:p>
        </w:tc>
        <w:tc>
          <w:tcPr>
            <w:tcW w:w="1058" w:type="dxa"/>
            <w:gridSpan w:val="2"/>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Kontrol </w:t>
            </w:r>
          </w:p>
        </w:tc>
        <w:tc>
          <w:tcPr>
            <w:tcW w:w="70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8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53.94</w:t>
            </w:r>
          </w:p>
        </w:tc>
        <w:tc>
          <w:tcPr>
            <w:tcW w:w="2802"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54.04</w:t>
            </w:r>
          </w:p>
        </w:tc>
      </w:tr>
      <w:tr w:rsidR="000D0660" w:rsidRPr="000D0660" w:rsidTr="00225FDB">
        <w:tc>
          <w:tcPr>
            <w:tcW w:w="2235"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1058" w:type="dxa"/>
            <w:gridSpan w:val="2"/>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Deney</w:t>
            </w:r>
          </w:p>
        </w:tc>
        <w:tc>
          <w:tcPr>
            <w:tcW w:w="70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8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61.44</w:t>
            </w:r>
          </w:p>
        </w:tc>
        <w:tc>
          <w:tcPr>
            <w:tcW w:w="2802"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61.33</w:t>
            </w:r>
          </w:p>
        </w:tc>
      </w:tr>
      <w:tr w:rsidR="000D0660" w:rsidRPr="000D0660" w:rsidTr="00225FDB">
        <w:tc>
          <w:tcPr>
            <w:tcW w:w="2235" w:type="dxa"/>
            <w:vMerge w:val="restart"/>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Genel Toplam </w:t>
            </w:r>
          </w:p>
        </w:tc>
        <w:tc>
          <w:tcPr>
            <w:tcW w:w="1058" w:type="dxa"/>
            <w:gridSpan w:val="2"/>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 xml:space="preserve">Kontrol </w:t>
            </w:r>
          </w:p>
        </w:tc>
        <w:tc>
          <w:tcPr>
            <w:tcW w:w="70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8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162.88</w:t>
            </w:r>
          </w:p>
        </w:tc>
        <w:tc>
          <w:tcPr>
            <w:tcW w:w="2802"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162.98</w:t>
            </w:r>
          </w:p>
        </w:tc>
      </w:tr>
      <w:tr w:rsidR="000D0660" w:rsidRPr="000D0660" w:rsidTr="00225FDB">
        <w:tc>
          <w:tcPr>
            <w:tcW w:w="2235" w:type="dxa"/>
            <w:vMerge/>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p>
        </w:tc>
        <w:tc>
          <w:tcPr>
            <w:tcW w:w="1058" w:type="dxa"/>
            <w:gridSpan w:val="2"/>
            <w:shd w:val="clear" w:color="auto" w:fill="auto"/>
            <w:vAlign w:val="center"/>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Deney</w:t>
            </w:r>
          </w:p>
        </w:tc>
        <w:tc>
          <w:tcPr>
            <w:tcW w:w="700"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16</w:t>
            </w:r>
          </w:p>
        </w:tc>
        <w:tc>
          <w:tcPr>
            <w:tcW w:w="984"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184.44</w:t>
            </w:r>
          </w:p>
        </w:tc>
        <w:tc>
          <w:tcPr>
            <w:tcW w:w="2802" w:type="dxa"/>
            <w:shd w:val="clear" w:color="auto" w:fill="auto"/>
          </w:tcPr>
          <w:p w:rsidR="000D0660" w:rsidRPr="000D0660" w:rsidRDefault="000D0660" w:rsidP="00225FDB">
            <w:pPr>
              <w:pStyle w:val="05-Tablo-ic-baslikSol"/>
              <w:jc w:val="center"/>
              <w:rPr>
                <w:rFonts w:asciiTheme="minorHAnsi" w:hAnsiTheme="minorHAnsi"/>
                <w:b w:val="0"/>
                <w:sz w:val="20"/>
                <w:szCs w:val="20"/>
              </w:rPr>
            </w:pPr>
            <w:r w:rsidRPr="000D0660">
              <w:rPr>
                <w:rFonts w:asciiTheme="minorHAnsi" w:hAnsiTheme="minorHAnsi"/>
                <w:b w:val="0"/>
                <w:sz w:val="20"/>
                <w:szCs w:val="20"/>
              </w:rPr>
              <w:t>184.33</w:t>
            </w:r>
          </w:p>
        </w:tc>
      </w:tr>
    </w:tbl>
    <w:p w:rsidR="000D0660" w:rsidRPr="000D0660" w:rsidRDefault="000D0660" w:rsidP="000D0660">
      <w:pPr>
        <w:pStyle w:val="04-Metinler"/>
        <w:ind w:firstLine="284"/>
        <w:rPr>
          <w:rFonts w:asciiTheme="minorHAnsi" w:hAnsiTheme="minorHAnsi"/>
          <w:sz w:val="20"/>
        </w:rPr>
      </w:pPr>
      <w:r w:rsidRPr="000D0660">
        <w:rPr>
          <w:rFonts w:asciiTheme="minorHAnsi" w:hAnsiTheme="minorHAnsi"/>
          <w:sz w:val="20"/>
        </w:rPr>
        <w:t>Tablo 3 incelendiğinde deney ve kontrol grubunda yer alan öğretmen adaylarının öğretmenlik özyeterliklerine ilişkin son test puan ortalamaları incelendiğinde deney grubu son test puan ortalamalarının kontrol grubu son test puan ortalamalarından yüksek olduğu anlaşılmaktadır. Grupların son test puan ortalamaları arasında gözlenen bu farkın anlamlı olup olmadığına ilişkin yapılan kovaryans analizi sonuçları Tablo 4’de yer almaktadır.</w:t>
      </w:r>
    </w:p>
    <w:p w:rsidR="00680623" w:rsidRDefault="00680623" w:rsidP="000D0660">
      <w:pPr>
        <w:pStyle w:val="03-BaslikD2"/>
        <w:spacing w:before="0" w:after="0"/>
        <w:ind w:left="0" w:firstLine="0"/>
        <w:rPr>
          <w:rFonts w:asciiTheme="minorHAnsi" w:hAnsiTheme="minorHAnsi"/>
          <w:sz w:val="20"/>
        </w:rPr>
      </w:pPr>
    </w:p>
    <w:p w:rsidR="00680623" w:rsidRDefault="00680623" w:rsidP="000D0660">
      <w:pPr>
        <w:pStyle w:val="03-BaslikD2"/>
        <w:spacing w:before="0" w:after="0"/>
        <w:ind w:left="0" w:firstLine="0"/>
        <w:rPr>
          <w:rFonts w:asciiTheme="minorHAnsi" w:hAnsiTheme="minorHAnsi"/>
          <w:sz w:val="20"/>
        </w:rPr>
      </w:pPr>
    </w:p>
    <w:p w:rsidR="00680623" w:rsidRDefault="00680623" w:rsidP="000D0660">
      <w:pPr>
        <w:pStyle w:val="03-BaslikD2"/>
        <w:spacing w:before="0" w:after="0"/>
        <w:ind w:left="0" w:firstLine="0"/>
        <w:rPr>
          <w:rFonts w:asciiTheme="minorHAnsi" w:hAnsiTheme="minorHAnsi"/>
          <w:sz w:val="20"/>
        </w:rPr>
      </w:pPr>
    </w:p>
    <w:p w:rsidR="00680623" w:rsidRDefault="00680623" w:rsidP="000D0660">
      <w:pPr>
        <w:pStyle w:val="03-BaslikD2"/>
        <w:spacing w:before="0" w:after="0"/>
        <w:ind w:left="0" w:firstLine="0"/>
        <w:rPr>
          <w:rFonts w:asciiTheme="minorHAnsi" w:hAnsiTheme="minorHAnsi"/>
          <w:sz w:val="20"/>
        </w:rPr>
      </w:pPr>
    </w:p>
    <w:p w:rsidR="00680623" w:rsidRDefault="00680623" w:rsidP="000D0660">
      <w:pPr>
        <w:pStyle w:val="03-BaslikD2"/>
        <w:spacing w:before="0" w:after="0"/>
        <w:ind w:left="0" w:firstLine="0"/>
        <w:rPr>
          <w:rFonts w:asciiTheme="minorHAnsi" w:hAnsiTheme="minorHAnsi"/>
          <w:sz w:val="20"/>
        </w:rPr>
      </w:pPr>
    </w:p>
    <w:p w:rsidR="00680623" w:rsidRDefault="00680623">
      <w:pPr>
        <w:rPr>
          <w:rFonts w:asciiTheme="minorHAnsi" w:hAnsiTheme="minorHAnsi"/>
          <w:b/>
          <w:sz w:val="20"/>
          <w:szCs w:val="20"/>
          <w:lang w:eastAsia="en-US"/>
        </w:rPr>
      </w:pPr>
      <w:r>
        <w:rPr>
          <w:rFonts w:asciiTheme="minorHAnsi" w:hAnsiTheme="minorHAnsi"/>
          <w:sz w:val="20"/>
        </w:rPr>
        <w:br w:type="page"/>
      </w:r>
    </w:p>
    <w:p w:rsidR="000D0660" w:rsidRPr="000D0660" w:rsidRDefault="000D0660" w:rsidP="000D0660">
      <w:pPr>
        <w:pStyle w:val="03-BaslikD2"/>
        <w:spacing w:before="0" w:after="0"/>
        <w:ind w:left="0" w:firstLine="0"/>
        <w:rPr>
          <w:rFonts w:asciiTheme="minorHAnsi" w:hAnsiTheme="minorHAnsi"/>
          <w:sz w:val="20"/>
        </w:rPr>
      </w:pPr>
      <w:r w:rsidRPr="000D0660">
        <w:rPr>
          <w:rFonts w:asciiTheme="minorHAnsi" w:hAnsiTheme="minorHAnsi"/>
          <w:sz w:val="20"/>
        </w:rPr>
        <w:lastRenderedPageBreak/>
        <w:t xml:space="preserve">Tablo 4. </w:t>
      </w:r>
    </w:p>
    <w:p w:rsidR="000D0660" w:rsidRPr="000D0660" w:rsidRDefault="000D0660" w:rsidP="000D0660">
      <w:pPr>
        <w:pStyle w:val="03-BaslikD2"/>
        <w:spacing w:before="0" w:after="0"/>
        <w:ind w:left="0" w:firstLine="0"/>
        <w:rPr>
          <w:rFonts w:asciiTheme="minorHAnsi" w:hAnsiTheme="minorHAnsi"/>
          <w:b w:val="0"/>
          <w:i/>
          <w:sz w:val="20"/>
        </w:rPr>
      </w:pPr>
      <w:r w:rsidRPr="000D0660">
        <w:rPr>
          <w:rFonts w:asciiTheme="minorHAnsi" w:hAnsiTheme="minorHAnsi"/>
          <w:b w:val="0"/>
          <w:i/>
          <w:sz w:val="20"/>
        </w:rPr>
        <w:t xml:space="preserve">Öğretmenlik Özyeterlik Ölçeğine İlişkin Ön Test Etkisinin Kontrol Altında Tutulduğu Kovaryans Analizi Sonucu </w:t>
      </w:r>
    </w:p>
    <w:tbl>
      <w:tblPr>
        <w:tblW w:w="8397" w:type="dxa"/>
        <w:tblLayout w:type="fixed"/>
        <w:tblLook w:val="04A0" w:firstRow="1" w:lastRow="0" w:firstColumn="1" w:lastColumn="0" w:noHBand="0" w:noVBand="1"/>
      </w:tblPr>
      <w:tblGrid>
        <w:gridCol w:w="675"/>
        <w:gridCol w:w="1701"/>
        <w:gridCol w:w="1418"/>
        <w:gridCol w:w="533"/>
        <w:gridCol w:w="1451"/>
        <w:gridCol w:w="851"/>
        <w:gridCol w:w="884"/>
        <w:gridCol w:w="884"/>
      </w:tblGrid>
      <w:tr w:rsidR="000D0660" w:rsidRPr="000D0660" w:rsidTr="000D0660">
        <w:tc>
          <w:tcPr>
            <w:tcW w:w="675" w:type="dxa"/>
            <w:tcBorders>
              <w:top w:val="single" w:sz="4" w:space="0" w:color="auto"/>
              <w:bottom w:val="single" w:sz="4" w:space="0" w:color="auto"/>
            </w:tcBorders>
            <w:shd w:val="clear" w:color="auto" w:fill="auto"/>
          </w:tcPr>
          <w:p w:rsidR="000D0660" w:rsidRPr="000D0660" w:rsidRDefault="000D0660" w:rsidP="00225FDB">
            <w:pPr>
              <w:autoSpaceDE w:val="0"/>
              <w:autoSpaceDN w:val="0"/>
              <w:adjustRightInd w:val="0"/>
              <w:rPr>
                <w:rFonts w:asciiTheme="minorHAnsi" w:eastAsia="Calibri" w:hAnsiTheme="minorHAnsi"/>
                <w:b/>
                <w:sz w:val="20"/>
                <w:szCs w:val="20"/>
              </w:rPr>
            </w:pPr>
          </w:p>
        </w:tc>
        <w:tc>
          <w:tcPr>
            <w:tcW w:w="1701" w:type="dxa"/>
            <w:tcBorders>
              <w:top w:val="single" w:sz="4" w:space="0" w:color="auto"/>
              <w:bottom w:val="single" w:sz="4" w:space="0" w:color="auto"/>
            </w:tcBorders>
            <w:shd w:val="clear" w:color="auto" w:fill="auto"/>
          </w:tcPr>
          <w:p w:rsidR="000D0660" w:rsidRPr="000D0660" w:rsidRDefault="000D0660" w:rsidP="00225FDB">
            <w:pPr>
              <w:autoSpaceDE w:val="0"/>
              <w:autoSpaceDN w:val="0"/>
              <w:adjustRightInd w:val="0"/>
              <w:rPr>
                <w:rFonts w:asciiTheme="minorHAnsi" w:eastAsia="Calibri" w:hAnsiTheme="minorHAnsi"/>
                <w:b/>
                <w:sz w:val="20"/>
                <w:szCs w:val="20"/>
              </w:rPr>
            </w:pPr>
            <w:r w:rsidRPr="000D0660">
              <w:rPr>
                <w:rFonts w:asciiTheme="minorHAnsi" w:eastAsia="Calibri" w:hAnsiTheme="minorHAnsi"/>
                <w:b/>
                <w:sz w:val="20"/>
                <w:szCs w:val="20"/>
              </w:rPr>
              <w:t>Kaynak</w:t>
            </w:r>
          </w:p>
        </w:tc>
        <w:tc>
          <w:tcPr>
            <w:tcW w:w="1418" w:type="dxa"/>
            <w:tcBorders>
              <w:top w:val="single" w:sz="4" w:space="0" w:color="auto"/>
              <w:bottom w:val="single" w:sz="4" w:space="0" w:color="auto"/>
            </w:tcBorders>
            <w:shd w:val="clear" w:color="auto" w:fill="auto"/>
          </w:tcPr>
          <w:p w:rsidR="000D0660" w:rsidRPr="000D0660" w:rsidRDefault="000D0660" w:rsidP="00225FDB">
            <w:pPr>
              <w:autoSpaceDE w:val="0"/>
              <w:autoSpaceDN w:val="0"/>
              <w:adjustRightInd w:val="0"/>
              <w:rPr>
                <w:rFonts w:asciiTheme="minorHAnsi" w:eastAsia="Calibri" w:hAnsiTheme="minorHAnsi"/>
                <w:b/>
                <w:sz w:val="20"/>
                <w:szCs w:val="20"/>
              </w:rPr>
            </w:pPr>
            <w:r w:rsidRPr="000D0660">
              <w:rPr>
                <w:rFonts w:asciiTheme="minorHAnsi" w:eastAsia="Calibri" w:hAnsiTheme="minorHAnsi"/>
                <w:b/>
                <w:sz w:val="20"/>
                <w:szCs w:val="20"/>
              </w:rPr>
              <w:t>Kareler Toplamı</w:t>
            </w:r>
          </w:p>
        </w:tc>
        <w:tc>
          <w:tcPr>
            <w:tcW w:w="533" w:type="dxa"/>
            <w:tcBorders>
              <w:top w:val="single" w:sz="4" w:space="0" w:color="auto"/>
              <w:bottom w:val="single" w:sz="4" w:space="0" w:color="auto"/>
            </w:tcBorders>
            <w:shd w:val="clear" w:color="auto" w:fill="auto"/>
          </w:tcPr>
          <w:p w:rsidR="000D0660" w:rsidRPr="000D0660" w:rsidRDefault="000D0660" w:rsidP="00225FDB">
            <w:pPr>
              <w:autoSpaceDE w:val="0"/>
              <w:autoSpaceDN w:val="0"/>
              <w:adjustRightInd w:val="0"/>
              <w:rPr>
                <w:rFonts w:asciiTheme="minorHAnsi" w:eastAsia="Calibri" w:hAnsiTheme="minorHAnsi"/>
                <w:b/>
                <w:sz w:val="20"/>
                <w:szCs w:val="20"/>
              </w:rPr>
            </w:pPr>
            <w:r w:rsidRPr="000D0660">
              <w:rPr>
                <w:rFonts w:asciiTheme="minorHAnsi" w:eastAsia="Calibri" w:hAnsiTheme="minorHAnsi"/>
                <w:b/>
                <w:sz w:val="20"/>
                <w:szCs w:val="20"/>
              </w:rPr>
              <w:t>sd</w:t>
            </w:r>
          </w:p>
        </w:tc>
        <w:tc>
          <w:tcPr>
            <w:tcW w:w="1451" w:type="dxa"/>
            <w:tcBorders>
              <w:top w:val="single" w:sz="4" w:space="0" w:color="auto"/>
              <w:bottom w:val="single" w:sz="4" w:space="0" w:color="auto"/>
            </w:tcBorders>
            <w:shd w:val="clear" w:color="auto" w:fill="auto"/>
          </w:tcPr>
          <w:p w:rsidR="000D0660" w:rsidRPr="000D0660" w:rsidRDefault="000D0660" w:rsidP="00225FDB">
            <w:pPr>
              <w:autoSpaceDE w:val="0"/>
              <w:autoSpaceDN w:val="0"/>
              <w:adjustRightInd w:val="0"/>
              <w:rPr>
                <w:rFonts w:asciiTheme="minorHAnsi" w:eastAsia="Calibri" w:hAnsiTheme="minorHAnsi"/>
                <w:b/>
                <w:sz w:val="20"/>
                <w:szCs w:val="20"/>
              </w:rPr>
            </w:pPr>
            <w:r w:rsidRPr="000D0660">
              <w:rPr>
                <w:rFonts w:asciiTheme="minorHAnsi" w:eastAsia="Calibri" w:hAnsiTheme="minorHAnsi"/>
                <w:b/>
                <w:sz w:val="20"/>
                <w:szCs w:val="20"/>
              </w:rPr>
              <w:t>Kareler Ortalaması</w:t>
            </w:r>
          </w:p>
        </w:tc>
        <w:tc>
          <w:tcPr>
            <w:tcW w:w="851" w:type="dxa"/>
            <w:tcBorders>
              <w:top w:val="single" w:sz="4" w:space="0" w:color="auto"/>
              <w:bottom w:val="single" w:sz="4" w:space="0" w:color="auto"/>
            </w:tcBorders>
            <w:shd w:val="clear" w:color="auto" w:fill="auto"/>
          </w:tcPr>
          <w:p w:rsidR="000D0660" w:rsidRPr="000D0660" w:rsidRDefault="000D0660" w:rsidP="00225FDB">
            <w:pPr>
              <w:autoSpaceDE w:val="0"/>
              <w:autoSpaceDN w:val="0"/>
              <w:adjustRightInd w:val="0"/>
              <w:rPr>
                <w:rFonts w:asciiTheme="minorHAnsi" w:eastAsia="Calibri" w:hAnsiTheme="minorHAnsi"/>
                <w:b/>
                <w:sz w:val="20"/>
                <w:szCs w:val="20"/>
              </w:rPr>
            </w:pPr>
            <w:r w:rsidRPr="000D0660">
              <w:rPr>
                <w:rFonts w:asciiTheme="minorHAnsi" w:eastAsia="Calibri" w:hAnsiTheme="minorHAnsi"/>
                <w:b/>
                <w:sz w:val="20"/>
                <w:szCs w:val="20"/>
              </w:rPr>
              <w:t>F</w:t>
            </w:r>
          </w:p>
        </w:tc>
        <w:tc>
          <w:tcPr>
            <w:tcW w:w="884" w:type="dxa"/>
            <w:tcBorders>
              <w:top w:val="single" w:sz="4" w:space="0" w:color="auto"/>
              <w:bottom w:val="single" w:sz="4" w:space="0" w:color="auto"/>
            </w:tcBorders>
            <w:shd w:val="clear" w:color="auto" w:fill="auto"/>
          </w:tcPr>
          <w:p w:rsidR="000D0660" w:rsidRPr="000D0660" w:rsidRDefault="000D0660" w:rsidP="00225FDB">
            <w:pPr>
              <w:autoSpaceDE w:val="0"/>
              <w:autoSpaceDN w:val="0"/>
              <w:adjustRightInd w:val="0"/>
              <w:rPr>
                <w:rFonts w:asciiTheme="minorHAnsi" w:eastAsia="Calibri" w:hAnsiTheme="minorHAnsi"/>
                <w:b/>
                <w:sz w:val="20"/>
                <w:szCs w:val="20"/>
              </w:rPr>
            </w:pPr>
            <w:r w:rsidRPr="000D0660">
              <w:rPr>
                <w:rFonts w:asciiTheme="minorHAnsi" w:eastAsia="Calibri" w:hAnsiTheme="minorHAnsi"/>
                <w:b/>
                <w:sz w:val="20"/>
                <w:szCs w:val="20"/>
              </w:rPr>
              <w:t xml:space="preserve">p </w:t>
            </w:r>
          </w:p>
        </w:tc>
        <w:tc>
          <w:tcPr>
            <w:tcW w:w="884" w:type="dxa"/>
            <w:tcBorders>
              <w:top w:val="single" w:sz="4" w:space="0" w:color="auto"/>
              <w:bottom w:val="single" w:sz="4" w:space="0" w:color="auto"/>
            </w:tcBorders>
            <w:shd w:val="clear" w:color="auto" w:fill="auto"/>
          </w:tcPr>
          <w:p w:rsidR="000D0660" w:rsidRPr="000D0660" w:rsidRDefault="000D0660" w:rsidP="00225FDB">
            <w:pPr>
              <w:autoSpaceDE w:val="0"/>
              <w:autoSpaceDN w:val="0"/>
              <w:adjustRightInd w:val="0"/>
              <w:rPr>
                <w:rFonts w:asciiTheme="minorHAnsi" w:eastAsia="Calibri" w:hAnsiTheme="minorHAnsi"/>
                <w:b/>
                <w:sz w:val="20"/>
                <w:szCs w:val="20"/>
              </w:rPr>
            </w:pPr>
            <w:r w:rsidRPr="000D0660">
              <w:rPr>
                <w:rFonts w:asciiTheme="minorHAnsi" w:eastAsia="Calibri" w:hAnsiTheme="minorHAnsi"/>
                <w:b/>
                <w:bCs/>
                <w:color w:val="000000"/>
                <w:sz w:val="20"/>
                <w:szCs w:val="20"/>
              </w:rPr>
              <w:t>η2</w:t>
            </w:r>
          </w:p>
        </w:tc>
      </w:tr>
      <w:tr w:rsidR="000D0660" w:rsidRPr="000D0660" w:rsidTr="000D0660">
        <w:trPr>
          <w:cantSplit/>
          <w:trHeight w:val="70"/>
        </w:trPr>
        <w:tc>
          <w:tcPr>
            <w:tcW w:w="675" w:type="dxa"/>
            <w:vMerge w:val="restart"/>
            <w:tcBorders>
              <w:top w:val="single" w:sz="4" w:space="0" w:color="auto"/>
            </w:tcBorders>
            <w:shd w:val="clear" w:color="auto" w:fill="auto"/>
            <w:textDirection w:val="btLr"/>
          </w:tcPr>
          <w:p w:rsidR="000D0660" w:rsidRPr="000D0660" w:rsidRDefault="000D0660" w:rsidP="00225FDB">
            <w:pPr>
              <w:jc w:val="center"/>
              <w:rPr>
                <w:rFonts w:asciiTheme="minorHAnsi" w:hAnsiTheme="minorHAnsi"/>
                <w:sz w:val="20"/>
                <w:szCs w:val="20"/>
              </w:rPr>
            </w:pPr>
            <w:r w:rsidRPr="000D0660">
              <w:rPr>
                <w:rFonts w:asciiTheme="minorHAnsi" w:hAnsiTheme="minorHAnsi"/>
                <w:sz w:val="20"/>
                <w:szCs w:val="20"/>
              </w:rPr>
              <w:t>Öğrenci Katılımı</w:t>
            </w:r>
          </w:p>
        </w:tc>
        <w:tc>
          <w:tcPr>
            <w:tcW w:w="170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Düzeltilmiş Model</w:t>
            </w:r>
          </w:p>
        </w:tc>
        <w:tc>
          <w:tcPr>
            <w:tcW w:w="1418"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200.056</w:t>
            </w:r>
          </w:p>
        </w:tc>
        <w:tc>
          <w:tcPr>
            <w:tcW w:w="533"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w:t>
            </w:r>
          </w:p>
        </w:tc>
        <w:tc>
          <w:tcPr>
            <w:tcW w:w="145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100.028</w:t>
            </w:r>
          </w:p>
        </w:tc>
        <w:tc>
          <w:tcPr>
            <w:tcW w:w="85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2.938</w:t>
            </w:r>
          </w:p>
        </w:tc>
        <w:tc>
          <w:tcPr>
            <w:tcW w:w="884"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.069</w:t>
            </w:r>
          </w:p>
        </w:tc>
        <w:tc>
          <w:tcPr>
            <w:tcW w:w="884"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.168</w:t>
            </w:r>
          </w:p>
        </w:tc>
      </w:tr>
      <w:tr w:rsidR="000D0660" w:rsidRPr="000D0660" w:rsidTr="000D0660">
        <w:trPr>
          <w:cantSplit/>
          <w:trHeight w:val="80"/>
        </w:trPr>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Sabit</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1519.412</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1519.412</w:t>
            </w:r>
          </w:p>
        </w:tc>
        <w:tc>
          <w:tcPr>
            <w:tcW w:w="8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44.623</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.000</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.606</w:t>
            </w:r>
          </w:p>
        </w:tc>
      </w:tr>
      <w:tr w:rsidR="000D0660" w:rsidRPr="000D0660" w:rsidTr="000D0660">
        <w:trPr>
          <w:cantSplit/>
          <w:trHeight w:val="80"/>
        </w:trPr>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 xml:space="preserve">Öntest </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.056</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.056</w:t>
            </w:r>
          </w:p>
        </w:tc>
        <w:tc>
          <w:tcPr>
            <w:tcW w:w="8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.002</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.968</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.000</w:t>
            </w:r>
          </w:p>
        </w:tc>
      </w:tr>
      <w:tr w:rsidR="000D0660" w:rsidRPr="000D0660" w:rsidTr="000D0660">
        <w:trPr>
          <w:cantSplit/>
          <w:trHeight w:val="80"/>
        </w:trPr>
        <w:tc>
          <w:tcPr>
            <w:tcW w:w="675" w:type="dxa"/>
            <w:vMerge/>
            <w:shd w:val="clear" w:color="auto" w:fill="auto"/>
            <w:textDirection w:val="btLr"/>
          </w:tcPr>
          <w:p w:rsidR="000D0660" w:rsidRPr="000D0660" w:rsidRDefault="000D0660" w:rsidP="00225FDB">
            <w:pPr>
              <w:jc w:val="center"/>
              <w:rPr>
                <w:rFonts w:asciiTheme="minorHAnsi" w:hAnsiTheme="minorHAnsi"/>
                <w:b/>
                <w:sz w:val="20"/>
                <w:szCs w:val="20"/>
              </w:rPr>
            </w:pPr>
          </w:p>
        </w:tc>
        <w:tc>
          <w:tcPr>
            <w:tcW w:w="170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Grup</w:t>
            </w:r>
          </w:p>
        </w:tc>
        <w:tc>
          <w:tcPr>
            <w:tcW w:w="1418"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194.966</w:t>
            </w:r>
          </w:p>
        </w:tc>
        <w:tc>
          <w:tcPr>
            <w:tcW w:w="533"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1</w:t>
            </w:r>
          </w:p>
        </w:tc>
        <w:tc>
          <w:tcPr>
            <w:tcW w:w="145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194.966</w:t>
            </w:r>
          </w:p>
        </w:tc>
        <w:tc>
          <w:tcPr>
            <w:tcW w:w="85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5.726</w:t>
            </w:r>
          </w:p>
        </w:tc>
        <w:tc>
          <w:tcPr>
            <w:tcW w:w="884"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.023</w:t>
            </w:r>
          </w:p>
        </w:tc>
        <w:tc>
          <w:tcPr>
            <w:tcW w:w="884"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.165</w:t>
            </w:r>
          </w:p>
        </w:tc>
      </w:tr>
      <w:tr w:rsidR="000D0660" w:rsidRPr="000D0660" w:rsidTr="000D0660">
        <w:trPr>
          <w:cantSplit/>
          <w:trHeight w:val="80"/>
        </w:trPr>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Hata</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987.444</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29</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34.050</w:t>
            </w:r>
          </w:p>
        </w:tc>
        <w:tc>
          <w:tcPr>
            <w:tcW w:w="851"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r>
      <w:tr w:rsidR="000D0660" w:rsidRPr="000D0660" w:rsidTr="000D0660">
        <w:trPr>
          <w:cantSplit/>
          <w:trHeight w:val="80"/>
        </w:trPr>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Toplam</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106528.000</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32</w:t>
            </w:r>
          </w:p>
        </w:tc>
        <w:tc>
          <w:tcPr>
            <w:tcW w:w="1451" w:type="dxa"/>
            <w:shd w:val="clear" w:color="auto" w:fill="auto"/>
          </w:tcPr>
          <w:p w:rsidR="000D0660" w:rsidRPr="000D0660" w:rsidRDefault="000D0660" w:rsidP="00225FDB">
            <w:pPr>
              <w:rPr>
                <w:rFonts w:asciiTheme="minorHAnsi" w:hAnsiTheme="minorHAnsi"/>
                <w:sz w:val="20"/>
                <w:szCs w:val="20"/>
              </w:rPr>
            </w:pPr>
          </w:p>
        </w:tc>
        <w:tc>
          <w:tcPr>
            <w:tcW w:w="851"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r>
      <w:tr w:rsidR="000D0660" w:rsidRPr="000D0660" w:rsidTr="000D0660">
        <w:trPr>
          <w:cantSplit/>
          <w:trHeight w:val="83"/>
        </w:trPr>
        <w:tc>
          <w:tcPr>
            <w:tcW w:w="675" w:type="dxa"/>
            <w:vMerge/>
            <w:tcBorders>
              <w:bottom w:val="single" w:sz="4" w:space="0" w:color="auto"/>
            </w:tcBorders>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Düzeltilmiş Toplam</w:t>
            </w:r>
          </w:p>
        </w:tc>
        <w:tc>
          <w:tcPr>
            <w:tcW w:w="1418"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1187.500</w:t>
            </w:r>
          </w:p>
        </w:tc>
        <w:tc>
          <w:tcPr>
            <w:tcW w:w="533"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31</w:t>
            </w:r>
          </w:p>
        </w:tc>
        <w:tc>
          <w:tcPr>
            <w:tcW w:w="145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5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84"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84"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r>
      <w:tr w:rsidR="000D0660" w:rsidRPr="000D0660" w:rsidTr="000D0660">
        <w:tc>
          <w:tcPr>
            <w:tcW w:w="675" w:type="dxa"/>
            <w:vMerge w:val="restart"/>
            <w:tcBorders>
              <w:top w:val="single" w:sz="4" w:space="0" w:color="auto"/>
            </w:tcBorders>
            <w:shd w:val="clear" w:color="auto" w:fill="auto"/>
            <w:textDirection w:val="btLr"/>
          </w:tcPr>
          <w:p w:rsidR="000D0660" w:rsidRPr="000D0660" w:rsidRDefault="000D0660" w:rsidP="00225FDB">
            <w:pPr>
              <w:jc w:val="center"/>
              <w:rPr>
                <w:rFonts w:asciiTheme="minorHAnsi" w:hAnsiTheme="minorHAnsi"/>
                <w:sz w:val="20"/>
                <w:szCs w:val="20"/>
              </w:rPr>
            </w:pPr>
            <w:r w:rsidRPr="000D0660">
              <w:rPr>
                <w:rFonts w:asciiTheme="minorHAnsi" w:hAnsiTheme="minorHAnsi"/>
                <w:sz w:val="20"/>
                <w:szCs w:val="20"/>
              </w:rPr>
              <w:t>Öğretim Stratejileri</w:t>
            </w:r>
          </w:p>
        </w:tc>
        <w:tc>
          <w:tcPr>
            <w:tcW w:w="170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Düzeltilmiş Model</w:t>
            </w:r>
          </w:p>
        </w:tc>
        <w:tc>
          <w:tcPr>
            <w:tcW w:w="1418"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687.445</w:t>
            </w:r>
          </w:p>
        </w:tc>
        <w:tc>
          <w:tcPr>
            <w:tcW w:w="533"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w:t>
            </w:r>
          </w:p>
        </w:tc>
        <w:tc>
          <w:tcPr>
            <w:tcW w:w="145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343.722</w:t>
            </w:r>
          </w:p>
        </w:tc>
        <w:tc>
          <w:tcPr>
            <w:tcW w:w="85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10.148</w:t>
            </w:r>
          </w:p>
        </w:tc>
        <w:tc>
          <w:tcPr>
            <w:tcW w:w="884"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.000</w:t>
            </w:r>
          </w:p>
        </w:tc>
        <w:tc>
          <w:tcPr>
            <w:tcW w:w="884"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.412</w:t>
            </w: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Sabit</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1244.486</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1244.486</w:t>
            </w:r>
          </w:p>
        </w:tc>
        <w:tc>
          <w:tcPr>
            <w:tcW w:w="8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36.741</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.000</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.559</w:t>
            </w: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 xml:space="preserve">Öntest </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30.414</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30.414</w:t>
            </w:r>
          </w:p>
        </w:tc>
        <w:tc>
          <w:tcPr>
            <w:tcW w:w="8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.898</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.351</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.030</w:t>
            </w: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b/>
                <w:sz w:val="20"/>
                <w:szCs w:val="20"/>
              </w:rPr>
            </w:pPr>
          </w:p>
        </w:tc>
        <w:tc>
          <w:tcPr>
            <w:tcW w:w="170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Grup</w:t>
            </w:r>
          </w:p>
        </w:tc>
        <w:tc>
          <w:tcPr>
            <w:tcW w:w="1418"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686.023</w:t>
            </w:r>
          </w:p>
        </w:tc>
        <w:tc>
          <w:tcPr>
            <w:tcW w:w="533"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1</w:t>
            </w:r>
          </w:p>
        </w:tc>
        <w:tc>
          <w:tcPr>
            <w:tcW w:w="145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686.023</w:t>
            </w:r>
          </w:p>
        </w:tc>
        <w:tc>
          <w:tcPr>
            <w:tcW w:w="85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20.254</w:t>
            </w:r>
          </w:p>
        </w:tc>
        <w:tc>
          <w:tcPr>
            <w:tcW w:w="884"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.000</w:t>
            </w:r>
          </w:p>
        </w:tc>
        <w:tc>
          <w:tcPr>
            <w:tcW w:w="884"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.411</w:t>
            </w: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Hata</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982.274</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29</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33.872</w:t>
            </w:r>
          </w:p>
        </w:tc>
        <w:tc>
          <w:tcPr>
            <w:tcW w:w="851"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Toplam</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111533.000</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32</w:t>
            </w:r>
          </w:p>
        </w:tc>
        <w:tc>
          <w:tcPr>
            <w:tcW w:w="1451" w:type="dxa"/>
            <w:shd w:val="clear" w:color="auto" w:fill="auto"/>
          </w:tcPr>
          <w:p w:rsidR="000D0660" w:rsidRPr="000D0660" w:rsidRDefault="000D0660" w:rsidP="00225FDB">
            <w:pPr>
              <w:rPr>
                <w:rFonts w:asciiTheme="minorHAnsi" w:hAnsiTheme="minorHAnsi"/>
                <w:sz w:val="20"/>
                <w:szCs w:val="20"/>
              </w:rPr>
            </w:pPr>
          </w:p>
        </w:tc>
        <w:tc>
          <w:tcPr>
            <w:tcW w:w="851"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r>
      <w:tr w:rsidR="000D0660" w:rsidRPr="000D0660" w:rsidTr="000D0660">
        <w:trPr>
          <w:cantSplit/>
          <w:trHeight w:val="337"/>
        </w:trPr>
        <w:tc>
          <w:tcPr>
            <w:tcW w:w="675" w:type="dxa"/>
            <w:vMerge/>
            <w:tcBorders>
              <w:bottom w:val="single" w:sz="4" w:space="0" w:color="auto"/>
            </w:tcBorders>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Düzeltilmiş Toplam</w:t>
            </w:r>
          </w:p>
        </w:tc>
        <w:tc>
          <w:tcPr>
            <w:tcW w:w="1418"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1669.719</w:t>
            </w:r>
          </w:p>
        </w:tc>
        <w:tc>
          <w:tcPr>
            <w:tcW w:w="533"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31</w:t>
            </w:r>
          </w:p>
        </w:tc>
        <w:tc>
          <w:tcPr>
            <w:tcW w:w="145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5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84"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84"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r>
      <w:tr w:rsidR="000D0660" w:rsidRPr="000D0660" w:rsidTr="000D0660">
        <w:tc>
          <w:tcPr>
            <w:tcW w:w="675" w:type="dxa"/>
            <w:vMerge w:val="restart"/>
            <w:tcBorders>
              <w:top w:val="single" w:sz="4" w:space="0" w:color="auto"/>
            </w:tcBorders>
            <w:shd w:val="clear" w:color="auto" w:fill="auto"/>
            <w:textDirection w:val="btLr"/>
          </w:tcPr>
          <w:p w:rsidR="000D0660" w:rsidRPr="000D0660" w:rsidRDefault="000D0660" w:rsidP="00225FDB">
            <w:pPr>
              <w:jc w:val="center"/>
              <w:rPr>
                <w:rFonts w:asciiTheme="minorHAnsi" w:hAnsiTheme="minorHAnsi"/>
                <w:sz w:val="20"/>
                <w:szCs w:val="20"/>
              </w:rPr>
            </w:pPr>
            <w:r w:rsidRPr="000D0660">
              <w:rPr>
                <w:rFonts w:asciiTheme="minorHAnsi" w:hAnsiTheme="minorHAnsi"/>
                <w:sz w:val="20"/>
                <w:szCs w:val="20"/>
              </w:rPr>
              <w:t>Sınıf Yönetimi</w:t>
            </w:r>
          </w:p>
        </w:tc>
        <w:tc>
          <w:tcPr>
            <w:tcW w:w="170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Düzeltilmiş Model</w:t>
            </w:r>
          </w:p>
        </w:tc>
        <w:tc>
          <w:tcPr>
            <w:tcW w:w="1418"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467.189</w:t>
            </w:r>
          </w:p>
        </w:tc>
        <w:tc>
          <w:tcPr>
            <w:tcW w:w="533"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w:t>
            </w:r>
          </w:p>
        </w:tc>
        <w:tc>
          <w:tcPr>
            <w:tcW w:w="145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233.595</w:t>
            </w:r>
          </w:p>
        </w:tc>
        <w:tc>
          <w:tcPr>
            <w:tcW w:w="85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5.319</w:t>
            </w:r>
          </w:p>
        </w:tc>
        <w:tc>
          <w:tcPr>
            <w:tcW w:w="884"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.011</w:t>
            </w:r>
          </w:p>
        </w:tc>
        <w:tc>
          <w:tcPr>
            <w:tcW w:w="884"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.268</w:t>
            </w: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Sabit</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1445.866</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1445.866</w:t>
            </w:r>
          </w:p>
        </w:tc>
        <w:tc>
          <w:tcPr>
            <w:tcW w:w="8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32.920</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.000</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.532</w:t>
            </w: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 xml:space="preserve">Öntest </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17.189</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17.189</w:t>
            </w:r>
          </w:p>
        </w:tc>
        <w:tc>
          <w:tcPr>
            <w:tcW w:w="8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.391</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.536</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.013</w:t>
            </w: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b/>
                <w:sz w:val="20"/>
                <w:szCs w:val="20"/>
              </w:rPr>
            </w:pPr>
          </w:p>
        </w:tc>
        <w:tc>
          <w:tcPr>
            <w:tcW w:w="170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Grup</w:t>
            </w:r>
          </w:p>
        </w:tc>
        <w:tc>
          <w:tcPr>
            <w:tcW w:w="1418"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415.452</w:t>
            </w:r>
          </w:p>
        </w:tc>
        <w:tc>
          <w:tcPr>
            <w:tcW w:w="533"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1</w:t>
            </w:r>
          </w:p>
        </w:tc>
        <w:tc>
          <w:tcPr>
            <w:tcW w:w="145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415.452</w:t>
            </w:r>
          </w:p>
        </w:tc>
        <w:tc>
          <w:tcPr>
            <w:tcW w:w="85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9.459</w:t>
            </w:r>
          </w:p>
        </w:tc>
        <w:tc>
          <w:tcPr>
            <w:tcW w:w="884"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.005</w:t>
            </w:r>
          </w:p>
        </w:tc>
        <w:tc>
          <w:tcPr>
            <w:tcW w:w="884"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.246</w:t>
            </w: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Hata</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1273.686</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29</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43.920</w:t>
            </w:r>
          </w:p>
        </w:tc>
        <w:tc>
          <w:tcPr>
            <w:tcW w:w="851"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r>
      <w:tr w:rsidR="000D0660" w:rsidRPr="000D0660" w:rsidTr="000D0660">
        <w:tc>
          <w:tcPr>
            <w:tcW w:w="675" w:type="dxa"/>
            <w:vMerge/>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Toplam</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108232.000</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32</w:t>
            </w:r>
          </w:p>
        </w:tc>
        <w:tc>
          <w:tcPr>
            <w:tcW w:w="1451" w:type="dxa"/>
            <w:shd w:val="clear" w:color="auto" w:fill="auto"/>
          </w:tcPr>
          <w:p w:rsidR="000D0660" w:rsidRPr="000D0660" w:rsidRDefault="000D0660" w:rsidP="00225FDB">
            <w:pPr>
              <w:rPr>
                <w:rFonts w:asciiTheme="minorHAnsi" w:hAnsiTheme="minorHAnsi"/>
                <w:sz w:val="20"/>
                <w:szCs w:val="20"/>
              </w:rPr>
            </w:pPr>
          </w:p>
        </w:tc>
        <w:tc>
          <w:tcPr>
            <w:tcW w:w="851"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r>
      <w:tr w:rsidR="000D0660" w:rsidRPr="000D0660" w:rsidTr="000D0660">
        <w:tc>
          <w:tcPr>
            <w:tcW w:w="675" w:type="dxa"/>
            <w:vMerge/>
            <w:tcBorders>
              <w:bottom w:val="single" w:sz="4" w:space="0" w:color="auto"/>
            </w:tcBorders>
            <w:shd w:val="clear" w:color="auto" w:fill="auto"/>
            <w:textDirection w:val="btLr"/>
          </w:tcPr>
          <w:p w:rsidR="000D0660" w:rsidRPr="000D0660" w:rsidRDefault="000D0660" w:rsidP="00225FDB">
            <w:pPr>
              <w:jc w:val="center"/>
              <w:rPr>
                <w:rFonts w:asciiTheme="minorHAnsi" w:hAnsiTheme="minorHAnsi"/>
                <w:sz w:val="20"/>
                <w:szCs w:val="20"/>
              </w:rPr>
            </w:pPr>
          </w:p>
        </w:tc>
        <w:tc>
          <w:tcPr>
            <w:tcW w:w="170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Düzeltilmiş Toplam</w:t>
            </w:r>
          </w:p>
        </w:tc>
        <w:tc>
          <w:tcPr>
            <w:tcW w:w="1418"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1740.875</w:t>
            </w:r>
          </w:p>
        </w:tc>
        <w:tc>
          <w:tcPr>
            <w:tcW w:w="533"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31</w:t>
            </w:r>
          </w:p>
        </w:tc>
        <w:tc>
          <w:tcPr>
            <w:tcW w:w="145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5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84"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84"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r>
      <w:tr w:rsidR="000D0660" w:rsidRPr="000D0660" w:rsidTr="000D0660">
        <w:tc>
          <w:tcPr>
            <w:tcW w:w="675" w:type="dxa"/>
            <w:vMerge w:val="restart"/>
            <w:tcBorders>
              <w:top w:val="single" w:sz="4" w:space="0" w:color="auto"/>
            </w:tcBorders>
            <w:shd w:val="clear" w:color="auto" w:fill="auto"/>
            <w:textDirection w:val="btLr"/>
          </w:tcPr>
          <w:p w:rsidR="000D0660" w:rsidRPr="000D0660" w:rsidRDefault="000D0660" w:rsidP="00225FDB">
            <w:pPr>
              <w:jc w:val="center"/>
              <w:rPr>
                <w:rFonts w:asciiTheme="minorHAnsi" w:hAnsiTheme="minorHAnsi"/>
                <w:sz w:val="20"/>
                <w:szCs w:val="20"/>
              </w:rPr>
            </w:pPr>
            <w:r w:rsidRPr="000D0660">
              <w:rPr>
                <w:rFonts w:asciiTheme="minorHAnsi" w:hAnsiTheme="minorHAnsi"/>
                <w:sz w:val="20"/>
                <w:szCs w:val="20"/>
              </w:rPr>
              <w:t>Genel Toplam</w:t>
            </w:r>
          </w:p>
        </w:tc>
        <w:tc>
          <w:tcPr>
            <w:tcW w:w="170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Düzeltilmiş Model</w:t>
            </w:r>
          </w:p>
        </w:tc>
        <w:tc>
          <w:tcPr>
            <w:tcW w:w="1418"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3728.694</w:t>
            </w:r>
          </w:p>
        </w:tc>
        <w:tc>
          <w:tcPr>
            <w:tcW w:w="533"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w:t>
            </w:r>
          </w:p>
        </w:tc>
        <w:tc>
          <w:tcPr>
            <w:tcW w:w="145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1864.347</w:t>
            </w:r>
          </w:p>
        </w:tc>
        <w:tc>
          <w:tcPr>
            <w:tcW w:w="851"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6.348</w:t>
            </w:r>
          </w:p>
        </w:tc>
        <w:tc>
          <w:tcPr>
            <w:tcW w:w="884"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.005</w:t>
            </w:r>
          </w:p>
        </w:tc>
        <w:tc>
          <w:tcPr>
            <w:tcW w:w="884" w:type="dxa"/>
            <w:tcBorders>
              <w:top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.305</w:t>
            </w:r>
          </w:p>
        </w:tc>
      </w:tr>
      <w:tr w:rsidR="000D0660" w:rsidRPr="000D0660" w:rsidTr="000D0660">
        <w:tc>
          <w:tcPr>
            <w:tcW w:w="675" w:type="dxa"/>
            <w:vMerge/>
            <w:shd w:val="clear" w:color="auto" w:fill="auto"/>
          </w:tcPr>
          <w:p w:rsidR="000D0660" w:rsidRPr="000D0660" w:rsidRDefault="000D0660" w:rsidP="00225FDB">
            <w:pP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Sabit</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9472.943</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9472.943</w:t>
            </w:r>
          </w:p>
        </w:tc>
        <w:tc>
          <w:tcPr>
            <w:tcW w:w="8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32.257</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.000</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.527</w:t>
            </w:r>
          </w:p>
        </w:tc>
      </w:tr>
      <w:tr w:rsidR="000D0660" w:rsidRPr="000D0660" w:rsidTr="000D0660">
        <w:tc>
          <w:tcPr>
            <w:tcW w:w="675" w:type="dxa"/>
            <w:vMerge/>
            <w:shd w:val="clear" w:color="auto" w:fill="auto"/>
          </w:tcPr>
          <w:p w:rsidR="000D0660" w:rsidRPr="000D0660" w:rsidRDefault="000D0660" w:rsidP="00225FDB">
            <w:pP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 xml:space="preserve">Öntest </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9.162</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9.162</w:t>
            </w:r>
          </w:p>
        </w:tc>
        <w:tc>
          <w:tcPr>
            <w:tcW w:w="8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.031</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.861</w:t>
            </w:r>
          </w:p>
        </w:tc>
        <w:tc>
          <w:tcPr>
            <w:tcW w:w="884"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.001</w:t>
            </w:r>
          </w:p>
        </w:tc>
      </w:tr>
      <w:tr w:rsidR="000D0660" w:rsidRPr="000D0660" w:rsidTr="000D0660">
        <w:tc>
          <w:tcPr>
            <w:tcW w:w="675" w:type="dxa"/>
            <w:vMerge/>
            <w:shd w:val="clear" w:color="auto" w:fill="auto"/>
          </w:tcPr>
          <w:p w:rsidR="000D0660" w:rsidRPr="000D0660" w:rsidRDefault="000D0660" w:rsidP="00225FDB">
            <w:pPr>
              <w:rPr>
                <w:rFonts w:asciiTheme="minorHAnsi" w:hAnsiTheme="minorHAnsi"/>
                <w:b/>
                <w:sz w:val="20"/>
                <w:szCs w:val="20"/>
              </w:rPr>
            </w:pPr>
          </w:p>
        </w:tc>
        <w:tc>
          <w:tcPr>
            <w:tcW w:w="170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Grup</w:t>
            </w:r>
          </w:p>
        </w:tc>
        <w:tc>
          <w:tcPr>
            <w:tcW w:w="1418"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3505.101</w:t>
            </w:r>
          </w:p>
        </w:tc>
        <w:tc>
          <w:tcPr>
            <w:tcW w:w="533"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1</w:t>
            </w:r>
          </w:p>
        </w:tc>
        <w:tc>
          <w:tcPr>
            <w:tcW w:w="145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3505.101</w:t>
            </w:r>
          </w:p>
        </w:tc>
        <w:tc>
          <w:tcPr>
            <w:tcW w:w="851"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11.935</w:t>
            </w:r>
          </w:p>
        </w:tc>
        <w:tc>
          <w:tcPr>
            <w:tcW w:w="884"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.002</w:t>
            </w:r>
          </w:p>
        </w:tc>
        <w:tc>
          <w:tcPr>
            <w:tcW w:w="884" w:type="dxa"/>
            <w:shd w:val="clear" w:color="auto" w:fill="auto"/>
          </w:tcPr>
          <w:p w:rsidR="000D0660" w:rsidRPr="000D0660" w:rsidRDefault="000D0660" w:rsidP="00225FDB">
            <w:pPr>
              <w:rPr>
                <w:rFonts w:asciiTheme="minorHAnsi" w:hAnsiTheme="minorHAnsi"/>
                <w:b/>
                <w:sz w:val="20"/>
                <w:szCs w:val="20"/>
              </w:rPr>
            </w:pPr>
            <w:r w:rsidRPr="000D0660">
              <w:rPr>
                <w:rFonts w:asciiTheme="minorHAnsi" w:hAnsiTheme="minorHAnsi"/>
                <w:b/>
                <w:sz w:val="20"/>
                <w:szCs w:val="20"/>
              </w:rPr>
              <w:t>.292</w:t>
            </w:r>
          </w:p>
        </w:tc>
      </w:tr>
      <w:tr w:rsidR="000D0660" w:rsidRPr="000D0660" w:rsidTr="000D0660">
        <w:tc>
          <w:tcPr>
            <w:tcW w:w="675" w:type="dxa"/>
            <w:vMerge/>
            <w:shd w:val="clear" w:color="auto" w:fill="auto"/>
          </w:tcPr>
          <w:p w:rsidR="000D0660" w:rsidRPr="000D0660" w:rsidRDefault="000D0660" w:rsidP="00225FDB">
            <w:pP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Hata</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8516.525</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29</w:t>
            </w:r>
          </w:p>
        </w:tc>
        <w:tc>
          <w:tcPr>
            <w:tcW w:w="145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293.673</w:t>
            </w:r>
          </w:p>
        </w:tc>
        <w:tc>
          <w:tcPr>
            <w:tcW w:w="851"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r>
      <w:tr w:rsidR="000D0660" w:rsidRPr="000D0660" w:rsidTr="000D0660">
        <w:tc>
          <w:tcPr>
            <w:tcW w:w="675" w:type="dxa"/>
            <w:vMerge/>
            <w:shd w:val="clear" w:color="auto" w:fill="auto"/>
          </w:tcPr>
          <w:p w:rsidR="000D0660" w:rsidRPr="000D0660" w:rsidRDefault="000D0660" w:rsidP="00225FDB">
            <w:pPr>
              <w:rPr>
                <w:rFonts w:asciiTheme="minorHAnsi" w:hAnsiTheme="minorHAnsi"/>
                <w:sz w:val="20"/>
                <w:szCs w:val="20"/>
              </w:rPr>
            </w:pPr>
          </w:p>
        </w:tc>
        <w:tc>
          <w:tcPr>
            <w:tcW w:w="1701"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Toplam</w:t>
            </w:r>
          </w:p>
        </w:tc>
        <w:tc>
          <w:tcPr>
            <w:tcW w:w="1418"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977253.000</w:t>
            </w:r>
          </w:p>
        </w:tc>
        <w:tc>
          <w:tcPr>
            <w:tcW w:w="533" w:type="dxa"/>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32</w:t>
            </w:r>
          </w:p>
        </w:tc>
        <w:tc>
          <w:tcPr>
            <w:tcW w:w="1451" w:type="dxa"/>
            <w:shd w:val="clear" w:color="auto" w:fill="auto"/>
          </w:tcPr>
          <w:p w:rsidR="000D0660" w:rsidRPr="000D0660" w:rsidRDefault="000D0660" w:rsidP="00225FDB">
            <w:pPr>
              <w:rPr>
                <w:rFonts w:asciiTheme="minorHAnsi" w:hAnsiTheme="minorHAnsi"/>
                <w:sz w:val="20"/>
                <w:szCs w:val="20"/>
              </w:rPr>
            </w:pPr>
          </w:p>
        </w:tc>
        <w:tc>
          <w:tcPr>
            <w:tcW w:w="851"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c>
          <w:tcPr>
            <w:tcW w:w="884" w:type="dxa"/>
            <w:shd w:val="clear" w:color="auto" w:fill="auto"/>
          </w:tcPr>
          <w:p w:rsidR="000D0660" w:rsidRPr="000D0660" w:rsidRDefault="000D0660" w:rsidP="00225FDB">
            <w:pPr>
              <w:rPr>
                <w:rFonts w:asciiTheme="minorHAnsi" w:hAnsiTheme="minorHAnsi"/>
                <w:sz w:val="20"/>
                <w:szCs w:val="20"/>
              </w:rPr>
            </w:pPr>
          </w:p>
        </w:tc>
      </w:tr>
      <w:tr w:rsidR="000D0660" w:rsidRPr="000D0660" w:rsidTr="000D0660">
        <w:tc>
          <w:tcPr>
            <w:tcW w:w="675" w:type="dxa"/>
            <w:vMerge/>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170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Düzeltilmiş Toplam</w:t>
            </w:r>
          </w:p>
        </w:tc>
        <w:tc>
          <w:tcPr>
            <w:tcW w:w="1418"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12245.219</w:t>
            </w:r>
          </w:p>
        </w:tc>
        <w:tc>
          <w:tcPr>
            <w:tcW w:w="533"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r w:rsidRPr="000D0660">
              <w:rPr>
                <w:rFonts w:asciiTheme="minorHAnsi" w:hAnsiTheme="minorHAnsi"/>
                <w:sz w:val="20"/>
                <w:szCs w:val="20"/>
              </w:rPr>
              <w:t>31</w:t>
            </w:r>
          </w:p>
        </w:tc>
        <w:tc>
          <w:tcPr>
            <w:tcW w:w="145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51"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84"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c>
          <w:tcPr>
            <w:tcW w:w="884" w:type="dxa"/>
            <w:tcBorders>
              <w:bottom w:val="single" w:sz="4" w:space="0" w:color="auto"/>
            </w:tcBorders>
            <w:shd w:val="clear" w:color="auto" w:fill="auto"/>
          </w:tcPr>
          <w:p w:rsidR="000D0660" w:rsidRPr="000D0660" w:rsidRDefault="000D0660" w:rsidP="00225FDB">
            <w:pPr>
              <w:rPr>
                <w:rFonts w:asciiTheme="minorHAnsi" w:hAnsiTheme="minorHAnsi"/>
                <w:sz w:val="20"/>
                <w:szCs w:val="20"/>
              </w:rPr>
            </w:pPr>
          </w:p>
        </w:tc>
      </w:tr>
    </w:tbl>
    <w:p w:rsidR="000D0660" w:rsidRPr="000D0660" w:rsidRDefault="000D0660" w:rsidP="000D0660">
      <w:pPr>
        <w:spacing w:before="120" w:after="120"/>
        <w:ind w:firstLine="284"/>
        <w:jc w:val="both"/>
        <w:rPr>
          <w:rFonts w:asciiTheme="minorHAnsi" w:eastAsia="Calibri" w:hAnsiTheme="minorHAnsi"/>
          <w:sz w:val="20"/>
          <w:szCs w:val="20"/>
        </w:rPr>
      </w:pPr>
      <w:r w:rsidRPr="000D0660">
        <w:rPr>
          <w:rFonts w:asciiTheme="minorHAnsi" w:hAnsiTheme="minorHAnsi"/>
          <w:sz w:val="20"/>
          <w:szCs w:val="20"/>
        </w:rPr>
        <w:t xml:space="preserve">Grupların son test puan ortalamaları arasında gözlenen farkın anlamlı olup olmadığına ilişkin yapılan kovaryans analizi sonuçları Tablo 4’de incelendiğinde gruplar arasında ön test puanlarına göre düzeltilmiş son test puanları arasında “Öğrenci Katılımı </w:t>
      </w:r>
      <w:r w:rsidRPr="000D0660">
        <w:rPr>
          <w:rFonts w:asciiTheme="minorHAnsi" w:eastAsia="Calibri" w:hAnsiTheme="minorHAnsi"/>
          <w:sz w:val="20"/>
          <w:szCs w:val="20"/>
        </w:rPr>
        <w:t>(F</w:t>
      </w:r>
      <w:r w:rsidRPr="000D0660">
        <w:rPr>
          <w:rFonts w:asciiTheme="minorHAnsi" w:eastAsia="Calibri" w:hAnsiTheme="minorHAnsi"/>
          <w:sz w:val="20"/>
          <w:szCs w:val="20"/>
          <w:vertAlign w:val="subscript"/>
        </w:rPr>
        <w:t>(1,29)</w:t>
      </w:r>
      <w:r w:rsidRPr="000D0660">
        <w:rPr>
          <w:rFonts w:asciiTheme="minorHAnsi" w:eastAsia="Calibri" w:hAnsiTheme="minorHAnsi"/>
          <w:sz w:val="20"/>
          <w:szCs w:val="20"/>
        </w:rPr>
        <w:t xml:space="preserve">=5.726, p= .023, </w:t>
      </w:r>
      <w:r w:rsidRPr="000D0660">
        <w:rPr>
          <w:rFonts w:asciiTheme="minorHAnsi" w:eastAsia="Calibri" w:hAnsiTheme="minorHAnsi"/>
          <w:bCs/>
          <w:color w:val="000000"/>
          <w:sz w:val="20"/>
          <w:szCs w:val="20"/>
        </w:rPr>
        <w:t xml:space="preserve">η2=.165)”, Öğretim Stratejileri </w:t>
      </w:r>
      <w:r w:rsidRPr="000D0660">
        <w:rPr>
          <w:rFonts w:asciiTheme="minorHAnsi" w:eastAsia="Calibri" w:hAnsiTheme="minorHAnsi"/>
          <w:sz w:val="20"/>
          <w:szCs w:val="20"/>
        </w:rPr>
        <w:t>(F</w:t>
      </w:r>
      <w:r w:rsidRPr="000D0660">
        <w:rPr>
          <w:rFonts w:asciiTheme="minorHAnsi" w:eastAsia="Calibri" w:hAnsiTheme="minorHAnsi"/>
          <w:sz w:val="20"/>
          <w:szCs w:val="20"/>
          <w:vertAlign w:val="subscript"/>
        </w:rPr>
        <w:t>(1,29)</w:t>
      </w:r>
      <w:r w:rsidRPr="000D0660">
        <w:rPr>
          <w:rFonts w:asciiTheme="minorHAnsi" w:eastAsia="Calibri" w:hAnsiTheme="minorHAnsi"/>
          <w:sz w:val="20"/>
          <w:szCs w:val="20"/>
        </w:rPr>
        <w:t xml:space="preserve">=20.254, p= .000, </w:t>
      </w:r>
      <w:r w:rsidRPr="000D0660">
        <w:rPr>
          <w:rFonts w:asciiTheme="minorHAnsi" w:eastAsia="Calibri" w:hAnsiTheme="minorHAnsi"/>
          <w:bCs/>
          <w:color w:val="000000"/>
          <w:sz w:val="20"/>
          <w:szCs w:val="20"/>
        </w:rPr>
        <w:t xml:space="preserve">η2=.411)” ve “Sınıf Yönetimi </w:t>
      </w:r>
      <w:r w:rsidRPr="000D0660">
        <w:rPr>
          <w:rFonts w:asciiTheme="minorHAnsi" w:eastAsia="Calibri" w:hAnsiTheme="minorHAnsi"/>
          <w:sz w:val="20"/>
          <w:szCs w:val="20"/>
        </w:rPr>
        <w:t>(F</w:t>
      </w:r>
      <w:r w:rsidRPr="000D0660">
        <w:rPr>
          <w:rFonts w:asciiTheme="minorHAnsi" w:eastAsia="Calibri" w:hAnsiTheme="minorHAnsi"/>
          <w:sz w:val="20"/>
          <w:szCs w:val="20"/>
          <w:vertAlign w:val="subscript"/>
        </w:rPr>
        <w:t>(1,29)</w:t>
      </w:r>
      <w:r w:rsidRPr="000D0660">
        <w:rPr>
          <w:rFonts w:asciiTheme="minorHAnsi" w:eastAsia="Calibri" w:hAnsiTheme="minorHAnsi"/>
          <w:sz w:val="20"/>
          <w:szCs w:val="20"/>
        </w:rPr>
        <w:t xml:space="preserve">=9.459, p= .005, </w:t>
      </w:r>
      <w:r w:rsidRPr="000D0660">
        <w:rPr>
          <w:rFonts w:asciiTheme="minorHAnsi" w:eastAsia="Calibri" w:hAnsiTheme="minorHAnsi"/>
          <w:bCs/>
          <w:color w:val="000000"/>
          <w:sz w:val="20"/>
          <w:szCs w:val="20"/>
        </w:rPr>
        <w:t xml:space="preserve">η2=.246)” alt boyutlarında ve genel toplamda </w:t>
      </w:r>
      <w:r w:rsidRPr="000D0660">
        <w:rPr>
          <w:rFonts w:asciiTheme="minorHAnsi" w:eastAsia="Calibri" w:hAnsiTheme="minorHAnsi"/>
          <w:sz w:val="20"/>
          <w:szCs w:val="20"/>
        </w:rPr>
        <w:t>(F</w:t>
      </w:r>
      <w:r w:rsidRPr="000D0660">
        <w:rPr>
          <w:rFonts w:asciiTheme="minorHAnsi" w:eastAsia="Calibri" w:hAnsiTheme="minorHAnsi"/>
          <w:sz w:val="20"/>
          <w:szCs w:val="20"/>
          <w:vertAlign w:val="subscript"/>
        </w:rPr>
        <w:t>(1,29)</w:t>
      </w:r>
      <w:r w:rsidRPr="000D0660">
        <w:rPr>
          <w:rFonts w:asciiTheme="minorHAnsi" w:eastAsia="Calibri" w:hAnsiTheme="minorHAnsi"/>
          <w:sz w:val="20"/>
          <w:szCs w:val="20"/>
        </w:rPr>
        <w:t xml:space="preserve">=11.935, p= .002, </w:t>
      </w:r>
      <w:r w:rsidRPr="000D0660">
        <w:rPr>
          <w:rFonts w:asciiTheme="minorHAnsi" w:eastAsia="Calibri" w:hAnsiTheme="minorHAnsi"/>
          <w:bCs/>
          <w:color w:val="000000"/>
          <w:sz w:val="20"/>
          <w:szCs w:val="20"/>
        </w:rPr>
        <w:t xml:space="preserve">η2=.292) </w:t>
      </w:r>
      <w:r w:rsidRPr="000D0660">
        <w:rPr>
          <w:rFonts w:asciiTheme="minorHAnsi" w:eastAsia="Calibri" w:hAnsiTheme="minorHAnsi"/>
          <w:sz w:val="20"/>
          <w:szCs w:val="20"/>
        </w:rPr>
        <w:t>anlamlı fark bulunduğu görülmektedir. Klinik uygulamaların öğretmen adaylarının öğretmenlik özyeterliklerine etkisini ortaya koymak amacıyla yapılan kovaryans analizi sonuçları son test puan ortalamaları incelendiğinde 3 alt boyutta ve genel toplamda deney grubunda yer alan öğretmenlerin lehine anlamlı fark olduğunu göstermektedir (</w:t>
      </w:r>
      <w:r w:rsidRPr="000D0660">
        <w:rPr>
          <w:rFonts w:asciiTheme="minorHAnsi" w:eastAsia="Calibri" w:hAnsiTheme="minorHAnsi"/>
          <w:position w:val="-4"/>
          <w:sz w:val="20"/>
          <w:szCs w:val="20"/>
        </w:rPr>
        <w:object w:dxaOrig="279" w:dyaOrig="320">
          <v:shape id="_x0000_i1037" type="#_x0000_t75" style="width:12pt;height:13.5pt" o:ole="">
            <v:imagedata r:id="rId12" o:title=""/>
          </v:shape>
          <o:OLEObject Type="Embed" ProgID="Equation.3" ShapeID="_x0000_i1037" DrawAspect="Content" ObjectID="_1538303058" r:id="rId25"/>
        </w:object>
      </w:r>
      <w:r w:rsidRPr="000D0660">
        <w:rPr>
          <w:rFonts w:asciiTheme="minorHAnsi" w:eastAsia="Calibri" w:hAnsiTheme="minorHAnsi"/>
          <w:sz w:val="20"/>
          <w:szCs w:val="20"/>
          <w:vertAlign w:val="subscript"/>
        </w:rPr>
        <w:t xml:space="preserve"> öğrenci katılımı deney</w:t>
      </w:r>
      <w:r w:rsidRPr="000D0660">
        <w:rPr>
          <w:rFonts w:asciiTheme="minorHAnsi" w:eastAsia="Calibri" w:hAnsiTheme="minorHAnsi"/>
          <w:sz w:val="20"/>
          <w:szCs w:val="20"/>
        </w:rPr>
        <w:t xml:space="preserve">=59.88, </w:t>
      </w:r>
      <w:r w:rsidRPr="000D0660">
        <w:rPr>
          <w:rFonts w:asciiTheme="minorHAnsi" w:eastAsia="Calibri" w:hAnsiTheme="minorHAnsi"/>
          <w:position w:val="-4"/>
          <w:sz w:val="20"/>
          <w:szCs w:val="20"/>
        </w:rPr>
        <w:object w:dxaOrig="279" w:dyaOrig="320">
          <v:shape id="_x0000_i1038" type="#_x0000_t75" style="width:12pt;height:13.5pt" o:ole="">
            <v:imagedata r:id="rId12" o:title=""/>
          </v:shape>
          <o:OLEObject Type="Embed" ProgID="Equation.3" ShapeID="_x0000_i1038" DrawAspect="Content" ObjectID="_1538303059" r:id="rId26"/>
        </w:object>
      </w:r>
      <w:r w:rsidRPr="000D0660">
        <w:rPr>
          <w:rFonts w:asciiTheme="minorHAnsi" w:eastAsia="Calibri" w:hAnsiTheme="minorHAnsi"/>
          <w:sz w:val="20"/>
          <w:szCs w:val="20"/>
          <w:vertAlign w:val="subscript"/>
        </w:rPr>
        <w:t>öğrenci katılımı kontrol</w:t>
      </w:r>
      <w:r w:rsidRPr="000D0660">
        <w:rPr>
          <w:rFonts w:asciiTheme="minorHAnsi" w:eastAsia="Calibri" w:hAnsiTheme="minorHAnsi"/>
          <w:sz w:val="20"/>
          <w:szCs w:val="20"/>
        </w:rPr>
        <w:t xml:space="preserve">=54.87; </w:t>
      </w:r>
      <w:r w:rsidRPr="000D0660">
        <w:rPr>
          <w:rFonts w:asciiTheme="minorHAnsi" w:eastAsia="Calibri" w:hAnsiTheme="minorHAnsi"/>
          <w:position w:val="-4"/>
          <w:sz w:val="20"/>
          <w:szCs w:val="20"/>
        </w:rPr>
        <w:object w:dxaOrig="279" w:dyaOrig="320">
          <v:shape id="_x0000_i1039" type="#_x0000_t75" style="width:12pt;height:13.5pt" o:ole="">
            <v:imagedata r:id="rId12" o:title=""/>
          </v:shape>
          <o:OLEObject Type="Embed" ProgID="Equation.3" ShapeID="_x0000_i1039" DrawAspect="Content" ObjectID="_1538303060" r:id="rId27"/>
        </w:object>
      </w:r>
      <w:r w:rsidRPr="000D0660">
        <w:rPr>
          <w:rFonts w:asciiTheme="minorHAnsi" w:eastAsia="Calibri" w:hAnsiTheme="minorHAnsi"/>
          <w:sz w:val="20"/>
          <w:szCs w:val="20"/>
          <w:vertAlign w:val="subscript"/>
        </w:rPr>
        <w:t xml:space="preserve"> öğretim stratejileri deney</w:t>
      </w:r>
      <w:r w:rsidRPr="000D0660">
        <w:rPr>
          <w:rFonts w:asciiTheme="minorHAnsi" w:eastAsia="Calibri" w:hAnsiTheme="minorHAnsi"/>
          <w:sz w:val="20"/>
          <w:szCs w:val="20"/>
        </w:rPr>
        <w:t xml:space="preserve">=63.29, </w:t>
      </w:r>
      <w:r w:rsidRPr="000D0660">
        <w:rPr>
          <w:rFonts w:asciiTheme="minorHAnsi" w:eastAsia="Calibri" w:hAnsiTheme="minorHAnsi"/>
          <w:position w:val="-4"/>
          <w:sz w:val="20"/>
          <w:szCs w:val="20"/>
        </w:rPr>
        <w:object w:dxaOrig="279" w:dyaOrig="320">
          <v:shape id="_x0000_i1040" type="#_x0000_t75" style="width:12pt;height:13.5pt" o:ole="">
            <v:imagedata r:id="rId12" o:title=""/>
          </v:shape>
          <o:OLEObject Type="Embed" ProgID="Equation.3" ShapeID="_x0000_i1040" DrawAspect="Content" ObjectID="_1538303061" r:id="rId28"/>
        </w:object>
      </w:r>
      <w:r w:rsidRPr="000D0660">
        <w:rPr>
          <w:rFonts w:asciiTheme="minorHAnsi" w:eastAsia="Calibri" w:hAnsiTheme="minorHAnsi"/>
          <w:sz w:val="20"/>
          <w:szCs w:val="20"/>
          <w:vertAlign w:val="subscript"/>
        </w:rPr>
        <w:t>öğretim stratejileri kontrol</w:t>
      </w:r>
      <w:r w:rsidRPr="000D0660">
        <w:rPr>
          <w:rFonts w:asciiTheme="minorHAnsi" w:eastAsia="Calibri" w:hAnsiTheme="minorHAnsi"/>
          <w:sz w:val="20"/>
          <w:szCs w:val="20"/>
        </w:rPr>
        <w:t xml:space="preserve">=53.90; </w:t>
      </w:r>
      <w:r w:rsidRPr="000D0660">
        <w:rPr>
          <w:rFonts w:asciiTheme="minorHAnsi" w:eastAsia="Calibri" w:hAnsiTheme="minorHAnsi"/>
          <w:position w:val="-4"/>
          <w:sz w:val="20"/>
          <w:szCs w:val="20"/>
        </w:rPr>
        <w:object w:dxaOrig="279" w:dyaOrig="320">
          <v:shape id="_x0000_i1041" type="#_x0000_t75" style="width:12pt;height:13.5pt" o:ole="">
            <v:imagedata r:id="rId12" o:title=""/>
          </v:shape>
          <o:OLEObject Type="Embed" ProgID="Equation.3" ShapeID="_x0000_i1041" DrawAspect="Content" ObjectID="_1538303062" r:id="rId29"/>
        </w:object>
      </w:r>
      <w:r w:rsidRPr="000D0660">
        <w:rPr>
          <w:rFonts w:asciiTheme="minorHAnsi" w:eastAsia="Calibri" w:hAnsiTheme="minorHAnsi"/>
          <w:sz w:val="20"/>
          <w:szCs w:val="20"/>
          <w:vertAlign w:val="subscript"/>
        </w:rPr>
        <w:t xml:space="preserve"> sınıf yönetimi deney</w:t>
      </w:r>
      <w:r w:rsidRPr="000D0660">
        <w:rPr>
          <w:rFonts w:asciiTheme="minorHAnsi" w:eastAsia="Calibri" w:hAnsiTheme="minorHAnsi"/>
          <w:sz w:val="20"/>
          <w:szCs w:val="20"/>
        </w:rPr>
        <w:t xml:space="preserve">=61.33, </w:t>
      </w:r>
      <w:r w:rsidRPr="000D0660">
        <w:rPr>
          <w:rFonts w:asciiTheme="minorHAnsi" w:eastAsia="Calibri" w:hAnsiTheme="minorHAnsi"/>
          <w:position w:val="-4"/>
          <w:sz w:val="20"/>
          <w:szCs w:val="20"/>
        </w:rPr>
        <w:object w:dxaOrig="279" w:dyaOrig="320">
          <v:shape id="_x0000_i1042" type="#_x0000_t75" style="width:12pt;height:13.5pt" o:ole="">
            <v:imagedata r:id="rId12" o:title=""/>
          </v:shape>
          <o:OLEObject Type="Embed" ProgID="Equation.3" ShapeID="_x0000_i1042" DrawAspect="Content" ObjectID="_1538303063" r:id="rId30"/>
        </w:object>
      </w:r>
      <w:r w:rsidRPr="000D0660">
        <w:rPr>
          <w:rFonts w:asciiTheme="minorHAnsi" w:eastAsia="Calibri" w:hAnsiTheme="minorHAnsi"/>
          <w:sz w:val="20"/>
          <w:szCs w:val="20"/>
          <w:vertAlign w:val="subscript"/>
        </w:rPr>
        <w:t>sınıf yönetimi kontrol</w:t>
      </w:r>
      <w:r w:rsidRPr="000D0660">
        <w:rPr>
          <w:rFonts w:asciiTheme="minorHAnsi" w:eastAsia="Calibri" w:hAnsiTheme="minorHAnsi"/>
          <w:sz w:val="20"/>
          <w:szCs w:val="20"/>
        </w:rPr>
        <w:t xml:space="preserve">=54.04; </w:t>
      </w:r>
      <w:r w:rsidRPr="000D0660">
        <w:rPr>
          <w:rFonts w:asciiTheme="minorHAnsi" w:eastAsia="Calibri" w:hAnsiTheme="minorHAnsi"/>
          <w:position w:val="-4"/>
          <w:sz w:val="20"/>
          <w:szCs w:val="20"/>
        </w:rPr>
        <w:object w:dxaOrig="279" w:dyaOrig="320">
          <v:shape id="_x0000_i1043" type="#_x0000_t75" style="width:12pt;height:13.5pt" o:ole="">
            <v:imagedata r:id="rId12" o:title=""/>
          </v:shape>
          <o:OLEObject Type="Embed" ProgID="Equation.3" ShapeID="_x0000_i1043" DrawAspect="Content" ObjectID="_1538303064" r:id="rId31"/>
        </w:object>
      </w:r>
      <w:r w:rsidRPr="000D0660">
        <w:rPr>
          <w:rFonts w:asciiTheme="minorHAnsi" w:eastAsia="Calibri" w:hAnsiTheme="minorHAnsi"/>
          <w:sz w:val="20"/>
          <w:szCs w:val="20"/>
          <w:vertAlign w:val="subscript"/>
        </w:rPr>
        <w:t xml:space="preserve"> genel toplam deney</w:t>
      </w:r>
      <w:r w:rsidRPr="000D0660">
        <w:rPr>
          <w:rFonts w:asciiTheme="minorHAnsi" w:eastAsia="Calibri" w:hAnsiTheme="minorHAnsi"/>
          <w:sz w:val="20"/>
          <w:szCs w:val="20"/>
        </w:rPr>
        <w:t xml:space="preserve">=184.33, </w:t>
      </w:r>
      <w:r w:rsidRPr="000D0660">
        <w:rPr>
          <w:rFonts w:asciiTheme="minorHAnsi" w:eastAsia="Calibri" w:hAnsiTheme="minorHAnsi"/>
          <w:position w:val="-4"/>
          <w:sz w:val="20"/>
          <w:szCs w:val="20"/>
        </w:rPr>
        <w:object w:dxaOrig="279" w:dyaOrig="320">
          <v:shape id="_x0000_i1044" type="#_x0000_t75" style="width:12pt;height:13.5pt" o:ole="">
            <v:imagedata r:id="rId12" o:title=""/>
          </v:shape>
          <o:OLEObject Type="Embed" ProgID="Equation.3" ShapeID="_x0000_i1044" DrawAspect="Content" ObjectID="_1538303065" r:id="rId32"/>
        </w:object>
      </w:r>
      <w:r w:rsidRPr="000D0660">
        <w:rPr>
          <w:rFonts w:asciiTheme="minorHAnsi" w:eastAsia="Calibri" w:hAnsiTheme="minorHAnsi"/>
          <w:sz w:val="20"/>
          <w:szCs w:val="20"/>
          <w:vertAlign w:val="subscript"/>
        </w:rPr>
        <w:t>genel toplam kontrol</w:t>
      </w:r>
      <w:r w:rsidRPr="000D0660">
        <w:rPr>
          <w:rFonts w:asciiTheme="minorHAnsi" w:eastAsia="Calibri" w:hAnsiTheme="minorHAnsi"/>
          <w:sz w:val="20"/>
          <w:szCs w:val="20"/>
        </w:rPr>
        <w:t xml:space="preserve">=162.98). Bu bulgu klinik uygulamaların öğretmen adaylarının öğretmenlik özyeterlik algılarına olumlu yönde etki ettiğini göstermektedir. </w:t>
      </w:r>
    </w:p>
    <w:p w:rsidR="000D0660" w:rsidRPr="00FB6E7B" w:rsidRDefault="000D0660" w:rsidP="004223A9">
      <w:pPr>
        <w:autoSpaceDE w:val="0"/>
        <w:autoSpaceDN w:val="0"/>
        <w:adjustRightInd w:val="0"/>
        <w:spacing w:after="120"/>
        <w:jc w:val="center"/>
        <w:rPr>
          <w:rFonts w:asciiTheme="minorHAnsi" w:hAnsiTheme="minorHAnsi"/>
          <w:b/>
          <w:color w:val="000000"/>
          <w:sz w:val="20"/>
          <w:szCs w:val="20"/>
          <w:shd w:val="clear" w:color="auto" w:fill="FFFFFF"/>
        </w:rPr>
      </w:pPr>
    </w:p>
    <w:p w:rsidR="007C7E38" w:rsidRDefault="002A5193" w:rsidP="004223A9">
      <w:pPr>
        <w:autoSpaceDE w:val="0"/>
        <w:autoSpaceDN w:val="0"/>
        <w:adjustRightInd w:val="0"/>
        <w:spacing w:after="120"/>
        <w:jc w:val="center"/>
        <w:rPr>
          <w:rFonts w:asciiTheme="minorHAnsi" w:hAnsiTheme="minorHAnsi"/>
          <w:b/>
          <w:sz w:val="20"/>
          <w:szCs w:val="20"/>
        </w:rPr>
      </w:pPr>
      <w:r w:rsidRPr="00FB6E7B">
        <w:rPr>
          <w:rFonts w:asciiTheme="minorHAnsi" w:hAnsiTheme="minorHAnsi"/>
          <w:b/>
          <w:sz w:val="20"/>
          <w:szCs w:val="20"/>
        </w:rPr>
        <w:lastRenderedPageBreak/>
        <w:t>Sonuç, Tartışma ve Öneriler</w:t>
      </w:r>
    </w:p>
    <w:p w:rsidR="008C1F66" w:rsidRPr="008C1F66" w:rsidRDefault="008C1F66" w:rsidP="008C1F66">
      <w:pPr>
        <w:spacing w:after="120"/>
        <w:ind w:firstLine="284"/>
        <w:jc w:val="both"/>
        <w:rPr>
          <w:rFonts w:asciiTheme="minorHAnsi" w:hAnsiTheme="minorHAnsi"/>
          <w:sz w:val="20"/>
          <w:szCs w:val="20"/>
          <w:lang w:val="en-US"/>
        </w:rPr>
      </w:pPr>
      <w:r w:rsidRPr="008C1F66">
        <w:rPr>
          <w:rFonts w:asciiTheme="minorHAnsi" w:hAnsiTheme="minorHAnsi"/>
          <w:sz w:val="20"/>
          <w:szCs w:val="20"/>
          <w:lang w:val="en-US"/>
        </w:rPr>
        <w:t xml:space="preserve">Araştırma bulguları incelendiğinde klinik uygulamaların öğretmen adaylarının öğretmen özyeterlik algılarına olumlu yönde etkisi olduğu sonucuna ulaşılmıştır. Bu sonuç deney grubunda yer alan öğretmen adaylarının öğretmen özyeterlik algılarının, kontrol grubunda yer alan öğretmen adaylarının algılarından daha yüksek olduğunu göstermektedir. Dolayısıyla bu sonucun öğretmen adaylarının karşılarına çıkacak güçlüklere daha dayanıklı ve aşmak için daha istekli olacaklarını, zor diye tabir edilen işlerden kaçınmak yerine çalışıp üstesinden gelebileceklerine yönelik ipuçları verdiği söylenebilir. Bu bulgu, Fritz, Miller-Hey, Kreutzer ve Macphee (1995), Gibson ve Dembo (1984), Henson (2001), Pajares (2002), Pajares ve Schunk (2001) ve Ross’un (1992) olumlu ve yüksek özyeterlik algısına sahip bireylerin faaliyetlere istekli bir şekilde katılacakları, sorunların üstesinden gelebilecek şekilde olaylara yaklaşabilecekleri, ısrarcı olacakları, sıcak bir sınıf atmosferi yaratmaya ve araştırma yapmaya eğilimli olacakları ve öğrencilerin ihtiyaçlarına yanıt verebilecekleri yönündeki bulguları ile paralellik göstermektedir. Diğer taraftan özyeterlik algısı düşük bir öğretmen veya öğretmen adayının, güç işlerden kaçındığı, zorluklar karşısında çabuk pes ettiği, daha fazla stresli olduğu, düşük başarı gösterdiği ve daha çok problemle karşı karşıya kaldığı tespit edilmiştir (Betoret, 2006; Moalosi, 2013; Tschannen-Moran </w:t>
      </w:r>
      <w:r w:rsidR="00223671">
        <w:rPr>
          <w:rFonts w:asciiTheme="minorHAnsi" w:hAnsiTheme="minorHAnsi"/>
          <w:sz w:val="20"/>
          <w:szCs w:val="20"/>
          <w:lang w:val="en-US"/>
        </w:rPr>
        <w:t>&amp;</w:t>
      </w:r>
      <w:r w:rsidRPr="008C1F66">
        <w:rPr>
          <w:rFonts w:asciiTheme="minorHAnsi" w:hAnsiTheme="minorHAnsi"/>
          <w:sz w:val="20"/>
          <w:szCs w:val="20"/>
          <w:lang w:val="en-US"/>
        </w:rPr>
        <w:t xml:space="preserve"> Hoy, 2001). Dolayısıyla klinik uygulamaların, öğretmen adaylarının meslekte başarılı olabileceklerini, zorlukların üstesinden gelebileceklerini ve mesleğe ilk başladıklarındaki kaygı düzeylerini azaltacağını göstermektedir. Ayrıca öğretmen özyeterliğinin öğrencilerin akademik başarılarını da etkilediği (Auwarter </w:t>
      </w:r>
      <w:r w:rsidR="00223671">
        <w:rPr>
          <w:rFonts w:asciiTheme="minorHAnsi" w:hAnsiTheme="minorHAnsi"/>
          <w:sz w:val="20"/>
          <w:szCs w:val="20"/>
          <w:lang w:val="en-US"/>
        </w:rPr>
        <w:t>&amp;</w:t>
      </w:r>
      <w:r w:rsidRPr="008C1F66">
        <w:rPr>
          <w:rFonts w:asciiTheme="minorHAnsi" w:hAnsiTheme="minorHAnsi"/>
          <w:sz w:val="20"/>
          <w:szCs w:val="20"/>
          <w:lang w:val="en-US"/>
        </w:rPr>
        <w:t xml:space="preserve"> Aruguete, 2008; Brownell </w:t>
      </w:r>
      <w:r w:rsidR="00223671">
        <w:rPr>
          <w:rFonts w:asciiTheme="minorHAnsi" w:hAnsiTheme="minorHAnsi"/>
          <w:sz w:val="20"/>
          <w:szCs w:val="20"/>
          <w:lang w:val="en-US"/>
        </w:rPr>
        <w:t>&amp;</w:t>
      </w:r>
      <w:r w:rsidRPr="008C1F66">
        <w:rPr>
          <w:rFonts w:asciiTheme="minorHAnsi" w:hAnsiTheme="minorHAnsi"/>
          <w:sz w:val="20"/>
          <w:szCs w:val="20"/>
          <w:lang w:val="en-US"/>
        </w:rPr>
        <w:t xml:space="preserve"> Pajares, 1999; Moore </w:t>
      </w:r>
      <w:r w:rsidR="00223671">
        <w:rPr>
          <w:rFonts w:asciiTheme="minorHAnsi" w:hAnsiTheme="minorHAnsi"/>
          <w:sz w:val="20"/>
          <w:szCs w:val="20"/>
          <w:lang w:val="en-US"/>
        </w:rPr>
        <w:t>&amp;</w:t>
      </w:r>
      <w:r w:rsidRPr="008C1F66">
        <w:rPr>
          <w:rFonts w:asciiTheme="minorHAnsi" w:hAnsiTheme="minorHAnsi"/>
          <w:sz w:val="20"/>
          <w:szCs w:val="20"/>
          <w:lang w:val="en-US"/>
        </w:rPr>
        <w:t xml:space="preserve"> Esselman, 1992) göz önünde bulundurulursa, klinik uygulamaların öğrencilerin başarılarını da dolaylı yönden olumlu olarak etkileyebileceği söylenebilir. Charalambous, Philippou ve Kyriakides (2008), Sağır, Bilen ve Ercan (2014), Öksüz ve Coşkun (2012) ile Fives, Hamman ve </w:t>
      </w:r>
      <w:r w:rsidR="00223671" w:rsidRPr="008C1F66">
        <w:rPr>
          <w:rFonts w:asciiTheme="minorHAnsi" w:hAnsiTheme="minorHAnsi"/>
          <w:sz w:val="20"/>
          <w:szCs w:val="20"/>
          <w:lang w:val="en-US"/>
        </w:rPr>
        <w:t>Olivarez’in (</w:t>
      </w:r>
      <w:r w:rsidRPr="008C1F66">
        <w:rPr>
          <w:rFonts w:asciiTheme="minorHAnsi" w:hAnsiTheme="minorHAnsi"/>
          <w:sz w:val="20"/>
          <w:szCs w:val="20"/>
          <w:lang w:val="en-US"/>
        </w:rPr>
        <w:t xml:space="preserve">2007) yaptıkları araştırma sonuçları ile bu araştırma sonuçları benzerlik göstermektedir. İlgili araştırmalarda da uygulama dersinin öğretmen adaylarının öğretmenlik özyeterlik inançları ile ders anlatımı algılarına olumlu etki ettiği ve özyeterlik düzeylerini artırdığı tespit edilmiştir. Benzer şekilde Hoy ve Woolfolk (1990) ile Knoblauch ve Woolfolk Hoy (2008) da öğretmenlik uygulamalarının öğretmen adaylarının öğretmen özyeterliklerini artırdığını belirtmişlerdir. </w:t>
      </w:r>
    </w:p>
    <w:p w:rsidR="008C1F66" w:rsidRPr="008C1F66" w:rsidRDefault="008C1F66" w:rsidP="008C1F66">
      <w:pPr>
        <w:spacing w:after="120"/>
        <w:ind w:firstLine="284"/>
        <w:jc w:val="both"/>
        <w:rPr>
          <w:rFonts w:asciiTheme="minorHAnsi" w:hAnsiTheme="minorHAnsi"/>
          <w:sz w:val="20"/>
          <w:szCs w:val="20"/>
          <w:lang w:val="en-US"/>
        </w:rPr>
      </w:pPr>
      <w:r w:rsidRPr="008C1F66">
        <w:rPr>
          <w:rFonts w:asciiTheme="minorHAnsi" w:hAnsiTheme="minorHAnsi"/>
          <w:sz w:val="20"/>
          <w:szCs w:val="20"/>
          <w:lang w:val="en-US"/>
        </w:rPr>
        <w:t xml:space="preserve">Öğretmen özyeterliği ölçeği alt boyutlarından öğrenci katılımı, öğretim stratejileri ve sınıf yönetimi alt boyutunda da klinik uygulamaların deney grubunda yer alan öğretmen adaylarının lehine anlamlı bir farklılık gösterdiği tespit edilmiştir. Bu bulgu öğretmen eğitiminde kullanılan klinik uygulamaların, öğretmen adaylarına öğretmen özyeterlikleri arasında yer alan öğretme ve öğrenme sürecinde öğretim stratejilerinin seçiminde, öğrenci katılımını sağlamada ve sınıf yönetiminde katkılar sağladığını göstermektedir. Bu bağlamda Bandura’nın (1977) bireylerin özyeterlik inançlarını etkileyen dört unsurdan biri olarak uzmanlık deneyimini belirtmesi bu bulguyu destekler niteliktedir. Dolayısıyla bireylerin kontrollü bir süreçte sürekli gelişimini destekleyen ve uzmanlık deneyimi kazandıran klinik uygulamaların öğretmen adaylarının özyeterlik inançlarını da olumlu yönde etkilediği söylenebilir. Ayrıca klinik uygulamaların öğretmen adaylarının öğretim stratejileri alt boyutuna ilişkin özyeterlik algılarını olumlu yönde etkilemesi yönündeki sonuç, Plourde’nin (2001), araştırma sonuçlarıyla benzerlik göstermektedir. İlgili araştırma sonucunda özyeterlik inancı yüksek olan öğretmenlerin sınıflarında öğrenci merkezli öğretim stratejilerini kullandıkları belirlenmiştir.  Öğrenci katılımı alt boyutunda da klinik uygulamalara katılan deney grubundaki öğretmen adaylarının özyeterlik algılarının yüksek olduğu ve dolayısıyla klinik uygulamaların öğretmen adayları üzerinde etkili olduğu yorumu yapılabilir. Öğrenci katılımı üzerinde öğretmen özyeterliğinin etkisinin incelendiği bir araştırma sonucu (Arabzadeh, ShafyNadery, Salami </w:t>
      </w:r>
      <w:r w:rsidR="00223671">
        <w:rPr>
          <w:rFonts w:asciiTheme="minorHAnsi" w:hAnsiTheme="minorHAnsi"/>
          <w:sz w:val="20"/>
          <w:szCs w:val="20"/>
          <w:lang w:val="en-US"/>
        </w:rPr>
        <w:t>&amp;</w:t>
      </w:r>
      <w:r w:rsidRPr="008C1F66">
        <w:rPr>
          <w:rFonts w:asciiTheme="minorHAnsi" w:hAnsiTheme="minorHAnsi"/>
          <w:sz w:val="20"/>
          <w:szCs w:val="20"/>
          <w:lang w:val="en-US"/>
        </w:rPr>
        <w:t xml:space="preserve"> Bayanati, 2012) da bu sonucu destekler niteliktedir. İlgili çalışmada da yüksek özyeterliğe sahip olmanın öğrenci katılımı üzerinde önemli bir etkiye sahip olduğu belirtilmektedir. Klinik uygulamaların öğretmen adaylarının sınıf yöntemi özyeterlik algılarını olumlu yönde etkilemesi yönündeki bulgu, bireylerin mesleğe başladıklarında yüksek özyeterlik inancına sahip olmalarının sınıf yönetimi açısından daha hümanistik bir yaklaşım benimsemelerini ve olumlu davranış yönetimi stratejilerini kullanmalarını (Emmer </w:t>
      </w:r>
      <w:r w:rsidR="00223671">
        <w:rPr>
          <w:rFonts w:asciiTheme="minorHAnsi" w:hAnsiTheme="minorHAnsi"/>
          <w:sz w:val="20"/>
          <w:szCs w:val="20"/>
          <w:lang w:val="en-US"/>
        </w:rPr>
        <w:t>&amp;</w:t>
      </w:r>
      <w:r w:rsidRPr="008C1F66">
        <w:rPr>
          <w:rFonts w:asciiTheme="minorHAnsi" w:hAnsiTheme="minorHAnsi"/>
          <w:sz w:val="20"/>
          <w:szCs w:val="20"/>
          <w:lang w:val="en-US"/>
        </w:rPr>
        <w:t xml:space="preserve"> Hickman, 1991; Woolfolk </w:t>
      </w:r>
      <w:r w:rsidR="00223671">
        <w:rPr>
          <w:rFonts w:asciiTheme="minorHAnsi" w:hAnsiTheme="minorHAnsi"/>
          <w:sz w:val="20"/>
          <w:szCs w:val="20"/>
          <w:lang w:val="en-US"/>
        </w:rPr>
        <w:t>&amp;</w:t>
      </w:r>
      <w:r w:rsidRPr="008C1F66">
        <w:rPr>
          <w:rFonts w:asciiTheme="minorHAnsi" w:hAnsiTheme="minorHAnsi"/>
          <w:sz w:val="20"/>
          <w:szCs w:val="20"/>
          <w:lang w:val="en-US"/>
        </w:rPr>
        <w:t xml:space="preserve"> Hoy, 1990) sağlayacağı şeklinde yorumlanabilir. </w:t>
      </w:r>
    </w:p>
    <w:p w:rsidR="008C1F66" w:rsidRDefault="008C1F66" w:rsidP="008C1F66">
      <w:pPr>
        <w:spacing w:after="120"/>
        <w:ind w:firstLine="284"/>
        <w:jc w:val="both"/>
        <w:rPr>
          <w:rFonts w:asciiTheme="minorHAnsi" w:hAnsiTheme="minorHAnsi"/>
          <w:sz w:val="20"/>
          <w:szCs w:val="20"/>
          <w:lang w:val="en-US"/>
        </w:rPr>
      </w:pPr>
      <w:r w:rsidRPr="008C1F66">
        <w:rPr>
          <w:rFonts w:asciiTheme="minorHAnsi" w:hAnsiTheme="minorHAnsi"/>
          <w:sz w:val="20"/>
          <w:szCs w:val="20"/>
          <w:lang w:val="en-US"/>
        </w:rPr>
        <w:lastRenderedPageBreak/>
        <w:t xml:space="preserve">Sonuç olarak öğretmen eğitiminde klinik uygulamalara yönelik uygulamaların öğretmen adaylarının özyeterlik algılarını olumlu yönde etkilediği söylenebilir. Bu uygulamaların artırılması için de öğretmen yetiştirme programlarında uygulamaya ağırlık veren düzenlemelerin yapılması önerilebilir. Ayrıca bu kapsamda yapılacak olan farklı çalışmalarda nitel araştırmalara da yer verilebilir.  </w:t>
      </w:r>
    </w:p>
    <w:p w:rsidR="00223671" w:rsidRPr="00223671" w:rsidRDefault="00223671" w:rsidP="008C1F66">
      <w:pPr>
        <w:spacing w:after="120"/>
        <w:ind w:firstLine="284"/>
        <w:jc w:val="both"/>
        <w:rPr>
          <w:rFonts w:asciiTheme="minorHAnsi" w:hAnsiTheme="minorHAnsi"/>
          <w:b/>
          <w:sz w:val="20"/>
          <w:szCs w:val="20"/>
          <w:lang w:val="en-US"/>
        </w:rPr>
      </w:pPr>
    </w:p>
    <w:p w:rsidR="00223671" w:rsidRPr="00223671" w:rsidRDefault="00223671" w:rsidP="00223671">
      <w:pPr>
        <w:spacing w:after="120"/>
        <w:rPr>
          <w:rFonts w:asciiTheme="minorHAnsi" w:hAnsiTheme="minorHAnsi"/>
          <w:sz w:val="20"/>
          <w:szCs w:val="20"/>
          <w:lang w:val="en-US"/>
        </w:rPr>
      </w:pPr>
      <w:r w:rsidRPr="00223671">
        <w:rPr>
          <w:rFonts w:asciiTheme="minorHAnsi" w:hAnsiTheme="minorHAnsi"/>
          <w:b/>
          <w:sz w:val="20"/>
          <w:szCs w:val="20"/>
          <w:lang w:val="en-US"/>
        </w:rPr>
        <w:t>Not: *</w:t>
      </w:r>
      <w:r w:rsidRPr="00223671">
        <w:rPr>
          <w:rFonts w:asciiTheme="minorHAnsi" w:hAnsiTheme="minorHAnsi"/>
          <w:sz w:val="20"/>
          <w:szCs w:val="20"/>
          <w:lang w:val="en-US"/>
        </w:rPr>
        <w:t xml:space="preserve">Bu çalışma, Doç. Dr. Adnan KÜÇÜKOĞLU danışmanlığında yapılan doktora tezinin bir bölümünden üretilmiş olup, 22-24 Ekim 2015 tarihlerinde düzenlenen 3. Uluslararası Eğitim Programları ve Öğretim Kongresi’nde sunulmuştur.  </w:t>
      </w:r>
    </w:p>
    <w:p w:rsidR="00855ECE" w:rsidRDefault="00855ECE" w:rsidP="004223A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7C7E38" w:rsidRDefault="007C7E38" w:rsidP="004223A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r w:rsidRPr="00FB6E7B">
        <w:rPr>
          <w:rFonts w:asciiTheme="minorHAnsi" w:hAnsiTheme="minorHAnsi"/>
          <w:i w:val="0"/>
          <w:color w:val="000000" w:themeColor="text1"/>
          <w:sz w:val="20"/>
          <w:szCs w:val="20"/>
          <w:lang w:val="en-US"/>
        </w:rPr>
        <w:t>References</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Alter, J., &amp; Coggshall, J. G. (2009). </w:t>
      </w:r>
      <w:r w:rsidRPr="008C1F66">
        <w:rPr>
          <w:rFonts w:asciiTheme="minorHAnsi" w:hAnsiTheme="minorHAnsi"/>
          <w:i/>
          <w:sz w:val="20"/>
        </w:rPr>
        <w:t xml:space="preserve">Teaching as a clinical practice profession: </w:t>
      </w:r>
      <w:r w:rsidR="007B68D7">
        <w:rPr>
          <w:rFonts w:asciiTheme="minorHAnsi" w:hAnsiTheme="minorHAnsi"/>
          <w:i/>
          <w:sz w:val="20"/>
        </w:rPr>
        <w:t>I</w:t>
      </w:r>
      <w:r w:rsidRPr="008C1F66">
        <w:rPr>
          <w:rFonts w:asciiTheme="minorHAnsi" w:hAnsiTheme="minorHAnsi"/>
          <w:i/>
          <w:sz w:val="20"/>
        </w:rPr>
        <w:t xml:space="preserve">mplications for teacher preparation and state policy. </w:t>
      </w:r>
      <w:r w:rsidRPr="008C1F66">
        <w:rPr>
          <w:rFonts w:asciiTheme="minorHAnsi" w:hAnsiTheme="minorHAnsi"/>
          <w:sz w:val="20"/>
        </w:rPr>
        <w:t>Washington, DC: National Professional Center for Teacher Quality.</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American Association of Colleges for Teacher Education (AACTE). (2013). </w:t>
      </w:r>
      <w:r w:rsidRPr="008C1F66">
        <w:rPr>
          <w:rFonts w:asciiTheme="minorHAnsi" w:hAnsiTheme="minorHAnsi"/>
          <w:i/>
          <w:sz w:val="20"/>
        </w:rPr>
        <w:t>The changing teacher preparation profession.</w:t>
      </w:r>
      <w:r w:rsidRPr="008C1F66">
        <w:rPr>
          <w:rFonts w:asciiTheme="minorHAnsi" w:hAnsiTheme="minorHAnsi"/>
          <w:sz w:val="20"/>
        </w:rPr>
        <w:t xml:space="preserve"> Washington D.C: American Association of Colleges for Teacher Education.</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American Association of Colleges for Teacher Education (AACTE). (2010). </w:t>
      </w:r>
      <w:r w:rsidRPr="008C1F66">
        <w:rPr>
          <w:rFonts w:asciiTheme="minorHAnsi" w:hAnsiTheme="minorHAnsi"/>
          <w:i/>
          <w:sz w:val="20"/>
        </w:rPr>
        <w:t>The clinical preparation of teachers: A policy brief</w:t>
      </w:r>
      <w:r w:rsidRPr="008C1F66">
        <w:rPr>
          <w:rFonts w:asciiTheme="minorHAnsi" w:hAnsiTheme="minorHAnsi"/>
          <w:sz w:val="20"/>
        </w:rPr>
        <w:t>. Washington D.C: American Association of Colleges for Teacher Education.</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Arabzadeh, M., ShafyNadery, M., Salami, M. N., &amp; Bayanati, M. (2012). The effects of teaching self-efficacy on student cognitive engagement. </w:t>
      </w:r>
      <w:r w:rsidRPr="008C1F66">
        <w:rPr>
          <w:rFonts w:asciiTheme="minorHAnsi" w:hAnsiTheme="minorHAnsi"/>
          <w:i/>
          <w:sz w:val="20"/>
        </w:rPr>
        <w:t>Basic Research Journal of Education Research and Review, 1</w:t>
      </w:r>
      <w:r w:rsidR="007B68D7">
        <w:rPr>
          <w:rFonts w:asciiTheme="minorHAnsi" w:hAnsiTheme="minorHAnsi"/>
          <w:i/>
          <w:sz w:val="20"/>
        </w:rPr>
        <w:t xml:space="preserve"> </w:t>
      </w:r>
      <w:r w:rsidRPr="008C1F66">
        <w:rPr>
          <w:rFonts w:asciiTheme="minorHAnsi" w:hAnsiTheme="minorHAnsi"/>
          <w:sz w:val="20"/>
        </w:rPr>
        <w:t>(6), 99-103.</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Arastaman, G. (2013). Eğitim ve fen edebiyat fakültesi öğrencilerinin öz-yeterlik inançları ve öğretmenlik mesleğine karşı tutumlarının incelenmesi. </w:t>
      </w:r>
      <w:r w:rsidRPr="008C1F66">
        <w:rPr>
          <w:rFonts w:asciiTheme="minorHAnsi" w:hAnsiTheme="minorHAnsi"/>
          <w:i/>
          <w:sz w:val="20"/>
        </w:rPr>
        <w:t>Ahi Evran Üniversitesi Kırşehir Eğitim Fakültesi Dergisi, 14</w:t>
      </w:r>
      <w:r w:rsidR="007B68D7">
        <w:rPr>
          <w:rFonts w:asciiTheme="minorHAnsi" w:hAnsiTheme="minorHAnsi"/>
          <w:i/>
          <w:sz w:val="20"/>
        </w:rPr>
        <w:t xml:space="preserve"> </w:t>
      </w:r>
      <w:r w:rsidRPr="008C1F66">
        <w:rPr>
          <w:rFonts w:asciiTheme="minorHAnsi" w:hAnsiTheme="minorHAnsi"/>
          <w:sz w:val="20"/>
        </w:rPr>
        <w:t>(2), 205-217.</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Auwarter, A., &amp; Aruguete, M. (2008). Counselor perceptions of students who vary in gender and socioeconomic status. </w:t>
      </w:r>
      <w:r w:rsidRPr="008C1F66">
        <w:rPr>
          <w:rFonts w:asciiTheme="minorHAnsi" w:hAnsiTheme="minorHAnsi"/>
          <w:i/>
          <w:sz w:val="20"/>
        </w:rPr>
        <w:t>Social Psychology of Education: An International Journal, 11</w:t>
      </w:r>
      <w:r w:rsidRPr="008C1F66">
        <w:rPr>
          <w:rFonts w:asciiTheme="minorHAnsi" w:hAnsiTheme="minorHAnsi"/>
          <w:sz w:val="20"/>
        </w:rPr>
        <w:t>, 389-395.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Balkar, B. (2014). Klinik temelli yaklaşımın bilgi alanlarını kapsayan araştırma-temelli öğretmen eğitimi politikasına ilişkin öğretmen algıları. </w:t>
      </w:r>
      <w:r w:rsidRPr="008C1F66">
        <w:rPr>
          <w:rFonts w:asciiTheme="minorHAnsi" w:hAnsiTheme="minorHAnsi"/>
          <w:i/>
          <w:sz w:val="20"/>
        </w:rPr>
        <w:t>Hacettepe Üniversitesi Eğitim Fakültesi Dergisi, 29</w:t>
      </w:r>
      <w:r w:rsidR="007B68D7">
        <w:rPr>
          <w:rFonts w:asciiTheme="minorHAnsi" w:hAnsiTheme="minorHAnsi"/>
          <w:i/>
          <w:sz w:val="20"/>
        </w:rPr>
        <w:t xml:space="preserve"> </w:t>
      </w:r>
      <w:r w:rsidRPr="008C1F66">
        <w:rPr>
          <w:rFonts w:asciiTheme="minorHAnsi" w:hAnsiTheme="minorHAnsi"/>
          <w:sz w:val="20"/>
        </w:rPr>
        <w:t>(4), 28-45.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Ball, D. L. (2008).  </w:t>
      </w:r>
      <w:r w:rsidRPr="008C1F66">
        <w:rPr>
          <w:rFonts w:asciiTheme="minorHAnsi" w:hAnsiTheme="minorHAnsi"/>
          <w:i/>
          <w:sz w:val="20"/>
        </w:rPr>
        <w:t>The work of teaching and the challenge for teacher education.</w:t>
      </w:r>
      <w:r w:rsidRPr="008C1F66">
        <w:rPr>
          <w:rFonts w:asciiTheme="minorHAnsi" w:hAnsiTheme="minorHAnsi"/>
          <w:sz w:val="20"/>
        </w:rPr>
        <w:t xml:space="preserve"> </w:t>
      </w:r>
      <w:r w:rsidR="007B68D7" w:rsidRPr="008C1F66">
        <w:rPr>
          <w:rFonts w:asciiTheme="minorHAnsi" w:hAnsiTheme="minorHAnsi"/>
          <w:sz w:val="20"/>
        </w:rPr>
        <w:t>Presented at the annual meeting of the American Association of Colleges of</w:t>
      </w:r>
      <w:r w:rsidRPr="008C1F66">
        <w:rPr>
          <w:rFonts w:asciiTheme="minorHAnsi" w:hAnsiTheme="minorHAnsi"/>
          <w:sz w:val="20"/>
        </w:rPr>
        <w:t xml:space="preserve"> </w:t>
      </w:r>
      <w:r w:rsidR="007B68D7" w:rsidRPr="008C1F66">
        <w:rPr>
          <w:rFonts w:asciiTheme="minorHAnsi" w:hAnsiTheme="minorHAnsi"/>
          <w:sz w:val="20"/>
        </w:rPr>
        <w:t>Teacher Education, New Orleans, LA.</w:t>
      </w:r>
      <w:r w:rsidR="007B68D7">
        <w:rPr>
          <w:rFonts w:asciiTheme="minorHAnsi" w:hAnsiTheme="minorHAnsi"/>
          <w:sz w:val="20"/>
        </w:rPr>
        <w:t xml:space="preserve"> Retrieved June 10, 2013, from </w:t>
      </w:r>
      <w:r w:rsidRPr="008C1F66">
        <w:rPr>
          <w:rFonts w:asciiTheme="minorHAnsi" w:hAnsiTheme="minorHAnsi"/>
          <w:sz w:val="20"/>
        </w:rPr>
        <w:t xml:space="preserve">http://www- personal.umich.edu/~dball/presentations/020908_AACTE.pdf.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Bandura, A. (1997). </w:t>
      </w:r>
      <w:r w:rsidRPr="008C1F66">
        <w:rPr>
          <w:rFonts w:asciiTheme="minorHAnsi" w:hAnsiTheme="minorHAnsi"/>
          <w:i/>
          <w:sz w:val="20"/>
        </w:rPr>
        <w:t>Self- efficacy: The exercise of control.</w:t>
      </w:r>
      <w:r w:rsidRPr="008C1F66">
        <w:rPr>
          <w:rFonts w:asciiTheme="minorHAnsi" w:hAnsiTheme="minorHAnsi"/>
          <w:sz w:val="20"/>
        </w:rPr>
        <w:t xml:space="preserve"> New York: Freeman.</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Bandura, A. (1977). Self-efficacy: toward a unifying theory of behavioural change. </w:t>
      </w:r>
      <w:r w:rsidRPr="008C1F66">
        <w:rPr>
          <w:rFonts w:asciiTheme="minorHAnsi" w:hAnsiTheme="minorHAnsi"/>
          <w:i/>
          <w:sz w:val="20"/>
        </w:rPr>
        <w:t>Pyschological Review, 84</w:t>
      </w:r>
      <w:r w:rsidRPr="008C1F66">
        <w:rPr>
          <w:rFonts w:asciiTheme="minorHAnsi" w:hAnsiTheme="minorHAnsi"/>
          <w:sz w:val="20"/>
        </w:rPr>
        <w:t>, 191-215.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Bethune-Cookman University. (2013). </w:t>
      </w:r>
      <w:r w:rsidRPr="008C1F66">
        <w:rPr>
          <w:rFonts w:asciiTheme="minorHAnsi" w:hAnsiTheme="minorHAnsi"/>
          <w:i/>
          <w:sz w:val="20"/>
        </w:rPr>
        <w:t>Clinical practices and field experiences handbook.</w:t>
      </w:r>
      <w:r w:rsidR="007B68D7">
        <w:rPr>
          <w:rFonts w:asciiTheme="minorHAnsi" w:hAnsiTheme="minorHAnsi"/>
          <w:i/>
          <w:sz w:val="20"/>
        </w:rPr>
        <w:t xml:space="preserve"> </w:t>
      </w:r>
      <w:r w:rsidR="007B68D7">
        <w:rPr>
          <w:rFonts w:asciiTheme="minorHAnsi" w:hAnsiTheme="minorHAnsi"/>
          <w:sz w:val="20"/>
        </w:rPr>
        <w:t xml:space="preserve">Retrieved October 23, 2014, from </w:t>
      </w:r>
      <w:r w:rsidRPr="008C1F66">
        <w:rPr>
          <w:rFonts w:asciiTheme="minorHAnsi" w:hAnsiTheme="minorHAnsi"/>
          <w:sz w:val="20"/>
        </w:rPr>
        <w:t xml:space="preserve">http://www.cookman.edu/documents/acad_docs/education/clinicalPracticesHandbook.pdf.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Betoret, F. D. (2006). Stressors, self-efficacy, coping resources, and burnout among secondary school teachers in Spain. </w:t>
      </w:r>
      <w:r w:rsidRPr="008C1F66">
        <w:rPr>
          <w:rFonts w:asciiTheme="minorHAnsi" w:hAnsiTheme="minorHAnsi"/>
          <w:i/>
          <w:sz w:val="20"/>
        </w:rPr>
        <w:t>Educational Psychology: An International Journal of Experimental Educational Psychology, 26</w:t>
      </w:r>
      <w:r w:rsidR="007B68D7">
        <w:rPr>
          <w:rFonts w:asciiTheme="minorHAnsi" w:hAnsiTheme="minorHAnsi"/>
          <w:i/>
          <w:sz w:val="20"/>
        </w:rPr>
        <w:t xml:space="preserve"> </w:t>
      </w:r>
      <w:r w:rsidRPr="008C1F66">
        <w:rPr>
          <w:rFonts w:asciiTheme="minorHAnsi" w:hAnsiTheme="minorHAnsi"/>
          <w:sz w:val="20"/>
        </w:rPr>
        <w:t>(4), 519-539.</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Brouwers, A., &amp; Tomic, W. (2003). A test of the factorial validity of the Teacher Efficacy Scale. </w:t>
      </w:r>
      <w:r w:rsidRPr="008C1F66">
        <w:rPr>
          <w:rFonts w:asciiTheme="minorHAnsi" w:hAnsiTheme="minorHAnsi"/>
          <w:i/>
          <w:sz w:val="20"/>
        </w:rPr>
        <w:t>Research in Education, 69</w:t>
      </w:r>
      <w:r w:rsidRPr="008C1F66">
        <w:rPr>
          <w:rFonts w:asciiTheme="minorHAnsi" w:hAnsiTheme="minorHAnsi"/>
          <w:sz w:val="20"/>
        </w:rPr>
        <w:t>, 67–80.</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Brownell, M., &amp; Pajares, F. (1999). Classroom teachers' sense of efficacy to instruct special education students. </w:t>
      </w:r>
      <w:r w:rsidRPr="008C1F66">
        <w:rPr>
          <w:rFonts w:asciiTheme="minorHAnsi" w:hAnsiTheme="minorHAnsi"/>
          <w:i/>
          <w:sz w:val="20"/>
        </w:rPr>
        <w:t>Teacher Education and Special Education, 22</w:t>
      </w:r>
      <w:r w:rsidRPr="008C1F66">
        <w:rPr>
          <w:rFonts w:asciiTheme="minorHAnsi" w:hAnsiTheme="minorHAnsi"/>
          <w:sz w:val="20"/>
        </w:rPr>
        <w:t>, 154-164.</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Caprara, G. V., Barbaranelli, C., Steca, P., &amp; Malone, P. S. (2006). Teachers’ self-efficacy beliefs as determinants of job satisfaction and students’ academic achievement: A study at the school level. </w:t>
      </w:r>
      <w:r w:rsidRPr="008C1F66">
        <w:rPr>
          <w:rFonts w:asciiTheme="minorHAnsi" w:hAnsiTheme="minorHAnsi"/>
          <w:i/>
          <w:sz w:val="20"/>
        </w:rPr>
        <w:t>Journal of School Psychology, 44,</w:t>
      </w:r>
      <w:r w:rsidRPr="008C1F66">
        <w:rPr>
          <w:rFonts w:asciiTheme="minorHAnsi" w:hAnsiTheme="minorHAnsi"/>
          <w:sz w:val="20"/>
        </w:rPr>
        <w:t xml:space="preserve"> 473–490.</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lastRenderedPageBreak/>
        <w:t xml:space="preserve">Charalambous, C., Philippou G., &amp; Kyriakides L. (2008). Tracing the development of preservice teachers’ efficacy beliefs in teaching mathematics during fieldwork. </w:t>
      </w:r>
      <w:r w:rsidRPr="008C1F66">
        <w:rPr>
          <w:rFonts w:asciiTheme="minorHAnsi" w:hAnsiTheme="minorHAnsi"/>
          <w:i/>
          <w:sz w:val="20"/>
        </w:rPr>
        <w:t>Educational Studies in Mathematics, 67</w:t>
      </w:r>
      <w:r w:rsidR="00A578AB">
        <w:rPr>
          <w:rFonts w:asciiTheme="minorHAnsi" w:hAnsiTheme="minorHAnsi"/>
          <w:i/>
          <w:sz w:val="20"/>
        </w:rPr>
        <w:t xml:space="preserve"> </w:t>
      </w:r>
      <w:r w:rsidRPr="008C1F66">
        <w:rPr>
          <w:rFonts w:asciiTheme="minorHAnsi" w:hAnsiTheme="minorHAnsi"/>
          <w:sz w:val="20"/>
        </w:rPr>
        <w:t>(2), 125-142.</w:t>
      </w:r>
    </w:p>
    <w:p w:rsidR="00A578AB"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Cohen, D. K. (1988). Teaching practice: Plus que ça change. In P Jackson (Ed.). </w:t>
      </w:r>
      <w:r w:rsidRPr="008C1F66">
        <w:rPr>
          <w:rFonts w:asciiTheme="minorHAnsi" w:hAnsiTheme="minorHAnsi"/>
          <w:i/>
          <w:sz w:val="20"/>
        </w:rPr>
        <w:t xml:space="preserve">Contributing to educational change: Perspectives on research and practice </w:t>
      </w:r>
      <w:r w:rsidRPr="008C1F66">
        <w:rPr>
          <w:rFonts w:asciiTheme="minorHAnsi" w:hAnsiTheme="minorHAnsi"/>
          <w:sz w:val="20"/>
        </w:rPr>
        <w:t xml:space="preserve">(pp. 27-84). Berkeley, CA: McCutchan. </w:t>
      </w:r>
      <w:r w:rsidR="00A578AB">
        <w:rPr>
          <w:rFonts w:asciiTheme="minorHAnsi" w:hAnsiTheme="minorHAnsi"/>
          <w:sz w:val="20"/>
        </w:rPr>
        <w:t xml:space="preserve">Retrieved October 28, 2014, from </w:t>
      </w:r>
      <w:r w:rsidRPr="008C1F66">
        <w:rPr>
          <w:rFonts w:asciiTheme="minorHAnsi" w:hAnsiTheme="minorHAnsi"/>
          <w:sz w:val="20"/>
        </w:rPr>
        <w:t xml:space="preserve">http://ncrtl.msu.edu/http/ipapers/html/pdf/ip883.pdf.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Cohen, D. K. (2005). Professions of human improvement: Predicaments of teaching. In M. Nisan &amp; O. Schremer (Eds.). </w:t>
      </w:r>
      <w:r w:rsidRPr="008C1F66">
        <w:rPr>
          <w:rFonts w:asciiTheme="minorHAnsi" w:hAnsiTheme="minorHAnsi"/>
          <w:i/>
          <w:sz w:val="20"/>
        </w:rPr>
        <w:t>Educational deliberations</w:t>
      </w:r>
      <w:r w:rsidRPr="008C1F66">
        <w:rPr>
          <w:rFonts w:asciiTheme="minorHAnsi" w:hAnsiTheme="minorHAnsi"/>
          <w:sz w:val="20"/>
        </w:rPr>
        <w:t xml:space="preserve"> (pp. 278-295). Jerusalem, Israel: Keter.</w:t>
      </w:r>
    </w:p>
    <w:p w:rsidR="00A578AB"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Council of Chief State School Officers (CCSSO). (2012). </w:t>
      </w:r>
      <w:r w:rsidRPr="008C1F66">
        <w:rPr>
          <w:rFonts w:asciiTheme="minorHAnsi" w:hAnsiTheme="minorHAnsi"/>
          <w:i/>
          <w:sz w:val="20"/>
        </w:rPr>
        <w:t>Our responsibility, our promise: Transforming educator preparation and entry into the profession.</w:t>
      </w:r>
      <w:r w:rsidRPr="008C1F66">
        <w:rPr>
          <w:rFonts w:asciiTheme="minorHAnsi" w:hAnsiTheme="minorHAnsi"/>
          <w:sz w:val="20"/>
        </w:rPr>
        <w:t xml:space="preserve"> Washington, DC: The Council </w:t>
      </w:r>
      <w:r w:rsidR="00A578AB">
        <w:rPr>
          <w:rFonts w:asciiTheme="minorHAnsi" w:hAnsiTheme="minorHAnsi"/>
          <w:sz w:val="20"/>
        </w:rPr>
        <w:t xml:space="preserve">of Chief State School Officers. Retrieved October 11, 2014, from </w:t>
      </w:r>
      <w:r w:rsidRPr="008C1F66">
        <w:rPr>
          <w:rFonts w:asciiTheme="minorHAnsi" w:hAnsiTheme="minorHAnsi"/>
          <w:sz w:val="20"/>
        </w:rPr>
        <w:t xml:space="preserve">http://www.highered.nysed.gov/CCSSO.pdf.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Creswell, J. W. (2003). </w:t>
      </w:r>
      <w:r w:rsidRPr="008C1F66">
        <w:rPr>
          <w:rFonts w:asciiTheme="minorHAnsi" w:hAnsiTheme="minorHAnsi"/>
          <w:i/>
          <w:sz w:val="20"/>
        </w:rPr>
        <w:t xml:space="preserve">Research design: Qualitative, quantitative, and mixed methods approaches </w:t>
      </w:r>
      <w:r w:rsidRPr="008C1F66">
        <w:rPr>
          <w:rFonts w:asciiTheme="minorHAnsi" w:hAnsiTheme="minorHAnsi"/>
          <w:sz w:val="20"/>
        </w:rPr>
        <w:t xml:space="preserve">(2nd Ed.).  Thousand Oaks, CA: </w:t>
      </w:r>
      <w:r w:rsidR="00A578AB">
        <w:rPr>
          <w:rFonts w:asciiTheme="minorHAnsi" w:hAnsiTheme="minorHAnsi"/>
          <w:sz w:val="20"/>
        </w:rPr>
        <w:t xml:space="preserve">Sage. Retrieved June 8, 2015, from </w:t>
      </w:r>
      <w:r w:rsidRPr="008C1F66">
        <w:rPr>
          <w:rFonts w:asciiTheme="minorHAnsi" w:hAnsiTheme="minorHAnsi"/>
          <w:sz w:val="20"/>
        </w:rPr>
        <w:t xml:space="preserve">http://isites.harvard.edu/fs/docs/icb.topic1334586.files/2003_Creswell_A%20Framework%20for%20Design.pdf.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Czerniak, C. M., &amp; Lumpe, A. T. (1996). Relationship between teacher beliefs and science education reform. </w:t>
      </w:r>
      <w:r w:rsidRPr="008C1F66">
        <w:rPr>
          <w:rFonts w:asciiTheme="minorHAnsi" w:hAnsiTheme="minorHAnsi"/>
          <w:i/>
          <w:sz w:val="20"/>
        </w:rPr>
        <w:t xml:space="preserve">Journal of Science Teacher </w:t>
      </w:r>
      <w:r w:rsidRPr="008C1F66">
        <w:rPr>
          <w:rFonts w:asciiTheme="minorHAnsi" w:hAnsiTheme="minorHAnsi"/>
          <w:sz w:val="20"/>
        </w:rPr>
        <w:t xml:space="preserve">Education, 7, 247-266.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Çapa, Y., Çakıroğlu, J., &amp; Sarıkaya, H. (2005). The development and validation of a Turkish version of the teachers’ sense of efficacy scale. </w:t>
      </w:r>
      <w:r w:rsidRPr="008C1F66">
        <w:rPr>
          <w:rFonts w:asciiTheme="minorHAnsi" w:hAnsiTheme="minorHAnsi"/>
          <w:i/>
          <w:sz w:val="20"/>
        </w:rPr>
        <w:t>Education and Science, 30</w:t>
      </w:r>
      <w:r w:rsidR="00A578AB">
        <w:rPr>
          <w:rFonts w:asciiTheme="minorHAnsi" w:hAnsiTheme="minorHAnsi"/>
          <w:i/>
          <w:sz w:val="20"/>
        </w:rPr>
        <w:t xml:space="preserve"> </w:t>
      </w:r>
      <w:r w:rsidRPr="008C1F66">
        <w:rPr>
          <w:rFonts w:asciiTheme="minorHAnsi" w:hAnsiTheme="minorHAnsi"/>
          <w:sz w:val="20"/>
        </w:rPr>
        <w:t>(137), 74-81.</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Darling-Hammond, L. (2005). Teaching as a profession: Lessons in teacher preparation and professional development. </w:t>
      </w:r>
      <w:r w:rsidRPr="008C1F66">
        <w:rPr>
          <w:rFonts w:asciiTheme="minorHAnsi" w:hAnsiTheme="minorHAnsi"/>
          <w:i/>
          <w:sz w:val="20"/>
        </w:rPr>
        <w:t>Phi Delta Kappan, 87</w:t>
      </w:r>
      <w:r w:rsidR="00A578AB">
        <w:rPr>
          <w:rFonts w:asciiTheme="minorHAnsi" w:hAnsiTheme="minorHAnsi"/>
          <w:i/>
          <w:sz w:val="20"/>
        </w:rPr>
        <w:t xml:space="preserve"> </w:t>
      </w:r>
      <w:r w:rsidRPr="008C1F66">
        <w:rPr>
          <w:rFonts w:asciiTheme="minorHAnsi" w:hAnsiTheme="minorHAnsi"/>
          <w:sz w:val="20"/>
        </w:rPr>
        <w:t>(3), 237-240.</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Darling-Hammond, L. (2006). Constructing 21st-century teacher education. </w:t>
      </w:r>
      <w:r w:rsidRPr="008C1F66">
        <w:rPr>
          <w:rFonts w:asciiTheme="minorHAnsi" w:hAnsiTheme="minorHAnsi"/>
          <w:i/>
          <w:sz w:val="20"/>
        </w:rPr>
        <w:t>Journal of Teacher Education, 57</w:t>
      </w:r>
      <w:r w:rsidR="00A578AB">
        <w:rPr>
          <w:rFonts w:asciiTheme="minorHAnsi" w:hAnsiTheme="minorHAnsi"/>
          <w:i/>
          <w:sz w:val="20"/>
        </w:rPr>
        <w:t xml:space="preserve"> </w:t>
      </w:r>
      <w:r w:rsidRPr="008C1F66">
        <w:rPr>
          <w:rFonts w:asciiTheme="minorHAnsi" w:hAnsiTheme="minorHAnsi"/>
          <w:sz w:val="20"/>
        </w:rPr>
        <w:t>(3), 300-314.</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Darling-Hammond, L., &amp; Baratz-Snowden, J. (2007). A good teacher in every classroom: Preparing the highly qualified teachers our children deserve. </w:t>
      </w:r>
      <w:r w:rsidRPr="008C1F66">
        <w:rPr>
          <w:rFonts w:asciiTheme="minorHAnsi" w:hAnsiTheme="minorHAnsi"/>
          <w:i/>
          <w:sz w:val="20"/>
        </w:rPr>
        <w:t>Educational Horizons, 85</w:t>
      </w:r>
      <w:r w:rsidR="00A578AB">
        <w:rPr>
          <w:rFonts w:asciiTheme="minorHAnsi" w:hAnsiTheme="minorHAnsi"/>
          <w:i/>
          <w:sz w:val="20"/>
        </w:rPr>
        <w:t xml:space="preserve"> </w:t>
      </w:r>
      <w:r w:rsidRPr="008C1F66">
        <w:rPr>
          <w:rFonts w:asciiTheme="minorHAnsi" w:hAnsiTheme="minorHAnsi"/>
          <w:i/>
          <w:sz w:val="20"/>
        </w:rPr>
        <w:t>(</w:t>
      </w:r>
      <w:r w:rsidRPr="008C1F66">
        <w:rPr>
          <w:rFonts w:asciiTheme="minorHAnsi" w:hAnsiTheme="minorHAnsi"/>
          <w:sz w:val="20"/>
        </w:rPr>
        <w:t>2), 111-132.</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Darling-Hammond, L., &amp; Bransford, J. (Eds). (2005). </w:t>
      </w:r>
      <w:r w:rsidRPr="008C1F66">
        <w:rPr>
          <w:rFonts w:asciiTheme="minorHAnsi" w:hAnsiTheme="minorHAnsi"/>
          <w:i/>
          <w:sz w:val="20"/>
        </w:rPr>
        <w:t xml:space="preserve">Preparing teachers for a changing World: What teachers should learn and be able to do. </w:t>
      </w:r>
      <w:r w:rsidRPr="008C1F66">
        <w:rPr>
          <w:rFonts w:asciiTheme="minorHAnsi" w:hAnsiTheme="minorHAnsi"/>
          <w:sz w:val="20"/>
        </w:rPr>
        <w:t xml:space="preserve">San Francisco, CA: Jossey-Bass. </w:t>
      </w:r>
      <w:r w:rsidR="00A578AB">
        <w:rPr>
          <w:rFonts w:asciiTheme="minorHAnsi" w:hAnsiTheme="minorHAnsi"/>
          <w:sz w:val="20"/>
        </w:rPr>
        <w:t xml:space="preserve">Retrieved December 10, 2014, from </w:t>
      </w:r>
      <w:r w:rsidRPr="008C1F66">
        <w:rPr>
          <w:rFonts w:asciiTheme="minorHAnsi" w:hAnsiTheme="minorHAnsi"/>
          <w:sz w:val="20"/>
        </w:rPr>
        <w:t xml:space="preserve">http://books.google.com.tr/books?id=H0uUGKrESDUC&amp;printsec=frontcover&amp;hl=tr&amp;source=gbs_ge_summary_r&amp;cad=0#v=onepage&amp;q&amp;f=false.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Dawson, T. E. (1997). </w:t>
      </w:r>
      <w:r w:rsidRPr="008C1F66">
        <w:rPr>
          <w:rFonts w:asciiTheme="minorHAnsi" w:hAnsiTheme="minorHAnsi"/>
          <w:i/>
          <w:sz w:val="20"/>
        </w:rPr>
        <w:t>A primer on experimental and quasi- experimental design.</w:t>
      </w:r>
      <w:r w:rsidRPr="008C1F66">
        <w:rPr>
          <w:rFonts w:asciiTheme="minorHAnsi" w:hAnsiTheme="minorHAnsi"/>
          <w:sz w:val="20"/>
        </w:rPr>
        <w:t xml:space="preserve"> Paper presented at the annual meeting of the Southwest Educational Research Association, Austin, TX., January.</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Demirtaş, H., Cömert, M., &amp; Özer, N. (2011). Öğretmen adaylarının özyeterlik inançları ve öğretmenlik mesleğine ilişkin tutumları. </w:t>
      </w:r>
      <w:r w:rsidRPr="008C1F66">
        <w:rPr>
          <w:rFonts w:asciiTheme="minorHAnsi" w:hAnsiTheme="minorHAnsi"/>
          <w:i/>
          <w:sz w:val="20"/>
        </w:rPr>
        <w:t>Eğitim ve Bilim, 36</w:t>
      </w:r>
      <w:r w:rsidRPr="008C1F66">
        <w:rPr>
          <w:rFonts w:asciiTheme="minorHAnsi" w:hAnsiTheme="minorHAnsi"/>
          <w:sz w:val="20"/>
        </w:rPr>
        <w:t xml:space="preserve"> (159), 96-111.</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Emmer, E., &amp; Hickman, J. (1991).  Teacher efficacy in classroom management and discipline</w:t>
      </w:r>
      <w:r w:rsidRPr="008C1F66">
        <w:rPr>
          <w:rFonts w:asciiTheme="minorHAnsi" w:hAnsiTheme="minorHAnsi"/>
          <w:i/>
          <w:sz w:val="20"/>
        </w:rPr>
        <w:t>. Educational and Psychological Measurement, 51</w:t>
      </w:r>
      <w:r w:rsidRPr="008C1F66">
        <w:rPr>
          <w:rFonts w:asciiTheme="minorHAnsi" w:hAnsiTheme="minorHAnsi"/>
          <w:sz w:val="20"/>
        </w:rPr>
        <w:t>,755-765.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Field, A. (2009). </w:t>
      </w:r>
      <w:r w:rsidRPr="008C1F66">
        <w:rPr>
          <w:rFonts w:asciiTheme="minorHAnsi" w:hAnsiTheme="minorHAnsi"/>
          <w:i/>
          <w:sz w:val="20"/>
        </w:rPr>
        <w:t>Discovering statistics using SPSS</w:t>
      </w:r>
      <w:r w:rsidRPr="008C1F66">
        <w:rPr>
          <w:rFonts w:asciiTheme="minorHAnsi" w:hAnsiTheme="minorHAnsi"/>
          <w:sz w:val="20"/>
        </w:rPr>
        <w:t xml:space="preserve"> (3</w:t>
      </w:r>
      <w:r w:rsidRPr="008C1F66">
        <w:rPr>
          <w:rFonts w:asciiTheme="minorHAnsi" w:hAnsiTheme="minorHAnsi"/>
          <w:sz w:val="20"/>
          <w:vertAlign w:val="superscript"/>
        </w:rPr>
        <w:t>rd</w:t>
      </w:r>
      <w:r w:rsidRPr="008C1F66">
        <w:rPr>
          <w:rFonts w:asciiTheme="minorHAnsi" w:hAnsiTheme="minorHAnsi"/>
          <w:sz w:val="20"/>
        </w:rPr>
        <w:t xml:space="preserve"> ed.). London: Sage.</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Fives, H., Hamman, D., &amp; Olivarez A. (2007). Does burnout begin with student-teaching? Analyzing efficacy, burnout and support during the student-teaching semester. </w:t>
      </w:r>
      <w:r w:rsidRPr="008C1F66">
        <w:rPr>
          <w:rFonts w:asciiTheme="minorHAnsi" w:hAnsiTheme="minorHAnsi"/>
          <w:i/>
          <w:sz w:val="20"/>
        </w:rPr>
        <w:t>Teaching and Teacher Education, 23</w:t>
      </w:r>
      <w:r w:rsidRPr="008C1F66">
        <w:rPr>
          <w:rFonts w:asciiTheme="minorHAnsi" w:hAnsiTheme="minorHAnsi"/>
          <w:sz w:val="20"/>
        </w:rPr>
        <w:t>(6), 916-934.</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Fraenkel, J. R., &amp; Wallen, N. E. (2009). </w:t>
      </w:r>
      <w:r w:rsidRPr="008C1F66">
        <w:rPr>
          <w:rFonts w:asciiTheme="minorHAnsi" w:hAnsiTheme="minorHAnsi"/>
          <w:i/>
          <w:sz w:val="20"/>
        </w:rPr>
        <w:t>How to design and evaluate research in education</w:t>
      </w:r>
      <w:r w:rsidRPr="008C1F66">
        <w:rPr>
          <w:rFonts w:asciiTheme="minorHAnsi" w:hAnsiTheme="minorHAnsi"/>
          <w:sz w:val="20"/>
        </w:rPr>
        <w:t xml:space="preserve"> (7th ed.). New York: The McGraw Hill Companies Inc.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Fritz, J. J., Miller-Hey, J., Kreutzer, J.C., &amp; Macphee, A. (1995). Fostering personal teaching efficacy through staff development and classroom activities. </w:t>
      </w:r>
      <w:r w:rsidRPr="008C1F66">
        <w:rPr>
          <w:rFonts w:asciiTheme="minorHAnsi" w:hAnsiTheme="minorHAnsi"/>
          <w:i/>
          <w:sz w:val="20"/>
        </w:rPr>
        <w:t>Journal of Educational Research, 88</w:t>
      </w:r>
      <w:r w:rsidRPr="008C1F66">
        <w:rPr>
          <w:rFonts w:asciiTheme="minorHAnsi" w:hAnsiTheme="minorHAnsi"/>
          <w:sz w:val="20"/>
        </w:rPr>
        <w:t>, 200-209.</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Gibson, S., &amp; Dembo, M. H. (1984). Teacher efficacy: A construct validation. </w:t>
      </w:r>
      <w:r w:rsidRPr="008C1F66">
        <w:rPr>
          <w:rFonts w:asciiTheme="minorHAnsi" w:hAnsiTheme="minorHAnsi"/>
          <w:i/>
          <w:sz w:val="20"/>
        </w:rPr>
        <w:t>Journal of Educational Psychology, 76</w:t>
      </w:r>
      <w:r w:rsidR="00A578AB">
        <w:rPr>
          <w:rFonts w:asciiTheme="minorHAnsi" w:hAnsiTheme="minorHAnsi"/>
          <w:i/>
          <w:sz w:val="20"/>
        </w:rPr>
        <w:t xml:space="preserve"> </w:t>
      </w:r>
      <w:r w:rsidRPr="008C1F66">
        <w:rPr>
          <w:rFonts w:asciiTheme="minorHAnsi" w:hAnsiTheme="minorHAnsi"/>
          <w:sz w:val="20"/>
        </w:rPr>
        <w:t>(4), 569-582.</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lastRenderedPageBreak/>
        <w:t xml:space="preserve">Goddard, R. D., Hoy, W. K., &amp; Woolfolk-Hoy, A. W. (2000). Collective teacher efficacy: Its meaning, measure, and impact on student achievement. </w:t>
      </w:r>
      <w:r w:rsidRPr="008C1F66">
        <w:rPr>
          <w:rFonts w:asciiTheme="minorHAnsi" w:hAnsiTheme="minorHAnsi"/>
          <w:i/>
          <w:sz w:val="20"/>
        </w:rPr>
        <w:t>American Educational Research Journal, 37</w:t>
      </w:r>
      <w:r w:rsidR="00A578AB">
        <w:rPr>
          <w:rFonts w:asciiTheme="minorHAnsi" w:hAnsiTheme="minorHAnsi"/>
          <w:i/>
          <w:sz w:val="20"/>
        </w:rPr>
        <w:t xml:space="preserve"> </w:t>
      </w:r>
      <w:r w:rsidRPr="008C1F66">
        <w:rPr>
          <w:rFonts w:asciiTheme="minorHAnsi" w:hAnsiTheme="minorHAnsi"/>
          <w:sz w:val="20"/>
        </w:rPr>
        <w:t>(2), 479-507</w:t>
      </w:r>
      <w:r w:rsidR="00A578AB">
        <w:rPr>
          <w:rFonts w:asciiTheme="minorHAnsi" w:hAnsiTheme="minorHAnsi"/>
          <w:sz w:val="20"/>
        </w:rPr>
        <w:t>.</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Grazino, A. M., &amp; Raulin, M.L. (2004). </w:t>
      </w:r>
      <w:r w:rsidRPr="008C1F66">
        <w:rPr>
          <w:rFonts w:asciiTheme="minorHAnsi" w:hAnsiTheme="minorHAnsi"/>
          <w:i/>
          <w:sz w:val="20"/>
        </w:rPr>
        <w:t>Research methods: A Process of inquiry</w:t>
      </w:r>
      <w:r w:rsidRPr="008C1F66">
        <w:rPr>
          <w:rFonts w:asciiTheme="minorHAnsi" w:hAnsiTheme="minorHAnsi"/>
          <w:sz w:val="20"/>
        </w:rPr>
        <w:t xml:space="preserve"> (5th ed.). USA: Pearson Education Group, Inc.</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Grossman, P.  (2010, May). </w:t>
      </w:r>
      <w:r w:rsidRPr="008C1F66">
        <w:rPr>
          <w:rFonts w:asciiTheme="minorHAnsi" w:hAnsiTheme="minorHAnsi"/>
          <w:i/>
          <w:sz w:val="20"/>
        </w:rPr>
        <w:t>Learning to practice: The design of clinical experience in teacher preparation</w:t>
      </w:r>
      <w:r w:rsidRPr="008C1F66">
        <w:rPr>
          <w:rFonts w:asciiTheme="minorHAnsi" w:hAnsiTheme="minorHAnsi"/>
          <w:sz w:val="20"/>
        </w:rPr>
        <w:t>. Washington, DC: American Association of Colleges for Teacher Education &amp; National Education Association.</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Grossman, P., Hammerness, K. M., McDonald, M., &amp; Ronfeld, M. (2008). Constructing coherence: Structural predictors of perceptions of coherence in NYC teacher education programs. </w:t>
      </w:r>
      <w:r w:rsidRPr="008C1F66">
        <w:rPr>
          <w:rFonts w:asciiTheme="minorHAnsi" w:hAnsiTheme="minorHAnsi"/>
          <w:i/>
          <w:sz w:val="20"/>
        </w:rPr>
        <w:t>Journal of Teacher Education, 59</w:t>
      </w:r>
      <w:r w:rsidR="00A578AB">
        <w:rPr>
          <w:rFonts w:asciiTheme="minorHAnsi" w:hAnsiTheme="minorHAnsi"/>
          <w:i/>
          <w:sz w:val="20"/>
        </w:rPr>
        <w:t xml:space="preserve"> </w:t>
      </w:r>
      <w:r w:rsidRPr="008C1F66">
        <w:rPr>
          <w:rFonts w:asciiTheme="minorHAnsi" w:hAnsiTheme="minorHAnsi"/>
          <w:sz w:val="20"/>
        </w:rPr>
        <w:t>(4), 273-287.</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Grossman, P., &amp; McDonald, M. (2008). Back to the future: Directions for research in teaching and teacher education. </w:t>
      </w:r>
      <w:r w:rsidRPr="008C1F66">
        <w:rPr>
          <w:rFonts w:asciiTheme="minorHAnsi" w:hAnsiTheme="minorHAnsi"/>
          <w:i/>
          <w:sz w:val="20"/>
        </w:rPr>
        <w:t>American Educational Research Journal, 45</w:t>
      </w:r>
      <w:r w:rsidRPr="008C1F66">
        <w:rPr>
          <w:rFonts w:asciiTheme="minorHAnsi" w:hAnsiTheme="minorHAnsi"/>
          <w:sz w:val="20"/>
        </w:rPr>
        <w:t>(1), 184-205.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Gürsoy, E., Bulunuz, N., Baltacı-Göktalay, Ş., Bulunuz, M., Kesner, J., &amp; Salihoğlu, U. (2013). Clinical supervision model to improve supervisory skills of cooperating teachers and university supervisors during teaching practice. </w:t>
      </w:r>
      <w:r w:rsidRPr="008C1F66">
        <w:rPr>
          <w:rFonts w:asciiTheme="minorHAnsi" w:hAnsiTheme="minorHAnsi"/>
          <w:i/>
          <w:sz w:val="20"/>
        </w:rPr>
        <w:t>Hacettepe Üniversitesi Eğitim Fakültesi Dergisi, Özel Sayı</w:t>
      </w:r>
      <w:r w:rsidR="00A578AB">
        <w:rPr>
          <w:rFonts w:asciiTheme="minorHAnsi" w:hAnsiTheme="minorHAnsi"/>
          <w:i/>
          <w:sz w:val="20"/>
        </w:rPr>
        <w:t xml:space="preserve"> </w:t>
      </w:r>
      <w:r w:rsidRPr="008C1F66">
        <w:rPr>
          <w:rFonts w:asciiTheme="minorHAnsi" w:hAnsiTheme="minorHAnsi"/>
          <w:sz w:val="20"/>
        </w:rPr>
        <w:t>(1), 191-203.</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Güvenç, H. (2011). Öğretmen adayı öğrencilerin mesleki özyeterlilik algıları ile öğrenci başarısı sorumluluk algıları. </w:t>
      </w:r>
      <w:r w:rsidRPr="008C1F66">
        <w:rPr>
          <w:rFonts w:asciiTheme="minorHAnsi" w:hAnsiTheme="minorHAnsi"/>
          <w:i/>
          <w:sz w:val="20"/>
        </w:rPr>
        <w:t>E-Journal of New World Sciences Academy, 6</w:t>
      </w:r>
      <w:r w:rsidR="00A578AB">
        <w:rPr>
          <w:rFonts w:asciiTheme="minorHAnsi" w:hAnsiTheme="minorHAnsi"/>
          <w:i/>
          <w:sz w:val="20"/>
        </w:rPr>
        <w:t xml:space="preserve"> </w:t>
      </w:r>
      <w:r w:rsidRPr="008C1F66">
        <w:rPr>
          <w:rFonts w:asciiTheme="minorHAnsi" w:hAnsiTheme="minorHAnsi"/>
          <w:sz w:val="20"/>
        </w:rPr>
        <w:t>(2), 1410-1421.</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Hammerness, K. (2006). From coherence in theory to coherence in practice. </w:t>
      </w:r>
      <w:r w:rsidRPr="008C1F66">
        <w:rPr>
          <w:rFonts w:asciiTheme="minorHAnsi" w:hAnsiTheme="minorHAnsi"/>
          <w:i/>
          <w:sz w:val="20"/>
        </w:rPr>
        <w:t>Teachers College Record, 108</w:t>
      </w:r>
      <w:r w:rsidR="00A578AB">
        <w:rPr>
          <w:rFonts w:asciiTheme="minorHAnsi" w:hAnsiTheme="minorHAnsi"/>
          <w:i/>
          <w:sz w:val="20"/>
        </w:rPr>
        <w:t xml:space="preserve"> </w:t>
      </w:r>
      <w:r w:rsidRPr="008C1F66">
        <w:rPr>
          <w:rFonts w:asciiTheme="minorHAnsi" w:hAnsiTheme="minorHAnsi"/>
          <w:sz w:val="20"/>
        </w:rPr>
        <w:t>(7), 124–65.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Henson, R. K. (2001). </w:t>
      </w:r>
      <w:r w:rsidRPr="008C1F66">
        <w:rPr>
          <w:rFonts w:asciiTheme="minorHAnsi" w:hAnsiTheme="minorHAnsi"/>
          <w:i/>
          <w:sz w:val="20"/>
        </w:rPr>
        <w:t>Teacher self-efficacy: Substantive ımplications and measurement dilemmas.</w:t>
      </w:r>
      <w:r w:rsidRPr="008C1F66">
        <w:rPr>
          <w:rFonts w:asciiTheme="minorHAnsi" w:hAnsiTheme="minorHAnsi"/>
          <w:sz w:val="20"/>
        </w:rPr>
        <w:t xml:space="preserve"> Keynote address given at the annual meeting of the Educational Research Exchange. College Station, Texas: Texas A&amp;M University.</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Heritage, M., Kim, J., Vendlinski, T. P., &amp; Herman, J. L. (2009). From evidence to action: A seamless process in formative assessment? </w:t>
      </w:r>
      <w:r w:rsidRPr="008C1F66">
        <w:rPr>
          <w:rFonts w:asciiTheme="minorHAnsi" w:hAnsiTheme="minorHAnsi"/>
          <w:i/>
          <w:sz w:val="20"/>
        </w:rPr>
        <w:t>Educational Measurement, 28</w:t>
      </w:r>
      <w:r w:rsidR="00A578AB">
        <w:rPr>
          <w:rFonts w:asciiTheme="minorHAnsi" w:hAnsiTheme="minorHAnsi"/>
          <w:i/>
          <w:sz w:val="20"/>
        </w:rPr>
        <w:t xml:space="preserve"> </w:t>
      </w:r>
      <w:r w:rsidRPr="008C1F66">
        <w:rPr>
          <w:rFonts w:asciiTheme="minorHAnsi" w:hAnsiTheme="minorHAnsi"/>
          <w:sz w:val="20"/>
        </w:rPr>
        <w:t xml:space="preserve">(3): 24–31.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Hoy, W. K., &amp; Woolfolk, A. E. (1990). Socialization of student teachers. </w:t>
      </w:r>
      <w:r w:rsidRPr="008C1F66">
        <w:rPr>
          <w:rFonts w:asciiTheme="minorHAnsi" w:hAnsiTheme="minorHAnsi"/>
          <w:i/>
          <w:sz w:val="20"/>
        </w:rPr>
        <w:t>American Educational Research Journal, 27</w:t>
      </w:r>
      <w:r w:rsidR="00A578AB">
        <w:rPr>
          <w:rFonts w:asciiTheme="minorHAnsi" w:hAnsiTheme="minorHAnsi"/>
          <w:i/>
          <w:sz w:val="20"/>
        </w:rPr>
        <w:t xml:space="preserve"> </w:t>
      </w:r>
      <w:r w:rsidRPr="008C1F66">
        <w:rPr>
          <w:rFonts w:asciiTheme="minorHAnsi" w:hAnsiTheme="minorHAnsi"/>
          <w:sz w:val="20"/>
        </w:rPr>
        <w:t>(2), 279-300.</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Irving, O., &amp; Martin, J. (1982). Withitness: The confusing variable. </w:t>
      </w:r>
      <w:r w:rsidRPr="008C1F66">
        <w:rPr>
          <w:rFonts w:asciiTheme="minorHAnsi" w:hAnsiTheme="minorHAnsi"/>
          <w:i/>
          <w:sz w:val="20"/>
        </w:rPr>
        <w:t>American Educational Research Journal, 19</w:t>
      </w:r>
      <w:r w:rsidR="00A578AB">
        <w:rPr>
          <w:rFonts w:asciiTheme="minorHAnsi" w:hAnsiTheme="minorHAnsi"/>
          <w:i/>
          <w:sz w:val="20"/>
        </w:rPr>
        <w:t xml:space="preserve"> </w:t>
      </w:r>
      <w:r w:rsidRPr="008C1F66">
        <w:rPr>
          <w:rFonts w:asciiTheme="minorHAnsi" w:hAnsiTheme="minorHAnsi"/>
          <w:sz w:val="20"/>
        </w:rPr>
        <w:t xml:space="preserve">(2), 313-319.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Jungert, T., &amp; Rosander, M. (2010). Self-efficacy and strategies to influence the study environment. </w:t>
      </w:r>
      <w:r w:rsidRPr="008C1F66">
        <w:rPr>
          <w:rFonts w:asciiTheme="minorHAnsi" w:hAnsiTheme="minorHAnsi"/>
          <w:i/>
          <w:sz w:val="20"/>
        </w:rPr>
        <w:t>Teaching in Higher Education, 6</w:t>
      </w:r>
      <w:r w:rsidR="00A578AB">
        <w:rPr>
          <w:rFonts w:asciiTheme="minorHAnsi" w:hAnsiTheme="minorHAnsi"/>
          <w:i/>
          <w:sz w:val="20"/>
        </w:rPr>
        <w:t xml:space="preserve"> </w:t>
      </w:r>
      <w:r w:rsidRPr="008C1F66">
        <w:rPr>
          <w:rFonts w:asciiTheme="minorHAnsi" w:hAnsiTheme="minorHAnsi"/>
          <w:sz w:val="20"/>
        </w:rPr>
        <w:t>(15), 647-659.</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Kirk, R. E. (1995). </w:t>
      </w:r>
      <w:r w:rsidRPr="008C1F66">
        <w:rPr>
          <w:rFonts w:asciiTheme="minorHAnsi" w:hAnsiTheme="minorHAnsi"/>
          <w:i/>
          <w:sz w:val="20"/>
        </w:rPr>
        <w:t>Experimental design: Procedures for the behavioral sciences</w:t>
      </w:r>
      <w:r w:rsidRPr="008C1F66">
        <w:rPr>
          <w:rFonts w:asciiTheme="minorHAnsi" w:hAnsiTheme="minorHAnsi"/>
          <w:sz w:val="20"/>
        </w:rPr>
        <w:t xml:space="preserve"> (3rd ed.). Thousand Oaks, CA: Sage.</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Knoell, C. M. (2012). </w:t>
      </w:r>
      <w:r w:rsidRPr="008C1F66">
        <w:rPr>
          <w:rFonts w:asciiTheme="minorHAnsi" w:hAnsiTheme="minorHAnsi"/>
          <w:i/>
          <w:sz w:val="20"/>
        </w:rPr>
        <w:t>The role of the student-teacher relationship in the lives of fifth graders: A mixed methods analysis.</w:t>
      </w:r>
      <w:r w:rsidRPr="008C1F66">
        <w:rPr>
          <w:rFonts w:asciiTheme="minorHAnsi" w:hAnsiTheme="minorHAnsi"/>
          <w:sz w:val="20"/>
        </w:rPr>
        <w:t xml:space="preserve"> </w:t>
      </w:r>
      <w:r w:rsidR="00A578AB" w:rsidRPr="00A578AB">
        <w:rPr>
          <w:rFonts w:asciiTheme="minorHAnsi" w:hAnsiTheme="minorHAnsi"/>
          <w:sz w:val="20"/>
        </w:rPr>
        <w:t>Unpublished doctorate dissertation</w:t>
      </w:r>
      <w:r w:rsidR="00A578AB">
        <w:rPr>
          <w:rFonts w:asciiTheme="minorHAnsi" w:hAnsiTheme="minorHAnsi"/>
          <w:sz w:val="20"/>
        </w:rPr>
        <w:t>,</w:t>
      </w:r>
      <w:r w:rsidRPr="008C1F66">
        <w:rPr>
          <w:rFonts w:asciiTheme="minorHAnsi" w:hAnsiTheme="minorHAnsi"/>
          <w:sz w:val="20"/>
        </w:rPr>
        <w:t xml:space="preserve"> The Graduate College at the University of Nebraska, Lincoln, Nebraska.</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Knoblauch, D., &amp; Woolfolk Hoy, A. (2008). ‘‘Maybe I can teach those kids.’’ The influence of contextual factors on student teachers' efficacy beliefs. </w:t>
      </w:r>
      <w:r w:rsidRPr="008C1F66">
        <w:rPr>
          <w:rFonts w:asciiTheme="minorHAnsi" w:hAnsiTheme="minorHAnsi"/>
          <w:i/>
          <w:sz w:val="20"/>
        </w:rPr>
        <w:t>Teaching and Teacher Education, 24</w:t>
      </w:r>
      <w:r w:rsidRPr="008C1F66">
        <w:rPr>
          <w:rFonts w:asciiTheme="minorHAnsi" w:hAnsiTheme="minorHAnsi"/>
          <w:sz w:val="20"/>
        </w:rPr>
        <w:t>, 166-179.</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Korthagen, F. A. J. (2011). Making teacher education relevant for practice: The pedagogy of realistic teacher education</w:t>
      </w:r>
      <w:r w:rsidRPr="008C1F66">
        <w:rPr>
          <w:rFonts w:asciiTheme="minorHAnsi" w:hAnsiTheme="minorHAnsi"/>
          <w:i/>
          <w:sz w:val="20"/>
        </w:rPr>
        <w:t>. Orbis Scholae, 5</w:t>
      </w:r>
      <w:r w:rsidR="00A578AB">
        <w:rPr>
          <w:rFonts w:asciiTheme="minorHAnsi" w:hAnsiTheme="minorHAnsi"/>
          <w:i/>
          <w:sz w:val="20"/>
        </w:rPr>
        <w:t xml:space="preserve"> </w:t>
      </w:r>
      <w:r w:rsidRPr="008C1F66">
        <w:rPr>
          <w:rFonts w:asciiTheme="minorHAnsi" w:hAnsiTheme="minorHAnsi"/>
          <w:sz w:val="20"/>
        </w:rPr>
        <w:t>(2), 31-50.</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Kounin, J. S., &amp; Sherman, L. W. (1979). School environments as behavior settings. </w:t>
      </w:r>
      <w:r w:rsidRPr="008C1F66">
        <w:rPr>
          <w:rFonts w:asciiTheme="minorHAnsi" w:hAnsiTheme="minorHAnsi"/>
          <w:i/>
          <w:sz w:val="20"/>
        </w:rPr>
        <w:t>American Educational Research Journal, 18</w:t>
      </w:r>
      <w:r w:rsidR="00A578AB">
        <w:rPr>
          <w:rFonts w:asciiTheme="minorHAnsi" w:hAnsiTheme="minorHAnsi"/>
          <w:i/>
          <w:sz w:val="20"/>
        </w:rPr>
        <w:t xml:space="preserve"> </w:t>
      </w:r>
      <w:r w:rsidRPr="008C1F66">
        <w:rPr>
          <w:rFonts w:asciiTheme="minorHAnsi" w:hAnsiTheme="minorHAnsi"/>
          <w:sz w:val="20"/>
        </w:rPr>
        <w:t>(3), 145-151.</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Kriewaldt, J., &amp; Turnidge, D. (2013). Conceptualising an approach to clinical reasoning in the education profession. </w:t>
      </w:r>
      <w:r w:rsidRPr="008C1F66">
        <w:rPr>
          <w:rFonts w:asciiTheme="minorHAnsi" w:hAnsiTheme="minorHAnsi"/>
          <w:i/>
          <w:sz w:val="20"/>
        </w:rPr>
        <w:t>Australian Journal of Teacher Education, 38</w:t>
      </w:r>
      <w:r w:rsidR="00A578AB">
        <w:rPr>
          <w:rFonts w:asciiTheme="minorHAnsi" w:hAnsiTheme="minorHAnsi"/>
          <w:i/>
          <w:sz w:val="20"/>
        </w:rPr>
        <w:t xml:space="preserve"> </w:t>
      </w:r>
      <w:r w:rsidRPr="008C1F66">
        <w:rPr>
          <w:rFonts w:asciiTheme="minorHAnsi" w:hAnsiTheme="minorHAnsi"/>
          <w:sz w:val="20"/>
        </w:rPr>
        <w:t>(6), 103-115.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LaMaster, K. J. (2001). Enhancing preservice teachers field experiences through the addition of a service-learning component. </w:t>
      </w:r>
      <w:r w:rsidRPr="008C1F66">
        <w:rPr>
          <w:rFonts w:asciiTheme="minorHAnsi" w:hAnsiTheme="minorHAnsi"/>
          <w:i/>
          <w:sz w:val="20"/>
        </w:rPr>
        <w:t>The Journal of Experiential Education, 24</w:t>
      </w:r>
      <w:r w:rsidR="00A578AB">
        <w:rPr>
          <w:rFonts w:asciiTheme="minorHAnsi" w:hAnsiTheme="minorHAnsi"/>
          <w:i/>
          <w:sz w:val="20"/>
        </w:rPr>
        <w:t xml:space="preserve"> </w:t>
      </w:r>
      <w:r w:rsidRPr="008C1F66">
        <w:rPr>
          <w:rFonts w:asciiTheme="minorHAnsi" w:hAnsiTheme="minorHAnsi"/>
          <w:sz w:val="20"/>
        </w:rPr>
        <w:t>(1), 27-33.</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lastRenderedPageBreak/>
        <w:t xml:space="preserve">Levine, M. (2010). </w:t>
      </w:r>
      <w:r w:rsidRPr="008C1F66">
        <w:rPr>
          <w:rFonts w:asciiTheme="minorHAnsi" w:hAnsiTheme="minorHAnsi"/>
          <w:i/>
          <w:sz w:val="20"/>
        </w:rPr>
        <w:t xml:space="preserve">Developing principles for clinically based teacher education. </w:t>
      </w:r>
      <w:r w:rsidRPr="008C1F66">
        <w:rPr>
          <w:rFonts w:asciiTheme="minorHAnsi" w:hAnsiTheme="minorHAnsi"/>
          <w:sz w:val="20"/>
        </w:rPr>
        <w:t>Commissioned by the National Council for the Accreditation of Teacher Education for the Blue Ribbon Panel on Clinical Preparation and Partnerships for Improved Student Learning.</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Liberante, L. (2012). The importance of teacher-student relationships, as explored through the lens of the NSW Quality Teaching Model</w:t>
      </w:r>
      <w:r w:rsidRPr="008C1F66">
        <w:rPr>
          <w:rFonts w:asciiTheme="minorHAnsi" w:hAnsiTheme="minorHAnsi"/>
          <w:i/>
          <w:sz w:val="20"/>
        </w:rPr>
        <w:t>. Journal of Student Engagement: Education matters, 2</w:t>
      </w:r>
      <w:r w:rsidRPr="008C1F66">
        <w:rPr>
          <w:rFonts w:asciiTheme="minorHAnsi" w:hAnsiTheme="minorHAnsi"/>
          <w:sz w:val="20"/>
        </w:rPr>
        <w:t>(1), 2-9.</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Moalosi, S. W. T. (2013). Teachers’ self-efficacy: Is reporting non-significant results </w:t>
      </w:r>
      <w:r w:rsidR="00A578AB" w:rsidRPr="008C1F66">
        <w:rPr>
          <w:rFonts w:asciiTheme="minorHAnsi" w:hAnsiTheme="minorHAnsi"/>
          <w:sz w:val="20"/>
        </w:rPr>
        <w:t>essential?</w:t>
      </w:r>
      <w:r w:rsidRPr="008C1F66">
        <w:rPr>
          <w:rFonts w:asciiTheme="minorHAnsi" w:hAnsiTheme="minorHAnsi"/>
          <w:sz w:val="20"/>
        </w:rPr>
        <w:t xml:space="preserve"> </w:t>
      </w:r>
      <w:r w:rsidRPr="008C1F66">
        <w:rPr>
          <w:rFonts w:asciiTheme="minorHAnsi" w:hAnsiTheme="minorHAnsi"/>
          <w:i/>
          <w:sz w:val="20"/>
        </w:rPr>
        <w:t>Journal of International Education Research, 9</w:t>
      </w:r>
      <w:r w:rsidR="00A578AB">
        <w:rPr>
          <w:rFonts w:asciiTheme="minorHAnsi" w:hAnsiTheme="minorHAnsi"/>
          <w:i/>
          <w:sz w:val="20"/>
        </w:rPr>
        <w:t xml:space="preserve"> </w:t>
      </w:r>
      <w:r w:rsidRPr="008C1F66">
        <w:rPr>
          <w:rFonts w:asciiTheme="minorHAnsi" w:hAnsiTheme="minorHAnsi"/>
          <w:sz w:val="20"/>
        </w:rPr>
        <w:t>(4), 397-406.</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Moore, W. P., &amp; Esselman, M. E. (1992, April). </w:t>
      </w:r>
      <w:r w:rsidRPr="008C1F66">
        <w:rPr>
          <w:rFonts w:asciiTheme="minorHAnsi" w:hAnsiTheme="minorHAnsi"/>
          <w:i/>
          <w:sz w:val="20"/>
        </w:rPr>
        <w:t>Teacher efficacy, empowerment, and a focused instructional climate: Does student achievement benefit?</w:t>
      </w:r>
      <w:r w:rsidRPr="008C1F66">
        <w:rPr>
          <w:rFonts w:asciiTheme="minorHAnsi" w:hAnsiTheme="minorHAnsi"/>
          <w:sz w:val="20"/>
        </w:rPr>
        <w:t xml:space="preserve"> Paper presented at the Annual Meeting of the American Educational Research Association, San Francisco, CA.</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Morgan, G. A., Leech, N. L., Gloeckner, G. W., &amp; Barrett, K. C. (2004). </w:t>
      </w:r>
      <w:r w:rsidRPr="008C1F66">
        <w:rPr>
          <w:rFonts w:asciiTheme="minorHAnsi" w:hAnsiTheme="minorHAnsi"/>
          <w:i/>
          <w:sz w:val="20"/>
        </w:rPr>
        <w:t>SPSS for introductory Statistics: Use and interpretation</w:t>
      </w:r>
      <w:r w:rsidRPr="008C1F66">
        <w:rPr>
          <w:rFonts w:asciiTheme="minorHAnsi" w:hAnsiTheme="minorHAnsi"/>
          <w:sz w:val="20"/>
        </w:rPr>
        <w:t xml:space="preserve"> (2nd ed.). Mahwah, NJ: Lawrence Erlbaum Associates.</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Nespor, J. (1987). The role of beliefs in the practice of teaching. </w:t>
      </w:r>
      <w:r w:rsidRPr="008C1F66">
        <w:rPr>
          <w:rFonts w:asciiTheme="minorHAnsi" w:hAnsiTheme="minorHAnsi"/>
          <w:i/>
          <w:sz w:val="20"/>
        </w:rPr>
        <w:t>Journal of Curriculum Studies, 19</w:t>
      </w:r>
      <w:r w:rsidR="00A578AB">
        <w:rPr>
          <w:rFonts w:asciiTheme="minorHAnsi" w:hAnsiTheme="minorHAnsi"/>
          <w:i/>
          <w:sz w:val="20"/>
        </w:rPr>
        <w:t xml:space="preserve"> </w:t>
      </w:r>
      <w:r w:rsidRPr="008C1F66">
        <w:rPr>
          <w:rFonts w:asciiTheme="minorHAnsi" w:hAnsiTheme="minorHAnsi"/>
          <w:sz w:val="20"/>
        </w:rPr>
        <w:t>(4), 317-328.</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Öksüz, Y., &amp; Coşkun, K. (2012). Öğretmenlik uygulaması I-II derslerinin zihin engelliler öğretmen adaylarının öz-yeterlilik algılamaları üzerindeki etkisi. </w:t>
      </w:r>
      <w:r w:rsidRPr="008C1F66">
        <w:rPr>
          <w:rFonts w:asciiTheme="minorHAnsi" w:hAnsiTheme="minorHAnsi"/>
          <w:i/>
          <w:sz w:val="20"/>
        </w:rPr>
        <w:t>Ahi Evran Üniversitesi Kırşehir Eğitim Fakültesi (KEFAD), 13</w:t>
      </w:r>
      <w:r w:rsidR="00A578AB">
        <w:rPr>
          <w:rFonts w:asciiTheme="minorHAnsi" w:hAnsiTheme="minorHAnsi"/>
          <w:i/>
          <w:sz w:val="20"/>
        </w:rPr>
        <w:t xml:space="preserve"> </w:t>
      </w:r>
      <w:r w:rsidRPr="008C1F66">
        <w:rPr>
          <w:rFonts w:asciiTheme="minorHAnsi" w:hAnsiTheme="minorHAnsi"/>
          <w:sz w:val="20"/>
        </w:rPr>
        <w:t>(2), 131-155.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Pajares, F. (2002). </w:t>
      </w:r>
      <w:r w:rsidRPr="008C1F66">
        <w:rPr>
          <w:rFonts w:asciiTheme="minorHAnsi" w:hAnsiTheme="minorHAnsi"/>
          <w:i/>
          <w:sz w:val="20"/>
        </w:rPr>
        <w:t>Overview of social cognitive theory and of self-efficacy</w:t>
      </w:r>
      <w:r w:rsidRPr="008C1F66">
        <w:rPr>
          <w:rFonts w:asciiTheme="minorHAnsi" w:hAnsiTheme="minorHAnsi"/>
          <w:sz w:val="20"/>
        </w:rPr>
        <w:t xml:space="preserve">. </w:t>
      </w:r>
      <w:r w:rsidR="00A578AB">
        <w:rPr>
          <w:rFonts w:asciiTheme="minorHAnsi" w:hAnsiTheme="minorHAnsi"/>
          <w:sz w:val="20"/>
        </w:rPr>
        <w:t xml:space="preserve">Retrieved November 3, 2014, from </w:t>
      </w:r>
      <w:r w:rsidRPr="008C1F66">
        <w:rPr>
          <w:rFonts w:asciiTheme="minorHAnsi" w:hAnsiTheme="minorHAnsi"/>
          <w:sz w:val="20"/>
        </w:rPr>
        <w:t xml:space="preserve">http://www.uky.edu/~eushe2/Pajares/eff.html.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Pajares, F., &amp; Schunk, D. H. (2001). Self-beliefs and school success: Self-efficacy, self-concept and school achievement. In R. Riding ve S. Rayner (Eds.), </w:t>
      </w:r>
      <w:r w:rsidRPr="008C1F66">
        <w:rPr>
          <w:rFonts w:asciiTheme="minorHAnsi" w:hAnsiTheme="minorHAnsi"/>
          <w:i/>
          <w:sz w:val="20"/>
        </w:rPr>
        <w:t>Self-perception</w:t>
      </w:r>
      <w:r w:rsidRPr="008C1F66">
        <w:rPr>
          <w:rFonts w:asciiTheme="minorHAnsi" w:hAnsiTheme="minorHAnsi"/>
          <w:sz w:val="20"/>
        </w:rPr>
        <w:t xml:space="preserve"> (pp. 239-266). London: Ablex Publishing. </w:t>
      </w:r>
      <w:r w:rsidR="00A578AB">
        <w:rPr>
          <w:rFonts w:asciiTheme="minorHAnsi" w:hAnsiTheme="minorHAnsi"/>
          <w:sz w:val="20"/>
        </w:rPr>
        <w:t>Retrieved November 3, 2014, from</w:t>
      </w:r>
      <w:r w:rsidR="00A578AB" w:rsidRPr="008C1F66">
        <w:rPr>
          <w:rFonts w:asciiTheme="minorHAnsi" w:hAnsiTheme="minorHAnsi"/>
          <w:sz w:val="20"/>
        </w:rPr>
        <w:t xml:space="preserve"> </w:t>
      </w:r>
      <w:r w:rsidRPr="008C1F66">
        <w:rPr>
          <w:rFonts w:asciiTheme="minorHAnsi" w:hAnsiTheme="minorHAnsi"/>
          <w:sz w:val="20"/>
        </w:rPr>
        <w:t xml:space="preserve">http://www.uky.edu/~eushe2/Pajares/PajaresSchunk2001.html.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Plourde, L.A. (2001). The genesis of science teaching in the elementary school: The ınfluence of student teaching. </w:t>
      </w:r>
      <w:r w:rsidR="00A578AB">
        <w:rPr>
          <w:rFonts w:asciiTheme="minorHAnsi" w:hAnsiTheme="minorHAnsi"/>
          <w:sz w:val="20"/>
        </w:rPr>
        <w:t>Retrieved August 7, 2006, from</w:t>
      </w:r>
      <w:r w:rsidRPr="008C1F66">
        <w:rPr>
          <w:rFonts w:asciiTheme="minorHAnsi" w:hAnsiTheme="minorHAnsi"/>
          <w:sz w:val="20"/>
        </w:rPr>
        <w:t xml:space="preserve"> http://www.ed.psu.edu/cı/2001 aets/s-1-08-plourde.rtf.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Ross, J. A. (1992). Teacher efficacy and the effect of coaching on student achievement</w:t>
      </w:r>
      <w:r w:rsidRPr="008C1F66">
        <w:rPr>
          <w:rFonts w:asciiTheme="minorHAnsi" w:hAnsiTheme="minorHAnsi"/>
          <w:i/>
          <w:sz w:val="20"/>
        </w:rPr>
        <w:t>. Canadian Journal of Education, 17</w:t>
      </w:r>
      <w:r w:rsidR="00A578AB">
        <w:rPr>
          <w:rFonts w:asciiTheme="minorHAnsi" w:hAnsiTheme="minorHAnsi"/>
          <w:i/>
          <w:sz w:val="20"/>
        </w:rPr>
        <w:t xml:space="preserve"> </w:t>
      </w:r>
      <w:r w:rsidRPr="008C1F66">
        <w:rPr>
          <w:rFonts w:asciiTheme="minorHAnsi" w:hAnsiTheme="minorHAnsi"/>
          <w:sz w:val="20"/>
        </w:rPr>
        <w:t>(1), 51-65.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Sağır, M., Bilen, K., &amp; Ercan, O. (2014). Öğretmenlik uygulaması dersinin öğretmen adaylarının öz yeterlik ve ders anlatımlarına ilişkin algılarına etkisi</w:t>
      </w:r>
      <w:r w:rsidRPr="008C1F66">
        <w:rPr>
          <w:rFonts w:asciiTheme="minorHAnsi" w:hAnsiTheme="minorHAnsi"/>
          <w:i/>
          <w:sz w:val="20"/>
        </w:rPr>
        <w:t>. KSÜ Sosyal Bilimler Dergisi, 11</w:t>
      </w:r>
      <w:r w:rsidR="00A578AB">
        <w:rPr>
          <w:rFonts w:asciiTheme="minorHAnsi" w:hAnsiTheme="minorHAnsi"/>
          <w:i/>
          <w:sz w:val="20"/>
        </w:rPr>
        <w:t xml:space="preserve"> </w:t>
      </w:r>
      <w:r w:rsidRPr="008C1F66">
        <w:rPr>
          <w:rFonts w:asciiTheme="minorHAnsi" w:hAnsiTheme="minorHAnsi"/>
          <w:sz w:val="20"/>
        </w:rPr>
        <w:t>(2), 97-114.</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Saracaloğlu, A. S., Yenice, N., &amp; Özden, B. (2013). Fen bilgisi, sosyal bilgiler ve sınıf öğretmeni adaylarının öğretmen öz-yeterlik algılarının akademik kontrol odaklarının incelenmesi. </w:t>
      </w:r>
      <w:r w:rsidRPr="008C1F66">
        <w:rPr>
          <w:rFonts w:asciiTheme="minorHAnsi" w:hAnsiTheme="minorHAnsi"/>
          <w:i/>
          <w:sz w:val="20"/>
        </w:rPr>
        <w:t>Pamukkale Üniversitesi Eğitim Fakültesi Dergisi, 34,</w:t>
      </w:r>
      <w:r w:rsidRPr="008C1F66">
        <w:rPr>
          <w:rFonts w:asciiTheme="minorHAnsi" w:hAnsiTheme="minorHAnsi"/>
          <w:sz w:val="20"/>
        </w:rPr>
        <w:t xml:space="preserve"> 227-250.</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Sawilowsky, S., Kelley, D. L., Blair, R. C., &amp; Markman, B. S. (1994). Meta-analysis and the Solomon four group design</w:t>
      </w:r>
      <w:r w:rsidRPr="008C1F66">
        <w:rPr>
          <w:rFonts w:asciiTheme="minorHAnsi" w:hAnsiTheme="minorHAnsi"/>
          <w:i/>
          <w:sz w:val="20"/>
        </w:rPr>
        <w:t>. Journal of Experimental Education, 62</w:t>
      </w:r>
      <w:r w:rsidR="00A578AB">
        <w:rPr>
          <w:rFonts w:asciiTheme="minorHAnsi" w:hAnsiTheme="minorHAnsi"/>
          <w:i/>
          <w:sz w:val="20"/>
        </w:rPr>
        <w:t xml:space="preserve"> </w:t>
      </w:r>
      <w:r w:rsidRPr="008C1F66">
        <w:rPr>
          <w:rFonts w:asciiTheme="minorHAnsi" w:hAnsiTheme="minorHAnsi"/>
          <w:sz w:val="20"/>
        </w:rPr>
        <w:t>(4), 361-376.</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Teachers for a New Era. (TNE). (2006). </w:t>
      </w:r>
      <w:r w:rsidRPr="008C1F66">
        <w:rPr>
          <w:rFonts w:asciiTheme="minorHAnsi" w:hAnsiTheme="minorHAnsi"/>
          <w:i/>
          <w:sz w:val="20"/>
        </w:rPr>
        <w:t>Transforming teacher education</w:t>
      </w:r>
      <w:r w:rsidRPr="008C1F66">
        <w:rPr>
          <w:rFonts w:asciiTheme="minorHAnsi" w:hAnsiTheme="minorHAnsi"/>
          <w:sz w:val="20"/>
        </w:rPr>
        <w:t xml:space="preserve">. New York: Carnegie Corporation. </w:t>
      </w:r>
      <w:r w:rsidR="00A578AB">
        <w:rPr>
          <w:rFonts w:asciiTheme="minorHAnsi" w:hAnsiTheme="minorHAnsi"/>
          <w:sz w:val="20"/>
        </w:rPr>
        <w:t>Retrieved September 10, 2014, from</w:t>
      </w:r>
      <w:r w:rsidR="00A578AB" w:rsidRPr="008C1F66">
        <w:rPr>
          <w:rFonts w:asciiTheme="minorHAnsi" w:hAnsiTheme="minorHAnsi"/>
          <w:sz w:val="20"/>
        </w:rPr>
        <w:t xml:space="preserve"> </w:t>
      </w:r>
      <w:r w:rsidRPr="008C1F66">
        <w:rPr>
          <w:rFonts w:asciiTheme="minorHAnsi" w:hAnsiTheme="minorHAnsi"/>
          <w:sz w:val="20"/>
        </w:rPr>
        <w:t xml:space="preserve">http://carnegie.org/fileadmin/Media/Publications/PDF/Carnegie.pdf </w:t>
      </w:r>
    </w:p>
    <w:p w:rsidR="00A578AB"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The National Council for Accreditation of Teacher Education (NCATE). (2010). </w:t>
      </w:r>
      <w:r w:rsidRPr="008C1F66">
        <w:rPr>
          <w:rFonts w:asciiTheme="minorHAnsi" w:hAnsiTheme="minorHAnsi"/>
          <w:i/>
          <w:sz w:val="20"/>
        </w:rPr>
        <w:t>Transforming teacher education through clinical practice: A national strategy to prepare effective teachers.</w:t>
      </w:r>
      <w:r w:rsidRPr="008C1F66">
        <w:rPr>
          <w:rFonts w:asciiTheme="minorHAnsi" w:hAnsiTheme="minorHAnsi"/>
          <w:sz w:val="20"/>
        </w:rPr>
        <w:t xml:space="preserve"> </w:t>
      </w:r>
      <w:r w:rsidR="00A578AB">
        <w:rPr>
          <w:rFonts w:asciiTheme="minorHAnsi" w:hAnsiTheme="minorHAnsi"/>
          <w:sz w:val="20"/>
        </w:rPr>
        <w:t>Retrieved June 12, 2013, from</w:t>
      </w:r>
      <w:r w:rsidR="00A578AB" w:rsidRPr="008C1F66">
        <w:rPr>
          <w:rFonts w:asciiTheme="minorHAnsi" w:hAnsiTheme="minorHAnsi"/>
          <w:sz w:val="20"/>
        </w:rPr>
        <w:t xml:space="preserve"> </w:t>
      </w:r>
      <w:r w:rsidRPr="008C1F66">
        <w:rPr>
          <w:rFonts w:asciiTheme="minorHAnsi" w:hAnsiTheme="minorHAnsi"/>
          <w:sz w:val="20"/>
        </w:rPr>
        <w:t xml:space="preserve">http://www.ncate.org/LinkClick.aspx?fileticket=zzeiB1OoqPk%3D&amp;tabid=715.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Tschannen-Moran, M., &amp; Woolfolk-Hoy, A. (2001). Teacher Efficacy: Capturing and elusive construct. Teaching and </w:t>
      </w:r>
      <w:r w:rsidRPr="008C1F66">
        <w:rPr>
          <w:rFonts w:asciiTheme="minorHAnsi" w:hAnsiTheme="minorHAnsi"/>
          <w:i/>
          <w:sz w:val="20"/>
        </w:rPr>
        <w:t>Teacher Education, 17</w:t>
      </w:r>
      <w:r w:rsidRPr="008C1F66">
        <w:rPr>
          <w:rFonts w:asciiTheme="minorHAnsi" w:hAnsiTheme="minorHAnsi"/>
          <w:sz w:val="20"/>
        </w:rPr>
        <w:t>, 783-805.</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Tschannen-Moran, M, Woolfolk-Hoy A., &amp; Hoy K.W. (1998). Teacher efficacy: its meaning and measurement. </w:t>
      </w:r>
      <w:r w:rsidRPr="008C1F66">
        <w:rPr>
          <w:rFonts w:asciiTheme="minorHAnsi" w:hAnsiTheme="minorHAnsi"/>
          <w:i/>
          <w:sz w:val="20"/>
        </w:rPr>
        <w:t>Review of Educational Research, 68</w:t>
      </w:r>
      <w:r w:rsidRPr="008C1F66">
        <w:rPr>
          <w:rFonts w:asciiTheme="minorHAnsi" w:hAnsiTheme="minorHAnsi"/>
          <w:sz w:val="20"/>
        </w:rPr>
        <w:t xml:space="preserve"> (2), 202-248.</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lastRenderedPageBreak/>
        <w:t xml:space="preserve">Wagler, R. R. (2007). </w:t>
      </w:r>
      <w:r w:rsidRPr="008C1F66">
        <w:rPr>
          <w:rFonts w:asciiTheme="minorHAnsi" w:hAnsiTheme="minorHAnsi"/>
          <w:i/>
          <w:sz w:val="20"/>
        </w:rPr>
        <w:t>Assessing the impact of vicarious experiences on preservice elementary science teacher efficacy and preservice elementary teacher efficacy.</w:t>
      </w:r>
      <w:r w:rsidRPr="008C1F66">
        <w:rPr>
          <w:rFonts w:asciiTheme="minorHAnsi" w:hAnsiTheme="minorHAnsi"/>
          <w:sz w:val="20"/>
        </w:rPr>
        <w:t xml:space="preserve"> </w:t>
      </w:r>
      <w:r w:rsidR="00A578AB" w:rsidRPr="00A578AB">
        <w:rPr>
          <w:rFonts w:asciiTheme="minorHAnsi" w:hAnsiTheme="minorHAnsi"/>
          <w:sz w:val="20"/>
        </w:rPr>
        <w:t>Unpublished doctorate dissertation</w:t>
      </w:r>
      <w:r w:rsidR="00A578AB">
        <w:rPr>
          <w:rFonts w:asciiTheme="minorHAnsi" w:hAnsiTheme="minorHAnsi"/>
          <w:sz w:val="20"/>
        </w:rPr>
        <w:t>,</w:t>
      </w:r>
      <w:r w:rsidR="00A578AB" w:rsidRPr="00A578AB">
        <w:rPr>
          <w:rFonts w:asciiTheme="minorHAnsi" w:hAnsiTheme="minorHAnsi"/>
          <w:sz w:val="20"/>
        </w:rPr>
        <w:t xml:space="preserve"> </w:t>
      </w:r>
      <w:r w:rsidRPr="008C1F66">
        <w:rPr>
          <w:rFonts w:asciiTheme="minorHAnsi" w:hAnsiTheme="minorHAnsi"/>
          <w:sz w:val="20"/>
        </w:rPr>
        <w:t>Oklahoma State University, Oklahoma.</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Wilson, S. M., Floden, R. E., &amp; Ferrini-Mundy, J. (2001). Teacher preparation research: Current knowledge, gaps and recommendations. Washington, DC: Center for the Study of Teaching Policy. </w:t>
      </w:r>
      <w:r w:rsidR="00A578AB">
        <w:rPr>
          <w:rFonts w:asciiTheme="minorHAnsi" w:hAnsiTheme="minorHAnsi"/>
          <w:sz w:val="20"/>
        </w:rPr>
        <w:t xml:space="preserve">Retrieved May 10, 2014, from </w:t>
      </w:r>
      <w:r w:rsidRPr="008C1F66">
        <w:rPr>
          <w:rFonts w:asciiTheme="minorHAnsi" w:hAnsiTheme="minorHAnsi"/>
          <w:sz w:val="20"/>
        </w:rPr>
        <w:t>https://depts.washington.edu/ctpmail/PDFs/TeacherPrep-WFFM-02-2001.pdf</w:t>
      </w:r>
      <w:r w:rsidR="00A578AB">
        <w:rPr>
          <w:rFonts w:asciiTheme="minorHAnsi" w:hAnsiTheme="minorHAnsi"/>
          <w:sz w:val="20"/>
        </w:rPr>
        <w:t>.</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Woolfolk, A. E., &amp; Hoy, W. K. (1990). Prospective teachers’ sense of efficacy and beliefs about control</w:t>
      </w:r>
      <w:r w:rsidRPr="008C1F66">
        <w:rPr>
          <w:rFonts w:asciiTheme="minorHAnsi" w:hAnsiTheme="minorHAnsi"/>
          <w:i/>
          <w:sz w:val="20"/>
        </w:rPr>
        <w:t>. Journal of Educational Psychology, 82</w:t>
      </w:r>
      <w:r w:rsidRPr="008C1F66">
        <w:rPr>
          <w:rFonts w:asciiTheme="minorHAnsi" w:hAnsiTheme="minorHAnsi"/>
          <w:sz w:val="20"/>
        </w:rPr>
        <w:t>, 81-91.</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Zeichner, K. M. (2012). </w:t>
      </w:r>
      <w:r w:rsidRPr="008C1F66">
        <w:rPr>
          <w:rFonts w:asciiTheme="minorHAnsi" w:hAnsiTheme="minorHAnsi"/>
          <w:i/>
          <w:sz w:val="20"/>
        </w:rPr>
        <w:t>The importance of strong clinical preparation for teachers</w:t>
      </w:r>
      <w:r w:rsidRPr="008C1F66">
        <w:rPr>
          <w:rFonts w:asciiTheme="minorHAnsi" w:hAnsiTheme="minorHAnsi"/>
          <w:sz w:val="20"/>
        </w:rPr>
        <w:t xml:space="preserve">. </w:t>
      </w:r>
      <w:r w:rsidR="00A578AB">
        <w:rPr>
          <w:rFonts w:asciiTheme="minorHAnsi" w:hAnsiTheme="minorHAnsi"/>
          <w:sz w:val="20"/>
        </w:rPr>
        <w:t xml:space="preserve">Retrieved June 12, 2014, from </w:t>
      </w:r>
      <w:r w:rsidRPr="008C1F66">
        <w:rPr>
          <w:rFonts w:asciiTheme="minorHAnsi" w:hAnsiTheme="minorHAnsi"/>
          <w:sz w:val="20"/>
        </w:rPr>
        <w:t xml:space="preserve">http://ccte.org/wp-content/pdfs-conferences/ccte-conf-2012-fall-zeichner-clinical-preparation.pdf. </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Zeichner, K. M. (2003). The adequacies and inadequacies of three current strategies to recruit, prepare, and retain the best teachers for all students.  </w:t>
      </w:r>
      <w:r w:rsidRPr="008C1F66">
        <w:rPr>
          <w:rFonts w:asciiTheme="minorHAnsi" w:hAnsiTheme="minorHAnsi"/>
          <w:i/>
          <w:sz w:val="20"/>
        </w:rPr>
        <w:t>Teachers College Record, 105</w:t>
      </w:r>
      <w:r w:rsidR="00A578AB">
        <w:rPr>
          <w:rFonts w:asciiTheme="minorHAnsi" w:hAnsiTheme="minorHAnsi"/>
          <w:i/>
          <w:sz w:val="20"/>
        </w:rPr>
        <w:t xml:space="preserve"> </w:t>
      </w:r>
      <w:r w:rsidRPr="008C1F66">
        <w:rPr>
          <w:rFonts w:asciiTheme="minorHAnsi" w:hAnsiTheme="minorHAnsi"/>
          <w:sz w:val="20"/>
        </w:rPr>
        <w:t>(3), 490–519.</w:t>
      </w:r>
    </w:p>
    <w:p w:rsidR="008C1F66" w:rsidRPr="008C1F66" w:rsidRDefault="008C1F66" w:rsidP="008C1F66">
      <w:pPr>
        <w:pStyle w:val="06-ReferenceEng"/>
        <w:spacing w:before="0" w:after="80"/>
        <w:ind w:left="284" w:hanging="284"/>
        <w:rPr>
          <w:rFonts w:asciiTheme="minorHAnsi" w:hAnsiTheme="minorHAnsi"/>
          <w:sz w:val="20"/>
        </w:rPr>
      </w:pPr>
      <w:r w:rsidRPr="008C1F66">
        <w:rPr>
          <w:rFonts w:asciiTheme="minorHAnsi" w:hAnsiTheme="minorHAnsi"/>
          <w:sz w:val="20"/>
        </w:rPr>
        <w:t xml:space="preserve">Zimmerman, B. J. (Eds.) (1995). </w:t>
      </w:r>
      <w:r w:rsidRPr="008C1F66">
        <w:rPr>
          <w:rFonts w:asciiTheme="minorHAnsi" w:hAnsiTheme="minorHAnsi"/>
          <w:i/>
          <w:sz w:val="20"/>
        </w:rPr>
        <w:t>Self-efficacy and educational development. Self-efficacy in changing societies.</w:t>
      </w:r>
      <w:r w:rsidRPr="008C1F66">
        <w:rPr>
          <w:rFonts w:asciiTheme="minorHAnsi" w:hAnsiTheme="minorHAnsi"/>
          <w:sz w:val="20"/>
        </w:rPr>
        <w:t xml:space="preserve"> New York: Cambridge University Press.</w:t>
      </w:r>
    </w:p>
    <w:p w:rsidR="008C1F66" w:rsidRDefault="008C1F66" w:rsidP="008C1F66">
      <w:pPr>
        <w:rPr>
          <w:lang w:val="en-US"/>
        </w:rPr>
      </w:pPr>
    </w:p>
    <w:p w:rsidR="008C1F66" w:rsidRDefault="008C1F66" w:rsidP="008C1F66">
      <w:pPr>
        <w:rPr>
          <w:lang w:val="en-US"/>
        </w:rPr>
      </w:pPr>
    </w:p>
    <w:p w:rsidR="008C1F66" w:rsidRPr="008C1F66" w:rsidRDefault="008C1F66" w:rsidP="008C1F66">
      <w:pPr>
        <w:rPr>
          <w:lang w:val="en-US"/>
        </w:rPr>
      </w:pPr>
    </w:p>
    <w:p w:rsidR="004758E2" w:rsidRDefault="004758E2"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r>
        <w:rPr>
          <w:rFonts w:asciiTheme="minorHAnsi" w:eastAsia="Calibri" w:hAnsiTheme="minorHAnsi"/>
          <w:noProof/>
          <w:sz w:val="20"/>
          <w:szCs w:val="20"/>
        </w:rPr>
        <mc:AlternateContent>
          <mc:Choice Requires="wps">
            <w:drawing>
              <wp:anchor distT="0" distB="0" distL="114300" distR="114300" simplePos="0" relativeHeight="251672576" behindDoc="0" locked="0" layoutInCell="1" allowOverlap="1">
                <wp:simplePos x="0" y="0"/>
                <wp:positionH relativeFrom="column">
                  <wp:posOffset>165341</wp:posOffset>
                </wp:positionH>
                <wp:positionV relativeFrom="paragraph">
                  <wp:posOffset>-445551</wp:posOffset>
                </wp:positionV>
                <wp:extent cx="5123793" cy="867103"/>
                <wp:effectExtent l="0" t="0" r="20320" b="28575"/>
                <wp:wrapNone/>
                <wp:docPr id="1" name="Dikdörtgen 1"/>
                <wp:cNvGraphicFramePr/>
                <a:graphic xmlns:a="http://schemas.openxmlformats.org/drawingml/2006/main">
                  <a:graphicData uri="http://schemas.microsoft.com/office/word/2010/wordprocessingShape">
                    <wps:wsp>
                      <wps:cNvSpPr/>
                      <wps:spPr>
                        <a:xfrm>
                          <a:off x="0" y="0"/>
                          <a:ext cx="5123793" cy="8671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796A7253" id="Dikdörtgen 1" o:spid="_x0000_s1026" style="position:absolute;margin-left:13pt;margin-top:-35.1pt;width:403.45pt;height:68.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" fillcolor="white [3212]" strokecolor="white [3212]" strokeweight="2pt"/>
            </w:pict>
          </mc:Fallback>
        </mc:AlternateContent>
      </w:r>
    </w:p>
    <w:p w:rsidR="004758E2" w:rsidRPr="002A5193" w:rsidRDefault="004758E2" w:rsidP="00A03F1B">
      <w:pPr>
        <w:spacing w:after="80"/>
        <w:ind w:left="284" w:hanging="284"/>
        <w:jc w:val="both"/>
        <w:rPr>
          <w:rFonts w:asciiTheme="minorHAnsi" w:eastAsia="Calibri" w:hAnsiTheme="minorHAnsi"/>
          <w:sz w:val="20"/>
          <w:szCs w:val="20"/>
        </w:rPr>
      </w:pPr>
    </w:p>
    <w:sectPr w:rsidR="004758E2" w:rsidRPr="002A5193" w:rsidSect="006F55F3">
      <w:headerReference w:type="even" r:id="rId33"/>
      <w:headerReference w:type="default" r:id="rId34"/>
      <w:footerReference w:type="even" r:id="rId35"/>
      <w:footerReference w:type="default" r:id="rId36"/>
      <w:footnotePr>
        <w:numFmt w:val="chicago"/>
      </w:footnotePr>
      <w:pgSz w:w="11907" w:h="16840" w:code="9"/>
      <w:pgMar w:top="1985" w:right="1701" w:bottom="1985" w:left="1701" w:header="1701" w:footer="1701" w:gutter="0"/>
      <w:pgNumType w:start="2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24" w:rsidRDefault="00B41624">
      <w:r>
        <w:separator/>
      </w:r>
    </w:p>
  </w:endnote>
  <w:endnote w:type="continuationSeparator" w:id="0">
    <w:p w:rsidR="00B41624" w:rsidRDefault="00B4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35247"/>
      <w:docPartObj>
        <w:docPartGallery w:val="Page Numbers (Bottom of Page)"/>
        <w:docPartUnique/>
      </w:docPartObj>
    </w:sdtPr>
    <w:sdtEndPr>
      <w:rPr>
        <w:sz w:val="22"/>
      </w:rPr>
    </w:sdtEndPr>
    <w:sdtContent>
      <w:p w:rsidR="00225FDB" w:rsidRPr="004758E2" w:rsidRDefault="00225FDB">
        <w:pPr>
          <w:pStyle w:val="Altbilgi"/>
          <w:rPr>
            <w:sz w:val="22"/>
          </w:rPr>
        </w:pPr>
        <w:r w:rsidRPr="004758E2">
          <w:rPr>
            <w:rFonts w:asciiTheme="minorHAnsi" w:hAnsiTheme="minorHAnsi"/>
            <w:sz w:val="20"/>
          </w:rPr>
          <w:fldChar w:fldCharType="begin"/>
        </w:r>
        <w:r w:rsidRPr="004758E2">
          <w:rPr>
            <w:rFonts w:asciiTheme="minorHAnsi" w:hAnsiTheme="minorHAnsi"/>
            <w:sz w:val="20"/>
          </w:rPr>
          <w:instrText>PAGE   \* MERGEFORMAT</w:instrText>
        </w:r>
        <w:r w:rsidRPr="004758E2">
          <w:rPr>
            <w:rFonts w:asciiTheme="minorHAnsi" w:hAnsiTheme="minorHAnsi"/>
            <w:sz w:val="20"/>
          </w:rPr>
          <w:fldChar w:fldCharType="separate"/>
        </w:r>
        <w:r w:rsidR="00DF68F0">
          <w:rPr>
            <w:rFonts w:asciiTheme="minorHAnsi" w:hAnsiTheme="minorHAnsi"/>
            <w:noProof/>
            <w:sz w:val="20"/>
          </w:rPr>
          <w:t>286</w:t>
        </w:r>
        <w:r w:rsidRPr="004758E2">
          <w:rPr>
            <w:rFonts w:asciiTheme="minorHAnsi" w:hAnsiTheme="minorHAnsi"/>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705"/>
      <w:docPartObj>
        <w:docPartGallery w:val="Page Numbers (Bottom of Page)"/>
        <w:docPartUnique/>
      </w:docPartObj>
    </w:sdtPr>
    <w:sdtEndPr/>
    <w:sdtContent>
      <w:p w:rsidR="00225FDB" w:rsidRPr="004758E2" w:rsidRDefault="00225FDB" w:rsidP="004758E2">
        <w:pPr>
          <w:pStyle w:val="Altbilgi"/>
          <w:jc w:val="right"/>
        </w:pPr>
        <w:r w:rsidRPr="00A03F1B">
          <w:rPr>
            <w:rFonts w:asciiTheme="minorHAnsi" w:hAnsiTheme="minorHAnsi"/>
            <w:sz w:val="20"/>
          </w:rPr>
          <w:fldChar w:fldCharType="begin"/>
        </w:r>
        <w:r w:rsidRPr="004758E2">
          <w:rPr>
            <w:rFonts w:asciiTheme="minorHAnsi" w:hAnsiTheme="minorHAnsi"/>
            <w:sz w:val="20"/>
          </w:rPr>
          <w:instrText>PAGE   \* MERGEFORMAT</w:instrText>
        </w:r>
        <w:r w:rsidRPr="00A03F1B">
          <w:rPr>
            <w:rFonts w:asciiTheme="minorHAnsi" w:hAnsiTheme="minorHAnsi"/>
            <w:sz w:val="20"/>
          </w:rPr>
          <w:fldChar w:fldCharType="separate"/>
        </w:r>
        <w:r w:rsidR="00DF68F0">
          <w:rPr>
            <w:rFonts w:asciiTheme="minorHAnsi" w:hAnsiTheme="minorHAnsi"/>
            <w:noProof/>
            <w:sz w:val="20"/>
          </w:rPr>
          <w:t>285</w:t>
        </w:r>
        <w:r w:rsidRPr="00A03F1B">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24" w:rsidRDefault="00B41624">
      <w:r>
        <w:separator/>
      </w:r>
    </w:p>
  </w:footnote>
  <w:footnote w:type="continuationSeparator" w:id="0">
    <w:p w:rsidR="00B41624" w:rsidRDefault="00B41624">
      <w:r>
        <w:continuationSeparator/>
      </w:r>
    </w:p>
  </w:footnote>
  <w:footnote w:id="1">
    <w:p w:rsidR="00225FDB" w:rsidRDefault="00225FDB">
      <w:pPr>
        <w:pStyle w:val="DipnotMetni"/>
      </w:pPr>
      <w:r>
        <w:rPr>
          <w:rStyle w:val="DipnotBavurusu"/>
        </w:rPr>
        <w:footnoteRef/>
      </w:r>
      <w:r>
        <w:t xml:space="preserve"> </w:t>
      </w:r>
      <w:r w:rsidRPr="00C22B7A">
        <w:rPr>
          <w:rFonts w:asciiTheme="minorHAnsi" w:hAnsiTheme="minorHAnsi"/>
          <w:b/>
          <w:sz w:val="18"/>
          <w:szCs w:val="18"/>
          <w:lang w:val="en-US"/>
        </w:rPr>
        <w:t xml:space="preserve">Author: </w:t>
      </w:r>
      <w:r>
        <w:rPr>
          <w:rFonts w:asciiTheme="minorHAnsi" w:hAnsiTheme="minorHAnsi"/>
          <w:sz w:val="18"/>
          <w:szCs w:val="18"/>
        </w:rPr>
        <w:t>atasgin</w:t>
      </w:r>
      <w:r w:rsidRPr="00C22B7A">
        <w:rPr>
          <w:rFonts w:asciiTheme="minorHAnsi" w:hAnsiTheme="minorHAnsi"/>
          <w:sz w:val="18"/>
          <w:szCs w:val="18"/>
        </w:rPr>
        <w:t>@</w:t>
      </w:r>
      <w:r>
        <w:rPr>
          <w:rFonts w:asciiTheme="minorHAnsi" w:hAnsiTheme="minorHAnsi"/>
          <w:sz w:val="18"/>
          <w:szCs w:val="18"/>
        </w:rPr>
        <w:t>atauni</w:t>
      </w:r>
      <w:r w:rsidRPr="00C22B7A">
        <w:rPr>
          <w:rFonts w:asciiTheme="minorHAnsi" w:hAnsiTheme="minorHAnsi"/>
          <w:sz w:val="18"/>
          <w:szCs w:val="18"/>
        </w:rPr>
        <w:t>.edu.tr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DB" w:rsidRDefault="00225FDB" w:rsidP="00C13997">
    <w:pPr>
      <w:pStyle w:val="stbilgi"/>
      <w:jc w:val="center"/>
      <w:rPr>
        <w:rFonts w:ascii="Calibri" w:hAnsi="Calibri"/>
        <w:sz w:val="16"/>
        <w:szCs w:val="16"/>
      </w:rPr>
    </w:pPr>
    <w:r>
      <w:rPr>
        <w:rFonts w:ascii="Calibri" w:hAnsi="Calibri"/>
        <w:sz w:val="16"/>
        <w:szCs w:val="16"/>
      </w:rPr>
      <w:t xml:space="preserve">Adnan TAŞGIN, Adnan KÜÇÜKOĞLU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w:t>
    </w:r>
    <w:r w:rsidR="006F55F3">
      <w:rPr>
        <w:rFonts w:ascii="Calibri" w:hAnsi="Calibri"/>
        <w:sz w:val="16"/>
        <w:szCs w:val="16"/>
      </w:rPr>
      <w:t>2</w:t>
    </w:r>
    <w:r>
      <w:rPr>
        <w:rFonts w:ascii="Calibri" w:hAnsi="Calibri"/>
        <w:sz w:val="16"/>
        <w:szCs w:val="16"/>
      </w:rPr>
      <w:t>),</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w:t>
    </w:r>
    <w:r w:rsidR="006F55F3">
      <w:rPr>
        <w:rFonts w:ascii="Calibri" w:hAnsi="Calibri"/>
        <w:sz w:val="16"/>
        <w:szCs w:val="16"/>
      </w:rPr>
      <w:t>265-286</w:t>
    </w:r>
  </w:p>
  <w:p w:rsidR="00225FDB" w:rsidRPr="00CA068E" w:rsidRDefault="00225FDB" w:rsidP="00C66E03">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3" w:rsidRDefault="006F55F3" w:rsidP="006F55F3">
    <w:pPr>
      <w:pStyle w:val="stbilgi"/>
      <w:jc w:val="center"/>
      <w:rPr>
        <w:rFonts w:ascii="Calibri" w:hAnsi="Calibri"/>
        <w:sz w:val="16"/>
        <w:szCs w:val="16"/>
      </w:rPr>
    </w:pPr>
    <w:r>
      <w:rPr>
        <w:rFonts w:ascii="Calibri" w:hAnsi="Calibri"/>
        <w:sz w:val="16"/>
        <w:szCs w:val="16"/>
      </w:rPr>
      <w:t xml:space="preserve">Adnan TAŞGIN, Adnan KÜÇÜKOĞLU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45(2),</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265-286</w:t>
    </w:r>
  </w:p>
  <w:p w:rsidR="00225FDB" w:rsidRPr="008461B2" w:rsidRDefault="00225FDB"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7">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4">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7">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1"/>
  </w:num>
  <w:num w:numId="3">
    <w:abstractNumId w:val="0"/>
  </w:num>
  <w:num w:numId="4">
    <w:abstractNumId w:val="25"/>
  </w:num>
  <w:num w:numId="5">
    <w:abstractNumId w:val="14"/>
  </w:num>
  <w:num w:numId="6">
    <w:abstractNumId w:val="30"/>
  </w:num>
  <w:num w:numId="7">
    <w:abstractNumId w:val="42"/>
  </w:num>
  <w:num w:numId="8">
    <w:abstractNumId w:val="28"/>
  </w:num>
  <w:num w:numId="9">
    <w:abstractNumId w:val="4"/>
  </w:num>
  <w:num w:numId="10">
    <w:abstractNumId w:val="34"/>
  </w:num>
  <w:num w:numId="11">
    <w:abstractNumId w:val="5"/>
  </w:num>
  <w:num w:numId="12">
    <w:abstractNumId w:val="37"/>
  </w:num>
  <w:num w:numId="13">
    <w:abstractNumId w:val="2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6"/>
  </w:num>
  <w:num w:numId="17">
    <w:abstractNumId w:val="27"/>
  </w:num>
  <w:num w:numId="18">
    <w:abstractNumId w:val="23"/>
  </w:num>
  <w:num w:numId="19">
    <w:abstractNumId w:val="1"/>
  </w:num>
  <w:num w:numId="20">
    <w:abstractNumId w:val="17"/>
  </w:num>
  <w:num w:numId="21">
    <w:abstractNumId w:val="9"/>
  </w:num>
  <w:num w:numId="22">
    <w:abstractNumId w:val="40"/>
  </w:num>
  <w:num w:numId="23">
    <w:abstractNumId w:val="32"/>
  </w:num>
  <w:num w:numId="24">
    <w:abstractNumId w:val="16"/>
  </w:num>
  <w:num w:numId="25">
    <w:abstractNumId w:val="39"/>
  </w:num>
  <w:num w:numId="26">
    <w:abstractNumId w:val="35"/>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num>
  <w:num w:numId="31">
    <w:abstractNumId w:val="36"/>
  </w:num>
  <w:num w:numId="32">
    <w:abstractNumId w:val="22"/>
  </w:num>
  <w:num w:numId="33">
    <w:abstractNumId w:val="41"/>
  </w:num>
  <w:num w:numId="34">
    <w:abstractNumId w:val="6"/>
  </w:num>
  <w:num w:numId="35">
    <w:abstractNumId w:val="38"/>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0"/>
  </w:num>
  <w:num w:numId="43">
    <w:abstractNumId w:val="1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03CA8"/>
    <w:rsid w:val="00011C7E"/>
    <w:rsid w:val="0001317A"/>
    <w:rsid w:val="0001404F"/>
    <w:rsid w:val="00015E16"/>
    <w:rsid w:val="00021130"/>
    <w:rsid w:val="00024B62"/>
    <w:rsid w:val="00024F16"/>
    <w:rsid w:val="0002578F"/>
    <w:rsid w:val="000275EE"/>
    <w:rsid w:val="00037A93"/>
    <w:rsid w:val="00040010"/>
    <w:rsid w:val="00040917"/>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3B0F"/>
    <w:rsid w:val="00064832"/>
    <w:rsid w:val="000648D0"/>
    <w:rsid w:val="00067115"/>
    <w:rsid w:val="00070851"/>
    <w:rsid w:val="00071D89"/>
    <w:rsid w:val="00072909"/>
    <w:rsid w:val="0007595B"/>
    <w:rsid w:val="00080509"/>
    <w:rsid w:val="000810F8"/>
    <w:rsid w:val="00081CD8"/>
    <w:rsid w:val="00086445"/>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B6D79"/>
    <w:rsid w:val="000C00B3"/>
    <w:rsid w:val="000C199B"/>
    <w:rsid w:val="000C3A49"/>
    <w:rsid w:val="000C50D0"/>
    <w:rsid w:val="000C6E8C"/>
    <w:rsid w:val="000C6FF2"/>
    <w:rsid w:val="000D0660"/>
    <w:rsid w:val="000D0674"/>
    <w:rsid w:val="000D1A74"/>
    <w:rsid w:val="000D7387"/>
    <w:rsid w:val="000E015E"/>
    <w:rsid w:val="000E0627"/>
    <w:rsid w:val="000E1BCC"/>
    <w:rsid w:val="000E5AE9"/>
    <w:rsid w:val="000F1090"/>
    <w:rsid w:val="000F1AE6"/>
    <w:rsid w:val="000F7814"/>
    <w:rsid w:val="00100A21"/>
    <w:rsid w:val="00101A5E"/>
    <w:rsid w:val="00104328"/>
    <w:rsid w:val="001102A8"/>
    <w:rsid w:val="00110307"/>
    <w:rsid w:val="0011100A"/>
    <w:rsid w:val="001111EF"/>
    <w:rsid w:val="001112A5"/>
    <w:rsid w:val="001153B1"/>
    <w:rsid w:val="001155BA"/>
    <w:rsid w:val="00116AB0"/>
    <w:rsid w:val="0012031F"/>
    <w:rsid w:val="00120D7D"/>
    <w:rsid w:val="0012376F"/>
    <w:rsid w:val="00123A84"/>
    <w:rsid w:val="001311E8"/>
    <w:rsid w:val="0013149A"/>
    <w:rsid w:val="001316F2"/>
    <w:rsid w:val="001319E8"/>
    <w:rsid w:val="001325A7"/>
    <w:rsid w:val="001353F4"/>
    <w:rsid w:val="00135BC2"/>
    <w:rsid w:val="0014171E"/>
    <w:rsid w:val="00141C5D"/>
    <w:rsid w:val="00141D98"/>
    <w:rsid w:val="00143E3D"/>
    <w:rsid w:val="00144750"/>
    <w:rsid w:val="001448E9"/>
    <w:rsid w:val="00146AE1"/>
    <w:rsid w:val="00150E8F"/>
    <w:rsid w:val="001515A4"/>
    <w:rsid w:val="00151883"/>
    <w:rsid w:val="0015439C"/>
    <w:rsid w:val="00155FBF"/>
    <w:rsid w:val="00157DF0"/>
    <w:rsid w:val="001600B1"/>
    <w:rsid w:val="00160DC6"/>
    <w:rsid w:val="00160FF5"/>
    <w:rsid w:val="00161B18"/>
    <w:rsid w:val="0016314F"/>
    <w:rsid w:val="001703D5"/>
    <w:rsid w:val="001711A8"/>
    <w:rsid w:val="00173365"/>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100B"/>
    <w:rsid w:val="001A50DF"/>
    <w:rsid w:val="001A6066"/>
    <w:rsid w:val="001A68B8"/>
    <w:rsid w:val="001A70E5"/>
    <w:rsid w:val="001A7DA2"/>
    <w:rsid w:val="001B0729"/>
    <w:rsid w:val="001B0E7E"/>
    <w:rsid w:val="001B1920"/>
    <w:rsid w:val="001B3AEA"/>
    <w:rsid w:val="001B3D92"/>
    <w:rsid w:val="001B6E13"/>
    <w:rsid w:val="001B6EDA"/>
    <w:rsid w:val="001B7106"/>
    <w:rsid w:val="001C14E2"/>
    <w:rsid w:val="001C1AF6"/>
    <w:rsid w:val="001C47D7"/>
    <w:rsid w:val="001C6538"/>
    <w:rsid w:val="001C7424"/>
    <w:rsid w:val="001C78AD"/>
    <w:rsid w:val="001D11EE"/>
    <w:rsid w:val="001D3848"/>
    <w:rsid w:val="001D4123"/>
    <w:rsid w:val="001D49EB"/>
    <w:rsid w:val="001D5B41"/>
    <w:rsid w:val="001D652D"/>
    <w:rsid w:val="001D7B18"/>
    <w:rsid w:val="001D7F86"/>
    <w:rsid w:val="001E1F31"/>
    <w:rsid w:val="001E3097"/>
    <w:rsid w:val="001E4450"/>
    <w:rsid w:val="001E6E90"/>
    <w:rsid w:val="001F276E"/>
    <w:rsid w:val="001F7C9C"/>
    <w:rsid w:val="002047F7"/>
    <w:rsid w:val="00207168"/>
    <w:rsid w:val="002104FD"/>
    <w:rsid w:val="00212188"/>
    <w:rsid w:val="00214893"/>
    <w:rsid w:val="00216506"/>
    <w:rsid w:val="00217143"/>
    <w:rsid w:val="00221216"/>
    <w:rsid w:val="0022128F"/>
    <w:rsid w:val="002214DE"/>
    <w:rsid w:val="00222E78"/>
    <w:rsid w:val="00223164"/>
    <w:rsid w:val="00223671"/>
    <w:rsid w:val="00224F34"/>
    <w:rsid w:val="00225FDB"/>
    <w:rsid w:val="00231C55"/>
    <w:rsid w:val="00232D8E"/>
    <w:rsid w:val="00235233"/>
    <w:rsid w:val="002358FB"/>
    <w:rsid w:val="00236383"/>
    <w:rsid w:val="00236C43"/>
    <w:rsid w:val="002376B4"/>
    <w:rsid w:val="00240053"/>
    <w:rsid w:val="00241DB9"/>
    <w:rsid w:val="00246F6E"/>
    <w:rsid w:val="00247F8D"/>
    <w:rsid w:val="002531FB"/>
    <w:rsid w:val="00260106"/>
    <w:rsid w:val="002605B6"/>
    <w:rsid w:val="00261A10"/>
    <w:rsid w:val="002641DD"/>
    <w:rsid w:val="002645E7"/>
    <w:rsid w:val="00264B8D"/>
    <w:rsid w:val="00266494"/>
    <w:rsid w:val="002665D7"/>
    <w:rsid w:val="0027319C"/>
    <w:rsid w:val="00273E5A"/>
    <w:rsid w:val="00274862"/>
    <w:rsid w:val="00277DBF"/>
    <w:rsid w:val="002842EA"/>
    <w:rsid w:val="00284D14"/>
    <w:rsid w:val="002854BB"/>
    <w:rsid w:val="00286990"/>
    <w:rsid w:val="00290123"/>
    <w:rsid w:val="00293D2A"/>
    <w:rsid w:val="00294508"/>
    <w:rsid w:val="00297957"/>
    <w:rsid w:val="002A14D5"/>
    <w:rsid w:val="002A1A50"/>
    <w:rsid w:val="002A2973"/>
    <w:rsid w:val="002A31A6"/>
    <w:rsid w:val="002A5193"/>
    <w:rsid w:val="002A5A64"/>
    <w:rsid w:val="002A6E63"/>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6A23"/>
    <w:rsid w:val="003003A7"/>
    <w:rsid w:val="00303E56"/>
    <w:rsid w:val="00303F33"/>
    <w:rsid w:val="00307235"/>
    <w:rsid w:val="00311115"/>
    <w:rsid w:val="003125BB"/>
    <w:rsid w:val="003128B8"/>
    <w:rsid w:val="00314603"/>
    <w:rsid w:val="00315155"/>
    <w:rsid w:val="00320B37"/>
    <w:rsid w:val="00322FEF"/>
    <w:rsid w:val="00324CF2"/>
    <w:rsid w:val="00326F89"/>
    <w:rsid w:val="0032715F"/>
    <w:rsid w:val="00331DCA"/>
    <w:rsid w:val="003322DE"/>
    <w:rsid w:val="00333A10"/>
    <w:rsid w:val="00334571"/>
    <w:rsid w:val="00342DC7"/>
    <w:rsid w:val="00344205"/>
    <w:rsid w:val="00347193"/>
    <w:rsid w:val="003475CA"/>
    <w:rsid w:val="00350055"/>
    <w:rsid w:val="00354AAF"/>
    <w:rsid w:val="00354C99"/>
    <w:rsid w:val="0035667C"/>
    <w:rsid w:val="0035717F"/>
    <w:rsid w:val="003575B6"/>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9027C"/>
    <w:rsid w:val="00390C9F"/>
    <w:rsid w:val="00394CCC"/>
    <w:rsid w:val="0039786E"/>
    <w:rsid w:val="003A0025"/>
    <w:rsid w:val="003A23CC"/>
    <w:rsid w:val="003A65C1"/>
    <w:rsid w:val="003A7FCA"/>
    <w:rsid w:val="003B1045"/>
    <w:rsid w:val="003B28ED"/>
    <w:rsid w:val="003B308D"/>
    <w:rsid w:val="003B3703"/>
    <w:rsid w:val="003B3BD7"/>
    <w:rsid w:val="003B4FF4"/>
    <w:rsid w:val="003B6F7F"/>
    <w:rsid w:val="003C027A"/>
    <w:rsid w:val="003C065A"/>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E77B5"/>
    <w:rsid w:val="003F108D"/>
    <w:rsid w:val="003F2870"/>
    <w:rsid w:val="003F2BB2"/>
    <w:rsid w:val="003F32E0"/>
    <w:rsid w:val="003F332B"/>
    <w:rsid w:val="003F3E7B"/>
    <w:rsid w:val="003F434E"/>
    <w:rsid w:val="003F61D4"/>
    <w:rsid w:val="003F6388"/>
    <w:rsid w:val="003F7ACC"/>
    <w:rsid w:val="004011A9"/>
    <w:rsid w:val="00403F39"/>
    <w:rsid w:val="00405F1D"/>
    <w:rsid w:val="00406584"/>
    <w:rsid w:val="004066E3"/>
    <w:rsid w:val="004117A1"/>
    <w:rsid w:val="00411D12"/>
    <w:rsid w:val="00416C7B"/>
    <w:rsid w:val="00420027"/>
    <w:rsid w:val="004210B1"/>
    <w:rsid w:val="00421975"/>
    <w:rsid w:val="004223A9"/>
    <w:rsid w:val="00422B0A"/>
    <w:rsid w:val="004255F0"/>
    <w:rsid w:val="0042568B"/>
    <w:rsid w:val="0042620A"/>
    <w:rsid w:val="00434E92"/>
    <w:rsid w:val="0043628D"/>
    <w:rsid w:val="00436DB5"/>
    <w:rsid w:val="004377B6"/>
    <w:rsid w:val="00437DC6"/>
    <w:rsid w:val="0044066D"/>
    <w:rsid w:val="00442391"/>
    <w:rsid w:val="00443C1F"/>
    <w:rsid w:val="004446C8"/>
    <w:rsid w:val="00445713"/>
    <w:rsid w:val="00455211"/>
    <w:rsid w:val="00455C06"/>
    <w:rsid w:val="00456910"/>
    <w:rsid w:val="00456DBF"/>
    <w:rsid w:val="00457AC7"/>
    <w:rsid w:val="00465780"/>
    <w:rsid w:val="0047203B"/>
    <w:rsid w:val="0047263F"/>
    <w:rsid w:val="004739DD"/>
    <w:rsid w:val="004758E2"/>
    <w:rsid w:val="00476222"/>
    <w:rsid w:val="004766FB"/>
    <w:rsid w:val="004804EC"/>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B42"/>
    <w:rsid w:val="004C61BF"/>
    <w:rsid w:val="004C64F9"/>
    <w:rsid w:val="004C6596"/>
    <w:rsid w:val="004D0CE5"/>
    <w:rsid w:val="004D40A7"/>
    <w:rsid w:val="004D4C64"/>
    <w:rsid w:val="004D4FD6"/>
    <w:rsid w:val="004D7865"/>
    <w:rsid w:val="004E12DE"/>
    <w:rsid w:val="004E48C7"/>
    <w:rsid w:val="004E725B"/>
    <w:rsid w:val="004F0072"/>
    <w:rsid w:val="004F2F65"/>
    <w:rsid w:val="004F6C33"/>
    <w:rsid w:val="004F702F"/>
    <w:rsid w:val="00503E45"/>
    <w:rsid w:val="0050595F"/>
    <w:rsid w:val="00511F88"/>
    <w:rsid w:val="00513867"/>
    <w:rsid w:val="00515440"/>
    <w:rsid w:val="005158CD"/>
    <w:rsid w:val="00520EBE"/>
    <w:rsid w:val="00524BD4"/>
    <w:rsid w:val="00527473"/>
    <w:rsid w:val="0053001C"/>
    <w:rsid w:val="005306A0"/>
    <w:rsid w:val="00531A73"/>
    <w:rsid w:val="00536577"/>
    <w:rsid w:val="00536F1F"/>
    <w:rsid w:val="005371A2"/>
    <w:rsid w:val="00537C47"/>
    <w:rsid w:val="00541305"/>
    <w:rsid w:val="00542142"/>
    <w:rsid w:val="0054304B"/>
    <w:rsid w:val="0054347C"/>
    <w:rsid w:val="00543CEF"/>
    <w:rsid w:val="005460A9"/>
    <w:rsid w:val="0054643A"/>
    <w:rsid w:val="0054648F"/>
    <w:rsid w:val="0054659B"/>
    <w:rsid w:val="005502F6"/>
    <w:rsid w:val="00550DB7"/>
    <w:rsid w:val="0055242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2B2"/>
    <w:rsid w:val="005836D5"/>
    <w:rsid w:val="005855E8"/>
    <w:rsid w:val="00585976"/>
    <w:rsid w:val="00586F99"/>
    <w:rsid w:val="005918E7"/>
    <w:rsid w:val="00594CE4"/>
    <w:rsid w:val="00596964"/>
    <w:rsid w:val="00596F53"/>
    <w:rsid w:val="00597743"/>
    <w:rsid w:val="005A28D3"/>
    <w:rsid w:val="005A2C8D"/>
    <w:rsid w:val="005A4174"/>
    <w:rsid w:val="005A78C5"/>
    <w:rsid w:val="005B29E5"/>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AD"/>
    <w:rsid w:val="005E6DD3"/>
    <w:rsid w:val="005F1376"/>
    <w:rsid w:val="005F4BEC"/>
    <w:rsid w:val="005F5340"/>
    <w:rsid w:val="005F56F4"/>
    <w:rsid w:val="005F63D6"/>
    <w:rsid w:val="00600245"/>
    <w:rsid w:val="00600C11"/>
    <w:rsid w:val="00602F29"/>
    <w:rsid w:val="00603BB4"/>
    <w:rsid w:val="0060468E"/>
    <w:rsid w:val="006055F0"/>
    <w:rsid w:val="006107D4"/>
    <w:rsid w:val="0061165D"/>
    <w:rsid w:val="006158E6"/>
    <w:rsid w:val="00620ECD"/>
    <w:rsid w:val="00624E21"/>
    <w:rsid w:val="00627964"/>
    <w:rsid w:val="00633328"/>
    <w:rsid w:val="00634046"/>
    <w:rsid w:val="00635999"/>
    <w:rsid w:val="006365DC"/>
    <w:rsid w:val="006411E6"/>
    <w:rsid w:val="00642E10"/>
    <w:rsid w:val="006437BD"/>
    <w:rsid w:val="00644147"/>
    <w:rsid w:val="00644533"/>
    <w:rsid w:val="0064569D"/>
    <w:rsid w:val="006466D6"/>
    <w:rsid w:val="006467EF"/>
    <w:rsid w:val="00650627"/>
    <w:rsid w:val="00652071"/>
    <w:rsid w:val="00653CAA"/>
    <w:rsid w:val="00654CF2"/>
    <w:rsid w:val="006557B8"/>
    <w:rsid w:val="00655864"/>
    <w:rsid w:val="00655CFE"/>
    <w:rsid w:val="00657EDD"/>
    <w:rsid w:val="0066066F"/>
    <w:rsid w:val="00662874"/>
    <w:rsid w:val="0066322D"/>
    <w:rsid w:val="00664026"/>
    <w:rsid w:val="00666082"/>
    <w:rsid w:val="00666CFF"/>
    <w:rsid w:val="006677A1"/>
    <w:rsid w:val="00676389"/>
    <w:rsid w:val="00676C73"/>
    <w:rsid w:val="00680623"/>
    <w:rsid w:val="006818CB"/>
    <w:rsid w:val="0068308A"/>
    <w:rsid w:val="00685455"/>
    <w:rsid w:val="00685DEE"/>
    <w:rsid w:val="0068679D"/>
    <w:rsid w:val="00690383"/>
    <w:rsid w:val="00690DB7"/>
    <w:rsid w:val="006948AC"/>
    <w:rsid w:val="00695A17"/>
    <w:rsid w:val="00695F35"/>
    <w:rsid w:val="006A1159"/>
    <w:rsid w:val="006A3A0D"/>
    <w:rsid w:val="006A3F82"/>
    <w:rsid w:val="006A4B71"/>
    <w:rsid w:val="006A6DE1"/>
    <w:rsid w:val="006B2FBD"/>
    <w:rsid w:val="006B3A06"/>
    <w:rsid w:val="006B5404"/>
    <w:rsid w:val="006B5CD4"/>
    <w:rsid w:val="006C231E"/>
    <w:rsid w:val="006C2544"/>
    <w:rsid w:val="006C32C2"/>
    <w:rsid w:val="006C3713"/>
    <w:rsid w:val="006C3A10"/>
    <w:rsid w:val="006C4564"/>
    <w:rsid w:val="006C4935"/>
    <w:rsid w:val="006D0358"/>
    <w:rsid w:val="006D1131"/>
    <w:rsid w:val="006D2C44"/>
    <w:rsid w:val="006D41A0"/>
    <w:rsid w:val="006D511F"/>
    <w:rsid w:val="006D57EE"/>
    <w:rsid w:val="006E008C"/>
    <w:rsid w:val="006E0107"/>
    <w:rsid w:val="006E2DF1"/>
    <w:rsid w:val="006F281C"/>
    <w:rsid w:val="006F3926"/>
    <w:rsid w:val="006F394B"/>
    <w:rsid w:val="006F5300"/>
    <w:rsid w:val="006F55F3"/>
    <w:rsid w:val="006F6399"/>
    <w:rsid w:val="00701847"/>
    <w:rsid w:val="00701B58"/>
    <w:rsid w:val="0070222B"/>
    <w:rsid w:val="00733A2F"/>
    <w:rsid w:val="00733D8D"/>
    <w:rsid w:val="007348D0"/>
    <w:rsid w:val="00735FB2"/>
    <w:rsid w:val="007365E8"/>
    <w:rsid w:val="0073713E"/>
    <w:rsid w:val="00740486"/>
    <w:rsid w:val="00742A78"/>
    <w:rsid w:val="0074323D"/>
    <w:rsid w:val="007513D6"/>
    <w:rsid w:val="0075259F"/>
    <w:rsid w:val="007545B0"/>
    <w:rsid w:val="00754BD4"/>
    <w:rsid w:val="00755C82"/>
    <w:rsid w:val="00756E93"/>
    <w:rsid w:val="00757340"/>
    <w:rsid w:val="007646B8"/>
    <w:rsid w:val="00776E3C"/>
    <w:rsid w:val="00777C92"/>
    <w:rsid w:val="00777E5C"/>
    <w:rsid w:val="00781787"/>
    <w:rsid w:val="00782FD6"/>
    <w:rsid w:val="0078645A"/>
    <w:rsid w:val="007874A1"/>
    <w:rsid w:val="00795A85"/>
    <w:rsid w:val="007967DD"/>
    <w:rsid w:val="007979A3"/>
    <w:rsid w:val="007A0B30"/>
    <w:rsid w:val="007A6F08"/>
    <w:rsid w:val="007A6FB8"/>
    <w:rsid w:val="007B10C0"/>
    <w:rsid w:val="007B587E"/>
    <w:rsid w:val="007B6495"/>
    <w:rsid w:val="007B68D7"/>
    <w:rsid w:val="007C0571"/>
    <w:rsid w:val="007C064C"/>
    <w:rsid w:val="007C1372"/>
    <w:rsid w:val="007C4627"/>
    <w:rsid w:val="007C7E38"/>
    <w:rsid w:val="007D09A4"/>
    <w:rsid w:val="007D0AE5"/>
    <w:rsid w:val="007D1E95"/>
    <w:rsid w:val="007D2C1C"/>
    <w:rsid w:val="007D55E5"/>
    <w:rsid w:val="007D63C5"/>
    <w:rsid w:val="007D7C0D"/>
    <w:rsid w:val="007D7C72"/>
    <w:rsid w:val="007E0BDA"/>
    <w:rsid w:val="007E0D11"/>
    <w:rsid w:val="007F2754"/>
    <w:rsid w:val="008008B0"/>
    <w:rsid w:val="008017DE"/>
    <w:rsid w:val="008021EC"/>
    <w:rsid w:val="00803FCF"/>
    <w:rsid w:val="00805488"/>
    <w:rsid w:val="00806DC6"/>
    <w:rsid w:val="00807133"/>
    <w:rsid w:val="00811530"/>
    <w:rsid w:val="00815F82"/>
    <w:rsid w:val="00820E41"/>
    <w:rsid w:val="00824581"/>
    <w:rsid w:val="00824F51"/>
    <w:rsid w:val="0082698F"/>
    <w:rsid w:val="00826B85"/>
    <w:rsid w:val="00827C1C"/>
    <w:rsid w:val="00827EAC"/>
    <w:rsid w:val="00827F47"/>
    <w:rsid w:val="00833681"/>
    <w:rsid w:val="00836755"/>
    <w:rsid w:val="00836901"/>
    <w:rsid w:val="0084145D"/>
    <w:rsid w:val="00843BE0"/>
    <w:rsid w:val="00844436"/>
    <w:rsid w:val="00845049"/>
    <w:rsid w:val="00845647"/>
    <w:rsid w:val="008461B2"/>
    <w:rsid w:val="00847A80"/>
    <w:rsid w:val="00847EF9"/>
    <w:rsid w:val="008541BD"/>
    <w:rsid w:val="00855ECE"/>
    <w:rsid w:val="008623FA"/>
    <w:rsid w:val="00866D66"/>
    <w:rsid w:val="00871F6F"/>
    <w:rsid w:val="008721EC"/>
    <w:rsid w:val="008729A9"/>
    <w:rsid w:val="00873DD4"/>
    <w:rsid w:val="008746C6"/>
    <w:rsid w:val="00875B4B"/>
    <w:rsid w:val="00876E63"/>
    <w:rsid w:val="00877A04"/>
    <w:rsid w:val="00880040"/>
    <w:rsid w:val="00881014"/>
    <w:rsid w:val="00881385"/>
    <w:rsid w:val="00881664"/>
    <w:rsid w:val="00882EF2"/>
    <w:rsid w:val="00883294"/>
    <w:rsid w:val="00883595"/>
    <w:rsid w:val="00883A63"/>
    <w:rsid w:val="0089075D"/>
    <w:rsid w:val="00890896"/>
    <w:rsid w:val="00890ACF"/>
    <w:rsid w:val="008928E2"/>
    <w:rsid w:val="00892A3D"/>
    <w:rsid w:val="0089372A"/>
    <w:rsid w:val="008941FB"/>
    <w:rsid w:val="008951CF"/>
    <w:rsid w:val="00896930"/>
    <w:rsid w:val="00897282"/>
    <w:rsid w:val="00897EFC"/>
    <w:rsid w:val="008A228D"/>
    <w:rsid w:val="008A5F43"/>
    <w:rsid w:val="008A62D4"/>
    <w:rsid w:val="008B00EF"/>
    <w:rsid w:val="008B3CEA"/>
    <w:rsid w:val="008B5164"/>
    <w:rsid w:val="008C0F43"/>
    <w:rsid w:val="008C1EF1"/>
    <w:rsid w:val="008C1F66"/>
    <w:rsid w:val="008C6191"/>
    <w:rsid w:val="008C67F3"/>
    <w:rsid w:val="008C6CAA"/>
    <w:rsid w:val="008C7D4A"/>
    <w:rsid w:val="008D073D"/>
    <w:rsid w:val="008D115D"/>
    <w:rsid w:val="008D2CDA"/>
    <w:rsid w:val="008D443A"/>
    <w:rsid w:val="008D4491"/>
    <w:rsid w:val="008D7009"/>
    <w:rsid w:val="008D7C69"/>
    <w:rsid w:val="008E095E"/>
    <w:rsid w:val="008E1E08"/>
    <w:rsid w:val="008F133D"/>
    <w:rsid w:val="008F1A29"/>
    <w:rsid w:val="008F6C5D"/>
    <w:rsid w:val="008F7355"/>
    <w:rsid w:val="009008EF"/>
    <w:rsid w:val="00901546"/>
    <w:rsid w:val="00901B03"/>
    <w:rsid w:val="00906060"/>
    <w:rsid w:val="00906BCA"/>
    <w:rsid w:val="009074C2"/>
    <w:rsid w:val="00907F60"/>
    <w:rsid w:val="0091181A"/>
    <w:rsid w:val="00912518"/>
    <w:rsid w:val="0091367A"/>
    <w:rsid w:val="00913964"/>
    <w:rsid w:val="009153A0"/>
    <w:rsid w:val="00915DA8"/>
    <w:rsid w:val="0091677D"/>
    <w:rsid w:val="00916CCE"/>
    <w:rsid w:val="00917109"/>
    <w:rsid w:val="0092034A"/>
    <w:rsid w:val="00922CA9"/>
    <w:rsid w:val="00924BAA"/>
    <w:rsid w:val="00925668"/>
    <w:rsid w:val="00926EB0"/>
    <w:rsid w:val="00930919"/>
    <w:rsid w:val="00930CD9"/>
    <w:rsid w:val="009318BA"/>
    <w:rsid w:val="009328ED"/>
    <w:rsid w:val="00937B10"/>
    <w:rsid w:val="0094109A"/>
    <w:rsid w:val="00942CB6"/>
    <w:rsid w:val="00944FD7"/>
    <w:rsid w:val="009553FA"/>
    <w:rsid w:val="00962B4D"/>
    <w:rsid w:val="00963F01"/>
    <w:rsid w:val="0096473D"/>
    <w:rsid w:val="009652E8"/>
    <w:rsid w:val="00965C9B"/>
    <w:rsid w:val="00965DAF"/>
    <w:rsid w:val="00967855"/>
    <w:rsid w:val="00971DB8"/>
    <w:rsid w:val="0097413E"/>
    <w:rsid w:val="00974E6B"/>
    <w:rsid w:val="0097557F"/>
    <w:rsid w:val="00977806"/>
    <w:rsid w:val="00977CD9"/>
    <w:rsid w:val="00984B71"/>
    <w:rsid w:val="009917ED"/>
    <w:rsid w:val="00991B20"/>
    <w:rsid w:val="00991C66"/>
    <w:rsid w:val="0099696F"/>
    <w:rsid w:val="009A3741"/>
    <w:rsid w:val="009B0774"/>
    <w:rsid w:val="009B2D24"/>
    <w:rsid w:val="009B532D"/>
    <w:rsid w:val="009B685D"/>
    <w:rsid w:val="009B6F33"/>
    <w:rsid w:val="009C4868"/>
    <w:rsid w:val="009C711F"/>
    <w:rsid w:val="009C78C4"/>
    <w:rsid w:val="009D12A3"/>
    <w:rsid w:val="009D191E"/>
    <w:rsid w:val="009D3DAB"/>
    <w:rsid w:val="009D4607"/>
    <w:rsid w:val="009D5A61"/>
    <w:rsid w:val="009D764B"/>
    <w:rsid w:val="009E08B8"/>
    <w:rsid w:val="009E1F60"/>
    <w:rsid w:val="009E3DF3"/>
    <w:rsid w:val="009F001E"/>
    <w:rsid w:val="009F19F7"/>
    <w:rsid w:val="009F2FC2"/>
    <w:rsid w:val="009F4A2C"/>
    <w:rsid w:val="009F6E22"/>
    <w:rsid w:val="009F72D5"/>
    <w:rsid w:val="00A0047D"/>
    <w:rsid w:val="00A00B97"/>
    <w:rsid w:val="00A01B5C"/>
    <w:rsid w:val="00A03F1B"/>
    <w:rsid w:val="00A041E0"/>
    <w:rsid w:val="00A04C6B"/>
    <w:rsid w:val="00A055EB"/>
    <w:rsid w:val="00A10F4D"/>
    <w:rsid w:val="00A11F54"/>
    <w:rsid w:val="00A12FF4"/>
    <w:rsid w:val="00A13728"/>
    <w:rsid w:val="00A13B4E"/>
    <w:rsid w:val="00A17115"/>
    <w:rsid w:val="00A2087A"/>
    <w:rsid w:val="00A212F4"/>
    <w:rsid w:val="00A25C84"/>
    <w:rsid w:val="00A27130"/>
    <w:rsid w:val="00A32A43"/>
    <w:rsid w:val="00A33EE8"/>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2B79"/>
    <w:rsid w:val="00A563BE"/>
    <w:rsid w:val="00A56AAD"/>
    <w:rsid w:val="00A56C84"/>
    <w:rsid w:val="00A578AB"/>
    <w:rsid w:val="00A605A1"/>
    <w:rsid w:val="00A61842"/>
    <w:rsid w:val="00A62003"/>
    <w:rsid w:val="00A62B7B"/>
    <w:rsid w:val="00A64888"/>
    <w:rsid w:val="00A65E4A"/>
    <w:rsid w:val="00A664CE"/>
    <w:rsid w:val="00A67866"/>
    <w:rsid w:val="00A720C2"/>
    <w:rsid w:val="00A720FC"/>
    <w:rsid w:val="00A727DD"/>
    <w:rsid w:val="00A72C84"/>
    <w:rsid w:val="00A75511"/>
    <w:rsid w:val="00A757ED"/>
    <w:rsid w:val="00A800C1"/>
    <w:rsid w:val="00A801BC"/>
    <w:rsid w:val="00A80749"/>
    <w:rsid w:val="00A81401"/>
    <w:rsid w:val="00A82907"/>
    <w:rsid w:val="00A87974"/>
    <w:rsid w:val="00A9128D"/>
    <w:rsid w:val="00A93002"/>
    <w:rsid w:val="00A941A3"/>
    <w:rsid w:val="00AA0C3A"/>
    <w:rsid w:val="00AA2FD2"/>
    <w:rsid w:val="00AB318D"/>
    <w:rsid w:val="00AB3791"/>
    <w:rsid w:val="00AB4D39"/>
    <w:rsid w:val="00AC10CB"/>
    <w:rsid w:val="00AC5DEF"/>
    <w:rsid w:val="00AC7A2A"/>
    <w:rsid w:val="00AD0C74"/>
    <w:rsid w:val="00AD257C"/>
    <w:rsid w:val="00AD6A11"/>
    <w:rsid w:val="00AD7709"/>
    <w:rsid w:val="00AE1A5F"/>
    <w:rsid w:val="00AE2F21"/>
    <w:rsid w:val="00AE2FFF"/>
    <w:rsid w:val="00AE34F4"/>
    <w:rsid w:val="00AE6AA1"/>
    <w:rsid w:val="00AE7504"/>
    <w:rsid w:val="00AE7EE2"/>
    <w:rsid w:val="00AF0035"/>
    <w:rsid w:val="00AF16B4"/>
    <w:rsid w:val="00AF3D7C"/>
    <w:rsid w:val="00AF6CEB"/>
    <w:rsid w:val="00B00AC7"/>
    <w:rsid w:val="00B00BDF"/>
    <w:rsid w:val="00B01191"/>
    <w:rsid w:val="00B07C14"/>
    <w:rsid w:val="00B10CE4"/>
    <w:rsid w:val="00B20F69"/>
    <w:rsid w:val="00B23F73"/>
    <w:rsid w:val="00B24CE0"/>
    <w:rsid w:val="00B254A8"/>
    <w:rsid w:val="00B27EBE"/>
    <w:rsid w:val="00B3122D"/>
    <w:rsid w:val="00B31684"/>
    <w:rsid w:val="00B321CC"/>
    <w:rsid w:val="00B33CDB"/>
    <w:rsid w:val="00B34322"/>
    <w:rsid w:val="00B34B2D"/>
    <w:rsid w:val="00B3523C"/>
    <w:rsid w:val="00B3608E"/>
    <w:rsid w:val="00B40997"/>
    <w:rsid w:val="00B41624"/>
    <w:rsid w:val="00B43B38"/>
    <w:rsid w:val="00B43E6F"/>
    <w:rsid w:val="00B44294"/>
    <w:rsid w:val="00B451A2"/>
    <w:rsid w:val="00B4572B"/>
    <w:rsid w:val="00B469F2"/>
    <w:rsid w:val="00B47ABE"/>
    <w:rsid w:val="00B603A0"/>
    <w:rsid w:val="00B67B64"/>
    <w:rsid w:val="00B67BA4"/>
    <w:rsid w:val="00B71FEB"/>
    <w:rsid w:val="00B723FA"/>
    <w:rsid w:val="00B73542"/>
    <w:rsid w:val="00B73DCA"/>
    <w:rsid w:val="00B7476B"/>
    <w:rsid w:val="00B748A5"/>
    <w:rsid w:val="00B77C28"/>
    <w:rsid w:val="00B80429"/>
    <w:rsid w:val="00B814EC"/>
    <w:rsid w:val="00B84326"/>
    <w:rsid w:val="00B85E76"/>
    <w:rsid w:val="00B95193"/>
    <w:rsid w:val="00B96D95"/>
    <w:rsid w:val="00B9773B"/>
    <w:rsid w:val="00B97FB7"/>
    <w:rsid w:val="00BA04FC"/>
    <w:rsid w:val="00BA0DE0"/>
    <w:rsid w:val="00BA11A0"/>
    <w:rsid w:val="00BA1C01"/>
    <w:rsid w:val="00BA2E4C"/>
    <w:rsid w:val="00BA2E59"/>
    <w:rsid w:val="00BA30C1"/>
    <w:rsid w:val="00BA4A86"/>
    <w:rsid w:val="00BA4FC7"/>
    <w:rsid w:val="00BA56E7"/>
    <w:rsid w:val="00BA65FA"/>
    <w:rsid w:val="00BB16B5"/>
    <w:rsid w:val="00BB18FD"/>
    <w:rsid w:val="00BB2E27"/>
    <w:rsid w:val="00BB3916"/>
    <w:rsid w:val="00BB4A1B"/>
    <w:rsid w:val="00BB6B9D"/>
    <w:rsid w:val="00BC0BE8"/>
    <w:rsid w:val="00BC5357"/>
    <w:rsid w:val="00BC54E6"/>
    <w:rsid w:val="00BC7C8B"/>
    <w:rsid w:val="00BD28B5"/>
    <w:rsid w:val="00BD59F6"/>
    <w:rsid w:val="00BD5DC8"/>
    <w:rsid w:val="00BD67D3"/>
    <w:rsid w:val="00BE04E4"/>
    <w:rsid w:val="00BE11FA"/>
    <w:rsid w:val="00BE3E1E"/>
    <w:rsid w:val="00BE3E79"/>
    <w:rsid w:val="00BE4745"/>
    <w:rsid w:val="00BE6992"/>
    <w:rsid w:val="00BE6F0D"/>
    <w:rsid w:val="00BE6F40"/>
    <w:rsid w:val="00BF0750"/>
    <w:rsid w:val="00BF11A4"/>
    <w:rsid w:val="00BF1A6A"/>
    <w:rsid w:val="00BF2287"/>
    <w:rsid w:val="00BF597D"/>
    <w:rsid w:val="00C0532B"/>
    <w:rsid w:val="00C07812"/>
    <w:rsid w:val="00C101D7"/>
    <w:rsid w:val="00C11881"/>
    <w:rsid w:val="00C13997"/>
    <w:rsid w:val="00C14E01"/>
    <w:rsid w:val="00C22AD5"/>
    <w:rsid w:val="00C22B7A"/>
    <w:rsid w:val="00C24439"/>
    <w:rsid w:val="00C27097"/>
    <w:rsid w:val="00C30904"/>
    <w:rsid w:val="00C30F4B"/>
    <w:rsid w:val="00C32383"/>
    <w:rsid w:val="00C35B20"/>
    <w:rsid w:val="00C4045B"/>
    <w:rsid w:val="00C40F27"/>
    <w:rsid w:val="00C507E7"/>
    <w:rsid w:val="00C518AB"/>
    <w:rsid w:val="00C523D1"/>
    <w:rsid w:val="00C52B09"/>
    <w:rsid w:val="00C55550"/>
    <w:rsid w:val="00C574CE"/>
    <w:rsid w:val="00C60648"/>
    <w:rsid w:val="00C60E08"/>
    <w:rsid w:val="00C62E66"/>
    <w:rsid w:val="00C62FAA"/>
    <w:rsid w:val="00C63577"/>
    <w:rsid w:val="00C63603"/>
    <w:rsid w:val="00C64596"/>
    <w:rsid w:val="00C65780"/>
    <w:rsid w:val="00C66E03"/>
    <w:rsid w:val="00C67127"/>
    <w:rsid w:val="00C673DF"/>
    <w:rsid w:val="00C74A4D"/>
    <w:rsid w:val="00C774B8"/>
    <w:rsid w:val="00C8087B"/>
    <w:rsid w:val="00C8243C"/>
    <w:rsid w:val="00C8252F"/>
    <w:rsid w:val="00C843D8"/>
    <w:rsid w:val="00C863F3"/>
    <w:rsid w:val="00C8750E"/>
    <w:rsid w:val="00C87776"/>
    <w:rsid w:val="00C946D8"/>
    <w:rsid w:val="00C958A8"/>
    <w:rsid w:val="00C95D5B"/>
    <w:rsid w:val="00C97276"/>
    <w:rsid w:val="00CA068E"/>
    <w:rsid w:val="00CA0D5B"/>
    <w:rsid w:val="00CA24CF"/>
    <w:rsid w:val="00CA2637"/>
    <w:rsid w:val="00CA33F3"/>
    <w:rsid w:val="00CA52A5"/>
    <w:rsid w:val="00CA5D92"/>
    <w:rsid w:val="00CA714D"/>
    <w:rsid w:val="00CB1271"/>
    <w:rsid w:val="00CB2372"/>
    <w:rsid w:val="00CB727F"/>
    <w:rsid w:val="00CC23A8"/>
    <w:rsid w:val="00CC2688"/>
    <w:rsid w:val="00CC26D9"/>
    <w:rsid w:val="00CC3B5E"/>
    <w:rsid w:val="00CC5A90"/>
    <w:rsid w:val="00CD329E"/>
    <w:rsid w:val="00CE08C7"/>
    <w:rsid w:val="00CE266B"/>
    <w:rsid w:val="00CE53BD"/>
    <w:rsid w:val="00CE6D8A"/>
    <w:rsid w:val="00CF0B6C"/>
    <w:rsid w:val="00CF19D6"/>
    <w:rsid w:val="00CF2E8E"/>
    <w:rsid w:val="00CF3EA4"/>
    <w:rsid w:val="00CF4A03"/>
    <w:rsid w:val="00CF5E28"/>
    <w:rsid w:val="00D00D18"/>
    <w:rsid w:val="00D02CEE"/>
    <w:rsid w:val="00D044EA"/>
    <w:rsid w:val="00D112C3"/>
    <w:rsid w:val="00D15462"/>
    <w:rsid w:val="00D15811"/>
    <w:rsid w:val="00D169F6"/>
    <w:rsid w:val="00D17B19"/>
    <w:rsid w:val="00D23D01"/>
    <w:rsid w:val="00D306B7"/>
    <w:rsid w:val="00D333ED"/>
    <w:rsid w:val="00D341CE"/>
    <w:rsid w:val="00D36573"/>
    <w:rsid w:val="00D3686F"/>
    <w:rsid w:val="00D46109"/>
    <w:rsid w:val="00D46B63"/>
    <w:rsid w:val="00D50A97"/>
    <w:rsid w:val="00D50FCD"/>
    <w:rsid w:val="00D51419"/>
    <w:rsid w:val="00D51CBC"/>
    <w:rsid w:val="00D531BB"/>
    <w:rsid w:val="00D53C64"/>
    <w:rsid w:val="00D56A25"/>
    <w:rsid w:val="00D60943"/>
    <w:rsid w:val="00D644CE"/>
    <w:rsid w:val="00D7348B"/>
    <w:rsid w:val="00D757C9"/>
    <w:rsid w:val="00D77414"/>
    <w:rsid w:val="00D82B3E"/>
    <w:rsid w:val="00D83DBC"/>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5BD0"/>
    <w:rsid w:val="00DB6B53"/>
    <w:rsid w:val="00DB7F76"/>
    <w:rsid w:val="00DC0454"/>
    <w:rsid w:val="00DC1768"/>
    <w:rsid w:val="00DC4348"/>
    <w:rsid w:val="00DC523C"/>
    <w:rsid w:val="00DC6038"/>
    <w:rsid w:val="00DD0541"/>
    <w:rsid w:val="00DD2B4B"/>
    <w:rsid w:val="00DD2D4A"/>
    <w:rsid w:val="00DD479F"/>
    <w:rsid w:val="00DD4AA1"/>
    <w:rsid w:val="00DE0CC3"/>
    <w:rsid w:val="00DE1B11"/>
    <w:rsid w:val="00DE4158"/>
    <w:rsid w:val="00DE5097"/>
    <w:rsid w:val="00DE5D68"/>
    <w:rsid w:val="00DE6DF1"/>
    <w:rsid w:val="00DF0DF9"/>
    <w:rsid w:val="00DF0F89"/>
    <w:rsid w:val="00DF540D"/>
    <w:rsid w:val="00DF656A"/>
    <w:rsid w:val="00DF66FF"/>
    <w:rsid w:val="00DF68F0"/>
    <w:rsid w:val="00DF7FC4"/>
    <w:rsid w:val="00E022DC"/>
    <w:rsid w:val="00E0262F"/>
    <w:rsid w:val="00E02E8B"/>
    <w:rsid w:val="00E03F10"/>
    <w:rsid w:val="00E079E8"/>
    <w:rsid w:val="00E07A8F"/>
    <w:rsid w:val="00E128C9"/>
    <w:rsid w:val="00E12A58"/>
    <w:rsid w:val="00E13AC4"/>
    <w:rsid w:val="00E15CA7"/>
    <w:rsid w:val="00E15D43"/>
    <w:rsid w:val="00E166A5"/>
    <w:rsid w:val="00E17A95"/>
    <w:rsid w:val="00E20088"/>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478ED"/>
    <w:rsid w:val="00E51A7E"/>
    <w:rsid w:val="00E52E5D"/>
    <w:rsid w:val="00E54F68"/>
    <w:rsid w:val="00E55092"/>
    <w:rsid w:val="00E56CFB"/>
    <w:rsid w:val="00E578E5"/>
    <w:rsid w:val="00E60DF7"/>
    <w:rsid w:val="00E62762"/>
    <w:rsid w:val="00E63984"/>
    <w:rsid w:val="00E64F3B"/>
    <w:rsid w:val="00E650A2"/>
    <w:rsid w:val="00E71801"/>
    <w:rsid w:val="00E71EA9"/>
    <w:rsid w:val="00E7418C"/>
    <w:rsid w:val="00E76699"/>
    <w:rsid w:val="00E81ED4"/>
    <w:rsid w:val="00E839FA"/>
    <w:rsid w:val="00E84D7A"/>
    <w:rsid w:val="00E85D4A"/>
    <w:rsid w:val="00E86F5B"/>
    <w:rsid w:val="00E90707"/>
    <w:rsid w:val="00E928F5"/>
    <w:rsid w:val="00E936B2"/>
    <w:rsid w:val="00E94411"/>
    <w:rsid w:val="00E96D24"/>
    <w:rsid w:val="00E96E35"/>
    <w:rsid w:val="00EA0DDB"/>
    <w:rsid w:val="00EA1708"/>
    <w:rsid w:val="00EA1E64"/>
    <w:rsid w:val="00EA3C63"/>
    <w:rsid w:val="00EA42FA"/>
    <w:rsid w:val="00EA4F49"/>
    <w:rsid w:val="00EA6359"/>
    <w:rsid w:val="00EA6F8F"/>
    <w:rsid w:val="00EB1BAE"/>
    <w:rsid w:val="00EB5093"/>
    <w:rsid w:val="00EC028E"/>
    <w:rsid w:val="00EC3058"/>
    <w:rsid w:val="00EC392D"/>
    <w:rsid w:val="00EC4340"/>
    <w:rsid w:val="00EC49C9"/>
    <w:rsid w:val="00EC4B40"/>
    <w:rsid w:val="00EC4E0D"/>
    <w:rsid w:val="00ED1A9D"/>
    <w:rsid w:val="00ED3714"/>
    <w:rsid w:val="00ED5073"/>
    <w:rsid w:val="00EE3A86"/>
    <w:rsid w:val="00EE74E0"/>
    <w:rsid w:val="00EE75BD"/>
    <w:rsid w:val="00EF0126"/>
    <w:rsid w:val="00EF2D75"/>
    <w:rsid w:val="00EF4A92"/>
    <w:rsid w:val="00EF4DE9"/>
    <w:rsid w:val="00EF79BD"/>
    <w:rsid w:val="00F00844"/>
    <w:rsid w:val="00F02858"/>
    <w:rsid w:val="00F02D17"/>
    <w:rsid w:val="00F033F5"/>
    <w:rsid w:val="00F03E3B"/>
    <w:rsid w:val="00F04BF4"/>
    <w:rsid w:val="00F0548E"/>
    <w:rsid w:val="00F05B64"/>
    <w:rsid w:val="00F10C1F"/>
    <w:rsid w:val="00F11A8D"/>
    <w:rsid w:val="00F13B22"/>
    <w:rsid w:val="00F14648"/>
    <w:rsid w:val="00F16AFC"/>
    <w:rsid w:val="00F2295C"/>
    <w:rsid w:val="00F24D1D"/>
    <w:rsid w:val="00F32ABA"/>
    <w:rsid w:val="00F3309F"/>
    <w:rsid w:val="00F37CFA"/>
    <w:rsid w:val="00F40C12"/>
    <w:rsid w:val="00F44A72"/>
    <w:rsid w:val="00F44F56"/>
    <w:rsid w:val="00F45803"/>
    <w:rsid w:val="00F569C0"/>
    <w:rsid w:val="00F56E7B"/>
    <w:rsid w:val="00F60F9A"/>
    <w:rsid w:val="00F63A78"/>
    <w:rsid w:val="00F65F87"/>
    <w:rsid w:val="00F67DDF"/>
    <w:rsid w:val="00F67E8B"/>
    <w:rsid w:val="00F7116B"/>
    <w:rsid w:val="00F723DC"/>
    <w:rsid w:val="00F74C45"/>
    <w:rsid w:val="00F7632F"/>
    <w:rsid w:val="00F81F9C"/>
    <w:rsid w:val="00F83DCA"/>
    <w:rsid w:val="00F851E9"/>
    <w:rsid w:val="00F85B1E"/>
    <w:rsid w:val="00F87C71"/>
    <w:rsid w:val="00F91C6B"/>
    <w:rsid w:val="00F96982"/>
    <w:rsid w:val="00F971BF"/>
    <w:rsid w:val="00F97971"/>
    <w:rsid w:val="00FA2113"/>
    <w:rsid w:val="00FA2891"/>
    <w:rsid w:val="00FA2FAF"/>
    <w:rsid w:val="00FA40AA"/>
    <w:rsid w:val="00FA4F1F"/>
    <w:rsid w:val="00FA5A47"/>
    <w:rsid w:val="00FB0E08"/>
    <w:rsid w:val="00FB48BE"/>
    <w:rsid w:val="00FB4A77"/>
    <w:rsid w:val="00FB4F56"/>
    <w:rsid w:val="00FB6E7B"/>
    <w:rsid w:val="00FC0A73"/>
    <w:rsid w:val="00FC0F7D"/>
    <w:rsid w:val="00FC2C4B"/>
    <w:rsid w:val="00FC49B5"/>
    <w:rsid w:val="00FC73DB"/>
    <w:rsid w:val="00FC77AE"/>
    <w:rsid w:val="00FD365F"/>
    <w:rsid w:val="00FD4012"/>
    <w:rsid w:val="00FD67B1"/>
    <w:rsid w:val="00FD7BD7"/>
    <w:rsid w:val="00FE48A9"/>
    <w:rsid w:val="00FE4967"/>
    <w:rsid w:val="00FE6F5C"/>
    <w:rsid w:val="00FE78D0"/>
    <w:rsid w:val="00FF0067"/>
    <w:rsid w:val="00FF10DB"/>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paragraph" w:customStyle="1" w:styleId="02-Ozet">
    <w:name w:val="02-Ozet"/>
    <w:basedOn w:val="Normal"/>
    <w:rsid w:val="00DD0541"/>
    <w:pPr>
      <w:ind w:firstLine="567"/>
      <w:jc w:val="both"/>
    </w:pPr>
    <w:rPr>
      <w:sz w:val="18"/>
      <w:szCs w:val="18"/>
      <w:lang w:eastAsia="en-US"/>
    </w:rPr>
  </w:style>
  <w:style w:type="paragraph" w:customStyle="1" w:styleId="04-TextExtended">
    <w:name w:val="04-Text_Extended"/>
    <w:basedOn w:val="Normal"/>
    <w:rsid w:val="00B95193"/>
    <w:pPr>
      <w:spacing w:before="120" w:after="120"/>
      <w:ind w:firstLine="562"/>
      <w:jc w:val="both"/>
    </w:pPr>
    <w:rPr>
      <w:sz w:val="20"/>
      <w:szCs w:val="20"/>
      <w:lang w:val="en-US" w:eastAsia="en-US"/>
    </w:rPr>
  </w:style>
  <w:style w:type="paragraph" w:customStyle="1" w:styleId="05-Tablo-ic-baslikSol">
    <w:name w:val="05-Tablo-ic-baslik(Sol)"/>
    <w:basedOn w:val="Normal"/>
    <w:rsid w:val="00B95193"/>
    <w:rPr>
      <w:b/>
      <w:bCs/>
      <w:sz w:val="18"/>
      <w:szCs w:val="18"/>
      <w:lang w:eastAsia="en-US"/>
    </w:rPr>
  </w:style>
  <w:style w:type="paragraph" w:customStyle="1" w:styleId="05-Tablo-Baslik">
    <w:name w:val="05-Tablo-Baslik"/>
    <w:basedOn w:val="Normal"/>
    <w:rsid w:val="000D0660"/>
    <w:pPr>
      <w:keepNext/>
      <w:spacing w:before="120" w:after="120"/>
      <w:ind w:left="936" w:hanging="936"/>
      <w:jc w:val="both"/>
    </w:pPr>
    <w:rPr>
      <w:rFonts w:cs="Calibri"/>
      <w:b/>
      <w:sz w:val="22"/>
      <w:szCs w:val="20"/>
    </w:rPr>
  </w:style>
  <w:style w:type="paragraph" w:customStyle="1" w:styleId="04-Metinler">
    <w:name w:val="04-Metinler"/>
    <w:basedOn w:val="Normal"/>
    <w:link w:val="04-MetinlerChar"/>
    <w:rsid w:val="000D0660"/>
    <w:pPr>
      <w:spacing w:before="120" w:after="120"/>
      <w:ind w:firstLine="562"/>
      <w:jc w:val="both"/>
    </w:pPr>
    <w:rPr>
      <w:sz w:val="22"/>
      <w:szCs w:val="20"/>
      <w:lang w:val="x-none" w:eastAsia="en-US"/>
    </w:rPr>
  </w:style>
  <w:style w:type="character" w:customStyle="1" w:styleId="04-MetinlerChar">
    <w:name w:val="04-Metinler Char"/>
    <w:link w:val="04-Metinler"/>
    <w:rsid w:val="000D0660"/>
    <w:rPr>
      <w:sz w:val="22"/>
      <w:lang w:val="x-none" w:eastAsia="en-US"/>
    </w:rPr>
  </w:style>
  <w:style w:type="paragraph" w:customStyle="1" w:styleId="03-BaslikD2">
    <w:name w:val="03-Baslik_D2"/>
    <w:basedOn w:val="Normal"/>
    <w:rsid w:val="000D0660"/>
    <w:pPr>
      <w:keepNext/>
      <w:spacing w:before="120" w:after="120"/>
      <w:ind w:left="432" w:hanging="432"/>
      <w:jc w:val="both"/>
    </w:pPr>
    <w:rPr>
      <w:b/>
      <w:sz w:val="22"/>
      <w:szCs w:val="20"/>
      <w:lang w:eastAsia="en-US"/>
    </w:rPr>
  </w:style>
  <w:style w:type="paragraph" w:customStyle="1" w:styleId="06-ReferenceEng">
    <w:name w:val="06-Reference(Eng)"/>
    <w:basedOn w:val="Normal"/>
    <w:rsid w:val="008C1F66"/>
    <w:pPr>
      <w:spacing w:before="120" w:after="120"/>
      <w:ind w:left="360" w:hanging="360"/>
      <w:jc w:val="both"/>
    </w:pPr>
    <w:rPr>
      <w:sz w:val="18"/>
      <w:szCs w:val="20"/>
      <w:lang w:val="en-US" w:eastAsia="en-US"/>
    </w:rPr>
  </w:style>
  <w:style w:type="character" w:customStyle="1" w:styleId="DipnotMetniChar1">
    <w:name w:val="Dipnot Metni Char1"/>
    <w:aliases w:val="Dipnot Metni Char Char"/>
    <w:semiHidden/>
    <w:rsid w:val="00223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paragraph" w:customStyle="1" w:styleId="02-Ozet">
    <w:name w:val="02-Ozet"/>
    <w:basedOn w:val="Normal"/>
    <w:rsid w:val="00DD0541"/>
    <w:pPr>
      <w:ind w:firstLine="567"/>
      <w:jc w:val="both"/>
    </w:pPr>
    <w:rPr>
      <w:sz w:val="18"/>
      <w:szCs w:val="18"/>
      <w:lang w:eastAsia="en-US"/>
    </w:rPr>
  </w:style>
  <w:style w:type="paragraph" w:customStyle="1" w:styleId="04-TextExtended">
    <w:name w:val="04-Text_Extended"/>
    <w:basedOn w:val="Normal"/>
    <w:rsid w:val="00B95193"/>
    <w:pPr>
      <w:spacing w:before="120" w:after="120"/>
      <w:ind w:firstLine="562"/>
      <w:jc w:val="both"/>
    </w:pPr>
    <w:rPr>
      <w:sz w:val="20"/>
      <w:szCs w:val="20"/>
      <w:lang w:val="en-US" w:eastAsia="en-US"/>
    </w:rPr>
  </w:style>
  <w:style w:type="paragraph" w:customStyle="1" w:styleId="05-Tablo-ic-baslikSol">
    <w:name w:val="05-Tablo-ic-baslik(Sol)"/>
    <w:basedOn w:val="Normal"/>
    <w:rsid w:val="00B95193"/>
    <w:rPr>
      <w:b/>
      <w:bCs/>
      <w:sz w:val="18"/>
      <w:szCs w:val="18"/>
      <w:lang w:eastAsia="en-US"/>
    </w:rPr>
  </w:style>
  <w:style w:type="paragraph" w:customStyle="1" w:styleId="05-Tablo-Baslik">
    <w:name w:val="05-Tablo-Baslik"/>
    <w:basedOn w:val="Normal"/>
    <w:rsid w:val="000D0660"/>
    <w:pPr>
      <w:keepNext/>
      <w:spacing w:before="120" w:after="120"/>
      <w:ind w:left="936" w:hanging="936"/>
      <w:jc w:val="both"/>
    </w:pPr>
    <w:rPr>
      <w:rFonts w:cs="Calibri"/>
      <w:b/>
      <w:sz w:val="22"/>
      <w:szCs w:val="20"/>
    </w:rPr>
  </w:style>
  <w:style w:type="paragraph" w:customStyle="1" w:styleId="04-Metinler">
    <w:name w:val="04-Metinler"/>
    <w:basedOn w:val="Normal"/>
    <w:link w:val="04-MetinlerChar"/>
    <w:rsid w:val="000D0660"/>
    <w:pPr>
      <w:spacing w:before="120" w:after="120"/>
      <w:ind w:firstLine="562"/>
      <w:jc w:val="both"/>
    </w:pPr>
    <w:rPr>
      <w:sz w:val="22"/>
      <w:szCs w:val="20"/>
      <w:lang w:val="x-none" w:eastAsia="en-US"/>
    </w:rPr>
  </w:style>
  <w:style w:type="character" w:customStyle="1" w:styleId="04-MetinlerChar">
    <w:name w:val="04-Metinler Char"/>
    <w:link w:val="04-Metinler"/>
    <w:rsid w:val="000D0660"/>
    <w:rPr>
      <w:sz w:val="22"/>
      <w:lang w:val="x-none" w:eastAsia="en-US"/>
    </w:rPr>
  </w:style>
  <w:style w:type="paragraph" w:customStyle="1" w:styleId="03-BaslikD2">
    <w:name w:val="03-Baslik_D2"/>
    <w:basedOn w:val="Normal"/>
    <w:rsid w:val="000D0660"/>
    <w:pPr>
      <w:keepNext/>
      <w:spacing w:before="120" w:after="120"/>
      <w:ind w:left="432" w:hanging="432"/>
      <w:jc w:val="both"/>
    </w:pPr>
    <w:rPr>
      <w:b/>
      <w:sz w:val="22"/>
      <w:szCs w:val="20"/>
      <w:lang w:eastAsia="en-US"/>
    </w:rPr>
  </w:style>
  <w:style w:type="paragraph" w:customStyle="1" w:styleId="06-ReferenceEng">
    <w:name w:val="06-Reference(Eng)"/>
    <w:basedOn w:val="Normal"/>
    <w:rsid w:val="008C1F66"/>
    <w:pPr>
      <w:spacing w:before="120" w:after="120"/>
      <w:ind w:left="360" w:hanging="360"/>
      <w:jc w:val="both"/>
    </w:pPr>
    <w:rPr>
      <w:sz w:val="18"/>
      <w:szCs w:val="20"/>
      <w:lang w:val="en-US" w:eastAsia="en-US"/>
    </w:rPr>
  </w:style>
  <w:style w:type="character" w:customStyle="1" w:styleId="DipnotMetniChar1">
    <w:name w:val="Dipnot Metni Char1"/>
    <w:aliases w:val="Dipnot Metni Char Char"/>
    <w:semiHidden/>
    <w:rsid w:val="0022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77800287">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84460367">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openxmlformats.org/officeDocument/2006/relationships/oleObject" Target="embeddings/oleObject14.bin"/><Relationship Id="rId21" Type="http://schemas.openxmlformats.org/officeDocument/2006/relationships/oleObject" Target="embeddings/oleObject9.bin"/><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oleObject" Target="embeddings/oleObject7.bin"/><Relationship Id="rId31"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4765-6583-42DB-A2CB-8B4F164C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11617</Words>
  <Characters>66217</Characters>
  <Application>Microsoft Office Word</Application>
  <DocSecurity>0</DocSecurity>
  <Lines>551</Lines>
  <Paragraphs>155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77679</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3</cp:revision>
  <cp:lastPrinted>2016-05-11T19:50:00Z</cp:lastPrinted>
  <dcterms:created xsi:type="dcterms:W3CDTF">2016-10-18T10:34:00Z</dcterms:created>
  <dcterms:modified xsi:type="dcterms:W3CDTF">2016-10-18T10:35:00Z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