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6905" w14:textId="38189949" w:rsidR="008353A9" w:rsidRPr="006B70DF" w:rsidRDefault="00446FC2" w:rsidP="00164655">
      <w:pPr>
        <w:pStyle w:val="Makalebal"/>
        <w:rPr>
          <w:bCs/>
        </w:rPr>
      </w:pPr>
      <w:r w:rsidRPr="006B70DF">
        <w:rPr>
          <w:bCs/>
        </w:rPr>
        <w:t>Kur</w:t>
      </w:r>
      <w:r w:rsidR="00CF17CF">
        <w:rPr>
          <w:bCs/>
        </w:rPr>
        <w:t>’</w:t>
      </w:r>
      <w:r w:rsidR="00CB11BD">
        <w:t>â</w:t>
      </w:r>
      <w:r w:rsidRPr="006B70DF">
        <w:rPr>
          <w:bCs/>
        </w:rPr>
        <w:t>n</w:t>
      </w:r>
      <w:r w:rsidR="00CF17CF">
        <w:rPr>
          <w:bCs/>
        </w:rPr>
        <w:t>’</w:t>
      </w:r>
      <w:r w:rsidRPr="006B70DF">
        <w:rPr>
          <w:bCs/>
        </w:rPr>
        <w:t>ı Anlamada Mantık Sorunsalı</w:t>
      </w:r>
    </w:p>
    <w:p w14:paraId="34C4AEEC" w14:textId="77777777" w:rsidR="008353A9" w:rsidRPr="00B04903" w:rsidRDefault="00446FC2" w:rsidP="00E70DE1">
      <w:pPr>
        <w:pStyle w:val="Yazarad"/>
        <w:rPr>
          <w:b/>
        </w:rPr>
      </w:pPr>
      <w:r w:rsidRPr="006B70DF">
        <w:rPr>
          <w:bCs w:val="0"/>
        </w:rPr>
        <w:t>Celal KIRCA</w:t>
      </w:r>
      <w:r w:rsidR="00483031" w:rsidRPr="00B04903">
        <w:rPr>
          <w:rStyle w:val="DipnotBavurusu"/>
          <w:b/>
        </w:rPr>
        <w:footnoteReference w:customMarkFollows="1" w:id="1"/>
        <w:t>*</w:t>
      </w:r>
    </w:p>
    <w:p w14:paraId="78775FDC" w14:textId="6F7C4B01" w:rsidR="008353A9" w:rsidRPr="006B70DF" w:rsidRDefault="00975803" w:rsidP="00ED3ED7">
      <w:pPr>
        <w:pStyle w:val="zmetni"/>
      </w:pPr>
      <w:r w:rsidRPr="00B04903">
        <w:rPr>
          <w:rStyle w:val="Usul-Bold"/>
        </w:rPr>
        <w:t>Öz</w:t>
      </w:r>
      <w:r w:rsidRPr="00B04903">
        <w:rPr>
          <w:b/>
        </w:rPr>
        <w:t xml:space="preserve">: </w:t>
      </w:r>
      <w:r w:rsidR="00446FC2" w:rsidRPr="006B70DF">
        <w:t>Bir anlama objesi olarak Kur</w:t>
      </w:r>
      <w:r w:rsidR="00CF17CF">
        <w:t>’</w:t>
      </w:r>
      <w:r w:rsidR="00E95ABB">
        <w:t>â</w:t>
      </w:r>
      <w:r w:rsidR="00446FC2" w:rsidRPr="006B70DF">
        <w:t>n</w:t>
      </w:r>
      <w:r w:rsidR="00CF17CF">
        <w:t>’</w:t>
      </w:r>
      <w:r w:rsidR="00446FC2" w:rsidRPr="006B70DF">
        <w:t>ın, farklı ekoller ve yönelişler tarafından yorumlandığı fakat yapılan bu yorumların bir kısmının sorunlu olduğu ve eleştirildiği biliniyor. Yapılan bu eleştirilerin, özellikle Kur</w:t>
      </w:r>
      <w:r w:rsidR="00CF17CF">
        <w:t>’</w:t>
      </w:r>
      <w:r w:rsidR="00E95ABB">
        <w:t>â</w:t>
      </w:r>
      <w:r w:rsidR="00446FC2" w:rsidRPr="006B70DF">
        <w:t>n</w:t>
      </w:r>
      <w:r w:rsidR="00CF17CF">
        <w:t>’</w:t>
      </w:r>
      <w:r w:rsidR="00446FC2" w:rsidRPr="006B70DF">
        <w:t>ı anlama sorunları ve yöntemleri üzerinde odaklandığı fakat Kur</w:t>
      </w:r>
      <w:r w:rsidR="00CF17CF">
        <w:t>’</w:t>
      </w:r>
      <w:r w:rsidR="00E95ABB">
        <w:t>â</w:t>
      </w:r>
      <w:r w:rsidR="00446FC2" w:rsidRPr="006B70DF">
        <w:t>n</w:t>
      </w:r>
      <w:r w:rsidR="00CF17CF">
        <w:t>’</w:t>
      </w:r>
      <w:r w:rsidR="00446FC2" w:rsidRPr="006B70DF">
        <w:t xml:space="preserve">ı </w:t>
      </w:r>
      <w:r w:rsidR="00446FC2" w:rsidRPr="00ED3ED7">
        <w:t>anlamada</w:t>
      </w:r>
      <w:r w:rsidR="00446FC2" w:rsidRPr="006B70DF">
        <w:t xml:space="preserve"> kullanılan mantık türünün sorunsallığına ilişkin sorgulama, eleştiri veya değerlendirmenin yeterince yapılmadığı da görülüyor. Kısmen de olsa yapılan değerlendirmelerde, Kur</w:t>
      </w:r>
      <w:r w:rsidR="00CF17CF">
        <w:t>’</w:t>
      </w:r>
      <w:r w:rsidR="00E95ABB">
        <w:t>â</w:t>
      </w:r>
      <w:r w:rsidR="00446FC2" w:rsidRPr="006B70DF">
        <w:t>n</w:t>
      </w:r>
      <w:r w:rsidR="00CF17CF">
        <w:t>’</w:t>
      </w:r>
      <w:r w:rsidR="00446FC2" w:rsidRPr="006B70DF">
        <w:t>ın anlaşılmasında karşılaşılan kimi sorunların temelinde, iki değerli Aristo mantığının bulunduğu, yorumcuları etkilediği ve bu etkinin Kur</w:t>
      </w:r>
      <w:r w:rsidR="00CF17CF">
        <w:t>’</w:t>
      </w:r>
      <w:r w:rsidR="00E95ABB">
        <w:t>â</w:t>
      </w:r>
      <w:r w:rsidR="00446FC2" w:rsidRPr="006B70DF">
        <w:t xml:space="preserve">n yorumlarına yansıtıldığı anlaşılıyor. Nitekim bazı </w:t>
      </w:r>
      <w:r w:rsidR="004C2777">
        <w:t>â</w:t>
      </w:r>
      <w:r w:rsidR="00446FC2" w:rsidRPr="006B70DF">
        <w:t>yetler arasında zahiren varmış gibi gözüken çelişkileri gidermek için nesih gibi çözüm yolları aranması, böyle bir etkinin sonucudur. Bu nedenle doğru bir anlama için Aristo mantığı yerine, Kur</w:t>
      </w:r>
      <w:r w:rsidR="00CF17CF">
        <w:t>’</w:t>
      </w:r>
      <w:r w:rsidR="00E95ABB">
        <w:t>â</w:t>
      </w:r>
      <w:r w:rsidR="00446FC2" w:rsidRPr="006B70DF">
        <w:t xml:space="preserve">n mantığı ile </w:t>
      </w:r>
      <w:r w:rsidR="004C2777">
        <w:t>â</w:t>
      </w:r>
      <w:r w:rsidR="00446FC2" w:rsidRPr="006B70DF">
        <w:t>yetleri anlama ve yorumlama, Kur</w:t>
      </w:r>
      <w:r w:rsidR="00CF17CF">
        <w:t>’</w:t>
      </w:r>
      <w:r w:rsidR="00DA5D5E">
        <w:t>â</w:t>
      </w:r>
      <w:r w:rsidR="00446FC2" w:rsidRPr="006B70DF">
        <w:t>n</w:t>
      </w:r>
      <w:r w:rsidR="00CF17CF">
        <w:t>’</w:t>
      </w:r>
      <w:r w:rsidR="00446FC2" w:rsidRPr="006B70DF">
        <w:t>ın ruhuna ve genel muhtevasına daha uygun bir nitelik arz edecektir.</w:t>
      </w:r>
    </w:p>
    <w:p w14:paraId="16A569BE" w14:textId="4818B270" w:rsidR="00975803" w:rsidRPr="006B70DF" w:rsidRDefault="00975803" w:rsidP="00446FC2">
      <w:pPr>
        <w:pStyle w:val="zmetni"/>
        <w:rPr>
          <w:bCs/>
        </w:rPr>
      </w:pPr>
      <w:r w:rsidRPr="00B04903">
        <w:rPr>
          <w:rStyle w:val="Usul-Bold"/>
        </w:rPr>
        <w:t>Anahtar Kelimeler</w:t>
      </w:r>
      <w:r w:rsidRPr="00B04903">
        <w:rPr>
          <w:b/>
        </w:rPr>
        <w:t xml:space="preserve">: </w:t>
      </w:r>
      <w:r w:rsidR="00446FC2" w:rsidRPr="006B70DF">
        <w:rPr>
          <w:bCs/>
        </w:rPr>
        <w:t>Kur</w:t>
      </w:r>
      <w:r w:rsidR="00CF17CF">
        <w:rPr>
          <w:bCs/>
        </w:rPr>
        <w:t>’</w:t>
      </w:r>
      <w:r w:rsidR="00CB11BD">
        <w:t>â</w:t>
      </w:r>
      <w:r w:rsidR="00446FC2" w:rsidRPr="006B70DF">
        <w:rPr>
          <w:bCs/>
        </w:rPr>
        <w:t>n</w:t>
      </w:r>
      <w:r w:rsidR="00CF17CF">
        <w:rPr>
          <w:bCs/>
        </w:rPr>
        <w:t>’</w:t>
      </w:r>
      <w:r w:rsidR="00446FC2" w:rsidRPr="006B70DF">
        <w:rPr>
          <w:bCs/>
        </w:rPr>
        <w:t>ı anlama, mantık sorunu, dil mantığı, üslup mantığı, nesih anlayışı</w:t>
      </w:r>
      <w:r w:rsidR="001E3C44" w:rsidRPr="006B70DF">
        <w:rPr>
          <w:bCs/>
        </w:rPr>
        <w:t>.</w:t>
      </w:r>
    </w:p>
    <w:p w14:paraId="62D66A60" w14:textId="7E5D189E" w:rsidR="00975803" w:rsidRPr="00B04903" w:rsidRDefault="00446FC2" w:rsidP="00164655">
      <w:pPr>
        <w:pStyle w:val="Abstracttitle"/>
      </w:pPr>
      <w:r w:rsidRPr="00B04903">
        <w:t>Issue of Log</w:t>
      </w:r>
      <w:r w:rsidR="00217E8A">
        <w:t>i</w:t>
      </w:r>
      <w:r w:rsidRPr="00B04903">
        <w:t>c in Understand</w:t>
      </w:r>
      <w:r w:rsidR="00217E8A">
        <w:t>i</w:t>
      </w:r>
      <w:r w:rsidRPr="00B04903">
        <w:t>ng the Qur</w:t>
      </w:r>
      <w:r w:rsidR="00CF17CF">
        <w:t>’</w:t>
      </w:r>
      <w:r w:rsidRPr="00B04903">
        <w:t>an</w:t>
      </w:r>
    </w:p>
    <w:p w14:paraId="56BBC23C" w14:textId="1EFDAB3E" w:rsidR="00975803" w:rsidRPr="00B04903" w:rsidRDefault="00975803" w:rsidP="0006437D">
      <w:pPr>
        <w:pStyle w:val="Abstracttext"/>
        <w:rPr>
          <w:b/>
          <w:lang w:val="tr-TR"/>
        </w:rPr>
      </w:pPr>
      <w:r w:rsidRPr="00B04903">
        <w:rPr>
          <w:b/>
        </w:rPr>
        <w:t>Abstract:</w:t>
      </w:r>
      <w:r w:rsidR="00217E8A">
        <w:rPr>
          <w:b/>
        </w:rPr>
        <w:t xml:space="preserve"> </w:t>
      </w:r>
      <w:r w:rsidR="0006437D" w:rsidRPr="0006437D">
        <w:t xml:space="preserve">It is known that as an object, the issue of understanding the Qur'an has been interpreted by various schools and trends. However, it’s well known that some of these interpretations are problematic and have been criticised. The criticism has been always focused on the issue of understanding the Qur'an and the methods. But the questioning, criticism or the evaluation with regard to the typology of logical problems have not been  observed so often. In some evaluations, it </w:t>
      </w:r>
      <w:bookmarkStart w:id="0" w:name="_GoBack"/>
      <w:bookmarkEnd w:id="0"/>
      <w:r w:rsidR="0006437D" w:rsidRPr="0006437D">
        <w:t>is understood that two crucial Aristotelian logics have been applied, and this logic clearly affects interpreters and has reflected in some interpretations of the Qur'an. That the idea of the theory of Naskh might be a solution for the contradictory verses in appearance can be the outcome of this influence. For that reason, instead of Aristotelian Logic, Qur'anic way of reasoning must be used for the correct understanding of the Qur'an itself.</w:t>
      </w:r>
    </w:p>
    <w:p w14:paraId="7C175E12" w14:textId="2C62B29D" w:rsidR="008353A9" w:rsidRPr="00B04903" w:rsidRDefault="008353A9" w:rsidP="000956D6">
      <w:pPr>
        <w:pStyle w:val="Abstracttext"/>
        <w:rPr>
          <w:b/>
          <w:lang w:val="tr-TR"/>
        </w:rPr>
      </w:pPr>
      <w:r w:rsidRPr="00B04903">
        <w:rPr>
          <w:rStyle w:val="Usul-Bold"/>
        </w:rPr>
        <w:t>Key</w:t>
      </w:r>
      <w:r w:rsidR="0038614C" w:rsidRPr="00B04903">
        <w:rPr>
          <w:rStyle w:val="Usul-Bold"/>
        </w:rPr>
        <w:t>w</w:t>
      </w:r>
      <w:r w:rsidRPr="00B04903">
        <w:rPr>
          <w:rStyle w:val="Usul-Bold"/>
        </w:rPr>
        <w:t>ords</w:t>
      </w:r>
      <w:r w:rsidRPr="00B04903">
        <w:rPr>
          <w:b/>
        </w:rPr>
        <w:t xml:space="preserve">: </w:t>
      </w:r>
      <w:r w:rsidR="000956D6" w:rsidRPr="006B70DF">
        <w:rPr>
          <w:bCs/>
        </w:rPr>
        <w:t>Understanding the Qur</w:t>
      </w:r>
      <w:r w:rsidR="00CF17CF">
        <w:rPr>
          <w:bCs/>
        </w:rPr>
        <w:t>’</w:t>
      </w:r>
      <w:r w:rsidR="000956D6" w:rsidRPr="006B70DF">
        <w:rPr>
          <w:bCs/>
        </w:rPr>
        <w:t xml:space="preserve">an, </w:t>
      </w:r>
      <w:r w:rsidR="009800DC">
        <w:rPr>
          <w:bCs/>
        </w:rPr>
        <w:t>i</w:t>
      </w:r>
      <w:r w:rsidR="000956D6" w:rsidRPr="006B70DF">
        <w:rPr>
          <w:bCs/>
        </w:rPr>
        <w:t xml:space="preserve">ssue of </w:t>
      </w:r>
      <w:r w:rsidR="009800DC">
        <w:rPr>
          <w:bCs/>
        </w:rPr>
        <w:t>l</w:t>
      </w:r>
      <w:r w:rsidR="000956D6" w:rsidRPr="006B70DF">
        <w:rPr>
          <w:bCs/>
        </w:rPr>
        <w:t xml:space="preserve">ogic, </w:t>
      </w:r>
      <w:r w:rsidR="009800DC">
        <w:rPr>
          <w:bCs/>
        </w:rPr>
        <w:t>l</w:t>
      </w:r>
      <w:r w:rsidR="000956D6" w:rsidRPr="006B70DF">
        <w:rPr>
          <w:bCs/>
        </w:rPr>
        <w:t xml:space="preserve">ogic of the </w:t>
      </w:r>
      <w:r w:rsidR="009800DC">
        <w:rPr>
          <w:bCs/>
        </w:rPr>
        <w:t>l</w:t>
      </w:r>
      <w:r w:rsidR="000956D6" w:rsidRPr="006B70DF">
        <w:rPr>
          <w:bCs/>
        </w:rPr>
        <w:t xml:space="preserve">anguage, </w:t>
      </w:r>
      <w:r w:rsidR="009800DC">
        <w:rPr>
          <w:bCs/>
        </w:rPr>
        <w:t>l</w:t>
      </w:r>
      <w:r w:rsidR="000956D6" w:rsidRPr="006B70DF">
        <w:rPr>
          <w:bCs/>
        </w:rPr>
        <w:t xml:space="preserve">ogic of the </w:t>
      </w:r>
      <w:r w:rsidR="009800DC">
        <w:rPr>
          <w:bCs/>
        </w:rPr>
        <w:t>m</w:t>
      </w:r>
      <w:r w:rsidR="000956D6" w:rsidRPr="006B70DF">
        <w:rPr>
          <w:bCs/>
        </w:rPr>
        <w:t xml:space="preserve">anner, </w:t>
      </w:r>
      <w:r w:rsidR="009800DC">
        <w:rPr>
          <w:bCs/>
        </w:rPr>
        <w:t>t</w:t>
      </w:r>
      <w:r w:rsidR="000956D6" w:rsidRPr="006B70DF">
        <w:rPr>
          <w:bCs/>
        </w:rPr>
        <w:t xml:space="preserve">heory of </w:t>
      </w:r>
      <w:r w:rsidR="009800DC">
        <w:rPr>
          <w:bCs/>
        </w:rPr>
        <w:t>n</w:t>
      </w:r>
      <w:r w:rsidR="000956D6" w:rsidRPr="006B70DF">
        <w:rPr>
          <w:bCs/>
        </w:rPr>
        <w:t>askh</w:t>
      </w:r>
      <w:r w:rsidR="001E3C44" w:rsidRPr="00B04903">
        <w:rPr>
          <w:b/>
          <w:lang w:val="tr-TR"/>
        </w:rPr>
        <w:t>.</w:t>
      </w:r>
    </w:p>
    <w:p w14:paraId="2780D66C" w14:textId="77777777" w:rsidR="00906D16" w:rsidRPr="00B04903" w:rsidRDefault="00906D16" w:rsidP="00906D16">
      <w:pPr>
        <w:pStyle w:val="Balk1"/>
      </w:pPr>
      <w:r w:rsidRPr="00B04903">
        <w:t>Giriş</w:t>
      </w:r>
    </w:p>
    <w:p w14:paraId="14AEA6B5" w14:textId="3C2CB68F" w:rsidR="000956D6" w:rsidRPr="006B70DF" w:rsidRDefault="000956D6" w:rsidP="00E02E15">
      <w:pPr>
        <w:pStyle w:val="GvdeMetni"/>
        <w:spacing w:line="320" w:lineRule="exact"/>
      </w:pPr>
      <w:r w:rsidRPr="006B70DF">
        <w:t>Her dil, ontolojik anlamda ilâhî kaynağa dayansa da</w:t>
      </w:r>
      <w:r w:rsidRPr="006B70DF">
        <w:rPr>
          <w:vertAlign w:val="superscript"/>
        </w:rPr>
        <w:footnoteReference w:id="2"/>
      </w:r>
      <w:r w:rsidRPr="006B70DF">
        <w:t xml:space="preserve"> gelişmesi, ke</w:t>
      </w:r>
      <w:r w:rsidRPr="006B70DF">
        <w:softHyphen/>
        <w:t>limelerinin kullanılması (dilin sentaks ve semantiği) terimlerin ve kavram</w:t>
      </w:r>
      <w:r w:rsidRPr="006B70DF">
        <w:softHyphen/>
        <w:t>ların oluşması, o dili kullanan topluma bağlı olmaktadır. Y</w:t>
      </w:r>
      <w:r w:rsidR="00403788">
        <w:t>a</w:t>
      </w:r>
      <w:r w:rsidRPr="006B70DF">
        <w:t>ni dili şekillen</w:t>
      </w:r>
      <w:r w:rsidRPr="006B70DF">
        <w:softHyphen/>
        <w:t xml:space="preserve">diren, geliştiren, dile ait bazı </w:t>
      </w:r>
      <w:r w:rsidRPr="006B70DF">
        <w:lastRenderedPageBreak/>
        <w:t>kelime</w:t>
      </w:r>
      <w:r w:rsidRPr="006B70DF">
        <w:softHyphen/>
        <w:t>leri öldüren veya bazı kelimelere canlılık veren, anlam sapmalarını veya değişikliklerini sağlayan neticede toplumun kendisidir. Bu yönüyle her dil, canlı bir organizma gibidir ve za</w:t>
      </w:r>
      <w:r w:rsidRPr="006B70DF">
        <w:softHyphen/>
        <w:t xml:space="preserve">man içinde gelişmeye veya ölmeye müsait bir yapıdadır. </w:t>
      </w:r>
    </w:p>
    <w:p w14:paraId="0B3E2D72" w14:textId="350CF42F" w:rsidR="000956D6" w:rsidRPr="006B70DF" w:rsidRDefault="000956D6" w:rsidP="00E02E15">
      <w:pPr>
        <w:pStyle w:val="GvdeMetni"/>
        <w:spacing w:line="320" w:lineRule="exact"/>
      </w:pPr>
      <w:r w:rsidRPr="006B70DF">
        <w:t>Kur</w:t>
      </w:r>
      <w:r w:rsidR="00CF17CF">
        <w:t>’</w:t>
      </w:r>
      <w:r w:rsidRPr="006B70DF">
        <w:t>ân, insanların kullandığı bir dil ile if</w:t>
      </w:r>
      <w:r w:rsidR="00403788">
        <w:t>a</w:t>
      </w:r>
      <w:r w:rsidRPr="006B70DF">
        <w:t xml:space="preserve">de edildiği için bir taraftan beşer ve topluma </w:t>
      </w:r>
      <w:r w:rsidR="00403788">
        <w:t>a</w:t>
      </w:r>
      <w:r w:rsidRPr="006B70DF">
        <w:t>it dilin</w:t>
      </w:r>
      <w:r w:rsidR="005C09D8" w:rsidRPr="006B70DF">
        <w:t>,</w:t>
      </w:r>
      <w:r w:rsidRPr="006B70DF">
        <w:t xml:space="preserve"> bir başka dile göre olan zenginliklerini veya eksikliklerini özünde taşırken, diğer taraftan bu dilin Allah tarafından kullanı</w:t>
      </w:r>
      <w:r w:rsidR="00754C97" w:rsidRPr="006B70DF">
        <w:t xml:space="preserve">lması sebebiyle beşer ve toplum </w:t>
      </w:r>
      <w:r w:rsidRPr="006B70DF">
        <w:t>üstü bir if</w:t>
      </w:r>
      <w:r w:rsidR="00403788">
        <w:t>a</w:t>
      </w:r>
      <w:r w:rsidRPr="006B70DF">
        <w:t>de biçimini (bir dil özelliğini) ihtiva etmektedir. Kur</w:t>
      </w:r>
      <w:r w:rsidR="00CF17CF">
        <w:t>’</w:t>
      </w:r>
      <w:r w:rsidRPr="006B70DF">
        <w:t>ân</w:t>
      </w:r>
      <w:r w:rsidR="00CF17CF">
        <w:t>’</w:t>
      </w:r>
      <w:r w:rsidRPr="006B70DF">
        <w:t>ın anlaşılmasını zorlaştıran temel sebeplerden biri de bu ikilemde bulunmaktadır. Daha açık bir if</w:t>
      </w:r>
      <w:r w:rsidR="00403788">
        <w:t>a</w:t>
      </w:r>
      <w:r w:rsidRPr="006B70DF">
        <w:t>de ile söyleyecek olur</w:t>
      </w:r>
      <w:r w:rsidRPr="006B70DF">
        <w:softHyphen/>
        <w:t>sak Allah</w:t>
      </w:r>
      <w:r w:rsidR="00CF17CF">
        <w:t>’</w:t>
      </w:r>
      <w:r w:rsidRPr="006B70DF">
        <w:t>ın kullandığı dilin biçimi ile (d</w:t>
      </w:r>
      <w:r w:rsidR="00403788">
        <w:t>i</w:t>
      </w:r>
      <w:r w:rsidRPr="006B70DF">
        <w:t>n dili) insanın kullan</w:t>
      </w:r>
      <w:r w:rsidRPr="006B70DF">
        <w:softHyphen/>
        <w:t>dığı dilin biçimi arasında çok açık bir fark mevcuttur. Z</w:t>
      </w:r>
      <w:r w:rsidR="00403788">
        <w:t>i</w:t>
      </w:r>
      <w:r w:rsidRPr="006B70DF">
        <w:t>r</w:t>
      </w:r>
      <w:r w:rsidR="00403788">
        <w:t>a</w:t>
      </w:r>
      <w:r w:rsidRPr="006B70DF">
        <w:t xml:space="preserve"> aynı dili kullanmalarına rağmen insanların kullandıkları dilin biçimi, birbirine aynı oranda benzememektedir. Sözcüklerin, kavramla</w:t>
      </w:r>
      <w:r w:rsidRPr="006B70DF">
        <w:softHyphen/>
        <w:t>rın ve terimlerin seçimi ve kullanımı, bütün bireylerde aynı de</w:t>
      </w:r>
      <w:r w:rsidRPr="006B70DF">
        <w:softHyphen/>
        <w:t>ğildir. Birbirine benzeyen yönleri olsa da hiçbir zaman iki kişinin if</w:t>
      </w:r>
      <w:r w:rsidR="00F1464A">
        <w:t>a</w:t>
      </w:r>
      <w:r w:rsidRPr="006B70DF">
        <w:t>de biçimi, diğeri ile örtüşmemektedir. Bu durum, Yüce Yaratıcı</w:t>
      </w:r>
      <w:r w:rsidR="00CF17CF">
        <w:t>’</w:t>
      </w:r>
      <w:r w:rsidRPr="006B70DF">
        <w:t>nın sözü için çok daha açık ve nettir. Kur</w:t>
      </w:r>
      <w:r w:rsidR="00CF17CF">
        <w:t>’</w:t>
      </w:r>
      <w:r w:rsidRPr="006B70DF">
        <w:t>ân</w:t>
      </w:r>
      <w:r w:rsidR="00CF17CF">
        <w:t>’</w:t>
      </w:r>
      <w:r w:rsidRPr="006B70DF">
        <w:t>la bir beşere ait söz arasındaki farkı</w:t>
      </w:r>
      <w:r w:rsidR="00DA5D5E">
        <w:t>nı</w:t>
      </w:r>
      <w:r w:rsidR="00F1464A">
        <w:t>;</w:t>
      </w:r>
      <w:r w:rsidRPr="006B70DF">
        <w:t xml:space="preserve"> sel</w:t>
      </w:r>
      <w:r w:rsidR="00F1464A">
        <w:t>i</w:t>
      </w:r>
      <w:r w:rsidRPr="006B70DF">
        <w:t>m bir akla, kalbe ve zevke sahip olan her fert kolayca kavrayabilir. Kur</w:t>
      </w:r>
      <w:r w:rsidR="00CF17CF">
        <w:t>’</w:t>
      </w:r>
      <w:r w:rsidR="00CB11BD">
        <w:t>â</w:t>
      </w:r>
      <w:r w:rsidRPr="006B70DF">
        <w:t>nla, Hz. Peygamber</w:t>
      </w:r>
      <w:r w:rsidR="00CF17CF">
        <w:t>’</w:t>
      </w:r>
      <w:r w:rsidRPr="006B70DF">
        <w:t xml:space="preserve">e </w:t>
      </w:r>
      <w:r w:rsidR="00F1464A">
        <w:t>a</w:t>
      </w:r>
      <w:r w:rsidRPr="006B70DF">
        <w:t>it sözleri mukayese ettiğimizde bunu açıkça görmemiz mümkün</w:t>
      </w:r>
      <w:r w:rsidRPr="006B70DF">
        <w:softHyphen/>
        <w:t>dür. Hiçbir had</w:t>
      </w:r>
      <w:r w:rsidR="00F1464A">
        <w:t>i</w:t>
      </w:r>
      <w:r w:rsidRPr="006B70DF">
        <w:t>s, asla bir âyete benzememektedir. Kullanılan dil, aynı olsa da o dili kullanma biçimi ve stili asla aynı olmamak</w:t>
      </w:r>
      <w:r w:rsidRPr="006B70DF">
        <w:softHyphen/>
        <w:t>tadır. Kumaş aynı olsa da terzi farklı olduğu için dikilen elbise</w:t>
      </w:r>
      <w:r w:rsidRPr="006B70DF">
        <w:softHyphen/>
        <w:t>nin stili ve kalitesi de farklı olmaktadır. Ancak terzi ne kadar ka</w:t>
      </w:r>
      <w:r w:rsidRPr="006B70DF">
        <w:softHyphen/>
        <w:t>liteli elbise dikebilme yeteneğine sahip olursa olsun, şayet ku</w:t>
      </w:r>
      <w:r w:rsidRPr="006B70DF">
        <w:softHyphen/>
        <w:t>maşta bir kalite eksikliği söz konusu ise bu kalite eksikliği elbi</w:t>
      </w:r>
      <w:r w:rsidRPr="006B70DF">
        <w:softHyphen/>
        <w:t>seye de aynı ölçüde yansımaktadır. Tıpkı bunun gibi, diğer lis</w:t>
      </w:r>
      <w:r w:rsidR="00F1464A">
        <w:t>a</w:t>
      </w:r>
      <w:r w:rsidRPr="006B70DF">
        <w:t xml:space="preserve">nlara göre </w:t>
      </w:r>
      <w:r w:rsidR="00F1464A">
        <w:t xml:space="preserve">bir lisandaki </w:t>
      </w:r>
      <w:r w:rsidRPr="006B70DF">
        <w:t>eksiklik veya zenginlikler de yazı</w:t>
      </w:r>
      <w:r w:rsidRPr="006B70DF">
        <w:softHyphen/>
        <w:t>lan eserlere yansımakta ve buna Kur</w:t>
      </w:r>
      <w:r w:rsidR="00CF17CF">
        <w:t>’</w:t>
      </w:r>
      <w:r w:rsidRPr="006B70DF">
        <w:t>ân da dâhil bulunmaktadır. Z</w:t>
      </w:r>
      <w:r w:rsidR="00F1464A">
        <w:t>i</w:t>
      </w:r>
      <w:r w:rsidRPr="006B70DF">
        <w:t>r</w:t>
      </w:r>
      <w:r w:rsidR="00F1464A">
        <w:t xml:space="preserve">a </w:t>
      </w:r>
      <w:r w:rsidRPr="006B70DF">
        <w:t>Kur</w:t>
      </w:r>
      <w:r w:rsidR="00CF17CF">
        <w:t>’</w:t>
      </w:r>
      <w:r w:rsidRPr="006B70DF">
        <w:t>ân</w:t>
      </w:r>
      <w:r w:rsidR="00CF17CF">
        <w:t>’</w:t>
      </w:r>
      <w:r w:rsidRPr="006B70DF">
        <w:t xml:space="preserve">da varmış gibi görülen zıtlıklar veya </w:t>
      </w:r>
      <w:r w:rsidR="00012F40">
        <w:t>f</w:t>
      </w:r>
      <w:r w:rsidRPr="006B70DF">
        <w:t xml:space="preserve">ıkıh </w:t>
      </w:r>
      <w:r w:rsidR="00012F40">
        <w:t>u</w:t>
      </w:r>
      <w:r w:rsidRPr="006B70DF">
        <w:t xml:space="preserve">sûlü ile </w:t>
      </w:r>
      <w:r w:rsidR="00012F40">
        <w:t>t</w:t>
      </w:r>
      <w:r w:rsidRPr="006B70DF">
        <w:t>efs</w:t>
      </w:r>
      <w:r w:rsidR="00012F40">
        <w:t>i</w:t>
      </w:r>
      <w:r w:rsidRPr="006B70DF">
        <w:t>r</w:t>
      </w:r>
      <w:r w:rsidR="0054491E">
        <w:t xml:space="preserve"> </w:t>
      </w:r>
      <w:r w:rsidR="00012F40">
        <w:t>u</w:t>
      </w:r>
      <w:r w:rsidRPr="006B70DF">
        <w:t xml:space="preserve">sûlünde ele alınarak açıklanan </w:t>
      </w:r>
      <w:r w:rsidRPr="006B70DF">
        <w:rPr>
          <w:i/>
          <w:iCs/>
        </w:rPr>
        <w:t>hâs, amm, vücûh ve nezâir, muhkem ve müteşâbih, mutlak ve mukayyed, garibul-Kur</w:t>
      </w:r>
      <w:r w:rsidR="00CF17CF">
        <w:rPr>
          <w:i/>
          <w:iCs/>
        </w:rPr>
        <w:t>’</w:t>
      </w:r>
      <w:r w:rsidRPr="006B70DF">
        <w:rPr>
          <w:i/>
          <w:iCs/>
        </w:rPr>
        <w:t>ân, mecâzu</w:t>
      </w:r>
      <w:r w:rsidR="00CF17CF">
        <w:rPr>
          <w:i/>
          <w:iCs/>
        </w:rPr>
        <w:t>’</w:t>
      </w:r>
      <w:r w:rsidRPr="006B70DF">
        <w:rPr>
          <w:i/>
          <w:iCs/>
        </w:rPr>
        <w:t>l-Kur</w:t>
      </w:r>
      <w:r w:rsidR="00CF17CF">
        <w:rPr>
          <w:i/>
          <w:iCs/>
        </w:rPr>
        <w:t>’</w:t>
      </w:r>
      <w:r w:rsidR="00310B90">
        <w:rPr>
          <w:i/>
          <w:iCs/>
        </w:rPr>
        <w:t>â</w:t>
      </w:r>
      <w:r w:rsidR="00CA0AD9">
        <w:rPr>
          <w:i/>
          <w:iCs/>
        </w:rPr>
        <w:t>n</w:t>
      </w:r>
      <w:r w:rsidRPr="006B70DF">
        <w:rPr>
          <w:i/>
          <w:iCs/>
        </w:rPr>
        <w:t>, müşkilu</w:t>
      </w:r>
      <w:r w:rsidR="00CF17CF">
        <w:rPr>
          <w:i/>
          <w:iCs/>
        </w:rPr>
        <w:t>’</w:t>
      </w:r>
      <w:r w:rsidRPr="006B70DF">
        <w:rPr>
          <w:i/>
          <w:iCs/>
        </w:rPr>
        <w:t>l-Kur-ân, mübhemâtu</w:t>
      </w:r>
      <w:r w:rsidR="00CF17CF">
        <w:rPr>
          <w:i/>
          <w:iCs/>
        </w:rPr>
        <w:t>’</w:t>
      </w:r>
      <w:r w:rsidRPr="006B70DF">
        <w:rPr>
          <w:i/>
          <w:iCs/>
        </w:rPr>
        <w:t>l-Kur</w:t>
      </w:r>
      <w:r w:rsidR="00CF17CF">
        <w:rPr>
          <w:i/>
          <w:iCs/>
        </w:rPr>
        <w:t>’</w:t>
      </w:r>
      <w:r w:rsidRPr="006B70DF">
        <w:rPr>
          <w:i/>
          <w:iCs/>
        </w:rPr>
        <w:t>ân</w:t>
      </w:r>
      <w:r w:rsidR="00CA0AD9">
        <w:rPr>
          <w:i/>
          <w:iCs/>
        </w:rPr>
        <w:t xml:space="preserve"> </w:t>
      </w:r>
      <w:r w:rsidRPr="006B70DF">
        <w:t>gibi konular, büyük ölçüde dilin, y</w:t>
      </w:r>
      <w:r w:rsidR="0054491E">
        <w:t>a</w:t>
      </w:r>
      <w:r w:rsidRPr="006B70DF">
        <w:t>ni Arapça</w:t>
      </w:r>
      <w:r w:rsidR="00CA0AD9">
        <w:t>nın</w:t>
      </w:r>
      <w:r w:rsidRPr="006B70DF">
        <w:t xml:space="preserve"> yapısından kaynaklanmaktadır. Z</w:t>
      </w:r>
      <w:r w:rsidR="0054491E">
        <w:t>i</w:t>
      </w:r>
      <w:r w:rsidRPr="006B70DF">
        <w:t>r</w:t>
      </w:r>
      <w:r w:rsidR="0054491E">
        <w:t xml:space="preserve">a </w:t>
      </w:r>
      <w:r w:rsidRPr="006B70DF">
        <w:t>Kur</w:t>
      </w:r>
      <w:r w:rsidR="00CF17CF">
        <w:t>’</w:t>
      </w:r>
      <w:r w:rsidRPr="006B70DF">
        <w:t>ân için mevcut problem, Arap dilini kullanan Allah açısından değil, Allah</w:t>
      </w:r>
      <w:r w:rsidR="00CF17CF">
        <w:t>’</w:t>
      </w:r>
      <w:r w:rsidRPr="006B70DF">
        <w:t>ın mesajlarını iletmek için kullandığı Arapça açısından ortaya çıkmaktadır. Bu nedenle Kur</w:t>
      </w:r>
      <w:r w:rsidR="00CF17CF">
        <w:t>’</w:t>
      </w:r>
      <w:r w:rsidR="005A08B1">
        <w:rPr>
          <w:bCs/>
        </w:rPr>
        <w:t>â</w:t>
      </w:r>
      <w:r w:rsidRPr="006B70DF">
        <w:t>n</w:t>
      </w:r>
      <w:r w:rsidR="00CF17CF">
        <w:t>’</w:t>
      </w:r>
      <w:r w:rsidRPr="006B70DF">
        <w:t>ı anlamak isteyen biri, öncelikle Arapça dil mantığını</w:t>
      </w:r>
      <w:r w:rsidR="00253ABD">
        <w:t>,</w:t>
      </w:r>
      <w:r w:rsidRPr="006B70DF">
        <w:t xml:space="preserve"> sonra da Kur</w:t>
      </w:r>
      <w:r w:rsidR="00CF17CF">
        <w:t>’</w:t>
      </w:r>
      <w:r w:rsidR="00CB11BD">
        <w:t>â</w:t>
      </w:r>
      <w:r w:rsidRPr="006B70DF">
        <w:t>n</w:t>
      </w:r>
      <w:r w:rsidR="00CF17CF">
        <w:t>’</w:t>
      </w:r>
      <w:r w:rsidRPr="006B70DF">
        <w:t xml:space="preserve">ın üslup mantığını </w:t>
      </w:r>
      <w:r w:rsidRPr="006B70DF">
        <w:lastRenderedPageBreak/>
        <w:t xml:space="preserve">tanımak ve anlamak zorundadır. Bu nedenle de mantığın ne olduğunun bilinmesinde yarar vardır. </w:t>
      </w:r>
    </w:p>
    <w:p w14:paraId="6B623106" w14:textId="77777777" w:rsidR="000956D6" w:rsidRPr="00B04903" w:rsidRDefault="000956D6" w:rsidP="00F84BA0">
      <w:pPr>
        <w:pStyle w:val="Balk1"/>
        <w:numPr>
          <w:ilvl w:val="0"/>
          <w:numId w:val="4"/>
        </w:numPr>
      </w:pPr>
      <w:r w:rsidRPr="00B04903">
        <w:t>Ma</w:t>
      </w:r>
      <w:r w:rsidRPr="00F84BA0">
        <w:t>n</w:t>
      </w:r>
      <w:r w:rsidRPr="00B04903">
        <w:t>tık</w:t>
      </w:r>
    </w:p>
    <w:p w14:paraId="59920ACD" w14:textId="280D10A1" w:rsidR="000956D6" w:rsidRPr="006B70DF" w:rsidRDefault="000956D6" w:rsidP="00E02E15">
      <w:pPr>
        <w:pStyle w:val="GvdeMetni"/>
        <w:spacing w:line="320" w:lineRule="exact"/>
      </w:pPr>
      <w:r w:rsidRPr="006B70DF">
        <w:t xml:space="preserve">Düşünce, insan aklında oluşan zihinsel bir olgudur, dil ile ifadesini bulup cümlelerle ifade edilir. Zira insan, fıtraten kavram yapabilme yeteneğine sahiptir. Bu nedenle insan, kavramlarla düşünür ve onları kelimelere dökerek konuşur. Nitekim </w:t>
      </w:r>
      <w:r w:rsidR="00253ABD">
        <w:t>Â</w:t>
      </w:r>
      <w:r w:rsidRPr="006B70DF">
        <w:t>dem</w:t>
      </w:r>
      <w:r w:rsidR="00CF17CF">
        <w:t>’</w:t>
      </w:r>
      <w:r w:rsidRPr="006B70DF">
        <w:t>e isimlerin öğretilmesini bu bağlamda anlayan müfessirlerin olduğunu görüyoruz</w:t>
      </w:r>
      <w:r w:rsidR="005B5268">
        <w:t>.</w:t>
      </w:r>
      <w:r w:rsidRPr="006B70DF">
        <w:rPr>
          <w:vertAlign w:val="superscript"/>
        </w:rPr>
        <w:footnoteReference w:id="3"/>
      </w:r>
      <w:r w:rsidR="00E02E15">
        <w:t xml:space="preserve"> </w:t>
      </w:r>
      <w:r w:rsidRPr="006B70DF">
        <w:t>Bu nedenle mantıklı düşünme yeteneğinin insanla birlikte var olduğu, mantık ilminin ise daha sonra sistemleştirildiği anlaşılmaktadır. Mantık sözcüğü, Yunanca “</w:t>
      </w:r>
      <w:r w:rsidR="00012F40">
        <w:t>l</w:t>
      </w:r>
      <w:r w:rsidRPr="006B70DF">
        <w:t>ogike” sözcüğünün Arapçadaki karşılığıdır. İngilizce karşılığı “</w:t>
      </w:r>
      <w:r w:rsidR="00012F40">
        <w:t>l</w:t>
      </w:r>
      <w:r w:rsidRPr="006B70DF">
        <w:t xml:space="preserve">ogic”tir. Türkçeye de Arapçadan aynen geçmiştir. “Logikos”, logosa yani söze, akla veya akıl yürütmeye ait demektir. Mantık ilmi, düşünce edimini konu alan bir bilimdir, doğru ve sistemli düşüncenin kurallarını ortaya koyar. Mantık, doğru düşünmenin kurallarını incelediği için tüm bilimlerle sürekli ilişki içerisinde olmuştur. Çünkü bilimler de mantıksal kurallara uyarak konusu bağlamında doğru bilgiye ulaşma çabası içindedir. </w:t>
      </w:r>
    </w:p>
    <w:p w14:paraId="52B54E03" w14:textId="7B4E4ED7" w:rsidR="000956D6" w:rsidRPr="006B70DF" w:rsidRDefault="000956D6" w:rsidP="00E02E15">
      <w:pPr>
        <w:pStyle w:val="GvdeMetni"/>
        <w:spacing w:line="320" w:lineRule="exact"/>
      </w:pPr>
      <w:r w:rsidRPr="006B70DF">
        <w:t xml:space="preserve"> Terim olarak mantık</w:t>
      </w:r>
      <w:r w:rsidR="00EC4ABE">
        <w:t>;</w:t>
      </w:r>
      <w:r w:rsidRPr="006B70DF">
        <w:t xml:space="preserve"> doğru düşünme sanatı ve bilimi, doğru düşünmenin yolu</w:t>
      </w:r>
      <w:r w:rsidR="00012F40">
        <w:t>,</w:t>
      </w:r>
      <w:r w:rsidRPr="006B70DF">
        <w:t xml:space="preserve"> yöntemi ve düşünme yeteneği demektir.</w:t>
      </w:r>
      <w:r w:rsidRPr="006B70DF">
        <w:rPr>
          <w:vertAlign w:val="superscript"/>
        </w:rPr>
        <w:footnoteReference w:id="4"/>
      </w:r>
      <w:r w:rsidRPr="006B70DF">
        <w:t xml:space="preserve"> Bu ilmin kurucusu sayılan Aristo</w:t>
      </w:r>
      <w:r w:rsidR="00CF17CF">
        <w:t>’</w:t>
      </w:r>
      <w:r w:rsidRPr="006B70DF">
        <w:t>ya göre mantık, “Tarif yapan, kıyaslarla bilgiden bilgiye erişmeye çalışan düşüncemizin bir faaliyet sahasıdır.”</w:t>
      </w:r>
      <w:r w:rsidRPr="006B70DF">
        <w:rPr>
          <w:vertAlign w:val="superscript"/>
        </w:rPr>
        <w:footnoteReference w:id="5"/>
      </w:r>
      <w:r w:rsidRPr="006B70DF">
        <w:t xml:space="preserve"> İsl</w:t>
      </w:r>
      <w:r w:rsidR="00253ABD">
        <w:rPr>
          <w:bCs/>
        </w:rPr>
        <w:t>â</w:t>
      </w:r>
      <w:r w:rsidRPr="006B70DF">
        <w:t xml:space="preserve">m mantıkçılarına göre ise “Düşüncede, kendisine riayet edildiğinde zihni hatadan koruyan bir </w:t>
      </w:r>
      <w:r w:rsidR="00253ABD">
        <w:t>a</w:t>
      </w:r>
      <w:r w:rsidRPr="006B70DF">
        <w:t>let ilmidir</w:t>
      </w:r>
      <w:r w:rsidR="00EC4ABE">
        <w:t>.</w:t>
      </w:r>
      <w:r w:rsidRPr="006B70DF">
        <w:t>”</w:t>
      </w:r>
      <w:r w:rsidRPr="006B70DF">
        <w:rPr>
          <w:vertAlign w:val="superscript"/>
        </w:rPr>
        <w:footnoteReference w:id="6"/>
      </w:r>
      <w:r w:rsidRPr="006B70DF">
        <w:t xml:space="preserve"> En geniş anlamıyla mantık</w:t>
      </w:r>
      <w:r w:rsidR="00EC4ABE">
        <w:t>;</w:t>
      </w:r>
      <w:r w:rsidRPr="006B70DF">
        <w:t xml:space="preserve"> düşüncenin ve düşüncenin oluş biçimlerinin, ö</w:t>
      </w:r>
      <w:r w:rsidR="00EC4ABE">
        <w:t>g</w:t>
      </w:r>
      <w:r w:rsidRPr="006B70DF">
        <w:t>elerinin, biçimlerinin, türlerinin, olanaklarının, yasalarının, düşünce bağlamlarının bilimi olarak tanımlanmaktadır.</w:t>
      </w:r>
    </w:p>
    <w:p w14:paraId="107EA661" w14:textId="5C858342" w:rsidR="000956D6" w:rsidRPr="006B70DF" w:rsidRDefault="000956D6" w:rsidP="00E02E15">
      <w:pPr>
        <w:pStyle w:val="GvdeMetni"/>
        <w:spacing w:line="320" w:lineRule="exact"/>
      </w:pPr>
      <w:r w:rsidRPr="006B70DF">
        <w:t xml:space="preserve">Türsel </w:t>
      </w:r>
      <w:r w:rsidR="005C09D8" w:rsidRPr="006B70DF">
        <w:t xml:space="preserve">olarak ele alındığında </w:t>
      </w:r>
      <w:r w:rsidR="00EC4ABE">
        <w:t>m</w:t>
      </w:r>
      <w:r w:rsidR="005C09D8" w:rsidRPr="006B70DF">
        <w:t>antık</w:t>
      </w:r>
      <w:r w:rsidR="00EC4ABE">
        <w:t>;</w:t>
      </w:r>
      <w:r w:rsidR="005C09D8" w:rsidRPr="006B70DF">
        <w:t xml:space="preserve"> </w:t>
      </w:r>
      <w:r w:rsidR="00EC4ABE">
        <w:t>g</w:t>
      </w:r>
      <w:r w:rsidR="005C09D8" w:rsidRPr="006B70DF">
        <w:t>eleneksel</w:t>
      </w:r>
      <w:r w:rsidRPr="006B70DF">
        <w:t xml:space="preserve"> biçimsel (formel) mantık, </w:t>
      </w:r>
      <w:r w:rsidR="00EC4ABE">
        <w:t>r</w:t>
      </w:r>
      <w:r w:rsidRPr="006B70DF">
        <w:t xml:space="preserve">uhbilimsel mantık, </w:t>
      </w:r>
      <w:r w:rsidR="00EC4ABE">
        <w:t>t</w:t>
      </w:r>
      <w:r w:rsidRPr="006B70DF">
        <w:t>ranssendental man</w:t>
      </w:r>
      <w:r w:rsidR="005C09D8" w:rsidRPr="006B70DF">
        <w:t xml:space="preserve">tık, </w:t>
      </w:r>
      <w:r w:rsidR="00EC4ABE">
        <w:t>v</w:t>
      </w:r>
      <w:r w:rsidR="005C09D8" w:rsidRPr="006B70DF">
        <w:t>arlıkbilimsel (ontolojik) m</w:t>
      </w:r>
      <w:r w:rsidRPr="006B70DF">
        <w:t xml:space="preserve">antık, </w:t>
      </w:r>
      <w:r w:rsidR="00EC4ABE">
        <w:t>d</w:t>
      </w:r>
      <w:r w:rsidRPr="006B70DF">
        <w:t xml:space="preserve">il </w:t>
      </w:r>
      <w:r w:rsidR="00EC4ABE">
        <w:t>m</w:t>
      </w:r>
      <w:r w:rsidRPr="006B70DF">
        <w:t>an</w:t>
      </w:r>
      <w:r w:rsidR="005C09D8" w:rsidRPr="006B70DF">
        <w:t xml:space="preserve">tığı, </w:t>
      </w:r>
      <w:r w:rsidR="00EC4ABE">
        <w:t>m</w:t>
      </w:r>
      <w:r w:rsidR="005C09D8" w:rsidRPr="006B70DF">
        <w:t xml:space="preserve">atematiksel </w:t>
      </w:r>
      <w:r w:rsidR="00EC4ABE">
        <w:t>m</w:t>
      </w:r>
      <w:r w:rsidR="005C09D8" w:rsidRPr="006B70DF">
        <w:t xml:space="preserve">antık, </w:t>
      </w:r>
      <w:r w:rsidR="00EC4ABE">
        <w:t>i</w:t>
      </w:r>
      <w:r w:rsidR="005C09D8" w:rsidRPr="006B70DF">
        <w:t xml:space="preserve">ki değerli mantık ve </w:t>
      </w:r>
      <w:r w:rsidR="00EC4ABE">
        <w:t>ç</w:t>
      </w:r>
      <w:r w:rsidR="005C09D8" w:rsidRPr="006B70DF">
        <w:t>ok değerli m</w:t>
      </w:r>
      <w:r w:rsidRPr="006B70DF">
        <w:t>antık gibi</w:t>
      </w:r>
      <w:r w:rsidR="005C09D8" w:rsidRPr="006B70DF">
        <w:t xml:space="preserve"> türleri </w:t>
      </w:r>
      <w:r w:rsidR="005C09D8" w:rsidRPr="006B70DF">
        <w:lastRenderedPageBreak/>
        <w:t>de içermektedir. “İki değerli mantık” iki değer tanır. “Çok değerli m</w:t>
      </w:r>
      <w:r w:rsidRPr="006B70DF">
        <w:t>antık</w:t>
      </w:r>
      <w:r w:rsidR="005C09D8" w:rsidRPr="006B70DF">
        <w:t>”</w:t>
      </w:r>
      <w:r w:rsidRPr="006B70DF">
        <w:t xml:space="preserve"> ise iki değerden daha çoğunu, çoğunlukla da üç değer tanır</w:t>
      </w:r>
      <w:r w:rsidR="00EC4ABE">
        <w:t>;</w:t>
      </w:r>
      <w:r w:rsidRPr="006B70DF">
        <w:t xml:space="preserve"> doğru, yanlış, olanaksız</w:t>
      </w:r>
      <w:r w:rsidRPr="006B70DF">
        <w:rPr>
          <w:vertAlign w:val="superscript"/>
        </w:rPr>
        <w:footnoteReference w:id="7"/>
      </w:r>
      <w:r w:rsidRPr="006B70DF">
        <w:t xml:space="preserve"> gibi seçeneklere sahiptir. </w:t>
      </w:r>
    </w:p>
    <w:p w14:paraId="65C1902F" w14:textId="10051567" w:rsidR="000956D6" w:rsidRPr="006B70DF" w:rsidRDefault="000956D6" w:rsidP="00E02E15">
      <w:pPr>
        <w:pStyle w:val="GvdeMetni"/>
        <w:spacing w:line="320" w:lineRule="exact"/>
        <w:rPr>
          <w:bCs/>
        </w:rPr>
      </w:pPr>
      <w:r w:rsidRPr="006B70DF">
        <w:rPr>
          <w:bCs/>
        </w:rPr>
        <w:t>Mantık, her ne kadar doğru düşünme sanatı, bilimi, yöntemi ve yolu</w:t>
      </w:r>
      <w:r w:rsidRPr="006B70DF">
        <w:rPr>
          <w:bCs/>
          <w:vertAlign w:val="superscript"/>
        </w:rPr>
        <w:footnoteReference w:id="8"/>
      </w:r>
      <w:r w:rsidRPr="006B70DF">
        <w:rPr>
          <w:bCs/>
        </w:rPr>
        <w:t xml:space="preserve"> olarak tanımlansa da aslında doğruların bilimi değil, geçerliliklerin bilimidir. Zira </w:t>
      </w:r>
      <w:r w:rsidR="00EC4ABE">
        <w:rPr>
          <w:bCs/>
        </w:rPr>
        <w:t>m</w:t>
      </w:r>
      <w:r w:rsidRPr="006B70DF">
        <w:rPr>
          <w:bCs/>
        </w:rPr>
        <w:t>antık, öncüllerin neye göre ve ne kadar doğru oldukları ile değil, söz konusu öncüllerden belli bir sonucun çıkartıl</w:t>
      </w:r>
      <w:r w:rsidR="00253ABD">
        <w:rPr>
          <w:bCs/>
        </w:rPr>
        <w:t>ması ve</w:t>
      </w:r>
      <w:r w:rsidRPr="006B70DF">
        <w:rPr>
          <w:bCs/>
        </w:rPr>
        <w:t xml:space="preserve"> kanıtlama tarzının geçerli olup olma</w:t>
      </w:r>
      <w:r w:rsidR="00253ABD">
        <w:rPr>
          <w:bCs/>
        </w:rPr>
        <w:t>maması</w:t>
      </w:r>
      <w:r w:rsidRPr="006B70DF">
        <w:rPr>
          <w:bCs/>
        </w:rPr>
        <w:t xml:space="preserve"> ile uğraşır. Bir başka ifade ile </w:t>
      </w:r>
      <w:r w:rsidR="00EC4ABE">
        <w:rPr>
          <w:bCs/>
        </w:rPr>
        <w:t>m</w:t>
      </w:r>
      <w:r w:rsidRPr="006B70DF">
        <w:rPr>
          <w:bCs/>
        </w:rPr>
        <w:t xml:space="preserve">antık, önermelerin tutarlılığı ile çıkarımların geçerliliğini belirleyen kuralları konu edinen bir bilim olarak tanımlanır. Özellikle </w:t>
      </w:r>
      <w:r w:rsidR="00EC4ABE">
        <w:rPr>
          <w:bCs/>
        </w:rPr>
        <w:t>g</w:t>
      </w:r>
      <w:r w:rsidRPr="006B70DF">
        <w:rPr>
          <w:bCs/>
        </w:rPr>
        <w:t>eleneksel biçimsel (formel) mantık, düşünmenin içerik bakımından doğruluğunu değil, biçimsel doğruluğunu göz önünde bulundurur</w:t>
      </w:r>
      <w:r w:rsidR="00EC4ABE">
        <w:rPr>
          <w:bCs/>
        </w:rPr>
        <w:t>.</w:t>
      </w:r>
      <w:r w:rsidRPr="006B70DF">
        <w:rPr>
          <w:bCs/>
          <w:vertAlign w:val="superscript"/>
        </w:rPr>
        <w:footnoteReference w:id="9"/>
      </w:r>
      <w:r w:rsidRPr="006B70DF">
        <w:rPr>
          <w:bCs/>
        </w:rPr>
        <w:t xml:space="preserve"> Bu nedenle </w:t>
      </w:r>
      <w:r w:rsidR="00EC4ABE">
        <w:rPr>
          <w:bCs/>
        </w:rPr>
        <w:t>m</w:t>
      </w:r>
      <w:r w:rsidRPr="006B70DF">
        <w:rPr>
          <w:bCs/>
        </w:rPr>
        <w:t>antıkta “</w:t>
      </w:r>
      <w:r w:rsidR="00EC4ABE">
        <w:rPr>
          <w:bCs/>
        </w:rPr>
        <w:t>d</w:t>
      </w:r>
      <w:r w:rsidRPr="006B70DF">
        <w:rPr>
          <w:bCs/>
        </w:rPr>
        <w:t>oğru” ile “</w:t>
      </w:r>
      <w:r w:rsidR="00EC4ABE">
        <w:rPr>
          <w:bCs/>
        </w:rPr>
        <w:t>g</w:t>
      </w:r>
      <w:r w:rsidRPr="006B70DF">
        <w:rPr>
          <w:bCs/>
        </w:rPr>
        <w:t xml:space="preserve">eçerli” eş anlamlı kelimeler değildir. </w:t>
      </w:r>
    </w:p>
    <w:p w14:paraId="4DC536B6" w14:textId="35B0F608" w:rsidR="000956D6" w:rsidRPr="006B70DF" w:rsidRDefault="000956D6" w:rsidP="00E02E15">
      <w:pPr>
        <w:pStyle w:val="GvdeMetni"/>
        <w:spacing w:line="320" w:lineRule="exact"/>
      </w:pPr>
      <w:r w:rsidRPr="006B70DF">
        <w:t>Genel önermelerden münferit olgulara doğru gidilerek kesin bir sonuca varmayı hedefleyen tümdengelimsel argümanlar, doğru ve geçerli olabildikleri gibi</w:t>
      </w:r>
      <w:r w:rsidR="005B5268">
        <w:t>,</w:t>
      </w:r>
      <w:r w:rsidRPr="006B70DF">
        <w:t xml:space="preserve"> yanlış ve geçerli de olabilirler.</w:t>
      </w:r>
      <w:r w:rsidR="00893916" w:rsidRPr="006B70DF">
        <w:t xml:space="preserve"> Bu </w:t>
      </w:r>
      <w:r w:rsidR="00EC4ABE">
        <w:t>nedenle</w:t>
      </w:r>
      <w:r w:rsidR="00893916" w:rsidRPr="006B70DF">
        <w:t xml:space="preserve"> kimi argümanların “</w:t>
      </w:r>
      <w:r w:rsidR="00EC4ABE">
        <w:t>d</w:t>
      </w:r>
      <w:r w:rsidRPr="006B70DF">
        <w:t>oğr</w:t>
      </w:r>
      <w:r w:rsidR="00893916" w:rsidRPr="006B70DF">
        <w:t xml:space="preserve">u ve </w:t>
      </w:r>
      <w:r w:rsidR="00EC4ABE">
        <w:t>g</w:t>
      </w:r>
      <w:r w:rsidRPr="006B70DF">
        <w:t>eçerli” olması, kimi argümanların “</w:t>
      </w:r>
      <w:r w:rsidR="00EC4ABE">
        <w:t>y</w:t>
      </w:r>
      <w:r w:rsidRPr="006B70DF">
        <w:t xml:space="preserve">anlış ve </w:t>
      </w:r>
      <w:r w:rsidR="00EC4ABE">
        <w:t>g</w:t>
      </w:r>
      <w:r w:rsidRPr="006B70DF">
        <w:t>eçerli” olması, mantık kurallarının ihlali anlamına gelmez.</w:t>
      </w:r>
      <w:r w:rsidRPr="006B70DF">
        <w:rPr>
          <w:vertAlign w:val="superscript"/>
        </w:rPr>
        <w:footnoteReference w:id="10"/>
      </w:r>
      <w:r w:rsidRPr="006B70DF">
        <w:t xml:space="preserve"> Nitekim Mevlana</w:t>
      </w:r>
      <w:r w:rsidR="00CF17CF">
        <w:t>’</w:t>
      </w:r>
      <w:r w:rsidRPr="006B70DF">
        <w:t>nın “Herkes kabıyla deryaya gider, kabı kadar deryadan su alır, deryanın günahı ne?” sözünü ispat edercesine herkes, bir sözü veya bir metni kendi ön yargısına, kalıp yargısına ve düşünce tarzına veya anlama yöntemine göre anlamakta ve anladığını da doğru sanmaktadır. Mesela, bir seminerde sunucu, tahtaya; “THEGODISNOWHERE” şeklinde bir yazı yazar. Seminere katılanlardan bu yazıyı okumalarını ister. Bazı katılımcılar, bu yazıyı “THE GOD</w:t>
      </w:r>
      <w:r w:rsidR="00893916" w:rsidRPr="006B70DF">
        <w:t>,</w:t>
      </w:r>
      <w:r w:rsidRPr="006B70DF">
        <w:t xml:space="preserve"> IS NO WHERE/ Tanrı hiçbir yerde değildir</w:t>
      </w:r>
      <w:r w:rsidR="00EC4ABE">
        <w:t>.</w:t>
      </w:r>
      <w:r w:rsidRPr="006B70DF">
        <w:t>” şeklinde okurken; bazıları da “THE GOD</w:t>
      </w:r>
      <w:r w:rsidR="00893916" w:rsidRPr="006B70DF">
        <w:t>,</w:t>
      </w:r>
      <w:r w:rsidRPr="006B70DF">
        <w:t xml:space="preserve"> IS NOW HERE/ Tanrı şimdi burada</w:t>
      </w:r>
      <w:r w:rsidR="00EC4ABE">
        <w:t>.</w:t>
      </w:r>
      <w:r w:rsidRPr="006B70DF">
        <w:t>” şeklinde okurlar. Doğu kökenli katılımcıların birinci okuma şeklini</w:t>
      </w:r>
      <w:r w:rsidR="00EC4ABE">
        <w:t>,</w:t>
      </w:r>
      <w:r w:rsidRPr="006B70DF">
        <w:t xml:space="preserve"> Batı kökenli katılımcıların ise ikinci okuma şeklini tercih ettikleri görülür. Zira herkes kendi tanrı tasavvuruna göre bu yazıyı okumuştur. </w:t>
      </w:r>
      <w:r w:rsidRPr="006B70DF">
        <w:rPr>
          <w:i/>
          <w:iCs/>
        </w:rPr>
        <w:t>Ec</w:t>
      </w:r>
      <w:r w:rsidRPr="006B70DF">
        <w:t>o</w:t>
      </w:r>
      <w:r w:rsidR="00CF17CF">
        <w:t>’</w:t>
      </w:r>
      <w:r w:rsidRPr="006B70DF">
        <w:t>nun şu ekstrem örneği ise dikkat çekicidir:</w:t>
      </w:r>
    </w:p>
    <w:p w14:paraId="21D0C394" w14:textId="5CCEB0BB" w:rsidR="000956D6" w:rsidRPr="006B70DF" w:rsidRDefault="000956D6" w:rsidP="00E02E15">
      <w:pPr>
        <w:pStyle w:val="GvdeMetni"/>
        <w:spacing w:line="320" w:lineRule="exact"/>
        <w:rPr>
          <w:bCs/>
        </w:rPr>
      </w:pPr>
      <w:r w:rsidRPr="006B70DF">
        <w:rPr>
          <w:bCs/>
          <w:i/>
        </w:rPr>
        <w:lastRenderedPageBreak/>
        <w:t>“Geçen yüzyıllardan bi</w:t>
      </w:r>
      <w:r w:rsidRPr="006B70DF">
        <w:rPr>
          <w:bCs/>
          <w:i/>
        </w:rPr>
        <w:softHyphen/>
        <w:t>rinde yaşamış olan</w:t>
      </w:r>
      <w:r w:rsidR="00A60EAF">
        <w:rPr>
          <w:bCs/>
          <w:i/>
        </w:rPr>
        <w:t xml:space="preserve"> </w:t>
      </w:r>
      <w:r w:rsidRPr="006B70DF">
        <w:rPr>
          <w:bCs/>
          <w:i/>
          <w:iCs/>
        </w:rPr>
        <w:t>Wordswoth</w:t>
      </w:r>
      <w:r w:rsidR="00CF17CF">
        <w:rPr>
          <w:bCs/>
          <w:i/>
          <w:iCs/>
        </w:rPr>
        <w:t>’</w:t>
      </w:r>
      <w:r w:rsidRPr="006B70DF">
        <w:rPr>
          <w:bCs/>
          <w:i/>
          <w:iCs/>
        </w:rPr>
        <w:t>ün</w:t>
      </w:r>
      <w:r w:rsidRPr="006B70DF">
        <w:rPr>
          <w:bCs/>
          <w:i/>
        </w:rPr>
        <w:t xml:space="preserve"> "A poet</w:t>
      </w:r>
      <w:r w:rsidR="00EC4ABE">
        <w:rPr>
          <w:bCs/>
          <w:i/>
        </w:rPr>
        <w:t xml:space="preserve"> </w:t>
      </w:r>
      <w:r w:rsidRPr="006B70DF">
        <w:rPr>
          <w:bCs/>
          <w:i/>
        </w:rPr>
        <w:t xml:space="preserve">could not </w:t>
      </w:r>
      <w:r w:rsidR="00095D36">
        <w:rPr>
          <w:bCs/>
          <w:i/>
        </w:rPr>
        <w:t xml:space="preserve">but </w:t>
      </w:r>
      <w:r w:rsidRPr="006B70DF">
        <w:rPr>
          <w:bCs/>
          <w:i/>
        </w:rPr>
        <w:t>be gay" di</w:t>
      </w:r>
      <w:r w:rsidRPr="006B70DF">
        <w:rPr>
          <w:bCs/>
          <w:i/>
        </w:rPr>
        <w:softHyphen/>
        <w:t>zesini, günümüzde iki şekilde anlama imk</w:t>
      </w:r>
      <w:r w:rsidR="00EC4ABE">
        <w:rPr>
          <w:bCs/>
          <w:i/>
        </w:rPr>
        <w:t>â</w:t>
      </w:r>
      <w:r w:rsidRPr="006B70DF">
        <w:rPr>
          <w:bCs/>
          <w:i/>
        </w:rPr>
        <w:t>nı vardır: 1. "Bir şair neşeli olabilir ancak</w:t>
      </w:r>
      <w:r w:rsidR="001D7BB8">
        <w:rPr>
          <w:bCs/>
          <w:i/>
        </w:rPr>
        <w:t>.</w:t>
      </w:r>
      <w:r w:rsidRPr="006B70DF">
        <w:rPr>
          <w:bCs/>
          <w:i/>
        </w:rPr>
        <w:t>" 2. "Bir şair eşcinsel olabilir ancak." Şiirin birinci anlamı, söylendiği dönemdeki anlamına uygun olan an</w:t>
      </w:r>
      <w:r w:rsidRPr="006B70DF">
        <w:rPr>
          <w:bCs/>
          <w:i/>
        </w:rPr>
        <w:softHyphen/>
        <w:t>lamdır. Zira bu dönemde “gay” sözcüğünün cinsel bir yan anlamı bulunmamaktadır. Çevirmen veya yorumcu, doğru bir anlama için metnin bu kültürel ve dilsel ortamlarına dikkat etmek zorun</w:t>
      </w:r>
      <w:r w:rsidRPr="006B70DF">
        <w:rPr>
          <w:bCs/>
          <w:i/>
        </w:rPr>
        <w:softHyphen/>
        <w:t>dadır</w:t>
      </w:r>
      <w:r w:rsidR="00A60EAF">
        <w:rPr>
          <w:bCs/>
          <w:i/>
        </w:rPr>
        <w:t>.</w:t>
      </w:r>
      <w:r w:rsidRPr="006B70DF">
        <w:rPr>
          <w:bCs/>
          <w:i/>
        </w:rPr>
        <w:t>”</w:t>
      </w:r>
      <w:r w:rsidRPr="006B70DF">
        <w:rPr>
          <w:bCs/>
          <w:i/>
          <w:vertAlign w:val="superscript"/>
        </w:rPr>
        <w:footnoteReference w:id="11"/>
      </w:r>
      <w:r w:rsidRPr="006B70DF">
        <w:rPr>
          <w:bCs/>
        </w:rPr>
        <w:t xml:space="preserve"> Aksi takdirde söze kastedilmemiş bir anlam vererek yeni bir anlam inşasında bulunulmuş olur.</w:t>
      </w:r>
    </w:p>
    <w:p w14:paraId="60EBC7FA" w14:textId="79D34266" w:rsidR="000956D6" w:rsidRPr="00B04903" w:rsidRDefault="000956D6" w:rsidP="00E02E15">
      <w:pPr>
        <w:pStyle w:val="GvdeMetni"/>
        <w:spacing w:line="320" w:lineRule="exact"/>
        <w:rPr>
          <w:b/>
        </w:rPr>
      </w:pPr>
      <w:r w:rsidRPr="006B70DF">
        <w:t xml:space="preserve"> Benzer durumların Kur</w:t>
      </w:r>
      <w:r w:rsidR="00CF17CF">
        <w:t>’</w:t>
      </w:r>
      <w:r w:rsidRPr="006B70DF">
        <w:t>ân için de söz konusu olduğu</w:t>
      </w:r>
      <w:r w:rsidR="001D7BB8">
        <w:t>,</w:t>
      </w:r>
      <w:r w:rsidRPr="006B70DF">
        <w:t xml:space="preserve"> özellikle tenzil sonrası dönemde terimleştirilen birçok kavramın, Kur</w:t>
      </w:r>
      <w:r w:rsidR="00CF17CF">
        <w:t>’</w:t>
      </w:r>
      <w:r w:rsidRPr="006B70DF">
        <w:t>ân</w:t>
      </w:r>
      <w:r w:rsidR="00CF17CF">
        <w:t>’</w:t>
      </w:r>
      <w:r w:rsidRPr="006B70DF">
        <w:t>daki kavram anlamı yeri</w:t>
      </w:r>
      <w:r w:rsidRPr="006B70DF">
        <w:softHyphen/>
        <w:t>ne, sonradan terimleştirilen anlamları ile anlaşılmaya çalışıldığı bilinen bir olgudur.</w:t>
      </w:r>
      <w:r w:rsidRPr="006B70DF">
        <w:rPr>
          <w:vertAlign w:val="superscript"/>
        </w:rPr>
        <w:footnoteReference w:id="12"/>
      </w:r>
      <w:r w:rsidR="00310B90">
        <w:t xml:space="preserve"> </w:t>
      </w:r>
      <w:r w:rsidRPr="006B70DF">
        <w:t>Acaba biz de Kur</w:t>
      </w:r>
      <w:r w:rsidR="00CF17CF">
        <w:t>’</w:t>
      </w:r>
      <w:r w:rsidR="001D7BB8">
        <w:rPr>
          <w:bCs/>
        </w:rPr>
        <w:t>â</w:t>
      </w:r>
      <w:r w:rsidRPr="006B70DF">
        <w:t>n</w:t>
      </w:r>
      <w:r w:rsidR="00CF17CF">
        <w:t>’</w:t>
      </w:r>
      <w:r w:rsidRPr="006B70DF">
        <w:t>ı, bu iki örnekte olduğu gibi ön yargılarımızla veya kalıp yargılarımızla mı okuyor ve anlamaya çalışıyoruz</w:t>
      </w:r>
      <w:r w:rsidR="001D7BB8">
        <w:t>,</w:t>
      </w:r>
      <w:r w:rsidRPr="006B70DF">
        <w:t xml:space="preserve"> </w:t>
      </w:r>
      <w:r w:rsidR="00A60EAF">
        <w:t>y</w:t>
      </w:r>
      <w:r w:rsidRPr="006B70DF">
        <w:t>oksa daha farklı bir şekil</w:t>
      </w:r>
      <w:r w:rsidR="00697C0B">
        <w:t>de</w:t>
      </w:r>
      <w:r w:rsidRPr="006B70DF">
        <w:t xml:space="preserve"> okuduğumuzu mu zannediyoruz? Bu sorunun cevabını bulmak için Kur</w:t>
      </w:r>
      <w:r w:rsidR="00CF17CF">
        <w:t>’</w:t>
      </w:r>
      <w:r w:rsidR="001D7BB8">
        <w:rPr>
          <w:bCs/>
        </w:rPr>
        <w:t>â</w:t>
      </w:r>
      <w:r w:rsidRPr="006B70DF">
        <w:t>n ve mantık ilişkisini ele alıp sorgulamamız gerekiyor.</w:t>
      </w:r>
    </w:p>
    <w:p w14:paraId="50639909" w14:textId="05787076" w:rsidR="000956D6" w:rsidRPr="00B04903" w:rsidRDefault="000956D6" w:rsidP="00F84BA0">
      <w:pPr>
        <w:pStyle w:val="Balk2"/>
        <w:numPr>
          <w:ilvl w:val="0"/>
          <w:numId w:val="2"/>
        </w:numPr>
      </w:pPr>
      <w:r w:rsidRPr="00B04903">
        <w:t>Kur</w:t>
      </w:r>
      <w:r w:rsidR="00CF17CF">
        <w:t>’</w:t>
      </w:r>
      <w:r w:rsidR="00ED039D">
        <w:t>â</w:t>
      </w:r>
      <w:r w:rsidRPr="00B04903">
        <w:t>n- Mantık İlişkisi</w:t>
      </w:r>
    </w:p>
    <w:p w14:paraId="5A6C0F64" w14:textId="020E9CEB" w:rsidR="000956D6" w:rsidRPr="006B70DF" w:rsidRDefault="000956D6" w:rsidP="00E02E15">
      <w:pPr>
        <w:pStyle w:val="GvdeMetni"/>
        <w:spacing w:line="320" w:lineRule="exact"/>
      </w:pPr>
      <w:r w:rsidRPr="006B70DF">
        <w:t>Kur</w:t>
      </w:r>
      <w:r w:rsidR="00CF17CF">
        <w:t>’</w:t>
      </w:r>
      <w:r w:rsidR="001D7BB8">
        <w:rPr>
          <w:bCs/>
        </w:rPr>
        <w:t>â</w:t>
      </w:r>
      <w:r w:rsidRPr="006B70DF">
        <w:t>n</w:t>
      </w:r>
      <w:r w:rsidR="00CF17CF">
        <w:t>’</w:t>
      </w:r>
      <w:r w:rsidRPr="006B70DF">
        <w:t>ın kendine özgü bir mantık dizgesinin bulunduğuna asla şüphe yoktur. Zira Kur</w:t>
      </w:r>
      <w:r w:rsidR="00CF17CF">
        <w:t>’</w:t>
      </w:r>
      <w:r w:rsidRPr="006B70DF">
        <w:t>ân</w:t>
      </w:r>
      <w:r w:rsidR="00CF17CF">
        <w:t>’</w:t>
      </w:r>
      <w:r w:rsidRPr="006B70DF">
        <w:t>ın</w:t>
      </w:r>
      <w:r w:rsidR="00C619F8" w:rsidRPr="006B70DF">
        <w:t xml:space="preserve"> kendine mahsus bir mantığın</w:t>
      </w:r>
      <w:r w:rsidR="00310B90">
        <w:t>ın</w:t>
      </w:r>
      <w:r w:rsidRPr="006B70DF">
        <w:t xml:space="preserve"> veya mantık</w:t>
      </w:r>
      <w:r w:rsidR="00264EB3">
        <w:t>i</w:t>
      </w:r>
      <w:r w:rsidRPr="006B70DF">
        <w:t xml:space="preserve"> form</w:t>
      </w:r>
      <w:r w:rsidR="00264EB3">
        <w:t>unun</w:t>
      </w:r>
      <w:r w:rsidRPr="006B70DF">
        <w:t xml:space="preserve"> bulunmadığ</w:t>
      </w:r>
      <w:r w:rsidR="0066290F" w:rsidRPr="006B70DF">
        <w:t>ını</w:t>
      </w:r>
      <w:r w:rsidRPr="006B70DF">
        <w:t xml:space="preserve"> söylemek, sorunlu bir bakış açısını ifade eder. Böyle bir iddia hem Arapça dil mantığının olmadığı hem de Kur</w:t>
      </w:r>
      <w:r w:rsidR="00CF17CF">
        <w:t>’</w:t>
      </w:r>
      <w:r w:rsidRPr="006B70DF">
        <w:t>ân</w:t>
      </w:r>
      <w:r w:rsidR="00CF17CF">
        <w:t>’</w:t>
      </w:r>
      <w:r w:rsidRPr="006B70DF">
        <w:t>ın birbirinden bağımsız, içsel tutarlılıktan yoksun ve birbirinden kopuk</w:t>
      </w:r>
      <w:r w:rsidR="00264EB3">
        <w:t xml:space="preserve"> birtakım</w:t>
      </w:r>
      <w:r w:rsidRPr="006B70DF">
        <w:t xml:space="preserve"> edebî sözlerden ibaret olduğu sonucunu intaç eder. Bu da Kur</w:t>
      </w:r>
      <w:r w:rsidR="00CF17CF">
        <w:t>’</w:t>
      </w:r>
      <w:r w:rsidR="00CB11BD">
        <w:t>â</w:t>
      </w:r>
      <w:r w:rsidRPr="006B70DF">
        <w:t>n</w:t>
      </w:r>
      <w:r w:rsidR="00CF17CF">
        <w:t>’</w:t>
      </w:r>
      <w:r w:rsidRPr="006B70DF">
        <w:t>ın hem îcazına hem de i</w:t>
      </w:r>
      <w:r w:rsidR="00CF17CF">
        <w:t>’</w:t>
      </w:r>
      <w:r w:rsidRPr="006B70DF">
        <w:t>cazına aykırı olan bir sonuç demektir. Bu nedenle denilebilir ki Kur</w:t>
      </w:r>
      <w:r w:rsidR="00CF17CF">
        <w:t>’</w:t>
      </w:r>
      <w:r w:rsidRPr="006B70DF">
        <w:t>ân</w:t>
      </w:r>
      <w:r w:rsidR="00CF17CF">
        <w:t>’</w:t>
      </w:r>
      <w:r w:rsidRPr="006B70DF">
        <w:t>ın kendine özgü bir mantık</w:t>
      </w:r>
      <w:r w:rsidR="007A4682">
        <w:t>i</w:t>
      </w:r>
      <w:r w:rsidRPr="006B70DF">
        <w:t xml:space="preserve"> yapısı mevcuttur. Ancak bu mantık, </w:t>
      </w:r>
      <w:r w:rsidR="007A4682">
        <w:t>m</w:t>
      </w:r>
      <w:r w:rsidRPr="006B70DF">
        <w:t>antık kitaplarında yer alan türden değildir. Nitekim Awad el-Elmai</w:t>
      </w:r>
      <w:r w:rsidR="007A4682">
        <w:t>;</w:t>
      </w:r>
      <w:r w:rsidR="000B1CEC">
        <w:t xml:space="preserve"> </w:t>
      </w:r>
      <w:r w:rsidRPr="006B70DF">
        <w:rPr>
          <w:i/>
        </w:rPr>
        <w:t>Kur</w:t>
      </w:r>
      <w:r w:rsidR="00CF17CF">
        <w:rPr>
          <w:i/>
        </w:rPr>
        <w:t>’</w:t>
      </w:r>
      <w:r w:rsidR="00ED039D">
        <w:rPr>
          <w:i/>
        </w:rPr>
        <w:t>â</w:t>
      </w:r>
      <w:r w:rsidRPr="006B70DF">
        <w:rPr>
          <w:i/>
        </w:rPr>
        <w:t>n</w:t>
      </w:r>
      <w:r w:rsidR="00CF17CF">
        <w:rPr>
          <w:i/>
        </w:rPr>
        <w:t>’</w:t>
      </w:r>
      <w:r w:rsidRPr="006B70DF">
        <w:rPr>
          <w:i/>
        </w:rPr>
        <w:t>da mantık diye bir şey var ise şayet, bu mantığın iki önerme ve bir neticeli kıyasa dayanan Aristo mantığı olmadığını, bilakis akıl, vicdan, delil, belge, hitabet ve belagat mantığı olduğunu</w:t>
      </w:r>
      <w:r w:rsidRPr="006B70DF">
        <w:rPr>
          <w:vertAlign w:val="superscript"/>
        </w:rPr>
        <w:footnoteReference w:id="13"/>
      </w:r>
      <w:r w:rsidRPr="006B70DF">
        <w:t xml:space="preserve"> söyler.</w:t>
      </w:r>
    </w:p>
    <w:p w14:paraId="7E9756CD" w14:textId="6351D05E" w:rsidR="000956D6" w:rsidRPr="006B70DF" w:rsidRDefault="000956D6" w:rsidP="00E02E15">
      <w:pPr>
        <w:pStyle w:val="GvdeMetni"/>
        <w:spacing w:line="320" w:lineRule="exact"/>
      </w:pPr>
      <w:r w:rsidRPr="006B70DF">
        <w:t xml:space="preserve"> Bir başka yaklaşı</w:t>
      </w:r>
      <w:r w:rsidR="00DD4EEB" w:rsidRPr="006B70DF">
        <w:t>m</w:t>
      </w:r>
      <w:r w:rsidRPr="006B70DF">
        <w:t>a göre ise Kur</w:t>
      </w:r>
      <w:r w:rsidR="00CF17CF">
        <w:t>’</w:t>
      </w:r>
      <w:r w:rsidR="001D7BB8">
        <w:rPr>
          <w:bCs/>
        </w:rPr>
        <w:t>â</w:t>
      </w:r>
      <w:r w:rsidRPr="006B70DF">
        <w:t>n mantığı</w:t>
      </w:r>
      <w:r w:rsidR="007A4682">
        <w:t>;</w:t>
      </w:r>
    </w:p>
    <w:p w14:paraId="3FC606BD" w14:textId="1B3197D7" w:rsidR="000956D6" w:rsidRPr="006B70DF" w:rsidRDefault="000956D6" w:rsidP="00E02E15">
      <w:pPr>
        <w:pStyle w:val="GvdeMetni"/>
        <w:spacing w:line="320" w:lineRule="exact"/>
      </w:pPr>
      <w:r w:rsidRPr="006B70DF">
        <w:lastRenderedPageBreak/>
        <w:t>“</w:t>
      </w:r>
      <w:r w:rsidRPr="006B70DF">
        <w:rPr>
          <w:i/>
        </w:rPr>
        <w:t>Teferruatçı, şekilci, tek değerli, felsefi temelleri bilmeyi gerektiren, duyuları ve vicdanı küçümseyen statik bir mantık değil, selim akla ve bedahete önem veren, sade, şekilci olmayan, çok değerli, dinamik ve realist bir mantık örgüsüne sahip</w:t>
      </w:r>
      <w:r w:rsidRPr="006B70DF">
        <w:t>”</w:t>
      </w:r>
      <w:r w:rsidRPr="006B70DF">
        <w:rPr>
          <w:vertAlign w:val="superscript"/>
        </w:rPr>
        <w:footnoteReference w:id="14"/>
      </w:r>
      <w:r w:rsidRPr="006B70DF">
        <w:t xml:space="preserve"> bir mantık olarak tanımlanır.Bunun anlamı, her bir </w:t>
      </w:r>
      <w:r w:rsidR="004C2777">
        <w:rPr>
          <w:bCs/>
        </w:rPr>
        <w:t>â</w:t>
      </w:r>
      <w:r w:rsidRPr="006B70DF">
        <w:t>yette ifade biçimi ve bağlamına göre övücü, yerici, uyarıcı, alaycı, müjdeleyici açıklayıcı, tartışmacı, kural koyucu, tespit edici, hikâye edici, örnek verici gibi anlatım tarzlarının mevcut olduğudur. Bu ise dil mantığı ile ifade tarzının yani üslup mantığının müştereken oluşturduğu bir durumdur. Nitekim geçmişte birçok müfessir, mantık ilkelerine big</w:t>
      </w:r>
      <w:r w:rsidR="007A4682">
        <w:t>â</w:t>
      </w:r>
      <w:r w:rsidRPr="006B70DF">
        <w:t xml:space="preserve">ne kalamamış, klasik mantık kurallarıyla bazı </w:t>
      </w:r>
      <w:r w:rsidR="004C2777">
        <w:rPr>
          <w:bCs/>
        </w:rPr>
        <w:t>â</w:t>
      </w:r>
      <w:r w:rsidRPr="006B70DF">
        <w:t>yetler arasında ilişki kurarak bu mantığın tefsire girmesine ön ayak olmuş</w:t>
      </w:r>
      <w:r w:rsidR="000B7E01">
        <w:t>tur</w:t>
      </w:r>
      <w:r w:rsidRPr="006B70DF">
        <w:t>.</w:t>
      </w:r>
      <w:r w:rsidRPr="006B70DF">
        <w:rPr>
          <w:vertAlign w:val="superscript"/>
        </w:rPr>
        <w:footnoteReference w:id="15"/>
      </w:r>
      <w:r w:rsidRPr="006B70DF">
        <w:t xml:space="preserve"> Ancak bu tür yaklaşımlarda özgün Kur</w:t>
      </w:r>
      <w:r w:rsidR="00CF17CF">
        <w:t>’</w:t>
      </w:r>
      <w:r w:rsidR="006F246B">
        <w:rPr>
          <w:bCs/>
        </w:rPr>
        <w:t>â</w:t>
      </w:r>
      <w:r w:rsidRPr="006B70DF">
        <w:t>n mantığını yakalayarak Kur</w:t>
      </w:r>
      <w:r w:rsidR="00CF17CF">
        <w:t>’</w:t>
      </w:r>
      <w:r w:rsidR="006F246B">
        <w:rPr>
          <w:bCs/>
        </w:rPr>
        <w:t>â</w:t>
      </w:r>
      <w:r w:rsidRPr="006B70DF">
        <w:t>n</w:t>
      </w:r>
      <w:r w:rsidR="00CF17CF">
        <w:t>’</w:t>
      </w:r>
      <w:r w:rsidRPr="006B70DF">
        <w:t>ı daha doğru anlama çabası yerine, Aristo mantığı ile Kur</w:t>
      </w:r>
      <w:r w:rsidR="00CF17CF">
        <w:t>’</w:t>
      </w:r>
      <w:r w:rsidR="006F246B">
        <w:rPr>
          <w:bCs/>
        </w:rPr>
        <w:t>â</w:t>
      </w:r>
      <w:r w:rsidRPr="006B70DF">
        <w:t>n</w:t>
      </w:r>
      <w:r w:rsidR="00CF17CF">
        <w:t>’</w:t>
      </w:r>
      <w:r w:rsidRPr="006B70DF">
        <w:t>ı anlama çabası görülmektedir. Bu anlama tarzı ise Kur</w:t>
      </w:r>
      <w:r w:rsidR="00CF17CF">
        <w:t>’</w:t>
      </w:r>
      <w:r w:rsidR="006F246B">
        <w:rPr>
          <w:bCs/>
        </w:rPr>
        <w:t>â</w:t>
      </w:r>
      <w:r w:rsidRPr="006B70DF">
        <w:t>n</w:t>
      </w:r>
      <w:r w:rsidR="00CF17CF">
        <w:t>’</w:t>
      </w:r>
      <w:r w:rsidRPr="006B70DF">
        <w:t>ı anlamadaki en temel sorunlardan biri olmuştur ve olmaya da devam etmektedir. Bu nedenle de bu yaklaşım tarzı, bazı İsl</w:t>
      </w:r>
      <w:r w:rsidR="006F246B">
        <w:rPr>
          <w:bCs/>
        </w:rPr>
        <w:t>â</w:t>
      </w:r>
      <w:r w:rsidRPr="006B70DF">
        <w:t>m alimleri tarafından eleştiri konusu yapılmıştır</w:t>
      </w:r>
      <w:r w:rsidR="006F246B">
        <w:t>.</w:t>
      </w:r>
      <w:r w:rsidRPr="006B70DF">
        <w:rPr>
          <w:vertAlign w:val="superscript"/>
        </w:rPr>
        <w:footnoteReference w:id="16"/>
      </w:r>
      <w:r w:rsidRPr="006B70DF">
        <w:t xml:space="preserve"> </w:t>
      </w:r>
    </w:p>
    <w:p w14:paraId="2AFD4658" w14:textId="60F81E54" w:rsidR="000956D6" w:rsidRPr="006B70DF" w:rsidRDefault="000956D6" w:rsidP="00E02E15">
      <w:pPr>
        <w:pStyle w:val="GvdeMetni"/>
        <w:spacing w:line="320" w:lineRule="exact"/>
      </w:pPr>
      <w:r w:rsidRPr="006B70DF">
        <w:t xml:space="preserve"> Bu açıdan bakıldığında yapılması gereken şey, Kur</w:t>
      </w:r>
      <w:r w:rsidR="00CF17CF">
        <w:t>’</w:t>
      </w:r>
      <w:r w:rsidR="006F246B">
        <w:rPr>
          <w:bCs/>
        </w:rPr>
        <w:t>â</w:t>
      </w:r>
      <w:r w:rsidRPr="006B70DF">
        <w:t>n mantığını yakalamaya çalışmak ve ortaya çıkarmaktır. Bunu</w:t>
      </w:r>
      <w:r w:rsidR="00302DB8">
        <w:t>n</w:t>
      </w:r>
      <w:r w:rsidRPr="006B70DF">
        <w:t xml:space="preserve"> için de Kur</w:t>
      </w:r>
      <w:r w:rsidR="00CF17CF">
        <w:t>’</w:t>
      </w:r>
      <w:r w:rsidR="006F246B">
        <w:rPr>
          <w:bCs/>
        </w:rPr>
        <w:t>â</w:t>
      </w:r>
      <w:r w:rsidRPr="006B70DF">
        <w:t>n mantığının öncelikle tespit edilmesi, sonra kullanılan mantık türleri ile mukayesesinin yapılması gerekmektedir. Bu yapılmadığı içindir ki Kur</w:t>
      </w:r>
      <w:r w:rsidR="00CF17CF">
        <w:t>’</w:t>
      </w:r>
      <w:r w:rsidR="006F246B">
        <w:rPr>
          <w:bCs/>
        </w:rPr>
        <w:t>â</w:t>
      </w:r>
      <w:r w:rsidRPr="006B70DF">
        <w:t>n, yorumcunun benimsemiş olduğu mantık türüne göre anlaşılmış</w:t>
      </w:r>
      <w:r w:rsidR="006F246B">
        <w:t>tır</w:t>
      </w:r>
      <w:r w:rsidRPr="006B70DF">
        <w:t xml:space="preserve"> ve anlaşılmaya da devam etmektedir. Her ne kadar yorumcu bundan tamamen soyutlanamazsa da sahip olduğu mantığın dışındaki mantık türlerine de big</w:t>
      </w:r>
      <w:r w:rsidR="007A4682">
        <w:t>â</w:t>
      </w:r>
      <w:r w:rsidRPr="006B70DF">
        <w:t xml:space="preserve">ne kalmadığını, onlardan da haberdar olduğunu göstermesi daha sağlıklı bir yöntem olacaktır. Zira doğru hedefe yanlış araçla ulaşılamayacağı gibi, yanlış mantıkla da doğru anlamaya ulaşılamamaktadır. </w:t>
      </w:r>
      <w:r w:rsidRPr="006B70DF">
        <w:lastRenderedPageBreak/>
        <w:t>Kur</w:t>
      </w:r>
      <w:r w:rsidR="00CF17CF">
        <w:t>’</w:t>
      </w:r>
      <w:r w:rsidR="00E77E3C">
        <w:rPr>
          <w:bCs/>
        </w:rPr>
        <w:t>â</w:t>
      </w:r>
      <w:r w:rsidRPr="006B70DF">
        <w:t>n mantığının ise aşağıda açıklanacağı üzere dil mantığı ile üslup mantığının birlikte oluşturduğu ahenkte tezahür ettiği görülmektedir.</w:t>
      </w:r>
    </w:p>
    <w:p w14:paraId="518074F6" w14:textId="6DE7C77A" w:rsidR="000956D6" w:rsidRPr="00B04903" w:rsidRDefault="000956D6" w:rsidP="00F84BA0">
      <w:pPr>
        <w:pStyle w:val="Balk2"/>
        <w:numPr>
          <w:ilvl w:val="0"/>
          <w:numId w:val="2"/>
        </w:numPr>
      </w:pPr>
      <w:r w:rsidRPr="00B04903">
        <w:t>Kur</w:t>
      </w:r>
      <w:r w:rsidR="00CF17CF">
        <w:t>’</w:t>
      </w:r>
      <w:r w:rsidR="00E77E3C">
        <w:rPr>
          <w:bCs w:val="0"/>
        </w:rPr>
        <w:t>â</w:t>
      </w:r>
      <w:r w:rsidRPr="00B04903">
        <w:t xml:space="preserve">n </w:t>
      </w:r>
      <w:r w:rsidRPr="00F84BA0">
        <w:t>Dili</w:t>
      </w:r>
      <w:r w:rsidRPr="00B04903">
        <w:t xml:space="preserve"> Mantığı</w:t>
      </w:r>
    </w:p>
    <w:p w14:paraId="4813D6C9" w14:textId="6473D646" w:rsidR="000956D6" w:rsidRPr="00B04903" w:rsidRDefault="000956D6" w:rsidP="00E02E15">
      <w:pPr>
        <w:pStyle w:val="GvdeMetni"/>
        <w:spacing w:line="320" w:lineRule="exact"/>
      </w:pPr>
      <w:r w:rsidRPr="00B04903">
        <w:t xml:space="preserve">Dil </w:t>
      </w:r>
      <w:r w:rsidRPr="006B70DF">
        <w:t>yetisi</w:t>
      </w:r>
      <w:r w:rsidRPr="00B04903">
        <w:t xml:space="preserve">, insanda doğuştan olsa da her dilin toplumsal kazanımlar sonucu oluştuğu ve geliştiği de sosyolojik bir olgudur. Bu nedenle her dilin bir mantığı ve yapılanma düzeni vardır. Zira her dil, kendi mantığını kendisi kurar. Hiç şüphesiz vahyin kendisiyle ete kemiğe büründüğü Arapçanın da kendine özgü mantığı vardır. Bu mantığın diğer dillerin mantığı ile benzeşen yanları olsa da kendine </w:t>
      </w:r>
      <w:r w:rsidRPr="006B70DF">
        <w:t>özgü</w:t>
      </w:r>
      <w:r w:rsidRPr="00B04903">
        <w:t xml:space="preserve"> bir yanının bulunduğuna asla şüphe yoktur. Nitekim Çince</w:t>
      </w:r>
      <w:r w:rsidR="00766BAD">
        <w:t>nin</w:t>
      </w:r>
      <w:r w:rsidRPr="00B04903">
        <w:t>, “</w:t>
      </w:r>
      <w:r w:rsidR="007A4682">
        <w:t>t</w:t>
      </w:r>
      <w:r w:rsidRPr="00B04903">
        <w:t xml:space="preserve">ek </w:t>
      </w:r>
      <w:r w:rsidR="007A4682">
        <w:t>h</w:t>
      </w:r>
      <w:r w:rsidRPr="00B04903">
        <w:t>eceli”, Türkçe</w:t>
      </w:r>
      <w:r w:rsidR="00766BAD">
        <w:t>nin</w:t>
      </w:r>
      <w:r w:rsidRPr="00B04903">
        <w:t xml:space="preserve"> “</w:t>
      </w:r>
      <w:r w:rsidR="007A4682">
        <w:t>e</w:t>
      </w:r>
      <w:r w:rsidRPr="00B04903">
        <w:t>klemeli”, Arapça</w:t>
      </w:r>
      <w:r w:rsidR="00766BAD">
        <w:t>nın</w:t>
      </w:r>
      <w:r w:rsidRPr="00B04903">
        <w:t xml:space="preserve"> ise “</w:t>
      </w:r>
      <w:r w:rsidR="007A4682">
        <w:t>ç</w:t>
      </w:r>
      <w:r w:rsidRPr="00B04903">
        <w:t xml:space="preserve">ekimli” dil mantığına sahip oluşu, bu farklılığın bir göstergesidir. Zira dilleri ortaya çıkartan kültür, aynı zamanda o dildeki mantığı da tayin eder. Mesela Eskimo </w:t>
      </w:r>
      <w:r w:rsidR="007A4682">
        <w:t>d</w:t>
      </w:r>
      <w:r w:rsidRPr="00B04903">
        <w:t xml:space="preserve">ilinde kar ile ilgili pek çok kavram bulunurken, Arapçada kar ile ilgili tek kelime, yine kar </w:t>
      </w:r>
      <w:r w:rsidRPr="00B04903">
        <w:rPr>
          <w:i/>
        </w:rPr>
        <w:t>(es-selc)</w:t>
      </w:r>
      <w:r w:rsidRPr="00B04903">
        <w:t xml:space="preserve"> sözcüğünden ibarettir. Buna karşılık Arapçada deve ile ilgili dört bin civarında kelime mevcuttur. Türkçede ise at ve sığır ile ilgili sözcüklerin çok oluşu tesadüfi değildir. Türkçe</w:t>
      </w:r>
      <w:r w:rsidR="00C44342">
        <w:t>de</w:t>
      </w:r>
      <w:r w:rsidRPr="00B04903">
        <w:t xml:space="preserve"> bir tek günah sözcüğüne karşılık, Kur</w:t>
      </w:r>
      <w:r w:rsidR="00CF17CF">
        <w:t>’</w:t>
      </w:r>
      <w:r w:rsidR="00E77E3C">
        <w:rPr>
          <w:bCs/>
        </w:rPr>
        <w:t>â</w:t>
      </w:r>
      <w:r w:rsidRPr="00B04903">
        <w:t>n</w:t>
      </w:r>
      <w:r w:rsidR="00CF17CF">
        <w:t>’</w:t>
      </w:r>
      <w:r w:rsidRPr="00B04903">
        <w:t xml:space="preserve">da </w:t>
      </w:r>
      <w:r w:rsidRPr="00B04903">
        <w:rPr>
          <w:i/>
        </w:rPr>
        <w:t>ism, zenb, fahşa, lemem</w:t>
      </w:r>
      <w:r w:rsidRPr="00B04903">
        <w:t xml:space="preserve"> gibi bir</w:t>
      </w:r>
      <w:r w:rsidR="0042234E">
        <w:t>çok</w:t>
      </w:r>
      <w:r w:rsidRPr="00B04903">
        <w:t xml:space="preserve"> sözcük bulunmaktadır. Bundan dolayıdır ki Humboldt, dillerin kendi başlarına ve bağımsız olarak doğmadıklarını, bağlı bulundukları kültür çevrelerinin özelliklerine göre gelişti</w:t>
      </w:r>
      <w:r w:rsidR="00ED039D">
        <w:t>kler</w:t>
      </w:r>
      <w:r w:rsidRPr="00B04903">
        <w:t>ini söyler</w:t>
      </w:r>
      <w:r w:rsidR="0042234E">
        <w:t>.</w:t>
      </w:r>
      <w:r w:rsidRPr="00B04903">
        <w:rPr>
          <w:vertAlign w:val="superscript"/>
        </w:rPr>
        <w:footnoteReference w:id="17"/>
      </w:r>
      <w:r w:rsidRPr="00B04903">
        <w:t xml:space="preserve"> Nitekim Batı dillerinde din anlamında kullanılan “</w:t>
      </w:r>
      <w:r w:rsidR="005C23EC">
        <w:rPr>
          <w:i/>
          <w:iCs/>
        </w:rPr>
        <w:t>r</w:t>
      </w:r>
      <w:r w:rsidRPr="00B04903">
        <w:rPr>
          <w:i/>
          <w:iCs/>
        </w:rPr>
        <w:t xml:space="preserve">eligion” </w:t>
      </w:r>
      <w:r w:rsidRPr="00B04903">
        <w:rPr>
          <w:iCs/>
        </w:rPr>
        <w:t>ile</w:t>
      </w:r>
      <w:r w:rsidR="0042234E">
        <w:rPr>
          <w:iCs/>
        </w:rPr>
        <w:t xml:space="preserve"> </w:t>
      </w:r>
      <w:r w:rsidRPr="00B04903">
        <w:rPr>
          <w:iCs/>
        </w:rPr>
        <w:t>İsl</w:t>
      </w:r>
      <w:r w:rsidR="00E77E3C">
        <w:rPr>
          <w:bCs/>
        </w:rPr>
        <w:t>â</w:t>
      </w:r>
      <w:r w:rsidRPr="00B04903">
        <w:rPr>
          <w:iCs/>
        </w:rPr>
        <w:t>m toplumlarında kullanıla</w:t>
      </w:r>
      <w:r w:rsidR="005C23EC">
        <w:rPr>
          <w:iCs/>
        </w:rPr>
        <w:t>n</w:t>
      </w:r>
      <w:r w:rsidRPr="00B04903">
        <w:rPr>
          <w:iCs/>
        </w:rPr>
        <w:t xml:space="preserve"> </w:t>
      </w:r>
      <w:r w:rsidRPr="00B04903">
        <w:rPr>
          <w:i/>
          <w:iCs/>
        </w:rPr>
        <w:t>“</w:t>
      </w:r>
      <w:r w:rsidR="005C23EC">
        <w:rPr>
          <w:i/>
          <w:iCs/>
        </w:rPr>
        <w:t>d</w:t>
      </w:r>
      <w:r w:rsidRPr="00B04903">
        <w:rPr>
          <w:i/>
          <w:iCs/>
        </w:rPr>
        <w:t xml:space="preserve">in”, </w:t>
      </w:r>
      <w:r w:rsidRPr="00B04903">
        <w:t>aslında aynı içeriğe ve algıya sahip değildir. İslâm</w:t>
      </w:r>
      <w:r w:rsidR="00CF17CF">
        <w:t>’</w:t>
      </w:r>
      <w:r w:rsidRPr="00B04903">
        <w:t xml:space="preserve">da </w:t>
      </w:r>
      <w:r w:rsidRPr="00B04903">
        <w:rPr>
          <w:i/>
        </w:rPr>
        <w:t>“</w:t>
      </w:r>
      <w:r w:rsidR="005C23EC">
        <w:rPr>
          <w:i/>
        </w:rPr>
        <w:t>d</w:t>
      </w:r>
      <w:r w:rsidRPr="00B04903">
        <w:rPr>
          <w:i/>
        </w:rPr>
        <w:t>in</w:t>
      </w:r>
      <w:r w:rsidRPr="00B04903">
        <w:t xml:space="preserve">”; </w:t>
      </w:r>
      <w:r w:rsidR="00C81923" w:rsidRPr="00B04903">
        <w:t xml:space="preserve">itikad, </w:t>
      </w:r>
      <w:r w:rsidRPr="00B04903">
        <w:t>ibadet, ahkâm ve ahlâkın bir birleşimi iken, “</w:t>
      </w:r>
      <w:r w:rsidR="005C23EC">
        <w:rPr>
          <w:i/>
          <w:iCs/>
        </w:rPr>
        <w:t>r</w:t>
      </w:r>
      <w:r w:rsidRPr="00B04903">
        <w:rPr>
          <w:i/>
          <w:iCs/>
        </w:rPr>
        <w:t>eligion”</w:t>
      </w:r>
      <w:r w:rsidRPr="00B04903">
        <w:t xml:space="preserve"> sözcüğü</w:t>
      </w:r>
      <w:r w:rsidR="00943AF0">
        <w:t>,</w:t>
      </w:r>
      <w:r w:rsidRPr="00B04903">
        <w:t xml:space="preserve"> böylesi kapsamlı bir din tasavvurunu içermemektedir.</w:t>
      </w:r>
    </w:p>
    <w:p w14:paraId="67CAF532" w14:textId="0B833FE7" w:rsidR="000956D6" w:rsidRPr="00B04903" w:rsidRDefault="000956D6" w:rsidP="00E02E15">
      <w:pPr>
        <w:pStyle w:val="GvdeMetni"/>
        <w:spacing w:line="320" w:lineRule="exact"/>
      </w:pPr>
      <w:r w:rsidRPr="00B04903">
        <w:t xml:space="preserve"> Kur</w:t>
      </w:r>
      <w:r w:rsidR="00CF17CF">
        <w:t>’</w:t>
      </w:r>
      <w:r w:rsidR="00E77E3C">
        <w:rPr>
          <w:bCs/>
        </w:rPr>
        <w:t>â</w:t>
      </w:r>
      <w:r w:rsidRPr="00B04903">
        <w:t xml:space="preserve">n, ilk muhatabı olan insanlara, onların dili ile Arapça olarak hitap edilmiş bir kitaptır. Bu nedenle Arapçanın kültürel dokusuna bağlı dil yapısını </w:t>
      </w:r>
      <w:r w:rsidRPr="006B70DF">
        <w:t>anlamadan</w:t>
      </w:r>
      <w:r w:rsidRPr="00B04903">
        <w:t>, Kur</w:t>
      </w:r>
      <w:r w:rsidR="00CF17CF">
        <w:t>’</w:t>
      </w:r>
      <w:r w:rsidRPr="00B04903">
        <w:t>ân</w:t>
      </w:r>
      <w:r w:rsidR="00CF17CF">
        <w:t>’</w:t>
      </w:r>
      <w:r w:rsidRPr="00B04903">
        <w:t>ın dil yapısını anlamak da mümkün değildir. Zira Kur</w:t>
      </w:r>
      <w:r w:rsidR="00CF17CF">
        <w:t>’</w:t>
      </w:r>
      <w:r w:rsidR="00CB11BD">
        <w:t>â</w:t>
      </w:r>
      <w:r w:rsidRPr="00B04903">
        <w:t>n</w:t>
      </w:r>
      <w:r w:rsidR="00CF17CF">
        <w:t>’</w:t>
      </w:r>
      <w:r w:rsidRPr="00B04903">
        <w:t>ın dil mantığı, aynı zamanda Arapça dil mantığına bağlıdır.</w:t>
      </w:r>
      <w:r w:rsidR="000B1CEC">
        <w:t xml:space="preserve"> </w:t>
      </w:r>
      <w:r w:rsidRPr="00B04903">
        <w:t>Mesela “Kur</w:t>
      </w:r>
      <w:r w:rsidR="00CF17CF">
        <w:t>’</w:t>
      </w:r>
      <w:r w:rsidRPr="00B04903">
        <w:t>ân</w:t>
      </w:r>
      <w:r w:rsidR="00CF17CF">
        <w:t>’</w:t>
      </w:r>
      <w:r w:rsidRPr="00B04903">
        <w:t xml:space="preserve">da domuz eti, leş </w:t>
      </w:r>
      <w:r w:rsidR="0042234E">
        <w:t>vb.</w:t>
      </w:r>
      <w:r w:rsidRPr="00B04903">
        <w:t xml:space="preserve"> şeyleri yemenin yasaklanışını birtakım çıkarımlarla bir yere kadar anlayabilirsek de Kur</w:t>
      </w:r>
      <w:r w:rsidR="00CF17CF">
        <w:t>’</w:t>
      </w:r>
      <w:r w:rsidRPr="00B04903">
        <w:t>ân</w:t>
      </w:r>
      <w:r w:rsidR="00CF17CF">
        <w:t>’</w:t>
      </w:r>
      <w:r w:rsidRPr="00B04903">
        <w:t>ın, kanı haram kılmasının hikmetini anlamak ilk bakışta çok da kolay değildir. Zira normalde bir kimse kanın bir besin değeri taşıdığını düşünmez. Kan içenler olsa olsa vampirlerdir. Kur</w:t>
      </w:r>
      <w:r w:rsidR="00CF17CF">
        <w:t>’</w:t>
      </w:r>
      <w:r w:rsidRPr="00B04903">
        <w:t>ân</w:t>
      </w:r>
      <w:r w:rsidR="00CF17CF">
        <w:t>’</w:t>
      </w:r>
      <w:r w:rsidRPr="00B04903">
        <w:t xml:space="preserve">ın vampirlere gönderme </w:t>
      </w:r>
      <w:r w:rsidRPr="00B04903">
        <w:lastRenderedPageBreak/>
        <w:t>yapmadığı da kesindir. Kur</w:t>
      </w:r>
      <w:r w:rsidR="00CF17CF">
        <w:t>’</w:t>
      </w:r>
      <w:r w:rsidRPr="00B04903">
        <w:t>ân</w:t>
      </w:r>
      <w:r w:rsidR="00CF17CF">
        <w:t>’</w:t>
      </w:r>
      <w:r w:rsidRPr="00B04903">
        <w:t>ın</w:t>
      </w:r>
      <w:r w:rsidR="005C23EC">
        <w:t xml:space="preserve"> </w:t>
      </w:r>
      <w:r w:rsidRPr="006B70DF">
        <w:t>kanı</w:t>
      </w:r>
      <w:r w:rsidRPr="00B04903">
        <w:t xml:space="preserve"> haram kılması ancak vahyin n</w:t>
      </w:r>
      <w:r w:rsidR="00E9668D">
        <w:t>a</w:t>
      </w:r>
      <w:r w:rsidRPr="00B04903">
        <w:t>zil olduğu ortamda kan içiciliğinin mevcut olmasıyla anlam bulabilir. Bu konuda bir Arap darb-ı meseli olan “</w:t>
      </w:r>
      <w:r w:rsidRPr="00B04903">
        <w:rPr>
          <w:iCs/>
        </w:rPr>
        <w:t xml:space="preserve">lemyuhram men fusdeleh” sözü, bize </w:t>
      </w:r>
      <w:r w:rsidRPr="00B04903">
        <w:t xml:space="preserve">âyetin anlaşılmasına yönelik ipuçları vermektedir. Bu darb-ı meselin anlamı, </w:t>
      </w:r>
      <w:r w:rsidR="00066E30">
        <w:t>“Y</w:t>
      </w:r>
      <w:r w:rsidRPr="00B04903">
        <w:t xml:space="preserve">ola çıkan kişi yanına </w:t>
      </w:r>
      <w:r w:rsidR="00CF17CF">
        <w:t>‘</w:t>
      </w:r>
      <w:r w:rsidRPr="00B04903">
        <w:t>kanın pıhtılaşmasıyla elde edilen</w:t>
      </w:r>
      <w:r w:rsidR="00CF17CF">
        <w:t>’</w:t>
      </w:r>
      <w:r w:rsidRPr="00B04903">
        <w:t xml:space="preserve"> fasîd</w:t>
      </w:r>
      <w:r w:rsidRPr="00B04903">
        <w:rPr>
          <w:vertAlign w:val="superscript"/>
        </w:rPr>
        <w:footnoteReference w:id="18"/>
      </w:r>
      <w:r w:rsidRPr="00B04903">
        <w:t xml:space="preserve"> lokmaları alırsa mahrumiyet yaşamaz</w:t>
      </w:r>
      <w:r w:rsidR="00066E30">
        <w:t>.”</w:t>
      </w:r>
      <w:r w:rsidRPr="00B04903">
        <w:t xml:space="preserve"> demektir. Fasîd devenin kanının pıhtılaşmasıyla elde edilen bir nevi hamur lokması anlamındadır ve Câhiliye</w:t>
      </w:r>
      <w:r w:rsidR="00CF17CF">
        <w:t>’</w:t>
      </w:r>
      <w:r w:rsidRPr="00B04903">
        <w:t xml:space="preserve">de yola çıkanın en temel azığını oluşturmuştur. </w:t>
      </w:r>
      <w:r w:rsidR="00174CB9">
        <w:t>Ancak b</w:t>
      </w:r>
      <w:r w:rsidRPr="00B04903">
        <w:t>u bilgiyleancak Kur</w:t>
      </w:r>
      <w:r w:rsidR="00CF17CF">
        <w:t>’</w:t>
      </w:r>
      <w:r w:rsidRPr="00B04903">
        <w:t>ân</w:t>
      </w:r>
      <w:r w:rsidR="00CF17CF">
        <w:t>’</w:t>
      </w:r>
      <w:r w:rsidRPr="00B04903">
        <w:t>ın kan yemeyi engellemeye yönelik vurgusu</w:t>
      </w:r>
      <w:r w:rsidR="005C23EC">
        <w:t xml:space="preserve"> </w:t>
      </w:r>
      <w:r w:rsidRPr="00B04903">
        <w:t>anlaşılır olmaktadır. Toplumun kültürü; yeme, içme, barınma, giyim-moda ve ekonomik faaliyetler gibi bir dizi sosyal alışkanlıkları dili çepeçevre sarmakta ve şekillendirmektedir. Fasîdin bir başka kültürde birebir karşılığını bulmak imkânsızdır</w:t>
      </w:r>
      <w:r w:rsidR="0042234E">
        <w:t>.</w:t>
      </w:r>
      <w:r w:rsidRPr="00B04903">
        <w:t>”</w:t>
      </w:r>
      <w:r w:rsidRPr="00B04903">
        <w:rPr>
          <w:vertAlign w:val="superscript"/>
        </w:rPr>
        <w:footnoteReference w:id="19"/>
      </w:r>
      <w:r w:rsidRPr="00B04903">
        <w:t xml:space="preserve"> Aynı şekilde,</w:t>
      </w:r>
      <w:r w:rsidR="007E18A2">
        <w:t xml:space="preserve"> </w:t>
      </w:r>
      <w:r w:rsidRPr="00B04903">
        <w:t xml:space="preserve">“Arapların hayvanların erkeklerini ve dişilerini ayrı kelimelerle ifadeye yönelik bir algılama biçimleri vardır. Eski Samilerin tamamında doğal bir eğilim hâlinde olan bu olgu, Arapçada eşeğin erkeği için </w:t>
      </w:r>
      <w:r w:rsidRPr="00B04903">
        <w:rPr>
          <w:iCs/>
        </w:rPr>
        <w:t>hımâr</w:t>
      </w:r>
      <w:r w:rsidRPr="00B04903">
        <w:t xml:space="preserve">, dişisi için </w:t>
      </w:r>
      <w:r w:rsidRPr="00B04903">
        <w:rPr>
          <w:iCs/>
        </w:rPr>
        <w:t>etân</w:t>
      </w:r>
      <w:r w:rsidRPr="00B04903">
        <w:t xml:space="preserve">; atın erkeği için </w:t>
      </w:r>
      <w:r w:rsidRPr="00B04903">
        <w:rPr>
          <w:iCs/>
        </w:rPr>
        <w:t>hısân</w:t>
      </w:r>
      <w:r w:rsidRPr="00B04903">
        <w:t xml:space="preserve">, dişisi için </w:t>
      </w:r>
      <w:r w:rsidRPr="00B04903">
        <w:rPr>
          <w:iCs/>
        </w:rPr>
        <w:t>feres</w:t>
      </w:r>
      <w:r w:rsidR="0042234E">
        <w:rPr>
          <w:iCs/>
        </w:rPr>
        <w:t xml:space="preserve"> </w:t>
      </w:r>
      <w:r w:rsidRPr="00B04903">
        <w:t>gibi kelimeleri doğurmuştur. Fakat bu kelimelerden bazı</w:t>
      </w:r>
      <w:r w:rsidR="007E18A2">
        <w:t>lar</w:t>
      </w:r>
      <w:r w:rsidRPr="00B04903">
        <w:t xml:space="preserve">ı, Arap düşüncesinde kelimeleri dişi ve erkek olarak alametlerle birbirinden </w:t>
      </w:r>
      <w:r w:rsidRPr="006B70DF">
        <w:t>ayırt</w:t>
      </w:r>
      <w:r w:rsidRPr="00B04903">
        <w:t xml:space="preserve"> etme arzusu nedeniyle zamanla kebşun(koç)</w:t>
      </w:r>
      <w:r w:rsidR="002F08B5">
        <w:t xml:space="preserve">, </w:t>
      </w:r>
      <w:r w:rsidRPr="00B04903">
        <w:t>na</w:t>
      </w:r>
      <w:r w:rsidR="00CF17CF">
        <w:t>’</w:t>
      </w:r>
      <w:r w:rsidRPr="00B04903">
        <w:t>cetun(koyun)</w:t>
      </w:r>
      <w:r w:rsidR="002F08B5">
        <w:t xml:space="preserve">, </w:t>
      </w:r>
      <w:r w:rsidRPr="00B04903">
        <w:t>cemelun (erkek deve)</w:t>
      </w:r>
      <w:r w:rsidR="002F08B5">
        <w:t>,</w:t>
      </w:r>
      <w:r w:rsidRPr="00B04903">
        <w:t xml:space="preserve">nâkatun (dişi deve) gibi dişiliği ifade eden bir tâ ekiyle erkek olanlarından </w:t>
      </w:r>
      <w:r w:rsidR="000B1CEC">
        <w:t>-</w:t>
      </w:r>
      <w:r w:rsidRPr="00B04903">
        <w:t xml:space="preserve">lafzen zaten farklı olmalarına rağmen- ekstra bir ayrıma tabi tutulmuşlardır. Bu noktada dilcilerin elinden bu tür müennes isimlerdeki tâ ekini </w:t>
      </w:r>
      <w:r w:rsidRPr="00B04903">
        <w:rPr>
          <w:iCs/>
        </w:rPr>
        <w:t>te</w:t>
      </w:r>
      <w:r w:rsidR="00CF17CF">
        <w:rPr>
          <w:iCs/>
        </w:rPr>
        <w:t>’</w:t>
      </w:r>
      <w:r w:rsidRPr="00B04903">
        <w:rPr>
          <w:iCs/>
        </w:rPr>
        <w:t>kîd</w:t>
      </w:r>
      <w:r w:rsidR="005C23EC">
        <w:rPr>
          <w:iCs/>
        </w:rPr>
        <w:t xml:space="preserve"> </w:t>
      </w:r>
      <w:r w:rsidRPr="00B04903">
        <w:t>kavramıyla açıklamanın ötesinde bir şey gelmemiştir.”</w:t>
      </w:r>
      <w:r w:rsidRPr="00B04903">
        <w:rPr>
          <w:vertAlign w:val="superscript"/>
        </w:rPr>
        <w:footnoteReference w:id="20"/>
      </w:r>
      <w:r w:rsidRPr="00B04903">
        <w:t>Bu nedenle Kur</w:t>
      </w:r>
      <w:r w:rsidR="00CF17CF">
        <w:t>’</w:t>
      </w:r>
      <w:r w:rsidR="00C94987">
        <w:t>â</w:t>
      </w:r>
      <w:r w:rsidRPr="00B04903">
        <w:t xml:space="preserve">n dili olarak Arapçanın kültürle olan bağını ve buna sıkı sıkıya bağlı olan dil mantığını iyi bilmek ve kavramak gerekmektedir. Bu da ancak Arapça dil mantığının mukayeseli bir analizinin yapılmasıyla mümkündür. Her dilde olduğu gibi, Arapçanın da kendine özgü bir dil </w:t>
      </w:r>
      <w:r w:rsidRPr="006B70DF">
        <w:t>mantığı</w:t>
      </w:r>
      <w:r w:rsidRPr="00B04903">
        <w:t xml:space="preserve"> mevcuttur. Bazı konularda diller arasındaki dil mantığı, aynı veya birbirine yakın olsa da ayrı oldukları birçok konu bulunmaktadır. Nitekim Arapçada kelimelerin dişil ve erilliklerinin bulunuşu, çoğul sayısının asgari üç oluşu, tesniyenin bulunuşu ve irade dışı eylemlerin meçhul sığasıyla ifade edilmesine karşılık</w:t>
      </w:r>
      <w:r w:rsidR="00AF3C1D">
        <w:t>;</w:t>
      </w:r>
      <w:r w:rsidRPr="00B04903">
        <w:t xml:space="preserve"> Türkçede dişilik ve erilliğin olmayışı, çoğul sayısının asgari iki oluşu, tesniyenin </w:t>
      </w:r>
      <w:r w:rsidRPr="00B04903">
        <w:lastRenderedPageBreak/>
        <w:t>olmayışı, irade dışı eylemlerin edilgen değil etken oluşu gibi dil mantığına bağlı dil kurallarının farklılığı, Kur</w:t>
      </w:r>
      <w:r w:rsidR="00CF17CF">
        <w:t>’</w:t>
      </w:r>
      <w:r w:rsidRPr="00B04903">
        <w:t>ân</w:t>
      </w:r>
      <w:r w:rsidR="00CF17CF">
        <w:t>’</w:t>
      </w:r>
      <w:r w:rsidRPr="00B04903">
        <w:t xml:space="preserve">ı doğru ve metodolojik anlama adına bir sorun teşkil etmektedir. Aynı şekilde </w:t>
      </w:r>
      <w:r w:rsidRPr="00B04903">
        <w:rPr>
          <w:bCs/>
        </w:rPr>
        <w:t>Türkçey</w:t>
      </w:r>
      <w:r w:rsidR="00AF3C1D">
        <w:rPr>
          <w:bCs/>
        </w:rPr>
        <w:t>l</w:t>
      </w:r>
      <w:r w:rsidRPr="00B04903">
        <w:rPr>
          <w:bCs/>
        </w:rPr>
        <w:t xml:space="preserve">e kıyasladığımızda Arapçada zaman anlayışının zayıf oluşu, geniş zamanın net olmayışı, Arapça dil mantığında insanın </w:t>
      </w:r>
      <w:r w:rsidR="009372ED">
        <w:rPr>
          <w:bCs/>
        </w:rPr>
        <w:t>yerine</w:t>
      </w:r>
      <w:r w:rsidRPr="00B04903">
        <w:rPr>
          <w:bCs/>
        </w:rPr>
        <w:t xml:space="preserve"> eşyanın</w:t>
      </w:r>
      <w:r w:rsidR="009372ED">
        <w:rPr>
          <w:bCs/>
        </w:rPr>
        <w:t>,</w:t>
      </w:r>
      <w:r w:rsidRPr="00B04903">
        <w:rPr>
          <w:bCs/>
        </w:rPr>
        <w:t xml:space="preserve"> öznenin </w:t>
      </w:r>
      <w:r w:rsidR="009372ED">
        <w:rPr>
          <w:bCs/>
        </w:rPr>
        <w:t>yerine</w:t>
      </w:r>
      <w:r w:rsidRPr="00B04903">
        <w:rPr>
          <w:bCs/>
        </w:rPr>
        <w:t xml:space="preserve"> eylemin önde oluşu gibi durumlar ve kurallar, dil mantığının farklı olmasından kaynaklanan anlama sorunları oluşturabilir. Ne demek istediğimi, dildeki uzmanlığı ile tanınan Ali Özek</w:t>
      </w:r>
      <w:r w:rsidR="00CF17CF">
        <w:rPr>
          <w:bCs/>
        </w:rPr>
        <w:t>’</w:t>
      </w:r>
      <w:r w:rsidRPr="00B04903">
        <w:rPr>
          <w:bCs/>
        </w:rPr>
        <w:t>in bir tebliğinden yaptığım şu alıntı ile açıklamak istiyorum</w:t>
      </w:r>
      <w:r w:rsidR="009372ED">
        <w:rPr>
          <w:bCs/>
        </w:rPr>
        <w:t>:</w:t>
      </w:r>
      <w:r w:rsidRPr="00B04903">
        <w:rPr>
          <w:bCs/>
        </w:rPr>
        <w:t xml:space="preserve"> </w:t>
      </w:r>
    </w:p>
    <w:p w14:paraId="702D6597" w14:textId="7479DA7C" w:rsidR="000956D6" w:rsidRPr="00B04903" w:rsidRDefault="000956D6" w:rsidP="00E02E15">
      <w:pPr>
        <w:pStyle w:val="GvdeMetni"/>
        <w:spacing w:line="320" w:lineRule="exact"/>
      </w:pPr>
      <w:r w:rsidRPr="00B04903">
        <w:t>“Arapçada esas olarak iki zaman vardır. Türkçedeki “</w:t>
      </w:r>
      <w:r w:rsidR="00AF3C1D">
        <w:t>-d</w:t>
      </w:r>
      <w:r w:rsidRPr="00B04903">
        <w:t>i</w:t>
      </w:r>
      <w:r w:rsidR="00CF17CF">
        <w:t>’</w:t>
      </w:r>
      <w:r w:rsidRPr="00B04903">
        <w:t xml:space="preserve">li geçmiş” Arapçada net değildir. Daha ziyade edatlar, siyak ve sibak kaideleri ile belirlenir. </w:t>
      </w:r>
      <w:r w:rsidRPr="00B04903">
        <w:rPr>
          <w:rtl/>
        </w:rPr>
        <w:t>و كان الله عليما حكيما</w:t>
      </w:r>
      <w:r w:rsidRPr="00B04903">
        <w:t xml:space="preserve"> deki </w:t>
      </w:r>
      <w:r w:rsidRPr="00B04903">
        <w:rPr>
          <w:rtl/>
        </w:rPr>
        <w:t xml:space="preserve">كان </w:t>
      </w:r>
      <w:r w:rsidRPr="00B04903">
        <w:t xml:space="preserve"> </w:t>
      </w:r>
      <w:r w:rsidR="00AF3C1D">
        <w:t xml:space="preserve">mazi </w:t>
      </w:r>
      <w:r w:rsidRPr="00B04903">
        <w:t xml:space="preserve">sığasıdır. Burada ona mazi manası verildiği takdirde ifade noksandır. </w:t>
      </w:r>
      <w:r w:rsidR="00AF3C1D">
        <w:t>"i</w:t>
      </w:r>
      <w:r w:rsidRPr="00B04903">
        <w:t>di</w:t>
      </w:r>
      <w:r w:rsidR="00AF3C1D">
        <w:t>"</w:t>
      </w:r>
      <w:r w:rsidRPr="00B04903">
        <w:t xml:space="preserve"> veya </w:t>
      </w:r>
      <w:r w:rsidR="00AF3C1D">
        <w:t>"</w:t>
      </w:r>
      <w:r w:rsidRPr="00B04903">
        <w:t>oldu</w:t>
      </w:r>
      <w:r w:rsidR="00AF3C1D">
        <w:t>"</w:t>
      </w:r>
      <w:r w:rsidRPr="00B04903">
        <w:t xml:space="preserve"> anlamı çıkar. H</w:t>
      </w:r>
      <w:r w:rsidR="00AF3C1D">
        <w:t>â</w:t>
      </w:r>
      <w:r w:rsidRPr="00B04903">
        <w:t>lbuki doğru olan, “Allah h</w:t>
      </w:r>
      <w:r w:rsidR="00AF3C1D">
        <w:t>â</w:t>
      </w:r>
      <w:r w:rsidRPr="00B04903">
        <w:t xml:space="preserve">kimdir, </w:t>
      </w:r>
      <w:r w:rsidR="00AF3C1D">
        <w:t>â</w:t>
      </w:r>
      <w:r w:rsidRPr="00B04903">
        <w:t>limdir</w:t>
      </w:r>
      <w:r w:rsidR="00FB0E5B">
        <w:t>.</w:t>
      </w:r>
      <w:r w:rsidRPr="00B04903">
        <w:t xml:space="preserve">” olmalıdır. Arapçada geniş zaman da net değildir. Mutlak olarak muzarî zikredildiği vakit bunun hâle ve istikbale delalet etmesi </w:t>
      </w:r>
      <w:r w:rsidRPr="006B70DF">
        <w:t>muhtemeldir</w:t>
      </w:r>
      <w:r w:rsidRPr="00B04903">
        <w:t>. Bu itibarla tercüme ederken bu hususlara dikkat edilmesi gerekmektir.</w:t>
      </w:r>
      <w:r w:rsidR="00FB0E5B">
        <w:t>”</w:t>
      </w:r>
      <w:r w:rsidRPr="00B04903">
        <w:t xml:space="preserve"> </w:t>
      </w:r>
    </w:p>
    <w:p w14:paraId="189F3750" w14:textId="364B886A" w:rsidR="000956D6" w:rsidRPr="00B04903" w:rsidRDefault="00FB0E5B" w:rsidP="00E02E15">
      <w:pPr>
        <w:pStyle w:val="GvdeMetni"/>
        <w:spacing w:line="320" w:lineRule="exact"/>
      </w:pPr>
      <w:r>
        <w:t>“</w:t>
      </w:r>
      <w:r w:rsidR="000956D6" w:rsidRPr="00B04903">
        <w:t>Dil mantığı meselesi de oldukça önemlidir. Zira bazı h</w:t>
      </w:r>
      <w:r w:rsidR="00AF3C1D">
        <w:t>â</w:t>
      </w:r>
      <w:r w:rsidR="000956D6" w:rsidRPr="00B04903">
        <w:t>llerde fail mef</w:t>
      </w:r>
      <w:r w:rsidR="00CF17CF">
        <w:t>’</w:t>
      </w:r>
      <w:r w:rsidR="000956D6" w:rsidRPr="00B04903">
        <w:t xml:space="preserve">ul yerine geçer ki bu durumda mana değişir. Buna </w:t>
      </w:r>
      <w:r w:rsidR="00AF3C1D">
        <w:t>ö</w:t>
      </w:r>
      <w:r w:rsidR="000956D6" w:rsidRPr="00B04903">
        <w:t xml:space="preserve">rnek olarak </w:t>
      </w:r>
      <w:r w:rsidR="000956D6" w:rsidRPr="00B04903">
        <w:rPr>
          <w:rtl/>
        </w:rPr>
        <w:t>فاتتنى الصلاة</w:t>
      </w:r>
      <w:r w:rsidR="00AF3C1D">
        <w:t xml:space="preserve"> cümlesini </w:t>
      </w:r>
      <w:r w:rsidR="000956D6" w:rsidRPr="00B04903">
        <w:t>verebiliriz. Bu cümlede salât kelimesi faildir. Buna göre mana “Namaz beni geçirdi</w:t>
      </w:r>
      <w:r w:rsidR="00AF3C1D">
        <w:t>.</w:t>
      </w:r>
      <w:r w:rsidR="000956D6" w:rsidRPr="00B04903">
        <w:t>” demektir. Bu ifade Arap dil mantığına göre doğrudur. Türk dil mantığına göre ise “</w:t>
      </w:r>
      <w:r w:rsidR="000956D6" w:rsidRPr="00B04903">
        <w:rPr>
          <w:iCs/>
        </w:rPr>
        <w:t>Ben namazı geçirdim</w:t>
      </w:r>
      <w:r w:rsidR="00AF3C1D">
        <w:rPr>
          <w:iCs/>
        </w:rPr>
        <w:t>.</w:t>
      </w:r>
      <w:r w:rsidR="000956D6" w:rsidRPr="00B04903">
        <w:t>” demektir. Buradaki incelik, insan ile eşya arasındaki münasebettir. Arap dil mantığına göre varlıklarda asıl olan insan değil eşyadır. İnsan eşyaya tabidir. Türk dil mantığına göre ise varlıklarda asıl olan insandır, diğer varlıklar ona tabidir.</w:t>
      </w:r>
      <w:r>
        <w:t>”</w:t>
      </w:r>
      <w:r w:rsidR="000956D6" w:rsidRPr="00B04903">
        <w:t xml:space="preserve"> </w:t>
      </w:r>
    </w:p>
    <w:p w14:paraId="2F19A971" w14:textId="25698CD4" w:rsidR="000956D6" w:rsidRPr="00B04903" w:rsidRDefault="000956D6" w:rsidP="00E02E15">
      <w:pPr>
        <w:pStyle w:val="GvdeMetni"/>
        <w:spacing w:line="320" w:lineRule="exact"/>
      </w:pPr>
      <w:r w:rsidRPr="00B04903">
        <w:t xml:space="preserve"> </w:t>
      </w:r>
      <w:r w:rsidR="00FB0E5B">
        <w:t>“</w:t>
      </w:r>
      <w:r w:rsidRPr="00B04903">
        <w:t>Kur</w:t>
      </w:r>
      <w:r w:rsidR="00CF17CF">
        <w:t>’</w:t>
      </w:r>
      <w:r w:rsidR="00FB0E5B">
        <w:t>â</w:t>
      </w:r>
      <w:r w:rsidRPr="00B04903">
        <w:t>n</w:t>
      </w:r>
      <w:r w:rsidR="00CF17CF">
        <w:t>’</w:t>
      </w:r>
      <w:r w:rsidRPr="00B04903">
        <w:t xml:space="preserve">da </w:t>
      </w:r>
      <w:r w:rsidRPr="00B04903">
        <w:rPr>
          <w:rtl/>
        </w:rPr>
        <w:t xml:space="preserve">و أتينا موسى الكتاب </w:t>
      </w:r>
      <w:r w:rsidR="00AF3C1D">
        <w:t xml:space="preserve"> denilmiştir</w:t>
      </w:r>
      <w:r w:rsidRPr="00B04903">
        <w:t xml:space="preserve">. Burada Arap dil mantığına göre </w:t>
      </w:r>
      <w:r w:rsidR="00CF17CF">
        <w:t>‘</w:t>
      </w:r>
      <w:r w:rsidRPr="00B04903">
        <w:t>Biz Musa</w:t>
      </w:r>
      <w:r w:rsidR="00CF17CF">
        <w:t>’</w:t>
      </w:r>
      <w:r w:rsidRPr="00B04903">
        <w:t>yı</w:t>
      </w:r>
      <w:r w:rsidR="00E13870">
        <w:t xml:space="preserve"> k</w:t>
      </w:r>
      <w:r w:rsidRPr="006B70DF">
        <w:t>itaba</w:t>
      </w:r>
      <w:r w:rsidRPr="00B04903">
        <w:t xml:space="preserve"> verdik</w:t>
      </w:r>
      <w:r w:rsidR="00E13870">
        <w:t>.</w:t>
      </w:r>
      <w:r w:rsidR="00CF17CF">
        <w:t>’</w:t>
      </w:r>
      <w:r w:rsidRPr="00B04903">
        <w:t xml:space="preserve"> demektir. Hâlbuki Türk dil mantığına göre doğru olan </w:t>
      </w:r>
      <w:r w:rsidR="00CF17CF">
        <w:t>‘</w:t>
      </w:r>
      <w:r w:rsidRPr="00B04903">
        <w:t>Biz kitabı Musa</w:t>
      </w:r>
      <w:r w:rsidR="00CF17CF">
        <w:t>’</w:t>
      </w:r>
      <w:r w:rsidRPr="00B04903">
        <w:t>ya verdik</w:t>
      </w:r>
      <w:r w:rsidR="00E13870">
        <w:t>.</w:t>
      </w:r>
      <w:r w:rsidR="00CF17CF">
        <w:t>’</w:t>
      </w:r>
      <w:r w:rsidRPr="00B04903">
        <w:t xml:space="preserve"> şeklidir. Bu tarz ifadeler Arap dilinde çoktur. Mesela;</w:t>
      </w:r>
      <w:r w:rsidRPr="00B04903">
        <w:rPr>
          <w:rtl/>
        </w:rPr>
        <w:t xml:space="preserve"> أعجبنى هذا الكتاب </w:t>
      </w:r>
      <w:r w:rsidR="00CF17CF">
        <w:t>‘</w:t>
      </w:r>
      <w:r w:rsidR="00E13870">
        <w:t>Bu</w:t>
      </w:r>
      <w:r w:rsidRPr="00B04903">
        <w:t xml:space="preserve"> kitap beni beğendi/hoşuma gitti</w:t>
      </w:r>
      <w:r w:rsidR="00E13870">
        <w:t>.</w:t>
      </w:r>
      <w:r w:rsidR="00CF17CF">
        <w:t>’</w:t>
      </w:r>
      <w:r w:rsidRPr="00B04903">
        <w:t xml:space="preserve"> demektir, biz Türkçemizde </w:t>
      </w:r>
      <w:r w:rsidR="00CF17CF">
        <w:t>‘</w:t>
      </w:r>
      <w:r w:rsidRPr="00B04903">
        <w:t>Ben bu kitabı beğendim</w:t>
      </w:r>
      <w:r w:rsidR="00E13870">
        <w:t>.</w:t>
      </w:r>
      <w:r w:rsidR="00CF17CF">
        <w:t>’</w:t>
      </w:r>
      <w:r w:rsidRPr="00B04903">
        <w:t xml:space="preserve"> deriz. Bu konuda yüzlerce örnek vermek mümkündür. Bu gibi durumlarda fail/özne yer değiştiriyor. Hâlbuki tercümede asıl olan failin fail ve mef</w:t>
      </w:r>
      <w:r w:rsidR="00CF17CF">
        <w:t>’</w:t>
      </w:r>
      <w:r w:rsidRPr="00B04903">
        <w:t>ulün de mef</w:t>
      </w:r>
      <w:r w:rsidR="00CF17CF">
        <w:t>’</w:t>
      </w:r>
      <w:r w:rsidRPr="00B04903">
        <w:t>ul olarak tercüme edilmesidir ki h</w:t>
      </w:r>
      <w:r w:rsidR="00E13870">
        <w:t>â</w:t>
      </w:r>
      <w:r w:rsidRPr="00B04903">
        <w:t>kim hüküm verirken buna göre hükmetsin. Eğer siz, cümledeki faili mef</w:t>
      </w:r>
      <w:r w:rsidR="00CF17CF">
        <w:t>’</w:t>
      </w:r>
      <w:r w:rsidRPr="00B04903">
        <w:t xml:space="preserve">ul olarak tercüme ederseniz işi </w:t>
      </w:r>
      <w:r w:rsidRPr="00B04903">
        <w:lastRenderedPageBreak/>
        <w:t>yapanı, yapılmış iş olarak tercüme ediyorsunuz demektir. Bu</w:t>
      </w:r>
      <w:r w:rsidR="00E13870">
        <w:t>ndan</w:t>
      </w:r>
      <w:r w:rsidRPr="00B04903">
        <w:t xml:space="preserve"> dolayı diller arasındaki anlayış farkını dikkate almak gerekmektedir</w:t>
      </w:r>
      <w:r w:rsidR="008113D1">
        <w:t>.</w:t>
      </w:r>
      <w:r w:rsidRPr="00B04903">
        <w:t>”</w:t>
      </w:r>
      <w:r w:rsidRPr="00B04903">
        <w:rPr>
          <w:vertAlign w:val="superscript"/>
        </w:rPr>
        <w:footnoteReference w:id="21"/>
      </w:r>
    </w:p>
    <w:p w14:paraId="0686226E" w14:textId="09E0ACD4" w:rsidR="000956D6" w:rsidRPr="00B04903" w:rsidRDefault="000956D6" w:rsidP="00E02E15">
      <w:pPr>
        <w:pStyle w:val="GvdeMetni"/>
        <w:spacing w:line="320" w:lineRule="exact"/>
      </w:pPr>
      <w:r w:rsidRPr="00B04903">
        <w:t>Türkçede irade dışı eylemler, iradi eylemler gibi ifade edilirken, Arapça</w:t>
      </w:r>
      <w:r w:rsidR="009372ED">
        <w:t>da</w:t>
      </w:r>
      <w:r w:rsidRPr="00B04903">
        <w:t xml:space="preserve"> tam tersi bir durum söz konusudur. Mesela Türkçede “</w:t>
      </w:r>
      <w:r w:rsidR="00B32C35">
        <w:t>D</w:t>
      </w:r>
      <w:r w:rsidRPr="00B04903">
        <w:t>oğdum</w:t>
      </w:r>
      <w:r w:rsidR="00B32C35">
        <w:t>.</w:t>
      </w:r>
      <w:r w:rsidRPr="00B04903">
        <w:t xml:space="preserve">” deriz ama </w:t>
      </w:r>
      <w:r w:rsidRPr="006B70DF">
        <w:t>Arapçada</w:t>
      </w:r>
      <w:r w:rsidRPr="00B04903">
        <w:t xml:space="preserve"> bu “</w:t>
      </w:r>
      <w:r w:rsidR="00B32C35">
        <w:t>D</w:t>
      </w:r>
      <w:r w:rsidRPr="00B04903">
        <w:t>oğruldum</w:t>
      </w:r>
      <w:r w:rsidR="00B32C35">
        <w:t>.</w:t>
      </w:r>
      <w:r w:rsidRPr="00B04903">
        <w:t>” şeklinde ifade edilir. Genel ilke olarak sorumluluk, irade sahibi varlıklar için söz konusu iken Türkçede sorumluluk, iradesiz varlıklar için de söz konusudur. Mesela, “</w:t>
      </w:r>
      <w:r w:rsidR="00B32C35">
        <w:t>K</w:t>
      </w:r>
      <w:r w:rsidRPr="00B04903">
        <w:t>öpek ısırdı, arı soktu, toprak yarıldı köprü yıkıldı, su aktı</w:t>
      </w:r>
      <w:r w:rsidR="00B32C35">
        <w:t>.”</w:t>
      </w:r>
      <w:r w:rsidRPr="00B04903">
        <w:t xml:space="preserve"> deriz de </w:t>
      </w:r>
      <w:r w:rsidR="00B32C35">
        <w:t>“K</w:t>
      </w:r>
      <w:r w:rsidRPr="00B04903">
        <w:t>öpeğe ısırıldım, arıya sokuldum</w:t>
      </w:r>
      <w:r w:rsidR="00B32C35">
        <w:t>.</w:t>
      </w:r>
      <w:r w:rsidRPr="00B04903">
        <w:t xml:space="preserve">” demeyiz. Aynı şekilde Türkçede cinsiyet kategorisi yoktur. Türkçede kelime cinslerini bildiren ön ek (artikel) olmadığı için Türkçe kelimelerde dişilik-erillik ayrı kelime ile yapılır yani cins ayrımı farklı kelimelerle belirtilir. Mesela </w:t>
      </w:r>
      <w:r w:rsidRPr="00B04903">
        <w:rPr>
          <w:iCs/>
        </w:rPr>
        <w:t xml:space="preserve">at </w:t>
      </w:r>
      <w:r w:rsidRPr="00B04903">
        <w:t xml:space="preserve">bir cinsi gösterir; bu cinsin erkeği </w:t>
      </w:r>
      <w:r w:rsidRPr="00B04903">
        <w:rPr>
          <w:iCs/>
        </w:rPr>
        <w:t xml:space="preserve">aygır, </w:t>
      </w:r>
      <w:r w:rsidRPr="00B04903">
        <w:t xml:space="preserve">dişisi </w:t>
      </w:r>
      <w:r w:rsidRPr="00B04903">
        <w:rPr>
          <w:iCs/>
        </w:rPr>
        <w:t xml:space="preserve">kısrak, </w:t>
      </w:r>
      <w:r w:rsidRPr="00B04903">
        <w:t xml:space="preserve">yavrusu ise </w:t>
      </w:r>
      <w:r w:rsidRPr="00B04903">
        <w:rPr>
          <w:iCs/>
        </w:rPr>
        <w:t>tay</w:t>
      </w:r>
      <w:r w:rsidRPr="00B04903">
        <w:t xml:space="preserve">dır. </w:t>
      </w:r>
      <w:r w:rsidRPr="00B04903">
        <w:rPr>
          <w:iCs/>
        </w:rPr>
        <w:t>Sı</w:t>
      </w:r>
      <w:r w:rsidRPr="00B04903">
        <w:t>ğ</w:t>
      </w:r>
      <w:r w:rsidRPr="00B04903">
        <w:rPr>
          <w:iCs/>
        </w:rPr>
        <w:t xml:space="preserve">ır </w:t>
      </w:r>
      <w:r w:rsidRPr="00B04903">
        <w:t xml:space="preserve">cinsi gösterir; bu cinsin erkeği </w:t>
      </w:r>
      <w:r w:rsidRPr="00B04903">
        <w:rPr>
          <w:iCs/>
        </w:rPr>
        <w:t xml:space="preserve">öküz </w:t>
      </w:r>
      <w:r w:rsidRPr="00B04903">
        <w:t xml:space="preserve">veya </w:t>
      </w:r>
      <w:r w:rsidRPr="00B04903">
        <w:rPr>
          <w:iCs/>
        </w:rPr>
        <w:t>bo</w:t>
      </w:r>
      <w:r w:rsidRPr="00B04903">
        <w:t>ğ</w:t>
      </w:r>
      <w:r w:rsidRPr="00B04903">
        <w:rPr>
          <w:iCs/>
        </w:rPr>
        <w:t>a</w:t>
      </w:r>
      <w:r w:rsidRPr="00B04903">
        <w:t xml:space="preserve">, dişisi </w:t>
      </w:r>
      <w:r w:rsidRPr="00B04903">
        <w:rPr>
          <w:iCs/>
        </w:rPr>
        <w:t xml:space="preserve">inek, </w:t>
      </w:r>
      <w:r w:rsidRPr="00B04903">
        <w:t xml:space="preserve">yavrusu ise </w:t>
      </w:r>
      <w:r w:rsidRPr="00B04903">
        <w:rPr>
          <w:iCs/>
        </w:rPr>
        <w:t>dana</w:t>
      </w:r>
      <w:r w:rsidRPr="00B04903">
        <w:t>dır</w:t>
      </w:r>
      <w:r w:rsidRPr="00B04903">
        <w:rPr>
          <w:i/>
        </w:rPr>
        <w:t xml:space="preserve">. </w:t>
      </w:r>
      <w:r w:rsidRPr="00B04903">
        <w:t>Bu nedenledir ki Kur</w:t>
      </w:r>
      <w:r w:rsidR="00CF17CF">
        <w:t>’</w:t>
      </w:r>
      <w:r w:rsidR="00BE0017">
        <w:t>â</w:t>
      </w:r>
      <w:r w:rsidRPr="00B04903">
        <w:t>n</w:t>
      </w:r>
      <w:r w:rsidR="00CF17CF">
        <w:t>’</w:t>
      </w:r>
      <w:r w:rsidRPr="00B04903">
        <w:t>ı anlamak için Arapça dil mantığını bilmek önem arz etmektedir.</w:t>
      </w:r>
    </w:p>
    <w:p w14:paraId="62E38949" w14:textId="365B7171" w:rsidR="000956D6" w:rsidRPr="00B04903" w:rsidRDefault="000956D6" w:rsidP="00E02E15">
      <w:pPr>
        <w:pStyle w:val="GvdeMetni"/>
        <w:spacing w:line="320" w:lineRule="exact"/>
      </w:pPr>
      <w:r w:rsidRPr="00B04903">
        <w:t>Kur</w:t>
      </w:r>
      <w:r w:rsidR="00CF17CF">
        <w:t>’</w:t>
      </w:r>
      <w:r w:rsidR="00BE0017">
        <w:t>â</w:t>
      </w:r>
      <w:r w:rsidRPr="00B04903">
        <w:t>n</w:t>
      </w:r>
      <w:r w:rsidR="00CF17CF">
        <w:t>’</w:t>
      </w:r>
      <w:r w:rsidRPr="00B04903">
        <w:t xml:space="preserve">ı doğru anlamadaki dil mantığı sorunları arasında en belirgin olanlardan biri de hiç şüphesiz tenzil sonrası dönemlerde terimleştirme faaliyeti sonucu oluşan anlamlara göre </w:t>
      </w:r>
      <w:r w:rsidR="00BE0017">
        <w:t>â</w:t>
      </w:r>
      <w:r w:rsidRPr="00B04903">
        <w:t>yetlerin anlaşılmaya çalışılmış olmasıdır. Bazı meallerde görülen hadis, hikmet ve sağcılık, solculuk anlamlarını buna örnek olarak verebiliriz. Zira Kur</w:t>
      </w:r>
      <w:r w:rsidR="00CF17CF">
        <w:t>’</w:t>
      </w:r>
      <w:r w:rsidR="00BE0017">
        <w:t>â</w:t>
      </w:r>
      <w:r w:rsidRPr="00B04903">
        <w:t>n</w:t>
      </w:r>
      <w:r w:rsidR="00CF17CF">
        <w:t>’</w:t>
      </w:r>
      <w:r w:rsidRPr="00B04903">
        <w:t>da yer alan sözcüklerin;</w:t>
      </w:r>
    </w:p>
    <w:p w14:paraId="4E169F9E" w14:textId="7835585D" w:rsidR="000956D6" w:rsidRPr="00B04903" w:rsidRDefault="000956D6" w:rsidP="00E02E15">
      <w:pPr>
        <w:pStyle w:val="GvdeMetni"/>
        <w:spacing w:line="320" w:lineRule="exact"/>
      </w:pPr>
      <w:r w:rsidRPr="00B04903">
        <w:t xml:space="preserve">1. Tenzil öncesindeki </w:t>
      </w:r>
      <w:r w:rsidRPr="006B70DF">
        <w:t>kavramsal</w:t>
      </w:r>
      <w:r w:rsidRPr="00B04903">
        <w:t xml:space="preserve"> anlamları ile mi</w:t>
      </w:r>
      <w:r w:rsidR="00567CA8">
        <w:t>,</w:t>
      </w:r>
    </w:p>
    <w:p w14:paraId="54F65207" w14:textId="318BE7D7" w:rsidR="000956D6" w:rsidRPr="006B70DF" w:rsidRDefault="000956D6" w:rsidP="00E02E15">
      <w:pPr>
        <w:pStyle w:val="GvdeMetni"/>
        <w:spacing w:line="320" w:lineRule="exact"/>
      </w:pPr>
      <w:r w:rsidRPr="006B70DF">
        <w:t>2. Tenzil öncesi kavramsal anlamlarının, genişletilerek mi</w:t>
      </w:r>
      <w:r w:rsidR="00BE0017">
        <w:t>,</w:t>
      </w:r>
      <w:r w:rsidRPr="006B70DF">
        <w:t xml:space="preserve"> daraltılarak mı</w:t>
      </w:r>
      <w:r w:rsidR="00BE0017">
        <w:t>,</w:t>
      </w:r>
      <w:r w:rsidRPr="006B70DF">
        <w:t xml:space="preserve"> yoksa anlam başkalaştırılması yapılarak mı</w:t>
      </w:r>
      <w:r w:rsidR="00567CA8">
        <w:t>,</w:t>
      </w:r>
    </w:p>
    <w:p w14:paraId="08B5CA63" w14:textId="5F49E6EA" w:rsidR="000956D6" w:rsidRPr="006B70DF" w:rsidRDefault="000956D6" w:rsidP="00E02E15">
      <w:pPr>
        <w:pStyle w:val="GvdeMetni"/>
        <w:spacing w:line="320" w:lineRule="exact"/>
      </w:pPr>
      <w:r w:rsidRPr="006B70DF">
        <w:t>3. Kavramsal anlamları terimleştirilerek mi</w:t>
      </w:r>
      <w:r w:rsidR="00567CA8">
        <w:t>,</w:t>
      </w:r>
      <w:r w:rsidRPr="006B70DF">
        <w:t xml:space="preserve"> </w:t>
      </w:r>
    </w:p>
    <w:p w14:paraId="4121E466" w14:textId="13753F11" w:rsidR="000956D6" w:rsidRPr="006B70DF" w:rsidRDefault="000956D6" w:rsidP="00E02E15">
      <w:pPr>
        <w:pStyle w:val="GvdeMetni"/>
        <w:spacing w:line="320" w:lineRule="exact"/>
      </w:pPr>
      <w:r w:rsidRPr="006B70DF">
        <w:t>4.</w:t>
      </w:r>
      <w:r w:rsidR="00E13870">
        <w:t xml:space="preserve"> </w:t>
      </w:r>
      <w:r w:rsidRPr="006B70DF">
        <w:t>Kullanıldıkları yere göre kavramsal anlamları ile mi yoksa terimsel anlamları ile mi kullanılmış oldukları bilinmeden, Kur</w:t>
      </w:r>
      <w:r w:rsidR="00CF17CF">
        <w:t>’</w:t>
      </w:r>
      <w:r w:rsidR="002E6121">
        <w:t>â</w:t>
      </w:r>
      <w:r w:rsidRPr="006B70DF">
        <w:t>n</w:t>
      </w:r>
      <w:r w:rsidR="00CF17CF">
        <w:t>’</w:t>
      </w:r>
      <w:r w:rsidRPr="006B70DF">
        <w:t>ın doğru anlaşılması mümkün gözükmemektedir.</w:t>
      </w:r>
    </w:p>
    <w:p w14:paraId="4C43EBE1" w14:textId="06B6C308" w:rsidR="000956D6" w:rsidRPr="00B04903" w:rsidRDefault="000956D6" w:rsidP="00E02E15">
      <w:pPr>
        <w:pStyle w:val="GvdeMetni"/>
        <w:spacing w:line="320" w:lineRule="exact"/>
      </w:pPr>
      <w:r w:rsidRPr="006B70DF">
        <w:t xml:space="preserve"> Bu nedenle tenzil sonrası dönemde ortaya çıkan çeşitli bilim dallarınca terimleştirilen</w:t>
      </w:r>
      <w:r w:rsidRPr="00B04903">
        <w:t xml:space="preserve"> Kur</w:t>
      </w:r>
      <w:r w:rsidR="00CF17CF">
        <w:t>’</w:t>
      </w:r>
      <w:r w:rsidR="00830565">
        <w:t>â</w:t>
      </w:r>
      <w:r w:rsidRPr="00B04903">
        <w:t xml:space="preserve">n sözcüklerinin tespit edilmesi ve terim anlamlarının bağlayıcılık açısından da sorgulanması gerekmektedir. Böyle bir yönteme </w:t>
      </w:r>
      <w:r w:rsidRPr="00B04903">
        <w:lastRenderedPageBreak/>
        <w:t xml:space="preserve">başvurulmadığı için yapılan tercümelerde ve tefsirlerde, bazı </w:t>
      </w:r>
      <w:r w:rsidR="00830565">
        <w:t>â</w:t>
      </w:r>
      <w:r w:rsidRPr="00B04903">
        <w:t>yetlerin içinde geçen sözcüklerin, kavram anlamında mı</w:t>
      </w:r>
      <w:r w:rsidR="00830565">
        <w:t>,</w:t>
      </w:r>
      <w:r w:rsidRPr="00B04903">
        <w:t xml:space="preserve"> yoksa terim anlamında mı kullanıldığına bakılmaksızın ras</w:t>
      </w:r>
      <w:r w:rsidR="006D37D9">
        <w:t>t</w:t>
      </w:r>
      <w:r w:rsidRPr="00B04903">
        <w:t>gele anlamlandırıldığı veya tenzil döneminde terimleştirilmemiş olan bazı sözcüklerin, tenzil sonrası dönemde terimleştirilen anlamıyla yorumlandığı görülmektedir. Kur</w:t>
      </w:r>
      <w:r w:rsidR="00CF17CF">
        <w:t>’</w:t>
      </w:r>
      <w:r w:rsidR="00830565">
        <w:t>â</w:t>
      </w:r>
      <w:r w:rsidRPr="00B04903">
        <w:t>n yorumlarında görülen semantik sorunlar arasında</w:t>
      </w:r>
      <w:r w:rsidR="00830565">
        <w:t>,</w:t>
      </w:r>
      <w:r w:rsidRPr="00B04903">
        <w:t xml:space="preserve"> bu husus</w:t>
      </w:r>
      <w:r w:rsidR="00830565">
        <w:t xml:space="preserve"> maalesef</w:t>
      </w:r>
      <w:r w:rsidRPr="00B04903">
        <w:t xml:space="preserve"> önceliğini korumakta ve dün olduğu gibi bugün de tefsirin temel bir problemi olarak çözüm beklemektedir. Oysa “Anlam değişmesi olgusu, nazil olduğu dönemin Arapçasıyla indirilen Kur</w:t>
      </w:r>
      <w:r w:rsidR="00CF17CF">
        <w:t>’</w:t>
      </w:r>
      <w:r w:rsidR="00CB11BD">
        <w:t>â</w:t>
      </w:r>
      <w:r w:rsidRPr="00B04903">
        <w:t>n</w:t>
      </w:r>
      <w:r w:rsidR="00CF17CF">
        <w:t>’</w:t>
      </w:r>
      <w:r w:rsidRPr="00B04903">
        <w:t>ın anlaşılmasında dikkate alınması gereken bir olgudur</w:t>
      </w:r>
      <w:r w:rsidR="006D37D9">
        <w:t>.</w:t>
      </w:r>
      <w:r w:rsidRPr="00B04903">
        <w:t>”</w:t>
      </w:r>
      <w:r w:rsidRPr="00B04903">
        <w:rPr>
          <w:vertAlign w:val="superscript"/>
        </w:rPr>
        <w:footnoteReference w:id="22"/>
      </w:r>
    </w:p>
    <w:p w14:paraId="64BCF3DF" w14:textId="6345B3EE" w:rsidR="000956D6" w:rsidRPr="00B04903" w:rsidRDefault="000956D6" w:rsidP="00CF17CF">
      <w:pPr>
        <w:pStyle w:val="Balk2"/>
        <w:numPr>
          <w:ilvl w:val="0"/>
          <w:numId w:val="2"/>
        </w:numPr>
      </w:pPr>
      <w:r w:rsidRPr="00B04903">
        <w:t>Kur</w:t>
      </w:r>
      <w:r w:rsidR="00CF17CF">
        <w:t>’</w:t>
      </w:r>
      <w:r w:rsidR="00CB11BD">
        <w:t>â</w:t>
      </w:r>
      <w:r w:rsidRPr="00B04903">
        <w:t>n</w:t>
      </w:r>
      <w:r w:rsidR="00CF17CF">
        <w:t>’</w:t>
      </w:r>
      <w:r w:rsidRPr="00B04903">
        <w:t xml:space="preserve">ın </w:t>
      </w:r>
      <w:r w:rsidRPr="00CF17CF">
        <w:t>Üslup</w:t>
      </w:r>
      <w:r w:rsidRPr="00B04903">
        <w:t xml:space="preserve"> Mantığı</w:t>
      </w:r>
    </w:p>
    <w:p w14:paraId="3FE4A9BF" w14:textId="400546D1" w:rsidR="000956D6" w:rsidRPr="00B04903" w:rsidRDefault="000956D6" w:rsidP="00E02E15">
      <w:pPr>
        <w:pStyle w:val="GvdeMetni"/>
        <w:spacing w:line="320" w:lineRule="exact"/>
      </w:pPr>
      <w:r w:rsidRPr="006B70DF">
        <w:t>Edebiyatçılar</w:t>
      </w:r>
      <w:r w:rsidRPr="00B04903">
        <w:t>, “Sanat sanat için mi</w:t>
      </w:r>
      <w:r w:rsidR="00796C05">
        <w:t>,</w:t>
      </w:r>
      <w:r w:rsidRPr="00B04903">
        <w:t xml:space="preserve"> yoksa amaç için mi?” sorusunun cevabını, yazdıkları eserlerde açıklamaya çalışırlar. Belagat da Arap </w:t>
      </w:r>
      <w:r w:rsidR="006D37D9">
        <w:t>e</w:t>
      </w:r>
      <w:r w:rsidRPr="00B04903">
        <w:t>debiyatında bir sanattır ve “</w:t>
      </w:r>
      <w:r w:rsidR="006D37D9">
        <w:t>"m</w:t>
      </w:r>
      <w:r w:rsidRPr="00B04903">
        <w:t>ukteza-i h</w:t>
      </w:r>
      <w:r w:rsidR="006D37D9">
        <w:t>â</w:t>
      </w:r>
      <w:r w:rsidRPr="00B04903">
        <w:t xml:space="preserve">le göre </w:t>
      </w:r>
      <w:r w:rsidR="006D37D9">
        <w:t>(y</w:t>
      </w:r>
      <w:r w:rsidRPr="00B04903">
        <w:t>aşanan duruma göre) söz söyleme” sanatı olarak tanımlanır. Sözün yerinde ve adamına göre söylenmesini ifade eder. Hiç şüphesiz Kur</w:t>
      </w:r>
      <w:r w:rsidR="00CF17CF">
        <w:t>’</w:t>
      </w:r>
      <w:r w:rsidR="006E03DF">
        <w:t>â</w:t>
      </w:r>
      <w:r w:rsidRPr="00B04903">
        <w:t>n</w:t>
      </w:r>
      <w:r w:rsidR="00CF17CF">
        <w:t>’</w:t>
      </w:r>
      <w:r w:rsidRPr="00B04903">
        <w:t>da bu edebi sanat, sanat için değil, en mükemmel şekilde bir araç olarak kullanılmıştır. Kur</w:t>
      </w:r>
      <w:r w:rsidR="00CF17CF">
        <w:t>’</w:t>
      </w:r>
      <w:r w:rsidR="00CB11BD">
        <w:t>â</w:t>
      </w:r>
      <w:r w:rsidRPr="00B04903">
        <w:t>n indirilirken hem nüzul sebepleri hem de nüzul ortamı dikkate alınmış,</w:t>
      </w:r>
      <w:r w:rsidR="006E03DF">
        <w:t xml:space="preserve"> insanlara</w:t>
      </w:r>
      <w:r w:rsidRPr="00B04903">
        <w:t xml:space="preserve"> şartlara ve duruma göre il</w:t>
      </w:r>
      <w:r w:rsidR="001C431F">
        <w:t>â</w:t>
      </w:r>
      <w:r w:rsidRPr="00B04903">
        <w:t>h</w:t>
      </w:r>
      <w:r w:rsidR="001C431F">
        <w:t>î</w:t>
      </w:r>
      <w:r w:rsidRPr="00B04903">
        <w:t xml:space="preserve"> mesajlar sunulmuştur. Bu nedenle Kur</w:t>
      </w:r>
      <w:r w:rsidR="00CF17CF">
        <w:t>’</w:t>
      </w:r>
      <w:r w:rsidR="00403FB6">
        <w:t>â</w:t>
      </w:r>
      <w:r w:rsidRPr="00B04903">
        <w:t>n</w:t>
      </w:r>
      <w:r w:rsidR="00CF17CF">
        <w:t>’</w:t>
      </w:r>
      <w:r w:rsidRPr="00B04903">
        <w:t>da yerel ve tarihsel olaylara da yer verilmekte</w:t>
      </w:r>
      <w:r w:rsidR="00C23B8B" w:rsidRPr="00B04903">
        <w:t>,</w:t>
      </w:r>
      <w:r w:rsidRPr="00B04903">
        <w:t xml:space="preserve"> yerel ve tarihsel olaylar üzerinden evrensel mesajlar iletilmektedir. Böylece bilinenden bilinmeyenlere gidilen bir yöntem uygulanmaktadır. Nitekim cennet tasvirleri, bu dünyada insanların bildiği, sahip olmayı arzu ettiği güzel bahçe örnekleri ile tanıtılmakta, cehennem tasvirleri ise ateş ve türevleri üzerinden örneklendirilerek anlatılmaktadır. </w:t>
      </w:r>
    </w:p>
    <w:p w14:paraId="4250E844" w14:textId="7540154A" w:rsidR="000956D6" w:rsidRPr="00B04903" w:rsidRDefault="000956D6" w:rsidP="00E02E15">
      <w:pPr>
        <w:pStyle w:val="GvdeMetni"/>
        <w:spacing w:line="320" w:lineRule="exact"/>
      </w:pPr>
      <w:r w:rsidRPr="00B04903">
        <w:t>Kur</w:t>
      </w:r>
      <w:r w:rsidR="00CF17CF">
        <w:t>’</w:t>
      </w:r>
      <w:r w:rsidR="00403FB6">
        <w:t>â</w:t>
      </w:r>
      <w:r w:rsidRPr="00B04903">
        <w:t>n</w:t>
      </w:r>
      <w:r w:rsidR="00CF17CF">
        <w:t>’</w:t>
      </w:r>
      <w:r w:rsidRPr="00B04903">
        <w:t xml:space="preserve">ın temel amaçlarından biri de insanları uyarmak, teşvik etmek ve öğüt vermektir. Bunun için de kıssaları ve darb-ı meselleri araç olarak kullanır. Bu amaca </w:t>
      </w:r>
      <w:r w:rsidRPr="006B70DF">
        <w:t>yönelik</w:t>
      </w:r>
      <w:r w:rsidRPr="00B04903">
        <w:t xml:space="preserve"> olduğu içindir ki kıssalar aktarılırken, şahıslar ve tarih önde değil, olay öndedir. Bu sebeple Kur</w:t>
      </w:r>
      <w:r w:rsidR="00CF17CF">
        <w:t>’</w:t>
      </w:r>
      <w:r w:rsidR="00403FB6">
        <w:t>â</w:t>
      </w:r>
      <w:r w:rsidRPr="00B04903">
        <w:t>n</w:t>
      </w:r>
      <w:r w:rsidR="00CF17CF">
        <w:t>’</w:t>
      </w:r>
      <w:r w:rsidRPr="00B04903">
        <w:t xml:space="preserve">da yer alan bilgilerde kronoloji yoktur. </w:t>
      </w:r>
    </w:p>
    <w:p w14:paraId="34EB576A" w14:textId="66C429C0" w:rsidR="004D2E50" w:rsidRPr="00B04903" w:rsidRDefault="000956D6" w:rsidP="00E02E15">
      <w:pPr>
        <w:pStyle w:val="GvdeMetni"/>
        <w:spacing w:line="320" w:lineRule="exact"/>
      </w:pPr>
      <w:r w:rsidRPr="00B04903">
        <w:t>Bilindiği gibi üslup</w:t>
      </w:r>
      <w:r w:rsidR="006D37D9">
        <w:t>;</w:t>
      </w:r>
      <w:r w:rsidRPr="00B04903">
        <w:t xml:space="preserve"> tarz, yol, biçim demektir. Kur</w:t>
      </w:r>
      <w:r w:rsidR="00CF17CF">
        <w:t>’</w:t>
      </w:r>
      <w:r w:rsidR="00403FB6">
        <w:t>â</w:t>
      </w:r>
      <w:r w:rsidRPr="00B04903">
        <w:t>n</w:t>
      </w:r>
      <w:r w:rsidR="00CF17CF">
        <w:t>’</w:t>
      </w:r>
      <w:r w:rsidRPr="00B04903">
        <w:t>ın üslubu denince, Kur</w:t>
      </w:r>
      <w:r w:rsidR="00CF17CF">
        <w:t>’</w:t>
      </w:r>
      <w:r w:rsidR="00403FB6">
        <w:t>â</w:t>
      </w:r>
      <w:r w:rsidRPr="00B04903">
        <w:t>n muhtevasının ifade ediliş tarzı kastedilir. Bu muhtevada mümin müjdele</w:t>
      </w:r>
      <w:r w:rsidR="00C95CC2">
        <w:t>ni</w:t>
      </w:r>
      <w:r w:rsidRPr="00B04903">
        <w:t>rken kâfir inzâr edilir, hel</w:t>
      </w:r>
      <w:r w:rsidR="00C95CC2">
        <w:t>a</w:t>
      </w:r>
      <w:r w:rsidRPr="00B04903">
        <w:t xml:space="preserve">le teşvik edilirken haramdan sakındırılır. </w:t>
      </w:r>
      <w:r w:rsidRPr="00B04903">
        <w:lastRenderedPageBreak/>
        <w:t>Konu içinde konu anlatı</w:t>
      </w:r>
      <w:r w:rsidR="00C95CC2">
        <w:t>lı</w:t>
      </w:r>
      <w:r w:rsidRPr="00B04903">
        <w:t>r. Kıssa anlatı</w:t>
      </w:r>
      <w:r w:rsidR="00C95CC2">
        <w:t>lı</w:t>
      </w:r>
      <w:r w:rsidRPr="00B04903">
        <w:t>rken hüküm ortaya konur, geçmiş anlatı</w:t>
      </w:r>
      <w:r w:rsidR="00C95CC2">
        <w:t>lı</w:t>
      </w:r>
      <w:r w:rsidRPr="00B04903">
        <w:t>rken geleceğe yönelik bilgiler verilir. Bu nedenle onun üslubu, sınırlı bir dil mantığıyla mukayyet olan beşer ürünü hiç</w:t>
      </w:r>
      <w:r w:rsidR="00C95CC2">
        <w:t>bir</w:t>
      </w:r>
      <w:r w:rsidRPr="00B04903">
        <w:t xml:space="preserve"> kitabın üslubuna benzememektedir. </w:t>
      </w:r>
      <w:r w:rsidRPr="006B70DF">
        <w:t>Onun</w:t>
      </w:r>
      <w:r w:rsidRPr="00B04903">
        <w:t xml:space="preserve"> üslubunda eşsiz bir ahenk vardır. Ondaki lafız ve mana dengesinde, edebi türlerden farklı bir mükemmellik mevcuttur. O, öyle bir üsluba sahiptir ki aynı anda farklı seviyelerde bulunan insanlara hitap edebilmektedir. Onda edebi türler iç içedir ve birbirinin aynı tekrarlar yoktur. Konu aynı olsa da üslup farklıdır. Zira beyan tarzında çeşitlilik vardır. Akla ve duyguya dengeli bir biçimde hitap eder. Onun if</w:t>
      </w:r>
      <w:r w:rsidR="00C95CC2">
        <w:t>a</w:t>
      </w:r>
      <w:r w:rsidRPr="00B04903">
        <w:t>de ve üsl</w:t>
      </w:r>
      <w:r w:rsidR="00C95CC2">
        <w:t>u</w:t>
      </w:r>
      <w:r w:rsidRPr="00B04903">
        <w:t>bunda lüzumsuz fazlalıklar yoktur. Söz ve m</w:t>
      </w:r>
      <w:r w:rsidR="00C95CC2">
        <w:t>a</w:t>
      </w:r>
      <w:r w:rsidRPr="00B04903">
        <w:t>n</w:t>
      </w:r>
      <w:r w:rsidR="00C95CC2">
        <w:t>a</w:t>
      </w:r>
      <w:r w:rsidRPr="00B04903">
        <w:t xml:space="preserve"> tam bir uyum ve ahenk içindedir. Lafzını hem zihin hem de gönül</w:t>
      </w:r>
      <w:r w:rsidR="00C95CC2">
        <w:t xml:space="preserve"> anlar</w:t>
      </w:r>
      <w:r w:rsidRPr="00B04903">
        <w:t>. İf</w:t>
      </w:r>
      <w:r w:rsidR="00C95CC2">
        <w:t>a</w:t>
      </w:r>
      <w:r w:rsidRPr="00B04903">
        <w:t>de ve üslubundaki ahenk ve ölçü, insan ruhunu okşamaya, sarmaya ve kal</w:t>
      </w:r>
      <w:r w:rsidRPr="00B04903">
        <w:softHyphen/>
        <w:t>bini titretmeye başlarken; zihin de onun ince ve derin anlamlarını kav</w:t>
      </w:r>
      <w:r w:rsidRPr="00B04903">
        <w:softHyphen/>
        <w:t>ramaya ve anlamaya çalışır.</w:t>
      </w:r>
    </w:p>
    <w:p w14:paraId="438547C3" w14:textId="34960DC9" w:rsidR="000956D6" w:rsidRPr="00B04903" w:rsidRDefault="000956D6" w:rsidP="00E02E15">
      <w:pPr>
        <w:pStyle w:val="GvdeMetni"/>
        <w:spacing w:line="320" w:lineRule="exact"/>
      </w:pPr>
      <w:r w:rsidRPr="00B04903">
        <w:t xml:space="preserve"> Nitekim o, insanları</w:t>
      </w:r>
      <w:r w:rsidR="00C95CC2">
        <w:t>;</w:t>
      </w:r>
      <w:r w:rsidRPr="00B04903">
        <w:t xml:space="preserve"> şirkten tevhide, ahlâksızlıktan ahlâka, zulümden adalete, eşitsizlikten eşitliğe, kayırmacılıktan işi ehline vermeye, hiss</w:t>
      </w:r>
      <w:r w:rsidR="00C95CC2">
        <w:t>î</w:t>
      </w:r>
      <w:r w:rsidRPr="00B04903">
        <w:t>likten akliliğe, kabilecilikten ümmet anlayışına değiştirmeyi hedefler ve onlara kuralların ve ilkelerin egemen olduğu bir hayatı önerir. Bu bilgiler; bilimsel formüller ve terimler kullanılarak anlatılmaz, Kur</w:t>
      </w:r>
      <w:r w:rsidR="00CF17CF">
        <w:t>’</w:t>
      </w:r>
      <w:r w:rsidR="00403FB6">
        <w:t>â</w:t>
      </w:r>
      <w:r w:rsidRPr="00B04903">
        <w:t>n dili ve üslubu ile sunulur. Onda var olan</w:t>
      </w:r>
      <w:r w:rsidR="00C95CC2">
        <w:t>,</w:t>
      </w:r>
      <w:r w:rsidRPr="00B04903">
        <w:t xml:space="preserve"> hayatın bilgileridir. </w:t>
      </w:r>
      <w:r w:rsidR="00403FB6">
        <w:t>Bize h</w:t>
      </w:r>
      <w:r w:rsidRPr="00B04903">
        <w:t>ayatın her alanın</w:t>
      </w:r>
      <w:r w:rsidR="00AE0652">
        <w:t>d</w:t>
      </w:r>
      <w:r w:rsidRPr="00B04903">
        <w:t>a rehberlik edecek olan bu bilgiler, Kur</w:t>
      </w:r>
      <w:r w:rsidR="00CF17CF">
        <w:t>’</w:t>
      </w:r>
      <w:r w:rsidR="005E07F6">
        <w:t>â</w:t>
      </w:r>
      <w:r w:rsidRPr="00B04903">
        <w:t xml:space="preserve">n bütünlüğü içinde bir </w:t>
      </w:r>
      <w:r w:rsidR="005E07F6">
        <w:t>â</w:t>
      </w:r>
      <w:r w:rsidR="00C95CC2">
        <w:t xml:space="preserve">yet </w:t>
      </w:r>
      <w:r w:rsidRPr="00B04903">
        <w:t xml:space="preserve">ya da belli </w:t>
      </w:r>
      <w:r w:rsidR="005E07F6">
        <w:t>â</w:t>
      </w:r>
      <w:r w:rsidRPr="00B04903">
        <w:t>yet grupları içinde yer alır. İnsanın huzur ve mutluluğu için prensipler getiren ve bilgiler sunan bu il</w:t>
      </w:r>
      <w:r w:rsidR="001C431F">
        <w:t>â</w:t>
      </w:r>
      <w:r w:rsidRPr="00B04903">
        <w:t>h</w:t>
      </w:r>
      <w:r w:rsidR="001C431F">
        <w:t>î</w:t>
      </w:r>
      <w:r w:rsidRPr="00B04903">
        <w:t xml:space="preserve"> mesajın; farklı zaman ve mek</w:t>
      </w:r>
      <w:r w:rsidR="002745C5">
        <w:t>â</w:t>
      </w:r>
      <w:r w:rsidRPr="00B04903">
        <w:t xml:space="preserve">nlar içinde yaşayan insanların bütün ihtiyaçlarını madde madde sıralayıp muhtevası içine alması ve her maddeye ayrıntılı bir biçimde çözümler getirmesi hem nicelik hem de nitelik açısından mümkün </w:t>
      </w:r>
      <w:r w:rsidRPr="006B70DF">
        <w:t>olmadığın</w:t>
      </w:r>
      <w:r w:rsidR="00272B1A" w:rsidRPr="006B70DF">
        <w:t>dan</w:t>
      </w:r>
      <w:r w:rsidR="00272B1A">
        <w:t>;</w:t>
      </w:r>
      <w:r w:rsidRPr="00B04903">
        <w:t xml:space="preserve"> bu il</w:t>
      </w:r>
      <w:r w:rsidR="001C431F">
        <w:t>â</w:t>
      </w:r>
      <w:r w:rsidRPr="00B04903">
        <w:t>h</w:t>
      </w:r>
      <w:r w:rsidR="001C431F">
        <w:t>î</w:t>
      </w:r>
      <w:r w:rsidRPr="00B04903">
        <w:t xml:space="preserve"> mesajın çok az kısmı hariç, önemli bir bölümü hatta çoğunluğu</w:t>
      </w:r>
      <w:r w:rsidR="00C23B8B" w:rsidRPr="00B04903">
        <w:t>,</w:t>
      </w:r>
      <w:r w:rsidRPr="00B04903">
        <w:t xml:space="preserve"> ayrıntılardan uzak, genel ilkeler h</w:t>
      </w:r>
      <w:r w:rsidR="002745C5">
        <w:t>â</w:t>
      </w:r>
      <w:r w:rsidRPr="00B04903">
        <w:t>lindedir. İlahi mesaja ait sadece bu özellik bile onun çağları kuşatıcı yönünü ortaya koyar. Bir</w:t>
      </w:r>
      <w:r w:rsidR="002745C5">
        <w:t>çok</w:t>
      </w:r>
      <w:r w:rsidRPr="00B04903">
        <w:t xml:space="preserve"> konu, sembolik bir dil ile anlatılır. Bütün bunlar, Kur</w:t>
      </w:r>
      <w:r w:rsidR="00CF17CF">
        <w:t>’</w:t>
      </w:r>
      <w:r w:rsidRPr="00B04903">
        <w:t>ân</w:t>
      </w:r>
      <w:r w:rsidR="00CF17CF">
        <w:t>’</w:t>
      </w:r>
      <w:r w:rsidRPr="00B04903">
        <w:t>a ait alî üslup özellikleridir ve onun edebi îcazını ortaya koymaktadır. Bu da Kur</w:t>
      </w:r>
      <w:r w:rsidR="00CF17CF">
        <w:t>’</w:t>
      </w:r>
      <w:r w:rsidR="005E07F6">
        <w:t>â</w:t>
      </w:r>
      <w:r w:rsidRPr="00B04903">
        <w:t>n</w:t>
      </w:r>
      <w:r w:rsidR="00CF17CF">
        <w:t>’</w:t>
      </w:r>
      <w:r w:rsidRPr="00B04903">
        <w:t xml:space="preserve">a özgü bir üslup mantığının bulunduğunu göstermektedir. </w:t>
      </w:r>
    </w:p>
    <w:p w14:paraId="505F4E3D" w14:textId="638416B0" w:rsidR="000956D6" w:rsidRPr="00B04903" w:rsidRDefault="000956D6" w:rsidP="00E02E15">
      <w:pPr>
        <w:pStyle w:val="GvdeMetni"/>
        <w:spacing w:line="320" w:lineRule="exact"/>
      </w:pPr>
      <w:r w:rsidRPr="00B04903">
        <w:t xml:space="preserve"> Nitekim Yüce Allah, kendine özgü sıfatların</w:t>
      </w:r>
      <w:r w:rsidR="005E07F6">
        <w:t xml:space="preserve"> tanıtımını</w:t>
      </w:r>
      <w:r w:rsidRPr="00B04903">
        <w:t xml:space="preserve"> insanların sahip olduğu sıfatlar üzerinden yapmakta, bilinenden bilinmeyene giden bir üslup kullanmakta fakat kendi sıfatlarının insanların sahip olduğu sıfatlardan farklı olduğunu özellikle vurgulamaktadır. Nitekim “Ahsenu</w:t>
      </w:r>
      <w:r w:rsidR="00CF17CF">
        <w:t>’</w:t>
      </w:r>
      <w:r w:rsidRPr="00B04903">
        <w:t>l</w:t>
      </w:r>
      <w:r w:rsidR="002745C5">
        <w:t xml:space="preserve"> </w:t>
      </w:r>
      <w:r w:rsidRPr="00B04903">
        <w:t>halikin” veya “Ahkemu</w:t>
      </w:r>
      <w:r w:rsidR="00CF17CF">
        <w:t>’</w:t>
      </w:r>
      <w:r w:rsidRPr="00B04903">
        <w:t xml:space="preserve">l </w:t>
      </w:r>
      <w:r w:rsidRPr="00B04903">
        <w:lastRenderedPageBreak/>
        <w:t>h</w:t>
      </w:r>
      <w:r w:rsidR="007B2B19">
        <w:t>â</w:t>
      </w:r>
      <w:r w:rsidRPr="00B04903">
        <w:t>kimin” tanımlamalarında bunu açıkça görmekteyiz. Bu ifadesiyle Yüce Allah, “Siz yaratırsınız</w:t>
      </w:r>
      <w:r w:rsidR="007B2B19">
        <w:t>,</w:t>
      </w:r>
      <w:r w:rsidRPr="00B04903">
        <w:t xml:space="preserve"> ben de yaratırım </w:t>
      </w:r>
      <w:r w:rsidRPr="006B70DF">
        <w:t>ama</w:t>
      </w:r>
      <w:r w:rsidRPr="00B04903">
        <w:t xml:space="preserve"> benim yaratmam en güzel olanıdır</w:t>
      </w:r>
      <w:r w:rsidR="002745C5">
        <w:t>."</w:t>
      </w:r>
      <w:r w:rsidRPr="00B04903">
        <w:t xml:space="preserve"> ya da </w:t>
      </w:r>
      <w:r w:rsidR="002745C5">
        <w:t>"S</w:t>
      </w:r>
      <w:r w:rsidRPr="00B04903">
        <w:t>iz hükmedersiniz</w:t>
      </w:r>
      <w:r w:rsidR="007B2B19">
        <w:t>,</w:t>
      </w:r>
      <w:r w:rsidRPr="00B04903">
        <w:t xml:space="preserve"> ben de hükmederim ama benim hükmüm en güzel olanıdır</w:t>
      </w:r>
      <w:r w:rsidR="002745C5">
        <w:t>.</w:t>
      </w:r>
      <w:r w:rsidRPr="00B04903">
        <w:t>”, demektedir. Bu nedenle Kur</w:t>
      </w:r>
      <w:r w:rsidR="00CF17CF">
        <w:t>’</w:t>
      </w:r>
      <w:r w:rsidRPr="00B04903">
        <w:t>ân</w:t>
      </w:r>
      <w:r w:rsidR="00CF17CF">
        <w:t>’</w:t>
      </w:r>
      <w:r w:rsidRPr="00B04903">
        <w:t>ın</w:t>
      </w:r>
      <w:r w:rsidR="002745C5">
        <w:t xml:space="preserve"> </w:t>
      </w:r>
      <w:r w:rsidRPr="00B04903">
        <w:t>Câhilî Arap toplumuna hitap ederken kullandığı dil ve üslûp ile inanmayanların Kur</w:t>
      </w:r>
      <w:r w:rsidR="00CF17CF">
        <w:t>’</w:t>
      </w:r>
      <w:r w:rsidRPr="00B04903">
        <w:t>ân</w:t>
      </w:r>
      <w:r w:rsidR="00CF17CF">
        <w:t>’</w:t>
      </w:r>
      <w:r w:rsidRPr="00B04903">
        <w:t>a karşı ileri sürdükleri gerekçeler ve buna karşılık Kur</w:t>
      </w:r>
      <w:r w:rsidR="00CF17CF">
        <w:t>’</w:t>
      </w:r>
      <w:r w:rsidRPr="00B04903">
        <w:t>ân</w:t>
      </w:r>
      <w:r w:rsidR="00CF17CF">
        <w:t>’</w:t>
      </w:r>
      <w:r w:rsidRPr="00B04903">
        <w:t>ın onların akıl ve mantıklarına yönelttiği eleştiriler, genel anlamada Kur</w:t>
      </w:r>
      <w:r w:rsidR="00CF17CF">
        <w:t>’</w:t>
      </w:r>
      <w:r w:rsidR="007B2B19">
        <w:t>â</w:t>
      </w:r>
      <w:r w:rsidRPr="00B04903">
        <w:t>n mantığının da özünü oluşturur. Nitekim Kur</w:t>
      </w:r>
      <w:r w:rsidR="00CF17CF">
        <w:t>’</w:t>
      </w:r>
      <w:r w:rsidR="007B2B19">
        <w:t>â</w:t>
      </w:r>
      <w:r w:rsidRPr="00B04903">
        <w:t>n</w:t>
      </w:r>
      <w:r w:rsidR="00CF17CF">
        <w:t>’</w:t>
      </w:r>
      <w:r w:rsidRPr="00B04903">
        <w:t>ın üslubunda hik</w:t>
      </w:r>
      <w:r w:rsidR="00914C63">
        <w:t>â</w:t>
      </w:r>
      <w:r w:rsidRPr="00B04903">
        <w:t>ye edici, tespit edici, tartışmacı, açıklayıcı anlatım tarzlarına şahit olduğumuz gibi</w:t>
      </w:r>
      <w:r w:rsidR="00047C35">
        <w:t>;</w:t>
      </w:r>
      <w:r w:rsidRPr="00B04903">
        <w:t xml:space="preserve"> kural koyucu, yönlendirici, korkutucu ve müjdeleyici anlatım tarzlarına da şahit olmaktayız. Bu nedenle Kur</w:t>
      </w:r>
      <w:r w:rsidR="00CF17CF">
        <w:t>’</w:t>
      </w:r>
      <w:r w:rsidR="007B2B19">
        <w:t>â</w:t>
      </w:r>
      <w:r w:rsidRPr="00B04903">
        <w:t>n</w:t>
      </w:r>
      <w:r w:rsidR="00CF17CF">
        <w:t>’</w:t>
      </w:r>
      <w:r w:rsidRPr="00B04903">
        <w:t>a konu bütünlüğü içinde değil de belli açılardan tek yönlü bakıldığında, onu bir bütün olarak anlama imk</w:t>
      </w:r>
      <w:r w:rsidR="00914C63">
        <w:t>â</w:t>
      </w:r>
      <w:r w:rsidRPr="00B04903">
        <w:t>nı yoktur. Sadece ümit veren (ter</w:t>
      </w:r>
      <w:r w:rsidR="00BD35D1">
        <w:t>h</w:t>
      </w:r>
      <w:r w:rsidRPr="00B04903">
        <w:t xml:space="preserve">ib amaçlı) </w:t>
      </w:r>
      <w:r w:rsidR="00BD35D1">
        <w:t>â</w:t>
      </w:r>
      <w:r w:rsidRPr="00B04903">
        <w:t>yetler ele alındığında, Allah</w:t>
      </w:r>
      <w:r w:rsidR="00CF17CF">
        <w:t>’</w:t>
      </w:r>
      <w:r w:rsidRPr="00B04903">
        <w:t xml:space="preserve">ın herkesi bağışlayacağı, kimsenin ceza görmeyeceği sanılabilir. Yahut korkutan (terhib amaçlı) </w:t>
      </w:r>
      <w:r w:rsidR="00C54FE8">
        <w:t>â</w:t>
      </w:r>
      <w:r w:rsidRPr="00B04903">
        <w:t>yetleri ele alındığında</w:t>
      </w:r>
      <w:r w:rsidR="00C54FE8">
        <w:t>,</w:t>
      </w:r>
      <w:r w:rsidRPr="00B04903">
        <w:t xml:space="preserve"> en küçük suçlardan bile insanların cehenneme gireceği anlaşılabilir. Oysa ümitle korkuyu, rahmetle azabı birlikte ele almak, Kur</w:t>
      </w:r>
      <w:r w:rsidR="00CF17CF">
        <w:t>’</w:t>
      </w:r>
      <w:r w:rsidR="00C54FE8">
        <w:t>â</w:t>
      </w:r>
      <w:r w:rsidRPr="00B04903">
        <w:t>n bütünlüğüne ve kuşatıcılığına giden yola girmek demektir. Belagatin “</w:t>
      </w:r>
      <w:r w:rsidR="00914C63">
        <w:t>m</w:t>
      </w:r>
      <w:r w:rsidRPr="00B04903">
        <w:t>uktezayı h</w:t>
      </w:r>
      <w:r w:rsidR="00914C63">
        <w:t>â</w:t>
      </w:r>
      <w:r w:rsidRPr="00B04903">
        <w:t xml:space="preserve">le göre </w:t>
      </w:r>
      <w:r w:rsidRPr="006B70DF">
        <w:t>konuşmak</w:t>
      </w:r>
      <w:r w:rsidRPr="00B04903">
        <w:t>”; tasavvufun “</w:t>
      </w:r>
      <w:r w:rsidR="00914C63">
        <w:t>b</w:t>
      </w:r>
      <w:r w:rsidRPr="00B04903">
        <w:t>eyne</w:t>
      </w:r>
      <w:r w:rsidR="00CF17CF">
        <w:t>’</w:t>
      </w:r>
      <w:r w:rsidRPr="00B04903">
        <w:t>l-havfve</w:t>
      </w:r>
      <w:r w:rsidR="00CF17CF">
        <w:t>’</w:t>
      </w:r>
      <w:r w:rsidRPr="00B04903">
        <w:t>r-recâ” yani korku ile ümit arasında olmak dediği şey de budur.</w:t>
      </w:r>
      <w:r w:rsidR="000B1CEC">
        <w:t xml:space="preserve"> </w:t>
      </w:r>
      <w:r w:rsidRPr="00B04903">
        <w:t>Bu açıdan ele alındığında Kur</w:t>
      </w:r>
      <w:r w:rsidR="00CF17CF">
        <w:t>’</w:t>
      </w:r>
      <w:r w:rsidR="00C54FE8">
        <w:t>â</w:t>
      </w:r>
      <w:r w:rsidRPr="00B04903">
        <w:t>n</w:t>
      </w:r>
      <w:r w:rsidR="00CF17CF">
        <w:t>’</w:t>
      </w:r>
      <w:r w:rsidRPr="00B04903">
        <w:t>da klasik mantığa (iki değerli) uygun veriler bulabildiğimiz gibi, çok değerli mantığa uygun veriler de bulabilmekteyiz. Nitekim Kur</w:t>
      </w:r>
      <w:r w:rsidR="00CF17CF">
        <w:t>’</w:t>
      </w:r>
      <w:r w:rsidR="00C54FE8">
        <w:t>â</w:t>
      </w:r>
      <w:r w:rsidRPr="00B04903">
        <w:t>n</w:t>
      </w:r>
      <w:r w:rsidR="00CF17CF">
        <w:t>’</w:t>
      </w:r>
      <w:r w:rsidRPr="00B04903">
        <w:t xml:space="preserve">da müminin tek bir tanımı mevcut iken inanmayanın </w:t>
      </w:r>
      <w:r w:rsidR="003D7FDE" w:rsidRPr="00B04903">
        <w:t>kâfir</w:t>
      </w:r>
      <w:r w:rsidRPr="00B04903">
        <w:t>, müşrik, münafık gibi tanımları mevcuttur. Cumartesi yasağı ile ilgili olarak</w:t>
      </w:r>
      <w:r w:rsidR="00DA6484">
        <w:t>;</w:t>
      </w:r>
      <w:r w:rsidRPr="00B04903">
        <w:t xml:space="preserve"> yasağa uymayanlar, yasağa uymayanları uyaranlar, uyarı yapanlara </w:t>
      </w:r>
      <w:r w:rsidR="00DA6484">
        <w:t>"N</w:t>
      </w:r>
      <w:r w:rsidRPr="00B04903">
        <w:t>iye uyarıda bulunuyorsunuz</w:t>
      </w:r>
      <w:r w:rsidR="00DA6484">
        <w:t>?"</w:t>
      </w:r>
      <w:r w:rsidRPr="00B04903">
        <w:t xml:space="preserve"> diyenlerden söz edilerek, Yahudilerin üç gruba ayrıldığı görülmektedir</w:t>
      </w:r>
      <w:r w:rsidR="00047C35">
        <w:t>.</w:t>
      </w:r>
      <w:r w:rsidRPr="00B04903">
        <w:rPr>
          <w:vertAlign w:val="superscript"/>
        </w:rPr>
        <w:footnoteReference w:id="23"/>
      </w:r>
      <w:r w:rsidRPr="00B04903">
        <w:t xml:space="preserve"> Benzer durum, Fâtır </w:t>
      </w:r>
      <w:r w:rsidR="00047C35">
        <w:t>S</w:t>
      </w:r>
      <w:r w:rsidRPr="00B04903">
        <w:t>uresi</w:t>
      </w:r>
      <w:r w:rsidR="00CF17CF">
        <w:t>’</w:t>
      </w:r>
      <w:r w:rsidRPr="00B04903">
        <w:t>nin 32.</w:t>
      </w:r>
      <w:r w:rsidR="00DA6484">
        <w:t xml:space="preserve"> </w:t>
      </w:r>
      <w:r w:rsidR="00BA14AD">
        <w:t>â</w:t>
      </w:r>
      <w:r w:rsidRPr="00B04903">
        <w:t xml:space="preserve">yetinde de yer almakta ve </w:t>
      </w:r>
      <w:r w:rsidR="0080187C">
        <w:t>k</w:t>
      </w:r>
      <w:r w:rsidRPr="00B04903">
        <w:t xml:space="preserve">itaba mirasçı olan kimselerden bazılarının ona ilgisiz kaldığı, bazılarının orta yol tuttuğu, </w:t>
      </w:r>
      <w:r w:rsidRPr="006B70DF">
        <w:t>bazılarının</w:t>
      </w:r>
      <w:r w:rsidRPr="00B04903">
        <w:t xml:space="preserve"> da hayırda öncü oldukları anlatılmaktadır. </w:t>
      </w:r>
    </w:p>
    <w:p w14:paraId="7349507A" w14:textId="29AA25FE" w:rsidR="000956D6" w:rsidRPr="00B04903" w:rsidRDefault="000956D6" w:rsidP="00E02E15">
      <w:pPr>
        <w:pStyle w:val="GvdeMetni"/>
        <w:spacing w:line="320" w:lineRule="exact"/>
      </w:pPr>
      <w:r w:rsidRPr="00B04903">
        <w:t xml:space="preserve"> Kur</w:t>
      </w:r>
      <w:r w:rsidR="00CF17CF">
        <w:t>’</w:t>
      </w:r>
      <w:r w:rsidR="0080187C">
        <w:t>â</w:t>
      </w:r>
      <w:r w:rsidRPr="00B04903">
        <w:t>n</w:t>
      </w:r>
      <w:r w:rsidR="00CF17CF">
        <w:t>’</w:t>
      </w:r>
      <w:r w:rsidRPr="00B04903">
        <w:t>ın ana misyonunun ibkâ/tasdik, iptal/</w:t>
      </w:r>
      <w:r w:rsidRPr="006B70DF">
        <w:t>tekzip</w:t>
      </w:r>
      <w:r w:rsidRPr="00B04903">
        <w:t xml:space="preserve"> ve ikmal/tashih olduğu dikkate alındığında, Kur</w:t>
      </w:r>
      <w:r w:rsidR="00CF17CF">
        <w:t>’</w:t>
      </w:r>
      <w:r w:rsidR="0080187C">
        <w:t>â</w:t>
      </w:r>
      <w:r w:rsidRPr="00B04903">
        <w:t>n mantığına bunların da d</w:t>
      </w:r>
      <w:r w:rsidR="00DA6484">
        <w:t>â</w:t>
      </w:r>
      <w:r w:rsidRPr="00B04903">
        <w:t>hil olduğunu görürüz. Nitekim Kur</w:t>
      </w:r>
      <w:r w:rsidR="00CF17CF">
        <w:t>’</w:t>
      </w:r>
      <w:r w:rsidR="0080187C">
        <w:t>â</w:t>
      </w:r>
      <w:r w:rsidRPr="00B04903">
        <w:t>n</w:t>
      </w:r>
      <w:r w:rsidR="00CF17CF">
        <w:t>’</w:t>
      </w:r>
      <w:r w:rsidRPr="00B04903">
        <w:t>ın Cahiliye dönemi ve öncesi kültürleri, toptan ret veya toptan kabul etme gibi bir tavır içinde olmadığı, bilakis doğruları kabul, yanlışları ret veya tashih ettiği hepimizin malumudur. Bir başka ifade ile Kur</w:t>
      </w:r>
      <w:r w:rsidR="00CF17CF">
        <w:t>’</w:t>
      </w:r>
      <w:r w:rsidR="0080187C">
        <w:t>â</w:t>
      </w:r>
      <w:r w:rsidRPr="00B04903">
        <w:t xml:space="preserve">n, Cahiliye </w:t>
      </w:r>
      <w:r w:rsidRPr="00B04903">
        <w:lastRenderedPageBreak/>
        <w:t>kültürünü ya ibkâ ya ıslah ya da ikmal etmektedir. Onun mantığında bir inkılap anlayışı bulunduğu kadar, tedricilik ve durumsallık ilkesi de bulunmaktadır. İmanî ve ahl</w:t>
      </w:r>
      <w:r w:rsidR="003D7E14">
        <w:t>â</w:t>
      </w:r>
      <w:r w:rsidRPr="00B04903">
        <w:t>ki konulardaki üslupta inkılap mantığının, sosyal konulardaki üslupta ise tedriciliğin ve durumsallığın egemen olduğu görülür. Onun üslubunda kategorik mantık örnekleri bulunduğu kadar, analitik mantık örnekleri de mevcuttur. Onda evrensel ilkelerin yanında, yerel b</w:t>
      </w:r>
      <w:r w:rsidR="00D652A5" w:rsidRPr="00B04903">
        <w:t>ilgilerin de bulunduğu gerçeği</w:t>
      </w:r>
      <w:r w:rsidRPr="00B04903">
        <w:t xml:space="preserve"> göz ardı edilemez. Buna karşılık onda d</w:t>
      </w:r>
      <w:r w:rsidR="000506F9" w:rsidRPr="00B04903">
        <w:t>urumsallığın daha etkin olduğu</w:t>
      </w:r>
      <w:r w:rsidRPr="00B04903">
        <w:t xml:space="preserve"> da bir gerçekliktir. Nüzul sebepleri ve nüzul ortamı dikkate alındığında durumsallığın etkisi, daha iyi anlaşılacaktır. </w:t>
      </w:r>
    </w:p>
    <w:p w14:paraId="5EA13BC0" w14:textId="717B613F" w:rsidR="000956D6" w:rsidRPr="00B04903" w:rsidRDefault="004042AE" w:rsidP="00E02E15">
      <w:pPr>
        <w:pStyle w:val="GvdeMetni"/>
        <w:spacing w:line="320" w:lineRule="exact"/>
      </w:pPr>
      <w:r>
        <w:t>Â</w:t>
      </w:r>
      <w:r w:rsidR="000956D6" w:rsidRPr="00B04903">
        <w:t>yetlerin övücü, yerici, uyarıcı, alaycı, müjdeleyici, açıklayıcı, tartışmacı, tespit edici, kural koyucu, hikâye edici, örnek verici oluşları, Kur</w:t>
      </w:r>
      <w:r w:rsidR="00CF17CF">
        <w:t>’</w:t>
      </w:r>
      <w:r>
        <w:t>â</w:t>
      </w:r>
      <w:r w:rsidR="000956D6" w:rsidRPr="00B04903">
        <w:t>n</w:t>
      </w:r>
      <w:r w:rsidR="00CF17CF">
        <w:t>’</w:t>
      </w:r>
      <w:r w:rsidR="000956D6" w:rsidRPr="00B04903">
        <w:t xml:space="preserve">ın maksadını ifade etmekte, maksat ise durumsallığı göstermektedir. Daha açık bir ifade ile bu durum, sebeplerin vahyi şekillendirmesi değil, vahyin sebepleri dikkate alması yönüyledir. Bu nedenle her bir </w:t>
      </w:r>
      <w:r>
        <w:t>â</w:t>
      </w:r>
      <w:r w:rsidR="000956D6" w:rsidRPr="00B04903">
        <w:t xml:space="preserve">yetin ifade biçimine ve bağlamına göre övücü, yerici, uyarıcı, alaycı, müjdeleyici açıklayıcı, tartışmacı, tespit edici, kural koyucu, hikâye </w:t>
      </w:r>
      <w:r w:rsidR="000956D6" w:rsidRPr="006B70DF">
        <w:t>edici</w:t>
      </w:r>
      <w:r w:rsidR="000956D6" w:rsidRPr="00B04903">
        <w:t>, örnek verici vb. anlatım tarzlarından hangisine uygun olduğunun bilinmesi, ancak nüzul sebeplerinin, kültürel, ekonomik ve politik ortamın/nüzul ortamının bilinmesi ile mümkündür. Mesela “Öyle ki evlerini bir taraftan kendi elleriyle, diğer taraftan müminlerin elleriyle yıkıyor, harap ediyorlardı. Ey akıl sahipleri ibret alın</w:t>
      </w:r>
      <w:r w:rsidR="00DA6484">
        <w:t>.</w:t>
      </w:r>
      <w:r w:rsidR="000956D6" w:rsidRPr="00B04903">
        <w:t>”</w:t>
      </w:r>
      <w:r w:rsidR="000956D6" w:rsidRPr="00B04903">
        <w:rPr>
          <w:vertAlign w:val="superscript"/>
        </w:rPr>
        <w:footnoteReference w:id="24"/>
      </w:r>
      <w:r w:rsidR="000956D6" w:rsidRPr="00B04903">
        <w:t xml:space="preserve"> </w:t>
      </w:r>
      <w:r>
        <w:t>â</w:t>
      </w:r>
      <w:r w:rsidR="000956D6" w:rsidRPr="00B04903">
        <w:t>yetinin Benî Nadîr Yahudileri ile ilgili olduğunu ve taaccüp ifade ettiğini anlıyoruz.</w:t>
      </w:r>
      <w:r w:rsidR="000956D6" w:rsidRPr="00B04903">
        <w:rPr>
          <w:vertAlign w:val="superscript"/>
        </w:rPr>
        <w:footnoteReference w:id="25"/>
      </w:r>
    </w:p>
    <w:p w14:paraId="6A7E1016" w14:textId="6BB23F95" w:rsidR="005D6301" w:rsidRPr="00B04903" w:rsidRDefault="000956D6" w:rsidP="00E02E15">
      <w:pPr>
        <w:pStyle w:val="GvdeMetni"/>
        <w:spacing w:line="320" w:lineRule="exact"/>
      </w:pPr>
      <w:r w:rsidRPr="00B04903">
        <w:t>Kur</w:t>
      </w:r>
      <w:r w:rsidR="00CF17CF">
        <w:t>’</w:t>
      </w:r>
      <w:r w:rsidR="004042AE">
        <w:t>â</w:t>
      </w:r>
      <w:r w:rsidRPr="00B04903">
        <w:t>n</w:t>
      </w:r>
      <w:r w:rsidR="00CF17CF">
        <w:t>’</w:t>
      </w:r>
      <w:r w:rsidRPr="00B04903">
        <w:t>da Allah</w:t>
      </w:r>
      <w:r w:rsidR="00CF17CF">
        <w:t>’</w:t>
      </w:r>
      <w:r w:rsidRPr="00B04903">
        <w:t>ın, kulunun işlerine bazen müdahale ettiğini fakat kuluna bıraktığını</w:t>
      </w:r>
      <w:r w:rsidR="004042AE">
        <w:t>,</w:t>
      </w:r>
      <w:r w:rsidRPr="00B04903">
        <w:t xml:space="preserve"> ondan yapmasını istediği şeylerin de kulu tarafından yapılması gerektiğini öğreniyoruz. Ne var ki kul, kendisine </w:t>
      </w:r>
      <w:r w:rsidR="00DA6484">
        <w:t>a</w:t>
      </w:r>
      <w:r w:rsidRPr="00B04903">
        <w:t>it olan işleri yapar ve bunu da kendisine ait kılarsa Allah</w:t>
      </w:r>
      <w:r w:rsidR="00CF17CF">
        <w:t>’</w:t>
      </w:r>
      <w:r w:rsidRPr="00B04903">
        <w:t>ın bunu hoş görmediğini, Allah</w:t>
      </w:r>
      <w:r w:rsidR="00CF17CF">
        <w:t>’</w:t>
      </w:r>
      <w:r w:rsidRPr="00B04903">
        <w:t>ın yaptığı şeyleri kendisine ait kılmaya kalktığında da kulunu uyardığını; şa</w:t>
      </w:r>
      <w:r w:rsidRPr="00B04903">
        <w:softHyphen/>
        <w:t>yet kul, sorumluluktan kaçar ve yap</w:t>
      </w:r>
      <w:r w:rsidRPr="00B04903">
        <w:softHyphen/>
        <w:t>tıklarını Allah</w:t>
      </w:r>
      <w:r w:rsidR="00CF17CF">
        <w:t>’</w:t>
      </w:r>
      <w:r w:rsidRPr="00B04903">
        <w:t>a ait kılmaya kalkışırsa o zamanda da Allah</w:t>
      </w:r>
      <w:r w:rsidR="00CF17CF">
        <w:t>’</w:t>
      </w:r>
      <w:r w:rsidRPr="00B04903">
        <w:t>ın, insana sorumlu</w:t>
      </w:r>
      <w:r w:rsidR="00BB3FC8">
        <w:t>luğunu</w:t>
      </w:r>
      <w:r w:rsidRPr="00B04903">
        <w:t xml:space="preserve"> hatırlattığı</w:t>
      </w:r>
      <w:r w:rsidR="00BB3FC8">
        <w:t>nı</w:t>
      </w:r>
      <w:r w:rsidRPr="00B04903">
        <w:t xml:space="preserve"> ve sorumluluktan kaçmamasını önerdiğini görüyoruz. Bu üslubun yansıması sebebiyledir ki </w:t>
      </w:r>
      <w:r w:rsidR="004042AE">
        <w:t>â</w:t>
      </w:r>
      <w:r w:rsidRPr="00B04903">
        <w:t xml:space="preserve">yetler, ulema tarafından has-âmm, mutlak-mukayyet, vücub-nedb gibi kriterlerle değerlendirilmeye tabi tutulmuş ve anlaşılmaya çalışılmıştır. </w:t>
      </w:r>
    </w:p>
    <w:p w14:paraId="013C05F2" w14:textId="44A7C3E0" w:rsidR="000956D6" w:rsidRPr="00B04903" w:rsidRDefault="000956D6" w:rsidP="00745E88">
      <w:pPr>
        <w:pStyle w:val="Balk2"/>
        <w:numPr>
          <w:ilvl w:val="0"/>
          <w:numId w:val="2"/>
        </w:numPr>
      </w:pPr>
      <w:r w:rsidRPr="00B04903">
        <w:lastRenderedPageBreak/>
        <w:t>Sorunsallığı Açısından Kur</w:t>
      </w:r>
      <w:r w:rsidR="00CF17CF">
        <w:t>’</w:t>
      </w:r>
      <w:r w:rsidR="004042AE">
        <w:t>â</w:t>
      </w:r>
      <w:r w:rsidRPr="00B04903">
        <w:t>n</w:t>
      </w:r>
      <w:r w:rsidR="00CF17CF">
        <w:t>’</w:t>
      </w:r>
      <w:r w:rsidRPr="00B04903">
        <w:t xml:space="preserve">ı Anlama Mantığı </w:t>
      </w:r>
    </w:p>
    <w:p w14:paraId="76BCC23E" w14:textId="1EF8E45A" w:rsidR="000956D6" w:rsidRPr="00B04903" w:rsidRDefault="00A2649C" w:rsidP="00E02E15">
      <w:pPr>
        <w:pStyle w:val="GvdeMetni"/>
        <w:spacing w:line="320" w:lineRule="exact"/>
      </w:pPr>
      <w:r>
        <w:t xml:space="preserve">Düşüncenin doğru olması için </w:t>
      </w:r>
      <w:r w:rsidR="000956D6" w:rsidRPr="00B04903">
        <w:t>tutarlı</w:t>
      </w:r>
      <w:r w:rsidR="004861B6">
        <w:t xml:space="preserve"> </w:t>
      </w:r>
      <w:r w:rsidR="000956D6" w:rsidRPr="00B04903">
        <w:t>mantığa ihtiyaç olduğu bir gerçek</w:t>
      </w:r>
      <w:r>
        <w:t>tir</w:t>
      </w:r>
      <w:r w:rsidR="000956D6" w:rsidRPr="00B04903">
        <w:t>. Ancak doğru düşünceye ulaşmada kullanılan mantık türünün de doğru olması gerekiyor. Zira yanlış araçla doğru amaca ulaşmak, mümkün olmuyor.</w:t>
      </w:r>
      <w:r w:rsidR="00614A54" w:rsidRPr="00B04903">
        <w:t xml:space="preserve"> Bundan dolayıdır ki bazı İsl</w:t>
      </w:r>
      <w:r w:rsidR="004C0FF0">
        <w:t>â</w:t>
      </w:r>
      <w:r w:rsidR="00614A54" w:rsidRPr="00B04903">
        <w:t xml:space="preserve">m </w:t>
      </w:r>
      <w:r w:rsidR="000956D6" w:rsidRPr="00B04903">
        <w:t xml:space="preserve">alimlerinin, mantık konusuna dikkat çektiklerine şahit </w:t>
      </w:r>
      <w:r w:rsidR="000956D6" w:rsidRPr="006B70DF">
        <w:t>olmaktayız</w:t>
      </w:r>
      <w:r w:rsidR="000956D6" w:rsidRPr="00B04903">
        <w:t>. Nitekim</w:t>
      </w:r>
      <w:r w:rsidR="004861B6">
        <w:t xml:space="preserve"> </w:t>
      </w:r>
      <w:r w:rsidR="000956D6" w:rsidRPr="00B04903">
        <w:t>Said Murad, DİA</w:t>
      </w:r>
      <w:r w:rsidR="00CF17CF">
        <w:t>’</w:t>
      </w:r>
      <w:r w:rsidR="004861B6">
        <w:t>ya</w:t>
      </w:r>
      <w:r w:rsidR="000956D6" w:rsidRPr="00B04903">
        <w:t xml:space="preserve"> yazdığı bir maddede bu konuya şöyle temas eder:</w:t>
      </w:r>
    </w:p>
    <w:p w14:paraId="4274C09B" w14:textId="61F2AD4A" w:rsidR="000956D6" w:rsidRPr="00B04903" w:rsidRDefault="000956D6" w:rsidP="00E02E15">
      <w:pPr>
        <w:pStyle w:val="GvdeMetni"/>
        <w:spacing w:line="320" w:lineRule="exact"/>
      </w:pPr>
      <w:r w:rsidRPr="00B04903">
        <w:t>“Fıkıh us</w:t>
      </w:r>
      <w:r w:rsidR="004C0FF0">
        <w:t>û</w:t>
      </w:r>
      <w:r w:rsidRPr="00B04903">
        <w:t>lü âlimlerinin en büyük temsilcisi sayılan İmam Şâfiî, Aristo mantığının Yunancanın özelliklerine dayandığını, h</w:t>
      </w:r>
      <w:r w:rsidR="00DA6484">
        <w:t>â</w:t>
      </w:r>
      <w:r w:rsidRPr="00B04903">
        <w:t xml:space="preserve">lbuki bu dilin ve ondaki terminolojinin Müslümanların </w:t>
      </w:r>
      <w:r w:rsidRPr="006B70DF">
        <w:t>kullandığı</w:t>
      </w:r>
      <w:r w:rsidRPr="00B04903">
        <w:t xml:space="preserve"> dil ve terminolojiden farklı olduğunu, dolayısıyla Aristo mantığının İslâmî konulara uygulanması h</w:t>
      </w:r>
      <w:r w:rsidR="00DA6484">
        <w:t>â</w:t>
      </w:r>
      <w:r w:rsidRPr="00B04903">
        <w:t>linde çeşitli çelişkilerin ortaya çıkacağını söylemiştir.</w:t>
      </w:r>
      <w:r w:rsidR="004861B6">
        <w:t>(</w:t>
      </w:r>
      <w:r w:rsidRPr="00B04903">
        <w:t>Süyûtî, s. 15-16) Şâfiî</w:t>
      </w:r>
      <w:r w:rsidR="00CF17CF">
        <w:t>’</w:t>
      </w:r>
      <w:r w:rsidRPr="00B04903">
        <w:t>nin bu düşüncesini Ebû Saîd es-Sîrâfî gibi bazı us</w:t>
      </w:r>
      <w:r w:rsidR="00DB66DF">
        <w:t>û</w:t>
      </w:r>
      <w:r w:rsidRPr="00B04903">
        <w:t>lcülerle fakihler, kel</w:t>
      </w:r>
      <w:r w:rsidR="004861B6">
        <w:t>a</w:t>
      </w:r>
      <w:r w:rsidRPr="00B04903">
        <w:t>mcılar ve nahivciler de benimsemiş ve yeni bir metodoloji geliştirmiştir.”</w:t>
      </w:r>
      <w:r w:rsidRPr="00B04903">
        <w:rPr>
          <w:vertAlign w:val="superscript"/>
        </w:rPr>
        <w:footnoteReference w:id="26"/>
      </w:r>
      <w:r w:rsidRPr="00B04903">
        <w:t xml:space="preserve"> Bu yeni metodoloji, soyut ve tümel kavramlar yerine, yaşanılan bir süreç olan hayatı ve onun canlı organizması olan dili esas alsa da fakihler, kıyası problemlerin çözümünde bir yöntem olarak kullanmaya devam etmişlerdir. Bununla birlikte İbn Salah (ö.</w:t>
      </w:r>
      <w:r w:rsidR="004861B6">
        <w:t xml:space="preserve"> </w:t>
      </w:r>
      <w:r w:rsidRPr="00B04903">
        <w:t>643/1245), Nevevi (ö.</w:t>
      </w:r>
      <w:r w:rsidR="004861B6">
        <w:t xml:space="preserve"> </w:t>
      </w:r>
      <w:r w:rsidRPr="00B04903">
        <w:t>676/1277), İbn</w:t>
      </w:r>
      <w:r w:rsidR="004861B6">
        <w:t xml:space="preserve"> </w:t>
      </w:r>
      <w:r w:rsidRPr="00B04903">
        <w:t>Teymiyye (ö.</w:t>
      </w:r>
      <w:r w:rsidR="004861B6">
        <w:t xml:space="preserve"> </w:t>
      </w:r>
      <w:r w:rsidRPr="00B04903">
        <w:t>728/1327), Şatıbi (ö. 790/1388) ve Suyuti (ö.</w:t>
      </w:r>
      <w:r w:rsidR="004861B6">
        <w:t xml:space="preserve"> </w:t>
      </w:r>
      <w:r w:rsidRPr="00B04903">
        <w:t xml:space="preserve">911/1505) gibi </w:t>
      </w:r>
      <w:r w:rsidR="004861B6">
        <w:t>â</w:t>
      </w:r>
      <w:r w:rsidRPr="00B04903">
        <w:t>limlerin Aristo mantığına karşı bir tavır içinde olduklarını da görüyoruz.</w:t>
      </w:r>
      <w:r w:rsidRPr="00B04903">
        <w:rPr>
          <w:vertAlign w:val="superscript"/>
        </w:rPr>
        <w:footnoteReference w:id="27"/>
      </w:r>
      <w:r w:rsidRPr="00B04903">
        <w:t xml:space="preserve"> Özellikle İbn</w:t>
      </w:r>
      <w:r w:rsidR="004861B6">
        <w:t xml:space="preserve"> </w:t>
      </w:r>
      <w:r w:rsidRPr="00B04903">
        <w:t>Teymiyye,</w:t>
      </w:r>
      <w:r w:rsidRPr="00B04903">
        <w:rPr>
          <w:vertAlign w:val="superscript"/>
        </w:rPr>
        <w:footnoteReference w:id="28"/>
      </w:r>
      <w:r w:rsidRPr="00B04903">
        <w:t xml:space="preserve"> yazdığı kitapla bu konuya özellikle dikkatimizi çekmek istemiş ve Aristo mantığına en güçlü itirazı yapmıştır. Onu M.</w:t>
      </w:r>
      <w:r w:rsidR="004861B6">
        <w:t xml:space="preserve"> </w:t>
      </w:r>
      <w:r w:rsidRPr="00B04903">
        <w:t>Abduh, İkbal ve Musa Carullah gibi bilim adamları takip etmiştir. Özellikle Musa Carullah</w:t>
      </w:r>
      <w:r w:rsidR="00CF17CF">
        <w:t>’</w:t>
      </w:r>
      <w:r w:rsidRPr="00B04903">
        <w:t xml:space="preserve">ın klasik mantık anlayışına ciddi eleştirileri olmuştur. </w:t>
      </w:r>
    </w:p>
    <w:p w14:paraId="140DD7E6" w14:textId="7F39BDF1" w:rsidR="000956D6" w:rsidRPr="00B04903" w:rsidRDefault="000956D6" w:rsidP="00E02E15">
      <w:pPr>
        <w:pStyle w:val="GvdeMetni"/>
        <w:spacing w:line="320" w:lineRule="exact"/>
      </w:pPr>
      <w:r w:rsidRPr="00B04903">
        <w:t xml:space="preserve"> Musa Carullah</w:t>
      </w:r>
      <w:r w:rsidR="00CF17CF">
        <w:t>’</w:t>
      </w:r>
      <w:r w:rsidRPr="00B04903">
        <w:t>a göre, Aristo</w:t>
      </w:r>
      <w:r w:rsidR="00CF17CF">
        <w:t>’</w:t>
      </w:r>
      <w:r w:rsidRPr="00B04903">
        <w:t>nun tespit edip ortaya koyduğu mantık kuralları, tepkisel bir harekete dayanmaktadır. Zira bu mantık kuralları, kendi çağında şöhrete ulaşmış "</w:t>
      </w:r>
      <w:r w:rsidR="00DA6484">
        <w:t>s</w:t>
      </w:r>
      <w:r w:rsidRPr="00B04903">
        <w:t xml:space="preserve">ofizm" düşüncesine karşı ortaya konulmuş kurallardır. Bu sebeple bu </w:t>
      </w:r>
      <w:r w:rsidR="00DA6484">
        <w:t>m</w:t>
      </w:r>
      <w:r w:rsidRPr="00B04903">
        <w:t>antık, "</w:t>
      </w:r>
      <w:r w:rsidR="00DA6484">
        <w:t>h</w:t>
      </w:r>
      <w:r w:rsidRPr="00B04903">
        <w:t>asmın şaşırtmacalılarından sakınmak gayesi</w:t>
      </w:r>
      <w:r w:rsidR="0086595E">
        <w:t>”</w:t>
      </w:r>
      <w:r w:rsidRPr="00B04903">
        <w:t xml:space="preserve">ne </w:t>
      </w:r>
      <w:r w:rsidRPr="006B70DF">
        <w:t>yöneliktir</w:t>
      </w:r>
      <w:r w:rsidRPr="00B04903">
        <w:t>. Özünde</w:t>
      </w:r>
      <w:r w:rsidR="0086595E">
        <w:t>,</w:t>
      </w:r>
      <w:r w:rsidRPr="00B04903">
        <w:t xml:space="preserve"> zihni "</w:t>
      </w:r>
      <w:r w:rsidR="00DA6484">
        <w:t>h</w:t>
      </w:r>
      <w:r w:rsidRPr="00B04903">
        <w:t xml:space="preserve">atadan koruma" amacı mevcuttur. Bir başka ifade ile bu mantık, </w:t>
      </w:r>
      <w:r w:rsidRPr="00B04903">
        <w:lastRenderedPageBreak/>
        <w:t>olumlu bir mantık değildir. Ancak şaşmamak ve yanlış fikirlere sapmamak gibi selbi (olumsuz) bir niteliğe sahip olduğu için de faydalı bir yönü de mevcuttur. Bununla birlikte bu mantık, ilkel bireyler ve toplumlar için faydalı olsa da çağdaş toplumlar ve bu toplumlar için</w:t>
      </w:r>
      <w:r w:rsidR="00DA6484">
        <w:t>de</w:t>
      </w:r>
      <w:r w:rsidRPr="00B04903">
        <w:t xml:space="preserve"> yer alan bireyler için çok da önemli değildir. Zira devir</w:t>
      </w:r>
      <w:r w:rsidR="00DA6484">
        <w:t>;</w:t>
      </w:r>
      <w:r w:rsidRPr="00B04903">
        <w:t xml:space="preserve"> arama, bulma ve keşfetme</w:t>
      </w:r>
      <w:r w:rsidR="004861B6">
        <w:t>,</w:t>
      </w:r>
      <w:r w:rsidRPr="00B04903">
        <w:t xml:space="preserve"> kısaca üretme devridir. Mevcudu koruma devri değildir. Bu çağda mevcudu koruyan mantığa değil, keşfeden, hidayete erdiren, yol gösteren kısaca üreten mantığa ihtiyaç bulunmaktadır.</w:t>
      </w:r>
    </w:p>
    <w:p w14:paraId="72204102" w14:textId="74A00557" w:rsidR="000956D6" w:rsidRPr="00B04903" w:rsidRDefault="000956D6" w:rsidP="00E02E15">
      <w:pPr>
        <w:pStyle w:val="GvdeMetni"/>
        <w:spacing w:line="320" w:lineRule="exact"/>
      </w:pPr>
      <w:r w:rsidRPr="00B04903">
        <w:t>Kur</w:t>
      </w:r>
      <w:r w:rsidR="00CF17CF">
        <w:t>’</w:t>
      </w:r>
      <w:r w:rsidR="0086595E">
        <w:t>â</w:t>
      </w:r>
      <w:r w:rsidRPr="00B04903">
        <w:t>n</w:t>
      </w:r>
      <w:r w:rsidR="00CF17CF">
        <w:t>’</w:t>
      </w:r>
      <w:r w:rsidRPr="00B04903">
        <w:t>ın özünde var olan mantık da budur. Bu mantık, korumaya ve ispata yönelik değil, beyan ve hidayete yöneliktir.</w:t>
      </w:r>
      <w:r w:rsidRPr="00B04903">
        <w:rPr>
          <w:vertAlign w:val="superscript"/>
        </w:rPr>
        <w:footnoteReference w:id="29"/>
      </w:r>
      <w:r w:rsidRPr="00B04903">
        <w:t xml:space="preserve"> Ona göre beyan; insanın fikrine meçhul olan</w:t>
      </w:r>
      <w:r w:rsidR="0086595E">
        <w:t>ı</w:t>
      </w:r>
      <w:r w:rsidRPr="00B04903">
        <w:t xml:space="preserve"> yani bilinmeyeni keşfetmek; hidayet ise insanın fikrini meçhul olan bir hakikate ulaştırmaktır. Olması gereken de budur. Aristo mantığını </w:t>
      </w:r>
      <w:r w:rsidR="004861B6">
        <w:t>f</w:t>
      </w:r>
      <w:r w:rsidRPr="00B04903">
        <w:t xml:space="preserve">ıkıh </w:t>
      </w:r>
      <w:r w:rsidR="004861B6">
        <w:t>u</w:t>
      </w:r>
      <w:r w:rsidRPr="00B04903">
        <w:t>s</w:t>
      </w:r>
      <w:r w:rsidR="003D7FDE">
        <w:t>û</w:t>
      </w:r>
      <w:r w:rsidRPr="00B04903">
        <w:t>lü</w:t>
      </w:r>
      <w:r w:rsidR="004861B6">
        <w:t>nün</w:t>
      </w:r>
      <w:r w:rsidRPr="00B04903">
        <w:t xml:space="preserve"> temeline yerleştiren İsl</w:t>
      </w:r>
      <w:r w:rsidR="003D7FDE">
        <w:t>â</w:t>
      </w:r>
      <w:r w:rsidRPr="00B04903">
        <w:t xml:space="preserve">m </w:t>
      </w:r>
      <w:r w:rsidR="004861B6">
        <w:t>h</w:t>
      </w:r>
      <w:r w:rsidRPr="00B04903">
        <w:t>ukukçuları, sadece ispata değer vermişler; beyan ve hidayete ise gereken değer ve önemi vermemişlerdir. Özellikle kıyasta münazara ve hasma galip gelme gibi bir çabanın içinde olmuşlardır. Bunun etkisi ile anlama yöntemi yerini, münazara yöntemine; tartışma ise cidale bırakmıştır. Böyle bir mantık ve yöntemle Kur</w:t>
      </w:r>
      <w:r w:rsidR="00CF17CF">
        <w:t>’</w:t>
      </w:r>
      <w:r w:rsidR="0086595E">
        <w:t>â</w:t>
      </w:r>
      <w:r w:rsidRPr="00B04903">
        <w:t>n</w:t>
      </w:r>
      <w:r w:rsidR="00CF17CF">
        <w:t>’</w:t>
      </w:r>
      <w:r w:rsidRPr="00B04903">
        <w:t>ın daha doğru ve daha sağlıklı anlaşılması ve yorumlanması pek mümkün gözükmemektedir.</w:t>
      </w:r>
      <w:r w:rsidRPr="00B04903">
        <w:rPr>
          <w:vertAlign w:val="superscript"/>
        </w:rPr>
        <w:footnoteReference w:id="30"/>
      </w:r>
    </w:p>
    <w:p w14:paraId="5A6ADB3E" w14:textId="2E3CB5B3" w:rsidR="000956D6" w:rsidRPr="00B04903" w:rsidRDefault="000956D6" w:rsidP="00E02E15">
      <w:pPr>
        <w:pStyle w:val="GvdeMetni"/>
        <w:spacing w:line="320" w:lineRule="exact"/>
      </w:pPr>
      <w:r w:rsidRPr="00B04903">
        <w:t>İsmayıl Hakkı Baltacıoğlu</w:t>
      </w:r>
      <w:r w:rsidR="00CF17CF">
        <w:t>’</w:t>
      </w:r>
      <w:r w:rsidRPr="00B04903">
        <w:t>nun 1953</w:t>
      </w:r>
      <w:r w:rsidR="00CF17CF">
        <w:t>’</w:t>
      </w:r>
      <w:r w:rsidR="00DA6484">
        <w:t>t</w:t>
      </w:r>
      <w:r w:rsidRPr="00B04903">
        <w:t>e yazdığı, “Kur</w:t>
      </w:r>
      <w:r w:rsidR="00CF17CF">
        <w:t>’</w:t>
      </w:r>
      <w:r w:rsidR="0086595E">
        <w:t>â</w:t>
      </w:r>
      <w:r w:rsidRPr="00B04903">
        <w:t>n Felsefesi” başlıklı makalesinde Kur</w:t>
      </w:r>
      <w:r w:rsidR="00CF17CF">
        <w:t>’</w:t>
      </w:r>
      <w:r w:rsidR="0086595E">
        <w:t>â</w:t>
      </w:r>
      <w:r w:rsidRPr="00B04903">
        <w:t>n</w:t>
      </w:r>
      <w:r w:rsidR="00CF17CF">
        <w:t>’</w:t>
      </w:r>
      <w:r w:rsidRPr="00B04903">
        <w:t>ı anlamada kullanılan mantık türlerine yönelik tespitleri ise Kur</w:t>
      </w:r>
      <w:r w:rsidR="00CF17CF">
        <w:t>’</w:t>
      </w:r>
      <w:r w:rsidR="0086595E">
        <w:t>â</w:t>
      </w:r>
      <w:r w:rsidRPr="00B04903">
        <w:t>n</w:t>
      </w:r>
      <w:r w:rsidR="00CF17CF">
        <w:t>’</w:t>
      </w:r>
      <w:r w:rsidRPr="00B04903">
        <w:t xml:space="preserve">ı anlama mantığının sorunsallığını göstermesi açısından dikkat çekici bir niteliğe sahiptir. </w:t>
      </w:r>
    </w:p>
    <w:p w14:paraId="0326BC0C" w14:textId="145C55DE" w:rsidR="000956D6" w:rsidRPr="006B70DF" w:rsidRDefault="000956D6" w:rsidP="00E02E15">
      <w:pPr>
        <w:pStyle w:val="GvdeMetni"/>
        <w:spacing w:line="320" w:lineRule="exact"/>
      </w:pPr>
      <w:r w:rsidRPr="00B04903">
        <w:t>“</w:t>
      </w:r>
      <w:r w:rsidRPr="00B04903">
        <w:rPr>
          <w:iCs/>
        </w:rPr>
        <w:t>Kur</w:t>
      </w:r>
      <w:r w:rsidR="00CF17CF">
        <w:rPr>
          <w:iCs/>
        </w:rPr>
        <w:t>’</w:t>
      </w:r>
      <w:r w:rsidR="0086595E">
        <w:t>â</w:t>
      </w:r>
      <w:r w:rsidRPr="00B04903">
        <w:rPr>
          <w:iCs/>
        </w:rPr>
        <w:t>n</w:t>
      </w:r>
      <w:r w:rsidR="00CF17CF">
        <w:rPr>
          <w:iCs/>
        </w:rPr>
        <w:t>’</w:t>
      </w:r>
      <w:r w:rsidRPr="00B04903">
        <w:rPr>
          <w:iCs/>
        </w:rPr>
        <w:t xml:space="preserve">daki </w:t>
      </w:r>
      <w:r w:rsidRPr="00B04903">
        <w:t xml:space="preserve">gerçekler, pozitif bilim metotlarıyla kavranamaz. </w:t>
      </w:r>
      <w:r w:rsidRPr="00B04903">
        <w:rPr>
          <w:iCs/>
        </w:rPr>
        <w:t>Kur</w:t>
      </w:r>
      <w:r w:rsidR="00CF17CF">
        <w:rPr>
          <w:iCs/>
        </w:rPr>
        <w:t>’</w:t>
      </w:r>
      <w:r w:rsidR="00DC6C51">
        <w:t>â</w:t>
      </w:r>
      <w:r w:rsidRPr="00B04903">
        <w:rPr>
          <w:iCs/>
        </w:rPr>
        <w:t xml:space="preserve">n </w:t>
      </w:r>
      <w:r w:rsidRPr="00B04903">
        <w:t>felsefesinde amaç, belgeleri ayrı ayrı tefsir edip, soyut akla uygun olduğunu göstermek değildir. Bu tefsirler daha çok yapanların özel, kişi</w:t>
      </w:r>
      <w:r w:rsidR="00DC6C51">
        <w:t>se</w:t>
      </w:r>
      <w:r w:rsidRPr="00B04903">
        <w:t xml:space="preserve">l anlayışlarını taşımaktadır. </w:t>
      </w:r>
      <w:r w:rsidRPr="00B04903">
        <w:rPr>
          <w:iCs/>
        </w:rPr>
        <w:t>Kur</w:t>
      </w:r>
      <w:r w:rsidR="00CF17CF">
        <w:rPr>
          <w:iCs/>
        </w:rPr>
        <w:t>’</w:t>
      </w:r>
      <w:r w:rsidR="0071206E">
        <w:t>â</w:t>
      </w:r>
      <w:r w:rsidRPr="00B04903">
        <w:rPr>
          <w:iCs/>
        </w:rPr>
        <w:t xml:space="preserve">n </w:t>
      </w:r>
      <w:r w:rsidRPr="00B04903">
        <w:t xml:space="preserve">felsefesinde amaç, </w:t>
      </w:r>
      <w:r w:rsidRPr="00B04903">
        <w:rPr>
          <w:iCs/>
        </w:rPr>
        <w:t>Kur</w:t>
      </w:r>
      <w:r w:rsidR="00CF17CF">
        <w:rPr>
          <w:iCs/>
        </w:rPr>
        <w:t>’</w:t>
      </w:r>
      <w:r w:rsidR="0071206E">
        <w:t>â</w:t>
      </w:r>
      <w:r w:rsidRPr="00B04903">
        <w:rPr>
          <w:iCs/>
        </w:rPr>
        <w:t>n</w:t>
      </w:r>
      <w:r w:rsidR="00CF17CF">
        <w:rPr>
          <w:iCs/>
        </w:rPr>
        <w:t>’</w:t>
      </w:r>
      <w:r w:rsidRPr="00B04903">
        <w:rPr>
          <w:iCs/>
        </w:rPr>
        <w:t xml:space="preserve">daki </w:t>
      </w:r>
      <w:r w:rsidRPr="00B04903">
        <w:t>mutlak gerçeklere erişmek, bunları kavramaktır.</w:t>
      </w:r>
      <w:r w:rsidRPr="00B04903">
        <w:rPr>
          <w:vertAlign w:val="superscript"/>
        </w:rPr>
        <w:footnoteReference w:id="31"/>
      </w:r>
      <w:r w:rsidRPr="00B04903">
        <w:t xml:space="preserve"> Onun için </w:t>
      </w:r>
      <w:r w:rsidRPr="00B04903">
        <w:rPr>
          <w:iCs/>
        </w:rPr>
        <w:t>Kur</w:t>
      </w:r>
      <w:r w:rsidR="00CF17CF">
        <w:rPr>
          <w:iCs/>
        </w:rPr>
        <w:t>’</w:t>
      </w:r>
      <w:r w:rsidR="0071206E">
        <w:t>â</w:t>
      </w:r>
      <w:r w:rsidRPr="00B04903">
        <w:rPr>
          <w:iCs/>
        </w:rPr>
        <w:t xml:space="preserve">n </w:t>
      </w:r>
      <w:r w:rsidRPr="00B04903">
        <w:t>incelemesinde kullanılan us</w:t>
      </w:r>
      <w:r w:rsidR="0071206E">
        <w:t>û</w:t>
      </w:r>
      <w:r w:rsidRPr="00B04903">
        <w:t xml:space="preserve">llerin en </w:t>
      </w:r>
      <w:r w:rsidRPr="00B04903">
        <w:lastRenderedPageBreak/>
        <w:t>yanlışı ve en şaşırtıcısı</w:t>
      </w:r>
      <w:r w:rsidR="0071206E">
        <w:t>,</w:t>
      </w:r>
      <w:r w:rsidRPr="00B04903">
        <w:t xml:space="preserve"> belgeleri ayrı ayrı</w:t>
      </w:r>
      <w:r w:rsidR="00CE2FEB">
        <w:t xml:space="preserve"> </w:t>
      </w:r>
      <w:r w:rsidRPr="00B04903">
        <w:t>(parçacı bir üslupla) anlatma</w:t>
      </w:r>
      <w:r w:rsidR="00CE2FEB">
        <w:t>y</w:t>
      </w:r>
      <w:r w:rsidRPr="00B04903">
        <w:t>a çalışmaktır.</w:t>
      </w:r>
      <w:r w:rsidR="00D22BDD">
        <w:t>”“</w:t>
      </w:r>
      <w:r w:rsidRPr="006B70DF">
        <w:t xml:space="preserve">Bu usul çok yanlıştır. Bu usulle </w:t>
      </w:r>
      <w:r w:rsidR="00CE2FEB">
        <w:t xml:space="preserve">yalnızca </w:t>
      </w:r>
      <w:r w:rsidRPr="006B70DF">
        <w:t>Kur</w:t>
      </w:r>
      <w:r w:rsidR="00CF17CF">
        <w:t>’</w:t>
      </w:r>
      <w:r w:rsidR="00D22BDD">
        <w:t>â</w:t>
      </w:r>
      <w:r w:rsidRPr="006B70DF">
        <w:t xml:space="preserve">n gibi bir din kitabı değil, herhangi </w:t>
      </w:r>
      <w:r w:rsidR="00CE2FEB">
        <w:t xml:space="preserve">bir </w:t>
      </w:r>
      <w:r w:rsidRPr="006B70DF">
        <w:t xml:space="preserve">sanat </w:t>
      </w:r>
      <w:r w:rsidR="00CE2FEB">
        <w:t xml:space="preserve">veya </w:t>
      </w:r>
      <w:r w:rsidRPr="006B70DF">
        <w:t>felsefe eseri bile anlaşılamaz. Pozitif bilimlerde kullandığımız kartezyen mantığı Kur</w:t>
      </w:r>
      <w:r w:rsidR="00CF17CF">
        <w:t>’</w:t>
      </w:r>
      <w:r w:rsidR="00D22BDD">
        <w:t>â</w:t>
      </w:r>
      <w:r w:rsidRPr="006B70DF">
        <w:t>n</w:t>
      </w:r>
      <w:r w:rsidR="00CF17CF">
        <w:t>’</w:t>
      </w:r>
      <w:r w:rsidRPr="006B70DF">
        <w:t>a uygulamak istersek Tanrı buyruğu, gözümüze anlaşılmaz, akıl ermez bir karşıt</w:t>
      </w:r>
      <w:r w:rsidR="00333345">
        <w:t>lık</w:t>
      </w:r>
      <w:r w:rsidRPr="006B70DF">
        <w:t>lar, karışıklıklar yığını olarak görünür. Oysa</w:t>
      </w:r>
      <w:r w:rsidR="00CE2FEB">
        <w:t>ki</w:t>
      </w:r>
      <w:r w:rsidRPr="006B70DF">
        <w:t xml:space="preserve"> Tanrı buyruğu parça kabul etmez bir bütündür.</w:t>
      </w:r>
      <w:r w:rsidR="00CE2FEB">
        <w:t xml:space="preserve"> </w:t>
      </w:r>
      <w:r w:rsidRPr="006B70DF">
        <w:t>Onun felsefesini yapma</w:t>
      </w:r>
      <w:r w:rsidR="00CE2FEB">
        <w:t>y</w:t>
      </w:r>
      <w:r w:rsidRPr="006B70DF">
        <w:t>a davranacak olanlar bu varlık özelliğini göz önünden hiç uzak tutmamalıdır.</w:t>
      </w:r>
      <w:r w:rsidR="00D22BDD">
        <w:t>”</w:t>
      </w:r>
      <w:r w:rsidRPr="006B70DF">
        <w:t xml:space="preserve"> </w:t>
      </w:r>
    </w:p>
    <w:p w14:paraId="0008BF67" w14:textId="75988915" w:rsidR="000956D6" w:rsidRPr="00B04903" w:rsidRDefault="00F97A9E" w:rsidP="00E02E15">
      <w:pPr>
        <w:pStyle w:val="GvdeMetni"/>
        <w:spacing w:line="320" w:lineRule="exact"/>
      </w:pPr>
      <w:r>
        <w:t>“</w:t>
      </w:r>
      <w:r w:rsidR="000956D6" w:rsidRPr="006B70DF">
        <w:t xml:space="preserve">Mantık bir değil, en aşağı ikidir: </w:t>
      </w:r>
      <w:r w:rsidR="007A516B">
        <w:t>A</w:t>
      </w:r>
      <w:r w:rsidR="000956D6" w:rsidRPr="006B70DF">
        <w:t>kıl mantığı</w:t>
      </w:r>
      <w:r w:rsidR="00D22BDD">
        <w:t xml:space="preserve"> ve</w:t>
      </w:r>
      <w:r w:rsidR="000956D6" w:rsidRPr="006B70DF">
        <w:t xml:space="preserve"> duygu mantığı. Akıl mantığı</w:t>
      </w:r>
      <w:r w:rsidR="000956D6" w:rsidRPr="00B04903">
        <w:t xml:space="preserve"> pozitif bilimlerde kullandığımız mantıktır. Bu mantık</w:t>
      </w:r>
      <w:r w:rsidR="00333345">
        <w:t>,</w:t>
      </w:r>
      <w:r w:rsidR="000956D6" w:rsidRPr="00B04903">
        <w:t xml:space="preserve"> pozitif bilimlerde en uygun araç, en verimli tekniktir. Ancak bu alan dışında yalnız</w:t>
      </w:r>
      <w:r w:rsidR="00333345">
        <w:t>ca</w:t>
      </w:r>
      <w:r w:rsidR="000956D6" w:rsidRPr="00B04903">
        <w:t xml:space="preserve"> işe yaramaz değil, </w:t>
      </w:r>
      <w:r w:rsidR="00333345">
        <w:t>aynı zamanda</w:t>
      </w:r>
      <w:r w:rsidR="000956D6" w:rsidRPr="00B04903">
        <w:t xml:space="preserve"> tehlikelidir</w:t>
      </w:r>
      <w:r w:rsidR="00333345">
        <w:t>.</w:t>
      </w:r>
      <w:r w:rsidR="000956D6" w:rsidRPr="00B04903">
        <w:t xml:space="preserve"> Gerçeği</w:t>
      </w:r>
      <w:r w:rsidR="003D7FDE">
        <w:t>,</w:t>
      </w:r>
      <w:r w:rsidR="000956D6" w:rsidRPr="00B04903">
        <w:t xml:space="preserve"> </w:t>
      </w:r>
      <w:r w:rsidR="00164F3E">
        <w:rPr>
          <w:iCs/>
        </w:rPr>
        <w:t>rasyonel</w:t>
      </w:r>
      <w:r w:rsidR="007A516B">
        <w:rPr>
          <w:iCs/>
        </w:rPr>
        <w:t xml:space="preserve"> </w:t>
      </w:r>
      <w:r w:rsidR="000956D6" w:rsidRPr="00B04903">
        <w:t xml:space="preserve">denilen ölçülüp biçilebilir parçalara ayırmak, sonra bunlardan birbirine benzeyen karakterlilerini bir araya getirip gene </w:t>
      </w:r>
      <w:r w:rsidR="000956D6" w:rsidRPr="00B04903">
        <w:rPr>
          <w:iCs/>
        </w:rPr>
        <w:t>rationnel</w:t>
      </w:r>
      <w:r w:rsidR="007A516B">
        <w:rPr>
          <w:iCs/>
        </w:rPr>
        <w:t xml:space="preserve"> </w:t>
      </w:r>
      <w:r w:rsidR="000956D6" w:rsidRPr="00B04903">
        <w:t>olgu grupları meydana getirmek, sonra da bunları nedenlemeye çalışmak</w:t>
      </w:r>
      <w:r w:rsidR="003D7FDE">
        <w:t>..</w:t>
      </w:r>
      <w:r w:rsidR="000956D6" w:rsidRPr="00B04903">
        <w:t>.</w:t>
      </w:r>
      <w:r>
        <w:t>”</w:t>
      </w:r>
    </w:p>
    <w:p w14:paraId="6AA377E2" w14:textId="15F2F6DA" w:rsidR="000956D6" w:rsidRPr="006B70DF" w:rsidRDefault="00F97A9E" w:rsidP="00E02E15">
      <w:pPr>
        <w:pStyle w:val="GvdeMetni"/>
        <w:spacing w:line="320" w:lineRule="exact"/>
      </w:pPr>
      <w:r>
        <w:t>“</w:t>
      </w:r>
      <w:r w:rsidR="000956D6" w:rsidRPr="006B70DF">
        <w:t>Böyle bir usul</w:t>
      </w:r>
      <w:r w:rsidR="00333345">
        <w:t>,</w:t>
      </w:r>
      <w:r w:rsidR="000956D6" w:rsidRPr="006B70DF">
        <w:t xml:space="preserve"> Kur</w:t>
      </w:r>
      <w:r w:rsidR="00CF17CF">
        <w:t>’</w:t>
      </w:r>
      <w:r w:rsidR="00561DAA">
        <w:t>â</w:t>
      </w:r>
      <w:r w:rsidR="000956D6" w:rsidRPr="006B70DF">
        <w:t>n gibi bir din bitiğini</w:t>
      </w:r>
      <w:r w:rsidR="007A516B">
        <w:t xml:space="preserve"> </w:t>
      </w:r>
      <w:r w:rsidR="000956D6" w:rsidRPr="006B70DF">
        <w:t xml:space="preserve">(kitap) değil, herhangi </w:t>
      </w:r>
      <w:r w:rsidR="007A516B">
        <w:t xml:space="preserve">bir </w:t>
      </w:r>
      <w:r w:rsidR="000956D6" w:rsidRPr="006B70DF">
        <w:t xml:space="preserve">sanat </w:t>
      </w:r>
      <w:r w:rsidR="007A516B">
        <w:t xml:space="preserve">ya da </w:t>
      </w:r>
      <w:r w:rsidR="000956D6" w:rsidRPr="006B70DF">
        <w:t>felsefe eserini dahi anlamak için elverişli değildir. Ölü, katı ve statik realiteleri incelemeye, anlamaya yarayan pozitif bilimler metoduyla canlı, evrimli dinamik konuları anlamaya çabalarsak anlayamaz oluruz. Öyle ise Kur</w:t>
      </w:r>
      <w:r w:rsidR="00CF17CF">
        <w:t>’</w:t>
      </w:r>
      <w:r w:rsidR="00561DAA">
        <w:t>â</w:t>
      </w:r>
      <w:r w:rsidR="000956D6" w:rsidRPr="006B70DF">
        <w:t>n gibi kamu içine, gönül kulağına söyleyen bir Tanrı buyruğunu kavrayacak olan akıl</w:t>
      </w:r>
      <w:r w:rsidR="00333345">
        <w:t>;</w:t>
      </w:r>
      <w:r w:rsidR="000956D6" w:rsidRPr="006B70DF">
        <w:t xml:space="preserve"> soyut akıl değil, sağduyu, içgüdü, gönül, sezgi soyundan, canlı bir akıl olmalıdır.</w:t>
      </w:r>
      <w:r>
        <w:t>”</w:t>
      </w:r>
    </w:p>
    <w:p w14:paraId="1EF0A61F" w14:textId="3A328AA5" w:rsidR="000956D6" w:rsidRPr="006B70DF" w:rsidRDefault="00F97A9E" w:rsidP="00E02E15">
      <w:pPr>
        <w:pStyle w:val="GvdeMetni"/>
        <w:spacing w:line="320" w:lineRule="exact"/>
      </w:pPr>
      <w:r>
        <w:t>“</w:t>
      </w:r>
      <w:r w:rsidR="000956D6" w:rsidRPr="006B70DF">
        <w:t>Kur</w:t>
      </w:r>
      <w:r w:rsidR="00CF17CF">
        <w:t>’</w:t>
      </w:r>
      <w:r w:rsidR="00561DAA">
        <w:t>â</w:t>
      </w:r>
      <w:r w:rsidR="000956D6" w:rsidRPr="006B70DF">
        <w:t>n</w:t>
      </w:r>
      <w:r w:rsidR="00CF17CF">
        <w:t>’</w:t>
      </w:r>
      <w:r w:rsidR="000956D6" w:rsidRPr="006B70DF">
        <w:t>ı ve onun ölmez gerçeklerini kavrayabilmek için bilginin kuru aklı değil, artistin, feylesofun canlı aklı soyundan bir aklı çalıştırmak gerektir. Bu akıl (raison,</w:t>
      </w:r>
      <w:r w:rsidR="000B1CEC">
        <w:t xml:space="preserve"> </w:t>
      </w:r>
      <w:r w:rsidR="000956D6" w:rsidRPr="006B70DF">
        <w:t xml:space="preserve">raisonraisonnate) değil, </w:t>
      </w:r>
      <w:r w:rsidR="00333345">
        <w:t>(</w:t>
      </w:r>
      <w:r w:rsidR="000956D6" w:rsidRPr="006B70DF">
        <w:t>artistik</w:t>
      </w:r>
      <w:r w:rsidR="00333345">
        <w:t xml:space="preserve"> </w:t>
      </w:r>
      <w:r w:rsidR="000956D6" w:rsidRPr="006B70DF">
        <w:t>(bediî) akıl, filozofik akıl)</w:t>
      </w:r>
      <w:r w:rsidR="007A516B">
        <w:t xml:space="preserve"> </w:t>
      </w:r>
      <w:r w:rsidR="000956D6" w:rsidRPr="006B70DF">
        <w:t>adını verebileceğimiz akıl, felsefeli sezgi</w:t>
      </w:r>
      <w:r w:rsidR="00561DAA">
        <w:t>dir</w:t>
      </w:r>
      <w:r w:rsidR="000956D6" w:rsidRPr="006B70DF">
        <w:t xml:space="preserve"> (intuitionphilosophique).</w:t>
      </w:r>
      <w:r>
        <w:t>”</w:t>
      </w:r>
      <w:r w:rsidR="000B1CEC">
        <w:t xml:space="preserve"> </w:t>
      </w:r>
      <w:r>
        <w:t>“</w:t>
      </w:r>
      <w:r w:rsidR="000956D6" w:rsidRPr="006B70DF">
        <w:t>Böyle bir canlı akılla yapılacak olan Kur</w:t>
      </w:r>
      <w:r w:rsidR="00CF17CF">
        <w:t>’</w:t>
      </w:r>
      <w:r w:rsidR="00CC01C4">
        <w:t>â</w:t>
      </w:r>
      <w:r w:rsidR="000956D6" w:rsidRPr="006B70DF">
        <w:t>n felsefesi ile Müslümanlığın da kendine özgü gerçekleri olduğunu, yalnız gönül, sezgi yoluyla değil, akıl aletiyle dahi anlamış olacağız. Hem de göreceğiz ki Kur</w:t>
      </w:r>
      <w:r w:rsidR="00CF17CF">
        <w:t>’</w:t>
      </w:r>
      <w:r w:rsidR="00CC01C4">
        <w:t>â</w:t>
      </w:r>
      <w:r w:rsidR="000956D6" w:rsidRPr="006B70DF">
        <w:t xml:space="preserve">n gerçekleri bilimin gerçeklerinin ne kendisi ne de aykırısıdır. Belki bunlar </w:t>
      </w:r>
      <w:r w:rsidR="0074784B">
        <w:t>gibi</w:t>
      </w:r>
      <w:r w:rsidR="000956D6" w:rsidRPr="006B70DF">
        <w:t xml:space="preserve"> kendine özgü gerçekler -hatta bilim gerçekleri de içinde olmak üzere- insanlığın şimdiye dek tanıyabildiği en büyük gerçeklerdir. </w:t>
      </w:r>
      <w:r w:rsidR="008303F6">
        <w:t>Şi</w:t>
      </w:r>
      <w:r w:rsidR="000956D6" w:rsidRPr="006B70DF">
        <w:t>mdi Kur</w:t>
      </w:r>
      <w:r w:rsidR="00CF17CF">
        <w:t>’</w:t>
      </w:r>
      <w:r w:rsidR="00CC01C4">
        <w:t>â</w:t>
      </w:r>
      <w:r w:rsidR="000956D6" w:rsidRPr="006B70DF">
        <w:t>n</w:t>
      </w:r>
      <w:r w:rsidR="00CF17CF">
        <w:t>’</w:t>
      </w:r>
      <w:r w:rsidR="000956D6" w:rsidRPr="006B70DF">
        <w:t>ın ayrı bir gerçeğin ayrı dili olduğunu göz önünde bulundurarak onun özüne erişmeye çabalamak doğru olacaktır. Bunun için iki meto</w:t>
      </w:r>
      <w:r w:rsidR="008303F6">
        <w:t>t</w:t>
      </w:r>
      <w:r w:rsidR="000956D6" w:rsidRPr="006B70DF">
        <w:t xml:space="preserve"> kuralını unutmamak gerekir:</w:t>
      </w:r>
    </w:p>
    <w:p w14:paraId="1121C709" w14:textId="421F853A" w:rsidR="000956D6" w:rsidRPr="006B70DF" w:rsidRDefault="000956D6" w:rsidP="00E02E15">
      <w:pPr>
        <w:pStyle w:val="GvdeMetni"/>
        <w:spacing w:line="320" w:lineRule="exact"/>
      </w:pPr>
      <w:r w:rsidRPr="006B70DF">
        <w:lastRenderedPageBreak/>
        <w:t>1. Kur</w:t>
      </w:r>
      <w:r w:rsidR="00CF17CF">
        <w:t>’</w:t>
      </w:r>
      <w:r w:rsidR="00EB0D40">
        <w:t>â</w:t>
      </w:r>
      <w:r w:rsidRPr="006B70DF">
        <w:t>n</w:t>
      </w:r>
      <w:r w:rsidR="00CF17CF">
        <w:t>’</w:t>
      </w:r>
      <w:r w:rsidRPr="006B70DF">
        <w:t>ın o aklı şaşırtan Tanrı işi dokusundaki sembollerin</w:t>
      </w:r>
      <w:r w:rsidR="00EB0D40">
        <w:t>in</w:t>
      </w:r>
      <w:r w:rsidRPr="006B70DF">
        <w:t xml:space="preserve"> gerçek anlamlarını araştırmak </w:t>
      </w:r>
    </w:p>
    <w:p w14:paraId="57DD5A97" w14:textId="4819856B" w:rsidR="000956D6" w:rsidRPr="006B70DF" w:rsidRDefault="000956D6" w:rsidP="00E02E15">
      <w:pPr>
        <w:pStyle w:val="GvdeMetni"/>
        <w:spacing w:line="320" w:lineRule="exact"/>
      </w:pPr>
      <w:r w:rsidRPr="006B70DF">
        <w:t>2. Her belgeyi, her buyruğu Kur</w:t>
      </w:r>
      <w:r w:rsidR="00CF17CF">
        <w:t>’</w:t>
      </w:r>
      <w:r w:rsidR="00EB0D40">
        <w:t>â</w:t>
      </w:r>
      <w:r w:rsidRPr="006B70DF">
        <w:t>n</w:t>
      </w:r>
      <w:r w:rsidR="00CF17CF">
        <w:t>’</w:t>
      </w:r>
      <w:r w:rsidRPr="006B70DF">
        <w:t>ın bütünlüğü içinde görüp anlamaya çabalamak</w:t>
      </w:r>
    </w:p>
    <w:p w14:paraId="61E94724" w14:textId="711D2083" w:rsidR="000956D6" w:rsidRPr="006B70DF" w:rsidRDefault="000956D6" w:rsidP="00E02E15">
      <w:pPr>
        <w:pStyle w:val="GvdeMetni"/>
        <w:spacing w:line="320" w:lineRule="exact"/>
      </w:pPr>
      <w:r w:rsidRPr="006B70DF">
        <w:t>İşte böyle yaparak Kur</w:t>
      </w:r>
      <w:r w:rsidR="00CF17CF">
        <w:t>’</w:t>
      </w:r>
      <w:r w:rsidR="00EB0D40">
        <w:t>â</w:t>
      </w:r>
      <w:r w:rsidRPr="006B70DF">
        <w:t>n</w:t>
      </w:r>
      <w:r w:rsidR="00CF17CF">
        <w:t>’</w:t>
      </w:r>
      <w:r w:rsidRPr="006B70DF">
        <w:t>daki varlık ve oluş görüşünü kavramış olacağız ki bu</w:t>
      </w:r>
      <w:r w:rsidR="00EB0D40">
        <w:t>,</w:t>
      </w:r>
      <w:r w:rsidRPr="006B70DF">
        <w:t xml:space="preserve"> Kur</w:t>
      </w:r>
      <w:r w:rsidR="00CF17CF">
        <w:t>’</w:t>
      </w:r>
      <w:r w:rsidR="00EB0D40">
        <w:t>â</w:t>
      </w:r>
      <w:r w:rsidRPr="006B70DF">
        <w:t xml:space="preserve">n felsefesi dediğimiz </w:t>
      </w:r>
      <w:r w:rsidR="0095217A">
        <w:t>a</w:t>
      </w:r>
      <w:r w:rsidRPr="006B70DF">
        <w:t>bsol</w:t>
      </w:r>
      <w:r w:rsidR="0095217A">
        <w:t>ü</w:t>
      </w:r>
      <w:r w:rsidRPr="006B70DF">
        <w:t>d</w:t>
      </w:r>
      <w:r w:rsidR="009B6941">
        <w:t>ü</w:t>
      </w:r>
      <w:r w:rsidRPr="006B70DF">
        <w:t>r.</w:t>
      </w:r>
      <w:r w:rsidR="00F97A9E">
        <w:t>”</w:t>
      </w:r>
      <w:r w:rsidR="00A03A2C" w:rsidRPr="000B1CEC">
        <w:rPr>
          <w:vertAlign w:val="superscript"/>
        </w:rPr>
        <w:footnoteReference w:id="32"/>
      </w:r>
    </w:p>
    <w:p w14:paraId="2596C2A8" w14:textId="1E8C48F7" w:rsidR="000956D6" w:rsidRPr="006B70DF" w:rsidRDefault="000956D6" w:rsidP="00E02E15">
      <w:pPr>
        <w:pStyle w:val="GvdeMetni"/>
        <w:spacing w:line="320" w:lineRule="exact"/>
      </w:pPr>
      <w:r w:rsidRPr="006B70DF">
        <w:t>Kur</w:t>
      </w:r>
      <w:r w:rsidR="00CF17CF">
        <w:t>’</w:t>
      </w:r>
      <w:r w:rsidR="00F97A9E">
        <w:t>â</w:t>
      </w:r>
      <w:r w:rsidRPr="006B70DF">
        <w:t>n</w:t>
      </w:r>
      <w:r w:rsidR="00CF17CF">
        <w:t>’</w:t>
      </w:r>
      <w:r w:rsidRPr="006B70DF">
        <w:t>a özgü mantık ile klasik mantığı</w:t>
      </w:r>
      <w:r w:rsidR="007520E0" w:rsidRPr="006B70DF">
        <w:t>n,</w:t>
      </w:r>
      <w:r w:rsidRPr="006B70DF">
        <w:t xml:space="preserve"> birbirinden ayırt edici bazı özelliklerinin olduğu</w:t>
      </w:r>
      <w:r w:rsidR="007520E0" w:rsidRPr="006B70DF">
        <w:t>nu</w:t>
      </w:r>
      <w:r w:rsidRPr="006B70DF">
        <w:t xml:space="preserve"> da ayrıca zikretmek gerekir. Nitekim Aristo mantığına yönelik yapılan eleştirilerden anlaşıldığı kadarıyla bu mantığın, nesneleri ve olayları derinlemesine anlamada yetersiz kaldığı görülmekte, buna karşılık makro düzeyde ve olgusal alanda işe yaradığı ve olumlu sonuçlar verdiği bilinmektedir. Zira bu mantık, cansız maddeleri anlayıp açıklamaya, bilim yapmaya yarayan bir mantıktır. Bu nedenle </w:t>
      </w:r>
      <w:r w:rsidR="002A3E73">
        <w:t>f</w:t>
      </w:r>
      <w:r w:rsidRPr="006B70DF">
        <w:t xml:space="preserve">izik, </w:t>
      </w:r>
      <w:r w:rsidR="002A3E73">
        <w:t>k</w:t>
      </w:r>
      <w:r w:rsidRPr="006B70DF">
        <w:t xml:space="preserve">imya, </w:t>
      </w:r>
      <w:r w:rsidR="002A3E73">
        <w:t>a</w:t>
      </w:r>
      <w:r w:rsidRPr="006B70DF">
        <w:t>stronomi gibi bilimlerde işe yarasa</w:t>
      </w:r>
      <w:r w:rsidR="002A3E73">
        <w:t xml:space="preserve"> </w:t>
      </w:r>
      <w:r w:rsidRPr="006B70DF">
        <w:t xml:space="preserve">da </w:t>
      </w:r>
      <w:r w:rsidR="002A3E73">
        <w:t>p</w:t>
      </w:r>
      <w:r w:rsidRPr="006B70DF">
        <w:t xml:space="preserve">sikoloji, </w:t>
      </w:r>
      <w:r w:rsidR="002A3E73">
        <w:t>s</w:t>
      </w:r>
      <w:r w:rsidRPr="006B70DF">
        <w:t xml:space="preserve">osyal </w:t>
      </w:r>
      <w:r w:rsidR="002A3E73">
        <w:t>b</w:t>
      </w:r>
      <w:r w:rsidRPr="006B70DF">
        <w:t xml:space="preserve">ilimler ve </w:t>
      </w:r>
      <w:r w:rsidR="002A3E73">
        <w:t>d</w:t>
      </w:r>
      <w:r w:rsidRPr="006B70DF">
        <w:t>in</w:t>
      </w:r>
      <w:r w:rsidR="002A3E73">
        <w:t>î</w:t>
      </w:r>
      <w:r w:rsidRPr="006B70DF">
        <w:t xml:space="preserve"> </w:t>
      </w:r>
      <w:r w:rsidR="002A3E73">
        <w:t>i</w:t>
      </w:r>
      <w:r w:rsidRPr="006B70DF">
        <w:t>limlerde düşünceyi kategorize ettiği, analitik düşünceye imk</w:t>
      </w:r>
      <w:r w:rsidR="002A3E73">
        <w:t>â</w:t>
      </w:r>
      <w:r w:rsidRPr="006B70DF">
        <w:t>n vermediği için yetersiz kalmaktadır. Bu nedenle bu mantığın temelini oluşturan özdeşlik, çelişmezlik ve üçüncü ihtimalin yokluğu ilkeleri, sosyal bilimlerde, özellikle de Kur</w:t>
      </w:r>
      <w:r w:rsidR="00CF17CF">
        <w:t>’</w:t>
      </w:r>
      <w:r w:rsidR="00F97A9E">
        <w:t>â</w:t>
      </w:r>
      <w:r w:rsidRPr="006B70DF">
        <w:t>n</w:t>
      </w:r>
      <w:r w:rsidR="00CF17CF">
        <w:t>’</w:t>
      </w:r>
      <w:r w:rsidRPr="006B70DF">
        <w:t>ı anlama ve açıklamada kullanıldığında, eksik ve yanlış anlamlara sebep olmuştur ve olmaya da devam etmektedir. Özellikle çelişmezlik ilkesiyle, “Bir şey ya vardır ya yoktur, ortası yoktur</w:t>
      </w:r>
      <w:r w:rsidR="002A3E73">
        <w:t>.</w:t>
      </w:r>
      <w:r w:rsidRPr="006B70DF">
        <w:t>” şeklindeki üçüncü ihtimalin yokluğu ilkesinin Kur</w:t>
      </w:r>
      <w:r w:rsidR="00CF17CF">
        <w:t>’</w:t>
      </w:r>
      <w:r w:rsidR="00F97A9E">
        <w:t>â</w:t>
      </w:r>
      <w:r w:rsidRPr="006B70DF">
        <w:t>n</w:t>
      </w:r>
      <w:r w:rsidR="00CF17CF">
        <w:t>’</w:t>
      </w:r>
      <w:r w:rsidRPr="006B70DF">
        <w:t>ı anlamada kullanılması, sorunun ana kaynağını oluşturmaktadır. Zira Aristo</w:t>
      </w:r>
      <w:r w:rsidR="00CF17CF">
        <w:t>’</w:t>
      </w:r>
      <w:r w:rsidRPr="006B70DF">
        <w:t>nun bu mantık anlayışı, “Doğru olmayan şey mutlaka yanlıştır</w:t>
      </w:r>
      <w:r w:rsidR="002A3E73">
        <w:t>.</w:t>
      </w:r>
      <w:r w:rsidRPr="006B70DF">
        <w:t>” şeklindeki düalistik anlayışının da ana nedenidir.</w:t>
      </w:r>
      <w:r w:rsidR="00A03A2C" w:rsidRPr="000B1CEC">
        <w:rPr>
          <w:vertAlign w:val="superscript"/>
        </w:rPr>
        <w:footnoteReference w:id="33"/>
      </w:r>
      <w:r w:rsidR="0074784B">
        <w:t>Aristo</w:t>
      </w:r>
      <w:r w:rsidRPr="006B70DF">
        <w:t xml:space="preserve"> mantığı</w:t>
      </w:r>
      <w:r w:rsidR="0074784B">
        <w:t>nı</w:t>
      </w:r>
      <w:r w:rsidRPr="006B70DF">
        <w:t xml:space="preserve"> kullananlar, gerçeği ortaya koymaktan ziyade, cedelî bir üslupla savunduğu fikirleri muhatabına kabul ettirme çabası içinde olmuşlardır. Bu çaba ve gayretler de metodolojik anlama yerine ideolojik anlama tarzını ve münazara yöntemini geliştirmiştir. Böyle bir anlama tarzı ise bir ideolojiye aidiyet duygusuyla bağlı olan bütün fertleri kapsadığı ve düşünce sistemine bağlılığı zorunlu h</w:t>
      </w:r>
      <w:r w:rsidR="00315A47">
        <w:t>â</w:t>
      </w:r>
      <w:r w:rsidRPr="006B70DF">
        <w:t>le getirdiği için sorunlu gözükmektedir. Buradaki sorun, ideolojik düşüncelerin, Kur</w:t>
      </w:r>
      <w:r w:rsidR="00CF17CF">
        <w:t>’</w:t>
      </w:r>
      <w:r w:rsidR="00E22B68">
        <w:t>â</w:t>
      </w:r>
      <w:r w:rsidRPr="006B70DF">
        <w:t>n</w:t>
      </w:r>
      <w:r w:rsidR="00CF17CF">
        <w:t>’</w:t>
      </w:r>
      <w:r w:rsidRPr="006B70DF">
        <w:t xml:space="preserve">ı bir bütün olarak anlama yerine, kendi </w:t>
      </w:r>
      <w:r w:rsidRPr="006B70DF">
        <w:lastRenderedPageBreak/>
        <w:t>düşüncelerini desteklemek için m</w:t>
      </w:r>
      <w:r w:rsidR="007520E0" w:rsidRPr="006B70DF">
        <w:t>alzeme olarak kullanmış olması</w:t>
      </w:r>
      <w:r w:rsidRPr="006B70DF">
        <w:t>dır. Bir başka deyişle ideolojik anlamada Kur</w:t>
      </w:r>
      <w:r w:rsidR="00CF17CF">
        <w:t>’</w:t>
      </w:r>
      <w:r w:rsidR="000D3F84">
        <w:t>â</w:t>
      </w:r>
      <w:r w:rsidRPr="006B70DF">
        <w:t>n, doğrudan anlama eyleminin bir objesi değil de ideolojik düşünce ve ilkelere göre anlamanın objesi olmaktadır.</w:t>
      </w:r>
      <w:r w:rsidR="000B1CEC">
        <w:t xml:space="preserve"> </w:t>
      </w:r>
      <w:r w:rsidRPr="006B70DF">
        <w:t>Bu tarz bir anlamaya etki eden faktörler arasında ise her ideolojinin sahip olduğu Kur</w:t>
      </w:r>
      <w:r w:rsidR="00CF17CF">
        <w:t>’</w:t>
      </w:r>
      <w:r w:rsidR="000D3F84">
        <w:t>â</w:t>
      </w:r>
      <w:r w:rsidRPr="006B70DF">
        <w:t>n tasavvuru, anlamada kullanılan mantık türü, terimleştirilen sözcüklerdeki tanım farklılıkları, leksiyografik hileler (lügatle ilgili izahlar)</w:t>
      </w:r>
      <w:r w:rsidR="000D3F84">
        <w:t>,</w:t>
      </w:r>
      <w:r w:rsidR="00A03A2C" w:rsidRPr="000B1CEC">
        <w:rPr>
          <w:vertAlign w:val="superscript"/>
        </w:rPr>
        <w:footnoteReference w:id="34"/>
      </w:r>
      <w:r w:rsidR="00A03A2C" w:rsidRPr="000B1CEC">
        <w:rPr>
          <w:vertAlign w:val="superscript"/>
        </w:rPr>
        <w:t xml:space="preserve"> </w:t>
      </w:r>
      <w:r w:rsidRPr="006B70DF">
        <w:t xml:space="preserve">sezgisel algının ve bilimsel verilerin bağlam yapılması en belirgin olanlarıdır. </w:t>
      </w:r>
    </w:p>
    <w:p w14:paraId="23B66347" w14:textId="77777777" w:rsidR="000956D6" w:rsidRPr="006B70DF" w:rsidRDefault="000956D6" w:rsidP="00E02E15">
      <w:pPr>
        <w:pStyle w:val="GvdeMetni"/>
        <w:spacing w:line="320" w:lineRule="exact"/>
      </w:pPr>
      <w:r w:rsidRPr="006B70DF">
        <w:t>Mesela;</w:t>
      </w:r>
    </w:p>
    <w:p w14:paraId="270B4FC5" w14:textId="4DB5A42A" w:rsidR="000956D6" w:rsidRPr="00B04903" w:rsidRDefault="000956D6" w:rsidP="00E02E15">
      <w:pPr>
        <w:pStyle w:val="GvdeMetni"/>
        <w:spacing w:line="320" w:lineRule="exact"/>
      </w:pPr>
      <w:r w:rsidRPr="00B04903">
        <w:t xml:space="preserve">a. Allah </w:t>
      </w:r>
      <w:r w:rsidRPr="006B70DF">
        <w:t>dilediğini</w:t>
      </w:r>
      <w:r w:rsidR="00DD6C0D">
        <w:t xml:space="preserve"> </w:t>
      </w:r>
      <w:r w:rsidRPr="00B04903">
        <w:t>hid</w:t>
      </w:r>
      <w:r w:rsidR="00DD6C0D">
        <w:t>a</w:t>
      </w:r>
      <w:r w:rsidRPr="00B04903">
        <w:t>yete erdirir, dilediğini dal</w:t>
      </w:r>
      <w:r w:rsidR="00DD6C0D">
        <w:t>a</w:t>
      </w:r>
      <w:r w:rsidRPr="00B04903">
        <w:t>lette bırakır</w:t>
      </w:r>
      <w:r w:rsidR="00DD6C0D">
        <w:t>.</w:t>
      </w:r>
    </w:p>
    <w:p w14:paraId="77FFFC26" w14:textId="0CCA7704" w:rsidR="000956D6" w:rsidRPr="006B70DF" w:rsidRDefault="000956D6" w:rsidP="00E02E15">
      <w:pPr>
        <w:pStyle w:val="GvdeMetni"/>
        <w:spacing w:line="320" w:lineRule="exact"/>
      </w:pPr>
      <w:r w:rsidRPr="00B04903">
        <w:t>b</w:t>
      </w:r>
      <w:r w:rsidRPr="006B70DF">
        <w:t>. Allah dileyeni hid</w:t>
      </w:r>
      <w:r w:rsidR="00DD6C0D">
        <w:t>a</w:t>
      </w:r>
      <w:r w:rsidRPr="006B70DF">
        <w:t>yete erdirir, dileyeni dal</w:t>
      </w:r>
      <w:r w:rsidR="00DD6C0D">
        <w:t>a</w:t>
      </w:r>
      <w:r w:rsidRPr="006B70DF">
        <w:t>lette bırakır</w:t>
      </w:r>
      <w:r w:rsidR="00DD6C0D">
        <w:t>.</w:t>
      </w:r>
    </w:p>
    <w:p w14:paraId="327937DD" w14:textId="3EBA9E9D" w:rsidR="000956D6" w:rsidRPr="006B70DF" w:rsidRDefault="000956D6" w:rsidP="00E02E15">
      <w:pPr>
        <w:pStyle w:val="GvdeMetni"/>
        <w:spacing w:line="320" w:lineRule="exact"/>
      </w:pPr>
      <w:r w:rsidRPr="006B70DF">
        <w:t>c. Dileyen hidayete erer, dileyen dal</w:t>
      </w:r>
      <w:r w:rsidR="00DD6C0D">
        <w:t>a</w:t>
      </w:r>
      <w:r w:rsidRPr="006B70DF">
        <w:t>lette kalır</w:t>
      </w:r>
      <w:r w:rsidR="00DD6C0D">
        <w:t>.</w:t>
      </w:r>
      <w:r w:rsidRPr="006B70DF">
        <w:t xml:space="preserve"> </w:t>
      </w:r>
      <w:r w:rsidR="000B1CEC">
        <w:t>İ</w:t>
      </w:r>
      <w:r w:rsidRPr="006B70DF">
        <w:t>lkelerinden her birinin referanslarını Kur</w:t>
      </w:r>
      <w:r w:rsidR="00CF17CF">
        <w:t>’</w:t>
      </w:r>
      <w:r w:rsidRPr="006B70DF">
        <w:t>ân</w:t>
      </w:r>
      <w:r w:rsidR="00CF17CF">
        <w:t>’</w:t>
      </w:r>
      <w:r w:rsidRPr="006B70DF">
        <w:t>da rahatlıkla bulabiliriz. Ancak iki değerli mantık anlayışına bağlı kalındığı için Cebriyeci anlayış bu ilkelerden birini, Mu</w:t>
      </w:r>
      <w:r w:rsidR="00CF17CF">
        <w:t>’</w:t>
      </w:r>
      <w:r w:rsidRPr="006B70DF">
        <w:t>tezili anlayış ise bir diğerini ideolojik anlayışlarına dayanak yapabilmiştir. Böylece onlar, Kur</w:t>
      </w:r>
      <w:r w:rsidR="00CF17CF">
        <w:t>’</w:t>
      </w:r>
      <w:r w:rsidR="000D3F84">
        <w:t>â</w:t>
      </w:r>
      <w:r w:rsidRPr="006B70DF">
        <w:t>n</w:t>
      </w:r>
      <w:r w:rsidR="00CF17CF">
        <w:t>’</w:t>
      </w:r>
      <w:r w:rsidRPr="006B70DF">
        <w:t>ı merkeze alan bir anlama yerine</w:t>
      </w:r>
      <w:r w:rsidR="000D3F84">
        <w:t>,</w:t>
      </w:r>
      <w:r w:rsidRPr="006B70DF">
        <w:t xml:space="preserve"> </w:t>
      </w:r>
      <w:r w:rsidR="000D3F84">
        <w:t>â</w:t>
      </w:r>
      <w:r w:rsidRPr="006B70DF">
        <w:t xml:space="preserve">yetlerin ideolojik düşüncelerine malzeme yapıldığı bir anlama tarzı geliştirmişler ve bunu elde etmek için de indüktif (tümevarımsal) bir yöntem uygulamışlardır. Böyle bir anlama yöntemi yerine bir </w:t>
      </w:r>
      <w:r w:rsidR="000D3F84">
        <w:t>â</w:t>
      </w:r>
      <w:r w:rsidRPr="006B70DF">
        <w:t>yetin ifade ettiği anlam, Kur</w:t>
      </w:r>
      <w:r w:rsidR="00CF17CF">
        <w:t>’</w:t>
      </w:r>
      <w:r w:rsidR="000D3F84">
        <w:t>â</w:t>
      </w:r>
      <w:r w:rsidRPr="006B70DF">
        <w:t>n bütünlüğü içinde ele alınarak anlaşılmaya çalışılsaydı daha isabetli bir anlama yöntemi olurdu. Hz. İsa</w:t>
      </w:r>
      <w:r w:rsidR="00CF17CF">
        <w:t>’</w:t>
      </w:r>
      <w:r w:rsidRPr="006B70DF">
        <w:t xml:space="preserve">nın ölümü ile ilgili yorumu buna örnek olarak verebiliriz. </w:t>
      </w:r>
    </w:p>
    <w:p w14:paraId="6F60EF13" w14:textId="51F07F16" w:rsidR="000956D6" w:rsidRPr="006B70DF" w:rsidRDefault="000956D6" w:rsidP="00E02E15">
      <w:pPr>
        <w:pStyle w:val="GvdeMetni"/>
        <w:spacing w:line="320" w:lineRule="exact"/>
      </w:pPr>
      <w:r w:rsidRPr="006B70DF">
        <w:t>Nitekim Hariciler, Kur</w:t>
      </w:r>
      <w:r w:rsidR="00CF17CF">
        <w:t>’</w:t>
      </w:r>
      <w:r w:rsidR="000D3F84">
        <w:t>â</w:t>
      </w:r>
      <w:r w:rsidRPr="006B70DF">
        <w:t>n</w:t>
      </w:r>
      <w:r w:rsidR="00DD6C0D">
        <w:t>-</w:t>
      </w:r>
      <w:r w:rsidRPr="006B70DF">
        <w:t>ı Kerim</w:t>
      </w:r>
      <w:r w:rsidR="00CF17CF">
        <w:t>’</w:t>
      </w:r>
      <w:r w:rsidRPr="006B70DF">
        <w:t>deki “Hüküm yalnız Allah</w:t>
      </w:r>
      <w:r w:rsidR="00CF17CF">
        <w:t>’</w:t>
      </w:r>
      <w:r w:rsidRPr="006B70DF">
        <w:t>a aittir</w:t>
      </w:r>
      <w:r w:rsidR="00DD6C0D">
        <w:t>.</w:t>
      </w:r>
      <w:r w:rsidRPr="006B70DF">
        <w:t>”</w:t>
      </w:r>
      <w:r w:rsidR="00A03A2C" w:rsidRPr="000B1CEC">
        <w:rPr>
          <w:vertAlign w:val="superscript"/>
        </w:rPr>
        <w:footnoteReference w:id="35"/>
      </w:r>
      <w:r w:rsidRPr="006B70DF">
        <w:t xml:space="preserve"> ilkesini, ideolojik düşünce sisteminin merkezine yerleştirerek, Hz. Ali</w:t>
      </w:r>
      <w:r w:rsidR="00CF17CF">
        <w:t>’</w:t>
      </w:r>
      <w:r w:rsidRPr="006B70DF">
        <w:t>nin, Sıffîn Savaşı</w:t>
      </w:r>
      <w:r w:rsidR="00CF17CF">
        <w:t>’</w:t>
      </w:r>
      <w:r w:rsidRPr="006B70DF">
        <w:t>nda hakem kabul etmesini küfür sebebi saymışlar, “Allah</w:t>
      </w:r>
      <w:r w:rsidR="00CF17CF">
        <w:t>’</w:t>
      </w:r>
      <w:r w:rsidRPr="006B70DF">
        <w:t>ın hükmünü bırakıp başkasının hükmünü aldı</w:t>
      </w:r>
      <w:r w:rsidR="00DD6C0D">
        <w:t>.</w:t>
      </w:r>
      <w:r w:rsidRPr="006B70DF">
        <w:t>” diyerek, Hz. Ali</w:t>
      </w:r>
      <w:r w:rsidR="00CF17CF">
        <w:t>’</w:t>
      </w:r>
      <w:r w:rsidRPr="006B70DF">
        <w:t>yi tekfir etmişlerdir.</w:t>
      </w:r>
    </w:p>
    <w:p w14:paraId="74C0AB47" w14:textId="381D5931" w:rsidR="000956D6" w:rsidRPr="006B70DF" w:rsidRDefault="000956D6" w:rsidP="00E02E15">
      <w:pPr>
        <w:pStyle w:val="GvdeMetni"/>
        <w:spacing w:line="320" w:lineRule="exact"/>
      </w:pPr>
      <w:r w:rsidRPr="006B70DF">
        <w:t xml:space="preserve"> Anlaşamayan ve boşanmanın eşiğine gelen karı kocanın kendi akrabalarından birer hakem seçerek sulh araması</w:t>
      </w:r>
      <w:r w:rsidR="00A03A2C" w:rsidRPr="000B1CEC">
        <w:rPr>
          <w:vertAlign w:val="superscript"/>
        </w:rPr>
        <w:footnoteReference w:id="36"/>
      </w:r>
      <w:r w:rsidRPr="006B70DF">
        <w:t xml:space="preserve"> ve “</w:t>
      </w:r>
      <w:r w:rsidR="000D3F84">
        <w:t>m</w:t>
      </w:r>
      <w:r w:rsidRPr="006B70DF">
        <w:t>üminlerden iki grup savaşırken aralarının bulunmaya çalışılması”</w:t>
      </w:r>
      <w:r w:rsidR="00A03A2C" w:rsidRPr="000B1CEC">
        <w:rPr>
          <w:vertAlign w:val="superscript"/>
        </w:rPr>
        <w:footnoteReference w:id="37"/>
      </w:r>
      <w:r w:rsidRPr="006B70DF">
        <w:t xml:space="preserve"> Kur</w:t>
      </w:r>
      <w:r w:rsidR="00CF17CF">
        <w:t>’</w:t>
      </w:r>
      <w:r w:rsidR="000D3F84">
        <w:t>â</w:t>
      </w:r>
      <w:r w:rsidRPr="006B70DF">
        <w:t>n emri olmasına rağmen, Hz. Ali</w:t>
      </w:r>
      <w:r w:rsidR="00CF17CF">
        <w:t>’</w:t>
      </w:r>
      <w:r w:rsidRPr="006B70DF">
        <w:t xml:space="preserve">yi sulh </w:t>
      </w:r>
      <w:r w:rsidRPr="006B70DF">
        <w:lastRenderedPageBreak/>
        <w:t>yaptı diye tekfir etmeleri, böyle bir anlayışın sonucudur. Bundan dolayıdır ki Muhammed İkbal</w:t>
      </w:r>
      <w:r w:rsidR="00CF17CF">
        <w:t>’</w:t>
      </w:r>
      <w:r w:rsidRPr="006B70DF">
        <w:t>in, Grek felsefesinin Müslüman düşünürlerin görüş açılarını bir hayli genişletmesine rağmen, genellikle onların Kur</w:t>
      </w:r>
      <w:r w:rsidR="00CF17CF">
        <w:t>’</w:t>
      </w:r>
      <w:r w:rsidR="000D3F84">
        <w:t>â</w:t>
      </w:r>
      <w:r w:rsidRPr="006B70DF">
        <w:t>n ile ilgili görüşlerini kararttığını</w:t>
      </w:r>
      <w:r w:rsidR="00A03A2C" w:rsidRPr="000B1CEC">
        <w:rPr>
          <w:vertAlign w:val="superscript"/>
        </w:rPr>
        <w:footnoteReference w:id="38"/>
      </w:r>
      <w:r w:rsidR="00A03A2C" w:rsidRPr="000B1CEC">
        <w:rPr>
          <w:vertAlign w:val="superscript"/>
        </w:rPr>
        <w:t xml:space="preserve"> </w:t>
      </w:r>
      <w:r w:rsidRPr="006B70DF">
        <w:t>söylemesi bu gerçeği ifade etmektedir.</w:t>
      </w:r>
    </w:p>
    <w:p w14:paraId="1E77BAE8" w14:textId="3CF4D3B9" w:rsidR="005D6301" w:rsidRPr="00B04903" w:rsidRDefault="000956D6" w:rsidP="00E02E15">
      <w:pPr>
        <w:pStyle w:val="GvdeMetni"/>
        <w:spacing w:line="320" w:lineRule="exact"/>
      </w:pPr>
      <w:r w:rsidRPr="006B70DF">
        <w:t xml:space="preserve">Buradaki hata, </w:t>
      </w:r>
      <w:r w:rsidR="000D3F84">
        <w:t>â</w:t>
      </w:r>
      <w:r w:rsidRPr="006B70DF">
        <w:t>yetleri Kur</w:t>
      </w:r>
      <w:r w:rsidR="00CF17CF">
        <w:t>’</w:t>
      </w:r>
      <w:r w:rsidR="00F10F49">
        <w:t>â</w:t>
      </w:r>
      <w:r w:rsidRPr="006B70DF">
        <w:t>n bütünlüğü içinde anlama ve yorumlama yerine</w:t>
      </w:r>
      <w:r w:rsidR="00F10F49">
        <w:t>,</w:t>
      </w:r>
      <w:r w:rsidRPr="006B70DF">
        <w:t xml:space="preserve"> seçilen </w:t>
      </w:r>
      <w:r w:rsidR="00F10F49">
        <w:t>â</w:t>
      </w:r>
      <w:r w:rsidRPr="006B70DF">
        <w:t xml:space="preserve">yetlerin tercih edilen görüş için “iki değerli mantık”a göre malzeme olarak kullanılmış olmasıdır. “Görüşlerimizi belli </w:t>
      </w:r>
      <w:r w:rsidR="00C61E48">
        <w:t>â</w:t>
      </w:r>
      <w:r w:rsidRPr="006B70DF">
        <w:t>yetlere dayalı olarak oluşturur fakat bu ayetlerin dayandığı zemini ve bu paradigmaya ulaşma yöntemimizi</w:t>
      </w:r>
      <w:r w:rsidRPr="00B04903">
        <w:t xml:space="preserve"> Kur</w:t>
      </w:r>
      <w:r w:rsidR="00CF17CF">
        <w:t>’</w:t>
      </w:r>
      <w:r w:rsidR="00CB11BD">
        <w:t>â</w:t>
      </w:r>
      <w:r w:rsidRPr="00B04903">
        <w:t>n</w:t>
      </w:r>
      <w:r w:rsidR="00CF17CF">
        <w:t>’</w:t>
      </w:r>
      <w:r w:rsidRPr="00B04903">
        <w:t>dan çıkartmaz isek Kur</w:t>
      </w:r>
      <w:r w:rsidR="00CF17CF">
        <w:t>’</w:t>
      </w:r>
      <w:r w:rsidR="00C61E48">
        <w:t>â</w:t>
      </w:r>
      <w:r w:rsidRPr="00B04903">
        <w:t>n bütünlüğünü, Kur</w:t>
      </w:r>
      <w:r w:rsidR="00CF17CF">
        <w:t>’</w:t>
      </w:r>
      <w:r w:rsidR="00C61E48">
        <w:t>â</w:t>
      </w:r>
      <w:r w:rsidRPr="00B04903">
        <w:t>n mantığını ve hedeflerini dikkate almamış oluruz. Bunun adı da “yanlış konumlanmış somutlaştırma hatası”dır. Bu da ilgili parçanın ait olduğu bütünle ve diğer parçalarla sürekli bağlantılı ve almaşık (münavebeli) bir ilişki içinde düşünülmesini öngören “alternasyon” ilkesine aykırı düşen bir durumdur.</w:t>
      </w:r>
      <w:r w:rsidRPr="00B04903">
        <w:rPr>
          <w:vertAlign w:val="superscript"/>
        </w:rPr>
        <w:footnoteReference w:id="39"/>
      </w:r>
    </w:p>
    <w:p w14:paraId="724A1059" w14:textId="05402B53" w:rsidR="000956D6" w:rsidRPr="006B70DF" w:rsidRDefault="000956D6" w:rsidP="00E02E15">
      <w:pPr>
        <w:pStyle w:val="GvdeMetni"/>
        <w:spacing w:line="320" w:lineRule="exact"/>
      </w:pPr>
      <w:r w:rsidRPr="006B70DF">
        <w:t>Bu nedenledir ki bazı din</w:t>
      </w:r>
      <w:r w:rsidR="009C77C3">
        <w:t>î</w:t>
      </w:r>
      <w:r w:rsidRPr="006B70DF">
        <w:t xml:space="preserve"> anlayışlarda ideolojik yaklaşımların bir yansıması olarak, Allah sadece sevdiklerini kayıran ve onların arzularını yerine getiren veya sevmediklerini kahreden, her işe müdahale eden veya ettirilen, her işin kendisine havale edildiği bir Tanrı olarak algılanırken; bazı din</w:t>
      </w:r>
      <w:r w:rsidR="009C77C3">
        <w:t>î</w:t>
      </w:r>
      <w:r w:rsidRPr="006B70DF">
        <w:t xml:space="preserve"> anlayışlarda </w:t>
      </w:r>
      <w:r w:rsidR="009C77C3">
        <w:t>ise</w:t>
      </w:r>
      <w:r w:rsidRPr="006B70DF">
        <w:t xml:space="preserve"> yapılan eylemlerin karşılığını veren, onları kollayıp gözeten ve merhamet eden bir Allah anlayışından söz ediliyor. Bir yanda Allah</w:t>
      </w:r>
      <w:r w:rsidR="00CF17CF">
        <w:t>’</w:t>
      </w:r>
      <w:r w:rsidRPr="006B70DF">
        <w:t>ı gökte tahtına kurulmuş, keyfî uygulamalar yapan bir Tanrı, diğer yanda müteal (aşkın) fakat aynı zamanda insana şah damarından daha yakın, adil ve merhametli bir Tanrı söz konusu oluyor.</w:t>
      </w:r>
      <w:r w:rsidR="00A03A2C" w:rsidRPr="000B1CEC">
        <w:rPr>
          <w:vertAlign w:val="superscript"/>
        </w:rPr>
        <w:footnoteReference w:id="40"/>
      </w:r>
    </w:p>
    <w:p w14:paraId="351CD6B9" w14:textId="57D4D860" w:rsidR="000956D6" w:rsidRPr="00B04903" w:rsidRDefault="000956D6" w:rsidP="00E02E15">
      <w:pPr>
        <w:pStyle w:val="GvdeMetni"/>
        <w:spacing w:line="320" w:lineRule="exact"/>
      </w:pPr>
      <w:r w:rsidRPr="006B70DF">
        <w:t xml:space="preserve"> Din</w:t>
      </w:r>
      <w:r w:rsidR="009C77C3">
        <w:t>î</w:t>
      </w:r>
      <w:r w:rsidRPr="006B70DF">
        <w:t xml:space="preserve"> anlayışlardan biri, Allah</w:t>
      </w:r>
      <w:r w:rsidR="00CF17CF">
        <w:t>’</w:t>
      </w:r>
      <w:r w:rsidRPr="006B70DF">
        <w:t>ın adalet sıfatını düşünce sisteminin merkezine yerleştirip diğer sıfatlarını, adalet sıfatına göre anlamaya çalışırken; bir diğeri Allah</w:t>
      </w:r>
      <w:r w:rsidR="00CF17CF">
        <w:t>’</w:t>
      </w:r>
      <w:r w:rsidRPr="006B70DF">
        <w:t xml:space="preserve">ın hikmet sıfatını düşünce sisteminin merkezine yerleştirmekte; bir başkası ise kudret, irade ve merhamet sıfatlarını önceleyen bir düşünce tarzını </w:t>
      </w:r>
      <w:r w:rsidRPr="006B70DF">
        <w:lastRenderedPageBreak/>
        <w:t>savunmaktadır. Allah</w:t>
      </w:r>
      <w:r w:rsidR="00CF17CF">
        <w:t>’</w:t>
      </w:r>
      <w:r w:rsidRPr="006B70DF">
        <w:t>ın diğer sıfatlarının bu sıralamadaki yerlerinin ne olduğu konusundaki müphemiyet bir yana, bu sıralama farklılıkları bile bizatihi anlamada bir sorun olduğunu göstermektedir. Bu nedenle Allah</w:t>
      </w:r>
      <w:r w:rsidR="00CF17CF">
        <w:t>’</w:t>
      </w:r>
      <w:r w:rsidRPr="006B70DF">
        <w:t>ın sıfatları arasında hiyerarşik bir sıralamanın olup olmadığı veya olup olamayacağı sorununun yanında, Allah</w:t>
      </w:r>
      <w:r w:rsidR="00CF17CF">
        <w:t>’</w:t>
      </w:r>
      <w:r w:rsidRPr="006B70DF">
        <w:t>ın sıfatlarından her birinin mutlak mı yoksa mukayyet mi olduğu sorunu da ayrıca dikkate alınması gereken bir konu olarak görülüyor. Bu farklı tasavvurlar sebebiyledir ki günümüzde Müslümanlar, Tanrı</w:t>
      </w:r>
      <w:r w:rsidR="00CF17CF">
        <w:t>’</w:t>
      </w:r>
      <w:r w:rsidRPr="006B70DF">
        <w:t>ya dua etmenin ve işlerini O</w:t>
      </w:r>
      <w:r w:rsidR="00CF17CF">
        <w:t>’</w:t>
      </w:r>
      <w:r w:rsidRPr="006B70DF">
        <w:t>na havale etmenin ötesinde bir şey yapmamakla; evrenin düzenini</w:t>
      </w:r>
      <w:r w:rsidR="00C61E48">
        <w:t>n</w:t>
      </w:r>
      <w:r w:rsidRPr="006B70DF">
        <w:t>, ışık, ısı ve atom içi dengeleri sağlayan yasaların da bir Tanrı buyruğu olduğunu görememekle; denetleyen, gözetleyen, cevizi yaratan ama kırılmasını insana bırakan bir Tanrı tasavvuruna sahip olamamakla eleştiriliyor.</w:t>
      </w:r>
      <w:r w:rsidR="001116B6" w:rsidRPr="006B70DF" w:rsidDel="009C77C3">
        <w:t xml:space="preserve"> </w:t>
      </w:r>
      <w:r w:rsidRPr="006B70DF">
        <w:t>Bunun da başlıca nedeni, Kur</w:t>
      </w:r>
      <w:r w:rsidR="00CF17CF">
        <w:t>’</w:t>
      </w:r>
      <w:r w:rsidR="000D1A13">
        <w:t>â</w:t>
      </w:r>
      <w:r w:rsidRPr="006B70DF">
        <w:t>n mantığını anlamadan ve Kur</w:t>
      </w:r>
      <w:r w:rsidR="00CF17CF">
        <w:t>’</w:t>
      </w:r>
      <w:r w:rsidR="000D1A13">
        <w:t>â</w:t>
      </w:r>
      <w:r w:rsidRPr="006B70DF">
        <w:t>n bütünlüğünü hedefleyen bir mantığa sahip olmadan, parçacı bir yaklaşımla, Kur</w:t>
      </w:r>
      <w:r w:rsidR="00CF17CF">
        <w:t>’</w:t>
      </w:r>
      <w:r w:rsidRPr="006B70DF">
        <w:t>ân</w:t>
      </w:r>
      <w:r w:rsidR="00CF17CF">
        <w:t>’</w:t>
      </w:r>
      <w:r w:rsidRPr="006B70DF">
        <w:t>ın</w:t>
      </w:r>
      <w:r w:rsidRPr="00B04903">
        <w:t xml:space="preserve"> anlaşılmaya çalışılmış olmasıdır. Nitekim Cebriyeci anlayış Allah</w:t>
      </w:r>
      <w:r w:rsidR="00CF17CF">
        <w:t>’</w:t>
      </w:r>
      <w:r w:rsidRPr="00B04903">
        <w:t>ın ir</w:t>
      </w:r>
      <w:r w:rsidR="009C77C3">
        <w:t>a</w:t>
      </w:r>
      <w:r w:rsidRPr="00B04903">
        <w:t>desini ve fonksiyonunu esas alarak cüz</w:t>
      </w:r>
      <w:r w:rsidR="00CF17CF">
        <w:t>’</w:t>
      </w:r>
      <w:r w:rsidRPr="00B04903">
        <w:t>î</w:t>
      </w:r>
      <w:r w:rsidR="00204B6A">
        <w:t xml:space="preserve"> </w:t>
      </w:r>
      <w:r w:rsidRPr="00B04903">
        <w:t>irâdey</w:t>
      </w:r>
      <w:r w:rsidRPr="00B04903">
        <w:softHyphen/>
        <w:t>le ilgilenmemekte, Kaderiyeci anlayış ise bunun tersini yaparak cüz</w:t>
      </w:r>
      <w:r w:rsidR="00CF17CF">
        <w:t>’</w:t>
      </w:r>
      <w:r w:rsidRPr="00B04903">
        <w:t>î</w:t>
      </w:r>
      <w:r w:rsidR="009C77C3">
        <w:t xml:space="preserve"> </w:t>
      </w:r>
      <w:r w:rsidRPr="00B04903">
        <w:t>ir</w:t>
      </w:r>
      <w:r w:rsidR="009C77C3">
        <w:t>a</w:t>
      </w:r>
      <w:r w:rsidRPr="00B04903">
        <w:t>deyle ilgilendiği h</w:t>
      </w:r>
      <w:r w:rsidR="009C77C3">
        <w:t>â</w:t>
      </w:r>
      <w:r w:rsidRPr="00B04903">
        <w:t>l</w:t>
      </w:r>
      <w:r w:rsidRPr="00B04903">
        <w:softHyphen/>
        <w:t>de, zihinsel bazda küll</w:t>
      </w:r>
      <w:r w:rsidR="009C77C3">
        <w:t>i</w:t>
      </w:r>
      <w:r w:rsidRPr="00B04903">
        <w:t xml:space="preserve"> ir</w:t>
      </w:r>
      <w:r w:rsidR="009C77C3">
        <w:t>a</w:t>
      </w:r>
      <w:r w:rsidRPr="00B04903">
        <w:t>deyi devre dışı bırakabilmektedir</w:t>
      </w:r>
      <w:r w:rsidR="009C77C3">
        <w:t>.</w:t>
      </w:r>
    </w:p>
    <w:p w14:paraId="2E664DFA" w14:textId="5AABBFD2" w:rsidR="000956D6" w:rsidRPr="006B70DF" w:rsidRDefault="000956D6" w:rsidP="00E02E15">
      <w:pPr>
        <w:pStyle w:val="GvdeMetni"/>
        <w:spacing w:line="320" w:lineRule="exact"/>
      </w:pPr>
      <w:r w:rsidRPr="006B70DF">
        <w:t xml:space="preserve"> Buna rağmen günümüzde sayıları az da olsa bazı bilim adamlarımızın bu konuya dikkat çeken yazıları</w:t>
      </w:r>
      <w:r w:rsidR="00614A54" w:rsidRPr="006B70DF">
        <w:t xml:space="preserve">, </w:t>
      </w:r>
      <w:r w:rsidRPr="006B70DF">
        <w:t>sorunun farkında olduklarını göstermesi açısından sevindiricidir.</w:t>
      </w:r>
      <w:r w:rsidR="00A03A2C" w:rsidRPr="000B1CEC">
        <w:rPr>
          <w:vertAlign w:val="superscript"/>
        </w:rPr>
        <w:footnoteReference w:id="41"/>
      </w:r>
      <w:r w:rsidRPr="006B70DF">
        <w:t xml:space="preserve"> Nitekim F. Asiye Şenat</w:t>
      </w:r>
      <w:r w:rsidR="003D7FDE">
        <w:t xml:space="preserve"> </w:t>
      </w:r>
      <w:r w:rsidRPr="006B70DF">
        <w:t>Kazancı</w:t>
      </w:r>
      <w:r w:rsidR="00CF17CF">
        <w:t>’</w:t>
      </w:r>
      <w:r w:rsidR="009C77C3">
        <w:t>n</w:t>
      </w:r>
      <w:r w:rsidRPr="006B70DF">
        <w:t>ın “İki Değerli Aristo Mantığının Kur</w:t>
      </w:r>
      <w:r w:rsidR="00CF17CF">
        <w:t>’</w:t>
      </w:r>
      <w:r w:rsidR="000D1A13">
        <w:t>â</w:t>
      </w:r>
      <w:r w:rsidRPr="006B70DF">
        <w:t>n Yorumunu Daraltıcı Etkileri Üzerine” isimli makalesi bu kabilden bir çalışmadır. Makalesinde Kazancı, Aristoteles</w:t>
      </w:r>
      <w:r w:rsidR="00CF17CF">
        <w:t>’</w:t>
      </w:r>
      <w:r w:rsidRPr="006B70DF">
        <w:t>in "</w:t>
      </w:r>
      <w:r w:rsidR="009C77C3">
        <w:t>i</w:t>
      </w:r>
      <w:r w:rsidRPr="006B70DF">
        <w:t>ki değerli" mantık anlayışının üçüncü h</w:t>
      </w:r>
      <w:r w:rsidR="009C77C3">
        <w:t>â</w:t>
      </w:r>
      <w:r w:rsidRPr="006B70DF">
        <w:t>lin imkânsızlığı fikrinin dalalet-hidayet, iman-küfür, cennet-cehennem vb. ikilemelerle İsl</w:t>
      </w:r>
      <w:r w:rsidR="000D1A13">
        <w:t>â</w:t>
      </w:r>
      <w:r w:rsidRPr="006B70DF">
        <w:t xml:space="preserve">m dünyasındaki düşünürlere etki ettiğini ve bunun da </w:t>
      </w:r>
      <w:r w:rsidR="000D1A13">
        <w:t>â</w:t>
      </w:r>
      <w:r w:rsidRPr="006B70DF">
        <w:t>yetleri dar kalıplara sığdırma sonucunu doğurduğunu kadın erkek anlayışı üzerinden örneklendirerek açıklamaya çalışmaktadır.</w:t>
      </w:r>
      <w:r w:rsidR="00EE2D5D" w:rsidRPr="006B70DF">
        <w:t xml:space="preserve"> Ben de k</w:t>
      </w:r>
      <w:r w:rsidR="00CC3636" w:rsidRPr="006B70DF">
        <w:t>onuyu iki örnekle açıklamak istiyorum.</w:t>
      </w:r>
    </w:p>
    <w:p w14:paraId="25CA3056" w14:textId="0BD29A5D" w:rsidR="000956D6" w:rsidRPr="00B04903" w:rsidRDefault="000956D6" w:rsidP="00CC4CF0">
      <w:pPr>
        <w:pStyle w:val="Balk2"/>
        <w:numPr>
          <w:ilvl w:val="0"/>
          <w:numId w:val="2"/>
        </w:numPr>
      </w:pPr>
      <w:r w:rsidRPr="00B04903">
        <w:t>Kur</w:t>
      </w:r>
      <w:r w:rsidR="00CF17CF">
        <w:t>’</w:t>
      </w:r>
      <w:r w:rsidR="000D1A13">
        <w:t>â</w:t>
      </w:r>
      <w:r w:rsidRPr="00B04903">
        <w:t>n</w:t>
      </w:r>
      <w:r w:rsidR="00CF17CF">
        <w:t>’</w:t>
      </w:r>
      <w:r w:rsidRPr="00B04903">
        <w:t>ı Anlamada Bir Mantık Sorunu Olarak Nesih Anlayışı</w:t>
      </w:r>
    </w:p>
    <w:p w14:paraId="58AD15C7" w14:textId="04E1A8C3" w:rsidR="000956D6" w:rsidRPr="00B04903" w:rsidRDefault="000956D6" w:rsidP="00E02E15">
      <w:pPr>
        <w:pStyle w:val="GvdeMetni"/>
        <w:spacing w:line="320" w:lineRule="exact"/>
      </w:pPr>
      <w:r w:rsidRPr="00B04903">
        <w:t>Kur</w:t>
      </w:r>
      <w:r w:rsidR="00CF17CF">
        <w:t>’</w:t>
      </w:r>
      <w:r w:rsidR="00233D0D">
        <w:t>â</w:t>
      </w:r>
      <w:r w:rsidRPr="00B04903">
        <w:t>n</w:t>
      </w:r>
      <w:r w:rsidR="00CF17CF">
        <w:t>’</w:t>
      </w:r>
      <w:r w:rsidRPr="00B04903">
        <w:t xml:space="preserve">ı anlamada uygulanan iki değerli mantık özelliğinin en çarpıcı örneğini, “nesih” anlayışında görmekteyiz. Nesih, </w:t>
      </w:r>
      <w:r w:rsidR="004179E1">
        <w:t>â</w:t>
      </w:r>
      <w:r w:rsidRPr="00B04903">
        <w:t>yetlerin Kur</w:t>
      </w:r>
      <w:r w:rsidR="00CF17CF">
        <w:t>’</w:t>
      </w:r>
      <w:r w:rsidR="004179E1">
        <w:t>â</w:t>
      </w:r>
      <w:r w:rsidRPr="00B04903">
        <w:t xml:space="preserve">n bütünlüğü içindeki </w:t>
      </w:r>
      <w:r w:rsidRPr="00B04903">
        <w:lastRenderedPageBreak/>
        <w:t xml:space="preserve">konumunu dikkate almadan </w:t>
      </w:r>
      <w:r w:rsidR="004179E1">
        <w:t>â</w:t>
      </w:r>
      <w:r w:rsidRPr="00B04903">
        <w:t xml:space="preserve">yetler arasında varmış gibi görünen </w:t>
      </w:r>
      <w:r w:rsidRPr="006B70DF">
        <w:t>çelişkileri</w:t>
      </w:r>
      <w:r w:rsidRPr="00B04903">
        <w:t xml:space="preserve"> çözmede kullanılan bir yöntemin adıdır. Genellikle nesih, </w:t>
      </w:r>
      <w:r w:rsidR="004179E1">
        <w:t>â</w:t>
      </w:r>
      <w:r w:rsidRPr="00B04903">
        <w:t xml:space="preserve">yetler arasında var sayılan çelişkileri ya da </w:t>
      </w:r>
      <w:r w:rsidR="004179E1">
        <w:t>â</w:t>
      </w:r>
      <w:r w:rsidRPr="00B04903">
        <w:t>yetlerle</w:t>
      </w:r>
      <w:r w:rsidR="005A4AE1" w:rsidRPr="00B04903">
        <w:t xml:space="preserve"> rivayetler ve</w:t>
      </w:r>
      <w:r w:rsidRPr="00B04903">
        <w:t xml:space="preserve"> yaşanan gerçeklikler arasında var olan çeliş</w:t>
      </w:r>
      <w:r w:rsidR="00204B6A">
        <w:t>ki</w:t>
      </w:r>
      <w:r w:rsidRPr="00B04903">
        <w:t xml:space="preserve">leri çözmede kullanılan bir yöntemdir. </w:t>
      </w:r>
    </w:p>
    <w:p w14:paraId="03295886" w14:textId="794890D1" w:rsidR="000956D6" w:rsidRPr="00B04903" w:rsidRDefault="000956D6" w:rsidP="00E02E15">
      <w:pPr>
        <w:pStyle w:val="GvdeMetni"/>
        <w:spacing w:line="320" w:lineRule="exact"/>
      </w:pPr>
      <w:r w:rsidRPr="00B04903">
        <w:t xml:space="preserve">Nesih kavramı, sahabe döneminden itibaren fıkıh ekollerinin teşekkülüne kadar, bir terimleşme süreci yaşamış, nihayetinde fıkıh ulemasının yaptığı </w:t>
      </w:r>
      <w:r w:rsidRPr="006B70DF">
        <w:t>tanımla</w:t>
      </w:r>
      <w:r w:rsidR="009C77C3">
        <w:t xml:space="preserve"> </w:t>
      </w:r>
      <w:r w:rsidRPr="00B04903">
        <w:t>terimleştirilmesi netleştirilmiştir. Nitekim bu süreçle ilgili bilgilerin, sahabe ve tabiînden bazı kişilerin rivayetleri başta olmak üzere daha sonraki dönemlerde yazılan tefsir, hadis ve fıkıh kitaplarında yer aldığı görülmektedir. Nesih ile ilgili olarak, Hz. Peygamber</w:t>
      </w:r>
      <w:r w:rsidR="00CF17CF">
        <w:t>’</w:t>
      </w:r>
      <w:r w:rsidRPr="00B04903">
        <w:t xml:space="preserve">den bize intikal eden vahye dayalı </w:t>
      </w:r>
      <w:r w:rsidR="009C77C3">
        <w:t>her</w:t>
      </w:r>
      <w:r w:rsidRPr="00B04903">
        <w:t>hangi bir bilgi veya tanım mevcut değildir. Buna rağmen ilmî eğilim ve ideolojik anlamaların s</w:t>
      </w:r>
      <w:r w:rsidR="003C2347">
        <w:t>a</w:t>
      </w:r>
      <w:r w:rsidRPr="00B04903">
        <w:t xml:space="preserve">ikiyle, </w:t>
      </w:r>
      <w:r w:rsidR="009C77C3">
        <w:t>vaz</w:t>
      </w:r>
      <w:r w:rsidRPr="00B04903">
        <w:t>geçilemeyen ve savunulan bir yöntem olmuştur.</w:t>
      </w:r>
      <w:r w:rsidRPr="00B04903">
        <w:rPr>
          <w:vertAlign w:val="superscript"/>
        </w:rPr>
        <w:footnoteReference w:id="42"/>
      </w:r>
      <w:r w:rsidRPr="00B04903">
        <w:t xml:space="preserve"> Burada sözünü ettiğimiz ideolojik anlamalardan kastımız</w:t>
      </w:r>
      <w:r w:rsidR="009C77C3">
        <w:t xml:space="preserve"> </w:t>
      </w:r>
      <w:r w:rsidRPr="00B04903">
        <w:t>ise “</w:t>
      </w:r>
      <w:r w:rsidR="009C77C3">
        <w:t>s</w:t>
      </w:r>
      <w:r w:rsidRPr="00B04903">
        <w:t>iyasi</w:t>
      </w:r>
      <w:r w:rsidR="009C77C3">
        <w:t>,</w:t>
      </w:r>
      <w:r w:rsidRPr="00B04903">
        <w:t xml:space="preserve"> hukuki, felsefi, ilm</w:t>
      </w:r>
      <w:r w:rsidR="009C77C3">
        <w:t>î</w:t>
      </w:r>
      <w:r w:rsidRPr="00B04903">
        <w:t xml:space="preserve"> ve din</w:t>
      </w:r>
      <w:r w:rsidR="009C77C3">
        <w:t>î</w:t>
      </w:r>
      <w:r w:rsidRPr="00B04903">
        <w:t xml:space="preserve"> düşünceler bütünü”</w:t>
      </w:r>
      <w:r w:rsidR="0014675D">
        <w:t>dür.</w:t>
      </w:r>
      <w:r w:rsidRPr="00B04903">
        <w:rPr>
          <w:vertAlign w:val="superscript"/>
        </w:rPr>
        <w:footnoteReference w:id="43"/>
      </w:r>
      <w:r w:rsidRPr="00B04903">
        <w:t xml:space="preserve"> </w:t>
      </w:r>
    </w:p>
    <w:p w14:paraId="6435CF5D" w14:textId="65F59D90" w:rsidR="000956D6" w:rsidRPr="00B04903" w:rsidRDefault="000956D6" w:rsidP="00E02E15">
      <w:pPr>
        <w:pStyle w:val="GvdeMetni"/>
        <w:spacing w:line="320" w:lineRule="exact"/>
      </w:pPr>
      <w:r w:rsidRPr="00B04903">
        <w:t>Yapılan rivayetlerde görüleceği üzere İbn Abbas (ö. 68/687) ve İbn</w:t>
      </w:r>
      <w:r w:rsidR="00211AB2">
        <w:t xml:space="preserve"> </w:t>
      </w:r>
      <w:r w:rsidRPr="00B04903">
        <w:t>Mes</w:t>
      </w:r>
      <w:r w:rsidR="00CF17CF">
        <w:t>’</w:t>
      </w:r>
      <w:r w:rsidRPr="00B04903">
        <w:t>ud</w:t>
      </w:r>
      <w:r w:rsidR="00CF17CF">
        <w:t>’</w:t>
      </w:r>
      <w:r w:rsidRPr="00B04903">
        <w:t>a (ö. 67/686) göre</w:t>
      </w:r>
      <w:r w:rsidRPr="00B04903">
        <w:rPr>
          <w:vertAlign w:val="superscript"/>
        </w:rPr>
        <w:footnoteReference w:id="44"/>
      </w:r>
      <w:r w:rsidR="00211AB2">
        <w:t xml:space="preserve"> </w:t>
      </w:r>
      <w:r w:rsidRPr="00B04903">
        <w:t xml:space="preserve">nâsih, muhkem </w:t>
      </w:r>
      <w:r w:rsidR="00F04917">
        <w:t>â</w:t>
      </w:r>
      <w:r w:rsidRPr="00B04903">
        <w:t>yetler</w:t>
      </w:r>
      <w:r w:rsidR="00204B6A">
        <w:t>;</w:t>
      </w:r>
      <w:r w:rsidRPr="00B04903">
        <w:t xml:space="preserve"> mensuh ise müteşabih</w:t>
      </w:r>
      <w:r w:rsidR="002E7E16" w:rsidRPr="00B04903">
        <w:t xml:space="preserve"> </w:t>
      </w:r>
      <w:r w:rsidR="00F04917">
        <w:t>â</w:t>
      </w:r>
      <w:r w:rsidR="002E7E16" w:rsidRPr="00B04903">
        <w:t>yetlerdir. Bir kısım selef ali</w:t>
      </w:r>
      <w:r w:rsidRPr="00B04903">
        <w:t>mleri ise mutlakın takyidini, mücmelin tebyinini,</w:t>
      </w:r>
      <w:r w:rsidRPr="00B04903">
        <w:rPr>
          <w:vertAlign w:val="superscript"/>
        </w:rPr>
        <w:footnoteReference w:id="45"/>
      </w:r>
      <w:r w:rsidR="00204B6A">
        <w:t xml:space="preserve"> </w:t>
      </w:r>
      <w:r w:rsidRPr="00B04903">
        <w:t>âmmın tahsisini ve hatta istisnayı dahi neshe d</w:t>
      </w:r>
      <w:r w:rsidR="00211AB2">
        <w:t>â</w:t>
      </w:r>
      <w:r w:rsidRPr="00B04903">
        <w:t>hil e</w:t>
      </w:r>
      <w:r w:rsidR="0025221F">
        <w:t>t</w:t>
      </w:r>
      <w:r w:rsidRPr="00B04903">
        <w:t xml:space="preserve">mişlerdir. Kimilerine göre </w:t>
      </w:r>
      <w:r w:rsidRPr="006B70DF">
        <w:t>unutturulma</w:t>
      </w:r>
      <w:r w:rsidRPr="00B04903">
        <w:t>, kimilerine göre Kur</w:t>
      </w:r>
      <w:r w:rsidR="00CF17CF">
        <w:t>’</w:t>
      </w:r>
      <w:r w:rsidRPr="00B04903">
        <w:t>ân</w:t>
      </w:r>
      <w:r w:rsidR="00CF17CF">
        <w:t>’</w:t>
      </w:r>
      <w:r w:rsidRPr="00B04903">
        <w:t>ın</w:t>
      </w:r>
      <w:r w:rsidR="00F91EE1">
        <w:t xml:space="preserve"> </w:t>
      </w:r>
      <w:r w:rsidR="008D596A">
        <w:t>l</w:t>
      </w:r>
      <w:r w:rsidRPr="00B04903">
        <w:t>evh-i mahfuzdan indirilişi bir nesihtir.</w:t>
      </w:r>
      <w:r w:rsidRPr="00B04903">
        <w:rPr>
          <w:vertAlign w:val="superscript"/>
        </w:rPr>
        <w:footnoteReference w:id="46"/>
      </w:r>
      <w:r w:rsidRPr="00B04903">
        <w:t xml:space="preserve"> Şayet Hz. Peygamber</w:t>
      </w:r>
      <w:r w:rsidR="00CF17CF">
        <w:t>’</w:t>
      </w:r>
      <w:r w:rsidRPr="00B04903">
        <w:t xml:space="preserve">den bize bu kavramın içeriği ile alakalı olarak kesin bir açıklama ulaşmış olsaydı bu kadar farklı görüşlerin ortaya çıkması söz konusu olmazdı. </w:t>
      </w:r>
    </w:p>
    <w:p w14:paraId="4A940316" w14:textId="0425C9A0" w:rsidR="000956D6" w:rsidRPr="00B04903" w:rsidRDefault="000956D6" w:rsidP="00E02E15">
      <w:pPr>
        <w:pStyle w:val="GvdeMetni"/>
        <w:spacing w:line="320" w:lineRule="exact"/>
      </w:pPr>
      <w:r w:rsidRPr="00B04903">
        <w:t>Fıkıhcılara göre nesih, “</w:t>
      </w:r>
      <w:r w:rsidRPr="00B04903">
        <w:rPr>
          <w:i/>
        </w:rPr>
        <w:t>Şer</w:t>
      </w:r>
      <w:r w:rsidR="00CF17CF">
        <w:rPr>
          <w:i/>
        </w:rPr>
        <w:t>’</w:t>
      </w:r>
      <w:r w:rsidRPr="00B04903">
        <w:rPr>
          <w:i/>
        </w:rPr>
        <w:t>î bir hükmün kaldırılarak yerine diğer bir şer</w:t>
      </w:r>
      <w:r w:rsidR="00CF17CF">
        <w:rPr>
          <w:i/>
        </w:rPr>
        <w:t>’</w:t>
      </w:r>
      <w:r w:rsidRPr="00B04903">
        <w:rPr>
          <w:i/>
        </w:rPr>
        <w:t>î hükmün konmasıdır.”</w:t>
      </w:r>
      <w:r w:rsidRPr="00B04903">
        <w:rPr>
          <w:vertAlign w:val="superscript"/>
        </w:rPr>
        <w:footnoteReference w:id="47"/>
      </w:r>
      <w:r w:rsidRPr="00B04903">
        <w:t xml:space="preserve"> Kaldırılan hükme mensuh, kaldıran hükme ise nâsih denilmiştir. Bu tanımlamanın, hicr</w:t>
      </w:r>
      <w:r w:rsidR="00F91EE1">
        <w:t>i</w:t>
      </w:r>
      <w:r w:rsidRPr="00B04903">
        <w:t xml:space="preserve"> ilk yüzyılın sonlarına doğru çıkmış olması kuvvetle muhtemeldir. Zira bu tanımlamaya ilk defa fıkıh ekollerinde </w:t>
      </w:r>
      <w:r w:rsidRPr="00B04903">
        <w:lastRenderedPageBreak/>
        <w:t>rastlanılmaktadır.</w:t>
      </w:r>
      <w:r w:rsidRPr="00B04903">
        <w:rPr>
          <w:vertAlign w:val="superscript"/>
        </w:rPr>
        <w:footnoteReference w:id="48"/>
      </w:r>
      <w:r w:rsidRPr="00B04903">
        <w:t xml:space="preserve"> Daha sonraları bu konuda bir</w:t>
      </w:r>
      <w:r w:rsidR="00204B6A">
        <w:t>çok</w:t>
      </w:r>
      <w:r w:rsidRPr="00B04903">
        <w:t xml:space="preserve"> eser yazılmış ancak </w:t>
      </w:r>
      <w:r w:rsidRPr="006B70DF">
        <w:t>mensuh</w:t>
      </w:r>
      <w:r w:rsidRPr="00B04903">
        <w:t xml:space="preserve"> ayetlerin sayısı konusunda tam bir ittifak sağlanamamıştır.</w:t>
      </w:r>
      <w:r w:rsidR="000B1CEC">
        <w:t xml:space="preserve"> </w:t>
      </w:r>
      <w:r w:rsidRPr="00B04903">
        <w:t>Mesela Hibetullah</w:t>
      </w:r>
      <w:r w:rsidR="00F91EE1">
        <w:t xml:space="preserve"> </w:t>
      </w:r>
      <w:r w:rsidRPr="00B04903">
        <w:t>b.</w:t>
      </w:r>
      <w:r w:rsidR="00F91EE1">
        <w:t xml:space="preserve"> </w:t>
      </w:r>
      <w:r w:rsidRPr="00B04903">
        <w:t>Selame</w:t>
      </w:r>
      <w:r w:rsidR="00CF17CF">
        <w:t>’</w:t>
      </w:r>
      <w:r w:rsidRPr="00B04903">
        <w:t xml:space="preserve">ye (ö. 410 /1019) göre mensuh </w:t>
      </w:r>
      <w:r w:rsidR="00657BAA">
        <w:t>â</w:t>
      </w:r>
      <w:r w:rsidRPr="00B04903">
        <w:t>yetlerin sayısı 213, İbn</w:t>
      </w:r>
      <w:r w:rsidR="00F91EE1">
        <w:t xml:space="preserve"> </w:t>
      </w:r>
      <w:r w:rsidRPr="00B04903">
        <w:t>Hazm</w:t>
      </w:r>
      <w:r w:rsidR="00CF17CF">
        <w:t>’</w:t>
      </w:r>
      <w:r w:rsidRPr="00B04903">
        <w:t>a göre 214, İbn</w:t>
      </w:r>
      <w:r w:rsidR="00F91EE1">
        <w:t xml:space="preserve"> </w:t>
      </w:r>
      <w:r w:rsidRPr="00B04903">
        <w:t>Cevzi</w:t>
      </w:r>
      <w:r w:rsidR="00CF17CF">
        <w:t>’</w:t>
      </w:r>
      <w:r w:rsidRPr="00B04903">
        <w:t>ye göre 247, en-Nehhas</w:t>
      </w:r>
      <w:r w:rsidR="00CF17CF">
        <w:t>’</w:t>
      </w:r>
      <w:r w:rsidRPr="00B04903">
        <w:t>a göre 134, Suyuti</w:t>
      </w:r>
      <w:r w:rsidR="00CF17CF">
        <w:t>’</w:t>
      </w:r>
      <w:r w:rsidRPr="00B04903">
        <w:t>ye göre 20</w:t>
      </w:r>
      <w:r w:rsidR="00CF17CF">
        <w:t>’</w:t>
      </w:r>
      <w:r w:rsidRPr="00B04903">
        <w:t>dir.</w:t>
      </w:r>
      <w:r w:rsidRPr="00B04903">
        <w:rPr>
          <w:vertAlign w:val="superscript"/>
        </w:rPr>
        <w:footnoteReference w:id="49"/>
      </w:r>
      <w:r w:rsidR="00F91EE1">
        <w:t xml:space="preserve"> </w:t>
      </w:r>
      <w:r w:rsidRPr="00B04903">
        <w:t>Dihlevî</w:t>
      </w:r>
      <w:r w:rsidR="00CF17CF">
        <w:t>’</w:t>
      </w:r>
      <w:r w:rsidRPr="00B04903">
        <w:t>ye göre ise bu sayı 5</w:t>
      </w:r>
      <w:r w:rsidR="00CF17CF">
        <w:t>’</w:t>
      </w:r>
      <w:r w:rsidRPr="00B04903">
        <w:t>tir.</w:t>
      </w:r>
      <w:r w:rsidRPr="00B04903">
        <w:rPr>
          <w:vertAlign w:val="superscript"/>
        </w:rPr>
        <w:footnoteReference w:id="50"/>
      </w:r>
      <w:r w:rsidRPr="00B04903">
        <w:t xml:space="preserve"> Bu konuda yazılan </w:t>
      </w:r>
      <w:r w:rsidRPr="006B70DF">
        <w:t>kitaplarda</w:t>
      </w:r>
      <w:r w:rsidRPr="00B04903">
        <w:t xml:space="preserve"> yer alan ve mensuh olduğu iddia edilen </w:t>
      </w:r>
      <w:r w:rsidR="00657BAA">
        <w:t>â</w:t>
      </w:r>
      <w:r w:rsidRPr="00B04903">
        <w:t>yetlerin toplam sayısı ise 564</w:t>
      </w:r>
      <w:r w:rsidR="00CF17CF">
        <w:t>’</w:t>
      </w:r>
      <w:r w:rsidR="00F91EE1">
        <w:t>t</w:t>
      </w:r>
      <w:r w:rsidRPr="00B04903">
        <w:t xml:space="preserve">ür. Bu </w:t>
      </w:r>
      <w:r w:rsidR="00657BAA">
        <w:t>â</w:t>
      </w:r>
      <w:r w:rsidRPr="00B04903">
        <w:t xml:space="preserve">yetlerden 201 adedinin münferiden, 213 </w:t>
      </w:r>
      <w:r w:rsidR="00657BAA">
        <w:t>â</w:t>
      </w:r>
      <w:r w:rsidRPr="00B04903">
        <w:t xml:space="preserve">yetin ise Ahzab </w:t>
      </w:r>
      <w:r w:rsidR="00204B6A">
        <w:t>S</w:t>
      </w:r>
      <w:r w:rsidRPr="00B04903">
        <w:t>uresi</w:t>
      </w:r>
      <w:r w:rsidR="00CF17CF">
        <w:t>’</w:t>
      </w:r>
      <w:r w:rsidRPr="00B04903">
        <w:t xml:space="preserve">nden neshedildiği kanaati yaygındır. Ayrıca çocuk besleme </w:t>
      </w:r>
      <w:r w:rsidR="00F91EE1">
        <w:t>(</w:t>
      </w:r>
      <w:r w:rsidRPr="00B04903">
        <w:t>sütannel</w:t>
      </w:r>
      <w:r w:rsidR="00225F54" w:rsidRPr="00B04903">
        <w:t xml:space="preserve">iği) ve recm ile ilgili iki </w:t>
      </w:r>
      <w:r w:rsidR="00BA25F6" w:rsidRPr="00B04903">
        <w:t xml:space="preserve">rivayet </w:t>
      </w:r>
      <w:r w:rsidRPr="00B04903">
        <w:t>neshedilerek</w:t>
      </w:r>
      <w:r w:rsidR="00657BAA">
        <w:t>,</w:t>
      </w:r>
      <w:r w:rsidRPr="00B04903">
        <w:t xml:space="preserve"> yerine Tevbe </w:t>
      </w:r>
      <w:r w:rsidR="00204B6A">
        <w:t>S</w:t>
      </w:r>
      <w:r w:rsidRPr="00B04903">
        <w:t>uresi</w:t>
      </w:r>
      <w:r w:rsidR="00CF17CF">
        <w:t>’</w:t>
      </w:r>
      <w:r w:rsidRPr="00B04903">
        <w:t xml:space="preserve">nin indirildiği söylenen 130 </w:t>
      </w:r>
      <w:r w:rsidR="00657BAA">
        <w:t>â</w:t>
      </w:r>
      <w:r w:rsidRPr="00B04903">
        <w:t xml:space="preserve">yetlik bir sure ve 18 </w:t>
      </w:r>
      <w:r w:rsidR="00657BAA">
        <w:t>â</w:t>
      </w:r>
      <w:r w:rsidRPr="00B04903">
        <w:t>yetlik -el-Halâ ve</w:t>
      </w:r>
      <w:r w:rsidR="00CF17CF">
        <w:t>’</w:t>
      </w:r>
      <w:r w:rsidRPr="00B04903">
        <w:t>l</w:t>
      </w:r>
      <w:r w:rsidR="00204B6A">
        <w:t xml:space="preserve"> </w:t>
      </w:r>
      <w:r w:rsidRPr="00B04903">
        <w:t>Hafd denilen mensuh iki bitişik sure de bu sayıya d</w:t>
      </w:r>
      <w:r w:rsidR="00F91EE1">
        <w:t>â</w:t>
      </w:r>
      <w:r w:rsidRPr="00B04903">
        <w:t>hildir.</w:t>
      </w:r>
      <w:r w:rsidRPr="00B04903">
        <w:rPr>
          <w:vertAlign w:val="superscript"/>
        </w:rPr>
        <w:footnoteReference w:id="51"/>
      </w:r>
    </w:p>
    <w:p w14:paraId="2B474DEB" w14:textId="25635792" w:rsidR="000956D6" w:rsidRPr="00B04903" w:rsidRDefault="000956D6" w:rsidP="00E02E15">
      <w:pPr>
        <w:pStyle w:val="GvdeMetni"/>
        <w:spacing w:line="320" w:lineRule="exact"/>
      </w:pPr>
      <w:r w:rsidRPr="00B04903">
        <w:t xml:space="preserve">Konu ile ilgili kaynaklarda yer alan bu bilgilerden, neshin iki veçhesinin olduğunu anlıyoruz. Bunun birinci veçhesi </w:t>
      </w:r>
      <w:r w:rsidR="00657BAA">
        <w:t>â</w:t>
      </w:r>
      <w:r w:rsidRPr="00B04903">
        <w:t>yetler arasında, ikinci veçhesi ise Kur</w:t>
      </w:r>
      <w:r w:rsidR="00CF17CF">
        <w:t>’</w:t>
      </w:r>
      <w:r w:rsidRPr="00B04903">
        <w:t>ân</w:t>
      </w:r>
      <w:r w:rsidR="00CF17CF">
        <w:t>’</w:t>
      </w:r>
      <w:r w:rsidRPr="00B04903">
        <w:t>la, Kur</w:t>
      </w:r>
      <w:r w:rsidR="00CF17CF">
        <w:t>’</w:t>
      </w:r>
      <w:r w:rsidR="00657BAA">
        <w:t>â</w:t>
      </w:r>
      <w:r w:rsidRPr="00B04903">
        <w:t xml:space="preserve">n dışı rivayetler arasında var sayılan çelişkileri gidermeye yöneliktir. Nitekim “Lafzı Baki Hükmü Mensuh” tanımı, neshin birinci veçhesini; “Hem Lafzı Hem Hükmü Mensuh” tanımı ile “Lafzı Mensuh Hükmü Baki” tanımı ise </w:t>
      </w:r>
      <w:r w:rsidRPr="006B70DF">
        <w:t>neshin</w:t>
      </w:r>
      <w:r w:rsidRPr="00B04903">
        <w:t xml:space="preserve"> ikinci veçhesini ifade etmektedir. </w:t>
      </w:r>
    </w:p>
    <w:p w14:paraId="6984EB90" w14:textId="2689E54F" w:rsidR="000956D6" w:rsidRPr="00B04903" w:rsidRDefault="000956D6" w:rsidP="00E02E15">
      <w:pPr>
        <w:pStyle w:val="GvdeMetni"/>
        <w:spacing w:line="320" w:lineRule="exact"/>
      </w:pPr>
      <w:r w:rsidRPr="00B04903">
        <w:t>Nesih kavramının terimleşme süreci dikkate al</w:t>
      </w:r>
      <w:r w:rsidR="008E5E1C">
        <w:t>ın</w:t>
      </w:r>
      <w:r w:rsidRPr="00B04903">
        <w:t>dığında, görünen manzara şudur: Kur</w:t>
      </w:r>
      <w:r w:rsidR="00CF17CF">
        <w:t>’</w:t>
      </w:r>
      <w:r w:rsidR="00F91EE1">
        <w:t>a</w:t>
      </w:r>
      <w:r w:rsidRPr="00B04903">
        <w:t>n</w:t>
      </w:r>
      <w:r w:rsidR="00CF17CF">
        <w:t>’</w:t>
      </w:r>
      <w:r w:rsidRPr="00B04903">
        <w:t>da nesih kelimesi, bu şekilde geçmemekte fakat bu kökten türemiş dört kelimenin yer aldığı görülmektedir. Bu kelimeler, bulundukları bağlama göre nüsha (Arâf 7/154); istinsah et</w:t>
      </w:r>
      <w:r w:rsidRPr="00B04903">
        <w:softHyphen/>
        <w:t xml:space="preserve">me yani yazma (Câsiye 45/29) ve izale etme, giderme (Bakara 2/106, Hacc 22/52) anlamlarına gelmektedir. Bu dört </w:t>
      </w:r>
      <w:r w:rsidR="00E828FF">
        <w:t>â</w:t>
      </w:r>
      <w:r w:rsidRPr="00B04903">
        <w:t xml:space="preserve">yette geçen nesih sözcüğünün ise terimsel anlamıyla değil, kavramsal anlamıyla kullanıldığı görülmektedir. Çünkü nesih kavramının terimleşmesi, tenzil sonrası bir döneme aittir. Nitekim bu kavramın terimleşme süreci içinde geçirdiği anlamlandırma çabaları, bunu teyit eder niteliktedir. Bu nedenle neshin varlığına delil olarak gösterilen, "Biz daha iyisini veya benzerini getirmedikçe bir </w:t>
      </w:r>
      <w:r w:rsidR="00622279">
        <w:t>â</w:t>
      </w:r>
      <w:r w:rsidRPr="00B04903">
        <w:t>yeti nesh</w:t>
      </w:r>
      <w:r w:rsidRPr="006B70DF">
        <w:t>etmez</w:t>
      </w:r>
      <w:r w:rsidRPr="00B04903">
        <w:t xml:space="preserve"> veya onu unutturmayız</w:t>
      </w:r>
      <w:r w:rsidR="00F91EE1">
        <w:t>.</w:t>
      </w:r>
      <w:r w:rsidRPr="00B04903">
        <w:t xml:space="preserve">" (2/106) </w:t>
      </w:r>
      <w:r w:rsidR="00622279">
        <w:t>â</w:t>
      </w:r>
      <w:r w:rsidRPr="00B04903">
        <w:t xml:space="preserve">yetinde yer alan nesih sözcüğüne terim anlamını vermek, tenzil döneminde olmayan bir anlamı yüklemek demektir. </w:t>
      </w:r>
    </w:p>
    <w:p w14:paraId="2B4DE02F" w14:textId="56DBE648" w:rsidR="000956D6" w:rsidRPr="00B04903" w:rsidRDefault="000956D6" w:rsidP="00E02E15">
      <w:pPr>
        <w:pStyle w:val="GvdeMetni"/>
        <w:spacing w:line="320" w:lineRule="exact"/>
      </w:pPr>
      <w:r w:rsidRPr="00B04903">
        <w:lastRenderedPageBreak/>
        <w:t xml:space="preserve">Burada geçen </w:t>
      </w:r>
      <w:r w:rsidR="00622279">
        <w:t>â</w:t>
      </w:r>
      <w:r w:rsidRPr="00B04903">
        <w:t>yet sözcüğünün kavramsal anlamda mı, yoksa terimsel anlamda mı kullanıldığı konusu da ayrıca tartışmaya açıktır. Nitekim burada geçen “</w:t>
      </w:r>
      <w:r w:rsidR="00622279">
        <w:t>â</w:t>
      </w:r>
      <w:r w:rsidRPr="00B04903">
        <w:t>yet” sözcüğüne, tıpkı nesih sözcüğünde olduğu gibi terimsel anlamda “Kur</w:t>
      </w:r>
      <w:r w:rsidR="00CF17CF">
        <w:t>’</w:t>
      </w:r>
      <w:r w:rsidR="00622279">
        <w:t>â</w:t>
      </w:r>
      <w:r w:rsidRPr="00B04903">
        <w:t xml:space="preserve">n </w:t>
      </w:r>
      <w:r w:rsidR="00622279">
        <w:t>â</w:t>
      </w:r>
      <w:r w:rsidRPr="00B04903">
        <w:t>yeti”, hatta ondan öte “</w:t>
      </w:r>
      <w:r w:rsidR="00622279">
        <w:t>â</w:t>
      </w:r>
      <w:r w:rsidRPr="00B04903">
        <w:t xml:space="preserve">yetin hükmü” anlamı verildiği görülmektedir. </w:t>
      </w:r>
      <w:r w:rsidR="00622279">
        <w:t>Â</w:t>
      </w:r>
      <w:r w:rsidRPr="00B04903">
        <w:t xml:space="preserve">yette geçen “neshetme” </w:t>
      </w:r>
      <w:r w:rsidR="00F91EE1">
        <w:t xml:space="preserve">ile </w:t>
      </w:r>
      <w:r w:rsidRPr="00B04903">
        <w:t xml:space="preserve">ilgili olarak da ortak bir kanaatin olmadığı, çeşitli kaynaklarda </w:t>
      </w:r>
      <w:r w:rsidR="00622279">
        <w:t>â</w:t>
      </w:r>
      <w:r w:rsidRPr="00B04903">
        <w:t xml:space="preserve">yetin anlamı ve maksadı ile ilgili olarak </w:t>
      </w:r>
      <w:r w:rsidR="007F78B5">
        <w:t>bir</w:t>
      </w:r>
      <w:r w:rsidRPr="00B04903">
        <w:t>birinden farklı görüşlerin zikredildiği görülmektedir</w:t>
      </w:r>
      <w:r w:rsidR="007F78B5">
        <w:t>.</w:t>
      </w:r>
      <w:r w:rsidRPr="00B04903">
        <w:t xml:space="preserve"> Nitekim Veysel Güllüce</w:t>
      </w:r>
      <w:r w:rsidR="00CF17CF">
        <w:t>’</w:t>
      </w:r>
      <w:r w:rsidRPr="00B04903">
        <w:t>nin tespitine göre</w:t>
      </w:r>
      <w:r w:rsidR="00C46871">
        <w:t>:</w:t>
      </w:r>
      <w:r w:rsidRPr="00B04903">
        <w:t xml:space="preserve"> </w:t>
      </w:r>
    </w:p>
    <w:p w14:paraId="659E41FD" w14:textId="6A086759" w:rsidR="000956D6" w:rsidRPr="006B70DF" w:rsidRDefault="000956D6" w:rsidP="00E02E15">
      <w:pPr>
        <w:pStyle w:val="GvdeMetni"/>
        <w:spacing w:line="320" w:lineRule="exact"/>
      </w:pPr>
      <w:r w:rsidRPr="006B70DF">
        <w:t>“1.</w:t>
      </w:r>
      <w:r w:rsidR="007F78B5">
        <w:t xml:space="preserve"> </w:t>
      </w:r>
      <w:r w:rsidRPr="006B70DF">
        <w:t xml:space="preserve">Nesihten maksat, geçmiş şeriatlerin neshidir. Yani neshedildiği bildirilen </w:t>
      </w:r>
      <w:r w:rsidR="00B90E08">
        <w:t>â</w:t>
      </w:r>
      <w:r w:rsidRPr="006B70DF">
        <w:t xml:space="preserve">yetten maksat, önceki şeriatlardaki bazı hükümlerdir. </w:t>
      </w:r>
      <w:r w:rsidR="000B24FA">
        <w:t>Â</w:t>
      </w:r>
      <w:r w:rsidRPr="006B70DF">
        <w:t xml:space="preserve">yetin öncesi ve sonrası bu görüşü destekler mahiyettedir. </w:t>
      </w:r>
    </w:p>
    <w:p w14:paraId="03567BBA" w14:textId="77777777" w:rsidR="000956D6" w:rsidRPr="006B70DF" w:rsidRDefault="000956D6" w:rsidP="00E02E15">
      <w:pPr>
        <w:pStyle w:val="GvdeMetni"/>
        <w:spacing w:line="320" w:lineRule="exact"/>
      </w:pPr>
      <w:r w:rsidRPr="006B70DF">
        <w:t>2. Kıblenin değiştirilmesidir.</w:t>
      </w:r>
    </w:p>
    <w:p w14:paraId="27D548DE" w14:textId="2BCA4ECC" w:rsidR="000956D6" w:rsidRPr="006B70DF" w:rsidRDefault="000956D6" w:rsidP="00E02E15">
      <w:pPr>
        <w:pStyle w:val="GvdeMetni"/>
        <w:spacing w:line="320" w:lineRule="exact"/>
      </w:pPr>
      <w:r w:rsidRPr="006B70DF">
        <w:t>3.</w:t>
      </w:r>
      <w:r w:rsidR="007F78B5">
        <w:t xml:space="preserve"> </w:t>
      </w:r>
      <w:r w:rsidRPr="006B70DF">
        <w:t>Mucizelerin değiştirilmesidir. Zira Kur</w:t>
      </w:r>
      <w:r w:rsidR="00CF17CF">
        <w:t>’</w:t>
      </w:r>
      <w:r w:rsidR="00B90E08">
        <w:t>â</w:t>
      </w:r>
      <w:r w:rsidRPr="006B70DF">
        <w:t>n</w:t>
      </w:r>
      <w:r w:rsidR="00CF17CF">
        <w:t>’</w:t>
      </w:r>
      <w:r w:rsidRPr="006B70DF">
        <w:t xml:space="preserve">da geçen </w:t>
      </w:r>
      <w:r w:rsidR="000B24FA">
        <w:t>â</w:t>
      </w:r>
      <w:r w:rsidRPr="006B70DF">
        <w:t>yet mucize anlamındadır.</w:t>
      </w:r>
    </w:p>
    <w:p w14:paraId="3C592C43" w14:textId="5BBF1384" w:rsidR="000956D6" w:rsidRPr="006B70DF" w:rsidRDefault="000956D6" w:rsidP="00E02E15">
      <w:pPr>
        <w:pStyle w:val="GvdeMetni"/>
        <w:spacing w:line="320" w:lineRule="exact"/>
      </w:pPr>
      <w:r w:rsidRPr="006B70DF">
        <w:t>4. Kur</w:t>
      </w:r>
      <w:r w:rsidR="00CF17CF">
        <w:t>’</w:t>
      </w:r>
      <w:r w:rsidR="00C46871">
        <w:t>a</w:t>
      </w:r>
      <w:r w:rsidRPr="006B70DF">
        <w:t>n</w:t>
      </w:r>
      <w:r w:rsidR="007F78B5">
        <w:t xml:space="preserve"> </w:t>
      </w:r>
      <w:r w:rsidRPr="006B70DF">
        <w:t xml:space="preserve">âyetleridir. Bu görüşte olanlar, </w:t>
      </w:r>
      <w:r w:rsidR="00B90E08">
        <w:t>â</w:t>
      </w:r>
      <w:r w:rsidRPr="006B70DF">
        <w:t xml:space="preserve">yette hüküm kavramının takdiren mevcut olduğunu söylerler. Yani "Bir </w:t>
      </w:r>
      <w:r w:rsidR="00B90E08">
        <w:t>â</w:t>
      </w:r>
      <w:r w:rsidRPr="006B70DF">
        <w:t>yetin hükmünü değiştirdiğimizde..." manasındadır, derler. Müfessirlerin çoğu bu kanaattedir.</w:t>
      </w:r>
    </w:p>
    <w:p w14:paraId="4403E859" w14:textId="4D952EAB" w:rsidR="000956D6" w:rsidRPr="006B70DF" w:rsidRDefault="000956D6" w:rsidP="00E02E15">
      <w:pPr>
        <w:pStyle w:val="GvdeMetni"/>
        <w:spacing w:line="320" w:lineRule="exact"/>
      </w:pPr>
      <w:r w:rsidRPr="006B70DF">
        <w:t xml:space="preserve">5. Unutturulmuş âyetlerdir. </w:t>
      </w:r>
    </w:p>
    <w:p w14:paraId="64F56849" w14:textId="05A5A65D" w:rsidR="000956D6" w:rsidRPr="006B70DF" w:rsidRDefault="000956D6" w:rsidP="00E02E15">
      <w:pPr>
        <w:pStyle w:val="GvdeMetni"/>
        <w:spacing w:line="320" w:lineRule="exact"/>
      </w:pPr>
      <w:r w:rsidRPr="006B70DF">
        <w:t xml:space="preserve">6. Levh-i </w:t>
      </w:r>
      <w:r w:rsidR="00B90E08">
        <w:t>m</w:t>
      </w:r>
      <w:r w:rsidRPr="006B70DF">
        <w:t>ahf</w:t>
      </w:r>
      <w:r w:rsidR="00B90E08">
        <w:t>u</w:t>
      </w:r>
      <w:r w:rsidRPr="006B70DF">
        <w:t>zdaki bir âyetin Peygamberimize indirilmesi veya orada bırakılmasıdır</w:t>
      </w:r>
      <w:r w:rsidR="007F78B5">
        <w:t>.</w:t>
      </w:r>
      <w:r w:rsidRPr="006B70DF">
        <w:t xml:space="preserve"> </w:t>
      </w:r>
    </w:p>
    <w:p w14:paraId="35AE9D13" w14:textId="3EEBF036" w:rsidR="000956D6" w:rsidRPr="006B70DF" w:rsidRDefault="000956D6" w:rsidP="00E02E15">
      <w:pPr>
        <w:pStyle w:val="GvdeMetni"/>
        <w:spacing w:line="320" w:lineRule="exact"/>
      </w:pPr>
      <w:r w:rsidRPr="006B70DF">
        <w:t>7. Âyetlerin</w:t>
      </w:r>
      <w:r w:rsidR="007F78B5">
        <w:t xml:space="preserve"> </w:t>
      </w:r>
      <w:r w:rsidRPr="006B70DF">
        <w:t>s</w:t>
      </w:r>
      <w:r w:rsidR="007F78B5">
        <w:t>u</w:t>
      </w:r>
      <w:r w:rsidRPr="006B70DF">
        <w:t>re içindeki yerlerinin değiştirilmesidir.</w:t>
      </w:r>
    </w:p>
    <w:p w14:paraId="06CCB29B" w14:textId="7C6B2AD2" w:rsidR="000956D6" w:rsidRPr="006B70DF" w:rsidRDefault="000956D6" w:rsidP="00E02E15">
      <w:pPr>
        <w:pStyle w:val="GvdeMetni"/>
        <w:spacing w:line="320" w:lineRule="exact"/>
      </w:pPr>
      <w:r w:rsidRPr="006B70DF">
        <w:t>8. Nesh ve unutturmanın olmadığını bildirmektedir</w:t>
      </w:r>
      <w:r w:rsidR="007F78B5">
        <w:t>.</w:t>
      </w:r>
      <w:r w:rsidRPr="006B70DF">
        <w:t>”</w:t>
      </w:r>
      <w:r w:rsidR="00A03A2C" w:rsidRPr="000B1CEC">
        <w:rPr>
          <w:vertAlign w:val="superscript"/>
        </w:rPr>
        <w:footnoteReference w:id="52"/>
      </w:r>
      <w:r w:rsidRPr="006B70DF">
        <w:t xml:space="preserve"> </w:t>
      </w:r>
    </w:p>
    <w:p w14:paraId="75EC8978" w14:textId="09ED721D" w:rsidR="000956D6" w:rsidRPr="006B70DF" w:rsidRDefault="000B24FA" w:rsidP="00E02E15">
      <w:pPr>
        <w:pStyle w:val="GvdeMetni"/>
        <w:spacing w:line="320" w:lineRule="exact"/>
      </w:pPr>
      <w:r>
        <w:t>Â</w:t>
      </w:r>
      <w:r w:rsidR="000956D6" w:rsidRPr="006B70DF">
        <w:t xml:space="preserve">yetle ilgili bu farklı anlamalar da gösteriyor ki </w:t>
      </w:r>
      <w:r>
        <w:t>â</w:t>
      </w:r>
      <w:r w:rsidR="000956D6" w:rsidRPr="006B70DF">
        <w:t>yetin “Delaleti Kat</w:t>
      </w:r>
      <w:r w:rsidR="00CF17CF">
        <w:t>’</w:t>
      </w:r>
      <w:r w:rsidR="000956D6" w:rsidRPr="006B70DF">
        <w:t>î” bir anlamı bulunmamaktadır. Dolayısıyla “Delaleti Zannî” olan bir anlamlandırma üzerinden, radikal bir anlayışla âyetlerin önemli bir kısmını geri dönülmez biçimde hükümsüz sayarak anlamsız h</w:t>
      </w:r>
      <w:r w:rsidR="007F78B5">
        <w:t>â</w:t>
      </w:r>
      <w:r w:rsidR="000956D6" w:rsidRPr="006B70DF">
        <w:t>le getirmek, Kur</w:t>
      </w:r>
      <w:r w:rsidR="00CF17CF">
        <w:t>’</w:t>
      </w:r>
      <w:r w:rsidR="005B20AD">
        <w:t>â</w:t>
      </w:r>
      <w:r w:rsidR="000956D6" w:rsidRPr="006B70DF">
        <w:t>n</w:t>
      </w:r>
      <w:r w:rsidR="00CF17CF">
        <w:t>’</w:t>
      </w:r>
      <w:r w:rsidR="000956D6" w:rsidRPr="006B70DF">
        <w:t xml:space="preserve">ın ruhu ve genel muhtevasıyla ne kadar bağdaşmaktadır? Böyle bir yola </w:t>
      </w:r>
      <w:r w:rsidR="007F78B5">
        <w:t>baş</w:t>
      </w:r>
      <w:r w:rsidR="000956D6" w:rsidRPr="006B70DF">
        <w:t xml:space="preserve">vurmak, öyle sanıyorum ki sosyokültürel ve sosyopolitik etkenlere dayanmaktadır. Özellikle </w:t>
      </w:r>
      <w:r w:rsidR="000956D6" w:rsidRPr="006B70DF">
        <w:lastRenderedPageBreak/>
        <w:t>fetih hareketlerinin ortaya çıkarttığı sorunlar ve buna bağlı kültürel etkileşimler, böyle bir anlayışın ortaya çıkmasının ana sebeplerinden biridir. Şöyle ki:</w:t>
      </w:r>
    </w:p>
    <w:p w14:paraId="0E62C465" w14:textId="0AFD75EB" w:rsidR="000956D6" w:rsidRPr="006B70DF" w:rsidRDefault="000956D6" w:rsidP="00E02E15">
      <w:pPr>
        <w:pStyle w:val="GvdeMetni"/>
        <w:spacing w:line="320" w:lineRule="exact"/>
      </w:pPr>
      <w:r w:rsidRPr="006B70DF">
        <w:t>Hz. Peygamber</w:t>
      </w:r>
      <w:r w:rsidR="00CF17CF">
        <w:t>’</w:t>
      </w:r>
      <w:r w:rsidRPr="006B70DF">
        <w:t>in vefatından sonra başlayan fetih hareketleri ile birlikte, yeni kavramların oluşmaya başladığı ve zamanla da bu kavramların terimleştirildiği görülmektedir. Üretilen kavramlardan biri, “Daru</w:t>
      </w:r>
      <w:r w:rsidR="00CF17CF">
        <w:t>’</w:t>
      </w:r>
      <w:r w:rsidRPr="006B70DF">
        <w:t>l İslâm”</w:t>
      </w:r>
      <w:r w:rsidR="006756F6">
        <w:t>,</w:t>
      </w:r>
      <w:r w:rsidRPr="006B70DF">
        <w:t xml:space="preserve"> diğeri de “Daru</w:t>
      </w:r>
      <w:r w:rsidR="00CF17CF">
        <w:t>’</w:t>
      </w:r>
      <w:r w:rsidRPr="006B70DF">
        <w:t>1-Harb” sözcüğüdür. Fethedilen yerler, “Daru</w:t>
      </w:r>
      <w:r w:rsidR="00CF17CF">
        <w:t>’</w:t>
      </w:r>
      <w:r w:rsidRPr="006B70DF">
        <w:t>l İslâm”, fethedilmemiş topraklar ise “Daru</w:t>
      </w:r>
      <w:r w:rsidR="00CF17CF">
        <w:t>’</w:t>
      </w:r>
      <w:r w:rsidRPr="006B70DF">
        <w:t>1-Harb” olarak tanımlanmıştır. Bu yorum, gayri</w:t>
      </w:r>
      <w:r w:rsidR="00C46871">
        <w:t>müslimlerle</w:t>
      </w:r>
      <w:r w:rsidRPr="006B70DF">
        <w:t xml:space="preserve"> “sürekli savaş” h</w:t>
      </w:r>
      <w:r w:rsidR="007F78B5">
        <w:t>â</w:t>
      </w:r>
      <w:r w:rsidRPr="006B70DF">
        <w:t>linde olunması gerektiği şeklindeki “Daru</w:t>
      </w:r>
      <w:r w:rsidR="00CF17CF">
        <w:t>’</w:t>
      </w:r>
      <w:r w:rsidRPr="006B70DF">
        <w:t>l-Har</w:t>
      </w:r>
      <w:r w:rsidR="006756F6">
        <w:t>b</w:t>
      </w:r>
      <w:r w:rsidRPr="006B70DF">
        <w:t>” kavramını üretmiştir. Oysa Maliki alimleri, dünyayı “Daru</w:t>
      </w:r>
      <w:r w:rsidR="00CF17CF">
        <w:t>’</w:t>
      </w:r>
      <w:r w:rsidRPr="006B70DF">
        <w:t>l-İsl</w:t>
      </w:r>
      <w:r w:rsidR="000B24FA">
        <w:t>â</w:t>
      </w:r>
      <w:r w:rsidRPr="006B70DF">
        <w:t>m” ve “Daru</w:t>
      </w:r>
      <w:r w:rsidR="00CF17CF">
        <w:t>’</w:t>
      </w:r>
      <w:r w:rsidRPr="006B70DF">
        <w:t>d-Da</w:t>
      </w:r>
      <w:r w:rsidR="00CF17CF">
        <w:t>’</w:t>
      </w:r>
      <w:r w:rsidRPr="006B70DF">
        <w:t>ve/Daru</w:t>
      </w:r>
      <w:r w:rsidR="00CF17CF">
        <w:t>’</w:t>
      </w:r>
      <w:r w:rsidRPr="006B70DF">
        <w:t>l-İcabe=Davet yurdu” olarak da ayırmışlardır.</w:t>
      </w:r>
    </w:p>
    <w:p w14:paraId="0B1F43AC" w14:textId="1434173E" w:rsidR="000956D6" w:rsidRPr="006B70DF" w:rsidRDefault="000956D6" w:rsidP="00E02E15">
      <w:pPr>
        <w:pStyle w:val="GvdeMetni"/>
        <w:spacing w:line="320" w:lineRule="exact"/>
      </w:pPr>
      <w:r w:rsidRPr="006B70DF">
        <w:t xml:space="preserve"> Kur</w:t>
      </w:r>
      <w:r w:rsidR="00CF17CF">
        <w:t>’</w:t>
      </w:r>
      <w:r w:rsidR="00C56A7C">
        <w:t>â</w:t>
      </w:r>
      <w:r w:rsidRPr="006B70DF">
        <w:t>n</w:t>
      </w:r>
      <w:r w:rsidR="00CF17CF">
        <w:t>’</w:t>
      </w:r>
      <w:r w:rsidRPr="006B70DF">
        <w:t xml:space="preserve">da ve </w:t>
      </w:r>
      <w:r w:rsidR="007F78B5">
        <w:t>h</w:t>
      </w:r>
      <w:r w:rsidRPr="006B70DF">
        <w:t>adislerde bu iki kavram mevcut değildir. Bu iki kaynakta olmadığı h</w:t>
      </w:r>
      <w:r w:rsidR="007F78B5">
        <w:t>â</w:t>
      </w:r>
      <w:r w:rsidRPr="006B70DF">
        <w:t>lde neden böyle bir kavramlaştırmaya gidildiği sorusunun cevabını ise o dönemdeki sosyal ve kültürel şartlarda aramak icap edecektir. Zira fetih hareketlerinin kesintisiz devam ettiği sosyopolitik bir orta</w:t>
      </w:r>
      <w:r w:rsidR="004D3BB4" w:rsidRPr="006B70DF">
        <w:t xml:space="preserve">mda, savaşmayı emreden </w:t>
      </w:r>
      <w:r w:rsidR="00C56A7C">
        <w:t>â</w:t>
      </w:r>
      <w:r w:rsidR="004D3BB4" w:rsidRPr="006B70DF">
        <w:t>yetlerin</w:t>
      </w:r>
      <w:r w:rsidRPr="006B70DF">
        <w:t>; barış yapma, insanlara iyilikte bulunma, onlara güzel davranma, güzel konuşma, affetme, bağışlama, aldırmama ve insanla</w:t>
      </w:r>
      <w:r w:rsidR="004D3BB4" w:rsidRPr="006B70DF">
        <w:t xml:space="preserve">rı dine zorlamama gibi </w:t>
      </w:r>
      <w:r w:rsidR="00C56A7C">
        <w:t>â</w:t>
      </w:r>
      <w:r w:rsidR="004D3BB4" w:rsidRPr="006B70DF">
        <w:t>yetlerle</w:t>
      </w:r>
      <w:r w:rsidRPr="006B70DF">
        <w:t xml:space="preserve"> çeliştiği düşüncesi, kavramlaştırmanın ana sebeplerinden biridir. </w:t>
      </w:r>
      <w:r w:rsidR="00C56A7C">
        <w:t>Â</w:t>
      </w:r>
      <w:r w:rsidRPr="006B70DF">
        <w:t>yetlerin birbirleriyle çeliştiği düşüncesinin ana sebebini ise Aristo mantığının, bazı ulemanın düşünce dünyasında bıraktığı derin izlerde aramak gerekir. Zira daha önce de değindiğimiz üzere bu mantığın ana yapısını oluşturan özdeşlik, çelişmezlik ve üçüncü h</w:t>
      </w:r>
      <w:r w:rsidR="007F78B5">
        <w:t>â</w:t>
      </w:r>
      <w:r w:rsidRPr="006B70DF">
        <w:t>lin imk</w:t>
      </w:r>
      <w:r w:rsidR="007F78B5">
        <w:t>â</w:t>
      </w:r>
      <w:r w:rsidRPr="006B70DF">
        <w:t>nsızlığı ilkelerinin Kur</w:t>
      </w:r>
      <w:r w:rsidR="00CF17CF">
        <w:t>’</w:t>
      </w:r>
      <w:r w:rsidR="00A01E89">
        <w:t>â</w:t>
      </w:r>
      <w:r w:rsidRPr="006B70DF">
        <w:t>n</w:t>
      </w:r>
      <w:r w:rsidR="00CF17CF">
        <w:t>’</w:t>
      </w:r>
      <w:r w:rsidRPr="006B70DF">
        <w:t>ı anlamada kullanılmış olması, bir kısım ulemayı Kur</w:t>
      </w:r>
      <w:r w:rsidR="00CF17CF">
        <w:t>’</w:t>
      </w:r>
      <w:r w:rsidR="00A01E89">
        <w:t>â</w:t>
      </w:r>
      <w:r w:rsidRPr="006B70DF">
        <w:t>n</w:t>
      </w:r>
      <w:r w:rsidR="00CF17CF">
        <w:t>’</w:t>
      </w:r>
      <w:r w:rsidRPr="006B70DF">
        <w:t xml:space="preserve">da birbirleriyle çelişen </w:t>
      </w:r>
      <w:r w:rsidR="00A01E89">
        <w:t>â</w:t>
      </w:r>
      <w:r w:rsidRPr="006B70DF">
        <w:t xml:space="preserve">yetlerin bulunduğu anlayışına sevk eden en önemli amillerden biri olmuştur. Çünkü “iki değerli mantık”, kategorik düşünce ve tek doğru anlayışına dayanmaktadır. Bu mantığa göre, şayet birbirine zıtmış gibi görünen iki </w:t>
      </w:r>
      <w:r w:rsidR="00A01E89">
        <w:t>â</w:t>
      </w:r>
      <w:r w:rsidRPr="006B70DF">
        <w:t xml:space="preserve">yet var ise bu iki </w:t>
      </w:r>
      <w:r w:rsidR="00A01E89">
        <w:t>â</w:t>
      </w:r>
      <w:r w:rsidRPr="006B70DF">
        <w:t>yetten birinin hükmü geçerli, diğerinin hükmü ise geçersizdir veya öyle olmak zorundadır. Ne var ki anlamadaki problem sadece iki değerli mantıkla düşünmekten ibaret değil, aynı zamanda lafızcı, parçacı, yüzeysel, atomik, olgulardan kopuk, mezhebi ve ideolojik bakış açılarıyla da yakından ilişkilidir.Mesela Hibetullah b. Selame, (ö.</w:t>
      </w:r>
      <w:r w:rsidR="00C46871">
        <w:t xml:space="preserve"> </w:t>
      </w:r>
      <w:r w:rsidRPr="006B70DF">
        <w:t>410/1019) bu mantıkladır ki “</w:t>
      </w:r>
      <w:r w:rsidR="00A01E89">
        <w:t>Â</w:t>
      </w:r>
      <w:r w:rsidRPr="006B70DF">
        <w:t>yetü</w:t>
      </w:r>
      <w:r w:rsidR="00CF17CF">
        <w:t>’</w:t>
      </w:r>
      <w:r w:rsidRPr="006B70DF">
        <w:t>s</w:t>
      </w:r>
      <w:r w:rsidR="00C46871">
        <w:t xml:space="preserve"> </w:t>
      </w:r>
      <w:r w:rsidRPr="006B70DF">
        <w:t xml:space="preserve">Seyf/ Kılıç </w:t>
      </w:r>
      <w:r w:rsidR="00A01E89">
        <w:t>â</w:t>
      </w:r>
      <w:r w:rsidRPr="006B70DF">
        <w:t xml:space="preserve">yeti” denilen, Mekkeli müşriklerin savaşta öldürülmeleriyle alakalı bir </w:t>
      </w:r>
      <w:r w:rsidR="00A01E89">
        <w:t>â</w:t>
      </w:r>
      <w:r w:rsidRPr="006B70DF">
        <w:t xml:space="preserve">yetle; barış, iyilik yapma, güzel davranma, güzel konuşma, affetme, bağışlama ve aldırmama gibi yaklaşık yüz yirmi dört civarındaki barışla alakalı bir </w:t>
      </w:r>
      <w:r w:rsidR="00A01E89">
        <w:t>â</w:t>
      </w:r>
      <w:r w:rsidRPr="006B70DF">
        <w:t xml:space="preserve">yet grubunu </w:t>
      </w:r>
      <w:r w:rsidRPr="006B70DF">
        <w:lastRenderedPageBreak/>
        <w:t>mensuh sayabilmiştir. Mesela,</w:t>
      </w:r>
      <w:r w:rsidR="00C46871">
        <w:t xml:space="preserve"> </w:t>
      </w:r>
      <w:r w:rsidRPr="006B70DF">
        <w:t>"Eğer onlar barışa yanaşırlarsa sen de yanaş</w:t>
      </w:r>
      <w:r w:rsidR="007F78B5">
        <w:t>.</w:t>
      </w:r>
      <w:r w:rsidRPr="006B70DF">
        <w:t>"</w:t>
      </w:r>
      <w:r w:rsidR="007F78B5">
        <w:t xml:space="preserve"> </w:t>
      </w:r>
      <w:r w:rsidRPr="006B70DF">
        <w:t xml:space="preserve">(Enfal 8/61) </w:t>
      </w:r>
      <w:r w:rsidR="00A01E89">
        <w:t>â</w:t>
      </w:r>
      <w:r w:rsidRPr="006B70DF">
        <w:t>yeti ile "Allah</w:t>
      </w:r>
      <w:r w:rsidR="00CF17CF">
        <w:t>’</w:t>
      </w:r>
      <w:r w:rsidRPr="006B70DF">
        <w:t>tan başkasına kulluk etmeyin, anne-babaya, yakınlara, yetimlere, düşkünlere iyilik edin. İnsanlarla güzel konuşun, namaz kılın, zek</w:t>
      </w:r>
      <w:r w:rsidR="00A01E89">
        <w:t>â</w:t>
      </w:r>
      <w:r w:rsidRPr="006B70DF">
        <w:t>t verin diye söz almıştık</w:t>
      </w:r>
      <w:r w:rsidR="007F78B5">
        <w:t>.</w:t>
      </w:r>
      <w:r w:rsidRPr="006B70DF">
        <w:t>"</w:t>
      </w:r>
      <w:r w:rsidR="007F78B5">
        <w:t xml:space="preserve"> </w:t>
      </w:r>
      <w:r w:rsidRPr="006B70DF">
        <w:t xml:space="preserve">(Bakara 2/83) </w:t>
      </w:r>
      <w:r w:rsidR="00A01E89">
        <w:t>â</w:t>
      </w:r>
      <w:r w:rsidRPr="006B70DF">
        <w:t xml:space="preserve">yetindeki "insanlarla güzel konuşun" pasajını, “müşrikleri öldürün” </w:t>
      </w:r>
      <w:r w:rsidR="00A01E89">
        <w:t>â</w:t>
      </w:r>
      <w:r w:rsidRPr="006B70DF">
        <w:t>yeti ile bağdaştıramadığı, bir diğer ifade ile bu durumu, çelişmezlik ilkesine ters bulduğu için mensuh saymıştır.</w:t>
      </w:r>
      <w:r w:rsidR="00A03A2C" w:rsidRPr="000B1CEC">
        <w:rPr>
          <w:vertAlign w:val="superscript"/>
        </w:rPr>
        <w:footnoteReference w:id="53"/>
      </w:r>
      <w:r w:rsidRPr="006B70DF">
        <w:t xml:space="preserve"> Fakat bu yaklaşımı İbnü</w:t>
      </w:r>
      <w:r w:rsidR="00CF17CF">
        <w:t>’</w:t>
      </w:r>
      <w:r w:rsidRPr="006B70DF">
        <w:t>l</w:t>
      </w:r>
      <w:r w:rsidR="007F78B5">
        <w:t xml:space="preserve"> </w:t>
      </w:r>
      <w:r w:rsidRPr="006B70DF">
        <w:t>Cevzî, çok sert ifadelerle eleştirmiştir</w:t>
      </w:r>
      <w:r w:rsidR="007F78B5">
        <w:t>.</w:t>
      </w:r>
      <w:r w:rsidR="00A03A2C" w:rsidRPr="000B1CEC">
        <w:rPr>
          <w:vertAlign w:val="superscript"/>
        </w:rPr>
        <w:footnoteReference w:id="54"/>
      </w:r>
    </w:p>
    <w:p w14:paraId="4973D35C" w14:textId="2F65D4C5" w:rsidR="000956D6" w:rsidRPr="006B70DF" w:rsidRDefault="000956D6" w:rsidP="00E02E15">
      <w:pPr>
        <w:pStyle w:val="GvdeMetni"/>
        <w:spacing w:line="320" w:lineRule="exact"/>
      </w:pPr>
      <w:r w:rsidRPr="006B70DF">
        <w:t xml:space="preserve">Konuyu daha iyi açıklayabilmek için neshin terim anlamına en uygun örneklerinden biri olan Enfal </w:t>
      </w:r>
      <w:r w:rsidR="000B21BE">
        <w:t>S</w:t>
      </w:r>
      <w:r w:rsidRPr="006B70DF">
        <w:t>uresi</w:t>
      </w:r>
      <w:r w:rsidR="00CF17CF">
        <w:t>’</w:t>
      </w:r>
      <w:r w:rsidRPr="006B70DF">
        <w:t>nin 65. ve 66.</w:t>
      </w:r>
      <w:r w:rsidR="0058075E">
        <w:t xml:space="preserve"> </w:t>
      </w:r>
      <w:r w:rsidR="00A01E89">
        <w:t>â</w:t>
      </w:r>
      <w:r w:rsidRPr="006B70DF">
        <w:t xml:space="preserve">yetlerinin bir analizini yapmak yeterli olacaktır. Bu surenin 65. </w:t>
      </w:r>
      <w:r w:rsidR="00A01E89">
        <w:t>â</w:t>
      </w:r>
      <w:r w:rsidRPr="006B70DF">
        <w:t>yetinde Müslümanlardan sabırlı yirmi kişinin, ink</w:t>
      </w:r>
      <w:r w:rsidR="0058075E">
        <w:t>â</w:t>
      </w:r>
      <w:r w:rsidRPr="006B70DF">
        <w:t>rcılardan iki yüz kişiye</w:t>
      </w:r>
      <w:r w:rsidR="00A01E89">
        <w:t xml:space="preserve"> karşı</w:t>
      </w:r>
      <w:r w:rsidRPr="006B70DF">
        <w:t xml:space="preserve"> galip geleceği, 66. </w:t>
      </w:r>
      <w:r w:rsidR="00A01E89">
        <w:t>â</w:t>
      </w:r>
      <w:r w:rsidRPr="006B70DF">
        <w:t>yetinde ise sabırlı yüz kişinin ink</w:t>
      </w:r>
      <w:r w:rsidR="0058075E">
        <w:t>â</w:t>
      </w:r>
      <w:r w:rsidRPr="006B70DF">
        <w:t xml:space="preserve">rcılardan iki yüz kişiyi yeneceği ifade edilmektedir. Peş peşe gelen bu iki </w:t>
      </w:r>
      <w:r w:rsidR="00A01E89">
        <w:t>â</w:t>
      </w:r>
      <w:r w:rsidRPr="006B70DF">
        <w:t>yetten birincisinde bire on, ikincisinde ise bire iki oranı yer almaktadır.</w:t>
      </w:r>
    </w:p>
    <w:p w14:paraId="7B803AE6" w14:textId="2342806C" w:rsidR="000956D6" w:rsidRPr="006B70DF" w:rsidRDefault="000956D6" w:rsidP="00E02E15">
      <w:pPr>
        <w:pStyle w:val="GvdeMetni"/>
        <w:spacing w:line="320" w:lineRule="exact"/>
      </w:pPr>
      <w:r w:rsidRPr="006B70DF">
        <w:t>Bire on oranı Müslümanlara ağır geldiği içindir ki Allah</w:t>
      </w:r>
      <w:r w:rsidR="004D3BB4" w:rsidRPr="006B70DF">
        <w:t>,</w:t>
      </w:r>
      <w:r w:rsidRPr="006B70DF">
        <w:t xml:space="preserve"> bunu hafifleterek bire iki oranına düşürmüştür. Bu hafifletme, bir kısım ulemanın kafasını karıştırmış, düşmanlarla savaşmak için bu iki ilkeden hangisiyle amel edileceği konusunda bir çıkış yolu aranmasına sebep olmuştur. Onlara göre ortada çelişmezlik ilkesine ters olan bir durum mevcuttur ve bunun da giderilmesi gerekmektedir. Ancak bu ulemanın sahip olduğu iki değerli mantığa göre, üçüncü h</w:t>
      </w:r>
      <w:r w:rsidR="0058075E">
        <w:t>â</w:t>
      </w:r>
      <w:r w:rsidRPr="006B70DF">
        <w:t>l imk</w:t>
      </w:r>
      <w:r w:rsidR="0058075E">
        <w:t>â</w:t>
      </w:r>
      <w:r w:rsidRPr="006B70DF">
        <w:t xml:space="preserve">nsız olduğu için </w:t>
      </w:r>
      <w:r w:rsidR="00C46871">
        <w:t>"S</w:t>
      </w:r>
      <w:r w:rsidRPr="006B70DF">
        <w:t>öz konusu çelişkinin izalesi nasıl olacaktır?</w:t>
      </w:r>
      <w:r w:rsidR="00C46871">
        <w:t>"</w:t>
      </w:r>
      <w:r w:rsidRPr="006B70DF">
        <w:t xml:space="preserve"> sorusunun cevabı aranmıştır. Bulunan çözüm ise bu </w:t>
      </w:r>
      <w:r w:rsidR="00FC4049">
        <w:t>â</w:t>
      </w:r>
      <w:r w:rsidRPr="006B70DF">
        <w:t xml:space="preserve">yetlerden birinin hükmünü baki bırakıp, diğerinin hükmünü yok saymak şeklinde olmuştur. Bunun adına da nesih denilmiştir. Bire on oranını emreden </w:t>
      </w:r>
      <w:r w:rsidR="00FC4049">
        <w:t>â</w:t>
      </w:r>
      <w:r w:rsidRPr="006B70DF">
        <w:t>yet</w:t>
      </w:r>
      <w:r w:rsidR="004D3BB4" w:rsidRPr="006B70DF">
        <w:t>,</w:t>
      </w:r>
      <w:r w:rsidRPr="006B70DF">
        <w:t xml:space="preserve"> sıralamad</w:t>
      </w:r>
      <w:r w:rsidR="004D3BB4" w:rsidRPr="006B70DF">
        <w:t>a</w:t>
      </w:r>
      <w:r w:rsidRPr="006B70DF">
        <w:t xml:space="preserve"> önce </w:t>
      </w:r>
      <w:r w:rsidR="004D3BB4" w:rsidRPr="006B70DF">
        <w:t xml:space="preserve">geldiği </w:t>
      </w:r>
      <w:r w:rsidRPr="006B70DF">
        <w:t xml:space="preserve">için lafzı baki hükmü mensuh, bire iki oranını emreden </w:t>
      </w:r>
      <w:r w:rsidR="00FC4049">
        <w:t>â</w:t>
      </w:r>
      <w:r w:rsidRPr="006B70DF">
        <w:t>yet ise sonra geldiği için nasih sayılmış ve böylece çelişkili durum da ortadan kaldırılmıştır.</w:t>
      </w:r>
      <w:r w:rsidR="00A03A2C" w:rsidRPr="000B1CEC">
        <w:rPr>
          <w:vertAlign w:val="superscript"/>
        </w:rPr>
        <w:footnoteReference w:id="55"/>
      </w:r>
      <w:r w:rsidRPr="006B70DF">
        <w:t xml:space="preserve"> Böylece Aristo mantığına göre sorunlu </w:t>
      </w:r>
      <w:r w:rsidRPr="006B70DF">
        <w:lastRenderedPageBreak/>
        <w:t xml:space="preserve">görülen bu iki </w:t>
      </w:r>
      <w:r w:rsidR="00FC4049">
        <w:t>â</w:t>
      </w:r>
      <w:r w:rsidRPr="006B70DF">
        <w:t xml:space="preserve">yetin, yine Aristo mantığına göre çözüme kavuşturulduğu var sayılmıştır. Ne var ki tahfifi nesih olarak anlamak, üstelik bu neshe bir de terim anlamı yüklemek, dil mantığına aykırı bir durumdur. Benzer durum, diğer çelişkili görülen </w:t>
      </w:r>
      <w:r w:rsidR="00B12FA5">
        <w:t>â</w:t>
      </w:r>
      <w:r w:rsidRPr="006B70DF">
        <w:t>yetler için de söz konusu olmuştur.</w:t>
      </w:r>
    </w:p>
    <w:p w14:paraId="01607887" w14:textId="5E4C160F" w:rsidR="000956D6" w:rsidRPr="006B70DF" w:rsidRDefault="000956D6" w:rsidP="00E02E15">
      <w:pPr>
        <w:pStyle w:val="GvdeMetni"/>
        <w:spacing w:line="320" w:lineRule="exact"/>
      </w:pPr>
      <w:r w:rsidRPr="006B70DF">
        <w:t>Performans ve savaşma gücü ile alakalı bu konu, şayet Kur</w:t>
      </w:r>
      <w:r w:rsidR="00CF17CF">
        <w:t>’</w:t>
      </w:r>
      <w:r w:rsidR="004D1D3B">
        <w:t>â</w:t>
      </w:r>
      <w:r w:rsidRPr="006B70DF">
        <w:t xml:space="preserve">n bütünlüğü içinde ele alınarak anlaşılmaya çalışılsaydı </w:t>
      </w:r>
      <w:r w:rsidR="004D1D3B">
        <w:t>â</w:t>
      </w:r>
      <w:r w:rsidRPr="006B70DF">
        <w:t>yetler arasında böyle bir çelişkinin olmadığı, bilakis Kur</w:t>
      </w:r>
      <w:r w:rsidR="00CF17CF">
        <w:t>’</w:t>
      </w:r>
      <w:r w:rsidR="004D1D3B">
        <w:t>â</w:t>
      </w:r>
      <w:r w:rsidRPr="006B70DF">
        <w:t>n</w:t>
      </w:r>
      <w:r w:rsidR="00CF17CF">
        <w:t>’</w:t>
      </w:r>
      <w:r w:rsidRPr="006B70DF">
        <w:t xml:space="preserve">ın duruma ve şartlara göre Müslümanları savaşa teşvik ettiği görülecekti. Nitekim bir yandan Enfal </w:t>
      </w:r>
      <w:r w:rsidR="00D82576">
        <w:t>S</w:t>
      </w:r>
      <w:r w:rsidRPr="006B70DF">
        <w:t>uresi</w:t>
      </w:r>
      <w:r w:rsidR="00CF17CF">
        <w:t>’</w:t>
      </w:r>
      <w:r w:rsidRPr="006B70DF">
        <w:t xml:space="preserve">nde bire iki veya bire on oranları zikredilirken, diğer yandan Tevbe </w:t>
      </w:r>
      <w:r w:rsidR="00D82576">
        <w:t>S</w:t>
      </w:r>
      <w:r w:rsidRPr="006B70DF">
        <w:t>uresi</w:t>
      </w:r>
      <w:r w:rsidR="00CF17CF">
        <w:t>’</w:t>
      </w:r>
      <w:r w:rsidRPr="006B70DF">
        <w:t>nin 36</w:t>
      </w:r>
      <w:r w:rsidR="00D064B5" w:rsidRPr="006B70DF">
        <w:t>.</w:t>
      </w:r>
      <w:r w:rsidRPr="006B70DF">
        <w:t xml:space="preserve"> </w:t>
      </w:r>
      <w:r w:rsidR="004D1D3B">
        <w:t>â</w:t>
      </w:r>
      <w:r w:rsidRPr="006B70DF">
        <w:t xml:space="preserve">yetinde Müslümanların, </w:t>
      </w:r>
      <w:r w:rsidR="0058075E">
        <w:t>her</w:t>
      </w:r>
      <w:r w:rsidRPr="006B70DF">
        <w:t>hangi bir orana bakılmaksızın top</w:t>
      </w:r>
      <w:r w:rsidR="00BE616E">
        <w:t>yekûn</w:t>
      </w:r>
      <w:r w:rsidRPr="006B70DF">
        <w:t xml:space="preserve"> savaşa katılmaları emredilme</w:t>
      </w:r>
      <w:r w:rsidR="00D064B5" w:rsidRPr="006B70DF">
        <w:t xml:space="preserve">kte, yine Tevbe </w:t>
      </w:r>
      <w:r w:rsidR="00BE616E">
        <w:t>S</w:t>
      </w:r>
      <w:r w:rsidR="00D064B5" w:rsidRPr="006B70DF">
        <w:t>uresi</w:t>
      </w:r>
      <w:r w:rsidR="00CF17CF">
        <w:t>’</w:t>
      </w:r>
      <w:r w:rsidR="00D064B5" w:rsidRPr="006B70DF">
        <w:t xml:space="preserve">nin 122. </w:t>
      </w:r>
      <w:r w:rsidR="005F7AD5">
        <w:t>â</w:t>
      </w:r>
      <w:r w:rsidRPr="006B70DF">
        <w:t xml:space="preserve">yetinde, Müslümanların toptan savaşa katılmamaları, geride dini öğretecek ve insanları eğitecek kimseler bırakmaları emredilmektedir. </w:t>
      </w:r>
    </w:p>
    <w:p w14:paraId="6CFC86F7" w14:textId="2B21C8A7" w:rsidR="000956D6" w:rsidRPr="006B70DF" w:rsidRDefault="000956D6" w:rsidP="00E02E15">
      <w:pPr>
        <w:pStyle w:val="GvdeMetni"/>
        <w:spacing w:line="320" w:lineRule="exact"/>
      </w:pPr>
      <w:r w:rsidRPr="006B70DF">
        <w:t>“Müşrikler size karşı topyek</w:t>
      </w:r>
      <w:r w:rsidR="0058075E">
        <w:t>û</w:t>
      </w:r>
      <w:r w:rsidRPr="006B70DF">
        <w:t xml:space="preserve">n savaştıkları gibi, siz de onlara karşı </w:t>
      </w:r>
      <w:r w:rsidR="0058075E">
        <w:t>top</w:t>
      </w:r>
      <w:r w:rsidRPr="006B70DF">
        <w:t>yek</w:t>
      </w:r>
      <w:r w:rsidR="0058075E">
        <w:t>û</w:t>
      </w:r>
      <w:r w:rsidRPr="006B70DF">
        <w:t>n savaşın</w:t>
      </w:r>
      <w:r w:rsidR="0058075E">
        <w:t>.</w:t>
      </w:r>
      <w:r w:rsidRPr="006B70DF">
        <w:t>”</w:t>
      </w:r>
      <w:r w:rsidR="00A03A2C" w:rsidRPr="000B1CEC">
        <w:rPr>
          <w:vertAlign w:val="superscript"/>
        </w:rPr>
        <w:footnoteReference w:id="56"/>
      </w:r>
    </w:p>
    <w:p w14:paraId="2ED2AD37" w14:textId="1C877DF4" w:rsidR="000956D6" w:rsidRPr="006B70DF" w:rsidRDefault="000956D6" w:rsidP="00E02E15">
      <w:pPr>
        <w:pStyle w:val="GvdeMetni"/>
        <w:spacing w:line="320" w:lineRule="exact"/>
      </w:pPr>
      <w:r w:rsidRPr="006B70DF">
        <w:t>“İnana</w:t>
      </w:r>
      <w:r w:rsidR="0058075E">
        <w:t>n</w:t>
      </w:r>
      <w:r w:rsidRPr="006B70DF">
        <w:t>lar, toptan savaşa çıkmamalıdırlar. Her topluluktan bir taifenin dini iyi öğrenmek ve milletlerini geri döndüklerinde uyarmak üzere geri kalmaları gerekli olmaz mı? Ki böylece belki yanlış hareketlerden çekinirler</w:t>
      </w:r>
      <w:r w:rsidR="00D82576">
        <w:t>.</w:t>
      </w:r>
      <w:r w:rsidRPr="006B70DF">
        <w:t>”</w:t>
      </w:r>
      <w:r w:rsidR="00A03A2C" w:rsidRPr="000B1CEC">
        <w:rPr>
          <w:vertAlign w:val="superscript"/>
        </w:rPr>
        <w:footnoteReference w:id="57"/>
      </w:r>
      <w:r w:rsidRPr="006B70DF">
        <w:t xml:space="preserve"> </w:t>
      </w:r>
      <w:r w:rsidR="00043772">
        <w:t>â</w:t>
      </w:r>
      <w:r w:rsidRPr="006B70DF">
        <w:t xml:space="preserve">yetleri, savaşa katılma oranlarıyla alakalı diğer </w:t>
      </w:r>
      <w:r w:rsidR="001D1AD5">
        <w:t>â</w:t>
      </w:r>
      <w:r w:rsidRPr="006B70DF">
        <w:t>yet</w:t>
      </w:r>
      <w:r w:rsidR="00043772">
        <w:t>ler</w:t>
      </w:r>
      <w:r w:rsidRPr="006B70DF">
        <w:t xml:space="preserve">tir. </w:t>
      </w:r>
    </w:p>
    <w:p w14:paraId="634BE32E" w14:textId="301C2205" w:rsidR="000956D6" w:rsidRPr="006B70DF" w:rsidRDefault="000956D6" w:rsidP="00E02E15">
      <w:pPr>
        <w:pStyle w:val="GvdeMetni"/>
        <w:spacing w:line="320" w:lineRule="exact"/>
      </w:pPr>
      <w:r w:rsidRPr="006B70DF">
        <w:t>Görüldüğü üzere savaş yapmak için sahip olunacak güçle ile ilgili olarak Kur</w:t>
      </w:r>
      <w:r w:rsidR="00CF17CF">
        <w:t>’</w:t>
      </w:r>
      <w:r w:rsidR="001D1AD5">
        <w:t>â</w:t>
      </w:r>
      <w:r w:rsidRPr="006B70DF">
        <w:t>n</w:t>
      </w:r>
      <w:r w:rsidR="00CF17CF">
        <w:t>’</w:t>
      </w:r>
      <w:r w:rsidRPr="006B70DF">
        <w:t xml:space="preserve">da iki </w:t>
      </w:r>
      <w:r w:rsidR="001D1AD5">
        <w:t>â</w:t>
      </w:r>
      <w:r w:rsidRPr="006B70DF">
        <w:t xml:space="preserve">yet değil, dört </w:t>
      </w:r>
      <w:r w:rsidR="001D1AD5">
        <w:t>â</w:t>
      </w:r>
      <w:r w:rsidRPr="006B70DF">
        <w:t xml:space="preserve">yet bulunmaktadır. Bunlardan Enfal </w:t>
      </w:r>
      <w:r w:rsidR="00BE616E">
        <w:t>S</w:t>
      </w:r>
      <w:r w:rsidRPr="006B70DF">
        <w:t>uresi</w:t>
      </w:r>
      <w:r w:rsidR="00CF17CF">
        <w:t>’</w:t>
      </w:r>
      <w:r w:rsidRPr="006B70DF">
        <w:t xml:space="preserve">ndeki iki </w:t>
      </w:r>
      <w:r w:rsidR="001D1AD5">
        <w:t>â</w:t>
      </w:r>
      <w:r w:rsidRPr="006B70DF">
        <w:t xml:space="preserve">yeti esas alıp, Tevbe </w:t>
      </w:r>
      <w:r w:rsidR="00BE616E">
        <w:t>S</w:t>
      </w:r>
      <w:r w:rsidRPr="006B70DF">
        <w:t>uresi</w:t>
      </w:r>
      <w:r w:rsidR="00CF17CF">
        <w:t>’</w:t>
      </w:r>
      <w:r w:rsidRPr="006B70DF">
        <w:t xml:space="preserve">ndeki diğer iki </w:t>
      </w:r>
      <w:r w:rsidR="001D1AD5">
        <w:t>â</w:t>
      </w:r>
      <w:r w:rsidRPr="006B70DF">
        <w:t xml:space="preserve">yeti dikkate almadan, sadece iki </w:t>
      </w:r>
      <w:r w:rsidR="001D1AD5">
        <w:t>â</w:t>
      </w:r>
      <w:r w:rsidRPr="006B70DF">
        <w:t xml:space="preserve">yete bakarak, aralarında çelişki görmek, “iki değerli” bir mantık anlayışının sonucudur. Zira bu dört </w:t>
      </w:r>
      <w:r w:rsidR="001D1AD5">
        <w:t>â</w:t>
      </w:r>
      <w:r w:rsidRPr="006B70DF">
        <w:t>yet, Müslümanlardan, içinde bulunulan durum ve şartlara göre hareket etmeleri gerektiğini, bir başka ifade ile duruma göre savaşa bire on veya bire iki oranında bir güçle katılabileceklerini; şartların zorlaması h</w:t>
      </w:r>
      <w:r w:rsidR="0058075E">
        <w:t>â</w:t>
      </w:r>
      <w:r w:rsidRPr="006B70DF">
        <w:t xml:space="preserve">linde ise </w:t>
      </w:r>
      <w:r w:rsidR="0058075E">
        <w:t>top</w:t>
      </w:r>
      <w:r w:rsidRPr="006B70DF">
        <w:t>yek</w:t>
      </w:r>
      <w:r w:rsidR="0058075E">
        <w:t>û</w:t>
      </w:r>
      <w:r w:rsidRPr="006B70DF">
        <w:t xml:space="preserve">n savaşmalarını emretmekte fakat savaş sonrasında insanlara dinini öğretecek ve onları eğitecek ilim adamlarının ise savaşa katılmamalarını istemektedir. </w:t>
      </w:r>
    </w:p>
    <w:p w14:paraId="7157517F" w14:textId="726104C7" w:rsidR="000956D6" w:rsidRPr="006B70DF" w:rsidRDefault="000956D6" w:rsidP="00E02E15">
      <w:pPr>
        <w:pStyle w:val="GvdeMetni"/>
        <w:spacing w:line="320" w:lineRule="exact"/>
      </w:pPr>
      <w:r w:rsidRPr="006B70DF">
        <w:t>Düşmana karşı olan asker</w:t>
      </w:r>
      <w:r w:rsidR="0058075E">
        <w:t>î</w:t>
      </w:r>
      <w:r w:rsidRPr="006B70DF">
        <w:t xml:space="preserve"> gücün bire on, daha sonra hafifletilerek bire iki oranında olması h</w:t>
      </w:r>
      <w:r w:rsidR="0058075E">
        <w:t>â</w:t>
      </w:r>
      <w:r w:rsidRPr="006B70DF">
        <w:t xml:space="preserve">linde savaşılmasını isteyen </w:t>
      </w:r>
      <w:r w:rsidR="001D1AD5">
        <w:t>â</w:t>
      </w:r>
      <w:r w:rsidRPr="006B70DF">
        <w:t xml:space="preserve">yetler, Bedir </w:t>
      </w:r>
      <w:r w:rsidR="0058075E">
        <w:t>S</w:t>
      </w:r>
      <w:r w:rsidRPr="006B70DF">
        <w:t>avaşı</w:t>
      </w:r>
      <w:r w:rsidR="00CF17CF">
        <w:t>’</w:t>
      </w:r>
      <w:r w:rsidRPr="006B70DF">
        <w:t xml:space="preserve">nın anlatıldığı </w:t>
      </w:r>
      <w:r w:rsidRPr="006B70DF">
        <w:lastRenderedPageBreak/>
        <w:t>Enfal Suresi</w:t>
      </w:r>
      <w:r w:rsidR="00CF17CF">
        <w:t>’</w:t>
      </w:r>
      <w:r w:rsidRPr="006B70DF">
        <w:t>nde yer almakta ve Hz. Osman Mushaf</w:t>
      </w:r>
      <w:r w:rsidR="00CF17CF">
        <w:t>’</w:t>
      </w:r>
      <w:r w:rsidRPr="006B70DF">
        <w:t>ına göre Medine</w:t>
      </w:r>
      <w:r w:rsidR="00CF17CF">
        <w:t>’</w:t>
      </w:r>
      <w:r w:rsidRPr="006B70DF">
        <w:t xml:space="preserve">de Bakara </w:t>
      </w:r>
      <w:r w:rsidR="0058075E">
        <w:t>S</w:t>
      </w:r>
      <w:r w:rsidRPr="006B70DF">
        <w:t>uresi</w:t>
      </w:r>
      <w:r w:rsidR="00CF17CF">
        <w:t>’</w:t>
      </w:r>
      <w:r w:rsidRPr="006B70DF">
        <w:t>nden sonra nazil olduğu anlaşılmaktadır. Bu Mushaf</w:t>
      </w:r>
      <w:r w:rsidR="00CF17CF">
        <w:t>’</w:t>
      </w:r>
      <w:r w:rsidRPr="006B70DF">
        <w:t xml:space="preserve">a göre Enfal </w:t>
      </w:r>
      <w:r w:rsidR="00BE616E">
        <w:t>S</w:t>
      </w:r>
      <w:r w:rsidRPr="006B70DF">
        <w:t>uresi</w:t>
      </w:r>
      <w:r w:rsidR="00CF17CF">
        <w:t>’</w:t>
      </w:r>
      <w:r w:rsidRPr="006B70DF">
        <w:t>nin nüzul sırası 88</w:t>
      </w:r>
      <w:r w:rsidR="00CF17CF">
        <w:t>’</w:t>
      </w:r>
      <w:r w:rsidRPr="006B70DF">
        <w:t xml:space="preserve">dir. </w:t>
      </w:r>
      <w:r w:rsidR="00D82576">
        <w:t>Top</w:t>
      </w:r>
      <w:r w:rsidRPr="006B70DF">
        <w:t>yek</w:t>
      </w:r>
      <w:r w:rsidR="00D82576">
        <w:t>û</w:t>
      </w:r>
      <w:r w:rsidRPr="006B70DF">
        <w:t>n savaşın emredildiği Tövbe Suresi</w:t>
      </w:r>
      <w:r w:rsidR="00CF17CF">
        <w:t>’</w:t>
      </w:r>
      <w:r w:rsidRPr="006B70DF">
        <w:t>nin nüzul sırası ise 113</w:t>
      </w:r>
      <w:r w:rsidR="00CF17CF">
        <w:t>’</w:t>
      </w:r>
      <w:r w:rsidR="00D82576">
        <w:t>t</w:t>
      </w:r>
      <w:r w:rsidRPr="006B70DF">
        <w:t>ür. Nesihçi bir mantık ile bu konuyu ele alacak olursak Tevbe Suresi</w:t>
      </w:r>
      <w:r w:rsidR="00CF17CF">
        <w:t>’</w:t>
      </w:r>
      <w:r w:rsidRPr="006B70DF">
        <w:t xml:space="preserve">nin 36. </w:t>
      </w:r>
      <w:r w:rsidR="001D1AD5">
        <w:t>â</w:t>
      </w:r>
      <w:r w:rsidRPr="006B70DF">
        <w:t xml:space="preserve">yetinin de Enfal </w:t>
      </w:r>
      <w:r w:rsidR="00D82576">
        <w:t>S</w:t>
      </w:r>
      <w:r w:rsidRPr="006B70DF">
        <w:t>uresi</w:t>
      </w:r>
      <w:r w:rsidR="00CF17CF">
        <w:t>’</w:t>
      </w:r>
      <w:r w:rsidRPr="006B70DF">
        <w:t xml:space="preserve">nin 56. </w:t>
      </w:r>
      <w:r w:rsidR="001D1AD5">
        <w:t>â</w:t>
      </w:r>
      <w:r w:rsidRPr="006B70DF">
        <w:t xml:space="preserve">yetini neshetmesi gerekirdi. Zira </w:t>
      </w:r>
      <w:r w:rsidR="00D82576">
        <w:t>top</w:t>
      </w:r>
      <w:r w:rsidRPr="006B70DF">
        <w:t>yek</w:t>
      </w:r>
      <w:r w:rsidR="00D82576">
        <w:t>û</w:t>
      </w:r>
      <w:r w:rsidRPr="006B70DF">
        <w:t>n savaşa katılma oranı ile bir</w:t>
      </w:r>
      <w:r w:rsidR="00BE616E">
        <w:t>e</w:t>
      </w:r>
      <w:r w:rsidRPr="006B70DF">
        <w:t xml:space="preserve"> iki oranı da birbiriyle çelişmektedir. Ne var ki savaşa katılma oranları konusunda Enfal </w:t>
      </w:r>
      <w:r w:rsidR="00D82576">
        <w:t>S</w:t>
      </w:r>
      <w:r w:rsidRPr="006B70DF">
        <w:t>uresi</w:t>
      </w:r>
      <w:r w:rsidR="00CF17CF">
        <w:t>’</w:t>
      </w:r>
      <w:r w:rsidRPr="006B70DF">
        <w:t xml:space="preserve">ndeki </w:t>
      </w:r>
      <w:r w:rsidR="004E4ADF">
        <w:t>â</w:t>
      </w:r>
      <w:r w:rsidRPr="006B70DF">
        <w:t xml:space="preserve">yetlerle, Tevbe </w:t>
      </w:r>
      <w:r w:rsidR="00D82576">
        <w:t>S</w:t>
      </w:r>
      <w:r w:rsidRPr="006B70DF">
        <w:t>uresi</w:t>
      </w:r>
      <w:r w:rsidR="00CF17CF">
        <w:t>’</w:t>
      </w:r>
      <w:r w:rsidRPr="006B70DF">
        <w:t xml:space="preserve">ndeki </w:t>
      </w:r>
      <w:r w:rsidR="004E4ADF">
        <w:t>â</w:t>
      </w:r>
      <w:r w:rsidRPr="006B70DF">
        <w:t>yetler, Kur</w:t>
      </w:r>
      <w:r w:rsidR="00CF17CF">
        <w:t>’</w:t>
      </w:r>
      <w:r w:rsidR="004E4ADF">
        <w:t>â</w:t>
      </w:r>
      <w:r w:rsidRPr="006B70DF">
        <w:t>n bütünlüğü içinde ele alınmadığından böyle bir uygulama da söz konusu olmamıştır. Şayet böyle bir yaklaşım olsaydı durum daha da karmaşık olur ve içinden çıkılmaz bir h</w:t>
      </w:r>
      <w:r w:rsidR="00D82576">
        <w:t>â</w:t>
      </w:r>
      <w:r w:rsidRPr="006B70DF">
        <w:t>l alabilirdi.</w:t>
      </w:r>
    </w:p>
    <w:p w14:paraId="3DDE63A8" w14:textId="1F5A9465" w:rsidR="000956D6" w:rsidRPr="006B70DF" w:rsidRDefault="000956D6" w:rsidP="00E02E15">
      <w:pPr>
        <w:pStyle w:val="GvdeMetni"/>
        <w:spacing w:line="320" w:lineRule="exact"/>
      </w:pPr>
      <w:r w:rsidRPr="006B70DF">
        <w:t>Ulemanın teorik olarak ortaya koyduğu ve uyguladığı bu düşünce tarzının, aynı zamanda Kur</w:t>
      </w:r>
      <w:r w:rsidR="00CF17CF">
        <w:t>’</w:t>
      </w:r>
      <w:r w:rsidR="004E4ADF">
        <w:t>â</w:t>
      </w:r>
      <w:r w:rsidRPr="006B70DF">
        <w:t>n</w:t>
      </w:r>
      <w:r w:rsidR="00CF17CF">
        <w:t>’</w:t>
      </w:r>
      <w:r w:rsidRPr="006B70DF">
        <w:t>ı “</w:t>
      </w:r>
      <w:r w:rsidR="0012229F">
        <w:t>b</w:t>
      </w:r>
      <w:r w:rsidRPr="006B70DF">
        <w:t>eyan” etmekle görevli Hz. Peygamber</w:t>
      </w:r>
      <w:r w:rsidR="00CF17CF">
        <w:t>’</w:t>
      </w:r>
      <w:r w:rsidRPr="006B70DF">
        <w:t>in uygulamalarına da ters bir durum arz ettiği görülmektedir. Hz. Peygamber</w:t>
      </w:r>
      <w:r w:rsidR="00CF17CF">
        <w:t>’</w:t>
      </w:r>
      <w:r w:rsidRPr="006B70DF">
        <w:t xml:space="preserve">in Bedir </w:t>
      </w:r>
      <w:r w:rsidR="00D82576">
        <w:t>S</w:t>
      </w:r>
      <w:r w:rsidRPr="006B70DF">
        <w:t>avaşı</w:t>
      </w:r>
      <w:r w:rsidR="00CF17CF">
        <w:t>’</w:t>
      </w:r>
      <w:r w:rsidRPr="006B70DF">
        <w:t xml:space="preserve">nda 305 kişiyle, bin kişiye karşı; Uhut </w:t>
      </w:r>
      <w:r w:rsidR="00D82576">
        <w:t>S</w:t>
      </w:r>
      <w:r w:rsidRPr="006B70DF">
        <w:t>avaşı</w:t>
      </w:r>
      <w:r w:rsidR="00CF17CF">
        <w:t>’</w:t>
      </w:r>
      <w:r w:rsidRPr="006B70DF">
        <w:t xml:space="preserve">nda yedi yüz kişiyle, üç bin kişiye karşı; Hendek </w:t>
      </w:r>
      <w:r w:rsidR="00D82576">
        <w:t>S</w:t>
      </w:r>
      <w:r w:rsidRPr="006B70DF">
        <w:t>avaşı</w:t>
      </w:r>
      <w:r w:rsidR="00CF17CF">
        <w:t>’</w:t>
      </w:r>
      <w:r w:rsidRPr="006B70DF">
        <w:t xml:space="preserve">nda ise üç bin kişi ile, on bin kişiye karşı savaştığı bilinmektedir. Tebük </w:t>
      </w:r>
      <w:r w:rsidR="00D82576">
        <w:t>S</w:t>
      </w:r>
      <w:r w:rsidRPr="006B70DF">
        <w:t>avaşı</w:t>
      </w:r>
      <w:r w:rsidR="00CF17CF">
        <w:t>’</w:t>
      </w:r>
      <w:r w:rsidRPr="006B70DF">
        <w:t xml:space="preserve">nda otuz bine karşı kırk bin, Mute </w:t>
      </w:r>
      <w:r w:rsidR="00D82576">
        <w:t>S</w:t>
      </w:r>
      <w:r w:rsidRPr="006B70DF">
        <w:t>avaşı</w:t>
      </w:r>
      <w:r w:rsidR="00CF17CF">
        <w:t>’</w:t>
      </w:r>
      <w:r w:rsidRPr="006B70DF">
        <w:t>nda ise üç bine karşı en az yüz bin kişiyle savaşıldığı nakledilmektedir. Görüldüğü gibi bu savaşlarda oran, hiçbir zaman bire iki olmamış, Bedir ve Hendek savaşlarında bire üç; Uhut</w:t>
      </w:r>
      <w:r w:rsidR="00CF17CF">
        <w:t>’</w:t>
      </w:r>
      <w:r w:rsidRPr="006B70DF">
        <w:t>ta bire dört</w:t>
      </w:r>
      <w:r w:rsidR="00D82576">
        <w:t xml:space="preserve"> </w:t>
      </w:r>
      <w:r w:rsidRPr="006B70DF">
        <w:t>Tebük</w:t>
      </w:r>
      <w:r w:rsidR="00CF17CF">
        <w:t>’</w:t>
      </w:r>
      <w:r w:rsidRPr="006B70DF">
        <w:t>te yaklaşık bire bir, Mute</w:t>
      </w:r>
      <w:r w:rsidR="00CF17CF">
        <w:t>’</w:t>
      </w:r>
      <w:r w:rsidRPr="006B70DF">
        <w:t>de ise bire otuz üç oranlarında olmuştur. Şayet söylendiği gibi Enfal Suresi</w:t>
      </w:r>
      <w:r w:rsidR="00CF17CF">
        <w:t>’</w:t>
      </w:r>
      <w:r w:rsidRPr="006B70DF">
        <w:t>nin 65</w:t>
      </w:r>
      <w:r w:rsidR="00D064B5" w:rsidRPr="006B70DF">
        <w:t>.</w:t>
      </w:r>
      <w:r w:rsidRPr="006B70DF">
        <w:t xml:space="preserve"> ayeti, 66. ayetiyle nesih edilmiş olsaydı bu hükmün, Hz. Peygamber</w:t>
      </w:r>
      <w:r w:rsidR="00CF17CF">
        <w:t>’</w:t>
      </w:r>
      <w:r w:rsidRPr="006B70DF">
        <w:t>in uygulamalarında da görülmesi gerekirdi. Nitekim bazı müfessirler, bu hususu göz önünde bulundurmuş olacaklar ki bu konuyu farklı bir bakış açısıyla yorumlamışlardır. Mesela Elmalılı Hamdi Yazır, şunları söylemektedir:</w:t>
      </w:r>
    </w:p>
    <w:p w14:paraId="17A1FAE0" w14:textId="74B16363" w:rsidR="000956D6" w:rsidRPr="006B70DF" w:rsidRDefault="000956D6" w:rsidP="00E02E15">
      <w:pPr>
        <w:pStyle w:val="GvdeMetni"/>
        <w:spacing w:line="320" w:lineRule="exact"/>
      </w:pPr>
      <w:r w:rsidRPr="006B70DF">
        <w:t>“Bundan anlaşılır ki bu tahfif birin ona veya daha ziyadesine galebesi imk</w:t>
      </w:r>
      <w:r w:rsidR="00D82576">
        <w:t>â</w:t>
      </w:r>
      <w:r w:rsidRPr="006B70DF">
        <w:t>nını selb değil, ikiden fazlaya karşı sabır ile harbin vücubunu veya mendubiyetini</w:t>
      </w:r>
      <w:r w:rsidR="00D82576">
        <w:t xml:space="preserve"> </w:t>
      </w:r>
      <w:r w:rsidRPr="006B70DF">
        <w:t>nasihtir. Binaanaleyh Müslümanlar, iki kattan fazla bir düşmana karşı harbi kabul etmemekten dolayı âsim olmazlar. Umumi istitaat meselesinde esas ikiye birdir. Mamafih sonradan da tarihi İsl</w:t>
      </w:r>
      <w:r w:rsidR="004E4ADF">
        <w:t>â</w:t>
      </w:r>
      <w:r w:rsidRPr="006B70DF">
        <w:t>m biiznillah bire on misline veya daha ziyadesine galebesini gösteren nice misallerle meşmundur.”</w:t>
      </w:r>
      <w:r w:rsidR="00A03A2C" w:rsidRPr="000B1CEC">
        <w:rPr>
          <w:vertAlign w:val="superscript"/>
        </w:rPr>
        <w:footnoteReference w:id="58"/>
      </w:r>
    </w:p>
    <w:p w14:paraId="3C222ADB" w14:textId="4B311F66" w:rsidR="000956D6" w:rsidRPr="006B70DF" w:rsidRDefault="000956D6" w:rsidP="00E02E15">
      <w:pPr>
        <w:pStyle w:val="GvdeMetni"/>
        <w:spacing w:line="320" w:lineRule="exact"/>
      </w:pPr>
      <w:r w:rsidRPr="006B70DF">
        <w:lastRenderedPageBreak/>
        <w:t>Seyyid</w:t>
      </w:r>
      <w:r w:rsidR="00D82576">
        <w:t xml:space="preserve"> </w:t>
      </w:r>
      <w:r w:rsidRPr="006B70DF">
        <w:t xml:space="preserve">Kutub ise bu </w:t>
      </w:r>
      <w:r w:rsidR="004E4ADF">
        <w:t>â</w:t>
      </w:r>
      <w:r w:rsidRPr="006B70DF">
        <w:t>yetin teşrii bir hüküm ifade etmediğini, müminleri sebata ve ayakta durmaya teşvik ettiğini söyler.</w:t>
      </w:r>
      <w:r w:rsidR="00A03A2C" w:rsidRPr="000B1CEC">
        <w:rPr>
          <w:vertAlign w:val="superscript"/>
        </w:rPr>
        <w:footnoteReference w:id="59"/>
      </w:r>
      <w:r w:rsidRPr="006B70DF">
        <w:t xml:space="preserve"> Süleyman Ateş, Ebu Müslim el-İsfehanî</w:t>
      </w:r>
      <w:r w:rsidR="00CF17CF">
        <w:t>’</w:t>
      </w:r>
      <w:r w:rsidRPr="006B70DF">
        <w:t xml:space="preserve">nin görüşünden hareketle, birinci </w:t>
      </w:r>
      <w:r w:rsidR="004E4ADF">
        <w:t>â</w:t>
      </w:r>
      <w:r w:rsidRPr="006B70DF">
        <w:t xml:space="preserve">yetin bir emir olmadığını, durum bildirdiğini zira birinci </w:t>
      </w:r>
      <w:r w:rsidR="004E4ADF">
        <w:t>â</w:t>
      </w:r>
      <w:r w:rsidRPr="006B70DF">
        <w:t xml:space="preserve">yetin sabreden müminlerin, ikinci </w:t>
      </w:r>
      <w:r w:rsidR="004E4ADF">
        <w:t>â</w:t>
      </w:r>
      <w:r w:rsidRPr="006B70DF">
        <w:t>yet</w:t>
      </w:r>
      <w:r w:rsidR="00316AE0">
        <w:t>in</w:t>
      </w:r>
      <w:r w:rsidRPr="006B70DF">
        <w:t xml:space="preserve"> ise onlar kadar sabırlı olmayan müminlerin durumu ile ilgili olduğunu ifade eder.</w:t>
      </w:r>
      <w:r w:rsidR="00A03A2C" w:rsidRPr="000B1CEC">
        <w:rPr>
          <w:vertAlign w:val="superscript"/>
        </w:rPr>
        <w:footnoteReference w:id="60"/>
      </w:r>
      <w:r w:rsidR="00D82576">
        <w:t xml:space="preserve"> </w:t>
      </w:r>
      <w:r w:rsidRPr="006B70DF">
        <w:t>Kâsımî de Mekkî</w:t>
      </w:r>
      <w:r w:rsidR="00CF17CF">
        <w:t>’</w:t>
      </w:r>
      <w:r w:rsidRPr="006B70DF">
        <w:t xml:space="preserve">nin bir görüşü olarak </w:t>
      </w:r>
      <w:r w:rsidR="004E4ADF">
        <w:t>â</w:t>
      </w:r>
      <w:r w:rsidRPr="006B70DF">
        <w:t xml:space="preserve">yette nesih olmadığını, misafirin orucunu açması gibi bir tahfif olduğunu zikreder ve </w:t>
      </w:r>
      <w:r w:rsidR="004E4ADF">
        <w:t>“</w:t>
      </w:r>
      <w:r w:rsidRPr="006B70DF">
        <w:t>Allah, cariyelerle evlenmenize izin vermek suretiyle sizin yükünüzü hafifletmek istemiştir</w:t>
      </w:r>
      <w:r w:rsidR="00F3425E">
        <w:t>.</w:t>
      </w:r>
      <w:r w:rsidRPr="006B70DF">
        <w:t>”</w:t>
      </w:r>
      <w:r w:rsidR="00A03A2C" w:rsidRPr="000B1CEC">
        <w:rPr>
          <w:vertAlign w:val="superscript"/>
        </w:rPr>
        <w:footnoteReference w:id="61"/>
      </w:r>
      <w:r w:rsidRPr="006B70DF">
        <w:t xml:space="preserve"> </w:t>
      </w:r>
      <w:r w:rsidR="004E4ADF">
        <w:t>â</w:t>
      </w:r>
      <w:r w:rsidRPr="006B70DF">
        <w:t>yetini de buna delil getirerek, bu tahfifi bir ruhsat olarak yorumlar</w:t>
      </w:r>
      <w:r w:rsidR="00F3425E">
        <w:t>.</w:t>
      </w:r>
      <w:r w:rsidR="00A03A2C" w:rsidRPr="000B1CEC">
        <w:rPr>
          <w:vertAlign w:val="superscript"/>
        </w:rPr>
        <w:footnoteReference w:id="62"/>
      </w:r>
      <w:r w:rsidRPr="006B70DF">
        <w:t xml:space="preserve"> </w:t>
      </w:r>
    </w:p>
    <w:p w14:paraId="05D2F857" w14:textId="65B5593C" w:rsidR="000956D6" w:rsidRPr="006B70DF" w:rsidRDefault="000956D6" w:rsidP="00E02E15">
      <w:pPr>
        <w:pStyle w:val="GvdeMetni"/>
        <w:spacing w:line="320" w:lineRule="exact"/>
      </w:pPr>
      <w:r w:rsidRPr="006B70DF">
        <w:t>İlk dönemden bize intikal eden ilk tefsir olma özelliğini taşı</w:t>
      </w:r>
      <w:r w:rsidR="00316AE0">
        <w:t>y</w:t>
      </w:r>
      <w:r w:rsidRPr="006B70DF">
        <w:t>an Mukatil b. Süleyman</w:t>
      </w:r>
      <w:r w:rsidR="00CF17CF">
        <w:t>’</w:t>
      </w:r>
      <w:r w:rsidRPr="006B70DF">
        <w:t>ın (ö.</w:t>
      </w:r>
      <w:r w:rsidR="00316AE0">
        <w:t xml:space="preserve"> </w:t>
      </w:r>
      <w:r w:rsidRPr="006B70DF">
        <w:t>150/767</w:t>
      </w:r>
      <w:r w:rsidR="00F3425E">
        <w:t>)</w:t>
      </w:r>
      <w:r w:rsidRPr="006B70DF">
        <w:t xml:space="preserve"> tefsirinde ise bu ayetin neshi ile ilgili </w:t>
      </w:r>
      <w:r w:rsidR="00F3425E">
        <w:t>her</w:t>
      </w:r>
      <w:r w:rsidRPr="006B70DF">
        <w:t>hangi bir bilginin bulunmayışı</w:t>
      </w:r>
      <w:r w:rsidR="00A03A2C" w:rsidRPr="000B1CEC">
        <w:rPr>
          <w:vertAlign w:val="superscript"/>
        </w:rPr>
        <w:footnoteReference w:id="63"/>
      </w:r>
      <w:r w:rsidRPr="006B70DF">
        <w:t xml:space="preserve"> ayrıca kayda değer bir konudur. Zira Mukatil</w:t>
      </w:r>
      <w:r w:rsidR="00CF17CF">
        <w:t>’</w:t>
      </w:r>
      <w:r w:rsidRPr="006B70DF">
        <w:t>in tefsirinde böyle bir bilginin yer almaması, hicri 150</w:t>
      </w:r>
      <w:r w:rsidR="00CF17CF">
        <w:t>’</w:t>
      </w:r>
      <w:r w:rsidRPr="006B70DF">
        <w:t>den önce nesih anlayışı ile ilgili yaygın bir bilginin bulunmadığını da gösterir. Şayet böyle bir bilgi Mukatil</w:t>
      </w:r>
      <w:r w:rsidR="00CF17CF">
        <w:t>’</w:t>
      </w:r>
      <w:r w:rsidRPr="006B70DF">
        <w:t>e ulaşmış olsaydı kendisinden sonra gelen müfessirler gibi konuya big</w:t>
      </w:r>
      <w:r w:rsidR="00F3425E">
        <w:t>â</w:t>
      </w:r>
      <w:r w:rsidRPr="006B70DF">
        <w:t xml:space="preserve">ne kalmaz, o da bu </w:t>
      </w:r>
      <w:r w:rsidR="004E4ADF">
        <w:t>â</w:t>
      </w:r>
      <w:r w:rsidRPr="006B70DF">
        <w:t>yetlerle ilgili bir şeyler söyleme ihtiyacını hissederdi. Nitekim Abdürrezzak b. Hemmam</w:t>
      </w:r>
      <w:r w:rsidR="00CF17CF">
        <w:t>’</w:t>
      </w:r>
      <w:r w:rsidR="00F3425E">
        <w:t>ın</w:t>
      </w:r>
      <w:r w:rsidR="00285E26" w:rsidRPr="006B70DF">
        <w:t xml:space="preserve"> (ö. 211 </w:t>
      </w:r>
      <w:r w:rsidRPr="006B70DF">
        <w:t>h.)</w:t>
      </w:r>
      <w:r w:rsidR="00A03A2C" w:rsidRPr="000B1CEC">
        <w:rPr>
          <w:vertAlign w:val="superscript"/>
        </w:rPr>
        <w:footnoteReference w:id="64"/>
      </w:r>
      <w:r w:rsidRPr="006B70DF">
        <w:t xml:space="preserve"> tefsirinde de bu </w:t>
      </w:r>
      <w:r w:rsidR="004E4ADF">
        <w:t>â</w:t>
      </w:r>
      <w:r w:rsidRPr="006B70DF">
        <w:t>yetin neshi ile alakalı bir bilgiye rastlanılmamaktadır.</w:t>
      </w:r>
    </w:p>
    <w:p w14:paraId="098DE0D9" w14:textId="2D263837" w:rsidR="000956D6" w:rsidRPr="006B70DF" w:rsidRDefault="000956D6" w:rsidP="00E02E15">
      <w:pPr>
        <w:pStyle w:val="GvdeMetni"/>
        <w:spacing w:line="320" w:lineRule="exact"/>
      </w:pPr>
      <w:r w:rsidRPr="006B70DF">
        <w:t xml:space="preserve">Sonuç olarak hem </w:t>
      </w:r>
      <w:r w:rsidR="004E4ADF">
        <w:t>â</w:t>
      </w:r>
      <w:r w:rsidRPr="006B70DF">
        <w:t>yetlerdeki delaleti kat</w:t>
      </w:r>
      <w:r w:rsidR="00CF17CF">
        <w:t>’</w:t>
      </w:r>
      <w:r w:rsidRPr="006B70DF">
        <w:t>î muhtevadan hem de Hz. Peygamber</w:t>
      </w:r>
      <w:r w:rsidR="00CF17CF">
        <w:t>’</w:t>
      </w:r>
      <w:r w:rsidRPr="006B70DF">
        <w:t xml:space="preserve">in uygulamalarından, söz konusu </w:t>
      </w:r>
      <w:r w:rsidR="004E4ADF">
        <w:t>â</w:t>
      </w:r>
      <w:r w:rsidRPr="006B70DF">
        <w:t xml:space="preserve">yetlerin birbirleriyle çelişmediklerini, her birinin şartlara bağlı uygulamaları olduğunu anlıyoruz. Bir başka ifade ile her </w:t>
      </w:r>
      <w:r w:rsidR="004E4ADF">
        <w:t>â</w:t>
      </w:r>
      <w:r w:rsidRPr="006B70DF">
        <w:t xml:space="preserve">yetin hükmü devam etmekte ancak </w:t>
      </w:r>
      <w:r w:rsidR="004E4ADF">
        <w:t>â</w:t>
      </w:r>
      <w:r w:rsidRPr="006B70DF">
        <w:t>yetlerin uygulanması şartlara bağlı bulunmaktadır. Zira vahiy, zaman ve mek</w:t>
      </w:r>
      <w:r w:rsidR="00F3425E">
        <w:t>â</w:t>
      </w:r>
      <w:r w:rsidRPr="006B70DF">
        <w:t>nla sınırlı olmasa (evrensel olsa) da meydana gelen olaylarda "durumsallığı" gözetmiştir. Nitekim Müslümanların zengin olmadıkça zek</w:t>
      </w:r>
      <w:r w:rsidR="004E4ADF">
        <w:t>â</w:t>
      </w:r>
      <w:r w:rsidRPr="006B70DF">
        <w:t xml:space="preserve">t vermemesi ve hacca gitmemesi, su bulunmadığında teyemmüm etmesi, mukim iken </w:t>
      </w:r>
      <w:r w:rsidR="004E4ADF">
        <w:t>dört</w:t>
      </w:r>
      <w:r w:rsidRPr="006B70DF">
        <w:t xml:space="preserve"> rekat kıldığı namazı iki rekat olarak kılması, misafir ve hasta iken bazı dinî kuralları yerine getirmemesi, kadınların özel h</w:t>
      </w:r>
      <w:r w:rsidR="00F3425E">
        <w:t>â</w:t>
      </w:r>
      <w:r w:rsidRPr="006B70DF">
        <w:t>llerde dinî kurallardan muaf tutulması  gibi hususlar ile</w:t>
      </w:r>
      <w:r w:rsidR="004E4ADF">
        <w:t>,</w:t>
      </w:r>
      <w:r w:rsidRPr="006B70DF">
        <w:t xml:space="preserve"> </w:t>
      </w:r>
      <w:r w:rsidRPr="006B70DF">
        <w:lastRenderedPageBreak/>
        <w:t>Mekke</w:t>
      </w:r>
      <w:r w:rsidR="00CF17CF">
        <w:t>’</w:t>
      </w:r>
      <w:r w:rsidRPr="006B70DF">
        <w:t>de özellikle iman ve ahlâk kurallarının, Medine</w:t>
      </w:r>
      <w:r w:rsidR="00CF17CF">
        <w:t>’</w:t>
      </w:r>
      <w:r w:rsidRPr="006B70DF">
        <w:t xml:space="preserve">de ise ibadet ve hukuk kurallarının veya ayrıntılarının belli zaman dilimleri içinde indirilen </w:t>
      </w:r>
      <w:r w:rsidR="004E4ADF">
        <w:t>â</w:t>
      </w:r>
      <w:r w:rsidRPr="006B70DF">
        <w:t>yetlerle emredilmiş olması, yine bu durumsallığı gösteren örneklerdir. Ayrıca suç işlemedikçe hiç</w:t>
      </w:r>
      <w:r w:rsidR="00F3425E">
        <w:t>bir</w:t>
      </w:r>
      <w:r w:rsidRPr="006B70DF">
        <w:t xml:space="preserve"> zaman Müslümana uygulanamayacak olan cezaî müeyyideleri içeren </w:t>
      </w:r>
      <w:r w:rsidR="004E4ADF">
        <w:t>â</w:t>
      </w:r>
      <w:r w:rsidRPr="006B70DF">
        <w:t>yetleri de buna ilave etmeliyiz. Allah</w:t>
      </w:r>
      <w:r w:rsidR="00CF17CF">
        <w:t>’</w:t>
      </w:r>
      <w:r w:rsidRPr="006B70DF">
        <w:t>ın varlığına ve ahiret hayatına inanma gibi temel esaslar ve insanın temel kişiliğini oluşturan ahl</w:t>
      </w:r>
      <w:r w:rsidR="003D7E14">
        <w:t>â</w:t>
      </w:r>
      <w:r w:rsidRPr="006B70DF">
        <w:t>k</w:t>
      </w:r>
      <w:r w:rsidR="001B1CD0">
        <w:t>i</w:t>
      </w:r>
      <w:r w:rsidRPr="006B70DF">
        <w:t xml:space="preserve"> kurallar hariç, diğer konuların uygulanmasında durumsallığın bir yöntem olarak öngörülmesi, aynı zamanda tenzil yönteminin evrenselliği gereğidir. </w:t>
      </w:r>
    </w:p>
    <w:p w14:paraId="22F7A400" w14:textId="1F35DB76" w:rsidR="000956D6" w:rsidRPr="006B70DF" w:rsidRDefault="000956D6" w:rsidP="00E02E15">
      <w:pPr>
        <w:pStyle w:val="GvdeMetni"/>
        <w:spacing w:line="320" w:lineRule="exact"/>
      </w:pPr>
      <w:r w:rsidRPr="006B70DF">
        <w:t xml:space="preserve">Bu nedenle savaşı emreden </w:t>
      </w:r>
      <w:r w:rsidR="00AA6657">
        <w:t>â</w:t>
      </w:r>
      <w:r w:rsidRPr="006B70DF">
        <w:t xml:space="preserve">yetin, barışla ilgili </w:t>
      </w:r>
      <w:r w:rsidR="00AA6657">
        <w:t>â</w:t>
      </w:r>
      <w:r w:rsidRPr="006B70DF">
        <w:t>yetleri neshetmediğini zira savaş sırasında savaşla ilgili kuralların, barışta ise barış ile ilgili kuralların geçerli olduğunu anlıyoruz. Hatta Kur</w:t>
      </w:r>
      <w:r w:rsidR="00CF17CF">
        <w:t>’</w:t>
      </w:r>
      <w:r w:rsidR="00E44527">
        <w:t>â</w:t>
      </w:r>
      <w:r w:rsidRPr="006B70DF">
        <w:t>n</w:t>
      </w:r>
      <w:r w:rsidR="00CF17CF">
        <w:t>’</w:t>
      </w:r>
      <w:r w:rsidRPr="006B70DF">
        <w:t>ın ana ilkesinin savaş değil, barış olduğunu; ancak zorunlu h</w:t>
      </w:r>
      <w:r w:rsidR="001B1CD0">
        <w:t>â</w:t>
      </w:r>
      <w:r w:rsidRPr="006B70DF">
        <w:t>llerde savunma veya zulmü ortadan kaldırma amaçlarına yönelik yapıldığını, “İşkence/zulüm</w:t>
      </w:r>
      <w:r w:rsidR="00316AE0">
        <w:t xml:space="preserve"> </w:t>
      </w:r>
      <w:r w:rsidRPr="006B70DF">
        <w:t>(fitne) ortadan kalkıncaya ve din</w:t>
      </w:r>
      <w:r w:rsidR="00E44527">
        <w:t>î</w:t>
      </w:r>
      <w:r w:rsidRPr="006B70DF">
        <w:t xml:space="preserve"> tercih Allah için oluncaya kadar onlarla savaşın</w:t>
      </w:r>
      <w:r w:rsidR="001B1CD0">
        <w:t>.</w:t>
      </w:r>
      <w:r w:rsidRPr="006B70DF">
        <w:t>”</w:t>
      </w:r>
      <w:r w:rsidR="005F7AD5">
        <w:t xml:space="preserve"> </w:t>
      </w:r>
      <w:r w:rsidRPr="006B70DF">
        <w:t xml:space="preserve">(2/193) </w:t>
      </w:r>
      <w:r w:rsidR="00E44527">
        <w:t>â</w:t>
      </w:r>
      <w:r w:rsidRPr="006B70DF">
        <w:t>yetinde yer alan fitneyi, her ne kadar Şafii ve Hanbeli alimleri “</w:t>
      </w:r>
      <w:r w:rsidR="004A55F6">
        <w:t>k</w:t>
      </w:r>
      <w:r w:rsidRPr="006B70DF">
        <w:t>üfür” olarak yorumlamışlarsa da Ebu Hanife ve Mutezile</w:t>
      </w:r>
      <w:r w:rsidR="00CF17CF">
        <w:t>’</w:t>
      </w:r>
      <w:r w:rsidRPr="006B70DF">
        <w:t xml:space="preserve">nin, “zulüm” olarak yorumladığını biliyoruz. </w:t>
      </w:r>
    </w:p>
    <w:p w14:paraId="115B4C33" w14:textId="628FB20D" w:rsidR="000956D6" w:rsidRPr="006B70DF" w:rsidRDefault="000956D6" w:rsidP="00E02E15">
      <w:pPr>
        <w:pStyle w:val="GvdeMetni"/>
        <w:spacing w:line="320" w:lineRule="exact"/>
      </w:pPr>
      <w:r w:rsidRPr="006B70DF">
        <w:t>Bu nedenle savaş ve barışı tek olgu sayarak, birine ait kuralları diğerinin kuralları ile çelişiyor diye mensuh sayma</w:t>
      </w:r>
      <w:r w:rsidR="00F910ED">
        <w:t>nın</w:t>
      </w:r>
      <w:r w:rsidRPr="006B70DF">
        <w:t>, Kur</w:t>
      </w:r>
      <w:r w:rsidR="00CF17CF">
        <w:t>’</w:t>
      </w:r>
      <w:r w:rsidR="00B8151D">
        <w:t>â</w:t>
      </w:r>
      <w:r w:rsidRPr="006B70DF">
        <w:t>n</w:t>
      </w:r>
      <w:r w:rsidR="00CF17CF">
        <w:t>’</w:t>
      </w:r>
      <w:r w:rsidRPr="006B70DF">
        <w:t>ın ruhuna ve tenzil yöntemine uygun olmayan bir anlayış olduğunu görüyoruz. Şayet "</w:t>
      </w:r>
      <w:r w:rsidR="001B1CD0">
        <w:t>d</w:t>
      </w:r>
      <w:r w:rsidRPr="006B70DF">
        <w:t>urumsallık" dikkate alınsaydı savaşın ayrı bir durum, barışın ayrı bir durum olduğu ve her iki olguya ait kuralların kendi durumlarında ve şartlarında geçerli olabileceği anlaşılırdı. Kur</w:t>
      </w:r>
      <w:r w:rsidR="00CF17CF">
        <w:t>’</w:t>
      </w:r>
      <w:r w:rsidR="00F4631B">
        <w:t>â</w:t>
      </w:r>
      <w:r w:rsidRPr="006B70DF">
        <w:t>n, bir taraftan bir insanın öldürülmesini bütün insanlığın öldürülmesi, bir insanı</w:t>
      </w:r>
      <w:r w:rsidR="00F4631B">
        <w:t>n</w:t>
      </w:r>
      <w:r w:rsidRPr="006B70DF">
        <w:t xml:space="preserve"> hayata kazandır</w:t>
      </w:r>
      <w:r w:rsidR="00F4631B">
        <w:t>ılmasını</w:t>
      </w:r>
      <w:r w:rsidRPr="006B70DF">
        <w:t xml:space="preserve"> da bütün insanları</w:t>
      </w:r>
      <w:r w:rsidR="00F4631B">
        <w:t>n</w:t>
      </w:r>
      <w:r w:rsidRPr="006B70DF">
        <w:t xml:space="preserve"> hayata kazandır</w:t>
      </w:r>
      <w:r w:rsidR="00F4631B">
        <w:t>ıl</w:t>
      </w:r>
      <w:r w:rsidRPr="006B70DF">
        <w:t>ma</w:t>
      </w:r>
      <w:r w:rsidR="00F4631B">
        <w:t>sı</w:t>
      </w:r>
      <w:r w:rsidRPr="006B70DF">
        <w:t xml:space="preserve"> ol</w:t>
      </w:r>
      <w:r w:rsidR="00F4631B">
        <w:t>arak</w:t>
      </w:r>
      <w:r w:rsidRPr="006B70DF">
        <w:t xml:space="preserve"> vurgularken </w:t>
      </w:r>
      <w:r w:rsidR="001B1CD0">
        <w:t>(</w:t>
      </w:r>
      <w:r w:rsidRPr="006B70DF">
        <w:t xml:space="preserve">Maide 5/32), diğer taraftan da kıtalden söz etmektedir. Savaş olgusu yaşanırken katlin olması ise kaçınılmazdır. Lakin barışta suça karşı verilen ceza hariç katl yapılmayacaktır. Savaş özü </w:t>
      </w:r>
      <w:r w:rsidR="001B1CD0">
        <w:t xml:space="preserve">itibarıyla </w:t>
      </w:r>
      <w:r w:rsidRPr="006B70DF">
        <w:t>ilanihaye devam eden bir olgu da değildir. Süresi ne kadar uzun olursa olsun savaş, bir gün sona ermek zorundadır. Zira yaşanan gerçeklik, toplum hayatında esas olanın savaş değil, barış olduğunu göstermektedir. Kur</w:t>
      </w:r>
      <w:r w:rsidR="00CF17CF">
        <w:t>’</w:t>
      </w:r>
      <w:r w:rsidR="004811AB">
        <w:t>â</w:t>
      </w:r>
      <w:r w:rsidRPr="006B70DF">
        <w:t>n</w:t>
      </w:r>
      <w:r w:rsidR="00CF17CF">
        <w:t>’</w:t>
      </w:r>
      <w:r w:rsidRPr="006B70DF">
        <w:t xml:space="preserve">ın genel muhtevasından anlaşılan da barışın esas, savaşın ise durumsal olduğudur. Bir başka ifade ile barışın azimet, savaşın ise bir ruhsat olarak ön görüldüğüdür. Dolayısıyla savaşı esas kabul edip, barış ve barış döneminde yapılması gereken işlerle ilgili bütün </w:t>
      </w:r>
      <w:r w:rsidR="004811AB">
        <w:t>â</w:t>
      </w:r>
      <w:r w:rsidRPr="006B70DF">
        <w:t>yetleri mensuh saymak, Kur</w:t>
      </w:r>
      <w:r w:rsidR="00CF17CF">
        <w:t>’</w:t>
      </w:r>
      <w:r w:rsidR="004811AB">
        <w:t>â</w:t>
      </w:r>
      <w:r w:rsidRPr="006B70DF">
        <w:t>n</w:t>
      </w:r>
      <w:r w:rsidR="00CF17CF">
        <w:t>’</w:t>
      </w:r>
      <w:r w:rsidRPr="006B70DF">
        <w:t xml:space="preserve">ın ruhuna ve amacına ters bir uygulama </w:t>
      </w:r>
      <w:r w:rsidRPr="006B70DF">
        <w:lastRenderedPageBreak/>
        <w:t>olmuştur. Bunu</w:t>
      </w:r>
      <w:r w:rsidR="004811AB">
        <w:t>n</w:t>
      </w:r>
      <w:r w:rsidRPr="006B70DF">
        <w:t xml:space="preserve"> sebebi ise bir kısım ulemanın iki değerli mantık anlayışının etkisinde kalmış olmasıdır. </w:t>
      </w:r>
    </w:p>
    <w:p w14:paraId="7686FCD7" w14:textId="0AA4B120" w:rsidR="000956D6" w:rsidRPr="006B70DF" w:rsidRDefault="000956D6" w:rsidP="00E02E15">
      <w:pPr>
        <w:pStyle w:val="GvdeMetni"/>
        <w:spacing w:line="320" w:lineRule="exact"/>
      </w:pPr>
      <w:r w:rsidRPr="006B70DF">
        <w:t>Bu nedenle Kur</w:t>
      </w:r>
      <w:r w:rsidR="00CF17CF">
        <w:t>’</w:t>
      </w:r>
      <w:r w:rsidR="004811AB">
        <w:t>â</w:t>
      </w:r>
      <w:r w:rsidRPr="006B70DF">
        <w:t>n</w:t>
      </w:r>
      <w:r w:rsidR="00CF17CF">
        <w:t>’</w:t>
      </w:r>
      <w:r w:rsidRPr="006B70DF">
        <w:t xml:space="preserve">daki hiçbir </w:t>
      </w:r>
      <w:r w:rsidR="004811AB">
        <w:t>â</w:t>
      </w:r>
      <w:r w:rsidRPr="006B70DF">
        <w:t xml:space="preserve">yetin </w:t>
      </w:r>
      <w:r w:rsidR="004A55F6">
        <w:t>bir</w:t>
      </w:r>
      <w:r w:rsidRPr="006B70DF">
        <w:t xml:space="preserve">biriyle çelişmediği, her </w:t>
      </w:r>
      <w:r w:rsidR="004811AB">
        <w:t>â</w:t>
      </w:r>
      <w:r w:rsidRPr="006B70DF">
        <w:t>yeti şartlara ve durumlara göre uygulama imk</w:t>
      </w:r>
      <w:r w:rsidR="001B1CD0">
        <w:t>â</w:t>
      </w:r>
      <w:r w:rsidRPr="006B70DF">
        <w:t>nının olduğu anlayışının, Kur</w:t>
      </w:r>
      <w:r w:rsidR="00CF17CF">
        <w:t>’</w:t>
      </w:r>
      <w:r w:rsidR="004811AB">
        <w:t>â</w:t>
      </w:r>
      <w:r w:rsidRPr="006B70DF">
        <w:t>n</w:t>
      </w:r>
      <w:r w:rsidR="00CF17CF">
        <w:t>’</w:t>
      </w:r>
      <w:r w:rsidRPr="006B70DF">
        <w:t>ın hem ruhuna hem de evrenselliğine uygun olacağı düşüncesi, daha isabetli gözükmektedir. Nitekim Hz. Ömer</w:t>
      </w:r>
      <w:r w:rsidR="00CF17CF">
        <w:t>’</w:t>
      </w:r>
      <w:r w:rsidRPr="006B70DF">
        <w:t xml:space="preserve">in, Irak arazisinin durumu ve müellefe-i kulub ile ilgili uygulamaları da bunun bir kanıtı niteliğindedir. </w:t>
      </w:r>
    </w:p>
    <w:p w14:paraId="339ECCC7" w14:textId="7BD6C1A5" w:rsidR="000956D6" w:rsidRPr="00B04903" w:rsidRDefault="0059697E" w:rsidP="00CC4CF0">
      <w:pPr>
        <w:pStyle w:val="Balk2"/>
        <w:numPr>
          <w:ilvl w:val="0"/>
          <w:numId w:val="2"/>
        </w:numPr>
      </w:pPr>
      <w:r w:rsidRPr="00B04903">
        <w:t>Kur</w:t>
      </w:r>
      <w:r w:rsidR="00CF17CF">
        <w:t>’</w:t>
      </w:r>
      <w:r w:rsidR="004811AB">
        <w:t>â</w:t>
      </w:r>
      <w:r w:rsidRPr="00B04903">
        <w:t>n</w:t>
      </w:r>
      <w:r w:rsidR="00CF17CF">
        <w:t>’</w:t>
      </w:r>
      <w:r w:rsidRPr="00B04903">
        <w:t xml:space="preserve">ı Anlamada </w:t>
      </w:r>
      <w:r w:rsidR="000956D6" w:rsidRPr="00B04903">
        <w:t>Bir Mantık Sorunu Olarak Tarihselcilik Anlayışı</w:t>
      </w:r>
    </w:p>
    <w:p w14:paraId="6E22ADC1" w14:textId="3BE2E912" w:rsidR="000956D6" w:rsidRPr="006B70DF" w:rsidRDefault="000956D6" w:rsidP="00E02E15">
      <w:pPr>
        <w:pStyle w:val="GvdeMetni"/>
        <w:spacing w:line="300" w:lineRule="atLeast"/>
      </w:pPr>
      <w:r w:rsidRPr="006B70DF">
        <w:t>Tarihsel, “</w:t>
      </w:r>
      <w:r w:rsidR="001B1CD0">
        <w:t>t</w:t>
      </w:r>
      <w:r w:rsidRPr="006B70DF">
        <w:t>arihe dair, tarihle ilgili, tarih</w:t>
      </w:r>
      <w:r w:rsidR="001B1CD0">
        <w:t>î</w:t>
      </w:r>
      <w:r w:rsidRPr="006B70DF">
        <w:t>”</w:t>
      </w:r>
      <w:r w:rsidR="00A03A2C" w:rsidRPr="000B1CEC">
        <w:rPr>
          <w:vertAlign w:val="superscript"/>
        </w:rPr>
        <w:footnoteReference w:id="65"/>
      </w:r>
      <w:r w:rsidRPr="006B70DF">
        <w:t xml:space="preserve"> olan; </w:t>
      </w:r>
      <w:r w:rsidR="001B1CD0">
        <w:t>t</w:t>
      </w:r>
      <w:r w:rsidRPr="006B70DF">
        <w:t>arihselcilik ise “</w:t>
      </w:r>
      <w:r w:rsidR="004A55F6">
        <w:t>b</w:t>
      </w:r>
      <w:r w:rsidRPr="006B70DF">
        <w:t>ütün olayları, başarıları ve değerleri</w:t>
      </w:r>
      <w:r w:rsidR="004A55F6">
        <w:t>,</w:t>
      </w:r>
      <w:r w:rsidRPr="006B70DF">
        <w:t xml:space="preserve"> içinde doğdukları tarihsel durumlardan ve tarihsel koşullardan kalkarak anlamaya çalışan düşünce biçimi”</w:t>
      </w:r>
      <w:r w:rsidR="00A03A2C" w:rsidRPr="000B1CEC">
        <w:rPr>
          <w:vertAlign w:val="superscript"/>
        </w:rPr>
        <w:footnoteReference w:id="66"/>
      </w:r>
      <w:r w:rsidRPr="006B70DF">
        <w:t xml:space="preserve"> demektir. Bu düşünce tarzına göre başta Kur</w:t>
      </w:r>
      <w:r w:rsidR="00CF17CF">
        <w:t>’</w:t>
      </w:r>
      <w:r w:rsidR="009C5E6C">
        <w:t>â</w:t>
      </w:r>
      <w:r w:rsidRPr="006B70DF">
        <w:t>n olmak üzere din</w:t>
      </w:r>
      <w:r w:rsidR="001B1CD0">
        <w:t>î</w:t>
      </w:r>
      <w:r w:rsidRPr="006B70DF">
        <w:t xml:space="preserve"> metinlerdeki değerler ve hükümler, sırf var oldukları zamana ve şartlara ait olduğu, ilerleyen zamanlar için geçerli olmayacağı varsayımıyla yorumlanmaktadır. Batı</w:t>
      </w:r>
      <w:r w:rsidR="00CF17CF">
        <w:t>’</w:t>
      </w:r>
      <w:r w:rsidRPr="006B70DF">
        <w:t>da Kitab-ı Mukaddes</w:t>
      </w:r>
      <w:r w:rsidR="00CF17CF">
        <w:t>’</w:t>
      </w:r>
      <w:r w:rsidRPr="006B70DF">
        <w:t>i anlamak için önerilen bu düşünce tarzı, modernizm ile birlikte İsl</w:t>
      </w:r>
      <w:r w:rsidR="009C5E6C">
        <w:t>â</w:t>
      </w:r>
      <w:r w:rsidRPr="006B70DF">
        <w:t>m ülkelerine giren bazı fikirlerin ve hukuki kuralların, Kur</w:t>
      </w:r>
      <w:r w:rsidR="00CF17CF">
        <w:t>’</w:t>
      </w:r>
      <w:r w:rsidR="009C5E6C">
        <w:t>â</w:t>
      </w:r>
      <w:r w:rsidRPr="006B70DF">
        <w:t>n ilkeleri ve kurallarıyla çeliştiği görüşünden hareketle bazı bilim adamlarının, bu çelişkiyi gidermek için kullandıkları bir anlama yöntemidir.</w:t>
      </w:r>
      <w:r w:rsidR="00A03A2C" w:rsidRPr="000B1CEC">
        <w:rPr>
          <w:vertAlign w:val="superscript"/>
        </w:rPr>
        <w:footnoteReference w:id="67"/>
      </w:r>
    </w:p>
    <w:p w14:paraId="4370BF8C" w14:textId="0DC8B491" w:rsidR="000956D6" w:rsidRPr="006B70DF" w:rsidRDefault="000956D6" w:rsidP="00E02E15">
      <w:pPr>
        <w:pStyle w:val="GvdeMetni"/>
        <w:spacing w:line="300" w:lineRule="atLeast"/>
      </w:pPr>
      <w:r w:rsidRPr="006B70DF">
        <w:t xml:space="preserve"> Bu anlayışı benimseyenler, Kur</w:t>
      </w:r>
      <w:r w:rsidR="00CF17CF">
        <w:t>’</w:t>
      </w:r>
      <w:r w:rsidR="009C5E6C">
        <w:t>â</w:t>
      </w:r>
      <w:r w:rsidRPr="006B70DF">
        <w:t>n</w:t>
      </w:r>
      <w:r w:rsidR="00CF17CF">
        <w:t>’</w:t>
      </w:r>
      <w:r w:rsidRPr="006B70DF">
        <w:t>ın öngördüğü bazı hükümlerin çağdaş toplumun değer yargılarıyla örtüşmediği veya en azından öngördüğü bazı kuralların çağdaş problemlere çözüm getiremediği iddialarını geçersiz kılmak için</w:t>
      </w:r>
      <w:r w:rsidR="009C5E6C">
        <w:t>,</w:t>
      </w:r>
      <w:r w:rsidRPr="006B70DF">
        <w:t xml:space="preserve"> Kur</w:t>
      </w:r>
      <w:r w:rsidR="00CF17CF">
        <w:t>’</w:t>
      </w:r>
      <w:r w:rsidR="009C5E6C">
        <w:t>â</w:t>
      </w:r>
      <w:r w:rsidRPr="006B70DF">
        <w:t>n</w:t>
      </w:r>
      <w:r w:rsidR="00CF17CF">
        <w:t>’</w:t>
      </w:r>
      <w:r w:rsidRPr="006B70DF">
        <w:t>ı yeni bir anlayış ve yöntemle ele alıp okuma</w:t>
      </w:r>
      <w:r w:rsidR="009C5E6C">
        <w:t>nın</w:t>
      </w:r>
      <w:r w:rsidRPr="006B70DF">
        <w:t xml:space="preserve"> ve onu yaşanan bir kitap h</w:t>
      </w:r>
      <w:r w:rsidR="00B754F4">
        <w:t>â</w:t>
      </w:r>
      <w:r w:rsidRPr="006B70DF">
        <w:t>line getirmenin kaçınılmaz olduğu kanaatindedirler. Bu anlayışa göre Kur</w:t>
      </w:r>
      <w:r w:rsidR="00CF17CF">
        <w:t>’</w:t>
      </w:r>
      <w:r w:rsidR="004E12A0">
        <w:t>â</w:t>
      </w:r>
      <w:r w:rsidRPr="006B70DF">
        <w:t>n</w:t>
      </w:r>
      <w:r w:rsidR="00CF17CF">
        <w:t>’</w:t>
      </w:r>
      <w:r w:rsidRPr="006B70DF">
        <w:t>ın klasik okuma biçimleri, bugün Müslümanların içinde bulunduğu acıklı duruma düşmesine engel olamamıştır. Geçmişin Kur</w:t>
      </w:r>
      <w:r w:rsidR="00CF17CF">
        <w:t>’</w:t>
      </w:r>
      <w:r w:rsidR="004E12A0">
        <w:t>â</w:t>
      </w:r>
      <w:r w:rsidRPr="006B70DF">
        <w:t>n</w:t>
      </w:r>
      <w:r w:rsidR="00CF17CF">
        <w:t>’</w:t>
      </w:r>
      <w:r w:rsidRPr="006B70DF">
        <w:t>ı okuma ve anlama biçimi, onları ilgilendiren bir husustur ve bizim için de bağlayıcı bir yönü yoktur. Bizim görevimiz, çağımız insanına Kur</w:t>
      </w:r>
      <w:r w:rsidR="00CF17CF">
        <w:t>’</w:t>
      </w:r>
      <w:r w:rsidR="004E12A0">
        <w:t>â</w:t>
      </w:r>
      <w:r w:rsidRPr="006B70DF">
        <w:t>n</w:t>
      </w:r>
      <w:r w:rsidR="00CF17CF">
        <w:t>’</w:t>
      </w:r>
      <w:r w:rsidRPr="006B70DF">
        <w:t xml:space="preserve">ı, anladığı dilden anlatmak ve onun </w:t>
      </w:r>
      <w:r w:rsidRPr="006B70DF">
        <w:lastRenderedPageBreak/>
        <w:t>problemlerine Kur</w:t>
      </w:r>
      <w:r w:rsidR="00CF17CF">
        <w:t>’</w:t>
      </w:r>
      <w:r w:rsidR="004E12A0">
        <w:t>â</w:t>
      </w:r>
      <w:r w:rsidRPr="006B70DF">
        <w:t>n</w:t>
      </w:r>
      <w:r w:rsidR="00CF17CF">
        <w:t>’</w:t>
      </w:r>
      <w:r w:rsidRPr="006B70DF">
        <w:t>dan çözümler üretebilmektir. Böyle yapılmadığı takdirde insanlar, Kur</w:t>
      </w:r>
      <w:r w:rsidR="00CF17CF">
        <w:t>’</w:t>
      </w:r>
      <w:r w:rsidR="004E12A0">
        <w:t>â</w:t>
      </w:r>
      <w:r w:rsidRPr="006B70DF">
        <w:t>n</w:t>
      </w:r>
      <w:r w:rsidR="00CF17CF">
        <w:t>’</w:t>
      </w:r>
      <w:r w:rsidRPr="006B70DF">
        <w:t>dan uzaklaşmakta ve Kur</w:t>
      </w:r>
      <w:r w:rsidR="00CF17CF">
        <w:t>’</w:t>
      </w:r>
      <w:r w:rsidR="004E12A0">
        <w:t>â</w:t>
      </w:r>
      <w:r w:rsidRPr="006B70DF">
        <w:t>n</w:t>
      </w:r>
      <w:r w:rsidR="00CF17CF">
        <w:t>’</w:t>
      </w:r>
      <w:r w:rsidRPr="006B70DF">
        <w:t>sız bir hayatı tercih etmektedir.  Bu nedenle, “</w:t>
      </w:r>
      <w:r w:rsidR="00E65BC4">
        <w:t>ç</w:t>
      </w:r>
      <w:r w:rsidRPr="006B70DF">
        <w:t>ağdaş Müslümanın görevi de gelenekçi, seküler ve oryantalist çevrelerin muhalefetine rağmen, Kur</w:t>
      </w:r>
      <w:r w:rsidR="00CF17CF">
        <w:t>’</w:t>
      </w:r>
      <w:r w:rsidR="004E484C">
        <w:t>â</w:t>
      </w:r>
      <w:r w:rsidRPr="006B70DF">
        <w:t>n</w:t>
      </w:r>
      <w:r w:rsidR="00CF17CF">
        <w:t>’</w:t>
      </w:r>
      <w:r w:rsidRPr="006B70DF">
        <w:t>ı tarihin içinde okumakla birlikte, onun mesajını bugüne taşımak ve Kur</w:t>
      </w:r>
      <w:r w:rsidR="00CF17CF">
        <w:t>’</w:t>
      </w:r>
      <w:r w:rsidR="00E65BC4">
        <w:t>â</w:t>
      </w:r>
      <w:r w:rsidRPr="006B70DF">
        <w:t>n</w:t>
      </w:r>
      <w:r w:rsidR="00CF17CF">
        <w:t>’</w:t>
      </w:r>
      <w:r w:rsidRPr="006B70DF">
        <w:t>ı yeniden tarihe sokma sevdası”</w:t>
      </w:r>
      <w:r w:rsidR="00A03A2C" w:rsidRPr="000B1CEC">
        <w:rPr>
          <w:vertAlign w:val="superscript"/>
        </w:rPr>
        <w:footnoteReference w:id="68"/>
      </w:r>
      <w:r w:rsidR="00B754F4">
        <w:t xml:space="preserve"> </w:t>
      </w:r>
      <w:r w:rsidRPr="006B70DF">
        <w:t>olmalıdır.</w:t>
      </w:r>
    </w:p>
    <w:p w14:paraId="2C532CA2" w14:textId="5B25DDC4" w:rsidR="000956D6" w:rsidRPr="006B70DF" w:rsidRDefault="000956D6" w:rsidP="00E02E15">
      <w:pPr>
        <w:pStyle w:val="GvdeMetni"/>
        <w:spacing w:line="300" w:lineRule="atLeast"/>
      </w:pPr>
      <w:r w:rsidRPr="006B70DF">
        <w:t xml:space="preserve"> Bu anlayışa göre, Kur</w:t>
      </w:r>
      <w:r w:rsidR="00CF17CF">
        <w:t>’</w:t>
      </w:r>
      <w:r w:rsidR="00E65BC4">
        <w:t>â</w:t>
      </w:r>
      <w:r w:rsidRPr="006B70DF">
        <w:t>n</w:t>
      </w:r>
      <w:r w:rsidR="00CF17CF">
        <w:t>’</w:t>
      </w:r>
      <w:r w:rsidRPr="006B70DF">
        <w:t>ın bir normu ve bu normlardan bazılarına ait formu mevcuttur. Özellikle sosyal ve hukuk</w:t>
      </w:r>
      <w:r w:rsidR="00B754F4">
        <w:t>i</w:t>
      </w:r>
      <w:r w:rsidRPr="006B70DF">
        <w:t xml:space="preserve"> nitelikli normlara ait formelliğin, Kur</w:t>
      </w:r>
      <w:r w:rsidR="00CF17CF">
        <w:t>’</w:t>
      </w:r>
      <w:r w:rsidR="00E65BC4">
        <w:t>â</w:t>
      </w:r>
      <w:r w:rsidRPr="006B70DF">
        <w:t>n</w:t>
      </w:r>
      <w:r w:rsidR="00CF17CF">
        <w:t>’</w:t>
      </w:r>
      <w:r w:rsidRPr="006B70DF">
        <w:t>ın indirildiği kültürel ve sosyal ortamı ve şartları yansıtması, bu formelliğin tarihin bir dönemine ait olduğunu göstermektedir. Buna göre Kur</w:t>
      </w:r>
      <w:r w:rsidR="00CF17CF">
        <w:t>’</w:t>
      </w:r>
      <w:r w:rsidR="00F641FF">
        <w:t>â</w:t>
      </w:r>
      <w:r w:rsidRPr="006B70DF">
        <w:t>n</w:t>
      </w:r>
      <w:r w:rsidR="00CF17CF">
        <w:t>’</w:t>
      </w:r>
      <w:r w:rsidRPr="006B70DF">
        <w:t>ın normu evrensel bir niteliğe sahip olsa da formu tarihseldir ve formelliğin değişebileceğini gösterir. Çağımızda İsl</w:t>
      </w:r>
      <w:r w:rsidR="00F641FF">
        <w:t>â</w:t>
      </w:r>
      <w:r w:rsidRPr="006B70DF">
        <w:t>m</w:t>
      </w:r>
      <w:r w:rsidR="00CF17CF">
        <w:t>’</w:t>
      </w:r>
      <w:r w:rsidRPr="006B70DF">
        <w:t>a ve onun sosyal ve hukuksal alanda öngördüğü formelliğe karşı gösterilen tepkileri ve tenkitleri geçersiz kalmak için İsl</w:t>
      </w:r>
      <w:r w:rsidR="00F641FF">
        <w:t>â</w:t>
      </w:r>
      <w:r w:rsidRPr="006B70DF">
        <w:t>m</w:t>
      </w:r>
      <w:r w:rsidR="00CF17CF">
        <w:t>’</w:t>
      </w:r>
      <w:r w:rsidRPr="006B70DF">
        <w:t>ın sevimli yönünü ortaya koymayı amaçlayan bu yorum tarzı; çağdaş</w:t>
      </w:r>
      <w:r w:rsidR="00F641FF">
        <w:t>,</w:t>
      </w:r>
      <w:r w:rsidRPr="006B70DF">
        <w:t xml:space="preserve"> sosyal ve hukuk anlayışı ile İsl</w:t>
      </w:r>
      <w:r w:rsidR="00F641FF">
        <w:t>â</w:t>
      </w:r>
      <w:r w:rsidRPr="006B70DF">
        <w:t>m</w:t>
      </w:r>
      <w:r w:rsidR="00CF17CF">
        <w:t>’</w:t>
      </w:r>
      <w:r w:rsidRPr="006B70DF">
        <w:t>ı, tarihsel bir nitelik taşıyan formlarda değil, evrensel bir niteliğe sahip olan Kur</w:t>
      </w:r>
      <w:r w:rsidR="00CF17CF">
        <w:t>’</w:t>
      </w:r>
      <w:r w:rsidR="00F641FF">
        <w:t>â</w:t>
      </w:r>
      <w:r w:rsidRPr="006B70DF">
        <w:t>n normlarında uzlaştırmayı amaçlamaktadır. Bu anlayışa karşı bazı İsl</w:t>
      </w:r>
      <w:r w:rsidR="003C2C4B">
        <w:t>â</w:t>
      </w:r>
      <w:r w:rsidRPr="006B70DF">
        <w:t>m yorumcularının tepkisi elbette şiddetli olmuş ve bunlara göre Kur</w:t>
      </w:r>
      <w:r w:rsidR="00CF17CF">
        <w:t>’</w:t>
      </w:r>
      <w:r w:rsidR="003C2C4B">
        <w:t>â</w:t>
      </w:r>
      <w:r w:rsidRPr="006B70DF">
        <w:t>n</w:t>
      </w:r>
      <w:r w:rsidR="00CF17CF">
        <w:t>’</w:t>
      </w:r>
      <w:r w:rsidRPr="006B70DF">
        <w:t>a ait formların tarihsel olarak ileri sürülmesi, tahammül sınırlarını zorlayan bir hareket olarak algılanmıştır.</w:t>
      </w:r>
      <w:r w:rsidR="000B1CEC">
        <w:t xml:space="preserve"> </w:t>
      </w:r>
      <w:r w:rsidRPr="006B70DF">
        <w:t>Fakat bu tepkinin zihinsel ve bilgisel olmaktan daha çok duygusal olduğu görülmektedir. Zira Kur</w:t>
      </w:r>
      <w:r w:rsidR="00CF17CF">
        <w:t>’</w:t>
      </w:r>
      <w:r w:rsidR="003C2C4B">
        <w:t>â</w:t>
      </w:r>
      <w:r w:rsidRPr="006B70DF">
        <w:t>n</w:t>
      </w:r>
      <w:r w:rsidR="00CF17CF">
        <w:t>’</w:t>
      </w:r>
      <w:r w:rsidRPr="006B70DF">
        <w:t xml:space="preserve">ın bazı </w:t>
      </w:r>
      <w:r w:rsidR="003C2C4B">
        <w:t>â</w:t>
      </w:r>
      <w:r w:rsidRPr="006B70DF">
        <w:t xml:space="preserve">yetlerini diğer </w:t>
      </w:r>
      <w:r w:rsidR="003C2C4B">
        <w:t>â</w:t>
      </w:r>
      <w:r w:rsidRPr="006B70DF">
        <w:t>yetine neshettirme ile Kur</w:t>
      </w:r>
      <w:r w:rsidR="00CF17CF">
        <w:t>’</w:t>
      </w:r>
      <w:r w:rsidR="007245B2">
        <w:t>â</w:t>
      </w:r>
      <w:r w:rsidRPr="006B70DF">
        <w:t>n</w:t>
      </w:r>
      <w:r w:rsidR="00CF17CF">
        <w:t>’</w:t>
      </w:r>
      <w:r w:rsidRPr="006B70DF">
        <w:t xml:space="preserve">ın bazı </w:t>
      </w:r>
      <w:r w:rsidR="007245B2">
        <w:t>â</w:t>
      </w:r>
      <w:r w:rsidRPr="006B70DF">
        <w:t xml:space="preserve">yetlerini tarihsel sayarak belli döneme ait kılma arasında isimlendirme, yöntem ve yaklaşım tarzı olarak fark olsa da sonuç açısından bir fark yoktur. Zira sebepleri, argümanları ve yöntemleri farklı olsa da bir </w:t>
      </w:r>
      <w:r w:rsidR="00A353A1">
        <w:t>â</w:t>
      </w:r>
      <w:r w:rsidRPr="006B70DF">
        <w:t>yeti tarihsel kılma ile mensuh sayma arasındaki fark, sadece bir isimlendirmeden ibarettir. Özde ve sonuçta bir farklılık yoktur. Her iki görüşte de bazı Kur</w:t>
      </w:r>
      <w:r w:rsidR="00CF17CF">
        <w:t>’</w:t>
      </w:r>
      <w:r w:rsidR="00A353A1">
        <w:t>â</w:t>
      </w:r>
      <w:r w:rsidRPr="006B70DF">
        <w:t xml:space="preserve">n </w:t>
      </w:r>
      <w:r w:rsidR="00A353A1">
        <w:t>â</w:t>
      </w:r>
      <w:r w:rsidRPr="006B70DF">
        <w:t xml:space="preserve">yetleri neticede devre dışı bırakılmaktadır. Her iki anlayıştaki temel mantık ise çelişkiye dayanmaktadır. Nesihci anlayış, </w:t>
      </w:r>
      <w:r w:rsidR="00A353A1">
        <w:t>â</w:t>
      </w:r>
      <w:r w:rsidRPr="006B70DF">
        <w:t>yetler</w:t>
      </w:r>
      <w:r w:rsidR="00CF3414" w:rsidRPr="006B70DF">
        <w:t xml:space="preserve"> veya </w:t>
      </w:r>
      <w:r w:rsidR="00A353A1">
        <w:t>â</w:t>
      </w:r>
      <w:r w:rsidR="00CF3414" w:rsidRPr="006B70DF">
        <w:t>yetlerle rivayetler arasında var saydığı çelişkiyi;</w:t>
      </w:r>
      <w:r w:rsidR="00B754F4">
        <w:t xml:space="preserve"> </w:t>
      </w:r>
      <w:r w:rsidRPr="006B70DF">
        <w:t>tarihselci anlayış ise Kur</w:t>
      </w:r>
      <w:r w:rsidR="00CF17CF">
        <w:t>’</w:t>
      </w:r>
      <w:r w:rsidR="00A353A1">
        <w:t>â</w:t>
      </w:r>
      <w:r w:rsidRPr="006B70DF">
        <w:t>n</w:t>
      </w:r>
      <w:r w:rsidR="00CF17CF">
        <w:t>’</w:t>
      </w:r>
      <w:r w:rsidRPr="006B70DF">
        <w:t>la sosyal hayat veya çağdaş bazı değerler ve hukuki kurallar arasında var saydığı çelişkiyi gidermek için böyle bir anlama yöntemini uygulamışlardır. Kur</w:t>
      </w:r>
      <w:r w:rsidR="00CF17CF">
        <w:t>’</w:t>
      </w:r>
      <w:r w:rsidR="00A353A1">
        <w:t>â</w:t>
      </w:r>
      <w:r w:rsidRPr="006B70DF">
        <w:t>n</w:t>
      </w:r>
      <w:r w:rsidR="00CF17CF">
        <w:t>’</w:t>
      </w:r>
      <w:r w:rsidRPr="006B70DF">
        <w:t xml:space="preserve">da yer alan bir </w:t>
      </w:r>
      <w:r w:rsidR="00A353A1">
        <w:t>â</w:t>
      </w:r>
      <w:r w:rsidRPr="006B70DF">
        <w:t>yetin hükmünü, şu veya bu sebeple yok sayma</w:t>
      </w:r>
      <w:r w:rsidR="00A353A1">
        <w:t>k</w:t>
      </w:r>
      <w:r w:rsidRPr="006B70DF">
        <w:t xml:space="preserve"> yerine, Hz. Ömer</w:t>
      </w:r>
      <w:r w:rsidR="00CF17CF">
        <w:t>’</w:t>
      </w:r>
      <w:r w:rsidRPr="006B70DF">
        <w:t>in Irak arazisi ile ilgili uygulamasında olduğu gibi yaşanan olay ve olgulara, Kur</w:t>
      </w:r>
      <w:r w:rsidR="00CF17CF">
        <w:t>’</w:t>
      </w:r>
      <w:r w:rsidR="00A353A1">
        <w:t>â</w:t>
      </w:r>
      <w:r w:rsidRPr="006B70DF">
        <w:t>n bütünlüğü içinde çözüm arama</w:t>
      </w:r>
      <w:r w:rsidR="00A353A1">
        <w:t>k</w:t>
      </w:r>
      <w:r w:rsidRPr="006B70DF">
        <w:t>, Kur</w:t>
      </w:r>
      <w:r w:rsidR="00CF17CF">
        <w:t>’</w:t>
      </w:r>
      <w:r w:rsidR="00A353A1">
        <w:t>â</w:t>
      </w:r>
      <w:r w:rsidRPr="006B70DF">
        <w:t>n</w:t>
      </w:r>
      <w:r w:rsidR="00CF17CF">
        <w:t>’</w:t>
      </w:r>
      <w:r w:rsidRPr="006B70DF">
        <w:t>ın ruhuna daha uygun bir yaklaşım tarzı</w:t>
      </w:r>
      <w:r w:rsidR="005D6301" w:rsidRPr="006B70DF">
        <w:t xml:space="preserve"> olacaktır</w:t>
      </w:r>
      <w:r w:rsidR="006B70DF">
        <w:t>.</w:t>
      </w:r>
    </w:p>
    <w:p w14:paraId="0DE4125B" w14:textId="77777777" w:rsidR="000956D6" w:rsidRPr="00B04903" w:rsidRDefault="000956D6" w:rsidP="00CC4CF0">
      <w:pPr>
        <w:pStyle w:val="Balk1"/>
      </w:pPr>
      <w:r w:rsidRPr="00B04903">
        <w:lastRenderedPageBreak/>
        <w:t>Sonuç</w:t>
      </w:r>
    </w:p>
    <w:p w14:paraId="01A0D5D3" w14:textId="52AABCB2" w:rsidR="000956D6" w:rsidRPr="00B04903" w:rsidRDefault="000956D6" w:rsidP="00E02E15">
      <w:pPr>
        <w:pStyle w:val="GvdeMetni"/>
        <w:spacing w:line="300" w:lineRule="atLeast"/>
      </w:pPr>
      <w:r w:rsidRPr="00B04903">
        <w:t>Tenzil sonrası dönemden günümüze kadar, Kur</w:t>
      </w:r>
      <w:r w:rsidR="00CF17CF">
        <w:t>’</w:t>
      </w:r>
      <w:r w:rsidR="00E176C8">
        <w:t>â</w:t>
      </w:r>
      <w:r w:rsidRPr="00B04903">
        <w:t>n</w:t>
      </w:r>
      <w:r w:rsidR="00CF17CF">
        <w:t>’</w:t>
      </w:r>
      <w:r w:rsidRPr="00B04903">
        <w:t xml:space="preserve">ı anlama ile ilgili olarak on dört farklı yönelişin ortaya çıktığı bilinmektedir. Bu yönelişlerden her biri, aralarında bazı ortak </w:t>
      </w:r>
      <w:r w:rsidRPr="006B70DF">
        <w:t>paydalar</w:t>
      </w:r>
      <w:r w:rsidRPr="00B04903">
        <w:t xml:space="preserve"> olsa da farklılarını öne çıkartan bir süreç yaşamışlardır. Bu sürecin henüz tamamlanmadığı</w:t>
      </w:r>
      <w:r w:rsidR="004A55F6">
        <w:t>nı</w:t>
      </w:r>
      <w:r w:rsidRPr="00B04903">
        <w:t xml:space="preserve">, bundan sonra da yeni yönelişlerin olabileceğini var saymak bir kehanet olmayacaktır. Bu kadar farklı yönelişlerin ortaya çıkışının elbette ki </w:t>
      </w:r>
      <w:r w:rsidR="00B754F4">
        <w:t>bir</w:t>
      </w:r>
      <w:r w:rsidRPr="00B04903">
        <w:t>çok sebebi mevcuttur. Bunlar arasında, Kur</w:t>
      </w:r>
      <w:r w:rsidR="00CF17CF">
        <w:t>’</w:t>
      </w:r>
      <w:r w:rsidR="00E176C8">
        <w:t>â</w:t>
      </w:r>
      <w:r w:rsidRPr="00B04903">
        <w:t>n</w:t>
      </w:r>
      <w:r w:rsidR="00CF17CF">
        <w:t>’</w:t>
      </w:r>
      <w:r w:rsidRPr="00B04903">
        <w:t>ın dil ve üslup yapısından kaynaklanan sebepler başta olmak üzere, yorumcusunun sahip olduğu bilgi birikimi ve anlamada kullandığı mantık, kayda değer etkinlikte olanlarıdır. Bir başka ifade ile Kur</w:t>
      </w:r>
      <w:r w:rsidR="00CF17CF">
        <w:t>’</w:t>
      </w:r>
      <w:r w:rsidR="00E176C8">
        <w:t>â</w:t>
      </w:r>
      <w:r w:rsidRPr="00B04903">
        <w:t>n metni aynı olsa da yorumcunun ilmî birikimi, kalıp yargısının olup olmaması, anlamada kullandığı yöntem ve bunlardan daha önemlisi sahip olduğu mantık türü, anlama ve yorumdaki far</w:t>
      </w:r>
      <w:r w:rsidR="004A55F6">
        <w:t>k</w:t>
      </w:r>
      <w:r w:rsidRPr="00B04903">
        <w:t>lılığı belirleyen ana unsurlar arasında yer alır. Özellikle Aristo</w:t>
      </w:r>
      <w:r w:rsidR="00CF17CF">
        <w:t>’</w:t>
      </w:r>
      <w:r w:rsidRPr="00B04903">
        <w:t>nun Organon adlı eserinin tercüme edilip İsl</w:t>
      </w:r>
      <w:r w:rsidR="00E176C8">
        <w:t>â</w:t>
      </w:r>
      <w:r w:rsidRPr="00B04903">
        <w:t>m alemine girişinden sonra, Kur</w:t>
      </w:r>
      <w:r w:rsidR="00CF17CF">
        <w:t>’</w:t>
      </w:r>
      <w:r w:rsidR="00E176C8">
        <w:t>â</w:t>
      </w:r>
      <w:r w:rsidRPr="00B04903">
        <w:t>n başta olmak üzere din</w:t>
      </w:r>
      <w:r w:rsidR="002F1A74">
        <w:t>î</w:t>
      </w:r>
      <w:r w:rsidRPr="00B04903">
        <w:t xml:space="preserve"> metinleri anlamada etkin olarak kullanılan mantık, genellikle iki değerli Aristo mantığı olmuştur. Bu mantığı benimseyen ve etkisinde kalan Kur</w:t>
      </w:r>
      <w:r w:rsidR="00CF17CF">
        <w:t>’</w:t>
      </w:r>
      <w:r w:rsidR="00E176C8">
        <w:t>â</w:t>
      </w:r>
      <w:r w:rsidRPr="00B04903">
        <w:t>n yorumcularının, Kur</w:t>
      </w:r>
      <w:r w:rsidR="00CF17CF">
        <w:t>’</w:t>
      </w:r>
      <w:r w:rsidR="00E176C8">
        <w:t>â</w:t>
      </w:r>
      <w:r w:rsidRPr="00B04903">
        <w:t>n</w:t>
      </w:r>
      <w:r w:rsidR="00CF17CF">
        <w:t>’</w:t>
      </w:r>
      <w:r w:rsidRPr="00B04903">
        <w:t>da yer alan dil ve üslup mantığ</w:t>
      </w:r>
      <w:r w:rsidR="000A5EDD" w:rsidRPr="00B04903">
        <w:t>ın</w:t>
      </w:r>
      <w:r w:rsidRPr="00B04903">
        <w:t>ı dikkate almadan sadece iki değerli Aristo mantığı ile Kur</w:t>
      </w:r>
      <w:r w:rsidR="00CF17CF">
        <w:t>’</w:t>
      </w:r>
      <w:r w:rsidR="00E176C8">
        <w:t>â</w:t>
      </w:r>
      <w:r w:rsidRPr="00B04903">
        <w:t>n</w:t>
      </w:r>
      <w:r w:rsidR="00CF17CF">
        <w:t>’</w:t>
      </w:r>
      <w:r w:rsidRPr="00B04903">
        <w:t>ı anlamaya çalışmaları, din</w:t>
      </w:r>
      <w:r w:rsidR="002F1A74">
        <w:t>î</w:t>
      </w:r>
      <w:r w:rsidRPr="00B04903">
        <w:t xml:space="preserve"> anlayışlardaki anlama sorunsallığını da beraberinde getirmiştir. Nitekim parçaların bütün yerine koyulduğu (tümevarım) ve indirgemeci bir yaklaşımla, pek çok âyetin ait olduğu bağlamından kopartılarak, anlam genişlemesine veya daraltılmasına ma</w:t>
      </w:r>
      <w:r w:rsidRPr="00B04903">
        <w:softHyphen/>
        <w:t>ruz bırakılmış olması, en önemli anlama sorunu olmuştur. Bunun da nedeni, Kur</w:t>
      </w:r>
      <w:r w:rsidR="00CF17CF">
        <w:t>’</w:t>
      </w:r>
      <w:r w:rsidR="00E176C8">
        <w:t>â</w:t>
      </w:r>
      <w:r w:rsidRPr="00B04903">
        <w:t>n</w:t>
      </w:r>
      <w:r w:rsidR="00CF17CF">
        <w:t>’</w:t>
      </w:r>
      <w:r w:rsidRPr="00B04903">
        <w:t xml:space="preserve">ın içeriğinde iki değerli mantığa işaret eden bazı konular olsa da iki değerli mantıkla kavranamayacak kadar geniş ve ihatalı olan konuların da iki değerli mantıkla anlaşılmaya çalışılmış olmasıdır. </w:t>
      </w:r>
    </w:p>
    <w:p w14:paraId="1237ABF0" w14:textId="66CAB14A" w:rsidR="000956D6" w:rsidRPr="00B04903" w:rsidRDefault="000956D6" w:rsidP="00E02E15">
      <w:pPr>
        <w:pStyle w:val="GvdeMetni"/>
        <w:spacing w:line="300" w:lineRule="atLeast"/>
        <w:rPr>
          <w:bCs/>
        </w:rPr>
      </w:pPr>
      <w:r w:rsidRPr="00B04903">
        <w:t xml:space="preserve">Bu mantığın temel sorunu, cansız </w:t>
      </w:r>
      <w:r w:rsidRPr="006B70DF">
        <w:t>maddeleri</w:t>
      </w:r>
      <w:r w:rsidRPr="00B04903">
        <w:t xml:space="preserve"> anlayıp açıklamaya, bilim yapmaya yarayan bir mantık olmasına rağmen din</w:t>
      </w:r>
      <w:r w:rsidR="004E26C6">
        <w:t>î</w:t>
      </w:r>
      <w:r w:rsidRPr="00B04903">
        <w:t xml:space="preserve"> ilimlerde düşünceyi kategorize ettiği, analitik düşünceye imk</w:t>
      </w:r>
      <w:r w:rsidR="004E26C6">
        <w:t>â</w:t>
      </w:r>
      <w:r w:rsidRPr="00B04903">
        <w:t>n vermediği için yetersiz kalmış olması yönüyledir. Bu nedenle bu mantığın temelini oluşturan özdeşlik, çelişmezlik ve üçüncü ihtimalin yokluğu ilkeleri, sosyal bilimlerde özellikle de Kur</w:t>
      </w:r>
      <w:r w:rsidR="00CF17CF">
        <w:t>’</w:t>
      </w:r>
      <w:r w:rsidR="00E176C8">
        <w:t>â</w:t>
      </w:r>
      <w:r w:rsidRPr="00B04903">
        <w:t>n</w:t>
      </w:r>
      <w:r w:rsidR="00CF17CF">
        <w:t>’</w:t>
      </w:r>
      <w:r w:rsidRPr="00B04903">
        <w:t xml:space="preserve">ı anlama ve açıklamada kullanıldığında, eksik ve yanlış anlamlara sebep olmuştur ve olmaya da devam etmektedir. Özellikle </w:t>
      </w:r>
      <w:r w:rsidR="004E26C6">
        <w:t>ç</w:t>
      </w:r>
      <w:r w:rsidRPr="00B04903">
        <w:t>elişmezlik ilkesiyle, “Bir şey ya vardır ya yoktur, ortası yoktur</w:t>
      </w:r>
      <w:r w:rsidR="004E26C6">
        <w:t>.</w:t>
      </w:r>
      <w:r w:rsidRPr="00B04903">
        <w:t>” şeklindeki üçüncü ihtimalin yokluğu ilkesinin Kur</w:t>
      </w:r>
      <w:r w:rsidR="00CF17CF">
        <w:t>’</w:t>
      </w:r>
      <w:r w:rsidR="00E176C8">
        <w:t>â</w:t>
      </w:r>
      <w:r w:rsidRPr="00B04903">
        <w:t>n</w:t>
      </w:r>
      <w:r w:rsidR="00CF17CF">
        <w:t>’</w:t>
      </w:r>
      <w:r w:rsidRPr="00B04903">
        <w:t xml:space="preserve">ı anlamada kullanılması, sorunun ana kaynağını oluşturmaktadır. </w:t>
      </w:r>
      <w:r w:rsidRPr="00B04903">
        <w:rPr>
          <w:bCs/>
        </w:rPr>
        <w:t>Nitekim Cebriye ve Mu</w:t>
      </w:r>
      <w:r w:rsidR="00CF17CF">
        <w:rPr>
          <w:bCs/>
        </w:rPr>
        <w:t>’</w:t>
      </w:r>
      <w:r w:rsidRPr="00B04903">
        <w:rPr>
          <w:bCs/>
        </w:rPr>
        <w:t xml:space="preserve">tezile gibi itikâdi mezheplere ait </w:t>
      </w:r>
      <w:r w:rsidR="004E26C6">
        <w:rPr>
          <w:bCs/>
        </w:rPr>
        <w:t>bir</w:t>
      </w:r>
      <w:r w:rsidRPr="00B04903">
        <w:rPr>
          <w:bCs/>
        </w:rPr>
        <w:t xml:space="preserve">çok görüşün, </w:t>
      </w:r>
      <w:r w:rsidR="00B06544">
        <w:rPr>
          <w:bCs/>
        </w:rPr>
        <w:t>f</w:t>
      </w:r>
      <w:r w:rsidRPr="00B04903">
        <w:rPr>
          <w:bCs/>
        </w:rPr>
        <w:t xml:space="preserve">ıkıhta ve </w:t>
      </w:r>
      <w:r w:rsidR="00B06544">
        <w:rPr>
          <w:bCs/>
        </w:rPr>
        <w:t>t</w:t>
      </w:r>
      <w:r w:rsidRPr="00B04903">
        <w:rPr>
          <w:bCs/>
        </w:rPr>
        <w:t>efsirdeki nesih ve tarihselci anlayışların temelinde iki değerli Aristo mantığı</w:t>
      </w:r>
      <w:r w:rsidR="004C0555">
        <w:rPr>
          <w:bCs/>
        </w:rPr>
        <w:t xml:space="preserve"> yatmaktadır</w:t>
      </w:r>
      <w:r w:rsidRPr="00B04903">
        <w:rPr>
          <w:bCs/>
        </w:rPr>
        <w:t xml:space="preserve">. </w:t>
      </w:r>
    </w:p>
    <w:p w14:paraId="7CCBD713" w14:textId="5E1E5A31" w:rsidR="000956D6" w:rsidRPr="00B04903" w:rsidRDefault="000956D6" w:rsidP="00E02E15">
      <w:pPr>
        <w:pStyle w:val="GvdeMetni"/>
        <w:spacing w:line="300" w:lineRule="atLeast"/>
      </w:pPr>
      <w:r w:rsidRPr="00B04903">
        <w:lastRenderedPageBreak/>
        <w:t>Bundan dolayıdır ki Kur</w:t>
      </w:r>
      <w:r w:rsidR="00CF17CF">
        <w:t>’</w:t>
      </w:r>
      <w:r w:rsidR="009E7F92">
        <w:t>â</w:t>
      </w:r>
      <w:r w:rsidRPr="00B04903">
        <w:t>n, konularına ve düşünce sistemlerine göre parçalanarak anlaşılmış, yorumlanmış ve değerlendirilmiştir. Gerçi anlamak için bütünü parçalara ayırmak, kabul edilebilir bir yöntem olsa da yorumda ve değerlendirmede parçaları bütün yerine koyma</w:t>
      </w:r>
      <w:r w:rsidR="009E7F92">
        <w:t>k</w:t>
      </w:r>
      <w:r w:rsidRPr="00B04903">
        <w:t>, daha da vahimi parçaları bütünle özdeşleştirme</w:t>
      </w:r>
      <w:r w:rsidR="009E7F92">
        <w:t>k,</w:t>
      </w:r>
      <w:r w:rsidRPr="00B04903">
        <w:t xml:space="preserve"> kabul edilebilir bir yöntem olmamıştır. Zira böyle bir anlama yöntemi, sonuçta ilgili parçanın ait olduğu bütünle ve di</w:t>
      </w:r>
      <w:r w:rsidRPr="00B04903">
        <w:softHyphen/>
        <w:t>ğer parçalarla sürekli bağlantılı ve almaşık (</w:t>
      </w:r>
      <w:r w:rsidRPr="006B70DF">
        <w:t>münavebeli</w:t>
      </w:r>
      <w:r w:rsidRPr="00B04903">
        <w:t>) bir iliş</w:t>
      </w:r>
      <w:r w:rsidRPr="00B04903">
        <w:softHyphen/>
        <w:t>ki içinde düşünülmesini öngören "alternasyon" ilkesine aykırı bir durum arz etmektedir. Bu nedenle anlamada Kur</w:t>
      </w:r>
      <w:r w:rsidR="00CF17CF">
        <w:t>’</w:t>
      </w:r>
      <w:r w:rsidR="009E7F92">
        <w:t>â</w:t>
      </w:r>
      <w:r w:rsidRPr="00B04903">
        <w:t>n</w:t>
      </w:r>
      <w:r w:rsidR="00CF17CF">
        <w:t>’</w:t>
      </w:r>
      <w:r w:rsidRPr="00B04903">
        <w:t>ın dil ve üslup mantığını tespit için çaba göstermek, yorumlarda ve değerlendirmelerde Kur</w:t>
      </w:r>
      <w:r w:rsidR="00CF17CF">
        <w:t>’</w:t>
      </w:r>
      <w:r w:rsidRPr="00B04903">
        <w:t>ân bütünlüğünü dikkate almak, her Kur</w:t>
      </w:r>
      <w:r w:rsidR="00CF17CF">
        <w:t>’</w:t>
      </w:r>
      <w:r w:rsidR="009E7F92">
        <w:t>â</w:t>
      </w:r>
      <w:r w:rsidRPr="00B04903">
        <w:t xml:space="preserve">n yorumcusunun öncelikli hedefi olmalıdır. </w:t>
      </w:r>
    </w:p>
    <w:p w14:paraId="2A83AC0B" w14:textId="77777777" w:rsidR="000956D6" w:rsidRPr="00B04903" w:rsidRDefault="00285E26" w:rsidP="00164F3E">
      <w:pPr>
        <w:pStyle w:val="Kaynakabal"/>
      </w:pPr>
      <w:r w:rsidRPr="00164F3E">
        <w:t>Kaynakça</w:t>
      </w:r>
    </w:p>
    <w:p w14:paraId="186BDE3E" w14:textId="77777777" w:rsidR="000956D6" w:rsidRPr="00B04903" w:rsidRDefault="00A20846" w:rsidP="006B70DF">
      <w:pPr>
        <w:pStyle w:val="Kaynaka"/>
      </w:pPr>
      <w:r w:rsidRPr="00B04903">
        <w:t xml:space="preserve">Akarsu </w:t>
      </w:r>
      <w:r w:rsidR="000956D6" w:rsidRPr="00B04903">
        <w:t xml:space="preserve">Bedia, </w:t>
      </w:r>
      <w:r w:rsidR="000956D6" w:rsidRPr="00B04903">
        <w:rPr>
          <w:i/>
        </w:rPr>
        <w:t>Felsefe Terimleri Sözlüğü</w:t>
      </w:r>
      <w:r w:rsidR="000956D6" w:rsidRPr="00B04903">
        <w:t>, İstanbul,</w:t>
      </w:r>
      <w:r w:rsidR="004E26C6">
        <w:t xml:space="preserve"> </w:t>
      </w:r>
      <w:r w:rsidR="000956D6" w:rsidRPr="00B04903">
        <w:t>1994.</w:t>
      </w:r>
    </w:p>
    <w:p w14:paraId="7D39A57F" w14:textId="66388E8A" w:rsidR="000956D6" w:rsidRPr="00B04903" w:rsidRDefault="000956D6" w:rsidP="006B70DF">
      <w:pPr>
        <w:pStyle w:val="Kaynaka"/>
      </w:pPr>
      <w:r w:rsidRPr="00B04903">
        <w:t xml:space="preserve">Akarsu Bedia, </w:t>
      </w:r>
      <w:r w:rsidRPr="00B04903">
        <w:rPr>
          <w:i/>
          <w:iCs/>
        </w:rPr>
        <w:t>Wilhelm von</w:t>
      </w:r>
      <w:r w:rsidR="00B06544">
        <w:rPr>
          <w:i/>
          <w:iCs/>
        </w:rPr>
        <w:t xml:space="preserve"> </w:t>
      </w:r>
      <w:r w:rsidRPr="00B04903">
        <w:rPr>
          <w:i/>
          <w:iCs/>
        </w:rPr>
        <w:t>Humboldt</w:t>
      </w:r>
      <w:r w:rsidR="00CF17CF">
        <w:rPr>
          <w:i/>
          <w:iCs/>
        </w:rPr>
        <w:t>’</w:t>
      </w:r>
      <w:r w:rsidRPr="00B04903">
        <w:rPr>
          <w:i/>
          <w:iCs/>
        </w:rPr>
        <w:t>ta Dil Kültür Bağlantısı</w:t>
      </w:r>
      <w:r w:rsidRPr="00B04903">
        <w:t>, İstanbul, 1955.</w:t>
      </w:r>
    </w:p>
    <w:p w14:paraId="278EE316" w14:textId="77777777" w:rsidR="000956D6" w:rsidRPr="00B04903" w:rsidRDefault="00A20846" w:rsidP="006B70DF">
      <w:pPr>
        <w:pStyle w:val="Kaynaka"/>
      </w:pPr>
      <w:r w:rsidRPr="00B04903">
        <w:t xml:space="preserve">Alatlı </w:t>
      </w:r>
      <w:r w:rsidR="000956D6" w:rsidRPr="00B04903">
        <w:t xml:space="preserve">Alev, </w:t>
      </w:r>
      <w:r w:rsidR="000956D6" w:rsidRPr="00B04903">
        <w:rPr>
          <w:i/>
        </w:rPr>
        <w:t>Aklın Yolu Bir Değildir</w:t>
      </w:r>
      <w:r w:rsidR="000956D6" w:rsidRPr="00B04903">
        <w:t>, Ankara, 2009, s. 58.</w:t>
      </w:r>
    </w:p>
    <w:p w14:paraId="2FAA96D7" w14:textId="3B68D7EB" w:rsidR="000956D6" w:rsidRPr="00B04903" w:rsidRDefault="000956D6" w:rsidP="006B70DF">
      <w:pPr>
        <w:pStyle w:val="Kaynaka"/>
        <w:rPr>
          <w:iCs/>
        </w:rPr>
      </w:pPr>
      <w:r w:rsidRPr="00B04903">
        <w:rPr>
          <w:iCs/>
        </w:rPr>
        <w:t>Alpyağıl</w:t>
      </w:r>
      <w:r w:rsidRPr="00B04903">
        <w:rPr>
          <w:iCs/>
        </w:rPr>
        <w:tab/>
        <w:t>Recep,</w:t>
      </w:r>
      <w:r w:rsidRPr="00B04903">
        <w:t xml:space="preserve"> “Özel Bir Dilin Olabilirliği Sorunu ve Kur</w:t>
      </w:r>
      <w:r w:rsidR="00CF17CF">
        <w:t>’</w:t>
      </w:r>
      <w:r w:rsidRPr="00B04903">
        <w:t>ân</w:t>
      </w:r>
      <w:r w:rsidR="00CF17CF">
        <w:t>’</w:t>
      </w:r>
      <w:r w:rsidRPr="00B04903">
        <w:t>a Anlam Vermeye Çalışmak”,</w:t>
      </w:r>
      <w:r w:rsidR="005F7AD5">
        <w:t xml:space="preserve"> </w:t>
      </w:r>
      <w:r w:rsidRPr="00B04903">
        <w:rPr>
          <w:i/>
          <w:iCs/>
        </w:rPr>
        <w:t>Tezkire</w:t>
      </w:r>
      <w:r w:rsidRPr="00B04903">
        <w:rPr>
          <w:iCs/>
        </w:rPr>
        <w:t xml:space="preserve">, Yıl 11, </w:t>
      </w:r>
      <w:r w:rsidR="009E7F92">
        <w:rPr>
          <w:iCs/>
        </w:rPr>
        <w:t>S</w:t>
      </w:r>
      <w:r w:rsidRPr="00B04903">
        <w:rPr>
          <w:iCs/>
        </w:rPr>
        <w:t>ayı 27-28, 2002.</w:t>
      </w:r>
    </w:p>
    <w:p w14:paraId="3E697366" w14:textId="78638625" w:rsidR="000956D6" w:rsidRPr="00B04903" w:rsidRDefault="000956D6" w:rsidP="006B70DF">
      <w:pPr>
        <w:pStyle w:val="Kaynaka"/>
      </w:pPr>
      <w:r w:rsidRPr="00B04903">
        <w:t xml:space="preserve">Ateş </w:t>
      </w:r>
      <w:r w:rsidRPr="00B04903">
        <w:tab/>
        <w:t xml:space="preserve">Süleyman, </w:t>
      </w:r>
      <w:r w:rsidRPr="00B04903">
        <w:rPr>
          <w:i/>
        </w:rPr>
        <w:t>Yüce Kur</w:t>
      </w:r>
      <w:r w:rsidR="00CF17CF">
        <w:rPr>
          <w:i/>
        </w:rPr>
        <w:t>’</w:t>
      </w:r>
      <w:r w:rsidR="00CB11BD">
        <w:rPr>
          <w:i/>
        </w:rPr>
        <w:t>â</w:t>
      </w:r>
      <w:r w:rsidRPr="00B04903">
        <w:rPr>
          <w:i/>
        </w:rPr>
        <w:t>n</w:t>
      </w:r>
      <w:r w:rsidR="00CF17CF">
        <w:rPr>
          <w:i/>
        </w:rPr>
        <w:t>’</w:t>
      </w:r>
      <w:r w:rsidRPr="00B04903">
        <w:rPr>
          <w:i/>
        </w:rPr>
        <w:t>ın Çağdaş Tefsiri</w:t>
      </w:r>
      <w:r w:rsidRPr="00B04903">
        <w:t>, İstanbul,</w:t>
      </w:r>
      <w:r w:rsidR="004E26C6">
        <w:t xml:space="preserve"> </w:t>
      </w:r>
      <w:r w:rsidRPr="00B04903">
        <w:t>1989.</w:t>
      </w:r>
    </w:p>
    <w:p w14:paraId="6E7CD9DB" w14:textId="77777777" w:rsidR="000956D6" w:rsidRPr="00B04903" w:rsidRDefault="00A20846" w:rsidP="006B70DF">
      <w:pPr>
        <w:pStyle w:val="Kaynaka"/>
      </w:pPr>
      <w:r w:rsidRPr="00B04903">
        <w:t xml:space="preserve">Aydın </w:t>
      </w:r>
      <w:r w:rsidR="000956D6" w:rsidRPr="00B04903">
        <w:t xml:space="preserve">Ömer, “Kelam Mantık İlişkisi”, </w:t>
      </w:r>
      <w:r w:rsidR="000956D6" w:rsidRPr="00B04903">
        <w:rPr>
          <w:i/>
        </w:rPr>
        <w:t>İstanbul Üniversitesi İlahiyat Fakültesi Dergisi</w:t>
      </w:r>
      <w:r w:rsidR="000956D6" w:rsidRPr="00B04903">
        <w:t>, Sayı: 7, Yıl: 2003, İstanbul.</w:t>
      </w:r>
    </w:p>
    <w:p w14:paraId="46BEA38A" w14:textId="2A1AD1C3" w:rsidR="000956D6" w:rsidRPr="00B04903" w:rsidRDefault="00A20846" w:rsidP="006B70DF">
      <w:pPr>
        <w:pStyle w:val="Kaynaka"/>
      </w:pPr>
      <w:r w:rsidRPr="00B04903">
        <w:t xml:space="preserve">Baltacıoğlu </w:t>
      </w:r>
      <w:r w:rsidR="000956D6" w:rsidRPr="00B04903">
        <w:t>İsmail Hakkı, “Kur</w:t>
      </w:r>
      <w:r w:rsidR="00CF17CF">
        <w:t>’</w:t>
      </w:r>
      <w:r w:rsidR="00CB11BD">
        <w:t>â</w:t>
      </w:r>
      <w:r w:rsidR="000956D6" w:rsidRPr="00B04903">
        <w:t xml:space="preserve">n Felsefesi Üzerine İnceleme”, </w:t>
      </w:r>
      <w:r w:rsidR="000956D6" w:rsidRPr="00B04903">
        <w:rPr>
          <w:i/>
        </w:rPr>
        <w:t>Ankara Üniversitesi İlahiyat Fakültesi Dergisi</w:t>
      </w:r>
      <w:r w:rsidR="000956D6" w:rsidRPr="00B04903">
        <w:t>, 1953.</w:t>
      </w:r>
    </w:p>
    <w:p w14:paraId="1A94BE13" w14:textId="3C81A81B" w:rsidR="000956D6" w:rsidRPr="00B04903" w:rsidRDefault="00A20846" w:rsidP="006B70DF">
      <w:pPr>
        <w:pStyle w:val="Kaynaka"/>
        <w:rPr>
          <w:iCs/>
        </w:rPr>
      </w:pPr>
      <w:r w:rsidRPr="00B04903">
        <w:rPr>
          <w:iCs/>
        </w:rPr>
        <w:t xml:space="preserve">Bekiroğlu </w:t>
      </w:r>
      <w:r w:rsidR="000956D6" w:rsidRPr="00B04903">
        <w:rPr>
          <w:iCs/>
        </w:rPr>
        <w:t>Harun, “Mantığın Bir Tefsir yöntemi Olarak Kullanılması”,</w:t>
      </w:r>
      <w:r w:rsidR="005F7AD5">
        <w:rPr>
          <w:iCs/>
        </w:rPr>
        <w:t xml:space="preserve"> </w:t>
      </w:r>
      <w:r w:rsidR="000956D6" w:rsidRPr="00B04903">
        <w:rPr>
          <w:i/>
          <w:iCs/>
        </w:rPr>
        <w:t>Hitit Üniversitesi İlahiyat Fakültesi Dergisi</w:t>
      </w:r>
      <w:r w:rsidR="000956D6" w:rsidRPr="00B04903">
        <w:rPr>
          <w:iCs/>
        </w:rPr>
        <w:t>, 2015/1, C. 14, Sayı: 27.</w:t>
      </w:r>
    </w:p>
    <w:p w14:paraId="574CA9AE" w14:textId="7EB952F2" w:rsidR="000956D6" w:rsidRPr="00B04903" w:rsidRDefault="00A20846" w:rsidP="006B70DF">
      <w:pPr>
        <w:pStyle w:val="Kaynaka"/>
      </w:pPr>
      <w:r w:rsidRPr="00B04903">
        <w:t xml:space="preserve">Bingöl </w:t>
      </w:r>
      <w:r w:rsidR="000956D6" w:rsidRPr="00B04903">
        <w:t xml:space="preserve">Abdulkuddûs, </w:t>
      </w:r>
      <w:r w:rsidR="000956D6" w:rsidRPr="00B04903">
        <w:rPr>
          <w:i/>
        </w:rPr>
        <w:t>Gelenbevi</w:t>
      </w:r>
      <w:r w:rsidR="00CF17CF">
        <w:rPr>
          <w:i/>
        </w:rPr>
        <w:t>’</w:t>
      </w:r>
      <w:r w:rsidR="000956D6" w:rsidRPr="00B04903">
        <w:rPr>
          <w:i/>
        </w:rPr>
        <w:t>nin Mantık Anlayışı</w:t>
      </w:r>
      <w:r w:rsidR="000956D6" w:rsidRPr="00B04903">
        <w:t>, İstanbul 1993.</w:t>
      </w:r>
    </w:p>
    <w:p w14:paraId="33165CB1" w14:textId="77777777" w:rsidR="000956D6" w:rsidRPr="00B04903" w:rsidRDefault="000956D6" w:rsidP="006B70DF">
      <w:pPr>
        <w:pStyle w:val="Kaynaka"/>
      </w:pPr>
      <w:r w:rsidRPr="00B04903">
        <w:t>Cevizci</w:t>
      </w:r>
      <w:r w:rsidR="00B06544">
        <w:t xml:space="preserve"> </w:t>
      </w:r>
      <w:r w:rsidRPr="00B04903">
        <w:t xml:space="preserve">Ahmet, </w:t>
      </w:r>
      <w:r w:rsidRPr="00B04903">
        <w:rPr>
          <w:i/>
        </w:rPr>
        <w:t>Felsefe Sözlüğü</w:t>
      </w:r>
      <w:r w:rsidRPr="00B04903">
        <w:t xml:space="preserve">, İstanbul, 2000. </w:t>
      </w:r>
    </w:p>
    <w:p w14:paraId="7BEEBC07" w14:textId="17B46940" w:rsidR="000956D6" w:rsidRPr="00B04903" w:rsidRDefault="000956D6" w:rsidP="006B70DF">
      <w:pPr>
        <w:pStyle w:val="Kaynaka"/>
      </w:pPr>
      <w:r w:rsidRPr="00B04903">
        <w:t xml:space="preserve">Düzgün </w:t>
      </w:r>
      <w:r w:rsidRPr="00B04903">
        <w:tab/>
        <w:t>Şaban Ali, “Rasyonalist Düşüncenin Son Dönem Kur</w:t>
      </w:r>
      <w:r w:rsidR="00CF17CF">
        <w:t>’</w:t>
      </w:r>
      <w:r w:rsidR="00CB11BD">
        <w:t>â</w:t>
      </w:r>
      <w:r w:rsidRPr="00B04903">
        <w:t xml:space="preserve">n Yorumuna Etkileri”, </w:t>
      </w:r>
      <w:r w:rsidRPr="00B04903">
        <w:rPr>
          <w:i/>
        </w:rPr>
        <w:t>2. Kur</w:t>
      </w:r>
      <w:r w:rsidR="00CF17CF">
        <w:rPr>
          <w:i/>
        </w:rPr>
        <w:t>’</w:t>
      </w:r>
      <w:r w:rsidR="00F26460">
        <w:rPr>
          <w:i/>
        </w:rPr>
        <w:t>â</w:t>
      </w:r>
      <w:r w:rsidRPr="00B04903">
        <w:rPr>
          <w:i/>
        </w:rPr>
        <w:t>n Sempozyumu</w:t>
      </w:r>
      <w:r w:rsidRPr="00B04903">
        <w:t>, Ankara, 4-5 Kasım, 1995, s. 317.</w:t>
      </w:r>
    </w:p>
    <w:p w14:paraId="10B04E8F" w14:textId="15E4A892" w:rsidR="000956D6" w:rsidRPr="00B04903" w:rsidRDefault="000956D6" w:rsidP="006B70DF">
      <w:pPr>
        <w:pStyle w:val="Kaynaka"/>
      </w:pPr>
      <w:r w:rsidRPr="00B04903">
        <w:t>Ebu</w:t>
      </w:r>
      <w:r w:rsidR="00CF17CF">
        <w:t>’</w:t>
      </w:r>
      <w:r w:rsidRPr="00B04903">
        <w:t>lFerecİbnu</w:t>
      </w:r>
      <w:r w:rsidR="00CF17CF">
        <w:t>’</w:t>
      </w:r>
      <w:r w:rsidRPr="00B04903">
        <w:t xml:space="preserve">lCevzî, </w:t>
      </w:r>
      <w:r w:rsidRPr="00B04903">
        <w:rPr>
          <w:i/>
        </w:rPr>
        <w:t>Nevasihu</w:t>
      </w:r>
      <w:r w:rsidR="00CF17CF">
        <w:rPr>
          <w:i/>
        </w:rPr>
        <w:t>’</w:t>
      </w:r>
      <w:r w:rsidRPr="00B04903">
        <w:rPr>
          <w:i/>
        </w:rPr>
        <w:t>l Kur</w:t>
      </w:r>
      <w:r w:rsidR="00CF17CF">
        <w:rPr>
          <w:i/>
        </w:rPr>
        <w:t>’</w:t>
      </w:r>
      <w:r w:rsidR="003A4D03">
        <w:rPr>
          <w:i/>
        </w:rPr>
        <w:t>â</w:t>
      </w:r>
      <w:r w:rsidRPr="00B04903">
        <w:rPr>
          <w:i/>
        </w:rPr>
        <w:t>n</w:t>
      </w:r>
      <w:r w:rsidRPr="00B04903">
        <w:t>, Beyrut, 1985.</w:t>
      </w:r>
    </w:p>
    <w:p w14:paraId="56C27AB9" w14:textId="751AD8E0" w:rsidR="000956D6" w:rsidRPr="00B04903" w:rsidRDefault="000956D6" w:rsidP="006B70DF">
      <w:pPr>
        <w:pStyle w:val="Kaynaka"/>
      </w:pPr>
      <w:r w:rsidRPr="00B04903">
        <w:t xml:space="preserve">ed-Dihlevî Şah Veliyyullah, </w:t>
      </w:r>
      <w:r w:rsidRPr="00B04903">
        <w:rPr>
          <w:i/>
        </w:rPr>
        <w:t>el-Fevzu</w:t>
      </w:r>
      <w:r w:rsidR="00CF17CF">
        <w:rPr>
          <w:i/>
        </w:rPr>
        <w:t>’</w:t>
      </w:r>
      <w:r w:rsidRPr="00B04903">
        <w:rPr>
          <w:i/>
        </w:rPr>
        <w:t>l Kebir</w:t>
      </w:r>
      <w:r w:rsidRPr="00B04903">
        <w:t>, Beyrut,</w:t>
      </w:r>
      <w:r w:rsidR="004E26C6">
        <w:t xml:space="preserve"> </w:t>
      </w:r>
      <w:r w:rsidRPr="00B04903">
        <w:t xml:space="preserve">1987. </w:t>
      </w:r>
    </w:p>
    <w:p w14:paraId="7DEADC93" w14:textId="08490DBD" w:rsidR="000956D6" w:rsidRPr="00B04903" w:rsidRDefault="000956D6" w:rsidP="006B70DF">
      <w:pPr>
        <w:pStyle w:val="Kaynaka"/>
      </w:pPr>
      <w:r w:rsidRPr="00B04903">
        <w:t>el-Elmai</w:t>
      </w:r>
      <w:r w:rsidRPr="00B04903">
        <w:tab/>
        <w:t xml:space="preserve">Awad, </w:t>
      </w:r>
      <w:r w:rsidRPr="00B04903">
        <w:rPr>
          <w:i/>
        </w:rPr>
        <w:t>Kur</w:t>
      </w:r>
      <w:r w:rsidR="00CF17CF">
        <w:rPr>
          <w:i/>
        </w:rPr>
        <w:t>’</w:t>
      </w:r>
      <w:r w:rsidR="003A4D03">
        <w:rPr>
          <w:i/>
        </w:rPr>
        <w:t>â</w:t>
      </w:r>
      <w:r w:rsidRPr="00B04903">
        <w:rPr>
          <w:i/>
        </w:rPr>
        <w:t>n</w:t>
      </w:r>
      <w:r w:rsidR="00CF17CF">
        <w:rPr>
          <w:i/>
        </w:rPr>
        <w:t>’</w:t>
      </w:r>
      <w:r w:rsidRPr="00B04903">
        <w:rPr>
          <w:i/>
        </w:rPr>
        <w:t>da Tartışma Metodları</w:t>
      </w:r>
      <w:r w:rsidRPr="00B04903">
        <w:t>, (Çev. Ercan Elbinsoy), İstanbul 1984.</w:t>
      </w:r>
    </w:p>
    <w:p w14:paraId="361CFDA5" w14:textId="329AD5D8" w:rsidR="000956D6" w:rsidRPr="00B04903" w:rsidRDefault="000956D6" w:rsidP="006B70DF">
      <w:pPr>
        <w:pStyle w:val="Kaynaka"/>
      </w:pPr>
      <w:r w:rsidRPr="00B04903">
        <w:t xml:space="preserve">el-Endelüsîİbn Atiye, </w:t>
      </w:r>
      <w:r w:rsidRPr="00B04903">
        <w:rPr>
          <w:i/>
        </w:rPr>
        <w:t>el-Muharreru</w:t>
      </w:r>
      <w:r w:rsidR="00CF17CF">
        <w:rPr>
          <w:i/>
        </w:rPr>
        <w:t>’</w:t>
      </w:r>
      <w:r w:rsidRPr="00B04903">
        <w:rPr>
          <w:i/>
        </w:rPr>
        <w:t>l Veciz</w:t>
      </w:r>
      <w:r w:rsidRPr="00B04903">
        <w:t>, Kahire,</w:t>
      </w:r>
      <w:r w:rsidR="004E26C6">
        <w:t xml:space="preserve"> </w:t>
      </w:r>
      <w:r w:rsidRPr="00B04903">
        <w:t>1388.</w:t>
      </w:r>
    </w:p>
    <w:p w14:paraId="113B81BB" w14:textId="400FB521" w:rsidR="000956D6" w:rsidRPr="00B04903" w:rsidRDefault="000956D6" w:rsidP="006B70DF">
      <w:pPr>
        <w:pStyle w:val="Kaynaka"/>
      </w:pPr>
      <w:r w:rsidRPr="00B04903">
        <w:t>el-Kasımî</w:t>
      </w:r>
      <w:r w:rsidR="00B06544">
        <w:t xml:space="preserve"> </w:t>
      </w:r>
      <w:r w:rsidRPr="00B04903">
        <w:t xml:space="preserve">Cemaleddin, </w:t>
      </w:r>
      <w:r w:rsidRPr="00B04903">
        <w:rPr>
          <w:i/>
        </w:rPr>
        <w:t>Mehasinu</w:t>
      </w:r>
      <w:r w:rsidR="00CF17CF">
        <w:rPr>
          <w:i/>
        </w:rPr>
        <w:t>’</w:t>
      </w:r>
      <w:r w:rsidRPr="00B04903">
        <w:rPr>
          <w:i/>
        </w:rPr>
        <w:t>t-Te</w:t>
      </w:r>
      <w:r w:rsidR="00CF17CF">
        <w:rPr>
          <w:i/>
        </w:rPr>
        <w:t>’</w:t>
      </w:r>
      <w:r w:rsidRPr="00B04903">
        <w:rPr>
          <w:i/>
        </w:rPr>
        <w:t>vil</w:t>
      </w:r>
      <w:r w:rsidRPr="00B04903">
        <w:t>, Beyrut,1987.</w:t>
      </w:r>
    </w:p>
    <w:p w14:paraId="32EC8DCB" w14:textId="0FD8F973" w:rsidR="000956D6" w:rsidRPr="00B04903" w:rsidRDefault="000956D6" w:rsidP="006B70DF">
      <w:pPr>
        <w:pStyle w:val="Kaynaka"/>
      </w:pPr>
      <w:r w:rsidRPr="00B04903">
        <w:lastRenderedPageBreak/>
        <w:t>el-Maverdi</w:t>
      </w:r>
      <w:r w:rsidR="00B06544">
        <w:t xml:space="preserve"> </w:t>
      </w:r>
      <w:r w:rsidRPr="00B04903">
        <w:t>Ebu</w:t>
      </w:r>
      <w:r w:rsidR="00CF17CF">
        <w:t>’</w:t>
      </w:r>
      <w:r w:rsidRPr="00B04903">
        <w:t>l</w:t>
      </w:r>
      <w:r w:rsidR="00B06544">
        <w:t xml:space="preserve"> </w:t>
      </w:r>
      <w:r w:rsidRPr="00B04903">
        <w:t xml:space="preserve">Hasen Ali b.Muhammed, </w:t>
      </w:r>
      <w:r w:rsidRPr="00B04903">
        <w:rPr>
          <w:i/>
        </w:rPr>
        <w:t>en-Nüket ve</w:t>
      </w:r>
      <w:r w:rsidR="00CF17CF">
        <w:rPr>
          <w:i/>
        </w:rPr>
        <w:t>’</w:t>
      </w:r>
      <w:r w:rsidRPr="00B04903">
        <w:rPr>
          <w:i/>
        </w:rPr>
        <w:t>lUyûn (Tefsiru</w:t>
      </w:r>
      <w:r w:rsidR="00CF17CF">
        <w:rPr>
          <w:i/>
        </w:rPr>
        <w:t>’</w:t>
      </w:r>
      <w:r w:rsidRPr="00B04903">
        <w:rPr>
          <w:i/>
        </w:rPr>
        <w:t xml:space="preserve">lMaverdi), </w:t>
      </w:r>
      <w:r w:rsidRPr="00B04903">
        <w:t>Beyrut,</w:t>
      </w:r>
      <w:r w:rsidR="004E26C6">
        <w:t xml:space="preserve"> </w:t>
      </w:r>
      <w:r w:rsidRPr="00B04903">
        <w:t>1992.</w:t>
      </w:r>
    </w:p>
    <w:p w14:paraId="38087AB1" w14:textId="77777777" w:rsidR="000956D6" w:rsidRPr="00B04903" w:rsidRDefault="000956D6" w:rsidP="006B70DF">
      <w:pPr>
        <w:pStyle w:val="Kaynaka"/>
      </w:pPr>
      <w:r w:rsidRPr="00B04903">
        <w:t xml:space="preserve">Emiroğlu İbrahim, </w:t>
      </w:r>
      <w:r w:rsidRPr="00B04903">
        <w:rPr>
          <w:i/>
        </w:rPr>
        <w:t>Ana Konularıyla Klasik Mantık</w:t>
      </w:r>
      <w:r w:rsidRPr="00B04903">
        <w:t>, İstanbul, 1999.</w:t>
      </w:r>
    </w:p>
    <w:p w14:paraId="385798E4" w14:textId="5FAAB9A4" w:rsidR="000956D6" w:rsidRPr="00B04903" w:rsidRDefault="000956D6" w:rsidP="006B70DF">
      <w:pPr>
        <w:pStyle w:val="Kaynaka"/>
      </w:pPr>
      <w:r w:rsidRPr="00B04903">
        <w:t xml:space="preserve">ez-ZerkeşiBedrettin, </w:t>
      </w:r>
      <w:r w:rsidRPr="00B04903">
        <w:rPr>
          <w:i/>
        </w:rPr>
        <w:t>el-Burhan, fi Ulumi</w:t>
      </w:r>
      <w:r w:rsidR="00CF17CF">
        <w:rPr>
          <w:i/>
        </w:rPr>
        <w:t>’</w:t>
      </w:r>
      <w:r w:rsidRPr="00B04903">
        <w:rPr>
          <w:i/>
        </w:rPr>
        <w:t>l Kur</w:t>
      </w:r>
      <w:r w:rsidR="00CF17CF">
        <w:rPr>
          <w:i/>
        </w:rPr>
        <w:t>’</w:t>
      </w:r>
      <w:r w:rsidR="00CB11BD">
        <w:rPr>
          <w:i/>
        </w:rPr>
        <w:t>â</w:t>
      </w:r>
      <w:r w:rsidRPr="00B04903">
        <w:rPr>
          <w:i/>
        </w:rPr>
        <w:t>n</w:t>
      </w:r>
      <w:r w:rsidRPr="00B04903">
        <w:t>, Tarihsiz.</w:t>
      </w:r>
    </w:p>
    <w:p w14:paraId="13912C56" w14:textId="4CD86F94" w:rsidR="000956D6" w:rsidRPr="00B04903" w:rsidRDefault="00A20846" w:rsidP="006B70DF">
      <w:pPr>
        <w:pStyle w:val="Kaynaka"/>
      </w:pPr>
      <w:r w:rsidRPr="00B04903">
        <w:t xml:space="preserve">Güllüce </w:t>
      </w:r>
      <w:r w:rsidR="000956D6" w:rsidRPr="00B04903">
        <w:t>Veysel, “Kur</w:t>
      </w:r>
      <w:r w:rsidR="00CF17CF">
        <w:t>’</w:t>
      </w:r>
      <w:r w:rsidR="00CB11BD">
        <w:t>â</w:t>
      </w:r>
      <w:r w:rsidR="000956D6" w:rsidRPr="00B04903">
        <w:t>n</w:t>
      </w:r>
      <w:r w:rsidR="00CF17CF">
        <w:t>’</w:t>
      </w:r>
      <w:r w:rsidR="000956D6" w:rsidRPr="00B04903">
        <w:t xml:space="preserve">da Nesh Edilmiş Ayet Var mıdır?” </w:t>
      </w:r>
      <w:r w:rsidR="000956D6" w:rsidRPr="00B04903">
        <w:rPr>
          <w:i/>
        </w:rPr>
        <w:t>EKEV Dergisi</w:t>
      </w:r>
      <w:r w:rsidR="000956D6" w:rsidRPr="00B04903">
        <w:t>, Yıl.10 Sayı 26, Kış 2006.</w:t>
      </w:r>
    </w:p>
    <w:p w14:paraId="435E99FC" w14:textId="77777777" w:rsidR="000956D6" w:rsidRPr="00B04903" w:rsidRDefault="00A20846" w:rsidP="006B70DF">
      <w:pPr>
        <w:pStyle w:val="Kaynaka"/>
      </w:pPr>
      <w:r w:rsidRPr="00B04903">
        <w:t>Gündüzöz</w:t>
      </w:r>
      <w:r w:rsidR="004E26C6">
        <w:t xml:space="preserve"> </w:t>
      </w:r>
      <w:r w:rsidR="000956D6" w:rsidRPr="00B04903">
        <w:t xml:space="preserve">Soner, “Arapçada Kültür-Dil İlişkisi: Arapçanın Yapılanması ve Algılanmasında Etkili Ögeler”, </w:t>
      </w:r>
      <w:r w:rsidR="000956D6" w:rsidRPr="00B04903">
        <w:rPr>
          <w:i/>
          <w:iCs/>
        </w:rPr>
        <w:t>Dinbilimleri Akademik Araştırma Dergisi</w:t>
      </w:r>
      <w:r w:rsidR="000956D6" w:rsidRPr="00B04903">
        <w:rPr>
          <w:iCs/>
        </w:rPr>
        <w:t>, V (2005), Sayı: 2.</w:t>
      </w:r>
    </w:p>
    <w:p w14:paraId="1F4641F9" w14:textId="77777777" w:rsidR="000956D6" w:rsidRPr="00B04903" w:rsidRDefault="00A20846" w:rsidP="006B70DF">
      <w:pPr>
        <w:pStyle w:val="Kaynaka"/>
      </w:pPr>
      <w:r w:rsidRPr="00B04903">
        <w:t>Hançerlioğlu</w:t>
      </w:r>
      <w:r w:rsidR="004E26C6">
        <w:t xml:space="preserve"> </w:t>
      </w:r>
      <w:r w:rsidR="000956D6" w:rsidRPr="00B04903">
        <w:t xml:space="preserve">Orhan, </w:t>
      </w:r>
      <w:r w:rsidR="000956D6" w:rsidRPr="00B04903">
        <w:rPr>
          <w:i/>
        </w:rPr>
        <w:t>Felsefe Ansiklopedisi</w:t>
      </w:r>
      <w:r w:rsidR="000956D6" w:rsidRPr="00B04903">
        <w:t>, İstanbul.</w:t>
      </w:r>
    </w:p>
    <w:p w14:paraId="655DB6BC" w14:textId="2CB46F72" w:rsidR="000956D6" w:rsidRPr="00B04903" w:rsidRDefault="00A20846" w:rsidP="006B70DF">
      <w:pPr>
        <w:pStyle w:val="Kaynaka"/>
      </w:pPr>
      <w:r w:rsidRPr="00B04903">
        <w:t xml:space="preserve">Hasan </w:t>
      </w:r>
      <w:r w:rsidR="000956D6" w:rsidRPr="00B04903">
        <w:t xml:space="preserve">Ahmet, </w:t>
      </w:r>
      <w:r w:rsidR="000956D6" w:rsidRPr="00B04903">
        <w:rPr>
          <w:i/>
        </w:rPr>
        <w:t>Nesh Teorisi</w:t>
      </w:r>
      <w:r w:rsidR="000956D6" w:rsidRPr="00B04903">
        <w:t>, (Çev. Mehmet Paçacı), İsl</w:t>
      </w:r>
      <w:r w:rsidR="003A4D03">
        <w:t>â</w:t>
      </w:r>
      <w:r w:rsidR="000956D6" w:rsidRPr="00B04903">
        <w:t xml:space="preserve">mi Araştırmalar Dergisi, Ankara, </w:t>
      </w:r>
      <w:r w:rsidR="003A4D03">
        <w:t>C</w:t>
      </w:r>
      <w:r w:rsidR="000956D6" w:rsidRPr="00B04903">
        <w:t>ilt,1, Sayı 2, Ocak 1987.</w:t>
      </w:r>
    </w:p>
    <w:p w14:paraId="57383CDC" w14:textId="77777777" w:rsidR="000956D6" w:rsidRPr="00B04903" w:rsidRDefault="00A20846" w:rsidP="006B70DF">
      <w:pPr>
        <w:pStyle w:val="Kaynaka"/>
      </w:pPr>
      <w:r w:rsidRPr="00B04903">
        <w:t>Heinz</w:t>
      </w:r>
      <w:r w:rsidR="004E26C6">
        <w:t xml:space="preserve"> </w:t>
      </w:r>
      <w:r w:rsidR="000956D6" w:rsidRPr="00B04903">
        <w:t xml:space="preserve">Heimsoeth, </w:t>
      </w:r>
      <w:r w:rsidR="000956D6" w:rsidRPr="00B04903">
        <w:rPr>
          <w:i/>
        </w:rPr>
        <w:t>Felsefenin Temel Disiplinleri</w:t>
      </w:r>
      <w:r w:rsidR="000956D6" w:rsidRPr="00B04903">
        <w:t>, (Çev. Takiyettin Mengüşoğlu), İstanbul 1952.</w:t>
      </w:r>
    </w:p>
    <w:p w14:paraId="2383B9B6" w14:textId="0D75494B" w:rsidR="000956D6" w:rsidRPr="00B04903" w:rsidRDefault="00A20846" w:rsidP="006B70DF">
      <w:pPr>
        <w:pStyle w:val="Kaynaka"/>
      </w:pPr>
      <w:r w:rsidRPr="00B04903">
        <w:t xml:space="preserve">İbn Arabî </w:t>
      </w:r>
      <w:r w:rsidR="000956D6" w:rsidRPr="00B04903">
        <w:t xml:space="preserve">Ebu Bekr, </w:t>
      </w:r>
      <w:r w:rsidR="000956D6" w:rsidRPr="00B04903">
        <w:rPr>
          <w:i/>
        </w:rPr>
        <w:t>Ahkamu</w:t>
      </w:r>
      <w:r w:rsidR="00CF17CF">
        <w:rPr>
          <w:i/>
        </w:rPr>
        <w:t>’</w:t>
      </w:r>
      <w:r w:rsidR="000956D6" w:rsidRPr="00B04903">
        <w:rPr>
          <w:i/>
        </w:rPr>
        <w:t>l-Kur</w:t>
      </w:r>
      <w:r w:rsidR="00CF17CF">
        <w:rPr>
          <w:i/>
        </w:rPr>
        <w:t>’</w:t>
      </w:r>
      <w:r w:rsidR="003A4D03">
        <w:rPr>
          <w:i/>
        </w:rPr>
        <w:t>â</w:t>
      </w:r>
      <w:r w:rsidR="000956D6" w:rsidRPr="00B04903">
        <w:rPr>
          <w:i/>
        </w:rPr>
        <w:t>n</w:t>
      </w:r>
      <w:r w:rsidR="000956D6" w:rsidRPr="00B04903">
        <w:t>, Beyrut Tarihsiz.</w:t>
      </w:r>
    </w:p>
    <w:p w14:paraId="0F784347" w14:textId="22EB640C" w:rsidR="000956D6" w:rsidRPr="00B04903" w:rsidRDefault="000956D6" w:rsidP="006B70DF">
      <w:pPr>
        <w:pStyle w:val="Kaynaka"/>
      </w:pPr>
      <w:r w:rsidRPr="00B04903">
        <w:t>İbnHazm,</w:t>
      </w:r>
      <w:r w:rsidR="005F7AD5">
        <w:t xml:space="preserve"> </w:t>
      </w:r>
      <w:r w:rsidRPr="00B04903">
        <w:rPr>
          <w:i/>
        </w:rPr>
        <w:t>İhkam fi Usuli</w:t>
      </w:r>
      <w:r w:rsidR="00CF17CF">
        <w:rPr>
          <w:i/>
        </w:rPr>
        <w:t>’</w:t>
      </w:r>
      <w:r w:rsidRPr="00B04903">
        <w:rPr>
          <w:i/>
        </w:rPr>
        <w:t>l Ahkam</w:t>
      </w:r>
      <w:r w:rsidRPr="00B04903">
        <w:t>, Beyrut, 1985.</w:t>
      </w:r>
    </w:p>
    <w:p w14:paraId="13B9AB33" w14:textId="41D84C88" w:rsidR="000956D6" w:rsidRPr="00B04903" w:rsidRDefault="000956D6" w:rsidP="006B70DF">
      <w:pPr>
        <w:pStyle w:val="Kaynaka"/>
      </w:pPr>
      <w:r w:rsidRPr="00B04903">
        <w:t xml:space="preserve">İbnTeymiyye, </w:t>
      </w:r>
      <w:r w:rsidRPr="00B04903">
        <w:rPr>
          <w:i/>
        </w:rPr>
        <w:t>er-Reddiyyeale</w:t>
      </w:r>
      <w:r w:rsidR="00CF17CF">
        <w:rPr>
          <w:i/>
        </w:rPr>
        <w:t>’</w:t>
      </w:r>
      <w:r w:rsidRPr="00B04903">
        <w:rPr>
          <w:i/>
        </w:rPr>
        <w:t>l-Mant</w:t>
      </w:r>
      <w:r w:rsidRPr="00B04903">
        <w:rPr>
          <w:rFonts w:hint="eastAsia"/>
          <w:i/>
        </w:rPr>
        <w:t>ı</w:t>
      </w:r>
      <w:r w:rsidRPr="00B04903">
        <w:rPr>
          <w:i/>
        </w:rPr>
        <w:t>kkiyyin</w:t>
      </w:r>
      <w:r w:rsidRPr="00B04903">
        <w:t>, Nakzu</w:t>
      </w:r>
      <w:r w:rsidR="00CF17CF">
        <w:t>’</w:t>
      </w:r>
      <w:r w:rsidRPr="00B04903">
        <w:t>l-Mant</w:t>
      </w:r>
      <w:r w:rsidRPr="00B04903">
        <w:rPr>
          <w:rFonts w:hint="eastAsia"/>
        </w:rPr>
        <w:t>ı</w:t>
      </w:r>
      <w:r w:rsidRPr="00B04903">
        <w:t>k Kahire, 1951.</w:t>
      </w:r>
    </w:p>
    <w:p w14:paraId="54E9840A" w14:textId="7E2D62C9" w:rsidR="000956D6" w:rsidRPr="00B04903" w:rsidRDefault="000956D6" w:rsidP="006B70DF">
      <w:pPr>
        <w:pStyle w:val="Kaynaka"/>
      </w:pPr>
      <w:r w:rsidRPr="00B04903">
        <w:t xml:space="preserve">İkbal Muhammed, </w:t>
      </w:r>
      <w:r w:rsidRPr="00B04903">
        <w:rPr>
          <w:i/>
        </w:rPr>
        <w:t>İsl</w:t>
      </w:r>
      <w:r w:rsidR="003A4D03">
        <w:rPr>
          <w:i/>
        </w:rPr>
        <w:t>â</w:t>
      </w:r>
      <w:r w:rsidRPr="00B04903">
        <w:rPr>
          <w:i/>
        </w:rPr>
        <w:t>m</w:t>
      </w:r>
      <w:r w:rsidR="00CF17CF">
        <w:rPr>
          <w:i/>
        </w:rPr>
        <w:t>’</w:t>
      </w:r>
      <w:r w:rsidRPr="00B04903">
        <w:rPr>
          <w:i/>
        </w:rPr>
        <w:t>da Din</w:t>
      </w:r>
      <w:r w:rsidR="003A4D03">
        <w:rPr>
          <w:i/>
        </w:rPr>
        <w:t>î</w:t>
      </w:r>
      <w:r w:rsidRPr="00B04903">
        <w:rPr>
          <w:i/>
        </w:rPr>
        <w:t xml:space="preserve"> Düşüncenin Yeniden Doğuşu</w:t>
      </w:r>
      <w:r w:rsidRPr="00B04903">
        <w:t>, (Çev. Ahmet Asrar), İstanbul, 1984.</w:t>
      </w:r>
    </w:p>
    <w:p w14:paraId="1D7B5C89" w14:textId="39850441" w:rsidR="000956D6" w:rsidRPr="00B04903" w:rsidRDefault="000956D6" w:rsidP="006B70DF">
      <w:pPr>
        <w:pStyle w:val="Kaynaka"/>
      </w:pPr>
      <w:r w:rsidRPr="00B04903">
        <w:t>İltaş</w:t>
      </w:r>
      <w:r w:rsidRPr="00B04903">
        <w:tab/>
        <w:t xml:space="preserve">Davut, </w:t>
      </w:r>
      <w:r w:rsidRPr="00B04903">
        <w:rPr>
          <w:i/>
        </w:rPr>
        <w:t>Us</w:t>
      </w:r>
      <w:r w:rsidR="003A4D03">
        <w:rPr>
          <w:i/>
        </w:rPr>
        <w:t>û</w:t>
      </w:r>
      <w:r w:rsidRPr="00B04903">
        <w:rPr>
          <w:i/>
        </w:rPr>
        <w:t>lcülerin Nesih Anlayışı ve Çağdaş Tefsircilerin Yanılgıları</w:t>
      </w:r>
      <w:r w:rsidRPr="00B04903">
        <w:t>, Kayseri, 2014.</w:t>
      </w:r>
    </w:p>
    <w:p w14:paraId="2099B2A3" w14:textId="77777777" w:rsidR="000956D6" w:rsidRPr="00B04903" w:rsidRDefault="00A20846" w:rsidP="006B70DF">
      <w:pPr>
        <w:pStyle w:val="Kaynaka"/>
      </w:pPr>
      <w:r w:rsidRPr="00B04903">
        <w:t xml:space="preserve">Karaaslan M. </w:t>
      </w:r>
      <w:r w:rsidR="000956D6" w:rsidRPr="00B04903">
        <w:t xml:space="preserve">Abdülmecit, Bilimlerde Bir Metodoloji Denemesi Üçlü Düşünce Yöntemi/Trioloji, </w:t>
      </w:r>
      <w:r w:rsidR="000956D6" w:rsidRPr="00B04903">
        <w:rPr>
          <w:i/>
        </w:rPr>
        <w:t>JOMELIPS</w:t>
      </w:r>
      <w:r w:rsidR="000956D6" w:rsidRPr="00B04903">
        <w:t>, Cilt 1, Sayı 1, Yaz 2016.</w:t>
      </w:r>
    </w:p>
    <w:p w14:paraId="4366D9E7" w14:textId="3F010BFA" w:rsidR="000956D6" w:rsidRPr="00B04903" w:rsidRDefault="000956D6" w:rsidP="006B70DF">
      <w:pPr>
        <w:pStyle w:val="Kaynaka"/>
      </w:pPr>
      <w:r w:rsidRPr="00B04903">
        <w:t xml:space="preserve">Karagöz </w:t>
      </w:r>
      <w:r w:rsidRPr="00B04903">
        <w:tab/>
        <w:t xml:space="preserve">Mustafa, “Şuara Suresi153 v3185. </w:t>
      </w:r>
      <w:r w:rsidR="003A4D03">
        <w:t>Â</w:t>
      </w:r>
      <w:r w:rsidRPr="00B04903">
        <w:t xml:space="preserve">yetlerdeki Müsehharîn Kelimesinin Tefsirinde Görülen Anlam Farklılaşması” </w:t>
      </w:r>
      <w:r w:rsidRPr="00B04903">
        <w:rPr>
          <w:i/>
        </w:rPr>
        <w:t>Marife</w:t>
      </w:r>
      <w:r w:rsidRPr="00B04903">
        <w:t>, Yıl: 11, Sayı: 1, (Bahar, 2011) s. 76.</w:t>
      </w:r>
    </w:p>
    <w:p w14:paraId="5BC23FB8" w14:textId="590397F6" w:rsidR="000956D6" w:rsidRPr="00B04903" w:rsidRDefault="000956D6" w:rsidP="006B70DF">
      <w:pPr>
        <w:pStyle w:val="Kaynaka"/>
      </w:pPr>
      <w:r w:rsidRPr="00B04903">
        <w:t xml:space="preserve">Karagöz </w:t>
      </w:r>
      <w:r w:rsidRPr="00B04903">
        <w:tab/>
        <w:t xml:space="preserve">Mustafa, </w:t>
      </w:r>
      <w:r w:rsidRPr="00B04903">
        <w:rPr>
          <w:i/>
        </w:rPr>
        <w:t>Dilbilimsel Tefsir ve Kur</w:t>
      </w:r>
      <w:r w:rsidR="00CF17CF">
        <w:rPr>
          <w:i/>
        </w:rPr>
        <w:t>’</w:t>
      </w:r>
      <w:r w:rsidR="00C6489D">
        <w:rPr>
          <w:i/>
        </w:rPr>
        <w:t>â</w:t>
      </w:r>
      <w:r w:rsidRPr="00B04903">
        <w:rPr>
          <w:i/>
        </w:rPr>
        <w:t>n</w:t>
      </w:r>
      <w:r w:rsidR="00CF17CF">
        <w:rPr>
          <w:i/>
        </w:rPr>
        <w:t>’</w:t>
      </w:r>
      <w:r w:rsidRPr="00B04903">
        <w:rPr>
          <w:i/>
        </w:rPr>
        <w:t>ı Anlamaya Katkısı</w:t>
      </w:r>
      <w:r w:rsidRPr="00B04903">
        <w:t>, Ankara 2015.</w:t>
      </w:r>
    </w:p>
    <w:p w14:paraId="461356A7" w14:textId="1B130CB9" w:rsidR="000956D6" w:rsidRPr="00B04903" w:rsidRDefault="000956D6" w:rsidP="006B70DF">
      <w:pPr>
        <w:pStyle w:val="Kaynaka"/>
      </w:pPr>
      <w:r w:rsidRPr="00B04903">
        <w:t xml:space="preserve">Kasıımî, </w:t>
      </w:r>
      <w:r w:rsidRPr="00B04903">
        <w:tab/>
      </w:r>
      <w:r w:rsidRPr="00B04903">
        <w:rPr>
          <w:i/>
        </w:rPr>
        <w:t>Mehasinu</w:t>
      </w:r>
      <w:r w:rsidR="00CF17CF">
        <w:rPr>
          <w:i/>
        </w:rPr>
        <w:t>’</w:t>
      </w:r>
      <w:r w:rsidRPr="00B04903">
        <w:rPr>
          <w:i/>
        </w:rPr>
        <w:t>tTe</w:t>
      </w:r>
      <w:r w:rsidR="00CF17CF">
        <w:rPr>
          <w:i/>
        </w:rPr>
        <w:t>’</w:t>
      </w:r>
      <w:r w:rsidRPr="00B04903">
        <w:rPr>
          <w:i/>
        </w:rPr>
        <w:t>vil</w:t>
      </w:r>
      <w:r w:rsidRPr="00B04903">
        <w:t>, Beyrut, 1987,8/94.</w:t>
      </w:r>
    </w:p>
    <w:p w14:paraId="6EF01237" w14:textId="3DCE7D55" w:rsidR="000956D6" w:rsidRPr="00B04903" w:rsidRDefault="000956D6" w:rsidP="006B70DF">
      <w:pPr>
        <w:pStyle w:val="Kaynaka"/>
      </w:pPr>
      <w:r w:rsidRPr="00B04903">
        <w:t xml:space="preserve">Kazancı </w:t>
      </w:r>
      <w:r w:rsidRPr="00B04903">
        <w:tab/>
        <w:t>F. Asiye Şenat, “İki Değerli Aristo Mantığının Kur</w:t>
      </w:r>
      <w:r w:rsidR="00CF17CF">
        <w:t>’</w:t>
      </w:r>
      <w:r w:rsidR="00C6489D">
        <w:t>â</w:t>
      </w:r>
      <w:r w:rsidRPr="00B04903">
        <w:t xml:space="preserve">n Yorumunu Daraltıcı Etkileri Üzerine”, </w:t>
      </w:r>
      <w:r w:rsidRPr="00B04903">
        <w:rPr>
          <w:i/>
          <w:iCs/>
        </w:rPr>
        <w:t>Uluslararası Din</w:t>
      </w:r>
      <w:r w:rsidR="00C6489D">
        <w:rPr>
          <w:i/>
          <w:iCs/>
        </w:rPr>
        <w:t>î</w:t>
      </w:r>
      <w:r w:rsidRPr="00B04903">
        <w:rPr>
          <w:i/>
          <w:iCs/>
        </w:rPr>
        <w:t xml:space="preserve"> Felsefi Metinler Sempozyumu</w:t>
      </w:r>
      <w:r w:rsidRPr="00B04903">
        <w:rPr>
          <w:iCs/>
        </w:rPr>
        <w:t>,</w:t>
      </w:r>
      <w:r w:rsidRPr="00B04903">
        <w:t xml:space="preserve"> İÜ İlahiyat Fakültesi, 20-21 Ekim 2011, İstanbul.</w:t>
      </w:r>
    </w:p>
    <w:p w14:paraId="0AF7C81D" w14:textId="0004C46B" w:rsidR="000956D6" w:rsidRPr="00B04903" w:rsidRDefault="000956D6" w:rsidP="006B70DF">
      <w:pPr>
        <w:pStyle w:val="Kaynaka"/>
      </w:pPr>
      <w:r w:rsidRPr="00B04903">
        <w:t>Kırca Celal, “Musa Carullah</w:t>
      </w:r>
      <w:r w:rsidR="00CF17CF">
        <w:t>’</w:t>
      </w:r>
      <w:r w:rsidRPr="00B04903">
        <w:t>a Göre Kur</w:t>
      </w:r>
      <w:r w:rsidR="00CF17CF">
        <w:t>’</w:t>
      </w:r>
      <w:r w:rsidR="00C6489D">
        <w:t>â</w:t>
      </w:r>
      <w:r w:rsidRPr="00B04903">
        <w:t>n</w:t>
      </w:r>
      <w:r w:rsidR="00CF17CF">
        <w:t>’</w:t>
      </w:r>
      <w:r w:rsidRPr="00B04903">
        <w:t xml:space="preserve">ın Anlaşılmasındaki Mantık Sorunu Üzerine Bazı Düşünceler”, </w:t>
      </w:r>
      <w:r w:rsidRPr="00B04903">
        <w:rPr>
          <w:i/>
          <w:iCs/>
        </w:rPr>
        <w:t>Kur</w:t>
      </w:r>
      <w:r w:rsidR="00CF17CF">
        <w:rPr>
          <w:i/>
          <w:iCs/>
        </w:rPr>
        <w:t>’</w:t>
      </w:r>
      <w:r w:rsidR="00C6489D">
        <w:rPr>
          <w:i/>
          <w:iCs/>
        </w:rPr>
        <w:t>â</w:t>
      </w:r>
      <w:r w:rsidRPr="00B04903">
        <w:rPr>
          <w:i/>
          <w:iCs/>
        </w:rPr>
        <w:t>n Mesajı: İlmi Araştırmalar Dergisi</w:t>
      </w:r>
      <w:r w:rsidRPr="00B04903">
        <w:t xml:space="preserve">, 1999/2, </w:t>
      </w:r>
      <w:r w:rsidR="00C6489D">
        <w:t>C</w:t>
      </w:r>
      <w:r w:rsidRPr="00B04903">
        <w:t xml:space="preserve">ilt: II, </w:t>
      </w:r>
      <w:r w:rsidR="00C6489D">
        <w:t>S</w:t>
      </w:r>
      <w:r w:rsidRPr="00B04903">
        <w:t xml:space="preserve">ayı: 22, 23, 24. </w:t>
      </w:r>
    </w:p>
    <w:p w14:paraId="5EC4A506" w14:textId="79D95B0D" w:rsidR="000956D6" w:rsidRPr="00B04903" w:rsidRDefault="000956D6" w:rsidP="006B70DF">
      <w:pPr>
        <w:pStyle w:val="Kaynaka"/>
      </w:pPr>
      <w:r w:rsidRPr="00B04903">
        <w:t>Kotan</w:t>
      </w:r>
      <w:r w:rsidR="004E26C6">
        <w:t xml:space="preserve"> </w:t>
      </w:r>
      <w:r w:rsidRPr="00B04903">
        <w:t xml:space="preserve">Şevket, </w:t>
      </w:r>
      <w:r w:rsidRPr="00B04903">
        <w:rPr>
          <w:i/>
        </w:rPr>
        <w:t>Kur</w:t>
      </w:r>
      <w:r w:rsidR="00CF17CF">
        <w:rPr>
          <w:i/>
        </w:rPr>
        <w:t>’</w:t>
      </w:r>
      <w:r w:rsidR="00C6489D">
        <w:rPr>
          <w:i/>
        </w:rPr>
        <w:t>â</w:t>
      </w:r>
      <w:r w:rsidRPr="00B04903">
        <w:rPr>
          <w:i/>
        </w:rPr>
        <w:t>n ve Tarihselcilik</w:t>
      </w:r>
      <w:r w:rsidRPr="00B04903">
        <w:t>, İstanbul, 2001.</w:t>
      </w:r>
    </w:p>
    <w:p w14:paraId="38FBC2A1" w14:textId="0EA85F29" w:rsidR="000956D6" w:rsidRPr="00B04903" w:rsidRDefault="000956D6" w:rsidP="006B70DF">
      <w:pPr>
        <w:pStyle w:val="Kaynaka"/>
      </w:pPr>
      <w:r w:rsidRPr="00B04903">
        <w:t>Kutub</w:t>
      </w:r>
      <w:r w:rsidR="004E26C6">
        <w:t xml:space="preserve"> </w:t>
      </w:r>
      <w:r w:rsidRPr="00B04903">
        <w:t xml:space="preserve">Seyyid, </w:t>
      </w:r>
      <w:r w:rsidRPr="00B04903">
        <w:rPr>
          <w:i/>
        </w:rPr>
        <w:t>Fizilali</w:t>
      </w:r>
      <w:r w:rsidR="00CF17CF">
        <w:rPr>
          <w:i/>
        </w:rPr>
        <w:t>’</w:t>
      </w:r>
      <w:r w:rsidRPr="00B04903">
        <w:rPr>
          <w:i/>
        </w:rPr>
        <w:t>l Kur</w:t>
      </w:r>
      <w:r w:rsidR="00CF17CF">
        <w:rPr>
          <w:i/>
        </w:rPr>
        <w:t>’</w:t>
      </w:r>
      <w:r w:rsidR="00C6489D">
        <w:rPr>
          <w:i/>
        </w:rPr>
        <w:t>â</w:t>
      </w:r>
      <w:r w:rsidRPr="00B04903">
        <w:rPr>
          <w:i/>
        </w:rPr>
        <w:t>n</w:t>
      </w:r>
      <w:r w:rsidRPr="00B04903">
        <w:t>, Beyrut, Tarihsiz.</w:t>
      </w:r>
    </w:p>
    <w:p w14:paraId="2D666019" w14:textId="77777777" w:rsidR="000956D6" w:rsidRPr="00B04903" w:rsidRDefault="000956D6" w:rsidP="006B70DF">
      <w:pPr>
        <w:pStyle w:val="Kaynaka"/>
      </w:pPr>
      <w:r w:rsidRPr="00B04903">
        <w:t>Murad</w:t>
      </w:r>
      <w:r w:rsidR="004E26C6">
        <w:t xml:space="preserve"> </w:t>
      </w:r>
      <w:r w:rsidRPr="00B04903">
        <w:t xml:space="preserve">Said, “Neşşar” </w:t>
      </w:r>
      <w:r w:rsidRPr="00B04903">
        <w:rPr>
          <w:i/>
        </w:rPr>
        <w:t>DİA</w:t>
      </w:r>
      <w:r w:rsidRPr="00B04903">
        <w:t xml:space="preserve">, İstanbul 2007. </w:t>
      </w:r>
    </w:p>
    <w:p w14:paraId="4B816F1B" w14:textId="6E397E9B" w:rsidR="000956D6" w:rsidRPr="00B04903" w:rsidRDefault="000956D6" w:rsidP="006B70DF">
      <w:pPr>
        <w:pStyle w:val="Kaynaka"/>
      </w:pPr>
      <w:r w:rsidRPr="00B04903">
        <w:t>Öne</w:t>
      </w:r>
      <w:r w:rsidR="00A20846" w:rsidRPr="00B04903">
        <w:t xml:space="preserve">r </w:t>
      </w:r>
      <w:r w:rsidRPr="00B04903">
        <w:t xml:space="preserve">Necati, </w:t>
      </w:r>
      <w:r w:rsidRPr="00B04903">
        <w:rPr>
          <w:i/>
        </w:rPr>
        <w:t>Türkiye</w:t>
      </w:r>
      <w:r w:rsidR="00CF17CF">
        <w:rPr>
          <w:i/>
        </w:rPr>
        <w:t>’</w:t>
      </w:r>
      <w:r w:rsidRPr="00B04903">
        <w:rPr>
          <w:i/>
        </w:rPr>
        <w:t>de İlim ve Mantık Anlayışı</w:t>
      </w:r>
      <w:r w:rsidRPr="00B04903">
        <w:t>, Ankara 1967.</w:t>
      </w:r>
    </w:p>
    <w:p w14:paraId="3F903859" w14:textId="2E27A952" w:rsidR="000956D6" w:rsidRPr="00B04903" w:rsidRDefault="00A20846" w:rsidP="006B70DF">
      <w:pPr>
        <w:pStyle w:val="Kaynaka"/>
      </w:pPr>
      <w:r w:rsidRPr="00B04903">
        <w:t xml:space="preserve">Özek </w:t>
      </w:r>
      <w:r w:rsidR="000956D6" w:rsidRPr="00B04903">
        <w:t>Ali, “Kur</w:t>
      </w:r>
      <w:r w:rsidR="00CF17CF">
        <w:t>’</w:t>
      </w:r>
      <w:r w:rsidR="000956D6" w:rsidRPr="00B04903">
        <w:t xml:space="preserve">ân Tercümelerinin Yeterliliği Problemi”, </w:t>
      </w:r>
      <w:r w:rsidR="000956D6" w:rsidRPr="00B04903">
        <w:rPr>
          <w:i/>
        </w:rPr>
        <w:t>Kur</w:t>
      </w:r>
      <w:r w:rsidR="00CF17CF">
        <w:rPr>
          <w:i/>
        </w:rPr>
        <w:t>’</w:t>
      </w:r>
      <w:r w:rsidR="00C6489D">
        <w:rPr>
          <w:i/>
        </w:rPr>
        <w:t>â</w:t>
      </w:r>
      <w:r w:rsidR="000956D6" w:rsidRPr="00B04903">
        <w:rPr>
          <w:i/>
        </w:rPr>
        <w:t>n</w:t>
      </w:r>
      <w:r w:rsidR="00CF17CF">
        <w:rPr>
          <w:i/>
        </w:rPr>
        <w:t>’</w:t>
      </w:r>
      <w:r w:rsidR="000956D6" w:rsidRPr="00B04903">
        <w:rPr>
          <w:i/>
        </w:rPr>
        <w:t>ın Türkçe Mealleri ve Sorunları Sempozyumu</w:t>
      </w:r>
      <w:r w:rsidR="000956D6" w:rsidRPr="00B04903">
        <w:t>, 5 Kasım, 2010, Kayseri, Basılmamış Tebliğ.</w:t>
      </w:r>
    </w:p>
    <w:p w14:paraId="1ACE8A7F" w14:textId="4A0DFDE9" w:rsidR="000956D6" w:rsidRPr="00B04903" w:rsidRDefault="00A20846" w:rsidP="006B70DF">
      <w:pPr>
        <w:pStyle w:val="Kaynaka"/>
      </w:pPr>
      <w:r w:rsidRPr="00B04903">
        <w:t xml:space="preserve">Özsoy </w:t>
      </w:r>
      <w:r w:rsidR="000956D6" w:rsidRPr="00B04903">
        <w:t xml:space="preserve">Ömer, </w:t>
      </w:r>
      <w:r w:rsidR="000956D6" w:rsidRPr="00B04903">
        <w:rPr>
          <w:i/>
        </w:rPr>
        <w:t>Kur</w:t>
      </w:r>
      <w:r w:rsidR="00CF17CF">
        <w:rPr>
          <w:i/>
        </w:rPr>
        <w:t>’</w:t>
      </w:r>
      <w:r w:rsidR="00C6489D">
        <w:rPr>
          <w:i/>
        </w:rPr>
        <w:t>â</w:t>
      </w:r>
      <w:r w:rsidR="000956D6" w:rsidRPr="00B04903">
        <w:rPr>
          <w:i/>
        </w:rPr>
        <w:t>n ve Tarihsellik Yazıları</w:t>
      </w:r>
      <w:r w:rsidR="000956D6" w:rsidRPr="00B04903">
        <w:t>, Ankara 2004.</w:t>
      </w:r>
    </w:p>
    <w:p w14:paraId="00A3EDA7" w14:textId="56D419C4" w:rsidR="000956D6" w:rsidRPr="00B04903" w:rsidRDefault="00A20846" w:rsidP="006B70DF">
      <w:pPr>
        <w:pStyle w:val="Kaynaka"/>
      </w:pPr>
      <w:r w:rsidRPr="00B04903">
        <w:lastRenderedPageBreak/>
        <w:t xml:space="preserve">Öztürk </w:t>
      </w:r>
      <w:r w:rsidR="000956D6" w:rsidRPr="00B04903">
        <w:t xml:space="preserve">Mustafa, </w:t>
      </w:r>
      <w:r w:rsidR="00C6489D">
        <w:t>“</w:t>
      </w:r>
      <w:r w:rsidR="00CF17CF">
        <w:t>‘</w:t>
      </w:r>
      <w:r w:rsidR="000956D6" w:rsidRPr="00B04903">
        <w:t xml:space="preserve">Cihat </w:t>
      </w:r>
      <w:r w:rsidR="00C6489D">
        <w:t>Â</w:t>
      </w:r>
      <w:r w:rsidR="000956D6" w:rsidRPr="00B04903">
        <w:t>yetleri: Tefsir Birikimine, İsl</w:t>
      </w:r>
      <w:r w:rsidR="00C6489D">
        <w:t>â</w:t>
      </w:r>
      <w:r w:rsidR="000956D6" w:rsidRPr="00B04903">
        <w:t>m Geleneğine ve Günümüze Yansımaları</w:t>
      </w:r>
      <w:r w:rsidR="00CF17CF">
        <w:t>’</w:t>
      </w:r>
      <w:r w:rsidR="000956D6" w:rsidRPr="00B04903">
        <w:t xml:space="preserve"> Başlıklı Tebliğ Müzakeresi” İsl</w:t>
      </w:r>
      <w:r w:rsidR="00C6489D">
        <w:t>â</w:t>
      </w:r>
      <w:r w:rsidR="000956D6" w:rsidRPr="00B04903">
        <w:t xml:space="preserve">m Geleneğinde ve Günümüzde Cihad, </w:t>
      </w:r>
      <w:r w:rsidR="000956D6" w:rsidRPr="00B04903">
        <w:rPr>
          <w:i/>
        </w:rPr>
        <w:t>KURAMER</w:t>
      </w:r>
      <w:r w:rsidR="000956D6" w:rsidRPr="00B04903">
        <w:t xml:space="preserve">, İstanbul, 2016. </w:t>
      </w:r>
    </w:p>
    <w:p w14:paraId="2BE0C608" w14:textId="4C007980" w:rsidR="000956D6" w:rsidRPr="00B04903" w:rsidRDefault="00A20846" w:rsidP="006B70DF">
      <w:pPr>
        <w:pStyle w:val="Kaynaka"/>
        <w:rPr>
          <w:iCs/>
        </w:rPr>
      </w:pPr>
      <w:r w:rsidRPr="00B04903">
        <w:rPr>
          <w:iCs/>
        </w:rPr>
        <w:t>Seber</w:t>
      </w:r>
      <w:r w:rsidR="004E26C6">
        <w:rPr>
          <w:iCs/>
        </w:rPr>
        <w:t xml:space="preserve"> </w:t>
      </w:r>
      <w:r w:rsidR="000956D6" w:rsidRPr="00B04903">
        <w:rPr>
          <w:iCs/>
        </w:rPr>
        <w:t>Abdulkerim, “Mantık İlminin Kur</w:t>
      </w:r>
      <w:r w:rsidR="00CF17CF">
        <w:rPr>
          <w:iCs/>
        </w:rPr>
        <w:t>’</w:t>
      </w:r>
      <w:r w:rsidR="000956D6" w:rsidRPr="00B04903">
        <w:rPr>
          <w:iCs/>
        </w:rPr>
        <w:t>ân</w:t>
      </w:r>
      <w:r w:rsidR="00CF17CF">
        <w:rPr>
          <w:iCs/>
        </w:rPr>
        <w:t>’</w:t>
      </w:r>
      <w:r w:rsidR="000956D6" w:rsidRPr="00B04903">
        <w:rPr>
          <w:iCs/>
        </w:rPr>
        <w:t>ı Anlamadaki Önemi ve Klasik Tefsirlerdeki Tezahürü,”</w:t>
      </w:r>
      <w:r w:rsidR="005F7AD5">
        <w:rPr>
          <w:iCs/>
        </w:rPr>
        <w:t xml:space="preserve"> </w:t>
      </w:r>
      <w:r w:rsidR="000956D6" w:rsidRPr="00B04903">
        <w:rPr>
          <w:i/>
          <w:iCs/>
        </w:rPr>
        <w:t>SDÜ Fen Edebiyat Fakültesi Dergisi</w:t>
      </w:r>
      <w:r w:rsidR="000956D6" w:rsidRPr="00B04903">
        <w:rPr>
          <w:iCs/>
        </w:rPr>
        <w:t>, Aralık 2012, Sayı: 27.</w:t>
      </w:r>
    </w:p>
    <w:p w14:paraId="6919FABF" w14:textId="06D3FF6C" w:rsidR="000956D6" w:rsidRPr="00B04903" w:rsidRDefault="00A20846" w:rsidP="006B70DF">
      <w:pPr>
        <w:pStyle w:val="Kaynaka"/>
      </w:pPr>
      <w:r w:rsidRPr="00B04903">
        <w:t>Selame</w:t>
      </w:r>
      <w:r w:rsidR="004E26C6">
        <w:t xml:space="preserve"> </w:t>
      </w:r>
      <w:r w:rsidR="000956D6" w:rsidRPr="00B04903">
        <w:t xml:space="preserve">Hibetullah b.; </w:t>
      </w:r>
      <w:r w:rsidR="000956D6" w:rsidRPr="00B04903">
        <w:rPr>
          <w:i/>
        </w:rPr>
        <w:t>en-Nasihve</w:t>
      </w:r>
      <w:r w:rsidR="00CF17CF">
        <w:rPr>
          <w:i/>
        </w:rPr>
        <w:t>’</w:t>
      </w:r>
      <w:r w:rsidR="000956D6" w:rsidRPr="00B04903">
        <w:rPr>
          <w:i/>
        </w:rPr>
        <w:t>lMensuh</w:t>
      </w:r>
      <w:r w:rsidR="000956D6" w:rsidRPr="00B04903">
        <w:t>, Mısır 1967.</w:t>
      </w:r>
    </w:p>
    <w:p w14:paraId="24B54E90" w14:textId="77777777" w:rsidR="000956D6" w:rsidRPr="00B04903" w:rsidRDefault="00A20846" w:rsidP="006B70DF">
      <w:pPr>
        <w:pStyle w:val="Kaynaka"/>
      </w:pPr>
      <w:r w:rsidRPr="00B04903">
        <w:t xml:space="preserve">Sinanoğlu </w:t>
      </w:r>
      <w:r w:rsidR="000956D6" w:rsidRPr="00B04903">
        <w:t xml:space="preserve">Abdülhamit; </w:t>
      </w:r>
      <w:r w:rsidR="000956D6" w:rsidRPr="00B04903">
        <w:rPr>
          <w:i/>
          <w:iCs/>
        </w:rPr>
        <w:t>Kelam Tarihinde Tanrı Tasavvurları</w:t>
      </w:r>
      <w:r w:rsidR="000956D6" w:rsidRPr="00B04903">
        <w:t>, Ankara, 2005.</w:t>
      </w:r>
    </w:p>
    <w:p w14:paraId="5A93ABF3" w14:textId="0779DEE3" w:rsidR="000956D6" w:rsidRPr="00B04903" w:rsidRDefault="00A20846" w:rsidP="006B70DF">
      <w:pPr>
        <w:pStyle w:val="Kaynaka"/>
      </w:pPr>
      <w:r w:rsidRPr="00B04903">
        <w:t xml:space="preserve">Süyûtî, </w:t>
      </w:r>
      <w:r w:rsidR="000956D6" w:rsidRPr="00B04903">
        <w:rPr>
          <w:i/>
        </w:rPr>
        <w:t>Śavnü</w:t>
      </w:r>
      <w:r w:rsidR="00CF17CF">
        <w:rPr>
          <w:i/>
        </w:rPr>
        <w:t>’</w:t>
      </w:r>
      <w:r w:rsidR="000956D6" w:rsidRPr="00B04903">
        <w:rPr>
          <w:i/>
        </w:rPr>
        <w:t>l-Manŧıķve</w:t>
      </w:r>
      <w:r w:rsidR="00CF17CF">
        <w:rPr>
          <w:i/>
        </w:rPr>
        <w:t>’</w:t>
      </w:r>
      <w:r w:rsidR="000956D6" w:rsidRPr="00B04903">
        <w:rPr>
          <w:i/>
        </w:rPr>
        <w:t>l-Kelâm</w:t>
      </w:r>
      <w:r w:rsidR="000956D6" w:rsidRPr="00B04903">
        <w:t xml:space="preserve"> (Nşr. Ali Sâmî en-Neşşâr), Kahire 1970.</w:t>
      </w:r>
    </w:p>
    <w:p w14:paraId="6E38679C" w14:textId="3A1CB441" w:rsidR="000956D6" w:rsidRPr="00B04903" w:rsidRDefault="00A20846" w:rsidP="006B70DF">
      <w:pPr>
        <w:pStyle w:val="Kaynaka"/>
      </w:pPr>
      <w:r w:rsidRPr="00B04903">
        <w:t xml:space="preserve">Taberi, </w:t>
      </w:r>
      <w:r w:rsidR="000956D6" w:rsidRPr="00B04903">
        <w:rPr>
          <w:i/>
        </w:rPr>
        <w:t>Camiu</w:t>
      </w:r>
      <w:r w:rsidR="00CF17CF">
        <w:rPr>
          <w:i/>
        </w:rPr>
        <w:t>’</w:t>
      </w:r>
      <w:r w:rsidR="000956D6" w:rsidRPr="00B04903">
        <w:rPr>
          <w:i/>
        </w:rPr>
        <w:t>l- Beyan an Te</w:t>
      </w:r>
      <w:r w:rsidR="00CF17CF">
        <w:rPr>
          <w:i/>
        </w:rPr>
        <w:t>’</w:t>
      </w:r>
      <w:r w:rsidR="000956D6" w:rsidRPr="00B04903">
        <w:rPr>
          <w:i/>
        </w:rPr>
        <w:t>vili</w:t>
      </w:r>
      <w:r w:rsidR="00CF17CF">
        <w:rPr>
          <w:i/>
        </w:rPr>
        <w:t>’</w:t>
      </w:r>
      <w:r w:rsidR="000956D6" w:rsidRPr="00B04903">
        <w:rPr>
          <w:i/>
        </w:rPr>
        <w:t>l-Kur</w:t>
      </w:r>
      <w:r w:rsidR="00CF17CF">
        <w:rPr>
          <w:i/>
        </w:rPr>
        <w:t>’</w:t>
      </w:r>
      <w:r w:rsidR="00C6489D">
        <w:rPr>
          <w:i/>
        </w:rPr>
        <w:t>â</w:t>
      </w:r>
      <w:r w:rsidR="000956D6" w:rsidRPr="00B04903">
        <w:rPr>
          <w:i/>
        </w:rPr>
        <w:t>n</w:t>
      </w:r>
      <w:r w:rsidR="000956D6" w:rsidRPr="00B04903">
        <w:t>, Mısır, 1968.</w:t>
      </w:r>
    </w:p>
    <w:p w14:paraId="04EBBFD1" w14:textId="77777777" w:rsidR="000956D6" w:rsidRPr="00B04903" w:rsidRDefault="000956D6" w:rsidP="006B70DF">
      <w:pPr>
        <w:pStyle w:val="Kaynaka"/>
      </w:pPr>
      <w:r w:rsidRPr="00B04903">
        <w:t xml:space="preserve">TDK, </w:t>
      </w:r>
      <w:r w:rsidRPr="00B04903">
        <w:rPr>
          <w:i/>
        </w:rPr>
        <w:t>Türkçe Sözlük</w:t>
      </w:r>
      <w:r w:rsidR="00A20846" w:rsidRPr="00B04903">
        <w:t>, Ankara 2005, s. 1343.</w:t>
      </w:r>
    </w:p>
    <w:p w14:paraId="632A5704" w14:textId="4C630D3C" w:rsidR="000956D6" w:rsidRPr="00B04903" w:rsidRDefault="000956D6" w:rsidP="006B70DF">
      <w:pPr>
        <w:pStyle w:val="Kaynaka"/>
      </w:pPr>
      <w:r w:rsidRPr="00B04903">
        <w:t xml:space="preserve">Türkeri, Mehmet, </w:t>
      </w:r>
      <w:r w:rsidR="005F7AD5">
        <w:t>“</w:t>
      </w:r>
      <w:r w:rsidRPr="00B04903">
        <w:t>Din</w:t>
      </w:r>
      <w:r w:rsidR="00C6489D">
        <w:t>î</w:t>
      </w:r>
      <w:r w:rsidRPr="00B04903">
        <w:t xml:space="preserve"> Anlamada Kur</w:t>
      </w:r>
      <w:r w:rsidR="00CF17CF">
        <w:t>’</w:t>
      </w:r>
      <w:r w:rsidR="00C6489D">
        <w:t>â</w:t>
      </w:r>
      <w:r w:rsidRPr="00B04903">
        <w:t>n</w:t>
      </w:r>
      <w:r w:rsidR="00CF17CF">
        <w:t>’</w:t>
      </w:r>
      <w:r w:rsidRPr="00B04903">
        <w:t xml:space="preserve">ın (Etik) Referans Çerçevesi”, Ç.Ü. İlahiyat Fakültesi, Günümüzde Dinin Anlaşılması Problemi Sempozyumu, (yayınlamamış tebliğ) Adana,1-2 </w:t>
      </w:r>
      <w:r w:rsidR="005F7AD5">
        <w:t>M</w:t>
      </w:r>
      <w:r w:rsidRPr="00B04903">
        <w:t>ayıs 2008</w:t>
      </w:r>
    </w:p>
    <w:p w14:paraId="6A592717" w14:textId="7CE9940E" w:rsidR="000956D6" w:rsidRPr="00B04903" w:rsidRDefault="000956D6" w:rsidP="006B70DF">
      <w:pPr>
        <w:pStyle w:val="Kaynaka"/>
      </w:pPr>
      <w:r w:rsidRPr="00B04903">
        <w:t xml:space="preserve">Uludağ </w:t>
      </w:r>
      <w:r w:rsidRPr="00B04903">
        <w:tab/>
        <w:t>Süleyman, “İbn</w:t>
      </w:r>
      <w:r w:rsidR="00C6489D">
        <w:t xml:space="preserve"> </w:t>
      </w:r>
      <w:r w:rsidRPr="00B04903">
        <w:t>Teymiyye</w:t>
      </w:r>
      <w:r w:rsidR="00CF17CF">
        <w:t>’</w:t>
      </w:r>
      <w:r w:rsidRPr="00B04903">
        <w:t xml:space="preserve">de Mantık Meselesi”, </w:t>
      </w:r>
      <w:r w:rsidRPr="00B04903">
        <w:rPr>
          <w:i/>
        </w:rPr>
        <w:t>İsl</w:t>
      </w:r>
      <w:r w:rsidR="00C6489D">
        <w:rPr>
          <w:i/>
        </w:rPr>
        <w:t>â</w:t>
      </w:r>
      <w:r w:rsidRPr="00B04903">
        <w:rPr>
          <w:i/>
        </w:rPr>
        <w:t>mi Araştırmalar</w:t>
      </w:r>
      <w:r w:rsidRPr="00B04903">
        <w:t>, Sayı 4. Nisan 1987.</w:t>
      </w:r>
    </w:p>
    <w:p w14:paraId="793D9A1C" w14:textId="3E42858A" w:rsidR="000956D6" w:rsidRPr="00B04903" w:rsidRDefault="00685C98" w:rsidP="006B70DF">
      <w:pPr>
        <w:pStyle w:val="Kaynaka"/>
      </w:pPr>
      <w:r w:rsidRPr="00B04903">
        <w:t xml:space="preserve">Yavuz </w:t>
      </w:r>
      <w:r w:rsidR="000956D6" w:rsidRPr="00B04903">
        <w:t xml:space="preserve">Yusuf Şevki, </w:t>
      </w:r>
      <w:r w:rsidR="000956D6" w:rsidRPr="00B04903">
        <w:rPr>
          <w:i/>
        </w:rPr>
        <w:t>Kur</w:t>
      </w:r>
      <w:r w:rsidR="00CF17CF">
        <w:rPr>
          <w:i/>
        </w:rPr>
        <w:t>’</w:t>
      </w:r>
      <w:r w:rsidR="00C6489D">
        <w:rPr>
          <w:i/>
        </w:rPr>
        <w:t>â</w:t>
      </w:r>
      <w:r w:rsidR="000956D6" w:rsidRPr="00B04903">
        <w:rPr>
          <w:i/>
        </w:rPr>
        <w:t>n-ı Kerim</w:t>
      </w:r>
      <w:r w:rsidR="00CF17CF">
        <w:rPr>
          <w:i/>
        </w:rPr>
        <w:t>’</w:t>
      </w:r>
      <w:r w:rsidR="000956D6" w:rsidRPr="00B04903">
        <w:rPr>
          <w:i/>
        </w:rPr>
        <w:t>de Tefekkür ve Tartışma Metodu</w:t>
      </w:r>
      <w:r w:rsidR="000956D6" w:rsidRPr="00B04903">
        <w:t>, Bursa 1983.</w:t>
      </w:r>
    </w:p>
    <w:p w14:paraId="4B4E0E92" w14:textId="2B372A39" w:rsidR="000956D6" w:rsidRPr="00B04903" w:rsidRDefault="000956D6" w:rsidP="006B70DF">
      <w:pPr>
        <w:pStyle w:val="Kaynaka"/>
      </w:pPr>
      <w:r w:rsidRPr="00B04903">
        <w:t xml:space="preserve">Yazır Elmalılı Muhammed Hamdi, </w:t>
      </w:r>
      <w:r w:rsidRPr="00B04903">
        <w:rPr>
          <w:i/>
        </w:rPr>
        <w:t>Hak Dini Kur</w:t>
      </w:r>
      <w:r w:rsidR="00CF17CF">
        <w:rPr>
          <w:i/>
        </w:rPr>
        <w:t>’</w:t>
      </w:r>
      <w:r w:rsidR="00C6489D">
        <w:rPr>
          <w:i/>
        </w:rPr>
        <w:t>â</w:t>
      </w:r>
      <w:r w:rsidRPr="00B04903">
        <w:rPr>
          <w:i/>
        </w:rPr>
        <w:t>n Dili</w:t>
      </w:r>
      <w:r w:rsidRPr="00B04903">
        <w:t>, İstanbul,1935.</w:t>
      </w:r>
    </w:p>
    <w:p w14:paraId="0C91CE2F" w14:textId="63083693" w:rsidR="000956D6" w:rsidRPr="00B04903" w:rsidRDefault="000956D6" w:rsidP="006B70DF">
      <w:pPr>
        <w:pStyle w:val="Kaynaka"/>
      </w:pPr>
      <w:r w:rsidRPr="00B04903">
        <w:t>Zeyd</w:t>
      </w:r>
      <w:r w:rsidR="004E26C6">
        <w:t xml:space="preserve"> </w:t>
      </w:r>
      <w:r w:rsidRPr="00B04903">
        <w:t xml:space="preserve">Mustafa, </w:t>
      </w:r>
      <w:r w:rsidRPr="00B04903">
        <w:rPr>
          <w:i/>
        </w:rPr>
        <w:t>en-Neshfi</w:t>
      </w:r>
      <w:r w:rsidR="00CF17CF">
        <w:rPr>
          <w:i/>
        </w:rPr>
        <w:t>’</w:t>
      </w:r>
      <w:r w:rsidRPr="00B04903">
        <w:rPr>
          <w:i/>
        </w:rPr>
        <w:t>l</w:t>
      </w:r>
      <w:r w:rsidR="00C6489D">
        <w:rPr>
          <w:i/>
        </w:rPr>
        <w:t xml:space="preserve"> </w:t>
      </w:r>
      <w:r w:rsidRPr="00B04903">
        <w:rPr>
          <w:i/>
        </w:rPr>
        <w:t>Kur</w:t>
      </w:r>
      <w:r w:rsidR="00CF17CF">
        <w:rPr>
          <w:i/>
        </w:rPr>
        <w:t>’</w:t>
      </w:r>
      <w:r w:rsidR="00C6489D">
        <w:rPr>
          <w:i/>
        </w:rPr>
        <w:t>â</w:t>
      </w:r>
      <w:r w:rsidRPr="00B04903">
        <w:rPr>
          <w:i/>
        </w:rPr>
        <w:t>n</w:t>
      </w:r>
      <w:r w:rsidR="00CF17CF">
        <w:rPr>
          <w:i/>
        </w:rPr>
        <w:t>’</w:t>
      </w:r>
      <w:r w:rsidRPr="00B04903">
        <w:rPr>
          <w:i/>
        </w:rPr>
        <w:t>il Kerim</w:t>
      </w:r>
      <w:r w:rsidRPr="00B04903">
        <w:t>, el-Menkure, 1987.</w:t>
      </w:r>
    </w:p>
    <w:p w14:paraId="509F9E11" w14:textId="77777777" w:rsidR="00E97297" w:rsidRPr="00B04903" w:rsidRDefault="00E97297" w:rsidP="006B70DF">
      <w:pPr>
        <w:pStyle w:val="Kaynaka"/>
      </w:pPr>
    </w:p>
    <w:sectPr w:rsidR="00E97297" w:rsidRPr="00B04903" w:rsidSect="003F5D5B">
      <w:headerReference w:type="even" r:id="rId8"/>
      <w:headerReference w:type="default" r:id="rId9"/>
      <w:footerReference w:type="default" r:id="rId10"/>
      <w:headerReference w:type="first" r:id="rId11"/>
      <w:footerReference w:type="first" r:id="rId12"/>
      <w:footnotePr>
        <w:numRestart w:val="eachSect"/>
      </w:footnotePr>
      <w:type w:val="oddPage"/>
      <w:pgSz w:w="9356" w:h="13325" w:code="192"/>
      <w:pgMar w:top="1361" w:right="1134" w:bottom="907" w:left="1134" w:header="907" w:footer="454" w:gutter="0"/>
      <w:pgNumType w:start="7"/>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C28AD" w16cid:durableId="1DAD581D"/>
  <w16cid:commentId w16cid:paraId="61C138A8" w16cid:durableId="1DAD581E"/>
  <w16cid:commentId w16cid:paraId="07A70F7F" w16cid:durableId="1DB1792C"/>
  <w16cid:commentId w16cid:paraId="4CA76DA2" w16cid:durableId="1DAD58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B75D7" w14:textId="77777777" w:rsidR="00C463FA" w:rsidRDefault="00C463FA">
      <w:r>
        <w:separator/>
      </w:r>
    </w:p>
  </w:endnote>
  <w:endnote w:type="continuationSeparator" w:id="0">
    <w:p w14:paraId="0AC91A6B" w14:textId="77777777" w:rsidR="00C463FA" w:rsidRDefault="00C4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11" w:csb1="00000000"/>
  </w:font>
  <w:font w:name="BookmanOldStyle">
    <w:altName w:val="Times New Roman"/>
    <w:panose1 w:val="00000000000000000000"/>
    <w:charset w:val="00"/>
    <w:family w:val="roman"/>
    <w:notTrueType/>
    <w:pitch w:val="default"/>
    <w:sig w:usb0="00000007" w:usb1="00000000" w:usb2="00000000" w:usb3="00000000" w:csb0="00000011" w:csb1="00000000"/>
  </w:font>
  <w:font w:name="BookmanOldStyle,Italic">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CCCF" w14:textId="77777777" w:rsidR="00F641FF" w:rsidRDefault="00F641FF" w:rsidP="005D6301">
    <w:pPr>
      <w:pStyle w:val="Altbilgi"/>
      <w:tabs>
        <w:tab w:val="clear" w:pos="4536"/>
        <w:tab w:val="clear" w:pos="9072"/>
        <w:tab w:val="left" w:pos="112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C6BA3" w14:textId="77777777" w:rsidR="00F641FF" w:rsidRDefault="00F641FF"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ED712" w14:textId="77777777" w:rsidR="00C463FA" w:rsidRDefault="00C463FA">
      <w:r>
        <w:separator/>
      </w:r>
    </w:p>
  </w:footnote>
  <w:footnote w:type="continuationSeparator" w:id="0">
    <w:p w14:paraId="608291CE" w14:textId="77777777" w:rsidR="00C463FA" w:rsidRDefault="00C463FA">
      <w:r>
        <w:separator/>
      </w:r>
    </w:p>
  </w:footnote>
  <w:footnote w:id="1">
    <w:p w14:paraId="24800E0A" w14:textId="77777777" w:rsidR="00F641FF" w:rsidRDefault="00F641FF" w:rsidP="00951080">
      <w:pPr>
        <w:pStyle w:val="DipnotMetni"/>
      </w:pPr>
      <w:r>
        <w:rPr>
          <w:rStyle w:val="DipnotBavurusu"/>
        </w:rPr>
        <w:t>*</w:t>
      </w:r>
      <w:r>
        <w:tab/>
      </w:r>
      <w:r w:rsidRPr="00ED3ED7">
        <w:t>Prof</w:t>
      </w:r>
      <w:r>
        <w:t xml:space="preserve">. Dr., Erciyes </w:t>
      </w:r>
      <w:r w:rsidRPr="00951080">
        <w:t>Üniversitesi</w:t>
      </w:r>
      <w:r>
        <w:t xml:space="preserve"> İlahiyat Fakültesi E. Öğretim Üyesi, ckirca28@hotmail.com</w:t>
      </w:r>
    </w:p>
  </w:footnote>
  <w:footnote w:id="2">
    <w:p w14:paraId="5FA76BB9" w14:textId="5F40616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Bakara</w:t>
      </w:r>
      <w:r w:rsidRPr="00BB69CB">
        <w:t>, 2/31, Rum,</w:t>
      </w:r>
      <w:r w:rsidR="00ED3ED7">
        <w:t xml:space="preserve"> </w:t>
      </w:r>
      <w:r w:rsidRPr="00BB69CB">
        <w:t>30/22</w:t>
      </w:r>
    </w:p>
  </w:footnote>
  <w:footnote w:id="3">
    <w:p w14:paraId="34DC8D19" w14:textId="61F6845A" w:rsidR="00F641FF" w:rsidRPr="00BB69CB" w:rsidRDefault="00F641FF" w:rsidP="00661111">
      <w:pPr>
        <w:pStyle w:val="DipnotMetni"/>
      </w:pPr>
      <w:r w:rsidRPr="00BB69CB">
        <w:rPr>
          <w:rStyle w:val="DipnotBavurusu"/>
        </w:rPr>
        <w:footnoteRef/>
      </w:r>
      <w:r w:rsidRPr="00BB69CB">
        <w:tab/>
      </w:r>
      <w:r w:rsidRPr="00661111">
        <w:t>Ebu’l</w:t>
      </w:r>
      <w:r>
        <w:t xml:space="preserve"> </w:t>
      </w:r>
      <w:r w:rsidRPr="00BB69CB">
        <w:t>Hasen Ali b.</w:t>
      </w:r>
      <w:r>
        <w:t xml:space="preserve"> </w:t>
      </w:r>
      <w:r w:rsidRPr="00BB69CB">
        <w:t xml:space="preserve">Muhammed el-Maverdi, </w:t>
      </w:r>
      <w:r w:rsidRPr="00BB69CB">
        <w:rPr>
          <w:i/>
        </w:rPr>
        <w:t xml:space="preserve">en-Nüket ve’lUyûn (Tefsiru’lMaverdi), </w:t>
      </w:r>
      <w:r w:rsidRPr="00BB69CB">
        <w:t xml:space="preserve">Beyrut,1992, 1/98-99; Elmalılı Hamdi Yazır, </w:t>
      </w:r>
      <w:r w:rsidRPr="00BB69CB">
        <w:rPr>
          <w:i/>
        </w:rPr>
        <w:t>Hak Dini Kur’</w:t>
      </w:r>
      <w:r>
        <w:rPr>
          <w:i/>
        </w:rPr>
        <w:t>â</w:t>
      </w:r>
      <w:r w:rsidRPr="00BB69CB">
        <w:rPr>
          <w:i/>
        </w:rPr>
        <w:t>n Dili</w:t>
      </w:r>
      <w:r w:rsidRPr="00BB69CB">
        <w:t>, İstanbul,</w:t>
      </w:r>
      <w:r>
        <w:t xml:space="preserve"> </w:t>
      </w:r>
      <w:r w:rsidRPr="00BB69CB">
        <w:t>1935,</w:t>
      </w:r>
      <w:r>
        <w:t xml:space="preserve"> </w:t>
      </w:r>
      <w:r w:rsidRPr="00BB69CB">
        <w:t>1/308-309.</w:t>
      </w:r>
    </w:p>
  </w:footnote>
  <w:footnote w:id="4">
    <w:p w14:paraId="0C1DB959"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Bedia</w:t>
      </w:r>
      <w:r w:rsidRPr="00BB69CB">
        <w:t xml:space="preserve"> Akarsu, </w:t>
      </w:r>
      <w:r w:rsidRPr="00BB69CB">
        <w:rPr>
          <w:i/>
        </w:rPr>
        <w:t>Felsefe Terimleri Sözlüğü</w:t>
      </w:r>
      <w:r w:rsidRPr="00BB69CB">
        <w:t>, İstanbul,1994, s. 125.</w:t>
      </w:r>
    </w:p>
  </w:footnote>
  <w:footnote w:id="5">
    <w:p w14:paraId="6B5C46D3"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Heimsoeth</w:t>
      </w:r>
      <w:r>
        <w:t xml:space="preserve"> </w:t>
      </w:r>
      <w:r w:rsidRPr="00BB69CB">
        <w:t xml:space="preserve">Heinz, </w:t>
      </w:r>
      <w:r w:rsidRPr="00BB69CB">
        <w:rPr>
          <w:i/>
        </w:rPr>
        <w:t>Felsefenin Temel Disiplinleri</w:t>
      </w:r>
      <w:r w:rsidRPr="00BB69CB">
        <w:t>, (Çev. Takiyettin Mengüşoğlu), İstanbul 1952, s. 31.</w:t>
      </w:r>
    </w:p>
  </w:footnote>
  <w:footnote w:id="6">
    <w:p w14:paraId="4E15EF08" w14:textId="77777777" w:rsidR="00F641FF" w:rsidRPr="00BB69CB" w:rsidRDefault="00F641FF" w:rsidP="00661111">
      <w:pPr>
        <w:pStyle w:val="DipnotMetni"/>
      </w:pPr>
      <w:r w:rsidRPr="00BB69CB">
        <w:rPr>
          <w:rStyle w:val="DipnotBavurusu"/>
          <w:rFonts w:ascii="Times New Roman" w:hAnsi="Times New Roman"/>
          <w:sz w:val="20"/>
        </w:rPr>
        <w:footnoteRef/>
      </w:r>
      <w:r w:rsidRPr="00BB69CB">
        <w:rPr>
          <w:szCs w:val="22"/>
        </w:rPr>
        <w:tab/>
      </w:r>
      <w:r w:rsidRPr="00661111">
        <w:t>Abdulkuddûs</w:t>
      </w:r>
      <w:r w:rsidRPr="00BB69CB">
        <w:t xml:space="preserve"> Bingöl, </w:t>
      </w:r>
      <w:r w:rsidRPr="00BB69CB">
        <w:rPr>
          <w:i/>
        </w:rPr>
        <w:t>Gelenbevi’nin Mantık Anlayı</w:t>
      </w:r>
      <w:r w:rsidRPr="00BB69CB">
        <w:rPr>
          <w:rFonts w:eastAsia="TimesNewRoman" w:cs="TimesNewRoman"/>
          <w:i/>
        </w:rPr>
        <w:t>ş</w:t>
      </w:r>
      <w:r w:rsidRPr="00BB69CB">
        <w:rPr>
          <w:i/>
        </w:rPr>
        <w:t>ı</w:t>
      </w:r>
      <w:r w:rsidRPr="00BB69CB">
        <w:t xml:space="preserve">, </w:t>
      </w:r>
      <w:r w:rsidRPr="00BB69CB">
        <w:rPr>
          <w:rFonts w:eastAsia="TimesNewRoman" w:cs="TimesNewRoman"/>
        </w:rPr>
        <w:t>İ</w:t>
      </w:r>
      <w:r w:rsidRPr="00BB69CB">
        <w:t>stanbul 1993, s. 17</w:t>
      </w:r>
      <w:r w:rsidRPr="00BB69CB">
        <w:rPr>
          <w:szCs w:val="22"/>
        </w:rPr>
        <w:t>.</w:t>
      </w:r>
    </w:p>
  </w:footnote>
  <w:footnote w:id="7">
    <w:p w14:paraId="3A7FF2C7"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Akarsu</w:t>
      </w:r>
      <w:r w:rsidRPr="00BB69CB">
        <w:t xml:space="preserve">, </w:t>
      </w:r>
      <w:r w:rsidRPr="00BB69CB">
        <w:rPr>
          <w:i/>
        </w:rPr>
        <w:t>Felsefe Terimleri Sözlüğü</w:t>
      </w:r>
      <w:r w:rsidRPr="00BB69CB">
        <w:t xml:space="preserve">, s.126-127; Ahmet Cevizci, </w:t>
      </w:r>
      <w:r w:rsidRPr="00BB69CB">
        <w:rPr>
          <w:i/>
        </w:rPr>
        <w:t>Felsefe Sözlüğü</w:t>
      </w:r>
      <w:r w:rsidRPr="00BB69CB">
        <w:t xml:space="preserve">, İstanbul, 2000, s. 618; Orhan Hançerlioğlu, </w:t>
      </w:r>
      <w:r w:rsidRPr="00BB69CB">
        <w:rPr>
          <w:i/>
        </w:rPr>
        <w:t>Felsefe Ansiklopedisi</w:t>
      </w:r>
      <w:r w:rsidRPr="00BB69CB">
        <w:t>, İstanbul, 4/62.</w:t>
      </w:r>
    </w:p>
  </w:footnote>
  <w:footnote w:id="8">
    <w:p w14:paraId="59919335"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TDK</w:t>
      </w:r>
      <w:r w:rsidRPr="00BB69CB">
        <w:t xml:space="preserve">, </w:t>
      </w:r>
      <w:r w:rsidRPr="00BB69CB">
        <w:rPr>
          <w:i/>
        </w:rPr>
        <w:t>Türkçe Sözlük</w:t>
      </w:r>
      <w:r w:rsidRPr="00BB69CB">
        <w:t>, Ankara 2005, s. 1343.</w:t>
      </w:r>
    </w:p>
  </w:footnote>
  <w:footnote w:id="9">
    <w:p w14:paraId="40C94D11"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Akarsu</w:t>
      </w:r>
      <w:r w:rsidRPr="00BB69CB">
        <w:t xml:space="preserve">, </w:t>
      </w:r>
      <w:r w:rsidRPr="00661111">
        <w:rPr>
          <w:i/>
          <w:iCs/>
        </w:rPr>
        <w:t>Felsefe Terimleri Sözlüğü</w:t>
      </w:r>
      <w:r w:rsidRPr="00BB69CB">
        <w:t>, s. 126.</w:t>
      </w:r>
    </w:p>
  </w:footnote>
  <w:footnote w:id="10">
    <w:p w14:paraId="059E65D6"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Alev</w:t>
      </w:r>
      <w:r w:rsidRPr="00BB69CB">
        <w:t xml:space="preserve"> Alatlı, </w:t>
      </w:r>
      <w:r w:rsidRPr="00BB69CB">
        <w:rPr>
          <w:i/>
        </w:rPr>
        <w:t>Aklın Yolu Bir Değildir</w:t>
      </w:r>
      <w:r w:rsidRPr="00BB69CB">
        <w:t>, Ankara, 2009, s. 58.</w:t>
      </w:r>
    </w:p>
  </w:footnote>
  <w:footnote w:id="11">
    <w:p w14:paraId="28B5825C" w14:textId="073D5FF2" w:rsidR="00F641FF" w:rsidRPr="00BB69CB" w:rsidRDefault="00F641FF" w:rsidP="00661111">
      <w:pPr>
        <w:pStyle w:val="DipnotMetni"/>
      </w:pPr>
      <w:r w:rsidRPr="00BB69CB">
        <w:rPr>
          <w:iCs/>
          <w:vertAlign w:val="superscript"/>
        </w:rPr>
        <w:footnoteRef/>
      </w:r>
      <w:r w:rsidRPr="00BB69CB">
        <w:rPr>
          <w:iCs/>
        </w:rPr>
        <w:tab/>
      </w:r>
      <w:r w:rsidRPr="00661111">
        <w:t>Bkz</w:t>
      </w:r>
      <w:r w:rsidRPr="00BB69CB">
        <w:rPr>
          <w:iCs/>
        </w:rPr>
        <w:t>. Recep Alpyağıl,</w:t>
      </w:r>
      <w:r w:rsidRPr="00BB69CB">
        <w:t xml:space="preserve"> “Özel Bir Dilin Olabilirliği Sorunu ve Kur'ân'a Anlam Vermeye Çalışmak”,</w:t>
      </w:r>
      <w:r>
        <w:t xml:space="preserve"> </w:t>
      </w:r>
      <w:r w:rsidRPr="00BB69CB">
        <w:rPr>
          <w:i/>
          <w:iCs/>
        </w:rPr>
        <w:t>Tezkire</w:t>
      </w:r>
      <w:r w:rsidRPr="00BB69CB">
        <w:rPr>
          <w:iCs/>
        </w:rPr>
        <w:t>, Yıl 11, sayı 27-28, 2002, s. 149.</w:t>
      </w:r>
    </w:p>
  </w:footnote>
  <w:footnote w:id="12">
    <w:p w14:paraId="5656BF10" w14:textId="494062A9" w:rsidR="00F641FF" w:rsidRPr="00BB69CB" w:rsidRDefault="00F641FF" w:rsidP="00661111">
      <w:pPr>
        <w:pStyle w:val="DipnotMetni"/>
        <w:rPr>
          <w:b/>
        </w:rPr>
      </w:pPr>
      <w:r w:rsidRPr="00BB69CB">
        <w:rPr>
          <w:rStyle w:val="DipnotBavurusu"/>
        </w:rPr>
        <w:footnoteRef/>
      </w:r>
      <w:r w:rsidRPr="00BB69CB">
        <w:tab/>
      </w:r>
      <w:r w:rsidRPr="00661111">
        <w:t>Konu</w:t>
      </w:r>
      <w:r w:rsidRPr="00BB69CB">
        <w:t xml:space="preserve"> </w:t>
      </w:r>
      <w:r>
        <w:t>i</w:t>
      </w:r>
      <w:r w:rsidRPr="00BB69CB">
        <w:t xml:space="preserve">le ilgili daha fazla bilgi için bkz. Mustafa Karagöz, </w:t>
      </w:r>
      <w:r w:rsidRPr="00BB69CB">
        <w:rPr>
          <w:i/>
        </w:rPr>
        <w:t>Dilbilimsel Tefsir ve Kur’</w:t>
      </w:r>
      <w:r>
        <w:rPr>
          <w:i/>
        </w:rPr>
        <w:t>â</w:t>
      </w:r>
      <w:r w:rsidRPr="00BB69CB">
        <w:rPr>
          <w:i/>
        </w:rPr>
        <w:t>n’ı Anlamaya Katkısı</w:t>
      </w:r>
      <w:r w:rsidRPr="00BB69CB">
        <w:t>, Ankara 2015, s. 316-322.</w:t>
      </w:r>
    </w:p>
  </w:footnote>
  <w:footnote w:id="13">
    <w:p w14:paraId="58ECB921" w14:textId="4615D1CC" w:rsidR="00F641FF" w:rsidRPr="00BB69CB" w:rsidRDefault="00F641FF" w:rsidP="00661111">
      <w:pPr>
        <w:pStyle w:val="DipnotMetni"/>
      </w:pPr>
      <w:r w:rsidRPr="00BB69CB">
        <w:rPr>
          <w:rStyle w:val="DipnotBavurusu"/>
          <w:rFonts w:ascii="Times New Roman" w:hAnsi="Times New Roman"/>
        </w:rPr>
        <w:footnoteRef/>
      </w:r>
      <w:r w:rsidRPr="00BB69CB">
        <w:tab/>
      </w:r>
      <w:r w:rsidRPr="00661111">
        <w:t>Awad</w:t>
      </w:r>
      <w:r w:rsidRPr="00BB69CB">
        <w:t xml:space="preserve"> el-Elmai, </w:t>
      </w:r>
      <w:r w:rsidRPr="00BB69CB">
        <w:rPr>
          <w:i/>
        </w:rPr>
        <w:t>Kur’</w:t>
      </w:r>
      <w:r>
        <w:rPr>
          <w:i/>
        </w:rPr>
        <w:t>â</w:t>
      </w:r>
      <w:r w:rsidRPr="00BB69CB">
        <w:rPr>
          <w:i/>
        </w:rPr>
        <w:t>n’da Tartışma Metodları</w:t>
      </w:r>
      <w:r w:rsidRPr="00BB69CB">
        <w:t>, (Çev. Ercan Elbinsoy), İstanbul 1984, s. 100.</w:t>
      </w:r>
    </w:p>
  </w:footnote>
  <w:footnote w:id="14">
    <w:p w14:paraId="0C870B8C" w14:textId="4E1E683C" w:rsidR="00F641FF" w:rsidRPr="00BB69CB" w:rsidRDefault="00F641FF" w:rsidP="00661111">
      <w:pPr>
        <w:pStyle w:val="DipnotMetni"/>
      </w:pPr>
      <w:r w:rsidRPr="00BB69CB">
        <w:rPr>
          <w:rStyle w:val="DipnotBavurusu"/>
          <w:rFonts w:ascii="Times New Roman" w:hAnsi="Times New Roman"/>
        </w:rPr>
        <w:footnoteRef/>
      </w:r>
      <w:r w:rsidRPr="00BB69CB">
        <w:tab/>
      </w:r>
      <w:r w:rsidRPr="00661111">
        <w:t>İbrahim</w:t>
      </w:r>
      <w:r w:rsidRPr="00BB69CB">
        <w:t xml:space="preserve"> Emiroğlu, </w:t>
      </w:r>
      <w:r w:rsidRPr="00BB69CB">
        <w:rPr>
          <w:i/>
        </w:rPr>
        <w:t>Ana Konularıyla Klasik Mantık</w:t>
      </w:r>
      <w:r w:rsidRPr="00BB69CB">
        <w:t xml:space="preserve">, İstanbul, 1999, s. 347-348; Geniş bilgi için bkz. Yusuf Şevki Yavuz, </w:t>
      </w:r>
      <w:r w:rsidRPr="00BB69CB">
        <w:rPr>
          <w:i/>
        </w:rPr>
        <w:t>Kur’</w:t>
      </w:r>
      <w:r>
        <w:rPr>
          <w:i/>
        </w:rPr>
        <w:t>â</w:t>
      </w:r>
      <w:r w:rsidRPr="00BB69CB">
        <w:rPr>
          <w:i/>
        </w:rPr>
        <w:t>n-ı Kerim’de Tefekkür ve Tartışma Metodu</w:t>
      </w:r>
      <w:r w:rsidRPr="00BB69CB">
        <w:t>, Bursa 1983, s. 101-104.</w:t>
      </w:r>
    </w:p>
  </w:footnote>
  <w:footnote w:id="15">
    <w:p w14:paraId="33D2A432" w14:textId="7F919990" w:rsidR="00F641FF" w:rsidRPr="00BB69CB" w:rsidRDefault="00F641FF" w:rsidP="00661111">
      <w:pPr>
        <w:pStyle w:val="DipnotMetni"/>
      </w:pPr>
      <w:r w:rsidRPr="00BB69CB">
        <w:rPr>
          <w:rStyle w:val="DipnotBavurusu"/>
          <w:rFonts w:ascii="Times New Roman" w:hAnsi="Times New Roman"/>
          <w:sz w:val="20"/>
        </w:rPr>
        <w:footnoteRef/>
      </w:r>
      <w:r w:rsidRPr="00BB69CB">
        <w:rPr>
          <w:b/>
          <w:bCs/>
        </w:rPr>
        <w:tab/>
      </w:r>
      <w:r w:rsidRPr="00661111">
        <w:t>Geniş</w:t>
      </w:r>
      <w:r w:rsidRPr="00BB69CB">
        <w:t xml:space="preserve"> bilgi için bkz. Abdulkerim</w:t>
      </w:r>
      <w:r>
        <w:t xml:space="preserve"> </w:t>
      </w:r>
      <w:r w:rsidRPr="00BB69CB">
        <w:t>Seber, “Mantık İlminin Kur’ân’ı Anlamadaki Önemi ve Klasik Tefsirlerdeki Tezahürü,”</w:t>
      </w:r>
      <w:r>
        <w:t xml:space="preserve"> </w:t>
      </w:r>
      <w:r w:rsidRPr="00BB69CB">
        <w:rPr>
          <w:bCs/>
          <w:i/>
        </w:rPr>
        <w:t>SDÜ Fen Edebiyat Fakültesi Dergisi</w:t>
      </w:r>
      <w:r w:rsidRPr="00BB69CB">
        <w:rPr>
          <w:bCs/>
        </w:rPr>
        <w:t xml:space="preserve">, </w:t>
      </w:r>
      <w:r w:rsidRPr="00BB69CB">
        <w:t xml:space="preserve">Aralık 2012, Sayı:27, ss.109-126; Harun Bekiroğlu, “Mantığın Bir Tefsir </w:t>
      </w:r>
      <w:r>
        <w:t>Y</w:t>
      </w:r>
      <w:r w:rsidRPr="00BB69CB">
        <w:t xml:space="preserve">öntemi Olarak Kullanılması”, </w:t>
      </w:r>
      <w:r w:rsidRPr="00BB69CB">
        <w:rPr>
          <w:i/>
        </w:rPr>
        <w:t>Hitit Üniversitesi İlahiyat Fakültesi Dergisi</w:t>
      </w:r>
      <w:r w:rsidRPr="00BB69CB">
        <w:t>, 2015/1, C. 14, Sayı: 27.</w:t>
      </w:r>
    </w:p>
  </w:footnote>
  <w:footnote w:id="16">
    <w:p w14:paraId="32F1DDB1" w14:textId="0FBD2C5E" w:rsidR="00F641FF" w:rsidRPr="00BB69CB" w:rsidRDefault="00F641FF" w:rsidP="00661111">
      <w:pPr>
        <w:pStyle w:val="DipnotMetni"/>
      </w:pPr>
      <w:r w:rsidRPr="00BB69CB">
        <w:rPr>
          <w:rStyle w:val="DipnotBavurusu"/>
          <w:rFonts w:ascii="Times New Roman" w:hAnsi="Times New Roman"/>
        </w:rPr>
        <w:footnoteRef/>
      </w:r>
      <w:r w:rsidRPr="00BB69CB">
        <w:tab/>
      </w:r>
      <w:r w:rsidRPr="00661111">
        <w:t>Süleyman</w:t>
      </w:r>
      <w:r w:rsidRPr="00BB69CB">
        <w:t xml:space="preserve"> Uludağ, “İbn</w:t>
      </w:r>
      <w:r>
        <w:t xml:space="preserve"> </w:t>
      </w:r>
      <w:r w:rsidRPr="00BB69CB">
        <w:t xml:space="preserve">Teymiyye’de Mantık Meselesi”, </w:t>
      </w:r>
      <w:r w:rsidRPr="00BB69CB">
        <w:rPr>
          <w:i/>
        </w:rPr>
        <w:t>İsl</w:t>
      </w:r>
      <w:r>
        <w:rPr>
          <w:i/>
        </w:rPr>
        <w:t>â</w:t>
      </w:r>
      <w:r w:rsidRPr="00BB69CB">
        <w:rPr>
          <w:i/>
        </w:rPr>
        <w:t>mi Araştırmalar</w:t>
      </w:r>
      <w:r w:rsidRPr="00BB69CB">
        <w:t>, Sayı 4. Nisan 1987, s. 40-51.</w:t>
      </w:r>
    </w:p>
  </w:footnote>
  <w:footnote w:id="17">
    <w:p w14:paraId="03D2ACBE" w14:textId="7BE518EB" w:rsidR="00F641FF" w:rsidRPr="00661111" w:rsidRDefault="00F641FF" w:rsidP="00661111">
      <w:pPr>
        <w:pStyle w:val="DipnotMetni"/>
      </w:pPr>
      <w:r w:rsidRPr="00BB69CB">
        <w:rPr>
          <w:rStyle w:val="DipnotBavurusu"/>
          <w:rFonts w:ascii="Times New Roman" w:hAnsi="Times New Roman"/>
        </w:rPr>
        <w:footnoteRef/>
      </w:r>
      <w:r w:rsidRPr="00BB69CB">
        <w:tab/>
      </w:r>
      <w:r w:rsidRPr="00BB69CB">
        <w:rPr>
          <w:rFonts w:cs="BookmanOldStyle"/>
        </w:rPr>
        <w:t xml:space="preserve">Bedia Akarsu, </w:t>
      </w:r>
      <w:r w:rsidRPr="00661111">
        <w:rPr>
          <w:i/>
          <w:iCs/>
        </w:rPr>
        <w:t>Wilhelm von Humboldt’ta Dil Kültür Bağlantısı</w:t>
      </w:r>
      <w:r w:rsidRPr="00BB69CB">
        <w:rPr>
          <w:rFonts w:cs="BookmanOldStyle"/>
        </w:rPr>
        <w:t>, İstanbul, 1955, s. 42.</w:t>
      </w:r>
    </w:p>
  </w:footnote>
  <w:footnote w:id="18">
    <w:p w14:paraId="4439958B" w14:textId="77777777" w:rsidR="00F641FF" w:rsidRPr="00BB69CB" w:rsidRDefault="00F641FF" w:rsidP="00661111">
      <w:pPr>
        <w:pStyle w:val="DipnotMetni"/>
      </w:pPr>
      <w:r w:rsidRPr="00BB69CB">
        <w:rPr>
          <w:rStyle w:val="DipnotBavurusu"/>
        </w:rPr>
        <w:footnoteRef/>
      </w:r>
      <w:r w:rsidRPr="00BB69CB">
        <w:tab/>
      </w:r>
      <w:r w:rsidRPr="00661111">
        <w:t>Fasid</w:t>
      </w:r>
      <w:r w:rsidRPr="00BB69CB">
        <w:t xml:space="preserve"> sözcüğündeki s’nin Arapça karşılığı sad harfidir, sin harfi değil.</w:t>
      </w:r>
    </w:p>
  </w:footnote>
  <w:footnote w:id="19">
    <w:p w14:paraId="702AC8E3" w14:textId="0CEEC5D8" w:rsidR="00F641FF" w:rsidRPr="00BB69CB" w:rsidRDefault="00F641FF" w:rsidP="00661111">
      <w:pPr>
        <w:pStyle w:val="DipnotMetni"/>
      </w:pPr>
      <w:r w:rsidRPr="00BB69CB">
        <w:rPr>
          <w:rStyle w:val="DipnotBavurusu"/>
          <w:rFonts w:ascii="Times New Roman" w:hAnsi="Times New Roman"/>
          <w:sz w:val="20"/>
        </w:rPr>
        <w:footnoteRef/>
      </w:r>
      <w:r w:rsidRPr="00BB69CB">
        <w:tab/>
      </w:r>
      <w:r w:rsidRPr="00661111">
        <w:t>Soner</w:t>
      </w:r>
      <w:r w:rsidRPr="00BB69CB">
        <w:rPr>
          <w:rFonts w:cs="BookmanOldStyle"/>
        </w:rPr>
        <w:t xml:space="preserve"> Gündüzöz,</w:t>
      </w:r>
      <w:r w:rsidRPr="00BB69CB">
        <w:t xml:space="preserve"> “Arapçada Kültür-Dil İlişkisi: Arapçanın Yapılanması ve Algılanmasında Etkili Ögeler”, </w:t>
      </w:r>
      <w:r w:rsidRPr="00BB69CB">
        <w:rPr>
          <w:rFonts w:cs="BookmanOldStyle,Italic"/>
          <w:i/>
          <w:iCs/>
        </w:rPr>
        <w:t>Dinbilimleri Akademik Araştırma Dergisi</w:t>
      </w:r>
      <w:r w:rsidRPr="00BB69CB">
        <w:rPr>
          <w:rFonts w:cs="BookmanOldStyle,Italic"/>
          <w:iCs/>
        </w:rPr>
        <w:t>, V (2005), Sayı: 2</w:t>
      </w:r>
      <w:r w:rsidR="00661111">
        <w:rPr>
          <w:rFonts w:cs="BookmanOldStyle,Italic"/>
          <w:iCs/>
        </w:rPr>
        <w:t xml:space="preserve">, </w:t>
      </w:r>
      <w:r w:rsidRPr="00BB69CB">
        <w:rPr>
          <w:rFonts w:cs="BookmanOldStyle,Italic"/>
          <w:iCs/>
        </w:rPr>
        <w:t>s.</w:t>
      </w:r>
      <w:r w:rsidR="00661111">
        <w:rPr>
          <w:rFonts w:cs="BookmanOldStyle,Italic"/>
          <w:iCs/>
        </w:rPr>
        <w:t xml:space="preserve"> </w:t>
      </w:r>
      <w:r w:rsidRPr="00BB69CB">
        <w:rPr>
          <w:rFonts w:cs="BookmanOldStyle,Italic"/>
          <w:iCs/>
        </w:rPr>
        <w:t>221.</w:t>
      </w:r>
    </w:p>
  </w:footnote>
  <w:footnote w:id="20">
    <w:p w14:paraId="3469B309" w14:textId="77777777" w:rsidR="00F641FF" w:rsidRPr="00BB69CB" w:rsidRDefault="00F641FF" w:rsidP="00661111">
      <w:pPr>
        <w:pStyle w:val="DipnotMetni"/>
      </w:pPr>
      <w:r w:rsidRPr="00BB69CB">
        <w:rPr>
          <w:rStyle w:val="DipnotBavurusu"/>
          <w:rFonts w:ascii="Times New Roman" w:hAnsi="Times New Roman"/>
        </w:rPr>
        <w:footnoteRef/>
      </w:r>
      <w:r w:rsidRPr="00BB69CB">
        <w:tab/>
      </w:r>
      <w:r w:rsidRPr="00661111">
        <w:t>Gündüzöz</w:t>
      </w:r>
      <w:r w:rsidRPr="00BB69CB">
        <w:rPr>
          <w:rFonts w:cs="BookmanOldStyle"/>
        </w:rPr>
        <w:t>,</w:t>
      </w:r>
      <w:r w:rsidRPr="00BB69CB">
        <w:t xml:space="preserve"> s. 222.</w:t>
      </w:r>
    </w:p>
  </w:footnote>
  <w:footnote w:id="21">
    <w:p w14:paraId="560642CD" w14:textId="675BB9C9" w:rsidR="00F641FF" w:rsidRPr="00BB69CB" w:rsidRDefault="00F641FF" w:rsidP="00164F3E">
      <w:pPr>
        <w:pStyle w:val="DipnotMetni"/>
      </w:pPr>
      <w:r w:rsidRPr="00BB69CB">
        <w:rPr>
          <w:rStyle w:val="DipnotBavurusu"/>
          <w:rFonts w:ascii="Times New Roman" w:hAnsi="Times New Roman"/>
        </w:rPr>
        <w:footnoteRef/>
      </w:r>
      <w:r w:rsidRPr="00BB69CB">
        <w:tab/>
      </w:r>
      <w:r w:rsidRPr="00164F3E">
        <w:t>Bkz</w:t>
      </w:r>
      <w:r w:rsidRPr="00BB69CB">
        <w:t xml:space="preserve">. Ali Özek, “Kur’ân Tercümelerinin Yeterliliği Problemi”, </w:t>
      </w:r>
      <w:r w:rsidRPr="00BB69CB">
        <w:rPr>
          <w:i/>
        </w:rPr>
        <w:t>Kur'</w:t>
      </w:r>
      <w:r>
        <w:rPr>
          <w:i/>
        </w:rPr>
        <w:t>â</w:t>
      </w:r>
      <w:r w:rsidRPr="00BB69CB">
        <w:rPr>
          <w:i/>
        </w:rPr>
        <w:t>n'ın Türkçe Mealleri ve Sorunları Sempozyumu</w:t>
      </w:r>
      <w:r w:rsidRPr="00BB69CB">
        <w:t>, 5 Kasım, 2010, Kayseri, Basılmamış Tebliğ.</w:t>
      </w:r>
    </w:p>
  </w:footnote>
  <w:footnote w:id="22">
    <w:p w14:paraId="493D86D7" w14:textId="6D88C9C3" w:rsidR="00F641FF" w:rsidRPr="00BB69CB" w:rsidRDefault="00F641FF" w:rsidP="00164F3E">
      <w:pPr>
        <w:pStyle w:val="DipnotMetni"/>
      </w:pPr>
      <w:r w:rsidRPr="00BB69CB">
        <w:rPr>
          <w:rStyle w:val="DipnotBavurusu"/>
        </w:rPr>
        <w:footnoteRef/>
      </w:r>
      <w:r w:rsidRPr="00BB69CB">
        <w:tab/>
      </w:r>
      <w:r w:rsidRPr="00164F3E">
        <w:t>Mustafa</w:t>
      </w:r>
      <w:r w:rsidRPr="00BB69CB">
        <w:t xml:space="preserve"> Karagöz, “Şuara Suresi</w:t>
      </w:r>
      <w:r>
        <w:t xml:space="preserve"> </w:t>
      </w:r>
      <w:r w:rsidRPr="00BB69CB">
        <w:t xml:space="preserve">153 v3185. Ayetlerdeki Müsehharîn Kelimesinin Tefsirinde Görülen Anlam Farklılaşması” </w:t>
      </w:r>
      <w:r w:rsidRPr="00BB69CB">
        <w:rPr>
          <w:i/>
        </w:rPr>
        <w:t>Marife</w:t>
      </w:r>
      <w:r w:rsidRPr="00BB69CB">
        <w:t>, Yıl: 11, Sayı: 1, (Bahar, 2011) s. 76.</w:t>
      </w:r>
    </w:p>
  </w:footnote>
  <w:footnote w:id="23">
    <w:p w14:paraId="586AD42D" w14:textId="425C40A6" w:rsidR="00F641FF" w:rsidRPr="00BB69CB" w:rsidRDefault="00F641FF" w:rsidP="00164F3E">
      <w:pPr>
        <w:pStyle w:val="DipnotMetni"/>
      </w:pPr>
      <w:r w:rsidRPr="00BB69CB">
        <w:rPr>
          <w:rStyle w:val="DipnotBavurusu"/>
          <w:rFonts w:ascii="Times New Roman" w:hAnsi="Times New Roman"/>
        </w:rPr>
        <w:footnoteRef/>
      </w:r>
      <w:r w:rsidRPr="00BB69CB">
        <w:tab/>
      </w:r>
      <w:r w:rsidRPr="00164F3E">
        <w:t>Araf</w:t>
      </w:r>
      <w:r w:rsidRPr="00BB69CB">
        <w:t>,</w:t>
      </w:r>
      <w:r w:rsidR="00164F3E">
        <w:t xml:space="preserve"> </w:t>
      </w:r>
      <w:r w:rsidRPr="00BB69CB">
        <w:t xml:space="preserve">7/160-165. </w:t>
      </w:r>
    </w:p>
  </w:footnote>
  <w:footnote w:id="24">
    <w:p w14:paraId="155A95AC" w14:textId="6828F486" w:rsidR="00F641FF" w:rsidRPr="00BB69CB" w:rsidRDefault="00F641FF" w:rsidP="00164F3E">
      <w:pPr>
        <w:pStyle w:val="DipnotMetni"/>
      </w:pPr>
      <w:r w:rsidRPr="00BB69CB">
        <w:rPr>
          <w:rStyle w:val="DipnotBavurusu"/>
          <w:rFonts w:ascii="Times New Roman" w:hAnsi="Times New Roman"/>
        </w:rPr>
        <w:footnoteRef/>
      </w:r>
      <w:r w:rsidRPr="00BB69CB">
        <w:tab/>
      </w:r>
      <w:r w:rsidRPr="00164F3E">
        <w:t>Haşr</w:t>
      </w:r>
      <w:r w:rsidRPr="00BB69CB">
        <w:t>,</w:t>
      </w:r>
      <w:r w:rsidR="00164F3E">
        <w:t xml:space="preserve"> </w:t>
      </w:r>
      <w:r w:rsidRPr="00BB69CB">
        <w:t xml:space="preserve">59/2. </w:t>
      </w:r>
    </w:p>
  </w:footnote>
  <w:footnote w:id="25">
    <w:p w14:paraId="4F2C9A5C"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Geniş</w:t>
      </w:r>
      <w:r w:rsidRPr="00BB69CB">
        <w:t xml:space="preserve"> bilgi için bkz. İbn</w:t>
      </w:r>
      <w:r>
        <w:t xml:space="preserve"> </w:t>
      </w:r>
      <w:r w:rsidRPr="00BB69CB">
        <w:t xml:space="preserve">Hazm, </w:t>
      </w:r>
      <w:r w:rsidRPr="00BB69CB">
        <w:rPr>
          <w:i/>
        </w:rPr>
        <w:t>İhkam fi Usuli’l Ahkam</w:t>
      </w:r>
      <w:r w:rsidRPr="00BB69CB">
        <w:t>, Beyrut, 1985 2/407.</w:t>
      </w:r>
    </w:p>
  </w:footnote>
  <w:footnote w:id="26">
    <w:p w14:paraId="7D2AA212"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Said</w:t>
      </w:r>
      <w:r w:rsidRPr="00BB69CB">
        <w:t xml:space="preserve"> Murad, “Neşşar” </w:t>
      </w:r>
      <w:r w:rsidRPr="00BB69CB">
        <w:rPr>
          <w:i/>
        </w:rPr>
        <w:t>DİA</w:t>
      </w:r>
      <w:r w:rsidRPr="00BB69CB">
        <w:t>, İstanbul 2007, 33/23. (Süyûtî, Śavnü’l-Manŧıķve’l-Kelâm (Nşr. Ali Sâmî en-Neşşâr), Kahire 1970, s. 15-16;)</w:t>
      </w:r>
    </w:p>
  </w:footnote>
  <w:footnote w:id="27">
    <w:p w14:paraId="679886E5" w14:textId="47AD8911" w:rsidR="00F641FF" w:rsidRPr="00BB69CB" w:rsidRDefault="00F641FF" w:rsidP="00164F3E">
      <w:pPr>
        <w:pStyle w:val="DipnotMetni"/>
        <w:rPr>
          <w:color w:val="000000"/>
        </w:rPr>
      </w:pPr>
      <w:r w:rsidRPr="00BB69CB">
        <w:rPr>
          <w:rStyle w:val="DipnotBavurusu"/>
          <w:rFonts w:ascii="Times New Roman" w:hAnsi="Times New Roman"/>
        </w:rPr>
        <w:footnoteRef/>
      </w:r>
      <w:r>
        <w:tab/>
      </w:r>
      <w:r w:rsidRPr="00164F3E">
        <w:t>Necati</w:t>
      </w:r>
      <w:r w:rsidRPr="00BB69CB">
        <w:t xml:space="preserve"> Öner, </w:t>
      </w:r>
      <w:r w:rsidRPr="00BB69CB">
        <w:rPr>
          <w:i/>
        </w:rPr>
        <w:t>Türkiye’de İlim ve Mantık Anlayışı</w:t>
      </w:r>
      <w:r w:rsidRPr="00BB69CB">
        <w:t xml:space="preserve">, Ankara,1967, s.10. Geniş bilgi için bkz. Ömer Aydın, </w:t>
      </w:r>
      <w:r>
        <w:t>“</w:t>
      </w:r>
      <w:r w:rsidRPr="00BB69CB">
        <w:t>Kelam Mantık İlişkisi”,</w:t>
      </w:r>
      <w:r>
        <w:t xml:space="preserve"> </w:t>
      </w:r>
      <w:r w:rsidRPr="00BB69CB">
        <w:rPr>
          <w:i/>
          <w:color w:val="000000"/>
        </w:rPr>
        <w:t>İstanbul Üniversitesi İlahiyat Fakültesi Dergisi</w:t>
      </w:r>
      <w:r w:rsidRPr="00BB69CB">
        <w:rPr>
          <w:color w:val="000000"/>
        </w:rPr>
        <w:t>, Sayı: 7, Yıl: 2003, (İstanbul 2003), ss.1-14.</w:t>
      </w:r>
    </w:p>
  </w:footnote>
  <w:footnote w:id="28">
    <w:p w14:paraId="617BF0DB" w14:textId="77777777" w:rsidR="00F641FF" w:rsidRPr="00BB69CB" w:rsidRDefault="00F641FF" w:rsidP="00164F3E">
      <w:pPr>
        <w:pStyle w:val="DipnotMetni"/>
      </w:pPr>
      <w:r w:rsidRPr="00BB69CB">
        <w:rPr>
          <w:rStyle w:val="DipnotBavurusu"/>
        </w:rPr>
        <w:footnoteRef/>
      </w:r>
      <w:r>
        <w:tab/>
      </w:r>
      <w:r w:rsidRPr="00164F3E">
        <w:t>İbn</w:t>
      </w:r>
      <w:r>
        <w:t xml:space="preserve"> </w:t>
      </w:r>
      <w:r w:rsidRPr="00BB69CB">
        <w:t>Teymiyye,</w:t>
      </w:r>
      <w:r>
        <w:t xml:space="preserve"> </w:t>
      </w:r>
      <w:r w:rsidRPr="00BB69CB">
        <w:rPr>
          <w:i/>
        </w:rPr>
        <w:t>er-Reddiyyeale</w:t>
      </w:r>
      <w:r w:rsidRPr="00BB69CB">
        <w:rPr>
          <w:rFonts w:hint="eastAsia"/>
          <w:i/>
        </w:rPr>
        <w:t>’</w:t>
      </w:r>
      <w:r w:rsidRPr="00BB69CB">
        <w:rPr>
          <w:i/>
        </w:rPr>
        <w:t>l-Mant</w:t>
      </w:r>
      <w:r w:rsidRPr="00BB69CB">
        <w:rPr>
          <w:rFonts w:hint="eastAsia"/>
          <w:i/>
        </w:rPr>
        <w:t>ı</w:t>
      </w:r>
      <w:r w:rsidRPr="00BB69CB">
        <w:rPr>
          <w:i/>
        </w:rPr>
        <w:t>kkiyyin</w:t>
      </w:r>
      <w:r w:rsidRPr="00BB69CB">
        <w:t>, Nakzu</w:t>
      </w:r>
      <w:r w:rsidRPr="00BB69CB">
        <w:rPr>
          <w:rFonts w:hint="eastAsia"/>
        </w:rPr>
        <w:t>’</w:t>
      </w:r>
      <w:r w:rsidRPr="00BB69CB">
        <w:t>l-Mant</w:t>
      </w:r>
      <w:r w:rsidRPr="00BB69CB">
        <w:rPr>
          <w:rFonts w:hint="eastAsia"/>
        </w:rPr>
        <w:t>ı</w:t>
      </w:r>
      <w:r w:rsidRPr="00BB69CB">
        <w:t>k Kahire,1951</w:t>
      </w:r>
    </w:p>
  </w:footnote>
  <w:footnote w:id="29">
    <w:p w14:paraId="6AD3F073" w14:textId="40B47CC6" w:rsidR="00F641FF" w:rsidRPr="00BB69CB" w:rsidRDefault="00F641FF" w:rsidP="00164F3E">
      <w:pPr>
        <w:pStyle w:val="DipnotMetni"/>
      </w:pPr>
      <w:r w:rsidRPr="00BB69CB">
        <w:rPr>
          <w:rStyle w:val="DipnotBavurusu"/>
        </w:rPr>
        <w:footnoteRef/>
      </w:r>
      <w:r>
        <w:tab/>
      </w:r>
      <w:r w:rsidRPr="00164F3E">
        <w:t>Kur’ân’da</w:t>
      </w:r>
      <w:r w:rsidRPr="00BB69CB">
        <w:t xml:space="preserve"> ispata yönelik ayetler de mevcuttur. Bakara,</w:t>
      </w:r>
      <w:r>
        <w:t xml:space="preserve"> </w:t>
      </w:r>
      <w:r w:rsidRPr="00BB69CB">
        <w:t>2/260 ayeti buna örnek olarak verilebilir. Ancak M.</w:t>
      </w:r>
      <w:r>
        <w:t xml:space="preserve"> </w:t>
      </w:r>
      <w:r w:rsidRPr="00BB69CB">
        <w:t>Carullah, burada Kur’</w:t>
      </w:r>
      <w:r>
        <w:t>â</w:t>
      </w:r>
      <w:r w:rsidRPr="00BB69CB">
        <w:t>n’ın özündeki mantığa dikkat çekmek istemiştir.</w:t>
      </w:r>
    </w:p>
  </w:footnote>
  <w:footnote w:id="30">
    <w:p w14:paraId="5FBC6562" w14:textId="09ACBC78" w:rsidR="00F641FF" w:rsidRPr="00BB69CB" w:rsidRDefault="00F641FF" w:rsidP="000956D6">
      <w:pPr>
        <w:pStyle w:val="DipnotMetni"/>
        <w:rPr>
          <w:rFonts w:ascii="Times New Roman" w:hAnsi="Times New Roman"/>
        </w:rPr>
      </w:pPr>
      <w:r w:rsidRPr="00BB69CB">
        <w:rPr>
          <w:rStyle w:val="DipnotBavurusu"/>
          <w:rFonts w:ascii="Times New Roman" w:hAnsi="Times New Roman"/>
        </w:rPr>
        <w:footnoteRef/>
      </w:r>
      <w:r>
        <w:rPr>
          <w:rFonts w:ascii="Times New Roman" w:hAnsi="Times New Roman"/>
        </w:rPr>
        <w:tab/>
      </w:r>
      <w:r w:rsidRPr="00BB69CB">
        <w:rPr>
          <w:rFonts w:ascii="Times New Roman" w:hAnsi="Times New Roman"/>
        </w:rPr>
        <w:t>Celal Kırca, “Musa Carullah’a Göre Kur’</w:t>
      </w:r>
      <w:r>
        <w:t>â</w:t>
      </w:r>
      <w:r w:rsidRPr="00BB69CB">
        <w:rPr>
          <w:rFonts w:ascii="Times New Roman" w:hAnsi="Times New Roman"/>
        </w:rPr>
        <w:t xml:space="preserve">n’ın Anlaşılmasındaki Mantık Sorunu Üzerine Bazı Düşünceler”, </w:t>
      </w:r>
      <w:r w:rsidRPr="00BB69CB">
        <w:rPr>
          <w:rFonts w:ascii="Times New Roman" w:hAnsi="Times New Roman"/>
          <w:i/>
          <w:iCs/>
        </w:rPr>
        <w:t>Kur’</w:t>
      </w:r>
      <w:r>
        <w:t>â</w:t>
      </w:r>
      <w:r w:rsidRPr="00BB69CB">
        <w:rPr>
          <w:rFonts w:ascii="Times New Roman" w:hAnsi="Times New Roman"/>
          <w:i/>
          <w:iCs/>
        </w:rPr>
        <w:t>n Mesajı: İlmi Araştırmalar Dergisi</w:t>
      </w:r>
      <w:r w:rsidRPr="00BB69CB">
        <w:rPr>
          <w:rFonts w:ascii="Times New Roman" w:hAnsi="Times New Roman"/>
        </w:rPr>
        <w:t xml:space="preserve">, 1999/2, </w:t>
      </w:r>
      <w:r>
        <w:rPr>
          <w:rFonts w:ascii="Times New Roman" w:hAnsi="Times New Roman"/>
        </w:rPr>
        <w:t>C</w:t>
      </w:r>
      <w:r w:rsidRPr="00BB69CB">
        <w:rPr>
          <w:rFonts w:ascii="Times New Roman" w:hAnsi="Times New Roman"/>
        </w:rPr>
        <w:t xml:space="preserve">ilt: II, </w:t>
      </w:r>
      <w:r>
        <w:rPr>
          <w:rFonts w:ascii="Times New Roman" w:hAnsi="Times New Roman"/>
        </w:rPr>
        <w:t>S</w:t>
      </w:r>
      <w:r w:rsidRPr="00BB69CB">
        <w:rPr>
          <w:rFonts w:ascii="Times New Roman" w:hAnsi="Times New Roman"/>
        </w:rPr>
        <w:t xml:space="preserve">ayı: 22, 23, 24, s. 113-118 </w:t>
      </w:r>
    </w:p>
  </w:footnote>
  <w:footnote w:id="31">
    <w:p w14:paraId="598A594F" w14:textId="42C709AE" w:rsidR="00F641FF" w:rsidRPr="00BB69CB" w:rsidRDefault="00F641FF" w:rsidP="000956D6">
      <w:pPr>
        <w:pStyle w:val="DipnotMetni"/>
      </w:pPr>
      <w:r w:rsidRPr="00BB69CB">
        <w:rPr>
          <w:rStyle w:val="DipnotBavurusu"/>
        </w:rPr>
        <w:footnoteRef/>
      </w:r>
      <w:r>
        <w:tab/>
      </w:r>
      <w:r w:rsidRPr="00BB69CB">
        <w:t xml:space="preserve">Yazar her ne kadar böyle bir kanaate sahipse de </w:t>
      </w:r>
      <w:r w:rsidRPr="00BB69CB">
        <w:rPr>
          <w:iCs/>
        </w:rPr>
        <w:t>insanların, daha özelde müminlerin ana görevi, Kur’</w:t>
      </w:r>
      <w:r>
        <w:t>â</w:t>
      </w:r>
      <w:r w:rsidRPr="00BB69CB">
        <w:rPr>
          <w:iCs/>
        </w:rPr>
        <w:t xml:space="preserve">n’ı doğru anlamaya çalışmaktır. Zira insanın fıtri yetileri mutlak gerçeğe ulaşmaya yetecek bir nitelik arz etmez. </w:t>
      </w:r>
    </w:p>
  </w:footnote>
  <w:footnote w:id="32">
    <w:p w14:paraId="2B911D71" w14:textId="632D4A7D" w:rsidR="00F641FF" w:rsidRPr="00BB69CB" w:rsidRDefault="00F641FF" w:rsidP="00164F3E">
      <w:pPr>
        <w:pStyle w:val="DipnotMetni"/>
      </w:pPr>
      <w:r w:rsidRPr="00BB69CB">
        <w:rPr>
          <w:rStyle w:val="DipnotBavurusu"/>
          <w:rFonts w:ascii="Times New Roman" w:hAnsi="Times New Roman"/>
          <w:sz w:val="20"/>
        </w:rPr>
        <w:footnoteRef/>
      </w:r>
      <w:r w:rsidRPr="00BB69CB">
        <w:tab/>
        <w:t>İsmayil Hakkı Baltacıoğlu, “Kur</w:t>
      </w:r>
      <w:r>
        <w:t>â</w:t>
      </w:r>
      <w:r w:rsidRPr="00BB69CB">
        <w:t xml:space="preserve">n Felsefesi Üzerine İnceleme”, </w:t>
      </w:r>
      <w:r w:rsidRPr="00BB69CB">
        <w:rPr>
          <w:i/>
        </w:rPr>
        <w:t xml:space="preserve">Ankara Üniversitesi İlahiyat </w:t>
      </w:r>
      <w:r w:rsidRPr="00164F3E">
        <w:rPr>
          <w:i/>
          <w:iCs/>
        </w:rPr>
        <w:t>Fakültesi</w:t>
      </w:r>
      <w:r w:rsidRPr="00BB69CB">
        <w:rPr>
          <w:i/>
        </w:rPr>
        <w:t xml:space="preserve"> Dergisi</w:t>
      </w:r>
      <w:r w:rsidRPr="00BB69CB">
        <w:t xml:space="preserve">, 1953 </w:t>
      </w:r>
      <w:r>
        <w:t xml:space="preserve">Cilt </w:t>
      </w:r>
      <w:r w:rsidRPr="00BB69CB">
        <w:t xml:space="preserve">1 </w:t>
      </w:r>
      <w:r>
        <w:t>Sayı</w:t>
      </w:r>
      <w:r w:rsidRPr="00BB69CB">
        <w:t>.</w:t>
      </w:r>
      <w:r>
        <w:t xml:space="preserve"> </w:t>
      </w:r>
      <w:r w:rsidRPr="00BB69CB">
        <w:t>1-5. (Absol, saltık, mutlak, bağımsız, kendiliğinden)</w:t>
      </w:r>
    </w:p>
  </w:footnote>
  <w:footnote w:id="33">
    <w:p w14:paraId="7923478C" w14:textId="37F4C687" w:rsidR="00F641FF" w:rsidRPr="00BB69CB" w:rsidRDefault="00F641FF" w:rsidP="00164F3E">
      <w:pPr>
        <w:pStyle w:val="DipnotMetni"/>
      </w:pPr>
      <w:r w:rsidRPr="00BB69CB">
        <w:rPr>
          <w:rStyle w:val="DipnotBavurusu"/>
          <w:rFonts w:ascii="Times New Roman" w:hAnsi="Times New Roman"/>
        </w:rPr>
        <w:footnoteRef/>
      </w:r>
      <w:r w:rsidRPr="00BB69CB">
        <w:tab/>
        <w:t xml:space="preserve">Bu </w:t>
      </w:r>
      <w:r w:rsidRPr="00164F3E">
        <w:t>konuda</w:t>
      </w:r>
      <w:r w:rsidRPr="00BB69CB">
        <w:t xml:space="preserve"> geniş bilgi için bkz. M. Abdülmecit Karaaslan, Bilimlerde Bir Metodoloji Denemesi Üçlü Düşünce Yöntemi/Trioloji,</w:t>
      </w:r>
      <w:r>
        <w:t xml:space="preserve"> </w:t>
      </w:r>
      <w:r w:rsidRPr="00BB69CB">
        <w:rPr>
          <w:i/>
        </w:rPr>
        <w:t>JOMELIPS</w:t>
      </w:r>
      <w:r w:rsidRPr="00BB69CB">
        <w:t>, Cilt 1, Sayı 1, Sayfa: 33-73 Yaz 2016.</w:t>
      </w:r>
    </w:p>
  </w:footnote>
  <w:footnote w:id="34">
    <w:p w14:paraId="597CBB59" w14:textId="2E14936D" w:rsidR="00F641FF" w:rsidRPr="00BB69CB" w:rsidRDefault="00F641FF" w:rsidP="00164F3E">
      <w:pPr>
        <w:pStyle w:val="DipnotMetni"/>
      </w:pPr>
      <w:r w:rsidRPr="00BB69CB">
        <w:rPr>
          <w:rStyle w:val="DipnotBavurusu"/>
          <w:rFonts w:ascii="Times New Roman" w:hAnsi="Times New Roman"/>
        </w:rPr>
        <w:footnoteRef/>
      </w:r>
      <w:r>
        <w:tab/>
      </w:r>
      <w:r w:rsidRPr="00164F3E">
        <w:t>Şaban</w:t>
      </w:r>
      <w:r w:rsidRPr="00BB69CB">
        <w:t xml:space="preserve"> Ali Düzgün, “Rasyonalist Düşüncenin Son Dönem Kur’</w:t>
      </w:r>
      <w:r w:rsidR="00CB11BD">
        <w:t>â</w:t>
      </w:r>
      <w:r w:rsidRPr="00BB69CB">
        <w:t xml:space="preserve">n Yorumuna Etkileri”, </w:t>
      </w:r>
      <w:r w:rsidRPr="00BB69CB">
        <w:rPr>
          <w:i/>
        </w:rPr>
        <w:t>2. Kur</w:t>
      </w:r>
      <w:r w:rsidR="00F26460">
        <w:rPr>
          <w:i/>
        </w:rPr>
        <w:t>’â</w:t>
      </w:r>
      <w:r w:rsidRPr="00BB69CB">
        <w:rPr>
          <w:i/>
        </w:rPr>
        <w:t>n Sempozyumu</w:t>
      </w:r>
      <w:r w:rsidRPr="00BB69CB">
        <w:t>, Ankara, 4-5 Kasım, 1995, s. 317.</w:t>
      </w:r>
    </w:p>
  </w:footnote>
  <w:footnote w:id="35">
    <w:p w14:paraId="212C17FB" w14:textId="587D039B" w:rsidR="00F641FF" w:rsidRPr="00BB69CB" w:rsidRDefault="00F641FF" w:rsidP="00164F3E">
      <w:pPr>
        <w:pStyle w:val="DipnotMetni"/>
      </w:pPr>
      <w:r w:rsidRPr="00BB69CB">
        <w:rPr>
          <w:rStyle w:val="DipnotBavurusu"/>
        </w:rPr>
        <w:footnoteRef/>
      </w:r>
      <w:r>
        <w:tab/>
      </w:r>
      <w:r w:rsidRPr="00BB69CB">
        <w:t>En’am,</w:t>
      </w:r>
      <w:r>
        <w:t xml:space="preserve"> </w:t>
      </w:r>
      <w:r w:rsidRPr="00BB69CB">
        <w:t>6/57,</w:t>
      </w:r>
      <w:r>
        <w:t xml:space="preserve"> </w:t>
      </w:r>
      <w:r w:rsidRPr="00BB69CB">
        <w:t>Yusuf,12/40,67.</w:t>
      </w:r>
    </w:p>
  </w:footnote>
  <w:footnote w:id="36">
    <w:p w14:paraId="33A0B913"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Nisa</w:t>
      </w:r>
      <w:r w:rsidRPr="00BB69CB">
        <w:t>,</w:t>
      </w:r>
      <w:r>
        <w:t xml:space="preserve"> </w:t>
      </w:r>
      <w:r w:rsidRPr="00BB69CB">
        <w:t xml:space="preserve">34/35 </w:t>
      </w:r>
    </w:p>
  </w:footnote>
  <w:footnote w:id="37">
    <w:p w14:paraId="37E8CCEB" w14:textId="7F25D70D" w:rsidR="00F641FF" w:rsidRPr="00BB69CB" w:rsidRDefault="00F641FF" w:rsidP="00164F3E">
      <w:pPr>
        <w:pStyle w:val="DipnotMetni"/>
      </w:pPr>
      <w:r w:rsidRPr="00BB69CB">
        <w:rPr>
          <w:rStyle w:val="DipnotBavurusu"/>
          <w:rFonts w:ascii="Times New Roman" w:hAnsi="Times New Roman"/>
        </w:rPr>
        <w:footnoteRef/>
      </w:r>
      <w:r w:rsidRPr="00BB69CB">
        <w:tab/>
      </w:r>
      <w:r w:rsidRPr="00164F3E">
        <w:t>Hucurat</w:t>
      </w:r>
      <w:r w:rsidR="00164F3E">
        <w:t>,</w:t>
      </w:r>
      <w:r>
        <w:t xml:space="preserve"> </w:t>
      </w:r>
      <w:r w:rsidRPr="00BB69CB">
        <w:t>49/9.</w:t>
      </w:r>
    </w:p>
  </w:footnote>
  <w:footnote w:id="38">
    <w:p w14:paraId="790A23FE" w14:textId="53AE0BE3" w:rsidR="00F641FF" w:rsidRPr="00BB69CB" w:rsidRDefault="00F641FF" w:rsidP="00164F3E">
      <w:pPr>
        <w:pStyle w:val="DipnotMetni"/>
      </w:pPr>
      <w:r w:rsidRPr="00BB69CB">
        <w:rPr>
          <w:rStyle w:val="DipnotBavurusu"/>
          <w:rFonts w:ascii="Times New Roman" w:hAnsi="Times New Roman"/>
        </w:rPr>
        <w:footnoteRef/>
      </w:r>
      <w:r w:rsidRPr="00BB69CB">
        <w:tab/>
      </w:r>
      <w:r w:rsidRPr="00164F3E">
        <w:t>Muhammed</w:t>
      </w:r>
      <w:r w:rsidRPr="00BB69CB">
        <w:t xml:space="preserve"> İkbal, </w:t>
      </w:r>
      <w:r w:rsidRPr="00BB69CB">
        <w:rPr>
          <w:i/>
        </w:rPr>
        <w:t>İsl</w:t>
      </w:r>
      <w:r>
        <w:rPr>
          <w:i/>
        </w:rPr>
        <w:t>â</w:t>
      </w:r>
      <w:r w:rsidRPr="00BB69CB">
        <w:rPr>
          <w:i/>
        </w:rPr>
        <w:t>m’da Din</w:t>
      </w:r>
      <w:r>
        <w:rPr>
          <w:i/>
        </w:rPr>
        <w:t>î</w:t>
      </w:r>
      <w:r w:rsidRPr="00BB69CB">
        <w:rPr>
          <w:i/>
        </w:rPr>
        <w:t xml:space="preserve"> Düşüncenin Yeniden Doğuşu</w:t>
      </w:r>
      <w:r w:rsidRPr="00BB69CB">
        <w:t>, (Çev. Ahmet Asrar), İstanbul, 1984, s. 19.</w:t>
      </w:r>
    </w:p>
  </w:footnote>
  <w:footnote w:id="39">
    <w:p w14:paraId="1513B233" w14:textId="187A91A2" w:rsidR="00F641FF" w:rsidRPr="00C0756A" w:rsidRDefault="00F641FF" w:rsidP="00164F3E">
      <w:pPr>
        <w:pStyle w:val="DipnotMetni"/>
      </w:pPr>
      <w:r w:rsidRPr="00C0756A">
        <w:rPr>
          <w:rStyle w:val="DipnotBavurusu"/>
        </w:rPr>
        <w:footnoteRef/>
      </w:r>
      <w:r>
        <w:t xml:space="preserve">    </w:t>
      </w:r>
      <w:r w:rsidRPr="00164F3E">
        <w:t>Geniş</w:t>
      </w:r>
      <w:r w:rsidRPr="00C0756A">
        <w:t xml:space="preserve"> </w:t>
      </w:r>
      <w:r w:rsidRPr="004D2E50">
        <w:t>bilgi</w:t>
      </w:r>
      <w:r w:rsidRPr="00C0756A">
        <w:t xml:space="preserve"> için bkz.</w:t>
      </w:r>
      <w:r>
        <w:t xml:space="preserve"> </w:t>
      </w:r>
      <w:r w:rsidRPr="00C0756A">
        <w:t>Mehmet Türkeri, Din</w:t>
      </w:r>
      <w:r>
        <w:t>î</w:t>
      </w:r>
      <w:r w:rsidRPr="00C0756A">
        <w:t xml:space="preserve"> Anlamada Kur</w:t>
      </w:r>
      <w:r>
        <w:t>’â</w:t>
      </w:r>
      <w:r w:rsidRPr="00C0756A">
        <w:t>n</w:t>
      </w:r>
      <w:r>
        <w:t>’</w:t>
      </w:r>
      <w:r w:rsidRPr="00C0756A">
        <w:t>ın (Etik) Referans Çerçevesi,”,</w:t>
      </w:r>
      <w:r>
        <w:t xml:space="preserve"> </w:t>
      </w:r>
      <w:r w:rsidRPr="00C0756A">
        <w:t>Ç.Ü. İlahiyat Fakültesi, Günümüzde Dinin Anlaşılması Problemi Sempozyumu,</w:t>
      </w:r>
      <w:r>
        <w:t xml:space="preserve"> </w:t>
      </w:r>
      <w:r w:rsidRPr="00C0756A">
        <w:t xml:space="preserve">(yayınlamamış tebliğ) 1-2 </w:t>
      </w:r>
      <w:r>
        <w:t>M</w:t>
      </w:r>
      <w:r w:rsidRPr="00C0756A">
        <w:t>ayıs 2008 Adana,</w:t>
      </w:r>
      <w:r>
        <w:t xml:space="preserve"> </w:t>
      </w:r>
      <w:r w:rsidRPr="00C0756A">
        <w:t>s.7.</w:t>
      </w:r>
    </w:p>
  </w:footnote>
  <w:footnote w:id="40">
    <w:p w14:paraId="2FA809CC"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Geniş</w:t>
      </w:r>
      <w:r w:rsidRPr="00BB69CB">
        <w:t xml:space="preserve"> bilgi için bkz. Abdülhamit Sinanoğlu; </w:t>
      </w:r>
      <w:r w:rsidRPr="00BB69CB">
        <w:rPr>
          <w:i/>
          <w:iCs/>
        </w:rPr>
        <w:t>Kelam Tarihinde Tanrı Tasavvurları</w:t>
      </w:r>
      <w:r w:rsidRPr="00BB69CB">
        <w:t>, Ankara, 2005, s. 85-285.</w:t>
      </w:r>
    </w:p>
  </w:footnote>
  <w:footnote w:id="41">
    <w:p w14:paraId="5C8CA495" w14:textId="68B4F526" w:rsidR="00F641FF" w:rsidRPr="00BB69CB" w:rsidRDefault="00F641FF" w:rsidP="00164F3E">
      <w:pPr>
        <w:pStyle w:val="DipnotMetni"/>
        <w:rPr>
          <w:szCs w:val="22"/>
        </w:rPr>
      </w:pPr>
      <w:r w:rsidRPr="00BB69CB">
        <w:rPr>
          <w:rStyle w:val="DipnotBavurusu"/>
          <w:rFonts w:ascii="Times New Roman" w:hAnsi="Times New Roman"/>
          <w:sz w:val="20"/>
        </w:rPr>
        <w:footnoteRef/>
      </w:r>
      <w:r>
        <w:tab/>
      </w:r>
      <w:r w:rsidRPr="00164F3E">
        <w:t>Bkz</w:t>
      </w:r>
      <w:r w:rsidRPr="00BB69CB">
        <w:t>.</w:t>
      </w:r>
      <w:r w:rsidRPr="00BB69CB">
        <w:tab/>
        <w:t>F. Asiye Şenat Kazancı,</w:t>
      </w:r>
      <w:r>
        <w:t xml:space="preserve"> </w:t>
      </w:r>
      <w:r>
        <w:rPr>
          <w:szCs w:val="28"/>
        </w:rPr>
        <w:t>“</w:t>
      </w:r>
      <w:r w:rsidRPr="00BB69CB">
        <w:t>İki Değerli Aristo Mantığının Kur'</w:t>
      </w:r>
      <w:r>
        <w:t>â</w:t>
      </w:r>
      <w:r w:rsidRPr="00BB69CB">
        <w:t xml:space="preserve">n Yorumunu Daraltıcı Etkileri Üzerine”, </w:t>
      </w:r>
      <w:r w:rsidRPr="00BB69CB">
        <w:rPr>
          <w:i/>
          <w:iCs/>
        </w:rPr>
        <w:t>Uluslararası Din</w:t>
      </w:r>
      <w:r>
        <w:rPr>
          <w:i/>
          <w:iCs/>
        </w:rPr>
        <w:t>î</w:t>
      </w:r>
      <w:r w:rsidRPr="00BB69CB">
        <w:rPr>
          <w:i/>
          <w:iCs/>
        </w:rPr>
        <w:t xml:space="preserve"> Felsefi Metinler Sempozyumu</w:t>
      </w:r>
      <w:r w:rsidRPr="00BB69CB">
        <w:rPr>
          <w:iCs/>
        </w:rPr>
        <w:t>,</w:t>
      </w:r>
      <w:r w:rsidRPr="00BB69CB">
        <w:t xml:space="preserve"> İ</w:t>
      </w:r>
      <w:r>
        <w:t>.</w:t>
      </w:r>
      <w:r w:rsidRPr="00BB69CB">
        <w:t>Ü</w:t>
      </w:r>
      <w:r>
        <w:t>.</w:t>
      </w:r>
      <w:r w:rsidRPr="00BB69CB">
        <w:t xml:space="preserve"> İlahiyat Fakültesi, 20-21 Ekim 2011, İstanbul.</w:t>
      </w:r>
    </w:p>
  </w:footnote>
  <w:footnote w:id="42">
    <w:p w14:paraId="1A92E14A" w14:textId="012D9F3B" w:rsidR="00F641FF" w:rsidRPr="00BB69CB" w:rsidRDefault="00F641FF" w:rsidP="00164F3E">
      <w:pPr>
        <w:pStyle w:val="DipnotMetni"/>
      </w:pPr>
      <w:r w:rsidRPr="00BB69CB">
        <w:rPr>
          <w:rStyle w:val="DipnotBavurusu"/>
          <w:rFonts w:ascii="Times New Roman" w:hAnsi="Times New Roman"/>
        </w:rPr>
        <w:footnoteRef/>
      </w:r>
      <w:r>
        <w:tab/>
      </w:r>
      <w:r w:rsidRPr="00164F3E">
        <w:t>Geniş</w:t>
      </w:r>
      <w:r w:rsidRPr="00BB69CB">
        <w:t xml:space="preserve"> bilgi için bkz. Davut İltaş, </w:t>
      </w:r>
      <w:r w:rsidRPr="00BB69CB">
        <w:rPr>
          <w:i/>
        </w:rPr>
        <w:t>Us</w:t>
      </w:r>
      <w:r>
        <w:rPr>
          <w:i/>
        </w:rPr>
        <w:t>û</w:t>
      </w:r>
      <w:r w:rsidRPr="00BB69CB">
        <w:rPr>
          <w:i/>
        </w:rPr>
        <w:t>lcülerin Nesih Anlayışı ve Çağdaş Tefsircilerin Yanılgıları</w:t>
      </w:r>
      <w:r w:rsidRPr="00BB69CB">
        <w:t>, Kayseri, 2014,</w:t>
      </w:r>
      <w:r>
        <w:t xml:space="preserve"> </w:t>
      </w:r>
      <w:r w:rsidRPr="00BB69CB">
        <w:t>s.</w:t>
      </w:r>
      <w:r>
        <w:t xml:space="preserve"> </w:t>
      </w:r>
      <w:r w:rsidRPr="00BB69CB">
        <w:t>1-367.</w:t>
      </w:r>
    </w:p>
  </w:footnote>
  <w:footnote w:id="43">
    <w:p w14:paraId="0FD9A2B6" w14:textId="77777777" w:rsidR="00F641FF" w:rsidRPr="00BB69CB" w:rsidRDefault="00F641FF" w:rsidP="00164F3E">
      <w:pPr>
        <w:pStyle w:val="DipnotMetni"/>
      </w:pPr>
      <w:r w:rsidRPr="00BB69CB">
        <w:rPr>
          <w:rStyle w:val="DipnotBavurusu"/>
          <w:rFonts w:ascii="Times New Roman" w:hAnsi="Times New Roman"/>
        </w:rPr>
        <w:footnoteRef/>
      </w:r>
      <w:r w:rsidRPr="00BB69CB">
        <w:rPr>
          <w:rStyle w:val="DipnotBavurusu"/>
          <w:rFonts w:ascii="Times New Roman" w:hAnsi="Times New Roman"/>
        </w:rPr>
        <w:tab/>
      </w:r>
      <w:r w:rsidRPr="00BB69CB">
        <w:rPr>
          <w:i/>
        </w:rPr>
        <w:t>TDK Türkçe Sözlük</w:t>
      </w:r>
      <w:r w:rsidRPr="00BB69CB">
        <w:t xml:space="preserve">, </w:t>
      </w:r>
      <w:r w:rsidRPr="00164F3E">
        <w:t>Ankara</w:t>
      </w:r>
      <w:r w:rsidRPr="00BB69CB">
        <w:t xml:space="preserve">, 2005, s. 936, Bkz. Akarsu, </w:t>
      </w:r>
      <w:r w:rsidRPr="00BB69CB">
        <w:rPr>
          <w:i/>
        </w:rPr>
        <w:t>Felsefe Terim</w:t>
      </w:r>
      <w:r w:rsidRPr="00BB69CB">
        <w:rPr>
          <w:rFonts w:cs="Minion Pro"/>
          <w:i/>
        </w:rPr>
        <w:t>leri Sözlüğü</w:t>
      </w:r>
      <w:r w:rsidRPr="00BB69CB">
        <w:rPr>
          <w:rFonts w:cs="Minion Pro"/>
        </w:rPr>
        <w:t>, s. 101-102.</w:t>
      </w:r>
    </w:p>
  </w:footnote>
  <w:footnote w:id="44">
    <w:p w14:paraId="2B43D6E4" w14:textId="70DA4F0D" w:rsidR="00F641FF" w:rsidRPr="00BB69CB" w:rsidRDefault="00F641FF" w:rsidP="00164F3E">
      <w:pPr>
        <w:pStyle w:val="DipnotMetni"/>
      </w:pPr>
      <w:r w:rsidRPr="00BB69CB">
        <w:rPr>
          <w:rStyle w:val="DipnotBavurusu"/>
          <w:rFonts w:ascii="Times New Roman" w:hAnsi="Times New Roman"/>
        </w:rPr>
        <w:footnoteRef/>
      </w:r>
      <w:r>
        <w:tab/>
      </w:r>
      <w:r w:rsidRPr="00164F3E">
        <w:t>İbn</w:t>
      </w:r>
      <w:r>
        <w:t xml:space="preserve"> </w:t>
      </w:r>
      <w:r w:rsidRPr="00BB69CB">
        <w:t>Atiye,</w:t>
      </w:r>
      <w:r>
        <w:t xml:space="preserve"> </w:t>
      </w:r>
      <w:r w:rsidRPr="00BB69CB">
        <w:t xml:space="preserve">el-Endelüsî, </w:t>
      </w:r>
      <w:r w:rsidRPr="00BB69CB">
        <w:rPr>
          <w:i/>
        </w:rPr>
        <w:t>el-Muharreru’l Veciz</w:t>
      </w:r>
      <w:r w:rsidRPr="00BB69CB">
        <w:t>, Kahire,1388,2/334</w:t>
      </w:r>
      <w:r>
        <w:t>.</w:t>
      </w:r>
    </w:p>
  </w:footnote>
  <w:footnote w:id="45">
    <w:p w14:paraId="6497BA33"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Cemaleddin</w:t>
      </w:r>
      <w:r w:rsidRPr="00BB69CB">
        <w:t xml:space="preserve"> el-Kasımî, </w:t>
      </w:r>
      <w:r w:rsidRPr="00BB69CB">
        <w:rPr>
          <w:i/>
        </w:rPr>
        <w:t>Mehasinu’t-Te’vil</w:t>
      </w:r>
      <w:r w:rsidRPr="00BB69CB">
        <w:t>, Beyrut,1987,4/8-9.</w:t>
      </w:r>
    </w:p>
  </w:footnote>
  <w:footnote w:id="46">
    <w:p w14:paraId="2BCF1A69" w14:textId="4E42478A" w:rsidR="00F641FF" w:rsidRPr="00BB69CB" w:rsidRDefault="00F641FF" w:rsidP="00164F3E">
      <w:pPr>
        <w:pStyle w:val="DipnotMetni"/>
      </w:pPr>
      <w:r w:rsidRPr="00BB69CB">
        <w:rPr>
          <w:rStyle w:val="DipnotBavurusu"/>
          <w:rFonts w:ascii="Times New Roman" w:hAnsi="Times New Roman"/>
        </w:rPr>
        <w:footnoteRef/>
      </w:r>
      <w:r>
        <w:tab/>
      </w:r>
      <w:r w:rsidRPr="00164F3E">
        <w:t>Bedrettin</w:t>
      </w:r>
      <w:r w:rsidRPr="00BB69CB">
        <w:t xml:space="preserve"> ez-Zerkeşi, </w:t>
      </w:r>
      <w:r w:rsidRPr="00BB69CB">
        <w:rPr>
          <w:i/>
        </w:rPr>
        <w:t>el-Burhan, fi Ulumi’l</w:t>
      </w:r>
      <w:r w:rsidR="00CB11BD">
        <w:rPr>
          <w:i/>
        </w:rPr>
        <w:t xml:space="preserve"> </w:t>
      </w:r>
      <w:r w:rsidRPr="00BB69CB">
        <w:rPr>
          <w:i/>
        </w:rPr>
        <w:t>Kur’</w:t>
      </w:r>
      <w:r w:rsidR="00CB11BD">
        <w:t>â</w:t>
      </w:r>
      <w:r w:rsidRPr="00BB69CB">
        <w:rPr>
          <w:i/>
        </w:rPr>
        <w:t>n</w:t>
      </w:r>
      <w:r w:rsidRPr="00BB69CB">
        <w:t>,</w:t>
      </w:r>
      <w:r>
        <w:t xml:space="preserve"> </w:t>
      </w:r>
      <w:r w:rsidRPr="00BB69CB">
        <w:t>Tarihsiz,2/30</w:t>
      </w:r>
      <w:r>
        <w:t>.</w:t>
      </w:r>
    </w:p>
  </w:footnote>
  <w:footnote w:id="47">
    <w:p w14:paraId="4334E67E" w14:textId="5FBF604F" w:rsidR="00F641FF" w:rsidRPr="00BB69CB" w:rsidRDefault="00F641FF" w:rsidP="00164F3E">
      <w:pPr>
        <w:pStyle w:val="DipnotMetni"/>
      </w:pPr>
      <w:r w:rsidRPr="00BB69CB">
        <w:rPr>
          <w:rStyle w:val="DipnotBavurusu"/>
          <w:rFonts w:ascii="Times New Roman" w:hAnsi="Times New Roman"/>
        </w:rPr>
        <w:footnoteRef/>
      </w:r>
      <w:r>
        <w:tab/>
      </w:r>
      <w:r w:rsidRPr="00164F3E">
        <w:t>Mustafa</w:t>
      </w:r>
      <w:r w:rsidRPr="00BB69CB">
        <w:t xml:space="preserve"> Zeyd, </w:t>
      </w:r>
      <w:r w:rsidRPr="00BB69CB">
        <w:rPr>
          <w:i/>
        </w:rPr>
        <w:t>en-Neshfi’lKur’</w:t>
      </w:r>
      <w:r w:rsidR="00CB11BD">
        <w:t>â</w:t>
      </w:r>
      <w:r w:rsidRPr="00BB69CB">
        <w:rPr>
          <w:i/>
        </w:rPr>
        <w:t>n’il Kerim</w:t>
      </w:r>
      <w:r w:rsidRPr="00BB69CB">
        <w:t>, el-Menkure,</w:t>
      </w:r>
      <w:r>
        <w:t xml:space="preserve"> </w:t>
      </w:r>
      <w:r w:rsidRPr="00BB69CB">
        <w:t>1987,</w:t>
      </w:r>
      <w:r>
        <w:t xml:space="preserve"> </w:t>
      </w:r>
      <w:r w:rsidRPr="00BB69CB">
        <w:t>1/63-393.</w:t>
      </w:r>
    </w:p>
  </w:footnote>
  <w:footnote w:id="48">
    <w:p w14:paraId="5F7B3A07" w14:textId="36C2F421" w:rsidR="00F641FF" w:rsidRPr="00BB69CB" w:rsidRDefault="00F641FF" w:rsidP="00164F3E">
      <w:pPr>
        <w:pStyle w:val="DipnotMetni"/>
      </w:pPr>
      <w:r w:rsidRPr="00BB69CB">
        <w:rPr>
          <w:rStyle w:val="DipnotBavurusu"/>
          <w:rFonts w:ascii="Times New Roman" w:hAnsi="Times New Roman"/>
        </w:rPr>
        <w:footnoteRef/>
      </w:r>
      <w:r w:rsidRPr="00BB69CB">
        <w:tab/>
      </w:r>
      <w:r w:rsidRPr="00164F3E">
        <w:t>Ahmet</w:t>
      </w:r>
      <w:r w:rsidRPr="00BB69CB">
        <w:t xml:space="preserve"> Hasan, </w:t>
      </w:r>
      <w:r w:rsidRPr="00BB69CB">
        <w:rPr>
          <w:i/>
        </w:rPr>
        <w:t>Nesh Teorisi</w:t>
      </w:r>
      <w:r w:rsidRPr="00BB69CB">
        <w:t xml:space="preserve">, </w:t>
      </w:r>
      <w:r>
        <w:t>(</w:t>
      </w:r>
      <w:r w:rsidRPr="00BB69CB">
        <w:t>Çev. Mehmet Paçacı</w:t>
      </w:r>
      <w:r>
        <w:t>)</w:t>
      </w:r>
      <w:r w:rsidRPr="00BB69CB">
        <w:t xml:space="preserve">, İslami Araştırmalar Dergisi, Ankara, </w:t>
      </w:r>
      <w:r>
        <w:t>C</w:t>
      </w:r>
      <w:r w:rsidRPr="00BB69CB">
        <w:t>ilt,1,</w:t>
      </w:r>
      <w:r>
        <w:t xml:space="preserve"> S</w:t>
      </w:r>
      <w:r w:rsidRPr="00BB69CB">
        <w:t>ayı 2,</w:t>
      </w:r>
      <w:r>
        <w:t xml:space="preserve"> </w:t>
      </w:r>
      <w:r w:rsidRPr="00BB69CB">
        <w:t>Ocak,1987,s.107.</w:t>
      </w:r>
    </w:p>
  </w:footnote>
  <w:footnote w:id="49">
    <w:p w14:paraId="156DF89C"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Mustafa</w:t>
      </w:r>
      <w:r w:rsidRPr="00BB69CB">
        <w:t xml:space="preserve"> Zeyd, en</w:t>
      </w:r>
      <w:r>
        <w:t>-</w:t>
      </w:r>
      <w:r w:rsidRPr="00BB69CB">
        <w:t>Nesh, 1/405.</w:t>
      </w:r>
    </w:p>
  </w:footnote>
  <w:footnote w:id="50">
    <w:p w14:paraId="36E738E3"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Şah</w:t>
      </w:r>
      <w:r w:rsidRPr="00BB69CB">
        <w:t xml:space="preserve"> Veliyyullahed-Dihlevî, </w:t>
      </w:r>
      <w:r w:rsidRPr="00BB69CB">
        <w:rPr>
          <w:i/>
        </w:rPr>
        <w:t>el-Fevzu’l Kebir</w:t>
      </w:r>
      <w:r w:rsidRPr="00BB69CB">
        <w:t xml:space="preserve">, Beyrut,1987,53-60. </w:t>
      </w:r>
    </w:p>
  </w:footnote>
  <w:footnote w:id="51">
    <w:p w14:paraId="5F7E297D"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Ahmet</w:t>
      </w:r>
      <w:r w:rsidRPr="00BB69CB">
        <w:t xml:space="preserve"> Hasan, </w:t>
      </w:r>
      <w:r w:rsidRPr="00BB69CB">
        <w:rPr>
          <w:i/>
        </w:rPr>
        <w:t>Nesh Teorisi</w:t>
      </w:r>
      <w:r w:rsidRPr="00BB69CB">
        <w:t>, s. 109.</w:t>
      </w:r>
    </w:p>
  </w:footnote>
  <w:footnote w:id="52">
    <w:p w14:paraId="060A9620" w14:textId="6DE3DE79" w:rsidR="00F641FF" w:rsidRPr="00BB69CB" w:rsidRDefault="00F641FF" w:rsidP="00164F3E">
      <w:pPr>
        <w:pStyle w:val="DipnotMetni"/>
      </w:pPr>
      <w:r w:rsidRPr="00BB69CB">
        <w:rPr>
          <w:rStyle w:val="DipnotBavurusu"/>
          <w:rFonts w:ascii="Times New Roman" w:hAnsi="Times New Roman"/>
        </w:rPr>
        <w:footnoteRef/>
      </w:r>
      <w:r w:rsidRPr="00BB69CB">
        <w:tab/>
      </w:r>
      <w:r w:rsidRPr="00164F3E">
        <w:t>Veysel</w:t>
      </w:r>
      <w:r w:rsidRPr="00BB69CB">
        <w:t xml:space="preserve"> Güllüce, “Kur’</w:t>
      </w:r>
      <w:r>
        <w:t>â</w:t>
      </w:r>
      <w:r w:rsidRPr="00BB69CB">
        <w:t xml:space="preserve">n’da Nesh Edilmiş </w:t>
      </w:r>
      <w:r>
        <w:t>Â</w:t>
      </w:r>
      <w:r w:rsidRPr="00BB69CB">
        <w:t xml:space="preserve">yet Var mıdır?” </w:t>
      </w:r>
      <w:r w:rsidRPr="00BB69CB">
        <w:rPr>
          <w:i/>
        </w:rPr>
        <w:t>EKEV Dergisi</w:t>
      </w:r>
      <w:r w:rsidRPr="00BB69CB">
        <w:t xml:space="preserve">, Yıl.10 Sayı 26, Kış 2006, s.53-64. Geniş bilgi için bkz. Talip Özdeş, </w:t>
      </w:r>
      <w:r w:rsidRPr="00BB69CB">
        <w:rPr>
          <w:i/>
        </w:rPr>
        <w:t>Kur’</w:t>
      </w:r>
      <w:r>
        <w:rPr>
          <w:i/>
        </w:rPr>
        <w:t>â</w:t>
      </w:r>
      <w:r w:rsidRPr="00BB69CB">
        <w:rPr>
          <w:i/>
        </w:rPr>
        <w:t>n ve Nesh</w:t>
      </w:r>
      <w:r>
        <w:rPr>
          <w:i/>
        </w:rPr>
        <w:t xml:space="preserve"> </w:t>
      </w:r>
      <w:r w:rsidRPr="00BB69CB">
        <w:rPr>
          <w:i/>
        </w:rPr>
        <w:t>Proplemi</w:t>
      </w:r>
      <w:r w:rsidRPr="00BB69CB">
        <w:t>,</w:t>
      </w:r>
      <w:r>
        <w:t xml:space="preserve"> </w:t>
      </w:r>
      <w:r w:rsidRPr="00BB69CB">
        <w:t>s.</w:t>
      </w:r>
      <w:r>
        <w:t xml:space="preserve"> </w:t>
      </w:r>
      <w:r w:rsidRPr="00BB69CB">
        <w:t>13-162. Ankara,</w:t>
      </w:r>
      <w:r>
        <w:t xml:space="preserve"> </w:t>
      </w:r>
      <w:r w:rsidRPr="00BB69CB">
        <w:t>2005.</w:t>
      </w:r>
    </w:p>
  </w:footnote>
  <w:footnote w:id="53">
    <w:p w14:paraId="5F2E0AD0" w14:textId="2C68B678" w:rsidR="00F641FF" w:rsidRPr="00BB69CB" w:rsidRDefault="00F641FF" w:rsidP="00164F3E">
      <w:pPr>
        <w:pStyle w:val="DipnotMetni"/>
      </w:pPr>
      <w:r w:rsidRPr="00BB69CB">
        <w:rPr>
          <w:rStyle w:val="DipnotBavurusu"/>
          <w:rFonts w:ascii="Times New Roman" w:hAnsi="Times New Roman"/>
        </w:rPr>
        <w:footnoteRef/>
      </w:r>
      <w:r w:rsidRPr="00BB69CB">
        <w:tab/>
      </w:r>
      <w:r w:rsidRPr="00164F3E">
        <w:t>Hibetullah</w:t>
      </w:r>
      <w:r w:rsidRPr="00BB69CB">
        <w:t xml:space="preserve"> b. Selame; </w:t>
      </w:r>
      <w:r w:rsidRPr="00BB69CB">
        <w:rPr>
          <w:i/>
        </w:rPr>
        <w:t>en-Nasihve'l</w:t>
      </w:r>
      <w:r>
        <w:rPr>
          <w:i/>
        </w:rPr>
        <w:t xml:space="preserve"> </w:t>
      </w:r>
      <w:r w:rsidRPr="00BB69CB">
        <w:rPr>
          <w:i/>
        </w:rPr>
        <w:t>Mensuh</w:t>
      </w:r>
      <w:r w:rsidRPr="00BB69CB">
        <w:t xml:space="preserve">, Mısır 1967, s. 11-108. Ayrıca bkz. Maverdi, </w:t>
      </w:r>
      <w:r w:rsidRPr="00BB69CB">
        <w:rPr>
          <w:i/>
        </w:rPr>
        <w:t>en-Nüket ve’l Uyun</w:t>
      </w:r>
      <w:r w:rsidRPr="00BB69CB">
        <w:t>, Beyrut, 1992, 2/331,</w:t>
      </w:r>
      <w:r>
        <w:t xml:space="preserve"> </w:t>
      </w:r>
      <w:r w:rsidRPr="00BB69CB">
        <w:t xml:space="preserve">Seyf </w:t>
      </w:r>
      <w:r>
        <w:t>â</w:t>
      </w:r>
      <w:r w:rsidRPr="00BB69CB">
        <w:t>yetiyle neshedilen ayetlerin sayısı konusunda ayrıca bkz.</w:t>
      </w:r>
      <w:r>
        <w:t xml:space="preserve"> </w:t>
      </w:r>
      <w:r w:rsidRPr="00BB69CB">
        <w:t>“Mustafa Öztürk Tarafından Sunulan, ‘Cihat Ayetleri: Tefsir Birikimine,</w:t>
      </w:r>
      <w:r>
        <w:t xml:space="preserve"> </w:t>
      </w:r>
      <w:r w:rsidRPr="00BB69CB">
        <w:t>İslam Geleneğine ve Günümüze Yansımaları’ Başlıklı Tebliğ Müzakeresi” İsl</w:t>
      </w:r>
      <w:r>
        <w:t>â</w:t>
      </w:r>
      <w:r w:rsidRPr="00BB69CB">
        <w:t>m Geleneğinde ve Günümüzde Cihad, KURAMER, İstanbul, 2016,</w:t>
      </w:r>
      <w:r>
        <w:t xml:space="preserve"> </w:t>
      </w:r>
      <w:r w:rsidRPr="00BB69CB">
        <w:t>s.</w:t>
      </w:r>
      <w:r>
        <w:t xml:space="preserve"> </w:t>
      </w:r>
      <w:r w:rsidRPr="00BB69CB">
        <w:t xml:space="preserve">180. </w:t>
      </w:r>
    </w:p>
  </w:footnote>
  <w:footnote w:id="54">
    <w:p w14:paraId="0461A874" w14:textId="7B11A821" w:rsidR="00F641FF" w:rsidRPr="00BB69CB" w:rsidRDefault="00F641FF" w:rsidP="00164F3E">
      <w:pPr>
        <w:pStyle w:val="DipnotMetni"/>
      </w:pPr>
      <w:r w:rsidRPr="00BB69CB">
        <w:rPr>
          <w:rStyle w:val="DipnotBavurusu"/>
        </w:rPr>
        <w:footnoteRef/>
      </w:r>
      <w:r>
        <w:tab/>
      </w:r>
      <w:r w:rsidRPr="00BB69CB">
        <w:t>Bkz. Ebu’l</w:t>
      </w:r>
      <w:r w:rsidR="00164F3E">
        <w:t xml:space="preserve"> </w:t>
      </w:r>
      <w:r w:rsidRPr="00BB69CB">
        <w:t>Ferec</w:t>
      </w:r>
      <w:r w:rsidR="00164F3E">
        <w:t xml:space="preserve"> </w:t>
      </w:r>
      <w:r w:rsidRPr="00BB69CB">
        <w:t>İbnu’l</w:t>
      </w:r>
      <w:r w:rsidR="00164F3E">
        <w:t xml:space="preserve"> </w:t>
      </w:r>
      <w:r w:rsidRPr="00BB69CB">
        <w:t xml:space="preserve">Cevzî, </w:t>
      </w:r>
      <w:r w:rsidRPr="00BB69CB">
        <w:rPr>
          <w:i/>
        </w:rPr>
        <w:t>Nevasihu’l Kur’</w:t>
      </w:r>
      <w:r>
        <w:rPr>
          <w:i/>
        </w:rPr>
        <w:t>â</w:t>
      </w:r>
      <w:r w:rsidRPr="00BB69CB">
        <w:rPr>
          <w:i/>
        </w:rPr>
        <w:t>n</w:t>
      </w:r>
      <w:r w:rsidRPr="00BB69CB">
        <w:t>,</w:t>
      </w:r>
      <w:r>
        <w:t xml:space="preserve"> </w:t>
      </w:r>
      <w:r w:rsidRPr="00BB69CB">
        <w:t>Beyrut,1985,</w:t>
      </w:r>
      <w:r>
        <w:t xml:space="preserve"> </w:t>
      </w:r>
      <w:r w:rsidRPr="00BB69CB">
        <w:t>s 43, 173-174.</w:t>
      </w:r>
      <w:r w:rsidR="00164F3E">
        <w:t xml:space="preserve"> </w:t>
      </w:r>
      <w:r w:rsidRPr="00BB69CB">
        <w:t xml:space="preserve">Konuyla ilgili </w:t>
      </w:r>
      <w:r w:rsidRPr="00164F3E">
        <w:t>olarak</w:t>
      </w:r>
      <w:r w:rsidRPr="00BB69CB">
        <w:t xml:space="preserve"> ayrıca bkz. Karagöz, </w:t>
      </w:r>
      <w:r w:rsidRPr="00BB69CB">
        <w:rPr>
          <w:i/>
        </w:rPr>
        <w:t>Müzakere</w:t>
      </w:r>
      <w:r w:rsidRPr="00BB69CB">
        <w:t>,</w:t>
      </w:r>
      <w:r>
        <w:t xml:space="preserve"> </w:t>
      </w:r>
      <w:r w:rsidRPr="00BB69CB">
        <w:t>s.</w:t>
      </w:r>
      <w:r>
        <w:t xml:space="preserve"> </w:t>
      </w:r>
      <w:r w:rsidRPr="00BB69CB">
        <w:t>180, 186-187.</w:t>
      </w:r>
    </w:p>
  </w:footnote>
  <w:footnote w:id="55">
    <w:p w14:paraId="31882A48" w14:textId="566EAED9" w:rsidR="00F641FF" w:rsidRPr="00BB69CB" w:rsidRDefault="00F641FF" w:rsidP="00164F3E">
      <w:pPr>
        <w:pStyle w:val="DipnotMetni"/>
      </w:pPr>
      <w:r w:rsidRPr="00BB69CB">
        <w:rPr>
          <w:rStyle w:val="DipnotBavurusu"/>
          <w:rFonts w:ascii="Times New Roman" w:hAnsi="Times New Roman"/>
        </w:rPr>
        <w:footnoteRef/>
      </w:r>
      <w:r w:rsidRPr="00BB69CB">
        <w:tab/>
      </w:r>
      <w:r w:rsidRPr="00164F3E">
        <w:t>Taberi</w:t>
      </w:r>
      <w:r w:rsidRPr="00BB69CB">
        <w:t xml:space="preserve">, </w:t>
      </w:r>
      <w:r w:rsidRPr="00BB69CB">
        <w:rPr>
          <w:i/>
        </w:rPr>
        <w:t>Camiu’l- Beyan an Te’vili’l-Kur’</w:t>
      </w:r>
      <w:r>
        <w:rPr>
          <w:i/>
        </w:rPr>
        <w:t>â</w:t>
      </w:r>
      <w:r w:rsidRPr="00BB69CB">
        <w:rPr>
          <w:i/>
        </w:rPr>
        <w:t>n</w:t>
      </w:r>
      <w:r w:rsidRPr="00BB69CB">
        <w:t>, Mısır, 1968, 10/39; Ebu Bekr</w:t>
      </w:r>
      <w:r>
        <w:t xml:space="preserve"> </w:t>
      </w:r>
      <w:r w:rsidRPr="00BB69CB">
        <w:t xml:space="preserve">İbn Arabî, </w:t>
      </w:r>
      <w:r w:rsidRPr="00BB69CB">
        <w:rPr>
          <w:i/>
        </w:rPr>
        <w:t>Ahkamu’l</w:t>
      </w:r>
      <w:r>
        <w:rPr>
          <w:i/>
        </w:rPr>
        <w:t>-</w:t>
      </w:r>
      <w:r w:rsidRPr="00BB69CB">
        <w:rPr>
          <w:i/>
        </w:rPr>
        <w:t>Kur’</w:t>
      </w:r>
      <w:r>
        <w:rPr>
          <w:i/>
        </w:rPr>
        <w:t>â</w:t>
      </w:r>
      <w:r w:rsidRPr="00BB69CB">
        <w:rPr>
          <w:i/>
        </w:rPr>
        <w:t>n</w:t>
      </w:r>
      <w:r w:rsidRPr="00BB69CB">
        <w:t>, Beyrut Tarihsiz, 2/877; Maverdi, en-Nüket ve’l Uyun, Beyrut 1992, 2/332.</w:t>
      </w:r>
    </w:p>
  </w:footnote>
  <w:footnote w:id="56">
    <w:p w14:paraId="4FCAD237"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Tevbe</w:t>
      </w:r>
      <w:r w:rsidRPr="00BB69CB">
        <w:t>, 9/36.</w:t>
      </w:r>
    </w:p>
  </w:footnote>
  <w:footnote w:id="57">
    <w:p w14:paraId="32EF5B74"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Tevbe</w:t>
      </w:r>
      <w:r w:rsidRPr="00BB69CB">
        <w:t>, 9/122.</w:t>
      </w:r>
    </w:p>
  </w:footnote>
  <w:footnote w:id="58">
    <w:p w14:paraId="239431F5" w14:textId="77777777" w:rsidR="00F641FF" w:rsidRPr="00BB69CB" w:rsidRDefault="00F641FF" w:rsidP="00164F3E">
      <w:pPr>
        <w:pStyle w:val="DipnotMetni"/>
      </w:pPr>
      <w:r w:rsidRPr="00BB69CB">
        <w:rPr>
          <w:rStyle w:val="DipnotBavurusu"/>
          <w:rFonts w:ascii="Times New Roman" w:hAnsi="Times New Roman"/>
        </w:rPr>
        <w:footnoteRef/>
      </w:r>
      <w:r>
        <w:tab/>
      </w:r>
      <w:r w:rsidRPr="00164F3E">
        <w:t>Elmalı’lı</w:t>
      </w:r>
      <w:r w:rsidRPr="00BB69CB">
        <w:t xml:space="preserve">, </w:t>
      </w:r>
      <w:r w:rsidRPr="00BB69CB">
        <w:rPr>
          <w:i/>
        </w:rPr>
        <w:t>Hak Dini</w:t>
      </w:r>
      <w:r w:rsidRPr="00BB69CB">
        <w:t>, İstanbul 1936, 3/2431-2432.</w:t>
      </w:r>
    </w:p>
  </w:footnote>
  <w:footnote w:id="59">
    <w:p w14:paraId="074D3C0E" w14:textId="6F6BFE3C" w:rsidR="00F641FF" w:rsidRPr="00BB69CB" w:rsidRDefault="00F641FF" w:rsidP="00164F3E">
      <w:pPr>
        <w:pStyle w:val="DipnotMetni"/>
      </w:pPr>
      <w:r w:rsidRPr="00BB69CB">
        <w:rPr>
          <w:rStyle w:val="DipnotBavurusu"/>
          <w:rFonts w:ascii="Times New Roman" w:hAnsi="Times New Roman"/>
        </w:rPr>
        <w:footnoteRef/>
      </w:r>
      <w:r>
        <w:tab/>
      </w:r>
      <w:r w:rsidRPr="00164F3E">
        <w:t>Seyyid</w:t>
      </w:r>
      <w:r w:rsidR="00164F3E">
        <w:t xml:space="preserve"> </w:t>
      </w:r>
      <w:r w:rsidRPr="00164F3E">
        <w:t>Kutub</w:t>
      </w:r>
      <w:r w:rsidRPr="00BB69CB">
        <w:t xml:space="preserve">, </w:t>
      </w:r>
      <w:r w:rsidRPr="00BB69CB">
        <w:rPr>
          <w:i/>
        </w:rPr>
        <w:t>Fizilali’l Kur’</w:t>
      </w:r>
      <w:r w:rsidR="00CB11BD">
        <w:t>â</w:t>
      </w:r>
      <w:r w:rsidRPr="00BB69CB">
        <w:rPr>
          <w:i/>
        </w:rPr>
        <w:t>n</w:t>
      </w:r>
      <w:r w:rsidRPr="00BB69CB">
        <w:t>, Beyrut, Tarihsiz, 10/52.</w:t>
      </w:r>
    </w:p>
  </w:footnote>
  <w:footnote w:id="60">
    <w:p w14:paraId="39059378" w14:textId="202B2B88" w:rsidR="00F641FF" w:rsidRPr="00BB69CB" w:rsidRDefault="00F641FF" w:rsidP="00164F3E">
      <w:pPr>
        <w:pStyle w:val="DipnotMetni"/>
      </w:pPr>
      <w:r w:rsidRPr="00BB69CB">
        <w:rPr>
          <w:rStyle w:val="DipnotBavurusu"/>
          <w:rFonts w:ascii="Times New Roman" w:hAnsi="Times New Roman"/>
        </w:rPr>
        <w:footnoteRef/>
      </w:r>
      <w:r w:rsidRPr="00BB69CB">
        <w:tab/>
      </w:r>
      <w:r w:rsidRPr="00164F3E">
        <w:t>Süleyman</w:t>
      </w:r>
      <w:r w:rsidRPr="00BB69CB">
        <w:t xml:space="preserve"> Ateş, </w:t>
      </w:r>
      <w:r w:rsidRPr="00BB69CB">
        <w:rPr>
          <w:i/>
        </w:rPr>
        <w:t>Yüce Kur’</w:t>
      </w:r>
      <w:r>
        <w:rPr>
          <w:i/>
        </w:rPr>
        <w:t>â</w:t>
      </w:r>
      <w:r w:rsidRPr="00BB69CB">
        <w:rPr>
          <w:i/>
        </w:rPr>
        <w:t>n’ın Çağdaş Tefsiri</w:t>
      </w:r>
      <w:r w:rsidRPr="00BB69CB">
        <w:t>, İstanbul,1989, 3/532-5.</w:t>
      </w:r>
    </w:p>
  </w:footnote>
  <w:footnote w:id="61">
    <w:p w14:paraId="25F726C8" w14:textId="77777777" w:rsidR="00F641FF" w:rsidRPr="00BB69CB" w:rsidRDefault="00F641FF" w:rsidP="000956D6">
      <w:pPr>
        <w:pStyle w:val="DipnotMetni"/>
        <w:rPr>
          <w:rFonts w:ascii="Times New Roman" w:hAnsi="Times New Roman"/>
        </w:rPr>
      </w:pPr>
      <w:r w:rsidRPr="00BB69CB">
        <w:rPr>
          <w:rStyle w:val="DipnotBavurusu"/>
          <w:rFonts w:ascii="Times New Roman" w:hAnsi="Times New Roman"/>
        </w:rPr>
        <w:footnoteRef/>
      </w:r>
      <w:r w:rsidRPr="00BB69CB">
        <w:rPr>
          <w:rFonts w:ascii="Times New Roman" w:hAnsi="Times New Roman"/>
        </w:rPr>
        <w:tab/>
        <w:t>Nisa, 4/28.</w:t>
      </w:r>
    </w:p>
  </w:footnote>
  <w:footnote w:id="62">
    <w:p w14:paraId="15978560"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Kasıımî</w:t>
      </w:r>
      <w:r w:rsidRPr="00BB69CB">
        <w:t xml:space="preserve">, </w:t>
      </w:r>
      <w:r w:rsidRPr="00BB69CB">
        <w:rPr>
          <w:i/>
        </w:rPr>
        <w:t>Mehasinu’tTe’vil</w:t>
      </w:r>
      <w:r w:rsidRPr="00BB69CB">
        <w:t>, Beyrut, 1987,8/94.</w:t>
      </w:r>
    </w:p>
  </w:footnote>
  <w:footnote w:id="63">
    <w:p w14:paraId="70E4689F" w14:textId="77777777" w:rsidR="00F641FF" w:rsidRPr="00BB69CB" w:rsidRDefault="00F641FF" w:rsidP="00164F3E">
      <w:pPr>
        <w:pStyle w:val="DipnotMetni"/>
      </w:pPr>
      <w:r w:rsidRPr="00BB69CB">
        <w:rPr>
          <w:rStyle w:val="DipnotBavurusu"/>
          <w:rFonts w:ascii="Times New Roman" w:hAnsi="Times New Roman"/>
        </w:rPr>
        <w:footnoteRef/>
      </w:r>
      <w:r w:rsidRPr="00BB69CB">
        <w:tab/>
      </w:r>
      <w:r w:rsidRPr="00164F3E">
        <w:t>Mukatil</w:t>
      </w:r>
      <w:r w:rsidRPr="00BB69CB">
        <w:t xml:space="preserve"> b. Süleyman, </w:t>
      </w:r>
      <w:r w:rsidRPr="00BB69CB">
        <w:rPr>
          <w:i/>
        </w:rPr>
        <w:t>Tefsir</w:t>
      </w:r>
      <w:r w:rsidRPr="00BB69CB">
        <w:t>, Beyrut, 2002, 2/27.</w:t>
      </w:r>
    </w:p>
  </w:footnote>
  <w:footnote w:id="64">
    <w:p w14:paraId="058E972C" w14:textId="3331CAF6" w:rsidR="00F641FF" w:rsidRPr="00BB69CB" w:rsidRDefault="00F641FF" w:rsidP="00164F3E">
      <w:pPr>
        <w:pStyle w:val="DipnotMetni"/>
      </w:pPr>
      <w:r w:rsidRPr="00BB69CB">
        <w:rPr>
          <w:rStyle w:val="DipnotBavurusu"/>
        </w:rPr>
        <w:footnoteRef/>
      </w:r>
      <w:r>
        <w:t xml:space="preserve">    </w:t>
      </w:r>
      <w:r w:rsidRPr="00164F3E">
        <w:t>Abdürrezzak</w:t>
      </w:r>
      <w:r w:rsidRPr="00BB69CB">
        <w:t xml:space="preserve"> b. Hemmam, </w:t>
      </w:r>
      <w:r w:rsidRPr="00BB69CB">
        <w:rPr>
          <w:i/>
        </w:rPr>
        <w:t>Tefsiru’l Kur’</w:t>
      </w:r>
      <w:r>
        <w:rPr>
          <w:i/>
        </w:rPr>
        <w:t>â</w:t>
      </w:r>
      <w:r w:rsidRPr="00BB69CB">
        <w:rPr>
          <w:i/>
        </w:rPr>
        <w:t>n</w:t>
      </w:r>
      <w:r w:rsidRPr="00BB69CB">
        <w:t>,</w:t>
      </w:r>
      <w:r>
        <w:t xml:space="preserve"> </w:t>
      </w:r>
      <w:r w:rsidRPr="00BB69CB">
        <w:t>Riyad</w:t>
      </w:r>
      <w:r>
        <w:t xml:space="preserve"> </w:t>
      </w:r>
      <w:r w:rsidRPr="00BB69CB">
        <w:t>1989,</w:t>
      </w:r>
      <w:r>
        <w:t xml:space="preserve"> </w:t>
      </w:r>
      <w:r w:rsidRPr="00BB69CB">
        <w:t>1/261.</w:t>
      </w:r>
    </w:p>
  </w:footnote>
  <w:footnote w:id="65">
    <w:p w14:paraId="4A4A2CC1" w14:textId="796B58ED" w:rsidR="00F641FF" w:rsidRPr="00BB69CB" w:rsidRDefault="00F641FF" w:rsidP="000956D6">
      <w:pPr>
        <w:pStyle w:val="DipnotMetni"/>
      </w:pPr>
      <w:r w:rsidRPr="00BB69CB">
        <w:rPr>
          <w:rStyle w:val="DipnotBavurusu"/>
        </w:rPr>
        <w:footnoteRef/>
      </w:r>
      <w:r>
        <w:tab/>
      </w:r>
      <w:r w:rsidRPr="00BB69CB">
        <w:rPr>
          <w:i/>
        </w:rPr>
        <w:t>TDK Türkçe Sözlük</w:t>
      </w:r>
      <w:r w:rsidRPr="00BB69CB">
        <w:t>,</w:t>
      </w:r>
      <w:r>
        <w:t xml:space="preserve"> </w:t>
      </w:r>
      <w:r w:rsidRPr="00BB69CB">
        <w:t>s.1908</w:t>
      </w:r>
    </w:p>
  </w:footnote>
  <w:footnote w:id="66">
    <w:p w14:paraId="1AA3C3AE" w14:textId="77777777" w:rsidR="00F641FF" w:rsidRPr="00BB69CB" w:rsidRDefault="00F641FF" w:rsidP="000956D6">
      <w:pPr>
        <w:pStyle w:val="DipnotMetni"/>
      </w:pPr>
      <w:r w:rsidRPr="00BB69CB">
        <w:rPr>
          <w:rStyle w:val="DipnotBavurusu"/>
        </w:rPr>
        <w:footnoteRef/>
      </w:r>
      <w:r>
        <w:tab/>
      </w:r>
      <w:r w:rsidRPr="00BB69CB">
        <w:t xml:space="preserve">Akarsu, </w:t>
      </w:r>
      <w:r w:rsidRPr="00BB69CB">
        <w:rPr>
          <w:i/>
        </w:rPr>
        <w:t>Felsefe Terimleri Sözlüğü</w:t>
      </w:r>
      <w:r w:rsidRPr="00BB69CB">
        <w:t xml:space="preserve">,171. </w:t>
      </w:r>
    </w:p>
  </w:footnote>
  <w:footnote w:id="67">
    <w:p w14:paraId="17969C57" w14:textId="7DC4CD76" w:rsidR="00F641FF" w:rsidRPr="00BB69CB" w:rsidRDefault="00F641FF" w:rsidP="00164F3E">
      <w:pPr>
        <w:pStyle w:val="DipnotMetni"/>
      </w:pPr>
      <w:r w:rsidRPr="00BB69CB">
        <w:rPr>
          <w:rStyle w:val="DipnotBavurusu"/>
        </w:rPr>
        <w:footnoteRef/>
      </w:r>
      <w:r>
        <w:tab/>
      </w:r>
      <w:r w:rsidRPr="00164F3E">
        <w:t>Makalenin</w:t>
      </w:r>
      <w:r w:rsidRPr="00BB69CB">
        <w:t xml:space="preserve"> amacı, iki değerli mantık anlayışının tarihselcilik anlayışına olan etkisine dikkat çekmek olduğu için, tarihsellik ve tarihselcilik hakkında ayr</w:t>
      </w:r>
      <w:r>
        <w:t xml:space="preserve">ıntılı bilgiye yer verilmemiştir. </w:t>
      </w:r>
      <w:r w:rsidRPr="00BB69CB">
        <w:t xml:space="preserve">Bu konuda ayrıntılı bilgi için Şevket Kotan, </w:t>
      </w:r>
      <w:r w:rsidRPr="00BB69CB">
        <w:rPr>
          <w:i/>
        </w:rPr>
        <w:t>Kur’</w:t>
      </w:r>
      <w:r>
        <w:rPr>
          <w:i/>
        </w:rPr>
        <w:t>â</w:t>
      </w:r>
      <w:r w:rsidRPr="00BB69CB">
        <w:rPr>
          <w:i/>
        </w:rPr>
        <w:t>n ve Tarihselcilik</w:t>
      </w:r>
      <w:r w:rsidRPr="00BB69CB">
        <w:t>,</w:t>
      </w:r>
      <w:r>
        <w:t xml:space="preserve"> </w:t>
      </w:r>
      <w:r w:rsidRPr="00BB69CB">
        <w:t>İstanbul,</w:t>
      </w:r>
      <w:r>
        <w:t xml:space="preserve"> </w:t>
      </w:r>
      <w:r w:rsidRPr="00BB69CB">
        <w:t>2001</w:t>
      </w:r>
      <w:r>
        <w:t xml:space="preserve"> </w:t>
      </w:r>
      <w:r w:rsidRPr="00BB69CB">
        <w:t>adlı eserinden yararlanılabilir.</w:t>
      </w:r>
    </w:p>
  </w:footnote>
  <w:footnote w:id="68">
    <w:p w14:paraId="07F87CF1" w14:textId="1D053491" w:rsidR="00F641FF" w:rsidRPr="00BB69CB" w:rsidRDefault="00F641FF" w:rsidP="000956D6">
      <w:pPr>
        <w:pStyle w:val="DipnotMetni"/>
      </w:pPr>
      <w:r w:rsidRPr="00BB69CB">
        <w:rPr>
          <w:rStyle w:val="DipnotBavurusu"/>
        </w:rPr>
        <w:footnoteRef/>
      </w:r>
      <w:r>
        <w:tab/>
      </w:r>
      <w:r w:rsidRPr="00BB69CB">
        <w:t xml:space="preserve">Ömer Özsoy, </w:t>
      </w:r>
      <w:r w:rsidRPr="00BB69CB">
        <w:rPr>
          <w:i/>
        </w:rPr>
        <w:t>Kur’</w:t>
      </w:r>
      <w:r>
        <w:rPr>
          <w:i/>
        </w:rPr>
        <w:t>â</w:t>
      </w:r>
      <w:r w:rsidRPr="00BB69CB">
        <w:rPr>
          <w:i/>
        </w:rPr>
        <w:t>n ve Tarihsellik Yazıları</w:t>
      </w:r>
      <w:r w:rsidRPr="00BB69CB">
        <w:t>,</w:t>
      </w:r>
      <w:r>
        <w:t xml:space="preserve"> </w:t>
      </w:r>
      <w:r w:rsidRPr="00BB69CB">
        <w:t>Ankara 2004, s.</w:t>
      </w:r>
      <w:r w:rsidR="00164F3E">
        <w:t xml:space="preserve"> </w:t>
      </w:r>
      <w:r w:rsidRPr="00BB69CB">
        <w:t>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9441" w14:textId="397BDA51" w:rsidR="00F641FF" w:rsidRDefault="00F641FF" w:rsidP="000956D6">
    <w:pPr>
      <w:pStyle w:val="stbilgi"/>
    </w:pPr>
    <w:r>
      <w:rPr>
        <w:rStyle w:val="SayfaNumaras"/>
      </w:rPr>
      <w:fldChar w:fldCharType="begin"/>
    </w:r>
    <w:r>
      <w:rPr>
        <w:rStyle w:val="SayfaNumaras"/>
      </w:rPr>
      <w:instrText xml:space="preserve"> PAGE </w:instrText>
    </w:r>
    <w:r>
      <w:rPr>
        <w:rStyle w:val="SayfaNumaras"/>
      </w:rPr>
      <w:fldChar w:fldCharType="separate"/>
    </w:r>
    <w:r w:rsidR="0006437D">
      <w:rPr>
        <w:rStyle w:val="SayfaNumaras"/>
        <w:noProof/>
      </w:rPr>
      <w:t>8</w:t>
    </w:r>
    <w:r>
      <w:rPr>
        <w:rStyle w:val="SayfaNumaras"/>
      </w:rPr>
      <w:fldChar w:fldCharType="end"/>
    </w:r>
    <w:r w:rsidR="003B2F0E">
      <w:rPr>
        <w:rStyle w:val="SayfaNumaras"/>
      </w:rPr>
      <w:t xml:space="preserve"> </w:t>
    </w:r>
    <w:r w:rsidRPr="00E70DE1">
      <w:rPr>
        <w:rFonts w:hint="eastAsia"/>
      </w:rPr>
      <w:t></w:t>
    </w:r>
    <w:r w:rsidR="003B2F0E">
      <w:t xml:space="preserve"> </w:t>
    </w:r>
    <w:r>
      <w:t>Celal Kırca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B4AE" w14:textId="5F3FA883" w:rsidR="00F641FF" w:rsidRDefault="00F641FF" w:rsidP="000956D6">
    <w:pPr>
      <w:pStyle w:val="stbilgi"/>
    </w:pPr>
    <w:r>
      <w:tab/>
    </w:r>
    <w:r w:rsidRPr="000956D6">
      <w:t>Kur’</w:t>
    </w:r>
    <w:r w:rsidR="00CB11BD">
      <w:t>â</w:t>
    </w:r>
    <w:r w:rsidRPr="000956D6">
      <w:t>n’ı Anlamada Mantık Sorunsalı</w:t>
    </w:r>
    <w:r w:rsidR="003B2F0E">
      <w:t xml:space="preserve"> </w:t>
    </w:r>
    <w:r w:rsidRPr="00E70DE1">
      <w:rPr>
        <w:rFonts w:hint="eastAsia"/>
      </w:rPr>
      <w:t></w:t>
    </w:r>
    <w:r w:rsidR="003B2F0E">
      <w:t xml:space="preserve"> </w:t>
    </w:r>
    <w:r>
      <w:fldChar w:fldCharType="begin"/>
    </w:r>
    <w:r>
      <w:instrText xml:space="preserve"> PAGE </w:instrText>
    </w:r>
    <w:r>
      <w:fldChar w:fldCharType="separate"/>
    </w:r>
    <w:r w:rsidR="0006437D">
      <w:rPr>
        <w:noProof/>
      </w:rPr>
      <w:t>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58DF2" w14:textId="3DC530D6" w:rsidR="00F641FF" w:rsidRPr="00635443" w:rsidRDefault="00C463FA" w:rsidP="00C631FA">
    <w:pPr>
      <w:pStyle w:val="Abstracttext"/>
      <w:jc w:val="right"/>
      <w:rPr>
        <w:lang w:val="tr-TR"/>
      </w:rPr>
    </w:pPr>
    <w:r>
      <w:rPr>
        <w:i/>
        <w:noProof/>
        <w:lang w:eastAsia="en-US"/>
      </w:rPr>
      <w:pict w14:anchorId="03CE82E4">
        <v:rect id="Rectangle 8" o:spid="_x0000_s2049" style="position:absolute;left:0;text-align:left;margin-left:719.8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14:paraId="74022C63" w14:textId="77777777" w:rsidR="00F641FF" w:rsidRPr="00C634B9" w:rsidRDefault="00F641FF" w:rsidP="00C22002">
                <w:pPr>
                  <w:pStyle w:val="stbilgi"/>
                  <w:jc w:val="right"/>
                  <w:rPr>
                    <w:lang w:val="en-US"/>
                  </w:rPr>
                </w:pPr>
                <w:r>
                  <w:t>ISSN 1305 - 2632</w:t>
                </w:r>
              </w:p>
            </w:txbxContent>
          </v:textbox>
          <w10:wrap anchorx="margin"/>
        </v:rect>
      </w:pict>
    </w:r>
    <w:r w:rsidR="00F641FF">
      <w:rPr>
        <w:rStyle w:val="Usul-Italic"/>
      </w:rPr>
      <w:t>Usûl İslâm Araştırmaları</w:t>
    </w:r>
    <w:r w:rsidR="00F641FF">
      <w:rPr>
        <w:lang w:val="tr-TR"/>
      </w:rPr>
      <w:t>, 28</w:t>
    </w:r>
    <w:r w:rsidR="003B2F0E">
      <w:rPr>
        <w:lang w:val="tr-TR"/>
      </w:rPr>
      <w:t xml:space="preserve"> </w:t>
    </w:r>
    <w:r w:rsidR="00F641FF">
      <w:rPr>
        <w:lang w:val="tr-TR"/>
      </w:rPr>
      <w:t>(2017),</w:t>
    </w:r>
    <w:r w:rsidR="003B2F0E">
      <w:rPr>
        <w:lang w:val="tr-TR"/>
      </w:rPr>
      <w:t xml:space="preserve"> </w:t>
    </w:r>
    <w:r w:rsidR="00F641FF">
      <w:t>s.</w:t>
    </w:r>
    <w:r w:rsidR="003B2F0E">
      <w:t xml:space="preserve"> </w:t>
    </w:r>
    <w:r w:rsidR="00F641FF">
      <w:rPr>
        <w:lang w:val="tr-TR"/>
      </w:rPr>
      <w:fldChar w:fldCharType="begin"/>
    </w:r>
    <w:r w:rsidR="00F641FF">
      <w:rPr>
        <w:lang w:val="tr-TR"/>
      </w:rPr>
      <w:instrText xml:space="preserve"> page </w:instrText>
    </w:r>
    <w:r w:rsidR="00F641FF">
      <w:rPr>
        <w:lang w:val="tr-TR"/>
      </w:rPr>
      <w:fldChar w:fldCharType="separate"/>
    </w:r>
    <w:r w:rsidR="0006437D">
      <w:rPr>
        <w:noProof/>
        <w:lang w:val="tr-TR"/>
      </w:rPr>
      <w:t>7</w:t>
    </w:r>
    <w:r w:rsidR="00F641FF">
      <w:rPr>
        <w:lang w:val="tr-TR"/>
      </w:rPr>
      <w:fldChar w:fldCharType="end"/>
    </w:r>
    <w:r w:rsidR="00F641FF">
      <w:rPr>
        <w:lang w:val="tr-TR"/>
      </w:rPr>
      <w:t xml:space="preserve"> - </w:t>
    </w:r>
    <w:r w:rsidR="00F641FF">
      <w:rPr>
        <w:lang w:val="tr-TR"/>
      </w:rPr>
      <w:fldChar w:fldCharType="begin"/>
    </w:r>
    <w:r w:rsidR="00F641FF">
      <w:rPr>
        <w:lang w:val="tr-TR"/>
      </w:rPr>
      <w:instrText xml:space="preserve"> = </w:instrText>
    </w:r>
    <w:r w:rsidR="00F641FF">
      <w:rPr>
        <w:lang w:val="tr-TR"/>
      </w:rPr>
      <w:fldChar w:fldCharType="begin"/>
    </w:r>
    <w:r w:rsidR="00F641FF">
      <w:rPr>
        <w:lang w:val="tr-TR"/>
      </w:rPr>
      <w:instrText xml:space="preserve"> page </w:instrText>
    </w:r>
    <w:r w:rsidR="00F641FF">
      <w:rPr>
        <w:lang w:val="tr-TR"/>
      </w:rPr>
      <w:fldChar w:fldCharType="separate"/>
    </w:r>
    <w:r w:rsidR="0006437D">
      <w:rPr>
        <w:noProof/>
        <w:lang w:val="tr-TR"/>
      </w:rPr>
      <w:instrText>7</w:instrText>
    </w:r>
    <w:r w:rsidR="00F641FF">
      <w:rPr>
        <w:lang w:val="tr-TR"/>
      </w:rPr>
      <w:fldChar w:fldCharType="end"/>
    </w:r>
    <w:r w:rsidR="00F641FF">
      <w:rPr>
        <w:lang w:val="tr-TR"/>
      </w:rPr>
      <w:instrText xml:space="preserve"> + (</w:instrText>
    </w:r>
    <w:r w:rsidR="00F641FF">
      <w:rPr>
        <w:lang w:val="tr-TR"/>
      </w:rPr>
      <w:fldChar w:fldCharType="begin"/>
    </w:r>
    <w:r w:rsidR="00F641FF">
      <w:rPr>
        <w:lang w:val="tr-TR"/>
      </w:rPr>
      <w:instrText xml:space="preserve"> numpages </w:instrText>
    </w:r>
    <w:r w:rsidR="00F641FF">
      <w:rPr>
        <w:lang w:val="tr-TR"/>
      </w:rPr>
      <w:fldChar w:fldCharType="separate"/>
    </w:r>
    <w:r w:rsidR="0006437D">
      <w:rPr>
        <w:noProof/>
        <w:lang w:val="tr-TR"/>
      </w:rPr>
      <w:instrText>36</w:instrText>
    </w:r>
    <w:r w:rsidR="00F641FF">
      <w:rPr>
        <w:lang w:val="tr-TR"/>
      </w:rPr>
      <w:fldChar w:fldCharType="end"/>
    </w:r>
    <w:r w:rsidR="00F641FF">
      <w:rPr>
        <w:lang w:val="tr-TR"/>
      </w:rPr>
      <w:instrText xml:space="preserve"> - 1) </w:instrText>
    </w:r>
    <w:r w:rsidR="00F641FF">
      <w:rPr>
        <w:lang w:val="tr-TR"/>
      </w:rPr>
      <w:fldChar w:fldCharType="separate"/>
    </w:r>
    <w:r w:rsidR="0006437D">
      <w:rPr>
        <w:noProof/>
        <w:lang w:val="tr-TR"/>
      </w:rPr>
      <w:t>42</w:t>
    </w:r>
    <w:r w:rsidR="00F641FF">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C62DE"/>
    <w:multiLevelType w:val="hybridMultilevel"/>
    <w:tmpl w:val="5844B9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AA75E02"/>
    <w:multiLevelType w:val="hybridMultilevel"/>
    <w:tmpl w:val="E4C29A74"/>
    <w:lvl w:ilvl="0" w:tplc="9C0CE0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D0836FE"/>
    <w:multiLevelType w:val="hybridMultilevel"/>
    <w:tmpl w:val="F19CB30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5EC6073"/>
    <w:multiLevelType w:val="hybridMultilevel"/>
    <w:tmpl w:val="ACA01D24"/>
    <w:lvl w:ilvl="0" w:tplc="35B494B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646232C"/>
    <w:multiLevelType w:val="hybridMultilevel"/>
    <w:tmpl w:val="1958CCF8"/>
    <w:lvl w:ilvl="0" w:tplc="9C0CE0D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0" w:nlCheck="1" w:checkStyle="0"/>
  <w:activeWritingStyle w:appName="MSWord" w:lang="en-US"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C6282B"/>
    <w:rsid w:val="00000E29"/>
    <w:rsid w:val="00004A94"/>
    <w:rsid w:val="0000517C"/>
    <w:rsid w:val="00011ED2"/>
    <w:rsid w:val="00012F40"/>
    <w:rsid w:val="0001708A"/>
    <w:rsid w:val="00017DFE"/>
    <w:rsid w:val="00026570"/>
    <w:rsid w:val="0003048F"/>
    <w:rsid w:val="000305F3"/>
    <w:rsid w:val="00033244"/>
    <w:rsid w:val="00034AC6"/>
    <w:rsid w:val="00035A66"/>
    <w:rsid w:val="00043511"/>
    <w:rsid w:val="00043772"/>
    <w:rsid w:val="0004481D"/>
    <w:rsid w:val="00047C35"/>
    <w:rsid w:val="000506F9"/>
    <w:rsid w:val="00050761"/>
    <w:rsid w:val="0005126A"/>
    <w:rsid w:val="00052B8F"/>
    <w:rsid w:val="00055F5B"/>
    <w:rsid w:val="00061C53"/>
    <w:rsid w:val="00062DAC"/>
    <w:rsid w:val="0006437D"/>
    <w:rsid w:val="0006468D"/>
    <w:rsid w:val="00064C1B"/>
    <w:rsid w:val="00066CE2"/>
    <w:rsid w:val="00066E30"/>
    <w:rsid w:val="000707AC"/>
    <w:rsid w:val="00071BFE"/>
    <w:rsid w:val="00072DDC"/>
    <w:rsid w:val="00073DEC"/>
    <w:rsid w:val="00075FD3"/>
    <w:rsid w:val="000760E3"/>
    <w:rsid w:val="00076302"/>
    <w:rsid w:val="00080624"/>
    <w:rsid w:val="0008301B"/>
    <w:rsid w:val="0008306E"/>
    <w:rsid w:val="00083384"/>
    <w:rsid w:val="00086AE7"/>
    <w:rsid w:val="00086CA5"/>
    <w:rsid w:val="000877A7"/>
    <w:rsid w:val="00087C42"/>
    <w:rsid w:val="0009016C"/>
    <w:rsid w:val="0009191F"/>
    <w:rsid w:val="000956D6"/>
    <w:rsid w:val="00095D36"/>
    <w:rsid w:val="000A4689"/>
    <w:rsid w:val="000A5EDD"/>
    <w:rsid w:val="000B1CEC"/>
    <w:rsid w:val="000B21BE"/>
    <w:rsid w:val="000B24FA"/>
    <w:rsid w:val="000B4999"/>
    <w:rsid w:val="000B5122"/>
    <w:rsid w:val="000B5B94"/>
    <w:rsid w:val="000B675A"/>
    <w:rsid w:val="000B6917"/>
    <w:rsid w:val="000B6A47"/>
    <w:rsid w:val="000B7E01"/>
    <w:rsid w:val="000C1D18"/>
    <w:rsid w:val="000C20FD"/>
    <w:rsid w:val="000D1A13"/>
    <w:rsid w:val="000D2245"/>
    <w:rsid w:val="000D3F84"/>
    <w:rsid w:val="000D42F4"/>
    <w:rsid w:val="000D4ECD"/>
    <w:rsid w:val="000D6DF6"/>
    <w:rsid w:val="000D7F9B"/>
    <w:rsid w:val="000E2CFB"/>
    <w:rsid w:val="000E6226"/>
    <w:rsid w:val="000E7086"/>
    <w:rsid w:val="000F68FF"/>
    <w:rsid w:val="000F7132"/>
    <w:rsid w:val="000F7692"/>
    <w:rsid w:val="00105572"/>
    <w:rsid w:val="0011071E"/>
    <w:rsid w:val="0011142A"/>
    <w:rsid w:val="001116B6"/>
    <w:rsid w:val="00113F6B"/>
    <w:rsid w:val="00114483"/>
    <w:rsid w:val="001165A5"/>
    <w:rsid w:val="0012229F"/>
    <w:rsid w:val="00125156"/>
    <w:rsid w:val="001377E3"/>
    <w:rsid w:val="00141C76"/>
    <w:rsid w:val="0014675D"/>
    <w:rsid w:val="0014768E"/>
    <w:rsid w:val="00155828"/>
    <w:rsid w:val="001644C8"/>
    <w:rsid w:val="00164655"/>
    <w:rsid w:val="00164E12"/>
    <w:rsid w:val="00164F3E"/>
    <w:rsid w:val="00165A83"/>
    <w:rsid w:val="001679DF"/>
    <w:rsid w:val="00172CA7"/>
    <w:rsid w:val="001731A4"/>
    <w:rsid w:val="00174CB9"/>
    <w:rsid w:val="00174EB4"/>
    <w:rsid w:val="00181A0D"/>
    <w:rsid w:val="00182B75"/>
    <w:rsid w:val="00185383"/>
    <w:rsid w:val="0018620D"/>
    <w:rsid w:val="00196001"/>
    <w:rsid w:val="001A0347"/>
    <w:rsid w:val="001A06C1"/>
    <w:rsid w:val="001A071A"/>
    <w:rsid w:val="001A1359"/>
    <w:rsid w:val="001B0685"/>
    <w:rsid w:val="001B1CD0"/>
    <w:rsid w:val="001B2832"/>
    <w:rsid w:val="001B30A0"/>
    <w:rsid w:val="001B5712"/>
    <w:rsid w:val="001B5A9C"/>
    <w:rsid w:val="001C3A36"/>
    <w:rsid w:val="001C3C31"/>
    <w:rsid w:val="001C3E69"/>
    <w:rsid w:val="001C431F"/>
    <w:rsid w:val="001D1AD5"/>
    <w:rsid w:val="001D2FF2"/>
    <w:rsid w:val="001D550D"/>
    <w:rsid w:val="001D7BB8"/>
    <w:rsid w:val="001E1894"/>
    <w:rsid w:val="001E1B45"/>
    <w:rsid w:val="001E39C8"/>
    <w:rsid w:val="001E3C44"/>
    <w:rsid w:val="001F1D44"/>
    <w:rsid w:val="001F2821"/>
    <w:rsid w:val="001F6CB0"/>
    <w:rsid w:val="001F7B40"/>
    <w:rsid w:val="00204B6A"/>
    <w:rsid w:val="00211AB2"/>
    <w:rsid w:val="00212A24"/>
    <w:rsid w:val="00213974"/>
    <w:rsid w:val="00214D69"/>
    <w:rsid w:val="00214D96"/>
    <w:rsid w:val="002167FC"/>
    <w:rsid w:val="00217E8A"/>
    <w:rsid w:val="00223B3F"/>
    <w:rsid w:val="002251D2"/>
    <w:rsid w:val="00225301"/>
    <w:rsid w:val="00225F54"/>
    <w:rsid w:val="00226706"/>
    <w:rsid w:val="00227438"/>
    <w:rsid w:val="00231975"/>
    <w:rsid w:val="00231998"/>
    <w:rsid w:val="00233AF1"/>
    <w:rsid w:val="00233D0D"/>
    <w:rsid w:val="00233DD6"/>
    <w:rsid w:val="00241582"/>
    <w:rsid w:val="00241745"/>
    <w:rsid w:val="00241753"/>
    <w:rsid w:val="00243EF0"/>
    <w:rsid w:val="00246632"/>
    <w:rsid w:val="00247C0A"/>
    <w:rsid w:val="0025221F"/>
    <w:rsid w:val="00253ABD"/>
    <w:rsid w:val="00255E25"/>
    <w:rsid w:val="002560F1"/>
    <w:rsid w:val="00256CCC"/>
    <w:rsid w:val="00257B28"/>
    <w:rsid w:val="00260642"/>
    <w:rsid w:val="0026170B"/>
    <w:rsid w:val="002637BC"/>
    <w:rsid w:val="00264EB3"/>
    <w:rsid w:val="00270575"/>
    <w:rsid w:val="00270E84"/>
    <w:rsid w:val="00271421"/>
    <w:rsid w:val="002721E2"/>
    <w:rsid w:val="00272B1A"/>
    <w:rsid w:val="002737F4"/>
    <w:rsid w:val="00273888"/>
    <w:rsid w:val="002745C5"/>
    <w:rsid w:val="00275D10"/>
    <w:rsid w:val="00280441"/>
    <w:rsid w:val="00285E26"/>
    <w:rsid w:val="0029020F"/>
    <w:rsid w:val="00290CDF"/>
    <w:rsid w:val="002920F3"/>
    <w:rsid w:val="002928B6"/>
    <w:rsid w:val="002966E7"/>
    <w:rsid w:val="0029699A"/>
    <w:rsid w:val="0029774A"/>
    <w:rsid w:val="002A15FB"/>
    <w:rsid w:val="002A2AEE"/>
    <w:rsid w:val="002A3E73"/>
    <w:rsid w:val="002B0685"/>
    <w:rsid w:val="002B10BE"/>
    <w:rsid w:val="002B3440"/>
    <w:rsid w:val="002B5E4F"/>
    <w:rsid w:val="002D519C"/>
    <w:rsid w:val="002D5E21"/>
    <w:rsid w:val="002D7CBB"/>
    <w:rsid w:val="002E2A10"/>
    <w:rsid w:val="002E3A2A"/>
    <w:rsid w:val="002E6121"/>
    <w:rsid w:val="002E754F"/>
    <w:rsid w:val="002E7E16"/>
    <w:rsid w:val="002F0856"/>
    <w:rsid w:val="002F08B5"/>
    <w:rsid w:val="002F1A74"/>
    <w:rsid w:val="002F2CD1"/>
    <w:rsid w:val="002F673B"/>
    <w:rsid w:val="00300CA1"/>
    <w:rsid w:val="00302DB8"/>
    <w:rsid w:val="00305901"/>
    <w:rsid w:val="00310B90"/>
    <w:rsid w:val="0031315F"/>
    <w:rsid w:val="003151BB"/>
    <w:rsid w:val="00315A47"/>
    <w:rsid w:val="00315F12"/>
    <w:rsid w:val="00316AE0"/>
    <w:rsid w:val="00323AE8"/>
    <w:rsid w:val="00323C81"/>
    <w:rsid w:val="00333345"/>
    <w:rsid w:val="0033420A"/>
    <w:rsid w:val="003378FB"/>
    <w:rsid w:val="0034002E"/>
    <w:rsid w:val="003440F8"/>
    <w:rsid w:val="003501B5"/>
    <w:rsid w:val="003520FC"/>
    <w:rsid w:val="00354F4E"/>
    <w:rsid w:val="00356D0F"/>
    <w:rsid w:val="003622AB"/>
    <w:rsid w:val="00362692"/>
    <w:rsid w:val="00370E9F"/>
    <w:rsid w:val="0037410B"/>
    <w:rsid w:val="00385DF0"/>
    <w:rsid w:val="0038614C"/>
    <w:rsid w:val="00387D9C"/>
    <w:rsid w:val="003902BB"/>
    <w:rsid w:val="0039403B"/>
    <w:rsid w:val="0039670D"/>
    <w:rsid w:val="00396BC6"/>
    <w:rsid w:val="003A1381"/>
    <w:rsid w:val="003A3CF8"/>
    <w:rsid w:val="003A4D03"/>
    <w:rsid w:val="003B2F0E"/>
    <w:rsid w:val="003B3EA0"/>
    <w:rsid w:val="003B620C"/>
    <w:rsid w:val="003C2347"/>
    <w:rsid w:val="003C2C4B"/>
    <w:rsid w:val="003C4F88"/>
    <w:rsid w:val="003D06E2"/>
    <w:rsid w:val="003D09C3"/>
    <w:rsid w:val="003D4BF6"/>
    <w:rsid w:val="003D7E14"/>
    <w:rsid w:val="003D7FDE"/>
    <w:rsid w:val="003E04C2"/>
    <w:rsid w:val="003E1601"/>
    <w:rsid w:val="003E4482"/>
    <w:rsid w:val="003E5271"/>
    <w:rsid w:val="003E7CCC"/>
    <w:rsid w:val="003F27F8"/>
    <w:rsid w:val="003F3CBB"/>
    <w:rsid w:val="003F55AD"/>
    <w:rsid w:val="003F567C"/>
    <w:rsid w:val="003F5D5B"/>
    <w:rsid w:val="003F7451"/>
    <w:rsid w:val="00403788"/>
    <w:rsid w:val="00403FB6"/>
    <w:rsid w:val="004042AE"/>
    <w:rsid w:val="0040778B"/>
    <w:rsid w:val="004104C0"/>
    <w:rsid w:val="00410C9F"/>
    <w:rsid w:val="00410F31"/>
    <w:rsid w:val="004179E1"/>
    <w:rsid w:val="0042234E"/>
    <w:rsid w:val="00425881"/>
    <w:rsid w:val="004307B7"/>
    <w:rsid w:val="00433A3C"/>
    <w:rsid w:val="00443A75"/>
    <w:rsid w:val="00446FC2"/>
    <w:rsid w:val="00447E59"/>
    <w:rsid w:val="004537E1"/>
    <w:rsid w:val="00454C16"/>
    <w:rsid w:val="004563F7"/>
    <w:rsid w:val="00462AB8"/>
    <w:rsid w:val="004705B0"/>
    <w:rsid w:val="00470CC2"/>
    <w:rsid w:val="00471254"/>
    <w:rsid w:val="004811AB"/>
    <w:rsid w:val="00483031"/>
    <w:rsid w:val="004861B6"/>
    <w:rsid w:val="00490069"/>
    <w:rsid w:val="00490BD7"/>
    <w:rsid w:val="00491667"/>
    <w:rsid w:val="004932EB"/>
    <w:rsid w:val="00493BE0"/>
    <w:rsid w:val="004A324D"/>
    <w:rsid w:val="004A35D0"/>
    <w:rsid w:val="004A55F6"/>
    <w:rsid w:val="004A77BA"/>
    <w:rsid w:val="004B07E2"/>
    <w:rsid w:val="004B4EBB"/>
    <w:rsid w:val="004C0555"/>
    <w:rsid w:val="004C0FF0"/>
    <w:rsid w:val="004C2777"/>
    <w:rsid w:val="004C4552"/>
    <w:rsid w:val="004D0507"/>
    <w:rsid w:val="004D0657"/>
    <w:rsid w:val="004D0974"/>
    <w:rsid w:val="004D1D3B"/>
    <w:rsid w:val="004D2E50"/>
    <w:rsid w:val="004D3089"/>
    <w:rsid w:val="004D3BB4"/>
    <w:rsid w:val="004D5C4E"/>
    <w:rsid w:val="004E0340"/>
    <w:rsid w:val="004E061E"/>
    <w:rsid w:val="004E12A0"/>
    <w:rsid w:val="004E1B82"/>
    <w:rsid w:val="004E26C6"/>
    <w:rsid w:val="004E484C"/>
    <w:rsid w:val="004E4ADF"/>
    <w:rsid w:val="004E736B"/>
    <w:rsid w:val="004E77B1"/>
    <w:rsid w:val="004E786F"/>
    <w:rsid w:val="004E7B2F"/>
    <w:rsid w:val="004F0274"/>
    <w:rsid w:val="004F2D87"/>
    <w:rsid w:val="004F6E63"/>
    <w:rsid w:val="00503A71"/>
    <w:rsid w:val="005041C4"/>
    <w:rsid w:val="005122DA"/>
    <w:rsid w:val="00512C10"/>
    <w:rsid w:val="00513313"/>
    <w:rsid w:val="0051400D"/>
    <w:rsid w:val="00514F57"/>
    <w:rsid w:val="00523706"/>
    <w:rsid w:val="005261AF"/>
    <w:rsid w:val="005423E4"/>
    <w:rsid w:val="0054491E"/>
    <w:rsid w:val="0055331E"/>
    <w:rsid w:val="00554680"/>
    <w:rsid w:val="00561DAA"/>
    <w:rsid w:val="00567CA8"/>
    <w:rsid w:val="00571E0A"/>
    <w:rsid w:val="005745C4"/>
    <w:rsid w:val="00576003"/>
    <w:rsid w:val="00577D14"/>
    <w:rsid w:val="0058075E"/>
    <w:rsid w:val="00582AD5"/>
    <w:rsid w:val="00584315"/>
    <w:rsid w:val="005844C9"/>
    <w:rsid w:val="00587F1A"/>
    <w:rsid w:val="00590B4A"/>
    <w:rsid w:val="0059697E"/>
    <w:rsid w:val="005A08B1"/>
    <w:rsid w:val="005A0B36"/>
    <w:rsid w:val="005A0E9C"/>
    <w:rsid w:val="005A1A99"/>
    <w:rsid w:val="005A2790"/>
    <w:rsid w:val="005A3BB6"/>
    <w:rsid w:val="005A4AE1"/>
    <w:rsid w:val="005A5AE9"/>
    <w:rsid w:val="005B20AD"/>
    <w:rsid w:val="005B5268"/>
    <w:rsid w:val="005B5BF9"/>
    <w:rsid w:val="005B7894"/>
    <w:rsid w:val="005C091A"/>
    <w:rsid w:val="005C09D8"/>
    <w:rsid w:val="005C23EC"/>
    <w:rsid w:val="005C23F5"/>
    <w:rsid w:val="005C5397"/>
    <w:rsid w:val="005C6DE3"/>
    <w:rsid w:val="005D08B6"/>
    <w:rsid w:val="005D3B92"/>
    <w:rsid w:val="005D6301"/>
    <w:rsid w:val="005E07F6"/>
    <w:rsid w:val="005E6D5E"/>
    <w:rsid w:val="005F00A3"/>
    <w:rsid w:val="005F0858"/>
    <w:rsid w:val="005F4EAE"/>
    <w:rsid w:val="005F78F1"/>
    <w:rsid w:val="005F7AD5"/>
    <w:rsid w:val="005F7DB5"/>
    <w:rsid w:val="00601DB7"/>
    <w:rsid w:val="00614A54"/>
    <w:rsid w:val="00616878"/>
    <w:rsid w:val="006205B8"/>
    <w:rsid w:val="00620B84"/>
    <w:rsid w:val="00622279"/>
    <w:rsid w:val="006313D5"/>
    <w:rsid w:val="00632B15"/>
    <w:rsid w:val="00632B8E"/>
    <w:rsid w:val="00635443"/>
    <w:rsid w:val="00640061"/>
    <w:rsid w:val="00644E58"/>
    <w:rsid w:val="00657BAA"/>
    <w:rsid w:val="00657FCF"/>
    <w:rsid w:val="00660632"/>
    <w:rsid w:val="00660AC4"/>
    <w:rsid w:val="00661111"/>
    <w:rsid w:val="00661EEE"/>
    <w:rsid w:val="0066290F"/>
    <w:rsid w:val="0067318C"/>
    <w:rsid w:val="006750D9"/>
    <w:rsid w:val="00675334"/>
    <w:rsid w:val="006756F6"/>
    <w:rsid w:val="00676510"/>
    <w:rsid w:val="006801F5"/>
    <w:rsid w:val="00682674"/>
    <w:rsid w:val="00682725"/>
    <w:rsid w:val="00684683"/>
    <w:rsid w:val="0068564C"/>
    <w:rsid w:val="00685C98"/>
    <w:rsid w:val="00685EAB"/>
    <w:rsid w:val="006869CE"/>
    <w:rsid w:val="00697C0B"/>
    <w:rsid w:val="006A0883"/>
    <w:rsid w:val="006A4C1A"/>
    <w:rsid w:val="006B2AEC"/>
    <w:rsid w:val="006B4497"/>
    <w:rsid w:val="006B6219"/>
    <w:rsid w:val="006B70DF"/>
    <w:rsid w:val="006C1257"/>
    <w:rsid w:val="006C7D45"/>
    <w:rsid w:val="006D000E"/>
    <w:rsid w:val="006D16DC"/>
    <w:rsid w:val="006D37D9"/>
    <w:rsid w:val="006D739F"/>
    <w:rsid w:val="006E03DF"/>
    <w:rsid w:val="006E2E50"/>
    <w:rsid w:val="006E68D5"/>
    <w:rsid w:val="006F02DD"/>
    <w:rsid w:val="006F1FE3"/>
    <w:rsid w:val="006F246B"/>
    <w:rsid w:val="006F2E83"/>
    <w:rsid w:val="006F47FC"/>
    <w:rsid w:val="006F4B4E"/>
    <w:rsid w:val="006F4FD1"/>
    <w:rsid w:val="006F75D8"/>
    <w:rsid w:val="00701DAC"/>
    <w:rsid w:val="00704CD2"/>
    <w:rsid w:val="007072CF"/>
    <w:rsid w:val="00710180"/>
    <w:rsid w:val="0071206E"/>
    <w:rsid w:val="00713C6E"/>
    <w:rsid w:val="00720F0F"/>
    <w:rsid w:val="007245B2"/>
    <w:rsid w:val="0073057A"/>
    <w:rsid w:val="007320F4"/>
    <w:rsid w:val="00733C71"/>
    <w:rsid w:val="007402CC"/>
    <w:rsid w:val="00742782"/>
    <w:rsid w:val="00743A87"/>
    <w:rsid w:val="00745E88"/>
    <w:rsid w:val="00747622"/>
    <w:rsid w:val="0074784B"/>
    <w:rsid w:val="00751F39"/>
    <w:rsid w:val="007520E0"/>
    <w:rsid w:val="00753FAB"/>
    <w:rsid w:val="00754C97"/>
    <w:rsid w:val="007608BB"/>
    <w:rsid w:val="00761115"/>
    <w:rsid w:val="00762F46"/>
    <w:rsid w:val="00766BAD"/>
    <w:rsid w:val="0076724E"/>
    <w:rsid w:val="00772DDC"/>
    <w:rsid w:val="00774E89"/>
    <w:rsid w:val="0077565E"/>
    <w:rsid w:val="00776AD5"/>
    <w:rsid w:val="007771E1"/>
    <w:rsid w:val="00780881"/>
    <w:rsid w:val="00786553"/>
    <w:rsid w:val="0079066E"/>
    <w:rsid w:val="00792E98"/>
    <w:rsid w:val="00796C05"/>
    <w:rsid w:val="00797747"/>
    <w:rsid w:val="007A4682"/>
    <w:rsid w:val="007A516B"/>
    <w:rsid w:val="007B0A17"/>
    <w:rsid w:val="007B153C"/>
    <w:rsid w:val="007B15E3"/>
    <w:rsid w:val="007B2B19"/>
    <w:rsid w:val="007B35E2"/>
    <w:rsid w:val="007B4E93"/>
    <w:rsid w:val="007B513D"/>
    <w:rsid w:val="007B6B7A"/>
    <w:rsid w:val="007B7373"/>
    <w:rsid w:val="007C178C"/>
    <w:rsid w:val="007C339C"/>
    <w:rsid w:val="007C4116"/>
    <w:rsid w:val="007C4A3C"/>
    <w:rsid w:val="007C6F35"/>
    <w:rsid w:val="007C785D"/>
    <w:rsid w:val="007D7DCD"/>
    <w:rsid w:val="007E18A2"/>
    <w:rsid w:val="007E2A30"/>
    <w:rsid w:val="007E321B"/>
    <w:rsid w:val="007E421B"/>
    <w:rsid w:val="007E5265"/>
    <w:rsid w:val="007E53FC"/>
    <w:rsid w:val="007E7C0D"/>
    <w:rsid w:val="007F2C64"/>
    <w:rsid w:val="007F2F81"/>
    <w:rsid w:val="007F5A25"/>
    <w:rsid w:val="007F5E42"/>
    <w:rsid w:val="007F78B5"/>
    <w:rsid w:val="008016AD"/>
    <w:rsid w:val="0080187C"/>
    <w:rsid w:val="00801D33"/>
    <w:rsid w:val="00802521"/>
    <w:rsid w:val="00802607"/>
    <w:rsid w:val="00804705"/>
    <w:rsid w:val="008072E5"/>
    <w:rsid w:val="0081047E"/>
    <w:rsid w:val="008107CC"/>
    <w:rsid w:val="00810BDF"/>
    <w:rsid w:val="008113D1"/>
    <w:rsid w:val="00814B62"/>
    <w:rsid w:val="00815F58"/>
    <w:rsid w:val="00823527"/>
    <w:rsid w:val="008303F6"/>
    <w:rsid w:val="00830565"/>
    <w:rsid w:val="00831B42"/>
    <w:rsid w:val="00834A14"/>
    <w:rsid w:val="008353A9"/>
    <w:rsid w:val="00837539"/>
    <w:rsid w:val="00841605"/>
    <w:rsid w:val="00845A3C"/>
    <w:rsid w:val="00845E40"/>
    <w:rsid w:val="0085200E"/>
    <w:rsid w:val="00855BB2"/>
    <w:rsid w:val="00855FAB"/>
    <w:rsid w:val="00860753"/>
    <w:rsid w:val="00861DD8"/>
    <w:rsid w:val="00863E18"/>
    <w:rsid w:val="008652D6"/>
    <w:rsid w:val="0086595E"/>
    <w:rsid w:val="0086775F"/>
    <w:rsid w:val="00875CE0"/>
    <w:rsid w:val="0088226B"/>
    <w:rsid w:val="00882D85"/>
    <w:rsid w:val="00883E0B"/>
    <w:rsid w:val="00884C44"/>
    <w:rsid w:val="00885D65"/>
    <w:rsid w:val="00886ACD"/>
    <w:rsid w:val="00887A64"/>
    <w:rsid w:val="0089235F"/>
    <w:rsid w:val="00893727"/>
    <w:rsid w:val="008938EA"/>
    <w:rsid w:val="00893916"/>
    <w:rsid w:val="00896E33"/>
    <w:rsid w:val="008A03AB"/>
    <w:rsid w:val="008A34BE"/>
    <w:rsid w:val="008A7AC9"/>
    <w:rsid w:val="008B25B5"/>
    <w:rsid w:val="008B7EB2"/>
    <w:rsid w:val="008C070F"/>
    <w:rsid w:val="008C09BD"/>
    <w:rsid w:val="008C3A3F"/>
    <w:rsid w:val="008C496B"/>
    <w:rsid w:val="008C542F"/>
    <w:rsid w:val="008D1592"/>
    <w:rsid w:val="008D1935"/>
    <w:rsid w:val="008D1B53"/>
    <w:rsid w:val="008D5527"/>
    <w:rsid w:val="008D5645"/>
    <w:rsid w:val="008D596A"/>
    <w:rsid w:val="008E110B"/>
    <w:rsid w:val="008E16D6"/>
    <w:rsid w:val="008E3AD8"/>
    <w:rsid w:val="008E5E1C"/>
    <w:rsid w:val="008E7D1D"/>
    <w:rsid w:val="008F0960"/>
    <w:rsid w:val="008F1EDC"/>
    <w:rsid w:val="008F5593"/>
    <w:rsid w:val="00902830"/>
    <w:rsid w:val="00903CA1"/>
    <w:rsid w:val="009062E8"/>
    <w:rsid w:val="0090671B"/>
    <w:rsid w:val="00906D16"/>
    <w:rsid w:val="0091012D"/>
    <w:rsid w:val="00911589"/>
    <w:rsid w:val="00911F51"/>
    <w:rsid w:val="00913512"/>
    <w:rsid w:val="00913B1F"/>
    <w:rsid w:val="00914C63"/>
    <w:rsid w:val="00914F5A"/>
    <w:rsid w:val="00915BC8"/>
    <w:rsid w:val="009167B2"/>
    <w:rsid w:val="009259ED"/>
    <w:rsid w:val="00930C6B"/>
    <w:rsid w:val="00934A73"/>
    <w:rsid w:val="0093570A"/>
    <w:rsid w:val="009372ED"/>
    <w:rsid w:val="009375D8"/>
    <w:rsid w:val="00943AE7"/>
    <w:rsid w:val="00943AF0"/>
    <w:rsid w:val="00944228"/>
    <w:rsid w:val="00944FA7"/>
    <w:rsid w:val="0094514A"/>
    <w:rsid w:val="00945E50"/>
    <w:rsid w:val="00946737"/>
    <w:rsid w:val="009505C2"/>
    <w:rsid w:val="00951080"/>
    <w:rsid w:val="0095217A"/>
    <w:rsid w:val="00955C00"/>
    <w:rsid w:val="00956004"/>
    <w:rsid w:val="009570A9"/>
    <w:rsid w:val="009577F3"/>
    <w:rsid w:val="0096361D"/>
    <w:rsid w:val="00963E8D"/>
    <w:rsid w:val="00965B82"/>
    <w:rsid w:val="00965C44"/>
    <w:rsid w:val="00970D4E"/>
    <w:rsid w:val="00975803"/>
    <w:rsid w:val="009800DC"/>
    <w:rsid w:val="00984986"/>
    <w:rsid w:val="0099153E"/>
    <w:rsid w:val="009A02BE"/>
    <w:rsid w:val="009A2BAA"/>
    <w:rsid w:val="009A42A7"/>
    <w:rsid w:val="009A562C"/>
    <w:rsid w:val="009A7DC2"/>
    <w:rsid w:val="009B2165"/>
    <w:rsid w:val="009B3AA2"/>
    <w:rsid w:val="009B3C09"/>
    <w:rsid w:val="009B4148"/>
    <w:rsid w:val="009B5C39"/>
    <w:rsid w:val="009B6941"/>
    <w:rsid w:val="009C07DB"/>
    <w:rsid w:val="009C36C4"/>
    <w:rsid w:val="009C5E6C"/>
    <w:rsid w:val="009C63D0"/>
    <w:rsid w:val="009C77C3"/>
    <w:rsid w:val="009D4036"/>
    <w:rsid w:val="009D7400"/>
    <w:rsid w:val="009E0E14"/>
    <w:rsid w:val="009E3359"/>
    <w:rsid w:val="009E7F92"/>
    <w:rsid w:val="009F15EB"/>
    <w:rsid w:val="009F1F0A"/>
    <w:rsid w:val="009F220D"/>
    <w:rsid w:val="009F50BA"/>
    <w:rsid w:val="009F6F7B"/>
    <w:rsid w:val="009F703C"/>
    <w:rsid w:val="00A00DBA"/>
    <w:rsid w:val="00A01E89"/>
    <w:rsid w:val="00A03A2C"/>
    <w:rsid w:val="00A04597"/>
    <w:rsid w:val="00A04839"/>
    <w:rsid w:val="00A04E2A"/>
    <w:rsid w:val="00A118CC"/>
    <w:rsid w:val="00A11DD6"/>
    <w:rsid w:val="00A1286D"/>
    <w:rsid w:val="00A130D5"/>
    <w:rsid w:val="00A14527"/>
    <w:rsid w:val="00A15492"/>
    <w:rsid w:val="00A16642"/>
    <w:rsid w:val="00A17546"/>
    <w:rsid w:val="00A20846"/>
    <w:rsid w:val="00A2398B"/>
    <w:rsid w:val="00A2649C"/>
    <w:rsid w:val="00A266C7"/>
    <w:rsid w:val="00A30F95"/>
    <w:rsid w:val="00A31AA3"/>
    <w:rsid w:val="00A3268F"/>
    <w:rsid w:val="00A329D2"/>
    <w:rsid w:val="00A32C5D"/>
    <w:rsid w:val="00A32F8E"/>
    <w:rsid w:val="00A353A1"/>
    <w:rsid w:val="00A36BD9"/>
    <w:rsid w:val="00A36DB1"/>
    <w:rsid w:val="00A508B4"/>
    <w:rsid w:val="00A60EAF"/>
    <w:rsid w:val="00A61512"/>
    <w:rsid w:val="00A67115"/>
    <w:rsid w:val="00A673E0"/>
    <w:rsid w:val="00A72122"/>
    <w:rsid w:val="00A80165"/>
    <w:rsid w:val="00A85ADB"/>
    <w:rsid w:val="00A93A5A"/>
    <w:rsid w:val="00A94429"/>
    <w:rsid w:val="00A95E17"/>
    <w:rsid w:val="00AA2D27"/>
    <w:rsid w:val="00AA6657"/>
    <w:rsid w:val="00AA77E4"/>
    <w:rsid w:val="00AB0A72"/>
    <w:rsid w:val="00AB158D"/>
    <w:rsid w:val="00AC2604"/>
    <w:rsid w:val="00AC29D7"/>
    <w:rsid w:val="00AC463A"/>
    <w:rsid w:val="00AC5CD6"/>
    <w:rsid w:val="00AC75A0"/>
    <w:rsid w:val="00AC7BD5"/>
    <w:rsid w:val="00AD0A16"/>
    <w:rsid w:val="00AD1D7B"/>
    <w:rsid w:val="00AD3409"/>
    <w:rsid w:val="00AD359A"/>
    <w:rsid w:val="00AE0652"/>
    <w:rsid w:val="00AE1099"/>
    <w:rsid w:val="00AE3226"/>
    <w:rsid w:val="00AE35F6"/>
    <w:rsid w:val="00AF3C1D"/>
    <w:rsid w:val="00AF3D09"/>
    <w:rsid w:val="00B0186F"/>
    <w:rsid w:val="00B02EB3"/>
    <w:rsid w:val="00B03D1D"/>
    <w:rsid w:val="00B04903"/>
    <w:rsid w:val="00B05826"/>
    <w:rsid w:val="00B06544"/>
    <w:rsid w:val="00B1150B"/>
    <w:rsid w:val="00B12FA5"/>
    <w:rsid w:val="00B134EE"/>
    <w:rsid w:val="00B1674D"/>
    <w:rsid w:val="00B2098C"/>
    <w:rsid w:val="00B226EE"/>
    <w:rsid w:val="00B274C2"/>
    <w:rsid w:val="00B30A9A"/>
    <w:rsid w:val="00B31657"/>
    <w:rsid w:val="00B32C35"/>
    <w:rsid w:val="00B33B73"/>
    <w:rsid w:val="00B349A9"/>
    <w:rsid w:val="00B4208F"/>
    <w:rsid w:val="00B42BB8"/>
    <w:rsid w:val="00B4605C"/>
    <w:rsid w:val="00B52119"/>
    <w:rsid w:val="00B54938"/>
    <w:rsid w:val="00B641CC"/>
    <w:rsid w:val="00B701A2"/>
    <w:rsid w:val="00B729D5"/>
    <w:rsid w:val="00B72CB1"/>
    <w:rsid w:val="00B754F4"/>
    <w:rsid w:val="00B81325"/>
    <w:rsid w:val="00B8148B"/>
    <w:rsid w:val="00B8151D"/>
    <w:rsid w:val="00B82C7D"/>
    <w:rsid w:val="00B90E08"/>
    <w:rsid w:val="00B91862"/>
    <w:rsid w:val="00BA14AD"/>
    <w:rsid w:val="00BA25F6"/>
    <w:rsid w:val="00BA35B6"/>
    <w:rsid w:val="00BA5A6A"/>
    <w:rsid w:val="00BA64DB"/>
    <w:rsid w:val="00BA7127"/>
    <w:rsid w:val="00BA729F"/>
    <w:rsid w:val="00BA72FC"/>
    <w:rsid w:val="00BB01F5"/>
    <w:rsid w:val="00BB1724"/>
    <w:rsid w:val="00BB3FC8"/>
    <w:rsid w:val="00BC35CB"/>
    <w:rsid w:val="00BC35D7"/>
    <w:rsid w:val="00BC47FB"/>
    <w:rsid w:val="00BD23A8"/>
    <w:rsid w:val="00BD35D1"/>
    <w:rsid w:val="00BD4681"/>
    <w:rsid w:val="00BD5EAA"/>
    <w:rsid w:val="00BD6668"/>
    <w:rsid w:val="00BD76EA"/>
    <w:rsid w:val="00BE0017"/>
    <w:rsid w:val="00BE1237"/>
    <w:rsid w:val="00BE2D60"/>
    <w:rsid w:val="00BE571F"/>
    <w:rsid w:val="00BE616E"/>
    <w:rsid w:val="00BE6BC8"/>
    <w:rsid w:val="00BF1D23"/>
    <w:rsid w:val="00BF27A4"/>
    <w:rsid w:val="00C079F6"/>
    <w:rsid w:val="00C07D5E"/>
    <w:rsid w:val="00C10B8B"/>
    <w:rsid w:val="00C1144A"/>
    <w:rsid w:val="00C12AD7"/>
    <w:rsid w:val="00C134DC"/>
    <w:rsid w:val="00C215DB"/>
    <w:rsid w:val="00C21934"/>
    <w:rsid w:val="00C22002"/>
    <w:rsid w:val="00C22E00"/>
    <w:rsid w:val="00C23B8B"/>
    <w:rsid w:val="00C25143"/>
    <w:rsid w:val="00C25AD4"/>
    <w:rsid w:val="00C302DD"/>
    <w:rsid w:val="00C310E6"/>
    <w:rsid w:val="00C32E1E"/>
    <w:rsid w:val="00C401B8"/>
    <w:rsid w:val="00C40586"/>
    <w:rsid w:val="00C43667"/>
    <w:rsid w:val="00C44342"/>
    <w:rsid w:val="00C4491F"/>
    <w:rsid w:val="00C463FA"/>
    <w:rsid w:val="00C46871"/>
    <w:rsid w:val="00C54FE8"/>
    <w:rsid w:val="00C56A7C"/>
    <w:rsid w:val="00C60ED7"/>
    <w:rsid w:val="00C6120A"/>
    <w:rsid w:val="00C619F8"/>
    <w:rsid w:val="00C61E48"/>
    <w:rsid w:val="00C6282B"/>
    <w:rsid w:val="00C62923"/>
    <w:rsid w:val="00C631FA"/>
    <w:rsid w:val="00C634B9"/>
    <w:rsid w:val="00C6489D"/>
    <w:rsid w:val="00C65607"/>
    <w:rsid w:val="00C65E51"/>
    <w:rsid w:val="00C669E8"/>
    <w:rsid w:val="00C7092D"/>
    <w:rsid w:val="00C71100"/>
    <w:rsid w:val="00C72427"/>
    <w:rsid w:val="00C73259"/>
    <w:rsid w:val="00C74052"/>
    <w:rsid w:val="00C76737"/>
    <w:rsid w:val="00C81923"/>
    <w:rsid w:val="00C833A1"/>
    <w:rsid w:val="00C8552B"/>
    <w:rsid w:val="00C9323E"/>
    <w:rsid w:val="00C94987"/>
    <w:rsid w:val="00C95CC2"/>
    <w:rsid w:val="00C97B63"/>
    <w:rsid w:val="00CA0AD9"/>
    <w:rsid w:val="00CA2A86"/>
    <w:rsid w:val="00CB11BD"/>
    <w:rsid w:val="00CB2C07"/>
    <w:rsid w:val="00CB3671"/>
    <w:rsid w:val="00CC01C4"/>
    <w:rsid w:val="00CC0D5F"/>
    <w:rsid w:val="00CC1BA1"/>
    <w:rsid w:val="00CC242D"/>
    <w:rsid w:val="00CC3636"/>
    <w:rsid w:val="00CC47BF"/>
    <w:rsid w:val="00CC4868"/>
    <w:rsid w:val="00CC4CF0"/>
    <w:rsid w:val="00CD31BB"/>
    <w:rsid w:val="00CD3B05"/>
    <w:rsid w:val="00CD5380"/>
    <w:rsid w:val="00CD6123"/>
    <w:rsid w:val="00CE2FEB"/>
    <w:rsid w:val="00CE739F"/>
    <w:rsid w:val="00CE7548"/>
    <w:rsid w:val="00CF0FA4"/>
    <w:rsid w:val="00CF1305"/>
    <w:rsid w:val="00CF17CF"/>
    <w:rsid w:val="00CF18DC"/>
    <w:rsid w:val="00CF2ECE"/>
    <w:rsid w:val="00CF3414"/>
    <w:rsid w:val="00CF47A4"/>
    <w:rsid w:val="00CF73D5"/>
    <w:rsid w:val="00D004F5"/>
    <w:rsid w:val="00D0509F"/>
    <w:rsid w:val="00D0642F"/>
    <w:rsid w:val="00D064B5"/>
    <w:rsid w:val="00D14931"/>
    <w:rsid w:val="00D2047A"/>
    <w:rsid w:val="00D216FE"/>
    <w:rsid w:val="00D21AE3"/>
    <w:rsid w:val="00D222E3"/>
    <w:rsid w:val="00D22BDD"/>
    <w:rsid w:val="00D31430"/>
    <w:rsid w:val="00D325EC"/>
    <w:rsid w:val="00D35A64"/>
    <w:rsid w:val="00D41A63"/>
    <w:rsid w:val="00D44B0D"/>
    <w:rsid w:val="00D44DB9"/>
    <w:rsid w:val="00D467C8"/>
    <w:rsid w:val="00D507A3"/>
    <w:rsid w:val="00D5610D"/>
    <w:rsid w:val="00D60872"/>
    <w:rsid w:val="00D629E7"/>
    <w:rsid w:val="00D648E0"/>
    <w:rsid w:val="00D652A5"/>
    <w:rsid w:val="00D701BA"/>
    <w:rsid w:val="00D711E2"/>
    <w:rsid w:val="00D82576"/>
    <w:rsid w:val="00D85952"/>
    <w:rsid w:val="00D861C8"/>
    <w:rsid w:val="00D866CF"/>
    <w:rsid w:val="00D91F99"/>
    <w:rsid w:val="00DA0A4D"/>
    <w:rsid w:val="00DA33EF"/>
    <w:rsid w:val="00DA5D5E"/>
    <w:rsid w:val="00DA6484"/>
    <w:rsid w:val="00DA7743"/>
    <w:rsid w:val="00DB448B"/>
    <w:rsid w:val="00DB66DF"/>
    <w:rsid w:val="00DB6FE8"/>
    <w:rsid w:val="00DC006E"/>
    <w:rsid w:val="00DC2A0A"/>
    <w:rsid w:val="00DC34D0"/>
    <w:rsid w:val="00DC389C"/>
    <w:rsid w:val="00DC3A47"/>
    <w:rsid w:val="00DC4862"/>
    <w:rsid w:val="00DC6C51"/>
    <w:rsid w:val="00DD4CE8"/>
    <w:rsid w:val="00DD4EEB"/>
    <w:rsid w:val="00DD6397"/>
    <w:rsid w:val="00DD69DB"/>
    <w:rsid w:val="00DD6C0D"/>
    <w:rsid w:val="00DD7182"/>
    <w:rsid w:val="00DE2FAC"/>
    <w:rsid w:val="00DE5953"/>
    <w:rsid w:val="00E015A6"/>
    <w:rsid w:val="00E02A62"/>
    <w:rsid w:val="00E02E15"/>
    <w:rsid w:val="00E070E0"/>
    <w:rsid w:val="00E13870"/>
    <w:rsid w:val="00E13913"/>
    <w:rsid w:val="00E14D28"/>
    <w:rsid w:val="00E16948"/>
    <w:rsid w:val="00E176C8"/>
    <w:rsid w:val="00E20101"/>
    <w:rsid w:val="00E21270"/>
    <w:rsid w:val="00E22B68"/>
    <w:rsid w:val="00E3053A"/>
    <w:rsid w:val="00E3159E"/>
    <w:rsid w:val="00E3169A"/>
    <w:rsid w:val="00E342C9"/>
    <w:rsid w:val="00E36823"/>
    <w:rsid w:val="00E42A91"/>
    <w:rsid w:val="00E43900"/>
    <w:rsid w:val="00E44527"/>
    <w:rsid w:val="00E504E9"/>
    <w:rsid w:val="00E5186C"/>
    <w:rsid w:val="00E52302"/>
    <w:rsid w:val="00E53B31"/>
    <w:rsid w:val="00E54329"/>
    <w:rsid w:val="00E54A6E"/>
    <w:rsid w:val="00E65BC4"/>
    <w:rsid w:val="00E70334"/>
    <w:rsid w:val="00E70DE1"/>
    <w:rsid w:val="00E74E7F"/>
    <w:rsid w:val="00E76A36"/>
    <w:rsid w:val="00E77E3C"/>
    <w:rsid w:val="00E813CC"/>
    <w:rsid w:val="00E828FF"/>
    <w:rsid w:val="00E837E4"/>
    <w:rsid w:val="00E95ABB"/>
    <w:rsid w:val="00E9668D"/>
    <w:rsid w:val="00E97297"/>
    <w:rsid w:val="00EA49B0"/>
    <w:rsid w:val="00EA59A6"/>
    <w:rsid w:val="00EB005D"/>
    <w:rsid w:val="00EB0D40"/>
    <w:rsid w:val="00EB266B"/>
    <w:rsid w:val="00EB2994"/>
    <w:rsid w:val="00EC2A95"/>
    <w:rsid w:val="00EC4ABE"/>
    <w:rsid w:val="00ED039D"/>
    <w:rsid w:val="00ED1AC4"/>
    <w:rsid w:val="00ED2829"/>
    <w:rsid w:val="00ED3ED7"/>
    <w:rsid w:val="00ED743C"/>
    <w:rsid w:val="00EE024E"/>
    <w:rsid w:val="00EE14F9"/>
    <w:rsid w:val="00EE2D5D"/>
    <w:rsid w:val="00EE3550"/>
    <w:rsid w:val="00EE41D4"/>
    <w:rsid w:val="00EE49BA"/>
    <w:rsid w:val="00EE4CAE"/>
    <w:rsid w:val="00EE59EF"/>
    <w:rsid w:val="00EE6DDB"/>
    <w:rsid w:val="00EF094E"/>
    <w:rsid w:val="00F00132"/>
    <w:rsid w:val="00F030BE"/>
    <w:rsid w:val="00F0361A"/>
    <w:rsid w:val="00F04917"/>
    <w:rsid w:val="00F10F49"/>
    <w:rsid w:val="00F1464A"/>
    <w:rsid w:val="00F21DD6"/>
    <w:rsid w:val="00F25302"/>
    <w:rsid w:val="00F26460"/>
    <w:rsid w:val="00F2757E"/>
    <w:rsid w:val="00F3425E"/>
    <w:rsid w:val="00F42A05"/>
    <w:rsid w:val="00F4457E"/>
    <w:rsid w:val="00F4631B"/>
    <w:rsid w:val="00F46448"/>
    <w:rsid w:val="00F46D52"/>
    <w:rsid w:val="00F47EB1"/>
    <w:rsid w:val="00F507B5"/>
    <w:rsid w:val="00F53FD4"/>
    <w:rsid w:val="00F54668"/>
    <w:rsid w:val="00F6138C"/>
    <w:rsid w:val="00F628A8"/>
    <w:rsid w:val="00F641FF"/>
    <w:rsid w:val="00F70AFB"/>
    <w:rsid w:val="00F7297E"/>
    <w:rsid w:val="00F74F29"/>
    <w:rsid w:val="00F74FE7"/>
    <w:rsid w:val="00F77CF1"/>
    <w:rsid w:val="00F82360"/>
    <w:rsid w:val="00F84BA0"/>
    <w:rsid w:val="00F855B1"/>
    <w:rsid w:val="00F87227"/>
    <w:rsid w:val="00F907E0"/>
    <w:rsid w:val="00F910ED"/>
    <w:rsid w:val="00F91EE1"/>
    <w:rsid w:val="00F95AA6"/>
    <w:rsid w:val="00F97A9E"/>
    <w:rsid w:val="00FB0E5B"/>
    <w:rsid w:val="00FB1D3E"/>
    <w:rsid w:val="00FB36BE"/>
    <w:rsid w:val="00FB6462"/>
    <w:rsid w:val="00FC3C2C"/>
    <w:rsid w:val="00FC4049"/>
    <w:rsid w:val="00FC50B8"/>
    <w:rsid w:val="00FC50E6"/>
    <w:rsid w:val="00FC5231"/>
    <w:rsid w:val="00FC5C64"/>
    <w:rsid w:val="00FC5CD7"/>
    <w:rsid w:val="00FD115C"/>
    <w:rsid w:val="00FD2BEF"/>
    <w:rsid w:val="00FD3509"/>
    <w:rsid w:val="00FD5D37"/>
    <w:rsid w:val="00FE2C3A"/>
    <w:rsid w:val="00FE3F14"/>
    <w:rsid w:val="00FE5219"/>
    <w:rsid w:val="00FE5B71"/>
    <w:rsid w:val="00FF04BE"/>
    <w:rsid w:val="00FF3CFD"/>
    <w:rsid w:val="00FF3D15"/>
    <w:rsid w:val="00FF505A"/>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320AE1E"/>
  <w15:docId w15:val="{69F3B9D3-EBD3-4ACD-955D-4C8FC18C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link w:val="Balk5Char"/>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rsid w:val="00425881"/>
    <w:pPr>
      <w:tabs>
        <w:tab w:val="center" w:pos="4536"/>
        <w:tab w:val="right" w:pos="9072"/>
      </w:tabs>
    </w:pPr>
  </w:style>
  <w:style w:type="paragraph" w:styleId="GvdeMetniGirintisi">
    <w:name w:val="Body Text Indent"/>
    <w:basedOn w:val="Normal"/>
    <w:link w:val="GvdeMetniGirintisiChar"/>
    <w:rsid w:val="00425881"/>
    <w:pPr>
      <w:widowControl w:val="0"/>
      <w:spacing w:before="40" w:after="20"/>
      <w:ind w:firstLine="284"/>
      <w:jc w:val="both"/>
    </w:pPr>
    <w:rPr>
      <w:rFonts w:ascii="Times" w:hAnsi="Times"/>
    </w:rPr>
  </w:style>
  <w:style w:type="character" w:styleId="DipnotBavurusu">
    <w:name w:val="footnote reference"/>
    <w:basedOn w:val="VarsaylanParagrafYazTipi"/>
    <w:rsid w:val="00761115"/>
    <w:rPr>
      <w:position w:val="0"/>
      <w:szCs w:val="16"/>
      <w:vertAlign w:val="superscript"/>
    </w:rPr>
  </w:style>
  <w:style w:type="paragraph" w:styleId="DipnotMetni">
    <w:name w:val="footnote text"/>
    <w:aliases w:val="Dipnot Metni Char Char,Dipnot Metni Char Char Char,Dipnot Metni Char Char Char Char,Dipnot Metni Char Char ,Dipnot Metni Char Char  Char Char Char Char,Dipnot Metni Char Char  Char Char Char, Char,Char"/>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link w:val="GvdeMetniGirintisi2Char"/>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rsid w:val="00425881"/>
    <w:rPr>
      <w:color w:val="0000FF"/>
      <w:u w:val="single"/>
    </w:rPr>
  </w:style>
  <w:style w:type="paragraph" w:styleId="BelgeBalantlar">
    <w:name w:val="Document Map"/>
    <w:basedOn w:val="Normal"/>
    <w:link w:val="BelgeBalantlarChar"/>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link w:val="AltyazChar1"/>
    <w:qFormat/>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link w:val="BalonMetniChar"/>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aliases w:val="Dipnot Metni Char Char Char4,Dipnot Metni Char Char Char Char4,Dipnot Metni Char Char Char Char Char3,Dipnot Metni Char Char  Char1,Dipnot Metni Char Char  Char Char Char Char Char2,Dipnot Metni Char Char  Char Char Char Char1"/>
    <w:basedOn w:val="VarsaylanParagrafYazTipi"/>
    <w:link w:val="DipnotMetni"/>
    <w:uiPriority w:val="99"/>
    <w:rsid w:val="00490BD7"/>
    <w:rPr>
      <w:rFonts w:ascii="Minion Pro" w:hAnsi="Minion Pro" w:cs="Traditional Naskh"/>
      <w:sz w:val="18"/>
      <w:szCs w:val="18"/>
    </w:rPr>
  </w:style>
  <w:style w:type="character" w:customStyle="1" w:styleId="Balk2Char">
    <w:name w:val="Başlık 2 Char"/>
    <w:basedOn w:val="VarsaylanParagrafYazTipi"/>
    <w:link w:val="Balk2"/>
    <w:rsid w:val="000956D6"/>
    <w:rPr>
      <w:b/>
      <w:bCs/>
      <w:spacing w:val="6"/>
      <w:sz w:val="22"/>
    </w:rPr>
  </w:style>
  <w:style w:type="character" w:customStyle="1" w:styleId="Balk3Char">
    <w:name w:val="Başlık 3 Char"/>
    <w:basedOn w:val="VarsaylanParagrafYazTipi"/>
    <w:link w:val="Balk3"/>
    <w:rsid w:val="000956D6"/>
    <w:rPr>
      <w:b/>
      <w:spacing w:val="6"/>
      <w:sz w:val="22"/>
    </w:rPr>
  </w:style>
  <w:style w:type="character" w:customStyle="1" w:styleId="Balk5Char">
    <w:name w:val="Başlık 5 Char"/>
    <w:basedOn w:val="VarsaylanParagrafYazTipi"/>
    <w:link w:val="Balk5"/>
    <w:rsid w:val="000956D6"/>
    <w:rPr>
      <w:b/>
      <w:bCs/>
      <w:spacing w:val="6"/>
      <w:sz w:val="22"/>
    </w:rPr>
  </w:style>
  <w:style w:type="character" w:customStyle="1" w:styleId="stbilgiChar">
    <w:name w:val="Üstbilgi Char"/>
    <w:basedOn w:val="VarsaylanParagrafYazTipi"/>
    <w:link w:val="stbilgi"/>
    <w:rsid w:val="000956D6"/>
    <w:rPr>
      <w:sz w:val="19"/>
      <w:szCs w:val="20"/>
    </w:rPr>
  </w:style>
  <w:style w:type="character" w:customStyle="1" w:styleId="GvdeMetniGirintisiChar">
    <w:name w:val="Gövde Metni Girintisi Char"/>
    <w:basedOn w:val="VarsaylanParagrafYazTipi"/>
    <w:link w:val="GvdeMetniGirintisi"/>
    <w:rsid w:val="000956D6"/>
    <w:rPr>
      <w:rFonts w:ascii="Times" w:hAnsi="Times"/>
    </w:rPr>
  </w:style>
  <w:style w:type="character" w:customStyle="1" w:styleId="GvdeMetniGirintisi2Char">
    <w:name w:val="Gövde Metni Girintisi 2 Char"/>
    <w:basedOn w:val="VarsaylanParagrafYazTipi"/>
    <w:link w:val="GvdeMetniGirintisi2"/>
    <w:rsid w:val="000956D6"/>
    <w:rPr>
      <w:rFonts w:ascii="Times" w:hAnsi="Times"/>
    </w:rPr>
  </w:style>
  <w:style w:type="character" w:customStyle="1" w:styleId="AltbilgiChar">
    <w:name w:val="Altbilgi Char"/>
    <w:basedOn w:val="VarsaylanParagrafYazTipi"/>
    <w:link w:val="Altbilgi"/>
    <w:rsid w:val="000956D6"/>
  </w:style>
  <w:style w:type="character" w:styleId="Gl">
    <w:name w:val="Strong"/>
    <w:qFormat/>
    <w:rsid w:val="000956D6"/>
    <w:rPr>
      <w:b/>
      <w:bCs/>
    </w:rPr>
  </w:style>
  <w:style w:type="character" w:customStyle="1" w:styleId="smallfont">
    <w:name w:val="smallfont"/>
    <w:basedOn w:val="VarsaylanParagrafYazTipi"/>
    <w:rsid w:val="000956D6"/>
  </w:style>
  <w:style w:type="character" w:customStyle="1" w:styleId="time">
    <w:name w:val="time"/>
    <w:basedOn w:val="VarsaylanParagrafYazTipi"/>
    <w:rsid w:val="000956D6"/>
  </w:style>
  <w:style w:type="paragraph" w:styleId="NormalWeb">
    <w:name w:val="Normal (Web)"/>
    <w:basedOn w:val="Normal"/>
    <w:rsid w:val="000956D6"/>
    <w:pPr>
      <w:spacing w:before="100" w:beforeAutospacing="1" w:after="100" w:afterAutospacing="1"/>
    </w:pPr>
    <w:rPr>
      <w:rFonts w:ascii="Times New Roman" w:hAnsi="Times New Roman" w:cs="Times New Roman"/>
      <w:sz w:val="24"/>
      <w:szCs w:val="24"/>
    </w:rPr>
  </w:style>
  <w:style w:type="character" w:customStyle="1" w:styleId="grame">
    <w:name w:val="grame"/>
    <w:basedOn w:val="VarsaylanParagrafYazTipi"/>
    <w:rsid w:val="000956D6"/>
  </w:style>
  <w:style w:type="paragraph" w:customStyle="1" w:styleId="entry-footer">
    <w:name w:val="entry-footer"/>
    <w:basedOn w:val="Normal"/>
    <w:rsid w:val="000956D6"/>
    <w:pPr>
      <w:spacing w:before="100" w:beforeAutospacing="1" w:after="100" w:afterAutospacing="1"/>
    </w:pPr>
    <w:rPr>
      <w:rFonts w:ascii="Times New Roman" w:hAnsi="Times New Roman" w:cs="Times New Roman"/>
      <w:sz w:val="24"/>
      <w:szCs w:val="24"/>
    </w:rPr>
  </w:style>
  <w:style w:type="paragraph" w:customStyle="1" w:styleId="itemtable1">
    <w:name w:val="itemtable1"/>
    <w:basedOn w:val="Normal"/>
    <w:rsid w:val="000956D6"/>
    <w:rPr>
      <w:rFonts w:ascii="Times New Roman" w:hAnsi="Times New Roman" w:cs="Times New Roman"/>
      <w:sz w:val="24"/>
      <w:szCs w:val="24"/>
    </w:rPr>
  </w:style>
  <w:style w:type="paragraph" w:styleId="z-Formunst">
    <w:name w:val="HTML Top of Form"/>
    <w:basedOn w:val="Normal"/>
    <w:next w:val="Normal"/>
    <w:link w:val="z-FormunstChar"/>
    <w:hidden/>
    <w:rsid w:val="000956D6"/>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0956D6"/>
    <w:rPr>
      <w:rFonts w:ascii="Arial" w:hAnsi="Arial" w:cs="Arial"/>
      <w:vanish/>
      <w:sz w:val="16"/>
      <w:szCs w:val="16"/>
    </w:rPr>
  </w:style>
  <w:style w:type="paragraph" w:styleId="z-FormunAlt">
    <w:name w:val="HTML Bottom of Form"/>
    <w:basedOn w:val="Normal"/>
    <w:next w:val="Normal"/>
    <w:link w:val="z-FormunAltChar"/>
    <w:hidden/>
    <w:rsid w:val="000956D6"/>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0956D6"/>
    <w:rPr>
      <w:rFonts w:ascii="Arial" w:hAnsi="Arial" w:cs="Arial"/>
      <w:vanish/>
      <w:sz w:val="16"/>
      <w:szCs w:val="16"/>
    </w:rPr>
  </w:style>
  <w:style w:type="paragraph" w:customStyle="1" w:styleId="hidden">
    <w:name w:val="hidden"/>
    <w:basedOn w:val="Normal"/>
    <w:rsid w:val="000956D6"/>
    <w:pPr>
      <w:spacing w:before="100" w:beforeAutospacing="1" w:after="100" w:afterAutospacing="1"/>
    </w:pPr>
    <w:rPr>
      <w:rFonts w:ascii="Times New Roman" w:hAnsi="Times New Roman" w:cs="Times New Roman"/>
      <w:sz w:val="24"/>
      <w:szCs w:val="24"/>
    </w:rPr>
  </w:style>
  <w:style w:type="character" w:customStyle="1" w:styleId="wibiyatoolbaritemtext3">
    <w:name w:val="wibiyatoolbar_itemtext3"/>
    <w:rsid w:val="000956D6"/>
    <w:rPr>
      <w:rFonts w:ascii="Arial" w:hAnsi="Arial" w:cs="Arial" w:hint="default"/>
      <w:vanish w:val="0"/>
      <w:webHidden w:val="0"/>
      <w:color w:val="72747B"/>
      <w:sz w:val="17"/>
      <w:szCs w:val="17"/>
      <w:specVanish w:val="0"/>
    </w:rPr>
  </w:style>
  <w:style w:type="character" w:customStyle="1" w:styleId="wibiyatoolbartooltiptext1">
    <w:name w:val="wibiyatoolbar_tooltip_text1"/>
    <w:rsid w:val="000956D6"/>
    <w:rPr>
      <w:rFonts w:ascii="Arial" w:hAnsi="Arial" w:cs="Arial" w:hint="default"/>
      <w:vanish w:val="0"/>
      <w:webHidden w:val="0"/>
      <w:color w:val="FFFFFF"/>
      <w:sz w:val="17"/>
      <w:szCs w:val="17"/>
      <w:shd w:val="clear" w:color="auto" w:fill="282828"/>
      <w:specVanish w:val="0"/>
    </w:rPr>
  </w:style>
  <w:style w:type="paragraph" w:styleId="SonnotMetni">
    <w:name w:val="endnote text"/>
    <w:basedOn w:val="Normal"/>
    <w:link w:val="SonnotMetniChar"/>
    <w:semiHidden/>
    <w:rsid w:val="000956D6"/>
    <w:rPr>
      <w:rFonts w:ascii="Times" w:hAnsi="Times" w:cs="Times New Roman"/>
      <w:sz w:val="20"/>
      <w:szCs w:val="20"/>
    </w:rPr>
  </w:style>
  <w:style w:type="character" w:customStyle="1" w:styleId="SonnotMetniChar">
    <w:name w:val="Sonnot Metni Char"/>
    <w:basedOn w:val="VarsaylanParagrafYazTipi"/>
    <w:link w:val="SonnotMetni"/>
    <w:semiHidden/>
    <w:rsid w:val="000956D6"/>
    <w:rPr>
      <w:rFonts w:ascii="Times" w:hAnsi="Times" w:cs="Times New Roman"/>
      <w:sz w:val="20"/>
      <w:szCs w:val="20"/>
    </w:rPr>
  </w:style>
  <w:style w:type="character" w:styleId="SonnotBavurusu">
    <w:name w:val="endnote reference"/>
    <w:semiHidden/>
    <w:rsid w:val="000956D6"/>
    <w:rPr>
      <w:vertAlign w:val="superscript"/>
    </w:rPr>
  </w:style>
  <w:style w:type="character" w:customStyle="1" w:styleId="DipnotMetniChar1">
    <w:name w:val="Dipnot Metni Char1"/>
    <w:aliases w:val="Dipnot Metni Char Char Char2,Dipnot Metni Char Char Char Char2,Dipnot Metni Char Char2,Dipnot Metni Char Char Char Char Char1,Dipnot Metni Char Char  Char,Dipnot Metni Char Char  Char Char Char Char Char1, Char Char1,Char Char1"/>
    <w:semiHidden/>
    <w:locked/>
    <w:rsid w:val="000956D6"/>
    <w:rPr>
      <w:rFonts w:ascii="Times" w:hAnsi="Times"/>
      <w:lang w:val="tr-TR" w:eastAsia="tr-TR"/>
    </w:rPr>
  </w:style>
  <w:style w:type="character" w:customStyle="1" w:styleId="FontStyle37">
    <w:name w:val="Font Style37"/>
    <w:rsid w:val="000956D6"/>
    <w:rPr>
      <w:rFonts w:ascii="Times New Roman" w:hAnsi="Times New Roman" w:cs="Times New Roman"/>
      <w:sz w:val="20"/>
      <w:szCs w:val="20"/>
    </w:rPr>
  </w:style>
  <w:style w:type="paragraph" w:customStyle="1" w:styleId="Style5">
    <w:name w:val="Style5"/>
    <w:basedOn w:val="Normal"/>
    <w:rsid w:val="000956D6"/>
    <w:pPr>
      <w:widowControl w:val="0"/>
      <w:autoSpaceDE w:val="0"/>
      <w:autoSpaceDN w:val="0"/>
      <w:adjustRightInd w:val="0"/>
      <w:spacing w:line="264" w:lineRule="exact"/>
      <w:ind w:firstLine="451"/>
      <w:jc w:val="both"/>
    </w:pPr>
    <w:rPr>
      <w:rFonts w:ascii="Times New Roman" w:eastAsia="Arial Unicode MS" w:hAnsi="Times New Roman" w:cs="Times New Roman"/>
      <w:sz w:val="24"/>
      <w:szCs w:val="24"/>
    </w:rPr>
  </w:style>
  <w:style w:type="character" w:customStyle="1" w:styleId="FontStyle34">
    <w:name w:val="Font Style34"/>
    <w:rsid w:val="000956D6"/>
    <w:rPr>
      <w:rFonts w:ascii="Times New Roman" w:hAnsi="Times New Roman" w:cs="Times New Roman"/>
      <w:i/>
      <w:iCs/>
      <w:sz w:val="20"/>
      <w:szCs w:val="20"/>
    </w:rPr>
  </w:style>
  <w:style w:type="character" w:customStyle="1" w:styleId="BalonMetniChar">
    <w:name w:val="Balon Metni Char"/>
    <w:basedOn w:val="VarsaylanParagrafYazTipi"/>
    <w:link w:val="BalonMetni"/>
    <w:semiHidden/>
    <w:rsid w:val="000956D6"/>
    <w:rPr>
      <w:rFonts w:ascii="Tahoma" w:hAnsi="Tahoma" w:cs="Tahoma"/>
      <w:sz w:val="16"/>
      <w:szCs w:val="16"/>
    </w:rPr>
  </w:style>
  <w:style w:type="character" w:customStyle="1" w:styleId="item-controlblog-adminpid-440155778">
    <w:name w:val="item-control blog-admin pid-440155778"/>
    <w:basedOn w:val="VarsaylanParagrafYazTipi"/>
    <w:rsid w:val="000956D6"/>
  </w:style>
  <w:style w:type="paragraph" w:customStyle="1" w:styleId="Default">
    <w:name w:val="Default"/>
    <w:rsid w:val="000956D6"/>
    <w:pPr>
      <w:autoSpaceDE w:val="0"/>
      <w:autoSpaceDN w:val="0"/>
      <w:adjustRightInd w:val="0"/>
    </w:pPr>
    <w:rPr>
      <w:rFonts w:ascii="Segoe UI" w:hAnsi="Segoe UI" w:cs="Segoe UI"/>
      <w:color w:val="000000"/>
      <w:sz w:val="24"/>
      <w:szCs w:val="24"/>
    </w:rPr>
  </w:style>
  <w:style w:type="character" w:customStyle="1" w:styleId="BelgeBalantlarChar">
    <w:name w:val="Belge Bağlantıları Char"/>
    <w:basedOn w:val="VarsaylanParagrafYazTipi"/>
    <w:link w:val="BelgeBalantlar"/>
    <w:semiHidden/>
    <w:rsid w:val="000956D6"/>
    <w:rPr>
      <w:rFonts w:ascii="Tahoma" w:hAnsi="Tahoma" w:cs="Tahoma"/>
      <w:shd w:val="clear" w:color="auto" w:fill="000080"/>
    </w:rPr>
  </w:style>
  <w:style w:type="paragraph" w:customStyle="1" w:styleId="Style3">
    <w:name w:val="Style3"/>
    <w:basedOn w:val="Normal"/>
    <w:rsid w:val="000956D6"/>
    <w:pPr>
      <w:widowControl w:val="0"/>
      <w:autoSpaceDE w:val="0"/>
      <w:autoSpaceDN w:val="0"/>
      <w:adjustRightInd w:val="0"/>
      <w:spacing w:line="225" w:lineRule="exact"/>
      <w:ind w:firstLine="302"/>
      <w:jc w:val="both"/>
    </w:pPr>
    <w:rPr>
      <w:rFonts w:ascii="Century Schoolbook" w:hAnsi="Century Schoolbook" w:cs="Times New Roman"/>
      <w:sz w:val="24"/>
      <w:szCs w:val="24"/>
    </w:rPr>
  </w:style>
  <w:style w:type="character" w:customStyle="1" w:styleId="FootnoteTextChar1">
    <w:name w:val="Footnote Text Char1"/>
    <w:aliases w:val="Dipnot Metni Char Char Char3,Dipnot Metni Char Char Char Char3,Dipnot Metni Char Char Char Char Char2,Dipnot Metni Char Char  Char Char Char Char Char3,Dipnot Metni Char Char  Char Char Char Char2,Char Char4"/>
    <w:locked/>
    <w:rsid w:val="000956D6"/>
    <w:rPr>
      <w:rFonts w:ascii="Minion Pro" w:hAnsi="Minion Pro" w:cs="Minion Pro"/>
      <w:spacing w:val="2"/>
    </w:rPr>
  </w:style>
  <w:style w:type="paragraph" w:customStyle="1" w:styleId="Style25">
    <w:name w:val="Style25"/>
    <w:basedOn w:val="Normal"/>
    <w:rsid w:val="000956D6"/>
    <w:pPr>
      <w:widowControl w:val="0"/>
      <w:autoSpaceDE w:val="0"/>
      <w:autoSpaceDN w:val="0"/>
      <w:adjustRightInd w:val="0"/>
      <w:spacing w:line="262" w:lineRule="exact"/>
      <w:ind w:firstLine="446"/>
      <w:jc w:val="both"/>
    </w:pPr>
    <w:rPr>
      <w:rFonts w:ascii="Lucida Sans Unicode" w:eastAsia="MS Mincho" w:hAnsi="Lucida Sans Unicode" w:cs="Times New Roman"/>
      <w:sz w:val="24"/>
      <w:szCs w:val="24"/>
      <w:lang w:eastAsia="ja-JP"/>
    </w:rPr>
  </w:style>
  <w:style w:type="paragraph" w:customStyle="1" w:styleId="Style31">
    <w:name w:val="Style31"/>
    <w:basedOn w:val="Normal"/>
    <w:rsid w:val="000956D6"/>
    <w:pPr>
      <w:widowControl w:val="0"/>
      <w:autoSpaceDE w:val="0"/>
      <w:autoSpaceDN w:val="0"/>
      <w:adjustRightInd w:val="0"/>
      <w:spacing w:line="262" w:lineRule="exact"/>
      <w:ind w:firstLine="454"/>
      <w:jc w:val="both"/>
    </w:pPr>
    <w:rPr>
      <w:rFonts w:ascii="Lucida Sans Unicode" w:eastAsia="MS Mincho" w:hAnsi="Lucida Sans Unicode" w:cs="Times New Roman"/>
      <w:sz w:val="24"/>
      <w:szCs w:val="24"/>
      <w:lang w:eastAsia="ja-JP"/>
    </w:rPr>
  </w:style>
  <w:style w:type="character" w:customStyle="1" w:styleId="FontStyle56">
    <w:name w:val="Font Style56"/>
    <w:rsid w:val="000956D6"/>
    <w:rPr>
      <w:rFonts w:ascii="Times New Roman" w:hAnsi="Times New Roman" w:cs="Times New Roman"/>
      <w:sz w:val="20"/>
      <w:szCs w:val="20"/>
    </w:rPr>
  </w:style>
  <w:style w:type="character" w:customStyle="1" w:styleId="FontStyle57">
    <w:name w:val="Font Style57"/>
    <w:rsid w:val="000956D6"/>
    <w:rPr>
      <w:rFonts w:ascii="Times New Roman" w:hAnsi="Times New Roman" w:cs="Times New Roman"/>
      <w:i/>
      <w:iCs/>
      <w:sz w:val="20"/>
      <w:szCs w:val="20"/>
    </w:rPr>
  </w:style>
  <w:style w:type="character" w:customStyle="1" w:styleId="CharChar">
    <w:name w:val="Char Char"/>
    <w:rsid w:val="000956D6"/>
    <w:rPr>
      <w:lang w:val="tr-TR" w:eastAsia="tr-TR" w:bidi="ar-SA"/>
    </w:rPr>
  </w:style>
  <w:style w:type="paragraph" w:customStyle="1" w:styleId="Style35">
    <w:name w:val="Style35"/>
    <w:basedOn w:val="Normal"/>
    <w:rsid w:val="000956D6"/>
    <w:pPr>
      <w:widowControl w:val="0"/>
      <w:autoSpaceDE w:val="0"/>
      <w:autoSpaceDN w:val="0"/>
      <w:adjustRightInd w:val="0"/>
      <w:spacing w:line="261" w:lineRule="exact"/>
      <w:ind w:firstLine="436"/>
      <w:jc w:val="both"/>
    </w:pPr>
    <w:rPr>
      <w:rFonts w:ascii="Lucida Sans Unicode" w:eastAsia="MS Mincho" w:hAnsi="Lucida Sans Unicode" w:cs="Times New Roman"/>
      <w:sz w:val="24"/>
      <w:szCs w:val="24"/>
      <w:lang w:eastAsia="ja-JP"/>
    </w:rPr>
  </w:style>
  <w:style w:type="character" w:customStyle="1" w:styleId="FontStyle73">
    <w:name w:val="Font Style73"/>
    <w:rsid w:val="000956D6"/>
    <w:rPr>
      <w:rFonts w:ascii="Times New Roman" w:hAnsi="Times New Roman" w:cs="Times New Roman"/>
      <w:spacing w:val="20"/>
      <w:sz w:val="22"/>
      <w:szCs w:val="22"/>
    </w:rPr>
  </w:style>
  <w:style w:type="character" w:customStyle="1" w:styleId="FontStyle76">
    <w:name w:val="Font Style76"/>
    <w:rsid w:val="000956D6"/>
    <w:rPr>
      <w:rFonts w:ascii="Times New Roman" w:hAnsi="Times New Roman" w:cs="Times New Roman"/>
      <w:sz w:val="20"/>
      <w:szCs w:val="20"/>
    </w:rPr>
  </w:style>
  <w:style w:type="character" w:customStyle="1" w:styleId="FootnoteTextChar">
    <w:name w:val="Footnote Text Char"/>
    <w:aliases w:val="Dipnot Metni Char Char Char1,Dipnot Metni Char Char Char Char1,Dipnot Metni Char Char1,Dipnot Metni Char Char Char Char Char,Dipnot Metni Char Char  Char Char Char Char Char,Char Char"/>
    <w:locked/>
    <w:rsid w:val="000956D6"/>
    <w:rPr>
      <w:rFonts w:cs="Times New Roman"/>
      <w:sz w:val="20"/>
      <w:szCs w:val="20"/>
    </w:rPr>
  </w:style>
  <w:style w:type="paragraph" w:customStyle="1" w:styleId="ListeParagraf1">
    <w:name w:val="Liste Paragraf1"/>
    <w:basedOn w:val="Normal"/>
    <w:rsid w:val="000956D6"/>
    <w:pPr>
      <w:spacing w:after="200" w:line="276" w:lineRule="auto"/>
      <w:ind w:left="720"/>
    </w:pPr>
    <w:rPr>
      <w:rFonts w:ascii="Calibri" w:hAnsi="Calibri" w:cs="Arial"/>
      <w:sz w:val="22"/>
    </w:rPr>
  </w:style>
  <w:style w:type="character" w:customStyle="1" w:styleId="Gvdemetni0">
    <w:name w:val="Gövde metni_"/>
    <w:link w:val="Gvdemetni1"/>
    <w:locked/>
    <w:rsid w:val="000956D6"/>
    <w:rPr>
      <w:b/>
      <w:bCs/>
      <w:sz w:val="19"/>
      <w:szCs w:val="19"/>
      <w:shd w:val="clear" w:color="auto" w:fill="FFFFFF"/>
    </w:rPr>
  </w:style>
  <w:style w:type="paragraph" w:customStyle="1" w:styleId="Gvdemetni1">
    <w:name w:val="Gövde metni1"/>
    <w:basedOn w:val="Normal"/>
    <w:link w:val="Gvdemetni0"/>
    <w:rsid w:val="000956D6"/>
    <w:pPr>
      <w:widowControl w:val="0"/>
      <w:shd w:val="clear" w:color="auto" w:fill="FFFFFF"/>
      <w:spacing w:after="2580" w:line="331" w:lineRule="exact"/>
      <w:ind w:hanging="500"/>
    </w:pPr>
    <w:rPr>
      <w:b/>
      <w:bCs/>
      <w:sz w:val="19"/>
      <w:szCs w:val="19"/>
    </w:rPr>
  </w:style>
  <w:style w:type="character" w:customStyle="1" w:styleId="Gvdemetni30">
    <w:name w:val="Gövde metni3"/>
    <w:rsid w:val="000956D6"/>
    <w:rPr>
      <w:rFonts w:ascii="Times New Roman" w:hAnsi="Times New Roman"/>
      <w:b/>
      <w:bCs/>
      <w:color w:val="000000"/>
      <w:spacing w:val="0"/>
      <w:w w:val="100"/>
      <w:position w:val="0"/>
      <w:sz w:val="19"/>
      <w:szCs w:val="19"/>
      <w:u w:val="none"/>
      <w:lang w:val="tr-TR" w:bidi="ar-SA"/>
    </w:rPr>
  </w:style>
  <w:style w:type="paragraph" w:customStyle="1" w:styleId="dipson">
    <w:name w:val="dip_son"/>
    <w:basedOn w:val="SonnotMetni"/>
    <w:rsid w:val="000956D6"/>
    <w:pPr>
      <w:spacing w:line="264" w:lineRule="auto"/>
      <w:ind w:left="113" w:hanging="113"/>
      <w:jc w:val="both"/>
    </w:pPr>
    <w:rPr>
      <w:rFonts w:ascii="Tahoma" w:hAnsi="Tahoma"/>
      <w:sz w:val="16"/>
      <w:szCs w:val="16"/>
      <w:lang w:eastAsia="en-US"/>
    </w:rPr>
  </w:style>
  <w:style w:type="paragraph" w:styleId="AralkYok">
    <w:name w:val="No Spacing"/>
    <w:uiPriority w:val="1"/>
    <w:qFormat/>
    <w:rsid w:val="000956D6"/>
    <w:rPr>
      <w:rFonts w:ascii="Times" w:hAnsi="Times" w:cs="Times New Roman"/>
      <w:sz w:val="24"/>
      <w:szCs w:val="20"/>
    </w:rPr>
  </w:style>
  <w:style w:type="character" w:customStyle="1" w:styleId="AltyazChar">
    <w:name w:val="Altyazı Char"/>
    <w:basedOn w:val="VarsaylanParagrafYazTipi"/>
    <w:uiPriority w:val="11"/>
    <w:rsid w:val="000956D6"/>
    <w:rPr>
      <w:rFonts w:asciiTheme="minorHAnsi" w:eastAsiaTheme="minorEastAsia" w:hAnsiTheme="minorHAnsi" w:cstheme="minorBidi"/>
      <w:color w:val="5A5A5A" w:themeColor="text1" w:themeTint="A5"/>
      <w:spacing w:val="15"/>
      <w:sz w:val="22"/>
      <w:szCs w:val="22"/>
      <w:lang w:val="tr-TR" w:eastAsia="tr-TR"/>
    </w:rPr>
  </w:style>
  <w:style w:type="character" w:customStyle="1" w:styleId="AltyazChar1">
    <w:name w:val="Altyazı Char1"/>
    <w:link w:val="Altyaz"/>
    <w:rsid w:val="000956D6"/>
    <w:rPr>
      <w:rFonts w:ascii="Times New Roman" w:hAnsi="Times New Roman" w:cs="Traditional Arabic"/>
      <w:b/>
      <w:bCs/>
      <w:szCs w:val="28"/>
    </w:rPr>
  </w:style>
  <w:style w:type="paragraph" w:styleId="AklamaKonusu">
    <w:name w:val="annotation subject"/>
    <w:basedOn w:val="AklamaMetni"/>
    <w:next w:val="AklamaMetni"/>
    <w:link w:val="AklamaKonusuChar"/>
    <w:semiHidden/>
    <w:unhideWhenUsed/>
    <w:rsid w:val="00256CCC"/>
    <w:rPr>
      <w:rFonts w:asciiTheme="minorHAnsi" w:hAnsiTheme="minorHAnsi"/>
      <w:b/>
      <w:bCs/>
      <w:sz w:val="20"/>
    </w:rPr>
  </w:style>
  <w:style w:type="character" w:customStyle="1" w:styleId="AklamaMetniChar">
    <w:name w:val="Açıklama Metni Char"/>
    <w:basedOn w:val="VarsaylanParagrafYazTipi"/>
    <w:link w:val="AklamaMetni"/>
    <w:semiHidden/>
    <w:rsid w:val="00256CCC"/>
    <w:rPr>
      <w:rFonts w:ascii="Times New Roman" w:hAnsi="Times New Roman"/>
      <w:szCs w:val="20"/>
    </w:rPr>
  </w:style>
  <w:style w:type="character" w:customStyle="1" w:styleId="AklamaKonusuChar">
    <w:name w:val="Açıklama Konusu Char"/>
    <w:basedOn w:val="AklamaMetniChar"/>
    <w:link w:val="AklamaKonusu"/>
    <w:rsid w:val="00256CCC"/>
    <w:rPr>
      <w:rFonts w:ascii="Times New Roman" w:hAnsi="Times New Roman"/>
      <w:szCs w:val="20"/>
    </w:rPr>
  </w:style>
  <w:style w:type="paragraph" w:styleId="Dzeltme">
    <w:name w:val="Revision"/>
    <w:hidden/>
    <w:uiPriority w:val="99"/>
    <w:semiHidden/>
    <w:rsid w:val="0025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4F776E7-2F6F-4807-8C28-99012E4F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1203</TotalTime>
  <Pages>36</Pages>
  <Words>11671</Words>
  <Characters>66527</Characters>
  <Application>Microsoft Office Word</Application>
  <DocSecurity>0</DocSecurity>
  <Lines>554</Lines>
  <Paragraphs>156</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78042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132</cp:revision>
  <cp:lastPrinted>2004-12-22T17:30:00Z</cp:lastPrinted>
  <dcterms:created xsi:type="dcterms:W3CDTF">2017-11-07T06:08:00Z</dcterms:created>
  <dcterms:modified xsi:type="dcterms:W3CDTF">2017-11-30T11:42:00Z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