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924B2" w14:textId="5955FAF0" w:rsidR="008353A9" w:rsidRDefault="00204742" w:rsidP="0023618B">
      <w:pPr>
        <w:pStyle w:val="Makalebal"/>
      </w:pPr>
      <w:r w:rsidRPr="00204742">
        <w:rPr>
          <w:lang w:val="en-US"/>
        </w:rPr>
        <w:t>Serahsî’ye</w:t>
      </w:r>
      <w:r w:rsidR="00F43617">
        <w:rPr>
          <w:lang w:val="en-US"/>
        </w:rPr>
        <w:t xml:space="preserve"> </w:t>
      </w:r>
      <w:r w:rsidRPr="00204742">
        <w:rPr>
          <w:lang w:val="en-US"/>
        </w:rPr>
        <w:t>Göre</w:t>
      </w:r>
      <w:r w:rsidR="00F43617">
        <w:rPr>
          <w:lang w:val="en-US"/>
        </w:rPr>
        <w:t xml:space="preserve"> </w:t>
      </w:r>
      <w:r w:rsidRPr="00204742">
        <w:rPr>
          <w:lang w:val="en-US"/>
        </w:rPr>
        <w:t>Naslardan</w:t>
      </w:r>
      <w:r w:rsidR="00F43617">
        <w:rPr>
          <w:lang w:val="en-US"/>
        </w:rPr>
        <w:t xml:space="preserve"> </w:t>
      </w:r>
      <w:r w:rsidRPr="00204742">
        <w:rPr>
          <w:lang w:val="en-US"/>
        </w:rPr>
        <w:t>Hüküm</w:t>
      </w:r>
      <w:r w:rsidR="00F43617">
        <w:rPr>
          <w:lang w:val="en-US"/>
        </w:rPr>
        <w:t xml:space="preserve"> </w:t>
      </w:r>
      <w:r w:rsidRPr="00204742">
        <w:rPr>
          <w:lang w:val="en-US"/>
        </w:rPr>
        <w:t>Çıkarma</w:t>
      </w:r>
      <w:r w:rsidR="00F43617">
        <w:rPr>
          <w:lang w:val="en-US"/>
        </w:rPr>
        <w:t xml:space="preserve"> </w:t>
      </w:r>
      <w:r w:rsidRPr="00204742">
        <w:rPr>
          <w:lang w:val="en-US"/>
        </w:rPr>
        <w:t>Ameliyesinde</w:t>
      </w:r>
      <w:r w:rsidR="00F43617">
        <w:rPr>
          <w:lang w:val="en-US"/>
        </w:rPr>
        <w:t xml:space="preserve"> </w:t>
      </w:r>
      <w:r w:rsidRPr="00204742">
        <w:rPr>
          <w:lang w:val="en-US"/>
        </w:rPr>
        <w:t>Meskûtun</w:t>
      </w:r>
      <w:r w:rsidR="00F43617">
        <w:rPr>
          <w:lang w:val="en-US"/>
        </w:rPr>
        <w:t xml:space="preserve"> </w:t>
      </w:r>
      <w:r w:rsidRPr="00204742">
        <w:rPr>
          <w:lang w:val="en-US"/>
        </w:rPr>
        <w:t>Anha</w:t>
      </w:r>
      <w:r w:rsidR="00F43617">
        <w:rPr>
          <w:lang w:val="en-US"/>
        </w:rPr>
        <w:t xml:space="preserve"> </w:t>
      </w:r>
      <w:r w:rsidRPr="00204742">
        <w:rPr>
          <w:lang w:val="en-US"/>
        </w:rPr>
        <w:t>Dair</w:t>
      </w:r>
      <w:r w:rsidR="00F43617">
        <w:rPr>
          <w:lang w:val="en-US"/>
        </w:rPr>
        <w:t xml:space="preserve"> </w:t>
      </w:r>
      <w:r w:rsidRPr="00204742">
        <w:rPr>
          <w:lang w:val="en-US"/>
        </w:rPr>
        <w:t>Yapılan</w:t>
      </w:r>
      <w:r w:rsidR="00F43617">
        <w:rPr>
          <w:lang w:val="en-US"/>
        </w:rPr>
        <w:t xml:space="preserve"> </w:t>
      </w:r>
      <w:r w:rsidRPr="00204742">
        <w:rPr>
          <w:lang w:val="en-US"/>
        </w:rPr>
        <w:t>İ</w:t>
      </w:r>
      <w:r w:rsidR="00052984">
        <w:rPr>
          <w:lang w:val="en-US"/>
        </w:rPr>
        <w:t>ç</w:t>
      </w:r>
      <w:r w:rsidRPr="00204742">
        <w:rPr>
          <w:lang w:val="en-US"/>
        </w:rPr>
        <w:t>tiha</w:t>
      </w:r>
      <w:r w:rsidR="00052984">
        <w:rPr>
          <w:lang w:val="en-US"/>
        </w:rPr>
        <w:t>t</w:t>
      </w:r>
      <w:r w:rsidR="00F43617">
        <w:rPr>
          <w:lang w:val="en-US"/>
        </w:rPr>
        <w:t xml:space="preserve"> </w:t>
      </w:r>
      <w:r w:rsidRPr="00204742">
        <w:rPr>
          <w:lang w:val="en-US"/>
        </w:rPr>
        <w:t>Hataları</w:t>
      </w:r>
      <w:r w:rsidR="008239B8" w:rsidRPr="008239B8">
        <w:rPr>
          <w:vertAlign w:val="superscript"/>
        </w:rPr>
        <w:t>*</w:t>
      </w:r>
    </w:p>
    <w:p w14:paraId="2001A7FE" w14:textId="77777777" w:rsidR="008353A9" w:rsidRPr="00D64C2B" w:rsidRDefault="00204742" w:rsidP="007D1146">
      <w:pPr>
        <w:pStyle w:val="Yazarad"/>
      </w:pPr>
      <w:r>
        <w:t>Fatih ORHAN</w:t>
      </w:r>
      <w:r w:rsidR="00483031">
        <w:rPr>
          <w:rStyle w:val="DipnotBavurusu"/>
        </w:rPr>
        <w:footnoteReference w:customMarkFollows="1" w:id="1"/>
        <w:t>*</w:t>
      </w:r>
      <w:r w:rsidR="007D1146" w:rsidRPr="007D1146">
        <w:rPr>
          <w:vertAlign w:val="superscript"/>
        </w:rPr>
        <w:t>*</w:t>
      </w:r>
    </w:p>
    <w:p w14:paraId="7A968154" w14:textId="4D4953FC" w:rsidR="008353A9" w:rsidRPr="00975803" w:rsidRDefault="00975803" w:rsidP="00204742">
      <w:pPr>
        <w:pStyle w:val="zmetni"/>
      </w:pPr>
      <w:r w:rsidRPr="00975803">
        <w:rPr>
          <w:rStyle w:val="Usul-Bold"/>
        </w:rPr>
        <w:t>Öz</w:t>
      </w:r>
      <w:r>
        <w:t xml:space="preserve">: </w:t>
      </w:r>
      <w:r w:rsidR="00204742" w:rsidRPr="00204742">
        <w:t>Nassın manaya olan delaleti</w:t>
      </w:r>
      <w:r w:rsidR="0023618B">
        <w:t>,</w:t>
      </w:r>
      <w:r w:rsidR="00204742" w:rsidRPr="00204742">
        <w:t xml:space="preserve"> mantûk ve meskûtun anh şeklinde ikiye ayrılır. Söz sahibinin, hakkında sükût etmeyi tercih ettiği bir anlamın şer’î hüküm istinbâtında kullanılması, “mefhûmü’l-muhâlefe” başlığı altında ele alınmış ve </w:t>
      </w:r>
      <w:r w:rsidR="00B563C5">
        <w:t>a</w:t>
      </w:r>
      <w:r w:rsidR="00204742" w:rsidRPr="00204742">
        <w:t>limler nezdinde bir ihtilaf konusu olmuştur. Ancak Hanefi usûlcüler meskûtun anha dair bu tartışmayı içerik olarak daha geniş bir alana taşımışlardır. Bu çalışmada Hanefi usûlcülerinin meskûtun anh kavramı ile neyi kastettikleri</w:t>
      </w:r>
      <w:r w:rsidR="0023618B">
        <w:t>,</w:t>
      </w:r>
      <w:r w:rsidR="00204742" w:rsidRPr="00204742">
        <w:t xml:space="preserve"> Serahsî özelinde ortaya konulmaya çalışılacaktır.</w:t>
      </w:r>
    </w:p>
    <w:p w14:paraId="7AEC6D59" w14:textId="77777777" w:rsidR="00975803" w:rsidRPr="00975803" w:rsidRDefault="00975803" w:rsidP="001B077A">
      <w:pPr>
        <w:pStyle w:val="zmetni"/>
      </w:pPr>
      <w:r w:rsidRPr="00975803">
        <w:rPr>
          <w:rStyle w:val="Usul-Bold"/>
        </w:rPr>
        <w:t>Anahtar Kelimeler</w:t>
      </w:r>
      <w:r w:rsidRPr="00975803">
        <w:t xml:space="preserve">: </w:t>
      </w:r>
      <w:r w:rsidR="001B077A" w:rsidRPr="001B077A">
        <w:t>Serahsî, mefhûm, mantûk, meskûtun anh, delâ</w:t>
      </w:r>
      <w:r w:rsidR="001B077A">
        <w:t>let</w:t>
      </w:r>
      <w:r w:rsidR="001E3C44">
        <w:t>.</w:t>
      </w:r>
    </w:p>
    <w:p w14:paraId="78B05902" w14:textId="77777777" w:rsidR="00C163E0" w:rsidRDefault="00C163E0" w:rsidP="00613C72">
      <w:pPr>
        <w:pStyle w:val="Abstracttext"/>
        <w:rPr>
          <w:b/>
          <w:bCs/>
        </w:rPr>
      </w:pPr>
      <w:r w:rsidRPr="00C163E0">
        <w:rPr>
          <w:b/>
          <w:bCs/>
        </w:rPr>
        <w:t>The mistakes of ijtihad which is made regarding implications of Islamic rules (verses and hadithes) in the process of inferencing the judgements from Islamic rules according to Sarakhsî</w:t>
      </w:r>
    </w:p>
    <w:p w14:paraId="3BD6D774" w14:textId="205389F4" w:rsidR="00975803" w:rsidRPr="00DC3A47" w:rsidRDefault="00975803" w:rsidP="00613C72">
      <w:pPr>
        <w:pStyle w:val="Abstracttext"/>
        <w:rPr>
          <w:lang w:val="tr-TR"/>
        </w:rPr>
      </w:pPr>
      <w:bookmarkStart w:id="0" w:name="_GoBack"/>
      <w:bookmarkEnd w:id="0"/>
      <w:r w:rsidRPr="00235979">
        <w:rPr>
          <w:b/>
          <w:bCs/>
        </w:rPr>
        <w:t>Abstract</w:t>
      </w:r>
      <w:r w:rsidRPr="0048578E">
        <w:t>:</w:t>
      </w:r>
      <w:r w:rsidR="00F43617">
        <w:t xml:space="preserve"> </w:t>
      </w:r>
      <w:r w:rsidR="00613C72" w:rsidRPr="00613C72">
        <w:rPr>
          <w:lang w:val="tr-TR"/>
        </w:rPr>
        <w:t>Nas’s</w:t>
      </w:r>
      <w:r w:rsidR="00F43617">
        <w:rPr>
          <w:lang w:val="tr-TR"/>
        </w:rPr>
        <w:t xml:space="preserve"> </w:t>
      </w:r>
      <w:r w:rsidR="00613C72" w:rsidRPr="00613C72">
        <w:rPr>
          <w:lang w:val="tr-TR"/>
        </w:rPr>
        <w:t>manifestation is divided</w:t>
      </w:r>
      <w:r w:rsidR="00F43617">
        <w:rPr>
          <w:lang w:val="tr-TR"/>
        </w:rPr>
        <w:t xml:space="preserve"> </w:t>
      </w:r>
      <w:r w:rsidR="00613C72" w:rsidRPr="00613C72">
        <w:rPr>
          <w:lang w:val="tr-TR"/>
        </w:rPr>
        <w:t>into</w:t>
      </w:r>
      <w:r w:rsidR="00F43617">
        <w:rPr>
          <w:lang w:val="tr-TR"/>
        </w:rPr>
        <w:t xml:space="preserve"> </w:t>
      </w:r>
      <w:r w:rsidR="00613C72" w:rsidRPr="00613C72">
        <w:rPr>
          <w:lang w:val="tr-TR"/>
        </w:rPr>
        <w:t>two</w:t>
      </w:r>
      <w:r w:rsidR="00F43617">
        <w:rPr>
          <w:lang w:val="tr-TR"/>
        </w:rPr>
        <w:t xml:space="preserve"> </w:t>
      </w:r>
      <w:r w:rsidR="00613C72" w:rsidRPr="00613C72">
        <w:rPr>
          <w:lang w:val="tr-TR"/>
        </w:rPr>
        <w:t>types as mantûk</w:t>
      </w:r>
      <w:r w:rsidR="0023618B">
        <w:rPr>
          <w:lang w:val="tr-TR"/>
        </w:rPr>
        <w:t xml:space="preserve"> </w:t>
      </w:r>
      <w:r w:rsidR="00613C72" w:rsidRPr="00613C72">
        <w:rPr>
          <w:lang w:val="tr-TR"/>
        </w:rPr>
        <w:t>and meskûtun anh. Using the</w:t>
      </w:r>
      <w:r w:rsidR="00F43617">
        <w:rPr>
          <w:lang w:val="tr-TR"/>
        </w:rPr>
        <w:t xml:space="preserve"> </w:t>
      </w:r>
      <w:r w:rsidR="00613C72" w:rsidRPr="00613C72">
        <w:rPr>
          <w:lang w:val="tr-TR"/>
        </w:rPr>
        <w:t>meaning of the</w:t>
      </w:r>
      <w:r w:rsidR="00F43617">
        <w:rPr>
          <w:lang w:val="tr-TR"/>
        </w:rPr>
        <w:t xml:space="preserve"> </w:t>
      </w:r>
      <w:r w:rsidR="00613C72" w:rsidRPr="00613C72">
        <w:rPr>
          <w:lang w:val="tr-TR"/>
        </w:rPr>
        <w:t>speaker</w:t>
      </w:r>
      <w:r w:rsidR="00F43617">
        <w:rPr>
          <w:lang w:val="tr-TR"/>
        </w:rPr>
        <w:t xml:space="preserve"> </w:t>
      </w:r>
      <w:r w:rsidR="00613C72" w:rsidRPr="00613C72">
        <w:rPr>
          <w:lang w:val="tr-TR"/>
        </w:rPr>
        <w:t>who</w:t>
      </w:r>
      <w:r w:rsidR="00F43617">
        <w:rPr>
          <w:lang w:val="tr-TR"/>
        </w:rPr>
        <w:t xml:space="preserve"> </w:t>
      </w:r>
      <w:r w:rsidR="00613C72" w:rsidRPr="00613C72">
        <w:rPr>
          <w:lang w:val="tr-TR"/>
        </w:rPr>
        <w:t>prefers</w:t>
      </w:r>
      <w:r w:rsidR="00F43617">
        <w:rPr>
          <w:lang w:val="tr-TR"/>
        </w:rPr>
        <w:t xml:space="preserve"> </w:t>
      </w:r>
      <w:r w:rsidR="00613C72" w:rsidRPr="00613C72">
        <w:rPr>
          <w:lang w:val="tr-TR"/>
        </w:rPr>
        <w:t>to be silent in ser’î</w:t>
      </w:r>
      <w:r w:rsidR="00F43617">
        <w:rPr>
          <w:lang w:val="tr-TR"/>
        </w:rPr>
        <w:t xml:space="preserve"> </w:t>
      </w:r>
      <w:r w:rsidR="00613C72" w:rsidRPr="00613C72">
        <w:rPr>
          <w:lang w:val="tr-TR"/>
        </w:rPr>
        <w:t>judgement is discussed</w:t>
      </w:r>
      <w:r w:rsidR="00F43617">
        <w:rPr>
          <w:lang w:val="tr-TR"/>
        </w:rPr>
        <w:t xml:space="preserve"> </w:t>
      </w:r>
      <w:r w:rsidR="00613C72" w:rsidRPr="00613C72">
        <w:rPr>
          <w:lang w:val="tr-TR"/>
        </w:rPr>
        <w:t>under</w:t>
      </w:r>
      <w:r w:rsidR="00F43617">
        <w:rPr>
          <w:lang w:val="tr-TR"/>
        </w:rPr>
        <w:t xml:space="preserve"> </w:t>
      </w:r>
      <w:r w:rsidR="00613C72" w:rsidRPr="00613C72">
        <w:rPr>
          <w:lang w:val="tr-TR"/>
        </w:rPr>
        <w:t>the</w:t>
      </w:r>
      <w:r w:rsidR="00F43617">
        <w:rPr>
          <w:lang w:val="tr-TR"/>
        </w:rPr>
        <w:t xml:space="preserve"> </w:t>
      </w:r>
      <w:r w:rsidR="00613C72" w:rsidRPr="00613C72">
        <w:rPr>
          <w:lang w:val="tr-TR"/>
        </w:rPr>
        <w:t>heading of “divergent</w:t>
      </w:r>
      <w:r w:rsidR="0023618B">
        <w:rPr>
          <w:lang w:val="tr-TR"/>
        </w:rPr>
        <w:t xml:space="preserve"> </w:t>
      </w:r>
      <w:r w:rsidR="00613C72" w:rsidRPr="00613C72">
        <w:rPr>
          <w:lang w:val="tr-TR"/>
        </w:rPr>
        <w:t>meaning” (mefhûmü’l-muhâlefe) and it has been a matter of controversy in the presence of scholars. But Hanafi</w:t>
      </w:r>
      <w:r w:rsidR="00F43617">
        <w:rPr>
          <w:lang w:val="tr-TR"/>
        </w:rPr>
        <w:t xml:space="preserve"> </w:t>
      </w:r>
      <w:r w:rsidR="00613C72" w:rsidRPr="00613C72">
        <w:rPr>
          <w:lang w:val="tr-TR"/>
        </w:rPr>
        <w:t>scholars</w:t>
      </w:r>
      <w:r w:rsidR="0023618B">
        <w:rPr>
          <w:lang w:val="tr-TR"/>
        </w:rPr>
        <w:t xml:space="preserve"> </w:t>
      </w:r>
      <w:r w:rsidR="00613C72" w:rsidRPr="00613C72">
        <w:rPr>
          <w:lang w:val="tr-TR"/>
        </w:rPr>
        <w:t>enlarged</w:t>
      </w:r>
      <w:r w:rsidR="00F43617">
        <w:rPr>
          <w:lang w:val="tr-TR"/>
        </w:rPr>
        <w:t xml:space="preserve"> </w:t>
      </w:r>
      <w:r w:rsidR="00613C72" w:rsidRPr="00613C72">
        <w:rPr>
          <w:lang w:val="tr-TR"/>
        </w:rPr>
        <w:t>this</w:t>
      </w:r>
      <w:r w:rsidR="00F43617">
        <w:rPr>
          <w:lang w:val="tr-TR"/>
        </w:rPr>
        <w:t xml:space="preserve"> </w:t>
      </w:r>
      <w:r w:rsidR="00613C72" w:rsidRPr="00613C72">
        <w:rPr>
          <w:lang w:val="tr-TR"/>
        </w:rPr>
        <w:t>debate</w:t>
      </w:r>
      <w:r w:rsidR="00F43617">
        <w:rPr>
          <w:lang w:val="tr-TR"/>
        </w:rPr>
        <w:t xml:space="preserve"> </w:t>
      </w:r>
      <w:r w:rsidR="00613C72" w:rsidRPr="00613C72">
        <w:rPr>
          <w:lang w:val="tr-TR"/>
        </w:rPr>
        <w:t>about “meskûtun anh” to a larger</w:t>
      </w:r>
      <w:r w:rsidR="00F43617">
        <w:rPr>
          <w:lang w:val="tr-TR"/>
        </w:rPr>
        <w:t xml:space="preserve"> </w:t>
      </w:r>
      <w:r w:rsidR="00613C72" w:rsidRPr="00613C72">
        <w:rPr>
          <w:lang w:val="tr-TR"/>
        </w:rPr>
        <w:t>area</w:t>
      </w:r>
      <w:r w:rsidR="00F43617">
        <w:rPr>
          <w:lang w:val="tr-TR"/>
        </w:rPr>
        <w:t xml:space="preserve"> </w:t>
      </w:r>
      <w:r w:rsidR="00613C72" w:rsidRPr="00613C72">
        <w:rPr>
          <w:lang w:val="tr-TR"/>
        </w:rPr>
        <w:t>with</w:t>
      </w:r>
      <w:r w:rsidR="00F43617">
        <w:rPr>
          <w:lang w:val="tr-TR"/>
        </w:rPr>
        <w:t xml:space="preserve"> </w:t>
      </w:r>
      <w:r w:rsidR="00613C72" w:rsidRPr="00613C72">
        <w:rPr>
          <w:lang w:val="tr-TR"/>
        </w:rPr>
        <w:t>regard</w:t>
      </w:r>
      <w:r w:rsidR="00F43617">
        <w:rPr>
          <w:lang w:val="tr-TR"/>
        </w:rPr>
        <w:t xml:space="preserve"> </w:t>
      </w:r>
      <w:r w:rsidR="00613C72" w:rsidRPr="00613C72">
        <w:rPr>
          <w:lang w:val="tr-TR"/>
        </w:rPr>
        <w:t>to</w:t>
      </w:r>
      <w:r w:rsidR="00F43617">
        <w:rPr>
          <w:lang w:val="tr-TR"/>
        </w:rPr>
        <w:t xml:space="preserve"> </w:t>
      </w:r>
      <w:r w:rsidR="00613C72" w:rsidRPr="00613C72">
        <w:rPr>
          <w:lang w:val="tr-TR"/>
        </w:rPr>
        <w:t>content. In</w:t>
      </w:r>
      <w:r w:rsidR="0023618B">
        <w:rPr>
          <w:lang w:val="tr-TR"/>
        </w:rPr>
        <w:t xml:space="preserve"> </w:t>
      </w:r>
      <w:r w:rsidR="00613C72" w:rsidRPr="00613C72">
        <w:rPr>
          <w:lang w:val="tr-TR"/>
        </w:rPr>
        <w:t>this</w:t>
      </w:r>
      <w:r w:rsidR="0023618B">
        <w:rPr>
          <w:lang w:val="tr-TR"/>
        </w:rPr>
        <w:t xml:space="preserve"> </w:t>
      </w:r>
      <w:r w:rsidR="00613C72" w:rsidRPr="00613C72">
        <w:rPr>
          <w:lang w:val="tr-TR"/>
        </w:rPr>
        <w:t>study, it wil</w:t>
      </w:r>
      <w:r w:rsidR="00BA6E6C">
        <w:rPr>
          <w:lang w:val="tr-TR"/>
        </w:rPr>
        <w:t>l</w:t>
      </w:r>
      <w:r w:rsidR="00613C72" w:rsidRPr="00613C72">
        <w:rPr>
          <w:lang w:val="tr-TR"/>
        </w:rPr>
        <w:t xml:space="preserve"> be tr</w:t>
      </w:r>
      <w:r w:rsidR="00F43617">
        <w:rPr>
          <w:lang w:val="tr-TR"/>
        </w:rPr>
        <w:t>i</w:t>
      </w:r>
      <w:r w:rsidR="00613C72" w:rsidRPr="00613C72">
        <w:rPr>
          <w:lang w:val="tr-TR"/>
        </w:rPr>
        <w:t>ed</w:t>
      </w:r>
      <w:r w:rsidR="00F43617">
        <w:rPr>
          <w:lang w:val="tr-TR"/>
        </w:rPr>
        <w:t xml:space="preserve"> </w:t>
      </w:r>
      <w:r w:rsidR="00613C72" w:rsidRPr="00613C72">
        <w:rPr>
          <w:lang w:val="tr-TR"/>
        </w:rPr>
        <w:t>to</w:t>
      </w:r>
      <w:r w:rsidR="00F43617">
        <w:rPr>
          <w:lang w:val="tr-TR"/>
        </w:rPr>
        <w:t xml:space="preserve"> </w:t>
      </w:r>
      <w:r w:rsidR="00613C72" w:rsidRPr="00613C72">
        <w:rPr>
          <w:lang w:val="tr-TR"/>
        </w:rPr>
        <w:t>reveal</w:t>
      </w:r>
      <w:r w:rsidR="00F43617">
        <w:rPr>
          <w:lang w:val="tr-TR"/>
        </w:rPr>
        <w:t xml:space="preserve"> </w:t>
      </w:r>
      <w:r w:rsidR="00613C72" w:rsidRPr="00613C72">
        <w:rPr>
          <w:lang w:val="tr-TR"/>
        </w:rPr>
        <w:t>what</w:t>
      </w:r>
      <w:r w:rsidR="00F43617">
        <w:rPr>
          <w:lang w:val="tr-TR"/>
        </w:rPr>
        <w:t xml:space="preserve"> </w:t>
      </w:r>
      <w:r w:rsidR="00613C72" w:rsidRPr="00613C72">
        <w:rPr>
          <w:lang w:val="tr-TR"/>
        </w:rPr>
        <w:t>Hanafi</w:t>
      </w:r>
      <w:r w:rsidR="00F43617">
        <w:rPr>
          <w:lang w:val="tr-TR"/>
        </w:rPr>
        <w:t xml:space="preserve"> </w:t>
      </w:r>
      <w:r w:rsidR="00613C72" w:rsidRPr="00613C72">
        <w:rPr>
          <w:lang w:val="tr-TR"/>
        </w:rPr>
        <w:t xml:space="preserve">scholars </w:t>
      </w:r>
      <w:r w:rsidR="00C3382D">
        <w:rPr>
          <w:lang w:val="tr-TR"/>
        </w:rPr>
        <w:t>-</w:t>
      </w:r>
      <w:r w:rsidR="00613C72" w:rsidRPr="00613C72">
        <w:rPr>
          <w:lang w:val="tr-TR"/>
        </w:rPr>
        <w:t>especially</w:t>
      </w:r>
      <w:r w:rsidR="00F43617">
        <w:rPr>
          <w:lang w:val="tr-TR"/>
        </w:rPr>
        <w:t xml:space="preserve"> </w:t>
      </w:r>
      <w:r w:rsidR="00613C72" w:rsidRPr="00613C72">
        <w:rPr>
          <w:lang w:val="tr-TR"/>
        </w:rPr>
        <w:t>Sarakhsî- mean</w:t>
      </w:r>
      <w:r w:rsidR="00F43617">
        <w:rPr>
          <w:lang w:val="tr-TR"/>
        </w:rPr>
        <w:t xml:space="preserve"> </w:t>
      </w:r>
      <w:r w:rsidR="00613C72" w:rsidRPr="00613C72">
        <w:rPr>
          <w:lang w:val="tr-TR"/>
        </w:rPr>
        <w:t>w</w:t>
      </w:r>
      <w:r w:rsidR="00613C72">
        <w:rPr>
          <w:lang w:val="tr-TR"/>
        </w:rPr>
        <w:t>ith</w:t>
      </w:r>
      <w:r w:rsidR="00F43617">
        <w:rPr>
          <w:lang w:val="tr-TR"/>
        </w:rPr>
        <w:t xml:space="preserve"> </w:t>
      </w:r>
      <w:r w:rsidR="00613C72">
        <w:rPr>
          <w:lang w:val="tr-TR"/>
        </w:rPr>
        <w:t>the</w:t>
      </w:r>
      <w:r w:rsidR="00F43617">
        <w:rPr>
          <w:lang w:val="tr-TR"/>
        </w:rPr>
        <w:t xml:space="preserve"> </w:t>
      </w:r>
      <w:r w:rsidR="00613C72">
        <w:rPr>
          <w:lang w:val="tr-TR"/>
        </w:rPr>
        <w:t>concept of meskûtun anh</w:t>
      </w:r>
      <w:r w:rsidR="001E3C44">
        <w:rPr>
          <w:lang w:val="tr-TR"/>
        </w:rPr>
        <w:t>.</w:t>
      </w:r>
    </w:p>
    <w:p w14:paraId="3C14509C" w14:textId="77777777" w:rsidR="00613C72" w:rsidRDefault="008353A9" w:rsidP="00613C72">
      <w:pPr>
        <w:pStyle w:val="Abstracttext"/>
        <w:rPr>
          <w:lang w:val="tr-TR"/>
        </w:rPr>
      </w:pPr>
      <w:r w:rsidRPr="009C07DB">
        <w:rPr>
          <w:rStyle w:val="Usul-Bold"/>
        </w:rPr>
        <w:t>Key</w:t>
      </w:r>
      <w:r w:rsidR="0038614C">
        <w:rPr>
          <w:rStyle w:val="Usul-Bold"/>
        </w:rPr>
        <w:t>w</w:t>
      </w:r>
      <w:r w:rsidRPr="009C07DB">
        <w:rPr>
          <w:rStyle w:val="Usul-Bold"/>
        </w:rPr>
        <w:t>ords</w:t>
      </w:r>
      <w:r w:rsidRPr="009C07DB">
        <w:t xml:space="preserve">: </w:t>
      </w:r>
      <w:r w:rsidR="00613C72" w:rsidRPr="00613C72">
        <w:rPr>
          <w:lang w:val="tr-TR"/>
        </w:rPr>
        <w:t>Serahsî, the</w:t>
      </w:r>
      <w:r w:rsidR="0023618B">
        <w:rPr>
          <w:lang w:val="tr-TR"/>
        </w:rPr>
        <w:t xml:space="preserve"> </w:t>
      </w:r>
      <w:r w:rsidR="00613C72" w:rsidRPr="00613C72">
        <w:rPr>
          <w:lang w:val="tr-TR"/>
        </w:rPr>
        <w:t>implied</w:t>
      </w:r>
      <w:r w:rsidR="0023618B">
        <w:rPr>
          <w:lang w:val="tr-TR"/>
        </w:rPr>
        <w:t xml:space="preserve"> </w:t>
      </w:r>
      <w:r w:rsidR="00613C72" w:rsidRPr="00613C72">
        <w:rPr>
          <w:lang w:val="tr-TR"/>
        </w:rPr>
        <w:t>meaning, mantûk, meskûtun anh, indication (delâlet).</w:t>
      </w:r>
    </w:p>
    <w:p w14:paraId="726557D8" w14:textId="77777777" w:rsidR="00613C72" w:rsidRPr="00613C72" w:rsidRDefault="00EF2009" w:rsidP="00AC25B6">
      <w:pPr>
        <w:pStyle w:val="Balk1"/>
        <w:numPr>
          <w:ilvl w:val="0"/>
          <w:numId w:val="4"/>
        </w:numPr>
      </w:pPr>
      <w:r>
        <w:t>Giriş</w:t>
      </w:r>
    </w:p>
    <w:p w14:paraId="34E7FE3E" w14:textId="35F8C096" w:rsidR="00613C72" w:rsidRPr="00613C72" w:rsidRDefault="00613C72" w:rsidP="00772D7C">
      <w:pPr>
        <w:pStyle w:val="GvdeMetni"/>
        <w:spacing w:line="320" w:lineRule="exact"/>
      </w:pPr>
      <w:r w:rsidRPr="00613C72">
        <w:t>Fıkıhta yer alan hükümlerin çeşitliliği ve zenginliğine dair farklı izah ve gerekçeler sıralanabilir. Ancak bunların çoğunun aynı kaynaktan neşet ettiğini söylemek mümkündür. Söz konusu o kaynak ise Şâri’</w:t>
      </w:r>
      <w:r w:rsidR="00B67F99">
        <w:t>n</w:t>
      </w:r>
      <w:r w:rsidRPr="00613C72">
        <w:t xml:space="preserve">in kullarına hitap için seçtiği Arap dili ve bu dile ait hususiyetlerdir. Allah'ın beşer ile kendi dilinde konuşması olan naslar, konuşulan dilin tüm özelliklerini ihtiva etmektedir. Dolayısıyla fıkıhçılar Şâri’in hitabını doğru anlamak adına dile ilişkin hususiyetler </w:t>
      </w:r>
      <w:r w:rsidRPr="00613C72">
        <w:lastRenderedPageBreak/>
        <w:t>üzerinde titizlikle durmuş ve naslardan hüküm istinbatı sürecinde dilden azami ölçüde yararlanmışlardır. Nasları anlama ve yorumlama ameliyesinde önemli bir yeri haiz olan dil, üstlenmiş olduğu bu rol sebebiyle içtihat farklılıklarının oluşumunda da oldukça etkili olmuştur.</w:t>
      </w:r>
    </w:p>
    <w:p w14:paraId="43116544" w14:textId="57A022BE" w:rsidR="00613C72" w:rsidRPr="00613C72" w:rsidRDefault="00613C72" w:rsidP="00772D7C">
      <w:pPr>
        <w:pStyle w:val="GvdeMetni"/>
        <w:spacing w:line="320" w:lineRule="exact"/>
      </w:pPr>
      <w:r w:rsidRPr="00613C72">
        <w:t>Müçtehitleri sözünü ettiğimiz bu farklılıklara sevk eden ve dile ilişkin olan konulardan birisi de lafzın taşımış olduğu anlama delalet şeklidir ki us</w:t>
      </w:r>
      <w:r w:rsidR="005478A2">
        <w:t>û</w:t>
      </w:r>
      <w:r w:rsidRPr="00613C72">
        <w:t>lde buna “</w:t>
      </w:r>
      <w:r w:rsidRPr="00613C72">
        <w:rPr>
          <w:i/>
          <w:iCs/>
        </w:rPr>
        <w:t>delalet yolları</w:t>
      </w:r>
      <w:r w:rsidRPr="00613C72">
        <w:t>” denilir. Nassın manaya olan delaleti</w:t>
      </w:r>
      <w:r w:rsidR="005478A2">
        <w:t>;</w:t>
      </w:r>
      <w:r w:rsidRPr="00613C72">
        <w:t xml:space="preserve"> Hanefi mezhebinde ibarenin, işaretin, nassın ve iktizânın delaleti şeklinde dörtlü bir taksime tabi tutulurken, cumhur diyebileceğimiz mütekellimin usûlcüleri</w:t>
      </w:r>
      <w:r w:rsidR="005478A2">
        <w:t>,</w:t>
      </w:r>
      <w:r w:rsidR="00D42614">
        <w:t xml:space="preserve"> </w:t>
      </w:r>
      <w:r w:rsidRPr="00613C72">
        <w:t>mantûk ve mefhûmun delaleti şeklinde ikili bir taksimi tercih etmişlerdir. Hanefilerin taksiminde yer alan ibare, işaret ve iktizanın delaletleri, cumhurun tasnifindeki mantûkun delaletine tekabül ederken, nassın delaleti ise mefhumun delaletine karşılık gelir.</w:t>
      </w:r>
      <w:r w:rsidR="005478A2">
        <w:t xml:space="preserve"> </w:t>
      </w:r>
      <w:r w:rsidRPr="00613C72">
        <w:t>Ancak cumhurun terminolojisinde yer alan mefhûm kavramı sadece nassın delaleti ile sınırlı</w:t>
      </w:r>
      <w:r w:rsidR="00957555">
        <w:t xml:space="preserve"> </w:t>
      </w:r>
      <w:r w:rsidRPr="00613C72">
        <w:t>değildir. Cumhura göre mefhûm, mantûka olan uyumu bakımından ikiye ayrılır. Birincisi, “mefhûm-u muvâfakat” yani mantûkun ifade ettiği hükmü mefhûmun da aynı derecede hatta evleviyetle gerektirmesidir ki Hanefi literatüründeki “nassın delaleti” işte bu anlamdadır. Böyle bir mefhûm ile yapılacak istidlâl</w:t>
      </w:r>
      <w:r w:rsidR="00B563C5">
        <w:t>,</w:t>
      </w:r>
      <w:r w:rsidRPr="00613C72">
        <w:t xml:space="preserve"> fakihlerin tamamınca sahih kabul edilmiştir. İkincisi ise mantûkun ifade ettiğinin aksine bir hüküm bildiren mefhumdur. Bu mefhum genelde “mefhûmü’l-muhâlefe” başlığı altında ele alınmıştır ve Hanefiler bu mefhum ile istidl</w:t>
      </w:r>
      <w:r w:rsidR="00957555">
        <w:t>â</w:t>
      </w:r>
      <w:r w:rsidRPr="00613C72">
        <w:t>li f</w:t>
      </w:r>
      <w:r w:rsidR="005478A2">
        <w:t>â</w:t>
      </w:r>
      <w:r w:rsidRPr="00613C72">
        <w:t>sid kabul etmişlerdir. Ancak Hanefilerin kendisiyle istidl</w:t>
      </w:r>
      <w:r w:rsidR="00957555">
        <w:t>â</w:t>
      </w:r>
      <w:r w:rsidRPr="00613C72">
        <w:t>li hatalı ve fâsid kabul ettikleri bu ikinci nevi mefhum, us</w:t>
      </w:r>
      <w:r w:rsidR="00957555">
        <w:t>û</w:t>
      </w:r>
      <w:r w:rsidRPr="00613C72">
        <w:t>l kitaplarında yer alan mefhûmü’l-muhâlefeden daha şümullüdür. Bu bağlamda Serahsî, hatalı bulduğu bu f</w:t>
      </w:r>
      <w:r w:rsidR="005478A2">
        <w:t>â</w:t>
      </w:r>
      <w:r w:rsidRPr="00613C72">
        <w:t>sid istidl</w:t>
      </w:r>
      <w:r w:rsidR="00957555">
        <w:t>â</w:t>
      </w:r>
      <w:r w:rsidRPr="00613C72">
        <w:t>lleri izah ederken “mefhûmü’l-muhâlefe” kavramı yerine daha kapsamlı gördüğü “meskûtun anh” kavramını kullanmayı tercih etmiş ve bu mefhuma ilişkin i</w:t>
      </w:r>
      <w:r w:rsidR="00591181">
        <w:t>ç</w:t>
      </w:r>
      <w:r w:rsidRPr="00613C72">
        <w:t>tiha</w:t>
      </w:r>
      <w:r w:rsidR="00591181">
        <w:t>t</w:t>
      </w:r>
      <w:r w:rsidRPr="00613C72">
        <w:t xml:space="preserve"> faaliyetlerini sekiz başlık altında toplamıştır. Biz de onun bu başlıklandırmasına bağlı kalarak konuyu izaha çalışacağız. </w:t>
      </w:r>
    </w:p>
    <w:p w14:paraId="0D66CC41" w14:textId="1D310BEC" w:rsidR="00613C72" w:rsidRPr="00613C72" w:rsidRDefault="00613C72" w:rsidP="00E76916">
      <w:pPr>
        <w:pStyle w:val="Balk1"/>
      </w:pPr>
      <w:r w:rsidRPr="00613C72">
        <w:t xml:space="preserve">B. </w:t>
      </w:r>
      <w:r w:rsidR="001A1118" w:rsidRPr="00613C72">
        <w:t>Serahsi Özelinde Hanefi Us</w:t>
      </w:r>
      <w:r w:rsidR="001A1118">
        <w:t>û</w:t>
      </w:r>
      <w:r w:rsidR="001A1118" w:rsidRPr="00613C72">
        <w:t>lcülerin Mesk</w:t>
      </w:r>
      <w:r w:rsidR="001A1118">
        <w:t>û</w:t>
      </w:r>
      <w:r w:rsidR="001A1118" w:rsidRPr="00613C72">
        <w:t>tün Anh Eleştirileri</w:t>
      </w:r>
    </w:p>
    <w:p w14:paraId="3BB69854" w14:textId="77777777" w:rsidR="00613C72" w:rsidRPr="00613C72" w:rsidRDefault="00613C72" w:rsidP="00772D7C">
      <w:pPr>
        <w:pStyle w:val="Balk2"/>
        <w:numPr>
          <w:ilvl w:val="0"/>
          <w:numId w:val="8"/>
        </w:numPr>
      </w:pPr>
      <w:r w:rsidRPr="00772D7C">
        <w:t>Hükmün</w:t>
      </w:r>
      <w:r w:rsidRPr="00613C72">
        <w:t xml:space="preserve"> Alem (Özel) İsim Zikredilerek Tahsisi</w:t>
      </w:r>
    </w:p>
    <w:p w14:paraId="66FEA9A0" w14:textId="33B5032A" w:rsidR="00613C72" w:rsidRPr="00613C72" w:rsidRDefault="00613C72" w:rsidP="00772D7C">
      <w:pPr>
        <w:pStyle w:val="GvdeMetni"/>
        <w:spacing w:line="320" w:lineRule="exact"/>
      </w:pPr>
      <w:r w:rsidRPr="00613C72">
        <w:t xml:space="preserve">Aralarında Şâfiî müçtehitlerin de bulunduğu çoğunluğa göre alem ismin naslarda zikredilmesi, hükmün o isme tahsis edilmesini ve alem isim ile cinsinden </w:t>
      </w:r>
      <w:r w:rsidRPr="00613C72">
        <w:lastRenderedPageBreak/>
        <w:t>olan diğer şeyler arasındaki müşareketin sonlandırılmasını gerekli kılar.</w:t>
      </w:r>
      <w:r w:rsidRPr="00613C72">
        <w:rPr>
          <w:vertAlign w:val="superscript"/>
        </w:rPr>
        <w:footnoteReference w:id="2"/>
      </w:r>
      <w:r w:rsidRPr="00613C72">
        <w:t xml:space="preserve"> Bu görüşü İbn</w:t>
      </w:r>
      <w:r w:rsidR="00D42614">
        <w:t xml:space="preserve"> </w:t>
      </w:r>
      <w:r w:rsidRPr="00613C72">
        <w:t>Fûrek (ö. 406/1015), Ebû</w:t>
      </w:r>
      <w:r w:rsidR="00D42614">
        <w:t xml:space="preserve"> </w:t>
      </w:r>
      <w:r w:rsidRPr="00613C72">
        <w:t>Ya‘lâ el-Ferrâ (ö. 458/1066), Kelvezânî (ö. 510/1116) ve İbn</w:t>
      </w:r>
      <w:r w:rsidR="00D42614">
        <w:t xml:space="preserve"> </w:t>
      </w:r>
      <w:r w:rsidRPr="00613C72">
        <w:t>Akîl (ö. 513/1119) gibi bazı usûlcüler dile getirmiştir. Ayrıca bu görüş, Şâfiîlerden</w:t>
      </w:r>
      <w:r w:rsidR="00D42614">
        <w:t xml:space="preserve"> </w:t>
      </w:r>
      <w:r w:rsidRPr="00613C72">
        <w:t>Ebû</w:t>
      </w:r>
      <w:r w:rsidR="00D42614">
        <w:t xml:space="preserve"> </w:t>
      </w:r>
      <w:r w:rsidRPr="00613C72">
        <w:t>Bekr</w:t>
      </w:r>
      <w:r w:rsidR="00D42614">
        <w:t xml:space="preserve"> </w:t>
      </w:r>
      <w:r w:rsidRPr="00613C72">
        <w:t>Dakkâk’a, Mâlikîlerden</w:t>
      </w:r>
      <w:r w:rsidR="00D42614">
        <w:t xml:space="preserve"> </w:t>
      </w:r>
      <w:r w:rsidRPr="00613C72">
        <w:t>İbnü’l-Kassâr’a (ö. 397/1007) ve İbn</w:t>
      </w:r>
      <w:r w:rsidR="00D42614">
        <w:t xml:space="preserve"> </w:t>
      </w:r>
      <w:r w:rsidRPr="00613C72">
        <w:t>Huveyz</w:t>
      </w:r>
      <w:r w:rsidR="00D42614">
        <w:t xml:space="preserve"> </w:t>
      </w:r>
      <w:r w:rsidRPr="00613C72">
        <w:t>Mindâd’a (ö. 390/1000) ve Hanbelî usûlcülerin çoğunluğuna nispet edilmiştir</w:t>
      </w:r>
      <w:r w:rsidR="00D42614">
        <w:t>.</w:t>
      </w:r>
      <w:r w:rsidRPr="00613C72">
        <w:rPr>
          <w:vertAlign w:val="superscript"/>
        </w:rPr>
        <w:footnoteReference w:id="3"/>
      </w:r>
    </w:p>
    <w:p w14:paraId="52BE5A88" w14:textId="768ABDE3" w:rsidR="00613C72" w:rsidRPr="00613C72" w:rsidRDefault="00613C72" w:rsidP="00772D7C">
      <w:pPr>
        <w:pStyle w:val="GvdeMetni"/>
        <w:spacing w:line="320" w:lineRule="exact"/>
      </w:pPr>
      <w:r w:rsidRPr="00613C72">
        <w:t>Dil konusunda mahir kabul edilen Ensar, “</w:t>
      </w:r>
      <w:r w:rsidRPr="00613C72">
        <w:rPr>
          <w:b/>
          <w:bCs/>
          <w:rtl/>
        </w:rPr>
        <w:t>الماء من الماء</w:t>
      </w:r>
      <w:r w:rsidRPr="00613C72">
        <w:t xml:space="preserve">”, </w:t>
      </w:r>
      <w:r w:rsidRPr="00613C72">
        <w:rPr>
          <w:i/>
          <w:iCs/>
        </w:rPr>
        <w:t>(Su, sudandır</w:t>
      </w:r>
      <w:r w:rsidR="00D42614">
        <w:rPr>
          <w:i/>
          <w:iCs/>
        </w:rPr>
        <w:t>.</w:t>
      </w:r>
      <w:r w:rsidRPr="00613C72">
        <w:t>)</w:t>
      </w:r>
      <w:r w:rsidRPr="00613C72">
        <w:rPr>
          <w:vertAlign w:val="superscript"/>
        </w:rPr>
        <w:footnoteReference w:id="4"/>
      </w:r>
      <w:r w:rsidRPr="00613C72">
        <w:t xml:space="preserve"> hadisinin ibaresine dayanarak boy abdestinin vüc</w:t>
      </w:r>
      <w:r w:rsidR="001744B9">
        <w:t>up</w:t>
      </w:r>
      <w:r w:rsidRPr="00613C72">
        <w:t xml:space="preserve"> sebebini sadece meninin gel</w:t>
      </w:r>
      <w:r w:rsidR="00A3259E">
        <w:t xml:space="preserve">diği durumlara </w:t>
      </w:r>
      <w:r w:rsidRPr="00613C72">
        <w:t>tahsis etmiştir. Hadiste “</w:t>
      </w:r>
      <w:r w:rsidR="005478A2">
        <w:rPr>
          <w:i/>
          <w:iCs/>
        </w:rPr>
        <w:t>s</w:t>
      </w:r>
      <w:r w:rsidRPr="00613C72">
        <w:rPr>
          <w:i/>
          <w:iCs/>
        </w:rPr>
        <w:t>u=meni</w:t>
      </w:r>
      <w:r w:rsidRPr="00613C72">
        <w:t xml:space="preserve">” isminin kullanılmış olmasına istinaden “oynaşma” gibi zikri geçmeyen fiilleri, hükmün dışında tutmuş; bu tip fiiller için boy abdestinin gerekmeyeceğine </w:t>
      </w:r>
      <w:r w:rsidR="00816CDF">
        <w:t>kanaat getirmiştir</w:t>
      </w:r>
      <w:r w:rsidRPr="00613C72">
        <w:t>.</w:t>
      </w:r>
      <w:r w:rsidRPr="00613C72">
        <w:rPr>
          <w:vertAlign w:val="superscript"/>
        </w:rPr>
        <w:footnoteReference w:id="5"/>
      </w:r>
      <w:r w:rsidRPr="00613C72">
        <w:t xml:space="preserve"> Ayrıca “</w:t>
      </w:r>
      <w:r w:rsidRPr="00613C72">
        <w:rPr>
          <w:b/>
          <w:bCs/>
          <w:i/>
          <w:iCs/>
        </w:rPr>
        <w:t>Su, sudandır</w:t>
      </w:r>
      <w:r w:rsidR="00D42614">
        <w:rPr>
          <w:b/>
          <w:bCs/>
          <w:i/>
          <w:iCs/>
        </w:rPr>
        <w:t>.</w:t>
      </w:r>
      <w:r w:rsidRPr="00613C72">
        <w:t>” hadisinin, “</w:t>
      </w:r>
      <w:r w:rsidRPr="00613C72">
        <w:rPr>
          <w:b/>
          <w:bCs/>
          <w:i/>
          <w:iCs/>
        </w:rPr>
        <w:t>İki sünnet yerinin kavuşmasından dolayı gusül gerekir</w:t>
      </w:r>
      <w:r w:rsidR="00D42614">
        <w:rPr>
          <w:b/>
          <w:bCs/>
          <w:i/>
          <w:iCs/>
        </w:rPr>
        <w:t>.</w:t>
      </w:r>
      <w:r w:rsidRPr="00613C72">
        <w:t>”</w:t>
      </w:r>
      <w:r w:rsidRPr="00613C72">
        <w:rPr>
          <w:vertAlign w:val="superscript"/>
        </w:rPr>
        <w:footnoteReference w:id="6"/>
      </w:r>
      <w:r w:rsidRPr="00613C72">
        <w:t xml:space="preserve"> hadisi ile neshedildiği şeklindeki </w:t>
      </w:r>
      <w:r w:rsidR="00695ED5">
        <w:t>bir görüşün</w:t>
      </w:r>
      <w:r w:rsidRPr="00613C72">
        <w:t xml:space="preserve"> sahabeye nispet edilmesi, sahabenin hükmü nasta yer alan isme tahsis ettikleri kanaatini güçlendirmektedir.</w:t>
      </w:r>
      <w:r w:rsidRPr="00613C72">
        <w:rPr>
          <w:vertAlign w:val="superscript"/>
        </w:rPr>
        <w:footnoteReference w:id="7"/>
      </w:r>
      <w:r w:rsidRPr="00613C72">
        <w:t xml:space="preserve"> Şayet hadis, su (meni) dışındaki durumlar için gusül almayı nefyetmemiş olsaydı başka bir sebeple guslün vacip kılınmasına sahabenin nesh demesi uygun olmazdı.</w:t>
      </w:r>
      <w:r w:rsidRPr="00613C72">
        <w:rPr>
          <w:vertAlign w:val="superscript"/>
        </w:rPr>
        <w:footnoteReference w:id="8"/>
      </w:r>
    </w:p>
    <w:p w14:paraId="6BA3F376" w14:textId="43A3A3B4" w:rsidR="00613C72" w:rsidRPr="00613C72" w:rsidRDefault="00613C72" w:rsidP="00772D7C">
      <w:pPr>
        <w:pStyle w:val="GvdeMetni"/>
        <w:spacing w:line="320" w:lineRule="exact"/>
      </w:pPr>
      <w:r w:rsidRPr="00613C72">
        <w:t>Serahsî</w:t>
      </w:r>
      <w:r w:rsidR="003F61CF">
        <w:t>,</w:t>
      </w:r>
      <w:r w:rsidRPr="00613C72">
        <w:t xml:space="preserve"> hükmün sadece nasta ifade edilen isme, diğerlerini nefyedecek şekilde tahsisini caiz görmekle birlikte</w:t>
      </w:r>
      <w:r w:rsidR="00FB0994">
        <w:t>,</w:t>
      </w:r>
      <w:r w:rsidRPr="00613C72">
        <w:t xml:space="preserve"> bunun ancak özel bir delil ile mümkün olabileceğini belirtmektedir. Sırf dil unsuruna dayanarak yani sadece cümledeki alem ismin varlığına binaen hükmün mantûka tahsis edilmesini fâsid bir amel </w:t>
      </w:r>
      <w:r w:rsidRPr="00613C72">
        <w:lastRenderedPageBreak/>
        <w:t>görür. Serahsî’ye göre, Nasta alem bir ismin yer alması mutlak manada hükmün kendisine tahsis edilmesini gerektirmeyip</w:t>
      </w:r>
      <w:r w:rsidR="00834A6C">
        <w:t>,</w:t>
      </w:r>
      <w:r w:rsidRPr="00613C72">
        <w:t xml:space="preserve"> hükmün, alem ismin dışındaki durumlar için de geçerli olabileceği ihtimalini taşır. Çünkü alem isim, kapsamadığı bir şey hakkında ispat ya da nefyetme gibi bir fonksiyona sahip değildir. Gerek Kur’ân</w:t>
      </w:r>
      <w:r w:rsidR="003F61CF">
        <w:t>'da</w:t>
      </w:r>
      <w:r w:rsidRPr="00613C72">
        <w:t xml:space="preserve"> gerekse sünnette bunu destekleyen örneklerin çokluğuna vurgu yapan Serahsî, izah sadedinde şu üç örnekle iktifa etmiştir: </w:t>
      </w:r>
    </w:p>
    <w:p w14:paraId="0BBFF0D4" w14:textId="55E560E7" w:rsidR="00613C72" w:rsidRPr="00467455" w:rsidRDefault="00613C72" w:rsidP="00772D7C">
      <w:pPr>
        <w:pStyle w:val="GvdeMetni"/>
        <w:numPr>
          <w:ilvl w:val="0"/>
          <w:numId w:val="2"/>
        </w:numPr>
        <w:spacing w:line="320" w:lineRule="exact"/>
        <w:ind w:left="284" w:firstLine="0"/>
      </w:pPr>
      <w:r w:rsidRPr="00467455">
        <w:t>“…</w:t>
      </w:r>
      <w:r w:rsidRPr="00467455">
        <w:rPr>
          <w:i/>
          <w:iCs/>
        </w:rPr>
        <w:t>Bunlardan dördü haram aylardır. İşte bu, Allah’ın dosdoğru kanunudur. Öyleyse o aylarda kendinize zulmetmeyin</w:t>
      </w:r>
      <w:r w:rsidRPr="00467455">
        <w:t>…”</w:t>
      </w:r>
      <w:r w:rsidRPr="00467455">
        <w:rPr>
          <w:vertAlign w:val="superscript"/>
        </w:rPr>
        <w:footnoteReference w:id="9"/>
      </w:r>
      <w:r w:rsidRPr="00467455">
        <w:t xml:space="preserve"> </w:t>
      </w:r>
      <w:r w:rsidR="00834A6C">
        <w:t>â</w:t>
      </w:r>
      <w:r w:rsidRPr="00467455">
        <w:t>yeti, hükmün haram aylara tahsis edilmesini yani helal olan aylarda nefse zulmetmenin m</w:t>
      </w:r>
      <w:r w:rsidR="002B6339">
        <w:t>ü</w:t>
      </w:r>
      <w:r w:rsidRPr="00467455">
        <w:t>bah olacağını ifade etmez.</w:t>
      </w:r>
    </w:p>
    <w:p w14:paraId="5D86AB56" w14:textId="675E3F9E" w:rsidR="00613C72" w:rsidRPr="00467455" w:rsidRDefault="00613C72" w:rsidP="00772D7C">
      <w:pPr>
        <w:pStyle w:val="GvdeMetni"/>
        <w:numPr>
          <w:ilvl w:val="0"/>
          <w:numId w:val="2"/>
        </w:numPr>
        <w:spacing w:line="320" w:lineRule="exact"/>
        <w:ind w:left="284" w:firstLine="0"/>
      </w:pPr>
      <w:r w:rsidRPr="00467455">
        <w:t>“</w:t>
      </w:r>
      <w:r w:rsidRPr="00467455">
        <w:rPr>
          <w:i/>
          <w:iCs/>
        </w:rPr>
        <w:t>Hiçbir şey hakkında sakın “</w:t>
      </w:r>
      <w:r w:rsidR="002B6339">
        <w:rPr>
          <w:i/>
          <w:iCs/>
        </w:rPr>
        <w:t>Y</w:t>
      </w:r>
      <w:r w:rsidRPr="00467455">
        <w:rPr>
          <w:i/>
          <w:iCs/>
        </w:rPr>
        <w:t>arın şunu yapacağım</w:t>
      </w:r>
      <w:r w:rsidR="002B6339">
        <w:rPr>
          <w:i/>
          <w:iCs/>
        </w:rPr>
        <w:t>.</w:t>
      </w:r>
      <w:r w:rsidRPr="00467455">
        <w:rPr>
          <w:i/>
          <w:iCs/>
        </w:rPr>
        <w:t>” deme! Ancak “Allah dilerse yapacağım</w:t>
      </w:r>
      <w:r w:rsidR="002B6339">
        <w:rPr>
          <w:i/>
          <w:iCs/>
        </w:rPr>
        <w:t>.</w:t>
      </w:r>
      <w:r w:rsidRPr="00467455">
        <w:rPr>
          <w:i/>
          <w:iCs/>
        </w:rPr>
        <w:t>” de!</w:t>
      </w:r>
      <w:r w:rsidRPr="00467455">
        <w:t>”</w:t>
      </w:r>
      <w:r w:rsidRPr="00467455">
        <w:rPr>
          <w:vertAlign w:val="superscript"/>
        </w:rPr>
        <w:footnoteReference w:id="10"/>
      </w:r>
      <w:r w:rsidRPr="00467455">
        <w:t xml:space="preserve"> </w:t>
      </w:r>
      <w:r w:rsidR="00834A6C">
        <w:t>â</w:t>
      </w:r>
      <w:r w:rsidRPr="00467455">
        <w:t>yetlerinde “</w:t>
      </w:r>
      <w:r w:rsidRPr="00467455">
        <w:rPr>
          <w:i/>
          <w:iCs/>
        </w:rPr>
        <w:t>yarın</w:t>
      </w:r>
      <w:r w:rsidRPr="00467455">
        <w:t>” ifadesinin kullanılmış olması, “</w:t>
      </w:r>
      <w:r w:rsidRPr="00467455">
        <w:rPr>
          <w:i/>
          <w:iCs/>
        </w:rPr>
        <w:t>inşallah</w:t>
      </w:r>
      <w:r w:rsidRPr="00467455">
        <w:t>” sözünün müstakbel ifade eden diğer lafızlar arasından sadece “</w:t>
      </w:r>
      <w:r w:rsidRPr="00467455">
        <w:rPr>
          <w:i/>
          <w:iCs/>
        </w:rPr>
        <w:t>yarın</w:t>
      </w:r>
      <w:r w:rsidRPr="00467455">
        <w:t>” için kullanılacağı gibi bir anlama hamledilemez.</w:t>
      </w:r>
    </w:p>
    <w:p w14:paraId="1267F689" w14:textId="269EC184" w:rsidR="00613C72" w:rsidRPr="00467455" w:rsidRDefault="00613C72" w:rsidP="00772D7C">
      <w:pPr>
        <w:pStyle w:val="GvdeMetni"/>
        <w:numPr>
          <w:ilvl w:val="0"/>
          <w:numId w:val="2"/>
        </w:numPr>
        <w:spacing w:line="320" w:lineRule="exact"/>
        <w:ind w:left="284" w:firstLine="0"/>
      </w:pPr>
      <w:r w:rsidRPr="00467455">
        <w:t>“</w:t>
      </w:r>
      <w:r w:rsidRPr="00467455">
        <w:rPr>
          <w:i/>
          <w:iCs/>
        </w:rPr>
        <w:t>Sizden biriniz durgun suya bevletmesin ve cünüplük sebebiyle onda yıkanmasın</w:t>
      </w:r>
      <w:r w:rsidR="002B6339">
        <w:rPr>
          <w:i/>
          <w:iCs/>
        </w:rPr>
        <w:t>.</w:t>
      </w:r>
      <w:r w:rsidRPr="00467455">
        <w:t>”</w:t>
      </w:r>
      <w:r w:rsidRPr="00467455">
        <w:rPr>
          <w:vertAlign w:val="superscript"/>
        </w:rPr>
        <w:footnoteReference w:id="11"/>
      </w:r>
      <w:r w:rsidRPr="00467455">
        <w:t xml:space="preserve"> hadisi, “</w:t>
      </w:r>
      <w:r w:rsidRPr="00467455">
        <w:rPr>
          <w:i/>
          <w:iCs/>
        </w:rPr>
        <w:t>durgun sulara</w:t>
      </w:r>
      <w:r w:rsidRPr="00467455">
        <w:t>” ilişkin olan bu yıkanma yasağını, diğer abdesti gerektiren durumlardan sadece cünüplüğe tahsis etmez. Hükmün diğer durumlar için de varlığını devam ettirme imkân ve olasılığı h</w:t>
      </w:r>
      <w:r w:rsidR="002B6339">
        <w:t>â</w:t>
      </w:r>
      <w:r w:rsidRPr="00467455">
        <w:t>l</w:t>
      </w:r>
      <w:r w:rsidR="002B6339">
        <w:t>â</w:t>
      </w:r>
      <w:r w:rsidRPr="00467455">
        <w:t xml:space="preserve"> devam etmektedir.</w:t>
      </w:r>
      <w:r w:rsidRPr="00467455">
        <w:rPr>
          <w:vertAlign w:val="superscript"/>
        </w:rPr>
        <w:footnoteReference w:id="12"/>
      </w:r>
    </w:p>
    <w:p w14:paraId="396995A6" w14:textId="3372B9D9" w:rsidR="00613C72" w:rsidRPr="00613C72" w:rsidRDefault="00613C72" w:rsidP="00772D7C">
      <w:pPr>
        <w:pStyle w:val="GvdeMetni"/>
        <w:spacing w:line="320" w:lineRule="exact"/>
      </w:pPr>
      <w:r w:rsidRPr="00613C72">
        <w:t>Mansûs hakkındaki hükmün meskûtun anha taşınmasını ancak özel bir delille mümkün gören Serahsî’ye göre bu delil</w:t>
      </w:r>
      <w:r w:rsidR="00730933">
        <w:t>,</w:t>
      </w:r>
      <w:r w:rsidRPr="00613C72">
        <w:t xml:space="preserve"> illettir. Bundan dolayı büyük belde âlimlerinin tamamı, hükmün fürulara taşınabilmesi için nasların ta’lil edilmesine cevaz vermişlerdir. Şayet iddia edildiği gibi alem ismin zikredilmesi, nasta yer almayan durumlar açısından hükmün nefyini gerektirseydi başka bir ifadeyle meskûtun anha ait hükmün nefyi bizzat nasla sabit olsaydı hükümlerin ta’lil edilmesi ve kıyas edilerek diğer konulara tadiyesi, nassa rağmen yapılmış bir kıyas olurdu ki böyle bir kıyas batıldır. Oysa kıyası inkâr edenler dahi nassa muhalif </w:t>
      </w:r>
      <w:r w:rsidRPr="00613C72">
        <w:lastRenderedPageBreak/>
        <w:t>olduğu gerekçesiyle değil, hata ihtimali taşıyor olması nedeniyle kıyası inkâr etmişlerdir.</w:t>
      </w:r>
      <w:r w:rsidRPr="00613C72">
        <w:rPr>
          <w:vertAlign w:val="superscript"/>
        </w:rPr>
        <w:footnoteReference w:id="13"/>
      </w:r>
    </w:p>
    <w:p w14:paraId="229EDDC5" w14:textId="5D2E3913" w:rsidR="00613C72" w:rsidRPr="00613C72" w:rsidRDefault="00613C72" w:rsidP="00772D7C">
      <w:pPr>
        <w:pStyle w:val="GvdeMetni"/>
        <w:spacing w:line="320" w:lineRule="exact"/>
      </w:pPr>
      <w:r w:rsidRPr="00613C72">
        <w:t>Serahsî’ye göre nasta alem ismin zikredilmesi, meskûtun anh hakkında herhangi bir yargıda bulunmaksızın hükmün sadece ismi geçen şeye hasredilmesini gerektirir. Nitekim “</w:t>
      </w:r>
      <w:r w:rsidRPr="00613C72">
        <w:rPr>
          <w:b/>
          <w:bCs/>
          <w:rtl/>
        </w:rPr>
        <w:t>الماء من الماء</w:t>
      </w:r>
      <w:r w:rsidRPr="00613C72">
        <w:t>” hadisinde su (meni) lafzına bitişik olarak yer alan ve cinsini istiğrak anlamı ifade eden “</w:t>
      </w:r>
      <w:r w:rsidRPr="00613C72">
        <w:rPr>
          <w:i/>
          <w:iCs/>
        </w:rPr>
        <w:t>lam-ı tarif</w:t>
      </w:r>
      <w:r w:rsidRPr="00613C72">
        <w:t>” tam da bu anlama gelmekte ve hükmün sadece su (meni) için gerçekleştiğini ifade etmektedir. Anc</w:t>
      </w:r>
      <w:r w:rsidR="009F6AF6">
        <w:t xml:space="preserve">ak meni dışındaki durumlar için </w:t>
      </w:r>
      <w:r w:rsidRPr="00613C72">
        <w:t>guslün gerek</w:t>
      </w:r>
      <w:r w:rsidR="009F6AF6">
        <w:t>li olma</w:t>
      </w:r>
      <w:r w:rsidRPr="00613C72">
        <w:t xml:space="preserve"> ihtimali h</w:t>
      </w:r>
      <w:r w:rsidR="003251C4">
        <w:t>â</w:t>
      </w:r>
      <w:r w:rsidRPr="00613C72">
        <w:t>l</w:t>
      </w:r>
      <w:r w:rsidR="003251C4">
        <w:t>â</w:t>
      </w:r>
      <w:r w:rsidRPr="00613C72">
        <w:t xml:space="preserve"> </w:t>
      </w:r>
      <w:r w:rsidR="009F6AF6">
        <w:t>mevcuttur</w:t>
      </w:r>
      <w:r w:rsidRPr="00613C72">
        <w:t xml:space="preserve">. </w:t>
      </w:r>
      <w:r w:rsidR="000371CD">
        <w:t>Aynı şekilde</w:t>
      </w:r>
      <w:r w:rsidRPr="00613C72">
        <w:t xml:space="preserve"> </w:t>
      </w:r>
      <w:r w:rsidR="00D30946">
        <w:t>“</w:t>
      </w:r>
      <w:r w:rsidRPr="00613C72">
        <w:t>eşya-ı sitte</w:t>
      </w:r>
      <w:r w:rsidR="00D30946">
        <w:t>”</w:t>
      </w:r>
      <w:r w:rsidRPr="00613C72">
        <w:t xml:space="preserve"> hadisinde </w:t>
      </w:r>
      <w:r w:rsidR="000371CD">
        <w:t xml:space="preserve">sadece </w:t>
      </w:r>
      <w:r w:rsidRPr="00613C72">
        <w:t>altı nesnenin zikredilmiş olması</w:t>
      </w:r>
      <w:r w:rsidR="00D30946">
        <w:t>,</w:t>
      </w:r>
      <w:r w:rsidRPr="00613C72">
        <w:t xml:space="preserve"> faizin zikri geçmeyen diğer eşyalarda gerçekleşmeyeceği anlamına gelmemektedir. Serahsî’ye göre alem ismin nasta zikredilmesinin pratik faydası ise hükme ilişkin illetin tespitinde kolaylık tanımasıdır. Müçtehit ta‘lil yaparken hata ya da isabet ettiğini bu kolaylık sayesinde anlama imkânı bulabilmektedir.</w:t>
      </w:r>
      <w:r w:rsidRPr="00613C72">
        <w:rPr>
          <w:vertAlign w:val="superscript"/>
        </w:rPr>
        <w:footnoteReference w:id="14"/>
      </w:r>
    </w:p>
    <w:p w14:paraId="43AE8796" w14:textId="77777777" w:rsidR="00613C72" w:rsidRPr="00613C72" w:rsidRDefault="00613C72" w:rsidP="00AC25B6">
      <w:pPr>
        <w:pStyle w:val="Balk2"/>
        <w:numPr>
          <w:ilvl w:val="0"/>
          <w:numId w:val="7"/>
        </w:numPr>
      </w:pPr>
      <w:r w:rsidRPr="00467455">
        <w:t>Hükmün</w:t>
      </w:r>
      <w:r w:rsidRPr="00613C72">
        <w:t xml:space="preserve"> Sıfat Zikredilerek Tahsisi</w:t>
      </w:r>
    </w:p>
    <w:p w14:paraId="1994681A" w14:textId="2DBC4E6C" w:rsidR="00613C72" w:rsidRPr="00613C72" w:rsidRDefault="00613C72" w:rsidP="00772D7C">
      <w:pPr>
        <w:pStyle w:val="GvdeMetni"/>
        <w:spacing w:line="320" w:lineRule="exact"/>
      </w:pPr>
      <w:r w:rsidRPr="00613C72">
        <w:t>Aralarında Şâfiî müçtehitlerin de bulunduğu çoğunluğa göre naslarda belli bir vasfın kullanılmış olması, hükmün sadece o vasfın bulunduğu durumlara tahsis edilmesini gerekli kılar.</w:t>
      </w:r>
      <w:r w:rsidRPr="00613C72">
        <w:rPr>
          <w:vertAlign w:val="superscript"/>
        </w:rPr>
        <w:footnoteReference w:id="15"/>
      </w:r>
      <w:r w:rsidRPr="00613C72">
        <w:t xml:space="preserve"> Çünkü birçok vasfı bulunmasına rağmen Şâri’nin sadece birisi ile hükmü kayıtlamış olması gayeden h</w:t>
      </w:r>
      <w:r w:rsidR="006B2F25">
        <w:t>â</w:t>
      </w:r>
      <w:r w:rsidRPr="00613C72">
        <w:t>li bir eylem olmayıp bir hikmete mebnidir ki o da vasfın dışında kalanlar için hükmün nefyedilmesidir.</w:t>
      </w:r>
      <w:r w:rsidRPr="00613C72">
        <w:rPr>
          <w:vertAlign w:val="superscript"/>
        </w:rPr>
        <w:footnoteReference w:id="16"/>
      </w:r>
      <w:r w:rsidR="006B2F25">
        <w:t xml:space="preserve"> </w:t>
      </w:r>
      <w:r w:rsidRPr="00613C72">
        <w:t xml:space="preserve">Serahsî ve diğer Hanefi usûlcülere göre ise birçok vasfı bulunan bir müsemmanın sadece bir vasfının zikredilmesi, </w:t>
      </w:r>
      <w:r w:rsidR="00695E9D">
        <w:t xml:space="preserve">o </w:t>
      </w:r>
      <w:r w:rsidRPr="00613C72">
        <w:t>vasfın bulunmadığı durumlar</w:t>
      </w:r>
      <w:r w:rsidR="00695E9D">
        <w:t xml:space="preserve"> açısın</w:t>
      </w:r>
      <w:r w:rsidRPr="00613C72">
        <w:t>da</w:t>
      </w:r>
      <w:r w:rsidR="00695E9D">
        <w:t>n</w:t>
      </w:r>
      <w:r w:rsidRPr="00613C72">
        <w:t xml:space="preserve"> hükmün nefyini gerektirmez. Elbette vasfın özel olarak zikredilmiş olması hükmün onunla kaim olacağını ifade eder ancak bu, vasfın bulunmadığı durumlar için hükmün nefyini gerekli kılmaz.</w:t>
      </w:r>
      <w:r w:rsidRPr="00613C72">
        <w:rPr>
          <w:vertAlign w:val="superscript"/>
        </w:rPr>
        <w:footnoteReference w:id="17"/>
      </w:r>
      <w:r w:rsidRPr="00613C72">
        <w:t xml:space="preserve"> Örneğin</w:t>
      </w:r>
      <w:r w:rsidR="003251C4">
        <w:t>;</w:t>
      </w:r>
      <w:r w:rsidRPr="00613C72">
        <w:t xml:space="preserve"> “</w:t>
      </w:r>
      <w:r w:rsidRPr="00613C72">
        <w:rPr>
          <w:b/>
          <w:bCs/>
          <w:rtl/>
        </w:rPr>
        <w:t xml:space="preserve">فمن ما ملكت أيمانكم من فتياتكم </w:t>
      </w:r>
      <w:r w:rsidRPr="00613C72">
        <w:rPr>
          <w:b/>
          <w:bCs/>
          <w:u w:val="single"/>
          <w:rtl/>
        </w:rPr>
        <w:t>المؤمنات</w:t>
      </w:r>
      <w:r w:rsidRPr="00613C72">
        <w:t>”</w:t>
      </w:r>
      <w:r w:rsidRPr="00613C72">
        <w:rPr>
          <w:vertAlign w:val="superscript"/>
        </w:rPr>
        <w:footnoteReference w:id="18"/>
      </w:r>
      <w:r w:rsidRPr="00613C72">
        <w:t xml:space="preserve"> </w:t>
      </w:r>
      <w:r w:rsidR="00591181">
        <w:t>â</w:t>
      </w:r>
      <w:r w:rsidRPr="00613C72">
        <w:t xml:space="preserve">yeti, evlenme </w:t>
      </w:r>
      <w:r w:rsidRPr="00613C72">
        <w:lastRenderedPageBreak/>
        <w:t xml:space="preserve">ihtiyacı hisseden ve hür kadınlarla evlenmeye gücü yetmeyen kişilerin mümin köle kadınlarla evlenmelerini salık vermektedir. Ancak sadece “mümin” vasfının zikredilmiş olmasına istinaden </w:t>
      </w:r>
      <w:r w:rsidR="006419BA">
        <w:t>â</w:t>
      </w:r>
      <w:r w:rsidRPr="00613C72">
        <w:t>yetin</w:t>
      </w:r>
      <w:r w:rsidR="002F43EF">
        <w:t>,</w:t>
      </w:r>
      <w:r w:rsidRPr="00613C72">
        <w:t xml:space="preserve"> ehl</w:t>
      </w:r>
      <w:r w:rsidR="00F64718">
        <w:t>-</w:t>
      </w:r>
      <w:r w:rsidRPr="00613C72">
        <w:t>i kitap kölelerle evlenmeyi yasakladığı iddia edilemez.</w:t>
      </w:r>
      <w:r w:rsidRPr="00613C72">
        <w:rPr>
          <w:vertAlign w:val="superscript"/>
        </w:rPr>
        <w:footnoteReference w:id="19"/>
      </w:r>
      <w:r w:rsidRPr="00613C72">
        <w:t xml:space="preserve"> Aynı şekilde Hz. Peygamber</w:t>
      </w:r>
      <w:r w:rsidR="00C04267">
        <w:t>'</w:t>
      </w:r>
      <w:r w:rsidRPr="00613C72">
        <w:t>in tazmin (hasar) sorum</w:t>
      </w:r>
      <w:r w:rsidR="00C04267">
        <w:t>lu</w:t>
      </w:r>
      <w:r w:rsidRPr="00613C72">
        <w:t>luğu üstlenilmemiş kazanca ilişkin yasaklamasında</w:t>
      </w:r>
      <w:r w:rsidRPr="00613C72">
        <w:rPr>
          <w:vertAlign w:val="superscript"/>
        </w:rPr>
        <w:footnoteReference w:id="20"/>
      </w:r>
      <w:r w:rsidRPr="00613C72">
        <w:t xml:space="preserve"> zikrettiği kayıt esas alınarak, tazmin sorumluluğu üstlenilen her kazancın meşru olduğunu söylemek de doğru bir iddia olmaz.</w:t>
      </w:r>
      <w:r w:rsidRPr="00613C72">
        <w:rPr>
          <w:vertAlign w:val="superscript"/>
        </w:rPr>
        <w:footnoteReference w:id="21"/>
      </w:r>
      <w:r w:rsidRPr="00613C72">
        <w:t xml:space="preserve"> Çünkü naslar üzerinde yapılan bu tip istidlâller meskûtun anh hakkında hüküm vermek anlamına gelir ki Hanefiler bunun delilsiz olarak yapılmasına karşı çıkm</w:t>
      </w:r>
      <w:r w:rsidR="006F78FC">
        <w:t>ışlardır</w:t>
      </w:r>
      <w:r w:rsidRPr="00613C72">
        <w:t>.</w:t>
      </w:r>
    </w:p>
    <w:p w14:paraId="6D6A626B" w14:textId="615350C0" w:rsidR="00613C72" w:rsidRPr="00613C72" w:rsidRDefault="00613C72" w:rsidP="00772D7C">
      <w:pPr>
        <w:pStyle w:val="GvdeMetni"/>
        <w:spacing w:line="320" w:lineRule="exact"/>
      </w:pPr>
      <w:r w:rsidRPr="00613C72">
        <w:t>Hanefilerin bu düşüncelerinin aksine İmam Şâfiî, farklı vasıflara sahip bulunan bir şeyin sadece bir vasfının zikredilmesini, vasfın bulunmadığı durumlar açısından hükmün nefyedilmesi için yeterli kabul etmiştir. Ona göre bir vasfın seçilmesi ya da özel olarak belirtilmesi, hükmün diğer durumlar için nefyedilmesini ifade eden açık bir nas mesabesindedir. Fiilleri bir hikmete mebni olan Şâri’nin bu vasfı seçmiş olmasının özel bir anlamı olmalıdır. O anlam ise vasfın geçersiz olduğu durumlar için hükmün de geçersiz kılınma zorunluluğudur. İşte bu zorunluluk imam Şâfiî'ye göre nassın açık beyanı ile eş değerdedir.</w:t>
      </w:r>
      <w:r w:rsidRPr="00613C72">
        <w:rPr>
          <w:vertAlign w:val="superscript"/>
        </w:rPr>
        <w:footnoteReference w:id="22"/>
      </w:r>
      <w:r w:rsidRPr="00613C72">
        <w:t xml:space="preserve">  İzah edilen bu gerekçeler sebebiyle İmam Şâfiî 4/Nisâ 25 </w:t>
      </w:r>
      <w:r w:rsidR="000C79FC">
        <w:t>â</w:t>
      </w:r>
      <w:r w:rsidRPr="00613C72">
        <w:t>yetindeki “mümin” vasfına binaen ehl</w:t>
      </w:r>
      <w:r w:rsidR="00F64718">
        <w:t>-</w:t>
      </w:r>
      <w:r w:rsidRPr="00613C72">
        <w:t>i kitaptan olan köle kadınlarla evlenmenin caiz olmadığı hükmüne ulaşmıştır.</w:t>
      </w:r>
      <w:r w:rsidRPr="00613C72">
        <w:rPr>
          <w:vertAlign w:val="superscript"/>
        </w:rPr>
        <w:footnoteReference w:id="23"/>
      </w:r>
    </w:p>
    <w:p w14:paraId="254E8CD2" w14:textId="3DDAE99D" w:rsidR="00613C72" w:rsidRPr="00613C72" w:rsidRDefault="00613C72" w:rsidP="00772D7C">
      <w:pPr>
        <w:pStyle w:val="GvdeMetni"/>
        <w:spacing w:line="320" w:lineRule="exact"/>
      </w:pPr>
      <w:r w:rsidRPr="00613C72">
        <w:t>Mantûkun, meskûtun anh üzerinde -hükmün nefyi gibi- bir tesiri olmadığını düşünen Hanefiler, Şâfiî'nin bu çıkarımını eleştirmiş ve hür kadınlarla evlenmeye gücü yetmeyenlerin ehl</w:t>
      </w:r>
      <w:r w:rsidR="00F64718">
        <w:t>-</w:t>
      </w:r>
      <w:r w:rsidRPr="00613C72">
        <w:t>i kitap c</w:t>
      </w:r>
      <w:r w:rsidR="00C04267">
        <w:t>a</w:t>
      </w:r>
      <w:r w:rsidRPr="00613C72">
        <w:t xml:space="preserve">riyelerle evlenmesinde bir sakınca </w:t>
      </w:r>
      <w:r w:rsidRPr="00613C72">
        <w:lastRenderedPageBreak/>
        <w:t>bulunmadığını belirtmişlerdir.</w:t>
      </w:r>
      <w:r w:rsidRPr="00613C72">
        <w:rPr>
          <w:vertAlign w:val="superscript"/>
        </w:rPr>
        <w:footnoteReference w:id="24"/>
      </w:r>
      <w:r w:rsidRPr="00613C72">
        <w:t xml:space="preserve"> İlgili </w:t>
      </w:r>
      <w:r w:rsidR="000C79FC">
        <w:t>â</w:t>
      </w:r>
      <w:r w:rsidRPr="00613C72">
        <w:t xml:space="preserve">yeti tefsir ederken Cessâs (ö. 370/981), </w:t>
      </w:r>
      <w:r w:rsidR="00C04267">
        <w:t>"N</w:t>
      </w:r>
      <w:r w:rsidRPr="00613C72">
        <w:t>asıl ki “</w:t>
      </w:r>
      <w:r w:rsidRPr="00613C72">
        <w:rPr>
          <w:i/>
          <w:iCs/>
        </w:rPr>
        <w:t>Fakirlik korkusuyla evlatlarınızı öldürmeyin</w:t>
      </w:r>
      <w:r w:rsidR="00C04267">
        <w:rPr>
          <w:i/>
          <w:iCs/>
        </w:rPr>
        <w:t>.</w:t>
      </w:r>
      <w:r w:rsidRPr="00613C72">
        <w:t>”</w:t>
      </w:r>
      <w:r w:rsidRPr="00613C72">
        <w:rPr>
          <w:vertAlign w:val="superscript"/>
        </w:rPr>
        <w:footnoteReference w:id="25"/>
      </w:r>
      <w:r w:rsidRPr="00613C72">
        <w:t xml:space="preserve"> </w:t>
      </w:r>
      <w:r w:rsidR="00554824">
        <w:t>â</w:t>
      </w:r>
      <w:r w:rsidRPr="00613C72">
        <w:t>yetinden hareketle fakirlik korkusunun olmadığı durumlarda öldürmenin cevazına hükmedilemiyorsa yine “</w:t>
      </w:r>
      <w:r w:rsidRPr="00613C72">
        <w:rPr>
          <w:i/>
          <w:iCs/>
        </w:rPr>
        <w:t>Kat kat arttırılmış olarak faiz yemeyin</w:t>
      </w:r>
      <w:r w:rsidR="00C04267">
        <w:rPr>
          <w:i/>
          <w:iCs/>
        </w:rPr>
        <w:t>.</w:t>
      </w:r>
      <w:r w:rsidRPr="00613C72">
        <w:t>”</w:t>
      </w:r>
      <w:r w:rsidRPr="00613C72">
        <w:rPr>
          <w:vertAlign w:val="superscript"/>
        </w:rPr>
        <w:footnoteReference w:id="26"/>
      </w:r>
      <w:r w:rsidRPr="00613C72">
        <w:t xml:space="preserve"> </w:t>
      </w:r>
      <w:r w:rsidR="000C79FC">
        <w:t>â</w:t>
      </w:r>
      <w:r w:rsidRPr="00613C72">
        <w:t>yetindeki vasfa istinaden katlanarak artmayan ribânın</w:t>
      </w:r>
      <w:r w:rsidR="00C04267">
        <w:t xml:space="preserve"> </w:t>
      </w:r>
      <w:r w:rsidRPr="00613C72">
        <w:t>m</w:t>
      </w:r>
      <w:r w:rsidR="00C04267">
        <w:t>ü</w:t>
      </w:r>
      <w:r w:rsidRPr="00613C72">
        <w:t xml:space="preserve">bahlığına hükmedilemiyorsa, söz konusu </w:t>
      </w:r>
      <w:r w:rsidR="000C79FC">
        <w:t>â</w:t>
      </w:r>
      <w:r w:rsidRPr="00613C72">
        <w:t>yette c</w:t>
      </w:r>
      <w:r w:rsidR="00C04267">
        <w:t>a</w:t>
      </w:r>
      <w:r w:rsidRPr="00613C72">
        <w:t>riye ile evliliğin onun mümin oluşu ile nitelendirilmesi, ehl</w:t>
      </w:r>
      <w:r w:rsidR="00554824">
        <w:t>-</w:t>
      </w:r>
      <w:r w:rsidRPr="00613C72">
        <w:t>i kitap kadınlarla evlenmenin yasak olduğunu ifade etmez</w:t>
      </w:r>
      <w:r w:rsidR="00C04267">
        <w:t>."</w:t>
      </w:r>
      <w:r w:rsidRPr="00613C72">
        <w:t xml:space="preserve"> demiştir.</w:t>
      </w:r>
      <w:r w:rsidRPr="00613C72">
        <w:rPr>
          <w:vertAlign w:val="superscript"/>
        </w:rPr>
        <w:footnoteReference w:id="27"/>
      </w:r>
    </w:p>
    <w:p w14:paraId="49798402" w14:textId="53BCA679" w:rsidR="00613C72" w:rsidRPr="00613C72" w:rsidRDefault="00613C72" w:rsidP="00772D7C">
      <w:pPr>
        <w:pStyle w:val="GvdeMetni"/>
        <w:spacing w:line="320" w:lineRule="exact"/>
      </w:pPr>
      <w:r w:rsidRPr="00613C72">
        <w:t xml:space="preserve">Bu ihtilafın tezahür ettiği füru konularından bir diğeri de zina fiili ile “hürmet-i musâhere” bağının vuku bulup bulmayacağıdır. Kişi ile yeni evlendiği karısının önceki evliliğinden olan kızı arasındaki hürmetin (evlenme yasağının) ne zaman vuku bulacağı 4/Nisâ 23 </w:t>
      </w:r>
      <w:r w:rsidR="000C79FC">
        <w:t>â</w:t>
      </w:r>
      <w:r w:rsidRPr="00613C72">
        <w:t>yetinde</w:t>
      </w:r>
      <w:r w:rsidRPr="00613C72">
        <w:rPr>
          <w:vertAlign w:val="superscript"/>
        </w:rPr>
        <w:footnoteReference w:id="28"/>
      </w:r>
      <w:r w:rsidRPr="00613C72">
        <w:t xml:space="preserve"> belirlenmiştir. </w:t>
      </w:r>
      <w:r w:rsidR="000C79FC">
        <w:t>Â</w:t>
      </w:r>
      <w:r w:rsidRPr="00613C72">
        <w:t>yette yer alan “</w:t>
      </w:r>
      <w:r w:rsidRPr="00613C72">
        <w:rPr>
          <w:b/>
          <w:bCs/>
          <w:rtl/>
        </w:rPr>
        <w:t>من نسَآئِكُم</w:t>
      </w:r>
      <w:r w:rsidRPr="00613C72">
        <w:t>” kısmına itibar eden İmam Şâfiî, (evlilik ile zina arasındaki haramlık/helallik farkına da vurgu yaparak) zina şeklindeki birlikteliklerin meşru evlilik gibi sıhrî hürmeti doğurmayacağını iddia etmiştir.</w:t>
      </w:r>
      <w:r w:rsidRPr="00613C72">
        <w:rPr>
          <w:vertAlign w:val="superscript"/>
        </w:rPr>
        <w:footnoteReference w:id="29"/>
      </w:r>
      <w:r w:rsidRPr="00613C72">
        <w:t xml:space="preserve"> Nitekim Hz. Peygamber</w:t>
      </w:r>
      <w:r w:rsidR="00C04267">
        <w:t>'</w:t>
      </w:r>
      <w:r w:rsidRPr="00613C72">
        <w:t>den nakledilen “</w:t>
      </w:r>
      <w:r w:rsidRPr="00613C72">
        <w:rPr>
          <w:i/>
          <w:iCs/>
        </w:rPr>
        <w:t>Haram (olan şey), helali haram kılmaz</w:t>
      </w:r>
      <w:r w:rsidR="00831473">
        <w:rPr>
          <w:i/>
          <w:iCs/>
        </w:rPr>
        <w:t>.</w:t>
      </w:r>
      <w:r w:rsidRPr="00613C72">
        <w:t>”</w:t>
      </w:r>
      <w:r w:rsidRPr="00613C72">
        <w:rPr>
          <w:vertAlign w:val="superscript"/>
        </w:rPr>
        <w:footnoteReference w:id="30"/>
      </w:r>
      <w:r w:rsidRPr="00613C72">
        <w:t xml:space="preserve"> şeklindeki haber de bu içtihadı desteklemektedir. Ancak Hanefi âlimler söz konusu hadisin âhâd oluşu nedeniyle </w:t>
      </w:r>
      <w:r w:rsidR="000C79FC">
        <w:t>â</w:t>
      </w:r>
      <w:r w:rsidRPr="00613C72">
        <w:t xml:space="preserve">yeti tahsis edemeyeceği fikrine ilaveten </w:t>
      </w:r>
      <w:r w:rsidR="000C79FC">
        <w:t>â</w:t>
      </w:r>
      <w:r w:rsidRPr="00613C72">
        <w:t>yette yer alan kaydın, kayıt dışındaki durumlar açısından hükmü geçersiz kılmayacağını da gerekçe göstererek zina fiilinin sıhrî hürmet bağını tesis edeceğine hükmetmişlerdir.</w:t>
      </w:r>
      <w:r w:rsidRPr="00613C72">
        <w:rPr>
          <w:vertAlign w:val="superscript"/>
        </w:rPr>
        <w:footnoteReference w:id="31"/>
      </w:r>
      <w:r w:rsidRPr="00613C72">
        <w:t>Bu konudaki tartışmanın temelinde yer alan asıl mesele, nasta geçen sıfatın “şart” hükmünde kabul edilip edilemeyeceğidir. Serahsî, hükümlerde vurgu</w:t>
      </w:r>
      <w:r w:rsidR="008E73FE">
        <w:t xml:space="preserve">lanan sıfatların Şâfiî’ye göre </w:t>
      </w:r>
      <w:r w:rsidRPr="00613C72">
        <w:t xml:space="preserve">“şart” anlamına geldiğini nakletmektedir. </w:t>
      </w:r>
      <w:r w:rsidR="0066297D">
        <w:t xml:space="preserve">Bu nakle göre </w:t>
      </w:r>
      <w:r w:rsidRPr="00613C72">
        <w:t xml:space="preserve">Şâfiî, sıfatların şart </w:t>
      </w:r>
      <w:r w:rsidRPr="00613C72">
        <w:lastRenderedPageBreak/>
        <w:t>anlamı ifade ettiğini Hanefilerin de kabul ettiğini iddia etmekte ve bunu “sâime olmayan” hayvanlara zekât verilmeyeceği şeklindeki ittifaka dayandırmaktadır. “</w:t>
      </w:r>
      <w:r w:rsidRPr="00613C72">
        <w:rPr>
          <w:i/>
          <w:iCs/>
        </w:rPr>
        <w:t>Sâime beş devede bir koyun zekât vardır</w:t>
      </w:r>
      <w:r w:rsidR="00831473">
        <w:rPr>
          <w:i/>
          <w:iCs/>
        </w:rPr>
        <w:t>.</w:t>
      </w:r>
      <w:r w:rsidRPr="00613C72">
        <w:t>”</w:t>
      </w:r>
      <w:r w:rsidRPr="00613C72">
        <w:rPr>
          <w:vertAlign w:val="superscript"/>
        </w:rPr>
        <w:footnoteReference w:id="32"/>
      </w:r>
      <w:r w:rsidRPr="00613C72">
        <w:t xml:space="preserve"> hadisindeki “sâime” kaydı, “sâime olmayan” hayvanlar için zekât verme yükümlülüğünü nefyetmiştir. Sıfat ile yapılan kayıtlamanın şart hükmünde kabul edilme nedeni; müsemmanın birçok sıfatı bulunmasına rağmen hükmün, içlerinden sadece birisi ile ilintilendirilmesi yani tıpkı şarttaki gibi hükmün varlığının bu sıfatın varlığına bağlanmış olmasıdır. Öyle ki müsemma (nisap miktarı devenin varlığı) vücut bulsa bile nastaki sıfatı (sâime olma vasfını) taşımadıkça hüküm (zekât vücûbiyeti) gerçekleşmez. Zaten şartın belirleyici özelliği de tıpkı sıfattaki gibi kendisi var olmadıkça hükmün de vücut bulmasına m</w:t>
      </w:r>
      <w:r w:rsidR="00A2013E">
        <w:t>â</w:t>
      </w:r>
      <w:r w:rsidRPr="00613C72">
        <w:t>ni oluşudur. Mesela bir kişi karısına “</w:t>
      </w:r>
      <w:r w:rsidRPr="00613C72">
        <w:rPr>
          <w:i/>
          <w:iCs/>
        </w:rPr>
        <w:t>Sen binek üzerinde olduğun bir h</w:t>
      </w:r>
      <w:r w:rsidR="00831473">
        <w:rPr>
          <w:i/>
          <w:iCs/>
        </w:rPr>
        <w:t>â</w:t>
      </w:r>
      <w:r w:rsidRPr="00613C72">
        <w:rPr>
          <w:i/>
          <w:iCs/>
        </w:rPr>
        <w:t>lde eve girersen boşsun</w:t>
      </w:r>
      <w:r w:rsidR="00831473">
        <w:rPr>
          <w:i/>
          <w:iCs/>
        </w:rPr>
        <w:t>.</w:t>
      </w:r>
      <w:r w:rsidRPr="00613C72">
        <w:t>” dese buradaki “binit üzerinde olma” vasfı, şart anlamında olduğundan kadın bu h</w:t>
      </w:r>
      <w:r w:rsidR="00831473">
        <w:t>â</w:t>
      </w:r>
      <w:r w:rsidRPr="00613C72">
        <w:t xml:space="preserve">lde eve </w:t>
      </w:r>
      <w:r w:rsidR="008E73FE">
        <w:t>girmedikçe boşama gerçekleşmez.</w:t>
      </w:r>
      <w:r w:rsidRPr="00613C72">
        <w:rPr>
          <w:vertAlign w:val="superscript"/>
        </w:rPr>
        <w:footnoteReference w:id="33"/>
      </w:r>
    </w:p>
    <w:p w14:paraId="55CA0A88" w14:textId="3D42854E" w:rsidR="00613C72" w:rsidRPr="00613C72" w:rsidRDefault="00613C72" w:rsidP="00772D7C">
      <w:pPr>
        <w:pStyle w:val="GvdeMetni"/>
        <w:spacing w:line="320" w:lineRule="exact"/>
      </w:pPr>
      <w:r w:rsidRPr="00613C72">
        <w:t>Serahsî’ye göre, sıfatın söz içerisinde zikredilmiş olması onun “şart” değil “illet” anlamına geldiğini ifade eder. İllet, söz içerisinde varlığı ile hükmün varlığını gerektiren ancak yokluğu ile hükmün nefyini gerektirmeyen bir etkiye sahiptir. Oysa sıfatta böyle bir durum söz konusu değildir. Mesela “E</w:t>
      </w:r>
      <w:r w:rsidRPr="00613C72">
        <w:rPr>
          <w:i/>
          <w:iCs/>
        </w:rPr>
        <w:t>y Peygamber! Biz sana… seninle beraber hicret eden, amcanın kızlarını, halalarının kızlarını, dayının kızlarını ve teyzelerinin kızlarını helâl kıldık</w:t>
      </w:r>
      <w:r w:rsidR="00587676">
        <w:rPr>
          <w:i/>
          <w:iCs/>
        </w:rPr>
        <w:t>.</w:t>
      </w:r>
      <w:r w:rsidRPr="00613C72">
        <w:t>”</w:t>
      </w:r>
      <w:r w:rsidRPr="00613C72">
        <w:rPr>
          <w:vertAlign w:val="superscript"/>
        </w:rPr>
        <w:footnoteReference w:id="34"/>
      </w:r>
      <w:r w:rsidRPr="00613C72">
        <w:t xml:space="preserve"> </w:t>
      </w:r>
      <w:r w:rsidR="000C79FC">
        <w:t>â</w:t>
      </w:r>
      <w:r w:rsidRPr="00613C72">
        <w:t>yetindeki “hicret eden” sıfatı, ittifakla “hicret etmeyenlerle” evliliği haram kılmamaktadır. Sâime olmayan hayvandan zek</w:t>
      </w:r>
      <w:r w:rsidR="00587676">
        <w:t>â</w:t>
      </w:r>
      <w:r w:rsidRPr="00613C72">
        <w:t>t verilmeme meselesine gelince, hadiste yer alan “</w:t>
      </w:r>
      <w:r w:rsidRPr="00613C72">
        <w:rPr>
          <w:i/>
          <w:iCs/>
        </w:rPr>
        <w:t>sâime</w:t>
      </w:r>
      <w:r w:rsidRPr="00613C72">
        <w:t>” sıfatı, asgari beş deve için zekâtın farz olma illetidir. Bu sebeple de zekâtın varlığı bu sıfata izafe edilmektedir. Bunun yanında Hz. Peygamber “</w:t>
      </w:r>
      <w:r w:rsidRPr="00613C72">
        <w:rPr>
          <w:i/>
          <w:iCs/>
        </w:rPr>
        <w:t>Kendisine yük yüklenen ve çalıştırılan hayvanlarla, çift süren sığırlarda zekât yoktur</w:t>
      </w:r>
      <w:r w:rsidR="00831473">
        <w:rPr>
          <w:i/>
          <w:iCs/>
        </w:rPr>
        <w:t>.</w:t>
      </w:r>
      <w:r w:rsidRPr="00613C72">
        <w:t>”</w:t>
      </w:r>
      <w:r w:rsidRPr="00613C72">
        <w:rPr>
          <w:vertAlign w:val="superscript"/>
        </w:rPr>
        <w:footnoteReference w:id="35"/>
      </w:r>
      <w:r w:rsidRPr="00613C72">
        <w:t xml:space="preserve"> buyurarak, sâime olmayan hayvanlarda zekâtın gerekli olmadığını ayrı bir nas ile ifade etmiştir. Bu hayvanlarda zekât sorumluluğunun olmama nedeni işte bu hadistir. Bu örnekler </w:t>
      </w:r>
      <w:r w:rsidRPr="00613C72">
        <w:lastRenderedPageBreak/>
        <w:t>göstermektedir ki sıfatlar hükümde etkilidir ancak bu etki şart anlamında değildir.</w:t>
      </w:r>
      <w:r w:rsidRPr="00613C72">
        <w:rPr>
          <w:vertAlign w:val="superscript"/>
        </w:rPr>
        <w:footnoteReference w:id="36"/>
      </w:r>
    </w:p>
    <w:p w14:paraId="4302DA06" w14:textId="219B43D0" w:rsidR="00613C72" w:rsidRPr="00613C72" w:rsidRDefault="00613C72" w:rsidP="00772D7C">
      <w:pPr>
        <w:pStyle w:val="GvdeMetni"/>
        <w:spacing w:line="320" w:lineRule="exact"/>
      </w:pPr>
      <w:r w:rsidRPr="00613C72">
        <w:t>Serahsî, Şâfiî’nin vermiş olduğu “</w:t>
      </w:r>
      <w:r w:rsidR="00831473">
        <w:rPr>
          <w:i/>
          <w:iCs/>
        </w:rPr>
        <w:t>S</w:t>
      </w:r>
      <w:r w:rsidRPr="00613C72">
        <w:rPr>
          <w:i/>
          <w:iCs/>
        </w:rPr>
        <w:t>en binek üzerindeyken eve girersen boşsun</w:t>
      </w:r>
      <w:r w:rsidR="00831473">
        <w:rPr>
          <w:i/>
          <w:iCs/>
        </w:rPr>
        <w:t>.</w:t>
      </w:r>
      <w:r w:rsidRPr="00613C72">
        <w:t>” örneğindeki vasfın şart hükmünde oluşunu ise söz konusu vasfın şarta atfediliyor olması ile izah etmiştir. Mâtuf, mâtufun aleyhin hükmünü alacağı için sıfatın şart anlamında olması tabi bir durumdur. Ancak isimler şart manasında olmadıkları için isme bitişik olan sıfatlar şart anlamı ifade etmez. Şart anlamında kabul edilse bile, illet gibi varlığı ile hükmün varlığını gerektirir ancak yokluğu ile nefyini gerektirmez.</w:t>
      </w:r>
      <w:r w:rsidRPr="00613C72">
        <w:rPr>
          <w:vertAlign w:val="superscript"/>
        </w:rPr>
        <w:footnoteReference w:id="37"/>
      </w:r>
    </w:p>
    <w:p w14:paraId="5F72F11E" w14:textId="77777777" w:rsidR="00613C72" w:rsidRPr="00613C72" w:rsidRDefault="00613C72" w:rsidP="00AC25B6">
      <w:pPr>
        <w:pStyle w:val="Balk2"/>
        <w:numPr>
          <w:ilvl w:val="0"/>
          <w:numId w:val="5"/>
        </w:numPr>
      </w:pPr>
      <w:r w:rsidRPr="00613C72">
        <w:t>Hükmün Şart Zikredilerek Tahsisi</w:t>
      </w:r>
    </w:p>
    <w:p w14:paraId="5798FD0A" w14:textId="4D12FB0C" w:rsidR="00613C72" w:rsidRPr="00613C72" w:rsidRDefault="00613C72" w:rsidP="00772D7C">
      <w:pPr>
        <w:pStyle w:val="GvdeMetni"/>
        <w:spacing w:line="320" w:lineRule="exact"/>
      </w:pPr>
      <w:r w:rsidRPr="00613C72">
        <w:t xml:space="preserve">Serahsî’nin meskûtun kapsamında değerlendirdiği </w:t>
      </w:r>
      <w:r w:rsidR="00A533DF">
        <w:t>konulardan</w:t>
      </w:r>
      <w:r w:rsidRPr="00613C72">
        <w:t xml:space="preserve"> birisi de hükmün nasta yer alan şarta tahsis edilmesidir. Mesela, “</w:t>
      </w:r>
      <w:r w:rsidRPr="00613C72">
        <w:rPr>
          <w:i/>
          <w:iCs/>
        </w:rPr>
        <w:t>Sizden kimin, hür mümin kadınlarla evlenmeye gücü yetmezse sahip olduğunuz mümin genç kızlarınızdan (c</w:t>
      </w:r>
      <w:r w:rsidR="00831473">
        <w:rPr>
          <w:i/>
          <w:iCs/>
        </w:rPr>
        <w:t>a</w:t>
      </w:r>
      <w:r w:rsidRPr="00613C72">
        <w:rPr>
          <w:i/>
          <w:iCs/>
        </w:rPr>
        <w:t>riyelerinizden) alsın</w:t>
      </w:r>
      <w:r w:rsidR="00831473">
        <w:rPr>
          <w:i/>
          <w:iCs/>
        </w:rPr>
        <w:t>.</w:t>
      </w:r>
      <w:r w:rsidRPr="00613C72">
        <w:t>”</w:t>
      </w:r>
      <w:r w:rsidRPr="00613C72">
        <w:rPr>
          <w:vertAlign w:val="superscript"/>
        </w:rPr>
        <w:footnoteReference w:id="38"/>
      </w:r>
      <w:r w:rsidRPr="00613C72">
        <w:t xml:space="preserve"> </w:t>
      </w:r>
      <w:r w:rsidR="000C79FC">
        <w:t>â</w:t>
      </w:r>
      <w:r w:rsidRPr="00613C72">
        <w:t>yetinde, c</w:t>
      </w:r>
      <w:r w:rsidR="00831473">
        <w:t>a</w:t>
      </w:r>
      <w:r w:rsidRPr="00613C72">
        <w:t>riyelerle evlenmenin m</w:t>
      </w:r>
      <w:r w:rsidR="000C79FC">
        <w:t>ü</w:t>
      </w:r>
      <w:r w:rsidRPr="00613C72">
        <w:t xml:space="preserve">bah oluşu “hür bir kadınla evlenmeye güç yetirememe” şartına bağlanmıştır. Hükmün nasta yer alan şarta tahsisi zorunlu kabul edilecek olursa </w:t>
      </w:r>
      <w:r w:rsidR="000C79FC">
        <w:t>â</w:t>
      </w:r>
      <w:r w:rsidRPr="00613C72">
        <w:t>yete göre hür kadınla evlenmeye güç yetiren bir kişinin c</w:t>
      </w:r>
      <w:r w:rsidR="00831473">
        <w:t>a</w:t>
      </w:r>
      <w:r w:rsidRPr="00613C72">
        <w:t>riye ile evlenmesi m</w:t>
      </w:r>
      <w:r w:rsidR="00831473">
        <w:t>ü</w:t>
      </w:r>
      <w:r w:rsidRPr="00613C72">
        <w:t>bah olmayacaktır. İmam Şâfiî ve Ş</w:t>
      </w:r>
      <w:r w:rsidR="003528B8">
        <w:t>â</w:t>
      </w:r>
      <w:r w:rsidRPr="00613C72">
        <w:t>fi</w:t>
      </w:r>
      <w:r w:rsidR="003528B8">
        <w:t>î</w:t>
      </w:r>
      <w:r w:rsidRPr="00613C72">
        <w:t xml:space="preserve"> mezhebine müntesip müçtehitlerin çoğunluğu bu kanaate sahiptir.</w:t>
      </w:r>
      <w:r w:rsidR="00583CEA">
        <w:rPr>
          <w:rStyle w:val="DipnotBavurusu"/>
        </w:rPr>
        <w:footnoteReference w:id="39"/>
      </w:r>
      <w:r w:rsidRPr="00613C72">
        <w:t xml:space="preserve"> Bu görüşte olanlara göre hükmün bir şarta bağlanmış olması, şartın bulunmadığı durumlar açısından hükmün nefyedilmesi gibi bir zorunluluğu ifade eder. Bir şarta bağlı olarak helal kılınan şey ancak o şartın gerçekleşmesiyle helal olur. Şartın gerçekleşmediği durumlarda ise </w:t>
      </w:r>
      <w:r w:rsidR="00831473">
        <w:t>her</w:t>
      </w:r>
      <w:r w:rsidRPr="00613C72">
        <w:t>hangi bir helallikten söz edilemez.</w:t>
      </w:r>
      <w:r w:rsidRPr="00613C72">
        <w:rPr>
          <w:vertAlign w:val="superscript"/>
        </w:rPr>
        <w:footnoteReference w:id="40"/>
      </w:r>
      <w:r w:rsidR="00831473">
        <w:t xml:space="preserve"> </w:t>
      </w:r>
      <w:r w:rsidRPr="00613C72">
        <w:t xml:space="preserve">Şâfiî âlimler hükme etkisi açısından şart konusunda sahabenin de kendileri ile aynı kanaatte olduğunu göstermek adına Ya’la b. Ümeyye’nin Hz. Ömer’e sorduğu şu soruyu naklederler: </w:t>
      </w:r>
    </w:p>
    <w:p w14:paraId="23304D1D" w14:textId="2BC9BAAD" w:rsidR="00613C72" w:rsidRPr="00467455" w:rsidRDefault="00613C72" w:rsidP="00772D7C">
      <w:pPr>
        <w:pStyle w:val="GvdeMetni"/>
        <w:spacing w:line="320" w:lineRule="exact"/>
        <w:ind w:left="284" w:right="284" w:firstLine="0"/>
      </w:pPr>
      <w:r w:rsidRPr="00467455">
        <w:lastRenderedPageBreak/>
        <w:t>“</w:t>
      </w:r>
      <w:r w:rsidRPr="00467455">
        <w:rPr>
          <w:i/>
          <w:iCs/>
        </w:rPr>
        <w:t>Yeryüzünde sefere çıktığınız vakit kâfirlerin size bir kötülük yapmalarından korkarsanız namazı kısaltmanızdan ötürü size bir günah yoktur...</w:t>
      </w:r>
      <w:r w:rsidRPr="00467455">
        <w:t>”</w:t>
      </w:r>
      <w:r w:rsidRPr="00467455">
        <w:rPr>
          <w:vertAlign w:val="superscript"/>
        </w:rPr>
        <w:footnoteReference w:id="41"/>
      </w:r>
      <w:r w:rsidR="00831473">
        <w:t xml:space="preserve"> </w:t>
      </w:r>
      <w:r w:rsidRPr="00467455">
        <w:rPr>
          <w:i/>
          <w:iCs/>
        </w:rPr>
        <w:t>buyrulmuştur. Şimdi ise insanlar güven içerisindedir. Buna rağmen namazlar niçin h</w:t>
      </w:r>
      <w:r w:rsidR="00831473">
        <w:rPr>
          <w:i/>
          <w:iCs/>
        </w:rPr>
        <w:t>â</w:t>
      </w:r>
      <w:r w:rsidRPr="00467455">
        <w:rPr>
          <w:i/>
          <w:iCs/>
        </w:rPr>
        <w:t>l</w:t>
      </w:r>
      <w:r w:rsidR="00831473">
        <w:rPr>
          <w:i/>
          <w:iCs/>
        </w:rPr>
        <w:t>â</w:t>
      </w:r>
      <w:r w:rsidRPr="00467455">
        <w:rPr>
          <w:i/>
          <w:iCs/>
        </w:rPr>
        <w:t xml:space="preserve"> kısaltılıyor?</w:t>
      </w:r>
    </w:p>
    <w:p w14:paraId="0F0B1B45" w14:textId="71B8D9CD" w:rsidR="00613C72" w:rsidRPr="00613C72" w:rsidRDefault="00613C72" w:rsidP="00772D7C">
      <w:pPr>
        <w:pStyle w:val="GvdeMetni"/>
        <w:spacing w:line="320" w:lineRule="exact"/>
      </w:pPr>
      <w:r w:rsidRPr="00613C72">
        <w:t>Şayet sahabe, şartın gerçekleşmediği durumlarda hükmün nefyedilmesini gerekli görmese</w:t>
      </w:r>
      <w:r w:rsidR="007C6314">
        <w:t>y</w:t>
      </w:r>
      <w:r w:rsidRPr="00613C72">
        <w:t xml:space="preserve">di “korku” şartıyla izin verilen </w:t>
      </w:r>
      <w:r w:rsidR="00995AB3">
        <w:t>“</w:t>
      </w:r>
      <w:r w:rsidRPr="00613C72">
        <w:t>namazları kısaltma</w:t>
      </w:r>
      <w:r w:rsidR="00995AB3">
        <w:t>”</w:t>
      </w:r>
      <w:r w:rsidRPr="00613C72">
        <w:t xml:space="preserve"> ruhsatının, şartın kalkmış olmasına rağmen h</w:t>
      </w:r>
      <w:r w:rsidR="00831473">
        <w:t>â</w:t>
      </w:r>
      <w:r w:rsidRPr="00613C72">
        <w:t>l</w:t>
      </w:r>
      <w:r w:rsidR="00831473">
        <w:t>â</w:t>
      </w:r>
      <w:r w:rsidRPr="00613C72">
        <w:t xml:space="preserve"> devam ediyor oluşuna şaşırmazdı. Nitekim soruya muhatap olan Hz. Ömer de önceleri kendisinde de bu yönde bir şaşkınlığın oluştuğunu itiraf etmektedir. Ancak Hz. Peygamber</w:t>
      </w:r>
      <w:r w:rsidR="00BF1CCB">
        <w:t>'</w:t>
      </w:r>
      <w:r w:rsidRPr="00613C72">
        <w:t>in namazları kısaltmaya yönelik başka bir talimatının olduğu ve namazları kısaltma hükmünün bu yeni haber doğrultusunda devam ettiği rivayetten anlaşılmaktadır.</w:t>
      </w:r>
      <w:r w:rsidRPr="00613C72">
        <w:rPr>
          <w:vertAlign w:val="superscript"/>
        </w:rPr>
        <w:footnoteReference w:id="42"/>
      </w:r>
    </w:p>
    <w:p w14:paraId="3821CF5A" w14:textId="141367F8" w:rsidR="00613C72" w:rsidRPr="00613C72" w:rsidRDefault="00613C72" w:rsidP="00772D7C">
      <w:pPr>
        <w:pStyle w:val="GvdeMetni"/>
        <w:spacing w:line="320" w:lineRule="exact"/>
      </w:pPr>
      <w:r w:rsidRPr="00613C72">
        <w:t>Hanefilere göre nasta şartın kullanılmış olması, şartın gerçekleşmediği durumlar açısından hükmün nefyedilmesini gerekli kılmaz. Sadece muallakın (şarta bağlı zikredilen konunun), nassın gelmesinden önceki h</w:t>
      </w:r>
      <w:r w:rsidR="00BF1CCB">
        <w:t>â</w:t>
      </w:r>
      <w:r w:rsidRPr="00613C72">
        <w:t>l üzer</w:t>
      </w:r>
      <w:r w:rsidR="00B1344D">
        <w:t>in</w:t>
      </w:r>
      <w:r w:rsidRPr="00613C72">
        <w:t>e varlığını sürdürdüğüne delalet eder.</w:t>
      </w:r>
      <w:r w:rsidRPr="00613C72">
        <w:rPr>
          <w:vertAlign w:val="superscript"/>
        </w:rPr>
        <w:footnoteReference w:id="43"/>
      </w:r>
      <w:r w:rsidR="007C6314">
        <w:t xml:space="preserve"> </w:t>
      </w:r>
      <w:r w:rsidRPr="00613C72">
        <w:t>Bu ihtilaf</w:t>
      </w:r>
      <w:r w:rsidR="00DC3DFA">
        <w:t>,</w:t>
      </w:r>
      <w:r w:rsidR="00AE770D">
        <w:t xml:space="preserve"> aslında</w:t>
      </w:r>
      <w:r w:rsidRPr="00613C72">
        <w:t xml:space="preserve"> şartın cümle içerisinde üstlenmiş olduğu rolden kaynaklanmaktadır. Müçtehitler şartın doğrudan hükme mi</w:t>
      </w:r>
      <w:r w:rsidR="00DC3DFA">
        <w:t>,</w:t>
      </w:r>
      <w:r w:rsidRPr="00613C72">
        <w:t xml:space="preserve"> yoksa sebep ya da illete mi etki ettiği hususunda ihtilaf etmişlerdir. Bu bağlamda mezheplerin şart, sebep ve illet ilişkisine dair görüşleri önem arz eder. Şâfiî mezhebine göre şart, hüküm üzerinde doğrudan etkilidir. Ancak şartın hükme olan bu tesiri “hükmü gerektirmek” şeklinde değil, “hükmü değiştirmek/tecil etmek” şeklindedir. Hükmü gerektiren asıl şey </w:t>
      </w:r>
      <w:r w:rsidR="00AE770D">
        <w:t>“</w:t>
      </w:r>
      <w:r w:rsidRPr="00613C72">
        <w:t>sebep</w:t>
      </w:r>
      <w:r w:rsidR="00AE770D">
        <w:t>”</w:t>
      </w:r>
      <w:r w:rsidRPr="00613C72">
        <w:t xml:space="preserve"> iken</w:t>
      </w:r>
      <w:r w:rsidR="00DC3DFA">
        <w:t>,</w:t>
      </w:r>
      <w:r w:rsidRPr="00613C72">
        <w:t xml:space="preserve"> hükmü değiştiren şey de </w:t>
      </w:r>
      <w:r w:rsidR="00AE770D">
        <w:t>“</w:t>
      </w:r>
      <w:r w:rsidRPr="00613C72">
        <w:t>şart</w:t>
      </w:r>
      <w:r w:rsidR="00AE770D">
        <w:t>”</w:t>
      </w:r>
      <w:r w:rsidRPr="00613C72">
        <w:t xml:space="preserve"> olmaktadır.</w:t>
      </w:r>
      <w:r w:rsidRPr="00613C72">
        <w:rPr>
          <w:vertAlign w:val="superscript"/>
        </w:rPr>
        <w:footnoteReference w:id="44"/>
      </w:r>
      <w:r w:rsidRPr="00613C72">
        <w:t xml:space="preserve"> Bir başka ifade ile </w:t>
      </w:r>
      <w:r w:rsidR="002D0DBF">
        <w:t>“</w:t>
      </w:r>
      <w:r w:rsidRPr="00613C72">
        <w:t>şart</w:t>
      </w:r>
      <w:r w:rsidR="002D0DBF">
        <w:t>”</w:t>
      </w:r>
      <w:r w:rsidRPr="00613C72">
        <w:t xml:space="preserve">, </w:t>
      </w:r>
      <w:r w:rsidR="002D0DBF">
        <w:t>“</w:t>
      </w:r>
      <w:r w:rsidRPr="00613C72">
        <w:t>sebep</w:t>
      </w:r>
      <w:r w:rsidR="002D0DBF">
        <w:t>”</w:t>
      </w:r>
      <w:r w:rsidRPr="00613C72">
        <w:t xml:space="preserve"> ile </w:t>
      </w:r>
      <w:r w:rsidR="002D0DBF">
        <w:t>“</w:t>
      </w:r>
      <w:r w:rsidRPr="00613C72">
        <w:t>hüküm</w:t>
      </w:r>
      <w:r w:rsidR="002D0DBF">
        <w:t>”</w:t>
      </w:r>
      <w:r w:rsidRPr="00613C72">
        <w:t xml:space="preserve"> arasında durur ve kendisi vücut buluncaya kadar hükmün varlığını geciktirir.</w:t>
      </w:r>
      <w:r w:rsidRPr="00613C72">
        <w:rPr>
          <w:vertAlign w:val="superscript"/>
        </w:rPr>
        <w:footnoteReference w:id="45"/>
      </w:r>
      <w:r w:rsidRPr="00613C72">
        <w:t xml:space="preserve"> Örneğin</w:t>
      </w:r>
      <w:r w:rsidR="007C6314">
        <w:t>;</w:t>
      </w:r>
      <w:r w:rsidRPr="00613C72">
        <w:t xml:space="preserve"> </w:t>
      </w:r>
      <w:r w:rsidRPr="00613C72">
        <w:lastRenderedPageBreak/>
        <w:t>bir kişinin kölesine söylemiş olduğu “</w:t>
      </w:r>
      <w:r w:rsidRPr="00613C72">
        <w:rPr>
          <w:i/>
          <w:iCs/>
        </w:rPr>
        <w:t>Eve girersem sen hürsün</w:t>
      </w:r>
      <w:r w:rsidR="00BF1CCB">
        <w:rPr>
          <w:i/>
          <w:iCs/>
        </w:rPr>
        <w:t>.</w:t>
      </w:r>
      <w:r w:rsidRPr="00613C72">
        <w:t xml:space="preserve">” cümlesinde </w:t>
      </w:r>
      <w:r w:rsidR="002D0DBF">
        <w:t>“</w:t>
      </w:r>
      <w:r w:rsidRPr="00613C72">
        <w:t>hüküm</w:t>
      </w:r>
      <w:r w:rsidR="002D0DBF">
        <w:t>”</w:t>
      </w:r>
      <w:r w:rsidRPr="00613C72">
        <w:t xml:space="preserve">, kölenin “azat olduğu”dur. Hükmü gerektiren </w:t>
      </w:r>
      <w:r w:rsidR="002D0DBF">
        <w:t>“</w:t>
      </w:r>
      <w:r w:rsidRPr="00613C72">
        <w:t>sebep</w:t>
      </w:r>
      <w:r w:rsidR="002D0DBF">
        <w:t>”</w:t>
      </w:r>
      <w:r w:rsidRPr="00613C72">
        <w:t>, efendinin söylemiş olduğu “</w:t>
      </w:r>
      <w:r w:rsidRPr="00613C72">
        <w:rPr>
          <w:i/>
          <w:iCs/>
        </w:rPr>
        <w:t>sen hürsün</w:t>
      </w:r>
      <w:r w:rsidRPr="00613C72">
        <w:t>” ifadesidir. Bu cümledeki “şart” ise “</w:t>
      </w:r>
      <w:r w:rsidR="0044517A">
        <w:rPr>
          <w:i/>
          <w:iCs/>
        </w:rPr>
        <w:t>e</w:t>
      </w:r>
      <w:r w:rsidRPr="00613C72">
        <w:rPr>
          <w:i/>
          <w:iCs/>
        </w:rPr>
        <w:t>ve girersem</w:t>
      </w:r>
      <w:r w:rsidRPr="00613C72">
        <w:t>” ifadesi olup, sebebin vukuuna bir tesiri yoktur. Çünkü “sebep” (hürsün ifadesi) zaten söylenmiş ve şarttan bağımsız olarak gerçekleşmiştir. Oysa “hüküm” (kölenin hür olması) şartın varlığı sebebiyle ertelenmiştir.</w:t>
      </w:r>
      <w:r w:rsidRPr="00613C72">
        <w:rPr>
          <w:vertAlign w:val="superscript"/>
        </w:rPr>
        <w:footnoteReference w:id="46"/>
      </w:r>
      <w:r w:rsidRPr="00613C72">
        <w:t xml:space="preserve"> Örnekte de görüldüğü gibi Şâfiî mezhebine göre “sebep” üzerinde doğrudan etkili olmayan “şart”, “illet” üzerinde de etkili değildir. Çünkü </w:t>
      </w:r>
      <w:r w:rsidR="002D0DBF">
        <w:t>“</w:t>
      </w:r>
      <w:r w:rsidRPr="00613C72">
        <w:t>illet</w:t>
      </w:r>
      <w:r w:rsidR="002D0DBF">
        <w:t>”</w:t>
      </w:r>
      <w:r w:rsidRPr="00613C72">
        <w:t xml:space="preserve">, </w:t>
      </w:r>
      <w:r w:rsidR="00CA33D1">
        <w:t xml:space="preserve">henüz mevcut olmayıp, </w:t>
      </w:r>
      <w:r w:rsidR="002D0DBF">
        <w:t>“</w:t>
      </w:r>
      <w:r w:rsidRPr="00613C72">
        <w:t>şart</w:t>
      </w:r>
      <w:r w:rsidR="002D0DBF">
        <w:t>”</w:t>
      </w:r>
      <w:r w:rsidRPr="00613C72">
        <w:t xml:space="preserve"> gerçekleştikten sonra sebebin illete dönüşmesi ile var olacaktır. Örneğimiz üzerinden açıklayacak olursak, </w:t>
      </w:r>
      <w:r w:rsidR="00CA33D1">
        <w:t>“</w:t>
      </w:r>
      <w:r w:rsidRPr="00613C72">
        <w:t>şart</w:t>
      </w:r>
      <w:r w:rsidR="00CA33D1">
        <w:t>”</w:t>
      </w:r>
      <w:r w:rsidRPr="00613C72">
        <w:t xml:space="preserve"> gerçekleştiğinde yani kişi eve girdiğinde “sebep” (hürsün ifadesi) “illet”e dönüşmüş olacak ve </w:t>
      </w:r>
      <w:r w:rsidR="00CA33D1">
        <w:t>“</w:t>
      </w:r>
      <w:r w:rsidRPr="00613C72">
        <w:t>hüküm</w:t>
      </w:r>
      <w:r w:rsidR="00CA33D1">
        <w:t>”</w:t>
      </w:r>
      <w:r w:rsidRPr="00613C72">
        <w:t xml:space="preserve"> bu illetle gerçekleşmiş olacaktır.</w:t>
      </w:r>
      <w:r w:rsidRPr="00613C72">
        <w:rPr>
          <w:vertAlign w:val="superscript"/>
        </w:rPr>
        <w:footnoteReference w:id="47"/>
      </w:r>
      <w:r w:rsidRPr="00613C72">
        <w:t xml:space="preserve"> Bu açıklamalar gösteriyor ki </w:t>
      </w:r>
      <w:r w:rsidR="00CA33D1">
        <w:t>“</w:t>
      </w:r>
      <w:r w:rsidRPr="00613C72">
        <w:t>şart</w:t>
      </w:r>
      <w:r w:rsidR="00CA33D1">
        <w:t>”</w:t>
      </w:r>
      <w:r w:rsidRPr="00613C72">
        <w:t xml:space="preserve"> sadece </w:t>
      </w:r>
      <w:r w:rsidR="00CA33D1">
        <w:t>“</w:t>
      </w:r>
      <w:r w:rsidRPr="00613C72">
        <w:t>hüküm</w:t>
      </w:r>
      <w:r w:rsidR="00CA33D1">
        <w:t>”</w:t>
      </w:r>
      <w:r w:rsidRPr="00613C72">
        <w:t xml:space="preserve"> üzerinde doğrudan etkilidir. Bu sebeple nasıl ki varlığı hükmün varlığını zorunlu olarak gerektiriyorsa yokluğu da hükmün nefyini zorunlu olarak gerektirir. Hissi alandan bir örnek verilecek olursa kandilin bağlı olduğu ip, nasıl ki kandilin havada durmasını sağlamakla birlikte yere düşmesini de nefyediyorsa şart da varlığı ile kendisine bağlanan hükmün varlığını gerektirdiği gibi yokluğu ile de hükmün nefyini gerektirir.</w:t>
      </w:r>
      <w:r w:rsidRPr="00613C72">
        <w:rPr>
          <w:vertAlign w:val="superscript"/>
        </w:rPr>
        <w:footnoteReference w:id="48"/>
      </w:r>
    </w:p>
    <w:p w14:paraId="041C8CC3" w14:textId="4A302BA1" w:rsidR="00613C72" w:rsidRPr="00613C72" w:rsidRDefault="00613C72" w:rsidP="00772D7C">
      <w:pPr>
        <w:pStyle w:val="GvdeMetni"/>
        <w:spacing w:line="320" w:lineRule="exact"/>
      </w:pPr>
      <w:r w:rsidRPr="00613C72">
        <w:t xml:space="preserve">Serahsî ve diğer Hanefilere göre </w:t>
      </w:r>
      <w:r w:rsidR="0093096C">
        <w:t>“</w:t>
      </w:r>
      <w:r w:rsidRPr="00613C72">
        <w:t>şart</w:t>
      </w:r>
      <w:r w:rsidR="0093096C">
        <w:t>”</w:t>
      </w:r>
      <w:r w:rsidRPr="00613C72">
        <w:t xml:space="preserve">, </w:t>
      </w:r>
      <w:r w:rsidR="0093096C">
        <w:t>“</w:t>
      </w:r>
      <w:r w:rsidRPr="00613C72">
        <w:t>hüküm</w:t>
      </w:r>
      <w:r w:rsidR="0093096C">
        <w:t>”</w:t>
      </w:r>
      <w:r w:rsidRPr="00613C72">
        <w:t xml:space="preserve"> üzerinde etkili olmayıp varlığına engel teşkil etmek şeklinde </w:t>
      </w:r>
      <w:r w:rsidR="0093096C">
        <w:t>“</w:t>
      </w:r>
      <w:r w:rsidRPr="00613C72">
        <w:t>sebep</w:t>
      </w:r>
      <w:r w:rsidR="0093096C">
        <w:t>”</w:t>
      </w:r>
      <w:r w:rsidRPr="00613C72">
        <w:t xml:space="preserve"> üzerinde etkilidir. Başka bir ifadeyle </w:t>
      </w:r>
      <w:r w:rsidR="0093096C">
        <w:t>“</w:t>
      </w:r>
      <w:r w:rsidRPr="00613C72">
        <w:t>şart</w:t>
      </w:r>
      <w:r w:rsidR="0093096C">
        <w:t>”,</w:t>
      </w:r>
      <w:r w:rsidRPr="00613C72">
        <w:t xml:space="preserve"> sebebin mahalle ulaşmasına </w:t>
      </w:r>
      <w:r w:rsidR="0093096C">
        <w:t>ve</w:t>
      </w:r>
      <w:r w:rsidR="00BF1CCB">
        <w:t xml:space="preserve"> </w:t>
      </w:r>
      <w:r w:rsidR="0093096C">
        <w:t>“</w:t>
      </w:r>
      <w:r w:rsidRPr="00613C72">
        <w:t>var</w:t>
      </w:r>
      <w:r w:rsidR="0093096C">
        <w:t>”</w:t>
      </w:r>
      <w:r w:rsidRPr="00613C72">
        <w:t xml:space="preserve"> olmasına engel olur. Her ne kadar sebep (hürsün ifadesi) zikredilmiş olması nedeniyle var zannedilse de Serahsî’ye göre bu ifadeyi </w:t>
      </w:r>
      <w:r w:rsidR="00FC7580" w:rsidRPr="00613C72">
        <w:t>kâmil</w:t>
      </w:r>
      <w:r w:rsidRPr="00613C72">
        <w:t xml:space="preserve"> manada bir </w:t>
      </w:r>
      <w:r w:rsidR="00FC7580">
        <w:t>“</w:t>
      </w:r>
      <w:r w:rsidRPr="00613C72">
        <w:t>sebep</w:t>
      </w:r>
      <w:r w:rsidR="00FC7580">
        <w:t>”</w:t>
      </w:r>
      <w:r w:rsidRPr="00613C72">
        <w:t xml:space="preserve"> saymak</w:t>
      </w:r>
      <w:r w:rsidR="00502EF7">
        <w:t>,</w:t>
      </w:r>
      <w:r w:rsidRPr="00613C72">
        <w:t xml:space="preserve"> henüz mümkün değildir. Çünkü varlığı tamam olan bir </w:t>
      </w:r>
      <w:r w:rsidR="00FC7580">
        <w:t>“</w:t>
      </w:r>
      <w:r w:rsidRPr="00613C72">
        <w:t>sebep</w:t>
      </w:r>
      <w:r w:rsidR="00FC7580">
        <w:t>”</w:t>
      </w:r>
      <w:r w:rsidRPr="00613C72">
        <w:t>, hükmün varlığını mutlak surette gerekli kılar. Oysa bu örnekteki “</w:t>
      </w:r>
      <w:r w:rsidRPr="00613C72">
        <w:rPr>
          <w:i/>
          <w:iCs/>
        </w:rPr>
        <w:t>sen hürsün</w:t>
      </w:r>
      <w:r w:rsidRPr="00613C72">
        <w:t xml:space="preserve">” ifadesi henüz hükmü gerektirmemektedir. Belki en fazla </w:t>
      </w:r>
      <w:r w:rsidR="00FC7580">
        <w:t>“</w:t>
      </w:r>
      <w:r w:rsidRPr="00613C72">
        <w:t>sebep</w:t>
      </w:r>
      <w:r w:rsidR="00FC7580">
        <w:t>”</w:t>
      </w:r>
      <w:r w:rsidRPr="00613C72">
        <w:t xml:space="preserve"> olmaya adaydır yani </w:t>
      </w:r>
      <w:r w:rsidR="00BF1CCB">
        <w:t>bil</w:t>
      </w:r>
      <w:r w:rsidRPr="00613C72">
        <w:t xml:space="preserve">fiil değil </w:t>
      </w:r>
      <w:r w:rsidR="00BF1CCB">
        <w:t>bil</w:t>
      </w:r>
      <w:r w:rsidRPr="00613C72">
        <w:t xml:space="preserve">kuvve olarak sebeptir denilebilir. Ne zaman ki sebebe engel olan </w:t>
      </w:r>
      <w:r w:rsidR="00FC7580">
        <w:t>“</w:t>
      </w:r>
      <w:r w:rsidRPr="00613C72">
        <w:t>şart</w:t>
      </w:r>
      <w:r w:rsidR="00FC7580">
        <w:t>”</w:t>
      </w:r>
      <w:r w:rsidRPr="00613C72">
        <w:t xml:space="preserve"> gerçekleşirse o zaman “sen hürsün” ifadesi </w:t>
      </w:r>
      <w:r w:rsidR="00FC7580">
        <w:t>“</w:t>
      </w:r>
      <w:r w:rsidRPr="00613C72">
        <w:t>sebep</w:t>
      </w:r>
      <w:r w:rsidR="00FC7580">
        <w:t>”</w:t>
      </w:r>
      <w:r w:rsidRPr="00613C72">
        <w:t xml:space="preserve"> olma özelliği kazanır ve işte o zaman da hükmün varlığını gerektirir. Serahsî</w:t>
      </w:r>
      <w:r w:rsidR="00591181">
        <w:t>,</w:t>
      </w:r>
      <w:r w:rsidRPr="00613C72">
        <w:t xml:space="preserve"> cümlede yer almasına rağmen sebebin </w:t>
      </w:r>
      <w:r w:rsidR="00BF1CCB">
        <w:t>bil</w:t>
      </w:r>
      <w:r w:rsidRPr="00613C72">
        <w:t xml:space="preserve">fiil varlığından söz edilememesinin imkânını “rükün” ve “mahal” kavramları üzerinden izaha </w:t>
      </w:r>
      <w:r w:rsidRPr="00613C72">
        <w:lastRenderedPageBreak/>
        <w:t>çalışmıştır. Bir hükmün sıhhati rükün ve mahalli ile belirlenebilir. Mesela yarım yapılmış bir satış akdi (ica</w:t>
      </w:r>
      <w:r w:rsidR="00B626A2">
        <w:t>p</w:t>
      </w:r>
      <w:r w:rsidRPr="00613C72">
        <w:t xml:space="preserve"> ya da kabulden birisi eksik olan bir akit), rüknünün tamam olmaması nedeniyle mülkiyet için sebep olmazken</w:t>
      </w:r>
      <w:r w:rsidR="00CC4587">
        <w:t>,</w:t>
      </w:r>
      <w:r w:rsidRPr="00613C72">
        <w:t xml:space="preserve"> hür bir insanın satışı da hür insanın akdin mahalline uygun olmaması nedeniyle mülkiyet için </w:t>
      </w:r>
      <w:r w:rsidR="004A25C3">
        <w:t>“</w:t>
      </w:r>
      <w:r w:rsidRPr="00613C72">
        <w:t>sebep</w:t>
      </w:r>
      <w:r w:rsidR="004A25C3">
        <w:t>”</w:t>
      </w:r>
      <w:r w:rsidRPr="00613C72">
        <w:t xml:space="preserve"> olmaz. Ama b</w:t>
      </w:r>
      <w:r w:rsidR="004A25C3">
        <w:t>una rağmen sözü edilen durumlar “</w:t>
      </w:r>
      <w:r w:rsidRPr="00613C72">
        <w:t>sebep</w:t>
      </w:r>
      <w:r w:rsidR="004A25C3">
        <w:t>”</w:t>
      </w:r>
      <w:r w:rsidRPr="00613C72">
        <w:t xml:space="preserve"> olmaya adaydır. Mesela ica</w:t>
      </w:r>
      <w:r w:rsidR="004B4762">
        <w:t>p</w:t>
      </w:r>
      <w:r w:rsidRPr="00613C72">
        <w:t xml:space="preserve"> ya da kabulden biri eksik olan akitte, eksik olanın söylenmesi ile </w:t>
      </w:r>
      <w:r w:rsidR="004A25C3">
        <w:t>“</w:t>
      </w:r>
      <w:r w:rsidRPr="00613C72">
        <w:t>sebep</w:t>
      </w:r>
      <w:r w:rsidR="004A25C3">
        <w:t>”</w:t>
      </w:r>
      <w:r w:rsidRPr="00613C72">
        <w:t xml:space="preserve"> kâmil olur yani </w:t>
      </w:r>
      <w:r w:rsidR="00BF1CCB">
        <w:t>bil</w:t>
      </w:r>
      <w:r w:rsidRPr="00613C72">
        <w:t>fiil mevcut olur ve hükmü gerektirir. Hissiyat alanında da durum aynı şekilde cereyan eder. Mesela “</w:t>
      </w:r>
      <w:r w:rsidRPr="00613C72">
        <w:rPr>
          <w:i/>
          <w:iCs/>
        </w:rPr>
        <w:t>atma</w:t>
      </w:r>
      <w:r w:rsidR="00B626A2">
        <w:rPr>
          <w:i/>
          <w:iCs/>
        </w:rPr>
        <w:t>k</w:t>
      </w:r>
      <w:r w:rsidR="004B4762">
        <w:rPr>
          <w:i/>
          <w:iCs/>
        </w:rPr>
        <w:t>"</w:t>
      </w:r>
      <w:r w:rsidRPr="00613C72">
        <w:rPr>
          <w:i/>
          <w:iCs/>
        </w:rPr>
        <w:t xml:space="preserve"> fiili</w:t>
      </w:r>
      <w:r w:rsidRPr="00613C72">
        <w:t xml:space="preserve"> tek başına öldürmek için </w:t>
      </w:r>
      <w:r w:rsidR="004A25C3">
        <w:t>“</w:t>
      </w:r>
      <w:r w:rsidRPr="00613C72">
        <w:t>sebep</w:t>
      </w:r>
      <w:r w:rsidR="004A25C3">
        <w:t>”</w:t>
      </w:r>
      <w:r w:rsidRPr="00613C72">
        <w:t xml:space="preserve"> olmaz ama </w:t>
      </w:r>
      <w:r w:rsidR="002D0C09">
        <w:t>“</w:t>
      </w:r>
      <w:r w:rsidRPr="00613C72">
        <w:t>sebep</w:t>
      </w:r>
      <w:r w:rsidR="002D0C09">
        <w:t>”</w:t>
      </w:r>
      <w:r w:rsidRPr="00613C72">
        <w:t xml:space="preserve"> olmaya adaydır. Ne zaman ki ok mahalle ulaşırsa o zaman sebep (atma fiili) kâmil manada gerçekleşmiş olur ve hükmü (ölüm) gerektirebilir. Tıpkı “atma</w:t>
      </w:r>
      <w:r w:rsidR="00B626A2">
        <w:t>k</w:t>
      </w:r>
      <w:r w:rsidRPr="00613C72">
        <w:t>” fiiline ilişkin örnekte olduğu gibi</w:t>
      </w:r>
      <w:r w:rsidR="00B626A2">
        <w:t>i</w:t>
      </w:r>
      <w:r w:rsidRPr="00613C72">
        <w:t xml:space="preserve"> cümle içerisindeki </w:t>
      </w:r>
      <w:r w:rsidR="002D0C09">
        <w:t>“</w:t>
      </w:r>
      <w:r w:rsidRPr="00613C72">
        <w:t>şart</w:t>
      </w:r>
      <w:r w:rsidR="002D0C09">
        <w:t>”</w:t>
      </w:r>
      <w:r w:rsidRPr="00613C72">
        <w:t xml:space="preserve"> da sebebin mahalle ulaşmasını engelleyen bir etkiye sahiptir. Şartın varlığına bağlı kılınan </w:t>
      </w:r>
      <w:r w:rsidR="002D0C09">
        <w:t>“</w:t>
      </w:r>
      <w:r w:rsidRPr="00613C72">
        <w:t>sebep</w:t>
      </w:r>
      <w:r w:rsidR="002D0C09">
        <w:t>”</w:t>
      </w:r>
      <w:r w:rsidRPr="00613C72">
        <w:t xml:space="preserve"> ancak şartın gerçekleşmesi ile kâmil manada </w:t>
      </w:r>
      <w:r w:rsidR="002D0C09">
        <w:t>“</w:t>
      </w:r>
      <w:r w:rsidRPr="00613C72">
        <w:t>var</w:t>
      </w:r>
      <w:r w:rsidR="002D0C09">
        <w:t>”</w:t>
      </w:r>
      <w:r w:rsidRPr="00613C72">
        <w:t xml:space="preserve"> olabilmekte ve </w:t>
      </w:r>
      <w:r w:rsidR="002D0C09">
        <w:t>“</w:t>
      </w:r>
      <w:r w:rsidRPr="00613C72">
        <w:t>hükmü</w:t>
      </w:r>
      <w:r w:rsidR="002D0C09">
        <w:t>”</w:t>
      </w:r>
      <w:r w:rsidRPr="00613C72">
        <w:t xml:space="preserve"> gerektirmektedir.</w:t>
      </w:r>
      <w:r w:rsidRPr="00613C72">
        <w:rPr>
          <w:vertAlign w:val="superscript"/>
        </w:rPr>
        <w:footnoteReference w:id="49"/>
      </w:r>
    </w:p>
    <w:p w14:paraId="5650B8E1" w14:textId="658BADBA" w:rsidR="00613C72" w:rsidRPr="00613C72" w:rsidRDefault="00613C72" w:rsidP="00772D7C">
      <w:pPr>
        <w:pStyle w:val="GvdeMetni"/>
        <w:spacing w:line="320" w:lineRule="exact"/>
      </w:pPr>
      <w:r w:rsidRPr="00613C72">
        <w:t>Serahsî şartın, hüküm üzerinde etkili olduğu</w:t>
      </w:r>
      <w:r w:rsidR="00B626A2">
        <w:t>nu</w:t>
      </w:r>
      <w:r w:rsidRPr="00613C72">
        <w:t xml:space="preserve"> ve bu etkinin, şart vuku buluncaya kadar hükmü tecil etmek olduğunu kabul etmez. Çünkü “tecil”, hükmün mahalle ulaşmasına engel teşkil eden bir durum değildir. Mesela borç ya da </w:t>
      </w:r>
      <w:r w:rsidR="00BF1CCB">
        <w:t>alış</w:t>
      </w:r>
      <w:r w:rsidRPr="00613C72">
        <w:t xml:space="preserve">verişte hükmün (borcun ya da malın hak sahibine teslim edilme zorunluluğunun) sebebi akittir. Borcun mahalli ise zimmettir. Borcun ifasının tecil edilmiş olması, borcun zimmette oluşmasına engel değildir. </w:t>
      </w:r>
      <w:r w:rsidR="00BF1CCB">
        <w:t>Alış</w:t>
      </w:r>
      <w:r w:rsidRPr="00613C72">
        <w:t xml:space="preserve">veriş akdinde ise </w:t>
      </w:r>
      <w:r w:rsidR="00805A8B">
        <w:t>“</w:t>
      </w:r>
      <w:r w:rsidRPr="00613C72">
        <w:t>hüküm</w:t>
      </w:r>
      <w:r w:rsidR="00805A8B">
        <w:t>”,</w:t>
      </w:r>
      <w:r w:rsidR="007867D0">
        <w:t xml:space="preserve"> </w:t>
      </w:r>
      <w:r w:rsidR="00805A8B">
        <w:t>“</w:t>
      </w:r>
      <w:r w:rsidRPr="00613C72">
        <w:t>mülkiyet</w:t>
      </w:r>
      <w:r w:rsidR="00805A8B">
        <w:t>”;</w:t>
      </w:r>
      <w:r w:rsidR="007867D0">
        <w:t xml:space="preserve"> </w:t>
      </w:r>
      <w:r w:rsidR="00805A8B">
        <w:t>“</w:t>
      </w:r>
      <w:r w:rsidRPr="00613C72">
        <w:t>hükmün mahalli</w:t>
      </w:r>
      <w:r w:rsidR="00805A8B">
        <w:t>”</w:t>
      </w:r>
      <w:r w:rsidRPr="00613C72">
        <w:t xml:space="preserve"> ise </w:t>
      </w:r>
      <w:r w:rsidR="00805A8B">
        <w:t>“</w:t>
      </w:r>
      <w:r w:rsidRPr="00613C72">
        <w:t>mebi (mal)</w:t>
      </w:r>
      <w:r w:rsidR="00805A8B">
        <w:t>”</w:t>
      </w:r>
      <w:r w:rsidRPr="00613C72">
        <w:t xml:space="preserve">dir. Malın tesliminin ileri bir tarihe ertelenmesi, mülkiyetin mal üzerinde oluşmasına engel değildir. Örneklerde görüldüğü üzere </w:t>
      </w:r>
      <w:r w:rsidR="00326AF4">
        <w:t>“</w:t>
      </w:r>
      <w:r w:rsidRPr="00613C72">
        <w:t>tecil</w:t>
      </w:r>
      <w:r w:rsidR="00326AF4">
        <w:t>”</w:t>
      </w:r>
      <w:r w:rsidRPr="00613C72">
        <w:t xml:space="preserve">, hükmün oluşmasına engel teşkil etmemekle birlikte ıskatı muhtemel bir durumdur. Tecil, kararlaştırılan vakitten önce yapılacak bir ifa (ta’cil) ile ıskat olur. Örneğin vaktinden önce yapılan borç teslimi ile borcun edası tamam olur. </w:t>
      </w:r>
    </w:p>
    <w:p w14:paraId="71D177BC" w14:textId="1D7DEBDD" w:rsidR="00613C72" w:rsidRPr="00613C72" w:rsidRDefault="0036575B" w:rsidP="00772D7C">
      <w:pPr>
        <w:pStyle w:val="GvdeMetni"/>
        <w:spacing w:line="320" w:lineRule="exact"/>
      </w:pPr>
      <w:r>
        <w:t>“</w:t>
      </w:r>
      <w:r w:rsidR="00613C72" w:rsidRPr="00613C72">
        <w:t>Şart</w:t>
      </w:r>
      <w:r>
        <w:t>”</w:t>
      </w:r>
      <w:r w:rsidR="00613C72" w:rsidRPr="00613C72">
        <w:t xml:space="preserve">ın hüküm üzerinde değil </w:t>
      </w:r>
      <w:r>
        <w:t>“</w:t>
      </w:r>
      <w:r w:rsidR="00613C72" w:rsidRPr="00613C72">
        <w:t>sebep</w:t>
      </w:r>
      <w:r>
        <w:t>”</w:t>
      </w:r>
      <w:r w:rsidR="00613C72" w:rsidRPr="00613C72">
        <w:t xml:space="preserve"> üzerinde etkili olduğunu kabul etmeleri nedeniyle Hanefilere göre nasta şartın zikredilmiş olması, şartın gerçekleşmediği durumlar açısından hükmün nefyedilmesini gerekli kılmaz. Şöyle ki şartın yokluğu ile henüz sebep oluşmadığı için</w:t>
      </w:r>
      <w:r w:rsidR="004653D5">
        <w:t>,</w:t>
      </w:r>
      <w:r w:rsidR="00613C72" w:rsidRPr="00613C72">
        <w:t xml:space="preserve"> sadece şarta bağlı hükmün oluşmadığından söz edilebilir. Şarta bağlanan durum ise </w:t>
      </w:r>
      <w:r>
        <w:t>“</w:t>
      </w:r>
      <w:r w:rsidR="00613C72" w:rsidRPr="00613C72">
        <w:t>şart</w:t>
      </w:r>
      <w:r>
        <w:t>”</w:t>
      </w:r>
      <w:r w:rsidR="00613C72" w:rsidRPr="00613C72">
        <w:t xml:space="preserve"> gerçekleşmediği için nassın gelmesinden önceki hükmü ne ise o hüküm üzere varlığını sürdürmeye </w:t>
      </w:r>
      <w:r w:rsidR="00613C72" w:rsidRPr="00613C72">
        <w:lastRenderedPageBreak/>
        <w:t>devam eder.</w:t>
      </w:r>
      <w:r w:rsidR="00613C72" w:rsidRPr="00613C72">
        <w:rPr>
          <w:vertAlign w:val="superscript"/>
        </w:rPr>
        <w:footnoteReference w:id="50"/>
      </w:r>
      <w:r w:rsidR="00613C72" w:rsidRPr="00613C72">
        <w:t xml:space="preserve"> Mesela, bir kişinin c</w:t>
      </w:r>
      <w:r w:rsidR="007867D0">
        <w:t>a</w:t>
      </w:r>
      <w:r w:rsidR="00613C72" w:rsidRPr="00613C72">
        <w:t xml:space="preserve">riye ile evlenebilmesi (muallak), hür bir kadınla evlenmeye güç yetirememe şartına bağlanmıştır. Dolayısıyla şartın gerçekleşmediği durumda yani kişinin hür kadınla evlenmeye gücünün yetmesi durumunda, şartın gelmesinden önceki hüküm geçerli olur. İlgili </w:t>
      </w:r>
      <w:r w:rsidR="004B4762">
        <w:t>â</w:t>
      </w:r>
      <w:r w:rsidR="00613C72" w:rsidRPr="00613C72">
        <w:t>yetlerde kadınların erkeklere mutlak manada helal oldukları</w:t>
      </w:r>
      <w:r w:rsidR="004B4762">
        <w:t>nın</w:t>
      </w:r>
      <w:r w:rsidR="00613C72" w:rsidRPr="00613C72">
        <w:t xml:space="preserve"> açıkça bildirilmesi nedeniyle hür kadınla evlenmeye gücü yettiği h</w:t>
      </w:r>
      <w:r w:rsidR="007867D0">
        <w:t>â</w:t>
      </w:r>
      <w:r w:rsidR="00613C72" w:rsidRPr="00613C72">
        <w:t>lde bir kişi c</w:t>
      </w:r>
      <w:r w:rsidR="007867D0">
        <w:t>a</w:t>
      </w:r>
      <w:r w:rsidR="00613C72" w:rsidRPr="00613C72">
        <w:t>riyelerle evlenebilir.</w:t>
      </w:r>
      <w:r w:rsidR="00613C72" w:rsidRPr="00613C72">
        <w:rPr>
          <w:vertAlign w:val="superscript"/>
        </w:rPr>
        <w:footnoteReference w:id="51"/>
      </w:r>
    </w:p>
    <w:p w14:paraId="0BEB6C00" w14:textId="77777777" w:rsidR="00613C72" w:rsidRPr="00613C72" w:rsidRDefault="00613C72" w:rsidP="00AC25B6">
      <w:pPr>
        <w:pStyle w:val="Balk2"/>
        <w:numPr>
          <w:ilvl w:val="0"/>
          <w:numId w:val="5"/>
        </w:numPr>
      </w:pPr>
      <w:r w:rsidRPr="00613C72">
        <w:t>Mutlakın</w:t>
      </w:r>
      <w:r w:rsidR="007867D0">
        <w:t xml:space="preserve"> </w:t>
      </w:r>
      <w:r w:rsidRPr="00613C72">
        <w:t>Mukayyede</w:t>
      </w:r>
      <w:r w:rsidR="007867D0">
        <w:t xml:space="preserve"> </w:t>
      </w:r>
      <w:r w:rsidRPr="00613C72">
        <w:t>Hamli</w:t>
      </w:r>
    </w:p>
    <w:p w14:paraId="619AE37C" w14:textId="02D3F86D" w:rsidR="00613C72" w:rsidRPr="00613C72" w:rsidRDefault="00613C72" w:rsidP="00023DE5">
      <w:pPr>
        <w:pStyle w:val="GvdeMetni"/>
      </w:pPr>
      <w:r w:rsidRPr="00613C72">
        <w:t>Klasik dönem usûlcüler, hüküm ve sebeplerine dayalı bir takyîd teorisi ortaya koymuş ve takyîde ilişkin olasılıkları dört başlık altında tasnif etmişlerdir. Bu olasılıkların üçü üzerinde ittifak ederlerken biri</w:t>
      </w:r>
      <w:r w:rsidR="00023DE5">
        <w:t xml:space="preserve"> hakkında</w:t>
      </w:r>
      <w:r w:rsidRPr="00613C72">
        <w:t xml:space="preserve"> görüş ayrılığına düşmüşlerdir. “</w:t>
      </w:r>
      <w:r w:rsidRPr="00613C72">
        <w:rPr>
          <w:i/>
          <w:iCs/>
        </w:rPr>
        <w:t>Hüküm ve sebebin aynı olması</w:t>
      </w:r>
      <w:r w:rsidRPr="00613C72">
        <w:t>” h</w:t>
      </w:r>
      <w:r w:rsidR="007867D0">
        <w:t>â</w:t>
      </w:r>
      <w:r w:rsidRPr="00613C72">
        <w:t>linde mutlakın</w:t>
      </w:r>
      <w:r w:rsidR="007867D0">
        <w:t xml:space="preserve"> </w:t>
      </w:r>
      <w:r w:rsidRPr="00613C72">
        <w:t>mukayyede hamledilmesi, “</w:t>
      </w:r>
      <w:r w:rsidRPr="00613C72">
        <w:rPr>
          <w:i/>
          <w:iCs/>
        </w:rPr>
        <w:t>hüküm ile sebebin farklı olması</w:t>
      </w:r>
      <w:r w:rsidRPr="00613C72">
        <w:t>” ya da “</w:t>
      </w:r>
      <w:r w:rsidRPr="00613C72">
        <w:rPr>
          <w:i/>
          <w:iCs/>
        </w:rPr>
        <w:t>hükümlerin farklı, sebeplerin aynı olması</w:t>
      </w:r>
      <w:r w:rsidRPr="00613C72">
        <w:t>” h</w:t>
      </w:r>
      <w:r w:rsidR="007867D0">
        <w:t>â</w:t>
      </w:r>
      <w:r w:rsidRPr="00613C72">
        <w:t>linde ise hamledilmemesi gerektiği hususunda ittifak etmişlerdir. İhtilaf edilen olasılık ise Serahsî’nin</w:t>
      </w:r>
      <w:r w:rsidR="007867D0">
        <w:t xml:space="preserve"> </w:t>
      </w:r>
      <w:r w:rsidRPr="00613C72">
        <w:t>fâsid</w:t>
      </w:r>
      <w:r w:rsidR="007867D0">
        <w:t xml:space="preserve"> </w:t>
      </w:r>
      <w:r w:rsidRPr="00613C72">
        <w:t>i</w:t>
      </w:r>
      <w:r w:rsidR="004B4762">
        <w:t>ç</w:t>
      </w:r>
      <w:r w:rsidRPr="00613C72">
        <w:t>tiha</w:t>
      </w:r>
      <w:r w:rsidR="004B4762">
        <w:t>t</w:t>
      </w:r>
      <w:r w:rsidRPr="00613C72">
        <w:t xml:space="preserve"> ameliyeleri arasında yer ver verdiği “</w:t>
      </w:r>
      <w:r w:rsidRPr="00613C72">
        <w:rPr>
          <w:i/>
          <w:iCs/>
        </w:rPr>
        <w:t>hükümlerin aynı ve sebeplerin farklı olması</w:t>
      </w:r>
      <w:r w:rsidRPr="00613C72">
        <w:t>” durumudur.</w:t>
      </w:r>
      <w:r w:rsidRPr="00613C72">
        <w:rPr>
          <w:vertAlign w:val="superscript"/>
        </w:rPr>
        <w:footnoteReference w:id="52"/>
      </w:r>
    </w:p>
    <w:p w14:paraId="0E1601B0" w14:textId="419C8B61" w:rsidR="00613C72" w:rsidRPr="00613C72" w:rsidRDefault="00613C72" w:rsidP="000E08CC">
      <w:pPr>
        <w:pStyle w:val="GvdeMetni"/>
      </w:pPr>
      <w:r w:rsidRPr="00613C72">
        <w:t>İmam Şâfiî ve mezhepteki zahir olan görüşe göre hükümlerin aynı olup sebeplerin farklı olması durumunda mutlak</w:t>
      </w:r>
      <w:r w:rsidR="00DD50AE">
        <w:t>,</w:t>
      </w:r>
      <w:r w:rsidR="007867D0">
        <w:t xml:space="preserve"> </w:t>
      </w:r>
      <w:r w:rsidRPr="00613C72">
        <w:t>mukayyede hamledilir. Bazı Şâfiî</w:t>
      </w:r>
      <w:r w:rsidR="007867D0">
        <w:t xml:space="preserve"> </w:t>
      </w:r>
      <w:r w:rsidRPr="00613C72">
        <w:t>usûlcüler ise böyle bir olasılık durumunda mutlakı</w:t>
      </w:r>
      <w:r w:rsidR="004B4762">
        <w:t xml:space="preserve"> </w:t>
      </w:r>
      <w:r w:rsidRPr="00613C72">
        <w:t>mukayyede hamledilebilmek için özel bir karineye ihtiyaç olduğunu dile getirmişle</w:t>
      </w:r>
      <w:r w:rsidR="00C874C3">
        <w:t>r</w:t>
      </w:r>
      <w:r w:rsidRPr="00613C72">
        <w:t>dir.</w:t>
      </w:r>
      <w:r w:rsidRPr="00613C72">
        <w:rPr>
          <w:vertAlign w:val="superscript"/>
        </w:rPr>
        <w:footnoteReference w:id="53"/>
      </w:r>
      <w:r w:rsidR="007867D0">
        <w:t xml:space="preserve"> </w:t>
      </w:r>
      <w:r w:rsidRPr="00613C72">
        <w:t>Serahsî’nin</w:t>
      </w:r>
      <w:r w:rsidR="007867D0">
        <w:t xml:space="preserve"> </w:t>
      </w:r>
      <w:r w:rsidRPr="00613C72">
        <w:t xml:space="preserve">Şâfiî'ye nispet ederek aktardığına göre, nasta yer alan kayıtlamalar, </w:t>
      </w:r>
      <w:r w:rsidR="00DD50AE">
        <w:t>“</w:t>
      </w:r>
      <w:r w:rsidRPr="00613C72">
        <w:t>şart</w:t>
      </w:r>
      <w:r w:rsidR="00DD50AE">
        <w:t>”</w:t>
      </w:r>
      <w:r w:rsidRPr="00613C72">
        <w:t xml:space="preserve"> hükmündedir. Şâfiî'ye göre, nasıl ki şartın gerçekleşmemesi hükmün nefyini gerektiriyorsa nasta yer alan </w:t>
      </w:r>
      <w:r w:rsidR="007867D0">
        <w:t>her</w:t>
      </w:r>
      <w:r w:rsidRPr="00613C72">
        <w:t xml:space="preserve">hangi bir kayıtlama da kaydın olmadığı durumlar için hükmün nefyini gerektirir. Mesela köle azadına getirilmiş olan “Müslüman olma” kaydı, tıpkı şart gibi görev görür ve Müslüman bir köle azat edilmedikçe hükmün gerçekleşmeyeceğini ifade eder. Buraya kadar ifade edilenler Hanefiler açısından da bir sorun teşkil etmez. Ancak Şâfiî'nin bu takyîdi istidlâl yoluyla meskûtun anha (yani mutlak olarak gelen başka bir nassa) taşıması Serahsî’nin itiraz noktasını teşkil eder. Örneğin Şâfiî, hata ile adam öldürme kefareti olan köle </w:t>
      </w:r>
      <w:r w:rsidRPr="00613C72">
        <w:lastRenderedPageBreak/>
        <w:t xml:space="preserve">azadındaki “Müslüman olma” kaydının, istidlâl yoluyla yemin ve </w:t>
      </w:r>
      <w:r w:rsidR="005254B7">
        <w:t>zıhâr</w:t>
      </w:r>
      <w:r w:rsidRPr="00613C72">
        <w:t xml:space="preserve"> kefaretleri için de geçerli olduğunu iddia etmiştir. Çünkü her ne kadar sebepler farklı da olsa hüküm (köle azat etmek) aynıdır.</w:t>
      </w:r>
      <w:r w:rsidRPr="00613C72">
        <w:rPr>
          <w:vertAlign w:val="superscript"/>
        </w:rPr>
        <w:footnoteReference w:id="54"/>
      </w:r>
      <w:r w:rsidR="00943218">
        <w:t xml:space="preserve"> </w:t>
      </w:r>
      <w:r w:rsidRPr="00613C72">
        <w:t>Ancak mutlak lafzın dışında birbirlerine muarız iki farklı kayıtlama varsa mutlak olan</w:t>
      </w:r>
      <w:r w:rsidR="00492893">
        <w:t>,</w:t>
      </w:r>
      <w:r w:rsidR="007867D0">
        <w:t xml:space="preserve"> </w:t>
      </w:r>
      <w:r w:rsidRPr="00613C72">
        <w:t xml:space="preserve">ıtlakı üzere bırakılır. Mesela </w:t>
      </w:r>
      <w:r w:rsidR="005254B7">
        <w:t>zıhâr</w:t>
      </w:r>
      <w:r w:rsidRPr="00613C72">
        <w:t xml:space="preserve"> kefaretindeki oruç</w:t>
      </w:r>
      <w:r w:rsidR="008F0865">
        <w:t>,</w:t>
      </w:r>
      <w:r w:rsidR="007867D0">
        <w:t xml:space="preserve"> </w:t>
      </w:r>
      <w:r w:rsidR="008F0865">
        <w:t>“</w:t>
      </w:r>
      <w:r w:rsidRPr="00613C72">
        <w:t>peş peşe olma</w:t>
      </w:r>
      <w:r w:rsidR="008F0865">
        <w:t>”</w:t>
      </w:r>
      <w:r w:rsidRPr="00613C72">
        <w:t xml:space="preserve"> kaydı ile kayıtlanmışken</w:t>
      </w:r>
      <w:r w:rsidR="00711892">
        <w:t>,</w:t>
      </w:r>
      <w:r w:rsidRPr="00613C72">
        <w:t xml:space="preserve"> temettü haccındaki kef</w:t>
      </w:r>
      <w:r w:rsidR="007867D0">
        <w:t>a</w:t>
      </w:r>
      <w:r w:rsidRPr="00613C72">
        <w:t>ret</w:t>
      </w:r>
      <w:r w:rsidR="007867D0">
        <w:t>;</w:t>
      </w:r>
      <w:r w:rsidRPr="00613C72">
        <w:t xml:space="preserve"> üçü Zilhicce ayında</w:t>
      </w:r>
      <w:r w:rsidR="007867D0">
        <w:t>,</w:t>
      </w:r>
      <w:r w:rsidRPr="00613C72">
        <w:t xml:space="preserve"> yedisi ise hac dönüşünde olmak üzere fasılalı olarak kayıtlanmıştır. </w:t>
      </w:r>
      <w:r w:rsidR="008F0865" w:rsidRPr="00613C72">
        <w:t xml:space="preserve">Bu kayıtlamalardan birisi diğerine tercih edilemediği için </w:t>
      </w:r>
      <w:r w:rsidRPr="00613C72">
        <w:t xml:space="preserve">yemin kefaretinde mutlak olarak yer alan oruç, </w:t>
      </w:r>
      <w:r w:rsidR="000E08CC">
        <w:t>bu iki mukayyetten hiçbirisin</w:t>
      </w:r>
      <w:r w:rsidRPr="00613C72">
        <w:t>e hamledilmez ve mutlak h</w:t>
      </w:r>
      <w:r w:rsidR="007867D0">
        <w:t>â</w:t>
      </w:r>
      <w:r w:rsidRPr="00613C72">
        <w:t>li üzere bırakılır.</w:t>
      </w:r>
      <w:r w:rsidRPr="00613C72">
        <w:rPr>
          <w:vertAlign w:val="superscript"/>
        </w:rPr>
        <w:footnoteReference w:id="55"/>
      </w:r>
    </w:p>
    <w:p w14:paraId="7D4B7727" w14:textId="558DDDAA" w:rsidR="00613C72" w:rsidRPr="00613C72" w:rsidRDefault="00613C72" w:rsidP="00E36C1E">
      <w:pPr>
        <w:pStyle w:val="GvdeMetni"/>
      </w:pPr>
      <w:r w:rsidRPr="00613C72">
        <w:t>Serahsî</w:t>
      </w:r>
      <w:r w:rsidR="00943218">
        <w:t>,</w:t>
      </w:r>
      <w:r w:rsidRPr="00613C72">
        <w:t xml:space="preserve"> sebeplerin farklı olduğu durumlarda</w:t>
      </w:r>
      <w:r w:rsidR="000A48EB">
        <w:t>,</w:t>
      </w:r>
      <w:r w:rsidR="007867D0">
        <w:t xml:space="preserve"> </w:t>
      </w:r>
      <w:r w:rsidRPr="00613C72">
        <w:t>mutlakın olduğu h</w:t>
      </w:r>
      <w:r w:rsidR="00897126">
        <w:t>â</w:t>
      </w:r>
      <w:r w:rsidRPr="00613C72">
        <w:t>l üzere bırakılmasını Şâri’nin bu yöndeki bir isteği olarak değerlendirmekte ve fazla irdelenmemesi gerektiğin</w:t>
      </w:r>
      <w:r w:rsidR="00E36C1E">
        <w:t>e</w:t>
      </w:r>
      <w:r w:rsidRPr="00613C72">
        <w:t xml:space="preserve"> vurgu yapmaktadır.</w:t>
      </w:r>
      <w:r w:rsidRPr="00613C72">
        <w:rPr>
          <w:vertAlign w:val="superscript"/>
        </w:rPr>
        <w:footnoteReference w:id="56"/>
      </w:r>
      <w:r w:rsidRPr="00613C72">
        <w:t xml:space="preserve"> Nitekim “</w:t>
      </w:r>
      <w:r w:rsidRPr="00613C72">
        <w:rPr>
          <w:i/>
          <w:iCs/>
        </w:rPr>
        <w:t>Ey iman edenler! Size açıklandığı takdirde, sizi üzecek olan şeylere dair soru sormayın. Eğer Kur’ân indirilirken bunlara dair soru sorarsanız size açıklanır</w:t>
      </w:r>
      <w:r w:rsidRPr="00613C72">
        <w:t>…”</w:t>
      </w:r>
      <w:r w:rsidRPr="00613C72">
        <w:rPr>
          <w:vertAlign w:val="superscript"/>
        </w:rPr>
        <w:footnoteReference w:id="57"/>
      </w:r>
      <w:r w:rsidRPr="00613C72">
        <w:t xml:space="preserve"> </w:t>
      </w:r>
      <w:r w:rsidR="00943218">
        <w:t>â</w:t>
      </w:r>
      <w:r w:rsidRPr="00613C72">
        <w:t xml:space="preserve">yeti, bilerek müphem bırakılan konulara ilişkin fazla soru sorulmasını men etmektedir. Mukayyede rücu ederek mutlakın hükmünü araştırmak da bu </w:t>
      </w:r>
      <w:r w:rsidR="00943218">
        <w:t>â</w:t>
      </w:r>
      <w:r w:rsidRPr="00613C72">
        <w:t>yette ifade edilen fazla soru sormaya ilişkin yasağı delmek anlamına gelir. Mutlakın olduğu h</w:t>
      </w:r>
      <w:r w:rsidR="00897126">
        <w:t>â</w:t>
      </w:r>
      <w:r w:rsidRPr="00613C72">
        <w:t>l üzer</w:t>
      </w:r>
      <w:r w:rsidR="007F6856">
        <w:t>in</w:t>
      </w:r>
      <w:r w:rsidRPr="00613C72">
        <w:t>e bırakılması gerektiğine dair sahabeden de nakiller me</w:t>
      </w:r>
      <w:r w:rsidR="00E36C1E">
        <w:t xml:space="preserve">vcuttur. 4/Nisâ 23 </w:t>
      </w:r>
      <w:r w:rsidR="00943218">
        <w:t>â</w:t>
      </w:r>
      <w:r w:rsidR="00E36C1E">
        <w:t>yetindeki “</w:t>
      </w:r>
      <w:r w:rsidR="00897126">
        <w:rPr>
          <w:i/>
          <w:iCs/>
        </w:rPr>
        <w:t>e</w:t>
      </w:r>
      <w:r w:rsidRPr="00E36C1E">
        <w:rPr>
          <w:i/>
          <w:iCs/>
        </w:rPr>
        <w:t>şlerinizin anneleri</w:t>
      </w:r>
      <w:r w:rsidRPr="00613C72">
        <w:t>” ifadesinde “</w:t>
      </w:r>
      <w:r w:rsidR="00897126">
        <w:rPr>
          <w:i/>
          <w:iCs/>
        </w:rPr>
        <w:t>a</w:t>
      </w:r>
      <w:r w:rsidR="00E36C1E" w:rsidRPr="00E36C1E">
        <w:rPr>
          <w:i/>
          <w:iCs/>
        </w:rPr>
        <w:t>nne</w:t>
      </w:r>
      <w:r w:rsidRPr="00613C72">
        <w:t>” lafzının mutlak oluşu ile ilgili olarak İbn Abbas’tan, “</w:t>
      </w:r>
      <w:r w:rsidRPr="00613C72">
        <w:rPr>
          <w:i/>
          <w:iCs/>
        </w:rPr>
        <w:t>Kadın müphemdir.</w:t>
      </w:r>
      <w:r w:rsidR="00897126">
        <w:rPr>
          <w:i/>
          <w:iCs/>
        </w:rPr>
        <w:t xml:space="preserve"> </w:t>
      </w:r>
      <w:r w:rsidRPr="00613C72">
        <w:rPr>
          <w:i/>
          <w:iCs/>
        </w:rPr>
        <w:t>Allah'ın müphem kıldıklarını müphem kılın</w:t>
      </w:r>
      <w:r w:rsidR="00943218">
        <w:rPr>
          <w:i/>
          <w:iCs/>
        </w:rPr>
        <w:t>,</w:t>
      </w:r>
      <w:r w:rsidRPr="00613C72">
        <w:rPr>
          <w:i/>
          <w:iCs/>
        </w:rPr>
        <w:t xml:space="preserve"> açıkladıklarına da tabi olun</w:t>
      </w:r>
      <w:r w:rsidR="00897126">
        <w:rPr>
          <w:i/>
          <w:iCs/>
        </w:rPr>
        <w:t>.</w:t>
      </w:r>
      <w:r w:rsidRPr="00613C72">
        <w:t>”</w:t>
      </w:r>
      <w:r w:rsidRPr="00613C72">
        <w:rPr>
          <w:vertAlign w:val="superscript"/>
        </w:rPr>
        <w:footnoteReference w:id="58"/>
      </w:r>
      <w:r w:rsidRPr="00613C72">
        <w:t xml:space="preserve"> dediği nakledilmiştir. Aynı </w:t>
      </w:r>
      <w:r w:rsidR="00943218">
        <w:t>â</w:t>
      </w:r>
      <w:r w:rsidRPr="00613C72">
        <w:t>yetle ilgili olar</w:t>
      </w:r>
      <w:r w:rsidR="00897126">
        <w:t>a</w:t>
      </w:r>
      <w:r w:rsidRPr="00613C72">
        <w:t>k</w:t>
      </w:r>
      <w:r w:rsidR="00897126">
        <w:t xml:space="preserve"> </w:t>
      </w:r>
      <w:r w:rsidRPr="00613C72">
        <w:t>Zeyd b. Sabit de “</w:t>
      </w:r>
      <w:r w:rsidRPr="00613C72">
        <w:rPr>
          <w:i/>
          <w:iCs/>
        </w:rPr>
        <w:t>Anne müphemdir, onda şart yoktur. Şart rebibelerdedir</w:t>
      </w:r>
      <w:r w:rsidR="00897126">
        <w:rPr>
          <w:i/>
          <w:iCs/>
        </w:rPr>
        <w:t>.</w:t>
      </w:r>
      <w:r w:rsidRPr="00613C72">
        <w:t>” demiştir.</w:t>
      </w:r>
      <w:r w:rsidRPr="00613C72">
        <w:rPr>
          <w:vertAlign w:val="superscript"/>
        </w:rPr>
        <w:footnoteReference w:id="59"/>
      </w:r>
    </w:p>
    <w:p w14:paraId="5327188A" w14:textId="18BEABA9" w:rsidR="00613C72" w:rsidRPr="00613C72" w:rsidRDefault="00613C72" w:rsidP="00613C72">
      <w:pPr>
        <w:pStyle w:val="GvdeMetni"/>
      </w:pPr>
      <w:r w:rsidRPr="00613C72">
        <w:t xml:space="preserve">Serahsî’ye göre takyîd, nasta yer alan tanıma getirilmiş ilave bir tanım mahiyetindedir. Mesela 4/Nisâ 23 </w:t>
      </w:r>
      <w:r w:rsidR="00943218">
        <w:t>â</w:t>
      </w:r>
      <w:r w:rsidRPr="00613C72">
        <w:t>yetinde yer alan “</w:t>
      </w:r>
      <w:r w:rsidRPr="00613C72">
        <w:rPr>
          <w:b/>
          <w:bCs/>
          <w:rtl/>
        </w:rPr>
        <w:t>وامهات نسائ</w:t>
      </w:r>
      <w:r w:rsidRPr="00613C72">
        <w:rPr>
          <w:b/>
          <w:bCs/>
          <w:u w:val="single"/>
          <w:rtl/>
        </w:rPr>
        <w:t>كم</w:t>
      </w:r>
      <w:r w:rsidRPr="00613C72">
        <w:t>” ibaresindeki “</w:t>
      </w:r>
      <w:r w:rsidRPr="00613C72">
        <w:rPr>
          <w:rtl/>
        </w:rPr>
        <w:t>كم</w:t>
      </w:r>
      <w:r w:rsidRPr="00613C72">
        <w:t>” kaydı, “kadınlara” getirilmiş ilave bir tanımdır. Adam öldürme kef</w:t>
      </w:r>
      <w:r w:rsidR="008F067C">
        <w:t>a</w:t>
      </w:r>
      <w:r w:rsidRPr="00613C72">
        <w:t>reti için getirilen “mümin” olma kaydı da yine köleyi tanımlama amaçlı ilave bir tanım olup</w:t>
      </w:r>
      <w:r w:rsidR="00AD1020">
        <w:t>,</w:t>
      </w:r>
      <w:r w:rsidRPr="00613C72">
        <w:t xml:space="preserve"> şart anlamı ifade etmemektedir. “Müslüman köle azat etmek” şeklinde </w:t>
      </w:r>
      <w:r w:rsidRPr="00613C72">
        <w:lastRenderedPageBreak/>
        <w:t>tanımı yapılan bir kef</w:t>
      </w:r>
      <w:r w:rsidR="008F067C">
        <w:t>a</w:t>
      </w:r>
      <w:r w:rsidRPr="00613C72">
        <w:t>reti, kurban kesmek ya da kölenin yarısını azat etmek şeklinde ifa etmenin caiz olmama gerekçesi ile “mümin köle” yerine “kâfir köle” azat etmenin geçerli olmama gerekçesi aynıdır. O da tanımın dışına çıkılmış olmasıdır, Şâfiî’nin iddia ettiği gibi şartın henüz gerçekleşmemiş olması değil. Kefaretler ancak şer’in bildirmesi ile bil</w:t>
      </w:r>
      <w:r w:rsidR="004B0A73">
        <w:t>i</w:t>
      </w:r>
      <w:r w:rsidRPr="00613C72">
        <w:t>nebilen şeyler oldukları için bu kayıtlamaları tanım olarak değerlendirmek daha uygundur. Bu sebeple bir yerde kefaret için meşru kılınmış olan bir şeyin</w:t>
      </w:r>
      <w:r w:rsidR="00E27CD8">
        <w:t>,</w:t>
      </w:r>
      <w:r w:rsidRPr="00613C72">
        <w:t xml:space="preserve"> başka bir yerde de kefaret kılınması zorunlu görülemez.</w:t>
      </w:r>
      <w:r w:rsidRPr="00613C72">
        <w:rPr>
          <w:vertAlign w:val="superscript"/>
        </w:rPr>
        <w:footnoteReference w:id="60"/>
      </w:r>
    </w:p>
    <w:p w14:paraId="1DE54C43" w14:textId="6A790B1E" w:rsidR="00613C72" w:rsidRPr="00613C72" w:rsidRDefault="00613C72" w:rsidP="001557CE">
      <w:pPr>
        <w:pStyle w:val="GvdeMetni"/>
      </w:pPr>
      <w:r w:rsidRPr="00613C72">
        <w:t>Serahsî, ibaredeki kaydın şart anlamına hamli kabul edilse bile Şâfiî’nin iddia ettiği gibi meskûtun anha tadiyesinden söz edebilmek için aralarında hem hüküm hem de sebep benzerliğin</w:t>
      </w:r>
      <w:r w:rsidR="00943218">
        <w:t>in</w:t>
      </w:r>
      <w:r w:rsidRPr="00613C72">
        <w:t xml:space="preserve"> bulunmasını gerekli görür. Oysa Şâfiî’nin örnek verdiği konular, sadece sebepler bakımından değil</w:t>
      </w:r>
      <w:r w:rsidR="00E27CD8">
        <w:t>,</w:t>
      </w:r>
      <w:r w:rsidRPr="00613C72">
        <w:t xml:space="preserve"> hüküm bakımından da farklı konulardır. Örneğin</w:t>
      </w:r>
      <w:r w:rsidR="008F067C">
        <w:t>;</w:t>
      </w:r>
      <w:r w:rsidRPr="00613C72">
        <w:t xml:space="preserve"> adam öldürmenin kef</w:t>
      </w:r>
      <w:r w:rsidR="008F067C">
        <w:t>a</w:t>
      </w:r>
      <w:r w:rsidRPr="00613C72">
        <w:t xml:space="preserve">reti ile diğer kefaretlerin sebepleri arasında bir benzerlik yoktur. Nitekim hataen de olsa bir insanı öldürmek suçu ile </w:t>
      </w:r>
      <w:r w:rsidR="005254B7">
        <w:t>zıhâr</w:t>
      </w:r>
      <w:r w:rsidRPr="00613C72">
        <w:t xml:space="preserve"> yapmak ya da yemini bozmak suçları</w:t>
      </w:r>
      <w:r w:rsidR="00E27CD8">
        <w:t>,</w:t>
      </w:r>
      <w:r w:rsidRPr="00613C72">
        <w:t xml:space="preserve"> anlam bakımından asla aynı suçlar değildir. Aynı şekilde bu suçlara ait hükümler de farklıdır. Örneğin</w:t>
      </w:r>
      <w:r w:rsidR="008F067C">
        <w:t>;</w:t>
      </w:r>
      <w:r w:rsidRPr="00613C72">
        <w:t xml:space="preserve"> adam öldürme suçuna kef</w:t>
      </w:r>
      <w:r w:rsidR="008F067C">
        <w:t>a</w:t>
      </w:r>
      <w:r w:rsidRPr="00613C72">
        <w:t xml:space="preserve">ret olarak köle azadı takdir edilmiştir ki buna güç yetirilememesi durumunda yerini oruç alabilmektedir. </w:t>
      </w:r>
      <w:r w:rsidR="0080519F">
        <w:t>Ayrıca o</w:t>
      </w:r>
      <w:r w:rsidRPr="00613C72">
        <w:t>ruç da iki ay ve peş peşe olmak zorundadır. Buna mukabil adam öldürme suçuna ilişkin kef</w:t>
      </w:r>
      <w:r w:rsidR="008F067C">
        <w:t>a</w:t>
      </w:r>
      <w:r w:rsidRPr="00613C72">
        <w:t>rette fakir doyurmanın bir tesiri yoktur. Zıhâr suçuna da kef</w:t>
      </w:r>
      <w:r w:rsidR="008F067C">
        <w:t>a</w:t>
      </w:r>
      <w:r w:rsidRPr="00613C72">
        <w:t>ret olarak köle azadı takdir edilmiştir ancak bu kef</w:t>
      </w:r>
      <w:r w:rsidR="008F067C">
        <w:t>a</w:t>
      </w:r>
      <w:r w:rsidRPr="00613C72">
        <w:t>rete güç yetirilememesi durumunda orucun yerini fakir doyurma ruhsatı almaktadır. Yemini bozma suçuna takdir edilen kef</w:t>
      </w:r>
      <w:r w:rsidR="008F067C">
        <w:t>a</w:t>
      </w:r>
      <w:r w:rsidRPr="00613C72">
        <w:t xml:space="preserve">ret ise üç seçenekten birisini tercih etme şeklindedir. Ayrıca </w:t>
      </w:r>
      <w:r w:rsidR="0080519F">
        <w:t>z</w:t>
      </w:r>
      <w:r w:rsidRPr="00613C72">
        <w:t>ıhâr</w:t>
      </w:r>
      <w:r w:rsidR="008F067C">
        <w:t xml:space="preserve"> </w:t>
      </w:r>
      <w:r w:rsidRPr="00613C72">
        <w:t>kef</w:t>
      </w:r>
      <w:r w:rsidR="008F067C">
        <w:t>a</w:t>
      </w:r>
      <w:r w:rsidRPr="00613C72">
        <w:t>retinde altmış fakiri doyurmak gerekirken</w:t>
      </w:r>
      <w:r w:rsidR="0080519F">
        <w:t>,</w:t>
      </w:r>
      <w:r w:rsidRPr="00613C72">
        <w:t xml:space="preserve"> yemin kef</w:t>
      </w:r>
      <w:r w:rsidR="008F067C">
        <w:t>a</w:t>
      </w:r>
      <w:r w:rsidRPr="00613C72">
        <w:t>retinde on fakiri doyurmak yeterli görülmüştür. Her üç seçeneğe güç yetirilememesi durumunda ise üç gün oruç tutmak kâfi sayılmıştır. Bu ifadeler de göstermektedir ki her bir kef</w:t>
      </w:r>
      <w:r w:rsidR="008F067C">
        <w:t>a</w:t>
      </w:r>
      <w:r w:rsidRPr="00613C72">
        <w:t>ret diğerinden farklıdır. Dolayısıyla nasların gerek hüküm gerekse sebepler bakımından bu şekilde farklılık arz etmesi adam öldürme kef</w:t>
      </w:r>
      <w:r w:rsidR="008F067C">
        <w:t>a</w:t>
      </w:r>
      <w:r w:rsidRPr="00613C72">
        <w:t xml:space="preserve">retindeki hükmün nefyine delalet eden delil (takyid) ne yemin ne de </w:t>
      </w:r>
      <w:r w:rsidR="001557CE">
        <w:t>z</w:t>
      </w:r>
      <w:r w:rsidRPr="00613C72">
        <w:t>ıhâr kefaretlerindeki hükmün nefyine delalet edemez. Nasıl ki aralarında benzerlik bulunmadığı gerekçesiyle yemin kefaretinde yer alan “peş peşe” olma kaydına diğer kef</w:t>
      </w:r>
      <w:r w:rsidR="00CC2EC6">
        <w:t>a</w:t>
      </w:r>
      <w:r w:rsidRPr="00613C72">
        <w:t>ret oruçlarında itibar edilmiyorsa adam öldürme kef</w:t>
      </w:r>
      <w:r w:rsidR="00CC2EC6">
        <w:t>a</w:t>
      </w:r>
      <w:r w:rsidRPr="00613C72">
        <w:t>retindeki köle azadına ilişkin kayıtlamaya da yemin kefaretinde itibar edilmez.</w:t>
      </w:r>
      <w:r w:rsidRPr="00613C72">
        <w:rPr>
          <w:vertAlign w:val="superscript"/>
        </w:rPr>
        <w:footnoteReference w:id="61"/>
      </w:r>
    </w:p>
    <w:p w14:paraId="00AB6FEC" w14:textId="77777777" w:rsidR="00613C72" w:rsidRPr="00613C72" w:rsidRDefault="00613C72" w:rsidP="00AC25B6">
      <w:pPr>
        <w:pStyle w:val="Balk2"/>
        <w:numPr>
          <w:ilvl w:val="0"/>
          <w:numId w:val="5"/>
        </w:numPr>
      </w:pPr>
      <w:r w:rsidRPr="00613C72">
        <w:lastRenderedPageBreak/>
        <w:t>Âm Lafzın, Sebebi ile Tahsisi</w:t>
      </w:r>
    </w:p>
    <w:p w14:paraId="4BF17272" w14:textId="77777777" w:rsidR="00613C72" w:rsidRPr="00613C72" w:rsidRDefault="00613C72" w:rsidP="00772D7C">
      <w:pPr>
        <w:pStyle w:val="GvdeMetni"/>
        <w:spacing w:line="320" w:lineRule="exact"/>
      </w:pPr>
      <w:r w:rsidRPr="00613C72">
        <w:t>Serahsî, âm lafzın sebebi ile tahsisine dair dört farklı ihtimalden söz etmekte ve bunlardan birisi hariç diğer olasılıklarda âm lafzın sebebi ile tahsisinin cevazına ilişkin bir ittifaktan söz etmektedir. Âlimlerin ittifak veya ihtilaf ettikleri durumlar şöyledir:</w:t>
      </w:r>
    </w:p>
    <w:p w14:paraId="08C064B9" w14:textId="3DB74BDA" w:rsidR="00613C72" w:rsidRPr="00467455" w:rsidRDefault="00613C72" w:rsidP="00772D7C">
      <w:pPr>
        <w:pStyle w:val="GvdeMetni"/>
        <w:numPr>
          <w:ilvl w:val="0"/>
          <w:numId w:val="3"/>
        </w:numPr>
        <w:spacing w:line="320" w:lineRule="exact"/>
      </w:pPr>
      <w:r w:rsidRPr="00467455">
        <w:t>Âm lafzın sebeple birlikte zikredilmesi</w:t>
      </w:r>
      <w:r w:rsidR="00CC2EC6">
        <w:t>:</w:t>
      </w:r>
      <w:r w:rsidRPr="00467455">
        <w:t xml:space="preserve"> “</w:t>
      </w:r>
      <w:r w:rsidRPr="00467455">
        <w:rPr>
          <w:i/>
          <w:iCs/>
        </w:rPr>
        <w:t>Hz. Peygamber (sa</w:t>
      </w:r>
      <w:r w:rsidR="005D720D">
        <w:rPr>
          <w:i/>
          <w:iCs/>
        </w:rPr>
        <w:t>v</w:t>
      </w:r>
      <w:r w:rsidRPr="00467455">
        <w:rPr>
          <w:i/>
          <w:iCs/>
        </w:rPr>
        <w:t>) ashabına namaz kıldırırken yanıldı. Secde yaptıktan sonra teşehhüd okudu</w:t>
      </w:r>
      <w:r w:rsidR="006935C4">
        <w:rPr>
          <w:i/>
          <w:iCs/>
        </w:rPr>
        <w:t>,</w:t>
      </w:r>
      <w:r w:rsidRPr="00467455">
        <w:rPr>
          <w:i/>
          <w:iCs/>
        </w:rPr>
        <w:t xml:space="preserve"> sonra da selâm verdi</w:t>
      </w:r>
      <w:r w:rsidRPr="00467455">
        <w:t>.”</w:t>
      </w:r>
      <w:r w:rsidRPr="00467455">
        <w:rPr>
          <w:vertAlign w:val="superscript"/>
        </w:rPr>
        <w:footnoteReference w:id="62"/>
      </w:r>
      <w:r w:rsidRPr="00467455">
        <w:t xml:space="preserve"> hadisinde olduğu gibi hüküm (secde yapmanın gerekliliği)</w:t>
      </w:r>
      <w:r w:rsidR="00943218">
        <w:t>,</w:t>
      </w:r>
      <w:r w:rsidRPr="00467455">
        <w:t xml:space="preserve"> sebep (namazda iken yanılma) ile birlikte zikredilirse âm olan hükmün sebep ile tahsis edileceğinde görüş birliği bulunmaktadır.</w:t>
      </w:r>
    </w:p>
    <w:p w14:paraId="57E4BBF6" w14:textId="4D20D4C9" w:rsidR="00613C72" w:rsidRPr="00467455" w:rsidRDefault="00613C72" w:rsidP="00772D7C">
      <w:pPr>
        <w:pStyle w:val="GvdeMetni"/>
        <w:numPr>
          <w:ilvl w:val="0"/>
          <w:numId w:val="3"/>
        </w:numPr>
        <w:spacing w:line="320" w:lineRule="exact"/>
      </w:pPr>
      <w:r w:rsidRPr="00467455">
        <w:t>Tek başına bir anlam ifade etmeyen âm lafız: Bir soruya cevap olarak zikredilen âm lafızlar, tek başına anlam ifade etmiyor ancak o soru ile anlam kazanıyorsa âm lafzın sebebe (soruya) tahsis edilmesi gerekir. Örneğin</w:t>
      </w:r>
      <w:r w:rsidR="00CC2EC6">
        <w:t>;</w:t>
      </w:r>
      <w:r w:rsidRPr="00467455">
        <w:t xml:space="preserve"> bir kişi “</w:t>
      </w:r>
      <w:r w:rsidRPr="00467455">
        <w:rPr>
          <w:i/>
          <w:iCs/>
        </w:rPr>
        <w:t>Bana ait filan şey sende mi?</w:t>
      </w:r>
      <w:r w:rsidRPr="00467455">
        <w:t>” diye sor</w:t>
      </w:r>
      <w:r w:rsidR="006935C4">
        <w:t>duğunda</w:t>
      </w:r>
      <w:r w:rsidRPr="00467455">
        <w:t xml:space="preserve"> diğeri de “</w:t>
      </w:r>
      <w:r w:rsidRPr="00467455">
        <w:rPr>
          <w:i/>
          <w:iCs/>
        </w:rPr>
        <w:t>Evet</w:t>
      </w:r>
      <w:r w:rsidR="0005644E">
        <w:rPr>
          <w:i/>
          <w:iCs/>
        </w:rPr>
        <w:t>.</w:t>
      </w:r>
      <w:r w:rsidRPr="00467455">
        <w:t>” diye cevap ver</w:t>
      </w:r>
      <w:r w:rsidR="006935C4">
        <w:t>ir</w:t>
      </w:r>
      <w:r w:rsidRPr="00467455">
        <w:t>se “</w:t>
      </w:r>
      <w:r w:rsidR="0005644E">
        <w:t>e</w:t>
      </w:r>
      <w:r w:rsidRPr="00467455">
        <w:t>vet” lafzı müstakil olarak kâmil bir anlam ifade etmeyeceği ve bunun için soru cümlesine ihtiyaç duyacağından soru</w:t>
      </w:r>
      <w:r w:rsidR="00CC2EC6">
        <w:t>,</w:t>
      </w:r>
      <w:r w:rsidRPr="00467455">
        <w:t xml:space="preserve"> cümle ile tahsis edilir.</w:t>
      </w:r>
    </w:p>
    <w:p w14:paraId="7D0BB364" w14:textId="019E12F1" w:rsidR="00613C72" w:rsidRPr="00467455" w:rsidRDefault="00613C72" w:rsidP="00772D7C">
      <w:pPr>
        <w:pStyle w:val="GvdeMetni"/>
        <w:numPr>
          <w:ilvl w:val="0"/>
          <w:numId w:val="3"/>
        </w:numPr>
        <w:spacing w:line="320" w:lineRule="exact"/>
      </w:pPr>
      <w:r w:rsidRPr="00467455">
        <w:t>Müstakil olarak anlam ifade etmekle birlikte bir soruya cevap mahiyetinde zikredilen âm lafız: Bir soru ya da ifadeye cevap olarak zikredilen âm lafızlar her ne kadar tek başına bir anlam ifade etse de soruya irca ettiği ve onun üzerine bina edildiği için hükmün sebep ile tahsisi gereklidir. Örneğin</w:t>
      </w:r>
      <w:r w:rsidR="00CC2EC6">
        <w:t>;</w:t>
      </w:r>
      <w:r w:rsidRPr="00467455">
        <w:t xml:space="preserve"> bir kişi “</w:t>
      </w:r>
      <w:r w:rsidRPr="00467455">
        <w:rPr>
          <w:i/>
          <w:iCs/>
        </w:rPr>
        <w:t>Gel birlikte kahvaltı edelim</w:t>
      </w:r>
      <w:r w:rsidR="00CC2EC6">
        <w:rPr>
          <w:i/>
          <w:iCs/>
        </w:rPr>
        <w:t>.</w:t>
      </w:r>
      <w:r w:rsidRPr="00467455">
        <w:t>” de</w:t>
      </w:r>
      <w:r w:rsidR="00672798">
        <w:t>diğinde</w:t>
      </w:r>
      <w:r w:rsidRPr="00467455">
        <w:t xml:space="preserve"> diğeri de “E</w:t>
      </w:r>
      <w:r w:rsidRPr="00467455">
        <w:rPr>
          <w:i/>
          <w:iCs/>
        </w:rPr>
        <w:t>ğer kahvaltı edersem kölem hür olsun</w:t>
      </w:r>
      <w:r w:rsidR="00CC2EC6">
        <w:rPr>
          <w:i/>
          <w:iCs/>
        </w:rPr>
        <w:t>.</w:t>
      </w:r>
      <w:r w:rsidRPr="00467455">
        <w:t>” derse kölenin azat olmasına ilişkin hüküm sadece o kahvaltı için geçerli kabul edilir.</w:t>
      </w:r>
      <w:r w:rsidRPr="00467455">
        <w:rPr>
          <w:vertAlign w:val="superscript"/>
        </w:rPr>
        <w:footnoteReference w:id="63"/>
      </w:r>
      <w:r w:rsidRPr="00467455">
        <w:t xml:space="preserve"> Soruya verilen cevap ya o soruya mutabık olur ya da ondan daha genel olur. Sorudan daha özel olamaz. İşte sorudan daha genel olmayan, ancak ona mutabık verilen cevaplar soru cümlesine hasredilir.</w:t>
      </w:r>
      <w:r w:rsidRPr="00467455">
        <w:rPr>
          <w:vertAlign w:val="superscript"/>
        </w:rPr>
        <w:footnoteReference w:id="64"/>
      </w:r>
    </w:p>
    <w:p w14:paraId="44EDFA2A" w14:textId="33E0BA08" w:rsidR="00613C72" w:rsidRPr="00467455" w:rsidRDefault="00613C72" w:rsidP="00772D7C">
      <w:pPr>
        <w:pStyle w:val="GvdeMetni"/>
        <w:numPr>
          <w:ilvl w:val="0"/>
          <w:numId w:val="3"/>
        </w:numPr>
        <w:spacing w:line="320" w:lineRule="exact"/>
      </w:pPr>
      <w:r w:rsidRPr="00467455">
        <w:t xml:space="preserve">Bir soruya cevap olarak zikredilen ancak cevap için yeterli olandan fazlasını ihtiva eden âm lafız: Sorudan daha genel hüküm ihtiva eden cevaplar, âlimlerin görüş ayrılıklarına düştüğü olasılık durumudur. Serahsî, bu tip âm lafızların sebeplerinden bağımsız olarak ele alınması gerektiğine dair </w:t>
      </w:r>
      <w:r w:rsidRPr="00467455">
        <w:lastRenderedPageBreak/>
        <w:t>örneklerin çok olduğunu ifade etmiş</w:t>
      </w:r>
      <w:r w:rsidR="002F4E16">
        <w:t>,</w:t>
      </w:r>
      <w:r w:rsidRPr="00467455">
        <w:t xml:space="preserve"> bunlardan birkaç tanesi ile konuyu izah etmiştir. Zıhâr </w:t>
      </w:r>
      <w:r w:rsidR="0005644E">
        <w:t>â</w:t>
      </w:r>
      <w:r w:rsidRPr="00467455">
        <w:t>yetinin</w:t>
      </w:r>
      <w:r w:rsidRPr="00467455">
        <w:rPr>
          <w:vertAlign w:val="superscript"/>
        </w:rPr>
        <w:footnoteReference w:id="65"/>
      </w:r>
      <w:r w:rsidRPr="00467455">
        <w:t xml:space="preserve"> nüzul sebebi Havle bnt. Malik olmasına karşı</w:t>
      </w:r>
      <w:r w:rsidR="007E7521">
        <w:t>n,</w:t>
      </w:r>
      <w:r w:rsidRPr="00467455">
        <w:t xml:space="preserve"> kimse bu </w:t>
      </w:r>
      <w:r w:rsidR="007E7521">
        <w:t>â</w:t>
      </w:r>
      <w:r w:rsidRPr="00467455">
        <w:t>yetin söz konusu olaya hasredileceğini söylememiştir. Yine bir başka örnek de mülâane</w:t>
      </w:r>
      <w:r w:rsidR="0005644E">
        <w:t xml:space="preserve"> â</w:t>
      </w:r>
      <w:r w:rsidRPr="00467455">
        <w:t>yetidir.</w:t>
      </w:r>
      <w:r w:rsidRPr="00467455">
        <w:rPr>
          <w:vertAlign w:val="superscript"/>
        </w:rPr>
        <w:footnoteReference w:id="66"/>
      </w:r>
      <w:r w:rsidRPr="00467455">
        <w:t xml:space="preserve"> Söz konusu </w:t>
      </w:r>
      <w:r w:rsidR="0005644E">
        <w:t>â</w:t>
      </w:r>
      <w:r w:rsidRPr="00467455">
        <w:t>yetin Sa’d b. Ubâde’nin sorusu</w:t>
      </w:r>
      <w:r w:rsidRPr="00467455">
        <w:rPr>
          <w:vertAlign w:val="superscript"/>
        </w:rPr>
        <w:footnoteReference w:id="67"/>
      </w:r>
      <w:r w:rsidRPr="00467455">
        <w:t xml:space="preserve"> üzerine nazil olduğu nakledilse de kimse </w:t>
      </w:r>
      <w:r w:rsidR="0005644E">
        <w:t>â</w:t>
      </w:r>
      <w:r w:rsidRPr="00467455">
        <w:t>yetin hükmünü bu olaya tahsis etmemiştir.</w:t>
      </w:r>
      <w:r w:rsidRPr="00467455">
        <w:rPr>
          <w:vertAlign w:val="superscript"/>
        </w:rPr>
        <w:footnoteReference w:id="68"/>
      </w:r>
      <w:r w:rsidRPr="00467455">
        <w:t xml:space="preserve"> Selem akdiyle ilgili hadis</w:t>
      </w:r>
      <w:r w:rsidRPr="00467455">
        <w:rPr>
          <w:vertAlign w:val="superscript"/>
        </w:rPr>
        <w:footnoteReference w:id="69"/>
      </w:r>
      <w:r w:rsidRPr="00467455">
        <w:t xml:space="preserve"> ve daha birçok farklı örnek sözünü ettiğimiz âm lafzın sebebi ile tahsis edilmeyeceğini göstermektedir.</w:t>
      </w:r>
      <w:r w:rsidRPr="00467455">
        <w:rPr>
          <w:vertAlign w:val="superscript"/>
        </w:rPr>
        <w:footnoteReference w:id="70"/>
      </w:r>
    </w:p>
    <w:p w14:paraId="78A2FA64" w14:textId="1770E393" w:rsidR="00613C72" w:rsidRPr="00613C72" w:rsidRDefault="00613C72" w:rsidP="00772D7C">
      <w:pPr>
        <w:pStyle w:val="GvdeMetni"/>
        <w:spacing w:line="320" w:lineRule="exact"/>
      </w:pPr>
      <w:r w:rsidRPr="00613C72">
        <w:t>Serahsî’ye göre, soruya cevap niteliğinde olan ancak cevaptan fazlasını içeren âm lafızların sebepleriyle tahsis edilmesi</w:t>
      </w:r>
      <w:r w:rsidR="008534EC">
        <w:t>,</w:t>
      </w:r>
      <w:r w:rsidRPr="00613C72">
        <w:t xml:space="preserve"> fâsid bir istidlâl yöntemidir. Çünkü böyle bir tahsis, mantûkun yani cümlede zikredilen fazlalığın hükümsüz kılınmasını gerektirir.  Mesela, “</w:t>
      </w:r>
      <w:r w:rsidRPr="00613C72">
        <w:rPr>
          <w:i/>
          <w:iCs/>
        </w:rPr>
        <w:t xml:space="preserve">Eğer </w:t>
      </w:r>
      <w:r w:rsidRPr="00613C72">
        <w:rPr>
          <w:i/>
          <w:iCs/>
          <w:u w:val="single"/>
        </w:rPr>
        <w:t>bugün</w:t>
      </w:r>
      <w:r w:rsidRPr="00613C72">
        <w:rPr>
          <w:i/>
          <w:iCs/>
        </w:rPr>
        <w:t xml:space="preserve"> kahvaltı yaparsam kölem hür olsun</w:t>
      </w:r>
      <w:r w:rsidR="00CC2EC6">
        <w:rPr>
          <w:i/>
          <w:iCs/>
        </w:rPr>
        <w:t>.</w:t>
      </w:r>
      <w:r w:rsidRPr="00613C72">
        <w:t>” şeklindeki bir cevap, bir önceki örnekte olduğu gibi sebep ile tahsis edilir ve davet edilen kahvaltıya hasredilirse altı çizili olan ziyade hükümsüz kılınmış olur. Bu ise meskûtun anh ile mantûkun (</w:t>
      </w:r>
      <w:r w:rsidRPr="00613C72">
        <w:rPr>
          <w:u w:val="single"/>
        </w:rPr>
        <w:t>bugün</w:t>
      </w:r>
      <w:r w:rsidRPr="00613C72">
        <w:t xml:space="preserve"> lafzının) ilga edilmesi şeklinde delilsiz bir i</w:t>
      </w:r>
      <w:r w:rsidR="0005644E">
        <w:t>ç</w:t>
      </w:r>
      <w:r w:rsidRPr="00613C72">
        <w:t>tiha</w:t>
      </w:r>
      <w:r w:rsidR="0005644E">
        <w:t>t</w:t>
      </w:r>
      <w:r w:rsidRPr="00613C72">
        <w:t xml:space="preserve"> ameliyesidir. Oysa bu cümle önceki söylenenlerden bağımsız olarak söylenmiş yeni bir söz olarak anlaşılırsa sözde ifade edilen ziyadeye itibar edilmiş olunur. Sözdeki ziyadeye yapılan itibar, h</w:t>
      </w:r>
      <w:r w:rsidR="00CE10ED">
        <w:t>â</w:t>
      </w:r>
      <w:r w:rsidRPr="00613C72">
        <w:t xml:space="preserve">lin (meskûtun anhın) ilgası mantûkun </w:t>
      </w:r>
      <w:r w:rsidRPr="00613C72">
        <w:lastRenderedPageBreak/>
        <w:t>ise işletilmesi demektir. Mantûk ile amel edilmesi, sözün bir kısmını (ziyadeyi) iptal etmekten daha doğru bir davranıştır.</w:t>
      </w:r>
      <w:r w:rsidRPr="00613C72">
        <w:rPr>
          <w:vertAlign w:val="superscript"/>
        </w:rPr>
        <w:footnoteReference w:id="71"/>
      </w:r>
    </w:p>
    <w:p w14:paraId="1F6CC611" w14:textId="77777777" w:rsidR="00613C72" w:rsidRPr="00613C72" w:rsidRDefault="00613C72" w:rsidP="00AC25B6">
      <w:pPr>
        <w:pStyle w:val="Balk2"/>
        <w:numPr>
          <w:ilvl w:val="0"/>
          <w:numId w:val="5"/>
        </w:numPr>
      </w:pPr>
      <w:r w:rsidRPr="00613C72">
        <w:t>Âm Lafzın, Sözü Söyleyenin Niyeti ile Tahsisi</w:t>
      </w:r>
    </w:p>
    <w:p w14:paraId="69261FC0" w14:textId="5883E5D4" w:rsidR="00613C72" w:rsidRPr="00613C72" w:rsidRDefault="00613C72" w:rsidP="00772D7C">
      <w:pPr>
        <w:pStyle w:val="GvdeMetni"/>
        <w:spacing w:line="320" w:lineRule="exact"/>
      </w:pPr>
      <w:r w:rsidRPr="00613C72">
        <w:t>Âm lafızlar, “husus kastedilenler” ve “tahsise uğramış olanlar” şeklinde ikiye ayrılır. Husus kastedilen âm lafız ile az veya çok fertlerin bir kısmını kuşatan lafızlar ifade edilmek istenirken, tahsise uğramış âm lafız ile kapsadığı fertlerin sadece çoğunluğunu ifade kuşatan lafız kastedilir. Husus kastedilen âm</w:t>
      </w:r>
      <w:r w:rsidR="00CE10ED">
        <w:t xml:space="preserve"> </w:t>
      </w:r>
      <w:r w:rsidRPr="00613C72">
        <w:t>lafza “</w:t>
      </w:r>
      <w:r w:rsidRPr="00613C72">
        <w:rPr>
          <w:b/>
          <w:bCs/>
          <w:rtl/>
        </w:rPr>
        <w:t>الذين قال لهم</w:t>
      </w:r>
      <w:r w:rsidRPr="00613C72">
        <w:rPr>
          <w:b/>
          <w:bCs/>
          <w:u w:val="single"/>
          <w:rtl/>
        </w:rPr>
        <w:t xml:space="preserve"> النَّاس</w:t>
      </w:r>
      <w:r w:rsidRPr="00613C72">
        <w:rPr>
          <w:b/>
          <w:bCs/>
          <w:rtl/>
        </w:rPr>
        <w:t xml:space="preserve"> إِن النَّاس قد جمعوا لَكم فَاخشوهم</w:t>
      </w:r>
      <w:r w:rsidRPr="00613C72">
        <w:t xml:space="preserve">” </w:t>
      </w:r>
      <w:r w:rsidR="00CE10ED">
        <w:t>â</w:t>
      </w:r>
      <w:r w:rsidRPr="00613C72">
        <w:t>yeti</w:t>
      </w:r>
      <w:r w:rsidRPr="00613C72">
        <w:rPr>
          <w:vertAlign w:val="superscript"/>
        </w:rPr>
        <w:footnoteReference w:id="72"/>
      </w:r>
      <w:r w:rsidR="001A3513">
        <w:t xml:space="preserve"> </w:t>
      </w:r>
      <w:r w:rsidR="00E02782" w:rsidRPr="00613C72">
        <w:t xml:space="preserve">örnek </w:t>
      </w:r>
      <w:r w:rsidRPr="00613C72">
        <w:t xml:space="preserve">verilebilir. Söz konusu </w:t>
      </w:r>
      <w:r w:rsidR="00CE10ED">
        <w:t>â</w:t>
      </w:r>
      <w:r w:rsidRPr="00613C72">
        <w:t>yette zikredilen ve altı çizili olan “</w:t>
      </w:r>
      <w:r w:rsidRPr="00613C72">
        <w:rPr>
          <w:b/>
          <w:bCs/>
          <w:rtl/>
        </w:rPr>
        <w:t>النَّاس</w:t>
      </w:r>
      <w:r w:rsidRPr="00613C72">
        <w:t>” lafzı ile kastedilen Naîm</w:t>
      </w:r>
      <w:r w:rsidR="001A3513">
        <w:t xml:space="preserve"> </w:t>
      </w:r>
      <w:r w:rsidRPr="00613C72">
        <w:t>İbni</w:t>
      </w:r>
      <w:r w:rsidR="001A3513">
        <w:t xml:space="preserve"> </w:t>
      </w:r>
      <w:r w:rsidRPr="00613C72">
        <w:t>Mesud</w:t>
      </w:r>
      <w:r w:rsidR="001A3513">
        <w:t xml:space="preserve"> </w:t>
      </w:r>
      <w:r w:rsidRPr="00613C72">
        <w:t xml:space="preserve">Eşcaî’dir. Düşmanlarının ağzı ile konuşarak Müslümanları korkutmaya çalışan bu şahıstan </w:t>
      </w:r>
      <w:r w:rsidR="00CE10ED">
        <w:t>â</w:t>
      </w:r>
      <w:r w:rsidRPr="00613C72">
        <w:t>yette âm lafız ile bahsedilmiştir. Tahsis edilmiş âm</w:t>
      </w:r>
      <w:r w:rsidR="00CE10ED">
        <w:t xml:space="preserve"> </w:t>
      </w:r>
      <w:r w:rsidRPr="00613C72">
        <w:t>lafza ise “</w:t>
      </w:r>
      <w:r w:rsidRPr="00613C72">
        <w:rPr>
          <w:b/>
          <w:bCs/>
          <w:rtl/>
        </w:rPr>
        <w:t>وَلا تنكحواْ المشركات حتَّى يؤمن</w:t>
      </w:r>
      <w:r w:rsidRPr="00613C72">
        <w:t>”</w:t>
      </w:r>
      <w:r w:rsidRPr="00613C72">
        <w:rPr>
          <w:vertAlign w:val="superscript"/>
        </w:rPr>
        <w:footnoteReference w:id="73"/>
      </w:r>
      <w:r w:rsidRPr="00613C72">
        <w:t xml:space="preserve"> </w:t>
      </w:r>
      <w:r w:rsidR="00CE10ED">
        <w:t>â</w:t>
      </w:r>
      <w:r w:rsidRPr="00613C72">
        <w:t>yetinde yer alan “</w:t>
      </w:r>
      <w:r w:rsidRPr="00613C72">
        <w:rPr>
          <w:b/>
          <w:bCs/>
          <w:rtl/>
        </w:rPr>
        <w:t>المشركات</w:t>
      </w:r>
      <w:r w:rsidRPr="00613C72">
        <w:t>” lafzı</w:t>
      </w:r>
      <w:r w:rsidR="00CE10ED">
        <w:t xml:space="preserve"> örnek</w:t>
      </w:r>
      <w:r w:rsidRPr="00613C72">
        <w:t xml:space="preserve"> verilebilir. Ehl</w:t>
      </w:r>
      <w:r w:rsidR="007846FA">
        <w:t>-</w:t>
      </w:r>
      <w:r w:rsidRPr="00613C72">
        <w:t xml:space="preserve">i kitap kadınları da kapsayan bu lafız, daha sonra gelen 5/Mâide 5 </w:t>
      </w:r>
      <w:r w:rsidR="00CE10ED">
        <w:t>â</w:t>
      </w:r>
      <w:r w:rsidRPr="00613C72">
        <w:t>yeti</w:t>
      </w:r>
      <w:r w:rsidRPr="00613C72">
        <w:rPr>
          <w:vertAlign w:val="superscript"/>
        </w:rPr>
        <w:footnoteReference w:id="74"/>
      </w:r>
      <w:r w:rsidRPr="00613C72">
        <w:t xml:space="preserve"> ile tahsis edilmiştir.</w:t>
      </w:r>
      <w:r w:rsidRPr="00613C72">
        <w:rPr>
          <w:vertAlign w:val="superscript"/>
        </w:rPr>
        <w:footnoteReference w:id="75"/>
      </w:r>
      <w:r w:rsidR="001A3513">
        <w:t xml:space="preserve"> </w:t>
      </w:r>
      <w:r w:rsidRPr="00613C72">
        <w:t>Serahsî’nin bu başlık altında ele aldığı âm lafız ise “husus ifade eden” âm lafız olup, mütekellim âm lafzı kullanırken, lafzın kuşattığı fertlerden sadece bir kısmını ifade etmeyi niyet etmiştir. Niyetinin bilinmesi durumunda sözün bu niyetle tahsisini zorunlu görenler, sözle ifade edilmesi yanında farklı bir yöntemle de anlaşılmasını niyetin, umum-husus, hakikat-mecaz gibi konularda dikkate alınması için yeterli görmüşlerdir. Örneğin</w:t>
      </w:r>
      <w:r w:rsidR="001A3513">
        <w:t>;</w:t>
      </w:r>
      <w:r w:rsidRPr="00613C72">
        <w:t xml:space="preserve"> övme ve yerme cümlelerinde genellikle lafızlar âm anlam ifade etmez. Çünkü bu tip sözlerde, söz sahibinin geneli kastetmediği herkesçe bilinen bir durumdur. İşte sözü söyleyenin niyetini </w:t>
      </w:r>
      <w:r w:rsidRPr="00613C72">
        <w:lastRenderedPageBreak/>
        <w:t>ortaya çıkaran bu tip karineler cümlenin niyetle tahsis edilmesi için yeterli kabul edilmiştir.</w:t>
      </w:r>
      <w:r w:rsidRPr="00613C72">
        <w:rPr>
          <w:vertAlign w:val="superscript"/>
        </w:rPr>
        <w:footnoteReference w:id="76"/>
      </w:r>
      <w:r w:rsidR="001A3513">
        <w:t xml:space="preserve"> </w:t>
      </w:r>
      <w:r w:rsidRPr="00613C72">
        <w:t>İbn</w:t>
      </w:r>
      <w:r w:rsidR="00FD2ED7">
        <w:t xml:space="preserve"> </w:t>
      </w:r>
      <w:r w:rsidRPr="00613C72">
        <w:t>Dakîkul’îd, âm lafzı tahsis eden muhassıslar ile âm lafzın vürûd sebebi arasındaki ayrıma dikkat çeker ve âm</w:t>
      </w:r>
      <w:r w:rsidR="00FD2ED7">
        <w:t xml:space="preserve"> </w:t>
      </w:r>
      <w:r w:rsidRPr="00613C72">
        <w:t>lafzın vürûd sebebi ile tahsisini caiz görmezken,</w:t>
      </w:r>
      <w:r w:rsidRPr="00613C72">
        <w:rPr>
          <w:vertAlign w:val="superscript"/>
        </w:rPr>
        <w:footnoteReference w:id="77"/>
      </w:r>
      <w:r w:rsidRPr="00613C72">
        <w:t xml:space="preserve"> konuşanın niyetine delalet eden karine ya da sözün siyakı ile yapılan tahsisi</w:t>
      </w:r>
      <w:r w:rsidR="005B10D8">
        <w:t>n</w:t>
      </w:r>
      <w:r w:rsidR="001A3513">
        <w:t xml:space="preserve"> </w:t>
      </w:r>
      <w:r w:rsidR="005733D0">
        <w:t>caiz</w:t>
      </w:r>
      <w:r w:rsidR="001A3513">
        <w:t xml:space="preserve"> </w:t>
      </w:r>
      <w:r w:rsidR="005B10D8">
        <w:t>olacağını söylemiştir</w:t>
      </w:r>
      <w:r w:rsidRPr="00613C72">
        <w:t>.</w:t>
      </w:r>
      <w:r w:rsidRPr="00613C72">
        <w:rPr>
          <w:vertAlign w:val="superscript"/>
        </w:rPr>
        <w:footnoteReference w:id="78"/>
      </w:r>
    </w:p>
    <w:p w14:paraId="769CF11F" w14:textId="31E15790" w:rsidR="00613C72" w:rsidRPr="00613C72" w:rsidRDefault="00613C72" w:rsidP="00772D7C">
      <w:pPr>
        <w:pStyle w:val="GvdeMetni"/>
        <w:spacing w:line="320" w:lineRule="exact"/>
      </w:pPr>
      <w:r w:rsidRPr="00613C72">
        <w:t>Serahsî, söz sahibinin niyeti ile âm lafzın tahsis edilmesini fâsid bir istidl</w:t>
      </w:r>
      <w:r w:rsidR="00FD2ED7">
        <w:t>â</w:t>
      </w:r>
      <w:r w:rsidRPr="00613C72">
        <w:t>l kabul eder. Serahsî’ye göre, sözün sigasını terk ederek kişinin niyeti ile amel etmek arzulara ve meskûtun anha göre amel etmek anlamına gelir.  Çünkü niyet denilen şey, hakkında konuşulmamış olandır. Âm lafızlar ise siga ile bilinebilir.  Siga cümlede varsa ve hakikati ile amel etmek mümkünse siga ile amel etmek zorunludur. Övme ve yerme ifade eden cümlelerde de âm lafzın hakikati ile amel etmek mümkündür. Dolayısıyla sigayı terk ederek meskûtun anh ile amel etmek fâsid bir i</w:t>
      </w:r>
      <w:r w:rsidR="00FD2ED7">
        <w:t>ç</w:t>
      </w:r>
      <w:r w:rsidRPr="00613C72">
        <w:t>tiha</w:t>
      </w:r>
      <w:r w:rsidR="00FD2ED7">
        <w:t>t</w:t>
      </w:r>
      <w:r w:rsidRPr="00613C72">
        <w:t xml:space="preserve"> ameliyesidir.</w:t>
      </w:r>
      <w:r w:rsidRPr="00613C72">
        <w:rPr>
          <w:vertAlign w:val="superscript"/>
        </w:rPr>
        <w:footnoteReference w:id="79"/>
      </w:r>
    </w:p>
    <w:p w14:paraId="7DDB336F" w14:textId="77777777" w:rsidR="00613C72" w:rsidRPr="00613C72" w:rsidRDefault="00613C72" w:rsidP="00AC25B6">
      <w:pPr>
        <w:pStyle w:val="Balk2"/>
        <w:numPr>
          <w:ilvl w:val="0"/>
          <w:numId w:val="5"/>
        </w:numPr>
      </w:pPr>
      <w:r w:rsidRPr="00613C72">
        <w:t xml:space="preserve">Nazm (Sıralama) İfade Eden “Vav” Harfi </w:t>
      </w:r>
    </w:p>
    <w:p w14:paraId="5D512F38" w14:textId="2CE8ED21" w:rsidR="00613C72" w:rsidRPr="00613C72" w:rsidRDefault="00613C72" w:rsidP="00772D7C">
      <w:pPr>
        <w:pStyle w:val="GvdeMetni"/>
        <w:spacing w:line="320" w:lineRule="exact"/>
      </w:pPr>
      <w:r w:rsidRPr="00613C72">
        <w:t>“Vav” harfi, her ne kadar “ev” veya “mea” gibi farklı anlamlar için kullanılabiliyor olsa da genellikle “cem” anlamında kullanılır. Ancak “vav” harfinin ifade ettiği bu “cem” anlamı da farklılık arz etmektedir. Yani “vav” harfi mâtuf ile mâtufun aleyh arasını ya</w:t>
      </w:r>
      <w:r w:rsidR="00D35815">
        <w:t xml:space="preserve"> “hüküm” ya “zât” yahut da “var</w:t>
      </w:r>
      <w:r w:rsidRPr="00613C72">
        <w:t xml:space="preserve"> olma</w:t>
      </w:r>
      <w:r w:rsidR="00D35815">
        <w:t>”</w:t>
      </w:r>
      <w:r w:rsidRPr="00613C72">
        <w:t xml:space="preserve"> bakımından birleştirir. “</w:t>
      </w:r>
      <w:r w:rsidRPr="00613C72">
        <w:rPr>
          <w:b/>
          <w:bCs/>
          <w:rtl/>
        </w:rPr>
        <w:t>نجح خالد و علي</w:t>
      </w:r>
      <w:r w:rsidRPr="00613C72">
        <w:t>” örneğinde olduğu gibi tekil iki kelimenin birleştirilmesinde kullanılırsa “vav” harfi bu iki kelimenin hüküm bakımından müşterek olduğunu ifade eder. “</w:t>
      </w:r>
      <w:r w:rsidRPr="00613C72">
        <w:rPr>
          <w:b/>
          <w:bCs/>
          <w:rtl/>
        </w:rPr>
        <w:t>دخل و خرج علي</w:t>
      </w:r>
      <w:r w:rsidRPr="00613C72">
        <w:t>” cümlesinde olduğu gibi iki fiillin atfında kullanılırsa bu iki fiilin zât bakımından müşterek olduğunu gösterir. “</w:t>
      </w:r>
      <w:r w:rsidRPr="00613C72">
        <w:rPr>
          <w:b/>
          <w:bCs/>
          <w:rtl/>
        </w:rPr>
        <w:t>خرج عمرو و سافر علي</w:t>
      </w:r>
      <w:r w:rsidRPr="00613C72">
        <w:t>” örneğinde olduğu gibi</w:t>
      </w:r>
      <w:r w:rsidR="00932EF5">
        <w:t>,</w:t>
      </w:r>
      <w:r w:rsidRPr="00613C72">
        <w:t xml:space="preserve"> iki cümlenin atfında kullanılırsa bu iki cümlenin var olma bakımından müşterek olduğunu gösterir.</w:t>
      </w:r>
      <w:r w:rsidRPr="00613C72">
        <w:rPr>
          <w:vertAlign w:val="superscript"/>
        </w:rPr>
        <w:footnoteReference w:id="80"/>
      </w:r>
    </w:p>
    <w:p w14:paraId="0E8D67F7" w14:textId="5388B59A" w:rsidR="00613C72" w:rsidRPr="00613C72" w:rsidRDefault="00613C72" w:rsidP="00772D7C">
      <w:pPr>
        <w:pStyle w:val="GvdeMetni"/>
        <w:spacing w:line="320" w:lineRule="exact"/>
      </w:pPr>
      <w:r w:rsidRPr="00613C72">
        <w:lastRenderedPageBreak/>
        <w:t>Bir kısım Hanefi usûlcülerin de arasında yer aldığı bazı âlimlere göre “vav” harfi ile sıralanmış cümleler, ifade ettikleri hükümler bakımından eşittir. Örneğin</w:t>
      </w:r>
      <w:r w:rsidR="00C25566">
        <w:t>;</w:t>
      </w:r>
      <w:r w:rsidRPr="00613C72">
        <w:t xml:space="preserve"> “</w:t>
      </w:r>
      <w:r w:rsidRPr="00613C72">
        <w:rPr>
          <w:b/>
          <w:bCs/>
          <w:rtl/>
        </w:rPr>
        <w:t>وأقيموا الصلاة وآتوا الزكاة</w:t>
      </w:r>
      <w:r w:rsidRPr="00613C72">
        <w:t>”</w:t>
      </w:r>
      <w:r w:rsidR="008B6C8B">
        <w:t xml:space="preserve"> </w:t>
      </w:r>
      <w:r w:rsidRPr="00613C72">
        <w:t>(Namazı</w:t>
      </w:r>
      <w:r w:rsidRPr="00613C72">
        <w:rPr>
          <w:i/>
          <w:iCs/>
        </w:rPr>
        <w:t xml:space="preserve"> kılın, zekâtı verin</w:t>
      </w:r>
      <w:r w:rsidRPr="00613C72">
        <w:t>.)</w:t>
      </w:r>
      <w:r w:rsidRPr="00613C72">
        <w:rPr>
          <w:vertAlign w:val="superscript"/>
        </w:rPr>
        <w:footnoteReference w:id="81"/>
      </w:r>
      <w:r w:rsidRPr="00613C72">
        <w:t xml:space="preserve"> </w:t>
      </w:r>
      <w:r w:rsidR="00FD2ED7">
        <w:t>â</w:t>
      </w:r>
      <w:r w:rsidRPr="00613C72">
        <w:t>yeti, çocukların zekât ibadeti ile mükellef kılınmadıklarını ifade etmektedir. Şöyle ki Kur’ân’da yer alan sıralamalar, sıralanan şeylerin hüküm aç</w:t>
      </w:r>
      <w:r w:rsidR="00FD2ED7">
        <w:t>ı</w:t>
      </w:r>
      <w:r w:rsidRPr="00613C72">
        <w:t xml:space="preserve">sından eşit olmalarını gerektirir ki bu </w:t>
      </w:r>
      <w:r w:rsidR="00FD2ED7">
        <w:t>â</w:t>
      </w:r>
      <w:r w:rsidRPr="00613C72">
        <w:t>yette namaz ile zekât böyle bir sıralamaya tabi tutulmuştur. Dolayısıyla namaz ve zekâtın hüküm bakımından eşit olmaları ve teklif noktasında aynı sonucu doğurmaları gerekir. Buna göre namaz sorumluluğuna muhatap olan kişi ile zekât sorumluluğuna muhatap olan kişi aynı vasıflara haiz olmalıdır. Kendisine namaz vâcib olmayan kişiye zekât da vâcib olmaz.</w:t>
      </w:r>
      <w:r w:rsidRPr="00613C72">
        <w:rPr>
          <w:vertAlign w:val="superscript"/>
        </w:rPr>
        <w:footnoteReference w:id="82"/>
      </w:r>
    </w:p>
    <w:p w14:paraId="61DA226E" w14:textId="40621F5A" w:rsidR="00613C72" w:rsidRPr="00613C72" w:rsidRDefault="00613C72" w:rsidP="00772D7C">
      <w:pPr>
        <w:pStyle w:val="GvdeMetni"/>
        <w:spacing w:line="320" w:lineRule="exact"/>
      </w:pPr>
      <w:r w:rsidRPr="00613C72">
        <w:t>Serahsî, meskûtun anh ile amel etmek anlamına geleceğinden bu i</w:t>
      </w:r>
      <w:r w:rsidR="00B15B80">
        <w:t>ç</w:t>
      </w:r>
      <w:r w:rsidRPr="00613C72">
        <w:t>tiha</w:t>
      </w:r>
      <w:r w:rsidR="00B15B80">
        <w:t>t</w:t>
      </w:r>
      <w:r w:rsidRPr="00613C72">
        <w:t xml:space="preserve"> ameliyesini fâsid olarak niteler. Sözde yer alan her “vav” harfi aynı görevi icra etmez. Cümlelerin ifade ettikleri hükümleri eşitleyen “vav” harfi, atıf görevi görendir. Oysa nazm için kullanılan “vav” harfi böyle bir görev üstlenmez. Bu iki “vav” harfini birbirinden ayıran özellik ise birleştirdikleri cümlelerdir. Sıralama görevi gören “vav” harfi, cümlenin ö</w:t>
      </w:r>
      <w:r w:rsidR="00C25566">
        <w:t>g</w:t>
      </w:r>
      <w:r w:rsidRPr="00613C72">
        <w:t>eleri bakımından tam olan ve ifade edilmek istenen anlamı karşıya aktarmada bir başka cümlenin yardımına ihtiyaç duymayan cümleler arasında kullanılır. Amacı ise “</w:t>
      </w:r>
      <w:r w:rsidRPr="00613C72">
        <w:rPr>
          <w:i/>
          <w:iCs/>
        </w:rPr>
        <w:t>Zeyd geldi ve Amr ile konuştu</w:t>
      </w:r>
      <w:r w:rsidR="00C25566">
        <w:rPr>
          <w:i/>
          <w:iCs/>
        </w:rPr>
        <w:t>.</w:t>
      </w:r>
      <w:r w:rsidRPr="00613C72">
        <w:t>” cümlelerinde olduğu gibi atıf yapmak değil</w:t>
      </w:r>
      <w:r w:rsidR="008B6C8B">
        <w:t>,</w:t>
      </w:r>
      <w:r w:rsidRPr="00613C72">
        <w:t xml:space="preserve"> cümlelerin sıralanışına güzellik katmaktır. “</w:t>
      </w:r>
      <w:r w:rsidRPr="00613C72">
        <w:rPr>
          <w:b/>
          <w:bCs/>
          <w:rtl/>
        </w:rPr>
        <w:t>لنبين لكم و نقر في الارحام ما نشاء</w:t>
      </w:r>
      <w:r w:rsidRPr="00613C72">
        <w:t>”</w:t>
      </w:r>
      <w:r w:rsidRPr="00613C72">
        <w:rPr>
          <w:vertAlign w:val="superscript"/>
        </w:rPr>
        <w:footnoteReference w:id="83"/>
      </w:r>
      <w:r w:rsidRPr="00613C72">
        <w:t xml:space="preserve"> ve “</w:t>
      </w:r>
      <w:r w:rsidRPr="00613C72">
        <w:rPr>
          <w:b/>
          <w:bCs/>
          <w:rtl/>
        </w:rPr>
        <w:t>يختم على قلبك و يمح الله الباطل</w:t>
      </w:r>
      <w:r w:rsidRPr="00613C72">
        <w:t>”</w:t>
      </w:r>
      <w:r w:rsidRPr="00613C72">
        <w:rPr>
          <w:vertAlign w:val="superscript"/>
        </w:rPr>
        <w:footnoteReference w:id="84"/>
      </w:r>
      <w:r w:rsidRPr="00613C72">
        <w:t xml:space="preserve"> </w:t>
      </w:r>
      <w:r w:rsidR="00B15B80">
        <w:t>â</w:t>
      </w:r>
      <w:r w:rsidRPr="00613C72">
        <w:t>yetlerinde görüldüğü üzere Kur’ân’da bu harfin kullanımına dair örnekler çoktur. Atıf görevi gören “vav” harfi ise birisi tam diğeri eksik iki cümle arasında kullanılır. Eksik olan cümlenin “haber” ö</w:t>
      </w:r>
      <w:r w:rsidR="00C25566">
        <w:t>g</w:t>
      </w:r>
      <w:r w:rsidRPr="00613C72">
        <w:t>esi eksik oluğu için tek başına bir anlam ifade edemez. Bu sebeple bir başka cümlenin yardımına ihtiyaç duyar ve bir önceki cümleye atfedilir. Bu sayede o cümlenin haberini sanki kendi haberi gibi kullanarak bir anlam ifade edebilir. Mesela “</w:t>
      </w:r>
      <w:r w:rsidRPr="00613C72">
        <w:rPr>
          <w:b/>
          <w:bCs/>
          <w:rtl/>
        </w:rPr>
        <w:t>جاءني زيد و عمرو</w:t>
      </w:r>
      <w:r w:rsidRPr="00613C72">
        <w:t xml:space="preserve">” cümlesinde yer alan “vav” harfi atıf için gelmiştir ve Amr’ı önceki cümleye atfetmiştir. Amr’ın, önceki cümlenin haberini kullanmış olması Zeyd ile hüküm bakımından ortak olmalarını </w:t>
      </w:r>
      <w:r w:rsidRPr="00613C72">
        <w:lastRenderedPageBreak/>
        <w:t>gerekli kılar. Oysa tek başına anlam ifade eden cümleleri birbirine bağlayan “vav” harfi, bu cümlelerin hüküm bakımından müşareketlerini gerekli kılmaz.</w:t>
      </w:r>
      <w:r w:rsidRPr="00613C72">
        <w:rPr>
          <w:vertAlign w:val="superscript"/>
        </w:rPr>
        <w:footnoteReference w:id="85"/>
      </w:r>
    </w:p>
    <w:p w14:paraId="0867BC8B" w14:textId="5C4A6E7C" w:rsidR="00613C72" w:rsidRPr="00613C72" w:rsidRDefault="00613C72" w:rsidP="00772D7C">
      <w:pPr>
        <w:pStyle w:val="GvdeMetni"/>
        <w:spacing w:line="320" w:lineRule="exact"/>
      </w:pPr>
      <w:r w:rsidRPr="00613C72">
        <w:t>Serahsî</w:t>
      </w:r>
      <w:r w:rsidR="00B15B80">
        <w:t>,</w:t>
      </w:r>
      <w:r w:rsidR="00C25566">
        <w:t xml:space="preserve"> </w:t>
      </w:r>
      <w:r w:rsidRPr="00613C72">
        <w:t>nazm ifade eden “vav” harfine atıf görevi yüklemenin meskûtun anh ile istidlâl oluşunu şöyle izah etmektedir: “Vav” harfinin cümleler arasında hüküm bakımından müşareket gerektirmesi, kendisinden kaynaklanan bir durum olmayıp zorunluluk neticesinde ulaşılan bir sonuçtur. Hüküm bakımından müşterekliği gerektiren zorunluluk ise cümlelerden birisinin ö</w:t>
      </w:r>
      <w:r w:rsidR="00C25566">
        <w:t>g</w:t>
      </w:r>
      <w:r w:rsidRPr="00613C72">
        <w:t>e bakımından (yani haberin) eksik olmasıdır. Oysaki ö</w:t>
      </w:r>
      <w:r w:rsidR="00C25566">
        <w:t>g</w:t>
      </w:r>
      <w:r w:rsidRPr="00613C72">
        <w:t>eleri tam olan iki cümlede böyle bir zorunluluğa gerek kalmamaktadır. Dolayısıyla “vav” harfinin müşareket anlamı da sakıt olmuş olur. Buna rağmen h</w:t>
      </w:r>
      <w:r w:rsidR="006A17F0">
        <w:t>â</w:t>
      </w:r>
      <w:r w:rsidRPr="00613C72">
        <w:t>l</w:t>
      </w:r>
      <w:r w:rsidR="006A17F0">
        <w:t>â</w:t>
      </w:r>
      <w:r w:rsidRPr="00613C72">
        <w:t xml:space="preserve"> istidlâl yoluyla “vav” harfinin müşareket ifade ettiğini söylemek</w:t>
      </w:r>
      <w:r w:rsidR="00034A2F">
        <w:t>,</w:t>
      </w:r>
      <w:r w:rsidRPr="00613C72">
        <w:t xml:space="preserve"> meskûtun ile hüküm vermek olur. Eğer müşareketin “vav” harfinden kaynaklandığını söyleyecek olursak “vav” harfi bulunan cümlelerin haberlerindeki bir müşareketten </w:t>
      </w:r>
      <w:r w:rsidR="002B061B">
        <w:t xml:space="preserve">de </w:t>
      </w:r>
      <w:r w:rsidRPr="00613C72">
        <w:t>söz etmek gerekir ki hiçbir cümlenin haberi bu bağlamda diğerinden daha üstün değildir. Ayrıca bu iddia dil âlimlerinin icmâına da terstir.</w:t>
      </w:r>
      <w:r w:rsidRPr="00613C72">
        <w:rPr>
          <w:vertAlign w:val="superscript"/>
        </w:rPr>
        <w:footnoteReference w:id="86"/>
      </w:r>
    </w:p>
    <w:p w14:paraId="0EB8C72A" w14:textId="0411851A" w:rsidR="00613C72" w:rsidRPr="00613C72" w:rsidRDefault="00613C72" w:rsidP="00772D7C">
      <w:pPr>
        <w:pStyle w:val="GvdeMetni"/>
        <w:spacing w:line="320" w:lineRule="exact"/>
      </w:pPr>
      <w:r w:rsidRPr="00613C72">
        <w:t xml:space="preserve">Müçtehitler bazen cümleler arasında yer alan ve birden fazla olan “vav” harflerinden hangisinin nazm anlamı ifade ettiği hususunda ihtilaf etmişlerdir.  Mesela kazf suçuyla ilgili cezaların sıralandığı ve akabinde tövbe edenlerin istisna edildiği Nûr </w:t>
      </w:r>
      <w:r w:rsidR="006A17F0">
        <w:t>S</w:t>
      </w:r>
      <w:r w:rsidRPr="00613C72">
        <w:t>uresi</w:t>
      </w:r>
      <w:r w:rsidR="006A17F0">
        <w:t>'nin</w:t>
      </w:r>
      <w:r w:rsidRPr="00613C72">
        <w:t xml:space="preserve"> 4</w:t>
      </w:r>
      <w:r w:rsidR="006A17F0">
        <w:t>.</w:t>
      </w:r>
      <w:r w:rsidRPr="00613C72">
        <w:t xml:space="preserve"> ve 5. </w:t>
      </w:r>
      <w:r w:rsidR="00B15B80">
        <w:t>â</w:t>
      </w:r>
      <w:r w:rsidRPr="00613C72">
        <w:t xml:space="preserve">yetleri buna güzel bir örnektir. Söz konusu </w:t>
      </w:r>
      <w:r w:rsidR="00B15B80">
        <w:t>â</w:t>
      </w:r>
      <w:r w:rsidRPr="00613C72">
        <w:t>yet şöyledir:</w:t>
      </w:r>
    </w:p>
    <w:p w14:paraId="61BD3F3E" w14:textId="77777777" w:rsidR="00613C72" w:rsidRPr="00613C72" w:rsidRDefault="00613C72" w:rsidP="00772D7C">
      <w:pPr>
        <w:pStyle w:val="GvdeMetni"/>
      </w:pPr>
      <w:r w:rsidRPr="00613C72">
        <w:rPr>
          <w:rtl/>
        </w:rPr>
        <w:t xml:space="preserve">وَالَّذِينَ يَرْمُونَ الْمُحْصَنَاتِ ثُمَّ لَمْ يَأْتُوا بِأَرْبَعَةِ شُهَدَاء  </w:t>
      </w:r>
      <w:r w:rsidRPr="00772D7C">
        <w:rPr>
          <w:szCs w:val="21"/>
          <w:rtl/>
        </w:rPr>
        <w:t>فَاجْلِدُوهُمْ</w:t>
      </w:r>
      <w:r w:rsidRPr="00613C72">
        <w:rPr>
          <w:rtl/>
        </w:rPr>
        <w:t xml:space="preserve"> ثَمَانِينَ جَلْدَةً  وَ لَا تَقْبَلُوا لَهُمْ شَهَادَةً أَبَدًا  وَ أُوْلَئِكَ هُمُ الْفَاسِقُونَ ﴿٤﴾ إِلَّا الَّذِينَ تَابُوا مِن بَعْدِ ذَلِكَ وَأَصْلَحُوا فَإِنَّ اللَّهَ غَفُورٌ رَّحِيمٌ ﴿٥﴾</w:t>
      </w:r>
    </w:p>
    <w:p w14:paraId="34301513" w14:textId="77777777" w:rsidR="00613C72" w:rsidRPr="00237836" w:rsidRDefault="00B15B80" w:rsidP="00772D7C">
      <w:pPr>
        <w:pStyle w:val="GvdeMetni"/>
        <w:spacing w:line="320" w:lineRule="exact"/>
        <w:ind w:left="284" w:right="284" w:firstLine="0"/>
        <w:rPr>
          <w:i/>
          <w:iCs/>
        </w:rPr>
      </w:pPr>
      <w:r>
        <w:rPr>
          <w:i/>
          <w:iCs/>
          <w:lang w:val="en-US"/>
        </w:rPr>
        <w:t>"</w:t>
      </w:r>
      <w:r w:rsidR="00613C72" w:rsidRPr="00237836">
        <w:rPr>
          <w:i/>
          <w:iCs/>
          <w:lang w:val="en-US"/>
        </w:rPr>
        <w:t>Namuslu</w:t>
      </w:r>
      <w:r w:rsidR="006A17F0">
        <w:rPr>
          <w:i/>
          <w:iCs/>
          <w:lang w:val="en-US"/>
        </w:rPr>
        <w:t xml:space="preserve"> </w:t>
      </w:r>
      <w:r w:rsidR="00613C72" w:rsidRPr="00237836">
        <w:rPr>
          <w:i/>
          <w:iCs/>
          <w:lang w:val="en-US"/>
        </w:rPr>
        <w:t>kadınlara</w:t>
      </w:r>
      <w:r w:rsidR="006A17F0">
        <w:rPr>
          <w:i/>
          <w:iCs/>
          <w:lang w:val="en-US"/>
        </w:rPr>
        <w:t xml:space="preserve"> </w:t>
      </w:r>
      <w:r w:rsidR="00613C72" w:rsidRPr="00237836">
        <w:rPr>
          <w:i/>
          <w:iCs/>
          <w:lang w:val="en-US"/>
        </w:rPr>
        <w:t>zina</w:t>
      </w:r>
      <w:r w:rsidR="006A17F0">
        <w:rPr>
          <w:i/>
          <w:iCs/>
          <w:lang w:val="en-US"/>
        </w:rPr>
        <w:t xml:space="preserve"> </w:t>
      </w:r>
      <w:r w:rsidR="00613C72" w:rsidRPr="00237836">
        <w:rPr>
          <w:i/>
          <w:iCs/>
          <w:lang w:val="en-US"/>
        </w:rPr>
        <w:t>isnat</w:t>
      </w:r>
      <w:r w:rsidR="006A17F0">
        <w:rPr>
          <w:i/>
          <w:iCs/>
          <w:lang w:val="en-US"/>
        </w:rPr>
        <w:t xml:space="preserve"> </w:t>
      </w:r>
      <w:r w:rsidR="00613C72" w:rsidRPr="00237836">
        <w:rPr>
          <w:i/>
          <w:iCs/>
          <w:lang w:val="en-US"/>
        </w:rPr>
        <w:t>edip</w:t>
      </w:r>
      <w:r w:rsidR="006A17F0">
        <w:rPr>
          <w:i/>
          <w:iCs/>
          <w:lang w:val="en-US"/>
        </w:rPr>
        <w:t xml:space="preserve"> </w:t>
      </w:r>
      <w:r w:rsidR="00613C72" w:rsidRPr="00237836">
        <w:rPr>
          <w:i/>
          <w:iCs/>
          <w:lang w:val="en-US"/>
        </w:rPr>
        <w:t>sonra da dört</w:t>
      </w:r>
      <w:r w:rsidR="006A17F0">
        <w:rPr>
          <w:i/>
          <w:iCs/>
          <w:lang w:val="en-US"/>
        </w:rPr>
        <w:t xml:space="preserve"> </w:t>
      </w:r>
      <w:r w:rsidR="00613C72" w:rsidRPr="00237836">
        <w:rPr>
          <w:i/>
          <w:iCs/>
          <w:lang w:val="en-US"/>
        </w:rPr>
        <w:t>şahit</w:t>
      </w:r>
      <w:r w:rsidR="006A17F0">
        <w:rPr>
          <w:i/>
          <w:iCs/>
          <w:lang w:val="en-US"/>
        </w:rPr>
        <w:t xml:space="preserve"> </w:t>
      </w:r>
      <w:r w:rsidR="00613C72" w:rsidRPr="00237836">
        <w:rPr>
          <w:i/>
          <w:iCs/>
          <w:lang w:val="en-US"/>
        </w:rPr>
        <w:t>getiremeyenlere</w:t>
      </w:r>
      <w:r w:rsidR="006A17F0">
        <w:rPr>
          <w:i/>
          <w:iCs/>
          <w:lang w:val="en-US"/>
        </w:rPr>
        <w:t xml:space="preserve"> </w:t>
      </w:r>
      <w:r w:rsidR="00613C72" w:rsidRPr="00237836">
        <w:rPr>
          <w:i/>
          <w:iCs/>
          <w:lang w:val="en-US"/>
        </w:rPr>
        <w:t>seksen</w:t>
      </w:r>
      <w:r w:rsidR="006A17F0">
        <w:rPr>
          <w:i/>
          <w:iCs/>
          <w:lang w:val="en-US"/>
        </w:rPr>
        <w:t xml:space="preserve"> </w:t>
      </w:r>
      <w:r w:rsidR="00613C72" w:rsidRPr="00237836">
        <w:rPr>
          <w:i/>
          <w:iCs/>
          <w:lang w:val="en-US"/>
        </w:rPr>
        <w:t>değnek</w:t>
      </w:r>
      <w:r w:rsidR="006A17F0">
        <w:rPr>
          <w:i/>
          <w:iCs/>
          <w:lang w:val="en-US"/>
        </w:rPr>
        <w:t xml:space="preserve"> </w:t>
      </w:r>
      <w:r w:rsidR="00613C72" w:rsidRPr="00237836">
        <w:rPr>
          <w:i/>
          <w:iCs/>
          <w:lang w:val="en-US"/>
        </w:rPr>
        <w:t>vurun. Artık</w:t>
      </w:r>
      <w:r w:rsidR="006A17F0">
        <w:rPr>
          <w:i/>
          <w:iCs/>
          <w:lang w:val="en-US"/>
        </w:rPr>
        <w:t xml:space="preserve"> </w:t>
      </w:r>
      <w:r w:rsidR="00613C72" w:rsidRPr="00237836">
        <w:rPr>
          <w:i/>
          <w:iCs/>
          <w:lang w:val="en-US"/>
        </w:rPr>
        <w:t>onların</w:t>
      </w:r>
      <w:r w:rsidR="006A17F0">
        <w:rPr>
          <w:i/>
          <w:iCs/>
          <w:lang w:val="en-US"/>
        </w:rPr>
        <w:t xml:space="preserve"> </w:t>
      </w:r>
      <w:r w:rsidR="00613C72" w:rsidRPr="00237836">
        <w:rPr>
          <w:i/>
          <w:iCs/>
          <w:lang w:val="en-US"/>
        </w:rPr>
        <w:t>şahitliğini</w:t>
      </w:r>
      <w:r w:rsidR="006A17F0">
        <w:rPr>
          <w:i/>
          <w:iCs/>
          <w:lang w:val="en-US"/>
        </w:rPr>
        <w:t xml:space="preserve"> </w:t>
      </w:r>
      <w:r w:rsidR="00613C72" w:rsidRPr="00237836">
        <w:rPr>
          <w:i/>
          <w:iCs/>
          <w:lang w:val="en-US"/>
        </w:rPr>
        <w:t>asla</w:t>
      </w:r>
      <w:r w:rsidR="006A17F0">
        <w:rPr>
          <w:i/>
          <w:iCs/>
          <w:lang w:val="en-US"/>
        </w:rPr>
        <w:t xml:space="preserve"> </w:t>
      </w:r>
      <w:r w:rsidR="00613C72" w:rsidRPr="00237836">
        <w:rPr>
          <w:i/>
          <w:iCs/>
          <w:lang w:val="en-US"/>
        </w:rPr>
        <w:t>kabul</w:t>
      </w:r>
      <w:r w:rsidR="006A17F0">
        <w:rPr>
          <w:i/>
          <w:iCs/>
          <w:lang w:val="en-US"/>
        </w:rPr>
        <w:t xml:space="preserve"> </w:t>
      </w:r>
      <w:r w:rsidR="00613C72" w:rsidRPr="00237836">
        <w:rPr>
          <w:i/>
          <w:iCs/>
          <w:lang w:val="en-US"/>
        </w:rPr>
        <w:t>etmeyin. İşte</w:t>
      </w:r>
      <w:r w:rsidR="006A17F0">
        <w:rPr>
          <w:i/>
          <w:iCs/>
          <w:lang w:val="en-US"/>
        </w:rPr>
        <w:t xml:space="preserve"> </w:t>
      </w:r>
      <w:r w:rsidR="00613C72" w:rsidRPr="00237836">
        <w:rPr>
          <w:i/>
          <w:iCs/>
          <w:lang w:val="en-US"/>
        </w:rPr>
        <w:t>bunlar</w:t>
      </w:r>
      <w:r w:rsidR="006A17F0">
        <w:rPr>
          <w:i/>
          <w:iCs/>
          <w:lang w:val="en-US"/>
        </w:rPr>
        <w:t xml:space="preserve"> </w:t>
      </w:r>
      <w:r w:rsidR="00613C72" w:rsidRPr="00237836">
        <w:rPr>
          <w:i/>
          <w:iCs/>
          <w:lang w:val="en-US"/>
        </w:rPr>
        <w:t>fâsık</w:t>
      </w:r>
      <w:r w:rsidR="006A17F0">
        <w:rPr>
          <w:i/>
          <w:iCs/>
          <w:lang w:val="en-US"/>
        </w:rPr>
        <w:t xml:space="preserve"> </w:t>
      </w:r>
      <w:r w:rsidR="00613C72" w:rsidRPr="00237836">
        <w:rPr>
          <w:i/>
          <w:iCs/>
          <w:lang w:val="en-US"/>
        </w:rPr>
        <w:t>kimselerdir. Ancak</w:t>
      </w:r>
      <w:r w:rsidR="006A17F0">
        <w:rPr>
          <w:i/>
          <w:iCs/>
          <w:lang w:val="en-US"/>
        </w:rPr>
        <w:t xml:space="preserve"> </w:t>
      </w:r>
      <w:r w:rsidR="00613C72" w:rsidRPr="00237836">
        <w:rPr>
          <w:i/>
          <w:iCs/>
          <w:lang w:val="en-US"/>
        </w:rPr>
        <w:t>tövbe</w:t>
      </w:r>
      <w:r w:rsidR="006A17F0">
        <w:rPr>
          <w:i/>
          <w:iCs/>
          <w:lang w:val="en-US"/>
        </w:rPr>
        <w:t xml:space="preserve"> </w:t>
      </w:r>
      <w:r w:rsidR="00613C72" w:rsidRPr="00237836">
        <w:rPr>
          <w:i/>
          <w:iCs/>
          <w:lang w:val="en-US"/>
        </w:rPr>
        <w:t>edip</w:t>
      </w:r>
      <w:r w:rsidR="006A17F0">
        <w:rPr>
          <w:i/>
          <w:iCs/>
          <w:lang w:val="en-US"/>
        </w:rPr>
        <w:t xml:space="preserve"> </w:t>
      </w:r>
      <w:r w:rsidR="00613C72" w:rsidRPr="00237836">
        <w:rPr>
          <w:i/>
          <w:iCs/>
          <w:lang w:val="en-US"/>
        </w:rPr>
        <w:t>bundan</w:t>
      </w:r>
      <w:r w:rsidR="006A17F0">
        <w:rPr>
          <w:i/>
          <w:iCs/>
          <w:lang w:val="en-US"/>
        </w:rPr>
        <w:t xml:space="preserve"> </w:t>
      </w:r>
      <w:r w:rsidR="00613C72" w:rsidRPr="00237836">
        <w:rPr>
          <w:i/>
          <w:iCs/>
          <w:lang w:val="en-US"/>
        </w:rPr>
        <w:t>sonra</w:t>
      </w:r>
      <w:r w:rsidR="006A17F0">
        <w:rPr>
          <w:i/>
          <w:iCs/>
          <w:lang w:val="en-US"/>
        </w:rPr>
        <w:t xml:space="preserve"> </w:t>
      </w:r>
      <w:r w:rsidR="00613C72" w:rsidRPr="00237836">
        <w:rPr>
          <w:i/>
          <w:iCs/>
          <w:lang w:val="en-US"/>
        </w:rPr>
        <w:t>ıslah</w:t>
      </w:r>
      <w:r w:rsidR="006A17F0">
        <w:rPr>
          <w:i/>
          <w:iCs/>
          <w:lang w:val="en-US"/>
        </w:rPr>
        <w:t xml:space="preserve"> </w:t>
      </w:r>
      <w:r w:rsidR="00613C72" w:rsidRPr="00237836">
        <w:rPr>
          <w:i/>
          <w:iCs/>
          <w:lang w:val="en-US"/>
        </w:rPr>
        <w:t>olanlar</w:t>
      </w:r>
      <w:r w:rsidR="006A17F0">
        <w:rPr>
          <w:i/>
          <w:iCs/>
          <w:lang w:val="en-US"/>
        </w:rPr>
        <w:t xml:space="preserve"> </w:t>
      </w:r>
      <w:r w:rsidR="00613C72" w:rsidRPr="00237836">
        <w:rPr>
          <w:i/>
          <w:iCs/>
          <w:lang w:val="en-US"/>
        </w:rPr>
        <w:t>müstesna. Çünkü Allah, çok</w:t>
      </w:r>
      <w:r w:rsidR="006A17F0">
        <w:rPr>
          <w:i/>
          <w:iCs/>
          <w:lang w:val="en-US"/>
        </w:rPr>
        <w:t xml:space="preserve"> </w:t>
      </w:r>
      <w:r w:rsidR="00613C72" w:rsidRPr="00237836">
        <w:rPr>
          <w:i/>
          <w:iCs/>
          <w:lang w:val="en-US"/>
        </w:rPr>
        <w:t>bağışlayandır, çok</w:t>
      </w:r>
      <w:r w:rsidR="006A17F0">
        <w:rPr>
          <w:i/>
          <w:iCs/>
          <w:lang w:val="en-US"/>
        </w:rPr>
        <w:t xml:space="preserve"> </w:t>
      </w:r>
      <w:r w:rsidR="00613C72" w:rsidRPr="00237836">
        <w:rPr>
          <w:i/>
          <w:iCs/>
          <w:lang w:val="en-US"/>
        </w:rPr>
        <w:t>merhamet</w:t>
      </w:r>
      <w:r w:rsidR="006A17F0">
        <w:rPr>
          <w:i/>
          <w:iCs/>
          <w:lang w:val="en-US"/>
        </w:rPr>
        <w:t xml:space="preserve"> </w:t>
      </w:r>
      <w:r w:rsidR="00613C72" w:rsidRPr="00237836">
        <w:rPr>
          <w:i/>
          <w:iCs/>
          <w:lang w:val="en-US"/>
        </w:rPr>
        <w:t>edendir.</w:t>
      </w:r>
      <w:r>
        <w:rPr>
          <w:i/>
          <w:iCs/>
          <w:lang w:val="en-US"/>
        </w:rPr>
        <w:t>"</w:t>
      </w:r>
    </w:p>
    <w:p w14:paraId="33A554CB" w14:textId="435ACD2A" w:rsidR="00613C72" w:rsidRPr="00613C72" w:rsidRDefault="00613C72" w:rsidP="00772D7C">
      <w:pPr>
        <w:pStyle w:val="GvdeMetni"/>
        <w:spacing w:line="320" w:lineRule="exact"/>
      </w:pPr>
      <w:r w:rsidRPr="00613C72">
        <w:t xml:space="preserve">Hanefi ve Şâfiî müçtehitler beşinci </w:t>
      </w:r>
      <w:r w:rsidR="00B15B80">
        <w:t>â</w:t>
      </w:r>
      <w:r w:rsidRPr="00613C72">
        <w:t xml:space="preserve">yette yer alan istisnanın raci olduğu cümle/cümleler hususunda ihtilaf etmişlerdir. Aslında her iki mezhebe göre de istisna en yakındaki cümleye racidir. Ancak dördüncü </w:t>
      </w:r>
      <w:r w:rsidR="00B15B80">
        <w:t>â</w:t>
      </w:r>
      <w:r w:rsidRPr="00613C72">
        <w:t xml:space="preserve">yette yer alan cümleler </w:t>
      </w:r>
      <w:r w:rsidRPr="00613C72">
        <w:lastRenderedPageBreak/>
        <w:t xml:space="preserve">birbirlerine “vav” harfi ile bağlandığından hangi cümlenin müstakil ve istisnaya en yakın cümle olduğu hususunda ihtilaf etmişlerdir. </w:t>
      </w:r>
    </w:p>
    <w:p w14:paraId="68B2AFE2" w14:textId="7952A8F0" w:rsidR="00613C72" w:rsidRPr="00613C72" w:rsidRDefault="00613C72" w:rsidP="00772D7C">
      <w:pPr>
        <w:pStyle w:val="GvdeMetni"/>
        <w:spacing w:line="320" w:lineRule="exact"/>
      </w:pPr>
      <w:r w:rsidRPr="00613C72">
        <w:t>Şâfiî mezhebi, “vav” ile sıralanan</w:t>
      </w:r>
      <w:r w:rsidR="00B15B80">
        <w:t>;</w:t>
      </w:r>
      <w:r w:rsidRPr="00613C72">
        <w:t xml:space="preserve"> (</w:t>
      </w:r>
      <w:r w:rsidR="00237836">
        <w:t>ı</w:t>
      </w:r>
      <w:r w:rsidRPr="00613C72">
        <w:t xml:space="preserve">) </w:t>
      </w:r>
      <w:r w:rsidR="00B15B80">
        <w:t>c</w:t>
      </w:r>
      <w:r w:rsidRPr="00613C72">
        <w:t>elde cezası, (</w:t>
      </w:r>
      <w:r w:rsidR="00237836">
        <w:t>ıı</w:t>
      </w:r>
      <w:r w:rsidRPr="00613C72">
        <w:t>) şahitliğin reddedilmesi ve (</w:t>
      </w:r>
      <w:r w:rsidR="00237836">
        <w:t>ııı</w:t>
      </w:r>
      <w:r w:rsidRPr="00613C72">
        <w:t>) iftira atanların fasık kabul edilmesi ile ilgili bu üç cümleyi iki cümle olarak telakki eder. Şöyle ki şahitliğin reddini ve iftira atanların fasık sayılmasını ifade eden iki ve üç numaralı cümleler, birbirlerine atıf “vav”ı ile bağlandıklarından hüküm bakımından tek cümledir. Dolayısıyla istisna, kendisine en yakın olan ve birbirlerine atıf “vav”ı ile bağlandıkları için tek cümle kabul edilen bu son iki cümleye racidir. Buna göre tövbe etmek, suçlunun şahitliğini tekrar geçerli h</w:t>
      </w:r>
      <w:r w:rsidR="00610EDD">
        <w:t>â</w:t>
      </w:r>
      <w:r w:rsidRPr="00613C72">
        <w:t>le dönüştürür ve fasık nitelemesi suçludan kaldırılır. Ancak celde cezası “nazm” görevi gören “vav” harfi ile ayrıldığı için istisnaya dâhil değildir. Dolay</w:t>
      </w:r>
      <w:r w:rsidR="00394C4F">
        <w:t>ı</w:t>
      </w:r>
      <w:r w:rsidRPr="00613C72">
        <w:t>sıyla tövbe etmek</w:t>
      </w:r>
      <w:r w:rsidR="00394C4F">
        <w:t>,</w:t>
      </w:r>
      <w:r w:rsidRPr="00613C72">
        <w:t xml:space="preserve"> suçludan celde cezasını düşürmez.</w:t>
      </w:r>
      <w:r w:rsidRPr="00613C72">
        <w:rPr>
          <w:vertAlign w:val="superscript"/>
        </w:rPr>
        <w:footnoteReference w:id="87"/>
      </w:r>
    </w:p>
    <w:p w14:paraId="2A125D86" w14:textId="2BAC679C" w:rsidR="00613C72" w:rsidRPr="00613C72" w:rsidRDefault="00613C72" w:rsidP="00772D7C">
      <w:pPr>
        <w:pStyle w:val="GvdeMetni"/>
        <w:spacing w:line="320" w:lineRule="exact"/>
      </w:pPr>
      <w:r w:rsidRPr="00613C72">
        <w:t xml:space="preserve">Serahsî’ye ve diğer Hanefi âlimlere göre, </w:t>
      </w:r>
      <w:r w:rsidR="00B228C0">
        <w:t>(ı)</w:t>
      </w:r>
      <w:r w:rsidRPr="00613C72">
        <w:t xml:space="preserve"> ve </w:t>
      </w:r>
      <w:r w:rsidR="00B228C0">
        <w:t xml:space="preserve">(ıı) </w:t>
      </w:r>
      <w:r w:rsidRPr="00613C72">
        <w:t>nolu cümleler birbirlerine atfedilmiş hüküm bakımından tek cümle iken</w:t>
      </w:r>
      <w:r w:rsidR="00394C4F">
        <w:t>,</w:t>
      </w:r>
      <w:r w:rsidRPr="00613C72">
        <w:t xml:space="preserve"> </w:t>
      </w:r>
      <w:r w:rsidR="00B228C0">
        <w:t>(ııı)</w:t>
      </w:r>
      <w:r w:rsidR="00610EDD">
        <w:t xml:space="preserve"> </w:t>
      </w:r>
      <w:r w:rsidRPr="00613C72">
        <w:t xml:space="preserve">nolu cümle müstakil bir cümledir. Çünkü bu cümlenin başında yer alan “vav” harfi nazm içindir. Dolayısıyla istisnaya en yakın ve müstakil bir cümle olması nedeniyle istisna bu cümleye râcidir. Bu verilere göre </w:t>
      </w:r>
      <w:r w:rsidR="00B15B80">
        <w:t>â</w:t>
      </w:r>
      <w:r w:rsidRPr="00613C72">
        <w:t>yette ifade edilmek istenen anlam ise</w:t>
      </w:r>
      <w:r w:rsidR="00394C4F">
        <w:t xml:space="preserve"> kişinin ancak</w:t>
      </w:r>
      <w:r w:rsidRPr="00613C72">
        <w:t xml:space="preserve"> yapılacak samimi bir tövbe ile fasık</w:t>
      </w:r>
      <w:r w:rsidR="00610EDD">
        <w:t xml:space="preserve"> </w:t>
      </w:r>
      <w:r w:rsidRPr="00613C72">
        <w:t>nitel</w:t>
      </w:r>
      <w:r w:rsidR="00394C4F">
        <w:t>e</w:t>
      </w:r>
      <w:r w:rsidRPr="00613C72">
        <w:t xml:space="preserve">mesinden kurtulabileceğidir. </w:t>
      </w:r>
    </w:p>
    <w:p w14:paraId="1D9AB127" w14:textId="100F98DA" w:rsidR="00613C72" w:rsidRPr="00613C72" w:rsidRDefault="00613C72" w:rsidP="00772D7C">
      <w:pPr>
        <w:pStyle w:val="GvdeMetni"/>
        <w:spacing w:line="320" w:lineRule="exact"/>
      </w:pPr>
      <w:r w:rsidRPr="00613C72">
        <w:t>Serahsî’ye göre aralarındaki bazı benzerlikler</w:t>
      </w:r>
      <w:r w:rsidR="00564743">
        <w:t xml:space="preserve"> de</w:t>
      </w:r>
      <w:r w:rsidRPr="00613C72">
        <w:t xml:space="preserve">celde ve şahitlikle ilgili cümlelerin hüküm bakımından tek cümle </w:t>
      </w:r>
      <w:r w:rsidR="00564743">
        <w:t>kabul edilmesini</w:t>
      </w:r>
      <w:r w:rsidRPr="00613C72">
        <w:t xml:space="preserve"> desteklemektedir. Bu benzerliklerden ilki</w:t>
      </w:r>
      <w:r w:rsidR="00BA7170">
        <w:t>,</w:t>
      </w:r>
      <w:r w:rsidRPr="00613C72">
        <w:t xml:space="preserve"> her iki cümlenin</w:t>
      </w:r>
      <w:r w:rsidR="00BA7170">
        <w:t xml:space="preserve"> de ümmeti muhatap alan </w:t>
      </w:r>
      <w:r w:rsidR="00BA7170" w:rsidRPr="00613C72">
        <w:t xml:space="preserve">“hitap cümlesi” </w:t>
      </w:r>
      <w:r w:rsidRPr="00613C72">
        <w:t>olmasıdır. Oysa fasıklıktan söz eden cümle “haber cümlesi” şeklinde gelmiştir. İkinci benzerlik yönü ise her iki cümle ile getiril</w:t>
      </w:r>
      <w:r w:rsidR="00610EDD">
        <w:t>e</w:t>
      </w:r>
      <w:r w:rsidRPr="00613C72">
        <w:t>n müeyyidelerin ceza olmaya uygun oluşlarıdır. Şahitliğin kabul edilmemesi, celde cezasını tamamlayıcı ve ceza olmaya uygun bir müeyyidedir. Kişinin şahitliğinin kabul edilmemesi tıpkı celde cezası gibi aklı başında olan kişiye acı veren bir durumdur. Dolayısıyla şahitliğin geçersiz kılınması, caydırıcı olmanın yanı sıra celde cezasını artırıcı bir unsur olması nedeniyle</w:t>
      </w:r>
      <w:r w:rsidR="009D379D">
        <w:t>,</w:t>
      </w:r>
      <w:r w:rsidRPr="00613C72">
        <w:t xml:space="preserve"> celde cezasının mütemmimi olarak ona atfedilmesi daha uygundur.</w:t>
      </w:r>
      <w:r w:rsidRPr="00613C72">
        <w:rPr>
          <w:vertAlign w:val="superscript"/>
        </w:rPr>
        <w:footnoteReference w:id="88"/>
      </w:r>
    </w:p>
    <w:p w14:paraId="528AE5FB" w14:textId="77777777" w:rsidR="00613C72" w:rsidRPr="00613C72" w:rsidRDefault="00613C72" w:rsidP="00AC25B6">
      <w:pPr>
        <w:pStyle w:val="Balk2"/>
        <w:numPr>
          <w:ilvl w:val="0"/>
          <w:numId w:val="5"/>
        </w:numPr>
      </w:pPr>
      <w:r w:rsidRPr="00613C72">
        <w:lastRenderedPageBreak/>
        <w:t>Topluluk İsimlerine İzafe Edilen Cem’ Sigasının Hükmü</w:t>
      </w:r>
    </w:p>
    <w:p w14:paraId="35A5AC98" w14:textId="2FEC3818" w:rsidR="00613C72" w:rsidRPr="00613C72" w:rsidRDefault="00613C72" w:rsidP="00772D7C">
      <w:pPr>
        <w:pStyle w:val="GvdeMetni"/>
        <w:spacing w:line="320" w:lineRule="exact"/>
      </w:pPr>
      <w:r w:rsidRPr="00613C72">
        <w:t>Serahsî’nin</w:t>
      </w:r>
      <w:r w:rsidR="00610EDD">
        <w:t xml:space="preserve"> </w:t>
      </w:r>
      <w:r w:rsidRPr="00613C72">
        <w:t>fâsid kabul ettiği i</w:t>
      </w:r>
      <w:r w:rsidR="009F31FC">
        <w:t>ç</w:t>
      </w:r>
      <w:r w:rsidRPr="00613C72">
        <w:t>tiha</w:t>
      </w:r>
      <w:r w:rsidR="009F31FC">
        <w:t>t</w:t>
      </w:r>
      <w:r w:rsidRPr="00613C72">
        <w:t xml:space="preserve"> ameliyelerinin sonuncusu </w:t>
      </w:r>
      <w:r w:rsidRPr="00613C72">
        <w:rPr>
          <w:b/>
          <w:bCs/>
          <w:rtl/>
        </w:rPr>
        <w:t>خُذْ مِنْ أَمْوَالِهِمْ صَدَقَةً</w:t>
      </w:r>
      <w:r w:rsidRPr="00613C72">
        <w:t>”</w:t>
      </w:r>
      <w:r w:rsidRPr="00613C72">
        <w:rPr>
          <w:vertAlign w:val="superscript"/>
        </w:rPr>
        <w:footnoteReference w:id="89"/>
      </w:r>
      <w:r w:rsidRPr="00613C72">
        <w:t xml:space="preserve"> </w:t>
      </w:r>
      <w:r w:rsidR="009F31FC">
        <w:t>â</w:t>
      </w:r>
      <w:r w:rsidRPr="00613C72">
        <w:t>yetinde olduğu gibi topluluk isimlerine izafe edilen cem’ sigalarıdır. Serahsî’nin naklettiği bir görüşe göre böyle bir izafet, hükmün topluluk isminin kapsamına giren bütün fertlere şamil kılınmasını gerekli kıl</w:t>
      </w:r>
      <w:r w:rsidR="003E1EB0">
        <w:t xml:space="preserve">ar. </w:t>
      </w:r>
      <w:r w:rsidRPr="00613C72">
        <w:t>Şöyle ki topluluk isminin kapsamındaki fertlere delaleti hakikat anlamındadır. Dolayısıyla böyle bir isme yapılan izafet, kapsamındaki fertlerin bütününe birden yapılmış demektir. Hüküm de bu topluluk ismi üzerinde gerçekleştiğine göre</w:t>
      </w:r>
      <w:r w:rsidR="003E1EB0">
        <w:t>,</w:t>
      </w:r>
      <w:r w:rsidRPr="00613C72">
        <w:t xml:space="preserve"> hükmün bu topluluk kapsamındaki fertlerin bütününde gerçekleşmesi gerekir.</w:t>
      </w:r>
      <w:r w:rsidRPr="00613C72">
        <w:rPr>
          <w:vertAlign w:val="superscript"/>
        </w:rPr>
        <w:footnoteReference w:id="90"/>
      </w:r>
    </w:p>
    <w:p w14:paraId="2FDB17F7" w14:textId="0DBFAFFB" w:rsidR="00613C72" w:rsidRPr="00613C72" w:rsidRDefault="00613C72" w:rsidP="00772D7C">
      <w:pPr>
        <w:pStyle w:val="GvdeMetni"/>
        <w:spacing w:line="320" w:lineRule="exact"/>
      </w:pPr>
      <w:r w:rsidRPr="00613C72">
        <w:t>Serahsî</w:t>
      </w:r>
      <w:r w:rsidR="009C1183">
        <w:t>,</w:t>
      </w:r>
      <w:r w:rsidRPr="00613C72">
        <w:t xml:space="preserve"> gündelik kullanımdaki örneklerden hareket ederek ve naslardaki kullanımlara da vurgu yaparak bu iddianın yanlışlığını ve bu faaliyetin meskûtun anh ile amel anlamına geleceğini izaha çalışmıştır. Serahsî’ye göre cem’ sigasının, topluluk isimlerine izafeti “</w:t>
      </w:r>
      <w:r w:rsidRPr="00613C72">
        <w:rPr>
          <w:b/>
          <w:bCs/>
          <w:i/>
          <w:iCs/>
        </w:rPr>
        <w:t>mukâbeletü’l-âhâdbi’l-âhâd</w:t>
      </w:r>
      <w:r w:rsidRPr="00613C72">
        <w:t>” şeklinde bir anlamı gerekli kılar. Yani cem’ sigasındaki her bir ferdin topluluk isminin kapsamındaki bir fertle eşleştirilmesini ifade eder. Mesela “(</w:t>
      </w:r>
      <w:r w:rsidRPr="00613C72">
        <w:rPr>
          <w:b/>
          <w:bCs/>
          <w:rtl/>
        </w:rPr>
        <w:t xml:space="preserve">حلقوا </w:t>
      </w:r>
      <w:r w:rsidRPr="00613C72">
        <w:rPr>
          <w:b/>
          <w:bCs/>
          <w:u w:val="single"/>
          <w:rtl/>
        </w:rPr>
        <w:t>رؤوسهم</w:t>
      </w:r>
      <w:r w:rsidRPr="00613C72">
        <w:t>) cümlesi, (</w:t>
      </w:r>
      <w:r w:rsidRPr="00613C72">
        <w:rPr>
          <w:rtl/>
        </w:rPr>
        <w:t>هم</w:t>
      </w:r>
      <w:r w:rsidRPr="00613C72">
        <w:t>) zamiri kapsamındaki kişiler</w:t>
      </w:r>
      <w:r w:rsidR="008F5FBC">
        <w:t>in bütün başları t</w:t>
      </w:r>
      <w:r w:rsidR="00610EDD">
        <w:t>ı</w:t>
      </w:r>
      <w:r w:rsidR="00BB5EB4">
        <w:t>raş ettiği anlamına gelmez</w:t>
      </w:r>
      <w:r w:rsidRPr="00613C72">
        <w:t>. Tam aksine “mukâbeletü’l-âhâdbi’l-âhâd” gereğince her bir ferdin</w:t>
      </w:r>
      <w:r w:rsidR="00610EDD">
        <w:t>,</w:t>
      </w:r>
      <w:r w:rsidRPr="00613C72">
        <w:t xml:space="preserve"> bir başı tıraş ettiği anlaşılır. Buna göre cümlenin anlamı “</w:t>
      </w:r>
      <w:r w:rsidR="00610EDD">
        <w:rPr>
          <w:b/>
          <w:bCs/>
          <w:i/>
          <w:iCs/>
        </w:rPr>
        <w:t>H</w:t>
      </w:r>
      <w:r w:rsidRPr="00613C72">
        <w:rPr>
          <w:b/>
          <w:bCs/>
          <w:i/>
          <w:iCs/>
        </w:rPr>
        <w:t>erkes kendi başını tıraş etti</w:t>
      </w:r>
      <w:r w:rsidR="00610EDD">
        <w:rPr>
          <w:b/>
          <w:bCs/>
          <w:i/>
          <w:iCs/>
        </w:rPr>
        <w:t>.</w:t>
      </w:r>
      <w:r w:rsidRPr="00613C72">
        <w:t>” şeklindedir. Yine (</w:t>
      </w:r>
      <w:r w:rsidRPr="00613C72">
        <w:rPr>
          <w:b/>
          <w:bCs/>
          <w:rtl/>
        </w:rPr>
        <w:t xml:space="preserve">ركبوا </w:t>
      </w:r>
      <w:r w:rsidRPr="00613C72">
        <w:rPr>
          <w:b/>
          <w:bCs/>
          <w:u w:val="single"/>
          <w:rtl/>
        </w:rPr>
        <w:t>دوابهم</w:t>
      </w:r>
      <w:r w:rsidRPr="00613C72">
        <w:t>) “</w:t>
      </w:r>
      <w:r w:rsidRPr="00613C72">
        <w:rPr>
          <w:b/>
          <w:bCs/>
          <w:i/>
          <w:iCs/>
        </w:rPr>
        <w:t>Binitlerine bindiler</w:t>
      </w:r>
      <w:r w:rsidR="00610EDD">
        <w:rPr>
          <w:b/>
          <w:bCs/>
          <w:i/>
          <w:iCs/>
        </w:rPr>
        <w:t>.</w:t>
      </w:r>
      <w:r w:rsidRPr="00613C72">
        <w:t>” cümlesinden herkesin kendi binitine bindiği anlaşılır.  Serahsî</w:t>
      </w:r>
      <w:r w:rsidR="00610EDD">
        <w:t xml:space="preserve"> </w:t>
      </w:r>
      <w:r w:rsidRPr="00613C72">
        <w:t>Kur’ân’dan da örnekler getirir. Mesela “</w:t>
      </w:r>
      <w:r w:rsidRPr="00613C72">
        <w:rPr>
          <w:b/>
          <w:bCs/>
          <w:rtl/>
        </w:rPr>
        <w:t>جعلوا أَصابعهم في آذانهِم</w:t>
      </w:r>
      <w:r w:rsidRPr="00613C72">
        <w:t>”</w:t>
      </w:r>
      <w:r w:rsidRPr="00613C72">
        <w:rPr>
          <w:vertAlign w:val="superscript"/>
        </w:rPr>
        <w:footnoteReference w:id="91"/>
      </w:r>
      <w:r w:rsidRPr="00613C72">
        <w:t xml:space="preserve"> </w:t>
      </w:r>
      <w:r w:rsidR="009C1183">
        <w:t>â</w:t>
      </w:r>
      <w:r w:rsidRPr="00613C72">
        <w:t xml:space="preserve">yetinden bütün kulakların </w:t>
      </w:r>
      <w:r w:rsidR="009C1183">
        <w:t xml:space="preserve">tıkandığı </w:t>
      </w:r>
      <w:r w:rsidRPr="00613C72">
        <w:t>değil</w:t>
      </w:r>
      <w:r w:rsidR="007D6C5A">
        <w:t>,</w:t>
      </w:r>
      <w:r w:rsidRPr="00613C72">
        <w:t xml:space="preserve"> herkesin sadece kendi kulağını tıkadığı, “</w:t>
      </w:r>
      <w:r w:rsidRPr="00613C72">
        <w:rPr>
          <w:b/>
          <w:bCs/>
          <w:rtl/>
        </w:rPr>
        <w:t>فاقطعوا أَيديهما</w:t>
      </w:r>
      <w:r w:rsidRPr="00613C72">
        <w:t>”</w:t>
      </w:r>
      <w:r w:rsidRPr="00613C72">
        <w:rPr>
          <w:vertAlign w:val="superscript"/>
        </w:rPr>
        <w:footnoteReference w:id="92"/>
      </w:r>
      <w:r w:rsidRPr="00613C72">
        <w:t xml:space="preserve"> </w:t>
      </w:r>
      <w:r w:rsidR="009C1183">
        <w:t>â</w:t>
      </w:r>
      <w:r w:rsidRPr="00613C72">
        <w:t>yetinden ise kadın ve erkek hırsızın her iki elinin değil</w:t>
      </w:r>
      <w:r w:rsidR="005A25C2">
        <w:t>,</w:t>
      </w:r>
      <w:r w:rsidRPr="00613C72">
        <w:t xml:space="preserve"> sadece bir elinin kesileceği anlaşılır.</w:t>
      </w:r>
      <w:r w:rsidRPr="00613C72">
        <w:rPr>
          <w:vertAlign w:val="superscript"/>
        </w:rPr>
        <w:footnoteReference w:id="93"/>
      </w:r>
    </w:p>
    <w:p w14:paraId="033322EB" w14:textId="570BC487" w:rsidR="00613C72" w:rsidRPr="00613C72" w:rsidRDefault="00613C72" w:rsidP="00772D7C">
      <w:pPr>
        <w:pStyle w:val="GvdeMetni"/>
        <w:spacing w:line="320" w:lineRule="exact"/>
      </w:pPr>
      <w:r w:rsidRPr="00613C72">
        <w:t xml:space="preserve">Serahsî, karşı tarafın dile getirdiği </w:t>
      </w:r>
      <w:r w:rsidR="00BB5EB4">
        <w:t xml:space="preserve">bu </w:t>
      </w:r>
      <w:r w:rsidRPr="00613C72">
        <w:t>iddianın mantûkun terki anlamına geleceğini</w:t>
      </w:r>
      <w:r w:rsidR="00610EDD">
        <w:t xml:space="preserve"> </w:t>
      </w:r>
      <w:r w:rsidRPr="00613C72">
        <w:t>şu şekilde izah etmektedir: Mutlak bir lafız, insanların birbirleriyle olan iletişimlerinde anladıkları şeye hamledilir ki o da izafesiz h</w:t>
      </w:r>
      <w:r w:rsidR="00610EDD">
        <w:t>â</w:t>
      </w:r>
      <w:r w:rsidRPr="00613C72">
        <w:t>liyle (mutlak) sigadır. Oysa tartışma konusu olan durumda ise cem’ sigası, mutlak kullanım yerine bir topluluk ismine izafe</w:t>
      </w:r>
      <w:r w:rsidR="0097687F">
        <w:t xml:space="preserve"> edilerek </w:t>
      </w:r>
      <w:r w:rsidRPr="00613C72">
        <w:t xml:space="preserve">kullanılmıştır. İzafeli kullanım ile izafesiz kullanım </w:t>
      </w:r>
      <w:r w:rsidRPr="00613C72">
        <w:lastRenderedPageBreak/>
        <w:t xml:space="preserve">arasındaki fark ise bu iki farklı kullanım durumunda </w:t>
      </w:r>
      <w:r w:rsidR="00E66BC1" w:rsidRPr="00613C72">
        <w:t>siganın</w:t>
      </w:r>
      <w:r w:rsidR="00610EDD">
        <w:t xml:space="preserve"> </w:t>
      </w:r>
      <w:r w:rsidRPr="00613C72">
        <w:t>taşımış olduğu anlamda kendisini gösterir. İzafesiz kullanımda cem’ sigasının taşımış olduğu anlam, kapsadığı fertlerin tamamına birden delalet et</w:t>
      </w:r>
      <w:r w:rsidR="00E66BC1">
        <w:t>mesidir</w:t>
      </w:r>
      <w:r w:rsidRPr="00613C72">
        <w:t xml:space="preserve">. </w:t>
      </w:r>
      <w:r w:rsidR="00E44E31">
        <w:t>İ</w:t>
      </w:r>
      <w:r w:rsidR="001C0B3F" w:rsidRPr="00613C72">
        <w:t>zafetin sigaya kattığı yeni anlam</w:t>
      </w:r>
      <w:r w:rsidR="001C0B3F">
        <w:t xml:space="preserve"> ise </w:t>
      </w:r>
      <w:r w:rsidRPr="00613C72">
        <w:t>“</w:t>
      </w:r>
      <w:r w:rsidRPr="00613C72">
        <w:rPr>
          <w:i/>
          <w:iCs/>
        </w:rPr>
        <w:t>mukâbeletü’l-âhâdbi’l-âhâd</w:t>
      </w:r>
      <w:r w:rsidRPr="00613C72">
        <w:t>” anlamı</w:t>
      </w:r>
      <w:r w:rsidR="00E44E31">
        <w:t>dır</w:t>
      </w:r>
      <w:r w:rsidRPr="00613C72">
        <w:t xml:space="preserve">. Dolayısıyla izafeli kullanım sebebiyle sigaya yüklenen bu </w:t>
      </w:r>
      <w:r w:rsidR="00E44E31">
        <w:t xml:space="preserve">yeni </w:t>
      </w:r>
      <w:r w:rsidRPr="00613C72">
        <w:t>anlam</w:t>
      </w:r>
      <w:r w:rsidR="00E44E31">
        <w:t>ı esas almak,</w:t>
      </w:r>
      <w:r w:rsidR="00610EDD">
        <w:t xml:space="preserve"> </w:t>
      </w:r>
      <w:r w:rsidRPr="00613C72">
        <w:rPr>
          <w:b/>
          <w:bCs/>
        </w:rPr>
        <w:t>mansûs</w:t>
      </w:r>
      <w:r w:rsidR="00E44E31">
        <w:t xml:space="preserve"> olan delil ile </w:t>
      </w:r>
      <w:r w:rsidRPr="00613C72">
        <w:t>amel etmenin</w:t>
      </w:r>
      <w:r w:rsidR="00E44E31">
        <w:t xml:space="preserve"> bir</w:t>
      </w:r>
      <w:r w:rsidRPr="00613C72">
        <w:t xml:space="preserve"> gereğidir. Oysa karşı tarafın iddia ettiği anlam, mansûs olanın terk edilmesini ve meskûtun anh ile amel edilmesini gerektirir ki bu da fâsid bir içtihattır.</w:t>
      </w:r>
      <w:r w:rsidRPr="00613C72">
        <w:rPr>
          <w:vertAlign w:val="superscript"/>
        </w:rPr>
        <w:footnoteReference w:id="94"/>
      </w:r>
    </w:p>
    <w:p w14:paraId="5BCF5016" w14:textId="77777777" w:rsidR="00613C72" w:rsidRPr="00613C72" w:rsidRDefault="00467455" w:rsidP="00467455">
      <w:pPr>
        <w:pStyle w:val="Balk1"/>
      </w:pPr>
      <w:r>
        <w:t>Sonuç</w:t>
      </w:r>
    </w:p>
    <w:p w14:paraId="3B40371C" w14:textId="7BCE47F9" w:rsidR="00613C72" w:rsidRPr="00613C72" w:rsidRDefault="00613C72" w:rsidP="00772D7C">
      <w:pPr>
        <w:pStyle w:val="GvdeMetni"/>
        <w:spacing w:line="320" w:lineRule="exact"/>
      </w:pPr>
      <w:r w:rsidRPr="00613C72">
        <w:t>Mefhûmü’l-muhâlefe ile yapılan istidlâl, meskûtun anh ile istidlâlin bir kısmını oluşturur. Bu sebeple Serahsî’nin ele aldığı ve Hanefi mezhebinin de eleştirel yaklaştığı meskûtun anha dair istidlâller</w:t>
      </w:r>
      <w:r w:rsidR="00DE4A39">
        <w:t>,</w:t>
      </w:r>
      <w:r w:rsidRPr="00613C72">
        <w:t xml:space="preserve"> mefhûmü’l-muhâlefeden daha geniş bir alana sirayet etmektedir. Örneğin</w:t>
      </w:r>
      <w:r w:rsidR="009C1183">
        <w:t>;</w:t>
      </w:r>
      <w:r w:rsidRPr="00613C72">
        <w:t xml:space="preserve"> mutlakın</w:t>
      </w:r>
      <w:r w:rsidR="00610EDD">
        <w:t xml:space="preserve"> </w:t>
      </w:r>
      <w:r w:rsidRPr="00613C72">
        <w:t>mukayyede</w:t>
      </w:r>
      <w:r w:rsidR="009C1183">
        <w:t xml:space="preserve"> </w:t>
      </w:r>
      <w:r w:rsidRPr="00613C72">
        <w:t>hamli, âm lafzın sebebi ya da sözü söyleyenin niyeti ile tahsis edilmesi, nazm ifade eden “vav” harfine atıf anlamının yüklenmesi ve topluluk isimlerine izafe edilen cem’ sigalarına yüklenen anlam</w:t>
      </w:r>
      <w:r w:rsidR="00DE4A39">
        <w:t>,</w:t>
      </w:r>
      <w:r w:rsidRPr="00613C72">
        <w:t xml:space="preserve"> genellikle usûl kitaplarında mefhûmü’l-muhâlefe kapsamında ele alınmayan konulardır. Ancak zikri geçen bu konularda yapılan istidl</w:t>
      </w:r>
      <w:r w:rsidR="00610EDD">
        <w:t>â</w:t>
      </w:r>
      <w:r w:rsidRPr="00613C72">
        <w:t>ller, meskûtun anh hakkında delilsiz bir şek</w:t>
      </w:r>
      <w:r w:rsidR="00DE4A39">
        <w:t>i</w:t>
      </w:r>
      <w:r w:rsidRPr="00613C72">
        <w:t xml:space="preserve">lde yargıda bulunulduğu gerekçesiyle Serahsî’nin itirazlarına konu olmuş ve mefhûmü’l-muhâlefe ile irtibatlandırılarak aynı başlık altında ele alınmıştır. </w:t>
      </w:r>
    </w:p>
    <w:p w14:paraId="298EF2DB" w14:textId="6E1B03CA" w:rsidR="00613C72" w:rsidRDefault="00613C72" w:rsidP="00772D7C">
      <w:pPr>
        <w:pStyle w:val="GvdeMetni"/>
        <w:spacing w:line="320" w:lineRule="exact"/>
      </w:pPr>
      <w:r w:rsidRPr="00613C72">
        <w:t>Serahsî’nin sıralamış olduğu itirazlardan, Hanefilerin ispat ifade eden mefhûm ile istidlâle karşı olmadıkları ancak nefy ifade eden mefhûm ile yapılan istidlâllere itiraz ettikleri anlaşılmaktadır. Bu tutum sadece Şâri’nin sözlerine ilişkin olup beşere ait sözlerde nefy ifade eden istidlâller geçerli görülmüştür. Bu durumu ise bir hikmete mebni olarak getirilen kayıtlamalarda gözetilen gayeyi kuşatmanın beşer sözleri açısından mümkün oluşu, Şâri’nin sözleri açısından ise imkânsız oluşu ile izah etmişlerdir. Dolayısıyla tespiti mümkün olmayan böyle bir konuda hem de delilsiz olarak hüküm verilmesi fâsid bir istidl</w:t>
      </w:r>
      <w:r w:rsidR="00610EDD">
        <w:t>â</w:t>
      </w:r>
      <w:r w:rsidRPr="00613C72">
        <w:t>l olur. Elbette cumhurun bu konuda kendilerine göre haklı gerekçeleri bulunmakla birlikte</w:t>
      </w:r>
      <w:r w:rsidR="0017308F">
        <w:t>,</w:t>
      </w:r>
      <w:r w:rsidRPr="00613C72">
        <w:t xml:space="preserve"> Hanefilerin bu görüşleri de din gibi önemli bir konuda delilsiz hüküm vermekten kaçınmak adına kendi savunuları açısından </w:t>
      </w:r>
      <w:r w:rsidR="00B334D4">
        <w:t xml:space="preserve">haklı ve </w:t>
      </w:r>
      <w:r w:rsidRPr="00613C72">
        <w:t>tutarlı kabul edilebilir.</w:t>
      </w:r>
    </w:p>
    <w:p w14:paraId="6C07928C" w14:textId="77777777" w:rsidR="00613C72" w:rsidRPr="00613C72" w:rsidRDefault="00613C72" w:rsidP="00613C72">
      <w:pPr>
        <w:pStyle w:val="Kaynakabal"/>
      </w:pPr>
      <w:r w:rsidRPr="00613C72">
        <w:lastRenderedPageBreak/>
        <w:t>Kaynakça</w:t>
      </w:r>
    </w:p>
    <w:p w14:paraId="798E00A3" w14:textId="05D96B96" w:rsidR="00613C72" w:rsidRPr="00613C72" w:rsidRDefault="00613C72" w:rsidP="00613C72">
      <w:pPr>
        <w:pStyle w:val="Kaynaka"/>
      </w:pPr>
      <w:r w:rsidRPr="00613C72">
        <w:t>Abdülaziz el-Buhârî, Alâüddîn</w:t>
      </w:r>
      <w:r w:rsidR="00610EDD">
        <w:t xml:space="preserve"> </w:t>
      </w:r>
      <w:r w:rsidRPr="00613C72">
        <w:t xml:space="preserve">Abdülazîz b. Ahmed b. Muhammed, </w:t>
      </w:r>
      <w:r w:rsidRPr="00613C72">
        <w:rPr>
          <w:i/>
          <w:iCs/>
        </w:rPr>
        <w:t>Keşfü’l-esrâr fî şerhi Usûli’l-Pezdevî</w:t>
      </w:r>
      <w:r w:rsidRPr="00613C72">
        <w:t>, tah. Abdullah Mahmud Muhammed Ömer, Beyrut: Dâru’l-</w:t>
      </w:r>
      <w:r w:rsidR="008B530B">
        <w:t>K</w:t>
      </w:r>
      <w:r w:rsidRPr="00613C72">
        <w:t>ütübi’l-</w:t>
      </w:r>
      <w:r w:rsidR="008B530B">
        <w:t>İ</w:t>
      </w:r>
      <w:r w:rsidRPr="00613C72">
        <w:t>lmiyye, 1997.</w:t>
      </w:r>
    </w:p>
    <w:p w14:paraId="57BB701D" w14:textId="01011AAF" w:rsidR="00613C72" w:rsidRPr="00613C72" w:rsidRDefault="00613C72" w:rsidP="00613C72">
      <w:pPr>
        <w:pStyle w:val="Kaynaka"/>
      </w:pPr>
      <w:r w:rsidRPr="00613C72">
        <w:t xml:space="preserve">Âmidî, Ebü’l-Hasen (Ebü’l-Kāsım) SeyfüddînAlî b. Muhammed b. Sâlim es-Sa‘lebî, </w:t>
      </w:r>
      <w:r w:rsidRPr="00613C72">
        <w:rPr>
          <w:i/>
          <w:iCs/>
        </w:rPr>
        <w:t>el-İhkâm fî usûli’l-ahkâm</w:t>
      </w:r>
      <w:r w:rsidRPr="00613C72">
        <w:t>, tah. AbdürrezzâkAfîfî, Beyrut: Mektebetü’l-İsl</w:t>
      </w:r>
      <w:r w:rsidR="00BB5FA8">
        <w:t>â</w:t>
      </w:r>
      <w:r w:rsidRPr="00613C72">
        <w:t>mî, ts.</w:t>
      </w:r>
    </w:p>
    <w:p w14:paraId="4CC8EEF6" w14:textId="77777777" w:rsidR="00613C72" w:rsidRPr="00613C72" w:rsidRDefault="00613C72" w:rsidP="00613C72">
      <w:pPr>
        <w:pStyle w:val="Kaynaka"/>
      </w:pPr>
      <w:r w:rsidRPr="00613C72">
        <w:t>Beyhakî, Ebû</w:t>
      </w:r>
      <w:r w:rsidR="00610EDD">
        <w:t xml:space="preserve"> </w:t>
      </w:r>
      <w:r w:rsidRPr="00613C72">
        <w:t>Bekr</w:t>
      </w:r>
      <w:r w:rsidR="00610EDD">
        <w:t xml:space="preserve"> </w:t>
      </w:r>
      <w:r w:rsidRPr="00613C72">
        <w:t xml:space="preserve">Ahmed b. Hüseyn b. Alî, </w:t>
      </w:r>
      <w:r w:rsidRPr="00613C72">
        <w:rPr>
          <w:i/>
          <w:iCs/>
        </w:rPr>
        <w:t>Ma’rifetü’s-sünen ve’l-âsâr</w:t>
      </w:r>
      <w:r w:rsidRPr="00613C72">
        <w:t xml:space="preserve">, tah. Abdülmu’tî Emin Kal’acî, Şam: DâruKuteybe, 1991.        </w:t>
      </w:r>
    </w:p>
    <w:p w14:paraId="538438D2" w14:textId="59499D0D" w:rsidR="00613C72" w:rsidRPr="00613C72" w:rsidRDefault="00613C72" w:rsidP="00613C72">
      <w:pPr>
        <w:pStyle w:val="Kaynaka"/>
      </w:pPr>
      <w:r w:rsidRPr="00613C72">
        <w:rPr>
          <w:u w:val="single"/>
        </w:rPr>
        <w:tab/>
      </w:r>
      <w:r w:rsidRPr="00613C72">
        <w:rPr>
          <w:i/>
          <w:iCs/>
          <w:u w:val="single"/>
        </w:rPr>
        <w:t>es-</w:t>
      </w:r>
      <w:r w:rsidRPr="00613C72">
        <w:rPr>
          <w:i/>
          <w:iCs/>
        </w:rPr>
        <w:t>Sünenü’l-</w:t>
      </w:r>
      <w:r w:rsidR="008B530B">
        <w:rPr>
          <w:i/>
          <w:iCs/>
        </w:rPr>
        <w:t>K</w:t>
      </w:r>
      <w:r w:rsidRPr="00613C72">
        <w:rPr>
          <w:i/>
          <w:iCs/>
        </w:rPr>
        <w:t>übrâ</w:t>
      </w:r>
      <w:r w:rsidRPr="00613C72">
        <w:t>, tah. Muhammed Abdülkadir Atâ, Beyrut: Dâru’l-</w:t>
      </w:r>
      <w:r w:rsidR="008B530B">
        <w:t>K</w:t>
      </w:r>
      <w:r w:rsidRPr="00613C72">
        <w:t>ütübi’l-</w:t>
      </w:r>
      <w:r w:rsidR="008B530B">
        <w:t>İ</w:t>
      </w:r>
      <w:r w:rsidRPr="00613C72">
        <w:t>lmiyye, 2003.</w:t>
      </w:r>
    </w:p>
    <w:p w14:paraId="1284A7E2" w14:textId="781ADDE0" w:rsidR="00613C72" w:rsidRPr="00613C72" w:rsidRDefault="00613C72" w:rsidP="00613C72">
      <w:pPr>
        <w:pStyle w:val="Kaynaka"/>
      </w:pPr>
      <w:r w:rsidRPr="00613C72">
        <w:t>Buhârî, Ebû</w:t>
      </w:r>
      <w:r w:rsidR="00610EDD">
        <w:t xml:space="preserve"> </w:t>
      </w:r>
      <w:r w:rsidRPr="00613C72">
        <w:t xml:space="preserve">Abdillâh Muhammed b. İsmâîl b. İbrâhîm, </w:t>
      </w:r>
      <w:r w:rsidRPr="00613C72">
        <w:rPr>
          <w:i/>
          <w:iCs/>
        </w:rPr>
        <w:t>el-Câmiu’s-</w:t>
      </w:r>
      <w:r w:rsidR="008B530B">
        <w:rPr>
          <w:i/>
          <w:iCs/>
        </w:rPr>
        <w:t>S</w:t>
      </w:r>
      <w:r w:rsidRPr="00613C72">
        <w:rPr>
          <w:i/>
          <w:iCs/>
        </w:rPr>
        <w:t>ahîh</w:t>
      </w:r>
      <w:r w:rsidRPr="00613C72">
        <w:t>, tah. Mustafa Dîb el-Boğa, Beyrut: DâruİbnKesîr, 1987.</w:t>
      </w:r>
    </w:p>
    <w:p w14:paraId="0629498B" w14:textId="39BED8A1" w:rsidR="00613C72" w:rsidRPr="00613C72" w:rsidRDefault="00613C72" w:rsidP="00613C72">
      <w:pPr>
        <w:pStyle w:val="Kaynaka"/>
      </w:pPr>
      <w:r w:rsidRPr="00613C72">
        <w:t>Cessâs, Ebû</w:t>
      </w:r>
      <w:r w:rsidR="00610EDD">
        <w:t xml:space="preserve"> </w:t>
      </w:r>
      <w:r w:rsidRPr="00613C72">
        <w:t>Bekr</w:t>
      </w:r>
      <w:r w:rsidR="00610EDD">
        <w:t xml:space="preserve"> </w:t>
      </w:r>
      <w:r w:rsidRPr="00613C72">
        <w:t xml:space="preserve">Ahmed b. Alî er-Râzî, el-Fusûl fil </w:t>
      </w:r>
      <w:r w:rsidR="008B530B">
        <w:t>U</w:t>
      </w:r>
      <w:r w:rsidRPr="00613C72">
        <w:t xml:space="preserve">sûl, Kuveyt: Vizâratü’l-evkâfi’l-Kuveytiyye, 1994.       </w:t>
      </w:r>
    </w:p>
    <w:p w14:paraId="78F71510" w14:textId="698974DF" w:rsidR="00613C72" w:rsidRPr="00613C72" w:rsidRDefault="00613C72" w:rsidP="00613C72">
      <w:pPr>
        <w:pStyle w:val="Kaynaka"/>
      </w:pPr>
      <w:r w:rsidRPr="00613C72">
        <w:rPr>
          <w:u w:val="single"/>
        </w:rPr>
        <w:tab/>
      </w:r>
      <w:r w:rsidRPr="00613C72">
        <w:rPr>
          <w:i/>
          <w:iCs/>
        </w:rPr>
        <w:t>Ahkâmü’l-Kur’ân</w:t>
      </w:r>
      <w:r w:rsidRPr="00613C72">
        <w:t>, Muhammed Sadık el-Kamhâvî, Beyrut: Dâruihyâi’t-</w:t>
      </w:r>
      <w:r w:rsidR="008B530B">
        <w:t>T</w:t>
      </w:r>
      <w:r w:rsidRPr="00613C72">
        <w:t>ürâsi’l-Arabî, 1405.</w:t>
      </w:r>
    </w:p>
    <w:p w14:paraId="39EFF02A" w14:textId="422D651C" w:rsidR="00613C72" w:rsidRPr="00613C72" w:rsidRDefault="00613C72" w:rsidP="00613C72">
      <w:pPr>
        <w:pStyle w:val="Kaynaka"/>
      </w:pPr>
      <w:r w:rsidRPr="00613C72">
        <w:t>Cüveynî, Ebü’l-Meâlî</w:t>
      </w:r>
      <w:r w:rsidR="00F8667D">
        <w:t xml:space="preserve"> </w:t>
      </w:r>
      <w:r w:rsidRPr="00613C72">
        <w:t xml:space="preserve">Rüknüddîn Abdülmelik b. Abdillâh b. Yûsuf, </w:t>
      </w:r>
      <w:r w:rsidRPr="00613C72">
        <w:rPr>
          <w:i/>
          <w:iCs/>
        </w:rPr>
        <w:t xml:space="preserve">et-Telhîs fi </w:t>
      </w:r>
      <w:r w:rsidR="008B530B">
        <w:rPr>
          <w:i/>
          <w:iCs/>
        </w:rPr>
        <w:t>U</w:t>
      </w:r>
      <w:r w:rsidRPr="00613C72">
        <w:rPr>
          <w:i/>
          <w:iCs/>
        </w:rPr>
        <w:t>sûli’l-</w:t>
      </w:r>
      <w:r w:rsidR="008B530B">
        <w:rPr>
          <w:i/>
          <w:iCs/>
        </w:rPr>
        <w:t>F</w:t>
      </w:r>
      <w:r w:rsidRPr="00613C72">
        <w:rPr>
          <w:i/>
          <w:iCs/>
        </w:rPr>
        <w:t>ıkh</w:t>
      </w:r>
      <w:r w:rsidRPr="00613C72">
        <w:t>, tah. Abdullah en-Nibâlî ve Beşîr el-Ömerî, Beyrut: Dâru’l-Beşâiri’l-İslamî, ts.</w:t>
      </w:r>
    </w:p>
    <w:p w14:paraId="44DD3DB8" w14:textId="5588F7B3" w:rsidR="00613C72" w:rsidRPr="00613C72" w:rsidRDefault="00613C72" w:rsidP="00613C72">
      <w:pPr>
        <w:pStyle w:val="Kaynaka"/>
      </w:pPr>
      <w:r w:rsidRPr="00613C72">
        <w:t>Debûsî, Ebû</w:t>
      </w:r>
      <w:r w:rsidR="00F8667D">
        <w:t xml:space="preserve"> </w:t>
      </w:r>
      <w:r w:rsidRPr="00613C72">
        <w:t xml:space="preserve">Zeyd Abdullah (Ubeydullah) b. Muhammed b. Ömer b. Îsâ, </w:t>
      </w:r>
      <w:r w:rsidRPr="00613C72">
        <w:rPr>
          <w:i/>
          <w:iCs/>
        </w:rPr>
        <w:t>Takvîmü’l-</w:t>
      </w:r>
      <w:r w:rsidR="008B530B">
        <w:rPr>
          <w:i/>
          <w:iCs/>
        </w:rPr>
        <w:t>E</w:t>
      </w:r>
      <w:r w:rsidRPr="00613C72">
        <w:rPr>
          <w:i/>
          <w:iCs/>
        </w:rPr>
        <w:t>dillefi’l-</w:t>
      </w:r>
      <w:r w:rsidR="008B530B">
        <w:rPr>
          <w:i/>
          <w:iCs/>
        </w:rPr>
        <w:t>U</w:t>
      </w:r>
      <w:r w:rsidRPr="00613C72">
        <w:rPr>
          <w:i/>
          <w:iCs/>
        </w:rPr>
        <w:t>sûl</w:t>
      </w:r>
      <w:r w:rsidRPr="00613C72">
        <w:t>, Beyrut: Dâru’l-</w:t>
      </w:r>
      <w:r w:rsidR="008B530B">
        <w:t>K</w:t>
      </w:r>
      <w:r w:rsidRPr="00613C72">
        <w:t>ütübi’l-</w:t>
      </w:r>
      <w:r w:rsidR="008B530B">
        <w:t>İ</w:t>
      </w:r>
      <w:r w:rsidRPr="00613C72">
        <w:t>lmiyye, 2007.</w:t>
      </w:r>
    </w:p>
    <w:p w14:paraId="76959A1A" w14:textId="6D7D1060" w:rsidR="00613C72" w:rsidRPr="00613C72" w:rsidRDefault="00613C72" w:rsidP="00613C72">
      <w:pPr>
        <w:pStyle w:val="Kaynaka"/>
      </w:pPr>
      <w:r w:rsidRPr="00613C72">
        <w:t>Ebû</w:t>
      </w:r>
      <w:r w:rsidR="00F8667D">
        <w:t xml:space="preserve"> </w:t>
      </w:r>
      <w:r w:rsidRPr="00613C72">
        <w:t>Dâvûd</w:t>
      </w:r>
      <w:r w:rsidR="00F8667D">
        <w:t xml:space="preserve"> </w:t>
      </w:r>
      <w:r w:rsidRPr="00613C72">
        <w:t xml:space="preserve">Süleymân b. el-Eş‘as b. İshâk, </w:t>
      </w:r>
      <w:r w:rsidRPr="00613C72">
        <w:rPr>
          <w:i/>
          <w:iCs/>
        </w:rPr>
        <w:t>es-Sünen</w:t>
      </w:r>
      <w:r w:rsidRPr="00613C72">
        <w:t>, tah. Şuayb el-Arnaût, yy.: Dâru’r-</w:t>
      </w:r>
      <w:r w:rsidR="004E3C98">
        <w:t>R</w:t>
      </w:r>
      <w:r w:rsidRPr="00613C72">
        <w:t>isâleti’l-</w:t>
      </w:r>
      <w:r w:rsidR="004E3C98">
        <w:t>Â</w:t>
      </w:r>
      <w:r w:rsidRPr="00613C72">
        <w:t>lemiyye, 2009.</w:t>
      </w:r>
    </w:p>
    <w:p w14:paraId="6445C49D" w14:textId="71EA2FDB" w:rsidR="00613C72" w:rsidRPr="00613C72" w:rsidRDefault="00613C72" w:rsidP="00613C72">
      <w:pPr>
        <w:pStyle w:val="Kaynaka"/>
      </w:pPr>
      <w:r w:rsidRPr="00613C72">
        <w:t xml:space="preserve">Gazzâlî, Ebû Hâmid Muhammed b. Muhammed b. Muhammed b. Ahmed, </w:t>
      </w:r>
      <w:r w:rsidRPr="00613C72">
        <w:rPr>
          <w:i/>
          <w:iCs/>
        </w:rPr>
        <w:t>el-Müstasfâ fî ilmi’l-usûl</w:t>
      </w:r>
      <w:r w:rsidRPr="00613C72">
        <w:t>, tah. Muhammed b. Süleyman el-Eşkar, Beyrut: Müessesetü’-</w:t>
      </w:r>
      <w:r w:rsidR="005B3B18">
        <w:t>R</w:t>
      </w:r>
      <w:r w:rsidRPr="00613C72">
        <w:t>isâle, 1997.</w:t>
      </w:r>
    </w:p>
    <w:p w14:paraId="6394ADE6" w14:textId="77777777" w:rsidR="00613C72" w:rsidRPr="00613C72" w:rsidRDefault="00613C72" w:rsidP="00613C72">
      <w:pPr>
        <w:pStyle w:val="Kaynaka"/>
      </w:pPr>
      <w:r w:rsidRPr="00613C72">
        <w:t>Hayta, Mustafa, Fıkıh Usûlünde Bir Bütüncül Okuma Yöntemi: Mutlakın</w:t>
      </w:r>
      <w:r w:rsidR="00F8667D">
        <w:t xml:space="preserve"> </w:t>
      </w:r>
      <w:r w:rsidRPr="00613C72">
        <w:t>Mukayyede</w:t>
      </w:r>
      <w:r w:rsidR="00F8667D">
        <w:t xml:space="preserve"> </w:t>
      </w:r>
      <w:r w:rsidRPr="00613C72">
        <w:t>Hamli ve Fıkhî İhtilaflardaki Rolü, Çukurova Üniversitesi İlahiyat Fakültesi Dergisi, 16 (2), Adana 2016.</w:t>
      </w:r>
    </w:p>
    <w:p w14:paraId="59E03BDA" w14:textId="403AD494" w:rsidR="00613C72" w:rsidRPr="00613C72" w:rsidRDefault="00613C72" w:rsidP="00613C72">
      <w:pPr>
        <w:pStyle w:val="Kaynaka"/>
      </w:pPr>
      <w:r w:rsidRPr="00613C72">
        <w:t xml:space="preserve">Hûrî, Abdulilâh, </w:t>
      </w:r>
      <w:r w:rsidRPr="00613C72">
        <w:rPr>
          <w:i/>
          <w:iCs/>
        </w:rPr>
        <w:t>Esbâbuihtilafi’l-müfessirîn fî tefsîriâyâti’l-ahkâm</w:t>
      </w:r>
      <w:r w:rsidRPr="00613C72">
        <w:t>, Kahire Üniversitesi, Yüksek Lisans Tezi, 2001. Kahire</w:t>
      </w:r>
    </w:p>
    <w:p w14:paraId="0A64F83C" w14:textId="77777777" w:rsidR="00613C72" w:rsidRPr="00613C72" w:rsidRDefault="00613C72" w:rsidP="00613C72">
      <w:pPr>
        <w:pStyle w:val="Kaynaka"/>
      </w:pPr>
      <w:r w:rsidRPr="00613C72">
        <w:t>İbn</w:t>
      </w:r>
      <w:r w:rsidR="00F8667D">
        <w:t xml:space="preserve"> </w:t>
      </w:r>
      <w:r w:rsidRPr="00613C72">
        <w:t>Dakîkul’îd, Ebü’l-Feth</w:t>
      </w:r>
      <w:r w:rsidR="009C1183">
        <w:t xml:space="preserve"> </w:t>
      </w:r>
      <w:r w:rsidRPr="00613C72">
        <w:t>Takıyyüddîn Muhammed b. Alî b. Vehb, İhkâmü’l-ahkâm şerhu</w:t>
      </w:r>
      <w:r w:rsidR="00F8667D">
        <w:t xml:space="preserve"> </w:t>
      </w:r>
      <w:r w:rsidRPr="00613C72">
        <w:t>Umdeti’l-ahkâm, yy.: Matbaatü’s-sünneti’-l-Muhammedî, ts.</w:t>
      </w:r>
    </w:p>
    <w:p w14:paraId="5E93C7B3" w14:textId="300CA878" w:rsidR="00613C72" w:rsidRPr="00613C72" w:rsidRDefault="00613C72" w:rsidP="00613C72">
      <w:pPr>
        <w:pStyle w:val="Kaynaka"/>
      </w:pPr>
      <w:r w:rsidRPr="00613C72">
        <w:t>İbn</w:t>
      </w:r>
      <w:r w:rsidR="00F8667D">
        <w:t xml:space="preserve"> </w:t>
      </w:r>
      <w:r w:rsidRPr="00613C72">
        <w:t>Mâce, Ebû</w:t>
      </w:r>
      <w:r w:rsidR="00F8667D">
        <w:t xml:space="preserve"> </w:t>
      </w:r>
      <w:r w:rsidRPr="00613C72">
        <w:t>Abdillâh Muhammed b. Yezîd, </w:t>
      </w:r>
      <w:r w:rsidRPr="00613C72">
        <w:rPr>
          <w:i/>
          <w:iCs/>
        </w:rPr>
        <w:t>es-Sünen</w:t>
      </w:r>
      <w:r w:rsidRPr="00613C72">
        <w:t>, tah. Şuayb el-Arnaût vd., yy.: Dâru’r-</w:t>
      </w:r>
      <w:r w:rsidR="00195C99">
        <w:t>R</w:t>
      </w:r>
      <w:r w:rsidRPr="00613C72">
        <w:t>isâleti’l-</w:t>
      </w:r>
      <w:r w:rsidR="00195C99">
        <w:t>Â</w:t>
      </w:r>
      <w:r w:rsidRPr="00613C72">
        <w:t>lemiyye, 2009.</w:t>
      </w:r>
    </w:p>
    <w:p w14:paraId="6660F6D1" w14:textId="77777777" w:rsidR="00613C72" w:rsidRPr="00613C72" w:rsidRDefault="00613C72" w:rsidP="00613C72">
      <w:pPr>
        <w:pStyle w:val="Kaynaka"/>
      </w:pPr>
      <w:r w:rsidRPr="00613C72">
        <w:t>İbnü’l-Hümâm, Kemâlüddîn Muhammed b. Abdilvâhid b. Abdilhamîd, </w:t>
      </w:r>
      <w:r w:rsidRPr="00613C72">
        <w:rPr>
          <w:i/>
          <w:iCs/>
        </w:rPr>
        <w:t>Fethu’l-kadîrli’l-âcizi’l-fakîr</w:t>
      </w:r>
      <w:r w:rsidRPr="00613C72">
        <w:t>, Beyrut: Dâru’l-fikr, ts.</w:t>
      </w:r>
    </w:p>
    <w:p w14:paraId="30E99322" w14:textId="77777777" w:rsidR="00613C72" w:rsidRPr="00613C72" w:rsidRDefault="00613C72" w:rsidP="00613C72">
      <w:pPr>
        <w:pStyle w:val="Kaynaka"/>
      </w:pPr>
      <w:r w:rsidRPr="00613C72">
        <w:t xml:space="preserve">Malik b. Enes, EbûAbdillâh Mâlik b. Enes b. Mâlik b. Ebî Âmir, </w:t>
      </w:r>
      <w:r w:rsidRPr="00613C72">
        <w:rPr>
          <w:i/>
          <w:iCs/>
        </w:rPr>
        <w:t>Muvatta’</w:t>
      </w:r>
      <w:r w:rsidRPr="00613C72">
        <w:t>, tah. Muhammed Fuad Abdülbaki, Mısır: Dâruihyai’t-türâsi’l-Arabî, ts.</w:t>
      </w:r>
    </w:p>
    <w:p w14:paraId="0BBE45B6" w14:textId="6FEA1F65" w:rsidR="00613C72" w:rsidRPr="00613C72" w:rsidRDefault="00613C72" w:rsidP="00613C72">
      <w:pPr>
        <w:pStyle w:val="Kaynaka"/>
      </w:pPr>
      <w:r w:rsidRPr="00613C72">
        <w:lastRenderedPageBreak/>
        <w:t xml:space="preserve">Mâverdî, Ebü’l-HasenAlî b. Muhammed b. Habîb, </w:t>
      </w:r>
      <w:r w:rsidRPr="00613C72">
        <w:rPr>
          <w:i/>
          <w:iCs/>
        </w:rPr>
        <w:t>el-Hâvi’l-kebîr</w:t>
      </w:r>
      <w:r w:rsidRPr="00613C72">
        <w:t>, tah. Ali Muhammed Muavvad ve Adil AhmedAbdülmevcud, Beyrut: Dâru’l-</w:t>
      </w:r>
      <w:r w:rsidR="000778A5">
        <w:t>K</w:t>
      </w:r>
      <w:r w:rsidRPr="00613C72">
        <w:t>ütübi’l-</w:t>
      </w:r>
      <w:r w:rsidR="000778A5">
        <w:t>İ</w:t>
      </w:r>
      <w:r w:rsidRPr="00613C72">
        <w:t>lmiyye, 1999.</w:t>
      </w:r>
    </w:p>
    <w:p w14:paraId="1D85201A" w14:textId="03C3551D" w:rsidR="00613C72" w:rsidRPr="00613C72" w:rsidRDefault="00613C72" w:rsidP="00613C72">
      <w:pPr>
        <w:pStyle w:val="Kaynaka"/>
      </w:pPr>
      <w:r w:rsidRPr="00613C72">
        <w:t xml:space="preserve">Müslim, Ebü’l-Hüseyn Müslim b. el-Haccâc, </w:t>
      </w:r>
      <w:r w:rsidRPr="00613C72">
        <w:rPr>
          <w:i/>
          <w:iCs/>
        </w:rPr>
        <w:t>el-Câmiu’s-sahîh</w:t>
      </w:r>
      <w:r w:rsidRPr="00613C72">
        <w:t>, tah. Muhammed Fuad Abdülbaki, Beyrut: Dâruihyâi’t-</w:t>
      </w:r>
      <w:r w:rsidR="000778A5">
        <w:t>T</w:t>
      </w:r>
      <w:r w:rsidRPr="00613C72">
        <w:t>ürâsi’l-Arabî, ts.</w:t>
      </w:r>
    </w:p>
    <w:p w14:paraId="172D35C7" w14:textId="77A4F0E7" w:rsidR="00613C72" w:rsidRPr="00613C72" w:rsidRDefault="00613C72" w:rsidP="00613C72">
      <w:pPr>
        <w:pStyle w:val="Kaynaka"/>
      </w:pPr>
      <w:r w:rsidRPr="00613C72">
        <w:t>Nas, Taha, “Mefhûmu’l-Muhâlefe’nin Delâleti”, Usûl İsl</w:t>
      </w:r>
      <w:r w:rsidR="000778A5">
        <w:t>â</w:t>
      </w:r>
      <w:r w:rsidRPr="00613C72">
        <w:t>m Araştırmaları, S. 14, Temmuz-Aralık 2010.</w:t>
      </w:r>
    </w:p>
    <w:p w14:paraId="3C74CCD7" w14:textId="77777777" w:rsidR="00613C72" w:rsidRPr="00613C72" w:rsidRDefault="00613C72" w:rsidP="00613C72">
      <w:pPr>
        <w:pStyle w:val="Kaynaka"/>
      </w:pPr>
      <w:r w:rsidRPr="00613C72">
        <w:t xml:space="preserve">Orhan, Fatih, </w:t>
      </w:r>
      <w:r w:rsidRPr="00613C72">
        <w:rPr>
          <w:i/>
          <w:iCs/>
        </w:rPr>
        <w:t>Arap Dilinde Hurûfu’l-Meânî ve Fıkhî İhtilaflardaki Rolü</w:t>
      </w:r>
      <w:r w:rsidRPr="00613C72">
        <w:t>, Adana: Giriş Basımevi, 2014.</w:t>
      </w:r>
    </w:p>
    <w:p w14:paraId="67E31AC3" w14:textId="486E961E" w:rsidR="00613C72" w:rsidRPr="00613C72" w:rsidRDefault="00613C72" w:rsidP="00613C72">
      <w:pPr>
        <w:pStyle w:val="Kaynaka"/>
      </w:pPr>
      <w:r w:rsidRPr="00613C72">
        <w:t xml:space="preserve">Sem’ânî, Ebü’l-Muzaffer Mansûr b. Muhammed b. Abdilcebbâr, </w:t>
      </w:r>
      <w:r w:rsidRPr="00613C72">
        <w:rPr>
          <w:i/>
          <w:iCs/>
        </w:rPr>
        <w:t>Kavâtı’u’l-</w:t>
      </w:r>
      <w:r w:rsidR="000778A5">
        <w:rPr>
          <w:i/>
          <w:iCs/>
        </w:rPr>
        <w:t>E</w:t>
      </w:r>
      <w:r w:rsidRPr="00613C72">
        <w:rPr>
          <w:i/>
          <w:iCs/>
        </w:rPr>
        <w:t>dillefi’l-</w:t>
      </w:r>
      <w:r w:rsidR="000778A5">
        <w:rPr>
          <w:i/>
          <w:iCs/>
        </w:rPr>
        <w:t>U</w:t>
      </w:r>
      <w:r w:rsidRPr="00613C72">
        <w:rPr>
          <w:i/>
          <w:iCs/>
        </w:rPr>
        <w:t>sûl</w:t>
      </w:r>
      <w:r w:rsidRPr="00613C72">
        <w:t>, Beyrut: Dâru’l-</w:t>
      </w:r>
      <w:r w:rsidR="000778A5">
        <w:t>K</w:t>
      </w:r>
      <w:r w:rsidRPr="00613C72">
        <w:t>ütübi’l-</w:t>
      </w:r>
      <w:r w:rsidR="000778A5">
        <w:t>İ</w:t>
      </w:r>
      <w:r w:rsidRPr="00613C72">
        <w:t>lmiyye, 1999.</w:t>
      </w:r>
    </w:p>
    <w:p w14:paraId="0E868FB2" w14:textId="6F88544E" w:rsidR="00613C72" w:rsidRPr="00613C72" w:rsidRDefault="00613C72" w:rsidP="00613C72">
      <w:pPr>
        <w:pStyle w:val="Kaynaka"/>
      </w:pPr>
      <w:r w:rsidRPr="00613C72">
        <w:t>Serahsî, Ebû</w:t>
      </w:r>
      <w:r w:rsidR="00A43CE1">
        <w:t xml:space="preserve"> </w:t>
      </w:r>
      <w:r w:rsidRPr="00613C72">
        <w:t>Bekr Muhammed b. Ebî</w:t>
      </w:r>
      <w:r w:rsidR="009C1183">
        <w:t xml:space="preserve"> </w:t>
      </w:r>
      <w:r w:rsidRPr="00613C72">
        <w:t>Sehl</w:t>
      </w:r>
      <w:r w:rsidR="009C1183">
        <w:t xml:space="preserve"> </w:t>
      </w:r>
      <w:r w:rsidRPr="00613C72">
        <w:t xml:space="preserve">Ahmed, </w:t>
      </w:r>
      <w:r w:rsidRPr="00613C72">
        <w:rPr>
          <w:i/>
          <w:iCs/>
        </w:rPr>
        <w:t>Usûlü’l-</w:t>
      </w:r>
      <w:r w:rsidR="000778A5">
        <w:rPr>
          <w:i/>
          <w:iCs/>
        </w:rPr>
        <w:t>F</w:t>
      </w:r>
      <w:r w:rsidRPr="00613C72">
        <w:rPr>
          <w:i/>
          <w:iCs/>
        </w:rPr>
        <w:t>ıkh</w:t>
      </w:r>
      <w:r w:rsidRPr="00613C72">
        <w:t xml:space="preserve"> (</w:t>
      </w:r>
      <w:r w:rsidRPr="00613C72">
        <w:rPr>
          <w:i/>
          <w:iCs/>
        </w:rPr>
        <w:t>Usûlü’s-Serahsî</w:t>
      </w:r>
      <w:r w:rsidRPr="00613C72">
        <w:t>), tah. Ebü’l-Vefâ el-Afgânî, Lübnan: Dârü’l-</w:t>
      </w:r>
      <w:r w:rsidR="000778A5">
        <w:t>F</w:t>
      </w:r>
      <w:r w:rsidRPr="00613C72">
        <w:t xml:space="preserve">ikr, 2005.         </w:t>
      </w:r>
    </w:p>
    <w:p w14:paraId="5B4365DF" w14:textId="5C173177" w:rsidR="00613C72" w:rsidRPr="00613C72" w:rsidRDefault="00613C72" w:rsidP="00613C72">
      <w:pPr>
        <w:pStyle w:val="Kaynaka"/>
      </w:pPr>
      <w:r w:rsidRPr="00613C72">
        <w:rPr>
          <w:u w:val="single"/>
        </w:rPr>
        <w:tab/>
      </w:r>
      <w:r w:rsidRPr="00404D4B">
        <w:rPr>
          <w:i/>
          <w:iCs/>
        </w:rPr>
        <w:t>el-Mebsût</w:t>
      </w:r>
      <w:r w:rsidRPr="00613C72">
        <w:t>, Beyrut: Dâru’l-</w:t>
      </w:r>
      <w:r w:rsidR="000778A5">
        <w:t>M</w:t>
      </w:r>
      <w:r w:rsidRPr="00613C72">
        <w:t>arife, 1993.</w:t>
      </w:r>
    </w:p>
    <w:p w14:paraId="43A7FD6B" w14:textId="77777777" w:rsidR="00613C72" w:rsidRPr="00613C72" w:rsidRDefault="00613C72" w:rsidP="00613C72">
      <w:pPr>
        <w:pStyle w:val="Kaynaka"/>
      </w:pPr>
      <w:r w:rsidRPr="00613C72">
        <w:t>Şâfiî, Ebû</w:t>
      </w:r>
      <w:r w:rsidR="00A43CE1">
        <w:t xml:space="preserve"> </w:t>
      </w:r>
      <w:r w:rsidRPr="00613C72">
        <w:t>Abdillâh Muhammed b. İdrîs b. Abbâs, el-Ümm, tah. Muhammed İbrahim el-Hafnâvî, Ezher: Dâru’l-hadîs, 2007.</w:t>
      </w:r>
    </w:p>
    <w:p w14:paraId="1EB1D0CF" w14:textId="627FE723" w:rsidR="00613C72" w:rsidRDefault="00613C72" w:rsidP="00613C72">
      <w:pPr>
        <w:pStyle w:val="Kaynaka"/>
      </w:pPr>
      <w:r w:rsidRPr="00613C72">
        <w:t>Şîrâzî, Ebû</w:t>
      </w:r>
      <w:r w:rsidR="00A43CE1">
        <w:t xml:space="preserve"> </w:t>
      </w:r>
      <w:r w:rsidRPr="00613C72">
        <w:t>İshâk</w:t>
      </w:r>
      <w:r w:rsidR="00A43CE1">
        <w:t xml:space="preserve"> </w:t>
      </w:r>
      <w:r w:rsidRPr="00613C72">
        <w:t>Cemâlüddîn</w:t>
      </w:r>
      <w:r w:rsidR="00A43CE1">
        <w:t xml:space="preserve"> </w:t>
      </w:r>
      <w:r w:rsidRPr="00613C72">
        <w:t xml:space="preserve">İbrâhîm b. Alî b. Yûsuf, </w:t>
      </w:r>
      <w:r w:rsidRPr="00613C72">
        <w:rPr>
          <w:i/>
          <w:iCs/>
        </w:rPr>
        <w:t xml:space="preserve">el-Lüma’ fî </w:t>
      </w:r>
      <w:r w:rsidR="000778A5">
        <w:rPr>
          <w:i/>
          <w:iCs/>
        </w:rPr>
        <w:t>U</w:t>
      </w:r>
      <w:r w:rsidRPr="00613C72">
        <w:rPr>
          <w:i/>
          <w:iCs/>
        </w:rPr>
        <w:t>sûli’l-</w:t>
      </w:r>
      <w:r w:rsidR="000778A5">
        <w:rPr>
          <w:i/>
          <w:iCs/>
        </w:rPr>
        <w:t>F</w:t>
      </w:r>
      <w:r w:rsidRPr="00613C72">
        <w:rPr>
          <w:i/>
          <w:iCs/>
        </w:rPr>
        <w:t>ıkh</w:t>
      </w:r>
      <w:r w:rsidRPr="00613C72">
        <w:t>, Beyrut: Dâru’l-</w:t>
      </w:r>
      <w:r w:rsidR="000778A5">
        <w:t>K</w:t>
      </w:r>
      <w:r w:rsidRPr="00613C72">
        <w:t>ütübi’l-</w:t>
      </w:r>
      <w:r w:rsidR="000778A5">
        <w:t>İ</w:t>
      </w:r>
      <w:r w:rsidRPr="00613C72">
        <w:t>lmiyye, 2003.</w:t>
      </w:r>
    </w:p>
    <w:p w14:paraId="26A44DFF" w14:textId="3EBA7F0F" w:rsidR="00404D4B" w:rsidRPr="00404D4B" w:rsidRDefault="00404D4B" w:rsidP="00404D4B">
      <w:pPr>
        <w:pStyle w:val="Kaynaka"/>
      </w:pPr>
      <w:r w:rsidRPr="00404D4B">
        <w:rPr>
          <w:u w:val="single"/>
        </w:rPr>
        <w:tab/>
      </w:r>
      <w:r w:rsidRPr="00404D4B">
        <w:rPr>
          <w:i/>
          <w:iCs/>
        </w:rPr>
        <w:t>el-Mühezzeb</w:t>
      </w:r>
      <w:r w:rsidRPr="00404D4B">
        <w:t>, Beyrut: Dâru’l-</w:t>
      </w:r>
      <w:r w:rsidR="00AD28D0">
        <w:t>K</w:t>
      </w:r>
      <w:r w:rsidRPr="00404D4B">
        <w:t>ütübi’l-</w:t>
      </w:r>
      <w:r w:rsidR="00AD28D0">
        <w:t>İ</w:t>
      </w:r>
      <w:r w:rsidRPr="00404D4B">
        <w:t xml:space="preserve">lmiyye, </w:t>
      </w:r>
      <w:r>
        <w:t>tz.</w:t>
      </w:r>
    </w:p>
    <w:p w14:paraId="0850FD57" w14:textId="77777777" w:rsidR="00613C72" w:rsidRPr="00613C72" w:rsidRDefault="00613C72" w:rsidP="00613C72">
      <w:pPr>
        <w:pStyle w:val="Kaynaka"/>
      </w:pPr>
      <w:r w:rsidRPr="00613C72">
        <w:t>Zeylaî, Ebû Muhammed Cemâlüddîn</w:t>
      </w:r>
      <w:r w:rsidR="00A43CE1">
        <w:t xml:space="preserve"> </w:t>
      </w:r>
      <w:r w:rsidRPr="00613C72">
        <w:t xml:space="preserve">Abdullāh b. Yûsuf b. Muhammed, </w:t>
      </w:r>
      <w:r w:rsidRPr="00613C72">
        <w:rPr>
          <w:i/>
          <w:iCs/>
        </w:rPr>
        <w:t>Nasbü’r-râyelitahrîciehâdîsi’l-Hidâye</w:t>
      </w:r>
      <w:r w:rsidRPr="00613C72">
        <w:t>, Beyrut-Cidde: Müessesetü’r-rüyânli’t-tabâati ve’n-neşr, 1997.</w:t>
      </w:r>
    </w:p>
    <w:p w14:paraId="2613B3F2" w14:textId="5CC2E857" w:rsidR="00613C72" w:rsidRPr="00613C72" w:rsidRDefault="00613C72" w:rsidP="00613C72">
      <w:pPr>
        <w:pStyle w:val="Kaynaka"/>
      </w:pPr>
      <w:r w:rsidRPr="00613C72">
        <w:t>Zeylaî, Ebû Muhammed Fahruddîn</w:t>
      </w:r>
      <w:r w:rsidR="00A43CE1">
        <w:t xml:space="preserve"> </w:t>
      </w:r>
      <w:r w:rsidRPr="00613C72">
        <w:t>Osmân b. Alî b. Mihcen b. Yûnus</w:t>
      </w:r>
      <w:r w:rsidRPr="00613C72">
        <w:rPr>
          <w:i/>
          <w:iCs/>
        </w:rPr>
        <w:t>, Tebyînü’l-hakâik</w:t>
      </w:r>
      <w:r w:rsidR="0062684C">
        <w:rPr>
          <w:i/>
          <w:iCs/>
        </w:rPr>
        <w:t xml:space="preserve"> </w:t>
      </w:r>
      <w:r w:rsidRPr="00613C72">
        <w:rPr>
          <w:i/>
          <w:iCs/>
        </w:rPr>
        <w:t>şerhu</w:t>
      </w:r>
      <w:r w:rsidR="0062684C">
        <w:rPr>
          <w:i/>
          <w:iCs/>
        </w:rPr>
        <w:t xml:space="preserve"> </w:t>
      </w:r>
      <w:r w:rsidRPr="00613C72">
        <w:rPr>
          <w:i/>
          <w:iCs/>
        </w:rPr>
        <w:t>Kenzi’d-dekâik</w:t>
      </w:r>
      <w:r w:rsidRPr="00613C72">
        <w:t>, Kahire: el-Matbaatü’l-</w:t>
      </w:r>
      <w:r w:rsidR="00AD28D0">
        <w:t>K</w:t>
      </w:r>
      <w:r w:rsidRPr="00613C72">
        <w:t>übra’l-</w:t>
      </w:r>
      <w:r w:rsidR="00AD28D0">
        <w:t>E</w:t>
      </w:r>
      <w:r w:rsidRPr="00613C72">
        <w:t>miriyye, 1313.</w:t>
      </w:r>
    </w:p>
    <w:p w14:paraId="5CEB0D60" w14:textId="77777777" w:rsidR="00E97297" w:rsidRDefault="00E97297" w:rsidP="00483031">
      <w:pPr>
        <w:pStyle w:val="GvdeMetni"/>
      </w:pPr>
    </w:p>
    <w:sectPr w:rsidR="00E97297" w:rsidSect="004E775B">
      <w:headerReference w:type="even" r:id="rId8"/>
      <w:headerReference w:type="default" r:id="rId9"/>
      <w:headerReference w:type="first" r:id="rId10"/>
      <w:footerReference w:type="first" r:id="rId11"/>
      <w:footnotePr>
        <w:numRestart w:val="eachSect"/>
      </w:footnotePr>
      <w:type w:val="oddPage"/>
      <w:pgSz w:w="9356" w:h="13325" w:code="192"/>
      <w:pgMar w:top="1361" w:right="1134" w:bottom="907" w:left="1134" w:header="907" w:footer="454" w:gutter="0"/>
      <w:pgNumType w:start="123"/>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C4D786" w16cid:durableId="1DB1A6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6519A" w14:textId="77777777" w:rsidR="0027653D" w:rsidRDefault="0027653D">
      <w:r>
        <w:separator/>
      </w:r>
    </w:p>
  </w:endnote>
  <w:endnote w:type="continuationSeparator" w:id="0">
    <w:p w14:paraId="3A2390FE" w14:textId="77777777" w:rsidR="0027653D" w:rsidRDefault="0027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raditional Naskh">
    <w:altName w:val="Times New Roman"/>
    <w:panose1 w:val="02010000000000000000"/>
    <w:charset w:val="B2"/>
    <w:family w:val="auto"/>
    <w:pitch w:val="variable"/>
    <w:sig w:usb0="8000202F" w:usb1="80002008" w:usb2="00000020" w:usb3="00000000" w:csb0="00000040" w:csb1="00000000"/>
  </w:font>
  <w:font w:name="OrigGarmnd BT">
    <w:charset w:val="00"/>
    <w:family w:val="roman"/>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 w:name="Sitka Text">
    <w:panose1 w:val="02000505000000020004"/>
    <w:charset w:val="A2"/>
    <w:family w:val="auto"/>
    <w:pitch w:val="variable"/>
    <w:sig w:usb0="A00002EF" w:usb1="4000204B"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0C4C5" w14:textId="77777777" w:rsidR="00B67F99" w:rsidRDefault="00B67F99" w:rsidP="00975803">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B0648" w14:textId="77777777" w:rsidR="0027653D" w:rsidRDefault="0027653D">
      <w:r>
        <w:separator/>
      </w:r>
    </w:p>
  </w:footnote>
  <w:footnote w:type="continuationSeparator" w:id="0">
    <w:p w14:paraId="20D44728" w14:textId="77777777" w:rsidR="0027653D" w:rsidRDefault="0027653D">
      <w:r>
        <w:separator/>
      </w:r>
    </w:p>
  </w:footnote>
  <w:footnote w:id="1">
    <w:p w14:paraId="4D36DFC4" w14:textId="29ECA5CF" w:rsidR="00B67F99" w:rsidRDefault="00B67F99" w:rsidP="00204742">
      <w:pPr>
        <w:pStyle w:val="DipnotMetni"/>
      </w:pPr>
      <w:r>
        <w:rPr>
          <w:rStyle w:val="DipnotBavurusu"/>
        </w:rPr>
        <w:t>*</w:t>
      </w:r>
      <w:r>
        <w:t xml:space="preserve">  </w:t>
      </w:r>
      <w:r w:rsidR="001A1118">
        <w:t xml:space="preserve">   </w:t>
      </w:r>
      <w:r w:rsidRPr="007D1146">
        <w:t>Bu makale Ç.Ü. Araştırma Fonu Saymanlığınca (SED-2017-8309) desteklenmiş ve Uluslararası Sosyal Bilimler ve Eğitim Araştırmaları Merkezi (ICSER) kongresinde sunulan tebliğden geliştirilmiştir.</w:t>
      </w:r>
    </w:p>
    <w:p w14:paraId="4D332F9B" w14:textId="77777777" w:rsidR="00B67F99" w:rsidRDefault="00B67F99" w:rsidP="007D1146">
      <w:pPr>
        <w:pStyle w:val="DipnotMetni"/>
      </w:pPr>
      <w:r w:rsidRPr="007D1146">
        <w:rPr>
          <w:vertAlign w:val="superscript"/>
        </w:rPr>
        <w:t>**</w:t>
      </w:r>
      <w:r>
        <w:tab/>
        <w:t xml:space="preserve">Yrd. Doç. Dr., Çukurova Üniversitesi İlahiyat Fakültesi, </w:t>
      </w:r>
      <w:r w:rsidRPr="00EF2009">
        <w:t>fatihorhan99@hotmail.com</w:t>
      </w:r>
    </w:p>
  </w:footnote>
  <w:footnote w:id="2">
    <w:p w14:paraId="3FB6249A" w14:textId="77777777" w:rsidR="00B67F99" w:rsidRPr="00A05E20" w:rsidRDefault="00B67F99" w:rsidP="00C22FB3">
      <w:pPr>
        <w:pStyle w:val="DipnotMetni"/>
      </w:pPr>
      <w:r w:rsidRPr="00A05E20">
        <w:rPr>
          <w:rStyle w:val="DipnotBavurusu"/>
        </w:rPr>
        <w:footnoteRef/>
      </w:r>
      <w:r>
        <w:rPr>
          <w:rStyle w:val="DipnotBavurusu"/>
        </w:rPr>
        <w:tab/>
      </w:r>
      <w:r>
        <w:t xml:space="preserve">Gazzâlî, </w:t>
      </w:r>
      <w:r w:rsidRPr="005A5B15">
        <w:t>Ebû</w:t>
      </w:r>
      <w:r>
        <w:t xml:space="preserve"> </w:t>
      </w:r>
      <w:r w:rsidRPr="00C22FB3">
        <w:t>Hâmid</w:t>
      </w:r>
      <w:r w:rsidRPr="005A5B15">
        <w:t xml:space="preserve"> Muhammed b</w:t>
      </w:r>
      <w:r>
        <w:t>a</w:t>
      </w:r>
      <w:r w:rsidRPr="005A5B15">
        <w:t>. Muhammed b. Muhammed b. Ahmed</w:t>
      </w:r>
      <w:r>
        <w:t xml:space="preserve">, </w:t>
      </w:r>
      <w:r>
        <w:rPr>
          <w:i/>
          <w:iCs/>
        </w:rPr>
        <w:t>el-Müstas</w:t>
      </w:r>
      <w:r w:rsidRPr="00CB1769">
        <w:rPr>
          <w:i/>
          <w:iCs/>
        </w:rPr>
        <w:t>fâ fî ilmi’l-usûl</w:t>
      </w:r>
      <w:r>
        <w:t xml:space="preserve">, tah. Muhammed b. Süleyman el-Eşkar, Beyrut: Müessesetü’-risâle, 1997, II 202; </w:t>
      </w:r>
      <w:r w:rsidRPr="00A05E20">
        <w:t>Serahsî,</w:t>
      </w:r>
      <w:r>
        <w:t xml:space="preserve"> </w:t>
      </w:r>
      <w:r w:rsidRPr="00A05E20">
        <w:rPr>
          <w:color w:val="000000"/>
          <w:shd w:val="clear" w:color="auto" w:fill="FDFDFD"/>
        </w:rPr>
        <w:t>Ebû</w:t>
      </w:r>
      <w:r>
        <w:rPr>
          <w:color w:val="000000"/>
          <w:shd w:val="clear" w:color="auto" w:fill="FDFDFD"/>
        </w:rPr>
        <w:t xml:space="preserve"> </w:t>
      </w:r>
      <w:r w:rsidRPr="00A05E20">
        <w:rPr>
          <w:color w:val="000000"/>
          <w:shd w:val="clear" w:color="auto" w:fill="FDFDFD"/>
        </w:rPr>
        <w:t>Bekr Muhammed b. Ebî</w:t>
      </w:r>
      <w:r>
        <w:rPr>
          <w:color w:val="000000"/>
          <w:shd w:val="clear" w:color="auto" w:fill="FDFDFD"/>
        </w:rPr>
        <w:t xml:space="preserve"> </w:t>
      </w:r>
      <w:r w:rsidRPr="00A05E20">
        <w:rPr>
          <w:color w:val="000000"/>
          <w:shd w:val="clear" w:color="auto" w:fill="FDFDFD"/>
        </w:rPr>
        <w:t>Sehl</w:t>
      </w:r>
      <w:r>
        <w:rPr>
          <w:color w:val="000000"/>
          <w:shd w:val="clear" w:color="auto" w:fill="FDFDFD"/>
        </w:rPr>
        <w:t xml:space="preserve"> </w:t>
      </w:r>
      <w:r w:rsidRPr="00A05E20">
        <w:rPr>
          <w:color w:val="000000"/>
          <w:shd w:val="clear" w:color="auto" w:fill="FDFDFD"/>
        </w:rPr>
        <w:t>Ahmed</w:t>
      </w:r>
      <w:r w:rsidRPr="00A05E20">
        <w:t xml:space="preserve">, </w:t>
      </w:r>
      <w:r w:rsidRPr="00A05E20">
        <w:rPr>
          <w:i/>
          <w:iCs/>
          <w:color w:val="000000"/>
          <w:shd w:val="clear" w:color="auto" w:fill="FDFDFD"/>
        </w:rPr>
        <w:t>Usûlü’l-fıkh</w:t>
      </w:r>
      <w:r w:rsidRPr="00A05E20">
        <w:rPr>
          <w:color w:val="000000"/>
          <w:shd w:val="clear" w:color="auto" w:fill="FDFDFD"/>
        </w:rPr>
        <w:t xml:space="preserve"> (</w:t>
      </w:r>
      <w:r w:rsidRPr="00151839">
        <w:rPr>
          <w:i/>
          <w:iCs/>
          <w:color w:val="000000"/>
          <w:shd w:val="clear" w:color="auto" w:fill="FDFDFD"/>
        </w:rPr>
        <w:t>Usûlü’s-Serahsî</w:t>
      </w:r>
      <w:r w:rsidRPr="00A05E20">
        <w:rPr>
          <w:color w:val="000000"/>
          <w:shd w:val="clear" w:color="auto" w:fill="FDFDFD"/>
        </w:rPr>
        <w:t>)</w:t>
      </w:r>
      <w:r w:rsidRPr="00A05E20">
        <w:t>, tah. Ebü’l-Vefâ el-Afgânî, Lübnan</w:t>
      </w:r>
      <w:r>
        <w:t xml:space="preserve">: </w:t>
      </w:r>
      <w:r w:rsidRPr="00A05E20">
        <w:t>Dârü’l-fikr, 2005, sh. 198.</w:t>
      </w:r>
    </w:p>
  </w:footnote>
  <w:footnote w:id="3">
    <w:p w14:paraId="49A6F2E0" w14:textId="1FF74A06" w:rsidR="00B67F99" w:rsidRPr="00DA2EB4" w:rsidRDefault="00B67F99" w:rsidP="00C22FB3">
      <w:pPr>
        <w:pStyle w:val="DipnotMetni"/>
      </w:pPr>
      <w:r>
        <w:rPr>
          <w:rStyle w:val="DipnotBavurusu"/>
        </w:rPr>
        <w:footnoteRef/>
      </w:r>
      <w:r>
        <w:rPr>
          <w:rStyle w:val="DipnotBavurusu"/>
        </w:rPr>
        <w:tab/>
      </w:r>
      <w:r w:rsidRPr="00C22FB3">
        <w:t>Nas</w:t>
      </w:r>
      <w:r>
        <w:t xml:space="preserve">, Taha, “Mefhûmu’l-Muhâlefe’nin Delâleti”, </w:t>
      </w:r>
      <w:r w:rsidRPr="00E058A1">
        <w:rPr>
          <w:i/>
          <w:iCs/>
        </w:rPr>
        <w:t>Usûl İslam Araştırmaları</w:t>
      </w:r>
      <w:r>
        <w:t>, S. 14, Temmuz-Aralık 2010, sh. 137.</w:t>
      </w:r>
    </w:p>
  </w:footnote>
  <w:footnote w:id="4">
    <w:p w14:paraId="24C0476E" w14:textId="77777777" w:rsidR="00B67F99" w:rsidRPr="00A05E20" w:rsidRDefault="00B67F99" w:rsidP="00C22FB3">
      <w:pPr>
        <w:pStyle w:val="DipnotMetni"/>
      </w:pPr>
      <w:r w:rsidRPr="00A05E20">
        <w:rPr>
          <w:rStyle w:val="DipnotBavurusu"/>
        </w:rPr>
        <w:footnoteRef/>
      </w:r>
      <w:r>
        <w:rPr>
          <w:rStyle w:val="DipnotBavurusu"/>
        </w:rPr>
        <w:tab/>
      </w:r>
      <w:r w:rsidRPr="00C22FB3">
        <w:t>Müslim</w:t>
      </w:r>
      <w:r>
        <w:t>, Hayz, 80; İbnMâce, et-Tahâret ve sünenühâ</w:t>
      </w:r>
      <w:r w:rsidRPr="00A05E20">
        <w:t>, 110.</w:t>
      </w:r>
    </w:p>
  </w:footnote>
  <w:footnote w:id="5">
    <w:p w14:paraId="7F810872" w14:textId="587D20D3" w:rsidR="00B67F99" w:rsidRPr="00A05E20" w:rsidRDefault="00B67F99" w:rsidP="00C22FB3">
      <w:pPr>
        <w:pStyle w:val="DipnotMetni"/>
      </w:pPr>
      <w:r w:rsidRPr="00A05E20">
        <w:rPr>
          <w:rStyle w:val="DipnotBavurusu"/>
        </w:rPr>
        <w:footnoteRef/>
      </w:r>
      <w:r>
        <w:rPr>
          <w:rStyle w:val="DipnotBavurusu"/>
        </w:rPr>
        <w:tab/>
      </w:r>
      <w:r w:rsidRPr="00C22FB3">
        <w:t>Mâverdî</w:t>
      </w:r>
      <w:r w:rsidRPr="00A05E20">
        <w:t>,</w:t>
      </w:r>
      <w:r>
        <w:t xml:space="preserve"> </w:t>
      </w:r>
      <w:r w:rsidRPr="003C7EE4">
        <w:t>Ebü’l-HasenAlî b. Muhammed b. Habîb</w:t>
      </w:r>
      <w:r>
        <w:t xml:space="preserve">, </w:t>
      </w:r>
      <w:r w:rsidRPr="003C7EE4">
        <w:rPr>
          <w:i/>
          <w:iCs/>
        </w:rPr>
        <w:t>el-Hâvi’l-kebîr</w:t>
      </w:r>
      <w:r w:rsidRPr="00A05E20">
        <w:t xml:space="preserve">, </w:t>
      </w:r>
      <w:r w:rsidRPr="006A6213">
        <w:t>tah. Ali Muhammed Muavvad ve Adil AhmedAbdülmevcud</w:t>
      </w:r>
      <w:r>
        <w:t xml:space="preserve">, </w:t>
      </w:r>
      <w:r w:rsidRPr="00C73A64">
        <w:t>Beyrut</w:t>
      </w:r>
      <w:r>
        <w:t xml:space="preserve">: </w:t>
      </w:r>
      <w:r w:rsidRPr="00C73A64">
        <w:t>Dâru’l-</w:t>
      </w:r>
      <w:r>
        <w:t>K</w:t>
      </w:r>
      <w:r w:rsidRPr="00C73A64">
        <w:t>ütübi’l-</w:t>
      </w:r>
      <w:r>
        <w:t>İ</w:t>
      </w:r>
      <w:r w:rsidRPr="00C73A64">
        <w:t xml:space="preserve">lmiyye, 1999, </w:t>
      </w:r>
      <w:r w:rsidRPr="00A05E20">
        <w:t>I, 208.</w:t>
      </w:r>
    </w:p>
  </w:footnote>
  <w:footnote w:id="6">
    <w:p w14:paraId="142DF42E" w14:textId="536133EA" w:rsidR="00B67F99" w:rsidRPr="009D70EA" w:rsidRDefault="00B67F99" w:rsidP="00C22FB3">
      <w:pPr>
        <w:pStyle w:val="DipnotMetni"/>
        <w:rPr>
          <w:rtl/>
        </w:rPr>
      </w:pPr>
      <w:r>
        <w:rPr>
          <w:rStyle w:val="DipnotBavurusu"/>
        </w:rPr>
        <w:footnoteRef/>
      </w:r>
      <w:r>
        <w:rPr>
          <w:rStyle w:val="DipnotBavurusu"/>
        </w:rPr>
        <w:tab/>
      </w:r>
      <w:r w:rsidRPr="00C22FB3">
        <w:t>İbn</w:t>
      </w:r>
      <w:r>
        <w:t>Mâce, et-Tahâretü ve Sünenüha, 111</w:t>
      </w:r>
    </w:p>
  </w:footnote>
  <w:footnote w:id="7">
    <w:p w14:paraId="41FD3871" w14:textId="77777777" w:rsidR="00B67F99" w:rsidRPr="00412C5F" w:rsidRDefault="00B67F99" w:rsidP="00C22FB3">
      <w:pPr>
        <w:pStyle w:val="DipnotMetni"/>
      </w:pPr>
      <w:r>
        <w:rPr>
          <w:rStyle w:val="DipnotBavurusu"/>
        </w:rPr>
        <w:footnoteRef/>
      </w:r>
      <w:r>
        <w:rPr>
          <w:rStyle w:val="DipnotBavurusu"/>
        </w:rPr>
        <w:tab/>
      </w:r>
      <w:r w:rsidRPr="00C22FB3">
        <w:t>Cüveynî</w:t>
      </w:r>
      <w:r w:rsidRPr="00B8522F">
        <w:rPr>
          <w:i/>
          <w:iCs/>
        </w:rPr>
        <w:t>, et-Telhîs</w:t>
      </w:r>
      <w:r w:rsidRPr="00412C5F">
        <w:t>, II, 191.</w:t>
      </w:r>
    </w:p>
  </w:footnote>
  <w:footnote w:id="8">
    <w:p w14:paraId="2A6B1594" w14:textId="53117C1C" w:rsidR="00B67F99" w:rsidRPr="00D749BD" w:rsidRDefault="00B67F99" w:rsidP="00C22FB3">
      <w:pPr>
        <w:pStyle w:val="DipnotMetni"/>
        <w:rPr>
          <w:rtl/>
        </w:rPr>
      </w:pPr>
      <w:r>
        <w:rPr>
          <w:rStyle w:val="DipnotBavurusu"/>
        </w:rPr>
        <w:footnoteRef/>
      </w:r>
      <w:r>
        <w:rPr>
          <w:rStyle w:val="DipnotBavurusu"/>
        </w:rPr>
        <w:tab/>
      </w:r>
      <w:r w:rsidRPr="00C22FB3">
        <w:t>Gazzâlî</w:t>
      </w:r>
      <w:r>
        <w:t xml:space="preserve">, </w:t>
      </w:r>
      <w:r w:rsidRPr="00E30960">
        <w:rPr>
          <w:i/>
          <w:iCs/>
        </w:rPr>
        <w:t>el-Müstasfâ</w:t>
      </w:r>
      <w:r w:rsidRPr="00CB1769">
        <w:t>,</w:t>
      </w:r>
      <w:r>
        <w:t xml:space="preserve"> II, 202; Âmidî, </w:t>
      </w:r>
      <w:r w:rsidRPr="00DF62DF">
        <w:t>Ebü’l-Hasen (Ebü’l-Kāsım) Seyfüddîn</w:t>
      </w:r>
      <w:r>
        <w:t xml:space="preserve"> </w:t>
      </w:r>
      <w:r w:rsidRPr="00DF62DF">
        <w:t>Alî b. Muhammed b. Sâlim es-Sa‘lebî</w:t>
      </w:r>
      <w:r>
        <w:t xml:space="preserve">, </w:t>
      </w:r>
      <w:r w:rsidRPr="00856032">
        <w:t> </w:t>
      </w:r>
      <w:r w:rsidRPr="00DF62DF">
        <w:rPr>
          <w:i/>
          <w:iCs/>
        </w:rPr>
        <w:t>el-İhkâm fî usûli’l-ahkâm</w:t>
      </w:r>
      <w:r>
        <w:t>, tah. Abdürrezzâk Afîfî, Beyrut: Mektebetü’l-İslâmî, ts. III. 75.</w:t>
      </w:r>
    </w:p>
  </w:footnote>
  <w:footnote w:id="9">
    <w:p w14:paraId="69279007" w14:textId="77777777" w:rsidR="00B67F99" w:rsidRPr="00A05E20" w:rsidRDefault="00B67F99" w:rsidP="006C5E81">
      <w:pPr>
        <w:pStyle w:val="DipnotMetni"/>
      </w:pPr>
      <w:r w:rsidRPr="00A05E20">
        <w:rPr>
          <w:rStyle w:val="DipnotBavurusu"/>
        </w:rPr>
        <w:footnoteRef/>
      </w:r>
      <w:r>
        <w:rPr>
          <w:rStyle w:val="DipnotBavurusu"/>
        </w:rPr>
        <w:tab/>
      </w:r>
      <w:r>
        <w:t>9/</w:t>
      </w:r>
      <w:r w:rsidRPr="006C5E81">
        <w:t>Tevbe</w:t>
      </w:r>
      <w:r>
        <w:t xml:space="preserve"> </w:t>
      </w:r>
      <w:r w:rsidRPr="00A05E20">
        <w:t>36.</w:t>
      </w:r>
    </w:p>
  </w:footnote>
  <w:footnote w:id="10">
    <w:p w14:paraId="2DCD3E67" w14:textId="77777777" w:rsidR="00B67F99" w:rsidRPr="00A05E20" w:rsidRDefault="00B67F99" w:rsidP="006C5E81">
      <w:pPr>
        <w:pStyle w:val="DipnotMetni"/>
      </w:pPr>
      <w:r w:rsidRPr="00A05E20">
        <w:rPr>
          <w:rStyle w:val="DipnotBavurusu"/>
        </w:rPr>
        <w:footnoteRef/>
      </w:r>
      <w:r>
        <w:rPr>
          <w:rStyle w:val="DipnotBavurusu"/>
        </w:rPr>
        <w:tab/>
      </w:r>
      <w:r>
        <w:t>18/</w:t>
      </w:r>
      <w:r w:rsidRPr="006C5E81">
        <w:t>Kehf</w:t>
      </w:r>
      <w:r>
        <w:t xml:space="preserve"> </w:t>
      </w:r>
      <w:r w:rsidRPr="00A05E20">
        <w:t>23-24.</w:t>
      </w:r>
    </w:p>
  </w:footnote>
  <w:footnote w:id="11">
    <w:p w14:paraId="35DFB170" w14:textId="2129D047" w:rsidR="00B67F99" w:rsidRPr="00A05E20" w:rsidRDefault="00B67F99" w:rsidP="006C5E81">
      <w:pPr>
        <w:pStyle w:val="DipnotMetni"/>
      </w:pPr>
      <w:r w:rsidRPr="00A05E20">
        <w:rPr>
          <w:rStyle w:val="DipnotBavurusu"/>
        </w:rPr>
        <w:footnoteRef/>
      </w:r>
      <w:r>
        <w:rPr>
          <w:rStyle w:val="DipnotBavurusu"/>
        </w:rPr>
        <w:tab/>
      </w:r>
      <w:r w:rsidRPr="00A05E20">
        <w:t>Ebû</w:t>
      </w:r>
      <w:r>
        <w:t xml:space="preserve"> </w:t>
      </w:r>
      <w:r w:rsidRPr="006C5E81">
        <w:t>Dâvûd</w:t>
      </w:r>
      <w:r>
        <w:t>, Taharet</w:t>
      </w:r>
      <w:r w:rsidRPr="00A05E20">
        <w:t xml:space="preserve"> 35; Beyhakî, </w:t>
      </w:r>
      <w:r w:rsidRPr="00AF524B">
        <w:t>Ebû</w:t>
      </w:r>
      <w:r>
        <w:t xml:space="preserve"> </w:t>
      </w:r>
      <w:r w:rsidRPr="00AF524B">
        <w:t>Bekr</w:t>
      </w:r>
      <w:r>
        <w:t xml:space="preserve"> </w:t>
      </w:r>
      <w:r w:rsidRPr="00AF524B">
        <w:t xml:space="preserve">Ahmed b. Hüseyn b. Alî, </w:t>
      </w:r>
      <w:r>
        <w:rPr>
          <w:i/>
          <w:iCs/>
        </w:rPr>
        <w:t>es-</w:t>
      </w:r>
      <w:r w:rsidRPr="00A05E20">
        <w:rPr>
          <w:i/>
          <w:iCs/>
        </w:rPr>
        <w:t>Sünenü’l-Kübrâ</w:t>
      </w:r>
      <w:r w:rsidRPr="00A05E20">
        <w:t xml:space="preserve">, </w:t>
      </w:r>
      <w:r w:rsidRPr="000A3B19">
        <w:t xml:space="preserve">tah. Muhammed Abdülkadir Atâ, </w:t>
      </w:r>
      <w:r>
        <w:t xml:space="preserve">Beyrut: </w:t>
      </w:r>
      <w:r w:rsidRPr="000A3B19">
        <w:t>Dâru’l</w:t>
      </w:r>
      <w:r>
        <w:t>-Kütübi’l-İlmiyye, 2003,</w:t>
      </w:r>
      <w:r w:rsidRPr="00A05E20">
        <w:t xml:space="preserve"> I, 362. </w:t>
      </w:r>
    </w:p>
  </w:footnote>
  <w:footnote w:id="12">
    <w:p w14:paraId="61A6DC1E" w14:textId="77777777" w:rsidR="00B67F99" w:rsidRPr="00F37DD5" w:rsidRDefault="00B67F99" w:rsidP="006C5E81">
      <w:pPr>
        <w:pStyle w:val="DipnotMetni"/>
      </w:pPr>
      <w:r>
        <w:rPr>
          <w:rStyle w:val="DipnotBavurusu"/>
        </w:rPr>
        <w:footnoteRef/>
      </w:r>
      <w:r>
        <w:rPr>
          <w:rStyle w:val="DipnotBavurusu"/>
        </w:rPr>
        <w:tab/>
      </w:r>
      <w:r w:rsidRPr="006C5E81">
        <w:t>Serahsî</w:t>
      </w:r>
      <w:r>
        <w:t xml:space="preserve">, </w:t>
      </w:r>
      <w:r w:rsidRPr="002E19DB">
        <w:rPr>
          <w:i/>
          <w:iCs/>
        </w:rPr>
        <w:t>Usûlü’l-fıkh</w:t>
      </w:r>
      <w:r w:rsidRPr="002E19DB">
        <w:t>,</w:t>
      </w:r>
      <w:r>
        <w:t xml:space="preserve"> sh. 198.</w:t>
      </w:r>
    </w:p>
  </w:footnote>
  <w:footnote w:id="13">
    <w:p w14:paraId="59576136" w14:textId="5C27E89E" w:rsidR="00B67F99" w:rsidRPr="00A05E20" w:rsidRDefault="00B67F99" w:rsidP="006C5E81">
      <w:pPr>
        <w:pStyle w:val="DipnotMetni"/>
      </w:pPr>
      <w:r w:rsidRPr="00A05E20">
        <w:rPr>
          <w:rStyle w:val="DipnotBavurusu"/>
        </w:rPr>
        <w:footnoteRef/>
      </w:r>
      <w:r>
        <w:rPr>
          <w:rStyle w:val="DipnotBavurusu"/>
        </w:rPr>
        <w:tab/>
      </w:r>
      <w:r w:rsidRPr="006C5E81">
        <w:t>Serahsî</w:t>
      </w:r>
      <w:r w:rsidRPr="002E19DB">
        <w:rPr>
          <w:iCs/>
        </w:rPr>
        <w:t>,</w:t>
      </w:r>
      <w:r>
        <w:rPr>
          <w:iCs/>
        </w:rPr>
        <w:t xml:space="preserve"> </w:t>
      </w:r>
      <w:r w:rsidRPr="002E19DB">
        <w:rPr>
          <w:i/>
        </w:rPr>
        <w:t>Usûlü’l-fıkh</w:t>
      </w:r>
      <w:r>
        <w:rPr>
          <w:i/>
        </w:rPr>
        <w:t xml:space="preserve"> </w:t>
      </w:r>
      <w:r w:rsidRPr="00A05E20">
        <w:t>sh. 198-199.</w:t>
      </w:r>
    </w:p>
  </w:footnote>
  <w:footnote w:id="14">
    <w:p w14:paraId="08392731" w14:textId="77777777" w:rsidR="00B67F99" w:rsidRPr="00A05E20" w:rsidRDefault="00B67F99" w:rsidP="006C5E81">
      <w:pPr>
        <w:pStyle w:val="DipnotMetni"/>
      </w:pPr>
      <w:r w:rsidRPr="00A05E20">
        <w:rPr>
          <w:rStyle w:val="DipnotBavurusu"/>
        </w:rPr>
        <w:footnoteRef/>
      </w:r>
      <w:r>
        <w:rPr>
          <w:rStyle w:val="DipnotBavurusu"/>
        </w:rPr>
        <w:tab/>
      </w:r>
      <w:r w:rsidRPr="006C5E81">
        <w:t>Serahsî</w:t>
      </w:r>
      <w:r w:rsidRPr="002E19DB">
        <w:rPr>
          <w:iCs/>
        </w:rPr>
        <w:t>,</w:t>
      </w:r>
      <w:r>
        <w:rPr>
          <w:iCs/>
        </w:rPr>
        <w:t xml:space="preserve"> </w:t>
      </w:r>
      <w:r w:rsidRPr="002E19DB">
        <w:rPr>
          <w:i/>
        </w:rPr>
        <w:t>Usûlü’l-fıkh,</w:t>
      </w:r>
      <w:r>
        <w:rPr>
          <w:i/>
        </w:rPr>
        <w:t xml:space="preserve"> </w:t>
      </w:r>
      <w:r w:rsidRPr="00A05E20">
        <w:t>sh. 199.</w:t>
      </w:r>
    </w:p>
  </w:footnote>
  <w:footnote w:id="15">
    <w:p w14:paraId="13A13CB9" w14:textId="65641CAC" w:rsidR="00B67F99" w:rsidRPr="00062060" w:rsidRDefault="00B67F99" w:rsidP="006C5E81">
      <w:pPr>
        <w:pStyle w:val="DipnotMetni"/>
      </w:pPr>
      <w:r>
        <w:rPr>
          <w:rStyle w:val="DipnotBavurusu"/>
        </w:rPr>
        <w:footnoteRef/>
      </w:r>
      <w:r>
        <w:rPr>
          <w:rStyle w:val="DipnotBavurusu"/>
        </w:rPr>
        <w:tab/>
      </w:r>
      <w:r>
        <w:t xml:space="preserve">Şîrâzî, </w:t>
      </w:r>
      <w:r w:rsidRPr="00620A9D">
        <w:t>Ebû</w:t>
      </w:r>
      <w:r>
        <w:t xml:space="preserve"> </w:t>
      </w:r>
      <w:r w:rsidRPr="00620A9D">
        <w:t>İshâk</w:t>
      </w:r>
      <w:r>
        <w:t xml:space="preserve"> </w:t>
      </w:r>
      <w:r w:rsidRPr="00620A9D">
        <w:t>Cemâlüddîn</w:t>
      </w:r>
      <w:r>
        <w:t xml:space="preserve"> </w:t>
      </w:r>
      <w:r w:rsidRPr="00620A9D">
        <w:t>İbrâhîm b. Alî b. Yûsuf</w:t>
      </w:r>
      <w:r>
        <w:t xml:space="preserve">, </w:t>
      </w:r>
      <w:r w:rsidRPr="00F6122E">
        <w:rPr>
          <w:i/>
          <w:iCs/>
        </w:rPr>
        <w:t xml:space="preserve">el-Lüma’ fî </w:t>
      </w:r>
      <w:r>
        <w:rPr>
          <w:i/>
          <w:iCs/>
        </w:rPr>
        <w:t>U</w:t>
      </w:r>
      <w:r w:rsidRPr="00F6122E">
        <w:rPr>
          <w:i/>
          <w:iCs/>
        </w:rPr>
        <w:t>sûli’l-</w:t>
      </w:r>
      <w:r>
        <w:rPr>
          <w:i/>
          <w:iCs/>
        </w:rPr>
        <w:t>F</w:t>
      </w:r>
      <w:r w:rsidRPr="00F6122E">
        <w:rPr>
          <w:i/>
          <w:iCs/>
        </w:rPr>
        <w:t>ıkh</w:t>
      </w:r>
      <w:r>
        <w:t>, Beyrut: Dâru’l-Kütübi’l-İlmiyye, 2003, sh. 45.</w:t>
      </w:r>
    </w:p>
  </w:footnote>
  <w:footnote w:id="16">
    <w:p w14:paraId="2BA34858" w14:textId="20602D33" w:rsidR="00B67F99" w:rsidRPr="00484B32" w:rsidRDefault="00B67F99" w:rsidP="006C5E81">
      <w:pPr>
        <w:pStyle w:val="DipnotMetni"/>
        <w:rPr>
          <w:rtl/>
        </w:rPr>
      </w:pPr>
      <w:r>
        <w:rPr>
          <w:rStyle w:val="DipnotBavurusu"/>
        </w:rPr>
        <w:footnoteRef/>
      </w:r>
      <w:r>
        <w:rPr>
          <w:rStyle w:val="DipnotBavurusu"/>
        </w:rPr>
        <w:tab/>
      </w:r>
      <w:r w:rsidRPr="006C5E81">
        <w:t>Cüveynî</w:t>
      </w:r>
      <w:r>
        <w:t xml:space="preserve">, </w:t>
      </w:r>
      <w:r w:rsidRPr="00623721">
        <w:t>Ebü’l-Meâlî</w:t>
      </w:r>
      <w:r>
        <w:t xml:space="preserve"> </w:t>
      </w:r>
      <w:r w:rsidRPr="00623721">
        <w:t xml:space="preserve">Rüknüddîn Abdülmelik b. Abdillâh b. Yûsuf, </w:t>
      </w:r>
      <w:r w:rsidRPr="00623721">
        <w:rPr>
          <w:i/>
          <w:iCs/>
        </w:rPr>
        <w:t xml:space="preserve">et-Telhîs fi </w:t>
      </w:r>
      <w:r>
        <w:rPr>
          <w:i/>
          <w:iCs/>
        </w:rPr>
        <w:t>U</w:t>
      </w:r>
      <w:r w:rsidRPr="00623721">
        <w:rPr>
          <w:i/>
          <w:iCs/>
        </w:rPr>
        <w:t>sûli’l-</w:t>
      </w:r>
      <w:r>
        <w:rPr>
          <w:i/>
          <w:iCs/>
        </w:rPr>
        <w:t>F</w:t>
      </w:r>
      <w:r w:rsidRPr="00623721">
        <w:rPr>
          <w:i/>
          <w:iCs/>
        </w:rPr>
        <w:t>ıkh</w:t>
      </w:r>
      <w:r w:rsidRPr="00623721">
        <w:t xml:space="preserve">, tah. Abdullah en-Nibâlî ve Beşîr el-Ömerî, Beyrut: Dâru’l-Beşâiri’l-İslamî, ts. </w:t>
      </w:r>
      <w:r>
        <w:t xml:space="preserve"> II, 189.</w:t>
      </w:r>
    </w:p>
  </w:footnote>
  <w:footnote w:id="17">
    <w:p w14:paraId="321B2838" w14:textId="08FE56BF" w:rsidR="00B67F99" w:rsidRPr="00A05E20" w:rsidRDefault="00B67F99" w:rsidP="006C5E81">
      <w:pPr>
        <w:pStyle w:val="DipnotMetni"/>
      </w:pPr>
      <w:r w:rsidRPr="00A05E20">
        <w:rPr>
          <w:rStyle w:val="DipnotBavurusu"/>
        </w:rPr>
        <w:footnoteRef/>
      </w:r>
      <w:r>
        <w:rPr>
          <w:rStyle w:val="DipnotBavurusu"/>
        </w:rPr>
        <w:tab/>
      </w:r>
      <w:r w:rsidRPr="006C5E81">
        <w:t>Cessâs</w:t>
      </w:r>
      <w:r w:rsidRPr="00A05E20">
        <w:t xml:space="preserve">, </w:t>
      </w:r>
      <w:r w:rsidRPr="00E812A3">
        <w:t>Ebû</w:t>
      </w:r>
      <w:r>
        <w:t xml:space="preserve"> </w:t>
      </w:r>
      <w:r w:rsidRPr="00E812A3">
        <w:t>Bekr</w:t>
      </w:r>
      <w:r>
        <w:t xml:space="preserve"> </w:t>
      </w:r>
      <w:r w:rsidRPr="00E812A3">
        <w:t>Ahmed b. Alî er-Râzî</w:t>
      </w:r>
      <w:r>
        <w:t xml:space="preserve">, </w:t>
      </w:r>
      <w:r w:rsidRPr="00A6116E">
        <w:rPr>
          <w:i/>
          <w:iCs/>
        </w:rPr>
        <w:t xml:space="preserve">el-Fusûl fil </w:t>
      </w:r>
      <w:r>
        <w:rPr>
          <w:i/>
          <w:iCs/>
        </w:rPr>
        <w:t>U</w:t>
      </w:r>
      <w:r w:rsidRPr="00A6116E">
        <w:rPr>
          <w:i/>
          <w:iCs/>
        </w:rPr>
        <w:t>sûl</w:t>
      </w:r>
      <w:r w:rsidRPr="00A05E20">
        <w:t xml:space="preserve">, </w:t>
      </w:r>
      <w:r>
        <w:t xml:space="preserve">Kuveyt: </w:t>
      </w:r>
      <w:r w:rsidRPr="00A05E20">
        <w:t>Vizâratü’l-evkâfi’l-</w:t>
      </w:r>
      <w:r>
        <w:t>Kuveytiyye</w:t>
      </w:r>
      <w:r w:rsidRPr="00A05E20">
        <w:t>, 1994, I, 29</w:t>
      </w:r>
      <w:r w:rsidRPr="00A05E20">
        <w:rPr>
          <w:rtl/>
        </w:rPr>
        <w:t>1</w:t>
      </w:r>
      <w:r w:rsidRPr="00A05E20">
        <w:t xml:space="preserve">; </w:t>
      </w:r>
      <w:r w:rsidRPr="002E19DB">
        <w:t>Serahsî</w:t>
      </w:r>
      <w:r w:rsidRPr="002E19DB">
        <w:rPr>
          <w:i/>
        </w:rPr>
        <w:t>, Usûlü’l-</w:t>
      </w:r>
      <w:r>
        <w:rPr>
          <w:i/>
        </w:rPr>
        <w:t>F</w:t>
      </w:r>
      <w:r w:rsidRPr="002E19DB">
        <w:rPr>
          <w:i/>
        </w:rPr>
        <w:t>ıkh,</w:t>
      </w:r>
      <w:r>
        <w:rPr>
          <w:i/>
        </w:rPr>
        <w:t xml:space="preserve"> </w:t>
      </w:r>
      <w:r w:rsidRPr="00A05E20">
        <w:t xml:space="preserve">sh. 199; Abdülaziz el-Buhârî, </w:t>
      </w:r>
      <w:r w:rsidRPr="002E0CC4">
        <w:t>Alâüddîn</w:t>
      </w:r>
      <w:r>
        <w:t xml:space="preserve"> </w:t>
      </w:r>
      <w:r w:rsidRPr="002E0CC4">
        <w:t xml:space="preserve">Abdülazîz b. Ahmed b. </w:t>
      </w:r>
      <w:r>
        <w:t xml:space="preserve">Muhammed, </w:t>
      </w:r>
      <w:r w:rsidRPr="00184ED0">
        <w:rPr>
          <w:i/>
          <w:iCs/>
        </w:rPr>
        <w:t>Keşfu’l-esrârfî şerhi Usûli’l-Pezdevî</w:t>
      </w:r>
      <w:r w:rsidRPr="00A05E20">
        <w:t>, tah. Abdullah Mahmud Muhammed Ömer, Beyrut</w:t>
      </w:r>
      <w:r>
        <w:t xml:space="preserve">: </w:t>
      </w:r>
      <w:r w:rsidRPr="00A05E20">
        <w:t>Dâru’l-</w:t>
      </w:r>
      <w:r>
        <w:t>K</w:t>
      </w:r>
      <w:r w:rsidRPr="00A05E20">
        <w:t>ütübi’l-</w:t>
      </w:r>
      <w:r>
        <w:t>İ</w:t>
      </w:r>
      <w:r w:rsidRPr="00A05E20">
        <w:t>lmiyye, 1997, II, 378.</w:t>
      </w:r>
    </w:p>
  </w:footnote>
  <w:footnote w:id="18">
    <w:p w14:paraId="56E2B46C" w14:textId="42FC8AB3" w:rsidR="00B67F99" w:rsidRPr="00A05E20" w:rsidRDefault="00B67F99" w:rsidP="006C5E81">
      <w:pPr>
        <w:pStyle w:val="DipnotMetni"/>
      </w:pPr>
      <w:r w:rsidRPr="00A05E20">
        <w:rPr>
          <w:rStyle w:val="DipnotBavurusu"/>
        </w:rPr>
        <w:footnoteRef/>
      </w:r>
      <w:r>
        <w:rPr>
          <w:rStyle w:val="DipnotBavurusu"/>
        </w:rPr>
        <w:tab/>
      </w:r>
      <w:r>
        <w:t>4</w:t>
      </w:r>
      <w:r w:rsidRPr="00A05E20">
        <w:t>/</w:t>
      </w:r>
      <w:r>
        <w:t xml:space="preserve">Nisa </w:t>
      </w:r>
      <w:r w:rsidRPr="00A05E20">
        <w:t>25. “Sizden kimin, hür mümin kadınlarla evlenmeye gücü yetmezse sahip olduğunuz mümin genç kızlarınızdan (</w:t>
      </w:r>
      <w:r>
        <w:t>cariye</w:t>
      </w:r>
      <w:r w:rsidRPr="00A05E20">
        <w:t>lerinizden) alsın</w:t>
      </w:r>
      <w:r>
        <w:t>.</w:t>
      </w:r>
      <w:r w:rsidRPr="00A05E20">
        <w:t>”</w:t>
      </w:r>
    </w:p>
  </w:footnote>
  <w:footnote w:id="19">
    <w:p w14:paraId="52308965" w14:textId="77777777" w:rsidR="00B67F99" w:rsidRPr="00210F8A" w:rsidRDefault="00B67F99" w:rsidP="006C5E81">
      <w:pPr>
        <w:pStyle w:val="DipnotMetni"/>
      </w:pPr>
      <w:r>
        <w:rPr>
          <w:rStyle w:val="DipnotBavurusu"/>
        </w:rPr>
        <w:footnoteRef/>
      </w:r>
      <w:r>
        <w:rPr>
          <w:rStyle w:val="DipnotBavurusu"/>
        </w:rPr>
        <w:tab/>
      </w:r>
      <w:r w:rsidRPr="006C5E81">
        <w:t>Serahsî</w:t>
      </w:r>
      <w:r w:rsidRPr="002E19DB">
        <w:rPr>
          <w:i/>
        </w:rPr>
        <w:t>, Usûlü’l-fıkh,</w:t>
      </w:r>
      <w:r>
        <w:rPr>
          <w:i/>
        </w:rPr>
        <w:t xml:space="preserve"> </w:t>
      </w:r>
      <w:r>
        <w:t>sh. 199.</w:t>
      </w:r>
    </w:p>
  </w:footnote>
  <w:footnote w:id="20">
    <w:p w14:paraId="2B13D2B1" w14:textId="77777777" w:rsidR="00B67F99" w:rsidRPr="00D7495A" w:rsidRDefault="00B67F99" w:rsidP="006C5E81">
      <w:pPr>
        <w:pStyle w:val="DipnotMetni"/>
        <w:rPr>
          <w:rtl/>
        </w:rPr>
      </w:pPr>
      <w:r>
        <w:rPr>
          <w:rStyle w:val="DipnotBavurusu"/>
        </w:rPr>
        <w:footnoteRef/>
      </w:r>
      <w:r>
        <w:rPr>
          <w:rStyle w:val="DipnotBavurusu"/>
        </w:rPr>
        <w:tab/>
      </w:r>
      <w:r>
        <w:t>(</w:t>
      </w:r>
      <w:r w:rsidRPr="00ED4793">
        <w:rPr>
          <w:rtl/>
        </w:rPr>
        <w:t xml:space="preserve">لَا يَحِلُّ بَيْعُ مَا لَيْسَ عِنْدَكَ، وَلَا رِبْحُ مَا لَمْ </w:t>
      </w:r>
      <w:r w:rsidRPr="006C5E81">
        <w:rPr>
          <w:rtl/>
        </w:rPr>
        <w:t>يُضْمَنْ</w:t>
      </w:r>
      <w:r>
        <w:t>) İbn Mâce et-Ticârât”, 20; Ebû Dâvûd, Buyû’, 70.</w:t>
      </w:r>
    </w:p>
  </w:footnote>
  <w:footnote w:id="21">
    <w:p w14:paraId="32869277" w14:textId="5E2FB676" w:rsidR="00B67F99" w:rsidRPr="00BF2956" w:rsidRDefault="00B67F99" w:rsidP="006C5E81">
      <w:pPr>
        <w:pStyle w:val="DipnotMetni"/>
      </w:pPr>
      <w:r>
        <w:rPr>
          <w:rStyle w:val="DipnotBavurusu"/>
        </w:rPr>
        <w:footnoteRef/>
      </w:r>
      <w:r>
        <w:rPr>
          <w:rStyle w:val="DipnotBavurusu"/>
        </w:rPr>
        <w:tab/>
      </w:r>
      <w:r w:rsidRPr="006C5E81">
        <w:t>Debûsî</w:t>
      </w:r>
      <w:r w:rsidRPr="000E3F12">
        <w:t xml:space="preserve">, </w:t>
      </w:r>
      <w:r w:rsidRPr="005F6FEA">
        <w:t>Ebû</w:t>
      </w:r>
      <w:r>
        <w:t xml:space="preserve"> </w:t>
      </w:r>
      <w:r w:rsidRPr="005F6FEA">
        <w:t>Zeyd Abdullah (Ubeydullah) b. Muhammed b. Ömer b. Îsâ</w:t>
      </w:r>
      <w:r>
        <w:t xml:space="preserve">, </w:t>
      </w:r>
      <w:r w:rsidRPr="007D2D48">
        <w:rPr>
          <w:i/>
          <w:iCs/>
        </w:rPr>
        <w:t>Takvîmü’l-edillefi’l-usûl</w:t>
      </w:r>
      <w:r w:rsidRPr="000E3F12">
        <w:t>, Beyrut</w:t>
      </w:r>
      <w:r>
        <w:t xml:space="preserve">: </w:t>
      </w:r>
      <w:r w:rsidRPr="000E3F12">
        <w:t>Dâru’l-</w:t>
      </w:r>
      <w:r>
        <w:t>K</w:t>
      </w:r>
      <w:r w:rsidRPr="000E3F12">
        <w:t>ütübi’l-</w:t>
      </w:r>
      <w:r>
        <w:t>İ</w:t>
      </w:r>
      <w:r w:rsidRPr="000E3F12">
        <w:t>lmiyye, 2007, sh. 140.</w:t>
      </w:r>
    </w:p>
  </w:footnote>
  <w:footnote w:id="22">
    <w:p w14:paraId="6FADA19D" w14:textId="77777777" w:rsidR="00B67F99" w:rsidRPr="00A05E20" w:rsidRDefault="00B67F99" w:rsidP="006C5E81">
      <w:pPr>
        <w:pStyle w:val="DipnotMetni"/>
      </w:pPr>
      <w:r w:rsidRPr="00A05E20">
        <w:rPr>
          <w:rStyle w:val="DipnotBavurusu"/>
        </w:rPr>
        <w:footnoteRef/>
      </w:r>
      <w:r>
        <w:rPr>
          <w:rStyle w:val="DipnotBavurusu"/>
        </w:rPr>
        <w:tab/>
      </w:r>
      <w:r w:rsidRPr="006C5E81">
        <w:t>Şâfiî</w:t>
      </w:r>
      <w:r w:rsidRPr="00A05E20">
        <w:t xml:space="preserve">, </w:t>
      </w:r>
      <w:r w:rsidRPr="000903C7">
        <w:t>Ebû</w:t>
      </w:r>
      <w:r>
        <w:t xml:space="preserve"> </w:t>
      </w:r>
      <w:r w:rsidRPr="000903C7">
        <w:t>Abdillâh Muhammed b. İdrîs b. Abbâs</w:t>
      </w:r>
      <w:r>
        <w:t xml:space="preserve">, </w:t>
      </w:r>
      <w:r w:rsidRPr="002900DB">
        <w:rPr>
          <w:i/>
          <w:iCs/>
        </w:rPr>
        <w:t>el-Ümm</w:t>
      </w:r>
      <w:r w:rsidRPr="00A05E20">
        <w:t>,</w:t>
      </w:r>
      <w:r>
        <w:t xml:space="preserve"> </w:t>
      </w:r>
      <w:r w:rsidRPr="002900DB">
        <w:t xml:space="preserve">tah. Muhammed İbrahim el-Hafnâvî, </w:t>
      </w:r>
      <w:r>
        <w:t xml:space="preserve">Ezher: </w:t>
      </w:r>
      <w:r w:rsidRPr="002900DB">
        <w:t>Dâ</w:t>
      </w:r>
      <w:r>
        <w:t>ru’l-hadîs, 2007,</w:t>
      </w:r>
      <w:r w:rsidRPr="00A05E20">
        <w:t xml:space="preserve"> VI, 15; Mâverdî, </w:t>
      </w:r>
      <w:r w:rsidRPr="00A05E20">
        <w:rPr>
          <w:i/>
          <w:iCs/>
        </w:rPr>
        <w:t>el-Hâvi’l-kebîr</w:t>
      </w:r>
      <w:r w:rsidRPr="00A05E20">
        <w:t xml:space="preserve">, IX, 233; Debûsî, </w:t>
      </w:r>
      <w:r w:rsidRPr="00A05E20">
        <w:rPr>
          <w:i/>
          <w:iCs/>
        </w:rPr>
        <w:t>Takvîmü’l-edille</w:t>
      </w:r>
      <w:r w:rsidRPr="00A05E20">
        <w:t>, sh. 140.</w:t>
      </w:r>
    </w:p>
  </w:footnote>
  <w:footnote w:id="23">
    <w:p w14:paraId="731E01B0" w14:textId="77777777" w:rsidR="00B67F99" w:rsidRPr="00A05E20" w:rsidRDefault="00B67F99" w:rsidP="006C5E81">
      <w:pPr>
        <w:pStyle w:val="DipnotMetni"/>
      </w:pPr>
      <w:r w:rsidRPr="00A05E20">
        <w:rPr>
          <w:rStyle w:val="DipnotBavurusu"/>
        </w:rPr>
        <w:footnoteRef/>
      </w:r>
      <w:r>
        <w:rPr>
          <w:rStyle w:val="DipnotBavurusu"/>
        </w:rPr>
        <w:tab/>
      </w:r>
      <w:r w:rsidRPr="006C5E81">
        <w:t>Şâfiî</w:t>
      </w:r>
      <w:r w:rsidRPr="00A05E20">
        <w:t xml:space="preserve">, </w:t>
      </w:r>
      <w:r w:rsidRPr="002900DB">
        <w:rPr>
          <w:i/>
          <w:iCs/>
        </w:rPr>
        <w:t>el-Ümm</w:t>
      </w:r>
      <w:r w:rsidRPr="00A05E20">
        <w:t>, VI, 15.</w:t>
      </w:r>
    </w:p>
  </w:footnote>
  <w:footnote w:id="24">
    <w:p w14:paraId="6133AE4D" w14:textId="79118812" w:rsidR="00B67F99" w:rsidRPr="00A05E20" w:rsidRDefault="00B67F99" w:rsidP="006C5E81">
      <w:pPr>
        <w:pStyle w:val="DipnotMetni"/>
      </w:pPr>
      <w:r w:rsidRPr="00A05E20">
        <w:rPr>
          <w:rStyle w:val="DipnotBavurusu"/>
        </w:rPr>
        <w:footnoteRef/>
      </w:r>
      <w:r>
        <w:rPr>
          <w:rStyle w:val="DipnotBavurusu"/>
        </w:rPr>
        <w:tab/>
      </w:r>
      <w:r w:rsidRPr="006C5E81">
        <w:t>Zeylaî</w:t>
      </w:r>
      <w:r w:rsidRPr="00A05E20">
        <w:t xml:space="preserve">, </w:t>
      </w:r>
      <w:r w:rsidRPr="002900DB">
        <w:t>Ebû Muhammed Fahruddîn</w:t>
      </w:r>
      <w:r>
        <w:t xml:space="preserve"> </w:t>
      </w:r>
      <w:r w:rsidRPr="002900DB">
        <w:t>Osmân b. Alî</w:t>
      </w:r>
      <w:r>
        <w:t xml:space="preserve">, </w:t>
      </w:r>
      <w:r w:rsidRPr="00A05E20">
        <w:rPr>
          <w:i/>
          <w:iCs/>
        </w:rPr>
        <w:t>Tebyînü’l-hakâik</w:t>
      </w:r>
      <w:r>
        <w:rPr>
          <w:i/>
          <w:iCs/>
        </w:rPr>
        <w:t xml:space="preserve"> </w:t>
      </w:r>
      <w:r w:rsidRPr="00A05E20">
        <w:rPr>
          <w:i/>
          <w:iCs/>
        </w:rPr>
        <w:t>şerhu</w:t>
      </w:r>
      <w:r>
        <w:rPr>
          <w:i/>
          <w:iCs/>
        </w:rPr>
        <w:t xml:space="preserve"> </w:t>
      </w:r>
      <w:r w:rsidRPr="00A05E20">
        <w:rPr>
          <w:i/>
          <w:iCs/>
        </w:rPr>
        <w:t>Kenzi’d-dekâik</w:t>
      </w:r>
      <w:r w:rsidRPr="00A05E20">
        <w:t>, Kahire</w:t>
      </w:r>
      <w:r>
        <w:t>:</w:t>
      </w:r>
      <w:r w:rsidRPr="00A05E20">
        <w:t xml:space="preserve"> el-Matbaatü’l-</w:t>
      </w:r>
      <w:r>
        <w:t>K</w:t>
      </w:r>
      <w:r w:rsidRPr="00A05E20">
        <w:t>übra’l-</w:t>
      </w:r>
      <w:r>
        <w:t>E</w:t>
      </w:r>
      <w:r w:rsidRPr="00A05E20">
        <w:t xml:space="preserve">miriyye, 1313, II, 111; </w:t>
      </w:r>
      <w:r w:rsidRPr="00657C3D">
        <w:t>İbnü’l-Hümâm</w:t>
      </w:r>
      <w:r w:rsidRPr="00A05E20">
        <w:t xml:space="preserve">, </w:t>
      </w:r>
      <w:r w:rsidRPr="00657C3D">
        <w:t>Kemâlüddîn Muhammed b. Abdilvâhid b. Abdilhamîd</w:t>
      </w:r>
      <w:r>
        <w:t>,</w:t>
      </w:r>
      <w:r w:rsidRPr="00657C3D">
        <w:t> </w:t>
      </w:r>
      <w:r w:rsidRPr="00A05E20">
        <w:rPr>
          <w:i/>
          <w:iCs/>
        </w:rPr>
        <w:t>Fethu’l-kadîr</w:t>
      </w:r>
      <w:r>
        <w:rPr>
          <w:i/>
          <w:iCs/>
        </w:rPr>
        <w:t>li’l-âcizi’l-fakîr</w:t>
      </w:r>
      <w:r>
        <w:t>, Beyrut: Dâru’l-fikr, ts</w:t>
      </w:r>
      <w:r w:rsidRPr="00A05E20">
        <w:t>., III, 235.</w:t>
      </w:r>
    </w:p>
  </w:footnote>
  <w:footnote w:id="25">
    <w:p w14:paraId="16B2B96F" w14:textId="77777777" w:rsidR="00B67F99" w:rsidRPr="00843F75" w:rsidRDefault="00B67F99" w:rsidP="006C5E81">
      <w:pPr>
        <w:pStyle w:val="DipnotMetni"/>
      </w:pPr>
      <w:r>
        <w:rPr>
          <w:rStyle w:val="DipnotBavurusu"/>
        </w:rPr>
        <w:footnoteRef/>
      </w:r>
      <w:r>
        <w:rPr>
          <w:rStyle w:val="DipnotBavurusu"/>
        </w:rPr>
        <w:tab/>
      </w:r>
      <w:r>
        <w:t>17/İsrâ 31.</w:t>
      </w:r>
    </w:p>
  </w:footnote>
  <w:footnote w:id="26">
    <w:p w14:paraId="61809BA8" w14:textId="77777777" w:rsidR="00B67F99" w:rsidRPr="009C1D8B" w:rsidRDefault="00B67F99" w:rsidP="006C5E81">
      <w:pPr>
        <w:pStyle w:val="DipnotMetni"/>
      </w:pPr>
      <w:r>
        <w:rPr>
          <w:rStyle w:val="DipnotBavurusu"/>
        </w:rPr>
        <w:footnoteRef/>
      </w:r>
      <w:r>
        <w:rPr>
          <w:rStyle w:val="DipnotBavurusu"/>
        </w:rPr>
        <w:tab/>
      </w:r>
      <w:r>
        <w:t>Âli İmrân 3/</w:t>
      </w:r>
      <w:r w:rsidRPr="0028052B">
        <w:t>130</w:t>
      </w:r>
      <w:r>
        <w:t>.</w:t>
      </w:r>
    </w:p>
  </w:footnote>
  <w:footnote w:id="27">
    <w:p w14:paraId="1DE06F0C" w14:textId="3C85FBFF" w:rsidR="00B67F99" w:rsidRPr="00A05E20" w:rsidRDefault="00B67F99" w:rsidP="006C5E81">
      <w:pPr>
        <w:pStyle w:val="DipnotMetni"/>
      </w:pPr>
      <w:r w:rsidRPr="00A05E20">
        <w:rPr>
          <w:rStyle w:val="DipnotBavurusu"/>
        </w:rPr>
        <w:footnoteRef/>
      </w:r>
      <w:r>
        <w:rPr>
          <w:rStyle w:val="DipnotBavurusu"/>
        </w:rPr>
        <w:tab/>
      </w:r>
      <w:r w:rsidRPr="006C5E81">
        <w:t>Cessâs</w:t>
      </w:r>
      <w:r w:rsidRPr="00A05E20">
        <w:t xml:space="preserve">, </w:t>
      </w:r>
      <w:r w:rsidRPr="00A05E20">
        <w:rPr>
          <w:i/>
          <w:iCs/>
        </w:rPr>
        <w:t>Ahkâmu’l-Kur</w:t>
      </w:r>
      <w:r>
        <w:rPr>
          <w:i/>
          <w:iCs/>
        </w:rPr>
        <w:t>’â</w:t>
      </w:r>
      <w:r w:rsidRPr="00A05E20">
        <w:rPr>
          <w:i/>
          <w:iCs/>
        </w:rPr>
        <w:t>n</w:t>
      </w:r>
      <w:r>
        <w:t xml:space="preserve">, Muhammed Sadık el-Kamhavî, </w:t>
      </w:r>
      <w:r w:rsidRPr="00A05E20">
        <w:t>Beyrut</w:t>
      </w:r>
      <w:r>
        <w:t>: Dârui</w:t>
      </w:r>
      <w:r w:rsidRPr="00A05E20">
        <w:t>hyâi’t-</w:t>
      </w:r>
      <w:r>
        <w:t>T</w:t>
      </w:r>
      <w:r w:rsidRPr="00A05E20">
        <w:t>ürâsi’l-Arabî, 1405, III, 109.</w:t>
      </w:r>
    </w:p>
  </w:footnote>
  <w:footnote w:id="28">
    <w:p w14:paraId="4610F23B" w14:textId="77777777" w:rsidR="00B67F99" w:rsidRPr="00796BC9" w:rsidRDefault="00B67F99" w:rsidP="006C5E81">
      <w:pPr>
        <w:pStyle w:val="DipnotMetni"/>
      </w:pPr>
      <w:r>
        <w:rPr>
          <w:rStyle w:val="DipnotBavurusu"/>
        </w:rPr>
        <w:footnoteRef/>
      </w:r>
      <w:r>
        <w:rPr>
          <w:rStyle w:val="DipnotBavurusu"/>
        </w:rPr>
        <w:tab/>
      </w:r>
      <w:r>
        <w:t>“</w:t>
      </w:r>
      <w:r w:rsidRPr="00505474">
        <w:rPr>
          <w:rFonts w:cs="Arial"/>
          <w:rtl/>
        </w:rPr>
        <w:t>…</w:t>
      </w:r>
      <w:r w:rsidRPr="002D2BEA">
        <w:rPr>
          <w:rFonts w:ascii="Traditional Arabic" w:hAnsi="Traditional Arabic" w:cs="Traditional Arabic"/>
          <w:b/>
          <w:bCs/>
          <w:sz w:val="24"/>
          <w:szCs w:val="24"/>
          <w:rtl/>
        </w:rPr>
        <w:t xml:space="preserve"> وربائبكم اللاتي في حجوركم من</w:t>
      </w:r>
      <w:r w:rsidRPr="002D2BEA">
        <w:rPr>
          <w:rFonts w:ascii="Traditional Arabic" w:hAnsi="Traditional Arabic" w:cs="Traditional Arabic"/>
          <w:b/>
          <w:bCs/>
          <w:sz w:val="24"/>
          <w:szCs w:val="24"/>
          <w:u w:val="single"/>
          <w:rtl/>
        </w:rPr>
        <w:t xml:space="preserve"> نسآئكم </w:t>
      </w:r>
      <w:r w:rsidRPr="002D2BEA">
        <w:rPr>
          <w:rFonts w:ascii="Traditional Arabic" w:hAnsi="Traditional Arabic" w:cs="Traditional Arabic"/>
          <w:b/>
          <w:bCs/>
          <w:sz w:val="24"/>
          <w:szCs w:val="24"/>
          <w:rtl/>
        </w:rPr>
        <w:t>اللاتي دخلتم بهن</w:t>
      </w:r>
      <w:r w:rsidRPr="00505474">
        <w:rPr>
          <w:rFonts w:cs="Arial"/>
          <w:rtl/>
        </w:rPr>
        <w:t>…</w:t>
      </w:r>
      <w:r w:rsidRPr="00796BC9">
        <w:t>”</w:t>
      </w:r>
      <w:r>
        <w:t xml:space="preserve"> (… </w:t>
      </w:r>
      <w:r w:rsidRPr="003171BC">
        <w:t xml:space="preserve">kendileriyle zifafa girdiğiniz </w:t>
      </w:r>
      <w:r w:rsidRPr="00D64A7D">
        <w:rPr>
          <w:u w:val="single"/>
        </w:rPr>
        <w:t>karılarınızdan</w:t>
      </w:r>
      <w:r w:rsidRPr="003171BC">
        <w:t xml:space="preserve"> olup evlerinizde bulunan üvey kızlarınız ile… evlenmek size haram kılındı</w:t>
      </w:r>
      <w:r>
        <w:t>.)</w:t>
      </w:r>
    </w:p>
  </w:footnote>
  <w:footnote w:id="29">
    <w:p w14:paraId="1329973B" w14:textId="77777777" w:rsidR="00B67F99" w:rsidRPr="00A05E20" w:rsidRDefault="00B67F99" w:rsidP="006C5E81">
      <w:pPr>
        <w:pStyle w:val="DipnotMetni"/>
      </w:pPr>
      <w:r w:rsidRPr="00A05E20">
        <w:rPr>
          <w:rStyle w:val="DipnotBavurusu"/>
        </w:rPr>
        <w:footnoteRef/>
      </w:r>
      <w:r>
        <w:rPr>
          <w:rStyle w:val="DipnotBavurusu"/>
        </w:rPr>
        <w:tab/>
      </w:r>
      <w:r w:rsidRPr="00A05E20">
        <w:t xml:space="preserve">Şâfiî, </w:t>
      </w:r>
      <w:r w:rsidRPr="00A05E20">
        <w:rPr>
          <w:i/>
          <w:iCs/>
        </w:rPr>
        <w:t>el-</w:t>
      </w:r>
      <w:r w:rsidRPr="002900DB">
        <w:rPr>
          <w:i/>
          <w:iCs/>
        </w:rPr>
        <w:t>Ümm</w:t>
      </w:r>
      <w:r w:rsidRPr="00A05E20">
        <w:t xml:space="preserve">, </w:t>
      </w:r>
      <w:r>
        <w:t xml:space="preserve">VI, 64, </w:t>
      </w:r>
      <w:r w:rsidRPr="00A05E20">
        <w:t>344</w:t>
      </w:r>
      <w:r>
        <w:t xml:space="preserve">; Mâverdî, </w:t>
      </w:r>
      <w:r w:rsidRPr="00C73A64">
        <w:rPr>
          <w:i/>
          <w:iCs/>
        </w:rPr>
        <w:t>el-Hâvi’l-kebîr</w:t>
      </w:r>
      <w:r>
        <w:t>, IX, 217</w:t>
      </w:r>
      <w:r w:rsidRPr="00A05E20">
        <w:t>.</w:t>
      </w:r>
    </w:p>
  </w:footnote>
  <w:footnote w:id="30">
    <w:p w14:paraId="3D9B6516" w14:textId="77777777" w:rsidR="00B67F99" w:rsidRPr="00A05E20" w:rsidRDefault="00B67F99" w:rsidP="006C5E81">
      <w:pPr>
        <w:pStyle w:val="DipnotMetni"/>
      </w:pPr>
      <w:r w:rsidRPr="00A05E20">
        <w:rPr>
          <w:rStyle w:val="DipnotBavurusu"/>
        </w:rPr>
        <w:footnoteRef/>
      </w:r>
      <w:r>
        <w:rPr>
          <w:rStyle w:val="DipnotBavurusu"/>
        </w:rPr>
        <w:tab/>
      </w:r>
      <w:r>
        <w:t>İbn Mâce, Nikâh</w:t>
      </w:r>
      <w:r w:rsidRPr="00A05E20">
        <w:t>, 63.</w:t>
      </w:r>
    </w:p>
  </w:footnote>
  <w:footnote w:id="31">
    <w:p w14:paraId="0D81CEBE" w14:textId="77777777" w:rsidR="00B67F99" w:rsidRPr="00A05E20" w:rsidRDefault="00B67F99" w:rsidP="006C5E81">
      <w:pPr>
        <w:pStyle w:val="DipnotMetni"/>
      </w:pPr>
      <w:r w:rsidRPr="00A05E20">
        <w:rPr>
          <w:rStyle w:val="DipnotBavurusu"/>
        </w:rPr>
        <w:footnoteRef/>
      </w:r>
      <w:r>
        <w:rPr>
          <w:rStyle w:val="DipnotBavurusu"/>
        </w:rPr>
        <w:tab/>
      </w:r>
      <w:r w:rsidRPr="006C5E81">
        <w:t>Serahsî</w:t>
      </w:r>
      <w:r w:rsidRPr="00A05E20">
        <w:t xml:space="preserve">, </w:t>
      </w:r>
      <w:r>
        <w:rPr>
          <w:i/>
          <w:iCs/>
        </w:rPr>
        <w:t>el-Mebsû</w:t>
      </w:r>
      <w:r w:rsidRPr="00A05E20">
        <w:rPr>
          <w:i/>
          <w:iCs/>
        </w:rPr>
        <w:t>t</w:t>
      </w:r>
      <w:r w:rsidRPr="00A05E20">
        <w:t>, Beyrut</w:t>
      </w:r>
      <w:r>
        <w:t xml:space="preserve">: </w:t>
      </w:r>
      <w:r w:rsidRPr="00A05E20">
        <w:t>Dâru’l-marife, 1993, IV, 204.</w:t>
      </w:r>
    </w:p>
  </w:footnote>
  <w:footnote w:id="32">
    <w:p w14:paraId="47E50905" w14:textId="7B212D44" w:rsidR="00B67F99" w:rsidRPr="00D30A48" w:rsidRDefault="00B67F99" w:rsidP="006C5E81">
      <w:pPr>
        <w:pStyle w:val="DipnotMetni"/>
        <w:rPr>
          <w:rtl/>
        </w:rPr>
      </w:pPr>
      <w:r>
        <w:rPr>
          <w:rStyle w:val="DipnotBavurusu"/>
        </w:rPr>
        <w:footnoteRef/>
      </w:r>
      <w:r>
        <w:rPr>
          <w:rStyle w:val="DipnotBavurusu"/>
        </w:rPr>
        <w:tab/>
      </w:r>
      <w:r w:rsidRPr="006C5E81">
        <w:t>İbn</w:t>
      </w:r>
      <w:r>
        <w:t xml:space="preserve"> Mâce, Zekât, 9.</w:t>
      </w:r>
    </w:p>
  </w:footnote>
  <w:footnote w:id="33">
    <w:p w14:paraId="3897CEEC" w14:textId="77777777" w:rsidR="00B67F99" w:rsidRPr="00A05E20" w:rsidRDefault="00B67F99" w:rsidP="006C5E81">
      <w:pPr>
        <w:pStyle w:val="DipnotMetni"/>
      </w:pPr>
      <w:r w:rsidRPr="00A05E20">
        <w:rPr>
          <w:rStyle w:val="DipnotBavurusu"/>
        </w:rPr>
        <w:footnoteRef/>
      </w:r>
      <w:r>
        <w:rPr>
          <w:rStyle w:val="DipnotBavurusu"/>
        </w:rPr>
        <w:tab/>
      </w:r>
      <w:r w:rsidRPr="006C5E81">
        <w:t>Serahsî</w:t>
      </w:r>
      <w:r w:rsidRPr="002E19DB">
        <w:rPr>
          <w:i/>
        </w:rPr>
        <w:t>, Usûlü’l-fıkh,</w:t>
      </w:r>
      <w:r>
        <w:rPr>
          <w:i/>
        </w:rPr>
        <w:t xml:space="preserve"> </w:t>
      </w:r>
      <w:r w:rsidRPr="00A05E20">
        <w:t>sh. 200.</w:t>
      </w:r>
    </w:p>
  </w:footnote>
  <w:footnote w:id="34">
    <w:p w14:paraId="32E9FFDD" w14:textId="77777777" w:rsidR="00B67F99" w:rsidRPr="00A05E20" w:rsidRDefault="00B67F99" w:rsidP="006C5E81">
      <w:pPr>
        <w:pStyle w:val="DipnotMetni"/>
      </w:pPr>
      <w:r w:rsidRPr="00A05E20">
        <w:rPr>
          <w:rStyle w:val="DipnotBavurusu"/>
        </w:rPr>
        <w:footnoteRef/>
      </w:r>
      <w:r>
        <w:rPr>
          <w:rStyle w:val="DipnotBavurusu"/>
        </w:rPr>
        <w:tab/>
      </w:r>
      <w:r w:rsidRPr="00A05E20">
        <w:t>33/Ahzab 50.</w:t>
      </w:r>
    </w:p>
  </w:footnote>
  <w:footnote w:id="35">
    <w:p w14:paraId="560989BD" w14:textId="77777777" w:rsidR="00B67F99" w:rsidRPr="00A05E20" w:rsidRDefault="00B67F99" w:rsidP="006C5E81">
      <w:pPr>
        <w:pStyle w:val="DipnotMetni"/>
      </w:pPr>
      <w:r w:rsidRPr="00A05E20">
        <w:rPr>
          <w:rStyle w:val="DipnotBavurusu"/>
        </w:rPr>
        <w:footnoteRef/>
      </w:r>
      <w:r>
        <w:rPr>
          <w:rStyle w:val="DipnotBavurusu"/>
        </w:rPr>
        <w:tab/>
      </w:r>
      <w:r w:rsidRPr="006C5E81">
        <w:t>Zeylaî</w:t>
      </w:r>
      <w:r>
        <w:t xml:space="preserve">, </w:t>
      </w:r>
      <w:r>
        <w:rPr>
          <w:i/>
          <w:iCs/>
        </w:rPr>
        <w:t>Nasbü’r</w:t>
      </w:r>
      <w:r w:rsidRPr="00703F31">
        <w:rPr>
          <w:i/>
          <w:iCs/>
        </w:rPr>
        <w:t>-râye</w:t>
      </w:r>
      <w:r w:rsidRPr="00A05E20">
        <w:t>, II, 360.</w:t>
      </w:r>
    </w:p>
  </w:footnote>
  <w:footnote w:id="36">
    <w:p w14:paraId="46F60A4D" w14:textId="42D27C6B" w:rsidR="00B67F99" w:rsidRPr="002F1715" w:rsidRDefault="00B67F99" w:rsidP="006C5E81">
      <w:pPr>
        <w:pStyle w:val="DipnotMetni"/>
      </w:pPr>
      <w:r>
        <w:rPr>
          <w:rStyle w:val="DipnotBavurusu"/>
        </w:rPr>
        <w:footnoteRef/>
      </w:r>
      <w:r>
        <w:rPr>
          <w:rStyle w:val="DipnotBavurusu"/>
        </w:rPr>
        <w:tab/>
      </w:r>
      <w:r w:rsidRPr="006C5E81">
        <w:t>Serahsî</w:t>
      </w:r>
      <w:r w:rsidRPr="002E19DB">
        <w:t>, Usûlü’l-</w:t>
      </w:r>
      <w:r>
        <w:t>F</w:t>
      </w:r>
      <w:r w:rsidRPr="002E19DB">
        <w:t>ıkh,</w:t>
      </w:r>
      <w:r>
        <w:t xml:space="preserve"> 201.</w:t>
      </w:r>
    </w:p>
  </w:footnote>
  <w:footnote w:id="37">
    <w:p w14:paraId="67F6025D" w14:textId="1FFBF24F" w:rsidR="00B67F99" w:rsidRPr="00BB1E51" w:rsidRDefault="00B67F99" w:rsidP="006C5E81">
      <w:pPr>
        <w:pStyle w:val="DipnotMetni"/>
      </w:pPr>
      <w:r>
        <w:rPr>
          <w:rStyle w:val="DipnotBavurusu"/>
        </w:rPr>
        <w:footnoteRef/>
      </w:r>
      <w:r>
        <w:rPr>
          <w:rStyle w:val="DipnotBavurusu"/>
        </w:rPr>
        <w:tab/>
      </w:r>
      <w:r w:rsidRPr="006C5E81">
        <w:t>Serahsî</w:t>
      </w:r>
      <w:r w:rsidRPr="002E19DB">
        <w:t>, Usûlü’l-</w:t>
      </w:r>
      <w:r>
        <w:t>F</w:t>
      </w:r>
      <w:r w:rsidRPr="002E19DB">
        <w:t>ıkh,</w:t>
      </w:r>
      <w:r>
        <w:t xml:space="preserve"> 201.</w:t>
      </w:r>
    </w:p>
  </w:footnote>
  <w:footnote w:id="38">
    <w:p w14:paraId="63C5942E" w14:textId="77777777" w:rsidR="00B67F99" w:rsidRPr="00A05E20" w:rsidRDefault="00B67F99" w:rsidP="006C5E81">
      <w:pPr>
        <w:pStyle w:val="DipnotMetni"/>
      </w:pPr>
      <w:r w:rsidRPr="00A05E20">
        <w:rPr>
          <w:rStyle w:val="DipnotBavurusu"/>
        </w:rPr>
        <w:footnoteRef/>
      </w:r>
      <w:r>
        <w:rPr>
          <w:rStyle w:val="DipnotBavurusu"/>
        </w:rPr>
        <w:tab/>
      </w:r>
      <w:r>
        <w:t>4/</w:t>
      </w:r>
      <w:r w:rsidRPr="006C5E81">
        <w:t>Nisa</w:t>
      </w:r>
      <w:r>
        <w:t xml:space="preserve"> 25. (</w:t>
      </w:r>
      <w:r w:rsidRPr="002D2BEA">
        <w:rPr>
          <w:rtl/>
        </w:rPr>
        <w:t>ومن لم يستطع منكم طولا أن ينكح المحصنات المؤمنات فمن ما ملكت أيمانكم من فتياتكم المؤمنات</w:t>
      </w:r>
      <w:r>
        <w:rPr>
          <w:rFonts w:hint="eastAsia"/>
        </w:rPr>
        <w:t>)</w:t>
      </w:r>
    </w:p>
  </w:footnote>
  <w:footnote w:id="39">
    <w:p w14:paraId="2DD2A638" w14:textId="2EE81EE4" w:rsidR="00B67F99" w:rsidRDefault="00B67F99" w:rsidP="006C5E81">
      <w:pPr>
        <w:pStyle w:val="DipnotMetni"/>
        <w:rPr>
          <w:rtl/>
        </w:rPr>
      </w:pPr>
      <w:r>
        <w:rPr>
          <w:rStyle w:val="DipnotBavurusu"/>
        </w:rPr>
        <w:footnoteRef/>
      </w:r>
      <w:r>
        <w:rPr>
          <w:rStyle w:val="DipnotBavurusu"/>
        </w:rPr>
        <w:tab/>
      </w:r>
      <w:r w:rsidRPr="006C5E81">
        <w:t>Şâfiî</w:t>
      </w:r>
      <w:r w:rsidRPr="00373EA2">
        <w:t xml:space="preserve">, </w:t>
      </w:r>
      <w:r w:rsidRPr="00373EA2">
        <w:rPr>
          <w:i/>
          <w:iCs/>
        </w:rPr>
        <w:t>el-Ümm</w:t>
      </w:r>
      <w:r w:rsidRPr="00373EA2">
        <w:t>, VI, 15</w:t>
      </w:r>
      <w:r>
        <w:t xml:space="preserve">; </w:t>
      </w:r>
      <w:r w:rsidRPr="00373EA2">
        <w:t xml:space="preserve">Mâverdî, </w:t>
      </w:r>
      <w:r w:rsidRPr="00373EA2">
        <w:rPr>
          <w:i/>
          <w:iCs/>
        </w:rPr>
        <w:t>el-Hâvi’l-</w:t>
      </w:r>
      <w:r>
        <w:rPr>
          <w:i/>
          <w:iCs/>
        </w:rPr>
        <w:t>K</w:t>
      </w:r>
      <w:r w:rsidRPr="00373EA2">
        <w:rPr>
          <w:i/>
          <w:iCs/>
        </w:rPr>
        <w:t>ebîr</w:t>
      </w:r>
      <w:r>
        <w:t xml:space="preserve">, IX, 233; Şîrâzî, </w:t>
      </w:r>
      <w:r w:rsidRPr="00404D4B">
        <w:rPr>
          <w:i/>
          <w:iCs/>
        </w:rPr>
        <w:t>el-Mühezzeb</w:t>
      </w:r>
      <w:r>
        <w:t>, Beyrut: Dâru’l-Kütübi’l-İlmiyye, tz., II, 444.</w:t>
      </w:r>
    </w:p>
  </w:footnote>
  <w:footnote w:id="40">
    <w:p w14:paraId="053F6F57" w14:textId="77777777" w:rsidR="00B67F99" w:rsidRPr="00A05E20" w:rsidRDefault="00B67F99" w:rsidP="006C5E81">
      <w:pPr>
        <w:pStyle w:val="DipnotMetni"/>
      </w:pPr>
      <w:r w:rsidRPr="00A05E20">
        <w:rPr>
          <w:rStyle w:val="DipnotBavurusu"/>
        </w:rPr>
        <w:footnoteRef/>
      </w:r>
      <w:r>
        <w:rPr>
          <w:rStyle w:val="DipnotBavurusu"/>
        </w:rPr>
        <w:tab/>
      </w:r>
      <w:r w:rsidRPr="00A05E20">
        <w:t xml:space="preserve">Şâfiî, </w:t>
      </w:r>
      <w:r w:rsidRPr="00973F64">
        <w:rPr>
          <w:i/>
          <w:iCs/>
        </w:rPr>
        <w:t>el-</w:t>
      </w:r>
      <w:r w:rsidRPr="002900DB">
        <w:rPr>
          <w:i/>
          <w:iCs/>
        </w:rPr>
        <w:t>Ümm</w:t>
      </w:r>
      <w:r w:rsidRPr="00A05E20">
        <w:t>, VI, 15.</w:t>
      </w:r>
    </w:p>
  </w:footnote>
  <w:footnote w:id="41">
    <w:p w14:paraId="6D9F0A89" w14:textId="77777777" w:rsidR="00B67F99" w:rsidRPr="00A05E20" w:rsidRDefault="00B67F99" w:rsidP="006C5E81">
      <w:pPr>
        <w:pStyle w:val="DipnotMetni"/>
      </w:pPr>
      <w:r w:rsidRPr="00A05E20">
        <w:rPr>
          <w:rStyle w:val="DipnotBavurusu"/>
        </w:rPr>
        <w:footnoteRef/>
      </w:r>
      <w:r>
        <w:rPr>
          <w:rStyle w:val="DipnotBavurusu"/>
        </w:rPr>
        <w:tab/>
      </w:r>
      <w:r w:rsidRPr="006C5E81">
        <w:t>Nisa</w:t>
      </w:r>
      <w:r w:rsidRPr="00A05E20">
        <w:t xml:space="preserve"> 4/101.</w:t>
      </w:r>
    </w:p>
  </w:footnote>
  <w:footnote w:id="42">
    <w:p w14:paraId="096410E0" w14:textId="05C62703" w:rsidR="00B67F99" w:rsidRPr="00A05E20" w:rsidRDefault="00B67F99" w:rsidP="006C5E81">
      <w:pPr>
        <w:pStyle w:val="DipnotMetni"/>
        <w:rPr>
          <w:rtl/>
        </w:rPr>
      </w:pPr>
      <w:r w:rsidRPr="00A05E20">
        <w:rPr>
          <w:rStyle w:val="DipnotBavurusu"/>
        </w:rPr>
        <w:footnoteRef/>
      </w:r>
      <w:r>
        <w:rPr>
          <w:rStyle w:val="DipnotBavurusu"/>
        </w:rPr>
        <w:tab/>
      </w:r>
      <w:r w:rsidRPr="006C5E81">
        <w:t>Sem’ânî</w:t>
      </w:r>
      <w:r w:rsidRPr="00A05E20">
        <w:t xml:space="preserve">, </w:t>
      </w:r>
      <w:r w:rsidRPr="00973F64">
        <w:t>Ebü’l-Muzaffer Mansûr b. Muhammed b. Abdilcebbâr</w:t>
      </w:r>
      <w:r>
        <w:t xml:space="preserve">, </w:t>
      </w:r>
      <w:r w:rsidRPr="00A05E20">
        <w:rPr>
          <w:color w:val="000000"/>
          <w:shd w:val="clear" w:color="auto" w:fill="FDFDFD"/>
        </w:rPr>
        <w:t>Ebü’l-Muzaffer</w:t>
      </w:r>
      <w:r>
        <w:rPr>
          <w:color w:val="000000"/>
          <w:shd w:val="clear" w:color="auto" w:fill="FDFDFD"/>
        </w:rPr>
        <w:t xml:space="preserve">, </w:t>
      </w:r>
      <w:r w:rsidRPr="00A05E20">
        <w:rPr>
          <w:i/>
          <w:iCs/>
          <w:color w:val="000000"/>
          <w:shd w:val="clear" w:color="auto" w:fill="FDFDFD"/>
        </w:rPr>
        <w:t>Kavâtı’u’l-edillefi’l-usûl</w:t>
      </w:r>
      <w:r w:rsidRPr="00A05E20">
        <w:t>, Beyrut</w:t>
      </w:r>
      <w:r>
        <w:t xml:space="preserve">: </w:t>
      </w:r>
      <w:r w:rsidRPr="00A05E20">
        <w:t>Dâru’l-</w:t>
      </w:r>
      <w:r>
        <w:t>K</w:t>
      </w:r>
      <w:r w:rsidRPr="00A05E20">
        <w:t>ütübi’l-</w:t>
      </w:r>
      <w:r>
        <w:t>İ</w:t>
      </w:r>
      <w:r w:rsidRPr="00A05E20">
        <w:t>lmiyye, 1999, I. 254.</w:t>
      </w:r>
    </w:p>
  </w:footnote>
  <w:footnote w:id="43">
    <w:p w14:paraId="5EE81274" w14:textId="1DD33F6F" w:rsidR="00B67F99" w:rsidRPr="00A05E20" w:rsidRDefault="00B67F99" w:rsidP="006C5E81">
      <w:pPr>
        <w:pStyle w:val="DipnotMetni"/>
      </w:pPr>
      <w:r w:rsidRPr="00A05E20">
        <w:rPr>
          <w:rStyle w:val="DipnotBavurusu"/>
        </w:rPr>
        <w:footnoteRef/>
      </w:r>
      <w:r>
        <w:rPr>
          <w:rStyle w:val="DipnotBavurusu"/>
        </w:rPr>
        <w:tab/>
      </w:r>
      <w:r w:rsidRPr="006C5E81">
        <w:t>Cessâs</w:t>
      </w:r>
      <w:r>
        <w:t xml:space="preserve">, </w:t>
      </w:r>
      <w:r w:rsidRPr="00A6116E">
        <w:rPr>
          <w:i/>
          <w:iCs/>
        </w:rPr>
        <w:t>el-Fusûl</w:t>
      </w:r>
      <w:r w:rsidRPr="00A6116E">
        <w:t>,</w:t>
      </w:r>
      <w:r>
        <w:t xml:space="preserve"> I, 293; </w:t>
      </w:r>
      <w:r w:rsidRPr="00A05E20">
        <w:t xml:space="preserve">Debûsî, </w:t>
      </w:r>
      <w:r w:rsidRPr="00A05E20">
        <w:rPr>
          <w:i/>
          <w:iCs/>
        </w:rPr>
        <w:t>Takvîmü’l-</w:t>
      </w:r>
      <w:r>
        <w:rPr>
          <w:i/>
          <w:iCs/>
        </w:rPr>
        <w:t>E</w:t>
      </w:r>
      <w:r w:rsidRPr="00A05E20">
        <w:rPr>
          <w:i/>
          <w:iCs/>
        </w:rPr>
        <w:t>dille</w:t>
      </w:r>
      <w:r w:rsidRPr="00A05E20">
        <w:t>, sh. 140.</w:t>
      </w:r>
    </w:p>
  </w:footnote>
  <w:footnote w:id="44">
    <w:p w14:paraId="0818C502" w14:textId="77777777" w:rsidR="00B67F99" w:rsidRPr="00A05E20" w:rsidRDefault="00B67F99" w:rsidP="006C5E81">
      <w:pPr>
        <w:pStyle w:val="DipnotMetni"/>
      </w:pPr>
      <w:r w:rsidRPr="00A05E20">
        <w:rPr>
          <w:rStyle w:val="DipnotBavurusu"/>
        </w:rPr>
        <w:footnoteRef/>
      </w:r>
      <w:r>
        <w:rPr>
          <w:rStyle w:val="DipnotBavurusu"/>
        </w:rPr>
        <w:tab/>
      </w:r>
      <w:r w:rsidRPr="006C5E81">
        <w:t>Sem’ânî</w:t>
      </w:r>
      <w:r w:rsidRPr="00A05E20">
        <w:t xml:space="preserve">, </w:t>
      </w:r>
      <w:r w:rsidRPr="00A05E20">
        <w:rPr>
          <w:i/>
          <w:iCs/>
        </w:rPr>
        <w:t>Kavâtı’u’l-e</w:t>
      </w:r>
      <w:r>
        <w:rPr>
          <w:i/>
          <w:iCs/>
        </w:rPr>
        <w:t>E</w:t>
      </w:r>
      <w:r w:rsidRPr="00A05E20">
        <w:rPr>
          <w:i/>
          <w:iCs/>
        </w:rPr>
        <w:t>dille</w:t>
      </w:r>
      <w:r w:rsidRPr="00A05E20">
        <w:t>, II, 277.</w:t>
      </w:r>
    </w:p>
  </w:footnote>
  <w:footnote w:id="45">
    <w:p w14:paraId="394AA18A" w14:textId="4C3558A5" w:rsidR="00B67F99" w:rsidRPr="00A05E20" w:rsidRDefault="00B67F99" w:rsidP="006C5E81">
      <w:pPr>
        <w:pStyle w:val="DipnotMetni"/>
      </w:pPr>
      <w:r w:rsidRPr="00A05E20">
        <w:rPr>
          <w:rStyle w:val="DipnotBavurusu"/>
        </w:rPr>
        <w:footnoteRef/>
      </w:r>
      <w:r>
        <w:rPr>
          <w:rStyle w:val="DipnotBavurusu"/>
        </w:rPr>
        <w:tab/>
      </w:r>
      <w:r w:rsidRPr="006C5E81">
        <w:t>Şart</w:t>
      </w:r>
      <w:r w:rsidRPr="00A05E20">
        <w:t xml:space="preserve"> hükmün tehirini gerektirmesi ve şart olmasaydı hüküm doğrudan vuku bulacağı cihetle Şâfiî mezhebinde “Evleneceğim kadın boş olsun</w:t>
      </w:r>
      <w:r>
        <w:t>.</w:t>
      </w:r>
      <w:r w:rsidRPr="00A05E20">
        <w:t>” şeklindeki mülkiyetin gerçekleşmesi şartına bağlı yapılan boşama ve azatlar geçersizdir. Çünkü şart olmasaydı hük</w:t>
      </w:r>
      <w:r>
        <w:t>mün</w:t>
      </w:r>
      <w:r w:rsidRPr="00A05E20">
        <w:t xml:space="preserve"> (boşama veya azat) hemen gerçekleşmesi gerekecekti. Ancak bu durumda sahip olmadığı bir şey üzerinde tasarruf söz konusu olduğundan bu cümle batıl sayılacaktı. İşte bu sebeple mülkiyetin varlığı şart koşularak yapılan boşama ve azatlar geçersiz kabul edilmiştir.</w:t>
      </w:r>
    </w:p>
  </w:footnote>
  <w:footnote w:id="46">
    <w:p w14:paraId="7F23ED5E" w14:textId="35968B2F" w:rsidR="00B67F99" w:rsidRPr="00A05E20" w:rsidRDefault="00B67F99" w:rsidP="006C5E81">
      <w:pPr>
        <w:pStyle w:val="DipnotMetni"/>
      </w:pPr>
      <w:r w:rsidRPr="00A05E20">
        <w:rPr>
          <w:rStyle w:val="DipnotBavurusu"/>
        </w:rPr>
        <w:footnoteRef/>
      </w:r>
      <w:r>
        <w:rPr>
          <w:rStyle w:val="DipnotBavurusu"/>
        </w:rPr>
        <w:tab/>
      </w:r>
      <w:r w:rsidRPr="006C5E81">
        <w:t>Serahsî</w:t>
      </w:r>
      <w:r w:rsidRPr="002E19DB">
        <w:rPr>
          <w:i/>
        </w:rPr>
        <w:t>, Usûlü’l-</w:t>
      </w:r>
      <w:r>
        <w:rPr>
          <w:i/>
        </w:rPr>
        <w:t>F</w:t>
      </w:r>
      <w:r w:rsidRPr="002E19DB">
        <w:rPr>
          <w:i/>
        </w:rPr>
        <w:t>ıkh,</w:t>
      </w:r>
      <w:r>
        <w:rPr>
          <w:i/>
        </w:rPr>
        <w:t xml:space="preserve"> </w:t>
      </w:r>
      <w:r w:rsidRPr="00A05E20">
        <w:t>sh. 202-203</w:t>
      </w:r>
    </w:p>
  </w:footnote>
  <w:footnote w:id="47">
    <w:p w14:paraId="20561EDE" w14:textId="6B664A5C" w:rsidR="00B67F99" w:rsidRPr="00A05E20" w:rsidRDefault="00B67F99" w:rsidP="006C5E81">
      <w:pPr>
        <w:pStyle w:val="DipnotMetni"/>
      </w:pPr>
      <w:r w:rsidRPr="00A05E20">
        <w:rPr>
          <w:rStyle w:val="DipnotBavurusu"/>
        </w:rPr>
        <w:footnoteRef/>
      </w:r>
      <w:r>
        <w:rPr>
          <w:rStyle w:val="DipnotBavurusu"/>
        </w:rPr>
        <w:tab/>
      </w:r>
      <w:r w:rsidRPr="006C5E81">
        <w:t>Sem’ânî</w:t>
      </w:r>
      <w:r w:rsidRPr="00A05E20">
        <w:t xml:space="preserve">, </w:t>
      </w:r>
      <w:r w:rsidRPr="00A05E20">
        <w:rPr>
          <w:i/>
          <w:iCs/>
        </w:rPr>
        <w:t>Kavâtı’u’l-</w:t>
      </w:r>
      <w:r>
        <w:rPr>
          <w:i/>
          <w:iCs/>
        </w:rPr>
        <w:t>E</w:t>
      </w:r>
      <w:r w:rsidRPr="00A05E20">
        <w:rPr>
          <w:i/>
          <w:iCs/>
        </w:rPr>
        <w:t>dille</w:t>
      </w:r>
      <w:r w:rsidRPr="00A05E20">
        <w:t>, II, 277.</w:t>
      </w:r>
    </w:p>
  </w:footnote>
  <w:footnote w:id="48">
    <w:p w14:paraId="22EAFDE5" w14:textId="4E3FA5C7" w:rsidR="00B67F99" w:rsidRPr="00A05E20" w:rsidRDefault="00B67F99" w:rsidP="006C5E81">
      <w:pPr>
        <w:pStyle w:val="DipnotMetni"/>
      </w:pPr>
      <w:r w:rsidRPr="00A05E20">
        <w:rPr>
          <w:rStyle w:val="DipnotBavurusu"/>
        </w:rPr>
        <w:footnoteRef/>
      </w:r>
      <w:r>
        <w:rPr>
          <w:rStyle w:val="DipnotBavurusu"/>
        </w:rPr>
        <w:tab/>
      </w:r>
      <w:r w:rsidRPr="006C5E81">
        <w:t>Serahsî</w:t>
      </w:r>
      <w:r w:rsidRPr="002E19DB">
        <w:rPr>
          <w:i/>
        </w:rPr>
        <w:t>, Usûlü’l-</w:t>
      </w:r>
      <w:r>
        <w:rPr>
          <w:i/>
        </w:rPr>
        <w:t>F</w:t>
      </w:r>
      <w:r w:rsidRPr="002E19DB">
        <w:rPr>
          <w:i/>
        </w:rPr>
        <w:t>ıkh,</w:t>
      </w:r>
      <w:r>
        <w:rPr>
          <w:i/>
        </w:rPr>
        <w:t xml:space="preserve"> </w:t>
      </w:r>
      <w:r w:rsidRPr="00A05E20">
        <w:t>sh. 202-203.</w:t>
      </w:r>
    </w:p>
  </w:footnote>
  <w:footnote w:id="49">
    <w:p w14:paraId="2C1B0C77" w14:textId="7AC7B4F5" w:rsidR="00B67F99" w:rsidRPr="00A05E20" w:rsidRDefault="00B67F99" w:rsidP="006C5E81">
      <w:pPr>
        <w:pStyle w:val="DipnotMetni"/>
      </w:pPr>
      <w:r w:rsidRPr="00A05E20">
        <w:rPr>
          <w:rStyle w:val="DipnotBavurusu"/>
        </w:rPr>
        <w:footnoteRef/>
      </w:r>
      <w:r>
        <w:rPr>
          <w:rStyle w:val="DipnotBavurusu"/>
        </w:rPr>
        <w:tab/>
      </w:r>
      <w:r w:rsidRPr="006C5E81">
        <w:t>Serahsî</w:t>
      </w:r>
      <w:r w:rsidRPr="002E19DB">
        <w:rPr>
          <w:i/>
        </w:rPr>
        <w:t>, Usûlü’l-</w:t>
      </w:r>
      <w:r>
        <w:rPr>
          <w:i/>
        </w:rPr>
        <w:t>F</w:t>
      </w:r>
      <w:r w:rsidRPr="002E19DB">
        <w:rPr>
          <w:i/>
        </w:rPr>
        <w:t>ıkh,</w:t>
      </w:r>
      <w:r>
        <w:rPr>
          <w:i/>
        </w:rPr>
        <w:t xml:space="preserve"> </w:t>
      </w:r>
      <w:r w:rsidRPr="00A05E20">
        <w:t>sh. 203-204.</w:t>
      </w:r>
    </w:p>
  </w:footnote>
  <w:footnote w:id="50">
    <w:p w14:paraId="24B9F5A4" w14:textId="5A7609E6" w:rsidR="00B67F99" w:rsidRPr="00852283" w:rsidRDefault="00B67F99" w:rsidP="006C5E81">
      <w:pPr>
        <w:pStyle w:val="DipnotMetni"/>
      </w:pPr>
      <w:r>
        <w:rPr>
          <w:rStyle w:val="DipnotBavurusu"/>
        </w:rPr>
        <w:footnoteRef/>
      </w:r>
      <w:r>
        <w:rPr>
          <w:rStyle w:val="DipnotBavurusu"/>
        </w:rPr>
        <w:tab/>
      </w:r>
      <w:r w:rsidRPr="006C5E81">
        <w:t>Cessâs</w:t>
      </w:r>
      <w:r>
        <w:t xml:space="preserve">, </w:t>
      </w:r>
      <w:r w:rsidRPr="00A6116E">
        <w:rPr>
          <w:i/>
          <w:iCs/>
        </w:rPr>
        <w:t>el-Fusûl</w:t>
      </w:r>
      <w:r w:rsidRPr="00A6116E">
        <w:t>,</w:t>
      </w:r>
      <w:r>
        <w:t xml:space="preserve"> I, 293; </w:t>
      </w:r>
      <w:r w:rsidRPr="00A05E20">
        <w:t xml:space="preserve">Debûsî, </w:t>
      </w:r>
      <w:r w:rsidRPr="00A05E20">
        <w:rPr>
          <w:i/>
          <w:iCs/>
        </w:rPr>
        <w:t>Takvîmü’l-</w:t>
      </w:r>
      <w:r>
        <w:rPr>
          <w:i/>
          <w:iCs/>
        </w:rPr>
        <w:t>E</w:t>
      </w:r>
      <w:r w:rsidRPr="00A05E20">
        <w:rPr>
          <w:i/>
          <w:iCs/>
        </w:rPr>
        <w:t>dille</w:t>
      </w:r>
      <w:r w:rsidRPr="00A05E20">
        <w:t>, sh. 140.</w:t>
      </w:r>
    </w:p>
  </w:footnote>
  <w:footnote w:id="51">
    <w:p w14:paraId="0D116834" w14:textId="7D668FCC" w:rsidR="00B67F99" w:rsidRPr="00F2108C" w:rsidRDefault="00B67F99" w:rsidP="006C5E81">
      <w:pPr>
        <w:pStyle w:val="DipnotMetni"/>
      </w:pPr>
      <w:r>
        <w:rPr>
          <w:rStyle w:val="DipnotBavurusu"/>
        </w:rPr>
        <w:footnoteRef/>
      </w:r>
      <w:r>
        <w:rPr>
          <w:rStyle w:val="DipnotBavurusu"/>
        </w:rPr>
        <w:tab/>
      </w:r>
      <w:r w:rsidRPr="006C5E81">
        <w:t>Serahsî</w:t>
      </w:r>
      <w:r w:rsidRPr="002E19DB">
        <w:rPr>
          <w:i/>
        </w:rPr>
        <w:t>, Usûlü’l-</w:t>
      </w:r>
      <w:r>
        <w:rPr>
          <w:i/>
        </w:rPr>
        <w:t>F</w:t>
      </w:r>
      <w:r w:rsidRPr="002E19DB">
        <w:rPr>
          <w:i/>
        </w:rPr>
        <w:t>ıkh,</w:t>
      </w:r>
      <w:r>
        <w:rPr>
          <w:i/>
        </w:rPr>
        <w:t xml:space="preserve"> </w:t>
      </w:r>
      <w:r>
        <w:t>sh. 205.</w:t>
      </w:r>
    </w:p>
  </w:footnote>
  <w:footnote w:id="52">
    <w:p w14:paraId="6FD73B46" w14:textId="77777777" w:rsidR="00B67F99" w:rsidRPr="00DA7CC7" w:rsidRDefault="00B67F99" w:rsidP="006C5E81">
      <w:pPr>
        <w:pStyle w:val="DipnotMetni"/>
      </w:pPr>
      <w:r>
        <w:rPr>
          <w:rStyle w:val="DipnotBavurusu"/>
        </w:rPr>
        <w:footnoteRef/>
      </w:r>
      <w:r>
        <w:rPr>
          <w:rStyle w:val="DipnotBavurusu"/>
        </w:rPr>
        <w:tab/>
      </w:r>
      <w:r w:rsidRPr="006C5E81">
        <w:t>Cüveynî</w:t>
      </w:r>
      <w:r>
        <w:t xml:space="preserve">, </w:t>
      </w:r>
      <w:r>
        <w:rPr>
          <w:i/>
          <w:iCs/>
        </w:rPr>
        <w:t>et-Telhî</w:t>
      </w:r>
      <w:r w:rsidRPr="005A67F1">
        <w:rPr>
          <w:i/>
          <w:iCs/>
        </w:rPr>
        <w:t>s</w:t>
      </w:r>
      <w:r>
        <w:t xml:space="preserve">, II, 167; Hayta, Mustafa, </w:t>
      </w:r>
      <w:r w:rsidRPr="00A42A60">
        <w:rPr>
          <w:i/>
          <w:iCs/>
        </w:rPr>
        <w:t>Fıkıh Usûlünde Bir Bütüncül Okuma Yöntemi: Mutlakın</w:t>
      </w:r>
      <w:r>
        <w:rPr>
          <w:i/>
          <w:iCs/>
        </w:rPr>
        <w:t xml:space="preserve"> </w:t>
      </w:r>
      <w:r w:rsidRPr="00A42A60">
        <w:rPr>
          <w:i/>
          <w:iCs/>
        </w:rPr>
        <w:t>Mukayyede</w:t>
      </w:r>
      <w:r>
        <w:rPr>
          <w:i/>
          <w:iCs/>
        </w:rPr>
        <w:t xml:space="preserve"> </w:t>
      </w:r>
      <w:r w:rsidRPr="00A42A60">
        <w:rPr>
          <w:i/>
          <w:iCs/>
        </w:rPr>
        <w:t>Hamli ve Fıkhî İhtilaflardaki Rolü</w:t>
      </w:r>
      <w:r>
        <w:t>,</w:t>
      </w:r>
      <w:r w:rsidRPr="00A42A60">
        <w:t xml:space="preserve"> Çukurova Üniversitesi</w:t>
      </w:r>
      <w:r>
        <w:t xml:space="preserve"> </w:t>
      </w:r>
      <w:r w:rsidRPr="00A42A60">
        <w:t>İlahiyat Fa</w:t>
      </w:r>
      <w:r>
        <w:t>kültesi Dergisi, 16 (2), Adana 2016, sh. 149.</w:t>
      </w:r>
    </w:p>
  </w:footnote>
  <w:footnote w:id="53">
    <w:p w14:paraId="2F09E8F6" w14:textId="77777777" w:rsidR="00B67F99" w:rsidRPr="006D75BB" w:rsidRDefault="00B67F99" w:rsidP="006C5E81">
      <w:pPr>
        <w:pStyle w:val="DipnotMetni"/>
        <w:rPr>
          <w:rtl/>
        </w:rPr>
      </w:pPr>
      <w:r>
        <w:rPr>
          <w:rStyle w:val="DipnotBavurusu"/>
        </w:rPr>
        <w:footnoteRef/>
      </w:r>
      <w:r>
        <w:rPr>
          <w:rStyle w:val="DipnotBavurusu"/>
        </w:rPr>
        <w:tab/>
      </w:r>
      <w:r w:rsidRPr="006C5E81">
        <w:t>Âmidî</w:t>
      </w:r>
      <w:r>
        <w:t xml:space="preserve">, </w:t>
      </w:r>
      <w:r w:rsidRPr="00571BD4">
        <w:rPr>
          <w:i/>
          <w:iCs/>
        </w:rPr>
        <w:t>el-İhkâm</w:t>
      </w:r>
      <w:r w:rsidRPr="00571BD4">
        <w:t>,</w:t>
      </w:r>
      <w:r>
        <w:t xml:space="preserve"> III, 5.</w:t>
      </w:r>
    </w:p>
  </w:footnote>
  <w:footnote w:id="54">
    <w:p w14:paraId="2A3AFB03" w14:textId="62A77DBE" w:rsidR="00B67F99" w:rsidRPr="00991691" w:rsidRDefault="00B67F99" w:rsidP="006C5E81">
      <w:pPr>
        <w:pStyle w:val="DipnotMetni"/>
      </w:pPr>
      <w:r>
        <w:rPr>
          <w:rStyle w:val="DipnotBavurusu"/>
        </w:rPr>
        <w:footnoteRef/>
      </w:r>
      <w:r>
        <w:rPr>
          <w:rStyle w:val="DipnotBavurusu"/>
        </w:rPr>
        <w:tab/>
      </w:r>
      <w:r w:rsidRPr="006C5E81">
        <w:t>Serahsî</w:t>
      </w:r>
      <w:r w:rsidRPr="002E19DB">
        <w:rPr>
          <w:i/>
        </w:rPr>
        <w:t>, Usûlü’l-</w:t>
      </w:r>
      <w:r>
        <w:rPr>
          <w:i/>
        </w:rPr>
        <w:t xml:space="preserve"> F</w:t>
      </w:r>
      <w:r w:rsidRPr="002E19DB">
        <w:rPr>
          <w:i/>
        </w:rPr>
        <w:t>ıkh,</w:t>
      </w:r>
      <w:r>
        <w:rPr>
          <w:i/>
        </w:rPr>
        <w:t xml:space="preserve"> </w:t>
      </w:r>
      <w:r>
        <w:t>sh. 207-208.</w:t>
      </w:r>
    </w:p>
  </w:footnote>
  <w:footnote w:id="55">
    <w:p w14:paraId="33BC6D2B" w14:textId="77777777" w:rsidR="00B67F99" w:rsidRPr="00B725F0" w:rsidRDefault="00B67F99" w:rsidP="006C5E81">
      <w:pPr>
        <w:pStyle w:val="DipnotMetni"/>
        <w:rPr>
          <w:rtl/>
        </w:rPr>
      </w:pPr>
      <w:r>
        <w:rPr>
          <w:rStyle w:val="DipnotBavurusu"/>
        </w:rPr>
        <w:footnoteRef/>
      </w:r>
      <w:r>
        <w:rPr>
          <w:rStyle w:val="DipnotBavurusu"/>
        </w:rPr>
        <w:tab/>
      </w:r>
      <w:r w:rsidRPr="006C5E81">
        <w:t>Sem’ânî</w:t>
      </w:r>
      <w:r>
        <w:t xml:space="preserve">, </w:t>
      </w:r>
      <w:r w:rsidRPr="009A6A1E">
        <w:rPr>
          <w:i/>
          <w:iCs/>
        </w:rPr>
        <w:t>Kavâtı’u’l-edille</w:t>
      </w:r>
      <w:r>
        <w:t>, I, 43.</w:t>
      </w:r>
    </w:p>
  </w:footnote>
  <w:footnote w:id="56">
    <w:p w14:paraId="5EB4E49C" w14:textId="4E8FCCF2" w:rsidR="00B67F99" w:rsidRPr="00A212D9" w:rsidRDefault="00B67F99" w:rsidP="006C5E81">
      <w:pPr>
        <w:pStyle w:val="DipnotMetni"/>
      </w:pPr>
      <w:r>
        <w:rPr>
          <w:rStyle w:val="DipnotBavurusu"/>
        </w:rPr>
        <w:footnoteRef/>
      </w:r>
      <w:r>
        <w:rPr>
          <w:rStyle w:val="DipnotBavurusu"/>
        </w:rPr>
        <w:tab/>
      </w:r>
      <w:r w:rsidRPr="006C5E81">
        <w:t>Serahsî</w:t>
      </w:r>
      <w:r w:rsidRPr="002E19DB">
        <w:rPr>
          <w:i/>
        </w:rPr>
        <w:t>, Usûlü’l-</w:t>
      </w:r>
      <w:r>
        <w:rPr>
          <w:i/>
        </w:rPr>
        <w:t>F</w:t>
      </w:r>
      <w:r w:rsidRPr="002E19DB">
        <w:rPr>
          <w:i/>
        </w:rPr>
        <w:t>ıkh,</w:t>
      </w:r>
      <w:r>
        <w:rPr>
          <w:i/>
        </w:rPr>
        <w:t xml:space="preserve"> </w:t>
      </w:r>
      <w:r>
        <w:t>sh. 208.</w:t>
      </w:r>
    </w:p>
  </w:footnote>
  <w:footnote w:id="57">
    <w:p w14:paraId="5CB31447" w14:textId="77777777" w:rsidR="00B67F99" w:rsidRPr="00D814EE" w:rsidRDefault="00B67F99" w:rsidP="006C5E81">
      <w:pPr>
        <w:pStyle w:val="DipnotMetni"/>
      </w:pPr>
      <w:r>
        <w:rPr>
          <w:rStyle w:val="DipnotBavurusu"/>
        </w:rPr>
        <w:footnoteRef/>
      </w:r>
      <w:r>
        <w:rPr>
          <w:rStyle w:val="DipnotBavurusu"/>
        </w:rPr>
        <w:tab/>
      </w:r>
      <w:r>
        <w:t>5/Maide 101.</w:t>
      </w:r>
    </w:p>
  </w:footnote>
  <w:footnote w:id="58">
    <w:p w14:paraId="5D1DDF4D" w14:textId="77777777" w:rsidR="00B67F99" w:rsidRPr="00714152" w:rsidRDefault="00B67F99" w:rsidP="006C5E81">
      <w:pPr>
        <w:pStyle w:val="DipnotMetni"/>
      </w:pPr>
      <w:r>
        <w:rPr>
          <w:rStyle w:val="DipnotBavurusu"/>
        </w:rPr>
        <w:footnoteRef/>
      </w:r>
      <w:r>
        <w:rPr>
          <w:rStyle w:val="DipnotBavurusu"/>
        </w:rPr>
        <w:tab/>
      </w:r>
      <w:r w:rsidRPr="006C5E81">
        <w:t>Beyhakî</w:t>
      </w:r>
      <w:r>
        <w:t xml:space="preserve">, </w:t>
      </w:r>
      <w:r w:rsidRPr="00D30806">
        <w:rPr>
          <w:i/>
          <w:iCs/>
        </w:rPr>
        <w:t>Ma’rifetü’s-sünen ve’l-âsâr</w:t>
      </w:r>
      <w:r>
        <w:t>, tah. Abdülmu’tî Emin Kal’acî, Şam: DâruKuteybe, 1991, X, 97.</w:t>
      </w:r>
    </w:p>
  </w:footnote>
  <w:footnote w:id="59">
    <w:p w14:paraId="5E0C824F" w14:textId="53FA8577" w:rsidR="00B67F99" w:rsidRPr="00801468" w:rsidRDefault="00B67F99" w:rsidP="006C5E81">
      <w:pPr>
        <w:pStyle w:val="DipnotMetni"/>
        <w:rPr>
          <w:rtl/>
        </w:rPr>
      </w:pPr>
      <w:r>
        <w:rPr>
          <w:rStyle w:val="DipnotBavurusu"/>
        </w:rPr>
        <w:footnoteRef/>
      </w:r>
      <w:r>
        <w:rPr>
          <w:rStyle w:val="DipnotBavurusu"/>
        </w:rPr>
        <w:tab/>
      </w:r>
      <w:r w:rsidRPr="006C5E81">
        <w:t>Malik</w:t>
      </w:r>
      <w:r>
        <w:t xml:space="preserve"> b. Enes, </w:t>
      </w:r>
      <w:r w:rsidRPr="00995B9A">
        <w:t>EbûAbdillâh Mâlik b. Enes b. Mâlik b. Ebî Âmir</w:t>
      </w:r>
      <w:r>
        <w:t xml:space="preserve">, </w:t>
      </w:r>
      <w:r w:rsidRPr="00D30806">
        <w:rPr>
          <w:i/>
          <w:iCs/>
        </w:rPr>
        <w:t>Muvatta</w:t>
      </w:r>
      <w:r>
        <w:t xml:space="preserve">’, tah. Muhammed Fuad Abdülbaki, Mısır: Dâruihyai’t-türâsi’l-Arabî, ts. II, 533; Beyhakî, </w:t>
      </w:r>
      <w:r w:rsidRPr="00AF524B">
        <w:rPr>
          <w:i/>
          <w:iCs/>
        </w:rPr>
        <w:t>es-</w:t>
      </w:r>
      <w:r w:rsidRPr="00D30806">
        <w:rPr>
          <w:i/>
          <w:iCs/>
        </w:rPr>
        <w:t>Sünenü</w:t>
      </w:r>
      <w:r>
        <w:rPr>
          <w:i/>
          <w:iCs/>
        </w:rPr>
        <w:t>’</w:t>
      </w:r>
      <w:r w:rsidRPr="00D30806">
        <w:rPr>
          <w:i/>
          <w:iCs/>
        </w:rPr>
        <w:t>l</w:t>
      </w:r>
      <w:r>
        <w:rPr>
          <w:i/>
          <w:iCs/>
        </w:rPr>
        <w:t>-K</w:t>
      </w:r>
      <w:r w:rsidRPr="00D30806">
        <w:rPr>
          <w:i/>
          <w:iCs/>
        </w:rPr>
        <w:t>übra</w:t>
      </w:r>
      <w:r>
        <w:t>, VII, 258.</w:t>
      </w:r>
    </w:p>
  </w:footnote>
  <w:footnote w:id="60">
    <w:p w14:paraId="20EFFBC6" w14:textId="4CDEFD39" w:rsidR="00B67F99" w:rsidRPr="001038D5" w:rsidRDefault="00B67F99" w:rsidP="006C5E81">
      <w:pPr>
        <w:pStyle w:val="DipnotMetni"/>
      </w:pPr>
      <w:r>
        <w:rPr>
          <w:rStyle w:val="DipnotBavurusu"/>
        </w:rPr>
        <w:footnoteRef/>
      </w:r>
      <w:r>
        <w:rPr>
          <w:rStyle w:val="DipnotBavurusu"/>
        </w:rPr>
        <w:tab/>
      </w:r>
      <w:r w:rsidRPr="006C5E81">
        <w:t>Serahsî</w:t>
      </w:r>
      <w:r w:rsidRPr="002E19DB">
        <w:rPr>
          <w:i/>
        </w:rPr>
        <w:t>, Usûlü’l-</w:t>
      </w:r>
      <w:r>
        <w:rPr>
          <w:i/>
        </w:rPr>
        <w:t>F</w:t>
      </w:r>
      <w:r w:rsidRPr="002E19DB">
        <w:rPr>
          <w:i/>
        </w:rPr>
        <w:t>ıkh,</w:t>
      </w:r>
      <w:r>
        <w:rPr>
          <w:i/>
        </w:rPr>
        <w:t xml:space="preserve"> </w:t>
      </w:r>
      <w:r>
        <w:t>sh. 208.</w:t>
      </w:r>
    </w:p>
  </w:footnote>
  <w:footnote w:id="61">
    <w:p w14:paraId="319AA410" w14:textId="21A54921" w:rsidR="00B67F99" w:rsidRPr="0000476E" w:rsidRDefault="00B67F99" w:rsidP="006C5E81">
      <w:pPr>
        <w:pStyle w:val="DipnotMetni"/>
      </w:pPr>
      <w:r>
        <w:rPr>
          <w:rStyle w:val="DipnotBavurusu"/>
        </w:rPr>
        <w:footnoteRef/>
      </w:r>
      <w:r>
        <w:rPr>
          <w:rStyle w:val="DipnotBavurusu"/>
        </w:rPr>
        <w:tab/>
      </w:r>
      <w:r w:rsidRPr="006C5E81">
        <w:t>Serahsî</w:t>
      </w:r>
      <w:r w:rsidRPr="002E19DB">
        <w:rPr>
          <w:i/>
        </w:rPr>
        <w:t>, Usûlü’l-</w:t>
      </w:r>
      <w:r>
        <w:rPr>
          <w:i/>
        </w:rPr>
        <w:t>F</w:t>
      </w:r>
      <w:r w:rsidRPr="002E19DB">
        <w:rPr>
          <w:i/>
        </w:rPr>
        <w:t>ıkh,</w:t>
      </w:r>
      <w:r>
        <w:rPr>
          <w:i/>
        </w:rPr>
        <w:t xml:space="preserve"> sh.</w:t>
      </w:r>
      <w:r>
        <w:t xml:space="preserve"> 208-209.</w:t>
      </w:r>
    </w:p>
  </w:footnote>
  <w:footnote w:id="62">
    <w:p w14:paraId="1494B815" w14:textId="77777777" w:rsidR="00B67F99" w:rsidRPr="002532F8" w:rsidRDefault="00B67F99" w:rsidP="006C5E81">
      <w:pPr>
        <w:pStyle w:val="DipnotMetni"/>
        <w:rPr>
          <w:rtl/>
        </w:rPr>
      </w:pPr>
      <w:r>
        <w:rPr>
          <w:rStyle w:val="DipnotBavurusu"/>
        </w:rPr>
        <w:footnoteRef/>
      </w:r>
      <w:r>
        <w:rPr>
          <w:rStyle w:val="DipnotBavurusu"/>
        </w:rPr>
        <w:tab/>
      </w:r>
      <w:r w:rsidRPr="006C5E81">
        <w:t>Ebû</w:t>
      </w:r>
      <w:r>
        <w:t xml:space="preserve"> Dâvûd, Salât 201 (</w:t>
      </w:r>
      <w:r w:rsidRPr="002D2BEA">
        <w:rPr>
          <w:rtl/>
        </w:rPr>
        <w:t>أن النبي صلى الله عليه وسلم صلى بهم فسها فسجد سجدتين ثم تشهد ثم سلم</w:t>
      </w:r>
      <w:r w:rsidRPr="008D0986">
        <w:t>)</w:t>
      </w:r>
      <w:r>
        <w:t>.</w:t>
      </w:r>
    </w:p>
  </w:footnote>
  <w:footnote w:id="63">
    <w:p w14:paraId="2866AEEF" w14:textId="5CF32D29" w:rsidR="00B67F99" w:rsidRPr="008F7792" w:rsidRDefault="00B67F99" w:rsidP="006C5E81">
      <w:pPr>
        <w:pStyle w:val="DipnotMetni"/>
      </w:pPr>
      <w:r>
        <w:rPr>
          <w:rStyle w:val="DipnotBavurusu"/>
        </w:rPr>
        <w:footnoteRef/>
      </w:r>
      <w:r>
        <w:rPr>
          <w:rStyle w:val="DipnotBavurusu"/>
        </w:rPr>
        <w:tab/>
      </w:r>
      <w:r w:rsidRPr="006C5E81">
        <w:t>Serahsî</w:t>
      </w:r>
      <w:r w:rsidRPr="002E19DB">
        <w:rPr>
          <w:i/>
        </w:rPr>
        <w:t>, Usûlü’l-</w:t>
      </w:r>
      <w:r>
        <w:rPr>
          <w:i/>
        </w:rPr>
        <w:t>F</w:t>
      </w:r>
      <w:r w:rsidRPr="002E19DB">
        <w:rPr>
          <w:i/>
        </w:rPr>
        <w:t>ıkh,</w:t>
      </w:r>
      <w:r>
        <w:rPr>
          <w:i/>
        </w:rPr>
        <w:t xml:space="preserve"> </w:t>
      </w:r>
      <w:r>
        <w:t xml:space="preserve">sh. 210-211; </w:t>
      </w:r>
    </w:p>
  </w:footnote>
  <w:footnote w:id="64">
    <w:p w14:paraId="0651CE3C" w14:textId="77777777" w:rsidR="00B67F99" w:rsidRPr="002251CB" w:rsidRDefault="00B67F99" w:rsidP="006C5E81">
      <w:pPr>
        <w:pStyle w:val="DipnotMetni"/>
        <w:rPr>
          <w:rtl/>
        </w:rPr>
      </w:pPr>
      <w:r>
        <w:rPr>
          <w:rStyle w:val="DipnotBavurusu"/>
        </w:rPr>
        <w:footnoteRef/>
      </w:r>
      <w:r>
        <w:rPr>
          <w:rStyle w:val="DipnotBavurusu"/>
        </w:rPr>
        <w:tab/>
      </w:r>
      <w:r w:rsidRPr="006C5E81">
        <w:t>Gazzâlî</w:t>
      </w:r>
      <w:r w:rsidRPr="002251CB">
        <w:t xml:space="preserve">, </w:t>
      </w:r>
      <w:r w:rsidRPr="006262EF">
        <w:rPr>
          <w:i/>
          <w:iCs/>
        </w:rPr>
        <w:t>el-Müstasfâ</w:t>
      </w:r>
      <w:r w:rsidRPr="002251CB">
        <w:t>, II,</w:t>
      </w:r>
      <w:r>
        <w:t xml:space="preserve"> 131.</w:t>
      </w:r>
    </w:p>
  </w:footnote>
  <w:footnote w:id="65">
    <w:p w14:paraId="0B618B3F" w14:textId="77777777" w:rsidR="00B67F99" w:rsidRPr="009410AF" w:rsidRDefault="00B67F99" w:rsidP="006C5E81">
      <w:pPr>
        <w:pStyle w:val="DipnotMetni"/>
      </w:pPr>
      <w:r>
        <w:rPr>
          <w:rStyle w:val="DipnotBavurusu"/>
        </w:rPr>
        <w:footnoteRef/>
      </w:r>
      <w:r>
        <w:rPr>
          <w:rStyle w:val="DipnotBavurusu"/>
        </w:rPr>
        <w:tab/>
      </w:r>
      <w:r>
        <w:t>58/Mücâdele 3.</w:t>
      </w:r>
    </w:p>
  </w:footnote>
  <w:footnote w:id="66">
    <w:p w14:paraId="3827B340" w14:textId="77777777" w:rsidR="00B67F99" w:rsidRPr="00625087" w:rsidRDefault="00B67F99" w:rsidP="006C5E81">
      <w:pPr>
        <w:pStyle w:val="DipnotMetni"/>
        <w:rPr>
          <w:rtl/>
        </w:rPr>
      </w:pPr>
      <w:r>
        <w:rPr>
          <w:rStyle w:val="DipnotBavurusu"/>
        </w:rPr>
        <w:footnoteRef/>
      </w:r>
      <w:r>
        <w:rPr>
          <w:rStyle w:val="DipnotBavurusu"/>
        </w:rPr>
        <w:tab/>
      </w:r>
      <w:r>
        <w:t>24/Nûr 6-9.</w:t>
      </w:r>
    </w:p>
  </w:footnote>
  <w:footnote w:id="67">
    <w:p w14:paraId="66145D0A" w14:textId="081D33B5" w:rsidR="00B67F99" w:rsidRPr="00626CC0" w:rsidRDefault="00B67F99" w:rsidP="006C5E81">
      <w:pPr>
        <w:pStyle w:val="DipnotMetni"/>
      </w:pPr>
      <w:r>
        <w:rPr>
          <w:rStyle w:val="DipnotBavurusu"/>
        </w:rPr>
        <w:footnoteRef/>
      </w:r>
      <w:r>
        <w:rPr>
          <w:rStyle w:val="DipnotBavurusu"/>
        </w:rPr>
        <w:tab/>
      </w:r>
      <w:r w:rsidRPr="006C5E81">
        <w:t>Ebu</w:t>
      </w:r>
      <w:r>
        <w:t xml:space="preserve"> Hüreyre’den nakledildiğine göre, Sa’d b. Ubâde: (</w:t>
      </w:r>
      <w:r w:rsidRPr="000A1C59">
        <w:t>Ya Rasulallah, han</w:t>
      </w:r>
      <w:r w:rsidRPr="000A1C59">
        <w:rPr>
          <w:rFonts w:cs="Sitka Text"/>
        </w:rPr>
        <w:t>ı</w:t>
      </w:r>
      <w:r w:rsidRPr="000A1C59">
        <w:t>m</w:t>
      </w:r>
      <w:r w:rsidRPr="000A1C59">
        <w:rPr>
          <w:rFonts w:cs="Sitka Text"/>
        </w:rPr>
        <w:t>ı</w:t>
      </w:r>
      <w:r w:rsidRPr="000A1C59">
        <w:t>m</w:t>
      </w:r>
      <w:r w:rsidRPr="000A1C59">
        <w:rPr>
          <w:rFonts w:cs="Sitka Text"/>
        </w:rPr>
        <w:t>ı</w:t>
      </w:r>
      <w:r w:rsidRPr="000A1C59">
        <w:t>n yan</w:t>
      </w:r>
      <w:r w:rsidRPr="000A1C59">
        <w:rPr>
          <w:rFonts w:cs="Sitka Text"/>
        </w:rPr>
        <w:t>ı</w:t>
      </w:r>
      <w:r w:rsidRPr="000A1C59">
        <w:t>nda bir adam bulsam d</w:t>
      </w:r>
      <w:r w:rsidRPr="000A1C59">
        <w:rPr>
          <w:rFonts w:cs="Sitka Text"/>
        </w:rPr>
        <w:t>ö</w:t>
      </w:r>
      <w:r w:rsidRPr="000A1C59">
        <w:t xml:space="preserve">rt </w:t>
      </w:r>
      <w:r w:rsidRPr="000A1C59">
        <w:rPr>
          <w:rFonts w:cs="Sitka Text"/>
        </w:rPr>
        <w:t>ş</w:t>
      </w:r>
      <w:r w:rsidRPr="000A1C59">
        <w:t>ahi</w:t>
      </w:r>
      <w:r>
        <w:t>t</w:t>
      </w:r>
      <w:r w:rsidRPr="000A1C59">
        <w:t xml:space="preserve"> getirinceye kadar ona dokunmayacak mıyım?</w:t>
      </w:r>
      <w:r>
        <w:t>) diye sordu. Rasulullah (s.a.s.): (</w:t>
      </w:r>
      <w:r w:rsidRPr="000A1C59">
        <w:t>Evet</w:t>
      </w:r>
      <w:r>
        <w:t>!</w:t>
      </w:r>
      <w:r>
        <w:rPr>
          <w:rFonts w:cs="Sitka Text"/>
        </w:rPr>
        <w:t xml:space="preserve">) </w:t>
      </w:r>
      <w:r>
        <w:t>cevab</w:t>
      </w:r>
      <w:r>
        <w:rPr>
          <w:rFonts w:cs="Sitka Text"/>
        </w:rPr>
        <w:t>ı</w:t>
      </w:r>
      <w:r>
        <w:t>n</w:t>
      </w:r>
      <w:r>
        <w:rPr>
          <w:rFonts w:cs="Sitka Text"/>
        </w:rPr>
        <w:t>ı</w:t>
      </w:r>
      <w:r>
        <w:t xml:space="preserve"> verdi. Sa’d: (Asla olmaz! Seni, hak din</w:t>
      </w:r>
      <w:r w:rsidRPr="000A1C59">
        <w:t xml:space="preserve"> ile g</w:t>
      </w:r>
      <w:r w:rsidRPr="000A1C59">
        <w:rPr>
          <w:rFonts w:cs="Sitka Text"/>
        </w:rPr>
        <w:t>ö</w:t>
      </w:r>
      <w:r w:rsidRPr="000A1C59">
        <w:t>nderen Allah</w:t>
      </w:r>
      <w:r>
        <w:t>'</w:t>
      </w:r>
      <w:r w:rsidRPr="000A1C59">
        <w:t>a yemin ederim ki ben onu, bundan önce mutlaka kılıçla tepeleyiveririm</w:t>
      </w:r>
      <w:r>
        <w:t xml:space="preserve">!) dedi. Rasulullah (s.a.s.): (“Hazreclilere dönerek” </w:t>
      </w:r>
      <w:r w:rsidRPr="000A1C59">
        <w:t>Efendinizin s</w:t>
      </w:r>
      <w:r w:rsidRPr="000A1C59">
        <w:rPr>
          <w:rFonts w:cs="Sitka Text"/>
        </w:rPr>
        <w:t>ö</w:t>
      </w:r>
      <w:r w:rsidRPr="000A1C59">
        <w:t>yledi</w:t>
      </w:r>
      <w:r w:rsidRPr="000A1C59">
        <w:rPr>
          <w:rFonts w:cs="Sitka Text"/>
        </w:rPr>
        <w:t>ğ</w:t>
      </w:r>
      <w:r w:rsidRPr="000A1C59">
        <w:t>ine kulak verin! O, hakikaten gay</w:t>
      </w:r>
      <w:r w:rsidRPr="000A1C59">
        <w:rPr>
          <w:rFonts w:cs="Sitka Text"/>
        </w:rPr>
        <w:t>û</w:t>
      </w:r>
      <w:r w:rsidRPr="000A1C59">
        <w:t>rdur (k</w:t>
      </w:r>
      <w:r w:rsidRPr="000A1C59">
        <w:rPr>
          <w:rFonts w:cs="Sitka Text"/>
        </w:rPr>
        <w:t>ı</w:t>
      </w:r>
      <w:r w:rsidRPr="000A1C59">
        <w:t>skan</w:t>
      </w:r>
      <w:r w:rsidRPr="000A1C59">
        <w:rPr>
          <w:rFonts w:cs="Sitka Text"/>
        </w:rPr>
        <w:t>ç</w:t>
      </w:r>
      <w:r w:rsidRPr="000A1C59">
        <w:t>t</w:t>
      </w:r>
      <w:r w:rsidRPr="000A1C59">
        <w:rPr>
          <w:rFonts w:cs="Sitka Text"/>
        </w:rPr>
        <w:t>ı</w:t>
      </w:r>
      <w:r w:rsidRPr="000A1C59">
        <w:t xml:space="preserve">r), ama </w:t>
      </w:r>
      <w:r>
        <w:t xml:space="preserve">ben, O'ndan daha gayûrum, Allah </w:t>
      </w:r>
      <w:r w:rsidRPr="000A1C59">
        <w:t>da benden gayûrdur</w:t>
      </w:r>
      <w:r>
        <w:t>!</w:t>
      </w:r>
      <w:r>
        <w:rPr>
          <w:rFonts w:cs="Sitka Text"/>
        </w:rPr>
        <w:t>)</w:t>
      </w:r>
      <w:r>
        <w:t xml:space="preserve"> buyurdular. Bkz. Beyhakî, es-</w:t>
      </w:r>
      <w:r w:rsidRPr="00626CC0">
        <w:t>Sünenü’l-</w:t>
      </w:r>
      <w:r>
        <w:t>K</w:t>
      </w:r>
      <w:r w:rsidRPr="00626CC0">
        <w:t>übra</w:t>
      </w:r>
      <w:r w:rsidRPr="0040185A">
        <w:t>,</w:t>
      </w:r>
      <w:r>
        <w:t xml:space="preserve"> X, 248.</w:t>
      </w:r>
    </w:p>
  </w:footnote>
  <w:footnote w:id="68">
    <w:p w14:paraId="36422AB7" w14:textId="5EE8DEC8" w:rsidR="00B67F99" w:rsidRPr="004F7C77" w:rsidRDefault="00B67F99" w:rsidP="006C5E81">
      <w:pPr>
        <w:pStyle w:val="DipnotMetni"/>
      </w:pPr>
      <w:r>
        <w:rPr>
          <w:rStyle w:val="DipnotBavurusu"/>
        </w:rPr>
        <w:footnoteRef/>
      </w:r>
      <w:r>
        <w:rPr>
          <w:rStyle w:val="DipnotBavurusu"/>
        </w:rPr>
        <w:tab/>
      </w:r>
      <w:r w:rsidRPr="004F7C77">
        <w:t xml:space="preserve">Aslında mülâane </w:t>
      </w:r>
      <w:r>
        <w:t>â</w:t>
      </w:r>
      <w:r w:rsidRPr="004F7C77">
        <w:t>yetinin nüzul sebebine ilişkin zikredilen iki olay vardır. Bunlardan birisi Hilâl b. Umeyye ve eşi hakkında diğeri ise Uveymir el-Aclânî ve eşi hakkındadır. Ancak Serahsî Hilâl b. Umeyye</w:t>
      </w:r>
      <w:r>
        <w:t xml:space="preserve"> </w:t>
      </w:r>
      <w:r w:rsidRPr="006C5E81">
        <w:t>olayında</w:t>
      </w:r>
      <w:r w:rsidRPr="004F7C77">
        <w:t xml:space="preserve"> konuşmayı yapanın Sa’d b. Ubâde olduğuna dair rivayeti nüzul sebebi olarak zikretmeyi tercih etmiştir. Konuya ilişkin ayrıntı için bk</w:t>
      </w:r>
      <w:r>
        <w:t>z</w:t>
      </w:r>
      <w:r w:rsidRPr="004F7C77">
        <w:t xml:space="preserve">. </w:t>
      </w:r>
      <w:r>
        <w:t>Yıldırım, Enbiya, Mulâane Âyetlerinin Nüzûl Sebebi</w:t>
      </w:r>
      <w:r w:rsidRPr="004F7C77">
        <w:t>, </w:t>
      </w:r>
      <w:r w:rsidRPr="004F7C77">
        <w:rPr>
          <w:i/>
          <w:iCs/>
        </w:rPr>
        <w:t>Cumhuriyet Üniversitesi İlahiyat Fakültesi Dergisi</w:t>
      </w:r>
      <w:r w:rsidRPr="004F7C77">
        <w:t>, 2001, C. V, S. 1, s. 191-200.</w:t>
      </w:r>
    </w:p>
  </w:footnote>
  <w:footnote w:id="69">
    <w:p w14:paraId="236D7F68" w14:textId="77777777" w:rsidR="00B67F99" w:rsidRPr="00AD31E0" w:rsidRDefault="00B67F99" w:rsidP="006C5E81">
      <w:pPr>
        <w:pStyle w:val="DipnotMetni"/>
      </w:pPr>
      <w:r>
        <w:rPr>
          <w:rStyle w:val="DipnotBavurusu"/>
        </w:rPr>
        <w:footnoteRef/>
      </w:r>
      <w:r>
        <w:rPr>
          <w:rStyle w:val="DipnotBavurusu"/>
        </w:rPr>
        <w:tab/>
      </w:r>
      <w:r>
        <w:t>Buhârî, Selem 2.</w:t>
      </w:r>
    </w:p>
  </w:footnote>
  <w:footnote w:id="70">
    <w:p w14:paraId="3ABD72DA" w14:textId="26B78A41" w:rsidR="00B67F99" w:rsidRPr="00E73630" w:rsidRDefault="00B67F99" w:rsidP="006C5E81">
      <w:pPr>
        <w:pStyle w:val="DipnotMetni"/>
      </w:pPr>
      <w:r>
        <w:rPr>
          <w:rStyle w:val="DipnotBavurusu"/>
        </w:rPr>
        <w:footnoteRef/>
      </w:r>
      <w:r>
        <w:rPr>
          <w:rStyle w:val="DipnotBavurusu"/>
        </w:rPr>
        <w:tab/>
      </w:r>
      <w:r w:rsidRPr="006C5E81">
        <w:t>Serahsî</w:t>
      </w:r>
      <w:r w:rsidRPr="002E19DB">
        <w:rPr>
          <w:i/>
        </w:rPr>
        <w:t>, Usûlü’l-</w:t>
      </w:r>
      <w:r>
        <w:rPr>
          <w:i/>
        </w:rPr>
        <w:t>F</w:t>
      </w:r>
      <w:r w:rsidRPr="002E19DB">
        <w:rPr>
          <w:i/>
        </w:rPr>
        <w:t>ıkh,</w:t>
      </w:r>
      <w:r>
        <w:rPr>
          <w:i/>
        </w:rPr>
        <w:t xml:space="preserve"> </w:t>
      </w:r>
      <w:r>
        <w:t>sh. 212.</w:t>
      </w:r>
    </w:p>
  </w:footnote>
  <w:footnote w:id="71">
    <w:p w14:paraId="10EBE645" w14:textId="6A3FB328" w:rsidR="00B67F99" w:rsidRPr="00ED78CB" w:rsidRDefault="00B67F99" w:rsidP="006C5E81">
      <w:pPr>
        <w:pStyle w:val="DipnotMetni"/>
      </w:pPr>
      <w:r>
        <w:rPr>
          <w:rStyle w:val="DipnotBavurusu"/>
        </w:rPr>
        <w:footnoteRef/>
      </w:r>
      <w:r>
        <w:rPr>
          <w:rStyle w:val="DipnotBavurusu"/>
        </w:rPr>
        <w:tab/>
      </w:r>
      <w:r w:rsidRPr="006C5E81">
        <w:t>Serahsî</w:t>
      </w:r>
      <w:r w:rsidRPr="002E19DB">
        <w:rPr>
          <w:i/>
        </w:rPr>
        <w:t>, Usûlü’l-</w:t>
      </w:r>
      <w:r>
        <w:rPr>
          <w:i/>
        </w:rPr>
        <w:t>F</w:t>
      </w:r>
      <w:r w:rsidRPr="002E19DB">
        <w:rPr>
          <w:i/>
        </w:rPr>
        <w:t>ıkh,</w:t>
      </w:r>
      <w:r>
        <w:rPr>
          <w:i/>
        </w:rPr>
        <w:t xml:space="preserve"> </w:t>
      </w:r>
      <w:r>
        <w:t>sh. 211.</w:t>
      </w:r>
    </w:p>
  </w:footnote>
  <w:footnote w:id="72">
    <w:p w14:paraId="44EDAD13" w14:textId="1DB1B768" w:rsidR="00B67F99" w:rsidRPr="005A54E8" w:rsidRDefault="00B67F99" w:rsidP="006C5E81">
      <w:pPr>
        <w:pStyle w:val="DipnotMetni"/>
      </w:pPr>
      <w:r>
        <w:rPr>
          <w:rStyle w:val="DipnotBavurusu"/>
        </w:rPr>
        <w:footnoteRef/>
      </w:r>
      <w:r>
        <w:rPr>
          <w:rStyle w:val="DipnotBavurusu"/>
        </w:rPr>
        <w:tab/>
      </w:r>
      <w:r w:rsidRPr="008C497B">
        <w:t>3/Âli İmrân 173</w:t>
      </w:r>
      <w:r>
        <w:t>: “</w:t>
      </w:r>
      <w:r w:rsidRPr="001468F5">
        <w:t xml:space="preserve">Bir kısım insanlar, müminlere: </w:t>
      </w:r>
      <w:r>
        <w:t>‘</w:t>
      </w:r>
      <w:r w:rsidRPr="001468F5">
        <w:t>Düşmanlarınız olan insanlar, size karşı asker topladılar; aman sakının onlardan!</w:t>
      </w:r>
      <w:r>
        <w:t>’</w:t>
      </w:r>
      <w:r w:rsidRPr="001468F5">
        <w:t xml:space="preserve"> dediklerinde bu, onların imanlarını bir kat daha arttırdı ve </w:t>
      </w:r>
      <w:r>
        <w:t>‘</w:t>
      </w:r>
      <w:r w:rsidRPr="001468F5">
        <w:t>Allah bize yeter</w:t>
      </w:r>
      <w:r>
        <w:t>. O ne güzel vekîldir!’ dediler</w:t>
      </w:r>
      <w:r w:rsidRPr="005A54E8">
        <w:t>.</w:t>
      </w:r>
      <w:r>
        <w:t>”</w:t>
      </w:r>
    </w:p>
  </w:footnote>
  <w:footnote w:id="73">
    <w:p w14:paraId="6D157ABB" w14:textId="68407261" w:rsidR="00B67F99" w:rsidRPr="005769F7" w:rsidRDefault="00B67F99" w:rsidP="006C5E81">
      <w:pPr>
        <w:pStyle w:val="DipnotMetni"/>
      </w:pPr>
      <w:r>
        <w:rPr>
          <w:rStyle w:val="DipnotBavurusu"/>
        </w:rPr>
        <w:footnoteRef/>
      </w:r>
      <w:r>
        <w:rPr>
          <w:rStyle w:val="DipnotBavurusu"/>
        </w:rPr>
        <w:tab/>
      </w:r>
      <w:r>
        <w:t>2/Bakara 221: “</w:t>
      </w:r>
      <w:r w:rsidRPr="005769F7">
        <w:t>İman etmedikçe putperest kadınlarla evlenmeyin. Beğenseniz bile imanlı bir c</w:t>
      </w:r>
      <w:r>
        <w:t>a</w:t>
      </w:r>
      <w:r w:rsidRPr="005769F7">
        <w:t>riye</w:t>
      </w:r>
      <w:r>
        <w:t>,</w:t>
      </w:r>
      <w:r w:rsidRPr="005769F7">
        <w:t xml:space="preserve"> kesinlikle</w:t>
      </w:r>
      <w:r>
        <w:t xml:space="preserve"> putperest bir kadından</w:t>
      </w:r>
      <w:r w:rsidRPr="005769F7">
        <w:t xml:space="preserve"> daha iyidir. İman etmedikçe putperest erkekleri de (kızlarınızla) evlendirmeyin. Beğenseniz bile, inanmış bir köle</w:t>
      </w:r>
      <w:r>
        <w:t>,</w:t>
      </w:r>
      <w:r w:rsidRPr="005769F7">
        <w:t xml:space="preserve"> kesinlikle</w:t>
      </w:r>
      <w:r>
        <w:t xml:space="preserve"> putperest bir kişiden</w:t>
      </w:r>
      <w:r w:rsidRPr="005769F7">
        <w:t xml:space="preserve"> daha iyidir</w:t>
      </w:r>
      <w:r>
        <w:t>…”</w:t>
      </w:r>
    </w:p>
  </w:footnote>
  <w:footnote w:id="74">
    <w:p w14:paraId="6C12470D" w14:textId="0B70DF5D" w:rsidR="00B67F99" w:rsidRPr="000555A6" w:rsidRDefault="00B67F99" w:rsidP="006C5E81">
      <w:pPr>
        <w:pStyle w:val="DipnotMetni"/>
      </w:pPr>
      <w:r>
        <w:rPr>
          <w:rStyle w:val="DipnotBavurusu"/>
        </w:rPr>
        <w:footnoteRef/>
      </w:r>
      <w:r>
        <w:rPr>
          <w:rStyle w:val="DipnotBavurusu"/>
        </w:rPr>
        <w:tab/>
      </w:r>
      <w:r>
        <w:t>“…</w:t>
      </w:r>
      <w:r w:rsidRPr="000555A6">
        <w:t xml:space="preserve"> Mümin kadınlardan iffetli olanlar ile daha önce kendilerine kitap verilenlerden iffetli kadınlar da</w:t>
      </w:r>
      <w:r>
        <w:t xml:space="preserve"> </w:t>
      </w:r>
      <w:r w:rsidRPr="000555A6">
        <w:t>mehirlerini vermeniz şartıyla, namuslu olmak, zina etmemek ve gizli dost tutmamak üzere size helâldir. Kim (İslâmî hükümlere) inanmayı kabul etmezse onun ameli boşa gitmiştir. O, ahirette de ziyana uğrayanlardandır.</w:t>
      </w:r>
      <w:r>
        <w:t>”</w:t>
      </w:r>
    </w:p>
  </w:footnote>
  <w:footnote w:id="75">
    <w:p w14:paraId="143CA5F3" w14:textId="77777777" w:rsidR="00B67F99" w:rsidRPr="00785703" w:rsidRDefault="00B67F99" w:rsidP="006C5E81">
      <w:pPr>
        <w:pStyle w:val="DipnotMetni"/>
      </w:pPr>
      <w:r>
        <w:rPr>
          <w:rStyle w:val="DipnotBavurusu"/>
        </w:rPr>
        <w:footnoteRef/>
      </w:r>
      <w:r>
        <w:rPr>
          <w:rStyle w:val="DipnotBavurusu"/>
        </w:rPr>
        <w:tab/>
      </w:r>
      <w:r w:rsidRPr="006C5E81">
        <w:t>Hûrî</w:t>
      </w:r>
      <w:r>
        <w:t xml:space="preserve">, Abdullah, </w:t>
      </w:r>
      <w:r w:rsidRPr="00A95815">
        <w:rPr>
          <w:i/>
          <w:iCs/>
        </w:rPr>
        <w:t>Esbâbuihtilafi’l-müfessirîn fî tefsîriâyâti’l-ahkâm</w:t>
      </w:r>
      <w:r>
        <w:t>, Kahire: Kahire Üniversitesi, Yüksek Lisans Tezi, 2001, sh. 186.</w:t>
      </w:r>
    </w:p>
  </w:footnote>
  <w:footnote w:id="76">
    <w:p w14:paraId="75B7283A" w14:textId="0435AA63" w:rsidR="00B67F99" w:rsidRPr="00ED3511" w:rsidRDefault="00B67F99" w:rsidP="006C5E81">
      <w:pPr>
        <w:pStyle w:val="DipnotMetni"/>
      </w:pPr>
      <w:r>
        <w:rPr>
          <w:rStyle w:val="DipnotBavurusu"/>
        </w:rPr>
        <w:footnoteRef/>
      </w:r>
      <w:r>
        <w:rPr>
          <w:rStyle w:val="DipnotBavurusu"/>
        </w:rPr>
        <w:tab/>
      </w:r>
      <w:r w:rsidRPr="006C5E81">
        <w:t>Serahsî</w:t>
      </w:r>
      <w:r w:rsidRPr="002E19DB">
        <w:rPr>
          <w:i/>
        </w:rPr>
        <w:t>, Usûlü’l-</w:t>
      </w:r>
      <w:r>
        <w:rPr>
          <w:i/>
        </w:rPr>
        <w:t>F</w:t>
      </w:r>
      <w:r w:rsidRPr="002E19DB">
        <w:rPr>
          <w:i/>
        </w:rPr>
        <w:t>ıkh,</w:t>
      </w:r>
      <w:r>
        <w:rPr>
          <w:i/>
        </w:rPr>
        <w:t xml:space="preserve"> </w:t>
      </w:r>
      <w:r>
        <w:t>sh. 212.</w:t>
      </w:r>
    </w:p>
  </w:footnote>
  <w:footnote w:id="77">
    <w:p w14:paraId="0E8F27D1" w14:textId="77777777" w:rsidR="00B67F99" w:rsidRPr="00C824F6" w:rsidRDefault="00B67F99" w:rsidP="006C5E81">
      <w:pPr>
        <w:pStyle w:val="DipnotMetni"/>
      </w:pPr>
      <w:r>
        <w:rPr>
          <w:rStyle w:val="DipnotBavurusu"/>
        </w:rPr>
        <w:footnoteRef/>
      </w:r>
      <w:r>
        <w:rPr>
          <w:rStyle w:val="DipnotBavurusu"/>
        </w:rPr>
        <w:tab/>
      </w:r>
      <w:r w:rsidRPr="00BE7470">
        <w:t>İbn</w:t>
      </w:r>
      <w:r>
        <w:t xml:space="preserve"> </w:t>
      </w:r>
      <w:r w:rsidRPr="00BE7470">
        <w:t>Dakîkul’îd’in burada kastettiği sebep, Serahsî’nin yukarıda yapmış olduğu “sebeple tahsisi açısından âm lafız” taksiminde son sırada yer alan sebeptir. Sebebi ve daha fazlasını kuşatması sebebiyle buradaki âm lafzın sebeple tahsisini Serahsî de uygun görmem</w:t>
      </w:r>
      <w:r>
        <w:t>ektedir</w:t>
      </w:r>
      <w:r w:rsidRPr="00BE7470">
        <w:t>.</w:t>
      </w:r>
    </w:p>
  </w:footnote>
  <w:footnote w:id="78">
    <w:p w14:paraId="24F74263" w14:textId="77777777" w:rsidR="00B67F99" w:rsidRPr="00A04410" w:rsidRDefault="00B67F99" w:rsidP="006C5E81">
      <w:pPr>
        <w:pStyle w:val="DipnotMetni"/>
      </w:pPr>
      <w:r>
        <w:rPr>
          <w:rStyle w:val="DipnotBavurusu"/>
        </w:rPr>
        <w:footnoteRef/>
      </w:r>
      <w:r>
        <w:rPr>
          <w:rStyle w:val="DipnotBavurusu"/>
        </w:rPr>
        <w:tab/>
      </w:r>
      <w:r>
        <w:t>İbn Dakîkul’î</w:t>
      </w:r>
      <w:r w:rsidRPr="00A04410">
        <w:t>d</w:t>
      </w:r>
      <w:r>
        <w:t xml:space="preserve">, </w:t>
      </w:r>
      <w:r w:rsidRPr="00A04410">
        <w:t>Ebü’l-Feth</w:t>
      </w:r>
      <w:r>
        <w:t xml:space="preserve"> </w:t>
      </w:r>
      <w:r w:rsidRPr="00A04410">
        <w:t>Takıyyüddîn Muhammed b. Alî b. Vehb,</w:t>
      </w:r>
      <w:r>
        <w:t xml:space="preserve"> </w:t>
      </w:r>
      <w:r w:rsidRPr="00A04410">
        <w:rPr>
          <w:i/>
          <w:iCs/>
        </w:rPr>
        <w:t>İhkâmü’l-ahkâm şerhu</w:t>
      </w:r>
      <w:r>
        <w:rPr>
          <w:i/>
          <w:iCs/>
        </w:rPr>
        <w:t xml:space="preserve"> </w:t>
      </w:r>
      <w:r w:rsidRPr="00A04410">
        <w:rPr>
          <w:i/>
          <w:iCs/>
        </w:rPr>
        <w:t>Umdeti’l-ahkâm</w:t>
      </w:r>
      <w:r>
        <w:t>, yy.: Matbaatü’s-sünneti’-l-Muhammedî, ts., IIi 21.</w:t>
      </w:r>
    </w:p>
  </w:footnote>
  <w:footnote w:id="79">
    <w:p w14:paraId="3CBA920D" w14:textId="19D642E7" w:rsidR="00B67F99" w:rsidRPr="00EE61C7" w:rsidRDefault="00B67F99" w:rsidP="006C5E81">
      <w:pPr>
        <w:pStyle w:val="DipnotMetni"/>
      </w:pPr>
      <w:r>
        <w:rPr>
          <w:rStyle w:val="DipnotBavurusu"/>
        </w:rPr>
        <w:footnoteRef/>
      </w:r>
      <w:r>
        <w:rPr>
          <w:rStyle w:val="DipnotBavurusu"/>
        </w:rPr>
        <w:tab/>
      </w:r>
      <w:r w:rsidRPr="006C5E81">
        <w:t>Serahsî</w:t>
      </w:r>
      <w:r w:rsidRPr="002E19DB">
        <w:rPr>
          <w:i/>
        </w:rPr>
        <w:t>, Usûlü’l-</w:t>
      </w:r>
      <w:r>
        <w:rPr>
          <w:i/>
        </w:rPr>
        <w:t>F</w:t>
      </w:r>
      <w:r w:rsidRPr="002E19DB">
        <w:rPr>
          <w:i/>
        </w:rPr>
        <w:t>ıkh,</w:t>
      </w:r>
      <w:r>
        <w:rPr>
          <w:i/>
        </w:rPr>
        <w:t xml:space="preserve"> </w:t>
      </w:r>
      <w:r w:rsidRPr="00EE61C7">
        <w:t>sh. 212.</w:t>
      </w:r>
    </w:p>
  </w:footnote>
  <w:footnote w:id="80">
    <w:p w14:paraId="5C81DE81" w14:textId="77777777" w:rsidR="00B67F99" w:rsidRPr="00FD19C9" w:rsidRDefault="00B67F99" w:rsidP="006C5E81">
      <w:pPr>
        <w:pStyle w:val="DipnotMetni"/>
      </w:pPr>
      <w:r>
        <w:rPr>
          <w:rStyle w:val="DipnotBavurusu"/>
        </w:rPr>
        <w:footnoteRef/>
      </w:r>
      <w:r>
        <w:rPr>
          <w:rStyle w:val="DipnotBavurusu"/>
        </w:rPr>
        <w:tab/>
      </w:r>
      <w:r w:rsidRPr="006C5E81">
        <w:t>Orhan</w:t>
      </w:r>
      <w:r>
        <w:t xml:space="preserve">, Fatih, </w:t>
      </w:r>
      <w:r w:rsidRPr="00FD19C9">
        <w:t>Arap Dilinde Hurûfu’l-Meânî ve Fıkhî İhtilaflardaki Rolü</w:t>
      </w:r>
      <w:r>
        <w:t>, Adana: Giriş Basımevi, 2014, sh. 6-7.</w:t>
      </w:r>
    </w:p>
  </w:footnote>
  <w:footnote w:id="81">
    <w:p w14:paraId="7D41D646" w14:textId="77777777" w:rsidR="00B67F99" w:rsidRPr="001C4FD9" w:rsidRDefault="00B67F99" w:rsidP="006C5E81">
      <w:pPr>
        <w:pStyle w:val="DipnotMetni"/>
      </w:pPr>
      <w:r>
        <w:rPr>
          <w:rStyle w:val="DipnotBavurusu"/>
        </w:rPr>
        <w:footnoteRef/>
      </w:r>
      <w:r>
        <w:rPr>
          <w:rStyle w:val="DipnotBavurusu"/>
        </w:rPr>
        <w:tab/>
      </w:r>
      <w:r>
        <w:t>24/Nûr 56.</w:t>
      </w:r>
    </w:p>
  </w:footnote>
  <w:footnote w:id="82">
    <w:p w14:paraId="61C62C58" w14:textId="4BD14E77" w:rsidR="00B67F99" w:rsidRPr="00B86264" w:rsidRDefault="00B67F99" w:rsidP="006C5E81">
      <w:pPr>
        <w:pStyle w:val="DipnotMetni"/>
      </w:pPr>
      <w:r>
        <w:rPr>
          <w:rStyle w:val="DipnotBavurusu"/>
        </w:rPr>
        <w:footnoteRef/>
      </w:r>
      <w:r>
        <w:rPr>
          <w:rStyle w:val="DipnotBavurusu"/>
        </w:rPr>
        <w:tab/>
      </w:r>
      <w:r w:rsidRPr="006C5E81">
        <w:t>Serahsî</w:t>
      </w:r>
      <w:r w:rsidRPr="002E19DB">
        <w:rPr>
          <w:i/>
        </w:rPr>
        <w:t>, Usûlü’l-</w:t>
      </w:r>
      <w:r>
        <w:rPr>
          <w:i/>
        </w:rPr>
        <w:t>F</w:t>
      </w:r>
      <w:r w:rsidRPr="002E19DB">
        <w:rPr>
          <w:i/>
        </w:rPr>
        <w:t>ıkh,</w:t>
      </w:r>
      <w:r>
        <w:rPr>
          <w:i/>
        </w:rPr>
        <w:t xml:space="preserve"> </w:t>
      </w:r>
      <w:r w:rsidRPr="00B86264">
        <w:t>sh. 212.</w:t>
      </w:r>
    </w:p>
  </w:footnote>
  <w:footnote w:id="83">
    <w:p w14:paraId="0AA021FC" w14:textId="77777777" w:rsidR="00B67F99" w:rsidRPr="00EE273D" w:rsidRDefault="00B67F99" w:rsidP="006C5E81">
      <w:pPr>
        <w:pStyle w:val="DipnotMetni"/>
      </w:pPr>
      <w:r>
        <w:rPr>
          <w:rStyle w:val="DipnotBavurusu"/>
        </w:rPr>
        <w:footnoteRef/>
      </w:r>
      <w:r>
        <w:rPr>
          <w:rStyle w:val="DipnotBavurusu"/>
        </w:rPr>
        <w:tab/>
      </w:r>
      <w:r>
        <w:t>22/Hac 5.</w:t>
      </w:r>
    </w:p>
  </w:footnote>
  <w:footnote w:id="84">
    <w:p w14:paraId="3C44773F" w14:textId="77777777" w:rsidR="00B67F99" w:rsidRPr="00A14D21" w:rsidRDefault="00B67F99" w:rsidP="006C5E81">
      <w:pPr>
        <w:pStyle w:val="DipnotMetni"/>
      </w:pPr>
      <w:r>
        <w:rPr>
          <w:rStyle w:val="DipnotBavurusu"/>
        </w:rPr>
        <w:footnoteRef/>
      </w:r>
      <w:r>
        <w:rPr>
          <w:rStyle w:val="DipnotBavurusu"/>
        </w:rPr>
        <w:tab/>
      </w:r>
      <w:r>
        <w:t>42/Şûrâ 24.</w:t>
      </w:r>
    </w:p>
  </w:footnote>
  <w:footnote w:id="85">
    <w:p w14:paraId="299F764B" w14:textId="37BC0E10" w:rsidR="00B67F99" w:rsidRPr="00B75D75" w:rsidRDefault="00B67F99" w:rsidP="006C5E81">
      <w:pPr>
        <w:pStyle w:val="DipnotMetni"/>
      </w:pPr>
      <w:r>
        <w:rPr>
          <w:rStyle w:val="DipnotBavurusu"/>
        </w:rPr>
        <w:footnoteRef/>
      </w:r>
      <w:r>
        <w:rPr>
          <w:rStyle w:val="DipnotBavurusu"/>
        </w:rPr>
        <w:tab/>
      </w:r>
      <w:r w:rsidRPr="006C5E81">
        <w:t>Serahsî</w:t>
      </w:r>
      <w:r w:rsidRPr="002E19DB">
        <w:rPr>
          <w:i/>
        </w:rPr>
        <w:t>, Usûlü’l-</w:t>
      </w:r>
      <w:r>
        <w:rPr>
          <w:i/>
        </w:rPr>
        <w:t>F</w:t>
      </w:r>
      <w:r w:rsidRPr="002E19DB">
        <w:rPr>
          <w:i/>
        </w:rPr>
        <w:t>ıkh,</w:t>
      </w:r>
      <w:r>
        <w:rPr>
          <w:i/>
        </w:rPr>
        <w:t xml:space="preserve"> </w:t>
      </w:r>
      <w:r w:rsidRPr="00B75D75">
        <w:t>sh. 213.</w:t>
      </w:r>
    </w:p>
  </w:footnote>
  <w:footnote w:id="86">
    <w:p w14:paraId="6589DCE2" w14:textId="447445B1" w:rsidR="00B67F99" w:rsidRPr="006D43B0" w:rsidRDefault="00B67F99" w:rsidP="006C5E81">
      <w:pPr>
        <w:pStyle w:val="DipnotMetni"/>
      </w:pPr>
      <w:r>
        <w:rPr>
          <w:rStyle w:val="DipnotBavurusu"/>
        </w:rPr>
        <w:footnoteRef/>
      </w:r>
      <w:r>
        <w:rPr>
          <w:rStyle w:val="DipnotBavurusu"/>
        </w:rPr>
        <w:tab/>
      </w:r>
      <w:r w:rsidRPr="006C5E81">
        <w:t>Serahsî</w:t>
      </w:r>
      <w:r w:rsidRPr="002E19DB">
        <w:rPr>
          <w:i/>
        </w:rPr>
        <w:t>, Usûlü’l-</w:t>
      </w:r>
      <w:r>
        <w:rPr>
          <w:i/>
        </w:rPr>
        <w:t>F</w:t>
      </w:r>
      <w:r w:rsidRPr="002E19DB">
        <w:rPr>
          <w:i/>
        </w:rPr>
        <w:t>ıkh,</w:t>
      </w:r>
      <w:r>
        <w:rPr>
          <w:i/>
        </w:rPr>
        <w:t xml:space="preserve"> </w:t>
      </w:r>
      <w:r>
        <w:t>sh. 213.</w:t>
      </w:r>
    </w:p>
  </w:footnote>
  <w:footnote w:id="87">
    <w:p w14:paraId="74EBA86F" w14:textId="3BA274E3" w:rsidR="00B67F99" w:rsidRPr="000F4E91" w:rsidRDefault="00B67F99" w:rsidP="006C5E81">
      <w:pPr>
        <w:pStyle w:val="DipnotMetni"/>
        <w:rPr>
          <w:rtl/>
        </w:rPr>
      </w:pPr>
      <w:r>
        <w:rPr>
          <w:rStyle w:val="DipnotBavurusu"/>
        </w:rPr>
        <w:footnoteRef/>
      </w:r>
      <w:r>
        <w:rPr>
          <w:rStyle w:val="DipnotBavurusu"/>
        </w:rPr>
        <w:tab/>
      </w:r>
      <w:r>
        <w:t xml:space="preserve">Sem’ânî, </w:t>
      </w:r>
      <w:r w:rsidRPr="00213D79">
        <w:rPr>
          <w:i/>
          <w:iCs/>
        </w:rPr>
        <w:t>Kavâtı’u’l-</w:t>
      </w:r>
      <w:r>
        <w:rPr>
          <w:i/>
          <w:iCs/>
        </w:rPr>
        <w:t>E</w:t>
      </w:r>
      <w:r w:rsidRPr="00213D79">
        <w:rPr>
          <w:i/>
          <w:iCs/>
        </w:rPr>
        <w:t>dille</w:t>
      </w:r>
      <w:r>
        <w:t xml:space="preserve">, I, 217; Âmidî, </w:t>
      </w:r>
      <w:r w:rsidRPr="00994B93">
        <w:rPr>
          <w:i/>
          <w:iCs/>
        </w:rPr>
        <w:t>el-İhkâm</w:t>
      </w:r>
      <w:r>
        <w:t>, II, 304.</w:t>
      </w:r>
    </w:p>
  </w:footnote>
  <w:footnote w:id="88">
    <w:p w14:paraId="0FA99E77" w14:textId="626AFD48" w:rsidR="00B67F99" w:rsidRPr="00662BA9" w:rsidRDefault="00B67F99" w:rsidP="006C5E81">
      <w:pPr>
        <w:pStyle w:val="DipnotMetni"/>
      </w:pPr>
      <w:r>
        <w:rPr>
          <w:rStyle w:val="DipnotBavurusu"/>
        </w:rPr>
        <w:footnoteRef/>
      </w:r>
      <w:r>
        <w:rPr>
          <w:rStyle w:val="DipnotBavurusu"/>
        </w:rPr>
        <w:tab/>
      </w:r>
      <w:r w:rsidRPr="006C5E81">
        <w:t>Serahsî</w:t>
      </w:r>
      <w:r w:rsidRPr="002E19DB">
        <w:rPr>
          <w:i/>
        </w:rPr>
        <w:t>, Usûlü’l-</w:t>
      </w:r>
      <w:r>
        <w:rPr>
          <w:i/>
        </w:rPr>
        <w:t>F</w:t>
      </w:r>
      <w:r w:rsidRPr="002E19DB">
        <w:rPr>
          <w:i/>
        </w:rPr>
        <w:t>ıkh,</w:t>
      </w:r>
      <w:r>
        <w:rPr>
          <w:i/>
        </w:rPr>
        <w:t xml:space="preserve"> </w:t>
      </w:r>
      <w:r>
        <w:t>sh. 214</w:t>
      </w:r>
      <w:r w:rsidRPr="00662BA9">
        <w:t>.</w:t>
      </w:r>
    </w:p>
  </w:footnote>
  <w:footnote w:id="89">
    <w:p w14:paraId="793103AF" w14:textId="77777777" w:rsidR="00B67F99" w:rsidRPr="00A409AD" w:rsidRDefault="00B67F99" w:rsidP="006C5E81">
      <w:pPr>
        <w:pStyle w:val="DipnotMetni"/>
      </w:pPr>
      <w:r>
        <w:rPr>
          <w:rStyle w:val="DipnotBavurusu"/>
        </w:rPr>
        <w:footnoteRef/>
      </w:r>
      <w:r>
        <w:rPr>
          <w:rStyle w:val="DipnotBavurusu"/>
        </w:rPr>
        <w:tab/>
      </w:r>
      <w:r>
        <w:t>9/Tevbe 103.</w:t>
      </w:r>
    </w:p>
  </w:footnote>
  <w:footnote w:id="90">
    <w:p w14:paraId="68674336" w14:textId="3D83A4AC" w:rsidR="00B67F99" w:rsidRPr="005A2BE5" w:rsidRDefault="00B67F99" w:rsidP="006C5E81">
      <w:pPr>
        <w:pStyle w:val="DipnotMetni"/>
      </w:pPr>
      <w:r>
        <w:rPr>
          <w:rStyle w:val="DipnotBavurusu"/>
        </w:rPr>
        <w:footnoteRef/>
      </w:r>
      <w:r>
        <w:rPr>
          <w:rStyle w:val="DipnotBavurusu"/>
        </w:rPr>
        <w:tab/>
      </w:r>
      <w:r w:rsidRPr="006C5E81">
        <w:t>Serahsî</w:t>
      </w:r>
      <w:r w:rsidRPr="002E19DB">
        <w:rPr>
          <w:i/>
        </w:rPr>
        <w:t>, Usûlü’l-</w:t>
      </w:r>
      <w:r>
        <w:rPr>
          <w:i/>
        </w:rPr>
        <w:t>F</w:t>
      </w:r>
      <w:r w:rsidRPr="002E19DB">
        <w:rPr>
          <w:i/>
        </w:rPr>
        <w:t>ıkh,</w:t>
      </w:r>
      <w:r>
        <w:rPr>
          <w:i/>
        </w:rPr>
        <w:t xml:space="preserve"> </w:t>
      </w:r>
      <w:r>
        <w:t>sh. 214.</w:t>
      </w:r>
    </w:p>
  </w:footnote>
  <w:footnote w:id="91">
    <w:p w14:paraId="5C8A6B85" w14:textId="77777777" w:rsidR="00B67F99" w:rsidRPr="000F737E" w:rsidRDefault="00B67F99" w:rsidP="006C5E81">
      <w:pPr>
        <w:pStyle w:val="DipnotMetni"/>
      </w:pPr>
      <w:r>
        <w:rPr>
          <w:rStyle w:val="DipnotBavurusu"/>
        </w:rPr>
        <w:footnoteRef/>
      </w:r>
      <w:r>
        <w:rPr>
          <w:rStyle w:val="DipnotBavurusu"/>
        </w:rPr>
        <w:tab/>
      </w:r>
      <w:r w:rsidRPr="006C5E81">
        <w:t>71</w:t>
      </w:r>
      <w:r>
        <w:t>/Nuh 7.</w:t>
      </w:r>
    </w:p>
  </w:footnote>
  <w:footnote w:id="92">
    <w:p w14:paraId="454BC5A7" w14:textId="77777777" w:rsidR="00B67F99" w:rsidRPr="00043CAE" w:rsidRDefault="00B67F99" w:rsidP="006C5E81">
      <w:pPr>
        <w:pStyle w:val="DipnotMetni"/>
      </w:pPr>
      <w:r>
        <w:rPr>
          <w:rStyle w:val="DipnotBavurusu"/>
        </w:rPr>
        <w:footnoteRef/>
      </w:r>
      <w:r>
        <w:rPr>
          <w:rStyle w:val="DipnotBavurusu"/>
        </w:rPr>
        <w:tab/>
      </w:r>
      <w:r>
        <w:t xml:space="preserve">5/Mâide 38. </w:t>
      </w:r>
    </w:p>
  </w:footnote>
  <w:footnote w:id="93">
    <w:p w14:paraId="06EA6692" w14:textId="7E513B70" w:rsidR="00B67F99" w:rsidRPr="003508BD" w:rsidRDefault="00B67F99" w:rsidP="006C5E81">
      <w:pPr>
        <w:pStyle w:val="DipnotMetni"/>
      </w:pPr>
      <w:r>
        <w:rPr>
          <w:rStyle w:val="DipnotBavurusu"/>
        </w:rPr>
        <w:footnoteRef/>
      </w:r>
      <w:r>
        <w:rPr>
          <w:rStyle w:val="DipnotBavurusu"/>
        </w:rPr>
        <w:tab/>
      </w:r>
      <w:r w:rsidRPr="006C5E81">
        <w:t>Serahsî</w:t>
      </w:r>
      <w:r w:rsidRPr="002E19DB">
        <w:rPr>
          <w:i/>
        </w:rPr>
        <w:t>, Usûlü’l-</w:t>
      </w:r>
      <w:r>
        <w:rPr>
          <w:i/>
        </w:rPr>
        <w:t>F</w:t>
      </w:r>
      <w:r w:rsidRPr="002E19DB">
        <w:rPr>
          <w:i/>
        </w:rPr>
        <w:t>ıkh,</w:t>
      </w:r>
      <w:r>
        <w:rPr>
          <w:i/>
        </w:rPr>
        <w:t xml:space="preserve"> </w:t>
      </w:r>
      <w:r>
        <w:t>sh. 214-215.</w:t>
      </w:r>
    </w:p>
  </w:footnote>
  <w:footnote w:id="94">
    <w:p w14:paraId="696DACC7" w14:textId="0D62398B" w:rsidR="00B67F99" w:rsidRPr="00A00238" w:rsidRDefault="00B67F99" w:rsidP="006C5E81">
      <w:pPr>
        <w:pStyle w:val="DipnotMetni"/>
      </w:pPr>
      <w:r>
        <w:rPr>
          <w:rStyle w:val="DipnotBavurusu"/>
        </w:rPr>
        <w:footnoteRef/>
      </w:r>
      <w:r>
        <w:rPr>
          <w:rStyle w:val="DipnotBavurusu"/>
        </w:rPr>
        <w:tab/>
      </w:r>
      <w:r w:rsidRPr="006C5E81">
        <w:t>Serahsî</w:t>
      </w:r>
      <w:r w:rsidRPr="002E19DB">
        <w:rPr>
          <w:i/>
        </w:rPr>
        <w:t>, Usûlü’l-</w:t>
      </w:r>
      <w:r>
        <w:rPr>
          <w:i/>
        </w:rPr>
        <w:t>F</w:t>
      </w:r>
      <w:r w:rsidRPr="002E19DB">
        <w:rPr>
          <w:i/>
        </w:rPr>
        <w:t>ıkh,</w:t>
      </w:r>
      <w:r>
        <w:rPr>
          <w:i/>
        </w:rPr>
        <w:t xml:space="preserve"> </w:t>
      </w:r>
      <w:r>
        <w:t>sh. 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9F985" w14:textId="57B03E59" w:rsidR="00B67F99" w:rsidRDefault="00B67F99" w:rsidP="00467455">
    <w:pPr>
      <w:pStyle w:val="stbilgi"/>
    </w:pPr>
    <w:r>
      <w:rPr>
        <w:rStyle w:val="SayfaNumaras"/>
      </w:rPr>
      <w:fldChar w:fldCharType="begin"/>
    </w:r>
    <w:r>
      <w:rPr>
        <w:rStyle w:val="SayfaNumaras"/>
      </w:rPr>
      <w:instrText xml:space="preserve"> PAGE </w:instrText>
    </w:r>
    <w:r>
      <w:rPr>
        <w:rStyle w:val="SayfaNumaras"/>
      </w:rPr>
      <w:fldChar w:fldCharType="separate"/>
    </w:r>
    <w:r w:rsidR="00C163E0">
      <w:rPr>
        <w:rStyle w:val="SayfaNumaras"/>
        <w:noProof/>
      </w:rPr>
      <w:t>126</w:t>
    </w:r>
    <w:r>
      <w:rPr>
        <w:rStyle w:val="SayfaNumaras"/>
      </w:rPr>
      <w:fldChar w:fldCharType="end"/>
    </w:r>
    <w:r w:rsidR="001A1118">
      <w:rPr>
        <w:rStyle w:val="SayfaNumaras"/>
      </w:rPr>
      <w:t xml:space="preserve"> </w:t>
    </w:r>
    <w:r w:rsidRPr="00E70DE1">
      <w:rPr>
        <w:rFonts w:hint="eastAsia"/>
      </w:rPr>
      <w:t></w:t>
    </w:r>
    <w:r w:rsidR="001A1118">
      <w:t xml:space="preserve"> </w:t>
    </w:r>
    <w:r>
      <w:t>Fatih Orhan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A06A7" w14:textId="0EA9F57F" w:rsidR="00B67F99" w:rsidRDefault="00B67F99" w:rsidP="00467455">
    <w:pPr>
      <w:pStyle w:val="stbilgi"/>
    </w:pPr>
    <w:r>
      <w:tab/>
    </w:r>
    <w:r w:rsidRPr="00467455">
      <w:t xml:space="preserve">Serahsî’ye Göre Naslardan Hüküm Çıkarma Ameliyesinde </w:t>
    </w:r>
    <w:r>
      <w:t>Yapılan İctihad Hataları</w:t>
    </w:r>
    <w:r w:rsidR="001A1118">
      <w:t xml:space="preserve"> </w:t>
    </w:r>
    <w:r w:rsidRPr="00E70DE1">
      <w:rPr>
        <w:rFonts w:hint="eastAsia"/>
      </w:rPr>
      <w:t></w:t>
    </w:r>
    <w:r w:rsidR="001A1118">
      <w:t xml:space="preserve"> </w:t>
    </w:r>
    <w:r>
      <w:fldChar w:fldCharType="begin"/>
    </w:r>
    <w:r>
      <w:instrText xml:space="preserve"> PAGE </w:instrText>
    </w:r>
    <w:r>
      <w:fldChar w:fldCharType="separate"/>
    </w:r>
    <w:r w:rsidR="00C163E0">
      <w:rPr>
        <w:noProof/>
      </w:rPr>
      <w:t>125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B184B" w14:textId="0FD12529" w:rsidR="00B67F99" w:rsidRPr="00635443" w:rsidRDefault="0027653D" w:rsidP="00777672">
    <w:pPr>
      <w:pStyle w:val="Abstracttext"/>
      <w:jc w:val="right"/>
      <w:rPr>
        <w:lang w:val="tr-TR"/>
      </w:rPr>
    </w:pPr>
    <w:r>
      <w:rPr>
        <w:i/>
        <w:noProof/>
        <w:lang w:eastAsia="en-US"/>
      </w:rPr>
      <w:pict w14:anchorId="014B9F9C">
        <v:rect id="Rectangle 8" o:spid="_x0000_s2049" style="position:absolute;left:0;text-align:left;margin-left:528.6pt;margin-top:-17.15pt;width:96.2pt;height:10.2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" filled="f" stroked="f">
          <v:textbox inset="0,0,0,0">
            <w:txbxContent>
              <w:p w14:paraId="660F4589" w14:textId="77777777" w:rsidR="00B67F99" w:rsidRPr="00C634B9" w:rsidRDefault="00B67F99" w:rsidP="00C22002">
                <w:pPr>
                  <w:pStyle w:val="stbilgi"/>
                  <w:jc w:val="right"/>
                  <w:rPr>
                    <w:lang w:val="en-US"/>
                  </w:rPr>
                </w:pPr>
                <w:r>
                  <w:t>ISSN 1305 - 2632</w:t>
                </w:r>
              </w:p>
            </w:txbxContent>
          </v:textbox>
          <w10:wrap anchorx="margin"/>
        </v:rect>
      </w:pict>
    </w:r>
    <w:r w:rsidR="00B67F99">
      <w:rPr>
        <w:rStyle w:val="Usul-Italic"/>
      </w:rPr>
      <w:t>Usûl İslâm Araştırmaları</w:t>
    </w:r>
    <w:r w:rsidR="00B67F99">
      <w:rPr>
        <w:lang w:val="tr-TR"/>
      </w:rPr>
      <w:t xml:space="preserve">, 28 (2017), </w:t>
    </w:r>
    <w:r w:rsidR="00B67F99">
      <w:t>s.</w:t>
    </w:r>
    <w:r w:rsidR="001A1118">
      <w:t xml:space="preserve"> </w:t>
    </w:r>
    <w:r w:rsidR="00B67F99">
      <w:rPr>
        <w:lang w:val="tr-TR"/>
      </w:rPr>
      <w:fldChar w:fldCharType="begin"/>
    </w:r>
    <w:r w:rsidR="00B67F99">
      <w:rPr>
        <w:lang w:val="tr-TR"/>
      </w:rPr>
      <w:instrText xml:space="preserve"> page </w:instrText>
    </w:r>
    <w:r w:rsidR="00B67F99">
      <w:rPr>
        <w:lang w:val="tr-TR"/>
      </w:rPr>
      <w:fldChar w:fldCharType="separate"/>
    </w:r>
    <w:r w:rsidR="00C163E0">
      <w:rPr>
        <w:noProof/>
        <w:lang w:val="tr-TR"/>
      </w:rPr>
      <w:t>123</w:t>
    </w:r>
    <w:r w:rsidR="00B67F99">
      <w:rPr>
        <w:lang w:val="tr-TR"/>
      </w:rPr>
      <w:fldChar w:fldCharType="end"/>
    </w:r>
    <w:r w:rsidR="00B67F99">
      <w:rPr>
        <w:lang w:val="tr-TR"/>
      </w:rPr>
      <w:t xml:space="preserve"> - </w:t>
    </w:r>
    <w:r w:rsidR="00B67F99">
      <w:rPr>
        <w:lang w:val="tr-TR"/>
      </w:rPr>
      <w:fldChar w:fldCharType="begin"/>
    </w:r>
    <w:r w:rsidR="00B67F99">
      <w:rPr>
        <w:lang w:val="tr-TR"/>
      </w:rPr>
      <w:instrText xml:space="preserve"> = </w:instrText>
    </w:r>
    <w:r w:rsidR="00B67F99">
      <w:rPr>
        <w:lang w:val="tr-TR"/>
      </w:rPr>
      <w:fldChar w:fldCharType="begin"/>
    </w:r>
    <w:r w:rsidR="00B67F99">
      <w:rPr>
        <w:lang w:val="tr-TR"/>
      </w:rPr>
      <w:instrText xml:space="preserve"> page </w:instrText>
    </w:r>
    <w:r w:rsidR="00B67F99">
      <w:rPr>
        <w:lang w:val="tr-TR"/>
      </w:rPr>
      <w:fldChar w:fldCharType="separate"/>
    </w:r>
    <w:r w:rsidR="00C163E0">
      <w:rPr>
        <w:noProof/>
        <w:lang w:val="tr-TR"/>
      </w:rPr>
      <w:instrText>123</w:instrText>
    </w:r>
    <w:r w:rsidR="00B67F99">
      <w:rPr>
        <w:lang w:val="tr-TR"/>
      </w:rPr>
      <w:fldChar w:fldCharType="end"/>
    </w:r>
    <w:r w:rsidR="00B67F99">
      <w:rPr>
        <w:lang w:val="tr-TR"/>
      </w:rPr>
      <w:instrText xml:space="preserve"> + (</w:instrText>
    </w:r>
    <w:r w:rsidR="00B67F99">
      <w:rPr>
        <w:lang w:val="tr-TR"/>
      </w:rPr>
      <w:fldChar w:fldCharType="begin"/>
    </w:r>
    <w:r w:rsidR="00B67F99">
      <w:rPr>
        <w:lang w:val="tr-TR"/>
      </w:rPr>
      <w:instrText xml:space="preserve"> numpages </w:instrText>
    </w:r>
    <w:r w:rsidR="00B67F99">
      <w:rPr>
        <w:lang w:val="tr-TR"/>
      </w:rPr>
      <w:fldChar w:fldCharType="separate"/>
    </w:r>
    <w:r w:rsidR="00C163E0">
      <w:rPr>
        <w:noProof/>
        <w:lang w:val="tr-TR"/>
      </w:rPr>
      <w:instrText>26</w:instrText>
    </w:r>
    <w:r w:rsidR="00B67F99">
      <w:rPr>
        <w:lang w:val="tr-TR"/>
      </w:rPr>
      <w:fldChar w:fldCharType="end"/>
    </w:r>
    <w:r w:rsidR="00B67F99">
      <w:rPr>
        <w:lang w:val="tr-TR"/>
      </w:rPr>
      <w:instrText xml:space="preserve"> - 1) </w:instrText>
    </w:r>
    <w:r w:rsidR="00B67F99">
      <w:rPr>
        <w:lang w:val="tr-TR"/>
      </w:rPr>
      <w:fldChar w:fldCharType="separate"/>
    </w:r>
    <w:r w:rsidR="00C163E0">
      <w:rPr>
        <w:noProof/>
        <w:lang w:val="tr-TR"/>
      </w:rPr>
      <w:t>148</w:t>
    </w:r>
    <w:r w:rsidR="00B67F99">
      <w:rPr>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5197F"/>
    <w:multiLevelType w:val="hybridMultilevel"/>
    <w:tmpl w:val="4E26742C"/>
    <w:lvl w:ilvl="0" w:tplc="11AEB3C0">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9396EC1"/>
    <w:multiLevelType w:val="hybridMultilevel"/>
    <w:tmpl w:val="549EA208"/>
    <w:lvl w:ilvl="0" w:tplc="35DE115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182442C6"/>
    <w:multiLevelType w:val="hybridMultilevel"/>
    <w:tmpl w:val="A86CB70C"/>
    <w:lvl w:ilvl="0" w:tplc="F14EE9C4">
      <w:start w:val="1"/>
      <w:numFmt w:val="bullet"/>
      <w:pStyle w:val="Usul-List1"/>
      <w:lvlText w:val=""/>
      <w:lvlJc w:val="left"/>
      <w:pPr>
        <w:tabs>
          <w:tab w:val="num" w:pos="284"/>
        </w:tabs>
        <w:ind w:left="284" w:hanging="284"/>
      </w:pPr>
      <w:rPr>
        <w:rFonts w:ascii="Wingdings 2" w:hAnsi="Wingdings 2"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069D5"/>
    <w:multiLevelType w:val="hybridMultilevel"/>
    <w:tmpl w:val="B10496C4"/>
    <w:lvl w:ilvl="0" w:tplc="F6525E2C">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2214099"/>
    <w:multiLevelType w:val="hybridMultilevel"/>
    <w:tmpl w:val="3F1C8D14"/>
    <w:lvl w:ilvl="0" w:tplc="5EE269A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14C0D64"/>
    <w:multiLevelType w:val="hybridMultilevel"/>
    <w:tmpl w:val="0AE67124"/>
    <w:lvl w:ilvl="0" w:tplc="11AEB3C0">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F5D4E6B"/>
    <w:multiLevelType w:val="hybridMultilevel"/>
    <w:tmpl w:val="5FAE0A14"/>
    <w:lvl w:ilvl="0" w:tplc="35DE1156">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67417C4F"/>
    <w:multiLevelType w:val="hybridMultilevel"/>
    <w:tmpl w:val="7810792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6"/>
  </w:num>
  <w:num w:numId="4">
    <w:abstractNumId w:val="4"/>
  </w:num>
  <w:num w:numId="5">
    <w:abstractNumId w:val="5"/>
  </w:num>
  <w:num w:numId="6">
    <w:abstractNumId w:val="0"/>
  </w:num>
  <w:num w:numId="7">
    <w:abstractNumId w:val="3"/>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activeWritingStyle w:appName="MSWord" w:lang="tr-TR" w:vendorID="64" w:dllVersion="0" w:nlCheck="1" w:checkStyle="0"/>
  <w:activeWritingStyle w:appName="MSWord" w:lang="en-US" w:vendorID="64" w:dllVersion="4096"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567"/>
  <w:doNotHyphenateCaps/>
  <w:evenAndOddHeaders/>
  <w:drawingGridHorizontalSpacing w:val="181"/>
  <w:drawingGridVerticalSpacing w:val="181"/>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applyBreakingRules/>
    <w:compatSetting w:name="compatibilityMode" w:uri="http://schemas.microsoft.com/office/word" w:val="12"/>
  </w:compat>
  <w:rsids>
    <w:rsidRoot w:val="00777672"/>
    <w:rsid w:val="00000E29"/>
    <w:rsid w:val="0000517C"/>
    <w:rsid w:val="00011ED2"/>
    <w:rsid w:val="00017DFE"/>
    <w:rsid w:val="00023DE5"/>
    <w:rsid w:val="00026570"/>
    <w:rsid w:val="0003048F"/>
    <w:rsid w:val="000305F3"/>
    <w:rsid w:val="00034A2F"/>
    <w:rsid w:val="00035A66"/>
    <w:rsid w:val="000371CD"/>
    <w:rsid w:val="00043511"/>
    <w:rsid w:val="00050761"/>
    <w:rsid w:val="0005126A"/>
    <w:rsid w:val="00052984"/>
    <w:rsid w:val="00055F5B"/>
    <w:rsid w:val="0005644E"/>
    <w:rsid w:val="00061C53"/>
    <w:rsid w:val="00062DAC"/>
    <w:rsid w:val="0006468D"/>
    <w:rsid w:val="00064C1B"/>
    <w:rsid w:val="00066CE2"/>
    <w:rsid w:val="000707AC"/>
    <w:rsid w:val="00071BFE"/>
    <w:rsid w:val="00072DDC"/>
    <w:rsid w:val="00073DEC"/>
    <w:rsid w:val="00075FD3"/>
    <w:rsid w:val="00076302"/>
    <w:rsid w:val="000778A5"/>
    <w:rsid w:val="0008301B"/>
    <w:rsid w:val="0008306E"/>
    <w:rsid w:val="00083384"/>
    <w:rsid w:val="000842A7"/>
    <w:rsid w:val="00086AE7"/>
    <w:rsid w:val="00086CA5"/>
    <w:rsid w:val="000877A7"/>
    <w:rsid w:val="00087C42"/>
    <w:rsid w:val="0009016C"/>
    <w:rsid w:val="0009191F"/>
    <w:rsid w:val="000A4689"/>
    <w:rsid w:val="000A48EB"/>
    <w:rsid w:val="000B4999"/>
    <w:rsid w:val="000B5122"/>
    <w:rsid w:val="000B5B94"/>
    <w:rsid w:val="000B675A"/>
    <w:rsid w:val="000B6917"/>
    <w:rsid w:val="000B6A47"/>
    <w:rsid w:val="000C1D18"/>
    <w:rsid w:val="000C20FD"/>
    <w:rsid w:val="000C79FC"/>
    <w:rsid w:val="000D2245"/>
    <w:rsid w:val="000D42F4"/>
    <w:rsid w:val="000D4ECD"/>
    <w:rsid w:val="000D6DF6"/>
    <w:rsid w:val="000D7F9B"/>
    <w:rsid w:val="000E08CC"/>
    <w:rsid w:val="000E2CFB"/>
    <w:rsid w:val="000E6226"/>
    <w:rsid w:val="000E7086"/>
    <w:rsid w:val="000F68FF"/>
    <w:rsid w:val="000F7132"/>
    <w:rsid w:val="000F7692"/>
    <w:rsid w:val="00103003"/>
    <w:rsid w:val="00105572"/>
    <w:rsid w:val="0011071E"/>
    <w:rsid w:val="00113F6B"/>
    <w:rsid w:val="00114483"/>
    <w:rsid w:val="001165A5"/>
    <w:rsid w:val="00125156"/>
    <w:rsid w:val="001377E3"/>
    <w:rsid w:val="00141C76"/>
    <w:rsid w:val="0014768E"/>
    <w:rsid w:val="001557CE"/>
    <w:rsid w:val="00155828"/>
    <w:rsid w:val="001644C8"/>
    <w:rsid w:val="00164655"/>
    <w:rsid w:val="00164E12"/>
    <w:rsid w:val="00165A83"/>
    <w:rsid w:val="001679DF"/>
    <w:rsid w:val="00172CA7"/>
    <w:rsid w:val="0017308F"/>
    <w:rsid w:val="001731A4"/>
    <w:rsid w:val="001744B9"/>
    <w:rsid w:val="00174EB4"/>
    <w:rsid w:val="00181A0D"/>
    <w:rsid w:val="00182B75"/>
    <w:rsid w:val="00185383"/>
    <w:rsid w:val="0018620D"/>
    <w:rsid w:val="00195C99"/>
    <w:rsid w:val="001A0347"/>
    <w:rsid w:val="001A06C1"/>
    <w:rsid w:val="001A071A"/>
    <w:rsid w:val="001A1118"/>
    <w:rsid w:val="001A1359"/>
    <w:rsid w:val="001A3513"/>
    <w:rsid w:val="001B0685"/>
    <w:rsid w:val="001B077A"/>
    <w:rsid w:val="001B2832"/>
    <w:rsid w:val="001B30A0"/>
    <w:rsid w:val="001B5712"/>
    <w:rsid w:val="001B5A9C"/>
    <w:rsid w:val="001C0B3F"/>
    <w:rsid w:val="001C3A36"/>
    <w:rsid w:val="001C3C31"/>
    <w:rsid w:val="001C3E69"/>
    <w:rsid w:val="001D1743"/>
    <w:rsid w:val="001D2FF2"/>
    <w:rsid w:val="001D550D"/>
    <w:rsid w:val="001E1894"/>
    <w:rsid w:val="001E1B45"/>
    <w:rsid w:val="001E39C8"/>
    <w:rsid w:val="001E3C44"/>
    <w:rsid w:val="001F1D44"/>
    <w:rsid w:val="001F2821"/>
    <w:rsid w:val="001F6CB0"/>
    <w:rsid w:val="00204742"/>
    <w:rsid w:val="00204831"/>
    <w:rsid w:val="00212A24"/>
    <w:rsid w:val="00213974"/>
    <w:rsid w:val="00214D69"/>
    <w:rsid w:val="00214D96"/>
    <w:rsid w:val="002167FC"/>
    <w:rsid w:val="00223B3F"/>
    <w:rsid w:val="002251D2"/>
    <w:rsid w:val="00225301"/>
    <w:rsid w:val="00226706"/>
    <w:rsid w:val="00227438"/>
    <w:rsid w:val="00231998"/>
    <w:rsid w:val="00233AF1"/>
    <w:rsid w:val="00233DD6"/>
    <w:rsid w:val="0023618B"/>
    <w:rsid w:val="00237836"/>
    <w:rsid w:val="00241745"/>
    <w:rsid w:val="00241753"/>
    <w:rsid w:val="00243EF0"/>
    <w:rsid w:val="00246632"/>
    <w:rsid w:val="00247C0A"/>
    <w:rsid w:val="00255E25"/>
    <w:rsid w:val="002560F1"/>
    <w:rsid w:val="00257B28"/>
    <w:rsid w:val="00260642"/>
    <w:rsid w:val="0026170B"/>
    <w:rsid w:val="002637BC"/>
    <w:rsid w:val="0026387B"/>
    <w:rsid w:val="00270575"/>
    <w:rsid w:val="00270E84"/>
    <w:rsid w:val="00271421"/>
    <w:rsid w:val="002737F4"/>
    <w:rsid w:val="00273888"/>
    <w:rsid w:val="0027653D"/>
    <w:rsid w:val="00280441"/>
    <w:rsid w:val="0029020F"/>
    <w:rsid w:val="00290CDF"/>
    <w:rsid w:val="002920F3"/>
    <w:rsid w:val="002928B6"/>
    <w:rsid w:val="0029577F"/>
    <w:rsid w:val="002966E7"/>
    <w:rsid w:val="0029699A"/>
    <w:rsid w:val="0029774A"/>
    <w:rsid w:val="002A15FB"/>
    <w:rsid w:val="002A2AEE"/>
    <w:rsid w:val="002B061B"/>
    <w:rsid w:val="002B0685"/>
    <w:rsid w:val="002B10BE"/>
    <w:rsid w:val="002B3440"/>
    <w:rsid w:val="002B5E4F"/>
    <w:rsid w:val="002B6339"/>
    <w:rsid w:val="002D0C09"/>
    <w:rsid w:val="002D0DBF"/>
    <w:rsid w:val="002D519C"/>
    <w:rsid w:val="002D5E21"/>
    <w:rsid w:val="002D7CBB"/>
    <w:rsid w:val="002E06B0"/>
    <w:rsid w:val="002E3A2A"/>
    <w:rsid w:val="002E754F"/>
    <w:rsid w:val="002F0856"/>
    <w:rsid w:val="002F224F"/>
    <w:rsid w:val="002F2CD1"/>
    <w:rsid w:val="002F43EF"/>
    <w:rsid w:val="002F4E16"/>
    <w:rsid w:val="002F673B"/>
    <w:rsid w:val="00300CA1"/>
    <w:rsid w:val="00301AFD"/>
    <w:rsid w:val="0031315F"/>
    <w:rsid w:val="003151BB"/>
    <w:rsid w:val="00315F12"/>
    <w:rsid w:val="00323AE8"/>
    <w:rsid w:val="00323C81"/>
    <w:rsid w:val="003251C4"/>
    <w:rsid w:val="003268A5"/>
    <w:rsid w:val="00326AF4"/>
    <w:rsid w:val="003378FB"/>
    <w:rsid w:val="0034002E"/>
    <w:rsid w:val="003440F8"/>
    <w:rsid w:val="003501B5"/>
    <w:rsid w:val="003520FC"/>
    <w:rsid w:val="003528B8"/>
    <w:rsid w:val="00354F4E"/>
    <w:rsid w:val="00356D0F"/>
    <w:rsid w:val="00360085"/>
    <w:rsid w:val="003622AB"/>
    <w:rsid w:val="00362692"/>
    <w:rsid w:val="0036575B"/>
    <w:rsid w:val="00373EA2"/>
    <w:rsid w:val="0037410B"/>
    <w:rsid w:val="00385DF0"/>
    <w:rsid w:val="0038614C"/>
    <w:rsid w:val="00387D9C"/>
    <w:rsid w:val="0039403B"/>
    <w:rsid w:val="00394C4F"/>
    <w:rsid w:val="0039670D"/>
    <w:rsid w:val="00396BC6"/>
    <w:rsid w:val="003A1381"/>
    <w:rsid w:val="003A3CF8"/>
    <w:rsid w:val="003B3EA0"/>
    <w:rsid w:val="003C4F88"/>
    <w:rsid w:val="003D06E2"/>
    <w:rsid w:val="003D09C3"/>
    <w:rsid w:val="003D4BF6"/>
    <w:rsid w:val="003E04C2"/>
    <w:rsid w:val="003E1601"/>
    <w:rsid w:val="003E1EB0"/>
    <w:rsid w:val="003E4482"/>
    <w:rsid w:val="003E5271"/>
    <w:rsid w:val="003E7CCC"/>
    <w:rsid w:val="003F27F8"/>
    <w:rsid w:val="003F3CBB"/>
    <w:rsid w:val="003F55AD"/>
    <w:rsid w:val="003F61CF"/>
    <w:rsid w:val="00404D4B"/>
    <w:rsid w:val="0040778B"/>
    <w:rsid w:val="004104C0"/>
    <w:rsid w:val="00410C9F"/>
    <w:rsid w:val="00410F31"/>
    <w:rsid w:val="00413F51"/>
    <w:rsid w:val="00425881"/>
    <w:rsid w:val="004307B7"/>
    <w:rsid w:val="00433A3C"/>
    <w:rsid w:val="0044517A"/>
    <w:rsid w:val="00447E59"/>
    <w:rsid w:val="004537E1"/>
    <w:rsid w:val="00454C16"/>
    <w:rsid w:val="004563F7"/>
    <w:rsid w:val="00464403"/>
    <w:rsid w:val="004653D5"/>
    <w:rsid w:val="00467455"/>
    <w:rsid w:val="004705B0"/>
    <w:rsid w:val="00470CC2"/>
    <w:rsid w:val="00471067"/>
    <w:rsid w:val="00471254"/>
    <w:rsid w:val="00483031"/>
    <w:rsid w:val="00490069"/>
    <w:rsid w:val="00490BD7"/>
    <w:rsid w:val="00491667"/>
    <w:rsid w:val="00492893"/>
    <w:rsid w:val="004932EB"/>
    <w:rsid w:val="00493BE0"/>
    <w:rsid w:val="00496801"/>
    <w:rsid w:val="004A25C3"/>
    <w:rsid w:val="004A324D"/>
    <w:rsid w:val="004A35D0"/>
    <w:rsid w:val="004A77BA"/>
    <w:rsid w:val="004B07E2"/>
    <w:rsid w:val="004B0A73"/>
    <w:rsid w:val="004B4762"/>
    <w:rsid w:val="004B4EBB"/>
    <w:rsid w:val="004C4552"/>
    <w:rsid w:val="004C5016"/>
    <w:rsid w:val="004D0507"/>
    <w:rsid w:val="004D0657"/>
    <w:rsid w:val="004D0974"/>
    <w:rsid w:val="004D3089"/>
    <w:rsid w:val="004D5C4E"/>
    <w:rsid w:val="004E0340"/>
    <w:rsid w:val="004E061E"/>
    <w:rsid w:val="004E1B82"/>
    <w:rsid w:val="004E3C98"/>
    <w:rsid w:val="004E775B"/>
    <w:rsid w:val="004E77B1"/>
    <w:rsid w:val="004E786F"/>
    <w:rsid w:val="004E7B2F"/>
    <w:rsid w:val="004F0274"/>
    <w:rsid w:val="004F2D87"/>
    <w:rsid w:val="004F6E63"/>
    <w:rsid w:val="00502EF7"/>
    <w:rsid w:val="00503A71"/>
    <w:rsid w:val="005041C4"/>
    <w:rsid w:val="005122DA"/>
    <w:rsid w:val="00512C10"/>
    <w:rsid w:val="00513313"/>
    <w:rsid w:val="0051400D"/>
    <w:rsid w:val="00514F57"/>
    <w:rsid w:val="00517051"/>
    <w:rsid w:val="00523706"/>
    <w:rsid w:val="005254B7"/>
    <w:rsid w:val="005261AF"/>
    <w:rsid w:val="005418B8"/>
    <w:rsid w:val="005423E4"/>
    <w:rsid w:val="005478A2"/>
    <w:rsid w:val="0055331E"/>
    <w:rsid w:val="00553437"/>
    <w:rsid w:val="00554680"/>
    <w:rsid w:val="00554824"/>
    <w:rsid w:val="0056448A"/>
    <w:rsid w:val="00564743"/>
    <w:rsid w:val="005702BE"/>
    <w:rsid w:val="005733D0"/>
    <w:rsid w:val="005745C4"/>
    <w:rsid w:val="00576003"/>
    <w:rsid w:val="00577D14"/>
    <w:rsid w:val="00582AD5"/>
    <w:rsid w:val="00583CEA"/>
    <w:rsid w:val="00584315"/>
    <w:rsid w:val="005844C9"/>
    <w:rsid w:val="00587676"/>
    <w:rsid w:val="00590B4A"/>
    <w:rsid w:val="00591181"/>
    <w:rsid w:val="00596212"/>
    <w:rsid w:val="00596EDC"/>
    <w:rsid w:val="005A0B36"/>
    <w:rsid w:val="005A0E9C"/>
    <w:rsid w:val="005A1A99"/>
    <w:rsid w:val="005A25C2"/>
    <w:rsid w:val="005A2790"/>
    <w:rsid w:val="005A3BB6"/>
    <w:rsid w:val="005A5AE9"/>
    <w:rsid w:val="005B10D8"/>
    <w:rsid w:val="005B3B18"/>
    <w:rsid w:val="005B5DD1"/>
    <w:rsid w:val="005B7894"/>
    <w:rsid w:val="005C091A"/>
    <w:rsid w:val="005C23F5"/>
    <w:rsid w:val="005C5397"/>
    <w:rsid w:val="005C6DE3"/>
    <w:rsid w:val="005D08B6"/>
    <w:rsid w:val="005D267D"/>
    <w:rsid w:val="005D3B92"/>
    <w:rsid w:val="005D720D"/>
    <w:rsid w:val="005E6D5E"/>
    <w:rsid w:val="005F00A3"/>
    <w:rsid w:val="005F0858"/>
    <w:rsid w:val="005F4EAE"/>
    <w:rsid w:val="005F5231"/>
    <w:rsid w:val="005F78F1"/>
    <w:rsid w:val="005F7DB5"/>
    <w:rsid w:val="00601DB7"/>
    <w:rsid w:val="00610EDD"/>
    <w:rsid w:val="00613C72"/>
    <w:rsid w:val="00616878"/>
    <w:rsid w:val="006205B8"/>
    <w:rsid w:val="00620B84"/>
    <w:rsid w:val="0062684C"/>
    <w:rsid w:val="006313D5"/>
    <w:rsid w:val="00632B8E"/>
    <w:rsid w:val="00635443"/>
    <w:rsid w:val="006419BA"/>
    <w:rsid w:val="00644E58"/>
    <w:rsid w:val="00653C38"/>
    <w:rsid w:val="00657FCF"/>
    <w:rsid w:val="00660632"/>
    <w:rsid w:val="00660AC4"/>
    <w:rsid w:val="00661EEE"/>
    <w:rsid w:val="0066297D"/>
    <w:rsid w:val="00672798"/>
    <w:rsid w:val="0067318C"/>
    <w:rsid w:val="006750D9"/>
    <w:rsid w:val="00675334"/>
    <w:rsid w:val="00676510"/>
    <w:rsid w:val="006801F5"/>
    <w:rsid w:val="00682674"/>
    <w:rsid w:val="00682725"/>
    <w:rsid w:val="00684683"/>
    <w:rsid w:val="00685EAB"/>
    <w:rsid w:val="006869CE"/>
    <w:rsid w:val="006935C4"/>
    <w:rsid w:val="006949FA"/>
    <w:rsid w:val="00695E9D"/>
    <w:rsid w:val="00695ED5"/>
    <w:rsid w:val="006A17F0"/>
    <w:rsid w:val="006A4C1A"/>
    <w:rsid w:val="006B2AEC"/>
    <w:rsid w:val="006B2F25"/>
    <w:rsid w:val="006B4497"/>
    <w:rsid w:val="006B4562"/>
    <w:rsid w:val="006B6219"/>
    <w:rsid w:val="006C1257"/>
    <w:rsid w:val="006C5E81"/>
    <w:rsid w:val="006C7D45"/>
    <w:rsid w:val="006D000E"/>
    <w:rsid w:val="006D16DC"/>
    <w:rsid w:val="006D739F"/>
    <w:rsid w:val="006E2E50"/>
    <w:rsid w:val="006E68D5"/>
    <w:rsid w:val="006F02DD"/>
    <w:rsid w:val="006F1FE3"/>
    <w:rsid w:val="006F47FC"/>
    <w:rsid w:val="006F4B4E"/>
    <w:rsid w:val="006F4FD1"/>
    <w:rsid w:val="006F75D8"/>
    <w:rsid w:val="006F78FC"/>
    <w:rsid w:val="00701DAC"/>
    <w:rsid w:val="00704CD2"/>
    <w:rsid w:val="007072CF"/>
    <w:rsid w:val="00710180"/>
    <w:rsid w:val="00711892"/>
    <w:rsid w:val="00713C6E"/>
    <w:rsid w:val="00713FD4"/>
    <w:rsid w:val="00720F0F"/>
    <w:rsid w:val="0073057A"/>
    <w:rsid w:val="00730933"/>
    <w:rsid w:val="007320F4"/>
    <w:rsid w:val="00733C71"/>
    <w:rsid w:val="007402CC"/>
    <w:rsid w:val="00742782"/>
    <w:rsid w:val="00743A87"/>
    <w:rsid w:val="00751F39"/>
    <w:rsid w:val="00753FAB"/>
    <w:rsid w:val="007608BB"/>
    <w:rsid w:val="00761115"/>
    <w:rsid w:val="00761793"/>
    <w:rsid w:val="00762F46"/>
    <w:rsid w:val="0076724E"/>
    <w:rsid w:val="00772D7C"/>
    <w:rsid w:val="00772DDC"/>
    <w:rsid w:val="00774E89"/>
    <w:rsid w:val="0077565E"/>
    <w:rsid w:val="00776AD5"/>
    <w:rsid w:val="007771E1"/>
    <w:rsid w:val="00777672"/>
    <w:rsid w:val="00780881"/>
    <w:rsid w:val="007846FA"/>
    <w:rsid w:val="00786553"/>
    <w:rsid w:val="007867D0"/>
    <w:rsid w:val="0079066E"/>
    <w:rsid w:val="00792E98"/>
    <w:rsid w:val="00797747"/>
    <w:rsid w:val="007B0A17"/>
    <w:rsid w:val="007B15E3"/>
    <w:rsid w:val="007B4E93"/>
    <w:rsid w:val="007B513D"/>
    <w:rsid w:val="007B6B7A"/>
    <w:rsid w:val="007B7373"/>
    <w:rsid w:val="007C178C"/>
    <w:rsid w:val="007C2DD1"/>
    <w:rsid w:val="007C339C"/>
    <w:rsid w:val="007C4116"/>
    <w:rsid w:val="007C4A3C"/>
    <w:rsid w:val="007C6314"/>
    <w:rsid w:val="007C785D"/>
    <w:rsid w:val="007D0AD6"/>
    <w:rsid w:val="007D1146"/>
    <w:rsid w:val="007D6C5A"/>
    <w:rsid w:val="007D7DCD"/>
    <w:rsid w:val="007E2A30"/>
    <w:rsid w:val="007E321B"/>
    <w:rsid w:val="007E421B"/>
    <w:rsid w:val="007E5265"/>
    <w:rsid w:val="007E7521"/>
    <w:rsid w:val="007E7C0D"/>
    <w:rsid w:val="007F2F81"/>
    <w:rsid w:val="007F5A25"/>
    <w:rsid w:val="007F5E42"/>
    <w:rsid w:val="007F5E83"/>
    <w:rsid w:val="007F6856"/>
    <w:rsid w:val="008016AD"/>
    <w:rsid w:val="00801D33"/>
    <w:rsid w:val="00802521"/>
    <w:rsid w:val="00802607"/>
    <w:rsid w:val="00804705"/>
    <w:rsid w:val="0080519F"/>
    <w:rsid w:val="00805A8B"/>
    <w:rsid w:val="008072E5"/>
    <w:rsid w:val="0081047E"/>
    <w:rsid w:val="008107CC"/>
    <w:rsid w:val="00814B62"/>
    <w:rsid w:val="00815F58"/>
    <w:rsid w:val="00816CDF"/>
    <w:rsid w:val="0082319C"/>
    <w:rsid w:val="00823527"/>
    <w:rsid w:val="008239B8"/>
    <w:rsid w:val="00831473"/>
    <w:rsid w:val="00831B42"/>
    <w:rsid w:val="00834A14"/>
    <w:rsid w:val="00834A6C"/>
    <w:rsid w:val="008353A9"/>
    <w:rsid w:val="00837539"/>
    <w:rsid w:val="00841605"/>
    <w:rsid w:val="00845A3C"/>
    <w:rsid w:val="00845AB3"/>
    <w:rsid w:val="00845E40"/>
    <w:rsid w:val="0085200E"/>
    <w:rsid w:val="008534EC"/>
    <w:rsid w:val="00855FAB"/>
    <w:rsid w:val="00860753"/>
    <w:rsid w:val="00861DD8"/>
    <w:rsid w:val="00863E18"/>
    <w:rsid w:val="008652D6"/>
    <w:rsid w:val="0086775F"/>
    <w:rsid w:val="008740A0"/>
    <w:rsid w:val="0088226B"/>
    <w:rsid w:val="00882D85"/>
    <w:rsid w:val="00883E0B"/>
    <w:rsid w:val="00884C44"/>
    <w:rsid w:val="00885D65"/>
    <w:rsid w:val="00887A64"/>
    <w:rsid w:val="0089235F"/>
    <w:rsid w:val="00893727"/>
    <w:rsid w:val="008938EA"/>
    <w:rsid w:val="00896E33"/>
    <w:rsid w:val="00897126"/>
    <w:rsid w:val="008A03AB"/>
    <w:rsid w:val="008A34BE"/>
    <w:rsid w:val="008A7AC9"/>
    <w:rsid w:val="008B25B5"/>
    <w:rsid w:val="008B530B"/>
    <w:rsid w:val="008B6C8B"/>
    <w:rsid w:val="008B7EB2"/>
    <w:rsid w:val="008C070F"/>
    <w:rsid w:val="008C09BD"/>
    <w:rsid w:val="008C3A3F"/>
    <w:rsid w:val="008C496B"/>
    <w:rsid w:val="008D1935"/>
    <w:rsid w:val="008D1B53"/>
    <w:rsid w:val="008D5527"/>
    <w:rsid w:val="008D5645"/>
    <w:rsid w:val="008E110B"/>
    <w:rsid w:val="008E3AD8"/>
    <w:rsid w:val="008E73FE"/>
    <w:rsid w:val="008E7D1D"/>
    <w:rsid w:val="008F067C"/>
    <w:rsid w:val="008F0865"/>
    <w:rsid w:val="008F0960"/>
    <w:rsid w:val="008F1EDC"/>
    <w:rsid w:val="008F5593"/>
    <w:rsid w:val="008F5FBC"/>
    <w:rsid w:val="00902830"/>
    <w:rsid w:val="00903CA1"/>
    <w:rsid w:val="009062E8"/>
    <w:rsid w:val="0091012D"/>
    <w:rsid w:val="00911589"/>
    <w:rsid w:val="00911F51"/>
    <w:rsid w:val="00913512"/>
    <w:rsid w:val="00913B1F"/>
    <w:rsid w:val="00914F5A"/>
    <w:rsid w:val="00915BC8"/>
    <w:rsid w:val="009167B2"/>
    <w:rsid w:val="0092210A"/>
    <w:rsid w:val="009259ED"/>
    <w:rsid w:val="0093096C"/>
    <w:rsid w:val="00930C6B"/>
    <w:rsid w:val="00932EF5"/>
    <w:rsid w:val="00934A73"/>
    <w:rsid w:val="0093570A"/>
    <w:rsid w:val="009375D8"/>
    <w:rsid w:val="00942896"/>
    <w:rsid w:val="00943218"/>
    <w:rsid w:val="00943AE7"/>
    <w:rsid w:val="00944228"/>
    <w:rsid w:val="00944FA7"/>
    <w:rsid w:val="0094514A"/>
    <w:rsid w:val="00945E50"/>
    <w:rsid w:val="009505C2"/>
    <w:rsid w:val="00955C00"/>
    <w:rsid w:val="00956004"/>
    <w:rsid w:val="00957555"/>
    <w:rsid w:val="009577F3"/>
    <w:rsid w:val="0096361D"/>
    <w:rsid w:val="00963E8D"/>
    <w:rsid w:val="00965B82"/>
    <w:rsid w:val="00965C44"/>
    <w:rsid w:val="00970D4E"/>
    <w:rsid w:val="00975803"/>
    <w:rsid w:val="0097687F"/>
    <w:rsid w:val="009857FC"/>
    <w:rsid w:val="00987521"/>
    <w:rsid w:val="0099153E"/>
    <w:rsid w:val="00995AB3"/>
    <w:rsid w:val="009A02BE"/>
    <w:rsid w:val="009A2BAA"/>
    <w:rsid w:val="009A42A7"/>
    <w:rsid w:val="009A562C"/>
    <w:rsid w:val="009A7DC2"/>
    <w:rsid w:val="009B2165"/>
    <w:rsid w:val="009B3AA2"/>
    <w:rsid w:val="009B3C09"/>
    <w:rsid w:val="009B4148"/>
    <w:rsid w:val="009B5C39"/>
    <w:rsid w:val="009C07DB"/>
    <w:rsid w:val="009C1183"/>
    <w:rsid w:val="009C35CF"/>
    <w:rsid w:val="009C36C4"/>
    <w:rsid w:val="009C63D0"/>
    <w:rsid w:val="009D379D"/>
    <w:rsid w:val="009D4036"/>
    <w:rsid w:val="009D7400"/>
    <w:rsid w:val="009E3359"/>
    <w:rsid w:val="009F15EB"/>
    <w:rsid w:val="009F1F0A"/>
    <w:rsid w:val="009F220D"/>
    <w:rsid w:val="009F31FC"/>
    <w:rsid w:val="009F50BA"/>
    <w:rsid w:val="009F6AF6"/>
    <w:rsid w:val="009F703C"/>
    <w:rsid w:val="00A00DBA"/>
    <w:rsid w:val="00A04597"/>
    <w:rsid w:val="00A04839"/>
    <w:rsid w:val="00A04E2A"/>
    <w:rsid w:val="00A118CC"/>
    <w:rsid w:val="00A11DD6"/>
    <w:rsid w:val="00A1286D"/>
    <w:rsid w:val="00A130D5"/>
    <w:rsid w:val="00A14527"/>
    <w:rsid w:val="00A15492"/>
    <w:rsid w:val="00A16642"/>
    <w:rsid w:val="00A17546"/>
    <w:rsid w:val="00A2013E"/>
    <w:rsid w:val="00A20817"/>
    <w:rsid w:val="00A2398B"/>
    <w:rsid w:val="00A266C7"/>
    <w:rsid w:val="00A30F95"/>
    <w:rsid w:val="00A31AA3"/>
    <w:rsid w:val="00A3259E"/>
    <w:rsid w:val="00A3268F"/>
    <w:rsid w:val="00A329D2"/>
    <w:rsid w:val="00A32C5D"/>
    <w:rsid w:val="00A36BD9"/>
    <w:rsid w:val="00A36DB1"/>
    <w:rsid w:val="00A43CE1"/>
    <w:rsid w:val="00A508B4"/>
    <w:rsid w:val="00A533DF"/>
    <w:rsid w:val="00A67115"/>
    <w:rsid w:val="00A673E0"/>
    <w:rsid w:val="00A72122"/>
    <w:rsid w:val="00A80165"/>
    <w:rsid w:val="00A80C0B"/>
    <w:rsid w:val="00A85ADB"/>
    <w:rsid w:val="00A93A5A"/>
    <w:rsid w:val="00A94429"/>
    <w:rsid w:val="00A95E17"/>
    <w:rsid w:val="00AA2D27"/>
    <w:rsid w:val="00AA77E4"/>
    <w:rsid w:val="00AB0A72"/>
    <w:rsid w:val="00AB158D"/>
    <w:rsid w:val="00AC25B6"/>
    <w:rsid w:val="00AC2604"/>
    <w:rsid w:val="00AC29D7"/>
    <w:rsid w:val="00AC463A"/>
    <w:rsid w:val="00AC5CD6"/>
    <w:rsid w:val="00AC75A0"/>
    <w:rsid w:val="00AC7A8E"/>
    <w:rsid w:val="00AC7BD5"/>
    <w:rsid w:val="00AD1020"/>
    <w:rsid w:val="00AD1D7B"/>
    <w:rsid w:val="00AD28D0"/>
    <w:rsid w:val="00AD3409"/>
    <w:rsid w:val="00AD359A"/>
    <w:rsid w:val="00AE1099"/>
    <w:rsid w:val="00AE3226"/>
    <w:rsid w:val="00AE35F6"/>
    <w:rsid w:val="00AE770D"/>
    <w:rsid w:val="00AF3D09"/>
    <w:rsid w:val="00B0186F"/>
    <w:rsid w:val="00B02EB3"/>
    <w:rsid w:val="00B04BE2"/>
    <w:rsid w:val="00B05826"/>
    <w:rsid w:val="00B1150B"/>
    <w:rsid w:val="00B1344D"/>
    <w:rsid w:val="00B134EE"/>
    <w:rsid w:val="00B15B80"/>
    <w:rsid w:val="00B1674D"/>
    <w:rsid w:val="00B2098C"/>
    <w:rsid w:val="00B226EE"/>
    <w:rsid w:val="00B228C0"/>
    <w:rsid w:val="00B22C21"/>
    <w:rsid w:val="00B274C2"/>
    <w:rsid w:val="00B30A9A"/>
    <w:rsid w:val="00B31657"/>
    <w:rsid w:val="00B334D4"/>
    <w:rsid w:val="00B33943"/>
    <w:rsid w:val="00B33B73"/>
    <w:rsid w:val="00B4208F"/>
    <w:rsid w:val="00B42BB8"/>
    <w:rsid w:val="00B4605C"/>
    <w:rsid w:val="00B52119"/>
    <w:rsid w:val="00B563C5"/>
    <w:rsid w:val="00B626A2"/>
    <w:rsid w:val="00B641CC"/>
    <w:rsid w:val="00B6638E"/>
    <w:rsid w:val="00B67F99"/>
    <w:rsid w:val="00B701A2"/>
    <w:rsid w:val="00B72CB1"/>
    <w:rsid w:val="00B80F86"/>
    <w:rsid w:val="00B81325"/>
    <w:rsid w:val="00B8148B"/>
    <w:rsid w:val="00B82C7D"/>
    <w:rsid w:val="00B91862"/>
    <w:rsid w:val="00BA16DE"/>
    <w:rsid w:val="00BA35B6"/>
    <w:rsid w:val="00BA5A6A"/>
    <w:rsid w:val="00BA64DB"/>
    <w:rsid w:val="00BA6E6C"/>
    <w:rsid w:val="00BA7127"/>
    <w:rsid w:val="00BA7170"/>
    <w:rsid w:val="00BA729F"/>
    <w:rsid w:val="00BA72FC"/>
    <w:rsid w:val="00BB01F5"/>
    <w:rsid w:val="00BB1724"/>
    <w:rsid w:val="00BB2FCA"/>
    <w:rsid w:val="00BB5EB4"/>
    <w:rsid w:val="00BB5FA8"/>
    <w:rsid w:val="00BC35CB"/>
    <w:rsid w:val="00BC35D7"/>
    <w:rsid w:val="00BC47FB"/>
    <w:rsid w:val="00BC6A10"/>
    <w:rsid w:val="00BD23A8"/>
    <w:rsid w:val="00BD4681"/>
    <w:rsid w:val="00BD5EAA"/>
    <w:rsid w:val="00BD6668"/>
    <w:rsid w:val="00BD76EA"/>
    <w:rsid w:val="00BE1237"/>
    <w:rsid w:val="00BE2D60"/>
    <w:rsid w:val="00BE571F"/>
    <w:rsid w:val="00BE6B28"/>
    <w:rsid w:val="00BE6BC8"/>
    <w:rsid w:val="00BF1CCB"/>
    <w:rsid w:val="00BF1D23"/>
    <w:rsid w:val="00BF27A4"/>
    <w:rsid w:val="00C04267"/>
    <w:rsid w:val="00C079F6"/>
    <w:rsid w:val="00C07D5E"/>
    <w:rsid w:val="00C10B8B"/>
    <w:rsid w:val="00C1144A"/>
    <w:rsid w:val="00C12AD7"/>
    <w:rsid w:val="00C134DC"/>
    <w:rsid w:val="00C163E0"/>
    <w:rsid w:val="00C215DB"/>
    <w:rsid w:val="00C21934"/>
    <w:rsid w:val="00C22002"/>
    <w:rsid w:val="00C22E00"/>
    <w:rsid w:val="00C22FB3"/>
    <w:rsid w:val="00C25143"/>
    <w:rsid w:val="00C25566"/>
    <w:rsid w:val="00C25AD4"/>
    <w:rsid w:val="00C302DD"/>
    <w:rsid w:val="00C310E6"/>
    <w:rsid w:val="00C32E1E"/>
    <w:rsid w:val="00C3382D"/>
    <w:rsid w:val="00C40586"/>
    <w:rsid w:val="00C43667"/>
    <w:rsid w:val="00C4491F"/>
    <w:rsid w:val="00C47309"/>
    <w:rsid w:val="00C6120A"/>
    <w:rsid w:val="00C634B9"/>
    <w:rsid w:val="00C65607"/>
    <w:rsid w:val="00C669E8"/>
    <w:rsid w:val="00C70705"/>
    <w:rsid w:val="00C7092D"/>
    <w:rsid w:val="00C71100"/>
    <w:rsid w:val="00C72427"/>
    <w:rsid w:val="00C74052"/>
    <w:rsid w:val="00C75DCC"/>
    <w:rsid w:val="00C76737"/>
    <w:rsid w:val="00C833A1"/>
    <w:rsid w:val="00C8552B"/>
    <w:rsid w:val="00C874C3"/>
    <w:rsid w:val="00C87B73"/>
    <w:rsid w:val="00C9323E"/>
    <w:rsid w:val="00C97B63"/>
    <w:rsid w:val="00CA2A86"/>
    <w:rsid w:val="00CA33D1"/>
    <w:rsid w:val="00CB2C07"/>
    <w:rsid w:val="00CB3671"/>
    <w:rsid w:val="00CC0D5F"/>
    <w:rsid w:val="00CC1BA1"/>
    <w:rsid w:val="00CC242D"/>
    <w:rsid w:val="00CC2EC6"/>
    <w:rsid w:val="00CC4587"/>
    <w:rsid w:val="00CC47BF"/>
    <w:rsid w:val="00CC4868"/>
    <w:rsid w:val="00CD31BB"/>
    <w:rsid w:val="00CD3B05"/>
    <w:rsid w:val="00CD5380"/>
    <w:rsid w:val="00CD6123"/>
    <w:rsid w:val="00CE10ED"/>
    <w:rsid w:val="00CE7548"/>
    <w:rsid w:val="00CF0FA4"/>
    <w:rsid w:val="00CF1305"/>
    <w:rsid w:val="00CF2ECE"/>
    <w:rsid w:val="00CF47A4"/>
    <w:rsid w:val="00D004F5"/>
    <w:rsid w:val="00D0509F"/>
    <w:rsid w:val="00D0642F"/>
    <w:rsid w:val="00D2047A"/>
    <w:rsid w:val="00D216FE"/>
    <w:rsid w:val="00D21AE3"/>
    <w:rsid w:val="00D222E3"/>
    <w:rsid w:val="00D30946"/>
    <w:rsid w:val="00D31430"/>
    <w:rsid w:val="00D325EC"/>
    <w:rsid w:val="00D35815"/>
    <w:rsid w:val="00D35A64"/>
    <w:rsid w:val="00D41A63"/>
    <w:rsid w:val="00D42614"/>
    <w:rsid w:val="00D44B0D"/>
    <w:rsid w:val="00D467C8"/>
    <w:rsid w:val="00D507A3"/>
    <w:rsid w:val="00D5610D"/>
    <w:rsid w:val="00D60872"/>
    <w:rsid w:val="00D648E0"/>
    <w:rsid w:val="00D701BA"/>
    <w:rsid w:val="00D711E2"/>
    <w:rsid w:val="00D86127"/>
    <w:rsid w:val="00D861C8"/>
    <w:rsid w:val="00D866CF"/>
    <w:rsid w:val="00DA0A4D"/>
    <w:rsid w:val="00DA33EF"/>
    <w:rsid w:val="00DA7743"/>
    <w:rsid w:val="00DB448B"/>
    <w:rsid w:val="00DB6FE8"/>
    <w:rsid w:val="00DC006E"/>
    <w:rsid w:val="00DC2A0A"/>
    <w:rsid w:val="00DC34D0"/>
    <w:rsid w:val="00DC389C"/>
    <w:rsid w:val="00DC3A47"/>
    <w:rsid w:val="00DC3DFA"/>
    <w:rsid w:val="00DC4862"/>
    <w:rsid w:val="00DD4CE8"/>
    <w:rsid w:val="00DD50AE"/>
    <w:rsid w:val="00DD6397"/>
    <w:rsid w:val="00DD69DB"/>
    <w:rsid w:val="00DD7182"/>
    <w:rsid w:val="00DE2FAC"/>
    <w:rsid w:val="00DE4A39"/>
    <w:rsid w:val="00DE5953"/>
    <w:rsid w:val="00DF2771"/>
    <w:rsid w:val="00E015A6"/>
    <w:rsid w:val="00E02782"/>
    <w:rsid w:val="00E02A62"/>
    <w:rsid w:val="00E03F01"/>
    <w:rsid w:val="00E070E0"/>
    <w:rsid w:val="00E13913"/>
    <w:rsid w:val="00E14D28"/>
    <w:rsid w:val="00E16948"/>
    <w:rsid w:val="00E20101"/>
    <w:rsid w:val="00E21270"/>
    <w:rsid w:val="00E27CD8"/>
    <w:rsid w:val="00E3053A"/>
    <w:rsid w:val="00E3159E"/>
    <w:rsid w:val="00E3169A"/>
    <w:rsid w:val="00E342C9"/>
    <w:rsid w:val="00E36823"/>
    <w:rsid w:val="00E36C1E"/>
    <w:rsid w:val="00E42A91"/>
    <w:rsid w:val="00E43900"/>
    <w:rsid w:val="00E44E31"/>
    <w:rsid w:val="00E504E9"/>
    <w:rsid w:val="00E5186C"/>
    <w:rsid w:val="00E52302"/>
    <w:rsid w:val="00E53B31"/>
    <w:rsid w:val="00E54329"/>
    <w:rsid w:val="00E54A6E"/>
    <w:rsid w:val="00E66BC1"/>
    <w:rsid w:val="00E70334"/>
    <w:rsid w:val="00E70DE1"/>
    <w:rsid w:val="00E718F7"/>
    <w:rsid w:val="00E74E7F"/>
    <w:rsid w:val="00E76916"/>
    <w:rsid w:val="00E76A36"/>
    <w:rsid w:val="00E813CC"/>
    <w:rsid w:val="00E837E4"/>
    <w:rsid w:val="00E863B8"/>
    <w:rsid w:val="00E97297"/>
    <w:rsid w:val="00EA49B0"/>
    <w:rsid w:val="00EA59A6"/>
    <w:rsid w:val="00EB005D"/>
    <w:rsid w:val="00EB266B"/>
    <w:rsid w:val="00EB2994"/>
    <w:rsid w:val="00EC2A95"/>
    <w:rsid w:val="00ED2829"/>
    <w:rsid w:val="00ED743C"/>
    <w:rsid w:val="00EE024E"/>
    <w:rsid w:val="00EE0F8C"/>
    <w:rsid w:val="00EE14F9"/>
    <w:rsid w:val="00EE2BF7"/>
    <w:rsid w:val="00EE3550"/>
    <w:rsid w:val="00EE41D4"/>
    <w:rsid w:val="00EE49BA"/>
    <w:rsid w:val="00EE4CAE"/>
    <w:rsid w:val="00EE59EF"/>
    <w:rsid w:val="00EE6DDB"/>
    <w:rsid w:val="00EF094E"/>
    <w:rsid w:val="00EF2009"/>
    <w:rsid w:val="00EF72FE"/>
    <w:rsid w:val="00F00132"/>
    <w:rsid w:val="00F030BE"/>
    <w:rsid w:val="00F0361A"/>
    <w:rsid w:val="00F13C1E"/>
    <w:rsid w:val="00F21DD6"/>
    <w:rsid w:val="00F2757E"/>
    <w:rsid w:val="00F42A05"/>
    <w:rsid w:val="00F43617"/>
    <w:rsid w:val="00F4457E"/>
    <w:rsid w:val="00F46448"/>
    <w:rsid w:val="00F46D52"/>
    <w:rsid w:val="00F47EB1"/>
    <w:rsid w:val="00F507B5"/>
    <w:rsid w:val="00F50918"/>
    <w:rsid w:val="00F53FD4"/>
    <w:rsid w:val="00F54668"/>
    <w:rsid w:val="00F6138C"/>
    <w:rsid w:val="00F628A8"/>
    <w:rsid w:val="00F64718"/>
    <w:rsid w:val="00F70AFB"/>
    <w:rsid w:val="00F7297E"/>
    <w:rsid w:val="00F74F29"/>
    <w:rsid w:val="00F74FE7"/>
    <w:rsid w:val="00F763D4"/>
    <w:rsid w:val="00F76AE9"/>
    <w:rsid w:val="00F77CF1"/>
    <w:rsid w:val="00F82360"/>
    <w:rsid w:val="00F855B1"/>
    <w:rsid w:val="00F8667D"/>
    <w:rsid w:val="00F87227"/>
    <w:rsid w:val="00F907E0"/>
    <w:rsid w:val="00F95AA6"/>
    <w:rsid w:val="00FB0994"/>
    <w:rsid w:val="00FB36BE"/>
    <w:rsid w:val="00FB6462"/>
    <w:rsid w:val="00FC50B8"/>
    <w:rsid w:val="00FC50E6"/>
    <w:rsid w:val="00FC5231"/>
    <w:rsid w:val="00FC5CD7"/>
    <w:rsid w:val="00FC7580"/>
    <w:rsid w:val="00FD115C"/>
    <w:rsid w:val="00FD2ED7"/>
    <w:rsid w:val="00FD3509"/>
    <w:rsid w:val="00FD5D37"/>
    <w:rsid w:val="00FE2C3A"/>
    <w:rsid w:val="00FE3F14"/>
    <w:rsid w:val="00FE5B71"/>
    <w:rsid w:val="00FF04BE"/>
    <w:rsid w:val="00FF3CFD"/>
    <w:rsid w:val="00FF3D15"/>
    <w:rsid w:val="00FF505A"/>
    <w:rsid w:val="00FF64E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4ACD5166"/>
  <w15:docId w15:val="{257B8208-2604-4978-B466-A13CFEAB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2"/>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1"/>
  </w:style>
  <w:style w:type="paragraph" w:styleId="Balk1">
    <w:name w:val="heading 1"/>
    <w:basedOn w:val="Makalebal"/>
    <w:next w:val="Normal"/>
    <w:link w:val="Balk1Char"/>
    <w:uiPriority w:val="9"/>
    <w:qFormat/>
    <w:rsid w:val="009259ED"/>
    <w:pPr>
      <w:keepNext/>
      <w:suppressAutoHyphens/>
      <w:spacing w:after="0"/>
      <w:ind w:left="284"/>
      <w:outlineLvl w:val="0"/>
    </w:pPr>
    <w:rPr>
      <w:b/>
      <w:bCs/>
      <w:spacing w:val="2"/>
      <w:sz w:val="22"/>
      <w:szCs w:val="24"/>
    </w:rPr>
  </w:style>
  <w:style w:type="paragraph" w:styleId="Balk2">
    <w:name w:val="heading 2"/>
    <w:basedOn w:val="Normal"/>
    <w:next w:val="Normal"/>
    <w:link w:val="Balk2Char"/>
    <w:uiPriority w:val="9"/>
    <w:qFormat/>
    <w:rsid w:val="009259ED"/>
    <w:pPr>
      <w:keepNext/>
      <w:suppressAutoHyphens/>
      <w:spacing w:before="240"/>
      <w:ind w:left="284"/>
      <w:outlineLvl w:val="1"/>
    </w:pPr>
    <w:rPr>
      <w:b/>
      <w:bCs/>
      <w:spacing w:val="6"/>
      <w:sz w:val="22"/>
    </w:rPr>
  </w:style>
  <w:style w:type="paragraph" w:styleId="Balk3">
    <w:name w:val="heading 3"/>
    <w:basedOn w:val="Normal"/>
    <w:next w:val="Normal"/>
    <w:link w:val="Balk3Char"/>
    <w:uiPriority w:val="9"/>
    <w:qFormat/>
    <w:rsid w:val="001679DF"/>
    <w:pPr>
      <w:keepNext/>
      <w:suppressAutoHyphens/>
      <w:spacing w:before="240"/>
      <w:ind w:left="284"/>
      <w:outlineLvl w:val="2"/>
    </w:pPr>
    <w:rPr>
      <w:b/>
      <w:spacing w:val="6"/>
      <w:sz w:val="22"/>
    </w:rPr>
  </w:style>
  <w:style w:type="paragraph" w:styleId="Balk4">
    <w:name w:val="heading 4"/>
    <w:basedOn w:val="Normal"/>
    <w:next w:val="Normal"/>
    <w:qFormat/>
    <w:rsid w:val="001679DF"/>
    <w:pPr>
      <w:keepNext/>
      <w:suppressAutoHyphens/>
      <w:spacing w:before="240"/>
      <w:ind w:left="284"/>
      <w:outlineLvl w:val="3"/>
    </w:pPr>
    <w:rPr>
      <w:b/>
      <w:bCs/>
      <w:spacing w:val="6"/>
      <w:sz w:val="22"/>
    </w:rPr>
  </w:style>
  <w:style w:type="paragraph" w:styleId="Balk5">
    <w:name w:val="heading 5"/>
    <w:basedOn w:val="Normal"/>
    <w:next w:val="Normal"/>
    <w:qFormat/>
    <w:rsid w:val="001679DF"/>
    <w:pPr>
      <w:keepNext/>
      <w:suppressAutoHyphens/>
      <w:spacing w:before="240"/>
      <w:ind w:left="284"/>
      <w:outlineLvl w:val="4"/>
    </w:pPr>
    <w:rPr>
      <w:b/>
      <w:bCs/>
      <w:spacing w:val="6"/>
      <w:sz w:val="22"/>
    </w:rPr>
  </w:style>
  <w:style w:type="paragraph" w:styleId="Balk6">
    <w:name w:val="heading 6"/>
    <w:basedOn w:val="Normal"/>
    <w:next w:val="Normal"/>
    <w:semiHidden/>
    <w:rsid w:val="00425881"/>
    <w:pPr>
      <w:spacing w:before="240" w:after="60"/>
      <w:outlineLvl w:val="5"/>
    </w:pPr>
    <w:rPr>
      <w:bCs/>
      <w:sz w:val="22"/>
    </w:rPr>
  </w:style>
  <w:style w:type="paragraph" w:styleId="Balk7">
    <w:name w:val="heading 7"/>
    <w:basedOn w:val="Normal"/>
    <w:next w:val="Normal"/>
    <w:semiHidden/>
    <w:rsid w:val="00425881"/>
    <w:pPr>
      <w:keepNext/>
      <w:outlineLvl w:val="6"/>
    </w:pPr>
    <w:rPr>
      <w:iCs/>
      <w:szCs w:val="20"/>
    </w:rPr>
  </w:style>
  <w:style w:type="paragraph" w:styleId="Balk8">
    <w:name w:val="heading 8"/>
    <w:basedOn w:val="Normal"/>
    <w:next w:val="Normal"/>
    <w:semiHidden/>
    <w:rsid w:val="00425881"/>
    <w:pPr>
      <w:keepNext/>
      <w:outlineLvl w:val="7"/>
    </w:pPr>
    <w:rPr>
      <w:szCs w:val="36"/>
    </w:rPr>
  </w:style>
  <w:style w:type="paragraph" w:styleId="Balk9">
    <w:name w:val="heading 9"/>
    <w:basedOn w:val="Normal"/>
    <w:next w:val="Normal"/>
    <w:semiHidden/>
    <w:rsid w:val="00425881"/>
    <w:pPr>
      <w:keepNext/>
      <w:spacing w:before="40" w:after="40"/>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qFormat/>
    <w:rsid w:val="00DC3A47"/>
    <w:pPr>
      <w:spacing w:before="240" w:after="240"/>
    </w:pPr>
    <w:rPr>
      <w:spacing w:val="6"/>
      <w:sz w:val="32"/>
      <w:szCs w:val="32"/>
    </w:rPr>
  </w:style>
  <w:style w:type="character" w:customStyle="1" w:styleId="Balk1Char">
    <w:name w:val="Başlık 1 Char"/>
    <w:basedOn w:val="VarsaylanParagrafYazTipi"/>
    <w:link w:val="Balk1"/>
    <w:uiPriority w:val="9"/>
    <w:rsid w:val="00613C72"/>
    <w:rPr>
      <w:b/>
      <w:bCs/>
      <w:spacing w:val="2"/>
      <w:sz w:val="22"/>
      <w:szCs w:val="24"/>
    </w:rPr>
  </w:style>
  <w:style w:type="character" w:customStyle="1" w:styleId="Balk2Char">
    <w:name w:val="Başlık 2 Char"/>
    <w:basedOn w:val="VarsaylanParagrafYazTipi"/>
    <w:link w:val="Balk2"/>
    <w:uiPriority w:val="9"/>
    <w:rsid w:val="00613C72"/>
    <w:rPr>
      <w:b/>
      <w:bCs/>
      <w:spacing w:val="6"/>
      <w:sz w:val="22"/>
    </w:rPr>
  </w:style>
  <w:style w:type="character" w:customStyle="1" w:styleId="Balk3Char">
    <w:name w:val="Başlık 3 Char"/>
    <w:basedOn w:val="VarsaylanParagrafYazTipi"/>
    <w:link w:val="Balk3"/>
    <w:uiPriority w:val="9"/>
    <w:rsid w:val="00613C72"/>
    <w:rPr>
      <w:b/>
      <w:spacing w:val="6"/>
      <w:sz w:val="22"/>
    </w:rPr>
  </w:style>
  <w:style w:type="paragraph" w:styleId="stbilgi">
    <w:name w:val="header"/>
    <w:basedOn w:val="Normal"/>
    <w:link w:val="stbilgiChar"/>
    <w:uiPriority w:val="99"/>
    <w:rsid w:val="00E70DE1"/>
    <w:pPr>
      <w:tabs>
        <w:tab w:val="right" w:pos="6804"/>
      </w:tabs>
      <w:spacing w:line="180" w:lineRule="exact"/>
    </w:pPr>
    <w:rPr>
      <w:sz w:val="19"/>
      <w:szCs w:val="20"/>
    </w:rPr>
  </w:style>
  <w:style w:type="character" w:customStyle="1" w:styleId="stbilgiChar">
    <w:name w:val="Üstbilgi Char"/>
    <w:basedOn w:val="VarsaylanParagrafYazTipi"/>
    <w:link w:val="stbilgi"/>
    <w:uiPriority w:val="99"/>
    <w:rsid w:val="00613C72"/>
    <w:rPr>
      <w:sz w:val="19"/>
      <w:szCs w:val="20"/>
    </w:rPr>
  </w:style>
  <w:style w:type="paragraph" w:styleId="T1">
    <w:name w:val="toc 1"/>
    <w:basedOn w:val="Normal"/>
    <w:next w:val="Normal"/>
    <w:autoRedefine/>
    <w:semiHidden/>
    <w:rsid w:val="00425881"/>
    <w:pPr>
      <w:tabs>
        <w:tab w:val="right" w:leader="dot" w:pos="6804"/>
      </w:tabs>
      <w:spacing w:after="120"/>
    </w:pPr>
    <w:rPr>
      <w:szCs w:val="20"/>
    </w:rPr>
  </w:style>
  <w:style w:type="paragraph" w:styleId="GvdeMetni2">
    <w:name w:val="Body Text 2"/>
    <w:basedOn w:val="Normal"/>
    <w:semiHidden/>
    <w:rsid w:val="00425881"/>
    <w:pPr>
      <w:jc w:val="center"/>
    </w:pPr>
    <w:rPr>
      <w:rFonts w:ascii="OrigGarmnd BT" w:hAnsi="OrigGarmnd BT"/>
      <w:spacing w:val="60"/>
      <w:sz w:val="72"/>
      <w:szCs w:val="72"/>
    </w:rPr>
  </w:style>
  <w:style w:type="paragraph" w:styleId="KonuBal">
    <w:name w:val="Title"/>
    <w:basedOn w:val="Normal"/>
    <w:semiHidden/>
    <w:rsid w:val="00425881"/>
    <w:pPr>
      <w:suppressAutoHyphens/>
      <w:spacing w:after="240"/>
      <w:outlineLvl w:val="0"/>
    </w:pPr>
    <w:rPr>
      <w:b/>
      <w:bCs/>
      <w:i/>
      <w:sz w:val="40"/>
      <w:szCs w:val="32"/>
    </w:rPr>
  </w:style>
  <w:style w:type="paragraph" w:styleId="bekMetni">
    <w:name w:val="Block Text"/>
    <w:basedOn w:val="Normal"/>
    <w:semiHidden/>
    <w:rsid w:val="00425881"/>
    <w:pPr>
      <w:tabs>
        <w:tab w:val="left" w:pos="1365"/>
        <w:tab w:val="center" w:pos="3540"/>
      </w:tabs>
      <w:ind w:left="1134" w:right="1134"/>
      <w:jc w:val="center"/>
    </w:pPr>
    <w:rPr>
      <w:szCs w:val="20"/>
    </w:rPr>
  </w:style>
  <w:style w:type="paragraph" w:styleId="Altbilgi">
    <w:name w:val="footer"/>
    <w:basedOn w:val="Normal"/>
    <w:link w:val="AltbilgiChar"/>
    <w:uiPriority w:val="99"/>
    <w:rsid w:val="00425881"/>
    <w:pPr>
      <w:tabs>
        <w:tab w:val="center" w:pos="4536"/>
        <w:tab w:val="right" w:pos="9072"/>
      </w:tabs>
    </w:pPr>
  </w:style>
  <w:style w:type="character" w:customStyle="1" w:styleId="AltbilgiChar">
    <w:name w:val="Altbilgi Char"/>
    <w:basedOn w:val="VarsaylanParagrafYazTipi"/>
    <w:link w:val="Altbilgi"/>
    <w:uiPriority w:val="99"/>
    <w:rsid w:val="00613C72"/>
  </w:style>
  <w:style w:type="paragraph" w:styleId="GvdeMetniGirintisi">
    <w:name w:val="Body Text Indent"/>
    <w:basedOn w:val="Normal"/>
    <w:semiHidden/>
    <w:rsid w:val="00425881"/>
    <w:pPr>
      <w:widowControl w:val="0"/>
      <w:spacing w:before="40" w:after="20"/>
      <w:ind w:firstLine="284"/>
      <w:jc w:val="both"/>
    </w:pPr>
    <w:rPr>
      <w:rFonts w:ascii="Times" w:hAnsi="Times"/>
    </w:rPr>
  </w:style>
  <w:style w:type="character" w:styleId="DipnotBavurusu">
    <w:name w:val="footnote reference"/>
    <w:basedOn w:val="VarsaylanParagrafYazTipi"/>
    <w:uiPriority w:val="99"/>
    <w:rsid w:val="00761115"/>
    <w:rPr>
      <w:position w:val="0"/>
      <w:szCs w:val="16"/>
      <w:vertAlign w:val="superscript"/>
    </w:rPr>
  </w:style>
  <w:style w:type="paragraph" w:styleId="DipnotMetni">
    <w:name w:val="footnote text"/>
    <w:basedOn w:val="Normal"/>
    <w:link w:val="DipnotMetniChar"/>
    <w:uiPriority w:val="99"/>
    <w:qFormat/>
    <w:rsid w:val="00490BD7"/>
    <w:pPr>
      <w:spacing w:line="260" w:lineRule="exact"/>
      <w:ind w:left="284" w:hanging="284"/>
      <w:jc w:val="both"/>
    </w:pPr>
    <w:rPr>
      <w:sz w:val="18"/>
      <w:szCs w:val="18"/>
    </w:rPr>
  </w:style>
  <w:style w:type="character" w:customStyle="1" w:styleId="DipnotMetniChar">
    <w:name w:val="Dipnot Metni Char"/>
    <w:basedOn w:val="VarsaylanParagrafYazTipi"/>
    <w:link w:val="DipnotMetni"/>
    <w:uiPriority w:val="99"/>
    <w:rsid w:val="00490BD7"/>
    <w:rPr>
      <w:rFonts w:ascii="Minion Pro" w:hAnsi="Minion Pro" w:cs="Traditional Naskh"/>
      <w:sz w:val="18"/>
      <w:szCs w:val="18"/>
    </w:rPr>
  </w:style>
  <w:style w:type="paragraph" w:styleId="GvdeMetniGirintisi2">
    <w:name w:val="Body Text Indent 2"/>
    <w:basedOn w:val="Normal"/>
    <w:semiHidden/>
    <w:rsid w:val="00425881"/>
    <w:pPr>
      <w:spacing w:after="120" w:line="480" w:lineRule="auto"/>
      <w:ind w:left="283"/>
    </w:pPr>
    <w:rPr>
      <w:rFonts w:ascii="Times" w:hAnsi="Times"/>
    </w:rPr>
  </w:style>
  <w:style w:type="character" w:styleId="SayfaNumaras">
    <w:name w:val="page number"/>
    <w:basedOn w:val="VarsaylanParagrafYazTipi"/>
    <w:rsid w:val="00425881"/>
  </w:style>
  <w:style w:type="paragraph" w:styleId="GvdeMetniGirintisi3">
    <w:name w:val="Body Text Indent 3"/>
    <w:basedOn w:val="Normal"/>
    <w:semiHidden/>
    <w:rsid w:val="00425881"/>
    <w:pPr>
      <w:spacing w:before="40" w:after="60" w:line="288" w:lineRule="auto"/>
      <w:ind w:firstLine="567"/>
      <w:jc w:val="both"/>
    </w:pPr>
    <w:rPr>
      <w:rFonts w:ascii="Verdana" w:hAnsi="Verdana"/>
      <w:position w:val="6"/>
      <w:szCs w:val="16"/>
    </w:rPr>
  </w:style>
  <w:style w:type="paragraph" w:customStyle="1" w:styleId="Abstracttext">
    <w:name w:val="Abstract text"/>
    <w:basedOn w:val="Normal"/>
    <w:qFormat/>
    <w:rsid w:val="00DC3A47"/>
    <w:pPr>
      <w:autoSpaceDE w:val="0"/>
      <w:autoSpaceDN w:val="0"/>
      <w:spacing w:after="60"/>
      <w:ind w:left="284"/>
      <w:jc w:val="both"/>
    </w:pPr>
    <w:rPr>
      <w:rFonts w:cs="Traditional Arabic"/>
      <w:spacing w:val="4"/>
      <w:sz w:val="18"/>
      <w:szCs w:val="20"/>
      <w:lang w:val="en-US"/>
    </w:rPr>
  </w:style>
  <w:style w:type="paragraph" w:customStyle="1" w:styleId="Abstracttitle">
    <w:name w:val="Abstract title"/>
    <w:basedOn w:val="Abstracttext"/>
    <w:qFormat/>
    <w:rsid w:val="00975803"/>
    <w:pPr>
      <w:adjustRightInd w:val="0"/>
      <w:snapToGrid w:val="0"/>
      <w:spacing w:before="240"/>
      <w:ind w:right="284"/>
      <w:jc w:val="left"/>
    </w:pPr>
    <w:rPr>
      <w:b/>
      <w:bCs/>
    </w:rPr>
  </w:style>
  <w:style w:type="paragraph" w:styleId="GvdeMetni">
    <w:name w:val="Body Text"/>
    <w:basedOn w:val="Normal"/>
    <w:link w:val="GvdeMetniChar"/>
    <w:rsid w:val="00DC3A47"/>
    <w:pPr>
      <w:spacing w:after="120" w:line="300" w:lineRule="exact"/>
      <w:ind w:firstLine="284"/>
      <w:jc w:val="both"/>
    </w:pPr>
    <w:rPr>
      <w:spacing w:val="2"/>
    </w:rPr>
  </w:style>
  <w:style w:type="character" w:customStyle="1" w:styleId="GvdeMetniChar">
    <w:name w:val="Gövde Metni Char"/>
    <w:basedOn w:val="VarsaylanParagrafYazTipi"/>
    <w:link w:val="GvdeMetni"/>
    <w:rsid w:val="00DC3A47"/>
    <w:rPr>
      <w:rFonts w:ascii="Minion Pro" w:hAnsi="Minion Pro" w:cs="Traditional Naskh"/>
      <w:spacing w:val="2"/>
      <w:sz w:val="21"/>
      <w:szCs w:val="22"/>
    </w:rPr>
  </w:style>
  <w:style w:type="character" w:customStyle="1" w:styleId="Usul-Bold">
    <w:name w:val="Usul-Bold"/>
    <w:basedOn w:val="VarsaylanParagrafYazTipi"/>
    <w:semiHidden/>
    <w:rsid w:val="00FB36BE"/>
    <w:rPr>
      <w:b/>
    </w:rPr>
  </w:style>
  <w:style w:type="character" w:customStyle="1" w:styleId="Usul-BoldItalic">
    <w:name w:val="Usul-BoldItalic"/>
    <w:basedOn w:val="VarsaylanParagrafYazTipi"/>
    <w:semiHidden/>
    <w:rsid w:val="00FB36BE"/>
    <w:rPr>
      <w:b/>
      <w:i/>
    </w:rPr>
  </w:style>
  <w:style w:type="character" w:customStyle="1" w:styleId="Usul-Italic">
    <w:name w:val="Usul-Italic"/>
    <w:basedOn w:val="VarsaylanParagrafYazTipi"/>
    <w:semiHidden/>
    <w:rsid w:val="00FB36BE"/>
    <w:rPr>
      <w:i/>
    </w:rPr>
  </w:style>
  <w:style w:type="paragraph" w:customStyle="1" w:styleId="BodyText21">
    <w:name w:val="Body Text 21"/>
    <w:basedOn w:val="Normal"/>
    <w:semiHidden/>
    <w:rsid w:val="00425881"/>
    <w:pPr>
      <w:overflowPunct w:val="0"/>
      <w:autoSpaceDE w:val="0"/>
      <w:autoSpaceDN w:val="0"/>
      <w:adjustRightInd w:val="0"/>
      <w:jc w:val="center"/>
      <w:textAlignment w:val="baseline"/>
    </w:pPr>
    <w:rPr>
      <w:rFonts w:ascii="OrigGarmnd BT" w:hAnsi="OrigGarmnd BT"/>
      <w:spacing w:val="60"/>
      <w:sz w:val="72"/>
      <w:szCs w:val="72"/>
    </w:rPr>
  </w:style>
  <w:style w:type="paragraph" w:customStyle="1" w:styleId="BlockText1">
    <w:name w:val="Block Text1"/>
    <w:basedOn w:val="Normal"/>
    <w:semiHidden/>
    <w:rsid w:val="00425881"/>
    <w:pPr>
      <w:tabs>
        <w:tab w:val="left" w:pos="1365"/>
        <w:tab w:val="center" w:pos="3540"/>
      </w:tabs>
      <w:overflowPunct w:val="0"/>
      <w:autoSpaceDE w:val="0"/>
      <w:autoSpaceDN w:val="0"/>
      <w:adjustRightInd w:val="0"/>
      <w:ind w:left="1134" w:right="1134"/>
      <w:jc w:val="center"/>
      <w:textAlignment w:val="baseline"/>
    </w:pPr>
    <w:rPr>
      <w:rFonts w:ascii="OrigGarmnd BT" w:hAnsi="OrigGarmnd BT"/>
      <w:szCs w:val="20"/>
    </w:rPr>
  </w:style>
  <w:style w:type="paragraph" w:customStyle="1" w:styleId="BodyTextIndent21">
    <w:name w:val="Body Text Indent 21"/>
    <w:basedOn w:val="Normal"/>
    <w:semiHidden/>
    <w:rsid w:val="00425881"/>
    <w:pPr>
      <w:overflowPunct w:val="0"/>
      <w:autoSpaceDE w:val="0"/>
      <w:autoSpaceDN w:val="0"/>
      <w:adjustRightInd w:val="0"/>
      <w:spacing w:after="120" w:line="480" w:lineRule="auto"/>
      <w:ind w:left="283"/>
      <w:textAlignment w:val="baseline"/>
    </w:pPr>
    <w:rPr>
      <w:rFonts w:ascii="Times" w:hAnsi="Times"/>
    </w:rPr>
  </w:style>
  <w:style w:type="paragraph" w:customStyle="1" w:styleId="BodyTextIndent31">
    <w:name w:val="Body Text Indent 31"/>
    <w:basedOn w:val="Normal"/>
    <w:semiHidden/>
    <w:rsid w:val="00425881"/>
    <w:pPr>
      <w:overflowPunct w:val="0"/>
      <w:autoSpaceDE w:val="0"/>
      <w:autoSpaceDN w:val="0"/>
      <w:adjustRightInd w:val="0"/>
      <w:spacing w:before="40" w:after="60" w:line="288" w:lineRule="auto"/>
      <w:ind w:firstLine="567"/>
      <w:jc w:val="both"/>
      <w:textAlignment w:val="baseline"/>
    </w:pPr>
    <w:rPr>
      <w:rFonts w:ascii="Verdana" w:hAnsi="Verdana"/>
      <w:position w:val="6"/>
      <w:szCs w:val="20"/>
    </w:rPr>
  </w:style>
  <w:style w:type="character" w:styleId="Kpr">
    <w:name w:val="Hyperlink"/>
    <w:basedOn w:val="VarsaylanParagrafYazTipi"/>
    <w:semiHidden/>
    <w:rsid w:val="00425881"/>
    <w:rPr>
      <w:color w:val="0000FF"/>
      <w:u w:val="single"/>
    </w:rPr>
  </w:style>
  <w:style w:type="paragraph" w:styleId="BelgeBalantlar">
    <w:name w:val="Document Map"/>
    <w:basedOn w:val="Normal"/>
    <w:semiHidden/>
    <w:rsid w:val="00425881"/>
    <w:pPr>
      <w:shd w:val="clear" w:color="auto" w:fill="000080"/>
    </w:pPr>
    <w:rPr>
      <w:rFonts w:ascii="Tahoma" w:hAnsi="Tahoma" w:cs="Tahoma"/>
    </w:rPr>
  </w:style>
  <w:style w:type="paragraph" w:customStyle="1" w:styleId="Usul-BodyTextCont">
    <w:name w:val="Usul-BodyTextCont"/>
    <w:basedOn w:val="Normal"/>
    <w:next w:val="Abstracttext"/>
    <w:link w:val="Usul-BodyTextContCharChar"/>
    <w:semiHidden/>
    <w:rsid w:val="00425881"/>
    <w:pPr>
      <w:autoSpaceDE w:val="0"/>
      <w:autoSpaceDN w:val="0"/>
      <w:spacing w:after="80" w:line="260" w:lineRule="exact"/>
      <w:jc w:val="both"/>
    </w:pPr>
    <w:rPr>
      <w:rFonts w:cs="Traditional Arabic"/>
      <w:bCs/>
    </w:rPr>
  </w:style>
  <w:style w:type="character" w:customStyle="1" w:styleId="Usul-BodyTextContCharChar">
    <w:name w:val="Usul-BodyTextCont Char Char"/>
    <w:basedOn w:val="VarsaylanParagrafYazTipi"/>
    <w:link w:val="Usul-BodyTextCont"/>
    <w:semiHidden/>
    <w:rsid w:val="001C3C31"/>
    <w:rPr>
      <w:rFonts w:ascii="Minion Pro" w:hAnsi="Minion Pro" w:cs="Traditional Arabic"/>
      <w:bCs/>
      <w:sz w:val="21"/>
      <w:szCs w:val="22"/>
    </w:rPr>
  </w:style>
  <w:style w:type="character" w:customStyle="1" w:styleId="StilDipnotBavurusu12nk">
    <w:name w:val="Stil Dipnot Başvurusu + 12 nk"/>
    <w:basedOn w:val="DipnotBavurusu"/>
    <w:semiHidden/>
    <w:rsid w:val="00425881"/>
    <w:rPr>
      <w:rFonts w:cs="Traditional Arabic"/>
      <w:position w:val="0"/>
      <w:szCs w:val="24"/>
      <w:vertAlign w:val="superscript"/>
    </w:rPr>
  </w:style>
  <w:style w:type="character" w:customStyle="1" w:styleId="StilDipnotBavurusu12nkKarmaktalik">
    <w:name w:val="Stil Dipnot Başvurusu + 12 nk (Karmaşık) İtalik"/>
    <w:basedOn w:val="DipnotBavurusu"/>
    <w:semiHidden/>
    <w:rsid w:val="00425881"/>
    <w:rPr>
      <w:rFonts w:cs="Traditional Arabic"/>
      <w:iCs/>
      <w:position w:val="0"/>
      <w:szCs w:val="24"/>
      <w:vertAlign w:val="superscript"/>
    </w:rPr>
  </w:style>
  <w:style w:type="character" w:customStyle="1" w:styleId="StilDipnotBavurusutalik">
    <w:name w:val="Stil Dipnot Başvurusu + İtalik"/>
    <w:basedOn w:val="DipnotBavurusu"/>
    <w:semiHidden/>
    <w:rsid w:val="00425881"/>
    <w:rPr>
      <w:rFonts w:cs="Traditional Arabic"/>
      <w:position w:val="0"/>
      <w:sz w:val="18"/>
      <w:szCs w:val="22"/>
      <w:vertAlign w:val="superscript"/>
    </w:rPr>
  </w:style>
  <w:style w:type="paragraph" w:customStyle="1" w:styleId="StilkiYanaYaslaSatraralBirdenok14satr">
    <w:name w:val="Stil İki Yana Yasla Satır aralığı:  Birden çok 14 satır"/>
    <w:basedOn w:val="Normal"/>
    <w:semiHidden/>
    <w:rsid w:val="00425881"/>
    <w:pPr>
      <w:jc w:val="both"/>
    </w:pPr>
    <w:rPr>
      <w:rFonts w:ascii="Times New Roman" w:hAnsi="Times New Roman"/>
    </w:rPr>
  </w:style>
  <w:style w:type="paragraph" w:styleId="GvdeMetni3">
    <w:name w:val="Body Text 3"/>
    <w:basedOn w:val="Normal"/>
    <w:semiHidden/>
    <w:rsid w:val="00425881"/>
    <w:pPr>
      <w:spacing w:after="120"/>
    </w:pPr>
    <w:rPr>
      <w:rFonts w:ascii="Times New Roman" w:hAnsi="Times New Roman"/>
      <w:sz w:val="16"/>
      <w:szCs w:val="16"/>
    </w:rPr>
  </w:style>
  <w:style w:type="paragraph" w:styleId="Altyaz">
    <w:name w:val="Subtitle"/>
    <w:basedOn w:val="Normal"/>
    <w:semiHidden/>
    <w:rsid w:val="00425881"/>
    <w:pPr>
      <w:jc w:val="right"/>
    </w:pPr>
    <w:rPr>
      <w:rFonts w:ascii="Times New Roman" w:hAnsi="Times New Roman" w:cs="Traditional Arabic"/>
      <w:b/>
      <w:bCs/>
      <w:szCs w:val="28"/>
    </w:rPr>
  </w:style>
  <w:style w:type="paragraph" w:customStyle="1" w:styleId="Usul-SectionHead">
    <w:name w:val="Usul-SectionHead"/>
    <w:basedOn w:val="Normal"/>
    <w:semiHidden/>
    <w:rsid w:val="00425881"/>
    <w:pPr>
      <w:shd w:val="clear" w:color="auto" w:fill="E6E6E6"/>
      <w:spacing w:after="960"/>
    </w:pPr>
    <w:rPr>
      <w:b/>
      <w:bCs/>
    </w:rPr>
  </w:style>
  <w:style w:type="character" w:styleId="AklamaBavurusu">
    <w:name w:val="annotation reference"/>
    <w:basedOn w:val="VarsaylanParagrafYazTipi"/>
    <w:uiPriority w:val="99"/>
    <w:semiHidden/>
    <w:rsid w:val="00425881"/>
    <w:rPr>
      <w:sz w:val="16"/>
      <w:szCs w:val="16"/>
    </w:rPr>
  </w:style>
  <w:style w:type="paragraph" w:styleId="AklamaMetni">
    <w:name w:val="annotation text"/>
    <w:basedOn w:val="Normal"/>
    <w:link w:val="AklamaMetniChar"/>
    <w:uiPriority w:val="99"/>
    <w:semiHidden/>
    <w:rsid w:val="00425881"/>
    <w:rPr>
      <w:rFonts w:ascii="Times New Roman" w:hAnsi="Times New Roman"/>
      <w:szCs w:val="20"/>
    </w:rPr>
  </w:style>
  <w:style w:type="character" w:customStyle="1" w:styleId="AklamaMetniChar">
    <w:name w:val="Açıklama Metni Char"/>
    <w:basedOn w:val="VarsaylanParagrafYazTipi"/>
    <w:link w:val="AklamaMetni"/>
    <w:uiPriority w:val="99"/>
    <w:semiHidden/>
    <w:rsid w:val="00613C72"/>
    <w:rPr>
      <w:rFonts w:ascii="Times New Roman" w:hAnsi="Times New Roman"/>
      <w:szCs w:val="20"/>
    </w:rPr>
  </w:style>
  <w:style w:type="paragraph" w:styleId="BalonMetni">
    <w:name w:val="Balloon Text"/>
    <w:basedOn w:val="Normal"/>
    <w:link w:val="BalonMetniChar"/>
    <w:uiPriority w:val="99"/>
    <w:semiHidden/>
    <w:rsid w:val="00425881"/>
    <w:rPr>
      <w:rFonts w:ascii="Tahoma" w:hAnsi="Tahoma" w:cs="Tahoma"/>
      <w:sz w:val="16"/>
      <w:szCs w:val="16"/>
    </w:rPr>
  </w:style>
  <w:style w:type="character" w:customStyle="1" w:styleId="BalonMetniChar">
    <w:name w:val="Balon Metni Char"/>
    <w:basedOn w:val="VarsaylanParagrafYazTipi"/>
    <w:link w:val="BalonMetni"/>
    <w:uiPriority w:val="99"/>
    <w:semiHidden/>
    <w:rsid w:val="00613C72"/>
    <w:rPr>
      <w:rFonts w:ascii="Tahoma" w:hAnsi="Tahoma" w:cs="Tahoma"/>
      <w:sz w:val="16"/>
      <w:szCs w:val="16"/>
    </w:rPr>
  </w:style>
  <w:style w:type="character" w:styleId="HTMLDaktilo">
    <w:name w:val="HTML Typewriter"/>
    <w:basedOn w:val="VarsaylanParagrafYazTipi"/>
    <w:semiHidden/>
    <w:rsid w:val="00425881"/>
    <w:rPr>
      <w:rFonts w:ascii="Courier New" w:eastAsia="Times New Roman" w:hAnsi="Courier New" w:cs="Courier New"/>
      <w:sz w:val="20"/>
      <w:szCs w:val="20"/>
    </w:rPr>
  </w:style>
  <w:style w:type="table" w:styleId="TabloKlavuzu">
    <w:name w:val="Table Grid"/>
    <w:basedOn w:val="NormalTablo"/>
    <w:semiHidden/>
    <w:rsid w:val="004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ul-SectionHeadSp">
    <w:name w:val="Usul-SectionHeadSp"/>
    <w:basedOn w:val="Usul-SectionHead"/>
    <w:semiHidden/>
    <w:rsid w:val="00425881"/>
    <w:pPr>
      <w:shd w:val="clear" w:color="auto" w:fill="auto"/>
    </w:pPr>
  </w:style>
  <w:style w:type="character" w:styleId="Vurgu">
    <w:name w:val="Emphasis"/>
    <w:basedOn w:val="VarsaylanParagrafYazTipi"/>
    <w:semiHidden/>
    <w:rsid w:val="00425881"/>
    <w:rPr>
      <w:i/>
      <w:iCs/>
    </w:rPr>
  </w:style>
  <w:style w:type="paragraph" w:customStyle="1" w:styleId="Usul-BodyTextList">
    <w:name w:val="Usul-BodyTextList"/>
    <w:basedOn w:val="Normal"/>
    <w:semiHidden/>
    <w:rsid w:val="00425881"/>
    <w:pPr>
      <w:autoSpaceDE w:val="0"/>
      <w:autoSpaceDN w:val="0"/>
      <w:spacing w:line="260" w:lineRule="exact"/>
    </w:pPr>
    <w:rPr>
      <w:rFonts w:cs="Traditional Arabic"/>
      <w:bCs/>
      <w:szCs w:val="20"/>
    </w:rPr>
  </w:style>
  <w:style w:type="paragraph" w:customStyle="1" w:styleId="Usul-Content">
    <w:name w:val="Usul-Content"/>
    <w:basedOn w:val="Normal"/>
    <w:semiHidden/>
    <w:rsid w:val="000B6917"/>
    <w:pPr>
      <w:tabs>
        <w:tab w:val="right" w:leader="dot" w:pos="6804"/>
      </w:tabs>
      <w:spacing w:after="60"/>
      <w:jc w:val="center"/>
    </w:pPr>
    <w:rPr>
      <w:sz w:val="18"/>
      <w:szCs w:val="18"/>
    </w:rPr>
  </w:style>
  <w:style w:type="paragraph" w:customStyle="1" w:styleId="Usul-ContentHead">
    <w:name w:val="Usul-ContentHead"/>
    <w:basedOn w:val="Normal"/>
    <w:semiHidden/>
    <w:rsid w:val="00425881"/>
    <w:pPr>
      <w:spacing w:before="1120" w:after="480"/>
      <w:jc w:val="center"/>
    </w:pPr>
    <w:rPr>
      <w:b/>
      <w:sz w:val="22"/>
    </w:rPr>
  </w:style>
  <w:style w:type="paragraph" w:customStyle="1" w:styleId="Usul-ContentHeadName">
    <w:name w:val="Usul-ContentHeadName"/>
    <w:basedOn w:val="Usul-Content"/>
    <w:semiHidden/>
    <w:rsid w:val="00425881"/>
    <w:pPr>
      <w:keepNext/>
      <w:spacing w:before="120" w:line="200" w:lineRule="exact"/>
    </w:pPr>
    <w:rPr>
      <w:b/>
      <w:bCs/>
    </w:rPr>
  </w:style>
  <w:style w:type="paragraph" w:customStyle="1" w:styleId="Alntmetni">
    <w:name w:val="Alıntı metni"/>
    <w:basedOn w:val="Normal"/>
    <w:rsid w:val="009259ED"/>
    <w:pPr>
      <w:autoSpaceDE w:val="0"/>
      <w:autoSpaceDN w:val="0"/>
      <w:spacing w:before="60" w:after="120" w:line="260" w:lineRule="exact"/>
      <w:ind w:left="284"/>
      <w:jc w:val="both"/>
    </w:pPr>
    <w:rPr>
      <w:bCs/>
      <w:spacing w:val="2"/>
      <w:sz w:val="18"/>
    </w:rPr>
  </w:style>
  <w:style w:type="paragraph" w:customStyle="1" w:styleId="Usul-CitationArabic">
    <w:name w:val="Usul-CitationArabic"/>
    <w:basedOn w:val="GvdeMetni"/>
    <w:semiHidden/>
    <w:rsid w:val="00425881"/>
    <w:pPr>
      <w:bidi/>
      <w:ind w:right="284" w:firstLine="0"/>
    </w:pPr>
    <w:rPr>
      <w:sz w:val="18"/>
      <w:lang w:bidi="ar-AE"/>
    </w:rPr>
  </w:style>
  <w:style w:type="paragraph" w:customStyle="1" w:styleId="Usul-Jeneric">
    <w:name w:val="Usul-Jeneric"/>
    <w:basedOn w:val="Normal"/>
    <w:semiHidden/>
    <w:rsid w:val="009A7DC2"/>
    <w:pPr>
      <w:jc w:val="center"/>
    </w:pPr>
    <w:rPr>
      <w:sz w:val="18"/>
      <w:szCs w:val="16"/>
    </w:rPr>
  </w:style>
  <w:style w:type="paragraph" w:customStyle="1" w:styleId="Usul-JenericHead">
    <w:name w:val="Usul-JenericHead"/>
    <w:basedOn w:val="Usul-Jeneric"/>
    <w:semiHidden/>
    <w:rsid w:val="00425881"/>
    <w:pPr>
      <w:spacing w:before="60"/>
    </w:pPr>
    <w:rPr>
      <w:b/>
      <w:bCs/>
    </w:rPr>
  </w:style>
  <w:style w:type="paragraph" w:customStyle="1" w:styleId="Kaynaka">
    <w:name w:val="Kaynakça"/>
    <w:basedOn w:val="Normal"/>
    <w:qFormat/>
    <w:rsid w:val="003E5271"/>
    <w:pPr>
      <w:autoSpaceDE w:val="0"/>
      <w:autoSpaceDN w:val="0"/>
      <w:spacing w:before="60" w:after="60"/>
      <w:ind w:left="397" w:hanging="397"/>
      <w:jc w:val="both"/>
    </w:pPr>
    <w:rPr>
      <w:rFonts w:cs="Traditional Arabic"/>
      <w:bCs/>
      <w:sz w:val="19"/>
    </w:rPr>
  </w:style>
  <w:style w:type="paragraph" w:customStyle="1" w:styleId="Usul-List1">
    <w:name w:val="Usul-List1"/>
    <w:basedOn w:val="GvdeMetni"/>
    <w:semiHidden/>
    <w:rsid w:val="00425881"/>
    <w:pPr>
      <w:numPr>
        <w:numId w:val="1"/>
      </w:numPr>
    </w:pPr>
  </w:style>
  <w:style w:type="paragraph" w:customStyle="1" w:styleId="iirmetni">
    <w:name w:val="Şiir metni"/>
    <w:basedOn w:val="Normal"/>
    <w:qFormat/>
    <w:rsid w:val="001C3C31"/>
    <w:pPr>
      <w:autoSpaceDE w:val="0"/>
      <w:autoSpaceDN w:val="0"/>
      <w:spacing w:before="120" w:after="120"/>
      <w:ind w:left="851"/>
      <w:contextualSpacing/>
    </w:pPr>
    <w:rPr>
      <w:rFonts w:cs="Traditional Arabic"/>
      <w:bCs/>
    </w:rPr>
  </w:style>
  <w:style w:type="paragraph" w:customStyle="1" w:styleId="Usul-Yaynlkeleri">
    <w:name w:val="Usul-Yayınİlkeleri"/>
    <w:basedOn w:val="GvdeMetni"/>
    <w:semiHidden/>
    <w:rsid w:val="00425881"/>
    <w:pPr>
      <w:bidi/>
      <w:spacing w:line="200" w:lineRule="exact"/>
    </w:pPr>
    <w:rPr>
      <w:sz w:val="16"/>
      <w:szCs w:val="16"/>
    </w:rPr>
  </w:style>
  <w:style w:type="paragraph" w:customStyle="1" w:styleId="Usul-YaynlkeleriBalk">
    <w:name w:val="Usul-YayınİlkeleriBaşlık"/>
    <w:basedOn w:val="Usul-Yaynlkeleri"/>
    <w:semiHidden/>
    <w:rsid w:val="00425881"/>
    <w:pPr>
      <w:keepNext/>
      <w:bidi w:val="0"/>
      <w:spacing w:before="60" w:after="0"/>
    </w:pPr>
    <w:rPr>
      <w:b/>
      <w:bCs/>
    </w:rPr>
  </w:style>
  <w:style w:type="paragraph" w:customStyle="1" w:styleId="Yazarad">
    <w:name w:val="Yazar adı"/>
    <w:basedOn w:val="Normal"/>
    <w:qFormat/>
    <w:rsid w:val="00483031"/>
    <w:pPr>
      <w:suppressAutoHyphens/>
      <w:autoSpaceDE w:val="0"/>
      <w:autoSpaceDN w:val="0"/>
      <w:spacing w:before="60" w:after="240"/>
    </w:pPr>
    <w:rPr>
      <w:rFonts w:cs="Traditional Arabic"/>
      <w:bCs/>
      <w:i/>
      <w:sz w:val="24"/>
      <w:szCs w:val="21"/>
    </w:rPr>
  </w:style>
  <w:style w:type="paragraph" w:customStyle="1" w:styleId="Usul-JenerikDergiAd">
    <w:name w:val="Usul-JenerikDergiAdı"/>
    <w:basedOn w:val="Usul-Jeneric"/>
    <w:semiHidden/>
    <w:rsid w:val="00FF3D15"/>
    <w:pPr>
      <w:spacing w:after="120"/>
    </w:pPr>
    <w:rPr>
      <w:sz w:val="24"/>
    </w:rPr>
  </w:style>
  <w:style w:type="paragraph" w:customStyle="1" w:styleId="Usul-Temsilciler-Adres">
    <w:name w:val="Usul-Temsilciler-Adres"/>
    <w:basedOn w:val="Normal"/>
    <w:semiHidden/>
    <w:rsid w:val="00F77CF1"/>
    <w:pPr>
      <w:suppressAutoHyphens/>
    </w:pPr>
    <w:rPr>
      <w:rFonts w:cs="Times New Roman"/>
      <w:sz w:val="16"/>
    </w:rPr>
  </w:style>
  <w:style w:type="paragraph" w:customStyle="1" w:styleId="Usul-Temsilciler-AdresBalk">
    <w:name w:val="Usul-Temsilciler-Adres Başlık"/>
    <w:basedOn w:val="Usul-Temsilciler-Adres"/>
    <w:semiHidden/>
    <w:rsid w:val="00BD23A8"/>
    <w:pPr>
      <w:keepNext/>
      <w:spacing w:before="120"/>
    </w:pPr>
    <w:rPr>
      <w:b/>
    </w:rPr>
  </w:style>
  <w:style w:type="paragraph" w:customStyle="1" w:styleId="Usul-ContentSectionHead">
    <w:name w:val="Usul-ContentSectionHead"/>
    <w:basedOn w:val="Usul-Content"/>
    <w:semiHidden/>
    <w:rsid w:val="00E76A36"/>
    <w:pPr>
      <w:keepNext/>
      <w:spacing w:before="240" w:line="200" w:lineRule="exact"/>
    </w:pPr>
    <w:rPr>
      <w:b/>
      <w:bCs/>
    </w:rPr>
  </w:style>
  <w:style w:type="paragraph" w:customStyle="1" w:styleId="Usul-Arapa">
    <w:name w:val="Usul-Arapça"/>
    <w:basedOn w:val="GvdeMetni"/>
    <w:semiHidden/>
    <w:rsid w:val="00934A73"/>
    <w:pPr>
      <w:bidi/>
      <w:ind w:right="284" w:firstLine="0"/>
    </w:pPr>
    <w:rPr>
      <w:lang w:bidi="ar-AE"/>
    </w:rPr>
  </w:style>
  <w:style w:type="paragraph" w:customStyle="1" w:styleId="zmetni">
    <w:name w:val="Öz metni"/>
    <w:basedOn w:val="Normal"/>
    <w:qFormat/>
    <w:rsid w:val="00DC3A47"/>
    <w:pPr>
      <w:spacing w:after="60"/>
      <w:ind w:left="284" w:right="284"/>
      <w:jc w:val="both"/>
    </w:pPr>
    <w:rPr>
      <w:spacing w:val="2"/>
      <w:sz w:val="18"/>
      <w:szCs w:val="20"/>
    </w:rPr>
  </w:style>
  <w:style w:type="paragraph" w:customStyle="1" w:styleId="Kaynakabal">
    <w:name w:val="Kaynakça başlığı"/>
    <w:basedOn w:val="Kaynaka"/>
    <w:qFormat/>
    <w:rsid w:val="003E5271"/>
    <w:pPr>
      <w:spacing w:before="600" w:after="120"/>
      <w:jc w:val="left"/>
      <w:outlineLvl w:val="0"/>
    </w:pPr>
    <w:rPr>
      <w:b/>
      <w:spacing w:val="6"/>
      <w:sz w:val="20"/>
    </w:rPr>
  </w:style>
  <w:style w:type="character" w:customStyle="1" w:styleId="AklamaKonusuChar">
    <w:name w:val="Açıklama Konusu Char"/>
    <w:basedOn w:val="AklamaMetniChar"/>
    <w:link w:val="AklamaKonusu"/>
    <w:uiPriority w:val="99"/>
    <w:semiHidden/>
    <w:rsid w:val="00613C72"/>
    <w:rPr>
      <w:rFonts w:ascii="Sitka Text" w:eastAsiaTheme="minorHAnsi" w:hAnsi="Sitka Text"/>
      <w:b/>
      <w:bCs/>
      <w:sz w:val="20"/>
      <w:szCs w:val="20"/>
      <w:lang w:val="en-US" w:eastAsia="en-US"/>
    </w:rPr>
  </w:style>
  <w:style w:type="paragraph" w:styleId="AklamaKonusu">
    <w:name w:val="annotation subject"/>
    <w:basedOn w:val="AklamaMetni"/>
    <w:next w:val="AklamaMetni"/>
    <w:link w:val="AklamaKonusuChar"/>
    <w:uiPriority w:val="99"/>
    <w:semiHidden/>
    <w:unhideWhenUsed/>
    <w:rsid w:val="00613C72"/>
    <w:pPr>
      <w:spacing w:before="120"/>
    </w:pPr>
    <w:rPr>
      <w:rFonts w:ascii="Sitka Text" w:eastAsiaTheme="minorHAnsi" w:hAnsi="Sitka Text"/>
      <w:b/>
      <w:bCs/>
      <w:sz w:val="20"/>
      <w:lang w:val="en-US" w:eastAsia="en-US"/>
    </w:rPr>
  </w:style>
  <w:style w:type="paragraph" w:styleId="ListeParagraf">
    <w:name w:val="List Paragraph"/>
    <w:basedOn w:val="Normal"/>
    <w:uiPriority w:val="34"/>
    <w:qFormat/>
    <w:rsid w:val="00613C72"/>
    <w:pPr>
      <w:spacing w:before="120" w:line="360" w:lineRule="auto"/>
      <w:ind w:left="720"/>
      <w:contextualSpacing/>
    </w:pPr>
    <w:rPr>
      <w:rFonts w:ascii="Sitka Text" w:eastAsiaTheme="minorHAnsi" w:hAnsi="Sitka Text"/>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20ACUN\A.%20TEZGAH\USUL\28.%20Say&#305;\Usul_v2017A%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ul Metin">
      <a:majorFont>
        <a:latin typeface="Minion Pro"/>
        <a:ea typeface=""/>
        <a:cs typeface="Traditional Naskh"/>
      </a:majorFont>
      <a:minorFont>
        <a:latin typeface="Minion Pro"/>
        <a:ea typeface=""/>
        <a:cs typeface="Traditional Naskh"/>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DE03DD3-586E-4C67-B5A8-88BFC888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Usul_v2017A ŞABLON</Template>
  <TotalTime>920</TotalTime>
  <Pages>26</Pages>
  <Words>7658</Words>
  <Characters>43653</Characters>
  <Application>Microsoft Office Word</Application>
  <DocSecurity>0</DocSecurity>
  <Lines>363</Lines>
  <Paragraphs>102</Paragraphs>
  <ScaleCrop>false</ScaleCrop>
  <HeadingPairs>
    <vt:vector size="2" baseType="variant">
      <vt:variant>
        <vt:lpstr>Konu Başlığı</vt:lpstr>
      </vt:variant>
      <vt:variant>
        <vt:i4>1</vt:i4>
      </vt:variant>
    </vt:vector>
  </HeadingPairs>
  <TitlesOfParts>
    <vt:vector size="1" baseType="lpstr">
      <vt:lpstr>Makale Başlığı</vt:lpstr>
    </vt:vector>
  </TitlesOfParts>
  <Manager>Dr. Muhammet ABAY</Manager>
  <Company>MÜ İlahiyat Fakültesi</Company>
  <LinksUpToDate>false</LinksUpToDate>
  <CharactersWithSpaces>51209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subject>Usûl</dc:subject>
  <dc:creator>Osman ACUN</dc:creator>
  <cp:lastModifiedBy>Osman ACUN</cp:lastModifiedBy>
  <cp:revision>89</cp:revision>
  <cp:lastPrinted>2004-12-22T17:30:00Z</cp:lastPrinted>
  <dcterms:created xsi:type="dcterms:W3CDTF">2017-11-07T13:25:00Z</dcterms:created>
  <dcterms:modified xsi:type="dcterms:W3CDTF">2017-11-30T11:59:00Z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şlık">
    <vt:lpwstr>Makale Başlığı</vt:lpwstr>
  </property>
  <property fmtid="{D5CDD505-2E9C-101B-9397-08002B2CF9AE}" pid="3" name="Yazar">
    <vt:lpwstr>Makale Yazarı</vt:lpwstr>
  </property>
  <property fmtid="{D5CDD505-2E9C-101B-9397-08002B2CF9AE}" pid="4" name="Çeviren">
    <vt:lpwstr>Makale Çevireni</vt:lpwstr>
  </property>
  <property fmtid="{D5CDD505-2E9C-101B-9397-08002B2CF9AE}" pid="5" name="Sene">
    <vt:lpwstr>2005</vt:lpwstr>
  </property>
  <property fmtid="{D5CDD505-2E9C-101B-9397-08002B2CF9AE}" pid="6" name="Cilt">
    <vt:lpwstr>I</vt:lpwstr>
  </property>
  <property fmtid="{D5CDD505-2E9C-101B-9397-08002B2CF9AE}" pid="7" name="Sayı">
    <vt:lpwstr>1</vt:lpwstr>
  </property>
  <property fmtid="{D5CDD505-2E9C-101B-9397-08002B2CF9AE}" pid="8" name="ISSN">
    <vt:lpwstr>1305-2632</vt:lpwstr>
  </property>
  <property fmtid="{D5CDD505-2E9C-101B-9397-08002B2CF9AE}" pid="9" name="Editör">
    <vt:lpwstr>Faruk Beşer</vt:lpwstr>
  </property>
  <property fmtid="{D5CDD505-2E9C-101B-9397-08002B2CF9AE}" pid="10" name="EditörYardımcısı">
    <vt:lpwstr>Hayati Yılmaz</vt:lpwstr>
  </property>
  <property fmtid="{D5CDD505-2E9C-101B-9397-08002B2CF9AE}" pid="11" name="DergiAdı">
    <vt:lpwstr>Usûl İslâm Araştırmaları</vt:lpwstr>
  </property>
  <property fmtid="{D5CDD505-2E9C-101B-9397-08002B2CF9AE}" pid="12" name="DergiAdıKısa">
    <vt:lpwstr>Usûl</vt:lpwstr>
  </property>
  <property fmtid="{D5CDD505-2E9C-101B-9397-08002B2CF9AE}" pid="13" name="Dil">
    <vt:lpwstr>Türkçe</vt:lpwstr>
  </property>
</Properties>
</file>