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FF749" w14:textId="77777777" w:rsidR="001A5288" w:rsidRPr="00FB5E52" w:rsidRDefault="00385921" w:rsidP="00FB5E52">
      <w:pPr>
        <w:spacing w:before="120" w:after="120"/>
        <w:ind w:right="-1"/>
        <w:jc w:val="center"/>
        <w:rPr>
          <w:b/>
          <w:szCs w:val="22"/>
          <w:lang w:eastAsia="en-US"/>
        </w:rPr>
      </w:pPr>
      <w:r w:rsidRPr="00FB5E52">
        <w:rPr>
          <w:b/>
          <w:szCs w:val="22"/>
          <w:lang w:eastAsia="en-US"/>
        </w:rPr>
        <w:t>MAKALENİN TÜRKÇE BAŞLIĞI</w:t>
      </w:r>
    </w:p>
    <w:p w14:paraId="435EABDF" w14:textId="77777777" w:rsidR="00FB5E52" w:rsidRPr="00FB5E52" w:rsidRDefault="00FB5E52" w:rsidP="00FB5E52">
      <w:pPr>
        <w:spacing w:before="120" w:after="120"/>
        <w:ind w:right="-1"/>
        <w:jc w:val="center"/>
        <w:rPr>
          <w:szCs w:val="22"/>
        </w:rPr>
      </w:pPr>
    </w:p>
    <w:p w14:paraId="21F469B3" w14:textId="77777777" w:rsidR="00385921" w:rsidRPr="00FB5E52" w:rsidRDefault="00385921" w:rsidP="00FB5E52">
      <w:pPr>
        <w:spacing w:before="120" w:after="120"/>
        <w:ind w:right="-1"/>
        <w:jc w:val="center"/>
        <w:rPr>
          <w:b/>
          <w:szCs w:val="22"/>
          <w:lang w:eastAsia="en-US"/>
        </w:rPr>
      </w:pPr>
      <w:r w:rsidRPr="00FB5E52">
        <w:rPr>
          <w:b/>
          <w:szCs w:val="22"/>
          <w:lang w:eastAsia="en-US"/>
        </w:rPr>
        <w:t>MAKALENİN İNGİLİZCE BAŞLIĞI</w:t>
      </w:r>
    </w:p>
    <w:p w14:paraId="3887A9C8" w14:textId="77777777" w:rsidR="001A5288" w:rsidRPr="00FB5E52" w:rsidRDefault="001A5288" w:rsidP="00FB5E52">
      <w:pPr>
        <w:spacing w:before="120" w:after="120"/>
        <w:ind w:right="-1"/>
        <w:jc w:val="center"/>
        <w:rPr>
          <w:b/>
          <w:sz w:val="20"/>
          <w:szCs w:val="22"/>
        </w:rPr>
      </w:pPr>
      <w:r w:rsidRPr="00FB5E52">
        <w:rPr>
          <w:b/>
          <w:sz w:val="20"/>
          <w:szCs w:val="22"/>
        </w:rPr>
        <w:t>Öz</w:t>
      </w:r>
    </w:p>
    <w:p w14:paraId="47892882" w14:textId="77777777" w:rsidR="00F06DEE" w:rsidRPr="00FB5E52" w:rsidRDefault="00307E60" w:rsidP="00FB5E52">
      <w:pPr>
        <w:pStyle w:val="ListParagraph1"/>
        <w:spacing w:before="120" w:after="120" w:line="240" w:lineRule="auto"/>
        <w:ind w:left="0" w:right="74"/>
        <w:contextualSpacing w:val="0"/>
        <w:jc w:val="both"/>
        <w:rPr>
          <w:rFonts w:ascii="Times New Roman" w:hAnsi="Times New Roman"/>
          <w:sz w:val="20"/>
          <w:lang w:val="tr-TR"/>
        </w:rPr>
      </w:pPr>
      <w:r w:rsidRPr="00FB5E52">
        <w:rPr>
          <w:rFonts w:ascii="Times New Roman" w:hAnsi="Times New Roman"/>
          <w:sz w:val="20"/>
          <w:lang w:val="tr-TR"/>
        </w:rPr>
        <w:t>Bu çalışmanın amacı Türkiye ve 15 AB ülkesinde Ar-Ge faaliyetleri, inovasyon ve ekonomik büyüme arasındaki uzun dönemli ilişkiyi araştırmaktır. Bu çerçevede çalışmamızda, Ar-Ge faaliyetleri için kişi başına düşen Ar-Ge harcamaları, inovasyon için patent sayıları, büyüme için ise kişi başına gelir verileri kullanılmıştır. Bu</w:t>
      </w:r>
      <w:r w:rsidR="00C952B9" w:rsidRPr="00FB5E52">
        <w:rPr>
          <w:rFonts w:ascii="Times New Roman" w:hAnsi="Times New Roman"/>
          <w:sz w:val="20"/>
          <w:lang w:val="tr-TR"/>
        </w:rPr>
        <w:t xml:space="preserve"> değişkenler arasındaki ilişki </w:t>
      </w:r>
      <w:proofErr w:type="spellStart"/>
      <w:r w:rsidRPr="00FB5E52">
        <w:rPr>
          <w:rFonts w:ascii="Times New Roman" w:hAnsi="Times New Roman"/>
          <w:sz w:val="20"/>
          <w:lang w:val="tr-TR"/>
        </w:rPr>
        <w:t>Arellano</w:t>
      </w:r>
      <w:proofErr w:type="spellEnd"/>
      <w:r w:rsidRPr="00FB5E52">
        <w:rPr>
          <w:rFonts w:ascii="Times New Roman" w:hAnsi="Times New Roman"/>
          <w:sz w:val="20"/>
          <w:lang w:val="tr-TR"/>
        </w:rPr>
        <w:t xml:space="preserve"> ve Bond (1991) tarafından geliştirilen dinamik panel veri (GMM) yaklaşımı yardımıyla analiz edilmiştir. Model sonuçlarına göre bağımlı değişkenin gecikmeli değeri, ar-ge harcamalarının katsayısı %1 düzeyinde ve patentlerin katsayısı %10 düzeyinde istatistiksel olarak anlamlıdır. Ar-Ge harcamalarındaki %10’luk bir artış kişi başına </w:t>
      </w:r>
      <w:proofErr w:type="spellStart"/>
      <w:r w:rsidRPr="00FB5E52">
        <w:rPr>
          <w:rFonts w:ascii="Times New Roman" w:hAnsi="Times New Roman"/>
          <w:sz w:val="20"/>
          <w:lang w:val="tr-TR"/>
        </w:rPr>
        <w:t>GSYİH’da</w:t>
      </w:r>
      <w:proofErr w:type="spellEnd"/>
      <w:r w:rsidRPr="00FB5E52">
        <w:rPr>
          <w:rFonts w:ascii="Times New Roman" w:hAnsi="Times New Roman"/>
          <w:sz w:val="20"/>
          <w:lang w:val="tr-TR"/>
        </w:rPr>
        <w:t xml:space="preserve"> %3,27’lik bir artışa neden olmaktadır. Patent sayılarındaki %10’luk bir artış ise %0.77’lik bir artışa neden olmaktadır. Sonuç olarak uzun dönemde hem Ar-Ge harcamalarından hem de patent sayılarından ekonomik büyümeye doğru pozitif ve anlamlı bir ilişkinin olduğu belirtilebilir.</w:t>
      </w:r>
    </w:p>
    <w:p w14:paraId="73E3EEAC" w14:textId="77777777" w:rsidR="001A5288" w:rsidRPr="00FB5E52" w:rsidRDefault="001A5288" w:rsidP="00FB5E52">
      <w:pPr>
        <w:spacing w:before="120" w:after="120"/>
        <w:jc w:val="both"/>
        <w:rPr>
          <w:sz w:val="20"/>
          <w:szCs w:val="22"/>
        </w:rPr>
      </w:pPr>
      <w:r w:rsidRPr="00FB5E52">
        <w:rPr>
          <w:b/>
          <w:sz w:val="20"/>
          <w:szCs w:val="22"/>
        </w:rPr>
        <w:t xml:space="preserve">Anahtar Kelimeler: </w:t>
      </w:r>
      <w:r w:rsidR="00307E60" w:rsidRPr="00FB5E52">
        <w:rPr>
          <w:sz w:val="20"/>
          <w:szCs w:val="22"/>
        </w:rPr>
        <w:t>Ar-Ge Harcamaları, Büyüme, Panel Veri Analizi</w:t>
      </w:r>
      <w:r w:rsidR="00FB5E52">
        <w:rPr>
          <w:sz w:val="20"/>
          <w:szCs w:val="22"/>
        </w:rPr>
        <w:t>.</w:t>
      </w:r>
    </w:p>
    <w:p w14:paraId="0A482876" w14:textId="77777777" w:rsidR="001A5288" w:rsidRPr="00FB5E52" w:rsidRDefault="001A5288" w:rsidP="00FB5E52">
      <w:pPr>
        <w:spacing w:before="120" w:after="120"/>
        <w:ind w:right="-1"/>
        <w:jc w:val="center"/>
        <w:rPr>
          <w:b/>
          <w:sz w:val="20"/>
          <w:szCs w:val="22"/>
        </w:rPr>
      </w:pPr>
      <w:proofErr w:type="spellStart"/>
      <w:r w:rsidRPr="00FB5E52">
        <w:rPr>
          <w:b/>
          <w:sz w:val="20"/>
          <w:szCs w:val="22"/>
        </w:rPr>
        <w:t>Abstract</w:t>
      </w:r>
      <w:proofErr w:type="spellEnd"/>
    </w:p>
    <w:p w14:paraId="0D44E09B" w14:textId="77777777" w:rsidR="004F67CD" w:rsidRPr="00FB5E52" w:rsidRDefault="00307E60" w:rsidP="00FB5E52">
      <w:pPr>
        <w:spacing w:before="120" w:after="120"/>
        <w:jc w:val="both"/>
        <w:rPr>
          <w:sz w:val="20"/>
          <w:szCs w:val="22"/>
          <w:lang w:eastAsia="en-US"/>
        </w:rPr>
      </w:pPr>
      <w:proofErr w:type="spellStart"/>
      <w:r w:rsidRPr="00FB5E52">
        <w:rPr>
          <w:sz w:val="20"/>
          <w:szCs w:val="22"/>
          <w:lang w:eastAsia="en-US"/>
        </w:rPr>
        <w:t>The</w:t>
      </w:r>
      <w:proofErr w:type="spellEnd"/>
      <w:r w:rsidRPr="00FB5E52">
        <w:rPr>
          <w:sz w:val="20"/>
          <w:szCs w:val="22"/>
          <w:lang w:eastAsia="en-US"/>
        </w:rPr>
        <w:t xml:space="preserve"> </w:t>
      </w:r>
      <w:proofErr w:type="spellStart"/>
      <w:r w:rsidRPr="00FB5E52">
        <w:rPr>
          <w:sz w:val="20"/>
          <w:szCs w:val="22"/>
          <w:lang w:eastAsia="en-US"/>
        </w:rPr>
        <w:t>aim</w:t>
      </w:r>
      <w:proofErr w:type="spellEnd"/>
      <w:r w:rsidRPr="00FB5E52">
        <w:rPr>
          <w:sz w:val="20"/>
          <w:szCs w:val="22"/>
          <w:lang w:eastAsia="en-US"/>
        </w:rPr>
        <w:t xml:space="preserve"> of </w:t>
      </w:r>
      <w:proofErr w:type="spellStart"/>
      <w:r w:rsidRPr="00FB5E52">
        <w:rPr>
          <w:sz w:val="20"/>
          <w:szCs w:val="22"/>
          <w:lang w:eastAsia="en-US"/>
        </w:rPr>
        <w:t>this</w:t>
      </w:r>
      <w:proofErr w:type="spellEnd"/>
      <w:r w:rsidRPr="00FB5E52">
        <w:rPr>
          <w:sz w:val="20"/>
          <w:szCs w:val="22"/>
          <w:lang w:eastAsia="en-US"/>
        </w:rPr>
        <w:t xml:space="preserve"> </w:t>
      </w:r>
      <w:proofErr w:type="spellStart"/>
      <w:r w:rsidRPr="00FB5E52">
        <w:rPr>
          <w:sz w:val="20"/>
          <w:szCs w:val="22"/>
          <w:lang w:eastAsia="en-US"/>
        </w:rPr>
        <w:t>paper</w:t>
      </w:r>
      <w:proofErr w:type="spellEnd"/>
      <w:r w:rsidRPr="00FB5E52">
        <w:rPr>
          <w:sz w:val="20"/>
          <w:szCs w:val="22"/>
          <w:lang w:eastAsia="en-US"/>
        </w:rPr>
        <w:t xml:space="preserve"> is </w:t>
      </w:r>
      <w:proofErr w:type="spellStart"/>
      <w:r w:rsidRPr="00FB5E52">
        <w:rPr>
          <w:sz w:val="20"/>
          <w:szCs w:val="22"/>
          <w:lang w:eastAsia="en-US"/>
        </w:rPr>
        <w:t>to</w:t>
      </w:r>
      <w:proofErr w:type="spellEnd"/>
      <w:r w:rsidRPr="00FB5E52">
        <w:rPr>
          <w:sz w:val="20"/>
          <w:szCs w:val="22"/>
          <w:lang w:eastAsia="en-US"/>
        </w:rPr>
        <w:t xml:space="preserve"> </w:t>
      </w:r>
      <w:proofErr w:type="spellStart"/>
      <w:r w:rsidRPr="00FB5E52">
        <w:rPr>
          <w:sz w:val="20"/>
          <w:szCs w:val="22"/>
          <w:lang w:eastAsia="en-US"/>
        </w:rPr>
        <w:t>examine</w:t>
      </w:r>
      <w:proofErr w:type="spellEnd"/>
      <w:r w:rsidRPr="00FB5E52">
        <w:rPr>
          <w:sz w:val="20"/>
          <w:szCs w:val="22"/>
          <w:lang w:eastAsia="en-US"/>
        </w:rPr>
        <w:t xml:space="preserve"> </w:t>
      </w:r>
      <w:proofErr w:type="spellStart"/>
      <w:r w:rsidRPr="00FB5E52">
        <w:rPr>
          <w:sz w:val="20"/>
          <w:szCs w:val="22"/>
          <w:lang w:eastAsia="en-US"/>
        </w:rPr>
        <w:t>the</w:t>
      </w:r>
      <w:proofErr w:type="spellEnd"/>
      <w:r w:rsidRPr="00FB5E52">
        <w:rPr>
          <w:sz w:val="20"/>
          <w:szCs w:val="22"/>
          <w:lang w:eastAsia="en-US"/>
        </w:rPr>
        <w:t xml:space="preserve"> </w:t>
      </w:r>
      <w:proofErr w:type="spellStart"/>
      <w:r w:rsidRPr="00FB5E52">
        <w:rPr>
          <w:sz w:val="20"/>
          <w:szCs w:val="22"/>
          <w:lang w:eastAsia="en-US"/>
        </w:rPr>
        <w:t>long-run</w:t>
      </w:r>
      <w:proofErr w:type="spellEnd"/>
      <w:r w:rsidRPr="00FB5E52">
        <w:rPr>
          <w:sz w:val="20"/>
          <w:szCs w:val="22"/>
          <w:lang w:eastAsia="en-US"/>
        </w:rPr>
        <w:t xml:space="preserve"> </w:t>
      </w:r>
      <w:proofErr w:type="spellStart"/>
      <w:r w:rsidRPr="00FB5E52">
        <w:rPr>
          <w:sz w:val="20"/>
          <w:szCs w:val="22"/>
          <w:lang w:eastAsia="en-US"/>
        </w:rPr>
        <w:t>relationship</w:t>
      </w:r>
      <w:proofErr w:type="spellEnd"/>
      <w:r w:rsidRPr="00FB5E52">
        <w:rPr>
          <w:sz w:val="20"/>
          <w:szCs w:val="22"/>
          <w:lang w:eastAsia="en-US"/>
        </w:rPr>
        <w:t xml:space="preserve"> </w:t>
      </w:r>
      <w:proofErr w:type="spellStart"/>
      <w:r w:rsidRPr="00FB5E52">
        <w:rPr>
          <w:sz w:val="20"/>
          <w:szCs w:val="22"/>
          <w:lang w:eastAsia="en-US"/>
        </w:rPr>
        <w:t>between</w:t>
      </w:r>
      <w:proofErr w:type="spellEnd"/>
      <w:r w:rsidRPr="00FB5E52">
        <w:rPr>
          <w:sz w:val="20"/>
          <w:szCs w:val="22"/>
          <w:lang w:eastAsia="en-US"/>
        </w:rPr>
        <w:t xml:space="preserve"> </w:t>
      </w:r>
      <w:proofErr w:type="spellStart"/>
      <w:r w:rsidRPr="00FB5E52">
        <w:rPr>
          <w:sz w:val="20"/>
          <w:szCs w:val="22"/>
          <w:lang w:eastAsia="en-US"/>
        </w:rPr>
        <w:t>research</w:t>
      </w:r>
      <w:proofErr w:type="spellEnd"/>
      <w:r w:rsidRPr="00FB5E52">
        <w:rPr>
          <w:sz w:val="20"/>
          <w:szCs w:val="22"/>
          <w:lang w:eastAsia="en-US"/>
        </w:rPr>
        <w:t xml:space="preserve"> </w:t>
      </w:r>
      <w:proofErr w:type="gramStart"/>
      <w:r w:rsidRPr="00FB5E52">
        <w:rPr>
          <w:sz w:val="20"/>
          <w:szCs w:val="22"/>
          <w:lang w:eastAsia="en-US"/>
        </w:rPr>
        <w:t xml:space="preserve">&amp;  </w:t>
      </w:r>
      <w:proofErr w:type="spellStart"/>
      <w:r w:rsidRPr="00FB5E52">
        <w:rPr>
          <w:sz w:val="20"/>
          <w:szCs w:val="22"/>
          <w:lang w:eastAsia="en-US"/>
        </w:rPr>
        <w:t>development</w:t>
      </w:r>
      <w:proofErr w:type="spellEnd"/>
      <w:proofErr w:type="gramEnd"/>
      <w:r w:rsidRPr="00FB5E52">
        <w:rPr>
          <w:sz w:val="20"/>
          <w:szCs w:val="22"/>
          <w:lang w:eastAsia="en-US"/>
        </w:rPr>
        <w:t xml:space="preserve"> (R &amp; D) , </w:t>
      </w:r>
      <w:proofErr w:type="spellStart"/>
      <w:r w:rsidRPr="00FB5E52">
        <w:rPr>
          <w:sz w:val="20"/>
          <w:szCs w:val="22"/>
          <w:lang w:eastAsia="en-US"/>
        </w:rPr>
        <w:t>innovation</w:t>
      </w:r>
      <w:proofErr w:type="spellEnd"/>
      <w:r w:rsidRPr="00FB5E52">
        <w:rPr>
          <w:sz w:val="20"/>
          <w:szCs w:val="22"/>
          <w:lang w:eastAsia="en-US"/>
        </w:rPr>
        <w:t xml:space="preserve">  </w:t>
      </w:r>
      <w:proofErr w:type="spellStart"/>
      <w:r w:rsidRPr="00FB5E52">
        <w:rPr>
          <w:sz w:val="20"/>
          <w:szCs w:val="22"/>
          <w:lang w:eastAsia="en-US"/>
        </w:rPr>
        <w:t>and</w:t>
      </w:r>
      <w:proofErr w:type="spellEnd"/>
      <w:r w:rsidRPr="00FB5E52">
        <w:rPr>
          <w:sz w:val="20"/>
          <w:szCs w:val="22"/>
          <w:lang w:eastAsia="en-US"/>
        </w:rPr>
        <w:t xml:space="preserve"> </w:t>
      </w:r>
      <w:proofErr w:type="spellStart"/>
      <w:r w:rsidRPr="00FB5E52">
        <w:rPr>
          <w:sz w:val="20"/>
          <w:szCs w:val="22"/>
          <w:lang w:eastAsia="en-US"/>
        </w:rPr>
        <w:t>economic</w:t>
      </w:r>
      <w:proofErr w:type="spellEnd"/>
      <w:r w:rsidRPr="00FB5E52">
        <w:rPr>
          <w:sz w:val="20"/>
          <w:szCs w:val="22"/>
          <w:lang w:eastAsia="en-US"/>
        </w:rPr>
        <w:t xml:space="preserve"> </w:t>
      </w:r>
      <w:proofErr w:type="spellStart"/>
      <w:r w:rsidRPr="00FB5E52">
        <w:rPr>
          <w:sz w:val="20"/>
          <w:szCs w:val="22"/>
          <w:lang w:eastAsia="en-US"/>
        </w:rPr>
        <w:t>growth</w:t>
      </w:r>
      <w:proofErr w:type="spellEnd"/>
      <w:r w:rsidRPr="00FB5E52">
        <w:rPr>
          <w:sz w:val="20"/>
          <w:szCs w:val="22"/>
          <w:lang w:eastAsia="en-US"/>
        </w:rPr>
        <w:t xml:space="preserve"> in </w:t>
      </w:r>
      <w:proofErr w:type="spellStart"/>
      <w:r w:rsidRPr="00FB5E52">
        <w:rPr>
          <w:sz w:val="20"/>
          <w:szCs w:val="22"/>
          <w:lang w:eastAsia="en-US"/>
        </w:rPr>
        <w:t>Turkey</w:t>
      </w:r>
      <w:proofErr w:type="spellEnd"/>
      <w:r w:rsidRPr="00FB5E52">
        <w:rPr>
          <w:sz w:val="20"/>
          <w:szCs w:val="22"/>
          <w:lang w:eastAsia="en-US"/>
        </w:rPr>
        <w:t xml:space="preserve"> </w:t>
      </w:r>
      <w:proofErr w:type="spellStart"/>
      <w:r w:rsidRPr="00FB5E52">
        <w:rPr>
          <w:sz w:val="20"/>
          <w:szCs w:val="22"/>
          <w:lang w:eastAsia="en-US"/>
        </w:rPr>
        <w:t>and</w:t>
      </w:r>
      <w:proofErr w:type="spellEnd"/>
      <w:r w:rsidRPr="00FB5E52">
        <w:rPr>
          <w:sz w:val="20"/>
          <w:szCs w:val="22"/>
          <w:lang w:eastAsia="en-US"/>
        </w:rPr>
        <w:t xml:space="preserve"> 15 EU </w:t>
      </w:r>
      <w:proofErr w:type="spellStart"/>
      <w:r w:rsidRPr="00FB5E52">
        <w:rPr>
          <w:sz w:val="20"/>
          <w:szCs w:val="22"/>
          <w:lang w:eastAsia="en-US"/>
        </w:rPr>
        <w:t>countries</w:t>
      </w:r>
      <w:proofErr w:type="spellEnd"/>
      <w:r w:rsidRPr="00FB5E52">
        <w:rPr>
          <w:sz w:val="20"/>
          <w:szCs w:val="22"/>
          <w:lang w:eastAsia="en-US"/>
        </w:rPr>
        <w:t xml:space="preserve">.  </w:t>
      </w:r>
      <w:proofErr w:type="spellStart"/>
      <w:r w:rsidRPr="00FB5E52">
        <w:rPr>
          <w:sz w:val="20"/>
          <w:szCs w:val="22"/>
          <w:lang w:eastAsia="en-US"/>
        </w:rPr>
        <w:t>In</w:t>
      </w:r>
      <w:proofErr w:type="spellEnd"/>
      <w:r w:rsidRPr="00FB5E52">
        <w:rPr>
          <w:sz w:val="20"/>
          <w:szCs w:val="22"/>
          <w:lang w:eastAsia="en-US"/>
        </w:rPr>
        <w:t xml:space="preserve"> </w:t>
      </w:r>
      <w:proofErr w:type="spellStart"/>
      <w:r w:rsidRPr="00FB5E52">
        <w:rPr>
          <w:sz w:val="20"/>
          <w:szCs w:val="22"/>
          <w:lang w:eastAsia="en-US"/>
        </w:rPr>
        <w:t>this</w:t>
      </w:r>
      <w:proofErr w:type="spellEnd"/>
      <w:r w:rsidRPr="00FB5E52">
        <w:rPr>
          <w:sz w:val="20"/>
          <w:szCs w:val="22"/>
          <w:lang w:eastAsia="en-US"/>
        </w:rPr>
        <w:t xml:space="preserve"> </w:t>
      </w:r>
      <w:proofErr w:type="spellStart"/>
      <w:r w:rsidRPr="00FB5E52">
        <w:rPr>
          <w:sz w:val="20"/>
          <w:szCs w:val="22"/>
          <w:lang w:eastAsia="en-US"/>
        </w:rPr>
        <w:t>study</w:t>
      </w:r>
      <w:proofErr w:type="spellEnd"/>
      <w:r w:rsidRPr="00FB5E52">
        <w:rPr>
          <w:sz w:val="20"/>
          <w:szCs w:val="22"/>
          <w:lang w:eastAsia="en-US"/>
        </w:rPr>
        <w:t xml:space="preserve">, </w:t>
      </w:r>
      <w:proofErr w:type="spellStart"/>
      <w:r w:rsidRPr="00FB5E52">
        <w:rPr>
          <w:sz w:val="20"/>
          <w:szCs w:val="22"/>
          <w:lang w:eastAsia="en-US"/>
        </w:rPr>
        <w:t>per</w:t>
      </w:r>
      <w:proofErr w:type="spellEnd"/>
      <w:r w:rsidRPr="00FB5E52">
        <w:rPr>
          <w:sz w:val="20"/>
          <w:szCs w:val="22"/>
          <w:lang w:eastAsia="en-US"/>
        </w:rPr>
        <w:t xml:space="preserve"> </w:t>
      </w:r>
      <w:proofErr w:type="spellStart"/>
      <w:r w:rsidRPr="00FB5E52">
        <w:rPr>
          <w:sz w:val="20"/>
          <w:szCs w:val="22"/>
          <w:lang w:eastAsia="en-US"/>
        </w:rPr>
        <w:t>capita</w:t>
      </w:r>
      <w:proofErr w:type="spellEnd"/>
      <w:r w:rsidRPr="00FB5E52">
        <w:rPr>
          <w:sz w:val="20"/>
          <w:szCs w:val="22"/>
          <w:lang w:eastAsia="en-US"/>
        </w:rPr>
        <w:t xml:space="preserve"> R &amp; D </w:t>
      </w:r>
      <w:proofErr w:type="spellStart"/>
      <w:r w:rsidRPr="00FB5E52">
        <w:rPr>
          <w:sz w:val="20"/>
          <w:szCs w:val="22"/>
          <w:lang w:eastAsia="en-US"/>
        </w:rPr>
        <w:t>expenditures</w:t>
      </w:r>
      <w:proofErr w:type="spellEnd"/>
      <w:r w:rsidRPr="00FB5E52">
        <w:rPr>
          <w:sz w:val="20"/>
          <w:szCs w:val="22"/>
          <w:lang w:eastAsia="en-US"/>
        </w:rPr>
        <w:t xml:space="preserve">, </w:t>
      </w:r>
      <w:proofErr w:type="spellStart"/>
      <w:r w:rsidRPr="00FB5E52">
        <w:rPr>
          <w:sz w:val="20"/>
          <w:szCs w:val="22"/>
          <w:lang w:eastAsia="en-US"/>
        </w:rPr>
        <w:t>number</w:t>
      </w:r>
      <w:proofErr w:type="spellEnd"/>
      <w:r w:rsidRPr="00FB5E52">
        <w:rPr>
          <w:sz w:val="20"/>
          <w:szCs w:val="22"/>
          <w:lang w:eastAsia="en-US"/>
        </w:rPr>
        <w:t xml:space="preserve"> of </w:t>
      </w:r>
      <w:proofErr w:type="spellStart"/>
      <w:r w:rsidRPr="00FB5E52">
        <w:rPr>
          <w:sz w:val="20"/>
          <w:szCs w:val="22"/>
          <w:lang w:eastAsia="en-US"/>
        </w:rPr>
        <w:t>patents</w:t>
      </w:r>
      <w:proofErr w:type="spellEnd"/>
      <w:r w:rsidRPr="00FB5E52">
        <w:rPr>
          <w:sz w:val="20"/>
          <w:szCs w:val="22"/>
          <w:lang w:eastAsia="en-US"/>
        </w:rPr>
        <w:t xml:space="preserve"> </w:t>
      </w:r>
      <w:proofErr w:type="spellStart"/>
      <w:r w:rsidRPr="00FB5E52">
        <w:rPr>
          <w:sz w:val="20"/>
          <w:szCs w:val="22"/>
          <w:lang w:eastAsia="en-US"/>
        </w:rPr>
        <w:t>and</w:t>
      </w:r>
      <w:proofErr w:type="spellEnd"/>
      <w:r w:rsidRPr="00FB5E52">
        <w:rPr>
          <w:sz w:val="20"/>
          <w:szCs w:val="22"/>
          <w:lang w:eastAsia="en-US"/>
        </w:rPr>
        <w:t xml:space="preserve"> GDP </w:t>
      </w:r>
      <w:proofErr w:type="spellStart"/>
      <w:r w:rsidRPr="00FB5E52">
        <w:rPr>
          <w:sz w:val="20"/>
          <w:szCs w:val="22"/>
          <w:lang w:eastAsia="en-US"/>
        </w:rPr>
        <w:t>per</w:t>
      </w:r>
      <w:proofErr w:type="spellEnd"/>
      <w:r w:rsidRPr="00FB5E52">
        <w:rPr>
          <w:sz w:val="20"/>
          <w:szCs w:val="22"/>
          <w:lang w:eastAsia="en-US"/>
        </w:rPr>
        <w:t xml:space="preserve"> </w:t>
      </w:r>
      <w:proofErr w:type="spellStart"/>
      <w:r w:rsidRPr="00FB5E52">
        <w:rPr>
          <w:sz w:val="20"/>
          <w:szCs w:val="22"/>
          <w:lang w:eastAsia="en-US"/>
        </w:rPr>
        <w:t>capita</w:t>
      </w:r>
      <w:proofErr w:type="spellEnd"/>
      <w:r w:rsidRPr="00FB5E52">
        <w:rPr>
          <w:sz w:val="20"/>
          <w:szCs w:val="22"/>
          <w:lang w:eastAsia="en-US"/>
        </w:rPr>
        <w:t xml:space="preserve"> </w:t>
      </w:r>
      <w:proofErr w:type="spellStart"/>
      <w:r w:rsidRPr="00FB5E52">
        <w:rPr>
          <w:sz w:val="20"/>
          <w:szCs w:val="22"/>
          <w:lang w:eastAsia="en-US"/>
        </w:rPr>
        <w:t>are</w:t>
      </w:r>
      <w:proofErr w:type="spellEnd"/>
      <w:r w:rsidRPr="00FB5E52">
        <w:rPr>
          <w:sz w:val="20"/>
          <w:szCs w:val="22"/>
          <w:lang w:eastAsia="en-US"/>
        </w:rPr>
        <w:t xml:space="preserve"> </w:t>
      </w:r>
      <w:proofErr w:type="spellStart"/>
      <w:r w:rsidRPr="00FB5E52">
        <w:rPr>
          <w:sz w:val="20"/>
          <w:szCs w:val="22"/>
          <w:lang w:eastAsia="en-US"/>
        </w:rPr>
        <w:t>used</w:t>
      </w:r>
      <w:proofErr w:type="spellEnd"/>
      <w:r w:rsidRPr="00FB5E52">
        <w:rPr>
          <w:sz w:val="20"/>
          <w:szCs w:val="22"/>
          <w:lang w:eastAsia="en-US"/>
        </w:rPr>
        <w:t xml:space="preserve"> as </w:t>
      </w:r>
      <w:proofErr w:type="spellStart"/>
      <w:r w:rsidRPr="00FB5E52">
        <w:rPr>
          <w:sz w:val="20"/>
          <w:szCs w:val="22"/>
          <w:lang w:eastAsia="en-US"/>
        </w:rPr>
        <w:t>measures</w:t>
      </w:r>
      <w:proofErr w:type="spellEnd"/>
      <w:r w:rsidRPr="00FB5E52">
        <w:rPr>
          <w:sz w:val="20"/>
          <w:szCs w:val="22"/>
          <w:lang w:eastAsia="en-US"/>
        </w:rPr>
        <w:t xml:space="preserve"> of R &amp; D, </w:t>
      </w:r>
      <w:proofErr w:type="spellStart"/>
      <w:r w:rsidRPr="00FB5E52">
        <w:rPr>
          <w:sz w:val="20"/>
          <w:szCs w:val="22"/>
          <w:lang w:eastAsia="en-US"/>
        </w:rPr>
        <w:t>innovation</w:t>
      </w:r>
      <w:proofErr w:type="spellEnd"/>
      <w:r w:rsidRPr="00FB5E52">
        <w:rPr>
          <w:sz w:val="20"/>
          <w:szCs w:val="22"/>
          <w:lang w:eastAsia="en-US"/>
        </w:rPr>
        <w:t xml:space="preserve"> </w:t>
      </w:r>
      <w:proofErr w:type="spellStart"/>
      <w:r w:rsidRPr="00FB5E52">
        <w:rPr>
          <w:sz w:val="20"/>
          <w:szCs w:val="22"/>
          <w:lang w:eastAsia="en-US"/>
        </w:rPr>
        <w:t>and</w:t>
      </w:r>
      <w:proofErr w:type="spellEnd"/>
      <w:r w:rsidRPr="00FB5E52">
        <w:rPr>
          <w:sz w:val="20"/>
          <w:szCs w:val="22"/>
          <w:lang w:eastAsia="en-US"/>
        </w:rPr>
        <w:t xml:space="preserve"> </w:t>
      </w:r>
      <w:proofErr w:type="spellStart"/>
      <w:r w:rsidRPr="00FB5E52">
        <w:rPr>
          <w:sz w:val="20"/>
          <w:szCs w:val="22"/>
          <w:lang w:eastAsia="en-US"/>
        </w:rPr>
        <w:t>growth</w:t>
      </w:r>
      <w:proofErr w:type="spellEnd"/>
      <w:r w:rsidRPr="00FB5E52">
        <w:rPr>
          <w:sz w:val="20"/>
          <w:szCs w:val="22"/>
          <w:lang w:eastAsia="en-US"/>
        </w:rPr>
        <w:t xml:space="preserve"> </w:t>
      </w:r>
      <w:proofErr w:type="spellStart"/>
      <w:r w:rsidRPr="00FB5E52">
        <w:rPr>
          <w:sz w:val="20"/>
          <w:szCs w:val="22"/>
          <w:lang w:eastAsia="en-US"/>
        </w:rPr>
        <w:t>respectively</w:t>
      </w:r>
      <w:proofErr w:type="spellEnd"/>
      <w:r w:rsidRPr="00FB5E52">
        <w:rPr>
          <w:sz w:val="20"/>
          <w:szCs w:val="22"/>
          <w:lang w:eastAsia="en-US"/>
        </w:rPr>
        <w:t xml:space="preserve">.  </w:t>
      </w:r>
      <w:proofErr w:type="spellStart"/>
      <w:r w:rsidRPr="00FB5E52">
        <w:rPr>
          <w:sz w:val="20"/>
          <w:szCs w:val="22"/>
          <w:lang w:eastAsia="en-US"/>
        </w:rPr>
        <w:t>The</w:t>
      </w:r>
      <w:proofErr w:type="spellEnd"/>
      <w:r w:rsidRPr="00FB5E52">
        <w:rPr>
          <w:sz w:val="20"/>
          <w:szCs w:val="22"/>
          <w:lang w:eastAsia="en-US"/>
        </w:rPr>
        <w:t xml:space="preserve"> </w:t>
      </w:r>
      <w:proofErr w:type="spellStart"/>
      <w:r w:rsidRPr="00FB5E52">
        <w:rPr>
          <w:sz w:val="20"/>
          <w:szCs w:val="22"/>
          <w:lang w:eastAsia="en-US"/>
        </w:rPr>
        <w:t>relationship</w:t>
      </w:r>
      <w:proofErr w:type="spellEnd"/>
      <w:r w:rsidRPr="00FB5E52">
        <w:rPr>
          <w:sz w:val="20"/>
          <w:szCs w:val="22"/>
          <w:lang w:eastAsia="en-US"/>
        </w:rPr>
        <w:t xml:space="preserve"> </w:t>
      </w:r>
      <w:proofErr w:type="spellStart"/>
      <w:r w:rsidRPr="00FB5E52">
        <w:rPr>
          <w:sz w:val="20"/>
          <w:szCs w:val="22"/>
          <w:lang w:eastAsia="en-US"/>
        </w:rPr>
        <w:t>between</w:t>
      </w:r>
      <w:proofErr w:type="spellEnd"/>
      <w:r w:rsidRPr="00FB5E52">
        <w:rPr>
          <w:sz w:val="20"/>
          <w:szCs w:val="22"/>
          <w:lang w:eastAsia="en-US"/>
        </w:rPr>
        <w:t xml:space="preserve"> </w:t>
      </w:r>
      <w:proofErr w:type="spellStart"/>
      <w:r w:rsidRPr="00FB5E52">
        <w:rPr>
          <w:sz w:val="20"/>
          <w:szCs w:val="22"/>
          <w:lang w:eastAsia="en-US"/>
        </w:rPr>
        <w:t>these</w:t>
      </w:r>
      <w:proofErr w:type="spellEnd"/>
      <w:r w:rsidRPr="00FB5E52">
        <w:rPr>
          <w:sz w:val="20"/>
          <w:szCs w:val="22"/>
          <w:lang w:eastAsia="en-US"/>
        </w:rPr>
        <w:t xml:space="preserve"> </w:t>
      </w:r>
      <w:proofErr w:type="spellStart"/>
      <w:r w:rsidRPr="00FB5E52">
        <w:rPr>
          <w:sz w:val="20"/>
          <w:szCs w:val="22"/>
          <w:lang w:eastAsia="en-US"/>
        </w:rPr>
        <w:t>variables</w:t>
      </w:r>
      <w:proofErr w:type="spellEnd"/>
      <w:r w:rsidRPr="00FB5E52">
        <w:rPr>
          <w:sz w:val="20"/>
          <w:szCs w:val="22"/>
          <w:lang w:eastAsia="en-US"/>
        </w:rPr>
        <w:t xml:space="preserve"> is </w:t>
      </w:r>
      <w:proofErr w:type="spellStart"/>
      <w:r w:rsidRPr="00FB5E52">
        <w:rPr>
          <w:sz w:val="20"/>
          <w:szCs w:val="22"/>
          <w:lang w:eastAsia="en-US"/>
        </w:rPr>
        <w:t>analyzed</w:t>
      </w:r>
      <w:proofErr w:type="spellEnd"/>
      <w:r w:rsidRPr="00FB5E52">
        <w:rPr>
          <w:sz w:val="20"/>
          <w:szCs w:val="22"/>
          <w:lang w:eastAsia="en-US"/>
        </w:rPr>
        <w:t xml:space="preserve"> </w:t>
      </w:r>
      <w:proofErr w:type="spellStart"/>
      <w:r w:rsidRPr="00FB5E52">
        <w:rPr>
          <w:sz w:val="20"/>
          <w:szCs w:val="22"/>
          <w:lang w:eastAsia="en-US"/>
        </w:rPr>
        <w:t>by</w:t>
      </w:r>
      <w:proofErr w:type="spellEnd"/>
      <w:r w:rsidRPr="00FB5E52">
        <w:rPr>
          <w:sz w:val="20"/>
          <w:szCs w:val="22"/>
          <w:lang w:eastAsia="en-US"/>
        </w:rPr>
        <w:t xml:space="preserve"> </w:t>
      </w:r>
      <w:proofErr w:type="spellStart"/>
      <w:r w:rsidRPr="00FB5E52">
        <w:rPr>
          <w:sz w:val="20"/>
          <w:szCs w:val="22"/>
          <w:lang w:eastAsia="en-US"/>
        </w:rPr>
        <w:t>applying</w:t>
      </w:r>
      <w:proofErr w:type="spellEnd"/>
      <w:r w:rsidRPr="00FB5E52">
        <w:rPr>
          <w:sz w:val="20"/>
          <w:szCs w:val="22"/>
          <w:lang w:eastAsia="en-US"/>
        </w:rPr>
        <w:t xml:space="preserve"> General </w:t>
      </w:r>
      <w:proofErr w:type="spellStart"/>
      <w:r w:rsidRPr="00FB5E52">
        <w:rPr>
          <w:sz w:val="20"/>
          <w:szCs w:val="22"/>
          <w:lang w:eastAsia="en-US"/>
        </w:rPr>
        <w:t>Method</w:t>
      </w:r>
      <w:proofErr w:type="spellEnd"/>
      <w:r w:rsidRPr="00FB5E52">
        <w:rPr>
          <w:sz w:val="20"/>
          <w:szCs w:val="22"/>
          <w:lang w:eastAsia="en-US"/>
        </w:rPr>
        <w:t xml:space="preserve"> of </w:t>
      </w:r>
      <w:proofErr w:type="spellStart"/>
      <w:r w:rsidRPr="00FB5E52">
        <w:rPr>
          <w:sz w:val="20"/>
          <w:szCs w:val="22"/>
          <w:lang w:eastAsia="en-US"/>
        </w:rPr>
        <w:t>Moments</w:t>
      </w:r>
      <w:proofErr w:type="spellEnd"/>
      <w:r w:rsidRPr="00FB5E52">
        <w:rPr>
          <w:sz w:val="20"/>
          <w:szCs w:val="22"/>
          <w:lang w:eastAsia="en-US"/>
        </w:rPr>
        <w:t xml:space="preserve"> (GMM) </w:t>
      </w:r>
      <w:proofErr w:type="spellStart"/>
      <w:r w:rsidRPr="00FB5E52">
        <w:rPr>
          <w:sz w:val="20"/>
          <w:szCs w:val="22"/>
          <w:lang w:eastAsia="en-US"/>
        </w:rPr>
        <w:t>approach</w:t>
      </w:r>
      <w:proofErr w:type="spellEnd"/>
      <w:r w:rsidRPr="00FB5E52">
        <w:rPr>
          <w:sz w:val="20"/>
          <w:szCs w:val="22"/>
          <w:lang w:eastAsia="en-US"/>
        </w:rPr>
        <w:t xml:space="preserve"> </w:t>
      </w:r>
      <w:proofErr w:type="spellStart"/>
      <w:r w:rsidRPr="00FB5E52">
        <w:rPr>
          <w:sz w:val="20"/>
          <w:szCs w:val="22"/>
          <w:lang w:eastAsia="en-US"/>
        </w:rPr>
        <w:t>which</w:t>
      </w:r>
      <w:proofErr w:type="spellEnd"/>
      <w:r w:rsidRPr="00FB5E52">
        <w:rPr>
          <w:sz w:val="20"/>
          <w:szCs w:val="22"/>
          <w:lang w:eastAsia="en-US"/>
        </w:rPr>
        <w:t xml:space="preserve"> is </w:t>
      </w:r>
      <w:proofErr w:type="spellStart"/>
      <w:r w:rsidRPr="00FB5E52">
        <w:rPr>
          <w:sz w:val="20"/>
          <w:szCs w:val="22"/>
          <w:lang w:eastAsia="en-US"/>
        </w:rPr>
        <w:t>developed</w:t>
      </w:r>
      <w:proofErr w:type="spellEnd"/>
      <w:r w:rsidRPr="00FB5E52">
        <w:rPr>
          <w:sz w:val="20"/>
          <w:szCs w:val="22"/>
          <w:lang w:eastAsia="en-US"/>
        </w:rPr>
        <w:t xml:space="preserve"> </w:t>
      </w:r>
      <w:proofErr w:type="spellStart"/>
      <w:r w:rsidRPr="00FB5E52">
        <w:rPr>
          <w:sz w:val="20"/>
          <w:szCs w:val="22"/>
          <w:lang w:eastAsia="en-US"/>
        </w:rPr>
        <w:t>by</w:t>
      </w:r>
      <w:proofErr w:type="spellEnd"/>
      <w:r w:rsidRPr="00FB5E52">
        <w:rPr>
          <w:sz w:val="20"/>
          <w:szCs w:val="22"/>
          <w:lang w:eastAsia="en-US"/>
        </w:rPr>
        <w:t xml:space="preserve"> </w:t>
      </w:r>
      <w:proofErr w:type="spellStart"/>
      <w:r w:rsidRPr="00FB5E52">
        <w:rPr>
          <w:sz w:val="20"/>
          <w:szCs w:val="22"/>
          <w:lang w:eastAsia="en-US"/>
        </w:rPr>
        <w:t>Arellano</w:t>
      </w:r>
      <w:proofErr w:type="spellEnd"/>
      <w:r w:rsidRPr="00FB5E52">
        <w:rPr>
          <w:sz w:val="20"/>
          <w:szCs w:val="22"/>
          <w:lang w:eastAsia="en-US"/>
        </w:rPr>
        <w:t xml:space="preserve"> </w:t>
      </w:r>
      <w:proofErr w:type="spellStart"/>
      <w:r w:rsidRPr="00FB5E52">
        <w:rPr>
          <w:sz w:val="20"/>
          <w:szCs w:val="22"/>
          <w:lang w:eastAsia="en-US"/>
        </w:rPr>
        <w:t>and</w:t>
      </w:r>
      <w:proofErr w:type="spellEnd"/>
      <w:r w:rsidRPr="00FB5E52">
        <w:rPr>
          <w:sz w:val="20"/>
          <w:szCs w:val="22"/>
          <w:lang w:eastAsia="en-US"/>
        </w:rPr>
        <w:t xml:space="preserve"> Bond (1991).  As a </w:t>
      </w:r>
      <w:proofErr w:type="spellStart"/>
      <w:r w:rsidRPr="00FB5E52">
        <w:rPr>
          <w:sz w:val="20"/>
          <w:szCs w:val="22"/>
          <w:lang w:eastAsia="en-US"/>
        </w:rPr>
        <w:t>result</w:t>
      </w:r>
      <w:proofErr w:type="spellEnd"/>
      <w:r w:rsidRPr="00FB5E52">
        <w:rPr>
          <w:sz w:val="20"/>
          <w:szCs w:val="22"/>
          <w:lang w:eastAsia="en-US"/>
        </w:rPr>
        <w:t xml:space="preserve"> of </w:t>
      </w:r>
      <w:proofErr w:type="spellStart"/>
      <w:r w:rsidRPr="00FB5E52">
        <w:rPr>
          <w:sz w:val="20"/>
          <w:szCs w:val="22"/>
          <w:lang w:eastAsia="en-US"/>
        </w:rPr>
        <w:t>the</w:t>
      </w:r>
      <w:proofErr w:type="spellEnd"/>
      <w:r w:rsidRPr="00FB5E52">
        <w:rPr>
          <w:sz w:val="20"/>
          <w:szCs w:val="22"/>
          <w:lang w:eastAsia="en-US"/>
        </w:rPr>
        <w:t xml:space="preserve"> </w:t>
      </w:r>
      <w:proofErr w:type="spellStart"/>
      <w:r w:rsidRPr="00FB5E52">
        <w:rPr>
          <w:sz w:val="20"/>
          <w:szCs w:val="22"/>
          <w:lang w:eastAsia="en-US"/>
        </w:rPr>
        <w:t>analysis</w:t>
      </w:r>
      <w:proofErr w:type="spellEnd"/>
      <w:r w:rsidRPr="00FB5E52">
        <w:rPr>
          <w:sz w:val="20"/>
          <w:szCs w:val="22"/>
          <w:lang w:eastAsia="en-US"/>
        </w:rPr>
        <w:t xml:space="preserve">, </w:t>
      </w:r>
      <w:proofErr w:type="spellStart"/>
      <w:r w:rsidRPr="00FB5E52">
        <w:rPr>
          <w:sz w:val="20"/>
          <w:szCs w:val="22"/>
          <w:lang w:eastAsia="en-US"/>
        </w:rPr>
        <w:t>lagged</w:t>
      </w:r>
      <w:proofErr w:type="spellEnd"/>
      <w:r w:rsidRPr="00FB5E52">
        <w:rPr>
          <w:sz w:val="20"/>
          <w:szCs w:val="22"/>
          <w:lang w:eastAsia="en-US"/>
        </w:rPr>
        <w:t xml:space="preserve"> </w:t>
      </w:r>
      <w:proofErr w:type="spellStart"/>
      <w:r w:rsidRPr="00FB5E52">
        <w:rPr>
          <w:sz w:val="20"/>
          <w:szCs w:val="22"/>
          <w:lang w:eastAsia="en-US"/>
        </w:rPr>
        <w:t>value</w:t>
      </w:r>
      <w:proofErr w:type="spellEnd"/>
      <w:r w:rsidRPr="00FB5E52">
        <w:rPr>
          <w:sz w:val="20"/>
          <w:szCs w:val="22"/>
          <w:lang w:eastAsia="en-US"/>
        </w:rPr>
        <w:t xml:space="preserve"> of </w:t>
      </w:r>
      <w:proofErr w:type="spellStart"/>
      <w:r w:rsidRPr="00FB5E52">
        <w:rPr>
          <w:sz w:val="20"/>
          <w:szCs w:val="22"/>
          <w:lang w:eastAsia="en-US"/>
        </w:rPr>
        <w:t>the</w:t>
      </w:r>
      <w:proofErr w:type="spellEnd"/>
      <w:r w:rsidRPr="00FB5E52">
        <w:rPr>
          <w:sz w:val="20"/>
          <w:szCs w:val="22"/>
          <w:lang w:eastAsia="en-US"/>
        </w:rPr>
        <w:t xml:space="preserve"> </w:t>
      </w:r>
      <w:proofErr w:type="spellStart"/>
      <w:r w:rsidRPr="00FB5E52">
        <w:rPr>
          <w:sz w:val="20"/>
          <w:szCs w:val="22"/>
          <w:lang w:eastAsia="en-US"/>
        </w:rPr>
        <w:t>dependent</w:t>
      </w:r>
      <w:proofErr w:type="spellEnd"/>
      <w:r w:rsidRPr="00FB5E52">
        <w:rPr>
          <w:sz w:val="20"/>
          <w:szCs w:val="22"/>
          <w:lang w:eastAsia="en-US"/>
        </w:rPr>
        <w:t xml:space="preserve"> </w:t>
      </w:r>
      <w:proofErr w:type="spellStart"/>
      <w:r w:rsidRPr="00FB5E52">
        <w:rPr>
          <w:sz w:val="20"/>
          <w:szCs w:val="22"/>
          <w:lang w:eastAsia="en-US"/>
        </w:rPr>
        <w:t>variable</w:t>
      </w:r>
      <w:proofErr w:type="spellEnd"/>
      <w:r w:rsidRPr="00FB5E52">
        <w:rPr>
          <w:sz w:val="20"/>
          <w:szCs w:val="22"/>
          <w:lang w:eastAsia="en-US"/>
        </w:rPr>
        <w:t xml:space="preserve"> </w:t>
      </w:r>
      <w:proofErr w:type="spellStart"/>
      <w:r w:rsidRPr="00FB5E52">
        <w:rPr>
          <w:sz w:val="20"/>
          <w:szCs w:val="22"/>
          <w:lang w:eastAsia="en-US"/>
        </w:rPr>
        <w:t>and</w:t>
      </w:r>
      <w:proofErr w:type="spellEnd"/>
      <w:r w:rsidRPr="00FB5E52">
        <w:rPr>
          <w:sz w:val="20"/>
          <w:szCs w:val="22"/>
          <w:lang w:eastAsia="en-US"/>
        </w:rPr>
        <w:t xml:space="preserve"> R &amp; D </w:t>
      </w:r>
      <w:proofErr w:type="spellStart"/>
      <w:proofErr w:type="gramStart"/>
      <w:r w:rsidRPr="00FB5E52">
        <w:rPr>
          <w:sz w:val="20"/>
          <w:szCs w:val="22"/>
          <w:lang w:eastAsia="en-US"/>
        </w:rPr>
        <w:t>expenditures</w:t>
      </w:r>
      <w:proofErr w:type="spellEnd"/>
      <w:r w:rsidRPr="00FB5E52">
        <w:rPr>
          <w:sz w:val="20"/>
          <w:szCs w:val="22"/>
          <w:lang w:eastAsia="en-US"/>
        </w:rPr>
        <w:t xml:space="preserve">  </w:t>
      </w:r>
      <w:proofErr w:type="spellStart"/>
      <w:r w:rsidRPr="00FB5E52">
        <w:rPr>
          <w:sz w:val="20"/>
          <w:szCs w:val="22"/>
          <w:lang w:eastAsia="en-US"/>
        </w:rPr>
        <w:t>are</w:t>
      </w:r>
      <w:proofErr w:type="spellEnd"/>
      <w:proofErr w:type="gramEnd"/>
      <w:r w:rsidRPr="00FB5E52">
        <w:rPr>
          <w:sz w:val="20"/>
          <w:szCs w:val="22"/>
          <w:lang w:eastAsia="en-US"/>
        </w:rPr>
        <w:t xml:space="preserve"> </w:t>
      </w:r>
      <w:proofErr w:type="spellStart"/>
      <w:r w:rsidRPr="00FB5E52">
        <w:rPr>
          <w:sz w:val="20"/>
          <w:szCs w:val="22"/>
          <w:lang w:eastAsia="en-US"/>
        </w:rPr>
        <w:t>detected</w:t>
      </w:r>
      <w:proofErr w:type="spellEnd"/>
      <w:r w:rsidRPr="00FB5E52">
        <w:rPr>
          <w:sz w:val="20"/>
          <w:szCs w:val="22"/>
          <w:lang w:eastAsia="en-US"/>
        </w:rPr>
        <w:t xml:space="preserve"> as </w:t>
      </w:r>
      <w:proofErr w:type="spellStart"/>
      <w:r w:rsidRPr="00FB5E52">
        <w:rPr>
          <w:sz w:val="20"/>
          <w:szCs w:val="22"/>
          <w:lang w:eastAsia="en-US"/>
        </w:rPr>
        <w:t>significant</w:t>
      </w:r>
      <w:proofErr w:type="spellEnd"/>
      <w:r w:rsidRPr="00FB5E52">
        <w:rPr>
          <w:sz w:val="20"/>
          <w:szCs w:val="22"/>
          <w:lang w:eastAsia="en-US"/>
        </w:rPr>
        <w:t xml:space="preserve"> at 1 % </w:t>
      </w:r>
      <w:proofErr w:type="spellStart"/>
      <w:r w:rsidRPr="00FB5E52">
        <w:rPr>
          <w:sz w:val="20"/>
          <w:szCs w:val="22"/>
          <w:lang w:eastAsia="en-US"/>
        </w:rPr>
        <w:t>significance</w:t>
      </w:r>
      <w:proofErr w:type="spellEnd"/>
      <w:r w:rsidRPr="00FB5E52">
        <w:rPr>
          <w:sz w:val="20"/>
          <w:szCs w:val="22"/>
          <w:lang w:eastAsia="en-US"/>
        </w:rPr>
        <w:t xml:space="preserve">  </w:t>
      </w:r>
      <w:proofErr w:type="spellStart"/>
      <w:r w:rsidRPr="00FB5E52">
        <w:rPr>
          <w:sz w:val="20"/>
          <w:szCs w:val="22"/>
          <w:lang w:eastAsia="en-US"/>
        </w:rPr>
        <w:t>level</w:t>
      </w:r>
      <w:proofErr w:type="spellEnd"/>
      <w:r w:rsidRPr="00FB5E52">
        <w:rPr>
          <w:sz w:val="20"/>
          <w:szCs w:val="22"/>
          <w:lang w:eastAsia="en-US"/>
        </w:rPr>
        <w:t xml:space="preserve"> </w:t>
      </w:r>
      <w:proofErr w:type="spellStart"/>
      <w:r w:rsidRPr="00FB5E52">
        <w:rPr>
          <w:sz w:val="20"/>
          <w:szCs w:val="22"/>
          <w:lang w:eastAsia="en-US"/>
        </w:rPr>
        <w:t>while</w:t>
      </w:r>
      <w:proofErr w:type="spellEnd"/>
      <w:r w:rsidRPr="00FB5E52">
        <w:rPr>
          <w:sz w:val="20"/>
          <w:szCs w:val="22"/>
          <w:lang w:eastAsia="en-US"/>
        </w:rPr>
        <w:t xml:space="preserve"> </w:t>
      </w:r>
      <w:proofErr w:type="spellStart"/>
      <w:r w:rsidRPr="00FB5E52">
        <w:rPr>
          <w:sz w:val="20"/>
          <w:szCs w:val="22"/>
          <w:lang w:eastAsia="en-US"/>
        </w:rPr>
        <w:t>number</w:t>
      </w:r>
      <w:proofErr w:type="spellEnd"/>
      <w:r w:rsidRPr="00FB5E52">
        <w:rPr>
          <w:sz w:val="20"/>
          <w:szCs w:val="22"/>
          <w:lang w:eastAsia="en-US"/>
        </w:rPr>
        <w:t xml:space="preserve"> of </w:t>
      </w:r>
      <w:proofErr w:type="spellStart"/>
      <w:r w:rsidRPr="00FB5E52">
        <w:rPr>
          <w:sz w:val="20"/>
          <w:szCs w:val="22"/>
          <w:lang w:eastAsia="en-US"/>
        </w:rPr>
        <w:t>patents</w:t>
      </w:r>
      <w:proofErr w:type="spellEnd"/>
      <w:r w:rsidRPr="00FB5E52">
        <w:rPr>
          <w:sz w:val="20"/>
          <w:szCs w:val="22"/>
          <w:lang w:eastAsia="en-US"/>
        </w:rPr>
        <w:t xml:space="preserve"> is </w:t>
      </w:r>
      <w:proofErr w:type="spellStart"/>
      <w:r w:rsidRPr="00FB5E52">
        <w:rPr>
          <w:sz w:val="20"/>
          <w:szCs w:val="22"/>
          <w:lang w:eastAsia="en-US"/>
        </w:rPr>
        <w:t>detected</w:t>
      </w:r>
      <w:proofErr w:type="spellEnd"/>
      <w:r w:rsidRPr="00FB5E52">
        <w:rPr>
          <w:sz w:val="20"/>
          <w:szCs w:val="22"/>
          <w:lang w:eastAsia="en-US"/>
        </w:rPr>
        <w:t xml:space="preserve"> as </w:t>
      </w:r>
      <w:proofErr w:type="spellStart"/>
      <w:r w:rsidRPr="00FB5E52">
        <w:rPr>
          <w:sz w:val="20"/>
          <w:szCs w:val="22"/>
          <w:lang w:eastAsia="en-US"/>
        </w:rPr>
        <w:t>significant</w:t>
      </w:r>
      <w:proofErr w:type="spellEnd"/>
      <w:r w:rsidRPr="00FB5E52">
        <w:rPr>
          <w:sz w:val="20"/>
          <w:szCs w:val="22"/>
          <w:lang w:eastAsia="en-US"/>
        </w:rPr>
        <w:t xml:space="preserve"> at 10 % </w:t>
      </w:r>
      <w:proofErr w:type="spellStart"/>
      <w:r w:rsidRPr="00FB5E52">
        <w:rPr>
          <w:sz w:val="20"/>
          <w:szCs w:val="22"/>
          <w:lang w:eastAsia="en-US"/>
        </w:rPr>
        <w:t>significance</w:t>
      </w:r>
      <w:proofErr w:type="spellEnd"/>
      <w:r w:rsidRPr="00FB5E52">
        <w:rPr>
          <w:sz w:val="20"/>
          <w:szCs w:val="22"/>
          <w:lang w:eastAsia="en-US"/>
        </w:rPr>
        <w:t xml:space="preserve"> </w:t>
      </w:r>
      <w:proofErr w:type="spellStart"/>
      <w:r w:rsidRPr="00FB5E52">
        <w:rPr>
          <w:sz w:val="20"/>
          <w:szCs w:val="22"/>
          <w:lang w:eastAsia="en-US"/>
        </w:rPr>
        <w:t>level</w:t>
      </w:r>
      <w:proofErr w:type="spellEnd"/>
      <w:r w:rsidRPr="00FB5E52">
        <w:rPr>
          <w:sz w:val="20"/>
          <w:szCs w:val="22"/>
          <w:lang w:eastAsia="en-US"/>
        </w:rPr>
        <w:t xml:space="preserve">.  A 10 % </w:t>
      </w:r>
      <w:proofErr w:type="spellStart"/>
      <w:r w:rsidRPr="00FB5E52">
        <w:rPr>
          <w:sz w:val="20"/>
          <w:szCs w:val="22"/>
          <w:lang w:eastAsia="en-US"/>
        </w:rPr>
        <w:t>incr</w:t>
      </w:r>
      <w:r w:rsidR="004E6EA5" w:rsidRPr="00FB5E52">
        <w:rPr>
          <w:sz w:val="20"/>
          <w:szCs w:val="22"/>
          <w:lang w:eastAsia="en-US"/>
        </w:rPr>
        <w:t>ease</w:t>
      </w:r>
      <w:proofErr w:type="spellEnd"/>
      <w:r w:rsidR="004E6EA5" w:rsidRPr="00FB5E52">
        <w:rPr>
          <w:sz w:val="20"/>
          <w:szCs w:val="22"/>
          <w:lang w:eastAsia="en-US"/>
        </w:rPr>
        <w:t xml:space="preserve"> in R &amp; D </w:t>
      </w:r>
      <w:proofErr w:type="spellStart"/>
      <w:r w:rsidR="004E6EA5" w:rsidRPr="00FB5E52">
        <w:rPr>
          <w:sz w:val="20"/>
          <w:szCs w:val="22"/>
          <w:lang w:eastAsia="en-US"/>
        </w:rPr>
        <w:t>expenditures</w:t>
      </w:r>
      <w:proofErr w:type="spellEnd"/>
      <w:r w:rsidR="004E6EA5" w:rsidRPr="00FB5E52">
        <w:rPr>
          <w:sz w:val="20"/>
          <w:szCs w:val="22"/>
          <w:lang w:eastAsia="en-US"/>
        </w:rPr>
        <w:t xml:space="preserve"> </w:t>
      </w:r>
      <w:proofErr w:type="spellStart"/>
      <w:r w:rsidR="004E6EA5" w:rsidRPr="00FB5E52">
        <w:rPr>
          <w:sz w:val="20"/>
          <w:szCs w:val="22"/>
          <w:lang w:eastAsia="en-US"/>
        </w:rPr>
        <w:t>lead</w:t>
      </w:r>
      <w:r w:rsidR="004F14A3" w:rsidRPr="00FB5E52">
        <w:rPr>
          <w:sz w:val="20"/>
          <w:szCs w:val="22"/>
          <w:lang w:eastAsia="en-US"/>
        </w:rPr>
        <w:t>s</w:t>
      </w:r>
      <w:proofErr w:type="spellEnd"/>
      <w:r w:rsidRPr="00FB5E52">
        <w:rPr>
          <w:sz w:val="20"/>
          <w:szCs w:val="22"/>
          <w:lang w:eastAsia="en-US"/>
        </w:rPr>
        <w:t xml:space="preserve"> </w:t>
      </w:r>
      <w:proofErr w:type="spellStart"/>
      <w:r w:rsidRPr="00FB5E52">
        <w:rPr>
          <w:sz w:val="20"/>
          <w:szCs w:val="22"/>
          <w:lang w:eastAsia="en-US"/>
        </w:rPr>
        <w:t>to</w:t>
      </w:r>
      <w:proofErr w:type="spellEnd"/>
      <w:r w:rsidRPr="00FB5E52">
        <w:rPr>
          <w:sz w:val="20"/>
          <w:szCs w:val="22"/>
          <w:lang w:eastAsia="en-US"/>
        </w:rPr>
        <w:t xml:space="preserve"> a 3.27 % </w:t>
      </w:r>
      <w:proofErr w:type="spellStart"/>
      <w:r w:rsidRPr="00FB5E52">
        <w:rPr>
          <w:sz w:val="20"/>
          <w:szCs w:val="22"/>
          <w:lang w:eastAsia="en-US"/>
        </w:rPr>
        <w:t>increase</w:t>
      </w:r>
      <w:proofErr w:type="spellEnd"/>
      <w:r w:rsidRPr="00FB5E52">
        <w:rPr>
          <w:sz w:val="20"/>
          <w:szCs w:val="22"/>
          <w:lang w:eastAsia="en-US"/>
        </w:rPr>
        <w:t xml:space="preserve"> in GDP </w:t>
      </w:r>
      <w:proofErr w:type="spellStart"/>
      <w:r w:rsidRPr="00FB5E52">
        <w:rPr>
          <w:sz w:val="20"/>
          <w:szCs w:val="22"/>
          <w:lang w:eastAsia="en-US"/>
        </w:rPr>
        <w:t>per</w:t>
      </w:r>
      <w:proofErr w:type="spellEnd"/>
      <w:r w:rsidR="004E6EA5" w:rsidRPr="00FB5E52">
        <w:rPr>
          <w:sz w:val="20"/>
          <w:szCs w:val="22"/>
          <w:lang w:eastAsia="en-US"/>
        </w:rPr>
        <w:t xml:space="preserve"> </w:t>
      </w:r>
      <w:proofErr w:type="spellStart"/>
      <w:r w:rsidRPr="00FB5E52">
        <w:rPr>
          <w:sz w:val="20"/>
          <w:szCs w:val="22"/>
          <w:lang w:eastAsia="en-US"/>
        </w:rPr>
        <w:t>capita</w:t>
      </w:r>
      <w:proofErr w:type="spellEnd"/>
      <w:r w:rsidRPr="00FB5E52">
        <w:rPr>
          <w:sz w:val="20"/>
          <w:szCs w:val="22"/>
          <w:lang w:eastAsia="en-US"/>
        </w:rPr>
        <w:t xml:space="preserve"> </w:t>
      </w:r>
      <w:proofErr w:type="spellStart"/>
      <w:r w:rsidRPr="00FB5E52">
        <w:rPr>
          <w:sz w:val="20"/>
          <w:szCs w:val="22"/>
          <w:lang w:eastAsia="en-US"/>
        </w:rPr>
        <w:t>while</w:t>
      </w:r>
      <w:proofErr w:type="spellEnd"/>
      <w:r w:rsidRPr="00FB5E52">
        <w:rPr>
          <w:sz w:val="20"/>
          <w:szCs w:val="22"/>
          <w:lang w:eastAsia="en-US"/>
        </w:rPr>
        <w:t xml:space="preserve"> a % 10 </w:t>
      </w:r>
      <w:proofErr w:type="spellStart"/>
      <w:r w:rsidRPr="00FB5E52">
        <w:rPr>
          <w:sz w:val="20"/>
          <w:szCs w:val="22"/>
          <w:lang w:eastAsia="en-US"/>
        </w:rPr>
        <w:t>increase</w:t>
      </w:r>
      <w:proofErr w:type="spellEnd"/>
      <w:r w:rsidRPr="00FB5E52">
        <w:rPr>
          <w:sz w:val="20"/>
          <w:szCs w:val="22"/>
          <w:lang w:eastAsia="en-US"/>
        </w:rPr>
        <w:t xml:space="preserve"> in </w:t>
      </w:r>
      <w:proofErr w:type="spellStart"/>
      <w:r w:rsidRPr="00FB5E52">
        <w:rPr>
          <w:sz w:val="20"/>
          <w:szCs w:val="22"/>
          <w:lang w:eastAsia="en-US"/>
        </w:rPr>
        <w:t>number</w:t>
      </w:r>
      <w:proofErr w:type="spellEnd"/>
      <w:r w:rsidRPr="00FB5E52">
        <w:rPr>
          <w:sz w:val="20"/>
          <w:szCs w:val="22"/>
          <w:lang w:eastAsia="en-US"/>
        </w:rPr>
        <w:t xml:space="preserve"> of </w:t>
      </w:r>
      <w:proofErr w:type="spellStart"/>
      <w:r w:rsidRPr="00FB5E52">
        <w:rPr>
          <w:sz w:val="20"/>
          <w:szCs w:val="22"/>
          <w:lang w:eastAsia="en-US"/>
        </w:rPr>
        <w:t>patents</w:t>
      </w:r>
      <w:proofErr w:type="spellEnd"/>
      <w:r w:rsidRPr="00FB5E52">
        <w:rPr>
          <w:sz w:val="20"/>
          <w:szCs w:val="22"/>
          <w:lang w:eastAsia="en-US"/>
        </w:rPr>
        <w:t xml:space="preserve"> </w:t>
      </w:r>
      <w:proofErr w:type="spellStart"/>
      <w:r w:rsidRPr="00FB5E52">
        <w:rPr>
          <w:sz w:val="20"/>
          <w:szCs w:val="22"/>
          <w:lang w:eastAsia="en-US"/>
        </w:rPr>
        <w:t>brings</w:t>
      </w:r>
      <w:proofErr w:type="spellEnd"/>
      <w:r w:rsidRPr="00FB5E52">
        <w:rPr>
          <w:sz w:val="20"/>
          <w:szCs w:val="22"/>
          <w:lang w:eastAsia="en-US"/>
        </w:rPr>
        <w:t xml:space="preserve"> </w:t>
      </w:r>
      <w:proofErr w:type="spellStart"/>
      <w:r w:rsidRPr="00FB5E52">
        <w:rPr>
          <w:sz w:val="20"/>
          <w:szCs w:val="22"/>
          <w:lang w:eastAsia="en-US"/>
        </w:rPr>
        <w:t>about</w:t>
      </w:r>
      <w:proofErr w:type="spellEnd"/>
      <w:r w:rsidRPr="00FB5E52">
        <w:rPr>
          <w:sz w:val="20"/>
          <w:szCs w:val="22"/>
          <w:lang w:eastAsia="en-US"/>
        </w:rPr>
        <w:t xml:space="preserve"> a 0.77 % </w:t>
      </w:r>
      <w:proofErr w:type="spellStart"/>
      <w:r w:rsidRPr="00FB5E52">
        <w:rPr>
          <w:sz w:val="20"/>
          <w:szCs w:val="22"/>
          <w:lang w:eastAsia="en-US"/>
        </w:rPr>
        <w:t>increase</w:t>
      </w:r>
      <w:proofErr w:type="spellEnd"/>
      <w:r w:rsidRPr="00FB5E52">
        <w:rPr>
          <w:sz w:val="20"/>
          <w:szCs w:val="22"/>
          <w:lang w:eastAsia="en-US"/>
        </w:rPr>
        <w:t xml:space="preserve"> in GDP </w:t>
      </w:r>
      <w:proofErr w:type="spellStart"/>
      <w:r w:rsidRPr="00FB5E52">
        <w:rPr>
          <w:sz w:val="20"/>
          <w:szCs w:val="22"/>
          <w:lang w:eastAsia="en-US"/>
        </w:rPr>
        <w:t>per</w:t>
      </w:r>
      <w:proofErr w:type="spellEnd"/>
      <w:r w:rsidR="004E6EA5" w:rsidRPr="00FB5E52">
        <w:rPr>
          <w:sz w:val="20"/>
          <w:szCs w:val="22"/>
          <w:lang w:eastAsia="en-US"/>
        </w:rPr>
        <w:t xml:space="preserve"> </w:t>
      </w:r>
      <w:proofErr w:type="spellStart"/>
      <w:r w:rsidRPr="00FB5E52">
        <w:rPr>
          <w:sz w:val="20"/>
          <w:szCs w:val="22"/>
          <w:lang w:eastAsia="en-US"/>
        </w:rPr>
        <w:t>capita</w:t>
      </w:r>
      <w:proofErr w:type="spellEnd"/>
      <w:r w:rsidRPr="00FB5E52">
        <w:rPr>
          <w:sz w:val="20"/>
          <w:szCs w:val="22"/>
          <w:lang w:eastAsia="en-US"/>
        </w:rPr>
        <w:t xml:space="preserve">.  </w:t>
      </w:r>
      <w:proofErr w:type="spellStart"/>
      <w:r w:rsidRPr="00FB5E52">
        <w:rPr>
          <w:sz w:val="20"/>
          <w:szCs w:val="22"/>
          <w:lang w:eastAsia="en-US"/>
        </w:rPr>
        <w:t>Consequently</w:t>
      </w:r>
      <w:proofErr w:type="spellEnd"/>
      <w:r w:rsidRPr="00FB5E52">
        <w:rPr>
          <w:sz w:val="20"/>
          <w:szCs w:val="22"/>
          <w:lang w:eastAsia="en-US"/>
        </w:rPr>
        <w:t xml:space="preserve">, </w:t>
      </w:r>
      <w:proofErr w:type="spellStart"/>
      <w:r w:rsidR="00A8701C" w:rsidRPr="00FB5E52">
        <w:rPr>
          <w:sz w:val="20"/>
          <w:szCs w:val="22"/>
          <w:lang w:eastAsia="en-US"/>
        </w:rPr>
        <w:t>we</w:t>
      </w:r>
      <w:proofErr w:type="spellEnd"/>
      <w:r w:rsidR="00A8701C" w:rsidRPr="00FB5E52">
        <w:rPr>
          <w:sz w:val="20"/>
          <w:szCs w:val="22"/>
          <w:lang w:eastAsia="en-US"/>
        </w:rPr>
        <w:t xml:space="preserve"> can </w:t>
      </w:r>
      <w:proofErr w:type="spellStart"/>
      <w:r w:rsidR="00A8701C" w:rsidRPr="00FB5E52">
        <w:rPr>
          <w:sz w:val="20"/>
          <w:szCs w:val="22"/>
          <w:lang w:eastAsia="en-US"/>
        </w:rPr>
        <w:t>reliably</w:t>
      </w:r>
      <w:proofErr w:type="spellEnd"/>
      <w:r w:rsidR="00A8701C" w:rsidRPr="00FB5E52">
        <w:rPr>
          <w:sz w:val="20"/>
          <w:szCs w:val="22"/>
          <w:lang w:eastAsia="en-US"/>
        </w:rPr>
        <w:t xml:space="preserve"> </w:t>
      </w:r>
      <w:proofErr w:type="spellStart"/>
      <w:r w:rsidR="00A8701C" w:rsidRPr="00FB5E52">
        <w:rPr>
          <w:sz w:val="20"/>
          <w:szCs w:val="22"/>
          <w:lang w:eastAsia="en-US"/>
        </w:rPr>
        <w:t>state</w:t>
      </w:r>
      <w:proofErr w:type="spellEnd"/>
      <w:r w:rsidR="00A8701C" w:rsidRPr="00FB5E52">
        <w:rPr>
          <w:sz w:val="20"/>
          <w:szCs w:val="22"/>
          <w:lang w:eastAsia="en-US"/>
        </w:rPr>
        <w:t xml:space="preserve"> </w:t>
      </w:r>
      <w:proofErr w:type="spellStart"/>
      <w:r w:rsidR="00A8701C" w:rsidRPr="00FB5E52">
        <w:rPr>
          <w:sz w:val="20"/>
          <w:szCs w:val="22"/>
          <w:lang w:eastAsia="en-US"/>
        </w:rPr>
        <w:t>that</w:t>
      </w:r>
      <w:proofErr w:type="spellEnd"/>
      <w:r w:rsidR="00A8701C" w:rsidRPr="00FB5E52">
        <w:rPr>
          <w:sz w:val="20"/>
          <w:szCs w:val="22"/>
          <w:lang w:eastAsia="en-US"/>
        </w:rPr>
        <w:t xml:space="preserve"> </w:t>
      </w:r>
      <w:proofErr w:type="spellStart"/>
      <w:r w:rsidRPr="00FB5E52">
        <w:rPr>
          <w:sz w:val="20"/>
          <w:szCs w:val="22"/>
          <w:lang w:eastAsia="en-US"/>
        </w:rPr>
        <w:t>the</w:t>
      </w:r>
      <w:r w:rsidR="004F14A3" w:rsidRPr="00FB5E52">
        <w:rPr>
          <w:sz w:val="20"/>
          <w:szCs w:val="22"/>
          <w:lang w:eastAsia="en-US"/>
        </w:rPr>
        <w:t>re</w:t>
      </w:r>
      <w:proofErr w:type="spellEnd"/>
      <w:r w:rsidR="004F14A3" w:rsidRPr="00FB5E52">
        <w:rPr>
          <w:sz w:val="20"/>
          <w:szCs w:val="22"/>
          <w:lang w:eastAsia="en-US"/>
        </w:rPr>
        <w:t xml:space="preserve"> </w:t>
      </w:r>
      <w:proofErr w:type="spellStart"/>
      <w:r w:rsidR="004F14A3" w:rsidRPr="00FB5E52">
        <w:rPr>
          <w:sz w:val="20"/>
          <w:szCs w:val="22"/>
          <w:lang w:eastAsia="en-US"/>
        </w:rPr>
        <w:t>exist</w:t>
      </w:r>
      <w:proofErr w:type="spellEnd"/>
      <w:r w:rsidR="004F14A3" w:rsidRPr="00FB5E52">
        <w:rPr>
          <w:sz w:val="20"/>
          <w:szCs w:val="22"/>
          <w:lang w:eastAsia="en-US"/>
        </w:rPr>
        <w:t xml:space="preserve"> </w:t>
      </w:r>
      <w:proofErr w:type="spellStart"/>
      <w:r w:rsidR="00C952B9" w:rsidRPr="00FB5E52">
        <w:rPr>
          <w:sz w:val="20"/>
          <w:szCs w:val="22"/>
          <w:lang w:eastAsia="en-US"/>
        </w:rPr>
        <w:t>positive</w:t>
      </w:r>
      <w:proofErr w:type="spellEnd"/>
      <w:r w:rsidR="00C952B9" w:rsidRPr="00FB5E52">
        <w:rPr>
          <w:sz w:val="20"/>
          <w:szCs w:val="22"/>
          <w:lang w:eastAsia="en-US"/>
        </w:rPr>
        <w:t xml:space="preserve"> </w:t>
      </w:r>
      <w:proofErr w:type="spellStart"/>
      <w:r w:rsidR="00C952B9" w:rsidRPr="00FB5E52">
        <w:rPr>
          <w:sz w:val="20"/>
          <w:szCs w:val="22"/>
          <w:lang w:eastAsia="en-US"/>
        </w:rPr>
        <w:t>and</w:t>
      </w:r>
      <w:proofErr w:type="spellEnd"/>
      <w:r w:rsidRPr="00FB5E52">
        <w:rPr>
          <w:sz w:val="20"/>
          <w:szCs w:val="22"/>
          <w:lang w:eastAsia="en-US"/>
        </w:rPr>
        <w:t xml:space="preserve"> </w:t>
      </w:r>
      <w:proofErr w:type="spellStart"/>
      <w:r w:rsidRPr="00FB5E52">
        <w:rPr>
          <w:sz w:val="20"/>
          <w:szCs w:val="22"/>
          <w:lang w:eastAsia="en-US"/>
        </w:rPr>
        <w:t>significant</w:t>
      </w:r>
      <w:proofErr w:type="spellEnd"/>
      <w:r w:rsidRPr="00FB5E52">
        <w:rPr>
          <w:sz w:val="20"/>
          <w:szCs w:val="22"/>
          <w:lang w:eastAsia="en-US"/>
        </w:rPr>
        <w:t xml:space="preserve"> </w:t>
      </w:r>
      <w:proofErr w:type="spellStart"/>
      <w:r w:rsidRPr="00FB5E52">
        <w:rPr>
          <w:sz w:val="20"/>
          <w:szCs w:val="22"/>
          <w:lang w:eastAsia="en-US"/>
        </w:rPr>
        <w:t>relationship</w:t>
      </w:r>
      <w:r w:rsidR="004F14A3" w:rsidRPr="00FB5E52">
        <w:rPr>
          <w:sz w:val="20"/>
          <w:szCs w:val="22"/>
          <w:lang w:eastAsia="en-US"/>
        </w:rPr>
        <w:t>s</w:t>
      </w:r>
      <w:proofErr w:type="spellEnd"/>
      <w:r w:rsidRPr="00FB5E52">
        <w:rPr>
          <w:sz w:val="20"/>
          <w:szCs w:val="22"/>
          <w:lang w:eastAsia="en-US"/>
        </w:rPr>
        <w:t xml:space="preserve"> </w:t>
      </w:r>
      <w:proofErr w:type="spellStart"/>
      <w:r w:rsidRPr="00FB5E52">
        <w:rPr>
          <w:sz w:val="20"/>
          <w:szCs w:val="22"/>
          <w:lang w:eastAsia="en-US"/>
        </w:rPr>
        <w:t>from</w:t>
      </w:r>
      <w:proofErr w:type="spellEnd"/>
      <w:r w:rsidRPr="00FB5E52">
        <w:rPr>
          <w:sz w:val="20"/>
          <w:szCs w:val="22"/>
          <w:lang w:eastAsia="en-US"/>
        </w:rPr>
        <w:t xml:space="preserve"> R &amp; D </w:t>
      </w:r>
      <w:proofErr w:type="spellStart"/>
      <w:r w:rsidRPr="00FB5E52">
        <w:rPr>
          <w:sz w:val="20"/>
          <w:szCs w:val="22"/>
          <w:lang w:eastAsia="en-US"/>
        </w:rPr>
        <w:t>expenditures</w:t>
      </w:r>
      <w:proofErr w:type="spellEnd"/>
      <w:r w:rsidRPr="00FB5E52">
        <w:rPr>
          <w:sz w:val="20"/>
          <w:szCs w:val="22"/>
          <w:lang w:eastAsia="en-US"/>
        </w:rPr>
        <w:t xml:space="preserve"> </w:t>
      </w:r>
      <w:proofErr w:type="spellStart"/>
      <w:r w:rsidRPr="00FB5E52">
        <w:rPr>
          <w:sz w:val="20"/>
          <w:szCs w:val="22"/>
          <w:lang w:eastAsia="en-US"/>
        </w:rPr>
        <w:t>and</w:t>
      </w:r>
      <w:proofErr w:type="spellEnd"/>
      <w:r w:rsidRPr="00FB5E52">
        <w:rPr>
          <w:sz w:val="20"/>
          <w:szCs w:val="22"/>
          <w:lang w:eastAsia="en-US"/>
        </w:rPr>
        <w:t xml:space="preserve"> </w:t>
      </w:r>
      <w:proofErr w:type="spellStart"/>
      <w:r w:rsidRPr="00FB5E52">
        <w:rPr>
          <w:sz w:val="20"/>
          <w:szCs w:val="22"/>
          <w:lang w:eastAsia="en-US"/>
        </w:rPr>
        <w:t>number</w:t>
      </w:r>
      <w:proofErr w:type="spellEnd"/>
      <w:r w:rsidRPr="00FB5E52">
        <w:rPr>
          <w:sz w:val="20"/>
          <w:szCs w:val="22"/>
          <w:lang w:eastAsia="en-US"/>
        </w:rPr>
        <w:t xml:space="preserve"> of </w:t>
      </w:r>
      <w:proofErr w:type="spellStart"/>
      <w:r w:rsidRPr="00FB5E52">
        <w:rPr>
          <w:sz w:val="20"/>
          <w:szCs w:val="22"/>
          <w:lang w:eastAsia="en-US"/>
        </w:rPr>
        <w:t>patents</w:t>
      </w:r>
      <w:proofErr w:type="spellEnd"/>
      <w:r w:rsidRPr="00FB5E52">
        <w:rPr>
          <w:sz w:val="20"/>
          <w:szCs w:val="22"/>
          <w:lang w:eastAsia="en-US"/>
        </w:rPr>
        <w:t xml:space="preserve"> </w:t>
      </w:r>
      <w:proofErr w:type="spellStart"/>
      <w:r w:rsidRPr="00FB5E52">
        <w:rPr>
          <w:sz w:val="20"/>
          <w:szCs w:val="22"/>
          <w:lang w:eastAsia="en-US"/>
        </w:rPr>
        <w:t>to</w:t>
      </w:r>
      <w:proofErr w:type="spellEnd"/>
      <w:r w:rsidRPr="00FB5E52">
        <w:rPr>
          <w:sz w:val="20"/>
          <w:szCs w:val="22"/>
          <w:lang w:eastAsia="en-US"/>
        </w:rPr>
        <w:t xml:space="preserve"> </w:t>
      </w:r>
      <w:proofErr w:type="spellStart"/>
      <w:r w:rsidRPr="00FB5E52">
        <w:rPr>
          <w:sz w:val="20"/>
          <w:szCs w:val="22"/>
          <w:lang w:eastAsia="en-US"/>
        </w:rPr>
        <w:t>economic</w:t>
      </w:r>
      <w:proofErr w:type="spellEnd"/>
      <w:r w:rsidRPr="00FB5E52">
        <w:rPr>
          <w:sz w:val="20"/>
          <w:szCs w:val="22"/>
          <w:lang w:eastAsia="en-US"/>
        </w:rPr>
        <w:t xml:space="preserve"> </w:t>
      </w:r>
      <w:proofErr w:type="spellStart"/>
      <w:r w:rsidRPr="00FB5E52">
        <w:rPr>
          <w:sz w:val="20"/>
          <w:szCs w:val="22"/>
          <w:lang w:eastAsia="en-US"/>
        </w:rPr>
        <w:t>growth</w:t>
      </w:r>
      <w:proofErr w:type="spellEnd"/>
      <w:r w:rsidR="00A8701C" w:rsidRPr="00FB5E52">
        <w:rPr>
          <w:sz w:val="20"/>
          <w:szCs w:val="22"/>
          <w:lang w:eastAsia="en-US"/>
        </w:rPr>
        <w:t>.</w:t>
      </w:r>
      <w:r w:rsidRPr="00FB5E52">
        <w:rPr>
          <w:sz w:val="20"/>
          <w:szCs w:val="22"/>
          <w:lang w:eastAsia="en-US"/>
        </w:rPr>
        <w:t xml:space="preserve">  </w:t>
      </w:r>
    </w:p>
    <w:p w14:paraId="26695474" w14:textId="77777777" w:rsidR="00307E60" w:rsidRPr="00FB5E52" w:rsidRDefault="001A5288" w:rsidP="00FB5E52">
      <w:pPr>
        <w:spacing w:before="120" w:after="120"/>
        <w:jc w:val="both"/>
        <w:rPr>
          <w:sz w:val="20"/>
          <w:szCs w:val="22"/>
        </w:rPr>
      </w:pPr>
      <w:proofErr w:type="spellStart"/>
      <w:r w:rsidRPr="00FB5E52">
        <w:rPr>
          <w:b/>
          <w:sz w:val="20"/>
          <w:szCs w:val="22"/>
        </w:rPr>
        <w:t>Keywords</w:t>
      </w:r>
      <w:proofErr w:type="spellEnd"/>
      <w:r w:rsidRPr="00FB5E52">
        <w:rPr>
          <w:b/>
          <w:sz w:val="20"/>
          <w:szCs w:val="22"/>
        </w:rPr>
        <w:t>:</w:t>
      </w:r>
      <w:r w:rsidRPr="00FB5E52">
        <w:rPr>
          <w:sz w:val="20"/>
          <w:szCs w:val="22"/>
        </w:rPr>
        <w:t xml:space="preserve"> </w:t>
      </w:r>
      <w:r w:rsidR="00307E60" w:rsidRPr="00FB5E52">
        <w:rPr>
          <w:sz w:val="20"/>
          <w:szCs w:val="22"/>
        </w:rPr>
        <w:t xml:space="preserve">R-D </w:t>
      </w:r>
      <w:proofErr w:type="spellStart"/>
      <w:r w:rsidR="00307E60" w:rsidRPr="00FB5E52">
        <w:rPr>
          <w:sz w:val="20"/>
          <w:szCs w:val="22"/>
        </w:rPr>
        <w:t>Expenditures</w:t>
      </w:r>
      <w:proofErr w:type="spellEnd"/>
      <w:r w:rsidR="00307E60" w:rsidRPr="00FB5E52">
        <w:rPr>
          <w:sz w:val="20"/>
          <w:szCs w:val="22"/>
        </w:rPr>
        <w:t xml:space="preserve">, </w:t>
      </w:r>
      <w:proofErr w:type="spellStart"/>
      <w:r w:rsidR="00307E60" w:rsidRPr="00FB5E52">
        <w:rPr>
          <w:sz w:val="20"/>
          <w:szCs w:val="22"/>
        </w:rPr>
        <w:t>Innovation</w:t>
      </w:r>
      <w:proofErr w:type="spellEnd"/>
      <w:r w:rsidR="00307E60" w:rsidRPr="00FB5E52">
        <w:rPr>
          <w:sz w:val="20"/>
          <w:szCs w:val="22"/>
        </w:rPr>
        <w:t xml:space="preserve">, </w:t>
      </w:r>
      <w:proofErr w:type="spellStart"/>
      <w:r w:rsidR="00307E60" w:rsidRPr="00FB5E52">
        <w:rPr>
          <w:sz w:val="20"/>
          <w:szCs w:val="22"/>
        </w:rPr>
        <w:t>Growth</w:t>
      </w:r>
      <w:proofErr w:type="spellEnd"/>
      <w:r w:rsidR="00307E60" w:rsidRPr="00FB5E52">
        <w:rPr>
          <w:sz w:val="20"/>
          <w:szCs w:val="22"/>
        </w:rPr>
        <w:t xml:space="preserve">, </w:t>
      </w:r>
      <w:r w:rsidR="00DB0208" w:rsidRPr="00FB5E52">
        <w:rPr>
          <w:sz w:val="20"/>
          <w:szCs w:val="22"/>
        </w:rPr>
        <w:t>P</w:t>
      </w:r>
      <w:r w:rsidR="00307E60" w:rsidRPr="00FB5E52">
        <w:rPr>
          <w:sz w:val="20"/>
          <w:szCs w:val="22"/>
        </w:rPr>
        <w:t>anel Analysis</w:t>
      </w:r>
      <w:r w:rsidR="00FB5E52">
        <w:rPr>
          <w:sz w:val="20"/>
          <w:szCs w:val="22"/>
        </w:rPr>
        <w:t>.</w:t>
      </w:r>
    </w:p>
    <w:p w14:paraId="31D9BE2F" w14:textId="77777777" w:rsidR="00307E60" w:rsidRPr="00FB5E52" w:rsidRDefault="00307E60" w:rsidP="00FB5E52">
      <w:pPr>
        <w:keepNext/>
        <w:keepLines/>
        <w:spacing w:before="240" w:after="120"/>
        <w:jc w:val="both"/>
        <w:outlineLvl w:val="0"/>
        <w:rPr>
          <w:b/>
          <w:bCs/>
          <w:szCs w:val="22"/>
        </w:rPr>
      </w:pPr>
      <w:r w:rsidRPr="00FB5E52">
        <w:rPr>
          <w:b/>
          <w:bCs/>
          <w:szCs w:val="22"/>
        </w:rPr>
        <w:t>1. Giriş</w:t>
      </w:r>
    </w:p>
    <w:p w14:paraId="0961D4F7" w14:textId="77777777" w:rsidR="00C44383" w:rsidRDefault="00307E60" w:rsidP="00FB5E52">
      <w:pPr>
        <w:spacing w:before="120" w:after="120"/>
        <w:jc w:val="both"/>
        <w:rPr>
          <w:sz w:val="22"/>
          <w:szCs w:val="22"/>
        </w:rPr>
      </w:pPr>
      <w:r w:rsidRPr="00FB5E52">
        <w:rPr>
          <w:sz w:val="22"/>
          <w:szCs w:val="22"/>
        </w:rPr>
        <w:t>Ekonomik büyüme, kişi başına düşen Reel Gayrı Safi Yurtiçi Hasıladaki sürekli artış olarak tanımlanmaktadır.</w:t>
      </w:r>
      <w:r w:rsidR="000D70BD" w:rsidRPr="00FB5E52">
        <w:rPr>
          <w:sz w:val="22"/>
          <w:szCs w:val="22"/>
        </w:rPr>
        <w:t xml:space="preserve"> </w:t>
      </w:r>
      <w:r w:rsidRPr="00FB5E52">
        <w:rPr>
          <w:sz w:val="22"/>
          <w:szCs w:val="22"/>
        </w:rPr>
        <w:t xml:space="preserve">Sanayi devrimi öncesine bakıldığında küresel anlamda yüzyıllar boyunca kişi başına düşen gelirin hemen hemen hiç değişmediği görülmektedir. Sanayi devrimi sonrasında </w:t>
      </w:r>
      <w:r w:rsidRPr="00FB5E52">
        <w:rPr>
          <w:sz w:val="22"/>
          <w:szCs w:val="22"/>
        </w:rPr>
        <w:lastRenderedPageBreak/>
        <w:t xml:space="preserve">ise küresel anlamda kişi başına düşen gelirlerde ciddi artışlar gözlemlenmiştir. Bu durum, </w:t>
      </w:r>
      <w:r w:rsidR="00864E02" w:rsidRPr="00FB5E52">
        <w:rPr>
          <w:sz w:val="22"/>
          <w:szCs w:val="22"/>
        </w:rPr>
        <w:t>birçok</w:t>
      </w:r>
      <w:r w:rsidRPr="00FB5E52">
        <w:rPr>
          <w:sz w:val="22"/>
          <w:szCs w:val="22"/>
        </w:rPr>
        <w:t xml:space="preserve"> araştırmacıyı ekonomik büyümenin kaynaklarının ne olduğu sorusuna </w:t>
      </w:r>
      <w:r w:rsidR="00864E02" w:rsidRPr="00FB5E52">
        <w:rPr>
          <w:sz w:val="22"/>
          <w:szCs w:val="22"/>
        </w:rPr>
        <w:t>tatminkâr</w:t>
      </w:r>
      <w:r w:rsidRPr="00FB5E52">
        <w:rPr>
          <w:sz w:val="22"/>
          <w:szCs w:val="22"/>
        </w:rPr>
        <w:t xml:space="preserve"> cevap bulmak için bilimsel çalışmalar yapmaya sevk etmiştir. Smith’in serbest ticaret, işbölümü ve uzmanlaşmaya dayalı çalışmaları, </w:t>
      </w:r>
      <w:proofErr w:type="spellStart"/>
      <w:r w:rsidRPr="00FB5E52">
        <w:rPr>
          <w:sz w:val="22"/>
          <w:szCs w:val="22"/>
        </w:rPr>
        <w:t>Ricardo’nun</w:t>
      </w:r>
      <w:proofErr w:type="spellEnd"/>
      <w:r w:rsidRPr="00FB5E52">
        <w:rPr>
          <w:sz w:val="22"/>
          <w:szCs w:val="22"/>
        </w:rPr>
        <w:t xml:space="preserve"> azalan verimler yasasına dayalı bölüşüm ve büyüme çalışmaları, </w:t>
      </w:r>
      <w:proofErr w:type="spellStart"/>
      <w:r w:rsidRPr="00FB5E52">
        <w:rPr>
          <w:sz w:val="22"/>
          <w:szCs w:val="22"/>
        </w:rPr>
        <w:t>Malthus’un</w:t>
      </w:r>
      <w:proofErr w:type="spellEnd"/>
      <w:r w:rsidRPr="00FB5E52">
        <w:rPr>
          <w:sz w:val="22"/>
          <w:szCs w:val="22"/>
        </w:rPr>
        <w:t xml:space="preserve"> nüfus ve büyüme çalışmaları ekonomik büyüme alanında yapılan ilk bireysel çalışmalardandır. </w:t>
      </w:r>
    </w:p>
    <w:p w14:paraId="0933AA93" w14:textId="77777777" w:rsidR="00307E60" w:rsidRPr="00FB5E52" w:rsidRDefault="00307E60" w:rsidP="00FB5E52">
      <w:pPr>
        <w:spacing w:before="120" w:after="120"/>
        <w:jc w:val="both"/>
        <w:rPr>
          <w:sz w:val="22"/>
          <w:szCs w:val="22"/>
        </w:rPr>
      </w:pPr>
      <w:r w:rsidRPr="00FB5E52">
        <w:rPr>
          <w:sz w:val="22"/>
          <w:szCs w:val="22"/>
        </w:rPr>
        <w:t xml:space="preserve">Büyüme teorilerinde birinci dalga olarak ifade edilen ve Keynes’in “Genel </w:t>
      </w:r>
      <w:proofErr w:type="spellStart"/>
      <w:r w:rsidRPr="00FB5E52">
        <w:rPr>
          <w:sz w:val="22"/>
          <w:szCs w:val="22"/>
        </w:rPr>
        <w:t>Teori”sinden</w:t>
      </w:r>
      <w:proofErr w:type="spellEnd"/>
      <w:r w:rsidRPr="00FB5E52">
        <w:rPr>
          <w:sz w:val="22"/>
          <w:szCs w:val="22"/>
        </w:rPr>
        <w:t xml:space="preserve"> sonra ortaya ayılan </w:t>
      </w:r>
      <w:proofErr w:type="spellStart"/>
      <w:r w:rsidRPr="00FB5E52">
        <w:rPr>
          <w:sz w:val="22"/>
          <w:szCs w:val="22"/>
        </w:rPr>
        <w:t>Harrod-Domar</w:t>
      </w:r>
      <w:proofErr w:type="spellEnd"/>
      <w:r w:rsidRPr="00FB5E52">
        <w:rPr>
          <w:sz w:val="22"/>
          <w:szCs w:val="22"/>
        </w:rPr>
        <w:t xml:space="preserve"> büyüme modeli tasarruf-yatırım-sermaye birikimi-büyüme üzerine inşa edilmiştir. Teknolojik ilerlemenin göz ardı edildiği bu modelde ekonomik büyümenin kaynağı tasarruflar ve dolayısıyla yatırımlar olarak ifade edilmiştir. 1956 yılında </w:t>
      </w:r>
      <w:proofErr w:type="spellStart"/>
      <w:r w:rsidRPr="00FB5E52">
        <w:rPr>
          <w:sz w:val="22"/>
          <w:szCs w:val="22"/>
        </w:rPr>
        <w:t>Solow</w:t>
      </w:r>
      <w:proofErr w:type="spellEnd"/>
      <w:r w:rsidRPr="00FB5E52">
        <w:rPr>
          <w:sz w:val="22"/>
          <w:szCs w:val="22"/>
        </w:rPr>
        <w:t xml:space="preserve"> tarafından ortaya atılan ve büyüme teorilerinde ikinci dalga olarak ifade edilen </w:t>
      </w:r>
      <w:proofErr w:type="spellStart"/>
      <w:r w:rsidRPr="00FB5E52">
        <w:rPr>
          <w:sz w:val="22"/>
          <w:szCs w:val="22"/>
        </w:rPr>
        <w:t>Neoklasik</w:t>
      </w:r>
      <w:proofErr w:type="spellEnd"/>
      <w:r w:rsidRPr="00FB5E52">
        <w:rPr>
          <w:sz w:val="22"/>
          <w:szCs w:val="22"/>
        </w:rPr>
        <w:t xml:space="preserve"> büyüme modelinde teknoloji, büyümenin emek ve sermaye girdileri ile açıklanamayan bir artığı olarak ifade edilmiştir. Bu modelde ekonomik büyüme (kişi başına gelir artışı) durağan durum dengesinde dışsal bir değişken olan teknolojik ilerlemeye bağlıdır. 1980’li yıllarda ortaya atılan ve büyüme teorilerinde üçüncü dalga olarak ifade edilen içsel büyüme modellerinde ise büyümenin kaynakları model içinde açıklanmıştır. </w:t>
      </w:r>
      <w:proofErr w:type="spellStart"/>
      <w:r w:rsidRPr="00FB5E52">
        <w:rPr>
          <w:sz w:val="22"/>
          <w:szCs w:val="22"/>
        </w:rPr>
        <w:t>Romer’in</w:t>
      </w:r>
      <w:proofErr w:type="spellEnd"/>
      <w:r w:rsidRPr="00FB5E52">
        <w:rPr>
          <w:sz w:val="22"/>
          <w:szCs w:val="22"/>
        </w:rPr>
        <w:t xml:space="preserve"> ortaya attığı, Ar-Ge faaliyetleri ve buna dayalı olarak ortaya çıkan yeniliklerin (inovasyon) ekonomik büyümenin kaynağını teşkil ettiği şeklinde özetlenebilen çalışmaları bizim çalışmamızın rehberi olmuştur. </w:t>
      </w:r>
    </w:p>
    <w:p w14:paraId="1E238EA3" w14:textId="77777777" w:rsidR="00307E60" w:rsidRPr="00FB5E52" w:rsidRDefault="00307E60" w:rsidP="00FB5E52">
      <w:pPr>
        <w:spacing w:before="120" w:after="120"/>
        <w:jc w:val="both"/>
        <w:rPr>
          <w:sz w:val="22"/>
          <w:szCs w:val="22"/>
        </w:rPr>
      </w:pPr>
      <w:r w:rsidRPr="00FB5E52">
        <w:rPr>
          <w:sz w:val="22"/>
          <w:szCs w:val="22"/>
        </w:rPr>
        <w:t xml:space="preserve">Bu çalışmanın temel amacı, Türkiye ve AB ülkelerinde Ar-Ge harcamaları, patent sayıları ve ekonomik büyüme ilişkisini ve bu ilişkinin yönünü ve boyutunu ortaya koymaktır. </w:t>
      </w:r>
      <w:r w:rsidRPr="00FB5E52">
        <w:rPr>
          <w:noProof/>
          <w:sz w:val="22"/>
          <w:szCs w:val="22"/>
        </w:rPr>
        <w:t xml:space="preserve">Bu amaçla öncelikle Ar-Ge harcamaları, patent sayıları ve ekonomik büyüme arasındaki ilişki, yapılmış olan çalışmalar da özetlenerek teorik olarak ortaya konulmuş, daha sonra 2000-2010 dönemine ilişkin Türkiye ve </w:t>
      </w:r>
      <w:r w:rsidR="00864E02" w:rsidRPr="00FB5E52">
        <w:rPr>
          <w:noProof/>
          <w:sz w:val="22"/>
          <w:szCs w:val="22"/>
        </w:rPr>
        <w:t>15 AB</w:t>
      </w:r>
      <w:r w:rsidRPr="00FB5E52">
        <w:rPr>
          <w:noProof/>
          <w:sz w:val="22"/>
          <w:szCs w:val="22"/>
        </w:rPr>
        <w:t xml:space="preserve"> ülkesinde Ar-Ge harcamalarının ve patent sayılarının ekonomik büyümeyle olan ilişkisi Arellano ve Bond (1991) tarafından geliştirilen GMM yaklaşımı yardımıyla analiz edilmiştir. Yaptığımız literatür inc</w:t>
      </w:r>
      <w:r w:rsidRPr="00FB5E52">
        <w:rPr>
          <w:sz w:val="22"/>
          <w:szCs w:val="22"/>
        </w:rPr>
        <w:t>elemesi sonucunda çalışmada kullanılan yöntemin, incelenen dönemin ve incelenen ülkelerin daha önce yapılmış olan çalışmalardan farklılık arz ettiği ve literatürdeki diğer çalışmalardan ayrıldığı belirtilebilir. Bu bakımdan elde edilen sonuçların literatüre katkı sağlayacağı düşünülmektedir.</w:t>
      </w:r>
    </w:p>
    <w:p w14:paraId="5523D6C2" w14:textId="77777777" w:rsidR="00307E60" w:rsidRPr="00FB5E52" w:rsidRDefault="00307E60" w:rsidP="00FB5E52">
      <w:pPr>
        <w:keepNext/>
        <w:keepLines/>
        <w:spacing w:before="240" w:after="120"/>
        <w:jc w:val="both"/>
        <w:outlineLvl w:val="0"/>
        <w:rPr>
          <w:b/>
          <w:bCs/>
          <w:szCs w:val="22"/>
        </w:rPr>
      </w:pPr>
      <w:r w:rsidRPr="00FB5E52">
        <w:rPr>
          <w:b/>
          <w:bCs/>
          <w:szCs w:val="22"/>
        </w:rPr>
        <w:t>2. Literatür</w:t>
      </w:r>
    </w:p>
    <w:p w14:paraId="5AF2BE9F" w14:textId="77777777" w:rsidR="00307E60" w:rsidRPr="00FB5E52" w:rsidRDefault="00307E60" w:rsidP="00FB5E52">
      <w:pPr>
        <w:spacing w:before="120" w:after="120"/>
        <w:jc w:val="both"/>
        <w:rPr>
          <w:sz w:val="22"/>
          <w:szCs w:val="22"/>
        </w:rPr>
      </w:pPr>
      <w:r w:rsidRPr="00FB5E52">
        <w:rPr>
          <w:sz w:val="22"/>
          <w:szCs w:val="22"/>
        </w:rPr>
        <w:t xml:space="preserve">Toplumsal refah seviyesi ile yakından ilişkili olduğu için son bir asırdır ekonomik büyümenin kaynakları-belirleyicileri üzerine </w:t>
      </w:r>
      <w:r w:rsidR="00C952B9" w:rsidRPr="00FB5E52">
        <w:rPr>
          <w:sz w:val="22"/>
          <w:szCs w:val="22"/>
        </w:rPr>
        <w:t>birçok</w:t>
      </w:r>
      <w:r w:rsidRPr="00FB5E52">
        <w:rPr>
          <w:sz w:val="22"/>
          <w:szCs w:val="22"/>
        </w:rPr>
        <w:t xml:space="preserve"> akademik </w:t>
      </w:r>
      <w:r w:rsidRPr="00FB5E52">
        <w:rPr>
          <w:sz w:val="22"/>
          <w:szCs w:val="22"/>
        </w:rPr>
        <w:lastRenderedPageBreak/>
        <w:t xml:space="preserve">çalışma yapılmıştır. Klasik iktisatçılardan başlayarak günümüze kadar ortaya atılan birçok büyüme teorisinde yeni teknolojiler önemli bir yer tutmaktadır. </w:t>
      </w:r>
      <w:proofErr w:type="spellStart"/>
      <w:r w:rsidRPr="00FB5E52">
        <w:rPr>
          <w:sz w:val="22"/>
          <w:szCs w:val="22"/>
        </w:rPr>
        <w:t>Schumpeter'in</w:t>
      </w:r>
      <w:proofErr w:type="spellEnd"/>
      <w:r w:rsidRPr="00FB5E52">
        <w:rPr>
          <w:sz w:val="22"/>
          <w:szCs w:val="22"/>
        </w:rPr>
        <w:t xml:space="preserve"> (1943) meşhur tabiriyle, yenilikleri (yeni teknolojileri) içermeyen bir büyüme teorisi Danimarkalı prensin olmadığı </w:t>
      </w:r>
      <w:proofErr w:type="spellStart"/>
      <w:r w:rsidRPr="00FB5E52">
        <w:rPr>
          <w:sz w:val="22"/>
          <w:szCs w:val="22"/>
        </w:rPr>
        <w:t>Hamlet'e</w:t>
      </w:r>
      <w:proofErr w:type="spellEnd"/>
      <w:r w:rsidRPr="00FB5E52">
        <w:rPr>
          <w:sz w:val="22"/>
          <w:szCs w:val="22"/>
        </w:rPr>
        <w:t xml:space="preserve"> benzem</w:t>
      </w:r>
      <w:r w:rsidR="004F67CD" w:rsidRPr="00FB5E52">
        <w:rPr>
          <w:sz w:val="22"/>
          <w:szCs w:val="22"/>
        </w:rPr>
        <w:t xml:space="preserve">ektedir (Gülmez ve </w:t>
      </w:r>
      <w:proofErr w:type="spellStart"/>
      <w:r w:rsidR="004F67CD" w:rsidRPr="00FB5E52">
        <w:rPr>
          <w:sz w:val="22"/>
          <w:szCs w:val="22"/>
        </w:rPr>
        <w:t>Yardımcıoğlu</w:t>
      </w:r>
      <w:proofErr w:type="spellEnd"/>
      <w:r w:rsidR="00072BBB" w:rsidRPr="00FB5E52">
        <w:rPr>
          <w:sz w:val="22"/>
          <w:szCs w:val="22"/>
        </w:rPr>
        <w:t>,</w:t>
      </w:r>
      <w:r w:rsidR="004F67CD" w:rsidRPr="00FB5E52">
        <w:rPr>
          <w:sz w:val="22"/>
          <w:szCs w:val="22"/>
        </w:rPr>
        <w:t xml:space="preserve"> </w:t>
      </w:r>
      <w:r w:rsidRPr="00FB5E52">
        <w:rPr>
          <w:sz w:val="22"/>
          <w:szCs w:val="22"/>
        </w:rPr>
        <w:t>2012:</w:t>
      </w:r>
      <w:r w:rsidR="005E42C4">
        <w:rPr>
          <w:sz w:val="22"/>
          <w:szCs w:val="22"/>
        </w:rPr>
        <w:t xml:space="preserve"> </w:t>
      </w:r>
      <w:r w:rsidRPr="00FB5E52">
        <w:rPr>
          <w:sz w:val="22"/>
          <w:szCs w:val="22"/>
        </w:rPr>
        <w:t>336).</w:t>
      </w:r>
    </w:p>
    <w:p w14:paraId="2D87B40D" w14:textId="77777777" w:rsidR="00307E60" w:rsidRPr="00FB5E52" w:rsidRDefault="00307E60" w:rsidP="00FB5E52">
      <w:pPr>
        <w:spacing w:before="120" w:after="120"/>
        <w:jc w:val="center"/>
        <w:rPr>
          <w:b/>
          <w:bCs/>
          <w:sz w:val="22"/>
          <w:szCs w:val="22"/>
        </w:rPr>
      </w:pPr>
      <w:r w:rsidRPr="00FB5E52">
        <w:rPr>
          <w:b/>
          <w:bCs/>
          <w:sz w:val="22"/>
          <w:szCs w:val="22"/>
        </w:rPr>
        <w:t>Tablo</w:t>
      </w:r>
      <w:r w:rsidR="005E4481" w:rsidRPr="00FB5E52">
        <w:rPr>
          <w:b/>
          <w:bCs/>
          <w:sz w:val="22"/>
          <w:szCs w:val="22"/>
        </w:rPr>
        <w:t xml:space="preserve"> </w:t>
      </w:r>
      <w:r w:rsidRPr="00FB5E52">
        <w:rPr>
          <w:b/>
          <w:bCs/>
          <w:sz w:val="22"/>
          <w:szCs w:val="22"/>
        </w:rPr>
        <w:t xml:space="preserve">1: </w:t>
      </w:r>
      <w:r w:rsidRPr="00FB5E52">
        <w:rPr>
          <w:sz w:val="22"/>
          <w:szCs w:val="22"/>
        </w:rPr>
        <w:t>Modelin Tahmin Sonuçları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3369"/>
      </w:tblGrid>
      <w:tr w:rsidR="00FB5E52" w:rsidRPr="00FB5E52" w14:paraId="11DBEED4" w14:textId="77777777" w:rsidTr="005E42C4">
        <w:trPr>
          <w:trHeight w:val="356"/>
          <w:jc w:val="center"/>
        </w:trPr>
        <w:tc>
          <w:tcPr>
            <w:tcW w:w="2500" w:type="pct"/>
            <w:shd w:val="clear" w:color="auto" w:fill="auto"/>
            <w:vAlign w:val="center"/>
          </w:tcPr>
          <w:p w14:paraId="4A132BD7" w14:textId="77777777" w:rsidR="00307E60" w:rsidRPr="00FB5E52" w:rsidRDefault="00307E60" w:rsidP="005E42C4">
            <w:pPr>
              <w:jc w:val="center"/>
              <w:rPr>
                <w:b/>
                <w:bCs/>
                <w:iCs/>
                <w:sz w:val="20"/>
                <w:szCs w:val="22"/>
              </w:rPr>
            </w:pPr>
            <w:r w:rsidRPr="00FB5E52">
              <w:rPr>
                <w:b/>
                <w:bCs/>
                <w:iCs/>
                <w:sz w:val="20"/>
                <w:szCs w:val="22"/>
              </w:rPr>
              <w:t>Açıklayıcı Değişkenler</w:t>
            </w:r>
          </w:p>
        </w:tc>
        <w:tc>
          <w:tcPr>
            <w:tcW w:w="2500" w:type="pct"/>
            <w:shd w:val="clear" w:color="auto" w:fill="auto"/>
            <w:vAlign w:val="center"/>
          </w:tcPr>
          <w:p w14:paraId="5C85BE21" w14:textId="77777777" w:rsidR="00307E60" w:rsidRPr="00FB5E52" w:rsidRDefault="005E42C4" w:rsidP="005E42C4">
            <w:pPr>
              <w:rPr>
                <w:b/>
                <w:bCs/>
                <w:iCs/>
                <w:sz w:val="20"/>
                <w:szCs w:val="22"/>
              </w:rPr>
            </w:pPr>
            <w:r>
              <w:rPr>
                <w:b/>
                <w:bCs/>
                <w:iCs/>
                <w:sz w:val="20"/>
                <w:szCs w:val="22"/>
              </w:rPr>
              <w:t xml:space="preserve">                  </w:t>
            </w:r>
            <w:r w:rsidR="00307E60" w:rsidRPr="00FB5E52">
              <w:rPr>
                <w:b/>
                <w:bCs/>
                <w:iCs/>
                <w:sz w:val="20"/>
                <w:szCs w:val="22"/>
              </w:rPr>
              <w:t>Sonuçlar</w:t>
            </w:r>
          </w:p>
        </w:tc>
      </w:tr>
      <w:tr w:rsidR="00FB5E52" w:rsidRPr="00FB5E52" w14:paraId="2FDC7C94" w14:textId="77777777" w:rsidTr="005E42C4">
        <w:trPr>
          <w:trHeight w:val="113"/>
          <w:jc w:val="center"/>
        </w:trPr>
        <w:tc>
          <w:tcPr>
            <w:tcW w:w="2500" w:type="pct"/>
            <w:shd w:val="clear" w:color="auto" w:fill="auto"/>
            <w:vAlign w:val="center"/>
          </w:tcPr>
          <w:p w14:paraId="3D65F1A4" w14:textId="77777777" w:rsidR="00307E60" w:rsidRPr="00FB5E52" w:rsidRDefault="00307E60" w:rsidP="00FB5E52">
            <w:pPr>
              <w:jc w:val="both"/>
              <w:rPr>
                <w:b/>
                <w:i/>
                <w:iCs/>
                <w:sz w:val="20"/>
                <w:szCs w:val="22"/>
              </w:rPr>
            </w:pPr>
            <w:proofErr w:type="gramStart"/>
            <w:r w:rsidRPr="00FB5E52">
              <w:rPr>
                <w:b/>
                <w:i/>
                <w:iCs/>
                <w:sz w:val="20"/>
                <w:szCs w:val="22"/>
              </w:rPr>
              <w:t>y</w:t>
            </w:r>
            <w:r w:rsidRPr="00FB5E52">
              <w:rPr>
                <w:b/>
                <w:i/>
                <w:iCs/>
                <w:sz w:val="20"/>
                <w:szCs w:val="22"/>
                <w:vertAlign w:val="subscript"/>
              </w:rPr>
              <w:t>i,t</w:t>
            </w:r>
            <w:proofErr w:type="gramEnd"/>
            <w:r w:rsidRPr="00FB5E52">
              <w:rPr>
                <w:b/>
                <w:i/>
                <w:iCs/>
                <w:sz w:val="20"/>
                <w:szCs w:val="22"/>
                <w:vertAlign w:val="subscript"/>
              </w:rPr>
              <w:t>-1</w:t>
            </w:r>
          </w:p>
        </w:tc>
        <w:tc>
          <w:tcPr>
            <w:tcW w:w="2500" w:type="pct"/>
            <w:shd w:val="clear" w:color="auto" w:fill="auto"/>
            <w:vAlign w:val="center"/>
          </w:tcPr>
          <w:p w14:paraId="0AF3E404" w14:textId="77777777" w:rsidR="00307E60" w:rsidRPr="00FB5E52" w:rsidRDefault="00307E60" w:rsidP="005E42C4">
            <w:pPr>
              <w:ind w:firstLine="546"/>
              <w:jc w:val="both"/>
              <w:rPr>
                <w:sz w:val="20"/>
                <w:szCs w:val="22"/>
              </w:rPr>
            </w:pPr>
            <w:r w:rsidRPr="00FB5E52">
              <w:rPr>
                <w:sz w:val="20"/>
                <w:szCs w:val="22"/>
              </w:rPr>
              <w:t>0.3143302**</w:t>
            </w:r>
          </w:p>
          <w:p w14:paraId="497F3336" w14:textId="77777777" w:rsidR="00307E60" w:rsidRPr="00FB5E52" w:rsidRDefault="00307E60" w:rsidP="005E42C4">
            <w:pPr>
              <w:ind w:firstLine="546"/>
              <w:jc w:val="both"/>
              <w:rPr>
                <w:sz w:val="20"/>
                <w:szCs w:val="22"/>
              </w:rPr>
            </w:pPr>
            <w:r w:rsidRPr="00FB5E52">
              <w:rPr>
                <w:sz w:val="20"/>
                <w:szCs w:val="22"/>
              </w:rPr>
              <w:t>(0 .1275241)</w:t>
            </w:r>
          </w:p>
        </w:tc>
      </w:tr>
      <w:tr w:rsidR="00FB5E52" w:rsidRPr="00FB5E52" w14:paraId="1577FE84" w14:textId="77777777" w:rsidTr="005E42C4">
        <w:trPr>
          <w:trHeight w:val="113"/>
          <w:jc w:val="center"/>
        </w:trPr>
        <w:tc>
          <w:tcPr>
            <w:tcW w:w="2500" w:type="pct"/>
            <w:shd w:val="clear" w:color="auto" w:fill="auto"/>
            <w:vAlign w:val="center"/>
          </w:tcPr>
          <w:p w14:paraId="38A40B10" w14:textId="77777777" w:rsidR="00307E60" w:rsidRPr="00FB5E52" w:rsidRDefault="00307E60" w:rsidP="00FB5E52">
            <w:pPr>
              <w:jc w:val="both"/>
              <w:rPr>
                <w:b/>
                <w:i/>
                <w:iCs/>
                <w:sz w:val="20"/>
                <w:szCs w:val="22"/>
              </w:rPr>
            </w:pPr>
            <w:proofErr w:type="gramStart"/>
            <w:r w:rsidRPr="00FB5E52">
              <w:rPr>
                <w:b/>
                <w:i/>
                <w:iCs/>
                <w:sz w:val="20"/>
                <w:szCs w:val="22"/>
              </w:rPr>
              <w:t>a</w:t>
            </w:r>
            <w:r w:rsidRPr="00FB5E52">
              <w:rPr>
                <w:b/>
                <w:i/>
                <w:iCs/>
                <w:sz w:val="20"/>
                <w:szCs w:val="22"/>
                <w:vertAlign w:val="subscript"/>
              </w:rPr>
              <w:t>i,t</w:t>
            </w:r>
            <w:proofErr w:type="gramEnd"/>
            <w:r w:rsidRPr="00FB5E52">
              <w:rPr>
                <w:b/>
                <w:i/>
                <w:iCs/>
                <w:sz w:val="20"/>
                <w:szCs w:val="22"/>
                <w:vertAlign w:val="subscript"/>
              </w:rPr>
              <w:t>-1</w:t>
            </w:r>
          </w:p>
        </w:tc>
        <w:tc>
          <w:tcPr>
            <w:tcW w:w="2500" w:type="pct"/>
            <w:shd w:val="clear" w:color="auto" w:fill="auto"/>
            <w:vAlign w:val="center"/>
          </w:tcPr>
          <w:p w14:paraId="084941BA" w14:textId="77777777" w:rsidR="00307E60" w:rsidRPr="00FB5E52" w:rsidRDefault="00307E60" w:rsidP="005E42C4">
            <w:pPr>
              <w:ind w:firstLine="546"/>
              <w:jc w:val="both"/>
              <w:rPr>
                <w:sz w:val="20"/>
                <w:szCs w:val="22"/>
              </w:rPr>
            </w:pPr>
            <w:r w:rsidRPr="00FB5E52">
              <w:rPr>
                <w:sz w:val="20"/>
                <w:szCs w:val="22"/>
              </w:rPr>
              <w:t>0 .3275051***</w:t>
            </w:r>
          </w:p>
          <w:p w14:paraId="7D6B3909" w14:textId="77777777" w:rsidR="00307E60" w:rsidRPr="00FB5E52" w:rsidRDefault="00307E60" w:rsidP="005E42C4">
            <w:pPr>
              <w:ind w:firstLine="546"/>
              <w:jc w:val="both"/>
              <w:rPr>
                <w:sz w:val="20"/>
                <w:szCs w:val="22"/>
              </w:rPr>
            </w:pPr>
            <w:r w:rsidRPr="00FB5E52">
              <w:rPr>
                <w:sz w:val="20"/>
                <w:szCs w:val="22"/>
              </w:rPr>
              <w:t>(0 .1000487)</w:t>
            </w:r>
          </w:p>
        </w:tc>
      </w:tr>
      <w:tr w:rsidR="00FB5E52" w:rsidRPr="00FB5E52" w14:paraId="5B903D4B" w14:textId="77777777" w:rsidTr="005E42C4">
        <w:trPr>
          <w:trHeight w:val="113"/>
          <w:jc w:val="center"/>
        </w:trPr>
        <w:tc>
          <w:tcPr>
            <w:tcW w:w="2500" w:type="pct"/>
            <w:shd w:val="clear" w:color="auto" w:fill="auto"/>
            <w:vAlign w:val="center"/>
          </w:tcPr>
          <w:p w14:paraId="376BC553" w14:textId="77777777" w:rsidR="00307E60" w:rsidRPr="00FB5E52" w:rsidRDefault="00307E60" w:rsidP="00FB5E52">
            <w:pPr>
              <w:jc w:val="both"/>
              <w:rPr>
                <w:b/>
                <w:i/>
                <w:iCs/>
                <w:sz w:val="20"/>
                <w:szCs w:val="22"/>
              </w:rPr>
            </w:pPr>
            <w:proofErr w:type="gramStart"/>
            <w:r w:rsidRPr="00FB5E52">
              <w:rPr>
                <w:b/>
                <w:i/>
                <w:iCs/>
                <w:sz w:val="20"/>
                <w:szCs w:val="22"/>
              </w:rPr>
              <w:t>p</w:t>
            </w:r>
            <w:r w:rsidRPr="00FB5E52">
              <w:rPr>
                <w:b/>
                <w:i/>
                <w:iCs/>
                <w:sz w:val="20"/>
                <w:szCs w:val="22"/>
                <w:vertAlign w:val="subscript"/>
              </w:rPr>
              <w:t>i,t</w:t>
            </w:r>
            <w:proofErr w:type="gramEnd"/>
            <w:r w:rsidRPr="00FB5E52">
              <w:rPr>
                <w:b/>
                <w:i/>
                <w:iCs/>
                <w:sz w:val="20"/>
                <w:szCs w:val="22"/>
                <w:vertAlign w:val="subscript"/>
              </w:rPr>
              <w:t>-1</w:t>
            </w:r>
          </w:p>
        </w:tc>
        <w:tc>
          <w:tcPr>
            <w:tcW w:w="2500" w:type="pct"/>
            <w:shd w:val="clear" w:color="auto" w:fill="auto"/>
            <w:vAlign w:val="center"/>
          </w:tcPr>
          <w:p w14:paraId="3C7DE3E9" w14:textId="77777777" w:rsidR="00307E60" w:rsidRPr="00FB5E52" w:rsidRDefault="00307E60" w:rsidP="005E42C4">
            <w:pPr>
              <w:ind w:firstLine="546"/>
              <w:jc w:val="both"/>
              <w:rPr>
                <w:sz w:val="20"/>
                <w:szCs w:val="22"/>
              </w:rPr>
            </w:pPr>
            <w:r w:rsidRPr="00FB5E52">
              <w:rPr>
                <w:sz w:val="20"/>
                <w:szCs w:val="22"/>
              </w:rPr>
              <w:t>0 .077275*</w:t>
            </w:r>
          </w:p>
          <w:p w14:paraId="449D248E" w14:textId="77777777" w:rsidR="00307E60" w:rsidRPr="00FB5E52" w:rsidRDefault="00307E60" w:rsidP="005E42C4">
            <w:pPr>
              <w:ind w:firstLine="546"/>
              <w:jc w:val="both"/>
              <w:rPr>
                <w:sz w:val="20"/>
                <w:szCs w:val="22"/>
              </w:rPr>
            </w:pPr>
            <w:r w:rsidRPr="00FB5E52">
              <w:rPr>
                <w:sz w:val="20"/>
                <w:szCs w:val="22"/>
              </w:rPr>
              <w:t>(0 .0432569)</w:t>
            </w:r>
          </w:p>
        </w:tc>
      </w:tr>
      <w:tr w:rsidR="00FB5E52" w:rsidRPr="00FB5E52" w14:paraId="48DF5405" w14:textId="77777777" w:rsidTr="005E42C4">
        <w:trPr>
          <w:trHeight w:val="113"/>
          <w:jc w:val="center"/>
        </w:trPr>
        <w:tc>
          <w:tcPr>
            <w:tcW w:w="2500" w:type="pct"/>
            <w:shd w:val="clear" w:color="auto" w:fill="auto"/>
            <w:vAlign w:val="center"/>
          </w:tcPr>
          <w:p w14:paraId="478C3AB1" w14:textId="77777777" w:rsidR="00307E60" w:rsidRPr="00FB5E52" w:rsidRDefault="00307E60" w:rsidP="00FB5E52">
            <w:pPr>
              <w:jc w:val="both"/>
              <w:rPr>
                <w:b/>
                <w:sz w:val="20"/>
                <w:szCs w:val="22"/>
              </w:rPr>
            </w:pPr>
            <w:proofErr w:type="spellStart"/>
            <w:r w:rsidRPr="00FB5E52">
              <w:rPr>
                <w:b/>
                <w:sz w:val="20"/>
                <w:szCs w:val="22"/>
              </w:rPr>
              <w:t>Wald</w:t>
            </w:r>
            <w:proofErr w:type="spellEnd"/>
            <w:r w:rsidRPr="00FB5E52">
              <w:rPr>
                <w:b/>
                <w:sz w:val="20"/>
                <w:szCs w:val="22"/>
              </w:rPr>
              <w:t xml:space="preserve"> Testi</w:t>
            </w:r>
          </w:p>
        </w:tc>
        <w:tc>
          <w:tcPr>
            <w:tcW w:w="2500" w:type="pct"/>
            <w:shd w:val="clear" w:color="auto" w:fill="auto"/>
            <w:vAlign w:val="center"/>
          </w:tcPr>
          <w:p w14:paraId="69B466F9" w14:textId="77777777" w:rsidR="00307E60" w:rsidRPr="00FB5E52" w:rsidRDefault="00307E60" w:rsidP="005E42C4">
            <w:pPr>
              <w:ind w:firstLine="546"/>
              <w:jc w:val="both"/>
              <w:rPr>
                <w:sz w:val="20"/>
                <w:szCs w:val="22"/>
              </w:rPr>
            </w:pPr>
            <w:proofErr w:type="gramStart"/>
            <w:r w:rsidRPr="00FB5E52">
              <w:rPr>
                <w:sz w:val="20"/>
                <w:szCs w:val="22"/>
              </w:rPr>
              <w:t>χ</w:t>
            </w:r>
            <w:proofErr w:type="gramEnd"/>
            <w:r w:rsidRPr="00FB5E52">
              <w:rPr>
                <w:sz w:val="20"/>
                <w:szCs w:val="22"/>
                <w:vertAlign w:val="superscript"/>
              </w:rPr>
              <w:t xml:space="preserve">2 </w:t>
            </w:r>
            <w:r w:rsidRPr="00FB5E52">
              <w:rPr>
                <w:sz w:val="20"/>
                <w:szCs w:val="22"/>
              </w:rPr>
              <w:t>(2) = 2235.09[ 0.000]</w:t>
            </w:r>
          </w:p>
        </w:tc>
      </w:tr>
      <w:tr w:rsidR="00FB5E52" w:rsidRPr="00FB5E52" w14:paraId="6174A01B" w14:textId="77777777" w:rsidTr="005E42C4">
        <w:trPr>
          <w:trHeight w:val="113"/>
          <w:jc w:val="center"/>
        </w:trPr>
        <w:tc>
          <w:tcPr>
            <w:tcW w:w="2500" w:type="pct"/>
            <w:shd w:val="clear" w:color="auto" w:fill="auto"/>
            <w:vAlign w:val="center"/>
          </w:tcPr>
          <w:p w14:paraId="3AA71D6E" w14:textId="77777777" w:rsidR="00307E60" w:rsidRPr="00FB5E52" w:rsidRDefault="00307E60" w:rsidP="00FB5E52">
            <w:pPr>
              <w:jc w:val="both"/>
              <w:rPr>
                <w:b/>
                <w:sz w:val="20"/>
                <w:szCs w:val="22"/>
              </w:rPr>
            </w:pPr>
            <w:proofErr w:type="spellStart"/>
            <w:r w:rsidRPr="00FB5E52">
              <w:rPr>
                <w:b/>
                <w:sz w:val="20"/>
                <w:szCs w:val="22"/>
              </w:rPr>
              <w:t>Hansen</w:t>
            </w:r>
            <w:proofErr w:type="spellEnd"/>
            <w:r w:rsidRPr="00FB5E52">
              <w:rPr>
                <w:b/>
                <w:sz w:val="20"/>
                <w:szCs w:val="22"/>
              </w:rPr>
              <w:t xml:space="preserve"> Testi</w:t>
            </w:r>
          </w:p>
        </w:tc>
        <w:tc>
          <w:tcPr>
            <w:tcW w:w="2500" w:type="pct"/>
            <w:shd w:val="clear" w:color="auto" w:fill="auto"/>
            <w:vAlign w:val="center"/>
          </w:tcPr>
          <w:p w14:paraId="3820E818" w14:textId="77777777" w:rsidR="00307E60" w:rsidRPr="00FB5E52" w:rsidRDefault="00307E60" w:rsidP="005E42C4">
            <w:pPr>
              <w:ind w:firstLine="546"/>
              <w:jc w:val="both"/>
              <w:rPr>
                <w:sz w:val="20"/>
                <w:szCs w:val="22"/>
              </w:rPr>
            </w:pPr>
            <w:r w:rsidRPr="00FB5E52">
              <w:rPr>
                <w:sz w:val="20"/>
                <w:szCs w:val="22"/>
              </w:rPr>
              <w:t>χ</w:t>
            </w:r>
            <w:r w:rsidRPr="00FB5E52">
              <w:rPr>
                <w:sz w:val="20"/>
                <w:szCs w:val="22"/>
                <w:vertAlign w:val="superscript"/>
              </w:rPr>
              <w:t xml:space="preserve">2  </w:t>
            </w:r>
            <w:r w:rsidRPr="00FB5E52">
              <w:rPr>
                <w:sz w:val="20"/>
                <w:szCs w:val="22"/>
              </w:rPr>
              <w:t>(20) =15.77[ 0.731]</w:t>
            </w:r>
          </w:p>
        </w:tc>
      </w:tr>
      <w:tr w:rsidR="00FB5E52" w:rsidRPr="00FB5E52" w14:paraId="5AD700D1" w14:textId="77777777" w:rsidTr="005E42C4">
        <w:trPr>
          <w:trHeight w:val="113"/>
          <w:jc w:val="center"/>
        </w:trPr>
        <w:tc>
          <w:tcPr>
            <w:tcW w:w="2500" w:type="pct"/>
            <w:shd w:val="clear" w:color="auto" w:fill="auto"/>
            <w:vAlign w:val="center"/>
          </w:tcPr>
          <w:p w14:paraId="522F1F46" w14:textId="77777777" w:rsidR="00307E60" w:rsidRPr="00FB5E52" w:rsidRDefault="00307E60" w:rsidP="00FB5E52">
            <w:pPr>
              <w:jc w:val="both"/>
              <w:rPr>
                <w:b/>
                <w:sz w:val="20"/>
                <w:szCs w:val="22"/>
              </w:rPr>
            </w:pPr>
            <w:r w:rsidRPr="00FB5E52">
              <w:rPr>
                <w:b/>
                <w:sz w:val="20"/>
                <w:szCs w:val="22"/>
              </w:rPr>
              <w:t>AR(1)</w:t>
            </w:r>
          </w:p>
        </w:tc>
        <w:tc>
          <w:tcPr>
            <w:tcW w:w="2500" w:type="pct"/>
            <w:shd w:val="clear" w:color="auto" w:fill="auto"/>
            <w:vAlign w:val="center"/>
          </w:tcPr>
          <w:p w14:paraId="74CF96BF" w14:textId="77777777" w:rsidR="00307E60" w:rsidRPr="00FB5E52" w:rsidRDefault="00307E60" w:rsidP="005E42C4">
            <w:pPr>
              <w:ind w:firstLine="546"/>
              <w:jc w:val="both"/>
              <w:rPr>
                <w:sz w:val="20"/>
                <w:szCs w:val="22"/>
              </w:rPr>
            </w:pPr>
            <w:r w:rsidRPr="00FB5E52">
              <w:rPr>
                <w:sz w:val="20"/>
                <w:szCs w:val="22"/>
              </w:rPr>
              <w:t>-2.45[0.014]</w:t>
            </w:r>
          </w:p>
        </w:tc>
      </w:tr>
      <w:tr w:rsidR="00FB5E52" w:rsidRPr="00FB5E52" w14:paraId="1EC1E394" w14:textId="77777777" w:rsidTr="005E42C4">
        <w:trPr>
          <w:trHeight w:val="113"/>
          <w:jc w:val="center"/>
        </w:trPr>
        <w:tc>
          <w:tcPr>
            <w:tcW w:w="2500" w:type="pct"/>
            <w:shd w:val="clear" w:color="auto" w:fill="auto"/>
            <w:vAlign w:val="center"/>
          </w:tcPr>
          <w:p w14:paraId="05472D44" w14:textId="77777777" w:rsidR="00307E60" w:rsidRPr="00FB5E52" w:rsidRDefault="00307E60" w:rsidP="00FB5E52">
            <w:pPr>
              <w:jc w:val="both"/>
              <w:rPr>
                <w:b/>
                <w:sz w:val="20"/>
                <w:szCs w:val="22"/>
              </w:rPr>
            </w:pPr>
            <w:r w:rsidRPr="00FB5E52">
              <w:rPr>
                <w:b/>
                <w:sz w:val="20"/>
                <w:szCs w:val="22"/>
              </w:rPr>
              <w:t>AR(2)</w:t>
            </w:r>
          </w:p>
        </w:tc>
        <w:tc>
          <w:tcPr>
            <w:tcW w:w="2500" w:type="pct"/>
            <w:shd w:val="clear" w:color="auto" w:fill="auto"/>
            <w:vAlign w:val="center"/>
          </w:tcPr>
          <w:p w14:paraId="16A04D4B" w14:textId="77777777" w:rsidR="00307E60" w:rsidRPr="00FB5E52" w:rsidRDefault="00307E60" w:rsidP="005E42C4">
            <w:pPr>
              <w:ind w:firstLine="546"/>
              <w:jc w:val="both"/>
              <w:rPr>
                <w:sz w:val="20"/>
                <w:szCs w:val="22"/>
              </w:rPr>
            </w:pPr>
            <w:r w:rsidRPr="00FB5E52">
              <w:rPr>
                <w:sz w:val="20"/>
                <w:szCs w:val="22"/>
              </w:rPr>
              <w:t>-1.34[0.180]</w:t>
            </w:r>
          </w:p>
        </w:tc>
      </w:tr>
    </w:tbl>
    <w:p w14:paraId="0F447A7D" w14:textId="77777777" w:rsidR="00C952B9" w:rsidRPr="00FB5E52" w:rsidRDefault="00307E60" w:rsidP="00FB5E52">
      <w:pPr>
        <w:spacing w:before="60" w:after="120"/>
        <w:jc w:val="both"/>
        <w:rPr>
          <w:sz w:val="20"/>
          <w:szCs w:val="22"/>
        </w:rPr>
      </w:pPr>
      <w:r w:rsidRPr="00FB5E52">
        <w:rPr>
          <w:b/>
          <w:bCs/>
          <w:sz w:val="20"/>
          <w:szCs w:val="22"/>
        </w:rPr>
        <w:t xml:space="preserve">Not: </w:t>
      </w:r>
      <w:r w:rsidRPr="00FB5E52">
        <w:rPr>
          <w:sz w:val="20"/>
          <w:szCs w:val="22"/>
        </w:rPr>
        <w:t>***,**,* sırasıyla %1, %5 ve %10 düzeyinde katsayıların anlamlılığını ifade etmektedir.</w:t>
      </w:r>
      <w:r w:rsidR="00C952B9" w:rsidRPr="00FB5E52">
        <w:rPr>
          <w:sz w:val="20"/>
          <w:szCs w:val="22"/>
        </w:rPr>
        <w:t xml:space="preserve"> </w:t>
      </w:r>
      <w:r w:rsidRPr="00FB5E52">
        <w:rPr>
          <w:sz w:val="20"/>
          <w:szCs w:val="22"/>
        </w:rPr>
        <w:t>Parantez içindeki değerler standart sapmaları, köşeli parantez içindeki değerler ise testlerin olasılık değerlerini göstermektedir.</w:t>
      </w:r>
    </w:p>
    <w:p w14:paraId="511BB918" w14:textId="77777777" w:rsidR="00676C25" w:rsidRDefault="00676C25" w:rsidP="00FB5E52">
      <w:pPr>
        <w:pStyle w:val="NormalWeb"/>
        <w:spacing w:before="240" w:beforeAutospacing="0" w:after="120" w:afterAutospacing="0"/>
        <w:jc w:val="both"/>
        <w:rPr>
          <w:rStyle w:val="Gl"/>
          <w:rFonts w:ascii="Times New Roman" w:hAnsi="Times New Roman" w:cs="Times New Roman"/>
          <w:color w:val="auto"/>
          <w:sz w:val="24"/>
          <w:szCs w:val="22"/>
        </w:rPr>
      </w:pPr>
      <w:r>
        <w:rPr>
          <w:rStyle w:val="Gl"/>
          <w:rFonts w:ascii="Times New Roman" w:hAnsi="Times New Roman" w:cs="Times New Roman"/>
          <w:color w:val="auto"/>
          <w:sz w:val="24"/>
          <w:szCs w:val="22"/>
        </w:rPr>
        <w:t>3. Araştırmanın A</w:t>
      </w:r>
      <w:r w:rsidR="00E47538">
        <w:rPr>
          <w:rStyle w:val="Gl"/>
          <w:rFonts w:ascii="Times New Roman" w:hAnsi="Times New Roman" w:cs="Times New Roman"/>
          <w:color w:val="auto"/>
          <w:sz w:val="24"/>
          <w:szCs w:val="22"/>
        </w:rPr>
        <w:t>macı,</w:t>
      </w:r>
      <w:r>
        <w:rPr>
          <w:rStyle w:val="Gl"/>
          <w:rFonts w:ascii="Times New Roman" w:hAnsi="Times New Roman" w:cs="Times New Roman"/>
          <w:color w:val="auto"/>
          <w:sz w:val="24"/>
          <w:szCs w:val="22"/>
        </w:rPr>
        <w:t xml:space="preserve"> Modeli</w:t>
      </w:r>
      <w:r w:rsidR="00E47538">
        <w:rPr>
          <w:rStyle w:val="Gl"/>
          <w:rFonts w:ascii="Times New Roman" w:hAnsi="Times New Roman" w:cs="Times New Roman"/>
          <w:color w:val="auto"/>
          <w:sz w:val="24"/>
          <w:szCs w:val="22"/>
        </w:rPr>
        <w:t xml:space="preserve"> ve Bulguları</w:t>
      </w:r>
    </w:p>
    <w:p w14:paraId="2F98A397" w14:textId="77777777" w:rsidR="00676C25" w:rsidRPr="00676C25" w:rsidRDefault="00E47538" w:rsidP="00676C25">
      <w:pPr>
        <w:keepNext/>
        <w:spacing w:before="240" w:after="120"/>
        <w:jc w:val="both"/>
        <w:outlineLvl w:val="0"/>
        <w:rPr>
          <w:bCs/>
          <w:color w:val="000000"/>
          <w:szCs w:val="22"/>
        </w:rPr>
      </w:pPr>
      <w:r>
        <w:rPr>
          <w:bCs/>
          <w:color w:val="000000"/>
          <w:szCs w:val="22"/>
        </w:rPr>
        <w:t>………………</w:t>
      </w:r>
    </w:p>
    <w:p w14:paraId="0DC8917B" w14:textId="77777777" w:rsidR="00676C25" w:rsidRPr="00676C25" w:rsidRDefault="00676C25" w:rsidP="00676C25">
      <w:pPr>
        <w:keepNext/>
        <w:spacing w:before="240" w:after="120"/>
        <w:jc w:val="both"/>
        <w:outlineLvl w:val="0"/>
        <w:rPr>
          <w:b/>
          <w:bCs/>
          <w:color w:val="000000"/>
          <w:szCs w:val="22"/>
        </w:rPr>
      </w:pPr>
      <w:r>
        <w:rPr>
          <w:b/>
          <w:bCs/>
          <w:color w:val="000000"/>
          <w:szCs w:val="22"/>
        </w:rPr>
        <w:t>4</w:t>
      </w:r>
      <w:r w:rsidRPr="00676C25">
        <w:rPr>
          <w:b/>
          <w:bCs/>
          <w:color w:val="000000"/>
          <w:szCs w:val="22"/>
        </w:rPr>
        <w:t xml:space="preserve">. Sonuç </w:t>
      </w:r>
    </w:p>
    <w:p w14:paraId="6281C2F2" w14:textId="77777777" w:rsidR="00676C25" w:rsidRPr="00676C25" w:rsidRDefault="00676C25" w:rsidP="00676C25">
      <w:pPr>
        <w:jc w:val="both"/>
        <w:rPr>
          <w:color w:val="000000"/>
          <w:sz w:val="22"/>
          <w:szCs w:val="22"/>
        </w:rPr>
      </w:pPr>
      <w:r w:rsidRPr="00676C25">
        <w:rPr>
          <w:color w:val="000000"/>
          <w:sz w:val="22"/>
          <w:szCs w:val="22"/>
        </w:rPr>
        <w:t>Yapılan nedensellik araştırmalarından Lamda-</w:t>
      </w:r>
      <w:proofErr w:type="spellStart"/>
      <w:r w:rsidRPr="00676C25">
        <w:rPr>
          <w:color w:val="000000"/>
          <w:sz w:val="22"/>
          <w:szCs w:val="22"/>
        </w:rPr>
        <w:t>Pearson</w:t>
      </w:r>
      <w:proofErr w:type="spellEnd"/>
      <w:r w:rsidRPr="00676C25">
        <w:rPr>
          <w:color w:val="000000"/>
          <w:sz w:val="22"/>
          <w:szCs w:val="22"/>
        </w:rPr>
        <w:t xml:space="preserve"> istatistiğine göre panelin geneli için panel nedensellik sonuçları </w:t>
      </w:r>
      <w:r>
        <w:rPr>
          <w:color w:val="000000"/>
          <w:sz w:val="22"/>
          <w:szCs w:val="22"/>
        </w:rPr>
        <w:t>ar-ge harcamaları ve e</w:t>
      </w:r>
      <w:r w:rsidRPr="00676C25">
        <w:rPr>
          <w:color w:val="000000"/>
          <w:sz w:val="22"/>
          <w:szCs w:val="22"/>
        </w:rPr>
        <w:t xml:space="preserve">konomik </w:t>
      </w:r>
      <w:r>
        <w:rPr>
          <w:color w:val="000000"/>
          <w:sz w:val="22"/>
          <w:szCs w:val="22"/>
        </w:rPr>
        <w:t>b</w:t>
      </w:r>
      <w:r w:rsidRPr="00676C25">
        <w:rPr>
          <w:color w:val="000000"/>
          <w:sz w:val="22"/>
          <w:szCs w:val="22"/>
        </w:rPr>
        <w:t xml:space="preserve">üyüme arasında uzun dönemde çift yönlü bir nedensellik ilişkisini göstermektedir. </w:t>
      </w:r>
    </w:p>
    <w:p w14:paraId="27209EA6" w14:textId="77777777" w:rsidR="00676C25" w:rsidRDefault="00676C25" w:rsidP="00676C25">
      <w:pPr>
        <w:pStyle w:val="NormalWeb"/>
        <w:spacing w:before="240" w:beforeAutospacing="0" w:after="120" w:afterAutospacing="0"/>
        <w:jc w:val="both"/>
        <w:rPr>
          <w:rStyle w:val="Gl"/>
          <w:rFonts w:ascii="Times New Roman" w:hAnsi="Times New Roman" w:cs="Times New Roman"/>
          <w:color w:val="auto"/>
          <w:sz w:val="24"/>
          <w:szCs w:val="22"/>
        </w:rPr>
      </w:pPr>
      <w:r w:rsidRPr="00676C25">
        <w:rPr>
          <w:rFonts w:ascii="Times New Roman" w:hAnsi="Times New Roman" w:cs="Times New Roman"/>
          <w:sz w:val="22"/>
          <w:szCs w:val="22"/>
        </w:rPr>
        <w:t>Sonuç olarak, yapılan çalışmada ar-ge harcamaları ve ekonomik büyüme değişkenleri arasında karşılıklı olarak anlamlı bir ilişkinin olduğu belirtilebilir.</w:t>
      </w:r>
    </w:p>
    <w:p w14:paraId="29730CE4" w14:textId="77777777" w:rsidR="00E47538" w:rsidRDefault="00E47538" w:rsidP="00E47538">
      <w:pPr>
        <w:pStyle w:val="NormalWeb"/>
        <w:spacing w:before="240" w:beforeAutospacing="0" w:after="120" w:afterAutospacing="0"/>
        <w:jc w:val="both"/>
        <w:rPr>
          <w:rStyle w:val="Gl"/>
          <w:rFonts w:ascii="Times New Roman" w:hAnsi="Times New Roman" w:cs="Times New Roman"/>
          <w:color w:val="auto"/>
          <w:sz w:val="24"/>
          <w:szCs w:val="22"/>
        </w:rPr>
      </w:pPr>
      <w:r>
        <w:rPr>
          <w:rStyle w:val="Gl"/>
          <w:rFonts w:ascii="Times New Roman" w:hAnsi="Times New Roman" w:cs="Times New Roman"/>
          <w:color w:val="auto"/>
          <w:sz w:val="24"/>
          <w:szCs w:val="22"/>
        </w:rPr>
        <w:t>Kaynaklar</w:t>
      </w:r>
    </w:p>
    <w:p w14:paraId="3DC23E5A" w14:textId="77777777" w:rsidR="00E47538" w:rsidRDefault="00E47538" w:rsidP="00E47538">
      <w:pPr>
        <w:spacing w:before="120" w:after="120"/>
        <w:ind w:left="709" w:hanging="709"/>
        <w:jc w:val="both"/>
        <w:rPr>
          <w:rFonts w:eastAsia="Calibri"/>
          <w:sz w:val="22"/>
          <w:szCs w:val="22"/>
          <w:lang w:eastAsia="en-US"/>
        </w:rPr>
      </w:pPr>
      <w:r w:rsidRPr="00E47538">
        <w:rPr>
          <w:rFonts w:eastAsia="Calibri"/>
          <w:bCs/>
          <w:sz w:val="22"/>
          <w:lang w:eastAsia="en-US"/>
        </w:rPr>
        <w:t>Ayyıldız, Y. ve Demirli, Y. (2015).</w:t>
      </w:r>
      <w:r w:rsidRPr="00E47538">
        <w:rPr>
          <w:rFonts w:eastAsia="Calibri"/>
          <w:sz w:val="22"/>
          <w:szCs w:val="22"/>
          <w:lang w:eastAsia="en-US"/>
        </w:rPr>
        <w:t xml:space="preserve"> </w:t>
      </w:r>
      <w:proofErr w:type="spellStart"/>
      <w:r w:rsidRPr="00E47538">
        <w:rPr>
          <w:rFonts w:eastAsia="Calibri"/>
          <w:sz w:val="22"/>
          <w:szCs w:val="22"/>
          <w:lang w:eastAsia="en-US"/>
        </w:rPr>
        <w:t>Obezite</w:t>
      </w:r>
      <w:proofErr w:type="spellEnd"/>
      <w:r w:rsidRPr="00E47538">
        <w:rPr>
          <w:rFonts w:eastAsia="Calibri"/>
          <w:sz w:val="22"/>
          <w:szCs w:val="22"/>
          <w:lang w:eastAsia="en-US"/>
        </w:rPr>
        <w:t xml:space="preserve"> Vergisine İlişkin Halkın Düşünceleri: Türkiye’de Bir Alan Araştırması</w:t>
      </w:r>
      <w:r>
        <w:rPr>
          <w:rFonts w:eastAsia="Calibri"/>
          <w:sz w:val="22"/>
          <w:szCs w:val="22"/>
          <w:lang w:eastAsia="en-US"/>
        </w:rPr>
        <w:t xml:space="preserve">, </w:t>
      </w:r>
      <w:r w:rsidRPr="00E47538">
        <w:rPr>
          <w:rFonts w:eastAsia="Calibri"/>
          <w:i/>
          <w:sz w:val="22"/>
          <w:szCs w:val="22"/>
          <w:lang w:val="en-US" w:eastAsia="en-US"/>
        </w:rPr>
        <w:t>Business and Economic Research Journal</w:t>
      </w:r>
      <w:r w:rsidRPr="00E47538">
        <w:rPr>
          <w:rFonts w:eastAsia="Calibri"/>
          <w:sz w:val="22"/>
          <w:szCs w:val="22"/>
          <w:lang w:val="en-US" w:eastAsia="en-US"/>
        </w:rPr>
        <w:t>,</w:t>
      </w:r>
      <w:r>
        <w:rPr>
          <w:rFonts w:eastAsia="Calibri"/>
          <w:sz w:val="22"/>
          <w:szCs w:val="22"/>
          <w:lang w:eastAsia="en-US"/>
        </w:rPr>
        <w:t xml:space="preserve"> 6(2), s.59-78.</w:t>
      </w:r>
    </w:p>
    <w:p w14:paraId="5FDECD06" w14:textId="77777777" w:rsidR="00FE526B" w:rsidRPr="00FE526B" w:rsidRDefault="00FE526B" w:rsidP="00FE526B">
      <w:pPr>
        <w:spacing w:before="120" w:after="120"/>
        <w:ind w:left="709" w:hanging="709"/>
        <w:jc w:val="both"/>
        <w:rPr>
          <w:rFonts w:eastAsia="Calibri"/>
          <w:sz w:val="22"/>
          <w:szCs w:val="22"/>
          <w:lang w:eastAsia="en-US"/>
        </w:rPr>
      </w:pPr>
      <w:proofErr w:type="spellStart"/>
      <w:r w:rsidRPr="00FE526B">
        <w:rPr>
          <w:rFonts w:eastAsia="Calibri"/>
          <w:sz w:val="22"/>
          <w:szCs w:val="22"/>
          <w:lang w:eastAsia="en-US"/>
        </w:rPr>
        <w:lastRenderedPageBreak/>
        <w:t>Berndt</w:t>
      </w:r>
      <w:proofErr w:type="spellEnd"/>
      <w:r w:rsidRPr="00FE526B">
        <w:rPr>
          <w:rFonts w:eastAsia="Calibri"/>
          <w:sz w:val="22"/>
          <w:szCs w:val="22"/>
          <w:lang w:eastAsia="en-US"/>
        </w:rPr>
        <w:t xml:space="preserve">, T. J. (1981a), Age </w:t>
      </w:r>
      <w:proofErr w:type="spellStart"/>
      <w:r w:rsidRPr="00FE526B">
        <w:rPr>
          <w:rFonts w:eastAsia="Calibri"/>
          <w:sz w:val="22"/>
          <w:szCs w:val="22"/>
          <w:lang w:eastAsia="en-US"/>
        </w:rPr>
        <w:t>Changes</w:t>
      </w:r>
      <w:proofErr w:type="spellEnd"/>
      <w:r w:rsidRPr="00FE526B">
        <w:rPr>
          <w:rFonts w:eastAsia="Calibri"/>
          <w:sz w:val="22"/>
          <w:szCs w:val="22"/>
          <w:lang w:eastAsia="en-US"/>
        </w:rPr>
        <w:t xml:space="preserve"> </w:t>
      </w:r>
      <w:proofErr w:type="spellStart"/>
      <w:r w:rsidRPr="00FE526B">
        <w:rPr>
          <w:rFonts w:eastAsia="Calibri"/>
          <w:sz w:val="22"/>
          <w:szCs w:val="22"/>
          <w:lang w:eastAsia="en-US"/>
        </w:rPr>
        <w:t>and</w:t>
      </w:r>
      <w:proofErr w:type="spellEnd"/>
      <w:r w:rsidRPr="00FE526B">
        <w:rPr>
          <w:rFonts w:eastAsia="Calibri"/>
          <w:sz w:val="22"/>
          <w:szCs w:val="22"/>
          <w:lang w:eastAsia="en-US"/>
        </w:rPr>
        <w:t xml:space="preserve"> </w:t>
      </w:r>
      <w:proofErr w:type="spellStart"/>
      <w:r w:rsidRPr="00FE526B">
        <w:rPr>
          <w:rFonts w:eastAsia="Calibri"/>
          <w:sz w:val="22"/>
          <w:szCs w:val="22"/>
          <w:lang w:eastAsia="en-US"/>
        </w:rPr>
        <w:t>Changes</w:t>
      </w:r>
      <w:proofErr w:type="spellEnd"/>
      <w:r w:rsidRPr="00FE526B">
        <w:rPr>
          <w:rFonts w:eastAsia="Calibri"/>
          <w:sz w:val="22"/>
          <w:szCs w:val="22"/>
          <w:lang w:eastAsia="en-US"/>
        </w:rPr>
        <w:t xml:space="preserve"> </w:t>
      </w:r>
      <w:proofErr w:type="spellStart"/>
      <w:r w:rsidRPr="00FE526B">
        <w:rPr>
          <w:rFonts w:eastAsia="Calibri"/>
          <w:sz w:val="22"/>
          <w:szCs w:val="22"/>
          <w:lang w:eastAsia="en-US"/>
        </w:rPr>
        <w:t>Over</w:t>
      </w:r>
      <w:proofErr w:type="spellEnd"/>
      <w:r w:rsidRPr="00FE526B">
        <w:rPr>
          <w:rFonts w:eastAsia="Calibri"/>
          <w:sz w:val="22"/>
          <w:szCs w:val="22"/>
          <w:lang w:eastAsia="en-US"/>
        </w:rPr>
        <w:t xml:space="preserve"> Time in </w:t>
      </w:r>
      <w:proofErr w:type="spellStart"/>
      <w:r w:rsidRPr="00FE526B">
        <w:rPr>
          <w:rFonts w:eastAsia="Calibri"/>
          <w:sz w:val="22"/>
          <w:szCs w:val="22"/>
          <w:lang w:eastAsia="en-US"/>
        </w:rPr>
        <w:t>Prosocial</w:t>
      </w:r>
      <w:proofErr w:type="spellEnd"/>
      <w:r w:rsidRPr="00FE526B">
        <w:rPr>
          <w:rFonts w:eastAsia="Calibri"/>
          <w:sz w:val="22"/>
          <w:szCs w:val="22"/>
          <w:lang w:eastAsia="en-US"/>
        </w:rPr>
        <w:t xml:space="preserve"> </w:t>
      </w:r>
      <w:proofErr w:type="spellStart"/>
      <w:r w:rsidRPr="00FE526B">
        <w:rPr>
          <w:rFonts w:eastAsia="Calibri"/>
          <w:sz w:val="22"/>
          <w:szCs w:val="22"/>
          <w:lang w:eastAsia="en-US"/>
        </w:rPr>
        <w:t>Intentions</w:t>
      </w:r>
      <w:proofErr w:type="spellEnd"/>
      <w:r w:rsidRPr="00FE526B">
        <w:rPr>
          <w:rFonts w:eastAsia="Calibri"/>
          <w:sz w:val="22"/>
          <w:szCs w:val="22"/>
          <w:lang w:eastAsia="en-US"/>
        </w:rPr>
        <w:t xml:space="preserve"> </w:t>
      </w:r>
      <w:proofErr w:type="spellStart"/>
      <w:r w:rsidRPr="00FE526B">
        <w:rPr>
          <w:rFonts w:eastAsia="Calibri"/>
          <w:sz w:val="22"/>
          <w:szCs w:val="22"/>
          <w:lang w:eastAsia="en-US"/>
        </w:rPr>
        <w:t>And</w:t>
      </w:r>
      <w:proofErr w:type="spellEnd"/>
      <w:r w:rsidRPr="00FE526B">
        <w:rPr>
          <w:rFonts w:eastAsia="Calibri"/>
          <w:sz w:val="22"/>
          <w:szCs w:val="22"/>
          <w:lang w:eastAsia="en-US"/>
        </w:rPr>
        <w:t xml:space="preserve"> </w:t>
      </w:r>
      <w:proofErr w:type="spellStart"/>
      <w:r w:rsidRPr="00FE526B">
        <w:rPr>
          <w:rFonts w:eastAsia="Calibri"/>
          <w:sz w:val="22"/>
          <w:szCs w:val="22"/>
          <w:lang w:eastAsia="en-US"/>
        </w:rPr>
        <w:t>Behavior</w:t>
      </w:r>
      <w:proofErr w:type="spellEnd"/>
      <w:r w:rsidRPr="00FE526B">
        <w:rPr>
          <w:rFonts w:eastAsia="Calibri"/>
          <w:sz w:val="22"/>
          <w:szCs w:val="22"/>
          <w:lang w:eastAsia="en-US"/>
        </w:rPr>
        <w:t xml:space="preserve"> </w:t>
      </w:r>
      <w:proofErr w:type="spellStart"/>
      <w:r w:rsidRPr="00FE526B">
        <w:rPr>
          <w:rFonts w:eastAsia="Calibri"/>
          <w:sz w:val="22"/>
          <w:szCs w:val="22"/>
          <w:lang w:eastAsia="en-US"/>
        </w:rPr>
        <w:t>Between</w:t>
      </w:r>
      <w:proofErr w:type="spellEnd"/>
      <w:r w:rsidRPr="00FE526B">
        <w:rPr>
          <w:rFonts w:eastAsia="Calibri"/>
          <w:sz w:val="22"/>
          <w:szCs w:val="22"/>
          <w:lang w:eastAsia="en-US"/>
        </w:rPr>
        <w:t xml:space="preserve"> </w:t>
      </w:r>
      <w:proofErr w:type="spellStart"/>
      <w:r w:rsidRPr="00FE526B">
        <w:rPr>
          <w:rFonts w:eastAsia="Calibri"/>
          <w:sz w:val="22"/>
          <w:szCs w:val="22"/>
          <w:lang w:eastAsia="en-US"/>
        </w:rPr>
        <w:t>Friends</w:t>
      </w:r>
      <w:proofErr w:type="spellEnd"/>
      <w:r w:rsidRPr="00FE526B">
        <w:rPr>
          <w:rFonts w:eastAsia="Calibri"/>
          <w:sz w:val="22"/>
          <w:szCs w:val="22"/>
          <w:lang w:eastAsia="en-US"/>
        </w:rPr>
        <w:t xml:space="preserve">, </w:t>
      </w:r>
      <w:proofErr w:type="spellStart"/>
      <w:r w:rsidRPr="00FE526B">
        <w:rPr>
          <w:rFonts w:eastAsia="Calibri"/>
          <w:i/>
          <w:iCs/>
          <w:sz w:val="22"/>
          <w:szCs w:val="22"/>
          <w:lang w:eastAsia="en-US"/>
        </w:rPr>
        <w:t>Developmental</w:t>
      </w:r>
      <w:proofErr w:type="spellEnd"/>
      <w:r w:rsidRPr="00FE526B">
        <w:rPr>
          <w:rFonts w:eastAsia="Calibri"/>
          <w:i/>
          <w:iCs/>
          <w:sz w:val="22"/>
          <w:szCs w:val="22"/>
          <w:lang w:eastAsia="en-US"/>
        </w:rPr>
        <w:t xml:space="preserve"> </w:t>
      </w:r>
      <w:proofErr w:type="spellStart"/>
      <w:r w:rsidRPr="00FE526B">
        <w:rPr>
          <w:rFonts w:eastAsia="Calibri"/>
          <w:i/>
          <w:iCs/>
          <w:sz w:val="22"/>
          <w:szCs w:val="22"/>
          <w:lang w:eastAsia="en-US"/>
        </w:rPr>
        <w:t>Psychology</w:t>
      </w:r>
      <w:proofErr w:type="spellEnd"/>
      <w:r w:rsidRPr="00FE526B">
        <w:rPr>
          <w:rFonts w:eastAsia="Calibri"/>
          <w:i/>
          <w:iCs/>
          <w:sz w:val="22"/>
          <w:szCs w:val="22"/>
          <w:lang w:eastAsia="en-US"/>
        </w:rPr>
        <w:t>, 17</w:t>
      </w:r>
      <w:r w:rsidRPr="00FE526B">
        <w:rPr>
          <w:rFonts w:eastAsia="Calibri"/>
          <w:sz w:val="22"/>
          <w:szCs w:val="22"/>
          <w:lang w:eastAsia="en-US"/>
        </w:rPr>
        <w:t>, s.408-416.</w:t>
      </w:r>
    </w:p>
    <w:p w14:paraId="016C4037" w14:textId="77777777" w:rsidR="00FE526B" w:rsidRPr="00FE526B" w:rsidRDefault="00FE526B" w:rsidP="00FE526B">
      <w:pPr>
        <w:spacing w:before="120" w:after="120"/>
        <w:ind w:left="709" w:hanging="709"/>
        <w:jc w:val="both"/>
        <w:rPr>
          <w:rFonts w:eastAsia="Calibri"/>
          <w:sz w:val="22"/>
          <w:szCs w:val="22"/>
          <w:lang w:eastAsia="en-US"/>
        </w:rPr>
      </w:pPr>
      <w:proofErr w:type="spellStart"/>
      <w:r w:rsidRPr="00FE526B">
        <w:rPr>
          <w:rFonts w:eastAsia="Calibri"/>
          <w:sz w:val="22"/>
          <w:szCs w:val="22"/>
          <w:lang w:eastAsia="en-US"/>
        </w:rPr>
        <w:t>Berndt</w:t>
      </w:r>
      <w:proofErr w:type="spellEnd"/>
      <w:r w:rsidRPr="00FE526B">
        <w:rPr>
          <w:rFonts w:eastAsia="Calibri"/>
          <w:sz w:val="22"/>
          <w:szCs w:val="22"/>
          <w:lang w:eastAsia="en-US"/>
        </w:rPr>
        <w:t xml:space="preserve">, T. J. (1981b), </w:t>
      </w:r>
      <w:proofErr w:type="spellStart"/>
      <w:r w:rsidRPr="00FE526B">
        <w:rPr>
          <w:rFonts w:eastAsia="Calibri"/>
          <w:sz w:val="22"/>
          <w:szCs w:val="22"/>
          <w:lang w:eastAsia="en-US"/>
        </w:rPr>
        <w:t>Effects</w:t>
      </w:r>
      <w:proofErr w:type="spellEnd"/>
      <w:r w:rsidRPr="00FE526B">
        <w:rPr>
          <w:rFonts w:eastAsia="Calibri"/>
          <w:sz w:val="22"/>
          <w:szCs w:val="22"/>
          <w:lang w:eastAsia="en-US"/>
        </w:rPr>
        <w:t xml:space="preserve"> of </w:t>
      </w:r>
      <w:proofErr w:type="spellStart"/>
      <w:r w:rsidRPr="00FE526B">
        <w:rPr>
          <w:rFonts w:eastAsia="Calibri"/>
          <w:sz w:val="22"/>
          <w:szCs w:val="22"/>
          <w:lang w:eastAsia="en-US"/>
        </w:rPr>
        <w:t>Friendship</w:t>
      </w:r>
      <w:proofErr w:type="spellEnd"/>
      <w:r w:rsidRPr="00FE526B">
        <w:rPr>
          <w:rFonts w:eastAsia="Calibri"/>
          <w:sz w:val="22"/>
          <w:szCs w:val="22"/>
          <w:lang w:eastAsia="en-US"/>
        </w:rPr>
        <w:t xml:space="preserve"> on </w:t>
      </w:r>
      <w:proofErr w:type="spellStart"/>
      <w:r w:rsidRPr="00FE526B">
        <w:rPr>
          <w:rFonts w:eastAsia="Calibri"/>
          <w:sz w:val="22"/>
          <w:szCs w:val="22"/>
          <w:lang w:eastAsia="en-US"/>
        </w:rPr>
        <w:t>Prosocial</w:t>
      </w:r>
      <w:proofErr w:type="spellEnd"/>
      <w:r w:rsidRPr="00FE526B">
        <w:rPr>
          <w:rFonts w:eastAsia="Calibri"/>
          <w:sz w:val="22"/>
          <w:szCs w:val="22"/>
          <w:lang w:eastAsia="en-US"/>
        </w:rPr>
        <w:t xml:space="preserve"> </w:t>
      </w:r>
      <w:proofErr w:type="spellStart"/>
      <w:r w:rsidRPr="00FE526B">
        <w:rPr>
          <w:rFonts w:eastAsia="Calibri"/>
          <w:sz w:val="22"/>
          <w:szCs w:val="22"/>
          <w:lang w:eastAsia="en-US"/>
        </w:rPr>
        <w:t>Intentions</w:t>
      </w:r>
      <w:proofErr w:type="spellEnd"/>
      <w:r w:rsidRPr="00FE526B">
        <w:rPr>
          <w:rFonts w:eastAsia="Calibri"/>
          <w:sz w:val="22"/>
          <w:szCs w:val="22"/>
          <w:lang w:eastAsia="en-US"/>
        </w:rPr>
        <w:t xml:space="preserve"> </w:t>
      </w:r>
      <w:proofErr w:type="spellStart"/>
      <w:r w:rsidRPr="00FE526B">
        <w:rPr>
          <w:rFonts w:eastAsia="Calibri"/>
          <w:sz w:val="22"/>
          <w:szCs w:val="22"/>
          <w:lang w:eastAsia="en-US"/>
        </w:rPr>
        <w:t>and</w:t>
      </w:r>
      <w:proofErr w:type="spellEnd"/>
      <w:r w:rsidRPr="00FE526B">
        <w:rPr>
          <w:rFonts w:eastAsia="Calibri"/>
          <w:sz w:val="22"/>
          <w:szCs w:val="22"/>
          <w:lang w:eastAsia="en-US"/>
        </w:rPr>
        <w:t xml:space="preserve"> </w:t>
      </w:r>
      <w:proofErr w:type="spellStart"/>
      <w:r w:rsidRPr="00FE526B">
        <w:rPr>
          <w:rFonts w:eastAsia="Calibri"/>
          <w:sz w:val="22"/>
          <w:szCs w:val="22"/>
          <w:lang w:eastAsia="en-US"/>
        </w:rPr>
        <w:t>Behavior</w:t>
      </w:r>
      <w:proofErr w:type="spellEnd"/>
      <w:r w:rsidRPr="00FE526B">
        <w:rPr>
          <w:rFonts w:eastAsia="Calibri"/>
          <w:sz w:val="22"/>
          <w:szCs w:val="22"/>
          <w:lang w:eastAsia="en-US"/>
        </w:rPr>
        <w:t xml:space="preserve">, </w:t>
      </w:r>
      <w:r w:rsidRPr="00FE526B">
        <w:rPr>
          <w:rFonts w:eastAsia="Calibri"/>
          <w:i/>
          <w:iCs/>
          <w:sz w:val="22"/>
          <w:szCs w:val="22"/>
          <w:lang w:eastAsia="en-US"/>
        </w:rPr>
        <w:t>Child Development, 52</w:t>
      </w:r>
      <w:r w:rsidRPr="00FE526B">
        <w:rPr>
          <w:rFonts w:eastAsia="Calibri"/>
          <w:sz w:val="22"/>
          <w:szCs w:val="22"/>
          <w:lang w:eastAsia="en-US"/>
        </w:rPr>
        <w:t>, s.636-643.</w:t>
      </w:r>
    </w:p>
    <w:p w14:paraId="30E83A13" w14:textId="77777777" w:rsidR="00FE526B" w:rsidRPr="00FE526B" w:rsidRDefault="00FE526B" w:rsidP="00FE526B">
      <w:pPr>
        <w:spacing w:before="120" w:after="120"/>
        <w:ind w:left="709" w:hanging="709"/>
        <w:jc w:val="both"/>
        <w:rPr>
          <w:rFonts w:eastAsia="Calibri"/>
          <w:sz w:val="22"/>
          <w:szCs w:val="22"/>
          <w:lang w:eastAsia="en-US"/>
        </w:rPr>
      </w:pPr>
      <w:r w:rsidRPr="00FE526B">
        <w:rPr>
          <w:rFonts w:eastAsia="Calibri"/>
          <w:sz w:val="22"/>
          <w:szCs w:val="22"/>
          <w:lang w:eastAsia="en-US"/>
        </w:rPr>
        <w:t xml:space="preserve">DPT. (2004), </w:t>
      </w:r>
      <w:r w:rsidRPr="00FE526B">
        <w:rPr>
          <w:rFonts w:eastAsia="Calibri"/>
          <w:i/>
          <w:iCs/>
          <w:sz w:val="22"/>
          <w:szCs w:val="22"/>
          <w:lang w:eastAsia="en-US"/>
        </w:rPr>
        <w:t>Sekizinci Beş Yıllık Kalkınma Planı (2001–2005) 2004 Yılı Programı Destek Çalışmaları</w:t>
      </w:r>
      <w:r w:rsidRPr="00FE526B">
        <w:rPr>
          <w:rFonts w:eastAsia="Calibri"/>
          <w:sz w:val="22"/>
          <w:szCs w:val="22"/>
          <w:lang w:eastAsia="en-US"/>
        </w:rPr>
        <w:t>, http://ekutup.dpt.gov.tr/program, (Erişim Tarihi: 12.02.2005).</w:t>
      </w:r>
    </w:p>
    <w:p w14:paraId="5808B84E" w14:textId="77777777" w:rsidR="00FE526B" w:rsidRPr="00FE526B" w:rsidRDefault="00FE526B" w:rsidP="00FE526B">
      <w:pPr>
        <w:spacing w:before="120" w:after="120"/>
        <w:ind w:left="709" w:hanging="709"/>
        <w:jc w:val="both"/>
        <w:rPr>
          <w:rFonts w:eastAsia="Calibri"/>
          <w:sz w:val="22"/>
          <w:szCs w:val="22"/>
          <w:lang w:eastAsia="en-US"/>
        </w:rPr>
      </w:pPr>
      <w:r w:rsidRPr="00FE526B">
        <w:rPr>
          <w:rFonts w:eastAsia="Calibri"/>
          <w:sz w:val="22"/>
          <w:szCs w:val="22"/>
          <w:lang w:eastAsia="en-US"/>
        </w:rPr>
        <w:t xml:space="preserve">Güneş, Ş. (2013), Türkiye’de Kur Rejimi Uygulaması ve Enflasyon İlişkisi Üzerine Bir Analiz, </w:t>
      </w:r>
      <w:r w:rsidRPr="00FE526B">
        <w:rPr>
          <w:rFonts w:eastAsia="Calibri"/>
          <w:i/>
          <w:iCs/>
          <w:sz w:val="22"/>
          <w:szCs w:val="22"/>
          <w:lang w:eastAsia="en-US"/>
        </w:rPr>
        <w:t>AİBÜ İİBF Ekonomik ve Sosyal Araştırmalar Dergisi</w:t>
      </w:r>
      <w:r w:rsidRPr="00FE526B">
        <w:rPr>
          <w:rFonts w:eastAsia="Calibri"/>
          <w:sz w:val="22"/>
          <w:szCs w:val="22"/>
          <w:lang w:eastAsia="en-US"/>
        </w:rPr>
        <w:t>, 9(2), s.65–78.</w:t>
      </w:r>
    </w:p>
    <w:p w14:paraId="61935FAA" w14:textId="77777777" w:rsidR="00FE526B" w:rsidRPr="00FE526B" w:rsidRDefault="00FE526B" w:rsidP="00FE526B">
      <w:pPr>
        <w:spacing w:before="120" w:after="120"/>
        <w:ind w:left="709" w:hanging="709"/>
        <w:jc w:val="both"/>
        <w:rPr>
          <w:rFonts w:eastAsia="Calibri"/>
          <w:sz w:val="22"/>
          <w:szCs w:val="22"/>
          <w:lang w:eastAsia="en-US"/>
        </w:rPr>
      </w:pPr>
      <w:r w:rsidRPr="00FE526B">
        <w:rPr>
          <w:rFonts w:eastAsia="Calibri"/>
          <w:sz w:val="22"/>
          <w:szCs w:val="22"/>
          <w:lang w:eastAsia="en-US"/>
        </w:rPr>
        <w:t xml:space="preserve">SPK (2006), </w:t>
      </w:r>
      <w:r w:rsidRPr="00FE526B">
        <w:rPr>
          <w:rFonts w:eastAsia="Calibri"/>
          <w:i/>
          <w:sz w:val="22"/>
          <w:szCs w:val="22"/>
          <w:lang w:eastAsia="en-US"/>
        </w:rPr>
        <w:t>Kurumsal Kültür</w:t>
      </w:r>
      <w:r w:rsidRPr="00FE526B">
        <w:rPr>
          <w:rFonts w:eastAsia="Calibri"/>
          <w:sz w:val="22"/>
          <w:szCs w:val="22"/>
          <w:lang w:eastAsia="en-US"/>
        </w:rPr>
        <w:t>, Ankara: SPK yayınları, Yayın No: 195, Kurumsal Araştırmalar Serisi, No: 3.</w:t>
      </w:r>
    </w:p>
    <w:p w14:paraId="6DC9DE50" w14:textId="77777777" w:rsidR="00FE526B" w:rsidRPr="00FE526B" w:rsidRDefault="00FE526B" w:rsidP="00FE526B">
      <w:pPr>
        <w:spacing w:before="120" w:after="120"/>
        <w:ind w:left="709" w:hanging="709"/>
        <w:jc w:val="both"/>
        <w:rPr>
          <w:rFonts w:eastAsia="Calibri"/>
          <w:sz w:val="22"/>
          <w:szCs w:val="22"/>
          <w:lang w:eastAsia="en-US"/>
        </w:rPr>
      </w:pPr>
      <w:r w:rsidRPr="00FE526B">
        <w:rPr>
          <w:rFonts w:eastAsia="Calibri"/>
          <w:sz w:val="22"/>
          <w:szCs w:val="22"/>
          <w:lang w:eastAsia="en-US"/>
        </w:rPr>
        <w:t xml:space="preserve">Vural, T. (2007), </w:t>
      </w:r>
      <w:r w:rsidRPr="00FE526B">
        <w:rPr>
          <w:rFonts w:eastAsia="Calibri"/>
          <w:i/>
          <w:iCs/>
          <w:sz w:val="22"/>
          <w:szCs w:val="22"/>
          <w:lang w:eastAsia="en-US"/>
        </w:rPr>
        <w:t>Yerel Yönetimler ve Mali Özerklik</w:t>
      </w:r>
      <w:r w:rsidRPr="00FE526B">
        <w:rPr>
          <w:rFonts w:eastAsia="Calibri"/>
          <w:sz w:val="22"/>
          <w:szCs w:val="22"/>
          <w:lang w:eastAsia="en-US"/>
        </w:rPr>
        <w:t xml:space="preserve">, </w:t>
      </w:r>
      <w:r w:rsidRPr="00FE526B">
        <w:rPr>
          <w:rFonts w:eastAsia="Calibri"/>
          <w:bCs/>
          <w:sz w:val="22"/>
          <w:szCs w:val="22"/>
          <w:lang w:eastAsia="en-US"/>
        </w:rPr>
        <w:t>Yerel Yönetimlerde Dönüşüm Sempozyumu, TMMOB Peyzaj Mimarları Odası</w:t>
      </w:r>
      <w:r w:rsidRPr="00FE526B">
        <w:rPr>
          <w:rFonts w:eastAsia="Calibri"/>
          <w:sz w:val="22"/>
          <w:szCs w:val="22"/>
          <w:lang w:eastAsia="en-US"/>
        </w:rPr>
        <w:t>, Ankara.</w:t>
      </w:r>
    </w:p>
    <w:sectPr w:rsidR="00FE526B" w:rsidRPr="00FE526B" w:rsidSect="00FB5E52">
      <w:headerReference w:type="even" r:id="rId8"/>
      <w:headerReference w:type="default" r:id="rId9"/>
      <w:endnotePr>
        <w:numFmt w:val="decimal"/>
      </w:endnotePr>
      <w:pgSz w:w="9923" w:h="14175" w:code="8212"/>
      <w:pgMar w:top="1985" w:right="1559" w:bottom="1418" w:left="1843" w:header="851" w:footer="1134"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60CDB" w14:textId="77777777" w:rsidR="009F288A" w:rsidRDefault="009F288A">
      <w:r>
        <w:separator/>
      </w:r>
    </w:p>
  </w:endnote>
  <w:endnote w:type="continuationSeparator" w:id="0">
    <w:p w14:paraId="0FA4698E" w14:textId="77777777" w:rsidR="009F288A" w:rsidRDefault="009F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A8E83" w14:textId="77777777" w:rsidR="009F288A" w:rsidRDefault="009F288A">
      <w:r>
        <w:separator/>
      </w:r>
    </w:p>
  </w:footnote>
  <w:footnote w:type="continuationSeparator" w:id="0">
    <w:p w14:paraId="6E29956B" w14:textId="77777777" w:rsidR="009F288A" w:rsidRDefault="009F2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01FCD" w14:textId="77777777" w:rsidR="00906A7E" w:rsidRDefault="00906A7E" w:rsidP="00D3059E">
    <w:pPr>
      <w:pStyle w:val="stBilgi"/>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8446D" w14:textId="77777777" w:rsidR="00906A7E" w:rsidRDefault="00906A7E" w:rsidP="006F588E">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2128"/>
    <w:multiLevelType w:val="multilevel"/>
    <w:tmpl w:val="5776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85F9F"/>
    <w:multiLevelType w:val="multilevel"/>
    <w:tmpl w:val="5E80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14B09"/>
    <w:multiLevelType w:val="hybridMultilevel"/>
    <w:tmpl w:val="A0100694"/>
    <w:lvl w:ilvl="0" w:tplc="45261618">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233"/>
        </w:tabs>
        <w:ind w:left="1233" w:hanging="360"/>
      </w:pPr>
      <w:rPr>
        <w:rFonts w:ascii="Courier New" w:hAnsi="Courier New" w:cs="Courier New" w:hint="default"/>
      </w:rPr>
    </w:lvl>
    <w:lvl w:ilvl="2" w:tplc="041F0005" w:tentative="1">
      <w:start w:val="1"/>
      <w:numFmt w:val="bullet"/>
      <w:lvlText w:val=""/>
      <w:lvlJc w:val="left"/>
      <w:pPr>
        <w:tabs>
          <w:tab w:val="num" w:pos="1953"/>
        </w:tabs>
        <w:ind w:left="1953" w:hanging="360"/>
      </w:pPr>
      <w:rPr>
        <w:rFonts w:ascii="Wingdings" w:hAnsi="Wingdings" w:hint="default"/>
      </w:rPr>
    </w:lvl>
    <w:lvl w:ilvl="3" w:tplc="041F0001" w:tentative="1">
      <w:start w:val="1"/>
      <w:numFmt w:val="bullet"/>
      <w:lvlText w:val=""/>
      <w:lvlJc w:val="left"/>
      <w:pPr>
        <w:tabs>
          <w:tab w:val="num" w:pos="2673"/>
        </w:tabs>
        <w:ind w:left="2673" w:hanging="360"/>
      </w:pPr>
      <w:rPr>
        <w:rFonts w:ascii="Symbol" w:hAnsi="Symbol" w:hint="default"/>
      </w:rPr>
    </w:lvl>
    <w:lvl w:ilvl="4" w:tplc="041F0003" w:tentative="1">
      <w:start w:val="1"/>
      <w:numFmt w:val="bullet"/>
      <w:lvlText w:val="o"/>
      <w:lvlJc w:val="left"/>
      <w:pPr>
        <w:tabs>
          <w:tab w:val="num" w:pos="3393"/>
        </w:tabs>
        <w:ind w:left="3393" w:hanging="360"/>
      </w:pPr>
      <w:rPr>
        <w:rFonts w:ascii="Courier New" w:hAnsi="Courier New" w:cs="Courier New" w:hint="default"/>
      </w:rPr>
    </w:lvl>
    <w:lvl w:ilvl="5" w:tplc="041F0005" w:tentative="1">
      <w:start w:val="1"/>
      <w:numFmt w:val="bullet"/>
      <w:lvlText w:val=""/>
      <w:lvlJc w:val="left"/>
      <w:pPr>
        <w:tabs>
          <w:tab w:val="num" w:pos="4113"/>
        </w:tabs>
        <w:ind w:left="4113" w:hanging="360"/>
      </w:pPr>
      <w:rPr>
        <w:rFonts w:ascii="Wingdings" w:hAnsi="Wingdings" w:hint="default"/>
      </w:rPr>
    </w:lvl>
    <w:lvl w:ilvl="6" w:tplc="041F0001" w:tentative="1">
      <w:start w:val="1"/>
      <w:numFmt w:val="bullet"/>
      <w:lvlText w:val=""/>
      <w:lvlJc w:val="left"/>
      <w:pPr>
        <w:tabs>
          <w:tab w:val="num" w:pos="4833"/>
        </w:tabs>
        <w:ind w:left="4833" w:hanging="360"/>
      </w:pPr>
      <w:rPr>
        <w:rFonts w:ascii="Symbol" w:hAnsi="Symbol" w:hint="default"/>
      </w:rPr>
    </w:lvl>
    <w:lvl w:ilvl="7" w:tplc="041F0003" w:tentative="1">
      <w:start w:val="1"/>
      <w:numFmt w:val="bullet"/>
      <w:lvlText w:val="o"/>
      <w:lvlJc w:val="left"/>
      <w:pPr>
        <w:tabs>
          <w:tab w:val="num" w:pos="5553"/>
        </w:tabs>
        <w:ind w:left="5553" w:hanging="360"/>
      </w:pPr>
      <w:rPr>
        <w:rFonts w:ascii="Courier New" w:hAnsi="Courier New" w:cs="Courier New" w:hint="default"/>
      </w:rPr>
    </w:lvl>
    <w:lvl w:ilvl="8" w:tplc="041F0005" w:tentative="1">
      <w:start w:val="1"/>
      <w:numFmt w:val="bullet"/>
      <w:lvlText w:val=""/>
      <w:lvlJc w:val="left"/>
      <w:pPr>
        <w:tabs>
          <w:tab w:val="num" w:pos="6273"/>
        </w:tabs>
        <w:ind w:left="6273" w:hanging="360"/>
      </w:pPr>
      <w:rPr>
        <w:rFonts w:ascii="Wingdings" w:hAnsi="Wingdings" w:hint="default"/>
      </w:rPr>
    </w:lvl>
  </w:abstractNum>
  <w:abstractNum w:abstractNumId="3" w15:restartNumberingAfterBreak="0">
    <w:nsid w:val="083D3DAA"/>
    <w:multiLevelType w:val="hybridMultilevel"/>
    <w:tmpl w:val="D26060CA"/>
    <w:lvl w:ilvl="0" w:tplc="4202CA9C">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A01F3"/>
    <w:multiLevelType w:val="multilevel"/>
    <w:tmpl w:val="CA24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66071"/>
    <w:multiLevelType w:val="multilevel"/>
    <w:tmpl w:val="55F6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E556A"/>
    <w:multiLevelType w:val="multilevel"/>
    <w:tmpl w:val="2E22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C6207"/>
    <w:multiLevelType w:val="multilevel"/>
    <w:tmpl w:val="C4FE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9166D"/>
    <w:multiLevelType w:val="multilevel"/>
    <w:tmpl w:val="F6EA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81FC2"/>
    <w:multiLevelType w:val="multilevel"/>
    <w:tmpl w:val="3B5A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B54E7"/>
    <w:multiLevelType w:val="hybridMultilevel"/>
    <w:tmpl w:val="E952A3C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FD6DF2"/>
    <w:multiLevelType w:val="multilevel"/>
    <w:tmpl w:val="43F4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A6B13"/>
    <w:multiLevelType w:val="hybridMultilevel"/>
    <w:tmpl w:val="EC1219B4"/>
    <w:lvl w:ilvl="0" w:tplc="E6084F88">
      <w:start w:val="1"/>
      <w:numFmt w:val="bullet"/>
      <w:lvlText w:val=""/>
      <w:lvlJc w:val="left"/>
      <w:pPr>
        <w:tabs>
          <w:tab w:val="num" w:pos="1080"/>
        </w:tabs>
        <w:ind w:left="1080" w:hanging="360"/>
      </w:pPr>
      <w:rPr>
        <w:rFonts w:ascii="Symbol" w:hAnsi="Symbol" w:hint="default"/>
        <w:color w:val="auto"/>
      </w:rPr>
    </w:lvl>
    <w:lvl w:ilvl="1" w:tplc="041F0003" w:tentative="1">
      <w:start w:val="1"/>
      <w:numFmt w:val="bullet"/>
      <w:lvlText w:val="o"/>
      <w:lvlJc w:val="left"/>
      <w:pPr>
        <w:tabs>
          <w:tab w:val="num" w:pos="1092"/>
        </w:tabs>
        <w:ind w:left="1092" w:hanging="360"/>
      </w:pPr>
      <w:rPr>
        <w:rFonts w:ascii="Courier New" w:hAnsi="Courier New" w:cs="Courier New" w:hint="default"/>
      </w:rPr>
    </w:lvl>
    <w:lvl w:ilvl="2" w:tplc="041F0005" w:tentative="1">
      <w:start w:val="1"/>
      <w:numFmt w:val="bullet"/>
      <w:lvlText w:val=""/>
      <w:lvlJc w:val="left"/>
      <w:pPr>
        <w:tabs>
          <w:tab w:val="num" w:pos="1812"/>
        </w:tabs>
        <w:ind w:left="1812" w:hanging="360"/>
      </w:pPr>
      <w:rPr>
        <w:rFonts w:ascii="Wingdings" w:hAnsi="Wingdings" w:hint="default"/>
      </w:rPr>
    </w:lvl>
    <w:lvl w:ilvl="3" w:tplc="041F0001" w:tentative="1">
      <w:start w:val="1"/>
      <w:numFmt w:val="bullet"/>
      <w:lvlText w:val=""/>
      <w:lvlJc w:val="left"/>
      <w:pPr>
        <w:tabs>
          <w:tab w:val="num" w:pos="2532"/>
        </w:tabs>
        <w:ind w:left="2532" w:hanging="360"/>
      </w:pPr>
      <w:rPr>
        <w:rFonts w:ascii="Symbol" w:hAnsi="Symbol" w:hint="default"/>
      </w:rPr>
    </w:lvl>
    <w:lvl w:ilvl="4" w:tplc="041F0003" w:tentative="1">
      <w:start w:val="1"/>
      <w:numFmt w:val="bullet"/>
      <w:lvlText w:val="o"/>
      <w:lvlJc w:val="left"/>
      <w:pPr>
        <w:tabs>
          <w:tab w:val="num" w:pos="3252"/>
        </w:tabs>
        <w:ind w:left="3252" w:hanging="360"/>
      </w:pPr>
      <w:rPr>
        <w:rFonts w:ascii="Courier New" w:hAnsi="Courier New" w:cs="Courier New" w:hint="default"/>
      </w:rPr>
    </w:lvl>
    <w:lvl w:ilvl="5" w:tplc="041F0005" w:tentative="1">
      <w:start w:val="1"/>
      <w:numFmt w:val="bullet"/>
      <w:lvlText w:val=""/>
      <w:lvlJc w:val="left"/>
      <w:pPr>
        <w:tabs>
          <w:tab w:val="num" w:pos="3972"/>
        </w:tabs>
        <w:ind w:left="3972" w:hanging="360"/>
      </w:pPr>
      <w:rPr>
        <w:rFonts w:ascii="Wingdings" w:hAnsi="Wingdings" w:hint="default"/>
      </w:rPr>
    </w:lvl>
    <w:lvl w:ilvl="6" w:tplc="041F0001" w:tentative="1">
      <w:start w:val="1"/>
      <w:numFmt w:val="bullet"/>
      <w:lvlText w:val=""/>
      <w:lvlJc w:val="left"/>
      <w:pPr>
        <w:tabs>
          <w:tab w:val="num" w:pos="4692"/>
        </w:tabs>
        <w:ind w:left="4692" w:hanging="360"/>
      </w:pPr>
      <w:rPr>
        <w:rFonts w:ascii="Symbol" w:hAnsi="Symbol" w:hint="default"/>
      </w:rPr>
    </w:lvl>
    <w:lvl w:ilvl="7" w:tplc="041F0003" w:tentative="1">
      <w:start w:val="1"/>
      <w:numFmt w:val="bullet"/>
      <w:lvlText w:val="o"/>
      <w:lvlJc w:val="left"/>
      <w:pPr>
        <w:tabs>
          <w:tab w:val="num" w:pos="5412"/>
        </w:tabs>
        <w:ind w:left="5412" w:hanging="360"/>
      </w:pPr>
      <w:rPr>
        <w:rFonts w:ascii="Courier New" w:hAnsi="Courier New" w:cs="Courier New" w:hint="default"/>
      </w:rPr>
    </w:lvl>
    <w:lvl w:ilvl="8" w:tplc="041F0005" w:tentative="1">
      <w:start w:val="1"/>
      <w:numFmt w:val="bullet"/>
      <w:lvlText w:val=""/>
      <w:lvlJc w:val="left"/>
      <w:pPr>
        <w:tabs>
          <w:tab w:val="num" w:pos="6132"/>
        </w:tabs>
        <w:ind w:left="6132" w:hanging="360"/>
      </w:pPr>
      <w:rPr>
        <w:rFonts w:ascii="Wingdings" w:hAnsi="Wingdings" w:hint="default"/>
      </w:rPr>
    </w:lvl>
  </w:abstractNum>
  <w:abstractNum w:abstractNumId="13" w15:restartNumberingAfterBreak="0">
    <w:nsid w:val="34F720D3"/>
    <w:multiLevelType w:val="multilevel"/>
    <w:tmpl w:val="DC74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C80240"/>
    <w:multiLevelType w:val="multilevel"/>
    <w:tmpl w:val="208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9E0853"/>
    <w:multiLevelType w:val="multilevel"/>
    <w:tmpl w:val="3486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274F4F"/>
    <w:multiLevelType w:val="multilevel"/>
    <w:tmpl w:val="C192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57BBC"/>
    <w:multiLevelType w:val="multilevel"/>
    <w:tmpl w:val="73E2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00B9B"/>
    <w:multiLevelType w:val="multilevel"/>
    <w:tmpl w:val="FBA2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A27588"/>
    <w:multiLevelType w:val="hybridMultilevel"/>
    <w:tmpl w:val="7F4E6726"/>
    <w:lvl w:ilvl="0" w:tplc="45261618">
      <w:start w:val="1"/>
      <w:numFmt w:val="bullet"/>
      <w:lvlText w:val=""/>
      <w:lvlJc w:val="left"/>
      <w:pPr>
        <w:tabs>
          <w:tab w:val="num" w:pos="1080"/>
        </w:tabs>
        <w:ind w:left="1080" w:hanging="360"/>
      </w:pPr>
      <w:rPr>
        <w:rFonts w:ascii="Symbol" w:hAnsi="Symbol" w:hint="default"/>
      </w:rPr>
    </w:lvl>
    <w:lvl w:ilvl="1" w:tplc="8034D7C8">
      <w:start w:val="1"/>
      <w:numFmt w:val="bullet"/>
      <w:lvlText w:val=""/>
      <w:lvlJc w:val="left"/>
      <w:pPr>
        <w:tabs>
          <w:tab w:val="num" w:pos="1800"/>
        </w:tabs>
        <w:ind w:left="1800" w:hanging="360"/>
      </w:pPr>
      <w:rPr>
        <w:rFonts w:ascii="Symbol" w:hAnsi="Symbol"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15:restartNumberingAfterBreak="0">
    <w:nsid w:val="561247F4"/>
    <w:multiLevelType w:val="hybridMultilevel"/>
    <w:tmpl w:val="5FFCC7C2"/>
    <w:lvl w:ilvl="0" w:tplc="041F0017">
      <w:start w:val="1"/>
      <w:numFmt w:val="lowerLetter"/>
      <w:lvlText w:val="%1)"/>
      <w:lvlJc w:val="left"/>
      <w:pPr>
        <w:tabs>
          <w:tab w:val="num" w:pos="1080"/>
        </w:tabs>
        <w:ind w:left="1080" w:hanging="360"/>
      </w:p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15:restartNumberingAfterBreak="0">
    <w:nsid w:val="5615190D"/>
    <w:multiLevelType w:val="hybridMultilevel"/>
    <w:tmpl w:val="8A52DB24"/>
    <w:lvl w:ilvl="0" w:tplc="45261618">
      <w:start w:val="1"/>
      <w:numFmt w:val="bullet"/>
      <w:lvlText w:val=""/>
      <w:lvlJc w:val="left"/>
      <w:pPr>
        <w:tabs>
          <w:tab w:val="num" w:pos="1068"/>
        </w:tabs>
        <w:ind w:left="1068" w:hanging="360"/>
      </w:pPr>
      <w:rPr>
        <w:rFonts w:ascii="Symbol" w:hAnsi="Symbol"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2" w15:restartNumberingAfterBreak="0">
    <w:nsid w:val="57825235"/>
    <w:multiLevelType w:val="multilevel"/>
    <w:tmpl w:val="E49A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EF7BA5"/>
    <w:multiLevelType w:val="multilevel"/>
    <w:tmpl w:val="7C286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87153F"/>
    <w:multiLevelType w:val="multilevel"/>
    <w:tmpl w:val="6912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6E6C01"/>
    <w:multiLevelType w:val="multilevel"/>
    <w:tmpl w:val="51B6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C14C16"/>
    <w:multiLevelType w:val="multilevel"/>
    <w:tmpl w:val="456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596E06"/>
    <w:multiLevelType w:val="multilevel"/>
    <w:tmpl w:val="4ACC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D555B3"/>
    <w:multiLevelType w:val="multilevel"/>
    <w:tmpl w:val="0346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AF26E2"/>
    <w:multiLevelType w:val="multilevel"/>
    <w:tmpl w:val="C12C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5D16ED"/>
    <w:multiLevelType w:val="multilevel"/>
    <w:tmpl w:val="780C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2"/>
  </w:num>
  <w:num w:numId="4">
    <w:abstractNumId w:val="20"/>
  </w:num>
  <w:num w:numId="5">
    <w:abstractNumId w:val="2"/>
  </w:num>
  <w:num w:numId="6">
    <w:abstractNumId w:val="19"/>
  </w:num>
  <w:num w:numId="7">
    <w:abstractNumId w:val="21"/>
  </w:num>
  <w:num w:numId="8">
    <w:abstractNumId w:val="17"/>
  </w:num>
  <w:num w:numId="9">
    <w:abstractNumId w:val="30"/>
  </w:num>
  <w:num w:numId="10">
    <w:abstractNumId w:val="8"/>
  </w:num>
  <w:num w:numId="11">
    <w:abstractNumId w:val="14"/>
  </w:num>
  <w:num w:numId="12">
    <w:abstractNumId w:val="27"/>
  </w:num>
  <w:num w:numId="13">
    <w:abstractNumId w:val="16"/>
  </w:num>
  <w:num w:numId="14">
    <w:abstractNumId w:val="18"/>
  </w:num>
  <w:num w:numId="15">
    <w:abstractNumId w:val="13"/>
  </w:num>
  <w:num w:numId="16">
    <w:abstractNumId w:val="1"/>
  </w:num>
  <w:num w:numId="17">
    <w:abstractNumId w:val="15"/>
  </w:num>
  <w:num w:numId="18">
    <w:abstractNumId w:val="0"/>
  </w:num>
  <w:num w:numId="19">
    <w:abstractNumId w:val="11"/>
  </w:num>
  <w:num w:numId="20">
    <w:abstractNumId w:val="9"/>
  </w:num>
  <w:num w:numId="21">
    <w:abstractNumId w:val="29"/>
  </w:num>
  <w:num w:numId="22">
    <w:abstractNumId w:val="28"/>
  </w:num>
  <w:num w:numId="23">
    <w:abstractNumId w:val="4"/>
  </w:num>
  <w:num w:numId="24">
    <w:abstractNumId w:val="6"/>
  </w:num>
  <w:num w:numId="25">
    <w:abstractNumId w:val="24"/>
  </w:num>
  <w:num w:numId="26">
    <w:abstractNumId w:val="26"/>
  </w:num>
  <w:num w:numId="27">
    <w:abstractNumId w:val="22"/>
  </w:num>
  <w:num w:numId="28">
    <w:abstractNumId w:val="7"/>
  </w:num>
  <w:num w:numId="29">
    <w:abstractNumId w:val="25"/>
  </w:num>
  <w:num w:numId="30">
    <w:abstractNumId w:val="23"/>
  </w:num>
  <w:num w:numId="3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evenAndOddHeaders/>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88E"/>
    <w:rsid w:val="000013F3"/>
    <w:rsid w:val="00001A79"/>
    <w:rsid w:val="000051F9"/>
    <w:rsid w:val="00006EAC"/>
    <w:rsid w:val="00014DF8"/>
    <w:rsid w:val="00026B05"/>
    <w:rsid w:val="000313A8"/>
    <w:rsid w:val="00031457"/>
    <w:rsid w:val="00032564"/>
    <w:rsid w:val="00036906"/>
    <w:rsid w:val="000604EC"/>
    <w:rsid w:val="0006719E"/>
    <w:rsid w:val="00072BBB"/>
    <w:rsid w:val="00074894"/>
    <w:rsid w:val="00075569"/>
    <w:rsid w:val="00087D62"/>
    <w:rsid w:val="0009229E"/>
    <w:rsid w:val="000A304F"/>
    <w:rsid w:val="000D70BD"/>
    <w:rsid w:val="000E3CA0"/>
    <w:rsid w:val="00106F12"/>
    <w:rsid w:val="001138C6"/>
    <w:rsid w:val="00131272"/>
    <w:rsid w:val="001344F0"/>
    <w:rsid w:val="00136886"/>
    <w:rsid w:val="00140D45"/>
    <w:rsid w:val="00141238"/>
    <w:rsid w:val="00147DEC"/>
    <w:rsid w:val="00151B79"/>
    <w:rsid w:val="001535EE"/>
    <w:rsid w:val="0015586F"/>
    <w:rsid w:val="00157B7D"/>
    <w:rsid w:val="00164CF8"/>
    <w:rsid w:val="001731FE"/>
    <w:rsid w:val="0017708E"/>
    <w:rsid w:val="00182198"/>
    <w:rsid w:val="0018671E"/>
    <w:rsid w:val="001973BF"/>
    <w:rsid w:val="001A5288"/>
    <w:rsid w:val="001A5FFD"/>
    <w:rsid w:val="001B43F0"/>
    <w:rsid w:val="001C1557"/>
    <w:rsid w:val="001E6284"/>
    <w:rsid w:val="001F1970"/>
    <w:rsid w:val="001F3C5D"/>
    <w:rsid w:val="00217592"/>
    <w:rsid w:val="00226B80"/>
    <w:rsid w:val="00267B43"/>
    <w:rsid w:val="00272473"/>
    <w:rsid w:val="002919AA"/>
    <w:rsid w:val="002A2210"/>
    <w:rsid w:val="002A5FF4"/>
    <w:rsid w:val="002B7A1A"/>
    <w:rsid w:val="002D25C3"/>
    <w:rsid w:val="002D5B4C"/>
    <w:rsid w:val="002E2ADE"/>
    <w:rsid w:val="002E3C67"/>
    <w:rsid w:val="002E4326"/>
    <w:rsid w:val="002F1088"/>
    <w:rsid w:val="002F526C"/>
    <w:rsid w:val="003030B0"/>
    <w:rsid w:val="00307E60"/>
    <w:rsid w:val="00311BBE"/>
    <w:rsid w:val="003205E9"/>
    <w:rsid w:val="00332ECA"/>
    <w:rsid w:val="0034253F"/>
    <w:rsid w:val="00344BDF"/>
    <w:rsid w:val="003459CD"/>
    <w:rsid w:val="003468D4"/>
    <w:rsid w:val="0035014B"/>
    <w:rsid w:val="00353029"/>
    <w:rsid w:val="00353DD3"/>
    <w:rsid w:val="00357234"/>
    <w:rsid w:val="0036287F"/>
    <w:rsid w:val="00364086"/>
    <w:rsid w:val="003649CF"/>
    <w:rsid w:val="00385921"/>
    <w:rsid w:val="003A0AA3"/>
    <w:rsid w:val="003A5250"/>
    <w:rsid w:val="003C3C60"/>
    <w:rsid w:val="003C47DB"/>
    <w:rsid w:val="003E4390"/>
    <w:rsid w:val="00431D3E"/>
    <w:rsid w:val="00432415"/>
    <w:rsid w:val="00434B85"/>
    <w:rsid w:val="0045022B"/>
    <w:rsid w:val="00455E82"/>
    <w:rsid w:val="004578B4"/>
    <w:rsid w:val="00477C0D"/>
    <w:rsid w:val="004937A3"/>
    <w:rsid w:val="00495162"/>
    <w:rsid w:val="004963FC"/>
    <w:rsid w:val="00496F1F"/>
    <w:rsid w:val="004B32CB"/>
    <w:rsid w:val="004B74D7"/>
    <w:rsid w:val="004C5F9F"/>
    <w:rsid w:val="004E0665"/>
    <w:rsid w:val="004E6EA5"/>
    <w:rsid w:val="004E70C5"/>
    <w:rsid w:val="004F14A3"/>
    <w:rsid w:val="004F5DC1"/>
    <w:rsid w:val="004F67CD"/>
    <w:rsid w:val="00501A7F"/>
    <w:rsid w:val="00504967"/>
    <w:rsid w:val="0052298A"/>
    <w:rsid w:val="005253E7"/>
    <w:rsid w:val="00526504"/>
    <w:rsid w:val="00550A72"/>
    <w:rsid w:val="00552102"/>
    <w:rsid w:val="00562668"/>
    <w:rsid w:val="00565E56"/>
    <w:rsid w:val="0058741E"/>
    <w:rsid w:val="005A1AD3"/>
    <w:rsid w:val="005A7836"/>
    <w:rsid w:val="005E2EDD"/>
    <w:rsid w:val="005E42C4"/>
    <w:rsid w:val="005E4481"/>
    <w:rsid w:val="00600D3B"/>
    <w:rsid w:val="00604693"/>
    <w:rsid w:val="00612A1A"/>
    <w:rsid w:val="006138AA"/>
    <w:rsid w:val="00616438"/>
    <w:rsid w:val="0062326C"/>
    <w:rsid w:val="00624026"/>
    <w:rsid w:val="00624886"/>
    <w:rsid w:val="006255F7"/>
    <w:rsid w:val="00627FCA"/>
    <w:rsid w:val="006350A1"/>
    <w:rsid w:val="00636A67"/>
    <w:rsid w:val="006416E8"/>
    <w:rsid w:val="00646A60"/>
    <w:rsid w:val="00656625"/>
    <w:rsid w:val="006569E2"/>
    <w:rsid w:val="00666BEA"/>
    <w:rsid w:val="00674592"/>
    <w:rsid w:val="00676C25"/>
    <w:rsid w:val="00677A7E"/>
    <w:rsid w:val="006A65F6"/>
    <w:rsid w:val="006B11D1"/>
    <w:rsid w:val="006B7953"/>
    <w:rsid w:val="006C1B37"/>
    <w:rsid w:val="006D619D"/>
    <w:rsid w:val="006F588E"/>
    <w:rsid w:val="006F684F"/>
    <w:rsid w:val="00712216"/>
    <w:rsid w:val="00712690"/>
    <w:rsid w:val="007147F9"/>
    <w:rsid w:val="007168EB"/>
    <w:rsid w:val="00721F91"/>
    <w:rsid w:val="007364D6"/>
    <w:rsid w:val="007442F2"/>
    <w:rsid w:val="00786402"/>
    <w:rsid w:val="00786722"/>
    <w:rsid w:val="00791F39"/>
    <w:rsid w:val="00793556"/>
    <w:rsid w:val="0079707C"/>
    <w:rsid w:val="007A756B"/>
    <w:rsid w:val="007B2197"/>
    <w:rsid w:val="007B706E"/>
    <w:rsid w:val="007C0453"/>
    <w:rsid w:val="007D551F"/>
    <w:rsid w:val="007D66BC"/>
    <w:rsid w:val="007E1AA8"/>
    <w:rsid w:val="007E44E3"/>
    <w:rsid w:val="007E6311"/>
    <w:rsid w:val="007F280D"/>
    <w:rsid w:val="007F3DDA"/>
    <w:rsid w:val="00816119"/>
    <w:rsid w:val="00834290"/>
    <w:rsid w:val="00846A25"/>
    <w:rsid w:val="00852A8C"/>
    <w:rsid w:val="00857E18"/>
    <w:rsid w:val="00864242"/>
    <w:rsid w:val="00864E02"/>
    <w:rsid w:val="00881724"/>
    <w:rsid w:val="00882251"/>
    <w:rsid w:val="008A07C8"/>
    <w:rsid w:val="008A200B"/>
    <w:rsid w:val="008C03C1"/>
    <w:rsid w:val="008C36D1"/>
    <w:rsid w:val="008C62C7"/>
    <w:rsid w:val="008D5B26"/>
    <w:rsid w:val="008E1D7F"/>
    <w:rsid w:val="008E5730"/>
    <w:rsid w:val="008E700F"/>
    <w:rsid w:val="008F07A7"/>
    <w:rsid w:val="009024BA"/>
    <w:rsid w:val="00905305"/>
    <w:rsid w:val="00906A7E"/>
    <w:rsid w:val="00914C3C"/>
    <w:rsid w:val="0091695D"/>
    <w:rsid w:val="00921506"/>
    <w:rsid w:val="00921EB0"/>
    <w:rsid w:val="00922604"/>
    <w:rsid w:val="00927F73"/>
    <w:rsid w:val="009313DC"/>
    <w:rsid w:val="00951F7E"/>
    <w:rsid w:val="00976702"/>
    <w:rsid w:val="00980E4F"/>
    <w:rsid w:val="00981246"/>
    <w:rsid w:val="00994D73"/>
    <w:rsid w:val="00996E1F"/>
    <w:rsid w:val="009A3BB7"/>
    <w:rsid w:val="009A41A7"/>
    <w:rsid w:val="009D0A02"/>
    <w:rsid w:val="009D0D0A"/>
    <w:rsid w:val="009D1530"/>
    <w:rsid w:val="009D406A"/>
    <w:rsid w:val="009F01C3"/>
    <w:rsid w:val="009F288A"/>
    <w:rsid w:val="009F448A"/>
    <w:rsid w:val="009F508A"/>
    <w:rsid w:val="009F695B"/>
    <w:rsid w:val="009F7CB0"/>
    <w:rsid w:val="00A0201B"/>
    <w:rsid w:val="00A1652B"/>
    <w:rsid w:val="00A21D87"/>
    <w:rsid w:val="00A3097A"/>
    <w:rsid w:val="00A340FC"/>
    <w:rsid w:val="00A363F8"/>
    <w:rsid w:val="00A402B4"/>
    <w:rsid w:val="00A532A4"/>
    <w:rsid w:val="00A5360D"/>
    <w:rsid w:val="00A53B78"/>
    <w:rsid w:val="00A66981"/>
    <w:rsid w:val="00A67EB7"/>
    <w:rsid w:val="00A80C22"/>
    <w:rsid w:val="00A83197"/>
    <w:rsid w:val="00A8701C"/>
    <w:rsid w:val="00A87818"/>
    <w:rsid w:val="00A92982"/>
    <w:rsid w:val="00A94BA7"/>
    <w:rsid w:val="00AA4431"/>
    <w:rsid w:val="00AA4E09"/>
    <w:rsid w:val="00AA52CA"/>
    <w:rsid w:val="00AB1B23"/>
    <w:rsid w:val="00AB54FB"/>
    <w:rsid w:val="00AC223C"/>
    <w:rsid w:val="00AD34AD"/>
    <w:rsid w:val="00AD670D"/>
    <w:rsid w:val="00AD686D"/>
    <w:rsid w:val="00AE1898"/>
    <w:rsid w:val="00AE5F77"/>
    <w:rsid w:val="00AE6D6E"/>
    <w:rsid w:val="00AF2720"/>
    <w:rsid w:val="00AF5BAC"/>
    <w:rsid w:val="00AF6ED7"/>
    <w:rsid w:val="00B063C3"/>
    <w:rsid w:val="00B1663C"/>
    <w:rsid w:val="00B202F1"/>
    <w:rsid w:val="00B2619F"/>
    <w:rsid w:val="00B46928"/>
    <w:rsid w:val="00B70B6B"/>
    <w:rsid w:val="00B85C30"/>
    <w:rsid w:val="00B864B5"/>
    <w:rsid w:val="00BA2732"/>
    <w:rsid w:val="00BB2DE9"/>
    <w:rsid w:val="00BC7C06"/>
    <w:rsid w:val="00BD2756"/>
    <w:rsid w:val="00BF0188"/>
    <w:rsid w:val="00C10AE4"/>
    <w:rsid w:val="00C12758"/>
    <w:rsid w:val="00C20C14"/>
    <w:rsid w:val="00C224F7"/>
    <w:rsid w:val="00C31CA2"/>
    <w:rsid w:val="00C44383"/>
    <w:rsid w:val="00C4790D"/>
    <w:rsid w:val="00C80670"/>
    <w:rsid w:val="00C84B74"/>
    <w:rsid w:val="00C922C8"/>
    <w:rsid w:val="00C94762"/>
    <w:rsid w:val="00C952B9"/>
    <w:rsid w:val="00CA1162"/>
    <w:rsid w:val="00CB3610"/>
    <w:rsid w:val="00CC74CB"/>
    <w:rsid w:val="00CD0EAF"/>
    <w:rsid w:val="00CE0458"/>
    <w:rsid w:val="00CE764F"/>
    <w:rsid w:val="00CF3D87"/>
    <w:rsid w:val="00CF6435"/>
    <w:rsid w:val="00D3059E"/>
    <w:rsid w:val="00D30660"/>
    <w:rsid w:val="00D3066B"/>
    <w:rsid w:val="00D313CC"/>
    <w:rsid w:val="00D4154C"/>
    <w:rsid w:val="00D4523F"/>
    <w:rsid w:val="00D536DC"/>
    <w:rsid w:val="00D543A1"/>
    <w:rsid w:val="00D6080A"/>
    <w:rsid w:val="00D6735E"/>
    <w:rsid w:val="00D81711"/>
    <w:rsid w:val="00D8210F"/>
    <w:rsid w:val="00D87E30"/>
    <w:rsid w:val="00D921EF"/>
    <w:rsid w:val="00D92579"/>
    <w:rsid w:val="00D9502E"/>
    <w:rsid w:val="00DA21F5"/>
    <w:rsid w:val="00DA57B8"/>
    <w:rsid w:val="00DB0208"/>
    <w:rsid w:val="00DB47A5"/>
    <w:rsid w:val="00DC227D"/>
    <w:rsid w:val="00DC7697"/>
    <w:rsid w:val="00DD0A69"/>
    <w:rsid w:val="00DE153D"/>
    <w:rsid w:val="00DE1E6E"/>
    <w:rsid w:val="00DE2F8D"/>
    <w:rsid w:val="00DF68C0"/>
    <w:rsid w:val="00E10BBE"/>
    <w:rsid w:val="00E111B0"/>
    <w:rsid w:val="00E1136A"/>
    <w:rsid w:val="00E12CCF"/>
    <w:rsid w:val="00E1310A"/>
    <w:rsid w:val="00E215C2"/>
    <w:rsid w:val="00E24DCD"/>
    <w:rsid w:val="00E36537"/>
    <w:rsid w:val="00E47538"/>
    <w:rsid w:val="00E50D31"/>
    <w:rsid w:val="00E64E3E"/>
    <w:rsid w:val="00E72202"/>
    <w:rsid w:val="00E72A34"/>
    <w:rsid w:val="00E96D66"/>
    <w:rsid w:val="00EB5107"/>
    <w:rsid w:val="00EB7971"/>
    <w:rsid w:val="00EC170E"/>
    <w:rsid w:val="00EC19D2"/>
    <w:rsid w:val="00EC720D"/>
    <w:rsid w:val="00EE1466"/>
    <w:rsid w:val="00EE16C2"/>
    <w:rsid w:val="00EF5494"/>
    <w:rsid w:val="00F035A2"/>
    <w:rsid w:val="00F06DEE"/>
    <w:rsid w:val="00F1088A"/>
    <w:rsid w:val="00F2768C"/>
    <w:rsid w:val="00F31033"/>
    <w:rsid w:val="00F334CE"/>
    <w:rsid w:val="00F377FA"/>
    <w:rsid w:val="00F41D3C"/>
    <w:rsid w:val="00F44557"/>
    <w:rsid w:val="00F46F97"/>
    <w:rsid w:val="00F67FD8"/>
    <w:rsid w:val="00F71A15"/>
    <w:rsid w:val="00F75479"/>
    <w:rsid w:val="00F77B9C"/>
    <w:rsid w:val="00F96AC0"/>
    <w:rsid w:val="00FA257A"/>
    <w:rsid w:val="00FA54D8"/>
    <w:rsid w:val="00FA6338"/>
    <w:rsid w:val="00FB2FC8"/>
    <w:rsid w:val="00FB5E52"/>
    <w:rsid w:val="00FB67E9"/>
    <w:rsid w:val="00FE17E8"/>
    <w:rsid w:val="00FE1A88"/>
    <w:rsid w:val="00FE526B"/>
    <w:rsid w:val="00FE68E8"/>
    <w:rsid w:val="00FE7D0F"/>
    <w:rsid w:val="00FF76D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BE5F0A"/>
  <w15:docId w15:val="{90384613-86E4-4BAA-B0BC-F5C8198B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qFormat/>
    <w:pPr>
      <w:keepNext/>
      <w:outlineLvl w:val="0"/>
    </w:pPr>
    <w:rPr>
      <w:b/>
      <w:bCs/>
      <w:sz w:val="22"/>
      <w:lang w:val="en-US"/>
    </w:rPr>
  </w:style>
  <w:style w:type="paragraph" w:styleId="Balk2">
    <w:name w:val="heading 2"/>
    <w:basedOn w:val="Normal"/>
    <w:next w:val="Normal"/>
    <w:link w:val="Balk2Char"/>
    <w:uiPriority w:val="9"/>
    <w:qFormat/>
    <w:rsid w:val="00E64E3E"/>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qFormat/>
    <w:rsid w:val="003205E9"/>
    <w:pPr>
      <w:keepNext/>
      <w:spacing w:before="60" w:after="60"/>
      <w:outlineLvl w:val="2"/>
    </w:pPr>
    <w:rPr>
      <w:rFonts w:ascii="Comic Sans MS" w:hAnsi="Comic Sans MS"/>
      <w:b/>
      <w:bCs/>
      <w:sz w:val="22"/>
      <w:u w:val="single"/>
      <w:lang w:val="en-US" w:eastAsia="x-none"/>
    </w:rPr>
  </w:style>
  <w:style w:type="paragraph" w:styleId="Balk4">
    <w:name w:val="heading 4"/>
    <w:basedOn w:val="Normal"/>
    <w:next w:val="Normal"/>
    <w:link w:val="Balk4Char"/>
    <w:qFormat/>
    <w:rsid w:val="00014DF8"/>
    <w:pPr>
      <w:keepNext/>
      <w:spacing w:line="360" w:lineRule="auto"/>
      <w:ind w:left="284" w:right="567" w:firstLine="425"/>
      <w:jc w:val="center"/>
      <w:outlineLvl w:val="3"/>
    </w:pPr>
    <w:rPr>
      <w:b/>
      <w:szCs w:val="20"/>
      <w:lang w:val="x-none" w:eastAsia="x-none"/>
    </w:rPr>
  </w:style>
  <w:style w:type="paragraph" w:styleId="Balk5">
    <w:name w:val="heading 5"/>
    <w:basedOn w:val="Normal"/>
    <w:next w:val="Normal"/>
    <w:link w:val="Balk5Char"/>
    <w:qFormat/>
    <w:rsid w:val="00A340FC"/>
    <w:pPr>
      <w:spacing w:before="240" w:after="60"/>
      <w:outlineLvl w:val="4"/>
    </w:pPr>
    <w:rPr>
      <w:b/>
      <w:sz w:val="28"/>
      <w:szCs w:val="20"/>
      <w:lang w:val="x-none" w:eastAsia="x-none"/>
    </w:rPr>
  </w:style>
  <w:style w:type="paragraph" w:styleId="Balk6">
    <w:name w:val="heading 6"/>
    <w:basedOn w:val="Normal"/>
    <w:next w:val="Normal"/>
    <w:link w:val="Balk6Char"/>
    <w:qFormat/>
    <w:rsid w:val="00A340FC"/>
    <w:pPr>
      <w:keepNext/>
      <w:ind w:firstLine="708"/>
      <w:outlineLvl w:val="5"/>
    </w:pPr>
    <w:rPr>
      <w:b/>
      <w:color w:val="000000"/>
      <w:szCs w:val="20"/>
      <w:lang w:val="x-none" w:eastAsia="x-none"/>
    </w:rPr>
  </w:style>
  <w:style w:type="paragraph" w:styleId="Balk7">
    <w:name w:val="heading 7"/>
    <w:basedOn w:val="Normal"/>
    <w:next w:val="Normal"/>
    <w:link w:val="Balk7Char"/>
    <w:qFormat/>
    <w:rsid w:val="003205E9"/>
    <w:pPr>
      <w:spacing w:before="240" w:after="60"/>
      <w:outlineLvl w:val="6"/>
    </w:pPr>
    <w:rPr>
      <w:lang w:val="en-US" w:eastAsia="x-none"/>
    </w:rPr>
  </w:style>
  <w:style w:type="paragraph" w:styleId="Balk8">
    <w:name w:val="heading 8"/>
    <w:basedOn w:val="Normal"/>
    <w:next w:val="Normal"/>
    <w:link w:val="Balk8Char"/>
    <w:qFormat/>
    <w:rsid w:val="00A340FC"/>
    <w:pPr>
      <w:keepNext/>
      <w:ind w:firstLine="709"/>
      <w:jc w:val="both"/>
      <w:outlineLvl w:val="7"/>
    </w:pPr>
    <w:rPr>
      <w:b/>
      <w:szCs w:val="20"/>
      <w:lang w:val="x-none" w:eastAsia="x-none"/>
    </w:rPr>
  </w:style>
  <w:style w:type="paragraph" w:styleId="Balk9">
    <w:name w:val="heading 9"/>
    <w:basedOn w:val="Normal"/>
    <w:next w:val="Normal"/>
    <w:link w:val="Balk9Char"/>
    <w:qFormat/>
    <w:rsid w:val="00A340FC"/>
    <w:pPr>
      <w:keepNext/>
      <w:ind w:left="1415" w:firstLine="1"/>
      <w:outlineLvl w:val="8"/>
    </w:pPr>
    <w:rPr>
      <w:b/>
      <w:color w:val="00000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sid w:val="003205E9"/>
    <w:rPr>
      <w:rFonts w:ascii="Comic Sans MS" w:hAnsi="Comic Sans MS" w:cs="Arial"/>
      <w:b/>
      <w:bCs/>
      <w:sz w:val="22"/>
      <w:szCs w:val="24"/>
      <w:u w:val="single"/>
      <w:lang w:val="en-US"/>
    </w:rPr>
  </w:style>
  <w:style w:type="character" w:customStyle="1" w:styleId="Balk7Char">
    <w:name w:val="Başlık 7 Char"/>
    <w:link w:val="Balk7"/>
    <w:rsid w:val="003205E9"/>
    <w:rPr>
      <w:sz w:val="24"/>
      <w:szCs w:val="24"/>
      <w:lang w:val="en-US"/>
    </w:rPr>
  </w:style>
  <w:style w:type="paragraph" w:styleId="NormalWeb">
    <w:name w:val="Normal (Web)"/>
    <w:basedOn w:val="Normal"/>
    <w:uiPriority w:val="99"/>
    <w:pPr>
      <w:spacing w:before="100" w:beforeAutospacing="1" w:after="100" w:afterAutospacing="1"/>
    </w:pPr>
    <w:rPr>
      <w:rFonts w:ascii="Tahoma" w:hAnsi="Tahoma" w:cs="Tahoma"/>
      <w:color w:val="000000"/>
      <w:sz w:val="18"/>
      <w:szCs w:val="18"/>
    </w:rPr>
  </w:style>
  <w:style w:type="paragraph" w:styleId="GvdeMetni">
    <w:name w:val="Body Text"/>
    <w:basedOn w:val="Normal"/>
    <w:pPr>
      <w:spacing w:before="240" w:after="120"/>
      <w:jc w:val="both"/>
    </w:pPr>
    <w:rPr>
      <w:sz w:val="22"/>
      <w:szCs w:val="22"/>
    </w:rPr>
  </w:style>
  <w:style w:type="paragraph" w:styleId="GvdeMetni2">
    <w:name w:val="Body Text 2"/>
    <w:basedOn w:val="Normal"/>
    <w:pPr>
      <w:spacing w:before="240" w:after="120"/>
      <w:jc w:val="both"/>
    </w:pPr>
  </w:style>
  <w:style w:type="character" w:styleId="Kpr">
    <w:name w:val="Hyperlink"/>
    <w:rPr>
      <w:color w:val="0000FF"/>
      <w:u w:val="single"/>
    </w:rPr>
  </w:style>
  <w:style w:type="paragraph" w:styleId="GvdeMetni3">
    <w:name w:val="Body Text 3"/>
    <w:basedOn w:val="Normal"/>
    <w:link w:val="GvdeMetni3Char"/>
    <w:pPr>
      <w:jc w:val="both"/>
    </w:pPr>
    <w:rPr>
      <w:sz w:val="20"/>
      <w:lang w:val="en-US" w:eastAsia="x-none"/>
    </w:rPr>
  </w:style>
  <w:style w:type="paragraph" w:styleId="KonuBal">
    <w:name w:val="Title"/>
    <w:basedOn w:val="Normal"/>
    <w:qFormat/>
    <w:pPr>
      <w:autoSpaceDE w:val="0"/>
      <w:autoSpaceDN w:val="0"/>
      <w:adjustRightInd w:val="0"/>
      <w:jc w:val="center"/>
    </w:pPr>
    <w:rPr>
      <w:rFonts w:ascii="TimesNewRomanPS-BoldMT" w:hAnsi="TimesNewRomanPS-BoldMT"/>
      <w:b/>
      <w:bCs/>
      <w:sz w:val="20"/>
      <w:szCs w:val="22"/>
    </w:rPr>
  </w:style>
  <w:style w:type="paragraph" w:styleId="DipnotMetni">
    <w:name w:val="footnote text"/>
    <w:basedOn w:val="Normal"/>
    <w:link w:val="DipnotMetniChar"/>
    <w:uiPriority w:val="99"/>
    <w:rPr>
      <w:sz w:val="20"/>
      <w:szCs w:val="20"/>
    </w:rPr>
  </w:style>
  <w:style w:type="character" w:styleId="DipnotBavurusu">
    <w:name w:val="footnote reference"/>
    <w:uiPriority w:val="99"/>
    <w:semiHidden/>
    <w:rPr>
      <w:vertAlign w:val="superscript"/>
    </w:rPr>
  </w:style>
  <w:style w:type="character" w:customStyle="1" w:styleId="dreadmsgheadersender1">
    <w:name w:val="dreadmsgheadersender1"/>
    <w:rPr>
      <w:color w:val="444444"/>
    </w:rPr>
  </w:style>
  <w:style w:type="paragraph" w:styleId="GvdeMetniGirintisi">
    <w:name w:val="Body Text Indent"/>
    <w:aliases w:val="Gövde Metni Girintisi Char Char Char Char Char Char Char,Gövde Metni Girintisi Char Char Char Char Char Char"/>
    <w:basedOn w:val="Normal"/>
    <w:link w:val="GvdeMetniGirintisiChar"/>
    <w:pPr>
      <w:ind w:firstLine="708"/>
      <w:jc w:val="both"/>
    </w:pPr>
    <w:rPr>
      <w:sz w:val="20"/>
      <w:szCs w:val="22"/>
      <w:lang w:val="x-none" w:eastAsia="x-none"/>
    </w:rPr>
  </w:style>
  <w:style w:type="paragraph" w:styleId="AltBilgi">
    <w:name w:val="footer"/>
    <w:basedOn w:val="Normal"/>
    <w:link w:val="AltBilgiChar"/>
    <w:uiPriority w:val="99"/>
    <w:pPr>
      <w:tabs>
        <w:tab w:val="center" w:pos="4536"/>
        <w:tab w:val="right" w:pos="9072"/>
      </w:tabs>
    </w:pPr>
    <w:rPr>
      <w:lang w:val="x-none" w:eastAsia="x-none"/>
    </w:rPr>
  </w:style>
  <w:style w:type="character" w:styleId="SayfaNumaras">
    <w:name w:val="page number"/>
    <w:basedOn w:val="VarsaylanParagrafYazTipi"/>
  </w:style>
  <w:style w:type="paragraph" w:styleId="GvdeMetniGirintisi2">
    <w:name w:val="Body Text Indent 2"/>
    <w:basedOn w:val="Normal"/>
    <w:pPr>
      <w:ind w:firstLine="708"/>
      <w:jc w:val="both"/>
    </w:pPr>
    <w:rPr>
      <w:sz w:val="22"/>
      <w:szCs w:val="22"/>
    </w:rPr>
  </w:style>
  <w:style w:type="paragraph" w:styleId="stBilgi">
    <w:name w:val="header"/>
    <w:basedOn w:val="Normal"/>
    <w:link w:val="stBilgiChar"/>
    <w:uiPriority w:val="99"/>
    <w:unhideWhenUsed/>
    <w:rsid w:val="006F588E"/>
    <w:pPr>
      <w:tabs>
        <w:tab w:val="center" w:pos="4536"/>
        <w:tab w:val="right" w:pos="9072"/>
      </w:tabs>
    </w:pPr>
    <w:rPr>
      <w:lang w:val="x-none" w:eastAsia="x-none"/>
    </w:rPr>
  </w:style>
  <w:style w:type="character" w:customStyle="1" w:styleId="stBilgiChar">
    <w:name w:val="Üst Bilgi Char"/>
    <w:link w:val="stBilgi"/>
    <w:uiPriority w:val="99"/>
    <w:rsid w:val="006F588E"/>
    <w:rPr>
      <w:sz w:val="24"/>
      <w:szCs w:val="24"/>
    </w:rPr>
  </w:style>
  <w:style w:type="table" w:styleId="TabloKlavuzu">
    <w:name w:val="Table Grid"/>
    <w:basedOn w:val="NormalTablo"/>
    <w:uiPriority w:val="59"/>
    <w:rsid w:val="0032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
    <w:name w:val="Açıklama Metni Char"/>
    <w:link w:val="AklamaMetni"/>
    <w:rsid w:val="003205E9"/>
    <w:rPr>
      <w:lang w:val="en-US"/>
    </w:rPr>
  </w:style>
  <w:style w:type="paragraph" w:styleId="AklamaMetni">
    <w:name w:val="annotation text"/>
    <w:basedOn w:val="Normal"/>
    <w:link w:val="AklamaMetniChar"/>
    <w:rsid w:val="003205E9"/>
    <w:rPr>
      <w:sz w:val="20"/>
      <w:szCs w:val="20"/>
      <w:lang w:val="en-US" w:eastAsia="x-none"/>
    </w:rPr>
  </w:style>
  <w:style w:type="character" w:customStyle="1" w:styleId="AklamaKonusuChar">
    <w:name w:val="Açıklama Konusu Char"/>
    <w:link w:val="AklamaKonusu"/>
    <w:rsid w:val="003205E9"/>
    <w:rPr>
      <w:b/>
      <w:bCs/>
      <w:lang w:val="en-US"/>
    </w:rPr>
  </w:style>
  <w:style w:type="paragraph" w:styleId="AklamaKonusu">
    <w:name w:val="annotation subject"/>
    <w:basedOn w:val="AklamaMetni"/>
    <w:next w:val="AklamaMetni"/>
    <w:link w:val="AklamaKonusuChar"/>
    <w:rsid w:val="003205E9"/>
    <w:rPr>
      <w:b/>
      <w:bCs/>
    </w:rPr>
  </w:style>
  <w:style w:type="character" w:customStyle="1" w:styleId="BalonMetniChar">
    <w:name w:val="Balon Metni Char"/>
    <w:link w:val="BalonMetni"/>
    <w:rsid w:val="003205E9"/>
    <w:rPr>
      <w:rFonts w:ascii="Tahoma" w:hAnsi="Tahoma" w:cs="Tahoma"/>
      <w:sz w:val="16"/>
      <w:szCs w:val="16"/>
      <w:lang w:val="en-US"/>
    </w:rPr>
  </w:style>
  <w:style w:type="paragraph" w:styleId="BalonMetni">
    <w:name w:val="Balloon Text"/>
    <w:basedOn w:val="Normal"/>
    <w:link w:val="BalonMetniChar"/>
    <w:rsid w:val="003205E9"/>
    <w:rPr>
      <w:rFonts w:ascii="Tahoma" w:hAnsi="Tahoma"/>
      <w:sz w:val="16"/>
      <w:szCs w:val="16"/>
      <w:lang w:val="en-US" w:eastAsia="x-none"/>
    </w:rPr>
  </w:style>
  <w:style w:type="paragraph" w:styleId="bekMetni">
    <w:name w:val="Block Text"/>
    <w:basedOn w:val="Normal"/>
    <w:rsid w:val="00014DF8"/>
    <w:pPr>
      <w:spacing w:line="360" w:lineRule="auto"/>
      <w:ind w:left="284" w:right="283"/>
      <w:jc w:val="both"/>
    </w:pPr>
    <w:rPr>
      <w:szCs w:val="20"/>
    </w:rPr>
  </w:style>
  <w:style w:type="character" w:customStyle="1" w:styleId="Balk4Char">
    <w:name w:val="Başlık 4 Char"/>
    <w:link w:val="Balk4"/>
    <w:rsid w:val="00014DF8"/>
    <w:rPr>
      <w:b/>
      <w:sz w:val="24"/>
    </w:rPr>
  </w:style>
  <w:style w:type="character" w:customStyle="1" w:styleId="bodyzw1">
    <w:name w:val="bodyzw1"/>
    <w:rsid w:val="00014DF8"/>
    <w:rPr>
      <w:rFonts w:ascii="Arial" w:hAnsi="Arial" w:cs="Arial" w:hint="default"/>
      <w:i w:val="0"/>
      <w:iCs w:val="0"/>
      <w:strike w:val="0"/>
      <w:dstrike w:val="0"/>
      <w:color w:val="000000"/>
      <w:sz w:val="18"/>
      <w:szCs w:val="18"/>
      <w:u w:val="none"/>
      <w:effect w:val="none"/>
    </w:rPr>
  </w:style>
  <w:style w:type="character" w:styleId="Vurgu">
    <w:name w:val="Emphasis"/>
    <w:uiPriority w:val="20"/>
    <w:qFormat/>
    <w:rsid w:val="00014DF8"/>
    <w:rPr>
      <w:i/>
      <w:iCs/>
    </w:rPr>
  </w:style>
  <w:style w:type="character" w:customStyle="1" w:styleId="Balk2Char">
    <w:name w:val="Başlık 2 Char"/>
    <w:link w:val="Balk2"/>
    <w:uiPriority w:val="9"/>
    <w:semiHidden/>
    <w:rsid w:val="00E64E3E"/>
    <w:rPr>
      <w:rFonts w:ascii="Cambria" w:eastAsia="Times New Roman" w:hAnsi="Cambria" w:cs="Times New Roman"/>
      <w:b/>
      <w:bCs/>
      <w:i/>
      <w:iCs/>
      <w:sz w:val="28"/>
      <w:szCs w:val="28"/>
    </w:rPr>
  </w:style>
  <w:style w:type="paragraph" w:styleId="ResimYazs">
    <w:name w:val="caption"/>
    <w:basedOn w:val="Normal"/>
    <w:next w:val="Normal"/>
    <w:uiPriority w:val="35"/>
    <w:qFormat/>
    <w:rsid w:val="00E64E3E"/>
    <w:pPr>
      <w:spacing w:before="120" w:after="120"/>
    </w:pPr>
    <w:rPr>
      <w:b/>
      <w:sz w:val="20"/>
      <w:szCs w:val="20"/>
    </w:rPr>
  </w:style>
  <w:style w:type="character" w:styleId="Gl">
    <w:name w:val="Strong"/>
    <w:uiPriority w:val="22"/>
    <w:qFormat/>
    <w:rsid w:val="00141238"/>
    <w:rPr>
      <w:b/>
      <w:bCs/>
    </w:rPr>
  </w:style>
  <w:style w:type="paragraph" w:styleId="SonNotMetni">
    <w:name w:val="endnote text"/>
    <w:basedOn w:val="Normal"/>
    <w:link w:val="SonNotMetniChar"/>
    <w:uiPriority w:val="99"/>
    <w:semiHidden/>
    <w:unhideWhenUsed/>
    <w:rsid w:val="00141238"/>
    <w:rPr>
      <w:sz w:val="20"/>
      <w:szCs w:val="20"/>
    </w:rPr>
  </w:style>
  <w:style w:type="character" w:customStyle="1" w:styleId="SonNotMetniChar">
    <w:name w:val="Son Not Metni Char"/>
    <w:basedOn w:val="VarsaylanParagrafYazTipi"/>
    <w:link w:val="SonNotMetni"/>
    <w:uiPriority w:val="99"/>
    <w:semiHidden/>
    <w:rsid w:val="00141238"/>
  </w:style>
  <w:style w:type="character" w:styleId="SonNotBavurusu">
    <w:name w:val="endnote reference"/>
    <w:uiPriority w:val="99"/>
    <w:semiHidden/>
    <w:unhideWhenUsed/>
    <w:rsid w:val="00141238"/>
    <w:rPr>
      <w:vertAlign w:val="superscript"/>
    </w:rPr>
  </w:style>
  <w:style w:type="character" w:customStyle="1" w:styleId="GvdeMetni3Char">
    <w:name w:val="Gövde Metni 3 Char"/>
    <w:link w:val="GvdeMetni3"/>
    <w:rsid w:val="009A3BB7"/>
    <w:rPr>
      <w:szCs w:val="24"/>
      <w:lang w:val="en-US"/>
    </w:rPr>
  </w:style>
  <w:style w:type="character" w:customStyle="1" w:styleId="GvdeMetniGirintisiChar">
    <w:name w:val="Gövde Metni Girintisi Char"/>
    <w:aliases w:val="Gövde Metni Girintisi Char Char Char Char Char Char Char Char,Gövde Metni Girintisi Char Char Char Char Char Char Char1"/>
    <w:link w:val="GvdeMetniGirintisi"/>
    <w:rsid w:val="009A3BB7"/>
    <w:rPr>
      <w:szCs w:val="22"/>
    </w:rPr>
  </w:style>
  <w:style w:type="character" w:customStyle="1" w:styleId="AltBilgiChar">
    <w:name w:val="Alt Bilgi Char"/>
    <w:link w:val="AltBilgi"/>
    <w:uiPriority w:val="99"/>
    <w:rsid w:val="00D3059E"/>
    <w:rPr>
      <w:sz w:val="24"/>
      <w:szCs w:val="24"/>
    </w:rPr>
  </w:style>
  <w:style w:type="paragraph" w:styleId="ListeParagraf">
    <w:name w:val="List Paragraph"/>
    <w:basedOn w:val="Normal"/>
    <w:uiPriority w:val="34"/>
    <w:qFormat/>
    <w:rsid w:val="00D3059E"/>
    <w:pPr>
      <w:spacing w:before="240" w:after="120" w:line="360" w:lineRule="auto"/>
      <w:ind w:left="720"/>
      <w:contextualSpacing/>
      <w:jc w:val="both"/>
    </w:pPr>
  </w:style>
  <w:style w:type="character" w:customStyle="1" w:styleId="DipnotMetniChar">
    <w:name w:val="Dipnot Metni Char"/>
    <w:link w:val="DipnotMetni"/>
    <w:uiPriority w:val="99"/>
    <w:rsid w:val="00D3059E"/>
  </w:style>
  <w:style w:type="character" w:customStyle="1" w:styleId="a1">
    <w:name w:val="a1"/>
    <w:rsid w:val="00D3059E"/>
    <w:rPr>
      <w:color w:val="008000"/>
    </w:rPr>
  </w:style>
  <w:style w:type="character" w:customStyle="1" w:styleId="st1">
    <w:name w:val="st1"/>
    <w:rsid w:val="002E4326"/>
  </w:style>
  <w:style w:type="character" w:customStyle="1" w:styleId="hps">
    <w:name w:val="hps"/>
    <w:basedOn w:val="VarsaylanParagrafYazTipi"/>
    <w:rsid w:val="00BC7C06"/>
  </w:style>
  <w:style w:type="paragraph" w:styleId="BelgeBalantlar">
    <w:name w:val="Document Map"/>
    <w:basedOn w:val="Normal"/>
    <w:link w:val="BelgeBalantlarChar"/>
    <w:uiPriority w:val="99"/>
    <w:semiHidden/>
    <w:unhideWhenUsed/>
    <w:rsid w:val="00AF2720"/>
    <w:rPr>
      <w:rFonts w:ascii="Tahoma" w:hAnsi="Tahoma"/>
      <w:sz w:val="16"/>
      <w:szCs w:val="16"/>
      <w:lang w:val="x-none" w:eastAsia="x-none"/>
    </w:rPr>
  </w:style>
  <w:style w:type="character" w:customStyle="1" w:styleId="BelgeBalantlarChar">
    <w:name w:val="Belge Bağlantıları Char"/>
    <w:link w:val="BelgeBalantlar"/>
    <w:uiPriority w:val="99"/>
    <w:semiHidden/>
    <w:rsid w:val="00AF2720"/>
    <w:rPr>
      <w:rFonts w:ascii="Tahoma" w:hAnsi="Tahoma" w:cs="Tahoma"/>
      <w:sz w:val="16"/>
      <w:szCs w:val="16"/>
    </w:rPr>
  </w:style>
  <w:style w:type="character" w:customStyle="1" w:styleId="Balk5Char">
    <w:name w:val="Başlık 5 Char"/>
    <w:link w:val="Balk5"/>
    <w:rsid w:val="00A340FC"/>
    <w:rPr>
      <w:b/>
      <w:sz w:val="28"/>
    </w:rPr>
  </w:style>
  <w:style w:type="character" w:customStyle="1" w:styleId="Balk6Char">
    <w:name w:val="Başlık 6 Char"/>
    <w:link w:val="Balk6"/>
    <w:rsid w:val="00A340FC"/>
    <w:rPr>
      <w:b/>
      <w:color w:val="000000"/>
      <w:sz w:val="24"/>
    </w:rPr>
  </w:style>
  <w:style w:type="character" w:customStyle="1" w:styleId="Balk8Char">
    <w:name w:val="Başlık 8 Char"/>
    <w:link w:val="Balk8"/>
    <w:rsid w:val="00A340FC"/>
    <w:rPr>
      <w:b/>
      <w:sz w:val="24"/>
    </w:rPr>
  </w:style>
  <w:style w:type="character" w:customStyle="1" w:styleId="Balk9Char">
    <w:name w:val="Başlık 9 Char"/>
    <w:link w:val="Balk9"/>
    <w:rsid w:val="00A340FC"/>
    <w:rPr>
      <w:b/>
      <w:color w:val="000000"/>
      <w:sz w:val="24"/>
    </w:rPr>
  </w:style>
  <w:style w:type="paragraph" w:styleId="KaynakaBal">
    <w:name w:val="toa heading"/>
    <w:basedOn w:val="Normal"/>
    <w:next w:val="Normal"/>
    <w:semiHidden/>
    <w:rsid w:val="00A340FC"/>
    <w:pPr>
      <w:spacing w:before="120"/>
    </w:pPr>
    <w:rPr>
      <w:b/>
      <w:sz w:val="28"/>
      <w:szCs w:val="20"/>
    </w:rPr>
  </w:style>
  <w:style w:type="paragraph" w:styleId="GvdeMetniGirintisi3">
    <w:name w:val="Body Text Indent 3"/>
    <w:basedOn w:val="Normal"/>
    <w:link w:val="GvdeMetniGirintisi3Char"/>
    <w:rsid w:val="00A340FC"/>
    <w:pPr>
      <w:spacing w:after="120"/>
      <w:ind w:left="283" w:firstLine="709"/>
      <w:jc w:val="both"/>
    </w:pPr>
    <w:rPr>
      <w:sz w:val="16"/>
      <w:szCs w:val="20"/>
      <w:lang w:val="x-none" w:eastAsia="x-none"/>
    </w:rPr>
  </w:style>
  <w:style w:type="character" w:customStyle="1" w:styleId="GvdeMetniGirintisi3Char">
    <w:name w:val="Gövde Metni Girintisi 3 Char"/>
    <w:link w:val="GvdeMetniGirintisi3"/>
    <w:rsid w:val="00A340FC"/>
    <w:rPr>
      <w:sz w:val="16"/>
    </w:rPr>
  </w:style>
  <w:style w:type="character" w:styleId="zlenenKpr">
    <w:name w:val="FollowedHyperlink"/>
    <w:rsid w:val="00A340FC"/>
    <w:rPr>
      <w:color w:val="800080"/>
      <w:u w:val="single"/>
    </w:rPr>
  </w:style>
  <w:style w:type="character" w:customStyle="1" w:styleId="bf">
    <w:name w:val="bf"/>
    <w:rsid w:val="00A340FC"/>
  </w:style>
  <w:style w:type="character" w:customStyle="1" w:styleId="hit">
    <w:name w:val="hit"/>
    <w:rsid w:val="00A340FC"/>
  </w:style>
  <w:style w:type="paragraph" w:styleId="Altyaz">
    <w:name w:val="Subtitle"/>
    <w:basedOn w:val="Normal"/>
    <w:link w:val="AltyazChar"/>
    <w:qFormat/>
    <w:rsid w:val="00A340FC"/>
    <w:pPr>
      <w:jc w:val="center"/>
    </w:pPr>
    <w:rPr>
      <w:b/>
      <w:sz w:val="20"/>
      <w:szCs w:val="20"/>
      <w:lang w:val="x-none" w:eastAsia="x-none"/>
    </w:rPr>
  </w:style>
  <w:style w:type="character" w:customStyle="1" w:styleId="AltyazChar">
    <w:name w:val="Altyazı Char"/>
    <w:link w:val="Altyaz"/>
    <w:rsid w:val="00A340FC"/>
    <w:rPr>
      <w:b/>
    </w:rPr>
  </w:style>
  <w:style w:type="character" w:customStyle="1" w:styleId="GvdeMetniGirintisi3CharCharCharCharChar">
    <w:name w:val="Gövde Metni Girintisi 3 Char Char Char Char Char"/>
    <w:rsid w:val="00A340FC"/>
    <w:rPr>
      <w:noProof w:val="0"/>
      <w:sz w:val="24"/>
      <w:lang w:val="af-ZA"/>
    </w:rPr>
  </w:style>
  <w:style w:type="paragraph" w:customStyle="1" w:styleId="ozet">
    <w:name w:val="ozet"/>
    <w:basedOn w:val="Normal"/>
    <w:rsid w:val="00A340FC"/>
    <w:pPr>
      <w:spacing w:before="100" w:beforeAutospacing="1" w:after="100" w:afterAutospacing="1"/>
    </w:pPr>
    <w:rPr>
      <w:sz w:val="18"/>
      <w:szCs w:val="18"/>
    </w:rPr>
  </w:style>
  <w:style w:type="paragraph" w:customStyle="1" w:styleId="textbodyblack">
    <w:name w:val="textbodyblack"/>
    <w:basedOn w:val="Normal"/>
    <w:rsid w:val="00A340FC"/>
    <w:pPr>
      <w:spacing w:before="100" w:beforeAutospacing="1" w:after="100" w:afterAutospacing="1"/>
    </w:pPr>
  </w:style>
  <w:style w:type="character" w:customStyle="1" w:styleId="citation2">
    <w:name w:val="citation2"/>
    <w:rsid w:val="00A340FC"/>
    <w:rPr>
      <w:sz w:val="28"/>
      <w:szCs w:val="28"/>
    </w:rPr>
  </w:style>
  <w:style w:type="character" w:customStyle="1" w:styleId="name3">
    <w:name w:val="name3"/>
    <w:rsid w:val="00A340FC"/>
    <w:rPr>
      <w:b/>
      <w:bCs/>
    </w:rPr>
  </w:style>
  <w:style w:type="character" w:customStyle="1" w:styleId="pubnfo2">
    <w:name w:val="pubınfo2"/>
    <w:rsid w:val="00A340FC"/>
    <w:rPr>
      <w:color w:val="555555"/>
      <w:sz w:val="21"/>
      <w:szCs w:val="21"/>
    </w:rPr>
  </w:style>
  <w:style w:type="character" w:customStyle="1" w:styleId="A0">
    <w:name w:val="A0"/>
    <w:rsid w:val="00A340FC"/>
    <w:rPr>
      <w:i/>
      <w:iCs/>
      <w:color w:val="000000"/>
      <w:sz w:val="18"/>
      <w:szCs w:val="18"/>
    </w:rPr>
  </w:style>
  <w:style w:type="paragraph" w:customStyle="1" w:styleId="gvdemetnigirintisi0">
    <w:name w:val="gövde metni girintisi"/>
    <w:basedOn w:val="GvdeMetniGirintisi3"/>
    <w:next w:val="Normal"/>
    <w:semiHidden/>
    <w:rsid w:val="00A340FC"/>
    <w:pPr>
      <w:spacing w:after="0" w:line="360" w:lineRule="auto"/>
      <w:ind w:left="0"/>
    </w:pPr>
    <w:rPr>
      <w:sz w:val="24"/>
    </w:rPr>
  </w:style>
  <w:style w:type="character" w:customStyle="1" w:styleId="title3forum1">
    <w:name w:val="title3_forum1"/>
    <w:rsid w:val="00A340FC"/>
    <w:rPr>
      <w:rFonts w:ascii="Arial" w:hAnsi="Arial" w:cs="Arial" w:hint="default"/>
      <w:b/>
      <w:bCs/>
      <w:color w:val="993366"/>
      <w:sz w:val="22"/>
      <w:szCs w:val="22"/>
      <w:lang w:val="tr-TR" w:eastAsia="tr-TR" w:bidi="ar-SA"/>
    </w:rPr>
  </w:style>
  <w:style w:type="paragraph" w:customStyle="1" w:styleId="balk10">
    <w:name w:val="başlık 1"/>
    <w:basedOn w:val="Balk1"/>
    <w:rsid w:val="00A340FC"/>
    <w:pPr>
      <w:spacing w:after="120"/>
    </w:pPr>
    <w:rPr>
      <w:sz w:val="24"/>
      <w:lang w:val="tr-TR"/>
    </w:rPr>
  </w:style>
  <w:style w:type="paragraph" w:customStyle="1" w:styleId="Kaynaka">
    <w:name w:val="Kaynakça"/>
    <w:basedOn w:val="Normal"/>
    <w:next w:val="Normal"/>
    <w:autoRedefine/>
    <w:uiPriority w:val="99"/>
    <w:rsid w:val="009A41A7"/>
    <w:pPr>
      <w:spacing w:before="60" w:after="60"/>
      <w:ind w:left="567" w:hanging="567"/>
      <w:jc w:val="both"/>
    </w:pPr>
    <w:rPr>
      <w:rFonts w:eastAsia="Calibri"/>
      <w:sz w:val="20"/>
      <w:szCs w:val="22"/>
      <w:lang w:val="en-US" w:eastAsia="en-US"/>
    </w:rPr>
  </w:style>
  <w:style w:type="paragraph" w:customStyle="1" w:styleId="TabloBalklar">
    <w:name w:val="Tablo Başlıkları"/>
    <w:basedOn w:val="Normal"/>
    <w:autoRedefine/>
    <w:uiPriority w:val="99"/>
    <w:rsid w:val="009D0A02"/>
    <w:pPr>
      <w:keepNext/>
      <w:spacing w:before="240" w:after="60"/>
      <w:jc w:val="center"/>
    </w:pPr>
    <w:rPr>
      <w:rFonts w:eastAsia="Calibri"/>
      <w:b/>
      <w:sz w:val="18"/>
      <w:szCs w:val="18"/>
    </w:rPr>
  </w:style>
  <w:style w:type="paragraph" w:customStyle="1" w:styleId="baslk">
    <w:name w:val="baslık"/>
    <w:basedOn w:val="Normal"/>
    <w:rsid w:val="00E72202"/>
    <w:pPr>
      <w:spacing w:before="100" w:beforeAutospacing="1" w:after="100" w:afterAutospacing="1"/>
    </w:pPr>
  </w:style>
  <w:style w:type="character" w:customStyle="1" w:styleId="baslk1">
    <w:name w:val="baslık1"/>
    <w:rsid w:val="00E72202"/>
  </w:style>
  <w:style w:type="paragraph" w:customStyle="1" w:styleId="yayn">
    <w:name w:val="yayın"/>
    <w:basedOn w:val="Normal"/>
    <w:rsid w:val="00E72202"/>
    <w:pPr>
      <w:spacing w:before="100" w:beforeAutospacing="1" w:after="100" w:afterAutospacing="1"/>
    </w:pPr>
  </w:style>
  <w:style w:type="character" w:customStyle="1" w:styleId="meb">
    <w:name w:val="meb"/>
    <w:rsid w:val="00E72202"/>
  </w:style>
  <w:style w:type="paragraph" w:customStyle="1" w:styleId="Heading21">
    <w:name w:val="Heading 21"/>
    <w:basedOn w:val="Normal"/>
    <w:next w:val="Normal"/>
    <w:rsid w:val="00E72202"/>
    <w:pPr>
      <w:autoSpaceDE w:val="0"/>
      <w:autoSpaceDN w:val="0"/>
      <w:adjustRightInd w:val="0"/>
    </w:pPr>
    <w:rPr>
      <w:rFonts w:ascii="Arial" w:hAnsi="Arial"/>
    </w:rPr>
  </w:style>
  <w:style w:type="character" w:styleId="HTMLCite">
    <w:name w:val="HTML Cite"/>
    <w:rsid w:val="00E72202"/>
    <w:rPr>
      <w:i/>
      <w:iCs/>
    </w:rPr>
  </w:style>
  <w:style w:type="character" w:styleId="AklamaBavurusu">
    <w:name w:val="annotation reference"/>
    <w:rsid w:val="00E72202"/>
    <w:rPr>
      <w:sz w:val="16"/>
      <w:szCs w:val="16"/>
    </w:rPr>
  </w:style>
  <w:style w:type="character" w:customStyle="1" w:styleId="go">
    <w:name w:val="go"/>
    <w:rsid w:val="00267B43"/>
  </w:style>
  <w:style w:type="paragraph" w:customStyle="1" w:styleId="ListParagraph1">
    <w:name w:val="List Paragraph1"/>
    <w:basedOn w:val="Normal"/>
    <w:uiPriority w:val="99"/>
    <w:rsid w:val="00F06DEE"/>
    <w:pPr>
      <w:spacing w:after="200" w:line="276" w:lineRule="auto"/>
      <w:ind w:left="720"/>
      <w:contextualSpacing/>
    </w:pPr>
    <w:rPr>
      <w:rFonts w:ascii="Calibri" w:hAnsi="Calibri"/>
      <w:sz w:val="22"/>
      <w:szCs w:val="22"/>
      <w:lang w:val="en-GB" w:eastAsia="en-US"/>
    </w:rPr>
  </w:style>
  <w:style w:type="character" w:customStyle="1" w:styleId="st">
    <w:name w:val="st"/>
    <w:rsid w:val="00A5360D"/>
  </w:style>
  <w:style w:type="character" w:customStyle="1" w:styleId="apple-converted-space">
    <w:name w:val="apple-converted-space"/>
    <w:rsid w:val="00307E60"/>
  </w:style>
  <w:style w:type="paragraph" w:styleId="z-Formunst">
    <w:name w:val="HTML Top of Form"/>
    <w:basedOn w:val="Normal"/>
    <w:next w:val="Normal"/>
    <w:link w:val="z-FormunstChar"/>
    <w:hidden/>
    <w:uiPriority w:val="99"/>
    <w:semiHidden/>
    <w:unhideWhenUsed/>
    <w:rsid w:val="00385921"/>
    <w:pPr>
      <w:pBdr>
        <w:bottom w:val="single" w:sz="6" w:space="1" w:color="auto"/>
      </w:pBdr>
      <w:jc w:val="center"/>
    </w:pPr>
    <w:rPr>
      <w:rFonts w:ascii="Arial" w:hAnsi="Arial" w:cs="Arial"/>
      <w:vanish/>
      <w:sz w:val="16"/>
      <w:szCs w:val="16"/>
    </w:rPr>
  </w:style>
  <w:style w:type="character" w:customStyle="1" w:styleId="z-FormunstChar">
    <w:name w:val="z-Formun Üstü Char"/>
    <w:link w:val="z-Formunst"/>
    <w:uiPriority w:val="99"/>
    <w:semiHidden/>
    <w:rsid w:val="00385921"/>
    <w:rPr>
      <w:rFonts w:ascii="Arial" w:hAnsi="Arial" w:cs="Arial"/>
      <w:vanish/>
      <w:sz w:val="16"/>
      <w:szCs w:val="16"/>
    </w:rPr>
  </w:style>
  <w:style w:type="paragraph" w:styleId="z-FormunAlt">
    <w:name w:val="HTML Bottom of Form"/>
    <w:basedOn w:val="Normal"/>
    <w:next w:val="Normal"/>
    <w:link w:val="z-FormunAltChar"/>
    <w:hidden/>
    <w:uiPriority w:val="99"/>
    <w:unhideWhenUsed/>
    <w:rsid w:val="00385921"/>
    <w:pPr>
      <w:pBdr>
        <w:top w:val="single" w:sz="6" w:space="1" w:color="auto"/>
      </w:pBdr>
      <w:jc w:val="center"/>
    </w:pPr>
    <w:rPr>
      <w:rFonts w:ascii="Arial" w:hAnsi="Arial" w:cs="Arial"/>
      <w:vanish/>
      <w:sz w:val="16"/>
      <w:szCs w:val="16"/>
    </w:rPr>
  </w:style>
  <w:style w:type="character" w:customStyle="1" w:styleId="z-FormunAltChar">
    <w:name w:val="z-Formun Altı Char"/>
    <w:link w:val="z-FormunAlt"/>
    <w:uiPriority w:val="99"/>
    <w:rsid w:val="00385921"/>
    <w:rPr>
      <w:rFonts w:ascii="Arial" w:hAnsi="Arial" w:cs="Arial"/>
      <w:vanish/>
      <w:sz w:val="16"/>
      <w:szCs w:val="16"/>
    </w:rPr>
  </w:style>
  <w:style w:type="character" w:customStyle="1" w:styleId="blocktitle">
    <w:name w:val="blocktitle"/>
    <w:rsid w:val="00385921"/>
  </w:style>
  <w:style w:type="character" w:customStyle="1" w:styleId="blocksubtitle">
    <w:name w:val="blocksubtitle"/>
    <w:rsid w:val="00385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1709">
      <w:bodyDiv w:val="1"/>
      <w:marLeft w:val="0"/>
      <w:marRight w:val="0"/>
      <w:marTop w:val="0"/>
      <w:marBottom w:val="0"/>
      <w:divBdr>
        <w:top w:val="none" w:sz="0" w:space="0" w:color="auto"/>
        <w:left w:val="none" w:sz="0" w:space="0" w:color="auto"/>
        <w:bottom w:val="none" w:sz="0" w:space="0" w:color="auto"/>
        <w:right w:val="none" w:sz="0" w:space="0" w:color="auto"/>
      </w:divBdr>
    </w:div>
    <w:div w:id="80104703">
      <w:bodyDiv w:val="1"/>
      <w:marLeft w:val="0"/>
      <w:marRight w:val="0"/>
      <w:marTop w:val="0"/>
      <w:marBottom w:val="0"/>
      <w:divBdr>
        <w:top w:val="none" w:sz="0" w:space="0" w:color="auto"/>
        <w:left w:val="none" w:sz="0" w:space="0" w:color="auto"/>
        <w:bottom w:val="none" w:sz="0" w:space="0" w:color="auto"/>
        <w:right w:val="none" w:sz="0" w:space="0" w:color="auto"/>
      </w:divBdr>
    </w:div>
    <w:div w:id="121924984">
      <w:bodyDiv w:val="1"/>
      <w:marLeft w:val="0"/>
      <w:marRight w:val="0"/>
      <w:marTop w:val="0"/>
      <w:marBottom w:val="0"/>
      <w:divBdr>
        <w:top w:val="none" w:sz="0" w:space="0" w:color="auto"/>
        <w:left w:val="none" w:sz="0" w:space="0" w:color="auto"/>
        <w:bottom w:val="none" w:sz="0" w:space="0" w:color="auto"/>
        <w:right w:val="none" w:sz="0" w:space="0" w:color="auto"/>
      </w:divBdr>
    </w:div>
    <w:div w:id="227542227">
      <w:bodyDiv w:val="1"/>
      <w:marLeft w:val="0"/>
      <w:marRight w:val="0"/>
      <w:marTop w:val="0"/>
      <w:marBottom w:val="0"/>
      <w:divBdr>
        <w:top w:val="none" w:sz="0" w:space="0" w:color="auto"/>
        <w:left w:val="none" w:sz="0" w:space="0" w:color="auto"/>
        <w:bottom w:val="none" w:sz="0" w:space="0" w:color="auto"/>
        <w:right w:val="none" w:sz="0" w:space="0" w:color="auto"/>
      </w:divBdr>
    </w:div>
    <w:div w:id="248316108">
      <w:bodyDiv w:val="1"/>
      <w:marLeft w:val="0"/>
      <w:marRight w:val="0"/>
      <w:marTop w:val="0"/>
      <w:marBottom w:val="0"/>
      <w:divBdr>
        <w:top w:val="none" w:sz="0" w:space="0" w:color="auto"/>
        <w:left w:val="none" w:sz="0" w:space="0" w:color="auto"/>
        <w:bottom w:val="none" w:sz="0" w:space="0" w:color="auto"/>
        <w:right w:val="none" w:sz="0" w:space="0" w:color="auto"/>
      </w:divBdr>
    </w:div>
    <w:div w:id="440875352">
      <w:bodyDiv w:val="1"/>
      <w:marLeft w:val="0"/>
      <w:marRight w:val="0"/>
      <w:marTop w:val="0"/>
      <w:marBottom w:val="0"/>
      <w:divBdr>
        <w:top w:val="none" w:sz="0" w:space="0" w:color="auto"/>
        <w:left w:val="none" w:sz="0" w:space="0" w:color="auto"/>
        <w:bottom w:val="none" w:sz="0" w:space="0" w:color="auto"/>
        <w:right w:val="none" w:sz="0" w:space="0" w:color="auto"/>
      </w:divBdr>
    </w:div>
    <w:div w:id="579096317">
      <w:bodyDiv w:val="1"/>
      <w:marLeft w:val="0"/>
      <w:marRight w:val="0"/>
      <w:marTop w:val="0"/>
      <w:marBottom w:val="0"/>
      <w:divBdr>
        <w:top w:val="none" w:sz="0" w:space="0" w:color="auto"/>
        <w:left w:val="none" w:sz="0" w:space="0" w:color="auto"/>
        <w:bottom w:val="none" w:sz="0" w:space="0" w:color="auto"/>
        <w:right w:val="none" w:sz="0" w:space="0" w:color="auto"/>
      </w:divBdr>
    </w:div>
    <w:div w:id="605501508">
      <w:bodyDiv w:val="1"/>
      <w:marLeft w:val="0"/>
      <w:marRight w:val="0"/>
      <w:marTop w:val="0"/>
      <w:marBottom w:val="0"/>
      <w:divBdr>
        <w:top w:val="none" w:sz="0" w:space="0" w:color="auto"/>
        <w:left w:val="none" w:sz="0" w:space="0" w:color="auto"/>
        <w:bottom w:val="none" w:sz="0" w:space="0" w:color="auto"/>
        <w:right w:val="none" w:sz="0" w:space="0" w:color="auto"/>
      </w:divBdr>
    </w:div>
    <w:div w:id="732848638">
      <w:bodyDiv w:val="1"/>
      <w:marLeft w:val="0"/>
      <w:marRight w:val="0"/>
      <w:marTop w:val="0"/>
      <w:marBottom w:val="0"/>
      <w:divBdr>
        <w:top w:val="none" w:sz="0" w:space="0" w:color="auto"/>
        <w:left w:val="none" w:sz="0" w:space="0" w:color="auto"/>
        <w:bottom w:val="none" w:sz="0" w:space="0" w:color="auto"/>
        <w:right w:val="none" w:sz="0" w:space="0" w:color="auto"/>
      </w:divBdr>
    </w:div>
    <w:div w:id="932477501">
      <w:bodyDiv w:val="1"/>
      <w:marLeft w:val="0"/>
      <w:marRight w:val="0"/>
      <w:marTop w:val="0"/>
      <w:marBottom w:val="0"/>
      <w:divBdr>
        <w:top w:val="none" w:sz="0" w:space="0" w:color="auto"/>
        <w:left w:val="none" w:sz="0" w:space="0" w:color="auto"/>
        <w:bottom w:val="none" w:sz="0" w:space="0" w:color="auto"/>
        <w:right w:val="none" w:sz="0" w:space="0" w:color="auto"/>
      </w:divBdr>
    </w:div>
    <w:div w:id="994265695">
      <w:bodyDiv w:val="1"/>
      <w:marLeft w:val="0"/>
      <w:marRight w:val="0"/>
      <w:marTop w:val="0"/>
      <w:marBottom w:val="0"/>
      <w:divBdr>
        <w:top w:val="none" w:sz="0" w:space="0" w:color="auto"/>
        <w:left w:val="none" w:sz="0" w:space="0" w:color="auto"/>
        <w:bottom w:val="none" w:sz="0" w:space="0" w:color="auto"/>
        <w:right w:val="none" w:sz="0" w:space="0" w:color="auto"/>
      </w:divBdr>
    </w:div>
    <w:div w:id="1002781607">
      <w:bodyDiv w:val="1"/>
      <w:marLeft w:val="0"/>
      <w:marRight w:val="0"/>
      <w:marTop w:val="0"/>
      <w:marBottom w:val="0"/>
      <w:divBdr>
        <w:top w:val="none" w:sz="0" w:space="0" w:color="auto"/>
        <w:left w:val="none" w:sz="0" w:space="0" w:color="auto"/>
        <w:bottom w:val="none" w:sz="0" w:space="0" w:color="auto"/>
        <w:right w:val="none" w:sz="0" w:space="0" w:color="auto"/>
      </w:divBdr>
    </w:div>
    <w:div w:id="1066611309">
      <w:bodyDiv w:val="1"/>
      <w:marLeft w:val="0"/>
      <w:marRight w:val="0"/>
      <w:marTop w:val="0"/>
      <w:marBottom w:val="0"/>
      <w:divBdr>
        <w:top w:val="none" w:sz="0" w:space="0" w:color="auto"/>
        <w:left w:val="none" w:sz="0" w:space="0" w:color="auto"/>
        <w:bottom w:val="none" w:sz="0" w:space="0" w:color="auto"/>
        <w:right w:val="none" w:sz="0" w:space="0" w:color="auto"/>
      </w:divBdr>
    </w:div>
    <w:div w:id="1465149176">
      <w:bodyDiv w:val="1"/>
      <w:marLeft w:val="0"/>
      <w:marRight w:val="0"/>
      <w:marTop w:val="0"/>
      <w:marBottom w:val="0"/>
      <w:divBdr>
        <w:top w:val="none" w:sz="0" w:space="0" w:color="auto"/>
        <w:left w:val="none" w:sz="0" w:space="0" w:color="auto"/>
        <w:bottom w:val="none" w:sz="0" w:space="0" w:color="auto"/>
        <w:right w:val="none" w:sz="0" w:space="0" w:color="auto"/>
      </w:divBdr>
    </w:div>
    <w:div w:id="1586720717">
      <w:bodyDiv w:val="1"/>
      <w:marLeft w:val="0"/>
      <w:marRight w:val="0"/>
      <w:marTop w:val="0"/>
      <w:marBottom w:val="0"/>
      <w:divBdr>
        <w:top w:val="none" w:sz="0" w:space="0" w:color="auto"/>
        <w:left w:val="none" w:sz="0" w:space="0" w:color="auto"/>
        <w:bottom w:val="none" w:sz="0" w:space="0" w:color="auto"/>
        <w:right w:val="none" w:sz="0" w:space="0" w:color="auto"/>
      </w:divBdr>
    </w:div>
    <w:div w:id="1648820586">
      <w:bodyDiv w:val="1"/>
      <w:marLeft w:val="0"/>
      <w:marRight w:val="0"/>
      <w:marTop w:val="0"/>
      <w:marBottom w:val="0"/>
      <w:divBdr>
        <w:top w:val="none" w:sz="0" w:space="0" w:color="auto"/>
        <w:left w:val="none" w:sz="0" w:space="0" w:color="auto"/>
        <w:bottom w:val="none" w:sz="0" w:space="0" w:color="auto"/>
        <w:right w:val="none" w:sz="0" w:space="0" w:color="auto"/>
      </w:divBdr>
    </w:div>
    <w:div w:id="1654290713">
      <w:bodyDiv w:val="1"/>
      <w:marLeft w:val="0"/>
      <w:marRight w:val="0"/>
      <w:marTop w:val="0"/>
      <w:marBottom w:val="0"/>
      <w:divBdr>
        <w:top w:val="none" w:sz="0" w:space="0" w:color="auto"/>
        <w:left w:val="none" w:sz="0" w:space="0" w:color="auto"/>
        <w:bottom w:val="none" w:sz="0" w:space="0" w:color="auto"/>
        <w:right w:val="none" w:sz="0" w:space="0" w:color="auto"/>
      </w:divBdr>
      <w:divsChild>
        <w:div w:id="749354612">
          <w:marLeft w:val="0"/>
          <w:marRight w:val="0"/>
          <w:marTop w:val="0"/>
          <w:marBottom w:val="0"/>
          <w:divBdr>
            <w:top w:val="none" w:sz="0" w:space="0" w:color="auto"/>
            <w:left w:val="none" w:sz="0" w:space="0" w:color="auto"/>
            <w:bottom w:val="none" w:sz="0" w:space="0" w:color="auto"/>
            <w:right w:val="none" w:sz="0" w:space="0" w:color="auto"/>
          </w:divBdr>
        </w:div>
        <w:div w:id="1187794684">
          <w:marLeft w:val="0"/>
          <w:marRight w:val="0"/>
          <w:marTop w:val="0"/>
          <w:marBottom w:val="0"/>
          <w:divBdr>
            <w:top w:val="none" w:sz="0" w:space="0" w:color="auto"/>
            <w:left w:val="none" w:sz="0" w:space="0" w:color="auto"/>
            <w:bottom w:val="none" w:sz="0" w:space="0" w:color="auto"/>
            <w:right w:val="none" w:sz="0" w:space="0" w:color="auto"/>
          </w:divBdr>
        </w:div>
        <w:div w:id="1438136188">
          <w:marLeft w:val="0"/>
          <w:marRight w:val="0"/>
          <w:marTop w:val="0"/>
          <w:marBottom w:val="0"/>
          <w:divBdr>
            <w:top w:val="none" w:sz="0" w:space="0" w:color="auto"/>
            <w:left w:val="none" w:sz="0" w:space="0" w:color="auto"/>
            <w:bottom w:val="none" w:sz="0" w:space="0" w:color="auto"/>
            <w:right w:val="none" w:sz="0" w:space="0" w:color="auto"/>
          </w:divBdr>
        </w:div>
        <w:div w:id="1591889074">
          <w:marLeft w:val="0"/>
          <w:marRight w:val="0"/>
          <w:marTop w:val="0"/>
          <w:marBottom w:val="0"/>
          <w:divBdr>
            <w:top w:val="none" w:sz="0" w:space="0" w:color="auto"/>
            <w:left w:val="none" w:sz="0" w:space="0" w:color="auto"/>
            <w:bottom w:val="none" w:sz="0" w:space="0" w:color="auto"/>
            <w:right w:val="none" w:sz="0" w:space="0" w:color="auto"/>
          </w:divBdr>
        </w:div>
        <w:div w:id="1748381726">
          <w:marLeft w:val="0"/>
          <w:marRight w:val="0"/>
          <w:marTop w:val="0"/>
          <w:marBottom w:val="0"/>
          <w:divBdr>
            <w:top w:val="none" w:sz="0" w:space="0" w:color="auto"/>
            <w:left w:val="none" w:sz="0" w:space="0" w:color="auto"/>
            <w:bottom w:val="none" w:sz="0" w:space="0" w:color="auto"/>
            <w:right w:val="none" w:sz="0" w:space="0" w:color="auto"/>
          </w:divBdr>
        </w:div>
        <w:div w:id="1920164740">
          <w:marLeft w:val="0"/>
          <w:marRight w:val="0"/>
          <w:marTop w:val="0"/>
          <w:marBottom w:val="0"/>
          <w:divBdr>
            <w:top w:val="none" w:sz="0" w:space="0" w:color="auto"/>
            <w:left w:val="none" w:sz="0" w:space="0" w:color="auto"/>
            <w:bottom w:val="none" w:sz="0" w:space="0" w:color="auto"/>
            <w:right w:val="none" w:sz="0" w:space="0" w:color="auto"/>
          </w:divBdr>
          <w:divsChild>
            <w:div w:id="393741231">
              <w:marLeft w:val="0"/>
              <w:marRight w:val="0"/>
              <w:marTop w:val="0"/>
              <w:marBottom w:val="0"/>
              <w:divBdr>
                <w:top w:val="none" w:sz="0" w:space="0" w:color="auto"/>
                <w:left w:val="none" w:sz="0" w:space="0" w:color="auto"/>
                <w:bottom w:val="none" w:sz="0" w:space="0" w:color="auto"/>
                <w:right w:val="none" w:sz="0" w:space="0" w:color="auto"/>
              </w:divBdr>
            </w:div>
            <w:div w:id="450705241">
              <w:marLeft w:val="0"/>
              <w:marRight w:val="0"/>
              <w:marTop w:val="0"/>
              <w:marBottom w:val="0"/>
              <w:divBdr>
                <w:top w:val="none" w:sz="0" w:space="0" w:color="auto"/>
                <w:left w:val="none" w:sz="0" w:space="0" w:color="auto"/>
                <w:bottom w:val="none" w:sz="0" w:space="0" w:color="auto"/>
                <w:right w:val="none" w:sz="0" w:space="0" w:color="auto"/>
              </w:divBdr>
            </w:div>
            <w:div w:id="1588806458">
              <w:marLeft w:val="0"/>
              <w:marRight w:val="0"/>
              <w:marTop w:val="0"/>
              <w:marBottom w:val="0"/>
              <w:divBdr>
                <w:top w:val="none" w:sz="0" w:space="0" w:color="auto"/>
                <w:left w:val="none" w:sz="0" w:space="0" w:color="auto"/>
                <w:bottom w:val="none" w:sz="0" w:space="0" w:color="auto"/>
                <w:right w:val="none" w:sz="0" w:space="0" w:color="auto"/>
              </w:divBdr>
            </w:div>
          </w:divsChild>
        </w:div>
        <w:div w:id="1937905168">
          <w:marLeft w:val="0"/>
          <w:marRight w:val="0"/>
          <w:marTop w:val="0"/>
          <w:marBottom w:val="0"/>
          <w:divBdr>
            <w:top w:val="none" w:sz="0" w:space="0" w:color="auto"/>
            <w:left w:val="none" w:sz="0" w:space="0" w:color="auto"/>
            <w:bottom w:val="none" w:sz="0" w:space="0" w:color="auto"/>
            <w:right w:val="none" w:sz="0" w:space="0" w:color="auto"/>
          </w:divBdr>
          <w:divsChild>
            <w:div w:id="286203112">
              <w:marLeft w:val="0"/>
              <w:marRight w:val="0"/>
              <w:marTop w:val="0"/>
              <w:marBottom w:val="0"/>
              <w:divBdr>
                <w:top w:val="none" w:sz="0" w:space="0" w:color="auto"/>
                <w:left w:val="none" w:sz="0" w:space="0" w:color="auto"/>
                <w:bottom w:val="none" w:sz="0" w:space="0" w:color="auto"/>
                <w:right w:val="none" w:sz="0" w:space="0" w:color="auto"/>
              </w:divBdr>
              <w:divsChild>
                <w:div w:id="1026515895">
                  <w:marLeft w:val="0"/>
                  <w:marRight w:val="0"/>
                  <w:marTop w:val="0"/>
                  <w:marBottom w:val="60"/>
                  <w:divBdr>
                    <w:top w:val="none" w:sz="0" w:space="0" w:color="auto"/>
                    <w:left w:val="none" w:sz="0" w:space="0" w:color="auto"/>
                    <w:bottom w:val="none" w:sz="0" w:space="0" w:color="auto"/>
                    <w:right w:val="none" w:sz="0" w:space="0" w:color="auto"/>
                  </w:divBdr>
                  <w:divsChild>
                    <w:div w:id="27948836">
                      <w:marLeft w:val="0"/>
                      <w:marRight w:val="0"/>
                      <w:marTop w:val="0"/>
                      <w:marBottom w:val="0"/>
                      <w:divBdr>
                        <w:top w:val="none" w:sz="0" w:space="0" w:color="auto"/>
                        <w:left w:val="none" w:sz="0" w:space="0" w:color="auto"/>
                        <w:bottom w:val="none" w:sz="0" w:space="0" w:color="auto"/>
                        <w:right w:val="none" w:sz="0" w:space="0" w:color="auto"/>
                      </w:divBdr>
                    </w:div>
                  </w:divsChild>
                </w:div>
                <w:div w:id="20893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7738">
          <w:marLeft w:val="0"/>
          <w:marRight w:val="0"/>
          <w:marTop w:val="0"/>
          <w:marBottom w:val="0"/>
          <w:divBdr>
            <w:top w:val="none" w:sz="0" w:space="0" w:color="auto"/>
            <w:left w:val="none" w:sz="0" w:space="0" w:color="auto"/>
            <w:bottom w:val="none" w:sz="0" w:space="0" w:color="auto"/>
            <w:right w:val="none" w:sz="0" w:space="0" w:color="auto"/>
          </w:divBdr>
        </w:div>
      </w:divsChild>
    </w:div>
    <w:div w:id="1693531801">
      <w:bodyDiv w:val="1"/>
      <w:marLeft w:val="0"/>
      <w:marRight w:val="0"/>
      <w:marTop w:val="0"/>
      <w:marBottom w:val="0"/>
      <w:divBdr>
        <w:top w:val="none" w:sz="0" w:space="0" w:color="auto"/>
        <w:left w:val="none" w:sz="0" w:space="0" w:color="auto"/>
        <w:bottom w:val="none" w:sz="0" w:space="0" w:color="auto"/>
        <w:right w:val="none" w:sz="0" w:space="0" w:color="auto"/>
      </w:divBdr>
    </w:div>
    <w:div w:id="1707675957">
      <w:bodyDiv w:val="1"/>
      <w:marLeft w:val="0"/>
      <w:marRight w:val="0"/>
      <w:marTop w:val="0"/>
      <w:marBottom w:val="0"/>
      <w:divBdr>
        <w:top w:val="none" w:sz="0" w:space="0" w:color="auto"/>
        <w:left w:val="none" w:sz="0" w:space="0" w:color="auto"/>
        <w:bottom w:val="none" w:sz="0" w:space="0" w:color="auto"/>
        <w:right w:val="none" w:sz="0" w:space="0" w:color="auto"/>
      </w:divBdr>
    </w:div>
    <w:div w:id="1868254827">
      <w:bodyDiv w:val="1"/>
      <w:marLeft w:val="0"/>
      <w:marRight w:val="0"/>
      <w:marTop w:val="0"/>
      <w:marBottom w:val="0"/>
      <w:divBdr>
        <w:top w:val="none" w:sz="0" w:space="0" w:color="auto"/>
        <w:left w:val="none" w:sz="0" w:space="0" w:color="auto"/>
        <w:bottom w:val="none" w:sz="0" w:space="0" w:color="auto"/>
        <w:right w:val="none" w:sz="0" w:space="0" w:color="auto"/>
      </w:divBdr>
    </w:div>
    <w:div w:id="1908109293">
      <w:bodyDiv w:val="1"/>
      <w:marLeft w:val="0"/>
      <w:marRight w:val="0"/>
      <w:marTop w:val="0"/>
      <w:marBottom w:val="0"/>
      <w:divBdr>
        <w:top w:val="none" w:sz="0" w:space="0" w:color="auto"/>
        <w:left w:val="none" w:sz="0" w:space="0" w:color="auto"/>
        <w:bottom w:val="none" w:sz="0" w:space="0" w:color="auto"/>
        <w:right w:val="none" w:sz="0" w:space="0" w:color="auto"/>
      </w:divBdr>
    </w:div>
    <w:div w:id="1962614053">
      <w:bodyDiv w:val="1"/>
      <w:marLeft w:val="0"/>
      <w:marRight w:val="0"/>
      <w:marTop w:val="0"/>
      <w:marBottom w:val="0"/>
      <w:divBdr>
        <w:top w:val="none" w:sz="0" w:space="0" w:color="auto"/>
        <w:left w:val="none" w:sz="0" w:space="0" w:color="auto"/>
        <w:bottom w:val="none" w:sz="0" w:space="0" w:color="auto"/>
        <w:right w:val="none" w:sz="0" w:space="0" w:color="auto"/>
      </w:divBdr>
    </w:div>
    <w:div w:id="209396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50963-D608-41D6-9849-913447087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1111</Words>
  <Characters>6335</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İBU SBE DERGİ</vt:lpstr>
      <vt:lpstr>İBU SBE DERGİ</vt:lpstr>
    </vt:vector>
  </TitlesOfParts>
  <Company>Hewlett-Packard Company</Company>
  <LinksUpToDate>false</LinksUpToDate>
  <CharactersWithSpaces>7432</CharactersWithSpaces>
  <SharedDoc>false</SharedDoc>
  <HLinks>
    <vt:vector size="30" baseType="variant">
      <vt:variant>
        <vt:i4>4194375</vt:i4>
      </vt:variant>
      <vt:variant>
        <vt:i4>12</vt:i4>
      </vt:variant>
      <vt:variant>
        <vt:i4>0</vt:i4>
      </vt:variant>
      <vt:variant>
        <vt:i4>5</vt:i4>
      </vt:variant>
      <vt:variant>
        <vt:lpwstr>http://www.apastyle.org/</vt:lpwstr>
      </vt:variant>
      <vt:variant>
        <vt:lpwstr/>
      </vt:variant>
      <vt:variant>
        <vt:i4>2621536</vt:i4>
      </vt:variant>
      <vt:variant>
        <vt:i4>9</vt:i4>
      </vt:variant>
      <vt:variant>
        <vt:i4>0</vt:i4>
      </vt:variant>
      <vt:variant>
        <vt:i4>5</vt:i4>
      </vt:variant>
      <vt:variant>
        <vt:lpwstr>http://dergipark.gov.tr/busad/page/2914</vt:lpwstr>
      </vt:variant>
      <vt:variant>
        <vt:lpwstr/>
      </vt:variant>
      <vt:variant>
        <vt:i4>1310749</vt:i4>
      </vt:variant>
      <vt:variant>
        <vt:i4>6</vt:i4>
      </vt:variant>
      <vt:variant>
        <vt:i4>0</vt:i4>
      </vt:variant>
      <vt:variant>
        <vt:i4>5</vt:i4>
      </vt:variant>
      <vt:variant>
        <vt:lpwstr>http://library.manukau.ac.nz/pdfs/apa6thmini.pdf</vt:lpwstr>
      </vt:variant>
      <vt:variant>
        <vt:lpwstr/>
      </vt:variant>
      <vt:variant>
        <vt:i4>8257571</vt:i4>
      </vt:variant>
      <vt:variant>
        <vt:i4>3</vt:i4>
      </vt:variant>
      <vt:variant>
        <vt:i4>0</vt:i4>
      </vt:variant>
      <vt:variant>
        <vt:i4>5</vt:i4>
      </vt:variant>
      <vt:variant>
        <vt:lpwstr>https://owl.english.purdue.edu/owl/resource/560/1/</vt:lpwstr>
      </vt:variant>
      <vt:variant>
        <vt:lpwstr/>
      </vt:variant>
      <vt:variant>
        <vt:i4>327701</vt:i4>
      </vt:variant>
      <vt:variant>
        <vt:i4>0</vt:i4>
      </vt:variant>
      <vt:variant>
        <vt:i4>0</vt:i4>
      </vt:variant>
      <vt:variant>
        <vt:i4>5</vt:i4>
      </vt:variant>
      <vt:variant>
        <vt:lpwstr>http://www.apastyle.org/learn/tutorials/basics-tutorial.aspx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İBU SBE DERGİ</dc:title>
  <dc:creator>PC12</dc:creator>
  <cp:lastModifiedBy>aidata</cp:lastModifiedBy>
  <cp:revision>2</cp:revision>
  <cp:lastPrinted>2018-10-03T08:50:00Z</cp:lastPrinted>
  <dcterms:created xsi:type="dcterms:W3CDTF">2021-01-14T11:21:00Z</dcterms:created>
  <dcterms:modified xsi:type="dcterms:W3CDTF">2021-01-14T11:21:00Z</dcterms:modified>
</cp:coreProperties>
</file>