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C7F" w:rsidRPr="00253CBF" w:rsidRDefault="006B644B" w:rsidP="00D03672">
      <w:pPr>
        <w:autoSpaceDE w:val="0"/>
        <w:autoSpaceDN w:val="0"/>
        <w:adjustRightInd w:val="0"/>
        <w:jc w:val="center"/>
        <w:rPr>
          <w:b/>
          <w:sz w:val="28"/>
          <w:szCs w:val="28"/>
        </w:rPr>
      </w:pPr>
      <w:r w:rsidRPr="00253CBF">
        <w:rPr>
          <w:b/>
          <w:sz w:val="28"/>
          <w:szCs w:val="28"/>
        </w:rPr>
        <w:t>ÖZEL İLKÖĞRETİM OKULLARINDA ÇALIŞAN ÖĞRETMENLERİN GÖRÜŞLERİNE GÖRE İL EĞİTİM DENETMENLERİNİN DAVRANIŞLARININ MESLEKİ ETİK AÇISINDAN İNCELENMESİ</w:t>
      </w:r>
    </w:p>
    <w:p w:rsidR="002A7C7F" w:rsidRPr="00253CBF" w:rsidRDefault="002A7C7F" w:rsidP="00253CBF">
      <w:pPr>
        <w:jc w:val="center"/>
        <w:rPr>
          <w:b/>
          <w:sz w:val="28"/>
          <w:szCs w:val="28"/>
        </w:rPr>
      </w:pPr>
      <w:r w:rsidRPr="00253CBF">
        <w:rPr>
          <w:b/>
          <w:sz w:val="28"/>
          <w:szCs w:val="28"/>
        </w:rPr>
        <w:t>(</w:t>
      </w:r>
      <w:r w:rsidR="006B644B" w:rsidRPr="00253CBF">
        <w:rPr>
          <w:b/>
          <w:sz w:val="28"/>
          <w:szCs w:val="28"/>
        </w:rPr>
        <w:t>ADIYAMAN ÖRNEĞİ</w:t>
      </w:r>
      <w:r w:rsidRPr="00253CBF">
        <w:rPr>
          <w:b/>
          <w:sz w:val="28"/>
          <w:szCs w:val="28"/>
        </w:rPr>
        <w:t>)</w:t>
      </w:r>
      <w:r w:rsidR="001732DD">
        <w:rPr>
          <w:rStyle w:val="DipnotBavurusu"/>
          <w:b/>
          <w:sz w:val="28"/>
          <w:szCs w:val="28"/>
        </w:rPr>
        <w:footnoteReference w:id="1"/>
      </w:r>
    </w:p>
    <w:p w:rsidR="00B53A6C" w:rsidRPr="001732DD" w:rsidRDefault="001732DD" w:rsidP="001732DD">
      <w:pPr>
        <w:jc w:val="right"/>
        <w:rPr>
          <w:b/>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3C13F7" w:rsidRPr="003C13F7">
        <w:rPr>
          <w:b/>
        </w:rPr>
        <w:t>H.</w:t>
      </w:r>
      <w:r w:rsidR="003C13F7">
        <w:rPr>
          <w:b/>
          <w:sz w:val="20"/>
          <w:szCs w:val="20"/>
        </w:rPr>
        <w:t xml:space="preserve"> </w:t>
      </w:r>
      <w:r w:rsidRPr="001732DD">
        <w:rPr>
          <w:b/>
        </w:rPr>
        <w:t>Hüseyin TAŞAR</w:t>
      </w:r>
      <w:r>
        <w:rPr>
          <w:rStyle w:val="DipnotBavurusu"/>
          <w:b/>
        </w:rPr>
        <w:footnoteReference w:id="2"/>
      </w:r>
    </w:p>
    <w:p w:rsidR="002A7C7F" w:rsidRPr="00253CBF" w:rsidRDefault="002A7C7F" w:rsidP="000C49A9">
      <w:pPr>
        <w:jc w:val="right"/>
        <w:rPr>
          <w:b/>
          <w:sz w:val="20"/>
          <w:szCs w:val="20"/>
        </w:rPr>
      </w:pPr>
      <w:r w:rsidRPr="00253CBF">
        <w:rPr>
          <w:b/>
          <w:sz w:val="20"/>
          <w:szCs w:val="20"/>
        </w:rPr>
        <w:t xml:space="preserve"> </w:t>
      </w:r>
    </w:p>
    <w:p w:rsidR="002A7C7F" w:rsidRPr="00253CBF" w:rsidRDefault="002A7C7F" w:rsidP="00253CBF">
      <w:pPr>
        <w:jc w:val="both"/>
      </w:pPr>
    </w:p>
    <w:p w:rsidR="002A7C7F" w:rsidRPr="00D90B96" w:rsidRDefault="00D90B96" w:rsidP="00D90B96">
      <w:pPr>
        <w:rPr>
          <w:b/>
          <w:i/>
          <w:iCs/>
        </w:rPr>
      </w:pPr>
      <w:r w:rsidRPr="00D90B96">
        <w:rPr>
          <w:b/>
          <w:i/>
          <w:iCs/>
        </w:rPr>
        <w:t>ÖZET</w:t>
      </w:r>
    </w:p>
    <w:p w:rsidR="00AE1ACA" w:rsidRDefault="002A7C7F" w:rsidP="00253CBF">
      <w:pPr>
        <w:ind w:firstLine="708"/>
        <w:jc w:val="both"/>
        <w:rPr>
          <w:i/>
          <w:color w:val="000000" w:themeColor="text1"/>
        </w:rPr>
      </w:pPr>
      <w:r w:rsidRPr="00F61B8E">
        <w:rPr>
          <w:rFonts w:eastAsiaTheme="minorHAnsi"/>
          <w:i/>
          <w:iCs/>
          <w:lang w:eastAsia="en-US"/>
        </w:rPr>
        <w:t>Bu araştırmanın amacı,</w:t>
      </w:r>
      <w:r w:rsidRPr="00F61B8E">
        <w:rPr>
          <w:i/>
        </w:rPr>
        <w:t xml:space="preserve"> </w:t>
      </w:r>
      <w:r w:rsidR="00593438" w:rsidRPr="00F61B8E">
        <w:rPr>
          <w:i/>
        </w:rPr>
        <w:t xml:space="preserve">özel ilköğretim </w:t>
      </w:r>
      <w:r w:rsidR="0053793A" w:rsidRPr="00F61B8E">
        <w:rPr>
          <w:i/>
        </w:rPr>
        <w:t>okullarında</w:t>
      </w:r>
      <w:r w:rsidRPr="00F61B8E">
        <w:rPr>
          <w:i/>
        </w:rPr>
        <w:t xml:space="preserve"> görev yapan öğretmenlerin görüşlerinden hareketle, il milli eğitim müdürlükleri bünyesinde görev yapan il eğitim denetmenlerinin, görev ve sorumluluklarını yerine getirirken, mesleki etik ilkeleri ne düzeyde gözettiklerini belirlemektir. Bu amaçla, Adıyaman ilinde bulunan toplam üç özel ilköğretim okulunda görevli 49 öğretmene, </w:t>
      </w:r>
      <w:r w:rsidRPr="00F61B8E">
        <w:rPr>
          <w:bCs/>
          <w:i/>
        </w:rPr>
        <w:t xml:space="preserve">Dağlı ve Akyıldız (2009) </w:t>
      </w:r>
      <w:r w:rsidRPr="00F61B8E">
        <w:rPr>
          <w:i/>
        </w:rPr>
        <w:t xml:space="preserve">tarafından geliştirilen ve güvenirliliği </w:t>
      </w:r>
      <w:proofErr w:type="spellStart"/>
      <w:r w:rsidRPr="00F61B8E">
        <w:rPr>
          <w:i/>
        </w:rPr>
        <w:t>Cronbach</w:t>
      </w:r>
      <w:proofErr w:type="spellEnd"/>
      <w:r w:rsidRPr="00F61B8E">
        <w:rPr>
          <w:i/>
        </w:rPr>
        <w:t xml:space="preserve"> </w:t>
      </w:r>
      <w:r w:rsidR="007569F4">
        <w:rPr>
          <w:i/>
        </w:rPr>
        <w:t>Alpha iç tutarlılık katsayısı 0,</w:t>
      </w:r>
      <w:r w:rsidRPr="00F61B8E">
        <w:rPr>
          <w:i/>
        </w:rPr>
        <w:t>95 olarak hesaplanan anket uygulanmıştır. Verilerin analizinde</w:t>
      </w:r>
      <w:r w:rsidRPr="00F61B8E">
        <w:rPr>
          <w:i/>
          <w:color w:val="000000" w:themeColor="text1"/>
        </w:rPr>
        <w:t>; t testi, yüzde, standart sapma ve ortalama değer hesaplamaları y</w:t>
      </w:r>
      <w:r w:rsidR="007569F4">
        <w:rPr>
          <w:i/>
          <w:color w:val="000000" w:themeColor="text1"/>
        </w:rPr>
        <w:t>apılmıştır. Anlamlılık düzeyi 0,</w:t>
      </w:r>
      <w:r w:rsidRPr="00F61B8E">
        <w:rPr>
          <w:i/>
          <w:color w:val="000000" w:themeColor="text1"/>
        </w:rPr>
        <w:t xml:space="preserve">05 olarak alınmıştır. </w:t>
      </w:r>
      <w:r w:rsidRPr="00F61B8E">
        <w:rPr>
          <w:rFonts w:eastAsiaTheme="minorHAnsi"/>
          <w:i/>
          <w:iCs/>
          <w:color w:val="000000" w:themeColor="text1"/>
          <w:lang w:eastAsia="en-US"/>
        </w:rPr>
        <w:t>Araştırmada,</w:t>
      </w:r>
      <w:r w:rsidRPr="00F61B8E">
        <w:rPr>
          <w:i/>
          <w:color w:val="000000" w:themeColor="text1"/>
        </w:rPr>
        <w:t xml:space="preserve"> il eğitim denetmenlerinin </w:t>
      </w:r>
      <w:r w:rsidR="00F436D5" w:rsidRPr="00F61B8E">
        <w:rPr>
          <w:i/>
          <w:color w:val="000000" w:themeColor="text1"/>
        </w:rPr>
        <w:t>özel ilköğretim okul</w:t>
      </w:r>
      <w:r w:rsidRPr="00F61B8E">
        <w:rPr>
          <w:i/>
          <w:color w:val="000000" w:themeColor="text1"/>
        </w:rPr>
        <w:t>lar</w:t>
      </w:r>
      <w:r w:rsidR="00F436D5" w:rsidRPr="00F61B8E">
        <w:rPr>
          <w:i/>
          <w:color w:val="000000" w:themeColor="text1"/>
        </w:rPr>
        <w:t>ın</w:t>
      </w:r>
      <w:r w:rsidRPr="00F61B8E">
        <w:rPr>
          <w:i/>
          <w:color w:val="000000" w:themeColor="text1"/>
        </w:rPr>
        <w:t>a dönük mesleki davranışlarında</w:t>
      </w:r>
      <w:r w:rsidR="000C672D" w:rsidRPr="00F61B8E">
        <w:rPr>
          <w:i/>
          <w:color w:val="000000" w:themeColor="text1"/>
        </w:rPr>
        <w:t>,</w:t>
      </w:r>
      <w:r w:rsidRPr="00F61B8E">
        <w:rPr>
          <w:i/>
          <w:color w:val="000000" w:themeColor="text1"/>
        </w:rPr>
        <w:t xml:space="preserve"> mesleki etik ilkeleri, genel olarak “orta düzeyde</w:t>
      </w:r>
      <w:r w:rsidR="008771A5" w:rsidRPr="00F61B8E">
        <w:rPr>
          <w:i/>
          <w:color w:val="000000" w:themeColor="text1"/>
        </w:rPr>
        <w:t>”</w:t>
      </w:r>
      <w:r w:rsidRPr="00F61B8E">
        <w:rPr>
          <w:i/>
          <w:color w:val="000000" w:themeColor="text1"/>
        </w:rPr>
        <w:t xml:space="preserve"> gözettikleri sonucuna ulaşılmıştır. </w:t>
      </w:r>
    </w:p>
    <w:p w:rsidR="00416A87" w:rsidRPr="00F61B8E" w:rsidRDefault="00416A87" w:rsidP="00253CBF">
      <w:pPr>
        <w:ind w:firstLine="708"/>
        <w:jc w:val="both"/>
        <w:rPr>
          <w:rFonts w:eastAsiaTheme="minorHAnsi"/>
          <w:i/>
          <w:iCs/>
          <w:lang w:eastAsia="en-US"/>
        </w:rPr>
      </w:pPr>
    </w:p>
    <w:p w:rsidR="002A7C7F" w:rsidRPr="00F61B8E" w:rsidRDefault="002A7C7F" w:rsidP="00253CBF">
      <w:pPr>
        <w:jc w:val="both"/>
        <w:rPr>
          <w:i/>
          <w:iCs/>
        </w:rPr>
      </w:pPr>
      <w:r w:rsidRPr="00F61B8E">
        <w:rPr>
          <w:b/>
          <w:i/>
          <w:iCs/>
        </w:rPr>
        <w:t>Anahtar Kelimeler</w:t>
      </w:r>
      <w:r w:rsidRPr="00F61B8E">
        <w:rPr>
          <w:b/>
          <w:iCs/>
        </w:rPr>
        <w:t>:</w:t>
      </w:r>
      <w:r w:rsidRPr="00F61B8E">
        <w:rPr>
          <w:i/>
          <w:iCs/>
        </w:rPr>
        <w:t xml:space="preserve"> </w:t>
      </w:r>
      <w:r w:rsidR="006B644B" w:rsidRPr="00F61B8E">
        <w:rPr>
          <w:i/>
          <w:iCs/>
        </w:rPr>
        <w:t>Eğitim Müfettişi</w:t>
      </w:r>
      <w:r w:rsidR="006B644B">
        <w:rPr>
          <w:i/>
          <w:iCs/>
        </w:rPr>
        <w:t xml:space="preserve">, Mesleki Etik, Özel İlköğretim </w:t>
      </w:r>
      <w:r w:rsidR="006B644B" w:rsidRPr="00F61B8E">
        <w:rPr>
          <w:i/>
          <w:iCs/>
        </w:rPr>
        <w:t>Okulu</w:t>
      </w:r>
      <w:r w:rsidR="006B644B">
        <w:rPr>
          <w:i/>
          <w:iCs/>
        </w:rPr>
        <w:t>.</w:t>
      </w:r>
      <w:r w:rsidR="006B644B" w:rsidRPr="00F61B8E">
        <w:rPr>
          <w:i/>
          <w:iCs/>
        </w:rPr>
        <w:t xml:space="preserve"> </w:t>
      </w:r>
    </w:p>
    <w:p w:rsidR="002A7C7F" w:rsidRPr="00F61B8E" w:rsidRDefault="002A7C7F" w:rsidP="00253CBF">
      <w:pPr>
        <w:jc w:val="both"/>
        <w:rPr>
          <w:i/>
          <w:iCs/>
        </w:rPr>
      </w:pPr>
    </w:p>
    <w:p w:rsidR="00C62793" w:rsidRPr="00822A49" w:rsidRDefault="00C62793" w:rsidP="00C62793">
      <w:pPr>
        <w:jc w:val="both"/>
        <w:rPr>
          <w:i/>
          <w:iCs/>
        </w:rPr>
      </w:pPr>
    </w:p>
    <w:p w:rsidR="00C62793" w:rsidRPr="00C62793" w:rsidRDefault="00C62793" w:rsidP="00C62793">
      <w:pPr>
        <w:autoSpaceDE w:val="0"/>
        <w:autoSpaceDN w:val="0"/>
        <w:adjustRightInd w:val="0"/>
        <w:jc w:val="center"/>
        <w:rPr>
          <w:b/>
          <w:lang w:val="en-US"/>
        </w:rPr>
      </w:pPr>
      <w:r w:rsidRPr="00C62793">
        <w:rPr>
          <w:b/>
          <w:lang w:val="en-US"/>
        </w:rPr>
        <w:t>ANALYSIS OF EDUCATIONAL INSPECTORS’ BEHAVIORS IN TERMS OF PROFESSIONAL ETHICS FROM THE PERSPECTIVE OF TEACHERS WORKING AT PRIVATE PRIMARY SCHOOLS (ADIYAMAN CASE)</w:t>
      </w:r>
    </w:p>
    <w:p w:rsidR="00C62793" w:rsidRDefault="00C62793" w:rsidP="00C62793">
      <w:pPr>
        <w:autoSpaceDE w:val="0"/>
        <w:autoSpaceDN w:val="0"/>
        <w:adjustRightInd w:val="0"/>
        <w:rPr>
          <w:b/>
          <w:lang w:val="en-US"/>
        </w:rPr>
      </w:pPr>
    </w:p>
    <w:p w:rsidR="00C62793" w:rsidRPr="00C62793" w:rsidRDefault="00C62793" w:rsidP="00C62793">
      <w:pPr>
        <w:autoSpaceDE w:val="0"/>
        <w:autoSpaceDN w:val="0"/>
        <w:adjustRightInd w:val="0"/>
        <w:rPr>
          <w:b/>
          <w:i/>
          <w:lang w:val="en-US"/>
        </w:rPr>
      </w:pPr>
      <w:r w:rsidRPr="00C62793">
        <w:rPr>
          <w:b/>
          <w:i/>
          <w:lang w:val="en-US"/>
        </w:rPr>
        <w:t>ABSTRACT</w:t>
      </w:r>
    </w:p>
    <w:p w:rsidR="00C62793" w:rsidRPr="00C62793" w:rsidRDefault="00C62793" w:rsidP="00C62793">
      <w:pPr>
        <w:autoSpaceDE w:val="0"/>
        <w:autoSpaceDN w:val="0"/>
        <w:adjustRightInd w:val="0"/>
        <w:ind w:firstLine="708"/>
        <w:rPr>
          <w:i/>
          <w:lang w:val="en-US"/>
        </w:rPr>
      </w:pPr>
    </w:p>
    <w:p w:rsidR="00C62793" w:rsidRPr="00C62793" w:rsidRDefault="00C62793" w:rsidP="00C62793">
      <w:pPr>
        <w:autoSpaceDE w:val="0"/>
        <w:autoSpaceDN w:val="0"/>
        <w:adjustRightInd w:val="0"/>
        <w:ind w:firstLine="708"/>
        <w:jc w:val="both"/>
        <w:rPr>
          <w:i/>
          <w:lang w:val="en-US"/>
        </w:rPr>
      </w:pPr>
      <w:r w:rsidRPr="00C62793">
        <w:rPr>
          <w:i/>
          <w:lang w:val="en-US"/>
        </w:rPr>
        <w:t>The purpose of this research is to determine to what extent the educational inspectors working within the provincial directorates of national education adhere to the principles of professional ethics while fulfilling their duties and responsibilities from the perspective of teachers working at private primary schools.  For this aim, a survey developed by </w:t>
      </w:r>
      <w:proofErr w:type="spellStart"/>
      <w:r w:rsidRPr="00C62793">
        <w:rPr>
          <w:i/>
          <w:lang w:val="en-US"/>
        </w:rPr>
        <w:t>Dağlı</w:t>
      </w:r>
      <w:proofErr w:type="spellEnd"/>
      <w:r w:rsidRPr="00C62793">
        <w:rPr>
          <w:i/>
          <w:lang w:val="en-US"/>
        </w:rPr>
        <w:t> and </w:t>
      </w:r>
      <w:proofErr w:type="spellStart"/>
      <w:r w:rsidRPr="00C62793">
        <w:rPr>
          <w:bCs/>
          <w:i/>
          <w:lang w:val="en-US"/>
        </w:rPr>
        <w:t>Akyıldız</w:t>
      </w:r>
      <w:proofErr w:type="spellEnd"/>
      <w:r w:rsidRPr="00C62793">
        <w:rPr>
          <w:i/>
          <w:lang w:val="en-US"/>
        </w:rPr>
        <w:t xml:space="preserve"> (2009), in which reliability is calculated as 0</w:t>
      </w:r>
      <w:r w:rsidR="00D603E4">
        <w:rPr>
          <w:i/>
          <w:lang w:val="en-US"/>
        </w:rPr>
        <w:t>,</w:t>
      </w:r>
      <w:r w:rsidR="00D603E4" w:rsidRPr="00C62793">
        <w:rPr>
          <w:i/>
          <w:lang w:val="en-US"/>
        </w:rPr>
        <w:t>95</w:t>
      </w:r>
      <w:r w:rsidRPr="00C62793">
        <w:rPr>
          <w:i/>
          <w:lang w:val="en-US"/>
        </w:rPr>
        <w:t xml:space="preserve"> </w:t>
      </w:r>
      <w:proofErr w:type="spellStart"/>
      <w:r w:rsidRPr="00C62793">
        <w:rPr>
          <w:i/>
          <w:lang w:val="en-US"/>
        </w:rPr>
        <w:t>Cronbach</w:t>
      </w:r>
      <w:proofErr w:type="spellEnd"/>
      <w:r w:rsidRPr="00C62793">
        <w:rPr>
          <w:i/>
          <w:lang w:val="en-US"/>
        </w:rPr>
        <w:t xml:space="preserve"> Alpha internal consistence coefficient, was applied to  49 teachers working at three private primary schools in the province of </w:t>
      </w:r>
      <w:proofErr w:type="spellStart"/>
      <w:r w:rsidRPr="00C62793">
        <w:rPr>
          <w:i/>
          <w:lang w:val="en-US"/>
        </w:rPr>
        <w:t>Adıyaman</w:t>
      </w:r>
      <w:proofErr w:type="spellEnd"/>
      <w:r w:rsidRPr="00C62793">
        <w:rPr>
          <w:i/>
          <w:lang w:val="en-US"/>
        </w:rPr>
        <w:t xml:space="preserve">.   In data analysis, t test, percentage, standard deviation, average value and variance were calculated and  the level of significance was  taken as 0,05. As a result, the educational inspectors have been found </w:t>
      </w:r>
      <w:r w:rsidR="00D603E4" w:rsidRPr="00C62793">
        <w:rPr>
          <w:i/>
          <w:lang w:val="en-US"/>
        </w:rPr>
        <w:t>to adhere to</w:t>
      </w:r>
      <w:r w:rsidRPr="00C62793">
        <w:rPr>
          <w:i/>
          <w:lang w:val="en-US"/>
        </w:rPr>
        <w:t xml:space="preserve"> the principles of professional ethics at ‘</w:t>
      </w:r>
      <w:proofErr w:type="spellStart"/>
      <w:r w:rsidRPr="00C62793">
        <w:rPr>
          <w:i/>
          <w:lang w:val="en-US"/>
        </w:rPr>
        <w:t>mid level</w:t>
      </w:r>
      <w:proofErr w:type="spellEnd"/>
      <w:r w:rsidRPr="00C62793">
        <w:rPr>
          <w:i/>
          <w:lang w:val="en-US"/>
        </w:rPr>
        <w:t>’ in their professional behaviors concerning private primary schools.</w:t>
      </w:r>
    </w:p>
    <w:p w:rsidR="00C62793" w:rsidRDefault="00C62793" w:rsidP="00C62793">
      <w:pPr>
        <w:autoSpaceDE w:val="0"/>
        <w:autoSpaceDN w:val="0"/>
        <w:adjustRightInd w:val="0"/>
        <w:jc w:val="both"/>
        <w:rPr>
          <w:b/>
          <w:color w:val="000000" w:themeColor="text1"/>
          <w:lang w:val="en-US"/>
        </w:rPr>
      </w:pPr>
    </w:p>
    <w:p w:rsidR="00C62793" w:rsidRPr="00822A49" w:rsidRDefault="00C62793" w:rsidP="00C62793">
      <w:pPr>
        <w:autoSpaceDE w:val="0"/>
        <w:autoSpaceDN w:val="0"/>
        <w:adjustRightInd w:val="0"/>
        <w:jc w:val="both"/>
        <w:rPr>
          <w:i/>
          <w:color w:val="000000" w:themeColor="text1"/>
          <w:lang w:val="en-US"/>
        </w:rPr>
      </w:pPr>
      <w:r w:rsidRPr="007A5517">
        <w:rPr>
          <w:b/>
          <w:i/>
          <w:color w:val="000000" w:themeColor="text1"/>
          <w:lang w:val="en-US"/>
        </w:rPr>
        <w:t>Keywords:</w:t>
      </w:r>
      <w:r w:rsidRPr="00822A49">
        <w:rPr>
          <w:i/>
          <w:color w:val="000000" w:themeColor="text1"/>
          <w:lang w:val="en-US"/>
        </w:rPr>
        <w:t> Educational Inspector, Professional Ethics, Private School</w:t>
      </w:r>
      <w:r>
        <w:rPr>
          <w:i/>
          <w:color w:val="000000" w:themeColor="text1"/>
          <w:lang w:val="en-US"/>
        </w:rPr>
        <w:t>.</w:t>
      </w:r>
    </w:p>
    <w:p w:rsidR="001D6458" w:rsidRPr="00253CBF" w:rsidRDefault="00D60AD0" w:rsidP="00253CBF">
      <w:pPr>
        <w:jc w:val="both"/>
        <w:rPr>
          <w:sz w:val="20"/>
          <w:szCs w:val="20"/>
          <w:u w:val="single"/>
        </w:rPr>
      </w:pPr>
      <w:r w:rsidRPr="00253CBF">
        <w:rPr>
          <w:sz w:val="20"/>
          <w:szCs w:val="20"/>
          <w:u w:val="single"/>
        </w:rPr>
        <w:t xml:space="preserve">                             </w:t>
      </w:r>
    </w:p>
    <w:p w:rsidR="00D60AD0" w:rsidRPr="00253CBF" w:rsidRDefault="00FE22AD" w:rsidP="001661D3">
      <w:pPr>
        <w:spacing w:before="120" w:after="120"/>
        <w:rPr>
          <w:b/>
        </w:rPr>
      </w:pPr>
      <w:r>
        <w:rPr>
          <w:b/>
        </w:rPr>
        <w:t xml:space="preserve">1. </w:t>
      </w:r>
      <w:r w:rsidR="006B644B" w:rsidRPr="00253CBF">
        <w:rPr>
          <w:b/>
        </w:rPr>
        <w:t>GİRİŞ</w:t>
      </w:r>
    </w:p>
    <w:p w:rsidR="00B86208" w:rsidRDefault="009174C8" w:rsidP="001661D3">
      <w:pPr>
        <w:spacing w:before="120" w:after="120"/>
        <w:jc w:val="both"/>
      </w:pPr>
      <w:r w:rsidRPr="00253CBF">
        <w:t>Eğitim</w:t>
      </w:r>
      <w:r w:rsidR="00B86208" w:rsidRPr="00253CBF">
        <w:t xml:space="preserve"> politikalarının uygulamaya dönüştürüldüğü yerler</w:t>
      </w:r>
      <w:r w:rsidRPr="00253CBF">
        <w:t xml:space="preserve"> okulla</w:t>
      </w:r>
      <w:r w:rsidR="00AF1697">
        <w:t>r</w:t>
      </w:r>
      <w:r w:rsidRPr="00253CBF">
        <w:t>dır</w:t>
      </w:r>
      <w:r w:rsidR="00B86208" w:rsidRPr="00253CBF">
        <w:t>. Okulların hedeflerini gerçekleştirme düzeyi</w:t>
      </w:r>
      <w:r w:rsidR="001C7C6A" w:rsidRPr="00253CBF">
        <w:t xml:space="preserve"> ile</w:t>
      </w:r>
      <w:r w:rsidR="00B86208" w:rsidRPr="00253CBF">
        <w:t xml:space="preserve"> eğitim </w:t>
      </w:r>
      <w:proofErr w:type="spellStart"/>
      <w:r w:rsidR="00B86208" w:rsidRPr="00253CBF">
        <w:t>işgörenlerinin</w:t>
      </w:r>
      <w:proofErr w:type="spellEnd"/>
      <w:r w:rsidR="00B86208" w:rsidRPr="00253CBF">
        <w:t xml:space="preserve"> görev ve sorumluluklarını yerine getirme biçimi </w:t>
      </w:r>
      <w:r w:rsidR="00C0362C" w:rsidRPr="00253CBF">
        <w:t>arasında yakın bir ilişki vardı</w:t>
      </w:r>
      <w:r w:rsidR="00B86208" w:rsidRPr="00253CBF">
        <w:t>r. Eğitim hizmet</w:t>
      </w:r>
      <w:r w:rsidR="001C7C6A" w:rsidRPr="00253CBF">
        <w:t>ler</w:t>
      </w:r>
      <w:r w:rsidR="00B86208" w:rsidRPr="00253CBF">
        <w:t xml:space="preserve">inin üretiminde </w:t>
      </w:r>
      <w:r w:rsidR="001C7C6A" w:rsidRPr="00253CBF">
        <w:t xml:space="preserve">birinci derecede sorumluluklar </w:t>
      </w:r>
      <w:r w:rsidR="001C7C6A" w:rsidRPr="00253CBF">
        <w:lastRenderedPageBreak/>
        <w:t>üstelenen</w:t>
      </w:r>
      <w:r w:rsidR="00B86208" w:rsidRPr="00253CBF">
        <w:t>; denetici, yönetici ve öğretmen gibi okul paydaşlarının mesleki rollerini oynarken, mesleki etik ilkeleri dikkate almaları</w:t>
      </w:r>
      <w:r w:rsidR="001C7C6A" w:rsidRPr="00253CBF">
        <w:t xml:space="preserve"> </w:t>
      </w:r>
      <w:r w:rsidR="00481B22" w:rsidRPr="00253CBF">
        <w:t xml:space="preserve">verimlilik açısından </w:t>
      </w:r>
      <w:r w:rsidR="00754DF1" w:rsidRPr="00253CBF">
        <w:t>önemlidi</w:t>
      </w:r>
      <w:r w:rsidR="00481B22" w:rsidRPr="00253CBF">
        <w:t>r</w:t>
      </w:r>
      <w:r w:rsidR="00B86208" w:rsidRPr="00253CBF">
        <w:t xml:space="preserve">. </w:t>
      </w:r>
    </w:p>
    <w:p w:rsidR="006B644B" w:rsidRPr="00253CBF" w:rsidRDefault="006B644B" w:rsidP="00F61B8E">
      <w:pPr>
        <w:ind w:firstLine="708"/>
        <w:jc w:val="both"/>
      </w:pPr>
    </w:p>
    <w:p w:rsidR="001C7C6A" w:rsidRDefault="00D60AD0" w:rsidP="006B644B">
      <w:pPr>
        <w:ind w:left="57"/>
        <w:jc w:val="both"/>
      </w:pPr>
      <w:r w:rsidRPr="00253CBF">
        <w:t>Etik kavramı</w:t>
      </w:r>
      <w:r w:rsidR="00237C37" w:rsidRPr="00253CBF">
        <w:t>,</w:t>
      </w:r>
      <w:r w:rsidRPr="00253CBF">
        <w:t xml:space="preserve"> İngilizce “</w:t>
      </w:r>
      <w:proofErr w:type="spellStart"/>
      <w:r w:rsidRPr="00253CBF">
        <w:t>morality</w:t>
      </w:r>
      <w:proofErr w:type="spellEnd"/>
      <w:r w:rsidRPr="00253CBF">
        <w:t>”, Latince “</w:t>
      </w:r>
      <w:proofErr w:type="spellStart"/>
      <w:r w:rsidRPr="00253CBF">
        <w:t>moralis</w:t>
      </w:r>
      <w:proofErr w:type="spellEnd"/>
      <w:r w:rsidRPr="00253CBF">
        <w:t>” sözcüğünün karşılığı olup, görgü ve adalet anlamlarına gelmektedir.  Etik kavramının kaynağı, değerler felsefesine dayanmakta</w:t>
      </w:r>
      <w:r w:rsidR="005D5F40" w:rsidRPr="00253CBF">
        <w:t>dır</w:t>
      </w:r>
      <w:r w:rsidRPr="00253CBF">
        <w:t xml:space="preserve"> (</w:t>
      </w:r>
      <w:proofErr w:type="spellStart"/>
      <w:r w:rsidRPr="00253CBF">
        <w:t>Thompson</w:t>
      </w:r>
      <w:proofErr w:type="spellEnd"/>
      <w:r w:rsidRPr="00253CBF">
        <w:t xml:space="preserve">, 1985). </w:t>
      </w:r>
      <w:r w:rsidR="00CD6124" w:rsidRPr="00253CBF">
        <w:t>Etik, bir mesleğin kurum nezdindeki değerlerinin yaşaması açısından önemlidir (Gün</w:t>
      </w:r>
      <w:r w:rsidR="005E2C43" w:rsidRPr="00253CBF">
        <w:t>e</w:t>
      </w:r>
      <w:r w:rsidR="00CD6124" w:rsidRPr="00253CBF">
        <w:t xml:space="preserve">y, 1998). </w:t>
      </w:r>
      <w:r w:rsidR="001C7C6A" w:rsidRPr="00253CBF">
        <w:t xml:space="preserve">Doktorlar için “Hipokrat Yemini”, öğretmenler için  “Öğretmen Andı” ve aşçılar için “Aşçı Yemini” uygulamada ortaya çıkabilecek sorunları çözmek </w:t>
      </w:r>
      <w:r w:rsidR="00140EE2" w:rsidRPr="00253CBF">
        <w:t>için</w:t>
      </w:r>
      <w:r w:rsidR="001C7C6A" w:rsidRPr="00253CBF">
        <w:t xml:space="preserve"> geliştirilmiş etik </w:t>
      </w:r>
      <w:r w:rsidR="00731CB1" w:rsidRPr="00253CBF">
        <w:t>metin</w:t>
      </w:r>
      <w:r w:rsidR="001C7C6A" w:rsidRPr="00253CBF">
        <w:t>ler</w:t>
      </w:r>
      <w:r w:rsidR="00140EE2" w:rsidRPr="00253CBF">
        <w:t>di</w:t>
      </w:r>
      <w:r w:rsidR="001C7C6A" w:rsidRPr="00253CBF">
        <w:t xml:space="preserve">r. </w:t>
      </w:r>
    </w:p>
    <w:p w:rsidR="006B644B" w:rsidRPr="00253CBF" w:rsidRDefault="006B644B" w:rsidP="00F61B8E">
      <w:pPr>
        <w:ind w:left="57" w:firstLine="708"/>
        <w:jc w:val="both"/>
      </w:pPr>
    </w:p>
    <w:p w:rsidR="00CD6124" w:rsidRPr="00253CBF" w:rsidRDefault="004F592E" w:rsidP="00937CD8">
      <w:pPr>
        <w:ind w:left="57"/>
        <w:jc w:val="both"/>
      </w:pPr>
      <w:r w:rsidRPr="00253CBF">
        <w:t>E</w:t>
      </w:r>
      <w:r w:rsidR="00070813" w:rsidRPr="00253CBF">
        <w:t>tik</w:t>
      </w:r>
      <w:r w:rsidR="00406576" w:rsidRPr="00253CBF">
        <w:t xml:space="preserve"> bil</w:t>
      </w:r>
      <w:r w:rsidR="00EA50CA" w:rsidRPr="00253CBF">
        <w:t>i</w:t>
      </w:r>
      <w:r w:rsidR="00406576" w:rsidRPr="00253CBF">
        <w:t>mi</w:t>
      </w:r>
      <w:r w:rsidR="00973DA4" w:rsidRPr="00253CBF">
        <w:t xml:space="preserve">; </w:t>
      </w:r>
      <w:r w:rsidRPr="00253CBF">
        <w:t>m</w:t>
      </w:r>
      <w:r w:rsidR="00070813" w:rsidRPr="00253CBF">
        <w:t>eta etiği, normatif etik ve uygulamalı etik olmak üzere</w:t>
      </w:r>
      <w:r w:rsidRPr="00253CBF">
        <w:t xml:space="preserve"> üç </w:t>
      </w:r>
      <w:r w:rsidR="00736FE2" w:rsidRPr="00253CBF">
        <w:t>dala ayrılır</w:t>
      </w:r>
      <w:r w:rsidR="00973DA4" w:rsidRPr="00253CBF">
        <w:t xml:space="preserve"> </w:t>
      </w:r>
      <w:r w:rsidR="00973DA4" w:rsidRPr="00253CBF">
        <w:rPr>
          <w:rFonts w:eastAsiaTheme="minorHAnsi"/>
          <w:lang w:eastAsia="en-US"/>
        </w:rPr>
        <w:t>(Cevizci, 2002)</w:t>
      </w:r>
      <w:r w:rsidR="00736FE2" w:rsidRPr="00253CBF">
        <w:t xml:space="preserve">. </w:t>
      </w:r>
      <w:r w:rsidR="0017393C" w:rsidRPr="00253CBF">
        <w:t>Meta etiği,</w:t>
      </w:r>
      <w:r w:rsidRPr="00253CBF">
        <w:t xml:space="preserve"> etiğin doğasını açıklamaya çalışırken</w:t>
      </w:r>
      <w:r w:rsidR="0017393C" w:rsidRPr="00253CBF">
        <w:t>;</w:t>
      </w:r>
      <w:r w:rsidRPr="00253CBF">
        <w:t xml:space="preserve"> normatif etik</w:t>
      </w:r>
      <w:r w:rsidR="0017393C" w:rsidRPr="00253CBF">
        <w:t>,</w:t>
      </w:r>
      <w:r w:rsidRPr="00253CBF">
        <w:t xml:space="preserve"> kişilerin topluma dönük davranışlarına ilişkin normlar geliştirmeye çalışır. </w:t>
      </w:r>
      <w:r w:rsidR="000E565B" w:rsidRPr="00253CBF">
        <w:t xml:space="preserve">Uygulamalı etik ise belli bir iş alanına dönük olarak, o mesleğin çalışanları tarafından genel kabul görmüş </w:t>
      </w:r>
      <w:r w:rsidR="00140EE2" w:rsidRPr="00253CBF">
        <w:t>ilkeleri</w:t>
      </w:r>
      <w:r w:rsidR="000E565B" w:rsidRPr="00253CBF">
        <w:t xml:space="preserve"> içerir (</w:t>
      </w:r>
      <w:proofErr w:type="spellStart"/>
      <w:r w:rsidR="000E565B" w:rsidRPr="00253CBF">
        <w:t>Svara</w:t>
      </w:r>
      <w:proofErr w:type="spellEnd"/>
      <w:r w:rsidR="000E565B" w:rsidRPr="00253CBF">
        <w:t xml:space="preserve">, 2007). </w:t>
      </w:r>
      <w:r w:rsidR="00CD6124" w:rsidRPr="00253CBF">
        <w:t xml:space="preserve">Uygulamalı etik ilkelerini </w:t>
      </w:r>
      <w:proofErr w:type="spellStart"/>
      <w:r w:rsidR="00CD6124" w:rsidRPr="00253CBF">
        <w:t>Reiman</w:t>
      </w:r>
      <w:proofErr w:type="spellEnd"/>
      <w:r w:rsidR="00CD6124" w:rsidRPr="00253CBF">
        <w:t xml:space="preserve"> ve </w:t>
      </w:r>
      <w:proofErr w:type="spellStart"/>
      <w:r w:rsidR="00CD6124" w:rsidRPr="00253CBF">
        <w:t>Thies-Sprinthall</w:t>
      </w:r>
      <w:proofErr w:type="spellEnd"/>
      <w:r w:rsidR="00CD6124" w:rsidRPr="00253CBF">
        <w:t xml:space="preserve"> (1998) şu şekilde sıralamaktadır:</w:t>
      </w:r>
    </w:p>
    <w:p w:rsidR="00CD6124" w:rsidRPr="00253CBF" w:rsidRDefault="00937CD8" w:rsidP="00937CD8">
      <w:pPr>
        <w:spacing w:before="120" w:after="120"/>
        <w:ind w:left="765"/>
        <w:jc w:val="both"/>
      </w:pPr>
      <w:r>
        <w:t>1.</w:t>
      </w:r>
      <w:r w:rsidR="00021F4A">
        <w:t xml:space="preserve"> </w:t>
      </w:r>
      <w:r w:rsidR="00CD6124" w:rsidRPr="00253CBF">
        <w:t>Denetlenenleri, denetim öncesinde ve sonrasında bilgilendirmek,</w:t>
      </w:r>
    </w:p>
    <w:p w:rsidR="00CD6124" w:rsidRPr="00253CBF" w:rsidRDefault="00937CD8" w:rsidP="00937CD8">
      <w:pPr>
        <w:spacing w:before="120" w:after="120"/>
        <w:ind w:left="765"/>
        <w:jc w:val="both"/>
      </w:pPr>
      <w:r>
        <w:t>2.</w:t>
      </w:r>
      <w:r w:rsidR="00021F4A">
        <w:t xml:space="preserve"> </w:t>
      </w:r>
      <w:r w:rsidR="00CD6124" w:rsidRPr="00253CBF">
        <w:t>Denetlenenleri örgüt için değerli görmek ve bunu hissettirmek,</w:t>
      </w:r>
    </w:p>
    <w:p w:rsidR="00CD6124" w:rsidRPr="00253CBF" w:rsidRDefault="00937CD8" w:rsidP="00937CD8">
      <w:pPr>
        <w:spacing w:before="120" w:after="120"/>
        <w:ind w:left="765"/>
        <w:jc w:val="both"/>
      </w:pPr>
      <w:r>
        <w:t>3.</w:t>
      </w:r>
      <w:r w:rsidR="00021F4A">
        <w:t xml:space="preserve"> </w:t>
      </w:r>
      <w:r w:rsidR="00CD6124" w:rsidRPr="00253CBF">
        <w:t>Denetlenenlerle ilişkilerinde gizlilik ilkesini gözetmek,</w:t>
      </w:r>
    </w:p>
    <w:p w:rsidR="00CD6124" w:rsidRPr="00253CBF" w:rsidRDefault="00937CD8" w:rsidP="00937CD8">
      <w:pPr>
        <w:spacing w:before="120" w:after="120"/>
        <w:ind w:left="765"/>
        <w:jc w:val="both"/>
      </w:pPr>
      <w:r>
        <w:t>4.</w:t>
      </w:r>
      <w:r w:rsidR="00CD6124" w:rsidRPr="00253CBF">
        <w:t xml:space="preserve"> Denetlenenlerle özel ilişkilerden kaçınmak,</w:t>
      </w:r>
    </w:p>
    <w:p w:rsidR="00CD6124" w:rsidRPr="00253CBF" w:rsidRDefault="00937CD8" w:rsidP="00937CD8">
      <w:pPr>
        <w:spacing w:before="120" w:after="120"/>
        <w:ind w:left="765"/>
        <w:jc w:val="both"/>
      </w:pPr>
      <w:r>
        <w:t>5.</w:t>
      </w:r>
      <w:r w:rsidR="00021F4A">
        <w:t xml:space="preserve"> </w:t>
      </w:r>
      <w:r w:rsidR="00CD6124" w:rsidRPr="00253CBF">
        <w:t>Güçlü bir iletişim yapısına sahip olmak,</w:t>
      </w:r>
    </w:p>
    <w:p w:rsidR="00CD6124" w:rsidRPr="00253CBF" w:rsidRDefault="00937CD8" w:rsidP="00937CD8">
      <w:pPr>
        <w:spacing w:before="120" w:after="120"/>
        <w:ind w:left="765"/>
        <w:jc w:val="both"/>
      </w:pPr>
      <w:r>
        <w:t>6.</w:t>
      </w:r>
      <w:r w:rsidR="00021F4A">
        <w:t xml:space="preserve"> </w:t>
      </w:r>
      <w:r w:rsidR="00CD6124" w:rsidRPr="00253CBF">
        <w:t>Mesleki çevresini geliştirecek bir tutuma sahip olmak.</w:t>
      </w:r>
    </w:p>
    <w:p w:rsidR="007F6AB2" w:rsidRPr="00253CBF" w:rsidRDefault="00964318" w:rsidP="00937CD8">
      <w:pPr>
        <w:spacing w:before="120" w:after="120"/>
        <w:ind w:left="57" w:firstLine="708"/>
        <w:jc w:val="both"/>
      </w:pPr>
      <w:r w:rsidRPr="00253CBF">
        <w:t xml:space="preserve">Bir meslek </w:t>
      </w:r>
      <w:r w:rsidR="00C0595F" w:rsidRPr="00253CBF">
        <w:t xml:space="preserve">alanına ilişkin </w:t>
      </w:r>
      <w:r w:rsidRPr="00253CBF">
        <w:t xml:space="preserve">güçlü etik ilkelerinin oluşturulması, </w:t>
      </w:r>
      <w:r w:rsidR="00A85A97">
        <w:t xml:space="preserve">bireysel </w:t>
      </w:r>
      <w:r w:rsidR="00436DE3">
        <w:t xml:space="preserve">ve </w:t>
      </w:r>
      <w:r w:rsidR="00754DF1" w:rsidRPr="00253CBF">
        <w:t>örgütsel gelişim</w:t>
      </w:r>
      <w:r w:rsidRPr="00253CBF">
        <w:t xml:space="preserve"> açısından </w:t>
      </w:r>
      <w:r w:rsidR="00754DF1" w:rsidRPr="00253CBF">
        <w:t>anlamlıdı</w:t>
      </w:r>
      <w:r w:rsidRPr="00253CBF">
        <w:t xml:space="preserve">r. </w:t>
      </w:r>
      <w:proofErr w:type="spellStart"/>
      <w:r w:rsidR="007F6AB2" w:rsidRPr="00253CBF">
        <w:t>DeSensi</w:t>
      </w:r>
      <w:proofErr w:type="spellEnd"/>
      <w:r w:rsidR="007F6AB2" w:rsidRPr="00253CBF">
        <w:t xml:space="preserve"> ve </w:t>
      </w:r>
      <w:proofErr w:type="spellStart"/>
      <w:r w:rsidR="007F6AB2" w:rsidRPr="00253CBF">
        <w:t>Rosenberg</w:t>
      </w:r>
      <w:proofErr w:type="spellEnd"/>
      <w:r w:rsidR="007F6AB2" w:rsidRPr="00253CBF">
        <w:t xml:space="preserve"> (1996) mesleki etik ilkelerin</w:t>
      </w:r>
      <w:r w:rsidR="00B86208" w:rsidRPr="00253CBF">
        <w:t>in</w:t>
      </w:r>
      <w:r w:rsidR="007F6AB2" w:rsidRPr="00253CBF">
        <w:t xml:space="preserve"> örgütlere sağladığı </w:t>
      </w:r>
      <w:r w:rsidR="00C0595F" w:rsidRPr="00253CBF">
        <w:t>yarar</w:t>
      </w:r>
      <w:r w:rsidR="007F6AB2" w:rsidRPr="00253CBF">
        <w:t xml:space="preserve">ları şu şekilde sıralamaktadır </w:t>
      </w:r>
      <w:proofErr w:type="gramStart"/>
      <w:r w:rsidR="007F6AB2" w:rsidRPr="00253CBF">
        <w:t>(</w:t>
      </w:r>
      <w:proofErr w:type="spellStart"/>
      <w:proofErr w:type="gramEnd"/>
      <w:r w:rsidR="007F6AB2" w:rsidRPr="00253CBF">
        <w:t>Akt</w:t>
      </w:r>
      <w:proofErr w:type="spellEnd"/>
      <w:r w:rsidR="007F6AB2" w:rsidRPr="00253CBF">
        <w:t>. Aydın, 2003</w:t>
      </w:r>
      <w:proofErr w:type="gramStart"/>
      <w:r w:rsidR="007F6AB2" w:rsidRPr="00253CBF">
        <w:t>)</w:t>
      </w:r>
      <w:proofErr w:type="gramEnd"/>
      <w:r w:rsidR="007F6AB2" w:rsidRPr="00253CBF">
        <w:t>:</w:t>
      </w:r>
    </w:p>
    <w:p w:rsidR="007F6AB2" w:rsidRPr="00253CBF" w:rsidRDefault="00021F4A" w:rsidP="00021F4A">
      <w:pPr>
        <w:spacing w:before="120" w:after="120"/>
        <w:jc w:val="both"/>
      </w:pPr>
      <w:r>
        <w:t xml:space="preserve">            1. </w:t>
      </w:r>
      <w:r w:rsidR="007F6AB2" w:rsidRPr="00253CBF">
        <w:t>Örgüt çalışanlarının sorumluluk duygusunu güçlendirir.</w:t>
      </w:r>
    </w:p>
    <w:p w:rsidR="007F6AB2" w:rsidRPr="00253CBF" w:rsidRDefault="00021F4A" w:rsidP="00021F4A">
      <w:pPr>
        <w:spacing w:before="120" w:after="120"/>
        <w:ind w:left="360"/>
        <w:jc w:val="both"/>
      </w:pPr>
      <w:r>
        <w:t xml:space="preserve">      2. </w:t>
      </w:r>
      <w:r w:rsidR="007F6AB2" w:rsidRPr="00253CBF">
        <w:t>Meslektaş baskısı sağlayarak, çalışanları doğru davranışa yönlendirir.</w:t>
      </w:r>
    </w:p>
    <w:p w:rsidR="007F6AB2" w:rsidRPr="00253CBF" w:rsidRDefault="00021F4A" w:rsidP="00021F4A">
      <w:pPr>
        <w:spacing w:before="120" w:after="120"/>
        <w:ind w:left="360"/>
        <w:jc w:val="both"/>
      </w:pPr>
      <w:r>
        <w:t xml:space="preserve">      3. </w:t>
      </w:r>
      <w:r w:rsidR="007F6AB2" w:rsidRPr="00253CBF">
        <w:t>Belirsiz durumlarda nasıl davranılacağı konusunda çalışanlara yol gösterir.</w:t>
      </w:r>
    </w:p>
    <w:p w:rsidR="007F6AB2" w:rsidRPr="00253CBF" w:rsidRDefault="00021F4A" w:rsidP="00021F4A">
      <w:pPr>
        <w:spacing w:before="120" w:after="120"/>
        <w:ind w:left="360"/>
        <w:jc w:val="both"/>
      </w:pPr>
      <w:r>
        <w:t xml:space="preserve">      4. </w:t>
      </w:r>
      <w:r w:rsidR="007F6AB2" w:rsidRPr="00253CBF">
        <w:t>Örgütün ya da çalışanlarının saygınlığına katkıda bulunur.</w:t>
      </w:r>
    </w:p>
    <w:p w:rsidR="007F6AB2" w:rsidRPr="00253CBF" w:rsidRDefault="00021F4A" w:rsidP="00021F4A">
      <w:pPr>
        <w:spacing w:before="120" w:after="120"/>
        <w:ind w:left="360"/>
        <w:jc w:val="both"/>
      </w:pPr>
      <w:r>
        <w:t xml:space="preserve">      5. </w:t>
      </w:r>
      <w:r w:rsidR="007F6AB2" w:rsidRPr="00253CBF">
        <w:t>Çalışanları, yetiştirmek için rehberlik sürecinin başlatılmasına ön ayak olur.</w:t>
      </w:r>
    </w:p>
    <w:p w:rsidR="007F6AB2" w:rsidRPr="00253CBF" w:rsidRDefault="00021F4A" w:rsidP="00021F4A">
      <w:pPr>
        <w:spacing w:before="120" w:after="120"/>
        <w:ind w:left="360"/>
        <w:jc w:val="both"/>
      </w:pPr>
      <w:r>
        <w:t xml:space="preserve">      6.</w:t>
      </w:r>
      <w:r w:rsidR="007F6AB2" w:rsidRPr="00253CBF">
        <w:t>Yönetici ya da patronların otokritik gücünü kontrol eder.</w:t>
      </w:r>
    </w:p>
    <w:p w:rsidR="00EA39B7" w:rsidRPr="00253CBF" w:rsidRDefault="00A15DFE" w:rsidP="00F61B8E">
      <w:pPr>
        <w:ind w:firstLine="708"/>
        <w:jc w:val="both"/>
      </w:pPr>
      <w:r w:rsidRPr="00253CBF">
        <w:t>Eğitim</w:t>
      </w:r>
      <w:r w:rsidR="00E93C19" w:rsidRPr="00253CBF">
        <w:t xml:space="preserve"> hizmet</w:t>
      </w:r>
      <w:r w:rsidR="00140EE2" w:rsidRPr="00253CBF">
        <w:t>ler</w:t>
      </w:r>
      <w:r w:rsidR="00E93C19" w:rsidRPr="00253CBF">
        <w:t xml:space="preserve">inin üretiminde birinci derecede sorumlu olan öğretmenlerin </w:t>
      </w:r>
      <w:r w:rsidR="001C7C6A" w:rsidRPr="00253CBF">
        <w:t>mesleki gelişimleri</w:t>
      </w:r>
      <w:r w:rsidR="00964318" w:rsidRPr="00253CBF">
        <w:t>,</w:t>
      </w:r>
      <w:r w:rsidR="00E93C19" w:rsidRPr="00253CBF">
        <w:t xml:space="preserve"> </w:t>
      </w:r>
      <w:r w:rsidR="009174C8" w:rsidRPr="00253CBF">
        <w:t>sistem çıktılarının nite</w:t>
      </w:r>
      <w:r w:rsidR="00E93C19" w:rsidRPr="00253CBF">
        <w:t xml:space="preserve">liği açısından </w:t>
      </w:r>
      <w:r w:rsidR="00754DF1" w:rsidRPr="00253CBF">
        <w:t>gerek</w:t>
      </w:r>
      <w:r w:rsidR="009174C8" w:rsidRPr="00253CBF">
        <w:t>lidir</w:t>
      </w:r>
      <w:r w:rsidR="00E93C19" w:rsidRPr="00253CBF">
        <w:t xml:space="preserve">. </w:t>
      </w:r>
      <w:r w:rsidR="00BF538F" w:rsidRPr="00253CBF">
        <w:t xml:space="preserve">Öğretmenlerin </w:t>
      </w:r>
      <w:r w:rsidR="009174C8" w:rsidRPr="00253CBF">
        <w:t>mesleki gelişimlerinin sağlanması konusunda eğitime ilişkin yasalar</w:t>
      </w:r>
      <w:r w:rsidR="00E12B84" w:rsidRPr="00253CBF">
        <w:t>,</w:t>
      </w:r>
      <w:r w:rsidR="009174C8" w:rsidRPr="00253CBF">
        <w:t xml:space="preserve"> denetim elamanlarına büyük sorumluluklar yüklemektedir. </w:t>
      </w:r>
      <w:r w:rsidR="00140EE2" w:rsidRPr="00253CBF">
        <w:t>Denetim elamanlarının</w:t>
      </w:r>
      <w:r w:rsidR="00E93C19" w:rsidRPr="00253CBF">
        <w:t xml:space="preserve"> </w:t>
      </w:r>
      <w:r w:rsidR="00191BB8" w:rsidRPr="00253CBF">
        <w:t xml:space="preserve">görev ve sorumluluklarını yerine getirirken, </w:t>
      </w:r>
      <w:r w:rsidRPr="00253CBF">
        <w:t>mesleki</w:t>
      </w:r>
      <w:r w:rsidR="00191BB8" w:rsidRPr="00253CBF">
        <w:t xml:space="preserve"> </w:t>
      </w:r>
      <w:r w:rsidRPr="00253CBF">
        <w:t xml:space="preserve">etik </w:t>
      </w:r>
      <w:r w:rsidR="00754DF1" w:rsidRPr="00253CBF">
        <w:t>ilke</w:t>
      </w:r>
      <w:r w:rsidR="00191BB8" w:rsidRPr="00253CBF">
        <w:t>leri</w:t>
      </w:r>
      <w:r w:rsidR="00937CD8">
        <w:t>nin</w:t>
      </w:r>
      <w:r w:rsidR="00191BB8" w:rsidRPr="00253CBF">
        <w:t xml:space="preserve"> dikkate al</w:t>
      </w:r>
      <w:r w:rsidRPr="00253CBF">
        <w:t xml:space="preserve">maları </w:t>
      </w:r>
      <w:r w:rsidR="009E5289" w:rsidRPr="00253CBF">
        <w:t>(</w:t>
      </w:r>
      <w:proofErr w:type="spellStart"/>
      <w:r w:rsidR="009E5289" w:rsidRPr="00253CBF">
        <w:t>Waldo</w:t>
      </w:r>
      <w:proofErr w:type="spellEnd"/>
      <w:r w:rsidR="009E5289" w:rsidRPr="00253CBF">
        <w:t>, 1980)</w:t>
      </w:r>
      <w:r w:rsidRPr="00253CBF">
        <w:t xml:space="preserve"> </w:t>
      </w:r>
      <w:r w:rsidR="00E12B84" w:rsidRPr="00253CBF">
        <w:t xml:space="preserve">öğretmenlerin </w:t>
      </w:r>
      <w:r w:rsidR="009174C8" w:rsidRPr="00253CBF">
        <w:t xml:space="preserve">iş doyumu ve verimi </w:t>
      </w:r>
      <w:r w:rsidR="00BF538F" w:rsidRPr="00253CBF">
        <w:t xml:space="preserve">açsından </w:t>
      </w:r>
      <w:r w:rsidR="00754DF1" w:rsidRPr="00253CBF">
        <w:t>önemlidir</w:t>
      </w:r>
      <w:r w:rsidR="00191BB8" w:rsidRPr="00253CBF">
        <w:t>.</w:t>
      </w:r>
      <w:r w:rsidR="00CB0F18" w:rsidRPr="00253CBF">
        <w:t xml:space="preserve"> </w:t>
      </w:r>
      <w:r w:rsidR="00140EE2" w:rsidRPr="00253CBF">
        <w:t>Eğitime ilişkin yasalar, d</w:t>
      </w:r>
      <w:r w:rsidR="009174C8" w:rsidRPr="00253CBF">
        <w:t xml:space="preserve">enetim elamanlarının </w:t>
      </w:r>
      <w:r w:rsidRPr="00253CBF">
        <w:t>görev ve sorumluluk alanları</w:t>
      </w:r>
      <w:r w:rsidR="00140EE2" w:rsidRPr="00253CBF">
        <w:t>nı</w:t>
      </w:r>
      <w:r w:rsidRPr="00253CBF">
        <w:t xml:space="preserve">; rehberlik, teftiş ve soruşturma </w:t>
      </w:r>
      <w:r w:rsidRPr="00253CBF">
        <w:rPr>
          <w:rFonts w:eastAsiaTheme="minorHAnsi"/>
          <w:lang w:eastAsia="en-US"/>
        </w:rPr>
        <w:t xml:space="preserve">(MEB Teftiş Kurulu, 1993; MEB, </w:t>
      </w:r>
      <w:r w:rsidR="005E2C43" w:rsidRPr="00253CBF">
        <w:rPr>
          <w:rFonts w:eastAsiaTheme="minorHAnsi"/>
          <w:lang w:eastAsia="en-US"/>
        </w:rPr>
        <w:t>2011</w:t>
      </w:r>
      <w:r w:rsidRPr="00253CBF">
        <w:rPr>
          <w:rFonts w:eastAsiaTheme="minorHAnsi"/>
          <w:lang w:eastAsia="en-US"/>
        </w:rPr>
        <w:t>)</w:t>
      </w:r>
      <w:r w:rsidR="00140EE2" w:rsidRPr="00253CBF">
        <w:t xml:space="preserve"> olarak belirlemiştir.  </w:t>
      </w:r>
      <w:r w:rsidRPr="00253CBF">
        <w:t xml:space="preserve"> </w:t>
      </w:r>
      <w:r w:rsidR="008D4BCC" w:rsidRPr="00253CBF">
        <w:t xml:space="preserve">Öğretmenlerin </w:t>
      </w:r>
      <w:r w:rsidR="00EA7C23" w:rsidRPr="00253CBF">
        <w:t>çalışma biçimlerinin kontrol edilmesi denetim, eksikliklerin giderilmesi ise rehberlik (</w:t>
      </w:r>
      <w:r w:rsidR="009A41E9" w:rsidRPr="00253CBF">
        <w:rPr>
          <w:rFonts w:eastAsiaTheme="minorHAnsi"/>
          <w:lang w:eastAsia="en-US"/>
        </w:rPr>
        <w:t xml:space="preserve">Bursalıoğlu,1991; </w:t>
      </w:r>
      <w:r w:rsidR="009A41E9" w:rsidRPr="00253CBF">
        <w:t xml:space="preserve">Aydın, 1993; </w:t>
      </w:r>
      <w:r w:rsidR="00EA7C23" w:rsidRPr="00253CBF">
        <w:t xml:space="preserve">Erdem,1988; Altıntaş, 1992; </w:t>
      </w:r>
      <w:proofErr w:type="spellStart"/>
      <w:r w:rsidR="00EA7C23" w:rsidRPr="00253CBF">
        <w:t>Taymaz</w:t>
      </w:r>
      <w:proofErr w:type="spellEnd"/>
      <w:r w:rsidR="00EA7C23" w:rsidRPr="00253CBF">
        <w:t>, 1997; Başar, 2000)</w:t>
      </w:r>
      <w:r w:rsidR="00B06D47" w:rsidRPr="00253CBF">
        <w:t xml:space="preserve"> </w:t>
      </w:r>
      <w:r w:rsidR="008D5D23" w:rsidRPr="00253CBF">
        <w:t xml:space="preserve">olarak </w:t>
      </w:r>
      <w:r w:rsidR="00D5372E" w:rsidRPr="00253CBF">
        <w:t>tanımlanmaktadır</w:t>
      </w:r>
      <w:r w:rsidR="009E6EF1" w:rsidRPr="00253CBF">
        <w:t>.</w:t>
      </w:r>
      <w:r w:rsidR="00EA7C23" w:rsidRPr="00253CBF">
        <w:t xml:space="preserve"> </w:t>
      </w:r>
    </w:p>
    <w:p w:rsidR="00937CD8" w:rsidRDefault="00937CD8" w:rsidP="00F61B8E">
      <w:pPr>
        <w:tabs>
          <w:tab w:val="left" w:pos="567"/>
        </w:tabs>
        <w:ind w:firstLine="567"/>
        <w:jc w:val="both"/>
      </w:pPr>
    </w:p>
    <w:p w:rsidR="00044F86" w:rsidRDefault="00044F86" w:rsidP="00EE0824">
      <w:pPr>
        <w:tabs>
          <w:tab w:val="left" w:pos="567"/>
        </w:tabs>
        <w:jc w:val="both"/>
      </w:pPr>
      <w:r w:rsidRPr="00253CBF">
        <w:t xml:space="preserve">Türk Eğitim Sistemi’nde rehberlik, teftiş ve soruşturma işleri bakanlık ve il düzeyinde örgütlenen denetim birimleri </w:t>
      </w:r>
      <w:r w:rsidR="00B225EB" w:rsidRPr="00253CBF">
        <w:t xml:space="preserve">ve elamanları </w:t>
      </w:r>
      <w:r w:rsidRPr="00253CBF">
        <w:t xml:space="preserve">tarafından yürütülmektedir. Bakanlık bünyesinde görev yapan denetim elamanları “Bakanlık Müfettişi”, il düzeyinde görev yapanlar ise “Eğitim Denetmeni” olarak </w:t>
      </w:r>
      <w:r w:rsidR="00653A59" w:rsidRPr="00253CBF">
        <w:t>isimlendir</w:t>
      </w:r>
      <w:r w:rsidR="00653A59">
        <w:t>il</w:t>
      </w:r>
      <w:r w:rsidR="00653A59" w:rsidRPr="00253CBF">
        <w:t>mektedir</w:t>
      </w:r>
      <w:r w:rsidRPr="00253CBF">
        <w:t>. Bakanlık ve il eğitim denetmenlerinin görevleri esnasında</w:t>
      </w:r>
      <w:r w:rsidR="00B225EB" w:rsidRPr="00253CBF">
        <w:t>,</w:t>
      </w:r>
      <w:r w:rsidRPr="00253CBF">
        <w:t xml:space="preserve"> mesleki</w:t>
      </w:r>
      <w:r w:rsidRPr="00253CBF">
        <w:rPr>
          <w:color w:val="1C283D"/>
        </w:rPr>
        <w:t xml:space="preserve"> etik ilkeleri</w:t>
      </w:r>
      <w:r w:rsidRPr="00253CBF">
        <w:rPr>
          <w:rFonts w:eastAsiaTheme="minorHAnsi"/>
          <w:lang w:eastAsia="en-US"/>
        </w:rPr>
        <w:t xml:space="preserve"> </w:t>
      </w:r>
      <w:r w:rsidR="006E3FAD" w:rsidRPr="00253CBF">
        <w:rPr>
          <w:rFonts w:eastAsiaTheme="minorHAnsi"/>
          <w:lang w:eastAsia="en-US"/>
        </w:rPr>
        <w:t>gözet</w:t>
      </w:r>
      <w:r w:rsidR="006E3FAD" w:rsidRPr="00253CBF">
        <w:t>meleri</w:t>
      </w:r>
      <w:r w:rsidRPr="00253CBF">
        <w:t xml:space="preserve"> </w:t>
      </w:r>
      <w:r w:rsidR="00B225EB" w:rsidRPr="00253CBF">
        <w:t>sistem çıktılarının niteliği</w:t>
      </w:r>
      <w:r w:rsidRPr="00253CBF">
        <w:t xml:space="preserve"> açısından </w:t>
      </w:r>
      <w:r w:rsidR="00754DF1" w:rsidRPr="00253CBF">
        <w:t xml:space="preserve">zorunlu </w:t>
      </w:r>
      <w:r w:rsidR="00754DF1" w:rsidRPr="00253CBF">
        <w:lastRenderedPageBreak/>
        <w:t>olmalıdır</w:t>
      </w:r>
      <w:r w:rsidRPr="00253CBF">
        <w:t xml:space="preserve">. Bu ilkelerin gözetilmesi, okul kültürünün gelişimi açısından </w:t>
      </w:r>
      <w:r w:rsidR="00754DF1" w:rsidRPr="00253CBF">
        <w:t xml:space="preserve">da </w:t>
      </w:r>
      <w:r w:rsidRPr="00253CBF">
        <w:t xml:space="preserve">önemlidir (Çelik, 1999). </w:t>
      </w:r>
    </w:p>
    <w:p w:rsidR="00EE0824" w:rsidRDefault="00EE0824" w:rsidP="00EE0824">
      <w:pPr>
        <w:tabs>
          <w:tab w:val="left" w:pos="567"/>
        </w:tabs>
        <w:jc w:val="both"/>
      </w:pPr>
    </w:p>
    <w:p w:rsidR="00FD274B" w:rsidRPr="00253CBF" w:rsidRDefault="00D34FF1" w:rsidP="00EE0824">
      <w:pPr>
        <w:tabs>
          <w:tab w:val="left" w:pos="567"/>
        </w:tabs>
        <w:jc w:val="both"/>
        <w:rPr>
          <w:iCs/>
        </w:rPr>
      </w:pPr>
      <w:r w:rsidRPr="00253CBF">
        <w:t>Ülkemizde</w:t>
      </w:r>
      <w:r w:rsidR="001D6706" w:rsidRPr="00253CBF">
        <w:t xml:space="preserve">, </w:t>
      </w:r>
      <w:r w:rsidR="00000610" w:rsidRPr="00253CBF">
        <w:t>eğitim alanında</w:t>
      </w:r>
      <w:r w:rsidR="001D6706" w:rsidRPr="00253CBF">
        <w:t xml:space="preserve"> </w:t>
      </w:r>
      <w:r w:rsidRPr="00253CBF">
        <w:t xml:space="preserve">mesleki etik </w:t>
      </w:r>
      <w:r w:rsidR="001D6706" w:rsidRPr="00253CBF">
        <w:t xml:space="preserve">konusunda </w:t>
      </w:r>
      <w:r w:rsidR="00000610" w:rsidRPr="00253CBF">
        <w:t xml:space="preserve">geliştirilmiş </w:t>
      </w:r>
      <w:r w:rsidR="001D6706" w:rsidRPr="00253CBF">
        <w:t>kurumsal bir</w:t>
      </w:r>
      <w:r w:rsidR="009D1E9A" w:rsidRPr="00253CBF">
        <w:t xml:space="preserve"> düzenleme </w:t>
      </w:r>
      <w:r w:rsidR="00754DF1" w:rsidRPr="00253CBF">
        <w:t>ya da</w:t>
      </w:r>
      <w:r w:rsidR="00000610" w:rsidRPr="00253CBF">
        <w:t xml:space="preserve"> metne </w:t>
      </w:r>
      <w:r w:rsidR="009D1E9A" w:rsidRPr="00253CBF">
        <w:t xml:space="preserve">rastlanmamaktadır. </w:t>
      </w:r>
      <w:r w:rsidRPr="00253CBF">
        <w:t xml:space="preserve"> </w:t>
      </w:r>
      <w:r w:rsidR="00754DF1" w:rsidRPr="00253CBF">
        <w:t>Eğitim denetmenlerin</w:t>
      </w:r>
      <w:r w:rsidR="00653A59">
        <w:t>in mesleki eylem</w:t>
      </w:r>
      <w:r w:rsidR="00754DF1" w:rsidRPr="00253CBF">
        <w:t xml:space="preserve">leri esnasında dikkate almaları gereken etik </w:t>
      </w:r>
      <w:r w:rsidR="007420C5" w:rsidRPr="00253CBF">
        <w:t xml:space="preserve">ilkeleri içeren tek </w:t>
      </w:r>
      <w:r w:rsidR="00754DF1" w:rsidRPr="00253CBF">
        <w:t xml:space="preserve">metin, </w:t>
      </w:r>
      <w:r w:rsidR="001D6706" w:rsidRPr="00253CBF">
        <w:t>2010 yılında</w:t>
      </w:r>
      <w:r w:rsidR="009D1E9A" w:rsidRPr="00253CBF">
        <w:t xml:space="preserve"> </w:t>
      </w:r>
      <w:r w:rsidR="001D6706" w:rsidRPr="00253CBF">
        <w:t>Başbakanlık</w:t>
      </w:r>
      <w:r w:rsidR="001D6706" w:rsidRPr="00253CBF">
        <w:rPr>
          <w:rFonts w:eastAsiaTheme="minorHAnsi"/>
          <w:lang w:eastAsia="en-US"/>
        </w:rPr>
        <w:t xml:space="preserve"> Etik Kurulu tarafından, </w:t>
      </w:r>
      <w:r w:rsidR="009D1E9A" w:rsidRPr="00253CBF">
        <w:t xml:space="preserve">kamu denetimi alanında ortaya çıkan sorunları </w:t>
      </w:r>
      <w:r w:rsidR="001D6706" w:rsidRPr="00253CBF">
        <w:t>çözmek</w:t>
      </w:r>
      <w:r w:rsidR="009D1E9A" w:rsidRPr="00253CBF">
        <w:t xml:space="preserve"> ve sağlıklı bir denetim yapısı </w:t>
      </w:r>
      <w:r w:rsidR="00F225D9" w:rsidRPr="00253CBF">
        <w:t>oluştur</w:t>
      </w:r>
      <w:r w:rsidR="009D1E9A" w:rsidRPr="00253CBF">
        <w:t>mak amacıyla</w:t>
      </w:r>
      <w:r w:rsidR="00AE3173" w:rsidRPr="00253CBF">
        <w:t xml:space="preserve"> </w:t>
      </w:r>
      <w:r w:rsidR="00AE3173" w:rsidRPr="00253CBF">
        <w:rPr>
          <w:color w:val="1C283D"/>
        </w:rPr>
        <w:t>geliştirilen</w:t>
      </w:r>
      <w:r w:rsidR="007420C5" w:rsidRPr="00253CBF">
        <w:rPr>
          <w:iCs/>
        </w:rPr>
        <w:t xml:space="preserve"> mesleki etik davranış ilkeleri yönetmeliğidir. </w:t>
      </w:r>
      <w:r w:rsidR="007A55F3" w:rsidRPr="00253CBF">
        <w:rPr>
          <w:color w:val="1C283D"/>
        </w:rPr>
        <w:t xml:space="preserve">14.09.2010 tarih </w:t>
      </w:r>
      <w:r w:rsidR="00CD6124" w:rsidRPr="00253CBF">
        <w:rPr>
          <w:color w:val="1C283D"/>
        </w:rPr>
        <w:t>ve 27699</w:t>
      </w:r>
      <w:r w:rsidR="007A55F3" w:rsidRPr="00253CBF">
        <w:rPr>
          <w:color w:val="1C283D"/>
        </w:rPr>
        <w:t xml:space="preserve"> Sayılı Resmi Gazetede yayınlana</w:t>
      </w:r>
      <w:r w:rsidR="001D6706" w:rsidRPr="00253CBF">
        <w:rPr>
          <w:color w:val="1C283D"/>
        </w:rPr>
        <w:t xml:space="preserve">rak yürürlüğe </w:t>
      </w:r>
      <w:r w:rsidR="00AE3173" w:rsidRPr="00253CBF">
        <w:rPr>
          <w:color w:val="1C283D"/>
        </w:rPr>
        <w:t>gir</w:t>
      </w:r>
      <w:r w:rsidR="007420C5" w:rsidRPr="00253CBF">
        <w:rPr>
          <w:color w:val="1C283D"/>
        </w:rPr>
        <w:t xml:space="preserve">en yönetmelikte </w:t>
      </w:r>
      <w:r w:rsidR="00AE3173" w:rsidRPr="00253CBF">
        <w:rPr>
          <w:iCs/>
        </w:rPr>
        <w:t>yer alan etik ilkeleri şu alanları kapsamaktadır</w:t>
      </w:r>
      <w:r w:rsidR="00FD274B" w:rsidRPr="00253CBF">
        <w:rPr>
          <w:rFonts w:eastAsiaTheme="minorHAnsi"/>
          <w:lang w:eastAsia="en-US"/>
        </w:rPr>
        <w:t xml:space="preserve"> (T</w:t>
      </w:r>
      <w:r w:rsidR="00A8193C">
        <w:rPr>
          <w:rFonts w:eastAsiaTheme="minorHAnsi"/>
          <w:lang w:eastAsia="en-US"/>
        </w:rPr>
        <w:t>.</w:t>
      </w:r>
      <w:r w:rsidR="00FD274B" w:rsidRPr="00253CBF">
        <w:rPr>
          <w:rFonts w:eastAsiaTheme="minorHAnsi"/>
          <w:lang w:eastAsia="en-US"/>
        </w:rPr>
        <w:t>C</w:t>
      </w:r>
      <w:r w:rsidR="00A8193C">
        <w:rPr>
          <w:rFonts w:eastAsiaTheme="minorHAnsi"/>
          <w:lang w:eastAsia="en-US"/>
        </w:rPr>
        <w:t>.</w:t>
      </w:r>
      <w:r w:rsidR="00FD274B" w:rsidRPr="00253CBF">
        <w:rPr>
          <w:rFonts w:eastAsiaTheme="minorHAnsi"/>
          <w:lang w:eastAsia="en-US"/>
        </w:rPr>
        <w:t xml:space="preserve"> Başbakanlık, 20</w:t>
      </w:r>
      <w:r w:rsidR="007A55F3" w:rsidRPr="00253CBF">
        <w:rPr>
          <w:rFonts w:eastAsiaTheme="minorHAnsi"/>
          <w:lang w:eastAsia="en-US"/>
        </w:rPr>
        <w:t>10</w:t>
      </w:r>
      <w:r w:rsidR="00FD274B" w:rsidRPr="00253CBF">
        <w:rPr>
          <w:rFonts w:eastAsiaTheme="minorHAnsi"/>
          <w:lang w:eastAsia="en-US"/>
        </w:rPr>
        <w:t>);</w:t>
      </w:r>
    </w:p>
    <w:p w:rsidR="007A55F3" w:rsidRPr="00D241A7" w:rsidRDefault="00D241A7" w:rsidP="00D241A7">
      <w:pPr>
        <w:autoSpaceDE w:val="0"/>
        <w:autoSpaceDN w:val="0"/>
        <w:adjustRightInd w:val="0"/>
        <w:spacing w:before="120" w:after="120"/>
        <w:ind w:left="357"/>
        <w:jc w:val="both"/>
        <w:rPr>
          <w:rFonts w:eastAsiaTheme="minorHAnsi"/>
          <w:lang w:eastAsia="en-US"/>
        </w:rPr>
      </w:pPr>
      <w:r>
        <w:rPr>
          <w:bCs/>
          <w:color w:val="1C283D"/>
        </w:rPr>
        <w:t>1.</w:t>
      </w:r>
      <w:r w:rsidR="0065333E">
        <w:rPr>
          <w:bCs/>
          <w:color w:val="1C283D"/>
        </w:rPr>
        <w:t xml:space="preserve"> </w:t>
      </w:r>
      <w:r w:rsidR="007A55F3" w:rsidRPr="00D241A7">
        <w:rPr>
          <w:bCs/>
          <w:color w:val="1C283D"/>
        </w:rPr>
        <w:t>Tarafsızlık ve nesnellik</w:t>
      </w:r>
      <w:r>
        <w:rPr>
          <w:bCs/>
          <w:color w:val="1C283D"/>
        </w:rPr>
        <w:t>,</w:t>
      </w:r>
    </w:p>
    <w:p w:rsidR="007A55F3" w:rsidRPr="00253CBF" w:rsidRDefault="00D241A7" w:rsidP="00D241A7">
      <w:pPr>
        <w:pStyle w:val="3-normalyaz"/>
        <w:spacing w:before="120" w:beforeAutospacing="0" w:after="120" w:afterAutospacing="0"/>
        <w:ind w:left="357"/>
        <w:jc w:val="both"/>
        <w:rPr>
          <w:color w:val="1C283D"/>
        </w:rPr>
      </w:pPr>
      <w:r>
        <w:rPr>
          <w:bCs/>
          <w:color w:val="1C283D"/>
        </w:rPr>
        <w:t>2.</w:t>
      </w:r>
      <w:r w:rsidR="0065333E">
        <w:rPr>
          <w:bCs/>
          <w:color w:val="1C283D"/>
        </w:rPr>
        <w:t xml:space="preserve"> </w:t>
      </w:r>
      <w:r w:rsidR="007A55F3" w:rsidRPr="00253CBF">
        <w:rPr>
          <w:bCs/>
          <w:color w:val="1C283D"/>
        </w:rPr>
        <w:t>Eşitlik</w:t>
      </w:r>
      <w:r>
        <w:rPr>
          <w:bCs/>
          <w:color w:val="1C283D"/>
        </w:rPr>
        <w:t>,</w:t>
      </w:r>
    </w:p>
    <w:p w:rsidR="007A55F3" w:rsidRPr="00253CBF" w:rsidRDefault="00D241A7" w:rsidP="00D241A7">
      <w:pPr>
        <w:pStyle w:val="3-normalyaz"/>
        <w:spacing w:before="120" w:beforeAutospacing="0" w:after="120" w:afterAutospacing="0"/>
        <w:ind w:left="357"/>
        <w:jc w:val="both"/>
        <w:rPr>
          <w:color w:val="1C283D"/>
        </w:rPr>
      </w:pPr>
      <w:r>
        <w:rPr>
          <w:bCs/>
          <w:color w:val="1C283D"/>
        </w:rPr>
        <w:t>3.</w:t>
      </w:r>
      <w:r w:rsidR="0065333E">
        <w:rPr>
          <w:bCs/>
          <w:color w:val="1C283D"/>
        </w:rPr>
        <w:t xml:space="preserve"> </w:t>
      </w:r>
      <w:r w:rsidR="007A55F3" w:rsidRPr="00253CBF">
        <w:rPr>
          <w:bCs/>
          <w:color w:val="1C283D"/>
        </w:rPr>
        <w:t>Dürüstlük</w:t>
      </w:r>
      <w:r>
        <w:rPr>
          <w:bCs/>
          <w:color w:val="1C283D"/>
        </w:rPr>
        <w:t>,</w:t>
      </w:r>
    </w:p>
    <w:p w:rsidR="007A55F3" w:rsidRPr="00253CBF" w:rsidRDefault="00D241A7" w:rsidP="00D241A7">
      <w:pPr>
        <w:pStyle w:val="3-normalyaz"/>
        <w:spacing w:before="120" w:beforeAutospacing="0" w:after="120" w:afterAutospacing="0"/>
        <w:ind w:left="357"/>
        <w:jc w:val="both"/>
        <w:rPr>
          <w:color w:val="1C283D"/>
        </w:rPr>
      </w:pPr>
      <w:r>
        <w:rPr>
          <w:bCs/>
          <w:color w:val="1C283D"/>
        </w:rPr>
        <w:t>4.</w:t>
      </w:r>
      <w:r w:rsidR="0065333E">
        <w:rPr>
          <w:bCs/>
          <w:color w:val="1C283D"/>
        </w:rPr>
        <w:t xml:space="preserve"> </w:t>
      </w:r>
      <w:r w:rsidR="007A55F3" w:rsidRPr="00253CBF">
        <w:rPr>
          <w:bCs/>
          <w:color w:val="1C283D"/>
        </w:rPr>
        <w:t>Gizlilik</w:t>
      </w:r>
      <w:r>
        <w:rPr>
          <w:bCs/>
          <w:color w:val="1C283D"/>
        </w:rPr>
        <w:t>,</w:t>
      </w:r>
      <w:r w:rsidR="007A55F3" w:rsidRPr="00253CBF">
        <w:rPr>
          <w:bCs/>
          <w:color w:val="1C283D"/>
        </w:rPr>
        <w:t xml:space="preserve"> </w:t>
      </w:r>
    </w:p>
    <w:p w:rsidR="007A55F3" w:rsidRPr="00253CBF" w:rsidRDefault="00D241A7" w:rsidP="00D241A7">
      <w:pPr>
        <w:pStyle w:val="3-normalyaz"/>
        <w:spacing w:before="120" w:beforeAutospacing="0" w:after="120" w:afterAutospacing="0"/>
        <w:ind w:left="357"/>
        <w:jc w:val="both"/>
        <w:rPr>
          <w:color w:val="1C283D"/>
        </w:rPr>
      </w:pPr>
      <w:r>
        <w:rPr>
          <w:bCs/>
          <w:color w:val="1C283D"/>
        </w:rPr>
        <w:t>5.</w:t>
      </w:r>
      <w:r w:rsidR="0065333E">
        <w:rPr>
          <w:bCs/>
          <w:color w:val="1C283D"/>
        </w:rPr>
        <w:t xml:space="preserve"> </w:t>
      </w:r>
      <w:r w:rsidR="007A55F3" w:rsidRPr="00253CBF">
        <w:rPr>
          <w:bCs/>
          <w:color w:val="1C283D"/>
        </w:rPr>
        <w:t>Çıkar çatışmasından kaçınma</w:t>
      </w:r>
      <w:r>
        <w:rPr>
          <w:bCs/>
          <w:color w:val="1C283D"/>
        </w:rPr>
        <w:t>,</w:t>
      </w:r>
    </w:p>
    <w:p w:rsidR="007A55F3" w:rsidRPr="00253CBF" w:rsidRDefault="00D241A7" w:rsidP="00D241A7">
      <w:pPr>
        <w:pStyle w:val="3-normalyaz"/>
        <w:spacing w:before="120" w:beforeAutospacing="0" w:after="120" w:afterAutospacing="0"/>
        <w:ind w:left="357"/>
        <w:jc w:val="both"/>
        <w:rPr>
          <w:color w:val="1C283D"/>
        </w:rPr>
      </w:pPr>
      <w:r>
        <w:rPr>
          <w:bCs/>
          <w:color w:val="1C283D"/>
        </w:rPr>
        <w:t>6.</w:t>
      </w:r>
      <w:r w:rsidR="0065333E">
        <w:rPr>
          <w:bCs/>
          <w:color w:val="1C283D"/>
        </w:rPr>
        <w:t xml:space="preserve"> </w:t>
      </w:r>
      <w:r w:rsidR="007A55F3" w:rsidRPr="00253CBF">
        <w:rPr>
          <w:bCs/>
          <w:color w:val="1C283D"/>
        </w:rPr>
        <w:t>Nezaket ve saygı</w:t>
      </w:r>
      <w:r>
        <w:rPr>
          <w:bCs/>
          <w:color w:val="1C283D"/>
        </w:rPr>
        <w:t>,</w:t>
      </w:r>
    </w:p>
    <w:p w:rsidR="00CD6124" w:rsidRPr="00253CBF" w:rsidRDefault="00D241A7" w:rsidP="00D241A7">
      <w:pPr>
        <w:pStyle w:val="3-normalyaz"/>
        <w:spacing w:before="120" w:beforeAutospacing="0" w:after="120" w:afterAutospacing="0"/>
        <w:ind w:left="357"/>
        <w:jc w:val="both"/>
        <w:rPr>
          <w:color w:val="1C283D"/>
        </w:rPr>
      </w:pPr>
      <w:r>
        <w:rPr>
          <w:bCs/>
          <w:color w:val="1C283D"/>
        </w:rPr>
        <w:t>7.</w:t>
      </w:r>
      <w:r w:rsidR="0065333E">
        <w:rPr>
          <w:bCs/>
          <w:color w:val="1C283D"/>
        </w:rPr>
        <w:t xml:space="preserve"> </w:t>
      </w:r>
      <w:r w:rsidR="007A55F3" w:rsidRPr="00253CBF">
        <w:rPr>
          <w:bCs/>
          <w:color w:val="1C283D"/>
        </w:rPr>
        <w:t>Yetkinlik ve meslekî özen</w:t>
      </w:r>
      <w:r w:rsidR="003E1272">
        <w:rPr>
          <w:bCs/>
          <w:color w:val="1C283D"/>
        </w:rPr>
        <w:t>.</w:t>
      </w:r>
    </w:p>
    <w:p w:rsidR="00D25832" w:rsidRDefault="009F1EC0" w:rsidP="00D241A7">
      <w:pPr>
        <w:jc w:val="both"/>
      </w:pPr>
      <w:r w:rsidRPr="00253CBF">
        <w:t xml:space="preserve">Öğretmenlerin karşılaştığı sorunları çözmek ve onları mesleki açıdan geliştirmekle görevli denetim elamanlarının, rollerini oynarken </w:t>
      </w:r>
      <w:r w:rsidR="00A960DF" w:rsidRPr="00253CBF">
        <w:t xml:space="preserve">mesleki </w:t>
      </w:r>
      <w:r w:rsidRPr="00253CBF">
        <w:t>etik ilkeleri gözetmeleri örgüt</w:t>
      </w:r>
      <w:r w:rsidR="007169C1" w:rsidRPr="00253CBF">
        <w:t>sel</w:t>
      </w:r>
      <w:r w:rsidRPr="00253CBF">
        <w:t xml:space="preserve"> gelişim</w:t>
      </w:r>
      <w:r w:rsidR="007169C1" w:rsidRPr="00253CBF">
        <w:t xml:space="preserve"> </w:t>
      </w:r>
      <w:r w:rsidRPr="00253CBF">
        <w:t xml:space="preserve">açısından </w:t>
      </w:r>
      <w:r w:rsidR="00143B8E" w:rsidRPr="00253CBF">
        <w:t>önemlidir</w:t>
      </w:r>
      <w:r w:rsidR="0038045A" w:rsidRPr="00253CBF">
        <w:t>.</w:t>
      </w:r>
      <w:r w:rsidR="00143B8E" w:rsidRPr="00253CBF">
        <w:t xml:space="preserve"> </w:t>
      </w:r>
      <w:r w:rsidR="00C5475D" w:rsidRPr="00253CBF">
        <w:t>Eğitim</w:t>
      </w:r>
      <w:r w:rsidR="00A960DF" w:rsidRPr="00253CBF">
        <w:t xml:space="preserve"> denetmenlerinin </w:t>
      </w:r>
      <w:r w:rsidR="00176E61" w:rsidRPr="00253CBF">
        <w:t xml:space="preserve">kamu ve özel </w:t>
      </w:r>
      <w:r w:rsidR="00C5475D" w:rsidRPr="00253CBF">
        <w:t>okullar</w:t>
      </w:r>
      <w:r w:rsidR="00845125" w:rsidRPr="00253CBF">
        <w:t>a</w:t>
      </w:r>
      <w:r w:rsidR="00176E61" w:rsidRPr="00253CBF">
        <w:t xml:space="preserve"> dönük </w:t>
      </w:r>
      <w:r w:rsidR="00044F86" w:rsidRPr="00253CBF">
        <w:t>davranışlarında</w:t>
      </w:r>
      <w:r w:rsidR="003A0837" w:rsidRPr="00253CBF">
        <w:t>,</w:t>
      </w:r>
      <w:r w:rsidR="00176E61" w:rsidRPr="00253CBF">
        <w:t xml:space="preserve"> </w:t>
      </w:r>
      <w:r w:rsidR="00B86208" w:rsidRPr="00253CBF">
        <w:t>mesleki etik</w:t>
      </w:r>
      <w:r w:rsidR="00292F8D" w:rsidRPr="00253CBF">
        <w:t xml:space="preserve"> ilkeleri</w:t>
      </w:r>
      <w:r w:rsidR="008A637D">
        <w:t>,</w:t>
      </w:r>
      <w:r w:rsidR="00176E61" w:rsidRPr="00253CBF">
        <w:t xml:space="preserve"> </w:t>
      </w:r>
      <w:r w:rsidR="00C75D55" w:rsidRPr="00253CBF">
        <w:t xml:space="preserve">ne düzeyde </w:t>
      </w:r>
      <w:r w:rsidR="00292F8D" w:rsidRPr="00253CBF">
        <w:t>dikkate al</w:t>
      </w:r>
      <w:r w:rsidR="00C75D55" w:rsidRPr="00253CBF">
        <w:t>dıkları</w:t>
      </w:r>
      <w:r w:rsidR="00044F86" w:rsidRPr="00253CBF">
        <w:t xml:space="preserve"> </w:t>
      </w:r>
      <w:r w:rsidR="00C5475D" w:rsidRPr="00253CBF">
        <w:t>araştırılması gereken bir konudur. Bu bağlamda i</w:t>
      </w:r>
      <w:r w:rsidR="00143B8E" w:rsidRPr="00253CBF">
        <w:t>lköğretim müfettişlerinin</w:t>
      </w:r>
      <w:r w:rsidR="003A0837" w:rsidRPr="00253CBF">
        <w:t>,</w:t>
      </w:r>
      <w:r w:rsidR="009D54A3" w:rsidRPr="00253CBF">
        <w:t xml:space="preserve"> </w:t>
      </w:r>
      <w:r w:rsidR="00176E61" w:rsidRPr="00253CBF">
        <w:t xml:space="preserve">kamu okullarına dönük davranışlarında mesleki etik ilkeleri gözetme durumları </w:t>
      </w:r>
      <w:r w:rsidR="009D54A3" w:rsidRPr="00253CBF">
        <w:rPr>
          <w:bCs/>
        </w:rPr>
        <w:t xml:space="preserve">Dağlı ve Akyıldız (2009) tarafından </w:t>
      </w:r>
      <w:r w:rsidR="00143B8E" w:rsidRPr="00253CBF">
        <w:t>çalış</w:t>
      </w:r>
      <w:r w:rsidR="00176E61" w:rsidRPr="00253CBF">
        <w:t>ıl</w:t>
      </w:r>
      <w:r w:rsidR="009D54A3" w:rsidRPr="00253CBF">
        <w:t>mış</w:t>
      </w:r>
      <w:r w:rsidR="00557CDD">
        <w:t>tır. B</w:t>
      </w:r>
      <w:r w:rsidR="009D54A3" w:rsidRPr="00253CBF">
        <w:t>u araştırmada</w:t>
      </w:r>
      <w:r w:rsidR="003A0837" w:rsidRPr="00253CBF">
        <w:t xml:space="preserve"> ise</w:t>
      </w:r>
      <w:r w:rsidR="009D54A3" w:rsidRPr="00253CBF">
        <w:t xml:space="preserve"> il eğitim denetmenlerinin </w:t>
      </w:r>
      <w:r w:rsidR="003A0837" w:rsidRPr="00253CBF">
        <w:t xml:space="preserve">özel okullara dönük davranışlarında </w:t>
      </w:r>
      <w:r w:rsidR="009D54A3" w:rsidRPr="00253CBF">
        <w:t>mesleki etik</w:t>
      </w:r>
      <w:r w:rsidR="009D54A3" w:rsidRPr="00253CBF">
        <w:rPr>
          <w:b/>
        </w:rPr>
        <w:t xml:space="preserve"> </w:t>
      </w:r>
      <w:r w:rsidR="003A0837" w:rsidRPr="00253CBF">
        <w:t xml:space="preserve">ilkeleri ne düzeyde </w:t>
      </w:r>
      <w:r w:rsidR="00143B8E" w:rsidRPr="00253CBF">
        <w:t>dikkate aldıkları</w:t>
      </w:r>
      <w:r w:rsidR="003A0837" w:rsidRPr="00253CBF">
        <w:t xml:space="preserve"> </w:t>
      </w:r>
      <w:r w:rsidR="00C5475D" w:rsidRPr="00253CBF">
        <w:t xml:space="preserve">konusu </w:t>
      </w:r>
      <w:r w:rsidR="00176E61" w:rsidRPr="00253CBF">
        <w:t>çalış</w:t>
      </w:r>
      <w:r w:rsidR="00904C30" w:rsidRPr="00253CBF">
        <w:t>ılmıştır.</w:t>
      </w:r>
      <w:r w:rsidR="00A057AE" w:rsidRPr="00253CBF">
        <w:t xml:space="preserve"> </w:t>
      </w:r>
    </w:p>
    <w:p w:rsidR="00D241A7" w:rsidRPr="00253CBF" w:rsidRDefault="00D241A7" w:rsidP="00F61B8E">
      <w:pPr>
        <w:ind w:firstLine="708"/>
        <w:jc w:val="both"/>
      </w:pPr>
    </w:p>
    <w:p w:rsidR="00DF0937" w:rsidRDefault="00316814" w:rsidP="00D241A7">
      <w:pPr>
        <w:pStyle w:val="3-normalyaz"/>
        <w:spacing w:before="0" w:beforeAutospacing="0" w:after="0" w:afterAutospacing="0"/>
        <w:jc w:val="both"/>
      </w:pPr>
      <w:r w:rsidRPr="00253CBF">
        <w:t xml:space="preserve">Araştırma, il eğitim denetmenlerinin, </w:t>
      </w:r>
      <w:r w:rsidR="00593438" w:rsidRPr="00253CBF">
        <w:t>özel ilköğretim okul</w:t>
      </w:r>
      <w:r w:rsidR="00F436D5" w:rsidRPr="00253CBF">
        <w:t>ların</w:t>
      </w:r>
      <w:r w:rsidRPr="00253CBF">
        <w:t xml:space="preserve">a dönük </w:t>
      </w:r>
      <w:r w:rsidR="003A0837" w:rsidRPr="00253CBF">
        <w:t>davranışlarında</w:t>
      </w:r>
      <w:r w:rsidRPr="00253CBF">
        <w:t xml:space="preserve">, mesleki etik ilkeleri </w:t>
      </w:r>
      <w:r w:rsidR="002125D7" w:rsidRPr="00253CBF">
        <w:t xml:space="preserve">ne düzeyde </w:t>
      </w:r>
      <w:r w:rsidR="007272BF" w:rsidRPr="00253CBF">
        <w:t>dikkate aldıkları</w:t>
      </w:r>
      <w:r w:rsidR="00A960DF" w:rsidRPr="00253CBF">
        <w:t xml:space="preserve">nın bilinmesi ve </w:t>
      </w:r>
      <w:r w:rsidR="0074445A" w:rsidRPr="00253CBF">
        <w:t xml:space="preserve">kamu okulları karşısında </w:t>
      </w:r>
      <w:r w:rsidR="003A0837" w:rsidRPr="00253CBF">
        <w:t xml:space="preserve">oldukça düşük orana sahip </w:t>
      </w:r>
      <w:r w:rsidRPr="00253CBF">
        <w:t xml:space="preserve">özel </w:t>
      </w:r>
      <w:r w:rsidR="007272BF" w:rsidRPr="00253CBF">
        <w:t>okul</w:t>
      </w:r>
      <w:r w:rsidRPr="00253CBF">
        <w:t>larının gelişimi ve yaygınlaşması</w:t>
      </w:r>
      <w:r w:rsidR="00D25832" w:rsidRPr="00253CBF">
        <w:t xml:space="preserve"> açı</w:t>
      </w:r>
      <w:r w:rsidR="0074445A" w:rsidRPr="00253CBF">
        <w:t>s</w:t>
      </w:r>
      <w:r w:rsidR="00D25832" w:rsidRPr="00253CBF">
        <w:t>ından önemli</w:t>
      </w:r>
      <w:r w:rsidR="003A0837" w:rsidRPr="00253CBF">
        <w:t>d</w:t>
      </w:r>
      <w:r w:rsidR="002125D7" w:rsidRPr="00253CBF">
        <w:t>i</w:t>
      </w:r>
      <w:r w:rsidR="003A0837" w:rsidRPr="00253CBF">
        <w:t xml:space="preserve">r. </w:t>
      </w:r>
      <w:r w:rsidR="00DF0937" w:rsidRPr="00253CBF">
        <w:t>Araştırmanın</w:t>
      </w:r>
      <w:r w:rsidR="00A960DF" w:rsidRPr="00253CBF">
        <w:t xml:space="preserve"> özgünlüğü ise i</w:t>
      </w:r>
      <w:r w:rsidR="007272BF" w:rsidRPr="00253CBF">
        <w:t>l</w:t>
      </w:r>
      <w:r w:rsidRPr="00253CBF">
        <w:t xml:space="preserve"> eğitim denetmenlerinin </w:t>
      </w:r>
      <w:r w:rsidR="00593438" w:rsidRPr="00253CBF">
        <w:t>özel ilköğretim okul</w:t>
      </w:r>
      <w:r w:rsidR="00F436D5" w:rsidRPr="00253CBF">
        <w:t>ların</w:t>
      </w:r>
      <w:r w:rsidRPr="00253CBF">
        <w:t>a dönük eylemlerinde</w:t>
      </w:r>
      <w:r w:rsidR="003A0837" w:rsidRPr="00253CBF">
        <w:t>,</w:t>
      </w:r>
      <w:r w:rsidRPr="00253CBF">
        <w:t xml:space="preserve"> mesleki etik ilkeleri </w:t>
      </w:r>
      <w:r w:rsidR="002125D7" w:rsidRPr="00253CBF">
        <w:t xml:space="preserve">ne düzeyde </w:t>
      </w:r>
      <w:r w:rsidR="003A0837" w:rsidRPr="00253CBF">
        <w:t xml:space="preserve">dikkate aldıkları </w:t>
      </w:r>
      <w:r w:rsidR="002125D7" w:rsidRPr="00253CBF">
        <w:t xml:space="preserve">konusunun </w:t>
      </w:r>
      <w:r w:rsidRPr="00253CBF">
        <w:t>ilk kez çalışılıyor olması</w:t>
      </w:r>
      <w:r w:rsidR="00DF0937" w:rsidRPr="00253CBF">
        <w:t>na bağlanabilir.</w:t>
      </w:r>
    </w:p>
    <w:p w:rsidR="00D241A7" w:rsidRPr="00253CBF" w:rsidRDefault="00D241A7" w:rsidP="00F61B8E">
      <w:pPr>
        <w:pStyle w:val="3-normalyaz"/>
        <w:spacing w:before="0" w:beforeAutospacing="0" w:after="0" w:afterAutospacing="0"/>
        <w:ind w:firstLine="708"/>
        <w:jc w:val="both"/>
      </w:pPr>
    </w:p>
    <w:p w:rsidR="00031692" w:rsidRPr="00FE22AD" w:rsidRDefault="00A057AE" w:rsidP="00D241A7">
      <w:pPr>
        <w:pStyle w:val="3-normalyaz"/>
        <w:spacing w:before="0" w:beforeAutospacing="0" w:after="0" w:afterAutospacing="0"/>
        <w:jc w:val="both"/>
      </w:pPr>
      <w:r w:rsidRPr="00253CBF">
        <w:t xml:space="preserve">Araştırmanın </w:t>
      </w:r>
      <w:r w:rsidR="00FC5AD6" w:rsidRPr="00253CBF">
        <w:t>temel ama</w:t>
      </w:r>
      <w:r w:rsidRPr="00253CBF">
        <w:t>cı</w:t>
      </w:r>
      <w:r w:rsidR="00D60AD0" w:rsidRPr="00253CBF">
        <w:t xml:space="preserve">, </w:t>
      </w:r>
      <w:r w:rsidR="004401C1" w:rsidRPr="00253CBF">
        <w:t>il eğitim denetmenleri</w:t>
      </w:r>
      <w:r w:rsidR="00031692" w:rsidRPr="00253CBF">
        <w:t xml:space="preserve">nin, </w:t>
      </w:r>
      <w:r w:rsidR="00593438" w:rsidRPr="00253CBF">
        <w:t xml:space="preserve">özel ilköğretim </w:t>
      </w:r>
      <w:r w:rsidR="00F436D5" w:rsidRPr="00253CBF">
        <w:t>okullarına dönük</w:t>
      </w:r>
      <w:r w:rsidR="002B6F9F" w:rsidRPr="00253CBF">
        <w:t xml:space="preserve"> </w:t>
      </w:r>
      <w:r w:rsidR="00031692" w:rsidRPr="00253CBF">
        <w:t xml:space="preserve">görev ve sorumluluklarını yerine getirirken, </w:t>
      </w:r>
      <w:r w:rsidR="00D60AD0" w:rsidRPr="00253CBF">
        <w:t>meslek</w:t>
      </w:r>
      <w:r w:rsidR="00124E33" w:rsidRPr="00253CBF">
        <w:t>i</w:t>
      </w:r>
      <w:r w:rsidR="00D60AD0" w:rsidRPr="00253CBF">
        <w:t xml:space="preserve"> eti</w:t>
      </w:r>
      <w:r w:rsidR="00124E33" w:rsidRPr="00253CBF">
        <w:t>k</w:t>
      </w:r>
      <w:r w:rsidR="00D60AD0" w:rsidRPr="00253CBF">
        <w:t xml:space="preserve"> ilkeleri</w:t>
      </w:r>
      <w:r w:rsidR="00031692" w:rsidRPr="00253CBF">
        <w:t xml:space="preserve"> ne düzeyde </w:t>
      </w:r>
      <w:r w:rsidR="004153E7" w:rsidRPr="00253CBF">
        <w:t>dikkate aldıklarını</w:t>
      </w:r>
      <w:r w:rsidR="00031692" w:rsidRPr="00253CBF">
        <w:t xml:space="preserve"> belirlemek</w:t>
      </w:r>
      <w:r w:rsidR="002D5DBE" w:rsidRPr="00253CBF">
        <w:t xml:space="preserve"> ve bu yönde bir farkındalık oluşturmaktı</w:t>
      </w:r>
      <w:r w:rsidR="00031692" w:rsidRPr="00253CBF">
        <w:t>r.</w:t>
      </w:r>
      <w:r w:rsidR="00E929C2" w:rsidRPr="00253CBF">
        <w:t xml:space="preserve"> </w:t>
      </w:r>
      <w:r w:rsidR="002752FD" w:rsidRPr="00253CBF">
        <w:t>Araştırmada</w:t>
      </w:r>
      <w:r w:rsidR="0011091F" w:rsidRPr="00253CBF">
        <w:t xml:space="preserve">; </w:t>
      </w:r>
      <w:r w:rsidR="004401C1" w:rsidRPr="00253CBF">
        <w:t>il eğitim denetmenleri</w:t>
      </w:r>
      <w:r w:rsidR="002752FD" w:rsidRPr="00253CBF">
        <w:t>nin</w:t>
      </w:r>
      <w:r w:rsidR="002752FD" w:rsidRPr="00253CBF">
        <w:rPr>
          <w:bCs/>
        </w:rPr>
        <w:t xml:space="preserve">, </w:t>
      </w:r>
      <w:r w:rsidR="00646EA6" w:rsidRPr="00253CBF">
        <w:rPr>
          <w:bCs/>
        </w:rPr>
        <w:t xml:space="preserve">görevleri esnasında, </w:t>
      </w:r>
      <w:r w:rsidR="00B717FF" w:rsidRPr="00253CBF">
        <w:t>mesleki etik</w:t>
      </w:r>
      <w:r w:rsidR="002752FD" w:rsidRPr="00253CBF">
        <w:t xml:space="preserve"> ilkeleri gözetme durumları konusunda, </w:t>
      </w:r>
      <w:r w:rsidR="00593438" w:rsidRPr="00253CBF">
        <w:t xml:space="preserve">özel ilköğretim </w:t>
      </w:r>
      <w:r w:rsidR="0053793A" w:rsidRPr="00253CBF">
        <w:t>okullarında</w:t>
      </w:r>
      <w:r w:rsidR="00744904" w:rsidRPr="00253CBF">
        <w:t xml:space="preserve"> görevli </w:t>
      </w:r>
      <w:r w:rsidR="002752FD" w:rsidRPr="00253CBF">
        <w:t xml:space="preserve">öğretmenlerin görüşleri genel olarak nasıldır? </w:t>
      </w:r>
      <w:r w:rsidR="008A637D">
        <w:t>A</w:t>
      </w:r>
      <w:r w:rsidR="0011091F" w:rsidRPr="00253CBF">
        <w:t xml:space="preserve">na </w:t>
      </w:r>
      <w:r w:rsidR="00C75D55" w:rsidRPr="00253CBF">
        <w:t>problemi</w:t>
      </w:r>
      <w:r w:rsidR="000B57E4" w:rsidRPr="00253CBF">
        <w:t xml:space="preserve"> ve bu </w:t>
      </w:r>
      <w:r w:rsidR="006B760E" w:rsidRPr="00253CBF">
        <w:t xml:space="preserve">ana </w:t>
      </w:r>
      <w:r w:rsidR="000B57E4" w:rsidRPr="00253CBF">
        <w:t xml:space="preserve">probleme </w:t>
      </w:r>
      <w:r w:rsidR="00C75D55" w:rsidRPr="00253CBF">
        <w:t>bağlı olarak</w:t>
      </w:r>
      <w:r w:rsidR="006B760E" w:rsidRPr="00253CBF">
        <w:t>,</w:t>
      </w:r>
      <w:r w:rsidR="00C75D55" w:rsidRPr="00253CBF">
        <w:t xml:space="preserve"> </w:t>
      </w:r>
      <w:r w:rsidR="0042339A" w:rsidRPr="00253CBF">
        <w:t xml:space="preserve">öğretmen görüşleri </w:t>
      </w:r>
      <w:r w:rsidR="00031692" w:rsidRPr="00253CBF">
        <w:rPr>
          <w:rFonts w:eastAsiaTheme="minorHAnsi"/>
          <w:lang w:eastAsia="en-US"/>
        </w:rPr>
        <w:t>arasında;</w:t>
      </w:r>
    </w:p>
    <w:p w:rsidR="00031692" w:rsidRPr="000315C2" w:rsidRDefault="000315C2" w:rsidP="000315C2">
      <w:pPr>
        <w:tabs>
          <w:tab w:val="num" w:pos="851"/>
          <w:tab w:val="num" w:pos="1276"/>
        </w:tabs>
        <w:autoSpaceDE w:val="0"/>
        <w:autoSpaceDN w:val="0"/>
        <w:adjustRightInd w:val="0"/>
        <w:spacing w:before="120" w:after="120"/>
        <w:jc w:val="both"/>
        <w:rPr>
          <w:iCs/>
        </w:rPr>
      </w:pPr>
      <w:r>
        <w:rPr>
          <w:iCs/>
        </w:rPr>
        <w:t xml:space="preserve">     1.</w:t>
      </w:r>
      <w:r w:rsidR="0065333E">
        <w:rPr>
          <w:iCs/>
        </w:rPr>
        <w:t xml:space="preserve"> </w:t>
      </w:r>
      <w:r w:rsidR="00031692" w:rsidRPr="000315C2">
        <w:rPr>
          <w:iCs/>
        </w:rPr>
        <w:t xml:space="preserve">Cinsiyet, </w:t>
      </w:r>
    </w:p>
    <w:p w:rsidR="00D60AD0" w:rsidRPr="000315C2" w:rsidRDefault="000315C2" w:rsidP="000315C2">
      <w:pPr>
        <w:tabs>
          <w:tab w:val="num" w:pos="851"/>
          <w:tab w:val="num" w:pos="1276"/>
        </w:tabs>
        <w:autoSpaceDE w:val="0"/>
        <w:autoSpaceDN w:val="0"/>
        <w:adjustRightInd w:val="0"/>
        <w:spacing w:before="120" w:after="120"/>
        <w:jc w:val="both"/>
        <w:rPr>
          <w:iCs/>
        </w:rPr>
      </w:pPr>
      <w:r>
        <w:rPr>
          <w:iCs/>
        </w:rPr>
        <w:t xml:space="preserve">     2.</w:t>
      </w:r>
      <w:r w:rsidR="0065333E">
        <w:rPr>
          <w:iCs/>
        </w:rPr>
        <w:t xml:space="preserve"> </w:t>
      </w:r>
      <w:r w:rsidR="00D60AD0" w:rsidRPr="000315C2">
        <w:rPr>
          <w:iCs/>
        </w:rPr>
        <w:t xml:space="preserve">Branş, </w:t>
      </w:r>
    </w:p>
    <w:p w:rsidR="00D60AD0" w:rsidRPr="000315C2" w:rsidRDefault="000315C2" w:rsidP="000315C2">
      <w:pPr>
        <w:tabs>
          <w:tab w:val="num" w:pos="928"/>
          <w:tab w:val="num" w:pos="1276"/>
        </w:tabs>
        <w:autoSpaceDE w:val="0"/>
        <w:autoSpaceDN w:val="0"/>
        <w:adjustRightInd w:val="0"/>
        <w:spacing w:before="120" w:after="120"/>
        <w:rPr>
          <w:iCs/>
        </w:rPr>
      </w:pPr>
      <w:r>
        <w:rPr>
          <w:iCs/>
        </w:rPr>
        <w:t xml:space="preserve">     3.</w:t>
      </w:r>
      <w:r w:rsidR="0065333E">
        <w:rPr>
          <w:iCs/>
        </w:rPr>
        <w:t xml:space="preserve"> </w:t>
      </w:r>
      <w:r>
        <w:rPr>
          <w:iCs/>
        </w:rPr>
        <w:t>Kıdem,</w:t>
      </w:r>
    </w:p>
    <w:p w:rsidR="000315C2" w:rsidRDefault="000315C2" w:rsidP="000315C2">
      <w:pPr>
        <w:tabs>
          <w:tab w:val="num" w:pos="928"/>
          <w:tab w:val="num" w:pos="1276"/>
        </w:tabs>
        <w:autoSpaceDE w:val="0"/>
        <w:autoSpaceDN w:val="0"/>
        <w:adjustRightInd w:val="0"/>
        <w:spacing w:before="120" w:after="120"/>
        <w:rPr>
          <w:iCs/>
        </w:rPr>
      </w:pPr>
      <w:r>
        <w:rPr>
          <w:iCs/>
        </w:rPr>
        <w:t xml:space="preserve">     4.</w:t>
      </w:r>
      <w:r w:rsidR="0065333E">
        <w:rPr>
          <w:iCs/>
        </w:rPr>
        <w:t xml:space="preserve"> </w:t>
      </w:r>
      <w:r w:rsidR="00D60AD0" w:rsidRPr="000315C2">
        <w:rPr>
          <w:iCs/>
        </w:rPr>
        <w:t>Yaş</w:t>
      </w:r>
      <w:r w:rsidR="00164CD1" w:rsidRPr="000315C2">
        <w:rPr>
          <w:iCs/>
        </w:rPr>
        <w:t xml:space="preserve"> </w:t>
      </w:r>
      <w:r w:rsidR="00D60AD0" w:rsidRPr="000315C2">
        <w:rPr>
          <w:iCs/>
        </w:rPr>
        <w:t xml:space="preserve"> </w:t>
      </w:r>
    </w:p>
    <w:p w:rsidR="00C75D55" w:rsidRPr="00253CBF" w:rsidRDefault="00D60AD0" w:rsidP="000315C2">
      <w:pPr>
        <w:tabs>
          <w:tab w:val="num" w:pos="928"/>
          <w:tab w:val="num" w:pos="1276"/>
        </w:tabs>
        <w:autoSpaceDE w:val="0"/>
        <w:autoSpaceDN w:val="0"/>
        <w:adjustRightInd w:val="0"/>
        <w:spacing w:before="120" w:after="120"/>
      </w:pPr>
      <w:proofErr w:type="gramStart"/>
      <w:r w:rsidRPr="00253CBF">
        <w:t>değişken</w:t>
      </w:r>
      <w:r w:rsidR="00164CD1" w:rsidRPr="00253CBF">
        <w:t>ler</w:t>
      </w:r>
      <w:r w:rsidRPr="00253CBF">
        <w:t>i</w:t>
      </w:r>
      <w:proofErr w:type="gramEnd"/>
      <w:r w:rsidR="00EE1000" w:rsidRPr="00253CBF">
        <w:t xml:space="preserve"> açısından anlamlı bir </w:t>
      </w:r>
      <w:r w:rsidR="006B760E" w:rsidRPr="000315C2">
        <w:rPr>
          <w:rFonts w:eastAsiaTheme="minorHAnsi"/>
          <w:lang w:eastAsia="en-US"/>
        </w:rPr>
        <w:t xml:space="preserve">fark var mıdır? </w:t>
      </w:r>
      <w:r w:rsidR="00DD66EE">
        <w:rPr>
          <w:rFonts w:eastAsiaTheme="minorHAnsi"/>
          <w:lang w:eastAsia="en-US"/>
        </w:rPr>
        <w:t xml:space="preserve"> </w:t>
      </w:r>
      <w:proofErr w:type="gramStart"/>
      <w:r w:rsidR="00DD66EE">
        <w:rPr>
          <w:rFonts w:eastAsiaTheme="minorHAnsi"/>
          <w:lang w:eastAsia="en-US"/>
        </w:rPr>
        <w:t>gibi</w:t>
      </w:r>
      <w:proofErr w:type="gramEnd"/>
      <w:r w:rsidR="00DD66EE">
        <w:rPr>
          <w:rFonts w:eastAsiaTheme="minorHAnsi"/>
          <w:lang w:eastAsia="en-US"/>
        </w:rPr>
        <w:t xml:space="preserve"> </w:t>
      </w:r>
      <w:r w:rsidR="006B760E" w:rsidRPr="000315C2">
        <w:rPr>
          <w:rFonts w:eastAsiaTheme="minorHAnsi"/>
          <w:lang w:eastAsia="en-US"/>
        </w:rPr>
        <w:t>alt problemler çalışılmıştır.</w:t>
      </w:r>
    </w:p>
    <w:p w:rsidR="00750565" w:rsidRPr="00253CBF" w:rsidRDefault="00750565" w:rsidP="00F61B8E">
      <w:pPr>
        <w:ind w:firstLine="708"/>
        <w:jc w:val="both"/>
      </w:pPr>
    </w:p>
    <w:p w:rsidR="00725CBA" w:rsidRDefault="00FE22AD" w:rsidP="000315C2">
      <w:pPr>
        <w:autoSpaceDE w:val="0"/>
        <w:autoSpaceDN w:val="0"/>
        <w:adjustRightInd w:val="0"/>
        <w:spacing w:before="120" w:after="120"/>
        <w:rPr>
          <w:b/>
          <w:bCs/>
        </w:rPr>
      </w:pPr>
      <w:r>
        <w:rPr>
          <w:b/>
          <w:bCs/>
        </w:rPr>
        <w:t xml:space="preserve">2. </w:t>
      </w:r>
      <w:r w:rsidR="000315C2" w:rsidRPr="00253CBF">
        <w:rPr>
          <w:b/>
          <w:bCs/>
        </w:rPr>
        <w:t>YÖNTEM</w:t>
      </w:r>
    </w:p>
    <w:p w:rsidR="00A10661" w:rsidRPr="00253CBF" w:rsidRDefault="00D60AD0" w:rsidP="000315C2">
      <w:pPr>
        <w:autoSpaceDE w:val="0"/>
        <w:autoSpaceDN w:val="0"/>
        <w:adjustRightInd w:val="0"/>
        <w:spacing w:before="120" w:after="120"/>
        <w:jc w:val="both"/>
      </w:pPr>
      <w:r w:rsidRPr="00253CBF">
        <w:lastRenderedPageBreak/>
        <w:t xml:space="preserve">Araştırma, </w:t>
      </w:r>
      <w:proofErr w:type="gramStart"/>
      <w:r w:rsidRPr="00253CBF">
        <w:t>literatür</w:t>
      </w:r>
      <w:proofErr w:type="gramEnd"/>
      <w:r w:rsidRPr="00253CBF">
        <w:t xml:space="preserve"> taraması ve nicel değerlere ulaşma bağlamında </w:t>
      </w:r>
      <w:proofErr w:type="spellStart"/>
      <w:r w:rsidRPr="00253CBF">
        <w:t>betimsel</w:t>
      </w:r>
      <w:proofErr w:type="spellEnd"/>
      <w:r w:rsidRPr="00253CBF">
        <w:t xml:space="preserve"> bir çalışma</w:t>
      </w:r>
      <w:r w:rsidR="00355A7B" w:rsidRPr="00253CBF">
        <w:t xml:space="preserve">dır. </w:t>
      </w:r>
      <w:r w:rsidR="004D6AC5" w:rsidRPr="00253CBF">
        <w:t xml:space="preserve">Betimleme yaklaşımında; </w:t>
      </w:r>
      <w:r w:rsidR="004D6AC5" w:rsidRPr="00253CBF">
        <w:rPr>
          <w:rFonts w:eastAsiaTheme="minorHAnsi"/>
          <w:lang w:eastAsia="en-US"/>
        </w:rPr>
        <w:t xml:space="preserve">olay veya olgu </w:t>
      </w:r>
      <w:r w:rsidR="00557CDD">
        <w:rPr>
          <w:rFonts w:eastAsiaTheme="minorHAnsi"/>
          <w:lang w:eastAsia="en-US"/>
        </w:rPr>
        <w:t xml:space="preserve">temel alınan </w:t>
      </w:r>
      <w:r w:rsidR="004D6AC5" w:rsidRPr="00253CBF">
        <w:rPr>
          <w:rFonts w:eastAsiaTheme="minorHAnsi"/>
          <w:lang w:eastAsia="en-US"/>
        </w:rPr>
        <w:t xml:space="preserve">değişkenlere göre olduğu gibi </w:t>
      </w:r>
      <w:r w:rsidR="00467699" w:rsidRPr="00253CBF">
        <w:rPr>
          <w:rFonts w:eastAsiaTheme="minorHAnsi"/>
          <w:lang w:eastAsia="en-US"/>
        </w:rPr>
        <w:t>yansıt</w:t>
      </w:r>
      <w:r w:rsidR="004D6AC5" w:rsidRPr="00253CBF">
        <w:rPr>
          <w:rFonts w:eastAsiaTheme="minorHAnsi"/>
          <w:lang w:eastAsia="en-US"/>
        </w:rPr>
        <w:t>ılmaya çalışılır</w:t>
      </w:r>
      <w:r w:rsidR="004D6AC5" w:rsidRPr="00253CBF">
        <w:t xml:space="preserve"> (</w:t>
      </w:r>
      <w:proofErr w:type="spellStart"/>
      <w:r w:rsidR="004D6AC5" w:rsidRPr="00253CBF">
        <w:t>Karasar</w:t>
      </w:r>
      <w:proofErr w:type="spellEnd"/>
      <w:r w:rsidR="004D6AC5" w:rsidRPr="00253CBF">
        <w:t xml:space="preserve">, 1991; Kaptan, 1993). </w:t>
      </w:r>
      <w:r w:rsidR="000C07AD" w:rsidRPr="00253CBF">
        <w:t>Araştırmada veri</w:t>
      </w:r>
      <w:r w:rsidRPr="00253CBF">
        <w:t xml:space="preserve"> toplama aracı olarak</w:t>
      </w:r>
      <w:r w:rsidR="009500AD" w:rsidRPr="00253CBF">
        <w:t>;</w:t>
      </w:r>
      <w:r w:rsidRPr="00253CBF">
        <w:t xml:space="preserve"> </w:t>
      </w:r>
      <w:r w:rsidRPr="00253CBF">
        <w:rPr>
          <w:bCs/>
        </w:rPr>
        <w:t xml:space="preserve">Dağlı ve Akyıldız (2009) </w:t>
      </w:r>
      <w:r w:rsidRPr="00253CBF">
        <w:t xml:space="preserve">tarafından </w:t>
      </w:r>
      <w:r w:rsidR="005F61FD" w:rsidRPr="00253CBF">
        <w:t>geliştirilen</w:t>
      </w:r>
      <w:r w:rsidR="00A10661" w:rsidRPr="00253CBF">
        <w:t xml:space="preserve"> </w:t>
      </w:r>
      <w:r w:rsidRPr="00253CBF">
        <w:t xml:space="preserve">anket kullanılmıştır. </w:t>
      </w:r>
      <w:r w:rsidR="006F7F85" w:rsidRPr="00253CBF">
        <w:t>Araştırmada evren</w:t>
      </w:r>
      <w:r w:rsidR="00467699" w:rsidRPr="00253CBF">
        <w:t>in tümü</w:t>
      </w:r>
      <w:r w:rsidR="006F7F85" w:rsidRPr="00253CBF">
        <w:t xml:space="preserve"> örneklem olarak alınmış </w:t>
      </w:r>
      <w:r w:rsidR="00467699" w:rsidRPr="00253CBF">
        <w:t xml:space="preserve">olup, </w:t>
      </w:r>
      <w:r w:rsidR="006F7F85" w:rsidRPr="00253CBF">
        <w:t>evren içerinde yer alan öğ</w:t>
      </w:r>
      <w:r w:rsidR="00316814" w:rsidRPr="00253CBF">
        <w:t xml:space="preserve">retmenlerin tümüne </w:t>
      </w:r>
      <w:r w:rsidR="00467699" w:rsidRPr="00253CBF">
        <w:t>anket uygulan</w:t>
      </w:r>
      <w:r w:rsidR="00316814" w:rsidRPr="00253CBF">
        <w:t xml:space="preserve">mıştır. </w:t>
      </w:r>
      <w:r w:rsidRPr="00253CBF">
        <w:t xml:space="preserve">Araştırmanın </w:t>
      </w:r>
      <w:r w:rsidR="00627B5E" w:rsidRPr="00253CBF">
        <w:t>evreni</w:t>
      </w:r>
      <w:r w:rsidRPr="00253CBF">
        <w:t xml:space="preserve">, 2010–2011 </w:t>
      </w:r>
      <w:r w:rsidR="000315C2" w:rsidRPr="00253CBF">
        <w:t>Öğretim Yılı İkinci Dönemi</w:t>
      </w:r>
      <w:r w:rsidR="000315C2">
        <w:t>’</w:t>
      </w:r>
      <w:r w:rsidR="000315C2" w:rsidRPr="00253CBF">
        <w:t>nde</w:t>
      </w:r>
      <w:r w:rsidR="000315C2" w:rsidRPr="00253CBF">
        <w:rPr>
          <w:iCs/>
        </w:rPr>
        <w:t xml:space="preserve"> </w:t>
      </w:r>
      <w:r w:rsidR="005F61FD" w:rsidRPr="00253CBF">
        <w:rPr>
          <w:iCs/>
        </w:rPr>
        <w:t>Adıyaman ili merkez</w:t>
      </w:r>
      <w:r w:rsidR="0033492E" w:rsidRPr="00253CBF">
        <w:rPr>
          <w:iCs/>
        </w:rPr>
        <w:t xml:space="preserve"> ilçede</w:t>
      </w:r>
      <w:r w:rsidRPr="00253CBF">
        <w:rPr>
          <w:iCs/>
        </w:rPr>
        <w:t xml:space="preserve"> bulunan </w:t>
      </w:r>
      <w:r w:rsidR="005F61FD" w:rsidRPr="00253CBF">
        <w:rPr>
          <w:iCs/>
        </w:rPr>
        <w:t xml:space="preserve">toplam </w:t>
      </w:r>
      <w:r w:rsidRPr="00253CBF">
        <w:rPr>
          <w:iCs/>
        </w:rPr>
        <w:t xml:space="preserve">üç </w:t>
      </w:r>
      <w:r w:rsidR="00E014D4" w:rsidRPr="00253CBF">
        <w:rPr>
          <w:iCs/>
        </w:rPr>
        <w:t xml:space="preserve">özel </w:t>
      </w:r>
      <w:r w:rsidRPr="00253CBF">
        <w:rPr>
          <w:iCs/>
        </w:rPr>
        <w:t>ilköğretim okulu</w:t>
      </w:r>
      <w:r w:rsidR="00467699" w:rsidRPr="00253CBF">
        <w:rPr>
          <w:iCs/>
        </w:rPr>
        <w:t xml:space="preserve"> ve bu okullarda </w:t>
      </w:r>
      <w:r w:rsidRPr="00253CBF">
        <w:t xml:space="preserve">görev yapan </w:t>
      </w:r>
      <w:r w:rsidR="00355A7B" w:rsidRPr="00253CBF">
        <w:t xml:space="preserve">yaklaşık </w:t>
      </w:r>
      <w:r w:rsidR="005B296E" w:rsidRPr="00253CBF">
        <w:t>50</w:t>
      </w:r>
      <w:r w:rsidR="00555C27" w:rsidRPr="00253CBF">
        <w:t xml:space="preserve"> </w:t>
      </w:r>
      <w:r w:rsidRPr="00253CBF">
        <w:t>öğretmen</w:t>
      </w:r>
      <w:r w:rsidR="00555C27" w:rsidRPr="00253CBF">
        <w:t>den</w:t>
      </w:r>
      <w:r w:rsidR="005F61FD" w:rsidRPr="00253CBF">
        <w:t xml:space="preserve"> </w:t>
      </w:r>
      <w:r w:rsidR="00316814" w:rsidRPr="00253CBF">
        <w:t>oluşmaktadır.</w:t>
      </w:r>
      <w:r w:rsidR="001C5824">
        <w:t xml:space="preserve"> Araştırmaya ilişkin veriler, geri dönüşü sağlanan ve tam olarak doldurulan anket formlarındaki bilgilere dayanmaktadır. </w:t>
      </w:r>
    </w:p>
    <w:p w:rsidR="00446798" w:rsidRPr="00253CBF" w:rsidRDefault="00E354EF" w:rsidP="000315C2">
      <w:pPr>
        <w:autoSpaceDE w:val="0"/>
        <w:autoSpaceDN w:val="0"/>
        <w:adjustRightInd w:val="0"/>
        <w:jc w:val="both"/>
      </w:pPr>
      <w:r>
        <w:t xml:space="preserve">Toplanan </w:t>
      </w:r>
      <w:r w:rsidR="00A10661" w:rsidRPr="00253CBF">
        <w:t>veriler</w:t>
      </w:r>
      <w:r w:rsidR="006F7F85" w:rsidRPr="00253CBF">
        <w:t xml:space="preserve"> </w:t>
      </w:r>
      <w:r w:rsidR="00A10661" w:rsidRPr="00253CBF">
        <w:t>SPSS 1</w:t>
      </w:r>
      <w:r w:rsidR="006F7F85" w:rsidRPr="00253CBF">
        <w:t>6</w:t>
      </w:r>
      <w:r w:rsidR="00FD53F9">
        <w:t>,</w:t>
      </w:r>
      <w:r w:rsidR="00BA7CA8" w:rsidRPr="00253CBF">
        <w:t>0</w:t>
      </w:r>
      <w:r w:rsidR="00A10661" w:rsidRPr="00253CBF">
        <w:t xml:space="preserve"> programı</w:t>
      </w:r>
      <w:r w:rsidR="00103CB0" w:rsidRPr="00253CBF">
        <w:t xml:space="preserve"> kullanılarak analiz edilmiştir. </w:t>
      </w:r>
      <w:r w:rsidR="003C5AA8" w:rsidRPr="00253CBF">
        <w:rPr>
          <w:rFonts w:eastAsiaTheme="minorHAnsi"/>
          <w:lang w:eastAsia="en-US"/>
        </w:rPr>
        <w:t xml:space="preserve">Anlamlılık </w:t>
      </w:r>
      <w:r w:rsidR="000315C2">
        <w:rPr>
          <w:rFonts w:eastAsiaTheme="minorHAnsi"/>
          <w:lang w:eastAsia="en-US"/>
        </w:rPr>
        <w:t>düzeyi 0,</w:t>
      </w:r>
      <w:r w:rsidR="003C5AA8" w:rsidRPr="00253CBF">
        <w:rPr>
          <w:rFonts w:eastAsiaTheme="minorHAnsi"/>
          <w:lang w:eastAsia="en-US"/>
        </w:rPr>
        <w:t xml:space="preserve">05 olarak alınmıştır. </w:t>
      </w:r>
      <w:r w:rsidR="00446798" w:rsidRPr="00253CBF">
        <w:t xml:space="preserve">Öğretmen görüşlerinin belirlenmesinde, frekans, yüzde ve aritmetik ortalama hesaplamaları yapılmıştır. </w:t>
      </w:r>
      <w:r w:rsidR="0057164E" w:rsidRPr="00253CBF">
        <w:t>Deneklerin</w:t>
      </w:r>
      <w:r w:rsidR="00446798" w:rsidRPr="00253CBF">
        <w:t xml:space="preserve"> </w:t>
      </w:r>
      <w:r w:rsidR="0057164E" w:rsidRPr="00253CBF">
        <w:t xml:space="preserve">maddelere </w:t>
      </w:r>
      <w:r w:rsidR="00446798" w:rsidRPr="00253CBF">
        <w:t>katılım düzeyleri</w:t>
      </w:r>
      <w:r w:rsidR="0057164E" w:rsidRPr="00253CBF">
        <w:t>nin</w:t>
      </w:r>
      <w:r w:rsidR="00446798" w:rsidRPr="00253CBF">
        <w:t xml:space="preserve"> yorumlanmasında</w:t>
      </w:r>
      <w:r w:rsidR="00912058" w:rsidRPr="00253CBF">
        <w:t xml:space="preserve">; </w:t>
      </w:r>
      <w:r w:rsidR="000315C2">
        <w:rPr>
          <w:rFonts w:eastAsiaTheme="minorHAnsi"/>
          <w:lang w:eastAsia="en-US"/>
        </w:rPr>
        <w:t>“Hiç Katılmıyorum 1,00 – 1,79”; “Az Katılıyorum 1,80– 2,</w:t>
      </w:r>
      <w:r w:rsidR="00912058" w:rsidRPr="00253CBF">
        <w:rPr>
          <w:rFonts w:eastAsiaTheme="minorHAnsi"/>
          <w:lang w:eastAsia="en-US"/>
        </w:rPr>
        <w:t>59”; “Orta Derecede Katılıyorum 2</w:t>
      </w:r>
      <w:r w:rsidR="000315C2">
        <w:rPr>
          <w:rFonts w:eastAsiaTheme="minorHAnsi"/>
          <w:lang w:eastAsia="en-US"/>
        </w:rPr>
        <w:t>,</w:t>
      </w:r>
      <w:r w:rsidR="002F2A14">
        <w:rPr>
          <w:rFonts w:eastAsiaTheme="minorHAnsi"/>
          <w:lang w:eastAsia="en-US"/>
        </w:rPr>
        <w:t>60 – 3,</w:t>
      </w:r>
      <w:r w:rsidR="000315C2">
        <w:rPr>
          <w:rFonts w:eastAsiaTheme="minorHAnsi"/>
          <w:lang w:eastAsia="en-US"/>
        </w:rPr>
        <w:t>39”; “Çok Katılıyorum 3,40 –4,19”; “Tamamen Katılıyorum 4,20 – 5,</w:t>
      </w:r>
      <w:r w:rsidR="00912058" w:rsidRPr="00253CBF">
        <w:rPr>
          <w:rFonts w:eastAsiaTheme="minorHAnsi"/>
          <w:lang w:eastAsia="en-US"/>
        </w:rPr>
        <w:t xml:space="preserve">00 seçenekleri ve </w:t>
      </w:r>
      <w:r w:rsidR="00446798" w:rsidRPr="00253CBF">
        <w:t xml:space="preserve">puan aralıkları </w:t>
      </w:r>
      <w:r w:rsidR="007E55C4" w:rsidRPr="00253CBF">
        <w:t>temel</w:t>
      </w:r>
      <w:r w:rsidR="00446798" w:rsidRPr="00253CBF">
        <w:t xml:space="preserve"> alınmıştır. Olumsuz maddeler</w:t>
      </w:r>
      <w:r w:rsidR="0057164E" w:rsidRPr="00253CBF">
        <w:t xml:space="preserve">in </w:t>
      </w:r>
      <w:r w:rsidR="00446798" w:rsidRPr="00253CBF">
        <w:t>puanlaması tersten yapılmış</w:t>
      </w:r>
      <w:r>
        <w:t xml:space="preserve"> olup, </w:t>
      </w:r>
      <w:r w:rsidRPr="000A7584">
        <w:t xml:space="preserve">temel alınan değişkenlere göre öğretmen </w:t>
      </w:r>
      <w:r w:rsidR="00446798" w:rsidRPr="000A7584">
        <w:t xml:space="preserve">görüşleri arasında anlamlı farkın olup olmadığını </w:t>
      </w:r>
      <w:r w:rsidRPr="000A7584">
        <w:t>belirle</w:t>
      </w:r>
      <w:r w:rsidR="00446798" w:rsidRPr="000A7584">
        <w:t>mek amacıyla</w:t>
      </w:r>
      <w:r w:rsidRPr="000A7584">
        <w:t>;</w:t>
      </w:r>
      <w:r w:rsidR="00446798" w:rsidRPr="000A7584">
        <w:t xml:space="preserve"> cinsiyet boyutunda t testi, </w:t>
      </w:r>
      <w:proofErr w:type="gramStart"/>
      <w:r w:rsidR="00446798" w:rsidRPr="000A7584">
        <w:t>branş</w:t>
      </w:r>
      <w:proofErr w:type="gramEnd"/>
      <w:r w:rsidR="00446798" w:rsidRPr="000A7584">
        <w:t xml:space="preserve">, mesleki deneyim (kıdem) ve yaş boyutlarında </w:t>
      </w:r>
      <w:r w:rsidR="00A66EE9" w:rsidRPr="000A7584">
        <w:t xml:space="preserve">ise </w:t>
      </w:r>
      <w:r w:rsidR="00446798" w:rsidRPr="000A7584">
        <w:t xml:space="preserve">tek yönlü </w:t>
      </w:r>
      <w:proofErr w:type="spellStart"/>
      <w:r w:rsidR="00446798" w:rsidRPr="000A7584">
        <w:t>varyans</w:t>
      </w:r>
      <w:proofErr w:type="spellEnd"/>
      <w:r w:rsidR="00446798" w:rsidRPr="000A7584">
        <w:t xml:space="preserve"> analizi </w:t>
      </w:r>
      <w:r w:rsidRPr="000A7584">
        <w:t xml:space="preserve">çalışması </w:t>
      </w:r>
      <w:r w:rsidR="00446798" w:rsidRPr="000A7584">
        <w:t>yapılmıştır.</w:t>
      </w:r>
    </w:p>
    <w:p w:rsidR="003A306A" w:rsidRPr="00253CBF" w:rsidRDefault="003A306A" w:rsidP="00F61B8E">
      <w:pPr>
        <w:jc w:val="both"/>
        <w:rPr>
          <w:b/>
          <w:bCs/>
          <w:highlight w:val="yellow"/>
        </w:rPr>
      </w:pPr>
    </w:p>
    <w:p w:rsidR="002D708B" w:rsidRPr="00253CBF" w:rsidRDefault="002F2A14" w:rsidP="002F2A14">
      <w:pPr>
        <w:spacing w:before="120" w:after="120"/>
        <w:rPr>
          <w:b/>
          <w:bCs/>
        </w:rPr>
      </w:pPr>
      <w:r>
        <w:rPr>
          <w:b/>
          <w:bCs/>
        </w:rPr>
        <w:t>3.</w:t>
      </w:r>
      <w:r w:rsidR="00A1417D">
        <w:rPr>
          <w:b/>
          <w:bCs/>
        </w:rPr>
        <w:t xml:space="preserve"> </w:t>
      </w:r>
      <w:r w:rsidRPr="00253CBF">
        <w:rPr>
          <w:b/>
          <w:bCs/>
        </w:rPr>
        <w:t>BULGU VE YORUMLAR</w:t>
      </w:r>
    </w:p>
    <w:p w:rsidR="00593438" w:rsidRPr="00253CBF" w:rsidRDefault="00D60AD0" w:rsidP="002F2A14">
      <w:pPr>
        <w:autoSpaceDE w:val="0"/>
        <w:autoSpaceDN w:val="0"/>
        <w:adjustRightInd w:val="0"/>
        <w:spacing w:before="120" w:after="120"/>
        <w:ind w:firstLine="708"/>
      </w:pPr>
      <w:r w:rsidRPr="00253CBF">
        <w:t xml:space="preserve">Bu bölümde, </w:t>
      </w:r>
      <w:r w:rsidR="003072C1" w:rsidRPr="00253CBF">
        <w:rPr>
          <w:rFonts w:eastAsiaTheme="minorHAnsi"/>
          <w:lang w:eastAsia="en-US"/>
        </w:rPr>
        <w:t xml:space="preserve">araştırmanın ana ve alt </w:t>
      </w:r>
      <w:r w:rsidR="009A21EB" w:rsidRPr="00253CBF">
        <w:rPr>
          <w:rFonts w:eastAsiaTheme="minorHAnsi"/>
          <w:lang w:eastAsia="en-US"/>
        </w:rPr>
        <w:t>problemlerine</w:t>
      </w:r>
      <w:r w:rsidR="003072C1" w:rsidRPr="00253CBF">
        <w:rPr>
          <w:rFonts w:eastAsiaTheme="minorHAnsi"/>
          <w:lang w:eastAsia="en-US"/>
        </w:rPr>
        <w:t xml:space="preserve"> ilişkin bulgu ve yorumlara </w:t>
      </w:r>
      <w:r w:rsidR="00593438" w:rsidRPr="00253CBF">
        <w:t>yer verilmiştir.</w:t>
      </w:r>
    </w:p>
    <w:p w:rsidR="00997200" w:rsidRPr="00253CBF" w:rsidRDefault="00B36D28" w:rsidP="00B36D28">
      <w:pPr>
        <w:autoSpaceDE w:val="0"/>
        <w:autoSpaceDN w:val="0"/>
        <w:adjustRightInd w:val="0"/>
        <w:spacing w:before="120" w:after="120"/>
        <w:rPr>
          <w:b/>
          <w:bCs/>
        </w:rPr>
      </w:pPr>
      <w:r>
        <w:rPr>
          <w:rFonts w:eastAsiaTheme="minorHAnsi"/>
          <w:b/>
          <w:bCs/>
          <w:lang w:eastAsia="en-US"/>
        </w:rPr>
        <w:t xml:space="preserve">3.1. </w:t>
      </w:r>
      <w:r w:rsidR="009A21EB" w:rsidRPr="00253CBF">
        <w:rPr>
          <w:rFonts w:eastAsiaTheme="minorHAnsi"/>
          <w:b/>
          <w:bCs/>
          <w:lang w:eastAsia="en-US"/>
        </w:rPr>
        <w:t xml:space="preserve">Ana </w:t>
      </w:r>
      <w:r w:rsidR="009A21EB" w:rsidRPr="00253CBF">
        <w:rPr>
          <w:rFonts w:eastAsiaTheme="minorHAnsi"/>
          <w:b/>
          <w:lang w:eastAsia="en-US"/>
        </w:rPr>
        <w:t xml:space="preserve">Probleme </w:t>
      </w:r>
      <w:r w:rsidR="009A21EB" w:rsidRPr="00253CBF">
        <w:rPr>
          <w:rFonts w:eastAsiaTheme="minorHAnsi"/>
          <w:b/>
          <w:bCs/>
          <w:lang w:eastAsia="en-US"/>
        </w:rPr>
        <w:t xml:space="preserve">İlişkin </w:t>
      </w:r>
      <w:r w:rsidR="009A21EB" w:rsidRPr="00253CBF">
        <w:rPr>
          <w:rFonts w:eastAsiaTheme="minorHAnsi"/>
          <w:b/>
          <w:lang w:eastAsia="en-US"/>
        </w:rPr>
        <w:t>Bulgu ve Yorumlar</w:t>
      </w:r>
    </w:p>
    <w:p w:rsidR="00A61E86" w:rsidRPr="00253CBF" w:rsidRDefault="009A21EB" w:rsidP="00B36D28">
      <w:pPr>
        <w:autoSpaceDE w:val="0"/>
        <w:autoSpaceDN w:val="0"/>
        <w:adjustRightInd w:val="0"/>
        <w:spacing w:before="120" w:after="120"/>
        <w:ind w:firstLine="708"/>
        <w:jc w:val="both"/>
        <w:rPr>
          <w:rFonts w:eastAsiaTheme="minorHAnsi"/>
          <w:lang w:eastAsia="en-US"/>
        </w:rPr>
      </w:pPr>
      <w:r w:rsidRPr="00253CBF">
        <w:t>İl</w:t>
      </w:r>
      <w:r w:rsidR="004E2A91" w:rsidRPr="00253CBF">
        <w:t xml:space="preserve"> eğitim denetmenlerinin</w:t>
      </w:r>
      <w:r w:rsidR="004E2A91" w:rsidRPr="00253CBF">
        <w:rPr>
          <w:bCs/>
        </w:rPr>
        <w:t xml:space="preserve">, </w:t>
      </w:r>
      <w:r w:rsidR="004E2A91" w:rsidRPr="00253CBF">
        <w:t xml:space="preserve">mesleki etik ilkeleri gözetme durumlarına ilişkin </w:t>
      </w:r>
      <w:r w:rsidRPr="00253CBF">
        <w:t xml:space="preserve">öğretmen </w:t>
      </w:r>
      <w:r w:rsidR="00F60ACF" w:rsidRPr="00253CBF">
        <w:t xml:space="preserve">görüşleri </w:t>
      </w:r>
      <w:r w:rsidR="005F2AA8">
        <w:rPr>
          <w:rFonts w:eastAsiaTheme="minorHAnsi"/>
          <w:lang w:eastAsia="en-US"/>
        </w:rPr>
        <w:t>Çizelge</w:t>
      </w:r>
      <w:r w:rsidR="00A61E86" w:rsidRPr="00253CBF">
        <w:rPr>
          <w:rFonts w:eastAsiaTheme="minorHAnsi"/>
          <w:lang w:eastAsia="en-US"/>
        </w:rPr>
        <w:t xml:space="preserve"> </w:t>
      </w:r>
      <w:r w:rsidR="004E2A91" w:rsidRPr="00253CBF">
        <w:rPr>
          <w:rFonts w:eastAsiaTheme="minorHAnsi"/>
          <w:lang w:eastAsia="en-US"/>
        </w:rPr>
        <w:t>1</w:t>
      </w:r>
      <w:r w:rsidR="00A61E86" w:rsidRPr="00253CBF">
        <w:rPr>
          <w:rFonts w:eastAsiaTheme="minorHAnsi"/>
          <w:lang w:eastAsia="en-US"/>
        </w:rPr>
        <w:t xml:space="preserve">’de </w:t>
      </w:r>
      <w:r w:rsidR="00F60ACF" w:rsidRPr="00253CBF">
        <w:rPr>
          <w:rFonts w:eastAsiaTheme="minorHAnsi"/>
          <w:lang w:eastAsia="en-US"/>
        </w:rPr>
        <w:t>verilmiştir</w:t>
      </w:r>
      <w:r w:rsidR="00A61E86" w:rsidRPr="00253CBF">
        <w:rPr>
          <w:rFonts w:eastAsiaTheme="minorHAnsi"/>
          <w:lang w:eastAsia="en-US"/>
        </w:rPr>
        <w:t>.</w:t>
      </w:r>
    </w:p>
    <w:p w:rsidR="00F61B8E" w:rsidRDefault="00F61B8E" w:rsidP="00253CBF">
      <w:pPr>
        <w:autoSpaceDE w:val="0"/>
        <w:autoSpaceDN w:val="0"/>
        <w:adjustRightInd w:val="0"/>
        <w:rPr>
          <w:bCs/>
          <w:sz w:val="20"/>
          <w:szCs w:val="20"/>
        </w:rPr>
      </w:pPr>
    </w:p>
    <w:p w:rsidR="00A069AE" w:rsidRPr="00DD66EE" w:rsidRDefault="005F2AA8" w:rsidP="00DD66EE">
      <w:pPr>
        <w:autoSpaceDE w:val="0"/>
        <w:autoSpaceDN w:val="0"/>
        <w:adjustRightInd w:val="0"/>
        <w:jc w:val="center"/>
        <w:rPr>
          <w:b/>
        </w:rPr>
      </w:pPr>
      <w:r w:rsidRPr="00DD66EE">
        <w:rPr>
          <w:b/>
          <w:bCs/>
        </w:rPr>
        <w:t>Çizelge</w:t>
      </w:r>
      <w:r w:rsidR="00A069AE" w:rsidRPr="00DD66EE">
        <w:rPr>
          <w:b/>
          <w:bCs/>
        </w:rPr>
        <w:t xml:space="preserve"> 1</w:t>
      </w:r>
      <w:r w:rsidR="00DD66EE">
        <w:rPr>
          <w:b/>
          <w:bCs/>
        </w:rPr>
        <w:t>.</w:t>
      </w:r>
      <w:r w:rsidR="00A069AE" w:rsidRPr="00DD66EE">
        <w:rPr>
          <w:b/>
          <w:bCs/>
        </w:rPr>
        <w:t xml:space="preserve"> </w:t>
      </w:r>
      <w:r w:rsidR="007612F3" w:rsidRPr="00DD66EE">
        <w:rPr>
          <w:b/>
        </w:rPr>
        <w:t xml:space="preserve">İl Eğitim Denetmenlerinin Etik Davranışlarına İlişkin </w:t>
      </w:r>
      <w:proofErr w:type="spellStart"/>
      <w:r w:rsidR="007612F3" w:rsidRPr="00DD66EE">
        <w:rPr>
          <w:b/>
        </w:rPr>
        <w:t>Betimsel</w:t>
      </w:r>
      <w:proofErr w:type="spellEnd"/>
      <w:r w:rsidR="007612F3" w:rsidRPr="00DD66EE">
        <w:rPr>
          <w:b/>
        </w:rPr>
        <w:t xml:space="preserve"> İstatistikler (N=34)</w:t>
      </w:r>
    </w:p>
    <w:tbl>
      <w:tblPr>
        <w:tblStyle w:val="TabloKlavuzu"/>
        <w:tblW w:w="10065" w:type="dxa"/>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3119"/>
        <w:gridCol w:w="426"/>
        <w:gridCol w:w="567"/>
        <w:gridCol w:w="425"/>
        <w:gridCol w:w="567"/>
        <w:gridCol w:w="425"/>
        <w:gridCol w:w="567"/>
        <w:gridCol w:w="425"/>
        <w:gridCol w:w="583"/>
        <w:gridCol w:w="416"/>
        <w:gridCol w:w="567"/>
        <w:gridCol w:w="567"/>
        <w:gridCol w:w="424"/>
        <w:gridCol w:w="987"/>
      </w:tblGrid>
      <w:tr w:rsidR="00997200" w:rsidRPr="00635845" w:rsidTr="00F61B8E">
        <w:trPr>
          <w:cantSplit/>
          <w:trHeight w:val="1407"/>
        </w:trPr>
        <w:tc>
          <w:tcPr>
            <w:tcW w:w="3119" w:type="dxa"/>
            <w:vMerge w:val="restart"/>
            <w:tcBorders>
              <w:top w:val="single" w:sz="4" w:space="0" w:color="auto"/>
              <w:bottom w:val="single" w:sz="4" w:space="0" w:color="auto"/>
            </w:tcBorders>
            <w:shd w:val="clear" w:color="auto" w:fill="auto"/>
          </w:tcPr>
          <w:p w:rsidR="00997200" w:rsidRPr="00635845" w:rsidRDefault="00997200" w:rsidP="00253CBF">
            <w:pPr>
              <w:rPr>
                <w:b/>
                <w:bCs/>
                <w:sz w:val="20"/>
                <w:szCs w:val="20"/>
              </w:rPr>
            </w:pPr>
          </w:p>
          <w:p w:rsidR="00997200" w:rsidRPr="00635845" w:rsidRDefault="00997200" w:rsidP="00253CBF">
            <w:pPr>
              <w:autoSpaceDE w:val="0"/>
              <w:autoSpaceDN w:val="0"/>
              <w:adjustRightInd w:val="0"/>
              <w:rPr>
                <w:rFonts w:eastAsiaTheme="minorHAnsi"/>
                <w:b/>
                <w:bCs/>
                <w:sz w:val="20"/>
                <w:szCs w:val="20"/>
                <w:lang w:eastAsia="en-US"/>
              </w:rPr>
            </w:pPr>
          </w:p>
          <w:p w:rsidR="00997200" w:rsidRPr="00635845" w:rsidRDefault="00997200" w:rsidP="00253CBF">
            <w:pPr>
              <w:autoSpaceDE w:val="0"/>
              <w:autoSpaceDN w:val="0"/>
              <w:adjustRightInd w:val="0"/>
              <w:rPr>
                <w:rFonts w:eastAsiaTheme="minorHAnsi"/>
                <w:b/>
                <w:bCs/>
                <w:sz w:val="20"/>
                <w:szCs w:val="20"/>
                <w:lang w:eastAsia="en-US"/>
              </w:rPr>
            </w:pPr>
          </w:p>
          <w:p w:rsidR="00A70A42" w:rsidRPr="00635845" w:rsidRDefault="00A70A42" w:rsidP="00253CBF">
            <w:pPr>
              <w:autoSpaceDE w:val="0"/>
              <w:autoSpaceDN w:val="0"/>
              <w:adjustRightInd w:val="0"/>
              <w:rPr>
                <w:rFonts w:eastAsiaTheme="minorHAnsi"/>
                <w:b/>
                <w:bCs/>
                <w:sz w:val="20"/>
                <w:szCs w:val="20"/>
                <w:lang w:eastAsia="en-US"/>
              </w:rPr>
            </w:pPr>
          </w:p>
          <w:p w:rsidR="00997200" w:rsidRPr="00635845" w:rsidRDefault="00997200" w:rsidP="00253CBF">
            <w:pPr>
              <w:autoSpaceDE w:val="0"/>
              <w:autoSpaceDN w:val="0"/>
              <w:adjustRightInd w:val="0"/>
              <w:rPr>
                <w:rFonts w:eastAsiaTheme="minorHAnsi"/>
                <w:b/>
                <w:bCs/>
                <w:sz w:val="20"/>
                <w:szCs w:val="20"/>
                <w:lang w:eastAsia="en-US"/>
              </w:rPr>
            </w:pPr>
          </w:p>
          <w:p w:rsidR="00A70A42" w:rsidRPr="00635845" w:rsidRDefault="00A70A42" w:rsidP="00253CBF">
            <w:pPr>
              <w:autoSpaceDE w:val="0"/>
              <w:autoSpaceDN w:val="0"/>
              <w:adjustRightInd w:val="0"/>
              <w:rPr>
                <w:rFonts w:eastAsiaTheme="minorHAnsi"/>
                <w:b/>
                <w:bCs/>
                <w:sz w:val="20"/>
                <w:szCs w:val="20"/>
                <w:lang w:eastAsia="en-US"/>
              </w:rPr>
            </w:pPr>
          </w:p>
          <w:p w:rsidR="00997200" w:rsidRPr="00635845" w:rsidRDefault="00E70337" w:rsidP="00253CBF">
            <w:pPr>
              <w:autoSpaceDE w:val="0"/>
              <w:autoSpaceDN w:val="0"/>
              <w:adjustRightInd w:val="0"/>
              <w:rPr>
                <w:b/>
                <w:sz w:val="20"/>
                <w:szCs w:val="20"/>
              </w:rPr>
            </w:pPr>
            <w:r>
              <w:rPr>
                <w:rFonts w:eastAsiaTheme="minorHAnsi"/>
                <w:b/>
                <w:bCs/>
                <w:sz w:val="20"/>
                <w:szCs w:val="20"/>
                <w:lang w:eastAsia="en-US"/>
              </w:rPr>
              <w:t>İl Eğitim D</w:t>
            </w:r>
            <w:r w:rsidR="004401C1" w:rsidRPr="00635845">
              <w:rPr>
                <w:rFonts w:eastAsiaTheme="minorHAnsi"/>
                <w:b/>
                <w:bCs/>
                <w:sz w:val="20"/>
                <w:szCs w:val="20"/>
                <w:lang w:eastAsia="en-US"/>
              </w:rPr>
              <w:t>enetmenleri</w:t>
            </w:r>
            <w:r w:rsidR="00997200" w:rsidRPr="00635845">
              <w:rPr>
                <w:rFonts w:eastAsiaTheme="minorHAnsi"/>
                <w:b/>
                <w:bCs/>
                <w:sz w:val="20"/>
                <w:szCs w:val="20"/>
                <w:lang w:eastAsia="en-US"/>
              </w:rPr>
              <w:t>;</w:t>
            </w:r>
          </w:p>
        </w:tc>
        <w:tc>
          <w:tcPr>
            <w:tcW w:w="993" w:type="dxa"/>
            <w:gridSpan w:val="2"/>
            <w:tcBorders>
              <w:top w:val="single" w:sz="4" w:space="0" w:color="auto"/>
              <w:bottom w:val="single" w:sz="4" w:space="0" w:color="auto"/>
            </w:tcBorders>
            <w:shd w:val="clear" w:color="auto" w:fill="auto"/>
            <w:textDirection w:val="btLr"/>
          </w:tcPr>
          <w:p w:rsidR="00997200" w:rsidRPr="00635845" w:rsidRDefault="00997200" w:rsidP="00253CBF">
            <w:pPr>
              <w:autoSpaceDE w:val="0"/>
              <w:autoSpaceDN w:val="0"/>
              <w:adjustRightInd w:val="0"/>
              <w:rPr>
                <w:b/>
                <w:sz w:val="20"/>
                <w:szCs w:val="20"/>
              </w:rPr>
            </w:pPr>
            <w:r w:rsidRPr="00635845">
              <w:rPr>
                <w:b/>
                <w:sz w:val="20"/>
                <w:szCs w:val="20"/>
              </w:rPr>
              <w:t>Hiç Katılmıyorum</w:t>
            </w:r>
          </w:p>
        </w:tc>
        <w:tc>
          <w:tcPr>
            <w:tcW w:w="992" w:type="dxa"/>
            <w:gridSpan w:val="2"/>
            <w:tcBorders>
              <w:top w:val="single" w:sz="4" w:space="0" w:color="auto"/>
              <w:bottom w:val="single" w:sz="4" w:space="0" w:color="auto"/>
            </w:tcBorders>
            <w:shd w:val="clear" w:color="auto" w:fill="auto"/>
            <w:textDirection w:val="btLr"/>
          </w:tcPr>
          <w:p w:rsidR="00997200" w:rsidRPr="00635845" w:rsidRDefault="00997200" w:rsidP="00253CBF">
            <w:pPr>
              <w:autoSpaceDE w:val="0"/>
              <w:autoSpaceDN w:val="0"/>
              <w:adjustRightInd w:val="0"/>
              <w:rPr>
                <w:b/>
                <w:sz w:val="20"/>
                <w:szCs w:val="20"/>
              </w:rPr>
            </w:pPr>
            <w:r w:rsidRPr="00635845">
              <w:rPr>
                <w:b/>
                <w:sz w:val="20"/>
                <w:szCs w:val="20"/>
              </w:rPr>
              <w:t>Az Katılıyorum</w:t>
            </w:r>
          </w:p>
        </w:tc>
        <w:tc>
          <w:tcPr>
            <w:tcW w:w="992" w:type="dxa"/>
            <w:gridSpan w:val="2"/>
            <w:tcBorders>
              <w:top w:val="single" w:sz="4" w:space="0" w:color="auto"/>
              <w:bottom w:val="single" w:sz="4" w:space="0" w:color="auto"/>
            </w:tcBorders>
            <w:shd w:val="clear" w:color="auto" w:fill="auto"/>
            <w:textDirection w:val="btLr"/>
          </w:tcPr>
          <w:p w:rsidR="00997200" w:rsidRPr="00635845" w:rsidRDefault="00997200" w:rsidP="00253CBF">
            <w:pPr>
              <w:autoSpaceDE w:val="0"/>
              <w:autoSpaceDN w:val="0"/>
              <w:adjustRightInd w:val="0"/>
              <w:rPr>
                <w:b/>
                <w:sz w:val="20"/>
                <w:szCs w:val="20"/>
              </w:rPr>
            </w:pPr>
            <w:r w:rsidRPr="00635845">
              <w:rPr>
                <w:b/>
                <w:sz w:val="20"/>
                <w:szCs w:val="20"/>
              </w:rPr>
              <w:t>Orta Derecede Katılıyorum</w:t>
            </w:r>
          </w:p>
        </w:tc>
        <w:tc>
          <w:tcPr>
            <w:tcW w:w="1008" w:type="dxa"/>
            <w:gridSpan w:val="2"/>
            <w:tcBorders>
              <w:top w:val="single" w:sz="4" w:space="0" w:color="auto"/>
              <w:bottom w:val="single" w:sz="4" w:space="0" w:color="auto"/>
            </w:tcBorders>
            <w:shd w:val="clear" w:color="auto" w:fill="auto"/>
            <w:textDirection w:val="btLr"/>
          </w:tcPr>
          <w:p w:rsidR="00997200" w:rsidRPr="00635845" w:rsidRDefault="00997200" w:rsidP="00253CBF">
            <w:pPr>
              <w:autoSpaceDE w:val="0"/>
              <w:autoSpaceDN w:val="0"/>
              <w:adjustRightInd w:val="0"/>
              <w:rPr>
                <w:b/>
                <w:sz w:val="20"/>
                <w:szCs w:val="20"/>
              </w:rPr>
            </w:pPr>
            <w:r w:rsidRPr="00635845">
              <w:rPr>
                <w:b/>
                <w:sz w:val="20"/>
                <w:szCs w:val="20"/>
              </w:rPr>
              <w:t>Çok Katılıyorum</w:t>
            </w:r>
          </w:p>
          <w:p w:rsidR="00997200" w:rsidRPr="00635845" w:rsidRDefault="00997200" w:rsidP="00253CBF">
            <w:pPr>
              <w:autoSpaceDE w:val="0"/>
              <w:autoSpaceDN w:val="0"/>
              <w:adjustRightInd w:val="0"/>
              <w:rPr>
                <w:b/>
                <w:sz w:val="20"/>
                <w:szCs w:val="20"/>
              </w:rPr>
            </w:pPr>
          </w:p>
        </w:tc>
        <w:tc>
          <w:tcPr>
            <w:tcW w:w="983" w:type="dxa"/>
            <w:gridSpan w:val="2"/>
            <w:tcBorders>
              <w:top w:val="single" w:sz="4" w:space="0" w:color="auto"/>
              <w:bottom w:val="single" w:sz="4" w:space="0" w:color="auto"/>
            </w:tcBorders>
            <w:shd w:val="clear" w:color="auto" w:fill="auto"/>
            <w:textDirection w:val="btLr"/>
          </w:tcPr>
          <w:p w:rsidR="00997200" w:rsidRPr="00635845" w:rsidRDefault="00997200" w:rsidP="00253CBF">
            <w:pPr>
              <w:autoSpaceDE w:val="0"/>
              <w:autoSpaceDN w:val="0"/>
              <w:adjustRightInd w:val="0"/>
              <w:rPr>
                <w:b/>
                <w:sz w:val="20"/>
                <w:szCs w:val="20"/>
              </w:rPr>
            </w:pPr>
            <w:r w:rsidRPr="00635845">
              <w:rPr>
                <w:b/>
                <w:sz w:val="20"/>
                <w:szCs w:val="20"/>
              </w:rPr>
              <w:t>Tamamen Katılıyorum</w:t>
            </w:r>
          </w:p>
          <w:p w:rsidR="00997200" w:rsidRPr="00635845" w:rsidRDefault="00997200" w:rsidP="00253CBF">
            <w:pPr>
              <w:autoSpaceDE w:val="0"/>
              <w:autoSpaceDN w:val="0"/>
              <w:adjustRightInd w:val="0"/>
              <w:rPr>
                <w:b/>
                <w:sz w:val="20"/>
                <w:szCs w:val="20"/>
              </w:rPr>
            </w:pPr>
          </w:p>
        </w:tc>
        <w:tc>
          <w:tcPr>
            <w:tcW w:w="567" w:type="dxa"/>
            <w:vMerge w:val="restart"/>
            <w:tcBorders>
              <w:top w:val="single" w:sz="4" w:space="0" w:color="auto"/>
              <w:bottom w:val="single" w:sz="4" w:space="0" w:color="auto"/>
            </w:tcBorders>
            <w:shd w:val="clear" w:color="auto" w:fill="auto"/>
          </w:tcPr>
          <w:p w:rsidR="00997200" w:rsidRPr="00635845" w:rsidRDefault="00997200" w:rsidP="00253CBF">
            <w:pPr>
              <w:autoSpaceDE w:val="0"/>
              <w:autoSpaceDN w:val="0"/>
              <w:adjustRightInd w:val="0"/>
              <w:rPr>
                <w:b/>
                <w:sz w:val="20"/>
                <w:szCs w:val="20"/>
              </w:rPr>
            </w:pPr>
          </w:p>
          <w:p w:rsidR="00997200" w:rsidRPr="00635845" w:rsidRDefault="00997200" w:rsidP="00253CBF">
            <w:pPr>
              <w:autoSpaceDE w:val="0"/>
              <w:autoSpaceDN w:val="0"/>
              <w:adjustRightInd w:val="0"/>
              <w:rPr>
                <w:b/>
                <w:sz w:val="20"/>
                <w:szCs w:val="20"/>
              </w:rPr>
            </w:pPr>
          </w:p>
          <w:p w:rsidR="00997200" w:rsidRPr="00635845" w:rsidRDefault="00997200" w:rsidP="00253CBF">
            <w:pPr>
              <w:autoSpaceDE w:val="0"/>
              <w:autoSpaceDN w:val="0"/>
              <w:adjustRightInd w:val="0"/>
              <w:rPr>
                <w:b/>
                <w:sz w:val="20"/>
                <w:szCs w:val="20"/>
              </w:rPr>
            </w:pPr>
          </w:p>
          <w:p w:rsidR="00997200" w:rsidRPr="00635845" w:rsidRDefault="00997200" w:rsidP="00253CBF">
            <w:pPr>
              <w:autoSpaceDE w:val="0"/>
              <w:autoSpaceDN w:val="0"/>
              <w:adjustRightInd w:val="0"/>
              <w:rPr>
                <w:b/>
                <w:sz w:val="20"/>
                <w:szCs w:val="20"/>
              </w:rPr>
            </w:pPr>
          </w:p>
          <w:p w:rsidR="00997200" w:rsidRPr="00635845" w:rsidRDefault="00997200" w:rsidP="00253CBF">
            <w:pPr>
              <w:autoSpaceDE w:val="0"/>
              <w:autoSpaceDN w:val="0"/>
              <w:adjustRightInd w:val="0"/>
              <w:rPr>
                <w:b/>
                <w:sz w:val="20"/>
                <w:szCs w:val="20"/>
              </w:rPr>
            </w:pPr>
          </w:p>
          <w:p w:rsidR="00997200" w:rsidRPr="00635845" w:rsidRDefault="0089182A" w:rsidP="00253CBF">
            <w:pPr>
              <w:autoSpaceDE w:val="0"/>
              <w:autoSpaceDN w:val="0"/>
              <w:adjustRightInd w:val="0"/>
              <w:rPr>
                <w:b/>
                <w:sz w:val="20"/>
                <w:szCs w:val="20"/>
              </w:rPr>
            </w:pPr>
            <w:r w:rsidRPr="00635845">
              <w:rPr>
                <w:b/>
                <w:bCs/>
                <w:sz w:val="20"/>
                <w:szCs w:val="20"/>
              </w:rPr>
              <w:t xml:space="preserve">   </w:t>
            </w:r>
            <w:r w:rsidR="00997200" w:rsidRPr="00635845">
              <w:rPr>
                <w:b/>
                <w:bCs/>
                <w:sz w:val="20"/>
                <w:szCs w:val="20"/>
              </w:rPr>
              <w:t>_</w:t>
            </w:r>
          </w:p>
          <w:p w:rsidR="00997200" w:rsidRPr="00635845" w:rsidRDefault="0089182A" w:rsidP="00253CBF">
            <w:pPr>
              <w:autoSpaceDE w:val="0"/>
              <w:autoSpaceDN w:val="0"/>
              <w:adjustRightInd w:val="0"/>
              <w:rPr>
                <w:b/>
                <w:sz w:val="20"/>
                <w:szCs w:val="20"/>
              </w:rPr>
            </w:pPr>
            <w:r w:rsidRPr="00635845">
              <w:rPr>
                <w:b/>
                <w:sz w:val="20"/>
                <w:szCs w:val="20"/>
              </w:rPr>
              <w:t xml:space="preserve">   </w:t>
            </w:r>
            <w:r w:rsidR="00997200" w:rsidRPr="00635845">
              <w:rPr>
                <w:b/>
                <w:sz w:val="20"/>
                <w:szCs w:val="20"/>
              </w:rPr>
              <w:t>X</w:t>
            </w:r>
          </w:p>
        </w:tc>
        <w:tc>
          <w:tcPr>
            <w:tcW w:w="424" w:type="dxa"/>
            <w:vMerge w:val="restart"/>
            <w:tcBorders>
              <w:top w:val="single" w:sz="4" w:space="0" w:color="auto"/>
              <w:bottom w:val="single" w:sz="4" w:space="0" w:color="auto"/>
            </w:tcBorders>
            <w:shd w:val="clear" w:color="auto" w:fill="auto"/>
            <w:textDirection w:val="btLr"/>
          </w:tcPr>
          <w:p w:rsidR="00997200" w:rsidRPr="00635845" w:rsidRDefault="00F61B8E" w:rsidP="00253CBF">
            <w:pPr>
              <w:autoSpaceDE w:val="0"/>
              <w:autoSpaceDN w:val="0"/>
              <w:adjustRightInd w:val="0"/>
              <w:ind w:left="113" w:right="113"/>
              <w:rPr>
                <w:b/>
                <w:sz w:val="20"/>
                <w:szCs w:val="20"/>
              </w:rPr>
            </w:pPr>
            <w:r>
              <w:rPr>
                <w:b/>
                <w:sz w:val="20"/>
                <w:szCs w:val="20"/>
              </w:rPr>
              <w:t>Önem S</w:t>
            </w:r>
            <w:r w:rsidR="00997200" w:rsidRPr="00635845">
              <w:rPr>
                <w:b/>
                <w:sz w:val="20"/>
                <w:szCs w:val="20"/>
              </w:rPr>
              <w:t>ırası*</w:t>
            </w:r>
          </w:p>
        </w:tc>
        <w:tc>
          <w:tcPr>
            <w:tcW w:w="987" w:type="dxa"/>
            <w:vMerge w:val="restart"/>
            <w:tcBorders>
              <w:top w:val="single" w:sz="4" w:space="0" w:color="auto"/>
              <w:bottom w:val="single" w:sz="4" w:space="0" w:color="auto"/>
            </w:tcBorders>
            <w:shd w:val="clear" w:color="auto" w:fill="auto"/>
            <w:textDirection w:val="btLr"/>
          </w:tcPr>
          <w:p w:rsidR="00F61B8E" w:rsidRDefault="00F61B8E" w:rsidP="00F61B8E">
            <w:pPr>
              <w:autoSpaceDE w:val="0"/>
              <w:autoSpaceDN w:val="0"/>
              <w:adjustRightInd w:val="0"/>
              <w:ind w:left="113" w:right="113"/>
              <w:rPr>
                <w:b/>
                <w:sz w:val="20"/>
                <w:szCs w:val="20"/>
              </w:rPr>
            </w:pPr>
            <w:r>
              <w:rPr>
                <w:b/>
                <w:sz w:val="20"/>
                <w:szCs w:val="20"/>
              </w:rPr>
              <w:t>Katılamama</w:t>
            </w:r>
          </w:p>
          <w:p w:rsidR="00997200" w:rsidRPr="00635845" w:rsidRDefault="00997200" w:rsidP="00F61B8E">
            <w:pPr>
              <w:autoSpaceDE w:val="0"/>
              <w:autoSpaceDN w:val="0"/>
              <w:adjustRightInd w:val="0"/>
              <w:ind w:left="113" w:right="113"/>
              <w:rPr>
                <w:b/>
                <w:sz w:val="20"/>
                <w:szCs w:val="20"/>
              </w:rPr>
            </w:pPr>
            <w:r w:rsidRPr="00635845">
              <w:rPr>
                <w:b/>
                <w:sz w:val="20"/>
                <w:szCs w:val="20"/>
              </w:rPr>
              <w:t>Derecesi</w:t>
            </w:r>
          </w:p>
        </w:tc>
      </w:tr>
      <w:tr w:rsidR="002241C3" w:rsidRPr="00635845" w:rsidTr="00F61B8E">
        <w:trPr>
          <w:trHeight w:val="215"/>
        </w:trPr>
        <w:tc>
          <w:tcPr>
            <w:tcW w:w="3119" w:type="dxa"/>
            <w:vMerge/>
            <w:tcBorders>
              <w:top w:val="single" w:sz="4" w:space="0" w:color="auto"/>
              <w:bottom w:val="single" w:sz="4" w:space="0" w:color="auto"/>
            </w:tcBorders>
            <w:shd w:val="clear" w:color="auto" w:fill="auto"/>
          </w:tcPr>
          <w:p w:rsidR="00997200" w:rsidRPr="00635845" w:rsidRDefault="00997200" w:rsidP="00253CBF">
            <w:pPr>
              <w:rPr>
                <w:b/>
                <w:sz w:val="20"/>
                <w:szCs w:val="20"/>
              </w:rPr>
            </w:pPr>
          </w:p>
        </w:tc>
        <w:tc>
          <w:tcPr>
            <w:tcW w:w="426" w:type="dxa"/>
            <w:tcBorders>
              <w:top w:val="single" w:sz="4" w:space="0" w:color="auto"/>
              <w:bottom w:val="single" w:sz="4" w:space="0" w:color="auto"/>
            </w:tcBorders>
            <w:shd w:val="clear" w:color="auto" w:fill="auto"/>
          </w:tcPr>
          <w:p w:rsidR="00997200" w:rsidRPr="00635845" w:rsidRDefault="00997200" w:rsidP="00253CBF">
            <w:pPr>
              <w:rPr>
                <w:b/>
                <w:sz w:val="20"/>
                <w:szCs w:val="20"/>
              </w:rPr>
            </w:pPr>
            <w:proofErr w:type="gramStart"/>
            <w:r w:rsidRPr="00635845">
              <w:rPr>
                <w:b/>
                <w:sz w:val="20"/>
                <w:szCs w:val="20"/>
              </w:rPr>
              <w:t>n</w:t>
            </w:r>
            <w:proofErr w:type="gramEnd"/>
          </w:p>
        </w:tc>
        <w:tc>
          <w:tcPr>
            <w:tcW w:w="567" w:type="dxa"/>
            <w:tcBorders>
              <w:top w:val="single" w:sz="4" w:space="0" w:color="auto"/>
              <w:bottom w:val="single" w:sz="4" w:space="0" w:color="auto"/>
            </w:tcBorders>
            <w:shd w:val="clear" w:color="auto" w:fill="auto"/>
          </w:tcPr>
          <w:p w:rsidR="00997200" w:rsidRPr="00635845" w:rsidRDefault="00997200" w:rsidP="00253CBF">
            <w:pPr>
              <w:rPr>
                <w:b/>
                <w:sz w:val="20"/>
                <w:szCs w:val="20"/>
              </w:rPr>
            </w:pPr>
            <w:r w:rsidRPr="00635845">
              <w:rPr>
                <w:b/>
                <w:sz w:val="20"/>
                <w:szCs w:val="20"/>
              </w:rPr>
              <w:t>%</w:t>
            </w:r>
          </w:p>
        </w:tc>
        <w:tc>
          <w:tcPr>
            <w:tcW w:w="425" w:type="dxa"/>
            <w:tcBorders>
              <w:top w:val="single" w:sz="4" w:space="0" w:color="auto"/>
              <w:bottom w:val="single" w:sz="4" w:space="0" w:color="auto"/>
            </w:tcBorders>
            <w:shd w:val="clear" w:color="auto" w:fill="auto"/>
          </w:tcPr>
          <w:p w:rsidR="00997200" w:rsidRPr="00635845" w:rsidRDefault="00997200" w:rsidP="00253CBF">
            <w:pPr>
              <w:rPr>
                <w:b/>
                <w:sz w:val="20"/>
                <w:szCs w:val="20"/>
              </w:rPr>
            </w:pPr>
            <w:proofErr w:type="gramStart"/>
            <w:r w:rsidRPr="00635845">
              <w:rPr>
                <w:b/>
                <w:sz w:val="20"/>
                <w:szCs w:val="20"/>
              </w:rPr>
              <w:t>n</w:t>
            </w:r>
            <w:proofErr w:type="gramEnd"/>
          </w:p>
        </w:tc>
        <w:tc>
          <w:tcPr>
            <w:tcW w:w="567" w:type="dxa"/>
            <w:tcBorders>
              <w:top w:val="single" w:sz="4" w:space="0" w:color="auto"/>
              <w:bottom w:val="single" w:sz="4" w:space="0" w:color="auto"/>
            </w:tcBorders>
            <w:shd w:val="clear" w:color="auto" w:fill="auto"/>
          </w:tcPr>
          <w:p w:rsidR="00997200" w:rsidRPr="00635845" w:rsidRDefault="00997200" w:rsidP="00253CBF">
            <w:pPr>
              <w:rPr>
                <w:b/>
                <w:sz w:val="20"/>
                <w:szCs w:val="20"/>
              </w:rPr>
            </w:pPr>
            <w:r w:rsidRPr="00635845">
              <w:rPr>
                <w:b/>
                <w:sz w:val="20"/>
                <w:szCs w:val="20"/>
              </w:rPr>
              <w:t>%</w:t>
            </w:r>
          </w:p>
        </w:tc>
        <w:tc>
          <w:tcPr>
            <w:tcW w:w="425" w:type="dxa"/>
            <w:tcBorders>
              <w:top w:val="single" w:sz="4" w:space="0" w:color="auto"/>
              <w:bottom w:val="single" w:sz="4" w:space="0" w:color="auto"/>
            </w:tcBorders>
            <w:shd w:val="clear" w:color="auto" w:fill="auto"/>
          </w:tcPr>
          <w:p w:rsidR="00997200" w:rsidRPr="00635845" w:rsidRDefault="00997200" w:rsidP="00253CBF">
            <w:pPr>
              <w:rPr>
                <w:b/>
                <w:sz w:val="20"/>
                <w:szCs w:val="20"/>
              </w:rPr>
            </w:pPr>
            <w:proofErr w:type="gramStart"/>
            <w:r w:rsidRPr="00635845">
              <w:rPr>
                <w:b/>
                <w:sz w:val="20"/>
                <w:szCs w:val="20"/>
              </w:rPr>
              <w:t>n</w:t>
            </w:r>
            <w:proofErr w:type="gramEnd"/>
          </w:p>
        </w:tc>
        <w:tc>
          <w:tcPr>
            <w:tcW w:w="567" w:type="dxa"/>
            <w:tcBorders>
              <w:top w:val="single" w:sz="4" w:space="0" w:color="auto"/>
              <w:bottom w:val="single" w:sz="4" w:space="0" w:color="auto"/>
            </w:tcBorders>
            <w:shd w:val="clear" w:color="auto" w:fill="auto"/>
          </w:tcPr>
          <w:p w:rsidR="00997200" w:rsidRPr="00635845" w:rsidRDefault="00997200" w:rsidP="00253CBF">
            <w:pPr>
              <w:rPr>
                <w:b/>
                <w:sz w:val="20"/>
                <w:szCs w:val="20"/>
              </w:rPr>
            </w:pPr>
            <w:r w:rsidRPr="00635845">
              <w:rPr>
                <w:b/>
                <w:sz w:val="20"/>
                <w:szCs w:val="20"/>
              </w:rPr>
              <w:t>%</w:t>
            </w:r>
          </w:p>
        </w:tc>
        <w:tc>
          <w:tcPr>
            <w:tcW w:w="425" w:type="dxa"/>
            <w:tcBorders>
              <w:top w:val="single" w:sz="4" w:space="0" w:color="auto"/>
              <w:bottom w:val="single" w:sz="4" w:space="0" w:color="auto"/>
            </w:tcBorders>
            <w:shd w:val="clear" w:color="auto" w:fill="auto"/>
          </w:tcPr>
          <w:p w:rsidR="00997200" w:rsidRPr="00635845" w:rsidRDefault="00997200" w:rsidP="00253CBF">
            <w:pPr>
              <w:rPr>
                <w:b/>
                <w:sz w:val="20"/>
                <w:szCs w:val="20"/>
              </w:rPr>
            </w:pPr>
            <w:proofErr w:type="gramStart"/>
            <w:r w:rsidRPr="00635845">
              <w:rPr>
                <w:b/>
                <w:sz w:val="20"/>
                <w:szCs w:val="20"/>
              </w:rPr>
              <w:t>n</w:t>
            </w:r>
            <w:proofErr w:type="gramEnd"/>
          </w:p>
        </w:tc>
        <w:tc>
          <w:tcPr>
            <w:tcW w:w="583" w:type="dxa"/>
            <w:tcBorders>
              <w:top w:val="single" w:sz="4" w:space="0" w:color="auto"/>
              <w:bottom w:val="single" w:sz="4" w:space="0" w:color="auto"/>
            </w:tcBorders>
            <w:shd w:val="clear" w:color="auto" w:fill="auto"/>
          </w:tcPr>
          <w:p w:rsidR="00997200" w:rsidRPr="00635845" w:rsidRDefault="00997200" w:rsidP="00253CBF">
            <w:pPr>
              <w:rPr>
                <w:b/>
                <w:sz w:val="20"/>
                <w:szCs w:val="20"/>
              </w:rPr>
            </w:pPr>
            <w:r w:rsidRPr="00635845">
              <w:rPr>
                <w:b/>
                <w:sz w:val="20"/>
                <w:szCs w:val="20"/>
              </w:rPr>
              <w:t>%</w:t>
            </w:r>
          </w:p>
        </w:tc>
        <w:tc>
          <w:tcPr>
            <w:tcW w:w="416" w:type="dxa"/>
            <w:tcBorders>
              <w:top w:val="single" w:sz="4" w:space="0" w:color="auto"/>
              <w:bottom w:val="single" w:sz="4" w:space="0" w:color="auto"/>
            </w:tcBorders>
            <w:shd w:val="clear" w:color="auto" w:fill="auto"/>
          </w:tcPr>
          <w:p w:rsidR="00997200" w:rsidRPr="00635845" w:rsidRDefault="00997200" w:rsidP="00253CBF">
            <w:pPr>
              <w:rPr>
                <w:b/>
                <w:sz w:val="20"/>
                <w:szCs w:val="20"/>
              </w:rPr>
            </w:pPr>
            <w:proofErr w:type="gramStart"/>
            <w:r w:rsidRPr="00635845">
              <w:rPr>
                <w:b/>
                <w:sz w:val="20"/>
                <w:szCs w:val="20"/>
              </w:rPr>
              <w:t>n</w:t>
            </w:r>
            <w:proofErr w:type="gramEnd"/>
          </w:p>
        </w:tc>
        <w:tc>
          <w:tcPr>
            <w:tcW w:w="567" w:type="dxa"/>
            <w:tcBorders>
              <w:top w:val="single" w:sz="4" w:space="0" w:color="auto"/>
              <w:bottom w:val="single" w:sz="4" w:space="0" w:color="auto"/>
            </w:tcBorders>
            <w:shd w:val="clear" w:color="auto" w:fill="auto"/>
          </w:tcPr>
          <w:p w:rsidR="00997200" w:rsidRPr="00635845" w:rsidRDefault="00997200" w:rsidP="00253CBF">
            <w:pPr>
              <w:rPr>
                <w:b/>
                <w:sz w:val="20"/>
                <w:szCs w:val="20"/>
              </w:rPr>
            </w:pPr>
            <w:r w:rsidRPr="00635845">
              <w:rPr>
                <w:b/>
                <w:sz w:val="20"/>
                <w:szCs w:val="20"/>
              </w:rPr>
              <w:t>%</w:t>
            </w:r>
          </w:p>
        </w:tc>
        <w:tc>
          <w:tcPr>
            <w:tcW w:w="567" w:type="dxa"/>
            <w:vMerge/>
            <w:tcBorders>
              <w:bottom w:val="single" w:sz="4" w:space="0" w:color="auto"/>
            </w:tcBorders>
            <w:shd w:val="clear" w:color="auto" w:fill="auto"/>
            <w:textDirection w:val="btLr"/>
          </w:tcPr>
          <w:p w:rsidR="00997200" w:rsidRPr="00635845" w:rsidRDefault="00997200" w:rsidP="00253CBF">
            <w:pPr>
              <w:ind w:left="113" w:right="113"/>
              <w:rPr>
                <w:b/>
                <w:sz w:val="20"/>
                <w:szCs w:val="20"/>
              </w:rPr>
            </w:pPr>
          </w:p>
        </w:tc>
        <w:tc>
          <w:tcPr>
            <w:tcW w:w="424" w:type="dxa"/>
            <w:vMerge/>
            <w:tcBorders>
              <w:bottom w:val="single" w:sz="4" w:space="0" w:color="auto"/>
            </w:tcBorders>
            <w:shd w:val="clear" w:color="auto" w:fill="auto"/>
            <w:textDirection w:val="btLr"/>
          </w:tcPr>
          <w:p w:rsidR="00997200" w:rsidRPr="00635845" w:rsidRDefault="00997200" w:rsidP="00253CBF">
            <w:pPr>
              <w:ind w:left="113" w:right="113"/>
              <w:rPr>
                <w:b/>
                <w:sz w:val="20"/>
                <w:szCs w:val="20"/>
              </w:rPr>
            </w:pPr>
          </w:p>
        </w:tc>
        <w:tc>
          <w:tcPr>
            <w:tcW w:w="987" w:type="dxa"/>
            <w:vMerge/>
            <w:tcBorders>
              <w:bottom w:val="single" w:sz="4" w:space="0" w:color="auto"/>
            </w:tcBorders>
            <w:shd w:val="clear" w:color="auto" w:fill="auto"/>
            <w:textDirection w:val="btLr"/>
          </w:tcPr>
          <w:p w:rsidR="00997200" w:rsidRPr="00635845" w:rsidRDefault="00997200" w:rsidP="00253CBF">
            <w:pPr>
              <w:ind w:left="113" w:right="113"/>
              <w:rPr>
                <w:b/>
                <w:sz w:val="20"/>
                <w:szCs w:val="20"/>
              </w:rPr>
            </w:pPr>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Dürüsttür.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3,08</w:t>
            </w:r>
          </w:p>
        </w:tc>
        <w:tc>
          <w:tcPr>
            <w:tcW w:w="424"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15</w:t>
            </w:r>
          </w:p>
        </w:tc>
        <w:tc>
          <w:tcPr>
            <w:tcW w:w="987" w:type="dxa"/>
            <w:tcBorders>
              <w:top w:val="single" w:sz="4" w:space="0" w:color="auto"/>
              <w:bottom w:val="single" w:sz="4" w:space="0" w:color="auto"/>
            </w:tcBorders>
          </w:tcPr>
          <w:p w:rsidR="00997200" w:rsidRPr="00635845" w:rsidRDefault="00997200" w:rsidP="00253CBF">
            <w:pPr>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Bireysel farklılıklara karşı hoşgörülüdür.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23,5</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u w:val="single"/>
              </w:rPr>
            </w:pPr>
            <w:r w:rsidRPr="00635845">
              <w:rPr>
                <w:color w:val="000000"/>
                <w:sz w:val="20"/>
                <w:szCs w:val="20"/>
                <w:u w:val="single"/>
              </w:rPr>
              <w:t>2,91</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18</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Denetlediği kişilere karşı kırıcı değildir.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38,2</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32,4</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3,26</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10</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İyi bir dinleyicidir.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41,2</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12</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35,3</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3,35</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7</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Mesleğini denetlediği kişilerin üzerinde bir baskı aracı olarak kullanmaz.</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35,3</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13</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38,2</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3,11</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14</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Denetlediği kişileri anlamaya ve geliştirmeye çalışır.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16</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47,1</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23,5</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3,02</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16</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Denetimlerinde samimiyete ve gizliliğe özen gösterir.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35,3</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10</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29,4</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3,14</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13</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Mesleki deneyimlerini denetlediği kişilerle paylaşır.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52,9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3,11</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14</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rPr>
          <w:trHeight w:val="973"/>
        </w:trPr>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lastRenderedPageBreak/>
              <w:t>Mesleki çalışmalarını, denetlediği kişilerin, müfettişlere olan güvenini sarsmayacak biçimde yürütür.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6</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17,6</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44,1</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23,5</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3,23</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11</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Kişisel görüş ve yorumlamalarında tarafsızdır.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23,5</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50,0</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u w:val="single"/>
              </w:rPr>
            </w:pPr>
            <w:r w:rsidRPr="00635845">
              <w:rPr>
                <w:color w:val="000000"/>
                <w:sz w:val="20"/>
                <w:szCs w:val="20"/>
                <w:u w:val="single"/>
              </w:rPr>
              <w:t>2,94</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17</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Her türlü yargı ve eleştiriyi sadece denetlediği kişilerle paylaşır.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38,2</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10</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29,4</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3,08</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15</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Denetlediği konulara ilişkin değerlendirmeleri objektiftir.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6</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17,6</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50,0</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3,02</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16</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Denetlediği kişilere dinsel, siyasal, ırksal ve politik nedenlerle ayrıcalıklı davranmaz.</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41,2</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23,5</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3,14</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13</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Bay ve bayan öğretmenlere eşit davranır.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38,2</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10</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29,4</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3,26</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10</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Denetlediği kişilerle iletişimlerinde saygılı bir dil kullanır.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26,5</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41,2</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3,44</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6</w:t>
            </w:r>
          </w:p>
        </w:tc>
        <w:tc>
          <w:tcPr>
            <w:tcW w:w="987" w:type="dxa"/>
            <w:tcBorders>
              <w:top w:val="single" w:sz="4" w:space="0" w:color="auto"/>
              <w:bottom w:val="single" w:sz="4" w:space="0" w:color="auto"/>
            </w:tcBorders>
          </w:tcPr>
          <w:p w:rsidR="00997200" w:rsidRPr="00635845" w:rsidRDefault="0063479D" w:rsidP="00253CBF">
            <w:pPr>
              <w:jc w:val="both"/>
              <w:rPr>
                <w:sz w:val="20"/>
                <w:szCs w:val="20"/>
              </w:rPr>
            </w:pPr>
            <w:proofErr w:type="gramStart"/>
            <w:r w:rsidRPr="00635845">
              <w:rPr>
                <w:sz w:val="20"/>
                <w:szCs w:val="20"/>
              </w:rPr>
              <w:t>iyi</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 çalışmalarında kendi bilgi ve uzmanlık alanları dışına çıkmamaya özen gösterir.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16</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47,1</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12</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35,3</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3,35</w:t>
            </w:r>
          </w:p>
        </w:tc>
        <w:tc>
          <w:tcPr>
            <w:tcW w:w="424" w:type="dxa"/>
            <w:tcBorders>
              <w:top w:val="single" w:sz="4" w:space="0" w:color="auto"/>
              <w:bottom w:val="single" w:sz="4" w:space="0" w:color="auto"/>
            </w:tcBorders>
          </w:tcPr>
          <w:p w:rsidR="004E2A91" w:rsidRPr="00635845" w:rsidRDefault="004E2A91" w:rsidP="00253CBF">
            <w:pPr>
              <w:jc w:val="both"/>
              <w:rPr>
                <w:sz w:val="20"/>
                <w:szCs w:val="20"/>
              </w:rPr>
            </w:pPr>
          </w:p>
          <w:p w:rsidR="00997200" w:rsidRPr="00635845" w:rsidRDefault="00E1012B" w:rsidP="00253CBF">
            <w:pPr>
              <w:jc w:val="both"/>
              <w:rPr>
                <w:sz w:val="20"/>
                <w:szCs w:val="20"/>
              </w:rPr>
            </w:pPr>
            <w:r w:rsidRPr="00635845">
              <w:rPr>
                <w:sz w:val="20"/>
                <w:szCs w:val="20"/>
              </w:rPr>
              <w:t>7</w:t>
            </w:r>
          </w:p>
        </w:tc>
        <w:tc>
          <w:tcPr>
            <w:tcW w:w="987" w:type="dxa"/>
            <w:tcBorders>
              <w:top w:val="single" w:sz="4" w:space="0" w:color="auto"/>
              <w:bottom w:val="single" w:sz="4" w:space="0" w:color="auto"/>
            </w:tcBorders>
          </w:tcPr>
          <w:p w:rsidR="004E2A91" w:rsidRPr="00635845" w:rsidRDefault="004E2A91" w:rsidP="00253CBF">
            <w:pPr>
              <w:jc w:val="both"/>
              <w:rPr>
                <w:sz w:val="20"/>
                <w:szCs w:val="20"/>
              </w:rPr>
            </w:pPr>
          </w:p>
          <w:p w:rsidR="00997200" w:rsidRPr="00635845" w:rsidRDefault="00BD2739" w:rsidP="00253CBF">
            <w:pPr>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 zamanını, kuruma veya denetlediği kişilere önceden haber verir.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35,3</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7</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20,6</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3,11</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14</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 veya rehberlik yaparken, sınıfa öğretmenle birlikte ve zamanında girer.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32,4</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32,4</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3,32</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8</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Değerlendirmelerini kişisel kanaatine göre değil, bilgi ve belgelere dayandırarak yapar.</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17</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50,0</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10</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29,4</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3,29</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9</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Sözleriyle davranışları arasında tutarlılık vardır.</w:t>
            </w:r>
          </w:p>
        </w:tc>
        <w:tc>
          <w:tcPr>
            <w:tcW w:w="426"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567"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44,1</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13</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38,2</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3,32</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8</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 veya soruşturma esnasında korku ve panik yaratmaz.</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14,7</w:t>
            </w:r>
          </w:p>
        </w:tc>
        <w:tc>
          <w:tcPr>
            <w:tcW w:w="425"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567"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52,9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9</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26,5</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3,08</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15</w:t>
            </w:r>
          </w:p>
        </w:tc>
        <w:tc>
          <w:tcPr>
            <w:tcW w:w="987" w:type="dxa"/>
            <w:tcBorders>
              <w:top w:val="single" w:sz="4" w:space="0" w:color="auto"/>
              <w:bottom w:val="single" w:sz="4" w:space="0" w:color="auto"/>
            </w:tcBorders>
          </w:tcPr>
          <w:p w:rsidR="00997200" w:rsidRPr="00635845" w:rsidRDefault="00997200" w:rsidP="00253CBF">
            <w:pPr>
              <w:jc w:val="both"/>
              <w:rPr>
                <w:sz w:val="20"/>
                <w:szCs w:val="20"/>
              </w:rPr>
            </w:pPr>
            <w:proofErr w:type="gramStart"/>
            <w:r w:rsidRPr="00635845">
              <w:rPr>
                <w:sz w:val="20"/>
                <w:szCs w:val="20"/>
              </w:rPr>
              <w:t>orta</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 xml:space="preserve">Yetkisini yasalar ve </w:t>
            </w:r>
            <w:r w:rsidR="00B717FF" w:rsidRPr="00635845">
              <w:rPr>
                <w:sz w:val="20"/>
                <w:szCs w:val="20"/>
              </w:rPr>
              <w:t>mesleki etik</w:t>
            </w:r>
            <w:r w:rsidRPr="00635845">
              <w:rPr>
                <w:sz w:val="20"/>
                <w:szCs w:val="20"/>
              </w:rPr>
              <w:t xml:space="preserve"> sınırları </w:t>
            </w:r>
            <w:r w:rsidR="0035149A" w:rsidRPr="00635845">
              <w:rPr>
                <w:sz w:val="20"/>
                <w:szCs w:val="20"/>
              </w:rPr>
              <w:t>içerisinde</w:t>
            </w:r>
            <w:r w:rsidRPr="00635845">
              <w:rPr>
                <w:sz w:val="20"/>
                <w:szCs w:val="20"/>
              </w:rPr>
              <w:t xml:space="preserve"> kullanır.</w:t>
            </w:r>
          </w:p>
        </w:tc>
        <w:tc>
          <w:tcPr>
            <w:tcW w:w="426"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567"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10</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29,4</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18</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52,9</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3,52</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5</w:t>
            </w:r>
          </w:p>
        </w:tc>
        <w:tc>
          <w:tcPr>
            <w:tcW w:w="987" w:type="dxa"/>
            <w:tcBorders>
              <w:top w:val="single" w:sz="4" w:space="0" w:color="auto"/>
              <w:bottom w:val="single" w:sz="4" w:space="0" w:color="auto"/>
            </w:tcBorders>
          </w:tcPr>
          <w:p w:rsidR="00997200" w:rsidRPr="00635845" w:rsidRDefault="0063479D" w:rsidP="00253CBF">
            <w:pPr>
              <w:jc w:val="both"/>
              <w:rPr>
                <w:sz w:val="20"/>
                <w:szCs w:val="20"/>
              </w:rPr>
            </w:pPr>
            <w:proofErr w:type="gramStart"/>
            <w:r w:rsidRPr="00635845">
              <w:rPr>
                <w:sz w:val="20"/>
                <w:szCs w:val="20"/>
              </w:rPr>
              <w:t>iyi</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Hediye ve maliyeti yüksek ikramları kabul etmez.</w:t>
            </w:r>
          </w:p>
        </w:tc>
        <w:tc>
          <w:tcPr>
            <w:tcW w:w="42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5,9</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23,5</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9</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26,5</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32,4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u w:val="single"/>
              </w:rPr>
            </w:pPr>
            <w:r w:rsidRPr="00635845">
              <w:rPr>
                <w:color w:val="000000"/>
                <w:sz w:val="20"/>
                <w:szCs w:val="20"/>
                <w:u w:val="single"/>
              </w:rPr>
              <w:t>3,67</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2</w:t>
            </w:r>
          </w:p>
        </w:tc>
        <w:tc>
          <w:tcPr>
            <w:tcW w:w="987" w:type="dxa"/>
            <w:tcBorders>
              <w:top w:val="single" w:sz="4" w:space="0" w:color="auto"/>
              <w:bottom w:val="single" w:sz="4" w:space="0" w:color="auto"/>
            </w:tcBorders>
          </w:tcPr>
          <w:p w:rsidR="00997200" w:rsidRPr="00635845" w:rsidRDefault="0063479D" w:rsidP="00253CBF">
            <w:pPr>
              <w:jc w:val="both"/>
              <w:rPr>
                <w:sz w:val="20"/>
                <w:szCs w:val="20"/>
              </w:rPr>
            </w:pPr>
            <w:proofErr w:type="gramStart"/>
            <w:r w:rsidRPr="00635845">
              <w:rPr>
                <w:sz w:val="20"/>
                <w:szCs w:val="20"/>
              </w:rPr>
              <w:t>iyi</w:t>
            </w:r>
            <w:proofErr w:type="gramEnd"/>
          </w:p>
        </w:tc>
      </w:tr>
      <w:tr w:rsidR="002241C3"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997200" w:rsidRPr="00635845" w:rsidRDefault="00997200"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Mesleki çalışmalarında sistemli ve düzenlidir.</w:t>
            </w:r>
          </w:p>
        </w:tc>
        <w:tc>
          <w:tcPr>
            <w:tcW w:w="426"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567" w:type="dxa"/>
            <w:tcBorders>
              <w:top w:val="single" w:sz="4" w:space="0" w:color="auto"/>
              <w:bottom w:val="single" w:sz="4" w:space="0" w:color="auto"/>
            </w:tcBorders>
          </w:tcPr>
          <w:p w:rsidR="00997200" w:rsidRPr="00635845" w:rsidRDefault="00997200" w:rsidP="00253CBF">
            <w:pPr>
              <w:rPr>
                <w:sz w:val="20"/>
                <w:szCs w:val="20"/>
              </w:rPr>
            </w:pPr>
            <w:r w:rsidRPr="00635845">
              <w:rPr>
                <w:sz w:val="20"/>
                <w:szCs w:val="20"/>
              </w:rPr>
              <w:t>-</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13</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38,2</w:t>
            </w:r>
          </w:p>
        </w:tc>
        <w:tc>
          <w:tcPr>
            <w:tcW w:w="425"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14</w:t>
            </w:r>
          </w:p>
        </w:tc>
        <w:tc>
          <w:tcPr>
            <w:tcW w:w="583"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41,2</w:t>
            </w:r>
          </w:p>
        </w:tc>
        <w:tc>
          <w:tcPr>
            <w:tcW w:w="416"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997200" w:rsidRPr="00635845" w:rsidRDefault="00997200" w:rsidP="00253CBF">
            <w:pPr>
              <w:widowControl w:val="0"/>
              <w:autoSpaceDE w:val="0"/>
              <w:autoSpaceDN w:val="0"/>
              <w:adjustRightInd w:val="0"/>
              <w:rPr>
                <w:color w:val="000000"/>
                <w:sz w:val="20"/>
                <w:szCs w:val="20"/>
              </w:rPr>
            </w:pPr>
            <w:r w:rsidRPr="00635845">
              <w:rPr>
                <w:color w:val="000000"/>
                <w:sz w:val="20"/>
                <w:szCs w:val="20"/>
              </w:rPr>
              <w:t>3,55</w:t>
            </w:r>
          </w:p>
        </w:tc>
        <w:tc>
          <w:tcPr>
            <w:tcW w:w="424" w:type="dxa"/>
            <w:tcBorders>
              <w:top w:val="single" w:sz="4" w:space="0" w:color="auto"/>
              <w:bottom w:val="single" w:sz="4" w:space="0" w:color="auto"/>
            </w:tcBorders>
          </w:tcPr>
          <w:p w:rsidR="00997200" w:rsidRPr="00635845" w:rsidRDefault="00997200" w:rsidP="00253CBF">
            <w:pPr>
              <w:jc w:val="both"/>
              <w:rPr>
                <w:sz w:val="20"/>
                <w:szCs w:val="20"/>
              </w:rPr>
            </w:pPr>
            <w:r w:rsidRPr="00635845">
              <w:rPr>
                <w:sz w:val="20"/>
                <w:szCs w:val="20"/>
              </w:rPr>
              <w:t>4</w:t>
            </w:r>
          </w:p>
        </w:tc>
        <w:tc>
          <w:tcPr>
            <w:tcW w:w="987" w:type="dxa"/>
            <w:tcBorders>
              <w:top w:val="single" w:sz="4" w:space="0" w:color="auto"/>
              <w:bottom w:val="single" w:sz="4" w:space="0" w:color="auto"/>
            </w:tcBorders>
          </w:tcPr>
          <w:p w:rsidR="00997200" w:rsidRPr="00635845" w:rsidRDefault="0063479D" w:rsidP="00253CBF">
            <w:pPr>
              <w:jc w:val="both"/>
              <w:rPr>
                <w:sz w:val="20"/>
                <w:szCs w:val="20"/>
              </w:rPr>
            </w:pPr>
            <w:proofErr w:type="gramStart"/>
            <w:r w:rsidRPr="00635845">
              <w:rPr>
                <w:sz w:val="20"/>
                <w:szCs w:val="20"/>
              </w:rPr>
              <w:t>iyi</w:t>
            </w:r>
            <w:proofErr w:type="gramEnd"/>
          </w:p>
        </w:tc>
      </w:tr>
      <w:tr w:rsidR="0089182A"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89182A" w:rsidRPr="00635845" w:rsidRDefault="0089182A"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 veya soruşturmaya ilişkin değerlendirmelerini, kişilerin üyesi bulunduğu sendikaya, derneğe veya gruba göre yapmaz.</w:t>
            </w:r>
          </w:p>
        </w:tc>
        <w:tc>
          <w:tcPr>
            <w:tcW w:w="42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41,2</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9</w:t>
            </w:r>
          </w:p>
        </w:tc>
        <w:tc>
          <w:tcPr>
            <w:tcW w:w="583"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26,5</w:t>
            </w:r>
          </w:p>
        </w:tc>
        <w:tc>
          <w:tcPr>
            <w:tcW w:w="41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3,20</w:t>
            </w:r>
          </w:p>
        </w:tc>
        <w:tc>
          <w:tcPr>
            <w:tcW w:w="424" w:type="dxa"/>
            <w:tcBorders>
              <w:top w:val="single" w:sz="4" w:space="0" w:color="auto"/>
              <w:bottom w:val="single" w:sz="4" w:space="0" w:color="auto"/>
            </w:tcBorders>
          </w:tcPr>
          <w:p w:rsidR="0089182A" w:rsidRPr="00635845" w:rsidRDefault="0089182A" w:rsidP="00253CBF">
            <w:pPr>
              <w:jc w:val="both"/>
              <w:rPr>
                <w:sz w:val="20"/>
                <w:szCs w:val="20"/>
              </w:rPr>
            </w:pPr>
            <w:r w:rsidRPr="00635845">
              <w:rPr>
                <w:sz w:val="20"/>
                <w:szCs w:val="20"/>
              </w:rPr>
              <w:t>12</w:t>
            </w:r>
          </w:p>
        </w:tc>
        <w:tc>
          <w:tcPr>
            <w:tcW w:w="987" w:type="dxa"/>
            <w:tcBorders>
              <w:top w:val="single" w:sz="4" w:space="0" w:color="auto"/>
              <w:bottom w:val="single" w:sz="4" w:space="0" w:color="auto"/>
            </w:tcBorders>
          </w:tcPr>
          <w:p w:rsidR="0089182A" w:rsidRPr="00635845" w:rsidRDefault="0089182A" w:rsidP="00253CBF">
            <w:pPr>
              <w:jc w:val="both"/>
              <w:rPr>
                <w:sz w:val="20"/>
                <w:szCs w:val="20"/>
              </w:rPr>
            </w:pPr>
            <w:proofErr w:type="gramStart"/>
            <w:r w:rsidRPr="00635845">
              <w:rPr>
                <w:sz w:val="20"/>
                <w:szCs w:val="20"/>
              </w:rPr>
              <w:t>orta</w:t>
            </w:r>
            <w:proofErr w:type="gramEnd"/>
          </w:p>
        </w:tc>
      </w:tr>
      <w:tr w:rsidR="0089182A"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89182A" w:rsidRPr="00635845" w:rsidRDefault="0089182A"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Denetim veya soruşturma çalışmalarında kişilerin çalıştığı kurumları esas alarak önyargılı davranmaz.</w:t>
            </w:r>
          </w:p>
        </w:tc>
        <w:tc>
          <w:tcPr>
            <w:tcW w:w="42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13</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38,2</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8</w:t>
            </w:r>
          </w:p>
        </w:tc>
        <w:tc>
          <w:tcPr>
            <w:tcW w:w="583"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23,5</w:t>
            </w:r>
          </w:p>
        </w:tc>
        <w:tc>
          <w:tcPr>
            <w:tcW w:w="41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6</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17,6</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3,29</w:t>
            </w:r>
          </w:p>
        </w:tc>
        <w:tc>
          <w:tcPr>
            <w:tcW w:w="424" w:type="dxa"/>
            <w:tcBorders>
              <w:top w:val="single" w:sz="4" w:space="0" w:color="auto"/>
              <w:bottom w:val="single" w:sz="4" w:space="0" w:color="auto"/>
            </w:tcBorders>
          </w:tcPr>
          <w:p w:rsidR="0089182A" w:rsidRPr="00635845" w:rsidRDefault="0089182A" w:rsidP="00253CBF">
            <w:pPr>
              <w:jc w:val="both"/>
              <w:rPr>
                <w:sz w:val="20"/>
                <w:szCs w:val="20"/>
              </w:rPr>
            </w:pPr>
            <w:r w:rsidRPr="00635845">
              <w:rPr>
                <w:sz w:val="20"/>
                <w:szCs w:val="20"/>
              </w:rPr>
              <w:t>9</w:t>
            </w:r>
          </w:p>
        </w:tc>
        <w:tc>
          <w:tcPr>
            <w:tcW w:w="987" w:type="dxa"/>
            <w:tcBorders>
              <w:top w:val="single" w:sz="4" w:space="0" w:color="auto"/>
              <w:bottom w:val="single" w:sz="4" w:space="0" w:color="auto"/>
            </w:tcBorders>
          </w:tcPr>
          <w:p w:rsidR="0089182A" w:rsidRPr="00635845" w:rsidRDefault="0089182A" w:rsidP="00253CBF">
            <w:pPr>
              <w:jc w:val="both"/>
              <w:rPr>
                <w:sz w:val="20"/>
                <w:szCs w:val="20"/>
              </w:rPr>
            </w:pPr>
            <w:proofErr w:type="gramStart"/>
            <w:r w:rsidRPr="00635845">
              <w:rPr>
                <w:sz w:val="20"/>
                <w:szCs w:val="20"/>
              </w:rPr>
              <w:t>orta</w:t>
            </w:r>
            <w:proofErr w:type="gramEnd"/>
          </w:p>
        </w:tc>
      </w:tr>
      <w:tr w:rsidR="0089182A"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89182A" w:rsidRPr="00635845" w:rsidRDefault="0089182A"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Eleştirilerini denetim çalışmaları bittikten sonra yapar.</w:t>
            </w:r>
          </w:p>
        </w:tc>
        <w:tc>
          <w:tcPr>
            <w:tcW w:w="42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12</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35,3</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16</w:t>
            </w:r>
          </w:p>
        </w:tc>
        <w:tc>
          <w:tcPr>
            <w:tcW w:w="583"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47,1</w:t>
            </w:r>
          </w:p>
        </w:tc>
        <w:tc>
          <w:tcPr>
            <w:tcW w:w="41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3,61</w:t>
            </w:r>
          </w:p>
        </w:tc>
        <w:tc>
          <w:tcPr>
            <w:tcW w:w="424" w:type="dxa"/>
            <w:tcBorders>
              <w:top w:val="single" w:sz="4" w:space="0" w:color="auto"/>
              <w:bottom w:val="single" w:sz="4" w:space="0" w:color="auto"/>
            </w:tcBorders>
          </w:tcPr>
          <w:p w:rsidR="0089182A" w:rsidRPr="00635845" w:rsidRDefault="0089182A" w:rsidP="00253CBF">
            <w:pPr>
              <w:jc w:val="both"/>
              <w:rPr>
                <w:sz w:val="20"/>
                <w:szCs w:val="20"/>
              </w:rPr>
            </w:pPr>
            <w:r w:rsidRPr="00635845">
              <w:rPr>
                <w:sz w:val="20"/>
                <w:szCs w:val="20"/>
              </w:rPr>
              <w:t>3</w:t>
            </w:r>
          </w:p>
        </w:tc>
        <w:tc>
          <w:tcPr>
            <w:tcW w:w="987" w:type="dxa"/>
            <w:tcBorders>
              <w:top w:val="single" w:sz="4" w:space="0" w:color="auto"/>
              <w:bottom w:val="single" w:sz="4" w:space="0" w:color="auto"/>
            </w:tcBorders>
          </w:tcPr>
          <w:p w:rsidR="0089182A" w:rsidRPr="00635845" w:rsidRDefault="0063479D" w:rsidP="00253CBF">
            <w:pPr>
              <w:jc w:val="both"/>
              <w:rPr>
                <w:sz w:val="20"/>
                <w:szCs w:val="20"/>
              </w:rPr>
            </w:pPr>
            <w:proofErr w:type="gramStart"/>
            <w:r w:rsidRPr="00635845">
              <w:rPr>
                <w:sz w:val="20"/>
                <w:szCs w:val="20"/>
              </w:rPr>
              <w:t>iyi</w:t>
            </w:r>
            <w:proofErr w:type="gramEnd"/>
          </w:p>
        </w:tc>
      </w:tr>
      <w:tr w:rsidR="0089182A"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89182A" w:rsidRPr="00635845" w:rsidRDefault="0089182A"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Denetlediği kişilere veya çalışmalarına karşı küçük düşürücü ifadelerde ve yorumlarda bulunmaz.</w:t>
            </w:r>
          </w:p>
        </w:tc>
        <w:tc>
          <w:tcPr>
            <w:tcW w:w="426" w:type="dxa"/>
            <w:tcBorders>
              <w:top w:val="single" w:sz="4" w:space="0" w:color="auto"/>
              <w:bottom w:val="single" w:sz="4" w:space="0" w:color="auto"/>
            </w:tcBorders>
          </w:tcPr>
          <w:p w:rsidR="0089182A" w:rsidRPr="00635845" w:rsidRDefault="0089182A" w:rsidP="00253CBF">
            <w:pPr>
              <w:rPr>
                <w:sz w:val="20"/>
                <w:szCs w:val="20"/>
              </w:rPr>
            </w:pPr>
          </w:p>
          <w:p w:rsidR="0089182A" w:rsidRPr="00635845" w:rsidRDefault="0089182A" w:rsidP="00253CBF">
            <w:pPr>
              <w:rPr>
                <w:sz w:val="20"/>
                <w:szCs w:val="20"/>
              </w:rPr>
            </w:pPr>
            <w:r w:rsidRPr="00635845">
              <w:rPr>
                <w:sz w:val="20"/>
                <w:szCs w:val="20"/>
              </w:rPr>
              <w:t>-</w:t>
            </w:r>
          </w:p>
        </w:tc>
        <w:tc>
          <w:tcPr>
            <w:tcW w:w="567" w:type="dxa"/>
            <w:tcBorders>
              <w:top w:val="single" w:sz="4" w:space="0" w:color="auto"/>
              <w:bottom w:val="single" w:sz="4" w:space="0" w:color="auto"/>
            </w:tcBorders>
          </w:tcPr>
          <w:p w:rsidR="0089182A" w:rsidRPr="00635845" w:rsidRDefault="0089182A" w:rsidP="00253CBF">
            <w:pPr>
              <w:rPr>
                <w:sz w:val="20"/>
                <w:szCs w:val="20"/>
              </w:rPr>
            </w:pPr>
          </w:p>
          <w:p w:rsidR="0089182A" w:rsidRPr="00635845" w:rsidRDefault="0089182A" w:rsidP="00253CBF">
            <w:pPr>
              <w:rPr>
                <w:sz w:val="20"/>
                <w:szCs w:val="20"/>
              </w:rPr>
            </w:pPr>
            <w:r w:rsidRPr="00635845">
              <w:rPr>
                <w:sz w:val="20"/>
                <w:szCs w:val="20"/>
              </w:rPr>
              <w:t>-</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11,8</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7</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20,6</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19</w:t>
            </w:r>
          </w:p>
        </w:tc>
        <w:tc>
          <w:tcPr>
            <w:tcW w:w="583"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55,9</w:t>
            </w:r>
          </w:p>
        </w:tc>
        <w:tc>
          <w:tcPr>
            <w:tcW w:w="41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11,8</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u w:val="single"/>
              </w:rPr>
            </w:pPr>
            <w:r w:rsidRPr="00635845">
              <w:rPr>
                <w:color w:val="000000"/>
                <w:sz w:val="20"/>
                <w:szCs w:val="20"/>
                <w:u w:val="single"/>
              </w:rPr>
              <w:t>3,67</w:t>
            </w:r>
          </w:p>
        </w:tc>
        <w:tc>
          <w:tcPr>
            <w:tcW w:w="424" w:type="dxa"/>
            <w:tcBorders>
              <w:top w:val="single" w:sz="4" w:space="0" w:color="auto"/>
              <w:bottom w:val="single" w:sz="4" w:space="0" w:color="auto"/>
            </w:tcBorders>
          </w:tcPr>
          <w:p w:rsidR="0089182A" w:rsidRPr="00635845" w:rsidRDefault="0089182A" w:rsidP="00253CBF">
            <w:pPr>
              <w:jc w:val="both"/>
              <w:rPr>
                <w:sz w:val="20"/>
                <w:szCs w:val="20"/>
              </w:rPr>
            </w:pPr>
            <w:r w:rsidRPr="00635845">
              <w:rPr>
                <w:sz w:val="20"/>
                <w:szCs w:val="20"/>
              </w:rPr>
              <w:t>2</w:t>
            </w:r>
          </w:p>
        </w:tc>
        <w:tc>
          <w:tcPr>
            <w:tcW w:w="987" w:type="dxa"/>
            <w:tcBorders>
              <w:top w:val="single" w:sz="4" w:space="0" w:color="auto"/>
              <w:bottom w:val="single" w:sz="4" w:space="0" w:color="auto"/>
            </w:tcBorders>
          </w:tcPr>
          <w:p w:rsidR="0089182A" w:rsidRPr="00635845" w:rsidRDefault="0063479D" w:rsidP="00253CBF">
            <w:pPr>
              <w:jc w:val="both"/>
              <w:rPr>
                <w:sz w:val="20"/>
                <w:szCs w:val="20"/>
              </w:rPr>
            </w:pPr>
            <w:proofErr w:type="gramStart"/>
            <w:r w:rsidRPr="00635845">
              <w:rPr>
                <w:sz w:val="20"/>
                <w:szCs w:val="20"/>
              </w:rPr>
              <w:t>iyi</w:t>
            </w:r>
            <w:proofErr w:type="gramEnd"/>
          </w:p>
        </w:tc>
      </w:tr>
      <w:tr w:rsidR="0089182A"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89182A" w:rsidRPr="00635845" w:rsidRDefault="0089182A"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t xml:space="preserve">Denetlediği kişileri, okul amaçları için daha çok </w:t>
            </w:r>
            <w:r w:rsidRPr="00635845">
              <w:rPr>
                <w:sz w:val="20"/>
                <w:szCs w:val="20"/>
              </w:rPr>
              <w:lastRenderedPageBreak/>
              <w:t>çalışması konusunda teşvik eder.</w:t>
            </w:r>
          </w:p>
        </w:tc>
        <w:tc>
          <w:tcPr>
            <w:tcW w:w="42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lastRenderedPageBreak/>
              <w:t>1</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8,8</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12</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35,3</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13</w:t>
            </w:r>
          </w:p>
        </w:tc>
        <w:tc>
          <w:tcPr>
            <w:tcW w:w="583"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38,2</w:t>
            </w:r>
          </w:p>
        </w:tc>
        <w:tc>
          <w:tcPr>
            <w:tcW w:w="41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5</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14,7</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3,52</w:t>
            </w:r>
          </w:p>
        </w:tc>
        <w:tc>
          <w:tcPr>
            <w:tcW w:w="424" w:type="dxa"/>
            <w:tcBorders>
              <w:top w:val="single" w:sz="4" w:space="0" w:color="auto"/>
              <w:bottom w:val="single" w:sz="4" w:space="0" w:color="auto"/>
            </w:tcBorders>
          </w:tcPr>
          <w:p w:rsidR="0089182A" w:rsidRPr="00635845" w:rsidRDefault="0089182A" w:rsidP="00253CBF">
            <w:pPr>
              <w:jc w:val="right"/>
              <w:rPr>
                <w:sz w:val="20"/>
                <w:szCs w:val="20"/>
              </w:rPr>
            </w:pPr>
            <w:r w:rsidRPr="00635845">
              <w:rPr>
                <w:sz w:val="20"/>
                <w:szCs w:val="20"/>
              </w:rPr>
              <w:t>5</w:t>
            </w:r>
          </w:p>
        </w:tc>
        <w:tc>
          <w:tcPr>
            <w:tcW w:w="987" w:type="dxa"/>
            <w:tcBorders>
              <w:top w:val="single" w:sz="4" w:space="0" w:color="auto"/>
              <w:bottom w:val="single" w:sz="4" w:space="0" w:color="auto"/>
            </w:tcBorders>
          </w:tcPr>
          <w:p w:rsidR="0089182A" w:rsidRPr="00635845" w:rsidRDefault="0063479D" w:rsidP="00253CBF">
            <w:pPr>
              <w:jc w:val="both"/>
              <w:rPr>
                <w:sz w:val="20"/>
                <w:szCs w:val="20"/>
              </w:rPr>
            </w:pPr>
            <w:proofErr w:type="gramStart"/>
            <w:r w:rsidRPr="00635845">
              <w:rPr>
                <w:sz w:val="20"/>
                <w:szCs w:val="20"/>
              </w:rPr>
              <w:t>iyi</w:t>
            </w:r>
            <w:proofErr w:type="gramEnd"/>
          </w:p>
        </w:tc>
      </w:tr>
      <w:tr w:rsidR="0089182A" w:rsidRPr="00635845" w:rsidTr="00F61B8E">
        <w:tblPrEx>
          <w:tblCellMar>
            <w:left w:w="108" w:type="dxa"/>
            <w:right w:w="108" w:type="dxa"/>
          </w:tblCellMar>
          <w:tblLook w:val="01E0" w:firstRow="1" w:lastRow="1" w:firstColumn="1" w:lastColumn="1" w:noHBand="0" w:noVBand="0"/>
        </w:tblPrEx>
        <w:tc>
          <w:tcPr>
            <w:tcW w:w="3119" w:type="dxa"/>
            <w:tcBorders>
              <w:top w:val="single" w:sz="4" w:space="0" w:color="auto"/>
              <w:bottom w:val="single" w:sz="4" w:space="0" w:color="auto"/>
            </w:tcBorders>
          </w:tcPr>
          <w:p w:rsidR="0089182A" w:rsidRPr="00635845" w:rsidRDefault="0089182A" w:rsidP="00253CBF">
            <w:pPr>
              <w:numPr>
                <w:ilvl w:val="0"/>
                <w:numId w:val="3"/>
              </w:numPr>
              <w:tabs>
                <w:tab w:val="clear" w:pos="720"/>
                <w:tab w:val="num" w:pos="330"/>
              </w:tabs>
              <w:autoSpaceDE w:val="0"/>
              <w:autoSpaceDN w:val="0"/>
              <w:adjustRightInd w:val="0"/>
              <w:ind w:left="330" w:hanging="330"/>
              <w:rPr>
                <w:sz w:val="20"/>
                <w:szCs w:val="20"/>
              </w:rPr>
            </w:pPr>
            <w:r w:rsidRPr="00635845">
              <w:rPr>
                <w:sz w:val="20"/>
                <w:szCs w:val="20"/>
              </w:rPr>
              <w:lastRenderedPageBreak/>
              <w:t>Herhangi bir gruba, ideolojiye veya sendikaya yönelik rozet, kravat iğnesi vb. kullanmaz.</w:t>
            </w:r>
          </w:p>
        </w:tc>
        <w:tc>
          <w:tcPr>
            <w:tcW w:w="42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2,9</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7</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20,6</w:t>
            </w:r>
          </w:p>
        </w:tc>
        <w:tc>
          <w:tcPr>
            <w:tcW w:w="425"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14</w:t>
            </w:r>
          </w:p>
        </w:tc>
        <w:tc>
          <w:tcPr>
            <w:tcW w:w="583"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41,2</w:t>
            </w:r>
          </w:p>
        </w:tc>
        <w:tc>
          <w:tcPr>
            <w:tcW w:w="416"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12</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rPr>
            </w:pPr>
            <w:r w:rsidRPr="00635845">
              <w:rPr>
                <w:color w:val="000000"/>
                <w:sz w:val="20"/>
                <w:szCs w:val="20"/>
              </w:rPr>
              <w:t>35,3</w:t>
            </w:r>
          </w:p>
        </w:tc>
        <w:tc>
          <w:tcPr>
            <w:tcW w:w="567" w:type="dxa"/>
            <w:tcBorders>
              <w:top w:val="single" w:sz="4" w:space="0" w:color="auto"/>
              <w:bottom w:val="single" w:sz="4" w:space="0" w:color="auto"/>
            </w:tcBorders>
            <w:vAlign w:val="center"/>
          </w:tcPr>
          <w:p w:rsidR="0089182A" w:rsidRPr="00635845" w:rsidRDefault="0089182A" w:rsidP="00253CBF">
            <w:pPr>
              <w:widowControl w:val="0"/>
              <w:autoSpaceDE w:val="0"/>
              <w:autoSpaceDN w:val="0"/>
              <w:adjustRightInd w:val="0"/>
              <w:rPr>
                <w:color w:val="000000"/>
                <w:sz w:val="20"/>
                <w:szCs w:val="20"/>
                <w:u w:val="single"/>
              </w:rPr>
            </w:pPr>
            <w:r w:rsidRPr="00635845">
              <w:rPr>
                <w:color w:val="000000"/>
                <w:sz w:val="20"/>
                <w:szCs w:val="20"/>
                <w:u w:val="single"/>
              </w:rPr>
              <w:t>4,05</w:t>
            </w:r>
          </w:p>
        </w:tc>
        <w:tc>
          <w:tcPr>
            <w:tcW w:w="424" w:type="dxa"/>
            <w:tcBorders>
              <w:top w:val="single" w:sz="4" w:space="0" w:color="auto"/>
              <w:bottom w:val="single" w:sz="4" w:space="0" w:color="auto"/>
            </w:tcBorders>
            <w:vAlign w:val="center"/>
          </w:tcPr>
          <w:p w:rsidR="0089182A" w:rsidRPr="00635845" w:rsidRDefault="00380C60" w:rsidP="00253CBF">
            <w:pPr>
              <w:widowControl w:val="0"/>
              <w:autoSpaceDE w:val="0"/>
              <w:autoSpaceDN w:val="0"/>
              <w:adjustRightInd w:val="0"/>
              <w:jc w:val="both"/>
              <w:rPr>
                <w:color w:val="000000"/>
                <w:sz w:val="20"/>
                <w:szCs w:val="20"/>
              </w:rPr>
            </w:pPr>
            <w:r w:rsidRPr="00635845">
              <w:rPr>
                <w:color w:val="000000"/>
                <w:sz w:val="20"/>
                <w:szCs w:val="20"/>
              </w:rPr>
              <w:t>1</w:t>
            </w:r>
          </w:p>
        </w:tc>
        <w:tc>
          <w:tcPr>
            <w:tcW w:w="987" w:type="dxa"/>
            <w:tcBorders>
              <w:top w:val="single" w:sz="4" w:space="0" w:color="auto"/>
              <w:bottom w:val="single" w:sz="4" w:space="0" w:color="auto"/>
            </w:tcBorders>
          </w:tcPr>
          <w:p w:rsidR="00380C60" w:rsidRPr="00635845" w:rsidRDefault="00380C60" w:rsidP="00253CBF">
            <w:pPr>
              <w:jc w:val="both"/>
              <w:rPr>
                <w:sz w:val="20"/>
                <w:szCs w:val="20"/>
              </w:rPr>
            </w:pPr>
          </w:p>
          <w:p w:rsidR="0089182A" w:rsidRPr="00635845" w:rsidRDefault="0063479D" w:rsidP="00253CBF">
            <w:pPr>
              <w:jc w:val="both"/>
              <w:rPr>
                <w:sz w:val="20"/>
                <w:szCs w:val="20"/>
              </w:rPr>
            </w:pPr>
            <w:proofErr w:type="gramStart"/>
            <w:r w:rsidRPr="00635845">
              <w:rPr>
                <w:sz w:val="20"/>
                <w:szCs w:val="20"/>
              </w:rPr>
              <w:t>iyi</w:t>
            </w:r>
            <w:proofErr w:type="gramEnd"/>
          </w:p>
        </w:tc>
      </w:tr>
    </w:tbl>
    <w:p w:rsidR="00997200" w:rsidRPr="00253CBF" w:rsidRDefault="00997200" w:rsidP="00253CBF">
      <w:pPr>
        <w:jc w:val="both"/>
        <w:rPr>
          <w:sz w:val="20"/>
          <w:szCs w:val="20"/>
        </w:rPr>
      </w:pPr>
    </w:p>
    <w:p w:rsidR="00CA43B6" w:rsidRPr="00635845" w:rsidRDefault="005F2AA8" w:rsidP="00D241A7">
      <w:pPr>
        <w:autoSpaceDE w:val="0"/>
        <w:autoSpaceDN w:val="0"/>
        <w:adjustRightInd w:val="0"/>
        <w:ind w:firstLine="709"/>
        <w:jc w:val="both"/>
        <w:rPr>
          <w:rFonts w:eastAsiaTheme="minorHAnsi"/>
          <w:lang w:eastAsia="en-US"/>
        </w:rPr>
      </w:pPr>
      <w:r w:rsidRPr="00635845">
        <w:rPr>
          <w:rFonts w:eastAsiaTheme="minorHAnsi"/>
          <w:lang w:eastAsia="en-US"/>
        </w:rPr>
        <w:t>Çizelge</w:t>
      </w:r>
      <w:r w:rsidR="0063479D" w:rsidRPr="00635845">
        <w:rPr>
          <w:rFonts w:eastAsiaTheme="minorHAnsi"/>
          <w:lang w:eastAsia="en-US"/>
        </w:rPr>
        <w:t xml:space="preserve"> 1’de</w:t>
      </w:r>
      <w:r w:rsidR="009119D7" w:rsidRPr="00635845">
        <w:rPr>
          <w:rFonts w:eastAsiaTheme="minorHAnsi"/>
          <w:lang w:eastAsia="en-US"/>
        </w:rPr>
        <w:t>ki verilerden,</w:t>
      </w:r>
      <w:r w:rsidR="0063479D" w:rsidRPr="00635845">
        <w:rPr>
          <w:rFonts w:eastAsiaTheme="minorHAnsi"/>
          <w:lang w:eastAsia="en-US"/>
        </w:rPr>
        <w:t xml:space="preserve"> </w:t>
      </w:r>
      <w:r w:rsidR="0063479D" w:rsidRPr="00635845">
        <w:t>il eğitim denetmenlerinin</w:t>
      </w:r>
      <w:r w:rsidR="0063479D" w:rsidRPr="00635845">
        <w:rPr>
          <w:bCs/>
        </w:rPr>
        <w:t xml:space="preserve"> mesleki rollerini oynarken, </w:t>
      </w:r>
      <w:r w:rsidR="0063479D" w:rsidRPr="00635845">
        <w:t xml:space="preserve">mesleki etik </w:t>
      </w:r>
      <w:r w:rsidR="00F72342" w:rsidRPr="00635845">
        <w:t>değer</w:t>
      </w:r>
      <w:r w:rsidR="0063479D" w:rsidRPr="00635845">
        <w:t xml:space="preserve">leri </w:t>
      </w:r>
      <w:r w:rsidR="0023605A" w:rsidRPr="00635845">
        <w:t>orta</w:t>
      </w:r>
      <w:r w:rsidR="00D65569" w:rsidRPr="00635845">
        <w:t xml:space="preserve"> düzeyde (</w:t>
      </w:r>
      <w:r w:rsidR="00D65569" w:rsidRPr="00635845">
        <w:rPr>
          <w:rFonts w:eastAsiaTheme="minorHAnsi"/>
          <w:lang w:eastAsia="en-US"/>
        </w:rPr>
        <w:t xml:space="preserve">genel görüşlerinin aritmetik ortalaması; </w:t>
      </w:r>
      <w:r w:rsidR="00577C5F" w:rsidRPr="00635845">
        <w:rPr>
          <w:rFonts w:eastAsiaTheme="minorHAnsi"/>
          <w:lang w:eastAsia="en-US"/>
        </w:rPr>
        <w:t>3,</w:t>
      </w:r>
      <w:r w:rsidR="00D65569" w:rsidRPr="00635845">
        <w:rPr>
          <w:rFonts w:eastAsiaTheme="minorHAnsi"/>
          <w:lang w:eastAsia="en-US"/>
        </w:rPr>
        <w:t>29</w:t>
      </w:r>
      <w:r w:rsidR="00D65569" w:rsidRPr="00635845">
        <w:t xml:space="preserve">) </w:t>
      </w:r>
      <w:r w:rsidR="0063479D" w:rsidRPr="00635845">
        <w:t>göze</w:t>
      </w:r>
      <w:r w:rsidR="00062F7D" w:rsidRPr="00635845">
        <w:t>t</w:t>
      </w:r>
      <w:r w:rsidR="0063479D" w:rsidRPr="00635845">
        <w:t>t</w:t>
      </w:r>
      <w:r w:rsidR="0063479D" w:rsidRPr="00635845">
        <w:rPr>
          <w:rFonts w:eastAsiaTheme="minorHAnsi"/>
          <w:lang w:eastAsia="en-US"/>
        </w:rPr>
        <w:t xml:space="preserve">ikleri </w:t>
      </w:r>
      <w:r w:rsidR="00592005" w:rsidRPr="00635845">
        <w:rPr>
          <w:rFonts w:eastAsiaTheme="minorHAnsi"/>
          <w:lang w:eastAsia="en-US"/>
        </w:rPr>
        <w:t>belirlenmiştir</w:t>
      </w:r>
      <w:r w:rsidR="0063479D" w:rsidRPr="00635845">
        <w:rPr>
          <w:rFonts w:eastAsiaTheme="minorHAnsi"/>
          <w:lang w:eastAsia="en-US"/>
        </w:rPr>
        <w:t>.</w:t>
      </w:r>
      <w:r w:rsidR="00592005" w:rsidRPr="00635845">
        <w:rPr>
          <w:rFonts w:eastAsiaTheme="minorHAnsi"/>
          <w:lang w:eastAsia="en-US"/>
        </w:rPr>
        <w:t xml:space="preserve"> </w:t>
      </w:r>
      <w:proofErr w:type="gramStart"/>
      <w:r w:rsidR="00592005" w:rsidRPr="00635845">
        <w:t xml:space="preserve">Maddeler içerisinde </w:t>
      </w:r>
      <w:r w:rsidR="00CA43B6" w:rsidRPr="00635845">
        <w:t>en yüksek ortalama değer</w:t>
      </w:r>
      <w:r w:rsidR="00D65569" w:rsidRPr="00635845">
        <w:t>ler</w:t>
      </w:r>
      <w:r w:rsidR="00CA43B6" w:rsidRPr="00635845">
        <w:t>in; “Herhangi bir gruba, ideolojiye veya sendikaya yönelik rozet, kravat iğnesi vb. kullanmama” (</w:t>
      </w:r>
      <w:r w:rsidR="00CA43B6" w:rsidRPr="00635845">
        <w:rPr>
          <w:i/>
          <w:position w:val="-6"/>
        </w:rPr>
        <w:object w:dxaOrig="2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9" o:title=""/>
          </v:shape>
          <o:OLEObject Type="Embed" ProgID="Equation.DSMT4" ShapeID="_x0000_i1025" DrawAspect="Content" ObjectID="_1464604797" r:id="rId10"/>
        </w:object>
      </w:r>
      <w:r w:rsidR="00FC3263">
        <w:t>= 4,</w:t>
      </w:r>
      <w:r w:rsidR="00CA43B6" w:rsidRPr="00635845">
        <w:t>05), “Hediye ve maliyeti yüksek ikramları kabul etmeme” (</w:t>
      </w:r>
      <w:r w:rsidR="00CA43B6" w:rsidRPr="00635845">
        <w:rPr>
          <w:i/>
          <w:position w:val="-6"/>
        </w:rPr>
        <w:object w:dxaOrig="200" w:dyaOrig="340">
          <v:shape id="_x0000_i1026" type="#_x0000_t75" style="width:9.75pt;height:17.25pt" o:ole="">
            <v:imagedata r:id="rId9" o:title=""/>
          </v:shape>
          <o:OLEObject Type="Embed" ProgID="Equation.DSMT4" ShapeID="_x0000_i1026" DrawAspect="Content" ObjectID="_1464604798" r:id="rId11"/>
        </w:object>
      </w:r>
      <w:r w:rsidR="00CA43B6" w:rsidRPr="00635845">
        <w:t xml:space="preserve">= </w:t>
      </w:r>
      <w:r w:rsidR="00CA43B6" w:rsidRPr="00635845">
        <w:rPr>
          <w:u w:val="single"/>
        </w:rPr>
        <w:t>3,67</w:t>
      </w:r>
      <w:r w:rsidR="00CA43B6" w:rsidRPr="00635845">
        <w:t>), “Denetlediği kişilere karşı küçük düşürücü ifadelerde ve yorumlarda bulunmama” (</w:t>
      </w:r>
      <w:r w:rsidR="00CA43B6" w:rsidRPr="00635845">
        <w:rPr>
          <w:i/>
          <w:position w:val="-6"/>
        </w:rPr>
        <w:object w:dxaOrig="200" w:dyaOrig="340">
          <v:shape id="_x0000_i1027" type="#_x0000_t75" style="width:9.75pt;height:17.25pt" o:ole="">
            <v:imagedata r:id="rId9" o:title=""/>
          </v:shape>
          <o:OLEObject Type="Embed" ProgID="Equation.DSMT4" ShapeID="_x0000_i1027" DrawAspect="Content" ObjectID="_1464604799" r:id="rId12"/>
        </w:object>
      </w:r>
      <w:r w:rsidR="00CA43B6" w:rsidRPr="00635845">
        <w:t xml:space="preserve">= </w:t>
      </w:r>
      <w:r w:rsidR="00CA43B6" w:rsidRPr="00635845">
        <w:rPr>
          <w:u w:val="single"/>
        </w:rPr>
        <w:t>3,67</w:t>
      </w:r>
      <w:r w:rsidR="00592005" w:rsidRPr="00635845">
        <w:t>)</w:t>
      </w:r>
      <w:r w:rsidR="009119D7" w:rsidRPr="00635845">
        <w:t xml:space="preserve"> ifadelerine ait olduğu, </w:t>
      </w:r>
      <w:r w:rsidR="00D65569" w:rsidRPr="00635845">
        <w:t xml:space="preserve">en düşük ortalama değerlerin ise </w:t>
      </w:r>
      <w:r w:rsidR="0063479D" w:rsidRPr="00635845">
        <w:rPr>
          <w:rFonts w:eastAsiaTheme="minorHAnsi"/>
          <w:lang w:eastAsia="en-US"/>
        </w:rPr>
        <w:t xml:space="preserve"> “</w:t>
      </w:r>
      <w:r w:rsidR="00E1012B" w:rsidRPr="00635845">
        <w:t>Bireysel farklılıklara karşı hoşgörülü olma</w:t>
      </w:r>
      <w:r w:rsidR="00B16837" w:rsidRPr="00635845">
        <w:t xml:space="preserve"> (</w:t>
      </w:r>
      <w:r w:rsidR="00B16837" w:rsidRPr="00635845">
        <w:rPr>
          <w:i/>
          <w:position w:val="-6"/>
        </w:rPr>
        <w:object w:dxaOrig="200" w:dyaOrig="340">
          <v:shape id="_x0000_i1028" type="#_x0000_t75" style="width:9.75pt;height:17.25pt" o:ole="">
            <v:imagedata r:id="rId9" o:title=""/>
          </v:shape>
          <o:OLEObject Type="Embed" ProgID="Equation.DSMT4" ShapeID="_x0000_i1028" DrawAspect="Content" ObjectID="_1464604800" r:id="rId13"/>
        </w:object>
      </w:r>
      <w:r w:rsidR="00B16837" w:rsidRPr="00635845">
        <w:t xml:space="preserve">= </w:t>
      </w:r>
      <w:r w:rsidR="00B16837" w:rsidRPr="00635845">
        <w:rPr>
          <w:u w:val="single"/>
        </w:rPr>
        <w:t>2,91</w:t>
      </w:r>
      <w:r w:rsidR="00B16837" w:rsidRPr="00635845">
        <w:t xml:space="preserve">)  </w:t>
      </w:r>
      <w:r w:rsidR="0063479D" w:rsidRPr="00635845">
        <w:rPr>
          <w:rFonts w:eastAsiaTheme="minorHAnsi"/>
          <w:lang w:eastAsia="en-US"/>
        </w:rPr>
        <w:t>”</w:t>
      </w:r>
      <w:r w:rsidR="00E1012B" w:rsidRPr="00635845">
        <w:rPr>
          <w:rFonts w:eastAsiaTheme="minorHAnsi"/>
          <w:lang w:eastAsia="en-US"/>
        </w:rPr>
        <w:t xml:space="preserve"> ve</w:t>
      </w:r>
      <w:r w:rsidR="0063479D" w:rsidRPr="00635845">
        <w:rPr>
          <w:rFonts w:eastAsiaTheme="minorHAnsi"/>
          <w:lang w:eastAsia="en-US"/>
        </w:rPr>
        <w:t xml:space="preserve"> “</w:t>
      </w:r>
      <w:r w:rsidR="00E1012B" w:rsidRPr="00635845">
        <w:t>Kişisel görüş ve yorumlamalarında tarafsız davranma</w:t>
      </w:r>
      <w:r w:rsidR="00B16837" w:rsidRPr="00635845">
        <w:t xml:space="preserve"> (</w:t>
      </w:r>
      <w:r w:rsidR="00B16837" w:rsidRPr="00635845">
        <w:rPr>
          <w:i/>
          <w:position w:val="-6"/>
        </w:rPr>
        <w:object w:dxaOrig="200" w:dyaOrig="340">
          <v:shape id="_x0000_i1029" type="#_x0000_t75" style="width:9.75pt;height:17.25pt" o:ole="">
            <v:imagedata r:id="rId9" o:title=""/>
          </v:shape>
          <o:OLEObject Type="Embed" ProgID="Equation.DSMT4" ShapeID="_x0000_i1029" DrawAspect="Content" ObjectID="_1464604801" r:id="rId14"/>
        </w:object>
      </w:r>
      <w:r w:rsidR="00B16837" w:rsidRPr="00635845">
        <w:t xml:space="preserve">= </w:t>
      </w:r>
      <w:r w:rsidR="00B16837" w:rsidRPr="00635845">
        <w:rPr>
          <w:u w:val="single"/>
        </w:rPr>
        <w:t>2,94</w:t>
      </w:r>
      <w:r w:rsidR="00D65569" w:rsidRPr="00635845">
        <w:t>)</w:t>
      </w:r>
      <w:r w:rsidR="0063479D" w:rsidRPr="00635845">
        <w:rPr>
          <w:rFonts w:eastAsiaTheme="minorHAnsi"/>
          <w:lang w:eastAsia="en-US"/>
        </w:rPr>
        <w:t xml:space="preserve">” </w:t>
      </w:r>
      <w:r w:rsidR="00592005" w:rsidRPr="00635845">
        <w:t>ifadelerine</w:t>
      </w:r>
      <w:r w:rsidR="005F0953" w:rsidRPr="00635845">
        <w:rPr>
          <w:rFonts w:eastAsiaTheme="minorHAnsi"/>
          <w:lang w:eastAsia="en-US"/>
        </w:rPr>
        <w:t xml:space="preserve"> </w:t>
      </w:r>
      <w:r w:rsidR="00D65569" w:rsidRPr="00635845">
        <w:rPr>
          <w:rFonts w:eastAsiaTheme="minorHAnsi"/>
          <w:lang w:eastAsia="en-US"/>
        </w:rPr>
        <w:t xml:space="preserve">ait olduğu </w:t>
      </w:r>
      <w:r w:rsidR="00592005" w:rsidRPr="00635845">
        <w:rPr>
          <w:rFonts w:eastAsiaTheme="minorHAnsi"/>
          <w:lang w:eastAsia="en-US"/>
        </w:rPr>
        <w:t>saptanmıştır.</w:t>
      </w:r>
      <w:r w:rsidR="00D65569" w:rsidRPr="00635845">
        <w:rPr>
          <w:rFonts w:eastAsiaTheme="minorHAnsi"/>
          <w:lang w:eastAsia="en-US"/>
        </w:rPr>
        <w:t xml:space="preserve"> </w:t>
      </w:r>
      <w:proofErr w:type="gramEnd"/>
      <w:r w:rsidR="00592005" w:rsidRPr="00635845">
        <w:rPr>
          <w:rFonts w:eastAsiaTheme="minorHAnsi"/>
          <w:lang w:eastAsia="en-US"/>
        </w:rPr>
        <w:t>Özel</w:t>
      </w:r>
      <w:r w:rsidR="00DA1682" w:rsidRPr="00635845">
        <w:rPr>
          <w:rFonts w:eastAsiaTheme="minorHAnsi"/>
          <w:lang w:eastAsia="en-US"/>
        </w:rPr>
        <w:t xml:space="preserve"> ilköğretim okullarında çalışan öğretmenlerinin, </w:t>
      </w:r>
      <w:r w:rsidR="00DA1682" w:rsidRPr="00635845">
        <w:t>il eğitim denetmenlerinin</w:t>
      </w:r>
      <w:r w:rsidR="00DA1682" w:rsidRPr="00635845">
        <w:rPr>
          <w:rFonts w:eastAsiaTheme="minorHAnsi"/>
          <w:lang w:eastAsia="en-US"/>
        </w:rPr>
        <w:t xml:space="preserve"> mesleki etik değerlere ilişkin genel görüşlerinin </w:t>
      </w:r>
      <w:r w:rsidR="00592005" w:rsidRPr="00635845">
        <w:rPr>
          <w:rFonts w:eastAsiaTheme="minorHAnsi"/>
          <w:lang w:eastAsia="en-US"/>
        </w:rPr>
        <w:t>“</w:t>
      </w:r>
      <w:r w:rsidR="0023605A" w:rsidRPr="00635845">
        <w:rPr>
          <w:rFonts w:eastAsiaTheme="minorHAnsi"/>
          <w:lang w:eastAsia="en-US"/>
        </w:rPr>
        <w:t>orta</w:t>
      </w:r>
      <w:r w:rsidR="00D65569" w:rsidRPr="00635845">
        <w:rPr>
          <w:rFonts w:eastAsiaTheme="minorHAnsi"/>
          <w:lang w:eastAsia="en-US"/>
        </w:rPr>
        <w:t xml:space="preserve"> </w:t>
      </w:r>
      <w:r w:rsidR="00DA1682" w:rsidRPr="00635845">
        <w:rPr>
          <w:rFonts w:eastAsiaTheme="minorHAnsi"/>
          <w:lang w:eastAsia="en-US"/>
        </w:rPr>
        <w:t>derece</w:t>
      </w:r>
      <w:r w:rsidR="00D65569" w:rsidRPr="00635845">
        <w:rPr>
          <w:rFonts w:eastAsiaTheme="minorHAnsi"/>
          <w:lang w:eastAsia="en-US"/>
        </w:rPr>
        <w:t>de katılıyorum</w:t>
      </w:r>
      <w:r w:rsidR="00592005" w:rsidRPr="00635845">
        <w:rPr>
          <w:rFonts w:eastAsiaTheme="minorHAnsi"/>
          <w:lang w:eastAsia="en-US"/>
        </w:rPr>
        <w:t xml:space="preserve">” düzeyinde </w:t>
      </w:r>
      <w:r w:rsidR="00D65569" w:rsidRPr="00635845">
        <w:rPr>
          <w:rFonts w:eastAsiaTheme="minorHAnsi"/>
          <w:lang w:eastAsia="en-US"/>
        </w:rPr>
        <w:t>olması</w:t>
      </w:r>
      <w:r w:rsidR="00592005" w:rsidRPr="00635845">
        <w:rPr>
          <w:rFonts w:eastAsiaTheme="minorHAnsi"/>
          <w:lang w:eastAsia="en-US"/>
        </w:rPr>
        <w:t xml:space="preserve">, </w:t>
      </w:r>
      <w:r w:rsidR="00D65569" w:rsidRPr="00635845">
        <w:t xml:space="preserve">il eğitim </w:t>
      </w:r>
      <w:r w:rsidR="00DA1682" w:rsidRPr="00635845">
        <w:rPr>
          <w:rFonts w:eastAsiaTheme="minorHAnsi"/>
          <w:lang w:eastAsia="en-US"/>
        </w:rPr>
        <w:t>denetmenlerin</w:t>
      </w:r>
      <w:r w:rsidR="00FC3263">
        <w:rPr>
          <w:rFonts w:eastAsiaTheme="minorHAnsi"/>
          <w:lang w:eastAsia="en-US"/>
        </w:rPr>
        <w:t>in</w:t>
      </w:r>
      <w:r w:rsidR="00DA1682" w:rsidRPr="00635845">
        <w:rPr>
          <w:rFonts w:eastAsiaTheme="minorHAnsi"/>
          <w:lang w:eastAsia="en-US"/>
        </w:rPr>
        <w:t xml:space="preserve"> mesleki etik değerlere uyma düzeylerinin </w:t>
      </w:r>
      <w:r w:rsidR="009119D7" w:rsidRPr="00635845">
        <w:rPr>
          <w:rFonts w:eastAsiaTheme="minorHAnsi"/>
          <w:lang w:eastAsia="en-US"/>
        </w:rPr>
        <w:t>öğretmenleri tatmin etmediği</w:t>
      </w:r>
      <w:r w:rsidR="00D65569" w:rsidRPr="00635845">
        <w:rPr>
          <w:rFonts w:eastAsiaTheme="minorHAnsi"/>
          <w:lang w:eastAsia="en-US"/>
        </w:rPr>
        <w:t xml:space="preserve"> şeklinde yorumlanabilir. Araştırmada elde edilen bu b</w:t>
      </w:r>
      <w:r w:rsidR="00DA1682" w:rsidRPr="00635845">
        <w:rPr>
          <w:rFonts w:eastAsiaTheme="minorHAnsi"/>
          <w:lang w:eastAsia="en-US"/>
        </w:rPr>
        <w:t>ulgu</w:t>
      </w:r>
      <w:r w:rsidR="007E55C4" w:rsidRPr="00635845">
        <w:rPr>
          <w:rFonts w:eastAsiaTheme="minorHAnsi"/>
          <w:lang w:eastAsia="en-US"/>
        </w:rPr>
        <w:t xml:space="preserve">; </w:t>
      </w:r>
      <w:r w:rsidR="00A66EE9" w:rsidRPr="00635845">
        <w:t xml:space="preserve">Aksoy (1998), </w:t>
      </w:r>
      <w:r w:rsidR="007E55C4" w:rsidRPr="00635845">
        <w:t xml:space="preserve">Dağlı ve Akyıldız (2009) tarafından yapılan </w:t>
      </w:r>
      <w:r w:rsidR="009119D7" w:rsidRPr="00635845">
        <w:t xml:space="preserve">farklı </w:t>
      </w:r>
      <w:r w:rsidR="007E55C4" w:rsidRPr="00635845">
        <w:t>araştırmalarda elde edilen</w:t>
      </w:r>
      <w:r w:rsidR="000E66BA" w:rsidRPr="00635845">
        <w:t>,</w:t>
      </w:r>
      <w:r w:rsidR="007E55C4" w:rsidRPr="00635845">
        <w:t xml:space="preserve"> denetim elamanlarının öğretmenlerle iletişimlerinde mesleki etik ilkeleri “orta düzeyde” dikkate aldıkları sonucu ile paralellik </w:t>
      </w:r>
      <w:r w:rsidR="00A66EE9" w:rsidRPr="00635845">
        <w:t>arz et</w:t>
      </w:r>
      <w:r w:rsidR="007E55C4" w:rsidRPr="00635845">
        <w:t xml:space="preserve">mektedir. </w:t>
      </w:r>
    </w:p>
    <w:p w:rsidR="00D1195D" w:rsidRPr="00635845" w:rsidRDefault="005376F2" w:rsidP="005376F2">
      <w:pPr>
        <w:autoSpaceDE w:val="0"/>
        <w:autoSpaceDN w:val="0"/>
        <w:adjustRightInd w:val="0"/>
        <w:spacing w:before="120" w:after="120"/>
        <w:jc w:val="both"/>
        <w:rPr>
          <w:b/>
          <w:bCs/>
        </w:rPr>
      </w:pPr>
      <w:r>
        <w:rPr>
          <w:b/>
          <w:bCs/>
        </w:rPr>
        <w:t xml:space="preserve">3.2. </w:t>
      </w:r>
      <w:r w:rsidR="00D1195D" w:rsidRPr="00635845">
        <w:rPr>
          <w:b/>
          <w:bCs/>
        </w:rPr>
        <w:t xml:space="preserve">Alt </w:t>
      </w:r>
      <w:r w:rsidR="00E570ED" w:rsidRPr="00635845">
        <w:rPr>
          <w:b/>
          <w:bCs/>
        </w:rPr>
        <w:t>Problemlere İlişkin Bulgu ve Yorumlar</w:t>
      </w:r>
    </w:p>
    <w:p w:rsidR="001E2D86" w:rsidRPr="00635845" w:rsidRDefault="001124CC" w:rsidP="00595133">
      <w:pPr>
        <w:autoSpaceDE w:val="0"/>
        <w:autoSpaceDN w:val="0"/>
        <w:adjustRightInd w:val="0"/>
        <w:spacing w:before="120" w:after="120"/>
        <w:jc w:val="both"/>
      </w:pPr>
      <w:r w:rsidRPr="00635845">
        <w:rPr>
          <w:bCs/>
        </w:rPr>
        <w:t>Alt problemlere ilişkin olarak</w:t>
      </w:r>
      <w:r w:rsidRPr="00635845">
        <w:t xml:space="preserve">, </w:t>
      </w:r>
      <w:r w:rsidR="004401C1" w:rsidRPr="00635845">
        <w:t>il eğitim denetmenleri</w:t>
      </w:r>
      <w:r w:rsidRPr="00635845">
        <w:t>nin</w:t>
      </w:r>
      <w:r w:rsidRPr="00635845">
        <w:rPr>
          <w:bCs/>
        </w:rPr>
        <w:t xml:space="preserve">, rollerini oynarken, </w:t>
      </w:r>
      <w:r w:rsidRPr="00635845">
        <w:t>meslek</w:t>
      </w:r>
      <w:r w:rsidR="0081391C" w:rsidRPr="00635845">
        <w:t>i</w:t>
      </w:r>
      <w:r w:rsidRPr="00635845">
        <w:t xml:space="preserve"> eti</w:t>
      </w:r>
      <w:r w:rsidR="0081391C" w:rsidRPr="00635845">
        <w:t>k</w:t>
      </w:r>
      <w:r w:rsidRPr="00635845">
        <w:t xml:space="preserve"> ilkeleri gözetme durumları konusunda, </w:t>
      </w:r>
      <w:r w:rsidRPr="00635845">
        <w:rPr>
          <w:rFonts w:eastAsiaTheme="minorHAnsi"/>
          <w:lang w:eastAsia="en-US"/>
        </w:rPr>
        <w:t>öğretmen görüşleri arasında; c</w:t>
      </w:r>
      <w:r w:rsidRPr="00635845">
        <w:rPr>
          <w:iCs/>
        </w:rPr>
        <w:t xml:space="preserve">insiyet, </w:t>
      </w:r>
      <w:proofErr w:type="gramStart"/>
      <w:r w:rsidRPr="00635845">
        <w:rPr>
          <w:iCs/>
        </w:rPr>
        <w:t>branş</w:t>
      </w:r>
      <w:proofErr w:type="gramEnd"/>
      <w:r w:rsidRPr="00635845">
        <w:rPr>
          <w:iCs/>
        </w:rPr>
        <w:t>, kıdem ve yaş değişkenleri</w:t>
      </w:r>
      <w:r w:rsidRPr="00635845">
        <w:t xml:space="preserve"> açısından </w:t>
      </w:r>
      <w:r w:rsidR="00B64DA0" w:rsidRPr="00635845">
        <w:t xml:space="preserve">anlamlı </w:t>
      </w:r>
      <w:r w:rsidRPr="00635845">
        <w:t>bir fark</w:t>
      </w:r>
      <w:r w:rsidR="00E570ED" w:rsidRPr="00635845">
        <w:t>ın</w:t>
      </w:r>
      <w:r w:rsidRPr="00635845">
        <w:t xml:space="preserve"> olup olmadığı çalışılmıştır.</w:t>
      </w:r>
      <w:r w:rsidR="00D1195D" w:rsidRPr="00635845">
        <w:t xml:space="preserve"> </w:t>
      </w:r>
      <w:r w:rsidR="00515BAC" w:rsidRPr="00635845">
        <w:rPr>
          <w:rFonts w:eastAsiaTheme="minorHAnsi"/>
          <w:iCs/>
          <w:lang w:eastAsia="en-US"/>
        </w:rPr>
        <w:t xml:space="preserve">Bu amaçla veriler üzerinde </w:t>
      </w:r>
      <w:r w:rsidR="00D60AD0" w:rsidRPr="00635845">
        <w:t xml:space="preserve">t-testi </w:t>
      </w:r>
      <w:r w:rsidR="00D1195D" w:rsidRPr="00635845">
        <w:t xml:space="preserve">çalışması </w:t>
      </w:r>
      <w:r w:rsidR="00D60AD0" w:rsidRPr="00635845">
        <w:t>yapılmıştır.</w:t>
      </w:r>
      <w:r w:rsidR="008856DD" w:rsidRPr="00635845">
        <w:t xml:space="preserve"> </w:t>
      </w:r>
    </w:p>
    <w:p w:rsidR="001E2D86" w:rsidRPr="00635845" w:rsidRDefault="005376F2" w:rsidP="00595133">
      <w:pPr>
        <w:autoSpaceDE w:val="0"/>
        <w:autoSpaceDN w:val="0"/>
        <w:adjustRightInd w:val="0"/>
        <w:spacing w:before="120" w:after="120"/>
        <w:jc w:val="both"/>
        <w:rPr>
          <w:b/>
        </w:rPr>
      </w:pPr>
      <w:r>
        <w:rPr>
          <w:b/>
          <w:bCs/>
        </w:rPr>
        <w:t xml:space="preserve">3.2.1. </w:t>
      </w:r>
      <w:r w:rsidR="00E570ED" w:rsidRPr="00635845">
        <w:rPr>
          <w:b/>
          <w:bCs/>
        </w:rPr>
        <w:t xml:space="preserve">Cinsiyet Değişkenine Göre </w:t>
      </w:r>
      <w:r w:rsidR="001E2D86" w:rsidRPr="00635845">
        <w:rPr>
          <w:b/>
          <w:bCs/>
        </w:rPr>
        <w:t xml:space="preserve">Öğretmenlerin </w:t>
      </w:r>
      <w:r w:rsidR="00E570ED" w:rsidRPr="00635845">
        <w:rPr>
          <w:b/>
          <w:bCs/>
        </w:rPr>
        <w:t>Görüşleri</w:t>
      </w:r>
    </w:p>
    <w:p w:rsidR="00073020" w:rsidRPr="00635845" w:rsidRDefault="00E570ED" w:rsidP="005376F2">
      <w:pPr>
        <w:autoSpaceDE w:val="0"/>
        <w:autoSpaceDN w:val="0"/>
        <w:adjustRightInd w:val="0"/>
        <w:spacing w:line="360" w:lineRule="auto"/>
        <w:jc w:val="both"/>
      </w:pPr>
      <w:r w:rsidRPr="00635845">
        <w:t>Öğretmenlerin</w:t>
      </w:r>
      <w:r w:rsidR="00D1195D" w:rsidRPr="00635845">
        <w:t xml:space="preserve"> cinsiyetlerine göre </w:t>
      </w:r>
      <w:r w:rsidRPr="00635845">
        <w:t xml:space="preserve">görüşlerinin </w:t>
      </w:r>
      <w:r w:rsidR="00D1195D" w:rsidRPr="00635845">
        <w:t xml:space="preserve">analiz sonuçları </w:t>
      </w:r>
      <w:r w:rsidR="005F2AA8" w:rsidRPr="00635845">
        <w:t>Çizelge</w:t>
      </w:r>
      <w:r w:rsidR="008856DD" w:rsidRPr="00635845">
        <w:t xml:space="preserve"> 2’de verilmiştir.</w:t>
      </w:r>
    </w:p>
    <w:p w:rsidR="00A21F2D" w:rsidRPr="005376F2" w:rsidRDefault="00A21F2D" w:rsidP="005376F2">
      <w:pPr>
        <w:autoSpaceDE w:val="0"/>
        <w:autoSpaceDN w:val="0"/>
        <w:adjustRightInd w:val="0"/>
        <w:ind w:firstLine="708"/>
        <w:jc w:val="center"/>
        <w:rPr>
          <w:rFonts w:eastAsiaTheme="minorHAnsi"/>
          <w:b/>
          <w:iCs/>
          <w:lang w:eastAsia="en-US"/>
        </w:rPr>
      </w:pPr>
    </w:p>
    <w:p w:rsidR="00E71975" w:rsidRDefault="005F2AA8" w:rsidP="005376F2">
      <w:pPr>
        <w:autoSpaceDE w:val="0"/>
        <w:autoSpaceDN w:val="0"/>
        <w:adjustRightInd w:val="0"/>
        <w:jc w:val="center"/>
        <w:rPr>
          <w:b/>
        </w:rPr>
      </w:pPr>
      <w:r w:rsidRPr="005376F2">
        <w:rPr>
          <w:b/>
          <w:bCs/>
        </w:rPr>
        <w:t>Çizelge</w:t>
      </w:r>
      <w:r w:rsidR="005376F2">
        <w:rPr>
          <w:b/>
          <w:bCs/>
        </w:rPr>
        <w:t xml:space="preserve"> 2. </w:t>
      </w:r>
      <w:r w:rsidR="00E71975" w:rsidRPr="005376F2">
        <w:rPr>
          <w:b/>
          <w:bCs/>
        </w:rPr>
        <w:t>C</w:t>
      </w:r>
      <w:r w:rsidR="00E71975" w:rsidRPr="005376F2">
        <w:rPr>
          <w:b/>
        </w:rPr>
        <w:t>insiyet Değişkenine Göre Analiz Sonuçları</w:t>
      </w:r>
    </w:p>
    <w:p w:rsidR="00602EFF" w:rsidRPr="005376F2" w:rsidRDefault="00602EFF" w:rsidP="005376F2">
      <w:pPr>
        <w:autoSpaceDE w:val="0"/>
        <w:autoSpaceDN w:val="0"/>
        <w:adjustRightInd w:val="0"/>
        <w:jc w:val="center"/>
        <w:rPr>
          <w:b/>
        </w:rPr>
      </w:pPr>
    </w:p>
    <w:tbl>
      <w:tblPr>
        <w:tblW w:w="9019" w:type="dxa"/>
        <w:tblInd w:w="108" w:type="dxa"/>
        <w:tblBorders>
          <w:top w:val="single" w:sz="4" w:space="0" w:color="auto"/>
          <w:bottom w:val="single" w:sz="4" w:space="0" w:color="auto"/>
        </w:tblBorders>
        <w:tblLook w:val="01E0" w:firstRow="1" w:lastRow="1" w:firstColumn="1" w:lastColumn="1" w:noHBand="0" w:noVBand="0"/>
      </w:tblPr>
      <w:tblGrid>
        <w:gridCol w:w="1503"/>
        <w:gridCol w:w="1503"/>
        <w:gridCol w:w="1503"/>
        <w:gridCol w:w="1503"/>
        <w:gridCol w:w="1503"/>
        <w:gridCol w:w="1504"/>
      </w:tblGrid>
      <w:tr w:rsidR="00E71975" w:rsidRPr="00635845" w:rsidTr="003E1272">
        <w:trPr>
          <w:trHeight w:val="535"/>
        </w:trPr>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rPr>
                <w:iCs/>
              </w:rPr>
            </w:pPr>
            <w:r w:rsidRPr="00C170CA">
              <w:rPr>
                <w:b/>
              </w:rPr>
              <w:t>Cinsiyet</w:t>
            </w:r>
          </w:p>
        </w:tc>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jc w:val="center"/>
              <w:rPr>
                <w:b/>
                <w:iCs/>
              </w:rPr>
            </w:pPr>
            <w:proofErr w:type="gramStart"/>
            <w:r w:rsidRPr="00C170CA">
              <w:rPr>
                <w:b/>
                <w:iCs/>
              </w:rPr>
              <w:t>n</w:t>
            </w:r>
            <w:proofErr w:type="gramEnd"/>
          </w:p>
        </w:tc>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jc w:val="center"/>
              <w:rPr>
                <w:b/>
                <w:iCs/>
              </w:rPr>
            </w:pPr>
            <w:r w:rsidRPr="00C170CA">
              <w:rPr>
                <w:b/>
                <w:position w:val="-6"/>
              </w:rPr>
              <w:object w:dxaOrig="200" w:dyaOrig="339">
                <v:shape id="_x0000_i1030" type="#_x0000_t75" style="width:9.75pt;height:17.25pt" o:ole="">
                  <v:imagedata r:id="rId9" o:title=""/>
                </v:shape>
                <o:OLEObject Type="Embed" ProgID="Equation.DSMT4" ShapeID="_x0000_i1030" DrawAspect="Content" ObjectID="_1464604802" r:id="rId15"/>
              </w:object>
            </w:r>
          </w:p>
        </w:tc>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jc w:val="center"/>
              <w:rPr>
                <w:b/>
                <w:iCs/>
              </w:rPr>
            </w:pPr>
            <w:proofErr w:type="spellStart"/>
            <w:r w:rsidRPr="00C170CA">
              <w:rPr>
                <w:b/>
                <w:iCs/>
              </w:rPr>
              <w:t>ss</w:t>
            </w:r>
            <w:proofErr w:type="spellEnd"/>
          </w:p>
        </w:tc>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jc w:val="center"/>
              <w:rPr>
                <w:b/>
                <w:iCs/>
              </w:rPr>
            </w:pPr>
            <w:proofErr w:type="gramStart"/>
            <w:r w:rsidRPr="00C170CA">
              <w:rPr>
                <w:b/>
                <w:iCs/>
              </w:rPr>
              <w:t>t</w:t>
            </w:r>
            <w:proofErr w:type="gramEnd"/>
          </w:p>
        </w:tc>
        <w:tc>
          <w:tcPr>
            <w:tcW w:w="1504"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jc w:val="center"/>
              <w:rPr>
                <w:b/>
                <w:iCs/>
              </w:rPr>
            </w:pPr>
          </w:p>
        </w:tc>
      </w:tr>
      <w:tr w:rsidR="00E71975" w:rsidRPr="00635845" w:rsidTr="003E1272">
        <w:trPr>
          <w:trHeight w:val="460"/>
        </w:trPr>
        <w:tc>
          <w:tcPr>
            <w:tcW w:w="1503" w:type="dxa"/>
            <w:tcBorders>
              <w:top w:val="single" w:sz="4" w:space="0" w:color="auto"/>
              <w:left w:val="nil"/>
              <w:bottom w:val="nil"/>
              <w:right w:val="nil"/>
            </w:tcBorders>
            <w:vAlign w:val="center"/>
            <w:hideMark/>
          </w:tcPr>
          <w:p w:rsidR="00E71975" w:rsidRPr="00C170CA" w:rsidRDefault="000A7584" w:rsidP="003E1272">
            <w:pPr>
              <w:autoSpaceDE w:val="0"/>
              <w:autoSpaceDN w:val="0"/>
              <w:adjustRightInd w:val="0"/>
            </w:pPr>
            <w:r w:rsidRPr="00C170CA">
              <w:t>Erkek</w:t>
            </w:r>
          </w:p>
        </w:tc>
        <w:tc>
          <w:tcPr>
            <w:tcW w:w="1503" w:type="dxa"/>
            <w:tcBorders>
              <w:top w:val="single" w:sz="4" w:space="0" w:color="auto"/>
              <w:left w:val="nil"/>
              <w:bottom w:val="nil"/>
              <w:right w:val="nil"/>
            </w:tcBorders>
            <w:vAlign w:val="center"/>
            <w:hideMark/>
          </w:tcPr>
          <w:p w:rsidR="00E71975" w:rsidRPr="00C170CA" w:rsidRDefault="00E71975" w:rsidP="003E1272">
            <w:pPr>
              <w:autoSpaceDE w:val="0"/>
              <w:autoSpaceDN w:val="0"/>
              <w:adjustRightInd w:val="0"/>
              <w:jc w:val="center"/>
            </w:pPr>
            <w:r w:rsidRPr="00C170CA">
              <w:t>17</w:t>
            </w:r>
          </w:p>
        </w:tc>
        <w:tc>
          <w:tcPr>
            <w:tcW w:w="1503" w:type="dxa"/>
            <w:tcBorders>
              <w:top w:val="single" w:sz="4" w:space="0" w:color="auto"/>
              <w:left w:val="nil"/>
              <w:bottom w:val="nil"/>
              <w:right w:val="nil"/>
            </w:tcBorders>
            <w:vAlign w:val="center"/>
            <w:hideMark/>
          </w:tcPr>
          <w:p w:rsidR="00E71975" w:rsidRPr="00C170CA" w:rsidRDefault="00E71975" w:rsidP="003E1272">
            <w:pPr>
              <w:widowControl w:val="0"/>
              <w:autoSpaceDE w:val="0"/>
              <w:autoSpaceDN w:val="0"/>
              <w:adjustRightInd w:val="0"/>
              <w:jc w:val="center"/>
              <w:rPr>
                <w:color w:val="000000"/>
              </w:rPr>
            </w:pPr>
            <w:r w:rsidRPr="00C170CA">
              <w:rPr>
                <w:color w:val="000000"/>
              </w:rPr>
              <w:t>3,64</w:t>
            </w:r>
          </w:p>
        </w:tc>
        <w:tc>
          <w:tcPr>
            <w:tcW w:w="1503" w:type="dxa"/>
            <w:tcBorders>
              <w:top w:val="single" w:sz="4" w:space="0" w:color="auto"/>
              <w:left w:val="nil"/>
              <w:bottom w:val="nil"/>
              <w:right w:val="nil"/>
            </w:tcBorders>
            <w:vAlign w:val="center"/>
            <w:hideMark/>
          </w:tcPr>
          <w:p w:rsidR="00E71975" w:rsidRPr="00C170CA" w:rsidRDefault="00E71975" w:rsidP="003E1272">
            <w:pPr>
              <w:widowControl w:val="0"/>
              <w:autoSpaceDE w:val="0"/>
              <w:autoSpaceDN w:val="0"/>
              <w:adjustRightInd w:val="0"/>
              <w:jc w:val="center"/>
              <w:rPr>
                <w:color w:val="000000"/>
              </w:rPr>
            </w:pPr>
            <w:r w:rsidRPr="00C170CA">
              <w:rPr>
                <w:color w:val="000000"/>
              </w:rPr>
              <w:t>,57</w:t>
            </w:r>
          </w:p>
        </w:tc>
        <w:tc>
          <w:tcPr>
            <w:tcW w:w="1503" w:type="dxa"/>
            <w:tcBorders>
              <w:top w:val="single" w:sz="4" w:space="0" w:color="auto"/>
              <w:left w:val="nil"/>
              <w:bottom w:val="nil"/>
              <w:right w:val="nil"/>
            </w:tcBorders>
            <w:vAlign w:val="center"/>
            <w:hideMark/>
          </w:tcPr>
          <w:p w:rsidR="00E71975" w:rsidRPr="00C170CA" w:rsidRDefault="00E71975" w:rsidP="003E1272">
            <w:pPr>
              <w:jc w:val="center"/>
            </w:pPr>
          </w:p>
        </w:tc>
        <w:tc>
          <w:tcPr>
            <w:tcW w:w="1504" w:type="dxa"/>
            <w:tcBorders>
              <w:top w:val="single" w:sz="4" w:space="0" w:color="auto"/>
              <w:left w:val="nil"/>
              <w:bottom w:val="nil"/>
              <w:right w:val="nil"/>
            </w:tcBorders>
            <w:vAlign w:val="center"/>
          </w:tcPr>
          <w:p w:rsidR="00E71975" w:rsidRPr="00C170CA" w:rsidRDefault="00E71975" w:rsidP="003E1272">
            <w:pPr>
              <w:autoSpaceDE w:val="0"/>
              <w:autoSpaceDN w:val="0"/>
              <w:adjustRightInd w:val="0"/>
              <w:jc w:val="center"/>
              <w:rPr>
                <w:iCs/>
              </w:rPr>
            </w:pPr>
          </w:p>
        </w:tc>
      </w:tr>
      <w:tr w:rsidR="00E71975" w:rsidRPr="00635845" w:rsidTr="003E1272">
        <w:trPr>
          <w:trHeight w:val="460"/>
        </w:trPr>
        <w:tc>
          <w:tcPr>
            <w:tcW w:w="1503" w:type="dxa"/>
            <w:tcBorders>
              <w:top w:val="nil"/>
              <w:left w:val="nil"/>
              <w:bottom w:val="single" w:sz="4" w:space="0" w:color="auto"/>
              <w:right w:val="nil"/>
            </w:tcBorders>
            <w:vAlign w:val="center"/>
          </w:tcPr>
          <w:p w:rsidR="00E71975" w:rsidRPr="00C170CA" w:rsidRDefault="000A7584" w:rsidP="003E1272">
            <w:pPr>
              <w:autoSpaceDE w:val="0"/>
              <w:autoSpaceDN w:val="0"/>
              <w:adjustRightInd w:val="0"/>
            </w:pPr>
            <w:r w:rsidRPr="00C170CA">
              <w:t xml:space="preserve">Kadın  </w:t>
            </w:r>
          </w:p>
        </w:tc>
        <w:tc>
          <w:tcPr>
            <w:tcW w:w="1503" w:type="dxa"/>
            <w:tcBorders>
              <w:top w:val="nil"/>
              <w:left w:val="nil"/>
              <w:bottom w:val="single" w:sz="4" w:space="0" w:color="auto"/>
              <w:right w:val="nil"/>
            </w:tcBorders>
            <w:vAlign w:val="center"/>
          </w:tcPr>
          <w:p w:rsidR="00E71975" w:rsidRPr="00C170CA" w:rsidRDefault="00E71975" w:rsidP="003E1272">
            <w:pPr>
              <w:autoSpaceDE w:val="0"/>
              <w:autoSpaceDN w:val="0"/>
              <w:adjustRightInd w:val="0"/>
              <w:jc w:val="center"/>
            </w:pPr>
          </w:p>
          <w:p w:rsidR="00E71975" w:rsidRPr="00C170CA" w:rsidRDefault="00E71975" w:rsidP="003E1272">
            <w:pPr>
              <w:autoSpaceDE w:val="0"/>
              <w:autoSpaceDN w:val="0"/>
              <w:adjustRightInd w:val="0"/>
              <w:jc w:val="center"/>
            </w:pPr>
            <w:r w:rsidRPr="00C170CA">
              <w:t>17</w:t>
            </w:r>
          </w:p>
        </w:tc>
        <w:tc>
          <w:tcPr>
            <w:tcW w:w="1503" w:type="dxa"/>
            <w:tcBorders>
              <w:top w:val="nil"/>
              <w:left w:val="nil"/>
              <w:bottom w:val="single" w:sz="4" w:space="0" w:color="auto"/>
              <w:right w:val="nil"/>
            </w:tcBorders>
            <w:vAlign w:val="center"/>
            <w:hideMark/>
          </w:tcPr>
          <w:p w:rsidR="00E71975" w:rsidRPr="00C170CA" w:rsidRDefault="00E71975" w:rsidP="003E1272">
            <w:pPr>
              <w:widowControl w:val="0"/>
              <w:autoSpaceDE w:val="0"/>
              <w:autoSpaceDN w:val="0"/>
              <w:adjustRightInd w:val="0"/>
              <w:jc w:val="center"/>
              <w:rPr>
                <w:color w:val="000000"/>
              </w:rPr>
            </w:pPr>
            <w:r w:rsidRPr="00C170CA">
              <w:rPr>
                <w:color w:val="000000"/>
              </w:rPr>
              <w:t>2,91</w:t>
            </w:r>
          </w:p>
        </w:tc>
        <w:tc>
          <w:tcPr>
            <w:tcW w:w="1503" w:type="dxa"/>
            <w:tcBorders>
              <w:top w:val="nil"/>
              <w:left w:val="nil"/>
              <w:bottom w:val="single" w:sz="4" w:space="0" w:color="auto"/>
              <w:right w:val="nil"/>
            </w:tcBorders>
            <w:vAlign w:val="center"/>
            <w:hideMark/>
          </w:tcPr>
          <w:p w:rsidR="00E71975" w:rsidRPr="00C170CA" w:rsidRDefault="00E71975" w:rsidP="003E1272">
            <w:pPr>
              <w:widowControl w:val="0"/>
              <w:autoSpaceDE w:val="0"/>
              <w:autoSpaceDN w:val="0"/>
              <w:adjustRightInd w:val="0"/>
              <w:jc w:val="center"/>
              <w:rPr>
                <w:color w:val="000000"/>
              </w:rPr>
            </w:pPr>
            <w:r w:rsidRPr="00C170CA">
              <w:rPr>
                <w:color w:val="000000"/>
              </w:rPr>
              <w:t>,52</w:t>
            </w:r>
          </w:p>
        </w:tc>
        <w:tc>
          <w:tcPr>
            <w:tcW w:w="1503" w:type="dxa"/>
            <w:tcBorders>
              <w:top w:val="nil"/>
              <w:left w:val="nil"/>
              <w:bottom w:val="single" w:sz="4" w:space="0" w:color="auto"/>
              <w:right w:val="nil"/>
            </w:tcBorders>
            <w:vAlign w:val="center"/>
          </w:tcPr>
          <w:p w:rsidR="00E71975" w:rsidRPr="00C170CA" w:rsidRDefault="001E2D86" w:rsidP="003E1272">
            <w:pPr>
              <w:jc w:val="center"/>
            </w:pPr>
            <w:r w:rsidRPr="00C170CA">
              <w:t>3,88</w:t>
            </w:r>
          </w:p>
        </w:tc>
        <w:tc>
          <w:tcPr>
            <w:tcW w:w="1504" w:type="dxa"/>
            <w:tcBorders>
              <w:top w:val="nil"/>
              <w:left w:val="nil"/>
              <w:bottom w:val="single" w:sz="4" w:space="0" w:color="auto"/>
              <w:right w:val="nil"/>
            </w:tcBorders>
            <w:vAlign w:val="center"/>
          </w:tcPr>
          <w:p w:rsidR="00E71975" w:rsidRPr="00C170CA" w:rsidRDefault="00653A59" w:rsidP="003E1272">
            <w:pPr>
              <w:autoSpaceDE w:val="0"/>
              <w:autoSpaceDN w:val="0"/>
              <w:adjustRightInd w:val="0"/>
              <w:jc w:val="center"/>
              <w:rPr>
                <w:iCs/>
              </w:rPr>
            </w:pPr>
            <w:r w:rsidRPr="00C170CA">
              <w:rPr>
                <w:iCs/>
              </w:rPr>
              <w:t>P</w:t>
            </w:r>
            <w:r w:rsidR="003E1272" w:rsidRPr="00C170CA">
              <w:rPr>
                <w:iCs/>
              </w:rPr>
              <w:t xml:space="preserve"> &gt; </w:t>
            </w:r>
            <w:r w:rsidRPr="00C170CA">
              <w:rPr>
                <w:iCs/>
              </w:rPr>
              <w:t>0,</w:t>
            </w:r>
            <w:r w:rsidR="00E71975" w:rsidRPr="00C170CA">
              <w:rPr>
                <w:iCs/>
              </w:rPr>
              <w:t>05</w:t>
            </w:r>
          </w:p>
        </w:tc>
      </w:tr>
      <w:tr w:rsidR="00E71975" w:rsidRPr="00635845" w:rsidTr="003E1272">
        <w:trPr>
          <w:trHeight w:val="460"/>
        </w:trPr>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pPr>
            <w:r w:rsidRPr="00C170CA">
              <w:rPr>
                <w:b/>
                <w:bCs/>
              </w:rPr>
              <w:t>Toplam</w:t>
            </w:r>
          </w:p>
        </w:tc>
        <w:tc>
          <w:tcPr>
            <w:tcW w:w="1503" w:type="dxa"/>
            <w:tcBorders>
              <w:top w:val="single" w:sz="4" w:space="0" w:color="auto"/>
              <w:left w:val="nil"/>
              <w:bottom w:val="single" w:sz="4" w:space="0" w:color="auto"/>
              <w:right w:val="nil"/>
            </w:tcBorders>
            <w:vAlign w:val="center"/>
            <w:hideMark/>
          </w:tcPr>
          <w:p w:rsidR="00E71975" w:rsidRPr="00C170CA" w:rsidRDefault="00E71975" w:rsidP="003E1272">
            <w:pPr>
              <w:autoSpaceDE w:val="0"/>
              <w:autoSpaceDN w:val="0"/>
              <w:adjustRightInd w:val="0"/>
              <w:jc w:val="center"/>
            </w:pPr>
            <w:r w:rsidRPr="00C170CA">
              <w:t>34</w:t>
            </w:r>
          </w:p>
        </w:tc>
        <w:tc>
          <w:tcPr>
            <w:tcW w:w="1503" w:type="dxa"/>
            <w:tcBorders>
              <w:top w:val="single" w:sz="4" w:space="0" w:color="auto"/>
              <w:left w:val="nil"/>
              <w:bottom w:val="single" w:sz="4" w:space="0" w:color="auto"/>
              <w:right w:val="nil"/>
            </w:tcBorders>
            <w:vAlign w:val="center"/>
          </w:tcPr>
          <w:p w:rsidR="00E71975" w:rsidRPr="00C170CA" w:rsidRDefault="00E71975" w:rsidP="003E1272">
            <w:pPr>
              <w:widowControl w:val="0"/>
              <w:autoSpaceDE w:val="0"/>
              <w:autoSpaceDN w:val="0"/>
              <w:adjustRightInd w:val="0"/>
              <w:jc w:val="center"/>
              <w:rPr>
                <w:color w:val="000000"/>
              </w:rPr>
            </w:pPr>
          </w:p>
        </w:tc>
        <w:tc>
          <w:tcPr>
            <w:tcW w:w="1503" w:type="dxa"/>
            <w:tcBorders>
              <w:top w:val="single" w:sz="4" w:space="0" w:color="auto"/>
              <w:left w:val="nil"/>
              <w:bottom w:val="single" w:sz="4" w:space="0" w:color="auto"/>
              <w:right w:val="nil"/>
            </w:tcBorders>
            <w:vAlign w:val="center"/>
          </w:tcPr>
          <w:p w:rsidR="00E71975" w:rsidRPr="00C170CA" w:rsidRDefault="00E71975" w:rsidP="003E1272">
            <w:pPr>
              <w:widowControl w:val="0"/>
              <w:autoSpaceDE w:val="0"/>
              <w:autoSpaceDN w:val="0"/>
              <w:adjustRightInd w:val="0"/>
              <w:jc w:val="center"/>
              <w:rPr>
                <w:color w:val="000000"/>
              </w:rPr>
            </w:pPr>
          </w:p>
        </w:tc>
        <w:tc>
          <w:tcPr>
            <w:tcW w:w="1503" w:type="dxa"/>
            <w:tcBorders>
              <w:top w:val="single" w:sz="4" w:space="0" w:color="auto"/>
              <w:left w:val="nil"/>
              <w:bottom w:val="single" w:sz="4" w:space="0" w:color="auto"/>
              <w:right w:val="nil"/>
            </w:tcBorders>
            <w:vAlign w:val="center"/>
          </w:tcPr>
          <w:p w:rsidR="00E71975" w:rsidRPr="00C170CA" w:rsidRDefault="00E71975" w:rsidP="003E1272">
            <w:pPr>
              <w:autoSpaceDE w:val="0"/>
              <w:autoSpaceDN w:val="0"/>
              <w:adjustRightInd w:val="0"/>
              <w:jc w:val="center"/>
              <w:rPr>
                <w:iCs/>
              </w:rPr>
            </w:pPr>
          </w:p>
        </w:tc>
        <w:tc>
          <w:tcPr>
            <w:tcW w:w="1504" w:type="dxa"/>
            <w:tcBorders>
              <w:top w:val="single" w:sz="4" w:space="0" w:color="auto"/>
              <w:left w:val="nil"/>
              <w:bottom w:val="single" w:sz="4" w:space="0" w:color="auto"/>
              <w:right w:val="nil"/>
            </w:tcBorders>
            <w:vAlign w:val="center"/>
          </w:tcPr>
          <w:p w:rsidR="00E71975" w:rsidRPr="00C170CA" w:rsidRDefault="00E71975" w:rsidP="003E1272">
            <w:pPr>
              <w:autoSpaceDE w:val="0"/>
              <w:autoSpaceDN w:val="0"/>
              <w:adjustRightInd w:val="0"/>
              <w:jc w:val="center"/>
              <w:rPr>
                <w:iCs/>
              </w:rPr>
            </w:pPr>
          </w:p>
        </w:tc>
      </w:tr>
    </w:tbl>
    <w:p w:rsidR="00595133" w:rsidRDefault="00595133" w:rsidP="00595133">
      <w:pPr>
        <w:autoSpaceDE w:val="0"/>
        <w:autoSpaceDN w:val="0"/>
        <w:adjustRightInd w:val="0"/>
        <w:jc w:val="both"/>
        <w:rPr>
          <w:bCs/>
          <w:sz w:val="22"/>
          <w:szCs w:val="22"/>
        </w:rPr>
      </w:pPr>
    </w:p>
    <w:p w:rsidR="008558C7" w:rsidRPr="00635845" w:rsidRDefault="005F2AA8" w:rsidP="00595133">
      <w:pPr>
        <w:autoSpaceDE w:val="0"/>
        <w:autoSpaceDN w:val="0"/>
        <w:adjustRightInd w:val="0"/>
        <w:jc w:val="both"/>
        <w:rPr>
          <w:rFonts w:eastAsiaTheme="minorHAnsi"/>
          <w:lang w:eastAsia="en-US"/>
        </w:rPr>
      </w:pPr>
      <w:r w:rsidRPr="00635845">
        <w:rPr>
          <w:rFonts w:eastAsiaTheme="minorHAnsi"/>
          <w:lang w:eastAsia="en-US"/>
        </w:rPr>
        <w:t>Çizelge</w:t>
      </w:r>
      <w:r w:rsidR="006F65A5" w:rsidRPr="00635845">
        <w:rPr>
          <w:rFonts w:eastAsiaTheme="minorHAnsi"/>
          <w:lang w:eastAsia="en-US"/>
        </w:rPr>
        <w:t xml:space="preserve"> 2’</w:t>
      </w:r>
      <w:r w:rsidR="008558C7" w:rsidRPr="00635845">
        <w:rPr>
          <w:rFonts w:eastAsiaTheme="minorHAnsi"/>
          <w:lang w:eastAsia="en-US"/>
        </w:rPr>
        <w:t>de</w:t>
      </w:r>
      <w:r w:rsidR="006F65A5" w:rsidRPr="00635845">
        <w:rPr>
          <w:rFonts w:eastAsiaTheme="minorHAnsi"/>
          <w:lang w:eastAsia="en-US"/>
        </w:rPr>
        <w:t>ki verilerde</w:t>
      </w:r>
      <w:r w:rsidR="008558C7" w:rsidRPr="00635845">
        <w:rPr>
          <w:rFonts w:eastAsiaTheme="minorHAnsi"/>
          <w:lang w:eastAsia="en-US"/>
        </w:rPr>
        <w:t xml:space="preserve">, öğretmenlerin cinsiyet değişkenine göre görüşlerinin aritmetik ortalaması 3,64 ile </w:t>
      </w:r>
      <w:r w:rsidR="008558C7" w:rsidRPr="00635845">
        <w:rPr>
          <w:color w:val="000000"/>
        </w:rPr>
        <w:t>2,91</w:t>
      </w:r>
      <w:r w:rsidR="008558C7" w:rsidRPr="00635845">
        <w:rPr>
          <w:rFonts w:eastAsiaTheme="minorHAnsi"/>
          <w:lang w:eastAsia="en-US"/>
        </w:rPr>
        <w:t>arasında</w:t>
      </w:r>
      <w:r w:rsidR="003E1272">
        <w:rPr>
          <w:rFonts w:eastAsiaTheme="minorHAnsi"/>
          <w:lang w:eastAsia="en-US"/>
        </w:rPr>
        <w:t>dır</w:t>
      </w:r>
      <w:r w:rsidR="008558C7" w:rsidRPr="00635845">
        <w:rPr>
          <w:rFonts w:eastAsiaTheme="minorHAnsi"/>
          <w:lang w:eastAsia="en-US"/>
        </w:rPr>
        <w:t>. Bu değerlere göre öğretmenlerin görüşleri arasın</w:t>
      </w:r>
      <w:r w:rsidR="00E570ED" w:rsidRPr="00635845">
        <w:rPr>
          <w:rFonts w:eastAsiaTheme="minorHAnsi"/>
          <w:lang w:eastAsia="en-US"/>
        </w:rPr>
        <w:t>da anlamlı bir fark mevcut olup;</w:t>
      </w:r>
      <w:r w:rsidR="008558C7" w:rsidRPr="00635845">
        <w:rPr>
          <w:rFonts w:eastAsiaTheme="minorHAnsi"/>
          <w:lang w:eastAsia="en-US"/>
        </w:rPr>
        <w:t xml:space="preserve"> </w:t>
      </w:r>
      <w:r w:rsidR="008558C7" w:rsidRPr="00635845">
        <w:t>il eğitim denetmenlerinin</w:t>
      </w:r>
      <w:r w:rsidR="008558C7" w:rsidRPr="00635845">
        <w:rPr>
          <w:rFonts w:eastAsiaTheme="minorHAnsi"/>
          <w:lang w:eastAsia="en-US"/>
        </w:rPr>
        <w:t xml:space="preserve"> mesleki rollerini oynarken mesleki etik ilkeleri gözetme durumuna</w:t>
      </w:r>
      <w:r w:rsidR="000E7C3F" w:rsidRPr="00635845">
        <w:rPr>
          <w:rFonts w:eastAsiaTheme="minorHAnsi"/>
          <w:lang w:eastAsia="en-US"/>
        </w:rPr>
        <w:t>;</w:t>
      </w:r>
      <w:r w:rsidR="008558C7" w:rsidRPr="00635845">
        <w:rPr>
          <w:rFonts w:eastAsiaTheme="minorHAnsi"/>
          <w:lang w:eastAsia="en-US"/>
        </w:rPr>
        <w:t xml:space="preserve"> erkekler</w:t>
      </w:r>
      <w:r w:rsidR="00E570ED" w:rsidRPr="00635845">
        <w:rPr>
          <w:rFonts w:eastAsiaTheme="minorHAnsi"/>
          <w:lang w:eastAsia="en-US"/>
        </w:rPr>
        <w:t>in</w:t>
      </w:r>
      <w:r w:rsidR="008558C7" w:rsidRPr="00635845">
        <w:rPr>
          <w:rFonts w:eastAsiaTheme="minorHAnsi"/>
          <w:lang w:eastAsia="en-US"/>
        </w:rPr>
        <w:t xml:space="preserve"> “yüksek düzeyde”, </w:t>
      </w:r>
      <w:r w:rsidR="00422992" w:rsidRPr="00635845">
        <w:rPr>
          <w:rFonts w:eastAsiaTheme="minorHAnsi"/>
          <w:lang w:eastAsia="en-US"/>
        </w:rPr>
        <w:t>kadınların</w:t>
      </w:r>
      <w:r w:rsidR="008558C7" w:rsidRPr="00635845">
        <w:rPr>
          <w:rFonts w:eastAsiaTheme="minorHAnsi"/>
          <w:lang w:eastAsia="en-US"/>
        </w:rPr>
        <w:t xml:space="preserve"> ise “orta düzeyde” katıldıkları görülmüştür. Bu durum </w:t>
      </w:r>
      <w:r w:rsidR="003004D0" w:rsidRPr="00635845">
        <w:t>il eğitim denetmenlerinin</w:t>
      </w:r>
      <w:r w:rsidR="003004D0" w:rsidRPr="00635845">
        <w:rPr>
          <w:rFonts w:eastAsiaTheme="minorHAnsi"/>
          <w:lang w:eastAsia="en-US"/>
        </w:rPr>
        <w:t xml:space="preserve"> </w:t>
      </w:r>
      <w:r w:rsidR="008558C7" w:rsidRPr="00635845">
        <w:rPr>
          <w:rFonts w:eastAsiaTheme="minorHAnsi"/>
          <w:lang w:eastAsia="en-US"/>
        </w:rPr>
        <w:t xml:space="preserve">erkeklerle iletişimlerinde mesleki etik ilkeleri </w:t>
      </w:r>
      <w:r w:rsidR="006F65A5" w:rsidRPr="00635845">
        <w:rPr>
          <w:rFonts w:eastAsiaTheme="minorHAnsi"/>
          <w:lang w:eastAsia="en-US"/>
        </w:rPr>
        <w:t>“</w:t>
      </w:r>
      <w:r w:rsidR="00E570ED" w:rsidRPr="00635845">
        <w:rPr>
          <w:rFonts w:eastAsiaTheme="minorHAnsi"/>
          <w:lang w:eastAsia="en-US"/>
        </w:rPr>
        <w:t>yüksek düzeyde</w:t>
      </w:r>
      <w:r w:rsidR="006F65A5" w:rsidRPr="00635845">
        <w:rPr>
          <w:rFonts w:eastAsiaTheme="minorHAnsi"/>
          <w:lang w:eastAsia="en-US"/>
        </w:rPr>
        <w:t>”</w:t>
      </w:r>
      <w:r w:rsidR="003004D0" w:rsidRPr="00635845">
        <w:rPr>
          <w:rFonts w:eastAsiaTheme="minorHAnsi"/>
          <w:lang w:eastAsia="en-US"/>
        </w:rPr>
        <w:t xml:space="preserve">, </w:t>
      </w:r>
      <w:r w:rsidR="00422992" w:rsidRPr="00635845">
        <w:rPr>
          <w:rFonts w:eastAsiaTheme="minorHAnsi"/>
          <w:lang w:eastAsia="en-US"/>
        </w:rPr>
        <w:t>kadınlar</w:t>
      </w:r>
      <w:r w:rsidR="003004D0" w:rsidRPr="00635845">
        <w:rPr>
          <w:rFonts w:eastAsiaTheme="minorHAnsi"/>
          <w:lang w:eastAsia="en-US"/>
        </w:rPr>
        <w:t xml:space="preserve">la iletişimlerinde </w:t>
      </w:r>
      <w:r w:rsidR="00E570ED" w:rsidRPr="00635845">
        <w:rPr>
          <w:rFonts w:eastAsiaTheme="minorHAnsi"/>
          <w:lang w:eastAsia="en-US"/>
        </w:rPr>
        <w:t xml:space="preserve">ise </w:t>
      </w:r>
      <w:r w:rsidR="006F65A5" w:rsidRPr="00635845">
        <w:rPr>
          <w:rFonts w:eastAsiaTheme="minorHAnsi"/>
          <w:lang w:eastAsia="en-US"/>
        </w:rPr>
        <w:t>“</w:t>
      </w:r>
      <w:r w:rsidR="00C86F78" w:rsidRPr="00635845">
        <w:rPr>
          <w:rFonts w:eastAsiaTheme="minorHAnsi"/>
          <w:lang w:eastAsia="en-US"/>
        </w:rPr>
        <w:t xml:space="preserve">orta </w:t>
      </w:r>
      <w:r w:rsidR="003004D0" w:rsidRPr="00635845">
        <w:rPr>
          <w:rFonts w:eastAsiaTheme="minorHAnsi"/>
          <w:lang w:eastAsia="en-US"/>
        </w:rPr>
        <w:t>d</w:t>
      </w:r>
      <w:r w:rsidR="00E570ED" w:rsidRPr="00635845">
        <w:rPr>
          <w:rFonts w:eastAsiaTheme="minorHAnsi"/>
          <w:lang w:eastAsia="en-US"/>
        </w:rPr>
        <w:t>üzey</w:t>
      </w:r>
      <w:r w:rsidR="003004D0" w:rsidRPr="00635845">
        <w:rPr>
          <w:rFonts w:eastAsiaTheme="minorHAnsi"/>
          <w:lang w:eastAsia="en-US"/>
        </w:rPr>
        <w:t>de</w:t>
      </w:r>
      <w:r w:rsidR="006F65A5" w:rsidRPr="00635845">
        <w:rPr>
          <w:rFonts w:eastAsiaTheme="minorHAnsi"/>
          <w:lang w:eastAsia="en-US"/>
        </w:rPr>
        <w:t>”</w:t>
      </w:r>
      <w:r w:rsidR="00A12025" w:rsidRPr="00635845">
        <w:rPr>
          <w:rFonts w:eastAsiaTheme="minorHAnsi"/>
          <w:lang w:eastAsia="en-US"/>
        </w:rPr>
        <w:t xml:space="preserve"> </w:t>
      </w:r>
      <w:r w:rsidR="003004D0" w:rsidRPr="00635845">
        <w:rPr>
          <w:rFonts w:eastAsiaTheme="minorHAnsi"/>
          <w:lang w:eastAsia="en-US"/>
        </w:rPr>
        <w:t xml:space="preserve">gözettikleri </w:t>
      </w:r>
      <w:r w:rsidR="008558C7" w:rsidRPr="00635845">
        <w:rPr>
          <w:rFonts w:eastAsiaTheme="minorHAnsi"/>
          <w:lang w:eastAsia="en-US"/>
        </w:rPr>
        <w:t>şeklinde yorumlanabilir.</w:t>
      </w:r>
      <w:r w:rsidR="000E7C3F" w:rsidRPr="00635845">
        <w:rPr>
          <w:rFonts w:eastAsiaTheme="minorHAnsi"/>
          <w:lang w:eastAsia="en-US"/>
        </w:rPr>
        <w:t xml:space="preserve"> Bu verilerden hareketle, i</w:t>
      </w:r>
      <w:r w:rsidR="000E7C3F" w:rsidRPr="00635845">
        <w:t xml:space="preserve">l eğitim </w:t>
      </w:r>
      <w:r w:rsidR="000E7C3F" w:rsidRPr="00635845">
        <w:rPr>
          <w:rFonts w:eastAsiaTheme="minorHAnsi"/>
          <w:lang w:eastAsia="en-US"/>
        </w:rPr>
        <w:t xml:space="preserve">denetmenlerin </w:t>
      </w:r>
      <w:r w:rsidR="005376F2">
        <w:rPr>
          <w:rFonts w:eastAsiaTheme="minorHAnsi"/>
          <w:lang w:eastAsia="en-US"/>
        </w:rPr>
        <w:t>kadın</w:t>
      </w:r>
      <w:r w:rsidR="000E7C3F" w:rsidRPr="00635845">
        <w:rPr>
          <w:rFonts w:eastAsiaTheme="minorHAnsi"/>
          <w:lang w:eastAsia="en-US"/>
        </w:rPr>
        <w:t xml:space="preserve"> öğretmenlerle iletişimlerinde mesleki etik değerlere uyma düzeylerinin istenilen düzeyde olmadığı söylenebilir. Bu bağlamda </w:t>
      </w:r>
      <w:r w:rsidR="00BB50FE" w:rsidRPr="00635845">
        <w:t xml:space="preserve">mesleki etik ilkelere uyma düzeyinin yukarılara çekilmesi anlamlı </w:t>
      </w:r>
      <w:r w:rsidR="000E7C3F" w:rsidRPr="00635845">
        <w:rPr>
          <w:rFonts w:eastAsiaTheme="minorHAnsi"/>
          <w:lang w:eastAsia="en-US"/>
        </w:rPr>
        <w:t xml:space="preserve">görülmektedir.  </w:t>
      </w:r>
    </w:p>
    <w:p w:rsidR="00595133" w:rsidRDefault="00595133" w:rsidP="00595133">
      <w:pPr>
        <w:jc w:val="both"/>
        <w:rPr>
          <w:b/>
          <w:bCs/>
        </w:rPr>
      </w:pPr>
    </w:p>
    <w:p w:rsidR="00D60AD0" w:rsidRPr="00635845" w:rsidRDefault="005376F2" w:rsidP="005F1802">
      <w:pPr>
        <w:spacing w:before="120" w:after="120"/>
        <w:jc w:val="both"/>
        <w:rPr>
          <w:b/>
          <w:bCs/>
        </w:rPr>
      </w:pPr>
      <w:r>
        <w:rPr>
          <w:b/>
          <w:bCs/>
        </w:rPr>
        <w:lastRenderedPageBreak/>
        <w:t xml:space="preserve">3.2.2. </w:t>
      </w:r>
      <w:r w:rsidR="00662B9C" w:rsidRPr="00635845">
        <w:rPr>
          <w:b/>
          <w:bCs/>
        </w:rPr>
        <w:t xml:space="preserve">Öğretmenlerin </w:t>
      </w:r>
      <w:r w:rsidR="003B3E87" w:rsidRPr="00635845">
        <w:rPr>
          <w:b/>
          <w:bCs/>
        </w:rPr>
        <w:t>Branşlarına Göre Görüşleri</w:t>
      </w:r>
    </w:p>
    <w:p w:rsidR="00D60AD0" w:rsidRPr="00635845" w:rsidRDefault="00D60AD0" w:rsidP="005F1802">
      <w:pPr>
        <w:autoSpaceDE w:val="0"/>
        <w:autoSpaceDN w:val="0"/>
        <w:adjustRightInd w:val="0"/>
        <w:spacing w:before="120" w:after="120"/>
        <w:jc w:val="both"/>
      </w:pPr>
      <w:r w:rsidRPr="00635845">
        <w:t>Branş değişkenine göre öğretmenlerin</w:t>
      </w:r>
      <w:r w:rsidR="003B3E87" w:rsidRPr="00635845">
        <w:t xml:space="preserve"> </w:t>
      </w:r>
      <w:r w:rsidRPr="00635845">
        <w:t>görüşleri arasında anlamlı bir fark</w:t>
      </w:r>
      <w:r w:rsidR="005E2D13" w:rsidRPr="00635845">
        <w:t>ın</w:t>
      </w:r>
      <w:r w:rsidR="00B1554C" w:rsidRPr="00635845">
        <w:t xml:space="preserve"> </w:t>
      </w:r>
      <w:r w:rsidRPr="00635845">
        <w:t>olup</w:t>
      </w:r>
      <w:r w:rsidR="00B1554C" w:rsidRPr="00635845">
        <w:t xml:space="preserve"> </w:t>
      </w:r>
      <w:r w:rsidRPr="00635845">
        <w:t xml:space="preserve">olmadığını belirlemek </w:t>
      </w:r>
      <w:r w:rsidR="00B1554C" w:rsidRPr="00635845">
        <w:t>amacıyla yapılan</w:t>
      </w:r>
      <w:r w:rsidRPr="00635845">
        <w:t xml:space="preserve"> t-testi </w:t>
      </w:r>
      <w:r w:rsidR="003B3E87" w:rsidRPr="00635845">
        <w:t xml:space="preserve">analiz </w:t>
      </w:r>
      <w:r w:rsidR="00387274" w:rsidRPr="00635845">
        <w:t xml:space="preserve">sonuçları </w:t>
      </w:r>
      <w:r w:rsidR="005F2AA8" w:rsidRPr="00635845">
        <w:t>Çizelge</w:t>
      </w:r>
      <w:r w:rsidR="00387274" w:rsidRPr="00635845">
        <w:t xml:space="preserve"> 3’de verilmiştir.</w:t>
      </w:r>
    </w:p>
    <w:p w:rsidR="00A21F2D" w:rsidRPr="00635845" w:rsidRDefault="00A21F2D" w:rsidP="00253CBF">
      <w:pPr>
        <w:autoSpaceDE w:val="0"/>
        <w:autoSpaceDN w:val="0"/>
        <w:adjustRightInd w:val="0"/>
        <w:ind w:firstLine="708"/>
        <w:jc w:val="both"/>
      </w:pPr>
    </w:p>
    <w:p w:rsidR="00C170CA" w:rsidRDefault="00C170CA" w:rsidP="00C170CA">
      <w:pPr>
        <w:autoSpaceDE w:val="0"/>
        <w:autoSpaceDN w:val="0"/>
        <w:adjustRightInd w:val="0"/>
        <w:jc w:val="center"/>
        <w:rPr>
          <w:b/>
        </w:rPr>
      </w:pPr>
    </w:p>
    <w:p w:rsidR="00595133" w:rsidRDefault="00595133" w:rsidP="00C170CA">
      <w:pPr>
        <w:autoSpaceDE w:val="0"/>
        <w:autoSpaceDN w:val="0"/>
        <w:adjustRightInd w:val="0"/>
        <w:jc w:val="center"/>
        <w:rPr>
          <w:b/>
        </w:rPr>
      </w:pPr>
    </w:p>
    <w:p w:rsidR="00595133" w:rsidRDefault="00595133" w:rsidP="00C170CA">
      <w:pPr>
        <w:autoSpaceDE w:val="0"/>
        <w:autoSpaceDN w:val="0"/>
        <w:adjustRightInd w:val="0"/>
        <w:jc w:val="center"/>
        <w:rPr>
          <w:b/>
        </w:rPr>
      </w:pPr>
    </w:p>
    <w:p w:rsidR="00595133" w:rsidRDefault="00595133" w:rsidP="00C170CA">
      <w:pPr>
        <w:autoSpaceDE w:val="0"/>
        <w:autoSpaceDN w:val="0"/>
        <w:adjustRightInd w:val="0"/>
        <w:jc w:val="center"/>
        <w:rPr>
          <w:b/>
        </w:rPr>
      </w:pPr>
    </w:p>
    <w:p w:rsidR="00595133" w:rsidRDefault="00595133" w:rsidP="00C170CA">
      <w:pPr>
        <w:autoSpaceDE w:val="0"/>
        <w:autoSpaceDN w:val="0"/>
        <w:adjustRightInd w:val="0"/>
        <w:jc w:val="center"/>
        <w:rPr>
          <w:b/>
        </w:rPr>
      </w:pPr>
    </w:p>
    <w:p w:rsidR="00C170CA" w:rsidRDefault="00C170CA" w:rsidP="00C170CA">
      <w:pPr>
        <w:autoSpaceDE w:val="0"/>
        <w:autoSpaceDN w:val="0"/>
        <w:adjustRightInd w:val="0"/>
        <w:jc w:val="center"/>
        <w:rPr>
          <w:b/>
        </w:rPr>
      </w:pPr>
    </w:p>
    <w:p w:rsidR="00D60AD0" w:rsidRDefault="005F2AA8" w:rsidP="00C170CA">
      <w:pPr>
        <w:autoSpaceDE w:val="0"/>
        <w:autoSpaceDN w:val="0"/>
        <w:adjustRightInd w:val="0"/>
        <w:jc w:val="center"/>
        <w:rPr>
          <w:b/>
        </w:rPr>
      </w:pPr>
      <w:r w:rsidRPr="00C170CA">
        <w:rPr>
          <w:b/>
        </w:rPr>
        <w:t>Çizelge</w:t>
      </w:r>
      <w:r w:rsidR="00D60AD0" w:rsidRPr="00C170CA">
        <w:rPr>
          <w:b/>
        </w:rPr>
        <w:t xml:space="preserve"> </w:t>
      </w:r>
      <w:r w:rsidR="005E2D13" w:rsidRPr="00C170CA">
        <w:rPr>
          <w:b/>
        </w:rPr>
        <w:t>3</w:t>
      </w:r>
      <w:r w:rsidR="00C170CA">
        <w:rPr>
          <w:b/>
        </w:rPr>
        <w:t>.</w:t>
      </w:r>
      <w:r w:rsidR="007612F3" w:rsidRPr="00C170CA">
        <w:rPr>
          <w:b/>
        </w:rPr>
        <w:t xml:space="preserve"> Branş Değişkenine Göre Analiz Sonuçları</w:t>
      </w:r>
    </w:p>
    <w:p w:rsidR="00602EFF" w:rsidRPr="00C170CA" w:rsidRDefault="00602EFF" w:rsidP="00C170CA">
      <w:pPr>
        <w:autoSpaceDE w:val="0"/>
        <w:autoSpaceDN w:val="0"/>
        <w:adjustRightInd w:val="0"/>
        <w:jc w:val="center"/>
        <w:rPr>
          <w:b/>
        </w:rPr>
      </w:pPr>
    </w:p>
    <w:tbl>
      <w:tblPr>
        <w:tblW w:w="8975" w:type="dxa"/>
        <w:tblInd w:w="108" w:type="dxa"/>
        <w:tblBorders>
          <w:top w:val="single" w:sz="4" w:space="0" w:color="auto"/>
          <w:bottom w:val="single" w:sz="4" w:space="0" w:color="auto"/>
        </w:tblBorders>
        <w:tblLook w:val="01E0" w:firstRow="1" w:lastRow="1" w:firstColumn="1" w:lastColumn="1" w:noHBand="0" w:noVBand="0"/>
      </w:tblPr>
      <w:tblGrid>
        <w:gridCol w:w="1495"/>
        <w:gridCol w:w="1496"/>
        <w:gridCol w:w="1496"/>
        <w:gridCol w:w="1496"/>
        <w:gridCol w:w="1496"/>
        <w:gridCol w:w="1496"/>
      </w:tblGrid>
      <w:tr w:rsidR="00D60AD0" w:rsidRPr="00635845" w:rsidTr="003E1272">
        <w:trPr>
          <w:trHeight w:val="395"/>
        </w:trPr>
        <w:tc>
          <w:tcPr>
            <w:tcW w:w="1495" w:type="dxa"/>
            <w:tcBorders>
              <w:top w:val="single" w:sz="4" w:space="0" w:color="auto"/>
              <w:bottom w:val="single" w:sz="4" w:space="0" w:color="auto"/>
            </w:tcBorders>
          </w:tcPr>
          <w:p w:rsidR="00D60AD0" w:rsidRPr="00C170CA" w:rsidRDefault="00D60AD0" w:rsidP="00253CBF">
            <w:pPr>
              <w:autoSpaceDE w:val="0"/>
              <w:autoSpaceDN w:val="0"/>
              <w:adjustRightInd w:val="0"/>
              <w:jc w:val="both"/>
              <w:rPr>
                <w:iCs/>
              </w:rPr>
            </w:pPr>
            <w:r w:rsidRPr="00C170CA">
              <w:rPr>
                <w:b/>
                <w:iCs/>
              </w:rPr>
              <w:t>Branş</w:t>
            </w:r>
          </w:p>
        </w:tc>
        <w:tc>
          <w:tcPr>
            <w:tcW w:w="1496" w:type="dxa"/>
            <w:tcBorders>
              <w:top w:val="single" w:sz="4" w:space="0" w:color="auto"/>
              <w:bottom w:val="single" w:sz="4" w:space="0" w:color="auto"/>
            </w:tcBorders>
          </w:tcPr>
          <w:p w:rsidR="00D60AD0" w:rsidRPr="00C170CA" w:rsidRDefault="00D60AD0" w:rsidP="003E1272">
            <w:pPr>
              <w:autoSpaceDE w:val="0"/>
              <w:autoSpaceDN w:val="0"/>
              <w:adjustRightInd w:val="0"/>
              <w:jc w:val="center"/>
              <w:rPr>
                <w:b/>
                <w:iCs/>
              </w:rPr>
            </w:pPr>
            <w:proofErr w:type="gramStart"/>
            <w:r w:rsidRPr="00C170CA">
              <w:rPr>
                <w:b/>
                <w:iCs/>
              </w:rPr>
              <w:t>n</w:t>
            </w:r>
            <w:proofErr w:type="gramEnd"/>
          </w:p>
        </w:tc>
        <w:tc>
          <w:tcPr>
            <w:tcW w:w="1496" w:type="dxa"/>
            <w:tcBorders>
              <w:top w:val="single" w:sz="4" w:space="0" w:color="auto"/>
              <w:bottom w:val="single" w:sz="4" w:space="0" w:color="auto"/>
            </w:tcBorders>
          </w:tcPr>
          <w:p w:rsidR="00D60AD0" w:rsidRPr="00C170CA" w:rsidRDefault="00122C4B" w:rsidP="00122C4B">
            <w:pPr>
              <w:autoSpaceDE w:val="0"/>
              <w:autoSpaceDN w:val="0"/>
              <w:adjustRightInd w:val="0"/>
              <w:rPr>
                <w:b/>
                <w:iCs/>
              </w:rPr>
            </w:pPr>
            <w:r>
              <w:rPr>
                <w:b/>
              </w:rPr>
              <w:t xml:space="preserve">         </w:t>
            </w:r>
            <w:bookmarkStart w:id="0" w:name="_GoBack"/>
            <w:bookmarkEnd w:id="0"/>
            <w:r w:rsidR="006F11BF" w:rsidRPr="00C170CA">
              <w:rPr>
                <w:b/>
                <w:position w:val="-6"/>
              </w:rPr>
              <w:object w:dxaOrig="200" w:dyaOrig="340">
                <v:shape id="_x0000_i1031" type="#_x0000_t75" style="width:9.75pt;height:17.25pt" o:ole="">
                  <v:imagedata r:id="rId9" o:title=""/>
                </v:shape>
                <o:OLEObject Type="Embed" ProgID="Equation.DSMT4" ShapeID="_x0000_i1031" DrawAspect="Content" ObjectID="_1464604803" r:id="rId16"/>
              </w:object>
            </w:r>
          </w:p>
        </w:tc>
        <w:tc>
          <w:tcPr>
            <w:tcW w:w="1496" w:type="dxa"/>
            <w:tcBorders>
              <w:top w:val="single" w:sz="4" w:space="0" w:color="auto"/>
              <w:bottom w:val="single" w:sz="4" w:space="0" w:color="auto"/>
            </w:tcBorders>
          </w:tcPr>
          <w:p w:rsidR="00D60AD0" w:rsidRPr="00C170CA" w:rsidRDefault="00D60AD0" w:rsidP="003E1272">
            <w:pPr>
              <w:autoSpaceDE w:val="0"/>
              <w:autoSpaceDN w:val="0"/>
              <w:adjustRightInd w:val="0"/>
              <w:jc w:val="center"/>
              <w:rPr>
                <w:b/>
                <w:iCs/>
              </w:rPr>
            </w:pPr>
            <w:proofErr w:type="spellStart"/>
            <w:r w:rsidRPr="00C170CA">
              <w:rPr>
                <w:b/>
                <w:iCs/>
              </w:rPr>
              <w:t>ss</w:t>
            </w:r>
            <w:proofErr w:type="spellEnd"/>
          </w:p>
        </w:tc>
        <w:tc>
          <w:tcPr>
            <w:tcW w:w="1496" w:type="dxa"/>
            <w:tcBorders>
              <w:top w:val="single" w:sz="4" w:space="0" w:color="auto"/>
              <w:bottom w:val="single" w:sz="4" w:space="0" w:color="auto"/>
            </w:tcBorders>
          </w:tcPr>
          <w:p w:rsidR="00D60AD0" w:rsidRPr="00C170CA" w:rsidRDefault="00D60AD0" w:rsidP="003E1272">
            <w:pPr>
              <w:autoSpaceDE w:val="0"/>
              <w:autoSpaceDN w:val="0"/>
              <w:adjustRightInd w:val="0"/>
              <w:jc w:val="center"/>
              <w:rPr>
                <w:b/>
                <w:iCs/>
              </w:rPr>
            </w:pPr>
            <w:proofErr w:type="gramStart"/>
            <w:r w:rsidRPr="00C170CA">
              <w:rPr>
                <w:b/>
                <w:iCs/>
              </w:rPr>
              <w:t>t</w:t>
            </w:r>
            <w:proofErr w:type="gramEnd"/>
          </w:p>
        </w:tc>
        <w:tc>
          <w:tcPr>
            <w:tcW w:w="1496" w:type="dxa"/>
            <w:tcBorders>
              <w:top w:val="single" w:sz="4" w:space="0" w:color="auto"/>
              <w:bottom w:val="single" w:sz="4" w:space="0" w:color="auto"/>
            </w:tcBorders>
          </w:tcPr>
          <w:p w:rsidR="00D60AD0" w:rsidRPr="00C170CA" w:rsidRDefault="00D60AD0" w:rsidP="003E1272">
            <w:pPr>
              <w:autoSpaceDE w:val="0"/>
              <w:autoSpaceDN w:val="0"/>
              <w:adjustRightInd w:val="0"/>
              <w:jc w:val="center"/>
              <w:rPr>
                <w:b/>
                <w:iCs/>
              </w:rPr>
            </w:pPr>
          </w:p>
        </w:tc>
      </w:tr>
      <w:tr w:rsidR="00D60AD0" w:rsidRPr="00635845" w:rsidTr="003E1272">
        <w:trPr>
          <w:trHeight w:val="557"/>
        </w:trPr>
        <w:tc>
          <w:tcPr>
            <w:tcW w:w="1495" w:type="dxa"/>
            <w:tcBorders>
              <w:top w:val="single" w:sz="4" w:space="0" w:color="auto"/>
              <w:bottom w:val="nil"/>
            </w:tcBorders>
          </w:tcPr>
          <w:p w:rsidR="008A032B" w:rsidRPr="00C170CA" w:rsidRDefault="008A032B" w:rsidP="00253CBF">
            <w:pPr>
              <w:autoSpaceDE w:val="0"/>
              <w:autoSpaceDN w:val="0"/>
              <w:adjustRightInd w:val="0"/>
              <w:jc w:val="both"/>
              <w:rPr>
                <w:iCs/>
              </w:rPr>
            </w:pPr>
          </w:p>
          <w:p w:rsidR="00D60AD0" w:rsidRPr="00C170CA" w:rsidRDefault="00D60AD0" w:rsidP="00253CBF">
            <w:pPr>
              <w:autoSpaceDE w:val="0"/>
              <w:autoSpaceDN w:val="0"/>
              <w:adjustRightInd w:val="0"/>
              <w:jc w:val="both"/>
              <w:rPr>
                <w:iCs/>
              </w:rPr>
            </w:pPr>
            <w:r w:rsidRPr="00C170CA">
              <w:rPr>
                <w:iCs/>
              </w:rPr>
              <w:t>Sosyal Bilimler</w:t>
            </w:r>
          </w:p>
        </w:tc>
        <w:tc>
          <w:tcPr>
            <w:tcW w:w="1496" w:type="dxa"/>
            <w:tcBorders>
              <w:top w:val="single" w:sz="4" w:space="0" w:color="auto"/>
              <w:bottom w:val="nil"/>
            </w:tcBorders>
            <w:vAlign w:val="center"/>
          </w:tcPr>
          <w:p w:rsidR="00D60AD0" w:rsidRPr="00C170CA" w:rsidRDefault="00D60AD0" w:rsidP="003E1272">
            <w:pPr>
              <w:widowControl w:val="0"/>
              <w:autoSpaceDE w:val="0"/>
              <w:autoSpaceDN w:val="0"/>
              <w:adjustRightInd w:val="0"/>
              <w:jc w:val="center"/>
              <w:rPr>
                <w:iCs/>
                <w:color w:val="000000"/>
              </w:rPr>
            </w:pPr>
            <w:r w:rsidRPr="00C170CA">
              <w:rPr>
                <w:iCs/>
                <w:color w:val="000000"/>
              </w:rPr>
              <w:t>28</w:t>
            </w:r>
          </w:p>
        </w:tc>
        <w:tc>
          <w:tcPr>
            <w:tcW w:w="1496" w:type="dxa"/>
            <w:tcBorders>
              <w:top w:val="single" w:sz="4" w:space="0" w:color="auto"/>
              <w:bottom w:val="nil"/>
            </w:tcBorders>
            <w:vAlign w:val="center"/>
          </w:tcPr>
          <w:p w:rsidR="00D60AD0" w:rsidRPr="00C170CA" w:rsidRDefault="00D60AD0" w:rsidP="003E1272">
            <w:pPr>
              <w:widowControl w:val="0"/>
              <w:autoSpaceDE w:val="0"/>
              <w:autoSpaceDN w:val="0"/>
              <w:adjustRightInd w:val="0"/>
              <w:jc w:val="center"/>
              <w:rPr>
                <w:iCs/>
                <w:color w:val="000000"/>
              </w:rPr>
            </w:pPr>
            <w:r w:rsidRPr="00C170CA">
              <w:rPr>
                <w:iCs/>
                <w:color w:val="000000"/>
              </w:rPr>
              <w:t>3,35</w:t>
            </w:r>
          </w:p>
        </w:tc>
        <w:tc>
          <w:tcPr>
            <w:tcW w:w="1496" w:type="dxa"/>
            <w:tcBorders>
              <w:top w:val="single" w:sz="4" w:space="0" w:color="auto"/>
              <w:bottom w:val="nil"/>
            </w:tcBorders>
            <w:vAlign w:val="center"/>
          </w:tcPr>
          <w:p w:rsidR="00D60AD0" w:rsidRPr="00C170CA" w:rsidRDefault="00D60AD0" w:rsidP="003E1272">
            <w:pPr>
              <w:widowControl w:val="0"/>
              <w:autoSpaceDE w:val="0"/>
              <w:autoSpaceDN w:val="0"/>
              <w:adjustRightInd w:val="0"/>
              <w:jc w:val="center"/>
              <w:rPr>
                <w:iCs/>
                <w:color w:val="000000"/>
              </w:rPr>
            </w:pPr>
            <w:r w:rsidRPr="00C170CA">
              <w:rPr>
                <w:iCs/>
                <w:color w:val="000000"/>
              </w:rPr>
              <w:t>,69</w:t>
            </w:r>
          </w:p>
        </w:tc>
        <w:tc>
          <w:tcPr>
            <w:tcW w:w="1496" w:type="dxa"/>
            <w:tcBorders>
              <w:top w:val="single" w:sz="4" w:space="0" w:color="auto"/>
              <w:bottom w:val="nil"/>
            </w:tcBorders>
          </w:tcPr>
          <w:p w:rsidR="008A032B" w:rsidRPr="00C170CA" w:rsidRDefault="008A032B" w:rsidP="003E1272">
            <w:pPr>
              <w:autoSpaceDE w:val="0"/>
              <w:autoSpaceDN w:val="0"/>
              <w:adjustRightInd w:val="0"/>
              <w:jc w:val="center"/>
              <w:rPr>
                <w:iCs/>
              </w:rPr>
            </w:pPr>
          </w:p>
          <w:p w:rsidR="00D60AD0" w:rsidRPr="00C170CA" w:rsidRDefault="00D60AD0" w:rsidP="003E1272">
            <w:pPr>
              <w:autoSpaceDE w:val="0"/>
              <w:autoSpaceDN w:val="0"/>
              <w:adjustRightInd w:val="0"/>
              <w:jc w:val="center"/>
              <w:rPr>
                <w:iCs/>
              </w:rPr>
            </w:pPr>
            <w:r w:rsidRPr="00C170CA">
              <w:rPr>
                <w:iCs/>
              </w:rPr>
              <w:t>1,40</w:t>
            </w:r>
          </w:p>
        </w:tc>
        <w:tc>
          <w:tcPr>
            <w:tcW w:w="1496" w:type="dxa"/>
            <w:tcBorders>
              <w:top w:val="single" w:sz="4" w:space="0" w:color="auto"/>
              <w:bottom w:val="nil"/>
            </w:tcBorders>
          </w:tcPr>
          <w:p w:rsidR="00D60AD0" w:rsidRPr="00C170CA" w:rsidRDefault="00D60AD0" w:rsidP="003E1272">
            <w:pPr>
              <w:autoSpaceDE w:val="0"/>
              <w:autoSpaceDN w:val="0"/>
              <w:adjustRightInd w:val="0"/>
              <w:jc w:val="center"/>
              <w:rPr>
                <w:iCs/>
              </w:rPr>
            </w:pPr>
          </w:p>
        </w:tc>
      </w:tr>
      <w:tr w:rsidR="00D60AD0" w:rsidRPr="00635845" w:rsidTr="003E1272">
        <w:trPr>
          <w:trHeight w:val="561"/>
        </w:trPr>
        <w:tc>
          <w:tcPr>
            <w:tcW w:w="1495" w:type="dxa"/>
            <w:tcBorders>
              <w:top w:val="nil"/>
              <w:bottom w:val="single" w:sz="4" w:space="0" w:color="auto"/>
            </w:tcBorders>
          </w:tcPr>
          <w:p w:rsidR="00463809" w:rsidRPr="00C170CA" w:rsidRDefault="00463809" w:rsidP="00253CBF">
            <w:pPr>
              <w:autoSpaceDE w:val="0"/>
              <w:autoSpaceDN w:val="0"/>
              <w:adjustRightInd w:val="0"/>
              <w:jc w:val="both"/>
              <w:rPr>
                <w:iCs/>
              </w:rPr>
            </w:pPr>
          </w:p>
          <w:p w:rsidR="00463809" w:rsidRPr="00C170CA" w:rsidRDefault="00D60AD0" w:rsidP="003E1272">
            <w:pPr>
              <w:autoSpaceDE w:val="0"/>
              <w:autoSpaceDN w:val="0"/>
              <w:adjustRightInd w:val="0"/>
              <w:jc w:val="both"/>
              <w:rPr>
                <w:iCs/>
              </w:rPr>
            </w:pPr>
            <w:r w:rsidRPr="00C170CA">
              <w:rPr>
                <w:iCs/>
              </w:rPr>
              <w:t>Fen Bilimleri</w:t>
            </w:r>
          </w:p>
        </w:tc>
        <w:tc>
          <w:tcPr>
            <w:tcW w:w="1496" w:type="dxa"/>
            <w:tcBorders>
              <w:top w:val="nil"/>
              <w:bottom w:val="single" w:sz="4" w:space="0" w:color="auto"/>
            </w:tcBorders>
            <w:vAlign w:val="center"/>
          </w:tcPr>
          <w:p w:rsidR="00463809" w:rsidRPr="00C170CA" w:rsidRDefault="00D60AD0" w:rsidP="003E1272">
            <w:pPr>
              <w:widowControl w:val="0"/>
              <w:autoSpaceDE w:val="0"/>
              <w:autoSpaceDN w:val="0"/>
              <w:adjustRightInd w:val="0"/>
              <w:jc w:val="center"/>
              <w:rPr>
                <w:iCs/>
                <w:color w:val="000000"/>
              </w:rPr>
            </w:pPr>
            <w:r w:rsidRPr="00C170CA">
              <w:rPr>
                <w:iCs/>
                <w:color w:val="000000"/>
              </w:rPr>
              <w:t>6</w:t>
            </w:r>
          </w:p>
        </w:tc>
        <w:tc>
          <w:tcPr>
            <w:tcW w:w="1496" w:type="dxa"/>
            <w:tcBorders>
              <w:top w:val="nil"/>
              <w:bottom w:val="single" w:sz="4" w:space="0" w:color="auto"/>
            </w:tcBorders>
            <w:vAlign w:val="center"/>
          </w:tcPr>
          <w:p w:rsidR="00463809" w:rsidRPr="00C170CA" w:rsidRDefault="00D60AD0" w:rsidP="003E1272">
            <w:pPr>
              <w:widowControl w:val="0"/>
              <w:autoSpaceDE w:val="0"/>
              <w:autoSpaceDN w:val="0"/>
              <w:adjustRightInd w:val="0"/>
              <w:jc w:val="center"/>
              <w:rPr>
                <w:iCs/>
                <w:color w:val="000000"/>
              </w:rPr>
            </w:pPr>
            <w:r w:rsidRPr="00C170CA">
              <w:rPr>
                <w:iCs/>
                <w:color w:val="000000"/>
              </w:rPr>
              <w:t>2,94</w:t>
            </w:r>
          </w:p>
        </w:tc>
        <w:tc>
          <w:tcPr>
            <w:tcW w:w="1496" w:type="dxa"/>
            <w:tcBorders>
              <w:top w:val="nil"/>
              <w:bottom w:val="single" w:sz="4" w:space="0" w:color="auto"/>
            </w:tcBorders>
            <w:vAlign w:val="center"/>
          </w:tcPr>
          <w:p w:rsidR="00463809" w:rsidRPr="00C170CA" w:rsidRDefault="00D60AD0" w:rsidP="003E1272">
            <w:pPr>
              <w:widowControl w:val="0"/>
              <w:autoSpaceDE w:val="0"/>
              <w:autoSpaceDN w:val="0"/>
              <w:adjustRightInd w:val="0"/>
              <w:jc w:val="center"/>
              <w:rPr>
                <w:iCs/>
                <w:color w:val="000000"/>
              </w:rPr>
            </w:pPr>
            <w:r w:rsidRPr="00C170CA">
              <w:rPr>
                <w:iCs/>
                <w:color w:val="000000"/>
              </w:rPr>
              <w:t>,23</w:t>
            </w:r>
          </w:p>
        </w:tc>
        <w:tc>
          <w:tcPr>
            <w:tcW w:w="1496" w:type="dxa"/>
            <w:tcBorders>
              <w:top w:val="nil"/>
              <w:bottom w:val="single" w:sz="4" w:space="0" w:color="auto"/>
            </w:tcBorders>
          </w:tcPr>
          <w:p w:rsidR="00463809" w:rsidRPr="00C170CA" w:rsidRDefault="00463809" w:rsidP="003E1272">
            <w:pPr>
              <w:autoSpaceDE w:val="0"/>
              <w:autoSpaceDN w:val="0"/>
              <w:adjustRightInd w:val="0"/>
              <w:jc w:val="center"/>
              <w:rPr>
                <w:iCs/>
              </w:rPr>
            </w:pPr>
          </w:p>
          <w:p w:rsidR="00463809" w:rsidRPr="00C170CA" w:rsidRDefault="00D60AD0" w:rsidP="003E1272">
            <w:pPr>
              <w:autoSpaceDE w:val="0"/>
              <w:autoSpaceDN w:val="0"/>
              <w:adjustRightInd w:val="0"/>
              <w:jc w:val="center"/>
              <w:rPr>
                <w:iCs/>
              </w:rPr>
            </w:pPr>
            <w:r w:rsidRPr="00C170CA">
              <w:rPr>
                <w:iCs/>
              </w:rPr>
              <w:t>2,49</w:t>
            </w:r>
          </w:p>
        </w:tc>
        <w:tc>
          <w:tcPr>
            <w:tcW w:w="1496" w:type="dxa"/>
            <w:tcBorders>
              <w:top w:val="nil"/>
              <w:bottom w:val="single" w:sz="4" w:space="0" w:color="auto"/>
            </w:tcBorders>
          </w:tcPr>
          <w:p w:rsidR="00463809" w:rsidRPr="00C170CA" w:rsidRDefault="00463809" w:rsidP="003E1272">
            <w:pPr>
              <w:autoSpaceDE w:val="0"/>
              <w:autoSpaceDN w:val="0"/>
              <w:adjustRightInd w:val="0"/>
              <w:jc w:val="center"/>
              <w:rPr>
                <w:iCs/>
              </w:rPr>
            </w:pPr>
          </w:p>
          <w:p w:rsidR="00D60AD0" w:rsidRPr="00C170CA" w:rsidRDefault="00653A59" w:rsidP="003E1272">
            <w:pPr>
              <w:autoSpaceDE w:val="0"/>
              <w:autoSpaceDN w:val="0"/>
              <w:adjustRightInd w:val="0"/>
              <w:jc w:val="center"/>
              <w:rPr>
                <w:iCs/>
              </w:rPr>
            </w:pPr>
            <w:r w:rsidRPr="00C170CA">
              <w:rPr>
                <w:iCs/>
              </w:rPr>
              <w:t xml:space="preserve">P </w:t>
            </w:r>
            <w:r w:rsidR="003E1272" w:rsidRPr="00C170CA">
              <w:rPr>
                <w:iCs/>
              </w:rPr>
              <w:t xml:space="preserve">&gt; </w:t>
            </w:r>
            <w:r w:rsidRPr="00C170CA">
              <w:rPr>
                <w:iCs/>
              </w:rPr>
              <w:t>0,</w:t>
            </w:r>
            <w:r w:rsidR="00D60AD0" w:rsidRPr="00C170CA">
              <w:rPr>
                <w:iCs/>
              </w:rPr>
              <w:t>05</w:t>
            </w:r>
          </w:p>
        </w:tc>
      </w:tr>
      <w:tr w:rsidR="00E6722F" w:rsidRPr="00635845" w:rsidTr="00122C4B">
        <w:trPr>
          <w:trHeight w:val="323"/>
        </w:trPr>
        <w:tc>
          <w:tcPr>
            <w:tcW w:w="1495" w:type="dxa"/>
            <w:tcBorders>
              <w:top w:val="single" w:sz="4" w:space="0" w:color="auto"/>
              <w:bottom w:val="single" w:sz="4" w:space="0" w:color="auto"/>
            </w:tcBorders>
          </w:tcPr>
          <w:p w:rsidR="00E6722F" w:rsidRPr="00122C4B" w:rsidRDefault="00122C4B" w:rsidP="00122C4B">
            <w:pPr>
              <w:autoSpaceDE w:val="0"/>
              <w:autoSpaceDN w:val="0"/>
              <w:adjustRightInd w:val="0"/>
              <w:jc w:val="both"/>
              <w:rPr>
                <w:b/>
                <w:iCs/>
              </w:rPr>
            </w:pPr>
            <w:r w:rsidRPr="00122C4B">
              <w:rPr>
                <w:b/>
                <w:iCs/>
              </w:rPr>
              <w:t>Toplam</w:t>
            </w:r>
          </w:p>
        </w:tc>
        <w:tc>
          <w:tcPr>
            <w:tcW w:w="1496" w:type="dxa"/>
            <w:tcBorders>
              <w:top w:val="single" w:sz="4" w:space="0" w:color="auto"/>
              <w:bottom w:val="single" w:sz="4" w:space="0" w:color="auto"/>
            </w:tcBorders>
            <w:vAlign w:val="center"/>
          </w:tcPr>
          <w:p w:rsidR="00E6722F" w:rsidRPr="00C170CA" w:rsidRDefault="00122C4B" w:rsidP="003E1272">
            <w:pPr>
              <w:widowControl w:val="0"/>
              <w:autoSpaceDE w:val="0"/>
              <w:autoSpaceDN w:val="0"/>
              <w:adjustRightInd w:val="0"/>
              <w:jc w:val="center"/>
              <w:rPr>
                <w:iCs/>
                <w:color w:val="000000"/>
              </w:rPr>
            </w:pPr>
            <w:r>
              <w:rPr>
                <w:iCs/>
                <w:color w:val="000000"/>
              </w:rPr>
              <w:t>34</w:t>
            </w:r>
          </w:p>
        </w:tc>
        <w:tc>
          <w:tcPr>
            <w:tcW w:w="1496" w:type="dxa"/>
            <w:tcBorders>
              <w:top w:val="single" w:sz="4" w:space="0" w:color="auto"/>
              <w:bottom w:val="single" w:sz="4" w:space="0" w:color="auto"/>
            </w:tcBorders>
            <w:vAlign w:val="center"/>
          </w:tcPr>
          <w:p w:rsidR="00E6722F" w:rsidRPr="00C170CA" w:rsidRDefault="00E6722F" w:rsidP="003E1272">
            <w:pPr>
              <w:widowControl w:val="0"/>
              <w:autoSpaceDE w:val="0"/>
              <w:autoSpaceDN w:val="0"/>
              <w:adjustRightInd w:val="0"/>
              <w:jc w:val="center"/>
              <w:rPr>
                <w:iCs/>
                <w:color w:val="000000"/>
              </w:rPr>
            </w:pPr>
          </w:p>
        </w:tc>
        <w:tc>
          <w:tcPr>
            <w:tcW w:w="1496" w:type="dxa"/>
            <w:tcBorders>
              <w:top w:val="single" w:sz="4" w:space="0" w:color="auto"/>
              <w:bottom w:val="single" w:sz="4" w:space="0" w:color="auto"/>
            </w:tcBorders>
            <w:vAlign w:val="center"/>
          </w:tcPr>
          <w:p w:rsidR="00E6722F" w:rsidRPr="00C170CA" w:rsidRDefault="00E6722F" w:rsidP="003E1272">
            <w:pPr>
              <w:widowControl w:val="0"/>
              <w:autoSpaceDE w:val="0"/>
              <w:autoSpaceDN w:val="0"/>
              <w:adjustRightInd w:val="0"/>
              <w:jc w:val="center"/>
              <w:rPr>
                <w:iCs/>
                <w:color w:val="000000"/>
              </w:rPr>
            </w:pPr>
          </w:p>
        </w:tc>
        <w:tc>
          <w:tcPr>
            <w:tcW w:w="1496" w:type="dxa"/>
            <w:tcBorders>
              <w:top w:val="single" w:sz="4" w:space="0" w:color="auto"/>
              <w:bottom w:val="single" w:sz="4" w:space="0" w:color="auto"/>
            </w:tcBorders>
          </w:tcPr>
          <w:p w:rsidR="00E6722F" w:rsidRPr="00C170CA" w:rsidRDefault="00E6722F" w:rsidP="003E1272">
            <w:pPr>
              <w:autoSpaceDE w:val="0"/>
              <w:autoSpaceDN w:val="0"/>
              <w:adjustRightInd w:val="0"/>
              <w:jc w:val="center"/>
              <w:rPr>
                <w:iCs/>
              </w:rPr>
            </w:pPr>
          </w:p>
        </w:tc>
        <w:tc>
          <w:tcPr>
            <w:tcW w:w="1496" w:type="dxa"/>
            <w:tcBorders>
              <w:top w:val="single" w:sz="4" w:space="0" w:color="auto"/>
              <w:bottom w:val="single" w:sz="4" w:space="0" w:color="auto"/>
            </w:tcBorders>
          </w:tcPr>
          <w:p w:rsidR="00E6722F" w:rsidRPr="00C170CA" w:rsidRDefault="00E6722F" w:rsidP="003E1272">
            <w:pPr>
              <w:autoSpaceDE w:val="0"/>
              <w:autoSpaceDN w:val="0"/>
              <w:adjustRightInd w:val="0"/>
              <w:jc w:val="center"/>
              <w:rPr>
                <w:iCs/>
              </w:rPr>
            </w:pPr>
          </w:p>
        </w:tc>
      </w:tr>
    </w:tbl>
    <w:p w:rsidR="003E1272" w:rsidRDefault="003E1272" w:rsidP="00595133">
      <w:pPr>
        <w:autoSpaceDE w:val="0"/>
        <w:autoSpaceDN w:val="0"/>
        <w:adjustRightInd w:val="0"/>
        <w:spacing w:before="120" w:after="120"/>
        <w:ind w:firstLine="708"/>
        <w:jc w:val="both"/>
      </w:pPr>
    </w:p>
    <w:p w:rsidR="00B54019" w:rsidRPr="00635845" w:rsidRDefault="005F2AA8" w:rsidP="00595133">
      <w:pPr>
        <w:autoSpaceDE w:val="0"/>
        <w:autoSpaceDN w:val="0"/>
        <w:adjustRightInd w:val="0"/>
        <w:spacing w:before="120" w:after="120"/>
        <w:jc w:val="both"/>
      </w:pPr>
      <w:r w:rsidRPr="00635845">
        <w:t>Çizelge</w:t>
      </w:r>
      <w:r w:rsidR="00D60AD0" w:rsidRPr="00635845">
        <w:t xml:space="preserve"> </w:t>
      </w:r>
      <w:r w:rsidR="00F02147" w:rsidRPr="00635845">
        <w:t>3</w:t>
      </w:r>
      <w:r w:rsidR="00D60AD0" w:rsidRPr="00635845">
        <w:t xml:space="preserve">’deki </w:t>
      </w:r>
      <w:r w:rsidR="00493860" w:rsidRPr="00635845">
        <w:t>veri</w:t>
      </w:r>
      <w:r w:rsidR="00D60AD0" w:rsidRPr="00635845">
        <w:t>ler</w:t>
      </w:r>
      <w:r w:rsidR="00A74DC5" w:rsidRPr="00635845">
        <w:t>e</w:t>
      </w:r>
      <w:r w:rsidR="00D60AD0" w:rsidRPr="00635845">
        <w:t xml:space="preserve"> </w:t>
      </w:r>
      <w:r w:rsidR="00A74DC5" w:rsidRPr="00635845">
        <w:t>bakıl</w:t>
      </w:r>
      <w:r w:rsidR="00D60AD0" w:rsidRPr="00635845">
        <w:t xml:space="preserve">dığında, </w:t>
      </w:r>
      <w:r w:rsidR="00593438" w:rsidRPr="00635845">
        <w:t xml:space="preserve">özel ilköğretim </w:t>
      </w:r>
      <w:r w:rsidR="0053793A" w:rsidRPr="00635845">
        <w:t>okullarında</w:t>
      </w:r>
      <w:r w:rsidR="00A74DC5" w:rsidRPr="00635845">
        <w:t xml:space="preserve"> çalışan öğretmenlerin, </w:t>
      </w:r>
      <w:r w:rsidR="004401C1" w:rsidRPr="00635845">
        <w:t>il eğitim denetmenleri</w:t>
      </w:r>
      <w:r w:rsidR="00D60AD0" w:rsidRPr="00635845">
        <w:t>nin etik davranışlarına ilişkin görüşlerinin aritmetik ortalaması</w:t>
      </w:r>
      <w:r w:rsidR="00EA0C71" w:rsidRPr="00635845">
        <w:t xml:space="preserve">; </w:t>
      </w:r>
      <w:r w:rsidR="00A21F2D" w:rsidRPr="00635845">
        <w:rPr>
          <w:iCs/>
        </w:rPr>
        <w:t xml:space="preserve">sosyal bilimler </w:t>
      </w:r>
      <w:proofErr w:type="gramStart"/>
      <w:r w:rsidR="00A21F2D" w:rsidRPr="00635845">
        <w:rPr>
          <w:iCs/>
        </w:rPr>
        <w:t>b</w:t>
      </w:r>
      <w:r w:rsidR="00EA0C71" w:rsidRPr="00635845">
        <w:rPr>
          <w:iCs/>
        </w:rPr>
        <w:t>ranşındaki</w:t>
      </w:r>
      <w:proofErr w:type="gramEnd"/>
      <w:r w:rsidR="00EA0C71" w:rsidRPr="00635845">
        <w:rPr>
          <w:iCs/>
        </w:rPr>
        <w:t xml:space="preserve"> öğretmenlerde</w:t>
      </w:r>
      <w:r w:rsidR="00D60AD0" w:rsidRPr="00635845">
        <w:t xml:space="preserve"> </w:t>
      </w:r>
      <w:r w:rsidR="001E2D86" w:rsidRPr="00635845">
        <w:rPr>
          <w:iCs/>
          <w:color w:val="000000"/>
        </w:rPr>
        <w:t>3,35</w:t>
      </w:r>
      <w:r w:rsidR="00EA0C71" w:rsidRPr="00635845">
        <w:rPr>
          <w:iCs/>
          <w:color w:val="000000"/>
        </w:rPr>
        <w:t xml:space="preserve">, </w:t>
      </w:r>
      <w:r w:rsidR="00A21F2D" w:rsidRPr="00635845">
        <w:rPr>
          <w:iCs/>
        </w:rPr>
        <w:t xml:space="preserve">fen bilimleri </w:t>
      </w:r>
      <w:r w:rsidR="00EA0C71" w:rsidRPr="00635845">
        <w:rPr>
          <w:iCs/>
        </w:rPr>
        <w:t>branşındaki öğretmenlerde</w:t>
      </w:r>
      <w:r w:rsidR="003A522B" w:rsidRPr="00635845">
        <w:rPr>
          <w:iCs/>
          <w:color w:val="000000"/>
        </w:rPr>
        <w:t xml:space="preserve"> </w:t>
      </w:r>
      <w:r w:rsidR="00D60AD0" w:rsidRPr="00635845">
        <w:t>i</w:t>
      </w:r>
      <w:r w:rsidR="00EA0C71" w:rsidRPr="00635845">
        <w:t>s</w:t>
      </w:r>
      <w:r w:rsidR="00D60AD0" w:rsidRPr="00635845">
        <w:t>e</w:t>
      </w:r>
      <w:r w:rsidR="003A522B" w:rsidRPr="00635845">
        <w:t xml:space="preserve"> </w:t>
      </w:r>
      <w:r w:rsidR="001E2D86" w:rsidRPr="00635845">
        <w:rPr>
          <w:iCs/>
          <w:color w:val="000000"/>
        </w:rPr>
        <w:t xml:space="preserve">2,94 </w:t>
      </w:r>
      <w:r w:rsidR="00EA0C71" w:rsidRPr="00635845">
        <w:t>olarak belirlenmiştir</w:t>
      </w:r>
      <w:r w:rsidR="00D60AD0" w:rsidRPr="00635845">
        <w:t xml:space="preserve">. </w:t>
      </w:r>
      <w:r w:rsidR="003D67F4" w:rsidRPr="00635845">
        <w:rPr>
          <w:rFonts w:eastAsiaTheme="minorHAnsi"/>
          <w:lang w:eastAsia="en-US"/>
        </w:rPr>
        <w:t>Bu değerlere göre</w:t>
      </w:r>
      <w:r w:rsidR="00970AF9" w:rsidRPr="00635845">
        <w:rPr>
          <w:rFonts w:eastAsiaTheme="minorHAnsi"/>
          <w:lang w:eastAsia="en-US"/>
        </w:rPr>
        <w:t xml:space="preserve">, öğretmenlerin </w:t>
      </w:r>
      <w:proofErr w:type="gramStart"/>
      <w:r w:rsidR="00970AF9" w:rsidRPr="00635845">
        <w:rPr>
          <w:rFonts w:eastAsiaTheme="minorHAnsi"/>
          <w:lang w:eastAsia="en-US"/>
        </w:rPr>
        <w:t>branş</w:t>
      </w:r>
      <w:proofErr w:type="gramEnd"/>
      <w:r w:rsidR="00970AF9" w:rsidRPr="00635845">
        <w:rPr>
          <w:rFonts w:eastAsiaTheme="minorHAnsi"/>
          <w:lang w:eastAsia="en-US"/>
        </w:rPr>
        <w:t xml:space="preserve"> değişkenine göre görüşleri arasında anlamlı bir fark</w:t>
      </w:r>
      <w:r w:rsidR="003D67F4" w:rsidRPr="00635845">
        <w:rPr>
          <w:rFonts w:eastAsiaTheme="minorHAnsi"/>
          <w:lang w:eastAsia="en-US"/>
        </w:rPr>
        <w:t xml:space="preserve"> </w:t>
      </w:r>
      <w:r w:rsidR="00A21F2D" w:rsidRPr="00635845">
        <w:rPr>
          <w:rFonts w:eastAsiaTheme="minorHAnsi"/>
          <w:lang w:eastAsia="en-US"/>
        </w:rPr>
        <w:t>ortaya çıkmamıştır</w:t>
      </w:r>
      <w:r w:rsidR="00970AF9" w:rsidRPr="00635845">
        <w:rPr>
          <w:rFonts w:eastAsiaTheme="minorHAnsi"/>
          <w:lang w:eastAsia="en-US"/>
        </w:rPr>
        <w:t xml:space="preserve">. </w:t>
      </w:r>
      <w:r w:rsidR="00B54019" w:rsidRPr="00635845">
        <w:t>Her iki gruptaki</w:t>
      </w:r>
      <w:r w:rsidR="007852E1" w:rsidRPr="00635845">
        <w:t xml:space="preserve"> </w:t>
      </w:r>
      <w:r w:rsidR="00D60AD0" w:rsidRPr="00635845">
        <w:t xml:space="preserve">öğretmenler, </w:t>
      </w:r>
      <w:r w:rsidR="004401C1" w:rsidRPr="00635845">
        <w:t>il eğitim denetmenleri</w:t>
      </w:r>
      <w:r w:rsidR="00D60AD0" w:rsidRPr="00635845">
        <w:t xml:space="preserve">nin mesleki görev ve sorumluluklarını yerine getirirken, </w:t>
      </w:r>
      <w:r w:rsidR="00B717FF" w:rsidRPr="00635845">
        <w:t>mesleki etik</w:t>
      </w:r>
      <w:r w:rsidR="00D60AD0" w:rsidRPr="00635845">
        <w:t xml:space="preserve"> </w:t>
      </w:r>
      <w:r w:rsidR="00387274" w:rsidRPr="00635845">
        <w:t>ilkeleri</w:t>
      </w:r>
      <w:r w:rsidR="00D60AD0" w:rsidRPr="00635845">
        <w:t xml:space="preserve"> </w:t>
      </w:r>
      <w:r w:rsidR="007852E1" w:rsidRPr="00635845">
        <w:t>“</w:t>
      </w:r>
      <w:r w:rsidR="008F582E" w:rsidRPr="00635845">
        <w:t>orta</w:t>
      </w:r>
      <w:r w:rsidR="00B54019" w:rsidRPr="00635845">
        <w:t xml:space="preserve"> </w:t>
      </w:r>
      <w:r w:rsidR="007852E1" w:rsidRPr="00635845">
        <w:t>düzeyde</w:t>
      </w:r>
      <w:r w:rsidR="00B54019" w:rsidRPr="00635845">
        <w:t>”</w:t>
      </w:r>
      <w:r w:rsidR="007852E1" w:rsidRPr="00635845">
        <w:t xml:space="preserve"> gözettiklerine inan</w:t>
      </w:r>
      <w:r w:rsidR="00B54019" w:rsidRPr="00635845">
        <w:t>maktadırlar.</w:t>
      </w:r>
      <w:r w:rsidR="00BF68CA" w:rsidRPr="00635845">
        <w:t xml:space="preserve"> </w:t>
      </w:r>
    </w:p>
    <w:p w:rsidR="00D60AD0" w:rsidRPr="00635845" w:rsidRDefault="00AF598F" w:rsidP="00595133">
      <w:pPr>
        <w:spacing w:before="120" w:after="120"/>
        <w:jc w:val="both"/>
        <w:rPr>
          <w:b/>
          <w:bCs/>
        </w:rPr>
      </w:pPr>
      <w:r>
        <w:rPr>
          <w:b/>
          <w:bCs/>
        </w:rPr>
        <w:t xml:space="preserve">3.2.3. </w:t>
      </w:r>
      <w:r w:rsidR="00662B9C" w:rsidRPr="00635845">
        <w:rPr>
          <w:b/>
          <w:bCs/>
        </w:rPr>
        <w:t xml:space="preserve">Öğretmenlerin </w:t>
      </w:r>
      <w:r w:rsidR="00871849" w:rsidRPr="00635845">
        <w:rPr>
          <w:b/>
          <w:bCs/>
        </w:rPr>
        <w:t>Hizmet Yılına Göre Görüşleri</w:t>
      </w:r>
    </w:p>
    <w:p w:rsidR="00D60AD0" w:rsidRPr="00635845" w:rsidRDefault="00DE5070" w:rsidP="00AF598F">
      <w:pPr>
        <w:spacing w:before="120" w:after="120"/>
        <w:ind w:firstLine="709"/>
        <w:jc w:val="both"/>
      </w:pPr>
      <w:r w:rsidRPr="00635845">
        <w:rPr>
          <w:bCs/>
        </w:rPr>
        <w:t xml:space="preserve">Hizmet yılı </w:t>
      </w:r>
      <w:r w:rsidR="00387274" w:rsidRPr="00635845">
        <w:t>değişkenine göre</w:t>
      </w:r>
      <w:r w:rsidRPr="00635845">
        <w:t>,</w:t>
      </w:r>
      <w:r w:rsidR="00387274" w:rsidRPr="00635845">
        <w:t xml:space="preserve"> </w:t>
      </w:r>
      <w:r w:rsidR="007845DE" w:rsidRPr="00635845">
        <w:t>öğretmenlerin, görüşleri</w:t>
      </w:r>
      <w:r w:rsidR="00387274" w:rsidRPr="00635845">
        <w:t xml:space="preserve"> arasında anlamlı bir fark</w:t>
      </w:r>
      <w:r w:rsidR="00871849" w:rsidRPr="00635845">
        <w:t>ın</w:t>
      </w:r>
      <w:r w:rsidR="00387274" w:rsidRPr="00635845">
        <w:t xml:space="preserve"> olup olmadığını belirlemek amacıyla </w:t>
      </w:r>
      <w:r w:rsidR="00871849" w:rsidRPr="00635845">
        <w:t xml:space="preserve">yapılan </w:t>
      </w:r>
      <w:r w:rsidR="00387274" w:rsidRPr="00635845">
        <w:t xml:space="preserve">ortalama ve standart sapma </w:t>
      </w:r>
      <w:r w:rsidR="00871849" w:rsidRPr="00635845">
        <w:t xml:space="preserve">analiz sonuçları </w:t>
      </w:r>
      <w:r w:rsidR="005F2AA8" w:rsidRPr="00635845">
        <w:t>Çizelge</w:t>
      </w:r>
      <w:r w:rsidR="00D60AD0" w:rsidRPr="00635845">
        <w:t xml:space="preserve"> </w:t>
      </w:r>
      <w:r w:rsidR="00C5155A" w:rsidRPr="00635845">
        <w:t>4</w:t>
      </w:r>
      <w:r w:rsidR="00D60AD0" w:rsidRPr="00635845">
        <w:t>’de verilmiştir.</w:t>
      </w:r>
    </w:p>
    <w:p w:rsidR="00D60AD0" w:rsidRDefault="005F2AA8" w:rsidP="00595133">
      <w:pPr>
        <w:autoSpaceDE w:val="0"/>
        <w:autoSpaceDN w:val="0"/>
        <w:adjustRightInd w:val="0"/>
        <w:jc w:val="center"/>
        <w:rPr>
          <w:b/>
        </w:rPr>
      </w:pPr>
      <w:r w:rsidRPr="00595133">
        <w:rPr>
          <w:b/>
          <w:bCs/>
        </w:rPr>
        <w:t>Çizelge</w:t>
      </w:r>
      <w:r w:rsidR="00D60AD0" w:rsidRPr="00595133">
        <w:rPr>
          <w:b/>
          <w:bCs/>
        </w:rPr>
        <w:t xml:space="preserve"> </w:t>
      </w:r>
      <w:r w:rsidR="00F02147" w:rsidRPr="00595133">
        <w:rPr>
          <w:b/>
          <w:bCs/>
        </w:rPr>
        <w:t>4</w:t>
      </w:r>
      <w:r w:rsidR="00595133">
        <w:rPr>
          <w:b/>
          <w:bCs/>
        </w:rPr>
        <w:t>.</w:t>
      </w:r>
      <w:r w:rsidR="00D60AD0" w:rsidRPr="00595133">
        <w:rPr>
          <w:b/>
          <w:bCs/>
        </w:rPr>
        <w:t xml:space="preserve"> </w:t>
      </w:r>
      <w:r w:rsidR="007612F3" w:rsidRPr="00595133">
        <w:rPr>
          <w:b/>
        </w:rPr>
        <w:t>Hizmet Yılı Değişkenine Göre Analiz Sonuçları</w:t>
      </w:r>
    </w:p>
    <w:p w:rsidR="00595133" w:rsidRPr="00595133" w:rsidRDefault="00595133" w:rsidP="00595133">
      <w:pPr>
        <w:autoSpaceDE w:val="0"/>
        <w:autoSpaceDN w:val="0"/>
        <w:adjustRightInd w:val="0"/>
        <w:jc w:val="center"/>
        <w:rPr>
          <w:b/>
        </w:rPr>
      </w:pPr>
    </w:p>
    <w:tbl>
      <w:tblPr>
        <w:tblW w:w="0" w:type="auto"/>
        <w:tblInd w:w="108" w:type="dxa"/>
        <w:tblLook w:val="01E0" w:firstRow="1" w:lastRow="1" w:firstColumn="1" w:lastColumn="1" w:noHBand="0" w:noVBand="0"/>
      </w:tblPr>
      <w:tblGrid>
        <w:gridCol w:w="2195"/>
        <w:gridCol w:w="2303"/>
        <w:gridCol w:w="2303"/>
        <w:gridCol w:w="2303"/>
      </w:tblGrid>
      <w:tr w:rsidR="00D60AD0" w:rsidRPr="00635845" w:rsidTr="00F02147">
        <w:tc>
          <w:tcPr>
            <w:tcW w:w="2195" w:type="dxa"/>
            <w:tcBorders>
              <w:top w:val="single" w:sz="4" w:space="0" w:color="auto"/>
              <w:bottom w:val="single" w:sz="4" w:space="0" w:color="auto"/>
            </w:tcBorders>
          </w:tcPr>
          <w:p w:rsidR="00D60AD0" w:rsidRPr="00595133" w:rsidRDefault="00D60AD0" w:rsidP="00253CBF">
            <w:pPr>
              <w:autoSpaceDE w:val="0"/>
              <w:autoSpaceDN w:val="0"/>
              <w:adjustRightInd w:val="0"/>
              <w:jc w:val="both"/>
              <w:rPr>
                <w:b/>
                <w:bCs/>
              </w:rPr>
            </w:pPr>
            <w:r w:rsidRPr="00595133">
              <w:rPr>
                <w:b/>
              </w:rPr>
              <w:t>Kıdem (Hizmet Yılı)</w:t>
            </w:r>
          </w:p>
        </w:tc>
        <w:tc>
          <w:tcPr>
            <w:tcW w:w="2303" w:type="dxa"/>
            <w:tcBorders>
              <w:top w:val="single" w:sz="4" w:space="0" w:color="auto"/>
              <w:bottom w:val="single" w:sz="4" w:space="0" w:color="auto"/>
            </w:tcBorders>
          </w:tcPr>
          <w:p w:rsidR="00D60AD0" w:rsidRPr="00595133" w:rsidRDefault="00D60AD0" w:rsidP="003E1272">
            <w:pPr>
              <w:autoSpaceDE w:val="0"/>
              <w:autoSpaceDN w:val="0"/>
              <w:adjustRightInd w:val="0"/>
              <w:jc w:val="center"/>
              <w:rPr>
                <w:b/>
              </w:rPr>
            </w:pPr>
            <w:proofErr w:type="gramStart"/>
            <w:r w:rsidRPr="00595133">
              <w:rPr>
                <w:b/>
              </w:rPr>
              <w:t>n</w:t>
            </w:r>
            <w:proofErr w:type="gramEnd"/>
          </w:p>
        </w:tc>
        <w:tc>
          <w:tcPr>
            <w:tcW w:w="2303" w:type="dxa"/>
            <w:tcBorders>
              <w:top w:val="single" w:sz="4" w:space="0" w:color="auto"/>
              <w:bottom w:val="single" w:sz="4" w:space="0" w:color="auto"/>
            </w:tcBorders>
          </w:tcPr>
          <w:p w:rsidR="00D60AD0" w:rsidRPr="00595133" w:rsidRDefault="00F00DAA" w:rsidP="003E1272">
            <w:pPr>
              <w:autoSpaceDE w:val="0"/>
              <w:autoSpaceDN w:val="0"/>
              <w:adjustRightInd w:val="0"/>
              <w:jc w:val="center"/>
              <w:rPr>
                <w:b/>
              </w:rPr>
            </w:pPr>
            <w:r w:rsidRPr="00595133">
              <w:rPr>
                <w:b/>
                <w:position w:val="-6"/>
              </w:rPr>
              <w:object w:dxaOrig="200" w:dyaOrig="340">
                <v:shape id="_x0000_i1032" type="#_x0000_t75" style="width:9.75pt;height:17.25pt" o:ole="">
                  <v:imagedata r:id="rId9" o:title=""/>
                </v:shape>
                <o:OLEObject Type="Embed" ProgID="Equation.DSMT4" ShapeID="_x0000_i1032" DrawAspect="Content" ObjectID="_1464604804" r:id="rId17"/>
              </w:object>
            </w:r>
          </w:p>
        </w:tc>
        <w:tc>
          <w:tcPr>
            <w:tcW w:w="2303" w:type="dxa"/>
            <w:tcBorders>
              <w:top w:val="single" w:sz="4" w:space="0" w:color="auto"/>
              <w:bottom w:val="single" w:sz="4" w:space="0" w:color="auto"/>
            </w:tcBorders>
          </w:tcPr>
          <w:p w:rsidR="00D60AD0" w:rsidRPr="00595133" w:rsidRDefault="00D60AD0" w:rsidP="003E1272">
            <w:pPr>
              <w:autoSpaceDE w:val="0"/>
              <w:autoSpaceDN w:val="0"/>
              <w:adjustRightInd w:val="0"/>
              <w:jc w:val="center"/>
              <w:rPr>
                <w:b/>
              </w:rPr>
            </w:pPr>
            <w:proofErr w:type="spellStart"/>
            <w:r w:rsidRPr="00595133">
              <w:rPr>
                <w:b/>
              </w:rPr>
              <w:t>ss</w:t>
            </w:r>
            <w:proofErr w:type="spellEnd"/>
          </w:p>
        </w:tc>
      </w:tr>
      <w:tr w:rsidR="00D60AD0" w:rsidRPr="00635845" w:rsidTr="00F02147">
        <w:tc>
          <w:tcPr>
            <w:tcW w:w="2195" w:type="dxa"/>
            <w:tcBorders>
              <w:top w:val="single" w:sz="4" w:space="0" w:color="auto"/>
            </w:tcBorders>
          </w:tcPr>
          <w:p w:rsidR="00D60AD0" w:rsidRPr="00595133" w:rsidRDefault="00D60AD0" w:rsidP="00253CBF">
            <w:pPr>
              <w:autoSpaceDE w:val="0"/>
              <w:autoSpaceDN w:val="0"/>
              <w:adjustRightInd w:val="0"/>
              <w:jc w:val="both"/>
              <w:rPr>
                <w:bCs/>
              </w:rPr>
            </w:pPr>
            <w:r w:rsidRPr="00595133">
              <w:rPr>
                <w:bCs/>
              </w:rPr>
              <w:t xml:space="preserve">1-5 </w:t>
            </w:r>
          </w:p>
        </w:tc>
        <w:tc>
          <w:tcPr>
            <w:tcW w:w="2303" w:type="dxa"/>
            <w:tcBorders>
              <w:top w:val="single" w:sz="4" w:space="0" w:color="auto"/>
            </w:tcBorders>
          </w:tcPr>
          <w:p w:rsidR="00D60AD0" w:rsidRPr="00595133" w:rsidRDefault="00D60AD0" w:rsidP="003E1272">
            <w:pPr>
              <w:autoSpaceDE w:val="0"/>
              <w:autoSpaceDN w:val="0"/>
              <w:adjustRightInd w:val="0"/>
              <w:jc w:val="center"/>
            </w:pPr>
            <w:r w:rsidRPr="00595133">
              <w:t>12</w:t>
            </w:r>
          </w:p>
        </w:tc>
        <w:tc>
          <w:tcPr>
            <w:tcW w:w="2303" w:type="dxa"/>
            <w:tcBorders>
              <w:top w:val="single" w:sz="4" w:space="0" w:color="auto"/>
            </w:tcBorders>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3,11</w:t>
            </w:r>
          </w:p>
        </w:tc>
        <w:tc>
          <w:tcPr>
            <w:tcW w:w="2303" w:type="dxa"/>
            <w:tcBorders>
              <w:top w:val="single" w:sz="4" w:space="0" w:color="auto"/>
            </w:tcBorders>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,56</w:t>
            </w:r>
          </w:p>
        </w:tc>
      </w:tr>
      <w:tr w:rsidR="00D60AD0" w:rsidRPr="00635845" w:rsidTr="00F02147">
        <w:tc>
          <w:tcPr>
            <w:tcW w:w="2195" w:type="dxa"/>
          </w:tcPr>
          <w:p w:rsidR="00D60AD0" w:rsidRPr="00595133" w:rsidRDefault="00D60AD0" w:rsidP="00253CBF">
            <w:pPr>
              <w:autoSpaceDE w:val="0"/>
              <w:autoSpaceDN w:val="0"/>
              <w:adjustRightInd w:val="0"/>
              <w:jc w:val="both"/>
              <w:rPr>
                <w:bCs/>
              </w:rPr>
            </w:pPr>
            <w:r w:rsidRPr="00595133">
              <w:rPr>
                <w:bCs/>
              </w:rPr>
              <w:t>6-10</w:t>
            </w:r>
          </w:p>
        </w:tc>
        <w:tc>
          <w:tcPr>
            <w:tcW w:w="2303" w:type="dxa"/>
          </w:tcPr>
          <w:p w:rsidR="00D60AD0" w:rsidRPr="00595133" w:rsidRDefault="00D60AD0" w:rsidP="003E1272">
            <w:pPr>
              <w:autoSpaceDE w:val="0"/>
              <w:autoSpaceDN w:val="0"/>
              <w:adjustRightInd w:val="0"/>
              <w:jc w:val="center"/>
            </w:pPr>
            <w:r w:rsidRPr="00595133">
              <w:t>11</w:t>
            </w:r>
          </w:p>
        </w:tc>
        <w:tc>
          <w:tcPr>
            <w:tcW w:w="2303" w:type="dxa"/>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3,47</w:t>
            </w:r>
          </w:p>
        </w:tc>
        <w:tc>
          <w:tcPr>
            <w:tcW w:w="2303" w:type="dxa"/>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,55</w:t>
            </w:r>
          </w:p>
        </w:tc>
      </w:tr>
      <w:tr w:rsidR="00D60AD0" w:rsidRPr="00635845" w:rsidTr="00F02147">
        <w:tc>
          <w:tcPr>
            <w:tcW w:w="2195" w:type="dxa"/>
          </w:tcPr>
          <w:p w:rsidR="00D60AD0" w:rsidRPr="00595133" w:rsidRDefault="00D60AD0" w:rsidP="00253CBF">
            <w:pPr>
              <w:autoSpaceDE w:val="0"/>
              <w:autoSpaceDN w:val="0"/>
              <w:adjustRightInd w:val="0"/>
              <w:jc w:val="both"/>
              <w:rPr>
                <w:bCs/>
              </w:rPr>
            </w:pPr>
            <w:r w:rsidRPr="00595133">
              <w:rPr>
                <w:bCs/>
              </w:rPr>
              <w:t>11-15</w:t>
            </w:r>
          </w:p>
        </w:tc>
        <w:tc>
          <w:tcPr>
            <w:tcW w:w="2303" w:type="dxa"/>
          </w:tcPr>
          <w:p w:rsidR="00D60AD0" w:rsidRPr="00595133" w:rsidRDefault="00D60AD0" w:rsidP="003E1272">
            <w:pPr>
              <w:autoSpaceDE w:val="0"/>
              <w:autoSpaceDN w:val="0"/>
              <w:adjustRightInd w:val="0"/>
              <w:jc w:val="center"/>
            </w:pPr>
            <w:r w:rsidRPr="00595133">
              <w:t>3</w:t>
            </w:r>
          </w:p>
        </w:tc>
        <w:tc>
          <w:tcPr>
            <w:tcW w:w="2303" w:type="dxa"/>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3,31</w:t>
            </w:r>
          </w:p>
        </w:tc>
        <w:tc>
          <w:tcPr>
            <w:tcW w:w="2303" w:type="dxa"/>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,93</w:t>
            </w:r>
          </w:p>
        </w:tc>
      </w:tr>
      <w:tr w:rsidR="00D60AD0" w:rsidRPr="00635845" w:rsidTr="00F02147">
        <w:tc>
          <w:tcPr>
            <w:tcW w:w="2195" w:type="dxa"/>
          </w:tcPr>
          <w:p w:rsidR="00D60AD0" w:rsidRPr="00595133" w:rsidRDefault="00D60AD0" w:rsidP="00253CBF">
            <w:pPr>
              <w:autoSpaceDE w:val="0"/>
              <w:autoSpaceDN w:val="0"/>
              <w:adjustRightInd w:val="0"/>
              <w:jc w:val="both"/>
              <w:rPr>
                <w:bCs/>
              </w:rPr>
            </w:pPr>
            <w:r w:rsidRPr="00595133">
              <w:rPr>
                <w:bCs/>
              </w:rPr>
              <w:t>16-20</w:t>
            </w:r>
          </w:p>
        </w:tc>
        <w:tc>
          <w:tcPr>
            <w:tcW w:w="2303" w:type="dxa"/>
          </w:tcPr>
          <w:p w:rsidR="00D60AD0" w:rsidRPr="00595133" w:rsidRDefault="00D60AD0" w:rsidP="003E1272">
            <w:pPr>
              <w:autoSpaceDE w:val="0"/>
              <w:autoSpaceDN w:val="0"/>
              <w:adjustRightInd w:val="0"/>
              <w:jc w:val="center"/>
            </w:pPr>
            <w:r w:rsidRPr="00595133">
              <w:t>-</w:t>
            </w:r>
          </w:p>
        </w:tc>
        <w:tc>
          <w:tcPr>
            <w:tcW w:w="2303" w:type="dxa"/>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w:t>
            </w:r>
          </w:p>
        </w:tc>
        <w:tc>
          <w:tcPr>
            <w:tcW w:w="2303" w:type="dxa"/>
          </w:tcPr>
          <w:p w:rsidR="00D60AD0" w:rsidRPr="00595133" w:rsidRDefault="00D60AD0" w:rsidP="003E1272">
            <w:pPr>
              <w:autoSpaceDE w:val="0"/>
              <w:autoSpaceDN w:val="0"/>
              <w:adjustRightInd w:val="0"/>
              <w:jc w:val="center"/>
              <w:rPr>
                <w:b/>
                <w:bCs/>
              </w:rPr>
            </w:pPr>
            <w:r w:rsidRPr="00595133">
              <w:rPr>
                <w:b/>
                <w:bCs/>
              </w:rPr>
              <w:t>-</w:t>
            </w:r>
          </w:p>
        </w:tc>
      </w:tr>
      <w:tr w:rsidR="00D60AD0" w:rsidRPr="00635845" w:rsidTr="003E1272">
        <w:trPr>
          <w:trHeight w:val="80"/>
        </w:trPr>
        <w:tc>
          <w:tcPr>
            <w:tcW w:w="2195" w:type="dxa"/>
            <w:tcBorders>
              <w:bottom w:val="single" w:sz="4" w:space="0" w:color="auto"/>
            </w:tcBorders>
          </w:tcPr>
          <w:p w:rsidR="00D60AD0" w:rsidRPr="00595133" w:rsidRDefault="00D60AD0" w:rsidP="00253CBF">
            <w:pPr>
              <w:autoSpaceDE w:val="0"/>
              <w:autoSpaceDN w:val="0"/>
              <w:adjustRightInd w:val="0"/>
              <w:jc w:val="both"/>
              <w:rPr>
                <w:bCs/>
              </w:rPr>
            </w:pPr>
            <w:r w:rsidRPr="00595133">
              <w:rPr>
                <w:bCs/>
              </w:rPr>
              <w:t>21 ve üstü</w:t>
            </w:r>
          </w:p>
        </w:tc>
        <w:tc>
          <w:tcPr>
            <w:tcW w:w="2303" w:type="dxa"/>
            <w:tcBorders>
              <w:bottom w:val="single" w:sz="4" w:space="0" w:color="auto"/>
            </w:tcBorders>
          </w:tcPr>
          <w:p w:rsidR="00D60AD0" w:rsidRPr="00595133" w:rsidRDefault="00D60AD0" w:rsidP="003E1272">
            <w:pPr>
              <w:autoSpaceDE w:val="0"/>
              <w:autoSpaceDN w:val="0"/>
              <w:adjustRightInd w:val="0"/>
              <w:jc w:val="center"/>
            </w:pPr>
            <w:r w:rsidRPr="00595133">
              <w:t>8</w:t>
            </w:r>
          </w:p>
        </w:tc>
        <w:tc>
          <w:tcPr>
            <w:tcW w:w="2303" w:type="dxa"/>
            <w:tcBorders>
              <w:bottom w:val="single" w:sz="4" w:space="0" w:color="auto"/>
            </w:tcBorders>
          </w:tcPr>
          <w:p w:rsidR="00D60AD0" w:rsidRPr="00595133" w:rsidRDefault="00D60AD0" w:rsidP="003E1272">
            <w:pPr>
              <w:autoSpaceDE w:val="0"/>
              <w:autoSpaceDN w:val="0"/>
              <w:adjustRightInd w:val="0"/>
              <w:jc w:val="center"/>
              <w:rPr>
                <w:b/>
                <w:bCs/>
              </w:rPr>
            </w:pPr>
            <w:r w:rsidRPr="00595133">
              <w:rPr>
                <w:color w:val="000000"/>
              </w:rPr>
              <w:t>3,28</w:t>
            </w:r>
          </w:p>
        </w:tc>
        <w:tc>
          <w:tcPr>
            <w:tcW w:w="2303" w:type="dxa"/>
            <w:tcBorders>
              <w:bottom w:val="single" w:sz="4" w:space="0" w:color="auto"/>
            </w:tcBorders>
            <w:vAlign w:val="center"/>
          </w:tcPr>
          <w:p w:rsidR="00D60AD0" w:rsidRPr="00595133" w:rsidRDefault="00D60AD0" w:rsidP="003E1272">
            <w:pPr>
              <w:widowControl w:val="0"/>
              <w:autoSpaceDE w:val="0"/>
              <w:autoSpaceDN w:val="0"/>
              <w:adjustRightInd w:val="0"/>
              <w:jc w:val="center"/>
              <w:rPr>
                <w:color w:val="000000"/>
              </w:rPr>
            </w:pPr>
            <w:r w:rsidRPr="00595133">
              <w:rPr>
                <w:color w:val="000000"/>
              </w:rPr>
              <w:t>,76</w:t>
            </w:r>
          </w:p>
        </w:tc>
      </w:tr>
      <w:tr w:rsidR="00D60AD0" w:rsidRPr="00635845" w:rsidTr="003E1272">
        <w:tc>
          <w:tcPr>
            <w:tcW w:w="2195" w:type="dxa"/>
            <w:tcBorders>
              <w:top w:val="single" w:sz="4" w:space="0" w:color="auto"/>
              <w:bottom w:val="single" w:sz="4" w:space="0" w:color="auto"/>
            </w:tcBorders>
          </w:tcPr>
          <w:p w:rsidR="00D60AD0" w:rsidRPr="00595133" w:rsidRDefault="00D60AD0" w:rsidP="00253CBF">
            <w:pPr>
              <w:autoSpaceDE w:val="0"/>
              <w:autoSpaceDN w:val="0"/>
              <w:adjustRightInd w:val="0"/>
              <w:jc w:val="both"/>
              <w:rPr>
                <w:b/>
                <w:bCs/>
              </w:rPr>
            </w:pPr>
            <w:r w:rsidRPr="00595133">
              <w:rPr>
                <w:b/>
                <w:bCs/>
              </w:rPr>
              <w:t>Toplam</w:t>
            </w:r>
          </w:p>
        </w:tc>
        <w:tc>
          <w:tcPr>
            <w:tcW w:w="2303" w:type="dxa"/>
            <w:tcBorders>
              <w:top w:val="single" w:sz="4" w:space="0" w:color="auto"/>
              <w:bottom w:val="single" w:sz="4" w:space="0" w:color="auto"/>
            </w:tcBorders>
          </w:tcPr>
          <w:p w:rsidR="00D60AD0" w:rsidRPr="00595133" w:rsidRDefault="00D60AD0" w:rsidP="003E1272">
            <w:pPr>
              <w:autoSpaceDE w:val="0"/>
              <w:autoSpaceDN w:val="0"/>
              <w:adjustRightInd w:val="0"/>
              <w:jc w:val="center"/>
            </w:pPr>
            <w:r w:rsidRPr="00595133">
              <w:t>34</w:t>
            </w:r>
          </w:p>
        </w:tc>
        <w:tc>
          <w:tcPr>
            <w:tcW w:w="2303" w:type="dxa"/>
            <w:tcBorders>
              <w:top w:val="single" w:sz="4" w:space="0" w:color="auto"/>
              <w:bottom w:val="single" w:sz="4" w:space="0" w:color="auto"/>
            </w:tcBorders>
          </w:tcPr>
          <w:p w:rsidR="00D60AD0" w:rsidRPr="00595133" w:rsidRDefault="00D60AD0" w:rsidP="003E1272">
            <w:pPr>
              <w:autoSpaceDE w:val="0"/>
              <w:autoSpaceDN w:val="0"/>
              <w:adjustRightInd w:val="0"/>
              <w:jc w:val="center"/>
              <w:rPr>
                <w:b/>
                <w:bCs/>
              </w:rPr>
            </w:pPr>
          </w:p>
        </w:tc>
        <w:tc>
          <w:tcPr>
            <w:tcW w:w="2303" w:type="dxa"/>
            <w:tcBorders>
              <w:top w:val="single" w:sz="4" w:space="0" w:color="auto"/>
              <w:bottom w:val="single" w:sz="4" w:space="0" w:color="auto"/>
            </w:tcBorders>
            <w:vAlign w:val="center"/>
          </w:tcPr>
          <w:p w:rsidR="00D60AD0" w:rsidRPr="00595133" w:rsidRDefault="00D60AD0" w:rsidP="003E1272">
            <w:pPr>
              <w:widowControl w:val="0"/>
              <w:autoSpaceDE w:val="0"/>
              <w:autoSpaceDN w:val="0"/>
              <w:adjustRightInd w:val="0"/>
              <w:jc w:val="center"/>
              <w:rPr>
                <w:color w:val="000000"/>
              </w:rPr>
            </w:pPr>
          </w:p>
        </w:tc>
      </w:tr>
    </w:tbl>
    <w:p w:rsidR="00D60AD0" w:rsidRPr="00635845" w:rsidRDefault="00D60AD0" w:rsidP="00253CBF">
      <w:pPr>
        <w:autoSpaceDE w:val="0"/>
        <w:autoSpaceDN w:val="0"/>
        <w:adjustRightInd w:val="0"/>
        <w:jc w:val="both"/>
        <w:rPr>
          <w:b/>
          <w:bCs/>
          <w:i/>
          <w:iCs/>
          <w:sz w:val="22"/>
          <w:szCs w:val="22"/>
        </w:rPr>
      </w:pPr>
    </w:p>
    <w:p w:rsidR="00D60AD0" w:rsidRPr="00635845" w:rsidRDefault="005F2AA8" w:rsidP="00595133">
      <w:pPr>
        <w:autoSpaceDE w:val="0"/>
        <w:autoSpaceDN w:val="0"/>
        <w:adjustRightInd w:val="0"/>
        <w:spacing w:before="120" w:after="120"/>
        <w:ind w:firstLine="709"/>
        <w:jc w:val="both"/>
      </w:pPr>
      <w:r w:rsidRPr="00635845">
        <w:rPr>
          <w:rFonts w:eastAsiaTheme="minorHAnsi"/>
          <w:lang w:eastAsia="en-US"/>
        </w:rPr>
        <w:t>Çizelge</w:t>
      </w:r>
      <w:r w:rsidR="0075486C" w:rsidRPr="00635845">
        <w:rPr>
          <w:rFonts w:eastAsiaTheme="minorHAnsi"/>
          <w:lang w:eastAsia="en-US"/>
        </w:rPr>
        <w:t xml:space="preserve"> 4</w:t>
      </w:r>
      <w:r w:rsidR="00380D5D" w:rsidRPr="00635845">
        <w:rPr>
          <w:rFonts w:eastAsiaTheme="minorHAnsi"/>
          <w:lang w:eastAsia="en-US"/>
        </w:rPr>
        <w:t xml:space="preserve">’deki </w:t>
      </w:r>
      <w:r w:rsidR="004D1669" w:rsidRPr="00635845">
        <w:rPr>
          <w:rFonts w:eastAsiaTheme="minorHAnsi"/>
          <w:lang w:eastAsia="en-US"/>
        </w:rPr>
        <w:t>veri</w:t>
      </w:r>
      <w:r w:rsidR="00380D5D" w:rsidRPr="00635845">
        <w:rPr>
          <w:rFonts w:eastAsiaTheme="minorHAnsi"/>
          <w:lang w:eastAsia="en-US"/>
        </w:rPr>
        <w:t>ler</w:t>
      </w:r>
      <w:r w:rsidR="0075486C" w:rsidRPr="00635845">
        <w:rPr>
          <w:rFonts w:eastAsiaTheme="minorHAnsi"/>
          <w:lang w:eastAsia="en-US"/>
        </w:rPr>
        <w:t xml:space="preserve"> incelendiğinde, </w:t>
      </w:r>
      <w:r w:rsidR="00593438" w:rsidRPr="00635845">
        <w:t xml:space="preserve">özel ilköğretim </w:t>
      </w:r>
      <w:r w:rsidR="0053793A" w:rsidRPr="00635845">
        <w:t>okullarında</w:t>
      </w:r>
      <w:r w:rsidR="00D60AD0" w:rsidRPr="00635845">
        <w:t xml:space="preserve"> çalışan öğretmenlerin</w:t>
      </w:r>
      <w:r w:rsidR="00B0048E" w:rsidRPr="00635845">
        <w:t>,</w:t>
      </w:r>
      <w:r w:rsidR="00D60AD0" w:rsidRPr="00635845">
        <w:t xml:space="preserve"> hizmet yılı değişkenine göre </w:t>
      </w:r>
      <w:r w:rsidR="005D7BA0" w:rsidRPr="00635845">
        <w:t>görüşlerinin aritmetik ortalamas</w:t>
      </w:r>
      <w:r w:rsidR="00D60AD0" w:rsidRPr="00635845">
        <w:t xml:space="preserve">ı </w:t>
      </w:r>
      <w:r w:rsidR="00A21F2D" w:rsidRPr="00635845">
        <w:rPr>
          <w:color w:val="000000"/>
        </w:rPr>
        <w:t xml:space="preserve">3,11 </w:t>
      </w:r>
      <w:r w:rsidR="00D60AD0" w:rsidRPr="00635845">
        <w:t xml:space="preserve">ile </w:t>
      </w:r>
      <w:r w:rsidR="00A21F2D" w:rsidRPr="00635845">
        <w:rPr>
          <w:color w:val="000000"/>
        </w:rPr>
        <w:t xml:space="preserve">3,47 </w:t>
      </w:r>
      <w:r w:rsidR="00D60AD0" w:rsidRPr="00635845">
        <w:t>ara</w:t>
      </w:r>
      <w:r w:rsidR="004D1669" w:rsidRPr="00635845">
        <w:t xml:space="preserve">sında bir dağılım </w:t>
      </w:r>
      <w:r w:rsidR="007845DE" w:rsidRPr="00635845">
        <w:t>göstermişt</w:t>
      </w:r>
      <w:r w:rsidR="00871849" w:rsidRPr="00635845">
        <w:t>i</w:t>
      </w:r>
      <w:r w:rsidR="004D1669" w:rsidRPr="00635845">
        <w:t>r</w:t>
      </w:r>
      <w:r w:rsidR="00380D5D" w:rsidRPr="00635845">
        <w:t xml:space="preserve">. </w:t>
      </w:r>
      <w:r w:rsidR="00653A59" w:rsidRPr="00635845">
        <w:t xml:space="preserve">Yapılan tek yönlü </w:t>
      </w:r>
      <w:proofErr w:type="spellStart"/>
      <w:r w:rsidR="00653A59" w:rsidRPr="00635845">
        <w:t>varyans</w:t>
      </w:r>
      <w:proofErr w:type="spellEnd"/>
      <w:r w:rsidR="00653A59" w:rsidRPr="00635845">
        <w:t xml:space="preserve"> analizi çalışmasına göre ö</w:t>
      </w:r>
      <w:r w:rsidR="00871849" w:rsidRPr="00635845">
        <w:rPr>
          <w:rFonts w:eastAsiaTheme="minorHAnsi"/>
          <w:lang w:eastAsia="en-US"/>
        </w:rPr>
        <w:t>ğretmen</w:t>
      </w:r>
      <w:r w:rsidR="004D1669" w:rsidRPr="00635845">
        <w:rPr>
          <w:rFonts w:eastAsiaTheme="minorHAnsi"/>
          <w:lang w:eastAsia="en-US"/>
        </w:rPr>
        <w:t xml:space="preserve"> görüşleri arasında, </w:t>
      </w:r>
      <w:r w:rsidR="004D1669" w:rsidRPr="00635845">
        <w:t xml:space="preserve">hizmet yılı değişkene </w:t>
      </w:r>
      <w:r w:rsidR="004D1669" w:rsidRPr="00635845">
        <w:rPr>
          <w:rFonts w:eastAsiaTheme="minorHAnsi"/>
          <w:lang w:eastAsia="en-US"/>
        </w:rPr>
        <w:t>göre anlamlı bir farklılığın ol</w:t>
      </w:r>
      <w:r w:rsidR="00A21F2D" w:rsidRPr="00635845">
        <w:rPr>
          <w:rFonts w:eastAsiaTheme="minorHAnsi"/>
          <w:lang w:eastAsia="en-US"/>
        </w:rPr>
        <w:t>d</w:t>
      </w:r>
      <w:r w:rsidR="004D1669" w:rsidRPr="00635845">
        <w:rPr>
          <w:rFonts w:eastAsiaTheme="minorHAnsi"/>
          <w:lang w:eastAsia="en-US"/>
        </w:rPr>
        <w:t xml:space="preserve">uğu </w:t>
      </w:r>
      <w:r w:rsidR="007249B8" w:rsidRPr="00635845">
        <w:rPr>
          <w:rFonts w:eastAsiaTheme="minorHAnsi"/>
          <w:lang w:eastAsia="en-US"/>
        </w:rPr>
        <w:t>saptanmıştır</w:t>
      </w:r>
      <w:r w:rsidR="004D1669" w:rsidRPr="00635845">
        <w:rPr>
          <w:rFonts w:eastAsiaTheme="minorHAnsi"/>
          <w:lang w:eastAsia="en-US"/>
        </w:rPr>
        <w:t>. Bu farklılık,</w:t>
      </w:r>
      <w:r w:rsidR="00D60AD0" w:rsidRPr="00635845">
        <w:t xml:space="preserve"> ortalama değer</w:t>
      </w:r>
      <w:r w:rsidR="004D1669" w:rsidRPr="00635845">
        <w:t xml:space="preserve"> olarak en yüksek düzeyde </w:t>
      </w:r>
      <w:r w:rsidR="00B0048E" w:rsidRPr="00635845">
        <w:rPr>
          <w:bCs/>
          <w:iCs/>
        </w:rPr>
        <w:t xml:space="preserve">6-10 </w:t>
      </w:r>
      <w:r w:rsidR="00B0048E" w:rsidRPr="00635845">
        <w:t>(</w:t>
      </w:r>
      <w:r w:rsidR="00F00DAA" w:rsidRPr="00635845">
        <w:rPr>
          <w:i/>
          <w:position w:val="-6"/>
        </w:rPr>
        <w:object w:dxaOrig="200" w:dyaOrig="340">
          <v:shape id="_x0000_i1033" type="#_x0000_t75" style="width:9.75pt;height:17.25pt" o:ole="">
            <v:imagedata r:id="rId9" o:title=""/>
          </v:shape>
          <o:OLEObject Type="Embed" ProgID="Equation.DSMT4" ShapeID="_x0000_i1033" DrawAspect="Content" ObjectID="_1464604805" r:id="rId18"/>
        </w:object>
      </w:r>
      <w:r w:rsidR="00B0048E" w:rsidRPr="00635845">
        <w:t xml:space="preserve">= </w:t>
      </w:r>
      <w:r w:rsidR="00B0048E" w:rsidRPr="00635845">
        <w:rPr>
          <w:color w:val="000000"/>
        </w:rPr>
        <w:t>3,47</w:t>
      </w:r>
      <w:r w:rsidR="00B0048E" w:rsidRPr="00635845">
        <w:t>)</w:t>
      </w:r>
      <w:r w:rsidR="00B0048E" w:rsidRPr="00635845">
        <w:rPr>
          <w:bCs/>
          <w:iCs/>
        </w:rPr>
        <w:t xml:space="preserve">, en düşük </w:t>
      </w:r>
      <w:r w:rsidR="0057658D" w:rsidRPr="00635845">
        <w:rPr>
          <w:bCs/>
          <w:iCs/>
        </w:rPr>
        <w:t xml:space="preserve">düzeyde ise </w:t>
      </w:r>
      <w:r w:rsidR="00D60AD0" w:rsidRPr="00635845">
        <w:t xml:space="preserve">1-5 </w:t>
      </w:r>
      <w:r w:rsidR="00B0048E" w:rsidRPr="00635845">
        <w:t>(</w:t>
      </w:r>
      <w:r w:rsidR="00F00DAA" w:rsidRPr="00635845">
        <w:rPr>
          <w:i/>
          <w:position w:val="-6"/>
        </w:rPr>
        <w:object w:dxaOrig="200" w:dyaOrig="340">
          <v:shape id="_x0000_i1034" type="#_x0000_t75" style="width:9.75pt;height:17.25pt" o:ole="">
            <v:imagedata r:id="rId9" o:title=""/>
          </v:shape>
          <o:OLEObject Type="Embed" ProgID="Equation.DSMT4" ShapeID="_x0000_i1034" DrawAspect="Content" ObjectID="_1464604806" r:id="rId19"/>
        </w:object>
      </w:r>
      <w:r w:rsidR="00B0048E" w:rsidRPr="00635845">
        <w:t xml:space="preserve">= </w:t>
      </w:r>
      <w:r w:rsidR="00B0048E" w:rsidRPr="00635845">
        <w:rPr>
          <w:color w:val="000000"/>
        </w:rPr>
        <w:t>3,11</w:t>
      </w:r>
      <w:r w:rsidR="00B0048E" w:rsidRPr="00635845">
        <w:t xml:space="preserve">) </w:t>
      </w:r>
      <w:r w:rsidR="00B0048E" w:rsidRPr="00635845">
        <w:rPr>
          <w:bCs/>
          <w:iCs/>
        </w:rPr>
        <w:t>hizmet yılı</w:t>
      </w:r>
      <w:r w:rsidR="00B0048E" w:rsidRPr="00635845">
        <w:t xml:space="preserve"> </w:t>
      </w:r>
      <w:r w:rsidR="00B0048E" w:rsidRPr="00635845">
        <w:lastRenderedPageBreak/>
        <w:t>aralığında</w:t>
      </w:r>
      <w:r w:rsidR="00871849" w:rsidRPr="00635845">
        <w:t xml:space="preserve"> çalışan</w:t>
      </w:r>
      <w:r w:rsidR="00B0048E" w:rsidRPr="00635845">
        <w:t xml:space="preserve"> öğretmenler</w:t>
      </w:r>
      <w:r w:rsidR="0057658D" w:rsidRPr="00635845">
        <w:t xml:space="preserve">de </w:t>
      </w:r>
      <w:r w:rsidR="007845DE" w:rsidRPr="00635845">
        <w:t>ortaya çıkmıştı</w:t>
      </w:r>
      <w:r w:rsidR="00871849" w:rsidRPr="00635845">
        <w:t>r</w:t>
      </w:r>
      <w:r w:rsidR="00D60AD0" w:rsidRPr="00635845">
        <w:t xml:space="preserve">. </w:t>
      </w:r>
      <w:r w:rsidR="00D60AD0" w:rsidRPr="00635845">
        <w:rPr>
          <w:b/>
          <w:bCs/>
          <w:iCs/>
        </w:rPr>
        <w:t xml:space="preserve"> </w:t>
      </w:r>
      <w:r w:rsidR="0047498A" w:rsidRPr="00635845">
        <w:rPr>
          <w:bCs/>
          <w:iCs/>
        </w:rPr>
        <w:t xml:space="preserve">En düşük </w:t>
      </w:r>
      <w:r w:rsidR="0047498A" w:rsidRPr="00635845">
        <w:t xml:space="preserve">ortalama değerin 1-5 </w:t>
      </w:r>
      <w:r w:rsidR="0047498A" w:rsidRPr="00635845">
        <w:rPr>
          <w:bCs/>
          <w:iCs/>
        </w:rPr>
        <w:t>hizmet yılı</w:t>
      </w:r>
      <w:r w:rsidR="0047498A" w:rsidRPr="00635845">
        <w:t xml:space="preserve"> aralığında ol</w:t>
      </w:r>
      <w:r w:rsidR="00871849" w:rsidRPr="00635845">
        <w:t xml:space="preserve">ması, bu hizmet yılı aralığındaki </w:t>
      </w:r>
      <w:r w:rsidR="0047498A" w:rsidRPr="00635845">
        <w:t>öğretmenlerin meslekte yeni olma</w:t>
      </w:r>
      <w:r w:rsidR="004D1669" w:rsidRPr="00635845">
        <w:t>ları</w:t>
      </w:r>
      <w:r w:rsidR="00871849" w:rsidRPr="00635845">
        <w:t xml:space="preserve">na ve il eğitim denetmenlerinin bu gruba yönelik </w:t>
      </w:r>
      <w:r w:rsidR="007249B8" w:rsidRPr="00635845">
        <w:t>algı</w:t>
      </w:r>
      <w:r w:rsidR="00871849" w:rsidRPr="00635845">
        <w:t>larına</w:t>
      </w:r>
      <w:r w:rsidR="004D1669" w:rsidRPr="00635845">
        <w:t xml:space="preserve"> </w:t>
      </w:r>
      <w:r w:rsidR="0047498A" w:rsidRPr="00635845">
        <w:t>bağlanabilir.</w:t>
      </w:r>
      <w:r w:rsidR="00C808F3" w:rsidRPr="00635845">
        <w:t xml:space="preserve"> </w:t>
      </w:r>
    </w:p>
    <w:p w:rsidR="00D60AD0" w:rsidRPr="00635845" w:rsidRDefault="009E1689" w:rsidP="009E1689">
      <w:pPr>
        <w:spacing w:line="360" w:lineRule="auto"/>
        <w:jc w:val="both"/>
        <w:rPr>
          <w:b/>
          <w:bCs/>
        </w:rPr>
      </w:pPr>
      <w:r>
        <w:rPr>
          <w:b/>
          <w:bCs/>
        </w:rPr>
        <w:t xml:space="preserve">3.2.4. </w:t>
      </w:r>
      <w:r w:rsidR="00662B9C" w:rsidRPr="00635845">
        <w:rPr>
          <w:b/>
          <w:bCs/>
        </w:rPr>
        <w:t>Öğretme</w:t>
      </w:r>
      <w:r w:rsidR="0057658D" w:rsidRPr="00635845">
        <w:rPr>
          <w:b/>
          <w:bCs/>
        </w:rPr>
        <w:t xml:space="preserve">nlerin </w:t>
      </w:r>
      <w:r w:rsidRPr="00635845">
        <w:rPr>
          <w:b/>
          <w:bCs/>
        </w:rPr>
        <w:t>Yaşlarına Göre Görüşleri</w:t>
      </w:r>
    </w:p>
    <w:p w:rsidR="007845DE" w:rsidRDefault="007845DE" w:rsidP="00595133">
      <w:pPr>
        <w:ind w:firstLine="709"/>
        <w:jc w:val="both"/>
      </w:pPr>
      <w:r w:rsidRPr="00635845">
        <w:t xml:space="preserve">Yaş değişkenine göre, öğretmenlerin, görüşleri arasında anlamlı bir farkın olup olmadığını belirlemek amacıyla yapılan ortalama ve standart sapma analiz sonuçları </w:t>
      </w:r>
      <w:r w:rsidR="005F2AA8" w:rsidRPr="00635845">
        <w:t>Çizelge</w:t>
      </w:r>
      <w:r w:rsidRPr="00635845">
        <w:t xml:space="preserve"> 5’de verilmiştir.</w:t>
      </w:r>
    </w:p>
    <w:p w:rsidR="00595133" w:rsidRPr="00635845" w:rsidRDefault="00595133" w:rsidP="00595133">
      <w:pPr>
        <w:ind w:firstLine="709"/>
        <w:jc w:val="both"/>
      </w:pPr>
    </w:p>
    <w:p w:rsidR="00A21F2D" w:rsidRPr="00635845" w:rsidRDefault="00A21F2D" w:rsidP="00253CBF">
      <w:pPr>
        <w:ind w:firstLine="708"/>
        <w:jc w:val="both"/>
        <w:rPr>
          <w:b/>
          <w:bCs/>
        </w:rPr>
      </w:pPr>
    </w:p>
    <w:p w:rsidR="00D60AD0" w:rsidRDefault="005F2AA8" w:rsidP="00595133">
      <w:pPr>
        <w:autoSpaceDE w:val="0"/>
        <w:autoSpaceDN w:val="0"/>
        <w:adjustRightInd w:val="0"/>
        <w:jc w:val="center"/>
        <w:rPr>
          <w:b/>
        </w:rPr>
      </w:pPr>
      <w:r w:rsidRPr="00595133">
        <w:rPr>
          <w:b/>
        </w:rPr>
        <w:t>Çizelge</w:t>
      </w:r>
      <w:r w:rsidR="00D60AD0" w:rsidRPr="00595133">
        <w:rPr>
          <w:b/>
        </w:rPr>
        <w:t xml:space="preserve"> </w:t>
      </w:r>
      <w:r w:rsidR="00F02147" w:rsidRPr="00595133">
        <w:rPr>
          <w:b/>
        </w:rPr>
        <w:t>5</w:t>
      </w:r>
      <w:r w:rsidR="00595133">
        <w:rPr>
          <w:b/>
        </w:rPr>
        <w:t>.</w:t>
      </w:r>
      <w:r w:rsidR="00D60AD0" w:rsidRPr="00595133">
        <w:rPr>
          <w:b/>
          <w:bCs/>
        </w:rPr>
        <w:t xml:space="preserve"> </w:t>
      </w:r>
      <w:r w:rsidR="007612F3" w:rsidRPr="00595133">
        <w:rPr>
          <w:b/>
        </w:rPr>
        <w:t>Yaş Değişkenine Göre Analiz Sonuçları</w:t>
      </w:r>
    </w:p>
    <w:p w:rsidR="00595133" w:rsidRPr="00595133" w:rsidRDefault="00595133" w:rsidP="00595133">
      <w:pPr>
        <w:autoSpaceDE w:val="0"/>
        <w:autoSpaceDN w:val="0"/>
        <w:adjustRightInd w:val="0"/>
        <w:jc w:val="center"/>
        <w:rPr>
          <w:b/>
          <w:bCs/>
        </w:rPr>
      </w:pPr>
    </w:p>
    <w:tbl>
      <w:tblPr>
        <w:tblW w:w="0" w:type="auto"/>
        <w:tblInd w:w="108" w:type="dxa"/>
        <w:tblLook w:val="01E0" w:firstRow="1" w:lastRow="1" w:firstColumn="1" w:lastColumn="1" w:noHBand="0" w:noVBand="0"/>
      </w:tblPr>
      <w:tblGrid>
        <w:gridCol w:w="2171"/>
        <w:gridCol w:w="2335"/>
        <w:gridCol w:w="2335"/>
        <w:gridCol w:w="2335"/>
      </w:tblGrid>
      <w:tr w:rsidR="00D60AD0" w:rsidRPr="00635845" w:rsidTr="00F00DAA">
        <w:trPr>
          <w:trHeight w:val="263"/>
        </w:trPr>
        <w:tc>
          <w:tcPr>
            <w:tcW w:w="2171" w:type="dxa"/>
            <w:tcBorders>
              <w:top w:val="single" w:sz="4" w:space="0" w:color="auto"/>
              <w:bottom w:val="single" w:sz="4" w:space="0" w:color="auto"/>
            </w:tcBorders>
          </w:tcPr>
          <w:p w:rsidR="00D60AD0" w:rsidRPr="00595133" w:rsidRDefault="00D60AD0" w:rsidP="00253CBF">
            <w:pPr>
              <w:autoSpaceDE w:val="0"/>
              <w:autoSpaceDN w:val="0"/>
              <w:adjustRightInd w:val="0"/>
              <w:jc w:val="both"/>
              <w:rPr>
                <w:b/>
                <w:bCs/>
              </w:rPr>
            </w:pPr>
            <w:r w:rsidRPr="00595133">
              <w:rPr>
                <w:b/>
                <w:bCs/>
              </w:rPr>
              <w:t>Yaş</w:t>
            </w:r>
          </w:p>
        </w:tc>
        <w:tc>
          <w:tcPr>
            <w:tcW w:w="2335" w:type="dxa"/>
            <w:tcBorders>
              <w:top w:val="single" w:sz="4" w:space="0" w:color="auto"/>
              <w:bottom w:val="single" w:sz="4" w:space="0" w:color="auto"/>
            </w:tcBorders>
          </w:tcPr>
          <w:p w:rsidR="00D60AD0" w:rsidRPr="00595133" w:rsidRDefault="003C587E" w:rsidP="0020572F">
            <w:pPr>
              <w:autoSpaceDE w:val="0"/>
              <w:autoSpaceDN w:val="0"/>
              <w:adjustRightInd w:val="0"/>
              <w:jc w:val="center"/>
              <w:rPr>
                <w:b/>
              </w:rPr>
            </w:pPr>
            <w:proofErr w:type="gramStart"/>
            <w:r w:rsidRPr="00595133">
              <w:rPr>
                <w:b/>
              </w:rPr>
              <w:t>n</w:t>
            </w:r>
            <w:proofErr w:type="gramEnd"/>
          </w:p>
        </w:tc>
        <w:tc>
          <w:tcPr>
            <w:tcW w:w="2335" w:type="dxa"/>
            <w:tcBorders>
              <w:top w:val="single" w:sz="4" w:space="0" w:color="auto"/>
              <w:bottom w:val="single" w:sz="4" w:space="0" w:color="auto"/>
            </w:tcBorders>
          </w:tcPr>
          <w:p w:rsidR="00D60AD0" w:rsidRPr="00595133" w:rsidRDefault="00F00DAA" w:rsidP="0020572F">
            <w:pPr>
              <w:autoSpaceDE w:val="0"/>
              <w:autoSpaceDN w:val="0"/>
              <w:adjustRightInd w:val="0"/>
              <w:jc w:val="center"/>
              <w:rPr>
                <w:b/>
              </w:rPr>
            </w:pPr>
            <w:r w:rsidRPr="00595133">
              <w:rPr>
                <w:b/>
                <w:position w:val="-6"/>
              </w:rPr>
              <w:object w:dxaOrig="200" w:dyaOrig="340">
                <v:shape id="_x0000_i1035" type="#_x0000_t75" style="width:9.75pt;height:17.25pt" o:ole="">
                  <v:imagedata r:id="rId9" o:title=""/>
                </v:shape>
                <o:OLEObject Type="Embed" ProgID="Equation.DSMT4" ShapeID="_x0000_i1035" DrawAspect="Content" ObjectID="_1464604807" r:id="rId20"/>
              </w:object>
            </w:r>
          </w:p>
        </w:tc>
        <w:tc>
          <w:tcPr>
            <w:tcW w:w="2335" w:type="dxa"/>
            <w:tcBorders>
              <w:top w:val="single" w:sz="4" w:space="0" w:color="auto"/>
              <w:bottom w:val="single" w:sz="4" w:space="0" w:color="auto"/>
            </w:tcBorders>
          </w:tcPr>
          <w:p w:rsidR="00D60AD0" w:rsidRPr="00595133" w:rsidRDefault="00D60AD0" w:rsidP="0020572F">
            <w:pPr>
              <w:autoSpaceDE w:val="0"/>
              <w:autoSpaceDN w:val="0"/>
              <w:adjustRightInd w:val="0"/>
              <w:jc w:val="center"/>
              <w:rPr>
                <w:b/>
              </w:rPr>
            </w:pPr>
            <w:proofErr w:type="spellStart"/>
            <w:r w:rsidRPr="00595133">
              <w:rPr>
                <w:b/>
              </w:rPr>
              <w:t>ss</w:t>
            </w:r>
            <w:proofErr w:type="spellEnd"/>
          </w:p>
        </w:tc>
      </w:tr>
      <w:tr w:rsidR="00D60AD0" w:rsidRPr="00635845" w:rsidTr="00F02147">
        <w:trPr>
          <w:trHeight w:val="231"/>
        </w:trPr>
        <w:tc>
          <w:tcPr>
            <w:tcW w:w="2171" w:type="dxa"/>
            <w:tcBorders>
              <w:top w:val="single" w:sz="4" w:space="0" w:color="auto"/>
            </w:tcBorders>
          </w:tcPr>
          <w:p w:rsidR="00D60AD0" w:rsidRPr="00595133" w:rsidRDefault="00D60AD0" w:rsidP="00253CBF">
            <w:pPr>
              <w:autoSpaceDE w:val="0"/>
              <w:autoSpaceDN w:val="0"/>
              <w:adjustRightInd w:val="0"/>
              <w:jc w:val="both"/>
              <w:rPr>
                <w:bCs/>
              </w:rPr>
            </w:pPr>
            <w:r w:rsidRPr="00595133">
              <w:rPr>
                <w:bCs/>
              </w:rPr>
              <w:t>21-30</w:t>
            </w:r>
          </w:p>
        </w:tc>
        <w:tc>
          <w:tcPr>
            <w:tcW w:w="2335" w:type="dxa"/>
            <w:tcBorders>
              <w:top w:val="single" w:sz="4" w:space="0" w:color="auto"/>
            </w:tcBorders>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10</w:t>
            </w:r>
          </w:p>
        </w:tc>
        <w:tc>
          <w:tcPr>
            <w:tcW w:w="2335" w:type="dxa"/>
            <w:tcBorders>
              <w:top w:val="single" w:sz="4" w:space="0" w:color="auto"/>
            </w:tcBorders>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2,91</w:t>
            </w:r>
          </w:p>
        </w:tc>
        <w:tc>
          <w:tcPr>
            <w:tcW w:w="2335" w:type="dxa"/>
            <w:tcBorders>
              <w:top w:val="single" w:sz="4" w:space="0" w:color="auto"/>
            </w:tcBorders>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,34</w:t>
            </w:r>
          </w:p>
        </w:tc>
      </w:tr>
      <w:tr w:rsidR="00D60AD0" w:rsidRPr="00635845" w:rsidTr="00F02147">
        <w:trPr>
          <w:trHeight w:val="231"/>
        </w:trPr>
        <w:tc>
          <w:tcPr>
            <w:tcW w:w="2171" w:type="dxa"/>
          </w:tcPr>
          <w:p w:rsidR="00D60AD0" w:rsidRPr="00595133" w:rsidRDefault="00D60AD0" w:rsidP="00253CBF">
            <w:pPr>
              <w:autoSpaceDE w:val="0"/>
              <w:autoSpaceDN w:val="0"/>
              <w:adjustRightInd w:val="0"/>
              <w:jc w:val="both"/>
              <w:rPr>
                <w:bCs/>
              </w:rPr>
            </w:pPr>
            <w:r w:rsidRPr="00595133">
              <w:rPr>
                <w:bCs/>
              </w:rPr>
              <w:t>31-40</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15</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3,51</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,68</w:t>
            </w:r>
          </w:p>
        </w:tc>
      </w:tr>
      <w:tr w:rsidR="00D60AD0" w:rsidRPr="00635845" w:rsidTr="00F02147">
        <w:trPr>
          <w:trHeight w:val="231"/>
        </w:trPr>
        <w:tc>
          <w:tcPr>
            <w:tcW w:w="2171" w:type="dxa"/>
          </w:tcPr>
          <w:p w:rsidR="00D60AD0" w:rsidRPr="00595133" w:rsidRDefault="00D60AD0" w:rsidP="00253CBF">
            <w:pPr>
              <w:autoSpaceDE w:val="0"/>
              <w:autoSpaceDN w:val="0"/>
              <w:adjustRightInd w:val="0"/>
              <w:jc w:val="both"/>
              <w:rPr>
                <w:bCs/>
              </w:rPr>
            </w:pPr>
            <w:r w:rsidRPr="00595133">
              <w:rPr>
                <w:bCs/>
              </w:rPr>
              <w:t>41-50</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5</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3,17</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,97</w:t>
            </w:r>
          </w:p>
        </w:tc>
      </w:tr>
      <w:tr w:rsidR="00D60AD0" w:rsidRPr="00635845" w:rsidTr="00F02147">
        <w:trPr>
          <w:trHeight w:val="231"/>
        </w:trPr>
        <w:tc>
          <w:tcPr>
            <w:tcW w:w="2171" w:type="dxa"/>
          </w:tcPr>
          <w:p w:rsidR="00D60AD0" w:rsidRPr="00595133" w:rsidRDefault="00D60AD0" w:rsidP="00253CBF">
            <w:pPr>
              <w:autoSpaceDE w:val="0"/>
              <w:autoSpaceDN w:val="0"/>
              <w:adjustRightInd w:val="0"/>
              <w:jc w:val="both"/>
              <w:rPr>
                <w:bCs/>
              </w:rPr>
            </w:pPr>
            <w:r w:rsidRPr="00595133">
              <w:rPr>
                <w:bCs/>
              </w:rPr>
              <w:t>51 ve üstü</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4</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3,45</w:t>
            </w:r>
          </w:p>
        </w:tc>
        <w:tc>
          <w:tcPr>
            <w:tcW w:w="2335" w:type="dxa"/>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,28</w:t>
            </w:r>
          </w:p>
        </w:tc>
      </w:tr>
      <w:tr w:rsidR="00D60AD0" w:rsidRPr="00635845" w:rsidTr="00F02147">
        <w:trPr>
          <w:trHeight w:val="246"/>
        </w:trPr>
        <w:tc>
          <w:tcPr>
            <w:tcW w:w="2171" w:type="dxa"/>
            <w:tcBorders>
              <w:bottom w:val="single" w:sz="4" w:space="0" w:color="auto"/>
            </w:tcBorders>
          </w:tcPr>
          <w:p w:rsidR="00D60AD0" w:rsidRPr="00595133" w:rsidRDefault="00D60AD0" w:rsidP="00253CBF">
            <w:pPr>
              <w:autoSpaceDE w:val="0"/>
              <w:autoSpaceDN w:val="0"/>
              <w:adjustRightInd w:val="0"/>
              <w:jc w:val="both"/>
              <w:rPr>
                <w:b/>
                <w:bCs/>
              </w:rPr>
            </w:pPr>
            <w:r w:rsidRPr="00595133">
              <w:rPr>
                <w:b/>
                <w:bCs/>
              </w:rPr>
              <w:t>Toplam</w:t>
            </w:r>
          </w:p>
        </w:tc>
        <w:tc>
          <w:tcPr>
            <w:tcW w:w="2335" w:type="dxa"/>
            <w:tcBorders>
              <w:bottom w:val="single" w:sz="4" w:space="0" w:color="auto"/>
            </w:tcBorders>
            <w:vAlign w:val="center"/>
          </w:tcPr>
          <w:p w:rsidR="00D60AD0" w:rsidRPr="00595133" w:rsidRDefault="00D60AD0" w:rsidP="0020572F">
            <w:pPr>
              <w:widowControl w:val="0"/>
              <w:autoSpaceDE w:val="0"/>
              <w:autoSpaceDN w:val="0"/>
              <w:adjustRightInd w:val="0"/>
              <w:jc w:val="center"/>
              <w:rPr>
                <w:color w:val="000000"/>
              </w:rPr>
            </w:pPr>
            <w:r w:rsidRPr="00595133">
              <w:rPr>
                <w:color w:val="000000"/>
              </w:rPr>
              <w:t>34</w:t>
            </w:r>
          </w:p>
        </w:tc>
        <w:tc>
          <w:tcPr>
            <w:tcW w:w="2335" w:type="dxa"/>
            <w:tcBorders>
              <w:bottom w:val="single" w:sz="4" w:space="0" w:color="auto"/>
            </w:tcBorders>
            <w:vAlign w:val="center"/>
          </w:tcPr>
          <w:p w:rsidR="00D60AD0" w:rsidRPr="00595133" w:rsidRDefault="00D60AD0" w:rsidP="0020572F">
            <w:pPr>
              <w:widowControl w:val="0"/>
              <w:autoSpaceDE w:val="0"/>
              <w:autoSpaceDN w:val="0"/>
              <w:adjustRightInd w:val="0"/>
              <w:jc w:val="center"/>
              <w:rPr>
                <w:color w:val="000000"/>
              </w:rPr>
            </w:pPr>
          </w:p>
        </w:tc>
        <w:tc>
          <w:tcPr>
            <w:tcW w:w="2335" w:type="dxa"/>
            <w:tcBorders>
              <w:bottom w:val="single" w:sz="4" w:space="0" w:color="auto"/>
            </w:tcBorders>
            <w:vAlign w:val="center"/>
          </w:tcPr>
          <w:p w:rsidR="00D60AD0" w:rsidRPr="00595133" w:rsidRDefault="00D60AD0" w:rsidP="0020572F">
            <w:pPr>
              <w:widowControl w:val="0"/>
              <w:autoSpaceDE w:val="0"/>
              <w:autoSpaceDN w:val="0"/>
              <w:adjustRightInd w:val="0"/>
              <w:jc w:val="center"/>
              <w:rPr>
                <w:color w:val="000000"/>
              </w:rPr>
            </w:pPr>
          </w:p>
        </w:tc>
      </w:tr>
    </w:tbl>
    <w:p w:rsidR="00D60AD0" w:rsidRPr="00635845" w:rsidRDefault="00D60AD0" w:rsidP="00253CBF">
      <w:pPr>
        <w:autoSpaceDE w:val="0"/>
        <w:autoSpaceDN w:val="0"/>
        <w:adjustRightInd w:val="0"/>
        <w:jc w:val="both"/>
        <w:rPr>
          <w:sz w:val="22"/>
          <w:szCs w:val="22"/>
        </w:rPr>
      </w:pPr>
    </w:p>
    <w:p w:rsidR="000C0908" w:rsidRPr="00635845" w:rsidRDefault="005F2AA8" w:rsidP="00253CBF">
      <w:pPr>
        <w:autoSpaceDE w:val="0"/>
        <w:autoSpaceDN w:val="0"/>
        <w:adjustRightInd w:val="0"/>
        <w:ind w:firstLine="708"/>
        <w:jc w:val="both"/>
      </w:pPr>
      <w:r w:rsidRPr="00635845">
        <w:t>Çizelge</w:t>
      </w:r>
      <w:r w:rsidR="00D60AD0" w:rsidRPr="00635845">
        <w:t xml:space="preserve"> </w:t>
      </w:r>
      <w:r w:rsidR="00C21456" w:rsidRPr="00635845">
        <w:t>5</w:t>
      </w:r>
      <w:r w:rsidR="00D60AD0" w:rsidRPr="00635845">
        <w:t xml:space="preserve">’deki değerlere göre, </w:t>
      </w:r>
      <w:r w:rsidR="00593438" w:rsidRPr="00635845">
        <w:t xml:space="preserve">özel ilköğretim </w:t>
      </w:r>
      <w:r w:rsidR="0053793A" w:rsidRPr="00635845">
        <w:t>okullarında</w:t>
      </w:r>
      <w:r w:rsidR="00D60AD0" w:rsidRPr="00635845">
        <w:t xml:space="preserve"> çalışan öğretmenlerin görüşlerinin aritmetik ortalama</w:t>
      </w:r>
      <w:r w:rsidR="00871849" w:rsidRPr="00635845">
        <w:t>sı</w:t>
      </w:r>
      <w:r w:rsidR="007249B8" w:rsidRPr="00635845">
        <w:t xml:space="preserve"> 3,51 ile</w:t>
      </w:r>
      <w:r w:rsidR="00D60AD0" w:rsidRPr="00635845">
        <w:t xml:space="preserve"> </w:t>
      </w:r>
      <w:r w:rsidR="007249B8" w:rsidRPr="00635845">
        <w:t xml:space="preserve">2,91 </w:t>
      </w:r>
      <w:proofErr w:type="gramStart"/>
      <w:r w:rsidR="00D60AD0" w:rsidRPr="00635845">
        <w:t>aralığında</w:t>
      </w:r>
      <w:proofErr w:type="gramEnd"/>
      <w:r w:rsidR="00D60AD0" w:rsidRPr="00635845">
        <w:t xml:space="preserve"> </w:t>
      </w:r>
      <w:r w:rsidR="00DE5070" w:rsidRPr="00635845">
        <w:t>toplanmıştı</w:t>
      </w:r>
      <w:r w:rsidR="008A02A6" w:rsidRPr="00635845">
        <w:t>r.</w:t>
      </w:r>
      <w:r w:rsidR="00D60AD0" w:rsidRPr="00635845">
        <w:t xml:space="preserve"> </w:t>
      </w:r>
      <w:r w:rsidR="00A06ADB" w:rsidRPr="00635845">
        <w:t>Yaş değişkenine göre</w:t>
      </w:r>
      <w:r w:rsidR="005824EE" w:rsidRPr="00635845">
        <w:t>, öğretmenlerin</w:t>
      </w:r>
      <w:r w:rsidR="00871849" w:rsidRPr="00635845">
        <w:t xml:space="preserve"> </w:t>
      </w:r>
      <w:r w:rsidR="00D60AD0" w:rsidRPr="00635845">
        <w:t xml:space="preserve">görüşleri arasında </w:t>
      </w:r>
      <w:r w:rsidR="005824EE" w:rsidRPr="00635845">
        <w:rPr>
          <w:rFonts w:eastAsiaTheme="minorHAnsi"/>
          <w:lang w:eastAsia="en-US"/>
        </w:rPr>
        <w:t xml:space="preserve">anlamlı bir fark </w:t>
      </w:r>
      <w:proofErr w:type="spellStart"/>
      <w:r w:rsidR="00E55793" w:rsidRPr="00635845">
        <w:rPr>
          <w:rFonts w:eastAsiaTheme="minorHAnsi"/>
          <w:lang w:eastAsia="en-US"/>
        </w:rPr>
        <w:t>bulgulanmıştı</w:t>
      </w:r>
      <w:r w:rsidR="005824EE" w:rsidRPr="00635845">
        <w:rPr>
          <w:rFonts w:eastAsiaTheme="minorHAnsi"/>
          <w:lang w:eastAsia="en-US"/>
        </w:rPr>
        <w:t>r</w:t>
      </w:r>
      <w:proofErr w:type="spellEnd"/>
      <w:r w:rsidR="005824EE" w:rsidRPr="00635845">
        <w:rPr>
          <w:rFonts w:eastAsiaTheme="minorHAnsi"/>
          <w:lang w:eastAsia="en-US"/>
        </w:rPr>
        <w:t>.</w:t>
      </w:r>
      <w:r w:rsidR="008A02A6" w:rsidRPr="00635845">
        <w:rPr>
          <w:rFonts w:eastAsiaTheme="minorHAnsi"/>
          <w:lang w:eastAsia="en-US"/>
        </w:rPr>
        <w:t xml:space="preserve"> </w:t>
      </w:r>
      <w:r w:rsidR="00A06ADB" w:rsidRPr="00635845">
        <w:t xml:space="preserve">Bu farklılık; </w:t>
      </w:r>
      <w:r w:rsidR="00D60AD0" w:rsidRPr="00635845">
        <w:rPr>
          <w:bCs/>
          <w:iCs/>
        </w:rPr>
        <w:t>21-30</w:t>
      </w:r>
      <w:r w:rsidR="00A06ADB" w:rsidRPr="00635845">
        <w:rPr>
          <w:bCs/>
          <w:iCs/>
        </w:rPr>
        <w:t xml:space="preserve"> </w:t>
      </w:r>
      <w:r w:rsidR="00D60AD0" w:rsidRPr="00635845">
        <w:rPr>
          <w:bCs/>
          <w:iCs/>
        </w:rPr>
        <w:t>yaş aralığında</w:t>
      </w:r>
      <w:r w:rsidR="00A06ADB" w:rsidRPr="00635845">
        <w:rPr>
          <w:bCs/>
          <w:iCs/>
        </w:rPr>
        <w:t xml:space="preserve"> “orta derecede</w:t>
      </w:r>
      <w:r w:rsidR="007845DE" w:rsidRPr="00635845">
        <w:rPr>
          <w:bCs/>
          <w:iCs/>
        </w:rPr>
        <w:t xml:space="preserve"> katılıyorum</w:t>
      </w:r>
      <w:r w:rsidR="00A06ADB" w:rsidRPr="00635845">
        <w:rPr>
          <w:bCs/>
          <w:iCs/>
        </w:rPr>
        <w:t>”</w:t>
      </w:r>
      <w:r w:rsidR="00A21F2D" w:rsidRPr="00635845">
        <w:rPr>
          <w:bCs/>
          <w:iCs/>
        </w:rPr>
        <w:t xml:space="preserve"> </w:t>
      </w:r>
      <w:r w:rsidR="00A21F2D" w:rsidRPr="00635845">
        <w:t>(</w:t>
      </w:r>
      <w:r w:rsidR="00A21F2D" w:rsidRPr="00635845">
        <w:rPr>
          <w:position w:val="-6"/>
        </w:rPr>
        <w:object w:dxaOrig="200" w:dyaOrig="340">
          <v:shape id="_x0000_i1036" type="#_x0000_t75" style="width:9.75pt;height:17.25pt" o:ole="">
            <v:imagedata r:id="rId9" o:title=""/>
          </v:shape>
          <o:OLEObject Type="Embed" ProgID="Equation.DSMT4" ShapeID="_x0000_i1036" DrawAspect="Content" ObjectID="_1464604808" r:id="rId21"/>
        </w:object>
      </w:r>
      <w:r w:rsidR="00A21F2D" w:rsidRPr="00635845">
        <w:t xml:space="preserve">= </w:t>
      </w:r>
      <w:r w:rsidR="00A21F2D" w:rsidRPr="00635845">
        <w:rPr>
          <w:color w:val="000000"/>
        </w:rPr>
        <w:t>2,91</w:t>
      </w:r>
      <w:r w:rsidR="00A21F2D" w:rsidRPr="00635845">
        <w:t>)</w:t>
      </w:r>
      <w:r w:rsidR="00A06ADB" w:rsidRPr="00635845">
        <w:rPr>
          <w:bCs/>
          <w:iCs/>
        </w:rPr>
        <w:t xml:space="preserve">, </w:t>
      </w:r>
      <w:r w:rsidR="000261D6" w:rsidRPr="00635845">
        <w:rPr>
          <w:bCs/>
        </w:rPr>
        <w:t>31-40</w:t>
      </w:r>
      <w:r w:rsidR="000261D6" w:rsidRPr="00635845">
        <w:rPr>
          <w:bCs/>
          <w:iCs/>
        </w:rPr>
        <w:t xml:space="preserve"> </w:t>
      </w:r>
      <w:r w:rsidR="00D60AD0" w:rsidRPr="00635845">
        <w:rPr>
          <w:bCs/>
          <w:iCs/>
        </w:rPr>
        <w:t xml:space="preserve">yaş aralığında </w:t>
      </w:r>
      <w:r w:rsidR="00A06ADB" w:rsidRPr="00635845">
        <w:t xml:space="preserve">ise </w:t>
      </w:r>
      <w:r w:rsidR="000261D6" w:rsidRPr="00635845">
        <w:t xml:space="preserve"> </w:t>
      </w:r>
      <w:r w:rsidR="00A06ADB" w:rsidRPr="00635845">
        <w:t>“yüksek derecede</w:t>
      </w:r>
      <w:r w:rsidR="007845DE" w:rsidRPr="00635845">
        <w:t xml:space="preserve"> </w:t>
      </w:r>
      <w:r w:rsidR="007845DE" w:rsidRPr="00635845">
        <w:rPr>
          <w:bCs/>
          <w:iCs/>
        </w:rPr>
        <w:t>katılıyorum</w:t>
      </w:r>
      <w:r w:rsidR="00A06ADB" w:rsidRPr="00635845">
        <w:t xml:space="preserve">” </w:t>
      </w:r>
      <w:r w:rsidR="00A21F2D" w:rsidRPr="00635845">
        <w:t>(</w:t>
      </w:r>
      <w:r w:rsidR="00A21F2D" w:rsidRPr="00635845">
        <w:rPr>
          <w:position w:val="-6"/>
        </w:rPr>
        <w:object w:dxaOrig="200" w:dyaOrig="340">
          <v:shape id="_x0000_i1037" type="#_x0000_t75" style="width:9.75pt;height:17.25pt" o:ole="">
            <v:imagedata r:id="rId9" o:title=""/>
          </v:shape>
          <o:OLEObject Type="Embed" ProgID="Equation.DSMT4" ShapeID="_x0000_i1037" DrawAspect="Content" ObjectID="_1464604809" r:id="rId22"/>
        </w:object>
      </w:r>
      <w:r w:rsidR="00A21F2D" w:rsidRPr="00635845">
        <w:t xml:space="preserve">= </w:t>
      </w:r>
      <w:r w:rsidR="00A21F2D" w:rsidRPr="00635845">
        <w:rPr>
          <w:color w:val="000000"/>
        </w:rPr>
        <w:t>3,51</w:t>
      </w:r>
      <w:r w:rsidR="00A21F2D" w:rsidRPr="00635845">
        <w:t xml:space="preserve">) </w:t>
      </w:r>
      <w:r w:rsidR="007845DE" w:rsidRPr="00635845">
        <w:t xml:space="preserve">şeklinde </w:t>
      </w:r>
      <w:r w:rsidR="00A06ADB" w:rsidRPr="00635845">
        <w:t>kendini göstermiştir.</w:t>
      </w:r>
      <w:r w:rsidR="00533D2D" w:rsidRPr="00635845">
        <w:t xml:space="preserve"> </w:t>
      </w:r>
      <w:r w:rsidR="000C0908" w:rsidRPr="00635845">
        <w:t xml:space="preserve">İl eğitim denetmenlerinin </w:t>
      </w:r>
      <w:r w:rsidR="007249B8" w:rsidRPr="00635845">
        <w:rPr>
          <w:bCs/>
        </w:rPr>
        <w:t xml:space="preserve">31-40 </w:t>
      </w:r>
      <w:r w:rsidR="000C0908" w:rsidRPr="00635845">
        <w:t xml:space="preserve">hizmet yılı aralığındaki öğretmenlerle iletişimlerinde mesleki etik ilkeleri yüksek düzeyde </w:t>
      </w:r>
      <w:r w:rsidR="00A83258" w:rsidRPr="00635845">
        <w:t>gözetmeleri</w:t>
      </w:r>
      <w:r w:rsidR="000C0908" w:rsidRPr="00635845">
        <w:t xml:space="preserve">, bu gruptaki öğretmenlerin meslekteki olgunluk </w:t>
      </w:r>
      <w:r w:rsidR="007249B8" w:rsidRPr="00635845">
        <w:t xml:space="preserve">ve verimlilik yılları algısına </w:t>
      </w:r>
      <w:r w:rsidR="000C0908" w:rsidRPr="00635845">
        <w:t>bağlanabilir.</w:t>
      </w:r>
    </w:p>
    <w:p w:rsidR="00533D2D" w:rsidRPr="00635845" w:rsidRDefault="00533D2D" w:rsidP="00253CBF">
      <w:pPr>
        <w:autoSpaceDE w:val="0"/>
        <w:autoSpaceDN w:val="0"/>
        <w:adjustRightInd w:val="0"/>
        <w:jc w:val="both"/>
        <w:rPr>
          <w:b/>
        </w:rPr>
      </w:pPr>
    </w:p>
    <w:p w:rsidR="00D60AD0" w:rsidRPr="00595133" w:rsidRDefault="00595133" w:rsidP="00595133">
      <w:pPr>
        <w:spacing w:before="120" w:after="120"/>
        <w:rPr>
          <w:b/>
        </w:rPr>
      </w:pPr>
      <w:r>
        <w:rPr>
          <w:b/>
        </w:rPr>
        <w:t>4.</w:t>
      </w:r>
      <w:r w:rsidR="0065333E">
        <w:rPr>
          <w:b/>
        </w:rPr>
        <w:t xml:space="preserve"> </w:t>
      </w:r>
      <w:r w:rsidRPr="00595133">
        <w:rPr>
          <w:b/>
        </w:rPr>
        <w:t xml:space="preserve">TARTIŞMA VE SONUÇ </w:t>
      </w:r>
    </w:p>
    <w:p w:rsidR="00863339" w:rsidRPr="00635845" w:rsidRDefault="000A46B9" w:rsidP="00595133">
      <w:pPr>
        <w:spacing w:before="120" w:after="120"/>
        <w:jc w:val="both"/>
        <w:rPr>
          <w:rFonts w:eastAsiaTheme="minorHAnsi"/>
          <w:lang w:eastAsia="en-US"/>
        </w:rPr>
      </w:pPr>
      <w:r w:rsidRPr="00635845">
        <w:t xml:space="preserve">Bu </w:t>
      </w:r>
      <w:r w:rsidR="00863339" w:rsidRPr="00635845">
        <w:t>araştırma</w:t>
      </w:r>
      <w:r w:rsidRPr="00635845">
        <w:t xml:space="preserve">da, </w:t>
      </w:r>
      <w:r w:rsidR="00593438" w:rsidRPr="00635845">
        <w:t xml:space="preserve">özel ilköğretim </w:t>
      </w:r>
      <w:r w:rsidR="0053793A" w:rsidRPr="00635845">
        <w:t>okullarında</w:t>
      </w:r>
      <w:r w:rsidRPr="00635845">
        <w:t xml:space="preserve"> görev yapan öğretmenlerin görüşlerinden hareketle, </w:t>
      </w:r>
      <w:r w:rsidR="004401C1" w:rsidRPr="00635845">
        <w:t>il eğitim denetmenleri</w:t>
      </w:r>
      <w:r w:rsidRPr="00635845">
        <w:t xml:space="preserve">nin, görev ve sorumluluklarını yerine getirirken, </w:t>
      </w:r>
      <w:r w:rsidR="00B717FF" w:rsidRPr="00635845">
        <w:t>mesleki etik</w:t>
      </w:r>
      <w:r w:rsidRPr="00635845">
        <w:t xml:space="preserve"> </w:t>
      </w:r>
      <w:r w:rsidR="00035B0F" w:rsidRPr="00635845">
        <w:t>ilke</w:t>
      </w:r>
      <w:r w:rsidR="007912F2" w:rsidRPr="00635845">
        <w:t>leri</w:t>
      </w:r>
      <w:r w:rsidR="004E2533" w:rsidRPr="00635845">
        <w:t xml:space="preserve"> </w:t>
      </w:r>
      <w:r w:rsidR="007912F2" w:rsidRPr="00635845">
        <w:t>ne</w:t>
      </w:r>
      <w:r w:rsidRPr="00635845">
        <w:t xml:space="preserve"> düzeyde </w:t>
      </w:r>
      <w:r w:rsidR="00035B0F" w:rsidRPr="00635845">
        <w:t xml:space="preserve">dikkate aldıkları konusu </w:t>
      </w:r>
      <w:r w:rsidR="00863339" w:rsidRPr="00635845">
        <w:t>çalış</w:t>
      </w:r>
      <w:r w:rsidR="0020572F">
        <w:t>ıl</w:t>
      </w:r>
      <w:r w:rsidR="00863339" w:rsidRPr="00635845">
        <w:t>m</w:t>
      </w:r>
      <w:r w:rsidRPr="00635845">
        <w:t>ıştır.</w:t>
      </w:r>
      <w:r w:rsidR="007912F2" w:rsidRPr="00635845">
        <w:t xml:space="preserve"> </w:t>
      </w:r>
      <w:r w:rsidR="00035B0F" w:rsidRPr="00635845">
        <w:t xml:space="preserve">Araştırmada, </w:t>
      </w:r>
      <w:r w:rsidR="00E01600" w:rsidRPr="00635845">
        <w:t xml:space="preserve">il eğitim denetmenlerinin, </w:t>
      </w:r>
      <w:r w:rsidR="00593438" w:rsidRPr="00635845">
        <w:t xml:space="preserve">özel ilköğretim </w:t>
      </w:r>
      <w:r w:rsidR="0053793A" w:rsidRPr="00635845">
        <w:t>okullarında</w:t>
      </w:r>
      <w:r w:rsidR="00E55793" w:rsidRPr="00635845">
        <w:t xml:space="preserve"> </w:t>
      </w:r>
      <w:r w:rsidR="00EE6835" w:rsidRPr="00635845">
        <w:t>görev yap</w:t>
      </w:r>
      <w:r w:rsidR="00E55793" w:rsidRPr="00635845">
        <w:t xml:space="preserve">an öğretmenlerle </w:t>
      </w:r>
      <w:r w:rsidR="00EE6835" w:rsidRPr="00635845">
        <w:t>iletişimlerinde</w:t>
      </w:r>
      <w:r w:rsidR="00E01600" w:rsidRPr="00635845">
        <w:t xml:space="preserve"> mesleki etik ilkeleri “</w:t>
      </w:r>
      <w:r w:rsidR="00EA4E04" w:rsidRPr="00635845">
        <w:t>orta</w:t>
      </w:r>
      <w:r w:rsidR="0054789F" w:rsidRPr="00635845">
        <w:t xml:space="preserve"> düzeyde” (</w:t>
      </w:r>
      <w:r w:rsidR="0054789F" w:rsidRPr="00635845">
        <w:rPr>
          <w:rFonts w:eastAsiaTheme="minorHAnsi"/>
          <w:lang w:eastAsia="en-US"/>
        </w:rPr>
        <w:t xml:space="preserve">genel ortalaması; </w:t>
      </w:r>
      <w:r w:rsidR="00EA4E04" w:rsidRPr="00635845">
        <w:rPr>
          <w:rFonts w:eastAsiaTheme="minorHAnsi"/>
          <w:lang w:eastAsia="en-US"/>
        </w:rPr>
        <w:t>3,29</w:t>
      </w:r>
      <w:r w:rsidR="0054789F" w:rsidRPr="00635845">
        <w:t>)</w:t>
      </w:r>
      <w:r w:rsidR="00E01600" w:rsidRPr="00635845">
        <w:t xml:space="preserve"> </w:t>
      </w:r>
      <w:r w:rsidR="00E55793" w:rsidRPr="00635845">
        <w:t>dikkate aldıkları</w:t>
      </w:r>
      <w:r w:rsidR="00E01600" w:rsidRPr="00635845">
        <w:t xml:space="preserve"> sonucuna </w:t>
      </w:r>
      <w:r w:rsidR="00C344CE" w:rsidRPr="00635845">
        <w:t xml:space="preserve">ulaşılmıştır. Alt problemlere </w:t>
      </w:r>
      <w:r w:rsidR="004E2533" w:rsidRPr="00635845">
        <w:rPr>
          <w:rFonts w:eastAsiaTheme="minorHAnsi"/>
          <w:lang w:eastAsia="en-US"/>
        </w:rPr>
        <w:t xml:space="preserve">ilişkin olarak </w:t>
      </w:r>
      <w:r w:rsidR="005C73BF" w:rsidRPr="00635845">
        <w:rPr>
          <w:rFonts w:eastAsiaTheme="minorHAnsi"/>
          <w:lang w:eastAsia="en-US"/>
        </w:rPr>
        <w:t xml:space="preserve">da </w:t>
      </w:r>
      <w:r w:rsidR="00C344CE" w:rsidRPr="00635845">
        <w:rPr>
          <w:rFonts w:eastAsiaTheme="minorHAnsi"/>
          <w:lang w:eastAsia="en-US"/>
        </w:rPr>
        <w:t>öğretmen görüşleri arasında</w:t>
      </w:r>
      <w:r w:rsidR="00013CEE" w:rsidRPr="00635845">
        <w:rPr>
          <w:rFonts w:eastAsiaTheme="minorHAnsi"/>
          <w:lang w:eastAsia="en-US"/>
        </w:rPr>
        <w:t>;</w:t>
      </w:r>
      <w:r w:rsidR="00C344CE" w:rsidRPr="00635845">
        <w:rPr>
          <w:rFonts w:eastAsiaTheme="minorHAnsi"/>
          <w:lang w:eastAsia="en-US"/>
        </w:rPr>
        <w:t xml:space="preserve"> </w:t>
      </w:r>
      <w:proofErr w:type="gramStart"/>
      <w:r w:rsidR="005E4637" w:rsidRPr="00635845">
        <w:rPr>
          <w:rFonts w:eastAsiaTheme="minorHAnsi"/>
          <w:lang w:eastAsia="en-US"/>
        </w:rPr>
        <w:t>branş</w:t>
      </w:r>
      <w:proofErr w:type="gramEnd"/>
      <w:r w:rsidR="00C344CE" w:rsidRPr="00635845">
        <w:rPr>
          <w:rFonts w:eastAsiaTheme="minorHAnsi"/>
          <w:lang w:eastAsia="en-US"/>
        </w:rPr>
        <w:t xml:space="preserve"> değişkenine göre anlamlı bir fark</w:t>
      </w:r>
      <w:r w:rsidR="00013CEE" w:rsidRPr="00635845">
        <w:rPr>
          <w:rFonts w:eastAsiaTheme="minorHAnsi"/>
          <w:lang w:eastAsia="en-US"/>
        </w:rPr>
        <w:t>ın ol</w:t>
      </w:r>
      <w:r w:rsidR="004E2533" w:rsidRPr="00635845">
        <w:rPr>
          <w:rFonts w:eastAsiaTheme="minorHAnsi"/>
          <w:lang w:eastAsia="en-US"/>
        </w:rPr>
        <w:t>uş</w:t>
      </w:r>
      <w:r w:rsidR="00013CEE" w:rsidRPr="00635845">
        <w:rPr>
          <w:rFonts w:eastAsiaTheme="minorHAnsi"/>
          <w:lang w:eastAsia="en-US"/>
        </w:rPr>
        <w:t xml:space="preserve">madığı, </w:t>
      </w:r>
      <w:r w:rsidR="00C344CE" w:rsidRPr="00635845">
        <w:rPr>
          <w:rFonts w:eastAsiaTheme="minorHAnsi"/>
          <w:lang w:eastAsia="en-US"/>
        </w:rPr>
        <w:t>cinsiyet, hizmet yılı ve yaş değişkenleri</w:t>
      </w:r>
      <w:r w:rsidR="004E2533" w:rsidRPr="00635845">
        <w:rPr>
          <w:rFonts w:eastAsiaTheme="minorHAnsi"/>
          <w:lang w:eastAsia="en-US"/>
        </w:rPr>
        <w:t xml:space="preserve"> açısından ise </w:t>
      </w:r>
      <w:r w:rsidR="00C344CE" w:rsidRPr="00635845">
        <w:rPr>
          <w:rFonts w:eastAsiaTheme="minorHAnsi"/>
          <w:lang w:eastAsia="en-US"/>
        </w:rPr>
        <w:t>anlamlı bir fark</w:t>
      </w:r>
      <w:r w:rsidR="00013CEE" w:rsidRPr="00635845">
        <w:rPr>
          <w:rFonts w:eastAsiaTheme="minorHAnsi"/>
          <w:lang w:eastAsia="en-US"/>
        </w:rPr>
        <w:t>ın</w:t>
      </w:r>
      <w:r w:rsidR="00C344CE" w:rsidRPr="00635845">
        <w:rPr>
          <w:rFonts w:eastAsiaTheme="minorHAnsi"/>
          <w:lang w:eastAsia="en-US"/>
        </w:rPr>
        <w:t xml:space="preserve"> </w:t>
      </w:r>
      <w:r w:rsidR="00013CEE" w:rsidRPr="00635845">
        <w:rPr>
          <w:rFonts w:eastAsiaTheme="minorHAnsi"/>
          <w:lang w:eastAsia="en-US"/>
        </w:rPr>
        <w:t>ol</w:t>
      </w:r>
      <w:r w:rsidR="004E2533" w:rsidRPr="00635845">
        <w:rPr>
          <w:rFonts w:eastAsiaTheme="minorHAnsi"/>
          <w:lang w:eastAsia="en-US"/>
        </w:rPr>
        <w:t>uşt</w:t>
      </w:r>
      <w:r w:rsidR="00013CEE" w:rsidRPr="00635845">
        <w:rPr>
          <w:rFonts w:eastAsiaTheme="minorHAnsi"/>
          <w:lang w:eastAsia="en-US"/>
        </w:rPr>
        <w:t>uğu belirlenmiştir</w:t>
      </w:r>
      <w:r w:rsidR="00C344CE" w:rsidRPr="00635845">
        <w:rPr>
          <w:rFonts w:eastAsiaTheme="minorHAnsi"/>
          <w:lang w:eastAsia="en-US"/>
        </w:rPr>
        <w:t xml:space="preserve">. </w:t>
      </w:r>
    </w:p>
    <w:p w:rsidR="00A94CCC" w:rsidRDefault="002523E8" w:rsidP="00595133">
      <w:pPr>
        <w:autoSpaceDE w:val="0"/>
        <w:autoSpaceDN w:val="0"/>
        <w:adjustRightInd w:val="0"/>
        <w:spacing w:before="120" w:after="120"/>
        <w:jc w:val="both"/>
      </w:pPr>
      <w:proofErr w:type="gramStart"/>
      <w:r w:rsidRPr="00635845">
        <w:t xml:space="preserve">Bu araştırma </w:t>
      </w:r>
      <w:r w:rsidR="004E2533" w:rsidRPr="00635845">
        <w:t>sonuç</w:t>
      </w:r>
      <w:r w:rsidRPr="00635845">
        <w:t>ları ile Aksoy (1998) tarafından yapılan “Eğitim Denetiminde Etik” konulu araştırmada; ilköğretim müfettişlerinin mesleki rollerini oynarken,  mesleki etik ilkeleri “orta</w:t>
      </w:r>
      <w:r w:rsidR="004E2533" w:rsidRPr="00635845">
        <w:t xml:space="preserve"> </w:t>
      </w:r>
      <w:r w:rsidRPr="00635845">
        <w:t>düzeyde</w:t>
      </w:r>
      <w:r w:rsidR="004E2533" w:rsidRPr="00635845">
        <w:t xml:space="preserve">” </w:t>
      </w:r>
      <w:r w:rsidRPr="00635845">
        <w:rPr>
          <w:rFonts w:eastAsiaTheme="minorHAnsi"/>
          <w:lang w:eastAsia="en-US"/>
        </w:rPr>
        <w:t xml:space="preserve"> </w:t>
      </w:r>
      <w:r w:rsidRPr="00635845">
        <w:t>dikkate aldıkları</w:t>
      </w:r>
      <w:r w:rsidR="004E2533" w:rsidRPr="00635845">
        <w:t>;</w:t>
      </w:r>
      <w:r w:rsidRPr="00635845">
        <w:t xml:space="preserve"> </w:t>
      </w:r>
      <w:r w:rsidR="004E2533" w:rsidRPr="00635845">
        <w:t xml:space="preserve">Dağlı ve Akyıldız (2009) tarafından yapılan </w:t>
      </w:r>
      <w:r w:rsidRPr="00635845">
        <w:t>“İlköğretim Öğretmenlerinin Görüşlerine Göre İlköğretim Müfettişlerinin Etik Davranışları” konulu çalışmada</w:t>
      </w:r>
      <w:r w:rsidR="004E2533" w:rsidRPr="00635845">
        <w:t xml:space="preserve">; ilköğretim müfettişlerinin </w:t>
      </w:r>
      <w:r w:rsidRPr="00635845">
        <w:t xml:space="preserve">devlet ilköğretim okullarında görevli öğretmenlerle iletişimlerinde mesleki etik ilkeleri gözetmede “orta düzeyde” hassas </w:t>
      </w:r>
      <w:r w:rsidR="004E2533" w:rsidRPr="00635845">
        <w:t>davrandıkları</w:t>
      </w:r>
      <w:r w:rsidR="00A94CCC" w:rsidRPr="00635845">
        <w:t xml:space="preserve"> ve </w:t>
      </w:r>
      <w:r w:rsidR="00A94CCC" w:rsidRPr="00635845">
        <w:rPr>
          <w:rFonts w:eastAsiaTheme="minorHAnsi"/>
          <w:lang w:eastAsia="en-US"/>
        </w:rPr>
        <w:t xml:space="preserve">Demirtaş ve </w:t>
      </w:r>
      <w:proofErr w:type="spellStart"/>
      <w:r w:rsidR="00A94CCC" w:rsidRPr="00635845">
        <w:rPr>
          <w:rFonts w:eastAsiaTheme="minorHAnsi"/>
          <w:lang w:eastAsia="en-US"/>
        </w:rPr>
        <w:t>Ersözlü</w:t>
      </w:r>
      <w:proofErr w:type="spellEnd"/>
      <w:r w:rsidR="00A94CCC" w:rsidRPr="00635845">
        <w:rPr>
          <w:rFonts w:eastAsiaTheme="minorHAnsi"/>
          <w:lang w:eastAsia="en-US"/>
        </w:rPr>
        <w:t xml:space="preserve"> (2007) tarafından yapılan  “</w:t>
      </w:r>
      <w:r w:rsidR="00A94CCC" w:rsidRPr="00635845">
        <w:rPr>
          <w:rFonts w:eastAsiaTheme="minorHAnsi"/>
          <w:bCs/>
          <w:lang w:eastAsia="en-US"/>
        </w:rPr>
        <w:t xml:space="preserve">İlköğretim Öğretmenlerinin Görüşlerine Göre İlköğretim Denetmenlerinin Etik Davranışları” konulu çalışmada elde edilen; </w:t>
      </w:r>
      <w:r w:rsidR="00A94CCC" w:rsidRPr="00635845">
        <w:t xml:space="preserve">ilköğretim müfettişlerinin rehberlik ve teftiş sürecinde etik davranmadıkları </w:t>
      </w:r>
      <w:r w:rsidRPr="00635845">
        <w:t>sonuçları arasında bir paralelliğin olduğu saptanmıştır.</w:t>
      </w:r>
      <w:r w:rsidR="00525AEF" w:rsidRPr="00635845">
        <w:t xml:space="preserve"> </w:t>
      </w:r>
      <w:proofErr w:type="gramEnd"/>
    </w:p>
    <w:p w:rsidR="00744313" w:rsidRPr="00635845" w:rsidRDefault="002523E8" w:rsidP="00595133">
      <w:pPr>
        <w:autoSpaceDE w:val="0"/>
        <w:autoSpaceDN w:val="0"/>
        <w:adjustRightInd w:val="0"/>
        <w:spacing w:before="120" w:after="120"/>
        <w:jc w:val="both"/>
        <w:rPr>
          <w:rFonts w:eastAsiaTheme="minorHAnsi"/>
          <w:lang w:eastAsia="en-US"/>
        </w:rPr>
      </w:pPr>
      <w:proofErr w:type="gramStart"/>
      <w:r w:rsidRPr="00635845">
        <w:rPr>
          <w:rFonts w:eastAsiaTheme="minorHAnsi"/>
          <w:lang w:eastAsia="en-US"/>
        </w:rPr>
        <w:t>Araştırmada, ö</w:t>
      </w:r>
      <w:r w:rsidR="00035B0F" w:rsidRPr="00635845">
        <w:rPr>
          <w:rFonts w:eastAsiaTheme="minorHAnsi"/>
          <w:lang w:eastAsia="en-US"/>
        </w:rPr>
        <w:t>ğretmenler</w:t>
      </w:r>
      <w:r w:rsidR="00035B0F" w:rsidRPr="00635845">
        <w:t xml:space="preserve"> </w:t>
      </w:r>
      <w:r w:rsidR="004D4DC3" w:rsidRPr="00635845">
        <w:t xml:space="preserve">özellikle; </w:t>
      </w:r>
      <w:r w:rsidR="00E01600" w:rsidRPr="00635845">
        <w:t>“Herhangi bir gruba, ideolojiye veya sendikaya yönelik rozet, kravat iğnesi vb. kullanmama” (</w:t>
      </w:r>
      <w:r w:rsidR="00F00DAA" w:rsidRPr="00635845">
        <w:rPr>
          <w:position w:val="-6"/>
        </w:rPr>
        <w:object w:dxaOrig="200" w:dyaOrig="340">
          <v:shape id="_x0000_i1038" type="#_x0000_t75" style="width:9.75pt;height:17.25pt" o:ole="">
            <v:imagedata r:id="rId9" o:title=""/>
          </v:shape>
          <o:OLEObject Type="Embed" ProgID="Equation.DSMT4" ShapeID="_x0000_i1038" DrawAspect="Content" ObjectID="_1464604810" r:id="rId23"/>
        </w:object>
      </w:r>
      <w:r w:rsidR="00E01600" w:rsidRPr="00635845">
        <w:t>= 4.05), “</w:t>
      </w:r>
      <w:r w:rsidR="000C7EC3" w:rsidRPr="00635845">
        <w:t>H</w:t>
      </w:r>
      <w:r w:rsidR="00E01600" w:rsidRPr="00635845">
        <w:t>ediye ve maliyeti yüksek ikramları kabul e</w:t>
      </w:r>
      <w:r w:rsidR="00244AE7" w:rsidRPr="00635845">
        <w:t>t</w:t>
      </w:r>
      <w:r w:rsidR="00E01600" w:rsidRPr="00635845">
        <w:t>meme” (</w:t>
      </w:r>
      <w:r w:rsidR="00F00DAA" w:rsidRPr="00635845">
        <w:rPr>
          <w:position w:val="-6"/>
        </w:rPr>
        <w:object w:dxaOrig="200" w:dyaOrig="340">
          <v:shape id="_x0000_i1039" type="#_x0000_t75" style="width:9.75pt;height:17.25pt" o:ole="">
            <v:imagedata r:id="rId9" o:title=""/>
          </v:shape>
          <o:OLEObject Type="Embed" ProgID="Equation.DSMT4" ShapeID="_x0000_i1039" DrawAspect="Content" ObjectID="_1464604811" r:id="rId24"/>
        </w:object>
      </w:r>
      <w:r w:rsidR="00E01600" w:rsidRPr="00635845">
        <w:t>= 3,67), “</w:t>
      </w:r>
      <w:r w:rsidR="00EB7DA8" w:rsidRPr="00635845">
        <w:t>D</w:t>
      </w:r>
      <w:r w:rsidR="00E01600" w:rsidRPr="00635845">
        <w:t>enetlediği kişilere karşı küçük düşürücü ifadelerde ve yorumlarda bulunmama” (</w:t>
      </w:r>
      <w:r w:rsidR="00F00DAA" w:rsidRPr="00635845">
        <w:rPr>
          <w:position w:val="-6"/>
        </w:rPr>
        <w:object w:dxaOrig="200" w:dyaOrig="340">
          <v:shape id="_x0000_i1040" type="#_x0000_t75" style="width:9.75pt;height:17.25pt" o:ole="">
            <v:imagedata r:id="rId9" o:title=""/>
          </v:shape>
          <o:OLEObject Type="Embed" ProgID="Equation.DSMT4" ShapeID="_x0000_i1040" DrawAspect="Content" ObjectID="_1464604812" r:id="rId25"/>
        </w:object>
      </w:r>
      <w:r w:rsidR="00E01600" w:rsidRPr="00635845">
        <w:t xml:space="preserve">= 3,67)  </w:t>
      </w:r>
      <w:r w:rsidR="00FD022F" w:rsidRPr="00635845">
        <w:rPr>
          <w:rFonts w:eastAsiaTheme="minorHAnsi"/>
          <w:lang w:eastAsia="en-US"/>
        </w:rPr>
        <w:t>ifadelerin</w:t>
      </w:r>
      <w:r w:rsidR="00577C5F" w:rsidRPr="00635845">
        <w:rPr>
          <w:rFonts w:eastAsiaTheme="minorHAnsi"/>
          <w:lang w:eastAsia="en-US"/>
        </w:rPr>
        <w:t>e</w:t>
      </w:r>
      <w:r w:rsidR="00B150AB" w:rsidRPr="00635845">
        <w:rPr>
          <w:rFonts w:eastAsiaTheme="minorHAnsi"/>
          <w:lang w:eastAsia="en-US"/>
        </w:rPr>
        <w:t xml:space="preserve"> “çok katılıyorum” düzeyinde görüş belirt</w:t>
      </w:r>
      <w:r w:rsidR="00035B0F" w:rsidRPr="00635845">
        <w:rPr>
          <w:rFonts w:eastAsiaTheme="minorHAnsi"/>
          <w:lang w:eastAsia="en-US"/>
        </w:rPr>
        <w:t xml:space="preserve">irken, </w:t>
      </w:r>
      <w:r w:rsidR="00E01600" w:rsidRPr="00635845">
        <w:t>“</w:t>
      </w:r>
      <w:r w:rsidR="00244AE7" w:rsidRPr="00635845">
        <w:t>B</w:t>
      </w:r>
      <w:r w:rsidR="00E01600" w:rsidRPr="00635845">
        <w:t xml:space="preserve">ireysel </w:t>
      </w:r>
      <w:r w:rsidR="00E01600" w:rsidRPr="00635845">
        <w:lastRenderedPageBreak/>
        <w:t>farklılıklara karşı hoşgörülü olma” (</w:t>
      </w:r>
      <w:r w:rsidR="00F00DAA" w:rsidRPr="00635845">
        <w:rPr>
          <w:position w:val="-6"/>
        </w:rPr>
        <w:object w:dxaOrig="200" w:dyaOrig="340">
          <v:shape id="_x0000_i1041" type="#_x0000_t75" style="width:9.75pt;height:17.25pt" o:ole="">
            <v:imagedata r:id="rId9" o:title=""/>
          </v:shape>
          <o:OLEObject Type="Embed" ProgID="Equation.DSMT4" ShapeID="_x0000_i1041" DrawAspect="Content" ObjectID="_1464604813" r:id="rId26"/>
        </w:object>
      </w:r>
      <w:r w:rsidR="00E01600" w:rsidRPr="00635845">
        <w:t xml:space="preserve">= </w:t>
      </w:r>
      <w:r w:rsidR="00E01600" w:rsidRPr="00635845">
        <w:rPr>
          <w:color w:val="000000"/>
        </w:rPr>
        <w:t>2,91</w:t>
      </w:r>
      <w:r w:rsidR="00E01600" w:rsidRPr="00635845">
        <w:t>), “</w:t>
      </w:r>
      <w:r w:rsidR="00244AE7" w:rsidRPr="00635845">
        <w:t>Kişisel</w:t>
      </w:r>
      <w:r w:rsidR="00E01600" w:rsidRPr="00635845">
        <w:t xml:space="preserve"> görüş ve yorumlamalarında tarafsız durma” (</w:t>
      </w:r>
      <w:r w:rsidR="00F00DAA" w:rsidRPr="00635845">
        <w:rPr>
          <w:position w:val="-6"/>
        </w:rPr>
        <w:object w:dxaOrig="200" w:dyaOrig="340">
          <v:shape id="_x0000_i1042" type="#_x0000_t75" style="width:9.75pt;height:17.25pt" o:ole="">
            <v:imagedata r:id="rId9" o:title=""/>
          </v:shape>
          <o:OLEObject Type="Embed" ProgID="Equation.DSMT4" ShapeID="_x0000_i1042" DrawAspect="Content" ObjectID="_1464604814" r:id="rId27"/>
        </w:object>
      </w:r>
      <w:r w:rsidR="00E01600" w:rsidRPr="00635845">
        <w:t xml:space="preserve">= </w:t>
      </w:r>
      <w:r w:rsidR="00E01600" w:rsidRPr="00635845">
        <w:rPr>
          <w:color w:val="000000"/>
        </w:rPr>
        <w:t>2,94</w:t>
      </w:r>
      <w:r w:rsidR="00E01600" w:rsidRPr="00635845">
        <w:t xml:space="preserve">)  </w:t>
      </w:r>
      <w:r w:rsidR="00BA2B5E" w:rsidRPr="00635845">
        <w:t>ifadelerin</w:t>
      </w:r>
      <w:r w:rsidR="00577C5F" w:rsidRPr="00635845">
        <w:t xml:space="preserve">e ise </w:t>
      </w:r>
      <w:r w:rsidR="00BA2B5E" w:rsidRPr="00635845">
        <w:t>“</w:t>
      </w:r>
      <w:r w:rsidR="00E01600" w:rsidRPr="00635845">
        <w:t xml:space="preserve">orta </w:t>
      </w:r>
      <w:r w:rsidR="00BA2B5E" w:rsidRPr="00635845">
        <w:rPr>
          <w:rFonts w:eastAsiaTheme="minorHAnsi"/>
          <w:lang w:eastAsia="en-US"/>
        </w:rPr>
        <w:t xml:space="preserve">düzeyde” </w:t>
      </w:r>
      <w:r w:rsidRPr="00635845">
        <w:rPr>
          <w:rFonts w:eastAsiaTheme="minorHAnsi"/>
          <w:lang w:eastAsia="en-US"/>
        </w:rPr>
        <w:t>görüş belirtmişlerdi</w:t>
      </w:r>
      <w:r w:rsidR="00E01600" w:rsidRPr="00635845">
        <w:t xml:space="preserve">r. </w:t>
      </w:r>
      <w:proofErr w:type="gramEnd"/>
      <w:r w:rsidR="00B150AB" w:rsidRPr="00635845">
        <w:t xml:space="preserve">Öğretmenlerin </w:t>
      </w:r>
      <w:r w:rsidR="00216D39" w:rsidRPr="00635845">
        <w:t>“</w:t>
      </w:r>
      <w:r w:rsidR="00B150AB" w:rsidRPr="00635845">
        <w:rPr>
          <w:rFonts w:eastAsiaTheme="minorHAnsi"/>
          <w:lang w:eastAsia="en-US"/>
        </w:rPr>
        <w:t>orta düzeyde</w:t>
      </w:r>
      <w:r w:rsidR="00216D39" w:rsidRPr="00635845">
        <w:rPr>
          <w:rFonts w:eastAsiaTheme="minorHAnsi"/>
          <w:lang w:eastAsia="en-US"/>
        </w:rPr>
        <w:t>”</w:t>
      </w:r>
      <w:r w:rsidR="00B150AB" w:rsidRPr="00635845">
        <w:rPr>
          <w:rFonts w:eastAsiaTheme="minorHAnsi"/>
          <w:lang w:eastAsia="en-US"/>
        </w:rPr>
        <w:t xml:space="preserve"> katılım gösterdikleri konularda, denet</w:t>
      </w:r>
      <w:r w:rsidR="00BB2705" w:rsidRPr="00635845">
        <w:rPr>
          <w:rFonts w:eastAsiaTheme="minorHAnsi"/>
          <w:lang w:eastAsia="en-US"/>
        </w:rPr>
        <w:t>i</w:t>
      </w:r>
      <w:r w:rsidR="00B150AB" w:rsidRPr="00635845">
        <w:rPr>
          <w:rFonts w:eastAsiaTheme="minorHAnsi"/>
          <w:lang w:eastAsia="en-US"/>
        </w:rPr>
        <w:t>m</w:t>
      </w:r>
      <w:r w:rsidR="00BB2705" w:rsidRPr="00635845">
        <w:rPr>
          <w:rFonts w:eastAsiaTheme="minorHAnsi"/>
          <w:lang w:eastAsia="en-US"/>
        </w:rPr>
        <w:t xml:space="preserve"> elamanlarını</w:t>
      </w:r>
      <w:r w:rsidR="00B150AB" w:rsidRPr="00635845">
        <w:rPr>
          <w:rFonts w:eastAsiaTheme="minorHAnsi"/>
          <w:lang w:eastAsia="en-US"/>
        </w:rPr>
        <w:t xml:space="preserve">n mesleki tavır ve </w:t>
      </w:r>
      <w:r w:rsidR="00BB2705" w:rsidRPr="00635845">
        <w:rPr>
          <w:rFonts w:eastAsiaTheme="minorHAnsi"/>
          <w:lang w:eastAsia="en-US"/>
        </w:rPr>
        <w:t>davranışları</w:t>
      </w:r>
      <w:r w:rsidRPr="00635845">
        <w:rPr>
          <w:rFonts w:eastAsiaTheme="minorHAnsi"/>
          <w:lang w:eastAsia="en-US"/>
        </w:rPr>
        <w:t>n</w:t>
      </w:r>
      <w:r w:rsidR="00BB2705" w:rsidRPr="00635845">
        <w:rPr>
          <w:rFonts w:eastAsiaTheme="minorHAnsi"/>
          <w:lang w:eastAsia="en-US"/>
        </w:rPr>
        <w:t>da</w:t>
      </w:r>
      <w:r w:rsidR="00B150AB" w:rsidRPr="00635845">
        <w:rPr>
          <w:rFonts w:eastAsiaTheme="minorHAnsi"/>
          <w:lang w:eastAsia="en-US"/>
        </w:rPr>
        <w:t xml:space="preserve"> </w:t>
      </w:r>
      <w:r w:rsidR="00BB2705" w:rsidRPr="00635845">
        <w:rPr>
          <w:rFonts w:eastAsiaTheme="minorHAnsi"/>
          <w:lang w:eastAsia="en-US"/>
        </w:rPr>
        <w:t xml:space="preserve">etik </w:t>
      </w:r>
      <w:r w:rsidR="00216D39" w:rsidRPr="00635845">
        <w:rPr>
          <w:rFonts w:eastAsiaTheme="minorHAnsi"/>
          <w:lang w:eastAsia="en-US"/>
        </w:rPr>
        <w:t>ilkeleri daha fazla</w:t>
      </w:r>
      <w:r w:rsidR="00BB2705" w:rsidRPr="00635845">
        <w:rPr>
          <w:rFonts w:eastAsiaTheme="minorHAnsi"/>
          <w:lang w:eastAsia="en-US"/>
        </w:rPr>
        <w:t xml:space="preserve"> gözetmeleri </w:t>
      </w:r>
      <w:r w:rsidR="00CC37EC" w:rsidRPr="00635845">
        <w:rPr>
          <w:rFonts w:eastAsiaTheme="minorHAnsi"/>
          <w:lang w:eastAsia="en-US"/>
        </w:rPr>
        <w:t xml:space="preserve">bireysel ve </w:t>
      </w:r>
      <w:r w:rsidR="006427E0" w:rsidRPr="00635845">
        <w:rPr>
          <w:rFonts w:eastAsiaTheme="minorHAnsi"/>
          <w:lang w:eastAsia="en-US"/>
        </w:rPr>
        <w:t xml:space="preserve">örgütsel </w:t>
      </w:r>
      <w:r w:rsidR="00CC37EC" w:rsidRPr="00635845">
        <w:rPr>
          <w:rFonts w:eastAsiaTheme="minorHAnsi"/>
          <w:lang w:eastAsia="en-US"/>
        </w:rPr>
        <w:t>gelişim açısından kaçınılmazdır</w:t>
      </w:r>
      <w:r w:rsidR="003343C7" w:rsidRPr="00635845">
        <w:rPr>
          <w:rFonts w:eastAsiaTheme="minorHAnsi"/>
          <w:lang w:eastAsia="en-US"/>
        </w:rPr>
        <w:t xml:space="preserve">. </w:t>
      </w:r>
    </w:p>
    <w:p w:rsidR="00595133" w:rsidRDefault="00402B45" w:rsidP="00595133">
      <w:pPr>
        <w:jc w:val="both"/>
      </w:pPr>
      <w:r w:rsidRPr="00635845">
        <w:t xml:space="preserve">Konuyla ilgili </w:t>
      </w:r>
      <w:r w:rsidR="00D70E74" w:rsidRPr="00635845">
        <w:t>olarak Kahraman</w:t>
      </w:r>
      <w:r w:rsidR="004D2D56" w:rsidRPr="00635845">
        <w:t xml:space="preserve"> (2003)</w:t>
      </w:r>
      <w:r w:rsidR="00D70E74" w:rsidRPr="00635845">
        <w:t xml:space="preserve"> tarafından yapılan,</w:t>
      </w:r>
      <w:r w:rsidR="00D70E74" w:rsidRPr="00635845">
        <w:rPr>
          <w:iCs/>
        </w:rPr>
        <w:t xml:space="preserve"> “İlköğretim Müfettişlerinin Etik İlkelere Uyma Düzeyleri” başlıklı çalışmada;</w:t>
      </w:r>
      <w:r w:rsidR="004D2D56" w:rsidRPr="00635845">
        <w:t xml:space="preserve"> ilköğretim müfettişlerinin, devlet okullarına yönelik görev ve sorumluluklarını yerine getirirken, mesleki etik ilkeleri büyük oranda gözettikleri</w:t>
      </w:r>
      <w:r w:rsidR="008C630C" w:rsidRPr="00635845">
        <w:t xml:space="preserve"> </w:t>
      </w:r>
      <w:r w:rsidR="004D2D56" w:rsidRPr="00635845">
        <w:t>sonucuna ulaş</w:t>
      </w:r>
      <w:r w:rsidR="00D70E74" w:rsidRPr="00635845">
        <w:t>ıl</w:t>
      </w:r>
      <w:r w:rsidR="004D2D56" w:rsidRPr="00635845">
        <w:t xml:space="preserve">mıştır. </w:t>
      </w:r>
      <w:proofErr w:type="gramStart"/>
      <w:r w:rsidR="004D2D56" w:rsidRPr="00635845">
        <w:t xml:space="preserve">Bu sonuç ile araştırmamızda elde edilen, </w:t>
      </w:r>
      <w:r w:rsidR="00CC37EC" w:rsidRPr="00635845">
        <w:t xml:space="preserve">il </w:t>
      </w:r>
      <w:r w:rsidR="004D2D56" w:rsidRPr="00635845">
        <w:t>eğitim denetmenleri; “Herhangi bir gruba, ideolojiye veya sendikaya yönelik rozet, kravat iğnesi vb. kullanamama” (</w:t>
      </w:r>
      <w:r w:rsidR="004D2D56" w:rsidRPr="00635845">
        <w:rPr>
          <w:position w:val="-6"/>
        </w:rPr>
        <w:object w:dxaOrig="200" w:dyaOrig="340">
          <v:shape id="_x0000_i1043" type="#_x0000_t75" style="width:9.75pt;height:17.25pt" o:ole="">
            <v:imagedata r:id="rId9" o:title=""/>
          </v:shape>
          <o:OLEObject Type="Embed" ProgID="Equation.DSMT4" ShapeID="_x0000_i1043" DrawAspect="Content" ObjectID="_1464604815" r:id="rId28"/>
        </w:object>
      </w:r>
      <w:r w:rsidR="004D2D56" w:rsidRPr="00635845">
        <w:t>= 4.05), “Hediye ve maliyeti yüksek ikramları kabul etmeme” (</w:t>
      </w:r>
      <w:r w:rsidR="004D2D56" w:rsidRPr="00635845">
        <w:rPr>
          <w:position w:val="-6"/>
        </w:rPr>
        <w:object w:dxaOrig="200" w:dyaOrig="340">
          <v:shape id="_x0000_i1044" type="#_x0000_t75" style="width:9.75pt;height:17.25pt" o:ole="">
            <v:imagedata r:id="rId9" o:title=""/>
          </v:shape>
          <o:OLEObject Type="Embed" ProgID="Equation.DSMT4" ShapeID="_x0000_i1044" DrawAspect="Content" ObjectID="_1464604816" r:id="rId29"/>
        </w:object>
      </w:r>
      <w:r w:rsidR="004D2D56" w:rsidRPr="00635845">
        <w:t>= 3,67), “Denetlediği kişilere karşı küçük düşürücü ifadelerde ve yorumlarda bulunamama” (</w:t>
      </w:r>
      <w:r w:rsidR="004D2D56" w:rsidRPr="00635845">
        <w:rPr>
          <w:position w:val="-6"/>
        </w:rPr>
        <w:object w:dxaOrig="200" w:dyaOrig="340">
          <v:shape id="_x0000_i1045" type="#_x0000_t75" style="width:9.75pt;height:17.25pt" o:ole="">
            <v:imagedata r:id="rId9" o:title=""/>
          </v:shape>
          <o:OLEObject Type="Embed" ProgID="Equation.DSMT4" ShapeID="_x0000_i1045" DrawAspect="Content" ObjectID="_1464604817" r:id="rId30"/>
        </w:object>
      </w:r>
      <w:r w:rsidR="004D2D56" w:rsidRPr="00635845">
        <w:t xml:space="preserve">= 3,67)  ilkelerini </w:t>
      </w:r>
      <w:r w:rsidR="002523E8" w:rsidRPr="00635845">
        <w:t>“</w:t>
      </w:r>
      <w:r w:rsidR="004D2D56" w:rsidRPr="00635845">
        <w:t>yüksek düzeyde</w:t>
      </w:r>
      <w:r w:rsidR="002523E8" w:rsidRPr="00635845">
        <w:t>"</w:t>
      </w:r>
      <w:r w:rsidR="004D2D56" w:rsidRPr="00635845">
        <w:t xml:space="preserve"> </w:t>
      </w:r>
      <w:r w:rsidR="006427E0" w:rsidRPr="00635845">
        <w:t xml:space="preserve">ifadelerine ilişkin </w:t>
      </w:r>
      <w:r w:rsidR="004D2D56" w:rsidRPr="00635845">
        <w:t xml:space="preserve">bulgular arasında bir paralelliğin olduğu </w:t>
      </w:r>
      <w:r w:rsidR="00CC37EC" w:rsidRPr="00635845">
        <w:t>saptanmıştı</w:t>
      </w:r>
      <w:r w:rsidR="004D2D56" w:rsidRPr="00635845">
        <w:t>r.</w:t>
      </w:r>
      <w:r w:rsidR="00F85FD6" w:rsidRPr="00635845">
        <w:t xml:space="preserve"> </w:t>
      </w:r>
      <w:proofErr w:type="gramEnd"/>
      <w:r w:rsidR="00F85FD6" w:rsidRPr="00635845">
        <w:t xml:space="preserve">Araştırmada elde edilen bulgulardan hareketle il </w:t>
      </w:r>
      <w:r w:rsidR="00D70E74" w:rsidRPr="00635845">
        <w:t>eğitim denetmenlerinin mesleki rollerini oynarken, mesleki etik ilkeleri gözetme yönünde bir farkındalığa sahip oldukları</w:t>
      </w:r>
      <w:r w:rsidR="00CC37EC" w:rsidRPr="00635845">
        <w:t xml:space="preserve">, ancak </w:t>
      </w:r>
      <w:r w:rsidR="00F85FD6" w:rsidRPr="00635845">
        <w:t xml:space="preserve">bu farkındalığın </w:t>
      </w:r>
      <w:r w:rsidR="00CC37EC" w:rsidRPr="00635845">
        <w:t xml:space="preserve">yeterli düzeyde olmadığı </w:t>
      </w:r>
      <w:r w:rsidR="00F85FD6" w:rsidRPr="00635845">
        <w:t>söylenebili</w:t>
      </w:r>
      <w:r w:rsidR="00CC37EC" w:rsidRPr="00635845">
        <w:t>r.</w:t>
      </w:r>
      <w:r w:rsidR="00D70E74" w:rsidRPr="00635845">
        <w:t xml:space="preserve"> </w:t>
      </w:r>
      <w:r w:rsidR="00CC37EC" w:rsidRPr="00635845">
        <w:t>B</w:t>
      </w:r>
      <w:r w:rsidR="00114030" w:rsidRPr="00635845">
        <w:t xml:space="preserve">u farkındalığın tüm </w:t>
      </w:r>
      <w:r w:rsidR="00F85FD6" w:rsidRPr="00635845">
        <w:t xml:space="preserve">değişkenler açısından, istenilen düzeye çıkarılması, sağlıklı bir iletişim ve </w:t>
      </w:r>
      <w:r w:rsidR="00114030" w:rsidRPr="00635845">
        <w:t xml:space="preserve">gelişim açısından </w:t>
      </w:r>
      <w:r w:rsidR="00F85FD6" w:rsidRPr="00635845">
        <w:t>önemlidi</w:t>
      </w:r>
      <w:r w:rsidR="00114030" w:rsidRPr="00635845">
        <w:t xml:space="preserve">r. </w:t>
      </w:r>
    </w:p>
    <w:p w:rsidR="00C1357B" w:rsidRPr="00635845" w:rsidRDefault="00114030" w:rsidP="00595133">
      <w:pPr>
        <w:jc w:val="both"/>
      </w:pPr>
      <w:r w:rsidRPr="00635845">
        <w:t xml:space="preserve"> </w:t>
      </w:r>
    </w:p>
    <w:p w:rsidR="00402B45" w:rsidRPr="00635845" w:rsidRDefault="00C775D6" w:rsidP="00595133">
      <w:pPr>
        <w:jc w:val="both"/>
        <w:rPr>
          <w:rFonts w:eastAsiaTheme="minorHAnsi"/>
          <w:lang w:eastAsia="en-US"/>
        </w:rPr>
      </w:pPr>
      <w:r w:rsidRPr="00635845">
        <w:t>Araştırmada elde edilen bulgulardan hareketle, il</w:t>
      </w:r>
      <w:r w:rsidR="00BE7E84" w:rsidRPr="00635845">
        <w:rPr>
          <w:rFonts w:eastAsiaTheme="minorHAnsi"/>
          <w:lang w:eastAsia="en-US"/>
        </w:rPr>
        <w:t xml:space="preserve"> </w:t>
      </w:r>
      <w:r w:rsidR="00BE7E84" w:rsidRPr="00635845">
        <w:t xml:space="preserve">eğitim denetmenlerinin mesleki </w:t>
      </w:r>
      <w:r w:rsidR="00BE7E84" w:rsidRPr="00635845">
        <w:rPr>
          <w:rFonts w:eastAsiaTheme="minorHAnsi"/>
          <w:lang w:eastAsia="en-US"/>
        </w:rPr>
        <w:t xml:space="preserve">etik ilkeleri </w:t>
      </w:r>
      <w:r w:rsidR="00D70E74" w:rsidRPr="00635845">
        <w:rPr>
          <w:rFonts w:eastAsiaTheme="minorHAnsi"/>
          <w:lang w:eastAsia="en-US"/>
        </w:rPr>
        <w:t xml:space="preserve">daha üst </w:t>
      </w:r>
      <w:r w:rsidR="00BE7E84" w:rsidRPr="00635845">
        <w:rPr>
          <w:rFonts w:eastAsiaTheme="minorHAnsi"/>
          <w:lang w:eastAsia="en-US"/>
        </w:rPr>
        <w:t xml:space="preserve">düzeyde gözetmeleri için </w:t>
      </w:r>
      <w:r w:rsidR="007F336E" w:rsidRPr="00635845">
        <w:rPr>
          <w:rFonts w:eastAsiaTheme="minorHAnsi"/>
          <w:lang w:eastAsia="en-US"/>
        </w:rPr>
        <w:t>şunlar önerilir</w:t>
      </w:r>
      <w:r w:rsidR="0012791C" w:rsidRPr="00635845">
        <w:rPr>
          <w:rFonts w:eastAsiaTheme="minorHAnsi"/>
          <w:lang w:eastAsia="en-US"/>
        </w:rPr>
        <w:t>:</w:t>
      </w:r>
    </w:p>
    <w:p w:rsidR="00402B45" w:rsidRDefault="00744313" w:rsidP="00595133">
      <w:pPr>
        <w:pStyle w:val="ListeParagraf"/>
        <w:numPr>
          <w:ilvl w:val="0"/>
          <w:numId w:val="33"/>
        </w:numPr>
        <w:autoSpaceDE w:val="0"/>
        <w:autoSpaceDN w:val="0"/>
        <w:adjustRightInd w:val="0"/>
        <w:spacing w:before="120" w:after="120"/>
        <w:rPr>
          <w:rFonts w:eastAsiaTheme="minorHAnsi"/>
          <w:lang w:eastAsia="en-US"/>
        </w:rPr>
      </w:pPr>
      <w:r w:rsidRPr="00595133">
        <w:rPr>
          <w:rFonts w:eastAsiaTheme="minorHAnsi"/>
          <w:lang w:eastAsia="en-US"/>
        </w:rPr>
        <w:t xml:space="preserve">İl </w:t>
      </w:r>
      <w:r w:rsidRPr="00635845">
        <w:t>eğitim denetmenl</w:t>
      </w:r>
      <w:r w:rsidR="006E6658" w:rsidRPr="00635845">
        <w:t>erinin yetiştirilmesi sürecinde</w:t>
      </w:r>
      <w:r w:rsidR="00781FB8" w:rsidRPr="00635845">
        <w:t>,</w:t>
      </w:r>
      <w:r w:rsidR="006E6658" w:rsidRPr="00635845">
        <w:t xml:space="preserve"> </w:t>
      </w:r>
      <w:r w:rsidRPr="00595133">
        <w:rPr>
          <w:rFonts w:eastAsiaTheme="minorHAnsi"/>
          <w:lang w:eastAsia="en-US"/>
        </w:rPr>
        <w:t>“</w:t>
      </w:r>
      <w:r w:rsidR="00B86208" w:rsidRPr="00595133">
        <w:rPr>
          <w:rFonts w:eastAsiaTheme="minorHAnsi"/>
          <w:lang w:eastAsia="en-US"/>
        </w:rPr>
        <w:t>mesleki etik</w:t>
      </w:r>
      <w:r w:rsidRPr="00595133">
        <w:rPr>
          <w:rFonts w:eastAsiaTheme="minorHAnsi"/>
          <w:lang w:eastAsia="en-US"/>
        </w:rPr>
        <w:t xml:space="preserve"> </w:t>
      </w:r>
      <w:r w:rsidR="006E6658" w:rsidRPr="00595133">
        <w:rPr>
          <w:rFonts w:eastAsiaTheme="minorHAnsi"/>
          <w:lang w:eastAsia="en-US"/>
        </w:rPr>
        <w:t xml:space="preserve">ilkeleri” </w:t>
      </w:r>
      <w:r w:rsidR="004E0529" w:rsidRPr="00595133">
        <w:rPr>
          <w:rFonts w:eastAsiaTheme="minorHAnsi"/>
          <w:lang w:eastAsia="en-US"/>
        </w:rPr>
        <w:t>içeren konulara</w:t>
      </w:r>
      <w:r w:rsidR="00595133" w:rsidRPr="00595133">
        <w:rPr>
          <w:rFonts w:eastAsiaTheme="minorHAnsi"/>
          <w:lang w:eastAsia="en-US"/>
        </w:rPr>
        <w:t xml:space="preserve"> ağırlık</w:t>
      </w:r>
      <w:r w:rsidRPr="00595133">
        <w:rPr>
          <w:rFonts w:eastAsiaTheme="minorHAnsi"/>
          <w:lang w:eastAsia="en-US"/>
        </w:rPr>
        <w:t xml:space="preserve"> veril</w:t>
      </w:r>
      <w:r w:rsidR="00921A8A" w:rsidRPr="00595133">
        <w:rPr>
          <w:rFonts w:eastAsiaTheme="minorHAnsi"/>
          <w:lang w:eastAsia="en-US"/>
        </w:rPr>
        <w:t>erek güçlü bir etik kültürü oluşturulmalıdır</w:t>
      </w:r>
      <w:r w:rsidRPr="00595133">
        <w:rPr>
          <w:rFonts w:eastAsiaTheme="minorHAnsi"/>
          <w:lang w:eastAsia="en-US"/>
        </w:rPr>
        <w:t>.</w:t>
      </w:r>
    </w:p>
    <w:p w:rsidR="00595133" w:rsidRPr="00595133" w:rsidRDefault="00595133" w:rsidP="00595133">
      <w:pPr>
        <w:pStyle w:val="ListeParagraf"/>
        <w:autoSpaceDE w:val="0"/>
        <w:autoSpaceDN w:val="0"/>
        <w:adjustRightInd w:val="0"/>
        <w:spacing w:before="120" w:after="120"/>
        <w:rPr>
          <w:rFonts w:eastAsiaTheme="minorHAnsi"/>
          <w:lang w:eastAsia="en-US"/>
        </w:rPr>
      </w:pPr>
    </w:p>
    <w:p w:rsidR="00595133" w:rsidRPr="00595133" w:rsidRDefault="00744313" w:rsidP="00595133">
      <w:pPr>
        <w:pStyle w:val="ListeParagraf"/>
        <w:numPr>
          <w:ilvl w:val="0"/>
          <w:numId w:val="33"/>
        </w:numPr>
        <w:autoSpaceDE w:val="0"/>
        <w:autoSpaceDN w:val="0"/>
        <w:adjustRightInd w:val="0"/>
        <w:spacing w:before="120" w:after="120"/>
        <w:rPr>
          <w:rFonts w:eastAsiaTheme="minorHAnsi"/>
          <w:lang w:eastAsia="en-US"/>
        </w:rPr>
      </w:pPr>
      <w:r w:rsidRPr="00595133">
        <w:rPr>
          <w:rFonts w:eastAsiaTheme="minorHAnsi"/>
          <w:lang w:eastAsia="en-US"/>
        </w:rPr>
        <w:t xml:space="preserve">İl </w:t>
      </w:r>
      <w:r w:rsidRPr="00635845">
        <w:t>eğitim denetmenlerinin</w:t>
      </w:r>
      <w:r w:rsidR="00921A8A" w:rsidRPr="00635845">
        <w:t xml:space="preserve"> mesleki davranışlarında </w:t>
      </w:r>
      <w:proofErr w:type="gramStart"/>
      <w:r w:rsidR="00921A8A" w:rsidRPr="00635845">
        <w:t>(</w:t>
      </w:r>
      <w:proofErr w:type="gramEnd"/>
      <w:r w:rsidR="00921A8A" w:rsidRPr="00595133">
        <w:rPr>
          <w:rFonts w:eastAsiaTheme="minorHAnsi"/>
          <w:lang w:eastAsia="en-US"/>
        </w:rPr>
        <w:t>cinsiyet, hizmet yılı, yaş</w:t>
      </w:r>
    </w:p>
    <w:p w:rsidR="00402B45" w:rsidRDefault="004E0529" w:rsidP="00595133">
      <w:pPr>
        <w:pStyle w:val="ListeParagraf"/>
        <w:autoSpaceDE w:val="0"/>
        <w:autoSpaceDN w:val="0"/>
        <w:adjustRightInd w:val="0"/>
        <w:spacing w:before="120" w:after="120"/>
      </w:pPr>
      <w:proofErr w:type="gramStart"/>
      <w:r w:rsidRPr="00595133">
        <w:rPr>
          <w:rFonts w:eastAsiaTheme="minorHAnsi"/>
          <w:lang w:eastAsia="en-US"/>
        </w:rPr>
        <w:t>gibi</w:t>
      </w:r>
      <w:proofErr w:type="gramEnd"/>
      <w:r w:rsidRPr="00595133">
        <w:rPr>
          <w:rFonts w:eastAsiaTheme="minorHAnsi"/>
          <w:lang w:eastAsia="en-US"/>
        </w:rPr>
        <w:t xml:space="preserve"> değişkenlerden</w:t>
      </w:r>
      <w:r w:rsidR="00921A8A" w:rsidRPr="00595133">
        <w:rPr>
          <w:rFonts w:eastAsiaTheme="minorHAnsi"/>
          <w:lang w:eastAsia="en-US"/>
        </w:rPr>
        <w:t xml:space="preserve"> uzak)  nesnelliği </w:t>
      </w:r>
      <w:r w:rsidR="008D7F55" w:rsidRPr="00635845">
        <w:t xml:space="preserve">sağlayacak kurum içi denetim </w:t>
      </w:r>
      <w:r w:rsidR="00595133" w:rsidRPr="00635845">
        <w:t xml:space="preserve">mekanizmaları </w:t>
      </w:r>
      <w:r w:rsidR="00595133">
        <w:t>oluşturulmalıdır</w:t>
      </w:r>
      <w:r w:rsidR="008D7F55" w:rsidRPr="00635845">
        <w:t>.</w:t>
      </w:r>
    </w:p>
    <w:p w:rsidR="00595133" w:rsidRPr="00635845" w:rsidRDefault="00595133" w:rsidP="00595133">
      <w:pPr>
        <w:pStyle w:val="ListeParagraf"/>
        <w:autoSpaceDE w:val="0"/>
        <w:autoSpaceDN w:val="0"/>
        <w:adjustRightInd w:val="0"/>
        <w:spacing w:before="120" w:after="120"/>
      </w:pPr>
    </w:p>
    <w:p w:rsidR="008D7F55" w:rsidRPr="00635845" w:rsidRDefault="00921A8A" w:rsidP="00595133">
      <w:pPr>
        <w:pStyle w:val="ListeParagraf"/>
        <w:numPr>
          <w:ilvl w:val="0"/>
          <w:numId w:val="33"/>
        </w:numPr>
        <w:autoSpaceDE w:val="0"/>
        <w:autoSpaceDN w:val="0"/>
        <w:adjustRightInd w:val="0"/>
        <w:spacing w:before="120" w:after="120"/>
      </w:pPr>
      <w:r w:rsidRPr="00595133">
        <w:rPr>
          <w:rFonts w:eastAsiaTheme="minorHAnsi"/>
          <w:lang w:eastAsia="en-US"/>
        </w:rPr>
        <w:t xml:space="preserve">İl </w:t>
      </w:r>
      <w:r w:rsidRPr="00635845">
        <w:t xml:space="preserve">eğitim denetmenlerinin mesleki davranışlarında </w:t>
      </w:r>
      <w:r w:rsidRPr="00595133">
        <w:rPr>
          <w:rFonts w:eastAsiaTheme="minorHAnsi"/>
          <w:lang w:eastAsia="en-US"/>
        </w:rPr>
        <w:t xml:space="preserve">nesnelliği </w:t>
      </w:r>
      <w:r w:rsidRPr="00635845">
        <w:t>sağlayacak</w:t>
      </w:r>
      <w:r w:rsidR="00595133">
        <w:t xml:space="preserve"> </w:t>
      </w:r>
      <w:r w:rsidR="008D7F55" w:rsidRPr="00635845">
        <w:t>“</w:t>
      </w:r>
      <w:r w:rsidRPr="00635845">
        <w:t xml:space="preserve">İl </w:t>
      </w:r>
      <w:r w:rsidR="005E4637" w:rsidRPr="00635845">
        <w:t xml:space="preserve">Etik </w:t>
      </w:r>
      <w:r w:rsidR="005E4637">
        <w:t>Kurulu</w:t>
      </w:r>
      <w:r w:rsidR="00595133" w:rsidRPr="00635845">
        <w:t xml:space="preserve"> </w:t>
      </w:r>
      <w:r w:rsidR="00595133">
        <w:t>Birimi</w:t>
      </w:r>
      <w:r w:rsidR="008D7F55" w:rsidRPr="00635845">
        <w:t xml:space="preserve">” </w:t>
      </w:r>
      <w:r w:rsidR="00F85FD6" w:rsidRPr="00635845">
        <w:t>k</w:t>
      </w:r>
      <w:r w:rsidR="00781FB8" w:rsidRPr="00635845">
        <w:t>urulmalıdı</w:t>
      </w:r>
      <w:r w:rsidR="008D7F55" w:rsidRPr="00635845">
        <w:t>r.</w:t>
      </w:r>
    </w:p>
    <w:p w:rsidR="008D7F55" w:rsidRPr="00635845" w:rsidRDefault="008D7F55" w:rsidP="00253CBF">
      <w:pPr>
        <w:ind w:firstLine="708"/>
        <w:jc w:val="both"/>
        <w:rPr>
          <w:rFonts w:eastAsiaTheme="minorHAnsi"/>
          <w:lang w:eastAsia="en-US"/>
        </w:rPr>
      </w:pPr>
    </w:p>
    <w:p w:rsidR="00B2654A" w:rsidRPr="00635845" w:rsidRDefault="00B2654A" w:rsidP="00253CBF">
      <w:pPr>
        <w:autoSpaceDE w:val="0"/>
        <w:autoSpaceDN w:val="0"/>
        <w:adjustRightInd w:val="0"/>
        <w:ind w:left="720"/>
        <w:jc w:val="both"/>
        <w:rPr>
          <w:b/>
        </w:rPr>
      </w:pPr>
    </w:p>
    <w:p w:rsidR="00B2654A" w:rsidRPr="00635845" w:rsidRDefault="00B2654A" w:rsidP="00253CBF">
      <w:pPr>
        <w:autoSpaceDE w:val="0"/>
        <w:autoSpaceDN w:val="0"/>
        <w:adjustRightInd w:val="0"/>
        <w:ind w:left="720"/>
        <w:jc w:val="both"/>
        <w:rPr>
          <w:b/>
        </w:rPr>
      </w:pPr>
    </w:p>
    <w:p w:rsidR="00ED5B74" w:rsidRPr="00635845" w:rsidRDefault="00ED5B74" w:rsidP="00253CBF">
      <w:pPr>
        <w:autoSpaceDE w:val="0"/>
        <w:autoSpaceDN w:val="0"/>
        <w:adjustRightInd w:val="0"/>
        <w:ind w:left="720"/>
        <w:jc w:val="both"/>
        <w:rPr>
          <w:b/>
        </w:rPr>
      </w:pPr>
    </w:p>
    <w:p w:rsidR="00ED414C" w:rsidRPr="00635845" w:rsidRDefault="00ED414C" w:rsidP="00253CBF">
      <w:pPr>
        <w:pStyle w:val="ListeParagraf"/>
        <w:autoSpaceDE w:val="0"/>
        <w:autoSpaceDN w:val="0"/>
        <w:adjustRightInd w:val="0"/>
        <w:ind w:left="928"/>
        <w:jc w:val="center"/>
        <w:rPr>
          <w:b/>
        </w:rPr>
      </w:pPr>
    </w:p>
    <w:p w:rsidR="00ED414C" w:rsidRPr="00635845" w:rsidRDefault="00ED414C"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A1417D" w:rsidRPr="00635845" w:rsidRDefault="00A1417D" w:rsidP="00253CBF">
      <w:pPr>
        <w:pStyle w:val="ListeParagraf"/>
        <w:autoSpaceDE w:val="0"/>
        <w:autoSpaceDN w:val="0"/>
        <w:adjustRightInd w:val="0"/>
        <w:ind w:left="928"/>
        <w:jc w:val="center"/>
        <w:rPr>
          <w:b/>
        </w:rPr>
      </w:pPr>
    </w:p>
    <w:p w:rsidR="00854477" w:rsidRPr="00635845" w:rsidRDefault="00854477" w:rsidP="00253CBF">
      <w:pPr>
        <w:pStyle w:val="ListeParagraf"/>
        <w:autoSpaceDE w:val="0"/>
        <w:autoSpaceDN w:val="0"/>
        <w:adjustRightInd w:val="0"/>
        <w:ind w:left="928"/>
        <w:jc w:val="center"/>
        <w:rPr>
          <w:b/>
        </w:rPr>
      </w:pPr>
    </w:p>
    <w:p w:rsidR="00854477" w:rsidRPr="00635845" w:rsidRDefault="00854477" w:rsidP="00253CBF">
      <w:pPr>
        <w:pStyle w:val="ListeParagraf"/>
        <w:autoSpaceDE w:val="0"/>
        <w:autoSpaceDN w:val="0"/>
        <w:adjustRightInd w:val="0"/>
        <w:ind w:left="928"/>
        <w:jc w:val="center"/>
        <w:rPr>
          <w:b/>
        </w:rPr>
      </w:pPr>
    </w:p>
    <w:p w:rsidR="00854477" w:rsidRPr="00635845" w:rsidRDefault="00854477" w:rsidP="00253CBF">
      <w:pPr>
        <w:pStyle w:val="ListeParagraf"/>
        <w:autoSpaceDE w:val="0"/>
        <w:autoSpaceDN w:val="0"/>
        <w:adjustRightInd w:val="0"/>
        <w:ind w:left="928"/>
        <w:jc w:val="center"/>
        <w:rPr>
          <w:b/>
        </w:rPr>
      </w:pPr>
    </w:p>
    <w:p w:rsidR="00334867" w:rsidRPr="00635845" w:rsidRDefault="00334867" w:rsidP="00253CBF">
      <w:pPr>
        <w:pStyle w:val="ListeParagraf"/>
        <w:autoSpaceDE w:val="0"/>
        <w:autoSpaceDN w:val="0"/>
        <w:adjustRightInd w:val="0"/>
        <w:ind w:left="928"/>
        <w:jc w:val="center"/>
        <w:rPr>
          <w:b/>
        </w:rPr>
      </w:pPr>
    </w:p>
    <w:p w:rsidR="00854477" w:rsidRPr="00635845" w:rsidRDefault="00854477" w:rsidP="00253CBF">
      <w:pPr>
        <w:pStyle w:val="ListeParagraf"/>
        <w:autoSpaceDE w:val="0"/>
        <w:autoSpaceDN w:val="0"/>
        <w:adjustRightInd w:val="0"/>
        <w:ind w:left="928"/>
        <w:jc w:val="center"/>
        <w:rPr>
          <w:b/>
        </w:rPr>
      </w:pPr>
    </w:p>
    <w:p w:rsidR="0036489B" w:rsidRPr="005E4637" w:rsidRDefault="005E4637" w:rsidP="00B102A2">
      <w:pPr>
        <w:autoSpaceDE w:val="0"/>
        <w:autoSpaceDN w:val="0"/>
        <w:adjustRightInd w:val="0"/>
        <w:spacing w:before="120" w:after="120"/>
        <w:rPr>
          <w:rFonts w:eastAsiaTheme="minorHAnsi"/>
          <w:lang w:eastAsia="en-US"/>
        </w:rPr>
      </w:pPr>
      <w:r w:rsidRPr="005E4637">
        <w:rPr>
          <w:b/>
        </w:rPr>
        <w:t>KAYNAKÇA</w:t>
      </w:r>
    </w:p>
    <w:p w:rsidR="0036489B" w:rsidRPr="00635845" w:rsidRDefault="0036489B" w:rsidP="00B102A2">
      <w:pPr>
        <w:pStyle w:val="ListeParagraf"/>
        <w:autoSpaceDE w:val="0"/>
        <w:autoSpaceDN w:val="0"/>
        <w:adjustRightInd w:val="0"/>
        <w:spacing w:before="120" w:after="120"/>
        <w:ind w:left="1288"/>
        <w:jc w:val="both"/>
        <w:rPr>
          <w:rFonts w:eastAsiaTheme="minorHAnsi"/>
          <w:lang w:eastAsia="en-US"/>
        </w:rPr>
      </w:pPr>
    </w:p>
    <w:p w:rsidR="0036489B" w:rsidRPr="00B102A2" w:rsidRDefault="00B102A2" w:rsidP="00B102A2">
      <w:pPr>
        <w:pStyle w:val="ListeParagraf"/>
        <w:numPr>
          <w:ilvl w:val="0"/>
          <w:numId w:val="33"/>
        </w:numPr>
        <w:autoSpaceDE w:val="0"/>
        <w:autoSpaceDN w:val="0"/>
        <w:adjustRightInd w:val="0"/>
        <w:spacing w:before="120" w:after="120"/>
        <w:ind w:left="714" w:hanging="357"/>
        <w:jc w:val="both"/>
      </w:pPr>
      <w:r w:rsidRPr="00B102A2">
        <w:rPr>
          <w:rFonts w:eastAsiaTheme="minorHAnsi"/>
          <w:lang w:eastAsia="en-US"/>
        </w:rPr>
        <w:t>AKSOY</w:t>
      </w:r>
      <w:r w:rsidR="0036489B" w:rsidRPr="00B102A2">
        <w:rPr>
          <w:rFonts w:eastAsiaTheme="minorHAnsi"/>
          <w:lang w:eastAsia="en-US"/>
        </w:rPr>
        <w:t>, A. H</w:t>
      </w:r>
      <w:proofErr w:type="gramStart"/>
      <w:r w:rsidR="0036489B" w:rsidRPr="00B102A2">
        <w:rPr>
          <w:rFonts w:eastAsiaTheme="minorHAnsi"/>
          <w:lang w:eastAsia="en-US"/>
        </w:rPr>
        <w:t>.</w:t>
      </w:r>
      <w:r>
        <w:rPr>
          <w:rFonts w:eastAsiaTheme="minorHAnsi"/>
          <w:lang w:eastAsia="en-US"/>
        </w:rPr>
        <w:t>,</w:t>
      </w:r>
      <w:proofErr w:type="gramEnd"/>
      <w:r>
        <w:rPr>
          <w:rFonts w:eastAsiaTheme="minorHAnsi"/>
          <w:lang w:eastAsia="en-US"/>
        </w:rPr>
        <w:t xml:space="preserve"> (1998),</w:t>
      </w:r>
      <w:r w:rsidR="0036489B" w:rsidRPr="00B102A2">
        <w:rPr>
          <w:rFonts w:eastAsiaTheme="minorHAnsi"/>
          <w:lang w:eastAsia="en-US"/>
        </w:rPr>
        <w:t xml:space="preserve"> </w:t>
      </w:r>
      <w:r w:rsidR="0036489B" w:rsidRPr="003B0FE1">
        <w:rPr>
          <w:rFonts w:eastAsiaTheme="minorHAnsi"/>
          <w:b/>
          <w:iCs/>
          <w:lang w:eastAsia="en-US"/>
        </w:rPr>
        <w:t>Eğitim Denetiminde Etik</w:t>
      </w:r>
      <w:r w:rsidR="0036489B" w:rsidRPr="00B102A2">
        <w:rPr>
          <w:rFonts w:eastAsiaTheme="minorHAnsi"/>
          <w:iCs/>
          <w:lang w:eastAsia="en-US"/>
        </w:rPr>
        <w:t xml:space="preserve"> </w:t>
      </w:r>
      <w:r w:rsidR="0036489B" w:rsidRPr="00B102A2">
        <w:rPr>
          <w:rFonts w:eastAsiaTheme="minorHAnsi"/>
          <w:lang w:eastAsia="en-US"/>
        </w:rPr>
        <w:t>(Yayımlanm</w:t>
      </w:r>
      <w:r w:rsidR="0090211F">
        <w:rPr>
          <w:rFonts w:eastAsiaTheme="minorHAnsi"/>
          <w:lang w:eastAsia="en-US"/>
        </w:rPr>
        <w:t>ış Yüksek Lisans Tezi), Malatya</w:t>
      </w:r>
      <w:r w:rsidR="0036489B" w:rsidRPr="00B102A2">
        <w:rPr>
          <w:rFonts w:eastAsiaTheme="minorHAnsi"/>
          <w:lang w:eastAsia="en-US"/>
        </w:rPr>
        <w:t xml:space="preserve"> İnönü Üniversitesi, Sosyal Bilimler Enstitüsü.</w:t>
      </w:r>
    </w:p>
    <w:p w:rsidR="00B102A2" w:rsidRPr="00635845" w:rsidRDefault="00B102A2" w:rsidP="00B102A2">
      <w:pPr>
        <w:pStyle w:val="ListeParagraf"/>
        <w:autoSpaceDE w:val="0"/>
        <w:autoSpaceDN w:val="0"/>
        <w:adjustRightInd w:val="0"/>
        <w:spacing w:before="120" w:after="120"/>
        <w:ind w:left="714"/>
        <w:jc w:val="both"/>
      </w:pPr>
    </w:p>
    <w:p w:rsidR="0036489B" w:rsidRPr="00B102A2" w:rsidRDefault="0090211F" w:rsidP="00B102A2">
      <w:pPr>
        <w:pStyle w:val="ListeParagraf"/>
        <w:numPr>
          <w:ilvl w:val="0"/>
          <w:numId w:val="33"/>
        </w:numPr>
        <w:ind w:left="714" w:hanging="357"/>
      </w:pPr>
      <w:r w:rsidRPr="00635845">
        <w:t>ALTINTAŞ</w:t>
      </w:r>
      <w:r w:rsidR="0036489B" w:rsidRPr="00635845">
        <w:t>, R</w:t>
      </w:r>
      <w:proofErr w:type="gramStart"/>
      <w:r w:rsidR="0036489B" w:rsidRPr="00635845">
        <w:t>.</w:t>
      </w:r>
      <w:r>
        <w:t>,</w:t>
      </w:r>
      <w:proofErr w:type="gramEnd"/>
      <w:r>
        <w:t xml:space="preserve"> (1992),</w:t>
      </w:r>
      <w:r w:rsidR="0036489B" w:rsidRPr="00635845">
        <w:t xml:space="preserve"> </w:t>
      </w:r>
      <w:r w:rsidR="0036489B" w:rsidRPr="003B0FE1">
        <w:rPr>
          <w:b/>
        </w:rPr>
        <w:t>İlköğretimin Teftişi</w:t>
      </w:r>
      <w:r w:rsidR="003B0FE1">
        <w:t>,</w:t>
      </w:r>
      <w:r w:rsidR="0036489B" w:rsidRPr="00635845">
        <w:t xml:space="preserve"> </w:t>
      </w:r>
      <w:r w:rsidR="0036489B" w:rsidRPr="00B102A2">
        <w:rPr>
          <w:iCs/>
        </w:rPr>
        <w:t xml:space="preserve">Hacettepe Üniversitesi Eğitim Fakültesi Dergisi, </w:t>
      </w:r>
      <w:r w:rsidR="0036489B" w:rsidRPr="00B102A2">
        <w:rPr>
          <w:color w:val="222222"/>
        </w:rPr>
        <w:t>Sayı: 8; 403–414.</w:t>
      </w:r>
    </w:p>
    <w:p w:rsidR="00B102A2" w:rsidRPr="00635845" w:rsidRDefault="00B102A2" w:rsidP="00B102A2">
      <w:pPr>
        <w:pStyle w:val="ListeParagraf"/>
        <w:ind w:left="714"/>
      </w:pPr>
    </w:p>
    <w:p w:rsidR="0036489B" w:rsidRDefault="003B0FE1" w:rsidP="00B102A2">
      <w:pPr>
        <w:pStyle w:val="ListeParagraf"/>
        <w:numPr>
          <w:ilvl w:val="0"/>
          <w:numId w:val="33"/>
        </w:numPr>
        <w:ind w:left="714" w:hanging="357"/>
      </w:pPr>
      <w:r w:rsidRPr="00635845">
        <w:t>AYDIN</w:t>
      </w:r>
      <w:r w:rsidR="0036489B" w:rsidRPr="00635845">
        <w:t>, İ.P</w:t>
      </w:r>
      <w:proofErr w:type="gramStart"/>
      <w:r w:rsidR="0036489B" w:rsidRPr="00635845">
        <w:t>.</w:t>
      </w:r>
      <w:r>
        <w:t>,</w:t>
      </w:r>
      <w:proofErr w:type="gramEnd"/>
      <w:r w:rsidR="00043795">
        <w:t xml:space="preserve"> </w:t>
      </w:r>
      <w:r>
        <w:t>(2003),</w:t>
      </w:r>
      <w:r w:rsidR="0036489B" w:rsidRPr="00635845">
        <w:t xml:space="preserve"> </w:t>
      </w:r>
      <w:r w:rsidRPr="003B0FE1">
        <w:rPr>
          <w:b/>
          <w:iCs/>
        </w:rPr>
        <w:t>Eğitim ve Öğretimde Etik</w:t>
      </w:r>
      <w:r>
        <w:rPr>
          <w:iCs/>
        </w:rPr>
        <w:t>,</w:t>
      </w:r>
      <w:r w:rsidR="0036489B" w:rsidRPr="00B102A2">
        <w:rPr>
          <w:iCs/>
        </w:rPr>
        <w:t xml:space="preserve"> </w:t>
      </w:r>
      <w:r w:rsidR="0036489B" w:rsidRPr="00635845">
        <w:t xml:space="preserve">Ankara: </w:t>
      </w:r>
      <w:proofErr w:type="spellStart"/>
      <w:r w:rsidR="0036489B" w:rsidRPr="00635845">
        <w:t>Pegem</w:t>
      </w:r>
      <w:proofErr w:type="spellEnd"/>
      <w:r w:rsidR="0036489B" w:rsidRPr="00635845">
        <w:t xml:space="preserve"> A Yayınevi.</w:t>
      </w:r>
    </w:p>
    <w:p w:rsidR="00B102A2" w:rsidRPr="00635845" w:rsidRDefault="00B102A2" w:rsidP="00B102A2">
      <w:pPr>
        <w:pStyle w:val="ListeParagraf"/>
        <w:ind w:left="714"/>
      </w:pPr>
    </w:p>
    <w:p w:rsidR="0036489B" w:rsidRDefault="003B0FE1" w:rsidP="00B102A2">
      <w:pPr>
        <w:pStyle w:val="ListeParagraf"/>
        <w:numPr>
          <w:ilvl w:val="0"/>
          <w:numId w:val="33"/>
        </w:numPr>
        <w:ind w:left="714" w:hanging="357"/>
      </w:pPr>
      <w:r w:rsidRPr="00635845">
        <w:t>AYDIN</w:t>
      </w:r>
      <w:r w:rsidR="0036489B" w:rsidRPr="00635845">
        <w:t>, M</w:t>
      </w:r>
      <w:proofErr w:type="gramStart"/>
      <w:r w:rsidR="0036489B" w:rsidRPr="00635845">
        <w:t>.</w:t>
      </w:r>
      <w:r>
        <w:t>,</w:t>
      </w:r>
      <w:proofErr w:type="gramEnd"/>
      <w:r w:rsidR="0036489B" w:rsidRPr="00635845">
        <w:t xml:space="preserve"> (1993)</w:t>
      </w:r>
      <w:r>
        <w:t>,</w:t>
      </w:r>
      <w:r w:rsidR="0036489B" w:rsidRPr="00635845">
        <w:t xml:space="preserve"> </w:t>
      </w:r>
      <w:r w:rsidRPr="003B0FE1">
        <w:rPr>
          <w:b/>
          <w:iCs/>
        </w:rPr>
        <w:t>Çağdaş Eğitim Denetimi</w:t>
      </w:r>
      <w:r>
        <w:rPr>
          <w:iCs/>
        </w:rPr>
        <w:t>,</w:t>
      </w:r>
      <w:r w:rsidR="0036489B" w:rsidRPr="00B102A2">
        <w:rPr>
          <w:iCs/>
        </w:rPr>
        <w:t xml:space="preserve"> </w:t>
      </w:r>
      <w:r w:rsidR="0036489B" w:rsidRPr="00635845">
        <w:t xml:space="preserve">Ankara: </w:t>
      </w:r>
      <w:proofErr w:type="spellStart"/>
      <w:r w:rsidR="0036489B" w:rsidRPr="00635845">
        <w:t>Pegem</w:t>
      </w:r>
      <w:proofErr w:type="spellEnd"/>
      <w:r w:rsidR="0036489B" w:rsidRPr="00635845">
        <w:t xml:space="preserve"> Yayınları.</w:t>
      </w:r>
    </w:p>
    <w:p w:rsidR="00B102A2" w:rsidRPr="00635845" w:rsidRDefault="00B102A2" w:rsidP="00B102A2">
      <w:pPr>
        <w:pStyle w:val="ListeParagraf"/>
        <w:ind w:left="714"/>
      </w:pPr>
    </w:p>
    <w:p w:rsidR="0036489B" w:rsidRPr="00B102A2" w:rsidRDefault="003B0FE1" w:rsidP="00B102A2">
      <w:pPr>
        <w:pStyle w:val="ListeParagraf"/>
        <w:numPr>
          <w:ilvl w:val="0"/>
          <w:numId w:val="33"/>
        </w:numPr>
        <w:autoSpaceDE w:val="0"/>
        <w:autoSpaceDN w:val="0"/>
        <w:adjustRightInd w:val="0"/>
        <w:ind w:left="714" w:hanging="357"/>
        <w:rPr>
          <w:rFonts w:eastAsiaTheme="minorHAnsi"/>
          <w:lang w:eastAsia="en-US"/>
        </w:rPr>
      </w:pPr>
      <w:r w:rsidRPr="00635845">
        <w:t>BAŞAR</w:t>
      </w:r>
      <w:r w:rsidR="0036489B" w:rsidRPr="00635845">
        <w:t>, H</w:t>
      </w:r>
      <w:proofErr w:type="gramStart"/>
      <w:r w:rsidR="0036489B" w:rsidRPr="00635845">
        <w:t>.</w:t>
      </w:r>
      <w:r>
        <w:t>,</w:t>
      </w:r>
      <w:proofErr w:type="gramEnd"/>
      <w:r w:rsidR="0036489B" w:rsidRPr="00635845">
        <w:t xml:space="preserve"> (2000)</w:t>
      </w:r>
      <w:r>
        <w:t>,</w:t>
      </w:r>
      <w:r w:rsidR="0036489B" w:rsidRPr="00635845">
        <w:t xml:space="preserve"> </w:t>
      </w:r>
      <w:r w:rsidR="0036489B" w:rsidRPr="003B0FE1">
        <w:rPr>
          <w:b/>
          <w:iCs/>
        </w:rPr>
        <w:t>Eğitim Denetçisi</w:t>
      </w:r>
      <w:r>
        <w:t>,</w:t>
      </w:r>
      <w:r w:rsidR="0036489B" w:rsidRPr="00635845">
        <w:t xml:space="preserve"> Ankara, </w:t>
      </w:r>
      <w:proofErr w:type="spellStart"/>
      <w:r w:rsidR="0036489B" w:rsidRPr="00635845">
        <w:t>Pegem</w:t>
      </w:r>
      <w:proofErr w:type="spellEnd"/>
      <w:r w:rsidR="0036489B" w:rsidRPr="00635845">
        <w:t xml:space="preserve"> A Yayıncılık.</w:t>
      </w:r>
    </w:p>
    <w:p w:rsidR="00B102A2" w:rsidRPr="00B102A2" w:rsidRDefault="00B102A2" w:rsidP="00B102A2">
      <w:pPr>
        <w:pStyle w:val="ListeParagraf"/>
        <w:autoSpaceDE w:val="0"/>
        <w:autoSpaceDN w:val="0"/>
        <w:adjustRightInd w:val="0"/>
        <w:ind w:left="714"/>
        <w:rPr>
          <w:rFonts w:eastAsiaTheme="minorHAnsi"/>
          <w:lang w:eastAsia="en-US"/>
        </w:rPr>
      </w:pPr>
    </w:p>
    <w:p w:rsidR="0036489B" w:rsidRPr="00B102A2" w:rsidRDefault="003B0FE1" w:rsidP="00B102A2">
      <w:pPr>
        <w:pStyle w:val="ListeParagraf"/>
        <w:numPr>
          <w:ilvl w:val="0"/>
          <w:numId w:val="33"/>
        </w:numPr>
        <w:ind w:left="714" w:hanging="357"/>
        <w:jc w:val="both"/>
        <w:rPr>
          <w:b/>
        </w:rPr>
      </w:pPr>
      <w:r w:rsidRPr="00B102A2">
        <w:rPr>
          <w:rFonts w:eastAsiaTheme="minorHAnsi"/>
          <w:lang w:eastAsia="en-US"/>
        </w:rPr>
        <w:t>BURSALIOĞLU</w:t>
      </w:r>
      <w:r w:rsidR="00043795">
        <w:rPr>
          <w:rFonts w:eastAsiaTheme="minorHAnsi"/>
          <w:lang w:eastAsia="en-US"/>
        </w:rPr>
        <w:t xml:space="preserve">, </w:t>
      </w:r>
      <w:r w:rsidR="0036489B" w:rsidRPr="00B102A2">
        <w:rPr>
          <w:rFonts w:eastAsiaTheme="minorHAnsi"/>
          <w:lang w:eastAsia="en-US"/>
        </w:rPr>
        <w:t>Z</w:t>
      </w:r>
      <w:proofErr w:type="gramStart"/>
      <w:r w:rsidR="0036489B" w:rsidRPr="00B102A2">
        <w:rPr>
          <w:rFonts w:eastAsiaTheme="minorHAnsi"/>
          <w:lang w:eastAsia="en-US"/>
        </w:rPr>
        <w:t>.</w:t>
      </w:r>
      <w:r>
        <w:rPr>
          <w:rFonts w:eastAsiaTheme="minorHAnsi"/>
          <w:lang w:eastAsia="en-US"/>
        </w:rPr>
        <w:t>,</w:t>
      </w:r>
      <w:proofErr w:type="gramEnd"/>
      <w:r w:rsidR="00043795">
        <w:rPr>
          <w:rFonts w:eastAsiaTheme="minorHAnsi"/>
          <w:lang w:eastAsia="en-US"/>
        </w:rPr>
        <w:t xml:space="preserve"> </w:t>
      </w:r>
      <w:r>
        <w:rPr>
          <w:rFonts w:eastAsiaTheme="minorHAnsi"/>
          <w:lang w:eastAsia="en-US"/>
        </w:rPr>
        <w:t>(</w:t>
      </w:r>
      <w:r w:rsidR="0036489B" w:rsidRPr="00B102A2">
        <w:rPr>
          <w:rFonts w:eastAsiaTheme="minorHAnsi"/>
          <w:lang w:eastAsia="en-US"/>
        </w:rPr>
        <w:t>1991</w:t>
      </w:r>
      <w:r>
        <w:rPr>
          <w:rFonts w:eastAsiaTheme="minorHAnsi"/>
          <w:lang w:eastAsia="en-US"/>
        </w:rPr>
        <w:t>),</w:t>
      </w:r>
      <w:r w:rsidR="0036489B" w:rsidRPr="00B102A2">
        <w:rPr>
          <w:rFonts w:eastAsiaTheme="minorHAnsi"/>
          <w:lang w:eastAsia="en-US"/>
        </w:rPr>
        <w:t xml:space="preserve"> </w:t>
      </w:r>
      <w:r>
        <w:rPr>
          <w:rFonts w:eastAsiaTheme="minorHAnsi"/>
          <w:b/>
          <w:bCs/>
          <w:lang w:eastAsia="en-US"/>
        </w:rPr>
        <w:t>Okul Yönetiminde Yeni Y</w:t>
      </w:r>
      <w:r w:rsidR="0036489B" w:rsidRPr="003B0FE1">
        <w:rPr>
          <w:rFonts w:eastAsiaTheme="minorHAnsi"/>
          <w:b/>
          <w:bCs/>
          <w:lang w:eastAsia="en-US"/>
        </w:rPr>
        <w:t>apı ve Davranış</w:t>
      </w:r>
      <w:r w:rsidRPr="006169BA">
        <w:rPr>
          <w:rFonts w:eastAsiaTheme="minorHAnsi"/>
          <w:bCs/>
          <w:lang w:eastAsia="en-US"/>
        </w:rPr>
        <w:t>,</w:t>
      </w:r>
      <w:r w:rsidR="0036489B" w:rsidRPr="00B102A2">
        <w:rPr>
          <w:rFonts w:eastAsiaTheme="minorHAnsi"/>
          <w:b/>
          <w:bCs/>
          <w:lang w:eastAsia="en-US"/>
        </w:rPr>
        <w:t xml:space="preserve"> </w:t>
      </w:r>
      <w:r>
        <w:rPr>
          <w:rFonts w:eastAsiaTheme="minorHAnsi"/>
          <w:lang w:eastAsia="en-US"/>
        </w:rPr>
        <w:t>PEGEM Yayım,</w:t>
      </w:r>
      <w:r w:rsidR="0036489B" w:rsidRPr="00B102A2">
        <w:rPr>
          <w:rFonts w:eastAsiaTheme="minorHAnsi"/>
          <w:lang w:eastAsia="en-US"/>
        </w:rPr>
        <w:t xml:space="preserve"> Ankara</w:t>
      </w:r>
      <w:r>
        <w:rPr>
          <w:rFonts w:eastAsiaTheme="minorHAnsi"/>
          <w:lang w:eastAsia="en-US"/>
        </w:rPr>
        <w:t>.</w:t>
      </w:r>
    </w:p>
    <w:p w:rsidR="00B102A2" w:rsidRPr="00B102A2" w:rsidRDefault="00B102A2" w:rsidP="00B102A2">
      <w:pPr>
        <w:pStyle w:val="ListeParagraf"/>
        <w:ind w:left="714"/>
        <w:jc w:val="both"/>
        <w:rPr>
          <w:b/>
        </w:rPr>
      </w:pPr>
    </w:p>
    <w:p w:rsidR="0036489B" w:rsidRPr="00B102A2" w:rsidRDefault="006169BA" w:rsidP="00B102A2">
      <w:pPr>
        <w:pStyle w:val="ListeParagraf"/>
        <w:numPr>
          <w:ilvl w:val="0"/>
          <w:numId w:val="33"/>
        </w:numPr>
        <w:ind w:left="714" w:hanging="357"/>
        <w:jc w:val="both"/>
        <w:rPr>
          <w:b/>
        </w:rPr>
      </w:pPr>
      <w:r w:rsidRPr="00B102A2">
        <w:rPr>
          <w:rFonts w:eastAsiaTheme="minorHAnsi"/>
          <w:lang w:eastAsia="en-US"/>
        </w:rPr>
        <w:t>CEVİZCİ</w:t>
      </w:r>
      <w:r w:rsidR="0036489B" w:rsidRPr="00B102A2">
        <w:rPr>
          <w:rFonts w:eastAsiaTheme="minorHAnsi"/>
          <w:lang w:eastAsia="en-US"/>
        </w:rPr>
        <w:t>, A</w:t>
      </w:r>
      <w:proofErr w:type="gramStart"/>
      <w:r w:rsidR="0036489B" w:rsidRPr="00B102A2">
        <w:rPr>
          <w:rFonts w:eastAsiaTheme="minorHAnsi"/>
          <w:lang w:eastAsia="en-US"/>
        </w:rPr>
        <w:t>.</w:t>
      </w:r>
      <w:r>
        <w:rPr>
          <w:rFonts w:eastAsiaTheme="minorHAnsi"/>
          <w:lang w:eastAsia="en-US"/>
        </w:rPr>
        <w:t>,</w:t>
      </w:r>
      <w:proofErr w:type="gramEnd"/>
      <w:r>
        <w:rPr>
          <w:rFonts w:eastAsiaTheme="minorHAnsi"/>
          <w:lang w:eastAsia="en-US"/>
        </w:rPr>
        <w:t xml:space="preserve"> (2002),</w:t>
      </w:r>
      <w:r w:rsidR="0036489B" w:rsidRPr="00B102A2">
        <w:rPr>
          <w:rFonts w:eastAsiaTheme="minorHAnsi"/>
          <w:lang w:eastAsia="en-US"/>
        </w:rPr>
        <w:t xml:space="preserve"> </w:t>
      </w:r>
      <w:r w:rsidRPr="006169BA">
        <w:rPr>
          <w:rFonts w:eastAsiaTheme="minorHAnsi"/>
          <w:b/>
          <w:iCs/>
          <w:lang w:eastAsia="en-US"/>
        </w:rPr>
        <w:t>Etiğe Giriş</w:t>
      </w:r>
      <w:r>
        <w:rPr>
          <w:rFonts w:eastAsiaTheme="minorHAnsi"/>
          <w:iCs/>
          <w:lang w:eastAsia="en-US"/>
        </w:rPr>
        <w:t>,</w:t>
      </w:r>
      <w:r w:rsidR="0036489B" w:rsidRPr="00B102A2">
        <w:rPr>
          <w:rFonts w:eastAsiaTheme="minorHAnsi"/>
          <w:iCs/>
          <w:lang w:eastAsia="en-US"/>
        </w:rPr>
        <w:t xml:space="preserve"> </w:t>
      </w:r>
      <w:r w:rsidR="0036489B" w:rsidRPr="00B102A2">
        <w:rPr>
          <w:rFonts w:eastAsiaTheme="minorHAnsi"/>
          <w:lang w:eastAsia="en-US"/>
        </w:rPr>
        <w:t>İstanbul: Engin Yayıncılık.</w:t>
      </w:r>
      <w:r w:rsidR="0036489B" w:rsidRPr="00635845">
        <w:t xml:space="preserve"> </w:t>
      </w:r>
    </w:p>
    <w:p w:rsidR="00B102A2" w:rsidRPr="00B102A2" w:rsidRDefault="00B102A2" w:rsidP="00B102A2">
      <w:pPr>
        <w:pStyle w:val="ListeParagraf"/>
        <w:ind w:left="714"/>
        <w:jc w:val="both"/>
        <w:rPr>
          <w:b/>
        </w:rPr>
      </w:pPr>
    </w:p>
    <w:p w:rsidR="0036489B" w:rsidRPr="00B102A2" w:rsidRDefault="006169BA" w:rsidP="00B102A2">
      <w:pPr>
        <w:pStyle w:val="ListeParagraf"/>
        <w:numPr>
          <w:ilvl w:val="0"/>
          <w:numId w:val="33"/>
        </w:numPr>
        <w:ind w:left="714" w:hanging="357"/>
        <w:jc w:val="both"/>
        <w:rPr>
          <w:b/>
        </w:rPr>
      </w:pPr>
      <w:r w:rsidRPr="00635845">
        <w:t>ÇELİK</w:t>
      </w:r>
      <w:r w:rsidR="0036489B" w:rsidRPr="00635845">
        <w:t>, V</w:t>
      </w:r>
      <w:proofErr w:type="gramStart"/>
      <w:r w:rsidR="0036489B" w:rsidRPr="00635845">
        <w:t>.</w:t>
      </w:r>
      <w:r>
        <w:t>,</w:t>
      </w:r>
      <w:proofErr w:type="gramEnd"/>
      <w:r w:rsidR="0036489B" w:rsidRPr="00635845">
        <w:t xml:space="preserve"> (1999)</w:t>
      </w:r>
      <w:r>
        <w:t>,</w:t>
      </w:r>
      <w:r w:rsidR="0036489B" w:rsidRPr="00635845">
        <w:t xml:space="preserve"> </w:t>
      </w:r>
      <w:r w:rsidR="0036489B" w:rsidRPr="006169BA">
        <w:rPr>
          <w:b/>
        </w:rPr>
        <w:t>Eğitimsel Liderlik</w:t>
      </w:r>
      <w:r w:rsidR="0036489B" w:rsidRPr="00635845">
        <w:t xml:space="preserve">, Ankara: PEGEM Yayınları, s.(64-106). </w:t>
      </w:r>
    </w:p>
    <w:p w:rsidR="00B102A2" w:rsidRPr="00B102A2" w:rsidRDefault="00B102A2" w:rsidP="00B102A2">
      <w:pPr>
        <w:pStyle w:val="ListeParagraf"/>
        <w:ind w:left="714"/>
        <w:jc w:val="both"/>
        <w:rPr>
          <w:b/>
        </w:rPr>
      </w:pPr>
    </w:p>
    <w:p w:rsidR="00525AEF" w:rsidRPr="00B102A2" w:rsidRDefault="006169BA" w:rsidP="00B102A2">
      <w:pPr>
        <w:pStyle w:val="ListeParagraf"/>
        <w:numPr>
          <w:ilvl w:val="0"/>
          <w:numId w:val="33"/>
        </w:numPr>
        <w:autoSpaceDE w:val="0"/>
        <w:autoSpaceDN w:val="0"/>
        <w:adjustRightInd w:val="0"/>
        <w:ind w:left="714" w:hanging="357"/>
        <w:rPr>
          <w:rFonts w:eastAsiaTheme="minorHAnsi"/>
          <w:lang w:eastAsia="en-US"/>
        </w:rPr>
      </w:pPr>
      <w:r w:rsidRPr="00635845">
        <w:t>DAĞLI</w:t>
      </w:r>
      <w:r w:rsidR="0036489B" w:rsidRPr="00635845">
        <w:t>, A. ve</w:t>
      </w:r>
      <w:r w:rsidR="0036489B" w:rsidRPr="00B102A2">
        <w:rPr>
          <w:b/>
          <w:bCs/>
        </w:rPr>
        <w:t xml:space="preserve"> </w:t>
      </w:r>
      <w:r w:rsidRPr="00635845">
        <w:t>AKYILDIZ</w:t>
      </w:r>
      <w:r>
        <w:t>, S</w:t>
      </w:r>
      <w:proofErr w:type="gramStart"/>
      <w:r>
        <w:t>.,</w:t>
      </w:r>
      <w:proofErr w:type="gramEnd"/>
      <w:r>
        <w:t xml:space="preserve"> </w:t>
      </w:r>
      <w:r w:rsidR="0036489B" w:rsidRPr="00635845">
        <w:t>(</w:t>
      </w:r>
      <w:r w:rsidR="0036489B" w:rsidRPr="00B102A2">
        <w:rPr>
          <w:iCs/>
        </w:rPr>
        <w:t>2009</w:t>
      </w:r>
      <w:r>
        <w:t>),</w:t>
      </w:r>
      <w:r w:rsidR="0036489B" w:rsidRPr="00635845">
        <w:t xml:space="preserve"> </w:t>
      </w:r>
      <w:r w:rsidR="0036489B" w:rsidRPr="006169BA">
        <w:rPr>
          <w:b/>
        </w:rPr>
        <w:t>“İlköğretim Öğretmenlerinin Görüşlerine Göre İlköğretim Müfettişlerinin Etik Davranışları”</w:t>
      </w:r>
      <w:r>
        <w:t>,</w:t>
      </w:r>
      <w:r w:rsidR="0036489B" w:rsidRPr="00635845">
        <w:t xml:space="preserve"> </w:t>
      </w:r>
      <w:r w:rsidR="0036489B" w:rsidRPr="00B102A2">
        <w:rPr>
          <w:iCs/>
        </w:rPr>
        <w:t>Dicle Üniversitesi Ziya Gökalp Eğitim Fakültesi Dergisi, 13 (2009), 27–38</w:t>
      </w:r>
      <w:r w:rsidR="0036489B" w:rsidRPr="00635845">
        <w:t>.</w:t>
      </w:r>
    </w:p>
    <w:p w:rsidR="00B102A2" w:rsidRPr="00B102A2" w:rsidRDefault="00B102A2" w:rsidP="00B102A2">
      <w:pPr>
        <w:pStyle w:val="ListeParagraf"/>
        <w:autoSpaceDE w:val="0"/>
        <w:autoSpaceDN w:val="0"/>
        <w:adjustRightInd w:val="0"/>
        <w:ind w:left="714"/>
        <w:rPr>
          <w:rFonts w:eastAsiaTheme="minorHAnsi"/>
          <w:lang w:eastAsia="en-US"/>
        </w:rPr>
      </w:pPr>
    </w:p>
    <w:p w:rsidR="00092FD5" w:rsidRPr="00092FD5" w:rsidRDefault="00092FD5" w:rsidP="00B102A2">
      <w:pPr>
        <w:pStyle w:val="ListeParagraf"/>
        <w:numPr>
          <w:ilvl w:val="0"/>
          <w:numId w:val="33"/>
        </w:numPr>
        <w:autoSpaceDE w:val="0"/>
        <w:autoSpaceDN w:val="0"/>
        <w:adjustRightInd w:val="0"/>
        <w:ind w:left="714" w:hanging="357"/>
      </w:pPr>
      <w:r w:rsidRPr="00B102A2">
        <w:rPr>
          <w:rFonts w:eastAsiaTheme="minorHAnsi"/>
          <w:lang w:eastAsia="en-US"/>
        </w:rPr>
        <w:t>DEMİRTAŞ</w:t>
      </w:r>
      <w:r w:rsidR="00525AEF" w:rsidRPr="00B102A2">
        <w:rPr>
          <w:rFonts w:eastAsiaTheme="minorHAnsi"/>
          <w:lang w:eastAsia="en-US"/>
        </w:rPr>
        <w:t xml:space="preserve">, Z. </w:t>
      </w:r>
      <w:r w:rsidR="00635845" w:rsidRPr="00B102A2">
        <w:rPr>
          <w:rFonts w:eastAsiaTheme="minorHAnsi"/>
          <w:lang w:eastAsia="en-US"/>
        </w:rPr>
        <w:t>ve</w:t>
      </w:r>
      <w:r w:rsidR="00525AEF" w:rsidRPr="00B102A2">
        <w:rPr>
          <w:rFonts w:eastAsiaTheme="minorHAnsi"/>
          <w:lang w:eastAsia="en-US"/>
        </w:rPr>
        <w:t xml:space="preserve"> </w:t>
      </w:r>
      <w:r w:rsidRPr="00B102A2">
        <w:rPr>
          <w:rFonts w:eastAsiaTheme="minorHAnsi"/>
          <w:lang w:eastAsia="en-US"/>
        </w:rPr>
        <w:t>ERSÖZLÜ</w:t>
      </w:r>
      <w:r w:rsidR="00525AEF" w:rsidRPr="00B102A2">
        <w:rPr>
          <w:rFonts w:eastAsiaTheme="minorHAnsi"/>
          <w:lang w:eastAsia="en-US"/>
        </w:rPr>
        <w:t>, A</w:t>
      </w:r>
      <w:proofErr w:type="gramStart"/>
      <w:r w:rsidR="00525AEF" w:rsidRPr="00B102A2">
        <w:rPr>
          <w:rFonts w:eastAsiaTheme="minorHAnsi"/>
          <w:lang w:eastAsia="en-US"/>
        </w:rPr>
        <w:t>.</w:t>
      </w:r>
      <w:r>
        <w:rPr>
          <w:rFonts w:eastAsiaTheme="minorHAnsi"/>
          <w:lang w:eastAsia="en-US"/>
        </w:rPr>
        <w:t>,</w:t>
      </w:r>
      <w:proofErr w:type="gramEnd"/>
      <w:r>
        <w:rPr>
          <w:rFonts w:eastAsiaTheme="minorHAnsi"/>
          <w:lang w:eastAsia="en-US"/>
        </w:rPr>
        <w:t xml:space="preserve"> (2007),</w:t>
      </w:r>
      <w:r w:rsidR="00525AEF" w:rsidRPr="00B102A2">
        <w:rPr>
          <w:rFonts w:eastAsiaTheme="minorHAnsi"/>
          <w:lang w:eastAsia="en-US"/>
        </w:rPr>
        <w:t xml:space="preserve"> </w:t>
      </w:r>
      <w:r w:rsidR="00525AEF" w:rsidRPr="00092FD5">
        <w:rPr>
          <w:rFonts w:eastAsiaTheme="minorHAnsi"/>
          <w:b/>
          <w:lang w:eastAsia="en-US"/>
        </w:rPr>
        <w:t>İlköğretim Okulu Öğretmenlerinin Görüşleri Bağlamında Teftiş</w:t>
      </w:r>
      <w:r w:rsidR="0097176C" w:rsidRPr="00092FD5">
        <w:rPr>
          <w:rFonts w:eastAsiaTheme="minorHAnsi"/>
          <w:b/>
          <w:lang w:eastAsia="en-US"/>
        </w:rPr>
        <w:t xml:space="preserve"> </w:t>
      </w:r>
      <w:r w:rsidR="00525AEF" w:rsidRPr="00092FD5">
        <w:rPr>
          <w:rFonts w:eastAsiaTheme="minorHAnsi"/>
          <w:b/>
          <w:lang w:eastAsia="en-US"/>
        </w:rPr>
        <w:t>Sürecinde Etik (Tokat İli Örneği)</w:t>
      </w:r>
      <w:r w:rsidRPr="00092FD5">
        <w:rPr>
          <w:rFonts w:eastAsiaTheme="minorHAnsi"/>
          <w:lang w:eastAsia="en-US"/>
        </w:rPr>
        <w:t>,</w:t>
      </w:r>
      <w:r w:rsidR="00525AEF" w:rsidRPr="00B102A2">
        <w:rPr>
          <w:rFonts w:eastAsiaTheme="minorHAnsi"/>
          <w:lang w:eastAsia="en-US"/>
        </w:rPr>
        <w:t xml:space="preserve"> </w:t>
      </w:r>
      <w:r w:rsidR="00525AEF" w:rsidRPr="00B102A2">
        <w:rPr>
          <w:rFonts w:eastAsiaTheme="minorHAnsi"/>
          <w:iCs/>
          <w:lang w:eastAsia="en-US"/>
        </w:rPr>
        <w:t>Doğu Anadolu Bölgesi Araştırmaları</w:t>
      </w:r>
      <w:r w:rsidR="00525AEF" w:rsidRPr="00B102A2">
        <w:rPr>
          <w:rFonts w:eastAsiaTheme="minorHAnsi"/>
          <w:lang w:eastAsia="en-US"/>
        </w:rPr>
        <w:t>, 6 (1), 89-94.</w:t>
      </w:r>
    </w:p>
    <w:p w:rsidR="00092FD5" w:rsidRDefault="00092FD5" w:rsidP="00092FD5">
      <w:pPr>
        <w:pStyle w:val="ListeParagraf"/>
      </w:pPr>
    </w:p>
    <w:p w:rsidR="0036489B" w:rsidRDefault="00092FD5" w:rsidP="00B102A2">
      <w:pPr>
        <w:pStyle w:val="ListeParagraf"/>
        <w:numPr>
          <w:ilvl w:val="0"/>
          <w:numId w:val="33"/>
        </w:numPr>
        <w:autoSpaceDE w:val="0"/>
        <w:autoSpaceDN w:val="0"/>
        <w:adjustRightInd w:val="0"/>
        <w:ind w:left="714" w:hanging="357"/>
      </w:pPr>
      <w:r w:rsidRPr="00635845">
        <w:t>ERDEM</w:t>
      </w:r>
      <w:r w:rsidR="0036489B" w:rsidRPr="00635845">
        <w:t>, O</w:t>
      </w:r>
      <w:proofErr w:type="gramStart"/>
      <w:r w:rsidR="0036489B" w:rsidRPr="00635845">
        <w:t>.</w:t>
      </w:r>
      <w:r>
        <w:t>,</w:t>
      </w:r>
      <w:proofErr w:type="gramEnd"/>
      <w:r>
        <w:t xml:space="preserve"> (1988),</w:t>
      </w:r>
      <w:r w:rsidR="0036489B" w:rsidRPr="00635845">
        <w:t xml:space="preserve"> </w:t>
      </w:r>
      <w:r w:rsidR="0036489B" w:rsidRPr="00092FD5">
        <w:rPr>
          <w:b/>
        </w:rPr>
        <w:t>Türk T</w:t>
      </w:r>
      <w:r w:rsidRPr="00092FD5">
        <w:rPr>
          <w:b/>
        </w:rPr>
        <w:t>eftiş Sistemine Genel Bir Bakış</w:t>
      </w:r>
      <w:r>
        <w:t>,</w:t>
      </w:r>
      <w:r w:rsidR="0036489B" w:rsidRPr="00635845">
        <w:t xml:space="preserve"> 1. Teftiş Semineri, Ankara.</w:t>
      </w:r>
    </w:p>
    <w:p w:rsidR="00B102A2" w:rsidRPr="00635845" w:rsidRDefault="00B102A2" w:rsidP="00B102A2">
      <w:pPr>
        <w:pStyle w:val="ListeParagraf"/>
        <w:autoSpaceDE w:val="0"/>
        <w:autoSpaceDN w:val="0"/>
        <w:adjustRightInd w:val="0"/>
        <w:ind w:left="714"/>
      </w:pPr>
    </w:p>
    <w:p w:rsidR="0036489B" w:rsidRPr="00B102A2" w:rsidRDefault="00092FD5" w:rsidP="00B102A2">
      <w:pPr>
        <w:pStyle w:val="ListeParagraf"/>
        <w:numPr>
          <w:ilvl w:val="0"/>
          <w:numId w:val="33"/>
        </w:numPr>
        <w:autoSpaceDE w:val="0"/>
        <w:autoSpaceDN w:val="0"/>
        <w:adjustRightInd w:val="0"/>
        <w:ind w:left="714" w:hanging="357"/>
        <w:rPr>
          <w:rStyle w:val="st1"/>
          <w:rFonts w:eastAsiaTheme="minorHAnsi"/>
          <w:b/>
          <w:bCs/>
          <w:lang w:eastAsia="en-US"/>
        </w:rPr>
      </w:pPr>
      <w:r w:rsidRPr="00B102A2">
        <w:rPr>
          <w:rStyle w:val="st1"/>
          <w:bCs/>
          <w:color w:val="000000"/>
        </w:rPr>
        <w:t>GÜNEY</w:t>
      </w:r>
      <w:r w:rsidR="0036489B" w:rsidRPr="00635845">
        <w:rPr>
          <w:rStyle w:val="st1"/>
        </w:rPr>
        <w:t xml:space="preserve">, </w:t>
      </w:r>
      <w:r w:rsidR="0036489B" w:rsidRPr="00B102A2">
        <w:rPr>
          <w:rStyle w:val="st1"/>
          <w:bCs/>
          <w:color w:val="000000"/>
        </w:rPr>
        <w:t>S</w:t>
      </w:r>
      <w:proofErr w:type="gramStart"/>
      <w:r w:rsidR="0036489B" w:rsidRPr="00B102A2">
        <w:rPr>
          <w:rStyle w:val="st1"/>
          <w:bCs/>
          <w:color w:val="000000"/>
        </w:rPr>
        <w:t>.</w:t>
      </w:r>
      <w:r w:rsidR="00E5720B">
        <w:rPr>
          <w:rStyle w:val="st1"/>
          <w:bCs/>
          <w:color w:val="000000"/>
        </w:rPr>
        <w:t>,</w:t>
      </w:r>
      <w:proofErr w:type="gramEnd"/>
      <w:r w:rsidR="0036489B" w:rsidRPr="00B102A2">
        <w:rPr>
          <w:rStyle w:val="st1"/>
          <w:bCs/>
          <w:color w:val="000000"/>
        </w:rPr>
        <w:t xml:space="preserve"> </w:t>
      </w:r>
      <w:r w:rsidR="0036489B" w:rsidRPr="00635845">
        <w:rPr>
          <w:rStyle w:val="st1"/>
        </w:rPr>
        <w:t>(</w:t>
      </w:r>
      <w:r w:rsidR="0036489B" w:rsidRPr="00B102A2">
        <w:rPr>
          <w:rStyle w:val="st1"/>
          <w:bCs/>
          <w:color w:val="000000"/>
        </w:rPr>
        <w:t>1998</w:t>
      </w:r>
      <w:r>
        <w:rPr>
          <w:rStyle w:val="st1"/>
        </w:rPr>
        <w:t>),</w:t>
      </w:r>
      <w:r w:rsidR="0036489B" w:rsidRPr="00635845">
        <w:rPr>
          <w:rStyle w:val="st1"/>
        </w:rPr>
        <w:t xml:space="preserve"> </w:t>
      </w:r>
      <w:r w:rsidR="0036489B" w:rsidRPr="00092FD5">
        <w:rPr>
          <w:rStyle w:val="st1"/>
          <w:b/>
        </w:rPr>
        <w:t>Davranış Bilimleri ve Yönetim Psikolojisi</w:t>
      </w:r>
      <w:r w:rsidR="0036489B" w:rsidRPr="00635845">
        <w:rPr>
          <w:rStyle w:val="st1"/>
        </w:rPr>
        <w:t xml:space="preserve">, Terimler </w:t>
      </w:r>
      <w:r w:rsidR="0036489B" w:rsidRPr="00B102A2">
        <w:rPr>
          <w:rStyle w:val="st1"/>
          <w:bCs/>
          <w:color w:val="000000"/>
        </w:rPr>
        <w:t>Sözlüğü</w:t>
      </w:r>
      <w:r w:rsidR="0036489B" w:rsidRPr="00635845">
        <w:rPr>
          <w:rStyle w:val="st1"/>
        </w:rPr>
        <w:t>, Nobel Yayınevi, Ankara.</w:t>
      </w:r>
    </w:p>
    <w:p w:rsidR="00B102A2" w:rsidRPr="00B102A2" w:rsidRDefault="00B102A2" w:rsidP="00B102A2">
      <w:pPr>
        <w:pStyle w:val="ListeParagraf"/>
        <w:autoSpaceDE w:val="0"/>
        <w:autoSpaceDN w:val="0"/>
        <w:adjustRightInd w:val="0"/>
        <w:ind w:left="714"/>
        <w:rPr>
          <w:rStyle w:val="st1"/>
          <w:rFonts w:eastAsiaTheme="minorHAnsi"/>
          <w:b/>
          <w:bCs/>
          <w:lang w:eastAsia="en-US"/>
        </w:rPr>
      </w:pPr>
    </w:p>
    <w:p w:rsidR="0036489B" w:rsidRPr="00B102A2" w:rsidRDefault="00092FD5" w:rsidP="00B102A2">
      <w:pPr>
        <w:pStyle w:val="ListeParagraf"/>
        <w:numPr>
          <w:ilvl w:val="0"/>
          <w:numId w:val="33"/>
        </w:numPr>
        <w:autoSpaceDE w:val="0"/>
        <w:autoSpaceDN w:val="0"/>
        <w:adjustRightInd w:val="0"/>
        <w:ind w:left="714" w:hanging="357"/>
        <w:rPr>
          <w:rFonts w:eastAsiaTheme="minorHAnsi"/>
          <w:lang w:eastAsia="en-US"/>
        </w:rPr>
      </w:pPr>
      <w:r w:rsidRPr="00635845">
        <w:t>KAHRAMAN</w:t>
      </w:r>
      <w:r w:rsidR="0036489B" w:rsidRPr="00635845">
        <w:t>, N</w:t>
      </w:r>
      <w:proofErr w:type="gramStart"/>
      <w:r w:rsidR="0036489B" w:rsidRPr="00635845">
        <w:t>.</w:t>
      </w:r>
      <w:r>
        <w:t>,</w:t>
      </w:r>
      <w:proofErr w:type="gramEnd"/>
      <w:r>
        <w:t xml:space="preserve"> (2003),</w:t>
      </w:r>
      <w:r w:rsidR="0036489B" w:rsidRPr="00635845">
        <w:t xml:space="preserve"> </w:t>
      </w:r>
      <w:r w:rsidR="0036489B" w:rsidRPr="00092FD5">
        <w:rPr>
          <w:b/>
          <w:iCs/>
        </w:rPr>
        <w:t>İlköğretim Müfettişlerinin Etik İlkeleri ve Bu Etik İlkelere Uyma Düzeyleri</w:t>
      </w:r>
      <w:r w:rsidR="0036489B" w:rsidRPr="00B102A2">
        <w:rPr>
          <w:iCs/>
        </w:rPr>
        <w:t xml:space="preserve"> </w:t>
      </w:r>
      <w:r w:rsidR="0036489B" w:rsidRPr="00635845">
        <w:t>(Ya</w:t>
      </w:r>
      <w:r>
        <w:t>yınlanmamış Yüksek Lisans Tezi),</w:t>
      </w:r>
      <w:r w:rsidR="0036489B" w:rsidRPr="00635845">
        <w:t xml:space="preserve"> Ankara: Ankara Üniversitesi, Sosyal Bilimler Enstitüsü.</w:t>
      </w:r>
    </w:p>
    <w:p w:rsidR="00B102A2" w:rsidRPr="00B102A2" w:rsidRDefault="00B102A2" w:rsidP="00B102A2">
      <w:pPr>
        <w:pStyle w:val="ListeParagraf"/>
        <w:rPr>
          <w:rFonts w:eastAsiaTheme="minorHAnsi"/>
          <w:lang w:eastAsia="en-US"/>
        </w:rPr>
      </w:pPr>
    </w:p>
    <w:p w:rsidR="0036489B" w:rsidRDefault="00092FD5" w:rsidP="00B102A2">
      <w:pPr>
        <w:pStyle w:val="ListeParagraf"/>
        <w:numPr>
          <w:ilvl w:val="0"/>
          <w:numId w:val="33"/>
        </w:numPr>
        <w:autoSpaceDE w:val="0"/>
        <w:autoSpaceDN w:val="0"/>
        <w:adjustRightInd w:val="0"/>
        <w:ind w:left="714" w:hanging="357"/>
        <w:rPr>
          <w:rFonts w:eastAsiaTheme="minorHAnsi"/>
          <w:lang w:eastAsia="en-US"/>
        </w:rPr>
      </w:pPr>
      <w:r w:rsidRPr="00B102A2">
        <w:rPr>
          <w:rFonts w:eastAsiaTheme="minorHAnsi"/>
          <w:lang w:eastAsia="en-US"/>
        </w:rPr>
        <w:t>KARASAR</w:t>
      </w:r>
      <w:r w:rsidR="0036489B" w:rsidRPr="00B102A2">
        <w:rPr>
          <w:rFonts w:eastAsiaTheme="minorHAnsi"/>
          <w:lang w:eastAsia="en-US"/>
        </w:rPr>
        <w:t>, N</w:t>
      </w:r>
      <w:proofErr w:type="gramStart"/>
      <w:r w:rsidR="0036489B" w:rsidRPr="00B102A2">
        <w:rPr>
          <w:rFonts w:eastAsiaTheme="minorHAnsi"/>
          <w:lang w:eastAsia="en-US"/>
        </w:rPr>
        <w:t>.</w:t>
      </w:r>
      <w:r>
        <w:rPr>
          <w:rFonts w:eastAsiaTheme="minorHAnsi"/>
          <w:lang w:eastAsia="en-US"/>
        </w:rPr>
        <w:t>,</w:t>
      </w:r>
      <w:proofErr w:type="gramEnd"/>
      <w:r>
        <w:rPr>
          <w:rFonts w:eastAsiaTheme="minorHAnsi"/>
          <w:lang w:eastAsia="en-US"/>
        </w:rPr>
        <w:t xml:space="preserve"> (1991),</w:t>
      </w:r>
      <w:r w:rsidR="0036489B" w:rsidRPr="00B102A2">
        <w:rPr>
          <w:rFonts w:eastAsiaTheme="minorHAnsi"/>
          <w:lang w:eastAsia="en-US"/>
        </w:rPr>
        <w:t xml:space="preserve"> </w:t>
      </w:r>
      <w:r w:rsidR="0036489B" w:rsidRPr="00092FD5">
        <w:rPr>
          <w:rFonts w:eastAsiaTheme="minorHAnsi"/>
          <w:b/>
          <w:bCs/>
          <w:lang w:eastAsia="en-US"/>
        </w:rPr>
        <w:t xml:space="preserve">Bilimsel Araştırma Yöntemleri </w:t>
      </w:r>
      <w:r w:rsidRPr="00092FD5">
        <w:rPr>
          <w:rFonts w:eastAsiaTheme="minorHAnsi"/>
          <w:b/>
          <w:lang w:eastAsia="en-US"/>
        </w:rPr>
        <w:t>(17.baskı)</w:t>
      </w:r>
      <w:r>
        <w:rPr>
          <w:rFonts w:eastAsiaTheme="minorHAnsi"/>
          <w:lang w:eastAsia="en-US"/>
        </w:rPr>
        <w:t>,</w:t>
      </w:r>
      <w:r w:rsidR="0036489B" w:rsidRPr="00B102A2">
        <w:rPr>
          <w:rFonts w:eastAsiaTheme="minorHAnsi"/>
          <w:lang w:eastAsia="en-US"/>
        </w:rPr>
        <w:t xml:space="preserve"> Ankara: Nobel Yayıncılık.</w:t>
      </w:r>
    </w:p>
    <w:p w:rsidR="00092FD5" w:rsidRPr="00092FD5" w:rsidRDefault="00092FD5" w:rsidP="00092FD5">
      <w:pPr>
        <w:pStyle w:val="ListeParagraf"/>
        <w:rPr>
          <w:rFonts w:eastAsiaTheme="minorHAnsi"/>
          <w:lang w:eastAsia="en-US"/>
        </w:rPr>
      </w:pPr>
    </w:p>
    <w:p w:rsidR="004C4EFA" w:rsidRDefault="0036489B" w:rsidP="00B102A2">
      <w:pPr>
        <w:pStyle w:val="ListeParagraf"/>
        <w:numPr>
          <w:ilvl w:val="0"/>
          <w:numId w:val="33"/>
        </w:numPr>
        <w:autoSpaceDE w:val="0"/>
        <w:autoSpaceDN w:val="0"/>
        <w:adjustRightInd w:val="0"/>
        <w:ind w:left="714" w:hanging="357"/>
        <w:rPr>
          <w:rFonts w:eastAsiaTheme="minorHAnsi"/>
          <w:lang w:eastAsia="en-US"/>
        </w:rPr>
      </w:pPr>
      <w:r w:rsidRPr="00B102A2">
        <w:rPr>
          <w:rFonts w:eastAsiaTheme="minorHAnsi"/>
          <w:lang w:eastAsia="en-US"/>
        </w:rPr>
        <w:t>Kaptan, S</w:t>
      </w:r>
      <w:proofErr w:type="gramStart"/>
      <w:r w:rsidRPr="00B102A2">
        <w:rPr>
          <w:rFonts w:eastAsiaTheme="minorHAnsi"/>
          <w:lang w:eastAsia="en-US"/>
        </w:rPr>
        <w:t>.</w:t>
      </w:r>
      <w:r w:rsidR="00092FD5">
        <w:rPr>
          <w:rFonts w:eastAsiaTheme="minorHAnsi"/>
          <w:lang w:eastAsia="en-US"/>
        </w:rPr>
        <w:t>,</w:t>
      </w:r>
      <w:proofErr w:type="gramEnd"/>
      <w:r w:rsidR="00092FD5">
        <w:rPr>
          <w:rFonts w:eastAsiaTheme="minorHAnsi"/>
          <w:lang w:eastAsia="en-US"/>
        </w:rPr>
        <w:t xml:space="preserve"> (1993),</w:t>
      </w:r>
      <w:r w:rsidRPr="00B102A2">
        <w:rPr>
          <w:rFonts w:eastAsiaTheme="minorHAnsi"/>
          <w:lang w:eastAsia="en-US"/>
        </w:rPr>
        <w:t xml:space="preserve"> </w:t>
      </w:r>
      <w:r w:rsidRPr="00092FD5">
        <w:rPr>
          <w:rFonts w:eastAsiaTheme="minorHAnsi"/>
          <w:b/>
          <w:bCs/>
          <w:lang w:eastAsia="en-US"/>
        </w:rPr>
        <w:t xml:space="preserve">Bilimsel Araştırma </w:t>
      </w:r>
      <w:r w:rsidR="00092FD5">
        <w:rPr>
          <w:rFonts w:eastAsiaTheme="minorHAnsi"/>
          <w:b/>
          <w:bCs/>
          <w:lang w:eastAsia="en-US"/>
        </w:rPr>
        <w:t>v</w:t>
      </w:r>
      <w:r w:rsidRPr="00092FD5">
        <w:rPr>
          <w:rFonts w:eastAsiaTheme="minorHAnsi"/>
          <w:b/>
          <w:bCs/>
          <w:lang w:eastAsia="en-US"/>
        </w:rPr>
        <w:t xml:space="preserve">e İstatistik Teknikleri </w:t>
      </w:r>
      <w:r w:rsidRPr="00092FD5">
        <w:rPr>
          <w:rFonts w:eastAsiaTheme="minorHAnsi"/>
          <w:b/>
          <w:lang w:eastAsia="en-US"/>
        </w:rPr>
        <w:t>(11.Baskı)</w:t>
      </w:r>
      <w:r w:rsidR="00092FD5">
        <w:rPr>
          <w:rFonts w:eastAsiaTheme="minorHAnsi"/>
          <w:lang w:eastAsia="en-US"/>
        </w:rPr>
        <w:t>,</w:t>
      </w:r>
      <w:r w:rsidRPr="00B102A2">
        <w:rPr>
          <w:rFonts w:eastAsiaTheme="minorHAnsi"/>
          <w:lang w:eastAsia="en-US"/>
        </w:rPr>
        <w:t xml:space="preserve"> Ankara: Tek Işık Ofset.</w:t>
      </w:r>
    </w:p>
    <w:p w:rsidR="00B102A2" w:rsidRPr="00B102A2" w:rsidRDefault="00B102A2" w:rsidP="00B102A2">
      <w:pPr>
        <w:pStyle w:val="ListeParagraf"/>
        <w:autoSpaceDE w:val="0"/>
        <w:autoSpaceDN w:val="0"/>
        <w:adjustRightInd w:val="0"/>
        <w:ind w:left="714"/>
        <w:rPr>
          <w:rFonts w:eastAsiaTheme="minorHAnsi"/>
          <w:lang w:eastAsia="en-US"/>
        </w:rPr>
      </w:pPr>
    </w:p>
    <w:p w:rsidR="0036489B" w:rsidRPr="00B102A2" w:rsidRDefault="0036489B" w:rsidP="00B102A2">
      <w:pPr>
        <w:pStyle w:val="ListeParagraf"/>
        <w:numPr>
          <w:ilvl w:val="0"/>
          <w:numId w:val="33"/>
        </w:numPr>
        <w:autoSpaceDE w:val="0"/>
        <w:autoSpaceDN w:val="0"/>
        <w:adjustRightInd w:val="0"/>
        <w:ind w:left="714" w:hanging="357"/>
        <w:rPr>
          <w:rFonts w:eastAsiaTheme="minorHAnsi"/>
          <w:iCs/>
          <w:lang w:eastAsia="en-US"/>
        </w:rPr>
      </w:pPr>
      <w:r w:rsidRPr="00B102A2">
        <w:rPr>
          <w:rFonts w:eastAsiaTheme="minorHAnsi"/>
          <w:bCs/>
          <w:lang w:eastAsia="en-US"/>
        </w:rPr>
        <w:t xml:space="preserve">MEB </w:t>
      </w:r>
      <w:r w:rsidR="000E6E92">
        <w:rPr>
          <w:rFonts w:eastAsiaTheme="minorHAnsi"/>
          <w:lang w:eastAsia="en-US"/>
        </w:rPr>
        <w:t>(1993),</w:t>
      </w:r>
      <w:r w:rsidRPr="00B102A2">
        <w:rPr>
          <w:rFonts w:eastAsiaTheme="minorHAnsi"/>
          <w:lang w:eastAsia="en-US"/>
        </w:rPr>
        <w:t xml:space="preserve"> </w:t>
      </w:r>
      <w:r w:rsidR="000E6E92">
        <w:rPr>
          <w:rFonts w:eastAsiaTheme="minorHAnsi"/>
          <w:bCs/>
          <w:lang w:eastAsia="en-US"/>
        </w:rPr>
        <w:t xml:space="preserve"> Teftiş Kurulu Yönetmeliği,</w:t>
      </w:r>
      <w:r w:rsidRPr="00B102A2">
        <w:rPr>
          <w:rFonts w:eastAsiaTheme="minorHAnsi"/>
          <w:b/>
          <w:bCs/>
          <w:lang w:eastAsia="en-US"/>
        </w:rPr>
        <w:t xml:space="preserve"> </w:t>
      </w:r>
      <w:r w:rsidR="000E6E92">
        <w:rPr>
          <w:rFonts w:eastAsiaTheme="minorHAnsi"/>
          <w:lang w:eastAsia="en-US"/>
        </w:rPr>
        <w:t>3 Ek</w:t>
      </w:r>
      <w:r w:rsidRPr="00B102A2">
        <w:rPr>
          <w:rFonts w:eastAsiaTheme="minorHAnsi"/>
          <w:lang w:eastAsia="en-US"/>
        </w:rPr>
        <w:t>im 1993 tarih ve 21717 Sayılı Resmi Gazete.</w:t>
      </w:r>
    </w:p>
    <w:p w:rsidR="00B102A2" w:rsidRPr="00B102A2" w:rsidRDefault="00B102A2" w:rsidP="00B102A2">
      <w:pPr>
        <w:pStyle w:val="ListeParagraf"/>
        <w:autoSpaceDE w:val="0"/>
        <w:autoSpaceDN w:val="0"/>
        <w:adjustRightInd w:val="0"/>
        <w:ind w:left="714"/>
        <w:rPr>
          <w:rFonts w:eastAsiaTheme="minorHAnsi"/>
          <w:iCs/>
          <w:lang w:eastAsia="en-US"/>
        </w:rPr>
      </w:pPr>
    </w:p>
    <w:p w:rsidR="0036489B" w:rsidRDefault="000E6E92" w:rsidP="00B102A2">
      <w:pPr>
        <w:pStyle w:val="ListeParagraf"/>
        <w:numPr>
          <w:ilvl w:val="0"/>
          <w:numId w:val="33"/>
        </w:numPr>
        <w:autoSpaceDE w:val="0"/>
        <w:autoSpaceDN w:val="0"/>
        <w:adjustRightInd w:val="0"/>
        <w:ind w:left="714" w:hanging="357"/>
        <w:rPr>
          <w:rFonts w:eastAsiaTheme="minorHAnsi"/>
          <w:lang w:eastAsia="en-US"/>
        </w:rPr>
      </w:pPr>
      <w:r>
        <w:rPr>
          <w:rFonts w:eastAsiaTheme="minorHAnsi"/>
          <w:lang w:eastAsia="en-US"/>
        </w:rPr>
        <w:t>MEB (2011),</w:t>
      </w:r>
      <w:r w:rsidR="0036489B" w:rsidRPr="00B102A2">
        <w:rPr>
          <w:rFonts w:eastAsiaTheme="minorHAnsi"/>
          <w:lang w:eastAsia="en-US"/>
        </w:rPr>
        <w:t xml:space="preserve"> </w:t>
      </w:r>
      <w:r w:rsidR="0036489B" w:rsidRPr="000E6E92">
        <w:rPr>
          <w:rFonts w:eastAsiaTheme="minorHAnsi"/>
          <w:b/>
          <w:lang w:eastAsia="en-US"/>
        </w:rPr>
        <w:t>Eğitim Müfetti</w:t>
      </w:r>
      <w:r w:rsidRPr="000E6E92">
        <w:rPr>
          <w:rFonts w:eastAsiaTheme="minorHAnsi"/>
          <w:b/>
          <w:lang w:eastAsia="en-US"/>
        </w:rPr>
        <w:t>şleri Başkanlıkları Yönetmeliği</w:t>
      </w:r>
      <w:r>
        <w:rPr>
          <w:rFonts w:eastAsiaTheme="minorHAnsi"/>
          <w:lang w:eastAsia="en-US"/>
        </w:rPr>
        <w:t>,</w:t>
      </w:r>
      <w:r w:rsidR="0036489B" w:rsidRPr="00B102A2">
        <w:rPr>
          <w:rFonts w:eastAsiaTheme="minorHAnsi"/>
          <w:lang w:eastAsia="en-US"/>
        </w:rPr>
        <w:t xml:space="preserve"> </w:t>
      </w:r>
      <w:r w:rsidR="0036489B" w:rsidRPr="00B102A2">
        <w:rPr>
          <w:rFonts w:eastAsiaTheme="minorHAnsi"/>
          <w:iCs/>
          <w:lang w:eastAsia="en-US"/>
        </w:rPr>
        <w:t xml:space="preserve">Resmi Gazete, </w:t>
      </w:r>
      <w:r w:rsidR="0036489B" w:rsidRPr="00B102A2">
        <w:rPr>
          <w:rFonts w:eastAsiaTheme="minorHAnsi"/>
          <w:lang w:eastAsia="en-US"/>
        </w:rPr>
        <w:t>24.06.2011 tarih ve 27974 sayılı.</w:t>
      </w:r>
    </w:p>
    <w:p w:rsidR="00B102A2" w:rsidRPr="00B102A2" w:rsidRDefault="00B102A2" w:rsidP="00B102A2">
      <w:pPr>
        <w:pStyle w:val="ListeParagraf"/>
        <w:autoSpaceDE w:val="0"/>
        <w:autoSpaceDN w:val="0"/>
        <w:adjustRightInd w:val="0"/>
        <w:ind w:left="714"/>
        <w:rPr>
          <w:rFonts w:eastAsiaTheme="minorHAnsi"/>
          <w:lang w:eastAsia="en-US"/>
        </w:rPr>
      </w:pPr>
    </w:p>
    <w:p w:rsidR="0036489B" w:rsidRPr="00B102A2" w:rsidRDefault="000E6E92" w:rsidP="00B102A2">
      <w:pPr>
        <w:pStyle w:val="ListeParagraf"/>
        <w:numPr>
          <w:ilvl w:val="0"/>
          <w:numId w:val="33"/>
        </w:numPr>
        <w:autoSpaceDE w:val="0"/>
        <w:autoSpaceDN w:val="0"/>
        <w:adjustRightInd w:val="0"/>
        <w:ind w:left="714" w:hanging="357"/>
      </w:pPr>
      <w:r>
        <w:rPr>
          <w:rFonts w:eastAsiaTheme="minorHAnsi"/>
          <w:lang w:eastAsia="en-US"/>
        </w:rPr>
        <w:t>REI</w:t>
      </w:r>
      <w:r w:rsidRPr="00B102A2">
        <w:rPr>
          <w:rFonts w:eastAsiaTheme="minorHAnsi"/>
          <w:lang w:eastAsia="en-US"/>
        </w:rPr>
        <w:t>MAN</w:t>
      </w:r>
      <w:r w:rsidR="0036489B" w:rsidRPr="00B102A2">
        <w:rPr>
          <w:rFonts w:eastAsiaTheme="minorHAnsi"/>
          <w:lang w:eastAsia="en-US"/>
        </w:rPr>
        <w:t xml:space="preserve">, A. </w:t>
      </w:r>
      <w:proofErr w:type="spellStart"/>
      <w:r w:rsidR="00635845" w:rsidRPr="00B102A2">
        <w:rPr>
          <w:rFonts w:eastAsiaTheme="minorHAnsi"/>
          <w:lang w:eastAsia="en-US"/>
        </w:rPr>
        <w:t>and</w:t>
      </w:r>
      <w:proofErr w:type="spellEnd"/>
      <w:r w:rsidR="0036489B" w:rsidRPr="00B102A2">
        <w:rPr>
          <w:rFonts w:eastAsiaTheme="minorHAnsi"/>
          <w:lang w:eastAsia="en-US"/>
        </w:rPr>
        <w:t xml:space="preserve"> </w:t>
      </w:r>
      <w:r>
        <w:rPr>
          <w:rFonts w:eastAsiaTheme="minorHAnsi"/>
          <w:lang w:eastAsia="en-US"/>
        </w:rPr>
        <w:t>THIES-SPRI</w:t>
      </w:r>
      <w:r w:rsidRPr="00B102A2">
        <w:rPr>
          <w:rFonts w:eastAsiaTheme="minorHAnsi"/>
          <w:lang w:eastAsia="en-US"/>
        </w:rPr>
        <w:t>NTHALL</w:t>
      </w:r>
      <w:r w:rsidR="0036489B" w:rsidRPr="00B102A2">
        <w:rPr>
          <w:rFonts w:eastAsiaTheme="minorHAnsi"/>
          <w:lang w:eastAsia="en-US"/>
        </w:rPr>
        <w:t>, L</w:t>
      </w:r>
      <w:proofErr w:type="gramStart"/>
      <w:r w:rsidR="0036489B" w:rsidRPr="00B102A2">
        <w:rPr>
          <w:rFonts w:eastAsiaTheme="minorHAnsi"/>
          <w:lang w:eastAsia="en-US"/>
        </w:rPr>
        <w:t>.</w:t>
      </w:r>
      <w:r>
        <w:rPr>
          <w:rFonts w:eastAsiaTheme="minorHAnsi"/>
          <w:lang w:eastAsia="en-US"/>
        </w:rPr>
        <w:t>,</w:t>
      </w:r>
      <w:proofErr w:type="gramEnd"/>
      <w:r>
        <w:rPr>
          <w:rFonts w:eastAsiaTheme="minorHAnsi"/>
          <w:lang w:eastAsia="en-US"/>
        </w:rPr>
        <w:t xml:space="preserve"> (1998),</w:t>
      </w:r>
      <w:r w:rsidR="0036489B" w:rsidRPr="00B102A2">
        <w:rPr>
          <w:rFonts w:eastAsiaTheme="minorHAnsi"/>
          <w:lang w:eastAsia="en-US"/>
        </w:rPr>
        <w:t xml:space="preserve"> </w:t>
      </w:r>
      <w:proofErr w:type="spellStart"/>
      <w:r>
        <w:rPr>
          <w:rFonts w:eastAsiaTheme="minorHAnsi"/>
          <w:b/>
          <w:iCs/>
          <w:lang w:eastAsia="en-US"/>
        </w:rPr>
        <w:t>Mentoring</w:t>
      </w:r>
      <w:proofErr w:type="spellEnd"/>
      <w:r>
        <w:rPr>
          <w:rFonts w:eastAsiaTheme="minorHAnsi"/>
          <w:b/>
          <w:iCs/>
          <w:lang w:eastAsia="en-US"/>
        </w:rPr>
        <w:t xml:space="preserve"> </w:t>
      </w:r>
      <w:proofErr w:type="spellStart"/>
      <w:r>
        <w:rPr>
          <w:rFonts w:eastAsiaTheme="minorHAnsi"/>
          <w:b/>
          <w:iCs/>
          <w:lang w:eastAsia="en-US"/>
        </w:rPr>
        <w:t>and</w:t>
      </w:r>
      <w:proofErr w:type="spellEnd"/>
      <w:r>
        <w:rPr>
          <w:rFonts w:eastAsiaTheme="minorHAnsi"/>
          <w:b/>
          <w:iCs/>
          <w:lang w:eastAsia="en-US"/>
        </w:rPr>
        <w:t xml:space="preserve"> </w:t>
      </w:r>
      <w:proofErr w:type="spellStart"/>
      <w:r>
        <w:rPr>
          <w:rFonts w:eastAsiaTheme="minorHAnsi"/>
          <w:b/>
          <w:iCs/>
          <w:lang w:eastAsia="en-US"/>
        </w:rPr>
        <w:t>Supervision</w:t>
      </w:r>
      <w:proofErr w:type="spellEnd"/>
      <w:r>
        <w:rPr>
          <w:rFonts w:eastAsiaTheme="minorHAnsi"/>
          <w:b/>
          <w:iCs/>
          <w:lang w:eastAsia="en-US"/>
        </w:rPr>
        <w:t xml:space="preserve"> </w:t>
      </w:r>
      <w:proofErr w:type="spellStart"/>
      <w:r>
        <w:rPr>
          <w:rFonts w:eastAsiaTheme="minorHAnsi"/>
          <w:b/>
          <w:iCs/>
          <w:lang w:eastAsia="en-US"/>
        </w:rPr>
        <w:t>f</w:t>
      </w:r>
      <w:r w:rsidR="0036489B" w:rsidRPr="000E6E92">
        <w:rPr>
          <w:rFonts w:eastAsiaTheme="minorHAnsi"/>
          <w:b/>
          <w:iCs/>
          <w:lang w:eastAsia="en-US"/>
        </w:rPr>
        <w:t>or</w:t>
      </w:r>
      <w:proofErr w:type="spellEnd"/>
      <w:r w:rsidR="0036489B" w:rsidRPr="000E6E92">
        <w:rPr>
          <w:rFonts w:eastAsiaTheme="minorHAnsi"/>
          <w:b/>
          <w:iCs/>
          <w:lang w:eastAsia="en-US"/>
        </w:rPr>
        <w:t xml:space="preserve"> </w:t>
      </w:r>
      <w:proofErr w:type="spellStart"/>
      <w:r w:rsidR="0036489B" w:rsidRPr="000E6E92">
        <w:rPr>
          <w:rFonts w:eastAsiaTheme="minorHAnsi"/>
          <w:b/>
          <w:iCs/>
          <w:lang w:eastAsia="en-US"/>
        </w:rPr>
        <w:t>Teacher</w:t>
      </w:r>
      <w:proofErr w:type="spellEnd"/>
      <w:r w:rsidR="0036489B" w:rsidRPr="000E6E92">
        <w:rPr>
          <w:rFonts w:eastAsiaTheme="minorHAnsi"/>
          <w:b/>
          <w:iCs/>
          <w:lang w:eastAsia="en-US"/>
        </w:rPr>
        <w:t xml:space="preserve"> Development</w:t>
      </w:r>
      <w:r w:rsidRPr="000E6E92">
        <w:rPr>
          <w:rFonts w:eastAsiaTheme="minorHAnsi"/>
          <w:iCs/>
          <w:lang w:eastAsia="en-US"/>
        </w:rPr>
        <w:t>,</w:t>
      </w:r>
      <w:r w:rsidR="0036489B" w:rsidRPr="00B102A2">
        <w:rPr>
          <w:rFonts w:eastAsiaTheme="minorHAnsi"/>
          <w:lang w:eastAsia="en-US"/>
        </w:rPr>
        <w:t xml:space="preserve"> Reading, MA: </w:t>
      </w:r>
      <w:proofErr w:type="spellStart"/>
      <w:r w:rsidR="0036489B" w:rsidRPr="00B102A2">
        <w:rPr>
          <w:rFonts w:eastAsiaTheme="minorHAnsi"/>
          <w:lang w:eastAsia="en-US"/>
        </w:rPr>
        <w:t>Addison</w:t>
      </w:r>
      <w:proofErr w:type="spellEnd"/>
      <w:r w:rsidR="0036489B" w:rsidRPr="00B102A2">
        <w:rPr>
          <w:rFonts w:eastAsiaTheme="minorHAnsi"/>
          <w:lang w:eastAsia="en-US"/>
        </w:rPr>
        <w:t xml:space="preserve"> </w:t>
      </w:r>
      <w:proofErr w:type="spellStart"/>
      <w:r w:rsidR="0036489B" w:rsidRPr="00B102A2">
        <w:rPr>
          <w:rFonts w:eastAsiaTheme="minorHAnsi"/>
          <w:lang w:eastAsia="en-US"/>
        </w:rPr>
        <w:t>Wesley</w:t>
      </w:r>
      <w:proofErr w:type="spellEnd"/>
      <w:r w:rsidR="0036489B" w:rsidRPr="00B102A2">
        <w:rPr>
          <w:rFonts w:eastAsiaTheme="minorHAnsi"/>
          <w:lang w:eastAsia="en-US"/>
        </w:rPr>
        <w:t xml:space="preserve"> </w:t>
      </w:r>
      <w:proofErr w:type="spellStart"/>
      <w:r w:rsidR="0036489B" w:rsidRPr="00B102A2">
        <w:rPr>
          <w:rFonts w:eastAsiaTheme="minorHAnsi"/>
          <w:lang w:eastAsia="en-US"/>
        </w:rPr>
        <w:t>Longman</w:t>
      </w:r>
      <w:proofErr w:type="spellEnd"/>
      <w:r w:rsidR="0036489B" w:rsidRPr="00B102A2">
        <w:rPr>
          <w:rFonts w:eastAsiaTheme="minorHAnsi"/>
          <w:lang w:eastAsia="en-US"/>
        </w:rPr>
        <w:t>.</w:t>
      </w:r>
    </w:p>
    <w:p w:rsidR="00B102A2" w:rsidRPr="00635845" w:rsidRDefault="00B102A2" w:rsidP="00B102A2">
      <w:pPr>
        <w:pStyle w:val="ListeParagraf"/>
        <w:autoSpaceDE w:val="0"/>
        <w:autoSpaceDN w:val="0"/>
        <w:adjustRightInd w:val="0"/>
        <w:ind w:left="714"/>
      </w:pPr>
    </w:p>
    <w:p w:rsidR="0036489B" w:rsidRDefault="000E6E92" w:rsidP="00B102A2">
      <w:pPr>
        <w:pStyle w:val="ListeParagraf"/>
        <w:numPr>
          <w:ilvl w:val="0"/>
          <w:numId w:val="33"/>
        </w:numPr>
        <w:ind w:left="714" w:hanging="357"/>
      </w:pPr>
      <w:r w:rsidRPr="00253CBF">
        <w:t>SVARA</w:t>
      </w:r>
      <w:r w:rsidR="0036489B" w:rsidRPr="00253CBF">
        <w:t>, J. H</w:t>
      </w:r>
      <w:proofErr w:type="gramStart"/>
      <w:r w:rsidR="0036489B" w:rsidRPr="00253CBF">
        <w:t>.</w:t>
      </w:r>
      <w:r>
        <w:t>,</w:t>
      </w:r>
      <w:proofErr w:type="gramEnd"/>
      <w:r w:rsidR="0036489B" w:rsidRPr="00253CBF">
        <w:t xml:space="preserve"> (2007), </w:t>
      </w:r>
      <w:proofErr w:type="spellStart"/>
      <w:r w:rsidR="0036489B" w:rsidRPr="000E6E92">
        <w:rPr>
          <w:b/>
          <w:iCs/>
        </w:rPr>
        <w:t>The</w:t>
      </w:r>
      <w:proofErr w:type="spellEnd"/>
      <w:r w:rsidR="0036489B" w:rsidRPr="000E6E92">
        <w:rPr>
          <w:b/>
          <w:iCs/>
        </w:rPr>
        <w:t xml:space="preserve"> </w:t>
      </w:r>
      <w:proofErr w:type="spellStart"/>
      <w:r w:rsidR="0036489B" w:rsidRPr="000E6E92">
        <w:rPr>
          <w:b/>
          <w:iCs/>
        </w:rPr>
        <w:t>Ethics</w:t>
      </w:r>
      <w:proofErr w:type="spellEnd"/>
      <w:r w:rsidR="0036489B" w:rsidRPr="000E6E92">
        <w:rPr>
          <w:b/>
          <w:iCs/>
        </w:rPr>
        <w:t xml:space="preserve"> </w:t>
      </w:r>
      <w:proofErr w:type="spellStart"/>
      <w:r w:rsidR="0036489B" w:rsidRPr="000E6E92">
        <w:rPr>
          <w:b/>
          <w:iCs/>
        </w:rPr>
        <w:t>Primer</w:t>
      </w:r>
      <w:proofErr w:type="spellEnd"/>
      <w:r w:rsidR="0036489B" w:rsidRPr="000E6E92">
        <w:rPr>
          <w:b/>
          <w:iCs/>
        </w:rPr>
        <w:t xml:space="preserve"> </w:t>
      </w:r>
      <w:proofErr w:type="spellStart"/>
      <w:r w:rsidR="0036489B" w:rsidRPr="000E6E92">
        <w:rPr>
          <w:b/>
          <w:iCs/>
        </w:rPr>
        <w:t>for</w:t>
      </w:r>
      <w:proofErr w:type="spellEnd"/>
      <w:r w:rsidR="0036489B" w:rsidRPr="000E6E92">
        <w:rPr>
          <w:b/>
          <w:iCs/>
        </w:rPr>
        <w:t xml:space="preserve"> </w:t>
      </w:r>
      <w:proofErr w:type="spellStart"/>
      <w:r w:rsidR="0036489B" w:rsidRPr="000E6E92">
        <w:rPr>
          <w:b/>
          <w:iCs/>
        </w:rPr>
        <w:t>Public</w:t>
      </w:r>
      <w:proofErr w:type="spellEnd"/>
      <w:r w:rsidR="0036489B" w:rsidRPr="000E6E92">
        <w:rPr>
          <w:b/>
          <w:iCs/>
        </w:rPr>
        <w:t xml:space="preserve"> </w:t>
      </w:r>
      <w:proofErr w:type="spellStart"/>
      <w:r w:rsidR="0036489B" w:rsidRPr="000E6E92">
        <w:rPr>
          <w:b/>
          <w:iCs/>
        </w:rPr>
        <w:t>Administrators</w:t>
      </w:r>
      <w:proofErr w:type="spellEnd"/>
      <w:r w:rsidR="0036489B" w:rsidRPr="000E6E92">
        <w:rPr>
          <w:b/>
          <w:iCs/>
        </w:rPr>
        <w:t xml:space="preserve"> in </w:t>
      </w:r>
      <w:proofErr w:type="spellStart"/>
      <w:r w:rsidR="0036489B" w:rsidRPr="000E6E92">
        <w:rPr>
          <w:b/>
          <w:iCs/>
        </w:rPr>
        <w:t>Government</w:t>
      </w:r>
      <w:proofErr w:type="spellEnd"/>
      <w:r w:rsidR="0036489B" w:rsidRPr="000E6E92">
        <w:rPr>
          <w:b/>
          <w:iCs/>
        </w:rPr>
        <w:t xml:space="preserve"> </w:t>
      </w:r>
      <w:proofErr w:type="spellStart"/>
      <w:r w:rsidR="0036489B" w:rsidRPr="000E6E92">
        <w:rPr>
          <w:b/>
          <w:iCs/>
        </w:rPr>
        <w:t>and</w:t>
      </w:r>
      <w:proofErr w:type="spellEnd"/>
      <w:r w:rsidR="0036489B" w:rsidRPr="000E6E92">
        <w:rPr>
          <w:b/>
          <w:iCs/>
        </w:rPr>
        <w:t xml:space="preserve"> </w:t>
      </w:r>
      <w:proofErr w:type="spellStart"/>
      <w:r w:rsidR="0036489B" w:rsidRPr="000E6E92">
        <w:rPr>
          <w:b/>
          <w:iCs/>
        </w:rPr>
        <w:t>Nonprofit</w:t>
      </w:r>
      <w:proofErr w:type="spellEnd"/>
      <w:r w:rsidR="0036489B" w:rsidRPr="000E6E92">
        <w:rPr>
          <w:b/>
          <w:iCs/>
        </w:rPr>
        <w:t xml:space="preserve"> </w:t>
      </w:r>
      <w:proofErr w:type="spellStart"/>
      <w:r w:rsidR="0036489B" w:rsidRPr="000E6E92">
        <w:rPr>
          <w:b/>
          <w:iCs/>
        </w:rPr>
        <w:t>Organization</w:t>
      </w:r>
      <w:proofErr w:type="spellEnd"/>
      <w:r w:rsidR="0036489B" w:rsidRPr="00B102A2">
        <w:rPr>
          <w:iCs/>
        </w:rPr>
        <w:t xml:space="preserve">, </w:t>
      </w:r>
      <w:proofErr w:type="spellStart"/>
      <w:r w:rsidR="0036489B" w:rsidRPr="00253CBF">
        <w:t>Jones</w:t>
      </w:r>
      <w:proofErr w:type="spellEnd"/>
      <w:r w:rsidR="0036489B" w:rsidRPr="00253CBF">
        <w:t xml:space="preserve"> </w:t>
      </w:r>
      <w:proofErr w:type="spellStart"/>
      <w:r w:rsidR="0036489B" w:rsidRPr="00253CBF">
        <w:t>and</w:t>
      </w:r>
      <w:proofErr w:type="spellEnd"/>
      <w:r w:rsidR="0036489B" w:rsidRPr="00253CBF">
        <w:t xml:space="preserve"> </w:t>
      </w:r>
      <w:proofErr w:type="spellStart"/>
      <w:r w:rsidR="0036489B" w:rsidRPr="00253CBF">
        <w:t>Bartlett</w:t>
      </w:r>
      <w:proofErr w:type="spellEnd"/>
      <w:r w:rsidR="0036489B" w:rsidRPr="00253CBF">
        <w:t xml:space="preserve"> </w:t>
      </w:r>
      <w:proofErr w:type="spellStart"/>
      <w:r w:rsidR="0036489B" w:rsidRPr="00253CBF">
        <w:t>Publishers</w:t>
      </w:r>
      <w:proofErr w:type="spellEnd"/>
      <w:r w:rsidR="0036489B" w:rsidRPr="00253CBF">
        <w:t>, Arizona.</w:t>
      </w:r>
    </w:p>
    <w:p w:rsidR="00B102A2" w:rsidRPr="00253CBF" w:rsidRDefault="00B102A2" w:rsidP="00B102A2">
      <w:pPr>
        <w:pStyle w:val="ListeParagraf"/>
        <w:ind w:left="714"/>
      </w:pPr>
    </w:p>
    <w:p w:rsidR="0036489B" w:rsidRPr="00B102A2" w:rsidRDefault="000E6E92" w:rsidP="00B102A2">
      <w:pPr>
        <w:pStyle w:val="ListeParagraf"/>
        <w:numPr>
          <w:ilvl w:val="0"/>
          <w:numId w:val="33"/>
        </w:numPr>
        <w:autoSpaceDE w:val="0"/>
        <w:autoSpaceDN w:val="0"/>
        <w:adjustRightInd w:val="0"/>
        <w:ind w:left="714" w:hanging="357"/>
        <w:rPr>
          <w:rFonts w:eastAsiaTheme="minorHAnsi"/>
          <w:lang w:eastAsia="en-US"/>
        </w:rPr>
      </w:pPr>
      <w:r w:rsidRPr="00253CBF">
        <w:t>TAYMAZ</w:t>
      </w:r>
      <w:r w:rsidR="0036489B" w:rsidRPr="00253CBF">
        <w:t>, H</w:t>
      </w:r>
      <w:proofErr w:type="gramStart"/>
      <w:r w:rsidR="0036489B" w:rsidRPr="00253CBF">
        <w:t>.</w:t>
      </w:r>
      <w:r>
        <w:t>,</w:t>
      </w:r>
      <w:proofErr w:type="gramEnd"/>
      <w:r w:rsidR="0036489B" w:rsidRPr="00253CBF">
        <w:t xml:space="preserve"> (1997)</w:t>
      </w:r>
      <w:r>
        <w:t>,</w:t>
      </w:r>
      <w:r w:rsidR="0036489B" w:rsidRPr="00253CBF">
        <w:t xml:space="preserve"> </w:t>
      </w:r>
      <w:r w:rsidR="0036489B" w:rsidRPr="000E6E92">
        <w:rPr>
          <w:b/>
          <w:iCs/>
        </w:rPr>
        <w:t>Eğitim Sisteminde Teftiş Kavram İlkeler Yöntemler</w:t>
      </w:r>
      <w:r>
        <w:t>,</w:t>
      </w:r>
      <w:r w:rsidR="0036489B" w:rsidRPr="00253CBF">
        <w:t xml:space="preserve"> Ankara, </w:t>
      </w:r>
      <w:proofErr w:type="spellStart"/>
      <w:r w:rsidR="0036489B" w:rsidRPr="00253CBF">
        <w:t>Takav</w:t>
      </w:r>
      <w:proofErr w:type="spellEnd"/>
      <w:r w:rsidR="0036489B" w:rsidRPr="00253CBF">
        <w:t xml:space="preserve"> Yayınları.</w:t>
      </w:r>
    </w:p>
    <w:p w:rsidR="00B102A2" w:rsidRPr="00B102A2" w:rsidRDefault="00B102A2" w:rsidP="00B102A2">
      <w:pPr>
        <w:pStyle w:val="ListeParagraf"/>
        <w:autoSpaceDE w:val="0"/>
        <w:autoSpaceDN w:val="0"/>
        <w:adjustRightInd w:val="0"/>
        <w:ind w:left="714"/>
        <w:rPr>
          <w:rFonts w:eastAsiaTheme="minorHAnsi"/>
          <w:lang w:eastAsia="en-US"/>
        </w:rPr>
      </w:pPr>
    </w:p>
    <w:p w:rsidR="0036489B" w:rsidRPr="00B102A2" w:rsidRDefault="0036489B" w:rsidP="00B102A2">
      <w:pPr>
        <w:pStyle w:val="ListeParagraf"/>
        <w:numPr>
          <w:ilvl w:val="0"/>
          <w:numId w:val="33"/>
        </w:numPr>
        <w:autoSpaceDE w:val="0"/>
        <w:autoSpaceDN w:val="0"/>
        <w:adjustRightInd w:val="0"/>
        <w:ind w:left="714" w:hanging="357"/>
      </w:pPr>
      <w:r w:rsidRPr="00B102A2">
        <w:rPr>
          <w:rFonts w:eastAsiaTheme="minorHAnsi"/>
          <w:lang w:eastAsia="en-US"/>
        </w:rPr>
        <w:t>T.C. Başbakanlık</w:t>
      </w:r>
      <w:r w:rsidR="000E6E92">
        <w:rPr>
          <w:rFonts w:eastAsiaTheme="minorHAnsi"/>
          <w:lang w:eastAsia="en-US"/>
        </w:rPr>
        <w:t>, (2010),</w:t>
      </w:r>
      <w:r w:rsidRPr="00B102A2">
        <w:rPr>
          <w:rFonts w:eastAsiaTheme="minorHAnsi"/>
          <w:lang w:eastAsia="en-US"/>
        </w:rPr>
        <w:t xml:space="preserve"> </w:t>
      </w:r>
      <w:r w:rsidRPr="000E6E92">
        <w:rPr>
          <w:rFonts w:eastAsiaTheme="minorHAnsi"/>
          <w:b/>
          <w:iCs/>
          <w:lang w:eastAsia="en-US"/>
        </w:rPr>
        <w:t>Kamu Görevlileri Etik Kurulu Kurulması Hakkında Kanun</w:t>
      </w:r>
      <w:r w:rsidR="000E6E92">
        <w:rPr>
          <w:rFonts w:eastAsiaTheme="minorHAnsi"/>
          <w:lang w:eastAsia="en-US"/>
        </w:rPr>
        <w:t>,</w:t>
      </w:r>
      <w:r w:rsidRPr="00B102A2">
        <w:rPr>
          <w:rFonts w:eastAsiaTheme="minorHAnsi"/>
          <w:lang w:eastAsia="en-US"/>
        </w:rPr>
        <w:t xml:space="preserve"> </w:t>
      </w:r>
      <w:proofErr w:type="gramStart"/>
      <w:r w:rsidRPr="00B102A2">
        <w:rPr>
          <w:rFonts w:eastAsiaTheme="minorHAnsi"/>
          <w:lang w:eastAsia="en-US"/>
        </w:rPr>
        <w:t>25/5/2004</w:t>
      </w:r>
      <w:proofErr w:type="gramEnd"/>
      <w:r w:rsidRPr="00B102A2">
        <w:rPr>
          <w:rFonts w:eastAsiaTheme="minorHAnsi"/>
          <w:lang w:eastAsia="en-US"/>
        </w:rPr>
        <w:t xml:space="preserve"> tarihli ve 5176 sayılı Resmi Gazete.</w:t>
      </w:r>
    </w:p>
    <w:p w:rsidR="00B102A2" w:rsidRPr="00253CBF" w:rsidRDefault="00B102A2" w:rsidP="00B102A2">
      <w:pPr>
        <w:pStyle w:val="ListeParagraf"/>
        <w:autoSpaceDE w:val="0"/>
        <w:autoSpaceDN w:val="0"/>
        <w:adjustRightInd w:val="0"/>
        <w:ind w:left="714"/>
      </w:pPr>
    </w:p>
    <w:p w:rsidR="0036489B" w:rsidRDefault="001711D9" w:rsidP="00B102A2">
      <w:pPr>
        <w:pStyle w:val="ListeParagraf"/>
        <w:numPr>
          <w:ilvl w:val="0"/>
          <w:numId w:val="33"/>
        </w:numPr>
        <w:ind w:left="714" w:hanging="357"/>
      </w:pPr>
      <w:r w:rsidRPr="00253CBF">
        <w:t>THOMPSON</w:t>
      </w:r>
      <w:r w:rsidR="0036489B" w:rsidRPr="00253CBF">
        <w:t>, D. F</w:t>
      </w:r>
      <w:proofErr w:type="gramStart"/>
      <w:r w:rsidR="0036489B" w:rsidRPr="00253CBF">
        <w:t>.</w:t>
      </w:r>
      <w:r>
        <w:t>,</w:t>
      </w:r>
      <w:proofErr w:type="gramEnd"/>
      <w:r w:rsidR="0036489B" w:rsidRPr="00253CBF">
        <w:t xml:space="preserve"> (1985), “</w:t>
      </w:r>
      <w:proofErr w:type="spellStart"/>
      <w:r w:rsidR="0036489B" w:rsidRPr="001711D9">
        <w:rPr>
          <w:b/>
        </w:rPr>
        <w:t>The</w:t>
      </w:r>
      <w:proofErr w:type="spellEnd"/>
      <w:r w:rsidR="0036489B" w:rsidRPr="001711D9">
        <w:rPr>
          <w:b/>
        </w:rPr>
        <w:t xml:space="preserve"> </w:t>
      </w:r>
      <w:proofErr w:type="spellStart"/>
      <w:r w:rsidR="0036489B" w:rsidRPr="001711D9">
        <w:rPr>
          <w:b/>
        </w:rPr>
        <w:t>Possibility</w:t>
      </w:r>
      <w:proofErr w:type="spellEnd"/>
      <w:r w:rsidR="0036489B" w:rsidRPr="001711D9">
        <w:rPr>
          <w:b/>
        </w:rPr>
        <w:t xml:space="preserve"> of </w:t>
      </w:r>
      <w:proofErr w:type="spellStart"/>
      <w:r w:rsidR="0036489B" w:rsidRPr="001711D9">
        <w:rPr>
          <w:b/>
        </w:rPr>
        <w:t>Administrative</w:t>
      </w:r>
      <w:proofErr w:type="spellEnd"/>
      <w:r w:rsidR="0036489B" w:rsidRPr="001711D9">
        <w:rPr>
          <w:b/>
        </w:rPr>
        <w:t xml:space="preserve"> </w:t>
      </w:r>
      <w:proofErr w:type="spellStart"/>
      <w:r w:rsidR="0036489B" w:rsidRPr="001711D9">
        <w:rPr>
          <w:b/>
        </w:rPr>
        <w:t>Ethics</w:t>
      </w:r>
      <w:proofErr w:type="spellEnd"/>
      <w:r w:rsidR="0036489B" w:rsidRPr="00253CBF">
        <w:t xml:space="preserve">”, </w:t>
      </w:r>
      <w:proofErr w:type="spellStart"/>
      <w:r w:rsidR="0036489B" w:rsidRPr="00B102A2">
        <w:rPr>
          <w:iCs/>
        </w:rPr>
        <w:t>Public</w:t>
      </w:r>
      <w:proofErr w:type="spellEnd"/>
      <w:r w:rsidR="0036489B" w:rsidRPr="00B102A2">
        <w:rPr>
          <w:iCs/>
        </w:rPr>
        <w:t xml:space="preserve"> Administration </w:t>
      </w:r>
      <w:proofErr w:type="spellStart"/>
      <w:r w:rsidR="0036489B" w:rsidRPr="00B102A2">
        <w:rPr>
          <w:iCs/>
        </w:rPr>
        <w:t>Review</w:t>
      </w:r>
      <w:proofErr w:type="spellEnd"/>
      <w:r w:rsidR="0036489B" w:rsidRPr="00B102A2">
        <w:rPr>
          <w:iCs/>
        </w:rPr>
        <w:t xml:space="preserve">, 45, </w:t>
      </w:r>
      <w:proofErr w:type="spellStart"/>
      <w:r w:rsidR="0036489B" w:rsidRPr="00B102A2">
        <w:rPr>
          <w:iCs/>
        </w:rPr>
        <w:t>ss</w:t>
      </w:r>
      <w:proofErr w:type="spellEnd"/>
      <w:r w:rsidR="0036489B" w:rsidRPr="00B102A2">
        <w:rPr>
          <w:iCs/>
        </w:rPr>
        <w:t>. 555–561.</w:t>
      </w:r>
      <w:r w:rsidR="0036489B" w:rsidRPr="00253CBF">
        <w:t xml:space="preserve"> </w:t>
      </w:r>
    </w:p>
    <w:p w:rsidR="00B102A2" w:rsidRPr="00253CBF" w:rsidRDefault="00B102A2" w:rsidP="00B102A2">
      <w:pPr>
        <w:pStyle w:val="ListeParagraf"/>
        <w:ind w:left="714"/>
      </w:pPr>
    </w:p>
    <w:p w:rsidR="0036489B" w:rsidRPr="00253CBF" w:rsidRDefault="001711D9" w:rsidP="00B102A2">
      <w:pPr>
        <w:pStyle w:val="ListeParagraf"/>
        <w:numPr>
          <w:ilvl w:val="0"/>
          <w:numId w:val="33"/>
        </w:numPr>
        <w:ind w:left="714" w:hanging="357"/>
      </w:pPr>
      <w:r w:rsidRPr="00253CBF">
        <w:t>WALDO</w:t>
      </w:r>
      <w:r w:rsidR="0036489B" w:rsidRPr="00253CBF">
        <w:t>, D</w:t>
      </w:r>
      <w:proofErr w:type="gramStart"/>
      <w:r w:rsidR="0036489B" w:rsidRPr="00253CBF">
        <w:t>.</w:t>
      </w:r>
      <w:r>
        <w:t>,</w:t>
      </w:r>
      <w:proofErr w:type="gramEnd"/>
      <w:r w:rsidR="0036489B" w:rsidRPr="00253CBF">
        <w:t xml:space="preserve"> (1980), </w:t>
      </w:r>
      <w:proofErr w:type="spellStart"/>
      <w:r w:rsidR="0036489B" w:rsidRPr="001711D9">
        <w:rPr>
          <w:b/>
          <w:iCs/>
        </w:rPr>
        <w:t>The</w:t>
      </w:r>
      <w:proofErr w:type="spellEnd"/>
      <w:r w:rsidR="0036489B" w:rsidRPr="001711D9">
        <w:rPr>
          <w:b/>
          <w:iCs/>
        </w:rPr>
        <w:t xml:space="preserve"> Ente</w:t>
      </w:r>
      <w:r w:rsidRPr="001711D9">
        <w:rPr>
          <w:b/>
          <w:iCs/>
        </w:rPr>
        <w:t xml:space="preserve">rprise of </w:t>
      </w:r>
      <w:proofErr w:type="spellStart"/>
      <w:r w:rsidRPr="001711D9">
        <w:rPr>
          <w:b/>
          <w:iCs/>
        </w:rPr>
        <w:t>Public</w:t>
      </w:r>
      <w:proofErr w:type="spellEnd"/>
      <w:r w:rsidRPr="001711D9">
        <w:rPr>
          <w:b/>
          <w:iCs/>
        </w:rPr>
        <w:t xml:space="preserve"> Administration</w:t>
      </w:r>
      <w:r>
        <w:rPr>
          <w:iCs/>
        </w:rPr>
        <w:t>,</w:t>
      </w:r>
      <w:r w:rsidR="0036489B" w:rsidRPr="00B102A2">
        <w:rPr>
          <w:iCs/>
        </w:rPr>
        <w:t xml:space="preserve"> </w:t>
      </w:r>
      <w:proofErr w:type="spellStart"/>
      <w:r w:rsidR="0036489B" w:rsidRPr="00253CBF">
        <w:t>Chandler</w:t>
      </w:r>
      <w:proofErr w:type="spellEnd"/>
      <w:r w:rsidR="0036489B" w:rsidRPr="00253CBF">
        <w:t xml:space="preserve"> &amp; </w:t>
      </w:r>
      <w:proofErr w:type="spellStart"/>
      <w:r w:rsidR="0036489B" w:rsidRPr="00253CBF">
        <w:t>Sharp</w:t>
      </w:r>
      <w:proofErr w:type="spellEnd"/>
      <w:r w:rsidR="0036489B" w:rsidRPr="00253CBF">
        <w:t xml:space="preserve"> Publisher, </w:t>
      </w:r>
      <w:proofErr w:type="spellStart"/>
      <w:r w:rsidR="0036489B" w:rsidRPr="00253CBF">
        <w:t>Novado</w:t>
      </w:r>
      <w:proofErr w:type="spellEnd"/>
      <w:r w:rsidR="0036489B" w:rsidRPr="00253CBF">
        <w:t>.</w:t>
      </w:r>
    </w:p>
    <w:p w:rsidR="00355007" w:rsidRPr="00A70A42" w:rsidRDefault="00355007" w:rsidP="00B102A2">
      <w:pPr>
        <w:pStyle w:val="ListeParagraf"/>
        <w:autoSpaceDE w:val="0"/>
        <w:autoSpaceDN w:val="0"/>
        <w:adjustRightInd w:val="0"/>
        <w:spacing w:before="120" w:after="120"/>
        <w:ind w:left="928"/>
        <w:jc w:val="center"/>
      </w:pPr>
    </w:p>
    <w:sectPr w:rsidR="00355007" w:rsidRPr="00A70A42" w:rsidSect="009E448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D39" w:rsidRDefault="001E1D39" w:rsidP="001732DD">
      <w:r>
        <w:separator/>
      </w:r>
    </w:p>
  </w:endnote>
  <w:endnote w:type="continuationSeparator" w:id="0">
    <w:p w:rsidR="001E1D39" w:rsidRDefault="001E1D39" w:rsidP="0017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Dutch801RmBT">
    <w:altName w:val="Times New Roman"/>
    <w:panose1 w:val="00000000000000000000"/>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D39" w:rsidRDefault="001E1D39" w:rsidP="001732DD">
      <w:r>
        <w:separator/>
      </w:r>
    </w:p>
  </w:footnote>
  <w:footnote w:type="continuationSeparator" w:id="0">
    <w:p w:rsidR="001E1D39" w:rsidRDefault="001E1D39" w:rsidP="001732DD">
      <w:r>
        <w:continuationSeparator/>
      </w:r>
    </w:p>
  </w:footnote>
  <w:footnote w:id="1">
    <w:p w:rsidR="00EE0824" w:rsidRPr="001732DD" w:rsidRDefault="00EE0824">
      <w:pPr>
        <w:pStyle w:val="DipnotMetni"/>
        <w:rPr>
          <w:sz w:val="22"/>
          <w:szCs w:val="22"/>
        </w:rPr>
      </w:pPr>
      <w:r>
        <w:rPr>
          <w:rStyle w:val="DipnotBavurusu"/>
        </w:rPr>
        <w:footnoteRef/>
      </w:r>
      <w:r>
        <w:t xml:space="preserve"> </w:t>
      </w:r>
      <w:r w:rsidRPr="001732DD">
        <w:rPr>
          <w:i/>
          <w:sz w:val="22"/>
          <w:szCs w:val="22"/>
        </w:rPr>
        <w:t xml:space="preserve">Bu çalışma, </w:t>
      </w:r>
      <w:r w:rsidRPr="001732DD">
        <w:rPr>
          <w:i/>
          <w:color w:val="302E22"/>
          <w:sz w:val="22"/>
          <w:szCs w:val="22"/>
        </w:rPr>
        <w:t xml:space="preserve">Mersin Üniversitesi ve Tem-Sen işbirliği ile 22-24 Haziran 2011 tarihleri arasında gerçekleştirilen III. Uluslararası </w:t>
      </w:r>
      <w:r w:rsidR="00081265" w:rsidRPr="001732DD">
        <w:rPr>
          <w:i/>
          <w:color w:val="302E22"/>
          <w:sz w:val="22"/>
          <w:szCs w:val="22"/>
        </w:rPr>
        <w:t>Katılımlı Eğitim Denetimi Kongresi</w:t>
      </w:r>
      <w:r w:rsidR="00081265">
        <w:rPr>
          <w:i/>
          <w:color w:val="302E22"/>
          <w:sz w:val="22"/>
          <w:szCs w:val="22"/>
        </w:rPr>
        <w:t>’</w:t>
      </w:r>
      <w:r w:rsidR="00081265" w:rsidRPr="001732DD">
        <w:rPr>
          <w:i/>
          <w:color w:val="302E22"/>
          <w:sz w:val="22"/>
          <w:szCs w:val="22"/>
        </w:rPr>
        <w:t xml:space="preserve">nde </w:t>
      </w:r>
      <w:r w:rsidRPr="001732DD">
        <w:rPr>
          <w:i/>
          <w:sz w:val="22"/>
          <w:szCs w:val="22"/>
        </w:rPr>
        <w:t>sunulan sözlü bildirinin geliştirilmiş halidir.</w:t>
      </w:r>
    </w:p>
  </w:footnote>
  <w:footnote w:id="2">
    <w:p w:rsidR="00EE0824" w:rsidRPr="001732DD" w:rsidRDefault="00EE0824">
      <w:pPr>
        <w:pStyle w:val="DipnotMetni"/>
        <w:rPr>
          <w:sz w:val="22"/>
          <w:szCs w:val="22"/>
        </w:rPr>
      </w:pPr>
      <w:r w:rsidRPr="001732DD">
        <w:rPr>
          <w:rStyle w:val="DipnotBavurusu"/>
          <w:sz w:val="22"/>
          <w:szCs w:val="22"/>
        </w:rPr>
        <w:footnoteRef/>
      </w:r>
      <w:r w:rsidRPr="001732DD">
        <w:rPr>
          <w:sz w:val="22"/>
          <w:szCs w:val="22"/>
        </w:rPr>
        <w:t xml:space="preserve"> </w:t>
      </w:r>
      <w:r w:rsidR="003C13F7" w:rsidRPr="003C13F7">
        <w:rPr>
          <w:b/>
          <w:i/>
          <w:sz w:val="22"/>
          <w:szCs w:val="22"/>
        </w:rPr>
        <w:t>H.</w:t>
      </w:r>
      <w:r w:rsidR="003C13F7">
        <w:rPr>
          <w:sz w:val="22"/>
          <w:szCs w:val="22"/>
        </w:rPr>
        <w:t xml:space="preserve"> </w:t>
      </w:r>
      <w:r w:rsidRPr="00D90B96">
        <w:rPr>
          <w:b/>
          <w:i/>
          <w:sz w:val="22"/>
          <w:szCs w:val="22"/>
        </w:rPr>
        <w:t>Hüseyin TAŞAR</w:t>
      </w:r>
      <w:r>
        <w:rPr>
          <w:sz w:val="22"/>
          <w:szCs w:val="22"/>
        </w:rPr>
        <w:t xml:space="preserve">, </w:t>
      </w:r>
      <w:r w:rsidRPr="001732DD">
        <w:rPr>
          <w:i/>
          <w:sz w:val="22"/>
          <w:szCs w:val="22"/>
        </w:rPr>
        <w:t xml:space="preserve">Yrd. Doç. </w:t>
      </w:r>
      <w:r>
        <w:rPr>
          <w:i/>
          <w:sz w:val="22"/>
          <w:szCs w:val="22"/>
        </w:rPr>
        <w:t>Dr</w:t>
      </w:r>
      <w:proofErr w:type="gramStart"/>
      <w:r>
        <w:rPr>
          <w:i/>
          <w:sz w:val="22"/>
          <w:szCs w:val="22"/>
        </w:rPr>
        <w:t>.,</w:t>
      </w:r>
      <w:proofErr w:type="gramEnd"/>
      <w:r w:rsidRPr="001732DD">
        <w:rPr>
          <w:i/>
          <w:sz w:val="22"/>
          <w:szCs w:val="22"/>
        </w:rPr>
        <w:t xml:space="preserve"> Adıyaman Üniversitesi, Eğitim Fakültesi, Eğitim Bilimleri Bölümü</w:t>
      </w:r>
      <w:r>
        <w:rPr>
          <w:i/>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D90"/>
    <w:multiLevelType w:val="hybridMultilevel"/>
    <w:tmpl w:val="FCFE692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095491"/>
    <w:multiLevelType w:val="hybridMultilevel"/>
    <w:tmpl w:val="072EF0A2"/>
    <w:lvl w:ilvl="0" w:tplc="0B68EC2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5B1100C"/>
    <w:multiLevelType w:val="hybridMultilevel"/>
    <w:tmpl w:val="69F2F456"/>
    <w:lvl w:ilvl="0" w:tplc="2586E5EC">
      <w:start w:val="1"/>
      <w:numFmt w:val="decimal"/>
      <w:lvlText w:val="%1."/>
      <w:lvlJc w:val="left"/>
      <w:pPr>
        <w:tabs>
          <w:tab w:val="num" w:pos="928"/>
        </w:tabs>
        <w:ind w:left="928" w:hanging="360"/>
      </w:pPr>
      <w:rPr>
        <w:rFonts w:ascii="Times New Roman" w:eastAsia="Times New Roman" w:hAnsi="Times New Roman" w:cs="Times New Roman"/>
        <w:b/>
        <w:color w:val="auto"/>
      </w:rPr>
    </w:lvl>
    <w:lvl w:ilvl="1" w:tplc="041F0019">
      <w:start w:val="1"/>
      <w:numFmt w:val="lowerLetter"/>
      <w:lvlText w:val="%2."/>
      <w:lvlJc w:val="left"/>
      <w:pPr>
        <w:tabs>
          <w:tab w:val="num" w:pos="787"/>
        </w:tabs>
        <w:ind w:left="787"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3">
    <w:nsid w:val="06DB2F66"/>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C77CC0"/>
    <w:multiLevelType w:val="hybridMultilevel"/>
    <w:tmpl w:val="3D6CE6AC"/>
    <w:lvl w:ilvl="0" w:tplc="F0E6628A">
      <w:start w:val="1"/>
      <w:numFmt w:val="bullet"/>
      <w:lvlText w:val="•"/>
      <w:lvlJc w:val="left"/>
      <w:pPr>
        <w:tabs>
          <w:tab w:val="num" w:pos="720"/>
        </w:tabs>
        <w:ind w:left="720" w:hanging="360"/>
      </w:pPr>
      <w:rPr>
        <w:rFonts w:ascii="Times New Roman" w:hAnsi="Times New Roman" w:hint="default"/>
      </w:rPr>
    </w:lvl>
    <w:lvl w:ilvl="1" w:tplc="C080A490" w:tentative="1">
      <w:start w:val="1"/>
      <w:numFmt w:val="bullet"/>
      <w:lvlText w:val="•"/>
      <w:lvlJc w:val="left"/>
      <w:pPr>
        <w:tabs>
          <w:tab w:val="num" w:pos="1440"/>
        </w:tabs>
        <w:ind w:left="1440" w:hanging="360"/>
      </w:pPr>
      <w:rPr>
        <w:rFonts w:ascii="Times New Roman" w:hAnsi="Times New Roman" w:hint="default"/>
      </w:rPr>
    </w:lvl>
    <w:lvl w:ilvl="2" w:tplc="C55CF7AE" w:tentative="1">
      <w:start w:val="1"/>
      <w:numFmt w:val="bullet"/>
      <w:lvlText w:val="•"/>
      <w:lvlJc w:val="left"/>
      <w:pPr>
        <w:tabs>
          <w:tab w:val="num" w:pos="2160"/>
        </w:tabs>
        <w:ind w:left="2160" w:hanging="360"/>
      </w:pPr>
      <w:rPr>
        <w:rFonts w:ascii="Times New Roman" w:hAnsi="Times New Roman" w:hint="default"/>
      </w:rPr>
    </w:lvl>
    <w:lvl w:ilvl="3" w:tplc="58DA0306" w:tentative="1">
      <w:start w:val="1"/>
      <w:numFmt w:val="bullet"/>
      <w:lvlText w:val="•"/>
      <w:lvlJc w:val="left"/>
      <w:pPr>
        <w:tabs>
          <w:tab w:val="num" w:pos="2880"/>
        </w:tabs>
        <w:ind w:left="2880" w:hanging="360"/>
      </w:pPr>
      <w:rPr>
        <w:rFonts w:ascii="Times New Roman" w:hAnsi="Times New Roman" w:hint="default"/>
      </w:rPr>
    </w:lvl>
    <w:lvl w:ilvl="4" w:tplc="67606F5E" w:tentative="1">
      <w:start w:val="1"/>
      <w:numFmt w:val="bullet"/>
      <w:lvlText w:val="•"/>
      <w:lvlJc w:val="left"/>
      <w:pPr>
        <w:tabs>
          <w:tab w:val="num" w:pos="3600"/>
        </w:tabs>
        <w:ind w:left="3600" w:hanging="360"/>
      </w:pPr>
      <w:rPr>
        <w:rFonts w:ascii="Times New Roman" w:hAnsi="Times New Roman" w:hint="default"/>
      </w:rPr>
    </w:lvl>
    <w:lvl w:ilvl="5" w:tplc="09848EAA" w:tentative="1">
      <w:start w:val="1"/>
      <w:numFmt w:val="bullet"/>
      <w:lvlText w:val="•"/>
      <w:lvlJc w:val="left"/>
      <w:pPr>
        <w:tabs>
          <w:tab w:val="num" w:pos="4320"/>
        </w:tabs>
        <w:ind w:left="4320" w:hanging="360"/>
      </w:pPr>
      <w:rPr>
        <w:rFonts w:ascii="Times New Roman" w:hAnsi="Times New Roman" w:hint="default"/>
      </w:rPr>
    </w:lvl>
    <w:lvl w:ilvl="6" w:tplc="9B162864" w:tentative="1">
      <w:start w:val="1"/>
      <w:numFmt w:val="bullet"/>
      <w:lvlText w:val="•"/>
      <w:lvlJc w:val="left"/>
      <w:pPr>
        <w:tabs>
          <w:tab w:val="num" w:pos="5040"/>
        </w:tabs>
        <w:ind w:left="5040" w:hanging="360"/>
      </w:pPr>
      <w:rPr>
        <w:rFonts w:ascii="Times New Roman" w:hAnsi="Times New Roman" w:hint="default"/>
      </w:rPr>
    </w:lvl>
    <w:lvl w:ilvl="7" w:tplc="E204759A" w:tentative="1">
      <w:start w:val="1"/>
      <w:numFmt w:val="bullet"/>
      <w:lvlText w:val="•"/>
      <w:lvlJc w:val="left"/>
      <w:pPr>
        <w:tabs>
          <w:tab w:val="num" w:pos="5760"/>
        </w:tabs>
        <w:ind w:left="5760" w:hanging="360"/>
      </w:pPr>
      <w:rPr>
        <w:rFonts w:ascii="Times New Roman" w:hAnsi="Times New Roman" w:hint="default"/>
      </w:rPr>
    </w:lvl>
    <w:lvl w:ilvl="8" w:tplc="322ABCC0" w:tentative="1">
      <w:start w:val="1"/>
      <w:numFmt w:val="bullet"/>
      <w:lvlText w:val="•"/>
      <w:lvlJc w:val="left"/>
      <w:pPr>
        <w:tabs>
          <w:tab w:val="num" w:pos="6480"/>
        </w:tabs>
        <w:ind w:left="6480" w:hanging="360"/>
      </w:pPr>
      <w:rPr>
        <w:rFonts w:ascii="Times New Roman" w:hAnsi="Times New Roman" w:hint="default"/>
      </w:rPr>
    </w:lvl>
  </w:abstractNum>
  <w:abstractNum w:abstractNumId="5">
    <w:nsid w:val="0BBA04B2"/>
    <w:multiLevelType w:val="hybridMultilevel"/>
    <w:tmpl w:val="DBBC6270"/>
    <w:lvl w:ilvl="0" w:tplc="EA9E4CC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702357"/>
    <w:multiLevelType w:val="hybridMultilevel"/>
    <w:tmpl w:val="DBBC6270"/>
    <w:lvl w:ilvl="0" w:tplc="EA9E4CC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54C47EC"/>
    <w:multiLevelType w:val="hybridMultilevel"/>
    <w:tmpl w:val="838298BE"/>
    <w:lvl w:ilvl="0" w:tplc="4608F83A">
      <w:start w:val="1"/>
      <w:numFmt w:val="decimal"/>
      <w:lvlText w:val="%1."/>
      <w:lvlJc w:val="left"/>
      <w:pPr>
        <w:ind w:left="1428" w:hanging="360"/>
      </w:pPr>
      <w:rPr>
        <w:rFonts w:ascii="Times New Roman" w:eastAsiaTheme="minorHAnsi" w:hAnsi="Times New Roman" w:cs="Times New Roman"/>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1A044229"/>
    <w:multiLevelType w:val="hybridMultilevel"/>
    <w:tmpl w:val="E140F25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CF46D40"/>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E804AC8"/>
    <w:multiLevelType w:val="hybridMultilevel"/>
    <w:tmpl w:val="4FB685C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214C2778"/>
    <w:multiLevelType w:val="hybridMultilevel"/>
    <w:tmpl w:val="D26E637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60B3C2D"/>
    <w:multiLevelType w:val="hybridMultilevel"/>
    <w:tmpl w:val="4BB6163A"/>
    <w:lvl w:ilvl="0" w:tplc="64BAB1FA">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13">
    <w:nsid w:val="270A5403"/>
    <w:multiLevelType w:val="hybridMultilevel"/>
    <w:tmpl w:val="0C7E898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98F11FC"/>
    <w:multiLevelType w:val="hybridMultilevel"/>
    <w:tmpl w:val="1048FCCC"/>
    <w:lvl w:ilvl="0" w:tplc="AE64C352">
      <w:start w:val="1"/>
      <w:numFmt w:val="decimal"/>
      <w:lvlText w:val="%1."/>
      <w:lvlJc w:val="left"/>
      <w:pPr>
        <w:tabs>
          <w:tab w:val="num" w:pos="720"/>
        </w:tabs>
        <w:ind w:left="72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5BD53C2"/>
    <w:multiLevelType w:val="hybridMultilevel"/>
    <w:tmpl w:val="7F0C5D92"/>
    <w:lvl w:ilvl="0" w:tplc="B0E2687E">
      <w:start w:val="1"/>
      <w:numFmt w:val="decimal"/>
      <w:lvlText w:val="%1."/>
      <w:lvlJc w:val="left"/>
      <w:pPr>
        <w:tabs>
          <w:tab w:val="num" w:pos="928"/>
        </w:tabs>
        <w:ind w:left="928" w:hanging="360"/>
      </w:pPr>
      <w:rPr>
        <w:rFonts w:ascii="Times New Roman" w:eastAsia="Times New Roman" w:hAnsi="Times New Roman" w:cs="Times New Roman"/>
      </w:rPr>
    </w:lvl>
    <w:lvl w:ilvl="1" w:tplc="041F0019">
      <w:start w:val="1"/>
      <w:numFmt w:val="lowerLetter"/>
      <w:lvlText w:val="%2."/>
      <w:lvlJc w:val="left"/>
      <w:pPr>
        <w:tabs>
          <w:tab w:val="num" w:pos="787"/>
        </w:tabs>
        <w:ind w:left="787"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16">
    <w:nsid w:val="394B2B65"/>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3002A8"/>
    <w:multiLevelType w:val="hybridMultilevel"/>
    <w:tmpl w:val="080AB8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18D1079"/>
    <w:multiLevelType w:val="hybridMultilevel"/>
    <w:tmpl w:val="4014CB20"/>
    <w:lvl w:ilvl="0" w:tplc="1522FFD2">
      <w:start w:val="2"/>
      <w:numFmt w:val="decimal"/>
      <w:lvlText w:val="%1."/>
      <w:lvlJc w:val="left"/>
      <w:pPr>
        <w:ind w:left="1288" w:hanging="360"/>
      </w:pPr>
      <w:rPr>
        <w:rFonts w:hint="default"/>
        <w:b/>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9">
    <w:nsid w:val="466859B1"/>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8DE401D"/>
    <w:multiLevelType w:val="hybridMultilevel"/>
    <w:tmpl w:val="CA747A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D212F7F"/>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F5E7E28"/>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66775A8"/>
    <w:multiLevelType w:val="hybridMultilevel"/>
    <w:tmpl w:val="E116AA62"/>
    <w:lvl w:ilvl="0" w:tplc="041F000F">
      <w:start w:val="1"/>
      <w:numFmt w:val="decimal"/>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4">
    <w:nsid w:val="5AF07BAE"/>
    <w:multiLevelType w:val="hybridMultilevel"/>
    <w:tmpl w:val="A18A9970"/>
    <w:lvl w:ilvl="0" w:tplc="E28EE6C0">
      <w:start w:val="1"/>
      <w:numFmt w:val="bullet"/>
      <w:lvlText w:val=""/>
      <w:lvlJc w:val="left"/>
      <w:pPr>
        <w:tabs>
          <w:tab w:val="num" w:pos="720"/>
        </w:tabs>
        <w:ind w:left="720" w:hanging="360"/>
      </w:pPr>
      <w:rPr>
        <w:rFonts w:ascii="Wingdings 2" w:hAnsi="Wingdings 2" w:hint="default"/>
      </w:rPr>
    </w:lvl>
    <w:lvl w:ilvl="1" w:tplc="D49AC978" w:tentative="1">
      <w:start w:val="1"/>
      <w:numFmt w:val="bullet"/>
      <w:lvlText w:val=""/>
      <w:lvlJc w:val="left"/>
      <w:pPr>
        <w:tabs>
          <w:tab w:val="num" w:pos="1440"/>
        </w:tabs>
        <w:ind w:left="1440" w:hanging="360"/>
      </w:pPr>
      <w:rPr>
        <w:rFonts w:ascii="Wingdings 2" w:hAnsi="Wingdings 2" w:hint="default"/>
      </w:rPr>
    </w:lvl>
    <w:lvl w:ilvl="2" w:tplc="BDFAA622" w:tentative="1">
      <w:start w:val="1"/>
      <w:numFmt w:val="bullet"/>
      <w:lvlText w:val=""/>
      <w:lvlJc w:val="left"/>
      <w:pPr>
        <w:tabs>
          <w:tab w:val="num" w:pos="2160"/>
        </w:tabs>
        <w:ind w:left="2160" w:hanging="360"/>
      </w:pPr>
      <w:rPr>
        <w:rFonts w:ascii="Wingdings 2" w:hAnsi="Wingdings 2" w:hint="default"/>
      </w:rPr>
    </w:lvl>
    <w:lvl w:ilvl="3" w:tplc="DD8ABB84" w:tentative="1">
      <w:start w:val="1"/>
      <w:numFmt w:val="bullet"/>
      <w:lvlText w:val=""/>
      <w:lvlJc w:val="left"/>
      <w:pPr>
        <w:tabs>
          <w:tab w:val="num" w:pos="2880"/>
        </w:tabs>
        <w:ind w:left="2880" w:hanging="360"/>
      </w:pPr>
      <w:rPr>
        <w:rFonts w:ascii="Wingdings 2" w:hAnsi="Wingdings 2" w:hint="default"/>
      </w:rPr>
    </w:lvl>
    <w:lvl w:ilvl="4" w:tplc="4E7EAEA8" w:tentative="1">
      <w:start w:val="1"/>
      <w:numFmt w:val="bullet"/>
      <w:lvlText w:val=""/>
      <w:lvlJc w:val="left"/>
      <w:pPr>
        <w:tabs>
          <w:tab w:val="num" w:pos="3600"/>
        </w:tabs>
        <w:ind w:left="3600" w:hanging="360"/>
      </w:pPr>
      <w:rPr>
        <w:rFonts w:ascii="Wingdings 2" w:hAnsi="Wingdings 2" w:hint="default"/>
      </w:rPr>
    </w:lvl>
    <w:lvl w:ilvl="5" w:tplc="FC3C4A64" w:tentative="1">
      <w:start w:val="1"/>
      <w:numFmt w:val="bullet"/>
      <w:lvlText w:val=""/>
      <w:lvlJc w:val="left"/>
      <w:pPr>
        <w:tabs>
          <w:tab w:val="num" w:pos="4320"/>
        </w:tabs>
        <w:ind w:left="4320" w:hanging="360"/>
      </w:pPr>
      <w:rPr>
        <w:rFonts w:ascii="Wingdings 2" w:hAnsi="Wingdings 2" w:hint="default"/>
      </w:rPr>
    </w:lvl>
    <w:lvl w:ilvl="6" w:tplc="4DB8F9FE" w:tentative="1">
      <w:start w:val="1"/>
      <w:numFmt w:val="bullet"/>
      <w:lvlText w:val=""/>
      <w:lvlJc w:val="left"/>
      <w:pPr>
        <w:tabs>
          <w:tab w:val="num" w:pos="5040"/>
        </w:tabs>
        <w:ind w:left="5040" w:hanging="360"/>
      </w:pPr>
      <w:rPr>
        <w:rFonts w:ascii="Wingdings 2" w:hAnsi="Wingdings 2" w:hint="default"/>
      </w:rPr>
    </w:lvl>
    <w:lvl w:ilvl="7" w:tplc="384AFC3C" w:tentative="1">
      <w:start w:val="1"/>
      <w:numFmt w:val="bullet"/>
      <w:lvlText w:val=""/>
      <w:lvlJc w:val="left"/>
      <w:pPr>
        <w:tabs>
          <w:tab w:val="num" w:pos="5760"/>
        </w:tabs>
        <w:ind w:left="5760" w:hanging="360"/>
      </w:pPr>
      <w:rPr>
        <w:rFonts w:ascii="Wingdings 2" w:hAnsi="Wingdings 2" w:hint="default"/>
      </w:rPr>
    </w:lvl>
    <w:lvl w:ilvl="8" w:tplc="3000C6BA" w:tentative="1">
      <w:start w:val="1"/>
      <w:numFmt w:val="bullet"/>
      <w:lvlText w:val=""/>
      <w:lvlJc w:val="left"/>
      <w:pPr>
        <w:tabs>
          <w:tab w:val="num" w:pos="6480"/>
        </w:tabs>
        <w:ind w:left="6480" w:hanging="360"/>
      </w:pPr>
      <w:rPr>
        <w:rFonts w:ascii="Wingdings 2" w:hAnsi="Wingdings 2" w:hint="default"/>
      </w:rPr>
    </w:lvl>
  </w:abstractNum>
  <w:abstractNum w:abstractNumId="25">
    <w:nsid w:val="5B016D2B"/>
    <w:multiLevelType w:val="hybridMultilevel"/>
    <w:tmpl w:val="D27219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C4C0F11"/>
    <w:multiLevelType w:val="hybridMultilevel"/>
    <w:tmpl w:val="013809EE"/>
    <w:lvl w:ilvl="0" w:tplc="D684430E">
      <w:start w:val="1"/>
      <w:numFmt w:val="decimal"/>
      <w:lvlText w:val="%1."/>
      <w:lvlJc w:val="left"/>
      <w:pPr>
        <w:ind w:left="1125"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abstractNum w:abstractNumId="27">
    <w:nsid w:val="603E0092"/>
    <w:multiLevelType w:val="hybridMultilevel"/>
    <w:tmpl w:val="1E0E42E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8">
    <w:nsid w:val="62EF3801"/>
    <w:multiLevelType w:val="hybridMultilevel"/>
    <w:tmpl w:val="342ABDA2"/>
    <w:lvl w:ilvl="0" w:tplc="23EEB2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663303AE"/>
    <w:multiLevelType w:val="hybridMultilevel"/>
    <w:tmpl w:val="DBBC6270"/>
    <w:lvl w:ilvl="0" w:tplc="EA9E4CC4">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9011475"/>
    <w:multiLevelType w:val="hybridMultilevel"/>
    <w:tmpl w:val="7C5A0DD6"/>
    <w:lvl w:ilvl="0" w:tplc="49CEC35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723B0EB7"/>
    <w:multiLevelType w:val="hybridMultilevel"/>
    <w:tmpl w:val="28025BA2"/>
    <w:lvl w:ilvl="0" w:tplc="D2661A5E">
      <w:start w:val="1"/>
      <w:numFmt w:val="decimal"/>
      <w:lvlText w:val="%1."/>
      <w:lvlJc w:val="left"/>
      <w:pPr>
        <w:ind w:left="720" w:hanging="360"/>
      </w:pPr>
      <w:rPr>
        <w:rFonts w:ascii="Dutch801RmBT" w:eastAsiaTheme="minorHAnsi" w:hAnsi="Dutch801RmBT" w:cs="Dutch801RmB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3072F2A"/>
    <w:multiLevelType w:val="hybridMultilevel"/>
    <w:tmpl w:val="7F0C5D92"/>
    <w:lvl w:ilvl="0" w:tplc="B0E2687E">
      <w:start w:val="1"/>
      <w:numFmt w:val="decimal"/>
      <w:lvlText w:val="%1."/>
      <w:lvlJc w:val="left"/>
      <w:pPr>
        <w:tabs>
          <w:tab w:val="num" w:pos="928"/>
        </w:tabs>
        <w:ind w:left="928" w:hanging="360"/>
      </w:pPr>
      <w:rPr>
        <w:rFonts w:ascii="Times New Roman" w:eastAsia="Times New Roman" w:hAnsi="Times New Roman" w:cs="Times New Roman"/>
      </w:rPr>
    </w:lvl>
    <w:lvl w:ilvl="1" w:tplc="041F0019">
      <w:start w:val="1"/>
      <w:numFmt w:val="lowerLetter"/>
      <w:lvlText w:val="%2."/>
      <w:lvlJc w:val="left"/>
      <w:pPr>
        <w:tabs>
          <w:tab w:val="num" w:pos="787"/>
        </w:tabs>
        <w:ind w:left="787"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num w:numId="1">
    <w:abstractNumId w:val="8"/>
  </w:num>
  <w:num w:numId="2">
    <w:abstractNumId w:val="2"/>
  </w:num>
  <w:num w:numId="3">
    <w:abstractNumId w:val="10"/>
  </w:num>
  <w:num w:numId="4">
    <w:abstractNumId w:val="11"/>
  </w:num>
  <w:num w:numId="5">
    <w:abstractNumId w:val="24"/>
  </w:num>
  <w:num w:numId="6">
    <w:abstractNumId w:val="5"/>
  </w:num>
  <w:num w:numId="7">
    <w:abstractNumId w:val="32"/>
  </w:num>
  <w:num w:numId="8">
    <w:abstractNumId w:val="15"/>
  </w:num>
  <w:num w:numId="9">
    <w:abstractNumId w:val="12"/>
  </w:num>
  <w:num w:numId="10">
    <w:abstractNumId w:val="1"/>
  </w:num>
  <w:num w:numId="11">
    <w:abstractNumId w:val="18"/>
  </w:num>
  <w:num w:numId="12">
    <w:abstractNumId w:val="26"/>
  </w:num>
  <w:num w:numId="13">
    <w:abstractNumId w:val="28"/>
  </w:num>
  <w:num w:numId="14">
    <w:abstractNumId w:val="16"/>
  </w:num>
  <w:num w:numId="15">
    <w:abstractNumId w:val="30"/>
  </w:num>
  <w:num w:numId="16">
    <w:abstractNumId w:val="14"/>
  </w:num>
  <w:num w:numId="17">
    <w:abstractNumId w:val="27"/>
  </w:num>
  <w:num w:numId="18">
    <w:abstractNumId w:val="7"/>
  </w:num>
  <w:num w:numId="19">
    <w:abstractNumId w:val="3"/>
  </w:num>
  <w:num w:numId="20">
    <w:abstractNumId w:val="25"/>
  </w:num>
  <w:num w:numId="21">
    <w:abstractNumId w:val="22"/>
  </w:num>
  <w:num w:numId="22">
    <w:abstractNumId w:val="21"/>
  </w:num>
  <w:num w:numId="23">
    <w:abstractNumId w:val="9"/>
  </w:num>
  <w:num w:numId="24">
    <w:abstractNumId w:val="31"/>
  </w:num>
  <w:num w:numId="25">
    <w:abstractNumId w:val="19"/>
  </w:num>
  <w:num w:numId="26">
    <w:abstractNumId w:val="23"/>
  </w:num>
  <w:num w:numId="27">
    <w:abstractNumId w:val="29"/>
  </w:num>
  <w:num w:numId="28">
    <w:abstractNumId w:val="6"/>
  </w:num>
  <w:num w:numId="29">
    <w:abstractNumId w:val="4"/>
  </w:num>
  <w:num w:numId="30">
    <w:abstractNumId w:val="13"/>
  </w:num>
  <w:num w:numId="31">
    <w:abstractNumId w:val="0"/>
  </w:num>
  <w:num w:numId="32">
    <w:abstractNumId w:val="17"/>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60AD0"/>
    <w:rsid w:val="00000610"/>
    <w:rsid w:val="00003B7C"/>
    <w:rsid w:val="000062CA"/>
    <w:rsid w:val="00013CEE"/>
    <w:rsid w:val="00021F4A"/>
    <w:rsid w:val="00021FAD"/>
    <w:rsid w:val="000261D6"/>
    <w:rsid w:val="000315C2"/>
    <w:rsid w:val="00031692"/>
    <w:rsid w:val="00031D00"/>
    <w:rsid w:val="0003463A"/>
    <w:rsid w:val="00034641"/>
    <w:rsid w:val="00035B0F"/>
    <w:rsid w:val="000377C8"/>
    <w:rsid w:val="0004039D"/>
    <w:rsid w:val="000428F0"/>
    <w:rsid w:val="00043795"/>
    <w:rsid w:val="00044F86"/>
    <w:rsid w:val="00051628"/>
    <w:rsid w:val="00052E5C"/>
    <w:rsid w:val="000537CA"/>
    <w:rsid w:val="00054198"/>
    <w:rsid w:val="0005435B"/>
    <w:rsid w:val="00056AED"/>
    <w:rsid w:val="00061AF1"/>
    <w:rsid w:val="00062F7D"/>
    <w:rsid w:val="000643A4"/>
    <w:rsid w:val="000669E4"/>
    <w:rsid w:val="00070813"/>
    <w:rsid w:val="00073020"/>
    <w:rsid w:val="00074C2E"/>
    <w:rsid w:val="00081265"/>
    <w:rsid w:val="000871CD"/>
    <w:rsid w:val="00092FD5"/>
    <w:rsid w:val="000944BA"/>
    <w:rsid w:val="00094D42"/>
    <w:rsid w:val="00096624"/>
    <w:rsid w:val="00096842"/>
    <w:rsid w:val="00096966"/>
    <w:rsid w:val="00096CB9"/>
    <w:rsid w:val="000A46B9"/>
    <w:rsid w:val="000A6052"/>
    <w:rsid w:val="000A6894"/>
    <w:rsid w:val="000A7584"/>
    <w:rsid w:val="000B57E4"/>
    <w:rsid w:val="000B6A9E"/>
    <w:rsid w:val="000B6D8F"/>
    <w:rsid w:val="000B72DB"/>
    <w:rsid w:val="000B7415"/>
    <w:rsid w:val="000C02D3"/>
    <w:rsid w:val="000C07AD"/>
    <w:rsid w:val="000C0908"/>
    <w:rsid w:val="000C49A9"/>
    <w:rsid w:val="000C5263"/>
    <w:rsid w:val="000C672D"/>
    <w:rsid w:val="000C7EC3"/>
    <w:rsid w:val="000D533D"/>
    <w:rsid w:val="000E565B"/>
    <w:rsid w:val="000E66BA"/>
    <w:rsid w:val="000E687C"/>
    <w:rsid w:val="000E6E92"/>
    <w:rsid w:val="000E7210"/>
    <w:rsid w:val="000E7C3F"/>
    <w:rsid w:val="000F4762"/>
    <w:rsid w:val="000F7703"/>
    <w:rsid w:val="000F7E12"/>
    <w:rsid w:val="00103747"/>
    <w:rsid w:val="00103CB0"/>
    <w:rsid w:val="00105D2D"/>
    <w:rsid w:val="00106412"/>
    <w:rsid w:val="0011091F"/>
    <w:rsid w:val="001124CC"/>
    <w:rsid w:val="00114030"/>
    <w:rsid w:val="0011521A"/>
    <w:rsid w:val="00120064"/>
    <w:rsid w:val="00122C4B"/>
    <w:rsid w:val="00123014"/>
    <w:rsid w:val="00123D21"/>
    <w:rsid w:val="00124E33"/>
    <w:rsid w:val="00126659"/>
    <w:rsid w:val="00126C00"/>
    <w:rsid w:val="0012791C"/>
    <w:rsid w:val="00137B98"/>
    <w:rsid w:val="00140EE2"/>
    <w:rsid w:val="00143B8E"/>
    <w:rsid w:val="00151A62"/>
    <w:rsid w:val="00152314"/>
    <w:rsid w:val="00152461"/>
    <w:rsid w:val="0015269B"/>
    <w:rsid w:val="00154E52"/>
    <w:rsid w:val="00162BC6"/>
    <w:rsid w:val="00164CD1"/>
    <w:rsid w:val="001661D3"/>
    <w:rsid w:val="001663A5"/>
    <w:rsid w:val="001676BE"/>
    <w:rsid w:val="00167DF4"/>
    <w:rsid w:val="00170AED"/>
    <w:rsid w:val="001711D9"/>
    <w:rsid w:val="001732DD"/>
    <w:rsid w:val="001736AC"/>
    <w:rsid w:val="0017393C"/>
    <w:rsid w:val="00175B79"/>
    <w:rsid w:val="00176E61"/>
    <w:rsid w:val="00181DB2"/>
    <w:rsid w:val="00183440"/>
    <w:rsid w:val="00191BB8"/>
    <w:rsid w:val="00194A9B"/>
    <w:rsid w:val="001A0258"/>
    <w:rsid w:val="001A717B"/>
    <w:rsid w:val="001B1794"/>
    <w:rsid w:val="001B4E8F"/>
    <w:rsid w:val="001B6BEF"/>
    <w:rsid w:val="001B7C07"/>
    <w:rsid w:val="001C34B8"/>
    <w:rsid w:val="001C383A"/>
    <w:rsid w:val="001C5824"/>
    <w:rsid w:val="001C7C6A"/>
    <w:rsid w:val="001C7EC2"/>
    <w:rsid w:val="001D0F29"/>
    <w:rsid w:val="001D2ABF"/>
    <w:rsid w:val="001D409A"/>
    <w:rsid w:val="001D6458"/>
    <w:rsid w:val="001D6706"/>
    <w:rsid w:val="001E1D39"/>
    <w:rsid w:val="001E2A2B"/>
    <w:rsid w:val="001E2D86"/>
    <w:rsid w:val="001E6868"/>
    <w:rsid w:val="001F02AB"/>
    <w:rsid w:val="001F06E2"/>
    <w:rsid w:val="001F310E"/>
    <w:rsid w:val="001F34DD"/>
    <w:rsid w:val="001F5FE7"/>
    <w:rsid w:val="0020057B"/>
    <w:rsid w:val="00203A94"/>
    <w:rsid w:val="0020572F"/>
    <w:rsid w:val="00207C5A"/>
    <w:rsid w:val="0021001E"/>
    <w:rsid w:val="002125D7"/>
    <w:rsid w:val="00216D39"/>
    <w:rsid w:val="00217802"/>
    <w:rsid w:val="002241C3"/>
    <w:rsid w:val="002249DD"/>
    <w:rsid w:val="00224C57"/>
    <w:rsid w:val="00235043"/>
    <w:rsid w:val="0023605A"/>
    <w:rsid w:val="00237C37"/>
    <w:rsid w:val="00244265"/>
    <w:rsid w:val="00244AE7"/>
    <w:rsid w:val="002523E8"/>
    <w:rsid w:val="00253CBF"/>
    <w:rsid w:val="00254F5A"/>
    <w:rsid w:val="00270AE7"/>
    <w:rsid w:val="0027128C"/>
    <w:rsid w:val="002752FD"/>
    <w:rsid w:val="0027590C"/>
    <w:rsid w:val="00275F4D"/>
    <w:rsid w:val="002801DF"/>
    <w:rsid w:val="0028391E"/>
    <w:rsid w:val="00291997"/>
    <w:rsid w:val="00292F8D"/>
    <w:rsid w:val="002A7103"/>
    <w:rsid w:val="002A7C7F"/>
    <w:rsid w:val="002B6F9F"/>
    <w:rsid w:val="002C088D"/>
    <w:rsid w:val="002C6878"/>
    <w:rsid w:val="002D28E5"/>
    <w:rsid w:val="002D5DBE"/>
    <w:rsid w:val="002D708B"/>
    <w:rsid w:val="002E11AA"/>
    <w:rsid w:val="002E392E"/>
    <w:rsid w:val="002F0F47"/>
    <w:rsid w:val="002F2A14"/>
    <w:rsid w:val="002F2CC8"/>
    <w:rsid w:val="003004D0"/>
    <w:rsid w:val="0030356E"/>
    <w:rsid w:val="00306100"/>
    <w:rsid w:val="003072C1"/>
    <w:rsid w:val="003134C5"/>
    <w:rsid w:val="003136C6"/>
    <w:rsid w:val="003141F1"/>
    <w:rsid w:val="003165EF"/>
    <w:rsid w:val="00316814"/>
    <w:rsid w:val="00317251"/>
    <w:rsid w:val="00317B7D"/>
    <w:rsid w:val="00323774"/>
    <w:rsid w:val="003343C7"/>
    <w:rsid w:val="00334867"/>
    <w:rsid w:val="0033492E"/>
    <w:rsid w:val="00344482"/>
    <w:rsid w:val="00344600"/>
    <w:rsid w:val="0034460F"/>
    <w:rsid w:val="003470E4"/>
    <w:rsid w:val="003478F7"/>
    <w:rsid w:val="0035149A"/>
    <w:rsid w:val="00353E79"/>
    <w:rsid w:val="00353FF8"/>
    <w:rsid w:val="00354338"/>
    <w:rsid w:val="00355007"/>
    <w:rsid w:val="00355A7B"/>
    <w:rsid w:val="00361E77"/>
    <w:rsid w:val="0036489B"/>
    <w:rsid w:val="00372314"/>
    <w:rsid w:val="00372D22"/>
    <w:rsid w:val="0037358B"/>
    <w:rsid w:val="0038045A"/>
    <w:rsid w:val="00380C60"/>
    <w:rsid w:val="00380D5D"/>
    <w:rsid w:val="003816F3"/>
    <w:rsid w:val="003817D1"/>
    <w:rsid w:val="00382A4B"/>
    <w:rsid w:val="00383D60"/>
    <w:rsid w:val="00385A11"/>
    <w:rsid w:val="00387274"/>
    <w:rsid w:val="00390FB1"/>
    <w:rsid w:val="003A0837"/>
    <w:rsid w:val="003A306A"/>
    <w:rsid w:val="003A522B"/>
    <w:rsid w:val="003A6D3B"/>
    <w:rsid w:val="003B02F7"/>
    <w:rsid w:val="003B0FE1"/>
    <w:rsid w:val="003B3E87"/>
    <w:rsid w:val="003B6F16"/>
    <w:rsid w:val="003B6F9B"/>
    <w:rsid w:val="003C02ED"/>
    <w:rsid w:val="003C10D4"/>
    <w:rsid w:val="003C13F7"/>
    <w:rsid w:val="003C587E"/>
    <w:rsid w:val="003C5AA8"/>
    <w:rsid w:val="003D12E4"/>
    <w:rsid w:val="003D1A88"/>
    <w:rsid w:val="003D1DE5"/>
    <w:rsid w:val="003D3DC8"/>
    <w:rsid w:val="003D500F"/>
    <w:rsid w:val="003D6368"/>
    <w:rsid w:val="003D67F4"/>
    <w:rsid w:val="003D6B8F"/>
    <w:rsid w:val="003E1272"/>
    <w:rsid w:val="00402B45"/>
    <w:rsid w:val="00406576"/>
    <w:rsid w:val="004153E7"/>
    <w:rsid w:val="00416A87"/>
    <w:rsid w:val="004201CD"/>
    <w:rsid w:val="00422693"/>
    <w:rsid w:val="00422992"/>
    <w:rsid w:val="0042339A"/>
    <w:rsid w:val="004260EA"/>
    <w:rsid w:val="0042642B"/>
    <w:rsid w:val="004279C7"/>
    <w:rsid w:val="00436C7F"/>
    <w:rsid w:val="00436DE3"/>
    <w:rsid w:val="004401C1"/>
    <w:rsid w:val="00444882"/>
    <w:rsid w:val="00446798"/>
    <w:rsid w:val="00451A9E"/>
    <w:rsid w:val="00454CFC"/>
    <w:rsid w:val="00463809"/>
    <w:rsid w:val="00467699"/>
    <w:rsid w:val="004712BF"/>
    <w:rsid w:val="0047498A"/>
    <w:rsid w:val="00481B22"/>
    <w:rsid w:val="00493860"/>
    <w:rsid w:val="00496F92"/>
    <w:rsid w:val="004A06C0"/>
    <w:rsid w:val="004A0B10"/>
    <w:rsid w:val="004A24A9"/>
    <w:rsid w:val="004B1ED9"/>
    <w:rsid w:val="004B2336"/>
    <w:rsid w:val="004B7F78"/>
    <w:rsid w:val="004C4098"/>
    <w:rsid w:val="004C4E8C"/>
    <w:rsid w:val="004C4EFA"/>
    <w:rsid w:val="004C61DD"/>
    <w:rsid w:val="004D0793"/>
    <w:rsid w:val="004D1669"/>
    <w:rsid w:val="004D2D56"/>
    <w:rsid w:val="004D4DC3"/>
    <w:rsid w:val="004D615F"/>
    <w:rsid w:val="004D6AC5"/>
    <w:rsid w:val="004E0529"/>
    <w:rsid w:val="004E2533"/>
    <w:rsid w:val="004E2A91"/>
    <w:rsid w:val="004E57AD"/>
    <w:rsid w:val="004E6020"/>
    <w:rsid w:val="004E76E8"/>
    <w:rsid w:val="004F3822"/>
    <w:rsid w:val="004F592E"/>
    <w:rsid w:val="005117D3"/>
    <w:rsid w:val="00514BBC"/>
    <w:rsid w:val="00515BAC"/>
    <w:rsid w:val="00516D3E"/>
    <w:rsid w:val="0052107F"/>
    <w:rsid w:val="00525AEF"/>
    <w:rsid w:val="00526FE5"/>
    <w:rsid w:val="00533D2D"/>
    <w:rsid w:val="00533F86"/>
    <w:rsid w:val="0053414C"/>
    <w:rsid w:val="005350B7"/>
    <w:rsid w:val="005376F2"/>
    <w:rsid w:val="0053793A"/>
    <w:rsid w:val="00537FE6"/>
    <w:rsid w:val="00547755"/>
    <w:rsid w:val="0054789F"/>
    <w:rsid w:val="00555C27"/>
    <w:rsid w:val="00557CDD"/>
    <w:rsid w:val="0056528E"/>
    <w:rsid w:val="0057164E"/>
    <w:rsid w:val="005763D0"/>
    <w:rsid w:val="00576419"/>
    <w:rsid w:val="0057658D"/>
    <w:rsid w:val="0057780F"/>
    <w:rsid w:val="00577C5F"/>
    <w:rsid w:val="005824EE"/>
    <w:rsid w:val="00583874"/>
    <w:rsid w:val="00584A2E"/>
    <w:rsid w:val="005859E9"/>
    <w:rsid w:val="005877F8"/>
    <w:rsid w:val="00590F98"/>
    <w:rsid w:val="00592005"/>
    <w:rsid w:val="00592237"/>
    <w:rsid w:val="00593438"/>
    <w:rsid w:val="0059448E"/>
    <w:rsid w:val="00595133"/>
    <w:rsid w:val="00597182"/>
    <w:rsid w:val="005A6076"/>
    <w:rsid w:val="005B154A"/>
    <w:rsid w:val="005B296E"/>
    <w:rsid w:val="005B58CA"/>
    <w:rsid w:val="005B7AED"/>
    <w:rsid w:val="005C73BF"/>
    <w:rsid w:val="005D5F40"/>
    <w:rsid w:val="005D6628"/>
    <w:rsid w:val="005D7BA0"/>
    <w:rsid w:val="005E0AF9"/>
    <w:rsid w:val="005E21AE"/>
    <w:rsid w:val="005E26D6"/>
    <w:rsid w:val="005E2C43"/>
    <w:rsid w:val="005E2D13"/>
    <w:rsid w:val="005E3706"/>
    <w:rsid w:val="005E3851"/>
    <w:rsid w:val="005E4637"/>
    <w:rsid w:val="005E5AEF"/>
    <w:rsid w:val="005E6BB5"/>
    <w:rsid w:val="005E7749"/>
    <w:rsid w:val="005F0953"/>
    <w:rsid w:val="005F1802"/>
    <w:rsid w:val="005F2AA8"/>
    <w:rsid w:val="005F61FD"/>
    <w:rsid w:val="005F6434"/>
    <w:rsid w:val="00602EFF"/>
    <w:rsid w:val="00607831"/>
    <w:rsid w:val="00616499"/>
    <w:rsid w:val="006169BA"/>
    <w:rsid w:val="00616F6C"/>
    <w:rsid w:val="00625785"/>
    <w:rsid w:val="006272A6"/>
    <w:rsid w:val="00627B5E"/>
    <w:rsid w:val="006323C5"/>
    <w:rsid w:val="0063479D"/>
    <w:rsid w:val="00635845"/>
    <w:rsid w:val="00636647"/>
    <w:rsid w:val="006427E0"/>
    <w:rsid w:val="006431FD"/>
    <w:rsid w:val="00646EA6"/>
    <w:rsid w:val="00650C9F"/>
    <w:rsid w:val="0065333E"/>
    <w:rsid w:val="00653A59"/>
    <w:rsid w:val="00656575"/>
    <w:rsid w:val="00657CD8"/>
    <w:rsid w:val="00660610"/>
    <w:rsid w:val="00662B9C"/>
    <w:rsid w:val="006643DC"/>
    <w:rsid w:val="0066520C"/>
    <w:rsid w:val="00670F38"/>
    <w:rsid w:val="00671D5E"/>
    <w:rsid w:val="00672BD7"/>
    <w:rsid w:val="0067336C"/>
    <w:rsid w:val="00676B44"/>
    <w:rsid w:val="00680284"/>
    <w:rsid w:val="00681644"/>
    <w:rsid w:val="00685060"/>
    <w:rsid w:val="00686958"/>
    <w:rsid w:val="006933A2"/>
    <w:rsid w:val="00694C34"/>
    <w:rsid w:val="006A6942"/>
    <w:rsid w:val="006A6F34"/>
    <w:rsid w:val="006B0E7D"/>
    <w:rsid w:val="006B4C97"/>
    <w:rsid w:val="006B5924"/>
    <w:rsid w:val="006B644B"/>
    <w:rsid w:val="006B760E"/>
    <w:rsid w:val="006C41CF"/>
    <w:rsid w:val="006C4AEC"/>
    <w:rsid w:val="006C6845"/>
    <w:rsid w:val="006D1FD1"/>
    <w:rsid w:val="006E16CD"/>
    <w:rsid w:val="006E3FAD"/>
    <w:rsid w:val="006E5AE6"/>
    <w:rsid w:val="006E6658"/>
    <w:rsid w:val="006F11BF"/>
    <w:rsid w:val="006F5D4A"/>
    <w:rsid w:val="006F65A5"/>
    <w:rsid w:val="006F72C5"/>
    <w:rsid w:val="006F7F85"/>
    <w:rsid w:val="00711EA1"/>
    <w:rsid w:val="00713738"/>
    <w:rsid w:val="00713C1E"/>
    <w:rsid w:val="00715301"/>
    <w:rsid w:val="007169C1"/>
    <w:rsid w:val="00717706"/>
    <w:rsid w:val="0072198E"/>
    <w:rsid w:val="00721D9F"/>
    <w:rsid w:val="007249B8"/>
    <w:rsid w:val="00725CBA"/>
    <w:rsid w:val="0072612E"/>
    <w:rsid w:val="007272BF"/>
    <w:rsid w:val="00731CB1"/>
    <w:rsid w:val="00733D9B"/>
    <w:rsid w:val="00736FE2"/>
    <w:rsid w:val="00737DE1"/>
    <w:rsid w:val="007420C5"/>
    <w:rsid w:val="007423EE"/>
    <w:rsid w:val="00744313"/>
    <w:rsid w:val="0074445A"/>
    <w:rsid w:val="00744904"/>
    <w:rsid w:val="00750565"/>
    <w:rsid w:val="00750DDC"/>
    <w:rsid w:val="00751DFD"/>
    <w:rsid w:val="0075486C"/>
    <w:rsid w:val="00754DF1"/>
    <w:rsid w:val="007557A8"/>
    <w:rsid w:val="007569F4"/>
    <w:rsid w:val="007606C5"/>
    <w:rsid w:val="007612F3"/>
    <w:rsid w:val="007619D1"/>
    <w:rsid w:val="007641EC"/>
    <w:rsid w:val="00767055"/>
    <w:rsid w:val="0078011C"/>
    <w:rsid w:val="00781AD5"/>
    <w:rsid w:val="00781FB8"/>
    <w:rsid w:val="007845DE"/>
    <w:rsid w:val="007852E1"/>
    <w:rsid w:val="00785DCD"/>
    <w:rsid w:val="007912F2"/>
    <w:rsid w:val="007915E9"/>
    <w:rsid w:val="0079294C"/>
    <w:rsid w:val="00795180"/>
    <w:rsid w:val="007A0954"/>
    <w:rsid w:val="007A11C1"/>
    <w:rsid w:val="007A5517"/>
    <w:rsid w:val="007A55F3"/>
    <w:rsid w:val="007B16FD"/>
    <w:rsid w:val="007C2357"/>
    <w:rsid w:val="007C57F3"/>
    <w:rsid w:val="007C581A"/>
    <w:rsid w:val="007C593B"/>
    <w:rsid w:val="007C69E4"/>
    <w:rsid w:val="007C7E77"/>
    <w:rsid w:val="007D364C"/>
    <w:rsid w:val="007D4003"/>
    <w:rsid w:val="007D73D9"/>
    <w:rsid w:val="007E55C4"/>
    <w:rsid w:val="007E7561"/>
    <w:rsid w:val="007F1DB1"/>
    <w:rsid w:val="007F2BC9"/>
    <w:rsid w:val="007F336E"/>
    <w:rsid w:val="007F6AB2"/>
    <w:rsid w:val="007F718C"/>
    <w:rsid w:val="007F7E54"/>
    <w:rsid w:val="00805473"/>
    <w:rsid w:val="00806504"/>
    <w:rsid w:val="008116C1"/>
    <w:rsid w:val="0081391C"/>
    <w:rsid w:val="00813F7C"/>
    <w:rsid w:val="008140AE"/>
    <w:rsid w:val="008163AC"/>
    <w:rsid w:val="00823AE0"/>
    <w:rsid w:val="00827016"/>
    <w:rsid w:val="00827C5F"/>
    <w:rsid w:val="008348F8"/>
    <w:rsid w:val="00841923"/>
    <w:rsid w:val="0084325B"/>
    <w:rsid w:val="0084397D"/>
    <w:rsid w:val="008440E9"/>
    <w:rsid w:val="00845125"/>
    <w:rsid w:val="00845355"/>
    <w:rsid w:val="00852148"/>
    <w:rsid w:val="00852D07"/>
    <w:rsid w:val="00854477"/>
    <w:rsid w:val="008558C7"/>
    <w:rsid w:val="008576C7"/>
    <w:rsid w:val="00863339"/>
    <w:rsid w:val="0086710E"/>
    <w:rsid w:val="00870056"/>
    <w:rsid w:val="00871849"/>
    <w:rsid w:val="008768F6"/>
    <w:rsid w:val="008771A5"/>
    <w:rsid w:val="00881721"/>
    <w:rsid w:val="00882BFC"/>
    <w:rsid w:val="008856DD"/>
    <w:rsid w:val="0089182A"/>
    <w:rsid w:val="00893118"/>
    <w:rsid w:val="0089328B"/>
    <w:rsid w:val="008A02A6"/>
    <w:rsid w:val="008A032B"/>
    <w:rsid w:val="008A3B3F"/>
    <w:rsid w:val="008A3BC4"/>
    <w:rsid w:val="008A43DE"/>
    <w:rsid w:val="008A467E"/>
    <w:rsid w:val="008A637D"/>
    <w:rsid w:val="008B015A"/>
    <w:rsid w:val="008B0509"/>
    <w:rsid w:val="008B09CE"/>
    <w:rsid w:val="008B1BB9"/>
    <w:rsid w:val="008B7540"/>
    <w:rsid w:val="008C1296"/>
    <w:rsid w:val="008C3775"/>
    <w:rsid w:val="008C48F6"/>
    <w:rsid w:val="008C630C"/>
    <w:rsid w:val="008C7EA2"/>
    <w:rsid w:val="008D4BCC"/>
    <w:rsid w:val="008D5D23"/>
    <w:rsid w:val="008D7F55"/>
    <w:rsid w:val="008E129B"/>
    <w:rsid w:val="008E560A"/>
    <w:rsid w:val="008F02C9"/>
    <w:rsid w:val="008F28DF"/>
    <w:rsid w:val="008F582E"/>
    <w:rsid w:val="008F6860"/>
    <w:rsid w:val="008F7E9B"/>
    <w:rsid w:val="0090211F"/>
    <w:rsid w:val="00902701"/>
    <w:rsid w:val="00903345"/>
    <w:rsid w:val="00904C30"/>
    <w:rsid w:val="0090711D"/>
    <w:rsid w:val="0090785A"/>
    <w:rsid w:val="009119D7"/>
    <w:rsid w:val="00912058"/>
    <w:rsid w:val="00915470"/>
    <w:rsid w:val="009174C8"/>
    <w:rsid w:val="00921A8A"/>
    <w:rsid w:val="00921C76"/>
    <w:rsid w:val="00922A43"/>
    <w:rsid w:val="00922C81"/>
    <w:rsid w:val="009365D5"/>
    <w:rsid w:val="00937CD8"/>
    <w:rsid w:val="009423C4"/>
    <w:rsid w:val="009500AD"/>
    <w:rsid w:val="00950110"/>
    <w:rsid w:val="0095688B"/>
    <w:rsid w:val="00956914"/>
    <w:rsid w:val="00956C3C"/>
    <w:rsid w:val="00963010"/>
    <w:rsid w:val="009633C9"/>
    <w:rsid w:val="00964318"/>
    <w:rsid w:val="009655F5"/>
    <w:rsid w:val="00970AF9"/>
    <w:rsid w:val="00970F6C"/>
    <w:rsid w:val="0097176C"/>
    <w:rsid w:val="00972DF1"/>
    <w:rsid w:val="00973DA4"/>
    <w:rsid w:val="009819EB"/>
    <w:rsid w:val="0098300B"/>
    <w:rsid w:val="009838B9"/>
    <w:rsid w:val="00986A81"/>
    <w:rsid w:val="00994BB2"/>
    <w:rsid w:val="00997200"/>
    <w:rsid w:val="009A1970"/>
    <w:rsid w:val="009A21EB"/>
    <w:rsid w:val="009A24C8"/>
    <w:rsid w:val="009A41E9"/>
    <w:rsid w:val="009B110E"/>
    <w:rsid w:val="009B34E0"/>
    <w:rsid w:val="009C5D6E"/>
    <w:rsid w:val="009C7C67"/>
    <w:rsid w:val="009D1E9A"/>
    <w:rsid w:val="009D54A3"/>
    <w:rsid w:val="009E0AB3"/>
    <w:rsid w:val="009E1689"/>
    <w:rsid w:val="009E4488"/>
    <w:rsid w:val="009E5289"/>
    <w:rsid w:val="009E6EF1"/>
    <w:rsid w:val="009E7257"/>
    <w:rsid w:val="009F1EC0"/>
    <w:rsid w:val="009F228A"/>
    <w:rsid w:val="009F3EEC"/>
    <w:rsid w:val="009F7309"/>
    <w:rsid w:val="00A0083D"/>
    <w:rsid w:val="00A057AE"/>
    <w:rsid w:val="00A069AE"/>
    <w:rsid w:val="00A06ADB"/>
    <w:rsid w:val="00A073EB"/>
    <w:rsid w:val="00A10661"/>
    <w:rsid w:val="00A118FD"/>
    <w:rsid w:val="00A12025"/>
    <w:rsid w:val="00A1328F"/>
    <w:rsid w:val="00A1417D"/>
    <w:rsid w:val="00A15DFE"/>
    <w:rsid w:val="00A16428"/>
    <w:rsid w:val="00A16612"/>
    <w:rsid w:val="00A21145"/>
    <w:rsid w:val="00A21F2D"/>
    <w:rsid w:val="00A34FE6"/>
    <w:rsid w:val="00A36367"/>
    <w:rsid w:val="00A5001D"/>
    <w:rsid w:val="00A61E86"/>
    <w:rsid w:val="00A66EE9"/>
    <w:rsid w:val="00A70A42"/>
    <w:rsid w:val="00A717BA"/>
    <w:rsid w:val="00A74478"/>
    <w:rsid w:val="00A74DC5"/>
    <w:rsid w:val="00A75E9A"/>
    <w:rsid w:val="00A8193C"/>
    <w:rsid w:val="00A82923"/>
    <w:rsid w:val="00A83258"/>
    <w:rsid w:val="00A84A26"/>
    <w:rsid w:val="00A85A97"/>
    <w:rsid w:val="00A8628C"/>
    <w:rsid w:val="00A94CCC"/>
    <w:rsid w:val="00A9581F"/>
    <w:rsid w:val="00A95BA5"/>
    <w:rsid w:val="00A960DF"/>
    <w:rsid w:val="00AA1C4D"/>
    <w:rsid w:val="00AB6462"/>
    <w:rsid w:val="00AB69DD"/>
    <w:rsid w:val="00AB7A58"/>
    <w:rsid w:val="00AC1CBB"/>
    <w:rsid w:val="00AC4B60"/>
    <w:rsid w:val="00AD16CD"/>
    <w:rsid w:val="00AE1ACA"/>
    <w:rsid w:val="00AE3173"/>
    <w:rsid w:val="00AE38DF"/>
    <w:rsid w:val="00AE3D3B"/>
    <w:rsid w:val="00AE3F20"/>
    <w:rsid w:val="00AE749A"/>
    <w:rsid w:val="00AE7E0B"/>
    <w:rsid w:val="00AF10D1"/>
    <w:rsid w:val="00AF1697"/>
    <w:rsid w:val="00AF598F"/>
    <w:rsid w:val="00B0048E"/>
    <w:rsid w:val="00B022F3"/>
    <w:rsid w:val="00B03404"/>
    <w:rsid w:val="00B06D47"/>
    <w:rsid w:val="00B102A2"/>
    <w:rsid w:val="00B10E8E"/>
    <w:rsid w:val="00B11C8A"/>
    <w:rsid w:val="00B11F63"/>
    <w:rsid w:val="00B150AB"/>
    <w:rsid w:val="00B1554C"/>
    <w:rsid w:val="00B16837"/>
    <w:rsid w:val="00B20394"/>
    <w:rsid w:val="00B225EB"/>
    <w:rsid w:val="00B24191"/>
    <w:rsid w:val="00B2654A"/>
    <w:rsid w:val="00B312D1"/>
    <w:rsid w:val="00B36D28"/>
    <w:rsid w:val="00B418BD"/>
    <w:rsid w:val="00B42748"/>
    <w:rsid w:val="00B459E3"/>
    <w:rsid w:val="00B467D6"/>
    <w:rsid w:val="00B506E4"/>
    <w:rsid w:val="00B53A6C"/>
    <w:rsid w:val="00B54019"/>
    <w:rsid w:val="00B55117"/>
    <w:rsid w:val="00B60799"/>
    <w:rsid w:val="00B6307B"/>
    <w:rsid w:val="00B637EA"/>
    <w:rsid w:val="00B63DC0"/>
    <w:rsid w:val="00B64DA0"/>
    <w:rsid w:val="00B70F13"/>
    <w:rsid w:val="00B717FF"/>
    <w:rsid w:val="00B75AED"/>
    <w:rsid w:val="00B7741F"/>
    <w:rsid w:val="00B85CF8"/>
    <w:rsid w:val="00B86208"/>
    <w:rsid w:val="00B8674C"/>
    <w:rsid w:val="00B87212"/>
    <w:rsid w:val="00B87CB8"/>
    <w:rsid w:val="00B950C8"/>
    <w:rsid w:val="00B974D3"/>
    <w:rsid w:val="00BA11C8"/>
    <w:rsid w:val="00BA2B5E"/>
    <w:rsid w:val="00BA4FB5"/>
    <w:rsid w:val="00BA5FF6"/>
    <w:rsid w:val="00BA7CA8"/>
    <w:rsid w:val="00BB2705"/>
    <w:rsid w:val="00BB50FE"/>
    <w:rsid w:val="00BC0B2D"/>
    <w:rsid w:val="00BC1BA1"/>
    <w:rsid w:val="00BC2AFB"/>
    <w:rsid w:val="00BC588E"/>
    <w:rsid w:val="00BD220B"/>
    <w:rsid w:val="00BD2683"/>
    <w:rsid w:val="00BD2739"/>
    <w:rsid w:val="00BD5047"/>
    <w:rsid w:val="00BD776E"/>
    <w:rsid w:val="00BE0765"/>
    <w:rsid w:val="00BE2EE2"/>
    <w:rsid w:val="00BE7E84"/>
    <w:rsid w:val="00BF348E"/>
    <w:rsid w:val="00BF538F"/>
    <w:rsid w:val="00BF68CA"/>
    <w:rsid w:val="00C00F8C"/>
    <w:rsid w:val="00C0362C"/>
    <w:rsid w:val="00C0595F"/>
    <w:rsid w:val="00C11626"/>
    <w:rsid w:val="00C1357B"/>
    <w:rsid w:val="00C135B1"/>
    <w:rsid w:val="00C13E88"/>
    <w:rsid w:val="00C145B3"/>
    <w:rsid w:val="00C15E9E"/>
    <w:rsid w:val="00C16F3F"/>
    <w:rsid w:val="00C170CA"/>
    <w:rsid w:val="00C21456"/>
    <w:rsid w:val="00C23AE9"/>
    <w:rsid w:val="00C26934"/>
    <w:rsid w:val="00C324AB"/>
    <w:rsid w:val="00C344CE"/>
    <w:rsid w:val="00C41758"/>
    <w:rsid w:val="00C4277F"/>
    <w:rsid w:val="00C4759E"/>
    <w:rsid w:val="00C50549"/>
    <w:rsid w:val="00C50D15"/>
    <w:rsid w:val="00C514F1"/>
    <w:rsid w:val="00C5155A"/>
    <w:rsid w:val="00C53844"/>
    <w:rsid w:val="00C5475D"/>
    <w:rsid w:val="00C57CE5"/>
    <w:rsid w:val="00C61529"/>
    <w:rsid w:val="00C61DF0"/>
    <w:rsid w:val="00C62793"/>
    <w:rsid w:val="00C65460"/>
    <w:rsid w:val="00C66125"/>
    <w:rsid w:val="00C730CC"/>
    <w:rsid w:val="00C75D55"/>
    <w:rsid w:val="00C775D6"/>
    <w:rsid w:val="00C808F3"/>
    <w:rsid w:val="00C84548"/>
    <w:rsid w:val="00C85861"/>
    <w:rsid w:val="00C863AD"/>
    <w:rsid w:val="00C86F78"/>
    <w:rsid w:val="00C87668"/>
    <w:rsid w:val="00C87AC4"/>
    <w:rsid w:val="00C9615C"/>
    <w:rsid w:val="00C968C9"/>
    <w:rsid w:val="00CA31EA"/>
    <w:rsid w:val="00CA396C"/>
    <w:rsid w:val="00CA43B6"/>
    <w:rsid w:val="00CA4A62"/>
    <w:rsid w:val="00CB0F18"/>
    <w:rsid w:val="00CB6B6A"/>
    <w:rsid w:val="00CC0250"/>
    <w:rsid w:val="00CC03DD"/>
    <w:rsid w:val="00CC1A6A"/>
    <w:rsid w:val="00CC37EC"/>
    <w:rsid w:val="00CC3CA9"/>
    <w:rsid w:val="00CC3FDF"/>
    <w:rsid w:val="00CD1429"/>
    <w:rsid w:val="00CD24EA"/>
    <w:rsid w:val="00CD6124"/>
    <w:rsid w:val="00CD645C"/>
    <w:rsid w:val="00CD7EDE"/>
    <w:rsid w:val="00CE20FD"/>
    <w:rsid w:val="00CE2D09"/>
    <w:rsid w:val="00CF15A7"/>
    <w:rsid w:val="00CF5E37"/>
    <w:rsid w:val="00D03672"/>
    <w:rsid w:val="00D03724"/>
    <w:rsid w:val="00D07C51"/>
    <w:rsid w:val="00D10353"/>
    <w:rsid w:val="00D1195D"/>
    <w:rsid w:val="00D13354"/>
    <w:rsid w:val="00D15F9E"/>
    <w:rsid w:val="00D241A7"/>
    <w:rsid w:val="00D24FDE"/>
    <w:rsid w:val="00D25832"/>
    <w:rsid w:val="00D277C0"/>
    <w:rsid w:val="00D327B6"/>
    <w:rsid w:val="00D34FF1"/>
    <w:rsid w:val="00D36FBA"/>
    <w:rsid w:val="00D42811"/>
    <w:rsid w:val="00D475C2"/>
    <w:rsid w:val="00D50A2F"/>
    <w:rsid w:val="00D5372E"/>
    <w:rsid w:val="00D53C03"/>
    <w:rsid w:val="00D5567C"/>
    <w:rsid w:val="00D603E4"/>
    <w:rsid w:val="00D60AD0"/>
    <w:rsid w:val="00D62418"/>
    <w:rsid w:val="00D62A48"/>
    <w:rsid w:val="00D65569"/>
    <w:rsid w:val="00D70E74"/>
    <w:rsid w:val="00D76A0C"/>
    <w:rsid w:val="00D770AA"/>
    <w:rsid w:val="00D814C9"/>
    <w:rsid w:val="00D82205"/>
    <w:rsid w:val="00D828E6"/>
    <w:rsid w:val="00D90B96"/>
    <w:rsid w:val="00D91158"/>
    <w:rsid w:val="00D91B4F"/>
    <w:rsid w:val="00D96CE2"/>
    <w:rsid w:val="00DA1682"/>
    <w:rsid w:val="00DA675D"/>
    <w:rsid w:val="00DA7727"/>
    <w:rsid w:val="00DB06EF"/>
    <w:rsid w:val="00DB5CDA"/>
    <w:rsid w:val="00DB6AEA"/>
    <w:rsid w:val="00DB7A01"/>
    <w:rsid w:val="00DC3855"/>
    <w:rsid w:val="00DD069D"/>
    <w:rsid w:val="00DD1CA1"/>
    <w:rsid w:val="00DD5E5B"/>
    <w:rsid w:val="00DD66EE"/>
    <w:rsid w:val="00DE20C7"/>
    <w:rsid w:val="00DE2A13"/>
    <w:rsid w:val="00DE36D3"/>
    <w:rsid w:val="00DE5070"/>
    <w:rsid w:val="00DE769C"/>
    <w:rsid w:val="00DF0937"/>
    <w:rsid w:val="00DF1A90"/>
    <w:rsid w:val="00DF20FB"/>
    <w:rsid w:val="00DF2BA1"/>
    <w:rsid w:val="00E014D4"/>
    <w:rsid w:val="00E01600"/>
    <w:rsid w:val="00E04294"/>
    <w:rsid w:val="00E1012B"/>
    <w:rsid w:val="00E122F4"/>
    <w:rsid w:val="00E12B84"/>
    <w:rsid w:val="00E14B3E"/>
    <w:rsid w:val="00E2351D"/>
    <w:rsid w:val="00E24EF9"/>
    <w:rsid w:val="00E34F5D"/>
    <w:rsid w:val="00E354EF"/>
    <w:rsid w:val="00E41C47"/>
    <w:rsid w:val="00E5333B"/>
    <w:rsid w:val="00E55793"/>
    <w:rsid w:val="00E570ED"/>
    <w:rsid w:val="00E5720B"/>
    <w:rsid w:val="00E6153D"/>
    <w:rsid w:val="00E61586"/>
    <w:rsid w:val="00E61B34"/>
    <w:rsid w:val="00E6722F"/>
    <w:rsid w:val="00E70337"/>
    <w:rsid w:val="00E70ECC"/>
    <w:rsid w:val="00E71975"/>
    <w:rsid w:val="00E86CE6"/>
    <w:rsid w:val="00E87FD5"/>
    <w:rsid w:val="00E91FAD"/>
    <w:rsid w:val="00E929C2"/>
    <w:rsid w:val="00E93C19"/>
    <w:rsid w:val="00EA0C71"/>
    <w:rsid w:val="00EA39B7"/>
    <w:rsid w:val="00EA4E04"/>
    <w:rsid w:val="00EA4FE0"/>
    <w:rsid w:val="00EA50CA"/>
    <w:rsid w:val="00EA7C23"/>
    <w:rsid w:val="00EA7FE6"/>
    <w:rsid w:val="00EB4F76"/>
    <w:rsid w:val="00EB6C24"/>
    <w:rsid w:val="00EB7DA8"/>
    <w:rsid w:val="00EC25DC"/>
    <w:rsid w:val="00EC641B"/>
    <w:rsid w:val="00EC6AE5"/>
    <w:rsid w:val="00ED2F56"/>
    <w:rsid w:val="00ED414C"/>
    <w:rsid w:val="00ED5B74"/>
    <w:rsid w:val="00ED68A3"/>
    <w:rsid w:val="00ED7AAD"/>
    <w:rsid w:val="00EE0824"/>
    <w:rsid w:val="00EE1000"/>
    <w:rsid w:val="00EE5107"/>
    <w:rsid w:val="00EE6835"/>
    <w:rsid w:val="00EF516A"/>
    <w:rsid w:val="00F005F4"/>
    <w:rsid w:val="00F00D22"/>
    <w:rsid w:val="00F00DAA"/>
    <w:rsid w:val="00F02147"/>
    <w:rsid w:val="00F05681"/>
    <w:rsid w:val="00F075CC"/>
    <w:rsid w:val="00F100EE"/>
    <w:rsid w:val="00F1138C"/>
    <w:rsid w:val="00F15725"/>
    <w:rsid w:val="00F225D9"/>
    <w:rsid w:val="00F27007"/>
    <w:rsid w:val="00F2773E"/>
    <w:rsid w:val="00F30132"/>
    <w:rsid w:val="00F436D5"/>
    <w:rsid w:val="00F5386B"/>
    <w:rsid w:val="00F56C96"/>
    <w:rsid w:val="00F56FAB"/>
    <w:rsid w:val="00F60ACF"/>
    <w:rsid w:val="00F61B8E"/>
    <w:rsid w:val="00F65FF0"/>
    <w:rsid w:val="00F662D2"/>
    <w:rsid w:val="00F72342"/>
    <w:rsid w:val="00F72E25"/>
    <w:rsid w:val="00F74A9B"/>
    <w:rsid w:val="00F754C2"/>
    <w:rsid w:val="00F758CC"/>
    <w:rsid w:val="00F76FCC"/>
    <w:rsid w:val="00F8198E"/>
    <w:rsid w:val="00F85FD6"/>
    <w:rsid w:val="00F92E6E"/>
    <w:rsid w:val="00F94367"/>
    <w:rsid w:val="00F97F67"/>
    <w:rsid w:val="00FA1E45"/>
    <w:rsid w:val="00FA39E3"/>
    <w:rsid w:val="00FA5D74"/>
    <w:rsid w:val="00FA5EC3"/>
    <w:rsid w:val="00FB52BB"/>
    <w:rsid w:val="00FB566E"/>
    <w:rsid w:val="00FB7192"/>
    <w:rsid w:val="00FC03CE"/>
    <w:rsid w:val="00FC1E02"/>
    <w:rsid w:val="00FC20A9"/>
    <w:rsid w:val="00FC3263"/>
    <w:rsid w:val="00FC5AD6"/>
    <w:rsid w:val="00FC5B26"/>
    <w:rsid w:val="00FD022F"/>
    <w:rsid w:val="00FD07AE"/>
    <w:rsid w:val="00FD274B"/>
    <w:rsid w:val="00FD4FBB"/>
    <w:rsid w:val="00FD53F9"/>
    <w:rsid w:val="00FE06D4"/>
    <w:rsid w:val="00FE1BD7"/>
    <w:rsid w:val="00FE22AD"/>
    <w:rsid w:val="00FE58AD"/>
    <w:rsid w:val="00FF08BD"/>
    <w:rsid w:val="00FF576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D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60AD0"/>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50110"/>
    <w:pPr>
      <w:ind w:left="720"/>
      <w:contextualSpacing/>
    </w:pPr>
  </w:style>
  <w:style w:type="character" w:styleId="Gl">
    <w:name w:val="Strong"/>
    <w:basedOn w:val="VarsaylanParagrafYazTipi"/>
    <w:uiPriority w:val="22"/>
    <w:qFormat/>
    <w:rsid w:val="00845355"/>
    <w:rPr>
      <w:b/>
      <w:bCs/>
    </w:rPr>
  </w:style>
  <w:style w:type="character" w:customStyle="1" w:styleId="st1">
    <w:name w:val="st1"/>
    <w:basedOn w:val="VarsaylanParagrafYazTipi"/>
    <w:rsid w:val="00FC20A9"/>
  </w:style>
  <w:style w:type="paragraph" w:customStyle="1" w:styleId="3-normalyaz">
    <w:name w:val="3-normalyaz"/>
    <w:basedOn w:val="Normal"/>
    <w:rsid w:val="007A55F3"/>
    <w:pPr>
      <w:spacing w:before="100" w:beforeAutospacing="1" w:after="100" w:afterAutospacing="1"/>
    </w:pPr>
  </w:style>
  <w:style w:type="character" w:styleId="AklamaBavurusu">
    <w:name w:val="annotation reference"/>
    <w:basedOn w:val="VarsaylanParagrafYazTipi"/>
    <w:uiPriority w:val="99"/>
    <w:semiHidden/>
    <w:unhideWhenUsed/>
    <w:rsid w:val="008F28DF"/>
    <w:rPr>
      <w:sz w:val="16"/>
      <w:szCs w:val="16"/>
    </w:rPr>
  </w:style>
  <w:style w:type="paragraph" w:styleId="AklamaMetni">
    <w:name w:val="annotation text"/>
    <w:basedOn w:val="Normal"/>
    <w:link w:val="AklamaMetniChar"/>
    <w:uiPriority w:val="99"/>
    <w:semiHidden/>
    <w:unhideWhenUsed/>
    <w:rsid w:val="008F28DF"/>
    <w:rPr>
      <w:sz w:val="20"/>
      <w:szCs w:val="20"/>
    </w:rPr>
  </w:style>
  <w:style w:type="character" w:customStyle="1" w:styleId="AklamaMetniChar">
    <w:name w:val="Açıklama Metni Char"/>
    <w:basedOn w:val="VarsaylanParagrafYazTipi"/>
    <w:link w:val="AklamaMetni"/>
    <w:uiPriority w:val="99"/>
    <w:semiHidden/>
    <w:rsid w:val="008F28DF"/>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8F28DF"/>
    <w:rPr>
      <w:b/>
      <w:bCs/>
    </w:rPr>
  </w:style>
  <w:style w:type="character" w:customStyle="1" w:styleId="AklamaKonusuChar">
    <w:name w:val="Açıklama Konusu Char"/>
    <w:basedOn w:val="AklamaMetniChar"/>
    <w:link w:val="AklamaKonusu"/>
    <w:uiPriority w:val="99"/>
    <w:semiHidden/>
    <w:rsid w:val="008F28DF"/>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8F28DF"/>
    <w:rPr>
      <w:rFonts w:ascii="Tahoma" w:hAnsi="Tahoma" w:cs="Tahoma"/>
      <w:sz w:val="16"/>
      <w:szCs w:val="16"/>
    </w:rPr>
  </w:style>
  <w:style w:type="character" w:customStyle="1" w:styleId="BalonMetniChar">
    <w:name w:val="Balon Metni Char"/>
    <w:basedOn w:val="VarsaylanParagrafYazTipi"/>
    <w:link w:val="BalonMetni"/>
    <w:uiPriority w:val="99"/>
    <w:semiHidden/>
    <w:rsid w:val="008F28DF"/>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1732DD"/>
    <w:rPr>
      <w:sz w:val="20"/>
      <w:szCs w:val="20"/>
    </w:rPr>
  </w:style>
  <w:style w:type="character" w:customStyle="1" w:styleId="DipnotMetniChar">
    <w:name w:val="Dipnot Metni Char"/>
    <w:basedOn w:val="VarsaylanParagrafYazTipi"/>
    <w:link w:val="DipnotMetni"/>
    <w:uiPriority w:val="99"/>
    <w:semiHidden/>
    <w:rsid w:val="001732D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1732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6156">
      <w:bodyDiv w:val="1"/>
      <w:marLeft w:val="0"/>
      <w:marRight w:val="0"/>
      <w:marTop w:val="0"/>
      <w:marBottom w:val="0"/>
      <w:divBdr>
        <w:top w:val="none" w:sz="0" w:space="0" w:color="auto"/>
        <w:left w:val="none" w:sz="0" w:space="0" w:color="auto"/>
        <w:bottom w:val="none" w:sz="0" w:space="0" w:color="auto"/>
        <w:right w:val="none" w:sz="0" w:space="0" w:color="auto"/>
      </w:divBdr>
    </w:div>
    <w:div w:id="241063497">
      <w:bodyDiv w:val="1"/>
      <w:marLeft w:val="0"/>
      <w:marRight w:val="0"/>
      <w:marTop w:val="0"/>
      <w:marBottom w:val="0"/>
      <w:divBdr>
        <w:top w:val="none" w:sz="0" w:space="0" w:color="auto"/>
        <w:left w:val="none" w:sz="0" w:space="0" w:color="auto"/>
        <w:bottom w:val="none" w:sz="0" w:space="0" w:color="auto"/>
        <w:right w:val="none" w:sz="0" w:space="0" w:color="auto"/>
      </w:divBdr>
      <w:divsChild>
        <w:div w:id="458574650">
          <w:marLeft w:val="0"/>
          <w:marRight w:val="0"/>
          <w:marTop w:val="100"/>
          <w:marBottom w:val="100"/>
          <w:divBdr>
            <w:top w:val="none" w:sz="0" w:space="0" w:color="auto"/>
            <w:left w:val="none" w:sz="0" w:space="0" w:color="auto"/>
            <w:bottom w:val="none" w:sz="0" w:space="0" w:color="auto"/>
            <w:right w:val="none" w:sz="0" w:space="0" w:color="auto"/>
          </w:divBdr>
          <w:divsChild>
            <w:div w:id="1871989669">
              <w:marLeft w:val="0"/>
              <w:marRight w:val="0"/>
              <w:marTop w:val="0"/>
              <w:marBottom w:val="0"/>
              <w:divBdr>
                <w:top w:val="none" w:sz="0" w:space="0" w:color="auto"/>
                <w:left w:val="none" w:sz="0" w:space="0" w:color="auto"/>
                <w:bottom w:val="none" w:sz="0" w:space="0" w:color="auto"/>
                <w:right w:val="none" w:sz="0" w:space="0" w:color="auto"/>
              </w:divBdr>
              <w:divsChild>
                <w:div w:id="982390084">
                  <w:marLeft w:val="0"/>
                  <w:marRight w:val="0"/>
                  <w:marTop w:val="0"/>
                  <w:marBottom w:val="0"/>
                  <w:divBdr>
                    <w:top w:val="none" w:sz="0" w:space="0" w:color="auto"/>
                    <w:left w:val="none" w:sz="0" w:space="0" w:color="auto"/>
                    <w:bottom w:val="none" w:sz="0" w:space="0" w:color="auto"/>
                    <w:right w:val="none" w:sz="0" w:space="0" w:color="auto"/>
                  </w:divBdr>
                  <w:divsChild>
                    <w:div w:id="571698435">
                      <w:marLeft w:val="0"/>
                      <w:marRight w:val="0"/>
                      <w:marTop w:val="0"/>
                      <w:marBottom w:val="0"/>
                      <w:divBdr>
                        <w:top w:val="none" w:sz="0" w:space="0" w:color="auto"/>
                        <w:left w:val="none" w:sz="0" w:space="0" w:color="auto"/>
                        <w:bottom w:val="none" w:sz="0" w:space="0" w:color="auto"/>
                        <w:right w:val="none" w:sz="0" w:space="0" w:color="auto"/>
                      </w:divBdr>
                      <w:divsChild>
                        <w:div w:id="446855411">
                          <w:marLeft w:val="0"/>
                          <w:marRight w:val="0"/>
                          <w:marTop w:val="0"/>
                          <w:marBottom w:val="0"/>
                          <w:divBdr>
                            <w:top w:val="none" w:sz="0" w:space="0" w:color="auto"/>
                            <w:left w:val="none" w:sz="0" w:space="0" w:color="auto"/>
                            <w:bottom w:val="none" w:sz="0" w:space="0" w:color="auto"/>
                            <w:right w:val="none" w:sz="0" w:space="0" w:color="auto"/>
                          </w:divBdr>
                          <w:divsChild>
                            <w:div w:id="10853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09749">
      <w:bodyDiv w:val="1"/>
      <w:marLeft w:val="0"/>
      <w:marRight w:val="0"/>
      <w:marTop w:val="0"/>
      <w:marBottom w:val="0"/>
      <w:divBdr>
        <w:top w:val="none" w:sz="0" w:space="0" w:color="auto"/>
        <w:left w:val="none" w:sz="0" w:space="0" w:color="auto"/>
        <w:bottom w:val="none" w:sz="0" w:space="0" w:color="auto"/>
        <w:right w:val="none" w:sz="0" w:space="0" w:color="auto"/>
      </w:divBdr>
      <w:divsChild>
        <w:div w:id="962006476">
          <w:marLeft w:val="547"/>
          <w:marRight w:val="0"/>
          <w:marTop w:val="67"/>
          <w:marBottom w:val="0"/>
          <w:divBdr>
            <w:top w:val="none" w:sz="0" w:space="0" w:color="auto"/>
            <w:left w:val="none" w:sz="0" w:space="0" w:color="auto"/>
            <w:bottom w:val="none" w:sz="0" w:space="0" w:color="auto"/>
            <w:right w:val="none" w:sz="0" w:space="0" w:color="auto"/>
          </w:divBdr>
        </w:div>
        <w:div w:id="1214926938">
          <w:marLeft w:val="547"/>
          <w:marRight w:val="0"/>
          <w:marTop w:val="67"/>
          <w:marBottom w:val="0"/>
          <w:divBdr>
            <w:top w:val="none" w:sz="0" w:space="0" w:color="auto"/>
            <w:left w:val="none" w:sz="0" w:space="0" w:color="auto"/>
            <w:bottom w:val="none" w:sz="0" w:space="0" w:color="auto"/>
            <w:right w:val="none" w:sz="0" w:space="0" w:color="auto"/>
          </w:divBdr>
        </w:div>
        <w:div w:id="999427900">
          <w:marLeft w:val="547"/>
          <w:marRight w:val="0"/>
          <w:marTop w:val="67"/>
          <w:marBottom w:val="0"/>
          <w:divBdr>
            <w:top w:val="none" w:sz="0" w:space="0" w:color="auto"/>
            <w:left w:val="none" w:sz="0" w:space="0" w:color="auto"/>
            <w:bottom w:val="none" w:sz="0" w:space="0" w:color="auto"/>
            <w:right w:val="none" w:sz="0" w:space="0" w:color="auto"/>
          </w:divBdr>
        </w:div>
        <w:div w:id="2143769673">
          <w:marLeft w:val="547"/>
          <w:marRight w:val="0"/>
          <w:marTop w:val="67"/>
          <w:marBottom w:val="0"/>
          <w:divBdr>
            <w:top w:val="none" w:sz="0" w:space="0" w:color="auto"/>
            <w:left w:val="none" w:sz="0" w:space="0" w:color="auto"/>
            <w:bottom w:val="none" w:sz="0" w:space="0" w:color="auto"/>
            <w:right w:val="none" w:sz="0" w:space="0" w:color="auto"/>
          </w:divBdr>
        </w:div>
        <w:div w:id="104621416">
          <w:marLeft w:val="547"/>
          <w:marRight w:val="0"/>
          <w:marTop w:val="67"/>
          <w:marBottom w:val="0"/>
          <w:divBdr>
            <w:top w:val="none" w:sz="0" w:space="0" w:color="auto"/>
            <w:left w:val="none" w:sz="0" w:space="0" w:color="auto"/>
            <w:bottom w:val="none" w:sz="0" w:space="0" w:color="auto"/>
            <w:right w:val="none" w:sz="0" w:space="0" w:color="auto"/>
          </w:divBdr>
        </w:div>
        <w:div w:id="1555583918">
          <w:marLeft w:val="547"/>
          <w:marRight w:val="0"/>
          <w:marTop w:val="67"/>
          <w:marBottom w:val="0"/>
          <w:divBdr>
            <w:top w:val="none" w:sz="0" w:space="0" w:color="auto"/>
            <w:left w:val="none" w:sz="0" w:space="0" w:color="auto"/>
            <w:bottom w:val="none" w:sz="0" w:space="0" w:color="auto"/>
            <w:right w:val="none" w:sz="0" w:space="0" w:color="auto"/>
          </w:divBdr>
        </w:div>
        <w:div w:id="1810636181">
          <w:marLeft w:val="547"/>
          <w:marRight w:val="0"/>
          <w:marTop w:val="67"/>
          <w:marBottom w:val="0"/>
          <w:divBdr>
            <w:top w:val="none" w:sz="0" w:space="0" w:color="auto"/>
            <w:left w:val="none" w:sz="0" w:space="0" w:color="auto"/>
            <w:bottom w:val="none" w:sz="0" w:space="0" w:color="auto"/>
            <w:right w:val="none" w:sz="0" w:space="0" w:color="auto"/>
          </w:divBdr>
        </w:div>
        <w:div w:id="1999379468">
          <w:marLeft w:val="547"/>
          <w:marRight w:val="0"/>
          <w:marTop w:val="67"/>
          <w:marBottom w:val="0"/>
          <w:divBdr>
            <w:top w:val="none" w:sz="0" w:space="0" w:color="auto"/>
            <w:left w:val="none" w:sz="0" w:space="0" w:color="auto"/>
            <w:bottom w:val="none" w:sz="0" w:space="0" w:color="auto"/>
            <w:right w:val="none" w:sz="0" w:space="0" w:color="auto"/>
          </w:divBdr>
        </w:div>
        <w:div w:id="2054498767">
          <w:marLeft w:val="547"/>
          <w:marRight w:val="0"/>
          <w:marTop w:val="67"/>
          <w:marBottom w:val="0"/>
          <w:divBdr>
            <w:top w:val="none" w:sz="0" w:space="0" w:color="auto"/>
            <w:left w:val="none" w:sz="0" w:space="0" w:color="auto"/>
            <w:bottom w:val="none" w:sz="0" w:space="0" w:color="auto"/>
            <w:right w:val="none" w:sz="0" w:space="0" w:color="auto"/>
          </w:divBdr>
        </w:div>
        <w:div w:id="36591114">
          <w:marLeft w:val="547"/>
          <w:marRight w:val="0"/>
          <w:marTop w:val="67"/>
          <w:marBottom w:val="0"/>
          <w:divBdr>
            <w:top w:val="none" w:sz="0" w:space="0" w:color="auto"/>
            <w:left w:val="none" w:sz="0" w:space="0" w:color="auto"/>
            <w:bottom w:val="none" w:sz="0" w:space="0" w:color="auto"/>
            <w:right w:val="none" w:sz="0" w:space="0" w:color="auto"/>
          </w:divBdr>
        </w:div>
        <w:div w:id="1792167077">
          <w:marLeft w:val="547"/>
          <w:marRight w:val="0"/>
          <w:marTop w:val="67"/>
          <w:marBottom w:val="0"/>
          <w:divBdr>
            <w:top w:val="none" w:sz="0" w:space="0" w:color="auto"/>
            <w:left w:val="none" w:sz="0" w:space="0" w:color="auto"/>
            <w:bottom w:val="none" w:sz="0" w:space="0" w:color="auto"/>
            <w:right w:val="none" w:sz="0" w:space="0" w:color="auto"/>
          </w:divBdr>
        </w:div>
        <w:div w:id="1682196429">
          <w:marLeft w:val="547"/>
          <w:marRight w:val="0"/>
          <w:marTop w:val="67"/>
          <w:marBottom w:val="0"/>
          <w:divBdr>
            <w:top w:val="none" w:sz="0" w:space="0" w:color="auto"/>
            <w:left w:val="none" w:sz="0" w:space="0" w:color="auto"/>
            <w:bottom w:val="none" w:sz="0" w:space="0" w:color="auto"/>
            <w:right w:val="none" w:sz="0" w:space="0" w:color="auto"/>
          </w:divBdr>
        </w:div>
      </w:divsChild>
    </w:div>
    <w:div w:id="695037517">
      <w:bodyDiv w:val="1"/>
      <w:marLeft w:val="0"/>
      <w:marRight w:val="0"/>
      <w:marTop w:val="23"/>
      <w:marBottom w:val="23"/>
      <w:divBdr>
        <w:top w:val="none" w:sz="0" w:space="0" w:color="auto"/>
        <w:left w:val="none" w:sz="0" w:space="0" w:color="auto"/>
        <w:bottom w:val="none" w:sz="0" w:space="0" w:color="auto"/>
        <w:right w:val="none" w:sz="0" w:space="0" w:color="auto"/>
      </w:divBdr>
      <w:divsChild>
        <w:div w:id="2027831108">
          <w:marLeft w:val="0"/>
          <w:marRight w:val="0"/>
          <w:marTop w:val="0"/>
          <w:marBottom w:val="0"/>
          <w:divBdr>
            <w:top w:val="none" w:sz="0" w:space="0" w:color="auto"/>
            <w:left w:val="none" w:sz="0" w:space="0" w:color="auto"/>
            <w:bottom w:val="none" w:sz="0" w:space="0" w:color="auto"/>
            <w:right w:val="none" w:sz="0" w:space="0" w:color="auto"/>
          </w:divBdr>
          <w:divsChild>
            <w:div w:id="505901834">
              <w:marLeft w:val="0"/>
              <w:marRight w:val="0"/>
              <w:marTop w:val="0"/>
              <w:marBottom w:val="0"/>
              <w:divBdr>
                <w:top w:val="none" w:sz="0" w:space="0" w:color="auto"/>
                <w:left w:val="none" w:sz="0" w:space="0" w:color="auto"/>
                <w:bottom w:val="none" w:sz="0" w:space="0" w:color="auto"/>
                <w:right w:val="none" w:sz="0" w:space="0" w:color="auto"/>
              </w:divBdr>
              <w:divsChild>
                <w:div w:id="853150384">
                  <w:marLeft w:val="0"/>
                  <w:marRight w:val="0"/>
                  <w:marTop w:val="0"/>
                  <w:marBottom w:val="0"/>
                  <w:divBdr>
                    <w:top w:val="none" w:sz="0" w:space="0" w:color="auto"/>
                    <w:left w:val="none" w:sz="0" w:space="0" w:color="auto"/>
                    <w:bottom w:val="none" w:sz="0" w:space="0" w:color="auto"/>
                    <w:right w:val="none" w:sz="0" w:space="0" w:color="auto"/>
                  </w:divBdr>
                  <w:divsChild>
                    <w:div w:id="170729979">
                      <w:marLeft w:val="0"/>
                      <w:marRight w:val="0"/>
                      <w:marTop w:val="0"/>
                      <w:marBottom w:val="0"/>
                      <w:divBdr>
                        <w:top w:val="none" w:sz="0" w:space="0" w:color="auto"/>
                        <w:left w:val="none" w:sz="0" w:space="0" w:color="auto"/>
                        <w:bottom w:val="none" w:sz="0" w:space="0" w:color="auto"/>
                        <w:right w:val="none" w:sz="0" w:space="0" w:color="auto"/>
                      </w:divBdr>
                      <w:divsChild>
                        <w:div w:id="693267023">
                          <w:marLeft w:val="0"/>
                          <w:marRight w:val="0"/>
                          <w:marTop w:val="158"/>
                          <w:marBottom w:val="0"/>
                          <w:divBdr>
                            <w:top w:val="none" w:sz="0" w:space="0" w:color="auto"/>
                            <w:left w:val="none" w:sz="0" w:space="0" w:color="auto"/>
                            <w:bottom w:val="none" w:sz="0" w:space="0" w:color="auto"/>
                            <w:right w:val="none" w:sz="0" w:space="0" w:color="auto"/>
                          </w:divBdr>
                          <w:divsChild>
                            <w:div w:id="1378313251">
                              <w:marLeft w:val="990"/>
                              <w:marRight w:val="1980"/>
                              <w:marTop w:val="0"/>
                              <w:marBottom w:val="0"/>
                              <w:divBdr>
                                <w:top w:val="none" w:sz="0" w:space="0" w:color="auto"/>
                                <w:left w:val="none" w:sz="0" w:space="0" w:color="auto"/>
                                <w:bottom w:val="none" w:sz="0" w:space="0" w:color="auto"/>
                                <w:right w:val="none" w:sz="0" w:space="0" w:color="auto"/>
                              </w:divBdr>
                              <w:divsChild>
                                <w:div w:id="1442262792">
                                  <w:marLeft w:val="0"/>
                                  <w:marRight w:val="0"/>
                                  <w:marTop w:val="0"/>
                                  <w:marBottom w:val="0"/>
                                  <w:divBdr>
                                    <w:top w:val="none" w:sz="0" w:space="0" w:color="auto"/>
                                    <w:left w:val="none" w:sz="0" w:space="0" w:color="auto"/>
                                    <w:bottom w:val="none" w:sz="0" w:space="0" w:color="auto"/>
                                    <w:right w:val="none" w:sz="0" w:space="0" w:color="auto"/>
                                  </w:divBdr>
                                  <w:divsChild>
                                    <w:div w:id="1791706069">
                                      <w:marLeft w:val="0"/>
                                      <w:marRight w:val="0"/>
                                      <w:marTop w:val="0"/>
                                      <w:marBottom w:val="0"/>
                                      <w:divBdr>
                                        <w:top w:val="none" w:sz="0" w:space="0" w:color="auto"/>
                                        <w:left w:val="none" w:sz="0" w:space="0" w:color="auto"/>
                                        <w:bottom w:val="none" w:sz="0" w:space="0" w:color="auto"/>
                                        <w:right w:val="none" w:sz="0" w:space="0" w:color="auto"/>
                                      </w:divBdr>
                                      <w:divsChild>
                                        <w:div w:id="1645161518">
                                          <w:marLeft w:val="0"/>
                                          <w:marRight w:val="0"/>
                                          <w:marTop w:val="0"/>
                                          <w:marBottom w:val="0"/>
                                          <w:divBdr>
                                            <w:top w:val="none" w:sz="0" w:space="0" w:color="auto"/>
                                            <w:left w:val="none" w:sz="0" w:space="0" w:color="auto"/>
                                            <w:bottom w:val="none" w:sz="0" w:space="0" w:color="auto"/>
                                            <w:right w:val="none" w:sz="0" w:space="0" w:color="auto"/>
                                          </w:divBdr>
                                          <w:divsChild>
                                            <w:div w:id="1393191826">
                                              <w:marLeft w:val="0"/>
                                              <w:marRight w:val="0"/>
                                              <w:marTop w:val="0"/>
                                              <w:marBottom w:val="0"/>
                                              <w:divBdr>
                                                <w:top w:val="none" w:sz="0" w:space="0" w:color="auto"/>
                                                <w:left w:val="none" w:sz="0" w:space="0" w:color="auto"/>
                                                <w:bottom w:val="none" w:sz="0" w:space="0" w:color="auto"/>
                                                <w:right w:val="none" w:sz="0" w:space="0" w:color="auto"/>
                                              </w:divBdr>
                                              <w:divsChild>
                                                <w:div w:id="2304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394567">
      <w:bodyDiv w:val="1"/>
      <w:marLeft w:val="0"/>
      <w:marRight w:val="0"/>
      <w:marTop w:val="0"/>
      <w:marBottom w:val="0"/>
      <w:divBdr>
        <w:top w:val="none" w:sz="0" w:space="0" w:color="auto"/>
        <w:left w:val="none" w:sz="0" w:space="0" w:color="auto"/>
        <w:bottom w:val="none" w:sz="0" w:space="0" w:color="auto"/>
        <w:right w:val="none" w:sz="0" w:space="0" w:color="auto"/>
      </w:divBdr>
    </w:div>
    <w:div w:id="1059981543">
      <w:bodyDiv w:val="1"/>
      <w:marLeft w:val="0"/>
      <w:marRight w:val="0"/>
      <w:marTop w:val="0"/>
      <w:marBottom w:val="0"/>
      <w:divBdr>
        <w:top w:val="none" w:sz="0" w:space="0" w:color="auto"/>
        <w:left w:val="none" w:sz="0" w:space="0" w:color="auto"/>
        <w:bottom w:val="none" w:sz="0" w:space="0" w:color="auto"/>
        <w:right w:val="none" w:sz="0" w:space="0" w:color="auto"/>
      </w:divBdr>
    </w:div>
    <w:div w:id="1079597794">
      <w:bodyDiv w:val="1"/>
      <w:marLeft w:val="0"/>
      <w:marRight w:val="0"/>
      <w:marTop w:val="0"/>
      <w:marBottom w:val="0"/>
      <w:divBdr>
        <w:top w:val="none" w:sz="0" w:space="0" w:color="auto"/>
        <w:left w:val="none" w:sz="0" w:space="0" w:color="auto"/>
        <w:bottom w:val="none" w:sz="0" w:space="0" w:color="auto"/>
        <w:right w:val="none" w:sz="0" w:space="0" w:color="auto"/>
      </w:divBdr>
      <w:divsChild>
        <w:div w:id="1123615553">
          <w:marLeft w:val="547"/>
          <w:marRight w:val="0"/>
          <w:marTop w:val="154"/>
          <w:marBottom w:val="0"/>
          <w:divBdr>
            <w:top w:val="none" w:sz="0" w:space="0" w:color="auto"/>
            <w:left w:val="none" w:sz="0" w:space="0" w:color="auto"/>
            <w:bottom w:val="none" w:sz="0" w:space="0" w:color="auto"/>
            <w:right w:val="none" w:sz="0" w:space="0" w:color="auto"/>
          </w:divBdr>
        </w:div>
        <w:div w:id="1753575977">
          <w:marLeft w:val="547"/>
          <w:marRight w:val="0"/>
          <w:marTop w:val="154"/>
          <w:marBottom w:val="0"/>
          <w:divBdr>
            <w:top w:val="none" w:sz="0" w:space="0" w:color="auto"/>
            <w:left w:val="none" w:sz="0" w:space="0" w:color="auto"/>
            <w:bottom w:val="none" w:sz="0" w:space="0" w:color="auto"/>
            <w:right w:val="none" w:sz="0" w:space="0" w:color="auto"/>
          </w:divBdr>
        </w:div>
        <w:div w:id="1014459586">
          <w:marLeft w:val="547"/>
          <w:marRight w:val="0"/>
          <w:marTop w:val="154"/>
          <w:marBottom w:val="0"/>
          <w:divBdr>
            <w:top w:val="none" w:sz="0" w:space="0" w:color="auto"/>
            <w:left w:val="none" w:sz="0" w:space="0" w:color="auto"/>
            <w:bottom w:val="none" w:sz="0" w:space="0" w:color="auto"/>
            <w:right w:val="none" w:sz="0" w:space="0" w:color="auto"/>
          </w:divBdr>
        </w:div>
        <w:div w:id="2004043504">
          <w:marLeft w:val="547"/>
          <w:marRight w:val="0"/>
          <w:marTop w:val="154"/>
          <w:marBottom w:val="0"/>
          <w:divBdr>
            <w:top w:val="none" w:sz="0" w:space="0" w:color="auto"/>
            <w:left w:val="none" w:sz="0" w:space="0" w:color="auto"/>
            <w:bottom w:val="none" w:sz="0" w:space="0" w:color="auto"/>
            <w:right w:val="none" w:sz="0" w:space="0" w:color="auto"/>
          </w:divBdr>
        </w:div>
        <w:div w:id="262497845">
          <w:marLeft w:val="547"/>
          <w:marRight w:val="0"/>
          <w:marTop w:val="154"/>
          <w:marBottom w:val="0"/>
          <w:divBdr>
            <w:top w:val="none" w:sz="0" w:space="0" w:color="auto"/>
            <w:left w:val="none" w:sz="0" w:space="0" w:color="auto"/>
            <w:bottom w:val="none" w:sz="0" w:space="0" w:color="auto"/>
            <w:right w:val="none" w:sz="0" w:space="0" w:color="auto"/>
          </w:divBdr>
        </w:div>
        <w:div w:id="394936942">
          <w:marLeft w:val="547"/>
          <w:marRight w:val="0"/>
          <w:marTop w:val="154"/>
          <w:marBottom w:val="0"/>
          <w:divBdr>
            <w:top w:val="none" w:sz="0" w:space="0" w:color="auto"/>
            <w:left w:val="none" w:sz="0" w:space="0" w:color="auto"/>
            <w:bottom w:val="none" w:sz="0" w:space="0" w:color="auto"/>
            <w:right w:val="none" w:sz="0" w:space="0" w:color="auto"/>
          </w:divBdr>
        </w:div>
        <w:div w:id="2897484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1.bin"/><Relationship Id="rId29"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oleObject" Target="embeddings/oleObject15.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oleObject" Target="embeddings/oleObject14.bin"/><Relationship Id="rId28" Type="http://schemas.openxmlformats.org/officeDocument/2006/relationships/oleObject" Target="embeddings/oleObject19.bin"/><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3.bin"/><Relationship Id="rId27" Type="http://schemas.openxmlformats.org/officeDocument/2006/relationships/oleObject" Target="embeddings/oleObject18.bin"/><Relationship Id="rId30" Type="http://schemas.openxmlformats.org/officeDocument/2006/relationships/oleObject" Target="embeddings/oleObject2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2373-828F-4172-A05F-031928AF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11</Pages>
  <Words>4085</Words>
  <Characters>23289</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h.tasar</dc:creator>
  <cp:lastModifiedBy>Sevgin Fettahoğlu</cp:lastModifiedBy>
  <cp:revision>54</cp:revision>
  <dcterms:created xsi:type="dcterms:W3CDTF">2013-06-12T18:13:00Z</dcterms:created>
  <dcterms:modified xsi:type="dcterms:W3CDTF">2014-06-18T10:53:00Z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