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E7" w:rsidRPr="00DC27E7" w:rsidRDefault="00DC27E7" w:rsidP="00DC27E7">
      <w:pPr>
        <w:pStyle w:val="Balk1"/>
      </w:pPr>
      <w:r w:rsidRPr="00DC27E7">
        <w:t>Araştırma/Research</w:t>
      </w:r>
    </w:p>
    <w:p w:rsidR="00E8561C" w:rsidRPr="00E8561C" w:rsidRDefault="00D05DF5" w:rsidP="00E8561C">
      <w:pPr>
        <w:pStyle w:val="Balktr"/>
      </w:pPr>
      <w:r>
        <w:t>Çocuklarda k</w:t>
      </w:r>
      <w:r w:rsidR="00E8561C" w:rsidRPr="00E8561C">
        <w:t>ronik öksürü</w:t>
      </w:r>
      <w:r>
        <w:t>ğün</w:t>
      </w:r>
      <w:r w:rsidR="00E8561C" w:rsidRPr="00E8561C">
        <w:t xml:space="preserve"> </w:t>
      </w:r>
      <w:r>
        <w:t>nedenlerinin incelenmesi</w:t>
      </w:r>
    </w:p>
    <w:p w:rsidR="00E8561C" w:rsidRPr="00E8561C" w:rsidRDefault="00D05DF5" w:rsidP="00E8561C">
      <w:pPr>
        <w:pStyle w:val="Balken"/>
      </w:pPr>
      <w:r>
        <w:t>Evaluation of e</w:t>
      </w:r>
      <w:r w:rsidR="00E8561C" w:rsidRPr="00E8561C">
        <w:t>tiolog</w:t>
      </w:r>
      <w:r w:rsidR="00522A52">
        <w:t>y</w:t>
      </w:r>
      <w:r w:rsidR="00E8561C" w:rsidRPr="00E8561C">
        <w:t xml:space="preserve"> of chronic cough in </w:t>
      </w:r>
      <w:r>
        <w:t>children</w:t>
      </w:r>
    </w:p>
    <w:p w:rsidR="00E8561C" w:rsidRPr="00E8561C" w:rsidRDefault="00E8561C" w:rsidP="00E8561C">
      <w:pPr>
        <w:pStyle w:val="Balkyzr"/>
      </w:pPr>
      <w:r w:rsidRPr="00E8561C">
        <w:t>Yasin Y</w:t>
      </w:r>
      <w:r>
        <w:t>ıldız</w:t>
      </w:r>
      <w:r w:rsidRPr="00E8561C">
        <w:rPr>
          <w:vertAlign w:val="superscript"/>
        </w:rPr>
        <w:t>1</w:t>
      </w:r>
      <w:r w:rsidRPr="00E8561C">
        <w:t>, Mahir İğde</w:t>
      </w:r>
      <w:r w:rsidRPr="00E8561C">
        <w:rPr>
          <w:vertAlign w:val="superscript"/>
        </w:rPr>
        <w:t>2</w:t>
      </w:r>
    </w:p>
    <w:p w:rsidR="00E8561C" w:rsidRPr="00E8561C" w:rsidRDefault="00E8561C" w:rsidP="00E8561C">
      <w:pPr>
        <w:pStyle w:val="Balkyzr2"/>
      </w:pPr>
      <w:r w:rsidRPr="00E8561C">
        <w:rPr>
          <w:vertAlign w:val="superscript"/>
        </w:rPr>
        <w:t>1</w:t>
      </w:r>
      <w:r w:rsidRPr="00E8561C">
        <w:t>Rize Devlet Hastanesi Pediatri Kliniği, Rize, T</w:t>
      </w:r>
      <w:r>
        <w:t>urkey</w:t>
      </w:r>
    </w:p>
    <w:p w:rsidR="00E8561C" w:rsidRPr="00E8561C" w:rsidRDefault="00E8561C" w:rsidP="00E8561C">
      <w:pPr>
        <w:pStyle w:val="Balkyzr2"/>
        <w:spacing w:before="0"/>
      </w:pPr>
      <w:r w:rsidRPr="00E8561C">
        <w:rPr>
          <w:vertAlign w:val="superscript"/>
        </w:rPr>
        <w:t>2</w:t>
      </w:r>
      <w:r w:rsidRPr="00E8561C">
        <w:t>Samsun Eğitim Araştırma Hastanesi Çocuk Allerji ve İmmunoloji Kliniği, Samsun, T</w:t>
      </w:r>
      <w:r>
        <w:t>urkey</w:t>
      </w:r>
    </w:p>
    <w:p w:rsidR="00376174" w:rsidRPr="00DC27E7" w:rsidRDefault="00376174" w:rsidP="00376174">
      <w:pPr>
        <w:pStyle w:val="Anametin"/>
        <w:spacing w:before="120"/>
        <w:jc w:val="center"/>
        <w:rPr>
          <w:rFonts w:ascii="Garamond" w:hAnsi="Garamond"/>
          <w:i/>
          <w:sz w:val="16"/>
          <w:szCs w:val="16"/>
          <w:lang w:val="tr-TR"/>
        </w:rPr>
      </w:pPr>
      <w:r w:rsidRPr="00DC27E7">
        <w:rPr>
          <w:rFonts w:ascii="Garamond" w:hAnsi="Garamond"/>
          <w:i/>
          <w:sz w:val="16"/>
          <w:szCs w:val="16"/>
          <w:lang w:val="tr-TR"/>
        </w:rPr>
        <w:t>Cukurova Medical Journal 201</w:t>
      </w:r>
      <w:r w:rsidR="00903659">
        <w:rPr>
          <w:rFonts w:ascii="Garamond" w:hAnsi="Garamond"/>
          <w:i/>
          <w:sz w:val="16"/>
          <w:szCs w:val="16"/>
          <w:lang w:val="tr-TR"/>
        </w:rPr>
        <w:t>7</w:t>
      </w:r>
      <w:r w:rsidRPr="00DC27E7">
        <w:rPr>
          <w:rFonts w:ascii="Garamond" w:hAnsi="Garamond"/>
          <w:i/>
          <w:sz w:val="16"/>
          <w:szCs w:val="16"/>
          <w:lang w:val="tr-TR"/>
        </w:rPr>
        <w:t>;4</w:t>
      </w:r>
      <w:r w:rsidR="00903659">
        <w:rPr>
          <w:rFonts w:ascii="Garamond" w:hAnsi="Garamond"/>
          <w:i/>
          <w:sz w:val="16"/>
          <w:szCs w:val="16"/>
          <w:lang w:val="tr-TR"/>
        </w:rPr>
        <w:t>2</w:t>
      </w:r>
      <w:r w:rsidRPr="00DC27E7">
        <w:rPr>
          <w:rFonts w:ascii="Garamond" w:hAnsi="Garamond"/>
          <w:i/>
          <w:sz w:val="16"/>
          <w:szCs w:val="16"/>
          <w:lang w:val="tr-TR"/>
        </w:rPr>
        <w:t>(</w:t>
      </w:r>
      <w:r w:rsidR="00903659">
        <w:rPr>
          <w:rFonts w:ascii="Garamond" w:hAnsi="Garamond"/>
          <w:i/>
          <w:sz w:val="16"/>
          <w:szCs w:val="16"/>
          <w:lang w:val="tr-TR"/>
        </w:rPr>
        <w:t>1</w:t>
      </w:r>
      <w:r w:rsidRPr="00DC27E7">
        <w:rPr>
          <w:rFonts w:ascii="Garamond" w:hAnsi="Garamond"/>
          <w:i/>
          <w:sz w:val="16"/>
          <w:szCs w:val="16"/>
          <w:lang w:val="tr-TR"/>
        </w:rPr>
        <w:t>):</w:t>
      </w:r>
      <w:proofErr w:type="gramStart"/>
      <w:r w:rsidR="003D4C30">
        <w:rPr>
          <w:rFonts w:ascii="Garamond" w:hAnsi="Garamond"/>
          <w:i/>
          <w:sz w:val="16"/>
          <w:szCs w:val="16"/>
          <w:lang w:val="tr-TR"/>
        </w:rPr>
        <w:t>66</w:t>
      </w:r>
      <w:r w:rsidR="00344F92">
        <w:rPr>
          <w:rFonts w:ascii="Garamond" w:hAnsi="Garamond"/>
          <w:i/>
          <w:sz w:val="16"/>
          <w:szCs w:val="16"/>
          <w:lang w:val="tr-TR"/>
        </w:rPr>
        <w:t>-</w:t>
      </w:r>
      <w:r w:rsidR="003D4C30">
        <w:rPr>
          <w:rFonts w:ascii="Garamond" w:hAnsi="Garamond"/>
          <w:i/>
          <w:sz w:val="16"/>
          <w:szCs w:val="16"/>
          <w:lang w:val="tr-TR"/>
        </w:rPr>
        <w:t>72</w:t>
      </w:r>
      <w:proofErr w:type="gramEnd"/>
      <w:r w:rsidR="00793505" w:rsidRPr="00DC27E7">
        <w:rPr>
          <w:rFonts w:ascii="Garamond" w:hAnsi="Garamond"/>
          <w:i/>
          <w:sz w:val="16"/>
          <w:szCs w:val="16"/>
          <w:lang w:val="tr-TR"/>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DC27E7" w:rsidRPr="00DC27E7" w:rsidTr="00DC27E7">
        <w:tc>
          <w:tcPr>
            <w:tcW w:w="4322" w:type="dxa"/>
          </w:tcPr>
          <w:p w:rsidR="00DC27E7" w:rsidRPr="00DC27E7" w:rsidRDefault="00DC27E7" w:rsidP="002B2B54">
            <w:pPr>
              <w:pStyle w:val="Anametin"/>
              <w:spacing w:line="240" w:lineRule="auto"/>
              <w:rPr>
                <w:rFonts w:ascii="Garamond" w:hAnsi="Garamond"/>
                <w:b/>
              </w:rPr>
            </w:pPr>
            <w:r w:rsidRPr="00DC27E7">
              <w:rPr>
                <w:rFonts w:ascii="Garamond" w:hAnsi="Garamond"/>
                <w:b/>
              </w:rPr>
              <w:t>Abstract</w:t>
            </w:r>
          </w:p>
        </w:tc>
        <w:tc>
          <w:tcPr>
            <w:tcW w:w="4323" w:type="dxa"/>
          </w:tcPr>
          <w:p w:rsidR="00DC27E7" w:rsidRPr="00DC27E7" w:rsidRDefault="00DC27E7" w:rsidP="002B2B54">
            <w:pPr>
              <w:pStyle w:val="Anametin"/>
              <w:spacing w:line="240" w:lineRule="auto"/>
              <w:rPr>
                <w:rFonts w:ascii="Garamond" w:hAnsi="Garamond"/>
                <w:b/>
              </w:rPr>
            </w:pPr>
            <w:r w:rsidRPr="00DC27E7">
              <w:rPr>
                <w:rFonts w:ascii="Garamond" w:hAnsi="Garamond"/>
                <w:b/>
              </w:rPr>
              <w:t>Öz</w:t>
            </w:r>
          </w:p>
        </w:tc>
      </w:tr>
      <w:tr w:rsidR="00DC27E7" w:rsidRPr="00DC27E7" w:rsidTr="00DC27E7">
        <w:tc>
          <w:tcPr>
            <w:tcW w:w="4322" w:type="dxa"/>
          </w:tcPr>
          <w:p w:rsidR="00567A76" w:rsidRPr="00846200" w:rsidRDefault="00567A76" w:rsidP="00567A76">
            <w:pPr>
              <w:pStyle w:val="z"/>
            </w:pPr>
            <w:r w:rsidRPr="00567A76">
              <w:rPr>
                <w:b/>
              </w:rPr>
              <w:t>Purpose:</w:t>
            </w:r>
            <w:r w:rsidRPr="00846200">
              <w:t xml:space="preserve"> </w:t>
            </w:r>
            <w:r w:rsidR="00D05DF5">
              <w:t>T</w:t>
            </w:r>
            <w:r w:rsidR="000157B6">
              <w:t xml:space="preserve">he </w:t>
            </w:r>
            <w:r w:rsidR="00D05DF5">
              <w:t>a</w:t>
            </w:r>
            <w:r w:rsidR="000157B6">
              <w:t>i</w:t>
            </w:r>
            <w:r w:rsidR="00D05DF5">
              <w:t>m of this study was to evaluate the etiology and underlying risk factors of chornic cough in children</w:t>
            </w:r>
            <w:r w:rsidR="00D05DF5" w:rsidRPr="00D05DF5">
              <w:t>.</w:t>
            </w:r>
          </w:p>
          <w:p w:rsidR="00567A76" w:rsidRPr="00846200" w:rsidRDefault="00567A76" w:rsidP="00567A76">
            <w:pPr>
              <w:pStyle w:val="z"/>
            </w:pPr>
            <w:r w:rsidRPr="00567A76">
              <w:rPr>
                <w:b/>
              </w:rPr>
              <w:t>Material and Methods:</w:t>
            </w:r>
            <w:r w:rsidRPr="00846200">
              <w:t xml:space="preserve"> The study group included 90 patients aged </w:t>
            </w:r>
            <w:proofErr w:type="gramStart"/>
            <w:r w:rsidRPr="00846200">
              <w:t>between 6-17 selected from individuals who presented with cough persisting for four weeks</w:t>
            </w:r>
            <w:proofErr w:type="gramEnd"/>
            <w:r w:rsidRPr="00846200">
              <w:t xml:space="preserve"> and 30 further patients as the control group. For chronic cough approach to guide the 2006 </w:t>
            </w:r>
            <w:r w:rsidRPr="00846200">
              <w:rPr>
                <w:iCs/>
              </w:rPr>
              <w:t>American College of Chest Physicians</w:t>
            </w:r>
            <w:r w:rsidRPr="00846200">
              <w:t xml:space="preserve"> guidelines was modeled.</w:t>
            </w:r>
          </w:p>
          <w:p w:rsidR="00567A76" w:rsidRPr="00846200" w:rsidRDefault="00567A76" w:rsidP="00567A76">
            <w:pPr>
              <w:pStyle w:val="z"/>
            </w:pPr>
            <w:r w:rsidRPr="00567A76">
              <w:rPr>
                <w:b/>
              </w:rPr>
              <w:t>Results:</w:t>
            </w:r>
            <w:r w:rsidRPr="00846200">
              <w:t xml:space="preserve"> </w:t>
            </w:r>
            <w:r w:rsidR="00D05DF5">
              <w:t xml:space="preserve">The prevalence of </w:t>
            </w:r>
            <w:bookmarkStart w:id="0" w:name="_GoBack"/>
            <w:bookmarkEnd w:id="0"/>
            <w:r w:rsidRPr="00846200">
              <w:t xml:space="preserve">night cough </w:t>
            </w:r>
            <w:r w:rsidR="00D05DF5">
              <w:t xml:space="preserve">was </w:t>
            </w:r>
            <w:r w:rsidRPr="00846200">
              <w:t xml:space="preserve">47.8%, atopy in the family </w:t>
            </w:r>
            <w:r w:rsidR="00D05DF5">
              <w:t xml:space="preserve">was </w:t>
            </w:r>
            <w:r w:rsidRPr="00846200">
              <w:t>67.8%, exposure to smoke</w:t>
            </w:r>
            <w:proofErr w:type="gramStart"/>
            <w:r w:rsidRPr="00846200">
              <w:t> </w:t>
            </w:r>
            <w:r w:rsidR="00D05DF5">
              <w:t xml:space="preserve"> was</w:t>
            </w:r>
            <w:proofErr w:type="gramEnd"/>
            <w:r w:rsidR="00D05DF5">
              <w:t xml:space="preserve"> </w:t>
            </w:r>
            <w:r w:rsidRPr="00846200">
              <w:t xml:space="preserve"> 50% in </w:t>
            </w:r>
            <w:r w:rsidR="00D05DF5">
              <w:t>this sample</w:t>
            </w:r>
            <w:r w:rsidRPr="00846200">
              <w:t xml:space="preserve">. Also there were significant risk factor such as exercise and seasonal variations. Asthma is the most commonly observed in 27 patients (30%) All patients received at least one antibiotic treatment and second frequently </w:t>
            </w:r>
            <w:proofErr w:type="gramStart"/>
            <w:r w:rsidRPr="00846200">
              <w:t>ratio  to</w:t>
            </w:r>
            <w:proofErr w:type="gramEnd"/>
            <w:r w:rsidRPr="00846200">
              <w:t xml:space="preserve"> 67.4% were found to use antitussive drugs.</w:t>
            </w:r>
          </w:p>
          <w:p w:rsidR="009B4D8C" w:rsidRPr="00DC27E7" w:rsidRDefault="00AC2E58" w:rsidP="00522A52">
            <w:pPr>
              <w:pStyle w:val="z"/>
            </w:pPr>
            <w:r w:rsidRPr="004C1AD9">
              <w:rPr>
                <w:b/>
              </w:rPr>
              <w:t>Conclusion</w:t>
            </w:r>
            <w:r>
              <w:rPr>
                <w:b/>
              </w:rPr>
              <w:t>:</w:t>
            </w:r>
            <w:r>
              <w:t xml:space="preserve"> The </w:t>
            </w:r>
            <w:proofErr w:type="gramStart"/>
            <w:r w:rsidR="00567A76" w:rsidRPr="00846200">
              <w:t>patients who was</w:t>
            </w:r>
            <w:proofErr w:type="gramEnd"/>
            <w:r w:rsidR="00567A76" w:rsidRPr="00846200">
              <w:t xml:space="preserve"> admitted with chronic cough should be questioned in history for exposure to smoke, nutrition, atopy in the family and postnasal drip, the length of expiration, wheezing like symptoms should be examined in physical examination. Thus, by preventing the delay in the diagnosis of patients with stage the rates of unnecessary diagnostic procedures will be reduced. Also </w:t>
            </w:r>
            <w:r w:rsidR="00522A52">
              <w:t>we would</w:t>
            </w:r>
            <w:r w:rsidR="00567A76" w:rsidRPr="00846200">
              <w:t xml:space="preserve"> be able to prevent the excessive use of drugs.</w:t>
            </w:r>
          </w:p>
        </w:tc>
        <w:tc>
          <w:tcPr>
            <w:tcW w:w="4323" w:type="dxa"/>
          </w:tcPr>
          <w:p w:rsidR="00567A76" w:rsidRPr="00846200" w:rsidRDefault="00567A76" w:rsidP="00567A76">
            <w:pPr>
              <w:pStyle w:val="z"/>
            </w:pPr>
            <w:r w:rsidRPr="00AC2E58">
              <w:rPr>
                <w:b/>
              </w:rPr>
              <w:t>Amaç:</w:t>
            </w:r>
            <w:r w:rsidRPr="00846200">
              <w:t xml:space="preserve"> </w:t>
            </w:r>
            <w:r w:rsidR="00D05DF5" w:rsidRPr="00D05DF5">
              <w:t>Bu çalışmanın amacı; çocuklarda kronik öksürükte altta yatan hastalıklar ve sıklıklarının tespit edilmesi ayrıca risk faktörlerinin belirlenmesidir</w:t>
            </w:r>
            <w:proofErr w:type="gramStart"/>
            <w:r w:rsidR="00D05DF5" w:rsidRPr="00D05DF5">
              <w:t>.</w:t>
            </w:r>
            <w:r w:rsidRPr="00846200">
              <w:t>.</w:t>
            </w:r>
            <w:proofErr w:type="gramEnd"/>
          </w:p>
          <w:p w:rsidR="00567A76" w:rsidRPr="00846200" w:rsidRDefault="00567A76" w:rsidP="00567A76">
            <w:pPr>
              <w:pStyle w:val="z"/>
              <w:rPr>
                <w:iCs/>
              </w:rPr>
            </w:pPr>
            <w:r w:rsidRPr="00AC2E58">
              <w:rPr>
                <w:b/>
              </w:rPr>
              <w:t>Gereç ve Yöntem:</w:t>
            </w:r>
            <w:r w:rsidRPr="00846200">
              <w:t xml:space="preserve"> Çalışmaya, dört haftadan uzun süren öksürük şikayeti ile başvuran 6-17 yaş arası 90 olgu alındı. Kontrol grubu olarak aynı yaş grubunda 30 hasta seçildi. Kronik öksürüğe yaklaşım için 2006 </w:t>
            </w:r>
            <w:r w:rsidRPr="00846200">
              <w:rPr>
                <w:iCs/>
              </w:rPr>
              <w:t>Amerikan Göğüs Uzmanları Derneği</w:t>
            </w:r>
            <w:r w:rsidRPr="00846200">
              <w:rPr>
                <w:i/>
                <w:iCs/>
              </w:rPr>
              <w:t xml:space="preserve"> </w:t>
            </w:r>
            <w:r w:rsidRPr="00846200">
              <w:t xml:space="preserve">kılavuzu örnek alındı. </w:t>
            </w:r>
          </w:p>
          <w:p w:rsidR="00567A76" w:rsidRPr="00846200" w:rsidRDefault="00567A76" w:rsidP="00567A76">
            <w:pPr>
              <w:pStyle w:val="z"/>
            </w:pPr>
            <w:r w:rsidRPr="00AC2E58">
              <w:rPr>
                <w:b/>
              </w:rPr>
              <w:t>Bulgular:</w:t>
            </w:r>
            <w:r w:rsidRPr="00846200">
              <w:t xml:space="preserve"> </w:t>
            </w:r>
            <w:proofErr w:type="gramStart"/>
            <w:r w:rsidRPr="00846200">
              <w:t>Olguların  %</w:t>
            </w:r>
            <w:proofErr w:type="gramEnd"/>
            <w:r w:rsidRPr="00846200">
              <w:t>478’inde öksürüğün gece olduğu, % 67,8’inde ailede atopi varlığı olduğu, %50’sinde sigara maruziyeti gözlendi. Ayrıca egzersiz ile öksürük artışı, öksürüğün mevsimsel değişimi gibi risk fa</w:t>
            </w:r>
            <w:r>
              <w:t>ktörleri</w:t>
            </w:r>
            <w:r w:rsidRPr="00846200">
              <w:t xml:space="preserve"> hasta grubu</w:t>
            </w:r>
            <w:r>
              <w:t>nda</w:t>
            </w:r>
            <w:r w:rsidRPr="00846200">
              <w:t xml:space="preserve"> anlamlı olarak farklı bulundu. En sık tanı 27 olgu ile (%30) astım gözlendi. Tüm olguların en az bir kez antibiyotik tedavisi al</w:t>
            </w:r>
            <w:r w:rsidR="00D05DF5">
              <w:t>dıkları ve ikinci sıklıkla % 67.</w:t>
            </w:r>
            <w:r w:rsidRPr="00846200">
              <w:t>4 oranla antitusif ilaç kullandıkları tespit edildi.</w:t>
            </w:r>
          </w:p>
          <w:p w:rsidR="00DC27E7" w:rsidRPr="00DC27E7" w:rsidRDefault="00567A76" w:rsidP="00AC2E58">
            <w:pPr>
              <w:pStyle w:val="z"/>
            </w:pPr>
            <w:r w:rsidRPr="00D05DF5">
              <w:rPr>
                <w:b/>
              </w:rPr>
              <w:t>Sonuç</w:t>
            </w:r>
            <w:r w:rsidR="00AC2E58" w:rsidRPr="00D05DF5">
              <w:rPr>
                <w:b/>
              </w:rPr>
              <w:t>:</w:t>
            </w:r>
            <w:r w:rsidRPr="00846200">
              <w:t xml:space="preserve"> </w:t>
            </w:r>
            <w:r w:rsidR="00AC2E58">
              <w:t>K</w:t>
            </w:r>
            <w:r w:rsidRPr="00846200">
              <w:t>ronik öksürük ile başvuran hastalarda öyküde sigara maruziyeti, atopi sorgulanmalı, fizik muayenede postnazal akıntı, ekspiryum uzunluğu, hışıltı gibi bulgular incelenmelidir. Böylece hastalarda gereksiz ilaç kullanımı, gereksiz tanı yöntemlerinin kullanımı ve vakit kaybetmelerinin önüne geçilebilecektir.</w:t>
            </w:r>
          </w:p>
        </w:tc>
      </w:tr>
      <w:tr w:rsidR="00DC27E7" w:rsidRPr="00D05DF5" w:rsidTr="00DC27E7">
        <w:tc>
          <w:tcPr>
            <w:tcW w:w="4322" w:type="dxa"/>
          </w:tcPr>
          <w:p w:rsidR="00DC27E7" w:rsidRPr="00D05DF5" w:rsidRDefault="00DC27E7" w:rsidP="00D05DF5">
            <w:pPr>
              <w:pStyle w:val="z"/>
              <w:rPr>
                <w:b/>
                <w:szCs w:val="18"/>
              </w:rPr>
            </w:pPr>
            <w:r w:rsidRPr="00D05DF5">
              <w:rPr>
                <w:b/>
                <w:szCs w:val="18"/>
              </w:rPr>
              <w:t>Key</w:t>
            </w:r>
            <w:r w:rsidR="000B4A60" w:rsidRPr="00D05DF5">
              <w:rPr>
                <w:b/>
                <w:szCs w:val="18"/>
              </w:rPr>
              <w:t xml:space="preserve"> </w:t>
            </w:r>
            <w:r w:rsidRPr="00D05DF5">
              <w:rPr>
                <w:b/>
                <w:szCs w:val="18"/>
              </w:rPr>
              <w:t>words</w:t>
            </w:r>
            <w:r w:rsidR="000B4A60" w:rsidRPr="00D05DF5">
              <w:rPr>
                <w:b/>
                <w:szCs w:val="18"/>
              </w:rPr>
              <w:t xml:space="preserve">: </w:t>
            </w:r>
            <w:r w:rsidR="00D05DF5">
              <w:rPr>
                <w:szCs w:val="18"/>
              </w:rPr>
              <w:t xml:space="preserve">Chronic cough, </w:t>
            </w:r>
            <w:r w:rsidR="00567A76" w:rsidRPr="00D05DF5">
              <w:rPr>
                <w:szCs w:val="18"/>
              </w:rPr>
              <w:t>asthma</w:t>
            </w:r>
            <w:r w:rsidR="00D05DF5">
              <w:rPr>
                <w:szCs w:val="18"/>
              </w:rPr>
              <w:t>,</w:t>
            </w:r>
            <w:r w:rsidR="00567A76" w:rsidRPr="00D05DF5">
              <w:rPr>
                <w:szCs w:val="18"/>
              </w:rPr>
              <w:t xml:space="preserve"> atophy</w:t>
            </w:r>
          </w:p>
        </w:tc>
        <w:tc>
          <w:tcPr>
            <w:tcW w:w="4323" w:type="dxa"/>
          </w:tcPr>
          <w:p w:rsidR="00DC27E7" w:rsidRPr="00D05DF5" w:rsidRDefault="00DC27E7" w:rsidP="002B2B54">
            <w:pPr>
              <w:pStyle w:val="z"/>
              <w:rPr>
                <w:szCs w:val="18"/>
              </w:rPr>
            </w:pPr>
            <w:r w:rsidRPr="00D05DF5">
              <w:rPr>
                <w:b/>
                <w:szCs w:val="18"/>
              </w:rPr>
              <w:t>Anahtar kelimeler</w:t>
            </w:r>
            <w:r w:rsidRPr="00D05DF5">
              <w:rPr>
                <w:szCs w:val="18"/>
              </w:rPr>
              <w:t xml:space="preserve">: </w:t>
            </w:r>
            <w:r w:rsidR="00567A76" w:rsidRPr="00D05DF5">
              <w:rPr>
                <w:szCs w:val="18"/>
              </w:rPr>
              <w:t>Kronik öksürük</w:t>
            </w:r>
            <w:r w:rsidR="002B2B54">
              <w:rPr>
                <w:szCs w:val="18"/>
              </w:rPr>
              <w:t>,</w:t>
            </w:r>
            <w:r w:rsidR="00567A76" w:rsidRPr="00D05DF5">
              <w:rPr>
                <w:szCs w:val="18"/>
              </w:rPr>
              <w:t xml:space="preserve"> astım</w:t>
            </w:r>
            <w:r w:rsidR="002B2B54">
              <w:rPr>
                <w:szCs w:val="18"/>
              </w:rPr>
              <w:t>,</w:t>
            </w:r>
            <w:r w:rsidR="00567A76" w:rsidRPr="00D05DF5">
              <w:rPr>
                <w:szCs w:val="18"/>
              </w:rPr>
              <w:t xml:space="preserve"> atopi</w:t>
            </w:r>
          </w:p>
        </w:tc>
      </w:tr>
    </w:tbl>
    <w:p w:rsidR="00404F90" w:rsidRPr="000B4A60" w:rsidRDefault="00404F90" w:rsidP="001C485A">
      <w:pPr>
        <w:pStyle w:val="Anametin"/>
        <w:rPr>
          <w:rFonts w:ascii="Garamond" w:hAnsi="Garamond"/>
          <w:sz w:val="16"/>
          <w:szCs w:val="16"/>
        </w:rPr>
      </w:pPr>
    </w:p>
    <w:p w:rsidR="00404F90" w:rsidRPr="00DC27E7" w:rsidRDefault="00404F90" w:rsidP="00376174">
      <w:pPr>
        <w:pStyle w:val="Anametin"/>
        <w:rPr>
          <w:rFonts w:ascii="Garamond" w:hAnsi="Garamond"/>
          <w:sz w:val="16"/>
          <w:szCs w:val="16"/>
        </w:rPr>
      </w:pPr>
    </w:p>
    <w:p w:rsidR="00034D70" w:rsidRPr="00DC27E7" w:rsidRDefault="00034D70" w:rsidP="00376174">
      <w:pPr>
        <w:pStyle w:val="Giri"/>
        <w:rPr>
          <w:rFonts w:ascii="Garamond" w:hAnsi="Garamond"/>
        </w:rPr>
        <w:sectPr w:rsidR="00034D70" w:rsidRPr="00DC27E7" w:rsidSect="003D4C30">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552" w:right="1701" w:bottom="1701" w:left="1701" w:header="1985" w:footer="1985" w:gutter="0"/>
          <w:pgNumType w:start="66"/>
          <w:cols w:space="340"/>
          <w:titlePg/>
        </w:sectPr>
      </w:pPr>
    </w:p>
    <w:p w:rsidR="009A5743" w:rsidRPr="00567A76" w:rsidRDefault="009A5743" w:rsidP="002B2B54">
      <w:pPr>
        <w:pStyle w:val="Balk1"/>
        <w:spacing w:before="0"/>
      </w:pPr>
      <w:r w:rsidRPr="00567A76">
        <w:lastRenderedPageBreak/>
        <w:t>G</w:t>
      </w:r>
      <w:r w:rsidR="00567A76">
        <w:t>İRİŞ</w:t>
      </w:r>
    </w:p>
    <w:p w:rsidR="009A5743" w:rsidRPr="00567A76" w:rsidRDefault="009A5743" w:rsidP="00E8561C">
      <w:pPr>
        <w:pStyle w:val="Paragraf"/>
        <w:rPr>
          <w:sz w:val="20"/>
        </w:rPr>
      </w:pPr>
      <w:r w:rsidRPr="00567A76">
        <w:rPr>
          <w:sz w:val="20"/>
        </w:rPr>
        <w:t>Öksürük; solunum sistemi hastalıklarının önemli bir semptomu olup, çocuklarda hastanelere en sık başvuru sebeplerindendir</w:t>
      </w:r>
      <w:r w:rsidRPr="00567A76">
        <w:rPr>
          <w:sz w:val="20"/>
          <w:vertAlign w:val="superscript"/>
        </w:rPr>
        <w:t>1</w:t>
      </w:r>
      <w:proofErr w:type="gramStart"/>
      <w:r w:rsidRPr="00567A76">
        <w:rPr>
          <w:sz w:val="20"/>
          <w:vertAlign w:val="superscript"/>
        </w:rPr>
        <w:t>,2</w:t>
      </w:r>
      <w:proofErr w:type="gramEnd"/>
      <w:r w:rsidRPr="00567A76">
        <w:rPr>
          <w:sz w:val="20"/>
        </w:rPr>
        <w:t xml:space="preserve">. Öksürük; alt hava yollarına hasar veren endojen sekresyonlar, </w:t>
      </w:r>
      <w:proofErr w:type="gramStart"/>
      <w:r w:rsidRPr="00567A76">
        <w:rPr>
          <w:sz w:val="20"/>
        </w:rPr>
        <w:t>kan</w:t>
      </w:r>
      <w:proofErr w:type="gramEnd"/>
      <w:r w:rsidRPr="00567A76">
        <w:rPr>
          <w:sz w:val="20"/>
        </w:rPr>
        <w:t xml:space="preserve">, püy, nekrotik doku gibi materyallerin havayolundan dışarı atılmasını sağlayan “bir hastalık değil, hayati bir </w:t>
      </w:r>
      <w:r w:rsidRPr="00567A76">
        <w:rPr>
          <w:sz w:val="20"/>
        </w:rPr>
        <w:lastRenderedPageBreak/>
        <w:t>reflekstir</w:t>
      </w:r>
      <w:r w:rsidRPr="00567A76">
        <w:rPr>
          <w:sz w:val="20"/>
          <w:vertAlign w:val="superscript"/>
        </w:rPr>
        <w:t>3</w:t>
      </w:r>
      <w:r w:rsidRPr="00567A76">
        <w:rPr>
          <w:sz w:val="20"/>
        </w:rPr>
        <w:t>”.</w:t>
      </w:r>
      <w:r w:rsidR="002B2B54">
        <w:rPr>
          <w:sz w:val="20"/>
        </w:rPr>
        <w:t xml:space="preserve"> </w:t>
      </w:r>
      <w:r w:rsidRPr="00567A76">
        <w:rPr>
          <w:sz w:val="20"/>
        </w:rPr>
        <w:t>Kronik/uzamış öksürüğün standardize bir tanımı yoktur</w:t>
      </w:r>
      <w:r w:rsidRPr="00567A76">
        <w:rPr>
          <w:sz w:val="20"/>
          <w:vertAlign w:val="superscript"/>
        </w:rPr>
        <w:t>4</w:t>
      </w:r>
      <w:r w:rsidRPr="00567A76">
        <w:rPr>
          <w:sz w:val="20"/>
        </w:rPr>
        <w:t xml:space="preserve">. </w:t>
      </w:r>
      <w:proofErr w:type="gramStart"/>
      <w:r w:rsidRPr="00567A76">
        <w:rPr>
          <w:sz w:val="20"/>
        </w:rPr>
        <w:t>Genel olarak 3-8 haftadan uzun sürmesi kronik öksürük olarak tanımlanmaktadır</w:t>
      </w:r>
      <w:r w:rsidRPr="00567A76">
        <w:rPr>
          <w:sz w:val="20"/>
          <w:vertAlign w:val="superscript"/>
        </w:rPr>
        <w:t>5</w:t>
      </w:r>
      <w:r w:rsidRPr="00567A76">
        <w:rPr>
          <w:sz w:val="20"/>
        </w:rPr>
        <w:t>.</w:t>
      </w:r>
      <w:proofErr w:type="gramEnd"/>
      <w:r w:rsidRPr="00567A76">
        <w:rPr>
          <w:sz w:val="20"/>
        </w:rPr>
        <w:t xml:space="preserve"> Yapılan çalışmalarda populasyonun % 9-33’ünde görüldüğü tahmin edilmektedir</w:t>
      </w:r>
      <w:r w:rsidRPr="00567A76">
        <w:rPr>
          <w:sz w:val="20"/>
          <w:vertAlign w:val="superscript"/>
        </w:rPr>
        <w:t>6</w:t>
      </w:r>
      <w:proofErr w:type="gramStart"/>
      <w:r w:rsidRPr="00567A76">
        <w:rPr>
          <w:sz w:val="20"/>
          <w:vertAlign w:val="superscript"/>
        </w:rPr>
        <w:t>,7</w:t>
      </w:r>
      <w:proofErr w:type="gramEnd"/>
      <w:r w:rsidRPr="00567A76">
        <w:rPr>
          <w:sz w:val="20"/>
        </w:rPr>
        <w:t xml:space="preserve">. Kronik öksürük 11 yaşına </w:t>
      </w:r>
      <w:proofErr w:type="gramStart"/>
      <w:r w:rsidRPr="00567A76">
        <w:rPr>
          <w:sz w:val="20"/>
        </w:rPr>
        <w:t>kadar</w:t>
      </w:r>
      <w:proofErr w:type="gramEnd"/>
      <w:r w:rsidRPr="00567A76">
        <w:rPr>
          <w:sz w:val="20"/>
        </w:rPr>
        <w:t xml:space="preserve"> erkekler arasında kızlara göre daha yaygın olup, adölesanlarda her iki cinsiyette eşit olarak görülmektedir</w:t>
      </w:r>
      <w:r w:rsidRPr="00567A76">
        <w:rPr>
          <w:sz w:val="20"/>
          <w:vertAlign w:val="superscript"/>
        </w:rPr>
        <w:t>8</w:t>
      </w:r>
      <w:r w:rsidRPr="00567A76">
        <w:rPr>
          <w:sz w:val="20"/>
        </w:rPr>
        <w:t xml:space="preserve">. Kronik öksürüğü olan </w:t>
      </w:r>
      <w:r w:rsidRPr="00567A76">
        <w:rPr>
          <w:sz w:val="20"/>
        </w:rPr>
        <w:lastRenderedPageBreak/>
        <w:t xml:space="preserve">çocukların çocuk göğüs hastalıkları uzmanına gelmeden önce; %80’inin </w:t>
      </w:r>
      <w:proofErr w:type="gramStart"/>
      <w:r w:rsidRPr="00567A76">
        <w:rPr>
          <w:sz w:val="20"/>
        </w:rPr>
        <w:t>beş</w:t>
      </w:r>
      <w:proofErr w:type="gramEnd"/>
      <w:r w:rsidRPr="00567A76">
        <w:rPr>
          <w:sz w:val="20"/>
        </w:rPr>
        <w:t xml:space="preserve"> veya daha fazla, %53’ünün ise 10 veya daha fazla kez doktor başvurusu yaptığı gösterilmiştir</w:t>
      </w:r>
      <w:r w:rsidRPr="00567A76">
        <w:rPr>
          <w:sz w:val="20"/>
          <w:vertAlign w:val="superscript"/>
        </w:rPr>
        <w:t>9</w:t>
      </w:r>
      <w:r w:rsidRPr="00567A76">
        <w:rPr>
          <w:sz w:val="20"/>
        </w:rPr>
        <w:t xml:space="preserve">. </w:t>
      </w:r>
      <w:proofErr w:type="gramStart"/>
      <w:r w:rsidRPr="00567A76">
        <w:rPr>
          <w:sz w:val="20"/>
        </w:rPr>
        <w:t>Yapılan çalışmalarda kronik öksürüğün gelişmiş ülkelerde, gelişmemiş ülkelere nazaran daha fazla görüldüğü bildirilmektedir</w:t>
      </w:r>
      <w:r w:rsidRPr="00567A76">
        <w:rPr>
          <w:sz w:val="20"/>
          <w:vertAlign w:val="superscript"/>
        </w:rPr>
        <w:t>6</w:t>
      </w:r>
      <w:r w:rsidRPr="00567A76">
        <w:rPr>
          <w:sz w:val="20"/>
        </w:rPr>
        <w:t>.</w:t>
      </w:r>
      <w:proofErr w:type="gramEnd"/>
      <w:r w:rsidRPr="00567A76">
        <w:rPr>
          <w:sz w:val="20"/>
        </w:rPr>
        <w:t xml:space="preserve"> </w:t>
      </w:r>
    </w:p>
    <w:p w:rsidR="009A5743" w:rsidRPr="00567A76" w:rsidRDefault="009A5743" w:rsidP="00E8561C">
      <w:pPr>
        <w:pStyle w:val="Paragraf"/>
        <w:rPr>
          <w:sz w:val="20"/>
        </w:rPr>
      </w:pPr>
      <w:proofErr w:type="gramStart"/>
      <w:r w:rsidRPr="00567A76">
        <w:rPr>
          <w:sz w:val="20"/>
        </w:rPr>
        <w:t>Kronik öksürük etiyolojisinde; toplamda en sık görülen hastalıklar genelde nonspesifik nedenler olup; Uzamış Bakteriyal Bronşit (UBB), Üst Solunum Yolu Öksürük Sendromu (ÜSYÖS), doğal iyileşme gibi nedenler başta gelmektedir.</w:t>
      </w:r>
      <w:proofErr w:type="gramEnd"/>
      <w:r w:rsidRPr="00567A76">
        <w:rPr>
          <w:sz w:val="20"/>
        </w:rPr>
        <w:t xml:space="preserve"> </w:t>
      </w:r>
      <w:proofErr w:type="gramStart"/>
      <w:r w:rsidRPr="00567A76">
        <w:rPr>
          <w:sz w:val="20"/>
        </w:rPr>
        <w:t>Kronik spesifik öksürüğün ise en sık nedeni astımdır</w:t>
      </w:r>
      <w:r w:rsidRPr="00567A76">
        <w:rPr>
          <w:sz w:val="20"/>
          <w:vertAlign w:val="superscript"/>
        </w:rPr>
        <w:t>10</w:t>
      </w:r>
      <w:r w:rsidRPr="00567A76">
        <w:rPr>
          <w:sz w:val="20"/>
        </w:rPr>
        <w:t>.</w:t>
      </w:r>
      <w:proofErr w:type="gramEnd"/>
      <w:r w:rsidRPr="00567A76">
        <w:rPr>
          <w:sz w:val="20"/>
        </w:rPr>
        <w:t xml:space="preserve"> </w:t>
      </w:r>
      <w:proofErr w:type="gramStart"/>
      <w:r w:rsidRPr="00567A76">
        <w:rPr>
          <w:sz w:val="20"/>
        </w:rPr>
        <w:t>Astım dışında diğer spesifik nedenler; gastroözofageal reflü, pertussis, tüberküloz gibi enfeksiyonlar, immün yetmezlik, primer siliyer diskinezi, trakeo-bronkomalazi, trakeo-özofageal fistül, büyük damarlarda veya kalpte konjenital anomaliler, yabancı cisim aspirasyonu ve psikojenik öksürük olarak sıralanabilir</w:t>
      </w:r>
      <w:r w:rsidRPr="00567A76">
        <w:rPr>
          <w:sz w:val="20"/>
          <w:vertAlign w:val="superscript"/>
        </w:rPr>
        <w:t>11</w:t>
      </w:r>
      <w:r w:rsidRPr="00567A76">
        <w:rPr>
          <w:sz w:val="20"/>
        </w:rPr>
        <w:t>.</w:t>
      </w:r>
      <w:proofErr w:type="gramEnd"/>
      <w:r w:rsidRPr="00567A76">
        <w:rPr>
          <w:sz w:val="20"/>
        </w:rPr>
        <w:t xml:space="preserve"> </w:t>
      </w:r>
    </w:p>
    <w:p w:rsidR="009A5743" w:rsidRPr="00567A76" w:rsidRDefault="009A5743" w:rsidP="00E8561C">
      <w:pPr>
        <w:pStyle w:val="Paragraf"/>
        <w:rPr>
          <w:sz w:val="20"/>
        </w:rPr>
      </w:pPr>
      <w:proofErr w:type="gramStart"/>
      <w:r w:rsidRPr="00567A76">
        <w:rPr>
          <w:sz w:val="20"/>
        </w:rPr>
        <w:t>Kronik öksürük pediatrik popülasyonda sık gözlenen klinik bir tablo olup hastalar tanı-tedavi aşamasında vakit kaybetmekte, gereksiz antibiyotik ve antigribal ilaçlar kullanmaktadırlar.</w:t>
      </w:r>
      <w:proofErr w:type="gramEnd"/>
      <w:r w:rsidRPr="00567A76">
        <w:rPr>
          <w:sz w:val="20"/>
        </w:rPr>
        <w:t xml:space="preserve"> </w:t>
      </w:r>
      <w:proofErr w:type="gramStart"/>
      <w:r w:rsidRPr="00567A76">
        <w:rPr>
          <w:sz w:val="20"/>
        </w:rPr>
        <w:t>Bu çalışmada amacımız; kronik öksürükte altta yatan hastalıklar ve sıklıklarının tespit edilmesi ayrıca risk faktörlerinin belirlenmesidir.</w:t>
      </w:r>
      <w:proofErr w:type="gramEnd"/>
      <w:r w:rsidRPr="00567A76">
        <w:rPr>
          <w:sz w:val="20"/>
        </w:rPr>
        <w:t xml:space="preserve"> </w:t>
      </w:r>
      <w:proofErr w:type="gramStart"/>
      <w:r w:rsidRPr="00567A76">
        <w:rPr>
          <w:sz w:val="20"/>
        </w:rPr>
        <w:t>Böylece tanı konulma sürecini kısaltıp, tedavide gereksiz ilaç kullanımını azaltarak hem klinisyen hem hasta hem de ülke ekonomisi açısından faydalı olabilmektir.</w:t>
      </w:r>
      <w:proofErr w:type="gramEnd"/>
    </w:p>
    <w:p w:rsidR="009A5743" w:rsidRPr="00567A76" w:rsidRDefault="009A5743" w:rsidP="00AC2E58">
      <w:pPr>
        <w:pStyle w:val="Balk1"/>
      </w:pPr>
      <w:r w:rsidRPr="00567A76">
        <w:t xml:space="preserve">Materyal ve Metod </w:t>
      </w:r>
    </w:p>
    <w:p w:rsidR="009A5743" w:rsidRPr="00A61518" w:rsidRDefault="009A5743" w:rsidP="00E8561C">
      <w:pPr>
        <w:pStyle w:val="Paragraf"/>
        <w:rPr>
          <w:sz w:val="20"/>
        </w:rPr>
      </w:pPr>
      <w:r w:rsidRPr="00567A76">
        <w:rPr>
          <w:sz w:val="20"/>
        </w:rPr>
        <w:t xml:space="preserve">Çalışmaya, 1 Kasım 2013- 30 Ekim 2014 tarihleri arasında </w:t>
      </w:r>
      <w:r w:rsidRPr="00567A76">
        <w:rPr>
          <w:bCs/>
          <w:sz w:val="20"/>
        </w:rPr>
        <w:t xml:space="preserve">Samsun Eğitim Araştırma Hastanesi </w:t>
      </w:r>
      <w:r w:rsidRPr="00567A76">
        <w:rPr>
          <w:sz w:val="20"/>
        </w:rPr>
        <w:t xml:space="preserve">Pediatrik İmmünoloji ve Alerji Hastalıkları Polikliniği’ne dört haftadan uzun süredir devam eden öksürük şikayeti ile başvuran 6-17 yaş arası 90 hasta ve kronik öksürük risk faktörlerini karşılaştırabilmek için kontrol grubu olarak 30 olgu seçildi. Erken doğum hikayesi ve uzun süreli ventilatör desteği </w:t>
      </w:r>
      <w:proofErr w:type="gramStart"/>
      <w:r w:rsidRPr="00567A76">
        <w:rPr>
          <w:sz w:val="20"/>
        </w:rPr>
        <w:t>alan</w:t>
      </w:r>
      <w:proofErr w:type="gramEnd"/>
      <w:r w:rsidRPr="00567A76">
        <w:rPr>
          <w:sz w:val="20"/>
        </w:rPr>
        <w:t xml:space="preserve">, nöromotor gelişme geriliği olan, bilinen kronik akciğer hastalığı ve kalp hastalığı olan hastalar, son dört haftada sistemik kortikosteroid tedavi alan hastalar, göğüs deformitesi olan hastalar, </w:t>
      </w:r>
      <w:r w:rsidRPr="00567A76">
        <w:rPr>
          <w:noProof/>
          <w:sz w:val="20"/>
        </w:rPr>
        <w:t>h</w:t>
      </w:r>
      <w:r w:rsidRPr="00567A76">
        <w:rPr>
          <w:sz w:val="20"/>
        </w:rPr>
        <w:t>erhangi bir kronik hastal</w:t>
      </w:r>
      <w:r w:rsidRPr="00567A76">
        <w:rPr>
          <w:rFonts w:eastAsia="TimesNewRoman"/>
          <w:sz w:val="20"/>
        </w:rPr>
        <w:t>ığı</w:t>
      </w:r>
      <w:r w:rsidRPr="00567A76">
        <w:rPr>
          <w:sz w:val="20"/>
        </w:rPr>
        <w:t xml:space="preserve"> (astım, kistik fibroz, hipertansiyon, otoimmünite, malignite vb.) olan hastalar, i</w:t>
      </w:r>
      <w:r w:rsidRPr="00567A76">
        <w:rPr>
          <w:rFonts w:eastAsia="TimesNewRoman"/>
          <w:sz w:val="20"/>
        </w:rPr>
        <w:t>mmünoterapi alan hastalar çalışmaya alınmadı.</w:t>
      </w:r>
      <w:r w:rsidRPr="00567A76">
        <w:rPr>
          <w:b/>
          <w:sz w:val="20"/>
        </w:rPr>
        <w:t xml:space="preserve"> </w:t>
      </w:r>
      <w:proofErr w:type="gramStart"/>
      <w:r w:rsidRPr="00567A76">
        <w:rPr>
          <w:sz w:val="20"/>
        </w:rPr>
        <w:t>Tedavinin ikinci ve dördüncü haftasında olgular tekrar değerlendirildi.</w:t>
      </w:r>
      <w:proofErr w:type="gramEnd"/>
      <w:r w:rsidR="00A61518">
        <w:rPr>
          <w:sz w:val="20"/>
        </w:rPr>
        <w:t xml:space="preserve"> </w:t>
      </w:r>
      <w:proofErr w:type="gramStart"/>
      <w:r w:rsidRPr="00567A76">
        <w:rPr>
          <w:sz w:val="20"/>
        </w:rPr>
        <w:t xml:space="preserve">Bu çalışmada, Kronik öksürüğe yaklaşım kılavuzu olarak </w:t>
      </w:r>
      <w:r w:rsidRPr="00567A76">
        <w:rPr>
          <w:sz w:val="20"/>
        </w:rPr>
        <w:lastRenderedPageBreak/>
        <w:t xml:space="preserve">“2006 </w:t>
      </w:r>
      <w:r w:rsidRPr="00567A76">
        <w:rPr>
          <w:iCs/>
          <w:sz w:val="20"/>
        </w:rPr>
        <w:t>American College of Chest Physicians (ACCP)</w:t>
      </w:r>
      <w:r w:rsidRPr="00567A76">
        <w:rPr>
          <w:i/>
          <w:iCs/>
          <w:sz w:val="20"/>
        </w:rPr>
        <w:t xml:space="preserve"> </w:t>
      </w:r>
      <w:r w:rsidRPr="00567A76">
        <w:rPr>
          <w:sz w:val="20"/>
        </w:rPr>
        <w:t>kılavuzu” örnek alındı</w:t>
      </w:r>
      <w:r w:rsidRPr="00567A76">
        <w:rPr>
          <w:sz w:val="20"/>
          <w:vertAlign w:val="superscript"/>
        </w:rPr>
        <w:t>12</w:t>
      </w:r>
      <w:r w:rsidRPr="00567A76">
        <w:rPr>
          <w:sz w:val="20"/>
        </w:rPr>
        <w:t>.</w:t>
      </w:r>
      <w:proofErr w:type="gramEnd"/>
      <w:r w:rsidRPr="00567A76">
        <w:rPr>
          <w:sz w:val="20"/>
        </w:rPr>
        <w:t xml:space="preserve"> </w:t>
      </w:r>
    </w:p>
    <w:p w:rsidR="009A5743" w:rsidRPr="00567A76" w:rsidRDefault="009A5743" w:rsidP="00E8561C">
      <w:pPr>
        <w:pStyle w:val="Paragraf"/>
        <w:rPr>
          <w:sz w:val="20"/>
        </w:rPr>
      </w:pPr>
      <w:proofErr w:type="gramStart"/>
      <w:r w:rsidRPr="00567A76">
        <w:rPr>
          <w:sz w:val="20"/>
        </w:rPr>
        <w:t>Veriler IBM SPSS 21.0 paket programına girilerek analiz edildi.</w:t>
      </w:r>
      <w:proofErr w:type="gramEnd"/>
      <w:r w:rsidRPr="00567A76">
        <w:rPr>
          <w:sz w:val="20"/>
        </w:rPr>
        <w:t xml:space="preserve"> </w:t>
      </w:r>
      <w:proofErr w:type="gramStart"/>
      <w:r w:rsidRPr="00567A76">
        <w:rPr>
          <w:sz w:val="20"/>
        </w:rPr>
        <w:t>Anlamlılık düzeyi p&lt;0.05 olarak alındı.</w:t>
      </w:r>
      <w:proofErr w:type="gramEnd"/>
      <w:r w:rsidRPr="00567A76">
        <w:rPr>
          <w:sz w:val="20"/>
        </w:rPr>
        <w:t xml:space="preserve"> </w:t>
      </w:r>
      <w:proofErr w:type="gramStart"/>
      <w:r w:rsidR="00D05DF5">
        <w:rPr>
          <w:sz w:val="20"/>
        </w:rPr>
        <w:t>Tanımlayıcı istatistikler, t testi ve ki kare testleri kullanıldı.</w:t>
      </w:r>
      <w:proofErr w:type="gramEnd"/>
      <w:r w:rsidR="00D05DF5">
        <w:rPr>
          <w:sz w:val="20"/>
        </w:rPr>
        <w:t xml:space="preserve"> </w:t>
      </w:r>
    </w:p>
    <w:p w:rsidR="009A5743" w:rsidRPr="00567A76" w:rsidRDefault="009A5743" w:rsidP="00E8561C">
      <w:pPr>
        <w:pStyle w:val="Paragraf"/>
        <w:rPr>
          <w:rFonts w:eastAsia="TimesNewRoman"/>
          <w:sz w:val="20"/>
        </w:rPr>
      </w:pPr>
      <w:r w:rsidRPr="00567A76">
        <w:rPr>
          <w:rFonts w:eastAsia="TimesNewRoman"/>
          <w:sz w:val="20"/>
        </w:rPr>
        <w:t>Çalışmamız; Samsun Eğitim ve Araştırma Hastanesi Eğitim Planlama Komisyonu tarafından 11.07.2013 tarihli ve 2013/13 numaralı karar ile Etik Kurul izni alınmış ayrıca Bilimsel Araştırma Fonu tarafından maddi olarak desteklenmiştir.</w:t>
      </w:r>
    </w:p>
    <w:p w:rsidR="009A5743" w:rsidRPr="00567A76" w:rsidRDefault="009A5743" w:rsidP="00AC2E58">
      <w:pPr>
        <w:pStyle w:val="Balk1"/>
      </w:pPr>
      <w:r w:rsidRPr="00567A76">
        <w:t>Bulgular</w:t>
      </w:r>
    </w:p>
    <w:p w:rsidR="009A5743" w:rsidRPr="00567A76" w:rsidRDefault="009A5743" w:rsidP="00E8561C">
      <w:pPr>
        <w:pStyle w:val="Paragraf"/>
        <w:rPr>
          <w:sz w:val="20"/>
        </w:rPr>
      </w:pPr>
      <w:r w:rsidRPr="00567A76">
        <w:rPr>
          <w:sz w:val="20"/>
        </w:rPr>
        <w:t xml:space="preserve">Çalışmaya alınan toplam 120 olgunun % </w:t>
      </w:r>
      <w:r w:rsidRPr="00567A76">
        <w:rPr>
          <w:color w:val="000000"/>
          <w:sz w:val="20"/>
        </w:rPr>
        <w:t>48</w:t>
      </w:r>
      <w:r w:rsidR="00AC2E58">
        <w:rPr>
          <w:color w:val="000000"/>
          <w:sz w:val="20"/>
        </w:rPr>
        <w:t>.</w:t>
      </w:r>
      <w:r w:rsidRPr="00567A76">
        <w:rPr>
          <w:color w:val="000000"/>
          <w:sz w:val="20"/>
        </w:rPr>
        <w:t>3</w:t>
      </w:r>
      <w:r w:rsidRPr="00567A76">
        <w:rPr>
          <w:sz w:val="20"/>
        </w:rPr>
        <w:t>’u (n=58) kız, %</w:t>
      </w:r>
      <w:r w:rsidRPr="00567A76">
        <w:rPr>
          <w:color w:val="000000"/>
          <w:sz w:val="20"/>
        </w:rPr>
        <w:t>51</w:t>
      </w:r>
      <w:r w:rsidR="00AC2E58">
        <w:rPr>
          <w:color w:val="000000"/>
          <w:sz w:val="20"/>
        </w:rPr>
        <w:t>.</w:t>
      </w:r>
      <w:r w:rsidRPr="00567A76">
        <w:rPr>
          <w:color w:val="000000"/>
          <w:sz w:val="20"/>
        </w:rPr>
        <w:t>7</w:t>
      </w:r>
      <w:r w:rsidRPr="00567A76">
        <w:rPr>
          <w:sz w:val="20"/>
        </w:rPr>
        <w:t>’i (n=62) erkek olup fark saptanmamıştır (p= 0.46). Tüm olguların yaş ortalaması 10</w:t>
      </w:r>
      <w:r w:rsidR="00AC2E58">
        <w:rPr>
          <w:sz w:val="20"/>
        </w:rPr>
        <w:t>.</w:t>
      </w:r>
      <w:r w:rsidRPr="00567A76">
        <w:rPr>
          <w:sz w:val="20"/>
        </w:rPr>
        <w:t>8±3</w:t>
      </w:r>
      <w:r w:rsidR="00AC2E58">
        <w:rPr>
          <w:sz w:val="20"/>
        </w:rPr>
        <w:t>.</w:t>
      </w:r>
      <w:r w:rsidRPr="00567A76">
        <w:rPr>
          <w:sz w:val="20"/>
        </w:rPr>
        <w:t>6 (6-17) yaş</w:t>
      </w:r>
      <w:proofErr w:type="gramStart"/>
      <w:r w:rsidRPr="00567A76">
        <w:rPr>
          <w:sz w:val="20"/>
        </w:rPr>
        <w:t>,  öksürük</w:t>
      </w:r>
      <w:proofErr w:type="gramEnd"/>
      <w:r w:rsidRPr="00567A76">
        <w:rPr>
          <w:sz w:val="20"/>
        </w:rPr>
        <w:t xml:space="preserve"> başlama yaşı ortalama 10</w:t>
      </w:r>
      <w:r w:rsidR="00AC2E58">
        <w:rPr>
          <w:sz w:val="20"/>
        </w:rPr>
        <w:t>.</w:t>
      </w:r>
      <w:r w:rsidRPr="00567A76">
        <w:rPr>
          <w:sz w:val="20"/>
        </w:rPr>
        <w:t>5±3</w:t>
      </w:r>
      <w:r w:rsidR="00AC2E58">
        <w:rPr>
          <w:sz w:val="20"/>
        </w:rPr>
        <w:t>.</w:t>
      </w:r>
      <w:r w:rsidRPr="00567A76">
        <w:rPr>
          <w:sz w:val="20"/>
        </w:rPr>
        <w:t xml:space="preserve">67 (4-17)  yaş olup </w:t>
      </w:r>
      <w:r w:rsidRPr="00567A76">
        <w:rPr>
          <w:color w:val="222222"/>
          <w:sz w:val="20"/>
          <w:shd w:val="clear" w:color="auto" w:fill="FFFFFF"/>
        </w:rPr>
        <w:t xml:space="preserve">kontrol ile hasta grubu arasında yaş, cinsiyet, öksürük başlama yaşları arasında fark gözlenmemiştir ( p değerleri sırasıyla; </w:t>
      </w:r>
      <w:r w:rsidRPr="00567A76">
        <w:rPr>
          <w:sz w:val="20"/>
        </w:rPr>
        <w:t xml:space="preserve">0.46, </w:t>
      </w:r>
      <w:r w:rsidRPr="00567A76">
        <w:rPr>
          <w:color w:val="000000"/>
          <w:sz w:val="20"/>
        </w:rPr>
        <w:t xml:space="preserve">0.26, </w:t>
      </w:r>
      <w:r w:rsidRPr="00567A76">
        <w:rPr>
          <w:sz w:val="20"/>
        </w:rPr>
        <w:t>0.61)</w:t>
      </w:r>
      <w:r w:rsidRPr="00567A76">
        <w:rPr>
          <w:color w:val="222222"/>
          <w:sz w:val="20"/>
          <w:shd w:val="clear" w:color="auto" w:fill="FFFFFF"/>
        </w:rPr>
        <w:t>. O</w:t>
      </w:r>
      <w:r w:rsidRPr="00567A76">
        <w:rPr>
          <w:sz w:val="20"/>
        </w:rPr>
        <w:t xml:space="preserve">rtalama öksürük süresi ise </w:t>
      </w:r>
      <w:r w:rsidRPr="00567A76">
        <w:rPr>
          <w:color w:val="000000"/>
          <w:sz w:val="20"/>
        </w:rPr>
        <w:t>12</w:t>
      </w:r>
      <w:r w:rsidR="00AC2E58">
        <w:rPr>
          <w:color w:val="000000"/>
          <w:sz w:val="20"/>
        </w:rPr>
        <w:t>.</w:t>
      </w:r>
      <w:r w:rsidRPr="00567A76">
        <w:rPr>
          <w:color w:val="000000"/>
          <w:sz w:val="20"/>
        </w:rPr>
        <w:t>7</w:t>
      </w:r>
      <w:r w:rsidRPr="00567A76">
        <w:rPr>
          <w:sz w:val="20"/>
        </w:rPr>
        <w:t>±30</w:t>
      </w:r>
      <w:r w:rsidR="00AC2E58">
        <w:rPr>
          <w:sz w:val="20"/>
        </w:rPr>
        <w:t>.</w:t>
      </w:r>
      <w:r w:rsidRPr="00567A76">
        <w:rPr>
          <w:sz w:val="20"/>
        </w:rPr>
        <w:t>6 (4-240) h</w:t>
      </w:r>
      <w:r w:rsidRPr="00567A76">
        <w:rPr>
          <w:color w:val="000000"/>
          <w:sz w:val="20"/>
        </w:rPr>
        <w:t xml:space="preserve">afta </w:t>
      </w:r>
      <w:r w:rsidRPr="00567A76">
        <w:rPr>
          <w:sz w:val="20"/>
        </w:rPr>
        <w:t xml:space="preserve">olarak bulunmuştur. </w:t>
      </w:r>
    </w:p>
    <w:p w:rsidR="009A5743" w:rsidRPr="00567A76" w:rsidRDefault="009A5743" w:rsidP="00E8561C">
      <w:pPr>
        <w:pStyle w:val="Paragraf"/>
        <w:rPr>
          <w:sz w:val="20"/>
        </w:rPr>
      </w:pPr>
      <w:proofErr w:type="gramStart"/>
      <w:r w:rsidRPr="00567A76">
        <w:rPr>
          <w:sz w:val="20"/>
        </w:rPr>
        <w:t>Hastaların 43’ünde öksürüğün (% 47</w:t>
      </w:r>
      <w:r w:rsidR="00AC2E58">
        <w:rPr>
          <w:sz w:val="20"/>
        </w:rPr>
        <w:t>.</w:t>
      </w:r>
      <w:r w:rsidRPr="00567A76">
        <w:rPr>
          <w:sz w:val="20"/>
        </w:rPr>
        <w:t xml:space="preserve">8) gece, </w:t>
      </w:r>
      <w:smartTag w:uri="urn:schemas-microsoft-com:office:smarttags" w:element="metricconverter">
        <w:smartTagPr>
          <w:attr w:name="ProductID" w:val="20’"/>
        </w:smartTagPr>
        <w:r w:rsidRPr="00567A76">
          <w:rPr>
            <w:sz w:val="20"/>
          </w:rPr>
          <w:t>20’</w:t>
        </w:r>
      </w:smartTag>
      <w:r w:rsidRPr="00567A76">
        <w:rPr>
          <w:sz w:val="20"/>
        </w:rPr>
        <w:t>sinde (% 22</w:t>
      </w:r>
      <w:r w:rsidR="00AC2E58">
        <w:rPr>
          <w:sz w:val="20"/>
        </w:rPr>
        <w:t>.</w:t>
      </w:r>
      <w:r w:rsidRPr="00567A76">
        <w:rPr>
          <w:sz w:val="20"/>
        </w:rPr>
        <w:t>2) gündüz olduğu, 27 olguda (% 30) ise öksürüğün hem gündüz hem gece olduğu tespit edilmiştir.</w:t>
      </w:r>
      <w:proofErr w:type="gramEnd"/>
      <w:r w:rsidRPr="00567A76">
        <w:rPr>
          <w:sz w:val="20"/>
        </w:rPr>
        <w:t xml:space="preserve"> Öksürükle ilişkili olarak; ÜSYE ilişkili kronik öksürük, gece uykudan uyandıran öksürük gibi semptomların dağılımı, ayrıca öksürüğe eşlik </w:t>
      </w:r>
      <w:proofErr w:type="gramStart"/>
      <w:r w:rsidRPr="00567A76">
        <w:rPr>
          <w:sz w:val="20"/>
        </w:rPr>
        <w:t>eden</w:t>
      </w:r>
      <w:proofErr w:type="gramEnd"/>
      <w:r w:rsidRPr="00567A76">
        <w:rPr>
          <w:sz w:val="20"/>
        </w:rPr>
        <w:t xml:space="preserve"> hırıltı, hışıltı, takipne, dispne gibi eşlik eden semptomların dağılımı tanı gruplarına göre Tablo 1’de verilmiştir (veriler semptomu olan ve olmayan olgular olarak değerlendirilmiştir).</w:t>
      </w:r>
    </w:p>
    <w:p w:rsidR="009A5743" w:rsidRDefault="009A5743" w:rsidP="00E8561C">
      <w:pPr>
        <w:pStyle w:val="Paragraf"/>
        <w:rPr>
          <w:color w:val="000000"/>
          <w:sz w:val="20"/>
        </w:rPr>
      </w:pPr>
      <w:r w:rsidRPr="00567A76">
        <w:rPr>
          <w:sz w:val="20"/>
        </w:rPr>
        <w:t xml:space="preserve">Çalışmamızda sigara maruziyeti, </w:t>
      </w:r>
      <w:proofErr w:type="gramStart"/>
      <w:r w:rsidRPr="00567A76">
        <w:rPr>
          <w:sz w:val="20"/>
        </w:rPr>
        <w:t>ev</w:t>
      </w:r>
      <w:proofErr w:type="gramEnd"/>
      <w:r w:rsidRPr="00567A76">
        <w:rPr>
          <w:sz w:val="20"/>
        </w:rPr>
        <w:t xml:space="preserve"> hayvanı (kedi, köpek, kuş gibi), egzersiz, mevsimsel öksürük, atopik aile öyküsü gibi öksürüğü tetikleyici çevresel ve kişisel etmenler (risk faktörleri) incelenmiştir. Tüm hasta gruplarındaki risk faktörleri dağılımı Tablo 2’de verilmiştir. </w:t>
      </w:r>
      <w:proofErr w:type="gramStart"/>
      <w:r w:rsidRPr="00567A76">
        <w:rPr>
          <w:sz w:val="20"/>
        </w:rPr>
        <w:t>Hasta ve kontrol grupları arasındaki istatistik ise Grafik 1’de verilmiştir.</w:t>
      </w:r>
      <w:proofErr w:type="gramEnd"/>
      <w:r w:rsidRPr="00567A76">
        <w:rPr>
          <w:sz w:val="20"/>
        </w:rPr>
        <w:t xml:space="preserve"> </w:t>
      </w:r>
      <w:proofErr w:type="gramStart"/>
      <w:r w:rsidRPr="00567A76">
        <w:rPr>
          <w:sz w:val="20"/>
        </w:rPr>
        <w:t>Buna göre hasta ve kontrol grubu karşılaştırıldığında; ailede atopi öyküsü, egzersiz ile öksürükte artış, mevsim değişiklikleri ile öksürükte artış, sigara maruziyeti, beslenme sonrasında öksürük gibi risk faktörleri hasta grubunda anlamlı olarak yüksek bulunmuş fakat evde hayvan varlığında anlamlı bir fark gözlenememiştir (p değerleri Grafik 1’de verilmiştir).</w:t>
      </w:r>
      <w:proofErr w:type="gramEnd"/>
      <w:r w:rsidR="002B2B54">
        <w:rPr>
          <w:sz w:val="20"/>
        </w:rPr>
        <w:t xml:space="preserve"> </w:t>
      </w:r>
      <w:r w:rsidRPr="00567A76">
        <w:rPr>
          <w:sz w:val="20"/>
        </w:rPr>
        <w:t xml:space="preserve">Olguların başvuruda alınan anamnezlerinden daha önceki doktor başvurularında aldıkları tanılar ve tedaviler sorgulanmış olup; </w:t>
      </w:r>
      <w:r w:rsidRPr="00567A76">
        <w:rPr>
          <w:sz w:val="20"/>
        </w:rPr>
        <w:lastRenderedPageBreak/>
        <w:t xml:space="preserve">olguların % </w:t>
      </w:r>
      <w:r w:rsidRPr="00567A76">
        <w:rPr>
          <w:color w:val="000000"/>
          <w:sz w:val="20"/>
        </w:rPr>
        <w:t>55</w:t>
      </w:r>
      <w:r w:rsidR="00AC2E58">
        <w:rPr>
          <w:color w:val="000000"/>
          <w:sz w:val="20"/>
        </w:rPr>
        <w:t>.</w:t>
      </w:r>
      <w:r w:rsidRPr="00567A76">
        <w:rPr>
          <w:color w:val="000000"/>
          <w:sz w:val="20"/>
        </w:rPr>
        <w:t>1</w:t>
      </w:r>
      <w:r w:rsidRPr="00567A76">
        <w:rPr>
          <w:sz w:val="20"/>
        </w:rPr>
        <w:t xml:space="preserve">’ ine (n=49) bronşit, </w:t>
      </w:r>
      <w:r w:rsidRPr="00567A76">
        <w:rPr>
          <w:color w:val="000000"/>
          <w:sz w:val="20"/>
        </w:rPr>
        <w:t>% 48</w:t>
      </w:r>
      <w:r w:rsidR="00AC2E58">
        <w:rPr>
          <w:color w:val="000000"/>
          <w:sz w:val="20"/>
        </w:rPr>
        <w:t>.</w:t>
      </w:r>
      <w:r w:rsidRPr="00567A76">
        <w:rPr>
          <w:color w:val="000000"/>
          <w:sz w:val="20"/>
        </w:rPr>
        <w:t xml:space="preserve">3’üne </w:t>
      </w:r>
      <w:r w:rsidRPr="00567A76">
        <w:rPr>
          <w:sz w:val="20"/>
        </w:rPr>
        <w:t xml:space="preserve">(n=44) </w:t>
      </w:r>
      <w:r w:rsidRPr="00567A76">
        <w:rPr>
          <w:color w:val="000000"/>
          <w:sz w:val="20"/>
        </w:rPr>
        <w:t>üst solunum yolu enfeksiyonu, % 23</w:t>
      </w:r>
      <w:r w:rsidR="00AC2E58">
        <w:rPr>
          <w:color w:val="000000"/>
          <w:sz w:val="20"/>
        </w:rPr>
        <w:t>.</w:t>
      </w:r>
      <w:r w:rsidRPr="00567A76">
        <w:rPr>
          <w:color w:val="000000"/>
          <w:sz w:val="20"/>
        </w:rPr>
        <w:t xml:space="preserve">6’sına </w:t>
      </w:r>
      <w:r w:rsidRPr="00567A76">
        <w:rPr>
          <w:sz w:val="20"/>
        </w:rPr>
        <w:t xml:space="preserve">(n=20) </w:t>
      </w:r>
      <w:r w:rsidRPr="00567A76">
        <w:rPr>
          <w:color w:val="000000"/>
          <w:sz w:val="20"/>
        </w:rPr>
        <w:t>astım ve sinüzit, % 15</w:t>
      </w:r>
      <w:r w:rsidR="00AC2E58">
        <w:rPr>
          <w:color w:val="000000"/>
          <w:sz w:val="20"/>
        </w:rPr>
        <w:t>.</w:t>
      </w:r>
      <w:r w:rsidRPr="00567A76">
        <w:rPr>
          <w:color w:val="000000"/>
          <w:sz w:val="20"/>
        </w:rPr>
        <w:t xml:space="preserve">7’sine </w:t>
      </w:r>
      <w:r w:rsidRPr="00567A76">
        <w:rPr>
          <w:sz w:val="20"/>
        </w:rPr>
        <w:t xml:space="preserve">(n=14) </w:t>
      </w:r>
      <w:r w:rsidRPr="00567A76">
        <w:rPr>
          <w:color w:val="000000"/>
          <w:sz w:val="20"/>
        </w:rPr>
        <w:t>rinit, % 13</w:t>
      </w:r>
      <w:r w:rsidR="00AC2E58">
        <w:rPr>
          <w:color w:val="000000"/>
          <w:sz w:val="20"/>
        </w:rPr>
        <w:t>.</w:t>
      </w:r>
      <w:r w:rsidRPr="00567A76">
        <w:rPr>
          <w:color w:val="000000"/>
          <w:sz w:val="20"/>
        </w:rPr>
        <w:t xml:space="preserve">5’ine </w:t>
      </w:r>
      <w:r w:rsidRPr="00567A76">
        <w:rPr>
          <w:sz w:val="20"/>
        </w:rPr>
        <w:t xml:space="preserve">(n=12) </w:t>
      </w:r>
      <w:r w:rsidRPr="00567A76">
        <w:rPr>
          <w:color w:val="000000"/>
          <w:sz w:val="20"/>
        </w:rPr>
        <w:t xml:space="preserve">pnömoni, % </w:t>
      </w:r>
      <w:smartTag w:uri="urn:schemas-microsoft-com:office:smarttags" w:element="metricconverter">
        <w:smartTagPr>
          <w:attr w:name="ProductID" w:val="9’"/>
        </w:smartTagPr>
        <w:r w:rsidRPr="00567A76">
          <w:rPr>
            <w:color w:val="000000"/>
            <w:sz w:val="20"/>
          </w:rPr>
          <w:t>9’</w:t>
        </w:r>
      </w:smartTag>
      <w:r w:rsidRPr="00567A76">
        <w:rPr>
          <w:color w:val="000000"/>
          <w:sz w:val="20"/>
        </w:rPr>
        <w:t xml:space="preserve"> una </w:t>
      </w:r>
      <w:r w:rsidRPr="00567A76">
        <w:rPr>
          <w:sz w:val="20"/>
        </w:rPr>
        <w:t>(n=8)</w:t>
      </w:r>
      <w:r w:rsidRPr="00567A76">
        <w:rPr>
          <w:color w:val="000000"/>
          <w:sz w:val="20"/>
        </w:rPr>
        <w:t xml:space="preserve"> ise farenjit tanısı konulduğu tespit edilmiştir(Bazı olgulara birden fazla tanı konulmuştur). Aldıkları tedaviler incelendiğinde ise tüm hastaların en </w:t>
      </w:r>
      <w:proofErr w:type="gramStart"/>
      <w:r w:rsidRPr="00567A76">
        <w:rPr>
          <w:color w:val="000000"/>
          <w:sz w:val="20"/>
        </w:rPr>
        <w:t>az</w:t>
      </w:r>
      <w:proofErr w:type="gramEnd"/>
      <w:r w:rsidRPr="00567A76">
        <w:rPr>
          <w:color w:val="000000"/>
          <w:sz w:val="20"/>
        </w:rPr>
        <w:t xml:space="preserve"> bir kez </w:t>
      </w:r>
      <w:r w:rsidRPr="00567A76">
        <w:rPr>
          <w:color w:val="000000"/>
          <w:sz w:val="20"/>
        </w:rPr>
        <w:lastRenderedPageBreak/>
        <w:t>antibiyotik tedavisi aldıkları gözlenmiş olup ikinci sıklıkla % 67</w:t>
      </w:r>
      <w:r w:rsidR="00AC2E58">
        <w:rPr>
          <w:color w:val="000000"/>
          <w:sz w:val="20"/>
        </w:rPr>
        <w:t>.</w:t>
      </w:r>
      <w:r w:rsidRPr="00567A76">
        <w:rPr>
          <w:color w:val="000000"/>
          <w:sz w:val="20"/>
        </w:rPr>
        <w:t>4 oranla antitusif, mukolitik ilaç kullandıkları tespit edilmiştir. Daha sonra sırayla oral antihistaminikler (% 29</w:t>
      </w:r>
      <w:r w:rsidR="00AC2E58">
        <w:rPr>
          <w:color w:val="000000"/>
          <w:sz w:val="20"/>
        </w:rPr>
        <w:t>.</w:t>
      </w:r>
      <w:r w:rsidRPr="00567A76">
        <w:rPr>
          <w:color w:val="000000"/>
          <w:sz w:val="20"/>
        </w:rPr>
        <w:t>2)</w:t>
      </w:r>
      <w:proofErr w:type="gramStart"/>
      <w:r w:rsidRPr="00567A76">
        <w:rPr>
          <w:color w:val="000000"/>
          <w:sz w:val="20"/>
        </w:rPr>
        <w:t>,  dekonjestanlar</w:t>
      </w:r>
      <w:proofErr w:type="gramEnd"/>
      <w:r w:rsidRPr="00567A76">
        <w:rPr>
          <w:color w:val="000000"/>
          <w:sz w:val="20"/>
        </w:rPr>
        <w:t xml:space="preserve"> (% 25</w:t>
      </w:r>
      <w:r w:rsidR="00AC2E58">
        <w:rPr>
          <w:color w:val="000000"/>
          <w:sz w:val="20"/>
        </w:rPr>
        <w:t>.</w:t>
      </w:r>
      <w:r w:rsidRPr="00567A76">
        <w:rPr>
          <w:color w:val="000000"/>
          <w:sz w:val="20"/>
        </w:rPr>
        <w:t>8), inhale kortikosteroidler (%22</w:t>
      </w:r>
      <w:r w:rsidR="00AC2E58">
        <w:rPr>
          <w:color w:val="000000"/>
          <w:sz w:val="20"/>
        </w:rPr>
        <w:t>.</w:t>
      </w:r>
      <w:r w:rsidRPr="00567A76">
        <w:rPr>
          <w:color w:val="000000"/>
          <w:sz w:val="20"/>
        </w:rPr>
        <w:t>5) (kısa süre ile), nazal kortikosteroidler (%20</w:t>
      </w:r>
      <w:r w:rsidR="00AC2E58">
        <w:rPr>
          <w:color w:val="000000"/>
          <w:sz w:val="20"/>
        </w:rPr>
        <w:t>.</w:t>
      </w:r>
      <w:r w:rsidRPr="00567A76">
        <w:rPr>
          <w:color w:val="000000"/>
          <w:sz w:val="20"/>
        </w:rPr>
        <w:t>2) ve oral bronkodilatör (%12</w:t>
      </w:r>
      <w:r w:rsidR="00AC2E58">
        <w:rPr>
          <w:color w:val="000000"/>
          <w:sz w:val="20"/>
        </w:rPr>
        <w:t>.</w:t>
      </w:r>
      <w:r w:rsidRPr="00567A76">
        <w:rPr>
          <w:color w:val="000000"/>
          <w:sz w:val="20"/>
        </w:rPr>
        <w:t>4) kullandıkları tespit edilmiştir.</w:t>
      </w:r>
    </w:p>
    <w:p w:rsidR="00CD5A0A" w:rsidRDefault="00CD5A0A" w:rsidP="00AC2E58">
      <w:pPr>
        <w:pStyle w:val="Tabloba0"/>
        <w:sectPr w:rsidR="00CD5A0A" w:rsidSect="00CD5A0A">
          <w:type w:val="continuous"/>
          <w:pgSz w:w="11907" w:h="16840" w:code="9"/>
          <w:pgMar w:top="2552" w:right="1701" w:bottom="1701" w:left="1701" w:header="1985" w:footer="1985" w:gutter="0"/>
          <w:cols w:num="2" w:space="340"/>
          <w:titlePg/>
        </w:sectPr>
      </w:pPr>
    </w:p>
    <w:p w:rsidR="00AC2E58" w:rsidRPr="00846200" w:rsidRDefault="00AC2E58" w:rsidP="00AC2E58">
      <w:pPr>
        <w:pStyle w:val="Tabloba0"/>
      </w:pPr>
      <w:proofErr w:type="gramStart"/>
      <w:r w:rsidRPr="00846200">
        <w:lastRenderedPageBreak/>
        <w:t>Tablo 1.</w:t>
      </w:r>
      <w:proofErr w:type="gramEnd"/>
      <w:r w:rsidRPr="00846200">
        <w:t xml:space="preserve"> </w:t>
      </w:r>
      <w:r>
        <w:t>Tüm hasta grupların</w:t>
      </w:r>
      <w:r w:rsidRPr="00846200">
        <w:t>ın epidemiyolojik bilgileri</w:t>
      </w:r>
    </w:p>
    <w:tbl>
      <w:tblPr>
        <w:tblStyle w:val="TabloKlavuzu"/>
        <w:tblW w:w="4900" w:type="pct"/>
        <w:jc w:val="center"/>
        <w:tblLook w:val="04A0" w:firstRow="1" w:lastRow="0" w:firstColumn="1" w:lastColumn="0" w:noHBand="0" w:noVBand="1"/>
      </w:tblPr>
      <w:tblGrid>
        <w:gridCol w:w="1375"/>
        <w:gridCol w:w="902"/>
        <w:gridCol w:w="857"/>
        <w:gridCol w:w="953"/>
        <w:gridCol w:w="807"/>
        <w:gridCol w:w="982"/>
        <w:gridCol w:w="913"/>
        <w:gridCol w:w="1161"/>
        <w:gridCol w:w="597"/>
      </w:tblGrid>
      <w:tr w:rsidR="00AC2E58" w:rsidRPr="00846200" w:rsidTr="00BD4F10">
        <w:trPr>
          <w:trHeight w:val="20"/>
          <w:jc w:val="center"/>
        </w:trPr>
        <w:tc>
          <w:tcPr>
            <w:tcW w:w="1791" w:type="dxa"/>
            <w:vAlign w:val="center"/>
          </w:tcPr>
          <w:p w:rsidR="00AC2E58" w:rsidRPr="00BD4F10" w:rsidRDefault="00AC2E58" w:rsidP="00AC2E58">
            <w:pPr>
              <w:pStyle w:val="Tabloi"/>
              <w:rPr>
                <w:b/>
              </w:rPr>
            </w:pPr>
            <w:r w:rsidRPr="00BD4F10">
              <w:rPr>
                <w:b/>
              </w:rPr>
              <w:t>Özellik</w:t>
            </w:r>
          </w:p>
        </w:tc>
        <w:tc>
          <w:tcPr>
            <w:tcW w:w="1126" w:type="dxa"/>
            <w:vAlign w:val="center"/>
          </w:tcPr>
          <w:p w:rsidR="00AC2E58" w:rsidRPr="00BD4F10" w:rsidRDefault="00AC2E58" w:rsidP="00A61518">
            <w:pPr>
              <w:pStyle w:val="Tabloi"/>
              <w:jc w:val="center"/>
              <w:rPr>
                <w:b/>
              </w:rPr>
            </w:pPr>
            <w:r w:rsidRPr="00BD4F10">
              <w:rPr>
                <w:b/>
              </w:rPr>
              <w:t>Astım</w:t>
            </w:r>
          </w:p>
        </w:tc>
        <w:tc>
          <w:tcPr>
            <w:tcW w:w="1105" w:type="dxa"/>
            <w:vAlign w:val="center"/>
          </w:tcPr>
          <w:p w:rsidR="00AC2E58" w:rsidRPr="00BD4F10" w:rsidRDefault="00AC2E58" w:rsidP="00A61518">
            <w:pPr>
              <w:pStyle w:val="Tabloi"/>
              <w:jc w:val="center"/>
              <w:rPr>
                <w:b/>
              </w:rPr>
            </w:pPr>
            <w:r w:rsidRPr="00BD4F10">
              <w:rPr>
                <w:b/>
              </w:rPr>
              <w:t>UBB</w:t>
            </w:r>
          </w:p>
        </w:tc>
        <w:tc>
          <w:tcPr>
            <w:tcW w:w="1055" w:type="dxa"/>
            <w:vAlign w:val="center"/>
          </w:tcPr>
          <w:p w:rsidR="00AC2E58" w:rsidRPr="00BD4F10" w:rsidRDefault="00AC2E58" w:rsidP="00A61518">
            <w:pPr>
              <w:pStyle w:val="Tabloi"/>
              <w:jc w:val="center"/>
              <w:rPr>
                <w:b/>
              </w:rPr>
            </w:pPr>
            <w:r w:rsidRPr="00BD4F10">
              <w:rPr>
                <w:b/>
              </w:rPr>
              <w:t>Doğal iyileşme</w:t>
            </w:r>
          </w:p>
        </w:tc>
        <w:tc>
          <w:tcPr>
            <w:tcW w:w="979" w:type="dxa"/>
            <w:vAlign w:val="center"/>
          </w:tcPr>
          <w:p w:rsidR="00AC2E58" w:rsidRPr="00BD4F10" w:rsidRDefault="00AC2E58" w:rsidP="00A61518">
            <w:pPr>
              <w:pStyle w:val="Tabloi"/>
              <w:jc w:val="center"/>
              <w:rPr>
                <w:b/>
              </w:rPr>
            </w:pPr>
            <w:r w:rsidRPr="00BD4F10">
              <w:rPr>
                <w:b/>
              </w:rPr>
              <w:t>Reflü</w:t>
            </w:r>
          </w:p>
        </w:tc>
        <w:tc>
          <w:tcPr>
            <w:tcW w:w="1158" w:type="dxa"/>
            <w:vAlign w:val="center"/>
          </w:tcPr>
          <w:p w:rsidR="00AC2E58" w:rsidRPr="00BD4F10" w:rsidRDefault="00AC2E58" w:rsidP="00A61518">
            <w:pPr>
              <w:pStyle w:val="Tabloi"/>
              <w:jc w:val="center"/>
              <w:rPr>
                <w:b/>
              </w:rPr>
            </w:pPr>
            <w:r w:rsidRPr="00BD4F10">
              <w:rPr>
                <w:b/>
              </w:rPr>
              <w:t>ÜSYÖS</w:t>
            </w:r>
          </w:p>
        </w:tc>
        <w:tc>
          <w:tcPr>
            <w:tcW w:w="1030" w:type="dxa"/>
            <w:vAlign w:val="center"/>
          </w:tcPr>
          <w:p w:rsidR="00AC2E58" w:rsidRPr="00BD4F10" w:rsidRDefault="00AC2E58" w:rsidP="00A61518">
            <w:pPr>
              <w:pStyle w:val="Tabloi"/>
              <w:jc w:val="center"/>
              <w:rPr>
                <w:b/>
              </w:rPr>
            </w:pPr>
            <w:r w:rsidRPr="00BD4F10">
              <w:rPr>
                <w:b/>
              </w:rPr>
              <w:t>Kontrol grubu</w:t>
            </w:r>
          </w:p>
        </w:tc>
        <w:tc>
          <w:tcPr>
            <w:tcW w:w="1297" w:type="dxa"/>
            <w:vAlign w:val="center"/>
          </w:tcPr>
          <w:p w:rsidR="00AC2E58" w:rsidRPr="00BD4F10" w:rsidRDefault="00AC2E58" w:rsidP="00A61518">
            <w:pPr>
              <w:pStyle w:val="Tabloi"/>
              <w:jc w:val="center"/>
              <w:rPr>
                <w:b/>
              </w:rPr>
            </w:pPr>
            <w:r w:rsidRPr="00BD4F10">
              <w:rPr>
                <w:b/>
              </w:rPr>
              <w:t>Psikojenik</w:t>
            </w:r>
          </w:p>
          <w:p w:rsidR="00AC2E58" w:rsidRPr="00BD4F10" w:rsidRDefault="00AC2E58" w:rsidP="00A61518">
            <w:pPr>
              <w:pStyle w:val="Tabloi"/>
              <w:jc w:val="center"/>
              <w:rPr>
                <w:b/>
              </w:rPr>
            </w:pPr>
            <w:r w:rsidRPr="00BD4F10">
              <w:rPr>
                <w:b/>
              </w:rPr>
              <w:t>Öksürük</w:t>
            </w:r>
          </w:p>
        </w:tc>
        <w:tc>
          <w:tcPr>
            <w:tcW w:w="666" w:type="dxa"/>
            <w:vAlign w:val="center"/>
          </w:tcPr>
          <w:p w:rsidR="00AC2E58" w:rsidRPr="00BD4F10" w:rsidRDefault="00AC2E58" w:rsidP="00A61518">
            <w:pPr>
              <w:pStyle w:val="Tabloi"/>
              <w:jc w:val="center"/>
              <w:rPr>
                <w:b/>
              </w:rPr>
            </w:pPr>
            <w:r w:rsidRPr="00BD4F10">
              <w:rPr>
                <w:b/>
              </w:rPr>
              <w:t>Tbc</w:t>
            </w:r>
          </w:p>
        </w:tc>
      </w:tr>
      <w:tr w:rsidR="00AC2E58" w:rsidRPr="00846200" w:rsidTr="00BD4F10">
        <w:trPr>
          <w:trHeight w:val="20"/>
          <w:jc w:val="center"/>
        </w:trPr>
        <w:tc>
          <w:tcPr>
            <w:tcW w:w="1791" w:type="dxa"/>
            <w:vAlign w:val="center"/>
          </w:tcPr>
          <w:p w:rsidR="00AC2E58" w:rsidRPr="00962DC7" w:rsidRDefault="00AC2E58" w:rsidP="00AC2E58">
            <w:pPr>
              <w:pStyle w:val="Tabloi"/>
            </w:pPr>
            <w:r w:rsidRPr="00962DC7">
              <w:t>Ailede atopi öyküsü</w:t>
            </w:r>
            <w:r>
              <w:t xml:space="preserve"> </w:t>
            </w:r>
            <w:r w:rsidRPr="00962DC7">
              <w:rPr>
                <w:shd w:val="clear" w:color="auto" w:fill="FFFFFF"/>
              </w:rPr>
              <w:t>(%)</w:t>
            </w:r>
          </w:p>
        </w:tc>
        <w:tc>
          <w:tcPr>
            <w:tcW w:w="1126" w:type="dxa"/>
            <w:vAlign w:val="center"/>
          </w:tcPr>
          <w:p w:rsidR="00AC2E58" w:rsidRPr="00846200" w:rsidRDefault="00AC2E58" w:rsidP="00A61518">
            <w:pPr>
              <w:pStyle w:val="Tabloi"/>
              <w:jc w:val="center"/>
            </w:pPr>
            <w:r w:rsidRPr="00846200">
              <w:t>85,2</w:t>
            </w:r>
          </w:p>
        </w:tc>
        <w:tc>
          <w:tcPr>
            <w:tcW w:w="1105" w:type="dxa"/>
            <w:vAlign w:val="center"/>
          </w:tcPr>
          <w:p w:rsidR="00AC2E58" w:rsidRPr="00846200" w:rsidRDefault="00AC2E58" w:rsidP="00A61518">
            <w:pPr>
              <w:pStyle w:val="Tabloi"/>
              <w:jc w:val="center"/>
            </w:pPr>
            <w:r w:rsidRPr="00846200">
              <w:t>60</w:t>
            </w:r>
          </w:p>
        </w:tc>
        <w:tc>
          <w:tcPr>
            <w:tcW w:w="1055" w:type="dxa"/>
            <w:vAlign w:val="center"/>
          </w:tcPr>
          <w:p w:rsidR="00AC2E58" w:rsidRPr="00846200" w:rsidRDefault="00AC2E58" w:rsidP="00A61518">
            <w:pPr>
              <w:pStyle w:val="Tabloi"/>
              <w:jc w:val="center"/>
            </w:pPr>
            <w:r w:rsidRPr="00846200">
              <w:t>63,6</w:t>
            </w:r>
          </w:p>
        </w:tc>
        <w:tc>
          <w:tcPr>
            <w:tcW w:w="979" w:type="dxa"/>
            <w:vAlign w:val="center"/>
          </w:tcPr>
          <w:p w:rsidR="00AC2E58" w:rsidRPr="00846200" w:rsidRDefault="00AC2E58" w:rsidP="00A61518">
            <w:pPr>
              <w:pStyle w:val="Tabloi"/>
              <w:jc w:val="center"/>
            </w:pPr>
            <w:r w:rsidRPr="00846200">
              <w:t>66,7</w:t>
            </w:r>
          </w:p>
        </w:tc>
        <w:tc>
          <w:tcPr>
            <w:tcW w:w="1158" w:type="dxa"/>
            <w:vAlign w:val="center"/>
          </w:tcPr>
          <w:p w:rsidR="00AC2E58" w:rsidRPr="00846200" w:rsidRDefault="00AC2E58" w:rsidP="00A61518">
            <w:pPr>
              <w:pStyle w:val="Tabloi"/>
              <w:jc w:val="center"/>
            </w:pPr>
            <w:r w:rsidRPr="00846200">
              <w:t>63,6</w:t>
            </w:r>
          </w:p>
        </w:tc>
        <w:tc>
          <w:tcPr>
            <w:tcW w:w="1030" w:type="dxa"/>
            <w:vAlign w:val="center"/>
          </w:tcPr>
          <w:p w:rsidR="00AC2E58" w:rsidRPr="00846200" w:rsidRDefault="00AC2E58" w:rsidP="00A61518">
            <w:pPr>
              <w:pStyle w:val="Tabloi"/>
              <w:jc w:val="center"/>
            </w:pPr>
            <w:r w:rsidRPr="00846200">
              <w:t>30</w:t>
            </w:r>
          </w:p>
        </w:tc>
        <w:tc>
          <w:tcPr>
            <w:tcW w:w="1297" w:type="dxa"/>
            <w:vAlign w:val="center"/>
          </w:tcPr>
          <w:p w:rsidR="00AC2E58" w:rsidRPr="00846200" w:rsidRDefault="00AC2E58" w:rsidP="00A61518">
            <w:pPr>
              <w:pStyle w:val="Tabloi"/>
              <w:jc w:val="center"/>
            </w:pPr>
            <w:r w:rsidRPr="00846200">
              <w:t>0</w:t>
            </w:r>
          </w:p>
        </w:tc>
        <w:tc>
          <w:tcPr>
            <w:tcW w:w="666" w:type="dxa"/>
            <w:vAlign w:val="center"/>
          </w:tcPr>
          <w:p w:rsidR="00AC2E58" w:rsidRPr="00846200" w:rsidRDefault="00AC2E58" w:rsidP="00A61518">
            <w:pPr>
              <w:pStyle w:val="Tabloi"/>
              <w:jc w:val="center"/>
            </w:pPr>
            <w:r w:rsidRPr="00846200">
              <w:t>100</w:t>
            </w:r>
          </w:p>
        </w:tc>
      </w:tr>
      <w:tr w:rsidR="00AC2E58" w:rsidRPr="00846200" w:rsidTr="00BD4F10">
        <w:trPr>
          <w:trHeight w:val="20"/>
          <w:jc w:val="center"/>
        </w:trPr>
        <w:tc>
          <w:tcPr>
            <w:tcW w:w="1791" w:type="dxa"/>
            <w:vAlign w:val="center"/>
          </w:tcPr>
          <w:p w:rsidR="00AC2E58" w:rsidRPr="00962DC7" w:rsidRDefault="00AC2E58" w:rsidP="00AC2E58">
            <w:pPr>
              <w:pStyle w:val="Tabloi"/>
              <w:rPr>
                <w:vertAlign w:val="superscript"/>
              </w:rPr>
            </w:pPr>
            <w:r w:rsidRPr="00962DC7">
              <w:t xml:space="preserve">Evcil hayvan varlığı </w:t>
            </w:r>
            <w:r w:rsidRPr="00962DC7">
              <w:rPr>
                <w:shd w:val="clear" w:color="auto" w:fill="FFFFFF"/>
              </w:rPr>
              <w:t>(%)</w:t>
            </w:r>
          </w:p>
        </w:tc>
        <w:tc>
          <w:tcPr>
            <w:tcW w:w="1126" w:type="dxa"/>
            <w:vAlign w:val="center"/>
          </w:tcPr>
          <w:p w:rsidR="00AC2E58" w:rsidRPr="00846200" w:rsidRDefault="00AC2E58" w:rsidP="00A61518">
            <w:pPr>
              <w:pStyle w:val="Tabloi"/>
              <w:jc w:val="center"/>
            </w:pPr>
            <w:r w:rsidRPr="00846200">
              <w:t>18,5</w:t>
            </w:r>
          </w:p>
        </w:tc>
        <w:tc>
          <w:tcPr>
            <w:tcW w:w="1105" w:type="dxa"/>
            <w:vAlign w:val="center"/>
          </w:tcPr>
          <w:p w:rsidR="00AC2E58" w:rsidRPr="00846200" w:rsidRDefault="00AC2E58" w:rsidP="00A61518">
            <w:pPr>
              <w:pStyle w:val="Tabloi"/>
              <w:jc w:val="center"/>
            </w:pPr>
            <w:r w:rsidRPr="00846200">
              <w:t>25</w:t>
            </w:r>
          </w:p>
        </w:tc>
        <w:tc>
          <w:tcPr>
            <w:tcW w:w="1055" w:type="dxa"/>
            <w:vAlign w:val="center"/>
          </w:tcPr>
          <w:p w:rsidR="00AC2E58" w:rsidRPr="00846200" w:rsidRDefault="00AC2E58" w:rsidP="00A61518">
            <w:pPr>
              <w:pStyle w:val="Tabloi"/>
              <w:jc w:val="center"/>
            </w:pPr>
            <w:r w:rsidRPr="00846200">
              <w:t>18,2</w:t>
            </w:r>
          </w:p>
        </w:tc>
        <w:tc>
          <w:tcPr>
            <w:tcW w:w="979" w:type="dxa"/>
            <w:vAlign w:val="center"/>
          </w:tcPr>
          <w:p w:rsidR="00AC2E58" w:rsidRPr="00846200" w:rsidRDefault="00AC2E58" w:rsidP="00A61518">
            <w:pPr>
              <w:pStyle w:val="Tabloi"/>
              <w:jc w:val="center"/>
            </w:pPr>
            <w:r w:rsidRPr="00846200">
              <w:t>0</w:t>
            </w:r>
          </w:p>
        </w:tc>
        <w:tc>
          <w:tcPr>
            <w:tcW w:w="1158" w:type="dxa"/>
            <w:vAlign w:val="center"/>
          </w:tcPr>
          <w:p w:rsidR="00AC2E58" w:rsidRPr="00846200" w:rsidRDefault="00AC2E58" w:rsidP="00A61518">
            <w:pPr>
              <w:pStyle w:val="Tabloi"/>
              <w:jc w:val="center"/>
            </w:pPr>
            <w:r w:rsidRPr="00846200">
              <w:t>0</w:t>
            </w:r>
          </w:p>
        </w:tc>
        <w:tc>
          <w:tcPr>
            <w:tcW w:w="1030" w:type="dxa"/>
            <w:vAlign w:val="center"/>
          </w:tcPr>
          <w:p w:rsidR="00AC2E58" w:rsidRPr="00846200" w:rsidRDefault="00AC2E58" w:rsidP="00A61518">
            <w:pPr>
              <w:pStyle w:val="Tabloi"/>
              <w:jc w:val="center"/>
            </w:pPr>
            <w:r w:rsidRPr="00846200">
              <w:t>13,3</w:t>
            </w:r>
          </w:p>
        </w:tc>
        <w:tc>
          <w:tcPr>
            <w:tcW w:w="1297" w:type="dxa"/>
            <w:vAlign w:val="center"/>
          </w:tcPr>
          <w:p w:rsidR="00AC2E58" w:rsidRPr="00846200" w:rsidRDefault="00AC2E58" w:rsidP="00A61518">
            <w:pPr>
              <w:pStyle w:val="Tabloi"/>
              <w:jc w:val="center"/>
            </w:pPr>
            <w:r w:rsidRPr="00846200">
              <w:t>33,3</w:t>
            </w:r>
          </w:p>
        </w:tc>
        <w:tc>
          <w:tcPr>
            <w:tcW w:w="666" w:type="dxa"/>
            <w:vAlign w:val="center"/>
          </w:tcPr>
          <w:p w:rsidR="00AC2E58" w:rsidRPr="00846200" w:rsidRDefault="00AC2E58" w:rsidP="00A61518">
            <w:pPr>
              <w:pStyle w:val="Tabloi"/>
              <w:jc w:val="center"/>
            </w:pPr>
            <w:r w:rsidRPr="00846200">
              <w:t>100</w:t>
            </w:r>
          </w:p>
        </w:tc>
      </w:tr>
      <w:tr w:rsidR="00AC2E58" w:rsidRPr="00846200" w:rsidTr="00BD4F10">
        <w:trPr>
          <w:trHeight w:val="20"/>
          <w:jc w:val="center"/>
        </w:trPr>
        <w:tc>
          <w:tcPr>
            <w:tcW w:w="1791" w:type="dxa"/>
            <w:vAlign w:val="center"/>
          </w:tcPr>
          <w:p w:rsidR="00AC2E58" w:rsidRPr="00962DC7" w:rsidRDefault="00AC2E58" w:rsidP="00AC2E58">
            <w:pPr>
              <w:pStyle w:val="Tabloi"/>
            </w:pPr>
            <w:r w:rsidRPr="00962DC7">
              <w:t xml:space="preserve">Sigara maruziyeti </w:t>
            </w:r>
            <w:r w:rsidRPr="00962DC7">
              <w:rPr>
                <w:shd w:val="clear" w:color="auto" w:fill="FFFFFF"/>
              </w:rPr>
              <w:t>(%)</w:t>
            </w:r>
          </w:p>
        </w:tc>
        <w:tc>
          <w:tcPr>
            <w:tcW w:w="1126" w:type="dxa"/>
            <w:vAlign w:val="center"/>
          </w:tcPr>
          <w:p w:rsidR="00AC2E58" w:rsidRPr="00846200" w:rsidRDefault="00AC2E58" w:rsidP="00A61518">
            <w:pPr>
              <w:pStyle w:val="Tabloi"/>
              <w:jc w:val="center"/>
            </w:pPr>
            <w:r w:rsidRPr="00846200">
              <w:t>59,3</w:t>
            </w:r>
          </w:p>
        </w:tc>
        <w:tc>
          <w:tcPr>
            <w:tcW w:w="1105" w:type="dxa"/>
            <w:vAlign w:val="center"/>
          </w:tcPr>
          <w:p w:rsidR="00AC2E58" w:rsidRPr="00846200" w:rsidRDefault="00AC2E58" w:rsidP="00A61518">
            <w:pPr>
              <w:pStyle w:val="Tabloi"/>
              <w:jc w:val="center"/>
            </w:pPr>
            <w:r w:rsidRPr="00846200">
              <w:t>45</w:t>
            </w:r>
          </w:p>
        </w:tc>
        <w:tc>
          <w:tcPr>
            <w:tcW w:w="1055" w:type="dxa"/>
            <w:vAlign w:val="center"/>
          </w:tcPr>
          <w:p w:rsidR="00AC2E58" w:rsidRPr="00846200" w:rsidRDefault="00AC2E58" w:rsidP="00A61518">
            <w:pPr>
              <w:pStyle w:val="Tabloi"/>
              <w:jc w:val="center"/>
            </w:pPr>
            <w:r w:rsidRPr="00846200">
              <w:t>27,3</w:t>
            </w:r>
          </w:p>
        </w:tc>
        <w:tc>
          <w:tcPr>
            <w:tcW w:w="979" w:type="dxa"/>
            <w:vAlign w:val="center"/>
          </w:tcPr>
          <w:p w:rsidR="00AC2E58" w:rsidRPr="00846200" w:rsidRDefault="00AC2E58" w:rsidP="00A61518">
            <w:pPr>
              <w:pStyle w:val="Tabloi"/>
              <w:jc w:val="center"/>
            </w:pPr>
            <w:r w:rsidRPr="00846200">
              <w:t>50</w:t>
            </w:r>
          </w:p>
        </w:tc>
        <w:tc>
          <w:tcPr>
            <w:tcW w:w="1158" w:type="dxa"/>
            <w:vAlign w:val="center"/>
          </w:tcPr>
          <w:p w:rsidR="00AC2E58" w:rsidRPr="00846200" w:rsidRDefault="00AC2E58" w:rsidP="00A61518">
            <w:pPr>
              <w:pStyle w:val="Tabloi"/>
              <w:jc w:val="center"/>
            </w:pPr>
            <w:r w:rsidRPr="00846200">
              <w:t>36,4</w:t>
            </w:r>
          </w:p>
        </w:tc>
        <w:tc>
          <w:tcPr>
            <w:tcW w:w="1030" w:type="dxa"/>
            <w:vAlign w:val="center"/>
          </w:tcPr>
          <w:p w:rsidR="00AC2E58" w:rsidRPr="00846200" w:rsidRDefault="00AC2E58" w:rsidP="00A61518">
            <w:pPr>
              <w:pStyle w:val="Tabloi"/>
              <w:jc w:val="center"/>
            </w:pPr>
            <w:r w:rsidRPr="00846200">
              <w:t>10</w:t>
            </w:r>
          </w:p>
        </w:tc>
        <w:tc>
          <w:tcPr>
            <w:tcW w:w="1297" w:type="dxa"/>
            <w:vAlign w:val="center"/>
          </w:tcPr>
          <w:p w:rsidR="00AC2E58" w:rsidRPr="00846200" w:rsidRDefault="00AC2E58" w:rsidP="00A61518">
            <w:pPr>
              <w:pStyle w:val="Tabloi"/>
              <w:jc w:val="center"/>
            </w:pPr>
            <w:r w:rsidRPr="00846200">
              <w:t>0</w:t>
            </w:r>
          </w:p>
        </w:tc>
        <w:tc>
          <w:tcPr>
            <w:tcW w:w="666" w:type="dxa"/>
            <w:vAlign w:val="center"/>
          </w:tcPr>
          <w:p w:rsidR="00AC2E58" w:rsidRPr="00846200" w:rsidRDefault="00AC2E58" w:rsidP="00A61518">
            <w:pPr>
              <w:pStyle w:val="Tabloi"/>
              <w:jc w:val="center"/>
            </w:pPr>
            <w:r w:rsidRPr="00846200">
              <w:t>100</w:t>
            </w:r>
          </w:p>
        </w:tc>
      </w:tr>
    </w:tbl>
    <w:p w:rsidR="00AC2E58" w:rsidRPr="00846200" w:rsidRDefault="00AC2E58" w:rsidP="00AC2E58">
      <w:pPr>
        <w:pStyle w:val="Tabloba0"/>
      </w:pPr>
      <w:proofErr w:type="gramStart"/>
      <w:r w:rsidRPr="00846200">
        <w:t>Tablo</w:t>
      </w:r>
      <w:r>
        <w:t xml:space="preserve"> 2</w:t>
      </w:r>
      <w:r w:rsidRPr="00846200">
        <w:t>.</w:t>
      </w:r>
      <w:proofErr w:type="gramEnd"/>
      <w:r w:rsidRPr="00846200">
        <w:t xml:space="preserve"> </w:t>
      </w:r>
      <w:r>
        <w:t>Kronik öksürük risk faktörlerinin t</w:t>
      </w:r>
      <w:r w:rsidRPr="00846200">
        <w:t xml:space="preserve">üm hasta gruplarındaki </w:t>
      </w:r>
      <w:r>
        <w:t>dağılımı</w:t>
      </w:r>
    </w:p>
    <w:tbl>
      <w:tblPr>
        <w:tblStyle w:val="TabloKlavuzu"/>
        <w:tblW w:w="4900" w:type="pct"/>
        <w:jc w:val="center"/>
        <w:tblLook w:val="04A0" w:firstRow="1" w:lastRow="0" w:firstColumn="1" w:lastColumn="0" w:noHBand="0" w:noVBand="1"/>
      </w:tblPr>
      <w:tblGrid>
        <w:gridCol w:w="1434"/>
        <w:gridCol w:w="892"/>
        <w:gridCol w:w="845"/>
        <w:gridCol w:w="948"/>
        <w:gridCol w:w="799"/>
        <w:gridCol w:w="974"/>
        <w:gridCol w:w="907"/>
        <w:gridCol w:w="1155"/>
        <w:gridCol w:w="593"/>
      </w:tblGrid>
      <w:tr w:rsidR="00AC2E58" w:rsidRPr="00846200" w:rsidTr="00BD4F10">
        <w:trPr>
          <w:trHeight w:val="20"/>
          <w:jc w:val="center"/>
        </w:trPr>
        <w:tc>
          <w:tcPr>
            <w:tcW w:w="1791" w:type="dxa"/>
            <w:vAlign w:val="center"/>
          </w:tcPr>
          <w:p w:rsidR="00AC2E58" w:rsidRPr="00BD4F10" w:rsidRDefault="00AC2E58" w:rsidP="00AC2E58">
            <w:pPr>
              <w:pStyle w:val="Tabloi"/>
              <w:rPr>
                <w:b/>
              </w:rPr>
            </w:pPr>
            <w:r w:rsidRPr="00BD4F10">
              <w:rPr>
                <w:b/>
              </w:rPr>
              <w:t>Özellik</w:t>
            </w:r>
          </w:p>
        </w:tc>
        <w:tc>
          <w:tcPr>
            <w:tcW w:w="1126" w:type="dxa"/>
            <w:vAlign w:val="center"/>
          </w:tcPr>
          <w:p w:rsidR="00AC2E58" w:rsidRPr="00BD4F10" w:rsidRDefault="00AC2E58" w:rsidP="00A61518">
            <w:pPr>
              <w:pStyle w:val="Tabloi"/>
              <w:jc w:val="center"/>
              <w:rPr>
                <w:b/>
              </w:rPr>
            </w:pPr>
            <w:r w:rsidRPr="00BD4F10">
              <w:rPr>
                <w:b/>
              </w:rPr>
              <w:t>Astım</w:t>
            </w:r>
          </w:p>
        </w:tc>
        <w:tc>
          <w:tcPr>
            <w:tcW w:w="1105" w:type="dxa"/>
            <w:vAlign w:val="center"/>
          </w:tcPr>
          <w:p w:rsidR="00AC2E58" w:rsidRPr="00BD4F10" w:rsidRDefault="00AC2E58" w:rsidP="00A61518">
            <w:pPr>
              <w:pStyle w:val="Tabloi"/>
              <w:jc w:val="center"/>
              <w:rPr>
                <w:b/>
              </w:rPr>
            </w:pPr>
            <w:r w:rsidRPr="00BD4F10">
              <w:rPr>
                <w:b/>
              </w:rPr>
              <w:t>UBB</w:t>
            </w:r>
          </w:p>
        </w:tc>
        <w:tc>
          <w:tcPr>
            <w:tcW w:w="1055" w:type="dxa"/>
            <w:vAlign w:val="center"/>
          </w:tcPr>
          <w:p w:rsidR="00AC2E58" w:rsidRPr="00BD4F10" w:rsidRDefault="00AC2E58" w:rsidP="00A61518">
            <w:pPr>
              <w:pStyle w:val="Tabloi"/>
              <w:jc w:val="center"/>
              <w:rPr>
                <w:b/>
              </w:rPr>
            </w:pPr>
            <w:r w:rsidRPr="00BD4F10">
              <w:rPr>
                <w:b/>
              </w:rPr>
              <w:t>Doğal iyileşme</w:t>
            </w:r>
          </w:p>
        </w:tc>
        <w:tc>
          <w:tcPr>
            <w:tcW w:w="979" w:type="dxa"/>
            <w:vAlign w:val="center"/>
          </w:tcPr>
          <w:p w:rsidR="00AC2E58" w:rsidRPr="00BD4F10" w:rsidRDefault="00AC2E58" w:rsidP="00A61518">
            <w:pPr>
              <w:pStyle w:val="Tabloi"/>
              <w:jc w:val="center"/>
              <w:rPr>
                <w:b/>
              </w:rPr>
            </w:pPr>
            <w:r w:rsidRPr="00BD4F10">
              <w:rPr>
                <w:b/>
              </w:rPr>
              <w:t>Reflü</w:t>
            </w:r>
          </w:p>
        </w:tc>
        <w:tc>
          <w:tcPr>
            <w:tcW w:w="1158" w:type="dxa"/>
            <w:vAlign w:val="center"/>
          </w:tcPr>
          <w:p w:rsidR="00AC2E58" w:rsidRPr="00BD4F10" w:rsidRDefault="00AC2E58" w:rsidP="00A61518">
            <w:pPr>
              <w:pStyle w:val="Tabloi"/>
              <w:jc w:val="center"/>
              <w:rPr>
                <w:b/>
              </w:rPr>
            </w:pPr>
            <w:r w:rsidRPr="00BD4F10">
              <w:rPr>
                <w:b/>
              </w:rPr>
              <w:t>ÜSYÖS</w:t>
            </w:r>
          </w:p>
        </w:tc>
        <w:tc>
          <w:tcPr>
            <w:tcW w:w="1030" w:type="dxa"/>
            <w:vAlign w:val="center"/>
          </w:tcPr>
          <w:p w:rsidR="00AC2E58" w:rsidRPr="00BD4F10" w:rsidRDefault="00AC2E58" w:rsidP="00A61518">
            <w:pPr>
              <w:pStyle w:val="Tabloi"/>
              <w:jc w:val="center"/>
              <w:rPr>
                <w:b/>
              </w:rPr>
            </w:pPr>
            <w:r w:rsidRPr="00BD4F10">
              <w:rPr>
                <w:b/>
              </w:rPr>
              <w:t>Kontrol grubu</w:t>
            </w:r>
          </w:p>
        </w:tc>
        <w:tc>
          <w:tcPr>
            <w:tcW w:w="1297" w:type="dxa"/>
            <w:vAlign w:val="center"/>
          </w:tcPr>
          <w:p w:rsidR="00AC2E58" w:rsidRPr="00BD4F10" w:rsidRDefault="00AC2E58" w:rsidP="00A61518">
            <w:pPr>
              <w:pStyle w:val="Tabloi"/>
              <w:jc w:val="center"/>
              <w:rPr>
                <w:b/>
              </w:rPr>
            </w:pPr>
            <w:r w:rsidRPr="00BD4F10">
              <w:rPr>
                <w:b/>
              </w:rPr>
              <w:t>Psikojenik</w:t>
            </w:r>
          </w:p>
          <w:p w:rsidR="00AC2E58" w:rsidRPr="00BD4F10" w:rsidRDefault="00AC2E58" w:rsidP="00A61518">
            <w:pPr>
              <w:pStyle w:val="Tabloi"/>
              <w:jc w:val="center"/>
              <w:rPr>
                <w:b/>
              </w:rPr>
            </w:pPr>
            <w:r w:rsidRPr="00BD4F10">
              <w:rPr>
                <w:b/>
              </w:rPr>
              <w:t>Öksürük</w:t>
            </w:r>
          </w:p>
        </w:tc>
        <w:tc>
          <w:tcPr>
            <w:tcW w:w="666" w:type="dxa"/>
            <w:vAlign w:val="center"/>
          </w:tcPr>
          <w:p w:rsidR="00AC2E58" w:rsidRPr="00BD4F10" w:rsidRDefault="00AC2E58" w:rsidP="00A61518">
            <w:pPr>
              <w:pStyle w:val="Tabloi"/>
              <w:jc w:val="center"/>
              <w:rPr>
                <w:b/>
              </w:rPr>
            </w:pPr>
            <w:r w:rsidRPr="00BD4F10">
              <w:rPr>
                <w:b/>
              </w:rPr>
              <w:t>Tbc</w:t>
            </w:r>
          </w:p>
        </w:tc>
      </w:tr>
      <w:tr w:rsidR="00AC2E58" w:rsidRPr="00846200" w:rsidTr="00BD4F10">
        <w:trPr>
          <w:trHeight w:val="20"/>
          <w:jc w:val="center"/>
        </w:trPr>
        <w:tc>
          <w:tcPr>
            <w:tcW w:w="1791" w:type="dxa"/>
            <w:vAlign w:val="center"/>
          </w:tcPr>
          <w:p w:rsidR="00AC2E58" w:rsidRPr="00962DC7" w:rsidRDefault="00AC2E58" w:rsidP="00AC2E58">
            <w:pPr>
              <w:pStyle w:val="Tabloi"/>
            </w:pPr>
            <w:r w:rsidRPr="00962DC7">
              <w:t>Mevsim ilişkili öksürük</w:t>
            </w:r>
            <w:r w:rsidRPr="00962DC7">
              <w:rPr>
                <w:shd w:val="clear" w:color="auto" w:fill="FFFFFF"/>
              </w:rPr>
              <w:t xml:space="preserve"> (%)</w:t>
            </w:r>
          </w:p>
        </w:tc>
        <w:tc>
          <w:tcPr>
            <w:tcW w:w="1126" w:type="dxa"/>
            <w:vAlign w:val="center"/>
          </w:tcPr>
          <w:p w:rsidR="00AC2E58" w:rsidRPr="00846200" w:rsidRDefault="00AC2E58" w:rsidP="00A61518">
            <w:pPr>
              <w:pStyle w:val="Tabloi"/>
              <w:jc w:val="center"/>
            </w:pPr>
            <w:r w:rsidRPr="00846200">
              <w:t>74,1</w:t>
            </w:r>
          </w:p>
        </w:tc>
        <w:tc>
          <w:tcPr>
            <w:tcW w:w="1105" w:type="dxa"/>
            <w:vAlign w:val="center"/>
          </w:tcPr>
          <w:p w:rsidR="00AC2E58" w:rsidRPr="00846200" w:rsidRDefault="00AC2E58" w:rsidP="00A61518">
            <w:pPr>
              <w:pStyle w:val="Tabloi"/>
              <w:jc w:val="center"/>
            </w:pPr>
            <w:r w:rsidRPr="00846200">
              <w:t>50</w:t>
            </w:r>
          </w:p>
        </w:tc>
        <w:tc>
          <w:tcPr>
            <w:tcW w:w="1055" w:type="dxa"/>
            <w:vAlign w:val="center"/>
          </w:tcPr>
          <w:p w:rsidR="00AC2E58" w:rsidRPr="00846200" w:rsidRDefault="00AC2E58" w:rsidP="00A61518">
            <w:pPr>
              <w:pStyle w:val="Tabloi"/>
              <w:jc w:val="center"/>
            </w:pPr>
            <w:r w:rsidRPr="00846200">
              <w:t>27,3</w:t>
            </w:r>
          </w:p>
        </w:tc>
        <w:tc>
          <w:tcPr>
            <w:tcW w:w="979" w:type="dxa"/>
            <w:vAlign w:val="center"/>
          </w:tcPr>
          <w:p w:rsidR="00AC2E58" w:rsidRPr="00846200" w:rsidRDefault="00AC2E58" w:rsidP="00A61518">
            <w:pPr>
              <w:pStyle w:val="Tabloi"/>
              <w:jc w:val="center"/>
            </w:pPr>
            <w:r w:rsidRPr="00846200">
              <w:t>50</w:t>
            </w:r>
          </w:p>
        </w:tc>
        <w:tc>
          <w:tcPr>
            <w:tcW w:w="1158" w:type="dxa"/>
            <w:vAlign w:val="center"/>
          </w:tcPr>
          <w:p w:rsidR="00AC2E58" w:rsidRPr="00846200" w:rsidRDefault="00AC2E58" w:rsidP="00A61518">
            <w:pPr>
              <w:pStyle w:val="Tabloi"/>
              <w:jc w:val="center"/>
            </w:pPr>
            <w:r w:rsidRPr="00846200">
              <w:t>40,9</w:t>
            </w:r>
          </w:p>
        </w:tc>
        <w:tc>
          <w:tcPr>
            <w:tcW w:w="1030" w:type="dxa"/>
            <w:vAlign w:val="center"/>
          </w:tcPr>
          <w:p w:rsidR="00AC2E58" w:rsidRPr="00846200" w:rsidRDefault="00AC2E58" w:rsidP="00A61518">
            <w:pPr>
              <w:pStyle w:val="Tabloi"/>
              <w:jc w:val="center"/>
            </w:pPr>
            <w:r w:rsidRPr="00846200">
              <w:t>0</w:t>
            </w:r>
          </w:p>
        </w:tc>
        <w:tc>
          <w:tcPr>
            <w:tcW w:w="1297" w:type="dxa"/>
            <w:vAlign w:val="center"/>
          </w:tcPr>
          <w:p w:rsidR="00AC2E58" w:rsidRPr="00846200" w:rsidRDefault="00AC2E58" w:rsidP="00A61518">
            <w:pPr>
              <w:pStyle w:val="Tabloi"/>
              <w:jc w:val="center"/>
            </w:pPr>
            <w:r w:rsidRPr="00846200">
              <w:t>0</w:t>
            </w:r>
          </w:p>
        </w:tc>
        <w:tc>
          <w:tcPr>
            <w:tcW w:w="666" w:type="dxa"/>
            <w:vAlign w:val="center"/>
          </w:tcPr>
          <w:p w:rsidR="00AC2E58" w:rsidRPr="00846200" w:rsidRDefault="00AC2E58" w:rsidP="00A61518">
            <w:pPr>
              <w:pStyle w:val="Tabloi"/>
              <w:jc w:val="center"/>
              <w:rPr>
                <w:color w:val="000000"/>
              </w:rPr>
            </w:pPr>
            <w:r w:rsidRPr="00846200">
              <w:rPr>
                <w:color w:val="000000"/>
              </w:rPr>
              <w:t>0</w:t>
            </w:r>
          </w:p>
        </w:tc>
      </w:tr>
      <w:tr w:rsidR="00AC2E58" w:rsidRPr="00846200" w:rsidTr="00BD4F10">
        <w:trPr>
          <w:trHeight w:val="20"/>
          <w:jc w:val="center"/>
        </w:trPr>
        <w:tc>
          <w:tcPr>
            <w:tcW w:w="1791" w:type="dxa"/>
            <w:vAlign w:val="center"/>
          </w:tcPr>
          <w:p w:rsidR="00AC2E58" w:rsidRPr="00962DC7" w:rsidRDefault="00AC2E58" w:rsidP="00AC2E58">
            <w:pPr>
              <w:pStyle w:val="Tabloi"/>
            </w:pPr>
            <w:r w:rsidRPr="00962DC7">
              <w:t xml:space="preserve">Beslenme ile öksürük </w:t>
            </w:r>
            <w:r w:rsidRPr="00962DC7">
              <w:rPr>
                <w:shd w:val="clear" w:color="auto" w:fill="FFFFFF"/>
              </w:rPr>
              <w:t>(%)</w:t>
            </w:r>
          </w:p>
        </w:tc>
        <w:tc>
          <w:tcPr>
            <w:tcW w:w="1126" w:type="dxa"/>
            <w:vAlign w:val="center"/>
          </w:tcPr>
          <w:p w:rsidR="00AC2E58" w:rsidRPr="00846200" w:rsidRDefault="00AC2E58" w:rsidP="00A61518">
            <w:pPr>
              <w:pStyle w:val="Tabloi"/>
              <w:jc w:val="center"/>
            </w:pPr>
            <w:r w:rsidRPr="00846200">
              <w:t>0</w:t>
            </w:r>
          </w:p>
        </w:tc>
        <w:tc>
          <w:tcPr>
            <w:tcW w:w="1105" w:type="dxa"/>
            <w:vAlign w:val="center"/>
          </w:tcPr>
          <w:p w:rsidR="00AC2E58" w:rsidRPr="00846200" w:rsidRDefault="00AC2E58" w:rsidP="00A61518">
            <w:pPr>
              <w:pStyle w:val="Tabloi"/>
              <w:jc w:val="center"/>
            </w:pPr>
            <w:r w:rsidRPr="00846200">
              <w:t>0</w:t>
            </w:r>
          </w:p>
        </w:tc>
        <w:tc>
          <w:tcPr>
            <w:tcW w:w="1055" w:type="dxa"/>
            <w:vAlign w:val="center"/>
          </w:tcPr>
          <w:p w:rsidR="00AC2E58" w:rsidRPr="00846200" w:rsidRDefault="00AC2E58" w:rsidP="00A61518">
            <w:pPr>
              <w:pStyle w:val="Tabloi"/>
              <w:jc w:val="center"/>
            </w:pPr>
            <w:r w:rsidRPr="00846200">
              <w:t>0</w:t>
            </w:r>
          </w:p>
        </w:tc>
        <w:tc>
          <w:tcPr>
            <w:tcW w:w="979" w:type="dxa"/>
            <w:vAlign w:val="center"/>
          </w:tcPr>
          <w:p w:rsidR="00AC2E58" w:rsidRPr="00846200" w:rsidRDefault="00AC2E58" w:rsidP="00A61518">
            <w:pPr>
              <w:pStyle w:val="Tabloi"/>
              <w:jc w:val="center"/>
            </w:pPr>
            <w:r w:rsidRPr="00846200">
              <w:t>100</w:t>
            </w:r>
          </w:p>
        </w:tc>
        <w:tc>
          <w:tcPr>
            <w:tcW w:w="1158" w:type="dxa"/>
            <w:vAlign w:val="center"/>
          </w:tcPr>
          <w:p w:rsidR="00AC2E58" w:rsidRPr="00846200" w:rsidRDefault="00AC2E58" w:rsidP="00A61518">
            <w:pPr>
              <w:pStyle w:val="Tabloi"/>
              <w:jc w:val="center"/>
            </w:pPr>
            <w:r w:rsidRPr="00846200">
              <w:t>4,5</w:t>
            </w:r>
          </w:p>
        </w:tc>
        <w:tc>
          <w:tcPr>
            <w:tcW w:w="1030" w:type="dxa"/>
            <w:vAlign w:val="center"/>
          </w:tcPr>
          <w:p w:rsidR="00AC2E58" w:rsidRPr="00846200" w:rsidRDefault="00AC2E58" w:rsidP="00A61518">
            <w:pPr>
              <w:pStyle w:val="Tabloi"/>
              <w:jc w:val="center"/>
            </w:pPr>
            <w:r w:rsidRPr="00846200">
              <w:t>0</w:t>
            </w:r>
          </w:p>
        </w:tc>
        <w:tc>
          <w:tcPr>
            <w:tcW w:w="1297" w:type="dxa"/>
            <w:vAlign w:val="center"/>
          </w:tcPr>
          <w:p w:rsidR="00AC2E58" w:rsidRPr="00846200" w:rsidRDefault="00AC2E58" w:rsidP="00A61518">
            <w:pPr>
              <w:pStyle w:val="Tabloi"/>
              <w:jc w:val="center"/>
            </w:pPr>
            <w:r w:rsidRPr="00846200">
              <w:t>0</w:t>
            </w:r>
          </w:p>
        </w:tc>
        <w:tc>
          <w:tcPr>
            <w:tcW w:w="666" w:type="dxa"/>
            <w:vAlign w:val="center"/>
          </w:tcPr>
          <w:p w:rsidR="00AC2E58" w:rsidRPr="00846200" w:rsidRDefault="00AC2E58" w:rsidP="00A61518">
            <w:pPr>
              <w:pStyle w:val="Tabloi"/>
              <w:jc w:val="center"/>
              <w:rPr>
                <w:color w:val="000000"/>
              </w:rPr>
            </w:pPr>
            <w:r w:rsidRPr="00846200">
              <w:rPr>
                <w:color w:val="000000"/>
              </w:rPr>
              <w:t>0</w:t>
            </w:r>
          </w:p>
        </w:tc>
      </w:tr>
      <w:tr w:rsidR="00AC2E58" w:rsidRPr="00846200" w:rsidTr="00BD4F10">
        <w:trPr>
          <w:trHeight w:val="20"/>
          <w:jc w:val="center"/>
        </w:trPr>
        <w:tc>
          <w:tcPr>
            <w:tcW w:w="1791" w:type="dxa"/>
            <w:vAlign w:val="center"/>
          </w:tcPr>
          <w:p w:rsidR="00AC2E58" w:rsidRPr="00962DC7" w:rsidRDefault="00AC2E58" w:rsidP="00AC2E58">
            <w:pPr>
              <w:pStyle w:val="Tabloi"/>
            </w:pPr>
            <w:r w:rsidRPr="00962DC7">
              <w:t>Hırıltı/hışıltı varlığı</w:t>
            </w:r>
            <w:r>
              <w:t xml:space="preserve"> </w:t>
            </w:r>
            <w:r w:rsidRPr="00962DC7">
              <w:rPr>
                <w:shd w:val="clear" w:color="auto" w:fill="FFFFFF"/>
              </w:rPr>
              <w:t>(%)</w:t>
            </w:r>
          </w:p>
        </w:tc>
        <w:tc>
          <w:tcPr>
            <w:tcW w:w="1126" w:type="dxa"/>
            <w:vAlign w:val="center"/>
          </w:tcPr>
          <w:p w:rsidR="00AC2E58" w:rsidRPr="00846200" w:rsidRDefault="00AC2E58" w:rsidP="00A61518">
            <w:pPr>
              <w:pStyle w:val="Tabloi"/>
              <w:jc w:val="center"/>
            </w:pPr>
            <w:r w:rsidRPr="00846200">
              <w:t>81,5</w:t>
            </w:r>
          </w:p>
        </w:tc>
        <w:tc>
          <w:tcPr>
            <w:tcW w:w="1105" w:type="dxa"/>
            <w:vAlign w:val="center"/>
          </w:tcPr>
          <w:p w:rsidR="00AC2E58" w:rsidRPr="00846200" w:rsidRDefault="00AC2E58" w:rsidP="00A61518">
            <w:pPr>
              <w:pStyle w:val="Tabloi"/>
              <w:jc w:val="center"/>
            </w:pPr>
            <w:r w:rsidRPr="00846200">
              <w:t>40</w:t>
            </w:r>
          </w:p>
        </w:tc>
        <w:tc>
          <w:tcPr>
            <w:tcW w:w="1055" w:type="dxa"/>
            <w:vAlign w:val="center"/>
          </w:tcPr>
          <w:p w:rsidR="00AC2E58" w:rsidRPr="00846200" w:rsidRDefault="00AC2E58" w:rsidP="00A61518">
            <w:pPr>
              <w:pStyle w:val="Tabloi"/>
              <w:jc w:val="center"/>
            </w:pPr>
            <w:r w:rsidRPr="00846200">
              <w:t>18,2</w:t>
            </w:r>
          </w:p>
        </w:tc>
        <w:tc>
          <w:tcPr>
            <w:tcW w:w="979" w:type="dxa"/>
            <w:vAlign w:val="center"/>
          </w:tcPr>
          <w:p w:rsidR="00AC2E58" w:rsidRPr="00846200" w:rsidRDefault="00AC2E58" w:rsidP="00A61518">
            <w:pPr>
              <w:pStyle w:val="Tabloi"/>
              <w:jc w:val="center"/>
            </w:pPr>
            <w:r w:rsidRPr="00846200">
              <w:t>33,3</w:t>
            </w:r>
          </w:p>
        </w:tc>
        <w:tc>
          <w:tcPr>
            <w:tcW w:w="1158" w:type="dxa"/>
            <w:vAlign w:val="center"/>
          </w:tcPr>
          <w:p w:rsidR="00AC2E58" w:rsidRPr="00846200" w:rsidRDefault="00AC2E58" w:rsidP="00A61518">
            <w:pPr>
              <w:pStyle w:val="Tabloi"/>
              <w:jc w:val="center"/>
            </w:pPr>
            <w:r w:rsidRPr="00846200">
              <w:t>18,2</w:t>
            </w:r>
          </w:p>
        </w:tc>
        <w:tc>
          <w:tcPr>
            <w:tcW w:w="1030" w:type="dxa"/>
            <w:vAlign w:val="center"/>
          </w:tcPr>
          <w:p w:rsidR="00AC2E58" w:rsidRPr="00846200" w:rsidRDefault="00AC2E58" w:rsidP="00A61518">
            <w:pPr>
              <w:pStyle w:val="Tabloi"/>
              <w:jc w:val="center"/>
            </w:pPr>
            <w:r w:rsidRPr="00846200">
              <w:t>10</w:t>
            </w:r>
          </w:p>
        </w:tc>
        <w:tc>
          <w:tcPr>
            <w:tcW w:w="1297" w:type="dxa"/>
            <w:vAlign w:val="center"/>
          </w:tcPr>
          <w:p w:rsidR="00AC2E58" w:rsidRPr="00846200" w:rsidRDefault="00AC2E58" w:rsidP="00A61518">
            <w:pPr>
              <w:pStyle w:val="Tabloi"/>
              <w:jc w:val="center"/>
            </w:pPr>
            <w:r w:rsidRPr="00846200">
              <w:t>0</w:t>
            </w:r>
          </w:p>
        </w:tc>
        <w:tc>
          <w:tcPr>
            <w:tcW w:w="666" w:type="dxa"/>
            <w:vAlign w:val="center"/>
          </w:tcPr>
          <w:p w:rsidR="00AC2E58" w:rsidRPr="00846200" w:rsidRDefault="00AC2E58" w:rsidP="00A61518">
            <w:pPr>
              <w:pStyle w:val="Tabloi"/>
              <w:jc w:val="center"/>
              <w:rPr>
                <w:color w:val="000000"/>
              </w:rPr>
            </w:pPr>
            <w:r w:rsidRPr="00846200">
              <w:rPr>
                <w:color w:val="000000"/>
              </w:rPr>
              <w:t>100</w:t>
            </w:r>
          </w:p>
        </w:tc>
      </w:tr>
      <w:tr w:rsidR="00AC2E58" w:rsidRPr="00846200" w:rsidTr="00BD4F10">
        <w:trPr>
          <w:trHeight w:val="20"/>
          <w:jc w:val="center"/>
        </w:trPr>
        <w:tc>
          <w:tcPr>
            <w:tcW w:w="1791" w:type="dxa"/>
            <w:vAlign w:val="center"/>
          </w:tcPr>
          <w:p w:rsidR="00AC2E58" w:rsidRPr="00962DC7" w:rsidRDefault="00AC2E58" w:rsidP="00AC2E58">
            <w:pPr>
              <w:pStyle w:val="Tabloi"/>
            </w:pPr>
            <w:r w:rsidRPr="00962DC7">
              <w:t>Egzersiz ile öksürük</w:t>
            </w:r>
            <w:r>
              <w:t xml:space="preserve"> </w:t>
            </w:r>
            <w:r w:rsidRPr="00962DC7">
              <w:rPr>
                <w:shd w:val="clear" w:color="auto" w:fill="FFFFFF"/>
              </w:rPr>
              <w:t>(%)</w:t>
            </w:r>
          </w:p>
        </w:tc>
        <w:tc>
          <w:tcPr>
            <w:tcW w:w="1126" w:type="dxa"/>
            <w:vAlign w:val="center"/>
          </w:tcPr>
          <w:p w:rsidR="00AC2E58" w:rsidRPr="00846200" w:rsidRDefault="00AC2E58" w:rsidP="00A61518">
            <w:pPr>
              <w:pStyle w:val="Tabloi"/>
              <w:jc w:val="center"/>
            </w:pPr>
            <w:r w:rsidRPr="00846200">
              <w:t>63</w:t>
            </w:r>
          </w:p>
        </w:tc>
        <w:tc>
          <w:tcPr>
            <w:tcW w:w="1105" w:type="dxa"/>
            <w:vAlign w:val="center"/>
          </w:tcPr>
          <w:p w:rsidR="00AC2E58" w:rsidRPr="00846200" w:rsidRDefault="00AC2E58" w:rsidP="00A61518">
            <w:pPr>
              <w:pStyle w:val="Tabloi"/>
              <w:jc w:val="center"/>
            </w:pPr>
            <w:r w:rsidRPr="00846200">
              <w:t>30</w:t>
            </w:r>
          </w:p>
        </w:tc>
        <w:tc>
          <w:tcPr>
            <w:tcW w:w="1055" w:type="dxa"/>
            <w:vAlign w:val="center"/>
          </w:tcPr>
          <w:p w:rsidR="00AC2E58" w:rsidRPr="00846200" w:rsidRDefault="00AC2E58" w:rsidP="00A61518">
            <w:pPr>
              <w:pStyle w:val="Tabloi"/>
              <w:jc w:val="center"/>
            </w:pPr>
            <w:r w:rsidRPr="00846200">
              <w:t>9,1</w:t>
            </w:r>
          </w:p>
        </w:tc>
        <w:tc>
          <w:tcPr>
            <w:tcW w:w="979" w:type="dxa"/>
            <w:vAlign w:val="center"/>
          </w:tcPr>
          <w:p w:rsidR="00AC2E58" w:rsidRPr="00846200" w:rsidRDefault="00AC2E58" w:rsidP="00A61518">
            <w:pPr>
              <w:pStyle w:val="Tabloi"/>
              <w:jc w:val="center"/>
            </w:pPr>
            <w:r w:rsidRPr="00846200">
              <w:t>33,3</w:t>
            </w:r>
          </w:p>
        </w:tc>
        <w:tc>
          <w:tcPr>
            <w:tcW w:w="1158" w:type="dxa"/>
            <w:vAlign w:val="center"/>
          </w:tcPr>
          <w:p w:rsidR="00AC2E58" w:rsidRPr="00846200" w:rsidRDefault="00AC2E58" w:rsidP="00A61518">
            <w:pPr>
              <w:pStyle w:val="Tabloi"/>
              <w:jc w:val="center"/>
            </w:pPr>
            <w:r w:rsidRPr="00846200">
              <w:t>22,7</w:t>
            </w:r>
          </w:p>
        </w:tc>
        <w:tc>
          <w:tcPr>
            <w:tcW w:w="1030" w:type="dxa"/>
            <w:vAlign w:val="center"/>
          </w:tcPr>
          <w:p w:rsidR="00AC2E58" w:rsidRPr="00846200" w:rsidRDefault="00AC2E58" w:rsidP="00A61518">
            <w:pPr>
              <w:pStyle w:val="Tabloi"/>
              <w:jc w:val="center"/>
            </w:pPr>
            <w:r w:rsidRPr="00846200">
              <w:t>0</w:t>
            </w:r>
          </w:p>
        </w:tc>
        <w:tc>
          <w:tcPr>
            <w:tcW w:w="1297" w:type="dxa"/>
            <w:vAlign w:val="center"/>
          </w:tcPr>
          <w:p w:rsidR="00AC2E58" w:rsidRPr="00846200" w:rsidRDefault="00AC2E58" w:rsidP="00A61518">
            <w:pPr>
              <w:pStyle w:val="Tabloi"/>
              <w:jc w:val="center"/>
            </w:pPr>
            <w:r w:rsidRPr="00846200">
              <w:t>0</w:t>
            </w:r>
          </w:p>
        </w:tc>
        <w:tc>
          <w:tcPr>
            <w:tcW w:w="666" w:type="dxa"/>
            <w:vAlign w:val="center"/>
          </w:tcPr>
          <w:p w:rsidR="00AC2E58" w:rsidRPr="00846200" w:rsidRDefault="00AC2E58" w:rsidP="00A61518">
            <w:pPr>
              <w:pStyle w:val="Tabloi"/>
              <w:jc w:val="center"/>
              <w:rPr>
                <w:color w:val="000000"/>
              </w:rPr>
            </w:pPr>
            <w:r w:rsidRPr="00846200">
              <w:rPr>
                <w:color w:val="000000"/>
              </w:rPr>
              <w:t>0</w:t>
            </w:r>
          </w:p>
        </w:tc>
      </w:tr>
    </w:tbl>
    <w:p w:rsidR="00AC2E58" w:rsidRDefault="00AC2E58" w:rsidP="00AC2E58">
      <w:pPr>
        <w:spacing w:line="480" w:lineRule="auto"/>
        <w:ind w:left="705" w:hanging="705"/>
        <w:rPr>
          <w:sz w:val="24"/>
          <w:szCs w:val="24"/>
        </w:rPr>
      </w:pPr>
    </w:p>
    <w:tbl>
      <w:tblPr>
        <w:tblStyle w:val="TabloKlavuzu"/>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7"/>
      </w:tblGrid>
      <w:tr w:rsidR="00BD4F10" w:rsidTr="00BD4F10">
        <w:trPr>
          <w:jc w:val="center"/>
        </w:trPr>
        <w:tc>
          <w:tcPr>
            <w:tcW w:w="8645" w:type="dxa"/>
          </w:tcPr>
          <w:p w:rsidR="00BD4F10" w:rsidRDefault="00BD4F10" w:rsidP="00AC2E58">
            <w:pPr>
              <w:spacing w:line="480" w:lineRule="auto"/>
              <w:rPr>
                <w:sz w:val="24"/>
                <w:szCs w:val="24"/>
              </w:rPr>
            </w:pPr>
            <w:r w:rsidRPr="00BD4F10">
              <w:rPr>
                <w:sz w:val="24"/>
                <w:szCs w:val="24"/>
              </w:rPr>
              <w:object w:dxaOrig="8130" w:dyaOrig="4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5pt;height:160.9pt" o:ole="">
                  <v:imagedata r:id="rId15" o:title="" croptop="8630f"/>
                </v:shape>
                <o:OLEObject Type="Embed" ProgID="PBrush" ShapeID="_x0000_i1025" DrawAspect="Content" ObjectID="_1544696216" r:id="rId16"/>
              </w:object>
            </w:r>
          </w:p>
        </w:tc>
      </w:tr>
      <w:tr w:rsidR="00BD4F10" w:rsidTr="00BD4F10">
        <w:trPr>
          <w:jc w:val="center"/>
        </w:trPr>
        <w:tc>
          <w:tcPr>
            <w:tcW w:w="8645" w:type="dxa"/>
          </w:tcPr>
          <w:p w:rsidR="00BD4F10" w:rsidRDefault="00BD4F10" w:rsidP="00BD4F10">
            <w:pPr>
              <w:pStyle w:val="Tabloba0"/>
              <w:spacing w:before="0" w:after="0"/>
            </w:pPr>
            <w:r>
              <w:t>Şekil 1. Kronik öksürük hasta grubu ile kontrol grubunun risk faktörleri yönünden karşılaştırılması</w:t>
            </w:r>
          </w:p>
        </w:tc>
      </w:tr>
    </w:tbl>
    <w:p w:rsidR="00BD4F10" w:rsidRDefault="00BD4F10" w:rsidP="00AC2E58">
      <w:pPr>
        <w:spacing w:line="480" w:lineRule="auto"/>
        <w:ind w:left="705" w:hanging="705"/>
        <w:rPr>
          <w:sz w:val="24"/>
          <w:szCs w:val="24"/>
        </w:rPr>
      </w:pPr>
    </w:p>
    <w:tbl>
      <w:tblPr>
        <w:tblStyle w:val="TabloKlavuzu"/>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7"/>
      </w:tblGrid>
      <w:tr w:rsidR="00A7731D" w:rsidTr="000157B6">
        <w:trPr>
          <w:trHeight w:val="20"/>
          <w:jc w:val="center"/>
        </w:trPr>
        <w:tc>
          <w:tcPr>
            <w:tcW w:w="8451" w:type="dxa"/>
          </w:tcPr>
          <w:p w:rsidR="00A7731D" w:rsidRDefault="000157B6" w:rsidP="00BD4F10">
            <w:pPr>
              <w:spacing w:line="480" w:lineRule="auto"/>
              <w:rPr>
                <w:sz w:val="24"/>
                <w:szCs w:val="24"/>
              </w:rPr>
            </w:pPr>
            <w:r>
              <w:object w:dxaOrig="7815" w:dyaOrig="4695">
                <v:shape id="_x0000_i1026" type="#_x0000_t75" style="width:405.7pt;height:204.1pt" o:ole="">
                  <v:imagedata r:id="rId17" o:title="" croptop="10750f"/>
                </v:shape>
                <o:OLEObject Type="Embed" ProgID="PBrush" ShapeID="_x0000_i1026" DrawAspect="Content" ObjectID="_1544696217" r:id="rId18"/>
              </w:object>
            </w:r>
          </w:p>
        </w:tc>
      </w:tr>
      <w:tr w:rsidR="00BD4F10" w:rsidTr="000157B6">
        <w:trPr>
          <w:trHeight w:val="20"/>
          <w:jc w:val="center"/>
        </w:trPr>
        <w:tc>
          <w:tcPr>
            <w:tcW w:w="8451" w:type="dxa"/>
          </w:tcPr>
          <w:p w:rsidR="00BD4F10" w:rsidRDefault="00BD4F10" w:rsidP="00BD4F10">
            <w:pPr>
              <w:pStyle w:val="Tabloba0"/>
              <w:spacing w:before="0" w:after="0"/>
            </w:pPr>
            <w:r>
              <w:t>Şekil 2. Tanı gruplarına göre hastaların dağılımı</w:t>
            </w:r>
          </w:p>
        </w:tc>
      </w:tr>
    </w:tbl>
    <w:p w:rsidR="00AC2E58" w:rsidRPr="00846200" w:rsidRDefault="00AC2E58" w:rsidP="00BD4F10">
      <w:pPr>
        <w:pStyle w:val="Tabloalt"/>
      </w:pPr>
      <w:r w:rsidRPr="00846200">
        <w:t>UBB: Uzamış bakteriyel bronşit, ÜSYÖS: Üst solunum yolu öksürük sendromu</w:t>
      </w:r>
      <w:proofErr w:type="gramStart"/>
      <w:r w:rsidRPr="00846200">
        <w:t xml:space="preserve">, </w:t>
      </w:r>
      <w:r>
        <w:t xml:space="preserve"> </w:t>
      </w:r>
      <w:r w:rsidRPr="00846200">
        <w:t>Tbc</w:t>
      </w:r>
      <w:proofErr w:type="gramEnd"/>
      <w:r w:rsidRPr="00846200">
        <w:t>:</w:t>
      </w:r>
      <w:r>
        <w:t xml:space="preserve"> </w:t>
      </w:r>
      <w:r w:rsidRPr="00846200">
        <w:t>Tüberküloz, GÖRH: Gastroözofagial reflü hastalığı.</w:t>
      </w:r>
    </w:p>
    <w:p w:rsidR="00AC2E58" w:rsidRPr="00846200" w:rsidRDefault="00AC2E58" w:rsidP="00A7731D">
      <w:pPr>
        <w:pStyle w:val="Tabloba0"/>
      </w:pPr>
      <w:proofErr w:type="gramStart"/>
      <w:r>
        <w:t>Tablo 3</w:t>
      </w:r>
      <w:r w:rsidRPr="00846200">
        <w:t>.</w:t>
      </w:r>
      <w:proofErr w:type="gramEnd"/>
      <w:r w:rsidRPr="00846200">
        <w:t xml:space="preserve"> Farklı çalışmalarda kronik öksürüğün etiyolojisi</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623"/>
        <w:gridCol w:w="1586"/>
        <w:gridCol w:w="1516"/>
        <w:gridCol w:w="1494"/>
      </w:tblGrid>
      <w:tr w:rsidR="00AC2E58" w:rsidRPr="00846200" w:rsidTr="00BD4F10">
        <w:trPr>
          <w:trHeight w:val="20"/>
          <w:jc w:val="center"/>
        </w:trPr>
        <w:tc>
          <w:tcPr>
            <w:tcW w:w="2376" w:type="dxa"/>
            <w:vAlign w:val="center"/>
          </w:tcPr>
          <w:p w:rsidR="00AC2E58" w:rsidRPr="00BD4F10" w:rsidRDefault="00AC2E58" w:rsidP="00A7731D">
            <w:pPr>
              <w:pStyle w:val="Tabloi"/>
              <w:rPr>
                <w:b/>
              </w:rPr>
            </w:pPr>
            <w:r w:rsidRPr="00BD4F10">
              <w:rPr>
                <w:b/>
              </w:rPr>
              <w:t>Tanı</w:t>
            </w:r>
          </w:p>
        </w:tc>
        <w:tc>
          <w:tcPr>
            <w:tcW w:w="1656" w:type="dxa"/>
          </w:tcPr>
          <w:p w:rsidR="00AC2E58" w:rsidRPr="00BD4F10" w:rsidRDefault="00AC2E58" w:rsidP="00BD4F10">
            <w:pPr>
              <w:pStyle w:val="Tabloi"/>
              <w:jc w:val="center"/>
              <w:rPr>
                <w:b/>
                <w:vertAlign w:val="superscript"/>
              </w:rPr>
            </w:pPr>
            <w:r w:rsidRPr="00BD4F10">
              <w:rPr>
                <w:b/>
              </w:rPr>
              <w:t>Marchant ve ark. 2006</w:t>
            </w:r>
            <w:r w:rsidRPr="00BD4F10">
              <w:rPr>
                <w:b/>
                <w:vertAlign w:val="superscript"/>
              </w:rPr>
              <w:t>15</w:t>
            </w:r>
          </w:p>
        </w:tc>
        <w:tc>
          <w:tcPr>
            <w:tcW w:w="1618" w:type="dxa"/>
          </w:tcPr>
          <w:p w:rsidR="00AC2E58" w:rsidRPr="00BD4F10" w:rsidRDefault="00AC2E58" w:rsidP="00BD4F10">
            <w:pPr>
              <w:pStyle w:val="Tabloi"/>
              <w:jc w:val="center"/>
              <w:rPr>
                <w:b/>
              </w:rPr>
            </w:pPr>
            <w:r w:rsidRPr="00BD4F10">
              <w:rPr>
                <w:b/>
              </w:rPr>
              <w:t>Asilsoy ve ark. 2008</w:t>
            </w:r>
            <w:r w:rsidRPr="00BD4F10">
              <w:rPr>
                <w:b/>
                <w:vertAlign w:val="superscript"/>
              </w:rPr>
              <w:t>25</w:t>
            </w:r>
          </w:p>
        </w:tc>
        <w:tc>
          <w:tcPr>
            <w:tcW w:w="1546" w:type="dxa"/>
          </w:tcPr>
          <w:p w:rsidR="00AC2E58" w:rsidRPr="00BD4F10" w:rsidRDefault="00AC2E58" w:rsidP="00BD4F10">
            <w:pPr>
              <w:pStyle w:val="Tabloi"/>
              <w:jc w:val="center"/>
              <w:rPr>
                <w:b/>
                <w:vertAlign w:val="superscript"/>
              </w:rPr>
            </w:pPr>
            <w:r w:rsidRPr="00BD4F10">
              <w:rPr>
                <w:b/>
              </w:rPr>
              <w:t>Chang ve ark. 2012</w:t>
            </w:r>
            <w:r w:rsidRPr="00BD4F10">
              <w:rPr>
                <w:b/>
                <w:vertAlign w:val="superscript"/>
              </w:rPr>
              <w:t>24</w:t>
            </w:r>
          </w:p>
        </w:tc>
        <w:tc>
          <w:tcPr>
            <w:tcW w:w="1524" w:type="dxa"/>
          </w:tcPr>
          <w:p w:rsidR="00AC2E58" w:rsidRPr="00BD4F10" w:rsidRDefault="00AC2E58" w:rsidP="00BD4F10">
            <w:pPr>
              <w:pStyle w:val="Tabloi"/>
              <w:jc w:val="center"/>
              <w:rPr>
                <w:b/>
              </w:rPr>
            </w:pPr>
            <w:r w:rsidRPr="00BD4F10">
              <w:rPr>
                <w:b/>
              </w:rPr>
              <w:t>B</w:t>
            </w:r>
            <w:r w:rsidR="00BD4F10">
              <w:rPr>
                <w:b/>
              </w:rPr>
              <w:t>u</w:t>
            </w:r>
            <w:r w:rsidRPr="00BD4F10">
              <w:rPr>
                <w:b/>
              </w:rPr>
              <w:t xml:space="preserve"> çalışma</w:t>
            </w:r>
          </w:p>
        </w:tc>
      </w:tr>
      <w:tr w:rsidR="00AC2E58" w:rsidRPr="00846200" w:rsidTr="00BD4F10">
        <w:trPr>
          <w:trHeight w:val="20"/>
          <w:jc w:val="center"/>
        </w:trPr>
        <w:tc>
          <w:tcPr>
            <w:tcW w:w="2376" w:type="dxa"/>
            <w:vAlign w:val="center"/>
          </w:tcPr>
          <w:p w:rsidR="00AC2E58" w:rsidRPr="00846200" w:rsidRDefault="00AC2E58" w:rsidP="00A7731D">
            <w:pPr>
              <w:pStyle w:val="Tabloi"/>
            </w:pPr>
            <w:r w:rsidRPr="00846200">
              <w:t>UBB</w:t>
            </w:r>
          </w:p>
        </w:tc>
        <w:tc>
          <w:tcPr>
            <w:tcW w:w="1656" w:type="dxa"/>
            <w:vAlign w:val="center"/>
          </w:tcPr>
          <w:p w:rsidR="00AC2E58" w:rsidRPr="00846200" w:rsidRDefault="00AC2E58" w:rsidP="00BD4F10">
            <w:pPr>
              <w:pStyle w:val="Tabloi"/>
              <w:jc w:val="center"/>
            </w:pPr>
            <w:r w:rsidRPr="00846200">
              <w:t>% 39.8</w:t>
            </w:r>
          </w:p>
        </w:tc>
        <w:tc>
          <w:tcPr>
            <w:tcW w:w="1618" w:type="dxa"/>
            <w:vAlign w:val="center"/>
          </w:tcPr>
          <w:p w:rsidR="00AC2E58" w:rsidRPr="00846200" w:rsidRDefault="00AC2E58" w:rsidP="00BD4F10">
            <w:pPr>
              <w:pStyle w:val="Tabloi"/>
              <w:jc w:val="center"/>
            </w:pPr>
            <w:r w:rsidRPr="00846200">
              <w:t>% 23.4</w:t>
            </w:r>
          </w:p>
        </w:tc>
        <w:tc>
          <w:tcPr>
            <w:tcW w:w="1546" w:type="dxa"/>
            <w:vAlign w:val="center"/>
          </w:tcPr>
          <w:p w:rsidR="00AC2E58" w:rsidRPr="00846200" w:rsidRDefault="00AC2E58" w:rsidP="00BD4F10">
            <w:pPr>
              <w:pStyle w:val="Tabloi"/>
              <w:jc w:val="center"/>
            </w:pPr>
            <w:r w:rsidRPr="00846200">
              <w:t>% 41.0</w:t>
            </w:r>
          </w:p>
        </w:tc>
        <w:tc>
          <w:tcPr>
            <w:tcW w:w="1524" w:type="dxa"/>
            <w:vAlign w:val="center"/>
          </w:tcPr>
          <w:p w:rsidR="00AC2E58" w:rsidRPr="00846200" w:rsidRDefault="00AC2E58" w:rsidP="00BD4F10">
            <w:pPr>
              <w:pStyle w:val="Tabloi"/>
              <w:jc w:val="center"/>
            </w:pPr>
            <w:r w:rsidRPr="00846200">
              <w:t>% 22,2</w:t>
            </w:r>
          </w:p>
        </w:tc>
      </w:tr>
      <w:tr w:rsidR="00AC2E58" w:rsidRPr="00846200" w:rsidTr="00BD4F10">
        <w:trPr>
          <w:trHeight w:val="20"/>
          <w:jc w:val="center"/>
        </w:trPr>
        <w:tc>
          <w:tcPr>
            <w:tcW w:w="2376" w:type="dxa"/>
            <w:vAlign w:val="center"/>
          </w:tcPr>
          <w:p w:rsidR="00AC2E58" w:rsidRPr="00846200" w:rsidRDefault="00AC2E58" w:rsidP="00A7731D">
            <w:pPr>
              <w:pStyle w:val="Tabloi"/>
            </w:pPr>
            <w:r w:rsidRPr="00846200">
              <w:t>ÜSYÖS</w:t>
            </w:r>
          </w:p>
        </w:tc>
        <w:tc>
          <w:tcPr>
            <w:tcW w:w="1656" w:type="dxa"/>
            <w:vAlign w:val="center"/>
          </w:tcPr>
          <w:p w:rsidR="00AC2E58" w:rsidRPr="00846200" w:rsidRDefault="00AC2E58" w:rsidP="00BD4F10">
            <w:pPr>
              <w:pStyle w:val="Tabloi"/>
              <w:jc w:val="center"/>
            </w:pPr>
            <w:r w:rsidRPr="00846200">
              <w:t>% 2.8</w:t>
            </w:r>
          </w:p>
        </w:tc>
        <w:tc>
          <w:tcPr>
            <w:tcW w:w="1618" w:type="dxa"/>
            <w:vAlign w:val="center"/>
          </w:tcPr>
          <w:p w:rsidR="00AC2E58" w:rsidRPr="00846200" w:rsidRDefault="00AC2E58" w:rsidP="00BD4F10">
            <w:pPr>
              <w:pStyle w:val="Tabloi"/>
              <w:jc w:val="center"/>
            </w:pPr>
            <w:r w:rsidRPr="00846200">
              <w:t>% 20.3</w:t>
            </w:r>
          </w:p>
        </w:tc>
        <w:tc>
          <w:tcPr>
            <w:tcW w:w="1546" w:type="dxa"/>
            <w:vAlign w:val="center"/>
          </w:tcPr>
          <w:p w:rsidR="00AC2E58" w:rsidRPr="00846200" w:rsidRDefault="00AC2E58" w:rsidP="00BD4F10">
            <w:pPr>
              <w:pStyle w:val="Tabloi"/>
              <w:jc w:val="center"/>
            </w:pPr>
            <w:r w:rsidRPr="00846200">
              <w:t>% 1.4</w:t>
            </w:r>
          </w:p>
        </w:tc>
        <w:tc>
          <w:tcPr>
            <w:tcW w:w="1524" w:type="dxa"/>
            <w:vAlign w:val="center"/>
          </w:tcPr>
          <w:p w:rsidR="00AC2E58" w:rsidRPr="00846200" w:rsidRDefault="00AC2E58" w:rsidP="00BD4F10">
            <w:pPr>
              <w:pStyle w:val="Tabloi"/>
              <w:jc w:val="center"/>
            </w:pPr>
            <w:r w:rsidRPr="00846200">
              <w:t>% 24,4</w:t>
            </w:r>
          </w:p>
        </w:tc>
      </w:tr>
      <w:tr w:rsidR="00AC2E58" w:rsidRPr="00846200" w:rsidTr="00BD4F10">
        <w:trPr>
          <w:trHeight w:val="20"/>
          <w:jc w:val="center"/>
        </w:trPr>
        <w:tc>
          <w:tcPr>
            <w:tcW w:w="2376" w:type="dxa"/>
            <w:vAlign w:val="center"/>
          </w:tcPr>
          <w:p w:rsidR="00AC2E58" w:rsidRPr="00846200" w:rsidRDefault="00AC2E58" w:rsidP="00A7731D">
            <w:pPr>
              <w:pStyle w:val="Tabloi"/>
            </w:pPr>
            <w:r w:rsidRPr="00846200">
              <w:t xml:space="preserve">Doğal iyileşme </w:t>
            </w:r>
          </w:p>
        </w:tc>
        <w:tc>
          <w:tcPr>
            <w:tcW w:w="1656" w:type="dxa"/>
            <w:vAlign w:val="center"/>
          </w:tcPr>
          <w:p w:rsidR="00AC2E58" w:rsidRPr="00846200" w:rsidRDefault="00AC2E58" w:rsidP="00BD4F10">
            <w:pPr>
              <w:pStyle w:val="Tabloi"/>
              <w:jc w:val="center"/>
            </w:pPr>
            <w:r w:rsidRPr="00846200">
              <w:t>% 22.2</w:t>
            </w:r>
          </w:p>
        </w:tc>
        <w:tc>
          <w:tcPr>
            <w:tcW w:w="1618" w:type="dxa"/>
            <w:vAlign w:val="center"/>
          </w:tcPr>
          <w:p w:rsidR="00AC2E58" w:rsidRPr="00846200" w:rsidRDefault="00AC2E58" w:rsidP="00BD4F10">
            <w:pPr>
              <w:pStyle w:val="Tabloi"/>
              <w:jc w:val="center"/>
            </w:pPr>
            <w:r w:rsidRPr="00846200">
              <w:t>% 1.8</w:t>
            </w:r>
          </w:p>
        </w:tc>
        <w:tc>
          <w:tcPr>
            <w:tcW w:w="1546" w:type="dxa"/>
            <w:vAlign w:val="center"/>
          </w:tcPr>
          <w:p w:rsidR="00AC2E58" w:rsidRPr="00846200" w:rsidRDefault="00AC2E58" w:rsidP="00BD4F10">
            <w:pPr>
              <w:pStyle w:val="Tabloi"/>
              <w:jc w:val="center"/>
            </w:pPr>
            <w:r w:rsidRPr="00846200">
              <w:t>% 13.9</w:t>
            </w:r>
          </w:p>
        </w:tc>
        <w:tc>
          <w:tcPr>
            <w:tcW w:w="1524" w:type="dxa"/>
            <w:vAlign w:val="center"/>
          </w:tcPr>
          <w:p w:rsidR="00AC2E58" w:rsidRPr="00846200" w:rsidRDefault="00AC2E58" w:rsidP="00BD4F10">
            <w:pPr>
              <w:pStyle w:val="Tabloi"/>
              <w:jc w:val="center"/>
            </w:pPr>
            <w:r w:rsidRPr="00846200">
              <w:t>% 12,2</w:t>
            </w:r>
          </w:p>
        </w:tc>
      </w:tr>
      <w:tr w:rsidR="00AC2E58" w:rsidRPr="00846200" w:rsidTr="00BD4F10">
        <w:trPr>
          <w:trHeight w:val="20"/>
          <w:jc w:val="center"/>
        </w:trPr>
        <w:tc>
          <w:tcPr>
            <w:tcW w:w="2376" w:type="dxa"/>
            <w:vAlign w:val="center"/>
          </w:tcPr>
          <w:p w:rsidR="00AC2E58" w:rsidRPr="00846200" w:rsidRDefault="00AC2E58" w:rsidP="00A7731D">
            <w:pPr>
              <w:pStyle w:val="Tabloi"/>
            </w:pPr>
            <w:r w:rsidRPr="00846200">
              <w:t xml:space="preserve">Astım </w:t>
            </w:r>
          </w:p>
        </w:tc>
        <w:tc>
          <w:tcPr>
            <w:tcW w:w="1656" w:type="dxa"/>
            <w:vAlign w:val="center"/>
          </w:tcPr>
          <w:p w:rsidR="00AC2E58" w:rsidRPr="00846200" w:rsidRDefault="00AC2E58" w:rsidP="00BD4F10">
            <w:pPr>
              <w:pStyle w:val="Tabloi"/>
              <w:jc w:val="center"/>
            </w:pPr>
            <w:r w:rsidRPr="00846200">
              <w:t>% 3.7</w:t>
            </w:r>
          </w:p>
        </w:tc>
        <w:tc>
          <w:tcPr>
            <w:tcW w:w="1618" w:type="dxa"/>
            <w:vAlign w:val="center"/>
          </w:tcPr>
          <w:p w:rsidR="00AC2E58" w:rsidRPr="00846200" w:rsidRDefault="00AC2E58" w:rsidP="00BD4F10">
            <w:pPr>
              <w:pStyle w:val="Tabloi"/>
              <w:jc w:val="center"/>
            </w:pPr>
            <w:r w:rsidRPr="00846200">
              <w:t>% 25</w:t>
            </w:r>
          </w:p>
        </w:tc>
        <w:tc>
          <w:tcPr>
            <w:tcW w:w="1546" w:type="dxa"/>
            <w:vAlign w:val="center"/>
          </w:tcPr>
          <w:p w:rsidR="00AC2E58" w:rsidRPr="00846200" w:rsidRDefault="00AC2E58" w:rsidP="00BD4F10">
            <w:pPr>
              <w:pStyle w:val="Tabloi"/>
              <w:jc w:val="center"/>
            </w:pPr>
            <w:r w:rsidRPr="00846200">
              <w:t>% 15.9</w:t>
            </w:r>
          </w:p>
        </w:tc>
        <w:tc>
          <w:tcPr>
            <w:tcW w:w="1524" w:type="dxa"/>
            <w:vAlign w:val="center"/>
          </w:tcPr>
          <w:p w:rsidR="00AC2E58" w:rsidRPr="00846200" w:rsidRDefault="00AC2E58" w:rsidP="00BD4F10">
            <w:pPr>
              <w:pStyle w:val="Tabloi"/>
              <w:jc w:val="center"/>
            </w:pPr>
            <w:r w:rsidRPr="00846200">
              <w:t>% 30</w:t>
            </w:r>
          </w:p>
        </w:tc>
      </w:tr>
      <w:tr w:rsidR="00AC2E58" w:rsidRPr="00846200" w:rsidTr="00BD4F10">
        <w:trPr>
          <w:trHeight w:val="20"/>
          <w:jc w:val="center"/>
        </w:trPr>
        <w:tc>
          <w:tcPr>
            <w:tcW w:w="2376" w:type="dxa"/>
            <w:vAlign w:val="center"/>
          </w:tcPr>
          <w:p w:rsidR="00AC2E58" w:rsidRPr="00846200" w:rsidRDefault="00AC2E58" w:rsidP="00A7731D">
            <w:pPr>
              <w:pStyle w:val="Tabloi"/>
            </w:pPr>
            <w:r w:rsidRPr="00846200">
              <w:t>MP</w:t>
            </w:r>
          </w:p>
        </w:tc>
        <w:tc>
          <w:tcPr>
            <w:tcW w:w="1656" w:type="dxa"/>
            <w:vAlign w:val="center"/>
          </w:tcPr>
          <w:p w:rsidR="00AC2E58" w:rsidRPr="00846200" w:rsidRDefault="00AC2E58" w:rsidP="00BD4F10">
            <w:pPr>
              <w:pStyle w:val="Tabloi"/>
              <w:jc w:val="center"/>
            </w:pPr>
            <w:r w:rsidRPr="00846200">
              <w:t>% 1.8</w:t>
            </w:r>
          </w:p>
        </w:tc>
        <w:tc>
          <w:tcPr>
            <w:tcW w:w="1618" w:type="dxa"/>
            <w:vAlign w:val="center"/>
          </w:tcPr>
          <w:p w:rsidR="00AC2E58" w:rsidRPr="00846200" w:rsidRDefault="00AC2E58" w:rsidP="00BD4F10">
            <w:pPr>
              <w:pStyle w:val="Tabloi"/>
              <w:jc w:val="center"/>
            </w:pPr>
            <w:r w:rsidRPr="00846200">
              <w:t>% 0.9</w:t>
            </w:r>
          </w:p>
        </w:tc>
        <w:tc>
          <w:tcPr>
            <w:tcW w:w="1546" w:type="dxa"/>
            <w:vAlign w:val="center"/>
          </w:tcPr>
          <w:p w:rsidR="00AC2E58" w:rsidRPr="00846200" w:rsidRDefault="00AC2E58" w:rsidP="00BD4F10">
            <w:pPr>
              <w:pStyle w:val="Tabloi"/>
              <w:jc w:val="center"/>
            </w:pPr>
            <w:r w:rsidRPr="00846200">
              <w:t>% 1.4</w:t>
            </w:r>
          </w:p>
        </w:tc>
        <w:tc>
          <w:tcPr>
            <w:tcW w:w="1524" w:type="dxa"/>
            <w:vAlign w:val="center"/>
          </w:tcPr>
          <w:p w:rsidR="00AC2E58" w:rsidRPr="00846200" w:rsidRDefault="00AC2E58" w:rsidP="00BD4F10">
            <w:pPr>
              <w:pStyle w:val="Tabloi"/>
              <w:jc w:val="center"/>
            </w:pPr>
            <w:r w:rsidRPr="00846200">
              <w:t>-</w:t>
            </w:r>
          </w:p>
        </w:tc>
      </w:tr>
      <w:tr w:rsidR="00AC2E58" w:rsidRPr="00846200" w:rsidTr="00BD4F10">
        <w:trPr>
          <w:trHeight w:val="20"/>
          <w:jc w:val="center"/>
        </w:trPr>
        <w:tc>
          <w:tcPr>
            <w:tcW w:w="2376" w:type="dxa"/>
            <w:vAlign w:val="center"/>
          </w:tcPr>
          <w:p w:rsidR="00AC2E58" w:rsidRPr="00846200" w:rsidRDefault="00AC2E58" w:rsidP="00A7731D">
            <w:pPr>
              <w:pStyle w:val="Tabloi"/>
            </w:pPr>
            <w:r w:rsidRPr="00846200">
              <w:t xml:space="preserve">Psikojenik öksürük </w:t>
            </w:r>
          </w:p>
        </w:tc>
        <w:tc>
          <w:tcPr>
            <w:tcW w:w="1656" w:type="dxa"/>
            <w:vAlign w:val="center"/>
          </w:tcPr>
          <w:p w:rsidR="00AC2E58" w:rsidRPr="00846200" w:rsidRDefault="00AC2E58" w:rsidP="00BD4F10">
            <w:pPr>
              <w:pStyle w:val="Tabloi"/>
              <w:jc w:val="center"/>
            </w:pPr>
            <w:r w:rsidRPr="00846200">
              <w:t>% 0.9</w:t>
            </w:r>
          </w:p>
        </w:tc>
        <w:tc>
          <w:tcPr>
            <w:tcW w:w="1618" w:type="dxa"/>
            <w:vAlign w:val="center"/>
          </w:tcPr>
          <w:p w:rsidR="00AC2E58" w:rsidRPr="00846200" w:rsidRDefault="00AC2E58" w:rsidP="00BD4F10">
            <w:pPr>
              <w:pStyle w:val="Tabloi"/>
              <w:jc w:val="center"/>
            </w:pPr>
            <w:r w:rsidRPr="00846200">
              <w:t>-</w:t>
            </w:r>
          </w:p>
        </w:tc>
        <w:tc>
          <w:tcPr>
            <w:tcW w:w="1546" w:type="dxa"/>
            <w:vAlign w:val="center"/>
          </w:tcPr>
          <w:p w:rsidR="00AC2E58" w:rsidRPr="00846200" w:rsidRDefault="00AC2E58" w:rsidP="00BD4F10">
            <w:pPr>
              <w:pStyle w:val="Tabloi"/>
              <w:jc w:val="center"/>
            </w:pPr>
            <w:r w:rsidRPr="00846200">
              <w:t>% 4.3</w:t>
            </w:r>
          </w:p>
        </w:tc>
        <w:tc>
          <w:tcPr>
            <w:tcW w:w="1524" w:type="dxa"/>
            <w:vAlign w:val="center"/>
          </w:tcPr>
          <w:p w:rsidR="00AC2E58" w:rsidRPr="00846200" w:rsidRDefault="00AC2E58" w:rsidP="00BD4F10">
            <w:pPr>
              <w:pStyle w:val="Tabloi"/>
              <w:jc w:val="center"/>
            </w:pPr>
            <w:r w:rsidRPr="00846200">
              <w:t>% 3,3</w:t>
            </w:r>
          </w:p>
        </w:tc>
      </w:tr>
      <w:tr w:rsidR="00AC2E58" w:rsidRPr="00846200" w:rsidTr="00BD4F10">
        <w:trPr>
          <w:trHeight w:val="20"/>
          <w:jc w:val="center"/>
        </w:trPr>
        <w:tc>
          <w:tcPr>
            <w:tcW w:w="2376" w:type="dxa"/>
            <w:vAlign w:val="center"/>
          </w:tcPr>
          <w:p w:rsidR="00AC2E58" w:rsidRPr="00846200" w:rsidRDefault="00AC2E58" w:rsidP="00A7731D">
            <w:pPr>
              <w:pStyle w:val="Tabloi"/>
            </w:pPr>
            <w:r w:rsidRPr="00846200">
              <w:t xml:space="preserve">Bronşektazi </w:t>
            </w:r>
          </w:p>
        </w:tc>
        <w:tc>
          <w:tcPr>
            <w:tcW w:w="1656" w:type="dxa"/>
            <w:vAlign w:val="center"/>
          </w:tcPr>
          <w:p w:rsidR="00AC2E58" w:rsidRPr="00846200" w:rsidRDefault="00AC2E58" w:rsidP="00BD4F10">
            <w:pPr>
              <w:pStyle w:val="Tabloi"/>
              <w:jc w:val="center"/>
            </w:pPr>
            <w:r w:rsidRPr="00846200">
              <w:t>% 5.5</w:t>
            </w:r>
          </w:p>
        </w:tc>
        <w:tc>
          <w:tcPr>
            <w:tcW w:w="1618" w:type="dxa"/>
            <w:vAlign w:val="center"/>
          </w:tcPr>
          <w:p w:rsidR="00AC2E58" w:rsidRPr="00846200" w:rsidRDefault="00AC2E58" w:rsidP="00BD4F10">
            <w:pPr>
              <w:pStyle w:val="Tabloi"/>
              <w:jc w:val="center"/>
            </w:pPr>
            <w:r w:rsidRPr="00846200">
              <w:t>% 2.7</w:t>
            </w:r>
          </w:p>
        </w:tc>
        <w:tc>
          <w:tcPr>
            <w:tcW w:w="1546" w:type="dxa"/>
            <w:vAlign w:val="center"/>
          </w:tcPr>
          <w:p w:rsidR="00AC2E58" w:rsidRPr="00846200" w:rsidRDefault="00AC2E58" w:rsidP="00BD4F10">
            <w:pPr>
              <w:pStyle w:val="Tabloi"/>
              <w:jc w:val="center"/>
            </w:pPr>
            <w:r w:rsidRPr="00846200">
              <w:t>% 9.0</w:t>
            </w:r>
          </w:p>
        </w:tc>
        <w:tc>
          <w:tcPr>
            <w:tcW w:w="1524" w:type="dxa"/>
            <w:vAlign w:val="center"/>
          </w:tcPr>
          <w:p w:rsidR="00AC2E58" w:rsidRPr="00846200" w:rsidRDefault="00AC2E58" w:rsidP="00BD4F10">
            <w:pPr>
              <w:pStyle w:val="Tabloi"/>
              <w:jc w:val="center"/>
            </w:pPr>
            <w:r w:rsidRPr="00846200">
              <w:t>-</w:t>
            </w:r>
          </w:p>
        </w:tc>
      </w:tr>
      <w:tr w:rsidR="00AC2E58" w:rsidRPr="00846200" w:rsidTr="00BD4F10">
        <w:trPr>
          <w:trHeight w:val="20"/>
          <w:jc w:val="center"/>
        </w:trPr>
        <w:tc>
          <w:tcPr>
            <w:tcW w:w="2376" w:type="dxa"/>
            <w:vAlign w:val="center"/>
          </w:tcPr>
          <w:p w:rsidR="00AC2E58" w:rsidRPr="00846200" w:rsidRDefault="00AC2E58" w:rsidP="00A7731D">
            <w:pPr>
              <w:pStyle w:val="Tabloi"/>
            </w:pPr>
            <w:r w:rsidRPr="00846200">
              <w:t>GÖRH</w:t>
            </w:r>
          </w:p>
        </w:tc>
        <w:tc>
          <w:tcPr>
            <w:tcW w:w="1656" w:type="dxa"/>
            <w:vAlign w:val="center"/>
          </w:tcPr>
          <w:p w:rsidR="00AC2E58" w:rsidRPr="00846200" w:rsidRDefault="00AC2E58" w:rsidP="00BD4F10">
            <w:pPr>
              <w:pStyle w:val="Tabloi"/>
              <w:jc w:val="center"/>
            </w:pPr>
            <w:r w:rsidRPr="00846200">
              <w:t>% 2.8</w:t>
            </w:r>
          </w:p>
        </w:tc>
        <w:tc>
          <w:tcPr>
            <w:tcW w:w="1618" w:type="dxa"/>
            <w:vAlign w:val="center"/>
          </w:tcPr>
          <w:p w:rsidR="00AC2E58" w:rsidRPr="00846200" w:rsidRDefault="00AC2E58" w:rsidP="00BD4F10">
            <w:pPr>
              <w:pStyle w:val="Tabloi"/>
              <w:jc w:val="center"/>
            </w:pPr>
            <w:r w:rsidRPr="00846200">
              <w:t>% 4.6</w:t>
            </w:r>
          </w:p>
        </w:tc>
        <w:tc>
          <w:tcPr>
            <w:tcW w:w="1546" w:type="dxa"/>
            <w:vAlign w:val="center"/>
          </w:tcPr>
          <w:p w:rsidR="00AC2E58" w:rsidRPr="00846200" w:rsidRDefault="00AC2E58" w:rsidP="00BD4F10">
            <w:pPr>
              <w:pStyle w:val="Tabloi"/>
              <w:jc w:val="center"/>
            </w:pPr>
            <w:r w:rsidRPr="00846200">
              <w:t>-</w:t>
            </w:r>
          </w:p>
        </w:tc>
        <w:tc>
          <w:tcPr>
            <w:tcW w:w="1524" w:type="dxa"/>
            <w:vAlign w:val="center"/>
          </w:tcPr>
          <w:p w:rsidR="00AC2E58" w:rsidRPr="00846200" w:rsidRDefault="00AC2E58" w:rsidP="00BD4F10">
            <w:pPr>
              <w:pStyle w:val="Tabloi"/>
              <w:jc w:val="center"/>
            </w:pPr>
            <w:r w:rsidRPr="00846200">
              <w:t>% 6,7</w:t>
            </w:r>
          </w:p>
        </w:tc>
      </w:tr>
      <w:tr w:rsidR="00AC2E58" w:rsidRPr="00846200" w:rsidTr="00BD4F10">
        <w:trPr>
          <w:trHeight w:val="20"/>
          <w:jc w:val="center"/>
        </w:trPr>
        <w:tc>
          <w:tcPr>
            <w:tcW w:w="2376" w:type="dxa"/>
            <w:vAlign w:val="center"/>
          </w:tcPr>
          <w:p w:rsidR="00AC2E58" w:rsidRPr="00846200" w:rsidRDefault="00AC2E58" w:rsidP="00A7731D">
            <w:pPr>
              <w:pStyle w:val="Tabloi"/>
            </w:pPr>
            <w:r w:rsidRPr="00846200">
              <w:t xml:space="preserve">Boğmaca </w:t>
            </w:r>
          </w:p>
        </w:tc>
        <w:tc>
          <w:tcPr>
            <w:tcW w:w="1656" w:type="dxa"/>
            <w:vAlign w:val="center"/>
          </w:tcPr>
          <w:p w:rsidR="00AC2E58" w:rsidRPr="00846200" w:rsidRDefault="00AC2E58" w:rsidP="00BD4F10">
            <w:pPr>
              <w:pStyle w:val="Tabloi"/>
              <w:jc w:val="center"/>
            </w:pPr>
            <w:r w:rsidRPr="00846200">
              <w:t>% 0.9</w:t>
            </w:r>
          </w:p>
        </w:tc>
        <w:tc>
          <w:tcPr>
            <w:tcW w:w="1618" w:type="dxa"/>
            <w:vAlign w:val="center"/>
          </w:tcPr>
          <w:p w:rsidR="00AC2E58" w:rsidRPr="00846200" w:rsidRDefault="00AC2E58" w:rsidP="00BD4F10">
            <w:pPr>
              <w:pStyle w:val="Tabloi"/>
              <w:jc w:val="center"/>
            </w:pPr>
            <w:r w:rsidRPr="00846200">
              <w:t>-</w:t>
            </w:r>
          </w:p>
        </w:tc>
        <w:tc>
          <w:tcPr>
            <w:tcW w:w="1546" w:type="dxa"/>
            <w:vAlign w:val="center"/>
          </w:tcPr>
          <w:p w:rsidR="00AC2E58" w:rsidRPr="00846200" w:rsidRDefault="00AC2E58" w:rsidP="00BD4F10">
            <w:pPr>
              <w:pStyle w:val="Tabloi"/>
              <w:jc w:val="center"/>
            </w:pPr>
            <w:r w:rsidRPr="00846200">
              <w:t>%3.5</w:t>
            </w:r>
          </w:p>
        </w:tc>
        <w:tc>
          <w:tcPr>
            <w:tcW w:w="1524" w:type="dxa"/>
            <w:vAlign w:val="center"/>
          </w:tcPr>
          <w:p w:rsidR="00AC2E58" w:rsidRPr="00846200" w:rsidRDefault="00AC2E58" w:rsidP="00BD4F10">
            <w:pPr>
              <w:pStyle w:val="Tabloi"/>
              <w:jc w:val="center"/>
            </w:pPr>
            <w:r w:rsidRPr="00846200">
              <w:t>-</w:t>
            </w:r>
          </w:p>
        </w:tc>
      </w:tr>
      <w:tr w:rsidR="00AC2E58" w:rsidRPr="00846200" w:rsidTr="00BD4F10">
        <w:trPr>
          <w:trHeight w:val="20"/>
          <w:jc w:val="center"/>
        </w:trPr>
        <w:tc>
          <w:tcPr>
            <w:tcW w:w="2376" w:type="dxa"/>
            <w:vAlign w:val="center"/>
          </w:tcPr>
          <w:p w:rsidR="00AC2E58" w:rsidRPr="00846200" w:rsidRDefault="00AC2E58" w:rsidP="00A7731D">
            <w:pPr>
              <w:pStyle w:val="Tabloi"/>
            </w:pPr>
            <w:r w:rsidRPr="00846200">
              <w:t xml:space="preserve">Tüberküloz </w:t>
            </w:r>
          </w:p>
        </w:tc>
        <w:tc>
          <w:tcPr>
            <w:tcW w:w="1656" w:type="dxa"/>
            <w:vAlign w:val="center"/>
          </w:tcPr>
          <w:p w:rsidR="00AC2E58" w:rsidRPr="00846200" w:rsidRDefault="00AC2E58" w:rsidP="00BD4F10">
            <w:pPr>
              <w:pStyle w:val="Tabloi"/>
              <w:jc w:val="center"/>
            </w:pPr>
            <w:r w:rsidRPr="00846200">
              <w:t>% 0.9</w:t>
            </w:r>
          </w:p>
        </w:tc>
        <w:tc>
          <w:tcPr>
            <w:tcW w:w="1618" w:type="dxa"/>
            <w:vAlign w:val="center"/>
          </w:tcPr>
          <w:p w:rsidR="00AC2E58" w:rsidRPr="00846200" w:rsidRDefault="00AC2E58" w:rsidP="00BD4F10">
            <w:pPr>
              <w:pStyle w:val="Tabloi"/>
              <w:jc w:val="center"/>
            </w:pPr>
            <w:r w:rsidRPr="00846200">
              <w:t>%0.9</w:t>
            </w:r>
          </w:p>
        </w:tc>
        <w:tc>
          <w:tcPr>
            <w:tcW w:w="1546" w:type="dxa"/>
            <w:vAlign w:val="center"/>
          </w:tcPr>
          <w:p w:rsidR="00AC2E58" w:rsidRPr="00846200" w:rsidRDefault="00AC2E58" w:rsidP="00BD4F10">
            <w:pPr>
              <w:pStyle w:val="Tabloi"/>
              <w:jc w:val="center"/>
            </w:pPr>
            <w:r w:rsidRPr="00846200">
              <w:t>-</w:t>
            </w:r>
          </w:p>
        </w:tc>
        <w:tc>
          <w:tcPr>
            <w:tcW w:w="1524" w:type="dxa"/>
            <w:vAlign w:val="center"/>
          </w:tcPr>
          <w:p w:rsidR="00AC2E58" w:rsidRPr="00846200" w:rsidRDefault="00AC2E58" w:rsidP="00BD4F10">
            <w:pPr>
              <w:pStyle w:val="Tabloi"/>
              <w:jc w:val="center"/>
            </w:pPr>
            <w:r w:rsidRPr="00846200">
              <w:t>% 1,1</w:t>
            </w:r>
          </w:p>
        </w:tc>
      </w:tr>
      <w:tr w:rsidR="00AC2E58" w:rsidRPr="00846200" w:rsidTr="00BD4F10">
        <w:trPr>
          <w:trHeight w:val="20"/>
          <w:jc w:val="center"/>
        </w:trPr>
        <w:tc>
          <w:tcPr>
            <w:tcW w:w="2376" w:type="dxa"/>
            <w:vAlign w:val="center"/>
          </w:tcPr>
          <w:p w:rsidR="00AC2E58" w:rsidRPr="00846200" w:rsidRDefault="00AC2E58" w:rsidP="00A7731D">
            <w:pPr>
              <w:pStyle w:val="Tabloi"/>
            </w:pPr>
            <w:r w:rsidRPr="00846200">
              <w:rPr>
                <w:rFonts w:eastAsiaTheme="minorEastAsia"/>
              </w:rPr>
              <w:t>Konjenital malformasyon</w:t>
            </w:r>
          </w:p>
        </w:tc>
        <w:tc>
          <w:tcPr>
            <w:tcW w:w="1656" w:type="dxa"/>
            <w:vAlign w:val="center"/>
          </w:tcPr>
          <w:p w:rsidR="00AC2E58" w:rsidRPr="00846200" w:rsidRDefault="00AC2E58" w:rsidP="00BD4F10">
            <w:pPr>
              <w:pStyle w:val="Tabloi"/>
              <w:jc w:val="center"/>
            </w:pPr>
            <w:r w:rsidRPr="00846200">
              <w:t>-</w:t>
            </w:r>
          </w:p>
        </w:tc>
        <w:tc>
          <w:tcPr>
            <w:tcW w:w="1618" w:type="dxa"/>
            <w:vAlign w:val="center"/>
          </w:tcPr>
          <w:p w:rsidR="00AC2E58" w:rsidRPr="00846200" w:rsidRDefault="00AC2E58" w:rsidP="00BD4F10">
            <w:pPr>
              <w:pStyle w:val="Tabloi"/>
              <w:jc w:val="center"/>
            </w:pPr>
            <w:r w:rsidRPr="00846200">
              <w:t>%0.9</w:t>
            </w:r>
          </w:p>
        </w:tc>
        <w:tc>
          <w:tcPr>
            <w:tcW w:w="1546" w:type="dxa"/>
            <w:vAlign w:val="center"/>
          </w:tcPr>
          <w:p w:rsidR="00AC2E58" w:rsidRPr="00846200" w:rsidRDefault="00AC2E58" w:rsidP="00BD4F10">
            <w:pPr>
              <w:pStyle w:val="Tabloi"/>
              <w:jc w:val="center"/>
            </w:pPr>
            <w:r w:rsidRPr="00846200">
              <w:rPr>
                <w:rFonts w:eastAsiaTheme="minorEastAsia"/>
              </w:rPr>
              <w:t>%6,1</w:t>
            </w:r>
          </w:p>
        </w:tc>
        <w:tc>
          <w:tcPr>
            <w:tcW w:w="1524" w:type="dxa"/>
            <w:vAlign w:val="center"/>
          </w:tcPr>
          <w:p w:rsidR="00AC2E58" w:rsidRPr="00846200" w:rsidRDefault="00AC2E58" w:rsidP="00BD4F10">
            <w:pPr>
              <w:pStyle w:val="Tabloi"/>
              <w:jc w:val="center"/>
            </w:pPr>
            <w:r w:rsidRPr="00846200">
              <w:t>-</w:t>
            </w:r>
          </w:p>
        </w:tc>
      </w:tr>
      <w:tr w:rsidR="00AC2E58" w:rsidRPr="00846200" w:rsidTr="00BD4F10">
        <w:trPr>
          <w:trHeight w:val="20"/>
          <w:jc w:val="center"/>
        </w:trPr>
        <w:tc>
          <w:tcPr>
            <w:tcW w:w="2376" w:type="dxa"/>
            <w:vAlign w:val="center"/>
          </w:tcPr>
          <w:p w:rsidR="00AC2E58" w:rsidRPr="00846200" w:rsidRDefault="00AC2E58" w:rsidP="00A7731D">
            <w:pPr>
              <w:pStyle w:val="Tabloi"/>
            </w:pPr>
            <w:r w:rsidRPr="00846200">
              <w:rPr>
                <w:rFonts w:eastAsiaTheme="minorEastAsia"/>
              </w:rPr>
              <w:t>Tanı konulamayan-takipten çıkan</w:t>
            </w:r>
          </w:p>
        </w:tc>
        <w:tc>
          <w:tcPr>
            <w:tcW w:w="1656" w:type="dxa"/>
            <w:vAlign w:val="center"/>
          </w:tcPr>
          <w:p w:rsidR="00AC2E58" w:rsidRPr="00846200" w:rsidRDefault="00AC2E58" w:rsidP="00BD4F10">
            <w:pPr>
              <w:pStyle w:val="Tabloi"/>
              <w:jc w:val="center"/>
            </w:pPr>
            <w:r w:rsidRPr="00846200">
              <w:rPr>
                <w:rFonts w:eastAsiaTheme="minorEastAsia"/>
              </w:rPr>
              <w:t>%9,4</w:t>
            </w:r>
          </w:p>
        </w:tc>
        <w:tc>
          <w:tcPr>
            <w:tcW w:w="1618" w:type="dxa"/>
            <w:vAlign w:val="center"/>
          </w:tcPr>
          <w:p w:rsidR="00AC2E58" w:rsidRPr="00846200" w:rsidRDefault="00AC2E58" w:rsidP="00BD4F10">
            <w:pPr>
              <w:pStyle w:val="Tabloi"/>
              <w:jc w:val="center"/>
            </w:pPr>
            <w:r w:rsidRPr="00846200">
              <w:t>-</w:t>
            </w:r>
          </w:p>
        </w:tc>
        <w:tc>
          <w:tcPr>
            <w:tcW w:w="1546" w:type="dxa"/>
            <w:vAlign w:val="center"/>
          </w:tcPr>
          <w:p w:rsidR="00AC2E58" w:rsidRPr="00846200" w:rsidRDefault="00AC2E58" w:rsidP="00BD4F10">
            <w:pPr>
              <w:pStyle w:val="Tabloi"/>
              <w:jc w:val="center"/>
            </w:pPr>
            <w:r w:rsidRPr="00846200">
              <w:t>-</w:t>
            </w:r>
          </w:p>
        </w:tc>
        <w:tc>
          <w:tcPr>
            <w:tcW w:w="1524" w:type="dxa"/>
            <w:vAlign w:val="center"/>
          </w:tcPr>
          <w:p w:rsidR="00AC2E58" w:rsidRPr="00846200" w:rsidRDefault="00AC2E58" w:rsidP="00BD4F10">
            <w:pPr>
              <w:pStyle w:val="Tabloi"/>
              <w:jc w:val="center"/>
            </w:pPr>
            <w:r w:rsidRPr="00846200">
              <w:t>-</w:t>
            </w:r>
          </w:p>
        </w:tc>
      </w:tr>
    </w:tbl>
    <w:p w:rsidR="00AC2E58" w:rsidRPr="00846200" w:rsidRDefault="00AC2E58" w:rsidP="00A7731D">
      <w:pPr>
        <w:pStyle w:val="Tabloalt"/>
      </w:pPr>
      <w:r w:rsidRPr="00846200">
        <w:t>UBB: Uzamış bakteriyel bronşit, ÜSYÖS: Üst solunum yolu öksürük sendromu, MP: Mikoplazma Pnömonisi, Tbc: Tüberküloz, GÖRH: Gastroözofagial reflü hastalığı</w:t>
      </w:r>
    </w:p>
    <w:p w:rsidR="00CD5A0A" w:rsidRDefault="00CD5A0A" w:rsidP="00AC2E58">
      <w:pPr>
        <w:pStyle w:val="Paragraf"/>
      </w:pPr>
    </w:p>
    <w:p w:rsidR="00CD5A0A" w:rsidRDefault="00CD5A0A" w:rsidP="00AC2E58">
      <w:pPr>
        <w:pStyle w:val="Balk1"/>
        <w:sectPr w:rsidR="00CD5A0A" w:rsidSect="00D453CC">
          <w:type w:val="continuous"/>
          <w:pgSz w:w="11907" w:h="16840" w:code="9"/>
          <w:pgMar w:top="2552" w:right="1701" w:bottom="1701" w:left="1701" w:header="1985" w:footer="1985" w:gutter="0"/>
          <w:cols w:space="340"/>
          <w:titlePg/>
        </w:sectPr>
      </w:pPr>
    </w:p>
    <w:p w:rsidR="009A5743" w:rsidRPr="00567A76" w:rsidRDefault="009A5743" w:rsidP="00AC2E58">
      <w:pPr>
        <w:pStyle w:val="Balk1"/>
      </w:pPr>
      <w:r w:rsidRPr="00567A76">
        <w:lastRenderedPageBreak/>
        <w:t>Tartışma</w:t>
      </w:r>
    </w:p>
    <w:p w:rsidR="009A5743" w:rsidRPr="00567A76" w:rsidRDefault="009A5743" w:rsidP="00E8561C">
      <w:pPr>
        <w:pStyle w:val="Paragraf"/>
        <w:rPr>
          <w:sz w:val="20"/>
        </w:rPr>
      </w:pPr>
      <w:proofErr w:type="gramStart"/>
      <w:r w:rsidRPr="00567A76">
        <w:rPr>
          <w:sz w:val="20"/>
        </w:rPr>
        <w:t>Kronik öksürüğe neden olan hastalıkların çoğu tedavi edilebilir.</w:t>
      </w:r>
      <w:proofErr w:type="gramEnd"/>
      <w:r w:rsidRPr="00567A76">
        <w:rPr>
          <w:sz w:val="20"/>
        </w:rPr>
        <w:t xml:space="preserve"> </w:t>
      </w:r>
      <w:proofErr w:type="gramStart"/>
      <w:r w:rsidRPr="00567A76">
        <w:rPr>
          <w:sz w:val="20"/>
        </w:rPr>
        <w:t>Bu nedenle öksürüğün tanımlanması ve değerlendirilmesi; altta yatan hastalığın tanısı ve tedavisi için önemlidir.</w:t>
      </w:r>
      <w:proofErr w:type="gramEnd"/>
      <w:r w:rsidRPr="00567A76">
        <w:rPr>
          <w:sz w:val="20"/>
        </w:rPr>
        <w:t xml:space="preserve"> Ancak kronik öksürüğe neden olan hastalığın yetersiz tanımlanması, hastalara uygun olmayan tedavilerin verilmesine neden olmakta ayrıca gereksiz ilaç kullanımına sebebiyet vererek hem hasta sağlığına </w:t>
      </w:r>
      <w:r w:rsidRPr="00567A76">
        <w:rPr>
          <w:sz w:val="20"/>
        </w:rPr>
        <w:lastRenderedPageBreak/>
        <w:t>hem de ülke ekonomisine zararlı etkileri olabilmektedir</w:t>
      </w:r>
    </w:p>
    <w:p w:rsidR="009A5743" w:rsidRPr="00567A76" w:rsidRDefault="009A5743" w:rsidP="00E8561C">
      <w:pPr>
        <w:pStyle w:val="Paragraf"/>
        <w:rPr>
          <w:sz w:val="20"/>
        </w:rPr>
      </w:pPr>
      <w:r w:rsidRPr="00567A76">
        <w:rPr>
          <w:sz w:val="20"/>
        </w:rPr>
        <w:t xml:space="preserve">Kronik öksürüğün ortaya çıkmasını etkileyen risk faktörleri ve etkileşim mekanizmaları oldukça karmaşıktır. </w:t>
      </w:r>
      <w:proofErr w:type="gramStart"/>
      <w:r w:rsidRPr="00567A76">
        <w:rPr>
          <w:sz w:val="20"/>
        </w:rPr>
        <w:t>Bu risk faktörleri, hastanın kendine ait olan ve çevresel risk faktörleri olarak sıralanabilir.</w:t>
      </w:r>
      <w:proofErr w:type="gramEnd"/>
    </w:p>
    <w:p w:rsidR="009A5743" w:rsidRPr="00567A76" w:rsidRDefault="009A5743" w:rsidP="00E8561C">
      <w:pPr>
        <w:pStyle w:val="Paragraf"/>
        <w:rPr>
          <w:color w:val="000000"/>
          <w:sz w:val="20"/>
        </w:rPr>
      </w:pPr>
      <w:r w:rsidRPr="00567A76">
        <w:rPr>
          <w:color w:val="000000"/>
          <w:sz w:val="20"/>
        </w:rPr>
        <w:t xml:space="preserve">Atopik anne-babanın çocuklarında solunum yolu enfeksiyonları ve tekrarlayan hışıltı veya astım bulguları arasında anlamlı bir ilişki bulunmuş </w:t>
      </w:r>
      <w:proofErr w:type="gramStart"/>
      <w:r w:rsidRPr="00567A76">
        <w:rPr>
          <w:color w:val="000000"/>
          <w:sz w:val="20"/>
        </w:rPr>
        <w:lastRenderedPageBreak/>
        <w:t>olup  a</w:t>
      </w:r>
      <w:r w:rsidRPr="00567A76">
        <w:rPr>
          <w:sz w:val="20"/>
        </w:rPr>
        <w:t>ilede</w:t>
      </w:r>
      <w:proofErr w:type="gramEnd"/>
      <w:r w:rsidRPr="00567A76">
        <w:rPr>
          <w:sz w:val="20"/>
        </w:rPr>
        <w:t xml:space="preserve"> astım, atopi öyküsü olanlar ve apartmanda oturanlar daha çok risk altındadır</w:t>
      </w:r>
      <w:r w:rsidRPr="00567A76">
        <w:rPr>
          <w:color w:val="000000"/>
          <w:sz w:val="20"/>
          <w:vertAlign w:val="superscript"/>
        </w:rPr>
        <w:t>16,</w:t>
      </w:r>
      <w:r w:rsidRPr="00567A76">
        <w:rPr>
          <w:sz w:val="20"/>
          <w:vertAlign w:val="superscript"/>
        </w:rPr>
        <w:t>17</w:t>
      </w:r>
      <w:r w:rsidRPr="00567A76">
        <w:rPr>
          <w:sz w:val="20"/>
        </w:rPr>
        <w:t>.</w:t>
      </w:r>
      <w:r w:rsidRPr="00567A76">
        <w:rPr>
          <w:color w:val="000000"/>
          <w:sz w:val="20"/>
        </w:rPr>
        <w:t xml:space="preserve"> </w:t>
      </w:r>
      <w:r w:rsidRPr="00567A76">
        <w:rPr>
          <w:sz w:val="20"/>
        </w:rPr>
        <w:t>Egzema ve atopik bulgular astımlı hastalarda daha yüksek oranlarda bulunmuştur (sırası ile %14</w:t>
      </w:r>
      <w:proofErr w:type="gramStart"/>
      <w:r w:rsidRPr="00567A76">
        <w:rPr>
          <w:sz w:val="20"/>
        </w:rPr>
        <w:t>,4</w:t>
      </w:r>
      <w:proofErr w:type="gramEnd"/>
      <w:r w:rsidRPr="00567A76">
        <w:rPr>
          <w:sz w:val="20"/>
        </w:rPr>
        <w:t>, %42,3)</w:t>
      </w:r>
      <w:r w:rsidRPr="00567A76">
        <w:rPr>
          <w:sz w:val="20"/>
          <w:vertAlign w:val="superscript"/>
        </w:rPr>
        <w:t>18</w:t>
      </w:r>
      <w:r w:rsidRPr="00567A76">
        <w:rPr>
          <w:sz w:val="20"/>
        </w:rPr>
        <w:t>. Çalışmamızda hastaların ailede atopi öyküsünün varlığı sorgulanmış olup hastaların %67</w:t>
      </w:r>
      <w:proofErr w:type="gramStart"/>
      <w:r w:rsidRPr="00567A76">
        <w:rPr>
          <w:sz w:val="20"/>
        </w:rPr>
        <w:t>,8’</w:t>
      </w:r>
      <w:proofErr w:type="gramEnd"/>
      <w:r w:rsidRPr="00567A76">
        <w:rPr>
          <w:sz w:val="20"/>
        </w:rPr>
        <w:t xml:space="preserve"> inde pozitif aile öyküsü alınırken kontrol grubunda bu oran %30 olarak alınmış olup istatiksel olarak fark gözlenmiştir (p=0,001). </w:t>
      </w:r>
    </w:p>
    <w:p w:rsidR="009A5743" w:rsidRPr="00567A76" w:rsidRDefault="009A5743" w:rsidP="00D05DF5">
      <w:pPr>
        <w:pStyle w:val="Paragraf"/>
        <w:widowControl w:val="0"/>
        <w:rPr>
          <w:sz w:val="20"/>
        </w:rPr>
      </w:pPr>
      <w:r w:rsidRPr="00567A76">
        <w:rPr>
          <w:sz w:val="20"/>
        </w:rPr>
        <w:t>Solunum yolu hastalıkları; yiyecekler, ilaçlar, kokular veya mevsimsel değişiklikler (polenler), ev hayvanı (kedi, köpek, hamster, kuş), yatak, yastık veya döşemeleri malzemeleri (yün, kuş tüyü, kaz tüyü, ördek tüyü) gibi çevresel faktörlerden sıklıkla etkilenir</w:t>
      </w:r>
      <w:r w:rsidRPr="00567A76">
        <w:rPr>
          <w:sz w:val="20"/>
          <w:vertAlign w:val="superscript"/>
        </w:rPr>
        <w:t>1,2</w:t>
      </w:r>
      <w:r w:rsidRPr="00567A76">
        <w:rPr>
          <w:sz w:val="20"/>
        </w:rPr>
        <w:t>.</w:t>
      </w:r>
      <w:r w:rsidRPr="00567A76">
        <w:rPr>
          <w:sz w:val="20"/>
          <w:vertAlign w:val="superscript"/>
        </w:rPr>
        <w:t xml:space="preserve"> </w:t>
      </w:r>
      <w:proofErr w:type="gramStart"/>
      <w:r w:rsidRPr="00567A76">
        <w:rPr>
          <w:sz w:val="20"/>
        </w:rPr>
        <w:t>Dolayısıyla öykü alınırken dikkatle sorgulanmalıdır.</w:t>
      </w:r>
      <w:proofErr w:type="gramEnd"/>
      <w:r w:rsidRPr="00567A76">
        <w:rPr>
          <w:sz w:val="20"/>
        </w:rPr>
        <w:t xml:space="preserve"> </w:t>
      </w:r>
    </w:p>
    <w:p w:rsidR="009A5743" w:rsidRPr="00567A76" w:rsidRDefault="009A5743" w:rsidP="00E8561C">
      <w:pPr>
        <w:pStyle w:val="Paragraf"/>
        <w:rPr>
          <w:sz w:val="20"/>
        </w:rPr>
      </w:pPr>
      <w:proofErr w:type="gramStart"/>
      <w:r w:rsidRPr="00567A76">
        <w:rPr>
          <w:sz w:val="20"/>
        </w:rPr>
        <w:t>Sigara, öksürük tetikleyicileri arasında önde gelen nedenlerden biri olup sigara içmenin veya pasif olarak sigara dumanına maruz kalmanın kronik öksürük prevalansını etkilediği birçok çalışma ile gösterilmiştir.</w:t>
      </w:r>
      <w:proofErr w:type="gramEnd"/>
      <w:r w:rsidRPr="00567A76">
        <w:rPr>
          <w:sz w:val="20"/>
        </w:rPr>
        <w:t xml:space="preserve"> </w:t>
      </w:r>
      <w:proofErr w:type="gramStart"/>
      <w:r w:rsidRPr="00567A76">
        <w:rPr>
          <w:sz w:val="20"/>
        </w:rPr>
        <w:t>Ailede sigara içen bir kişinin bulunması ile 11 yaş altındaki çocukların %50’ sinde kronik öksürüğün görülebileceği bildirilmektedir.</w:t>
      </w:r>
      <w:proofErr w:type="gramEnd"/>
      <w:r w:rsidRPr="00567A76">
        <w:rPr>
          <w:sz w:val="20"/>
        </w:rPr>
        <w:t xml:space="preserve"> Sigara içilen evlerde yaşayan çocuklarda alt solunum yolu enfeksiyonu görülme riskinin iki kat arttığı ve bu çocukların solunum sistemi hastalığı nedeni ile hospitalizasyon açısından büyük risk altında olduğu bildirilmekte olup çocuk hastaların %67’ sinin sigara dumanına maruz kaldığı bulunmuştur</w:t>
      </w:r>
      <w:r w:rsidRPr="00567A76">
        <w:rPr>
          <w:sz w:val="20"/>
          <w:vertAlign w:val="superscript"/>
        </w:rPr>
        <w:t>15</w:t>
      </w:r>
      <w:r w:rsidRPr="00567A76">
        <w:rPr>
          <w:sz w:val="20"/>
        </w:rPr>
        <w:t xml:space="preserve">. Tüm bu verilere rağmen pasif sigara içiciliği önlenebilir bir risk faktörüdür ve alınacak tedbirler hem öksürük hem de sigaraya bağlı diğer zararların önlenmesinde oldukça önemli olacaktır. </w:t>
      </w:r>
      <w:proofErr w:type="gramStart"/>
      <w:r w:rsidRPr="00567A76">
        <w:rPr>
          <w:sz w:val="20"/>
        </w:rPr>
        <w:t>Ayrıca adölesan dönemdeki çocukların aktif içici olabilecekleri unutulmayıp öyküde sorgulanmalıdır</w:t>
      </w:r>
      <w:r w:rsidRPr="00567A76">
        <w:rPr>
          <w:sz w:val="20"/>
          <w:vertAlign w:val="superscript"/>
        </w:rPr>
        <w:t>19</w:t>
      </w:r>
      <w:r w:rsidRPr="00567A76">
        <w:rPr>
          <w:sz w:val="20"/>
        </w:rPr>
        <w:t>.</w:t>
      </w:r>
      <w:proofErr w:type="gramEnd"/>
      <w:r w:rsidRPr="00567A76">
        <w:rPr>
          <w:sz w:val="20"/>
        </w:rPr>
        <w:t xml:space="preserve"> </w:t>
      </w:r>
    </w:p>
    <w:p w:rsidR="009A5743" w:rsidRPr="00567A76" w:rsidRDefault="009A5743" w:rsidP="00E8561C">
      <w:pPr>
        <w:pStyle w:val="Paragraf"/>
        <w:rPr>
          <w:sz w:val="20"/>
        </w:rPr>
      </w:pPr>
      <w:proofErr w:type="gramStart"/>
      <w:r w:rsidRPr="00567A76">
        <w:rPr>
          <w:sz w:val="20"/>
        </w:rPr>
        <w:t xml:space="preserve">Kronik öksürük etiyolojisi </w:t>
      </w:r>
      <w:r w:rsidRPr="00567A76">
        <w:rPr>
          <w:color w:val="222222"/>
          <w:sz w:val="20"/>
          <w:shd w:val="clear" w:color="auto" w:fill="FFFFFF"/>
        </w:rPr>
        <w:t>konusunda yapılan çalışmaların çoğunda astım altta yatan en sık neden olarak bulunmuştur</w:t>
      </w:r>
      <w:r w:rsidRPr="00567A76">
        <w:rPr>
          <w:sz w:val="20"/>
          <w:vertAlign w:val="superscript"/>
        </w:rPr>
        <w:t xml:space="preserve"> 4, 20-24</w:t>
      </w:r>
      <w:r w:rsidRPr="00567A76">
        <w:rPr>
          <w:sz w:val="20"/>
        </w:rPr>
        <w:t>.</w:t>
      </w:r>
      <w:proofErr w:type="gramEnd"/>
      <w:r w:rsidRPr="00567A76">
        <w:rPr>
          <w:sz w:val="20"/>
        </w:rPr>
        <w:t xml:space="preserve"> </w:t>
      </w:r>
      <w:proofErr w:type="gramStart"/>
      <w:r w:rsidRPr="00567A76">
        <w:rPr>
          <w:sz w:val="20"/>
        </w:rPr>
        <w:t>Bizim çalışmamızda ise astım % 30 ile ilk sırada gözlenmiştir.</w:t>
      </w:r>
      <w:proofErr w:type="gramEnd"/>
      <w:r w:rsidRPr="00567A76">
        <w:rPr>
          <w:sz w:val="20"/>
        </w:rPr>
        <w:t xml:space="preserve"> Kronik öksürük etiyolojisi ile ilgili yapılan diğer çalışmalar ile bizim çalışmamızdaki oranlar Tablo </w:t>
      </w:r>
      <w:proofErr w:type="gramStart"/>
      <w:r w:rsidRPr="00567A76">
        <w:rPr>
          <w:sz w:val="20"/>
        </w:rPr>
        <w:t>2’te</w:t>
      </w:r>
      <w:proofErr w:type="gramEnd"/>
      <w:r w:rsidRPr="00567A76">
        <w:rPr>
          <w:sz w:val="20"/>
        </w:rPr>
        <w:t xml:space="preserve"> gösterilmiştir.</w:t>
      </w:r>
    </w:p>
    <w:p w:rsidR="009A5743" w:rsidRPr="00567A76" w:rsidRDefault="009A5743" w:rsidP="00D05DF5">
      <w:pPr>
        <w:pStyle w:val="Paragraf"/>
        <w:widowControl w:val="0"/>
        <w:rPr>
          <w:sz w:val="20"/>
        </w:rPr>
      </w:pPr>
      <w:proofErr w:type="gramStart"/>
      <w:r w:rsidRPr="00567A76">
        <w:rPr>
          <w:sz w:val="20"/>
        </w:rPr>
        <w:t>U</w:t>
      </w:r>
      <w:r w:rsidRPr="00567A76">
        <w:rPr>
          <w:color w:val="000000"/>
          <w:sz w:val="20"/>
        </w:rPr>
        <w:t xml:space="preserve">zamış bakteriyal bronşit; havayollarının kronik bir enfeksiyonu olup 4 haftadan uzun süren, antibiyotiğe yanıtlı yaş öksürükle karakterize klinik </w:t>
      </w:r>
      <w:r w:rsidRPr="00567A76">
        <w:rPr>
          <w:sz w:val="20"/>
        </w:rPr>
        <w:t xml:space="preserve">bir tablodur </w:t>
      </w:r>
      <w:r w:rsidRPr="00567A76">
        <w:rPr>
          <w:sz w:val="20"/>
          <w:vertAlign w:val="superscript"/>
        </w:rPr>
        <w:t>21</w:t>
      </w:r>
      <w:r w:rsidRPr="00567A76">
        <w:rPr>
          <w:sz w:val="20"/>
        </w:rPr>
        <w:t>.</w:t>
      </w:r>
      <w:proofErr w:type="gramEnd"/>
      <w:r w:rsidRPr="00567A76">
        <w:rPr>
          <w:sz w:val="20"/>
        </w:rPr>
        <w:t xml:space="preserve"> </w:t>
      </w:r>
      <w:proofErr w:type="gramStart"/>
      <w:r w:rsidRPr="00567A76">
        <w:rPr>
          <w:sz w:val="20"/>
        </w:rPr>
        <w:t>Son yıllarda yapılan çalışmalarda da kronik öksürükle başvuran çocuklara en sık konulan 3 tanıdan biri uzamış bakteriyel bronşit olarak gerçekleşmiştir.</w:t>
      </w:r>
      <w:proofErr w:type="gramEnd"/>
      <w:r w:rsidRPr="00567A76">
        <w:rPr>
          <w:sz w:val="20"/>
        </w:rPr>
        <w:t xml:space="preserve"> Hem Marchant ve ark. </w:t>
      </w:r>
      <w:proofErr w:type="gramStart"/>
      <w:r w:rsidRPr="00567A76">
        <w:rPr>
          <w:sz w:val="20"/>
        </w:rPr>
        <w:t>hem</w:t>
      </w:r>
      <w:proofErr w:type="gramEnd"/>
      <w:r w:rsidRPr="00567A76">
        <w:rPr>
          <w:sz w:val="20"/>
        </w:rPr>
        <w:t xml:space="preserve"> de Chang ve ark. </w:t>
      </w:r>
      <w:proofErr w:type="gramStart"/>
      <w:r w:rsidRPr="00567A76">
        <w:rPr>
          <w:sz w:val="20"/>
        </w:rPr>
        <w:t>çalışmalarında</w:t>
      </w:r>
      <w:proofErr w:type="gramEnd"/>
      <w:r w:rsidRPr="00567A76">
        <w:rPr>
          <w:sz w:val="20"/>
        </w:rPr>
        <w:t xml:space="preserve"> UBB’i ilk sırada </w:t>
      </w:r>
      <w:r w:rsidRPr="00567A76">
        <w:rPr>
          <w:sz w:val="20"/>
        </w:rPr>
        <w:lastRenderedPageBreak/>
        <w:t>gözlemlemişlerdir</w:t>
      </w:r>
      <w:r w:rsidRPr="00567A76">
        <w:rPr>
          <w:sz w:val="20"/>
          <w:vertAlign w:val="superscript"/>
        </w:rPr>
        <w:t>15,24</w:t>
      </w:r>
      <w:r w:rsidRPr="00567A76">
        <w:rPr>
          <w:sz w:val="20"/>
        </w:rPr>
        <w:t xml:space="preserve">. Ülkemizden yapılan çalışmalarda UBB, astımdan sonra ikinci sırada </w:t>
      </w:r>
      <w:proofErr w:type="gramStart"/>
      <w:r w:rsidRPr="00567A76">
        <w:rPr>
          <w:sz w:val="20"/>
        </w:rPr>
        <w:t>( %</w:t>
      </w:r>
      <w:proofErr w:type="gramEnd"/>
      <w:r w:rsidRPr="00567A76">
        <w:rPr>
          <w:sz w:val="20"/>
        </w:rPr>
        <w:t>23,4 ve % 39) gözlenmiştir</w:t>
      </w:r>
      <w:r w:rsidRPr="00567A76">
        <w:rPr>
          <w:sz w:val="20"/>
          <w:vertAlign w:val="superscript"/>
        </w:rPr>
        <w:t>23,25</w:t>
      </w:r>
      <w:r w:rsidRPr="00567A76">
        <w:rPr>
          <w:sz w:val="20"/>
        </w:rPr>
        <w:t xml:space="preserve">. </w:t>
      </w:r>
      <w:proofErr w:type="gramStart"/>
      <w:r w:rsidRPr="00567A76">
        <w:rPr>
          <w:sz w:val="20"/>
        </w:rPr>
        <w:t>Bu nedenle antibiyotik tedavisine yanıt veren produktif öksürükte, hastanın bir süre takip edilebileceği hatırlanmalıdır.</w:t>
      </w:r>
      <w:proofErr w:type="gramEnd"/>
    </w:p>
    <w:p w:rsidR="009A5743" w:rsidRPr="00567A76" w:rsidRDefault="009A5743" w:rsidP="00E8561C">
      <w:pPr>
        <w:pStyle w:val="Paragraf"/>
        <w:rPr>
          <w:sz w:val="20"/>
          <w:shd w:val="clear" w:color="auto" w:fill="FEFCFD"/>
        </w:rPr>
      </w:pPr>
      <w:proofErr w:type="gramStart"/>
      <w:r w:rsidRPr="00567A76">
        <w:rPr>
          <w:sz w:val="20"/>
        </w:rPr>
        <w:t>Üst solunum yolu öksürük sendromu; erişkinlerde de çocuk hastalarda da astım ve GÖR ile birlikte kronik öksürüğün üç ana nedeninden biridir.</w:t>
      </w:r>
      <w:proofErr w:type="gramEnd"/>
      <w:r w:rsidRPr="00567A76">
        <w:rPr>
          <w:sz w:val="20"/>
        </w:rPr>
        <w:t xml:space="preserve"> </w:t>
      </w:r>
      <w:proofErr w:type="gramStart"/>
      <w:r w:rsidRPr="00567A76">
        <w:rPr>
          <w:sz w:val="20"/>
          <w:shd w:val="clear" w:color="auto" w:fill="FEFCFD"/>
        </w:rPr>
        <w:t>Postnazal Akıntı Sendromunun önde gelen nedenleri; sinüzit, alerjik ve alerjik olmayan rinit, vazomotor rinit, postinfeksiyöz rinit, çevresel irritanlardır</w:t>
      </w:r>
      <w:r w:rsidRPr="00567A76">
        <w:rPr>
          <w:sz w:val="20"/>
          <w:vertAlign w:val="superscript"/>
        </w:rPr>
        <w:t>12</w:t>
      </w:r>
      <w:r w:rsidRPr="00567A76">
        <w:rPr>
          <w:sz w:val="20"/>
        </w:rPr>
        <w:t>.</w:t>
      </w:r>
      <w:proofErr w:type="gramEnd"/>
      <w:r w:rsidRPr="00567A76">
        <w:rPr>
          <w:sz w:val="20"/>
        </w:rPr>
        <w:t xml:space="preserve"> </w:t>
      </w:r>
      <w:proofErr w:type="gramStart"/>
      <w:r w:rsidRPr="00567A76">
        <w:rPr>
          <w:sz w:val="20"/>
        </w:rPr>
        <w:t>Nazal sekresyonun orofarinks, nazofarinks veya larinkse drenajı öksürüğe neden olur</w:t>
      </w:r>
      <w:r w:rsidRPr="00567A76">
        <w:rPr>
          <w:sz w:val="20"/>
          <w:vertAlign w:val="superscript"/>
        </w:rPr>
        <w:t>26</w:t>
      </w:r>
      <w:r w:rsidRPr="00567A76">
        <w:rPr>
          <w:sz w:val="20"/>
        </w:rPr>
        <w:t>.</w:t>
      </w:r>
      <w:proofErr w:type="gramEnd"/>
      <w:r w:rsidRPr="00567A76">
        <w:rPr>
          <w:sz w:val="20"/>
        </w:rPr>
        <w:t xml:space="preserve"> </w:t>
      </w:r>
      <w:proofErr w:type="gramStart"/>
      <w:r w:rsidRPr="00567A76">
        <w:rPr>
          <w:sz w:val="20"/>
        </w:rPr>
        <w:t>Sonuç olarak uzamış öksürük şikayeti ile gelen hastalarda postnazal akıntı fizik muayenede kesinlikle irdelenmeli, gözlendiğinde bahsi geçen hastalıklar incelenmelidir.</w:t>
      </w:r>
      <w:proofErr w:type="gramEnd"/>
    </w:p>
    <w:p w:rsidR="009A5743" w:rsidRPr="00567A76" w:rsidRDefault="009A5743" w:rsidP="00E8561C">
      <w:pPr>
        <w:pStyle w:val="Paragraf"/>
        <w:rPr>
          <w:sz w:val="20"/>
        </w:rPr>
      </w:pPr>
      <w:proofErr w:type="gramStart"/>
      <w:r w:rsidRPr="00567A76">
        <w:rPr>
          <w:sz w:val="20"/>
        </w:rPr>
        <w:t>Kronik öksürük şikayeti ile başvuran hastalar öksürük tiplerine göre ayrılmadığında yaklaşık %13’ ünde, kuru öksürüğü olan hastaların ise yaklaşık %25’inde herhangi bir tedavi başlanmaksızın bir- iki haftalık bekleme süresi sonunda öksürük kaybolmaktadır.</w:t>
      </w:r>
      <w:proofErr w:type="gramEnd"/>
      <w:r w:rsidRPr="00567A76">
        <w:rPr>
          <w:sz w:val="20"/>
        </w:rPr>
        <w:t xml:space="preserve"> </w:t>
      </w:r>
      <w:proofErr w:type="gramStart"/>
      <w:r w:rsidRPr="00567A76">
        <w:rPr>
          <w:sz w:val="20"/>
        </w:rPr>
        <w:t>Bu görüş ACCP rehberinde kronik öksürüğü olan çocuklarda ‘‘gözle, bekle ve yeniden değerlendir’’ şeklindeki yaklaşımını da desteklemektedir</w:t>
      </w:r>
      <w:r w:rsidRPr="00567A76">
        <w:rPr>
          <w:sz w:val="20"/>
          <w:vertAlign w:val="superscript"/>
        </w:rPr>
        <w:t>4</w:t>
      </w:r>
      <w:r w:rsidRPr="00567A76">
        <w:rPr>
          <w:sz w:val="20"/>
        </w:rPr>
        <w:t>.</w:t>
      </w:r>
      <w:proofErr w:type="gramEnd"/>
      <w:r w:rsidRPr="00567A76">
        <w:rPr>
          <w:sz w:val="20"/>
        </w:rPr>
        <w:t xml:space="preserve"> </w:t>
      </w:r>
      <w:proofErr w:type="gramStart"/>
      <w:r w:rsidRPr="00567A76">
        <w:rPr>
          <w:sz w:val="20"/>
        </w:rPr>
        <w:t>Özellikle nonspesifik veya kuru öksürüğü olan hastalarda öyküde atipik özellikler yoksa; hava yollarının geçirilmiş enfeksiyona karşı hiper-reaktif cevabı akla getirilmeli ve hastanın bir süre sonra tekrar değerlendirilmesi düşünülmelidir.</w:t>
      </w:r>
      <w:proofErr w:type="gramEnd"/>
      <w:r w:rsidRPr="00567A76">
        <w:rPr>
          <w:sz w:val="20"/>
        </w:rPr>
        <w:t xml:space="preserve"> </w:t>
      </w:r>
    </w:p>
    <w:p w:rsidR="00D05DF5" w:rsidRDefault="009A5743" w:rsidP="00E8561C">
      <w:pPr>
        <w:pStyle w:val="Paragraf"/>
        <w:rPr>
          <w:sz w:val="20"/>
        </w:rPr>
      </w:pPr>
      <w:proofErr w:type="gramStart"/>
      <w:r w:rsidRPr="00567A76">
        <w:rPr>
          <w:sz w:val="20"/>
        </w:rPr>
        <w:t>Uzun süren öksürüğü olan veya açıklanamayan akciğer hastalığı olan, tekrarlayan otit atakları olan çocuklarda gastro-özofageal reflü hastalığı düşünülmelidir.</w:t>
      </w:r>
      <w:proofErr w:type="gramEnd"/>
      <w:r w:rsidRPr="00567A76">
        <w:rPr>
          <w:sz w:val="20"/>
        </w:rPr>
        <w:t xml:space="preserve"> </w:t>
      </w:r>
      <w:proofErr w:type="gramStart"/>
      <w:r w:rsidRPr="00567A76">
        <w:rPr>
          <w:sz w:val="20"/>
        </w:rPr>
        <w:t>Öksürük bu hastalarda genellikle nonprodüktif ve uzun süreli olup, %75 hastada GÖR’ün tek belirtisinin öksürük olabileceği unutulmamalıdır</w:t>
      </w:r>
      <w:r w:rsidRPr="00A7731D">
        <w:rPr>
          <w:sz w:val="20"/>
          <w:vertAlign w:val="superscript"/>
        </w:rPr>
        <w:t>27</w:t>
      </w:r>
      <w:r w:rsidRPr="00567A76">
        <w:rPr>
          <w:sz w:val="20"/>
        </w:rPr>
        <w:t>.</w:t>
      </w:r>
      <w:proofErr w:type="gramEnd"/>
      <w:r w:rsidRPr="00567A76">
        <w:rPr>
          <w:sz w:val="20"/>
        </w:rPr>
        <w:t xml:space="preserve"> </w:t>
      </w:r>
      <w:proofErr w:type="gramStart"/>
      <w:r w:rsidRPr="00567A76">
        <w:rPr>
          <w:sz w:val="20"/>
        </w:rPr>
        <w:t>Çocuklarda kronik öksürük çoğu zaman birden fazla (%18-62 hastada) nedene bağlı oluşur.</w:t>
      </w:r>
      <w:proofErr w:type="gramEnd"/>
      <w:r w:rsidRPr="00567A76">
        <w:rPr>
          <w:sz w:val="20"/>
        </w:rPr>
        <w:t xml:space="preserve"> </w:t>
      </w:r>
      <w:proofErr w:type="gramStart"/>
      <w:r w:rsidRPr="00567A76">
        <w:rPr>
          <w:sz w:val="20"/>
        </w:rPr>
        <w:t>Hastaların %42’sinde üç neden (ÜSYÖS, astım ve GÖR) aynı anda birlikte görülür</w:t>
      </w:r>
      <w:r w:rsidRPr="00A7731D">
        <w:rPr>
          <w:sz w:val="20"/>
          <w:vertAlign w:val="superscript"/>
        </w:rPr>
        <w:t>29</w:t>
      </w:r>
      <w:r w:rsidRPr="00567A76">
        <w:rPr>
          <w:sz w:val="20"/>
        </w:rPr>
        <w:t>.</w:t>
      </w:r>
      <w:proofErr w:type="gramEnd"/>
      <w:r w:rsidRPr="00567A76">
        <w:rPr>
          <w:sz w:val="20"/>
        </w:rPr>
        <w:t xml:space="preserve"> Kronik öksürük tedavisi basamak şeklinde olup klinik tanıya göre antibiyotikler, antihistaminikler, dekonjestanlar</w:t>
      </w:r>
      <w:proofErr w:type="gramStart"/>
      <w:r w:rsidRPr="00567A76">
        <w:rPr>
          <w:sz w:val="20"/>
        </w:rPr>
        <w:t>,  inhale</w:t>
      </w:r>
      <w:proofErr w:type="gramEnd"/>
      <w:r w:rsidRPr="00567A76">
        <w:rPr>
          <w:sz w:val="20"/>
        </w:rPr>
        <w:t xml:space="preserve"> kortikosteroid ve bronkodilatörler, sistemik steroid, lökotrien reseptör antagonistleri, proton pompa inhibitörleri gibi ilaçlar kullanılmaktadır</w:t>
      </w:r>
      <w:r w:rsidRPr="00A7731D">
        <w:rPr>
          <w:sz w:val="20"/>
          <w:vertAlign w:val="superscript"/>
        </w:rPr>
        <w:t>29</w:t>
      </w:r>
      <w:r w:rsidRPr="00567A76">
        <w:rPr>
          <w:sz w:val="20"/>
        </w:rPr>
        <w:t>. Fakat antibiyotikler ve diğer ilaçların uygunsuz kulanım oranları yüksektir</w:t>
      </w:r>
      <w:r w:rsidRPr="00A7731D">
        <w:rPr>
          <w:sz w:val="20"/>
          <w:vertAlign w:val="superscript"/>
        </w:rPr>
        <w:t>15</w:t>
      </w:r>
      <w:proofErr w:type="gramStart"/>
      <w:r w:rsidRPr="00A7731D">
        <w:rPr>
          <w:sz w:val="20"/>
          <w:vertAlign w:val="superscript"/>
        </w:rPr>
        <w:t>,21,30</w:t>
      </w:r>
      <w:proofErr w:type="gramEnd"/>
      <w:r w:rsidRPr="00567A76">
        <w:rPr>
          <w:sz w:val="20"/>
        </w:rPr>
        <w:t xml:space="preserve">. </w:t>
      </w:r>
    </w:p>
    <w:p w:rsidR="009A5743" w:rsidRPr="00567A76" w:rsidRDefault="009A5743" w:rsidP="00E8561C">
      <w:pPr>
        <w:pStyle w:val="Paragraf"/>
        <w:rPr>
          <w:sz w:val="20"/>
        </w:rPr>
      </w:pPr>
      <w:proofErr w:type="gramStart"/>
      <w:r w:rsidRPr="00567A76">
        <w:rPr>
          <w:sz w:val="20"/>
        </w:rPr>
        <w:t xml:space="preserve">Amerikan Pediatristler Birliği öksürüğün hiçbir tipinde kodein ve dekstrametorfanı tavsiye </w:t>
      </w:r>
      <w:r w:rsidRPr="00567A76">
        <w:rPr>
          <w:sz w:val="20"/>
        </w:rPr>
        <w:lastRenderedPageBreak/>
        <w:t>etmemektedir4.</w:t>
      </w:r>
      <w:proofErr w:type="gramEnd"/>
      <w:r w:rsidRPr="00567A76">
        <w:rPr>
          <w:sz w:val="20"/>
        </w:rPr>
        <w:t xml:space="preserve"> </w:t>
      </w:r>
      <w:proofErr w:type="gramStart"/>
      <w:r w:rsidRPr="00567A76">
        <w:rPr>
          <w:sz w:val="20"/>
        </w:rPr>
        <w:t>Benzer şekilde Amerikan Gıda ve İlaç Dairesi 2008 yılındaki bildirisinde öksürük ve soğuk algınlığı ilaçlarının iki yaş altında kullanılmamasını önermektedir.</w:t>
      </w:r>
      <w:proofErr w:type="gramEnd"/>
      <w:r w:rsidRPr="00567A76">
        <w:rPr>
          <w:sz w:val="20"/>
        </w:rPr>
        <w:t xml:space="preserve"> </w:t>
      </w:r>
      <w:proofErr w:type="gramStart"/>
      <w:r w:rsidRPr="00567A76">
        <w:rPr>
          <w:sz w:val="20"/>
        </w:rPr>
        <w:t>Ayrıca bu gibi ilaçların kullanılması, ciddi sağlık harcamalarına neden olmaktadır</w:t>
      </w:r>
      <w:r w:rsidRPr="00A7731D">
        <w:rPr>
          <w:sz w:val="20"/>
          <w:vertAlign w:val="superscript"/>
        </w:rPr>
        <w:t>31</w:t>
      </w:r>
      <w:r w:rsidRPr="00567A76">
        <w:rPr>
          <w:sz w:val="20"/>
        </w:rPr>
        <w:t>.</w:t>
      </w:r>
      <w:proofErr w:type="gramEnd"/>
      <w:r w:rsidRPr="00567A76">
        <w:rPr>
          <w:sz w:val="20"/>
        </w:rPr>
        <w:t xml:space="preserve"> Çalışmamızda hastaların “tamamının” başvuru öncesinde antibiyotik kullandığı öğrenilmiş olup bu sonuç; dış merkezlerde kronik öksürüğü olan çocuklara gereksiz yere fazla miktarda antibiyotik reçete edildiğini göstermektedir.</w:t>
      </w:r>
    </w:p>
    <w:p w:rsidR="00D05DF5" w:rsidRDefault="009A5743" w:rsidP="00E8561C">
      <w:pPr>
        <w:pStyle w:val="Paragraf"/>
        <w:rPr>
          <w:sz w:val="20"/>
        </w:rPr>
      </w:pPr>
      <w:proofErr w:type="gramStart"/>
      <w:r w:rsidRPr="00567A76">
        <w:rPr>
          <w:sz w:val="20"/>
        </w:rPr>
        <w:t>Kronik öksürüğün altında yatan hastalığın tespiti birçok nedenle önemlidir.</w:t>
      </w:r>
      <w:proofErr w:type="gramEnd"/>
      <w:r w:rsidRPr="00567A76">
        <w:rPr>
          <w:sz w:val="20"/>
        </w:rPr>
        <w:t xml:space="preserve"> </w:t>
      </w:r>
      <w:proofErr w:type="gramStart"/>
      <w:r w:rsidRPr="00567A76">
        <w:rPr>
          <w:sz w:val="20"/>
        </w:rPr>
        <w:t>Çalışma amacımıza uygun olarak, özellikle atopik risk faktörleri, astım, gereksiz ilaç kullanımı konularında öngörülen hedeflere ulaşılmış</w:t>
      </w:r>
      <w:r w:rsidR="00D05DF5">
        <w:rPr>
          <w:sz w:val="20"/>
        </w:rPr>
        <w:t>tır.</w:t>
      </w:r>
      <w:proofErr w:type="gramEnd"/>
      <w:r w:rsidR="00D05DF5">
        <w:rPr>
          <w:sz w:val="20"/>
        </w:rPr>
        <w:t xml:space="preserve"> Sonuç o</w:t>
      </w:r>
      <w:r w:rsidRPr="00567A76">
        <w:rPr>
          <w:sz w:val="20"/>
        </w:rPr>
        <w:t>larak;</w:t>
      </w:r>
      <w:r w:rsidR="00D05DF5">
        <w:rPr>
          <w:sz w:val="20"/>
        </w:rPr>
        <w:t xml:space="preserve"> </w:t>
      </w:r>
    </w:p>
    <w:p w:rsidR="009A5743" w:rsidRPr="00567A76" w:rsidRDefault="009A5743" w:rsidP="00E8561C">
      <w:pPr>
        <w:pStyle w:val="Paragraf"/>
        <w:rPr>
          <w:sz w:val="20"/>
        </w:rPr>
      </w:pPr>
      <w:r w:rsidRPr="00567A76">
        <w:rPr>
          <w:sz w:val="20"/>
        </w:rPr>
        <w:t xml:space="preserve">Geçmişte astım tanısı almış hastaların çalışmamıza alınmamış olmasına rağmen konulan tanılara bakıldığında astımın ilk sırada olması hekimlerimiz tarafından yeteri </w:t>
      </w:r>
      <w:proofErr w:type="gramStart"/>
      <w:r w:rsidRPr="00567A76">
        <w:rPr>
          <w:sz w:val="20"/>
        </w:rPr>
        <w:t>kadar</w:t>
      </w:r>
      <w:proofErr w:type="gramEnd"/>
      <w:r w:rsidRPr="00567A76">
        <w:rPr>
          <w:sz w:val="20"/>
        </w:rPr>
        <w:t xml:space="preserve"> astım tanısı konulamadığını, hastaların tanı aşamasında zaman kaybettiklerini göstermektedir.</w:t>
      </w:r>
      <w:r w:rsidR="00D05DF5">
        <w:rPr>
          <w:sz w:val="20"/>
        </w:rPr>
        <w:t xml:space="preserve"> </w:t>
      </w:r>
      <w:r w:rsidRPr="00567A76">
        <w:rPr>
          <w:sz w:val="20"/>
        </w:rPr>
        <w:t>Kronik öksürüğün sadece bir semptom olmayıp özellikle atopisi olan hastalarda bir sonuç olduğu unutulmamalı ve uzamış öksürükte risk faktörleri tek tek sorgulanmalıdır.</w:t>
      </w:r>
      <w:r w:rsidR="00D05DF5">
        <w:rPr>
          <w:sz w:val="20"/>
        </w:rPr>
        <w:t xml:space="preserve"> </w:t>
      </w:r>
      <w:r w:rsidRPr="00567A76">
        <w:rPr>
          <w:sz w:val="20"/>
        </w:rPr>
        <w:t>Hastaların kliniğimize müracaatları öncesinde kullandıkları ilaçlar sorgulandığında; hastaların “tamamının” antibiyotik kullandığı öğrenilmiş olup bu sonuç; dış merkezlerde kronik öksürüğü olan çocuklara gereksiz yere fazla miktarda antibiyotik reçete edildiğini göstermektedir.</w:t>
      </w:r>
      <w:r w:rsidR="00D05DF5">
        <w:rPr>
          <w:sz w:val="20"/>
        </w:rPr>
        <w:t xml:space="preserve"> </w:t>
      </w:r>
      <w:r w:rsidRPr="00567A76">
        <w:rPr>
          <w:sz w:val="20"/>
        </w:rPr>
        <w:t xml:space="preserve">Kronik öksürükle başvuran hastaların %10-25‘i herhangi bir tedavi vermeden bir-iki hafta içinde düzelmektedir (Doğal iyileşme). </w:t>
      </w:r>
      <w:proofErr w:type="gramStart"/>
      <w:r w:rsidRPr="00567A76">
        <w:rPr>
          <w:sz w:val="20"/>
        </w:rPr>
        <w:t>Bu nedenle hastalarda dikkatli fizik muayene yapılmalı ve yapılan tetkikler sonucunda tedavi kararı verilmelidir.</w:t>
      </w:r>
      <w:proofErr w:type="gramEnd"/>
    </w:p>
    <w:p w:rsidR="009A5743" w:rsidRPr="00846200" w:rsidRDefault="009A5743" w:rsidP="00A7731D">
      <w:pPr>
        <w:pStyle w:val="Balk1"/>
      </w:pPr>
      <w:r w:rsidRPr="00846200">
        <w:t>KAYNAKLAR</w:t>
      </w:r>
    </w:p>
    <w:p w:rsidR="00A7731D" w:rsidRPr="00E8561C" w:rsidRDefault="00522A52" w:rsidP="00A7731D">
      <w:pPr>
        <w:pStyle w:val="Kaynak"/>
        <w:numPr>
          <w:ilvl w:val="0"/>
          <w:numId w:val="21"/>
        </w:numPr>
        <w:ind w:left="357" w:hanging="357"/>
      </w:pPr>
      <w:hyperlink r:id="rId19" w:history="1">
        <w:r w:rsidR="00A7731D" w:rsidRPr="00E8561C">
          <w:rPr>
            <w:rStyle w:val="Kpr"/>
            <w:color w:val="auto"/>
            <w:u w:val="none"/>
            <w:shd w:val="clear" w:color="auto" w:fill="FFFFFF"/>
          </w:rPr>
          <w:t>Chang AB</w:t>
        </w:r>
      </w:hyperlink>
      <w:r w:rsidR="00A7731D" w:rsidRPr="00E8561C">
        <w:rPr>
          <w:shd w:val="clear" w:color="auto" w:fill="FFFFFF"/>
        </w:rPr>
        <w:t>,</w:t>
      </w:r>
      <w:r w:rsidR="00A7731D">
        <w:rPr>
          <w:shd w:val="clear" w:color="auto" w:fill="FFFFFF"/>
        </w:rPr>
        <w:t xml:space="preserve"> </w:t>
      </w:r>
      <w:hyperlink r:id="rId20" w:history="1">
        <w:r w:rsidR="00A7731D" w:rsidRPr="00E8561C">
          <w:rPr>
            <w:rStyle w:val="Kpr"/>
            <w:color w:val="auto"/>
            <w:u w:val="none"/>
            <w:shd w:val="clear" w:color="auto" w:fill="FFFFFF"/>
          </w:rPr>
          <w:t>Landau LI</w:t>
        </w:r>
      </w:hyperlink>
      <w:r w:rsidR="00A7731D" w:rsidRPr="00E8561C">
        <w:rPr>
          <w:shd w:val="clear" w:color="auto" w:fill="FFFFFF"/>
        </w:rPr>
        <w:t>,</w:t>
      </w:r>
      <w:r w:rsidR="00A7731D">
        <w:rPr>
          <w:shd w:val="clear" w:color="auto" w:fill="FFFFFF"/>
        </w:rPr>
        <w:t xml:space="preserve"> </w:t>
      </w:r>
      <w:hyperlink r:id="rId21" w:history="1">
        <w:r w:rsidR="00A7731D" w:rsidRPr="00E8561C">
          <w:rPr>
            <w:rStyle w:val="Kpr"/>
            <w:color w:val="auto"/>
            <w:u w:val="none"/>
            <w:shd w:val="clear" w:color="auto" w:fill="FFFFFF"/>
          </w:rPr>
          <w:t>Van Asperen PP</w:t>
        </w:r>
      </w:hyperlink>
      <w:r w:rsidR="00A7731D" w:rsidRPr="00E8561C">
        <w:rPr>
          <w:shd w:val="clear" w:color="auto" w:fill="FFFFFF"/>
        </w:rPr>
        <w:t>,</w:t>
      </w:r>
      <w:r w:rsidR="00A7731D">
        <w:rPr>
          <w:shd w:val="clear" w:color="auto" w:fill="FFFFFF"/>
        </w:rPr>
        <w:t xml:space="preserve"> </w:t>
      </w:r>
      <w:hyperlink r:id="rId22" w:history="1">
        <w:r w:rsidR="00A7731D" w:rsidRPr="00E8561C">
          <w:rPr>
            <w:rStyle w:val="Kpr"/>
            <w:color w:val="auto"/>
            <w:u w:val="none"/>
            <w:shd w:val="clear" w:color="auto" w:fill="FFFFFF"/>
          </w:rPr>
          <w:t>Glasgow NJ</w:t>
        </w:r>
      </w:hyperlink>
      <w:r w:rsidR="00A7731D" w:rsidRPr="00E8561C">
        <w:rPr>
          <w:shd w:val="clear" w:color="auto" w:fill="FFFFFF"/>
        </w:rPr>
        <w:t>,</w:t>
      </w:r>
      <w:r w:rsidR="00A7731D">
        <w:rPr>
          <w:shd w:val="clear" w:color="auto" w:fill="FFFFFF"/>
        </w:rPr>
        <w:t xml:space="preserve"> </w:t>
      </w:r>
      <w:hyperlink r:id="rId23" w:history="1">
        <w:r w:rsidR="00A7731D" w:rsidRPr="00E8561C">
          <w:rPr>
            <w:rStyle w:val="Kpr"/>
            <w:color w:val="auto"/>
            <w:u w:val="none"/>
            <w:shd w:val="clear" w:color="auto" w:fill="FFFFFF"/>
          </w:rPr>
          <w:t>Robertson CF</w:t>
        </w:r>
      </w:hyperlink>
      <w:r w:rsidR="00A7731D" w:rsidRPr="00E8561C">
        <w:rPr>
          <w:shd w:val="clear" w:color="auto" w:fill="FFFFFF"/>
        </w:rPr>
        <w:t>,</w:t>
      </w:r>
      <w:r w:rsidR="00A7731D">
        <w:rPr>
          <w:shd w:val="clear" w:color="auto" w:fill="FFFFFF"/>
        </w:rPr>
        <w:t xml:space="preserve"> </w:t>
      </w:r>
      <w:hyperlink r:id="rId24" w:history="1">
        <w:r w:rsidR="00A7731D" w:rsidRPr="00E8561C">
          <w:rPr>
            <w:rStyle w:val="Kpr"/>
            <w:color w:val="auto"/>
            <w:u w:val="none"/>
            <w:shd w:val="clear" w:color="auto" w:fill="FFFFFF"/>
          </w:rPr>
          <w:t>Marchant JM</w:t>
        </w:r>
      </w:hyperlink>
      <w:r w:rsidR="00A7731D" w:rsidRPr="00E8561C">
        <w:rPr>
          <w:shd w:val="clear" w:color="auto" w:fill="FFFFFF"/>
        </w:rPr>
        <w:t xml:space="preserve"> et al.</w:t>
      </w:r>
      <w:r w:rsidR="00A7731D" w:rsidRPr="00E8561C">
        <w:t xml:space="preserve"> Cough in </w:t>
      </w:r>
      <w:r w:rsidR="00BD4F10" w:rsidRPr="00E8561C">
        <w:t>children: definitions and clinical evaluation</w:t>
      </w:r>
      <w:r w:rsidR="00A7731D" w:rsidRPr="00E8561C">
        <w:t>. Med J Aust. 2006</w:t>
      </w:r>
      <w:proofErr w:type="gramStart"/>
      <w:r w:rsidR="00A7731D" w:rsidRPr="00E8561C">
        <w:t>;184:398</w:t>
      </w:r>
      <w:proofErr w:type="gramEnd"/>
      <w:r w:rsidR="00A7731D" w:rsidRPr="00E8561C">
        <w:t>-403.</w:t>
      </w:r>
    </w:p>
    <w:p w:rsidR="00A7731D" w:rsidRPr="00E8561C" w:rsidRDefault="00A7731D" w:rsidP="00BD4F10">
      <w:pPr>
        <w:pStyle w:val="Kaynak"/>
        <w:widowControl w:val="0"/>
        <w:numPr>
          <w:ilvl w:val="0"/>
          <w:numId w:val="21"/>
        </w:numPr>
        <w:ind w:left="357" w:hanging="357"/>
      </w:pPr>
      <w:r w:rsidRPr="00E8561C">
        <w:t xml:space="preserve">Turan M İ, Ergüven M, Özdemir M. Alerjik </w:t>
      </w:r>
      <w:r w:rsidR="00F75908" w:rsidRPr="00E8561C">
        <w:t xml:space="preserve">rinit </w:t>
      </w:r>
      <w:r w:rsidR="00F75908">
        <w:t>ve</w:t>
      </w:r>
      <w:r w:rsidR="00F75908" w:rsidRPr="00E8561C">
        <w:t xml:space="preserve"> bronşial astımlı çocuklarda prenatal </w:t>
      </w:r>
      <w:r w:rsidR="00F75908">
        <w:t>v</w:t>
      </w:r>
      <w:r w:rsidR="00F75908" w:rsidRPr="00E8561C">
        <w:t>e çevresel risk faktörlerinin değerlendirilmesi.</w:t>
      </w:r>
      <w:r w:rsidRPr="00E8561C">
        <w:t xml:space="preserve"> Nobel Med 2013</w:t>
      </w:r>
      <w:proofErr w:type="gramStart"/>
      <w:r w:rsidRPr="00E8561C">
        <w:t>;9:32</w:t>
      </w:r>
      <w:proofErr w:type="gramEnd"/>
      <w:r w:rsidRPr="00E8561C">
        <w:t>-7.</w:t>
      </w:r>
    </w:p>
    <w:p w:rsidR="00A7731D" w:rsidRPr="00E8561C" w:rsidRDefault="00A7731D" w:rsidP="00A7731D">
      <w:pPr>
        <w:pStyle w:val="Kaynak"/>
        <w:numPr>
          <w:ilvl w:val="0"/>
          <w:numId w:val="21"/>
        </w:numPr>
        <w:ind w:left="357" w:hanging="357"/>
      </w:pPr>
      <w:r w:rsidRPr="00E8561C">
        <w:t xml:space="preserve">Uyan AP. Hikaye </w:t>
      </w:r>
      <w:r w:rsidR="00F75908" w:rsidRPr="00E8561C">
        <w:t>ve fizik muayene</w:t>
      </w:r>
      <w:r w:rsidRPr="00E8561C">
        <w:t>. Çocuk Göğüs Hastalıkları</w:t>
      </w:r>
      <w:r w:rsidR="00CD5A0A">
        <w:t>.</w:t>
      </w:r>
      <w:r w:rsidRPr="00E8561C">
        <w:t xml:space="preserve"> 2007</w:t>
      </w:r>
      <w:proofErr w:type="gramStart"/>
      <w:r w:rsidRPr="00E8561C">
        <w:t>;4:21</w:t>
      </w:r>
      <w:proofErr w:type="gramEnd"/>
      <w:r w:rsidRPr="00E8561C">
        <w:t>-31.</w:t>
      </w:r>
    </w:p>
    <w:p w:rsidR="00A7731D" w:rsidRPr="00E8561C" w:rsidRDefault="00A7731D" w:rsidP="00A7731D">
      <w:pPr>
        <w:pStyle w:val="Kaynak"/>
        <w:numPr>
          <w:ilvl w:val="0"/>
          <w:numId w:val="21"/>
        </w:numPr>
        <w:ind w:left="357" w:hanging="357"/>
      </w:pPr>
      <w:r w:rsidRPr="00E8561C">
        <w:t>Chang A</w:t>
      </w:r>
      <w:r w:rsidR="00BD4F10">
        <w:t>B,</w:t>
      </w:r>
      <w:r w:rsidRPr="00E8561C">
        <w:t xml:space="preserve"> Glomb WB. Guidelines for evaluating chronic cough in pediatrics: ACCP evidence-based clinical practice guidelines. Chest</w:t>
      </w:r>
      <w:r w:rsidR="00CD5A0A">
        <w:t>.</w:t>
      </w:r>
      <w:r w:rsidRPr="00E8561C">
        <w:t xml:space="preserve"> 2006</w:t>
      </w:r>
      <w:proofErr w:type="gramStart"/>
      <w:r w:rsidRPr="00E8561C">
        <w:t>;129:260</w:t>
      </w:r>
      <w:proofErr w:type="gramEnd"/>
      <w:r w:rsidRPr="00E8561C">
        <w:t>-83.</w:t>
      </w:r>
    </w:p>
    <w:p w:rsidR="00A7731D" w:rsidRPr="00E8561C" w:rsidRDefault="00A7731D" w:rsidP="00A7731D">
      <w:pPr>
        <w:pStyle w:val="Kaynak"/>
        <w:numPr>
          <w:ilvl w:val="0"/>
          <w:numId w:val="21"/>
        </w:numPr>
        <w:ind w:left="357" w:hanging="357"/>
      </w:pPr>
      <w:r w:rsidRPr="00E8561C">
        <w:lastRenderedPageBreak/>
        <w:t xml:space="preserve">Morice A. Chronic </w:t>
      </w:r>
      <w:r w:rsidR="00BD4F10" w:rsidRPr="00E8561C">
        <w:t>cough: epidemiology</w:t>
      </w:r>
      <w:r w:rsidR="00BD4F10">
        <w:t>.</w:t>
      </w:r>
      <w:r w:rsidRPr="00E8561C">
        <w:t xml:space="preserve"> Chron Respir Dis</w:t>
      </w:r>
      <w:r w:rsidR="00CD5A0A">
        <w:t>.</w:t>
      </w:r>
      <w:r w:rsidRPr="00E8561C">
        <w:t xml:space="preserve"> 2008</w:t>
      </w:r>
      <w:proofErr w:type="gramStart"/>
      <w:r w:rsidRPr="00E8561C">
        <w:t>;5:43</w:t>
      </w:r>
      <w:proofErr w:type="gramEnd"/>
      <w:r w:rsidRPr="00E8561C">
        <w:t>-7.</w:t>
      </w:r>
    </w:p>
    <w:p w:rsidR="00A7731D" w:rsidRPr="00E8561C" w:rsidRDefault="00A7731D" w:rsidP="00A7731D">
      <w:pPr>
        <w:pStyle w:val="Kaynak"/>
        <w:numPr>
          <w:ilvl w:val="0"/>
          <w:numId w:val="21"/>
        </w:numPr>
        <w:ind w:left="357" w:hanging="357"/>
      </w:pPr>
      <w:r w:rsidRPr="00E8561C">
        <w:t>Chung KF</w:t>
      </w:r>
      <w:r w:rsidR="00BD4F10">
        <w:t>,</w:t>
      </w:r>
      <w:r w:rsidRPr="00E8561C">
        <w:t xml:space="preserve"> Pavord ID. Prevalence, pathogenesis, and causes of chronic cough. Lancet</w:t>
      </w:r>
      <w:r w:rsidR="00CD5A0A">
        <w:t>.</w:t>
      </w:r>
      <w:r w:rsidRPr="00E8561C">
        <w:t xml:space="preserve"> 2008</w:t>
      </w:r>
      <w:proofErr w:type="gramStart"/>
      <w:r w:rsidRPr="00E8561C">
        <w:t>;371:1364</w:t>
      </w:r>
      <w:proofErr w:type="gramEnd"/>
      <w:r w:rsidRPr="00E8561C">
        <w:t>-74.</w:t>
      </w:r>
    </w:p>
    <w:p w:rsidR="00A7731D" w:rsidRPr="00E8561C" w:rsidRDefault="00A7731D" w:rsidP="00A7731D">
      <w:pPr>
        <w:pStyle w:val="Kaynak"/>
        <w:numPr>
          <w:ilvl w:val="0"/>
          <w:numId w:val="21"/>
        </w:numPr>
        <w:ind w:left="357" w:hanging="357"/>
      </w:pPr>
      <w:r w:rsidRPr="00E8561C">
        <w:t xml:space="preserve">Fitch PS, Brown V, Schock BC, Taylor R, Ennis M, Shields MD, Chronic </w:t>
      </w:r>
      <w:r w:rsidR="00F75908" w:rsidRPr="00E8561C">
        <w:t>cough in children: bronchoalveolar lavage findings</w:t>
      </w:r>
      <w:r w:rsidR="00F75908">
        <w:t>.</w:t>
      </w:r>
      <w:r w:rsidR="00F75908" w:rsidRPr="00E8561C">
        <w:t xml:space="preserve"> </w:t>
      </w:r>
      <w:r w:rsidRPr="00E8561C">
        <w:t>Eur Respir J</w:t>
      </w:r>
      <w:r w:rsidR="00CD5A0A">
        <w:t>.</w:t>
      </w:r>
      <w:r w:rsidRPr="00E8561C">
        <w:t xml:space="preserve"> 2000</w:t>
      </w:r>
      <w:proofErr w:type="gramStart"/>
      <w:r w:rsidRPr="00E8561C">
        <w:t>;6:1109</w:t>
      </w:r>
      <w:proofErr w:type="gramEnd"/>
      <w:r w:rsidRPr="00E8561C">
        <w:t>-14.</w:t>
      </w:r>
    </w:p>
    <w:p w:rsidR="00A7731D" w:rsidRPr="00E8561C" w:rsidRDefault="00522A52" w:rsidP="00A7731D">
      <w:pPr>
        <w:pStyle w:val="Kaynak"/>
        <w:numPr>
          <w:ilvl w:val="0"/>
          <w:numId w:val="21"/>
        </w:numPr>
        <w:ind w:left="357" w:hanging="357"/>
      </w:pPr>
      <w:hyperlink r:id="rId25" w:history="1">
        <w:r w:rsidR="00A7731D" w:rsidRPr="00E8561C">
          <w:rPr>
            <w:rStyle w:val="Kpr"/>
            <w:color w:val="auto"/>
            <w:u w:val="none"/>
            <w:shd w:val="clear" w:color="auto" w:fill="FFFFFF"/>
          </w:rPr>
          <w:t>Stein RT</w:t>
        </w:r>
      </w:hyperlink>
      <w:r w:rsidR="00A7731D" w:rsidRPr="00E8561C">
        <w:rPr>
          <w:shd w:val="clear" w:color="auto" w:fill="FFFFFF"/>
        </w:rPr>
        <w:t>,</w:t>
      </w:r>
      <w:r w:rsidR="00CD5A0A">
        <w:rPr>
          <w:shd w:val="clear" w:color="auto" w:fill="FFFFFF"/>
        </w:rPr>
        <w:t xml:space="preserve"> </w:t>
      </w:r>
      <w:hyperlink r:id="rId26" w:history="1">
        <w:r w:rsidR="00A7731D" w:rsidRPr="00E8561C">
          <w:rPr>
            <w:rStyle w:val="Kpr"/>
            <w:color w:val="auto"/>
            <w:u w:val="none"/>
            <w:shd w:val="clear" w:color="auto" w:fill="FFFFFF"/>
          </w:rPr>
          <w:t>Holberg CJ</w:t>
        </w:r>
      </w:hyperlink>
      <w:r w:rsidR="00A7731D" w:rsidRPr="00E8561C">
        <w:rPr>
          <w:shd w:val="clear" w:color="auto" w:fill="FFFFFF"/>
        </w:rPr>
        <w:t>,</w:t>
      </w:r>
      <w:r w:rsidR="00CD5A0A">
        <w:rPr>
          <w:shd w:val="clear" w:color="auto" w:fill="FFFFFF"/>
        </w:rPr>
        <w:t xml:space="preserve"> </w:t>
      </w:r>
      <w:hyperlink r:id="rId27" w:history="1">
        <w:r w:rsidR="00A7731D" w:rsidRPr="00E8561C">
          <w:rPr>
            <w:rStyle w:val="Kpr"/>
            <w:color w:val="auto"/>
            <w:u w:val="none"/>
            <w:shd w:val="clear" w:color="auto" w:fill="FFFFFF"/>
          </w:rPr>
          <w:t>Sherrill D</w:t>
        </w:r>
      </w:hyperlink>
      <w:r w:rsidR="00A7731D" w:rsidRPr="00E8561C">
        <w:t>, Wright AL, Morgan WJ, Taussig L et al</w:t>
      </w:r>
      <w:r w:rsidR="00CD5A0A">
        <w:t>l</w:t>
      </w:r>
      <w:r w:rsidR="00A7731D" w:rsidRPr="00E8561C">
        <w:t>. Influence of parental smoking on respiratory symptoms during the first decade of life: the Tucson Children's Respiratory Study. Am J Epidemiol</w:t>
      </w:r>
      <w:r w:rsidR="00CD5A0A">
        <w:t>.</w:t>
      </w:r>
      <w:r w:rsidR="00A7731D" w:rsidRPr="00E8561C">
        <w:t xml:space="preserve"> 1999</w:t>
      </w:r>
      <w:proofErr w:type="gramStart"/>
      <w:r w:rsidR="00A7731D" w:rsidRPr="00E8561C">
        <w:t>;149:1030</w:t>
      </w:r>
      <w:proofErr w:type="gramEnd"/>
      <w:r w:rsidR="00A7731D" w:rsidRPr="00E8561C">
        <w:t>-7.</w:t>
      </w:r>
    </w:p>
    <w:p w:rsidR="00A7731D" w:rsidRPr="00E8561C" w:rsidRDefault="00A7731D" w:rsidP="00A7731D">
      <w:pPr>
        <w:pStyle w:val="Kaynak"/>
        <w:numPr>
          <w:ilvl w:val="0"/>
          <w:numId w:val="21"/>
        </w:numPr>
        <w:ind w:left="357" w:hanging="357"/>
      </w:pPr>
      <w:r w:rsidRPr="00E8561C">
        <w:t>Chang AB. Pediatric cough: children are not miniature adults. Lung</w:t>
      </w:r>
      <w:r w:rsidR="00CD5A0A">
        <w:t>.</w:t>
      </w:r>
      <w:r w:rsidRPr="00E8561C">
        <w:t xml:space="preserve"> 2010</w:t>
      </w:r>
      <w:proofErr w:type="gramStart"/>
      <w:r w:rsidRPr="00E8561C">
        <w:t>;188:33</w:t>
      </w:r>
      <w:proofErr w:type="gramEnd"/>
      <w:r w:rsidRPr="00E8561C">
        <w:t>-40.</w:t>
      </w:r>
    </w:p>
    <w:p w:rsidR="00A7731D" w:rsidRPr="00E8561C" w:rsidRDefault="00A7731D" w:rsidP="00A7731D">
      <w:pPr>
        <w:pStyle w:val="Kaynak"/>
        <w:numPr>
          <w:ilvl w:val="0"/>
          <w:numId w:val="21"/>
        </w:numPr>
        <w:ind w:left="357" w:hanging="357"/>
      </w:pPr>
      <w:proofErr w:type="gramStart"/>
      <w:r w:rsidRPr="00E8561C">
        <w:t>de</w:t>
      </w:r>
      <w:proofErr w:type="gramEnd"/>
      <w:r w:rsidRPr="00E8561C">
        <w:t xml:space="preserve"> Jongste  JC</w:t>
      </w:r>
      <w:r w:rsidR="00BD4F10">
        <w:t>,</w:t>
      </w:r>
      <w:r w:rsidRPr="00E8561C">
        <w:t xml:space="preserve"> Shields MD. </w:t>
      </w:r>
      <w:proofErr w:type="gramStart"/>
      <w:r w:rsidRPr="00E8561C">
        <w:t>Cough .</w:t>
      </w:r>
      <w:proofErr w:type="gramEnd"/>
      <w:r w:rsidRPr="00E8561C">
        <w:t xml:space="preserve"> 2: </w:t>
      </w:r>
      <w:r w:rsidR="00BD4F10" w:rsidRPr="00E8561C">
        <w:t xml:space="preserve">chronic </w:t>
      </w:r>
      <w:r w:rsidRPr="00E8561C">
        <w:t>cough in children. Thorax</w:t>
      </w:r>
      <w:r w:rsidR="00CD5A0A">
        <w:t>.</w:t>
      </w:r>
      <w:r w:rsidRPr="00E8561C">
        <w:t xml:space="preserve"> 2003</w:t>
      </w:r>
      <w:proofErr w:type="gramStart"/>
      <w:r w:rsidRPr="00E8561C">
        <w:t>;58:998</w:t>
      </w:r>
      <w:proofErr w:type="gramEnd"/>
      <w:r w:rsidRPr="00E8561C">
        <w:t>-1003.</w:t>
      </w:r>
    </w:p>
    <w:p w:rsidR="00A7731D" w:rsidRPr="00E8561C" w:rsidRDefault="00A7731D" w:rsidP="00A7731D">
      <w:pPr>
        <w:pStyle w:val="Kaynak"/>
        <w:numPr>
          <w:ilvl w:val="0"/>
          <w:numId w:val="21"/>
        </w:numPr>
        <w:ind w:left="357" w:hanging="357"/>
      </w:pPr>
      <w:r w:rsidRPr="00E8561C">
        <w:t>Chow PY</w:t>
      </w:r>
      <w:r w:rsidR="00BD4F10">
        <w:t>,</w:t>
      </w:r>
      <w:r w:rsidRPr="00E8561C">
        <w:t xml:space="preserve"> Ng DK. Chronic cough in children. Singapore Med J</w:t>
      </w:r>
      <w:r w:rsidR="00CD5A0A">
        <w:t>.</w:t>
      </w:r>
      <w:r w:rsidRPr="00E8561C">
        <w:t xml:space="preserve"> 2004</w:t>
      </w:r>
      <w:proofErr w:type="gramStart"/>
      <w:r w:rsidRPr="00E8561C">
        <w:t>;45:462</w:t>
      </w:r>
      <w:proofErr w:type="gramEnd"/>
      <w:r w:rsidRPr="00E8561C">
        <w:t>-8.</w:t>
      </w:r>
    </w:p>
    <w:p w:rsidR="00A7731D" w:rsidRPr="00E8561C" w:rsidRDefault="00A7731D" w:rsidP="00A7731D">
      <w:pPr>
        <w:pStyle w:val="Kaynak"/>
        <w:numPr>
          <w:ilvl w:val="0"/>
          <w:numId w:val="21"/>
        </w:numPr>
        <w:ind w:left="357" w:hanging="357"/>
      </w:pPr>
      <w:r w:rsidRPr="00E8561C">
        <w:t>Irwin RS. Introduction to the diagnosis and management of cough: ACCP evidence-based clinical practice guidelines. Chest</w:t>
      </w:r>
      <w:r w:rsidR="00CD5A0A">
        <w:t>.</w:t>
      </w:r>
      <w:r w:rsidRPr="00E8561C">
        <w:t xml:space="preserve"> 2006</w:t>
      </w:r>
      <w:proofErr w:type="gramStart"/>
      <w:r w:rsidRPr="00E8561C">
        <w:t>;129:25</w:t>
      </w:r>
      <w:proofErr w:type="gramEnd"/>
      <w:r w:rsidRPr="00E8561C">
        <w:t>-7.</w:t>
      </w:r>
    </w:p>
    <w:p w:rsidR="00A7731D" w:rsidRPr="00E8561C" w:rsidRDefault="00A7731D" w:rsidP="00A7731D">
      <w:pPr>
        <w:pStyle w:val="Kaynak"/>
        <w:numPr>
          <w:ilvl w:val="0"/>
          <w:numId w:val="21"/>
        </w:numPr>
        <w:ind w:left="357" w:hanging="357"/>
      </w:pPr>
      <w:r w:rsidRPr="00E8561C">
        <w:t xml:space="preserve">Luyt DK, Burton PR, Simpson H. Epidemiological study of wheeze, doctor diagnosed asthma, and cough in preschool children in Leicestershire. </w:t>
      </w:r>
      <w:r w:rsidRPr="00E8561C">
        <w:rPr>
          <w:iCs/>
          <w:shd w:val="clear" w:color="auto" w:fill="FFFFFF"/>
        </w:rPr>
        <w:t>B</w:t>
      </w:r>
      <w:r w:rsidR="00BD4F10">
        <w:rPr>
          <w:iCs/>
          <w:shd w:val="clear" w:color="auto" w:fill="FFFFFF"/>
        </w:rPr>
        <w:t>MJ</w:t>
      </w:r>
      <w:r w:rsidR="00CD5A0A">
        <w:rPr>
          <w:iCs/>
          <w:shd w:val="clear" w:color="auto" w:fill="FFFFFF"/>
        </w:rPr>
        <w:t>.</w:t>
      </w:r>
      <w:r w:rsidRPr="00E8561C">
        <w:t xml:space="preserve"> 1993</w:t>
      </w:r>
      <w:proofErr w:type="gramStart"/>
      <w:r w:rsidRPr="00E8561C">
        <w:t>;306:1386</w:t>
      </w:r>
      <w:proofErr w:type="gramEnd"/>
      <w:r w:rsidRPr="00E8561C">
        <w:t>-90.</w:t>
      </w:r>
    </w:p>
    <w:p w:rsidR="00A7731D" w:rsidRPr="00E8561C" w:rsidRDefault="00A7731D" w:rsidP="00A7731D">
      <w:pPr>
        <w:pStyle w:val="Kaynak"/>
        <w:numPr>
          <w:ilvl w:val="0"/>
          <w:numId w:val="21"/>
        </w:numPr>
        <w:ind w:left="357" w:hanging="357"/>
      </w:pPr>
      <w:r w:rsidRPr="00E8561C">
        <w:t xml:space="preserve">Chang AB, </w:t>
      </w:r>
      <w:hyperlink r:id="rId28" w:history="1">
        <w:r w:rsidRPr="00E8561C">
          <w:rPr>
            <w:rStyle w:val="Kpr"/>
            <w:color w:val="auto"/>
            <w:u w:val="none"/>
            <w:shd w:val="clear" w:color="auto" w:fill="FFFFFF"/>
          </w:rPr>
          <w:t>Berkowitz RG</w:t>
        </w:r>
      </w:hyperlink>
      <w:r w:rsidRPr="00E8561C">
        <w:rPr>
          <w:shd w:val="clear" w:color="auto" w:fill="FFFFFF"/>
        </w:rPr>
        <w:t>.</w:t>
      </w:r>
      <w:r w:rsidRPr="00E8561C">
        <w:t xml:space="preserve"> Cough in the pediatric population. Otolaryngol Clin North Am</w:t>
      </w:r>
      <w:r w:rsidR="00CD5A0A">
        <w:t>.</w:t>
      </w:r>
      <w:r w:rsidRPr="00E8561C">
        <w:t xml:space="preserve"> 2010</w:t>
      </w:r>
      <w:proofErr w:type="gramStart"/>
      <w:r w:rsidRPr="00E8561C">
        <w:t>;43:181</w:t>
      </w:r>
      <w:proofErr w:type="gramEnd"/>
      <w:r w:rsidRPr="00E8561C">
        <w:t>-98.</w:t>
      </w:r>
    </w:p>
    <w:p w:rsidR="00A7731D" w:rsidRPr="00E8561C" w:rsidRDefault="00A7731D" w:rsidP="00A7731D">
      <w:pPr>
        <w:pStyle w:val="Kaynak"/>
        <w:numPr>
          <w:ilvl w:val="0"/>
          <w:numId w:val="21"/>
        </w:numPr>
        <w:ind w:left="357" w:hanging="357"/>
      </w:pPr>
      <w:r w:rsidRPr="00E8561C">
        <w:t>Marchant JM, Chang AB. Re: Evaluation and outcome of young children with chronic cough. Chest</w:t>
      </w:r>
      <w:r w:rsidR="00CD5A0A">
        <w:t>.</w:t>
      </w:r>
      <w:r w:rsidRPr="00E8561C">
        <w:t xml:space="preserve"> 2006</w:t>
      </w:r>
      <w:proofErr w:type="gramStart"/>
      <w:r w:rsidRPr="00E8561C">
        <w:t>;130:1279</w:t>
      </w:r>
      <w:proofErr w:type="gramEnd"/>
      <w:r w:rsidRPr="00E8561C">
        <w:t>-80.</w:t>
      </w:r>
    </w:p>
    <w:p w:rsidR="00A7731D" w:rsidRPr="00E8561C" w:rsidRDefault="00A7731D" w:rsidP="00A7731D">
      <w:pPr>
        <w:pStyle w:val="Kaynak"/>
        <w:numPr>
          <w:ilvl w:val="0"/>
          <w:numId w:val="21"/>
        </w:numPr>
        <w:ind w:left="357" w:hanging="357"/>
      </w:pPr>
      <w:r w:rsidRPr="00E8561C">
        <w:rPr>
          <w:shd w:val="clear" w:color="auto" w:fill="FFFFFF"/>
        </w:rPr>
        <w:t xml:space="preserve">Esposito S, Galeone C, Lelii M, Longhi B, Ascolese B, Senatore L </w:t>
      </w:r>
      <w:r w:rsidRPr="00E8561C">
        <w:t>et al. Impact of air pollution on respiratory diseases in children with recurrent wheezing or asthma. BMC Pulm Med</w:t>
      </w:r>
      <w:r w:rsidR="00CD5A0A">
        <w:t>.</w:t>
      </w:r>
      <w:r w:rsidRPr="00E8561C">
        <w:t xml:space="preserve"> 2014</w:t>
      </w:r>
      <w:proofErr w:type="gramStart"/>
      <w:r w:rsidRPr="00E8561C">
        <w:t>;14:130</w:t>
      </w:r>
      <w:proofErr w:type="gramEnd"/>
      <w:r w:rsidRPr="00E8561C">
        <w:t>.</w:t>
      </w:r>
    </w:p>
    <w:p w:rsidR="00A7731D" w:rsidRPr="00E8561C" w:rsidRDefault="00A7731D" w:rsidP="00A7731D">
      <w:pPr>
        <w:pStyle w:val="Kaynak"/>
        <w:numPr>
          <w:ilvl w:val="0"/>
          <w:numId w:val="21"/>
        </w:numPr>
        <w:ind w:left="357" w:hanging="357"/>
      </w:pPr>
      <w:r w:rsidRPr="00E8561C">
        <w:t>Avcı B</w:t>
      </w:r>
      <w:r w:rsidR="00BD4F10">
        <w:t>.</w:t>
      </w:r>
      <w:r w:rsidRPr="00E8561C">
        <w:t xml:space="preserve"> Obez astım hastalarında egzersiz öncesi ve sonrası fraksiyonel ekshale nitrik oksit miktarlarını ölçerek artış miktarını</w:t>
      </w:r>
      <w:r w:rsidR="00BD4F10">
        <w:t>n değerlendirilmesi. (Uzmanlık t</w:t>
      </w:r>
      <w:r w:rsidRPr="00E8561C">
        <w:t xml:space="preserve">ezi). </w:t>
      </w:r>
      <w:r w:rsidR="00F75908">
        <w:t xml:space="preserve">İstanbul, </w:t>
      </w:r>
      <w:r w:rsidRPr="00E8561C">
        <w:t xml:space="preserve">İstanbul </w:t>
      </w:r>
      <w:r w:rsidR="00F75908">
        <w:t>Üniversitesi</w:t>
      </w:r>
      <w:r w:rsidRPr="00E8561C">
        <w:t xml:space="preserve">, 2011. </w:t>
      </w:r>
    </w:p>
    <w:p w:rsidR="00A7731D" w:rsidRPr="00E8561C" w:rsidRDefault="00A7731D" w:rsidP="00A7731D">
      <w:pPr>
        <w:pStyle w:val="Kaynak"/>
        <w:numPr>
          <w:ilvl w:val="0"/>
          <w:numId w:val="21"/>
        </w:numPr>
        <w:ind w:left="357" w:hanging="357"/>
      </w:pPr>
      <w:r w:rsidRPr="00E8561C">
        <w:t xml:space="preserve">Yolcu C. Kronik </w:t>
      </w:r>
      <w:r w:rsidR="00BD4F10">
        <w:t>ö</w:t>
      </w:r>
      <w:r w:rsidRPr="00E8561C">
        <w:t xml:space="preserve">ksürük </w:t>
      </w:r>
      <w:r w:rsidR="00D05DF5" w:rsidRPr="00E8561C">
        <w:t xml:space="preserve">nedeni ile müracaat </w:t>
      </w:r>
      <w:proofErr w:type="gramStart"/>
      <w:r w:rsidR="00D05DF5" w:rsidRPr="00E8561C">
        <w:t>eden</w:t>
      </w:r>
      <w:proofErr w:type="gramEnd"/>
      <w:r w:rsidR="00D05DF5" w:rsidRPr="00E8561C">
        <w:t xml:space="preserve"> hastaların önceki tanı ve tedavileri ile son tanı ve tedavilerinin karşılaştırılması. </w:t>
      </w:r>
      <w:r w:rsidR="00BD4F10">
        <w:t>(Uzmanlık t</w:t>
      </w:r>
      <w:r w:rsidRPr="00E8561C">
        <w:t xml:space="preserve">ezi). </w:t>
      </w:r>
      <w:r w:rsidR="00F75908">
        <w:t xml:space="preserve">Bolu, </w:t>
      </w:r>
      <w:r w:rsidRPr="00E8561C">
        <w:t>Abant İzzet Baysal</w:t>
      </w:r>
      <w:r w:rsidR="00BD4F10">
        <w:t xml:space="preserve"> Üniversitesi</w:t>
      </w:r>
      <w:r w:rsidRPr="00E8561C">
        <w:t xml:space="preserve">, 2009. </w:t>
      </w:r>
    </w:p>
    <w:p w:rsidR="00A7731D" w:rsidRPr="00E8561C" w:rsidRDefault="00F75908" w:rsidP="00A7731D">
      <w:pPr>
        <w:pStyle w:val="Kaynak"/>
        <w:numPr>
          <w:ilvl w:val="0"/>
          <w:numId w:val="21"/>
        </w:numPr>
        <w:ind w:left="357" w:hanging="357"/>
      </w:pPr>
      <w:r>
        <w:t xml:space="preserve">Stocks J, </w:t>
      </w:r>
      <w:r w:rsidR="00A7731D" w:rsidRPr="00E8561C">
        <w:t>Dezateux C. The effect of parental smoking on lung function and development during infancy. Respirology 2003</w:t>
      </w:r>
      <w:proofErr w:type="gramStart"/>
      <w:r w:rsidR="00A7731D" w:rsidRPr="00E8561C">
        <w:t>;8:266</w:t>
      </w:r>
      <w:proofErr w:type="gramEnd"/>
      <w:r w:rsidR="00A7731D" w:rsidRPr="00E8561C">
        <w:t>-85.</w:t>
      </w:r>
    </w:p>
    <w:p w:rsidR="00A7731D" w:rsidRPr="00E8561C" w:rsidRDefault="00F75908" w:rsidP="00A7731D">
      <w:pPr>
        <w:pStyle w:val="Kaynak"/>
        <w:numPr>
          <w:ilvl w:val="0"/>
          <w:numId w:val="21"/>
        </w:numPr>
        <w:ind w:left="357" w:hanging="357"/>
      </w:pPr>
      <w:r>
        <w:t xml:space="preserve">Seear M, </w:t>
      </w:r>
      <w:r w:rsidR="00A7731D" w:rsidRPr="00E8561C">
        <w:t>Wensley D. Chronic cough and wheeze in children: do they all have asthma? Eur Respir J</w:t>
      </w:r>
      <w:r w:rsidR="00CD5A0A">
        <w:t>.</w:t>
      </w:r>
      <w:r w:rsidR="00A7731D" w:rsidRPr="00E8561C">
        <w:t xml:space="preserve"> 1997</w:t>
      </w:r>
      <w:proofErr w:type="gramStart"/>
      <w:r w:rsidR="00A7731D" w:rsidRPr="00E8561C">
        <w:t>;10:342</w:t>
      </w:r>
      <w:proofErr w:type="gramEnd"/>
      <w:r w:rsidR="00A7731D" w:rsidRPr="00E8561C">
        <w:t>-5.</w:t>
      </w:r>
    </w:p>
    <w:p w:rsidR="00A7731D" w:rsidRPr="00E8561C" w:rsidRDefault="00A7731D" w:rsidP="00A7731D">
      <w:pPr>
        <w:pStyle w:val="Kaynak"/>
        <w:numPr>
          <w:ilvl w:val="0"/>
          <w:numId w:val="21"/>
        </w:numPr>
        <w:ind w:left="357" w:hanging="357"/>
      </w:pPr>
      <w:r w:rsidRPr="00E8561C">
        <w:t>Leconte S, Paulus D, Degryse J. Prolonged cough in children: a summary of the Belgian primary care clinical guideline. Prim Care Respir J</w:t>
      </w:r>
      <w:r w:rsidR="00CD5A0A">
        <w:t>.</w:t>
      </w:r>
      <w:r w:rsidRPr="00E8561C">
        <w:t xml:space="preserve"> 2008</w:t>
      </w:r>
      <w:proofErr w:type="gramStart"/>
      <w:r w:rsidRPr="00E8561C">
        <w:t>;17:206</w:t>
      </w:r>
      <w:proofErr w:type="gramEnd"/>
      <w:r w:rsidRPr="00E8561C">
        <w:t>-11.</w:t>
      </w:r>
    </w:p>
    <w:p w:rsidR="00A7731D" w:rsidRPr="00E8561C" w:rsidRDefault="00522A52" w:rsidP="00A7731D">
      <w:pPr>
        <w:pStyle w:val="Kaynak"/>
        <w:numPr>
          <w:ilvl w:val="0"/>
          <w:numId w:val="21"/>
        </w:numPr>
        <w:ind w:left="357" w:hanging="357"/>
      </w:pPr>
      <w:hyperlink r:id="rId29" w:history="1">
        <w:r w:rsidR="00A7731D" w:rsidRPr="00E8561C">
          <w:rPr>
            <w:rStyle w:val="Kpr"/>
            <w:color w:val="auto"/>
            <w:u w:val="none"/>
            <w:shd w:val="clear" w:color="auto" w:fill="FFFFFF"/>
          </w:rPr>
          <w:t>Karabel M</w:t>
        </w:r>
      </w:hyperlink>
      <w:r w:rsidR="00A7731D" w:rsidRPr="00E8561C">
        <w:rPr>
          <w:shd w:val="clear" w:color="auto" w:fill="FFFFFF"/>
        </w:rPr>
        <w:t>,</w:t>
      </w:r>
      <w:r w:rsidR="00CD5A0A">
        <w:rPr>
          <w:shd w:val="clear" w:color="auto" w:fill="FFFFFF"/>
        </w:rPr>
        <w:t xml:space="preserve"> </w:t>
      </w:r>
      <w:hyperlink r:id="rId30" w:history="1">
        <w:r w:rsidR="00A7731D" w:rsidRPr="00E8561C">
          <w:rPr>
            <w:rStyle w:val="Kpr"/>
            <w:color w:val="auto"/>
            <w:u w:val="none"/>
            <w:shd w:val="clear" w:color="auto" w:fill="FFFFFF"/>
          </w:rPr>
          <w:t>Kelekçi S</w:t>
        </w:r>
      </w:hyperlink>
      <w:r w:rsidR="00A7731D" w:rsidRPr="00E8561C">
        <w:rPr>
          <w:shd w:val="clear" w:color="auto" w:fill="FFFFFF"/>
        </w:rPr>
        <w:t>,</w:t>
      </w:r>
      <w:r w:rsidR="00CD5A0A">
        <w:rPr>
          <w:shd w:val="clear" w:color="auto" w:fill="FFFFFF"/>
        </w:rPr>
        <w:t xml:space="preserve"> </w:t>
      </w:r>
      <w:hyperlink r:id="rId31" w:history="1">
        <w:r w:rsidR="00A7731D" w:rsidRPr="00E8561C">
          <w:rPr>
            <w:rStyle w:val="Kpr"/>
            <w:color w:val="auto"/>
            <w:u w:val="none"/>
            <w:shd w:val="clear" w:color="auto" w:fill="FFFFFF"/>
          </w:rPr>
          <w:t>Karabel D</w:t>
        </w:r>
      </w:hyperlink>
      <w:r w:rsidR="00A7731D" w:rsidRPr="00E8561C">
        <w:rPr>
          <w:shd w:val="clear" w:color="auto" w:fill="FFFFFF"/>
        </w:rPr>
        <w:t>,</w:t>
      </w:r>
      <w:r w:rsidR="00CD5A0A">
        <w:rPr>
          <w:shd w:val="clear" w:color="auto" w:fill="FFFFFF"/>
        </w:rPr>
        <w:t xml:space="preserve"> </w:t>
      </w:r>
      <w:hyperlink r:id="rId32" w:history="1">
        <w:r w:rsidR="00A7731D" w:rsidRPr="00E8561C">
          <w:rPr>
            <w:rStyle w:val="Kpr"/>
            <w:color w:val="auto"/>
            <w:u w:val="none"/>
            <w:shd w:val="clear" w:color="auto" w:fill="FFFFFF"/>
          </w:rPr>
          <w:t>Gürkan MF</w:t>
        </w:r>
      </w:hyperlink>
      <w:r w:rsidR="00A7731D" w:rsidRPr="00E8561C">
        <w:rPr>
          <w:shd w:val="clear" w:color="auto" w:fill="FFFFFF"/>
        </w:rPr>
        <w:t>.</w:t>
      </w:r>
      <w:r w:rsidR="00A7731D" w:rsidRPr="00E8561C">
        <w:t xml:space="preserve"> The evaluation of children with prolonged cough </w:t>
      </w:r>
      <w:r w:rsidR="00A7731D" w:rsidRPr="00E8561C">
        <w:lastRenderedPageBreak/>
        <w:t>accompanied by American College of Chest Physicians guidelines. Clin Respir J</w:t>
      </w:r>
      <w:r w:rsidR="00CD5A0A">
        <w:t>.</w:t>
      </w:r>
      <w:r w:rsidR="00A7731D" w:rsidRPr="00E8561C">
        <w:t xml:space="preserve"> 2014</w:t>
      </w:r>
      <w:proofErr w:type="gramStart"/>
      <w:r w:rsidR="00A7731D" w:rsidRPr="00E8561C">
        <w:t>;8:152</w:t>
      </w:r>
      <w:proofErr w:type="gramEnd"/>
      <w:r w:rsidR="00A7731D" w:rsidRPr="00E8561C">
        <w:t>-9.</w:t>
      </w:r>
    </w:p>
    <w:p w:rsidR="00A7731D" w:rsidRPr="00E8561C" w:rsidRDefault="00A7731D" w:rsidP="00A7731D">
      <w:pPr>
        <w:pStyle w:val="Kaynak"/>
        <w:numPr>
          <w:ilvl w:val="0"/>
          <w:numId w:val="21"/>
        </w:numPr>
        <w:ind w:left="357" w:hanging="357"/>
      </w:pPr>
      <w:r w:rsidRPr="00E8561C">
        <w:t xml:space="preserve">Pedük Y. Çocuklarda </w:t>
      </w:r>
      <w:r w:rsidR="00F75908" w:rsidRPr="00E8561C">
        <w:t>kronik öksürük nedenlerinin değerlendirilmesi.</w:t>
      </w:r>
      <w:r w:rsidRPr="00E8561C">
        <w:t xml:space="preserve"> (Uzmanlık </w:t>
      </w:r>
      <w:r w:rsidR="00F75908">
        <w:t>t</w:t>
      </w:r>
      <w:r w:rsidRPr="00E8561C">
        <w:t>ezi)</w:t>
      </w:r>
      <w:r w:rsidR="00F75908">
        <w:t>.</w:t>
      </w:r>
      <w:r w:rsidRPr="00E8561C">
        <w:t xml:space="preserve"> </w:t>
      </w:r>
      <w:r w:rsidR="00F75908">
        <w:t xml:space="preserve">Trabzon, </w:t>
      </w:r>
      <w:r w:rsidRPr="00E8561C">
        <w:t>Karadeniz Teknik Üniversitesi</w:t>
      </w:r>
      <w:r w:rsidR="00F75908">
        <w:t xml:space="preserve">, </w:t>
      </w:r>
      <w:r w:rsidRPr="00E8561C">
        <w:t>2013.</w:t>
      </w:r>
    </w:p>
    <w:p w:rsidR="00A7731D" w:rsidRPr="00E8561C" w:rsidRDefault="00A7731D" w:rsidP="00A7731D">
      <w:pPr>
        <w:pStyle w:val="Kaynak"/>
        <w:numPr>
          <w:ilvl w:val="0"/>
          <w:numId w:val="21"/>
        </w:numPr>
        <w:ind w:left="357" w:hanging="357"/>
      </w:pPr>
      <w:r w:rsidRPr="00E8561C">
        <w:rPr>
          <w:shd w:val="clear" w:color="auto" w:fill="FFFFFF"/>
        </w:rPr>
        <w:t xml:space="preserve">Chang AB, Robertson CF, van Asperen </w:t>
      </w:r>
      <w:proofErr w:type="gramStart"/>
      <w:r w:rsidRPr="00E8561C">
        <w:rPr>
          <w:shd w:val="clear" w:color="auto" w:fill="FFFFFF"/>
        </w:rPr>
        <w:t>PP</w:t>
      </w:r>
      <w:r w:rsidRPr="00E8561C">
        <w:t xml:space="preserve"> .</w:t>
      </w:r>
      <w:proofErr w:type="gramEnd"/>
      <w:r w:rsidRPr="00E8561C">
        <w:t xml:space="preserve"> A cough algorithm for chronic cough in children: a </w:t>
      </w:r>
      <w:proofErr w:type="gramStart"/>
      <w:r w:rsidRPr="00E8561C">
        <w:t>multicenter,</w:t>
      </w:r>
      <w:proofErr w:type="gramEnd"/>
      <w:r w:rsidRPr="00E8561C">
        <w:t xml:space="preserve"> randomized controlled study. Pediatrics 2013</w:t>
      </w:r>
      <w:proofErr w:type="gramStart"/>
      <w:r w:rsidRPr="00E8561C">
        <w:t>;131:1576</w:t>
      </w:r>
      <w:proofErr w:type="gramEnd"/>
      <w:r w:rsidRPr="00E8561C">
        <w:t>-83.</w:t>
      </w:r>
    </w:p>
    <w:p w:rsidR="00A7731D" w:rsidRPr="00E8561C" w:rsidRDefault="00A7731D" w:rsidP="00A7731D">
      <w:pPr>
        <w:pStyle w:val="Kaynak"/>
        <w:numPr>
          <w:ilvl w:val="0"/>
          <w:numId w:val="21"/>
        </w:numPr>
        <w:ind w:left="357" w:hanging="357"/>
      </w:pPr>
      <w:r w:rsidRPr="00E8561C">
        <w:t>Asilsoy S, Bayram E, Agin H</w:t>
      </w:r>
      <w:r w:rsidRPr="00E8561C">
        <w:rPr>
          <w:shd w:val="clear" w:color="auto" w:fill="FFFFFF"/>
        </w:rPr>
        <w:t xml:space="preserve">, </w:t>
      </w:r>
      <w:r w:rsidRPr="00E8561C">
        <w:t>Can D, Gulle S, Altinoz</w:t>
      </w:r>
      <w:r w:rsidRPr="00E8561C">
        <w:rPr>
          <w:shd w:val="clear" w:color="auto" w:fill="EEEEEE"/>
        </w:rPr>
        <w:t xml:space="preserve"> </w:t>
      </w:r>
      <w:r w:rsidRPr="00E8561C">
        <w:t>S, Evaluation of chronic cough in children. Chest</w:t>
      </w:r>
      <w:r w:rsidR="00CD5A0A">
        <w:t>.</w:t>
      </w:r>
      <w:r w:rsidRPr="00E8561C">
        <w:t xml:space="preserve"> 2008</w:t>
      </w:r>
      <w:proofErr w:type="gramStart"/>
      <w:r w:rsidRPr="00E8561C">
        <w:t>;134:1122</w:t>
      </w:r>
      <w:proofErr w:type="gramEnd"/>
      <w:r w:rsidRPr="00E8561C">
        <w:t>-8.</w:t>
      </w:r>
    </w:p>
    <w:p w:rsidR="00A7731D" w:rsidRPr="00E8561C" w:rsidRDefault="00A7731D" w:rsidP="00A7731D">
      <w:pPr>
        <w:pStyle w:val="Kaynak"/>
        <w:numPr>
          <w:ilvl w:val="0"/>
          <w:numId w:val="21"/>
        </w:numPr>
        <w:ind w:left="357" w:hanging="357"/>
      </w:pPr>
      <w:r w:rsidRPr="00E8561C">
        <w:t>Lack G. Pediatric allergic rhinitis and comorbid disorders. J Allergy Clin Immunol</w:t>
      </w:r>
      <w:r w:rsidR="00CD5A0A">
        <w:t>.</w:t>
      </w:r>
      <w:r w:rsidRPr="00E8561C">
        <w:t xml:space="preserve"> 2001</w:t>
      </w:r>
      <w:proofErr w:type="gramStart"/>
      <w:r w:rsidRPr="00E8561C">
        <w:t>;108:9</w:t>
      </w:r>
      <w:proofErr w:type="gramEnd"/>
      <w:r w:rsidRPr="00E8561C">
        <w:t>-15.</w:t>
      </w:r>
    </w:p>
    <w:p w:rsidR="00A7731D" w:rsidRPr="00E8561C" w:rsidRDefault="00A7731D" w:rsidP="00A7731D">
      <w:pPr>
        <w:pStyle w:val="Kaynak"/>
        <w:numPr>
          <w:ilvl w:val="0"/>
          <w:numId w:val="21"/>
        </w:numPr>
        <w:ind w:left="357" w:hanging="357"/>
      </w:pPr>
      <w:r w:rsidRPr="00E8561C">
        <w:lastRenderedPageBreak/>
        <w:t>Özdemir Ö. Çocuklarda gastroözefageal reflü-ilişkili öksürük (reflü öksürüğü): Güncel yaklaşım. Asthma Allergy Immunol</w:t>
      </w:r>
      <w:r w:rsidR="00CD5A0A">
        <w:t>.</w:t>
      </w:r>
      <w:r w:rsidRPr="00E8561C">
        <w:t xml:space="preserve"> 2013</w:t>
      </w:r>
      <w:proofErr w:type="gramStart"/>
      <w:r w:rsidRPr="00E8561C">
        <w:t>;11:1</w:t>
      </w:r>
      <w:proofErr w:type="gramEnd"/>
      <w:r w:rsidRPr="00E8561C">
        <w:t>-14.</w:t>
      </w:r>
    </w:p>
    <w:p w:rsidR="009A5743" w:rsidRPr="00E8561C" w:rsidRDefault="009A5743" w:rsidP="00A7731D">
      <w:pPr>
        <w:pStyle w:val="Kaynak"/>
        <w:numPr>
          <w:ilvl w:val="0"/>
          <w:numId w:val="21"/>
        </w:numPr>
        <w:ind w:left="357" w:hanging="357"/>
      </w:pPr>
      <w:r w:rsidRPr="00E8561C">
        <w:t>Pekcan S, Nural K. Kronik öksürük. Çocuk Sağlığı ve Hastalıkları Dergisi</w:t>
      </w:r>
      <w:r w:rsidR="00CD5A0A">
        <w:t>.</w:t>
      </w:r>
      <w:r w:rsidRPr="00E8561C">
        <w:t xml:space="preserve"> 2006</w:t>
      </w:r>
      <w:proofErr w:type="gramStart"/>
      <w:r w:rsidRPr="00E8561C">
        <w:t>;49:247</w:t>
      </w:r>
      <w:proofErr w:type="gramEnd"/>
      <w:r w:rsidRPr="00E8561C">
        <w:t>-55.</w:t>
      </w:r>
    </w:p>
    <w:p w:rsidR="009A5743" w:rsidRPr="00E8561C" w:rsidRDefault="009A5743" w:rsidP="00A7731D">
      <w:pPr>
        <w:pStyle w:val="Kaynak"/>
        <w:numPr>
          <w:ilvl w:val="0"/>
          <w:numId w:val="21"/>
        </w:numPr>
        <w:ind w:left="357" w:hanging="357"/>
      </w:pPr>
      <w:r w:rsidRPr="00E8561C">
        <w:t>Pratter MR. Overview of common causes of chronic cough: ACCP evidence-based clinical practice guidelines. Chest 2006; 129:59-62.</w:t>
      </w:r>
    </w:p>
    <w:p w:rsidR="009A5743" w:rsidRPr="00E8561C" w:rsidRDefault="009A5743" w:rsidP="00A7731D">
      <w:pPr>
        <w:pStyle w:val="Kaynak"/>
        <w:numPr>
          <w:ilvl w:val="0"/>
          <w:numId w:val="21"/>
        </w:numPr>
        <w:ind w:left="357" w:hanging="357"/>
        <w:rPr>
          <w:shd w:val="clear" w:color="auto" w:fill="FFFFFF"/>
        </w:rPr>
      </w:pPr>
      <w:r w:rsidRPr="00E8561C">
        <w:rPr>
          <w:shd w:val="clear" w:color="auto" w:fill="FFFFFF"/>
        </w:rPr>
        <w:t>Gül HC, Karakaş A, Artuk C, Özbek G, Kılıç S, Eyigün</w:t>
      </w:r>
      <w:r w:rsidRPr="00E8561C">
        <w:t xml:space="preserve"> </w:t>
      </w:r>
      <w:r w:rsidRPr="00E8561C">
        <w:rPr>
          <w:shd w:val="clear" w:color="auto" w:fill="FFFFFF"/>
        </w:rPr>
        <w:t xml:space="preserve">CP. </w:t>
      </w:r>
      <w:r w:rsidRPr="00E8561C">
        <w:t xml:space="preserve">Türkiye’de </w:t>
      </w:r>
      <w:r w:rsidR="00F75908" w:rsidRPr="00E8561C">
        <w:t xml:space="preserve">bir üniversite hastanesinde antibiyotik kullanımı </w:t>
      </w:r>
      <w:r w:rsidR="00F75908">
        <w:t>v</w:t>
      </w:r>
      <w:r w:rsidR="00F75908" w:rsidRPr="00E8561C">
        <w:t>e uygunluğu</w:t>
      </w:r>
      <w:r w:rsidRPr="00E8561C">
        <w:t xml:space="preserve">: </w:t>
      </w:r>
      <w:r w:rsidR="00F75908" w:rsidRPr="00E8561C">
        <w:t>nokta prevalans sonuçları</w:t>
      </w:r>
      <w:r w:rsidRPr="00E8561C">
        <w:t xml:space="preserve">, </w:t>
      </w:r>
      <w:r w:rsidRPr="00E8561C">
        <w:rPr>
          <w:bCs/>
          <w:bdr w:val="none" w:sz="0" w:space="0" w:color="auto" w:frame="1"/>
          <w:shd w:val="clear" w:color="auto" w:fill="FFFFFF"/>
        </w:rPr>
        <w:t>Nobel Med</w:t>
      </w:r>
      <w:r w:rsidR="00CD5A0A">
        <w:rPr>
          <w:bCs/>
          <w:bdr w:val="none" w:sz="0" w:space="0" w:color="auto" w:frame="1"/>
          <w:shd w:val="clear" w:color="auto" w:fill="FFFFFF"/>
        </w:rPr>
        <w:t>.</w:t>
      </w:r>
      <w:r w:rsidRPr="00E8561C">
        <w:rPr>
          <w:bCs/>
          <w:bdr w:val="none" w:sz="0" w:space="0" w:color="auto" w:frame="1"/>
          <w:shd w:val="clear" w:color="auto" w:fill="FFFFFF"/>
        </w:rPr>
        <w:t xml:space="preserve"> 2013;9:98-103</w:t>
      </w:r>
      <w:r w:rsidR="00CD5A0A">
        <w:rPr>
          <w:bCs/>
          <w:bdr w:val="none" w:sz="0" w:space="0" w:color="auto" w:frame="1"/>
          <w:shd w:val="clear" w:color="auto" w:fill="FFFFFF"/>
        </w:rPr>
        <w:t>.</w:t>
      </w:r>
    </w:p>
    <w:p w:rsidR="009A5743" w:rsidRPr="00E8561C" w:rsidRDefault="009A5743" w:rsidP="00A7731D">
      <w:pPr>
        <w:pStyle w:val="Kaynak"/>
        <w:numPr>
          <w:ilvl w:val="0"/>
          <w:numId w:val="21"/>
        </w:numPr>
        <w:ind w:left="357" w:hanging="357"/>
      </w:pPr>
      <w:r w:rsidRPr="00E8561C">
        <w:t xml:space="preserve">Giniş T, Doğru M, Özmen S, Bostancı İ. Çocuklarda </w:t>
      </w:r>
      <w:r w:rsidR="00F75908" w:rsidRPr="00E8561C">
        <w:t>öksürük</w:t>
      </w:r>
      <w:r w:rsidRPr="00E8561C">
        <w:t>. Çocuk Dergisi</w:t>
      </w:r>
      <w:r w:rsidR="00CD5A0A">
        <w:t>.</w:t>
      </w:r>
      <w:r w:rsidRPr="00E8561C">
        <w:t xml:space="preserve"> 2010</w:t>
      </w:r>
      <w:proofErr w:type="gramStart"/>
      <w:r w:rsidRPr="00E8561C">
        <w:t>;10:110</w:t>
      </w:r>
      <w:proofErr w:type="gramEnd"/>
      <w:r w:rsidRPr="00E8561C">
        <w:t>-5.</w:t>
      </w:r>
    </w:p>
    <w:p w:rsidR="00CD5A0A" w:rsidRDefault="00CD5A0A" w:rsidP="00E8561C">
      <w:pPr>
        <w:pStyle w:val="Paragraf"/>
        <w:rPr>
          <w:b/>
        </w:rPr>
        <w:sectPr w:rsidR="00CD5A0A" w:rsidSect="00CD5A0A">
          <w:type w:val="continuous"/>
          <w:pgSz w:w="11907" w:h="16840" w:code="9"/>
          <w:pgMar w:top="2552" w:right="1701" w:bottom="1701" w:left="1701" w:header="1985" w:footer="1985" w:gutter="0"/>
          <w:cols w:num="2" w:space="340"/>
          <w:titlePg/>
        </w:sectPr>
      </w:pPr>
    </w:p>
    <w:p w:rsidR="009A5743" w:rsidRDefault="009A5743" w:rsidP="00E8561C">
      <w:pPr>
        <w:pStyle w:val="Paragraf"/>
        <w:rPr>
          <w:b/>
        </w:rPr>
      </w:pPr>
    </w:p>
    <w:p w:rsidR="00D453CC" w:rsidRDefault="00D453CC" w:rsidP="001C485A">
      <w:pPr>
        <w:pStyle w:val="Anametin"/>
        <w:rPr>
          <w:rFonts w:ascii="Garamond" w:hAnsi="Garamond"/>
        </w:rPr>
        <w:sectPr w:rsidR="00D453CC" w:rsidSect="00D453CC">
          <w:type w:val="continuous"/>
          <w:pgSz w:w="11907" w:h="16840" w:code="9"/>
          <w:pgMar w:top="2552" w:right="1701" w:bottom="1701" w:left="1701" w:header="1985" w:footer="1985" w:gutter="0"/>
          <w:cols w:space="340"/>
          <w:titlePg/>
        </w:sectPr>
      </w:pPr>
    </w:p>
    <w:p w:rsidR="00404F90" w:rsidRPr="00DC27E7" w:rsidRDefault="00404F90" w:rsidP="00CD5A0A">
      <w:pPr>
        <w:pStyle w:val="Anametin"/>
        <w:rPr>
          <w:rFonts w:ascii="Garamond" w:hAnsi="Garamond"/>
        </w:rPr>
      </w:pPr>
    </w:p>
    <w:sectPr w:rsidR="00404F90" w:rsidRPr="00DC27E7" w:rsidSect="00F37759">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552" w:right="1701" w:bottom="1701" w:left="1701" w:header="1985" w:footer="1985" w:gutter="0"/>
      <w:pgNumType w:start="121"/>
      <w:cols w:space="3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77B" w:rsidRDefault="003A277B">
      <w:r>
        <w:separator/>
      </w:r>
    </w:p>
  </w:endnote>
  <w:endnote w:type="continuationSeparator" w:id="0">
    <w:p w:rsidR="003A277B" w:rsidRDefault="003A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utura Bk B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 w:name="Corbel">
    <w:panose1 w:val="020B0503020204020204"/>
    <w:charset w:val="A2"/>
    <w:family w:val="swiss"/>
    <w:pitch w:val="variable"/>
    <w:sig w:usb0="A00002EF" w:usb1="4000A44B" w:usb2="00000000" w:usb3="00000000" w:csb0="0000019F" w:csb1="00000000"/>
  </w:font>
  <w:font w:name="Palatino">
    <w:altName w:val="Book Antiqua"/>
    <w:charset w:val="A2"/>
    <w:family w:val="roman"/>
    <w:pitch w:val="variable"/>
    <w:sig w:usb0="00000007" w:usb1="00000000" w:usb2="00000000" w:usb3="00000000" w:csb0="00000093" w:csb1="00000000"/>
  </w:font>
  <w:font w:name="TimesNewRoman">
    <w:altName w:val="MS Mincho"/>
    <w:panose1 w:val="00000000000000000000"/>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8C" w:rsidRPr="001A5DA5" w:rsidRDefault="009B4D8C">
    <w:pPr>
      <w:pStyle w:val="Altbilgi"/>
      <w:framePr w:wrap="around" w:vAnchor="text" w:hAnchor="margin" w:xAlign="center" w:y="1"/>
      <w:rPr>
        <w:rStyle w:val="SayfaNumaras"/>
        <w:rFonts w:ascii="Garamond" w:hAnsi="Garamond"/>
        <w:sz w:val="18"/>
      </w:rPr>
    </w:pPr>
    <w:r w:rsidRPr="001A5DA5">
      <w:rPr>
        <w:rStyle w:val="SayfaNumaras"/>
        <w:rFonts w:ascii="Garamond" w:hAnsi="Garamond"/>
        <w:sz w:val="18"/>
      </w:rPr>
      <w:fldChar w:fldCharType="begin"/>
    </w:r>
    <w:r w:rsidRPr="001A5DA5">
      <w:rPr>
        <w:rStyle w:val="SayfaNumaras"/>
        <w:rFonts w:ascii="Garamond" w:hAnsi="Garamond"/>
        <w:sz w:val="18"/>
      </w:rPr>
      <w:instrText xml:space="preserve">PAGE  </w:instrText>
    </w:r>
    <w:r w:rsidRPr="001A5DA5">
      <w:rPr>
        <w:rStyle w:val="SayfaNumaras"/>
        <w:rFonts w:ascii="Garamond" w:hAnsi="Garamond"/>
        <w:sz w:val="18"/>
      </w:rPr>
      <w:fldChar w:fldCharType="separate"/>
    </w:r>
    <w:r w:rsidR="00522A52">
      <w:rPr>
        <w:rStyle w:val="SayfaNumaras"/>
        <w:rFonts w:ascii="Garamond" w:hAnsi="Garamond"/>
        <w:noProof/>
        <w:sz w:val="18"/>
      </w:rPr>
      <w:t>72</w:t>
    </w:r>
    <w:r w:rsidRPr="001A5DA5">
      <w:rPr>
        <w:rStyle w:val="SayfaNumaras"/>
        <w:rFonts w:ascii="Garamond" w:hAnsi="Garamond"/>
        <w:sz w:val="18"/>
      </w:rPr>
      <w:fldChar w:fldCharType="end"/>
    </w:r>
  </w:p>
  <w:p w:rsidR="009B4D8C" w:rsidRDefault="009B4D8C">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8C" w:rsidRPr="001A5DA5" w:rsidRDefault="009B4D8C">
    <w:pPr>
      <w:pStyle w:val="Altbilgi"/>
      <w:framePr w:wrap="around" w:vAnchor="text" w:hAnchor="margin" w:xAlign="center" w:y="1"/>
      <w:rPr>
        <w:rStyle w:val="SayfaNumaras"/>
        <w:rFonts w:ascii="Garamond" w:hAnsi="Garamond"/>
        <w:sz w:val="18"/>
      </w:rPr>
    </w:pPr>
    <w:r w:rsidRPr="001A5DA5">
      <w:rPr>
        <w:rStyle w:val="SayfaNumaras"/>
        <w:rFonts w:ascii="Garamond" w:hAnsi="Garamond"/>
        <w:sz w:val="18"/>
      </w:rPr>
      <w:fldChar w:fldCharType="begin"/>
    </w:r>
    <w:r w:rsidRPr="001A5DA5">
      <w:rPr>
        <w:rStyle w:val="SayfaNumaras"/>
        <w:rFonts w:ascii="Garamond" w:hAnsi="Garamond"/>
        <w:sz w:val="18"/>
      </w:rPr>
      <w:instrText xml:space="preserve">PAGE  </w:instrText>
    </w:r>
    <w:r w:rsidRPr="001A5DA5">
      <w:rPr>
        <w:rStyle w:val="SayfaNumaras"/>
        <w:rFonts w:ascii="Garamond" w:hAnsi="Garamond"/>
        <w:sz w:val="18"/>
      </w:rPr>
      <w:fldChar w:fldCharType="separate"/>
    </w:r>
    <w:r w:rsidR="00522A52">
      <w:rPr>
        <w:rStyle w:val="SayfaNumaras"/>
        <w:rFonts w:ascii="Garamond" w:hAnsi="Garamond"/>
        <w:noProof/>
        <w:sz w:val="18"/>
      </w:rPr>
      <w:t>71</w:t>
    </w:r>
    <w:r w:rsidRPr="001A5DA5">
      <w:rPr>
        <w:rStyle w:val="SayfaNumaras"/>
        <w:rFonts w:ascii="Garamond" w:hAnsi="Garamond"/>
        <w:sz w:val="18"/>
      </w:rPr>
      <w:fldChar w:fldCharType="end"/>
    </w:r>
  </w:p>
  <w:p w:rsidR="009B4D8C" w:rsidRDefault="009B4D8C">
    <w:pPr>
      <w:pStyle w:val="Altbilgi"/>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8645"/>
    </w:tblGrid>
    <w:tr w:rsidR="009B4D8C" w:rsidTr="00DC27E7">
      <w:tc>
        <w:tcPr>
          <w:tcW w:w="8645" w:type="dxa"/>
        </w:tcPr>
        <w:p w:rsidR="00567A76" w:rsidRDefault="009B4D8C" w:rsidP="00567A76">
          <w:pPr>
            <w:pStyle w:val="Balkyzr2"/>
            <w:spacing w:before="0"/>
          </w:pPr>
          <w:r w:rsidRPr="00F44052">
            <w:rPr>
              <w:szCs w:val="18"/>
            </w:rPr>
            <w:t xml:space="preserve">Yazışma Adresi/Address for Correspondence: Dr. </w:t>
          </w:r>
          <w:r w:rsidR="00567A76" w:rsidRPr="00E8561C">
            <w:t>Yasin Y</w:t>
          </w:r>
          <w:r w:rsidR="00567A76">
            <w:t>ıldız</w:t>
          </w:r>
          <w:r w:rsidR="00567A76" w:rsidRPr="00E8561C">
            <w:t>, Rize Devlet Hastanesi Pediatri Kliniği, Rize, T</w:t>
          </w:r>
          <w:r w:rsidR="00567A76">
            <w:t xml:space="preserve">urkey </w:t>
          </w:r>
        </w:p>
        <w:p w:rsidR="00567A76" w:rsidRPr="00E8561C" w:rsidRDefault="00567A76" w:rsidP="00567A76">
          <w:pPr>
            <w:pStyle w:val="Balkyzr2"/>
            <w:spacing w:before="0"/>
          </w:pPr>
          <w:r w:rsidRPr="00E8561C">
            <w:t>E-mail:</w:t>
          </w:r>
          <w:r w:rsidR="008D7205">
            <w:t xml:space="preserve"> </w:t>
          </w:r>
          <w:r w:rsidRPr="00E8561C">
            <w:t>yasinyildizmd@gmail.com</w:t>
          </w:r>
        </w:p>
        <w:p w:rsidR="009B4D8C" w:rsidRPr="00F44052" w:rsidRDefault="009B4D8C" w:rsidP="00567A76">
          <w:pPr>
            <w:pStyle w:val="Anametin"/>
            <w:spacing w:line="240" w:lineRule="auto"/>
            <w:jc w:val="left"/>
            <w:rPr>
              <w:rFonts w:ascii="Garamond" w:hAnsi="Garamond"/>
              <w:b/>
              <w:szCs w:val="18"/>
            </w:rPr>
          </w:pPr>
          <w:r w:rsidRPr="00F44052">
            <w:rPr>
              <w:rFonts w:ascii="Garamond" w:hAnsi="Garamond"/>
              <w:szCs w:val="18"/>
            </w:rPr>
            <w:t xml:space="preserve">Geliş tarihi/Received:  </w:t>
          </w:r>
          <w:r w:rsidR="00567A76">
            <w:rPr>
              <w:rFonts w:ascii="Garamond" w:hAnsi="Garamond"/>
              <w:szCs w:val="18"/>
            </w:rPr>
            <w:t>10</w:t>
          </w:r>
          <w:r w:rsidRPr="00F44052">
            <w:rPr>
              <w:rFonts w:ascii="Garamond" w:hAnsi="Garamond"/>
              <w:szCs w:val="18"/>
            </w:rPr>
            <w:t>.0</w:t>
          </w:r>
          <w:r w:rsidR="00567A76">
            <w:rPr>
              <w:rFonts w:ascii="Garamond" w:hAnsi="Garamond"/>
              <w:szCs w:val="18"/>
            </w:rPr>
            <w:t>6</w:t>
          </w:r>
          <w:r w:rsidRPr="00F44052">
            <w:rPr>
              <w:rFonts w:ascii="Garamond" w:hAnsi="Garamond"/>
              <w:szCs w:val="18"/>
            </w:rPr>
            <w:t>.201</w:t>
          </w:r>
          <w:r w:rsidR="00E159F3">
            <w:rPr>
              <w:rFonts w:ascii="Garamond" w:hAnsi="Garamond"/>
              <w:szCs w:val="18"/>
            </w:rPr>
            <w:t>6</w:t>
          </w:r>
          <w:r w:rsidRPr="00F44052">
            <w:rPr>
              <w:rFonts w:ascii="Garamond" w:hAnsi="Garamond"/>
              <w:szCs w:val="18"/>
            </w:rPr>
            <w:t xml:space="preserve">  Kabul tarihi/Accepted:  </w:t>
          </w:r>
          <w:r w:rsidR="00567A76">
            <w:rPr>
              <w:rFonts w:ascii="Garamond" w:hAnsi="Garamond"/>
              <w:szCs w:val="18"/>
            </w:rPr>
            <w:t>10</w:t>
          </w:r>
          <w:r w:rsidRPr="00F44052">
            <w:rPr>
              <w:rFonts w:ascii="Garamond" w:hAnsi="Garamond"/>
              <w:szCs w:val="18"/>
            </w:rPr>
            <w:t>.0</w:t>
          </w:r>
          <w:r w:rsidR="00567A76">
            <w:rPr>
              <w:rFonts w:ascii="Garamond" w:hAnsi="Garamond"/>
              <w:szCs w:val="18"/>
            </w:rPr>
            <w:t>8</w:t>
          </w:r>
          <w:r w:rsidRPr="00F44052">
            <w:rPr>
              <w:rFonts w:ascii="Garamond" w:hAnsi="Garamond"/>
              <w:szCs w:val="18"/>
            </w:rPr>
            <w:t>.201</w:t>
          </w:r>
          <w:r w:rsidR="00E159F3">
            <w:rPr>
              <w:rFonts w:ascii="Garamond" w:hAnsi="Garamond"/>
              <w:szCs w:val="18"/>
            </w:rPr>
            <w:t>6</w:t>
          </w:r>
        </w:p>
      </w:tc>
    </w:tr>
  </w:tbl>
  <w:p w:rsidR="009B4D8C" w:rsidRDefault="009B4D8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8C" w:rsidRDefault="009B4D8C">
    <w:pPr>
      <w:pStyle w:val="Altbilgi"/>
      <w:framePr w:wrap="around" w:vAnchor="text" w:hAnchor="margin" w:xAlign="center" w:y="1"/>
      <w:rPr>
        <w:rStyle w:val="SayfaNumaras"/>
        <w:rFonts w:ascii="Arial" w:hAnsi="Arial"/>
        <w:sz w:val="18"/>
      </w:rPr>
    </w:pPr>
    <w:r>
      <w:rPr>
        <w:rStyle w:val="SayfaNumaras"/>
        <w:rFonts w:ascii="Arial" w:hAnsi="Arial"/>
        <w:sz w:val="18"/>
      </w:rPr>
      <w:fldChar w:fldCharType="begin"/>
    </w:r>
    <w:r>
      <w:rPr>
        <w:rStyle w:val="SayfaNumaras"/>
        <w:rFonts w:ascii="Arial" w:hAnsi="Arial"/>
        <w:sz w:val="18"/>
      </w:rPr>
      <w:instrText xml:space="preserve">PAGE  </w:instrText>
    </w:r>
    <w:r>
      <w:rPr>
        <w:rStyle w:val="SayfaNumaras"/>
        <w:rFonts w:ascii="Arial" w:hAnsi="Arial"/>
        <w:sz w:val="18"/>
      </w:rPr>
      <w:fldChar w:fldCharType="separate"/>
    </w:r>
    <w:r>
      <w:rPr>
        <w:rStyle w:val="SayfaNumaras"/>
        <w:rFonts w:ascii="Arial" w:hAnsi="Arial"/>
        <w:noProof/>
        <w:sz w:val="18"/>
      </w:rPr>
      <w:t>122</w:t>
    </w:r>
    <w:r>
      <w:rPr>
        <w:rStyle w:val="SayfaNumaras"/>
        <w:rFonts w:ascii="Arial" w:hAnsi="Arial"/>
        <w:sz w:val="18"/>
      </w:rPr>
      <w:fldChar w:fldCharType="end"/>
    </w:r>
  </w:p>
  <w:p w:rsidR="009B4D8C" w:rsidRDefault="009B4D8C">
    <w:pPr>
      <w:pStyle w:val="Altbilgi"/>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8C" w:rsidRDefault="009B4D8C">
    <w:pPr>
      <w:pStyle w:val="Altbilgi"/>
      <w:framePr w:wrap="around" w:vAnchor="text" w:hAnchor="margin" w:xAlign="center" w:y="1"/>
      <w:rPr>
        <w:rStyle w:val="SayfaNumaras"/>
        <w:rFonts w:ascii="Arial" w:hAnsi="Arial"/>
        <w:sz w:val="18"/>
      </w:rPr>
    </w:pPr>
    <w:r>
      <w:rPr>
        <w:rStyle w:val="SayfaNumaras"/>
        <w:rFonts w:ascii="Arial" w:hAnsi="Arial"/>
        <w:sz w:val="18"/>
      </w:rPr>
      <w:fldChar w:fldCharType="begin"/>
    </w:r>
    <w:r>
      <w:rPr>
        <w:rStyle w:val="SayfaNumaras"/>
        <w:rFonts w:ascii="Arial" w:hAnsi="Arial"/>
        <w:sz w:val="18"/>
      </w:rPr>
      <w:instrText xml:space="preserve">PAGE  </w:instrText>
    </w:r>
    <w:r>
      <w:rPr>
        <w:rStyle w:val="SayfaNumaras"/>
        <w:rFonts w:ascii="Arial" w:hAnsi="Arial"/>
        <w:sz w:val="18"/>
      </w:rPr>
      <w:fldChar w:fldCharType="separate"/>
    </w:r>
    <w:r>
      <w:rPr>
        <w:rStyle w:val="SayfaNumaras"/>
        <w:rFonts w:ascii="Arial" w:hAnsi="Arial"/>
        <w:noProof/>
        <w:sz w:val="18"/>
      </w:rPr>
      <w:t>133</w:t>
    </w:r>
    <w:r>
      <w:rPr>
        <w:rStyle w:val="SayfaNumaras"/>
        <w:rFonts w:ascii="Arial" w:hAnsi="Arial"/>
        <w:sz w:val="18"/>
      </w:rPr>
      <w:fldChar w:fldCharType="end"/>
    </w:r>
  </w:p>
  <w:p w:rsidR="009B4D8C" w:rsidRDefault="009B4D8C">
    <w:pPr>
      <w:pStyle w:val="Altbilgi"/>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8C" w:rsidRDefault="009B4D8C">
    <w:pPr>
      <w:pStyle w:val="Altbilgi"/>
      <w:jc w:val="center"/>
      <w:rPr>
        <w:rFonts w:ascii="Arial" w:hAnsi="Arial"/>
        <w:sz w:val="18"/>
      </w:rPr>
    </w:pPr>
    <w:r>
      <w:rPr>
        <w:rFonts w:ascii="Arial" w:hAnsi="Arial"/>
        <w:sz w:val="18"/>
      </w:rPr>
      <w:t>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77B" w:rsidRDefault="003A277B">
      <w:r>
        <w:separator/>
      </w:r>
    </w:p>
  </w:footnote>
  <w:footnote w:type="continuationSeparator" w:id="0">
    <w:p w:rsidR="003A277B" w:rsidRDefault="003A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510"/>
      <w:gridCol w:w="5135"/>
    </w:tblGrid>
    <w:tr w:rsidR="009B4D8C" w:rsidRPr="001A4F2E">
      <w:tc>
        <w:tcPr>
          <w:tcW w:w="3510" w:type="dxa"/>
          <w:vAlign w:val="center"/>
        </w:tcPr>
        <w:p w:rsidR="009B4D8C" w:rsidRPr="00FE2803" w:rsidRDefault="005D098E" w:rsidP="009D1F11">
          <w:pPr>
            <w:rPr>
              <w:rFonts w:ascii="Garamond" w:hAnsi="Garamond" w:cs="Arial"/>
              <w:sz w:val="18"/>
              <w:szCs w:val="18"/>
            </w:rPr>
          </w:pPr>
          <w:r w:rsidRPr="00FE2803">
            <w:rPr>
              <w:rFonts w:ascii="Garamond" w:hAnsi="Garamond" w:cs="Arial"/>
              <w:sz w:val="18"/>
              <w:szCs w:val="18"/>
            </w:rPr>
            <w:t>Cilt/Volume 4</w:t>
          </w:r>
          <w:r w:rsidR="009D1F11">
            <w:rPr>
              <w:rFonts w:ascii="Garamond" w:hAnsi="Garamond" w:cs="Arial"/>
              <w:sz w:val="18"/>
              <w:szCs w:val="18"/>
            </w:rPr>
            <w:t>2</w:t>
          </w:r>
          <w:r w:rsidRPr="00FE2803">
            <w:rPr>
              <w:rFonts w:ascii="Garamond" w:hAnsi="Garamond" w:cs="Arial"/>
              <w:sz w:val="18"/>
              <w:szCs w:val="18"/>
            </w:rPr>
            <w:t xml:space="preserve"> Yıl/Year 201</w:t>
          </w:r>
          <w:r w:rsidR="009D1F11">
            <w:rPr>
              <w:rFonts w:ascii="Garamond" w:hAnsi="Garamond" w:cs="Arial"/>
              <w:sz w:val="18"/>
              <w:szCs w:val="18"/>
            </w:rPr>
            <w:t>7</w:t>
          </w:r>
          <w:r w:rsidR="009B4D8C" w:rsidRPr="00FE2803">
            <w:rPr>
              <w:rFonts w:ascii="Garamond" w:hAnsi="Garamond" w:cs="Arial"/>
              <w:sz w:val="18"/>
              <w:szCs w:val="18"/>
            </w:rPr>
            <w:t xml:space="preserve">      </w:t>
          </w:r>
        </w:p>
      </w:tc>
      <w:tc>
        <w:tcPr>
          <w:tcW w:w="5135" w:type="dxa"/>
          <w:vAlign w:val="center"/>
        </w:tcPr>
        <w:p w:rsidR="009B4D8C" w:rsidRPr="00FE2803" w:rsidRDefault="00CD5A0A" w:rsidP="000157B6">
          <w:pPr>
            <w:jc w:val="right"/>
            <w:rPr>
              <w:rFonts w:ascii="Garamond" w:hAnsi="Garamond" w:cs="Arial"/>
              <w:sz w:val="18"/>
              <w:szCs w:val="18"/>
            </w:rPr>
          </w:pPr>
          <w:r>
            <w:rPr>
              <w:rFonts w:ascii="Garamond" w:hAnsi="Garamond"/>
              <w:sz w:val="18"/>
              <w:szCs w:val="18"/>
            </w:rPr>
            <w:t xml:space="preserve">Kronik öksürüğün </w:t>
          </w:r>
          <w:r w:rsidR="000157B6">
            <w:rPr>
              <w:rFonts w:ascii="Garamond" w:hAnsi="Garamond"/>
              <w:sz w:val="18"/>
              <w:szCs w:val="18"/>
            </w:rPr>
            <w:t>nedenleri</w:t>
          </w:r>
        </w:p>
      </w:tc>
    </w:tr>
  </w:tbl>
  <w:p w:rsidR="009B4D8C" w:rsidRDefault="009B4D8C" w:rsidP="00520A8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510"/>
      <w:gridCol w:w="5135"/>
    </w:tblGrid>
    <w:tr w:rsidR="009B4D8C" w:rsidRPr="001A4F2E">
      <w:tc>
        <w:tcPr>
          <w:tcW w:w="3510" w:type="dxa"/>
          <w:vAlign w:val="center"/>
        </w:tcPr>
        <w:p w:rsidR="009B4D8C" w:rsidRPr="00FE2803" w:rsidRDefault="00CD5A0A" w:rsidP="00CD5A0A">
          <w:pPr>
            <w:rPr>
              <w:rFonts w:ascii="Garamond" w:hAnsi="Garamond" w:cs="Arial"/>
              <w:sz w:val="18"/>
              <w:szCs w:val="18"/>
            </w:rPr>
          </w:pPr>
          <w:r>
            <w:rPr>
              <w:rFonts w:ascii="Garamond" w:hAnsi="Garamond" w:cs="Arial"/>
              <w:sz w:val="18"/>
              <w:szCs w:val="18"/>
            </w:rPr>
            <w:t>Yıldız ve İğde</w:t>
          </w:r>
        </w:p>
      </w:tc>
      <w:tc>
        <w:tcPr>
          <w:tcW w:w="5135" w:type="dxa"/>
          <w:vAlign w:val="center"/>
        </w:tcPr>
        <w:p w:rsidR="009B4D8C" w:rsidRPr="00FE2803" w:rsidRDefault="005D098E" w:rsidP="00EC2E39">
          <w:pPr>
            <w:pStyle w:val="Anametin"/>
            <w:jc w:val="right"/>
            <w:rPr>
              <w:rFonts w:ascii="Garamond" w:hAnsi="Garamond" w:cs="Arial"/>
              <w:szCs w:val="18"/>
            </w:rPr>
          </w:pPr>
          <w:r w:rsidRPr="00FE2803">
            <w:rPr>
              <w:rFonts w:ascii="Garamond" w:hAnsi="Garamond" w:cs="Arial"/>
              <w:szCs w:val="18"/>
            </w:rPr>
            <w:t>Cukurova Medical Journal</w:t>
          </w:r>
        </w:p>
      </w:tc>
    </w:tr>
  </w:tbl>
  <w:p w:rsidR="009B4D8C" w:rsidRDefault="009B4D8C" w:rsidP="009A282D">
    <w:pPr>
      <w:pStyle w:val="stbilgi"/>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4208"/>
      <w:gridCol w:w="3838"/>
    </w:tblGrid>
    <w:tr w:rsidR="009B4D8C" w:rsidRPr="00803A8A" w:rsidTr="001A5DA5">
      <w:tc>
        <w:tcPr>
          <w:tcW w:w="675" w:type="dxa"/>
          <w:vMerge w:val="restart"/>
        </w:tcPr>
        <w:p w:rsidR="009B4D8C" w:rsidRPr="00811E45" w:rsidRDefault="009B4D8C" w:rsidP="00DC27E7">
          <w:pPr>
            <w:pStyle w:val="stbilgi"/>
            <w:spacing w:after="0" w:line="60" w:lineRule="atLeast"/>
            <w:jc w:val="both"/>
            <w:rPr>
              <w:rFonts w:ascii="Bell MT" w:hAnsi="Bell MT"/>
              <w:b/>
              <w:sz w:val="28"/>
              <w:szCs w:val="44"/>
              <w:lang w:val="tr-TR"/>
            </w:rPr>
          </w:pPr>
          <w:r>
            <w:rPr>
              <w:rFonts w:ascii="Bell MT" w:hAnsi="Bell MT"/>
              <w:b/>
              <w:noProof/>
              <w:sz w:val="28"/>
              <w:szCs w:val="44"/>
              <w:lang w:val="tr-TR"/>
            </w:rPr>
            <w:drawing>
              <wp:inline distT="0" distB="0" distL="0" distR="0" wp14:anchorId="40284590" wp14:editId="640186F1">
                <wp:extent cx="331200" cy="3276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200" cy="327600"/>
                        </a:xfrm>
                        <a:prstGeom prst="rect">
                          <a:avLst/>
                        </a:prstGeom>
                        <a:noFill/>
                      </pic:spPr>
                    </pic:pic>
                  </a:graphicData>
                </a:graphic>
              </wp:inline>
            </w:drawing>
          </w:r>
        </w:p>
      </w:tc>
      <w:tc>
        <w:tcPr>
          <w:tcW w:w="4208" w:type="dxa"/>
        </w:tcPr>
        <w:p w:rsidR="009B4D8C" w:rsidRPr="00811E45" w:rsidRDefault="009B4D8C" w:rsidP="00DC27E7">
          <w:pPr>
            <w:pStyle w:val="stbilgi"/>
            <w:spacing w:after="0" w:line="60" w:lineRule="atLeast"/>
            <w:rPr>
              <w:rFonts w:ascii="Bell MT" w:hAnsi="Bell MT"/>
              <w:b/>
              <w:i/>
              <w:sz w:val="24"/>
              <w:szCs w:val="44"/>
              <w:lang w:val="tr-TR"/>
            </w:rPr>
          </w:pPr>
          <w:r w:rsidRPr="00811E45">
            <w:rPr>
              <w:rFonts w:ascii="Bell MT" w:hAnsi="Bell MT"/>
              <w:b/>
              <w:sz w:val="28"/>
              <w:szCs w:val="44"/>
              <w:lang w:val="tr-TR"/>
            </w:rPr>
            <w:t>Cukurova Medical Journal</w:t>
          </w:r>
        </w:p>
      </w:tc>
      <w:tc>
        <w:tcPr>
          <w:tcW w:w="3838" w:type="dxa"/>
          <w:vAlign w:val="bottom"/>
        </w:tcPr>
        <w:p w:rsidR="009B4D8C" w:rsidRPr="00803A8A" w:rsidRDefault="009B4D8C" w:rsidP="003D4C30">
          <w:pPr>
            <w:pStyle w:val="stbilgi"/>
            <w:spacing w:after="0" w:line="60" w:lineRule="atLeast"/>
            <w:jc w:val="right"/>
            <w:rPr>
              <w:rFonts w:ascii="Garamond" w:hAnsi="Garamond"/>
              <w:sz w:val="18"/>
              <w:szCs w:val="18"/>
              <w:lang w:val="tr-TR"/>
            </w:rPr>
          </w:pPr>
          <w:r w:rsidRPr="00803A8A">
            <w:rPr>
              <w:rFonts w:ascii="Garamond" w:hAnsi="Garamond"/>
              <w:sz w:val="18"/>
              <w:szCs w:val="18"/>
              <w:lang w:val="tr-TR"/>
            </w:rPr>
            <w:t>Cukurova Med J 201</w:t>
          </w:r>
          <w:r w:rsidR="00903659">
            <w:rPr>
              <w:rFonts w:ascii="Garamond" w:hAnsi="Garamond"/>
              <w:sz w:val="18"/>
              <w:szCs w:val="18"/>
              <w:lang w:val="tr-TR"/>
            </w:rPr>
            <w:t>7;</w:t>
          </w:r>
          <w:r w:rsidR="009F7C18">
            <w:rPr>
              <w:rFonts w:ascii="Garamond" w:hAnsi="Garamond"/>
              <w:sz w:val="18"/>
              <w:szCs w:val="18"/>
              <w:lang w:val="tr-TR"/>
            </w:rPr>
            <w:t>4</w:t>
          </w:r>
          <w:r w:rsidR="00903659">
            <w:rPr>
              <w:rFonts w:ascii="Garamond" w:hAnsi="Garamond"/>
              <w:sz w:val="18"/>
              <w:szCs w:val="18"/>
              <w:lang w:val="tr-TR"/>
            </w:rPr>
            <w:t>2</w:t>
          </w:r>
          <w:r w:rsidRPr="00803A8A">
            <w:rPr>
              <w:rFonts w:ascii="Garamond" w:hAnsi="Garamond"/>
              <w:sz w:val="18"/>
              <w:szCs w:val="18"/>
              <w:lang w:val="tr-TR"/>
            </w:rPr>
            <w:t>(</w:t>
          </w:r>
          <w:r w:rsidR="00903659">
            <w:rPr>
              <w:rFonts w:ascii="Garamond" w:hAnsi="Garamond"/>
              <w:sz w:val="18"/>
              <w:szCs w:val="18"/>
              <w:lang w:val="tr-TR"/>
            </w:rPr>
            <w:t>1</w:t>
          </w:r>
          <w:r w:rsidRPr="00803A8A">
            <w:rPr>
              <w:rFonts w:ascii="Garamond" w:hAnsi="Garamond"/>
              <w:sz w:val="18"/>
              <w:szCs w:val="18"/>
              <w:lang w:val="tr-TR"/>
            </w:rPr>
            <w:t>):</w:t>
          </w:r>
          <w:proofErr w:type="gramStart"/>
          <w:r w:rsidR="003D4C30">
            <w:rPr>
              <w:rFonts w:ascii="Garamond" w:hAnsi="Garamond"/>
              <w:sz w:val="18"/>
              <w:szCs w:val="18"/>
              <w:lang w:val="tr-TR"/>
            </w:rPr>
            <w:t>66</w:t>
          </w:r>
          <w:r w:rsidR="00344F92">
            <w:rPr>
              <w:rFonts w:ascii="Garamond" w:hAnsi="Garamond"/>
              <w:sz w:val="18"/>
              <w:szCs w:val="18"/>
              <w:lang w:val="tr-TR"/>
            </w:rPr>
            <w:t>-</w:t>
          </w:r>
          <w:r w:rsidR="003D4C30">
            <w:rPr>
              <w:rFonts w:ascii="Garamond" w:hAnsi="Garamond"/>
              <w:sz w:val="18"/>
              <w:szCs w:val="18"/>
              <w:lang w:val="tr-TR"/>
            </w:rPr>
            <w:t>72</w:t>
          </w:r>
          <w:proofErr w:type="gramEnd"/>
        </w:p>
      </w:tc>
    </w:tr>
    <w:tr w:rsidR="009B4D8C" w:rsidTr="00B409D9">
      <w:tc>
        <w:tcPr>
          <w:tcW w:w="675" w:type="dxa"/>
          <w:vMerge/>
        </w:tcPr>
        <w:p w:rsidR="009B4D8C" w:rsidRPr="00494E29" w:rsidRDefault="009B4D8C" w:rsidP="00DC27E7">
          <w:pPr>
            <w:pStyle w:val="stbilgi"/>
            <w:spacing w:after="0" w:line="60" w:lineRule="atLeast"/>
            <w:rPr>
              <w:rFonts w:ascii="Corbel" w:hAnsi="Corbel"/>
              <w:b/>
              <w:sz w:val="14"/>
              <w:szCs w:val="44"/>
              <w:lang w:val="tr-TR"/>
            </w:rPr>
          </w:pPr>
        </w:p>
      </w:tc>
      <w:tc>
        <w:tcPr>
          <w:tcW w:w="4208" w:type="dxa"/>
        </w:tcPr>
        <w:p w:rsidR="009B4D8C" w:rsidRDefault="009B4D8C" w:rsidP="00DC27E7">
          <w:pPr>
            <w:pStyle w:val="stbilgi"/>
            <w:spacing w:after="0" w:line="60" w:lineRule="atLeast"/>
            <w:rPr>
              <w:rFonts w:ascii="Times New Roman" w:hAnsi="Times New Roman"/>
              <w:b/>
              <w:i/>
              <w:sz w:val="44"/>
              <w:szCs w:val="44"/>
              <w:lang w:val="tr-TR"/>
            </w:rPr>
          </w:pPr>
          <w:r w:rsidRPr="00494E29">
            <w:rPr>
              <w:rFonts w:ascii="Corbel" w:hAnsi="Corbel"/>
              <w:b/>
              <w:sz w:val="14"/>
              <w:szCs w:val="44"/>
              <w:lang w:val="tr-TR"/>
            </w:rPr>
            <w:t>ÇUKUROVA ÜNİVERSİTESİ TIP FAKÜLTESİ DERGİSİ</w:t>
          </w:r>
        </w:p>
      </w:tc>
      <w:tc>
        <w:tcPr>
          <w:tcW w:w="3838" w:type="dxa"/>
        </w:tcPr>
        <w:p w:rsidR="009B4D8C" w:rsidRPr="00803A8A" w:rsidRDefault="009B4D8C" w:rsidP="008D7205">
          <w:pPr>
            <w:pStyle w:val="stbilgi"/>
            <w:spacing w:after="0" w:line="60" w:lineRule="atLeast"/>
            <w:jc w:val="right"/>
            <w:rPr>
              <w:rFonts w:ascii="Garamond" w:hAnsi="Garamond"/>
              <w:sz w:val="18"/>
              <w:szCs w:val="44"/>
              <w:lang w:val="tr-TR"/>
            </w:rPr>
          </w:pPr>
          <w:r w:rsidRPr="00803A8A">
            <w:rPr>
              <w:rFonts w:ascii="Garamond" w:hAnsi="Garamond"/>
              <w:sz w:val="18"/>
              <w:szCs w:val="44"/>
              <w:lang w:val="tr-TR"/>
            </w:rPr>
            <w:t xml:space="preserve">DOI: </w:t>
          </w:r>
          <w:proofErr w:type="gramStart"/>
          <w:r w:rsidRPr="00803A8A">
            <w:rPr>
              <w:rFonts w:ascii="Garamond" w:hAnsi="Garamond"/>
              <w:sz w:val="18"/>
              <w:szCs w:val="44"/>
              <w:lang w:val="tr-TR"/>
            </w:rPr>
            <w:t>10.17826</w:t>
          </w:r>
          <w:proofErr w:type="gramEnd"/>
          <w:r w:rsidRPr="00803A8A">
            <w:rPr>
              <w:rFonts w:ascii="Garamond" w:hAnsi="Garamond"/>
              <w:sz w:val="18"/>
              <w:szCs w:val="44"/>
              <w:lang w:val="tr-TR"/>
            </w:rPr>
            <w:t>/cutf.</w:t>
          </w:r>
          <w:r w:rsidR="008D7205">
            <w:rPr>
              <w:rFonts w:ascii="Garamond" w:hAnsi="Garamond"/>
              <w:sz w:val="18"/>
              <w:szCs w:val="44"/>
              <w:lang w:val="tr-TR"/>
            </w:rPr>
            <w:t>280112</w:t>
          </w:r>
        </w:p>
      </w:tc>
    </w:tr>
  </w:tbl>
  <w:p w:rsidR="009B4D8C" w:rsidRPr="003F1CC8" w:rsidRDefault="009B4D8C" w:rsidP="00DC27E7">
    <w:pPr>
      <w:pStyle w:val="stbilgi"/>
      <w:spacing w:after="0" w:line="60" w:lineRule="atLeast"/>
      <w:rPr>
        <w:rFonts w:ascii="Times New Roman" w:hAnsi="Times New Roman"/>
        <w:b/>
        <w:i/>
        <w:sz w:val="24"/>
        <w:lang w:val="tr-TR"/>
      </w:rPr>
    </w:pPr>
  </w:p>
  <w:p w:rsidR="009B4D8C" w:rsidRPr="00366EB6" w:rsidRDefault="009B4D8C" w:rsidP="003F1CC8">
    <w:pPr>
      <w:pStyle w:val="stbilgi"/>
      <w:spacing w:after="0" w:line="60" w:lineRule="atLeast"/>
      <w:jc w:val="center"/>
      <w:rPr>
        <w:rFonts w:ascii="Palatino" w:hAnsi="Palatino"/>
        <w:i/>
        <w:sz w:val="22"/>
        <w:lang w:val="tr-T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510"/>
      <w:gridCol w:w="5135"/>
    </w:tblGrid>
    <w:tr w:rsidR="009B4D8C" w:rsidRPr="001A4F2E">
      <w:tc>
        <w:tcPr>
          <w:tcW w:w="3510" w:type="dxa"/>
          <w:vAlign w:val="center"/>
        </w:tcPr>
        <w:p w:rsidR="009B4D8C" w:rsidRPr="001A4F2E" w:rsidRDefault="009B4D8C" w:rsidP="001A4F2E">
          <w:pPr>
            <w:rPr>
              <w:rFonts w:ascii="Arial" w:hAnsi="Arial" w:cs="Arial"/>
              <w:sz w:val="16"/>
              <w:szCs w:val="16"/>
            </w:rPr>
          </w:pPr>
          <w:r>
            <w:rPr>
              <w:rFonts w:ascii="Arial" w:hAnsi="Arial" w:cs="Arial"/>
              <w:sz w:val="16"/>
              <w:szCs w:val="16"/>
            </w:rPr>
            <w:t>Aypak ve</w:t>
          </w:r>
          <w:r w:rsidRPr="001A4F2E">
            <w:rPr>
              <w:rFonts w:ascii="Arial" w:hAnsi="Arial" w:cs="Arial"/>
              <w:sz w:val="16"/>
              <w:szCs w:val="16"/>
            </w:rPr>
            <w:t xml:space="preserve"> ark.      </w:t>
          </w:r>
        </w:p>
      </w:tc>
      <w:tc>
        <w:tcPr>
          <w:tcW w:w="5135" w:type="dxa"/>
          <w:vAlign w:val="center"/>
        </w:tcPr>
        <w:p w:rsidR="009B4D8C" w:rsidRPr="001A4F2E" w:rsidRDefault="009B4D8C" w:rsidP="001A4F2E">
          <w:pPr>
            <w:jc w:val="right"/>
            <w:rPr>
              <w:rFonts w:ascii="Arial" w:hAnsi="Arial" w:cs="Arial"/>
              <w:sz w:val="16"/>
              <w:szCs w:val="16"/>
            </w:rPr>
          </w:pPr>
          <w:r w:rsidRPr="001A4F2E">
            <w:rPr>
              <w:rFonts w:ascii="Arial" w:hAnsi="Arial" w:cs="Arial"/>
              <w:sz w:val="16"/>
              <w:szCs w:val="16"/>
            </w:rPr>
            <w:t xml:space="preserve"> Ç.Ü. Tıp Fakültesi Dergisi</w:t>
          </w:r>
          <w:r>
            <w:rPr>
              <w:rFonts w:ascii="Arial" w:hAnsi="Arial" w:cs="Arial"/>
              <w:sz w:val="16"/>
              <w:szCs w:val="16"/>
            </w:rPr>
            <w:t>/Cukurova Medical Journal</w:t>
          </w:r>
        </w:p>
      </w:tc>
    </w:tr>
  </w:tbl>
  <w:p w:rsidR="009B4D8C" w:rsidRDefault="009B4D8C" w:rsidP="00520A8E">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510"/>
      <w:gridCol w:w="5135"/>
    </w:tblGrid>
    <w:tr w:rsidR="009B4D8C" w:rsidRPr="001A4F2E">
      <w:tc>
        <w:tcPr>
          <w:tcW w:w="3510" w:type="dxa"/>
          <w:vAlign w:val="center"/>
        </w:tcPr>
        <w:p w:rsidR="009B4D8C" w:rsidRPr="001A4F2E" w:rsidRDefault="009B4D8C" w:rsidP="001A4F2E">
          <w:pPr>
            <w:rPr>
              <w:rFonts w:ascii="Arial" w:hAnsi="Arial" w:cs="Arial"/>
              <w:sz w:val="16"/>
            </w:rPr>
          </w:pPr>
          <w:r w:rsidRPr="001A4F2E">
            <w:rPr>
              <w:rFonts w:ascii="Arial" w:hAnsi="Arial" w:cs="Arial"/>
              <w:sz w:val="16"/>
            </w:rPr>
            <w:t>Cilt 3</w:t>
          </w:r>
          <w:r>
            <w:rPr>
              <w:rFonts w:ascii="Arial" w:hAnsi="Arial" w:cs="Arial"/>
              <w:sz w:val="16"/>
            </w:rPr>
            <w:t>8</w:t>
          </w:r>
          <w:r w:rsidRPr="001A4F2E">
            <w:rPr>
              <w:rFonts w:ascii="Arial" w:hAnsi="Arial" w:cs="Arial"/>
              <w:sz w:val="16"/>
            </w:rPr>
            <w:t xml:space="preserve">  Yıl 201</w:t>
          </w:r>
          <w:r>
            <w:rPr>
              <w:rFonts w:ascii="Arial" w:hAnsi="Arial" w:cs="Arial"/>
              <w:sz w:val="16"/>
            </w:rPr>
            <w:t>3</w:t>
          </w:r>
        </w:p>
      </w:tc>
      <w:tc>
        <w:tcPr>
          <w:tcW w:w="5135" w:type="dxa"/>
          <w:vAlign w:val="center"/>
        </w:tcPr>
        <w:p w:rsidR="009B4D8C" w:rsidRPr="001A4F2E" w:rsidRDefault="009B4D8C" w:rsidP="001A4F2E">
          <w:pPr>
            <w:jc w:val="right"/>
            <w:rPr>
              <w:rFonts w:ascii="Arial" w:hAnsi="Arial" w:cs="Arial"/>
              <w:sz w:val="16"/>
            </w:rPr>
          </w:pPr>
          <w:r>
            <w:rPr>
              <w:rFonts w:ascii="Arial" w:hAnsi="Arial" w:cs="Arial"/>
              <w:sz w:val="16"/>
            </w:rPr>
            <w:t>İnternal Karotis Hipoplazisi</w:t>
          </w:r>
        </w:p>
      </w:tc>
    </w:tr>
  </w:tbl>
  <w:p w:rsidR="009B4D8C" w:rsidRDefault="009B4D8C" w:rsidP="00AD750F">
    <w:pPr>
      <w:pStyle w:val="stbilgi"/>
      <w:rPr>
        <w:lang w:val="de-DE"/>
      </w:rPr>
    </w:pPr>
    <w:r>
      <w:rPr>
        <w:lang w:val="de-D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8C" w:rsidRPr="003F1CC8" w:rsidRDefault="009B4D8C" w:rsidP="00D542F9">
    <w:pPr>
      <w:pStyle w:val="stbilgi"/>
      <w:spacing w:after="0" w:line="60" w:lineRule="atLeast"/>
      <w:jc w:val="center"/>
      <w:rPr>
        <w:rFonts w:ascii="Palatino" w:hAnsi="Palatino"/>
        <w:b/>
        <w:sz w:val="28"/>
        <w:lang w:val="tr-TR"/>
      </w:rPr>
    </w:pPr>
    <w:r>
      <w:rPr>
        <w:rFonts w:ascii="Palatino" w:hAnsi="Palatino"/>
        <w:b/>
        <w:noProof/>
        <w:sz w:val="28"/>
        <w:lang w:val="tr-TR"/>
      </w:rPr>
      <w:drawing>
        <wp:anchor distT="0" distB="0" distL="114300" distR="114300" simplePos="0" relativeHeight="251657216" behindDoc="1" locked="0" layoutInCell="1" allowOverlap="1" wp14:anchorId="1B19B32D" wp14:editId="43FB882F">
          <wp:simplePos x="0" y="0"/>
          <wp:positionH relativeFrom="column">
            <wp:posOffset>-635</wp:posOffset>
          </wp:positionH>
          <wp:positionV relativeFrom="paragraph">
            <wp:posOffset>-114935</wp:posOffset>
          </wp:positionV>
          <wp:extent cx="829945" cy="829945"/>
          <wp:effectExtent l="0" t="0" r="8255" b="8255"/>
          <wp:wrapNone/>
          <wp:docPr id="2" name="Resim 2" descr="tı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ı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945" cy="829945"/>
                  </a:xfrm>
                  <a:prstGeom prst="rect">
                    <a:avLst/>
                  </a:prstGeom>
                  <a:noFill/>
                </pic:spPr>
              </pic:pic>
            </a:graphicData>
          </a:graphic>
        </wp:anchor>
      </w:drawing>
    </w:r>
    <w:r>
      <w:rPr>
        <w:rFonts w:ascii="Palatino" w:hAnsi="Palatino"/>
        <w:b/>
        <w:sz w:val="28"/>
      </w:rPr>
      <w:t xml:space="preserve"> </w:t>
    </w:r>
    <w:r w:rsidRPr="003F1CC8">
      <w:rPr>
        <w:rFonts w:ascii="Palatino" w:hAnsi="Palatino"/>
        <w:b/>
        <w:sz w:val="28"/>
        <w:lang w:val="tr-TR"/>
      </w:rPr>
      <w:t>Çukurova Üniversitesi Tıp Fakültesi Dergisi</w:t>
    </w:r>
  </w:p>
  <w:p w:rsidR="009B4D8C" w:rsidRDefault="009B4D8C" w:rsidP="00D542F9">
    <w:pPr>
      <w:pStyle w:val="stbilgi"/>
      <w:spacing w:after="0" w:line="60" w:lineRule="atLeast"/>
      <w:jc w:val="center"/>
      <w:rPr>
        <w:rFonts w:ascii="Times New Roman" w:hAnsi="Times New Roman"/>
        <w:b/>
        <w:i/>
        <w:sz w:val="28"/>
        <w:lang w:val="tr-TR"/>
      </w:rPr>
    </w:pPr>
    <w:r>
      <w:rPr>
        <w:rFonts w:ascii="Times New Roman" w:hAnsi="Times New Roman"/>
        <w:b/>
        <w:i/>
        <w:sz w:val="28"/>
        <w:lang w:val="tr-TR"/>
      </w:rPr>
      <w:t xml:space="preserve"> </w:t>
    </w:r>
    <w:r w:rsidRPr="003F1CC8">
      <w:rPr>
        <w:rFonts w:ascii="Times New Roman" w:hAnsi="Times New Roman"/>
        <w:b/>
        <w:i/>
        <w:sz w:val="28"/>
        <w:lang w:val="tr-TR"/>
      </w:rPr>
      <w:t xml:space="preserve">Cukurova </w:t>
    </w:r>
    <w:r>
      <w:rPr>
        <w:rFonts w:ascii="Times New Roman" w:hAnsi="Times New Roman"/>
        <w:b/>
        <w:i/>
        <w:sz w:val="28"/>
        <w:lang w:val="tr-TR"/>
      </w:rPr>
      <w:t>Medical Journal</w:t>
    </w:r>
  </w:p>
  <w:p w:rsidR="009B4D8C" w:rsidRPr="003F1CC8" w:rsidRDefault="009B4D8C" w:rsidP="00D542F9">
    <w:pPr>
      <w:pStyle w:val="stbilgi"/>
      <w:spacing w:after="0" w:line="60" w:lineRule="atLeast"/>
      <w:jc w:val="center"/>
      <w:rPr>
        <w:rFonts w:ascii="Times New Roman" w:hAnsi="Times New Roman"/>
        <w:b/>
        <w:i/>
        <w:sz w:val="24"/>
        <w:lang w:val="tr-TR"/>
      </w:rPr>
    </w:pPr>
  </w:p>
  <w:p w:rsidR="009B4D8C" w:rsidRPr="00366EB6" w:rsidRDefault="009B4D8C" w:rsidP="003F1CC8">
    <w:pPr>
      <w:pStyle w:val="stbilgi"/>
      <w:spacing w:after="0" w:line="60" w:lineRule="atLeast"/>
      <w:jc w:val="center"/>
      <w:rPr>
        <w:rFonts w:ascii="Palatino" w:hAnsi="Palatino"/>
        <w:i/>
        <w:sz w:val="22"/>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090208"/>
    <w:multiLevelType w:val="hybridMultilevel"/>
    <w:tmpl w:val="C20AA228"/>
    <w:lvl w:ilvl="0" w:tplc="492C8C20">
      <w:start w:val="1"/>
      <w:numFmt w:val="decimal"/>
      <w:lvlText w:val="%1."/>
      <w:lvlJc w:val="left"/>
      <w:pPr>
        <w:ind w:left="785" w:hanging="360"/>
      </w:pPr>
      <w:rPr>
        <w:rFonts w:hint="default"/>
        <w:b/>
        <w:sz w:val="24"/>
        <w:szCs w:val="24"/>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nsid w:val="0BA56EA4"/>
    <w:multiLevelType w:val="hybridMultilevel"/>
    <w:tmpl w:val="9B2C88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436C29"/>
    <w:multiLevelType w:val="hybridMultilevel"/>
    <w:tmpl w:val="4F84D1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6636838"/>
    <w:multiLevelType w:val="singleLevel"/>
    <w:tmpl w:val="128E59A6"/>
    <w:lvl w:ilvl="0">
      <w:start w:val="1"/>
      <w:numFmt w:val="decimal"/>
      <w:lvlText w:val="%1."/>
      <w:legacy w:legacy="1" w:legacySpace="113" w:legacyIndent="283"/>
      <w:lvlJc w:val="left"/>
      <w:pPr>
        <w:ind w:left="283" w:hanging="283"/>
      </w:pPr>
    </w:lvl>
  </w:abstractNum>
  <w:abstractNum w:abstractNumId="5">
    <w:nsid w:val="30655460"/>
    <w:multiLevelType w:val="multilevel"/>
    <w:tmpl w:val="80B63C4E"/>
    <w:lvl w:ilvl="0">
      <w:numFmt w:val="decimal"/>
      <w:lvlText w:val="%1"/>
      <w:lvlJc w:val="left"/>
      <w:pPr>
        <w:tabs>
          <w:tab w:val="num" w:pos="4245"/>
        </w:tabs>
        <w:ind w:left="4245" w:hanging="4245"/>
      </w:pPr>
      <w:rPr>
        <w:rFonts w:hint="default"/>
      </w:rPr>
    </w:lvl>
    <w:lvl w:ilvl="1">
      <w:start w:val="2"/>
      <w:numFmt w:val="decimal"/>
      <w:lvlText w:val="%1-%2"/>
      <w:lvlJc w:val="left"/>
      <w:pPr>
        <w:tabs>
          <w:tab w:val="num" w:pos="4245"/>
        </w:tabs>
        <w:ind w:left="4245" w:hanging="4245"/>
      </w:pPr>
      <w:rPr>
        <w:rFonts w:hint="default"/>
      </w:rPr>
    </w:lvl>
    <w:lvl w:ilvl="2">
      <w:start w:val="1"/>
      <w:numFmt w:val="decimal"/>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abstractNum w:abstractNumId="6">
    <w:nsid w:val="38026C67"/>
    <w:multiLevelType w:val="hybridMultilevel"/>
    <w:tmpl w:val="CCF0AB7C"/>
    <w:lvl w:ilvl="0" w:tplc="B978CC44">
      <w:start w:val="1"/>
      <w:numFmt w:val="decimal"/>
      <w:lvlText w:val="%1."/>
      <w:lvlJc w:val="left"/>
      <w:pPr>
        <w:ind w:left="786"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7">
    <w:nsid w:val="38A2635E"/>
    <w:multiLevelType w:val="singleLevel"/>
    <w:tmpl w:val="48DC8672"/>
    <w:lvl w:ilvl="0">
      <w:start w:val="1"/>
      <w:numFmt w:val="decimal"/>
      <w:lvlText w:val="%1."/>
      <w:legacy w:legacy="1" w:legacySpace="113" w:legacyIndent="283"/>
      <w:lvlJc w:val="left"/>
      <w:pPr>
        <w:ind w:left="283" w:hanging="283"/>
      </w:pPr>
    </w:lvl>
  </w:abstractNum>
  <w:abstractNum w:abstractNumId="8">
    <w:nsid w:val="3BEC7BD5"/>
    <w:multiLevelType w:val="singleLevel"/>
    <w:tmpl w:val="BC50D0C6"/>
    <w:lvl w:ilvl="0">
      <w:start w:val="1"/>
      <w:numFmt w:val="decimal"/>
      <w:lvlText w:val="%1."/>
      <w:legacy w:legacy="1" w:legacySpace="113" w:legacyIndent="283"/>
      <w:lvlJc w:val="left"/>
      <w:pPr>
        <w:ind w:left="283" w:hanging="283"/>
      </w:pPr>
      <w:rPr>
        <w:b w:val="0"/>
      </w:rPr>
    </w:lvl>
  </w:abstractNum>
  <w:abstractNum w:abstractNumId="9">
    <w:nsid w:val="4036224A"/>
    <w:multiLevelType w:val="hybridMultilevel"/>
    <w:tmpl w:val="32FAFEAE"/>
    <w:lvl w:ilvl="0" w:tplc="1C2C0BA6">
      <w:start w:val="1"/>
      <w:numFmt w:val="decimal"/>
      <w:lvlText w:val="%1."/>
      <w:lvlJc w:val="left"/>
      <w:pPr>
        <w:ind w:left="1778"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5063A96"/>
    <w:multiLevelType w:val="singleLevel"/>
    <w:tmpl w:val="48DC8672"/>
    <w:lvl w:ilvl="0">
      <w:start w:val="1"/>
      <w:numFmt w:val="decimal"/>
      <w:lvlText w:val="%1."/>
      <w:legacy w:legacy="1" w:legacySpace="113" w:legacyIndent="283"/>
      <w:lvlJc w:val="left"/>
      <w:pPr>
        <w:ind w:left="283" w:hanging="283"/>
      </w:pPr>
    </w:lvl>
  </w:abstractNum>
  <w:abstractNum w:abstractNumId="11">
    <w:nsid w:val="544F343F"/>
    <w:multiLevelType w:val="multilevel"/>
    <w:tmpl w:val="05EED2C0"/>
    <w:lvl w:ilvl="0">
      <w:start w:val="5"/>
      <w:numFmt w:val="decimal"/>
      <w:lvlText w:val="%1"/>
      <w:lvlJc w:val="left"/>
      <w:pPr>
        <w:tabs>
          <w:tab w:val="num" w:pos="4245"/>
        </w:tabs>
        <w:ind w:left="4245" w:hanging="4245"/>
      </w:pPr>
      <w:rPr>
        <w:rFonts w:hint="default"/>
      </w:rPr>
    </w:lvl>
    <w:lvl w:ilvl="1">
      <w:start w:val="6"/>
      <w:numFmt w:val="decimal"/>
      <w:lvlText w:val="%1-%2"/>
      <w:lvlJc w:val="left"/>
      <w:pPr>
        <w:tabs>
          <w:tab w:val="num" w:pos="4245"/>
        </w:tabs>
        <w:ind w:left="4245" w:hanging="4245"/>
      </w:pPr>
      <w:rPr>
        <w:rFonts w:hint="default"/>
      </w:rPr>
    </w:lvl>
    <w:lvl w:ilvl="2">
      <w:start w:val="1"/>
      <w:numFmt w:val="decimal"/>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abstractNum w:abstractNumId="12">
    <w:nsid w:val="56541E62"/>
    <w:multiLevelType w:val="hybridMultilevel"/>
    <w:tmpl w:val="67A21504"/>
    <w:lvl w:ilvl="0" w:tplc="B0367864">
      <w:start w:val="1"/>
      <w:numFmt w:val="decimal"/>
      <w:lvlText w:val="%1-"/>
      <w:lvlJc w:val="left"/>
      <w:pPr>
        <w:ind w:left="1068" w:hanging="360"/>
      </w:pPr>
      <w:rPr>
        <w:rFonts w:ascii="Times New Roman" w:eastAsiaTheme="minorHAns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59C75DBD"/>
    <w:multiLevelType w:val="hybridMultilevel"/>
    <w:tmpl w:val="1A209554"/>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4">
    <w:nsid w:val="59D51A17"/>
    <w:multiLevelType w:val="singleLevel"/>
    <w:tmpl w:val="48DC8672"/>
    <w:lvl w:ilvl="0">
      <w:start w:val="1"/>
      <w:numFmt w:val="decimal"/>
      <w:lvlText w:val="%1."/>
      <w:legacy w:legacy="1" w:legacySpace="113" w:legacyIndent="283"/>
      <w:lvlJc w:val="left"/>
      <w:pPr>
        <w:ind w:left="283" w:hanging="283"/>
      </w:pPr>
    </w:lvl>
  </w:abstractNum>
  <w:abstractNum w:abstractNumId="15">
    <w:nsid w:val="5E1C2E8F"/>
    <w:multiLevelType w:val="multilevel"/>
    <w:tmpl w:val="DC3469A2"/>
    <w:lvl w:ilvl="0">
      <w:start w:val="7"/>
      <w:numFmt w:val="decimal"/>
      <w:lvlText w:val="%1"/>
      <w:lvlJc w:val="left"/>
      <w:pPr>
        <w:tabs>
          <w:tab w:val="num" w:pos="4245"/>
        </w:tabs>
        <w:ind w:left="4245" w:hanging="4245"/>
      </w:pPr>
      <w:rPr>
        <w:rFonts w:hint="default"/>
      </w:rPr>
    </w:lvl>
    <w:lvl w:ilvl="1">
      <w:start w:val="9"/>
      <w:numFmt w:val="decimal"/>
      <w:lvlText w:val="%1-%2"/>
      <w:lvlJc w:val="left"/>
      <w:pPr>
        <w:tabs>
          <w:tab w:val="num" w:pos="4245"/>
        </w:tabs>
        <w:ind w:left="4245" w:hanging="4245"/>
      </w:pPr>
      <w:rPr>
        <w:rFonts w:hint="default"/>
      </w:rPr>
    </w:lvl>
    <w:lvl w:ilvl="2">
      <w:start w:val="1"/>
      <w:numFmt w:val="decimal"/>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abstractNum w:abstractNumId="16">
    <w:nsid w:val="649B48B1"/>
    <w:multiLevelType w:val="hybridMultilevel"/>
    <w:tmpl w:val="275447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EDA6950"/>
    <w:multiLevelType w:val="multilevel"/>
    <w:tmpl w:val="C8B6A3F0"/>
    <w:lvl w:ilvl="0">
      <w:start w:val="3"/>
      <w:numFmt w:val="decimal"/>
      <w:lvlText w:val="%1"/>
      <w:lvlJc w:val="left"/>
      <w:pPr>
        <w:tabs>
          <w:tab w:val="num" w:pos="4245"/>
        </w:tabs>
        <w:ind w:left="4245" w:hanging="4245"/>
      </w:pPr>
      <w:rPr>
        <w:rFonts w:hint="default"/>
      </w:rPr>
    </w:lvl>
    <w:lvl w:ilvl="1">
      <w:start w:val="4"/>
      <w:numFmt w:val="decimal"/>
      <w:lvlText w:val="%1-%2"/>
      <w:lvlJc w:val="left"/>
      <w:pPr>
        <w:tabs>
          <w:tab w:val="num" w:pos="4245"/>
        </w:tabs>
        <w:ind w:left="4245" w:hanging="4245"/>
      </w:pPr>
      <w:rPr>
        <w:rFonts w:hint="default"/>
      </w:rPr>
    </w:lvl>
    <w:lvl w:ilvl="2">
      <w:start w:val="1"/>
      <w:numFmt w:val="decimal"/>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abstractNum w:abstractNumId="18">
    <w:nsid w:val="7230798F"/>
    <w:multiLevelType w:val="hybridMultilevel"/>
    <w:tmpl w:val="98545E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6BD7C83"/>
    <w:multiLevelType w:val="singleLevel"/>
    <w:tmpl w:val="18B430B2"/>
    <w:lvl w:ilvl="0">
      <w:start w:val="1"/>
      <w:numFmt w:val="decimal"/>
      <w:lvlText w:val="%1."/>
      <w:legacy w:legacy="1" w:legacySpace="113" w:legacyIndent="283"/>
      <w:lvlJc w:val="left"/>
      <w:pPr>
        <w:ind w:left="283" w:hanging="283"/>
      </w:pPr>
      <w:rPr>
        <w:b w:val="0"/>
      </w:rPr>
    </w:lvl>
  </w:abstractNum>
  <w:abstractNum w:abstractNumId="20">
    <w:nsid w:val="7FD72C01"/>
    <w:multiLevelType w:val="singleLevel"/>
    <w:tmpl w:val="041F000F"/>
    <w:lvl w:ilvl="0">
      <w:start w:val="1"/>
      <w:numFmt w:val="decimal"/>
      <w:lvlText w:val="%1."/>
      <w:lvlJc w:val="left"/>
      <w:pPr>
        <w:tabs>
          <w:tab w:val="num" w:pos="360"/>
        </w:tabs>
        <w:ind w:left="360" w:hanging="360"/>
      </w:pPr>
      <w:rPr>
        <w:rFonts w:hint="default"/>
      </w:rPr>
    </w:lvl>
  </w:abstractNum>
  <w:num w:numId="1">
    <w:abstractNumId w:val="1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17"/>
  </w:num>
  <w:num w:numId="5">
    <w:abstractNumId w:val="11"/>
  </w:num>
  <w:num w:numId="6">
    <w:abstractNumId w:val="15"/>
  </w:num>
  <w:num w:numId="7">
    <w:abstractNumId w:val="10"/>
  </w:num>
  <w:num w:numId="8">
    <w:abstractNumId w:val="7"/>
  </w:num>
  <w:num w:numId="9">
    <w:abstractNumId w:val="20"/>
  </w:num>
  <w:num w:numId="10">
    <w:abstractNumId w:val="2"/>
  </w:num>
  <w:num w:numId="11">
    <w:abstractNumId w:val="8"/>
  </w:num>
  <w:num w:numId="12">
    <w:abstractNumId w:val="4"/>
  </w:num>
  <w:num w:numId="13">
    <w:abstractNumId w:val="13"/>
  </w:num>
  <w:num w:numId="14">
    <w:abstractNumId w:val="19"/>
  </w:num>
  <w:num w:numId="15">
    <w:abstractNumId w:val="12"/>
  </w:num>
  <w:num w:numId="16">
    <w:abstractNumId w:val="16"/>
  </w:num>
  <w:num w:numId="17">
    <w:abstractNumId w:val="6"/>
  </w:num>
  <w:num w:numId="18">
    <w:abstractNumId w:val="1"/>
  </w:num>
  <w:num w:numId="19">
    <w:abstractNumId w:val="18"/>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5F"/>
    <w:rsid w:val="000019CA"/>
    <w:rsid w:val="00003A59"/>
    <w:rsid w:val="00010E27"/>
    <w:rsid w:val="00011AB4"/>
    <w:rsid w:val="000136E1"/>
    <w:rsid w:val="00013E6C"/>
    <w:rsid w:val="000157B6"/>
    <w:rsid w:val="000247CB"/>
    <w:rsid w:val="000253A8"/>
    <w:rsid w:val="00025A68"/>
    <w:rsid w:val="000271D3"/>
    <w:rsid w:val="00034D70"/>
    <w:rsid w:val="000369A6"/>
    <w:rsid w:val="00053A86"/>
    <w:rsid w:val="0007713E"/>
    <w:rsid w:val="0008572B"/>
    <w:rsid w:val="000A622D"/>
    <w:rsid w:val="000A776D"/>
    <w:rsid w:val="000B2542"/>
    <w:rsid w:val="000B370F"/>
    <w:rsid w:val="000B4A60"/>
    <w:rsid w:val="000B507A"/>
    <w:rsid w:val="000C36A0"/>
    <w:rsid w:val="000C4667"/>
    <w:rsid w:val="000D288F"/>
    <w:rsid w:val="000D30CA"/>
    <w:rsid w:val="000D4D1A"/>
    <w:rsid w:val="000E1FFB"/>
    <w:rsid w:val="000E2958"/>
    <w:rsid w:val="000E478B"/>
    <w:rsid w:val="000E6C07"/>
    <w:rsid w:val="00101E42"/>
    <w:rsid w:val="001030B7"/>
    <w:rsid w:val="001040B0"/>
    <w:rsid w:val="00113B89"/>
    <w:rsid w:val="00132D32"/>
    <w:rsid w:val="00142185"/>
    <w:rsid w:val="00147BDD"/>
    <w:rsid w:val="00160918"/>
    <w:rsid w:val="00160D16"/>
    <w:rsid w:val="001772F5"/>
    <w:rsid w:val="001810EE"/>
    <w:rsid w:val="00184AA3"/>
    <w:rsid w:val="001A1FD6"/>
    <w:rsid w:val="001A4F2E"/>
    <w:rsid w:val="001A5DA5"/>
    <w:rsid w:val="001B6CC6"/>
    <w:rsid w:val="001C349C"/>
    <w:rsid w:val="001C485A"/>
    <w:rsid w:val="001D12BC"/>
    <w:rsid w:val="001E54C5"/>
    <w:rsid w:val="001F5036"/>
    <w:rsid w:val="00205493"/>
    <w:rsid w:val="00216E40"/>
    <w:rsid w:val="0022057E"/>
    <w:rsid w:val="002205E6"/>
    <w:rsid w:val="00223848"/>
    <w:rsid w:val="00251A71"/>
    <w:rsid w:val="00252B6D"/>
    <w:rsid w:val="00260430"/>
    <w:rsid w:val="00261227"/>
    <w:rsid w:val="00270F90"/>
    <w:rsid w:val="0028166A"/>
    <w:rsid w:val="002961C0"/>
    <w:rsid w:val="002B063A"/>
    <w:rsid w:val="002B2B54"/>
    <w:rsid w:val="002B768F"/>
    <w:rsid w:val="002C144B"/>
    <w:rsid w:val="002C1ED3"/>
    <w:rsid w:val="002C5BFF"/>
    <w:rsid w:val="002F57FE"/>
    <w:rsid w:val="0033045F"/>
    <w:rsid w:val="00343DB4"/>
    <w:rsid w:val="00344F92"/>
    <w:rsid w:val="00351177"/>
    <w:rsid w:val="00366EB6"/>
    <w:rsid w:val="0037062F"/>
    <w:rsid w:val="00376174"/>
    <w:rsid w:val="003863CD"/>
    <w:rsid w:val="003A277B"/>
    <w:rsid w:val="003A4D8B"/>
    <w:rsid w:val="003A7988"/>
    <w:rsid w:val="003B5533"/>
    <w:rsid w:val="003D4C30"/>
    <w:rsid w:val="003E4231"/>
    <w:rsid w:val="003E7663"/>
    <w:rsid w:val="003F1AC3"/>
    <w:rsid w:val="003F1CC8"/>
    <w:rsid w:val="00404375"/>
    <w:rsid w:val="00404F90"/>
    <w:rsid w:val="00421542"/>
    <w:rsid w:val="00426BE1"/>
    <w:rsid w:val="00427BE5"/>
    <w:rsid w:val="00452750"/>
    <w:rsid w:val="0045448F"/>
    <w:rsid w:val="00454490"/>
    <w:rsid w:val="00461BEB"/>
    <w:rsid w:val="004645BC"/>
    <w:rsid w:val="00473956"/>
    <w:rsid w:val="004866F3"/>
    <w:rsid w:val="004878D2"/>
    <w:rsid w:val="004A3B75"/>
    <w:rsid w:val="004B7CBA"/>
    <w:rsid w:val="004D4FFE"/>
    <w:rsid w:val="004D5C78"/>
    <w:rsid w:val="004D6765"/>
    <w:rsid w:val="004D7150"/>
    <w:rsid w:val="004E78FC"/>
    <w:rsid w:val="005054CE"/>
    <w:rsid w:val="00514804"/>
    <w:rsid w:val="00517C9B"/>
    <w:rsid w:val="00520A8E"/>
    <w:rsid w:val="00522A52"/>
    <w:rsid w:val="0052617C"/>
    <w:rsid w:val="0053312C"/>
    <w:rsid w:val="00545B7F"/>
    <w:rsid w:val="0056685B"/>
    <w:rsid w:val="005670F0"/>
    <w:rsid w:val="00567A76"/>
    <w:rsid w:val="00570060"/>
    <w:rsid w:val="00575477"/>
    <w:rsid w:val="005851B8"/>
    <w:rsid w:val="00590D8D"/>
    <w:rsid w:val="005916BB"/>
    <w:rsid w:val="005A19AC"/>
    <w:rsid w:val="005A4140"/>
    <w:rsid w:val="005B0873"/>
    <w:rsid w:val="005B163F"/>
    <w:rsid w:val="005D098E"/>
    <w:rsid w:val="00623E1D"/>
    <w:rsid w:val="0063427C"/>
    <w:rsid w:val="00647A5F"/>
    <w:rsid w:val="00660923"/>
    <w:rsid w:val="00683072"/>
    <w:rsid w:val="00687C6B"/>
    <w:rsid w:val="00692DCE"/>
    <w:rsid w:val="006B13EC"/>
    <w:rsid w:val="006B4C51"/>
    <w:rsid w:val="006C0BC4"/>
    <w:rsid w:val="006C3CEE"/>
    <w:rsid w:val="007058B9"/>
    <w:rsid w:val="00715889"/>
    <w:rsid w:val="00716534"/>
    <w:rsid w:val="007252E2"/>
    <w:rsid w:val="00751DFB"/>
    <w:rsid w:val="007630EC"/>
    <w:rsid w:val="00766456"/>
    <w:rsid w:val="00767F7B"/>
    <w:rsid w:val="007804E7"/>
    <w:rsid w:val="00784CA3"/>
    <w:rsid w:val="00793505"/>
    <w:rsid w:val="00794D3C"/>
    <w:rsid w:val="007A224E"/>
    <w:rsid w:val="007A53AB"/>
    <w:rsid w:val="007A7A28"/>
    <w:rsid w:val="007B4D34"/>
    <w:rsid w:val="007C6A50"/>
    <w:rsid w:val="007C72A0"/>
    <w:rsid w:val="007E4CC5"/>
    <w:rsid w:val="007F4E7B"/>
    <w:rsid w:val="007F6A6E"/>
    <w:rsid w:val="00807A89"/>
    <w:rsid w:val="00812B02"/>
    <w:rsid w:val="008236C5"/>
    <w:rsid w:val="0082795E"/>
    <w:rsid w:val="008318D6"/>
    <w:rsid w:val="00837913"/>
    <w:rsid w:val="00865822"/>
    <w:rsid w:val="008809B9"/>
    <w:rsid w:val="00884BEF"/>
    <w:rsid w:val="008856C0"/>
    <w:rsid w:val="008858E8"/>
    <w:rsid w:val="008A0DDE"/>
    <w:rsid w:val="008A300D"/>
    <w:rsid w:val="008B7FE0"/>
    <w:rsid w:val="008C1308"/>
    <w:rsid w:val="008C5141"/>
    <w:rsid w:val="008D41F0"/>
    <w:rsid w:val="008D7205"/>
    <w:rsid w:val="008F143C"/>
    <w:rsid w:val="008F6874"/>
    <w:rsid w:val="00903659"/>
    <w:rsid w:val="009041BE"/>
    <w:rsid w:val="009105D7"/>
    <w:rsid w:val="009457F8"/>
    <w:rsid w:val="00950D1D"/>
    <w:rsid w:val="009678C4"/>
    <w:rsid w:val="00970837"/>
    <w:rsid w:val="0097117F"/>
    <w:rsid w:val="00971581"/>
    <w:rsid w:val="00972899"/>
    <w:rsid w:val="00987FBC"/>
    <w:rsid w:val="009A0025"/>
    <w:rsid w:val="009A282D"/>
    <w:rsid w:val="009A5743"/>
    <w:rsid w:val="009A5E81"/>
    <w:rsid w:val="009A6487"/>
    <w:rsid w:val="009B4D8C"/>
    <w:rsid w:val="009C303C"/>
    <w:rsid w:val="009D1F11"/>
    <w:rsid w:val="009D6541"/>
    <w:rsid w:val="009E340D"/>
    <w:rsid w:val="009E7419"/>
    <w:rsid w:val="009F3B43"/>
    <w:rsid w:val="009F7C18"/>
    <w:rsid w:val="00A00212"/>
    <w:rsid w:val="00A01B51"/>
    <w:rsid w:val="00A23BF3"/>
    <w:rsid w:val="00A3593E"/>
    <w:rsid w:val="00A36144"/>
    <w:rsid w:val="00A4482A"/>
    <w:rsid w:val="00A44862"/>
    <w:rsid w:val="00A452E1"/>
    <w:rsid w:val="00A61518"/>
    <w:rsid w:val="00A6500D"/>
    <w:rsid w:val="00A73E18"/>
    <w:rsid w:val="00A76493"/>
    <w:rsid w:val="00A7731D"/>
    <w:rsid w:val="00A7737E"/>
    <w:rsid w:val="00A84352"/>
    <w:rsid w:val="00A942F8"/>
    <w:rsid w:val="00A97DAB"/>
    <w:rsid w:val="00AA1FE2"/>
    <w:rsid w:val="00AB28F7"/>
    <w:rsid w:val="00AB66E2"/>
    <w:rsid w:val="00AC2E58"/>
    <w:rsid w:val="00AC35D7"/>
    <w:rsid w:val="00AC5445"/>
    <w:rsid w:val="00AD654F"/>
    <w:rsid w:val="00AD750F"/>
    <w:rsid w:val="00AE1D7A"/>
    <w:rsid w:val="00AE79BF"/>
    <w:rsid w:val="00B1588A"/>
    <w:rsid w:val="00B31005"/>
    <w:rsid w:val="00B3346A"/>
    <w:rsid w:val="00B409D9"/>
    <w:rsid w:val="00B43F23"/>
    <w:rsid w:val="00B47C18"/>
    <w:rsid w:val="00B56580"/>
    <w:rsid w:val="00B67531"/>
    <w:rsid w:val="00B7426B"/>
    <w:rsid w:val="00B76684"/>
    <w:rsid w:val="00B84367"/>
    <w:rsid w:val="00BD03B7"/>
    <w:rsid w:val="00BD4F10"/>
    <w:rsid w:val="00C001F9"/>
    <w:rsid w:val="00C06A87"/>
    <w:rsid w:val="00C15B22"/>
    <w:rsid w:val="00C30B1F"/>
    <w:rsid w:val="00C30F01"/>
    <w:rsid w:val="00C40EE9"/>
    <w:rsid w:val="00C42065"/>
    <w:rsid w:val="00C44841"/>
    <w:rsid w:val="00C50881"/>
    <w:rsid w:val="00C518CA"/>
    <w:rsid w:val="00C60C40"/>
    <w:rsid w:val="00C65169"/>
    <w:rsid w:val="00C8458D"/>
    <w:rsid w:val="00C87C6F"/>
    <w:rsid w:val="00C93B5B"/>
    <w:rsid w:val="00CC0B5E"/>
    <w:rsid w:val="00CC1637"/>
    <w:rsid w:val="00CC57AE"/>
    <w:rsid w:val="00CD2FC6"/>
    <w:rsid w:val="00CD5A0A"/>
    <w:rsid w:val="00CF3E37"/>
    <w:rsid w:val="00D052E1"/>
    <w:rsid w:val="00D05DF5"/>
    <w:rsid w:val="00D07216"/>
    <w:rsid w:val="00D21017"/>
    <w:rsid w:val="00D2743F"/>
    <w:rsid w:val="00D35898"/>
    <w:rsid w:val="00D42A91"/>
    <w:rsid w:val="00D453CC"/>
    <w:rsid w:val="00D519C8"/>
    <w:rsid w:val="00D5358B"/>
    <w:rsid w:val="00D542F9"/>
    <w:rsid w:val="00D55A87"/>
    <w:rsid w:val="00D60F97"/>
    <w:rsid w:val="00D64205"/>
    <w:rsid w:val="00D657FA"/>
    <w:rsid w:val="00D67BAB"/>
    <w:rsid w:val="00D719EA"/>
    <w:rsid w:val="00D92A2D"/>
    <w:rsid w:val="00D9719E"/>
    <w:rsid w:val="00DA46F3"/>
    <w:rsid w:val="00DA5D07"/>
    <w:rsid w:val="00DC27E7"/>
    <w:rsid w:val="00DF7D11"/>
    <w:rsid w:val="00E1128D"/>
    <w:rsid w:val="00E159F3"/>
    <w:rsid w:val="00E16445"/>
    <w:rsid w:val="00E3291C"/>
    <w:rsid w:val="00E37C43"/>
    <w:rsid w:val="00E40A42"/>
    <w:rsid w:val="00E53F67"/>
    <w:rsid w:val="00E6591B"/>
    <w:rsid w:val="00E719A9"/>
    <w:rsid w:val="00E827D9"/>
    <w:rsid w:val="00E8561C"/>
    <w:rsid w:val="00E96E4F"/>
    <w:rsid w:val="00EA424F"/>
    <w:rsid w:val="00EB4938"/>
    <w:rsid w:val="00EC2E39"/>
    <w:rsid w:val="00EC352A"/>
    <w:rsid w:val="00EC7525"/>
    <w:rsid w:val="00ED0E44"/>
    <w:rsid w:val="00ED75AD"/>
    <w:rsid w:val="00EE16C8"/>
    <w:rsid w:val="00EF4ED0"/>
    <w:rsid w:val="00EF5DDE"/>
    <w:rsid w:val="00F02302"/>
    <w:rsid w:val="00F07B4B"/>
    <w:rsid w:val="00F1058A"/>
    <w:rsid w:val="00F17432"/>
    <w:rsid w:val="00F17571"/>
    <w:rsid w:val="00F2496A"/>
    <w:rsid w:val="00F32940"/>
    <w:rsid w:val="00F37759"/>
    <w:rsid w:val="00F37E51"/>
    <w:rsid w:val="00F42EB5"/>
    <w:rsid w:val="00F44052"/>
    <w:rsid w:val="00F52793"/>
    <w:rsid w:val="00F54120"/>
    <w:rsid w:val="00F622B2"/>
    <w:rsid w:val="00F75908"/>
    <w:rsid w:val="00F8579F"/>
    <w:rsid w:val="00FB14B4"/>
    <w:rsid w:val="00FB1C3B"/>
    <w:rsid w:val="00FC30D0"/>
    <w:rsid w:val="00FD241B"/>
    <w:rsid w:val="00FD4A3B"/>
    <w:rsid w:val="00FD4B35"/>
    <w:rsid w:val="00FD748C"/>
    <w:rsid w:val="00FE2803"/>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Hyperlink" w:uiPriority="99"/>
    <w:lsdException w:name="Emphasis" w:uiPriority="20"/>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8561C"/>
    <w:rPr>
      <w:lang w:val="en-US"/>
    </w:rPr>
  </w:style>
  <w:style w:type="paragraph" w:styleId="Balk1">
    <w:name w:val="heading 1"/>
    <w:basedOn w:val="Normal"/>
    <w:next w:val="Normal"/>
    <w:link w:val="Balk1Char"/>
    <w:qFormat/>
    <w:rsid w:val="00E8561C"/>
    <w:pPr>
      <w:keepNext/>
      <w:spacing w:before="240" w:after="240"/>
      <w:outlineLvl w:val="0"/>
    </w:pPr>
    <w:rPr>
      <w:rFonts w:ascii="Garamond" w:hAnsi="Garamond"/>
      <w:b/>
      <w:caps/>
      <w:kern w:val="28"/>
      <w:sz w:val="22"/>
    </w:rPr>
  </w:style>
  <w:style w:type="paragraph" w:styleId="Balk2">
    <w:name w:val="heading 2"/>
    <w:next w:val="Normal"/>
    <w:qFormat/>
    <w:rsid w:val="00E8561C"/>
    <w:pPr>
      <w:keepNext/>
      <w:spacing w:before="240" w:after="60"/>
      <w:outlineLvl w:val="1"/>
    </w:pPr>
    <w:rPr>
      <w:rFonts w:ascii="Garamond" w:hAnsi="Garamond"/>
      <w:b/>
      <w:sz w:val="22"/>
      <w:lang w:val="en-US"/>
    </w:rPr>
  </w:style>
  <w:style w:type="paragraph" w:styleId="Balk3">
    <w:name w:val="heading 3"/>
    <w:basedOn w:val="Normal"/>
    <w:next w:val="Normal"/>
    <w:qFormat/>
    <w:rsid w:val="00E8561C"/>
    <w:pPr>
      <w:keepNext/>
      <w:outlineLvl w:val="2"/>
    </w:pPr>
    <w:rPr>
      <w:b/>
      <w:bCs/>
      <w:sz w:val="24"/>
      <w:szCs w:val="24"/>
      <w:lang w:val="tr-TR"/>
    </w:rPr>
  </w:style>
  <w:style w:type="paragraph" w:styleId="Balk4">
    <w:name w:val="heading 4"/>
    <w:basedOn w:val="Normal"/>
    <w:next w:val="Normal"/>
    <w:qFormat/>
    <w:rsid w:val="00E8561C"/>
    <w:pPr>
      <w:keepNext/>
      <w:spacing w:line="480" w:lineRule="auto"/>
      <w:jc w:val="both"/>
      <w:outlineLvl w:val="3"/>
    </w:pPr>
    <w:rPr>
      <w:b/>
      <w:bCs/>
      <w:sz w:val="24"/>
      <w:szCs w:val="24"/>
      <w:lang w:val="de-DE"/>
    </w:rPr>
  </w:style>
  <w:style w:type="paragraph" w:styleId="Balk5">
    <w:name w:val="heading 5"/>
    <w:basedOn w:val="Normal"/>
    <w:next w:val="Normal"/>
    <w:qFormat/>
    <w:rsid w:val="00E8561C"/>
    <w:pPr>
      <w:keepNext/>
      <w:spacing w:line="480" w:lineRule="auto"/>
      <w:jc w:val="center"/>
      <w:outlineLvl w:val="4"/>
    </w:pPr>
    <w:rPr>
      <w:b/>
      <w:sz w:val="24"/>
      <w:szCs w:val="24"/>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8561C"/>
    <w:rPr>
      <w:rFonts w:ascii="Garamond" w:hAnsi="Garamond"/>
      <w:b/>
      <w:caps/>
      <w:kern w:val="28"/>
      <w:sz w:val="22"/>
      <w:lang w:val="en-US"/>
    </w:rPr>
  </w:style>
  <w:style w:type="paragraph" w:styleId="DipnotMetni">
    <w:name w:val="footnote text"/>
    <w:basedOn w:val="Normal"/>
    <w:semiHidden/>
    <w:rsid w:val="00454490"/>
  </w:style>
  <w:style w:type="paragraph" w:customStyle="1" w:styleId="Yazarlar">
    <w:name w:val="Yazarlar"/>
    <w:basedOn w:val="Normal"/>
    <w:rsid w:val="00454490"/>
    <w:pPr>
      <w:spacing w:before="240" w:after="60"/>
      <w:ind w:left="397" w:right="397"/>
      <w:jc w:val="both"/>
    </w:pPr>
    <w:rPr>
      <w:rFonts w:ascii="Arial" w:hAnsi="Arial"/>
      <w:sz w:val="16"/>
    </w:rPr>
  </w:style>
  <w:style w:type="paragraph" w:customStyle="1" w:styleId="zet">
    <w:name w:val="Özet"/>
    <w:basedOn w:val="Normal"/>
    <w:rsid w:val="00454490"/>
    <w:pPr>
      <w:spacing w:before="360" w:line="312" w:lineRule="auto"/>
      <w:ind w:firstLine="397"/>
      <w:jc w:val="both"/>
    </w:pPr>
    <w:rPr>
      <w:rFonts w:ascii="Arial" w:hAnsi="Arial"/>
      <w:b/>
      <w:i/>
      <w:sz w:val="18"/>
    </w:rPr>
  </w:style>
  <w:style w:type="paragraph" w:customStyle="1" w:styleId="Anahtar">
    <w:name w:val="Anahtar"/>
    <w:basedOn w:val="Normal"/>
    <w:rsid w:val="00454490"/>
    <w:pPr>
      <w:tabs>
        <w:tab w:val="left" w:pos="284"/>
      </w:tabs>
      <w:spacing w:before="120" w:after="120"/>
      <w:ind w:left="397" w:right="397"/>
      <w:jc w:val="both"/>
    </w:pPr>
    <w:rPr>
      <w:rFonts w:ascii="Arial" w:hAnsi="Arial"/>
      <w:b/>
      <w:sz w:val="18"/>
    </w:rPr>
  </w:style>
  <w:style w:type="paragraph" w:customStyle="1" w:styleId="Anametin">
    <w:name w:val="Anametin"/>
    <w:basedOn w:val="Normal"/>
    <w:link w:val="AnametinChar"/>
    <w:rsid w:val="00454490"/>
    <w:pPr>
      <w:tabs>
        <w:tab w:val="left" w:pos="397"/>
      </w:tabs>
      <w:spacing w:line="312" w:lineRule="auto"/>
      <w:jc w:val="both"/>
    </w:pPr>
    <w:rPr>
      <w:rFonts w:ascii="Arial" w:hAnsi="Arial"/>
      <w:sz w:val="18"/>
    </w:rPr>
  </w:style>
  <w:style w:type="character" w:customStyle="1" w:styleId="AnametinChar">
    <w:name w:val="Anametin Char"/>
    <w:link w:val="Anametin"/>
    <w:rsid w:val="00A84352"/>
    <w:rPr>
      <w:rFonts w:ascii="Arial" w:hAnsi="Arial"/>
      <w:sz w:val="18"/>
      <w:lang w:val="en-US" w:eastAsia="tr-TR" w:bidi="ar-SA"/>
    </w:rPr>
  </w:style>
  <w:style w:type="paragraph" w:customStyle="1" w:styleId="Giri">
    <w:name w:val="Giriş"/>
    <w:basedOn w:val="Normal"/>
    <w:rsid w:val="00454490"/>
    <w:pPr>
      <w:spacing w:before="240" w:after="120"/>
      <w:ind w:left="397" w:right="397"/>
    </w:pPr>
    <w:rPr>
      <w:rFonts w:ascii="Arial" w:hAnsi="Arial"/>
      <w:b/>
    </w:rPr>
  </w:style>
  <w:style w:type="paragraph" w:customStyle="1" w:styleId="Tabloba">
    <w:name w:val="Tablo baş"/>
    <w:basedOn w:val="Normal"/>
    <w:rsid w:val="00454490"/>
    <w:pPr>
      <w:spacing w:before="240" w:after="60"/>
    </w:pPr>
    <w:rPr>
      <w:rFonts w:ascii="Arial" w:hAnsi="Arial"/>
      <w:b/>
      <w:sz w:val="18"/>
    </w:rPr>
  </w:style>
  <w:style w:type="paragraph" w:customStyle="1" w:styleId="Tabloii">
    <w:name w:val="Tablo içi"/>
    <w:basedOn w:val="Normal"/>
    <w:rsid w:val="00454490"/>
    <w:rPr>
      <w:rFonts w:ascii="Arial" w:hAnsi="Arial"/>
      <w:sz w:val="14"/>
    </w:rPr>
  </w:style>
  <w:style w:type="paragraph" w:styleId="Altbilgi">
    <w:name w:val="footer"/>
    <w:basedOn w:val="Normal"/>
    <w:link w:val="AltbilgiChar"/>
    <w:uiPriority w:val="99"/>
    <w:rsid w:val="00454490"/>
    <w:pPr>
      <w:tabs>
        <w:tab w:val="center" w:pos="4819"/>
        <w:tab w:val="right" w:pos="9071"/>
      </w:tabs>
    </w:pPr>
    <w:rPr>
      <w:sz w:val="28"/>
      <w:lang w:val="tr-TR"/>
    </w:rPr>
  </w:style>
  <w:style w:type="character" w:customStyle="1" w:styleId="AltbilgiChar">
    <w:name w:val="Altbilgi Char"/>
    <w:basedOn w:val="VarsaylanParagrafYazTipi"/>
    <w:link w:val="Altbilgi"/>
    <w:uiPriority w:val="99"/>
    <w:rsid w:val="008A300D"/>
    <w:rPr>
      <w:sz w:val="28"/>
    </w:rPr>
  </w:style>
  <w:style w:type="paragraph" w:styleId="stbilgi">
    <w:name w:val="header"/>
    <w:basedOn w:val="Normal"/>
    <w:link w:val="stbilgiChar"/>
    <w:rsid w:val="00454490"/>
    <w:pPr>
      <w:tabs>
        <w:tab w:val="center" w:pos="4536"/>
        <w:tab w:val="right" w:pos="9072"/>
      </w:tabs>
      <w:spacing w:after="240"/>
    </w:pPr>
    <w:rPr>
      <w:rFonts w:ascii="Arial" w:hAnsi="Arial"/>
      <w:sz w:val="16"/>
    </w:rPr>
  </w:style>
  <w:style w:type="paragraph" w:customStyle="1" w:styleId="Referans">
    <w:name w:val="Referans"/>
    <w:basedOn w:val="Normal"/>
    <w:rsid w:val="00454490"/>
    <w:pPr>
      <w:spacing w:before="120"/>
      <w:ind w:left="283" w:hanging="283"/>
      <w:jc w:val="both"/>
    </w:pPr>
    <w:rPr>
      <w:rFonts w:ascii="Arial" w:hAnsi="Arial"/>
      <w:sz w:val="16"/>
    </w:rPr>
  </w:style>
  <w:style w:type="paragraph" w:customStyle="1" w:styleId="Numaras">
    <w:name w:val="Numarası"/>
    <w:basedOn w:val="Normal"/>
    <w:rsid w:val="00454490"/>
    <w:pPr>
      <w:spacing w:before="240"/>
      <w:jc w:val="center"/>
    </w:pPr>
    <w:rPr>
      <w:rFonts w:ascii="Arial" w:hAnsi="Arial"/>
      <w:sz w:val="16"/>
    </w:rPr>
  </w:style>
  <w:style w:type="character" w:styleId="SayfaNumaras">
    <w:name w:val="page number"/>
    <w:basedOn w:val="VarsaylanParagrafYazTipi"/>
    <w:rsid w:val="00454490"/>
  </w:style>
  <w:style w:type="character" w:styleId="DipnotBavurusu">
    <w:name w:val="footnote reference"/>
    <w:semiHidden/>
    <w:rsid w:val="00454490"/>
    <w:rPr>
      <w:vertAlign w:val="superscript"/>
    </w:rPr>
  </w:style>
  <w:style w:type="paragraph" w:customStyle="1" w:styleId="bekMetni1">
    <w:name w:val="Öbek Metni1"/>
    <w:basedOn w:val="Normal"/>
    <w:rsid w:val="00454490"/>
    <w:pPr>
      <w:spacing w:before="160"/>
      <w:ind w:left="640" w:right="200"/>
      <w:jc w:val="center"/>
    </w:pPr>
    <w:rPr>
      <w:lang w:val="tr-TR"/>
    </w:rPr>
  </w:style>
  <w:style w:type="paragraph" w:styleId="KonuBal">
    <w:name w:val="Title"/>
    <w:basedOn w:val="Normal"/>
    <w:rsid w:val="00454490"/>
    <w:pPr>
      <w:jc w:val="center"/>
    </w:pPr>
    <w:rPr>
      <w:b/>
      <w:caps/>
      <w:color w:val="000000"/>
      <w:sz w:val="22"/>
      <w:lang w:val="tr-TR"/>
    </w:rPr>
  </w:style>
  <w:style w:type="paragraph" w:customStyle="1" w:styleId="FR1">
    <w:name w:val="FR1"/>
    <w:rsid w:val="00454490"/>
    <w:pPr>
      <w:widowControl w:val="0"/>
      <w:ind w:left="4440"/>
    </w:pPr>
    <w:rPr>
      <w:noProof/>
      <w:sz w:val="28"/>
    </w:rPr>
  </w:style>
  <w:style w:type="paragraph" w:customStyle="1" w:styleId="GvdeMetni21">
    <w:name w:val="Gövde Metni 21"/>
    <w:basedOn w:val="Normal"/>
    <w:rsid w:val="00454490"/>
    <w:pPr>
      <w:spacing w:line="280" w:lineRule="auto"/>
      <w:jc w:val="both"/>
    </w:pPr>
  </w:style>
  <w:style w:type="paragraph" w:customStyle="1" w:styleId="GvdeMetniGirintisi21">
    <w:name w:val="Gövde Metni Girintisi 21"/>
    <w:basedOn w:val="Normal"/>
    <w:rsid w:val="00454490"/>
    <w:pPr>
      <w:spacing w:line="320" w:lineRule="auto"/>
      <w:ind w:firstLine="708"/>
      <w:jc w:val="both"/>
    </w:pPr>
    <w:rPr>
      <w:sz w:val="18"/>
      <w:lang w:val="tr-TR"/>
    </w:rPr>
  </w:style>
  <w:style w:type="paragraph" w:customStyle="1" w:styleId="GvdeMetniGirintisi31">
    <w:name w:val="Gövde Metni Girintisi 31"/>
    <w:basedOn w:val="Normal"/>
    <w:rsid w:val="00454490"/>
    <w:pPr>
      <w:ind w:left="120"/>
      <w:jc w:val="center"/>
    </w:pPr>
    <w:rPr>
      <w:lang w:val="tr-TR"/>
    </w:rPr>
  </w:style>
  <w:style w:type="paragraph" w:styleId="GvdeMetni">
    <w:name w:val="Body Text"/>
    <w:basedOn w:val="Normal"/>
    <w:rsid w:val="00454490"/>
    <w:pPr>
      <w:spacing w:before="260"/>
      <w:jc w:val="center"/>
    </w:pPr>
    <w:rPr>
      <w:b/>
      <w:sz w:val="22"/>
      <w:lang w:val="tr-TR"/>
    </w:rPr>
  </w:style>
  <w:style w:type="paragraph" w:styleId="GvdeMetniGirintisi">
    <w:name w:val="Body Text Indent"/>
    <w:basedOn w:val="Normal"/>
    <w:rsid w:val="00454490"/>
    <w:pPr>
      <w:spacing w:line="480" w:lineRule="auto"/>
      <w:ind w:firstLine="720"/>
      <w:jc w:val="both"/>
    </w:pPr>
    <w:rPr>
      <w:sz w:val="24"/>
      <w:szCs w:val="24"/>
      <w:lang w:val="en-AU"/>
    </w:rPr>
  </w:style>
  <w:style w:type="paragraph" w:styleId="GvdeMetni2">
    <w:name w:val="Body Text 2"/>
    <w:basedOn w:val="Normal"/>
    <w:rsid w:val="00454490"/>
    <w:pPr>
      <w:spacing w:line="480" w:lineRule="auto"/>
      <w:jc w:val="both"/>
    </w:pPr>
    <w:rPr>
      <w:sz w:val="24"/>
      <w:szCs w:val="24"/>
      <w:lang w:val="tr-TR"/>
    </w:rPr>
  </w:style>
  <w:style w:type="character" w:styleId="Kpr">
    <w:name w:val="Hyperlink"/>
    <w:uiPriority w:val="99"/>
    <w:rsid w:val="00454490"/>
    <w:rPr>
      <w:color w:val="0000FF"/>
      <w:u w:val="single"/>
    </w:rPr>
  </w:style>
  <w:style w:type="paragraph" w:styleId="AltKonuBal">
    <w:name w:val="Subtitle"/>
    <w:basedOn w:val="Normal"/>
    <w:rsid w:val="00454490"/>
    <w:pPr>
      <w:spacing w:line="480" w:lineRule="auto"/>
      <w:jc w:val="both"/>
    </w:pPr>
    <w:rPr>
      <w:b/>
      <w:sz w:val="24"/>
      <w:szCs w:val="24"/>
      <w:lang w:val="de-DE"/>
    </w:rPr>
  </w:style>
  <w:style w:type="paragraph" w:styleId="GvdeMetniGirintisi2">
    <w:name w:val="Body Text Indent 2"/>
    <w:basedOn w:val="Normal"/>
    <w:rsid w:val="00454490"/>
    <w:pPr>
      <w:spacing w:line="480" w:lineRule="auto"/>
      <w:ind w:firstLine="851"/>
      <w:jc w:val="both"/>
    </w:pPr>
    <w:rPr>
      <w:sz w:val="24"/>
      <w:szCs w:val="24"/>
      <w:lang w:val="tr-TR"/>
    </w:rPr>
  </w:style>
  <w:style w:type="paragraph" w:styleId="GvdeMetniGirintisi3">
    <w:name w:val="Body Text Indent 3"/>
    <w:basedOn w:val="Normal"/>
    <w:rsid w:val="00454490"/>
    <w:pPr>
      <w:spacing w:line="480" w:lineRule="auto"/>
      <w:ind w:firstLine="708"/>
      <w:jc w:val="both"/>
    </w:pPr>
    <w:rPr>
      <w:sz w:val="24"/>
      <w:szCs w:val="24"/>
      <w:lang w:val="tr-TR"/>
    </w:rPr>
  </w:style>
  <w:style w:type="paragraph" w:styleId="NormalWeb">
    <w:name w:val="Normal (Web)"/>
    <w:basedOn w:val="Normal"/>
    <w:uiPriority w:val="99"/>
    <w:rsid w:val="00454490"/>
    <w:pPr>
      <w:spacing w:before="100" w:beforeAutospacing="1" w:after="100" w:afterAutospacing="1"/>
    </w:pPr>
    <w:rPr>
      <w:rFonts w:ascii="Arial Unicode MS" w:eastAsia="Arial Unicode MS" w:hAnsi="Arial Unicode MS" w:cs="Arial Unicode MS"/>
      <w:sz w:val="24"/>
      <w:szCs w:val="24"/>
      <w:lang w:val="tr-TR"/>
    </w:rPr>
  </w:style>
  <w:style w:type="character" w:customStyle="1" w:styleId="ti">
    <w:name w:val="ti"/>
    <w:basedOn w:val="VarsaylanParagrafYazTipi"/>
    <w:rsid w:val="0033045F"/>
  </w:style>
  <w:style w:type="character" w:customStyle="1" w:styleId="volume">
    <w:name w:val="volume"/>
    <w:basedOn w:val="VarsaylanParagrafYazTipi"/>
    <w:rsid w:val="0033045F"/>
  </w:style>
  <w:style w:type="character" w:customStyle="1" w:styleId="issue">
    <w:name w:val="issue"/>
    <w:basedOn w:val="VarsaylanParagrafYazTipi"/>
    <w:rsid w:val="0033045F"/>
  </w:style>
  <w:style w:type="character" w:customStyle="1" w:styleId="pages">
    <w:name w:val="pages"/>
    <w:basedOn w:val="VarsaylanParagrafYazTipi"/>
    <w:rsid w:val="0033045F"/>
  </w:style>
  <w:style w:type="table" w:styleId="TabloKlavuzu">
    <w:name w:val="Table Grid"/>
    <w:basedOn w:val="NormalTablo"/>
    <w:rsid w:val="00AD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9F3B43"/>
    <w:pPr>
      <w:ind w:left="708"/>
    </w:pPr>
    <w:rPr>
      <w:sz w:val="24"/>
      <w:szCs w:val="24"/>
      <w:lang w:val="tr-TR"/>
    </w:rPr>
  </w:style>
  <w:style w:type="paragraph" w:customStyle="1" w:styleId="Default">
    <w:name w:val="Default"/>
    <w:uiPriority w:val="99"/>
    <w:rsid w:val="00C50881"/>
    <w:pPr>
      <w:autoSpaceDE w:val="0"/>
      <w:autoSpaceDN w:val="0"/>
      <w:adjustRightInd w:val="0"/>
    </w:pPr>
    <w:rPr>
      <w:rFonts w:ascii="Arial" w:hAnsi="Arial" w:cs="Arial"/>
      <w:color w:val="000000"/>
      <w:sz w:val="24"/>
      <w:szCs w:val="24"/>
      <w:lang w:eastAsia="en-US"/>
    </w:rPr>
  </w:style>
  <w:style w:type="character" w:customStyle="1" w:styleId="name">
    <w:name w:val="name"/>
    <w:rsid w:val="00C50881"/>
    <w:rPr>
      <w:rFonts w:cs="Times New Roman"/>
    </w:rPr>
  </w:style>
  <w:style w:type="paragraph" w:styleId="HTMLncedenBiimlendirilmi">
    <w:name w:val="HTML Preformatted"/>
    <w:basedOn w:val="Normal"/>
    <w:link w:val="HTMLncedenBiimlendirilmiChar"/>
    <w:uiPriority w:val="99"/>
    <w:rsid w:val="00705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tr-TR"/>
    </w:rPr>
  </w:style>
  <w:style w:type="character" w:customStyle="1" w:styleId="HTMLncedenBiimlendirilmiChar">
    <w:name w:val="HTML Önceden Biçimlendirilmiş Char"/>
    <w:basedOn w:val="VarsaylanParagrafYazTipi"/>
    <w:link w:val="HTMLncedenBiimlendirilmi"/>
    <w:uiPriority w:val="99"/>
    <w:rsid w:val="007058B9"/>
    <w:rPr>
      <w:rFonts w:ascii="Courier New" w:hAnsi="Courier New" w:cs="Courier New"/>
    </w:rPr>
  </w:style>
  <w:style w:type="paragraph" w:styleId="BalonMetni">
    <w:name w:val="Balloon Text"/>
    <w:basedOn w:val="Normal"/>
    <w:link w:val="BalonMetniChar"/>
    <w:uiPriority w:val="99"/>
    <w:rsid w:val="000247CB"/>
    <w:rPr>
      <w:rFonts w:ascii="Tahoma" w:hAnsi="Tahoma" w:cs="Tahoma"/>
      <w:sz w:val="16"/>
      <w:szCs w:val="16"/>
    </w:rPr>
  </w:style>
  <w:style w:type="character" w:customStyle="1" w:styleId="BalonMetniChar">
    <w:name w:val="Balon Metni Char"/>
    <w:basedOn w:val="VarsaylanParagrafYazTipi"/>
    <w:link w:val="BalonMetni"/>
    <w:uiPriority w:val="99"/>
    <w:rsid w:val="000247CB"/>
    <w:rPr>
      <w:rFonts w:ascii="Tahoma" w:hAnsi="Tahoma" w:cs="Tahoma"/>
      <w:sz w:val="16"/>
      <w:szCs w:val="16"/>
      <w:lang w:val="en-US"/>
    </w:rPr>
  </w:style>
  <w:style w:type="table" w:styleId="TabloKlavuz1">
    <w:name w:val="Table Grid 1"/>
    <w:basedOn w:val="NormalTablo"/>
    <w:rsid w:val="005851B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5">
    <w:name w:val="A5"/>
    <w:uiPriority w:val="99"/>
    <w:rsid w:val="00570060"/>
    <w:rPr>
      <w:rFonts w:cs="Futura Bk BT"/>
      <w:color w:val="000000"/>
    </w:rPr>
  </w:style>
  <w:style w:type="character" w:customStyle="1" w:styleId="apple-converted-space">
    <w:name w:val="apple-converted-space"/>
    <w:basedOn w:val="VarsaylanParagrafYazTipi"/>
    <w:rsid w:val="00570060"/>
  </w:style>
  <w:style w:type="character" w:customStyle="1" w:styleId="ref-journal">
    <w:name w:val="ref-journal"/>
    <w:basedOn w:val="VarsaylanParagrafYazTipi"/>
    <w:rsid w:val="00570060"/>
  </w:style>
  <w:style w:type="character" w:styleId="Vurgu">
    <w:name w:val="Emphasis"/>
    <w:basedOn w:val="VarsaylanParagrafYazTipi"/>
    <w:uiPriority w:val="20"/>
    <w:rsid w:val="00570060"/>
    <w:rPr>
      <w:i/>
      <w:iCs/>
    </w:rPr>
  </w:style>
  <w:style w:type="character" w:customStyle="1" w:styleId="ref-vol">
    <w:name w:val="ref-vol"/>
    <w:basedOn w:val="VarsaylanParagrafYazTipi"/>
    <w:rsid w:val="00570060"/>
  </w:style>
  <w:style w:type="paragraph" w:customStyle="1" w:styleId="Pa4">
    <w:name w:val="Pa4"/>
    <w:basedOn w:val="Default"/>
    <w:next w:val="Default"/>
    <w:uiPriority w:val="99"/>
    <w:rsid w:val="00404F90"/>
    <w:pPr>
      <w:spacing w:line="221" w:lineRule="atLeast"/>
    </w:pPr>
    <w:rPr>
      <w:rFonts w:ascii="Gill Sans MT" w:eastAsiaTheme="minorHAnsi" w:hAnsi="Gill Sans MT" w:cstheme="minorBidi"/>
      <w:color w:val="auto"/>
    </w:rPr>
  </w:style>
  <w:style w:type="table" w:styleId="AkGlgeleme">
    <w:name w:val="Light Shading"/>
    <w:basedOn w:val="NormalTablo"/>
    <w:uiPriority w:val="60"/>
    <w:rsid w:val="00404F90"/>
    <w:pPr>
      <w:ind w:left="782" w:hanging="357"/>
      <w:jc w:val="both"/>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bilgiChar">
    <w:name w:val="Üstbilgi Char"/>
    <w:basedOn w:val="VarsaylanParagrafYazTipi"/>
    <w:link w:val="stbilgi"/>
    <w:rsid w:val="00DC27E7"/>
    <w:rPr>
      <w:rFonts w:ascii="Arial" w:hAnsi="Arial"/>
      <w:sz w:val="16"/>
      <w:lang w:val="en-US"/>
    </w:rPr>
  </w:style>
  <w:style w:type="paragraph" w:customStyle="1" w:styleId="Paragraf">
    <w:name w:val="Paragraf"/>
    <w:basedOn w:val="Anametin"/>
    <w:link w:val="ParagrafChar"/>
    <w:qFormat/>
    <w:rsid w:val="00E8561C"/>
    <w:pPr>
      <w:spacing w:before="120" w:after="120" w:line="240" w:lineRule="auto"/>
    </w:pPr>
    <w:rPr>
      <w:rFonts w:ascii="Garamond" w:hAnsi="Garamond"/>
    </w:rPr>
  </w:style>
  <w:style w:type="character" w:customStyle="1" w:styleId="ParagrafChar">
    <w:name w:val="Paragraf Char"/>
    <w:basedOn w:val="AnametinChar"/>
    <w:link w:val="Paragraf"/>
    <w:rsid w:val="00E8561C"/>
    <w:rPr>
      <w:rFonts w:ascii="Garamond" w:hAnsi="Garamond"/>
      <w:sz w:val="18"/>
      <w:lang w:val="en-US" w:eastAsia="tr-TR" w:bidi="ar-SA"/>
    </w:rPr>
  </w:style>
  <w:style w:type="paragraph" w:customStyle="1" w:styleId="Balktr">
    <w:name w:val="Başlık_tr"/>
    <w:basedOn w:val="Paragraf"/>
    <w:link w:val="BalktrChar"/>
    <w:qFormat/>
    <w:rsid w:val="00E8561C"/>
    <w:pPr>
      <w:spacing w:before="0" w:after="0"/>
    </w:pPr>
    <w:rPr>
      <w:b/>
      <w:sz w:val="28"/>
      <w:szCs w:val="30"/>
    </w:rPr>
  </w:style>
  <w:style w:type="character" w:customStyle="1" w:styleId="BalktrChar">
    <w:name w:val="Başlık_tr Char"/>
    <w:basedOn w:val="ParagrafChar"/>
    <w:link w:val="Balktr"/>
    <w:rsid w:val="00E8561C"/>
    <w:rPr>
      <w:rFonts w:ascii="Garamond" w:hAnsi="Garamond"/>
      <w:b/>
      <w:sz w:val="28"/>
      <w:szCs w:val="30"/>
      <w:lang w:val="en-US" w:eastAsia="tr-TR" w:bidi="ar-SA"/>
    </w:rPr>
  </w:style>
  <w:style w:type="paragraph" w:customStyle="1" w:styleId="Balken">
    <w:name w:val="Başlık_en"/>
    <w:basedOn w:val="Paragraf"/>
    <w:link w:val="BalkenChar"/>
    <w:qFormat/>
    <w:rsid w:val="00E8561C"/>
    <w:pPr>
      <w:spacing w:before="240"/>
    </w:pPr>
    <w:rPr>
      <w:sz w:val="26"/>
      <w:szCs w:val="24"/>
    </w:rPr>
  </w:style>
  <w:style w:type="character" w:customStyle="1" w:styleId="BalkenChar">
    <w:name w:val="Başlık_en Char"/>
    <w:basedOn w:val="ParagrafChar"/>
    <w:link w:val="Balken"/>
    <w:rsid w:val="00E8561C"/>
    <w:rPr>
      <w:rFonts w:ascii="Garamond" w:hAnsi="Garamond"/>
      <w:sz w:val="26"/>
      <w:szCs w:val="24"/>
      <w:lang w:val="en-US" w:eastAsia="tr-TR" w:bidi="ar-SA"/>
    </w:rPr>
  </w:style>
  <w:style w:type="paragraph" w:customStyle="1" w:styleId="Balkyzr">
    <w:name w:val="Başlık_yzr"/>
    <w:basedOn w:val="Paragraf"/>
    <w:link w:val="BalkyzrChar"/>
    <w:qFormat/>
    <w:rsid w:val="00E8561C"/>
    <w:pPr>
      <w:spacing w:before="240" w:after="0"/>
    </w:pPr>
    <w:rPr>
      <w:sz w:val="22"/>
    </w:rPr>
  </w:style>
  <w:style w:type="character" w:customStyle="1" w:styleId="BalkyzrChar">
    <w:name w:val="Başlık_yzr Char"/>
    <w:basedOn w:val="ParagrafChar"/>
    <w:link w:val="Balkyzr"/>
    <w:rsid w:val="00E8561C"/>
    <w:rPr>
      <w:rFonts w:ascii="Garamond" w:hAnsi="Garamond"/>
      <w:sz w:val="22"/>
      <w:lang w:val="en-US" w:eastAsia="tr-TR" w:bidi="ar-SA"/>
    </w:rPr>
  </w:style>
  <w:style w:type="paragraph" w:customStyle="1" w:styleId="z">
    <w:name w:val="Öz"/>
    <w:basedOn w:val="Paragraf"/>
    <w:link w:val="zChar"/>
    <w:qFormat/>
    <w:rsid w:val="00E8561C"/>
    <w:pPr>
      <w:spacing w:before="0" w:after="0"/>
    </w:pPr>
    <w:rPr>
      <w:szCs w:val="16"/>
    </w:rPr>
  </w:style>
  <w:style w:type="character" w:customStyle="1" w:styleId="zChar">
    <w:name w:val="Öz Char"/>
    <w:basedOn w:val="ParagrafChar"/>
    <w:link w:val="z"/>
    <w:rsid w:val="00E8561C"/>
    <w:rPr>
      <w:rFonts w:ascii="Garamond" w:hAnsi="Garamond"/>
      <w:sz w:val="18"/>
      <w:szCs w:val="16"/>
      <w:lang w:val="en-US" w:eastAsia="tr-TR" w:bidi="ar-SA"/>
    </w:rPr>
  </w:style>
  <w:style w:type="paragraph" w:customStyle="1" w:styleId="Balkz">
    <w:name w:val="Başlık_öz"/>
    <w:basedOn w:val="Anametin"/>
    <w:link w:val="BalkzChar"/>
    <w:qFormat/>
    <w:rsid w:val="00E8561C"/>
    <w:rPr>
      <w:rFonts w:ascii="Garamond" w:hAnsi="Garamond"/>
      <w:b/>
    </w:rPr>
  </w:style>
  <w:style w:type="character" w:customStyle="1" w:styleId="BalkzChar">
    <w:name w:val="Başlık_öz Char"/>
    <w:basedOn w:val="AnametinChar"/>
    <w:link w:val="Balkz"/>
    <w:rsid w:val="00E8561C"/>
    <w:rPr>
      <w:rFonts w:ascii="Garamond" w:hAnsi="Garamond"/>
      <w:b/>
      <w:sz w:val="18"/>
      <w:lang w:val="en-US" w:eastAsia="tr-TR" w:bidi="ar-SA"/>
    </w:rPr>
  </w:style>
  <w:style w:type="paragraph" w:customStyle="1" w:styleId="Kaynak">
    <w:name w:val="Kaynak"/>
    <w:basedOn w:val="Paragraf"/>
    <w:link w:val="KaynakChar"/>
    <w:qFormat/>
    <w:rsid w:val="00E8561C"/>
    <w:pPr>
      <w:spacing w:before="0" w:after="0"/>
      <w:ind w:left="284" w:hanging="284"/>
    </w:pPr>
    <w:rPr>
      <w:szCs w:val="16"/>
    </w:rPr>
  </w:style>
  <w:style w:type="character" w:customStyle="1" w:styleId="KaynakChar">
    <w:name w:val="Kaynak Char"/>
    <w:basedOn w:val="ParagrafChar"/>
    <w:link w:val="Kaynak"/>
    <w:rsid w:val="00E8561C"/>
    <w:rPr>
      <w:rFonts w:ascii="Garamond" w:hAnsi="Garamond"/>
      <w:sz w:val="18"/>
      <w:szCs w:val="16"/>
      <w:lang w:val="en-US" w:eastAsia="tr-TR" w:bidi="ar-SA"/>
    </w:rPr>
  </w:style>
  <w:style w:type="paragraph" w:customStyle="1" w:styleId="Balkyzr2">
    <w:name w:val="Başlık_yzr2"/>
    <w:basedOn w:val="Paragraf"/>
    <w:link w:val="Balkyzr2Char"/>
    <w:qFormat/>
    <w:rsid w:val="00E8561C"/>
    <w:pPr>
      <w:spacing w:before="240" w:after="0"/>
    </w:pPr>
    <w:rPr>
      <w:szCs w:val="16"/>
    </w:rPr>
  </w:style>
  <w:style w:type="character" w:customStyle="1" w:styleId="Balkyzr2Char">
    <w:name w:val="Başlık_yzr2 Char"/>
    <w:basedOn w:val="ParagrafChar"/>
    <w:link w:val="Balkyzr2"/>
    <w:rsid w:val="00E8561C"/>
    <w:rPr>
      <w:rFonts w:ascii="Garamond" w:hAnsi="Garamond"/>
      <w:sz w:val="18"/>
      <w:szCs w:val="16"/>
      <w:lang w:val="en-US" w:eastAsia="tr-TR" w:bidi="ar-SA"/>
    </w:rPr>
  </w:style>
  <w:style w:type="paragraph" w:customStyle="1" w:styleId="Tabloba0">
    <w:name w:val="Tablo_baş"/>
    <w:link w:val="TablobaChar"/>
    <w:qFormat/>
    <w:rsid w:val="00E8561C"/>
    <w:pPr>
      <w:spacing w:before="240" w:after="60"/>
    </w:pPr>
    <w:rPr>
      <w:rFonts w:ascii="Garamond" w:hAnsi="Garamond"/>
      <w:b/>
      <w:sz w:val="18"/>
      <w:lang w:val="en-US"/>
    </w:rPr>
  </w:style>
  <w:style w:type="character" w:customStyle="1" w:styleId="TablobaChar">
    <w:name w:val="Tablo_baş Char"/>
    <w:basedOn w:val="VarsaylanParagrafYazTipi"/>
    <w:link w:val="Tabloba0"/>
    <w:rsid w:val="00E8561C"/>
    <w:rPr>
      <w:rFonts w:ascii="Garamond" w:hAnsi="Garamond"/>
      <w:b/>
      <w:sz w:val="18"/>
      <w:lang w:val="en-US"/>
    </w:rPr>
  </w:style>
  <w:style w:type="paragraph" w:customStyle="1" w:styleId="Tabloi">
    <w:name w:val="Tablo_iç"/>
    <w:basedOn w:val="Tabloii"/>
    <w:link w:val="TabloiChar"/>
    <w:qFormat/>
    <w:rsid w:val="00E8561C"/>
    <w:rPr>
      <w:rFonts w:ascii="Garamond" w:hAnsi="Garamond"/>
      <w:sz w:val="18"/>
      <w:szCs w:val="16"/>
    </w:rPr>
  </w:style>
  <w:style w:type="character" w:customStyle="1" w:styleId="TabloiChar">
    <w:name w:val="Tablo_iç Char"/>
    <w:basedOn w:val="VarsaylanParagrafYazTipi"/>
    <w:link w:val="Tabloi"/>
    <w:rsid w:val="00E8561C"/>
    <w:rPr>
      <w:rFonts w:ascii="Garamond" w:hAnsi="Garamond"/>
      <w:sz w:val="18"/>
      <w:szCs w:val="16"/>
      <w:lang w:val="en-US"/>
    </w:rPr>
  </w:style>
  <w:style w:type="paragraph" w:customStyle="1" w:styleId="Tabloalt">
    <w:name w:val="Tablo_alt"/>
    <w:basedOn w:val="Tabloi"/>
    <w:link w:val="TabloaltChar"/>
    <w:qFormat/>
    <w:rsid w:val="00E8561C"/>
    <w:pPr>
      <w:jc w:val="both"/>
    </w:pPr>
    <w:rPr>
      <w:sz w:val="16"/>
    </w:rPr>
  </w:style>
  <w:style w:type="character" w:customStyle="1" w:styleId="TabloaltChar">
    <w:name w:val="Tablo_alt Char"/>
    <w:basedOn w:val="TabloiChar"/>
    <w:link w:val="Tabloalt"/>
    <w:rsid w:val="00E8561C"/>
    <w:rPr>
      <w:rFonts w:ascii="Garamond" w:hAnsi="Garamond"/>
      <w:sz w:val="16"/>
      <w:szCs w:val="16"/>
      <w:lang w:val="en-US"/>
    </w:rPr>
  </w:style>
  <w:style w:type="paragraph" w:customStyle="1" w:styleId="stsol">
    <w:name w:val="Üst_sol"/>
    <w:basedOn w:val="Normal"/>
    <w:link w:val="stsolChar"/>
    <w:qFormat/>
    <w:rsid w:val="00E8561C"/>
    <w:rPr>
      <w:rFonts w:ascii="Garamond" w:hAnsi="Garamond" w:cs="Arial"/>
      <w:sz w:val="18"/>
    </w:rPr>
  </w:style>
  <w:style w:type="character" w:customStyle="1" w:styleId="stsolChar">
    <w:name w:val="Üst_sol Char"/>
    <w:basedOn w:val="VarsaylanParagrafYazTipi"/>
    <w:link w:val="stsol"/>
    <w:rsid w:val="00E8561C"/>
    <w:rPr>
      <w:rFonts w:ascii="Garamond" w:hAnsi="Garamond" w:cs="Arial"/>
      <w:sz w:val="18"/>
      <w:lang w:val="en-US"/>
    </w:rPr>
  </w:style>
  <w:style w:type="paragraph" w:customStyle="1" w:styleId="stsa">
    <w:name w:val="Üst_sağ"/>
    <w:link w:val="stsaChar"/>
    <w:qFormat/>
    <w:rsid w:val="00E8561C"/>
    <w:pPr>
      <w:jc w:val="right"/>
    </w:pPr>
    <w:rPr>
      <w:rFonts w:ascii="Garamond" w:hAnsi="Garamond"/>
      <w:sz w:val="18"/>
      <w:szCs w:val="16"/>
      <w:lang w:val="en-US"/>
    </w:rPr>
  </w:style>
  <w:style w:type="character" w:customStyle="1" w:styleId="stsaChar">
    <w:name w:val="Üst_sağ Char"/>
    <w:basedOn w:val="AnametinChar"/>
    <w:link w:val="stsa"/>
    <w:rsid w:val="00E8561C"/>
    <w:rPr>
      <w:rFonts w:ascii="Garamond" w:hAnsi="Garamond"/>
      <w:sz w:val="18"/>
      <w:szCs w:val="16"/>
      <w:lang w:val="en-US" w:eastAsia="tr-TR" w:bidi="ar-SA"/>
    </w:rPr>
  </w:style>
  <w:style w:type="paragraph" w:customStyle="1" w:styleId="EndNoteBibliography">
    <w:name w:val="EndNote Bibliography"/>
    <w:basedOn w:val="Normal"/>
    <w:link w:val="EndNoteBibliographyChar"/>
    <w:rsid w:val="009A5743"/>
    <w:rPr>
      <w:noProof/>
      <w:sz w:val="24"/>
      <w:szCs w:val="24"/>
      <w:lang w:val="tr-TR"/>
    </w:rPr>
  </w:style>
  <w:style w:type="character" w:customStyle="1" w:styleId="EndNoteBibliographyChar">
    <w:name w:val="EndNote Bibliography Char"/>
    <w:basedOn w:val="VarsaylanParagrafYazTipi"/>
    <w:link w:val="EndNoteBibliography"/>
    <w:rsid w:val="009A5743"/>
    <w:rPr>
      <w:noProof/>
      <w:sz w:val="24"/>
      <w:szCs w:val="24"/>
    </w:rPr>
  </w:style>
  <w:style w:type="character" w:customStyle="1" w:styleId="xbe">
    <w:name w:val="_xbe"/>
    <w:basedOn w:val="VarsaylanParagrafYazTipi"/>
    <w:rsid w:val="009A5743"/>
  </w:style>
  <w:style w:type="character" w:customStyle="1" w:styleId="xdb">
    <w:name w:val="_xdb"/>
    <w:basedOn w:val="VarsaylanParagrafYazTipi"/>
    <w:rsid w:val="009A5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Hyperlink" w:uiPriority="99"/>
    <w:lsdException w:name="Emphasis" w:uiPriority="20"/>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8561C"/>
    <w:rPr>
      <w:lang w:val="en-US"/>
    </w:rPr>
  </w:style>
  <w:style w:type="paragraph" w:styleId="Balk1">
    <w:name w:val="heading 1"/>
    <w:basedOn w:val="Normal"/>
    <w:next w:val="Normal"/>
    <w:link w:val="Balk1Char"/>
    <w:qFormat/>
    <w:rsid w:val="00E8561C"/>
    <w:pPr>
      <w:keepNext/>
      <w:spacing w:before="240" w:after="240"/>
      <w:outlineLvl w:val="0"/>
    </w:pPr>
    <w:rPr>
      <w:rFonts w:ascii="Garamond" w:hAnsi="Garamond"/>
      <w:b/>
      <w:caps/>
      <w:kern w:val="28"/>
      <w:sz w:val="22"/>
    </w:rPr>
  </w:style>
  <w:style w:type="paragraph" w:styleId="Balk2">
    <w:name w:val="heading 2"/>
    <w:next w:val="Normal"/>
    <w:qFormat/>
    <w:rsid w:val="00E8561C"/>
    <w:pPr>
      <w:keepNext/>
      <w:spacing w:before="240" w:after="60"/>
      <w:outlineLvl w:val="1"/>
    </w:pPr>
    <w:rPr>
      <w:rFonts w:ascii="Garamond" w:hAnsi="Garamond"/>
      <w:b/>
      <w:sz w:val="22"/>
      <w:lang w:val="en-US"/>
    </w:rPr>
  </w:style>
  <w:style w:type="paragraph" w:styleId="Balk3">
    <w:name w:val="heading 3"/>
    <w:basedOn w:val="Normal"/>
    <w:next w:val="Normal"/>
    <w:qFormat/>
    <w:rsid w:val="00E8561C"/>
    <w:pPr>
      <w:keepNext/>
      <w:outlineLvl w:val="2"/>
    </w:pPr>
    <w:rPr>
      <w:b/>
      <w:bCs/>
      <w:sz w:val="24"/>
      <w:szCs w:val="24"/>
      <w:lang w:val="tr-TR"/>
    </w:rPr>
  </w:style>
  <w:style w:type="paragraph" w:styleId="Balk4">
    <w:name w:val="heading 4"/>
    <w:basedOn w:val="Normal"/>
    <w:next w:val="Normal"/>
    <w:qFormat/>
    <w:rsid w:val="00E8561C"/>
    <w:pPr>
      <w:keepNext/>
      <w:spacing w:line="480" w:lineRule="auto"/>
      <w:jc w:val="both"/>
      <w:outlineLvl w:val="3"/>
    </w:pPr>
    <w:rPr>
      <w:b/>
      <w:bCs/>
      <w:sz w:val="24"/>
      <w:szCs w:val="24"/>
      <w:lang w:val="de-DE"/>
    </w:rPr>
  </w:style>
  <w:style w:type="paragraph" w:styleId="Balk5">
    <w:name w:val="heading 5"/>
    <w:basedOn w:val="Normal"/>
    <w:next w:val="Normal"/>
    <w:qFormat/>
    <w:rsid w:val="00E8561C"/>
    <w:pPr>
      <w:keepNext/>
      <w:spacing w:line="480" w:lineRule="auto"/>
      <w:jc w:val="center"/>
      <w:outlineLvl w:val="4"/>
    </w:pPr>
    <w:rPr>
      <w:b/>
      <w:sz w:val="24"/>
      <w:szCs w:val="24"/>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8561C"/>
    <w:rPr>
      <w:rFonts w:ascii="Garamond" w:hAnsi="Garamond"/>
      <w:b/>
      <w:caps/>
      <w:kern w:val="28"/>
      <w:sz w:val="22"/>
      <w:lang w:val="en-US"/>
    </w:rPr>
  </w:style>
  <w:style w:type="paragraph" w:styleId="DipnotMetni">
    <w:name w:val="footnote text"/>
    <w:basedOn w:val="Normal"/>
    <w:semiHidden/>
    <w:rsid w:val="00454490"/>
  </w:style>
  <w:style w:type="paragraph" w:customStyle="1" w:styleId="Yazarlar">
    <w:name w:val="Yazarlar"/>
    <w:basedOn w:val="Normal"/>
    <w:rsid w:val="00454490"/>
    <w:pPr>
      <w:spacing w:before="240" w:after="60"/>
      <w:ind w:left="397" w:right="397"/>
      <w:jc w:val="both"/>
    </w:pPr>
    <w:rPr>
      <w:rFonts w:ascii="Arial" w:hAnsi="Arial"/>
      <w:sz w:val="16"/>
    </w:rPr>
  </w:style>
  <w:style w:type="paragraph" w:customStyle="1" w:styleId="zet">
    <w:name w:val="Özet"/>
    <w:basedOn w:val="Normal"/>
    <w:rsid w:val="00454490"/>
    <w:pPr>
      <w:spacing w:before="360" w:line="312" w:lineRule="auto"/>
      <w:ind w:firstLine="397"/>
      <w:jc w:val="both"/>
    </w:pPr>
    <w:rPr>
      <w:rFonts w:ascii="Arial" w:hAnsi="Arial"/>
      <w:b/>
      <w:i/>
      <w:sz w:val="18"/>
    </w:rPr>
  </w:style>
  <w:style w:type="paragraph" w:customStyle="1" w:styleId="Anahtar">
    <w:name w:val="Anahtar"/>
    <w:basedOn w:val="Normal"/>
    <w:rsid w:val="00454490"/>
    <w:pPr>
      <w:tabs>
        <w:tab w:val="left" w:pos="284"/>
      </w:tabs>
      <w:spacing w:before="120" w:after="120"/>
      <w:ind w:left="397" w:right="397"/>
      <w:jc w:val="both"/>
    </w:pPr>
    <w:rPr>
      <w:rFonts w:ascii="Arial" w:hAnsi="Arial"/>
      <w:b/>
      <w:sz w:val="18"/>
    </w:rPr>
  </w:style>
  <w:style w:type="paragraph" w:customStyle="1" w:styleId="Anametin">
    <w:name w:val="Anametin"/>
    <w:basedOn w:val="Normal"/>
    <w:link w:val="AnametinChar"/>
    <w:rsid w:val="00454490"/>
    <w:pPr>
      <w:tabs>
        <w:tab w:val="left" w:pos="397"/>
      </w:tabs>
      <w:spacing w:line="312" w:lineRule="auto"/>
      <w:jc w:val="both"/>
    </w:pPr>
    <w:rPr>
      <w:rFonts w:ascii="Arial" w:hAnsi="Arial"/>
      <w:sz w:val="18"/>
    </w:rPr>
  </w:style>
  <w:style w:type="character" w:customStyle="1" w:styleId="AnametinChar">
    <w:name w:val="Anametin Char"/>
    <w:link w:val="Anametin"/>
    <w:rsid w:val="00A84352"/>
    <w:rPr>
      <w:rFonts w:ascii="Arial" w:hAnsi="Arial"/>
      <w:sz w:val="18"/>
      <w:lang w:val="en-US" w:eastAsia="tr-TR" w:bidi="ar-SA"/>
    </w:rPr>
  </w:style>
  <w:style w:type="paragraph" w:customStyle="1" w:styleId="Giri">
    <w:name w:val="Giriş"/>
    <w:basedOn w:val="Normal"/>
    <w:rsid w:val="00454490"/>
    <w:pPr>
      <w:spacing w:before="240" w:after="120"/>
      <w:ind w:left="397" w:right="397"/>
    </w:pPr>
    <w:rPr>
      <w:rFonts w:ascii="Arial" w:hAnsi="Arial"/>
      <w:b/>
    </w:rPr>
  </w:style>
  <w:style w:type="paragraph" w:customStyle="1" w:styleId="Tabloba">
    <w:name w:val="Tablo baş"/>
    <w:basedOn w:val="Normal"/>
    <w:rsid w:val="00454490"/>
    <w:pPr>
      <w:spacing w:before="240" w:after="60"/>
    </w:pPr>
    <w:rPr>
      <w:rFonts w:ascii="Arial" w:hAnsi="Arial"/>
      <w:b/>
      <w:sz w:val="18"/>
    </w:rPr>
  </w:style>
  <w:style w:type="paragraph" w:customStyle="1" w:styleId="Tabloii">
    <w:name w:val="Tablo içi"/>
    <w:basedOn w:val="Normal"/>
    <w:rsid w:val="00454490"/>
    <w:rPr>
      <w:rFonts w:ascii="Arial" w:hAnsi="Arial"/>
      <w:sz w:val="14"/>
    </w:rPr>
  </w:style>
  <w:style w:type="paragraph" w:styleId="Altbilgi">
    <w:name w:val="footer"/>
    <w:basedOn w:val="Normal"/>
    <w:link w:val="AltbilgiChar"/>
    <w:uiPriority w:val="99"/>
    <w:rsid w:val="00454490"/>
    <w:pPr>
      <w:tabs>
        <w:tab w:val="center" w:pos="4819"/>
        <w:tab w:val="right" w:pos="9071"/>
      </w:tabs>
    </w:pPr>
    <w:rPr>
      <w:sz w:val="28"/>
      <w:lang w:val="tr-TR"/>
    </w:rPr>
  </w:style>
  <w:style w:type="character" w:customStyle="1" w:styleId="AltbilgiChar">
    <w:name w:val="Altbilgi Char"/>
    <w:basedOn w:val="VarsaylanParagrafYazTipi"/>
    <w:link w:val="Altbilgi"/>
    <w:uiPriority w:val="99"/>
    <w:rsid w:val="008A300D"/>
    <w:rPr>
      <w:sz w:val="28"/>
    </w:rPr>
  </w:style>
  <w:style w:type="paragraph" w:styleId="stbilgi">
    <w:name w:val="header"/>
    <w:basedOn w:val="Normal"/>
    <w:link w:val="stbilgiChar"/>
    <w:rsid w:val="00454490"/>
    <w:pPr>
      <w:tabs>
        <w:tab w:val="center" w:pos="4536"/>
        <w:tab w:val="right" w:pos="9072"/>
      </w:tabs>
      <w:spacing w:after="240"/>
    </w:pPr>
    <w:rPr>
      <w:rFonts w:ascii="Arial" w:hAnsi="Arial"/>
      <w:sz w:val="16"/>
    </w:rPr>
  </w:style>
  <w:style w:type="paragraph" w:customStyle="1" w:styleId="Referans">
    <w:name w:val="Referans"/>
    <w:basedOn w:val="Normal"/>
    <w:rsid w:val="00454490"/>
    <w:pPr>
      <w:spacing w:before="120"/>
      <w:ind w:left="283" w:hanging="283"/>
      <w:jc w:val="both"/>
    </w:pPr>
    <w:rPr>
      <w:rFonts w:ascii="Arial" w:hAnsi="Arial"/>
      <w:sz w:val="16"/>
    </w:rPr>
  </w:style>
  <w:style w:type="paragraph" w:customStyle="1" w:styleId="Numaras">
    <w:name w:val="Numarası"/>
    <w:basedOn w:val="Normal"/>
    <w:rsid w:val="00454490"/>
    <w:pPr>
      <w:spacing w:before="240"/>
      <w:jc w:val="center"/>
    </w:pPr>
    <w:rPr>
      <w:rFonts w:ascii="Arial" w:hAnsi="Arial"/>
      <w:sz w:val="16"/>
    </w:rPr>
  </w:style>
  <w:style w:type="character" w:styleId="SayfaNumaras">
    <w:name w:val="page number"/>
    <w:basedOn w:val="VarsaylanParagrafYazTipi"/>
    <w:rsid w:val="00454490"/>
  </w:style>
  <w:style w:type="character" w:styleId="DipnotBavurusu">
    <w:name w:val="footnote reference"/>
    <w:semiHidden/>
    <w:rsid w:val="00454490"/>
    <w:rPr>
      <w:vertAlign w:val="superscript"/>
    </w:rPr>
  </w:style>
  <w:style w:type="paragraph" w:customStyle="1" w:styleId="bekMetni1">
    <w:name w:val="Öbek Metni1"/>
    <w:basedOn w:val="Normal"/>
    <w:rsid w:val="00454490"/>
    <w:pPr>
      <w:spacing w:before="160"/>
      <w:ind w:left="640" w:right="200"/>
      <w:jc w:val="center"/>
    </w:pPr>
    <w:rPr>
      <w:lang w:val="tr-TR"/>
    </w:rPr>
  </w:style>
  <w:style w:type="paragraph" w:styleId="KonuBal">
    <w:name w:val="Title"/>
    <w:basedOn w:val="Normal"/>
    <w:rsid w:val="00454490"/>
    <w:pPr>
      <w:jc w:val="center"/>
    </w:pPr>
    <w:rPr>
      <w:b/>
      <w:caps/>
      <w:color w:val="000000"/>
      <w:sz w:val="22"/>
      <w:lang w:val="tr-TR"/>
    </w:rPr>
  </w:style>
  <w:style w:type="paragraph" w:customStyle="1" w:styleId="FR1">
    <w:name w:val="FR1"/>
    <w:rsid w:val="00454490"/>
    <w:pPr>
      <w:widowControl w:val="0"/>
      <w:ind w:left="4440"/>
    </w:pPr>
    <w:rPr>
      <w:noProof/>
      <w:sz w:val="28"/>
    </w:rPr>
  </w:style>
  <w:style w:type="paragraph" w:customStyle="1" w:styleId="GvdeMetni21">
    <w:name w:val="Gövde Metni 21"/>
    <w:basedOn w:val="Normal"/>
    <w:rsid w:val="00454490"/>
    <w:pPr>
      <w:spacing w:line="280" w:lineRule="auto"/>
      <w:jc w:val="both"/>
    </w:pPr>
  </w:style>
  <w:style w:type="paragraph" w:customStyle="1" w:styleId="GvdeMetniGirintisi21">
    <w:name w:val="Gövde Metni Girintisi 21"/>
    <w:basedOn w:val="Normal"/>
    <w:rsid w:val="00454490"/>
    <w:pPr>
      <w:spacing w:line="320" w:lineRule="auto"/>
      <w:ind w:firstLine="708"/>
      <w:jc w:val="both"/>
    </w:pPr>
    <w:rPr>
      <w:sz w:val="18"/>
      <w:lang w:val="tr-TR"/>
    </w:rPr>
  </w:style>
  <w:style w:type="paragraph" w:customStyle="1" w:styleId="GvdeMetniGirintisi31">
    <w:name w:val="Gövde Metni Girintisi 31"/>
    <w:basedOn w:val="Normal"/>
    <w:rsid w:val="00454490"/>
    <w:pPr>
      <w:ind w:left="120"/>
      <w:jc w:val="center"/>
    </w:pPr>
    <w:rPr>
      <w:lang w:val="tr-TR"/>
    </w:rPr>
  </w:style>
  <w:style w:type="paragraph" w:styleId="GvdeMetni">
    <w:name w:val="Body Text"/>
    <w:basedOn w:val="Normal"/>
    <w:rsid w:val="00454490"/>
    <w:pPr>
      <w:spacing w:before="260"/>
      <w:jc w:val="center"/>
    </w:pPr>
    <w:rPr>
      <w:b/>
      <w:sz w:val="22"/>
      <w:lang w:val="tr-TR"/>
    </w:rPr>
  </w:style>
  <w:style w:type="paragraph" w:styleId="GvdeMetniGirintisi">
    <w:name w:val="Body Text Indent"/>
    <w:basedOn w:val="Normal"/>
    <w:rsid w:val="00454490"/>
    <w:pPr>
      <w:spacing w:line="480" w:lineRule="auto"/>
      <w:ind w:firstLine="720"/>
      <w:jc w:val="both"/>
    </w:pPr>
    <w:rPr>
      <w:sz w:val="24"/>
      <w:szCs w:val="24"/>
      <w:lang w:val="en-AU"/>
    </w:rPr>
  </w:style>
  <w:style w:type="paragraph" w:styleId="GvdeMetni2">
    <w:name w:val="Body Text 2"/>
    <w:basedOn w:val="Normal"/>
    <w:rsid w:val="00454490"/>
    <w:pPr>
      <w:spacing w:line="480" w:lineRule="auto"/>
      <w:jc w:val="both"/>
    </w:pPr>
    <w:rPr>
      <w:sz w:val="24"/>
      <w:szCs w:val="24"/>
      <w:lang w:val="tr-TR"/>
    </w:rPr>
  </w:style>
  <w:style w:type="character" w:styleId="Kpr">
    <w:name w:val="Hyperlink"/>
    <w:uiPriority w:val="99"/>
    <w:rsid w:val="00454490"/>
    <w:rPr>
      <w:color w:val="0000FF"/>
      <w:u w:val="single"/>
    </w:rPr>
  </w:style>
  <w:style w:type="paragraph" w:styleId="AltKonuBal">
    <w:name w:val="Subtitle"/>
    <w:basedOn w:val="Normal"/>
    <w:rsid w:val="00454490"/>
    <w:pPr>
      <w:spacing w:line="480" w:lineRule="auto"/>
      <w:jc w:val="both"/>
    </w:pPr>
    <w:rPr>
      <w:b/>
      <w:sz w:val="24"/>
      <w:szCs w:val="24"/>
      <w:lang w:val="de-DE"/>
    </w:rPr>
  </w:style>
  <w:style w:type="paragraph" w:styleId="GvdeMetniGirintisi2">
    <w:name w:val="Body Text Indent 2"/>
    <w:basedOn w:val="Normal"/>
    <w:rsid w:val="00454490"/>
    <w:pPr>
      <w:spacing w:line="480" w:lineRule="auto"/>
      <w:ind w:firstLine="851"/>
      <w:jc w:val="both"/>
    </w:pPr>
    <w:rPr>
      <w:sz w:val="24"/>
      <w:szCs w:val="24"/>
      <w:lang w:val="tr-TR"/>
    </w:rPr>
  </w:style>
  <w:style w:type="paragraph" w:styleId="GvdeMetniGirintisi3">
    <w:name w:val="Body Text Indent 3"/>
    <w:basedOn w:val="Normal"/>
    <w:rsid w:val="00454490"/>
    <w:pPr>
      <w:spacing w:line="480" w:lineRule="auto"/>
      <w:ind w:firstLine="708"/>
      <w:jc w:val="both"/>
    </w:pPr>
    <w:rPr>
      <w:sz w:val="24"/>
      <w:szCs w:val="24"/>
      <w:lang w:val="tr-TR"/>
    </w:rPr>
  </w:style>
  <w:style w:type="paragraph" w:styleId="NormalWeb">
    <w:name w:val="Normal (Web)"/>
    <w:basedOn w:val="Normal"/>
    <w:uiPriority w:val="99"/>
    <w:rsid w:val="00454490"/>
    <w:pPr>
      <w:spacing w:before="100" w:beforeAutospacing="1" w:after="100" w:afterAutospacing="1"/>
    </w:pPr>
    <w:rPr>
      <w:rFonts w:ascii="Arial Unicode MS" w:eastAsia="Arial Unicode MS" w:hAnsi="Arial Unicode MS" w:cs="Arial Unicode MS"/>
      <w:sz w:val="24"/>
      <w:szCs w:val="24"/>
      <w:lang w:val="tr-TR"/>
    </w:rPr>
  </w:style>
  <w:style w:type="character" w:customStyle="1" w:styleId="ti">
    <w:name w:val="ti"/>
    <w:basedOn w:val="VarsaylanParagrafYazTipi"/>
    <w:rsid w:val="0033045F"/>
  </w:style>
  <w:style w:type="character" w:customStyle="1" w:styleId="volume">
    <w:name w:val="volume"/>
    <w:basedOn w:val="VarsaylanParagrafYazTipi"/>
    <w:rsid w:val="0033045F"/>
  </w:style>
  <w:style w:type="character" w:customStyle="1" w:styleId="issue">
    <w:name w:val="issue"/>
    <w:basedOn w:val="VarsaylanParagrafYazTipi"/>
    <w:rsid w:val="0033045F"/>
  </w:style>
  <w:style w:type="character" w:customStyle="1" w:styleId="pages">
    <w:name w:val="pages"/>
    <w:basedOn w:val="VarsaylanParagrafYazTipi"/>
    <w:rsid w:val="0033045F"/>
  </w:style>
  <w:style w:type="table" w:styleId="TabloKlavuzu">
    <w:name w:val="Table Grid"/>
    <w:basedOn w:val="NormalTablo"/>
    <w:rsid w:val="00AD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9F3B43"/>
    <w:pPr>
      <w:ind w:left="708"/>
    </w:pPr>
    <w:rPr>
      <w:sz w:val="24"/>
      <w:szCs w:val="24"/>
      <w:lang w:val="tr-TR"/>
    </w:rPr>
  </w:style>
  <w:style w:type="paragraph" w:customStyle="1" w:styleId="Default">
    <w:name w:val="Default"/>
    <w:uiPriority w:val="99"/>
    <w:rsid w:val="00C50881"/>
    <w:pPr>
      <w:autoSpaceDE w:val="0"/>
      <w:autoSpaceDN w:val="0"/>
      <w:adjustRightInd w:val="0"/>
    </w:pPr>
    <w:rPr>
      <w:rFonts w:ascii="Arial" w:hAnsi="Arial" w:cs="Arial"/>
      <w:color w:val="000000"/>
      <w:sz w:val="24"/>
      <w:szCs w:val="24"/>
      <w:lang w:eastAsia="en-US"/>
    </w:rPr>
  </w:style>
  <w:style w:type="character" w:customStyle="1" w:styleId="name">
    <w:name w:val="name"/>
    <w:rsid w:val="00C50881"/>
    <w:rPr>
      <w:rFonts w:cs="Times New Roman"/>
    </w:rPr>
  </w:style>
  <w:style w:type="paragraph" w:styleId="HTMLncedenBiimlendirilmi">
    <w:name w:val="HTML Preformatted"/>
    <w:basedOn w:val="Normal"/>
    <w:link w:val="HTMLncedenBiimlendirilmiChar"/>
    <w:uiPriority w:val="99"/>
    <w:rsid w:val="00705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tr-TR"/>
    </w:rPr>
  </w:style>
  <w:style w:type="character" w:customStyle="1" w:styleId="HTMLncedenBiimlendirilmiChar">
    <w:name w:val="HTML Önceden Biçimlendirilmiş Char"/>
    <w:basedOn w:val="VarsaylanParagrafYazTipi"/>
    <w:link w:val="HTMLncedenBiimlendirilmi"/>
    <w:uiPriority w:val="99"/>
    <w:rsid w:val="007058B9"/>
    <w:rPr>
      <w:rFonts w:ascii="Courier New" w:hAnsi="Courier New" w:cs="Courier New"/>
    </w:rPr>
  </w:style>
  <w:style w:type="paragraph" w:styleId="BalonMetni">
    <w:name w:val="Balloon Text"/>
    <w:basedOn w:val="Normal"/>
    <w:link w:val="BalonMetniChar"/>
    <w:uiPriority w:val="99"/>
    <w:rsid w:val="000247CB"/>
    <w:rPr>
      <w:rFonts w:ascii="Tahoma" w:hAnsi="Tahoma" w:cs="Tahoma"/>
      <w:sz w:val="16"/>
      <w:szCs w:val="16"/>
    </w:rPr>
  </w:style>
  <w:style w:type="character" w:customStyle="1" w:styleId="BalonMetniChar">
    <w:name w:val="Balon Metni Char"/>
    <w:basedOn w:val="VarsaylanParagrafYazTipi"/>
    <w:link w:val="BalonMetni"/>
    <w:uiPriority w:val="99"/>
    <w:rsid w:val="000247CB"/>
    <w:rPr>
      <w:rFonts w:ascii="Tahoma" w:hAnsi="Tahoma" w:cs="Tahoma"/>
      <w:sz w:val="16"/>
      <w:szCs w:val="16"/>
      <w:lang w:val="en-US"/>
    </w:rPr>
  </w:style>
  <w:style w:type="table" w:styleId="TabloKlavuz1">
    <w:name w:val="Table Grid 1"/>
    <w:basedOn w:val="NormalTablo"/>
    <w:rsid w:val="005851B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5">
    <w:name w:val="A5"/>
    <w:uiPriority w:val="99"/>
    <w:rsid w:val="00570060"/>
    <w:rPr>
      <w:rFonts w:cs="Futura Bk BT"/>
      <w:color w:val="000000"/>
    </w:rPr>
  </w:style>
  <w:style w:type="character" w:customStyle="1" w:styleId="apple-converted-space">
    <w:name w:val="apple-converted-space"/>
    <w:basedOn w:val="VarsaylanParagrafYazTipi"/>
    <w:rsid w:val="00570060"/>
  </w:style>
  <w:style w:type="character" w:customStyle="1" w:styleId="ref-journal">
    <w:name w:val="ref-journal"/>
    <w:basedOn w:val="VarsaylanParagrafYazTipi"/>
    <w:rsid w:val="00570060"/>
  </w:style>
  <w:style w:type="character" w:styleId="Vurgu">
    <w:name w:val="Emphasis"/>
    <w:basedOn w:val="VarsaylanParagrafYazTipi"/>
    <w:uiPriority w:val="20"/>
    <w:rsid w:val="00570060"/>
    <w:rPr>
      <w:i/>
      <w:iCs/>
    </w:rPr>
  </w:style>
  <w:style w:type="character" w:customStyle="1" w:styleId="ref-vol">
    <w:name w:val="ref-vol"/>
    <w:basedOn w:val="VarsaylanParagrafYazTipi"/>
    <w:rsid w:val="00570060"/>
  </w:style>
  <w:style w:type="paragraph" w:customStyle="1" w:styleId="Pa4">
    <w:name w:val="Pa4"/>
    <w:basedOn w:val="Default"/>
    <w:next w:val="Default"/>
    <w:uiPriority w:val="99"/>
    <w:rsid w:val="00404F90"/>
    <w:pPr>
      <w:spacing w:line="221" w:lineRule="atLeast"/>
    </w:pPr>
    <w:rPr>
      <w:rFonts w:ascii="Gill Sans MT" w:eastAsiaTheme="minorHAnsi" w:hAnsi="Gill Sans MT" w:cstheme="minorBidi"/>
      <w:color w:val="auto"/>
    </w:rPr>
  </w:style>
  <w:style w:type="table" w:styleId="AkGlgeleme">
    <w:name w:val="Light Shading"/>
    <w:basedOn w:val="NormalTablo"/>
    <w:uiPriority w:val="60"/>
    <w:rsid w:val="00404F90"/>
    <w:pPr>
      <w:ind w:left="782" w:hanging="357"/>
      <w:jc w:val="both"/>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bilgiChar">
    <w:name w:val="Üstbilgi Char"/>
    <w:basedOn w:val="VarsaylanParagrafYazTipi"/>
    <w:link w:val="stbilgi"/>
    <w:rsid w:val="00DC27E7"/>
    <w:rPr>
      <w:rFonts w:ascii="Arial" w:hAnsi="Arial"/>
      <w:sz w:val="16"/>
      <w:lang w:val="en-US"/>
    </w:rPr>
  </w:style>
  <w:style w:type="paragraph" w:customStyle="1" w:styleId="Paragraf">
    <w:name w:val="Paragraf"/>
    <w:basedOn w:val="Anametin"/>
    <w:link w:val="ParagrafChar"/>
    <w:qFormat/>
    <w:rsid w:val="00E8561C"/>
    <w:pPr>
      <w:spacing w:before="120" w:after="120" w:line="240" w:lineRule="auto"/>
    </w:pPr>
    <w:rPr>
      <w:rFonts w:ascii="Garamond" w:hAnsi="Garamond"/>
    </w:rPr>
  </w:style>
  <w:style w:type="character" w:customStyle="1" w:styleId="ParagrafChar">
    <w:name w:val="Paragraf Char"/>
    <w:basedOn w:val="AnametinChar"/>
    <w:link w:val="Paragraf"/>
    <w:rsid w:val="00E8561C"/>
    <w:rPr>
      <w:rFonts w:ascii="Garamond" w:hAnsi="Garamond"/>
      <w:sz w:val="18"/>
      <w:lang w:val="en-US" w:eastAsia="tr-TR" w:bidi="ar-SA"/>
    </w:rPr>
  </w:style>
  <w:style w:type="paragraph" w:customStyle="1" w:styleId="Balktr">
    <w:name w:val="Başlık_tr"/>
    <w:basedOn w:val="Paragraf"/>
    <w:link w:val="BalktrChar"/>
    <w:qFormat/>
    <w:rsid w:val="00E8561C"/>
    <w:pPr>
      <w:spacing w:before="0" w:after="0"/>
    </w:pPr>
    <w:rPr>
      <w:b/>
      <w:sz w:val="28"/>
      <w:szCs w:val="30"/>
    </w:rPr>
  </w:style>
  <w:style w:type="character" w:customStyle="1" w:styleId="BalktrChar">
    <w:name w:val="Başlık_tr Char"/>
    <w:basedOn w:val="ParagrafChar"/>
    <w:link w:val="Balktr"/>
    <w:rsid w:val="00E8561C"/>
    <w:rPr>
      <w:rFonts w:ascii="Garamond" w:hAnsi="Garamond"/>
      <w:b/>
      <w:sz w:val="28"/>
      <w:szCs w:val="30"/>
      <w:lang w:val="en-US" w:eastAsia="tr-TR" w:bidi="ar-SA"/>
    </w:rPr>
  </w:style>
  <w:style w:type="paragraph" w:customStyle="1" w:styleId="Balken">
    <w:name w:val="Başlık_en"/>
    <w:basedOn w:val="Paragraf"/>
    <w:link w:val="BalkenChar"/>
    <w:qFormat/>
    <w:rsid w:val="00E8561C"/>
    <w:pPr>
      <w:spacing w:before="240"/>
    </w:pPr>
    <w:rPr>
      <w:sz w:val="26"/>
      <w:szCs w:val="24"/>
    </w:rPr>
  </w:style>
  <w:style w:type="character" w:customStyle="1" w:styleId="BalkenChar">
    <w:name w:val="Başlık_en Char"/>
    <w:basedOn w:val="ParagrafChar"/>
    <w:link w:val="Balken"/>
    <w:rsid w:val="00E8561C"/>
    <w:rPr>
      <w:rFonts w:ascii="Garamond" w:hAnsi="Garamond"/>
      <w:sz w:val="26"/>
      <w:szCs w:val="24"/>
      <w:lang w:val="en-US" w:eastAsia="tr-TR" w:bidi="ar-SA"/>
    </w:rPr>
  </w:style>
  <w:style w:type="paragraph" w:customStyle="1" w:styleId="Balkyzr">
    <w:name w:val="Başlık_yzr"/>
    <w:basedOn w:val="Paragraf"/>
    <w:link w:val="BalkyzrChar"/>
    <w:qFormat/>
    <w:rsid w:val="00E8561C"/>
    <w:pPr>
      <w:spacing w:before="240" w:after="0"/>
    </w:pPr>
    <w:rPr>
      <w:sz w:val="22"/>
    </w:rPr>
  </w:style>
  <w:style w:type="character" w:customStyle="1" w:styleId="BalkyzrChar">
    <w:name w:val="Başlık_yzr Char"/>
    <w:basedOn w:val="ParagrafChar"/>
    <w:link w:val="Balkyzr"/>
    <w:rsid w:val="00E8561C"/>
    <w:rPr>
      <w:rFonts w:ascii="Garamond" w:hAnsi="Garamond"/>
      <w:sz w:val="22"/>
      <w:lang w:val="en-US" w:eastAsia="tr-TR" w:bidi="ar-SA"/>
    </w:rPr>
  </w:style>
  <w:style w:type="paragraph" w:customStyle="1" w:styleId="z">
    <w:name w:val="Öz"/>
    <w:basedOn w:val="Paragraf"/>
    <w:link w:val="zChar"/>
    <w:qFormat/>
    <w:rsid w:val="00E8561C"/>
    <w:pPr>
      <w:spacing w:before="0" w:after="0"/>
    </w:pPr>
    <w:rPr>
      <w:szCs w:val="16"/>
    </w:rPr>
  </w:style>
  <w:style w:type="character" w:customStyle="1" w:styleId="zChar">
    <w:name w:val="Öz Char"/>
    <w:basedOn w:val="ParagrafChar"/>
    <w:link w:val="z"/>
    <w:rsid w:val="00E8561C"/>
    <w:rPr>
      <w:rFonts w:ascii="Garamond" w:hAnsi="Garamond"/>
      <w:sz w:val="18"/>
      <w:szCs w:val="16"/>
      <w:lang w:val="en-US" w:eastAsia="tr-TR" w:bidi="ar-SA"/>
    </w:rPr>
  </w:style>
  <w:style w:type="paragraph" w:customStyle="1" w:styleId="Balkz">
    <w:name w:val="Başlık_öz"/>
    <w:basedOn w:val="Anametin"/>
    <w:link w:val="BalkzChar"/>
    <w:qFormat/>
    <w:rsid w:val="00E8561C"/>
    <w:rPr>
      <w:rFonts w:ascii="Garamond" w:hAnsi="Garamond"/>
      <w:b/>
    </w:rPr>
  </w:style>
  <w:style w:type="character" w:customStyle="1" w:styleId="BalkzChar">
    <w:name w:val="Başlık_öz Char"/>
    <w:basedOn w:val="AnametinChar"/>
    <w:link w:val="Balkz"/>
    <w:rsid w:val="00E8561C"/>
    <w:rPr>
      <w:rFonts w:ascii="Garamond" w:hAnsi="Garamond"/>
      <w:b/>
      <w:sz w:val="18"/>
      <w:lang w:val="en-US" w:eastAsia="tr-TR" w:bidi="ar-SA"/>
    </w:rPr>
  </w:style>
  <w:style w:type="paragraph" w:customStyle="1" w:styleId="Kaynak">
    <w:name w:val="Kaynak"/>
    <w:basedOn w:val="Paragraf"/>
    <w:link w:val="KaynakChar"/>
    <w:qFormat/>
    <w:rsid w:val="00E8561C"/>
    <w:pPr>
      <w:spacing w:before="0" w:after="0"/>
      <w:ind w:left="284" w:hanging="284"/>
    </w:pPr>
    <w:rPr>
      <w:szCs w:val="16"/>
    </w:rPr>
  </w:style>
  <w:style w:type="character" w:customStyle="1" w:styleId="KaynakChar">
    <w:name w:val="Kaynak Char"/>
    <w:basedOn w:val="ParagrafChar"/>
    <w:link w:val="Kaynak"/>
    <w:rsid w:val="00E8561C"/>
    <w:rPr>
      <w:rFonts w:ascii="Garamond" w:hAnsi="Garamond"/>
      <w:sz w:val="18"/>
      <w:szCs w:val="16"/>
      <w:lang w:val="en-US" w:eastAsia="tr-TR" w:bidi="ar-SA"/>
    </w:rPr>
  </w:style>
  <w:style w:type="paragraph" w:customStyle="1" w:styleId="Balkyzr2">
    <w:name w:val="Başlık_yzr2"/>
    <w:basedOn w:val="Paragraf"/>
    <w:link w:val="Balkyzr2Char"/>
    <w:qFormat/>
    <w:rsid w:val="00E8561C"/>
    <w:pPr>
      <w:spacing w:before="240" w:after="0"/>
    </w:pPr>
    <w:rPr>
      <w:szCs w:val="16"/>
    </w:rPr>
  </w:style>
  <w:style w:type="character" w:customStyle="1" w:styleId="Balkyzr2Char">
    <w:name w:val="Başlık_yzr2 Char"/>
    <w:basedOn w:val="ParagrafChar"/>
    <w:link w:val="Balkyzr2"/>
    <w:rsid w:val="00E8561C"/>
    <w:rPr>
      <w:rFonts w:ascii="Garamond" w:hAnsi="Garamond"/>
      <w:sz w:val="18"/>
      <w:szCs w:val="16"/>
      <w:lang w:val="en-US" w:eastAsia="tr-TR" w:bidi="ar-SA"/>
    </w:rPr>
  </w:style>
  <w:style w:type="paragraph" w:customStyle="1" w:styleId="Tabloba0">
    <w:name w:val="Tablo_baş"/>
    <w:link w:val="TablobaChar"/>
    <w:qFormat/>
    <w:rsid w:val="00E8561C"/>
    <w:pPr>
      <w:spacing w:before="240" w:after="60"/>
    </w:pPr>
    <w:rPr>
      <w:rFonts w:ascii="Garamond" w:hAnsi="Garamond"/>
      <w:b/>
      <w:sz w:val="18"/>
      <w:lang w:val="en-US"/>
    </w:rPr>
  </w:style>
  <w:style w:type="character" w:customStyle="1" w:styleId="TablobaChar">
    <w:name w:val="Tablo_baş Char"/>
    <w:basedOn w:val="VarsaylanParagrafYazTipi"/>
    <w:link w:val="Tabloba0"/>
    <w:rsid w:val="00E8561C"/>
    <w:rPr>
      <w:rFonts w:ascii="Garamond" w:hAnsi="Garamond"/>
      <w:b/>
      <w:sz w:val="18"/>
      <w:lang w:val="en-US"/>
    </w:rPr>
  </w:style>
  <w:style w:type="paragraph" w:customStyle="1" w:styleId="Tabloi">
    <w:name w:val="Tablo_iç"/>
    <w:basedOn w:val="Tabloii"/>
    <w:link w:val="TabloiChar"/>
    <w:qFormat/>
    <w:rsid w:val="00E8561C"/>
    <w:rPr>
      <w:rFonts w:ascii="Garamond" w:hAnsi="Garamond"/>
      <w:sz w:val="18"/>
      <w:szCs w:val="16"/>
    </w:rPr>
  </w:style>
  <w:style w:type="character" w:customStyle="1" w:styleId="TabloiChar">
    <w:name w:val="Tablo_iç Char"/>
    <w:basedOn w:val="VarsaylanParagrafYazTipi"/>
    <w:link w:val="Tabloi"/>
    <w:rsid w:val="00E8561C"/>
    <w:rPr>
      <w:rFonts w:ascii="Garamond" w:hAnsi="Garamond"/>
      <w:sz w:val="18"/>
      <w:szCs w:val="16"/>
      <w:lang w:val="en-US"/>
    </w:rPr>
  </w:style>
  <w:style w:type="paragraph" w:customStyle="1" w:styleId="Tabloalt">
    <w:name w:val="Tablo_alt"/>
    <w:basedOn w:val="Tabloi"/>
    <w:link w:val="TabloaltChar"/>
    <w:qFormat/>
    <w:rsid w:val="00E8561C"/>
    <w:pPr>
      <w:jc w:val="both"/>
    </w:pPr>
    <w:rPr>
      <w:sz w:val="16"/>
    </w:rPr>
  </w:style>
  <w:style w:type="character" w:customStyle="1" w:styleId="TabloaltChar">
    <w:name w:val="Tablo_alt Char"/>
    <w:basedOn w:val="TabloiChar"/>
    <w:link w:val="Tabloalt"/>
    <w:rsid w:val="00E8561C"/>
    <w:rPr>
      <w:rFonts w:ascii="Garamond" w:hAnsi="Garamond"/>
      <w:sz w:val="16"/>
      <w:szCs w:val="16"/>
      <w:lang w:val="en-US"/>
    </w:rPr>
  </w:style>
  <w:style w:type="paragraph" w:customStyle="1" w:styleId="stsol">
    <w:name w:val="Üst_sol"/>
    <w:basedOn w:val="Normal"/>
    <w:link w:val="stsolChar"/>
    <w:qFormat/>
    <w:rsid w:val="00E8561C"/>
    <w:rPr>
      <w:rFonts w:ascii="Garamond" w:hAnsi="Garamond" w:cs="Arial"/>
      <w:sz w:val="18"/>
    </w:rPr>
  </w:style>
  <w:style w:type="character" w:customStyle="1" w:styleId="stsolChar">
    <w:name w:val="Üst_sol Char"/>
    <w:basedOn w:val="VarsaylanParagrafYazTipi"/>
    <w:link w:val="stsol"/>
    <w:rsid w:val="00E8561C"/>
    <w:rPr>
      <w:rFonts w:ascii="Garamond" w:hAnsi="Garamond" w:cs="Arial"/>
      <w:sz w:val="18"/>
      <w:lang w:val="en-US"/>
    </w:rPr>
  </w:style>
  <w:style w:type="paragraph" w:customStyle="1" w:styleId="stsa">
    <w:name w:val="Üst_sağ"/>
    <w:link w:val="stsaChar"/>
    <w:qFormat/>
    <w:rsid w:val="00E8561C"/>
    <w:pPr>
      <w:jc w:val="right"/>
    </w:pPr>
    <w:rPr>
      <w:rFonts w:ascii="Garamond" w:hAnsi="Garamond"/>
      <w:sz w:val="18"/>
      <w:szCs w:val="16"/>
      <w:lang w:val="en-US"/>
    </w:rPr>
  </w:style>
  <w:style w:type="character" w:customStyle="1" w:styleId="stsaChar">
    <w:name w:val="Üst_sağ Char"/>
    <w:basedOn w:val="AnametinChar"/>
    <w:link w:val="stsa"/>
    <w:rsid w:val="00E8561C"/>
    <w:rPr>
      <w:rFonts w:ascii="Garamond" w:hAnsi="Garamond"/>
      <w:sz w:val="18"/>
      <w:szCs w:val="16"/>
      <w:lang w:val="en-US" w:eastAsia="tr-TR" w:bidi="ar-SA"/>
    </w:rPr>
  </w:style>
  <w:style w:type="paragraph" w:customStyle="1" w:styleId="EndNoteBibliography">
    <w:name w:val="EndNote Bibliography"/>
    <w:basedOn w:val="Normal"/>
    <w:link w:val="EndNoteBibliographyChar"/>
    <w:rsid w:val="009A5743"/>
    <w:rPr>
      <w:noProof/>
      <w:sz w:val="24"/>
      <w:szCs w:val="24"/>
      <w:lang w:val="tr-TR"/>
    </w:rPr>
  </w:style>
  <w:style w:type="character" w:customStyle="1" w:styleId="EndNoteBibliographyChar">
    <w:name w:val="EndNote Bibliography Char"/>
    <w:basedOn w:val="VarsaylanParagrafYazTipi"/>
    <w:link w:val="EndNoteBibliography"/>
    <w:rsid w:val="009A5743"/>
    <w:rPr>
      <w:noProof/>
      <w:sz w:val="24"/>
      <w:szCs w:val="24"/>
    </w:rPr>
  </w:style>
  <w:style w:type="character" w:customStyle="1" w:styleId="xbe">
    <w:name w:val="_xbe"/>
    <w:basedOn w:val="VarsaylanParagrafYazTipi"/>
    <w:rsid w:val="009A5743"/>
  </w:style>
  <w:style w:type="character" w:customStyle="1" w:styleId="xdb">
    <w:name w:val="_xdb"/>
    <w:basedOn w:val="VarsaylanParagrafYazTipi"/>
    <w:rsid w:val="009A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hyperlink" Target="http://www.ncbi.nlm.nih.gov/pubmed/?term=Holberg%20CJ%5BAuthor%5D&amp;cauthor=true&amp;cauthor_uid=1035537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i.nlm.nih.gov/pubmed/?term=Van%20Asperen%20PP%5BAuthor%5D&amp;cauthor=true&amp;cauthor_uid=16618239"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ww.ncbi.nlm.nih.gov/pubmed/?term=Stein%20RT%5BAuthor%5D&amp;cauthor=true&amp;cauthor_uid=10355379"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ncbi.nlm.nih.gov/pubmed/?term=Landau%20LI%5BAuthor%5D&amp;cauthor=true&amp;cauthor_uid=16618239" TargetMode="External"/><Relationship Id="rId29" Type="http://schemas.openxmlformats.org/officeDocument/2006/relationships/hyperlink" Target="http://www.ncbi.nlm.nih.gov/pubmed/?term=Karabel%20M%5BAuthor%5D&amp;cauthor=true&amp;cauthor_uid=239814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cbi.nlm.nih.gov/pubmed/?term=Marchant%20JM%5BAuthor%5D&amp;cauthor=true&amp;cauthor_uid=16618239" TargetMode="External"/><Relationship Id="rId32" Type="http://schemas.openxmlformats.org/officeDocument/2006/relationships/hyperlink" Target="http://www.ncbi.nlm.nih.gov/pubmed/?term=G%C3%BCrkan%20MF%5BAuthor%5D&amp;cauthor=true&amp;cauthor_uid=23981451"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ncbi.nlm.nih.gov/pubmed/?term=Robertson%20CF%5BAuthor%5D&amp;cauthor=true&amp;cauthor_uid=16618239" TargetMode="External"/><Relationship Id="rId28" Type="http://schemas.openxmlformats.org/officeDocument/2006/relationships/hyperlink" Target="http://www.ncbi.nlm.nih.gov/pubmed/?term=Berkowitz%20RG%5BAuthor%5D&amp;cauthor=true&amp;cauthor_uid=20172267"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ncbi.nlm.nih.gov/pubmed/?term=Chang%20AB%5BAuthor%5D&amp;cauthor=true&amp;cauthor_uid=16618239" TargetMode="External"/><Relationship Id="rId31" Type="http://schemas.openxmlformats.org/officeDocument/2006/relationships/hyperlink" Target="http://www.ncbi.nlm.nih.gov/pubmed/?term=Karabel%20D%5BAuthor%5D&amp;cauthor=true&amp;cauthor_uid=2398145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ncbi.nlm.nih.gov/pubmed/?term=Glasgow%20NJ%5BAuthor%5D&amp;cauthor=true&amp;cauthor_uid=16618239" TargetMode="External"/><Relationship Id="rId27" Type="http://schemas.openxmlformats.org/officeDocument/2006/relationships/hyperlink" Target="http://www.ncbi.nlm.nih.gov/pubmed/?term=Sherrill%20D%5BAuthor%5D&amp;cauthor=true&amp;cauthor_uid=10355379" TargetMode="External"/><Relationship Id="rId30" Type="http://schemas.openxmlformats.org/officeDocument/2006/relationships/hyperlink" Target="http://www.ncbi.nlm.nih.gov/pubmed/?term=Kelek%C3%A7i%20S%5BAuthor%5D&amp;cauthor=true&amp;cauthor_uid=23981451" TargetMode="External"/><Relationship Id="rId35"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6817C-6487-40D1-A11B-D6D63E0C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2951</Words>
  <Characters>20673</Characters>
  <Application>Microsoft Office Word</Application>
  <DocSecurity>0</DocSecurity>
  <Lines>172</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23577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Senar</dc:creator>
  <cp:lastModifiedBy>Senar</cp:lastModifiedBy>
  <cp:revision>15</cp:revision>
  <cp:lastPrinted>2016-12-31T11:28:00Z</cp:lastPrinted>
  <dcterms:created xsi:type="dcterms:W3CDTF">2016-11-10T08:43:00Z</dcterms:created>
  <dcterms:modified xsi:type="dcterms:W3CDTF">2016-12-31T11:30:00Z</dcterms:modified>
</cp:coreProperties>
</file>