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F6" w:rsidRPr="006D2563" w:rsidRDefault="00371432" w:rsidP="006D2563">
      <w:pPr>
        <w:spacing w:before="120" w:after="120" w:line="360" w:lineRule="auto"/>
        <w:jc w:val="center"/>
        <w:rPr>
          <w:rFonts w:ascii="Times New Roman" w:hAnsi="Times New Roman" w:cs="Times New Roman"/>
          <w:sz w:val="24"/>
          <w:szCs w:val="24"/>
          <w:lang w:val="tr-TR"/>
        </w:rPr>
      </w:pPr>
      <w:r w:rsidRPr="006D2563">
        <w:rPr>
          <w:rFonts w:ascii="Times New Roman" w:hAnsi="Times New Roman" w:cs="Times New Roman"/>
          <w:sz w:val="24"/>
          <w:szCs w:val="24"/>
          <w:lang w:val="tr-TR"/>
        </w:rPr>
        <w:t>ÖĞRETMEN EĞİTİM PROGRAMLARINDA ÖĞRETMEN EĞİLİMLERİNİN ÖĞRETİLMESİNE DAİR ÖĞRETMEN ADAYLARININ ALGILARI</w:t>
      </w:r>
    </w:p>
    <w:p w:rsidR="003C409F" w:rsidRDefault="003C409F" w:rsidP="001657F6">
      <w:pPr>
        <w:spacing w:before="120" w:after="120" w:line="240" w:lineRule="auto"/>
        <w:jc w:val="center"/>
        <w:rPr>
          <w:rFonts w:ascii="Times New Roman" w:hAnsi="Times New Roman" w:cs="Times New Roman"/>
          <w:sz w:val="20"/>
          <w:szCs w:val="20"/>
          <w:lang w:val="tr-TR"/>
        </w:rPr>
      </w:pPr>
    </w:p>
    <w:p w:rsidR="007652F2" w:rsidRDefault="007652F2" w:rsidP="001657F6">
      <w:pPr>
        <w:spacing w:before="120" w:after="120" w:line="240" w:lineRule="auto"/>
        <w:jc w:val="center"/>
        <w:rPr>
          <w:rFonts w:ascii="Times New Roman" w:hAnsi="Times New Roman" w:cs="Times New Roman"/>
          <w:sz w:val="24"/>
          <w:szCs w:val="24"/>
        </w:rPr>
      </w:pPr>
      <w:r w:rsidRPr="006D2563">
        <w:rPr>
          <w:rFonts w:ascii="Times New Roman" w:hAnsi="Times New Roman" w:cs="Times New Roman"/>
          <w:sz w:val="24"/>
          <w:szCs w:val="24"/>
        </w:rPr>
        <w:t xml:space="preserve">Teacher </w:t>
      </w:r>
      <w:r w:rsidR="006D2563" w:rsidRPr="006D2563">
        <w:rPr>
          <w:rFonts w:ascii="Times New Roman" w:hAnsi="Times New Roman" w:cs="Times New Roman"/>
          <w:sz w:val="24"/>
          <w:szCs w:val="24"/>
        </w:rPr>
        <w:t>Candidates Perceptions about Integration of Teacher Dispositions in Teacher Education Programs</w:t>
      </w:r>
    </w:p>
    <w:p w:rsidR="006D2563" w:rsidRPr="006D2563" w:rsidRDefault="006D2563" w:rsidP="001657F6">
      <w:pPr>
        <w:spacing w:before="120" w:after="120" w:line="240" w:lineRule="auto"/>
        <w:jc w:val="center"/>
        <w:rPr>
          <w:rFonts w:ascii="Times New Roman" w:hAnsi="Times New Roman" w:cs="Times New Roman"/>
          <w:sz w:val="24"/>
          <w:szCs w:val="24"/>
        </w:rPr>
      </w:pPr>
    </w:p>
    <w:p w:rsidR="00C01E70" w:rsidRPr="00A86B80" w:rsidRDefault="00C01E70" w:rsidP="007652F2">
      <w:pPr>
        <w:pStyle w:val="Balk1"/>
        <w:keepNext w:val="0"/>
        <w:keepLines w:val="0"/>
        <w:spacing w:before="0" w:after="120" w:line="360" w:lineRule="auto"/>
        <w:jc w:val="center"/>
        <w:rPr>
          <w:rFonts w:ascii="Times New Roman" w:hAnsi="Times New Roman" w:cs="Times New Roman"/>
          <w:color w:val="auto"/>
          <w:sz w:val="22"/>
          <w:szCs w:val="22"/>
          <w:lang w:val="tr-TR"/>
        </w:rPr>
      </w:pPr>
      <w:r w:rsidRPr="00A86B80">
        <w:rPr>
          <w:rFonts w:ascii="Times New Roman" w:hAnsi="Times New Roman" w:cs="Times New Roman"/>
          <w:color w:val="auto"/>
          <w:sz w:val="22"/>
          <w:szCs w:val="22"/>
          <w:lang w:val="tr-TR"/>
        </w:rPr>
        <w:t>Özet</w:t>
      </w:r>
    </w:p>
    <w:p w:rsidR="00A938DE" w:rsidRPr="00371432" w:rsidRDefault="00DB2C0E" w:rsidP="007652F2">
      <w:pPr>
        <w:spacing w:after="120" w:line="360" w:lineRule="auto"/>
        <w:ind w:firstLine="709"/>
        <w:jc w:val="both"/>
        <w:rPr>
          <w:rFonts w:ascii="Times New Roman" w:hAnsi="Times New Roman" w:cs="Times New Roman"/>
          <w:lang w:val="tr-TR"/>
        </w:rPr>
      </w:pPr>
      <w:r w:rsidRPr="00371432">
        <w:rPr>
          <w:rFonts w:ascii="Times New Roman" w:hAnsi="Times New Roman" w:cs="Times New Roman"/>
          <w:lang w:val="tr-TR"/>
        </w:rPr>
        <w:t xml:space="preserve">Günümüzde öğretmen kalitesinin K-12 okullarında ki öğrencilerin başarısını en çok etkileyen faktör olduğu eğitim alanında yapılan çalışmalar ile ortaya konulmuştur. </w:t>
      </w:r>
      <w:r w:rsidR="00D038D8" w:rsidRPr="00371432">
        <w:rPr>
          <w:rFonts w:ascii="Times New Roman" w:hAnsi="Times New Roman" w:cs="Times New Roman"/>
          <w:lang w:val="tr-TR"/>
        </w:rPr>
        <w:t>Ayrıca, b</w:t>
      </w:r>
      <w:r w:rsidRPr="00371432">
        <w:rPr>
          <w:rFonts w:ascii="Times New Roman" w:hAnsi="Times New Roman" w:cs="Times New Roman"/>
          <w:lang w:val="tr-TR"/>
        </w:rPr>
        <w:t xml:space="preserve">u çalışmaların sonuçları öğretmen kalitesinin öğretmen yetiştiren programlarda belirlendiğini göstermektedir. Öğrencilere kaliteli öğretmenler yetiştirmek için </w:t>
      </w:r>
      <w:r w:rsidR="00785F64" w:rsidRPr="00371432">
        <w:rPr>
          <w:rFonts w:ascii="Times New Roman" w:hAnsi="Times New Roman" w:cs="Times New Roman"/>
          <w:lang w:val="tr-TR"/>
        </w:rPr>
        <w:t>Öğretmen Eğitimi Akreditasyon Ulusal Konseyi (National Council for Accreditation of Teacher Education (NCATE*))</w:t>
      </w:r>
      <w:r w:rsidR="00B04400" w:rsidRPr="00371432">
        <w:rPr>
          <w:rFonts w:ascii="Times New Roman" w:hAnsi="Times New Roman" w:cs="Times New Roman"/>
          <w:lang w:val="tr-TR"/>
        </w:rPr>
        <w:t xml:space="preserve"> </w:t>
      </w:r>
      <w:r w:rsidRPr="00371432">
        <w:rPr>
          <w:rFonts w:ascii="Times New Roman" w:hAnsi="Times New Roman" w:cs="Times New Roman"/>
          <w:lang w:val="tr-TR"/>
        </w:rPr>
        <w:t>2002’de öğretmen kalitesini yeniden tanımlamış ve öğretmen eğilimlerini</w:t>
      </w:r>
      <w:r w:rsidR="00EF1D16" w:rsidRPr="00371432">
        <w:rPr>
          <w:rFonts w:ascii="Times New Roman" w:hAnsi="Times New Roman" w:cs="Times New Roman"/>
          <w:lang w:val="tr-TR"/>
        </w:rPr>
        <w:t>,</w:t>
      </w:r>
      <w:r w:rsidRPr="00371432">
        <w:rPr>
          <w:rFonts w:ascii="Times New Roman" w:hAnsi="Times New Roman" w:cs="Times New Roman"/>
          <w:lang w:val="tr-TR"/>
        </w:rPr>
        <w:t xml:space="preserve"> alan bilgisi ve pedagojik beceriler ile birlikte tutmuştur. Aynı zamanda NCATE akredite ettiği öğretmen eğitimi programların</w:t>
      </w:r>
      <w:r w:rsidR="00EF1D16" w:rsidRPr="00371432">
        <w:rPr>
          <w:rFonts w:ascii="Times New Roman" w:hAnsi="Times New Roman" w:cs="Times New Roman"/>
          <w:lang w:val="tr-TR"/>
        </w:rPr>
        <w:t>a,</w:t>
      </w:r>
      <w:r w:rsidRPr="00371432">
        <w:rPr>
          <w:rFonts w:ascii="Times New Roman" w:hAnsi="Times New Roman" w:cs="Times New Roman"/>
          <w:lang w:val="tr-TR"/>
        </w:rPr>
        <w:t xml:space="preserve"> öğretmen eğilimlerini mezun ettikleri öğretmenlere kazandırmalarını ve bunu kanıtlamalarını mecbur tutmuştur. </w:t>
      </w:r>
      <w:r w:rsidR="00EF1D16" w:rsidRPr="00371432">
        <w:rPr>
          <w:rFonts w:ascii="Times New Roman" w:hAnsi="Times New Roman" w:cs="Times New Roman"/>
          <w:lang w:val="tr-TR"/>
        </w:rPr>
        <w:t>Literatürde, b</w:t>
      </w:r>
      <w:r w:rsidRPr="00371432">
        <w:rPr>
          <w:rFonts w:ascii="Times New Roman" w:hAnsi="Times New Roman" w:cs="Times New Roman"/>
          <w:lang w:val="tr-TR"/>
        </w:rPr>
        <w:t>u yenilikler yapılırken öğretmen adayların</w:t>
      </w:r>
      <w:r w:rsidR="00EF1D16" w:rsidRPr="00371432">
        <w:rPr>
          <w:rFonts w:ascii="Times New Roman" w:hAnsi="Times New Roman" w:cs="Times New Roman"/>
          <w:lang w:val="tr-TR"/>
        </w:rPr>
        <w:t>ın da görüşlerine</w:t>
      </w:r>
      <w:r w:rsidRPr="00371432">
        <w:rPr>
          <w:rFonts w:ascii="Times New Roman" w:hAnsi="Times New Roman" w:cs="Times New Roman"/>
          <w:lang w:val="tr-TR"/>
        </w:rPr>
        <w:t xml:space="preserve"> </w:t>
      </w:r>
      <w:r w:rsidR="00EF1D16" w:rsidRPr="00371432">
        <w:rPr>
          <w:rFonts w:ascii="Times New Roman" w:hAnsi="Times New Roman" w:cs="Times New Roman"/>
          <w:lang w:val="tr-TR"/>
        </w:rPr>
        <w:t>yer verilmesi</w:t>
      </w:r>
      <w:r w:rsidRPr="00371432">
        <w:rPr>
          <w:rFonts w:ascii="Times New Roman" w:hAnsi="Times New Roman" w:cs="Times New Roman"/>
          <w:lang w:val="tr-TR"/>
        </w:rPr>
        <w:t xml:space="preserve"> tavsiye edilmektedir. </w:t>
      </w:r>
      <w:r w:rsidR="00BE61DA" w:rsidRPr="00371432">
        <w:rPr>
          <w:rFonts w:ascii="Times New Roman" w:hAnsi="Times New Roman" w:cs="Times New Roman"/>
          <w:lang w:val="tr-TR"/>
        </w:rPr>
        <w:t xml:space="preserve">Bu çalışma Sinop Üniversitesi Eğitim Fakültesinde 2014-2015 akademik yılı güz yarıyılında kayıtlı olan öğretmen adaylarının öğretmen eğilimlerinin kendi programlarında ne kadar öğretildiğine dair algı ve görüşlerini ortaya koymuştur. Bu çalışma Eğitim Fakültesinde bulunan </w:t>
      </w:r>
      <w:r w:rsidR="00540A78" w:rsidRPr="00371432">
        <w:rPr>
          <w:rFonts w:ascii="Times New Roman" w:hAnsi="Times New Roman" w:cs="Times New Roman"/>
          <w:lang w:val="tr-TR"/>
        </w:rPr>
        <w:t>üç</w:t>
      </w:r>
      <w:r w:rsidR="00BE61DA" w:rsidRPr="00371432">
        <w:rPr>
          <w:rFonts w:ascii="Times New Roman" w:hAnsi="Times New Roman" w:cs="Times New Roman"/>
          <w:lang w:val="tr-TR"/>
        </w:rPr>
        <w:t xml:space="preserve"> programa kayıtlı 75 öğretmen adayı ile yapılmıştır.  Katılımcıların 52’i </w:t>
      </w:r>
      <w:r w:rsidR="00785F64" w:rsidRPr="00371432">
        <w:rPr>
          <w:rFonts w:ascii="Times New Roman" w:hAnsi="Times New Roman" w:cs="Times New Roman"/>
          <w:lang w:val="tr-TR"/>
        </w:rPr>
        <w:t>kadın</w:t>
      </w:r>
      <w:r w:rsidR="00BE61DA" w:rsidRPr="00371432">
        <w:rPr>
          <w:rFonts w:ascii="Times New Roman" w:hAnsi="Times New Roman" w:cs="Times New Roman"/>
          <w:lang w:val="tr-TR"/>
        </w:rPr>
        <w:t xml:space="preserve"> (69.3%), 23’ü erkek (30.7%) ve 27’si (36%) Fen Bilgisi Öğretmenliği, 27’si (3</w:t>
      </w:r>
      <w:r w:rsidR="00612510" w:rsidRPr="00371432">
        <w:rPr>
          <w:rFonts w:ascii="Times New Roman" w:hAnsi="Times New Roman" w:cs="Times New Roman"/>
          <w:lang w:val="tr-TR"/>
        </w:rPr>
        <w:t>6</w:t>
      </w:r>
      <w:r w:rsidR="00BE61DA" w:rsidRPr="00371432">
        <w:rPr>
          <w:rFonts w:ascii="Times New Roman" w:hAnsi="Times New Roman" w:cs="Times New Roman"/>
          <w:lang w:val="tr-TR"/>
        </w:rPr>
        <w:t xml:space="preserve">%) Okulöncesi Öğretmenliği ve </w:t>
      </w:r>
      <w:r w:rsidR="000B0659" w:rsidRPr="00371432">
        <w:rPr>
          <w:rFonts w:ascii="Times New Roman" w:hAnsi="Times New Roman" w:cs="Times New Roman"/>
          <w:lang w:val="tr-TR"/>
        </w:rPr>
        <w:t>21</w:t>
      </w:r>
      <w:r w:rsidR="00BE61DA" w:rsidRPr="00371432">
        <w:rPr>
          <w:rFonts w:ascii="Times New Roman" w:hAnsi="Times New Roman" w:cs="Times New Roman"/>
          <w:lang w:val="tr-TR"/>
        </w:rPr>
        <w:t>’si (</w:t>
      </w:r>
      <w:r w:rsidR="00540A78" w:rsidRPr="00371432">
        <w:rPr>
          <w:rFonts w:ascii="Times New Roman" w:hAnsi="Times New Roman" w:cs="Times New Roman"/>
          <w:lang w:val="tr-TR"/>
        </w:rPr>
        <w:t>28</w:t>
      </w:r>
      <w:r w:rsidR="00BE61DA" w:rsidRPr="00371432">
        <w:rPr>
          <w:rFonts w:ascii="Times New Roman" w:hAnsi="Times New Roman" w:cs="Times New Roman"/>
          <w:lang w:val="tr-TR"/>
        </w:rPr>
        <w:t>%) de Sınıf Öğretmenliği Programına kayıtlıdır. Toplanan verilerin analizi sonucunda</w:t>
      </w:r>
      <w:r w:rsidR="00BD649E" w:rsidRPr="00371432">
        <w:rPr>
          <w:rFonts w:ascii="Times New Roman" w:hAnsi="Times New Roman" w:cs="Times New Roman"/>
          <w:lang w:val="tr-TR"/>
        </w:rPr>
        <w:t>,</w:t>
      </w:r>
      <w:r w:rsidR="00BE61DA" w:rsidRPr="00371432">
        <w:rPr>
          <w:rFonts w:ascii="Times New Roman" w:hAnsi="Times New Roman" w:cs="Times New Roman"/>
          <w:lang w:val="tr-TR"/>
        </w:rPr>
        <w:t xml:space="preserve"> Sinop Üniversitesi Eğitim Fakültesine kayıtlı öğretmen adayları programlarında öğretmen eğilimlerinin </w:t>
      </w:r>
      <w:r w:rsidR="00C01E70" w:rsidRPr="00371432">
        <w:rPr>
          <w:rFonts w:ascii="Times New Roman" w:hAnsi="Times New Roman" w:cs="Times New Roman"/>
          <w:lang w:val="tr-TR"/>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C01E70" w:rsidRPr="00371432">
        <w:rPr>
          <w:rFonts w:ascii="Times New Roman" w:hAnsi="Times New Roman" w:cs="Times New Roman"/>
          <w:lang w:val="tr-TR"/>
        </w:rPr>
        <w:t xml:space="preserve">=3.25, </w:t>
      </w:r>
      <w:r w:rsidR="0017612D" w:rsidRPr="00371432">
        <w:rPr>
          <w:rFonts w:ascii="Times New Roman" w:hAnsi="Times New Roman" w:cs="Times New Roman"/>
          <w:i/>
          <w:lang w:val="tr-TR"/>
        </w:rPr>
        <w:t>SS</w:t>
      </w:r>
      <w:r w:rsidR="00BD649E" w:rsidRPr="00371432">
        <w:rPr>
          <w:rFonts w:ascii="Times New Roman" w:hAnsi="Times New Roman" w:cs="Times New Roman"/>
          <w:lang w:val="tr-TR"/>
        </w:rPr>
        <w:t>=0.89)</w:t>
      </w:r>
      <w:r w:rsidR="00C01E70" w:rsidRPr="00371432">
        <w:rPr>
          <w:rFonts w:ascii="Times New Roman" w:hAnsi="Times New Roman" w:cs="Times New Roman"/>
          <w:lang w:val="tr-TR"/>
        </w:rPr>
        <w:t xml:space="preserve"> </w:t>
      </w:r>
      <w:r w:rsidR="00BE61DA" w:rsidRPr="00371432">
        <w:rPr>
          <w:rFonts w:ascii="Times New Roman" w:hAnsi="Times New Roman" w:cs="Times New Roman"/>
          <w:lang w:val="tr-TR"/>
        </w:rPr>
        <w:t xml:space="preserve">öğretildiğini belirtmektedirler. Dahası </w:t>
      </w:r>
      <w:r w:rsidR="00BD649E" w:rsidRPr="00371432">
        <w:rPr>
          <w:rFonts w:ascii="Times New Roman" w:hAnsi="Times New Roman" w:cs="Times New Roman"/>
          <w:lang w:val="tr-TR"/>
        </w:rPr>
        <w:t xml:space="preserve">programlarında, </w:t>
      </w:r>
      <w:r w:rsidR="00BE61DA" w:rsidRPr="00371432">
        <w:rPr>
          <w:rFonts w:ascii="Times New Roman" w:hAnsi="Times New Roman" w:cs="Times New Roman"/>
          <w:lang w:val="tr-TR"/>
        </w:rPr>
        <w:t xml:space="preserve">mesleki eğilimlerin </w:t>
      </w:r>
      <w:r w:rsidR="00C01E70" w:rsidRPr="00371432">
        <w:rPr>
          <w:rFonts w:ascii="Times New Roman" w:hAnsi="Times New Roman" w:cs="Times New Roman"/>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C01E70" w:rsidRPr="00371432">
        <w:rPr>
          <w:rFonts w:ascii="Times New Roman" w:hAnsi="Times New Roman" w:cs="Times New Roman"/>
        </w:rPr>
        <w:t xml:space="preserve">=3.34, </w:t>
      </w:r>
      <w:r w:rsidR="00C01E70" w:rsidRPr="00371432">
        <w:rPr>
          <w:rFonts w:ascii="Times New Roman" w:hAnsi="Times New Roman" w:cs="Times New Roman"/>
          <w:i/>
        </w:rPr>
        <w:t>S</w:t>
      </w:r>
      <w:r w:rsidR="0017612D" w:rsidRPr="00371432">
        <w:rPr>
          <w:rFonts w:ascii="Times New Roman" w:hAnsi="Times New Roman" w:cs="Times New Roman"/>
          <w:i/>
        </w:rPr>
        <w:t>S</w:t>
      </w:r>
      <w:r w:rsidR="00C01E70" w:rsidRPr="00371432">
        <w:rPr>
          <w:rFonts w:ascii="Times New Roman" w:hAnsi="Times New Roman" w:cs="Times New Roman"/>
        </w:rPr>
        <w:t xml:space="preserve">=0. 29) </w:t>
      </w:r>
      <w:r w:rsidR="00BE61DA" w:rsidRPr="00371432">
        <w:rPr>
          <w:rFonts w:ascii="Times New Roman" w:hAnsi="Times New Roman" w:cs="Times New Roman"/>
          <w:lang w:val="tr-TR"/>
        </w:rPr>
        <w:t xml:space="preserve">kişisel </w:t>
      </w:r>
      <w:r w:rsidR="00C01E70" w:rsidRPr="00371432">
        <w:rPr>
          <w:rFonts w:ascii="Times New Roman" w:hAnsi="Times New Roman" w:cs="Times New Roman"/>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C01E70" w:rsidRPr="00371432">
        <w:rPr>
          <w:rFonts w:ascii="Times New Roman" w:hAnsi="Times New Roman" w:cs="Times New Roman"/>
        </w:rPr>
        <w:t xml:space="preserve">=3.02, </w:t>
      </w:r>
      <w:r w:rsidR="00C01E70" w:rsidRPr="00371432">
        <w:rPr>
          <w:rFonts w:ascii="Times New Roman" w:hAnsi="Times New Roman" w:cs="Times New Roman"/>
          <w:i/>
        </w:rPr>
        <w:t>S</w:t>
      </w:r>
      <w:r w:rsidR="0017612D" w:rsidRPr="00371432">
        <w:rPr>
          <w:rFonts w:ascii="Times New Roman" w:hAnsi="Times New Roman" w:cs="Times New Roman"/>
          <w:i/>
        </w:rPr>
        <w:t>S</w:t>
      </w:r>
      <w:r w:rsidR="00C01E70" w:rsidRPr="00371432">
        <w:rPr>
          <w:rFonts w:ascii="Times New Roman" w:hAnsi="Times New Roman" w:cs="Times New Roman"/>
        </w:rPr>
        <w:t xml:space="preserve">=1.10) </w:t>
      </w:r>
      <w:r w:rsidR="00C01E70" w:rsidRPr="00371432">
        <w:rPr>
          <w:rFonts w:ascii="Times New Roman" w:hAnsi="Times New Roman" w:cs="Times New Roman"/>
          <w:lang w:val="tr-TR"/>
        </w:rPr>
        <w:t xml:space="preserve">ve ahlaki </w:t>
      </w:r>
      <w:r w:rsidR="00C01E70" w:rsidRPr="00371432">
        <w:rPr>
          <w:rFonts w:ascii="Times New Roman" w:hAnsi="Times New Roman" w:cs="Times New Roman"/>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C01E70" w:rsidRPr="00371432">
        <w:rPr>
          <w:rFonts w:ascii="Times New Roman" w:hAnsi="Times New Roman" w:cs="Times New Roman"/>
        </w:rPr>
        <w:t xml:space="preserve">=3.25, </w:t>
      </w:r>
      <w:r w:rsidR="0017612D" w:rsidRPr="00371432">
        <w:rPr>
          <w:rFonts w:ascii="Times New Roman" w:hAnsi="Times New Roman" w:cs="Times New Roman"/>
        </w:rPr>
        <w:t>S</w:t>
      </w:r>
      <w:r w:rsidR="00C01E70" w:rsidRPr="00371432">
        <w:rPr>
          <w:rFonts w:ascii="Times New Roman" w:hAnsi="Times New Roman" w:cs="Times New Roman"/>
          <w:i/>
        </w:rPr>
        <w:t>S</w:t>
      </w:r>
      <w:r w:rsidR="00C01E70" w:rsidRPr="00371432">
        <w:rPr>
          <w:rFonts w:ascii="Times New Roman" w:hAnsi="Times New Roman" w:cs="Times New Roman"/>
        </w:rPr>
        <w:t>=0.89)</w:t>
      </w:r>
      <w:r w:rsidR="00BE61DA" w:rsidRPr="00371432">
        <w:rPr>
          <w:rFonts w:ascii="Times New Roman" w:hAnsi="Times New Roman" w:cs="Times New Roman"/>
          <w:lang w:val="tr-TR"/>
        </w:rPr>
        <w:t xml:space="preserve"> eğilimlerden daha fazla öğretildiğini algılamaktadırlar. Bunun yanında </w:t>
      </w:r>
      <w:r w:rsidR="00785F64" w:rsidRPr="00371432">
        <w:rPr>
          <w:rFonts w:ascii="Times New Roman" w:hAnsi="Times New Roman" w:cs="Times New Roman"/>
          <w:lang w:val="tr-TR"/>
        </w:rPr>
        <w:t>kadın</w:t>
      </w:r>
      <w:r w:rsidR="00BE61DA" w:rsidRPr="00371432">
        <w:rPr>
          <w:rFonts w:ascii="Times New Roman" w:hAnsi="Times New Roman" w:cs="Times New Roman"/>
          <w:lang w:val="tr-TR"/>
        </w:rPr>
        <w:t xml:space="preserve"> öğretmen adayları </w:t>
      </w:r>
      <w:r w:rsidR="00C01E70" w:rsidRPr="00371432">
        <w:rPr>
          <w:rFonts w:ascii="Times New Roman" w:hAnsi="Times New Roman" w:cs="Times New Roman"/>
        </w:rPr>
        <w:t>(</w:t>
      </w:r>
      <w:r w:rsidR="00C01E70" w:rsidRPr="00371432">
        <w:rPr>
          <w:rFonts w:ascii="Times New Roman" w:hAnsi="Times New Roman" w:cs="Times New Roman"/>
          <w:i/>
        </w:rPr>
        <w:t xml:space="preserve">M </w:t>
      </w:r>
      <w:r w:rsidR="00C01E70" w:rsidRPr="00371432">
        <w:rPr>
          <w:rFonts w:ascii="Times New Roman" w:hAnsi="Times New Roman" w:cs="Times New Roman"/>
        </w:rPr>
        <w:t xml:space="preserve">= 3.39, </w:t>
      </w:r>
      <w:r w:rsidR="00C01E70" w:rsidRPr="00371432">
        <w:rPr>
          <w:rFonts w:ascii="Times New Roman" w:hAnsi="Times New Roman" w:cs="Times New Roman"/>
          <w:i/>
        </w:rPr>
        <w:t>S</w:t>
      </w:r>
      <w:r w:rsidR="0017612D" w:rsidRPr="00371432">
        <w:rPr>
          <w:rFonts w:ascii="Times New Roman" w:hAnsi="Times New Roman" w:cs="Times New Roman"/>
          <w:i/>
        </w:rPr>
        <w:t>S</w:t>
      </w:r>
      <w:r w:rsidR="00C01E70" w:rsidRPr="00371432">
        <w:rPr>
          <w:rFonts w:ascii="Times New Roman" w:hAnsi="Times New Roman" w:cs="Times New Roman"/>
          <w:i/>
        </w:rPr>
        <w:t xml:space="preserve"> </w:t>
      </w:r>
      <w:r w:rsidR="00C01E70" w:rsidRPr="00371432">
        <w:rPr>
          <w:rFonts w:ascii="Times New Roman" w:hAnsi="Times New Roman" w:cs="Times New Roman"/>
        </w:rPr>
        <w:t xml:space="preserve">= 0.91) </w:t>
      </w:r>
      <w:r w:rsidR="00BE61DA" w:rsidRPr="00371432">
        <w:rPr>
          <w:rFonts w:ascii="Times New Roman" w:hAnsi="Times New Roman" w:cs="Times New Roman"/>
          <w:lang w:val="tr-TR"/>
        </w:rPr>
        <w:t xml:space="preserve">erkek öğretmen adaylarından </w:t>
      </w:r>
      <w:r w:rsidR="00C01E70" w:rsidRPr="00371432">
        <w:rPr>
          <w:rFonts w:ascii="Times New Roman" w:hAnsi="Times New Roman" w:cs="Times New Roman"/>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C01E70" w:rsidRPr="00371432">
        <w:rPr>
          <w:rFonts w:ascii="Times New Roman" w:hAnsi="Times New Roman" w:cs="Times New Roman"/>
          <w:i/>
        </w:rPr>
        <w:t xml:space="preserve"> </w:t>
      </w:r>
      <w:r w:rsidR="00C01E70" w:rsidRPr="00371432">
        <w:rPr>
          <w:rFonts w:ascii="Times New Roman" w:hAnsi="Times New Roman" w:cs="Times New Roman"/>
        </w:rPr>
        <w:t xml:space="preserve">= 2.94, </w:t>
      </w:r>
      <w:r w:rsidR="00C01E70" w:rsidRPr="00371432">
        <w:rPr>
          <w:rFonts w:ascii="Times New Roman" w:hAnsi="Times New Roman" w:cs="Times New Roman"/>
          <w:i/>
        </w:rPr>
        <w:t>S</w:t>
      </w:r>
      <w:r w:rsidR="0017612D" w:rsidRPr="00371432">
        <w:rPr>
          <w:rFonts w:ascii="Times New Roman" w:hAnsi="Times New Roman" w:cs="Times New Roman"/>
          <w:i/>
        </w:rPr>
        <w:t>S</w:t>
      </w:r>
      <w:r w:rsidR="00C01E70" w:rsidRPr="00371432">
        <w:rPr>
          <w:rFonts w:ascii="Times New Roman" w:hAnsi="Times New Roman" w:cs="Times New Roman"/>
          <w:i/>
        </w:rPr>
        <w:t xml:space="preserve"> </w:t>
      </w:r>
      <w:r w:rsidR="00C01E70" w:rsidRPr="00371432">
        <w:rPr>
          <w:rFonts w:ascii="Times New Roman" w:hAnsi="Times New Roman" w:cs="Times New Roman"/>
        </w:rPr>
        <w:t xml:space="preserve">= 0.79) </w:t>
      </w:r>
      <w:r w:rsidR="00BE61DA" w:rsidRPr="00371432">
        <w:rPr>
          <w:rFonts w:ascii="Times New Roman" w:hAnsi="Times New Roman" w:cs="Times New Roman"/>
          <w:lang w:val="tr-TR"/>
        </w:rPr>
        <w:t xml:space="preserve">daha fazla eğilimlerin kendi programlarında öğretildiğini düşünmektedirler. </w:t>
      </w:r>
      <w:r w:rsidR="007D731F" w:rsidRPr="00371432">
        <w:rPr>
          <w:rFonts w:ascii="Times New Roman" w:hAnsi="Times New Roman" w:cs="Times New Roman"/>
          <w:lang w:val="tr-TR"/>
        </w:rPr>
        <w:t xml:space="preserve">Bunun yanında öğretmen adaylarının kayıtlı oldukları programa göre öğretmen eğilimlerine ilişkin görüş ve algıları incelendiğinde </w:t>
      </w:r>
      <w:r w:rsidR="00A938DE" w:rsidRPr="00371432">
        <w:rPr>
          <w:rFonts w:ascii="Times New Roman" w:hAnsi="Times New Roman" w:cs="Times New Roman"/>
          <w:lang w:val="tr-TR"/>
        </w:rPr>
        <w:t>Fen Bilgisi Eğitimi programına kayıtlı öğretmen adaylarının öğretmen eğilimlerine ilişkin algıları (</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A938DE" w:rsidRPr="00371432">
        <w:rPr>
          <w:rFonts w:ascii="Times New Roman" w:hAnsi="Times New Roman" w:cs="Times New Roman"/>
          <w:lang w:val="tr-TR"/>
        </w:rPr>
        <w:t xml:space="preserve">=3.52, </w:t>
      </w:r>
      <w:r w:rsidR="00A938DE" w:rsidRPr="00371432">
        <w:rPr>
          <w:rFonts w:ascii="Times New Roman" w:hAnsi="Times New Roman" w:cs="Times New Roman"/>
          <w:i/>
          <w:lang w:val="tr-TR"/>
        </w:rPr>
        <w:t>SS</w:t>
      </w:r>
      <w:r w:rsidR="00A938DE" w:rsidRPr="00371432">
        <w:rPr>
          <w:rFonts w:ascii="Times New Roman" w:hAnsi="Times New Roman" w:cs="Times New Roman"/>
          <w:lang w:val="tr-TR"/>
        </w:rPr>
        <w:t xml:space="preserve">=0.72), Sınıf Eğitimi </w:t>
      </w:r>
      <w:r w:rsidR="00A938DE" w:rsidRPr="00371432">
        <w:rPr>
          <w:rFonts w:ascii="Times New Roman" w:hAnsi="Times New Roman" w:cs="Times New Roman"/>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A938DE" w:rsidRPr="00371432">
        <w:rPr>
          <w:rFonts w:ascii="Times New Roman" w:hAnsi="Times New Roman" w:cs="Times New Roman"/>
        </w:rPr>
        <w:t>=</w:t>
      </w:r>
      <w:r w:rsidR="00A938DE" w:rsidRPr="00371432">
        <w:rPr>
          <w:rFonts w:ascii="Times New Roman" w:hAnsi="Times New Roman" w:cs="Times New Roman"/>
          <w:color w:val="000000"/>
        </w:rPr>
        <w:t>2.41</w:t>
      </w:r>
      <w:r w:rsidR="00A938DE" w:rsidRPr="00371432">
        <w:rPr>
          <w:rFonts w:ascii="Times New Roman" w:hAnsi="Times New Roman" w:cs="Times New Roman"/>
        </w:rPr>
        <w:t xml:space="preserve">, </w:t>
      </w:r>
      <w:r w:rsidR="00A938DE" w:rsidRPr="00371432">
        <w:rPr>
          <w:rFonts w:ascii="Times New Roman" w:hAnsi="Times New Roman" w:cs="Times New Roman"/>
          <w:i/>
        </w:rPr>
        <w:t>SS</w:t>
      </w:r>
      <w:r w:rsidR="00A938DE" w:rsidRPr="00371432">
        <w:rPr>
          <w:rFonts w:ascii="Times New Roman" w:hAnsi="Times New Roman" w:cs="Times New Roman"/>
        </w:rPr>
        <w:t xml:space="preserve">=0.84) </w:t>
      </w:r>
      <w:r w:rsidR="00A938DE" w:rsidRPr="00371432">
        <w:rPr>
          <w:rFonts w:ascii="Times New Roman" w:hAnsi="Times New Roman" w:cs="Times New Roman"/>
          <w:lang w:val="tr-TR"/>
        </w:rPr>
        <w:t xml:space="preserve">programlarına kayıtlı öğretmen adayların algılarından belirgin bir şekilde farklıdır. Buna karşılık Okul Öncesi Eğitimi programına </w:t>
      </w:r>
      <w:r w:rsidR="00A938DE" w:rsidRPr="00371432">
        <w:rPr>
          <w:rFonts w:ascii="Times New Roman" w:hAnsi="Times New Roman" w:cs="Times New Roman"/>
          <w:lang w:val="tr-TR"/>
        </w:rPr>
        <w:lastRenderedPageBreak/>
        <w:t>kayıtlı öğretmen adaylarının algıları (</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A938DE" w:rsidRPr="00371432">
        <w:rPr>
          <w:rFonts w:ascii="Times New Roman" w:hAnsi="Times New Roman" w:cs="Times New Roman"/>
          <w:lang w:val="tr-TR"/>
        </w:rPr>
        <w:t xml:space="preserve">=3.64, </w:t>
      </w:r>
      <w:r w:rsidR="00A938DE" w:rsidRPr="00371432">
        <w:rPr>
          <w:rFonts w:ascii="Times New Roman" w:hAnsi="Times New Roman" w:cs="Times New Roman"/>
          <w:i/>
          <w:lang w:val="tr-TR"/>
        </w:rPr>
        <w:t>SS</w:t>
      </w:r>
      <w:r w:rsidR="00A938DE" w:rsidRPr="00371432">
        <w:rPr>
          <w:rFonts w:ascii="Times New Roman" w:hAnsi="Times New Roman" w:cs="Times New Roman"/>
          <w:lang w:val="tr-TR"/>
        </w:rPr>
        <w:t xml:space="preserve">=0.69) ile anlamlı bir fark söz konusu değildir. Diğer taraftan, Okul Öncesi Eğitimi </w:t>
      </w:r>
      <w:r w:rsidR="00A938DE" w:rsidRPr="00371432">
        <w:rPr>
          <w:rFonts w:ascii="Times New Roman" w:hAnsi="Times New Roman" w:cs="Times New Roman"/>
        </w:rPr>
        <w:t>(</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A938DE" w:rsidRPr="00371432">
        <w:rPr>
          <w:rFonts w:ascii="Times New Roman" w:hAnsi="Times New Roman" w:cs="Times New Roman"/>
        </w:rPr>
        <w:t>=</w:t>
      </w:r>
      <w:r w:rsidR="00A938DE" w:rsidRPr="00371432">
        <w:rPr>
          <w:rFonts w:ascii="Times New Roman" w:hAnsi="Times New Roman" w:cs="Times New Roman"/>
          <w:color w:val="000000"/>
        </w:rPr>
        <w:t>3.64</w:t>
      </w:r>
      <w:r w:rsidR="00A938DE" w:rsidRPr="00371432">
        <w:rPr>
          <w:rFonts w:ascii="Times New Roman" w:hAnsi="Times New Roman" w:cs="Times New Roman"/>
        </w:rPr>
        <w:t xml:space="preserve">, </w:t>
      </w:r>
      <w:r w:rsidR="00A938DE" w:rsidRPr="00371432">
        <w:rPr>
          <w:rFonts w:ascii="Times New Roman" w:hAnsi="Times New Roman" w:cs="Times New Roman"/>
          <w:i/>
        </w:rPr>
        <w:t>SS</w:t>
      </w:r>
      <w:r w:rsidR="00A938DE" w:rsidRPr="00371432">
        <w:rPr>
          <w:rFonts w:ascii="Times New Roman" w:hAnsi="Times New Roman" w:cs="Times New Roman"/>
        </w:rPr>
        <w:t>=</w:t>
      </w:r>
      <w:r w:rsidR="00A938DE" w:rsidRPr="00371432">
        <w:rPr>
          <w:rFonts w:ascii="Times New Roman" w:hAnsi="Times New Roman" w:cs="Times New Roman"/>
          <w:color w:val="000000"/>
        </w:rPr>
        <w:t>0.69</w:t>
      </w:r>
      <w:r w:rsidR="00A938DE" w:rsidRPr="00371432">
        <w:rPr>
          <w:rFonts w:ascii="Times New Roman" w:hAnsi="Times New Roman" w:cs="Times New Roman"/>
        </w:rPr>
        <w:t xml:space="preserve">) </w:t>
      </w:r>
      <w:r w:rsidR="00A938DE" w:rsidRPr="00371432">
        <w:rPr>
          <w:rFonts w:ascii="Times New Roman" w:hAnsi="Times New Roman" w:cs="Times New Roman"/>
          <w:lang w:val="tr-TR"/>
        </w:rPr>
        <w:t xml:space="preserve">programına kayıtlı olan öğretmen adayları öğretmen eğilimlerinin programlarında öğretilmesine ilişkin algıları Sınıf Eğitimi programında bulunan öğretmen adaylarının algılarından farklıdır ve bu fark anlamlıdır </w:t>
      </w:r>
      <m:oMath>
        <m:acc>
          <m:accPr>
            <m:chr m:val="̅"/>
            <m:ctrlPr>
              <w:rPr>
                <w:rFonts w:ascii="Cambria Math" w:hAnsi="Cambria Math" w:cs="Times New Roman"/>
                <w:i/>
                <w:lang w:val="tr-TR"/>
              </w:rPr>
            </m:ctrlPr>
          </m:accPr>
          <m:e>
            <m:r>
              <w:rPr>
                <w:rFonts w:ascii="Cambria Math" w:hAnsi="Cambria Math" w:cs="Times New Roman"/>
                <w:lang w:val="tr-TR"/>
              </w:rPr>
              <m:t>X</m:t>
            </m:r>
          </m:e>
        </m:acc>
      </m:oMath>
      <w:r w:rsidR="00A938DE" w:rsidRPr="00371432">
        <w:rPr>
          <w:rFonts w:ascii="Times New Roman" w:hAnsi="Times New Roman" w:cs="Times New Roman"/>
        </w:rPr>
        <w:t>=</w:t>
      </w:r>
      <w:r w:rsidR="00A938DE" w:rsidRPr="00371432">
        <w:rPr>
          <w:rFonts w:ascii="Times New Roman" w:hAnsi="Times New Roman" w:cs="Times New Roman"/>
          <w:color w:val="000000"/>
        </w:rPr>
        <w:t>2.41</w:t>
      </w:r>
      <w:r w:rsidR="00A938DE" w:rsidRPr="00371432">
        <w:rPr>
          <w:rFonts w:ascii="Times New Roman" w:hAnsi="Times New Roman" w:cs="Times New Roman"/>
        </w:rPr>
        <w:t xml:space="preserve">, </w:t>
      </w:r>
      <w:r w:rsidR="00A938DE" w:rsidRPr="00371432">
        <w:rPr>
          <w:rFonts w:ascii="Times New Roman" w:hAnsi="Times New Roman" w:cs="Times New Roman"/>
          <w:i/>
        </w:rPr>
        <w:t>SS</w:t>
      </w:r>
      <w:r w:rsidR="00A938DE" w:rsidRPr="00371432">
        <w:rPr>
          <w:rFonts w:ascii="Times New Roman" w:hAnsi="Times New Roman" w:cs="Times New Roman"/>
        </w:rPr>
        <w:t>=0.84)</w:t>
      </w:r>
      <w:r w:rsidR="00A938DE" w:rsidRPr="00371432">
        <w:rPr>
          <w:rFonts w:ascii="Times New Roman" w:hAnsi="Times New Roman" w:cs="Times New Roman"/>
          <w:lang w:val="tr-TR"/>
        </w:rPr>
        <w:t>.</w:t>
      </w:r>
    </w:p>
    <w:p w:rsidR="00C01E70" w:rsidRPr="00371432" w:rsidRDefault="00C01E70" w:rsidP="007652F2">
      <w:pPr>
        <w:spacing w:after="120" w:line="360" w:lineRule="auto"/>
        <w:ind w:firstLine="709"/>
        <w:rPr>
          <w:rFonts w:ascii="Times New Roman" w:hAnsi="Times New Roman" w:cs="Times New Roman"/>
          <w:lang w:val="tr-TR"/>
        </w:rPr>
      </w:pPr>
      <w:r w:rsidRPr="00371432">
        <w:rPr>
          <w:rFonts w:ascii="Times New Roman" w:hAnsi="Times New Roman" w:cs="Times New Roman"/>
          <w:lang w:val="tr-TR"/>
        </w:rPr>
        <w:t>Anahtar Kelimeler: Öğretmen eğil</w:t>
      </w:r>
      <w:r w:rsidR="001657F6" w:rsidRPr="00371432">
        <w:rPr>
          <w:rFonts w:ascii="Times New Roman" w:hAnsi="Times New Roman" w:cs="Times New Roman"/>
          <w:lang w:val="tr-TR"/>
        </w:rPr>
        <w:t xml:space="preserve">imleri, öğretmen eğitimi, </w:t>
      </w:r>
      <w:r w:rsidR="006F3543" w:rsidRPr="00371432">
        <w:rPr>
          <w:rFonts w:ascii="Times New Roman" w:hAnsi="Times New Roman" w:cs="Times New Roman"/>
          <w:lang w:val="tr-TR"/>
        </w:rPr>
        <w:t xml:space="preserve">öğretmen </w:t>
      </w:r>
      <w:r w:rsidR="001657F6" w:rsidRPr="00371432">
        <w:rPr>
          <w:rFonts w:ascii="Times New Roman" w:hAnsi="Times New Roman" w:cs="Times New Roman"/>
          <w:lang w:val="tr-TR"/>
        </w:rPr>
        <w:t>algı</w:t>
      </w:r>
      <w:r w:rsidR="006F3543" w:rsidRPr="00371432">
        <w:rPr>
          <w:rFonts w:ascii="Times New Roman" w:hAnsi="Times New Roman" w:cs="Times New Roman"/>
          <w:lang w:val="tr-TR"/>
        </w:rPr>
        <w:t>ları, öğretmen nitelikleri</w:t>
      </w:r>
      <w:r w:rsidR="0017612D" w:rsidRPr="00371432">
        <w:rPr>
          <w:rFonts w:ascii="Times New Roman" w:hAnsi="Times New Roman" w:cs="Times New Roman"/>
          <w:lang w:val="tr-TR"/>
        </w:rPr>
        <w:t xml:space="preserve"> </w:t>
      </w:r>
    </w:p>
    <w:p w:rsidR="001F45FA" w:rsidRPr="00371432" w:rsidRDefault="00562CDE" w:rsidP="00A86B80">
      <w:pPr>
        <w:spacing w:after="120" w:line="240" w:lineRule="auto"/>
        <w:jc w:val="center"/>
        <w:rPr>
          <w:rFonts w:ascii="Times New Roman" w:hAnsi="Times New Roman" w:cs="Times New Roman"/>
          <w:sz w:val="20"/>
          <w:szCs w:val="20"/>
        </w:rPr>
      </w:pPr>
      <w:r w:rsidRPr="00A86B80">
        <w:rPr>
          <w:rFonts w:ascii="Times New Roman" w:eastAsiaTheme="majorEastAsia" w:hAnsi="Times New Roman" w:cs="Times New Roman"/>
          <w:b/>
          <w:bCs/>
          <w:lang w:val="tr-TR"/>
        </w:rPr>
        <w:t>Abstract</w:t>
      </w:r>
    </w:p>
    <w:p w:rsidR="00562CDE" w:rsidRPr="007652F2" w:rsidRDefault="006D2563" w:rsidP="007652F2">
      <w:pPr>
        <w:spacing w:after="120" w:line="360" w:lineRule="auto"/>
        <w:ind w:firstLine="709"/>
        <w:rPr>
          <w:rFonts w:ascii="Times New Roman" w:hAnsi="Times New Roman" w:cs="Times New Roman"/>
        </w:rPr>
      </w:pPr>
      <w:r w:rsidRPr="007652F2">
        <w:rPr>
          <w:rFonts w:ascii="Times New Roman" w:eastAsiaTheme="majorEastAsia" w:hAnsi="Times New Roman" w:cs="Times New Roman"/>
          <w:b/>
          <w:bCs/>
          <w:lang w:val="tr-TR"/>
        </w:rPr>
        <mc:AlternateContent>
          <mc:Choice Requires="wps">
            <w:drawing>
              <wp:anchor distT="0" distB="0" distL="114300" distR="114300" simplePos="0" relativeHeight="251659264" behindDoc="0" locked="0" layoutInCell="1" allowOverlap="1" wp14:anchorId="089EFECE" wp14:editId="56A1EB6B">
                <wp:simplePos x="0" y="0"/>
                <wp:positionH relativeFrom="column">
                  <wp:posOffset>34290</wp:posOffset>
                </wp:positionH>
                <wp:positionV relativeFrom="paragraph">
                  <wp:posOffset>6259195</wp:posOffset>
                </wp:positionV>
                <wp:extent cx="5429250" cy="561975"/>
                <wp:effectExtent l="0" t="0" r="19050"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61975"/>
                        </a:xfrm>
                        <a:prstGeom prst="rect">
                          <a:avLst/>
                        </a:prstGeom>
                        <a:solidFill>
                          <a:srgbClr val="FFFFFF"/>
                        </a:solidFill>
                        <a:ln w="9525">
                          <a:solidFill>
                            <a:srgbClr val="000000"/>
                          </a:solidFill>
                          <a:miter lim="800000"/>
                          <a:headEnd/>
                          <a:tailEnd/>
                        </a:ln>
                        <a:effectLst>
                          <a:softEdge rad="12700"/>
                        </a:effectLst>
                      </wps:spPr>
                      <wps:txbx>
                        <w:txbxContent>
                          <w:p w:rsidR="00851529" w:rsidRPr="003C409F" w:rsidRDefault="00851529" w:rsidP="001B391A">
                            <w:pPr>
                              <w:pStyle w:val="Altbilgi"/>
                              <w:jc w:val="both"/>
                              <w:rPr>
                                <w:rFonts w:ascii="Arial" w:hAnsi="Arial" w:cs="Arial"/>
                                <w:sz w:val="16"/>
                                <w:szCs w:val="16"/>
                                <w:lang w:val="tr-TR"/>
                              </w:rPr>
                            </w:pPr>
                            <w:r w:rsidRPr="003C409F">
                              <w:rPr>
                                <w:rFonts w:ascii="Arial" w:hAnsi="Arial" w:cs="Arial"/>
                                <w:sz w:val="16"/>
                                <w:szCs w:val="16"/>
                                <w:lang w:val="tr-TR"/>
                              </w:rPr>
                              <w:t>*NCATE: Yüksekokul, Eğitim Fakültesi, Eyalet Eğitim Bakanlıkları gibi öğretmen/eğitimci yetiştiren kurumların, ulusal standartları sağlayıp sağlamadığına karar veren ve bu kurumların akreditasyonundan sorumlu, Amerika Birleşik Devletleri Eğitim Bakanlığı tarafından yetkilendirilmiş resmi bir kuruluştur.</w:t>
                            </w:r>
                          </w:p>
                          <w:p w:rsidR="00851529" w:rsidRDefault="00851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7pt;margin-top:492.85pt;width:42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">
                <v:textbox>
                  <w:txbxContent>
                    <w:p w:rsidR="00851529" w:rsidRPr="003C409F" w:rsidRDefault="00851529" w:rsidP="001B391A">
                      <w:pPr>
                        <w:pStyle w:val="Altbilgi"/>
                        <w:jc w:val="both"/>
                        <w:rPr>
                          <w:rFonts w:ascii="Arial" w:hAnsi="Arial" w:cs="Arial"/>
                          <w:sz w:val="16"/>
                          <w:szCs w:val="16"/>
                          <w:lang w:val="tr-TR"/>
                        </w:rPr>
                      </w:pPr>
                      <w:r w:rsidRPr="003C409F">
                        <w:rPr>
                          <w:rFonts w:ascii="Arial" w:hAnsi="Arial" w:cs="Arial"/>
                          <w:sz w:val="16"/>
                          <w:szCs w:val="16"/>
                          <w:lang w:val="tr-TR"/>
                        </w:rPr>
                        <w:t>*NCATE: Yüksekokul, Eğitim Fakültesi, Eyalet Eğitim Bakanlıkları gibi öğretmen/eğitimci yetiştiren kurumların, ulusal standartları sağlayıp sağlamadığına karar veren ve bu kurumların akreditasyonundan sorumlu, Amerika Birleşik Devletleri Eğitim Bakanlığı tarafından yetkilendirilmiş resmi bir kuruluştur.</w:t>
                      </w:r>
                    </w:p>
                    <w:p w:rsidR="00851529" w:rsidRDefault="00851529"/>
                  </w:txbxContent>
                </v:textbox>
              </v:shape>
            </w:pict>
          </mc:Fallback>
        </mc:AlternateContent>
      </w:r>
      <w:r w:rsidR="007652F2" w:rsidRPr="007652F2">
        <w:rPr>
          <w:rFonts w:ascii="Times New Roman" w:eastAsiaTheme="majorEastAsia" w:hAnsi="Times New Roman" w:cs="Times New Roman"/>
          <w:b/>
          <w:bCs/>
          <w:lang w:val="tr-TR"/>
        </w:rPr>
        <mc:AlternateContent>
          <mc:Choice Requires="wps">
            <w:drawing>
              <wp:anchor distT="0" distB="0" distL="114300" distR="114300" simplePos="0" relativeHeight="251660288" behindDoc="0" locked="0" layoutInCell="1" allowOverlap="1" wp14:anchorId="7F38E461" wp14:editId="449E513A">
                <wp:simplePos x="0" y="0"/>
                <wp:positionH relativeFrom="column">
                  <wp:posOffset>-22860</wp:posOffset>
                </wp:positionH>
                <wp:positionV relativeFrom="paragraph">
                  <wp:posOffset>6136640</wp:posOffset>
                </wp:positionV>
                <wp:extent cx="5562600" cy="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483.2pt" to="436.2pt,4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" strokecolor="black [3040]"/>
            </w:pict>
          </mc:Fallback>
        </mc:AlternateContent>
      </w:r>
      <w:r w:rsidR="00562CDE" w:rsidRPr="007652F2">
        <w:rPr>
          <w:rFonts w:ascii="Times New Roman" w:hAnsi="Times New Roman" w:cs="Times New Roman"/>
        </w:rPr>
        <w:t xml:space="preserve">The results from studies conducted in education showed that teacher quality has been the most influential factor that affects students’ achievement in K-12 schools. They also indicate that teacher quality plays a critical role shaping the teacher education program. In 2002, NCATE revised its accreditation standards and mandated teacher education institutions develop and assess teacher dispositions of teacher candidates in their programs. Furthermore, the literature revealed that obtaining teacher candidates’ opinions about a change in the program contributes to the reform’s success. The present study aimed to obtain teacher candidates perceptions about teacher dispositions. To achieve this, 75 teacher candidates enrolled in </w:t>
      </w:r>
      <w:r w:rsidR="00540A78" w:rsidRPr="007652F2">
        <w:rPr>
          <w:rFonts w:ascii="Times New Roman" w:hAnsi="Times New Roman" w:cs="Times New Roman"/>
        </w:rPr>
        <w:t>three</w:t>
      </w:r>
      <w:r w:rsidR="00562CDE" w:rsidRPr="007652F2">
        <w:rPr>
          <w:rFonts w:ascii="Times New Roman" w:hAnsi="Times New Roman" w:cs="Times New Roman"/>
        </w:rPr>
        <w:t xml:space="preserve"> teacher education programs in Sinop University in 2014-2015 fall semester participated in the study. Among all the participating teacher candidates, 52 (69.3%) were female and 23 (30.7%) were male. Participants’ majors were distributed as: 27 (36%) Science Education,</w:t>
      </w:r>
      <w:r w:rsidR="00540A78" w:rsidRPr="007652F2">
        <w:rPr>
          <w:rFonts w:ascii="Times New Roman" w:hAnsi="Times New Roman" w:cs="Times New Roman"/>
        </w:rPr>
        <w:t xml:space="preserve"> </w:t>
      </w:r>
      <w:r w:rsidR="00562CDE" w:rsidRPr="007652F2">
        <w:rPr>
          <w:rFonts w:ascii="Times New Roman" w:hAnsi="Times New Roman" w:cs="Times New Roman"/>
        </w:rPr>
        <w:t>27 (3</w:t>
      </w:r>
      <w:r w:rsidR="00540A78" w:rsidRPr="007652F2">
        <w:rPr>
          <w:rFonts w:ascii="Times New Roman" w:hAnsi="Times New Roman" w:cs="Times New Roman"/>
        </w:rPr>
        <w:t>6</w:t>
      </w:r>
      <w:r w:rsidR="00562CDE" w:rsidRPr="007652F2">
        <w:rPr>
          <w:rFonts w:ascii="Times New Roman" w:hAnsi="Times New Roman" w:cs="Times New Roman"/>
        </w:rPr>
        <w:t>%) Early Childhood Education, and 17 (</w:t>
      </w:r>
      <w:r w:rsidR="00540A78" w:rsidRPr="007652F2">
        <w:rPr>
          <w:rFonts w:ascii="Times New Roman" w:hAnsi="Times New Roman" w:cs="Times New Roman"/>
        </w:rPr>
        <w:t>28</w:t>
      </w:r>
      <w:r w:rsidR="00562CDE" w:rsidRPr="007652F2">
        <w:rPr>
          <w:rFonts w:ascii="Times New Roman" w:hAnsi="Times New Roman" w:cs="Times New Roman"/>
        </w:rPr>
        <w:t>%) of them enrolled in Elementary Education. Analysis of the data showed that teacher candidates enrolled in Sinop University think that teacher dispositions are implemented in the programs they enrolled (</w:t>
      </w:r>
      <w:r w:rsidR="00562CDE" w:rsidRPr="007652F2">
        <w:rPr>
          <w:rFonts w:ascii="Times New Roman" w:hAnsi="Times New Roman" w:cs="Times New Roman"/>
          <w:i/>
        </w:rPr>
        <w:t>M</w:t>
      </w:r>
      <w:r w:rsidR="00562CDE" w:rsidRPr="007652F2">
        <w:rPr>
          <w:rFonts w:ascii="Times New Roman" w:hAnsi="Times New Roman" w:cs="Times New Roman"/>
        </w:rPr>
        <w:t xml:space="preserve">=3.25, </w:t>
      </w:r>
      <w:r w:rsidR="00562CDE" w:rsidRPr="007652F2">
        <w:rPr>
          <w:rFonts w:ascii="Times New Roman" w:hAnsi="Times New Roman" w:cs="Times New Roman"/>
          <w:i/>
        </w:rPr>
        <w:t>SD</w:t>
      </w:r>
      <w:r w:rsidR="00562CDE" w:rsidRPr="007652F2">
        <w:rPr>
          <w:rFonts w:ascii="Times New Roman" w:hAnsi="Times New Roman" w:cs="Times New Roman"/>
        </w:rPr>
        <w:t>=0.89). Furthermore, based on the statistical analyses, teacher candidates perceive that professional dispositions are included more intensively in their programs (</w:t>
      </w:r>
      <w:r w:rsidR="00562CDE" w:rsidRPr="007652F2">
        <w:rPr>
          <w:rFonts w:ascii="Times New Roman" w:hAnsi="Times New Roman" w:cs="Times New Roman"/>
          <w:i/>
        </w:rPr>
        <w:t>M</w:t>
      </w:r>
      <w:r w:rsidR="00562CDE" w:rsidRPr="007652F2">
        <w:rPr>
          <w:rFonts w:ascii="Times New Roman" w:hAnsi="Times New Roman" w:cs="Times New Roman"/>
        </w:rPr>
        <w:t xml:space="preserve">=3.34, </w:t>
      </w:r>
      <w:r w:rsidR="00562CDE" w:rsidRPr="007652F2">
        <w:rPr>
          <w:rFonts w:ascii="Times New Roman" w:hAnsi="Times New Roman" w:cs="Times New Roman"/>
          <w:i/>
        </w:rPr>
        <w:t>SD</w:t>
      </w:r>
      <w:r w:rsidR="00562CDE" w:rsidRPr="007652F2">
        <w:rPr>
          <w:rFonts w:ascii="Times New Roman" w:hAnsi="Times New Roman" w:cs="Times New Roman"/>
        </w:rPr>
        <w:t>=0. 29) than the personal dispositions (</w:t>
      </w:r>
      <w:r w:rsidR="00562CDE" w:rsidRPr="007652F2">
        <w:rPr>
          <w:rFonts w:ascii="Times New Roman" w:hAnsi="Times New Roman" w:cs="Times New Roman"/>
          <w:i/>
        </w:rPr>
        <w:t>M</w:t>
      </w:r>
      <w:r w:rsidR="00562CDE" w:rsidRPr="007652F2">
        <w:rPr>
          <w:rFonts w:ascii="Times New Roman" w:hAnsi="Times New Roman" w:cs="Times New Roman"/>
        </w:rPr>
        <w:t xml:space="preserve">=3.02, </w:t>
      </w:r>
      <w:r w:rsidR="00562CDE" w:rsidRPr="007652F2">
        <w:rPr>
          <w:rFonts w:ascii="Times New Roman" w:hAnsi="Times New Roman" w:cs="Times New Roman"/>
          <w:i/>
        </w:rPr>
        <w:t>SD</w:t>
      </w:r>
      <w:r w:rsidR="00562CDE" w:rsidRPr="007652F2">
        <w:rPr>
          <w:rFonts w:ascii="Times New Roman" w:hAnsi="Times New Roman" w:cs="Times New Roman"/>
        </w:rPr>
        <w:t>=1.10) and moral dispositions (</w:t>
      </w:r>
      <w:r w:rsidR="00562CDE" w:rsidRPr="007652F2">
        <w:rPr>
          <w:rFonts w:ascii="Times New Roman" w:hAnsi="Times New Roman" w:cs="Times New Roman"/>
          <w:i/>
        </w:rPr>
        <w:t>M</w:t>
      </w:r>
      <w:r w:rsidR="00562CDE" w:rsidRPr="007652F2">
        <w:rPr>
          <w:rFonts w:ascii="Times New Roman" w:hAnsi="Times New Roman" w:cs="Times New Roman"/>
        </w:rPr>
        <w:t xml:space="preserve">=3.25, </w:t>
      </w:r>
      <w:r w:rsidR="00562CDE" w:rsidRPr="007652F2">
        <w:rPr>
          <w:rFonts w:ascii="Times New Roman" w:hAnsi="Times New Roman" w:cs="Times New Roman"/>
          <w:i/>
        </w:rPr>
        <w:t>SD</w:t>
      </w:r>
      <w:r w:rsidR="00562CDE" w:rsidRPr="007652F2">
        <w:rPr>
          <w:rFonts w:ascii="Times New Roman" w:hAnsi="Times New Roman" w:cs="Times New Roman"/>
        </w:rPr>
        <w:t>=0.89). The independent sample t-test results revealed that female teacher candidates (</w:t>
      </w:r>
      <w:r w:rsidR="00562CDE" w:rsidRPr="007652F2">
        <w:rPr>
          <w:rFonts w:ascii="Times New Roman" w:hAnsi="Times New Roman" w:cs="Times New Roman"/>
          <w:i/>
        </w:rPr>
        <w:t>M</w:t>
      </w:r>
      <w:r w:rsidR="00562CDE" w:rsidRPr="007652F2">
        <w:rPr>
          <w:rFonts w:ascii="Times New Roman" w:hAnsi="Times New Roman" w:cs="Times New Roman"/>
        </w:rPr>
        <w:t xml:space="preserve"> = 3.39, </w:t>
      </w:r>
      <w:r w:rsidR="00562CDE" w:rsidRPr="007652F2">
        <w:rPr>
          <w:rFonts w:ascii="Times New Roman" w:hAnsi="Times New Roman" w:cs="Times New Roman"/>
          <w:i/>
        </w:rPr>
        <w:t>SD</w:t>
      </w:r>
      <w:r w:rsidR="00562CDE" w:rsidRPr="007652F2">
        <w:rPr>
          <w:rFonts w:ascii="Times New Roman" w:hAnsi="Times New Roman" w:cs="Times New Roman"/>
        </w:rPr>
        <w:t xml:space="preserve"> = 0.91) think that overall dispositions are taught in the program whereas male teacher candidates’ perceptions regarding whether all three groups of dispositions are taught in th</w:t>
      </w:r>
      <w:r w:rsidR="00540A78" w:rsidRPr="007652F2">
        <w:rPr>
          <w:rFonts w:ascii="Times New Roman" w:hAnsi="Times New Roman" w:cs="Times New Roman"/>
        </w:rPr>
        <w:t xml:space="preserve">e program were somewhat weaker </w:t>
      </w:r>
      <w:r w:rsidR="00562CDE" w:rsidRPr="007652F2">
        <w:rPr>
          <w:rFonts w:ascii="Times New Roman" w:hAnsi="Times New Roman" w:cs="Times New Roman"/>
        </w:rPr>
        <w:t>(</w:t>
      </w:r>
      <w:r w:rsidR="00562CDE" w:rsidRPr="007652F2">
        <w:rPr>
          <w:rFonts w:ascii="Times New Roman" w:hAnsi="Times New Roman" w:cs="Times New Roman"/>
          <w:i/>
        </w:rPr>
        <w:t>M</w:t>
      </w:r>
      <w:r w:rsidR="00562CDE" w:rsidRPr="007652F2">
        <w:rPr>
          <w:rFonts w:ascii="Times New Roman" w:hAnsi="Times New Roman" w:cs="Times New Roman"/>
        </w:rPr>
        <w:t xml:space="preserve"> = 2.94, </w:t>
      </w:r>
      <w:r w:rsidR="00562CDE" w:rsidRPr="007652F2">
        <w:rPr>
          <w:rFonts w:ascii="Times New Roman" w:hAnsi="Times New Roman" w:cs="Times New Roman"/>
          <w:i/>
        </w:rPr>
        <w:t>SD</w:t>
      </w:r>
      <w:r w:rsidR="00562CDE" w:rsidRPr="007652F2">
        <w:rPr>
          <w:rFonts w:ascii="Times New Roman" w:hAnsi="Times New Roman" w:cs="Times New Roman"/>
        </w:rPr>
        <w:t xml:space="preserve"> = 0.79), and this difference is statistically significant t(72)= -2.02, p = 0.04. </w:t>
      </w:r>
      <w:r w:rsidR="00A938DE" w:rsidRPr="007652F2">
        <w:rPr>
          <w:rFonts w:ascii="Times New Roman" w:hAnsi="Times New Roman" w:cs="Times New Roman"/>
        </w:rPr>
        <w:t xml:space="preserve">Further analysis based on program type indicated that teacher candidates’ perceptions about teacher dispositions differ. Teacher candidates enrolled in science education </w:t>
      </w:r>
      <w:r w:rsidR="00A938DE" w:rsidRPr="007652F2">
        <w:rPr>
          <w:rFonts w:ascii="Times New Roman" w:hAnsi="Times New Roman" w:cs="Times New Roman"/>
          <w:lang w:val="tr-TR"/>
        </w:rPr>
        <w:t>(</w:t>
      </w:r>
      <m:oMath>
        <m:r>
          <w:rPr>
            <w:rFonts w:ascii="Cambria Math" w:hAnsi="Cambria Math" w:cs="Times New Roman"/>
            <w:lang w:val="tr-TR"/>
          </w:rPr>
          <m:t>M</m:t>
        </m:r>
      </m:oMath>
      <w:r w:rsidR="00A938DE" w:rsidRPr="007652F2">
        <w:rPr>
          <w:rFonts w:ascii="Times New Roman" w:hAnsi="Times New Roman" w:cs="Times New Roman"/>
          <w:lang w:val="tr-TR"/>
        </w:rPr>
        <w:t xml:space="preserve">=3.52, </w:t>
      </w:r>
      <w:r w:rsidR="00A938DE" w:rsidRPr="007652F2">
        <w:rPr>
          <w:rFonts w:ascii="Times New Roman" w:hAnsi="Times New Roman" w:cs="Times New Roman"/>
          <w:i/>
          <w:lang w:val="tr-TR"/>
        </w:rPr>
        <w:t>SD</w:t>
      </w:r>
      <w:r w:rsidR="00A938DE" w:rsidRPr="007652F2">
        <w:rPr>
          <w:rFonts w:ascii="Times New Roman" w:hAnsi="Times New Roman" w:cs="Times New Roman"/>
          <w:lang w:val="tr-TR"/>
        </w:rPr>
        <w:t xml:space="preserve">=0.72) </w:t>
      </w:r>
      <w:r w:rsidR="00A938DE" w:rsidRPr="007652F2">
        <w:rPr>
          <w:rFonts w:ascii="Times New Roman" w:hAnsi="Times New Roman" w:cs="Times New Roman"/>
        </w:rPr>
        <w:t>and early childhood education (</w:t>
      </w:r>
      <m:oMath>
        <m:r>
          <w:rPr>
            <w:rFonts w:ascii="Cambria Math" w:hAnsi="Cambria Math" w:cs="Times New Roman"/>
            <w:lang w:val="tr-TR"/>
          </w:rPr>
          <m:t>M</m:t>
        </m:r>
      </m:oMath>
      <w:r w:rsidR="00A938DE" w:rsidRPr="007652F2">
        <w:rPr>
          <w:rFonts w:ascii="Times New Roman" w:hAnsi="Times New Roman" w:cs="Times New Roman"/>
        </w:rPr>
        <w:t>=</w:t>
      </w:r>
      <w:r w:rsidR="00A938DE" w:rsidRPr="007652F2">
        <w:rPr>
          <w:rFonts w:ascii="Times New Roman" w:hAnsi="Times New Roman" w:cs="Times New Roman"/>
          <w:color w:val="000000"/>
        </w:rPr>
        <w:t>3.64</w:t>
      </w:r>
      <w:r w:rsidR="00A938DE" w:rsidRPr="007652F2">
        <w:rPr>
          <w:rFonts w:ascii="Times New Roman" w:hAnsi="Times New Roman" w:cs="Times New Roman"/>
        </w:rPr>
        <w:t xml:space="preserve">, </w:t>
      </w:r>
      <w:r w:rsidR="00A938DE" w:rsidRPr="007652F2">
        <w:rPr>
          <w:rFonts w:ascii="Times New Roman" w:hAnsi="Times New Roman" w:cs="Times New Roman"/>
          <w:i/>
        </w:rPr>
        <w:t>SD</w:t>
      </w:r>
      <w:r w:rsidR="00A938DE" w:rsidRPr="007652F2">
        <w:rPr>
          <w:rFonts w:ascii="Times New Roman" w:hAnsi="Times New Roman" w:cs="Times New Roman"/>
        </w:rPr>
        <w:t>=</w:t>
      </w:r>
      <w:r w:rsidR="00A938DE" w:rsidRPr="007652F2">
        <w:rPr>
          <w:rFonts w:ascii="Times New Roman" w:hAnsi="Times New Roman" w:cs="Times New Roman"/>
          <w:color w:val="000000"/>
        </w:rPr>
        <w:t>0.69</w:t>
      </w:r>
      <w:r w:rsidR="00A938DE" w:rsidRPr="007652F2">
        <w:rPr>
          <w:rFonts w:ascii="Times New Roman" w:hAnsi="Times New Roman" w:cs="Times New Roman"/>
        </w:rPr>
        <w:t>) program think that teacher dispositions are taught in their programs more than teacher candidates enrolled in elementary education (</w:t>
      </w:r>
      <m:oMath>
        <m:r>
          <w:rPr>
            <w:rFonts w:ascii="Cambria Math" w:hAnsi="Cambria Math" w:cs="Times New Roman"/>
            <w:lang w:val="tr-TR"/>
          </w:rPr>
          <m:t>M</m:t>
        </m:r>
      </m:oMath>
      <w:r w:rsidR="00A938DE" w:rsidRPr="007652F2">
        <w:rPr>
          <w:rFonts w:ascii="Times New Roman" w:hAnsi="Times New Roman" w:cs="Times New Roman"/>
        </w:rPr>
        <w:t>=</w:t>
      </w:r>
      <w:r w:rsidR="00A938DE" w:rsidRPr="007652F2">
        <w:rPr>
          <w:rFonts w:ascii="Times New Roman" w:hAnsi="Times New Roman" w:cs="Times New Roman"/>
          <w:color w:val="000000"/>
        </w:rPr>
        <w:t>2.41</w:t>
      </w:r>
      <w:r w:rsidR="00A938DE" w:rsidRPr="007652F2">
        <w:rPr>
          <w:rFonts w:ascii="Times New Roman" w:hAnsi="Times New Roman" w:cs="Times New Roman"/>
        </w:rPr>
        <w:t xml:space="preserve">, </w:t>
      </w:r>
      <w:r w:rsidR="00A938DE" w:rsidRPr="007652F2">
        <w:rPr>
          <w:rFonts w:ascii="Times New Roman" w:hAnsi="Times New Roman" w:cs="Times New Roman"/>
          <w:i/>
        </w:rPr>
        <w:t>SD</w:t>
      </w:r>
      <w:r w:rsidR="00A938DE" w:rsidRPr="007652F2">
        <w:rPr>
          <w:rFonts w:ascii="Times New Roman" w:hAnsi="Times New Roman" w:cs="Times New Roman"/>
        </w:rPr>
        <w:t xml:space="preserve">=0.84). On the other hand there is no significant difference between </w:t>
      </w:r>
      <w:r w:rsidR="00A938DE" w:rsidRPr="007652F2">
        <w:rPr>
          <w:rFonts w:ascii="Times New Roman" w:hAnsi="Times New Roman" w:cs="Times New Roman"/>
        </w:rPr>
        <w:lastRenderedPageBreak/>
        <w:t xml:space="preserve">perceptions of teacher candidates enrolled in science education </w:t>
      </w:r>
      <w:r w:rsidR="00A938DE" w:rsidRPr="007652F2">
        <w:rPr>
          <w:rFonts w:ascii="Times New Roman" w:hAnsi="Times New Roman" w:cs="Times New Roman"/>
          <w:lang w:val="tr-TR"/>
        </w:rPr>
        <w:t>(</w:t>
      </w:r>
      <m:oMath>
        <m:acc>
          <m:accPr>
            <m:chr m:val="̅"/>
            <m:ctrlPr>
              <w:rPr>
                <w:rFonts w:ascii="Cambria Math" w:hAnsi="Cambria Math" w:cs="Times New Roman"/>
                <w:i/>
                <w:lang w:val="tr-TR"/>
              </w:rPr>
            </m:ctrlPr>
          </m:accPr>
          <m:e>
            <m:r>
              <w:rPr>
                <w:rFonts w:ascii="Cambria Math" w:hAnsi="Cambria Math" w:cs="Times New Roman"/>
                <w:lang w:val="tr-TR"/>
              </w:rPr>
              <m:t>M</m:t>
            </m:r>
          </m:e>
        </m:acc>
      </m:oMath>
      <w:r w:rsidR="00A938DE" w:rsidRPr="007652F2">
        <w:rPr>
          <w:rFonts w:ascii="Times New Roman" w:hAnsi="Times New Roman" w:cs="Times New Roman"/>
          <w:lang w:val="tr-TR"/>
        </w:rPr>
        <w:t xml:space="preserve">=3.52, </w:t>
      </w:r>
      <w:r w:rsidR="00A938DE" w:rsidRPr="007652F2">
        <w:rPr>
          <w:rFonts w:ascii="Times New Roman" w:hAnsi="Times New Roman" w:cs="Times New Roman"/>
          <w:i/>
          <w:lang w:val="tr-TR"/>
        </w:rPr>
        <w:t>SD</w:t>
      </w:r>
      <w:r w:rsidR="00A938DE" w:rsidRPr="007652F2">
        <w:rPr>
          <w:rFonts w:ascii="Times New Roman" w:hAnsi="Times New Roman" w:cs="Times New Roman"/>
          <w:lang w:val="tr-TR"/>
        </w:rPr>
        <w:t xml:space="preserve">=0.72) </w:t>
      </w:r>
      <w:r w:rsidR="00A938DE" w:rsidRPr="007652F2">
        <w:rPr>
          <w:rFonts w:ascii="Times New Roman" w:hAnsi="Times New Roman" w:cs="Times New Roman"/>
        </w:rPr>
        <w:t>and early childhood education (</w:t>
      </w:r>
      <m:oMath>
        <m:r>
          <w:rPr>
            <w:rFonts w:ascii="Cambria Math" w:hAnsi="Cambria Math" w:cs="Times New Roman"/>
            <w:lang w:val="tr-TR"/>
          </w:rPr>
          <m:t>M</m:t>
        </m:r>
      </m:oMath>
      <w:r w:rsidR="00A938DE" w:rsidRPr="007652F2">
        <w:rPr>
          <w:rFonts w:ascii="Times New Roman" w:hAnsi="Times New Roman" w:cs="Times New Roman"/>
        </w:rPr>
        <w:t>=</w:t>
      </w:r>
      <w:r w:rsidR="00A938DE" w:rsidRPr="007652F2">
        <w:rPr>
          <w:rFonts w:ascii="Times New Roman" w:hAnsi="Times New Roman" w:cs="Times New Roman"/>
          <w:color w:val="000000"/>
        </w:rPr>
        <w:t>3.64</w:t>
      </w:r>
      <w:r w:rsidR="00A938DE" w:rsidRPr="007652F2">
        <w:rPr>
          <w:rFonts w:ascii="Times New Roman" w:hAnsi="Times New Roman" w:cs="Times New Roman"/>
        </w:rPr>
        <w:t xml:space="preserve">, </w:t>
      </w:r>
      <w:r w:rsidR="00A938DE" w:rsidRPr="007652F2">
        <w:rPr>
          <w:rFonts w:ascii="Times New Roman" w:hAnsi="Times New Roman" w:cs="Times New Roman"/>
          <w:i/>
        </w:rPr>
        <w:t>SD</w:t>
      </w:r>
      <w:r w:rsidR="00A938DE" w:rsidRPr="007652F2">
        <w:rPr>
          <w:rFonts w:ascii="Times New Roman" w:hAnsi="Times New Roman" w:cs="Times New Roman"/>
        </w:rPr>
        <w:t>=</w:t>
      </w:r>
      <w:r w:rsidR="00A938DE" w:rsidRPr="007652F2">
        <w:rPr>
          <w:rFonts w:ascii="Times New Roman" w:hAnsi="Times New Roman" w:cs="Times New Roman"/>
          <w:color w:val="000000"/>
        </w:rPr>
        <w:t>0.69</w:t>
      </w:r>
      <w:r w:rsidR="00A938DE" w:rsidRPr="007652F2">
        <w:rPr>
          <w:rFonts w:ascii="Times New Roman" w:hAnsi="Times New Roman" w:cs="Times New Roman"/>
        </w:rPr>
        <w:t xml:space="preserve">). </w:t>
      </w:r>
    </w:p>
    <w:p w:rsidR="001657F6" w:rsidRPr="007652F2" w:rsidRDefault="001657F6" w:rsidP="007652F2">
      <w:pPr>
        <w:spacing w:after="120" w:line="360" w:lineRule="auto"/>
        <w:ind w:firstLine="709"/>
        <w:rPr>
          <w:rFonts w:ascii="Times New Roman" w:hAnsi="Times New Roman" w:cs="Times New Roman"/>
        </w:rPr>
      </w:pPr>
      <w:r w:rsidRPr="007652F2">
        <w:rPr>
          <w:rFonts w:ascii="Times New Roman" w:hAnsi="Times New Roman" w:cs="Times New Roman"/>
        </w:rPr>
        <w:t>Keywords: Teacher dispositions, teacher education, teacher perceptions, teacher quality</w:t>
      </w:r>
    </w:p>
    <w:p w:rsidR="00480EE5" w:rsidRPr="006D2563" w:rsidRDefault="00220316" w:rsidP="007652F2">
      <w:pPr>
        <w:spacing w:after="120" w:line="360" w:lineRule="auto"/>
        <w:jc w:val="center"/>
        <w:rPr>
          <w:rFonts w:ascii="Times New Roman" w:hAnsi="Times New Roman" w:cs="Times New Roman"/>
          <w:b/>
          <w:sz w:val="24"/>
          <w:szCs w:val="24"/>
          <w:lang w:val="tr-TR"/>
        </w:rPr>
      </w:pPr>
      <w:r w:rsidRPr="006D2563">
        <w:rPr>
          <w:rFonts w:ascii="Times New Roman" w:hAnsi="Times New Roman" w:cs="Times New Roman"/>
          <w:b/>
          <w:sz w:val="24"/>
          <w:szCs w:val="24"/>
          <w:lang w:val="tr-TR"/>
        </w:rPr>
        <w:t>Giriş</w:t>
      </w:r>
    </w:p>
    <w:p w:rsidR="005A5F51" w:rsidRPr="006D2563" w:rsidRDefault="00220316"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Okullaşmanın ve eğitimin rolü</w:t>
      </w:r>
      <w:r w:rsidR="000C2AD9"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araştırmacılar ve kanun yapıcılar tarafından </w:t>
      </w:r>
      <w:r w:rsidR="000C2AD9" w:rsidRPr="006D2563">
        <w:rPr>
          <w:rFonts w:ascii="Times New Roman" w:hAnsi="Times New Roman" w:cs="Times New Roman"/>
          <w:sz w:val="24"/>
          <w:szCs w:val="24"/>
          <w:lang w:val="tr-TR"/>
        </w:rPr>
        <w:t xml:space="preserve">tarih boyunca </w:t>
      </w:r>
      <w:r w:rsidRPr="006D2563">
        <w:rPr>
          <w:rFonts w:ascii="Times New Roman" w:hAnsi="Times New Roman" w:cs="Times New Roman"/>
          <w:sz w:val="24"/>
          <w:szCs w:val="24"/>
          <w:lang w:val="tr-TR"/>
        </w:rPr>
        <w:t>tartışılmıştır. Birçok eğitim araştırmacısı</w:t>
      </w:r>
      <w:r w:rsidR="00870225" w:rsidRPr="006D2563">
        <w:rPr>
          <w:rFonts w:ascii="Times New Roman" w:hAnsi="Times New Roman" w:cs="Times New Roman"/>
          <w:sz w:val="24"/>
          <w:szCs w:val="24"/>
          <w:lang w:val="tr-TR"/>
        </w:rPr>
        <w:t>na göre</w:t>
      </w:r>
      <w:r w:rsidR="000C2AD9" w:rsidRPr="006D2563">
        <w:rPr>
          <w:rFonts w:ascii="Times New Roman" w:hAnsi="Times New Roman" w:cs="Times New Roman"/>
          <w:sz w:val="24"/>
          <w:szCs w:val="24"/>
          <w:lang w:val="tr-TR"/>
        </w:rPr>
        <w:t>,</w:t>
      </w:r>
      <w:r w:rsidR="00870225" w:rsidRPr="006D2563">
        <w:rPr>
          <w:rFonts w:ascii="Times New Roman" w:hAnsi="Times New Roman" w:cs="Times New Roman"/>
          <w:sz w:val="24"/>
          <w:szCs w:val="24"/>
          <w:lang w:val="tr-TR"/>
        </w:rPr>
        <w:t xml:space="preserve"> eğitimin temel amacı</w:t>
      </w:r>
      <w:r w:rsidR="00C75334" w:rsidRPr="006D2563">
        <w:rPr>
          <w:rFonts w:ascii="Times New Roman" w:hAnsi="Times New Roman" w:cs="Times New Roman"/>
          <w:sz w:val="24"/>
          <w:szCs w:val="24"/>
          <w:lang w:val="tr-TR"/>
        </w:rPr>
        <w:t>,</w:t>
      </w:r>
      <w:r w:rsidR="00870225" w:rsidRPr="006D2563">
        <w:rPr>
          <w:rFonts w:ascii="Times New Roman" w:hAnsi="Times New Roman" w:cs="Times New Roman"/>
          <w:sz w:val="24"/>
          <w:szCs w:val="24"/>
          <w:lang w:val="tr-TR"/>
        </w:rPr>
        <w:t xml:space="preserve"> genç bireylere,</w:t>
      </w:r>
      <w:r w:rsidRPr="006D2563">
        <w:rPr>
          <w:rFonts w:ascii="Times New Roman" w:hAnsi="Times New Roman" w:cs="Times New Roman"/>
          <w:sz w:val="24"/>
          <w:szCs w:val="24"/>
          <w:lang w:val="tr-TR"/>
        </w:rPr>
        <w:t xml:space="preserve"> </w:t>
      </w:r>
      <w:r w:rsidR="00AB5496" w:rsidRPr="006D2563">
        <w:rPr>
          <w:rFonts w:ascii="Times New Roman" w:hAnsi="Times New Roman" w:cs="Times New Roman"/>
          <w:sz w:val="24"/>
          <w:szCs w:val="24"/>
          <w:lang w:val="tr-TR"/>
        </w:rPr>
        <w:t xml:space="preserve">bir yandan </w:t>
      </w:r>
      <w:r w:rsidR="00870225" w:rsidRPr="006D2563">
        <w:rPr>
          <w:rFonts w:ascii="Times New Roman" w:hAnsi="Times New Roman" w:cs="Times New Roman"/>
          <w:sz w:val="24"/>
          <w:szCs w:val="24"/>
          <w:lang w:val="tr-TR"/>
        </w:rPr>
        <w:t xml:space="preserve">içerisinde </w:t>
      </w:r>
      <w:r w:rsidR="00C75334" w:rsidRPr="006D2563">
        <w:rPr>
          <w:rFonts w:ascii="Times New Roman" w:hAnsi="Times New Roman" w:cs="Times New Roman"/>
          <w:sz w:val="24"/>
          <w:szCs w:val="24"/>
          <w:lang w:val="tr-TR"/>
        </w:rPr>
        <w:t>yaşadıkları</w:t>
      </w:r>
      <w:r w:rsidRPr="006D2563">
        <w:rPr>
          <w:rFonts w:ascii="Times New Roman" w:hAnsi="Times New Roman" w:cs="Times New Roman"/>
          <w:sz w:val="24"/>
          <w:szCs w:val="24"/>
          <w:lang w:val="tr-TR"/>
        </w:rPr>
        <w:t xml:space="preserve"> topl</w:t>
      </w:r>
      <w:r w:rsidR="00870225" w:rsidRPr="006D2563">
        <w:rPr>
          <w:rFonts w:ascii="Times New Roman" w:hAnsi="Times New Roman" w:cs="Times New Roman"/>
          <w:sz w:val="24"/>
          <w:szCs w:val="24"/>
          <w:lang w:val="tr-TR"/>
        </w:rPr>
        <w:t>umun milli v</w:t>
      </w:r>
      <w:r w:rsidR="00AB5496" w:rsidRPr="006D2563">
        <w:rPr>
          <w:rFonts w:ascii="Times New Roman" w:hAnsi="Times New Roman" w:cs="Times New Roman"/>
          <w:sz w:val="24"/>
          <w:szCs w:val="24"/>
          <w:lang w:val="tr-TR"/>
        </w:rPr>
        <w:t>e insani değerlerini kazandırırken, diğer yandan da akademik</w:t>
      </w:r>
      <w:r w:rsidRPr="006D2563">
        <w:rPr>
          <w:rFonts w:ascii="Times New Roman" w:hAnsi="Times New Roman" w:cs="Times New Roman"/>
          <w:sz w:val="24"/>
          <w:szCs w:val="24"/>
          <w:lang w:val="tr-TR"/>
        </w:rPr>
        <w:t xml:space="preserve"> alanda başarılı </w:t>
      </w:r>
      <w:r w:rsidR="00870225" w:rsidRPr="006D2563">
        <w:rPr>
          <w:rFonts w:ascii="Times New Roman" w:hAnsi="Times New Roman" w:cs="Times New Roman"/>
          <w:sz w:val="24"/>
          <w:szCs w:val="24"/>
          <w:lang w:val="tr-TR"/>
        </w:rPr>
        <w:t>olmalarını sağlamaktır</w:t>
      </w:r>
      <w:r w:rsidR="008B3301" w:rsidRPr="006D2563">
        <w:rPr>
          <w:rFonts w:ascii="Times New Roman" w:hAnsi="Times New Roman" w:cs="Times New Roman"/>
          <w:sz w:val="24"/>
          <w:szCs w:val="24"/>
          <w:lang w:val="tr-TR"/>
        </w:rPr>
        <w:t xml:space="preserve"> </w:t>
      </w:r>
      <w:r w:rsidRPr="006D2563">
        <w:rPr>
          <w:rFonts w:ascii="Times New Roman" w:hAnsi="Times New Roman" w:cs="Times New Roman"/>
          <w:sz w:val="24"/>
          <w:szCs w:val="24"/>
          <w:lang w:val="tr-TR"/>
        </w:rPr>
        <w:t>(Celikten</w:t>
      </w:r>
      <w:r w:rsidR="006963D2"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2004; Gelen, Onay, </w:t>
      </w:r>
      <w:r w:rsidR="006963D2" w:rsidRPr="006D2563">
        <w:rPr>
          <w:rFonts w:ascii="Times New Roman" w:hAnsi="Times New Roman" w:cs="Times New Roman"/>
          <w:sz w:val="24"/>
          <w:szCs w:val="24"/>
          <w:lang w:val="tr-TR"/>
        </w:rPr>
        <w:t>ve</w:t>
      </w:r>
      <w:r w:rsidRPr="006D2563">
        <w:rPr>
          <w:rFonts w:ascii="Times New Roman" w:hAnsi="Times New Roman" w:cs="Times New Roman"/>
          <w:sz w:val="24"/>
          <w:szCs w:val="24"/>
          <w:lang w:val="tr-TR"/>
        </w:rPr>
        <w:t xml:space="preserve"> Varol 2014; </w:t>
      </w:r>
      <w:r w:rsidR="006963D2" w:rsidRPr="006D2563">
        <w:rPr>
          <w:rFonts w:ascii="Times New Roman" w:hAnsi="Times New Roman" w:cs="Times New Roman"/>
          <w:sz w:val="24"/>
          <w:szCs w:val="24"/>
          <w:lang w:val="tr-TR"/>
        </w:rPr>
        <w:t>Şiş</w:t>
      </w:r>
      <w:r w:rsidRPr="006D2563">
        <w:rPr>
          <w:rFonts w:ascii="Times New Roman" w:hAnsi="Times New Roman" w:cs="Times New Roman"/>
          <w:sz w:val="24"/>
          <w:szCs w:val="24"/>
          <w:lang w:val="tr-TR"/>
        </w:rPr>
        <w:t xml:space="preserve">man 2007). </w:t>
      </w:r>
      <w:r w:rsidR="00870225" w:rsidRPr="006D2563">
        <w:rPr>
          <w:rFonts w:ascii="Times New Roman" w:hAnsi="Times New Roman" w:cs="Times New Roman"/>
          <w:sz w:val="24"/>
          <w:szCs w:val="24"/>
          <w:lang w:val="tr-TR"/>
        </w:rPr>
        <w:t xml:space="preserve">Geçtiğimiz yüzyılda, </w:t>
      </w:r>
      <w:r w:rsidR="00C705A7" w:rsidRPr="006D2563">
        <w:rPr>
          <w:rFonts w:ascii="Times New Roman" w:hAnsi="Times New Roman" w:cs="Times New Roman"/>
          <w:sz w:val="24"/>
          <w:szCs w:val="24"/>
          <w:lang w:val="tr-TR"/>
        </w:rPr>
        <w:t xml:space="preserve">Amerika Birleşik Devletleri’nde, </w:t>
      </w:r>
      <w:r w:rsidR="00870225" w:rsidRPr="006D2563">
        <w:rPr>
          <w:rFonts w:ascii="Times New Roman" w:hAnsi="Times New Roman" w:cs="Times New Roman"/>
          <w:sz w:val="24"/>
          <w:szCs w:val="24"/>
          <w:lang w:val="tr-TR"/>
        </w:rPr>
        <w:t>g</w:t>
      </w:r>
      <w:r w:rsidRPr="006D2563">
        <w:rPr>
          <w:rFonts w:ascii="Times New Roman" w:hAnsi="Times New Roman" w:cs="Times New Roman"/>
          <w:sz w:val="24"/>
          <w:szCs w:val="24"/>
          <w:lang w:val="tr-TR"/>
        </w:rPr>
        <w:t xml:space="preserve">ençleri topluma </w:t>
      </w:r>
      <w:r w:rsidR="00B46546" w:rsidRPr="006D2563">
        <w:rPr>
          <w:rFonts w:ascii="Times New Roman" w:hAnsi="Times New Roman" w:cs="Times New Roman"/>
          <w:sz w:val="24"/>
          <w:szCs w:val="24"/>
          <w:lang w:val="tr-TR"/>
        </w:rPr>
        <w:t xml:space="preserve">daha nitelikli bireyler olarak </w:t>
      </w:r>
      <w:r w:rsidRPr="006D2563">
        <w:rPr>
          <w:rFonts w:ascii="Times New Roman" w:hAnsi="Times New Roman" w:cs="Times New Roman"/>
          <w:sz w:val="24"/>
          <w:szCs w:val="24"/>
          <w:lang w:val="tr-TR"/>
        </w:rPr>
        <w:t xml:space="preserve">hazırlamak </w:t>
      </w:r>
      <w:r w:rsidR="00870225" w:rsidRPr="006D2563">
        <w:rPr>
          <w:rFonts w:ascii="Times New Roman" w:hAnsi="Times New Roman" w:cs="Times New Roman"/>
          <w:sz w:val="24"/>
          <w:szCs w:val="24"/>
          <w:lang w:val="tr-TR"/>
        </w:rPr>
        <w:t>amacıyla</w:t>
      </w:r>
      <w:r w:rsidRPr="006D2563">
        <w:rPr>
          <w:rFonts w:ascii="Times New Roman" w:hAnsi="Times New Roman" w:cs="Times New Roman"/>
          <w:sz w:val="24"/>
          <w:szCs w:val="24"/>
          <w:lang w:val="tr-TR"/>
        </w:rPr>
        <w:t xml:space="preserve"> eğitim sistem</w:t>
      </w:r>
      <w:r w:rsidR="00870225" w:rsidRPr="006D2563">
        <w:rPr>
          <w:rFonts w:ascii="Times New Roman" w:hAnsi="Times New Roman" w:cs="Times New Roman"/>
          <w:sz w:val="24"/>
          <w:szCs w:val="24"/>
          <w:lang w:val="tr-TR"/>
        </w:rPr>
        <w:t>inde</w:t>
      </w:r>
      <w:r w:rsidRPr="006D2563">
        <w:rPr>
          <w:rFonts w:ascii="Times New Roman" w:hAnsi="Times New Roman" w:cs="Times New Roman"/>
          <w:sz w:val="24"/>
          <w:szCs w:val="24"/>
          <w:lang w:val="tr-TR"/>
        </w:rPr>
        <w:t xml:space="preserve"> birçok yenilik </w:t>
      </w:r>
      <w:r w:rsidR="00DE2625" w:rsidRPr="006D2563">
        <w:rPr>
          <w:rFonts w:ascii="Times New Roman" w:hAnsi="Times New Roman" w:cs="Times New Roman"/>
          <w:sz w:val="24"/>
          <w:szCs w:val="24"/>
          <w:lang w:val="tr-TR"/>
        </w:rPr>
        <w:t>hayata geçirildi</w:t>
      </w:r>
      <w:r w:rsidRPr="006D2563">
        <w:rPr>
          <w:rFonts w:ascii="Times New Roman" w:hAnsi="Times New Roman" w:cs="Times New Roman"/>
          <w:sz w:val="24"/>
          <w:szCs w:val="24"/>
          <w:lang w:val="tr-TR"/>
        </w:rPr>
        <w:t xml:space="preserve">. </w:t>
      </w:r>
      <w:r w:rsidR="005A5F51" w:rsidRPr="006D2563">
        <w:rPr>
          <w:rFonts w:ascii="Times New Roman" w:hAnsi="Times New Roman" w:cs="Times New Roman"/>
          <w:sz w:val="24"/>
          <w:szCs w:val="24"/>
          <w:lang w:val="tr-TR"/>
        </w:rPr>
        <w:t>Bu yenilikler</w:t>
      </w:r>
      <w:r w:rsidR="00DE2625" w:rsidRPr="006D2563">
        <w:rPr>
          <w:rFonts w:ascii="Times New Roman" w:hAnsi="Times New Roman" w:cs="Times New Roman"/>
          <w:sz w:val="24"/>
          <w:szCs w:val="24"/>
          <w:lang w:val="tr-TR"/>
        </w:rPr>
        <w:t>,</w:t>
      </w:r>
      <w:r w:rsidR="005A5F51" w:rsidRPr="006D2563">
        <w:rPr>
          <w:rFonts w:ascii="Times New Roman" w:hAnsi="Times New Roman" w:cs="Times New Roman"/>
          <w:sz w:val="24"/>
          <w:szCs w:val="24"/>
          <w:lang w:val="tr-TR"/>
        </w:rPr>
        <w:t xml:space="preserve"> öğrencilerin </w:t>
      </w:r>
      <w:r w:rsidR="00C705A7" w:rsidRPr="006D2563">
        <w:rPr>
          <w:rFonts w:ascii="Times New Roman" w:hAnsi="Times New Roman" w:cs="Times New Roman"/>
          <w:sz w:val="24"/>
          <w:szCs w:val="24"/>
          <w:lang w:val="tr-TR"/>
        </w:rPr>
        <w:t xml:space="preserve">akademik </w:t>
      </w:r>
      <w:r w:rsidR="005A5F51" w:rsidRPr="006D2563">
        <w:rPr>
          <w:rFonts w:ascii="Times New Roman" w:hAnsi="Times New Roman" w:cs="Times New Roman"/>
          <w:sz w:val="24"/>
          <w:szCs w:val="24"/>
          <w:lang w:val="tr-TR"/>
        </w:rPr>
        <w:t>başarısını artırmayı amaçlamakla beraber</w:t>
      </w:r>
      <w:r w:rsidR="00C705A7" w:rsidRPr="006D2563">
        <w:rPr>
          <w:rFonts w:ascii="Times New Roman" w:hAnsi="Times New Roman" w:cs="Times New Roman"/>
          <w:sz w:val="24"/>
          <w:szCs w:val="24"/>
          <w:lang w:val="tr-TR"/>
        </w:rPr>
        <w:t>,</w:t>
      </w:r>
      <w:r w:rsidR="005A5F51" w:rsidRPr="006D2563">
        <w:rPr>
          <w:rFonts w:ascii="Times New Roman" w:hAnsi="Times New Roman" w:cs="Times New Roman"/>
          <w:sz w:val="24"/>
          <w:szCs w:val="24"/>
          <w:lang w:val="tr-TR"/>
        </w:rPr>
        <w:t xml:space="preserve"> çoğu sadece eğitim programları </w:t>
      </w:r>
      <w:r w:rsidR="00320370" w:rsidRPr="006D2563">
        <w:rPr>
          <w:rFonts w:ascii="Times New Roman" w:hAnsi="Times New Roman" w:cs="Times New Roman"/>
          <w:sz w:val="24"/>
          <w:szCs w:val="24"/>
          <w:lang w:val="tr-TR"/>
        </w:rPr>
        <w:t>ile</w:t>
      </w:r>
      <w:r w:rsidR="005A5F51" w:rsidRPr="006D2563">
        <w:rPr>
          <w:rFonts w:ascii="Times New Roman" w:hAnsi="Times New Roman" w:cs="Times New Roman"/>
          <w:sz w:val="24"/>
          <w:szCs w:val="24"/>
          <w:lang w:val="tr-TR"/>
        </w:rPr>
        <w:t xml:space="preserve"> okul</w:t>
      </w:r>
      <w:r w:rsidR="005E1451" w:rsidRPr="006D2563">
        <w:rPr>
          <w:rFonts w:ascii="Times New Roman" w:hAnsi="Times New Roman" w:cs="Times New Roman"/>
          <w:sz w:val="24"/>
          <w:szCs w:val="24"/>
          <w:lang w:val="tr-TR"/>
        </w:rPr>
        <w:t>un temel yapısı ve</w:t>
      </w:r>
      <w:r w:rsidR="005A5F51" w:rsidRPr="006D2563">
        <w:rPr>
          <w:rFonts w:ascii="Times New Roman" w:hAnsi="Times New Roman" w:cs="Times New Roman"/>
          <w:sz w:val="24"/>
          <w:szCs w:val="24"/>
          <w:lang w:val="tr-TR"/>
        </w:rPr>
        <w:t xml:space="preserve"> özelliklerine </w:t>
      </w:r>
      <w:r w:rsidR="00320370" w:rsidRPr="006D2563">
        <w:rPr>
          <w:rFonts w:ascii="Times New Roman" w:hAnsi="Times New Roman" w:cs="Times New Roman"/>
          <w:sz w:val="24"/>
          <w:szCs w:val="24"/>
          <w:lang w:val="tr-TR"/>
        </w:rPr>
        <w:t xml:space="preserve">yönelik </w:t>
      </w:r>
      <w:r w:rsidR="00C01620" w:rsidRPr="006D2563">
        <w:rPr>
          <w:rFonts w:ascii="Times New Roman" w:hAnsi="Times New Roman" w:cs="Times New Roman"/>
          <w:sz w:val="24"/>
          <w:szCs w:val="24"/>
          <w:lang w:val="tr-TR"/>
        </w:rPr>
        <w:t xml:space="preserve">olan </w:t>
      </w:r>
      <w:r w:rsidR="00320370" w:rsidRPr="006D2563">
        <w:rPr>
          <w:rFonts w:ascii="Times New Roman" w:hAnsi="Times New Roman" w:cs="Times New Roman"/>
          <w:sz w:val="24"/>
          <w:szCs w:val="24"/>
          <w:lang w:val="tr-TR"/>
        </w:rPr>
        <w:t>uygulamalardı</w:t>
      </w:r>
      <w:r w:rsidR="005A5F51" w:rsidRPr="006D2563">
        <w:rPr>
          <w:rFonts w:ascii="Times New Roman" w:hAnsi="Times New Roman" w:cs="Times New Roman"/>
          <w:sz w:val="24"/>
          <w:szCs w:val="24"/>
          <w:lang w:val="tr-TR"/>
        </w:rPr>
        <w:t xml:space="preserve"> (Karaman, 2007; Pool, Ellett, Schiavone, </w:t>
      </w:r>
      <w:r w:rsidR="005867C6" w:rsidRPr="006D2563">
        <w:rPr>
          <w:rFonts w:ascii="Times New Roman" w:hAnsi="Times New Roman" w:cs="Times New Roman"/>
          <w:sz w:val="24"/>
          <w:szCs w:val="24"/>
          <w:lang w:val="tr-TR"/>
        </w:rPr>
        <w:t>ve</w:t>
      </w:r>
      <w:r w:rsidR="005A5F51" w:rsidRPr="006D2563">
        <w:rPr>
          <w:rFonts w:ascii="Times New Roman" w:hAnsi="Times New Roman" w:cs="Times New Roman"/>
          <w:sz w:val="24"/>
          <w:szCs w:val="24"/>
          <w:lang w:val="tr-TR"/>
        </w:rPr>
        <w:t xml:space="preserve"> Carey-Lewis, 2001). </w:t>
      </w:r>
      <w:r w:rsidR="000820B3" w:rsidRPr="006D2563">
        <w:rPr>
          <w:rFonts w:ascii="Times New Roman" w:hAnsi="Times New Roman" w:cs="Times New Roman"/>
          <w:sz w:val="24"/>
          <w:szCs w:val="24"/>
          <w:lang w:val="tr-TR"/>
        </w:rPr>
        <w:t xml:space="preserve">Eğitim alanında </w:t>
      </w:r>
      <w:r w:rsidR="003807C4" w:rsidRPr="006D2563">
        <w:rPr>
          <w:rFonts w:ascii="Times New Roman" w:hAnsi="Times New Roman" w:cs="Times New Roman"/>
          <w:sz w:val="24"/>
          <w:szCs w:val="24"/>
          <w:lang w:val="tr-TR"/>
        </w:rPr>
        <w:t>yürütülen</w:t>
      </w:r>
      <w:r w:rsidR="000820B3" w:rsidRPr="006D2563">
        <w:rPr>
          <w:rFonts w:ascii="Times New Roman" w:hAnsi="Times New Roman" w:cs="Times New Roman"/>
          <w:sz w:val="24"/>
          <w:szCs w:val="24"/>
          <w:lang w:val="tr-TR"/>
        </w:rPr>
        <w:t xml:space="preserve"> </w:t>
      </w:r>
      <w:r w:rsidR="007C2C77" w:rsidRPr="006D2563">
        <w:rPr>
          <w:rFonts w:ascii="Times New Roman" w:hAnsi="Times New Roman" w:cs="Times New Roman"/>
          <w:sz w:val="24"/>
          <w:szCs w:val="24"/>
          <w:lang w:val="tr-TR"/>
        </w:rPr>
        <w:t xml:space="preserve">pek </w:t>
      </w:r>
      <w:r w:rsidR="000820B3" w:rsidRPr="006D2563">
        <w:rPr>
          <w:rFonts w:ascii="Times New Roman" w:hAnsi="Times New Roman" w:cs="Times New Roman"/>
          <w:sz w:val="24"/>
          <w:szCs w:val="24"/>
          <w:lang w:val="tr-TR"/>
        </w:rPr>
        <w:t>çok araştırma</w:t>
      </w:r>
      <w:r w:rsidR="007C2C77" w:rsidRPr="006D2563">
        <w:rPr>
          <w:rFonts w:ascii="Times New Roman" w:hAnsi="Times New Roman" w:cs="Times New Roman"/>
          <w:sz w:val="24"/>
          <w:szCs w:val="24"/>
          <w:lang w:val="tr-TR"/>
        </w:rPr>
        <w:t>nın</w:t>
      </w:r>
      <w:r w:rsidR="000820B3" w:rsidRPr="006D2563">
        <w:rPr>
          <w:rFonts w:ascii="Times New Roman" w:hAnsi="Times New Roman" w:cs="Times New Roman"/>
          <w:sz w:val="24"/>
          <w:szCs w:val="24"/>
          <w:lang w:val="tr-TR"/>
        </w:rPr>
        <w:t xml:space="preserve"> bulguları</w:t>
      </w:r>
      <w:r w:rsidR="007C2C77" w:rsidRPr="006D2563">
        <w:rPr>
          <w:rFonts w:ascii="Times New Roman" w:hAnsi="Times New Roman" w:cs="Times New Roman"/>
          <w:sz w:val="24"/>
          <w:szCs w:val="24"/>
          <w:lang w:val="tr-TR"/>
        </w:rPr>
        <w:t>,</w:t>
      </w:r>
      <w:r w:rsidR="000820B3" w:rsidRPr="006D2563">
        <w:rPr>
          <w:rFonts w:ascii="Times New Roman" w:hAnsi="Times New Roman" w:cs="Times New Roman"/>
          <w:sz w:val="24"/>
          <w:szCs w:val="24"/>
          <w:lang w:val="tr-TR"/>
        </w:rPr>
        <w:t xml:space="preserve"> </w:t>
      </w:r>
      <w:r w:rsidR="007C2C77" w:rsidRPr="006D2563">
        <w:rPr>
          <w:rFonts w:ascii="Times New Roman" w:hAnsi="Times New Roman" w:cs="Times New Roman"/>
          <w:sz w:val="24"/>
          <w:szCs w:val="24"/>
          <w:lang w:val="tr-TR"/>
        </w:rPr>
        <w:t>öğrenci başarısının,</w:t>
      </w:r>
      <w:r w:rsidR="003807C4" w:rsidRPr="006D2563">
        <w:rPr>
          <w:rFonts w:ascii="Times New Roman" w:hAnsi="Times New Roman" w:cs="Times New Roman"/>
          <w:sz w:val="24"/>
          <w:szCs w:val="24"/>
          <w:lang w:val="tr-TR"/>
        </w:rPr>
        <w:t xml:space="preserve"> </w:t>
      </w:r>
      <w:r w:rsidR="000820B3" w:rsidRPr="006D2563">
        <w:rPr>
          <w:rFonts w:ascii="Times New Roman" w:hAnsi="Times New Roman" w:cs="Times New Roman"/>
          <w:sz w:val="24"/>
          <w:szCs w:val="24"/>
          <w:lang w:val="tr-TR"/>
        </w:rPr>
        <w:t xml:space="preserve">müfredat, sınıf mevcudu, ailenin eğitime </w:t>
      </w:r>
      <w:r w:rsidR="00AF3F90" w:rsidRPr="006D2563">
        <w:rPr>
          <w:rFonts w:ascii="Times New Roman" w:hAnsi="Times New Roman" w:cs="Times New Roman"/>
          <w:sz w:val="24"/>
          <w:szCs w:val="24"/>
          <w:lang w:val="tr-TR"/>
        </w:rPr>
        <w:t>dâhil</w:t>
      </w:r>
      <w:r w:rsidR="000820B3" w:rsidRPr="006D2563">
        <w:rPr>
          <w:rFonts w:ascii="Times New Roman" w:hAnsi="Times New Roman" w:cs="Times New Roman"/>
          <w:sz w:val="24"/>
          <w:szCs w:val="24"/>
          <w:lang w:val="tr-TR"/>
        </w:rPr>
        <w:t xml:space="preserve"> olması ve öğrencinin sosyo-ekonomik durumu gibi faktörlerden </w:t>
      </w:r>
      <w:r w:rsidR="003807C4" w:rsidRPr="006D2563">
        <w:rPr>
          <w:rFonts w:ascii="Times New Roman" w:hAnsi="Times New Roman" w:cs="Times New Roman"/>
          <w:sz w:val="24"/>
          <w:szCs w:val="24"/>
          <w:lang w:val="tr-TR"/>
        </w:rPr>
        <w:t xml:space="preserve">daha çok öğretmen faktöründen </w:t>
      </w:r>
      <w:r w:rsidR="00020A21" w:rsidRPr="006D2563">
        <w:rPr>
          <w:rFonts w:ascii="Times New Roman" w:hAnsi="Times New Roman" w:cs="Times New Roman"/>
          <w:sz w:val="24"/>
          <w:szCs w:val="24"/>
          <w:lang w:val="tr-TR"/>
        </w:rPr>
        <w:t>etkilendiğini</w:t>
      </w:r>
      <w:r w:rsidR="003807C4" w:rsidRPr="006D2563">
        <w:rPr>
          <w:rFonts w:ascii="Times New Roman" w:hAnsi="Times New Roman" w:cs="Times New Roman"/>
          <w:sz w:val="24"/>
          <w:szCs w:val="24"/>
          <w:lang w:val="tr-TR"/>
        </w:rPr>
        <w:t xml:space="preserve"> işaret etse de</w:t>
      </w:r>
      <w:r w:rsidR="00020A21" w:rsidRPr="006D2563">
        <w:rPr>
          <w:rFonts w:ascii="Times New Roman" w:hAnsi="Times New Roman" w:cs="Times New Roman"/>
          <w:sz w:val="24"/>
          <w:szCs w:val="24"/>
          <w:lang w:val="tr-TR"/>
        </w:rPr>
        <w:t xml:space="preserve"> </w:t>
      </w:r>
      <w:r w:rsidR="00AF3F90" w:rsidRPr="006D2563">
        <w:rPr>
          <w:rFonts w:ascii="Times New Roman" w:hAnsi="Times New Roman" w:cs="Times New Roman"/>
          <w:sz w:val="24"/>
          <w:szCs w:val="24"/>
          <w:lang w:val="tr-TR"/>
        </w:rPr>
        <w:t xml:space="preserve">(Darling-Hammond </w:t>
      </w:r>
      <w:r w:rsidR="00E01E42" w:rsidRPr="006D2563">
        <w:rPr>
          <w:rFonts w:ascii="Times New Roman" w:hAnsi="Times New Roman" w:cs="Times New Roman"/>
          <w:sz w:val="24"/>
          <w:szCs w:val="24"/>
          <w:lang w:val="tr-TR"/>
        </w:rPr>
        <w:t>ve</w:t>
      </w:r>
      <w:r w:rsidR="00AF3F90" w:rsidRPr="006D2563">
        <w:rPr>
          <w:rFonts w:ascii="Times New Roman" w:hAnsi="Times New Roman" w:cs="Times New Roman"/>
          <w:sz w:val="24"/>
          <w:szCs w:val="24"/>
          <w:lang w:val="tr-TR"/>
        </w:rPr>
        <w:t xml:space="preserve"> Bransford, 2005; Sanders </w:t>
      </w:r>
      <w:r w:rsidR="00E01E42" w:rsidRPr="006D2563">
        <w:rPr>
          <w:rFonts w:ascii="Times New Roman" w:hAnsi="Times New Roman" w:cs="Times New Roman"/>
          <w:sz w:val="24"/>
          <w:szCs w:val="24"/>
          <w:lang w:val="tr-TR"/>
        </w:rPr>
        <w:t>ve</w:t>
      </w:r>
      <w:r w:rsidR="00AF3F90" w:rsidRPr="006D2563">
        <w:rPr>
          <w:rFonts w:ascii="Times New Roman" w:hAnsi="Times New Roman" w:cs="Times New Roman"/>
          <w:sz w:val="24"/>
          <w:szCs w:val="24"/>
          <w:lang w:val="tr-TR"/>
        </w:rPr>
        <w:t xml:space="preserve"> Horn, 1998; Stronge </w:t>
      </w:r>
      <w:r w:rsidR="00E01E42" w:rsidRPr="006D2563">
        <w:rPr>
          <w:rFonts w:ascii="Times New Roman" w:hAnsi="Times New Roman" w:cs="Times New Roman"/>
          <w:sz w:val="24"/>
          <w:szCs w:val="24"/>
          <w:lang w:val="tr-TR"/>
        </w:rPr>
        <w:t>ve</w:t>
      </w:r>
      <w:r w:rsidR="007219A3" w:rsidRPr="006D2563">
        <w:rPr>
          <w:rFonts w:ascii="Times New Roman" w:hAnsi="Times New Roman" w:cs="Times New Roman"/>
          <w:sz w:val="24"/>
          <w:szCs w:val="24"/>
          <w:lang w:val="tr-TR"/>
        </w:rPr>
        <w:t xml:space="preserve"> Tucker, 2000) </w:t>
      </w:r>
      <w:r w:rsidR="00020A21" w:rsidRPr="006D2563">
        <w:rPr>
          <w:rFonts w:ascii="Times New Roman" w:hAnsi="Times New Roman" w:cs="Times New Roman"/>
          <w:sz w:val="24"/>
          <w:szCs w:val="24"/>
          <w:lang w:val="tr-TR"/>
        </w:rPr>
        <w:t>öğretmen faktörü maalesef bu yenilik çalışmalarından hakettiği ilgiyi göremedi.</w:t>
      </w:r>
    </w:p>
    <w:p w:rsidR="00C454B0" w:rsidRPr="006D2563" w:rsidRDefault="00AF3F90"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Geçtiğimiz yirmi yıl</w:t>
      </w:r>
      <w:r w:rsidR="00CB440B" w:rsidRPr="006D2563">
        <w:rPr>
          <w:rFonts w:ascii="Times New Roman" w:hAnsi="Times New Roman" w:cs="Times New Roman"/>
          <w:sz w:val="24"/>
          <w:szCs w:val="24"/>
          <w:lang w:val="tr-TR"/>
        </w:rPr>
        <w:t xml:space="preserve"> boyunca, </w:t>
      </w:r>
      <w:r w:rsidRPr="006D2563">
        <w:rPr>
          <w:rFonts w:ascii="Times New Roman" w:hAnsi="Times New Roman" w:cs="Times New Roman"/>
          <w:sz w:val="24"/>
          <w:szCs w:val="24"/>
          <w:lang w:val="tr-TR"/>
        </w:rPr>
        <w:t xml:space="preserve">öğretmenlerin </w:t>
      </w:r>
      <w:r w:rsidR="00CB440B" w:rsidRPr="006D2563">
        <w:rPr>
          <w:rFonts w:ascii="Times New Roman" w:hAnsi="Times New Roman" w:cs="Times New Roman"/>
          <w:sz w:val="24"/>
          <w:szCs w:val="24"/>
          <w:lang w:val="tr-TR"/>
        </w:rPr>
        <w:t>kalitesinin</w:t>
      </w:r>
      <w:r w:rsidRPr="006D2563">
        <w:rPr>
          <w:rFonts w:ascii="Times New Roman" w:hAnsi="Times New Roman" w:cs="Times New Roman"/>
          <w:sz w:val="24"/>
          <w:szCs w:val="24"/>
          <w:lang w:val="tr-TR"/>
        </w:rPr>
        <w:t xml:space="preserve"> öğrenci başarısına etkisi</w:t>
      </w:r>
      <w:r w:rsidR="00A02E01" w:rsidRPr="006D2563">
        <w:rPr>
          <w:rFonts w:ascii="Times New Roman" w:hAnsi="Times New Roman" w:cs="Times New Roman"/>
          <w:sz w:val="24"/>
          <w:szCs w:val="24"/>
          <w:lang w:val="tr-TR"/>
        </w:rPr>
        <w:t>ni araştırmak üzere</w:t>
      </w:r>
      <w:r w:rsidRPr="006D2563">
        <w:rPr>
          <w:rFonts w:ascii="Times New Roman" w:hAnsi="Times New Roman" w:cs="Times New Roman"/>
          <w:sz w:val="24"/>
          <w:szCs w:val="24"/>
          <w:lang w:val="tr-TR"/>
        </w:rPr>
        <w:t xml:space="preserve"> </w:t>
      </w:r>
      <w:r w:rsidR="00CB440B" w:rsidRPr="006D2563">
        <w:rPr>
          <w:rFonts w:ascii="Times New Roman" w:hAnsi="Times New Roman" w:cs="Times New Roman"/>
          <w:sz w:val="24"/>
          <w:szCs w:val="24"/>
          <w:lang w:val="tr-TR"/>
        </w:rPr>
        <w:t xml:space="preserve">yapılan çalışmalar, </w:t>
      </w:r>
      <w:r w:rsidRPr="006D2563">
        <w:rPr>
          <w:rFonts w:ascii="Times New Roman" w:hAnsi="Times New Roman" w:cs="Times New Roman"/>
          <w:sz w:val="24"/>
          <w:szCs w:val="24"/>
          <w:lang w:val="tr-TR"/>
        </w:rPr>
        <w:t xml:space="preserve">K-12 okullarındaki öğrencilerin başarısını etkileyen </w:t>
      </w:r>
      <w:r w:rsidR="00CB440B" w:rsidRPr="006D2563">
        <w:rPr>
          <w:rFonts w:ascii="Times New Roman" w:hAnsi="Times New Roman" w:cs="Times New Roman"/>
          <w:sz w:val="24"/>
          <w:szCs w:val="24"/>
          <w:lang w:val="tr-TR"/>
        </w:rPr>
        <w:t>ana etken</w:t>
      </w:r>
      <w:r w:rsidR="00A02E01" w:rsidRPr="006D2563">
        <w:rPr>
          <w:rFonts w:ascii="Times New Roman" w:hAnsi="Times New Roman" w:cs="Times New Roman"/>
          <w:sz w:val="24"/>
          <w:szCs w:val="24"/>
          <w:lang w:val="tr-TR"/>
        </w:rPr>
        <w:t xml:space="preserve"> olarak</w:t>
      </w:r>
      <w:r w:rsidR="00CB440B" w:rsidRPr="006D2563">
        <w:rPr>
          <w:rFonts w:ascii="Times New Roman" w:hAnsi="Times New Roman" w:cs="Times New Roman"/>
          <w:sz w:val="24"/>
          <w:szCs w:val="24"/>
          <w:lang w:val="tr-TR"/>
        </w:rPr>
        <w:t xml:space="preserve"> </w:t>
      </w:r>
      <w:r w:rsidR="00A02E01" w:rsidRPr="006D2563">
        <w:rPr>
          <w:rFonts w:ascii="Times New Roman" w:hAnsi="Times New Roman" w:cs="Times New Roman"/>
          <w:sz w:val="24"/>
          <w:szCs w:val="24"/>
          <w:lang w:val="tr-TR"/>
        </w:rPr>
        <w:t>öğretmen kalitesine vurgu yapmaktadır</w:t>
      </w:r>
      <w:r w:rsidR="007219A3" w:rsidRPr="006D2563">
        <w:rPr>
          <w:rFonts w:ascii="Times New Roman" w:hAnsi="Times New Roman" w:cs="Times New Roman"/>
          <w:sz w:val="24"/>
          <w:szCs w:val="24"/>
          <w:lang w:val="tr-TR"/>
        </w:rPr>
        <w:t xml:space="preserve"> (</w:t>
      </w:r>
      <w:r w:rsidR="00E40FBA" w:rsidRPr="006D2563">
        <w:rPr>
          <w:rFonts w:ascii="Times New Roman" w:hAnsi="Times New Roman" w:cs="Times New Roman"/>
          <w:sz w:val="24"/>
          <w:szCs w:val="24"/>
          <w:lang w:val="tr-TR"/>
        </w:rPr>
        <w:t xml:space="preserve">Aaronson, Barrow, </w:t>
      </w:r>
      <w:r w:rsidR="006963D2" w:rsidRPr="006D2563">
        <w:rPr>
          <w:rFonts w:ascii="Times New Roman" w:hAnsi="Times New Roman" w:cs="Times New Roman"/>
          <w:sz w:val="24"/>
          <w:szCs w:val="24"/>
          <w:lang w:val="tr-TR"/>
        </w:rPr>
        <w:t>ve</w:t>
      </w:r>
      <w:r w:rsidR="00E40FBA" w:rsidRPr="006D2563">
        <w:rPr>
          <w:rFonts w:ascii="Times New Roman" w:hAnsi="Times New Roman" w:cs="Times New Roman"/>
          <w:sz w:val="24"/>
          <w:szCs w:val="24"/>
          <w:lang w:val="tr-TR"/>
        </w:rPr>
        <w:t xml:space="preserve"> Sander, 2007; Darling-Hammond </w:t>
      </w:r>
      <w:r w:rsidR="006963D2" w:rsidRPr="006D2563">
        <w:rPr>
          <w:rFonts w:ascii="Times New Roman" w:hAnsi="Times New Roman" w:cs="Times New Roman"/>
          <w:sz w:val="24"/>
          <w:szCs w:val="24"/>
          <w:lang w:val="tr-TR"/>
        </w:rPr>
        <w:t>ve</w:t>
      </w:r>
      <w:r w:rsidR="00E40FBA" w:rsidRPr="006D2563">
        <w:rPr>
          <w:rFonts w:ascii="Times New Roman" w:hAnsi="Times New Roman" w:cs="Times New Roman"/>
          <w:sz w:val="24"/>
          <w:szCs w:val="24"/>
          <w:lang w:val="tr-TR"/>
        </w:rPr>
        <w:t xml:space="preserve"> Bransford, 2005; Ferguson, 1998; Hanushek, Kain, </w:t>
      </w:r>
      <w:r w:rsidR="006963D2" w:rsidRPr="006D2563">
        <w:rPr>
          <w:rFonts w:ascii="Times New Roman" w:hAnsi="Times New Roman" w:cs="Times New Roman"/>
          <w:sz w:val="24"/>
          <w:szCs w:val="24"/>
          <w:lang w:val="tr-TR"/>
        </w:rPr>
        <w:t>ve</w:t>
      </w:r>
      <w:r w:rsidR="00E40FBA" w:rsidRPr="006D2563">
        <w:rPr>
          <w:rFonts w:ascii="Times New Roman" w:hAnsi="Times New Roman" w:cs="Times New Roman"/>
          <w:sz w:val="24"/>
          <w:szCs w:val="24"/>
          <w:lang w:val="tr-TR"/>
        </w:rPr>
        <w:t xml:space="preserve"> Rivkin, 1999; Rockoff, 2004; Sanders </w:t>
      </w:r>
      <w:r w:rsidR="006963D2" w:rsidRPr="006D2563">
        <w:rPr>
          <w:rFonts w:ascii="Times New Roman" w:hAnsi="Times New Roman" w:cs="Times New Roman"/>
          <w:sz w:val="24"/>
          <w:szCs w:val="24"/>
          <w:lang w:val="tr-TR"/>
        </w:rPr>
        <w:t>ve</w:t>
      </w:r>
      <w:r w:rsidR="00E40FBA" w:rsidRPr="006D2563">
        <w:rPr>
          <w:rFonts w:ascii="Times New Roman" w:hAnsi="Times New Roman" w:cs="Times New Roman"/>
          <w:sz w:val="24"/>
          <w:szCs w:val="24"/>
          <w:lang w:val="tr-TR"/>
        </w:rPr>
        <w:t xml:space="preserve"> Horn, 1998; Varol, 2011). 2002’ye kadar öğret</w:t>
      </w:r>
      <w:r w:rsidR="00AE2135" w:rsidRPr="006D2563">
        <w:rPr>
          <w:rFonts w:ascii="Times New Roman" w:hAnsi="Times New Roman" w:cs="Times New Roman"/>
          <w:sz w:val="24"/>
          <w:szCs w:val="24"/>
          <w:lang w:val="tr-TR"/>
        </w:rPr>
        <w:t xml:space="preserve">men kalitesi, </w:t>
      </w:r>
      <w:r w:rsidR="00E40FBA" w:rsidRPr="006D2563">
        <w:rPr>
          <w:rFonts w:ascii="Times New Roman" w:hAnsi="Times New Roman" w:cs="Times New Roman"/>
          <w:sz w:val="24"/>
          <w:szCs w:val="24"/>
          <w:lang w:val="tr-TR"/>
        </w:rPr>
        <w:t>alan bilgisi, pedagojik beceriler ve kişisel nitelikler</w:t>
      </w:r>
      <w:r w:rsidR="00C705A7" w:rsidRPr="006D2563">
        <w:rPr>
          <w:rFonts w:ascii="Times New Roman" w:hAnsi="Times New Roman" w:cs="Times New Roman"/>
          <w:sz w:val="24"/>
          <w:szCs w:val="24"/>
          <w:lang w:val="tr-TR"/>
        </w:rPr>
        <w:t>in bir bütünü</w:t>
      </w:r>
      <w:r w:rsidR="00E40FBA" w:rsidRPr="006D2563">
        <w:rPr>
          <w:rFonts w:ascii="Times New Roman" w:hAnsi="Times New Roman" w:cs="Times New Roman"/>
          <w:sz w:val="24"/>
          <w:szCs w:val="24"/>
          <w:lang w:val="tr-TR"/>
        </w:rPr>
        <w:t xml:space="preserve"> olarak tanımlanmıştır (Freeman, 2007). </w:t>
      </w:r>
      <w:r w:rsidR="00FB090A" w:rsidRPr="006D2563">
        <w:rPr>
          <w:rFonts w:ascii="Times New Roman" w:hAnsi="Times New Roman" w:cs="Times New Roman"/>
          <w:sz w:val="24"/>
          <w:szCs w:val="24"/>
          <w:lang w:val="tr-TR"/>
        </w:rPr>
        <w:t xml:space="preserve">Ancak </w:t>
      </w:r>
      <w:r w:rsidR="00C454B0" w:rsidRPr="006D2563">
        <w:rPr>
          <w:rFonts w:ascii="Times New Roman" w:hAnsi="Times New Roman" w:cs="Times New Roman"/>
          <w:sz w:val="24"/>
          <w:szCs w:val="24"/>
          <w:lang w:val="tr-TR"/>
        </w:rPr>
        <w:t>2002’de</w:t>
      </w:r>
      <w:r w:rsidR="00FB090A" w:rsidRPr="006D2563">
        <w:rPr>
          <w:rFonts w:ascii="Times New Roman" w:hAnsi="Times New Roman" w:cs="Times New Roman"/>
          <w:sz w:val="24"/>
          <w:szCs w:val="24"/>
          <w:lang w:val="tr-TR"/>
        </w:rPr>
        <w:t xml:space="preserve"> </w:t>
      </w:r>
      <w:r w:rsidR="00CE67FD" w:rsidRPr="006D2563">
        <w:rPr>
          <w:rFonts w:ascii="Times New Roman" w:hAnsi="Times New Roman" w:cs="Times New Roman"/>
          <w:sz w:val="24"/>
          <w:szCs w:val="24"/>
          <w:lang w:val="tr-TR"/>
        </w:rPr>
        <w:t xml:space="preserve">NCATE öğretmen </w:t>
      </w:r>
      <w:r w:rsidR="00AE2135" w:rsidRPr="006D2563">
        <w:rPr>
          <w:rFonts w:ascii="Times New Roman" w:hAnsi="Times New Roman" w:cs="Times New Roman"/>
          <w:sz w:val="24"/>
          <w:szCs w:val="24"/>
          <w:lang w:val="tr-TR"/>
        </w:rPr>
        <w:t>yetiştiren</w:t>
      </w:r>
      <w:r w:rsidR="00CE67FD" w:rsidRPr="006D2563">
        <w:rPr>
          <w:rFonts w:ascii="Times New Roman" w:hAnsi="Times New Roman" w:cs="Times New Roman"/>
          <w:sz w:val="24"/>
          <w:szCs w:val="24"/>
          <w:lang w:val="tr-TR"/>
        </w:rPr>
        <w:t xml:space="preserve"> program</w:t>
      </w:r>
      <w:r w:rsidR="00AE2135" w:rsidRPr="006D2563">
        <w:rPr>
          <w:rFonts w:ascii="Times New Roman" w:hAnsi="Times New Roman" w:cs="Times New Roman"/>
          <w:sz w:val="24"/>
          <w:szCs w:val="24"/>
          <w:lang w:val="tr-TR"/>
        </w:rPr>
        <w:t>ların kalitesini artırmak amacıyla, akreditasyon standartlarında</w:t>
      </w:r>
      <w:r w:rsidR="00CE67FD" w:rsidRPr="006D2563">
        <w:rPr>
          <w:rFonts w:ascii="Times New Roman" w:hAnsi="Times New Roman" w:cs="Times New Roman"/>
          <w:sz w:val="24"/>
          <w:szCs w:val="24"/>
          <w:lang w:val="tr-TR"/>
        </w:rPr>
        <w:t xml:space="preserve"> </w:t>
      </w:r>
      <w:r w:rsidR="00AE2135" w:rsidRPr="006D2563">
        <w:rPr>
          <w:rFonts w:ascii="Times New Roman" w:hAnsi="Times New Roman" w:cs="Times New Roman"/>
          <w:sz w:val="24"/>
          <w:szCs w:val="24"/>
          <w:lang w:val="tr-TR"/>
        </w:rPr>
        <w:t>değişikliğe git</w:t>
      </w:r>
      <w:r w:rsidR="002654F9" w:rsidRPr="006D2563">
        <w:rPr>
          <w:rFonts w:ascii="Times New Roman" w:hAnsi="Times New Roman" w:cs="Times New Roman"/>
          <w:sz w:val="24"/>
          <w:szCs w:val="24"/>
          <w:lang w:val="tr-TR"/>
        </w:rPr>
        <w:t>ti</w:t>
      </w:r>
      <w:r w:rsidR="00CE67FD" w:rsidRPr="006D2563">
        <w:rPr>
          <w:rFonts w:ascii="Times New Roman" w:hAnsi="Times New Roman" w:cs="Times New Roman"/>
          <w:sz w:val="24"/>
          <w:szCs w:val="24"/>
          <w:lang w:val="tr-TR"/>
        </w:rPr>
        <w:t xml:space="preserve"> </w:t>
      </w:r>
      <w:r w:rsidR="00CE67FD" w:rsidRPr="006D2563">
        <w:rPr>
          <w:rFonts w:ascii="Times New Roman" w:hAnsi="Times New Roman" w:cs="Times New Roman"/>
          <w:sz w:val="24"/>
          <w:szCs w:val="24"/>
        </w:rPr>
        <w:t>(Freeman, 2007; Varol,</w:t>
      </w:r>
      <w:r w:rsidR="0084168E" w:rsidRPr="006D2563">
        <w:rPr>
          <w:rFonts w:ascii="Times New Roman" w:hAnsi="Times New Roman" w:cs="Times New Roman"/>
          <w:sz w:val="24"/>
          <w:szCs w:val="24"/>
        </w:rPr>
        <w:t xml:space="preserve"> </w:t>
      </w:r>
      <w:r w:rsidR="00CE67FD" w:rsidRPr="006D2563">
        <w:rPr>
          <w:rFonts w:ascii="Times New Roman" w:hAnsi="Times New Roman" w:cs="Times New Roman"/>
          <w:sz w:val="24"/>
          <w:szCs w:val="24"/>
        </w:rPr>
        <w:t xml:space="preserve">2016). </w:t>
      </w:r>
      <w:r w:rsidR="00CE67FD" w:rsidRPr="006D2563">
        <w:rPr>
          <w:rFonts w:ascii="Times New Roman" w:hAnsi="Times New Roman" w:cs="Times New Roman"/>
          <w:sz w:val="24"/>
          <w:szCs w:val="24"/>
          <w:lang w:val="tr-TR"/>
        </w:rPr>
        <w:t>NCATE’in</w:t>
      </w:r>
      <w:r w:rsidR="00CE67FD" w:rsidRPr="006D2563">
        <w:rPr>
          <w:rFonts w:ascii="Times New Roman" w:hAnsi="Times New Roman" w:cs="Times New Roman"/>
          <w:sz w:val="24"/>
          <w:szCs w:val="24"/>
        </w:rPr>
        <w:t xml:space="preserve"> </w:t>
      </w:r>
      <w:r w:rsidR="002654F9" w:rsidRPr="006D2563">
        <w:rPr>
          <w:rFonts w:ascii="Times New Roman" w:hAnsi="Times New Roman" w:cs="Times New Roman"/>
          <w:sz w:val="24"/>
          <w:szCs w:val="24"/>
          <w:lang w:val="tr-TR"/>
        </w:rPr>
        <w:t>yeni akreditasyon standartların</w:t>
      </w:r>
      <w:r w:rsidR="00CE67FD" w:rsidRPr="006D2563">
        <w:rPr>
          <w:rFonts w:ascii="Times New Roman" w:hAnsi="Times New Roman" w:cs="Times New Roman"/>
          <w:sz w:val="24"/>
          <w:szCs w:val="24"/>
          <w:lang w:val="tr-TR"/>
        </w:rPr>
        <w:t>a</w:t>
      </w:r>
      <w:r w:rsidR="002654F9" w:rsidRPr="006D2563">
        <w:rPr>
          <w:rFonts w:ascii="Times New Roman" w:hAnsi="Times New Roman" w:cs="Times New Roman"/>
          <w:sz w:val="24"/>
          <w:szCs w:val="24"/>
          <w:lang w:val="tr-TR"/>
        </w:rPr>
        <w:t xml:space="preserve"> göre</w:t>
      </w:r>
      <w:r w:rsidR="00CE67FD" w:rsidRPr="006D2563">
        <w:rPr>
          <w:rFonts w:ascii="Times New Roman" w:hAnsi="Times New Roman" w:cs="Times New Roman"/>
          <w:sz w:val="24"/>
          <w:szCs w:val="24"/>
          <w:lang w:val="tr-TR"/>
        </w:rPr>
        <w:t xml:space="preserve"> başarılı </w:t>
      </w:r>
      <w:r w:rsidR="002654F9" w:rsidRPr="006D2563">
        <w:rPr>
          <w:rFonts w:ascii="Times New Roman" w:hAnsi="Times New Roman" w:cs="Times New Roman"/>
          <w:sz w:val="24"/>
          <w:szCs w:val="24"/>
          <w:lang w:val="tr-TR"/>
        </w:rPr>
        <w:t xml:space="preserve">bir </w:t>
      </w:r>
      <w:r w:rsidR="00CE67FD" w:rsidRPr="006D2563">
        <w:rPr>
          <w:rFonts w:ascii="Times New Roman" w:hAnsi="Times New Roman" w:cs="Times New Roman"/>
          <w:sz w:val="24"/>
          <w:szCs w:val="24"/>
          <w:lang w:val="tr-TR"/>
        </w:rPr>
        <w:t>öğretmen</w:t>
      </w:r>
      <w:r w:rsidR="002654F9" w:rsidRPr="006D2563">
        <w:rPr>
          <w:rFonts w:ascii="Times New Roman" w:hAnsi="Times New Roman" w:cs="Times New Roman"/>
          <w:sz w:val="24"/>
          <w:szCs w:val="24"/>
          <w:lang w:val="tr-TR"/>
        </w:rPr>
        <w:t>; yeterli</w:t>
      </w:r>
      <w:r w:rsidR="00CE67FD" w:rsidRPr="006D2563">
        <w:rPr>
          <w:rFonts w:ascii="Times New Roman" w:hAnsi="Times New Roman" w:cs="Times New Roman"/>
          <w:sz w:val="24"/>
          <w:szCs w:val="24"/>
          <w:lang w:val="tr-TR"/>
        </w:rPr>
        <w:t xml:space="preserve"> alan bilgisine, pedagojik </w:t>
      </w:r>
      <w:r w:rsidR="00616D7C" w:rsidRPr="006D2563">
        <w:rPr>
          <w:rFonts w:ascii="Times New Roman" w:hAnsi="Times New Roman" w:cs="Times New Roman"/>
          <w:sz w:val="24"/>
          <w:szCs w:val="24"/>
          <w:lang w:val="tr-TR"/>
        </w:rPr>
        <w:t>becerilere</w:t>
      </w:r>
      <w:r w:rsidR="00CE67FD" w:rsidRPr="006D2563">
        <w:rPr>
          <w:rFonts w:ascii="Times New Roman" w:hAnsi="Times New Roman" w:cs="Times New Roman"/>
          <w:sz w:val="24"/>
          <w:szCs w:val="24"/>
          <w:lang w:val="tr-TR"/>
        </w:rPr>
        <w:t xml:space="preserve"> ve </w:t>
      </w:r>
      <w:r w:rsidR="00616D7C" w:rsidRPr="006D2563">
        <w:rPr>
          <w:rFonts w:ascii="Times New Roman" w:hAnsi="Times New Roman" w:cs="Times New Roman"/>
          <w:sz w:val="24"/>
          <w:szCs w:val="24"/>
          <w:lang w:val="tr-TR"/>
        </w:rPr>
        <w:t xml:space="preserve">pozitif eğilimlere sahip öğretmen olarak </w:t>
      </w:r>
      <w:r w:rsidR="00616D7C" w:rsidRPr="006D2563">
        <w:rPr>
          <w:rFonts w:ascii="Times New Roman" w:hAnsi="Times New Roman" w:cs="Times New Roman"/>
          <w:sz w:val="24"/>
          <w:szCs w:val="24"/>
          <w:lang w:val="tr-TR"/>
        </w:rPr>
        <w:lastRenderedPageBreak/>
        <w:t xml:space="preserve">tanımlanmıştır (Varol, 2016). </w:t>
      </w:r>
      <w:r w:rsidR="00C454B0" w:rsidRPr="006D2563">
        <w:rPr>
          <w:rFonts w:ascii="Times New Roman" w:hAnsi="Times New Roman" w:cs="Times New Roman"/>
          <w:sz w:val="24"/>
          <w:szCs w:val="24"/>
          <w:lang w:val="tr-TR"/>
        </w:rPr>
        <w:t>NCATE’in öğretmen eğilimlerini akreditasyon standartlarına dâhil etmesiyle öğretmen eğilimleri öğretmen eğitimcileri arasında geniş yankı uyandırdı</w:t>
      </w:r>
      <w:r w:rsidR="0036490C" w:rsidRPr="006D2563">
        <w:rPr>
          <w:rFonts w:ascii="Times New Roman" w:hAnsi="Times New Roman" w:cs="Times New Roman"/>
          <w:sz w:val="24"/>
          <w:szCs w:val="24"/>
          <w:lang w:val="tr-TR"/>
        </w:rPr>
        <w:t xml:space="preserve"> ve öğretmen eğitimi literatüründe sıkça yer almaya başladı.</w:t>
      </w:r>
      <w:r w:rsidR="00C454B0" w:rsidRPr="006D2563">
        <w:rPr>
          <w:rFonts w:ascii="Times New Roman" w:hAnsi="Times New Roman" w:cs="Times New Roman"/>
          <w:sz w:val="24"/>
          <w:szCs w:val="24"/>
          <w:lang w:val="tr-TR"/>
        </w:rPr>
        <w:t xml:space="preserve"> </w:t>
      </w:r>
    </w:p>
    <w:p w:rsidR="00616D7C" w:rsidRPr="006D2563" w:rsidRDefault="0006735D"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NCATE</w:t>
      </w:r>
      <w:r w:rsidR="00CD457C"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2002’de öğretmen eğilimlerini</w:t>
      </w:r>
      <w:r w:rsidR="00AF3AE7"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öğrencilere, </w:t>
      </w:r>
      <w:r w:rsidR="00635C6B" w:rsidRPr="006D2563">
        <w:rPr>
          <w:rFonts w:ascii="Times New Roman" w:hAnsi="Times New Roman" w:cs="Times New Roman"/>
          <w:sz w:val="24"/>
          <w:szCs w:val="24"/>
          <w:lang w:val="tr-TR"/>
        </w:rPr>
        <w:t>velilere</w:t>
      </w:r>
      <w:r w:rsidRPr="006D2563">
        <w:rPr>
          <w:rFonts w:ascii="Times New Roman" w:hAnsi="Times New Roman" w:cs="Times New Roman"/>
          <w:sz w:val="24"/>
          <w:szCs w:val="24"/>
          <w:lang w:val="tr-TR"/>
        </w:rPr>
        <w:t xml:space="preserve">, </w:t>
      </w:r>
      <w:r w:rsidR="00635C6B" w:rsidRPr="006D2563">
        <w:rPr>
          <w:rFonts w:ascii="Times New Roman" w:hAnsi="Times New Roman" w:cs="Times New Roman"/>
          <w:sz w:val="24"/>
          <w:szCs w:val="24"/>
          <w:lang w:val="tr-TR"/>
        </w:rPr>
        <w:t>diğer öğretmenlere</w:t>
      </w:r>
      <w:r w:rsidRPr="006D2563">
        <w:rPr>
          <w:rFonts w:ascii="Times New Roman" w:hAnsi="Times New Roman" w:cs="Times New Roman"/>
          <w:sz w:val="24"/>
          <w:szCs w:val="24"/>
          <w:lang w:val="tr-TR"/>
        </w:rPr>
        <w:t xml:space="preserve"> ve topluma karşı davranışları etkileyen</w:t>
      </w:r>
      <w:r w:rsidR="00AF3AE7" w:rsidRPr="006D2563">
        <w:rPr>
          <w:rFonts w:ascii="Times New Roman" w:hAnsi="Times New Roman" w:cs="Times New Roman"/>
          <w:sz w:val="24"/>
          <w:szCs w:val="24"/>
          <w:lang w:val="tr-TR"/>
        </w:rPr>
        <w:t xml:space="preserve">; </w:t>
      </w:r>
      <w:r w:rsidR="00635C6B" w:rsidRPr="006D2563">
        <w:rPr>
          <w:rFonts w:ascii="Times New Roman" w:hAnsi="Times New Roman" w:cs="Times New Roman"/>
          <w:sz w:val="24"/>
          <w:szCs w:val="24"/>
          <w:lang w:val="tr-TR"/>
        </w:rPr>
        <w:t>öğrencilerin başarı</w:t>
      </w:r>
      <w:r w:rsidRPr="006D2563">
        <w:rPr>
          <w:rFonts w:ascii="Times New Roman" w:hAnsi="Times New Roman" w:cs="Times New Roman"/>
          <w:sz w:val="24"/>
          <w:szCs w:val="24"/>
          <w:lang w:val="tr-TR"/>
        </w:rPr>
        <w:t>, motivasyon</w:t>
      </w:r>
      <w:r w:rsidR="00635C6B" w:rsidRPr="006D2563">
        <w:rPr>
          <w:rFonts w:ascii="Times New Roman" w:hAnsi="Times New Roman" w:cs="Times New Roman"/>
          <w:sz w:val="24"/>
          <w:szCs w:val="24"/>
          <w:lang w:val="tr-TR"/>
        </w:rPr>
        <w:t xml:space="preserve"> ve gelişimlerine</w:t>
      </w:r>
      <w:r w:rsidRPr="006D2563">
        <w:rPr>
          <w:rFonts w:ascii="Times New Roman" w:hAnsi="Times New Roman" w:cs="Times New Roman"/>
          <w:sz w:val="24"/>
          <w:szCs w:val="24"/>
          <w:lang w:val="tr-TR"/>
        </w:rPr>
        <w:t xml:space="preserve"> </w:t>
      </w:r>
      <w:r w:rsidR="00635C6B" w:rsidRPr="006D2563">
        <w:rPr>
          <w:rFonts w:ascii="Times New Roman" w:hAnsi="Times New Roman" w:cs="Times New Roman"/>
          <w:sz w:val="24"/>
          <w:szCs w:val="24"/>
          <w:lang w:val="tr-TR"/>
        </w:rPr>
        <w:t>olumlu katkıda bulunan</w:t>
      </w:r>
      <w:r w:rsidRPr="006D2563">
        <w:rPr>
          <w:rFonts w:ascii="Times New Roman" w:hAnsi="Times New Roman" w:cs="Times New Roman"/>
          <w:sz w:val="24"/>
          <w:szCs w:val="24"/>
          <w:lang w:val="tr-TR"/>
        </w:rPr>
        <w:t xml:space="preserve"> değerler, </w:t>
      </w:r>
      <w:r w:rsidR="009779A5" w:rsidRPr="006D2563">
        <w:rPr>
          <w:rFonts w:ascii="Times New Roman" w:hAnsi="Times New Roman" w:cs="Times New Roman"/>
          <w:sz w:val="24"/>
          <w:szCs w:val="24"/>
          <w:lang w:val="tr-TR"/>
        </w:rPr>
        <w:t>sorumluluk bilinci</w:t>
      </w:r>
      <w:r w:rsidRPr="006D2563">
        <w:rPr>
          <w:rFonts w:ascii="Times New Roman" w:hAnsi="Times New Roman" w:cs="Times New Roman"/>
          <w:sz w:val="24"/>
          <w:szCs w:val="24"/>
          <w:lang w:val="tr-TR"/>
        </w:rPr>
        <w:t xml:space="preserve"> ve meslek ahlakı olarak tanımlamaktadır. Bunların yanı</w:t>
      </w:r>
      <w:r w:rsidR="009779A5" w:rsidRPr="006D2563">
        <w:rPr>
          <w:rFonts w:ascii="Times New Roman" w:hAnsi="Times New Roman" w:cs="Times New Roman"/>
          <w:sz w:val="24"/>
          <w:szCs w:val="24"/>
          <w:lang w:val="tr-TR"/>
        </w:rPr>
        <w:t xml:space="preserve"> sıra</w:t>
      </w:r>
      <w:r w:rsidRPr="006D2563">
        <w:rPr>
          <w:rFonts w:ascii="Times New Roman" w:hAnsi="Times New Roman" w:cs="Times New Roman"/>
          <w:sz w:val="24"/>
          <w:szCs w:val="24"/>
          <w:lang w:val="tr-TR"/>
        </w:rPr>
        <w:t xml:space="preserve">, eğilimler öğretmenin kendi mesleki gelişimini de etkilemektedir. 2007’de standartlarını gözden geçiren </w:t>
      </w:r>
      <w:r w:rsidR="002611D4" w:rsidRPr="006D2563">
        <w:rPr>
          <w:rFonts w:ascii="Times New Roman" w:hAnsi="Times New Roman" w:cs="Times New Roman"/>
          <w:sz w:val="24"/>
          <w:szCs w:val="24"/>
          <w:lang w:val="tr-TR"/>
        </w:rPr>
        <w:t xml:space="preserve">NCATE, öğretmen eğilimlerini ‘’mesleki tutumlar, değerler ve inançlar’’ olarak tanımlamaktadır </w:t>
      </w:r>
      <w:r w:rsidR="002611D4" w:rsidRPr="006D2563">
        <w:rPr>
          <w:rFonts w:ascii="Times New Roman" w:hAnsi="Times New Roman" w:cs="Times New Roman"/>
          <w:sz w:val="24"/>
          <w:szCs w:val="24"/>
        </w:rPr>
        <w:t>(NCATE, 2007)</w:t>
      </w:r>
      <w:r w:rsidR="002611D4" w:rsidRPr="006D2563">
        <w:rPr>
          <w:rFonts w:ascii="Times New Roman" w:hAnsi="Times New Roman" w:cs="Times New Roman"/>
          <w:sz w:val="24"/>
          <w:szCs w:val="24"/>
          <w:lang w:val="tr-TR"/>
        </w:rPr>
        <w:t xml:space="preserve">. NCATE’e </w:t>
      </w:r>
      <w:r w:rsidR="007E2720" w:rsidRPr="006D2563">
        <w:rPr>
          <w:rFonts w:ascii="Times New Roman" w:hAnsi="Times New Roman" w:cs="Times New Roman"/>
          <w:sz w:val="24"/>
          <w:szCs w:val="24"/>
          <w:lang w:val="tr-TR"/>
        </w:rPr>
        <w:t xml:space="preserve">(2007) </w:t>
      </w:r>
      <w:r w:rsidR="002611D4" w:rsidRPr="006D2563">
        <w:rPr>
          <w:rFonts w:ascii="Times New Roman" w:hAnsi="Times New Roman" w:cs="Times New Roman"/>
          <w:sz w:val="24"/>
          <w:szCs w:val="24"/>
          <w:lang w:val="tr-TR"/>
        </w:rPr>
        <w:t xml:space="preserve">göre bu eğilimler öğretmenin öğrenciler, </w:t>
      </w:r>
      <w:r w:rsidR="009779A5" w:rsidRPr="006D2563">
        <w:rPr>
          <w:rFonts w:ascii="Times New Roman" w:hAnsi="Times New Roman" w:cs="Times New Roman"/>
          <w:sz w:val="24"/>
          <w:szCs w:val="24"/>
          <w:lang w:val="tr-TR"/>
        </w:rPr>
        <w:t>veliler</w:t>
      </w:r>
      <w:r w:rsidR="002611D4" w:rsidRPr="006D2563">
        <w:rPr>
          <w:rFonts w:ascii="Times New Roman" w:hAnsi="Times New Roman" w:cs="Times New Roman"/>
          <w:sz w:val="24"/>
          <w:szCs w:val="24"/>
          <w:lang w:val="tr-TR"/>
        </w:rPr>
        <w:t xml:space="preserve"> ve </w:t>
      </w:r>
      <w:r w:rsidR="009779A5" w:rsidRPr="006D2563">
        <w:rPr>
          <w:rFonts w:ascii="Times New Roman" w:hAnsi="Times New Roman" w:cs="Times New Roman"/>
          <w:sz w:val="24"/>
          <w:szCs w:val="24"/>
          <w:lang w:val="tr-TR"/>
        </w:rPr>
        <w:t>diğer öğretmenler</w:t>
      </w:r>
      <w:r w:rsidR="002611D4" w:rsidRPr="006D2563">
        <w:rPr>
          <w:rFonts w:ascii="Times New Roman" w:hAnsi="Times New Roman" w:cs="Times New Roman"/>
          <w:sz w:val="24"/>
          <w:szCs w:val="24"/>
          <w:lang w:val="tr-TR"/>
        </w:rPr>
        <w:t xml:space="preserve"> ile sözel ya da sözel olmayan etkileşimi ile ortaya konmaktadır</w:t>
      </w:r>
      <w:r w:rsidR="007E2720" w:rsidRPr="006D2563">
        <w:rPr>
          <w:rFonts w:ascii="Times New Roman" w:hAnsi="Times New Roman" w:cs="Times New Roman"/>
          <w:sz w:val="24"/>
          <w:szCs w:val="24"/>
          <w:lang w:val="tr-TR"/>
        </w:rPr>
        <w:t xml:space="preserve"> ve bu pozitif davranışlar öğrencilerin gelişimini ve öğrenmesini desteklemektedir. </w:t>
      </w:r>
      <w:r w:rsidR="00A052D8" w:rsidRPr="006D2563">
        <w:rPr>
          <w:rFonts w:ascii="Times New Roman" w:hAnsi="Times New Roman" w:cs="Times New Roman"/>
          <w:sz w:val="24"/>
          <w:szCs w:val="24"/>
          <w:lang w:val="tr-TR"/>
        </w:rPr>
        <w:t>Öğretmen e</w:t>
      </w:r>
      <w:r w:rsidR="007E2720" w:rsidRPr="006D2563">
        <w:rPr>
          <w:rFonts w:ascii="Times New Roman" w:hAnsi="Times New Roman" w:cs="Times New Roman"/>
          <w:sz w:val="24"/>
          <w:szCs w:val="24"/>
          <w:lang w:val="tr-TR"/>
        </w:rPr>
        <w:t>ğitim</w:t>
      </w:r>
      <w:r w:rsidR="009779A5" w:rsidRPr="006D2563">
        <w:rPr>
          <w:rFonts w:ascii="Times New Roman" w:hAnsi="Times New Roman" w:cs="Times New Roman"/>
          <w:sz w:val="24"/>
          <w:szCs w:val="24"/>
          <w:lang w:val="tr-TR"/>
        </w:rPr>
        <w:t>i</w:t>
      </w:r>
      <w:r w:rsidR="007E2720" w:rsidRPr="006D2563">
        <w:rPr>
          <w:rFonts w:ascii="Times New Roman" w:hAnsi="Times New Roman" w:cs="Times New Roman"/>
          <w:sz w:val="24"/>
          <w:szCs w:val="24"/>
          <w:lang w:val="tr-TR"/>
        </w:rPr>
        <w:t xml:space="preserve"> literatüründe de eğilimler için benzer tanımla</w:t>
      </w:r>
      <w:r w:rsidR="00EB5586" w:rsidRPr="006D2563">
        <w:rPr>
          <w:rFonts w:ascii="Times New Roman" w:hAnsi="Times New Roman" w:cs="Times New Roman"/>
          <w:sz w:val="24"/>
          <w:szCs w:val="24"/>
          <w:lang w:val="tr-TR"/>
        </w:rPr>
        <w:t>malar</w:t>
      </w:r>
      <w:r w:rsidR="007E2720" w:rsidRPr="006D2563">
        <w:rPr>
          <w:rFonts w:ascii="Times New Roman" w:hAnsi="Times New Roman" w:cs="Times New Roman"/>
          <w:sz w:val="24"/>
          <w:szCs w:val="24"/>
          <w:lang w:val="tr-TR"/>
        </w:rPr>
        <w:t xml:space="preserve"> yapılmaktadır</w:t>
      </w:r>
      <w:r w:rsidR="00A052D8" w:rsidRPr="006D2563">
        <w:rPr>
          <w:rFonts w:ascii="Times New Roman" w:hAnsi="Times New Roman" w:cs="Times New Roman"/>
          <w:sz w:val="24"/>
          <w:szCs w:val="24"/>
          <w:lang w:val="tr-TR"/>
        </w:rPr>
        <w:t xml:space="preserve"> </w:t>
      </w:r>
      <w:r w:rsidR="00A052D8" w:rsidRPr="006D2563">
        <w:rPr>
          <w:rFonts w:ascii="Times New Roman" w:hAnsi="Times New Roman" w:cs="Times New Roman"/>
          <w:sz w:val="24"/>
          <w:szCs w:val="24"/>
        </w:rPr>
        <w:t xml:space="preserve">(Da Ros-Voseles </w:t>
      </w:r>
      <w:r w:rsidR="006963D2" w:rsidRPr="006D2563">
        <w:rPr>
          <w:rFonts w:ascii="Times New Roman" w:hAnsi="Times New Roman" w:cs="Times New Roman"/>
          <w:sz w:val="24"/>
          <w:szCs w:val="24"/>
        </w:rPr>
        <w:t>ve</w:t>
      </w:r>
      <w:r w:rsidR="00A052D8" w:rsidRPr="006D2563">
        <w:rPr>
          <w:rFonts w:ascii="Times New Roman" w:hAnsi="Times New Roman" w:cs="Times New Roman"/>
          <w:sz w:val="24"/>
          <w:szCs w:val="24"/>
        </w:rPr>
        <w:t xml:space="preserve"> Moss, 2007)</w:t>
      </w:r>
      <w:r w:rsidR="007E2720" w:rsidRPr="006D2563">
        <w:rPr>
          <w:rFonts w:ascii="Times New Roman" w:hAnsi="Times New Roman" w:cs="Times New Roman"/>
          <w:sz w:val="24"/>
          <w:szCs w:val="24"/>
          <w:lang w:val="tr-TR"/>
        </w:rPr>
        <w:t xml:space="preserve">. </w:t>
      </w:r>
      <w:r w:rsidR="00A052D8" w:rsidRPr="006D2563">
        <w:rPr>
          <w:rFonts w:ascii="Times New Roman" w:hAnsi="Times New Roman" w:cs="Times New Roman"/>
          <w:sz w:val="24"/>
          <w:szCs w:val="24"/>
        </w:rPr>
        <w:t xml:space="preserve">Da </w:t>
      </w:r>
      <w:r w:rsidR="00A052D8" w:rsidRPr="006D2563">
        <w:rPr>
          <w:rFonts w:ascii="Times New Roman" w:hAnsi="Times New Roman" w:cs="Times New Roman"/>
          <w:sz w:val="24"/>
          <w:szCs w:val="24"/>
          <w:lang w:val="tr-TR"/>
        </w:rPr>
        <w:t>Ros-Voseles ve</w:t>
      </w:r>
      <w:r w:rsidR="00A052D8" w:rsidRPr="006D2563">
        <w:rPr>
          <w:rFonts w:ascii="Times New Roman" w:hAnsi="Times New Roman" w:cs="Times New Roman"/>
          <w:sz w:val="24"/>
          <w:szCs w:val="24"/>
        </w:rPr>
        <w:t xml:space="preserve"> Moss (2007)</w:t>
      </w:r>
      <w:r w:rsidR="00EB5586" w:rsidRPr="006D2563">
        <w:rPr>
          <w:rFonts w:ascii="Times New Roman" w:hAnsi="Times New Roman" w:cs="Times New Roman"/>
          <w:sz w:val="24"/>
          <w:szCs w:val="24"/>
        </w:rPr>
        <w:t>,</w:t>
      </w:r>
      <w:r w:rsidR="00A052D8" w:rsidRPr="006D2563">
        <w:rPr>
          <w:rFonts w:ascii="Times New Roman" w:hAnsi="Times New Roman" w:cs="Times New Roman"/>
          <w:sz w:val="24"/>
          <w:szCs w:val="24"/>
        </w:rPr>
        <w:t xml:space="preserve"> </w:t>
      </w:r>
      <w:r w:rsidR="00A052D8" w:rsidRPr="006D2563">
        <w:rPr>
          <w:rFonts w:ascii="Times New Roman" w:hAnsi="Times New Roman" w:cs="Times New Roman"/>
          <w:sz w:val="24"/>
          <w:szCs w:val="24"/>
          <w:lang w:val="tr-TR"/>
        </w:rPr>
        <w:t xml:space="preserve">öğretmen eğilimleri için </w:t>
      </w:r>
      <w:r w:rsidR="00EB5586" w:rsidRPr="006D2563">
        <w:rPr>
          <w:rFonts w:ascii="Times New Roman" w:hAnsi="Times New Roman" w:cs="Times New Roman"/>
          <w:sz w:val="24"/>
          <w:szCs w:val="24"/>
          <w:lang w:val="tr-TR"/>
        </w:rPr>
        <w:t>“</w:t>
      </w:r>
      <w:r w:rsidR="00A052D8" w:rsidRPr="006D2563">
        <w:rPr>
          <w:rFonts w:ascii="Times New Roman" w:hAnsi="Times New Roman" w:cs="Times New Roman"/>
          <w:sz w:val="24"/>
          <w:szCs w:val="24"/>
          <w:lang w:val="tr-TR"/>
        </w:rPr>
        <w:t xml:space="preserve">genel amaca yönelmiş sık, bilinçli ve istendik </w:t>
      </w:r>
      <w:r w:rsidR="00E96ED2" w:rsidRPr="006D2563">
        <w:rPr>
          <w:rFonts w:ascii="Times New Roman" w:hAnsi="Times New Roman" w:cs="Times New Roman"/>
          <w:sz w:val="24"/>
          <w:szCs w:val="24"/>
          <w:lang w:val="tr-TR"/>
        </w:rPr>
        <w:t>davranış kalıbı</w:t>
      </w:r>
      <w:r w:rsidR="00EB5586" w:rsidRPr="006D2563">
        <w:rPr>
          <w:rFonts w:ascii="Times New Roman" w:hAnsi="Times New Roman" w:cs="Times New Roman"/>
          <w:sz w:val="24"/>
          <w:szCs w:val="24"/>
          <w:lang w:val="tr-TR"/>
        </w:rPr>
        <w:t>”</w:t>
      </w:r>
      <w:r w:rsidR="00E96ED2" w:rsidRPr="006D2563">
        <w:rPr>
          <w:rFonts w:ascii="Times New Roman" w:hAnsi="Times New Roman" w:cs="Times New Roman"/>
          <w:sz w:val="24"/>
          <w:szCs w:val="24"/>
          <w:lang w:val="tr-TR"/>
        </w:rPr>
        <w:t xml:space="preserve"> tanımını kullanmışlardır. Benzer olarak Eberly</w:t>
      </w:r>
      <w:r w:rsidR="0036490C" w:rsidRPr="006D2563">
        <w:rPr>
          <w:rFonts w:ascii="Times New Roman" w:hAnsi="Times New Roman" w:cs="Times New Roman"/>
          <w:sz w:val="24"/>
          <w:szCs w:val="24"/>
          <w:lang w:val="tr-TR"/>
        </w:rPr>
        <w:t>, Rand ve O’Connor (2007)</w:t>
      </w:r>
      <w:r w:rsidR="00EB5586" w:rsidRPr="006D2563">
        <w:rPr>
          <w:rFonts w:ascii="Times New Roman" w:hAnsi="Times New Roman" w:cs="Times New Roman"/>
          <w:sz w:val="24"/>
          <w:szCs w:val="24"/>
          <w:lang w:val="tr-TR"/>
        </w:rPr>
        <w:t>,</w:t>
      </w:r>
      <w:r w:rsidR="00A052D8" w:rsidRPr="006D2563">
        <w:rPr>
          <w:rFonts w:ascii="Times New Roman" w:hAnsi="Times New Roman" w:cs="Times New Roman"/>
          <w:sz w:val="24"/>
          <w:szCs w:val="24"/>
          <w:lang w:val="tr-TR"/>
        </w:rPr>
        <w:t xml:space="preserve"> öğretmen eğilimlerini </w:t>
      </w:r>
      <w:r w:rsidR="002632AC" w:rsidRPr="006D2563">
        <w:rPr>
          <w:rFonts w:ascii="Times New Roman" w:hAnsi="Times New Roman" w:cs="Times New Roman"/>
          <w:sz w:val="24"/>
          <w:szCs w:val="24"/>
          <w:lang w:val="tr-TR"/>
        </w:rPr>
        <w:t>“anlamlandırma ve yorumlama neticesinde tutum, değer ve inanç olarak ortaya çıkan davranışlar” olarak tanımlamaktadır.</w:t>
      </w:r>
      <w:r w:rsidR="00A052D8" w:rsidRPr="006D2563">
        <w:rPr>
          <w:rFonts w:ascii="Times New Roman" w:hAnsi="Times New Roman" w:cs="Times New Roman"/>
          <w:sz w:val="24"/>
          <w:szCs w:val="24"/>
          <w:lang w:val="tr-TR"/>
        </w:rPr>
        <w:t xml:space="preserve"> </w:t>
      </w:r>
    </w:p>
    <w:p w:rsidR="00F974F4" w:rsidRPr="006D2563" w:rsidRDefault="003D516E"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Son yıllarda,</w:t>
      </w:r>
      <w:r w:rsidR="00242246" w:rsidRPr="006D2563">
        <w:rPr>
          <w:rFonts w:ascii="Times New Roman" w:hAnsi="Times New Roman" w:cs="Times New Roman"/>
          <w:sz w:val="24"/>
          <w:szCs w:val="24"/>
          <w:lang w:val="tr-TR"/>
        </w:rPr>
        <w:t xml:space="preserve"> </w:t>
      </w:r>
      <w:r w:rsidR="00E566D2" w:rsidRPr="006D2563">
        <w:rPr>
          <w:rFonts w:ascii="Times New Roman" w:hAnsi="Times New Roman" w:cs="Times New Roman"/>
          <w:sz w:val="24"/>
          <w:szCs w:val="24"/>
          <w:lang w:val="tr-TR"/>
        </w:rPr>
        <w:t xml:space="preserve">öğretmen eğilimlerinin </w:t>
      </w:r>
      <w:r w:rsidR="00242246" w:rsidRPr="006D2563">
        <w:rPr>
          <w:rFonts w:ascii="Times New Roman" w:hAnsi="Times New Roman" w:cs="Times New Roman"/>
          <w:sz w:val="24"/>
          <w:szCs w:val="24"/>
          <w:lang w:val="tr-TR"/>
        </w:rPr>
        <w:t xml:space="preserve">öğretmen kalitesinin ve öğrencilerin </w:t>
      </w:r>
      <w:r w:rsidRPr="006D2563">
        <w:rPr>
          <w:rFonts w:ascii="Times New Roman" w:hAnsi="Times New Roman" w:cs="Times New Roman"/>
          <w:sz w:val="24"/>
          <w:szCs w:val="24"/>
          <w:lang w:val="tr-TR"/>
        </w:rPr>
        <w:t xml:space="preserve">akademik </w:t>
      </w:r>
      <w:r w:rsidR="00242246" w:rsidRPr="006D2563">
        <w:rPr>
          <w:rFonts w:ascii="Times New Roman" w:hAnsi="Times New Roman" w:cs="Times New Roman"/>
          <w:sz w:val="24"/>
          <w:szCs w:val="24"/>
          <w:lang w:val="tr-TR"/>
        </w:rPr>
        <w:t>başarı</w:t>
      </w:r>
      <w:r w:rsidR="002820A3" w:rsidRPr="006D2563">
        <w:rPr>
          <w:rFonts w:ascii="Times New Roman" w:hAnsi="Times New Roman" w:cs="Times New Roman"/>
          <w:sz w:val="24"/>
          <w:szCs w:val="24"/>
          <w:lang w:val="tr-TR"/>
        </w:rPr>
        <w:t>larının</w:t>
      </w:r>
      <w:r w:rsidRPr="006D2563">
        <w:rPr>
          <w:rFonts w:ascii="Times New Roman" w:hAnsi="Times New Roman" w:cs="Times New Roman"/>
          <w:sz w:val="24"/>
          <w:szCs w:val="24"/>
          <w:lang w:val="tr-TR"/>
        </w:rPr>
        <w:t xml:space="preserve"> artması</w:t>
      </w:r>
      <w:r w:rsidR="002820A3" w:rsidRPr="006D2563">
        <w:rPr>
          <w:rFonts w:ascii="Times New Roman" w:hAnsi="Times New Roman" w:cs="Times New Roman"/>
          <w:sz w:val="24"/>
          <w:szCs w:val="24"/>
          <w:lang w:val="tr-TR"/>
        </w:rPr>
        <w:t>nda</w:t>
      </w:r>
      <w:r w:rsidRPr="006D2563">
        <w:rPr>
          <w:rFonts w:ascii="Times New Roman" w:hAnsi="Times New Roman" w:cs="Times New Roman"/>
          <w:sz w:val="24"/>
          <w:szCs w:val="24"/>
          <w:lang w:val="tr-TR"/>
        </w:rPr>
        <w:t xml:space="preserve"> oynadığı rol bu alandaki çalışmalarda sıkça dile getirilmektedir </w:t>
      </w:r>
      <w:r w:rsidR="00242246" w:rsidRPr="006D2563">
        <w:rPr>
          <w:rFonts w:ascii="Times New Roman" w:hAnsi="Times New Roman" w:cs="Times New Roman"/>
          <w:sz w:val="24"/>
          <w:szCs w:val="24"/>
          <w:lang w:val="tr-TR"/>
        </w:rPr>
        <w:t xml:space="preserve">(Dottin, 2009; Freeman, 2007). </w:t>
      </w:r>
      <w:r w:rsidR="007A5EBF" w:rsidRPr="006D2563">
        <w:rPr>
          <w:rFonts w:ascii="Times New Roman" w:hAnsi="Times New Roman" w:cs="Times New Roman"/>
          <w:sz w:val="24"/>
          <w:szCs w:val="24"/>
          <w:lang w:val="tr-TR"/>
        </w:rPr>
        <w:t>NCATE a</w:t>
      </w:r>
      <w:r w:rsidR="00E566D2" w:rsidRPr="006D2563">
        <w:rPr>
          <w:rFonts w:ascii="Times New Roman" w:hAnsi="Times New Roman" w:cs="Times New Roman"/>
          <w:sz w:val="24"/>
          <w:szCs w:val="24"/>
          <w:lang w:val="tr-TR"/>
        </w:rPr>
        <w:t>kredite ettiği öğretmen yetiştiren</w:t>
      </w:r>
      <w:r w:rsidR="007A5EBF" w:rsidRPr="006D2563">
        <w:rPr>
          <w:rFonts w:ascii="Times New Roman" w:hAnsi="Times New Roman" w:cs="Times New Roman"/>
          <w:sz w:val="24"/>
          <w:szCs w:val="24"/>
          <w:lang w:val="tr-TR"/>
        </w:rPr>
        <w:t xml:space="preserve"> kurumlar</w:t>
      </w:r>
      <w:r w:rsidR="008109FB" w:rsidRPr="006D2563">
        <w:rPr>
          <w:rFonts w:ascii="Times New Roman" w:hAnsi="Times New Roman" w:cs="Times New Roman"/>
          <w:sz w:val="24"/>
          <w:szCs w:val="24"/>
          <w:lang w:val="tr-TR"/>
        </w:rPr>
        <w:t>ın</w:t>
      </w:r>
      <w:r w:rsidR="00E566D2" w:rsidRPr="006D2563">
        <w:rPr>
          <w:rFonts w:ascii="Times New Roman" w:hAnsi="Times New Roman" w:cs="Times New Roman"/>
          <w:sz w:val="24"/>
          <w:szCs w:val="24"/>
          <w:lang w:val="tr-TR"/>
        </w:rPr>
        <w:t>,</w:t>
      </w:r>
      <w:r w:rsidR="007A5EBF" w:rsidRPr="006D2563">
        <w:rPr>
          <w:rFonts w:ascii="Times New Roman" w:hAnsi="Times New Roman" w:cs="Times New Roman"/>
          <w:sz w:val="24"/>
          <w:szCs w:val="24"/>
          <w:lang w:val="tr-TR"/>
        </w:rPr>
        <w:t xml:space="preserve"> mezun</w:t>
      </w:r>
      <w:r w:rsidR="00E566D2" w:rsidRPr="006D2563">
        <w:rPr>
          <w:rFonts w:ascii="Times New Roman" w:hAnsi="Times New Roman" w:cs="Times New Roman"/>
          <w:sz w:val="24"/>
          <w:szCs w:val="24"/>
          <w:lang w:val="tr-TR"/>
        </w:rPr>
        <w:t xml:space="preserve"> ettikleri öğretmenlerin</w:t>
      </w:r>
      <w:r w:rsidR="007A5EBF" w:rsidRPr="006D2563">
        <w:rPr>
          <w:rFonts w:ascii="Times New Roman" w:hAnsi="Times New Roman" w:cs="Times New Roman"/>
          <w:sz w:val="24"/>
          <w:szCs w:val="24"/>
          <w:lang w:val="tr-TR"/>
        </w:rPr>
        <w:t xml:space="preserve"> gerekli alan bilgisine, pedagojik beceriye ve öğretmen eğilimlerine sahip olmalarını sağlamalarını mecbur tutmaktadır (Edick, Danielson, </w:t>
      </w:r>
      <w:r w:rsidR="006963D2" w:rsidRPr="006D2563">
        <w:rPr>
          <w:rFonts w:ascii="Times New Roman" w:hAnsi="Times New Roman" w:cs="Times New Roman"/>
          <w:sz w:val="24"/>
          <w:szCs w:val="24"/>
          <w:lang w:val="tr-TR"/>
        </w:rPr>
        <w:t>ve</w:t>
      </w:r>
      <w:r w:rsidR="007A5EBF" w:rsidRPr="006D2563">
        <w:rPr>
          <w:rFonts w:ascii="Times New Roman" w:hAnsi="Times New Roman" w:cs="Times New Roman"/>
          <w:sz w:val="24"/>
          <w:szCs w:val="24"/>
          <w:lang w:val="tr-TR"/>
        </w:rPr>
        <w:t xml:space="preserve"> Edwards, 2007; NCATE, 2002). </w:t>
      </w:r>
      <w:r w:rsidR="008109FB" w:rsidRPr="006D2563">
        <w:rPr>
          <w:rFonts w:ascii="Times New Roman" w:hAnsi="Times New Roman" w:cs="Times New Roman"/>
          <w:sz w:val="24"/>
          <w:szCs w:val="24"/>
          <w:lang w:val="tr-TR"/>
        </w:rPr>
        <w:t>Dahası,</w:t>
      </w:r>
      <w:r w:rsidR="007A5EBF" w:rsidRPr="006D2563">
        <w:rPr>
          <w:rFonts w:ascii="Times New Roman" w:hAnsi="Times New Roman" w:cs="Times New Roman"/>
          <w:sz w:val="24"/>
          <w:szCs w:val="24"/>
          <w:lang w:val="tr-TR"/>
        </w:rPr>
        <w:t xml:space="preserve"> NCATE</w:t>
      </w:r>
      <w:r w:rsidR="008109FB" w:rsidRPr="006D2563">
        <w:rPr>
          <w:rFonts w:ascii="Times New Roman" w:hAnsi="Times New Roman" w:cs="Times New Roman"/>
          <w:sz w:val="24"/>
          <w:szCs w:val="24"/>
          <w:lang w:val="tr-TR"/>
        </w:rPr>
        <w:t>, akredite ettiği kurumlardan,</w:t>
      </w:r>
      <w:r w:rsidR="007A5EBF" w:rsidRPr="006D2563">
        <w:rPr>
          <w:rFonts w:ascii="Times New Roman" w:hAnsi="Times New Roman" w:cs="Times New Roman"/>
          <w:sz w:val="24"/>
          <w:szCs w:val="24"/>
          <w:lang w:val="tr-TR"/>
        </w:rPr>
        <w:t xml:space="preserve"> </w:t>
      </w:r>
      <w:r w:rsidR="008109FB" w:rsidRPr="006D2563">
        <w:rPr>
          <w:rFonts w:ascii="Times New Roman" w:hAnsi="Times New Roman" w:cs="Times New Roman"/>
          <w:sz w:val="24"/>
          <w:szCs w:val="24"/>
          <w:lang w:val="tr-TR"/>
        </w:rPr>
        <w:t>K-12 okullarında görev yapacak</w:t>
      </w:r>
      <w:r w:rsidR="00BE5BBB" w:rsidRPr="006D2563">
        <w:rPr>
          <w:rFonts w:ascii="Times New Roman" w:hAnsi="Times New Roman" w:cs="Times New Roman"/>
          <w:sz w:val="24"/>
          <w:szCs w:val="24"/>
          <w:lang w:val="tr-TR"/>
        </w:rPr>
        <w:t xml:space="preserve"> </w:t>
      </w:r>
      <w:r w:rsidR="008109FB" w:rsidRPr="006D2563">
        <w:rPr>
          <w:rFonts w:ascii="Times New Roman" w:hAnsi="Times New Roman" w:cs="Times New Roman"/>
          <w:sz w:val="24"/>
          <w:szCs w:val="24"/>
          <w:lang w:val="tr-TR"/>
        </w:rPr>
        <w:t xml:space="preserve">öğretmen adaylarının, </w:t>
      </w:r>
      <w:r w:rsidR="00BE5BBB" w:rsidRPr="006D2563">
        <w:rPr>
          <w:rFonts w:ascii="Times New Roman" w:hAnsi="Times New Roman" w:cs="Times New Roman"/>
          <w:sz w:val="24"/>
          <w:szCs w:val="24"/>
          <w:lang w:val="tr-TR"/>
        </w:rPr>
        <w:t>öğrencilerin başarıları</w:t>
      </w:r>
      <w:r w:rsidR="008109FB" w:rsidRPr="006D2563">
        <w:rPr>
          <w:rFonts w:ascii="Times New Roman" w:hAnsi="Times New Roman" w:cs="Times New Roman"/>
          <w:sz w:val="24"/>
          <w:szCs w:val="24"/>
          <w:lang w:val="tr-TR"/>
        </w:rPr>
        <w:t xml:space="preserve"> için</w:t>
      </w:r>
      <w:r w:rsidR="00BE5BBB" w:rsidRPr="006D2563">
        <w:rPr>
          <w:rFonts w:ascii="Times New Roman" w:hAnsi="Times New Roman" w:cs="Times New Roman"/>
          <w:sz w:val="24"/>
          <w:szCs w:val="24"/>
          <w:lang w:val="tr-TR"/>
        </w:rPr>
        <w:t xml:space="preserve">i </w:t>
      </w:r>
      <w:r w:rsidR="00D8364F" w:rsidRPr="006D2563">
        <w:rPr>
          <w:rFonts w:ascii="Times New Roman" w:hAnsi="Times New Roman" w:cs="Times New Roman"/>
          <w:sz w:val="24"/>
          <w:szCs w:val="24"/>
          <w:lang w:val="tr-TR"/>
        </w:rPr>
        <w:t xml:space="preserve">gerekli </w:t>
      </w:r>
      <w:r w:rsidR="007A5EBF" w:rsidRPr="006D2563">
        <w:rPr>
          <w:rFonts w:ascii="Times New Roman" w:hAnsi="Times New Roman" w:cs="Times New Roman"/>
          <w:sz w:val="24"/>
          <w:szCs w:val="24"/>
          <w:lang w:val="tr-TR"/>
        </w:rPr>
        <w:t xml:space="preserve">alan </w:t>
      </w:r>
      <w:r w:rsidR="00D8364F" w:rsidRPr="006D2563">
        <w:rPr>
          <w:rFonts w:ascii="Times New Roman" w:hAnsi="Times New Roman" w:cs="Times New Roman"/>
          <w:sz w:val="24"/>
          <w:szCs w:val="24"/>
          <w:lang w:val="tr-TR"/>
        </w:rPr>
        <w:t>bilgisine</w:t>
      </w:r>
      <w:r w:rsidR="007A5EBF" w:rsidRPr="006D2563">
        <w:rPr>
          <w:rFonts w:ascii="Times New Roman" w:hAnsi="Times New Roman" w:cs="Times New Roman"/>
          <w:sz w:val="24"/>
          <w:szCs w:val="24"/>
          <w:lang w:val="tr-TR"/>
        </w:rPr>
        <w:t>, pedagojik beceriler</w:t>
      </w:r>
      <w:r w:rsidR="00D8364F" w:rsidRPr="006D2563">
        <w:rPr>
          <w:rFonts w:ascii="Times New Roman" w:hAnsi="Times New Roman" w:cs="Times New Roman"/>
          <w:sz w:val="24"/>
          <w:szCs w:val="24"/>
          <w:lang w:val="tr-TR"/>
        </w:rPr>
        <w:t>e</w:t>
      </w:r>
      <w:r w:rsidR="007A5EBF" w:rsidRPr="006D2563">
        <w:rPr>
          <w:rFonts w:ascii="Times New Roman" w:hAnsi="Times New Roman" w:cs="Times New Roman"/>
          <w:sz w:val="24"/>
          <w:szCs w:val="24"/>
          <w:lang w:val="tr-TR"/>
        </w:rPr>
        <w:t xml:space="preserve"> ve öğretmen eğilimlerin</w:t>
      </w:r>
      <w:r w:rsidR="00D8364F" w:rsidRPr="006D2563">
        <w:rPr>
          <w:rFonts w:ascii="Times New Roman" w:hAnsi="Times New Roman" w:cs="Times New Roman"/>
          <w:sz w:val="24"/>
          <w:szCs w:val="24"/>
          <w:lang w:val="tr-TR"/>
        </w:rPr>
        <w:t>e</w:t>
      </w:r>
      <w:r w:rsidR="007A5EBF" w:rsidRPr="006D2563">
        <w:rPr>
          <w:rFonts w:ascii="Times New Roman" w:hAnsi="Times New Roman" w:cs="Times New Roman"/>
          <w:sz w:val="24"/>
          <w:szCs w:val="24"/>
          <w:lang w:val="tr-TR"/>
        </w:rPr>
        <w:t xml:space="preserve"> sahip olduklarını </w:t>
      </w:r>
      <w:r w:rsidR="00D8364F" w:rsidRPr="006D2563">
        <w:rPr>
          <w:rFonts w:ascii="Times New Roman" w:hAnsi="Times New Roman" w:cs="Times New Roman"/>
          <w:sz w:val="24"/>
          <w:szCs w:val="24"/>
          <w:lang w:val="tr-TR"/>
        </w:rPr>
        <w:t>performansa dayalı</w:t>
      </w:r>
      <w:r w:rsidR="008109FB" w:rsidRPr="006D2563">
        <w:rPr>
          <w:rFonts w:ascii="Times New Roman" w:hAnsi="Times New Roman" w:cs="Times New Roman"/>
          <w:sz w:val="24"/>
          <w:szCs w:val="24"/>
          <w:lang w:val="tr-TR"/>
        </w:rPr>
        <w:t xml:space="preserve"> somut verilerle</w:t>
      </w:r>
      <w:r w:rsidR="00D8364F" w:rsidRPr="006D2563">
        <w:rPr>
          <w:rFonts w:ascii="Times New Roman" w:hAnsi="Times New Roman" w:cs="Times New Roman"/>
          <w:sz w:val="24"/>
          <w:szCs w:val="24"/>
          <w:lang w:val="tr-TR"/>
        </w:rPr>
        <w:t xml:space="preserve"> </w:t>
      </w:r>
      <w:r w:rsidR="008109FB" w:rsidRPr="006D2563">
        <w:rPr>
          <w:rFonts w:ascii="Times New Roman" w:hAnsi="Times New Roman" w:cs="Times New Roman"/>
          <w:sz w:val="24"/>
          <w:szCs w:val="24"/>
          <w:lang w:val="tr-TR"/>
        </w:rPr>
        <w:t>kanıtlamalarını mecbur tutmuştur</w:t>
      </w:r>
      <w:r w:rsidR="00BE5BBB" w:rsidRPr="006D2563">
        <w:rPr>
          <w:rFonts w:ascii="Times New Roman" w:hAnsi="Times New Roman" w:cs="Times New Roman"/>
          <w:sz w:val="24"/>
          <w:szCs w:val="24"/>
          <w:lang w:val="tr-TR"/>
        </w:rPr>
        <w:t xml:space="preserve"> (Diez, 2007; Dottin, 2009; Edick, Danielson, </w:t>
      </w:r>
      <w:r w:rsidR="006963D2" w:rsidRPr="006D2563">
        <w:rPr>
          <w:rFonts w:ascii="Times New Roman" w:hAnsi="Times New Roman" w:cs="Times New Roman"/>
          <w:sz w:val="24"/>
          <w:szCs w:val="24"/>
          <w:lang w:val="tr-TR"/>
        </w:rPr>
        <w:t>ve</w:t>
      </w:r>
      <w:r w:rsidR="00BE5BBB" w:rsidRPr="006D2563">
        <w:rPr>
          <w:rFonts w:ascii="Times New Roman" w:hAnsi="Times New Roman" w:cs="Times New Roman"/>
          <w:sz w:val="24"/>
          <w:szCs w:val="24"/>
          <w:lang w:val="tr-TR"/>
        </w:rPr>
        <w:t xml:space="preserve"> Edwards, 2007; Ignico </w:t>
      </w:r>
      <w:r w:rsidR="006963D2" w:rsidRPr="006D2563">
        <w:rPr>
          <w:rFonts w:ascii="Times New Roman" w:hAnsi="Times New Roman" w:cs="Times New Roman"/>
          <w:sz w:val="24"/>
          <w:szCs w:val="24"/>
          <w:lang w:val="tr-TR"/>
        </w:rPr>
        <w:t>ve</w:t>
      </w:r>
      <w:r w:rsidR="00BE5BBB" w:rsidRPr="006D2563">
        <w:rPr>
          <w:rFonts w:ascii="Times New Roman" w:hAnsi="Times New Roman" w:cs="Times New Roman"/>
          <w:sz w:val="24"/>
          <w:szCs w:val="24"/>
          <w:lang w:val="tr-TR"/>
        </w:rPr>
        <w:t xml:space="preserve"> Gammon, 2009; NCATE, 2002)</w:t>
      </w:r>
      <w:r w:rsidR="00D8364F" w:rsidRPr="006D2563">
        <w:rPr>
          <w:rFonts w:ascii="Times New Roman" w:hAnsi="Times New Roman" w:cs="Times New Roman"/>
          <w:sz w:val="24"/>
          <w:szCs w:val="24"/>
          <w:lang w:val="tr-TR"/>
        </w:rPr>
        <w:t xml:space="preserve">. </w:t>
      </w:r>
      <w:r w:rsidR="00BE5BBB" w:rsidRPr="006D2563">
        <w:rPr>
          <w:rFonts w:ascii="Times New Roman" w:hAnsi="Times New Roman" w:cs="Times New Roman"/>
          <w:sz w:val="24"/>
          <w:szCs w:val="24"/>
          <w:lang w:val="tr-TR"/>
        </w:rPr>
        <w:t xml:space="preserve">NCATE öncülüğünde gerçekleşen bu yenilik K-12 öğretmenlerin kalitesini artırmak ve dolayısı ile öğrencilerinin başarılarını artırmak için yapılmıştır. </w:t>
      </w:r>
    </w:p>
    <w:p w:rsidR="00242246" w:rsidRPr="006D2563" w:rsidRDefault="00BE5BBB"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lastRenderedPageBreak/>
        <w:t>NCATE’in önünü açtığı bu değişim</w:t>
      </w:r>
      <w:r w:rsidR="00392927"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son otuz yıldır öğretmen eğitimi literatüründe dile getiriliyordu.</w:t>
      </w:r>
      <w:r w:rsidR="004A0CC2" w:rsidRPr="006D2563">
        <w:rPr>
          <w:rFonts w:ascii="Times New Roman" w:hAnsi="Times New Roman" w:cs="Times New Roman"/>
          <w:sz w:val="24"/>
          <w:szCs w:val="24"/>
          <w:lang w:val="tr-TR"/>
        </w:rPr>
        <w:t xml:space="preserve"> Eisenhart, Behm, </w:t>
      </w:r>
      <w:r w:rsidR="006963D2" w:rsidRPr="006D2563">
        <w:rPr>
          <w:rFonts w:ascii="Times New Roman" w:hAnsi="Times New Roman" w:cs="Times New Roman"/>
          <w:sz w:val="24"/>
          <w:szCs w:val="24"/>
          <w:lang w:val="tr-TR"/>
        </w:rPr>
        <w:t>ve</w:t>
      </w:r>
      <w:r w:rsidR="004A0CC2" w:rsidRPr="006D2563">
        <w:rPr>
          <w:rFonts w:ascii="Times New Roman" w:hAnsi="Times New Roman" w:cs="Times New Roman"/>
          <w:sz w:val="24"/>
          <w:szCs w:val="24"/>
          <w:lang w:val="tr-TR"/>
        </w:rPr>
        <w:t xml:space="preserve"> Romangnano 19</w:t>
      </w:r>
      <w:r w:rsidR="008B12FF" w:rsidRPr="006D2563">
        <w:rPr>
          <w:rFonts w:ascii="Times New Roman" w:hAnsi="Times New Roman" w:cs="Times New Roman"/>
          <w:sz w:val="24"/>
          <w:szCs w:val="24"/>
          <w:lang w:val="tr-TR"/>
        </w:rPr>
        <w:t>91’de öğrencilerin öğrenme</w:t>
      </w:r>
      <w:r w:rsidR="004A0CC2" w:rsidRPr="006D2563">
        <w:rPr>
          <w:rFonts w:ascii="Times New Roman" w:hAnsi="Times New Roman" w:cs="Times New Roman"/>
          <w:sz w:val="24"/>
          <w:szCs w:val="24"/>
          <w:lang w:val="tr-TR"/>
        </w:rPr>
        <w:t xml:space="preserve"> ve </w:t>
      </w:r>
      <w:r w:rsidR="008B12FF" w:rsidRPr="006D2563">
        <w:rPr>
          <w:rFonts w:ascii="Times New Roman" w:hAnsi="Times New Roman" w:cs="Times New Roman"/>
          <w:sz w:val="24"/>
          <w:szCs w:val="24"/>
          <w:lang w:val="tr-TR"/>
        </w:rPr>
        <w:t>okul</w:t>
      </w:r>
      <w:r w:rsidR="004D32EC" w:rsidRPr="006D2563">
        <w:rPr>
          <w:rFonts w:ascii="Times New Roman" w:hAnsi="Times New Roman" w:cs="Times New Roman"/>
          <w:sz w:val="24"/>
          <w:szCs w:val="24"/>
          <w:lang w:val="tr-TR"/>
        </w:rPr>
        <w:t xml:space="preserve"> </w:t>
      </w:r>
      <w:r w:rsidR="004A0CC2" w:rsidRPr="006D2563">
        <w:rPr>
          <w:rFonts w:ascii="Times New Roman" w:hAnsi="Times New Roman" w:cs="Times New Roman"/>
          <w:sz w:val="24"/>
          <w:szCs w:val="24"/>
          <w:lang w:val="tr-TR"/>
        </w:rPr>
        <w:t xml:space="preserve">başarılarını artırmak için öğretmen kalitesini ve dolayısıyla öğretmen eğitiminin kalitesinin artırılması gerektiğini belirtmektedirler. Daha öncesinde Goodman 1988’de benzer olarak öğretmen eğiten kurumların geliştirilmesi gerektiğinden bahsetmektedir. Ama Eisenhart, Behm, </w:t>
      </w:r>
      <w:r w:rsidR="006963D2" w:rsidRPr="006D2563">
        <w:rPr>
          <w:rFonts w:ascii="Times New Roman" w:hAnsi="Times New Roman" w:cs="Times New Roman"/>
          <w:sz w:val="24"/>
          <w:szCs w:val="24"/>
          <w:lang w:val="tr-TR"/>
        </w:rPr>
        <w:t>ve</w:t>
      </w:r>
      <w:r w:rsidR="004A0CC2" w:rsidRPr="006D2563">
        <w:rPr>
          <w:rFonts w:ascii="Times New Roman" w:hAnsi="Times New Roman" w:cs="Times New Roman"/>
          <w:sz w:val="24"/>
          <w:szCs w:val="24"/>
          <w:lang w:val="tr-TR"/>
        </w:rPr>
        <w:t xml:space="preserve"> Romangnano’dan farklı olarak Goodman bu değişim sürecinde öğretmen adaylarının da fikirlerinin alınması</w:t>
      </w:r>
      <w:r w:rsidR="008B12FF" w:rsidRPr="006D2563">
        <w:rPr>
          <w:rFonts w:ascii="Times New Roman" w:hAnsi="Times New Roman" w:cs="Times New Roman"/>
          <w:sz w:val="24"/>
          <w:szCs w:val="24"/>
          <w:lang w:val="tr-TR"/>
        </w:rPr>
        <w:t xml:space="preserve"> gerektiğini</w:t>
      </w:r>
      <w:r w:rsidR="004A0CC2" w:rsidRPr="006D2563">
        <w:rPr>
          <w:rFonts w:ascii="Times New Roman" w:hAnsi="Times New Roman" w:cs="Times New Roman"/>
          <w:sz w:val="24"/>
          <w:szCs w:val="24"/>
          <w:lang w:val="tr-TR"/>
        </w:rPr>
        <w:t xml:space="preserve"> savunmaktadır. Goodman ile aynı fikri paylaşan </w:t>
      </w:r>
      <w:r w:rsidR="0094409E" w:rsidRPr="006D2563">
        <w:rPr>
          <w:rFonts w:ascii="Times New Roman" w:hAnsi="Times New Roman" w:cs="Times New Roman"/>
          <w:sz w:val="24"/>
          <w:szCs w:val="24"/>
          <w:lang w:val="tr-TR"/>
        </w:rPr>
        <w:t>Tishman, Perkin ve Jay</w:t>
      </w:r>
      <w:r w:rsidR="004A0CC2" w:rsidRPr="006D2563">
        <w:rPr>
          <w:rFonts w:ascii="Times New Roman" w:hAnsi="Times New Roman" w:cs="Times New Roman"/>
          <w:sz w:val="24"/>
          <w:szCs w:val="24"/>
          <w:lang w:val="tr-TR"/>
        </w:rPr>
        <w:t xml:space="preserve"> (199</w:t>
      </w:r>
      <w:r w:rsidR="0094409E" w:rsidRPr="006D2563">
        <w:rPr>
          <w:rFonts w:ascii="Times New Roman" w:hAnsi="Times New Roman" w:cs="Times New Roman"/>
          <w:sz w:val="24"/>
          <w:szCs w:val="24"/>
          <w:lang w:val="tr-TR"/>
        </w:rPr>
        <w:t>5</w:t>
      </w:r>
      <w:r w:rsidR="004A0CC2" w:rsidRPr="006D2563">
        <w:rPr>
          <w:rFonts w:ascii="Times New Roman" w:hAnsi="Times New Roman" w:cs="Times New Roman"/>
          <w:sz w:val="24"/>
          <w:szCs w:val="24"/>
          <w:lang w:val="tr-TR"/>
        </w:rPr>
        <w:t xml:space="preserve">) </w:t>
      </w:r>
      <w:r w:rsidR="008C724F" w:rsidRPr="006D2563">
        <w:rPr>
          <w:rFonts w:ascii="Times New Roman" w:hAnsi="Times New Roman" w:cs="Times New Roman"/>
          <w:sz w:val="24"/>
          <w:szCs w:val="24"/>
          <w:lang w:val="tr-TR"/>
        </w:rPr>
        <w:t xml:space="preserve">eğitimin kalitesinin artırılması çalışmalarında öğretmenlerin düşüncelerinin büyük katkısı olacağını savunmaktadır. </w:t>
      </w:r>
      <w:r w:rsidR="00126B49" w:rsidRPr="006D2563">
        <w:rPr>
          <w:rFonts w:ascii="Times New Roman" w:hAnsi="Times New Roman" w:cs="Times New Roman"/>
          <w:sz w:val="24"/>
          <w:szCs w:val="24"/>
          <w:lang w:val="tr-TR"/>
        </w:rPr>
        <w:t xml:space="preserve">Buna ek olarak Varol (2011) öğretmen adaylarının öğretmen eğilimleri ile ilgili görüşleri </w:t>
      </w:r>
      <w:r w:rsidR="007D731F" w:rsidRPr="006D2563">
        <w:rPr>
          <w:rFonts w:ascii="Times New Roman" w:hAnsi="Times New Roman" w:cs="Times New Roman"/>
          <w:sz w:val="24"/>
          <w:szCs w:val="24"/>
          <w:lang w:val="tr-TR"/>
        </w:rPr>
        <w:t xml:space="preserve">ve algıları </w:t>
      </w:r>
      <w:r w:rsidR="00126B49" w:rsidRPr="006D2563">
        <w:rPr>
          <w:rFonts w:ascii="Times New Roman" w:hAnsi="Times New Roman" w:cs="Times New Roman"/>
          <w:sz w:val="24"/>
          <w:szCs w:val="24"/>
          <w:lang w:val="tr-TR"/>
        </w:rPr>
        <w:t xml:space="preserve">öğretmen yetiştiren kurumlara ve akademisyenlere </w:t>
      </w:r>
      <w:r w:rsidR="00F974F4" w:rsidRPr="006D2563">
        <w:rPr>
          <w:rFonts w:ascii="Times New Roman" w:hAnsi="Times New Roman" w:cs="Times New Roman"/>
          <w:sz w:val="24"/>
          <w:szCs w:val="24"/>
          <w:lang w:val="tr-TR"/>
        </w:rPr>
        <w:t xml:space="preserve">eğilimlerin belirlenmesinde ve değerlendirilmesinde kolaylık sağlayacağını </w:t>
      </w:r>
      <w:r w:rsidR="00247890" w:rsidRPr="006D2563">
        <w:rPr>
          <w:rFonts w:ascii="Times New Roman" w:hAnsi="Times New Roman" w:cs="Times New Roman"/>
          <w:sz w:val="24"/>
          <w:szCs w:val="24"/>
          <w:lang w:val="tr-TR"/>
        </w:rPr>
        <w:t>belirtmektedir</w:t>
      </w:r>
      <w:r w:rsidR="00F974F4" w:rsidRPr="006D2563">
        <w:rPr>
          <w:rFonts w:ascii="Times New Roman" w:hAnsi="Times New Roman" w:cs="Times New Roman"/>
          <w:sz w:val="24"/>
          <w:szCs w:val="24"/>
          <w:lang w:val="tr-TR"/>
        </w:rPr>
        <w:t>. Bu bakımdan öğretmen adaylarının öğretmen eğilimleri hakkındaki görüşleri</w:t>
      </w:r>
      <w:r w:rsidR="007D731F" w:rsidRPr="006D2563">
        <w:rPr>
          <w:rFonts w:ascii="Times New Roman" w:hAnsi="Times New Roman" w:cs="Times New Roman"/>
          <w:sz w:val="24"/>
          <w:szCs w:val="24"/>
          <w:lang w:val="tr-TR"/>
        </w:rPr>
        <w:t xml:space="preserve"> ve algıları</w:t>
      </w:r>
      <w:r w:rsidR="00F974F4" w:rsidRPr="006D2563">
        <w:rPr>
          <w:rFonts w:ascii="Times New Roman" w:hAnsi="Times New Roman" w:cs="Times New Roman"/>
          <w:sz w:val="24"/>
          <w:szCs w:val="24"/>
          <w:lang w:val="tr-TR"/>
        </w:rPr>
        <w:t xml:space="preserve"> önemlidir. Ancak öğretmen eğitimi literatüründe bu konuda yeterli bir çalışma bulunmamaktadır. </w:t>
      </w:r>
    </w:p>
    <w:p w:rsidR="00F974F4" w:rsidRPr="006D2563" w:rsidRDefault="00F974F4"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Bu çalışma öğretmen adaylarının öğretmen eğilimleri</w:t>
      </w:r>
      <w:r w:rsidR="00A80937" w:rsidRPr="006D2563">
        <w:rPr>
          <w:rFonts w:ascii="Times New Roman" w:hAnsi="Times New Roman" w:cs="Times New Roman"/>
          <w:sz w:val="24"/>
          <w:szCs w:val="24"/>
          <w:lang w:val="tr-TR"/>
        </w:rPr>
        <w:t xml:space="preserve">nin </w:t>
      </w:r>
      <w:r w:rsidR="00980198" w:rsidRPr="006D2563">
        <w:rPr>
          <w:rFonts w:ascii="Times New Roman" w:hAnsi="Times New Roman" w:cs="Times New Roman"/>
          <w:sz w:val="24"/>
          <w:szCs w:val="24"/>
          <w:lang w:val="tr-TR"/>
        </w:rPr>
        <w:t>öğretmen eğitimi programlarında öğretilmesine</w:t>
      </w:r>
      <w:r w:rsidR="00A80937" w:rsidRPr="006D2563">
        <w:rPr>
          <w:rFonts w:ascii="Times New Roman" w:hAnsi="Times New Roman" w:cs="Times New Roman"/>
          <w:sz w:val="24"/>
          <w:szCs w:val="24"/>
          <w:lang w:val="tr-TR"/>
        </w:rPr>
        <w:t xml:space="preserve"> ilişkin</w:t>
      </w:r>
      <w:r w:rsidRPr="006D2563">
        <w:rPr>
          <w:rFonts w:ascii="Times New Roman" w:hAnsi="Times New Roman" w:cs="Times New Roman"/>
          <w:sz w:val="24"/>
          <w:szCs w:val="24"/>
          <w:lang w:val="tr-TR"/>
        </w:rPr>
        <w:t xml:space="preserve"> g</w:t>
      </w:r>
      <w:r w:rsidR="00A80937" w:rsidRPr="006D2563">
        <w:rPr>
          <w:rFonts w:ascii="Times New Roman" w:hAnsi="Times New Roman" w:cs="Times New Roman"/>
          <w:sz w:val="24"/>
          <w:szCs w:val="24"/>
          <w:lang w:val="tr-TR"/>
        </w:rPr>
        <w:t xml:space="preserve">örüşlerini ve algılarını incelemiştir. Özellikle, </w:t>
      </w:r>
      <w:r w:rsidR="00A34C84" w:rsidRPr="006D2563">
        <w:rPr>
          <w:rFonts w:ascii="Times New Roman" w:hAnsi="Times New Roman" w:cs="Times New Roman"/>
          <w:sz w:val="24"/>
          <w:szCs w:val="24"/>
          <w:lang w:val="tr-TR"/>
        </w:rPr>
        <w:t xml:space="preserve">bu çalışma </w:t>
      </w:r>
      <w:r w:rsidR="00A80937" w:rsidRPr="006D2563">
        <w:rPr>
          <w:rFonts w:ascii="Times New Roman" w:hAnsi="Times New Roman" w:cs="Times New Roman"/>
          <w:sz w:val="24"/>
          <w:szCs w:val="24"/>
          <w:lang w:val="tr-TR"/>
        </w:rPr>
        <w:t xml:space="preserve">öğretmen adaylarının </w:t>
      </w:r>
      <w:r w:rsidR="00A34C84" w:rsidRPr="006D2563">
        <w:rPr>
          <w:rFonts w:ascii="Times New Roman" w:hAnsi="Times New Roman" w:cs="Times New Roman"/>
          <w:sz w:val="24"/>
          <w:szCs w:val="24"/>
          <w:lang w:val="tr-TR"/>
        </w:rPr>
        <w:t xml:space="preserve">hangi </w:t>
      </w:r>
      <w:r w:rsidR="00A80937" w:rsidRPr="006D2563">
        <w:rPr>
          <w:rFonts w:ascii="Times New Roman" w:hAnsi="Times New Roman" w:cs="Times New Roman"/>
          <w:sz w:val="24"/>
          <w:szCs w:val="24"/>
          <w:lang w:val="tr-TR"/>
        </w:rPr>
        <w:t>öğretmen eğilimlerinin öğretmen yetiştirme programlarına</w:t>
      </w:r>
      <w:r w:rsidR="00BD24E4" w:rsidRPr="006D2563">
        <w:rPr>
          <w:rFonts w:ascii="Times New Roman" w:hAnsi="Times New Roman" w:cs="Times New Roman"/>
          <w:sz w:val="24"/>
          <w:szCs w:val="24"/>
          <w:lang w:val="tr-TR"/>
        </w:rPr>
        <w:t xml:space="preserve"> ne kadar dâhil edildiğine ilişkin görüşleri</w:t>
      </w:r>
      <w:r w:rsidR="007D731F" w:rsidRPr="006D2563">
        <w:rPr>
          <w:rFonts w:ascii="Times New Roman" w:hAnsi="Times New Roman" w:cs="Times New Roman"/>
          <w:sz w:val="24"/>
          <w:szCs w:val="24"/>
          <w:lang w:val="tr-TR"/>
        </w:rPr>
        <w:t xml:space="preserve"> ve algıları</w:t>
      </w:r>
      <w:r w:rsidR="00BD24E4" w:rsidRPr="006D2563">
        <w:rPr>
          <w:rFonts w:ascii="Times New Roman" w:hAnsi="Times New Roman" w:cs="Times New Roman"/>
          <w:sz w:val="24"/>
          <w:szCs w:val="24"/>
          <w:lang w:val="tr-TR"/>
        </w:rPr>
        <w:t xml:space="preserve"> d</w:t>
      </w:r>
      <w:r w:rsidR="007D731F" w:rsidRPr="006D2563">
        <w:rPr>
          <w:rFonts w:ascii="Times New Roman" w:hAnsi="Times New Roman" w:cs="Times New Roman"/>
          <w:sz w:val="24"/>
          <w:szCs w:val="24"/>
          <w:lang w:val="tr-TR"/>
        </w:rPr>
        <w:t>a</w:t>
      </w:r>
      <w:r w:rsidR="00BD24E4" w:rsidRPr="006D2563">
        <w:rPr>
          <w:rFonts w:ascii="Times New Roman" w:hAnsi="Times New Roman" w:cs="Times New Roman"/>
          <w:sz w:val="24"/>
          <w:szCs w:val="24"/>
          <w:lang w:val="tr-TR"/>
        </w:rPr>
        <w:t xml:space="preserve"> incelenmiştir. Bunlara ek olarak bu çalışmada </w:t>
      </w:r>
      <w:r w:rsidR="00980198" w:rsidRPr="006D2563">
        <w:rPr>
          <w:rFonts w:ascii="Times New Roman" w:hAnsi="Times New Roman" w:cs="Times New Roman"/>
          <w:sz w:val="24"/>
          <w:szCs w:val="24"/>
          <w:lang w:val="tr-TR"/>
        </w:rPr>
        <w:t>öğretmen adaylarının kayıtlı oldukları</w:t>
      </w:r>
      <w:r w:rsidR="00BD24E4" w:rsidRPr="006D2563">
        <w:rPr>
          <w:rFonts w:ascii="Times New Roman" w:hAnsi="Times New Roman" w:cs="Times New Roman"/>
          <w:sz w:val="24"/>
          <w:szCs w:val="24"/>
          <w:lang w:val="tr-TR"/>
        </w:rPr>
        <w:t xml:space="preserve"> programa ve cinsiyetine göre görüş ve algı farklılıkları</w:t>
      </w:r>
      <w:r w:rsidR="00980198" w:rsidRPr="006D2563">
        <w:rPr>
          <w:rFonts w:ascii="Times New Roman" w:hAnsi="Times New Roman" w:cs="Times New Roman"/>
          <w:sz w:val="24"/>
          <w:szCs w:val="24"/>
          <w:lang w:val="tr-TR"/>
        </w:rPr>
        <w:t>nı</w:t>
      </w:r>
      <w:r w:rsidR="00BD24E4" w:rsidRPr="006D2563">
        <w:rPr>
          <w:rFonts w:ascii="Times New Roman" w:hAnsi="Times New Roman" w:cs="Times New Roman"/>
          <w:sz w:val="24"/>
          <w:szCs w:val="24"/>
          <w:lang w:val="tr-TR"/>
        </w:rPr>
        <w:t xml:space="preserve"> da </w:t>
      </w:r>
      <w:r w:rsidR="00A06ADB" w:rsidRPr="006D2563">
        <w:rPr>
          <w:rFonts w:ascii="Times New Roman" w:hAnsi="Times New Roman" w:cs="Times New Roman"/>
          <w:sz w:val="24"/>
          <w:szCs w:val="24"/>
          <w:lang w:val="tr-TR"/>
        </w:rPr>
        <w:t xml:space="preserve">ortaya konmuştur. </w:t>
      </w:r>
    </w:p>
    <w:p w:rsidR="00A06ADB" w:rsidRPr="006D2563" w:rsidRDefault="00A06ADB"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w:t>
      </w:r>
      <w:r w:rsidR="00FE3565" w:rsidRPr="006D2563">
        <w:rPr>
          <w:rFonts w:ascii="Times New Roman" w:hAnsi="Times New Roman" w:cs="Times New Roman"/>
          <w:sz w:val="24"/>
          <w:szCs w:val="24"/>
          <w:lang w:val="tr-TR"/>
        </w:rPr>
        <w:t>çalışma</w:t>
      </w:r>
      <w:r w:rsidR="00B41753" w:rsidRPr="006D2563">
        <w:rPr>
          <w:rFonts w:ascii="Times New Roman" w:hAnsi="Times New Roman" w:cs="Times New Roman"/>
          <w:sz w:val="24"/>
          <w:szCs w:val="24"/>
          <w:lang w:val="tr-TR"/>
        </w:rPr>
        <w:t>,</w:t>
      </w:r>
      <w:r w:rsidR="00FE3565" w:rsidRPr="006D2563">
        <w:rPr>
          <w:rFonts w:ascii="Times New Roman" w:hAnsi="Times New Roman" w:cs="Times New Roman"/>
          <w:sz w:val="24"/>
          <w:szCs w:val="24"/>
          <w:lang w:val="tr-TR"/>
        </w:rPr>
        <w:t xml:space="preserve"> öğretmen adaylarının öğretmen eğilimleri ile ilişkili görüş ve algılarını ortaya koyarak eğilimlerin tanımlanmasına ve NCATE’in zorunlu tuttuğu performansa dayalı kanıtların elde edilmesi ve sunulmasına farklı bir bakış açısı getirmektedir. Öğretmen eğilimlerinin tanımlanması, programa dâhil edilmesi ve değerlendirilmesi öğretmen eğitimi alanında ihtiyaçtır (Diez, 2007; Shiveley </w:t>
      </w:r>
      <w:r w:rsidR="006963D2" w:rsidRPr="006D2563">
        <w:rPr>
          <w:rFonts w:ascii="Times New Roman" w:hAnsi="Times New Roman" w:cs="Times New Roman"/>
          <w:sz w:val="24"/>
          <w:szCs w:val="24"/>
          <w:lang w:val="tr-TR"/>
        </w:rPr>
        <w:t>ve</w:t>
      </w:r>
      <w:r w:rsidR="00FE3565" w:rsidRPr="006D2563">
        <w:rPr>
          <w:rFonts w:ascii="Times New Roman" w:hAnsi="Times New Roman" w:cs="Times New Roman"/>
          <w:sz w:val="24"/>
          <w:szCs w:val="24"/>
          <w:lang w:val="tr-TR"/>
        </w:rPr>
        <w:t xml:space="preserve"> Misco, 2010). Öğretmen adaylarının </w:t>
      </w:r>
      <w:r w:rsidR="007D731F" w:rsidRPr="006D2563">
        <w:rPr>
          <w:rFonts w:ascii="Times New Roman" w:hAnsi="Times New Roman" w:cs="Times New Roman"/>
          <w:sz w:val="24"/>
          <w:szCs w:val="24"/>
          <w:lang w:val="tr-TR"/>
        </w:rPr>
        <w:t>algılarını</w:t>
      </w:r>
      <w:r w:rsidR="00B41753" w:rsidRPr="006D2563">
        <w:rPr>
          <w:rFonts w:ascii="Times New Roman" w:hAnsi="Times New Roman" w:cs="Times New Roman"/>
          <w:sz w:val="24"/>
          <w:szCs w:val="24"/>
          <w:lang w:val="tr-TR"/>
        </w:rPr>
        <w:t>i inceley</w:t>
      </w:r>
      <w:r w:rsidR="00FE3565" w:rsidRPr="006D2563">
        <w:rPr>
          <w:rFonts w:ascii="Times New Roman" w:hAnsi="Times New Roman" w:cs="Times New Roman"/>
          <w:sz w:val="24"/>
          <w:szCs w:val="24"/>
          <w:lang w:val="tr-TR"/>
        </w:rPr>
        <w:t xml:space="preserve">erek </w:t>
      </w:r>
      <w:r w:rsidR="00491533" w:rsidRPr="006D2563">
        <w:rPr>
          <w:rFonts w:ascii="Times New Roman" w:hAnsi="Times New Roman" w:cs="Times New Roman"/>
          <w:sz w:val="24"/>
          <w:szCs w:val="24"/>
          <w:lang w:val="tr-TR"/>
        </w:rPr>
        <w:t>ortaya koyan bu çalışma</w:t>
      </w:r>
      <w:r w:rsidR="00B41753" w:rsidRPr="006D2563">
        <w:rPr>
          <w:rFonts w:ascii="Times New Roman" w:hAnsi="Times New Roman" w:cs="Times New Roman"/>
          <w:sz w:val="24"/>
          <w:szCs w:val="24"/>
          <w:lang w:val="tr-TR"/>
        </w:rPr>
        <w:t>,</w:t>
      </w:r>
      <w:r w:rsidR="00491533" w:rsidRPr="006D2563">
        <w:rPr>
          <w:rFonts w:ascii="Times New Roman" w:hAnsi="Times New Roman" w:cs="Times New Roman"/>
          <w:sz w:val="24"/>
          <w:szCs w:val="24"/>
          <w:lang w:val="tr-TR"/>
        </w:rPr>
        <w:t xml:space="preserve"> literatüre katkıda bulunmaktadır. Bu çalışmanın bulguları</w:t>
      </w:r>
      <w:r w:rsidR="00B41753" w:rsidRPr="006D2563">
        <w:rPr>
          <w:rFonts w:ascii="Times New Roman" w:hAnsi="Times New Roman" w:cs="Times New Roman"/>
          <w:sz w:val="24"/>
          <w:szCs w:val="24"/>
          <w:lang w:val="tr-TR"/>
        </w:rPr>
        <w:t>,</w:t>
      </w:r>
      <w:r w:rsidR="00491533" w:rsidRPr="006D2563">
        <w:rPr>
          <w:rFonts w:ascii="Times New Roman" w:hAnsi="Times New Roman" w:cs="Times New Roman"/>
          <w:sz w:val="24"/>
          <w:szCs w:val="24"/>
          <w:lang w:val="tr-TR"/>
        </w:rPr>
        <w:t xml:space="preserve"> araştırmacılara ve öğretmen </w:t>
      </w:r>
      <w:r w:rsidR="00B41753" w:rsidRPr="006D2563">
        <w:rPr>
          <w:rFonts w:ascii="Times New Roman" w:hAnsi="Times New Roman" w:cs="Times New Roman"/>
          <w:sz w:val="24"/>
          <w:szCs w:val="24"/>
          <w:lang w:val="tr-TR"/>
        </w:rPr>
        <w:t>eğitimcilerine</w:t>
      </w:r>
      <w:r w:rsidR="00491533" w:rsidRPr="006D2563">
        <w:rPr>
          <w:rFonts w:ascii="Times New Roman" w:hAnsi="Times New Roman" w:cs="Times New Roman"/>
          <w:sz w:val="24"/>
          <w:szCs w:val="24"/>
          <w:lang w:val="tr-TR"/>
        </w:rPr>
        <w:t xml:space="preserve"> öğretmen adaylarının da katkılarıyla öğretmen eğilimleri</w:t>
      </w:r>
      <w:r w:rsidR="00B41753" w:rsidRPr="006D2563">
        <w:rPr>
          <w:rFonts w:ascii="Times New Roman" w:hAnsi="Times New Roman" w:cs="Times New Roman"/>
          <w:sz w:val="24"/>
          <w:szCs w:val="24"/>
          <w:lang w:val="tr-TR"/>
        </w:rPr>
        <w:t>ni daha somut bir şekilde tanımlamaları hususunda yardımcı olacaktır</w:t>
      </w:r>
      <w:r w:rsidR="00491533" w:rsidRPr="006D2563">
        <w:rPr>
          <w:rFonts w:ascii="Times New Roman" w:hAnsi="Times New Roman" w:cs="Times New Roman"/>
          <w:sz w:val="24"/>
          <w:szCs w:val="24"/>
          <w:lang w:val="tr-TR"/>
        </w:rPr>
        <w:t>. Bunun yanında</w:t>
      </w:r>
      <w:r w:rsidR="00B41753" w:rsidRPr="006D2563">
        <w:rPr>
          <w:rFonts w:ascii="Times New Roman" w:hAnsi="Times New Roman" w:cs="Times New Roman"/>
          <w:sz w:val="24"/>
          <w:szCs w:val="24"/>
          <w:lang w:val="tr-TR"/>
        </w:rPr>
        <w:t>,</w:t>
      </w:r>
      <w:r w:rsidR="00491533" w:rsidRPr="006D2563">
        <w:rPr>
          <w:rFonts w:ascii="Times New Roman" w:hAnsi="Times New Roman" w:cs="Times New Roman"/>
          <w:sz w:val="24"/>
          <w:szCs w:val="24"/>
          <w:lang w:val="tr-TR"/>
        </w:rPr>
        <w:t xml:space="preserve"> çalışmanın bulguları </w:t>
      </w:r>
      <w:r w:rsidR="00491533" w:rsidRPr="006D2563">
        <w:rPr>
          <w:rFonts w:ascii="Times New Roman" w:hAnsi="Times New Roman" w:cs="Times New Roman"/>
          <w:sz w:val="24"/>
          <w:szCs w:val="24"/>
          <w:lang w:val="tr-TR"/>
        </w:rPr>
        <w:lastRenderedPageBreak/>
        <w:t xml:space="preserve">öğretmen eğilimlerinin geleceğin öğretmenlerinin bakış açısıyla tekrar gözden geçirilip düzenlenmesine olanak tanıyacaktır. Böylelikle NCATE’in ve eğitim araştırmacılarının hedeflediği kaliteli öğretmen yetiştiren eğitim kurumlarına ulaşmak için bir adım atılabilir. </w:t>
      </w:r>
    </w:p>
    <w:p w:rsidR="00A06ADB" w:rsidRPr="006D2563" w:rsidRDefault="00F70B8D" w:rsidP="007652F2">
      <w:pPr>
        <w:spacing w:after="120" w:line="360" w:lineRule="auto"/>
        <w:jc w:val="both"/>
        <w:rPr>
          <w:rFonts w:ascii="Times New Roman" w:hAnsi="Times New Roman" w:cs="Times New Roman"/>
          <w:b/>
          <w:sz w:val="24"/>
          <w:szCs w:val="24"/>
          <w:lang w:val="tr-TR"/>
        </w:rPr>
      </w:pPr>
      <w:r w:rsidRPr="006D2563">
        <w:rPr>
          <w:rFonts w:ascii="Times New Roman" w:hAnsi="Times New Roman" w:cs="Times New Roman"/>
          <w:b/>
          <w:sz w:val="24"/>
          <w:szCs w:val="24"/>
          <w:lang w:val="tr-TR"/>
        </w:rPr>
        <w:t xml:space="preserve">Araştırma </w:t>
      </w:r>
      <w:r w:rsidR="00A86B80" w:rsidRPr="006D2563">
        <w:rPr>
          <w:rFonts w:ascii="Times New Roman" w:hAnsi="Times New Roman" w:cs="Times New Roman"/>
          <w:b/>
          <w:sz w:val="24"/>
          <w:szCs w:val="24"/>
          <w:lang w:val="tr-TR"/>
        </w:rPr>
        <w:t>S</w:t>
      </w:r>
      <w:r w:rsidRPr="006D2563">
        <w:rPr>
          <w:rFonts w:ascii="Times New Roman" w:hAnsi="Times New Roman" w:cs="Times New Roman"/>
          <w:b/>
          <w:sz w:val="24"/>
          <w:szCs w:val="24"/>
          <w:lang w:val="tr-TR"/>
        </w:rPr>
        <w:t>oru</w:t>
      </w:r>
      <w:r w:rsidR="00FA7B7A" w:rsidRPr="006D2563">
        <w:rPr>
          <w:rFonts w:ascii="Times New Roman" w:hAnsi="Times New Roman" w:cs="Times New Roman"/>
          <w:b/>
          <w:sz w:val="24"/>
          <w:szCs w:val="24"/>
          <w:lang w:val="tr-TR"/>
        </w:rPr>
        <w:t>su</w:t>
      </w:r>
      <w:r w:rsidRPr="006D2563">
        <w:rPr>
          <w:rFonts w:ascii="Times New Roman" w:hAnsi="Times New Roman" w:cs="Times New Roman"/>
          <w:b/>
          <w:sz w:val="24"/>
          <w:szCs w:val="24"/>
          <w:lang w:val="tr-TR"/>
        </w:rPr>
        <w:t xml:space="preserve">: </w:t>
      </w:r>
    </w:p>
    <w:p w:rsidR="005718DE" w:rsidRPr="006D2563" w:rsidRDefault="00F70B8D"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çalışmanın cevap aradığı soru genel olarak </w:t>
      </w:r>
      <w:r w:rsidR="00CB403E"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öğretmen yetiştiren kurumlarda </w:t>
      </w:r>
      <w:r w:rsidR="00CB403E" w:rsidRPr="006D2563">
        <w:rPr>
          <w:rFonts w:ascii="Times New Roman" w:hAnsi="Times New Roman" w:cs="Times New Roman"/>
          <w:sz w:val="24"/>
          <w:szCs w:val="24"/>
          <w:lang w:val="tr-TR"/>
        </w:rPr>
        <w:t>eğitime devam eden öğretmen ada</w:t>
      </w:r>
      <w:r w:rsidR="006C4F98" w:rsidRPr="006D2563">
        <w:rPr>
          <w:rFonts w:ascii="Times New Roman" w:hAnsi="Times New Roman" w:cs="Times New Roman"/>
          <w:sz w:val="24"/>
          <w:szCs w:val="24"/>
          <w:lang w:val="tr-TR"/>
        </w:rPr>
        <w:t>ylarının öğretmen eğilimlerine</w:t>
      </w:r>
      <w:r w:rsidR="00CB403E" w:rsidRPr="006D2563">
        <w:rPr>
          <w:rFonts w:ascii="Times New Roman" w:hAnsi="Times New Roman" w:cs="Times New Roman"/>
          <w:sz w:val="24"/>
          <w:szCs w:val="24"/>
          <w:lang w:val="tr-TR"/>
        </w:rPr>
        <w:t xml:space="preserve"> ilişkin </w:t>
      </w:r>
      <w:r w:rsidR="00057035" w:rsidRPr="006D2563">
        <w:rPr>
          <w:rFonts w:ascii="Times New Roman" w:hAnsi="Times New Roman" w:cs="Times New Roman"/>
          <w:sz w:val="24"/>
          <w:szCs w:val="24"/>
          <w:lang w:val="tr-TR"/>
        </w:rPr>
        <w:t>algıları</w:t>
      </w:r>
      <w:r w:rsidR="00CB403E" w:rsidRPr="006D2563">
        <w:rPr>
          <w:rFonts w:ascii="Times New Roman" w:hAnsi="Times New Roman" w:cs="Times New Roman"/>
          <w:sz w:val="24"/>
          <w:szCs w:val="24"/>
          <w:lang w:val="tr-TR"/>
        </w:rPr>
        <w:t xml:space="preserve"> nelerdir?’’ </w:t>
      </w:r>
      <w:r w:rsidR="008D7BD1" w:rsidRPr="006D2563">
        <w:rPr>
          <w:rFonts w:ascii="Times New Roman" w:hAnsi="Times New Roman" w:cs="Times New Roman"/>
          <w:sz w:val="24"/>
          <w:szCs w:val="24"/>
          <w:lang w:val="tr-TR"/>
        </w:rPr>
        <w:t xml:space="preserve">Dahası, çalışmada adı geçen öğretmen eğilimlerinin, katılımcıların </w:t>
      </w:r>
      <w:r w:rsidR="0036796D" w:rsidRPr="006D2563">
        <w:rPr>
          <w:rFonts w:ascii="Times New Roman" w:hAnsi="Times New Roman" w:cs="Times New Roman"/>
          <w:sz w:val="24"/>
          <w:szCs w:val="24"/>
          <w:lang w:val="tr-TR"/>
        </w:rPr>
        <w:t xml:space="preserve">okumakta olduğu öğretmen yetiştirme </w:t>
      </w:r>
      <w:r w:rsidR="008D7BD1" w:rsidRPr="006D2563">
        <w:rPr>
          <w:rFonts w:ascii="Times New Roman" w:hAnsi="Times New Roman" w:cs="Times New Roman"/>
          <w:sz w:val="24"/>
          <w:szCs w:val="24"/>
          <w:lang w:val="tr-TR"/>
        </w:rPr>
        <w:t xml:space="preserve">programlarına ne kadar dâhil edildiği konusundaki algılarını da incelemektedir. </w:t>
      </w:r>
      <w:r w:rsidR="0036796D" w:rsidRPr="006D2563">
        <w:rPr>
          <w:rFonts w:ascii="Times New Roman" w:hAnsi="Times New Roman" w:cs="Times New Roman"/>
          <w:sz w:val="24"/>
          <w:szCs w:val="24"/>
          <w:lang w:val="tr-TR"/>
        </w:rPr>
        <w:t xml:space="preserve">Diğer bir deyişle bu çalışma Öğretmen adaylarının, seçilen öğretmen eğilimlerinin, kendi programlarına ne derece </w:t>
      </w:r>
      <w:r w:rsidR="0094409E" w:rsidRPr="006D2563">
        <w:rPr>
          <w:rFonts w:ascii="Times New Roman" w:hAnsi="Times New Roman" w:cs="Times New Roman"/>
          <w:sz w:val="24"/>
          <w:szCs w:val="24"/>
          <w:lang w:val="tr-TR"/>
        </w:rPr>
        <w:t>dâhil</w:t>
      </w:r>
      <w:r w:rsidR="0036796D" w:rsidRPr="006D2563">
        <w:rPr>
          <w:rFonts w:ascii="Times New Roman" w:hAnsi="Times New Roman" w:cs="Times New Roman"/>
          <w:sz w:val="24"/>
          <w:szCs w:val="24"/>
          <w:lang w:val="tr-TR"/>
        </w:rPr>
        <w:t xml:space="preserve"> edildiği konusundaki algıları nelerdir? Sorusuna cevap arar.</w:t>
      </w:r>
      <w:r w:rsidR="005718DE" w:rsidRPr="006D2563">
        <w:rPr>
          <w:rFonts w:ascii="Times New Roman" w:hAnsi="Times New Roman" w:cs="Times New Roman"/>
          <w:sz w:val="24"/>
          <w:szCs w:val="24"/>
          <w:lang w:val="tr-TR"/>
        </w:rPr>
        <w:t xml:space="preserve"> Bunun yanında, bu çalışmada öğrencilerin cinsiyetlerine ve okudukları programa göre öğretmen eğilimlerine dair algı ve görüş farkı olup olmadığı da incelenmiştir. </w:t>
      </w:r>
    </w:p>
    <w:p w:rsidR="00CB403E" w:rsidRPr="006D2563" w:rsidRDefault="00CB403E" w:rsidP="007652F2">
      <w:pPr>
        <w:spacing w:after="120" w:line="360" w:lineRule="auto"/>
        <w:jc w:val="center"/>
        <w:rPr>
          <w:rFonts w:ascii="Times New Roman" w:hAnsi="Times New Roman" w:cs="Times New Roman"/>
          <w:b/>
          <w:sz w:val="24"/>
          <w:szCs w:val="24"/>
          <w:lang w:val="tr-TR"/>
        </w:rPr>
      </w:pPr>
      <w:r w:rsidRPr="006D2563">
        <w:rPr>
          <w:rFonts w:ascii="Times New Roman" w:hAnsi="Times New Roman" w:cs="Times New Roman"/>
          <w:b/>
          <w:sz w:val="24"/>
          <w:szCs w:val="24"/>
          <w:lang w:val="tr-TR"/>
        </w:rPr>
        <w:t>Yöntem</w:t>
      </w:r>
    </w:p>
    <w:p w:rsidR="00502DB9" w:rsidRPr="006D2563" w:rsidRDefault="00502DB9"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Bu çalışmanın amacı, öğretmen adaylarının öğretmen eğilimleri h</w:t>
      </w:r>
      <w:r w:rsidR="009C24A3" w:rsidRPr="006D2563">
        <w:rPr>
          <w:rFonts w:ascii="Times New Roman" w:hAnsi="Times New Roman" w:cs="Times New Roman"/>
          <w:sz w:val="24"/>
          <w:szCs w:val="24"/>
          <w:lang w:val="tr-TR"/>
        </w:rPr>
        <w:t>akkındaki algılarını keşfetmektir</w:t>
      </w:r>
      <w:r w:rsidRPr="006D2563">
        <w:rPr>
          <w:rFonts w:ascii="Times New Roman" w:hAnsi="Times New Roman" w:cs="Times New Roman"/>
          <w:sz w:val="24"/>
          <w:szCs w:val="24"/>
          <w:lang w:val="tr-TR"/>
        </w:rPr>
        <w:t>. Bunun için çalışma, araştırma sorularını</w:t>
      </w:r>
      <w:r w:rsidR="00461683" w:rsidRPr="006D2563">
        <w:rPr>
          <w:rFonts w:ascii="Times New Roman" w:hAnsi="Times New Roman" w:cs="Times New Roman"/>
          <w:sz w:val="24"/>
          <w:szCs w:val="24"/>
          <w:lang w:val="tr-TR"/>
        </w:rPr>
        <w:t xml:space="preserve"> cevaplamak için</w:t>
      </w:r>
      <w:r w:rsidRPr="006D2563">
        <w:rPr>
          <w:rFonts w:ascii="Times New Roman" w:hAnsi="Times New Roman" w:cs="Times New Roman"/>
          <w:sz w:val="24"/>
          <w:szCs w:val="24"/>
          <w:lang w:val="tr-TR"/>
        </w:rPr>
        <w:t xml:space="preserve"> betimsel yöntemler kullanmıştır. Diğer yöntemler yerine betimsel yöntemlerin kullanılmasının ana sebebi </w:t>
      </w:r>
      <w:r w:rsidR="00F917D7" w:rsidRPr="006D2563">
        <w:rPr>
          <w:rFonts w:ascii="Times New Roman" w:hAnsi="Times New Roman" w:cs="Times New Roman"/>
          <w:sz w:val="24"/>
          <w:szCs w:val="24"/>
          <w:lang w:val="tr-TR"/>
        </w:rPr>
        <w:t xml:space="preserve">bu çalışmanın amacının öğretmen adaylarının öğretmen eğilimlerine dair algılarını tanımlamak olmasıdır. Sosyal araştırmalarda popülasyonun özelliklerinin tanımlanması ve tarif edilmesi sıklıkla kullanılan bir </w:t>
      </w:r>
      <w:r w:rsidR="00464802" w:rsidRPr="006D2563">
        <w:rPr>
          <w:rFonts w:ascii="Times New Roman" w:hAnsi="Times New Roman" w:cs="Times New Roman"/>
          <w:sz w:val="24"/>
          <w:szCs w:val="24"/>
          <w:lang w:val="tr-TR"/>
        </w:rPr>
        <w:t>yöntemdir</w:t>
      </w:r>
      <w:r w:rsidR="00F917D7" w:rsidRPr="006D2563">
        <w:rPr>
          <w:rFonts w:ascii="Times New Roman" w:hAnsi="Times New Roman" w:cs="Times New Roman"/>
          <w:sz w:val="24"/>
          <w:szCs w:val="24"/>
          <w:lang w:val="tr-TR"/>
        </w:rPr>
        <w:t xml:space="preserve"> (Babbie, 2004). Gall, Gall ve Borg (2003)’e göre betimsel yöntemler doğası gereği örneklemin </w:t>
      </w:r>
      <w:r w:rsidR="00DA061F" w:rsidRPr="006D2563">
        <w:rPr>
          <w:rFonts w:ascii="Times New Roman" w:hAnsi="Times New Roman" w:cs="Times New Roman"/>
          <w:sz w:val="24"/>
          <w:szCs w:val="24"/>
          <w:lang w:val="tr-TR"/>
        </w:rPr>
        <w:t xml:space="preserve">anketin yapıldığı anda ki </w:t>
      </w:r>
      <w:r w:rsidR="00F917D7" w:rsidRPr="006D2563">
        <w:rPr>
          <w:rFonts w:ascii="Times New Roman" w:hAnsi="Times New Roman" w:cs="Times New Roman"/>
          <w:sz w:val="24"/>
          <w:szCs w:val="24"/>
          <w:lang w:val="tr-TR"/>
        </w:rPr>
        <w:t xml:space="preserve">özelliklerini tanımlamada ve tarif etmede </w:t>
      </w:r>
      <w:r w:rsidR="005338F1" w:rsidRPr="006D2563">
        <w:rPr>
          <w:rFonts w:ascii="Times New Roman" w:hAnsi="Times New Roman" w:cs="Times New Roman"/>
          <w:sz w:val="24"/>
          <w:szCs w:val="24"/>
          <w:lang w:val="tr-TR"/>
        </w:rPr>
        <w:t xml:space="preserve">en uygun yöntemdir. </w:t>
      </w:r>
      <w:r w:rsidR="00DA061F" w:rsidRPr="006D2563">
        <w:rPr>
          <w:rFonts w:ascii="Times New Roman" w:hAnsi="Times New Roman" w:cs="Times New Roman"/>
          <w:sz w:val="24"/>
          <w:szCs w:val="24"/>
          <w:lang w:val="tr-TR"/>
        </w:rPr>
        <w:t>Bu nedenle bu araştırmada betimsel yöntemlerden kesitsel araştırma modeli kullanılmıştır. Bu araştırmacıya çalışmanın yapıldığı anda katılımcıların öğretmen eğilimlerinin öğretmen yetiştiren programlarda öğretilmesine dair görüşlerini ve algılarını tanımlama ve tarif etme imkanı sağlamıştır.</w:t>
      </w:r>
    </w:p>
    <w:p w:rsidR="009A4A82" w:rsidRPr="006D2563" w:rsidRDefault="009A4A82" w:rsidP="007652F2">
      <w:pPr>
        <w:spacing w:after="120" w:line="360" w:lineRule="auto"/>
        <w:jc w:val="both"/>
        <w:rPr>
          <w:rFonts w:ascii="Times New Roman" w:hAnsi="Times New Roman" w:cs="Times New Roman"/>
          <w:b/>
          <w:sz w:val="24"/>
          <w:szCs w:val="24"/>
          <w:lang w:val="tr-TR"/>
        </w:rPr>
      </w:pPr>
      <w:r w:rsidRPr="006D2563">
        <w:rPr>
          <w:rFonts w:ascii="Times New Roman" w:hAnsi="Times New Roman" w:cs="Times New Roman"/>
          <w:b/>
          <w:sz w:val="24"/>
          <w:szCs w:val="24"/>
          <w:lang w:val="tr-TR"/>
        </w:rPr>
        <w:t>Veri Toplama Aracı</w:t>
      </w:r>
    </w:p>
    <w:p w:rsidR="00FF4C92" w:rsidRPr="006D2563" w:rsidRDefault="005338F1"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Araştırmada v</w:t>
      </w:r>
      <w:r w:rsidR="00A4149F" w:rsidRPr="006D2563">
        <w:rPr>
          <w:rFonts w:ascii="Times New Roman" w:hAnsi="Times New Roman" w:cs="Times New Roman"/>
          <w:sz w:val="24"/>
          <w:szCs w:val="24"/>
          <w:lang w:val="tr-TR"/>
        </w:rPr>
        <w:t xml:space="preserve">eri toplama aracı olarak kullanılan anket Varol tarafından </w:t>
      </w:r>
      <w:r w:rsidR="00502DB9" w:rsidRPr="006D2563">
        <w:rPr>
          <w:rFonts w:ascii="Times New Roman" w:hAnsi="Times New Roman" w:cs="Times New Roman"/>
          <w:sz w:val="24"/>
          <w:szCs w:val="24"/>
          <w:lang w:val="tr-TR"/>
        </w:rPr>
        <w:t xml:space="preserve">2011’de </w:t>
      </w:r>
      <w:r w:rsidR="00A4149F" w:rsidRPr="006D2563">
        <w:rPr>
          <w:rFonts w:ascii="Times New Roman" w:hAnsi="Times New Roman" w:cs="Times New Roman"/>
          <w:sz w:val="24"/>
          <w:szCs w:val="24"/>
          <w:lang w:val="tr-TR"/>
        </w:rPr>
        <w:t>geliştirilmiş</w:t>
      </w:r>
      <w:r w:rsidRPr="006D2563">
        <w:rPr>
          <w:rFonts w:ascii="Times New Roman" w:hAnsi="Times New Roman" w:cs="Times New Roman"/>
          <w:sz w:val="24"/>
          <w:szCs w:val="24"/>
          <w:lang w:val="tr-TR"/>
        </w:rPr>
        <w:t>tir. Anketin içerik</w:t>
      </w:r>
      <w:r w:rsidR="00A4149F" w:rsidRPr="006D2563">
        <w:rPr>
          <w:rFonts w:ascii="Times New Roman" w:hAnsi="Times New Roman" w:cs="Times New Roman"/>
          <w:sz w:val="24"/>
          <w:szCs w:val="24"/>
          <w:lang w:val="tr-TR"/>
        </w:rPr>
        <w:t xml:space="preserve"> geçerlili</w:t>
      </w:r>
      <w:r w:rsidRPr="006D2563">
        <w:rPr>
          <w:rFonts w:ascii="Times New Roman" w:hAnsi="Times New Roman" w:cs="Times New Roman"/>
          <w:sz w:val="24"/>
          <w:szCs w:val="24"/>
          <w:lang w:val="tr-TR"/>
        </w:rPr>
        <w:t xml:space="preserve">ği alanında uzman akademisyenlerin görüşlerine </w:t>
      </w:r>
      <w:r w:rsidRPr="006D2563">
        <w:rPr>
          <w:rFonts w:ascii="Times New Roman" w:hAnsi="Times New Roman" w:cs="Times New Roman"/>
          <w:sz w:val="24"/>
          <w:szCs w:val="24"/>
          <w:lang w:val="tr-TR"/>
        </w:rPr>
        <w:lastRenderedPageBreak/>
        <w:t>dayanarak yapılmıştır. G</w:t>
      </w:r>
      <w:r w:rsidR="00A4149F" w:rsidRPr="006D2563">
        <w:rPr>
          <w:rFonts w:ascii="Times New Roman" w:hAnsi="Times New Roman" w:cs="Times New Roman"/>
          <w:sz w:val="24"/>
          <w:szCs w:val="24"/>
          <w:lang w:val="tr-TR"/>
        </w:rPr>
        <w:t xml:space="preserve">üvenirlik analizleri </w:t>
      </w:r>
      <w:r w:rsidRPr="006D2563">
        <w:rPr>
          <w:rFonts w:ascii="Times New Roman" w:hAnsi="Times New Roman" w:cs="Times New Roman"/>
          <w:sz w:val="24"/>
          <w:szCs w:val="24"/>
          <w:lang w:val="tr-TR"/>
        </w:rPr>
        <w:t xml:space="preserve">ise Cronbach’s alpha ile hesaplanmış ve her alt ölçek için </w:t>
      </w:r>
      <w:r w:rsidR="00FF4C92" w:rsidRPr="006D2563">
        <w:rPr>
          <w:rFonts w:ascii="Times New Roman" w:hAnsi="Times New Roman" w:cs="Times New Roman"/>
          <w:sz w:val="24"/>
          <w:szCs w:val="24"/>
          <w:lang w:val="tr-TR"/>
        </w:rPr>
        <w:t>0</w:t>
      </w:r>
      <w:r w:rsidRPr="006D2563">
        <w:rPr>
          <w:rFonts w:ascii="Times New Roman" w:hAnsi="Times New Roman" w:cs="Times New Roman"/>
          <w:sz w:val="24"/>
          <w:szCs w:val="24"/>
          <w:lang w:val="tr-TR"/>
        </w:rPr>
        <w:t xml:space="preserve">.97 olarak bulunmuştur. </w:t>
      </w:r>
      <w:r w:rsidR="00A4149F" w:rsidRPr="006D2563">
        <w:rPr>
          <w:rFonts w:ascii="Times New Roman" w:hAnsi="Times New Roman" w:cs="Times New Roman"/>
          <w:sz w:val="24"/>
          <w:szCs w:val="24"/>
          <w:lang w:val="tr-TR"/>
        </w:rPr>
        <w:t>Anket İngilizce olarak yayınlandığından bu çalışma için Türkçe</w:t>
      </w:r>
      <w:r w:rsidR="000F6682" w:rsidRPr="006D2563">
        <w:rPr>
          <w:rFonts w:ascii="Times New Roman" w:hAnsi="Times New Roman" w:cs="Times New Roman"/>
          <w:sz w:val="24"/>
          <w:szCs w:val="24"/>
          <w:lang w:val="tr-TR"/>
        </w:rPr>
        <w:t>’</w:t>
      </w:r>
      <w:r w:rsidR="00A4149F" w:rsidRPr="006D2563">
        <w:rPr>
          <w:rFonts w:ascii="Times New Roman" w:hAnsi="Times New Roman" w:cs="Times New Roman"/>
          <w:sz w:val="24"/>
          <w:szCs w:val="24"/>
          <w:lang w:val="tr-TR"/>
        </w:rPr>
        <w:t>ye çevrilmiş olup</w:t>
      </w:r>
      <w:r w:rsidR="000F6682" w:rsidRPr="006D2563">
        <w:rPr>
          <w:rFonts w:ascii="Times New Roman" w:hAnsi="Times New Roman" w:cs="Times New Roman"/>
          <w:sz w:val="24"/>
          <w:szCs w:val="24"/>
          <w:lang w:val="tr-TR"/>
        </w:rPr>
        <w:t>,</w:t>
      </w:r>
      <w:r w:rsidR="00A4149F" w:rsidRPr="006D2563">
        <w:rPr>
          <w:rFonts w:ascii="Times New Roman" w:hAnsi="Times New Roman" w:cs="Times New Roman"/>
          <w:sz w:val="24"/>
          <w:szCs w:val="24"/>
          <w:lang w:val="tr-TR"/>
        </w:rPr>
        <w:t xml:space="preserve"> çalışmanın hedefine uygun olacak şekilde gerekli düzenlemeler yapılmıştır. </w:t>
      </w:r>
      <w:r w:rsidRPr="006D2563">
        <w:rPr>
          <w:rFonts w:ascii="Times New Roman" w:hAnsi="Times New Roman" w:cs="Times New Roman"/>
          <w:sz w:val="24"/>
          <w:szCs w:val="24"/>
          <w:lang w:val="tr-TR"/>
        </w:rPr>
        <w:t xml:space="preserve">Türkçeye çevrilen anketin güvenirliği </w:t>
      </w:r>
      <w:r w:rsidR="00FF4C92" w:rsidRPr="006D2563">
        <w:rPr>
          <w:rFonts w:ascii="Times New Roman" w:hAnsi="Times New Roman" w:cs="Times New Roman"/>
          <w:sz w:val="24"/>
          <w:szCs w:val="24"/>
          <w:lang w:val="tr-TR"/>
        </w:rPr>
        <w:t xml:space="preserve">de 0.93 ile yüksek çıkmıştır. </w:t>
      </w:r>
    </w:p>
    <w:p w:rsidR="009A4A82" w:rsidRPr="006D2563" w:rsidRDefault="00FF4C92"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Anket iki kısımdan oluşmaktadır. </w:t>
      </w:r>
      <w:r w:rsidR="00A4149F" w:rsidRPr="006D2563">
        <w:rPr>
          <w:rFonts w:ascii="Times New Roman" w:hAnsi="Times New Roman" w:cs="Times New Roman"/>
          <w:sz w:val="24"/>
          <w:szCs w:val="24"/>
          <w:lang w:val="tr-TR"/>
        </w:rPr>
        <w:t>Anketin giriş kısmı demografik bilgileri ikinci kısmı ise algı derecelerini tespit etmeye yönelik 5’li likert-</w:t>
      </w:r>
      <w:r w:rsidR="00B9779B" w:rsidRPr="006D2563">
        <w:rPr>
          <w:rFonts w:ascii="Times New Roman" w:hAnsi="Times New Roman" w:cs="Times New Roman"/>
          <w:sz w:val="24"/>
          <w:szCs w:val="24"/>
          <w:lang w:val="tr-TR"/>
        </w:rPr>
        <w:t>tipi sorulardan</w:t>
      </w:r>
      <w:r w:rsidR="00A4149F" w:rsidRPr="006D2563">
        <w:rPr>
          <w:rFonts w:ascii="Times New Roman" w:hAnsi="Times New Roman" w:cs="Times New Roman"/>
          <w:sz w:val="24"/>
          <w:szCs w:val="24"/>
          <w:lang w:val="tr-TR"/>
        </w:rPr>
        <w:t xml:space="preserve"> oluşmaktadır. </w:t>
      </w:r>
      <w:r w:rsidR="009A4A82" w:rsidRPr="006D2563">
        <w:rPr>
          <w:rFonts w:ascii="Times New Roman" w:hAnsi="Times New Roman" w:cs="Times New Roman"/>
          <w:sz w:val="24"/>
          <w:szCs w:val="24"/>
          <w:lang w:val="tr-TR"/>
        </w:rPr>
        <w:t xml:space="preserve">İkinci kısımda 40 tane öğretmen eğilimi bulunmaktadır. </w:t>
      </w:r>
      <w:r w:rsidR="00F67B4F" w:rsidRPr="006D2563">
        <w:rPr>
          <w:rFonts w:ascii="Times New Roman" w:hAnsi="Times New Roman" w:cs="Times New Roman"/>
          <w:sz w:val="24"/>
          <w:szCs w:val="24"/>
          <w:lang w:val="tr-TR"/>
        </w:rPr>
        <w:t xml:space="preserve">Veri toplama aracında katılımcılara kendi kayıtlı oldukları öğretmen eğitimi programlarında her bir öğretmen eğiliminin ne kadar öğretildiği sorulmuştur. </w:t>
      </w:r>
      <w:r w:rsidR="009A4A82" w:rsidRPr="006D2563">
        <w:rPr>
          <w:rFonts w:ascii="Times New Roman" w:hAnsi="Times New Roman" w:cs="Times New Roman"/>
          <w:sz w:val="24"/>
          <w:szCs w:val="24"/>
          <w:lang w:val="tr-TR"/>
        </w:rPr>
        <w:t xml:space="preserve">Varol (2011) yaptığı çalışmada bu kırk eğilimi faktör analizi yaparak üç temel öğretmen eğilimi altında toplamıştır. Bu çalışmada ve analizlerde Varol’un tanımladığı üç eğilim temel alınmıştır. Bu üç eğilim mesleki, kişisel ve ahlaki öğretmen eğilimleridir. </w:t>
      </w:r>
    </w:p>
    <w:p w:rsidR="009A4A82" w:rsidRPr="006D2563" w:rsidRDefault="009A4A82" w:rsidP="007652F2">
      <w:pPr>
        <w:spacing w:after="120" w:line="360" w:lineRule="auto"/>
        <w:jc w:val="both"/>
        <w:rPr>
          <w:rFonts w:ascii="Times New Roman" w:hAnsi="Times New Roman" w:cs="Times New Roman"/>
          <w:b/>
          <w:sz w:val="24"/>
          <w:szCs w:val="24"/>
          <w:lang w:val="tr-TR"/>
        </w:rPr>
      </w:pPr>
      <w:r w:rsidRPr="006D2563">
        <w:rPr>
          <w:rFonts w:ascii="Times New Roman" w:hAnsi="Times New Roman" w:cs="Times New Roman"/>
          <w:b/>
          <w:sz w:val="24"/>
          <w:szCs w:val="24"/>
          <w:lang w:val="tr-TR"/>
        </w:rPr>
        <w:t>Evren ve Örneklem</w:t>
      </w:r>
    </w:p>
    <w:p w:rsidR="00A4149F" w:rsidRPr="006D2563" w:rsidRDefault="00A4149F"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Bu çalışmanın hedef kitlesi, 2014-2015 Akademik Yılı, Güz Döneminde Si</w:t>
      </w:r>
      <w:r w:rsidR="00B9779B" w:rsidRPr="006D2563">
        <w:rPr>
          <w:rFonts w:ascii="Times New Roman" w:hAnsi="Times New Roman" w:cs="Times New Roman"/>
          <w:sz w:val="24"/>
          <w:szCs w:val="24"/>
          <w:lang w:val="tr-TR"/>
        </w:rPr>
        <w:t>nop Üniversitesi Eğitim</w:t>
      </w:r>
      <w:r w:rsidRPr="006D2563">
        <w:rPr>
          <w:rFonts w:ascii="Times New Roman" w:hAnsi="Times New Roman" w:cs="Times New Roman"/>
          <w:sz w:val="24"/>
          <w:szCs w:val="24"/>
          <w:lang w:val="tr-TR"/>
        </w:rPr>
        <w:t xml:space="preserve"> Fakültesi programlarında öğrenim gören öğretmen adaylarıdır. </w:t>
      </w:r>
      <w:r w:rsidR="00B9779B" w:rsidRPr="006D2563">
        <w:rPr>
          <w:rFonts w:ascii="Times New Roman" w:hAnsi="Times New Roman" w:cs="Times New Roman"/>
          <w:sz w:val="24"/>
          <w:szCs w:val="24"/>
          <w:lang w:val="tr-TR"/>
        </w:rPr>
        <w:t xml:space="preserve">2014-2015 Akademik yılında </w:t>
      </w:r>
      <w:r w:rsidRPr="006D2563">
        <w:rPr>
          <w:rFonts w:ascii="Times New Roman" w:hAnsi="Times New Roman" w:cs="Times New Roman"/>
          <w:sz w:val="24"/>
          <w:szCs w:val="24"/>
          <w:lang w:val="tr-TR"/>
        </w:rPr>
        <w:t>Sinop Üniversitesi Eğitim Fak</w:t>
      </w:r>
      <w:r w:rsidR="00B9779B" w:rsidRPr="006D2563">
        <w:rPr>
          <w:rFonts w:ascii="Times New Roman" w:hAnsi="Times New Roman" w:cs="Times New Roman"/>
          <w:sz w:val="24"/>
          <w:szCs w:val="24"/>
          <w:lang w:val="tr-TR"/>
        </w:rPr>
        <w:t xml:space="preserve">ültesinde aktif olan </w:t>
      </w:r>
      <w:r w:rsidR="00735191" w:rsidRPr="006D2563">
        <w:rPr>
          <w:rFonts w:ascii="Times New Roman" w:hAnsi="Times New Roman" w:cs="Times New Roman"/>
          <w:sz w:val="24"/>
          <w:szCs w:val="24"/>
          <w:lang w:val="tr-TR"/>
        </w:rPr>
        <w:t>3</w:t>
      </w:r>
      <w:r w:rsidR="00B9779B" w:rsidRPr="006D2563">
        <w:rPr>
          <w:rFonts w:ascii="Times New Roman" w:hAnsi="Times New Roman" w:cs="Times New Roman"/>
          <w:sz w:val="24"/>
          <w:szCs w:val="24"/>
          <w:lang w:val="tr-TR"/>
        </w:rPr>
        <w:t xml:space="preserve"> program ve bu programlara </w:t>
      </w:r>
      <w:r w:rsidRPr="006D2563">
        <w:rPr>
          <w:rFonts w:ascii="Times New Roman" w:hAnsi="Times New Roman" w:cs="Times New Roman"/>
          <w:sz w:val="24"/>
          <w:szCs w:val="24"/>
          <w:lang w:val="tr-TR"/>
        </w:rPr>
        <w:t>kayıtlı olan toplam 1</w:t>
      </w:r>
      <w:r w:rsidR="00877CE6" w:rsidRPr="006D2563">
        <w:rPr>
          <w:rFonts w:ascii="Times New Roman" w:hAnsi="Times New Roman" w:cs="Times New Roman"/>
          <w:sz w:val="24"/>
          <w:szCs w:val="24"/>
          <w:lang w:val="tr-TR"/>
        </w:rPr>
        <w:t>115</w:t>
      </w:r>
      <w:r w:rsidRPr="006D2563">
        <w:rPr>
          <w:rFonts w:ascii="Times New Roman" w:hAnsi="Times New Roman" w:cs="Times New Roman"/>
          <w:sz w:val="24"/>
          <w:szCs w:val="24"/>
          <w:lang w:val="tr-TR"/>
        </w:rPr>
        <w:t xml:space="preserve"> öğrenci içe</w:t>
      </w:r>
      <w:r w:rsidR="0028466E" w:rsidRPr="006D2563">
        <w:rPr>
          <w:rFonts w:ascii="Times New Roman" w:hAnsi="Times New Roman" w:cs="Times New Roman"/>
          <w:sz w:val="24"/>
          <w:szCs w:val="24"/>
          <w:lang w:val="tr-TR"/>
        </w:rPr>
        <w:t>risinden rastgele seçilen</w:t>
      </w:r>
      <w:r w:rsidRPr="006D2563">
        <w:rPr>
          <w:rFonts w:ascii="Times New Roman" w:hAnsi="Times New Roman" w:cs="Times New Roman"/>
          <w:sz w:val="24"/>
          <w:szCs w:val="24"/>
          <w:lang w:val="tr-TR"/>
        </w:rPr>
        <w:t xml:space="preserve"> 150 öğretmen adayına anket verilmiş olup toplam 75 öğrenci anketi tamamlayıp araştırmacıya teslim etmiştir. </w:t>
      </w:r>
    </w:p>
    <w:p w:rsidR="00CB403E" w:rsidRPr="006D2563" w:rsidRDefault="00A4149F"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araştırmanın örneklemi 52 </w:t>
      </w:r>
      <w:r w:rsidR="00785F64" w:rsidRPr="006D2563">
        <w:rPr>
          <w:rFonts w:ascii="Times New Roman" w:hAnsi="Times New Roman" w:cs="Times New Roman"/>
          <w:sz w:val="24"/>
          <w:szCs w:val="24"/>
          <w:lang w:val="tr-TR"/>
        </w:rPr>
        <w:t>kadın</w:t>
      </w:r>
      <w:r w:rsidRPr="006D2563">
        <w:rPr>
          <w:rFonts w:ascii="Times New Roman" w:hAnsi="Times New Roman" w:cs="Times New Roman"/>
          <w:sz w:val="24"/>
          <w:szCs w:val="24"/>
          <w:lang w:val="tr-TR"/>
        </w:rPr>
        <w:t xml:space="preserve"> (69.3%), 23 erkek (30.7%)  olmak üzere toplam 75 öğretmen adayından oluşmaktadır. Katılımcıların 27’si (36%) Fen Bilgisi Öğretmenliği, 27’si (3</w:t>
      </w:r>
      <w:r w:rsidR="00612510" w:rsidRPr="006D2563">
        <w:rPr>
          <w:rFonts w:ascii="Times New Roman" w:hAnsi="Times New Roman" w:cs="Times New Roman"/>
          <w:sz w:val="24"/>
          <w:szCs w:val="24"/>
          <w:lang w:val="tr-TR"/>
        </w:rPr>
        <w:t>6</w:t>
      </w:r>
      <w:r w:rsidRPr="006D2563">
        <w:rPr>
          <w:rFonts w:ascii="Times New Roman" w:hAnsi="Times New Roman" w:cs="Times New Roman"/>
          <w:sz w:val="24"/>
          <w:szCs w:val="24"/>
          <w:lang w:val="tr-TR"/>
        </w:rPr>
        <w:t>%) Okulöncesi</w:t>
      </w:r>
      <w:r w:rsidR="00612510" w:rsidRPr="006D2563">
        <w:rPr>
          <w:rFonts w:ascii="Times New Roman" w:hAnsi="Times New Roman" w:cs="Times New Roman"/>
          <w:sz w:val="24"/>
          <w:szCs w:val="24"/>
          <w:lang w:val="tr-TR"/>
        </w:rPr>
        <w:t xml:space="preserve"> Öğretmenliği ve 21</w:t>
      </w:r>
      <w:r w:rsidRPr="006D2563">
        <w:rPr>
          <w:rFonts w:ascii="Times New Roman" w:hAnsi="Times New Roman" w:cs="Times New Roman"/>
          <w:sz w:val="24"/>
          <w:szCs w:val="24"/>
          <w:lang w:val="tr-TR"/>
        </w:rPr>
        <w:t>’i (</w:t>
      </w:r>
      <w:r w:rsidR="00612510" w:rsidRPr="006D2563">
        <w:rPr>
          <w:rFonts w:ascii="Times New Roman" w:hAnsi="Times New Roman" w:cs="Times New Roman"/>
          <w:sz w:val="24"/>
          <w:szCs w:val="24"/>
          <w:lang w:val="tr-TR"/>
        </w:rPr>
        <w:t>28</w:t>
      </w:r>
      <w:r w:rsidRPr="006D2563">
        <w:rPr>
          <w:rFonts w:ascii="Times New Roman" w:hAnsi="Times New Roman" w:cs="Times New Roman"/>
          <w:sz w:val="24"/>
          <w:szCs w:val="24"/>
          <w:lang w:val="tr-TR"/>
        </w:rPr>
        <w:t>%)</w:t>
      </w:r>
      <w:r w:rsidR="00B9779B" w:rsidRPr="006D2563">
        <w:rPr>
          <w:rFonts w:ascii="Times New Roman" w:hAnsi="Times New Roman" w:cs="Times New Roman"/>
          <w:sz w:val="24"/>
          <w:szCs w:val="24"/>
          <w:lang w:val="tr-TR"/>
        </w:rPr>
        <w:t xml:space="preserve"> </w:t>
      </w:r>
      <w:r w:rsidRPr="006D2563">
        <w:rPr>
          <w:rFonts w:ascii="Times New Roman" w:hAnsi="Times New Roman" w:cs="Times New Roman"/>
          <w:sz w:val="24"/>
          <w:szCs w:val="24"/>
          <w:lang w:val="tr-TR"/>
        </w:rPr>
        <w:t>de Sınıf Öğretmenliği Programına kayıtlıdır. Katılımcıların yaşı, 21.41 (</w:t>
      </w:r>
      <w:r w:rsidRPr="006D2563">
        <w:rPr>
          <w:rFonts w:ascii="Times New Roman" w:hAnsi="Times New Roman" w:cs="Times New Roman"/>
          <w:i/>
          <w:sz w:val="24"/>
          <w:szCs w:val="24"/>
          <w:lang w:val="tr-TR"/>
        </w:rPr>
        <w:t>S</w:t>
      </w:r>
      <w:r w:rsidR="0017612D" w:rsidRPr="006D2563">
        <w:rPr>
          <w:rFonts w:ascii="Times New Roman" w:hAnsi="Times New Roman" w:cs="Times New Roman"/>
          <w:i/>
          <w:sz w:val="24"/>
          <w:szCs w:val="24"/>
          <w:lang w:val="tr-TR"/>
        </w:rPr>
        <w:t>S</w:t>
      </w:r>
      <w:r w:rsidRPr="006D2563">
        <w:rPr>
          <w:rFonts w:ascii="Times New Roman" w:hAnsi="Times New Roman" w:cs="Times New Roman"/>
          <w:sz w:val="24"/>
          <w:szCs w:val="24"/>
          <w:lang w:val="tr-TR"/>
        </w:rPr>
        <w:t>=1.65) ortalama ile 19-27 arasında değişkenlik göstermektedir.</w:t>
      </w:r>
    </w:p>
    <w:p w:rsidR="001C02DC" w:rsidRPr="006D2563" w:rsidRDefault="001C02DC" w:rsidP="007652F2">
      <w:pPr>
        <w:spacing w:after="120" w:line="360" w:lineRule="auto"/>
        <w:jc w:val="both"/>
        <w:rPr>
          <w:rFonts w:ascii="Times New Roman" w:hAnsi="Times New Roman" w:cs="Times New Roman"/>
          <w:b/>
          <w:sz w:val="24"/>
          <w:szCs w:val="24"/>
          <w:lang w:val="tr-TR"/>
        </w:rPr>
      </w:pPr>
      <w:r w:rsidRPr="006D2563">
        <w:rPr>
          <w:rFonts w:ascii="Times New Roman" w:hAnsi="Times New Roman" w:cs="Times New Roman"/>
          <w:b/>
          <w:sz w:val="24"/>
          <w:szCs w:val="24"/>
          <w:lang w:val="tr-TR"/>
        </w:rPr>
        <w:t>Verilerin Analizi</w:t>
      </w:r>
    </w:p>
    <w:p w:rsidR="001C02DC" w:rsidRPr="006D2563" w:rsidRDefault="001C02DC"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Anket ile toplanan veriler</w:t>
      </w:r>
      <w:r w:rsidR="00C16D83" w:rsidRPr="006D2563">
        <w:rPr>
          <w:rFonts w:ascii="Times New Roman" w:hAnsi="Times New Roman" w:cs="Times New Roman"/>
          <w:sz w:val="24"/>
          <w:szCs w:val="24"/>
          <w:lang w:val="tr-TR"/>
        </w:rPr>
        <w:t>in analizinde</w:t>
      </w:r>
      <w:r w:rsidRPr="006D2563">
        <w:rPr>
          <w:rFonts w:ascii="Times New Roman" w:hAnsi="Times New Roman" w:cs="Times New Roman"/>
          <w:sz w:val="24"/>
          <w:szCs w:val="24"/>
          <w:lang w:val="tr-TR"/>
        </w:rPr>
        <w:t xml:space="preserve"> SPSS 21 programı kullanılmıştır. Öncelikle verilerin dağılımının normal olup olmadığı Shapiro-Wilk normallik testi ile test edilmiştir. </w:t>
      </w:r>
      <w:r w:rsidRPr="006D2563">
        <w:rPr>
          <w:rFonts w:ascii="Times New Roman" w:hAnsi="Times New Roman" w:cs="Times New Roman"/>
          <w:sz w:val="24"/>
          <w:szCs w:val="24"/>
          <w:lang w:val="tr-TR"/>
        </w:rPr>
        <w:lastRenderedPageBreak/>
        <w:t>Shapiro-Wilk testinin sonuçlarına göre öğretmen adaylarının,  mesleki (W= .976, p =.185), kişisel (W=. 966, p =.051), ve ahlaki (W=. 969, p =.076) eğilimler ile ilgili algılarında normal dağılımdan önemli ölçüde bir uzaklaşma saptanmadığından verinin analizinde parametrik testler kullanılmıştır.</w:t>
      </w:r>
    </w:p>
    <w:p w:rsidR="006D2563" w:rsidRPr="00371432" w:rsidRDefault="006D2563" w:rsidP="007652F2">
      <w:pPr>
        <w:spacing w:after="120" w:line="360" w:lineRule="auto"/>
        <w:ind w:firstLine="709"/>
        <w:jc w:val="both"/>
        <w:rPr>
          <w:rFonts w:ascii="Times New Roman" w:hAnsi="Times New Roman" w:cs="Times New Roman"/>
          <w:lang w:val="tr-TR"/>
        </w:rPr>
      </w:pPr>
    </w:p>
    <w:p w:rsidR="0078256D" w:rsidRPr="001B739A" w:rsidRDefault="0078256D" w:rsidP="001B739A">
      <w:pPr>
        <w:spacing w:after="120" w:line="240" w:lineRule="auto"/>
        <w:rPr>
          <w:rFonts w:ascii="Times New Roman" w:hAnsi="Times New Roman" w:cs="Times New Roman"/>
          <w:sz w:val="24"/>
          <w:szCs w:val="24"/>
          <w:lang w:val="tr-TR"/>
        </w:rPr>
      </w:pPr>
      <w:r w:rsidRPr="001B739A">
        <w:rPr>
          <w:rFonts w:ascii="Times New Roman" w:hAnsi="Times New Roman" w:cs="Times New Roman"/>
          <w:sz w:val="24"/>
          <w:szCs w:val="24"/>
          <w:lang w:val="tr-TR"/>
        </w:rPr>
        <w:t>Tablo 1</w:t>
      </w:r>
      <w:r w:rsidR="006D2563" w:rsidRPr="001B739A">
        <w:rPr>
          <w:rFonts w:ascii="Times New Roman" w:hAnsi="Times New Roman" w:cs="Times New Roman"/>
          <w:sz w:val="24"/>
          <w:szCs w:val="24"/>
          <w:lang w:val="tr-TR"/>
        </w:rPr>
        <w:t>.</w:t>
      </w:r>
    </w:p>
    <w:tbl>
      <w:tblPr>
        <w:tblW w:w="8475" w:type="dxa"/>
        <w:tblLayout w:type="fixed"/>
        <w:tblCellMar>
          <w:left w:w="0" w:type="dxa"/>
          <w:right w:w="0" w:type="dxa"/>
        </w:tblCellMar>
        <w:tblLook w:val="0000" w:firstRow="0" w:lastRow="0" w:firstColumn="0" w:lastColumn="0" w:noHBand="0" w:noVBand="0"/>
      </w:tblPr>
      <w:tblGrid>
        <w:gridCol w:w="2165"/>
        <w:gridCol w:w="900"/>
        <w:gridCol w:w="810"/>
        <w:gridCol w:w="895"/>
        <w:gridCol w:w="95"/>
        <w:gridCol w:w="20"/>
        <w:gridCol w:w="1145"/>
        <w:gridCol w:w="115"/>
        <w:gridCol w:w="1140"/>
        <w:gridCol w:w="115"/>
        <w:gridCol w:w="960"/>
        <w:gridCol w:w="115"/>
      </w:tblGrid>
      <w:tr w:rsidR="00DA7346" w:rsidRPr="00371432" w:rsidTr="00341409">
        <w:trPr>
          <w:gridAfter w:val="1"/>
          <w:wAfter w:w="115" w:type="dxa"/>
          <w:cantSplit/>
        </w:trPr>
        <w:tc>
          <w:tcPr>
            <w:tcW w:w="8360" w:type="dxa"/>
            <w:gridSpan w:val="11"/>
            <w:tcBorders>
              <w:bottom w:val="single" w:sz="4" w:space="0" w:color="auto"/>
            </w:tcBorders>
            <w:shd w:val="clear" w:color="auto" w:fill="FFFFFF"/>
          </w:tcPr>
          <w:p w:rsidR="00DA7346" w:rsidRPr="00371432" w:rsidRDefault="0078256D" w:rsidP="00562CDE">
            <w:pPr>
              <w:autoSpaceDE w:val="0"/>
              <w:autoSpaceDN w:val="0"/>
              <w:adjustRightInd w:val="0"/>
              <w:spacing w:after="0" w:line="240" w:lineRule="auto"/>
              <w:ind w:left="60" w:right="60"/>
              <w:rPr>
                <w:rFonts w:ascii="Times New Roman" w:hAnsi="Times New Roman" w:cs="Times New Roman"/>
                <w:i/>
                <w:color w:val="000000"/>
                <w:sz w:val="20"/>
                <w:szCs w:val="20"/>
              </w:rPr>
            </w:pPr>
            <w:r w:rsidRPr="00371432">
              <w:rPr>
                <w:rFonts w:ascii="Times New Roman" w:hAnsi="Times New Roman" w:cs="Times New Roman"/>
                <w:bCs/>
                <w:i/>
                <w:color w:val="000000"/>
                <w:sz w:val="20"/>
                <w:szCs w:val="20"/>
              </w:rPr>
              <w:t>Normallik Testi</w:t>
            </w:r>
          </w:p>
        </w:tc>
      </w:tr>
      <w:tr w:rsidR="00DA7346" w:rsidRPr="00371432" w:rsidTr="006D2563">
        <w:trPr>
          <w:cantSplit/>
          <w:trHeight w:val="256"/>
        </w:trPr>
        <w:tc>
          <w:tcPr>
            <w:tcW w:w="2165" w:type="dxa"/>
            <w:vMerge w:val="restart"/>
            <w:tcBorders>
              <w:top w:val="single" w:sz="12" w:space="0" w:color="auto"/>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rPr>
                <w:rFonts w:ascii="Times New Roman" w:hAnsi="Times New Roman" w:cs="Times New Roman"/>
                <w:sz w:val="20"/>
                <w:szCs w:val="20"/>
              </w:rPr>
            </w:pPr>
          </w:p>
        </w:tc>
        <w:tc>
          <w:tcPr>
            <w:tcW w:w="2700" w:type="dxa"/>
            <w:gridSpan w:val="4"/>
            <w:tcBorders>
              <w:top w:val="single" w:sz="12" w:space="0" w:color="auto"/>
            </w:tcBorders>
            <w:shd w:val="clear" w:color="auto" w:fill="FFFFFF"/>
            <w:vAlign w:val="bottom"/>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20" w:type="dxa"/>
            <w:tcBorders>
              <w:top w:val="single" w:sz="12" w:space="0" w:color="auto"/>
            </w:tcBorders>
            <w:shd w:val="clear" w:color="auto" w:fill="FFFFFF"/>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3590" w:type="dxa"/>
            <w:gridSpan w:val="6"/>
            <w:tcBorders>
              <w:top w:val="single" w:sz="12" w:space="0" w:color="auto"/>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Shapiro-Wilk</w:t>
            </w:r>
          </w:p>
        </w:tc>
      </w:tr>
      <w:tr w:rsidR="00DA7346" w:rsidRPr="00371432" w:rsidTr="00341409">
        <w:trPr>
          <w:cantSplit/>
        </w:trPr>
        <w:tc>
          <w:tcPr>
            <w:tcW w:w="2165" w:type="dxa"/>
            <w:vMerge/>
            <w:tcBorders>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rPr>
                <w:rFonts w:ascii="Times New Roman" w:hAnsi="Times New Roman" w:cs="Times New Roman"/>
                <w:color w:val="000000"/>
                <w:sz w:val="20"/>
                <w:szCs w:val="20"/>
              </w:rPr>
            </w:pPr>
          </w:p>
        </w:tc>
        <w:tc>
          <w:tcPr>
            <w:tcW w:w="900" w:type="dxa"/>
            <w:tcBorders>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810" w:type="dxa"/>
            <w:tcBorders>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990" w:type="dxa"/>
            <w:gridSpan w:val="2"/>
            <w:tcBorders>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20" w:type="dxa"/>
            <w:shd w:val="clear" w:color="auto" w:fill="FFFFFF"/>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260" w:type="dxa"/>
            <w:gridSpan w:val="2"/>
            <w:tcBorders>
              <w:top w:val="single" w:sz="4" w:space="0" w:color="auto"/>
              <w:bottom w:val="single" w:sz="4" w:space="0" w:color="auto"/>
            </w:tcBorders>
            <w:shd w:val="clear" w:color="auto" w:fill="FFFFFF"/>
            <w:vAlign w:val="bottom"/>
          </w:tcPr>
          <w:p w:rsidR="00DA7346" w:rsidRPr="00371432" w:rsidRDefault="00A344C2"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İstatistik</w:t>
            </w:r>
          </w:p>
        </w:tc>
        <w:tc>
          <w:tcPr>
            <w:tcW w:w="1255" w:type="dxa"/>
            <w:gridSpan w:val="2"/>
            <w:tcBorders>
              <w:top w:val="single" w:sz="4" w:space="0" w:color="auto"/>
              <w:bottom w:val="single" w:sz="4" w:space="0" w:color="auto"/>
            </w:tcBorders>
            <w:shd w:val="clear" w:color="auto" w:fill="FFFFFF"/>
            <w:vAlign w:val="bottom"/>
          </w:tcPr>
          <w:p w:rsidR="00DA7346" w:rsidRPr="00371432" w:rsidRDefault="0017612D"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sd</w:t>
            </w:r>
          </w:p>
        </w:tc>
        <w:tc>
          <w:tcPr>
            <w:tcW w:w="1075" w:type="dxa"/>
            <w:gridSpan w:val="2"/>
            <w:tcBorders>
              <w:top w:val="single" w:sz="4" w:space="0" w:color="auto"/>
              <w:bottom w:val="single" w:sz="4" w:space="0" w:color="auto"/>
            </w:tcBorders>
            <w:shd w:val="clear" w:color="auto" w:fill="FFFFFF"/>
            <w:vAlign w:val="bottom"/>
          </w:tcPr>
          <w:p w:rsidR="00DA7346" w:rsidRPr="00371432" w:rsidRDefault="00DA7346" w:rsidP="00562CD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Sig.</w:t>
            </w:r>
          </w:p>
        </w:tc>
      </w:tr>
      <w:tr w:rsidR="00DA7346" w:rsidRPr="00371432" w:rsidTr="00341409">
        <w:trPr>
          <w:gridAfter w:val="1"/>
          <w:wAfter w:w="115" w:type="dxa"/>
          <w:cantSplit/>
        </w:trPr>
        <w:tc>
          <w:tcPr>
            <w:tcW w:w="4770" w:type="dxa"/>
            <w:gridSpan w:val="4"/>
            <w:tcBorders>
              <w:top w:val="single" w:sz="4" w:space="0" w:color="auto"/>
            </w:tcBorders>
            <w:shd w:val="clear" w:color="auto" w:fill="FFFFFF"/>
          </w:tcPr>
          <w:p w:rsidR="00DA7346" w:rsidRPr="00371432" w:rsidRDefault="0078521A" w:rsidP="00562CDE">
            <w:pPr>
              <w:autoSpaceDE w:val="0"/>
              <w:autoSpaceDN w:val="0"/>
              <w:adjustRightInd w:val="0"/>
              <w:spacing w:after="0" w:line="240" w:lineRule="auto"/>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Genel</w:t>
            </w:r>
          </w:p>
        </w:tc>
        <w:tc>
          <w:tcPr>
            <w:tcW w:w="1260" w:type="dxa"/>
            <w:gridSpan w:val="3"/>
            <w:tcBorders>
              <w:top w:val="single" w:sz="4" w:space="0" w:color="auto"/>
            </w:tcBorders>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.979</w:t>
            </w:r>
          </w:p>
        </w:tc>
        <w:tc>
          <w:tcPr>
            <w:tcW w:w="1255" w:type="dxa"/>
            <w:gridSpan w:val="2"/>
            <w:tcBorders>
              <w:top w:val="single" w:sz="4" w:space="0" w:color="auto"/>
            </w:tcBorders>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075" w:type="dxa"/>
            <w:gridSpan w:val="2"/>
            <w:tcBorders>
              <w:top w:val="single" w:sz="4" w:space="0" w:color="auto"/>
            </w:tcBorders>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.278</w:t>
            </w:r>
          </w:p>
        </w:tc>
      </w:tr>
      <w:tr w:rsidR="00DA7346" w:rsidRPr="00371432" w:rsidTr="00341409">
        <w:trPr>
          <w:gridAfter w:val="1"/>
          <w:wAfter w:w="115" w:type="dxa"/>
          <w:cantSplit/>
        </w:trPr>
        <w:tc>
          <w:tcPr>
            <w:tcW w:w="4770" w:type="dxa"/>
            <w:gridSpan w:val="4"/>
            <w:shd w:val="clear" w:color="auto" w:fill="FFFFFF"/>
          </w:tcPr>
          <w:p w:rsidR="00DA7346" w:rsidRPr="00371432" w:rsidRDefault="0078256D" w:rsidP="00562CDE">
            <w:pPr>
              <w:autoSpaceDE w:val="0"/>
              <w:autoSpaceDN w:val="0"/>
              <w:adjustRightInd w:val="0"/>
              <w:spacing w:after="0" w:line="240" w:lineRule="auto"/>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Mesleki Eğilimler</w:t>
            </w:r>
          </w:p>
        </w:tc>
        <w:tc>
          <w:tcPr>
            <w:tcW w:w="1260" w:type="dxa"/>
            <w:gridSpan w:val="3"/>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.976</w:t>
            </w:r>
          </w:p>
        </w:tc>
        <w:tc>
          <w:tcPr>
            <w:tcW w:w="1255" w:type="dxa"/>
            <w:gridSpan w:val="2"/>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075" w:type="dxa"/>
            <w:gridSpan w:val="2"/>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.185</w:t>
            </w:r>
          </w:p>
        </w:tc>
      </w:tr>
      <w:tr w:rsidR="00DA7346" w:rsidRPr="00371432" w:rsidTr="00341409">
        <w:trPr>
          <w:gridAfter w:val="1"/>
          <w:wAfter w:w="115" w:type="dxa"/>
          <w:cantSplit/>
        </w:trPr>
        <w:tc>
          <w:tcPr>
            <w:tcW w:w="4770" w:type="dxa"/>
            <w:gridSpan w:val="4"/>
            <w:shd w:val="clear" w:color="auto" w:fill="FFFFFF"/>
          </w:tcPr>
          <w:p w:rsidR="00DA7346" w:rsidRPr="00371432" w:rsidRDefault="0078256D" w:rsidP="00562CDE">
            <w:pPr>
              <w:autoSpaceDE w:val="0"/>
              <w:autoSpaceDN w:val="0"/>
              <w:adjustRightInd w:val="0"/>
              <w:spacing w:after="0" w:line="240" w:lineRule="auto"/>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Kişisel Eğilimler</w:t>
            </w:r>
            <w:r w:rsidR="00DA7346" w:rsidRPr="00371432">
              <w:rPr>
                <w:rFonts w:ascii="Times New Roman" w:hAnsi="Times New Roman" w:cs="Times New Roman"/>
                <w:color w:val="000000"/>
                <w:sz w:val="20"/>
                <w:szCs w:val="20"/>
              </w:rPr>
              <w:t xml:space="preserve"> </w:t>
            </w:r>
          </w:p>
        </w:tc>
        <w:tc>
          <w:tcPr>
            <w:tcW w:w="1260" w:type="dxa"/>
            <w:gridSpan w:val="3"/>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.966</w:t>
            </w:r>
          </w:p>
        </w:tc>
        <w:tc>
          <w:tcPr>
            <w:tcW w:w="1255" w:type="dxa"/>
            <w:gridSpan w:val="2"/>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075" w:type="dxa"/>
            <w:gridSpan w:val="2"/>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.051</w:t>
            </w:r>
          </w:p>
        </w:tc>
      </w:tr>
      <w:tr w:rsidR="00DA7346" w:rsidRPr="00371432" w:rsidTr="00341409">
        <w:trPr>
          <w:gridAfter w:val="1"/>
          <w:wAfter w:w="115" w:type="dxa"/>
          <w:cantSplit/>
        </w:trPr>
        <w:tc>
          <w:tcPr>
            <w:tcW w:w="4770" w:type="dxa"/>
            <w:gridSpan w:val="4"/>
            <w:shd w:val="clear" w:color="auto" w:fill="FFFFFF"/>
          </w:tcPr>
          <w:p w:rsidR="00DA7346" w:rsidRPr="00371432" w:rsidRDefault="0078256D" w:rsidP="00562CDE">
            <w:pPr>
              <w:autoSpaceDE w:val="0"/>
              <w:autoSpaceDN w:val="0"/>
              <w:adjustRightInd w:val="0"/>
              <w:spacing w:after="0" w:line="240" w:lineRule="auto"/>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Ahlaki Eğilimler</w:t>
            </w:r>
          </w:p>
        </w:tc>
        <w:tc>
          <w:tcPr>
            <w:tcW w:w="1260" w:type="dxa"/>
            <w:gridSpan w:val="3"/>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.969</w:t>
            </w:r>
          </w:p>
        </w:tc>
        <w:tc>
          <w:tcPr>
            <w:tcW w:w="1255" w:type="dxa"/>
            <w:gridSpan w:val="2"/>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075" w:type="dxa"/>
            <w:gridSpan w:val="2"/>
            <w:shd w:val="clear" w:color="auto" w:fill="FFFFFF"/>
            <w:vAlign w:val="center"/>
          </w:tcPr>
          <w:p w:rsidR="00DA7346" w:rsidRPr="00371432" w:rsidRDefault="00DA7346" w:rsidP="00562CDE">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.076</w:t>
            </w:r>
          </w:p>
        </w:tc>
      </w:tr>
      <w:tr w:rsidR="00DA7346" w:rsidRPr="00371432" w:rsidTr="006D2563">
        <w:trPr>
          <w:gridAfter w:val="1"/>
          <w:wAfter w:w="115" w:type="dxa"/>
          <w:cantSplit/>
          <w:trHeight w:val="167"/>
        </w:trPr>
        <w:tc>
          <w:tcPr>
            <w:tcW w:w="8360" w:type="dxa"/>
            <w:gridSpan w:val="11"/>
            <w:tcBorders>
              <w:top w:val="single" w:sz="4" w:space="0" w:color="auto"/>
              <w:bottom w:val="single" w:sz="12" w:space="0" w:color="auto"/>
            </w:tcBorders>
            <w:shd w:val="clear" w:color="auto" w:fill="FFFFFF"/>
          </w:tcPr>
          <w:p w:rsidR="00DA7346" w:rsidRPr="00371432" w:rsidRDefault="0078256D" w:rsidP="0017612D">
            <w:pPr>
              <w:spacing w:after="0" w:line="240" w:lineRule="auto"/>
              <w:rPr>
                <w:rFonts w:ascii="Times New Roman" w:hAnsi="Times New Roman" w:cs="Times New Roman"/>
                <w:color w:val="000000"/>
                <w:sz w:val="20"/>
                <w:szCs w:val="20"/>
              </w:rPr>
            </w:pPr>
            <w:r w:rsidRPr="00371432">
              <w:rPr>
                <w:rFonts w:ascii="Times New Roman" w:hAnsi="Times New Roman" w:cs="Times New Roman"/>
                <w:color w:val="000000"/>
                <w:sz w:val="20"/>
                <w:szCs w:val="20"/>
              </w:rPr>
              <w:t>Not</w:t>
            </w:r>
            <w:r w:rsidR="0031459A" w:rsidRPr="00371432">
              <w:rPr>
                <w:rFonts w:ascii="Times New Roman" w:hAnsi="Times New Roman" w:cs="Times New Roman"/>
                <w:color w:val="000000"/>
                <w:sz w:val="20"/>
                <w:szCs w:val="20"/>
              </w:rPr>
              <w:t>:</w:t>
            </w:r>
            <w:r w:rsidR="0031459A" w:rsidRPr="00371432">
              <w:rPr>
                <w:rFonts w:ascii="Times New Roman" w:hAnsi="Times New Roman" w:cs="Times New Roman"/>
                <w:color w:val="000000"/>
                <w:sz w:val="20"/>
                <w:szCs w:val="20"/>
                <w:lang w:val="tr-TR"/>
              </w:rPr>
              <w:t xml:space="preserve"> </w:t>
            </w:r>
            <w:r w:rsidR="0017612D" w:rsidRPr="00371432">
              <w:rPr>
                <w:rFonts w:ascii="Times New Roman" w:hAnsi="Times New Roman" w:cs="Times New Roman"/>
                <w:color w:val="000000"/>
                <w:sz w:val="20"/>
                <w:szCs w:val="20"/>
                <w:lang w:val="tr-TR"/>
              </w:rPr>
              <w:t>Sıfır</w:t>
            </w:r>
            <w:r w:rsidR="0031459A" w:rsidRPr="00371432">
              <w:rPr>
                <w:rFonts w:ascii="Times New Roman" w:hAnsi="Times New Roman" w:cs="Times New Roman"/>
                <w:color w:val="000000"/>
                <w:sz w:val="20"/>
                <w:szCs w:val="20"/>
                <w:lang w:val="tr-TR"/>
              </w:rPr>
              <w:t xml:space="preserve"> hipotezi her değişkenin normal olarak dağılım gösterdiği olarak kabul edilmiştir. </w:t>
            </w:r>
          </w:p>
        </w:tc>
      </w:tr>
    </w:tbl>
    <w:p w:rsidR="003C409F" w:rsidRPr="00371432" w:rsidRDefault="003C409F" w:rsidP="00562CDE">
      <w:pPr>
        <w:spacing w:after="120" w:line="240" w:lineRule="auto"/>
        <w:ind w:firstLine="709"/>
        <w:rPr>
          <w:rFonts w:ascii="Times New Roman" w:hAnsi="Times New Roman" w:cs="Times New Roman"/>
          <w:lang w:val="tr-TR"/>
        </w:rPr>
      </w:pPr>
    </w:p>
    <w:p w:rsidR="005718DE" w:rsidRPr="006D2563" w:rsidRDefault="005718DE" w:rsidP="007652F2">
      <w:pPr>
        <w:spacing w:after="120" w:line="360" w:lineRule="auto"/>
        <w:jc w:val="center"/>
        <w:rPr>
          <w:rFonts w:ascii="Times New Roman" w:hAnsi="Times New Roman" w:cs="Times New Roman"/>
          <w:b/>
          <w:sz w:val="24"/>
          <w:szCs w:val="24"/>
          <w:lang w:val="tr-TR"/>
        </w:rPr>
      </w:pPr>
      <w:r w:rsidRPr="006D2563">
        <w:rPr>
          <w:rFonts w:ascii="Times New Roman" w:hAnsi="Times New Roman" w:cs="Times New Roman"/>
          <w:b/>
          <w:sz w:val="24"/>
          <w:szCs w:val="24"/>
          <w:lang w:val="tr-TR"/>
        </w:rPr>
        <w:t>Bulgular</w:t>
      </w:r>
    </w:p>
    <w:p w:rsidR="005718DE" w:rsidRPr="006D2563" w:rsidRDefault="005718DE"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bölümde anket ile elde edilen nicel veriler </w:t>
      </w:r>
      <w:r w:rsidR="007E04A8" w:rsidRPr="006D2563">
        <w:rPr>
          <w:rFonts w:ascii="Times New Roman" w:hAnsi="Times New Roman" w:cs="Times New Roman"/>
          <w:sz w:val="24"/>
          <w:szCs w:val="24"/>
          <w:lang w:val="tr-TR"/>
        </w:rPr>
        <w:t xml:space="preserve">ile </w:t>
      </w:r>
      <w:r w:rsidRPr="006D2563">
        <w:rPr>
          <w:rFonts w:ascii="Times New Roman" w:hAnsi="Times New Roman" w:cs="Times New Roman"/>
          <w:sz w:val="24"/>
          <w:szCs w:val="24"/>
          <w:lang w:val="tr-TR"/>
        </w:rPr>
        <w:t xml:space="preserve">istatistik programı ile </w:t>
      </w:r>
      <w:r w:rsidR="00D6460A" w:rsidRPr="006D2563">
        <w:rPr>
          <w:rFonts w:ascii="Times New Roman" w:hAnsi="Times New Roman" w:cs="Times New Roman"/>
          <w:sz w:val="24"/>
          <w:szCs w:val="24"/>
          <w:lang w:val="tr-TR"/>
        </w:rPr>
        <w:t xml:space="preserve">yapılan </w:t>
      </w:r>
      <w:r w:rsidRPr="006D2563">
        <w:rPr>
          <w:rFonts w:ascii="Times New Roman" w:hAnsi="Times New Roman" w:cs="Times New Roman"/>
          <w:sz w:val="24"/>
          <w:szCs w:val="24"/>
          <w:lang w:val="tr-TR"/>
        </w:rPr>
        <w:t xml:space="preserve">analiz </w:t>
      </w:r>
      <w:r w:rsidR="00D6460A" w:rsidRPr="006D2563">
        <w:rPr>
          <w:rFonts w:ascii="Times New Roman" w:hAnsi="Times New Roman" w:cs="Times New Roman"/>
          <w:sz w:val="24"/>
          <w:szCs w:val="24"/>
          <w:lang w:val="tr-TR"/>
        </w:rPr>
        <w:t xml:space="preserve">sonuçları tablolar halinde sunulmaktadır. Öğretmen adaylarının öğretmen eğilimlerinin kayıtlı oldukları programa dâhil edilmesine dair görüş ve algıları betimsel olarak incelenmiştir. Buna ek olarak öğretmen adaylarının algıları kayıtlı oldukları program türü ve katılımcıların cinsiyetlerine göre incelenmiştir. </w:t>
      </w:r>
    </w:p>
    <w:p w:rsidR="00FA7B7A" w:rsidRPr="006D2563" w:rsidRDefault="005718DE"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Seçilen öğretmen eğilimlerinin okudukları programlara </w:t>
      </w:r>
      <w:r w:rsidR="00584E61" w:rsidRPr="006D2563">
        <w:rPr>
          <w:rFonts w:ascii="Times New Roman" w:hAnsi="Times New Roman" w:cs="Times New Roman"/>
          <w:sz w:val="24"/>
          <w:szCs w:val="24"/>
          <w:lang w:val="tr-TR"/>
        </w:rPr>
        <w:t xml:space="preserve">ne derece </w:t>
      </w:r>
      <w:r w:rsidRPr="006D2563">
        <w:rPr>
          <w:rFonts w:ascii="Times New Roman" w:hAnsi="Times New Roman" w:cs="Times New Roman"/>
          <w:sz w:val="24"/>
          <w:szCs w:val="24"/>
          <w:lang w:val="tr-TR"/>
        </w:rPr>
        <w:t>dâhil edildiğine dair öğretmen adaylarının algıları nelerdir?</w:t>
      </w:r>
    </w:p>
    <w:p w:rsidR="00D6460A" w:rsidRPr="006D2563" w:rsidRDefault="00D6460A"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Öğretmen </w:t>
      </w:r>
      <w:r w:rsidR="00F3161B" w:rsidRPr="006D2563">
        <w:rPr>
          <w:rFonts w:ascii="Times New Roman" w:hAnsi="Times New Roman" w:cs="Times New Roman"/>
          <w:sz w:val="24"/>
          <w:szCs w:val="24"/>
          <w:lang w:val="tr-TR"/>
        </w:rPr>
        <w:t xml:space="preserve">adayları her öğretmen </w:t>
      </w:r>
      <w:r w:rsidRPr="006D2563">
        <w:rPr>
          <w:rFonts w:ascii="Times New Roman" w:hAnsi="Times New Roman" w:cs="Times New Roman"/>
          <w:sz w:val="24"/>
          <w:szCs w:val="24"/>
          <w:lang w:val="tr-TR"/>
        </w:rPr>
        <w:t>eğilim</w:t>
      </w:r>
      <w:r w:rsidR="00F3161B" w:rsidRPr="006D2563">
        <w:rPr>
          <w:rFonts w:ascii="Times New Roman" w:hAnsi="Times New Roman" w:cs="Times New Roman"/>
          <w:sz w:val="24"/>
          <w:szCs w:val="24"/>
          <w:lang w:val="tr-TR"/>
        </w:rPr>
        <w:t xml:space="preserve">i için farklı derecede görüş bildirmişlerdir. Bütün öğretmen eğilimlerinin genel ortalaması 0.89 standart sapma ile 3.25’dir. </w:t>
      </w:r>
      <w:r w:rsidR="001C1F60" w:rsidRPr="006D2563">
        <w:rPr>
          <w:rFonts w:ascii="Times New Roman" w:hAnsi="Times New Roman" w:cs="Times New Roman"/>
          <w:sz w:val="24"/>
          <w:szCs w:val="24"/>
          <w:lang w:val="tr-TR"/>
        </w:rPr>
        <w:t>Tek örneklem</w:t>
      </w:r>
      <w:r w:rsidR="001A6C8C" w:rsidRPr="006D2563">
        <w:rPr>
          <w:rFonts w:ascii="Times New Roman" w:hAnsi="Times New Roman" w:cs="Times New Roman"/>
          <w:sz w:val="24"/>
          <w:szCs w:val="24"/>
          <w:lang w:val="tr-TR"/>
        </w:rPr>
        <w:t xml:space="preserve"> </w:t>
      </w:r>
      <w:r w:rsidR="00F3161B" w:rsidRPr="006D2563">
        <w:rPr>
          <w:rFonts w:ascii="Times New Roman" w:hAnsi="Times New Roman" w:cs="Times New Roman"/>
          <w:sz w:val="24"/>
          <w:szCs w:val="24"/>
          <w:lang w:val="tr-TR"/>
        </w:rPr>
        <w:t xml:space="preserve">t-testi sonuçlarına göre bu genel ortalama test değeri 3’ten anlamlı bir şekilde farklıdır </w:t>
      </w:r>
      <w:r w:rsidR="00F3161B" w:rsidRPr="006D2563">
        <w:rPr>
          <w:rFonts w:ascii="Times New Roman" w:hAnsi="Times New Roman" w:cs="Times New Roman"/>
          <w:sz w:val="24"/>
          <w:szCs w:val="24"/>
        </w:rPr>
        <w:t xml:space="preserve">(t(73) =2.40, </w:t>
      </w:r>
      <w:r w:rsidR="00F3161B" w:rsidRPr="006D2563">
        <w:rPr>
          <w:rFonts w:ascii="Times New Roman" w:hAnsi="Times New Roman" w:cs="Times New Roman"/>
          <w:i/>
          <w:sz w:val="24"/>
          <w:szCs w:val="24"/>
        </w:rPr>
        <w:t>p</w:t>
      </w:r>
      <w:r w:rsidR="00F3161B" w:rsidRPr="006D2563">
        <w:rPr>
          <w:rFonts w:ascii="Times New Roman" w:hAnsi="Times New Roman" w:cs="Times New Roman"/>
          <w:sz w:val="24"/>
          <w:szCs w:val="24"/>
        </w:rPr>
        <w:t>=0.02)</w:t>
      </w:r>
      <w:r w:rsidR="00F3161B" w:rsidRPr="006D2563">
        <w:rPr>
          <w:rFonts w:ascii="Times New Roman" w:hAnsi="Times New Roman" w:cs="Times New Roman"/>
          <w:sz w:val="24"/>
          <w:szCs w:val="24"/>
          <w:lang w:val="tr-TR"/>
        </w:rPr>
        <w:t>. Bu sonuç öğretmen adayları</w:t>
      </w:r>
      <w:r w:rsidR="007D0186" w:rsidRPr="006D2563">
        <w:rPr>
          <w:rFonts w:ascii="Times New Roman" w:hAnsi="Times New Roman" w:cs="Times New Roman"/>
          <w:sz w:val="24"/>
          <w:szCs w:val="24"/>
          <w:lang w:val="tr-TR"/>
        </w:rPr>
        <w:t>nın,</w:t>
      </w:r>
      <w:r w:rsidR="00F3161B" w:rsidRPr="006D2563">
        <w:rPr>
          <w:rFonts w:ascii="Times New Roman" w:hAnsi="Times New Roman" w:cs="Times New Roman"/>
          <w:sz w:val="24"/>
          <w:szCs w:val="24"/>
          <w:lang w:val="tr-TR"/>
        </w:rPr>
        <w:t xml:space="preserve"> öğretmen eğilimlerinin kendi programlarında öğretildiğini düşündüklerini göstermektedir. </w:t>
      </w:r>
      <w:r w:rsidR="00F33880" w:rsidRPr="006D2563">
        <w:rPr>
          <w:rFonts w:ascii="Times New Roman" w:hAnsi="Times New Roman" w:cs="Times New Roman"/>
          <w:sz w:val="24"/>
          <w:szCs w:val="24"/>
          <w:lang w:val="tr-TR"/>
        </w:rPr>
        <w:t xml:space="preserve">Üç öğretmen eğilimi arasında öğretmen adayları </w:t>
      </w:r>
      <w:r w:rsidR="007D0186" w:rsidRPr="006D2563">
        <w:rPr>
          <w:rFonts w:ascii="Times New Roman" w:hAnsi="Times New Roman" w:cs="Times New Roman"/>
          <w:sz w:val="24"/>
          <w:szCs w:val="24"/>
          <w:lang w:val="tr-TR"/>
        </w:rPr>
        <w:t xml:space="preserve">programlarında, </w:t>
      </w:r>
      <w:r w:rsidR="00F33880" w:rsidRPr="006D2563">
        <w:rPr>
          <w:rFonts w:ascii="Times New Roman" w:hAnsi="Times New Roman" w:cs="Times New Roman"/>
          <w:sz w:val="24"/>
          <w:szCs w:val="24"/>
          <w:lang w:val="tr-TR"/>
        </w:rPr>
        <w:t xml:space="preserve">mesleki eğilimlerin </w:t>
      </w:r>
      <w:r w:rsidR="008523D8" w:rsidRPr="006D2563">
        <w:rPr>
          <w:rFonts w:ascii="Times New Roman" w:hAnsi="Times New Roman" w:cs="Times New Roman"/>
          <w:sz w:val="24"/>
          <w:szCs w:val="24"/>
          <w:lang w:val="tr-TR"/>
        </w:rPr>
        <w:t>(</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F33880" w:rsidRPr="006D2563">
        <w:rPr>
          <w:rFonts w:ascii="Times New Roman" w:hAnsi="Times New Roman" w:cs="Times New Roman"/>
          <w:sz w:val="24"/>
          <w:szCs w:val="24"/>
        </w:rPr>
        <w:t xml:space="preserve">=3.34, </w:t>
      </w:r>
      <w:r w:rsidR="00F33880" w:rsidRPr="006D2563">
        <w:rPr>
          <w:rFonts w:ascii="Times New Roman" w:hAnsi="Times New Roman" w:cs="Times New Roman"/>
          <w:i/>
          <w:sz w:val="24"/>
          <w:szCs w:val="24"/>
        </w:rPr>
        <w:t>S</w:t>
      </w:r>
      <w:r w:rsidR="005D13A2" w:rsidRPr="006D2563">
        <w:rPr>
          <w:rFonts w:ascii="Times New Roman" w:hAnsi="Times New Roman" w:cs="Times New Roman"/>
          <w:i/>
          <w:sz w:val="24"/>
          <w:szCs w:val="24"/>
        </w:rPr>
        <w:t>S</w:t>
      </w:r>
      <w:r w:rsidR="00F33880" w:rsidRPr="006D2563">
        <w:rPr>
          <w:rFonts w:ascii="Times New Roman" w:hAnsi="Times New Roman" w:cs="Times New Roman"/>
          <w:sz w:val="24"/>
          <w:szCs w:val="24"/>
        </w:rPr>
        <w:t xml:space="preserve">=0. 29) </w:t>
      </w:r>
      <w:r w:rsidR="00F33880" w:rsidRPr="006D2563">
        <w:rPr>
          <w:rFonts w:ascii="Times New Roman" w:hAnsi="Times New Roman" w:cs="Times New Roman"/>
          <w:sz w:val="24"/>
          <w:szCs w:val="24"/>
          <w:lang w:val="tr-TR"/>
        </w:rPr>
        <w:t>kişisel eğilimlerden</w:t>
      </w:r>
      <w:r w:rsidR="00F33880" w:rsidRPr="006D2563">
        <w:rPr>
          <w:rFonts w:ascii="Times New Roman" w:hAnsi="Times New Roman" w:cs="Times New Roman"/>
          <w:sz w:val="24"/>
          <w:szCs w:val="24"/>
        </w:rPr>
        <w:t xml:space="preserve">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F33880" w:rsidRPr="006D2563">
        <w:rPr>
          <w:rFonts w:ascii="Times New Roman" w:hAnsi="Times New Roman" w:cs="Times New Roman"/>
          <w:sz w:val="24"/>
          <w:szCs w:val="24"/>
        </w:rPr>
        <w:t xml:space="preserve">=3.02, </w:t>
      </w:r>
      <w:r w:rsidR="00F33880" w:rsidRPr="006D2563">
        <w:rPr>
          <w:rFonts w:ascii="Times New Roman" w:hAnsi="Times New Roman" w:cs="Times New Roman"/>
          <w:i/>
          <w:sz w:val="24"/>
          <w:szCs w:val="24"/>
        </w:rPr>
        <w:t>S</w:t>
      </w:r>
      <w:r w:rsidR="005D13A2" w:rsidRPr="006D2563">
        <w:rPr>
          <w:rFonts w:ascii="Times New Roman" w:hAnsi="Times New Roman" w:cs="Times New Roman"/>
          <w:i/>
          <w:sz w:val="24"/>
          <w:szCs w:val="24"/>
        </w:rPr>
        <w:t>S</w:t>
      </w:r>
      <w:r w:rsidR="00F33880" w:rsidRPr="006D2563">
        <w:rPr>
          <w:rFonts w:ascii="Times New Roman" w:hAnsi="Times New Roman" w:cs="Times New Roman"/>
          <w:sz w:val="24"/>
          <w:szCs w:val="24"/>
        </w:rPr>
        <w:t xml:space="preserve">=1.10) </w:t>
      </w:r>
      <w:r w:rsidR="00F33880" w:rsidRPr="006D2563">
        <w:rPr>
          <w:rFonts w:ascii="Times New Roman" w:hAnsi="Times New Roman" w:cs="Times New Roman"/>
          <w:sz w:val="24"/>
          <w:szCs w:val="24"/>
          <w:lang w:val="tr-TR"/>
        </w:rPr>
        <w:t>ve ahlaki eğilimlerden</w:t>
      </w:r>
      <w:r w:rsidR="00F33880" w:rsidRPr="006D2563">
        <w:rPr>
          <w:rFonts w:ascii="Times New Roman" w:hAnsi="Times New Roman" w:cs="Times New Roman"/>
          <w:sz w:val="24"/>
          <w:szCs w:val="24"/>
        </w:rPr>
        <w:t xml:space="preserve">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F33880" w:rsidRPr="006D2563">
        <w:rPr>
          <w:rFonts w:ascii="Times New Roman" w:hAnsi="Times New Roman" w:cs="Times New Roman"/>
          <w:sz w:val="24"/>
          <w:szCs w:val="24"/>
        </w:rPr>
        <w:t xml:space="preserve">=3.25, </w:t>
      </w:r>
      <w:r w:rsidR="00F33880" w:rsidRPr="006D2563">
        <w:rPr>
          <w:rFonts w:ascii="Times New Roman" w:hAnsi="Times New Roman" w:cs="Times New Roman"/>
          <w:i/>
          <w:sz w:val="24"/>
          <w:szCs w:val="24"/>
        </w:rPr>
        <w:t>S</w:t>
      </w:r>
      <w:r w:rsidR="005D13A2" w:rsidRPr="006D2563">
        <w:rPr>
          <w:rFonts w:ascii="Times New Roman" w:hAnsi="Times New Roman" w:cs="Times New Roman"/>
          <w:i/>
          <w:sz w:val="24"/>
          <w:szCs w:val="24"/>
        </w:rPr>
        <w:t>S</w:t>
      </w:r>
      <w:r w:rsidR="00F33880" w:rsidRPr="006D2563">
        <w:rPr>
          <w:rFonts w:ascii="Times New Roman" w:hAnsi="Times New Roman" w:cs="Times New Roman"/>
          <w:sz w:val="24"/>
          <w:szCs w:val="24"/>
        </w:rPr>
        <w:t xml:space="preserve">=0.89) </w:t>
      </w:r>
      <w:r w:rsidR="00F33880" w:rsidRPr="006D2563">
        <w:rPr>
          <w:rFonts w:ascii="Times New Roman" w:hAnsi="Times New Roman" w:cs="Times New Roman"/>
          <w:sz w:val="24"/>
          <w:szCs w:val="24"/>
          <w:lang w:val="tr-TR"/>
        </w:rPr>
        <w:t>daha fazla</w:t>
      </w:r>
      <w:r w:rsidR="007D0186" w:rsidRPr="006D2563">
        <w:rPr>
          <w:rFonts w:ascii="Times New Roman" w:hAnsi="Times New Roman" w:cs="Times New Roman"/>
          <w:sz w:val="24"/>
          <w:szCs w:val="24"/>
          <w:lang w:val="tr-TR"/>
        </w:rPr>
        <w:t xml:space="preserve"> öğretildiğini</w:t>
      </w:r>
      <w:r w:rsidR="00F33880" w:rsidRPr="006D2563">
        <w:rPr>
          <w:rFonts w:ascii="Times New Roman" w:hAnsi="Times New Roman" w:cs="Times New Roman"/>
          <w:sz w:val="24"/>
          <w:szCs w:val="24"/>
          <w:lang w:val="tr-TR"/>
        </w:rPr>
        <w:t xml:space="preserve"> düşünmektedirler. </w:t>
      </w:r>
    </w:p>
    <w:p w:rsidR="006D2563" w:rsidRPr="00371432" w:rsidRDefault="006D2563" w:rsidP="007652F2">
      <w:pPr>
        <w:spacing w:after="120" w:line="360" w:lineRule="auto"/>
        <w:ind w:firstLine="709"/>
        <w:jc w:val="both"/>
        <w:rPr>
          <w:rFonts w:ascii="Times New Roman" w:hAnsi="Times New Roman" w:cs="Times New Roman"/>
          <w:lang w:val="tr-TR"/>
        </w:rPr>
      </w:pPr>
    </w:p>
    <w:p w:rsidR="00A938DE" w:rsidRPr="001B739A" w:rsidRDefault="00A938DE" w:rsidP="001B739A">
      <w:pPr>
        <w:spacing w:after="120" w:line="240" w:lineRule="auto"/>
        <w:rPr>
          <w:rFonts w:ascii="Times New Roman" w:hAnsi="Times New Roman" w:cs="Times New Roman"/>
          <w:sz w:val="24"/>
          <w:szCs w:val="24"/>
          <w:lang w:val="tr-TR"/>
        </w:rPr>
      </w:pPr>
      <w:r w:rsidRPr="001B739A">
        <w:rPr>
          <w:rFonts w:ascii="Times New Roman" w:hAnsi="Times New Roman" w:cs="Times New Roman"/>
          <w:sz w:val="24"/>
          <w:szCs w:val="24"/>
          <w:lang w:val="tr-TR"/>
        </w:rPr>
        <w:lastRenderedPageBreak/>
        <w:t>Tablo 2</w:t>
      </w:r>
      <w:r w:rsidR="001B739A">
        <w:rPr>
          <w:rFonts w:ascii="Times New Roman" w:hAnsi="Times New Roman" w:cs="Times New Roman"/>
          <w:sz w:val="24"/>
          <w:szCs w:val="24"/>
          <w:lang w:val="tr-TR"/>
        </w:rPr>
        <w:t>.</w:t>
      </w:r>
    </w:p>
    <w:tbl>
      <w:tblPr>
        <w:tblStyle w:val="TabloKlavuzu"/>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1530"/>
        <w:gridCol w:w="1440"/>
        <w:gridCol w:w="1170"/>
      </w:tblGrid>
      <w:tr w:rsidR="00A938DE" w:rsidRPr="00371432" w:rsidTr="00851529">
        <w:tc>
          <w:tcPr>
            <w:tcW w:w="9018" w:type="dxa"/>
            <w:gridSpan w:val="4"/>
            <w:tcBorders>
              <w:bottom w:val="single" w:sz="12" w:space="0" w:color="auto"/>
            </w:tcBorders>
          </w:tcPr>
          <w:p w:rsidR="00A938DE" w:rsidRPr="00371432" w:rsidRDefault="00A938DE" w:rsidP="00851529">
            <w:pPr>
              <w:autoSpaceDE w:val="0"/>
              <w:autoSpaceDN w:val="0"/>
              <w:adjustRightInd w:val="0"/>
              <w:rPr>
                <w:rFonts w:ascii="Times New Roman" w:hAnsi="Times New Roman" w:cs="Times New Roman"/>
                <w:i/>
                <w:sz w:val="20"/>
                <w:szCs w:val="20"/>
              </w:rPr>
            </w:pPr>
            <w:r w:rsidRPr="00371432">
              <w:rPr>
                <w:rFonts w:ascii="Times New Roman" w:hAnsi="Times New Roman" w:cs="Times New Roman"/>
                <w:i/>
                <w:sz w:val="20"/>
                <w:szCs w:val="20"/>
              </w:rPr>
              <w:t xml:space="preserve">Öğretmen Eğitimi Programlarında Eğilimlerin Öğretilmesi için Betimsel İstatistikleri </w:t>
            </w:r>
          </w:p>
        </w:tc>
      </w:tr>
      <w:tr w:rsidR="00A938DE" w:rsidRPr="00371432" w:rsidTr="00851529">
        <w:tc>
          <w:tcPr>
            <w:tcW w:w="4878" w:type="dxa"/>
            <w:tcBorders>
              <w:top w:val="single" w:sz="12" w:space="0" w:color="auto"/>
            </w:tcBorders>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p>
        </w:tc>
        <w:tc>
          <w:tcPr>
            <w:tcW w:w="1530" w:type="dxa"/>
            <w:tcBorders>
              <w:top w:val="single" w:sz="12" w:space="0" w:color="auto"/>
              <w:bottom w:val="single" w:sz="4" w:space="0" w:color="auto"/>
            </w:tcBorders>
          </w:tcPr>
          <w:p w:rsidR="00A938DE" w:rsidRPr="00371432" w:rsidRDefault="00A938DE" w:rsidP="00851529">
            <w:pPr>
              <w:autoSpaceDE w:val="0"/>
              <w:autoSpaceDN w:val="0"/>
              <w:adjustRightInd w:val="0"/>
              <w:rPr>
                <w:rFonts w:ascii="Times New Roman" w:hAnsi="Times New Roman" w:cs="Times New Roman"/>
                <w:sz w:val="20"/>
                <w:szCs w:val="20"/>
              </w:rPr>
            </w:pPr>
            <w:r w:rsidRPr="00371432">
              <w:rPr>
                <w:rFonts w:ascii="Times New Roman" w:hAnsi="Times New Roman" w:cs="Times New Roman"/>
                <w:sz w:val="20"/>
                <w:szCs w:val="20"/>
              </w:rPr>
              <w:t>N</w:t>
            </w:r>
          </w:p>
        </w:tc>
        <w:tc>
          <w:tcPr>
            <w:tcW w:w="1440" w:type="dxa"/>
            <w:tcBorders>
              <w:top w:val="single" w:sz="12" w:space="0" w:color="auto"/>
              <w:bottom w:val="single" w:sz="4" w:space="0" w:color="auto"/>
            </w:tcBorders>
          </w:tcPr>
          <w:p w:rsidR="00A938DE" w:rsidRPr="00371432" w:rsidRDefault="00A938DE" w:rsidP="00851529">
            <w:pPr>
              <w:autoSpaceDE w:val="0"/>
              <w:autoSpaceDN w:val="0"/>
              <w:adjustRightInd w:val="0"/>
              <w:rPr>
                <w:rFonts w:ascii="Times New Roman" w:hAnsi="Times New Roman" w:cs="Times New Roman"/>
                <w:sz w:val="20"/>
                <w:szCs w:val="20"/>
              </w:rPr>
            </w:pPr>
            <w:r w:rsidRPr="00371432">
              <w:rPr>
                <w:rFonts w:ascii="Times New Roman" w:hAnsi="Times New Roman" w:cs="Times New Roman"/>
                <w:sz w:val="20"/>
                <w:szCs w:val="20"/>
              </w:rPr>
              <w:t>Ortalama</w:t>
            </w:r>
          </w:p>
        </w:tc>
        <w:tc>
          <w:tcPr>
            <w:tcW w:w="1170" w:type="dxa"/>
            <w:tcBorders>
              <w:top w:val="single" w:sz="12" w:space="0" w:color="auto"/>
              <w:bottom w:val="single" w:sz="4" w:space="0" w:color="auto"/>
            </w:tcBorders>
          </w:tcPr>
          <w:p w:rsidR="00A938DE" w:rsidRPr="00371432" w:rsidRDefault="00A938DE" w:rsidP="00851529">
            <w:pPr>
              <w:autoSpaceDE w:val="0"/>
              <w:autoSpaceDN w:val="0"/>
              <w:adjustRightInd w:val="0"/>
              <w:rPr>
                <w:rFonts w:ascii="Times New Roman" w:hAnsi="Times New Roman" w:cs="Times New Roman"/>
                <w:sz w:val="20"/>
                <w:szCs w:val="20"/>
              </w:rPr>
            </w:pPr>
            <w:r w:rsidRPr="00371432">
              <w:rPr>
                <w:rFonts w:ascii="Times New Roman" w:hAnsi="Times New Roman" w:cs="Times New Roman"/>
                <w:sz w:val="20"/>
                <w:szCs w:val="20"/>
              </w:rPr>
              <w:t>SS</w:t>
            </w:r>
          </w:p>
        </w:tc>
      </w:tr>
      <w:tr w:rsidR="00A938DE" w:rsidRPr="00371432" w:rsidTr="00851529">
        <w:tc>
          <w:tcPr>
            <w:tcW w:w="4878" w:type="dxa"/>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Genel</w:t>
            </w:r>
          </w:p>
        </w:tc>
        <w:tc>
          <w:tcPr>
            <w:tcW w:w="153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74</w:t>
            </w:r>
          </w:p>
        </w:tc>
        <w:tc>
          <w:tcPr>
            <w:tcW w:w="144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3.25</w:t>
            </w:r>
          </w:p>
        </w:tc>
        <w:tc>
          <w:tcPr>
            <w:tcW w:w="117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0.89</w:t>
            </w:r>
          </w:p>
        </w:tc>
      </w:tr>
      <w:tr w:rsidR="00A938DE" w:rsidRPr="00371432" w:rsidTr="00851529">
        <w:tc>
          <w:tcPr>
            <w:tcW w:w="4878" w:type="dxa"/>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Mesleki Eğilimler</w:t>
            </w:r>
          </w:p>
        </w:tc>
        <w:tc>
          <w:tcPr>
            <w:tcW w:w="153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73</w:t>
            </w:r>
          </w:p>
        </w:tc>
        <w:tc>
          <w:tcPr>
            <w:tcW w:w="144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3.34</w:t>
            </w:r>
          </w:p>
        </w:tc>
        <w:tc>
          <w:tcPr>
            <w:tcW w:w="117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0.92</w:t>
            </w:r>
          </w:p>
        </w:tc>
      </w:tr>
      <w:tr w:rsidR="00A938DE" w:rsidRPr="00371432" w:rsidTr="00851529">
        <w:tc>
          <w:tcPr>
            <w:tcW w:w="4878" w:type="dxa"/>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 xml:space="preserve">Kişisel Eğilimler </w:t>
            </w:r>
          </w:p>
        </w:tc>
        <w:tc>
          <w:tcPr>
            <w:tcW w:w="153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44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3.18</w:t>
            </w:r>
          </w:p>
        </w:tc>
        <w:tc>
          <w:tcPr>
            <w:tcW w:w="1170" w:type="dxa"/>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0.99</w:t>
            </w:r>
          </w:p>
        </w:tc>
      </w:tr>
      <w:tr w:rsidR="00A938DE" w:rsidRPr="00371432" w:rsidTr="00851529">
        <w:tc>
          <w:tcPr>
            <w:tcW w:w="4878" w:type="dxa"/>
            <w:tcBorders>
              <w:bottom w:val="single" w:sz="12" w:space="0" w:color="auto"/>
            </w:tcBorders>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Ahlaki Eğilimler</w:t>
            </w:r>
          </w:p>
        </w:tc>
        <w:tc>
          <w:tcPr>
            <w:tcW w:w="1530" w:type="dxa"/>
            <w:tcBorders>
              <w:bottom w:val="single" w:sz="12" w:space="0" w:color="auto"/>
            </w:tcBorders>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440" w:type="dxa"/>
            <w:tcBorders>
              <w:bottom w:val="single" w:sz="12" w:space="0" w:color="auto"/>
            </w:tcBorders>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3.02</w:t>
            </w:r>
          </w:p>
        </w:tc>
        <w:tc>
          <w:tcPr>
            <w:tcW w:w="1170" w:type="dxa"/>
            <w:tcBorders>
              <w:bottom w:val="single" w:sz="12" w:space="0" w:color="auto"/>
            </w:tcBorders>
            <w:vAlign w:val="center"/>
          </w:tcPr>
          <w:p w:rsidR="00A938DE" w:rsidRPr="00371432" w:rsidRDefault="00A938DE" w:rsidP="00851529">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1.10</w:t>
            </w:r>
          </w:p>
        </w:tc>
      </w:tr>
    </w:tbl>
    <w:p w:rsidR="00A938DE" w:rsidRPr="00371432" w:rsidRDefault="00A938DE" w:rsidP="00A938DE">
      <w:pPr>
        <w:spacing w:after="120" w:line="240" w:lineRule="auto"/>
        <w:ind w:firstLine="709"/>
        <w:rPr>
          <w:rFonts w:ascii="Times New Roman" w:hAnsi="Times New Roman" w:cs="Times New Roman"/>
          <w:lang w:val="tr-TR"/>
        </w:rPr>
      </w:pPr>
    </w:p>
    <w:p w:rsidR="0070681B" w:rsidRPr="006D2563" w:rsidRDefault="008523D8"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Her öğretmen eğilimlerinin test değeri 3 ile karşılaştırılması sonucu öğretmen adaylarının her eğilime dair </w:t>
      </w:r>
      <w:r w:rsidR="00057035" w:rsidRPr="006D2563">
        <w:rPr>
          <w:rFonts w:ascii="Times New Roman" w:hAnsi="Times New Roman" w:cs="Times New Roman"/>
          <w:sz w:val="24"/>
          <w:szCs w:val="24"/>
          <w:lang w:val="tr-TR"/>
        </w:rPr>
        <w:t>algıları</w:t>
      </w:r>
      <w:r w:rsidRPr="006D2563">
        <w:rPr>
          <w:rFonts w:ascii="Times New Roman" w:hAnsi="Times New Roman" w:cs="Times New Roman"/>
          <w:sz w:val="24"/>
          <w:szCs w:val="24"/>
          <w:lang w:val="tr-TR"/>
        </w:rPr>
        <w:t xml:space="preserve"> farklılık gösterdiği saptanmıştır. Öğretmen adaylarının mesleki eğilimlerin programlarında öğretildiğini düşünmektedirler ve bu test değeri 3’ten anlamlı bir şekilde yüksektir </w:t>
      </w:r>
      <w:r w:rsidR="00EC64B1" w:rsidRPr="006D2563">
        <w:rPr>
          <w:rFonts w:ascii="Times New Roman" w:hAnsi="Times New Roman" w:cs="Times New Roman"/>
          <w:sz w:val="24"/>
          <w:szCs w:val="24"/>
          <w:lang w:val="tr-TR"/>
        </w:rPr>
        <w:t>(</w:t>
      </w:r>
      <w:r w:rsidRPr="006D2563">
        <w:rPr>
          <w:rFonts w:ascii="Times New Roman" w:hAnsi="Times New Roman" w:cs="Times New Roman"/>
          <w:sz w:val="24"/>
          <w:szCs w:val="24"/>
        </w:rPr>
        <w:t xml:space="preserve">t(72) =3.21, </w:t>
      </w:r>
      <w:r w:rsidRPr="006D2563">
        <w:rPr>
          <w:rFonts w:ascii="Times New Roman" w:hAnsi="Times New Roman" w:cs="Times New Roman"/>
          <w:i/>
          <w:sz w:val="24"/>
          <w:szCs w:val="24"/>
        </w:rPr>
        <w:t>p</w:t>
      </w:r>
      <w:r w:rsidRPr="006D2563">
        <w:rPr>
          <w:rFonts w:ascii="Times New Roman" w:hAnsi="Times New Roman" w:cs="Times New Roman"/>
          <w:sz w:val="24"/>
          <w:szCs w:val="24"/>
        </w:rPr>
        <w:t>=0.00</w:t>
      </w:r>
      <w:r w:rsidR="00EC64B1" w:rsidRPr="006D2563">
        <w:rPr>
          <w:rFonts w:ascii="Times New Roman" w:hAnsi="Times New Roman" w:cs="Times New Roman"/>
          <w:sz w:val="24"/>
          <w:szCs w:val="24"/>
        </w:rPr>
        <w:t>)</w:t>
      </w:r>
      <w:r w:rsidRPr="006D2563">
        <w:rPr>
          <w:rFonts w:ascii="Times New Roman" w:hAnsi="Times New Roman" w:cs="Times New Roman"/>
          <w:sz w:val="24"/>
          <w:szCs w:val="24"/>
          <w:lang w:val="tr-TR"/>
        </w:rPr>
        <w:t xml:space="preserve">. </w:t>
      </w:r>
      <w:r w:rsidR="00EC64B1" w:rsidRPr="006D2563">
        <w:rPr>
          <w:rFonts w:ascii="Times New Roman" w:hAnsi="Times New Roman" w:cs="Times New Roman"/>
          <w:sz w:val="24"/>
          <w:szCs w:val="24"/>
          <w:lang w:val="tr-TR"/>
        </w:rPr>
        <w:t xml:space="preserve">Diğer taraftan kişisel eğilimler </w:t>
      </w:r>
      <w:r w:rsidR="00EC64B1" w:rsidRPr="006D2563">
        <w:rPr>
          <w:rFonts w:ascii="Times New Roman" w:hAnsi="Times New Roman" w:cs="Times New Roman"/>
          <w:sz w:val="24"/>
          <w:szCs w:val="24"/>
        </w:rPr>
        <w:t xml:space="preserve">t(71) =1.51, </w:t>
      </w:r>
      <w:r w:rsidR="00EC64B1" w:rsidRPr="006D2563">
        <w:rPr>
          <w:rFonts w:ascii="Times New Roman" w:hAnsi="Times New Roman" w:cs="Times New Roman"/>
          <w:i/>
          <w:sz w:val="24"/>
          <w:szCs w:val="24"/>
        </w:rPr>
        <w:t>p</w:t>
      </w:r>
      <w:r w:rsidR="00EC64B1" w:rsidRPr="006D2563">
        <w:rPr>
          <w:rFonts w:ascii="Times New Roman" w:hAnsi="Times New Roman" w:cs="Times New Roman"/>
          <w:sz w:val="24"/>
          <w:szCs w:val="24"/>
        </w:rPr>
        <w:t xml:space="preserve">=0.14 </w:t>
      </w:r>
      <w:r w:rsidR="00EC64B1" w:rsidRPr="006D2563">
        <w:rPr>
          <w:rFonts w:ascii="Times New Roman" w:hAnsi="Times New Roman" w:cs="Times New Roman"/>
          <w:sz w:val="24"/>
          <w:szCs w:val="24"/>
          <w:lang w:val="tr-TR"/>
        </w:rPr>
        <w:t xml:space="preserve">ve ahlaki eğilimler </w:t>
      </w:r>
      <w:r w:rsidR="00EC64B1" w:rsidRPr="006D2563">
        <w:rPr>
          <w:rFonts w:ascii="Times New Roman" w:hAnsi="Times New Roman" w:cs="Times New Roman"/>
          <w:sz w:val="24"/>
          <w:szCs w:val="24"/>
        </w:rPr>
        <w:t xml:space="preserve">t(71) =0.13, </w:t>
      </w:r>
      <w:r w:rsidR="00EC64B1" w:rsidRPr="006D2563">
        <w:rPr>
          <w:rFonts w:ascii="Times New Roman" w:hAnsi="Times New Roman" w:cs="Times New Roman"/>
          <w:i/>
          <w:sz w:val="24"/>
          <w:szCs w:val="24"/>
        </w:rPr>
        <w:t>p</w:t>
      </w:r>
      <w:r w:rsidR="00EC64B1" w:rsidRPr="006D2563">
        <w:rPr>
          <w:rFonts w:ascii="Times New Roman" w:hAnsi="Times New Roman" w:cs="Times New Roman"/>
          <w:sz w:val="24"/>
          <w:szCs w:val="24"/>
        </w:rPr>
        <w:t xml:space="preserve">=0.89 </w:t>
      </w:r>
      <w:r w:rsidR="00EC64B1" w:rsidRPr="006D2563">
        <w:rPr>
          <w:rFonts w:ascii="Times New Roman" w:hAnsi="Times New Roman" w:cs="Times New Roman"/>
          <w:sz w:val="24"/>
          <w:szCs w:val="24"/>
          <w:lang w:val="tr-TR"/>
        </w:rPr>
        <w:t xml:space="preserve">için öğretmen adaylarının </w:t>
      </w:r>
      <w:r w:rsidR="00057035" w:rsidRPr="006D2563">
        <w:rPr>
          <w:rFonts w:ascii="Times New Roman" w:hAnsi="Times New Roman" w:cs="Times New Roman"/>
          <w:sz w:val="24"/>
          <w:szCs w:val="24"/>
          <w:lang w:val="tr-TR"/>
        </w:rPr>
        <w:t>algıları</w:t>
      </w:r>
      <w:r w:rsidR="00EC64B1" w:rsidRPr="006D2563">
        <w:rPr>
          <w:rFonts w:ascii="Times New Roman" w:hAnsi="Times New Roman" w:cs="Times New Roman"/>
          <w:sz w:val="24"/>
          <w:szCs w:val="24"/>
          <w:lang w:val="tr-TR"/>
        </w:rPr>
        <w:t xml:space="preserve"> test değeri 3 ile karşılaştırıldığında anlamlı bir farklılık bulunmamıştır. </w:t>
      </w:r>
    </w:p>
    <w:p w:rsidR="008523D8" w:rsidRPr="006D2563" w:rsidRDefault="0070681B"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sonuçlar öğretmen adaylarının öğretmen eğitimi programlarında mesleki eğilimlerin </w:t>
      </w:r>
      <w:r w:rsidR="00AB766D" w:rsidRPr="006D2563">
        <w:rPr>
          <w:rFonts w:ascii="Times New Roman" w:hAnsi="Times New Roman" w:cs="Times New Roman"/>
          <w:sz w:val="24"/>
          <w:szCs w:val="24"/>
          <w:lang w:val="tr-TR"/>
        </w:rPr>
        <w:t xml:space="preserve">daha fazla </w:t>
      </w:r>
      <w:r w:rsidRPr="006D2563">
        <w:rPr>
          <w:rFonts w:ascii="Times New Roman" w:hAnsi="Times New Roman" w:cs="Times New Roman"/>
          <w:sz w:val="24"/>
          <w:szCs w:val="24"/>
          <w:lang w:val="tr-TR"/>
        </w:rPr>
        <w:t xml:space="preserve">öğretildiğini düşündüklerini göstermektedir. Ortalaması en az olan öğretmen eğilimi ise ahlaki eğilimlerdir. </w:t>
      </w:r>
    </w:p>
    <w:p w:rsidR="001A6C8C" w:rsidRPr="006D2563" w:rsidRDefault="001A6C8C"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Öğretmen adaylarının öğretmen eğilimlerinin programlarında öğretilmesine dair </w:t>
      </w:r>
      <w:r w:rsidR="00057035" w:rsidRPr="006D2563">
        <w:rPr>
          <w:rFonts w:ascii="Times New Roman" w:hAnsi="Times New Roman" w:cs="Times New Roman"/>
          <w:sz w:val="24"/>
          <w:szCs w:val="24"/>
          <w:lang w:val="tr-TR"/>
        </w:rPr>
        <w:t>algıları</w:t>
      </w:r>
      <w:r w:rsidRPr="006D2563">
        <w:rPr>
          <w:rFonts w:ascii="Times New Roman" w:hAnsi="Times New Roman" w:cs="Times New Roman"/>
          <w:sz w:val="24"/>
          <w:szCs w:val="24"/>
          <w:lang w:val="tr-TR"/>
        </w:rPr>
        <w:t xml:space="preserve"> için istatistiksel analizlerin sonuç</w:t>
      </w:r>
      <w:r w:rsidR="00AB766D" w:rsidRPr="006D2563">
        <w:rPr>
          <w:rFonts w:ascii="Times New Roman" w:hAnsi="Times New Roman" w:cs="Times New Roman"/>
          <w:sz w:val="24"/>
          <w:szCs w:val="24"/>
          <w:lang w:val="tr-TR"/>
        </w:rPr>
        <w:t>ları aşağıda tablo 2 ve tablo 3’</w:t>
      </w:r>
      <w:r w:rsidRPr="006D2563">
        <w:rPr>
          <w:rFonts w:ascii="Times New Roman" w:hAnsi="Times New Roman" w:cs="Times New Roman"/>
          <w:sz w:val="24"/>
          <w:szCs w:val="24"/>
          <w:lang w:val="tr-TR"/>
        </w:rPr>
        <w:t xml:space="preserve">de sunulmuştur. </w:t>
      </w:r>
    </w:p>
    <w:p w:rsidR="003C409F" w:rsidRPr="00371432" w:rsidRDefault="003C409F" w:rsidP="00562CDE">
      <w:pPr>
        <w:spacing w:after="120" w:line="240" w:lineRule="auto"/>
        <w:ind w:firstLine="709"/>
        <w:rPr>
          <w:rFonts w:ascii="Times New Roman" w:hAnsi="Times New Roman" w:cs="Times New Roman"/>
          <w:lang w:val="tr-TR"/>
        </w:rPr>
      </w:pPr>
    </w:p>
    <w:p w:rsidR="00CB403E" w:rsidRPr="001B739A" w:rsidRDefault="001A6C8C" w:rsidP="001B739A">
      <w:pPr>
        <w:spacing w:after="120" w:line="240" w:lineRule="auto"/>
        <w:rPr>
          <w:rFonts w:ascii="Times New Roman" w:hAnsi="Times New Roman" w:cs="Times New Roman"/>
          <w:sz w:val="24"/>
          <w:szCs w:val="24"/>
          <w:lang w:val="tr-TR"/>
        </w:rPr>
      </w:pPr>
      <w:r w:rsidRPr="001B739A">
        <w:rPr>
          <w:rFonts w:ascii="Times New Roman" w:hAnsi="Times New Roman" w:cs="Times New Roman"/>
          <w:sz w:val="24"/>
          <w:szCs w:val="24"/>
          <w:lang w:val="tr-TR"/>
        </w:rPr>
        <w:t>Tablo 3</w:t>
      </w:r>
      <w:r w:rsidR="001B739A">
        <w:rPr>
          <w:rFonts w:ascii="Times New Roman" w:hAnsi="Times New Roman" w:cs="Times New Roman"/>
          <w:sz w:val="24"/>
          <w:szCs w:val="24"/>
          <w:lang w:val="tr-TR"/>
        </w:rPr>
        <w:t>.</w:t>
      </w:r>
    </w:p>
    <w:tbl>
      <w:tblPr>
        <w:tblStyle w:val="TabloKlavuzu"/>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810"/>
        <w:gridCol w:w="720"/>
        <w:gridCol w:w="1980"/>
        <w:gridCol w:w="1170"/>
      </w:tblGrid>
      <w:tr w:rsidR="001A6C8C" w:rsidRPr="00371432" w:rsidTr="00341409">
        <w:tc>
          <w:tcPr>
            <w:tcW w:w="9018" w:type="dxa"/>
            <w:gridSpan w:val="5"/>
            <w:tcBorders>
              <w:bottom w:val="single" w:sz="12" w:space="0" w:color="auto"/>
            </w:tcBorders>
          </w:tcPr>
          <w:p w:rsidR="001A6C8C" w:rsidRPr="00371432" w:rsidRDefault="001C1F60" w:rsidP="00562CDE">
            <w:pPr>
              <w:autoSpaceDE w:val="0"/>
              <w:autoSpaceDN w:val="0"/>
              <w:adjustRightInd w:val="0"/>
              <w:rPr>
                <w:rFonts w:ascii="Times New Roman" w:hAnsi="Times New Roman" w:cs="Times New Roman"/>
                <w:i/>
                <w:sz w:val="20"/>
                <w:szCs w:val="20"/>
              </w:rPr>
            </w:pPr>
            <w:r w:rsidRPr="00371432">
              <w:rPr>
                <w:rFonts w:ascii="Times New Roman" w:hAnsi="Times New Roman" w:cs="Times New Roman"/>
                <w:i/>
                <w:sz w:val="20"/>
                <w:szCs w:val="20"/>
              </w:rPr>
              <w:t>Eğilimlerin Tek Örneklem</w:t>
            </w:r>
            <w:r w:rsidR="001A6C8C" w:rsidRPr="00371432">
              <w:rPr>
                <w:rFonts w:ascii="Times New Roman" w:hAnsi="Times New Roman" w:cs="Times New Roman"/>
                <w:i/>
                <w:sz w:val="20"/>
                <w:szCs w:val="20"/>
              </w:rPr>
              <w:t xml:space="preserve"> t Testi</w:t>
            </w:r>
          </w:p>
        </w:tc>
      </w:tr>
      <w:tr w:rsidR="001A6C8C" w:rsidRPr="00371432" w:rsidTr="00341409">
        <w:tc>
          <w:tcPr>
            <w:tcW w:w="4338" w:type="dxa"/>
            <w:tcBorders>
              <w:top w:val="single" w:sz="12" w:space="0" w:color="auto"/>
            </w:tcBorders>
          </w:tcPr>
          <w:p w:rsidR="001A6C8C" w:rsidRPr="00371432" w:rsidRDefault="001A6C8C" w:rsidP="00562CDE">
            <w:pPr>
              <w:autoSpaceDE w:val="0"/>
              <w:autoSpaceDN w:val="0"/>
              <w:adjustRightInd w:val="0"/>
              <w:ind w:left="60" w:right="60"/>
              <w:rPr>
                <w:rFonts w:ascii="Times New Roman" w:hAnsi="Times New Roman" w:cs="Times New Roman"/>
                <w:color w:val="000000"/>
                <w:sz w:val="20"/>
                <w:szCs w:val="20"/>
              </w:rPr>
            </w:pPr>
          </w:p>
        </w:tc>
        <w:tc>
          <w:tcPr>
            <w:tcW w:w="810" w:type="dxa"/>
            <w:tcBorders>
              <w:top w:val="single" w:sz="12" w:space="0" w:color="auto"/>
              <w:bottom w:val="single" w:sz="4" w:space="0" w:color="auto"/>
            </w:tcBorders>
          </w:tcPr>
          <w:p w:rsidR="001A6C8C" w:rsidRPr="00371432" w:rsidRDefault="001A6C8C" w:rsidP="00562CDE">
            <w:pPr>
              <w:autoSpaceDE w:val="0"/>
              <w:autoSpaceDN w:val="0"/>
              <w:adjustRightInd w:val="0"/>
              <w:jc w:val="right"/>
              <w:rPr>
                <w:rFonts w:ascii="Times New Roman" w:hAnsi="Times New Roman" w:cs="Times New Roman"/>
                <w:sz w:val="20"/>
                <w:szCs w:val="20"/>
              </w:rPr>
            </w:pPr>
            <w:r w:rsidRPr="00371432">
              <w:rPr>
                <w:rFonts w:ascii="Times New Roman" w:hAnsi="Times New Roman" w:cs="Times New Roman"/>
                <w:sz w:val="20"/>
                <w:szCs w:val="20"/>
              </w:rPr>
              <w:t>t</w:t>
            </w:r>
          </w:p>
        </w:tc>
        <w:tc>
          <w:tcPr>
            <w:tcW w:w="720" w:type="dxa"/>
            <w:tcBorders>
              <w:top w:val="single" w:sz="12" w:space="0" w:color="auto"/>
              <w:bottom w:val="single" w:sz="4" w:space="0" w:color="auto"/>
            </w:tcBorders>
          </w:tcPr>
          <w:p w:rsidR="001A6C8C" w:rsidRPr="00371432" w:rsidRDefault="005D13A2" w:rsidP="00562CDE">
            <w:pPr>
              <w:autoSpaceDE w:val="0"/>
              <w:autoSpaceDN w:val="0"/>
              <w:adjustRightInd w:val="0"/>
              <w:jc w:val="right"/>
              <w:rPr>
                <w:rFonts w:ascii="Times New Roman" w:hAnsi="Times New Roman" w:cs="Times New Roman"/>
                <w:sz w:val="20"/>
                <w:szCs w:val="20"/>
              </w:rPr>
            </w:pPr>
            <w:r w:rsidRPr="00371432">
              <w:rPr>
                <w:rFonts w:ascii="Times New Roman" w:hAnsi="Times New Roman" w:cs="Times New Roman"/>
                <w:sz w:val="20"/>
                <w:szCs w:val="20"/>
              </w:rPr>
              <w:t>sd</w:t>
            </w:r>
          </w:p>
        </w:tc>
        <w:tc>
          <w:tcPr>
            <w:tcW w:w="1980" w:type="dxa"/>
            <w:tcBorders>
              <w:top w:val="single" w:sz="12" w:space="0" w:color="auto"/>
              <w:bottom w:val="single" w:sz="4" w:space="0" w:color="auto"/>
            </w:tcBorders>
          </w:tcPr>
          <w:p w:rsidR="001A6C8C" w:rsidRPr="00371432" w:rsidRDefault="001A6C8C" w:rsidP="00562CDE">
            <w:pPr>
              <w:autoSpaceDE w:val="0"/>
              <w:autoSpaceDN w:val="0"/>
              <w:adjustRightInd w:val="0"/>
              <w:jc w:val="right"/>
              <w:rPr>
                <w:rFonts w:ascii="Times New Roman" w:hAnsi="Times New Roman" w:cs="Times New Roman"/>
                <w:sz w:val="20"/>
                <w:szCs w:val="20"/>
              </w:rPr>
            </w:pPr>
            <w:r w:rsidRPr="00371432">
              <w:rPr>
                <w:rFonts w:ascii="Times New Roman" w:hAnsi="Times New Roman" w:cs="Times New Roman"/>
                <w:sz w:val="20"/>
                <w:szCs w:val="20"/>
              </w:rPr>
              <w:t>Ortalama farkı</w:t>
            </w:r>
          </w:p>
        </w:tc>
        <w:tc>
          <w:tcPr>
            <w:tcW w:w="1170" w:type="dxa"/>
            <w:tcBorders>
              <w:top w:val="single" w:sz="12" w:space="0" w:color="auto"/>
              <w:bottom w:val="single" w:sz="4" w:space="0" w:color="auto"/>
            </w:tcBorders>
          </w:tcPr>
          <w:p w:rsidR="001A6C8C" w:rsidRPr="00371432" w:rsidRDefault="001A6C8C" w:rsidP="00562CDE">
            <w:pPr>
              <w:autoSpaceDE w:val="0"/>
              <w:autoSpaceDN w:val="0"/>
              <w:adjustRightInd w:val="0"/>
              <w:jc w:val="right"/>
              <w:rPr>
                <w:rFonts w:ascii="Times New Roman" w:hAnsi="Times New Roman" w:cs="Times New Roman"/>
                <w:sz w:val="20"/>
                <w:szCs w:val="20"/>
              </w:rPr>
            </w:pPr>
            <w:r w:rsidRPr="00371432">
              <w:rPr>
                <w:rFonts w:ascii="Times New Roman" w:hAnsi="Times New Roman" w:cs="Times New Roman"/>
                <w:sz w:val="20"/>
                <w:szCs w:val="20"/>
              </w:rPr>
              <w:t>p</w:t>
            </w:r>
          </w:p>
        </w:tc>
      </w:tr>
      <w:tr w:rsidR="001A6C8C" w:rsidRPr="00371432" w:rsidTr="00341409">
        <w:tc>
          <w:tcPr>
            <w:tcW w:w="4338" w:type="dxa"/>
          </w:tcPr>
          <w:p w:rsidR="001A6C8C" w:rsidRPr="00371432" w:rsidRDefault="0078521A"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Genel</w:t>
            </w:r>
          </w:p>
        </w:tc>
        <w:tc>
          <w:tcPr>
            <w:tcW w:w="81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2.40</w:t>
            </w:r>
          </w:p>
        </w:tc>
        <w:tc>
          <w:tcPr>
            <w:tcW w:w="72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73</w:t>
            </w:r>
          </w:p>
        </w:tc>
        <w:tc>
          <w:tcPr>
            <w:tcW w:w="198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0.25</w:t>
            </w:r>
          </w:p>
        </w:tc>
        <w:tc>
          <w:tcPr>
            <w:tcW w:w="117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.02*</w:t>
            </w:r>
          </w:p>
        </w:tc>
      </w:tr>
      <w:tr w:rsidR="001A6C8C" w:rsidRPr="00371432" w:rsidTr="00341409">
        <w:tc>
          <w:tcPr>
            <w:tcW w:w="4338" w:type="dxa"/>
          </w:tcPr>
          <w:p w:rsidR="001A6C8C" w:rsidRPr="00371432" w:rsidRDefault="001A6C8C"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Mesleki Eğilimler</w:t>
            </w:r>
          </w:p>
        </w:tc>
        <w:tc>
          <w:tcPr>
            <w:tcW w:w="81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3.21</w:t>
            </w:r>
          </w:p>
        </w:tc>
        <w:tc>
          <w:tcPr>
            <w:tcW w:w="72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72</w:t>
            </w:r>
          </w:p>
        </w:tc>
        <w:tc>
          <w:tcPr>
            <w:tcW w:w="198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0.34</w:t>
            </w:r>
          </w:p>
        </w:tc>
        <w:tc>
          <w:tcPr>
            <w:tcW w:w="117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.00*</w:t>
            </w:r>
          </w:p>
        </w:tc>
      </w:tr>
      <w:tr w:rsidR="001A6C8C" w:rsidRPr="00371432" w:rsidTr="00341409">
        <w:tc>
          <w:tcPr>
            <w:tcW w:w="4338" w:type="dxa"/>
          </w:tcPr>
          <w:p w:rsidR="001A6C8C" w:rsidRPr="00371432" w:rsidRDefault="001A6C8C"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 xml:space="preserve">Kişisel Eğilimler </w:t>
            </w:r>
          </w:p>
        </w:tc>
        <w:tc>
          <w:tcPr>
            <w:tcW w:w="81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1.51</w:t>
            </w:r>
          </w:p>
        </w:tc>
        <w:tc>
          <w:tcPr>
            <w:tcW w:w="72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71</w:t>
            </w:r>
          </w:p>
        </w:tc>
        <w:tc>
          <w:tcPr>
            <w:tcW w:w="198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0.18</w:t>
            </w:r>
          </w:p>
        </w:tc>
        <w:tc>
          <w:tcPr>
            <w:tcW w:w="1170" w:type="dxa"/>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.14</w:t>
            </w:r>
          </w:p>
        </w:tc>
      </w:tr>
      <w:tr w:rsidR="001A6C8C" w:rsidRPr="00371432" w:rsidTr="00341409">
        <w:tc>
          <w:tcPr>
            <w:tcW w:w="4338" w:type="dxa"/>
            <w:tcBorders>
              <w:bottom w:val="single" w:sz="4" w:space="0" w:color="auto"/>
            </w:tcBorders>
          </w:tcPr>
          <w:p w:rsidR="001A6C8C" w:rsidRPr="00371432" w:rsidRDefault="001A6C8C"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Ahlaki Eğilimler</w:t>
            </w:r>
          </w:p>
        </w:tc>
        <w:tc>
          <w:tcPr>
            <w:tcW w:w="810" w:type="dxa"/>
            <w:tcBorders>
              <w:bottom w:val="single" w:sz="4" w:space="0" w:color="auto"/>
            </w:tcBorders>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0.13</w:t>
            </w:r>
          </w:p>
        </w:tc>
        <w:tc>
          <w:tcPr>
            <w:tcW w:w="720" w:type="dxa"/>
            <w:tcBorders>
              <w:bottom w:val="single" w:sz="4" w:space="0" w:color="auto"/>
            </w:tcBorders>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71</w:t>
            </w:r>
          </w:p>
        </w:tc>
        <w:tc>
          <w:tcPr>
            <w:tcW w:w="1980" w:type="dxa"/>
            <w:tcBorders>
              <w:bottom w:val="single" w:sz="4" w:space="0" w:color="auto"/>
            </w:tcBorders>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0.02</w:t>
            </w:r>
          </w:p>
        </w:tc>
        <w:tc>
          <w:tcPr>
            <w:tcW w:w="1170" w:type="dxa"/>
            <w:tcBorders>
              <w:bottom w:val="single" w:sz="4" w:space="0" w:color="auto"/>
            </w:tcBorders>
          </w:tcPr>
          <w:p w:rsidR="001A6C8C" w:rsidRPr="00371432" w:rsidRDefault="001A6C8C" w:rsidP="00562CDE">
            <w:pPr>
              <w:jc w:val="right"/>
              <w:rPr>
                <w:rFonts w:ascii="Times New Roman" w:hAnsi="Times New Roman" w:cs="Times New Roman"/>
                <w:sz w:val="20"/>
                <w:szCs w:val="20"/>
              </w:rPr>
            </w:pPr>
            <w:r w:rsidRPr="00371432">
              <w:rPr>
                <w:rFonts w:ascii="Times New Roman" w:hAnsi="Times New Roman" w:cs="Times New Roman"/>
                <w:sz w:val="20"/>
                <w:szCs w:val="20"/>
              </w:rPr>
              <w:t>.89</w:t>
            </w:r>
          </w:p>
        </w:tc>
      </w:tr>
      <w:tr w:rsidR="001A6C8C" w:rsidRPr="00371432" w:rsidTr="00341409">
        <w:tc>
          <w:tcPr>
            <w:tcW w:w="9018" w:type="dxa"/>
            <w:gridSpan w:val="5"/>
            <w:tcBorders>
              <w:top w:val="single" w:sz="4" w:space="0" w:color="auto"/>
              <w:bottom w:val="single" w:sz="12" w:space="0" w:color="auto"/>
            </w:tcBorders>
          </w:tcPr>
          <w:p w:rsidR="001A6C8C" w:rsidRPr="00371432" w:rsidRDefault="001A6C8C" w:rsidP="00562CDE">
            <w:pPr>
              <w:rPr>
                <w:rFonts w:ascii="Times New Roman" w:hAnsi="Times New Roman" w:cs="Times New Roman"/>
                <w:sz w:val="20"/>
                <w:szCs w:val="20"/>
              </w:rPr>
            </w:pPr>
            <w:r w:rsidRPr="00371432">
              <w:rPr>
                <w:rFonts w:ascii="Times New Roman" w:hAnsi="Times New Roman" w:cs="Times New Roman"/>
                <w:sz w:val="20"/>
                <w:szCs w:val="20"/>
              </w:rPr>
              <w:t>Test Değeri=3</w:t>
            </w:r>
          </w:p>
          <w:p w:rsidR="001A6C8C" w:rsidRPr="00371432" w:rsidRDefault="001A6C8C" w:rsidP="00562CDE">
            <w:pPr>
              <w:rPr>
                <w:rFonts w:ascii="Times New Roman" w:hAnsi="Times New Roman" w:cs="Times New Roman"/>
                <w:sz w:val="20"/>
                <w:szCs w:val="20"/>
              </w:rPr>
            </w:pPr>
            <w:r w:rsidRPr="00371432">
              <w:rPr>
                <w:rFonts w:ascii="Times New Roman" w:hAnsi="Times New Roman" w:cs="Times New Roman"/>
                <w:sz w:val="20"/>
                <w:szCs w:val="20"/>
              </w:rPr>
              <w:t>* p-değeri .01 seviyesinde anlamlı (2-tailed)</w:t>
            </w:r>
          </w:p>
        </w:tc>
      </w:tr>
    </w:tbl>
    <w:p w:rsidR="003C409F" w:rsidRPr="00371432" w:rsidRDefault="003C409F" w:rsidP="00562CDE">
      <w:pPr>
        <w:spacing w:after="120" w:line="240" w:lineRule="auto"/>
        <w:ind w:firstLine="709"/>
        <w:rPr>
          <w:rFonts w:ascii="Times New Roman" w:hAnsi="Times New Roman" w:cs="Times New Roman"/>
          <w:lang w:val="tr-TR"/>
        </w:rPr>
      </w:pPr>
    </w:p>
    <w:p w:rsidR="0070681B" w:rsidRPr="006D2563" w:rsidRDefault="00785F64"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Erkek ve kadın</w:t>
      </w:r>
      <w:r w:rsidR="00C672F5" w:rsidRPr="006D2563">
        <w:rPr>
          <w:rFonts w:ascii="Times New Roman" w:hAnsi="Times New Roman" w:cs="Times New Roman"/>
          <w:sz w:val="24"/>
          <w:szCs w:val="24"/>
          <w:lang w:val="tr-TR"/>
        </w:rPr>
        <w:t xml:space="preserve"> öğretmen adayları arasında öğretmen eğilimlerinin programlarında öğretilmesine dair algı farklılıkları var mıdır?</w:t>
      </w:r>
    </w:p>
    <w:p w:rsidR="001C1F60" w:rsidRPr="006D2563" w:rsidRDefault="00785F64"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Erkek ve kadın</w:t>
      </w:r>
      <w:r w:rsidR="00C672F5" w:rsidRPr="006D2563">
        <w:rPr>
          <w:rFonts w:ascii="Times New Roman" w:hAnsi="Times New Roman" w:cs="Times New Roman"/>
          <w:sz w:val="24"/>
          <w:szCs w:val="24"/>
          <w:lang w:val="tr-TR"/>
        </w:rPr>
        <w:t xml:space="preserve"> öğretmen adaylarının öğretmen eğilimlerine dair algılarını karşılaştırmak </w:t>
      </w:r>
      <w:r w:rsidR="001C1F60" w:rsidRPr="006D2563">
        <w:rPr>
          <w:rFonts w:ascii="Times New Roman" w:hAnsi="Times New Roman" w:cs="Times New Roman"/>
          <w:sz w:val="24"/>
          <w:szCs w:val="24"/>
          <w:lang w:val="tr-TR"/>
        </w:rPr>
        <w:t>için bağımsız örneklem</w:t>
      </w:r>
      <w:r w:rsidR="00E9228C" w:rsidRPr="006D2563">
        <w:rPr>
          <w:rFonts w:ascii="Times New Roman" w:hAnsi="Times New Roman" w:cs="Times New Roman"/>
          <w:sz w:val="24"/>
          <w:szCs w:val="24"/>
          <w:lang w:val="tr-TR"/>
        </w:rPr>
        <w:t xml:space="preserve"> t-testleri</w:t>
      </w:r>
      <w:r w:rsidR="00C672F5" w:rsidRPr="006D2563">
        <w:rPr>
          <w:rFonts w:ascii="Times New Roman" w:hAnsi="Times New Roman" w:cs="Times New Roman"/>
          <w:sz w:val="24"/>
          <w:szCs w:val="24"/>
          <w:lang w:val="tr-TR"/>
        </w:rPr>
        <w:t xml:space="preserve"> yapılmıştır. </w:t>
      </w:r>
      <w:r w:rsidRPr="006D2563">
        <w:rPr>
          <w:rFonts w:ascii="Times New Roman" w:hAnsi="Times New Roman" w:cs="Times New Roman"/>
          <w:sz w:val="24"/>
          <w:szCs w:val="24"/>
          <w:lang w:val="tr-TR"/>
        </w:rPr>
        <w:t>Erkek ve kadın</w:t>
      </w:r>
      <w:r w:rsidR="00E9228C" w:rsidRPr="006D2563">
        <w:rPr>
          <w:rFonts w:ascii="Times New Roman" w:hAnsi="Times New Roman" w:cs="Times New Roman"/>
          <w:sz w:val="24"/>
          <w:szCs w:val="24"/>
          <w:lang w:val="tr-TR"/>
        </w:rPr>
        <w:t xml:space="preserve"> öğretmen adaylarının öğretmen eğilimle</w:t>
      </w:r>
      <w:r w:rsidR="00F53A54" w:rsidRPr="006D2563">
        <w:rPr>
          <w:rFonts w:ascii="Times New Roman" w:hAnsi="Times New Roman" w:cs="Times New Roman"/>
          <w:sz w:val="24"/>
          <w:szCs w:val="24"/>
          <w:lang w:val="tr-TR"/>
        </w:rPr>
        <w:t xml:space="preserve">rinin geneline dair </w:t>
      </w:r>
      <w:r w:rsidR="00057035" w:rsidRPr="006D2563">
        <w:rPr>
          <w:rFonts w:ascii="Times New Roman" w:hAnsi="Times New Roman" w:cs="Times New Roman"/>
          <w:sz w:val="24"/>
          <w:szCs w:val="24"/>
          <w:lang w:val="tr-TR"/>
        </w:rPr>
        <w:t>algıları</w:t>
      </w:r>
      <w:r w:rsidR="00E9228C" w:rsidRPr="006D2563">
        <w:rPr>
          <w:rFonts w:ascii="Times New Roman" w:hAnsi="Times New Roman" w:cs="Times New Roman"/>
          <w:sz w:val="24"/>
          <w:szCs w:val="24"/>
          <w:lang w:val="tr-TR"/>
        </w:rPr>
        <w:t xml:space="preserve"> karşılaştırılmıştır. </w:t>
      </w:r>
      <w:r w:rsidR="00C672F5" w:rsidRPr="006D2563">
        <w:rPr>
          <w:rFonts w:ascii="Times New Roman" w:hAnsi="Times New Roman" w:cs="Times New Roman"/>
          <w:sz w:val="24"/>
          <w:szCs w:val="24"/>
          <w:lang w:val="tr-TR"/>
        </w:rPr>
        <w:t xml:space="preserve">Bu </w:t>
      </w:r>
      <w:r w:rsidR="00E9228C" w:rsidRPr="006D2563">
        <w:rPr>
          <w:rFonts w:ascii="Times New Roman" w:hAnsi="Times New Roman" w:cs="Times New Roman"/>
          <w:sz w:val="24"/>
          <w:szCs w:val="24"/>
          <w:lang w:val="tr-TR"/>
        </w:rPr>
        <w:t xml:space="preserve">testlerin </w:t>
      </w:r>
      <w:r w:rsidR="00E9228C" w:rsidRPr="006D2563">
        <w:rPr>
          <w:rFonts w:ascii="Times New Roman" w:hAnsi="Times New Roman" w:cs="Times New Roman"/>
          <w:sz w:val="24"/>
          <w:szCs w:val="24"/>
          <w:lang w:val="tr-TR"/>
        </w:rPr>
        <w:lastRenderedPageBreak/>
        <w:t xml:space="preserve">sonucunda </w:t>
      </w:r>
      <w:r w:rsidRPr="006D2563">
        <w:rPr>
          <w:rFonts w:ascii="Times New Roman" w:hAnsi="Times New Roman" w:cs="Times New Roman"/>
          <w:sz w:val="24"/>
          <w:szCs w:val="24"/>
          <w:lang w:val="tr-TR"/>
        </w:rPr>
        <w:t>erkek</w:t>
      </w:r>
      <w:r w:rsidR="00C672F5" w:rsidRPr="006D2563">
        <w:rPr>
          <w:rFonts w:ascii="Times New Roman" w:hAnsi="Times New Roman" w:cs="Times New Roman"/>
          <w:sz w:val="24"/>
          <w:szCs w:val="24"/>
          <w:lang w:val="tr-TR"/>
        </w:rPr>
        <w:t xml:space="preserve"> öğretmen adayları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C672F5" w:rsidRPr="006D2563">
        <w:rPr>
          <w:rFonts w:ascii="Times New Roman" w:hAnsi="Times New Roman" w:cs="Times New Roman"/>
          <w:sz w:val="24"/>
          <w:szCs w:val="24"/>
          <w:lang w:val="tr-TR"/>
        </w:rPr>
        <w:t xml:space="preserve"> = 2.94, </w:t>
      </w:r>
      <w:r w:rsidR="00C672F5"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C672F5" w:rsidRPr="006D2563">
        <w:rPr>
          <w:rFonts w:ascii="Times New Roman" w:hAnsi="Times New Roman" w:cs="Times New Roman"/>
          <w:sz w:val="24"/>
          <w:szCs w:val="24"/>
          <w:lang w:val="tr-TR"/>
        </w:rPr>
        <w:t xml:space="preserve"> = 0.79) </w:t>
      </w:r>
      <w:r w:rsidRPr="006D2563">
        <w:rPr>
          <w:rFonts w:ascii="Times New Roman" w:hAnsi="Times New Roman" w:cs="Times New Roman"/>
          <w:sz w:val="24"/>
          <w:szCs w:val="24"/>
          <w:lang w:val="tr-TR"/>
        </w:rPr>
        <w:t>kadın</w:t>
      </w:r>
      <w:r w:rsidR="00C672F5" w:rsidRPr="006D2563">
        <w:rPr>
          <w:rFonts w:ascii="Times New Roman" w:hAnsi="Times New Roman" w:cs="Times New Roman"/>
          <w:sz w:val="24"/>
          <w:szCs w:val="24"/>
          <w:lang w:val="tr-TR"/>
        </w:rPr>
        <w:t xml:space="preserve"> öğretmen adaylarından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C672F5" w:rsidRPr="006D2563">
        <w:rPr>
          <w:rFonts w:ascii="Times New Roman" w:hAnsi="Times New Roman" w:cs="Times New Roman"/>
          <w:sz w:val="24"/>
          <w:szCs w:val="24"/>
          <w:lang w:val="tr-TR"/>
        </w:rPr>
        <w:t xml:space="preserve"> = 3.39, </w:t>
      </w:r>
      <w:r w:rsidR="00C672F5"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C672F5" w:rsidRPr="006D2563">
        <w:rPr>
          <w:rFonts w:ascii="Times New Roman" w:hAnsi="Times New Roman" w:cs="Times New Roman"/>
          <w:sz w:val="24"/>
          <w:szCs w:val="24"/>
          <w:lang w:val="tr-TR"/>
        </w:rPr>
        <w:t xml:space="preserve"> = 0.91) öğretmen eğilimlerinin programlarda </w:t>
      </w:r>
      <w:r w:rsidR="00E9228C" w:rsidRPr="006D2563">
        <w:rPr>
          <w:rFonts w:ascii="Times New Roman" w:hAnsi="Times New Roman" w:cs="Times New Roman"/>
          <w:sz w:val="24"/>
          <w:szCs w:val="24"/>
          <w:lang w:val="tr-TR"/>
        </w:rPr>
        <w:t>öğretildiğini daha az düşünmektedirler ve bu fark anl</w:t>
      </w:r>
      <w:r w:rsidR="005D13A2" w:rsidRPr="006D2563">
        <w:rPr>
          <w:rFonts w:ascii="Times New Roman" w:hAnsi="Times New Roman" w:cs="Times New Roman"/>
          <w:sz w:val="24"/>
          <w:szCs w:val="24"/>
          <w:lang w:val="tr-TR"/>
        </w:rPr>
        <w:t>amlıdır t(72)= -2.02, p = 0.04</w:t>
      </w:r>
      <w:r w:rsidRPr="006D2563">
        <w:rPr>
          <w:rFonts w:ascii="Times New Roman" w:hAnsi="Times New Roman" w:cs="Times New Roman"/>
          <w:sz w:val="24"/>
          <w:szCs w:val="24"/>
          <w:lang w:val="tr-TR"/>
        </w:rPr>
        <w:t>.</w:t>
      </w:r>
      <w:r w:rsidR="00E9228C" w:rsidRPr="006D2563">
        <w:rPr>
          <w:rFonts w:ascii="Times New Roman" w:hAnsi="Times New Roman" w:cs="Times New Roman"/>
          <w:sz w:val="24"/>
          <w:szCs w:val="24"/>
          <w:lang w:val="tr-TR"/>
        </w:rPr>
        <w:t xml:space="preserve"> </w:t>
      </w:r>
      <w:r w:rsidRPr="006D2563">
        <w:rPr>
          <w:rFonts w:ascii="Times New Roman" w:hAnsi="Times New Roman" w:cs="Times New Roman"/>
          <w:sz w:val="24"/>
          <w:szCs w:val="24"/>
          <w:lang w:val="tr-TR"/>
        </w:rPr>
        <w:t>Erkek ve kadın</w:t>
      </w:r>
      <w:r w:rsidR="00E9228C" w:rsidRPr="006D2563">
        <w:rPr>
          <w:rFonts w:ascii="Times New Roman" w:hAnsi="Times New Roman" w:cs="Times New Roman"/>
          <w:sz w:val="24"/>
          <w:szCs w:val="24"/>
          <w:lang w:val="tr-TR"/>
        </w:rPr>
        <w:t xml:space="preserve"> öğretmen adaylarının her bir öğre</w:t>
      </w:r>
      <w:r w:rsidR="00F53A54" w:rsidRPr="006D2563">
        <w:rPr>
          <w:rFonts w:ascii="Times New Roman" w:hAnsi="Times New Roman" w:cs="Times New Roman"/>
          <w:sz w:val="24"/>
          <w:szCs w:val="24"/>
          <w:lang w:val="tr-TR"/>
        </w:rPr>
        <w:t xml:space="preserve">tmen eğilimine dair </w:t>
      </w:r>
      <w:r w:rsidR="00057035" w:rsidRPr="006D2563">
        <w:rPr>
          <w:rFonts w:ascii="Times New Roman" w:hAnsi="Times New Roman" w:cs="Times New Roman"/>
          <w:sz w:val="24"/>
          <w:szCs w:val="24"/>
          <w:lang w:val="tr-TR"/>
        </w:rPr>
        <w:t>algıları</w:t>
      </w:r>
      <w:r w:rsidR="00E9228C" w:rsidRPr="006D2563">
        <w:rPr>
          <w:rFonts w:ascii="Times New Roman" w:hAnsi="Times New Roman" w:cs="Times New Roman"/>
          <w:sz w:val="24"/>
          <w:szCs w:val="24"/>
          <w:lang w:val="tr-TR"/>
        </w:rPr>
        <w:t xml:space="preserve"> karşılaştırılmıştır. Bu analizlerin sonucunda</w:t>
      </w:r>
      <w:r w:rsidR="00440D94" w:rsidRPr="006D2563">
        <w:rPr>
          <w:rFonts w:ascii="Times New Roman" w:hAnsi="Times New Roman" w:cs="Times New Roman"/>
          <w:sz w:val="24"/>
          <w:szCs w:val="24"/>
          <w:lang w:val="tr-TR"/>
        </w:rPr>
        <w:t>,</w:t>
      </w:r>
      <w:r w:rsidR="00E9228C" w:rsidRPr="006D2563">
        <w:rPr>
          <w:rFonts w:ascii="Times New Roman" w:hAnsi="Times New Roman" w:cs="Times New Roman"/>
          <w:sz w:val="24"/>
          <w:szCs w:val="24"/>
          <w:lang w:val="tr-TR"/>
        </w:rPr>
        <w:t xml:space="preserve"> </w:t>
      </w:r>
      <w:r w:rsidRPr="006D2563">
        <w:rPr>
          <w:rFonts w:ascii="Times New Roman" w:hAnsi="Times New Roman" w:cs="Times New Roman"/>
          <w:sz w:val="24"/>
          <w:szCs w:val="24"/>
          <w:lang w:val="tr-TR"/>
        </w:rPr>
        <w:t>erkek</w:t>
      </w:r>
      <w:r w:rsidR="00E9228C" w:rsidRPr="006D2563">
        <w:rPr>
          <w:rFonts w:ascii="Times New Roman" w:hAnsi="Times New Roman" w:cs="Times New Roman"/>
          <w:sz w:val="24"/>
          <w:szCs w:val="24"/>
          <w:lang w:val="tr-TR"/>
        </w:rPr>
        <w:t xml:space="preserve"> öğretmen adayları </w:t>
      </w:r>
      <w:r w:rsidR="00440D94" w:rsidRPr="006D2563">
        <w:rPr>
          <w:rFonts w:ascii="Times New Roman" w:hAnsi="Times New Roman" w:cs="Times New Roman"/>
          <w:sz w:val="24"/>
          <w:szCs w:val="24"/>
          <w:lang w:val="tr-TR"/>
        </w:rPr>
        <w:t xml:space="preserve">(M=3.03, </w:t>
      </w:r>
      <w:r w:rsidR="00440D94"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440D94" w:rsidRPr="006D2563">
        <w:rPr>
          <w:rFonts w:ascii="Times New Roman" w:hAnsi="Times New Roman" w:cs="Times New Roman"/>
          <w:sz w:val="24"/>
          <w:szCs w:val="24"/>
          <w:lang w:val="tr-TR"/>
        </w:rPr>
        <w:t xml:space="preserve">=0.78) mesleki eğilimlerin programlarda öğretilmesine ilişkin algıları </w:t>
      </w:r>
      <w:r w:rsidRPr="006D2563">
        <w:rPr>
          <w:rFonts w:ascii="Times New Roman" w:hAnsi="Times New Roman" w:cs="Times New Roman"/>
          <w:sz w:val="24"/>
          <w:szCs w:val="24"/>
          <w:lang w:val="tr-TR"/>
        </w:rPr>
        <w:t>kadın</w:t>
      </w:r>
      <w:r w:rsidR="00E9228C" w:rsidRPr="006D2563">
        <w:rPr>
          <w:rFonts w:ascii="Times New Roman" w:hAnsi="Times New Roman" w:cs="Times New Roman"/>
          <w:sz w:val="24"/>
          <w:szCs w:val="24"/>
          <w:lang w:val="tr-TR"/>
        </w:rPr>
        <w:t xml:space="preserve"> öğretmen adayları</w:t>
      </w:r>
      <w:r w:rsidR="00440D94" w:rsidRPr="006D2563">
        <w:rPr>
          <w:rFonts w:ascii="Times New Roman" w:hAnsi="Times New Roman" w:cs="Times New Roman"/>
          <w:sz w:val="24"/>
          <w:szCs w:val="24"/>
          <w:lang w:val="tr-TR"/>
        </w:rPr>
        <w:t>nın</w:t>
      </w:r>
      <w:r w:rsidR="00E9228C" w:rsidRPr="006D2563">
        <w:rPr>
          <w:rFonts w:ascii="Times New Roman" w:hAnsi="Times New Roman" w:cs="Times New Roman"/>
          <w:sz w:val="24"/>
          <w:szCs w:val="24"/>
          <w:lang w:val="tr-TR"/>
        </w:rPr>
        <w:t xml:space="preserve"> </w:t>
      </w:r>
      <w:r w:rsidR="00440D94" w:rsidRPr="006D2563">
        <w:rPr>
          <w:rFonts w:ascii="Times New Roman" w:hAnsi="Times New Roman" w:cs="Times New Roman"/>
          <w:sz w:val="24"/>
          <w:szCs w:val="24"/>
          <w:lang w:val="tr-TR"/>
        </w:rPr>
        <w:t>(</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440D94" w:rsidRPr="006D2563">
        <w:rPr>
          <w:rFonts w:ascii="Times New Roman" w:hAnsi="Times New Roman" w:cs="Times New Roman"/>
          <w:sz w:val="24"/>
          <w:szCs w:val="24"/>
          <w:lang w:val="tr-TR"/>
        </w:rPr>
        <w:t xml:space="preserve">=3.49, </w:t>
      </w:r>
      <w:r w:rsidR="00440D94"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440D94" w:rsidRPr="006D2563">
        <w:rPr>
          <w:rFonts w:ascii="Times New Roman" w:hAnsi="Times New Roman" w:cs="Times New Roman"/>
          <w:sz w:val="24"/>
          <w:szCs w:val="24"/>
          <w:lang w:val="tr-TR"/>
        </w:rPr>
        <w:t xml:space="preserve">=0.94) algılarından anlamlı bir şekilde t(71)=-2.03, p = 0.04 düşüktür. Diğer bir deyiş ile </w:t>
      </w:r>
      <w:r w:rsidRPr="006D2563">
        <w:rPr>
          <w:rFonts w:ascii="Times New Roman" w:hAnsi="Times New Roman" w:cs="Times New Roman"/>
          <w:sz w:val="24"/>
          <w:szCs w:val="24"/>
          <w:lang w:val="tr-TR"/>
        </w:rPr>
        <w:t>erkek</w:t>
      </w:r>
      <w:r w:rsidR="00440D94" w:rsidRPr="006D2563">
        <w:rPr>
          <w:rFonts w:ascii="Times New Roman" w:hAnsi="Times New Roman" w:cs="Times New Roman"/>
          <w:sz w:val="24"/>
          <w:szCs w:val="24"/>
          <w:lang w:val="tr-TR"/>
        </w:rPr>
        <w:t xml:space="preserve"> öğretmen adayları </w:t>
      </w:r>
      <w:r w:rsidRPr="006D2563">
        <w:rPr>
          <w:rFonts w:ascii="Times New Roman" w:hAnsi="Times New Roman" w:cs="Times New Roman"/>
          <w:sz w:val="24"/>
          <w:szCs w:val="24"/>
          <w:lang w:val="tr-TR"/>
        </w:rPr>
        <w:t>kadın</w:t>
      </w:r>
      <w:r w:rsidR="00440D94" w:rsidRPr="006D2563">
        <w:rPr>
          <w:rFonts w:ascii="Times New Roman" w:hAnsi="Times New Roman" w:cs="Times New Roman"/>
          <w:sz w:val="24"/>
          <w:szCs w:val="24"/>
          <w:lang w:val="tr-TR"/>
        </w:rPr>
        <w:t xml:space="preserve"> öğretmen adaylarından mesleki eğilimlerin programlarda öğretildiğini anlamlı bir şekilde daha az düşünmektedirler. Kişisel eğilimler söz konusu olduğunda </w:t>
      </w:r>
      <w:r w:rsidRPr="006D2563">
        <w:rPr>
          <w:rFonts w:ascii="Times New Roman" w:hAnsi="Times New Roman" w:cs="Times New Roman"/>
          <w:sz w:val="24"/>
          <w:szCs w:val="24"/>
          <w:lang w:val="tr-TR"/>
        </w:rPr>
        <w:t>erkek</w:t>
      </w:r>
      <w:r w:rsidR="00440D94" w:rsidRPr="006D2563">
        <w:rPr>
          <w:rFonts w:ascii="Times New Roman" w:hAnsi="Times New Roman" w:cs="Times New Roman"/>
          <w:sz w:val="24"/>
          <w:szCs w:val="24"/>
          <w:lang w:val="tr-TR"/>
        </w:rPr>
        <w:t xml:space="preserve"> </w:t>
      </w:r>
      <w:r w:rsidR="001C1F60" w:rsidRPr="006D2563">
        <w:rPr>
          <w:rFonts w:ascii="Times New Roman" w:hAnsi="Times New Roman" w:cs="Times New Roman"/>
          <w:sz w:val="24"/>
          <w:szCs w:val="24"/>
          <w:lang w:val="tr-TR"/>
        </w:rPr>
        <w:t>(</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1C1F60" w:rsidRPr="006D2563">
        <w:rPr>
          <w:rFonts w:ascii="Times New Roman" w:hAnsi="Times New Roman" w:cs="Times New Roman"/>
          <w:sz w:val="24"/>
          <w:szCs w:val="24"/>
          <w:lang w:val="tr-TR"/>
        </w:rPr>
        <w:t xml:space="preserve">=2. 90, </w:t>
      </w:r>
      <w:r w:rsidR="001C1F60"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1C1F60" w:rsidRPr="006D2563">
        <w:rPr>
          <w:rFonts w:ascii="Times New Roman" w:hAnsi="Times New Roman" w:cs="Times New Roman"/>
          <w:sz w:val="24"/>
          <w:szCs w:val="24"/>
          <w:lang w:val="tr-TR"/>
        </w:rPr>
        <w:t xml:space="preserve">= 0.88) ve </w:t>
      </w:r>
      <w:r w:rsidRPr="006D2563">
        <w:rPr>
          <w:rFonts w:ascii="Times New Roman" w:hAnsi="Times New Roman" w:cs="Times New Roman"/>
          <w:sz w:val="24"/>
          <w:szCs w:val="24"/>
          <w:lang w:val="tr-TR"/>
        </w:rPr>
        <w:t>kadın</w:t>
      </w:r>
      <w:r w:rsidR="00440D94" w:rsidRPr="006D2563">
        <w:rPr>
          <w:rFonts w:ascii="Times New Roman" w:hAnsi="Times New Roman" w:cs="Times New Roman"/>
          <w:sz w:val="24"/>
          <w:szCs w:val="24"/>
          <w:lang w:val="tr-TR"/>
        </w:rPr>
        <w:t xml:space="preserve"> </w:t>
      </w:r>
      <w:r w:rsidR="001C1F60" w:rsidRPr="006D2563">
        <w:rPr>
          <w:rFonts w:ascii="Times New Roman" w:hAnsi="Times New Roman" w:cs="Times New Roman"/>
          <w:sz w:val="24"/>
          <w:szCs w:val="24"/>
          <w:lang w:val="tr-TR"/>
        </w:rPr>
        <w:t>(</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1C1F60" w:rsidRPr="006D2563">
        <w:rPr>
          <w:rFonts w:ascii="Times New Roman" w:hAnsi="Times New Roman" w:cs="Times New Roman"/>
          <w:sz w:val="24"/>
          <w:szCs w:val="24"/>
          <w:lang w:val="tr-TR"/>
        </w:rPr>
        <w:t xml:space="preserve"> = 3.31, </w:t>
      </w:r>
      <w:r w:rsidR="001C1F60"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1C1F60" w:rsidRPr="006D2563">
        <w:rPr>
          <w:rFonts w:ascii="Times New Roman" w:hAnsi="Times New Roman" w:cs="Times New Roman"/>
          <w:sz w:val="24"/>
          <w:szCs w:val="24"/>
          <w:lang w:val="tr-TR"/>
        </w:rPr>
        <w:t xml:space="preserve"> = 1.03) </w:t>
      </w:r>
      <w:r w:rsidR="00440D94" w:rsidRPr="006D2563">
        <w:rPr>
          <w:rFonts w:ascii="Times New Roman" w:hAnsi="Times New Roman" w:cs="Times New Roman"/>
          <w:sz w:val="24"/>
          <w:szCs w:val="24"/>
          <w:lang w:val="tr-TR"/>
        </w:rPr>
        <w:t>öğretmen adaylarından bu eğilimlerin programlarda öğretildiğini daha az düşünmektedirler ancak bu farklar anlamlı değildir</w:t>
      </w:r>
      <w:r w:rsidR="001C1F60" w:rsidRPr="006D2563">
        <w:rPr>
          <w:rFonts w:ascii="Times New Roman" w:hAnsi="Times New Roman" w:cs="Times New Roman"/>
          <w:sz w:val="24"/>
          <w:szCs w:val="24"/>
          <w:lang w:val="tr-TR"/>
        </w:rPr>
        <w:t xml:space="preserve"> t(70)=-1.62, p=0.11</w:t>
      </w:r>
      <w:r w:rsidR="00440D94" w:rsidRPr="006D2563">
        <w:rPr>
          <w:rFonts w:ascii="Times New Roman" w:hAnsi="Times New Roman" w:cs="Times New Roman"/>
          <w:sz w:val="24"/>
          <w:szCs w:val="24"/>
          <w:lang w:val="tr-TR"/>
        </w:rPr>
        <w:t xml:space="preserve">. </w:t>
      </w:r>
      <w:r w:rsidR="001C1F60" w:rsidRPr="006D2563">
        <w:rPr>
          <w:rFonts w:ascii="Times New Roman" w:hAnsi="Times New Roman" w:cs="Times New Roman"/>
          <w:sz w:val="24"/>
          <w:szCs w:val="24"/>
          <w:lang w:val="tr-TR"/>
        </w:rPr>
        <w:t xml:space="preserve">Benzer olarak ahlaki eğilimlere dair </w:t>
      </w:r>
      <w:r w:rsidRPr="006D2563">
        <w:rPr>
          <w:rFonts w:ascii="Times New Roman" w:hAnsi="Times New Roman" w:cs="Times New Roman"/>
          <w:sz w:val="24"/>
          <w:szCs w:val="24"/>
          <w:lang w:val="tr-TR"/>
        </w:rPr>
        <w:t>erkek</w:t>
      </w:r>
      <w:r w:rsidR="001C1F60" w:rsidRPr="006D2563">
        <w:rPr>
          <w:rFonts w:ascii="Times New Roman" w:hAnsi="Times New Roman" w:cs="Times New Roman"/>
          <w:sz w:val="24"/>
          <w:szCs w:val="24"/>
          <w:lang w:val="tr-TR"/>
        </w:rPr>
        <w:t xml:space="preserve">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1C1F60" w:rsidRPr="006D2563">
        <w:rPr>
          <w:rFonts w:ascii="Times New Roman" w:hAnsi="Times New Roman" w:cs="Times New Roman"/>
          <w:sz w:val="24"/>
          <w:szCs w:val="24"/>
          <w:lang w:val="tr-TR"/>
        </w:rPr>
        <w:t xml:space="preserve">=2.72, </w:t>
      </w:r>
      <w:r w:rsidR="001C1F60"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1C1F60" w:rsidRPr="006D2563">
        <w:rPr>
          <w:rFonts w:ascii="Times New Roman" w:hAnsi="Times New Roman" w:cs="Times New Roman"/>
          <w:sz w:val="24"/>
          <w:szCs w:val="24"/>
          <w:lang w:val="tr-TR"/>
        </w:rPr>
        <w:t xml:space="preserve">=1.02) ve </w:t>
      </w:r>
      <w:r w:rsidRPr="006D2563">
        <w:rPr>
          <w:rFonts w:ascii="Times New Roman" w:hAnsi="Times New Roman" w:cs="Times New Roman"/>
          <w:sz w:val="24"/>
          <w:szCs w:val="24"/>
          <w:lang w:val="tr-TR"/>
        </w:rPr>
        <w:t>kadın</w:t>
      </w:r>
      <w:r w:rsidR="001C1F60" w:rsidRPr="006D2563">
        <w:rPr>
          <w:rFonts w:ascii="Times New Roman" w:hAnsi="Times New Roman" w:cs="Times New Roman"/>
          <w:sz w:val="24"/>
          <w:szCs w:val="24"/>
          <w:lang w:val="tr-TR"/>
        </w:rPr>
        <w:t xml:space="preserve">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1C1F60" w:rsidRPr="006D2563">
        <w:rPr>
          <w:rFonts w:ascii="Times New Roman" w:hAnsi="Times New Roman" w:cs="Times New Roman"/>
          <w:sz w:val="24"/>
          <w:szCs w:val="24"/>
          <w:lang w:val="tr-TR"/>
        </w:rPr>
        <w:t xml:space="preserve">=3.16, </w:t>
      </w:r>
      <w:r w:rsidR="001C1F60"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1C1F60" w:rsidRPr="006D2563">
        <w:rPr>
          <w:rFonts w:ascii="Times New Roman" w:hAnsi="Times New Roman" w:cs="Times New Roman"/>
          <w:sz w:val="24"/>
          <w:szCs w:val="24"/>
          <w:lang w:val="tr-TR"/>
        </w:rPr>
        <w:t xml:space="preserve">=1.12) öğretmen adaylarının algıları istatistiksel olarak anlamlı bir fark yoktur t(70)=-1.58, p=0.12. Bağımsız örneklem t-testinin sonuçları </w:t>
      </w:r>
      <w:r w:rsidR="00D46072" w:rsidRPr="006D2563">
        <w:rPr>
          <w:rFonts w:ascii="Times New Roman" w:hAnsi="Times New Roman" w:cs="Times New Roman"/>
          <w:sz w:val="24"/>
          <w:szCs w:val="24"/>
          <w:lang w:val="tr-TR"/>
        </w:rPr>
        <w:t>tablo 4’de topluca sunulmuştur.</w:t>
      </w:r>
    </w:p>
    <w:p w:rsidR="0003196C" w:rsidRPr="00371432" w:rsidRDefault="0003196C" w:rsidP="00562CDE">
      <w:pPr>
        <w:spacing w:after="120" w:line="240" w:lineRule="auto"/>
        <w:ind w:firstLine="709"/>
        <w:rPr>
          <w:rFonts w:ascii="Times New Roman" w:hAnsi="Times New Roman" w:cs="Times New Roman"/>
          <w:lang w:val="tr-TR"/>
        </w:rPr>
      </w:pPr>
    </w:p>
    <w:p w:rsidR="001C1F60" w:rsidRPr="001B739A" w:rsidRDefault="001C1F60" w:rsidP="001B739A">
      <w:pPr>
        <w:spacing w:after="120" w:line="240" w:lineRule="auto"/>
        <w:rPr>
          <w:rFonts w:ascii="Times New Roman" w:hAnsi="Times New Roman" w:cs="Times New Roman"/>
          <w:sz w:val="24"/>
          <w:szCs w:val="24"/>
          <w:lang w:val="tr-TR"/>
        </w:rPr>
      </w:pPr>
      <w:r w:rsidRPr="001B739A">
        <w:rPr>
          <w:rFonts w:ascii="Times New Roman" w:hAnsi="Times New Roman" w:cs="Times New Roman"/>
          <w:sz w:val="24"/>
          <w:szCs w:val="24"/>
          <w:lang w:val="tr-TR"/>
        </w:rPr>
        <w:t>Tablo 4</w:t>
      </w:r>
      <w:r w:rsidR="001B739A" w:rsidRPr="001B739A">
        <w:rPr>
          <w:rFonts w:ascii="Times New Roman" w:hAnsi="Times New Roman" w:cs="Times New Roman"/>
          <w:sz w:val="24"/>
          <w:szCs w:val="24"/>
          <w:lang w:val="tr-TR"/>
        </w:rPr>
        <w:t>.</w:t>
      </w:r>
    </w:p>
    <w:tbl>
      <w:tblPr>
        <w:tblStyle w:val="TabloKlavuzu"/>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080"/>
        <w:gridCol w:w="630"/>
        <w:gridCol w:w="900"/>
        <w:gridCol w:w="810"/>
        <w:gridCol w:w="900"/>
        <w:gridCol w:w="630"/>
        <w:gridCol w:w="810"/>
      </w:tblGrid>
      <w:tr w:rsidR="001C1F60" w:rsidRPr="00371432" w:rsidTr="00341409">
        <w:tc>
          <w:tcPr>
            <w:tcW w:w="9270" w:type="dxa"/>
            <w:gridSpan w:val="8"/>
            <w:tcBorders>
              <w:bottom w:val="single" w:sz="12" w:space="0" w:color="auto"/>
            </w:tcBorders>
          </w:tcPr>
          <w:p w:rsidR="001C1F60" w:rsidRPr="00371432" w:rsidRDefault="00B55F0A" w:rsidP="00562CDE">
            <w:pPr>
              <w:autoSpaceDE w:val="0"/>
              <w:autoSpaceDN w:val="0"/>
              <w:adjustRightInd w:val="0"/>
              <w:rPr>
                <w:rFonts w:ascii="Times New Roman" w:hAnsi="Times New Roman" w:cs="Times New Roman"/>
                <w:i/>
                <w:sz w:val="20"/>
                <w:szCs w:val="20"/>
              </w:rPr>
            </w:pPr>
            <w:r w:rsidRPr="00371432">
              <w:rPr>
                <w:rFonts w:ascii="Times New Roman" w:hAnsi="Times New Roman" w:cs="Times New Roman"/>
                <w:i/>
                <w:sz w:val="20"/>
                <w:szCs w:val="20"/>
              </w:rPr>
              <w:t xml:space="preserve">Cinsiyete göre Her Eğilim için Bağımsız Örneklem t-testi </w:t>
            </w:r>
          </w:p>
        </w:tc>
      </w:tr>
      <w:tr w:rsidR="001C1F60" w:rsidRPr="00371432" w:rsidTr="00341409">
        <w:tc>
          <w:tcPr>
            <w:tcW w:w="3510" w:type="dxa"/>
            <w:tcBorders>
              <w:top w:val="single" w:sz="12" w:space="0" w:color="auto"/>
            </w:tcBorders>
          </w:tcPr>
          <w:p w:rsidR="001C1F60" w:rsidRPr="00371432" w:rsidRDefault="001C1F60" w:rsidP="00562CDE">
            <w:pPr>
              <w:autoSpaceDE w:val="0"/>
              <w:autoSpaceDN w:val="0"/>
              <w:adjustRightInd w:val="0"/>
              <w:rPr>
                <w:rFonts w:ascii="Times New Roman" w:hAnsi="Times New Roman" w:cs="Times New Roman"/>
                <w:sz w:val="20"/>
                <w:szCs w:val="20"/>
              </w:rPr>
            </w:pPr>
          </w:p>
        </w:tc>
        <w:tc>
          <w:tcPr>
            <w:tcW w:w="1080" w:type="dxa"/>
            <w:tcBorders>
              <w:top w:val="single" w:sz="12" w:space="0" w:color="auto"/>
              <w:bottom w:val="single" w:sz="4" w:space="0" w:color="auto"/>
            </w:tcBorders>
            <w:vAlign w:val="bottom"/>
          </w:tcPr>
          <w:p w:rsidR="001C1F60" w:rsidRPr="00371432" w:rsidRDefault="00B55F0A"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Cinsiyet</w:t>
            </w:r>
          </w:p>
        </w:tc>
        <w:tc>
          <w:tcPr>
            <w:tcW w:w="630" w:type="dxa"/>
            <w:tcBorders>
              <w:top w:val="single" w:sz="12" w:space="0" w:color="auto"/>
              <w:bottom w:val="single" w:sz="4" w:space="0" w:color="auto"/>
            </w:tcBorders>
            <w:vAlign w:val="bottom"/>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N</w:t>
            </w:r>
          </w:p>
        </w:tc>
        <w:tc>
          <w:tcPr>
            <w:tcW w:w="900" w:type="dxa"/>
            <w:tcBorders>
              <w:top w:val="single" w:sz="12" w:space="0" w:color="auto"/>
              <w:bottom w:val="single" w:sz="4" w:space="0" w:color="auto"/>
            </w:tcBorders>
            <w:vAlign w:val="bottom"/>
          </w:tcPr>
          <w:p w:rsidR="001C1F60"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Ort</w:t>
            </w:r>
            <w:r w:rsidR="001C1F60" w:rsidRPr="00371432">
              <w:rPr>
                <w:rFonts w:ascii="Times New Roman" w:hAnsi="Times New Roman" w:cs="Times New Roman"/>
                <w:color w:val="000000"/>
                <w:sz w:val="20"/>
                <w:szCs w:val="20"/>
              </w:rPr>
              <w:t xml:space="preserve"> </w:t>
            </w:r>
          </w:p>
        </w:tc>
        <w:tc>
          <w:tcPr>
            <w:tcW w:w="810" w:type="dxa"/>
            <w:tcBorders>
              <w:top w:val="single" w:sz="12" w:space="0" w:color="auto"/>
              <w:bottom w:val="single" w:sz="4" w:space="0" w:color="auto"/>
            </w:tcBorders>
            <w:vAlign w:val="bottom"/>
          </w:tcPr>
          <w:p w:rsidR="001C1F60" w:rsidRPr="00371432" w:rsidRDefault="00A344C2"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SS</w:t>
            </w:r>
          </w:p>
        </w:tc>
        <w:tc>
          <w:tcPr>
            <w:tcW w:w="900" w:type="dxa"/>
            <w:tcBorders>
              <w:top w:val="single" w:sz="12" w:space="0" w:color="auto"/>
              <w:bottom w:val="single" w:sz="4" w:space="0" w:color="auto"/>
            </w:tcBorders>
            <w:vAlign w:val="bottom"/>
          </w:tcPr>
          <w:p w:rsidR="001C1F60" w:rsidRPr="00371432" w:rsidRDefault="001C1F60"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t</w:t>
            </w:r>
          </w:p>
        </w:tc>
        <w:tc>
          <w:tcPr>
            <w:tcW w:w="630" w:type="dxa"/>
            <w:tcBorders>
              <w:top w:val="single" w:sz="12" w:space="0" w:color="auto"/>
              <w:bottom w:val="single" w:sz="4" w:space="0" w:color="auto"/>
            </w:tcBorders>
            <w:vAlign w:val="bottom"/>
          </w:tcPr>
          <w:p w:rsidR="001C1F60" w:rsidRPr="00371432" w:rsidRDefault="005D13A2"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sd</w:t>
            </w:r>
          </w:p>
        </w:tc>
        <w:tc>
          <w:tcPr>
            <w:tcW w:w="810" w:type="dxa"/>
            <w:tcBorders>
              <w:top w:val="single" w:sz="12" w:space="0" w:color="auto"/>
              <w:bottom w:val="single" w:sz="4" w:space="0" w:color="auto"/>
            </w:tcBorders>
            <w:vAlign w:val="bottom"/>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p</w:t>
            </w:r>
          </w:p>
        </w:tc>
      </w:tr>
      <w:tr w:rsidR="001C1F60" w:rsidRPr="00371432" w:rsidTr="00341409">
        <w:tc>
          <w:tcPr>
            <w:tcW w:w="3510" w:type="dxa"/>
          </w:tcPr>
          <w:p w:rsidR="001C1F60" w:rsidRPr="00371432" w:rsidRDefault="0078521A"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Genel</w:t>
            </w:r>
          </w:p>
        </w:tc>
        <w:tc>
          <w:tcPr>
            <w:tcW w:w="1080" w:type="dxa"/>
          </w:tcPr>
          <w:p w:rsidR="001C1F60"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Erkek</w:t>
            </w:r>
          </w:p>
        </w:tc>
        <w:tc>
          <w:tcPr>
            <w:tcW w:w="63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23</w:t>
            </w:r>
          </w:p>
        </w:tc>
        <w:tc>
          <w:tcPr>
            <w:tcW w:w="90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2.94</w:t>
            </w:r>
          </w:p>
        </w:tc>
        <w:tc>
          <w:tcPr>
            <w:tcW w:w="810" w:type="dxa"/>
            <w:vAlign w:val="center"/>
          </w:tcPr>
          <w:p w:rsidR="001C1F60" w:rsidRPr="00371432" w:rsidRDefault="001C1F60"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0.79</w:t>
            </w:r>
          </w:p>
        </w:tc>
        <w:tc>
          <w:tcPr>
            <w:tcW w:w="900" w:type="dxa"/>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-2.02</w:t>
            </w:r>
          </w:p>
        </w:tc>
        <w:tc>
          <w:tcPr>
            <w:tcW w:w="63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81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.04*</w:t>
            </w:r>
          </w:p>
        </w:tc>
      </w:tr>
      <w:tr w:rsidR="001C1F60" w:rsidRPr="00371432" w:rsidTr="00341409">
        <w:tc>
          <w:tcPr>
            <w:tcW w:w="3510" w:type="dxa"/>
          </w:tcPr>
          <w:p w:rsidR="001C1F60" w:rsidRPr="00371432" w:rsidRDefault="001C1F60" w:rsidP="00562CDE">
            <w:pPr>
              <w:autoSpaceDE w:val="0"/>
              <w:autoSpaceDN w:val="0"/>
              <w:adjustRightInd w:val="0"/>
              <w:rPr>
                <w:rFonts w:ascii="Times New Roman" w:hAnsi="Times New Roman" w:cs="Times New Roman"/>
                <w:color w:val="000000"/>
                <w:sz w:val="20"/>
                <w:szCs w:val="20"/>
              </w:rPr>
            </w:pPr>
          </w:p>
        </w:tc>
        <w:tc>
          <w:tcPr>
            <w:tcW w:w="1080" w:type="dxa"/>
          </w:tcPr>
          <w:p w:rsidR="001C1F60"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Kadın</w:t>
            </w:r>
          </w:p>
        </w:tc>
        <w:tc>
          <w:tcPr>
            <w:tcW w:w="63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51</w:t>
            </w:r>
          </w:p>
        </w:tc>
        <w:tc>
          <w:tcPr>
            <w:tcW w:w="90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3.39</w:t>
            </w:r>
          </w:p>
        </w:tc>
        <w:tc>
          <w:tcPr>
            <w:tcW w:w="810" w:type="dxa"/>
            <w:vAlign w:val="center"/>
          </w:tcPr>
          <w:p w:rsidR="001C1F60" w:rsidRPr="00371432" w:rsidRDefault="001C1F60"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0.91</w:t>
            </w:r>
          </w:p>
        </w:tc>
        <w:tc>
          <w:tcPr>
            <w:tcW w:w="900" w:type="dxa"/>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p>
        </w:tc>
        <w:tc>
          <w:tcPr>
            <w:tcW w:w="63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p>
        </w:tc>
        <w:tc>
          <w:tcPr>
            <w:tcW w:w="81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p>
        </w:tc>
      </w:tr>
      <w:tr w:rsidR="00B55F0A" w:rsidRPr="00371432" w:rsidTr="00341409">
        <w:tc>
          <w:tcPr>
            <w:tcW w:w="3510" w:type="dxa"/>
          </w:tcPr>
          <w:p w:rsidR="00B55F0A" w:rsidRPr="00371432" w:rsidRDefault="00B55F0A"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Mesleki Eğilimler</w:t>
            </w:r>
          </w:p>
        </w:tc>
        <w:tc>
          <w:tcPr>
            <w:tcW w:w="1080" w:type="dxa"/>
          </w:tcPr>
          <w:p w:rsidR="00B55F0A"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Erkek</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23</w:t>
            </w:r>
          </w:p>
        </w:tc>
        <w:tc>
          <w:tcPr>
            <w:tcW w:w="90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3.03</w:t>
            </w: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0.78</w:t>
            </w:r>
          </w:p>
        </w:tc>
        <w:tc>
          <w:tcPr>
            <w:tcW w:w="900" w:type="dxa"/>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-2.03</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71</w:t>
            </w:r>
          </w:p>
        </w:tc>
        <w:tc>
          <w:tcPr>
            <w:tcW w:w="81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.04*</w:t>
            </w:r>
          </w:p>
        </w:tc>
      </w:tr>
      <w:tr w:rsidR="001C1F60" w:rsidRPr="00371432" w:rsidTr="00341409">
        <w:tc>
          <w:tcPr>
            <w:tcW w:w="3510" w:type="dxa"/>
          </w:tcPr>
          <w:p w:rsidR="001C1F60" w:rsidRPr="00371432" w:rsidRDefault="001C1F60" w:rsidP="00562CDE">
            <w:pPr>
              <w:autoSpaceDE w:val="0"/>
              <w:autoSpaceDN w:val="0"/>
              <w:adjustRightInd w:val="0"/>
              <w:rPr>
                <w:rFonts w:ascii="Times New Roman" w:hAnsi="Times New Roman" w:cs="Times New Roman"/>
                <w:color w:val="000000"/>
                <w:sz w:val="20"/>
                <w:szCs w:val="20"/>
              </w:rPr>
            </w:pPr>
          </w:p>
        </w:tc>
        <w:tc>
          <w:tcPr>
            <w:tcW w:w="1080" w:type="dxa"/>
          </w:tcPr>
          <w:p w:rsidR="001C1F60"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Kadın</w:t>
            </w:r>
          </w:p>
        </w:tc>
        <w:tc>
          <w:tcPr>
            <w:tcW w:w="63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50</w:t>
            </w:r>
          </w:p>
        </w:tc>
        <w:tc>
          <w:tcPr>
            <w:tcW w:w="90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3.49</w:t>
            </w:r>
          </w:p>
        </w:tc>
        <w:tc>
          <w:tcPr>
            <w:tcW w:w="810" w:type="dxa"/>
            <w:vAlign w:val="center"/>
          </w:tcPr>
          <w:p w:rsidR="001C1F60" w:rsidRPr="00371432" w:rsidRDefault="001C1F60"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0.94</w:t>
            </w:r>
          </w:p>
        </w:tc>
        <w:tc>
          <w:tcPr>
            <w:tcW w:w="900" w:type="dxa"/>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p>
        </w:tc>
        <w:tc>
          <w:tcPr>
            <w:tcW w:w="63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p>
        </w:tc>
        <w:tc>
          <w:tcPr>
            <w:tcW w:w="810" w:type="dxa"/>
            <w:vAlign w:val="center"/>
          </w:tcPr>
          <w:p w:rsidR="001C1F60" w:rsidRPr="00371432" w:rsidRDefault="001C1F60" w:rsidP="00562CDE">
            <w:pPr>
              <w:autoSpaceDE w:val="0"/>
              <w:autoSpaceDN w:val="0"/>
              <w:adjustRightInd w:val="0"/>
              <w:ind w:left="60" w:right="60"/>
              <w:jc w:val="right"/>
              <w:rPr>
                <w:rFonts w:ascii="Times New Roman" w:hAnsi="Times New Roman" w:cs="Times New Roman"/>
                <w:color w:val="000000"/>
                <w:sz w:val="20"/>
                <w:szCs w:val="20"/>
              </w:rPr>
            </w:pPr>
          </w:p>
        </w:tc>
      </w:tr>
      <w:tr w:rsidR="00B55F0A" w:rsidRPr="00371432" w:rsidTr="00341409">
        <w:tc>
          <w:tcPr>
            <w:tcW w:w="3510" w:type="dxa"/>
          </w:tcPr>
          <w:p w:rsidR="00B55F0A" w:rsidRPr="00371432" w:rsidRDefault="00B55F0A"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Kişisel Eğilimler</w:t>
            </w:r>
          </w:p>
        </w:tc>
        <w:tc>
          <w:tcPr>
            <w:tcW w:w="1080" w:type="dxa"/>
          </w:tcPr>
          <w:p w:rsidR="00B55F0A"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Erkek</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23</w:t>
            </w:r>
          </w:p>
        </w:tc>
        <w:tc>
          <w:tcPr>
            <w:tcW w:w="90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2.90</w:t>
            </w: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0.88</w:t>
            </w:r>
          </w:p>
        </w:tc>
        <w:tc>
          <w:tcPr>
            <w:tcW w:w="900" w:type="dxa"/>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-1.62</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70</w:t>
            </w: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.11</w:t>
            </w:r>
          </w:p>
        </w:tc>
      </w:tr>
      <w:tr w:rsidR="00B55F0A" w:rsidRPr="00371432" w:rsidTr="00341409">
        <w:tc>
          <w:tcPr>
            <w:tcW w:w="3510" w:type="dxa"/>
          </w:tcPr>
          <w:p w:rsidR="00B55F0A" w:rsidRPr="00371432" w:rsidRDefault="00B55F0A" w:rsidP="00562CDE">
            <w:pPr>
              <w:autoSpaceDE w:val="0"/>
              <w:autoSpaceDN w:val="0"/>
              <w:adjustRightInd w:val="0"/>
              <w:rPr>
                <w:rFonts w:ascii="Times New Roman" w:hAnsi="Times New Roman" w:cs="Times New Roman"/>
                <w:color w:val="000000"/>
                <w:sz w:val="20"/>
                <w:szCs w:val="20"/>
              </w:rPr>
            </w:pPr>
          </w:p>
        </w:tc>
        <w:tc>
          <w:tcPr>
            <w:tcW w:w="1080" w:type="dxa"/>
          </w:tcPr>
          <w:p w:rsidR="00B55F0A"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Kadın</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49</w:t>
            </w:r>
          </w:p>
        </w:tc>
        <w:tc>
          <w:tcPr>
            <w:tcW w:w="90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3.31</w:t>
            </w: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1.03</w:t>
            </w:r>
          </w:p>
        </w:tc>
        <w:tc>
          <w:tcPr>
            <w:tcW w:w="90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p>
        </w:tc>
        <w:tc>
          <w:tcPr>
            <w:tcW w:w="63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p>
        </w:tc>
      </w:tr>
      <w:tr w:rsidR="00B55F0A" w:rsidRPr="00371432" w:rsidTr="00341409">
        <w:tc>
          <w:tcPr>
            <w:tcW w:w="3510" w:type="dxa"/>
          </w:tcPr>
          <w:p w:rsidR="00B55F0A" w:rsidRPr="00371432" w:rsidRDefault="00B55F0A"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Ahlaki Eğilimler</w:t>
            </w:r>
          </w:p>
        </w:tc>
        <w:tc>
          <w:tcPr>
            <w:tcW w:w="1080" w:type="dxa"/>
          </w:tcPr>
          <w:p w:rsidR="00B55F0A"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Erkek</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23</w:t>
            </w:r>
          </w:p>
        </w:tc>
        <w:tc>
          <w:tcPr>
            <w:tcW w:w="90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2.72</w:t>
            </w: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1.02</w:t>
            </w:r>
          </w:p>
        </w:tc>
        <w:tc>
          <w:tcPr>
            <w:tcW w:w="900" w:type="dxa"/>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-1.58</w:t>
            </w:r>
          </w:p>
        </w:tc>
        <w:tc>
          <w:tcPr>
            <w:tcW w:w="630" w:type="dxa"/>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70</w:t>
            </w:r>
          </w:p>
        </w:tc>
        <w:tc>
          <w:tcPr>
            <w:tcW w:w="810" w:type="dxa"/>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.12</w:t>
            </w:r>
          </w:p>
        </w:tc>
      </w:tr>
      <w:tr w:rsidR="00B55F0A" w:rsidRPr="00371432" w:rsidTr="00341409">
        <w:tc>
          <w:tcPr>
            <w:tcW w:w="3510" w:type="dxa"/>
            <w:tcBorders>
              <w:bottom w:val="single" w:sz="4" w:space="0" w:color="auto"/>
            </w:tcBorders>
          </w:tcPr>
          <w:p w:rsidR="00B55F0A" w:rsidRPr="00371432" w:rsidRDefault="00B55F0A" w:rsidP="00562CDE">
            <w:pPr>
              <w:autoSpaceDE w:val="0"/>
              <w:autoSpaceDN w:val="0"/>
              <w:adjustRightInd w:val="0"/>
              <w:rPr>
                <w:rFonts w:ascii="Times New Roman" w:hAnsi="Times New Roman" w:cs="Times New Roman"/>
                <w:color w:val="000000"/>
                <w:sz w:val="20"/>
                <w:szCs w:val="20"/>
              </w:rPr>
            </w:pPr>
          </w:p>
        </w:tc>
        <w:tc>
          <w:tcPr>
            <w:tcW w:w="1080" w:type="dxa"/>
            <w:tcBorders>
              <w:bottom w:val="single" w:sz="4" w:space="0" w:color="auto"/>
            </w:tcBorders>
          </w:tcPr>
          <w:p w:rsidR="00B55F0A" w:rsidRPr="00371432" w:rsidRDefault="00785F64"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Kadın</w:t>
            </w:r>
          </w:p>
        </w:tc>
        <w:tc>
          <w:tcPr>
            <w:tcW w:w="630" w:type="dxa"/>
            <w:tcBorders>
              <w:bottom w:val="single" w:sz="4" w:space="0" w:color="auto"/>
            </w:tcBorders>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49</w:t>
            </w:r>
          </w:p>
        </w:tc>
        <w:tc>
          <w:tcPr>
            <w:tcW w:w="900" w:type="dxa"/>
            <w:tcBorders>
              <w:bottom w:val="single" w:sz="4" w:space="0" w:color="auto"/>
            </w:tcBorders>
            <w:vAlign w:val="center"/>
          </w:tcPr>
          <w:p w:rsidR="00B55F0A" w:rsidRPr="00371432" w:rsidRDefault="00B55F0A"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3.16</w:t>
            </w:r>
          </w:p>
        </w:tc>
        <w:tc>
          <w:tcPr>
            <w:tcW w:w="810" w:type="dxa"/>
            <w:tcBorders>
              <w:bottom w:val="single" w:sz="4" w:space="0" w:color="auto"/>
            </w:tcBorders>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1.12</w:t>
            </w:r>
          </w:p>
        </w:tc>
        <w:tc>
          <w:tcPr>
            <w:tcW w:w="900" w:type="dxa"/>
            <w:tcBorders>
              <w:bottom w:val="single" w:sz="4" w:space="0" w:color="auto"/>
            </w:tcBorders>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p>
        </w:tc>
        <w:tc>
          <w:tcPr>
            <w:tcW w:w="630" w:type="dxa"/>
            <w:tcBorders>
              <w:bottom w:val="single" w:sz="4" w:space="0" w:color="auto"/>
            </w:tcBorders>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p>
        </w:tc>
        <w:tc>
          <w:tcPr>
            <w:tcW w:w="810" w:type="dxa"/>
            <w:tcBorders>
              <w:bottom w:val="single" w:sz="4" w:space="0" w:color="auto"/>
            </w:tcBorders>
            <w:vAlign w:val="center"/>
          </w:tcPr>
          <w:p w:rsidR="00B55F0A" w:rsidRPr="00371432" w:rsidRDefault="00B55F0A" w:rsidP="00562CDE">
            <w:pPr>
              <w:autoSpaceDE w:val="0"/>
              <w:autoSpaceDN w:val="0"/>
              <w:adjustRightInd w:val="0"/>
              <w:ind w:right="60"/>
              <w:jc w:val="right"/>
              <w:rPr>
                <w:rFonts w:ascii="Times New Roman" w:hAnsi="Times New Roman" w:cs="Times New Roman"/>
                <w:color w:val="000000"/>
                <w:sz w:val="20"/>
                <w:szCs w:val="20"/>
              </w:rPr>
            </w:pPr>
          </w:p>
        </w:tc>
      </w:tr>
      <w:tr w:rsidR="001C1F60" w:rsidRPr="00371432" w:rsidTr="00341409">
        <w:trPr>
          <w:trHeight w:val="125"/>
        </w:trPr>
        <w:tc>
          <w:tcPr>
            <w:tcW w:w="9270" w:type="dxa"/>
            <w:gridSpan w:val="8"/>
            <w:tcBorders>
              <w:top w:val="single" w:sz="4" w:space="0" w:color="auto"/>
              <w:bottom w:val="single" w:sz="12" w:space="0" w:color="auto"/>
            </w:tcBorders>
          </w:tcPr>
          <w:p w:rsidR="001C1F60" w:rsidRPr="00371432" w:rsidRDefault="001C1F60" w:rsidP="0003196C">
            <w:pPr>
              <w:autoSpaceDE w:val="0"/>
              <w:autoSpaceDN w:val="0"/>
              <w:adjustRightInd w:val="0"/>
              <w:ind w:right="62"/>
              <w:rPr>
                <w:rFonts w:ascii="Times New Roman" w:hAnsi="Times New Roman" w:cs="Times New Roman"/>
                <w:color w:val="000000"/>
                <w:sz w:val="20"/>
                <w:szCs w:val="20"/>
              </w:rPr>
            </w:pPr>
            <w:r w:rsidRPr="00371432">
              <w:rPr>
                <w:rFonts w:ascii="Times New Roman" w:hAnsi="Times New Roman" w:cs="Times New Roman"/>
                <w:sz w:val="20"/>
                <w:szCs w:val="20"/>
              </w:rPr>
              <w:t xml:space="preserve">* </w:t>
            </w:r>
            <w:r w:rsidR="00B55F0A" w:rsidRPr="00371432">
              <w:rPr>
                <w:rFonts w:ascii="Times New Roman" w:hAnsi="Times New Roman" w:cs="Times New Roman"/>
                <w:sz w:val="20"/>
                <w:szCs w:val="20"/>
              </w:rPr>
              <w:t>p-değeri .01 seviyesinde anlamlı (2-tailed)</w:t>
            </w:r>
          </w:p>
        </w:tc>
      </w:tr>
    </w:tbl>
    <w:p w:rsidR="0003196C" w:rsidRPr="00371432" w:rsidRDefault="0003196C" w:rsidP="00785F64">
      <w:pPr>
        <w:spacing w:after="120" w:line="240" w:lineRule="auto"/>
        <w:ind w:firstLine="709"/>
        <w:jc w:val="both"/>
        <w:rPr>
          <w:rFonts w:ascii="Times New Roman" w:hAnsi="Times New Roman" w:cs="Times New Roman"/>
          <w:lang w:val="tr-TR"/>
        </w:rPr>
      </w:pPr>
    </w:p>
    <w:p w:rsidR="008B10AF" w:rsidRPr="006D2563" w:rsidRDefault="00EA6F43"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Farklı alanlarda öğrenim gören öğretmen adayları arasında öğretmen eğilimlerinin programlarında öğretilmesine dair algı farklılıkları var mıdır? </w:t>
      </w:r>
    </w:p>
    <w:p w:rsidR="00EA6F43" w:rsidRPr="006D2563" w:rsidRDefault="00EA6F43"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Öğretmen</w:t>
      </w:r>
      <w:r w:rsidR="002A2D30" w:rsidRPr="006D2563">
        <w:rPr>
          <w:rFonts w:ascii="Times New Roman" w:hAnsi="Times New Roman" w:cs="Times New Roman"/>
          <w:sz w:val="24"/>
          <w:szCs w:val="24"/>
          <w:lang w:val="tr-TR"/>
        </w:rPr>
        <w:t xml:space="preserve"> adaylarının, eğilimler hakkındaki </w:t>
      </w:r>
      <w:r w:rsidR="00057035" w:rsidRPr="006D2563">
        <w:rPr>
          <w:rFonts w:ascii="Times New Roman" w:hAnsi="Times New Roman" w:cs="Times New Roman"/>
          <w:sz w:val="24"/>
          <w:szCs w:val="24"/>
          <w:lang w:val="tr-TR"/>
        </w:rPr>
        <w:t>algıları</w:t>
      </w:r>
      <w:r w:rsidRPr="006D2563">
        <w:rPr>
          <w:rFonts w:ascii="Times New Roman" w:hAnsi="Times New Roman" w:cs="Times New Roman"/>
          <w:sz w:val="24"/>
          <w:szCs w:val="24"/>
          <w:lang w:val="tr-TR"/>
        </w:rPr>
        <w:t xml:space="preserve"> öğrenim gördükleri programa göre farklılıklarının karşılaştırılması için gruplar arası tek yönlü varyans analizi </w:t>
      </w:r>
      <w:r w:rsidR="002A2D30" w:rsidRPr="006D2563">
        <w:rPr>
          <w:rFonts w:ascii="Times New Roman" w:hAnsi="Times New Roman" w:cs="Times New Roman"/>
          <w:sz w:val="24"/>
          <w:szCs w:val="24"/>
          <w:lang w:val="tr-TR"/>
        </w:rPr>
        <w:t>kullanılmıştır</w:t>
      </w:r>
      <w:r w:rsidRPr="006D2563">
        <w:rPr>
          <w:rFonts w:ascii="Times New Roman" w:hAnsi="Times New Roman" w:cs="Times New Roman"/>
          <w:sz w:val="24"/>
          <w:szCs w:val="24"/>
          <w:lang w:val="tr-TR"/>
        </w:rPr>
        <w:t xml:space="preserve">. Tek yönlü ANOVA sonuçları öğretmen adaylarının öğretmen eğilimlerinin </w:t>
      </w:r>
      <w:r w:rsidRPr="006D2563">
        <w:rPr>
          <w:rFonts w:ascii="Times New Roman" w:hAnsi="Times New Roman" w:cs="Times New Roman"/>
          <w:sz w:val="24"/>
          <w:szCs w:val="24"/>
          <w:lang w:val="tr-TR"/>
        </w:rPr>
        <w:lastRenderedPageBreak/>
        <w:t xml:space="preserve">programlarında öğretilmesine dair </w:t>
      </w:r>
      <w:r w:rsidR="00057035" w:rsidRPr="006D2563">
        <w:rPr>
          <w:rFonts w:ascii="Times New Roman" w:hAnsi="Times New Roman" w:cs="Times New Roman"/>
          <w:sz w:val="24"/>
          <w:szCs w:val="24"/>
          <w:lang w:val="tr-TR"/>
        </w:rPr>
        <w:t>algıları</w:t>
      </w:r>
      <w:r w:rsidRPr="006D2563">
        <w:rPr>
          <w:rFonts w:ascii="Times New Roman" w:hAnsi="Times New Roman" w:cs="Times New Roman"/>
          <w:sz w:val="24"/>
          <w:szCs w:val="24"/>
          <w:lang w:val="tr-TR"/>
        </w:rPr>
        <w:t xml:space="preserve"> kayıtlı oldukları programa göre farklılık göstermektedir. Buna </w:t>
      </w:r>
      <w:r w:rsidR="0015364C" w:rsidRPr="006D2563">
        <w:rPr>
          <w:rFonts w:ascii="Times New Roman" w:hAnsi="Times New Roman" w:cs="Times New Roman"/>
          <w:sz w:val="24"/>
          <w:szCs w:val="24"/>
          <w:lang w:val="tr-TR"/>
        </w:rPr>
        <w:t>ek olarak,</w:t>
      </w:r>
      <w:r w:rsidRPr="006D2563">
        <w:rPr>
          <w:rFonts w:ascii="Times New Roman" w:hAnsi="Times New Roman" w:cs="Times New Roman"/>
          <w:sz w:val="24"/>
          <w:szCs w:val="24"/>
          <w:lang w:val="tr-TR"/>
        </w:rPr>
        <w:t xml:space="preserve"> bu farklılık istatistiksel olarak anlaml</w:t>
      </w:r>
      <w:r w:rsidR="003C409F" w:rsidRPr="006D2563">
        <w:rPr>
          <w:rFonts w:ascii="Times New Roman" w:hAnsi="Times New Roman" w:cs="Times New Roman"/>
          <w:sz w:val="24"/>
          <w:szCs w:val="24"/>
          <w:lang w:val="tr-TR"/>
        </w:rPr>
        <w:t>ıdır F(3, 70) = 12.98, p = .00.</w:t>
      </w:r>
      <w:r w:rsidRPr="006D2563">
        <w:rPr>
          <w:rFonts w:ascii="Times New Roman" w:hAnsi="Times New Roman" w:cs="Times New Roman"/>
          <w:sz w:val="24"/>
          <w:szCs w:val="24"/>
          <w:lang w:val="tr-TR"/>
        </w:rPr>
        <w:t xml:space="preserve"> </w:t>
      </w:r>
      <w:r w:rsidR="00044410" w:rsidRPr="006D2563">
        <w:rPr>
          <w:rFonts w:ascii="Times New Roman" w:hAnsi="Times New Roman" w:cs="Times New Roman"/>
          <w:sz w:val="24"/>
          <w:szCs w:val="24"/>
          <w:lang w:val="tr-TR"/>
        </w:rPr>
        <w:t>Tek yönlü varyans analizinde çıkan bu anlamlı farkın hangi gruplar arası olduğunu bulmak için Tukey HSD testi yapılmıştır. Bu testin sonucunda Fen Bilgisi Eğitimi programına kayıtlı öğretmen adaylarının öğretmen eğilimlerine ilişkin algıları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044410" w:rsidRPr="006D2563">
        <w:rPr>
          <w:rFonts w:ascii="Times New Roman" w:hAnsi="Times New Roman" w:cs="Times New Roman"/>
          <w:sz w:val="24"/>
          <w:szCs w:val="24"/>
          <w:lang w:val="tr-TR"/>
        </w:rPr>
        <w:t xml:space="preserve">=3.52, </w:t>
      </w:r>
      <w:r w:rsidR="00044410"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044410" w:rsidRPr="006D2563">
        <w:rPr>
          <w:rFonts w:ascii="Times New Roman" w:hAnsi="Times New Roman" w:cs="Times New Roman"/>
          <w:sz w:val="24"/>
          <w:szCs w:val="24"/>
          <w:lang w:val="tr-TR"/>
        </w:rPr>
        <w:t>=0.72)</w:t>
      </w:r>
      <w:r w:rsidR="00540A78" w:rsidRPr="006D2563">
        <w:rPr>
          <w:rFonts w:ascii="Times New Roman" w:hAnsi="Times New Roman" w:cs="Times New Roman"/>
          <w:sz w:val="24"/>
          <w:szCs w:val="24"/>
          <w:lang w:val="tr-TR"/>
        </w:rPr>
        <w:t>,</w:t>
      </w:r>
      <w:r w:rsidR="00044410" w:rsidRPr="006D2563">
        <w:rPr>
          <w:rFonts w:ascii="Times New Roman" w:hAnsi="Times New Roman" w:cs="Times New Roman"/>
          <w:sz w:val="24"/>
          <w:szCs w:val="24"/>
          <w:lang w:val="tr-TR"/>
        </w:rPr>
        <w:t xml:space="preserve"> Sınıf Eğitimi </w:t>
      </w:r>
      <w:r w:rsidR="00044410" w:rsidRPr="006D2563">
        <w:rPr>
          <w:rFonts w:ascii="Times New Roman" w:hAnsi="Times New Roman" w:cs="Times New Roman"/>
          <w:sz w:val="24"/>
          <w:szCs w:val="24"/>
        </w:rPr>
        <w:t>(</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044410" w:rsidRPr="006D2563">
        <w:rPr>
          <w:rFonts w:ascii="Times New Roman" w:hAnsi="Times New Roman" w:cs="Times New Roman"/>
          <w:sz w:val="24"/>
          <w:szCs w:val="24"/>
        </w:rPr>
        <w:t>=</w:t>
      </w:r>
      <w:r w:rsidR="00044410" w:rsidRPr="006D2563">
        <w:rPr>
          <w:rFonts w:ascii="Times New Roman" w:hAnsi="Times New Roman" w:cs="Times New Roman"/>
          <w:color w:val="000000"/>
          <w:sz w:val="24"/>
          <w:szCs w:val="24"/>
        </w:rPr>
        <w:t>2.41</w:t>
      </w:r>
      <w:r w:rsidR="00044410" w:rsidRPr="006D2563">
        <w:rPr>
          <w:rFonts w:ascii="Times New Roman" w:hAnsi="Times New Roman" w:cs="Times New Roman"/>
          <w:sz w:val="24"/>
          <w:szCs w:val="24"/>
        </w:rPr>
        <w:t xml:space="preserve">, </w:t>
      </w:r>
      <w:r w:rsidR="00044410" w:rsidRPr="006D2563">
        <w:rPr>
          <w:rFonts w:ascii="Times New Roman" w:hAnsi="Times New Roman" w:cs="Times New Roman"/>
          <w:i/>
          <w:sz w:val="24"/>
          <w:szCs w:val="24"/>
        </w:rPr>
        <w:t>S</w:t>
      </w:r>
      <w:r w:rsidR="005D13A2" w:rsidRPr="006D2563">
        <w:rPr>
          <w:rFonts w:ascii="Times New Roman" w:hAnsi="Times New Roman" w:cs="Times New Roman"/>
          <w:i/>
          <w:sz w:val="24"/>
          <w:szCs w:val="24"/>
        </w:rPr>
        <w:t>S</w:t>
      </w:r>
      <w:r w:rsidR="00044410" w:rsidRPr="006D2563">
        <w:rPr>
          <w:rFonts w:ascii="Times New Roman" w:hAnsi="Times New Roman" w:cs="Times New Roman"/>
          <w:sz w:val="24"/>
          <w:szCs w:val="24"/>
        </w:rPr>
        <w:t xml:space="preserve">=0.84) </w:t>
      </w:r>
      <w:r w:rsidR="00044410" w:rsidRPr="006D2563">
        <w:rPr>
          <w:rFonts w:ascii="Times New Roman" w:hAnsi="Times New Roman" w:cs="Times New Roman"/>
          <w:sz w:val="24"/>
          <w:szCs w:val="24"/>
          <w:lang w:val="tr-TR"/>
        </w:rPr>
        <w:t xml:space="preserve">programlarına kayıtlı öğretmen adayların algılarından belirgin bir şekilde farklıdır. Buna karşılık Okul Öncesi Eğitimi programına kayıtlı öğretmen adaylarının </w:t>
      </w:r>
      <w:r w:rsidR="00057035" w:rsidRPr="006D2563">
        <w:rPr>
          <w:rFonts w:ascii="Times New Roman" w:hAnsi="Times New Roman" w:cs="Times New Roman"/>
          <w:sz w:val="24"/>
          <w:szCs w:val="24"/>
          <w:lang w:val="tr-TR"/>
        </w:rPr>
        <w:t>algıları</w:t>
      </w:r>
      <w:r w:rsidR="00044410" w:rsidRPr="006D2563">
        <w:rPr>
          <w:rFonts w:ascii="Times New Roman" w:hAnsi="Times New Roman" w:cs="Times New Roman"/>
          <w:sz w:val="24"/>
          <w:szCs w:val="24"/>
          <w:lang w:val="tr-TR"/>
        </w:rPr>
        <w:t xml:space="preserve">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044410" w:rsidRPr="006D2563">
        <w:rPr>
          <w:rFonts w:ascii="Times New Roman" w:hAnsi="Times New Roman" w:cs="Times New Roman"/>
          <w:sz w:val="24"/>
          <w:szCs w:val="24"/>
          <w:lang w:val="tr-TR"/>
        </w:rPr>
        <w:t xml:space="preserve">=3.64, </w:t>
      </w:r>
      <w:r w:rsidR="00044410" w:rsidRPr="006D2563">
        <w:rPr>
          <w:rFonts w:ascii="Times New Roman" w:hAnsi="Times New Roman" w:cs="Times New Roman"/>
          <w:i/>
          <w:sz w:val="24"/>
          <w:szCs w:val="24"/>
          <w:lang w:val="tr-TR"/>
        </w:rPr>
        <w:t>S</w:t>
      </w:r>
      <w:r w:rsidR="005D13A2" w:rsidRPr="006D2563">
        <w:rPr>
          <w:rFonts w:ascii="Times New Roman" w:hAnsi="Times New Roman" w:cs="Times New Roman"/>
          <w:i/>
          <w:sz w:val="24"/>
          <w:szCs w:val="24"/>
          <w:lang w:val="tr-TR"/>
        </w:rPr>
        <w:t>S</w:t>
      </w:r>
      <w:r w:rsidR="00044410" w:rsidRPr="006D2563">
        <w:rPr>
          <w:rFonts w:ascii="Times New Roman" w:hAnsi="Times New Roman" w:cs="Times New Roman"/>
          <w:sz w:val="24"/>
          <w:szCs w:val="24"/>
          <w:lang w:val="tr-TR"/>
        </w:rPr>
        <w:t>=0.69) ile anlamlı bir far</w:t>
      </w:r>
      <w:r w:rsidR="00464DB6" w:rsidRPr="006D2563">
        <w:rPr>
          <w:rFonts w:ascii="Times New Roman" w:hAnsi="Times New Roman" w:cs="Times New Roman"/>
          <w:sz w:val="24"/>
          <w:szCs w:val="24"/>
          <w:lang w:val="tr-TR"/>
        </w:rPr>
        <w:t>k</w:t>
      </w:r>
      <w:r w:rsidR="00044410" w:rsidRPr="006D2563">
        <w:rPr>
          <w:rFonts w:ascii="Times New Roman" w:hAnsi="Times New Roman" w:cs="Times New Roman"/>
          <w:sz w:val="24"/>
          <w:szCs w:val="24"/>
          <w:lang w:val="tr-TR"/>
        </w:rPr>
        <w:t xml:space="preserve"> söz konusu değildir. Diğer taraftan</w:t>
      </w:r>
      <w:r w:rsidR="00540A78" w:rsidRPr="006D2563">
        <w:rPr>
          <w:rFonts w:ascii="Times New Roman" w:hAnsi="Times New Roman" w:cs="Times New Roman"/>
          <w:sz w:val="24"/>
          <w:szCs w:val="24"/>
          <w:lang w:val="tr-TR"/>
        </w:rPr>
        <w:t>,</w:t>
      </w:r>
      <w:r w:rsidR="00044410" w:rsidRPr="006D2563">
        <w:rPr>
          <w:rFonts w:ascii="Times New Roman" w:hAnsi="Times New Roman" w:cs="Times New Roman"/>
          <w:sz w:val="24"/>
          <w:szCs w:val="24"/>
          <w:lang w:val="tr-TR"/>
        </w:rPr>
        <w:t xml:space="preserve"> </w:t>
      </w:r>
      <w:r w:rsidR="007D2C0D" w:rsidRPr="006D2563">
        <w:rPr>
          <w:rFonts w:ascii="Times New Roman" w:hAnsi="Times New Roman" w:cs="Times New Roman"/>
          <w:sz w:val="24"/>
          <w:szCs w:val="24"/>
          <w:lang w:val="tr-TR"/>
        </w:rPr>
        <w:t xml:space="preserve">Okul Öncesi Eğitimi </w:t>
      </w:r>
      <w:r w:rsidR="007D2C0D" w:rsidRPr="006D2563">
        <w:rPr>
          <w:rFonts w:ascii="Times New Roman" w:hAnsi="Times New Roman" w:cs="Times New Roman"/>
          <w:sz w:val="24"/>
          <w:szCs w:val="24"/>
        </w:rPr>
        <w:t>(</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7D2C0D" w:rsidRPr="006D2563">
        <w:rPr>
          <w:rFonts w:ascii="Times New Roman" w:hAnsi="Times New Roman" w:cs="Times New Roman"/>
          <w:sz w:val="24"/>
          <w:szCs w:val="24"/>
        </w:rPr>
        <w:t>=</w:t>
      </w:r>
      <w:r w:rsidR="007D2C0D" w:rsidRPr="006D2563">
        <w:rPr>
          <w:rFonts w:ascii="Times New Roman" w:hAnsi="Times New Roman" w:cs="Times New Roman"/>
          <w:color w:val="000000"/>
          <w:sz w:val="24"/>
          <w:szCs w:val="24"/>
        </w:rPr>
        <w:t>3.64</w:t>
      </w:r>
      <w:r w:rsidR="007D2C0D" w:rsidRPr="006D2563">
        <w:rPr>
          <w:rFonts w:ascii="Times New Roman" w:hAnsi="Times New Roman" w:cs="Times New Roman"/>
          <w:sz w:val="24"/>
          <w:szCs w:val="24"/>
        </w:rPr>
        <w:t xml:space="preserve">, </w:t>
      </w:r>
      <w:r w:rsidR="007D2C0D" w:rsidRPr="006D2563">
        <w:rPr>
          <w:rFonts w:ascii="Times New Roman" w:hAnsi="Times New Roman" w:cs="Times New Roman"/>
          <w:i/>
          <w:sz w:val="24"/>
          <w:szCs w:val="24"/>
        </w:rPr>
        <w:t>S</w:t>
      </w:r>
      <w:r w:rsidR="005D13A2" w:rsidRPr="006D2563">
        <w:rPr>
          <w:rFonts w:ascii="Times New Roman" w:hAnsi="Times New Roman" w:cs="Times New Roman"/>
          <w:i/>
          <w:sz w:val="24"/>
          <w:szCs w:val="24"/>
        </w:rPr>
        <w:t>S</w:t>
      </w:r>
      <w:r w:rsidR="007D2C0D" w:rsidRPr="006D2563">
        <w:rPr>
          <w:rFonts w:ascii="Times New Roman" w:hAnsi="Times New Roman" w:cs="Times New Roman"/>
          <w:sz w:val="24"/>
          <w:szCs w:val="24"/>
        </w:rPr>
        <w:t>=</w:t>
      </w:r>
      <w:r w:rsidR="007D2C0D" w:rsidRPr="006D2563">
        <w:rPr>
          <w:rFonts w:ascii="Times New Roman" w:hAnsi="Times New Roman" w:cs="Times New Roman"/>
          <w:color w:val="000000"/>
          <w:sz w:val="24"/>
          <w:szCs w:val="24"/>
        </w:rPr>
        <w:t>0.69</w:t>
      </w:r>
      <w:r w:rsidR="007D2C0D" w:rsidRPr="006D2563">
        <w:rPr>
          <w:rFonts w:ascii="Times New Roman" w:hAnsi="Times New Roman" w:cs="Times New Roman"/>
          <w:sz w:val="24"/>
          <w:szCs w:val="24"/>
        </w:rPr>
        <w:t xml:space="preserve">) </w:t>
      </w:r>
      <w:r w:rsidR="007D2C0D" w:rsidRPr="006D2563">
        <w:rPr>
          <w:rFonts w:ascii="Times New Roman" w:hAnsi="Times New Roman" w:cs="Times New Roman"/>
          <w:sz w:val="24"/>
          <w:szCs w:val="24"/>
          <w:lang w:val="tr-TR"/>
        </w:rPr>
        <w:t>programına kayıtlı olan öğretmen adayları öğretmen eğilimler</w:t>
      </w:r>
      <w:r w:rsidR="005C60B4" w:rsidRPr="006D2563">
        <w:rPr>
          <w:rFonts w:ascii="Times New Roman" w:hAnsi="Times New Roman" w:cs="Times New Roman"/>
          <w:sz w:val="24"/>
          <w:szCs w:val="24"/>
          <w:lang w:val="tr-TR"/>
        </w:rPr>
        <w:t xml:space="preserve">inin programlarında öğretilmesine ilişkin </w:t>
      </w:r>
      <w:r w:rsidR="00057035" w:rsidRPr="006D2563">
        <w:rPr>
          <w:rFonts w:ascii="Times New Roman" w:hAnsi="Times New Roman" w:cs="Times New Roman"/>
          <w:sz w:val="24"/>
          <w:szCs w:val="24"/>
          <w:lang w:val="tr-TR"/>
        </w:rPr>
        <w:t>algıları</w:t>
      </w:r>
      <w:r w:rsidR="007D2C0D" w:rsidRPr="006D2563">
        <w:rPr>
          <w:rFonts w:ascii="Times New Roman" w:hAnsi="Times New Roman" w:cs="Times New Roman"/>
          <w:sz w:val="24"/>
          <w:szCs w:val="24"/>
          <w:lang w:val="tr-TR"/>
        </w:rPr>
        <w:t xml:space="preserve"> Sınıf Eğitimi programınd</w:t>
      </w:r>
      <w:r w:rsidR="00057035" w:rsidRPr="006D2563">
        <w:rPr>
          <w:rFonts w:ascii="Times New Roman" w:hAnsi="Times New Roman" w:cs="Times New Roman"/>
          <w:sz w:val="24"/>
          <w:szCs w:val="24"/>
          <w:lang w:val="tr-TR"/>
        </w:rPr>
        <w:t>a bulunan öğretmen adaylarının algılarından</w:t>
      </w:r>
      <w:r w:rsidR="007D2C0D" w:rsidRPr="006D2563">
        <w:rPr>
          <w:rFonts w:ascii="Times New Roman" w:hAnsi="Times New Roman" w:cs="Times New Roman"/>
          <w:sz w:val="24"/>
          <w:szCs w:val="24"/>
          <w:lang w:val="tr-TR"/>
        </w:rPr>
        <w:t xml:space="preserve"> farklıdır ve bu fark anlamlıdır </w:t>
      </w:r>
      <m:oMath>
        <m:acc>
          <m:accPr>
            <m:chr m:val="̅"/>
            <m:ctrlPr>
              <w:rPr>
                <w:rFonts w:ascii="Cambria Math" w:hAnsi="Cambria Math" w:cs="Times New Roman"/>
                <w:i/>
                <w:sz w:val="24"/>
                <w:szCs w:val="24"/>
                <w:lang w:val="tr-TR"/>
              </w:rPr>
            </m:ctrlPr>
          </m:accPr>
          <m:e>
            <m:r>
              <w:rPr>
                <w:rFonts w:ascii="Cambria Math" w:hAnsi="Cambria Math" w:cs="Times New Roman"/>
                <w:sz w:val="24"/>
                <w:szCs w:val="24"/>
                <w:lang w:val="tr-TR"/>
              </w:rPr>
              <m:t>X</m:t>
            </m:r>
          </m:e>
        </m:acc>
      </m:oMath>
      <w:r w:rsidR="007D2C0D" w:rsidRPr="006D2563">
        <w:rPr>
          <w:rFonts w:ascii="Times New Roman" w:hAnsi="Times New Roman" w:cs="Times New Roman"/>
          <w:sz w:val="24"/>
          <w:szCs w:val="24"/>
        </w:rPr>
        <w:t>=</w:t>
      </w:r>
      <w:r w:rsidR="007D2C0D" w:rsidRPr="006D2563">
        <w:rPr>
          <w:rFonts w:ascii="Times New Roman" w:hAnsi="Times New Roman" w:cs="Times New Roman"/>
          <w:color w:val="000000"/>
          <w:sz w:val="24"/>
          <w:szCs w:val="24"/>
        </w:rPr>
        <w:t>2.41</w:t>
      </w:r>
      <w:r w:rsidR="007D2C0D" w:rsidRPr="006D2563">
        <w:rPr>
          <w:rFonts w:ascii="Times New Roman" w:hAnsi="Times New Roman" w:cs="Times New Roman"/>
          <w:sz w:val="24"/>
          <w:szCs w:val="24"/>
        </w:rPr>
        <w:t xml:space="preserve">, </w:t>
      </w:r>
      <w:r w:rsidR="007D2C0D" w:rsidRPr="006D2563">
        <w:rPr>
          <w:rFonts w:ascii="Times New Roman" w:hAnsi="Times New Roman" w:cs="Times New Roman"/>
          <w:i/>
          <w:sz w:val="24"/>
          <w:szCs w:val="24"/>
        </w:rPr>
        <w:t>S</w:t>
      </w:r>
      <w:r w:rsidR="005D13A2" w:rsidRPr="006D2563">
        <w:rPr>
          <w:rFonts w:ascii="Times New Roman" w:hAnsi="Times New Roman" w:cs="Times New Roman"/>
          <w:i/>
          <w:sz w:val="24"/>
          <w:szCs w:val="24"/>
        </w:rPr>
        <w:t>S</w:t>
      </w:r>
      <w:r w:rsidR="007D2C0D" w:rsidRPr="006D2563">
        <w:rPr>
          <w:rFonts w:ascii="Times New Roman" w:hAnsi="Times New Roman" w:cs="Times New Roman"/>
          <w:sz w:val="24"/>
          <w:szCs w:val="24"/>
        </w:rPr>
        <w:t>=0.84)</w:t>
      </w:r>
      <w:r w:rsidR="007D2C0D" w:rsidRPr="006D2563">
        <w:rPr>
          <w:rFonts w:ascii="Times New Roman" w:hAnsi="Times New Roman" w:cs="Times New Roman"/>
          <w:sz w:val="24"/>
          <w:szCs w:val="24"/>
          <w:lang w:val="tr-TR"/>
        </w:rPr>
        <w:t xml:space="preserve">. </w:t>
      </w:r>
    </w:p>
    <w:p w:rsidR="006D2563" w:rsidRPr="00371432" w:rsidRDefault="006D2563" w:rsidP="007652F2">
      <w:pPr>
        <w:spacing w:after="120" w:line="360" w:lineRule="auto"/>
        <w:ind w:firstLine="709"/>
        <w:jc w:val="both"/>
        <w:rPr>
          <w:rFonts w:ascii="Times New Roman" w:hAnsi="Times New Roman" w:cs="Times New Roman"/>
          <w:lang w:val="tr-TR"/>
        </w:rPr>
      </w:pPr>
    </w:p>
    <w:p w:rsidR="008B10AF" w:rsidRPr="001B739A" w:rsidRDefault="008F0817" w:rsidP="001B739A">
      <w:pPr>
        <w:spacing w:after="0" w:line="240" w:lineRule="auto"/>
        <w:rPr>
          <w:rFonts w:ascii="Times New Roman" w:hAnsi="Times New Roman" w:cs="Times New Roman"/>
          <w:sz w:val="24"/>
          <w:szCs w:val="24"/>
          <w:lang w:val="tr-TR"/>
        </w:rPr>
      </w:pPr>
      <w:r w:rsidRPr="001B739A">
        <w:rPr>
          <w:rFonts w:ascii="Times New Roman" w:hAnsi="Times New Roman" w:cs="Times New Roman"/>
          <w:sz w:val="24"/>
          <w:szCs w:val="24"/>
          <w:lang w:val="tr-TR"/>
        </w:rPr>
        <w:t>Tablo 5</w:t>
      </w:r>
      <w:r w:rsidR="001B739A">
        <w:rPr>
          <w:rFonts w:ascii="Times New Roman" w:hAnsi="Times New Roman" w:cs="Times New Roman"/>
          <w:sz w:val="24"/>
          <w:szCs w:val="24"/>
          <w:lang w:val="tr-TR"/>
        </w:rPr>
        <w:t>.</w:t>
      </w:r>
    </w:p>
    <w:tbl>
      <w:tblPr>
        <w:tblStyle w:val="TabloKlavuzu"/>
        <w:tblpPr w:leftFromText="180" w:rightFromText="180" w:vertAnchor="text" w:tblpX="18" w:tblpY="1"/>
        <w:tblOverlap w:val="nev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1620"/>
        <w:gridCol w:w="1620"/>
        <w:gridCol w:w="630"/>
        <w:gridCol w:w="1350"/>
        <w:gridCol w:w="970"/>
        <w:gridCol w:w="851"/>
      </w:tblGrid>
      <w:tr w:rsidR="008F0817" w:rsidRPr="00371432" w:rsidTr="0003196C">
        <w:tc>
          <w:tcPr>
            <w:tcW w:w="9039" w:type="dxa"/>
            <w:gridSpan w:val="7"/>
            <w:tcBorders>
              <w:bottom w:val="single" w:sz="12" w:space="0" w:color="auto"/>
            </w:tcBorders>
          </w:tcPr>
          <w:p w:rsidR="008F0817" w:rsidRPr="00371432" w:rsidRDefault="008F0817" w:rsidP="00562CDE">
            <w:pPr>
              <w:rPr>
                <w:rFonts w:ascii="Times New Roman" w:hAnsi="Times New Roman" w:cs="Times New Roman"/>
                <w:i/>
                <w:sz w:val="20"/>
                <w:szCs w:val="20"/>
              </w:rPr>
            </w:pPr>
            <w:r w:rsidRPr="00371432">
              <w:rPr>
                <w:rFonts w:ascii="Times New Roman" w:hAnsi="Times New Roman" w:cs="Times New Roman"/>
                <w:i/>
                <w:sz w:val="20"/>
                <w:szCs w:val="20"/>
              </w:rPr>
              <w:t>Eğitim Programına göre Öğretmen Adaylarının Eğilimlere Dair Algıları</w:t>
            </w:r>
          </w:p>
        </w:tc>
      </w:tr>
      <w:tr w:rsidR="008F0817" w:rsidRPr="00371432" w:rsidTr="0003196C">
        <w:tc>
          <w:tcPr>
            <w:tcW w:w="1998" w:type="dxa"/>
            <w:tcBorders>
              <w:top w:val="single" w:sz="12" w:space="0" w:color="auto"/>
              <w:bottom w:val="single" w:sz="4" w:space="0" w:color="auto"/>
            </w:tcBorders>
          </w:tcPr>
          <w:p w:rsidR="008F0817" w:rsidRPr="00371432" w:rsidRDefault="008F0817" w:rsidP="00562CDE">
            <w:pPr>
              <w:rPr>
                <w:rFonts w:ascii="Times New Roman" w:hAnsi="Times New Roman" w:cs="Times New Roman"/>
                <w:sz w:val="20"/>
                <w:szCs w:val="20"/>
              </w:rPr>
            </w:pPr>
          </w:p>
        </w:tc>
        <w:tc>
          <w:tcPr>
            <w:tcW w:w="1620" w:type="dxa"/>
            <w:tcBorders>
              <w:top w:val="single" w:sz="12" w:space="0" w:color="auto"/>
              <w:bottom w:val="single" w:sz="4" w:space="0" w:color="auto"/>
            </w:tcBorders>
          </w:tcPr>
          <w:p w:rsidR="008F0817" w:rsidRPr="00371432" w:rsidRDefault="008F0817" w:rsidP="00562CDE">
            <w:pPr>
              <w:rPr>
                <w:rFonts w:ascii="Times New Roman" w:hAnsi="Times New Roman" w:cs="Times New Roman"/>
                <w:sz w:val="20"/>
                <w:szCs w:val="20"/>
              </w:rPr>
            </w:pPr>
          </w:p>
        </w:tc>
        <w:tc>
          <w:tcPr>
            <w:tcW w:w="1620" w:type="dxa"/>
            <w:tcBorders>
              <w:top w:val="single" w:sz="12" w:space="0" w:color="auto"/>
              <w:bottom w:val="single" w:sz="4" w:space="0" w:color="auto"/>
            </w:tcBorders>
          </w:tcPr>
          <w:p w:rsidR="008F0817" w:rsidRPr="00371432" w:rsidRDefault="008F0817" w:rsidP="00562CDE">
            <w:pPr>
              <w:jc w:val="right"/>
              <w:rPr>
                <w:rFonts w:ascii="Times New Roman" w:hAnsi="Times New Roman" w:cs="Times New Roman"/>
                <w:sz w:val="20"/>
                <w:szCs w:val="20"/>
              </w:rPr>
            </w:pPr>
            <w:r w:rsidRPr="00371432">
              <w:rPr>
                <w:rFonts w:ascii="Times New Roman" w:hAnsi="Times New Roman" w:cs="Times New Roman"/>
                <w:sz w:val="20"/>
                <w:szCs w:val="20"/>
              </w:rPr>
              <w:t>Kareler Toplamı</w:t>
            </w:r>
          </w:p>
        </w:tc>
        <w:tc>
          <w:tcPr>
            <w:tcW w:w="630" w:type="dxa"/>
            <w:tcBorders>
              <w:top w:val="single" w:sz="12" w:space="0" w:color="auto"/>
              <w:bottom w:val="single" w:sz="4" w:space="0" w:color="auto"/>
            </w:tcBorders>
          </w:tcPr>
          <w:p w:rsidR="008F0817" w:rsidRPr="00371432" w:rsidRDefault="005D13A2" w:rsidP="00562CDE">
            <w:pPr>
              <w:jc w:val="center"/>
              <w:rPr>
                <w:rFonts w:ascii="Times New Roman" w:hAnsi="Times New Roman" w:cs="Times New Roman"/>
                <w:sz w:val="20"/>
                <w:szCs w:val="20"/>
              </w:rPr>
            </w:pPr>
            <w:r w:rsidRPr="00371432">
              <w:rPr>
                <w:rFonts w:ascii="Times New Roman" w:hAnsi="Times New Roman" w:cs="Times New Roman"/>
                <w:sz w:val="20"/>
                <w:szCs w:val="20"/>
              </w:rPr>
              <w:t>sd</w:t>
            </w:r>
          </w:p>
        </w:tc>
        <w:tc>
          <w:tcPr>
            <w:tcW w:w="1350" w:type="dxa"/>
            <w:tcBorders>
              <w:top w:val="single" w:sz="12" w:space="0" w:color="auto"/>
              <w:bottom w:val="single" w:sz="4" w:space="0" w:color="auto"/>
            </w:tcBorders>
          </w:tcPr>
          <w:p w:rsidR="008F0817" w:rsidRPr="00371432" w:rsidRDefault="008F0817" w:rsidP="00562CDE">
            <w:pPr>
              <w:jc w:val="center"/>
              <w:rPr>
                <w:rFonts w:ascii="Times New Roman" w:hAnsi="Times New Roman" w:cs="Times New Roman"/>
                <w:sz w:val="20"/>
                <w:szCs w:val="20"/>
              </w:rPr>
            </w:pPr>
            <w:r w:rsidRPr="00371432">
              <w:rPr>
                <w:rFonts w:ascii="Times New Roman" w:hAnsi="Times New Roman" w:cs="Times New Roman"/>
                <w:sz w:val="20"/>
                <w:szCs w:val="20"/>
              </w:rPr>
              <w:t>Kareler Ortalaması</w:t>
            </w:r>
          </w:p>
        </w:tc>
        <w:tc>
          <w:tcPr>
            <w:tcW w:w="970" w:type="dxa"/>
            <w:tcBorders>
              <w:top w:val="single" w:sz="12" w:space="0" w:color="auto"/>
              <w:bottom w:val="single" w:sz="4" w:space="0" w:color="auto"/>
            </w:tcBorders>
          </w:tcPr>
          <w:p w:rsidR="008F0817" w:rsidRPr="00371432" w:rsidRDefault="008F0817" w:rsidP="00562CDE">
            <w:pPr>
              <w:ind w:left="-18" w:firstLine="18"/>
              <w:jc w:val="center"/>
              <w:rPr>
                <w:rFonts w:ascii="Times New Roman" w:hAnsi="Times New Roman" w:cs="Times New Roman"/>
                <w:sz w:val="20"/>
                <w:szCs w:val="20"/>
              </w:rPr>
            </w:pPr>
            <w:r w:rsidRPr="00371432">
              <w:rPr>
                <w:rFonts w:ascii="Times New Roman" w:hAnsi="Times New Roman" w:cs="Times New Roman"/>
                <w:sz w:val="20"/>
                <w:szCs w:val="20"/>
              </w:rPr>
              <w:t>F</w:t>
            </w:r>
          </w:p>
        </w:tc>
        <w:tc>
          <w:tcPr>
            <w:tcW w:w="851" w:type="dxa"/>
            <w:tcBorders>
              <w:top w:val="single" w:sz="12" w:space="0" w:color="auto"/>
              <w:bottom w:val="single" w:sz="4" w:space="0" w:color="auto"/>
            </w:tcBorders>
          </w:tcPr>
          <w:p w:rsidR="008F0817" w:rsidRPr="00371432" w:rsidRDefault="008F0817" w:rsidP="00562CDE">
            <w:pPr>
              <w:ind w:left="432"/>
              <w:jc w:val="right"/>
              <w:rPr>
                <w:rFonts w:ascii="Times New Roman" w:hAnsi="Times New Roman" w:cs="Times New Roman"/>
                <w:i/>
                <w:sz w:val="20"/>
                <w:szCs w:val="20"/>
              </w:rPr>
            </w:pPr>
            <w:r w:rsidRPr="00371432">
              <w:rPr>
                <w:rFonts w:ascii="Times New Roman" w:hAnsi="Times New Roman" w:cs="Times New Roman"/>
                <w:i/>
                <w:sz w:val="20"/>
                <w:szCs w:val="20"/>
              </w:rPr>
              <w:t>p</w:t>
            </w:r>
          </w:p>
        </w:tc>
      </w:tr>
      <w:tr w:rsidR="008F0817" w:rsidRPr="00371432" w:rsidTr="0003196C">
        <w:trPr>
          <w:trHeight w:val="319"/>
        </w:trPr>
        <w:tc>
          <w:tcPr>
            <w:tcW w:w="1998" w:type="dxa"/>
            <w:tcBorders>
              <w:top w:val="single" w:sz="4" w:space="0" w:color="auto"/>
            </w:tcBorders>
          </w:tcPr>
          <w:p w:rsidR="008F0817" w:rsidRPr="00371432" w:rsidRDefault="008F0817" w:rsidP="00562CDE">
            <w:pPr>
              <w:rPr>
                <w:rFonts w:ascii="Times New Roman" w:hAnsi="Times New Roman" w:cs="Times New Roman"/>
                <w:color w:val="000000"/>
                <w:sz w:val="20"/>
                <w:szCs w:val="20"/>
              </w:rPr>
            </w:pPr>
            <w:r w:rsidRPr="00371432">
              <w:rPr>
                <w:rFonts w:ascii="Times New Roman" w:hAnsi="Times New Roman" w:cs="Times New Roman"/>
                <w:color w:val="000000"/>
                <w:sz w:val="20"/>
                <w:szCs w:val="20"/>
              </w:rPr>
              <w:t>Genel</w:t>
            </w:r>
          </w:p>
        </w:tc>
        <w:tc>
          <w:tcPr>
            <w:tcW w:w="1620" w:type="dxa"/>
            <w:tcBorders>
              <w:top w:val="single" w:sz="4" w:space="0" w:color="auto"/>
            </w:tcBorders>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Arası</w:t>
            </w:r>
          </w:p>
        </w:tc>
        <w:tc>
          <w:tcPr>
            <w:tcW w:w="1620" w:type="dxa"/>
            <w:tcBorders>
              <w:top w:val="single" w:sz="4" w:space="0" w:color="auto"/>
            </w:tcBorders>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20.62</w:t>
            </w:r>
          </w:p>
        </w:tc>
        <w:tc>
          <w:tcPr>
            <w:tcW w:w="630" w:type="dxa"/>
            <w:tcBorders>
              <w:top w:val="single" w:sz="4" w:space="0" w:color="auto"/>
            </w:tcBorders>
            <w:vAlign w:val="center"/>
          </w:tcPr>
          <w:p w:rsidR="008F0817"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w:t>
            </w:r>
          </w:p>
        </w:tc>
        <w:tc>
          <w:tcPr>
            <w:tcW w:w="1350" w:type="dxa"/>
            <w:tcBorders>
              <w:top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6.87</w:t>
            </w:r>
          </w:p>
        </w:tc>
        <w:tc>
          <w:tcPr>
            <w:tcW w:w="970" w:type="dxa"/>
            <w:tcBorders>
              <w:top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12.98</w:t>
            </w:r>
          </w:p>
        </w:tc>
        <w:tc>
          <w:tcPr>
            <w:tcW w:w="851" w:type="dxa"/>
            <w:tcBorders>
              <w:top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.00*</w:t>
            </w:r>
          </w:p>
        </w:tc>
      </w:tr>
      <w:tr w:rsidR="008F0817" w:rsidRPr="00371432" w:rsidTr="0003196C">
        <w:tc>
          <w:tcPr>
            <w:tcW w:w="1998" w:type="dxa"/>
            <w:vAlign w:val="center"/>
          </w:tcPr>
          <w:p w:rsidR="008F0817" w:rsidRPr="00371432" w:rsidRDefault="008F0817" w:rsidP="00562CDE">
            <w:pPr>
              <w:rPr>
                <w:rFonts w:ascii="Times New Roman" w:hAnsi="Times New Roman" w:cs="Times New Roman"/>
                <w:color w:val="000000"/>
                <w:sz w:val="20"/>
                <w:szCs w:val="20"/>
              </w:rPr>
            </w:pP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İçi</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37.08</w:t>
            </w:r>
          </w:p>
        </w:tc>
        <w:tc>
          <w:tcPr>
            <w:tcW w:w="63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70</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.53</w:t>
            </w:r>
          </w:p>
        </w:tc>
        <w:tc>
          <w:tcPr>
            <w:tcW w:w="970"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c>
          <w:tcPr>
            <w:tcW w:w="1998" w:type="dxa"/>
            <w:vAlign w:val="center"/>
          </w:tcPr>
          <w:p w:rsidR="008F0817" w:rsidRPr="00371432" w:rsidRDefault="008F0817" w:rsidP="00562CDE">
            <w:pPr>
              <w:rPr>
                <w:rFonts w:ascii="Times New Roman" w:hAnsi="Times New Roman" w:cs="Times New Roman"/>
                <w:color w:val="000000"/>
                <w:sz w:val="20"/>
                <w:szCs w:val="20"/>
              </w:rPr>
            </w:pPr>
          </w:p>
        </w:tc>
        <w:tc>
          <w:tcPr>
            <w:tcW w:w="1620" w:type="dxa"/>
            <w:tcBorders>
              <w:bottom w:val="single" w:sz="4" w:space="0" w:color="auto"/>
            </w:tcBorders>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Toplam</w:t>
            </w:r>
          </w:p>
        </w:tc>
        <w:tc>
          <w:tcPr>
            <w:tcW w:w="1620" w:type="dxa"/>
            <w:tcBorders>
              <w:bottom w:val="single" w:sz="4" w:space="0" w:color="auto"/>
            </w:tcBorders>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57.69</w:t>
            </w:r>
          </w:p>
        </w:tc>
        <w:tc>
          <w:tcPr>
            <w:tcW w:w="630" w:type="dxa"/>
            <w:tcBorders>
              <w:bottom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73</w:t>
            </w:r>
          </w:p>
        </w:tc>
        <w:tc>
          <w:tcPr>
            <w:tcW w:w="135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97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rPr>
          <w:trHeight w:val="319"/>
        </w:trPr>
        <w:tc>
          <w:tcPr>
            <w:tcW w:w="1998" w:type="dxa"/>
            <w:vMerge w:val="restart"/>
          </w:tcPr>
          <w:p w:rsidR="008F0817" w:rsidRPr="00371432" w:rsidRDefault="008F0817" w:rsidP="00562CDE">
            <w:pPr>
              <w:autoSpaceDE w:val="0"/>
              <w:autoSpaceDN w:val="0"/>
              <w:adjustRightInd w:val="0"/>
              <w:ind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Mesleki Eğilimler</w:t>
            </w: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Arası</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19.99</w:t>
            </w:r>
          </w:p>
        </w:tc>
        <w:tc>
          <w:tcPr>
            <w:tcW w:w="630" w:type="dxa"/>
            <w:vAlign w:val="center"/>
          </w:tcPr>
          <w:p w:rsidR="008F0817"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6.66</w:t>
            </w:r>
          </w:p>
        </w:tc>
        <w:tc>
          <w:tcPr>
            <w:tcW w:w="97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11.43</w:t>
            </w:r>
          </w:p>
        </w:tc>
        <w:tc>
          <w:tcPr>
            <w:tcW w:w="851"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.00*</w:t>
            </w:r>
          </w:p>
        </w:tc>
      </w:tr>
      <w:tr w:rsidR="008F0817" w:rsidRPr="00371432" w:rsidTr="0003196C">
        <w:tc>
          <w:tcPr>
            <w:tcW w:w="1998" w:type="dxa"/>
            <w:vMerge/>
          </w:tcPr>
          <w:p w:rsidR="008F0817" w:rsidRPr="00371432" w:rsidRDefault="008F0817" w:rsidP="00562CDE">
            <w:pPr>
              <w:autoSpaceDE w:val="0"/>
              <w:autoSpaceDN w:val="0"/>
              <w:adjustRightInd w:val="0"/>
              <w:rPr>
                <w:rFonts w:ascii="Times New Roman" w:hAnsi="Times New Roman" w:cs="Times New Roman"/>
                <w:color w:val="000000"/>
                <w:sz w:val="20"/>
                <w:szCs w:val="20"/>
              </w:rPr>
            </w:pP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İçi</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40.23</w:t>
            </w:r>
          </w:p>
        </w:tc>
        <w:tc>
          <w:tcPr>
            <w:tcW w:w="63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69</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.58</w:t>
            </w:r>
          </w:p>
        </w:tc>
        <w:tc>
          <w:tcPr>
            <w:tcW w:w="970"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c>
          <w:tcPr>
            <w:tcW w:w="1998" w:type="dxa"/>
          </w:tcPr>
          <w:p w:rsidR="008F0817" w:rsidRPr="00371432" w:rsidRDefault="008F0817" w:rsidP="00562CDE">
            <w:pPr>
              <w:autoSpaceDE w:val="0"/>
              <w:autoSpaceDN w:val="0"/>
              <w:adjustRightInd w:val="0"/>
              <w:ind w:left="60" w:right="60"/>
              <w:rPr>
                <w:rFonts w:ascii="Times New Roman" w:hAnsi="Times New Roman" w:cs="Times New Roman"/>
                <w:color w:val="000000"/>
                <w:sz w:val="20"/>
                <w:szCs w:val="20"/>
              </w:rPr>
            </w:pPr>
          </w:p>
        </w:tc>
        <w:tc>
          <w:tcPr>
            <w:tcW w:w="1620" w:type="dxa"/>
            <w:tcBorders>
              <w:bottom w:val="single" w:sz="4" w:space="0" w:color="auto"/>
            </w:tcBorders>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Toplam</w:t>
            </w:r>
          </w:p>
        </w:tc>
        <w:tc>
          <w:tcPr>
            <w:tcW w:w="1620" w:type="dxa"/>
            <w:tcBorders>
              <w:bottom w:val="single" w:sz="4" w:space="0" w:color="auto"/>
            </w:tcBorders>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60.22</w:t>
            </w:r>
          </w:p>
        </w:tc>
        <w:tc>
          <w:tcPr>
            <w:tcW w:w="630" w:type="dxa"/>
            <w:tcBorders>
              <w:bottom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35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97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rPr>
          <w:trHeight w:val="319"/>
        </w:trPr>
        <w:tc>
          <w:tcPr>
            <w:tcW w:w="1998" w:type="dxa"/>
            <w:vMerge w:val="restart"/>
          </w:tcPr>
          <w:p w:rsidR="008F0817" w:rsidRPr="00371432" w:rsidRDefault="008F0817" w:rsidP="00562CDE">
            <w:pPr>
              <w:autoSpaceDE w:val="0"/>
              <w:autoSpaceDN w:val="0"/>
              <w:adjustRightInd w:val="0"/>
              <w:ind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Kişisel Eğilimler</w:t>
            </w: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Arası</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18.14</w:t>
            </w:r>
          </w:p>
        </w:tc>
        <w:tc>
          <w:tcPr>
            <w:tcW w:w="630" w:type="dxa"/>
            <w:vAlign w:val="center"/>
          </w:tcPr>
          <w:p w:rsidR="008F0817"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6.05</w:t>
            </w:r>
          </w:p>
        </w:tc>
        <w:tc>
          <w:tcPr>
            <w:tcW w:w="97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7.86</w:t>
            </w:r>
          </w:p>
        </w:tc>
        <w:tc>
          <w:tcPr>
            <w:tcW w:w="851"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.00*</w:t>
            </w:r>
          </w:p>
        </w:tc>
      </w:tr>
      <w:tr w:rsidR="008F0817" w:rsidRPr="00371432" w:rsidTr="0003196C">
        <w:tc>
          <w:tcPr>
            <w:tcW w:w="1998" w:type="dxa"/>
            <w:vMerge/>
          </w:tcPr>
          <w:p w:rsidR="008F0817" w:rsidRPr="00371432" w:rsidRDefault="008F0817" w:rsidP="00562CDE">
            <w:pPr>
              <w:rPr>
                <w:rFonts w:ascii="Times New Roman" w:hAnsi="Times New Roman" w:cs="Times New Roman"/>
                <w:color w:val="000000"/>
                <w:sz w:val="20"/>
                <w:szCs w:val="20"/>
              </w:rPr>
            </w:pP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İçi</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52.34</w:t>
            </w:r>
          </w:p>
        </w:tc>
        <w:tc>
          <w:tcPr>
            <w:tcW w:w="63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68</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.77</w:t>
            </w:r>
          </w:p>
        </w:tc>
        <w:tc>
          <w:tcPr>
            <w:tcW w:w="970"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c>
          <w:tcPr>
            <w:tcW w:w="1998" w:type="dxa"/>
            <w:vAlign w:val="center"/>
          </w:tcPr>
          <w:p w:rsidR="008F0817" w:rsidRPr="00371432" w:rsidRDefault="008F0817" w:rsidP="00562CDE">
            <w:pPr>
              <w:rPr>
                <w:rFonts w:ascii="Times New Roman" w:hAnsi="Times New Roman" w:cs="Times New Roman"/>
                <w:color w:val="000000"/>
                <w:sz w:val="20"/>
                <w:szCs w:val="20"/>
              </w:rPr>
            </w:pPr>
          </w:p>
        </w:tc>
        <w:tc>
          <w:tcPr>
            <w:tcW w:w="1620" w:type="dxa"/>
            <w:tcBorders>
              <w:bottom w:val="single" w:sz="4" w:space="0" w:color="auto"/>
            </w:tcBorders>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Toplam</w:t>
            </w:r>
          </w:p>
        </w:tc>
        <w:tc>
          <w:tcPr>
            <w:tcW w:w="1620" w:type="dxa"/>
            <w:tcBorders>
              <w:bottom w:val="single" w:sz="4" w:space="0" w:color="auto"/>
            </w:tcBorders>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70.47</w:t>
            </w:r>
          </w:p>
        </w:tc>
        <w:tc>
          <w:tcPr>
            <w:tcW w:w="630" w:type="dxa"/>
            <w:tcBorders>
              <w:bottom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71</w:t>
            </w:r>
          </w:p>
        </w:tc>
        <w:tc>
          <w:tcPr>
            <w:tcW w:w="135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97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rPr>
          <w:trHeight w:val="319"/>
        </w:trPr>
        <w:tc>
          <w:tcPr>
            <w:tcW w:w="1998" w:type="dxa"/>
            <w:vMerge w:val="restart"/>
          </w:tcPr>
          <w:p w:rsidR="008F0817" w:rsidRPr="00371432" w:rsidRDefault="008F0817" w:rsidP="00562CDE">
            <w:pPr>
              <w:rPr>
                <w:rFonts w:ascii="Times New Roman" w:hAnsi="Times New Roman" w:cs="Times New Roman"/>
                <w:color w:val="000000"/>
                <w:sz w:val="20"/>
                <w:szCs w:val="20"/>
              </w:rPr>
            </w:pPr>
            <w:r w:rsidRPr="00371432">
              <w:rPr>
                <w:rFonts w:ascii="Times New Roman" w:hAnsi="Times New Roman" w:cs="Times New Roman"/>
                <w:color w:val="000000"/>
                <w:sz w:val="20"/>
                <w:szCs w:val="20"/>
              </w:rPr>
              <w:t>Ahlaki Eğilimler</w:t>
            </w: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Arası</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25. 80</w:t>
            </w:r>
          </w:p>
        </w:tc>
        <w:tc>
          <w:tcPr>
            <w:tcW w:w="630" w:type="dxa"/>
            <w:vAlign w:val="center"/>
          </w:tcPr>
          <w:p w:rsidR="008F0817"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8.60</w:t>
            </w:r>
          </w:p>
        </w:tc>
        <w:tc>
          <w:tcPr>
            <w:tcW w:w="97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9.62</w:t>
            </w:r>
          </w:p>
        </w:tc>
        <w:tc>
          <w:tcPr>
            <w:tcW w:w="851"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.00*</w:t>
            </w:r>
          </w:p>
        </w:tc>
      </w:tr>
      <w:tr w:rsidR="008F0817" w:rsidRPr="00371432" w:rsidTr="0003196C">
        <w:tc>
          <w:tcPr>
            <w:tcW w:w="1998" w:type="dxa"/>
            <w:vMerge/>
          </w:tcPr>
          <w:p w:rsidR="008F0817" w:rsidRPr="00371432" w:rsidRDefault="008F0817" w:rsidP="00562CDE">
            <w:pPr>
              <w:rPr>
                <w:rFonts w:ascii="Times New Roman" w:hAnsi="Times New Roman" w:cs="Times New Roman"/>
                <w:sz w:val="20"/>
                <w:szCs w:val="20"/>
              </w:rPr>
            </w:pPr>
          </w:p>
        </w:tc>
        <w:tc>
          <w:tcPr>
            <w:tcW w:w="1620" w:type="dxa"/>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Gruplar İçi</w:t>
            </w:r>
          </w:p>
        </w:tc>
        <w:tc>
          <w:tcPr>
            <w:tcW w:w="1620" w:type="dxa"/>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60.79</w:t>
            </w:r>
          </w:p>
        </w:tc>
        <w:tc>
          <w:tcPr>
            <w:tcW w:w="63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68</w:t>
            </w:r>
          </w:p>
        </w:tc>
        <w:tc>
          <w:tcPr>
            <w:tcW w:w="135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.89</w:t>
            </w:r>
          </w:p>
        </w:tc>
        <w:tc>
          <w:tcPr>
            <w:tcW w:w="970"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03196C">
        <w:tc>
          <w:tcPr>
            <w:tcW w:w="1998" w:type="dxa"/>
            <w:tcBorders>
              <w:bottom w:val="single" w:sz="4" w:space="0" w:color="auto"/>
            </w:tcBorders>
          </w:tcPr>
          <w:p w:rsidR="008F0817" w:rsidRPr="00371432" w:rsidRDefault="008F0817" w:rsidP="00562CDE">
            <w:pPr>
              <w:rPr>
                <w:rFonts w:ascii="Times New Roman" w:hAnsi="Times New Roman" w:cs="Times New Roman"/>
                <w:sz w:val="20"/>
                <w:szCs w:val="20"/>
              </w:rPr>
            </w:pPr>
          </w:p>
        </w:tc>
        <w:tc>
          <w:tcPr>
            <w:tcW w:w="1620" w:type="dxa"/>
            <w:tcBorders>
              <w:bottom w:val="single" w:sz="4" w:space="0" w:color="auto"/>
            </w:tcBorders>
            <w:shd w:val="clear" w:color="auto" w:fill="auto"/>
          </w:tcPr>
          <w:p w:rsidR="008F0817" w:rsidRPr="00371432" w:rsidRDefault="008F0817" w:rsidP="00562CDE">
            <w:pPr>
              <w:rPr>
                <w:rFonts w:ascii="Times New Roman" w:hAnsi="Times New Roman" w:cs="Times New Roman"/>
                <w:sz w:val="20"/>
                <w:szCs w:val="20"/>
              </w:rPr>
            </w:pPr>
            <w:r w:rsidRPr="00371432">
              <w:rPr>
                <w:rFonts w:ascii="Times New Roman" w:hAnsi="Times New Roman" w:cs="Times New Roman"/>
                <w:sz w:val="20"/>
                <w:szCs w:val="20"/>
              </w:rPr>
              <w:t>Toplam</w:t>
            </w:r>
          </w:p>
        </w:tc>
        <w:tc>
          <w:tcPr>
            <w:tcW w:w="1620" w:type="dxa"/>
            <w:tcBorders>
              <w:bottom w:val="single" w:sz="4" w:space="0" w:color="auto"/>
            </w:tcBorders>
            <w:shd w:val="clear" w:color="auto" w:fill="auto"/>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86.59</w:t>
            </w:r>
          </w:p>
        </w:tc>
        <w:tc>
          <w:tcPr>
            <w:tcW w:w="630" w:type="dxa"/>
            <w:tcBorders>
              <w:bottom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71</w:t>
            </w:r>
          </w:p>
        </w:tc>
        <w:tc>
          <w:tcPr>
            <w:tcW w:w="135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970"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c>
          <w:tcPr>
            <w:tcW w:w="851" w:type="dxa"/>
            <w:tcBorders>
              <w:bottom w:val="single" w:sz="4" w:space="0" w:color="auto"/>
            </w:tcBorders>
            <w:vAlign w:val="center"/>
          </w:tcPr>
          <w:p w:rsidR="008F0817" w:rsidRPr="00371432" w:rsidRDefault="008F0817" w:rsidP="00562CDE">
            <w:pPr>
              <w:autoSpaceDE w:val="0"/>
              <w:autoSpaceDN w:val="0"/>
              <w:adjustRightInd w:val="0"/>
              <w:rPr>
                <w:rFonts w:ascii="Times New Roman" w:hAnsi="Times New Roman" w:cs="Times New Roman"/>
                <w:sz w:val="20"/>
                <w:szCs w:val="20"/>
              </w:rPr>
            </w:pPr>
          </w:p>
        </w:tc>
      </w:tr>
      <w:tr w:rsidR="008F0817" w:rsidRPr="00371432" w:rsidTr="001B739A">
        <w:tc>
          <w:tcPr>
            <w:tcW w:w="9039" w:type="dxa"/>
            <w:gridSpan w:val="7"/>
            <w:tcBorders>
              <w:top w:val="single" w:sz="4" w:space="0" w:color="auto"/>
              <w:bottom w:val="single" w:sz="12" w:space="0" w:color="auto"/>
            </w:tcBorders>
          </w:tcPr>
          <w:p w:rsidR="008F0817" w:rsidRPr="00371432" w:rsidRDefault="008F0817" w:rsidP="00562CDE">
            <w:pPr>
              <w:rPr>
                <w:rFonts w:ascii="Times New Roman" w:hAnsi="Times New Roman" w:cs="Times New Roman"/>
                <w:color w:val="000000"/>
                <w:sz w:val="20"/>
                <w:szCs w:val="20"/>
              </w:rPr>
            </w:pPr>
            <w:r w:rsidRPr="00371432">
              <w:rPr>
                <w:rFonts w:ascii="Times New Roman" w:hAnsi="Times New Roman" w:cs="Times New Roman"/>
                <w:color w:val="000000"/>
                <w:sz w:val="20"/>
                <w:szCs w:val="20"/>
              </w:rPr>
              <w:t>* p&lt;0.05</w:t>
            </w:r>
          </w:p>
        </w:tc>
      </w:tr>
    </w:tbl>
    <w:p w:rsidR="006D2563" w:rsidRDefault="006D2563" w:rsidP="007652F2">
      <w:pPr>
        <w:spacing w:after="120" w:line="360" w:lineRule="auto"/>
        <w:ind w:firstLine="709"/>
        <w:jc w:val="both"/>
        <w:rPr>
          <w:rFonts w:ascii="Times New Roman" w:hAnsi="Times New Roman" w:cs="Times New Roman"/>
          <w:sz w:val="24"/>
          <w:szCs w:val="24"/>
          <w:lang w:val="tr-TR"/>
        </w:rPr>
      </w:pPr>
    </w:p>
    <w:p w:rsidR="0003196C" w:rsidRPr="006D2563" w:rsidRDefault="0003196C"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Tablo 6’da görüldüğü üzere Fen Bilgisi ve Okul Öncesi Eğitimi alanlarında kayıtlı bulunan öğretmen adayları öğretmen eğilimlerinin programlarında öğretilmeye dair algıları Sınıf Eğitimi programındaki öğretmen adayların algılarından daha fazladır. Yukarıda açıklandığı üzere bu farklılıklar istatistiksel olarak anlamlıdır.</w:t>
      </w:r>
    </w:p>
    <w:p w:rsidR="008F0817" w:rsidRPr="001B739A" w:rsidRDefault="008F0817" w:rsidP="001B739A">
      <w:pPr>
        <w:spacing w:after="120" w:line="240" w:lineRule="auto"/>
        <w:rPr>
          <w:rFonts w:ascii="Times New Roman" w:hAnsi="Times New Roman" w:cs="Times New Roman"/>
          <w:sz w:val="24"/>
          <w:szCs w:val="24"/>
          <w:lang w:val="tr-TR"/>
        </w:rPr>
      </w:pPr>
      <w:r w:rsidRPr="001B739A">
        <w:rPr>
          <w:rFonts w:ascii="Times New Roman" w:hAnsi="Times New Roman" w:cs="Times New Roman"/>
          <w:sz w:val="24"/>
          <w:szCs w:val="24"/>
          <w:lang w:val="tr-TR"/>
        </w:rPr>
        <w:lastRenderedPageBreak/>
        <w:t>Tablo 6</w:t>
      </w:r>
      <w:r w:rsidR="001B739A">
        <w:rPr>
          <w:rFonts w:ascii="Times New Roman" w:hAnsi="Times New Roman" w:cs="Times New Roman"/>
          <w:sz w:val="24"/>
          <w:szCs w:val="24"/>
          <w:lang w:val="tr-TR"/>
        </w:rPr>
        <w:t>.</w:t>
      </w:r>
    </w:p>
    <w:tbl>
      <w:tblPr>
        <w:tblStyle w:val="TabloKlavuzu"/>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510"/>
        <w:gridCol w:w="900"/>
        <w:gridCol w:w="1260"/>
        <w:gridCol w:w="990"/>
      </w:tblGrid>
      <w:tr w:rsidR="008F0817" w:rsidRPr="00371432" w:rsidTr="00DB2C0E">
        <w:tc>
          <w:tcPr>
            <w:tcW w:w="9468" w:type="dxa"/>
            <w:gridSpan w:val="5"/>
            <w:tcBorders>
              <w:bottom w:val="single" w:sz="12" w:space="0" w:color="auto"/>
            </w:tcBorders>
          </w:tcPr>
          <w:p w:rsidR="008F0817" w:rsidRPr="00371432" w:rsidRDefault="008F0817" w:rsidP="00562CDE">
            <w:pPr>
              <w:rPr>
                <w:rFonts w:ascii="Times New Roman" w:hAnsi="Times New Roman" w:cs="Times New Roman"/>
                <w:i/>
                <w:sz w:val="20"/>
                <w:szCs w:val="20"/>
              </w:rPr>
            </w:pPr>
            <w:r w:rsidRPr="00371432">
              <w:rPr>
                <w:rFonts w:ascii="Times New Roman" w:hAnsi="Times New Roman" w:cs="Times New Roman"/>
                <w:i/>
                <w:sz w:val="20"/>
                <w:szCs w:val="20"/>
              </w:rPr>
              <w:t>Alana göre Eğilimlerin Tanımlayıcı İstatistikleri</w:t>
            </w:r>
          </w:p>
        </w:tc>
      </w:tr>
      <w:tr w:rsidR="008F0817" w:rsidRPr="00371432" w:rsidTr="00DB2C0E">
        <w:tc>
          <w:tcPr>
            <w:tcW w:w="2808" w:type="dxa"/>
            <w:tcBorders>
              <w:top w:val="single" w:sz="12" w:space="0" w:color="auto"/>
            </w:tcBorders>
          </w:tcPr>
          <w:p w:rsidR="008F0817" w:rsidRPr="00371432" w:rsidRDefault="008F0817" w:rsidP="00562CDE">
            <w:pPr>
              <w:rPr>
                <w:rFonts w:ascii="Times New Roman" w:hAnsi="Times New Roman" w:cs="Times New Roman"/>
                <w:sz w:val="20"/>
                <w:szCs w:val="20"/>
              </w:rPr>
            </w:pPr>
          </w:p>
        </w:tc>
        <w:tc>
          <w:tcPr>
            <w:tcW w:w="3510" w:type="dxa"/>
            <w:tcBorders>
              <w:top w:val="single" w:sz="12" w:space="0" w:color="auto"/>
            </w:tcBorders>
          </w:tcPr>
          <w:p w:rsidR="008F0817" w:rsidRPr="00371432" w:rsidRDefault="008F0817" w:rsidP="00562CDE">
            <w:pPr>
              <w:rPr>
                <w:rFonts w:ascii="Times New Roman" w:hAnsi="Times New Roman" w:cs="Times New Roman"/>
                <w:sz w:val="20"/>
                <w:szCs w:val="20"/>
              </w:rPr>
            </w:pPr>
          </w:p>
        </w:tc>
        <w:tc>
          <w:tcPr>
            <w:tcW w:w="900" w:type="dxa"/>
            <w:tcBorders>
              <w:top w:val="single" w:sz="12" w:space="0" w:color="auto"/>
              <w:bottom w:val="single" w:sz="4" w:space="0" w:color="auto"/>
            </w:tcBorders>
            <w:vAlign w:val="bottom"/>
          </w:tcPr>
          <w:p w:rsidR="008F0817" w:rsidRPr="00371432" w:rsidRDefault="008F0817" w:rsidP="00562CDE">
            <w:pPr>
              <w:autoSpaceDE w:val="0"/>
              <w:autoSpaceDN w:val="0"/>
              <w:adjustRightInd w:val="0"/>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N</w:t>
            </w:r>
          </w:p>
        </w:tc>
        <w:tc>
          <w:tcPr>
            <w:tcW w:w="1260" w:type="dxa"/>
            <w:tcBorders>
              <w:top w:val="single" w:sz="12" w:space="0" w:color="auto"/>
              <w:bottom w:val="single" w:sz="4" w:space="0" w:color="auto"/>
            </w:tcBorders>
            <w:vAlign w:val="bottom"/>
          </w:tcPr>
          <w:p w:rsidR="008F0817" w:rsidRPr="00371432" w:rsidRDefault="00A344C2" w:rsidP="00562CDE">
            <w:pPr>
              <w:autoSpaceDE w:val="0"/>
              <w:autoSpaceDN w:val="0"/>
              <w:adjustRightInd w:val="0"/>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Ortalama</w:t>
            </w:r>
          </w:p>
        </w:tc>
        <w:tc>
          <w:tcPr>
            <w:tcW w:w="990" w:type="dxa"/>
            <w:tcBorders>
              <w:top w:val="single" w:sz="12" w:space="0" w:color="auto"/>
              <w:bottom w:val="single" w:sz="4" w:space="0" w:color="auto"/>
            </w:tcBorders>
            <w:vAlign w:val="bottom"/>
          </w:tcPr>
          <w:p w:rsidR="008F0817" w:rsidRPr="00371432" w:rsidRDefault="008F0817" w:rsidP="00562CDE">
            <w:pPr>
              <w:autoSpaceDE w:val="0"/>
              <w:autoSpaceDN w:val="0"/>
              <w:adjustRightInd w:val="0"/>
              <w:ind w:left="60" w:right="60"/>
              <w:jc w:val="center"/>
              <w:rPr>
                <w:rFonts w:ascii="Times New Roman" w:hAnsi="Times New Roman" w:cs="Times New Roman"/>
                <w:color w:val="000000"/>
                <w:sz w:val="20"/>
                <w:szCs w:val="20"/>
              </w:rPr>
            </w:pPr>
            <w:r w:rsidRPr="00371432">
              <w:rPr>
                <w:rFonts w:ascii="Times New Roman" w:hAnsi="Times New Roman" w:cs="Times New Roman"/>
                <w:color w:val="000000"/>
                <w:sz w:val="20"/>
                <w:szCs w:val="20"/>
              </w:rPr>
              <w:t>S</w:t>
            </w:r>
            <w:r w:rsidR="00A344C2" w:rsidRPr="00371432">
              <w:rPr>
                <w:rFonts w:ascii="Times New Roman" w:hAnsi="Times New Roman" w:cs="Times New Roman"/>
                <w:color w:val="000000"/>
                <w:sz w:val="20"/>
                <w:szCs w:val="20"/>
              </w:rPr>
              <w:t>S</w:t>
            </w:r>
          </w:p>
        </w:tc>
      </w:tr>
      <w:tr w:rsidR="008F0817" w:rsidRPr="00371432" w:rsidTr="00DB2C0E">
        <w:tc>
          <w:tcPr>
            <w:tcW w:w="2808" w:type="dxa"/>
          </w:tcPr>
          <w:p w:rsidR="008F0817" w:rsidRPr="00371432" w:rsidRDefault="00A344C2" w:rsidP="00562CDE">
            <w:pPr>
              <w:rPr>
                <w:rFonts w:ascii="Times New Roman" w:hAnsi="Times New Roman" w:cs="Times New Roman"/>
                <w:sz w:val="20"/>
                <w:szCs w:val="20"/>
              </w:rPr>
            </w:pPr>
            <w:r w:rsidRPr="00371432">
              <w:rPr>
                <w:rFonts w:ascii="Times New Roman" w:hAnsi="Times New Roman" w:cs="Times New Roman"/>
                <w:color w:val="000000"/>
                <w:sz w:val="20"/>
                <w:szCs w:val="20"/>
              </w:rPr>
              <w:t>Genel</w:t>
            </w:r>
          </w:p>
        </w:tc>
        <w:tc>
          <w:tcPr>
            <w:tcW w:w="3510" w:type="dxa"/>
          </w:tcPr>
          <w:p w:rsidR="008F0817"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Fen Bilgisi Eğitimi</w:t>
            </w:r>
          </w:p>
        </w:tc>
        <w:tc>
          <w:tcPr>
            <w:tcW w:w="90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27</w:t>
            </w:r>
          </w:p>
        </w:tc>
        <w:tc>
          <w:tcPr>
            <w:tcW w:w="126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3.52</w:t>
            </w:r>
          </w:p>
        </w:tc>
        <w:tc>
          <w:tcPr>
            <w:tcW w:w="99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0.72</w:t>
            </w:r>
          </w:p>
        </w:tc>
      </w:tr>
      <w:tr w:rsidR="008F0817" w:rsidRPr="00371432" w:rsidTr="00DB2C0E">
        <w:tc>
          <w:tcPr>
            <w:tcW w:w="2808" w:type="dxa"/>
          </w:tcPr>
          <w:p w:rsidR="008F0817" w:rsidRPr="00371432" w:rsidRDefault="008F0817" w:rsidP="00562CDE">
            <w:pPr>
              <w:rPr>
                <w:rFonts w:ascii="Times New Roman" w:hAnsi="Times New Roman" w:cs="Times New Roman"/>
                <w:sz w:val="20"/>
                <w:szCs w:val="20"/>
              </w:rPr>
            </w:pPr>
          </w:p>
        </w:tc>
        <w:tc>
          <w:tcPr>
            <w:tcW w:w="3510" w:type="dxa"/>
          </w:tcPr>
          <w:p w:rsidR="008F0817"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Okul Öncesi Eğitimi</w:t>
            </w:r>
          </w:p>
        </w:tc>
        <w:tc>
          <w:tcPr>
            <w:tcW w:w="90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26</w:t>
            </w:r>
          </w:p>
        </w:tc>
        <w:tc>
          <w:tcPr>
            <w:tcW w:w="126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3.64</w:t>
            </w:r>
          </w:p>
        </w:tc>
        <w:tc>
          <w:tcPr>
            <w:tcW w:w="990" w:type="dxa"/>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0.69</w:t>
            </w:r>
          </w:p>
        </w:tc>
      </w:tr>
      <w:tr w:rsidR="008F0817" w:rsidRPr="00371432" w:rsidTr="00DB2C0E">
        <w:tc>
          <w:tcPr>
            <w:tcW w:w="2808" w:type="dxa"/>
          </w:tcPr>
          <w:p w:rsidR="008F0817" w:rsidRPr="00371432" w:rsidRDefault="008F0817" w:rsidP="00562CDE">
            <w:pPr>
              <w:rPr>
                <w:rFonts w:ascii="Times New Roman" w:hAnsi="Times New Roman" w:cs="Times New Roman"/>
                <w:sz w:val="20"/>
                <w:szCs w:val="20"/>
              </w:rPr>
            </w:pPr>
          </w:p>
        </w:tc>
        <w:tc>
          <w:tcPr>
            <w:tcW w:w="3510" w:type="dxa"/>
            <w:tcBorders>
              <w:bottom w:val="single" w:sz="4" w:space="0" w:color="auto"/>
            </w:tcBorders>
          </w:tcPr>
          <w:p w:rsidR="008F0817"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Sınıf Eğitimi</w:t>
            </w:r>
          </w:p>
        </w:tc>
        <w:tc>
          <w:tcPr>
            <w:tcW w:w="900" w:type="dxa"/>
            <w:tcBorders>
              <w:bottom w:val="single" w:sz="4" w:space="0" w:color="auto"/>
            </w:tcBorders>
            <w:vAlign w:val="center"/>
          </w:tcPr>
          <w:p w:rsidR="008F0817" w:rsidRPr="00371432" w:rsidRDefault="00A16587" w:rsidP="00A16587">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21</w:t>
            </w:r>
          </w:p>
        </w:tc>
        <w:tc>
          <w:tcPr>
            <w:tcW w:w="1260" w:type="dxa"/>
            <w:tcBorders>
              <w:bottom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2.41</w:t>
            </w:r>
          </w:p>
        </w:tc>
        <w:tc>
          <w:tcPr>
            <w:tcW w:w="990" w:type="dxa"/>
            <w:tcBorders>
              <w:bottom w:val="single" w:sz="4" w:space="0" w:color="auto"/>
            </w:tcBorders>
            <w:vAlign w:val="center"/>
          </w:tcPr>
          <w:p w:rsidR="008F0817" w:rsidRPr="00371432" w:rsidRDefault="008F081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0.84</w:t>
            </w:r>
          </w:p>
        </w:tc>
      </w:tr>
      <w:tr w:rsidR="008F0817" w:rsidRPr="00371432" w:rsidTr="00DB2C0E">
        <w:tc>
          <w:tcPr>
            <w:tcW w:w="2808" w:type="dxa"/>
          </w:tcPr>
          <w:p w:rsidR="008F0817" w:rsidRPr="00371432" w:rsidRDefault="008F0817" w:rsidP="00A16587">
            <w:pPr>
              <w:spacing w:after="120"/>
              <w:rPr>
                <w:rFonts w:ascii="Times New Roman" w:hAnsi="Times New Roman" w:cs="Times New Roman"/>
                <w:sz w:val="20"/>
                <w:szCs w:val="20"/>
              </w:rPr>
            </w:pPr>
          </w:p>
        </w:tc>
        <w:tc>
          <w:tcPr>
            <w:tcW w:w="3510" w:type="dxa"/>
            <w:tcBorders>
              <w:top w:val="single" w:sz="4" w:space="0" w:color="auto"/>
            </w:tcBorders>
          </w:tcPr>
          <w:p w:rsidR="008F0817" w:rsidRPr="00371432" w:rsidRDefault="00AF3D19" w:rsidP="00A16587">
            <w:pPr>
              <w:autoSpaceDE w:val="0"/>
              <w:autoSpaceDN w:val="0"/>
              <w:adjustRightInd w:val="0"/>
              <w:spacing w:after="120"/>
              <w:ind w:left="62" w:right="62"/>
              <w:rPr>
                <w:rFonts w:ascii="Times New Roman" w:hAnsi="Times New Roman" w:cs="Times New Roman"/>
                <w:color w:val="000000"/>
                <w:sz w:val="20"/>
                <w:szCs w:val="20"/>
              </w:rPr>
            </w:pPr>
            <w:r w:rsidRPr="00371432">
              <w:rPr>
                <w:rFonts w:ascii="Times New Roman" w:hAnsi="Times New Roman" w:cs="Times New Roman"/>
                <w:color w:val="000000"/>
                <w:sz w:val="20"/>
                <w:szCs w:val="20"/>
              </w:rPr>
              <w:t>Toplam</w:t>
            </w:r>
          </w:p>
        </w:tc>
        <w:tc>
          <w:tcPr>
            <w:tcW w:w="900" w:type="dxa"/>
            <w:tcBorders>
              <w:top w:val="single" w:sz="4" w:space="0" w:color="auto"/>
            </w:tcBorders>
            <w:vAlign w:val="center"/>
          </w:tcPr>
          <w:p w:rsidR="008F0817" w:rsidRPr="00371432" w:rsidRDefault="008F0817"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74</w:t>
            </w:r>
          </w:p>
        </w:tc>
        <w:tc>
          <w:tcPr>
            <w:tcW w:w="1260" w:type="dxa"/>
            <w:tcBorders>
              <w:top w:val="single" w:sz="4" w:space="0" w:color="auto"/>
            </w:tcBorders>
            <w:vAlign w:val="center"/>
          </w:tcPr>
          <w:p w:rsidR="008F0817" w:rsidRPr="00371432" w:rsidRDefault="008F0817"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3.25</w:t>
            </w:r>
          </w:p>
        </w:tc>
        <w:tc>
          <w:tcPr>
            <w:tcW w:w="990" w:type="dxa"/>
            <w:tcBorders>
              <w:top w:val="single" w:sz="4" w:space="0" w:color="auto"/>
            </w:tcBorders>
            <w:vAlign w:val="center"/>
          </w:tcPr>
          <w:p w:rsidR="008F0817" w:rsidRPr="00371432" w:rsidRDefault="008F0817"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0.89</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r w:rsidRPr="00371432">
              <w:rPr>
                <w:rFonts w:ascii="Times New Roman" w:hAnsi="Times New Roman" w:cs="Times New Roman"/>
                <w:color w:val="000000"/>
                <w:sz w:val="20"/>
                <w:szCs w:val="20"/>
              </w:rPr>
              <w:t>Mesleki Eğilimler</w:t>
            </w:r>
          </w:p>
        </w:tc>
        <w:tc>
          <w:tcPr>
            <w:tcW w:w="3510" w:type="dxa"/>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Fen Bilgisi Eğitimi</w:t>
            </w:r>
          </w:p>
        </w:tc>
        <w:tc>
          <w:tcPr>
            <w:tcW w:w="90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27</w:t>
            </w:r>
          </w:p>
        </w:tc>
        <w:tc>
          <w:tcPr>
            <w:tcW w:w="126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3.68</w:t>
            </w:r>
          </w:p>
        </w:tc>
        <w:tc>
          <w:tcPr>
            <w:tcW w:w="99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0.70</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p>
        </w:tc>
        <w:tc>
          <w:tcPr>
            <w:tcW w:w="3510" w:type="dxa"/>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Okul Öncesi Eğitimi</w:t>
            </w:r>
          </w:p>
        </w:tc>
        <w:tc>
          <w:tcPr>
            <w:tcW w:w="90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25</w:t>
            </w:r>
          </w:p>
        </w:tc>
        <w:tc>
          <w:tcPr>
            <w:tcW w:w="126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3.67</w:t>
            </w:r>
          </w:p>
        </w:tc>
        <w:tc>
          <w:tcPr>
            <w:tcW w:w="99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0.78</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p>
        </w:tc>
        <w:tc>
          <w:tcPr>
            <w:tcW w:w="3510" w:type="dxa"/>
            <w:tcBorders>
              <w:bottom w:val="single" w:sz="4" w:space="0" w:color="auto"/>
            </w:tcBorders>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Sınıf Eğitimi</w:t>
            </w:r>
          </w:p>
        </w:tc>
        <w:tc>
          <w:tcPr>
            <w:tcW w:w="900" w:type="dxa"/>
            <w:tcBorders>
              <w:bottom w:val="single" w:sz="4" w:space="0" w:color="auto"/>
            </w:tcBorders>
            <w:vAlign w:val="center"/>
          </w:tcPr>
          <w:p w:rsidR="00AF3D19"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21</w:t>
            </w:r>
          </w:p>
        </w:tc>
        <w:tc>
          <w:tcPr>
            <w:tcW w:w="1260" w:type="dxa"/>
            <w:tcBorders>
              <w:bottom w:val="single" w:sz="4" w:space="0" w:color="auto"/>
            </w:tcBorders>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2.50</w:t>
            </w:r>
          </w:p>
        </w:tc>
        <w:tc>
          <w:tcPr>
            <w:tcW w:w="990" w:type="dxa"/>
            <w:tcBorders>
              <w:bottom w:val="single" w:sz="4" w:space="0" w:color="auto"/>
            </w:tcBorders>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0.87</w:t>
            </w:r>
          </w:p>
        </w:tc>
      </w:tr>
      <w:tr w:rsidR="00AF3D19" w:rsidRPr="00371432" w:rsidTr="00DB2C0E">
        <w:tc>
          <w:tcPr>
            <w:tcW w:w="2808" w:type="dxa"/>
          </w:tcPr>
          <w:p w:rsidR="00AF3D19" w:rsidRPr="00371432" w:rsidRDefault="00AF3D19" w:rsidP="00A16587">
            <w:pPr>
              <w:spacing w:after="120"/>
              <w:rPr>
                <w:rFonts w:ascii="Times New Roman" w:hAnsi="Times New Roman" w:cs="Times New Roman"/>
                <w:sz w:val="20"/>
                <w:szCs w:val="20"/>
              </w:rPr>
            </w:pPr>
          </w:p>
        </w:tc>
        <w:tc>
          <w:tcPr>
            <w:tcW w:w="3510" w:type="dxa"/>
            <w:tcBorders>
              <w:top w:val="single" w:sz="4" w:space="0" w:color="auto"/>
            </w:tcBorders>
          </w:tcPr>
          <w:p w:rsidR="00AF3D19" w:rsidRPr="00371432" w:rsidRDefault="00AF3D19" w:rsidP="00A16587">
            <w:pPr>
              <w:autoSpaceDE w:val="0"/>
              <w:autoSpaceDN w:val="0"/>
              <w:adjustRightInd w:val="0"/>
              <w:spacing w:after="120"/>
              <w:ind w:left="62" w:right="62"/>
              <w:rPr>
                <w:rFonts w:ascii="Times New Roman" w:hAnsi="Times New Roman" w:cs="Times New Roman"/>
                <w:color w:val="000000"/>
                <w:sz w:val="20"/>
                <w:szCs w:val="20"/>
              </w:rPr>
            </w:pPr>
            <w:r w:rsidRPr="00371432">
              <w:rPr>
                <w:rFonts w:ascii="Times New Roman" w:hAnsi="Times New Roman" w:cs="Times New Roman"/>
                <w:color w:val="000000"/>
                <w:sz w:val="20"/>
                <w:szCs w:val="20"/>
              </w:rPr>
              <w:t>Toplam</w:t>
            </w:r>
          </w:p>
        </w:tc>
        <w:tc>
          <w:tcPr>
            <w:tcW w:w="900" w:type="dxa"/>
            <w:tcBorders>
              <w:top w:val="single" w:sz="4"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73</w:t>
            </w:r>
          </w:p>
        </w:tc>
        <w:tc>
          <w:tcPr>
            <w:tcW w:w="1260" w:type="dxa"/>
            <w:tcBorders>
              <w:top w:val="single" w:sz="4"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3.34</w:t>
            </w:r>
          </w:p>
        </w:tc>
        <w:tc>
          <w:tcPr>
            <w:tcW w:w="990" w:type="dxa"/>
            <w:tcBorders>
              <w:top w:val="single" w:sz="4"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0.92</w:t>
            </w:r>
          </w:p>
        </w:tc>
      </w:tr>
      <w:tr w:rsidR="00AF3D19" w:rsidRPr="00371432" w:rsidTr="00DB2C0E">
        <w:tc>
          <w:tcPr>
            <w:tcW w:w="2808" w:type="dxa"/>
          </w:tcPr>
          <w:p w:rsidR="00AF3D19" w:rsidRPr="00371432" w:rsidRDefault="00AF3D19" w:rsidP="00562CDE">
            <w:pPr>
              <w:autoSpaceDE w:val="0"/>
              <w:autoSpaceDN w:val="0"/>
              <w:adjustRightInd w:val="0"/>
              <w:ind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Kişisel Eğilimler</w:t>
            </w:r>
          </w:p>
        </w:tc>
        <w:tc>
          <w:tcPr>
            <w:tcW w:w="3510" w:type="dxa"/>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Fen Bilgisi Eğitimi</w:t>
            </w:r>
          </w:p>
        </w:tc>
        <w:tc>
          <w:tcPr>
            <w:tcW w:w="90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27</w:t>
            </w:r>
          </w:p>
        </w:tc>
        <w:tc>
          <w:tcPr>
            <w:tcW w:w="126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3.44</w:t>
            </w:r>
          </w:p>
        </w:tc>
        <w:tc>
          <w:tcPr>
            <w:tcW w:w="99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0.89</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p>
        </w:tc>
        <w:tc>
          <w:tcPr>
            <w:tcW w:w="3510" w:type="dxa"/>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Okul Öncesi Eğitimi</w:t>
            </w:r>
          </w:p>
        </w:tc>
        <w:tc>
          <w:tcPr>
            <w:tcW w:w="90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24</w:t>
            </w:r>
          </w:p>
        </w:tc>
        <w:tc>
          <w:tcPr>
            <w:tcW w:w="126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3.56</w:t>
            </w:r>
          </w:p>
        </w:tc>
        <w:tc>
          <w:tcPr>
            <w:tcW w:w="99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0.87</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p>
        </w:tc>
        <w:tc>
          <w:tcPr>
            <w:tcW w:w="3510" w:type="dxa"/>
            <w:tcBorders>
              <w:bottom w:val="single" w:sz="4" w:space="0" w:color="auto"/>
            </w:tcBorders>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Sınıf Eğitimi</w:t>
            </w:r>
          </w:p>
        </w:tc>
        <w:tc>
          <w:tcPr>
            <w:tcW w:w="900" w:type="dxa"/>
            <w:tcBorders>
              <w:bottom w:val="single" w:sz="4" w:space="0" w:color="auto"/>
            </w:tcBorders>
            <w:vAlign w:val="center"/>
          </w:tcPr>
          <w:p w:rsidR="00AF3D19"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21</w:t>
            </w:r>
          </w:p>
        </w:tc>
        <w:tc>
          <w:tcPr>
            <w:tcW w:w="1260" w:type="dxa"/>
            <w:tcBorders>
              <w:bottom w:val="single" w:sz="4" w:space="0" w:color="auto"/>
            </w:tcBorders>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2.36</w:t>
            </w:r>
          </w:p>
        </w:tc>
        <w:tc>
          <w:tcPr>
            <w:tcW w:w="990" w:type="dxa"/>
            <w:tcBorders>
              <w:bottom w:val="single" w:sz="4" w:space="0" w:color="auto"/>
            </w:tcBorders>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0.89</w:t>
            </w:r>
          </w:p>
        </w:tc>
      </w:tr>
      <w:tr w:rsidR="00AF3D19" w:rsidRPr="00371432" w:rsidTr="00DB2C0E">
        <w:tc>
          <w:tcPr>
            <w:tcW w:w="2808" w:type="dxa"/>
          </w:tcPr>
          <w:p w:rsidR="00AF3D19" w:rsidRPr="00371432" w:rsidRDefault="00AF3D19" w:rsidP="00A16587">
            <w:pPr>
              <w:spacing w:after="120"/>
              <w:rPr>
                <w:rFonts w:ascii="Times New Roman" w:hAnsi="Times New Roman" w:cs="Times New Roman"/>
                <w:sz w:val="20"/>
                <w:szCs w:val="20"/>
              </w:rPr>
            </w:pPr>
          </w:p>
        </w:tc>
        <w:tc>
          <w:tcPr>
            <w:tcW w:w="3510" w:type="dxa"/>
            <w:tcBorders>
              <w:top w:val="single" w:sz="4" w:space="0" w:color="auto"/>
            </w:tcBorders>
          </w:tcPr>
          <w:p w:rsidR="00AF3D19" w:rsidRPr="00371432" w:rsidRDefault="00AF3D19" w:rsidP="00A16587">
            <w:pPr>
              <w:autoSpaceDE w:val="0"/>
              <w:autoSpaceDN w:val="0"/>
              <w:adjustRightInd w:val="0"/>
              <w:spacing w:after="120"/>
              <w:ind w:left="62" w:right="62"/>
              <w:rPr>
                <w:rFonts w:ascii="Times New Roman" w:hAnsi="Times New Roman" w:cs="Times New Roman"/>
                <w:color w:val="000000"/>
                <w:sz w:val="20"/>
                <w:szCs w:val="20"/>
              </w:rPr>
            </w:pPr>
            <w:r w:rsidRPr="00371432">
              <w:rPr>
                <w:rFonts w:ascii="Times New Roman" w:hAnsi="Times New Roman" w:cs="Times New Roman"/>
                <w:color w:val="000000"/>
                <w:sz w:val="20"/>
                <w:szCs w:val="20"/>
              </w:rPr>
              <w:t>Toplam</w:t>
            </w:r>
          </w:p>
        </w:tc>
        <w:tc>
          <w:tcPr>
            <w:tcW w:w="900" w:type="dxa"/>
            <w:tcBorders>
              <w:top w:val="single" w:sz="4"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260" w:type="dxa"/>
            <w:tcBorders>
              <w:top w:val="single" w:sz="4"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3.18</w:t>
            </w:r>
          </w:p>
        </w:tc>
        <w:tc>
          <w:tcPr>
            <w:tcW w:w="990" w:type="dxa"/>
            <w:tcBorders>
              <w:top w:val="single" w:sz="4"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0.99</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r w:rsidRPr="00371432">
              <w:rPr>
                <w:rFonts w:ascii="Times New Roman" w:hAnsi="Times New Roman" w:cs="Times New Roman"/>
                <w:color w:val="000000"/>
                <w:sz w:val="20"/>
                <w:szCs w:val="20"/>
              </w:rPr>
              <w:t>Ahlaki Eğilimler</w:t>
            </w:r>
          </w:p>
        </w:tc>
        <w:tc>
          <w:tcPr>
            <w:tcW w:w="3510" w:type="dxa"/>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Fen Bilgisi Eğitimi</w:t>
            </w:r>
          </w:p>
        </w:tc>
        <w:tc>
          <w:tcPr>
            <w:tcW w:w="90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27</w:t>
            </w:r>
          </w:p>
        </w:tc>
        <w:tc>
          <w:tcPr>
            <w:tcW w:w="126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3.28</w:t>
            </w:r>
          </w:p>
        </w:tc>
        <w:tc>
          <w:tcPr>
            <w:tcW w:w="99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1.02</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p>
        </w:tc>
        <w:tc>
          <w:tcPr>
            <w:tcW w:w="3510" w:type="dxa"/>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Okul Öncesi Eğitimi</w:t>
            </w:r>
          </w:p>
        </w:tc>
        <w:tc>
          <w:tcPr>
            <w:tcW w:w="90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24</w:t>
            </w:r>
          </w:p>
        </w:tc>
        <w:tc>
          <w:tcPr>
            <w:tcW w:w="126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3.50</w:t>
            </w:r>
          </w:p>
        </w:tc>
        <w:tc>
          <w:tcPr>
            <w:tcW w:w="990" w:type="dxa"/>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0.81</w:t>
            </w:r>
          </w:p>
        </w:tc>
      </w:tr>
      <w:tr w:rsidR="00AF3D19" w:rsidRPr="00371432" w:rsidTr="00DB2C0E">
        <w:tc>
          <w:tcPr>
            <w:tcW w:w="2808" w:type="dxa"/>
          </w:tcPr>
          <w:p w:rsidR="00AF3D19" w:rsidRPr="00371432" w:rsidRDefault="00AF3D19" w:rsidP="00562CDE">
            <w:pPr>
              <w:rPr>
                <w:rFonts w:ascii="Times New Roman" w:hAnsi="Times New Roman" w:cs="Times New Roman"/>
                <w:sz w:val="20"/>
                <w:szCs w:val="20"/>
              </w:rPr>
            </w:pPr>
          </w:p>
        </w:tc>
        <w:tc>
          <w:tcPr>
            <w:tcW w:w="3510" w:type="dxa"/>
            <w:tcBorders>
              <w:bottom w:val="single" w:sz="4" w:space="0" w:color="auto"/>
            </w:tcBorders>
          </w:tcPr>
          <w:p w:rsidR="00AF3D19" w:rsidRPr="00371432" w:rsidRDefault="00AF3D19" w:rsidP="00562CDE">
            <w:pPr>
              <w:autoSpaceDE w:val="0"/>
              <w:autoSpaceDN w:val="0"/>
              <w:adjustRightInd w:val="0"/>
              <w:ind w:left="60" w:right="60"/>
              <w:rPr>
                <w:rFonts w:ascii="Times New Roman" w:hAnsi="Times New Roman" w:cs="Times New Roman"/>
                <w:color w:val="000000"/>
                <w:sz w:val="20"/>
                <w:szCs w:val="20"/>
              </w:rPr>
            </w:pPr>
            <w:r w:rsidRPr="00371432">
              <w:rPr>
                <w:rFonts w:ascii="Times New Roman" w:hAnsi="Times New Roman" w:cs="Times New Roman"/>
                <w:color w:val="000000"/>
                <w:sz w:val="20"/>
                <w:szCs w:val="20"/>
              </w:rPr>
              <w:t>Sınıf Eğitimi</w:t>
            </w:r>
          </w:p>
        </w:tc>
        <w:tc>
          <w:tcPr>
            <w:tcW w:w="900" w:type="dxa"/>
            <w:tcBorders>
              <w:bottom w:val="single" w:sz="4" w:space="0" w:color="auto"/>
            </w:tcBorders>
            <w:vAlign w:val="center"/>
          </w:tcPr>
          <w:p w:rsidR="00AF3D19" w:rsidRPr="00371432" w:rsidRDefault="00A16587"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21</w:t>
            </w:r>
          </w:p>
        </w:tc>
        <w:tc>
          <w:tcPr>
            <w:tcW w:w="1260" w:type="dxa"/>
            <w:tcBorders>
              <w:bottom w:val="single" w:sz="4" w:space="0" w:color="auto"/>
            </w:tcBorders>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2.27</w:t>
            </w:r>
          </w:p>
        </w:tc>
        <w:tc>
          <w:tcPr>
            <w:tcW w:w="990" w:type="dxa"/>
            <w:tcBorders>
              <w:bottom w:val="single" w:sz="4" w:space="0" w:color="auto"/>
            </w:tcBorders>
            <w:vAlign w:val="center"/>
          </w:tcPr>
          <w:p w:rsidR="00AF3D19" w:rsidRPr="00371432" w:rsidRDefault="00AF3D19" w:rsidP="00562CDE">
            <w:pPr>
              <w:autoSpaceDE w:val="0"/>
              <w:autoSpaceDN w:val="0"/>
              <w:adjustRightInd w:val="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1.05</w:t>
            </w:r>
          </w:p>
        </w:tc>
      </w:tr>
      <w:tr w:rsidR="00AF3D19" w:rsidRPr="00371432" w:rsidTr="00DB2C0E">
        <w:tc>
          <w:tcPr>
            <w:tcW w:w="2808" w:type="dxa"/>
            <w:tcBorders>
              <w:bottom w:val="single" w:sz="12" w:space="0" w:color="auto"/>
            </w:tcBorders>
          </w:tcPr>
          <w:p w:rsidR="00AF3D19" w:rsidRPr="00371432" w:rsidRDefault="00AF3D19" w:rsidP="00A16587">
            <w:pPr>
              <w:spacing w:after="120"/>
              <w:rPr>
                <w:rFonts w:ascii="Times New Roman" w:hAnsi="Times New Roman" w:cs="Times New Roman"/>
                <w:sz w:val="20"/>
                <w:szCs w:val="20"/>
              </w:rPr>
            </w:pPr>
          </w:p>
        </w:tc>
        <w:tc>
          <w:tcPr>
            <w:tcW w:w="3510" w:type="dxa"/>
            <w:tcBorders>
              <w:top w:val="single" w:sz="4" w:space="0" w:color="auto"/>
              <w:bottom w:val="single" w:sz="12" w:space="0" w:color="auto"/>
            </w:tcBorders>
          </w:tcPr>
          <w:p w:rsidR="00AF3D19" w:rsidRPr="00371432" w:rsidRDefault="00AF3D19" w:rsidP="00A16587">
            <w:pPr>
              <w:autoSpaceDE w:val="0"/>
              <w:autoSpaceDN w:val="0"/>
              <w:adjustRightInd w:val="0"/>
              <w:spacing w:after="120"/>
              <w:ind w:left="62" w:right="62"/>
              <w:rPr>
                <w:rFonts w:ascii="Times New Roman" w:hAnsi="Times New Roman" w:cs="Times New Roman"/>
                <w:color w:val="000000"/>
                <w:sz w:val="20"/>
                <w:szCs w:val="20"/>
              </w:rPr>
            </w:pPr>
            <w:r w:rsidRPr="00371432">
              <w:rPr>
                <w:rFonts w:ascii="Times New Roman" w:hAnsi="Times New Roman" w:cs="Times New Roman"/>
                <w:color w:val="000000"/>
                <w:sz w:val="20"/>
                <w:szCs w:val="20"/>
              </w:rPr>
              <w:t>Toplam</w:t>
            </w:r>
          </w:p>
        </w:tc>
        <w:tc>
          <w:tcPr>
            <w:tcW w:w="900" w:type="dxa"/>
            <w:tcBorders>
              <w:top w:val="single" w:sz="4" w:space="0" w:color="auto"/>
              <w:bottom w:val="single" w:sz="12"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72</w:t>
            </w:r>
          </w:p>
        </w:tc>
        <w:tc>
          <w:tcPr>
            <w:tcW w:w="1260" w:type="dxa"/>
            <w:tcBorders>
              <w:top w:val="single" w:sz="4" w:space="0" w:color="auto"/>
              <w:bottom w:val="single" w:sz="12"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3.02</w:t>
            </w:r>
          </w:p>
        </w:tc>
        <w:tc>
          <w:tcPr>
            <w:tcW w:w="990" w:type="dxa"/>
            <w:tcBorders>
              <w:top w:val="single" w:sz="4" w:space="0" w:color="auto"/>
              <w:bottom w:val="single" w:sz="12" w:space="0" w:color="auto"/>
            </w:tcBorders>
            <w:vAlign w:val="center"/>
          </w:tcPr>
          <w:p w:rsidR="00AF3D19" w:rsidRPr="00371432" w:rsidRDefault="00AF3D19" w:rsidP="00A16587">
            <w:pPr>
              <w:autoSpaceDE w:val="0"/>
              <w:autoSpaceDN w:val="0"/>
              <w:adjustRightInd w:val="0"/>
              <w:spacing w:after="120"/>
              <w:ind w:left="60" w:right="60"/>
              <w:jc w:val="right"/>
              <w:rPr>
                <w:rFonts w:ascii="Times New Roman" w:hAnsi="Times New Roman" w:cs="Times New Roman"/>
                <w:color w:val="000000"/>
                <w:sz w:val="20"/>
                <w:szCs w:val="20"/>
              </w:rPr>
            </w:pPr>
            <w:r w:rsidRPr="00371432">
              <w:rPr>
                <w:rFonts w:ascii="Times New Roman" w:hAnsi="Times New Roman" w:cs="Times New Roman"/>
                <w:color w:val="000000"/>
                <w:sz w:val="20"/>
                <w:szCs w:val="20"/>
              </w:rPr>
              <w:t>1.10</w:t>
            </w:r>
          </w:p>
        </w:tc>
      </w:tr>
      <w:tr w:rsidR="00A344C2" w:rsidRPr="00371432" w:rsidTr="00DB2C0E">
        <w:tc>
          <w:tcPr>
            <w:tcW w:w="2808" w:type="dxa"/>
            <w:tcBorders>
              <w:top w:val="single" w:sz="12" w:space="0" w:color="auto"/>
            </w:tcBorders>
          </w:tcPr>
          <w:p w:rsidR="00A344C2" w:rsidRPr="00371432" w:rsidRDefault="00A344C2" w:rsidP="00562CDE">
            <w:pPr>
              <w:rPr>
                <w:rFonts w:ascii="Times New Roman" w:hAnsi="Times New Roman" w:cs="Times New Roman"/>
                <w:sz w:val="20"/>
                <w:szCs w:val="20"/>
              </w:rPr>
            </w:pPr>
          </w:p>
        </w:tc>
        <w:tc>
          <w:tcPr>
            <w:tcW w:w="3510" w:type="dxa"/>
            <w:tcBorders>
              <w:top w:val="single" w:sz="12" w:space="0" w:color="auto"/>
            </w:tcBorders>
          </w:tcPr>
          <w:p w:rsidR="00A344C2" w:rsidRPr="00371432" w:rsidRDefault="00A344C2" w:rsidP="00562CDE">
            <w:pPr>
              <w:rPr>
                <w:rFonts w:ascii="Times New Roman" w:hAnsi="Times New Roman" w:cs="Times New Roman"/>
                <w:sz w:val="20"/>
                <w:szCs w:val="20"/>
              </w:rPr>
            </w:pPr>
          </w:p>
        </w:tc>
        <w:tc>
          <w:tcPr>
            <w:tcW w:w="900" w:type="dxa"/>
            <w:tcBorders>
              <w:top w:val="single" w:sz="12" w:space="0" w:color="auto"/>
            </w:tcBorders>
          </w:tcPr>
          <w:p w:rsidR="00A344C2" w:rsidRPr="00371432" w:rsidRDefault="00A344C2" w:rsidP="00562CDE">
            <w:pPr>
              <w:rPr>
                <w:rFonts w:ascii="Times New Roman" w:hAnsi="Times New Roman" w:cs="Times New Roman"/>
                <w:sz w:val="20"/>
                <w:szCs w:val="20"/>
              </w:rPr>
            </w:pPr>
          </w:p>
        </w:tc>
        <w:tc>
          <w:tcPr>
            <w:tcW w:w="1260" w:type="dxa"/>
            <w:tcBorders>
              <w:top w:val="single" w:sz="12" w:space="0" w:color="auto"/>
            </w:tcBorders>
          </w:tcPr>
          <w:p w:rsidR="00A344C2" w:rsidRPr="00371432" w:rsidRDefault="00A344C2" w:rsidP="00562CDE">
            <w:pPr>
              <w:rPr>
                <w:rFonts w:ascii="Times New Roman" w:hAnsi="Times New Roman" w:cs="Times New Roman"/>
                <w:sz w:val="20"/>
                <w:szCs w:val="20"/>
              </w:rPr>
            </w:pPr>
          </w:p>
        </w:tc>
        <w:tc>
          <w:tcPr>
            <w:tcW w:w="990" w:type="dxa"/>
            <w:tcBorders>
              <w:top w:val="single" w:sz="12" w:space="0" w:color="auto"/>
            </w:tcBorders>
          </w:tcPr>
          <w:p w:rsidR="00A344C2" w:rsidRPr="00371432" w:rsidRDefault="00A344C2" w:rsidP="00562CDE">
            <w:pPr>
              <w:rPr>
                <w:rFonts w:ascii="Times New Roman" w:hAnsi="Times New Roman" w:cs="Times New Roman"/>
                <w:sz w:val="20"/>
                <w:szCs w:val="20"/>
              </w:rPr>
            </w:pPr>
          </w:p>
        </w:tc>
      </w:tr>
    </w:tbl>
    <w:p w:rsidR="006D2563" w:rsidRDefault="006D2563" w:rsidP="007652F2">
      <w:pPr>
        <w:spacing w:after="120" w:line="360" w:lineRule="auto"/>
        <w:jc w:val="center"/>
        <w:rPr>
          <w:rFonts w:ascii="Times New Roman" w:hAnsi="Times New Roman" w:cs="Times New Roman"/>
          <w:b/>
          <w:lang w:val="tr-TR"/>
        </w:rPr>
      </w:pPr>
    </w:p>
    <w:p w:rsidR="008F0817" w:rsidRPr="006D2563" w:rsidRDefault="0057257A" w:rsidP="007652F2">
      <w:pPr>
        <w:spacing w:after="120" w:line="360" w:lineRule="auto"/>
        <w:jc w:val="center"/>
        <w:rPr>
          <w:rFonts w:ascii="Times New Roman" w:hAnsi="Times New Roman" w:cs="Times New Roman"/>
          <w:b/>
          <w:sz w:val="24"/>
          <w:szCs w:val="24"/>
          <w:lang w:val="tr-TR"/>
        </w:rPr>
      </w:pPr>
      <w:r w:rsidRPr="006D2563">
        <w:rPr>
          <w:rFonts w:ascii="Times New Roman" w:hAnsi="Times New Roman" w:cs="Times New Roman"/>
          <w:b/>
          <w:sz w:val="24"/>
          <w:szCs w:val="24"/>
          <w:lang w:val="tr-TR"/>
        </w:rPr>
        <w:t>Sonuçlar ve Öneriler</w:t>
      </w:r>
    </w:p>
    <w:p w:rsidR="00980198" w:rsidRPr="006D2563" w:rsidRDefault="00F7084A"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NCATE’in 2002’de öğretmen kalitesini tanımlamak ve istendik nitelikte öğretmen yetiştirmek için kabul ettiği yeni standartlar</w:t>
      </w:r>
      <w:r w:rsidR="00A022B0" w:rsidRPr="006D2563">
        <w:rPr>
          <w:rFonts w:ascii="Times New Roman" w:hAnsi="Times New Roman" w:cs="Times New Roman"/>
          <w:sz w:val="24"/>
          <w:szCs w:val="24"/>
          <w:lang w:val="tr-TR"/>
        </w:rPr>
        <w:t>a öğretmen eğilimlerinin dâhil edilmesi</w:t>
      </w:r>
      <w:r w:rsidR="005C60B4"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öğretmen eğitiminde bir reform hareketi olarak </w:t>
      </w:r>
      <w:r w:rsidR="005C60B4" w:rsidRPr="006D2563">
        <w:rPr>
          <w:rFonts w:ascii="Times New Roman" w:hAnsi="Times New Roman" w:cs="Times New Roman"/>
          <w:sz w:val="24"/>
          <w:szCs w:val="24"/>
          <w:lang w:val="tr-TR"/>
        </w:rPr>
        <w:t>bu alan</w:t>
      </w:r>
      <w:r w:rsidRPr="006D2563">
        <w:rPr>
          <w:rFonts w:ascii="Times New Roman" w:hAnsi="Times New Roman" w:cs="Times New Roman"/>
          <w:sz w:val="24"/>
          <w:szCs w:val="24"/>
          <w:lang w:val="tr-TR"/>
        </w:rPr>
        <w:t>da geniş yankı uyandırmıştı</w:t>
      </w:r>
      <w:r w:rsidR="00A022B0" w:rsidRPr="006D2563">
        <w:rPr>
          <w:rFonts w:ascii="Times New Roman" w:hAnsi="Times New Roman" w:cs="Times New Roman"/>
          <w:sz w:val="24"/>
          <w:szCs w:val="24"/>
          <w:lang w:val="tr-TR"/>
        </w:rPr>
        <w:t xml:space="preserve"> (Dottin, 2009; Freeman, 2007). Reform gibi bir değişim sürecinde öğretmen adaylarının da görüşlerinin alınması araştırmacılar tarafından öneril</w:t>
      </w:r>
      <w:r w:rsidR="005C60B4" w:rsidRPr="006D2563">
        <w:rPr>
          <w:rFonts w:ascii="Times New Roman" w:hAnsi="Times New Roman" w:cs="Times New Roman"/>
          <w:sz w:val="24"/>
          <w:szCs w:val="24"/>
          <w:lang w:val="tr-TR"/>
        </w:rPr>
        <w:t>en bir durumdur</w:t>
      </w:r>
      <w:r w:rsidR="00A022B0" w:rsidRPr="006D2563">
        <w:rPr>
          <w:rFonts w:ascii="Times New Roman" w:hAnsi="Times New Roman" w:cs="Times New Roman"/>
          <w:sz w:val="24"/>
          <w:szCs w:val="24"/>
          <w:lang w:val="tr-TR"/>
        </w:rPr>
        <w:t xml:space="preserve"> (Goodman, 1988; </w:t>
      </w:r>
      <w:r w:rsidR="0094409E" w:rsidRPr="006D2563">
        <w:rPr>
          <w:rFonts w:ascii="Times New Roman" w:hAnsi="Times New Roman" w:cs="Times New Roman"/>
          <w:sz w:val="24"/>
          <w:szCs w:val="24"/>
          <w:lang w:val="tr-TR"/>
        </w:rPr>
        <w:t>Tishman, Perkin ve Jay, 1995</w:t>
      </w:r>
      <w:r w:rsidR="00A022B0" w:rsidRPr="006D2563">
        <w:rPr>
          <w:rFonts w:ascii="Times New Roman" w:hAnsi="Times New Roman" w:cs="Times New Roman"/>
          <w:sz w:val="24"/>
          <w:szCs w:val="24"/>
          <w:lang w:val="tr-TR"/>
        </w:rPr>
        <w:t xml:space="preserve">). </w:t>
      </w:r>
      <w:r w:rsidR="003F4345" w:rsidRPr="006D2563">
        <w:rPr>
          <w:rFonts w:ascii="Times New Roman" w:hAnsi="Times New Roman" w:cs="Times New Roman"/>
          <w:sz w:val="24"/>
          <w:szCs w:val="24"/>
          <w:lang w:val="tr-TR"/>
        </w:rPr>
        <w:t>Öğretmen adaylarının görüşlerinin alınması</w:t>
      </w:r>
      <w:r w:rsidR="005C60B4" w:rsidRPr="006D2563">
        <w:rPr>
          <w:rFonts w:ascii="Times New Roman" w:hAnsi="Times New Roman" w:cs="Times New Roman"/>
          <w:sz w:val="24"/>
          <w:szCs w:val="24"/>
          <w:lang w:val="tr-TR"/>
        </w:rPr>
        <w:t>,</w:t>
      </w:r>
      <w:r w:rsidR="003F4345" w:rsidRPr="006D2563">
        <w:rPr>
          <w:rFonts w:ascii="Times New Roman" w:hAnsi="Times New Roman" w:cs="Times New Roman"/>
          <w:sz w:val="24"/>
          <w:szCs w:val="24"/>
          <w:lang w:val="tr-TR"/>
        </w:rPr>
        <w:t xml:space="preserve"> değişimin başarısını sağlamak için geniş tabanlı destek olmaktadır (Karaman, A. ve Kar</w:t>
      </w:r>
      <w:r w:rsidR="005C60B4" w:rsidRPr="006D2563">
        <w:rPr>
          <w:rFonts w:ascii="Times New Roman" w:hAnsi="Times New Roman" w:cs="Times New Roman"/>
          <w:sz w:val="24"/>
          <w:szCs w:val="24"/>
          <w:lang w:val="tr-TR"/>
        </w:rPr>
        <w:t>a</w:t>
      </w:r>
      <w:r w:rsidR="003F4345" w:rsidRPr="006D2563">
        <w:rPr>
          <w:rFonts w:ascii="Times New Roman" w:hAnsi="Times New Roman" w:cs="Times New Roman"/>
          <w:sz w:val="24"/>
          <w:szCs w:val="24"/>
          <w:lang w:val="tr-TR"/>
        </w:rPr>
        <w:t xml:space="preserve">man, P. 2013). </w:t>
      </w:r>
    </w:p>
    <w:p w:rsidR="00980198" w:rsidRPr="006D2563" w:rsidRDefault="00D62C6C"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çalışmada NCATE’in öğretmen yetiştiren kurumlara yüklediği yeni sorumluluk olan öğretmen eğilimlerinin daha iyi anlaşılması için öğretmen adaylarının </w:t>
      </w:r>
      <w:r w:rsidR="00057035" w:rsidRPr="006D2563">
        <w:rPr>
          <w:rFonts w:ascii="Times New Roman" w:hAnsi="Times New Roman" w:cs="Times New Roman"/>
          <w:sz w:val="24"/>
          <w:szCs w:val="24"/>
          <w:lang w:val="tr-TR"/>
        </w:rPr>
        <w:t>algıları</w:t>
      </w:r>
      <w:r w:rsidRPr="006D2563">
        <w:rPr>
          <w:rFonts w:ascii="Times New Roman" w:hAnsi="Times New Roman" w:cs="Times New Roman"/>
          <w:sz w:val="24"/>
          <w:szCs w:val="24"/>
          <w:lang w:val="tr-TR"/>
        </w:rPr>
        <w:t xml:space="preserve"> incelenmiştir. Ayrıca, </w:t>
      </w:r>
      <w:r w:rsidR="00980198" w:rsidRPr="006D2563">
        <w:rPr>
          <w:rFonts w:ascii="Times New Roman" w:hAnsi="Times New Roman" w:cs="Times New Roman"/>
          <w:sz w:val="24"/>
          <w:szCs w:val="24"/>
          <w:lang w:val="tr-TR"/>
        </w:rPr>
        <w:t xml:space="preserve">bu çalışmada </w:t>
      </w:r>
      <w:r w:rsidRPr="006D2563">
        <w:rPr>
          <w:rFonts w:ascii="Times New Roman" w:hAnsi="Times New Roman" w:cs="Times New Roman"/>
          <w:sz w:val="24"/>
          <w:szCs w:val="24"/>
          <w:lang w:val="tr-TR"/>
        </w:rPr>
        <w:t>öğretmen adaylarının</w:t>
      </w:r>
      <w:r w:rsidR="00980198" w:rsidRPr="006D2563">
        <w:rPr>
          <w:rFonts w:ascii="Times New Roman" w:hAnsi="Times New Roman" w:cs="Times New Roman"/>
          <w:sz w:val="24"/>
          <w:szCs w:val="24"/>
          <w:lang w:val="tr-TR"/>
        </w:rPr>
        <w:t xml:space="preserve"> okudukları programa ve cinsiyetine göre görüş ve algı farklılıkları da ortaya konmuştur. </w:t>
      </w:r>
      <w:r w:rsidRPr="006D2563">
        <w:rPr>
          <w:rFonts w:ascii="Times New Roman" w:hAnsi="Times New Roman" w:cs="Times New Roman"/>
          <w:sz w:val="24"/>
          <w:szCs w:val="24"/>
          <w:lang w:val="tr-TR"/>
        </w:rPr>
        <w:t xml:space="preserve">Anket ile elde edilen veriler istatistik programı ile analiz edilmiş ve sonuçlar yukarıda sunulmuştur. </w:t>
      </w:r>
      <w:r w:rsidR="004122E3" w:rsidRPr="006D2563">
        <w:rPr>
          <w:rFonts w:ascii="Times New Roman" w:hAnsi="Times New Roman" w:cs="Times New Roman"/>
          <w:sz w:val="24"/>
          <w:szCs w:val="24"/>
          <w:lang w:val="tr-TR"/>
        </w:rPr>
        <w:t xml:space="preserve">Bu sonuçlar öğretmen adaylarının öğretmen eğilimlerinin eğitim programlarında öğretildiğini </w:t>
      </w:r>
      <w:r w:rsidR="004122E3" w:rsidRPr="006D2563">
        <w:rPr>
          <w:rFonts w:ascii="Times New Roman" w:hAnsi="Times New Roman" w:cs="Times New Roman"/>
          <w:sz w:val="24"/>
          <w:szCs w:val="24"/>
          <w:lang w:val="tr-TR"/>
        </w:rPr>
        <w:lastRenderedPageBreak/>
        <w:t xml:space="preserve">düşündüklerini ortaya koymaktadır. Ancak öğretmen adayları üç öğretmen eğiliminden en çok mesleki eğilimlerin programlarda öğretildiğini düşünmektedir. Öğretmen adaylarına göre kişisel ve ahlaki eğilimler öğretmen yetiştiren programlarda yeterince yer almamaktadır. </w:t>
      </w:r>
    </w:p>
    <w:p w:rsidR="00D62C6C" w:rsidRPr="006D2563" w:rsidRDefault="004122E3"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Öğretmen adaylarının </w:t>
      </w:r>
      <w:r w:rsidR="007D731F" w:rsidRPr="006D2563">
        <w:rPr>
          <w:rFonts w:ascii="Times New Roman" w:hAnsi="Times New Roman" w:cs="Times New Roman"/>
          <w:sz w:val="24"/>
          <w:szCs w:val="24"/>
          <w:lang w:val="tr-TR"/>
        </w:rPr>
        <w:t>algıları</w:t>
      </w:r>
      <w:r w:rsidRPr="006D2563">
        <w:rPr>
          <w:rFonts w:ascii="Times New Roman" w:hAnsi="Times New Roman" w:cs="Times New Roman"/>
          <w:sz w:val="24"/>
          <w:szCs w:val="24"/>
          <w:lang w:val="tr-TR"/>
        </w:rPr>
        <w:t xml:space="preserve"> cinsiyet faktörüne göre analiz edildiğinde</w:t>
      </w:r>
      <w:r w:rsidR="00AB73ED" w:rsidRPr="006D2563">
        <w:rPr>
          <w:rFonts w:ascii="Times New Roman" w:hAnsi="Times New Roman" w:cs="Times New Roman"/>
          <w:sz w:val="24"/>
          <w:szCs w:val="24"/>
          <w:lang w:val="tr-TR"/>
        </w:rPr>
        <w:t>,</w:t>
      </w:r>
      <w:r w:rsidRPr="006D2563">
        <w:rPr>
          <w:rFonts w:ascii="Times New Roman" w:hAnsi="Times New Roman" w:cs="Times New Roman"/>
          <w:sz w:val="24"/>
          <w:szCs w:val="24"/>
          <w:lang w:val="tr-TR"/>
        </w:rPr>
        <w:t xml:space="preserve"> </w:t>
      </w:r>
      <w:r w:rsidR="00785F64" w:rsidRPr="006D2563">
        <w:rPr>
          <w:rFonts w:ascii="Times New Roman" w:hAnsi="Times New Roman" w:cs="Times New Roman"/>
          <w:sz w:val="24"/>
          <w:szCs w:val="24"/>
          <w:lang w:val="tr-TR"/>
        </w:rPr>
        <w:t>kadın</w:t>
      </w:r>
      <w:r w:rsidRPr="006D2563">
        <w:rPr>
          <w:rFonts w:ascii="Times New Roman" w:hAnsi="Times New Roman" w:cs="Times New Roman"/>
          <w:sz w:val="24"/>
          <w:szCs w:val="24"/>
          <w:lang w:val="tr-TR"/>
        </w:rPr>
        <w:t xml:space="preserve"> öğretmen adayları</w:t>
      </w:r>
      <w:r w:rsidR="00AB73ED" w:rsidRPr="006D2563">
        <w:rPr>
          <w:rFonts w:ascii="Times New Roman" w:hAnsi="Times New Roman" w:cs="Times New Roman"/>
          <w:sz w:val="24"/>
          <w:szCs w:val="24"/>
          <w:lang w:val="tr-TR"/>
        </w:rPr>
        <w:t>nın</w:t>
      </w:r>
      <w:r w:rsidRPr="006D2563">
        <w:rPr>
          <w:rFonts w:ascii="Times New Roman" w:hAnsi="Times New Roman" w:cs="Times New Roman"/>
          <w:sz w:val="24"/>
          <w:szCs w:val="24"/>
          <w:lang w:val="tr-TR"/>
        </w:rPr>
        <w:t xml:space="preserve"> </w:t>
      </w:r>
      <w:r w:rsidR="00AB73ED" w:rsidRPr="006D2563">
        <w:rPr>
          <w:rFonts w:ascii="Times New Roman" w:hAnsi="Times New Roman" w:cs="Times New Roman"/>
          <w:sz w:val="24"/>
          <w:szCs w:val="24"/>
          <w:lang w:val="tr-TR"/>
        </w:rPr>
        <w:t xml:space="preserve">öğretmen eğilimlerinin programlarda öğretildiğine ilişkin algıları </w:t>
      </w:r>
      <w:r w:rsidR="00785F64" w:rsidRPr="006D2563">
        <w:rPr>
          <w:rFonts w:ascii="Times New Roman" w:hAnsi="Times New Roman" w:cs="Times New Roman"/>
          <w:sz w:val="24"/>
          <w:szCs w:val="24"/>
          <w:lang w:val="tr-TR"/>
        </w:rPr>
        <w:t>erkek</w:t>
      </w:r>
      <w:r w:rsidRPr="006D2563">
        <w:rPr>
          <w:rFonts w:ascii="Times New Roman" w:hAnsi="Times New Roman" w:cs="Times New Roman"/>
          <w:sz w:val="24"/>
          <w:szCs w:val="24"/>
          <w:lang w:val="tr-TR"/>
        </w:rPr>
        <w:t xml:space="preserve"> öğretmen adaylarından daha fazla</w:t>
      </w:r>
      <w:r w:rsidR="00AB73ED" w:rsidRPr="006D2563">
        <w:rPr>
          <w:rFonts w:ascii="Times New Roman" w:hAnsi="Times New Roman" w:cs="Times New Roman"/>
          <w:sz w:val="24"/>
          <w:szCs w:val="24"/>
          <w:lang w:val="tr-TR"/>
        </w:rPr>
        <w:t>dır</w:t>
      </w:r>
      <w:r w:rsidRPr="006D2563">
        <w:rPr>
          <w:rFonts w:ascii="Times New Roman" w:hAnsi="Times New Roman" w:cs="Times New Roman"/>
          <w:sz w:val="24"/>
          <w:szCs w:val="24"/>
          <w:lang w:val="tr-TR"/>
        </w:rPr>
        <w:t xml:space="preserve">. </w:t>
      </w:r>
      <w:r w:rsidR="00CE039F" w:rsidRPr="006D2563">
        <w:rPr>
          <w:rFonts w:ascii="Times New Roman" w:hAnsi="Times New Roman" w:cs="Times New Roman"/>
          <w:sz w:val="24"/>
          <w:szCs w:val="24"/>
          <w:lang w:val="tr-TR"/>
        </w:rPr>
        <w:t xml:space="preserve">Öğretmen eğilimleri düzeyinde </w:t>
      </w:r>
      <w:r w:rsidR="00785F64" w:rsidRPr="006D2563">
        <w:rPr>
          <w:rFonts w:ascii="Times New Roman" w:hAnsi="Times New Roman" w:cs="Times New Roman"/>
          <w:sz w:val="24"/>
          <w:szCs w:val="24"/>
          <w:lang w:val="tr-TR"/>
        </w:rPr>
        <w:t>Erkek ve kadın</w:t>
      </w:r>
      <w:r w:rsidR="00CE039F" w:rsidRPr="006D2563">
        <w:rPr>
          <w:rFonts w:ascii="Times New Roman" w:hAnsi="Times New Roman" w:cs="Times New Roman"/>
          <w:sz w:val="24"/>
          <w:szCs w:val="24"/>
          <w:lang w:val="tr-TR"/>
        </w:rPr>
        <w:t xml:space="preserve"> öğretmen adaylarının algıları karşılaştırıldığında ise mesleki eğilimlere ilişkin algıları iki grup için istatistiksel olarak anlamlı bir farklılık göstermektedir. Ancak, kişisel ve ahlaki eğilimlerde </w:t>
      </w:r>
      <w:r w:rsidR="00785F64" w:rsidRPr="006D2563">
        <w:rPr>
          <w:rFonts w:ascii="Times New Roman" w:hAnsi="Times New Roman" w:cs="Times New Roman"/>
          <w:sz w:val="24"/>
          <w:szCs w:val="24"/>
          <w:lang w:val="tr-TR"/>
        </w:rPr>
        <w:t>Erkek ve kadın</w:t>
      </w:r>
      <w:r w:rsidR="00CE039F" w:rsidRPr="006D2563">
        <w:rPr>
          <w:rFonts w:ascii="Times New Roman" w:hAnsi="Times New Roman" w:cs="Times New Roman"/>
          <w:sz w:val="24"/>
          <w:szCs w:val="24"/>
          <w:lang w:val="tr-TR"/>
        </w:rPr>
        <w:t xml:space="preserve"> öğretmen adaylarının algıları anlamlı bir farklılık göstermemektedir. </w:t>
      </w:r>
    </w:p>
    <w:p w:rsidR="00CE039F" w:rsidRPr="006D2563" w:rsidRDefault="00CE039F"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çalışma ayrıca öğretmen adaylarının kayıtlı oldukları programa göre de algılarını incelemiştir. Bu inceleme sonucunda Fen Bilgisi Eğitimi ile Okul Öncesi Eğitimi kayıtlı olan öğretmen adayları benzer düşüncelere sahip olduğunu ortaya konulmuştur. </w:t>
      </w:r>
      <w:r w:rsidR="00A16587" w:rsidRPr="006D2563">
        <w:rPr>
          <w:rFonts w:ascii="Times New Roman" w:hAnsi="Times New Roman" w:cs="Times New Roman"/>
          <w:sz w:val="24"/>
          <w:szCs w:val="24"/>
          <w:lang w:val="tr-TR"/>
        </w:rPr>
        <w:t xml:space="preserve">Buna karşılık Sınıf Eğitimi programında kayıtlı olan öğretmen adaylarının </w:t>
      </w:r>
      <w:r w:rsidRPr="006D2563">
        <w:rPr>
          <w:rFonts w:ascii="Times New Roman" w:hAnsi="Times New Roman" w:cs="Times New Roman"/>
          <w:sz w:val="24"/>
          <w:szCs w:val="24"/>
          <w:lang w:val="tr-TR"/>
        </w:rPr>
        <w:t xml:space="preserve">öğretmen eğilimlerinin kendi programlarında öğretilmesine dair </w:t>
      </w:r>
      <w:r w:rsidR="00A16587" w:rsidRPr="006D2563">
        <w:rPr>
          <w:rFonts w:ascii="Times New Roman" w:hAnsi="Times New Roman" w:cs="Times New Roman"/>
          <w:sz w:val="24"/>
          <w:szCs w:val="24"/>
          <w:lang w:val="tr-TR"/>
        </w:rPr>
        <w:t xml:space="preserve">algıları ile Fen ve Okul Öncesi programlarında ki öğretmen adaylarının algıları birbirinden </w:t>
      </w:r>
      <w:r w:rsidRPr="006D2563">
        <w:rPr>
          <w:rFonts w:ascii="Times New Roman" w:hAnsi="Times New Roman" w:cs="Times New Roman"/>
          <w:sz w:val="24"/>
          <w:szCs w:val="24"/>
          <w:lang w:val="tr-TR"/>
        </w:rPr>
        <w:t xml:space="preserve">istatistiksel olarak anlamlı bir farklılık vardır. </w:t>
      </w:r>
      <w:r w:rsidR="00AB73ED" w:rsidRPr="006D2563">
        <w:rPr>
          <w:rFonts w:ascii="Times New Roman" w:hAnsi="Times New Roman" w:cs="Times New Roman"/>
          <w:sz w:val="24"/>
          <w:szCs w:val="24"/>
          <w:lang w:val="tr-TR"/>
        </w:rPr>
        <w:t>Diğer bir dey</w:t>
      </w:r>
      <w:r w:rsidR="00BC0A4D" w:rsidRPr="006D2563">
        <w:rPr>
          <w:rFonts w:ascii="Times New Roman" w:hAnsi="Times New Roman" w:cs="Times New Roman"/>
          <w:sz w:val="24"/>
          <w:szCs w:val="24"/>
          <w:lang w:val="tr-TR"/>
        </w:rPr>
        <w:t xml:space="preserve">işle, Fen Bilgisi Eğitimi ve Okul Öncesi Eğitimi programlarında eğitim gören öğretmen adaylarının belirttiklerine göre bu programlarda öğretmen eğilimleri eğitim programına yeterince dâhil edilebilmektedir. Ancak, Sınıf Eğitimi programlarında ise öğretmen eğilimleri yeterince yer bulamamaktadır. </w:t>
      </w:r>
    </w:p>
    <w:p w:rsidR="00CF32FC" w:rsidRPr="006D2563" w:rsidRDefault="009D205C" w:rsidP="007652F2">
      <w:pPr>
        <w:spacing w:after="120" w:line="360" w:lineRule="auto"/>
        <w:ind w:firstLine="709"/>
        <w:jc w:val="both"/>
        <w:rPr>
          <w:rFonts w:ascii="Times New Roman" w:hAnsi="Times New Roman" w:cs="Times New Roman"/>
          <w:sz w:val="24"/>
          <w:szCs w:val="24"/>
          <w:lang w:val="tr-TR"/>
        </w:rPr>
      </w:pPr>
      <w:r w:rsidRPr="006D2563">
        <w:rPr>
          <w:rFonts w:ascii="Times New Roman" w:hAnsi="Times New Roman" w:cs="Times New Roman"/>
          <w:sz w:val="24"/>
          <w:szCs w:val="24"/>
          <w:lang w:val="tr-TR"/>
        </w:rPr>
        <w:t xml:space="preserve">Bu sonuçlar </w:t>
      </w:r>
      <w:r w:rsidR="00B7380B" w:rsidRPr="006D2563">
        <w:rPr>
          <w:rFonts w:ascii="Times New Roman" w:hAnsi="Times New Roman" w:cs="Times New Roman"/>
          <w:sz w:val="24"/>
          <w:szCs w:val="24"/>
          <w:lang w:val="tr-TR"/>
        </w:rPr>
        <w:t xml:space="preserve">öğretmen adaylarının, </w:t>
      </w:r>
      <w:r w:rsidRPr="006D2563">
        <w:rPr>
          <w:rFonts w:ascii="Times New Roman" w:hAnsi="Times New Roman" w:cs="Times New Roman"/>
          <w:sz w:val="24"/>
          <w:szCs w:val="24"/>
          <w:lang w:val="tr-TR"/>
        </w:rPr>
        <w:t>2014-2015 öğretim yılının</w:t>
      </w:r>
      <w:r w:rsidR="00B7380B" w:rsidRPr="006D2563">
        <w:rPr>
          <w:rFonts w:ascii="Times New Roman" w:hAnsi="Times New Roman" w:cs="Times New Roman"/>
          <w:sz w:val="24"/>
          <w:szCs w:val="24"/>
          <w:lang w:val="tr-TR"/>
        </w:rPr>
        <w:t xml:space="preserve"> güz döneminin son haftalarında</w:t>
      </w:r>
      <w:r w:rsidRPr="006D2563">
        <w:rPr>
          <w:rFonts w:ascii="Times New Roman" w:hAnsi="Times New Roman" w:cs="Times New Roman"/>
          <w:sz w:val="24"/>
          <w:szCs w:val="24"/>
          <w:lang w:val="tr-TR"/>
        </w:rPr>
        <w:t xml:space="preserve">ki </w:t>
      </w:r>
      <w:r w:rsidR="007D731F" w:rsidRPr="006D2563">
        <w:rPr>
          <w:rFonts w:ascii="Times New Roman" w:hAnsi="Times New Roman" w:cs="Times New Roman"/>
          <w:sz w:val="24"/>
          <w:szCs w:val="24"/>
          <w:lang w:val="tr-TR"/>
        </w:rPr>
        <w:t>algılarını</w:t>
      </w:r>
      <w:r w:rsidRPr="006D2563">
        <w:rPr>
          <w:rFonts w:ascii="Times New Roman" w:hAnsi="Times New Roman" w:cs="Times New Roman"/>
          <w:sz w:val="24"/>
          <w:szCs w:val="24"/>
          <w:lang w:val="tr-TR"/>
        </w:rPr>
        <w:t xml:space="preserve"> </w:t>
      </w:r>
      <w:r w:rsidR="007D731F" w:rsidRPr="006D2563">
        <w:rPr>
          <w:rFonts w:ascii="Times New Roman" w:hAnsi="Times New Roman" w:cs="Times New Roman"/>
          <w:sz w:val="24"/>
          <w:szCs w:val="24"/>
          <w:lang w:val="tr-TR"/>
        </w:rPr>
        <w:t>ortaya koymaktadır</w:t>
      </w:r>
      <w:r w:rsidR="00B7380B" w:rsidRPr="006D2563">
        <w:rPr>
          <w:rFonts w:ascii="Times New Roman" w:hAnsi="Times New Roman" w:cs="Times New Roman"/>
          <w:sz w:val="24"/>
          <w:szCs w:val="24"/>
          <w:lang w:val="tr-TR"/>
        </w:rPr>
        <w:t>. Örneklemin az o</w:t>
      </w:r>
      <w:r w:rsidRPr="006D2563">
        <w:rPr>
          <w:rFonts w:ascii="Times New Roman" w:hAnsi="Times New Roman" w:cs="Times New Roman"/>
          <w:sz w:val="24"/>
          <w:szCs w:val="24"/>
          <w:lang w:val="tr-TR"/>
        </w:rPr>
        <w:t xml:space="preserve">lması bu çalışmanın </w:t>
      </w:r>
      <w:r w:rsidR="00B7380B" w:rsidRPr="006D2563">
        <w:rPr>
          <w:rFonts w:ascii="Times New Roman" w:hAnsi="Times New Roman" w:cs="Times New Roman"/>
          <w:sz w:val="24"/>
          <w:szCs w:val="24"/>
          <w:lang w:val="tr-TR"/>
        </w:rPr>
        <w:t>sonuçlarının genellenebilirliğini sınırlandırmaktadır.</w:t>
      </w:r>
      <w:r w:rsidRPr="006D2563">
        <w:rPr>
          <w:rFonts w:ascii="Times New Roman" w:hAnsi="Times New Roman" w:cs="Times New Roman"/>
          <w:sz w:val="24"/>
          <w:szCs w:val="24"/>
          <w:lang w:val="tr-TR"/>
        </w:rPr>
        <w:t xml:space="preserve"> </w:t>
      </w:r>
      <w:r w:rsidR="00CF32FC" w:rsidRPr="006D2563">
        <w:rPr>
          <w:rFonts w:ascii="Times New Roman" w:hAnsi="Times New Roman" w:cs="Times New Roman"/>
          <w:sz w:val="24"/>
          <w:szCs w:val="24"/>
          <w:lang w:val="tr-TR"/>
        </w:rPr>
        <w:t>Bu sınırlılık</w:t>
      </w:r>
      <w:r w:rsidR="00B7380B" w:rsidRPr="006D2563">
        <w:rPr>
          <w:rFonts w:ascii="Times New Roman" w:hAnsi="Times New Roman" w:cs="Times New Roman"/>
          <w:sz w:val="24"/>
          <w:szCs w:val="24"/>
          <w:lang w:val="tr-TR"/>
        </w:rPr>
        <w:t>,</w:t>
      </w:r>
      <w:r w:rsidR="00CF32FC" w:rsidRPr="006D2563">
        <w:rPr>
          <w:rFonts w:ascii="Times New Roman" w:hAnsi="Times New Roman" w:cs="Times New Roman"/>
          <w:sz w:val="24"/>
          <w:szCs w:val="24"/>
          <w:lang w:val="tr-TR"/>
        </w:rPr>
        <w:t xml:space="preserve"> çalışmada elde edilen sonuçların hata payını %10’a yükseltmiştir. Bu hata payı literatürde kabul edilebilir olsa da daha kesin bulgular için örneklem sayısını artırarak çalışma tekrarlanabilir. Ayrıca, ileriki çalışmalarda öğretmen adaylarının sınıf seviye</w:t>
      </w:r>
      <w:r w:rsidR="007F35C7" w:rsidRPr="006D2563">
        <w:rPr>
          <w:rFonts w:ascii="Times New Roman" w:hAnsi="Times New Roman" w:cs="Times New Roman"/>
          <w:sz w:val="24"/>
          <w:szCs w:val="24"/>
          <w:lang w:val="tr-TR"/>
        </w:rPr>
        <w:t xml:space="preserve">lerine göre öğretmen adaylarının eğilimlere ilişkin </w:t>
      </w:r>
      <w:r w:rsidR="007D731F" w:rsidRPr="006D2563">
        <w:rPr>
          <w:rFonts w:ascii="Times New Roman" w:hAnsi="Times New Roman" w:cs="Times New Roman"/>
          <w:sz w:val="24"/>
          <w:szCs w:val="24"/>
          <w:lang w:val="tr-TR"/>
        </w:rPr>
        <w:t>algıları</w:t>
      </w:r>
      <w:r w:rsidR="007F35C7" w:rsidRPr="006D2563">
        <w:rPr>
          <w:rFonts w:ascii="Times New Roman" w:hAnsi="Times New Roman" w:cs="Times New Roman"/>
          <w:sz w:val="24"/>
          <w:szCs w:val="24"/>
          <w:lang w:val="tr-TR"/>
        </w:rPr>
        <w:t xml:space="preserve"> </w:t>
      </w:r>
      <w:r w:rsidR="007D731F" w:rsidRPr="006D2563">
        <w:rPr>
          <w:rFonts w:ascii="Times New Roman" w:hAnsi="Times New Roman" w:cs="Times New Roman"/>
          <w:sz w:val="24"/>
          <w:szCs w:val="24"/>
          <w:lang w:val="tr-TR"/>
        </w:rPr>
        <w:t>da</w:t>
      </w:r>
      <w:r w:rsidR="007F35C7" w:rsidRPr="006D2563">
        <w:rPr>
          <w:rFonts w:ascii="Times New Roman" w:hAnsi="Times New Roman" w:cs="Times New Roman"/>
          <w:sz w:val="24"/>
          <w:szCs w:val="24"/>
          <w:lang w:val="tr-TR"/>
        </w:rPr>
        <w:t xml:space="preserve"> incelenebilir. Bu inceleme sonucunda eğitim programının hangi aşamasında öğretmen eğilimleri daha belirgin olarak programa dâhil edildiğini </w:t>
      </w:r>
      <w:r w:rsidR="007F35C7" w:rsidRPr="006D2563">
        <w:rPr>
          <w:rFonts w:ascii="Times New Roman" w:hAnsi="Times New Roman" w:cs="Times New Roman"/>
          <w:sz w:val="24"/>
          <w:szCs w:val="24"/>
          <w:lang w:val="tr-TR"/>
        </w:rPr>
        <w:lastRenderedPageBreak/>
        <w:t>anlayabiliriz. Buna ek olarak, ileriki çalışmaların öğretmen adaylarına verilen derslerin içeriği ve etkinliklerin farklılıkları incelenerek hangi derslerin</w:t>
      </w:r>
      <w:r w:rsidR="00B7380B" w:rsidRPr="006D2563">
        <w:rPr>
          <w:rFonts w:ascii="Times New Roman" w:hAnsi="Times New Roman" w:cs="Times New Roman"/>
          <w:sz w:val="24"/>
          <w:szCs w:val="24"/>
          <w:lang w:val="tr-TR"/>
        </w:rPr>
        <w:t xml:space="preserve"> ve</w:t>
      </w:r>
      <w:r w:rsidR="007F35C7" w:rsidRPr="006D2563">
        <w:rPr>
          <w:rFonts w:ascii="Times New Roman" w:hAnsi="Times New Roman" w:cs="Times New Roman"/>
          <w:sz w:val="24"/>
          <w:szCs w:val="24"/>
          <w:lang w:val="tr-TR"/>
        </w:rPr>
        <w:t xml:space="preserve"> etkinliklerin öğretmen eğilimlerini öğretmen adaylarına aktardığını bir nebze anlayabiliriz. Bunlara ek olarak</w:t>
      </w:r>
      <w:r w:rsidR="00B7380B" w:rsidRPr="006D2563">
        <w:rPr>
          <w:rFonts w:ascii="Times New Roman" w:hAnsi="Times New Roman" w:cs="Times New Roman"/>
          <w:sz w:val="24"/>
          <w:szCs w:val="24"/>
          <w:lang w:val="tr-TR"/>
        </w:rPr>
        <w:t>,</w:t>
      </w:r>
      <w:r w:rsidR="007F35C7" w:rsidRPr="006D2563">
        <w:rPr>
          <w:rFonts w:ascii="Times New Roman" w:hAnsi="Times New Roman" w:cs="Times New Roman"/>
          <w:sz w:val="24"/>
          <w:szCs w:val="24"/>
          <w:lang w:val="tr-TR"/>
        </w:rPr>
        <w:t xml:space="preserve"> ileriki ça</w:t>
      </w:r>
      <w:r w:rsidR="00B7380B" w:rsidRPr="006D2563">
        <w:rPr>
          <w:rFonts w:ascii="Times New Roman" w:hAnsi="Times New Roman" w:cs="Times New Roman"/>
          <w:sz w:val="24"/>
          <w:szCs w:val="24"/>
          <w:lang w:val="tr-TR"/>
        </w:rPr>
        <w:t>lışmalar farklı üniversitelerde</w:t>
      </w:r>
      <w:r w:rsidR="007F35C7" w:rsidRPr="006D2563">
        <w:rPr>
          <w:rFonts w:ascii="Times New Roman" w:hAnsi="Times New Roman" w:cs="Times New Roman"/>
          <w:sz w:val="24"/>
          <w:szCs w:val="24"/>
          <w:lang w:val="tr-TR"/>
        </w:rPr>
        <w:t xml:space="preserve">ki öğretmen eğitimi programlarını </w:t>
      </w:r>
      <w:r w:rsidR="00B7380B" w:rsidRPr="006D2563">
        <w:rPr>
          <w:rFonts w:ascii="Times New Roman" w:hAnsi="Times New Roman" w:cs="Times New Roman"/>
          <w:sz w:val="24"/>
          <w:szCs w:val="24"/>
          <w:lang w:val="tr-TR"/>
        </w:rPr>
        <w:t>da kapsarsa,</w:t>
      </w:r>
      <w:r w:rsidR="007F35C7" w:rsidRPr="006D2563">
        <w:rPr>
          <w:rFonts w:ascii="Times New Roman" w:hAnsi="Times New Roman" w:cs="Times New Roman"/>
          <w:sz w:val="24"/>
          <w:szCs w:val="24"/>
          <w:lang w:val="tr-TR"/>
        </w:rPr>
        <w:t xml:space="preserve"> öğretmen eğilimlerinin öğretmen eğitim programlarında öğretilmesi konusunda daha fazla bilgi elde edebiliriz. </w:t>
      </w:r>
    </w:p>
    <w:p w:rsidR="00980198" w:rsidRPr="001B739A" w:rsidRDefault="0063482C" w:rsidP="00D46072">
      <w:pPr>
        <w:spacing w:after="120" w:line="240" w:lineRule="auto"/>
        <w:ind w:firstLine="709"/>
        <w:jc w:val="both"/>
        <w:rPr>
          <w:rFonts w:ascii="Times New Roman" w:hAnsi="Times New Roman" w:cs="Times New Roman"/>
          <w:sz w:val="24"/>
          <w:szCs w:val="24"/>
          <w:lang w:val="tr-TR"/>
        </w:rPr>
      </w:pPr>
      <w:r w:rsidRPr="001B739A">
        <w:rPr>
          <w:rFonts w:ascii="Times New Roman" w:hAnsi="Times New Roman" w:cs="Times New Roman"/>
          <w:sz w:val="24"/>
          <w:szCs w:val="24"/>
          <w:lang w:val="tr-TR"/>
        </w:rPr>
        <w:t>Kaynakça</w:t>
      </w:r>
    </w:p>
    <w:p w:rsidR="0094409E" w:rsidRPr="001B739A" w:rsidRDefault="00851529"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Aaronson</w:t>
      </w:r>
      <w:r w:rsidR="00A86B80" w:rsidRPr="001B739A">
        <w:rPr>
          <w:rFonts w:ascii="Times New Roman" w:hAnsi="Times New Roman" w:cs="Times New Roman"/>
          <w:sz w:val="20"/>
          <w:szCs w:val="20"/>
        </w:rPr>
        <w:t xml:space="preserve">, </w:t>
      </w:r>
      <w:r w:rsidR="0094409E" w:rsidRPr="001B739A">
        <w:rPr>
          <w:rFonts w:ascii="Times New Roman" w:hAnsi="Times New Roman" w:cs="Times New Roman"/>
          <w:sz w:val="20"/>
          <w:szCs w:val="20"/>
        </w:rPr>
        <w:t>D</w:t>
      </w:r>
      <w:r w:rsidR="00A86B80" w:rsidRPr="001B739A">
        <w:rPr>
          <w:rFonts w:ascii="Times New Roman" w:hAnsi="Times New Roman" w:cs="Times New Roman"/>
          <w:sz w:val="20"/>
          <w:szCs w:val="20"/>
        </w:rPr>
        <w:t xml:space="preserve">., Barrow, </w:t>
      </w:r>
      <w:r w:rsidR="0094409E" w:rsidRPr="001B739A">
        <w:rPr>
          <w:rFonts w:ascii="Times New Roman" w:hAnsi="Times New Roman" w:cs="Times New Roman"/>
          <w:sz w:val="20"/>
          <w:szCs w:val="20"/>
        </w:rPr>
        <w:t>L</w:t>
      </w:r>
      <w:r w:rsidR="00A86B80" w:rsidRPr="001B739A">
        <w:rPr>
          <w:rFonts w:ascii="Times New Roman" w:hAnsi="Times New Roman" w:cs="Times New Roman"/>
          <w:sz w:val="20"/>
          <w:szCs w:val="20"/>
        </w:rPr>
        <w:t xml:space="preserve">., &amp; Sander, </w:t>
      </w:r>
      <w:r w:rsidR="0094409E" w:rsidRPr="001B739A">
        <w:rPr>
          <w:rFonts w:ascii="Times New Roman" w:hAnsi="Times New Roman" w:cs="Times New Roman"/>
          <w:sz w:val="20"/>
          <w:szCs w:val="20"/>
        </w:rPr>
        <w:t xml:space="preserve">W. (2007). ‘’Teachers and student achievement in Chicago Public High Schools’’, </w:t>
      </w:r>
      <w:r w:rsidR="0094409E" w:rsidRPr="001B739A">
        <w:rPr>
          <w:rFonts w:ascii="Times New Roman" w:hAnsi="Times New Roman" w:cs="Times New Roman"/>
          <w:i/>
          <w:iCs/>
          <w:sz w:val="20"/>
          <w:szCs w:val="20"/>
        </w:rPr>
        <w:t xml:space="preserve">Journal of Labor Economics, </w:t>
      </w:r>
      <w:r w:rsidR="0094409E" w:rsidRPr="001B739A">
        <w:rPr>
          <w:rFonts w:ascii="Times New Roman" w:hAnsi="Times New Roman" w:cs="Times New Roman"/>
          <w:iCs/>
          <w:sz w:val="20"/>
          <w:szCs w:val="20"/>
        </w:rPr>
        <w:t>C. 1, S. 25, s.</w:t>
      </w:r>
      <w:r w:rsidR="0094409E" w:rsidRPr="001B739A">
        <w:rPr>
          <w:rFonts w:ascii="Times New Roman" w:hAnsi="Times New Roman" w:cs="Times New Roman"/>
          <w:i/>
          <w:iCs/>
          <w:sz w:val="20"/>
          <w:szCs w:val="20"/>
        </w:rPr>
        <w:t xml:space="preserve"> </w:t>
      </w:r>
      <w:r w:rsidR="0094409E" w:rsidRPr="001B739A">
        <w:rPr>
          <w:rFonts w:ascii="Times New Roman" w:hAnsi="Times New Roman" w:cs="Times New Roman"/>
          <w:sz w:val="20"/>
          <w:szCs w:val="20"/>
        </w:rPr>
        <w:t>95 – 136.</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Babbie, E. </w:t>
      </w:r>
      <w:r w:rsidR="0094409E" w:rsidRPr="001B739A">
        <w:rPr>
          <w:rFonts w:ascii="Times New Roman" w:hAnsi="Times New Roman" w:cs="Times New Roman"/>
          <w:sz w:val="20"/>
          <w:szCs w:val="20"/>
        </w:rPr>
        <w:t xml:space="preserve">(2004). </w:t>
      </w:r>
      <w:r w:rsidR="0094409E" w:rsidRPr="001B739A">
        <w:rPr>
          <w:rFonts w:ascii="Times New Roman" w:hAnsi="Times New Roman" w:cs="Times New Roman"/>
          <w:i/>
          <w:sz w:val="20"/>
          <w:szCs w:val="20"/>
        </w:rPr>
        <w:t>The practice of social research.</w:t>
      </w:r>
      <w:r w:rsidR="0094409E" w:rsidRPr="001B739A">
        <w:rPr>
          <w:rFonts w:ascii="Times New Roman" w:hAnsi="Times New Roman" w:cs="Times New Roman"/>
          <w:sz w:val="20"/>
          <w:szCs w:val="20"/>
        </w:rPr>
        <w:t xml:space="preserve"> Belmont: Wadsworth/Thomson Learning.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Celikten M (</w:t>
      </w:r>
      <w:r w:rsidR="0094409E" w:rsidRPr="001B739A">
        <w:rPr>
          <w:rFonts w:ascii="Times New Roman" w:hAnsi="Times New Roman" w:cs="Times New Roman"/>
          <w:sz w:val="20"/>
          <w:szCs w:val="20"/>
        </w:rPr>
        <w:t xml:space="preserve">2004). ‘’Ideal Bir Okul Muduru Portresi’’, </w:t>
      </w:r>
      <w:r w:rsidR="0094409E" w:rsidRPr="001B739A">
        <w:rPr>
          <w:rFonts w:ascii="Times New Roman" w:hAnsi="Times New Roman" w:cs="Times New Roman"/>
          <w:i/>
          <w:sz w:val="20"/>
          <w:szCs w:val="20"/>
        </w:rPr>
        <w:t>Akademik Arastirmalar Dergisi</w:t>
      </w:r>
      <w:r w:rsidR="0094409E" w:rsidRPr="001B739A">
        <w:rPr>
          <w:rFonts w:ascii="Times New Roman" w:hAnsi="Times New Roman" w:cs="Times New Roman"/>
          <w:sz w:val="20"/>
          <w:szCs w:val="20"/>
        </w:rPr>
        <w:t>, S. 21, s. 195–204.</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Da Ros-Voseles, D. &amp; Moss, L</w:t>
      </w:r>
      <w:r w:rsidR="0094409E" w:rsidRPr="001B739A">
        <w:rPr>
          <w:rFonts w:ascii="Times New Roman" w:hAnsi="Times New Roman" w:cs="Times New Roman"/>
          <w:sz w:val="20"/>
          <w:szCs w:val="20"/>
        </w:rPr>
        <w:t xml:space="preserve">. (2007). ‘’The role of dispositions in the education of future teachers’’. </w:t>
      </w:r>
      <w:r w:rsidR="0094409E" w:rsidRPr="001B739A">
        <w:rPr>
          <w:rFonts w:ascii="Times New Roman" w:hAnsi="Times New Roman" w:cs="Times New Roman"/>
          <w:i/>
          <w:sz w:val="20"/>
          <w:szCs w:val="20"/>
        </w:rPr>
        <w:t xml:space="preserve">Young Children, </w:t>
      </w:r>
      <w:r w:rsidR="0094409E" w:rsidRPr="001B739A">
        <w:rPr>
          <w:rFonts w:ascii="Times New Roman" w:hAnsi="Times New Roman" w:cs="Times New Roman"/>
          <w:sz w:val="20"/>
          <w:szCs w:val="20"/>
        </w:rPr>
        <w:t xml:space="preserve">C. 5, S. 62, s. 90-96.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Darling-Hammond, L. &amp; Bransford, J</w:t>
      </w:r>
      <w:r w:rsidR="0094409E" w:rsidRPr="001B739A">
        <w:rPr>
          <w:rFonts w:ascii="Times New Roman" w:hAnsi="Times New Roman" w:cs="Times New Roman"/>
          <w:sz w:val="20"/>
          <w:szCs w:val="20"/>
        </w:rPr>
        <w:t xml:space="preserve">. (2005). </w:t>
      </w:r>
      <w:r w:rsidR="0094409E" w:rsidRPr="001B739A">
        <w:rPr>
          <w:rFonts w:ascii="Times New Roman" w:hAnsi="Times New Roman" w:cs="Times New Roman"/>
          <w:i/>
          <w:sz w:val="20"/>
          <w:szCs w:val="20"/>
        </w:rPr>
        <w:t>Preparing teachers for a changing world: What teachers should learn and be able to do</w:t>
      </w:r>
      <w:r w:rsidR="0094409E" w:rsidRPr="001B739A">
        <w:rPr>
          <w:rFonts w:ascii="Times New Roman" w:hAnsi="Times New Roman" w:cs="Times New Roman"/>
          <w:sz w:val="20"/>
          <w:szCs w:val="20"/>
        </w:rPr>
        <w:t>. San Francisco: Jossey-Bass.</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Diez, M. E. (</w:t>
      </w:r>
      <w:r w:rsidR="0094409E" w:rsidRPr="001B739A">
        <w:rPr>
          <w:rFonts w:ascii="Times New Roman" w:hAnsi="Times New Roman" w:cs="Times New Roman"/>
          <w:sz w:val="20"/>
          <w:szCs w:val="20"/>
        </w:rPr>
        <w:t xml:space="preserve">2007). ‘’Looking back and moving forward: Three tensions in the teacher dispositions discourse’’. </w:t>
      </w:r>
      <w:r w:rsidR="0094409E" w:rsidRPr="001B739A">
        <w:rPr>
          <w:rFonts w:ascii="Times New Roman" w:hAnsi="Times New Roman" w:cs="Times New Roman"/>
          <w:i/>
          <w:sz w:val="20"/>
          <w:szCs w:val="20"/>
        </w:rPr>
        <w:t xml:space="preserve">Journal of Teacher Education, </w:t>
      </w:r>
      <w:r w:rsidR="0094409E" w:rsidRPr="001B739A">
        <w:rPr>
          <w:rFonts w:ascii="Times New Roman" w:hAnsi="Times New Roman" w:cs="Times New Roman"/>
          <w:sz w:val="20"/>
          <w:szCs w:val="20"/>
        </w:rPr>
        <w:t>C. 5, S. 58, s. 388-396.</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Dottin , E. S. </w:t>
      </w:r>
      <w:r w:rsidR="0094409E" w:rsidRPr="001B739A">
        <w:rPr>
          <w:rFonts w:ascii="Times New Roman" w:hAnsi="Times New Roman" w:cs="Times New Roman"/>
          <w:sz w:val="20"/>
          <w:szCs w:val="20"/>
        </w:rPr>
        <w:t xml:space="preserve">(2009). ‘’Professional judgement and dispositions in teacher education’’. </w:t>
      </w:r>
      <w:r w:rsidR="0094409E" w:rsidRPr="001B739A">
        <w:rPr>
          <w:rFonts w:ascii="Times New Roman" w:hAnsi="Times New Roman" w:cs="Times New Roman"/>
          <w:i/>
          <w:sz w:val="20"/>
          <w:szCs w:val="20"/>
        </w:rPr>
        <w:t xml:space="preserve">Teaching &amp; Teacher Education, </w:t>
      </w:r>
      <w:r w:rsidR="0094409E" w:rsidRPr="001B739A">
        <w:rPr>
          <w:rFonts w:ascii="Times New Roman" w:hAnsi="Times New Roman" w:cs="Times New Roman"/>
          <w:sz w:val="20"/>
          <w:szCs w:val="20"/>
        </w:rPr>
        <w:t xml:space="preserve">C. 1, S. 25, s. 83-88.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Eberly, J. L., Rand, M. K. &amp; O’connor, T. </w:t>
      </w:r>
      <w:r w:rsidR="0094409E" w:rsidRPr="001B739A">
        <w:rPr>
          <w:rFonts w:ascii="Times New Roman" w:hAnsi="Times New Roman" w:cs="Times New Roman"/>
          <w:sz w:val="20"/>
          <w:szCs w:val="20"/>
        </w:rPr>
        <w:t xml:space="preserve">(2007). ‘’Analysing teachers’ dispositions towards diversity: Using adult development theory’’. </w:t>
      </w:r>
      <w:r w:rsidR="0094409E" w:rsidRPr="001B739A">
        <w:rPr>
          <w:rFonts w:ascii="Times New Roman" w:hAnsi="Times New Roman" w:cs="Times New Roman"/>
          <w:i/>
          <w:sz w:val="20"/>
          <w:szCs w:val="20"/>
        </w:rPr>
        <w:t xml:space="preserve">Multicultural Education, </w:t>
      </w:r>
      <w:r w:rsidR="0094409E" w:rsidRPr="001B739A">
        <w:rPr>
          <w:rFonts w:ascii="Times New Roman" w:hAnsi="Times New Roman" w:cs="Times New Roman"/>
          <w:sz w:val="20"/>
          <w:szCs w:val="20"/>
        </w:rPr>
        <w:t xml:space="preserve">C. 4, S. 14, s.  31-36.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Edick, N., Danielson, L. &amp; Edwards, S. </w:t>
      </w:r>
      <w:r w:rsidR="0094409E" w:rsidRPr="001B739A">
        <w:rPr>
          <w:rFonts w:ascii="Times New Roman" w:hAnsi="Times New Roman" w:cs="Times New Roman"/>
          <w:sz w:val="20"/>
          <w:szCs w:val="20"/>
        </w:rPr>
        <w:t xml:space="preserve">(2007). ‘’Dispositions: Defining, aligning and assessing’’. </w:t>
      </w:r>
      <w:r w:rsidR="0094409E" w:rsidRPr="001B739A">
        <w:rPr>
          <w:rFonts w:ascii="Times New Roman" w:hAnsi="Times New Roman" w:cs="Times New Roman"/>
          <w:i/>
          <w:sz w:val="20"/>
          <w:szCs w:val="20"/>
        </w:rPr>
        <w:t xml:space="preserve">Academic Leadership, </w:t>
      </w:r>
      <w:r w:rsidR="0094409E" w:rsidRPr="001B739A">
        <w:rPr>
          <w:rFonts w:ascii="Times New Roman" w:hAnsi="Times New Roman" w:cs="Times New Roman"/>
          <w:sz w:val="20"/>
          <w:szCs w:val="20"/>
        </w:rPr>
        <w:t xml:space="preserve">C. 4, S. 4. Retrieved from </w:t>
      </w:r>
      <w:hyperlink r:id="rId9" w:history="1">
        <w:r w:rsidR="0094409E" w:rsidRPr="001B739A">
          <w:rPr>
            <w:rStyle w:val="Kpr"/>
            <w:rFonts w:ascii="Times New Roman" w:hAnsi="Times New Roman"/>
            <w:sz w:val="20"/>
            <w:szCs w:val="20"/>
          </w:rPr>
          <w:t>http://www.academicleadership.org/emprical_research/Dispositions_Defining_Aligning_and_Assessing.shtml</w:t>
        </w:r>
      </w:hyperlink>
      <w:r w:rsidR="0094409E" w:rsidRPr="001B739A">
        <w:rPr>
          <w:rFonts w:ascii="Times New Roman" w:hAnsi="Times New Roman" w:cs="Times New Roman"/>
          <w:sz w:val="20"/>
          <w:szCs w:val="20"/>
        </w:rPr>
        <w:t>.</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Eisenhart, M., Behm, L., And Romangnano, L (</w:t>
      </w:r>
      <w:r w:rsidR="0094409E" w:rsidRPr="001B739A">
        <w:rPr>
          <w:rFonts w:ascii="Times New Roman" w:hAnsi="Times New Roman" w:cs="Times New Roman"/>
          <w:sz w:val="20"/>
          <w:szCs w:val="20"/>
        </w:rPr>
        <w:t xml:space="preserve">1991). ‘’Learning to teach: Developing expertise or rite of passage’’. </w:t>
      </w:r>
      <w:r w:rsidR="0094409E" w:rsidRPr="001B739A">
        <w:rPr>
          <w:rFonts w:ascii="Times New Roman" w:hAnsi="Times New Roman" w:cs="Times New Roman"/>
          <w:i/>
          <w:sz w:val="20"/>
          <w:szCs w:val="20"/>
        </w:rPr>
        <w:t>Journal of Education for Teaching</w:t>
      </w:r>
      <w:r w:rsidR="0094409E" w:rsidRPr="001B739A">
        <w:rPr>
          <w:rFonts w:ascii="Times New Roman" w:hAnsi="Times New Roman" w:cs="Times New Roman"/>
          <w:sz w:val="20"/>
          <w:szCs w:val="20"/>
        </w:rPr>
        <w:t>, C. 1, S. 17, s. 51-69.</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Ferguson, R. F. </w:t>
      </w:r>
      <w:r w:rsidR="0094409E" w:rsidRPr="001B739A">
        <w:rPr>
          <w:rFonts w:ascii="Times New Roman" w:hAnsi="Times New Roman" w:cs="Times New Roman"/>
          <w:sz w:val="20"/>
          <w:szCs w:val="20"/>
        </w:rPr>
        <w:t xml:space="preserve">(1998). Teachers' perceptions and expectations and the black-white test score gap. In C. Jencks &amp; M. Phillips (Eds.), </w:t>
      </w:r>
      <w:r w:rsidR="0094409E" w:rsidRPr="001B739A">
        <w:rPr>
          <w:rFonts w:ascii="Times New Roman" w:hAnsi="Times New Roman" w:cs="Times New Roman"/>
          <w:i/>
          <w:sz w:val="20"/>
          <w:szCs w:val="20"/>
        </w:rPr>
        <w:t>The black-white test score gap</w:t>
      </w:r>
      <w:r w:rsidR="0094409E" w:rsidRPr="001B739A">
        <w:rPr>
          <w:rFonts w:ascii="Times New Roman" w:hAnsi="Times New Roman" w:cs="Times New Roman"/>
          <w:sz w:val="20"/>
          <w:szCs w:val="20"/>
        </w:rPr>
        <w:t xml:space="preserve"> (pp. 273-317). Washington, DC: Brookings Institution Press.</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Freeman, L. (2007). </w:t>
      </w:r>
      <w:r w:rsidR="0094409E" w:rsidRPr="001B739A">
        <w:rPr>
          <w:rFonts w:ascii="Times New Roman" w:hAnsi="Times New Roman" w:cs="Times New Roman"/>
          <w:sz w:val="20"/>
          <w:szCs w:val="20"/>
        </w:rPr>
        <w:t xml:space="preserve">An overview of dispositions in teacher education. In M. E. Diez &amp; J. Raths (Eds.) </w:t>
      </w:r>
      <w:r w:rsidR="0094409E" w:rsidRPr="001B739A">
        <w:rPr>
          <w:rFonts w:ascii="Times New Roman" w:hAnsi="Times New Roman" w:cs="Times New Roman"/>
          <w:i/>
          <w:sz w:val="20"/>
          <w:szCs w:val="20"/>
        </w:rPr>
        <w:t>Dispositions in teacher education,</w:t>
      </w:r>
      <w:r w:rsidR="0094409E" w:rsidRPr="001B739A">
        <w:rPr>
          <w:rFonts w:ascii="Times New Roman" w:hAnsi="Times New Roman" w:cs="Times New Roman"/>
          <w:sz w:val="20"/>
          <w:szCs w:val="20"/>
        </w:rPr>
        <w:t xml:space="preserve"> (pp. 3-29). Charlotte, NC: Information Age Publishing.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Gall, M., Gall, J. &amp; Borg, W. </w:t>
      </w:r>
      <w:r w:rsidR="0094409E" w:rsidRPr="001B739A">
        <w:rPr>
          <w:rFonts w:ascii="Times New Roman" w:hAnsi="Times New Roman" w:cs="Times New Roman"/>
          <w:sz w:val="20"/>
          <w:szCs w:val="20"/>
        </w:rPr>
        <w:t xml:space="preserve">(2003). </w:t>
      </w:r>
      <w:r w:rsidR="0094409E" w:rsidRPr="001B739A">
        <w:rPr>
          <w:rFonts w:ascii="Times New Roman" w:hAnsi="Times New Roman" w:cs="Times New Roman"/>
          <w:i/>
          <w:iCs/>
          <w:sz w:val="20"/>
          <w:szCs w:val="20"/>
        </w:rPr>
        <w:t xml:space="preserve">Educational research: An introduction. </w:t>
      </w:r>
      <w:r w:rsidR="0094409E" w:rsidRPr="001B739A">
        <w:rPr>
          <w:rFonts w:ascii="Times New Roman" w:hAnsi="Times New Roman" w:cs="Times New Roman"/>
          <w:sz w:val="20"/>
          <w:szCs w:val="20"/>
        </w:rPr>
        <w:t>Boston: Pearson Education, Inc.</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lastRenderedPageBreak/>
        <w:t>Gelen, İ., Onay, İ., &amp; Varol, V</w:t>
      </w:r>
      <w:r w:rsidR="0094409E" w:rsidRPr="001B739A">
        <w:rPr>
          <w:rFonts w:ascii="Times New Roman" w:hAnsi="Times New Roman" w:cs="Times New Roman"/>
          <w:sz w:val="20"/>
          <w:szCs w:val="20"/>
        </w:rPr>
        <w:t xml:space="preserve">. (2014). ‘’Evaluation of Students’ Perceptions About Efficiency of Educational Club Practices in Primary Schools.’’ </w:t>
      </w:r>
      <w:r w:rsidR="0094409E" w:rsidRPr="001B739A">
        <w:rPr>
          <w:rFonts w:ascii="Times New Roman" w:hAnsi="Times New Roman" w:cs="Times New Roman"/>
          <w:i/>
          <w:sz w:val="20"/>
          <w:szCs w:val="20"/>
        </w:rPr>
        <w:t>Universal Journal of Educational Research,</w:t>
      </w:r>
      <w:r w:rsidR="0094409E" w:rsidRPr="001B739A">
        <w:rPr>
          <w:rFonts w:ascii="Times New Roman" w:hAnsi="Times New Roman" w:cs="Times New Roman"/>
          <w:sz w:val="20"/>
          <w:szCs w:val="20"/>
        </w:rPr>
        <w:t xml:space="preserve"> C. 9, S. 2, s. 603-611</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Goodman, </w:t>
      </w:r>
      <w:r w:rsidR="0094409E" w:rsidRPr="001B739A">
        <w:rPr>
          <w:rFonts w:ascii="Times New Roman" w:hAnsi="Times New Roman" w:cs="Times New Roman"/>
          <w:sz w:val="20"/>
          <w:szCs w:val="20"/>
        </w:rPr>
        <w:t xml:space="preserve">J. (1988). ‘’Constructing a practical philosophy of teaching: A study of preservice teachers’ professional perspectives’’. </w:t>
      </w:r>
      <w:r w:rsidR="0094409E" w:rsidRPr="001B739A">
        <w:rPr>
          <w:rFonts w:ascii="Times New Roman" w:hAnsi="Times New Roman" w:cs="Times New Roman"/>
          <w:i/>
          <w:sz w:val="20"/>
          <w:szCs w:val="20"/>
        </w:rPr>
        <w:t>Teaching and Teacher Education</w:t>
      </w:r>
      <w:r w:rsidR="0094409E" w:rsidRPr="001B739A">
        <w:rPr>
          <w:rFonts w:ascii="Times New Roman" w:hAnsi="Times New Roman" w:cs="Times New Roman"/>
          <w:sz w:val="20"/>
          <w:szCs w:val="20"/>
        </w:rPr>
        <w:t xml:space="preserve">, C. 2, S. 4, s. 121-137. </w:t>
      </w:r>
    </w:p>
    <w:p w:rsidR="0094409E" w:rsidRPr="001B739A" w:rsidRDefault="00A86B80" w:rsidP="001B739A">
      <w:pPr>
        <w:spacing w:after="240" w:line="240" w:lineRule="auto"/>
        <w:ind w:left="709" w:hanging="709"/>
        <w:jc w:val="both"/>
        <w:rPr>
          <w:rFonts w:ascii="Times New Roman" w:hAnsi="Times New Roman" w:cs="Times New Roman"/>
          <w:bCs/>
          <w:sz w:val="20"/>
          <w:szCs w:val="20"/>
        </w:rPr>
      </w:pPr>
      <w:r w:rsidRPr="001B739A">
        <w:rPr>
          <w:rFonts w:ascii="Times New Roman" w:hAnsi="Times New Roman" w:cs="Times New Roman"/>
          <w:bCs/>
          <w:sz w:val="20"/>
          <w:szCs w:val="20"/>
        </w:rPr>
        <w:t>Hanushek, E. A., Kain, J. F., &amp; Rivkin, S. G</w:t>
      </w:r>
      <w:r w:rsidR="0094409E" w:rsidRPr="001B739A">
        <w:rPr>
          <w:rFonts w:ascii="Times New Roman" w:hAnsi="Times New Roman" w:cs="Times New Roman"/>
          <w:bCs/>
          <w:sz w:val="20"/>
          <w:szCs w:val="20"/>
        </w:rPr>
        <w:t>. (1999). Do Higher Salaries Buy Better Teachers? (ED 437710)</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Ignico, A. &amp; Gammon, K. </w:t>
      </w:r>
      <w:r w:rsidR="0094409E" w:rsidRPr="001B739A">
        <w:rPr>
          <w:rFonts w:ascii="Times New Roman" w:hAnsi="Times New Roman" w:cs="Times New Roman"/>
          <w:sz w:val="20"/>
          <w:szCs w:val="20"/>
        </w:rPr>
        <w:t xml:space="preserve">(2009). ‘’A longitudinal study of the professional dispositions of teacher candidates’’. </w:t>
      </w:r>
      <w:r w:rsidR="0094409E" w:rsidRPr="001B739A">
        <w:rPr>
          <w:rFonts w:ascii="Times New Roman" w:hAnsi="Times New Roman" w:cs="Times New Roman"/>
          <w:i/>
          <w:sz w:val="20"/>
          <w:szCs w:val="20"/>
        </w:rPr>
        <w:t>Natural Science</w:t>
      </w:r>
      <w:r w:rsidR="0094409E" w:rsidRPr="001B739A">
        <w:rPr>
          <w:rFonts w:ascii="Times New Roman" w:hAnsi="Times New Roman" w:cs="Times New Roman"/>
          <w:sz w:val="20"/>
          <w:szCs w:val="20"/>
        </w:rPr>
        <w:t>, C. 2, S. 2, s. 91-94. doi:10.4236/ns.2010.22014</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Karaman, A. </w:t>
      </w:r>
      <w:r w:rsidR="0094409E" w:rsidRPr="001B739A">
        <w:rPr>
          <w:rFonts w:ascii="Times New Roman" w:hAnsi="Times New Roman" w:cs="Times New Roman"/>
          <w:sz w:val="20"/>
          <w:szCs w:val="20"/>
        </w:rPr>
        <w:t>(2007). Exploring the meaning of practicing classroom inquiry from the perspectives of National Board Certified Science Teachers (Doctoral dissertation, THE FLORIDA STATE UNIVERSITY).</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Karaman, A., &amp; Karaman, P</w:t>
      </w:r>
      <w:r w:rsidR="0094409E" w:rsidRPr="001B739A">
        <w:rPr>
          <w:rFonts w:ascii="Times New Roman" w:hAnsi="Times New Roman" w:cs="Times New Roman"/>
          <w:sz w:val="20"/>
          <w:szCs w:val="20"/>
        </w:rPr>
        <w:t xml:space="preserve">. (2013). ‘’Examining the beliefs of prospective elementary and science teachers regarding reformed science teaching and learning’’. </w:t>
      </w:r>
      <w:r w:rsidR="0094409E" w:rsidRPr="001B739A">
        <w:rPr>
          <w:rFonts w:ascii="Times New Roman" w:hAnsi="Times New Roman" w:cs="Times New Roman"/>
          <w:i/>
          <w:sz w:val="20"/>
          <w:szCs w:val="20"/>
        </w:rPr>
        <w:t xml:space="preserve">The International Journal of Research in Teacher Education. </w:t>
      </w:r>
      <w:r w:rsidR="0094409E" w:rsidRPr="001B739A">
        <w:rPr>
          <w:rFonts w:ascii="Times New Roman" w:hAnsi="Times New Roman" w:cs="Times New Roman"/>
          <w:sz w:val="20"/>
          <w:szCs w:val="20"/>
        </w:rPr>
        <w:t>C. 3, S. 4, s. 1-9.</w:t>
      </w:r>
    </w:p>
    <w:p w:rsidR="0094409E" w:rsidRPr="001B739A" w:rsidRDefault="0094409E"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National Council for the Accreditation of Teacher Education. (2002). </w:t>
      </w:r>
      <w:r w:rsidRPr="001B739A">
        <w:rPr>
          <w:rFonts w:ascii="Times New Roman" w:hAnsi="Times New Roman" w:cs="Times New Roman"/>
          <w:i/>
          <w:sz w:val="20"/>
          <w:szCs w:val="20"/>
        </w:rPr>
        <w:t>Professional standards: accreditation of schools, colleges, and departments of education.</w:t>
      </w:r>
      <w:r w:rsidRPr="001B739A">
        <w:rPr>
          <w:rFonts w:ascii="Times New Roman" w:hAnsi="Times New Roman" w:cs="Times New Roman"/>
          <w:sz w:val="20"/>
          <w:szCs w:val="20"/>
        </w:rPr>
        <w:t xml:space="preserve"> Washington, DC: Author.</w:t>
      </w:r>
    </w:p>
    <w:p w:rsidR="0094409E" w:rsidRPr="001B739A" w:rsidRDefault="0094409E" w:rsidP="001B739A">
      <w:pPr>
        <w:spacing w:after="240" w:line="240" w:lineRule="auto"/>
        <w:ind w:left="709" w:hanging="709"/>
        <w:jc w:val="both"/>
        <w:rPr>
          <w:rFonts w:ascii="Times New Roman" w:hAnsi="Times New Roman" w:cs="Times New Roman"/>
          <w:sz w:val="20"/>
          <w:szCs w:val="20"/>
        </w:rPr>
      </w:pPr>
      <w:bookmarkStart w:id="0" w:name="_GoBack"/>
      <w:r w:rsidRPr="001B739A">
        <w:rPr>
          <w:rFonts w:ascii="Times New Roman" w:hAnsi="Times New Roman" w:cs="Times New Roman"/>
          <w:sz w:val="20"/>
          <w:szCs w:val="20"/>
        </w:rPr>
        <w:t xml:space="preserve">National Council for the Accreditation of Teacher Education, (2007). </w:t>
      </w:r>
      <w:r w:rsidRPr="001B739A">
        <w:rPr>
          <w:rFonts w:ascii="Times New Roman" w:hAnsi="Times New Roman" w:cs="Times New Roman"/>
          <w:i/>
          <w:sz w:val="20"/>
          <w:szCs w:val="20"/>
        </w:rPr>
        <w:t>NCATE News</w:t>
      </w:r>
      <w:r w:rsidRPr="001B739A">
        <w:rPr>
          <w:rFonts w:ascii="Times New Roman" w:hAnsi="Times New Roman" w:cs="Times New Roman"/>
          <w:sz w:val="20"/>
          <w:szCs w:val="20"/>
        </w:rPr>
        <w:t>. Retrieved from (</w:t>
      </w:r>
      <w:hyperlink r:id="rId10" w:history="1">
        <w:r w:rsidRPr="001B739A">
          <w:rPr>
            <w:rStyle w:val="Kpr"/>
            <w:rFonts w:ascii="Times New Roman" w:hAnsi="Times New Roman"/>
            <w:sz w:val="20"/>
            <w:szCs w:val="20"/>
          </w:rPr>
          <w:t>http://www.ncate.org/public/102407.asp?ch=148</w:t>
        </w:r>
      </w:hyperlink>
      <w:r w:rsidRPr="001B739A">
        <w:rPr>
          <w:rFonts w:ascii="Times New Roman" w:hAnsi="Times New Roman" w:cs="Times New Roman"/>
          <w:sz w:val="20"/>
          <w:szCs w:val="20"/>
        </w:rPr>
        <w:t xml:space="preserve">).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Pool, J. E., Ellett, C. D., Schiavone, S., &amp; Carey-Lewis, C</w:t>
      </w:r>
      <w:r w:rsidR="0094409E" w:rsidRPr="001B739A">
        <w:rPr>
          <w:rFonts w:ascii="Times New Roman" w:hAnsi="Times New Roman" w:cs="Times New Roman"/>
          <w:sz w:val="20"/>
          <w:szCs w:val="20"/>
        </w:rPr>
        <w:t xml:space="preserve">. (2001). ‘’How valid are the National Board of Professional Teaching Standards assessments for predicting the quality of actual classroom teaching and learning? Results of six mini case studies.’’ </w:t>
      </w:r>
      <w:r w:rsidR="0094409E" w:rsidRPr="001B739A">
        <w:rPr>
          <w:rFonts w:ascii="Times New Roman" w:hAnsi="Times New Roman" w:cs="Times New Roman"/>
          <w:i/>
          <w:sz w:val="20"/>
          <w:szCs w:val="20"/>
        </w:rPr>
        <w:t>Journal of Personnel Evaluation in Education</w:t>
      </w:r>
      <w:r w:rsidR="0094409E" w:rsidRPr="001B739A">
        <w:rPr>
          <w:rFonts w:ascii="Times New Roman" w:hAnsi="Times New Roman" w:cs="Times New Roman"/>
          <w:sz w:val="20"/>
          <w:szCs w:val="20"/>
        </w:rPr>
        <w:t>, C. 1, S. 15, s. 31-48.</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Rockoff</w:t>
      </w:r>
      <w:r w:rsidR="0094409E" w:rsidRPr="001B739A">
        <w:rPr>
          <w:rFonts w:ascii="Times New Roman" w:hAnsi="Times New Roman" w:cs="Times New Roman"/>
          <w:sz w:val="20"/>
          <w:szCs w:val="20"/>
        </w:rPr>
        <w:t xml:space="preserve">, J. (2004). ‘’The impact of individual teachers on student achievement: Evidence from panel data’’. </w:t>
      </w:r>
      <w:r w:rsidR="0094409E" w:rsidRPr="001B739A">
        <w:rPr>
          <w:rFonts w:ascii="Times New Roman" w:hAnsi="Times New Roman" w:cs="Times New Roman"/>
          <w:i/>
          <w:iCs/>
          <w:sz w:val="20"/>
          <w:szCs w:val="20"/>
        </w:rPr>
        <w:t xml:space="preserve">American Economic Review, </w:t>
      </w:r>
      <w:r w:rsidR="0094409E" w:rsidRPr="001B739A">
        <w:rPr>
          <w:rFonts w:ascii="Times New Roman" w:hAnsi="Times New Roman" w:cs="Times New Roman"/>
          <w:iCs/>
          <w:sz w:val="20"/>
          <w:szCs w:val="20"/>
        </w:rPr>
        <w:t>C.</w:t>
      </w:r>
      <w:r w:rsidR="0094409E" w:rsidRPr="001B739A">
        <w:rPr>
          <w:rFonts w:ascii="Times New Roman" w:hAnsi="Times New Roman" w:cs="Times New Roman"/>
          <w:sz w:val="20"/>
          <w:szCs w:val="20"/>
        </w:rPr>
        <w:t xml:space="preserve"> 2, S. 94, s. 247 – 252.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Sanders</w:t>
      </w:r>
      <w:r w:rsidR="0094409E" w:rsidRPr="001B739A">
        <w:rPr>
          <w:rFonts w:ascii="Times New Roman" w:hAnsi="Times New Roman" w:cs="Times New Roman"/>
          <w:sz w:val="20"/>
          <w:szCs w:val="20"/>
        </w:rPr>
        <w:t xml:space="preserve">, W. L. &amp; </w:t>
      </w:r>
      <w:r w:rsidRPr="001B739A">
        <w:rPr>
          <w:rFonts w:ascii="Times New Roman" w:hAnsi="Times New Roman" w:cs="Times New Roman"/>
          <w:sz w:val="20"/>
          <w:szCs w:val="20"/>
        </w:rPr>
        <w:t>Horn</w:t>
      </w:r>
      <w:r w:rsidR="0094409E" w:rsidRPr="001B739A">
        <w:rPr>
          <w:rFonts w:ascii="Times New Roman" w:hAnsi="Times New Roman" w:cs="Times New Roman"/>
          <w:sz w:val="20"/>
          <w:szCs w:val="20"/>
        </w:rPr>
        <w:t xml:space="preserve">, S. (1998). ‘’Research findings from the Tennessee Value-added Assessment System (TVAAS) data-base: Implications for education and research’’. </w:t>
      </w:r>
      <w:r w:rsidR="0094409E" w:rsidRPr="001B739A">
        <w:rPr>
          <w:rFonts w:ascii="Times New Roman" w:hAnsi="Times New Roman" w:cs="Times New Roman"/>
          <w:i/>
          <w:sz w:val="20"/>
          <w:szCs w:val="20"/>
        </w:rPr>
        <w:t xml:space="preserve">Journal of Personal Evaluation in Education, </w:t>
      </w:r>
      <w:r w:rsidR="0094409E" w:rsidRPr="001B739A">
        <w:rPr>
          <w:rFonts w:ascii="Times New Roman" w:hAnsi="Times New Roman" w:cs="Times New Roman"/>
          <w:sz w:val="20"/>
          <w:szCs w:val="20"/>
        </w:rPr>
        <w:t xml:space="preserve">C. 3, S. 12, s. 247-256. </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 xml:space="preserve">Shiveley, J., &amp; Misco, T. </w:t>
      </w:r>
      <w:r w:rsidR="0094409E" w:rsidRPr="001B739A">
        <w:rPr>
          <w:rFonts w:ascii="Times New Roman" w:hAnsi="Times New Roman" w:cs="Times New Roman"/>
          <w:sz w:val="20"/>
          <w:szCs w:val="20"/>
        </w:rPr>
        <w:t xml:space="preserve">(2010). “But how do I know about their attitudes and beliefs?”: A four-step process for integrating and assessing dispositions in teacher education. </w:t>
      </w:r>
      <w:r w:rsidR="0094409E" w:rsidRPr="001B739A">
        <w:rPr>
          <w:rFonts w:ascii="Times New Roman" w:hAnsi="Times New Roman" w:cs="Times New Roman"/>
          <w:i/>
          <w:iCs/>
          <w:sz w:val="20"/>
          <w:szCs w:val="20"/>
        </w:rPr>
        <w:t>The Clearing House</w:t>
      </w:r>
      <w:r w:rsidR="0094409E" w:rsidRPr="001B739A">
        <w:rPr>
          <w:rFonts w:ascii="Times New Roman" w:hAnsi="Times New Roman" w:cs="Times New Roman"/>
          <w:sz w:val="20"/>
          <w:szCs w:val="20"/>
        </w:rPr>
        <w:t xml:space="preserve">, C. 1, S. 83, s. 9-14. </w:t>
      </w:r>
    </w:p>
    <w:p w:rsidR="0094409E" w:rsidRPr="001B739A" w:rsidRDefault="0094409E"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SISMAN M</w:t>
      </w:r>
      <w:r w:rsidR="00851529" w:rsidRPr="001B739A">
        <w:rPr>
          <w:rFonts w:ascii="Times New Roman" w:hAnsi="Times New Roman" w:cs="Times New Roman"/>
          <w:sz w:val="20"/>
          <w:szCs w:val="20"/>
        </w:rPr>
        <w:t>.</w:t>
      </w:r>
      <w:r w:rsidRPr="001B739A">
        <w:rPr>
          <w:rFonts w:ascii="Times New Roman" w:hAnsi="Times New Roman" w:cs="Times New Roman"/>
          <w:sz w:val="20"/>
          <w:szCs w:val="20"/>
        </w:rPr>
        <w:t xml:space="preserve"> (2007). </w:t>
      </w:r>
      <w:r w:rsidRPr="001B739A">
        <w:rPr>
          <w:rFonts w:ascii="Times New Roman" w:hAnsi="Times New Roman" w:cs="Times New Roman"/>
          <w:i/>
          <w:sz w:val="20"/>
          <w:szCs w:val="20"/>
        </w:rPr>
        <w:t>Egitim Bilimine Giris</w:t>
      </w:r>
      <w:r w:rsidRPr="001B739A">
        <w:rPr>
          <w:rFonts w:ascii="Times New Roman" w:hAnsi="Times New Roman" w:cs="Times New Roman"/>
          <w:sz w:val="20"/>
          <w:szCs w:val="20"/>
        </w:rPr>
        <w:t>, Ankara: Pegem Akademi Yayincilik.</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Stronge</w:t>
      </w:r>
      <w:r w:rsidR="0094409E" w:rsidRPr="001B739A">
        <w:rPr>
          <w:rFonts w:ascii="Times New Roman" w:hAnsi="Times New Roman" w:cs="Times New Roman"/>
          <w:sz w:val="20"/>
          <w:szCs w:val="20"/>
        </w:rPr>
        <w:t xml:space="preserve">, J. H., &amp; Tucker, P. D. (2000). </w:t>
      </w:r>
      <w:r w:rsidR="0094409E" w:rsidRPr="001B739A">
        <w:rPr>
          <w:rFonts w:ascii="Times New Roman" w:hAnsi="Times New Roman" w:cs="Times New Roman"/>
          <w:i/>
          <w:iCs/>
          <w:sz w:val="20"/>
          <w:szCs w:val="20"/>
        </w:rPr>
        <w:t xml:space="preserve">Teacher evaluation and student achievement. </w:t>
      </w:r>
      <w:r w:rsidR="0094409E" w:rsidRPr="001B739A">
        <w:rPr>
          <w:rFonts w:ascii="Times New Roman" w:hAnsi="Times New Roman" w:cs="Times New Roman"/>
          <w:sz w:val="20"/>
          <w:szCs w:val="20"/>
        </w:rPr>
        <w:t>Washington, D.C.: National Education Association.</w:t>
      </w:r>
    </w:p>
    <w:p w:rsidR="0094409E" w:rsidRPr="001B739A" w:rsidRDefault="00A86B80" w:rsidP="001B739A">
      <w:pPr>
        <w:spacing w:after="240" w:line="240" w:lineRule="auto"/>
        <w:ind w:left="709" w:hanging="709"/>
        <w:jc w:val="both"/>
        <w:rPr>
          <w:rFonts w:ascii="Times New Roman" w:hAnsi="Times New Roman" w:cs="Times New Roman"/>
          <w:sz w:val="20"/>
          <w:szCs w:val="20"/>
        </w:rPr>
      </w:pPr>
      <w:r w:rsidRPr="001B739A">
        <w:rPr>
          <w:rFonts w:ascii="Times New Roman" w:hAnsi="Times New Roman" w:cs="Times New Roman"/>
          <w:sz w:val="20"/>
          <w:szCs w:val="20"/>
        </w:rPr>
        <w:t>Tishman</w:t>
      </w:r>
      <w:r w:rsidR="0094409E" w:rsidRPr="001B739A">
        <w:rPr>
          <w:rFonts w:ascii="Times New Roman" w:hAnsi="Times New Roman" w:cs="Times New Roman"/>
          <w:sz w:val="20"/>
          <w:szCs w:val="20"/>
        </w:rPr>
        <w:t xml:space="preserve">, S., Perkin, D. N. &amp; Jay, E. (1995). </w:t>
      </w:r>
      <w:r w:rsidR="0094409E" w:rsidRPr="001B739A">
        <w:rPr>
          <w:rFonts w:ascii="Times New Roman" w:hAnsi="Times New Roman" w:cs="Times New Roman"/>
          <w:i/>
          <w:sz w:val="20"/>
          <w:szCs w:val="20"/>
        </w:rPr>
        <w:t>The thinking classroom: Learning and teaching in a culture of thinking.</w:t>
      </w:r>
      <w:r w:rsidR="0094409E" w:rsidRPr="001B739A">
        <w:rPr>
          <w:rFonts w:ascii="Times New Roman" w:hAnsi="Times New Roman" w:cs="Times New Roman"/>
          <w:sz w:val="20"/>
          <w:szCs w:val="20"/>
        </w:rPr>
        <w:t xml:space="preserve"> Needham Heights: Allyn and Bacon.</w:t>
      </w:r>
    </w:p>
    <w:p w:rsidR="0094409E" w:rsidRPr="001B739A" w:rsidRDefault="00A86B80" w:rsidP="001B739A">
      <w:pPr>
        <w:spacing w:after="240" w:line="240" w:lineRule="auto"/>
        <w:ind w:left="709" w:hanging="709"/>
        <w:jc w:val="both"/>
        <w:rPr>
          <w:rFonts w:ascii="Times New Roman" w:hAnsi="Times New Roman" w:cs="Times New Roman"/>
          <w:color w:val="222222"/>
          <w:sz w:val="20"/>
          <w:szCs w:val="20"/>
          <w:shd w:val="clear" w:color="auto" w:fill="FFFFFF"/>
        </w:rPr>
      </w:pPr>
      <w:r w:rsidRPr="001B739A">
        <w:rPr>
          <w:rFonts w:ascii="Times New Roman" w:hAnsi="Times New Roman" w:cs="Times New Roman"/>
          <w:color w:val="222222"/>
          <w:sz w:val="20"/>
          <w:szCs w:val="20"/>
          <w:shd w:val="clear" w:color="auto" w:fill="FFFFFF"/>
        </w:rPr>
        <w:t>Varol</w:t>
      </w:r>
      <w:r w:rsidR="0094409E" w:rsidRPr="001B739A">
        <w:rPr>
          <w:rFonts w:ascii="Times New Roman" w:hAnsi="Times New Roman" w:cs="Times New Roman"/>
          <w:color w:val="222222"/>
          <w:sz w:val="20"/>
          <w:szCs w:val="20"/>
          <w:shd w:val="clear" w:color="auto" w:fill="FFFFFF"/>
        </w:rPr>
        <w:t>, V. (2011).</w:t>
      </w:r>
      <w:r w:rsidR="0094409E" w:rsidRPr="001B739A">
        <w:rPr>
          <w:rStyle w:val="apple-converted-space"/>
          <w:rFonts w:ascii="Times New Roman" w:hAnsi="Times New Roman" w:cs="Times New Roman"/>
          <w:color w:val="222222"/>
          <w:sz w:val="20"/>
          <w:szCs w:val="20"/>
          <w:shd w:val="clear" w:color="auto" w:fill="FFFFFF"/>
        </w:rPr>
        <w:t> </w:t>
      </w:r>
      <w:r w:rsidR="0094409E" w:rsidRPr="001B739A">
        <w:rPr>
          <w:rFonts w:ascii="Times New Roman" w:hAnsi="Times New Roman" w:cs="Times New Roman"/>
          <w:i/>
          <w:iCs/>
          <w:color w:val="222222"/>
          <w:sz w:val="20"/>
          <w:szCs w:val="20"/>
          <w:shd w:val="clear" w:color="auto" w:fill="FFFFFF"/>
        </w:rPr>
        <w:t xml:space="preserve">Teacher educators' perceptions about teacher dispositions </w:t>
      </w:r>
      <w:r w:rsidR="0094409E" w:rsidRPr="001B739A">
        <w:rPr>
          <w:rFonts w:ascii="Times New Roman" w:hAnsi="Times New Roman" w:cs="Times New Roman"/>
          <w:color w:val="222222"/>
          <w:sz w:val="20"/>
          <w:szCs w:val="20"/>
          <w:shd w:val="clear" w:color="auto" w:fill="FFFFFF"/>
        </w:rPr>
        <w:t>(Doctoral dissertation, THE FLORIDA STATE UNIVERSITY).</w:t>
      </w:r>
    </w:p>
    <w:p w:rsidR="004D32EC" w:rsidRPr="001B739A" w:rsidRDefault="00A86B80" w:rsidP="001B739A">
      <w:pPr>
        <w:spacing w:after="240" w:line="240" w:lineRule="auto"/>
        <w:ind w:left="709" w:hanging="709"/>
        <w:jc w:val="both"/>
        <w:rPr>
          <w:rFonts w:ascii="Times New Roman" w:hAnsi="Times New Roman" w:cs="Times New Roman"/>
          <w:sz w:val="20"/>
          <w:szCs w:val="20"/>
          <w:lang w:val="tr-TR"/>
        </w:rPr>
      </w:pPr>
      <w:r w:rsidRPr="001B739A">
        <w:rPr>
          <w:rFonts w:ascii="Times New Roman" w:hAnsi="Times New Roman" w:cs="Times New Roman"/>
          <w:sz w:val="20"/>
          <w:szCs w:val="20"/>
        </w:rPr>
        <w:lastRenderedPageBreak/>
        <w:t>Varol</w:t>
      </w:r>
      <w:r w:rsidR="0094409E" w:rsidRPr="001B739A">
        <w:rPr>
          <w:rFonts w:ascii="Times New Roman" w:hAnsi="Times New Roman" w:cs="Times New Roman"/>
          <w:sz w:val="20"/>
          <w:szCs w:val="20"/>
        </w:rPr>
        <w:t xml:space="preserve">, V. (2016). </w:t>
      </w:r>
      <w:r w:rsidR="0094409E" w:rsidRPr="001B739A">
        <w:rPr>
          <w:rFonts w:ascii="Times New Roman" w:hAnsi="Times New Roman" w:cs="Times New Roman"/>
          <w:i/>
          <w:sz w:val="20"/>
          <w:szCs w:val="20"/>
        </w:rPr>
        <w:t>Teacher dispositions: Perceptions of teacher educators</w:t>
      </w:r>
      <w:r w:rsidR="0094409E" w:rsidRPr="001B739A">
        <w:rPr>
          <w:rFonts w:ascii="Times New Roman" w:hAnsi="Times New Roman" w:cs="Times New Roman"/>
          <w:sz w:val="20"/>
          <w:szCs w:val="20"/>
        </w:rPr>
        <w:t>. Saarbrücken: Scholar’s Press.</w:t>
      </w:r>
      <w:bookmarkEnd w:id="0"/>
    </w:p>
    <w:sectPr w:rsidR="004D32EC" w:rsidRPr="001B739A" w:rsidSect="005A5F51">
      <w:footerReference w:type="default" r:id="rId11"/>
      <w:pgSz w:w="12240" w:h="15840"/>
      <w:pgMar w:top="1701" w:right="1750"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92" w:rsidRDefault="00F24B92" w:rsidP="00A344C2">
      <w:pPr>
        <w:spacing w:after="0" w:line="240" w:lineRule="auto"/>
      </w:pPr>
      <w:r>
        <w:separator/>
      </w:r>
    </w:p>
  </w:endnote>
  <w:endnote w:type="continuationSeparator" w:id="0">
    <w:p w:rsidR="00F24B92" w:rsidRDefault="00F24B92" w:rsidP="00A3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64884"/>
      <w:docPartObj>
        <w:docPartGallery w:val="Page Numbers (Bottom of Page)"/>
        <w:docPartUnique/>
      </w:docPartObj>
    </w:sdtPr>
    <w:sdtContent>
      <w:p w:rsidR="00851529" w:rsidRDefault="00851529">
        <w:pPr>
          <w:pStyle w:val="Altbilgi"/>
          <w:jc w:val="right"/>
        </w:pPr>
        <w:r>
          <w:fldChar w:fldCharType="begin"/>
        </w:r>
        <w:r>
          <w:instrText>PAGE   \* MERGEFORMAT</w:instrText>
        </w:r>
        <w:r>
          <w:fldChar w:fldCharType="separate"/>
        </w:r>
        <w:r w:rsidR="001A56C3" w:rsidRPr="001A56C3">
          <w:rPr>
            <w:noProof/>
            <w:lang w:val="tr-TR"/>
          </w:rPr>
          <w:t>16</w:t>
        </w:r>
        <w:r>
          <w:fldChar w:fldCharType="end"/>
        </w:r>
      </w:p>
    </w:sdtContent>
  </w:sdt>
  <w:p w:rsidR="00851529" w:rsidRDefault="008515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92" w:rsidRDefault="00F24B92" w:rsidP="00A344C2">
      <w:pPr>
        <w:spacing w:after="0" w:line="240" w:lineRule="auto"/>
      </w:pPr>
      <w:r>
        <w:separator/>
      </w:r>
    </w:p>
  </w:footnote>
  <w:footnote w:type="continuationSeparator" w:id="0">
    <w:p w:rsidR="00F24B92" w:rsidRDefault="00F24B92" w:rsidP="00A34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1909"/>
    <w:multiLevelType w:val="hybridMultilevel"/>
    <w:tmpl w:val="048E2EF0"/>
    <w:lvl w:ilvl="0" w:tplc="B0180152">
      <w:start w:val="1"/>
      <w:numFmt w:val="decimal"/>
      <w:lvlText w:val="%1."/>
      <w:lvlJc w:val="left"/>
      <w:pPr>
        <w:tabs>
          <w:tab w:val="num" w:pos="1695"/>
        </w:tabs>
        <w:ind w:left="1695" w:hanging="97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55E17398"/>
    <w:multiLevelType w:val="hybridMultilevel"/>
    <w:tmpl w:val="C70CC700"/>
    <w:lvl w:ilvl="0" w:tplc="041F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7C3269FA"/>
    <w:multiLevelType w:val="hybridMultilevel"/>
    <w:tmpl w:val="32A6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6"/>
    <w:rsid w:val="0000306C"/>
    <w:rsid w:val="000053C8"/>
    <w:rsid w:val="00010EB9"/>
    <w:rsid w:val="00020A21"/>
    <w:rsid w:val="0003196C"/>
    <w:rsid w:val="00044410"/>
    <w:rsid w:val="00057035"/>
    <w:rsid w:val="0006735D"/>
    <w:rsid w:val="00077A9D"/>
    <w:rsid w:val="000820B3"/>
    <w:rsid w:val="000B0659"/>
    <w:rsid w:val="000C2AD9"/>
    <w:rsid w:val="000D318C"/>
    <w:rsid w:val="000F6682"/>
    <w:rsid w:val="00126B49"/>
    <w:rsid w:val="0015364C"/>
    <w:rsid w:val="001657F6"/>
    <w:rsid w:val="0017612D"/>
    <w:rsid w:val="001A56C3"/>
    <w:rsid w:val="001A6C8C"/>
    <w:rsid w:val="001B391A"/>
    <w:rsid w:val="001B739A"/>
    <w:rsid w:val="001C02DC"/>
    <w:rsid w:val="001C1F60"/>
    <w:rsid w:val="001F45FA"/>
    <w:rsid w:val="002167C9"/>
    <w:rsid w:val="00220316"/>
    <w:rsid w:val="00242246"/>
    <w:rsid w:val="00247890"/>
    <w:rsid w:val="002567CC"/>
    <w:rsid w:val="002611D4"/>
    <w:rsid w:val="002632AC"/>
    <w:rsid w:val="002654F9"/>
    <w:rsid w:val="002820A3"/>
    <w:rsid w:val="0028466E"/>
    <w:rsid w:val="002A2D30"/>
    <w:rsid w:val="002D1893"/>
    <w:rsid w:val="0031459A"/>
    <w:rsid w:val="00315D22"/>
    <w:rsid w:val="00320370"/>
    <w:rsid w:val="0032647A"/>
    <w:rsid w:val="00341409"/>
    <w:rsid w:val="0036490C"/>
    <w:rsid w:val="0036796D"/>
    <w:rsid w:val="00371432"/>
    <w:rsid w:val="003807C4"/>
    <w:rsid w:val="00392927"/>
    <w:rsid w:val="003A0DC0"/>
    <w:rsid w:val="003A7AAF"/>
    <w:rsid w:val="003C409F"/>
    <w:rsid w:val="003C7B74"/>
    <w:rsid w:val="003D516E"/>
    <w:rsid w:val="003E5B09"/>
    <w:rsid w:val="003F4345"/>
    <w:rsid w:val="004073D7"/>
    <w:rsid w:val="004122E3"/>
    <w:rsid w:val="0041399C"/>
    <w:rsid w:val="004227B1"/>
    <w:rsid w:val="00440D94"/>
    <w:rsid w:val="00461683"/>
    <w:rsid w:val="00464802"/>
    <w:rsid w:val="00464DB6"/>
    <w:rsid w:val="00480EE5"/>
    <w:rsid w:val="0049057F"/>
    <w:rsid w:val="00491533"/>
    <w:rsid w:val="00496D97"/>
    <w:rsid w:val="004A0CC2"/>
    <w:rsid w:val="004D32EC"/>
    <w:rsid w:val="00502DB9"/>
    <w:rsid w:val="005338F1"/>
    <w:rsid w:val="00540A78"/>
    <w:rsid w:val="00562CDE"/>
    <w:rsid w:val="005718DE"/>
    <w:rsid w:val="0057257A"/>
    <w:rsid w:val="0057280F"/>
    <w:rsid w:val="00584E61"/>
    <w:rsid w:val="005867C6"/>
    <w:rsid w:val="005A5F51"/>
    <w:rsid w:val="005C60B4"/>
    <w:rsid w:val="005D13A2"/>
    <w:rsid w:val="005E1451"/>
    <w:rsid w:val="00612510"/>
    <w:rsid w:val="00616D7C"/>
    <w:rsid w:val="0063482C"/>
    <w:rsid w:val="00635C6B"/>
    <w:rsid w:val="00671732"/>
    <w:rsid w:val="006963D2"/>
    <w:rsid w:val="006B6733"/>
    <w:rsid w:val="006C4F98"/>
    <w:rsid w:val="006D2563"/>
    <w:rsid w:val="006D740B"/>
    <w:rsid w:val="006F3543"/>
    <w:rsid w:val="0070681B"/>
    <w:rsid w:val="007219A3"/>
    <w:rsid w:val="00735191"/>
    <w:rsid w:val="007652F2"/>
    <w:rsid w:val="0078256D"/>
    <w:rsid w:val="0078521A"/>
    <w:rsid w:val="00785F64"/>
    <w:rsid w:val="007A5EBF"/>
    <w:rsid w:val="007B77FF"/>
    <w:rsid w:val="007C2C77"/>
    <w:rsid w:val="007D0186"/>
    <w:rsid w:val="007D2C0D"/>
    <w:rsid w:val="007D731F"/>
    <w:rsid w:val="007E04A8"/>
    <w:rsid w:val="007E0D22"/>
    <w:rsid w:val="007E2720"/>
    <w:rsid w:val="007F3288"/>
    <w:rsid w:val="007F35C7"/>
    <w:rsid w:val="008109FB"/>
    <w:rsid w:val="0084168E"/>
    <w:rsid w:val="00851529"/>
    <w:rsid w:val="008523D8"/>
    <w:rsid w:val="00870225"/>
    <w:rsid w:val="00877CE6"/>
    <w:rsid w:val="008B10AF"/>
    <w:rsid w:val="008B12FF"/>
    <w:rsid w:val="008B3301"/>
    <w:rsid w:val="008C10FF"/>
    <w:rsid w:val="008C724F"/>
    <w:rsid w:val="008D7BD1"/>
    <w:rsid w:val="008F0817"/>
    <w:rsid w:val="0094409E"/>
    <w:rsid w:val="009526A2"/>
    <w:rsid w:val="00962AD3"/>
    <w:rsid w:val="009779A5"/>
    <w:rsid w:val="00980198"/>
    <w:rsid w:val="009A4A82"/>
    <w:rsid w:val="009C24A3"/>
    <w:rsid w:val="009D205C"/>
    <w:rsid w:val="00A022B0"/>
    <w:rsid w:val="00A02E01"/>
    <w:rsid w:val="00A052D8"/>
    <w:rsid w:val="00A06ADB"/>
    <w:rsid w:val="00A11DAE"/>
    <w:rsid w:val="00A16587"/>
    <w:rsid w:val="00A344C2"/>
    <w:rsid w:val="00A34C84"/>
    <w:rsid w:val="00A4149F"/>
    <w:rsid w:val="00A41CDE"/>
    <w:rsid w:val="00A80937"/>
    <w:rsid w:val="00A86B80"/>
    <w:rsid w:val="00A90CF6"/>
    <w:rsid w:val="00A938DE"/>
    <w:rsid w:val="00AA23EF"/>
    <w:rsid w:val="00AA6EC8"/>
    <w:rsid w:val="00AB33F5"/>
    <w:rsid w:val="00AB5496"/>
    <w:rsid w:val="00AB73ED"/>
    <w:rsid w:val="00AB766D"/>
    <w:rsid w:val="00AD1051"/>
    <w:rsid w:val="00AE2135"/>
    <w:rsid w:val="00AE5940"/>
    <w:rsid w:val="00AF3AE7"/>
    <w:rsid w:val="00AF3D19"/>
    <w:rsid w:val="00AF3F90"/>
    <w:rsid w:val="00B04400"/>
    <w:rsid w:val="00B41753"/>
    <w:rsid w:val="00B46546"/>
    <w:rsid w:val="00B47B2F"/>
    <w:rsid w:val="00B55F0A"/>
    <w:rsid w:val="00B563CB"/>
    <w:rsid w:val="00B7380B"/>
    <w:rsid w:val="00B9779B"/>
    <w:rsid w:val="00BC0A4D"/>
    <w:rsid w:val="00BD24E4"/>
    <w:rsid w:val="00BD649E"/>
    <w:rsid w:val="00BE5BBB"/>
    <w:rsid w:val="00BE61DA"/>
    <w:rsid w:val="00C01620"/>
    <w:rsid w:val="00C01E70"/>
    <w:rsid w:val="00C16D83"/>
    <w:rsid w:val="00C454B0"/>
    <w:rsid w:val="00C46A56"/>
    <w:rsid w:val="00C672F5"/>
    <w:rsid w:val="00C705A7"/>
    <w:rsid w:val="00C75334"/>
    <w:rsid w:val="00CB403E"/>
    <w:rsid w:val="00CB440B"/>
    <w:rsid w:val="00CD2E4B"/>
    <w:rsid w:val="00CD457C"/>
    <w:rsid w:val="00CE039F"/>
    <w:rsid w:val="00CE67FD"/>
    <w:rsid w:val="00CF32FC"/>
    <w:rsid w:val="00D038D8"/>
    <w:rsid w:val="00D43828"/>
    <w:rsid w:val="00D46072"/>
    <w:rsid w:val="00D62C6C"/>
    <w:rsid w:val="00D6460A"/>
    <w:rsid w:val="00D8364F"/>
    <w:rsid w:val="00DA061F"/>
    <w:rsid w:val="00DA7346"/>
    <w:rsid w:val="00DB2C0E"/>
    <w:rsid w:val="00DE2625"/>
    <w:rsid w:val="00E01E42"/>
    <w:rsid w:val="00E40FBA"/>
    <w:rsid w:val="00E566D2"/>
    <w:rsid w:val="00E773CA"/>
    <w:rsid w:val="00E9228C"/>
    <w:rsid w:val="00E96ED2"/>
    <w:rsid w:val="00EA6F43"/>
    <w:rsid w:val="00EB5586"/>
    <w:rsid w:val="00EC64B1"/>
    <w:rsid w:val="00EF1D16"/>
    <w:rsid w:val="00F050AD"/>
    <w:rsid w:val="00F24B92"/>
    <w:rsid w:val="00F26736"/>
    <w:rsid w:val="00F3161B"/>
    <w:rsid w:val="00F33880"/>
    <w:rsid w:val="00F53A54"/>
    <w:rsid w:val="00F67B4F"/>
    <w:rsid w:val="00F7084A"/>
    <w:rsid w:val="00F70B8D"/>
    <w:rsid w:val="00F83D33"/>
    <w:rsid w:val="00F917D7"/>
    <w:rsid w:val="00F974F4"/>
    <w:rsid w:val="00FA7B7A"/>
    <w:rsid w:val="00FB090A"/>
    <w:rsid w:val="00FC2AD0"/>
    <w:rsid w:val="00FE1D8A"/>
    <w:rsid w:val="00FE3565"/>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86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03E"/>
    <w:pPr>
      <w:ind w:left="720"/>
      <w:contextualSpacing/>
    </w:pPr>
  </w:style>
  <w:style w:type="table" w:styleId="TabloKlavuzu">
    <w:name w:val="Table Grid"/>
    <w:basedOn w:val="NormalTablo"/>
    <w:uiPriority w:val="59"/>
    <w:rsid w:val="00EC6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344C2"/>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344C2"/>
  </w:style>
  <w:style w:type="paragraph" w:styleId="Altbilgi">
    <w:name w:val="footer"/>
    <w:basedOn w:val="Normal"/>
    <w:link w:val="AltbilgiChar"/>
    <w:uiPriority w:val="99"/>
    <w:unhideWhenUsed/>
    <w:rsid w:val="00A344C2"/>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344C2"/>
  </w:style>
  <w:style w:type="character" w:styleId="Kpr">
    <w:name w:val="Hyperlink"/>
    <w:rsid w:val="006963D2"/>
    <w:rPr>
      <w:rFonts w:cs="Times New Roman"/>
      <w:color w:val="0000FF"/>
      <w:u w:val="single"/>
    </w:rPr>
  </w:style>
  <w:style w:type="character" w:customStyle="1" w:styleId="apple-converted-space">
    <w:name w:val="apple-converted-space"/>
    <w:basedOn w:val="VarsaylanParagrafYazTipi"/>
    <w:rsid w:val="006963D2"/>
  </w:style>
  <w:style w:type="paragraph" w:styleId="BalonMetni">
    <w:name w:val="Balloon Text"/>
    <w:basedOn w:val="Normal"/>
    <w:link w:val="BalonMetniChar"/>
    <w:uiPriority w:val="99"/>
    <w:semiHidden/>
    <w:unhideWhenUsed/>
    <w:rsid w:val="00CD4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457C"/>
    <w:rPr>
      <w:rFonts w:ascii="Tahoma" w:hAnsi="Tahoma" w:cs="Tahoma"/>
      <w:sz w:val="16"/>
      <w:szCs w:val="16"/>
    </w:rPr>
  </w:style>
  <w:style w:type="character" w:styleId="zlenenKpr">
    <w:name w:val="FollowedHyperlink"/>
    <w:basedOn w:val="VarsaylanParagrafYazTipi"/>
    <w:uiPriority w:val="99"/>
    <w:semiHidden/>
    <w:unhideWhenUsed/>
    <w:rsid w:val="0094409E"/>
    <w:rPr>
      <w:color w:val="800080" w:themeColor="followedHyperlink"/>
      <w:u w:val="single"/>
    </w:rPr>
  </w:style>
  <w:style w:type="character" w:styleId="YerTutucuMetni">
    <w:name w:val="Placeholder Text"/>
    <w:basedOn w:val="VarsaylanParagrafYazTipi"/>
    <w:uiPriority w:val="99"/>
    <w:semiHidden/>
    <w:rsid w:val="0017612D"/>
    <w:rPr>
      <w:color w:val="808080"/>
    </w:rPr>
  </w:style>
  <w:style w:type="paragraph" w:styleId="KonuBal">
    <w:name w:val="Title"/>
    <w:basedOn w:val="Normal"/>
    <w:next w:val="Normal"/>
    <w:link w:val="KonuBalChar"/>
    <w:uiPriority w:val="10"/>
    <w:qFormat/>
    <w:rsid w:val="00A86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86B80"/>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A86B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86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03E"/>
    <w:pPr>
      <w:ind w:left="720"/>
      <w:contextualSpacing/>
    </w:pPr>
  </w:style>
  <w:style w:type="table" w:styleId="TabloKlavuzu">
    <w:name w:val="Table Grid"/>
    <w:basedOn w:val="NormalTablo"/>
    <w:uiPriority w:val="59"/>
    <w:rsid w:val="00EC6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344C2"/>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344C2"/>
  </w:style>
  <w:style w:type="paragraph" w:styleId="Altbilgi">
    <w:name w:val="footer"/>
    <w:basedOn w:val="Normal"/>
    <w:link w:val="AltbilgiChar"/>
    <w:uiPriority w:val="99"/>
    <w:unhideWhenUsed/>
    <w:rsid w:val="00A344C2"/>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344C2"/>
  </w:style>
  <w:style w:type="character" w:styleId="Kpr">
    <w:name w:val="Hyperlink"/>
    <w:rsid w:val="006963D2"/>
    <w:rPr>
      <w:rFonts w:cs="Times New Roman"/>
      <w:color w:val="0000FF"/>
      <w:u w:val="single"/>
    </w:rPr>
  </w:style>
  <w:style w:type="character" w:customStyle="1" w:styleId="apple-converted-space">
    <w:name w:val="apple-converted-space"/>
    <w:basedOn w:val="VarsaylanParagrafYazTipi"/>
    <w:rsid w:val="006963D2"/>
  </w:style>
  <w:style w:type="paragraph" w:styleId="BalonMetni">
    <w:name w:val="Balloon Text"/>
    <w:basedOn w:val="Normal"/>
    <w:link w:val="BalonMetniChar"/>
    <w:uiPriority w:val="99"/>
    <w:semiHidden/>
    <w:unhideWhenUsed/>
    <w:rsid w:val="00CD4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457C"/>
    <w:rPr>
      <w:rFonts w:ascii="Tahoma" w:hAnsi="Tahoma" w:cs="Tahoma"/>
      <w:sz w:val="16"/>
      <w:szCs w:val="16"/>
    </w:rPr>
  </w:style>
  <w:style w:type="character" w:styleId="zlenenKpr">
    <w:name w:val="FollowedHyperlink"/>
    <w:basedOn w:val="VarsaylanParagrafYazTipi"/>
    <w:uiPriority w:val="99"/>
    <w:semiHidden/>
    <w:unhideWhenUsed/>
    <w:rsid w:val="0094409E"/>
    <w:rPr>
      <w:color w:val="800080" w:themeColor="followedHyperlink"/>
      <w:u w:val="single"/>
    </w:rPr>
  </w:style>
  <w:style w:type="character" w:styleId="YerTutucuMetni">
    <w:name w:val="Placeholder Text"/>
    <w:basedOn w:val="VarsaylanParagrafYazTipi"/>
    <w:uiPriority w:val="99"/>
    <w:semiHidden/>
    <w:rsid w:val="0017612D"/>
    <w:rPr>
      <w:color w:val="808080"/>
    </w:rPr>
  </w:style>
  <w:style w:type="paragraph" w:styleId="KonuBal">
    <w:name w:val="Title"/>
    <w:basedOn w:val="Normal"/>
    <w:next w:val="Normal"/>
    <w:link w:val="KonuBalChar"/>
    <w:uiPriority w:val="10"/>
    <w:qFormat/>
    <w:rsid w:val="00A86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86B80"/>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A86B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cate.org/public/102407.asp?ch=148" TargetMode="External"/><Relationship Id="rId4" Type="http://schemas.microsoft.com/office/2007/relationships/stylesWithEffects" Target="stylesWithEffects.xml"/><Relationship Id="rId9" Type="http://schemas.openxmlformats.org/officeDocument/2006/relationships/hyperlink" Target="http://www.academicleadership.org/emprical_research/Dispositions_Defining_Aligning_and_Assessing.s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8B48-DE93-4DC4-9FAE-85E81545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5085</Words>
  <Characters>28988</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vvarol</dc:creator>
  <cp:lastModifiedBy>vvarol</cp:lastModifiedBy>
  <cp:revision>2</cp:revision>
  <dcterms:created xsi:type="dcterms:W3CDTF">2017-01-02T09:45:00Z</dcterms:created>
  <dcterms:modified xsi:type="dcterms:W3CDTF">2017-01-02T09:45:00Z</dcterms:modified>
</cp:coreProperties>
</file>