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EB4B" w14:textId="2EDD2DBD" w:rsidR="00740096" w:rsidRPr="001F4170" w:rsidRDefault="00E14BCE" w:rsidP="003F2F8B">
      <w:pPr>
        <w:pStyle w:val="WW-Title"/>
        <w:tabs>
          <w:tab w:val="right" w:pos="9923"/>
        </w:tabs>
        <w:ind w:right="5"/>
        <w:jc w:val="left"/>
        <w:rPr>
          <w:rFonts w:ascii="Arial" w:hAnsi="Arial"/>
          <w:sz w:val="16"/>
          <w:szCs w:val="16"/>
          <w:lang w:val="en-US"/>
        </w:rPr>
      </w:pPr>
      <w:r w:rsidRPr="001F4170">
        <w:rPr>
          <w:rFonts w:ascii="Arial" w:hAnsi="Arial"/>
          <w:caps w:val="0"/>
          <w:sz w:val="16"/>
          <w:szCs w:val="16"/>
          <w:lang w:val="en-US"/>
        </w:rPr>
        <w:t>Int</w:t>
      </w:r>
      <w:r w:rsidR="00670ED3">
        <w:rPr>
          <w:rFonts w:ascii="Arial" w:hAnsi="Arial"/>
          <w:caps w:val="0"/>
          <w:sz w:val="16"/>
          <w:szCs w:val="16"/>
          <w:lang w:val="en-US"/>
        </w:rPr>
        <w:t>ernational</w:t>
      </w:r>
      <w:r w:rsidRPr="001F4170">
        <w:rPr>
          <w:rFonts w:ascii="Arial" w:hAnsi="Arial"/>
          <w:caps w:val="0"/>
          <w:sz w:val="16"/>
          <w:szCs w:val="16"/>
          <w:lang w:val="en-US"/>
        </w:rPr>
        <w:t xml:space="preserve"> J</w:t>
      </w:r>
      <w:r w:rsidR="00670ED3">
        <w:rPr>
          <w:rFonts w:ascii="Arial" w:hAnsi="Arial"/>
          <w:caps w:val="0"/>
          <w:sz w:val="16"/>
          <w:szCs w:val="16"/>
          <w:lang w:val="en-US"/>
        </w:rPr>
        <w:t>ournal</w:t>
      </w:r>
      <w:r w:rsidRPr="001F4170">
        <w:rPr>
          <w:rFonts w:ascii="Arial" w:hAnsi="Arial"/>
          <w:caps w:val="0"/>
          <w:sz w:val="16"/>
          <w:szCs w:val="16"/>
          <w:lang w:val="en-US"/>
        </w:rPr>
        <w:t xml:space="preserve"> of Thermodynamics</w:t>
      </w:r>
      <w:r w:rsidR="003F2F8B" w:rsidRPr="003F2F8B">
        <w:rPr>
          <w:rFonts w:ascii="Arial" w:hAnsi="Arial"/>
          <w:caps w:val="0"/>
          <w:sz w:val="16"/>
          <w:szCs w:val="16"/>
          <w:lang w:val="en-US"/>
        </w:rPr>
        <w:t xml:space="preserve"> </w:t>
      </w:r>
      <w:r w:rsidR="00670ED3">
        <w:rPr>
          <w:rFonts w:ascii="Arial" w:hAnsi="Arial"/>
          <w:caps w:val="0"/>
          <w:sz w:val="16"/>
          <w:szCs w:val="16"/>
          <w:lang w:val="en-US"/>
        </w:rPr>
        <w:t>(IJoT)</w:t>
      </w:r>
      <w:r w:rsidR="00740096">
        <w:rPr>
          <w:rFonts w:ascii="Arial" w:hAnsi="Arial"/>
          <w:i/>
          <w:caps w:val="0"/>
          <w:color w:val="808080"/>
          <w:sz w:val="16"/>
          <w:szCs w:val="16"/>
          <w:lang w:val="en-US"/>
        </w:rPr>
        <w:tab/>
      </w:r>
      <w:r w:rsidR="00740096" w:rsidRPr="00740096">
        <w:rPr>
          <w:rFonts w:ascii="Arial" w:hAnsi="Arial"/>
          <w:caps w:val="0"/>
          <w:sz w:val="16"/>
          <w:szCs w:val="16"/>
          <w:lang w:val="en-US"/>
        </w:rPr>
        <w:t xml:space="preserve">Vol. </w:t>
      </w:r>
      <w:r w:rsidR="004D7573">
        <w:rPr>
          <w:rFonts w:ascii="Arial" w:hAnsi="Arial"/>
          <w:caps w:val="0"/>
          <w:sz w:val="16"/>
          <w:szCs w:val="16"/>
          <w:lang w:val="en-US"/>
        </w:rPr>
        <w:t>21</w:t>
      </w:r>
      <w:r w:rsidR="004D7573" w:rsidRPr="00740096">
        <w:rPr>
          <w:rFonts w:ascii="Arial" w:hAnsi="Arial"/>
          <w:caps w:val="0"/>
          <w:sz w:val="16"/>
          <w:szCs w:val="16"/>
          <w:lang w:val="en-US"/>
        </w:rPr>
        <w:t xml:space="preserve"> </w:t>
      </w:r>
      <w:r w:rsidR="00740096" w:rsidRPr="00740096">
        <w:rPr>
          <w:rFonts w:ascii="Arial" w:hAnsi="Arial"/>
          <w:caps w:val="0"/>
          <w:sz w:val="16"/>
          <w:szCs w:val="16"/>
          <w:lang w:val="en-US"/>
        </w:rPr>
        <w:t xml:space="preserve">(No. </w:t>
      </w:r>
      <w:r w:rsidR="004D7573">
        <w:rPr>
          <w:rFonts w:ascii="Arial" w:hAnsi="Arial"/>
          <w:caps w:val="0"/>
          <w:sz w:val="16"/>
          <w:szCs w:val="16"/>
          <w:lang w:val="en-US"/>
        </w:rPr>
        <w:t>1</w:t>
      </w:r>
      <w:r w:rsidR="00740096" w:rsidRPr="00740096">
        <w:rPr>
          <w:rFonts w:ascii="Arial" w:hAnsi="Arial"/>
          <w:caps w:val="0"/>
          <w:sz w:val="16"/>
          <w:szCs w:val="16"/>
          <w:lang w:val="en-US"/>
        </w:rPr>
        <w:t xml:space="preserve">), pp. </w:t>
      </w:r>
      <w:r w:rsidR="0051727D">
        <w:rPr>
          <w:rFonts w:ascii="Arial" w:hAnsi="Arial"/>
          <w:caps w:val="0"/>
          <w:sz w:val="16"/>
          <w:szCs w:val="16"/>
          <w:lang w:val="en-US"/>
        </w:rPr>
        <w:t>62</w:t>
      </w:r>
      <w:r w:rsidR="00740096" w:rsidRPr="00740096">
        <w:rPr>
          <w:rFonts w:ascii="Arial" w:hAnsi="Arial"/>
          <w:caps w:val="0"/>
          <w:sz w:val="16"/>
          <w:szCs w:val="16"/>
          <w:lang w:val="en-US"/>
        </w:rPr>
        <w:t>-</w:t>
      </w:r>
      <w:r w:rsidR="00510F9C">
        <w:rPr>
          <w:rFonts w:ascii="Arial" w:hAnsi="Arial"/>
          <w:caps w:val="0"/>
          <w:sz w:val="16"/>
          <w:szCs w:val="16"/>
          <w:lang w:val="en-US"/>
        </w:rPr>
        <w:t>68</w:t>
      </w:r>
      <w:r w:rsidR="00740096" w:rsidRPr="00740096">
        <w:rPr>
          <w:rFonts w:ascii="Arial" w:hAnsi="Arial"/>
          <w:caps w:val="0"/>
          <w:sz w:val="16"/>
          <w:szCs w:val="16"/>
          <w:lang w:val="en-US"/>
        </w:rPr>
        <w:t xml:space="preserve">, </w:t>
      </w:r>
      <w:r w:rsidR="004D7573">
        <w:rPr>
          <w:rFonts w:ascii="Arial" w:hAnsi="Arial"/>
          <w:caps w:val="0"/>
          <w:sz w:val="16"/>
          <w:szCs w:val="16"/>
          <w:lang w:val="en-US"/>
        </w:rPr>
        <w:t>2018</w:t>
      </w:r>
    </w:p>
    <w:p w14:paraId="54F7776F" w14:textId="77777777" w:rsidR="00740096" w:rsidRDefault="00E14BCE" w:rsidP="00740096">
      <w:pPr>
        <w:pStyle w:val="BodyTextIndent3"/>
        <w:tabs>
          <w:tab w:val="right" w:pos="9920"/>
        </w:tabs>
        <w:spacing w:after="0"/>
        <w:ind w:left="0" w:right="-3"/>
        <w:rPr>
          <w:rFonts w:ascii="Arial" w:hAnsi="Arial"/>
          <w:b/>
        </w:rPr>
      </w:pPr>
      <w:r w:rsidRPr="00740096">
        <w:rPr>
          <w:rFonts w:ascii="Arial" w:hAnsi="Arial"/>
          <w:b/>
        </w:rPr>
        <w:t xml:space="preserve">ISSN </w:t>
      </w:r>
      <w:r w:rsidR="000A7FD1" w:rsidRPr="000A7FD1">
        <w:rPr>
          <w:rFonts w:ascii="Arial" w:hAnsi="Arial"/>
          <w:b/>
        </w:rPr>
        <w:t>1301-9724</w:t>
      </w:r>
      <w:r w:rsidR="00670ED3">
        <w:rPr>
          <w:rFonts w:ascii="Arial" w:hAnsi="Arial"/>
          <w:b/>
        </w:rPr>
        <w:t xml:space="preserve"> / e-ISSN </w:t>
      </w:r>
      <w:r w:rsidR="00670ED3" w:rsidRPr="000A7FD1">
        <w:rPr>
          <w:rFonts w:ascii="Arial" w:hAnsi="Arial"/>
          <w:b/>
        </w:rPr>
        <w:t>2146-1511</w:t>
      </w:r>
      <w:r w:rsidR="00740096">
        <w:rPr>
          <w:rFonts w:ascii="Arial" w:hAnsi="Arial"/>
          <w:b/>
        </w:rPr>
        <w:tab/>
      </w:r>
      <w:r w:rsidR="003F7960">
        <w:rPr>
          <w:rFonts w:ascii="Arial" w:hAnsi="Arial"/>
          <w:b/>
        </w:rPr>
        <w:t>doi</w:t>
      </w:r>
      <w:r w:rsidR="00AB38A2">
        <w:rPr>
          <w:rFonts w:ascii="Arial" w:hAnsi="Arial"/>
          <w:b/>
        </w:rPr>
        <w:t xml:space="preserve">: </w:t>
      </w:r>
      <w:r w:rsidR="000948D4">
        <w:rPr>
          <w:rFonts w:ascii="Arial" w:hAnsi="Arial"/>
          <w:b/>
        </w:rPr>
        <w:t>10.5541/ijot</w:t>
      </w:r>
      <w:r w:rsidR="00AB38A2" w:rsidRPr="00AB38A2">
        <w:rPr>
          <w:rFonts w:ascii="Arial" w:hAnsi="Arial"/>
          <w:b/>
        </w:rPr>
        <w:t>.</w:t>
      </w:r>
      <w:r w:rsidR="004D7573">
        <w:rPr>
          <w:rFonts w:ascii="Arial" w:hAnsi="Arial"/>
          <w:b/>
        </w:rPr>
        <w:t>5000207080</w:t>
      </w:r>
    </w:p>
    <w:p w14:paraId="34ADB956" w14:textId="77777777" w:rsidR="00AB38A2" w:rsidRPr="004D7573" w:rsidRDefault="00670ED3" w:rsidP="00740096">
      <w:pPr>
        <w:pStyle w:val="BodyTextIndent3"/>
        <w:tabs>
          <w:tab w:val="right" w:pos="9920"/>
        </w:tabs>
        <w:spacing w:after="0"/>
        <w:ind w:left="0" w:right="-3"/>
        <w:rPr>
          <w:rFonts w:ascii="Arial" w:hAnsi="Arial"/>
          <w:b/>
        </w:rPr>
      </w:pPr>
      <w:r w:rsidRPr="00670ED3">
        <w:rPr>
          <w:rFonts w:ascii="Arial" w:hAnsi="Arial"/>
          <w:b/>
        </w:rPr>
        <w:t>www.ijoticat.com</w:t>
      </w:r>
      <w:r>
        <w:rPr>
          <w:rFonts w:ascii="Arial" w:hAnsi="Arial"/>
          <w:b/>
        </w:rPr>
        <w:t xml:space="preserve"> </w:t>
      </w:r>
      <w:r>
        <w:rPr>
          <w:rFonts w:ascii="Arial" w:hAnsi="Arial"/>
          <w:b/>
        </w:rPr>
        <w:tab/>
        <w:t>Published online</w:t>
      </w:r>
      <w:r w:rsidR="00DA62D8">
        <w:rPr>
          <w:rFonts w:ascii="Arial" w:hAnsi="Arial"/>
          <w:b/>
        </w:rPr>
        <w:t>:</w:t>
      </w:r>
      <w:r>
        <w:rPr>
          <w:rFonts w:ascii="Arial" w:hAnsi="Arial"/>
          <w:b/>
        </w:rPr>
        <w:t xml:space="preserve"> </w:t>
      </w:r>
      <w:r w:rsidR="004D7573">
        <w:rPr>
          <w:rFonts w:ascii="Arial" w:hAnsi="Arial"/>
          <w:b/>
        </w:rPr>
        <w:t>March 1</w:t>
      </w:r>
      <w:r>
        <w:rPr>
          <w:rFonts w:ascii="Arial" w:hAnsi="Arial"/>
          <w:b/>
        </w:rPr>
        <w:t xml:space="preserve">, </w:t>
      </w:r>
      <w:r w:rsidR="004D7573">
        <w:rPr>
          <w:rFonts w:ascii="Arial" w:hAnsi="Arial"/>
          <w:b/>
        </w:rPr>
        <w:t>2018</w:t>
      </w:r>
    </w:p>
    <w:p w14:paraId="07ABF42F" w14:textId="77777777" w:rsidR="00BE3B4D" w:rsidRDefault="00BE3B4D" w:rsidP="008C6AFE">
      <w:pPr>
        <w:outlineLvl w:val="0"/>
        <w:rPr>
          <w:bCs/>
          <w:i/>
          <w:color w:val="808080"/>
          <w:sz w:val="28"/>
          <w:szCs w:val="28"/>
        </w:rPr>
      </w:pPr>
    </w:p>
    <w:p w14:paraId="6AC35DAD" w14:textId="77777777" w:rsidR="008C6AFE" w:rsidRPr="00EA5969" w:rsidRDefault="008C6AFE" w:rsidP="00BE3B4D">
      <w:pPr>
        <w:jc w:val="center"/>
        <w:outlineLvl w:val="0"/>
        <w:rPr>
          <w:bCs/>
          <w:i/>
          <w:color w:val="808080"/>
          <w:sz w:val="28"/>
          <w:szCs w:val="28"/>
        </w:rPr>
      </w:pPr>
    </w:p>
    <w:p w14:paraId="63EDB54C" w14:textId="77777777" w:rsidR="00693DDB" w:rsidRDefault="00693DDB" w:rsidP="003C67DD">
      <w:pPr>
        <w:jc w:val="center"/>
        <w:outlineLvl w:val="0"/>
        <w:rPr>
          <w:bCs/>
          <w:i/>
          <w:color w:val="808080"/>
          <w:sz w:val="20"/>
          <w:szCs w:val="20"/>
        </w:rPr>
      </w:pPr>
      <w:r w:rsidRPr="00693DDB">
        <w:rPr>
          <w:b/>
          <w:bCs/>
          <w:sz w:val="28"/>
          <w:szCs w:val="28"/>
        </w:rPr>
        <w:t>Multiple Expansion ORC for Small Scale – Low Temperature Heat Recovery</w:t>
      </w:r>
    </w:p>
    <w:p w14:paraId="315123B0" w14:textId="77777777" w:rsidR="009100C5" w:rsidRPr="005E73C0" w:rsidRDefault="0062534B" w:rsidP="003C67DD">
      <w:pPr>
        <w:jc w:val="center"/>
        <w:outlineLvl w:val="0"/>
        <w:rPr>
          <w:bCs/>
          <w:i/>
          <w:color w:val="808080"/>
          <w:sz w:val="20"/>
          <w:szCs w:val="20"/>
        </w:rPr>
      </w:pPr>
      <w:r w:rsidRPr="00EA5969">
        <w:rPr>
          <w:bCs/>
          <w:i/>
          <w:color w:val="808080"/>
          <w:sz w:val="20"/>
          <w:szCs w:val="20"/>
        </w:rPr>
        <w:t xml:space="preserve"> </w:t>
      </w:r>
    </w:p>
    <w:p w14:paraId="10D2F32D" w14:textId="77777777" w:rsidR="00693DDB" w:rsidRPr="00E455C2" w:rsidRDefault="00693DDB" w:rsidP="00410864">
      <w:pPr>
        <w:jc w:val="center"/>
        <w:outlineLvl w:val="0"/>
        <w:rPr>
          <w:sz w:val="22"/>
          <w:szCs w:val="22"/>
          <w:lang w:val="it-IT"/>
        </w:rPr>
      </w:pPr>
      <w:r w:rsidRPr="00E455C2">
        <w:rPr>
          <w:sz w:val="22"/>
          <w:szCs w:val="22"/>
          <w:lang w:val="it-IT"/>
        </w:rPr>
        <w:t xml:space="preserve">D. Micheli, M. Reini, R. Taccani </w:t>
      </w:r>
    </w:p>
    <w:p w14:paraId="07C7CFD5" w14:textId="77777777" w:rsidR="00D9152A" w:rsidRPr="00601305" w:rsidRDefault="00693DDB" w:rsidP="00D9152A">
      <w:pPr>
        <w:jc w:val="center"/>
        <w:outlineLvl w:val="0"/>
        <w:rPr>
          <w:bCs/>
          <w:i/>
          <w:color w:val="808080"/>
          <w:sz w:val="20"/>
          <w:szCs w:val="20"/>
          <w:lang w:val="it-IT"/>
        </w:rPr>
      </w:pPr>
      <w:r w:rsidRPr="00E455C2">
        <w:rPr>
          <w:bCs/>
          <w:i/>
          <w:color w:val="808080"/>
          <w:sz w:val="20"/>
          <w:szCs w:val="20"/>
          <w:lang w:val="it-IT"/>
        </w:rPr>
        <w:t xml:space="preserve"> </w:t>
      </w:r>
    </w:p>
    <w:p w14:paraId="177CC0A0" w14:textId="77777777" w:rsidR="00693DDB" w:rsidRPr="00693DDB" w:rsidRDefault="00693DDB" w:rsidP="00693DDB">
      <w:pPr>
        <w:jc w:val="center"/>
        <w:outlineLvl w:val="0"/>
        <w:rPr>
          <w:sz w:val="20"/>
          <w:szCs w:val="20"/>
        </w:rPr>
      </w:pPr>
      <w:r w:rsidRPr="00693DDB">
        <w:rPr>
          <w:sz w:val="20"/>
          <w:szCs w:val="20"/>
        </w:rPr>
        <w:t>University of Trieste, Department of Engineering and Architecture</w:t>
      </w:r>
    </w:p>
    <w:p w14:paraId="27F66DFA" w14:textId="77777777" w:rsidR="00693DDB" w:rsidRPr="00E455C2" w:rsidRDefault="00693DDB" w:rsidP="00693DDB">
      <w:pPr>
        <w:jc w:val="center"/>
        <w:outlineLvl w:val="0"/>
        <w:rPr>
          <w:bCs/>
          <w:i/>
          <w:color w:val="808080"/>
          <w:sz w:val="20"/>
          <w:szCs w:val="20"/>
          <w:lang w:val="it-IT"/>
        </w:rPr>
      </w:pPr>
      <w:r w:rsidRPr="00E455C2">
        <w:rPr>
          <w:sz w:val="20"/>
          <w:szCs w:val="20"/>
          <w:lang w:val="it-IT"/>
        </w:rPr>
        <w:t>via A. Valerio 10, 34127 Trieste, Italy</w:t>
      </w:r>
    </w:p>
    <w:p w14:paraId="33E5DDF9" w14:textId="77777777" w:rsidR="00BE3B4D" w:rsidRPr="004D7573" w:rsidRDefault="00681DD1" w:rsidP="00BE3B4D">
      <w:pPr>
        <w:jc w:val="center"/>
        <w:rPr>
          <w:color w:val="000000" w:themeColor="text1"/>
        </w:rPr>
      </w:pPr>
      <w:r w:rsidRPr="004D7573">
        <w:rPr>
          <w:color w:val="000000" w:themeColor="text1"/>
          <w:sz w:val="20"/>
          <w:szCs w:val="20"/>
          <w:lang w:val="it-IT"/>
        </w:rPr>
        <w:t>E-mail</w:t>
      </w:r>
      <w:r w:rsidR="00BE3B4D" w:rsidRPr="004D7573">
        <w:rPr>
          <w:color w:val="000000" w:themeColor="text1"/>
          <w:sz w:val="20"/>
          <w:szCs w:val="20"/>
          <w:lang w:val="it-IT"/>
        </w:rPr>
        <w:t xml:space="preserve">: </w:t>
      </w:r>
      <w:hyperlink r:id="rId8" w:history="1">
        <w:r w:rsidR="00693DDB" w:rsidRPr="004D7573">
          <w:rPr>
            <w:rStyle w:val="Hyperlink"/>
            <w:color w:val="000000" w:themeColor="text1"/>
            <w:sz w:val="20"/>
            <w:u w:val="none"/>
            <w:lang w:val="it-IT"/>
          </w:rPr>
          <w:t>micheli@units.it</w:t>
        </w:r>
      </w:hyperlink>
      <w:r w:rsidR="00693DDB" w:rsidRPr="004D7573">
        <w:rPr>
          <w:color w:val="000000" w:themeColor="text1"/>
          <w:sz w:val="20"/>
          <w:lang w:val="it-IT"/>
        </w:rPr>
        <w:t xml:space="preserve">, </w:t>
      </w:r>
      <w:r w:rsidR="00693DDB" w:rsidRPr="004D7573">
        <w:rPr>
          <w:color w:val="000000" w:themeColor="text1"/>
          <w:sz w:val="20"/>
          <w:szCs w:val="20"/>
          <w:lang w:val="it-IT"/>
        </w:rPr>
        <w:t>reini@units.it</w:t>
      </w:r>
      <w:r w:rsidR="00693DDB" w:rsidRPr="004D7573">
        <w:rPr>
          <w:color w:val="000000" w:themeColor="text1"/>
          <w:sz w:val="20"/>
          <w:lang w:val="it-IT"/>
        </w:rPr>
        <w:t xml:space="preserve">, </w:t>
      </w:r>
      <w:r w:rsidR="00693DDB" w:rsidRPr="004D7573">
        <w:rPr>
          <w:rStyle w:val="Hyperlink"/>
          <w:color w:val="000000" w:themeColor="text1"/>
          <w:sz w:val="20"/>
          <w:szCs w:val="20"/>
          <w:u w:val="none"/>
          <w:lang w:val="it-IT"/>
        </w:rPr>
        <w:t xml:space="preserve"> </w:t>
      </w:r>
      <w:hyperlink r:id="rId9" w:history="1">
        <w:r w:rsidR="00693DDB" w:rsidRPr="004D7573">
          <w:rPr>
            <w:rStyle w:val="Hyperlink"/>
            <w:color w:val="000000" w:themeColor="text1"/>
            <w:sz w:val="20"/>
            <w:szCs w:val="20"/>
            <w:u w:val="none"/>
            <w:lang w:val="it-IT"/>
          </w:rPr>
          <w:t>taccani@units.it</w:t>
        </w:r>
      </w:hyperlink>
    </w:p>
    <w:p w14:paraId="14815E3F" w14:textId="77777777" w:rsidR="004D7573" w:rsidRPr="004D7573" w:rsidRDefault="004D7573" w:rsidP="00BE3B4D">
      <w:pPr>
        <w:jc w:val="center"/>
        <w:rPr>
          <w:sz w:val="20"/>
        </w:rPr>
      </w:pPr>
    </w:p>
    <w:p w14:paraId="4209409F" w14:textId="4ABD5972" w:rsidR="004D7573" w:rsidRPr="004D7573" w:rsidRDefault="004B7776" w:rsidP="004D7573">
      <w:pPr>
        <w:jc w:val="center"/>
        <w:rPr>
          <w:sz w:val="20"/>
          <w:szCs w:val="20"/>
        </w:rPr>
      </w:pPr>
      <w:r>
        <w:rPr>
          <w:sz w:val="20"/>
          <w:szCs w:val="20"/>
        </w:rPr>
        <w:t>Received 09 November 2017</w:t>
      </w:r>
      <w:bookmarkStart w:id="0" w:name="_GoBack"/>
      <w:bookmarkEnd w:id="0"/>
      <w:r w:rsidR="004D7573" w:rsidRPr="004D7573">
        <w:rPr>
          <w:sz w:val="20"/>
          <w:szCs w:val="20"/>
        </w:rPr>
        <w:t xml:space="preserve">, Revised </w:t>
      </w:r>
      <w:r w:rsidR="00884B27">
        <w:rPr>
          <w:sz w:val="20"/>
          <w:szCs w:val="20"/>
        </w:rPr>
        <w:t>13</w:t>
      </w:r>
      <w:r w:rsidR="004D7573" w:rsidRPr="004D7573">
        <w:rPr>
          <w:sz w:val="20"/>
          <w:szCs w:val="20"/>
        </w:rPr>
        <w:t xml:space="preserve"> </w:t>
      </w:r>
      <w:r w:rsidR="00884B27">
        <w:rPr>
          <w:sz w:val="20"/>
          <w:szCs w:val="20"/>
        </w:rPr>
        <w:t>January</w:t>
      </w:r>
      <w:r w:rsidR="004D7573" w:rsidRPr="004D7573">
        <w:rPr>
          <w:sz w:val="20"/>
          <w:szCs w:val="20"/>
        </w:rPr>
        <w:t xml:space="preserve"> 2018, Accepted 26 February 2018</w:t>
      </w:r>
    </w:p>
    <w:p w14:paraId="7800F444" w14:textId="77777777" w:rsidR="008C6AFE" w:rsidRPr="00601305" w:rsidRDefault="008C6AFE" w:rsidP="00B10096">
      <w:pPr>
        <w:ind w:left="284" w:right="281"/>
        <w:jc w:val="both"/>
        <w:rPr>
          <w:b/>
          <w:bCs/>
          <w:sz w:val="20"/>
          <w:szCs w:val="20"/>
          <w:lang w:val="it-IT"/>
        </w:rPr>
      </w:pPr>
    </w:p>
    <w:p w14:paraId="57A7D31B" w14:textId="77777777" w:rsidR="008477DC" w:rsidRPr="00EA5969" w:rsidRDefault="008D63A9" w:rsidP="00B10096">
      <w:pPr>
        <w:ind w:left="284" w:right="281"/>
        <w:jc w:val="both"/>
        <w:rPr>
          <w:i/>
          <w:color w:val="808080"/>
          <w:sz w:val="20"/>
          <w:szCs w:val="20"/>
        </w:rPr>
      </w:pPr>
      <w:r w:rsidRPr="007541A1">
        <w:rPr>
          <w:b/>
          <w:bCs/>
          <w:sz w:val="20"/>
          <w:szCs w:val="20"/>
        </w:rPr>
        <w:t>A</w:t>
      </w:r>
      <w:r w:rsidR="008477DC" w:rsidRPr="007541A1">
        <w:rPr>
          <w:b/>
          <w:bCs/>
          <w:sz w:val="20"/>
          <w:szCs w:val="20"/>
        </w:rPr>
        <w:t>bstract</w:t>
      </w:r>
    </w:p>
    <w:p w14:paraId="5C5A9D21" w14:textId="77777777" w:rsidR="008C6AFE" w:rsidRDefault="008C6AFE" w:rsidP="007541A1">
      <w:pPr>
        <w:ind w:left="284" w:right="281"/>
        <w:jc w:val="both"/>
        <w:rPr>
          <w:sz w:val="20"/>
          <w:szCs w:val="20"/>
        </w:rPr>
      </w:pPr>
    </w:p>
    <w:p w14:paraId="1B4AF187" w14:textId="77777777" w:rsidR="00E76F14" w:rsidRPr="00093A50" w:rsidRDefault="00F56C1E" w:rsidP="007541A1">
      <w:pPr>
        <w:ind w:left="284" w:right="281"/>
        <w:jc w:val="both"/>
        <w:rPr>
          <w:sz w:val="20"/>
          <w:szCs w:val="20"/>
        </w:rPr>
      </w:pPr>
      <w:r w:rsidRPr="00F56C1E">
        <w:rPr>
          <w:sz w:val="20"/>
          <w:szCs w:val="20"/>
        </w:rPr>
        <w:t>ORCs are widely recognized as one of the most suitable solution for energy recovery, if the temperature of the heat source is of about 200°C, or lower. In case of heat sources of about 100 kW or smaller, the more common solutions prescribe a simple cycle and a single stage expander, in order to reduce complexity and costs. Scroll expanders, derived from scroll compressors, are expected to be available at very low unit costs. The drawbacks of this kind of solutions, originally designed for automotive, or HVAC applications, are mainly two: the low fixed volumetric expansion ratio and the small volumetric flow rate, that are not always well-suited for the requirements of power production. In this paper, different ORCs with multiple expansions are evaluated with the aim of achieving a better exploitation of small scale-low temperature waste heat sources. The comparison takes in consideration different possible solutions for the multiple expansions, with internally recuperated and not-recuperated cycles, whilst the data describing the actual behaviour of compressors derived scroll expanders have been previously obtained by a test rig, set up at the University of Trieste, using R245fa as working fluid.</w:t>
      </w:r>
    </w:p>
    <w:p w14:paraId="25208928" w14:textId="77777777" w:rsidR="002E7E08" w:rsidRPr="00EA5969" w:rsidRDefault="002E7E08" w:rsidP="002E7E08">
      <w:pPr>
        <w:ind w:left="284" w:right="281"/>
        <w:jc w:val="both"/>
        <w:rPr>
          <w:bCs/>
          <w:color w:val="A6A6A6"/>
          <w:sz w:val="20"/>
          <w:szCs w:val="20"/>
        </w:rPr>
      </w:pPr>
    </w:p>
    <w:p w14:paraId="6C3A9773" w14:textId="77777777" w:rsidR="004413F6" w:rsidRPr="00EA5969" w:rsidRDefault="008477DC" w:rsidP="004413F6">
      <w:pPr>
        <w:ind w:left="284" w:right="281"/>
        <w:jc w:val="both"/>
        <w:rPr>
          <w:i/>
          <w:color w:val="808080"/>
          <w:sz w:val="20"/>
          <w:szCs w:val="20"/>
        </w:rPr>
      </w:pPr>
      <w:r w:rsidRPr="007541A1">
        <w:rPr>
          <w:b/>
          <w:bCs/>
          <w:i/>
          <w:sz w:val="20"/>
          <w:szCs w:val="20"/>
        </w:rPr>
        <w:t>Keywords</w:t>
      </w:r>
      <w:r w:rsidR="00C052FB" w:rsidRPr="007541A1">
        <w:rPr>
          <w:b/>
          <w:bCs/>
          <w:i/>
          <w:sz w:val="20"/>
          <w:szCs w:val="20"/>
        </w:rPr>
        <w:t xml:space="preserve">: </w:t>
      </w:r>
      <w:r w:rsidR="004D7573">
        <w:rPr>
          <w:i/>
          <w:sz w:val="20"/>
          <w:szCs w:val="20"/>
        </w:rPr>
        <w:t>ORC; scroll expander; heat recovery;</w:t>
      </w:r>
      <w:r w:rsidR="007A1A21" w:rsidRPr="007A1A21">
        <w:rPr>
          <w:i/>
          <w:sz w:val="20"/>
          <w:szCs w:val="20"/>
        </w:rPr>
        <w:t xml:space="preserve"> low temperature applications</w:t>
      </w:r>
      <w:r w:rsidR="00093A50">
        <w:rPr>
          <w:i/>
          <w:sz w:val="20"/>
          <w:szCs w:val="20"/>
        </w:rPr>
        <w:t>.</w:t>
      </w:r>
    </w:p>
    <w:p w14:paraId="1ED10167" w14:textId="77777777" w:rsidR="002E7E08" w:rsidRPr="00EA5969" w:rsidRDefault="002E7E08" w:rsidP="00EA5969">
      <w:pPr>
        <w:ind w:right="281"/>
        <w:jc w:val="both"/>
        <w:rPr>
          <w:bCs/>
          <w:color w:val="A6A6A6"/>
          <w:sz w:val="20"/>
          <w:szCs w:val="20"/>
        </w:rPr>
      </w:pPr>
    </w:p>
    <w:p w14:paraId="532F922D" w14:textId="77777777" w:rsidR="004413F6" w:rsidRPr="003F48F7" w:rsidRDefault="004413F6" w:rsidP="00636BED">
      <w:pPr>
        <w:ind w:right="281"/>
        <w:rPr>
          <w:i/>
          <w:color w:val="808080"/>
          <w:sz w:val="20"/>
          <w:szCs w:val="20"/>
        </w:rPr>
        <w:sectPr w:rsidR="004413F6" w:rsidRPr="003F48F7" w:rsidSect="00BE50F8">
          <w:footerReference w:type="even" r:id="rId10"/>
          <w:footerReference w:type="default" r:id="rId11"/>
          <w:footerReference w:type="first" r:id="rId12"/>
          <w:type w:val="nextColumn"/>
          <w:pgSz w:w="11906" w:h="16838" w:code="9"/>
          <w:pgMar w:top="851" w:right="851" w:bottom="851" w:left="851" w:header="567" w:footer="567" w:gutter="284"/>
          <w:pgNumType w:start="1"/>
          <w:cols w:space="709"/>
          <w:titlePg/>
          <w:docGrid w:linePitch="360"/>
        </w:sectPr>
      </w:pPr>
    </w:p>
    <w:p w14:paraId="6307A64E" w14:textId="77777777" w:rsidR="002E7E08" w:rsidRPr="00964786" w:rsidRDefault="002E7E08" w:rsidP="002E7E08">
      <w:pPr>
        <w:outlineLvl w:val="0"/>
        <w:rPr>
          <w:b/>
          <w:bCs/>
          <w:sz w:val="20"/>
          <w:szCs w:val="20"/>
        </w:rPr>
      </w:pPr>
      <w:r w:rsidRPr="00964786">
        <w:rPr>
          <w:b/>
          <w:bCs/>
          <w:sz w:val="20"/>
          <w:szCs w:val="20"/>
        </w:rPr>
        <w:lastRenderedPageBreak/>
        <w:t>1. Aims and Scope</w:t>
      </w:r>
    </w:p>
    <w:p w14:paraId="3783F5FF" w14:textId="77777777" w:rsidR="00D21829" w:rsidRPr="00D21829" w:rsidRDefault="00D21829" w:rsidP="00D21829">
      <w:pPr>
        <w:ind w:firstLine="284"/>
        <w:jc w:val="both"/>
        <w:outlineLvl w:val="0"/>
        <w:rPr>
          <w:bCs/>
          <w:sz w:val="20"/>
          <w:szCs w:val="20"/>
        </w:rPr>
      </w:pPr>
      <w:r w:rsidRPr="00D21829">
        <w:rPr>
          <w:bCs/>
          <w:sz w:val="20"/>
          <w:szCs w:val="20"/>
        </w:rPr>
        <w:t xml:space="preserve">In recent years, the interest for thermal energy recovery has been notably growing. In this field, Organic Rankine Cycles (ORC) are widely recognized </w:t>
      </w:r>
      <w:r w:rsidR="003E2287">
        <w:rPr>
          <w:bCs/>
          <w:sz w:val="20"/>
          <w:szCs w:val="20"/>
        </w:rPr>
        <w:t>(AA. VV., 2016)</w:t>
      </w:r>
      <w:r w:rsidRPr="00D21829">
        <w:rPr>
          <w:bCs/>
          <w:sz w:val="20"/>
          <w:szCs w:val="20"/>
        </w:rPr>
        <w:t xml:space="preserve"> as one of the most suitable solution for waste thermal energy recovery in form of electric power, in particular for cases in which the temperature of the heat source is about 200°C, or lower. As can be easily inferred, the number of potential applications rapidly increases as smaller and smaller energy recoveries are considered. In case of thermal heat sources of about 100 kWth or smaller, the more common solutions are based on a simple Rankine cycle, in order to reduce the complexity of the system, and one single stage expander, in order to reduce the cost of this component, which strongly affects the whole cost of the ORC system. </w:t>
      </w:r>
    </w:p>
    <w:p w14:paraId="5C81148C" w14:textId="77777777" w:rsidR="00D21829" w:rsidRDefault="00D21829" w:rsidP="00D21829">
      <w:pPr>
        <w:ind w:firstLine="284"/>
        <w:jc w:val="both"/>
        <w:outlineLvl w:val="0"/>
        <w:rPr>
          <w:bCs/>
          <w:sz w:val="20"/>
          <w:szCs w:val="20"/>
        </w:rPr>
      </w:pPr>
      <w:r w:rsidRPr="00D21829">
        <w:rPr>
          <w:bCs/>
          <w:sz w:val="20"/>
          <w:szCs w:val="20"/>
        </w:rPr>
        <w:t>From this standpoint, possible solutions are scroll expanders directly derived from the inversion of scroll compressors, originally designed for the automotive, or HVAC market. In many cases they are available in a hermetic construction, which includes the electric generator, at very low unit costs. The scroll is a positive displacement machine essentially formed by two identical spiral-shaped wraps fixed on back plates. One wrap has a hole in the back plate and is held fixed, while the other can orbit. If the machine is used as an expander, the working fluid enters from the central chamber throug</w:t>
      </w:r>
      <w:r w:rsidR="00601305">
        <w:rPr>
          <w:bCs/>
          <w:sz w:val="20"/>
          <w:szCs w:val="20"/>
        </w:rPr>
        <w:t xml:space="preserve">h the fixed </w:t>
      </w:r>
      <w:r w:rsidR="00601305" w:rsidRPr="00A30B61">
        <w:rPr>
          <w:bCs/>
          <w:sz w:val="20"/>
          <w:szCs w:val="20"/>
        </w:rPr>
        <w:t xml:space="preserve">back plate hole, </w:t>
      </w:r>
      <w:r w:rsidR="001B5776" w:rsidRPr="008E2D93">
        <w:rPr>
          <w:bCs/>
          <w:sz w:val="20"/>
          <w:szCs w:val="20"/>
        </w:rPr>
        <w:t>and then</w:t>
      </w:r>
      <w:r w:rsidRPr="00A30B61">
        <w:rPr>
          <w:bCs/>
          <w:sz w:val="20"/>
          <w:szCs w:val="20"/>
        </w:rPr>
        <w:t xml:space="preserve"> it moves towards the external</w:t>
      </w:r>
      <w:r w:rsidRPr="00D21829">
        <w:rPr>
          <w:bCs/>
          <w:sz w:val="20"/>
          <w:szCs w:val="20"/>
        </w:rPr>
        <w:t xml:space="preserve"> endings of the wraps and exits. The drawbacks of this kind of solution are mainly two: the low fixed volumetric expansion ratio and the small displacement volume, that are not always well-suited for the requirements of power producing ORCycles.</w:t>
      </w:r>
    </w:p>
    <w:p w14:paraId="5EFE21B0" w14:textId="77777777" w:rsidR="004D7573" w:rsidRDefault="004D7573" w:rsidP="004D7573">
      <w:pPr>
        <w:spacing w:after="120"/>
        <w:ind w:firstLine="284"/>
        <w:jc w:val="both"/>
        <w:outlineLvl w:val="0"/>
        <w:rPr>
          <w:bCs/>
          <w:sz w:val="20"/>
          <w:szCs w:val="20"/>
        </w:rPr>
      </w:pPr>
      <w:r w:rsidRPr="00D21829">
        <w:rPr>
          <w:bCs/>
          <w:sz w:val="20"/>
          <w:szCs w:val="20"/>
        </w:rPr>
        <w:t xml:space="preserve">A collection of systematic data describing the actual behaviour of compressors derived scroll expanders has been </w:t>
      </w:r>
      <w:r w:rsidRPr="00D21829">
        <w:rPr>
          <w:bCs/>
          <w:sz w:val="20"/>
          <w:szCs w:val="20"/>
        </w:rPr>
        <w:lastRenderedPageBreak/>
        <w:t xml:space="preserve">acquired on the test rig installed at the University of Trieste </w:t>
      </w:r>
      <w:r>
        <w:rPr>
          <w:bCs/>
          <w:sz w:val="20"/>
          <w:szCs w:val="20"/>
        </w:rPr>
        <w:t>(Clemente et al., 2013)</w:t>
      </w:r>
      <w:r w:rsidRPr="00D21829">
        <w:rPr>
          <w:bCs/>
          <w:sz w:val="20"/>
          <w:szCs w:val="20"/>
        </w:rPr>
        <w:t xml:space="preserve">, </w:t>
      </w:r>
      <w:r>
        <w:rPr>
          <w:bCs/>
          <w:sz w:val="20"/>
          <w:szCs w:val="20"/>
        </w:rPr>
        <w:t>(Bracco et al., 2013)</w:t>
      </w:r>
      <w:r w:rsidRPr="00D21829">
        <w:rPr>
          <w:bCs/>
          <w:sz w:val="20"/>
          <w:szCs w:val="20"/>
        </w:rPr>
        <w:t>. Values of expansion ratio, net produced power and isentropic efficiency have been obtained by testing an expander with a displacement volume of 9.1 cm</w:t>
      </w:r>
      <w:r w:rsidRPr="008E2D93">
        <w:rPr>
          <w:bCs/>
          <w:sz w:val="20"/>
          <w:szCs w:val="20"/>
          <w:vertAlign w:val="superscript"/>
        </w:rPr>
        <w:t>3</w:t>
      </w:r>
      <w:r w:rsidRPr="00D21829">
        <w:rPr>
          <w:bCs/>
          <w:sz w:val="20"/>
          <w:szCs w:val="20"/>
        </w:rPr>
        <w:t xml:space="preserve">, using R245fa as working fluid. The tests have shown that the maximum overall isentropic efficiency (about 62%) is achieved for an expansion ratio of the scroll machine equal to about four. Such a value of efficiency can be also found in literature, as in </w:t>
      </w:r>
      <w:r>
        <w:rPr>
          <w:bCs/>
          <w:sz w:val="20"/>
          <w:szCs w:val="20"/>
        </w:rPr>
        <w:t>(Zanelli &amp; Favrat 1994)</w:t>
      </w:r>
      <w:r w:rsidRPr="00D21829">
        <w:rPr>
          <w:bCs/>
          <w:sz w:val="20"/>
          <w:szCs w:val="20"/>
        </w:rPr>
        <w:t xml:space="preserve">, </w:t>
      </w:r>
      <w:r>
        <w:rPr>
          <w:bCs/>
          <w:sz w:val="20"/>
          <w:szCs w:val="20"/>
        </w:rPr>
        <w:t>(Yanagisawa et al. 2001)</w:t>
      </w:r>
      <w:r w:rsidRPr="00D21829">
        <w:rPr>
          <w:bCs/>
          <w:sz w:val="20"/>
          <w:szCs w:val="20"/>
        </w:rPr>
        <w:t xml:space="preserve">, </w:t>
      </w:r>
      <w:r>
        <w:rPr>
          <w:bCs/>
          <w:sz w:val="20"/>
          <w:szCs w:val="20"/>
        </w:rPr>
        <w:t>(Lemort et al. 2006)</w:t>
      </w:r>
      <w:r w:rsidRPr="00D21829">
        <w:rPr>
          <w:bCs/>
          <w:sz w:val="20"/>
          <w:szCs w:val="20"/>
        </w:rPr>
        <w:t xml:space="preserve"> and </w:t>
      </w:r>
      <w:r>
        <w:rPr>
          <w:bCs/>
          <w:sz w:val="20"/>
          <w:szCs w:val="20"/>
        </w:rPr>
        <w:t>(Saitoh et al. 2007)</w:t>
      </w:r>
      <w:r w:rsidRPr="00D21829">
        <w:rPr>
          <w:bCs/>
          <w:sz w:val="20"/>
          <w:szCs w:val="20"/>
        </w:rPr>
        <w:t xml:space="preserve">, although higher values (up to 68-70%) have been reported in </w:t>
      </w:r>
      <w:r>
        <w:rPr>
          <w:bCs/>
          <w:sz w:val="20"/>
          <w:szCs w:val="20"/>
        </w:rPr>
        <w:t>(Lemort et al. 2006)</w:t>
      </w:r>
      <w:r w:rsidRPr="00D21829">
        <w:rPr>
          <w:bCs/>
          <w:sz w:val="20"/>
          <w:szCs w:val="20"/>
        </w:rPr>
        <w:t xml:space="preserve">, </w:t>
      </w:r>
      <w:r>
        <w:rPr>
          <w:bCs/>
          <w:sz w:val="20"/>
          <w:szCs w:val="20"/>
        </w:rPr>
        <w:t>(Saitoh et al. 2007)</w:t>
      </w:r>
      <w:r w:rsidRPr="00D21829">
        <w:rPr>
          <w:bCs/>
          <w:sz w:val="20"/>
          <w:szCs w:val="20"/>
        </w:rPr>
        <w:t xml:space="preserve">, </w:t>
      </w:r>
      <w:r>
        <w:rPr>
          <w:bCs/>
          <w:sz w:val="20"/>
          <w:szCs w:val="20"/>
        </w:rPr>
        <w:t>(Kane et al. 2003)</w:t>
      </w:r>
      <w:r w:rsidRPr="00D21829">
        <w:rPr>
          <w:bCs/>
          <w:sz w:val="20"/>
          <w:szCs w:val="20"/>
        </w:rPr>
        <w:t xml:space="preserve"> and </w:t>
      </w:r>
      <w:r>
        <w:rPr>
          <w:bCs/>
          <w:sz w:val="20"/>
          <w:szCs w:val="20"/>
        </w:rPr>
        <w:t>(Lemort et al. 2009)</w:t>
      </w:r>
      <w:r w:rsidRPr="00D21829">
        <w:rPr>
          <w:bCs/>
          <w:sz w:val="20"/>
          <w:szCs w:val="20"/>
        </w:rPr>
        <w:t xml:space="preserve">. In many cases, however, the value of efficiency measured in actual operating conditions is too small to achieve a good performance of the power cycle. </w:t>
      </w:r>
    </w:p>
    <w:p w14:paraId="565F4D2E" w14:textId="77777777" w:rsidR="00992564" w:rsidRDefault="00933645" w:rsidP="00992564">
      <w:pPr>
        <w:jc w:val="both"/>
        <w:outlineLvl w:val="0"/>
        <w:rPr>
          <w:bCs/>
          <w:sz w:val="20"/>
          <w:szCs w:val="20"/>
        </w:rPr>
      </w:pPr>
      <w:r w:rsidRPr="00933645">
        <w:rPr>
          <w:noProof/>
        </w:rPr>
        <w:drawing>
          <wp:inline distT="0" distB="0" distL="0" distR="0" wp14:anchorId="79B82BBD" wp14:editId="2972F5AF">
            <wp:extent cx="3009443" cy="1861482"/>
            <wp:effectExtent l="19050" t="0" r="457"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848" t="1351" r="848" b="1351"/>
                    <a:stretch>
                      <a:fillRect/>
                    </a:stretch>
                  </pic:blipFill>
                  <pic:spPr bwMode="auto">
                    <a:xfrm>
                      <a:off x="0" y="0"/>
                      <a:ext cx="3009443" cy="1861482"/>
                    </a:xfrm>
                    <a:prstGeom prst="rect">
                      <a:avLst/>
                    </a:prstGeom>
                    <a:noFill/>
                    <a:ln>
                      <a:noFill/>
                    </a:ln>
                  </pic:spPr>
                </pic:pic>
              </a:graphicData>
            </a:graphic>
          </wp:inline>
        </w:drawing>
      </w:r>
    </w:p>
    <w:p w14:paraId="7FBE276D" w14:textId="52A01249" w:rsidR="00992564" w:rsidRDefault="004D7573" w:rsidP="004E3558">
      <w:pPr>
        <w:spacing w:before="120"/>
        <w:jc w:val="both"/>
        <w:outlineLvl w:val="0"/>
        <w:rPr>
          <w:i/>
          <w:sz w:val="20"/>
          <w:szCs w:val="20"/>
        </w:rPr>
      </w:pPr>
      <w:r>
        <w:rPr>
          <w:i/>
          <w:sz w:val="20"/>
          <w:szCs w:val="20"/>
        </w:rPr>
        <w:t>Figure</w:t>
      </w:r>
      <w:r w:rsidR="00992564" w:rsidRPr="007D4F8B">
        <w:rPr>
          <w:i/>
          <w:sz w:val="20"/>
          <w:szCs w:val="20"/>
        </w:rPr>
        <w:t xml:space="preserve"> 1.  Isentropic efficiency vs. the </w:t>
      </w:r>
      <w:r w:rsidR="00992564" w:rsidRPr="007D4F8B">
        <w:rPr>
          <w:bCs/>
          <w:i/>
          <w:sz w:val="20"/>
          <w:szCs w:val="20"/>
        </w:rPr>
        <w:t>expansion ratio</w:t>
      </w:r>
      <w:r w:rsidR="00992564" w:rsidRPr="007D4F8B">
        <w:rPr>
          <w:i/>
          <w:sz w:val="20"/>
          <w:szCs w:val="20"/>
        </w:rPr>
        <w:t xml:space="preserve"> at various rotational speeds </w:t>
      </w:r>
      <w:r w:rsidR="00933645">
        <w:rPr>
          <w:i/>
          <w:sz w:val="20"/>
          <w:szCs w:val="20"/>
        </w:rPr>
        <w:t>(</w:t>
      </w:r>
      <w:r w:rsidR="003545CE">
        <w:rPr>
          <w:i/>
          <w:sz w:val="20"/>
          <w:szCs w:val="20"/>
        </w:rPr>
        <w:t xml:space="preserve">different markers: </w:t>
      </w:r>
      <w:r w:rsidR="00933645">
        <w:rPr>
          <w:i/>
          <w:sz w:val="20"/>
          <w:szCs w:val="20"/>
        </w:rPr>
        <w:t xml:space="preserve">5000-7750 rpm) </w:t>
      </w:r>
      <w:r w:rsidR="00992564" w:rsidRPr="007D4F8B">
        <w:rPr>
          <w:i/>
          <w:sz w:val="20"/>
          <w:szCs w:val="20"/>
        </w:rPr>
        <w:t>for a scroll expander, with R245fa as working fluid</w:t>
      </w:r>
      <w:r w:rsidR="003545CE">
        <w:rPr>
          <w:i/>
          <w:sz w:val="20"/>
          <w:szCs w:val="20"/>
        </w:rPr>
        <w:t>.</w:t>
      </w:r>
      <w:r w:rsidR="004E3558">
        <w:rPr>
          <w:i/>
          <w:sz w:val="20"/>
          <w:szCs w:val="20"/>
        </w:rPr>
        <w:t xml:space="preserve"> </w:t>
      </w:r>
      <w:r w:rsidR="003545CE">
        <w:rPr>
          <w:i/>
          <w:sz w:val="20"/>
          <w:szCs w:val="20"/>
        </w:rPr>
        <w:t xml:space="preserve">Experimental data obtained by the </w:t>
      </w:r>
      <w:r w:rsidR="003545CE" w:rsidRPr="003545CE">
        <w:rPr>
          <w:i/>
          <w:sz w:val="20"/>
          <w:szCs w:val="20"/>
        </w:rPr>
        <w:t>author</w:t>
      </w:r>
      <w:r w:rsidR="00920D40">
        <w:rPr>
          <w:i/>
          <w:sz w:val="20"/>
          <w:szCs w:val="20"/>
        </w:rPr>
        <w:t>s</w:t>
      </w:r>
      <w:r w:rsidR="003545CE" w:rsidRPr="003545CE">
        <w:rPr>
          <w:i/>
          <w:sz w:val="20"/>
          <w:szCs w:val="20"/>
        </w:rPr>
        <w:t xml:space="preserve"> </w:t>
      </w:r>
      <w:r w:rsidR="005A1827" w:rsidRPr="008E2D93">
        <w:rPr>
          <w:i/>
        </w:rPr>
        <w:t>(</w:t>
      </w:r>
      <w:r w:rsidR="003545CE" w:rsidRPr="003545CE">
        <w:rPr>
          <w:i/>
          <w:sz w:val="20"/>
          <w:szCs w:val="20"/>
        </w:rPr>
        <w:t>AA. VV. 2016)</w:t>
      </w:r>
      <w:r w:rsidR="00992564" w:rsidRPr="003545CE">
        <w:rPr>
          <w:i/>
          <w:sz w:val="20"/>
          <w:szCs w:val="20"/>
        </w:rPr>
        <w:t>.</w:t>
      </w:r>
    </w:p>
    <w:p w14:paraId="3CFB721D" w14:textId="77777777" w:rsidR="00933645" w:rsidRDefault="00DB068D" w:rsidP="00933645">
      <w:pPr>
        <w:ind w:firstLine="284"/>
        <w:jc w:val="both"/>
        <w:outlineLvl w:val="0"/>
        <w:rPr>
          <w:bCs/>
          <w:sz w:val="20"/>
          <w:szCs w:val="20"/>
        </w:rPr>
      </w:pPr>
      <w:r>
        <w:rPr>
          <w:bCs/>
          <w:sz w:val="20"/>
          <w:szCs w:val="20"/>
        </w:rPr>
        <w:lastRenderedPageBreak/>
        <w:t xml:space="preserve">In Figure </w:t>
      </w:r>
      <w:r w:rsidR="00933645" w:rsidRPr="00D21829">
        <w:rPr>
          <w:bCs/>
          <w:sz w:val="20"/>
          <w:szCs w:val="20"/>
        </w:rPr>
        <w:t>1, where the expander efficiency is shown as a function of the expansion ratio, it is possible to see that when high expansion ratios are imposed, according to the thermodynamic requirements of the cycle discussed in the next paragraph, the expander efficiency is much lower than its maximum value.</w:t>
      </w:r>
    </w:p>
    <w:p w14:paraId="1555A392" w14:textId="77777777" w:rsidR="007032A8" w:rsidRDefault="007032A8" w:rsidP="00935DA2">
      <w:pPr>
        <w:ind w:firstLine="284"/>
        <w:jc w:val="both"/>
        <w:outlineLvl w:val="0"/>
        <w:rPr>
          <w:bCs/>
          <w:sz w:val="20"/>
          <w:szCs w:val="20"/>
        </w:rPr>
      </w:pPr>
      <w:r w:rsidRPr="007032A8">
        <w:rPr>
          <w:bCs/>
          <w:sz w:val="20"/>
          <w:szCs w:val="20"/>
        </w:rPr>
        <w:t xml:space="preserve">In the cited experimental tests, and in the related numerical simulations, the temperature of the heat source has been regarded to vary in the range 90°-150°C. This range can be typical for geothermal applications and medium temperature solar thermal collectors. In particular, the latter applications can be of interest if a solar cooling system is included as well. The coupling between a solar system and an ORC unit has been analyzed by several authors. For example Wang et al. </w:t>
      </w:r>
      <w:r w:rsidR="003E2287">
        <w:rPr>
          <w:bCs/>
          <w:sz w:val="20"/>
          <w:szCs w:val="20"/>
        </w:rPr>
        <w:t>(Wang et al. 2010a)</w:t>
      </w:r>
      <w:r w:rsidRPr="007032A8">
        <w:rPr>
          <w:bCs/>
          <w:sz w:val="20"/>
          <w:szCs w:val="20"/>
        </w:rPr>
        <w:t xml:space="preserve"> built and tested an experimental small scale low temperature solar Rankine Cycle system featuring a direct evaporation of the working fluid R245fa. Two kinds of collectors were chosen for their installation: flat plate and evacuated tube types, respectively. In </w:t>
      </w:r>
      <w:r w:rsidR="003E2287">
        <w:rPr>
          <w:bCs/>
          <w:sz w:val="20"/>
          <w:szCs w:val="20"/>
        </w:rPr>
        <w:t>(Wang et al. 2010b)</w:t>
      </w:r>
      <w:r w:rsidRPr="007032A8">
        <w:rPr>
          <w:bCs/>
          <w:sz w:val="20"/>
          <w:szCs w:val="20"/>
        </w:rPr>
        <w:t xml:space="preserve"> it is presented a small power ORC system, equipped with flat plate collectors, with the aim of comparing different working fluids, both pure substances and mixtures. A recent study by Freeman et al. </w:t>
      </w:r>
      <w:r w:rsidR="003E2287">
        <w:rPr>
          <w:bCs/>
          <w:sz w:val="20"/>
          <w:szCs w:val="20"/>
        </w:rPr>
        <w:t>(Freeman et al. 2015)</w:t>
      </w:r>
      <w:r w:rsidRPr="007032A8">
        <w:rPr>
          <w:bCs/>
          <w:sz w:val="20"/>
          <w:szCs w:val="20"/>
        </w:rPr>
        <w:t xml:space="preserve"> discusses the technical and economic feasibility of a small scale Combined Solar Heat and Power (CSHP) system based on an ORC. Kane et al. </w:t>
      </w:r>
      <w:r w:rsidR="003E2287">
        <w:rPr>
          <w:bCs/>
          <w:sz w:val="20"/>
          <w:szCs w:val="20"/>
        </w:rPr>
        <w:t>(Kane et al. 2003)</w:t>
      </w:r>
      <w:r w:rsidRPr="007032A8">
        <w:rPr>
          <w:bCs/>
          <w:sz w:val="20"/>
          <w:szCs w:val="20"/>
        </w:rPr>
        <w:t xml:space="preserve"> designed, built and optimized a mini-hybrid solar power system suitable for installation in remote areas of developing countries.</w:t>
      </w:r>
    </w:p>
    <w:p w14:paraId="1170D422" w14:textId="77777777" w:rsidR="00663FE0" w:rsidRPr="00663FE0" w:rsidRDefault="00663FE0" w:rsidP="00663FE0">
      <w:pPr>
        <w:ind w:firstLine="284"/>
        <w:jc w:val="both"/>
        <w:outlineLvl w:val="0"/>
        <w:rPr>
          <w:bCs/>
          <w:sz w:val="20"/>
          <w:szCs w:val="20"/>
        </w:rPr>
      </w:pPr>
      <w:r w:rsidRPr="00663FE0">
        <w:rPr>
          <w:bCs/>
          <w:sz w:val="20"/>
          <w:szCs w:val="20"/>
        </w:rPr>
        <w:t xml:space="preserve">In all these low temperature applications, as their ideal Carnot efficiency is low, improving the effectiveness of the expansion process can be mandatory to reach profitable performance. In this regard, some papers in literature consider multiple-expanders ORC, in particular the configuration with two expanders in parallel, in order of increasing the flexibility of the system during variable load operation </w:t>
      </w:r>
      <w:r w:rsidR="003E2287">
        <w:rPr>
          <w:bCs/>
          <w:sz w:val="20"/>
          <w:szCs w:val="20"/>
        </w:rPr>
        <w:t>(Yun et al. 2015a)</w:t>
      </w:r>
      <w:r w:rsidRPr="00663FE0">
        <w:rPr>
          <w:bCs/>
          <w:sz w:val="20"/>
          <w:szCs w:val="20"/>
        </w:rPr>
        <w:t xml:space="preserve">, </w:t>
      </w:r>
      <w:r w:rsidR="003E2287">
        <w:rPr>
          <w:bCs/>
          <w:sz w:val="20"/>
          <w:szCs w:val="20"/>
        </w:rPr>
        <w:t>(Yun et al. 2015b)</w:t>
      </w:r>
      <w:r w:rsidRPr="00663FE0">
        <w:rPr>
          <w:bCs/>
          <w:sz w:val="20"/>
          <w:szCs w:val="20"/>
        </w:rPr>
        <w:t xml:space="preserve">. In </w:t>
      </w:r>
      <w:r w:rsidR="003E2287">
        <w:rPr>
          <w:bCs/>
          <w:sz w:val="20"/>
          <w:szCs w:val="20"/>
        </w:rPr>
        <w:t>(Rudenko et al. 2015)</w:t>
      </w:r>
      <w:r w:rsidRPr="00663FE0">
        <w:rPr>
          <w:bCs/>
          <w:sz w:val="20"/>
          <w:szCs w:val="20"/>
        </w:rPr>
        <w:t xml:space="preserve"> a super-critical cycle is considered with two expanders, but in this case they are small, custom designed, turbo-machines. Instead, two identical scroll expanders are considered in </w:t>
      </w:r>
      <w:r w:rsidR="003E2287">
        <w:rPr>
          <w:bCs/>
          <w:sz w:val="20"/>
          <w:szCs w:val="20"/>
        </w:rPr>
        <w:t>(Kaczmarczyk et al. 2015)</w:t>
      </w:r>
      <w:r w:rsidRPr="00663FE0">
        <w:rPr>
          <w:bCs/>
          <w:sz w:val="20"/>
          <w:szCs w:val="20"/>
        </w:rPr>
        <w:t>, both in series and in parallel, using HFE7100 as working fluid. Obviously, in the series configuration the two expanders have different rotational speeds.</w:t>
      </w:r>
    </w:p>
    <w:p w14:paraId="3086E9C1" w14:textId="77777777" w:rsidR="00663FE0" w:rsidRPr="00663FE0" w:rsidRDefault="00663FE0" w:rsidP="00663FE0">
      <w:pPr>
        <w:ind w:firstLine="284"/>
        <w:jc w:val="both"/>
        <w:outlineLvl w:val="0"/>
        <w:rPr>
          <w:bCs/>
          <w:sz w:val="20"/>
          <w:szCs w:val="20"/>
        </w:rPr>
      </w:pPr>
      <w:r w:rsidRPr="00663FE0">
        <w:rPr>
          <w:bCs/>
          <w:sz w:val="20"/>
          <w:szCs w:val="20"/>
        </w:rPr>
        <w:t>In this paper, different ORCs with multiple scroll expanders are evaluated with the aim of achieving a better exploitation of small power low temperature waste heat sources. The expectation is that multiple expansion solutions allow to overcome some of the drawbacks of single scroll expanders. In particular, the aims are to maintain a high overall expansion isentropic efficiency and to increase the power production while keeping low the cost of the system.</w:t>
      </w:r>
    </w:p>
    <w:p w14:paraId="42C25CF1" w14:textId="77777777" w:rsidR="000C5C8A" w:rsidRDefault="00663FE0" w:rsidP="008C6AFE">
      <w:pPr>
        <w:ind w:firstLine="284"/>
        <w:jc w:val="both"/>
        <w:outlineLvl w:val="0"/>
        <w:rPr>
          <w:bCs/>
          <w:sz w:val="20"/>
          <w:szCs w:val="20"/>
        </w:rPr>
      </w:pPr>
      <w:r w:rsidRPr="00663FE0">
        <w:rPr>
          <w:bCs/>
          <w:sz w:val="20"/>
          <w:szCs w:val="20"/>
        </w:rPr>
        <w:t>The comparison takes in consideration the following different possible solutions for the expanders: a series of two stages, with one scroll in the first stage and two to five scrolls in parallel (or a single expander with the equivalent total displacement) in the second stage, with and without intermediate reheat. Both internally recuperated and not-recuperated cycles are taken into account, while R245fa is considered as the reference working fluid.</w:t>
      </w:r>
    </w:p>
    <w:p w14:paraId="35745C7F" w14:textId="77777777" w:rsidR="008C6AFE" w:rsidRPr="008C6AFE" w:rsidRDefault="008C6AFE" w:rsidP="008C6AFE">
      <w:pPr>
        <w:ind w:firstLine="284"/>
        <w:jc w:val="both"/>
        <w:outlineLvl w:val="0"/>
        <w:rPr>
          <w:bCs/>
          <w:sz w:val="20"/>
          <w:szCs w:val="20"/>
        </w:rPr>
      </w:pPr>
    </w:p>
    <w:p w14:paraId="4C0D50E6" w14:textId="77777777" w:rsidR="00A1410E" w:rsidRPr="003F48F7" w:rsidRDefault="00CC49CD" w:rsidP="00B10096">
      <w:pPr>
        <w:outlineLvl w:val="0"/>
        <w:rPr>
          <w:b/>
          <w:i/>
          <w:color w:val="808080"/>
          <w:sz w:val="20"/>
          <w:szCs w:val="20"/>
        </w:rPr>
      </w:pPr>
      <w:r w:rsidRPr="005F1CA2">
        <w:rPr>
          <w:b/>
          <w:bCs/>
          <w:sz w:val="20"/>
          <w:szCs w:val="20"/>
        </w:rPr>
        <w:t>2</w:t>
      </w:r>
      <w:r w:rsidR="00A1410E" w:rsidRPr="005F1CA2">
        <w:rPr>
          <w:b/>
          <w:bCs/>
          <w:sz w:val="20"/>
          <w:szCs w:val="20"/>
        </w:rPr>
        <w:t xml:space="preserve">. </w:t>
      </w:r>
      <w:r w:rsidR="00FE3AD6" w:rsidRPr="008E2D93">
        <w:rPr>
          <w:b/>
          <w:bCs/>
          <w:sz w:val="20"/>
          <w:szCs w:val="20"/>
        </w:rPr>
        <w:t xml:space="preserve">ORC </w:t>
      </w:r>
      <w:r w:rsidR="0051727D">
        <w:rPr>
          <w:b/>
          <w:bCs/>
          <w:sz w:val="20"/>
          <w:szCs w:val="20"/>
        </w:rPr>
        <w:t>Basic M</w:t>
      </w:r>
      <w:r w:rsidR="00751AAF" w:rsidRPr="008E2D93">
        <w:rPr>
          <w:b/>
          <w:bCs/>
          <w:sz w:val="20"/>
          <w:szCs w:val="20"/>
        </w:rPr>
        <w:t>odel</w:t>
      </w:r>
    </w:p>
    <w:p w14:paraId="35E55C73" w14:textId="77777777" w:rsidR="009B0460" w:rsidRPr="009B0460" w:rsidRDefault="009B0460" w:rsidP="009B0460">
      <w:pPr>
        <w:ind w:firstLine="284"/>
        <w:jc w:val="both"/>
        <w:rPr>
          <w:sz w:val="20"/>
          <w:szCs w:val="20"/>
        </w:rPr>
      </w:pPr>
      <w:r w:rsidRPr="009B0460">
        <w:rPr>
          <w:sz w:val="20"/>
          <w:szCs w:val="20"/>
        </w:rPr>
        <w:t xml:space="preserve">On the basis of the experience gained from the previously mentioned experimental activity, a simple ORC </w:t>
      </w:r>
      <w:r w:rsidRPr="009B0460">
        <w:rPr>
          <w:sz w:val="20"/>
          <w:szCs w:val="20"/>
        </w:rPr>
        <w:lastRenderedPageBreak/>
        <w:t xml:space="preserve">model (either internally recuperated, or not) was implemented and validated. A design approach has been adopted, consistently with the purpose of the study, with the only exception of the scroll expander, which is considered to have defined dimensions and characteristics, as described </w:t>
      </w:r>
      <w:r w:rsidR="00C06910" w:rsidRPr="008E2D93">
        <w:rPr>
          <w:sz w:val="20"/>
          <w:szCs w:val="20"/>
        </w:rPr>
        <w:t>by</w:t>
      </w:r>
      <w:r w:rsidRPr="008E2D93">
        <w:rPr>
          <w:sz w:val="20"/>
          <w:szCs w:val="20"/>
        </w:rPr>
        <w:t xml:space="preserve"> </w:t>
      </w:r>
      <w:r w:rsidR="00C06910" w:rsidRPr="008E2D93">
        <w:rPr>
          <w:sz w:val="20"/>
          <w:szCs w:val="20"/>
        </w:rPr>
        <w:t xml:space="preserve">Clemente </w:t>
      </w:r>
      <w:r w:rsidR="00C06910" w:rsidRPr="008E2D93">
        <w:rPr>
          <w:bCs/>
          <w:sz w:val="20"/>
          <w:szCs w:val="20"/>
        </w:rPr>
        <w:t>et al. (</w:t>
      </w:r>
      <w:r w:rsidR="00C06910" w:rsidRPr="008E2D93">
        <w:rPr>
          <w:sz w:val="20"/>
          <w:szCs w:val="20"/>
        </w:rPr>
        <w:t>Clemente</w:t>
      </w:r>
      <w:r w:rsidR="00F25DAF" w:rsidRPr="008E2D93">
        <w:rPr>
          <w:sz w:val="20"/>
          <w:szCs w:val="20"/>
        </w:rPr>
        <w:t xml:space="preserve"> et al.</w:t>
      </w:r>
      <w:r w:rsidR="00C06910" w:rsidRPr="008E2D93">
        <w:rPr>
          <w:sz w:val="20"/>
          <w:szCs w:val="20"/>
        </w:rPr>
        <w:t xml:space="preserve">  2013).</w:t>
      </w:r>
    </w:p>
    <w:p w14:paraId="3B1879E6" w14:textId="77777777" w:rsidR="009B0460" w:rsidRPr="009B0460" w:rsidRDefault="009B0460" w:rsidP="009B0460">
      <w:pPr>
        <w:ind w:firstLine="284"/>
        <w:jc w:val="both"/>
        <w:rPr>
          <w:sz w:val="20"/>
          <w:szCs w:val="20"/>
        </w:rPr>
      </w:pPr>
      <w:r w:rsidRPr="009B0460">
        <w:rPr>
          <w:sz w:val="20"/>
          <w:szCs w:val="20"/>
        </w:rPr>
        <w:t>The scroll expander model is defined by the allowable volumetric flow rate, which is a function of its internal geometry and rotational speed, by the energy balance</w:t>
      </w:r>
      <w:r w:rsidR="00054E56">
        <w:rPr>
          <w:sz w:val="20"/>
          <w:szCs w:val="20"/>
        </w:rPr>
        <w:t xml:space="preserve"> and</w:t>
      </w:r>
      <w:r w:rsidR="00054E56" w:rsidRPr="009B0460">
        <w:rPr>
          <w:sz w:val="20"/>
          <w:szCs w:val="20"/>
        </w:rPr>
        <w:t xml:space="preserve"> </w:t>
      </w:r>
      <w:r w:rsidR="00E3679E">
        <w:rPr>
          <w:sz w:val="20"/>
          <w:szCs w:val="20"/>
        </w:rPr>
        <w:t xml:space="preserve">by </w:t>
      </w:r>
      <w:r w:rsidRPr="009B0460">
        <w:rPr>
          <w:sz w:val="20"/>
          <w:szCs w:val="20"/>
        </w:rPr>
        <w:t xml:space="preserve">the </w:t>
      </w:r>
      <w:r w:rsidR="00E3679E" w:rsidRPr="00054E56">
        <w:rPr>
          <w:sz w:val="20"/>
          <w:szCs w:val="20"/>
        </w:rPr>
        <w:t>isentropic efficiency vs. expansion ratio</w:t>
      </w:r>
      <w:r w:rsidR="00E3679E" w:rsidRPr="009B0460">
        <w:rPr>
          <w:sz w:val="20"/>
          <w:szCs w:val="20"/>
        </w:rPr>
        <w:t xml:space="preserve"> </w:t>
      </w:r>
      <w:r w:rsidRPr="009B0460">
        <w:rPr>
          <w:sz w:val="20"/>
          <w:szCs w:val="20"/>
        </w:rPr>
        <w:t>curve</w:t>
      </w:r>
      <w:r w:rsidR="00E3679E">
        <w:rPr>
          <w:sz w:val="20"/>
          <w:szCs w:val="20"/>
        </w:rPr>
        <w:t xml:space="preserve">. </w:t>
      </w:r>
      <w:r w:rsidRPr="009B0460">
        <w:rPr>
          <w:sz w:val="20"/>
          <w:szCs w:val="20"/>
        </w:rPr>
        <w:t xml:space="preserve"> </w:t>
      </w:r>
      <w:r w:rsidR="00E3679E">
        <w:rPr>
          <w:sz w:val="20"/>
          <w:szCs w:val="20"/>
        </w:rPr>
        <w:t xml:space="preserve">This curve has been </w:t>
      </w:r>
      <w:r w:rsidR="00054E56">
        <w:rPr>
          <w:sz w:val="20"/>
          <w:szCs w:val="20"/>
        </w:rPr>
        <w:t>o</w:t>
      </w:r>
      <w:r w:rsidR="00E3679E">
        <w:rPr>
          <w:sz w:val="20"/>
          <w:szCs w:val="20"/>
        </w:rPr>
        <w:t>btained interpolating the</w:t>
      </w:r>
      <w:r w:rsidR="00054E56">
        <w:rPr>
          <w:sz w:val="20"/>
          <w:szCs w:val="20"/>
        </w:rPr>
        <w:t xml:space="preserve"> </w:t>
      </w:r>
      <w:r w:rsidR="00E3679E" w:rsidRPr="009B0460">
        <w:rPr>
          <w:sz w:val="20"/>
          <w:szCs w:val="20"/>
        </w:rPr>
        <w:t>comprehensive set of experimental data</w:t>
      </w:r>
      <w:r w:rsidR="00E3679E">
        <w:rPr>
          <w:sz w:val="20"/>
          <w:szCs w:val="20"/>
        </w:rPr>
        <w:t xml:space="preserve"> </w:t>
      </w:r>
      <w:r w:rsidR="00DB068D">
        <w:rPr>
          <w:sz w:val="20"/>
          <w:szCs w:val="20"/>
        </w:rPr>
        <w:t>shown in Figure</w:t>
      </w:r>
      <w:r w:rsidRPr="009B0460">
        <w:rPr>
          <w:sz w:val="20"/>
          <w:szCs w:val="20"/>
        </w:rPr>
        <w:t xml:space="preserve"> 1. Condensing temperature, evaporating pressures, superheating temperature and operating fluid mass flow rate have been </w:t>
      </w:r>
      <w:r w:rsidR="00E3679E">
        <w:rPr>
          <w:sz w:val="20"/>
          <w:szCs w:val="20"/>
        </w:rPr>
        <w:t>varied</w:t>
      </w:r>
      <w:r w:rsidR="00E3679E" w:rsidRPr="009B0460">
        <w:rPr>
          <w:sz w:val="20"/>
          <w:szCs w:val="20"/>
        </w:rPr>
        <w:t xml:space="preserve"> </w:t>
      </w:r>
      <w:r w:rsidRPr="009B0460">
        <w:rPr>
          <w:sz w:val="20"/>
          <w:szCs w:val="20"/>
        </w:rPr>
        <w:t xml:space="preserve">in order to analyze a wide range of operating conditions. In particular, the figure highlights the considered values of the rotational speed, which varied in the range 5000 – 7750 rpm. The expander was lubricated by mixing with the R245fa a mass fraction between 3% and 5% of a suitable synthetic oil (the lubricant must have good miscibility with the refrigerant in the whole required temperature range). As shown in the figure, the scroll characteristic curve can be regarded as almost </w:t>
      </w:r>
      <w:r w:rsidRPr="005F1CA2">
        <w:rPr>
          <w:sz w:val="20"/>
          <w:szCs w:val="20"/>
        </w:rPr>
        <w:t xml:space="preserve">independent by the </w:t>
      </w:r>
      <w:r w:rsidR="00A96870" w:rsidRPr="008E2D93">
        <w:rPr>
          <w:sz w:val="20"/>
          <w:szCs w:val="20"/>
        </w:rPr>
        <w:t xml:space="preserve">thermodynamic </w:t>
      </w:r>
      <w:r w:rsidRPr="008E2D93">
        <w:rPr>
          <w:sz w:val="20"/>
          <w:szCs w:val="20"/>
        </w:rPr>
        <w:t>cycle settings and</w:t>
      </w:r>
      <w:r w:rsidRPr="009B0460">
        <w:rPr>
          <w:sz w:val="20"/>
          <w:szCs w:val="20"/>
        </w:rPr>
        <w:t>, in particular, by the rotational speed of the expander, at least inside the operating condition range allowed for the tested component.</w:t>
      </w:r>
    </w:p>
    <w:p w14:paraId="35094964" w14:textId="77777777" w:rsidR="009B0460" w:rsidRDefault="009B0460" w:rsidP="009B0460">
      <w:pPr>
        <w:ind w:firstLine="284"/>
        <w:jc w:val="center"/>
        <w:rPr>
          <w:sz w:val="20"/>
          <w:szCs w:val="20"/>
        </w:rPr>
      </w:pPr>
      <w:r w:rsidRPr="009B0460">
        <w:rPr>
          <w:noProof/>
          <w:szCs w:val="20"/>
        </w:rPr>
        <w:drawing>
          <wp:inline distT="0" distB="0" distL="0" distR="0" wp14:anchorId="3A481683" wp14:editId="7A94748E">
            <wp:extent cx="2274073" cy="177726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352" r="50575" b="3053"/>
                    <a:stretch>
                      <a:fillRect/>
                    </a:stretch>
                  </pic:blipFill>
                  <pic:spPr bwMode="auto">
                    <a:xfrm>
                      <a:off x="0" y="0"/>
                      <a:ext cx="2274073" cy="1777264"/>
                    </a:xfrm>
                    <a:prstGeom prst="rect">
                      <a:avLst/>
                    </a:prstGeom>
                    <a:noFill/>
                    <a:ln w="9525">
                      <a:noFill/>
                      <a:miter lim="800000"/>
                      <a:headEnd/>
                      <a:tailEnd/>
                    </a:ln>
                  </pic:spPr>
                </pic:pic>
              </a:graphicData>
            </a:graphic>
          </wp:inline>
        </w:drawing>
      </w:r>
      <w:r w:rsidRPr="009B0460">
        <w:rPr>
          <w:noProof/>
          <w:sz w:val="20"/>
          <w:szCs w:val="20"/>
        </w:rPr>
        <w:drawing>
          <wp:inline distT="0" distB="0" distL="0" distR="0" wp14:anchorId="2C486B0A" wp14:editId="713F376C">
            <wp:extent cx="3053334" cy="2187376"/>
            <wp:effectExtent l="19050" t="0" r="0" b="0"/>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b="-4219"/>
                    <a:stretch>
                      <a:fillRect/>
                    </a:stretch>
                  </pic:blipFill>
                  <pic:spPr bwMode="auto">
                    <a:xfrm>
                      <a:off x="0" y="0"/>
                      <a:ext cx="3053334" cy="2187376"/>
                    </a:xfrm>
                    <a:prstGeom prst="rect">
                      <a:avLst/>
                    </a:prstGeom>
                    <a:noFill/>
                    <a:ln w="9525">
                      <a:noFill/>
                      <a:miter lim="800000"/>
                      <a:headEnd/>
                      <a:tailEnd/>
                    </a:ln>
                  </pic:spPr>
                </pic:pic>
              </a:graphicData>
            </a:graphic>
          </wp:inline>
        </w:drawing>
      </w:r>
    </w:p>
    <w:p w14:paraId="40515D31" w14:textId="77777777" w:rsidR="009B0460" w:rsidRPr="004D7573" w:rsidRDefault="004D7573" w:rsidP="004D7573">
      <w:pPr>
        <w:jc w:val="both"/>
        <w:rPr>
          <w:i/>
          <w:sz w:val="20"/>
          <w:szCs w:val="20"/>
        </w:rPr>
      </w:pPr>
      <w:r>
        <w:rPr>
          <w:i/>
          <w:sz w:val="20"/>
          <w:szCs w:val="20"/>
        </w:rPr>
        <w:t xml:space="preserve">Figure </w:t>
      </w:r>
      <w:r w:rsidR="007D4F8B" w:rsidRPr="004D7573">
        <w:rPr>
          <w:i/>
          <w:sz w:val="20"/>
          <w:szCs w:val="20"/>
        </w:rPr>
        <w:t xml:space="preserve">2. </w:t>
      </w:r>
      <w:r w:rsidR="007D4F8B" w:rsidRPr="004D7573">
        <w:rPr>
          <w:bCs/>
          <w:i/>
          <w:sz w:val="20"/>
          <w:szCs w:val="20"/>
        </w:rPr>
        <w:t>The basic ORC cycle (</w:t>
      </w:r>
      <w:r w:rsidR="003D2892" w:rsidRPr="004D7573">
        <w:rPr>
          <w:bCs/>
          <w:i/>
          <w:sz w:val="20"/>
          <w:szCs w:val="20"/>
        </w:rPr>
        <w:t xml:space="preserve">top) and its T-s diagram </w:t>
      </w:r>
      <w:r w:rsidR="007D4F8B" w:rsidRPr="004D7573">
        <w:rPr>
          <w:bCs/>
          <w:i/>
          <w:sz w:val="20"/>
          <w:szCs w:val="20"/>
        </w:rPr>
        <w:t>(</w:t>
      </w:r>
      <w:r w:rsidR="003D2892" w:rsidRPr="004D7573">
        <w:rPr>
          <w:bCs/>
          <w:i/>
          <w:sz w:val="20"/>
          <w:szCs w:val="20"/>
        </w:rPr>
        <w:t>bottom).</w:t>
      </w:r>
    </w:p>
    <w:p w14:paraId="0C70EECE" w14:textId="77777777" w:rsidR="009B0460" w:rsidRDefault="009B0460" w:rsidP="001F1293">
      <w:pPr>
        <w:ind w:firstLine="284"/>
        <w:jc w:val="both"/>
        <w:rPr>
          <w:sz w:val="20"/>
          <w:szCs w:val="20"/>
        </w:rPr>
      </w:pPr>
    </w:p>
    <w:p w14:paraId="63860BAE" w14:textId="77777777" w:rsidR="00847FF4" w:rsidRDefault="009B0460" w:rsidP="00652190">
      <w:pPr>
        <w:ind w:firstLine="284"/>
        <w:jc w:val="both"/>
        <w:rPr>
          <w:sz w:val="20"/>
          <w:szCs w:val="20"/>
        </w:rPr>
      </w:pPr>
      <w:r w:rsidRPr="009B0460">
        <w:rPr>
          <w:sz w:val="20"/>
          <w:szCs w:val="20"/>
        </w:rPr>
        <w:t xml:space="preserve">According to the design approach, all heat exchangers have been described by </w:t>
      </w:r>
      <w:r w:rsidR="001944A1">
        <w:rPr>
          <w:sz w:val="20"/>
          <w:szCs w:val="20"/>
        </w:rPr>
        <w:t xml:space="preserve">means of </w:t>
      </w:r>
      <w:r w:rsidRPr="009B0460">
        <w:rPr>
          <w:sz w:val="20"/>
          <w:szCs w:val="20"/>
        </w:rPr>
        <w:t>their energy balance. The minimum temperature differences at the evaporator and at the condenser have been assumed equal to 7°C and 6°C, respectively</w:t>
      </w:r>
      <w:r w:rsidR="009E33A0">
        <w:rPr>
          <w:sz w:val="20"/>
          <w:szCs w:val="20"/>
        </w:rPr>
        <w:t>. These values are typical of the plate heat exchanger</w:t>
      </w:r>
      <w:r w:rsidR="00E6207A">
        <w:rPr>
          <w:sz w:val="20"/>
          <w:szCs w:val="20"/>
        </w:rPr>
        <w:t>s</w:t>
      </w:r>
      <w:r w:rsidR="009E33A0">
        <w:rPr>
          <w:sz w:val="20"/>
          <w:szCs w:val="20"/>
        </w:rPr>
        <w:t xml:space="preserve"> that can be used in this kind of application and consistent with experimental data</w:t>
      </w:r>
      <w:r w:rsidRPr="009B0460">
        <w:rPr>
          <w:sz w:val="20"/>
          <w:szCs w:val="20"/>
        </w:rPr>
        <w:t xml:space="preserve">. The effectiveness of the regenerator, which strongly affects the performance of the regenerated cycles, has been assumed as a constant value, </w:t>
      </w:r>
      <w:r w:rsidRPr="009B0460">
        <w:rPr>
          <w:sz w:val="20"/>
          <w:szCs w:val="20"/>
        </w:rPr>
        <w:lastRenderedPageBreak/>
        <w:t>equal to 0.80</w:t>
      </w:r>
      <w:r w:rsidR="003E24D3" w:rsidRPr="009B0460">
        <w:rPr>
          <w:sz w:val="20"/>
          <w:szCs w:val="20"/>
        </w:rPr>
        <w:t>.</w:t>
      </w:r>
      <w:r w:rsidR="003E24D3">
        <w:rPr>
          <w:rStyle w:val="CommentReference"/>
        </w:rPr>
        <w:t xml:space="preserve"> </w:t>
      </w:r>
      <w:r w:rsidR="00652190" w:rsidRPr="00652190">
        <w:rPr>
          <w:sz w:val="20"/>
          <w:szCs w:val="20"/>
        </w:rPr>
        <w:t>This assumption is consistent with the experimental test results</w:t>
      </w:r>
      <w:r w:rsidR="003E24D3">
        <w:rPr>
          <w:sz w:val="20"/>
          <w:szCs w:val="20"/>
        </w:rPr>
        <w:t>,</w:t>
      </w:r>
      <w:r w:rsidR="00652190" w:rsidRPr="00652190">
        <w:rPr>
          <w:sz w:val="20"/>
          <w:szCs w:val="20"/>
        </w:rPr>
        <w:t xml:space="preserve"> which </w:t>
      </w:r>
      <w:r w:rsidR="003E24D3">
        <w:rPr>
          <w:sz w:val="20"/>
          <w:szCs w:val="20"/>
        </w:rPr>
        <w:t>have given values</w:t>
      </w:r>
      <w:r w:rsidR="00652190" w:rsidRPr="00652190">
        <w:rPr>
          <w:sz w:val="20"/>
          <w:szCs w:val="20"/>
        </w:rPr>
        <w:t xml:space="preserve"> from</w:t>
      </w:r>
      <w:r w:rsidR="003E24D3">
        <w:rPr>
          <w:sz w:val="20"/>
          <w:szCs w:val="20"/>
        </w:rPr>
        <w:t xml:space="preserve"> 0.80 to 0.83</w:t>
      </w:r>
      <w:r w:rsidR="00652190" w:rsidRPr="00652190">
        <w:rPr>
          <w:sz w:val="20"/>
          <w:szCs w:val="20"/>
        </w:rPr>
        <w:t xml:space="preserve"> </w:t>
      </w:r>
      <w:r w:rsidR="003E24D3">
        <w:rPr>
          <w:sz w:val="20"/>
          <w:szCs w:val="20"/>
        </w:rPr>
        <w:t>with</w:t>
      </w:r>
      <w:r w:rsidR="00652190" w:rsidRPr="00652190">
        <w:rPr>
          <w:sz w:val="20"/>
          <w:szCs w:val="20"/>
        </w:rPr>
        <w:t xml:space="preserve"> </w:t>
      </w:r>
      <w:r w:rsidR="003E24D3">
        <w:rPr>
          <w:sz w:val="20"/>
          <w:szCs w:val="20"/>
        </w:rPr>
        <w:t>the considered</w:t>
      </w:r>
      <w:r w:rsidR="00652190" w:rsidRPr="00652190">
        <w:rPr>
          <w:sz w:val="20"/>
          <w:szCs w:val="20"/>
        </w:rPr>
        <w:t xml:space="preserve"> plate heat exchanger.</w:t>
      </w:r>
    </w:p>
    <w:p w14:paraId="287B10EB" w14:textId="77777777" w:rsidR="00AE3CEC" w:rsidRDefault="00847FF4" w:rsidP="00652190">
      <w:pPr>
        <w:ind w:firstLine="284"/>
        <w:jc w:val="both"/>
        <w:rPr>
          <w:sz w:val="20"/>
          <w:szCs w:val="20"/>
        </w:rPr>
      </w:pPr>
      <w:r>
        <w:rPr>
          <w:sz w:val="20"/>
          <w:szCs w:val="20"/>
        </w:rPr>
        <w:t xml:space="preserve">A </w:t>
      </w:r>
      <w:r w:rsidR="009B0460" w:rsidRPr="009B0460">
        <w:rPr>
          <w:sz w:val="20"/>
          <w:szCs w:val="20"/>
        </w:rPr>
        <w:t>small degree of super heating</w:t>
      </w:r>
      <w:r>
        <w:rPr>
          <w:sz w:val="20"/>
          <w:szCs w:val="20"/>
        </w:rPr>
        <w:t>,</w:t>
      </w:r>
      <w:r w:rsidR="009B0460" w:rsidRPr="009B0460">
        <w:rPr>
          <w:sz w:val="20"/>
          <w:szCs w:val="20"/>
        </w:rPr>
        <w:t xml:space="preserve"> </w:t>
      </w:r>
      <w:r w:rsidRPr="009B0460">
        <w:rPr>
          <w:sz w:val="20"/>
          <w:szCs w:val="20"/>
        </w:rPr>
        <w:t>equal to 5°C</w:t>
      </w:r>
      <w:r>
        <w:rPr>
          <w:sz w:val="20"/>
          <w:szCs w:val="20"/>
        </w:rPr>
        <w:t>,</w:t>
      </w:r>
      <w:r w:rsidRPr="009B0460">
        <w:rPr>
          <w:sz w:val="20"/>
          <w:szCs w:val="20"/>
        </w:rPr>
        <w:t xml:space="preserve"> </w:t>
      </w:r>
      <w:r w:rsidR="009B0460" w:rsidRPr="009B0460">
        <w:rPr>
          <w:sz w:val="20"/>
          <w:szCs w:val="20"/>
        </w:rPr>
        <w:t xml:space="preserve">is introduced at the expander inlet with respect to the condition of saturated </w:t>
      </w:r>
      <w:r w:rsidR="005F2D9A" w:rsidRPr="009B0460">
        <w:rPr>
          <w:sz w:val="20"/>
          <w:szCs w:val="20"/>
        </w:rPr>
        <w:t>vapor</w:t>
      </w:r>
      <w:r w:rsidR="009B0460" w:rsidRPr="009B0460">
        <w:rPr>
          <w:sz w:val="20"/>
          <w:szCs w:val="20"/>
        </w:rPr>
        <w:t xml:space="preserve">. Pressure losses have been regarded as concentrated in the heat exchangers. They have been derived from the results of the experimental activity and assumed to be constant in the different configurations </w:t>
      </w:r>
      <w:r w:rsidR="009B0460" w:rsidRPr="00633664">
        <w:rPr>
          <w:sz w:val="20"/>
          <w:szCs w:val="20"/>
        </w:rPr>
        <w:t>considered in the</w:t>
      </w:r>
      <w:r w:rsidR="00AE3CEC" w:rsidRPr="00633664">
        <w:rPr>
          <w:sz w:val="20"/>
          <w:szCs w:val="20"/>
        </w:rPr>
        <w:t xml:space="preserve"> following</w:t>
      </w:r>
      <w:r w:rsidR="006A65D8" w:rsidRPr="00633664">
        <w:rPr>
          <w:sz w:val="20"/>
          <w:szCs w:val="20"/>
        </w:rPr>
        <w:t xml:space="preserve">. A value of </w:t>
      </w:r>
      <w:r w:rsidR="00AE3CEC" w:rsidRPr="008E2D93">
        <w:rPr>
          <w:sz w:val="20"/>
          <w:szCs w:val="20"/>
        </w:rPr>
        <w:t>0.85 bar</w:t>
      </w:r>
      <w:r w:rsidR="006A65D8" w:rsidRPr="008E2D93">
        <w:rPr>
          <w:sz w:val="20"/>
          <w:szCs w:val="20"/>
        </w:rPr>
        <w:t>, comprehensive of all the losses of the circuit between pump and expander, has been assumed for the evaporator while</w:t>
      </w:r>
      <w:r w:rsidR="00AE3CEC" w:rsidRPr="008E2D93">
        <w:rPr>
          <w:sz w:val="20"/>
          <w:szCs w:val="20"/>
        </w:rPr>
        <w:t xml:space="preserve"> 0.15 bar have been considered for </w:t>
      </w:r>
      <w:r w:rsidR="006A65D8" w:rsidRPr="008E2D93">
        <w:rPr>
          <w:sz w:val="20"/>
          <w:szCs w:val="20"/>
        </w:rPr>
        <w:t xml:space="preserve">both the </w:t>
      </w:r>
      <w:r w:rsidR="00AE3CEC" w:rsidRPr="008E2D93">
        <w:rPr>
          <w:sz w:val="20"/>
          <w:szCs w:val="20"/>
        </w:rPr>
        <w:t>side</w:t>
      </w:r>
      <w:r w:rsidR="006A65D8" w:rsidRPr="008E2D93">
        <w:rPr>
          <w:sz w:val="20"/>
          <w:szCs w:val="20"/>
        </w:rPr>
        <w:t>s</w:t>
      </w:r>
      <w:r w:rsidR="00AE3CEC" w:rsidRPr="008E2D93">
        <w:rPr>
          <w:sz w:val="20"/>
          <w:szCs w:val="20"/>
        </w:rPr>
        <w:t xml:space="preserve"> of the regenerator.</w:t>
      </w:r>
    </w:p>
    <w:p w14:paraId="1444C0C5" w14:textId="77777777" w:rsidR="0024347F" w:rsidRPr="0051727D" w:rsidRDefault="009A4FD3" w:rsidP="0051727D">
      <w:pPr>
        <w:spacing w:after="240"/>
        <w:jc w:val="both"/>
        <w:rPr>
          <w:b/>
          <w:sz w:val="20"/>
          <w:szCs w:val="20"/>
        </w:rPr>
      </w:pPr>
      <w:r w:rsidRPr="0051727D">
        <w:rPr>
          <w:b/>
          <w:noProof/>
          <w:sz w:val="20"/>
          <w:szCs w:val="20"/>
        </w:rPr>
        <w:drawing>
          <wp:inline distT="0" distB="0" distL="0" distR="0" wp14:anchorId="02410527" wp14:editId="136F5514">
            <wp:extent cx="3023366" cy="2656516"/>
            <wp:effectExtent l="0" t="0" r="0" b="0"/>
            <wp:docPr id="18" name="Immagine 17" descr="Fig_3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left.jpg"/>
                    <pic:cNvPicPr/>
                  </pic:nvPicPr>
                  <pic:blipFill>
                    <a:blip r:embed="rId16" cstate="print"/>
                    <a:srcRect l="7811" r="43213"/>
                    <a:stretch>
                      <a:fillRect/>
                    </a:stretch>
                  </pic:blipFill>
                  <pic:spPr>
                    <a:xfrm>
                      <a:off x="0" y="0"/>
                      <a:ext cx="3035306" cy="2667007"/>
                    </a:xfrm>
                    <a:prstGeom prst="rect">
                      <a:avLst/>
                    </a:prstGeom>
                  </pic:spPr>
                </pic:pic>
              </a:graphicData>
            </a:graphic>
          </wp:inline>
        </w:drawing>
      </w:r>
      <w:r w:rsidR="0051727D" w:rsidRPr="0051727D">
        <w:rPr>
          <w:i/>
          <w:sz w:val="20"/>
          <w:szCs w:val="20"/>
        </w:rPr>
        <w:t>Figure 3a.</w:t>
      </w:r>
      <w:r w:rsidR="0024347F" w:rsidRPr="0051727D">
        <w:rPr>
          <w:b/>
          <w:i/>
          <w:sz w:val="20"/>
          <w:szCs w:val="20"/>
        </w:rPr>
        <w:t xml:space="preserve"> </w:t>
      </w:r>
      <w:r w:rsidR="0024347F" w:rsidRPr="0051727D">
        <w:rPr>
          <w:rStyle w:val="Strong"/>
          <w:b w:val="0"/>
          <w:i/>
          <w:sz w:val="20"/>
          <w:szCs w:val="20"/>
          <w:lang w:val="en-GB"/>
        </w:rPr>
        <w:t>A comparison between numerical evaluation and experimental results of the basic ORC cycle performance; heat exchanged in the evaporator and in the condenser vs. the working fluid mass flow rate.</w:t>
      </w:r>
    </w:p>
    <w:p w14:paraId="2CA3FE4A" w14:textId="77777777" w:rsidR="00EA2989" w:rsidRDefault="009A4FD3" w:rsidP="009A4FD3">
      <w:pPr>
        <w:jc w:val="center"/>
        <w:rPr>
          <w:sz w:val="20"/>
          <w:szCs w:val="20"/>
        </w:rPr>
      </w:pPr>
      <w:r>
        <w:rPr>
          <w:noProof/>
          <w:sz w:val="20"/>
          <w:szCs w:val="20"/>
        </w:rPr>
        <w:drawing>
          <wp:inline distT="0" distB="0" distL="0" distR="0" wp14:anchorId="7A167B1F" wp14:editId="4B7E5151">
            <wp:extent cx="2857774" cy="2496634"/>
            <wp:effectExtent l="0" t="0" r="0" b="0"/>
            <wp:docPr id="17" name="Immagine 16" descr="Fig_3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right.jpg"/>
                    <pic:cNvPicPr/>
                  </pic:nvPicPr>
                  <pic:blipFill>
                    <a:blip r:embed="rId17" cstate="print"/>
                    <a:srcRect l="7685" t="5327" r="44850" b="-2368"/>
                    <a:stretch>
                      <a:fillRect/>
                    </a:stretch>
                  </pic:blipFill>
                  <pic:spPr>
                    <a:xfrm>
                      <a:off x="0" y="0"/>
                      <a:ext cx="2866552" cy="2504302"/>
                    </a:xfrm>
                    <a:prstGeom prst="rect">
                      <a:avLst/>
                    </a:prstGeom>
                  </pic:spPr>
                </pic:pic>
              </a:graphicData>
            </a:graphic>
          </wp:inline>
        </w:drawing>
      </w:r>
    </w:p>
    <w:p w14:paraId="2A5F239E" w14:textId="77777777" w:rsidR="00EA2989" w:rsidRDefault="0051727D" w:rsidP="0051727D">
      <w:pPr>
        <w:spacing w:after="240"/>
        <w:jc w:val="both"/>
        <w:rPr>
          <w:rStyle w:val="Strong"/>
          <w:b w:val="0"/>
          <w:i/>
          <w:sz w:val="20"/>
          <w:szCs w:val="20"/>
          <w:lang w:val="en-GB"/>
        </w:rPr>
      </w:pPr>
      <w:r>
        <w:rPr>
          <w:i/>
          <w:sz w:val="20"/>
          <w:szCs w:val="20"/>
        </w:rPr>
        <w:t>Figure 3b</w:t>
      </w:r>
      <w:r w:rsidRPr="0051727D">
        <w:rPr>
          <w:i/>
          <w:sz w:val="20"/>
          <w:szCs w:val="20"/>
        </w:rPr>
        <w:t>.</w:t>
      </w:r>
      <w:r w:rsidRPr="0051727D">
        <w:rPr>
          <w:b/>
          <w:i/>
          <w:sz w:val="20"/>
          <w:szCs w:val="20"/>
        </w:rPr>
        <w:t xml:space="preserve"> </w:t>
      </w:r>
      <w:r w:rsidR="00EA2989" w:rsidRPr="00EA2989">
        <w:rPr>
          <w:rStyle w:val="Strong"/>
          <w:b w:val="0"/>
          <w:i/>
          <w:sz w:val="20"/>
          <w:szCs w:val="20"/>
          <w:lang w:val="en-GB"/>
        </w:rPr>
        <w:t>A comparison between numerical evaluation and experimental results of the basic ORC cycle performance</w:t>
      </w:r>
      <w:r w:rsidR="0024347F">
        <w:rPr>
          <w:rStyle w:val="Strong"/>
          <w:b w:val="0"/>
          <w:i/>
          <w:sz w:val="20"/>
          <w:szCs w:val="20"/>
          <w:lang w:val="en-GB"/>
        </w:rPr>
        <w:t>;</w:t>
      </w:r>
      <w:r w:rsidR="00EA2989" w:rsidRPr="00EA2989">
        <w:rPr>
          <w:rStyle w:val="Strong"/>
          <w:b w:val="0"/>
          <w:i/>
          <w:sz w:val="20"/>
          <w:szCs w:val="20"/>
          <w:lang w:val="en-GB"/>
        </w:rPr>
        <w:t xml:space="preserve"> efficiency vs. the expansion ratio </w:t>
      </w:r>
      <w:r w:rsidR="00EA2989">
        <w:rPr>
          <w:rStyle w:val="Strong"/>
          <w:b w:val="0"/>
          <w:i/>
          <w:sz w:val="20"/>
          <w:szCs w:val="20"/>
          <w:lang w:val="en-GB"/>
        </w:rPr>
        <w:t>of the expander</w:t>
      </w:r>
      <w:r w:rsidR="00EA2989" w:rsidRPr="00EA2989">
        <w:rPr>
          <w:rStyle w:val="Strong"/>
          <w:b w:val="0"/>
          <w:i/>
          <w:sz w:val="20"/>
          <w:szCs w:val="20"/>
          <w:lang w:val="en-GB"/>
        </w:rPr>
        <w:t>.</w:t>
      </w:r>
    </w:p>
    <w:p w14:paraId="1EE629DC" w14:textId="77777777" w:rsidR="0051727D" w:rsidRPr="009B0460" w:rsidRDefault="0051727D" w:rsidP="0051727D">
      <w:pPr>
        <w:ind w:firstLine="284"/>
        <w:jc w:val="both"/>
        <w:rPr>
          <w:sz w:val="20"/>
          <w:szCs w:val="20"/>
        </w:rPr>
      </w:pPr>
      <w:r>
        <w:rPr>
          <w:sz w:val="20"/>
          <w:szCs w:val="20"/>
        </w:rPr>
        <w:t>T</w:t>
      </w:r>
      <w:r w:rsidRPr="009B0460">
        <w:rPr>
          <w:sz w:val="20"/>
          <w:szCs w:val="20"/>
        </w:rPr>
        <w:t xml:space="preserve">he overall efficiency of the feed pump has been considered to be constant and the conservative value of 0.30 has been adopted, taking into account the experimental data and considering the adoption of a common low cost electric motor. The R245fa properties are calculated by means of </w:t>
      </w:r>
      <w:r w:rsidRPr="00633664">
        <w:rPr>
          <w:sz w:val="20"/>
          <w:szCs w:val="20"/>
        </w:rPr>
        <w:lastRenderedPageBreak/>
        <w:t xml:space="preserve">the fluids library of </w:t>
      </w:r>
      <w:r w:rsidRPr="008E2D93">
        <w:rPr>
          <w:sz w:val="20"/>
          <w:szCs w:val="20"/>
        </w:rPr>
        <w:t>the Engineering Equation Solver (EES) software</w:t>
      </w:r>
      <w:r w:rsidRPr="00633664">
        <w:rPr>
          <w:sz w:val="20"/>
          <w:szCs w:val="20"/>
        </w:rPr>
        <w:t>.</w:t>
      </w:r>
    </w:p>
    <w:p w14:paraId="7EE09F01" w14:textId="77777777" w:rsidR="00633664" w:rsidRDefault="00633664" w:rsidP="00633664">
      <w:pPr>
        <w:ind w:firstLine="284"/>
        <w:jc w:val="both"/>
        <w:rPr>
          <w:sz w:val="20"/>
          <w:szCs w:val="20"/>
        </w:rPr>
      </w:pPr>
      <w:r w:rsidRPr="009B0460">
        <w:rPr>
          <w:sz w:val="20"/>
          <w:szCs w:val="20"/>
        </w:rPr>
        <w:t xml:space="preserve">The schematic of the components of the basic regenerated ORC cycle is shown in </w:t>
      </w:r>
      <w:r w:rsidR="00DB068D">
        <w:rPr>
          <w:sz w:val="20"/>
          <w:szCs w:val="20"/>
        </w:rPr>
        <w:t>Figure</w:t>
      </w:r>
      <w:r w:rsidRPr="009B0460">
        <w:rPr>
          <w:sz w:val="20"/>
          <w:szCs w:val="20"/>
        </w:rPr>
        <w:t xml:space="preserve"> 2.</w:t>
      </w:r>
    </w:p>
    <w:p w14:paraId="0A40F183" w14:textId="77777777" w:rsidR="009A16B2" w:rsidRDefault="00547180" w:rsidP="00547180">
      <w:pPr>
        <w:ind w:firstLine="284"/>
        <w:jc w:val="both"/>
        <w:rPr>
          <w:sz w:val="20"/>
          <w:szCs w:val="20"/>
        </w:rPr>
      </w:pPr>
      <w:r w:rsidRPr="00547180">
        <w:rPr>
          <w:sz w:val="20"/>
          <w:szCs w:val="20"/>
        </w:rPr>
        <w:t xml:space="preserve">The simplified ORC model has been validated by </w:t>
      </w:r>
      <w:r w:rsidRPr="00633664">
        <w:rPr>
          <w:sz w:val="20"/>
          <w:szCs w:val="20"/>
        </w:rPr>
        <w:t>comparison with some experimental data, as can be inferred from Fig</w:t>
      </w:r>
      <w:r w:rsidR="00DB068D">
        <w:rPr>
          <w:sz w:val="20"/>
          <w:szCs w:val="20"/>
        </w:rPr>
        <w:t>ure</w:t>
      </w:r>
      <w:r w:rsidRPr="008E2D93">
        <w:rPr>
          <w:sz w:val="20"/>
          <w:szCs w:val="20"/>
        </w:rPr>
        <w:t xml:space="preserve"> 3</w:t>
      </w:r>
      <w:r w:rsidR="00AE16A4" w:rsidRPr="008E2D93">
        <w:rPr>
          <w:sz w:val="20"/>
          <w:szCs w:val="20"/>
        </w:rPr>
        <w:t>a and 3b</w:t>
      </w:r>
      <w:r w:rsidRPr="008E2D93">
        <w:rPr>
          <w:sz w:val="20"/>
          <w:szCs w:val="20"/>
        </w:rPr>
        <w:t xml:space="preserve">. </w:t>
      </w:r>
      <w:r w:rsidR="00AE16A4" w:rsidRPr="008E2D93">
        <w:rPr>
          <w:sz w:val="20"/>
          <w:szCs w:val="20"/>
        </w:rPr>
        <w:t>In the first one</w:t>
      </w:r>
      <w:r w:rsidRPr="00633664">
        <w:rPr>
          <w:sz w:val="20"/>
          <w:szCs w:val="20"/>
        </w:rPr>
        <w:t xml:space="preserve"> the thermal power exchanged with the hot and cold sources is reported at various working fluid mass flow rates while, </w:t>
      </w:r>
      <w:r w:rsidR="00042E24" w:rsidRPr="008E2D93">
        <w:rPr>
          <w:sz w:val="20"/>
          <w:szCs w:val="20"/>
        </w:rPr>
        <w:t>in the second one</w:t>
      </w:r>
      <w:r w:rsidRPr="008E2D93">
        <w:rPr>
          <w:sz w:val="20"/>
          <w:szCs w:val="20"/>
        </w:rPr>
        <w:t xml:space="preserve">, the experimental and numerical values of expander efficiency are compared as a function of expansion ratio. </w:t>
      </w:r>
      <w:r w:rsidR="00D54E67">
        <w:rPr>
          <w:sz w:val="20"/>
          <w:szCs w:val="20"/>
        </w:rPr>
        <w:t>A 4</w:t>
      </w:r>
      <w:r w:rsidR="00F636AC" w:rsidRPr="004D7573">
        <w:rPr>
          <w:sz w:val="20"/>
          <w:szCs w:val="20"/>
          <w:vertAlign w:val="superscript"/>
        </w:rPr>
        <w:t>th</w:t>
      </w:r>
      <w:r w:rsidR="00D54E67">
        <w:rPr>
          <w:sz w:val="20"/>
          <w:szCs w:val="20"/>
        </w:rPr>
        <w:t xml:space="preserve"> order polynomial</w:t>
      </w:r>
      <w:r w:rsidR="006F5505">
        <w:rPr>
          <w:sz w:val="20"/>
          <w:szCs w:val="20"/>
        </w:rPr>
        <w:t xml:space="preserve"> relation of the following kind:</w:t>
      </w:r>
    </w:p>
    <w:p w14:paraId="787DE3B6" w14:textId="77777777" w:rsidR="00225D83" w:rsidRDefault="00225D83" w:rsidP="00547180">
      <w:pPr>
        <w:ind w:firstLine="284"/>
        <w:jc w:val="both"/>
        <w:rPr>
          <w:sz w:val="20"/>
          <w:szCs w:val="20"/>
        </w:rPr>
      </w:pPr>
    </w:p>
    <w:p w14:paraId="1095B501" w14:textId="77777777" w:rsidR="00364BF7" w:rsidRPr="0051727D" w:rsidRDefault="00DE342C" w:rsidP="0051727D">
      <w:pPr>
        <w:rPr>
          <w:sz w:val="20"/>
          <w:szCs w:val="20"/>
        </w:rPr>
      </w:pP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isT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r>
          <w:rPr>
            <w:rFonts w:ascii="Cambria Math" w:hAnsi="Cambria Math"/>
            <w:sz w:val="20"/>
            <w:szCs w:val="20"/>
          </w:rPr>
          <m:t>β+</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sSup>
          <m:sSupPr>
            <m:ctrlPr>
              <w:rPr>
                <w:rFonts w:ascii="Cambria Math" w:hAnsi="Cambria Math"/>
                <w:i/>
                <w:sz w:val="20"/>
                <w:szCs w:val="20"/>
              </w:rPr>
            </m:ctrlPr>
          </m:sSupPr>
          <m:e>
            <m:r>
              <w:rPr>
                <w:rFonts w:ascii="Cambria Math" w:hAnsi="Cambria Math"/>
                <w:sz w:val="20"/>
                <w:szCs w:val="20"/>
              </w:rPr>
              <m:t>β</m:t>
            </m:r>
          </m:e>
          <m:sup>
            <m:r>
              <w:rPr>
                <w:rFonts w:ascii="Cambria Math" w:hAnsi="Cambria Math"/>
                <w:sz w:val="20"/>
                <w:szCs w:val="20"/>
              </w:rPr>
              <m:t>2</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sSup>
          <m:sSupPr>
            <m:ctrlPr>
              <w:rPr>
                <w:rFonts w:ascii="Cambria Math" w:hAnsi="Cambria Math"/>
                <w:i/>
                <w:sz w:val="20"/>
                <w:szCs w:val="20"/>
              </w:rPr>
            </m:ctrlPr>
          </m:sSupPr>
          <m:e>
            <m:r>
              <w:rPr>
                <w:rFonts w:ascii="Cambria Math" w:hAnsi="Cambria Math"/>
                <w:sz w:val="20"/>
                <w:szCs w:val="20"/>
              </w:rPr>
              <m:t>β</m:t>
            </m:r>
          </m:e>
          <m:sup>
            <m:r>
              <w:rPr>
                <w:rFonts w:ascii="Cambria Math" w:hAnsi="Cambria Math"/>
                <w:sz w:val="20"/>
                <w:szCs w:val="20"/>
              </w:rPr>
              <m:t>3</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m:t>
            </m:r>
          </m:sub>
        </m:sSub>
        <m:sSup>
          <m:sSupPr>
            <m:ctrlPr>
              <w:rPr>
                <w:rFonts w:ascii="Cambria Math" w:hAnsi="Cambria Math"/>
                <w:i/>
                <w:sz w:val="20"/>
                <w:szCs w:val="20"/>
              </w:rPr>
            </m:ctrlPr>
          </m:sSupPr>
          <m:e>
            <m:r>
              <w:rPr>
                <w:rFonts w:ascii="Cambria Math" w:hAnsi="Cambria Math"/>
                <w:sz w:val="20"/>
                <w:szCs w:val="20"/>
              </w:rPr>
              <m:t>β</m:t>
            </m:r>
          </m:e>
          <m:sup>
            <m:r>
              <w:rPr>
                <w:rFonts w:ascii="Cambria Math" w:hAnsi="Cambria Math"/>
                <w:sz w:val="20"/>
                <w:szCs w:val="20"/>
              </w:rPr>
              <m:t>4</m:t>
            </m:r>
          </m:sup>
        </m:sSup>
      </m:oMath>
      <w:r w:rsidR="0051727D">
        <w:rPr>
          <w:sz w:val="20"/>
          <w:szCs w:val="20"/>
        </w:rPr>
        <w:tab/>
      </w:r>
      <w:r w:rsidR="0051727D">
        <w:rPr>
          <w:sz w:val="20"/>
          <w:szCs w:val="20"/>
        </w:rPr>
        <w:tab/>
        <w:t xml:space="preserve">     (1)</w:t>
      </w:r>
    </w:p>
    <w:p w14:paraId="5A4DB2D1" w14:textId="77777777" w:rsidR="003C58A4" w:rsidRDefault="003C58A4" w:rsidP="00547180">
      <w:pPr>
        <w:ind w:firstLine="284"/>
        <w:jc w:val="both"/>
        <w:rPr>
          <w:sz w:val="20"/>
          <w:szCs w:val="20"/>
        </w:rPr>
      </w:pPr>
    </w:p>
    <w:p w14:paraId="71D1D264" w14:textId="77777777" w:rsidR="00597572" w:rsidRDefault="006F5505" w:rsidP="004D7573">
      <w:pPr>
        <w:jc w:val="both"/>
        <w:rPr>
          <w:rFonts w:ascii="Arial" w:hAnsi="Arial" w:cs="Arial"/>
          <w:color w:val="000000"/>
          <w:sz w:val="20"/>
          <w:szCs w:val="20"/>
        </w:rPr>
      </w:pPr>
      <w:r>
        <w:rPr>
          <w:sz w:val="20"/>
          <w:szCs w:val="20"/>
        </w:rPr>
        <w:t xml:space="preserve">has been </w:t>
      </w:r>
      <w:r w:rsidR="00225D83">
        <w:rPr>
          <w:sz w:val="20"/>
          <w:szCs w:val="20"/>
        </w:rPr>
        <w:t>used</w:t>
      </w:r>
      <w:r>
        <w:rPr>
          <w:sz w:val="20"/>
          <w:szCs w:val="20"/>
        </w:rPr>
        <w:t xml:space="preserve"> </w:t>
      </w:r>
      <w:r w:rsidR="00F636AC">
        <w:rPr>
          <w:sz w:val="20"/>
          <w:szCs w:val="20"/>
        </w:rPr>
        <w:t>(a</w:t>
      </w:r>
      <w:r w:rsidR="00F636AC" w:rsidRPr="004D7573">
        <w:rPr>
          <w:sz w:val="20"/>
          <w:szCs w:val="20"/>
          <w:vertAlign w:val="subscript"/>
        </w:rPr>
        <w:t>0</w:t>
      </w:r>
      <w:r w:rsidR="00F636AC">
        <w:rPr>
          <w:sz w:val="20"/>
          <w:szCs w:val="20"/>
        </w:rPr>
        <w:t xml:space="preserve"> = -22.</w:t>
      </w:r>
      <w:r w:rsidR="00F636AC" w:rsidRPr="004D7573">
        <w:rPr>
          <w:sz w:val="20"/>
          <w:szCs w:val="20"/>
        </w:rPr>
        <w:t xml:space="preserve">5292, </w:t>
      </w:r>
      <w:r w:rsidR="00F636AC">
        <w:rPr>
          <w:sz w:val="20"/>
          <w:szCs w:val="20"/>
        </w:rPr>
        <w:t>a</w:t>
      </w:r>
      <w:r w:rsidR="00F636AC" w:rsidRPr="004D7573">
        <w:rPr>
          <w:sz w:val="20"/>
          <w:szCs w:val="20"/>
          <w:vertAlign w:val="subscript"/>
        </w:rPr>
        <w:t>1</w:t>
      </w:r>
      <w:r w:rsidR="00F636AC">
        <w:rPr>
          <w:sz w:val="20"/>
          <w:szCs w:val="20"/>
        </w:rPr>
        <w:t xml:space="preserve"> = 60.</w:t>
      </w:r>
      <w:r w:rsidR="00F636AC" w:rsidRPr="004D7573">
        <w:rPr>
          <w:sz w:val="20"/>
          <w:szCs w:val="20"/>
        </w:rPr>
        <w:t>4716,</w:t>
      </w:r>
      <w:r w:rsidR="00F636AC">
        <w:rPr>
          <w:sz w:val="20"/>
          <w:szCs w:val="20"/>
        </w:rPr>
        <w:t xml:space="preserve"> a</w:t>
      </w:r>
      <w:r w:rsidR="00F636AC">
        <w:rPr>
          <w:sz w:val="20"/>
          <w:szCs w:val="20"/>
          <w:vertAlign w:val="subscript"/>
        </w:rPr>
        <w:t>2</w:t>
      </w:r>
      <w:r w:rsidR="00F636AC">
        <w:rPr>
          <w:sz w:val="20"/>
          <w:szCs w:val="20"/>
        </w:rPr>
        <w:t xml:space="preserve"> = - 15.</w:t>
      </w:r>
      <w:r w:rsidR="00F636AC" w:rsidRPr="004D7573">
        <w:rPr>
          <w:sz w:val="20"/>
          <w:szCs w:val="20"/>
        </w:rPr>
        <w:t>3566,</w:t>
      </w:r>
      <w:r w:rsidR="00F636AC">
        <w:rPr>
          <w:sz w:val="20"/>
          <w:szCs w:val="20"/>
        </w:rPr>
        <w:t xml:space="preserve"> a</w:t>
      </w:r>
      <w:r w:rsidR="00F636AC">
        <w:rPr>
          <w:sz w:val="20"/>
          <w:szCs w:val="20"/>
          <w:vertAlign w:val="subscript"/>
        </w:rPr>
        <w:t>3</w:t>
      </w:r>
      <w:r w:rsidR="00F636AC" w:rsidRPr="004D7573">
        <w:rPr>
          <w:sz w:val="20"/>
          <w:szCs w:val="20"/>
          <w:vertAlign w:val="subscript"/>
        </w:rPr>
        <w:t xml:space="preserve"> </w:t>
      </w:r>
      <w:r w:rsidR="00F636AC">
        <w:rPr>
          <w:sz w:val="20"/>
          <w:szCs w:val="20"/>
        </w:rPr>
        <w:t>= 1.</w:t>
      </w:r>
      <w:r w:rsidR="00F636AC" w:rsidRPr="004D7573">
        <w:rPr>
          <w:sz w:val="20"/>
          <w:szCs w:val="20"/>
        </w:rPr>
        <w:t xml:space="preserve">6573, </w:t>
      </w:r>
      <w:r w:rsidR="00F636AC">
        <w:rPr>
          <w:sz w:val="20"/>
          <w:szCs w:val="20"/>
        </w:rPr>
        <w:t>a</w:t>
      </w:r>
      <w:r w:rsidR="00F636AC">
        <w:rPr>
          <w:sz w:val="20"/>
          <w:szCs w:val="20"/>
          <w:vertAlign w:val="subscript"/>
        </w:rPr>
        <w:t>4</w:t>
      </w:r>
      <w:r w:rsidR="00F636AC" w:rsidRPr="004D7573">
        <w:rPr>
          <w:sz w:val="20"/>
          <w:szCs w:val="20"/>
          <w:vertAlign w:val="subscript"/>
        </w:rPr>
        <w:t xml:space="preserve"> </w:t>
      </w:r>
      <w:r w:rsidR="00F636AC">
        <w:rPr>
          <w:sz w:val="20"/>
          <w:szCs w:val="20"/>
        </w:rPr>
        <w:t xml:space="preserve">= </w:t>
      </w:r>
      <w:r w:rsidR="00F636AC" w:rsidRPr="004D7573">
        <w:rPr>
          <w:sz w:val="20"/>
          <w:szCs w:val="20"/>
        </w:rPr>
        <w:t>- 0,0667</w:t>
      </w:r>
      <w:r w:rsidR="00225D83">
        <w:rPr>
          <w:sz w:val="20"/>
          <w:szCs w:val="20"/>
        </w:rPr>
        <w:t>)</w:t>
      </w:r>
      <w:r w:rsidR="00F636AC" w:rsidRPr="004D7573">
        <w:rPr>
          <w:sz w:val="20"/>
          <w:szCs w:val="20"/>
        </w:rPr>
        <w:t>.</w:t>
      </w:r>
    </w:p>
    <w:p w14:paraId="198137B3" w14:textId="77777777" w:rsidR="00547180" w:rsidRPr="00547180" w:rsidRDefault="00547180" w:rsidP="00547180">
      <w:pPr>
        <w:ind w:firstLine="284"/>
        <w:jc w:val="both"/>
        <w:rPr>
          <w:sz w:val="20"/>
          <w:szCs w:val="20"/>
        </w:rPr>
      </w:pPr>
      <w:r w:rsidRPr="008E2D93">
        <w:rPr>
          <w:sz w:val="20"/>
          <w:szCs w:val="20"/>
        </w:rPr>
        <w:t>In order</w:t>
      </w:r>
      <w:r w:rsidRPr="00547180">
        <w:rPr>
          <w:sz w:val="20"/>
          <w:szCs w:val="20"/>
        </w:rPr>
        <w:t xml:space="preserve"> to carry out the validation, the condensing temperature has been set to 27°C, corresponding to a condensing pressure of 1.6 bar. The evaporating pressure, instead, is determined by the chosen value of mass flow rate, given by the pump, and by the volumetric flow rate allowed by the expander at a given rotational speed. The obtained correspondence between numerical and experimental results has been considered acceptable for the purposes of a preliminary analysis. In order to define the uncertainty ranges of the two main global working parameters, i.e. the delivered electric power and the cycle efficiency, the theory of errors propagation has been applied on the data measured on the test facility. The results obtained from the different measurement points vary in a narrow range, so constant error values can be assumed. They are less than 5% for the electric power and 13% for the cycle efficiency (corresponding to less than one efficiency point when the cycle efficiency is 0.08).</w:t>
      </w:r>
    </w:p>
    <w:p w14:paraId="0D427AC3" w14:textId="77777777" w:rsidR="00547180" w:rsidRDefault="00547180" w:rsidP="0051727D">
      <w:pPr>
        <w:spacing w:after="120"/>
        <w:ind w:firstLine="284"/>
        <w:jc w:val="both"/>
        <w:rPr>
          <w:sz w:val="20"/>
          <w:szCs w:val="20"/>
        </w:rPr>
      </w:pPr>
      <w:r w:rsidRPr="00547180">
        <w:rPr>
          <w:sz w:val="20"/>
          <w:szCs w:val="20"/>
        </w:rPr>
        <w:t xml:space="preserve">The </w:t>
      </w:r>
      <w:r w:rsidR="00B26620">
        <w:rPr>
          <w:sz w:val="20"/>
          <w:szCs w:val="20"/>
        </w:rPr>
        <w:t xml:space="preserve">above described </w:t>
      </w:r>
      <w:r w:rsidRPr="00547180">
        <w:rPr>
          <w:sz w:val="20"/>
          <w:szCs w:val="20"/>
        </w:rPr>
        <w:t xml:space="preserve">ORC model has been then used to carry out the analysis of multiple expansion arrangements. First, </w:t>
      </w:r>
      <w:r w:rsidR="00C918C6">
        <w:rPr>
          <w:sz w:val="20"/>
          <w:szCs w:val="20"/>
        </w:rPr>
        <w:t xml:space="preserve">authors have </w:t>
      </w:r>
      <w:r w:rsidR="00C918C6" w:rsidRPr="00547180">
        <w:rPr>
          <w:sz w:val="20"/>
          <w:szCs w:val="20"/>
        </w:rPr>
        <w:t xml:space="preserve">quantified </w:t>
      </w:r>
      <w:r w:rsidRPr="00547180">
        <w:rPr>
          <w:sz w:val="20"/>
          <w:szCs w:val="20"/>
        </w:rPr>
        <w:t xml:space="preserve">the theoretical possibility </w:t>
      </w:r>
      <w:r w:rsidR="00C918C6">
        <w:rPr>
          <w:sz w:val="20"/>
          <w:szCs w:val="20"/>
        </w:rPr>
        <w:t xml:space="preserve">of </w:t>
      </w:r>
      <w:r w:rsidRPr="00547180">
        <w:rPr>
          <w:sz w:val="20"/>
          <w:szCs w:val="20"/>
        </w:rPr>
        <w:t>improving performance</w:t>
      </w:r>
      <w:r w:rsidR="00117BE4">
        <w:rPr>
          <w:sz w:val="20"/>
          <w:szCs w:val="20"/>
        </w:rPr>
        <w:t xml:space="preserve"> with these </w:t>
      </w:r>
      <w:r w:rsidR="00C918C6">
        <w:rPr>
          <w:sz w:val="20"/>
          <w:szCs w:val="20"/>
        </w:rPr>
        <w:t xml:space="preserve">kind of </w:t>
      </w:r>
      <w:r w:rsidR="00117BE4">
        <w:rPr>
          <w:sz w:val="20"/>
          <w:szCs w:val="20"/>
        </w:rPr>
        <w:t>configurations</w:t>
      </w:r>
      <w:r w:rsidRPr="00547180">
        <w:rPr>
          <w:sz w:val="20"/>
          <w:szCs w:val="20"/>
        </w:rPr>
        <w:t xml:space="preserve">. </w:t>
      </w:r>
      <w:r w:rsidR="00DB068D">
        <w:rPr>
          <w:sz w:val="20"/>
          <w:szCs w:val="20"/>
        </w:rPr>
        <w:t xml:space="preserve">In Figure </w:t>
      </w:r>
      <w:r w:rsidR="00C918C6">
        <w:rPr>
          <w:sz w:val="20"/>
          <w:szCs w:val="20"/>
        </w:rPr>
        <w:t xml:space="preserve">4 </w:t>
      </w:r>
      <w:r w:rsidR="00C918C6" w:rsidRPr="00547180">
        <w:rPr>
          <w:sz w:val="20"/>
          <w:szCs w:val="20"/>
        </w:rPr>
        <w:t>the simulated efficienc</w:t>
      </w:r>
      <w:r w:rsidR="00C918C6">
        <w:rPr>
          <w:sz w:val="20"/>
          <w:szCs w:val="20"/>
        </w:rPr>
        <w:t>ies</w:t>
      </w:r>
      <w:r w:rsidR="00C918C6" w:rsidRPr="00547180">
        <w:rPr>
          <w:sz w:val="20"/>
          <w:szCs w:val="20"/>
        </w:rPr>
        <w:t xml:space="preserve"> </w:t>
      </w:r>
      <w:r w:rsidR="00C918C6">
        <w:rPr>
          <w:sz w:val="20"/>
          <w:szCs w:val="20"/>
        </w:rPr>
        <w:t xml:space="preserve">of the </w:t>
      </w:r>
      <w:r w:rsidR="00C918C6" w:rsidRPr="00547180">
        <w:rPr>
          <w:sz w:val="20"/>
          <w:szCs w:val="20"/>
        </w:rPr>
        <w:t>regenerative and non-regenerative</w:t>
      </w:r>
      <w:r w:rsidR="00C918C6" w:rsidRPr="00547180" w:rsidDel="003217EE">
        <w:rPr>
          <w:sz w:val="20"/>
          <w:szCs w:val="20"/>
        </w:rPr>
        <w:t xml:space="preserve"> </w:t>
      </w:r>
      <w:r w:rsidR="00C918C6" w:rsidRPr="00547180">
        <w:rPr>
          <w:sz w:val="20"/>
          <w:szCs w:val="20"/>
        </w:rPr>
        <w:t>cycle with</w:t>
      </w:r>
      <w:r w:rsidR="00C918C6">
        <w:rPr>
          <w:sz w:val="20"/>
          <w:szCs w:val="20"/>
        </w:rPr>
        <w:t xml:space="preserve"> the actual expander </w:t>
      </w:r>
      <w:r w:rsidR="00C918C6" w:rsidRPr="00547180">
        <w:rPr>
          <w:sz w:val="20"/>
          <w:szCs w:val="20"/>
        </w:rPr>
        <w:t>(</w:t>
      </w:r>
      <w:r w:rsidR="00C918C6">
        <w:rPr>
          <w:rFonts w:ascii="Symbol" w:hAnsi="Symbol"/>
          <w:sz w:val="20"/>
          <w:szCs w:val="20"/>
        </w:rPr>
        <w:t></w:t>
      </w:r>
      <w:r w:rsidR="00C918C6" w:rsidRPr="00E455C2">
        <w:rPr>
          <w:sz w:val="20"/>
          <w:szCs w:val="20"/>
          <w:vertAlign w:val="subscript"/>
        </w:rPr>
        <w:t>cycle-Rig</w:t>
      </w:r>
      <w:r w:rsidR="00C918C6" w:rsidRPr="00547180">
        <w:rPr>
          <w:sz w:val="20"/>
          <w:szCs w:val="20"/>
        </w:rPr>
        <w:t xml:space="preserve"> and </w:t>
      </w:r>
      <w:r w:rsidR="00C918C6">
        <w:rPr>
          <w:rFonts w:ascii="Symbol" w:hAnsi="Symbol"/>
          <w:sz w:val="20"/>
          <w:szCs w:val="20"/>
        </w:rPr>
        <w:t></w:t>
      </w:r>
      <w:r w:rsidR="00C918C6" w:rsidRPr="00E455C2">
        <w:rPr>
          <w:sz w:val="20"/>
          <w:szCs w:val="20"/>
          <w:vertAlign w:val="subscript"/>
        </w:rPr>
        <w:t>cycle</w:t>
      </w:r>
      <w:r w:rsidR="00C918C6" w:rsidRPr="00547180">
        <w:rPr>
          <w:sz w:val="20"/>
          <w:szCs w:val="20"/>
        </w:rPr>
        <w:t>)</w:t>
      </w:r>
      <w:r w:rsidR="00C918C6">
        <w:rPr>
          <w:sz w:val="20"/>
          <w:szCs w:val="20"/>
        </w:rPr>
        <w:t xml:space="preserve"> </w:t>
      </w:r>
      <w:r w:rsidR="00C918C6" w:rsidRPr="00547180">
        <w:rPr>
          <w:sz w:val="20"/>
          <w:szCs w:val="20"/>
        </w:rPr>
        <w:t xml:space="preserve">and with an ideal expander </w:t>
      </w:r>
      <w:r w:rsidR="00676172" w:rsidRPr="00547180">
        <w:rPr>
          <w:sz w:val="20"/>
          <w:szCs w:val="20"/>
        </w:rPr>
        <w:t>(</w:t>
      </w:r>
      <w:r w:rsidR="00676172">
        <w:rPr>
          <w:rFonts w:ascii="Symbol" w:hAnsi="Symbol"/>
          <w:sz w:val="20"/>
          <w:szCs w:val="20"/>
        </w:rPr>
        <w:t></w:t>
      </w:r>
      <w:r w:rsidR="00676172" w:rsidRPr="00E455C2">
        <w:rPr>
          <w:sz w:val="20"/>
          <w:szCs w:val="20"/>
          <w:vertAlign w:val="subscript"/>
        </w:rPr>
        <w:t>ideal-Rig</w:t>
      </w:r>
      <w:r w:rsidR="00676172" w:rsidRPr="00547180">
        <w:rPr>
          <w:sz w:val="20"/>
          <w:szCs w:val="20"/>
        </w:rPr>
        <w:t xml:space="preserve"> and </w:t>
      </w:r>
      <w:r w:rsidR="00676172">
        <w:rPr>
          <w:rFonts w:ascii="Symbol" w:hAnsi="Symbol"/>
          <w:sz w:val="20"/>
          <w:szCs w:val="20"/>
        </w:rPr>
        <w:t></w:t>
      </w:r>
      <w:r w:rsidR="00676172" w:rsidRPr="00E455C2">
        <w:rPr>
          <w:sz w:val="20"/>
          <w:szCs w:val="20"/>
          <w:vertAlign w:val="subscript"/>
        </w:rPr>
        <w:t>ideal</w:t>
      </w:r>
      <w:r w:rsidR="00676172" w:rsidRPr="00547180">
        <w:rPr>
          <w:sz w:val="20"/>
          <w:szCs w:val="20"/>
        </w:rPr>
        <w:t>)</w:t>
      </w:r>
      <w:r w:rsidR="00676172">
        <w:rPr>
          <w:sz w:val="20"/>
          <w:szCs w:val="20"/>
        </w:rPr>
        <w:t xml:space="preserve"> </w:t>
      </w:r>
      <w:r w:rsidR="00C918C6" w:rsidRPr="00547180">
        <w:rPr>
          <w:sz w:val="20"/>
          <w:szCs w:val="20"/>
        </w:rPr>
        <w:t>are shown as a function of the evaporation temperature</w:t>
      </w:r>
      <w:r w:rsidR="00E1057A">
        <w:rPr>
          <w:sz w:val="20"/>
          <w:szCs w:val="20"/>
        </w:rPr>
        <w:t xml:space="preserve">, </w:t>
      </w:r>
      <w:r w:rsidR="00C918C6" w:rsidRPr="00547180">
        <w:rPr>
          <w:sz w:val="20"/>
          <w:szCs w:val="20"/>
        </w:rPr>
        <w:t>T</w:t>
      </w:r>
      <w:r w:rsidR="00C918C6" w:rsidRPr="00E455C2">
        <w:rPr>
          <w:sz w:val="20"/>
          <w:szCs w:val="20"/>
          <w:vertAlign w:val="subscript"/>
        </w:rPr>
        <w:t>ev</w:t>
      </w:r>
      <w:r w:rsidR="00C918C6" w:rsidRPr="00547180">
        <w:rPr>
          <w:sz w:val="20"/>
          <w:szCs w:val="20"/>
        </w:rPr>
        <w:t>.</w:t>
      </w:r>
      <w:r w:rsidR="00C918C6">
        <w:rPr>
          <w:sz w:val="20"/>
          <w:szCs w:val="20"/>
        </w:rPr>
        <w:t xml:space="preserve"> </w:t>
      </w:r>
      <w:r w:rsidR="00676172">
        <w:rPr>
          <w:sz w:val="20"/>
          <w:szCs w:val="20"/>
        </w:rPr>
        <w:t>The ideal expander has a constant isentropic efficiency</w:t>
      </w:r>
      <w:r w:rsidR="00676172" w:rsidRPr="00547180">
        <w:rPr>
          <w:sz w:val="20"/>
          <w:szCs w:val="20"/>
        </w:rPr>
        <w:t xml:space="preserve"> equal to </w:t>
      </w:r>
      <w:r w:rsidR="00676172">
        <w:rPr>
          <w:sz w:val="20"/>
          <w:szCs w:val="20"/>
        </w:rPr>
        <w:t xml:space="preserve">the maximum value measured with the actual one, equal to </w:t>
      </w:r>
      <w:r w:rsidR="00676172" w:rsidRPr="00547180">
        <w:rPr>
          <w:sz w:val="20"/>
          <w:szCs w:val="20"/>
        </w:rPr>
        <w:t>62</w:t>
      </w:r>
      <w:r w:rsidR="00676172">
        <w:rPr>
          <w:sz w:val="20"/>
          <w:szCs w:val="20"/>
        </w:rPr>
        <w:t xml:space="preserve">%. </w:t>
      </w:r>
    </w:p>
    <w:p w14:paraId="4A6C4F2D" w14:textId="77777777" w:rsidR="00547180" w:rsidRDefault="00C03EC5" w:rsidP="000F6485">
      <w:pPr>
        <w:jc w:val="both"/>
        <w:rPr>
          <w:sz w:val="20"/>
          <w:szCs w:val="20"/>
        </w:rPr>
      </w:pPr>
      <w:r w:rsidRPr="004D7573">
        <w:rPr>
          <w:noProof/>
          <w:sz w:val="20"/>
          <w:szCs w:val="20"/>
        </w:rPr>
        <w:drawing>
          <wp:inline distT="0" distB="0" distL="0" distR="0" wp14:anchorId="48027069" wp14:editId="209F39C6">
            <wp:extent cx="2893361" cy="1925225"/>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926745" cy="1947438"/>
                    </a:xfrm>
                    <a:prstGeom prst="rect">
                      <a:avLst/>
                    </a:prstGeom>
                    <a:noFill/>
                    <a:ln w="9525">
                      <a:noFill/>
                      <a:miter lim="800000"/>
                      <a:headEnd/>
                      <a:tailEnd/>
                    </a:ln>
                  </pic:spPr>
                </pic:pic>
              </a:graphicData>
            </a:graphic>
          </wp:inline>
        </w:drawing>
      </w:r>
    </w:p>
    <w:p w14:paraId="6E94D0D1" w14:textId="77777777" w:rsidR="00510F9C" w:rsidRDefault="0051727D" w:rsidP="0051727D">
      <w:pPr>
        <w:pStyle w:val="NormalWeb"/>
        <w:spacing w:before="0" w:beforeAutospacing="0" w:after="0" w:afterAutospacing="0"/>
        <w:jc w:val="both"/>
        <w:rPr>
          <w:rStyle w:val="Strong"/>
          <w:b w:val="0"/>
          <w:i/>
          <w:sz w:val="20"/>
          <w:szCs w:val="20"/>
          <w:lang w:val="en-GB"/>
        </w:rPr>
        <w:sectPr w:rsidR="00510F9C" w:rsidSect="00E73017">
          <w:footerReference w:type="even" r:id="rId19"/>
          <w:footerReference w:type="default" r:id="rId20"/>
          <w:type w:val="continuous"/>
          <w:pgSz w:w="11906" w:h="16838" w:code="9"/>
          <w:pgMar w:top="851" w:right="851" w:bottom="851" w:left="851" w:header="567" w:footer="567" w:gutter="284"/>
          <w:cols w:num="2" w:space="278"/>
          <w:docGrid w:linePitch="360"/>
        </w:sectPr>
      </w:pPr>
      <w:r w:rsidRPr="0051727D">
        <w:rPr>
          <w:i/>
          <w:sz w:val="20"/>
          <w:szCs w:val="20"/>
          <w:lang w:val="en-US"/>
        </w:rPr>
        <w:t>Figure</w:t>
      </w:r>
      <w:r w:rsidR="000F6485" w:rsidRPr="0051727D">
        <w:rPr>
          <w:i/>
          <w:sz w:val="20"/>
          <w:szCs w:val="20"/>
          <w:lang w:val="en-US"/>
        </w:rPr>
        <w:t xml:space="preserve"> 4.</w:t>
      </w:r>
      <w:r w:rsidR="000F6485" w:rsidRPr="00633664">
        <w:rPr>
          <w:b/>
          <w:i/>
          <w:sz w:val="20"/>
          <w:szCs w:val="20"/>
          <w:lang w:val="en-US"/>
        </w:rPr>
        <w:t xml:space="preserve"> </w:t>
      </w:r>
      <w:r w:rsidR="002A7ED2" w:rsidRPr="008E2D93">
        <w:rPr>
          <w:rStyle w:val="Strong"/>
          <w:b w:val="0"/>
          <w:i/>
          <w:sz w:val="20"/>
          <w:szCs w:val="20"/>
          <w:lang w:val="en-GB"/>
        </w:rPr>
        <w:t>Isentropic efficiency of expander (right y-axis), e</w:t>
      </w:r>
      <w:r w:rsidR="000F6485" w:rsidRPr="008E2D93">
        <w:rPr>
          <w:rStyle w:val="Strong"/>
          <w:b w:val="0"/>
          <w:i/>
          <w:sz w:val="20"/>
          <w:szCs w:val="20"/>
          <w:lang w:val="en-GB"/>
        </w:rPr>
        <w:t>fficiency of the cycle</w:t>
      </w:r>
      <w:r w:rsidR="002A7ED2" w:rsidRPr="008E2D93">
        <w:rPr>
          <w:rStyle w:val="Strong"/>
          <w:b w:val="0"/>
          <w:i/>
          <w:sz w:val="20"/>
          <w:szCs w:val="20"/>
          <w:lang w:val="en-GB"/>
        </w:rPr>
        <w:t xml:space="preserve"> and </w:t>
      </w:r>
      <w:r w:rsidR="00042E24" w:rsidRPr="008E2D93">
        <w:rPr>
          <w:rStyle w:val="Strong"/>
          <w:b w:val="0"/>
          <w:i/>
          <w:sz w:val="20"/>
          <w:szCs w:val="20"/>
          <w:lang w:val="en-GB"/>
        </w:rPr>
        <w:t>expansion ratio (left y</w:t>
      </w:r>
      <w:r w:rsidR="002A7ED2" w:rsidRPr="008E2D93">
        <w:rPr>
          <w:rStyle w:val="Strong"/>
          <w:b w:val="0"/>
          <w:i/>
          <w:sz w:val="20"/>
          <w:szCs w:val="20"/>
          <w:lang w:val="en-GB"/>
        </w:rPr>
        <w:t>-axis</w:t>
      </w:r>
      <w:r w:rsidR="00042E24" w:rsidRPr="008E2D93">
        <w:rPr>
          <w:rStyle w:val="Strong"/>
          <w:b w:val="0"/>
          <w:i/>
          <w:sz w:val="20"/>
          <w:szCs w:val="20"/>
          <w:lang w:val="en-GB"/>
        </w:rPr>
        <w:t xml:space="preserve">) </w:t>
      </w:r>
      <w:r w:rsidR="000F6485" w:rsidRPr="008E2D93">
        <w:rPr>
          <w:rStyle w:val="Strong"/>
          <w:b w:val="0"/>
          <w:i/>
          <w:sz w:val="20"/>
          <w:szCs w:val="20"/>
          <w:lang w:val="en-GB"/>
        </w:rPr>
        <w:t>vs. the evaporation temperature, for the simple basic ORC cycle, in both regenerative and non-regenerative configurations</w:t>
      </w:r>
      <w:r w:rsidR="000F6485" w:rsidRPr="00633664">
        <w:rPr>
          <w:rStyle w:val="Strong"/>
          <w:b w:val="0"/>
          <w:i/>
          <w:sz w:val="20"/>
          <w:szCs w:val="20"/>
          <w:lang w:val="en-GB"/>
        </w:rPr>
        <w:t>.</w:t>
      </w:r>
    </w:p>
    <w:p w14:paraId="2E2558DF" w14:textId="77777777" w:rsidR="005F6D11" w:rsidRDefault="00DB068D" w:rsidP="0051727D">
      <w:pPr>
        <w:ind w:firstLine="284"/>
        <w:jc w:val="both"/>
        <w:rPr>
          <w:sz w:val="20"/>
          <w:szCs w:val="20"/>
        </w:rPr>
      </w:pPr>
      <w:r>
        <w:rPr>
          <w:sz w:val="20"/>
          <w:szCs w:val="20"/>
          <w:lang w:eastAsia="it-IT"/>
        </w:rPr>
        <w:lastRenderedPageBreak/>
        <w:t>Figure</w:t>
      </w:r>
      <w:r w:rsidR="005F6D11" w:rsidRPr="008E2D93">
        <w:rPr>
          <w:sz w:val="20"/>
          <w:szCs w:val="20"/>
          <w:lang w:eastAsia="it-IT"/>
        </w:rPr>
        <w:t xml:space="preserve"> 4 shows also the curves of the simulated isentropic efficiency, </w:t>
      </w:r>
      <w:r w:rsidR="005F6D11">
        <w:rPr>
          <w:rFonts w:ascii="Symbol" w:hAnsi="Symbol"/>
          <w:sz w:val="20"/>
          <w:szCs w:val="20"/>
        </w:rPr>
        <w:t></w:t>
      </w:r>
      <w:r w:rsidR="005F6D11" w:rsidRPr="008E2D93">
        <w:rPr>
          <w:sz w:val="20"/>
          <w:szCs w:val="20"/>
          <w:vertAlign w:val="subscript"/>
          <w:lang w:eastAsia="it-IT"/>
        </w:rPr>
        <w:t>isT</w:t>
      </w:r>
      <w:r w:rsidR="005F6D11" w:rsidRPr="008E2D93">
        <w:rPr>
          <w:sz w:val="20"/>
          <w:szCs w:val="20"/>
          <w:lang w:eastAsia="it-IT"/>
        </w:rPr>
        <w:t xml:space="preserve">, and of the pressure ratio, </w:t>
      </w:r>
      <w:r w:rsidR="005F6D11" w:rsidRPr="00E455C2">
        <w:rPr>
          <w:rFonts w:ascii="Symbol" w:hAnsi="Symbol"/>
          <w:sz w:val="20"/>
          <w:szCs w:val="20"/>
        </w:rPr>
        <w:t></w:t>
      </w:r>
      <w:r w:rsidR="005F6D11" w:rsidRPr="008E2D93">
        <w:rPr>
          <w:sz w:val="20"/>
          <w:szCs w:val="20"/>
          <w:lang w:eastAsia="it-IT"/>
        </w:rPr>
        <w:t xml:space="preserve">, of the actual expander. The figure highlights that, while the maximum value of </w:t>
      </w:r>
      <w:r w:rsidR="005F6D11">
        <w:rPr>
          <w:rFonts w:ascii="Symbol" w:hAnsi="Symbol"/>
          <w:sz w:val="20"/>
          <w:szCs w:val="20"/>
        </w:rPr>
        <w:t></w:t>
      </w:r>
      <w:r w:rsidR="005F6D11" w:rsidRPr="008E2D93">
        <w:rPr>
          <w:sz w:val="20"/>
          <w:szCs w:val="20"/>
          <w:vertAlign w:val="subscript"/>
          <w:lang w:eastAsia="it-IT"/>
        </w:rPr>
        <w:t>isT</w:t>
      </w:r>
      <w:r w:rsidR="005F6D11" w:rsidRPr="008E2D93">
        <w:rPr>
          <w:sz w:val="20"/>
          <w:szCs w:val="20"/>
          <w:lang w:eastAsia="it-IT"/>
        </w:rPr>
        <w:t xml:space="preserve"> is reached for </w:t>
      </w:r>
      <w:r w:rsidR="005F6D11" w:rsidRPr="00E455C2">
        <w:rPr>
          <w:rFonts w:ascii="Symbol" w:hAnsi="Symbol"/>
          <w:sz w:val="20"/>
          <w:szCs w:val="20"/>
        </w:rPr>
        <w:t></w:t>
      </w:r>
      <w:r w:rsidR="005F6D11" w:rsidRPr="00E455C2">
        <w:rPr>
          <w:rFonts w:ascii="Symbol" w:hAnsi="Symbol"/>
          <w:sz w:val="20"/>
          <w:szCs w:val="20"/>
        </w:rPr>
        <w:t></w:t>
      </w:r>
      <w:r w:rsidR="005F6D11" w:rsidRPr="008E2D93">
        <w:rPr>
          <w:sz w:val="20"/>
          <w:szCs w:val="20"/>
          <w:lang w:eastAsia="it-IT"/>
        </w:rPr>
        <w:t>= 4 and T</w:t>
      </w:r>
      <w:r w:rsidR="005F6D11" w:rsidRPr="008E2D93">
        <w:rPr>
          <w:sz w:val="20"/>
          <w:szCs w:val="20"/>
          <w:vertAlign w:val="subscript"/>
          <w:lang w:eastAsia="it-IT"/>
        </w:rPr>
        <w:t>ev</w:t>
      </w:r>
      <w:r w:rsidR="005F6D11" w:rsidRPr="008E2D93">
        <w:rPr>
          <w:sz w:val="20"/>
          <w:szCs w:val="20"/>
          <w:lang w:eastAsia="it-IT"/>
        </w:rPr>
        <w:t xml:space="preserve"> of about 90°C, the maximum values of </w:t>
      </w:r>
      <w:r w:rsidR="005F6D11">
        <w:rPr>
          <w:rFonts w:ascii="Symbol" w:hAnsi="Symbol"/>
          <w:sz w:val="20"/>
          <w:szCs w:val="20"/>
        </w:rPr>
        <w:t></w:t>
      </w:r>
      <w:r w:rsidR="005F6D11" w:rsidRPr="008E2D93">
        <w:rPr>
          <w:sz w:val="20"/>
          <w:szCs w:val="20"/>
          <w:vertAlign w:val="subscript"/>
          <w:lang w:eastAsia="it-IT"/>
        </w:rPr>
        <w:t>cycle-Rig</w:t>
      </w:r>
      <w:r w:rsidR="005F6D11" w:rsidRPr="008E2D93">
        <w:rPr>
          <w:sz w:val="20"/>
          <w:szCs w:val="20"/>
          <w:lang w:eastAsia="it-IT"/>
        </w:rPr>
        <w:t xml:space="preserve"> and  </w:t>
      </w:r>
      <w:r w:rsidR="005F6D11">
        <w:rPr>
          <w:rFonts w:ascii="Symbol" w:hAnsi="Symbol"/>
          <w:sz w:val="20"/>
          <w:szCs w:val="20"/>
        </w:rPr>
        <w:t></w:t>
      </w:r>
      <w:r w:rsidR="005F6D11" w:rsidRPr="008E2D93">
        <w:rPr>
          <w:sz w:val="20"/>
          <w:szCs w:val="20"/>
          <w:vertAlign w:val="subscript"/>
          <w:lang w:eastAsia="it-IT"/>
        </w:rPr>
        <w:t>cycle</w:t>
      </w:r>
      <w:r w:rsidR="005F6D11" w:rsidRPr="008E2D93">
        <w:rPr>
          <w:sz w:val="20"/>
          <w:szCs w:val="20"/>
          <w:lang w:eastAsia="it-IT"/>
        </w:rPr>
        <w:t xml:space="preserve"> are reached for </w:t>
      </w:r>
      <w:r w:rsidR="005F6D11" w:rsidRPr="00E455C2">
        <w:rPr>
          <w:rFonts w:ascii="Symbol" w:hAnsi="Symbol"/>
          <w:sz w:val="20"/>
          <w:szCs w:val="20"/>
        </w:rPr>
        <w:t></w:t>
      </w:r>
      <w:r w:rsidR="005F6D11" w:rsidRPr="00E455C2">
        <w:rPr>
          <w:rFonts w:ascii="Symbol" w:hAnsi="Symbol"/>
          <w:sz w:val="20"/>
          <w:szCs w:val="20"/>
        </w:rPr>
        <w:t></w:t>
      </w:r>
      <w:r w:rsidR="005F6D11" w:rsidRPr="008E2D93">
        <w:rPr>
          <w:sz w:val="20"/>
          <w:szCs w:val="20"/>
          <w:lang w:eastAsia="it-IT"/>
        </w:rPr>
        <w:t xml:space="preserve">= 7 and evaporation temperatures of about 110°C-112°C, even if the corresponding value of </w:t>
      </w:r>
      <w:r w:rsidR="005F6D11">
        <w:rPr>
          <w:rFonts w:ascii="Symbol" w:hAnsi="Symbol"/>
          <w:sz w:val="20"/>
          <w:szCs w:val="20"/>
        </w:rPr>
        <w:t></w:t>
      </w:r>
      <w:r w:rsidR="005F6D11" w:rsidRPr="008E2D93">
        <w:rPr>
          <w:sz w:val="20"/>
          <w:szCs w:val="20"/>
          <w:vertAlign w:val="subscript"/>
          <w:lang w:eastAsia="it-IT"/>
        </w:rPr>
        <w:t>isT</w:t>
      </w:r>
      <w:r w:rsidR="005F6D11" w:rsidRPr="008E2D93">
        <w:rPr>
          <w:sz w:val="20"/>
          <w:szCs w:val="20"/>
          <w:lang w:eastAsia="it-IT"/>
        </w:rPr>
        <w:t xml:space="preserve"> is reduced of five percentage points with respect to its maximum. </w:t>
      </w:r>
      <w:r w:rsidR="005A1827" w:rsidRPr="008E2D93">
        <w:rPr>
          <w:sz w:val="20"/>
          <w:szCs w:val="20"/>
        </w:rPr>
        <w:t>Instead, with the ideal expander, the cycle efficiency in the same operating point could be about two percentage points higher than that obtained with the actual one, and it could further increase at higher evaporating temperatures and pressure ratios.</w:t>
      </w:r>
    </w:p>
    <w:p w14:paraId="69CF38CD" w14:textId="77777777" w:rsidR="00E1057A" w:rsidRDefault="00E1057A" w:rsidP="0051727D">
      <w:pPr>
        <w:ind w:firstLine="284"/>
        <w:jc w:val="both"/>
        <w:rPr>
          <w:sz w:val="20"/>
          <w:szCs w:val="20"/>
        </w:rPr>
      </w:pPr>
      <w:r>
        <w:rPr>
          <w:sz w:val="20"/>
          <w:szCs w:val="20"/>
        </w:rPr>
        <w:t>In conclusion, i</w:t>
      </w:r>
      <w:r w:rsidR="00BE0444" w:rsidRPr="00BE0444">
        <w:rPr>
          <w:sz w:val="20"/>
          <w:szCs w:val="20"/>
        </w:rPr>
        <w:t xml:space="preserve">t can be inferred </w:t>
      </w:r>
      <w:r w:rsidR="0051727D">
        <w:rPr>
          <w:sz w:val="20"/>
          <w:szCs w:val="20"/>
        </w:rPr>
        <w:t xml:space="preserve">by Figure </w:t>
      </w:r>
      <w:r>
        <w:rPr>
          <w:sz w:val="20"/>
          <w:szCs w:val="20"/>
        </w:rPr>
        <w:t xml:space="preserve">4 </w:t>
      </w:r>
      <w:r w:rsidR="00BE0444" w:rsidRPr="00BE0444">
        <w:rPr>
          <w:sz w:val="20"/>
          <w:szCs w:val="20"/>
        </w:rPr>
        <w:t xml:space="preserve">that </w:t>
      </w:r>
      <w:r w:rsidR="00A1665A">
        <w:rPr>
          <w:sz w:val="20"/>
          <w:szCs w:val="20"/>
        </w:rPr>
        <w:t xml:space="preserve">significantly </w:t>
      </w:r>
      <w:r w:rsidR="00BE0444" w:rsidRPr="00BE0444">
        <w:rPr>
          <w:sz w:val="20"/>
          <w:szCs w:val="20"/>
        </w:rPr>
        <w:t xml:space="preserve">higher </w:t>
      </w:r>
      <w:r>
        <w:rPr>
          <w:sz w:val="20"/>
          <w:szCs w:val="20"/>
        </w:rPr>
        <w:t>cycle</w:t>
      </w:r>
      <w:r w:rsidRPr="00BE0444">
        <w:rPr>
          <w:sz w:val="20"/>
          <w:szCs w:val="20"/>
        </w:rPr>
        <w:t xml:space="preserve"> </w:t>
      </w:r>
      <w:r w:rsidR="00BE0444" w:rsidRPr="00BE0444">
        <w:rPr>
          <w:sz w:val="20"/>
          <w:szCs w:val="20"/>
        </w:rPr>
        <w:t>efficiencies would be obtained if the expander were specifically designed for pressure ratios of about 7-9.</w:t>
      </w:r>
    </w:p>
    <w:p w14:paraId="4DC30FDA" w14:textId="77777777" w:rsidR="00BE0444" w:rsidRPr="00BE0444" w:rsidRDefault="00BE0444" w:rsidP="00BE0444">
      <w:pPr>
        <w:ind w:firstLine="284"/>
        <w:jc w:val="both"/>
        <w:rPr>
          <w:sz w:val="20"/>
          <w:szCs w:val="20"/>
        </w:rPr>
      </w:pPr>
      <w:r w:rsidRPr="00BE0444">
        <w:rPr>
          <w:sz w:val="20"/>
          <w:szCs w:val="20"/>
        </w:rPr>
        <w:t xml:space="preserve">Unfortunately, such a kind of scroll expander is not available in the low cost component market, where components produced in very large series for automotive, or HVAC applications can be found. In addition, the working principle and the production technology of industrial scroll </w:t>
      </w:r>
      <w:r w:rsidR="0036638D" w:rsidRPr="00BE0444">
        <w:rPr>
          <w:sz w:val="20"/>
          <w:szCs w:val="20"/>
        </w:rPr>
        <w:t>compressors</w:t>
      </w:r>
      <w:r w:rsidRPr="00BE0444">
        <w:rPr>
          <w:sz w:val="20"/>
          <w:szCs w:val="20"/>
        </w:rPr>
        <w:t xml:space="preserve"> are generally regarded as not proper for compression ratio higher than 6-7. The expectation is that a global efficiency improvement of about </w:t>
      </w:r>
      <w:r w:rsidR="00AB5DA7">
        <w:rPr>
          <w:sz w:val="20"/>
          <w:szCs w:val="20"/>
        </w:rPr>
        <w:t>two</w:t>
      </w:r>
      <w:r w:rsidR="00AB5DA7" w:rsidRPr="00BE0444">
        <w:rPr>
          <w:sz w:val="20"/>
          <w:szCs w:val="20"/>
        </w:rPr>
        <w:t xml:space="preserve"> </w:t>
      </w:r>
      <w:r w:rsidRPr="00BE0444">
        <w:rPr>
          <w:sz w:val="20"/>
          <w:szCs w:val="20"/>
        </w:rPr>
        <w:t xml:space="preserve">percentage points </w:t>
      </w:r>
      <w:r w:rsidR="00AB5DA7">
        <w:rPr>
          <w:sz w:val="20"/>
          <w:szCs w:val="20"/>
        </w:rPr>
        <w:t>could</w:t>
      </w:r>
      <w:r w:rsidR="00AB5DA7" w:rsidRPr="00BE0444">
        <w:rPr>
          <w:sz w:val="20"/>
          <w:szCs w:val="20"/>
        </w:rPr>
        <w:t xml:space="preserve"> </w:t>
      </w:r>
      <w:r w:rsidRPr="00BE0444">
        <w:rPr>
          <w:sz w:val="20"/>
          <w:szCs w:val="20"/>
        </w:rPr>
        <w:t>be obtained by adopting a multiple expansion configuration. With such a solution, each expander, of the same kind of the scroll considered in the basic (single stage) model, could operate with a pressure ratio and isentropic efficiency values closer to the maximum (design) ones.</w:t>
      </w:r>
    </w:p>
    <w:p w14:paraId="4F43EFF1" w14:textId="77777777" w:rsidR="00966AEA" w:rsidRDefault="00966AEA" w:rsidP="003D2892">
      <w:pPr>
        <w:jc w:val="center"/>
        <w:rPr>
          <w:sz w:val="20"/>
          <w:szCs w:val="20"/>
        </w:rPr>
      </w:pPr>
      <w:r w:rsidRPr="00966AEA">
        <w:rPr>
          <w:noProof/>
          <w:sz w:val="20"/>
          <w:szCs w:val="20"/>
        </w:rPr>
        <w:drawing>
          <wp:inline distT="0" distB="0" distL="0" distR="0" wp14:anchorId="4D136878" wp14:editId="7C9BB45C">
            <wp:extent cx="2562516" cy="1983184"/>
            <wp:effectExtent l="0" t="0" r="0" b="0"/>
            <wp:docPr id="1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3528" t="4197" r="49987" b="8395"/>
                    <a:stretch>
                      <a:fillRect/>
                    </a:stretch>
                  </pic:blipFill>
                  <pic:spPr bwMode="auto">
                    <a:xfrm>
                      <a:off x="0" y="0"/>
                      <a:ext cx="2579636" cy="1996433"/>
                    </a:xfrm>
                    <a:prstGeom prst="rect">
                      <a:avLst/>
                    </a:prstGeom>
                    <a:noFill/>
                    <a:ln w="9525">
                      <a:noFill/>
                      <a:miter lim="800000"/>
                      <a:headEnd/>
                      <a:tailEnd/>
                    </a:ln>
                  </pic:spPr>
                </pic:pic>
              </a:graphicData>
            </a:graphic>
          </wp:inline>
        </w:drawing>
      </w:r>
    </w:p>
    <w:p w14:paraId="7C58D0E8" w14:textId="77777777" w:rsidR="00966AEA" w:rsidRDefault="00966AEA" w:rsidP="003D2892">
      <w:pPr>
        <w:jc w:val="center"/>
        <w:rPr>
          <w:sz w:val="20"/>
          <w:szCs w:val="20"/>
        </w:rPr>
      </w:pPr>
      <w:r w:rsidRPr="00966AEA">
        <w:rPr>
          <w:noProof/>
          <w:sz w:val="20"/>
          <w:szCs w:val="20"/>
        </w:rPr>
        <w:drawing>
          <wp:inline distT="0" distB="0" distL="0" distR="0" wp14:anchorId="7C63156B" wp14:editId="0039AE93">
            <wp:extent cx="2566687" cy="1964155"/>
            <wp:effectExtent l="0" t="0" r="0" b="0"/>
            <wp:docPr id="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l="49987" b="6996"/>
                    <a:stretch>
                      <a:fillRect/>
                    </a:stretch>
                  </pic:blipFill>
                  <pic:spPr bwMode="auto">
                    <a:xfrm>
                      <a:off x="0" y="0"/>
                      <a:ext cx="2589712" cy="1981775"/>
                    </a:xfrm>
                    <a:prstGeom prst="rect">
                      <a:avLst/>
                    </a:prstGeom>
                    <a:noFill/>
                    <a:ln w="9525">
                      <a:noFill/>
                      <a:miter lim="800000"/>
                      <a:headEnd/>
                      <a:tailEnd/>
                    </a:ln>
                  </pic:spPr>
                </pic:pic>
              </a:graphicData>
            </a:graphic>
          </wp:inline>
        </w:drawing>
      </w:r>
    </w:p>
    <w:p w14:paraId="765344BF" w14:textId="77777777" w:rsidR="00966AEA" w:rsidRDefault="0051727D" w:rsidP="0051727D">
      <w:pPr>
        <w:jc w:val="both"/>
        <w:rPr>
          <w:rStyle w:val="Strong"/>
          <w:b w:val="0"/>
          <w:i/>
          <w:sz w:val="20"/>
          <w:szCs w:val="20"/>
          <w:lang w:val="en-GB"/>
        </w:rPr>
      </w:pPr>
      <w:r w:rsidRPr="0051727D">
        <w:rPr>
          <w:i/>
          <w:sz w:val="20"/>
          <w:szCs w:val="20"/>
        </w:rPr>
        <w:t>Figure 5</w:t>
      </w:r>
      <w:r w:rsidR="00966AEA" w:rsidRPr="0051727D">
        <w:rPr>
          <w:i/>
          <w:sz w:val="20"/>
          <w:szCs w:val="20"/>
        </w:rPr>
        <w:t>.</w:t>
      </w:r>
      <w:r w:rsidR="00966AEA" w:rsidRPr="002C73F0">
        <w:rPr>
          <w:b/>
          <w:i/>
          <w:sz w:val="20"/>
          <w:szCs w:val="20"/>
        </w:rPr>
        <w:t xml:space="preserve"> </w:t>
      </w:r>
      <w:r w:rsidR="00966AEA" w:rsidRPr="002C73F0">
        <w:rPr>
          <w:rStyle w:val="Strong"/>
          <w:b w:val="0"/>
          <w:i/>
          <w:sz w:val="20"/>
          <w:szCs w:val="20"/>
          <w:lang w:val="en-GB"/>
        </w:rPr>
        <w:t>The ORC cycle with 1+2 series and parallel configuration, with RH and without RH</w:t>
      </w:r>
      <w:r w:rsidR="003D2892">
        <w:rPr>
          <w:rStyle w:val="Strong"/>
          <w:b w:val="0"/>
          <w:i/>
          <w:sz w:val="20"/>
          <w:szCs w:val="20"/>
          <w:lang w:val="en-GB"/>
        </w:rPr>
        <w:t>.</w:t>
      </w:r>
    </w:p>
    <w:p w14:paraId="738145F3" w14:textId="77777777" w:rsidR="00314E59" w:rsidRDefault="00314E59" w:rsidP="00966AEA">
      <w:pPr>
        <w:ind w:firstLine="284"/>
        <w:jc w:val="both"/>
        <w:rPr>
          <w:rStyle w:val="Strong"/>
          <w:b w:val="0"/>
          <w:i/>
          <w:sz w:val="20"/>
          <w:szCs w:val="20"/>
          <w:lang w:val="en-GB"/>
        </w:rPr>
      </w:pPr>
    </w:p>
    <w:p w14:paraId="41657124" w14:textId="77777777" w:rsidR="00314E59" w:rsidRPr="00BE0444" w:rsidRDefault="00314E59" w:rsidP="00314E59">
      <w:pPr>
        <w:ind w:firstLine="284"/>
        <w:jc w:val="both"/>
        <w:rPr>
          <w:sz w:val="20"/>
          <w:szCs w:val="20"/>
        </w:rPr>
      </w:pPr>
      <w:r w:rsidRPr="00BE0444">
        <w:rPr>
          <w:sz w:val="20"/>
          <w:szCs w:val="20"/>
        </w:rPr>
        <w:t>In principle, the limitations related with built-in volumetric expansion ratio of a volumetric (scroll) expander could be overcome (to some extend) by changing the operating fluid. For instance, if isobutene w</w:t>
      </w:r>
      <w:r>
        <w:rPr>
          <w:sz w:val="20"/>
          <w:szCs w:val="20"/>
        </w:rPr>
        <w:t>as</w:t>
      </w:r>
      <w:r w:rsidRPr="00BE0444">
        <w:rPr>
          <w:sz w:val="20"/>
          <w:szCs w:val="20"/>
        </w:rPr>
        <w:t xml:space="preserve"> used </w:t>
      </w:r>
      <w:r w:rsidRPr="00BE0444">
        <w:rPr>
          <w:sz w:val="20"/>
          <w:szCs w:val="20"/>
        </w:rPr>
        <w:lastRenderedPageBreak/>
        <w:t xml:space="preserve">instead of R245fa, a higher evaporation temperature </w:t>
      </w:r>
      <w:r>
        <w:rPr>
          <w:sz w:val="20"/>
          <w:szCs w:val="20"/>
        </w:rPr>
        <w:t>would be</w:t>
      </w:r>
      <w:r w:rsidRPr="00BE0444">
        <w:rPr>
          <w:sz w:val="20"/>
          <w:szCs w:val="20"/>
        </w:rPr>
        <w:t xml:space="preserve"> achieved with the same built-in volumetric expansion </w:t>
      </w:r>
      <w:r w:rsidRPr="005F6D11">
        <w:rPr>
          <w:sz w:val="20"/>
          <w:szCs w:val="20"/>
        </w:rPr>
        <w:t>ratio and condensation temperature, so higher cycle efficiency would be expected.</w:t>
      </w:r>
    </w:p>
    <w:p w14:paraId="6BB24146" w14:textId="77777777" w:rsidR="00314E59" w:rsidRDefault="00314E59" w:rsidP="00314E59">
      <w:pPr>
        <w:ind w:firstLine="284"/>
        <w:jc w:val="both"/>
        <w:rPr>
          <w:sz w:val="20"/>
          <w:szCs w:val="20"/>
        </w:rPr>
      </w:pPr>
      <w:r w:rsidRPr="00BE0444">
        <w:rPr>
          <w:sz w:val="20"/>
          <w:szCs w:val="20"/>
        </w:rPr>
        <w:t>Alkanes have not been considered here because of their high flammability. But, even if isobutene (or a different fluid with similar characteristics) were used, the issue of further increasing the cycle efficiency and the power output could be addressed in a similar way by adopting multiple expansion configurations, the only difference lying in a higher level of the evaporation temperatures. Therefore, the conclusions inferred in the following for the multiple expansion ORCycles, adopting fixed size scroll expanders, can be regarded as quite general, and do not depend on the specific working fluid considered in the study (R245fa).</w:t>
      </w:r>
    </w:p>
    <w:p w14:paraId="307F1A69" w14:textId="77777777" w:rsidR="00E17DF9" w:rsidRDefault="00E17DF9" w:rsidP="0085377D">
      <w:pPr>
        <w:ind w:firstLine="284"/>
        <w:jc w:val="both"/>
        <w:outlineLvl w:val="0"/>
        <w:rPr>
          <w:sz w:val="20"/>
          <w:szCs w:val="20"/>
        </w:rPr>
      </w:pPr>
    </w:p>
    <w:p w14:paraId="1724EAEA" w14:textId="77777777" w:rsidR="00E17DF9" w:rsidRDefault="0005412D" w:rsidP="00E17DF9">
      <w:pPr>
        <w:jc w:val="center"/>
        <w:outlineLvl w:val="0"/>
        <w:rPr>
          <w:sz w:val="20"/>
          <w:szCs w:val="20"/>
        </w:rPr>
      </w:pPr>
      <w:r w:rsidRPr="004D7573">
        <w:rPr>
          <w:noProof/>
          <w:sz w:val="20"/>
          <w:szCs w:val="20"/>
        </w:rPr>
        <w:drawing>
          <wp:anchor distT="0" distB="0" distL="114300" distR="114300" simplePos="0" relativeHeight="251661312" behindDoc="0" locked="0" layoutInCell="1" allowOverlap="1" wp14:anchorId="3FEAE4E4" wp14:editId="315BCE1B">
            <wp:simplePos x="0" y="0"/>
            <wp:positionH relativeFrom="column">
              <wp:posOffset>1790700</wp:posOffset>
            </wp:positionH>
            <wp:positionV relativeFrom="paragraph">
              <wp:posOffset>5174615</wp:posOffset>
            </wp:positionV>
            <wp:extent cx="261620" cy="84455"/>
            <wp:effectExtent l="19050" t="0" r="5080" b="0"/>
            <wp:wrapNone/>
            <wp:docPr id="1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l="46576" t="58324" r="47659" b="40290"/>
                    <a:stretch>
                      <a:fillRect/>
                    </a:stretch>
                  </pic:blipFill>
                  <pic:spPr bwMode="auto">
                    <a:xfrm>
                      <a:off x="0" y="0"/>
                      <a:ext cx="261620" cy="84455"/>
                    </a:xfrm>
                    <a:prstGeom prst="rect">
                      <a:avLst/>
                    </a:prstGeom>
                    <a:noFill/>
                    <a:ln w="9525">
                      <a:noFill/>
                      <a:miter lim="800000"/>
                      <a:headEnd/>
                      <a:tailEnd/>
                    </a:ln>
                  </pic:spPr>
                </pic:pic>
              </a:graphicData>
            </a:graphic>
          </wp:anchor>
        </w:drawing>
      </w:r>
      <w:r w:rsidR="00C03EC5" w:rsidRPr="004D7573">
        <w:rPr>
          <w:noProof/>
          <w:sz w:val="20"/>
          <w:szCs w:val="20"/>
        </w:rPr>
        <w:drawing>
          <wp:anchor distT="0" distB="0" distL="114300" distR="114300" simplePos="0" relativeHeight="251660288" behindDoc="0" locked="0" layoutInCell="1" allowOverlap="1" wp14:anchorId="29FEAA6A" wp14:editId="29DC7EB9">
            <wp:simplePos x="0" y="0"/>
            <wp:positionH relativeFrom="column">
              <wp:posOffset>1470212</wp:posOffset>
            </wp:positionH>
            <wp:positionV relativeFrom="paragraph">
              <wp:posOffset>4706209</wp:posOffset>
            </wp:positionV>
            <wp:extent cx="273797" cy="95623"/>
            <wp:effectExtent l="19050" t="0" r="0" b="0"/>
            <wp:wrapNone/>
            <wp:docPr id="2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l="37369" t="47964" r="55783" b="50266"/>
                    <a:stretch>
                      <a:fillRect/>
                    </a:stretch>
                  </pic:blipFill>
                  <pic:spPr bwMode="auto">
                    <a:xfrm>
                      <a:off x="0" y="0"/>
                      <a:ext cx="273797" cy="95623"/>
                    </a:xfrm>
                    <a:prstGeom prst="rect">
                      <a:avLst/>
                    </a:prstGeom>
                    <a:noFill/>
                    <a:ln w="9525">
                      <a:noFill/>
                      <a:miter lim="800000"/>
                      <a:headEnd/>
                      <a:tailEnd/>
                    </a:ln>
                  </pic:spPr>
                </pic:pic>
              </a:graphicData>
            </a:graphic>
          </wp:anchor>
        </w:drawing>
      </w:r>
      <w:r w:rsidR="009A08E2">
        <w:rPr>
          <w:noProof/>
          <w:sz w:val="20"/>
          <w:szCs w:val="20"/>
        </w:rPr>
        <w:drawing>
          <wp:anchor distT="0" distB="0" distL="114300" distR="114300" simplePos="0" relativeHeight="251658240" behindDoc="0" locked="0" layoutInCell="1" allowOverlap="1" wp14:anchorId="0AF64D5C" wp14:editId="26028735">
            <wp:simplePos x="0" y="0"/>
            <wp:positionH relativeFrom="column">
              <wp:posOffset>65241</wp:posOffset>
            </wp:positionH>
            <wp:positionV relativeFrom="paragraph">
              <wp:posOffset>-2069</wp:posOffset>
            </wp:positionV>
            <wp:extent cx="2974873" cy="1932039"/>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974873" cy="1932039"/>
                    </a:xfrm>
                    <a:prstGeom prst="rect">
                      <a:avLst/>
                    </a:prstGeom>
                    <a:solidFill>
                      <a:schemeClr val="bg1"/>
                    </a:solidFill>
                    <a:ln w="9525">
                      <a:noFill/>
                      <a:miter lim="800000"/>
                      <a:headEnd/>
                      <a:tailEnd/>
                    </a:ln>
                  </pic:spPr>
                </pic:pic>
              </a:graphicData>
            </a:graphic>
          </wp:anchor>
        </w:drawing>
      </w:r>
      <w:r w:rsidR="00E17DF9" w:rsidRPr="00E17DF9">
        <w:rPr>
          <w:noProof/>
          <w:sz w:val="20"/>
          <w:szCs w:val="20"/>
        </w:rPr>
        <w:drawing>
          <wp:inline distT="0" distB="0" distL="0" distR="0" wp14:anchorId="4A09CC5A" wp14:editId="74F17933">
            <wp:extent cx="3053720" cy="5910673"/>
            <wp:effectExtent l="0" t="0" r="0" b="0"/>
            <wp:docPr id="1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l="12456" r="14623"/>
                    <a:stretch>
                      <a:fillRect/>
                    </a:stretch>
                  </pic:blipFill>
                  <pic:spPr bwMode="auto">
                    <a:xfrm>
                      <a:off x="0" y="0"/>
                      <a:ext cx="3053720" cy="5910673"/>
                    </a:xfrm>
                    <a:prstGeom prst="rect">
                      <a:avLst/>
                    </a:prstGeom>
                    <a:noFill/>
                    <a:ln w="9525">
                      <a:noFill/>
                      <a:miter lim="800000"/>
                      <a:headEnd/>
                      <a:tailEnd/>
                    </a:ln>
                  </pic:spPr>
                </pic:pic>
              </a:graphicData>
            </a:graphic>
          </wp:inline>
        </w:drawing>
      </w:r>
    </w:p>
    <w:p w14:paraId="7E54D265" w14:textId="77777777" w:rsidR="003A1463" w:rsidRPr="00B73A09" w:rsidRDefault="0051727D" w:rsidP="0051727D">
      <w:pPr>
        <w:jc w:val="both"/>
        <w:outlineLvl w:val="0"/>
        <w:rPr>
          <w:bCs/>
          <w:i/>
          <w:sz w:val="20"/>
          <w:szCs w:val="20"/>
        </w:rPr>
      </w:pPr>
      <w:r w:rsidRPr="0051727D">
        <w:rPr>
          <w:bCs/>
          <w:i/>
          <w:sz w:val="20"/>
          <w:szCs w:val="20"/>
        </w:rPr>
        <w:t>Figure 6.</w:t>
      </w:r>
      <w:r>
        <w:rPr>
          <w:b/>
          <w:bCs/>
          <w:i/>
          <w:sz w:val="20"/>
          <w:szCs w:val="20"/>
        </w:rPr>
        <w:t xml:space="preserve"> </w:t>
      </w:r>
      <w:r w:rsidR="00E17DF9" w:rsidRPr="00E17DF9">
        <w:rPr>
          <w:bCs/>
          <w:i/>
          <w:sz w:val="20"/>
          <w:szCs w:val="20"/>
        </w:rPr>
        <w:t>Electrical efficiency, specific work (w</w:t>
      </w:r>
      <w:r w:rsidR="00E17DF9" w:rsidRPr="00E17DF9">
        <w:rPr>
          <w:bCs/>
          <w:i/>
          <w:sz w:val="20"/>
          <w:szCs w:val="20"/>
          <w:vertAlign w:val="subscript"/>
        </w:rPr>
        <w:t>spec</w:t>
      </w:r>
      <w:r w:rsidR="00E17DF9" w:rsidRPr="00E17DF9">
        <w:rPr>
          <w:bCs/>
          <w:i/>
          <w:sz w:val="20"/>
          <w:szCs w:val="20"/>
        </w:rPr>
        <w:t xml:space="preserve"> - top), total power output (P</w:t>
      </w:r>
      <w:r w:rsidR="00E17DF9" w:rsidRPr="00E17DF9">
        <w:rPr>
          <w:bCs/>
          <w:i/>
          <w:sz w:val="20"/>
          <w:szCs w:val="20"/>
          <w:vertAlign w:val="subscript"/>
        </w:rPr>
        <w:t>ot</w:t>
      </w:r>
      <w:r w:rsidR="00E17DF9" w:rsidRPr="00E17DF9">
        <w:rPr>
          <w:bCs/>
          <w:i/>
          <w:sz w:val="20"/>
          <w:szCs w:val="20"/>
        </w:rPr>
        <w:t xml:space="preserve"> - centre) and working fluid mass flow rate (m - bottom) for different evaporation temperatures and different configurations of multi-expanders not recuperated ORC, with T</w:t>
      </w:r>
      <w:r w:rsidR="00E17DF9" w:rsidRPr="00E17DF9">
        <w:rPr>
          <w:bCs/>
          <w:i/>
          <w:sz w:val="20"/>
          <w:szCs w:val="20"/>
          <w:vertAlign w:val="subscript"/>
        </w:rPr>
        <w:t>c</w:t>
      </w:r>
      <w:r w:rsidR="00E17DF9" w:rsidRPr="00E17DF9">
        <w:rPr>
          <w:bCs/>
          <w:i/>
          <w:sz w:val="20"/>
          <w:szCs w:val="20"/>
        </w:rPr>
        <w:t>=25°C. In grey area the conditions not consistent with the minimum pinch point in the evaporator (</w:t>
      </w:r>
      <w:r w:rsidR="00E17DF9" w:rsidRPr="00E17DF9">
        <w:rPr>
          <w:rFonts w:ascii="Symbol" w:hAnsi="Symbol"/>
          <w:bCs/>
          <w:i/>
          <w:sz w:val="20"/>
          <w:szCs w:val="20"/>
        </w:rPr>
        <w:t></w:t>
      </w:r>
      <w:r w:rsidR="00E17DF9" w:rsidRPr="001953A2">
        <w:rPr>
          <w:bCs/>
          <w:i/>
          <w:sz w:val="20"/>
          <w:szCs w:val="20"/>
          <w:vertAlign w:val="subscript"/>
        </w:rPr>
        <w:t>pp</w:t>
      </w:r>
      <w:r w:rsidR="00E17DF9" w:rsidRPr="00E17DF9">
        <w:rPr>
          <w:bCs/>
          <w:i/>
          <w:sz w:val="20"/>
          <w:szCs w:val="20"/>
        </w:rPr>
        <w:t>=7°C).</w:t>
      </w:r>
      <w:r w:rsidR="005D5037" w:rsidRPr="005D5037">
        <w:rPr>
          <w:sz w:val="20"/>
          <w:szCs w:val="20"/>
        </w:rPr>
        <w:t xml:space="preserve"> </w:t>
      </w:r>
    </w:p>
    <w:p w14:paraId="260DADBE" w14:textId="77777777" w:rsidR="00E416C7" w:rsidRDefault="00E416C7" w:rsidP="00225D83">
      <w:pPr>
        <w:ind w:firstLine="284"/>
        <w:jc w:val="both"/>
        <w:rPr>
          <w:sz w:val="20"/>
          <w:szCs w:val="20"/>
        </w:rPr>
        <w:sectPr w:rsidR="00E416C7" w:rsidSect="00510F9C">
          <w:footerReference w:type="even" r:id="rId25"/>
          <w:pgSz w:w="11906" w:h="16838" w:code="9"/>
          <w:pgMar w:top="851" w:right="851" w:bottom="851" w:left="851" w:header="567" w:footer="567" w:gutter="284"/>
          <w:cols w:num="2" w:space="278"/>
          <w:docGrid w:linePitch="360"/>
        </w:sectPr>
      </w:pPr>
    </w:p>
    <w:p w14:paraId="1D2DB4ED" w14:textId="77777777" w:rsidR="00225D83" w:rsidRPr="003F48F7" w:rsidRDefault="00225D83" w:rsidP="00225D83">
      <w:pPr>
        <w:outlineLvl w:val="0"/>
        <w:rPr>
          <w:b/>
          <w:i/>
          <w:color w:val="808080"/>
          <w:sz w:val="20"/>
          <w:szCs w:val="20"/>
        </w:rPr>
      </w:pPr>
      <w:r>
        <w:rPr>
          <w:b/>
          <w:bCs/>
          <w:sz w:val="20"/>
          <w:szCs w:val="20"/>
        </w:rPr>
        <w:lastRenderedPageBreak/>
        <w:t>3</w:t>
      </w:r>
      <w:r w:rsidRPr="003C67DD">
        <w:rPr>
          <w:b/>
          <w:bCs/>
          <w:sz w:val="20"/>
          <w:szCs w:val="20"/>
        </w:rPr>
        <w:t xml:space="preserve">. </w:t>
      </w:r>
      <w:r w:rsidRPr="00FE3AD6">
        <w:rPr>
          <w:b/>
          <w:bCs/>
          <w:sz w:val="20"/>
          <w:szCs w:val="20"/>
        </w:rPr>
        <w:t xml:space="preserve">The </w:t>
      </w:r>
      <w:r w:rsidR="0051727D">
        <w:rPr>
          <w:b/>
          <w:bCs/>
          <w:sz w:val="20"/>
          <w:szCs w:val="20"/>
          <w:lang w:val="en-GB"/>
        </w:rPr>
        <w:t>Multiple E</w:t>
      </w:r>
      <w:r w:rsidRPr="00630B83">
        <w:rPr>
          <w:b/>
          <w:bCs/>
          <w:sz w:val="20"/>
          <w:szCs w:val="20"/>
          <w:lang w:val="en-GB"/>
        </w:rPr>
        <w:t>xpansions ORC</w:t>
      </w:r>
    </w:p>
    <w:p w14:paraId="7D82AC21" w14:textId="77777777" w:rsidR="00225D83" w:rsidRDefault="00225D83" w:rsidP="00225D83">
      <w:pPr>
        <w:ind w:firstLine="284"/>
        <w:jc w:val="both"/>
        <w:rPr>
          <w:sz w:val="20"/>
          <w:szCs w:val="20"/>
        </w:rPr>
      </w:pPr>
      <w:r w:rsidRPr="004555F5">
        <w:rPr>
          <w:sz w:val="20"/>
          <w:szCs w:val="20"/>
        </w:rPr>
        <w:t>In the following, different kinds of multiple expansions ORC are considered, by combining series and parallel configurations. In particular, a series of two stages, with one scroll in the first stage and 2 to 5 scrolls in the second one are considered, with</w:t>
      </w:r>
      <w:r w:rsidR="00DB068D">
        <w:rPr>
          <w:sz w:val="20"/>
          <w:szCs w:val="20"/>
        </w:rPr>
        <w:t xml:space="preserve"> and without re-heating. In Figure</w:t>
      </w:r>
      <w:r w:rsidRPr="004555F5">
        <w:rPr>
          <w:sz w:val="20"/>
          <w:szCs w:val="20"/>
        </w:rPr>
        <w:t xml:space="preserve"> 5 the configurations 1+2 with and without re-heating are shown. </w:t>
      </w:r>
    </w:p>
    <w:p w14:paraId="19126B7F" w14:textId="77777777" w:rsidR="00314E59" w:rsidRDefault="00314E59" w:rsidP="00966AEA">
      <w:pPr>
        <w:ind w:firstLine="284"/>
        <w:jc w:val="both"/>
        <w:outlineLvl w:val="0"/>
        <w:rPr>
          <w:sz w:val="20"/>
          <w:szCs w:val="20"/>
        </w:rPr>
      </w:pPr>
      <w:r>
        <w:rPr>
          <w:sz w:val="20"/>
          <w:szCs w:val="20"/>
        </w:rPr>
        <w:t>All t</w:t>
      </w:r>
      <w:r w:rsidRPr="004555F5">
        <w:rPr>
          <w:sz w:val="20"/>
          <w:szCs w:val="20"/>
        </w:rPr>
        <w:t xml:space="preserve">he expanders are supposed to be </w:t>
      </w:r>
      <w:r>
        <w:rPr>
          <w:sz w:val="20"/>
          <w:szCs w:val="20"/>
        </w:rPr>
        <w:t xml:space="preserve">equal to the </w:t>
      </w:r>
      <w:r w:rsidRPr="004555F5">
        <w:rPr>
          <w:sz w:val="20"/>
          <w:szCs w:val="20"/>
        </w:rPr>
        <w:t>scroll</w:t>
      </w:r>
      <w:r>
        <w:rPr>
          <w:sz w:val="20"/>
          <w:szCs w:val="20"/>
        </w:rPr>
        <w:t xml:space="preserve"> unit cited in section 1, </w:t>
      </w:r>
      <w:r w:rsidRPr="004555F5">
        <w:rPr>
          <w:sz w:val="20"/>
          <w:szCs w:val="20"/>
        </w:rPr>
        <w:t xml:space="preserve">and rotating at the same speed, </w:t>
      </w:r>
      <w:r>
        <w:rPr>
          <w:sz w:val="20"/>
          <w:szCs w:val="20"/>
        </w:rPr>
        <w:t xml:space="preserve">i.e. on the same shaft, </w:t>
      </w:r>
      <w:r w:rsidRPr="004555F5">
        <w:rPr>
          <w:sz w:val="20"/>
          <w:szCs w:val="20"/>
        </w:rPr>
        <w:t>in order of allowing the adoption of a unique electric machine and a unique power-conditioning unit.</w:t>
      </w:r>
      <w:r>
        <w:rPr>
          <w:sz w:val="20"/>
          <w:szCs w:val="20"/>
        </w:rPr>
        <w:t xml:space="preserve"> Maintaining</w:t>
      </w:r>
      <w:r w:rsidRPr="004555F5">
        <w:rPr>
          <w:sz w:val="20"/>
          <w:szCs w:val="20"/>
        </w:rPr>
        <w:t xml:space="preserve"> the same speed for all the expander </w:t>
      </w:r>
      <w:r>
        <w:rPr>
          <w:sz w:val="20"/>
          <w:szCs w:val="20"/>
        </w:rPr>
        <w:t>should not</w:t>
      </w:r>
      <w:r w:rsidRPr="004555F5">
        <w:rPr>
          <w:sz w:val="20"/>
          <w:szCs w:val="20"/>
        </w:rPr>
        <w:t xml:space="preserve"> penalize the cycle efficiency, due to the almost negligible influence of </w:t>
      </w:r>
      <w:r>
        <w:rPr>
          <w:sz w:val="20"/>
          <w:szCs w:val="20"/>
        </w:rPr>
        <w:t xml:space="preserve">the scroll </w:t>
      </w:r>
      <w:r w:rsidRPr="004555F5">
        <w:rPr>
          <w:sz w:val="20"/>
          <w:szCs w:val="20"/>
        </w:rPr>
        <w:t xml:space="preserve">speed on </w:t>
      </w:r>
      <w:r>
        <w:rPr>
          <w:sz w:val="20"/>
          <w:szCs w:val="20"/>
        </w:rPr>
        <w:t>its</w:t>
      </w:r>
      <w:r w:rsidRPr="004555F5">
        <w:rPr>
          <w:sz w:val="20"/>
          <w:szCs w:val="20"/>
        </w:rPr>
        <w:t xml:space="preserve"> efficiency, </w:t>
      </w:r>
      <w:r>
        <w:rPr>
          <w:sz w:val="20"/>
          <w:szCs w:val="20"/>
        </w:rPr>
        <w:t xml:space="preserve">as </w:t>
      </w:r>
      <w:r w:rsidR="00DB068D">
        <w:rPr>
          <w:sz w:val="20"/>
          <w:szCs w:val="20"/>
        </w:rPr>
        <w:t>previously shown in Figure</w:t>
      </w:r>
      <w:r w:rsidRPr="004555F5">
        <w:rPr>
          <w:sz w:val="20"/>
          <w:szCs w:val="20"/>
        </w:rPr>
        <w:t>1.</w:t>
      </w:r>
    </w:p>
    <w:p w14:paraId="72B2A433" w14:textId="77777777" w:rsidR="00966AEA" w:rsidRDefault="00966AEA" w:rsidP="00966AEA">
      <w:pPr>
        <w:ind w:firstLine="284"/>
        <w:jc w:val="both"/>
        <w:outlineLvl w:val="0"/>
        <w:rPr>
          <w:sz w:val="20"/>
          <w:szCs w:val="20"/>
        </w:rPr>
      </w:pPr>
      <w:r w:rsidRPr="0085377D">
        <w:rPr>
          <w:sz w:val="20"/>
          <w:szCs w:val="20"/>
        </w:rPr>
        <w:t xml:space="preserve">The simple configurations of 1+1 identical expander in series and of </w:t>
      </w:r>
      <w:r w:rsidR="00C94E27">
        <w:rPr>
          <w:sz w:val="20"/>
          <w:szCs w:val="20"/>
        </w:rPr>
        <w:t>two</w:t>
      </w:r>
      <w:r w:rsidR="00C94E27" w:rsidRPr="0085377D">
        <w:rPr>
          <w:sz w:val="20"/>
          <w:szCs w:val="20"/>
        </w:rPr>
        <w:t xml:space="preserve"> </w:t>
      </w:r>
      <w:r w:rsidRPr="0085377D">
        <w:rPr>
          <w:sz w:val="20"/>
          <w:szCs w:val="20"/>
        </w:rPr>
        <w:t>in parallel are not considered in this study. The latter, taking into account the design approach adopted in the thermodynamic model, is completely equivalent to consider a duplication of t</w:t>
      </w:r>
      <w:r w:rsidR="0051727D">
        <w:rPr>
          <w:sz w:val="20"/>
          <w:szCs w:val="20"/>
        </w:rPr>
        <w:t xml:space="preserve">he whole basic ORC shown in Figure </w:t>
      </w:r>
      <w:r w:rsidRPr="0085377D">
        <w:rPr>
          <w:sz w:val="20"/>
          <w:szCs w:val="20"/>
        </w:rPr>
        <w:t>2, therefore it cannot imply any advantages from the standpoint</w:t>
      </w:r>
      <w:r w:rsidR="00D675CD">
        <w:rPr>
          <w:sz w:val="20"/>
          <w:szCs w:val="20"/>
        </w:rPr>
        <w:t>s</w:t>
      </w:r>
      <w:r w:rsidRPr="0085377D">
        <w:rPr>
          <w:sz w:val="20"/>
          <w:szCs w:val="20"/>
        </w:rPr>
        <w:t xml:space="preserve"> of the operating condition and </w:t>
      </w:r>
      <w:r w:rsidR="00D675CD">
        <w:rPr>
          <w:sz w:val="20"/>
          <w:szCs w:val="20"/>
        </w:rPr>
        <w:t xml:space="preserve">of </w:t>
      </w:r>
      <w:r w:rsidRPr="0085377D">
        <w:rPr>
          <w:sz w:val="20"/>
          <w:szCs w:val="20"/>
        </w:rPr>
        <w:t>the efficiency of the scroll. In principle, the former (1+1) configuration could be adopted</w:t>
      </w:r>
      <w:r w:rsidR="00D675CD">
        <w:rPr>
          <w:sz w:val="20"/>
          <w:szCs w:val="20"/>
        </w:rPr>
        <w:t>,</w:t>
      </w:r>
      <w:r w:rsidRPr="0085377D">
        <w:rPr>
          <w:sz w:val="20"/>
          <w:szCs w:val="20"/>
        </w:rPr>
        <w:t xml:space="preserve"> but the two scrolls cannot be operated at the same rotational speed because of the increasing volumetric flow rate during the expansion </w:t>
      </w:r>
      <w:r>
        <w:rPr>
          <w:sz w:val="20"/>
          <w:szCs w:val="20"/>
        </w:rPr>
        <w:t>(Kaczmarczyk et al. 2015)</w:t>
      </w:r>
      <w:r w:rsidRPr="0085377D">
        <w:rPr>
          <w:sz w:val="20"/>
          <w:szCs w:val="20"/>
        </w:rPr>
        <w:t>. Thus, it could be necessary to adopt a gear reduction, or two separated electric machines and power conditioning units. In the multiple expansion cases, two values of the condensation temperature</w:t>
      </w:r>
      <w:r w:rsidR="00D675CD">
        <w:rPr>
          <w:sz w:val="20"/>
          <w:szCs w:val="20"/>
        </w:rPr>
        <w:t xml:space="preserve">, </w:t>
      </w:r>
      <w:r w:rsidRPr="0085377D">
        <w:rPr>
          <w:sz w:val="20"/>
          <w:szCs w:val="20"/>
        </w:rPr>
        <w:t>T</w:t>
      </w:r>
      <w:r w:rsidRPr="0085377D">
        <w:rPr>
          <w:sz w:val="20"/>
          <w:szCs w:val="20"/>
          <w:vertAlign w:val="subscript"/>
        </w:rPr>
        <w:t>c</w:t>
      </w:r>
      <w:r w:rsidR="00D675CD">
        <w:rPr>
          <w:sz w:val="20"/>
          <w:szCs w:val="20"/>
        </w:rPr>
        <w:t xml:space="preserve">, </w:t>
      </w:r>
      <w:r w:rsidRPr="0085377D">
        <w:rPr>
          <w:sz w:val="20"/>
          <w:szCs w:val="20"/>
        </w:rPr>
        <w:t>have been considered:  25°C, excluding thermal cogeneration</w:t>
      </w:r>
      <w:r w:rsidR="00D675CD">
        <w:rPr>
          <w:sz w:val="20"/>
          <w:szCs w:val="20"/>
        </w:rPr>
        <w:t>,</w:t>
      </w:r>
      <w:r w:rsidRPr="0085377D">
        <w:rPr>
          <w:sz w:val="20"/>
          <w:szCs w:val="20"/>
        </w:rPr>
        <w:t xml:space="preserve"> and 35°C</w:t>
      </w:r>
      <w:r w:rsidR="00D675CD">
        <w:rPr>
          <w:sz w:val="20"/>
          <w:szCs w:val="20"/>
        </w:rPr>
        <w:t>,</w:t>
      </w:r>
      <w:r w:rsidRPr="0085377D">
        <w:rPr>
          <w:sz w:val="20"/>
          <w:szCs w:val="20"/>
        </w:rPr>
        <w:t xml:space="preserve"> consistent with low temperature space heating applications.</w:t>
      </w:r>
    </w:p>
    <w:p w14:paraId="4A523A27" w14:textId="77777777" w:rsidR="00966AEA" w:rsidRDefault="00966AEA" w:rsidP="00E923F3">
      <w:pPr>
        <w:outlineLvl w:val="0"/>
        <w:rPr>
          <w:b/>
          <w:bCs/>
          <w:sz w:val="20"/>
          <w:szCs w:val="20"/>
        </w:rPr>
      </w:pPr>
    </w:p>
    <w:p w14:paraId="4F8DCD4C" w14:textId="77777777" w:rsidR="00E923F3" w:rsidRDefault="00B73A09" w:rsidP="00E923F3">
      <w:pPr>
        <w:outlineLvl w:val="0"/>
        <w:rPr>
          <w:b/>
          <w:bCs/>
          <w:sz w:val="20"/>
          <w:szCs w:val="20"/>
        </w:rPr>
      </w:pPr>
      <w:r>
        <w:rPr>
          <w:b/>
          <w:bCs/>
          <w:sz w:val="20"/>
          <w:szCs w:val="20"/>
        </w:rPr>
        <w:t>4</w:t>
      </w:r>
      <w:r w:rsidR="00E923F3" w:rsidRPr="00964786">
        <w:rPr>
          <w:b/>
          <w:bCs/>
          <w:sz w:val="20"/>
          <w:szCs w:val="20"/>
        </w:rPr>
        <w:t xml:space="preserve">. </w:t>
      </w:r>
      <w:r w:rsidR="0051727D">
        <w:rPr>
          <w:b/>
          <w:bCs/>
          <w:sz w:val="20"/>
          <w:szCs w:val="20"/>
        </w:rPr>
        <w:t>Simulation Model R</w:t>
      </w:r>
      <w:r w:rsidRPr="00B73A09">
        <w:rPr>
          <w:b/>
          <w:bCs/>
          <w:sz w:val="20"/>
          <w:szCs w:val="20"/>
        </w:rPr>
        <w:t>esults</w:t>
      </w:r>
    </w:p>
    <w:p w14:paraId="0E09C25E" w14:textId="77777777" w:rsidR="00B73A09" w:rsidRPr="00B73A09" w:rsidRDefault="00B73A09" w:rsidP="00B73A09">
      <w:pPr>
        <w:ind w:firstLine="284"/>
        <w:jc w:val="both"/>
        <w:outlineLvl w:val="0"/>
        <w:rPr>
          <w:sz w:val="20"/>
          <w:szCs w:val="20"/>
        </w:rPr>
      </w:pPr>
      <w:r w:rsidRPr="00B73A09">
        <w:rPr>
          <w:sz w:val="20"/>
          <w:szCs w:val="20"/>
        </w:rPr>
        <w:t>The results obtained for the non-regenerative configurations, with T</w:t>
      </w:r>
      <w:r w:rsidRPr="00B73A09">
        <w:rPr>
          <w:sz w:val="20"/>
          <w:szCs w:val="20"/>
          <w:vertAlign w:val="subscript"/>
        </w:rPr>
        <w:t>c</w:t>
      </w:r>
      <w:r w:rsidR="0051727D">
        <w:rPr>
          <w:sz w:val="20"/>
          <w:szCs w:val="20"/>
        </w:rPr>
        <w:t>=25°C, are summarized in Figure</w:t>
      </w:r>
      <w:r w:rsidRPr="00B73A09">
        <w:rPr>
          <w:sz w:val="20"/>
          <w:szCs w:val="20"/>
        </w:rPr>
        <w:t xml:space="preserve"> 6</w:t>
      </w:r>
      <w:r w:rsidR="00CF7E69">
        <w:rPr>
          <w:sz w:val="20"/>
          <w:szCs w:val="20"/>
        </w:rPr>
        <w:t>. T</w:t>
      </w:r>
      <w:r w:rsidRPr="00B73A09">
        <w:rPr>
          <w:sz w:val="20"/>
          <w:szCs w:val="20"/>
        </w:rPr>
        <w:t>he electrical efficiency, the specific work, the power output and the working fluid mass flow rate are shown</w:t>
      </w:r>
      <w:r w:rsidR="001944A1">
        <w:rPr>
          <w:sz w:val="20"/>
          <w:szCs w:val="20"/>
        </w:rPr>
        <w:t xml:space="preserve"> as a function of the</w:t>
      </w:r>
      <w:r w:rsidRPr="00B73A09">
        <w:rPr>
          <w:sz w:val="20"/>
          <w:szCs w:val="20"/>
        </w:rPr>
        <w:t xml:space="preserve"> evaporation temperature </w:t>
      </w:r>
      <w:r w:rsidR="001944A1">
        <w:rPr>
          <w:sz w:val="20"/>
          <w:szCs w:val="20"/>
        </w:rPr>
        <w:t>for</w:t>
      </w:r>
      <w:r w:rsidR="001944A1" w:rsidRPr="00B73A09">
        <w:rPr>
          <w:sz w:val="20"/>
          <w:szCs w:val="20"/>
        </w:rPr>
        <w:t xml:space="preserve"> </w:t>
      </w:r>
      <w:r w:rsidRPr="00B73A09">
        <w:rPr>
          <w:sz w:val="20"/>
          <w:szCs w:val="20"/>
        </w:rPr>
        <w:t>different number of expanders in the second stage</w:t>
      </w:r>
      <w:r w:rsidR="001944A1">
        <w:rPr>
          <w:sz w:val="20"/>
          <w:szCs w:val="20"/>
        </w:rPr>
        <w:t>. The</w:t>
      </w:r>
      <w:r w:rsidRPr="00B73A09">
        <w:rPr>
          <w:sz w:val="20"/>
          <w:szCs w:val="20"/>
        </w:rPr>
        <w:t xml:space="preserve"> grey </w:t>
      </w:r>
      <w:r w:rsidR="001944A1">
        <w:rPr>
          <w:sz w:val="20"/>
          <w:szCs w:val="20"/>
        </w:rPr>
        <w:t xml:space="preserve">zones of the figure correspond to operating </w:t>
      </w:r>
      <w:r w:rsidRPr="00B73A09">
        <w:rPr>
          <w:sz w:val="20"/>
          <w:szCs w:val="20"/>
        </w:rPr>
        <w:t xml:space="preserve">conditions not consistent with </w:t>
      </w:r>
      <w:r w:rsidR="001944A1">
        <w:rPr>
          <w:sz w:val="20"/>
          <w:szCs w:val="20"/>
        </w:rPr>
        <w:t xml:space="preserve">the constraint on the </w:t>
      </w:r>
      <w:r w:rsidRPr="00B73A09">
        <w:rPr>
          <w:sz w:val="20"/>
          <w:szCs w:val="20"/>
        </w:rPr>
        <w:t xml:space="preserve">minimum </w:t>
      </w:r>
      <w:r w:rsidR="001944A1">
        <w:rPr>
          <w:sz w:val="20"/>
          <w:szCs w:val="20"/>
        </w:rPr>
        <w:t xml:space="preserve">value of the </w:t>
      </w:r>
      <w:r w:rsidRPr="00B73A09">
        <w:rPr>
          <w:sz w:val="20"/>
          <w:szCs w:val="20"/>
        </w:rPr>
        <w:t xml:space="preserve">pinch point in the evaporator, </w:t>
      </w:r>
      <w:r w:rsidRPr="00B73A09">
        <w:rPr>
          <w:rFonts w:ascii="Symbol" w:hAnsi="Symbol"/>
          <w:sz w:val="20"/>
          <w:szCs w:val="20"/>
        </w:rPr>
        <w:t></w:t>
      </w:r>
      <w:r w:rsidRPr="00B73A09">
        <w:rPr>
          <w:sz w:val="20"/>
          <w:szCs w:val="20"/>
        </w:rPr>
        <w:t>pp=7°C.</w:t>
      </w:r>
    </w:p>
    <w:p w14:paraId="277236E3" w14:textId="77777777" w:rsidR="00B73A09" w:rsidRPr="00B73A09" w:rsidRDefault="00B73A09" w:rsidP="00B73A09">
      <w:pPr>
        <w:ind w:firstLine="284"/>
        <w:jc w:val="both"/>
        <w:outlineLvl w:val="0"/>
        <w:rPr>
          <w:sz w:val="20"/>
          <w:szCs w:val="20"/>
        </w:rPr>
      </w:pPr>
      <w:r w:rsidRPr="00B73A09">
        <w:rPr>
          <w:sz w:val="20"/>
          <w:szCs w:val="20"/>
        </w:rPr>
        <w:t xml:space="preserve">Notice that the electrical efficiency and the specific work (in the upper part of the </w:t>
      </w:r>
      <w:r w:rsidR="005A12CB">
        <w:rPr>
          <w:sz w:val="20"/>
          <w:szCs w:val="20"/>
        </w:rPr>
        <w:t>f</w:t>
      </w:r>
      <w:r w:rsidRPr="00B73A09">
        <w:rPr>
          <w:sz w:val="20"/>
          <w:szCs w:val="20"/>
        </w:rPr>
        <w:t xml:space="preserve">igure) do not depend on the rotational speed of the expanders, </w:t>
      </w:r>
      <w:r w:rsidR="009A571A">
        <w:rPr>
          <w:sz w:val="20"/>
          <w:szCs w:val="20"/>
        </w:rPr>
        <w:t>because</w:t>
      </w:r>
      <w:r w:rsidRPr="00B73A09">
        <w:rPr>
          <w:sz w:val="20"/>
          <w:szCs w:val="20"/>
        </w:rPr>
        <w:t xml:space="preserve"> the thermodynamic cycle in </w:t>
      </w:r>
      <w:r w:rsidRPr="00314E59">
        <w:rPr>
          <w:sz w:val="20"/>
          <w:szCs w:val="20"/>
        </w:rPr>
        <w:t xml:space="preserve">the </w:t>
      </w:r>
      <w:r w:rsidR="008230CE" w:rsidRPr="008E2D93">
        <w:rPr>
          <w:sz w:val="20"/>
          <w:szCs w:val="20"/>
        </w:rPr>
        <w:t>chart</w:t>
      </w:r>
      <w:r w:rsidRPr="008E2D93">
        <w:rPr>
          <w:sz w:val="20"/>
          <w:szCs w:val="20"/>
        </w:rPr>
        <w:t xml:space="preserve"> (T-s) and </w:t>
      </w:r>
      <w:r w:rsidRPr="00B73A09">
        <w:rPr>
          <w:sz w:val="20"/>
          <w:szCs w:val="20"/>
        </w:rPr>
        <w:t xml:space="preserve">the efficiency </w:t>
      </w:r>
      <w:r w:rsidR="009A571A">
        <w:rPr>
          <w:sz w:val="20"/>
          <w:szCs w:val="20"/>
        </w:rPr>
        <w:t xml:space="preserve">curve </w:t>
      </w:r>
      <w:r w:rsidRPr="00B73A09">
        <w:rPr>
          <w:sz w:val="20"/>
          <w:szCs w:val="20"/>
        </w:rPr>
        <w:t>of each expander</w:t>
      </w:r>
      <w:r w:rsidR="009A571A">
        <w:rPr>
          <w:sz w:val="20"/>
          <w:szCs w:val="20"/>
        </w:rPr>
        <w:t xml:space="preserve"> remain unchanged</w:t>
      </w:r>
      <w:r w:rsidRPr="00B73A09">
        <w:rPr>
          <w:sz w:val="20"/>
          <w:szCs w:val="20"/>
        </w:rPr>
        <w:t xml:space="preserve">. The mass flow rate (in the lower part of the </w:t>
      </w:r>
      <w:r w:rsidR="005A12CB">
        <w:rPr>
          <w:sz w:val="20"/>
          <w:szCs w:val="20"/>
        </w:rPr>
        <w:t>f</w:t>
      </w:r>
      <w:r w:rsidR="005A12CB" w:rsidRPr="00B73A09">
        <w:rPr>
          <w:sz w:val="20"/>
          <w:szCs w:val="20"/>
        </w:rPr>
        <w:t>igure</w:t>
      </w:r>
      <w:r w:rsidRPr="00B73A09">
        <w:rPr>
          <w:sz w:val="20"/>
          <w:szCs w:val="20"/>
        </w:rPr>
        <w:t xml:space="preserve">) </w:t>
      </w:r>
      <w:r w:rsidR="009A571A">
        <w:rPr>
          <w:sz w:val="20"/>
          <w:szCs w:val="20"/>
        </w:rPr>
        <w:t xml:space="preserve">increases with the rotational speed but, </w:t>
      </w:r>
      <w:r w:rsidRPr="00B73A09">
        <w:rPr>
          <w:sz w:val="20"/>
          <w:szCs w:val="20"/>
        </w:rPr>
        <w:t xml:space="preserve">because of the fixed geometry of the </w:t>
      </w:r>
      <w:r w:rsidR="00921E96">
        <w:rPr>
          <w:sz w:val="20"/>
          <w:szCs w:val="20"/>
        </w:rPr>
        <w:t>expander</w:t>
      </w:r>
      <w:r w:rsidRPr="00B73A09">
        <w:rPr>
          <w:sz w:val="20"/>
          <w:szCs w:val="20"/>
        </w:rPr>
        <w:t xml:space="preserve"> in the first stage, it does not depend </w:t>
      </w:r>
      <w:r w:rsidR="00921E96">
        <w:rPr>
          <w:sz w:val="20"/>
          <w:szCs w:val="20"/>
        </w:rPr>
        <w:t>on</w:t>
      </w:r>
      <w:r w:rsidR="00921E96" w:rsidRPr="00B73A09">
        <w:rPr>
          <w:sz w:val="20"/>
          <w:szCs w:val="20"/>
        </w:rPr>
        <w:t xml:space="preserve"> </w:t>
      </w:r>
      <w:r w:rsidRPr="00B73A09">
        <w:rPr>
          <w:sz w:val="20"/>
          <w:szCs w:val="20"/>
        </w:rPr>
        <w:t xml:space="preserve">the </w:t>
      </w:r>
      <w:r w:rsidR="00921E96" w:rsidRPr="00B73A09">
        <w:rPr>
          <w:sz w:val="20"/>
          <w:szCs w:val="20"/>
        </w:rPr>
        <w:t xml:space="preserve">number of expanders </w:t>
      </w:r>
      <w:r w:rsidRPr="00B73A09">
        <w:rPr>
          <w:sz w:val="20"/>
          <w:szCs w:val="20"/>
        </w:rPr>
        <w:t>of the second stage.</w:t>
      </w:r>
    </w:p>
    <w:p w14:paraId="63B078C8" w14:textId="77777777" w:rsidR="00B73A09" w:rsidRDefault="00B73A09" w:rsidP="0005463C">
      <w:pPr>
        <w:ind w:firstLine="284"/>
        <w:jc w:val="both"/>
        <w:outlineLvl w:val="0"/>
        <w:rPr>
          <w:sz w:val="20"/>
          <w:szCs w:val="20"/>
        </w:rPr>
      </w:pPr>
      <w:r w:rsidRPr="00B73A09">
        <w:rPr>
          <w:sz w:val="20"/>
          <w:szCs w:val="20"/>
        </w:rPr>
        <w:t>On the contrary, the net power output (P</w:t>
      </w:r>
      <w:r w:rsidRPr="00B73A09">
        <w:rPr>
          <w:sz w:val="20"/>
          <w:szCs w:val="20"/>
          <w:vertAlign w:val="subscript"/>
        </w:rPr>
        <w:t>ot</w:t>
      </w:r>
      <w:r w:rsidR="0051727D">
        <w:rPr>
          <w:sz w:val="20"/>
          <w:szCs w:val="20"/>
        </w:rPr>
        <w:t>, in Figure</w:t>
      </w:r>
      <w:r w:rsidRPr="00B73A09">
        <w:rPr>
          <w:sz w:val="20"/>
          <w:szCs w:val="20"/>
        </w:rPr>
        <w:t xml:space="preserve"> 6-centre) depend on the expander rotational speed. In the figure the results obtained for the maximum and minimum speed allowed for the tested expander are shown, equal to 9000 and 3000 rpm, respectively.</w:t>
      </w:r>
    </w:p>
    <w:p w14:paraId="04167417" w14:textId="77777777" w:rsidR="00DE7BBC" w:rsidRPr="00B73A09" w:rsidRDefault="00DE7BBC" w:rsidP="00674360">
      <w:pPr>
        <w:spacing w:after="120"/>
        <w:ind w:firstLine="284"/>
        <w:jc w:val="both"/>
        <w:outlineLvl w:val="0"/>
        <w:rPr>
          <w:sz w:val="20"/>
          <w:szCs w:val="20"/>
        </w:rPr>
      </w:pPr>
      <w:r w:rsidRPr="00B73A09">
        <w:rPr>
          <w:sz w:val="20"/>
          <w:szCs w:val="20"/>
        </w:rPr>
        <w:t xml:space="preserve">It can be seen that the maximum cycle efficiencies are higher than that of the basic cycle and are obtained at a higher evaporation temperature. This behavior is more evident by increasing the number of expanders in parallel in the second stage but, as it was expected, the improvement obtained with one additional expander is each time lower. </w:t>
      </w:r>
      <w:r w:rsidRPr="00B73A09">
        <w:rPr>
          <w:sz w:val="20"/>
          <w:szCs w:val="20"/>
        </w:rPr>
        <w:lastRenderedPageBreak/>
        <w:t>In particular, with a configuration 1+4, an efficiency of 10% is reached with an evaporation temperature T</w:t>
      </w:r>
      <w:r w:rsidRPr="00E15BCE">
        <w:rPr>
          <w:sz w:val="20"/>
          <w:szCs w:val="20"/>
          <w:vertAlign w:val="subscript"/>
        </w:rPr>
        <w:t>ev</w:t>
      </w:r>
      <w:r w:rsidRPr="00B73A09">
        <w:rPr>
          <w:sz w:val="20"/>
          <w:szCs w:val="20"/>
        </w:rPr>
        <w:t>=130°C</w:t>
      </w:r>
      <w:r w:rsidR="008879CA">
        <w:rPr>
          <w:sz w:val="20"/>
          <w:szCs w:val="20"/>
        </w:rPr>
        <w:t>. I</w:t>
      </w:r>
      <w:r w:rsidRPr="00B73A09">
        <w:rPr>
          <w:sz w:val="20"/>
          <w:szCs w:val="20"/>
        </w:rPr>
        <w:t xml:space="preserve">n this condition, the power output is expected </w:t>
      </w:r>
      <w:r w:rsidR="008879CA">
        <w:rPr>
          <w:sz w:val="20"/>
          <w:szCs w:val="20"/>
        </w:rPr>
        <w:t xml:space="preserve">to be </w:t>
      </w:r>
      <w:r w:rsidRPr="00B73A09">
        <w:rPr>
          <w:sz w:val="20"/>
          <w:szCs w:val="20"/>
        </w:rPr>
        <w:t xml:space="preserve">in the range 1.7 – 5.2 kW, depending on the rotational speed of the expanders. The corresponding working fluid mass flow rate is </w:t>
      </w:r>
      <w:r w:rsidR="00783BD6">
        <w:rPr>
          <w:sz w:val="20"/>
          <w:szCs w:val="20"/>
        </w:rPr>
        <w:t xml:space="preserve">always </w:t>
      </w:r>
      <w:r w:rsidRPr="00B73A09">
        <w:rPr>
          <w:sz w:val="20"/>
          <w:szCs w:val="20"/>
        </w:rPr>
        <w:t>lower than 0.2 kg/s.</w:t>
      </w:r>
    </w:p>
    <w:p w14:paraId="6C704B41" w14:textId="77777777" w:rsidR="00CA01E6" w:rsidRPr="0051727D" w:rsidRDefault="00CA01E6" w:rsidP="00B73A09">
      <w:pPr>
        <w:ind w:firstLine="284"/>
        <w:jc w:val="both"/>
        <w:outlineLvl w:val="0"/>
        <w:rPr>
          <w:sz w:val="11"/>
          <w:szCs w:val="20"/>
        </w:rPr>
      </w:pPr>
    </w:p>
    <w:p w14:paraId="2B03DF98" w14:textId="77777777" w:rsidR="00E15BCE" w:rsidRPr="0051727D" w:rsidRDefault="00CA01E6" w:rsidP="00674360">
      <w:pPr>
        <w:spacing w:after="120"/>
        <w:jc w:val="both"/>
        <w:outlineLvl w:val="0"/>
        <w:rPr>
          <w:b/>
          <w:bCs/>
          <w:sz w:val="20"/>
          <w:szCs w:val="20"/>
        </w:rPr>
      </w:pPr>
      <w:r w:rsidRPr="00CA01E6">
        <w:rPr>
          <w:noProof/>
          <w:sz w:val="20"/>
          <w:szCs w:val="20"/>
        </w:rPr>
        <w:drawing>
          <wp:inline distT="0" distB="0" distL="0" distR="0" wp14:anchorId="6EC397EE" wp14:editId="60A86FC8">
            <wp:extent cx="3061335" cy="1975955"/>
            <wp:effectExtent l="19050" t="0" r="571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061335" cy="1975955"/>
                    </a:xfrm>
                    <a:prstGeom prst="rect">
                      <a:avLst/>
                    </a:prstGeom>
                    <a:noFill/>
                    <a:ln w="9525">
                      <a:noFill/>
                      <a:miter lim="800000"/>
                      <a:headEnd/>
                      <a:tailEnd/>
                    </a:ln>
                  </pic:spPr>
                </pic:pic>
              </a:graphicData>
            </a:graphic>
          </wp:inline>
        </w:drawing>
      </w:r>
      <w:r w:rsidR="0051727D" w:rsidRPr="0051727D">
        <w:rPr>
          <w:bCs/>
          <w:i/>
          <w:sz w:val="20"/>
          <w:szCs w:val="20"/>
        </w:rPr>
        <w:t>Figure 7.</w:t>
      </w:r>
      <w:r w:rsidR="00E15BCE" w:rsidRPr="001953A2">
        <w:rPr>
          <w:bCs/>
          <w:i/>
          <w:sz w:val="20"/>
          <w:szCs w:val="20"/>
        </w:rPr>
        <w:t xml:space="preserve"> Electrical efficiency and specific </w:t>
      </w:r>
      <w:r w:rsidR="0046025A" w:rsidRPr="001953A2">
        <w:rPr>
          <w:bCs/>
          <w:i/>
          <w:sz w:val="20"/>
          <w:szCs w:val="20"/>
        </w:rPr>
        <w:t>work for</w:t>
      </w:r>
      <w:r w:rsidR="00E15BCE" w:rsidRPr="001953A2">
        <w:rPr>
          <w:bCs/>
          <w:i/>
          <w:sz w:val="20"/>
          <w:szCs w:val="20"/>
        </w:rPr>
        <w:t xml:space="preserve"> different evaporation temperatures and different configurations of multi-expanders recuperated ORC, with T</w:t>
      </w:r>
      <w:r w:rsidR="00E15BCE" w:rsidRPr="001953A2">
        <w:rPr>
          <w:bCs/>
          <w:i/>
          <w:sz w:val="20"/>
          <w:szCs w:val="20"/>
          <w:vertAlign w:val="subscript"/>
        </w:rPr>
        <w:t>c</w:t>
      </w:r>
      <w:r w:rsidR="00E15BCE" w:rsidRPr="001953A2">
        <w:rPr>
          <w:bCs/>
          <w:i/>
          <w:sz w:val="20"/>
          <w:szCs w:val="20"/>
        </w:rPr>
        <w:t>=25°C.</w:t>
      </w:r>
    </w:p>
    <w:p w14:paraId="5F0BAE7E" w14:textId="77777777" w:rsidR="00EB01F1" w:rsidRDefault="00DA3AF8" w:rsidP="00674360">
      <w:pPr>
        <w:spacing w:before="120"/>
        <w:ind w:firstLine="284"/>
        <w:jc w:val="both"/>
        <w:outlineLvl w:val="0"/>
        <w:rPr>
          <w:bCs/>
          <w:i/>
          <w:color w:val="808080"/>
          <w:sz w:val="20"/>
          <w:szCs w:val="20"/>
        </w:rPr>
      </w:pPr>
      <w:r>
        <w:rPr>
          <w:bCs/>
          <w:i/>
          <w:noProof/>
          <w:color w:val="808080"/>
          <w:sz w:val="20"/>
          <w:szCs w:val="20"/>
        </w:rPr>
        <w:drawing>
          <wp:anchor distT="0" distB="0" distL="114300" distR="114300" simplePos="0" relativeHeight="251659264" behindDoc="0" locked="0" layoutInCell="1" allowOverlap="1" wp14:anchorId="38D54245" wp14:editId="320B699A">
            <wp:simplePos x="0" y="0"/>
            <wp:positionH relativeFrom="column">
              <wp:posOffset>24355</wp:posOffset>
            </wp:positionH>
            <wp:positionV relativeFrom="paragraph">
              <wp:posOffset>122166</wp:posOffset>
            </wp:positionV>
            <wp:extent cx="3070737" cy="1991032"/>
            <wp:effectExtent l="19050" t="0" r="0" b="0"/>
            <wp:wrapNone/>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3070737" cy="1991032"/>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32029F" w14:textId="77777777" w:rsidR="001953A2" w:rsidRPr="001953A2" w:rsidRDefault="005649F0" w:rsidP="001953A2">
      <w:pPr>
        <w:jc w:val="both"/>
        <w:outlineLvl w:val="0"/>
        <w:rPr>
          <w:bCs/>
          <w:color w:val="808080"/>
          <w:sz w:val="20"/>
          <w:szCs w:val="20"/>
        </w:rPr>
      </w:pPr>
      <w:r w:rsidRPr="004D7573">
        <w:rPr>
          <w:bCs/>
          <w:noProof/>
          <w:color w:val="808080"/>
          <w:sz w:val="20"/>
          <w:szCs w:val="20"/>
        </w:rPr>
        <w:drawing>
          <wp:anchor distT="0" distB="0" distL="114300" distR="114300" simplePos="0" relativeHeight="251665408" behindDoc="0" locked="0" layoutInCell="1" allowOverlap="1" wp14:anchorId="303D969B" wp14:editId="45C77CF1">
            <wp:simplePos x="0" y="0"/>
            <wp:positionH relativeFrom="column">
              <wp:posOffset>1064260</wp:posOffset>
            </wp:positionH>
            <wp:positionV relativeFrom="paragraph">
              <wp:posOffset>3125046</wp:posOffset>
            </wp:positionV>
            <wp:extent cx="273050" cy="97367"/>
            <wp:effectExtent l="19050" t="0" r="0" b="0"/>
            <wp:wrapNone/>
            <wp:docPr id="2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l="37369" t="47964" r="55783" b="50266"/>
                    <a:stretch>
                      <a:fillRect/>
                    </a:stretch>
                  </pic:blipFill>
                  <pic:spPr bwMode="auto">
                    <a:xfrm>
                      <a:off x="0" y="0"/>
                      <a:ext cx="273050" cy="97367"/>
                    </a:xfrm>
                    <a:prstGeom prst="rect">
                      <a:avLst/>
                    </a:prstGeom>
                    <a:noFill/>
                    <a:ln w="9525">
                      <a:noFill/>
                      <a:miter lim="800000"/>
                      <a:headEnd/>
                      <a:tailEnd/>
                    </a:ln>
                  </pic:spPr>
                </pic:pic>
              </a:graphicData>
            </a:graphic>
          </wp:anchor>
        </w:drawing>
      </w:r>
      <w:r w:rsidRPr="004D7573">
        <w:rPr>
          <w:bCs/>
          <w:noProof/>
          <w:color w:val="808080"/>
          <w:sz w:val="20"/>
          <w:szCs w:val="20"/>
        </w:rPr>
        <w:drawing>
          <wp:anchor distT="0" distB="0" distL="114300" distR="114300" simplePos="0" relativeHeight="251663360" behindDoc="0" locked="0" layoutInCell="1" allowOverlap="1" wp14:anchorId="11111214" wp14:editId="56EF4BA7">
            <wp:simplePos x="0" y="0"/>
            <wp:positionH relativeFrom="column">
              <wp:posOffset>1800860</wp:posOffset>
            </wp:positionH>
            <wp:positionV relativeFrom="paragraph">
              <wp:posOffset>3489113</wp:posOffset>
            </wp:positionV>
            <wp:extent cx="263737" cy="84667"/>
            <wp:effectExtent l="19050" t="0" r="2963" b="0"/>
            <wp:wrapNone/>
            <wp:docPr id="2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l="46576" t="58324" r="47659" b="40290"/>
                    <a:stretch>
                      <a:fillRect/>
                    </a:stretch>
                  </pic:blipFill>
                  <pic:spPr bwMode="auto">
                    <a:xfrm>
                      <a:off x="0" y="0"/>
                      <a:ext cx="263737" cy="84667"/>
                    </a:xfrm>
                    <a:prstGeom prst="rect">
                      <a:avLst/>
                    </a:prstGeom>
                    <a:noFill/>
                    <a:ln w="9525">
                      <a:noFill/>
                      <a:miter lim="800000"/>
                      <a:headEnd/>
                      <a:tailEnd/>
                    </a:ln>
                  </pic:spPr>
                </pic:pic>
              </a:graphicData>
            </a:graphic>
          </wp:anchor>
        </w:drawing>
      </w:r>
      <w:r w:rsidR="001953A2" w:rsidRPr="001953A2">
        <w:rPr>
          <w:bCs/>
          <w:noProof/>
          <w:color w:val="808080"/>
          <w:sz w:val="20"/>
          <w:szCs w:val="20"/>
        </w:rPr>
        <w:drawing>
          <wp:inline distT="0" distB="0" distL="0" distR="0" wp14:anchorId="35361CF6" wp14:editId="78E913D1">
            <wp:extent cx="3069206" cy="4034086"/>
            <wp:effectExtent l="1905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3069206" cy="4034086"/>
                    </a:xfrm>
                    <a:prstGeom prst="rect">
                      <a:avLst/>
                    </a:prstGeom>
                    <a:noFill/>
                    <a:ln w="9525">
                      <a:noFill/>
                      <a:miter lim="800000"/>
                      <a:headEnd/>
                      <a:tailEnd/>
                    </a:ln>
                  </pic:spPr>
                </pic:pic>
              </a:graphicData>
            </a:graphic>
          </wp:inline>
        </w:drawing>
      </w:r>
    </w:p>
    <w:p w14:paraId="3F9B685A" w14:textId="77777777" w:rsidR="00817F93" w:rsidRPr="001953A2" w:rsidRDefault="0051727D" w:rsidP="0051727D">
      <w:pPr>
        <w:jc w:val="both"/>
        <w:outlineLvl w:val="0"/>
        <w:rPr>
          <w:i/>
          <w:sz w:val="20"/>
          <w:szCs w:val="20"/>
        </w:rPr>
      </w:pPr>
      <w:r>
        <w:rPr>
          <w:bCs/>
          <w:i/>
          <w:sz w:val="20"/>
          <w:szCs w:val="20"/>
        </w:rPr>
        <w:t>Figure 8</w:t>
      </w:r>
      <w:r w:rsidRPr="0051727D">
        <w:rPr>
          <w:bCs/>
          <w:i/>
          <w:sz w:val="20"/>
          <w:szCs w:val="20"/>
        </w:rPr>
        <w:t>.</w:t>
      </w:r>
      <w:r w:rsidRPr="001953A2">
        <w:rPr>
          <w:bCs/>
          <w:i/>
          <w:sz w:val="20"/>
          <w:szCs w:val="20"/>
        </w:rPr>
        <w:t xml:space="preserve"> </w:t>
      </w:r>
      <w:r w:rsidR="001953A2" w:rsidRPr="001953A2">
        <w:rPr>
          <w:i/>
          <w:sz w:val="20"/>
          <w:szCs w:val="20"/>
        </w:rPr>
        <w:t xml:space="preserve"> Electrical efficiency, specific work, power output for different evaporation temperatures and different configurations of multi-expanders recuperated ORC, with Tc=35°C.</w:t>
      </w:r>
    </w:p>
    <w:p w14:paraId="3F48ABC5" w14:textId="77777777" w:rsidR="00674360" w:rsidRPr="00674360" w:rsidRDefault="00674360" w:rsidP="00B96CB6">
      <w:pPr>
        <w:ind w:firstLine="284"/>
        <w:jc w:val="both"/>
        <w:outlineLvl w:val="0"/>
        <w:rPr>
          <w:bCs/>
          <w:sz w:val="11"/>
          <w:szCs w:val="20"/>
        </w:rPr>
      </w:pPr>
    </w:p>
    <w:p w14:paraId="7CD19A5D" w14:textId="77777777" w:rsidR="00E416C7" w:rsidRDefault="00674360" w:rsidP="00674360">
      <w:pPr>
        <w:ind w:firstLine="284"/>
        <w:jc w:val="both"/>
        <w:outlineLvl w:val="0"/>
        <w:rPr>
          <w:sz w:val="20"/>
          <w:szCs w:val="20"/>
        </w:rPr>
        <w:sectPr w:rsidR="00E416C7" w:rsidSect="00E416C7">
          <w:footerReference w:type="even" r:id="rId29"/>
          <w:footerReference w:type="default" r:id="rId30"/>
          <w:pgSz w:w="11906" w:h="16838" w:code="9"/>
          <w:pgMar w:top="851" w:right="851" w:bottom="851" w:left="851" w:header="567" w:footer="567" w:gutter="284"/>
          <w:cols w:num="2" w:space="278"/>
          <w:docGrid w:linePitch="360"/>
        </w:sectPr>
      </w:pPr>
      <w:r w:rsidRPr="00B73A09">
        <w:rPr>
          <w:sz w:val="20"/>
          <w:szCs w:val="20"/>
        </w:rPr>
        <w:t>Better performances can be obtained adopting a regenerat</w:t>
      </w:r>
      <w:r>
        <w:rPr>
          <w:sz w:val="20"/>
          <w:szCs w:val="20"/>
        </w:rPr>
        <w:t xml:space="preserve">ed cycle, as summarized in Figure </w:t>
      </w:r>
      <w:r w:rsidRPr="00B73A09">
        <w:rPr>
          <w:sz w:val="20"/>
          <w:szCs w:val="20"/>
        </w:rPr>
        <w:t>7, where the electrical efficiency and the specific work are shown for the same opera</w:t>
      </w:r>
      <w:r>
        <w:rPr>
          <w:sz w:val="20"/>
          <w:szCs w:val="20"/>
        </w:rPr>
        <w:t>ting conditions of previous Figure</w:t>
      </w:r>
      <w:r w:rsidRPr="00B73A09">
        <w:rPr>
          <w:sz w:val="20"/>
          <w:szCs w:val="20"/>
        </w:rPr>
        <w:t xml:space="preserve"> 6. Notice that the specific work, the power output and the working fluid mass flow rate are the same of the not recuperated case. The </w:t>
      </w:r>
    </w:p>
    <w:p w14:paraId="61F282AD" w14:textId="54CDF8E0" w:rsidR="00674360" w:rsidRDefault="00674360" w:rsidP="00E416C7">
      <w:pPr>
        <w:jc w:val="both"/>
        <w:outlineLvl w:val="0"/>
        <w:rPr>
          <w:sz w:val="20"/>
          <w:szCs w:val="20"/>
        </w:rPr>
      </w:pPr>
      <w:r w:rsidRPr="00B73A09">
        <w:rPr>
          <w:sz w:val="20"/>
          <w:szCs w:val="20"/>
        </w:rPr>
        <w:lastRenderedPageBreak/>
        <w:t>efficiency gain in the optimal conditions are generally of about one percentage point or greater, as it happens between the regenerated and non-regenerated basic cycle.</w:t>
      </w:r>
    </w:p>
    <w:p w14:paraId="47FF0F53" w14:textId="77777777" w:rsidR="00B96CB6" w:rsidRDefault="00B96CB6" w:rsidP="00B96CB6">
      <w:pPr>
        <w:ind w:firstLine="284"/>
        <w:jc w:val="both"/>
        <w:outlineLvl w:val="0"/>
        <w:rPr>
          <w:bCs/>
          <w:sz w:val="20"/>
          <w:szCs w:val="20"/>
        </w:rPr>
      </w:pPr>
      <w:r w:rsidRPr="001953A2">
        <w:rPr>
          <w:bCs/>
          <w:sz w:val="20"/>
          <w:szCs w:val="20"/>
        </w:rPr>
        <w:t>Notice that in all the considered cases, either regenerative or not, the maximum efficiencies and the maximum specific work are obtained for evaporation temperatures lower tha</w:t>
      </w:r>
      <w:r>
        <w:rPr>
          <w:bCs/>
          <w:sz w:val="20"/>
          <w:szCs w:val="20"/>
        </w:rPr>
        <w:t>n</w:t>
      </w:r>
      <w:r w:rsidRPr="001953A2">
        <w:rPr>
          <w:bCs/>
          <w:sz w:val="20"/>
          <w:szCs w:val="20"/>
        </w:rPr>
        <w:t xml:space="preserve"> 140°C, consistent with a temperature of the hot fluid in the evaporator of 150°C and the minimum pinch point, </w:t>
      </w:r>
      <w:r w:rsidRPr="001953A2">
        <w:rPr>
          <w:rFonts w:ascii="Symbol" w:hAnsi="Symbol"/>
          <w:bCs/>
          <w:sz w:val="20"/>
          <w:szCs w:val="20"/>
        </w:rPr>
        <w:t></w:t>
      </w:r>
      <w:r w:rsidRPr="001953A2">
        <w:rPr>
          <w:bCs/>
          <w:sz w:val="20"/>
          <w:szCs w:val="20"/>
          <w:vertAlign w:val="subscript"/>
        </w:rPr>
        <w:t>pp</w:t>
      </w:r>
      <w:r>
        <w:rPr>
          <w:bCs/>
          <w:sz w:val="20"/>
          <w:szCs w:val="20"/>
        </w:rPr>
        <w:t>=7°C.</w:t>
      </w:r>
    </w:p>
    <w:p w14:paraId="1EFBB9B2" w14:textId="77777777" w:rsidR="002B3B7D" w:rsidRPr="00E15BCE" w:rsidRDefault="002B3B7D" w:rsidP="002B3B7D">
      <w:pPr>
        <w:ind w:firstLine="284"/>
        <w:jc w:val="both"/>
        <w:outlineLvl w:val="0"/>
        <w:rPr>
          <w:bCs/>
          <w:sz w:val="20"/>
          <w:szCs w:val="20"/>
        </w:rPr>
      </w:pPr>
      <w:r w:rsidRPr="001953A2">
        <w:rPr>
          <w:bCs/>
          <w:sz w:val="20"/>
          <w:szCs w:val="20"/>
        </w:rPr>
        <w:t xml:space="preserve">When the temperature of the heat source does not allow </w:t>
      </w:r>
      <w:r w:rsidR="001944A1" w:rsidRPr="001953A2">
        <w:rPr>
          <w:bCs/>
          <w:sz w:val="20"/>
          <w:szCs w:val="20"/>
        </w:rPr>
        <w:t>reaching</w:t>
      </w:r>
      <w:r w:rsidRPr="001953A2">
        <w:rPr>
          <w:bCs/>
          <w:sz w:val="20"/>
          <w:szCs w:val="20"/>
        </w:rPr>
        <w:t xml:space="preserve"> an evaporation temperature higher than 95°C, the basic cycle obtains the same performance of the multiple expansion configurations, or even better</w:t>
      </w:r>
      <w:r w:rsidR="001944A1">
        <w:rPr>
          <w:bCs/>
          <w:sz w:val="20"/>
          <w:szCs w:val="20"/>
        </w:rPr>
        <w:t>. T</w:t>
      </w:r>
      <w:r w:rsidRPr="001953A2">
        <w:rPr>
          <w:bCs/>
          <w:sz w:val="20"/>
          <w:szCs w:val="20"/>
        </w:rPr>
        <w:t>herefore</w:t>
      </w:r>
      <w:r w:rsidR="001944A1">
        <w:rPr>
          <w:bCs/>
          <w:sz w:val="20"/>
          <w:szCs w:val="20"/>
        </w:rPr>
        <w:t>,</w:t>
      </w:r>
      <w:r w:rsidRPr="001953A2">
        <w:rPr>
          <w:bCs/>
          <w:sz w:val="20"/>
          <w:szCs w:val="20"/>
        </w:rPr>
        <w:t xml:space="preserve"> multiple expansion configurations may be taken into account only for evaporation temperatures higher than 105°C, when they allow an efficiency gain of one percentage point, or more. The adoption of recuperated cycles is generally recommended, even with low evaporation temperatures, if consistent with the acceptable exploitation of the available hot source.</w:t>
      </w:r>
    </w:p>
    <w:p w14:paraId="3A0FB3A3" w14:textId="77777777" w:rsidR="002B3B7D" w:rsidRDefault="00DB068D" w:rsidP="001953A2">
      <w:pPr>
        <w:ind w:firstLine="284"/>
        <w:jc w:val="both"/>
        <w:outlineLvl w:val="0"/>
        <w:rPr>
          <w:sz w:val="20"/>
          <w:szCs w:val="20"/>
        </w:rPr>
      </w:pPr>
      <w:r>
        <w:rPr>
          <w:sz w:val="20"/>
          <w:szCs w:val="20"/>
        </w:rPr>
        <w:t>Figure</w:t>
      </w:r>
      <w:r w:rsidR="001953A2" w:rsidRPr="001953A2">
        <w:rPr>
          <w:sz w:val="20"/>
          <w:szCs w:val="20"/>
        </w:rPr>
        <w:t xml:space="preserve"> 8 shows the electrical efficiency, the specific work and the power output for different evaporation temperatures and different configurations of multi-expanders recuperated ORC, as in Figure 6 and 7, but with a higher condensation temperature, T</w:t>
      </w:r>
      <w:r w:rsidR="001953A2" w:rsidRPr="001953A2">
        <w:rPr>
          <w:sz w:val="20"/>
          <w:szCs w:val="20"/>
          <w:vertAlign w:val="subscript"/>
        </w:rPr>
        <w:t>c</w:t>
      </w:r>
      <w:r w:rsidR="001953A2" w:rsidRPr="001953A2">
        <w:rPr>
          <w:sz w:val="20"/>
          <w:szCs w:val="20"/>
        </w:rPr>
        <w:t>=35°C. Notice that the working fluid mass flow r</w:t>
      </w:r>
      <w:r>
        <w:rPr>
          <w:sz w:val="20"/>
          <w:szCs w:val="20"/>
        </w:rPr>
        <w:t>ate is the same of previous Figure</w:t>
      </w:r>
      <w:r w:rsidR="001953A2" w:rsidRPr="001953A2">
        <w:rPr>
          <w:sz w:val="20"/>
          <w:szCs w:val="20"/>
        </w:rPr>
        <w:t xml:space="preserve"> 6, because of the fixed geometry of the volumetric scroll expander in the first stage. It can be inferred that, by increasing the condensation temperature, the maximum of all curves (both the efficiencies and the specific works</w:t>
      </w:r>
      <w:r w:rsidR="005A12CB">
        <w:rPr>
          <w:sz w:val="20"/>
          <w:szCs w:val="20"/>
        </w:rPr>
        <w:t xml:space="preserve"> ones</w:t>
      </w:r>
      <w:r w:rsidR="001953A2" w:rsidRPr="001953A2">
        <w:rPr>
          <w:sz w:val="20"/>
          <w:szCs w:val="20"/>
        </w:rPr>
        <w:t xml:space="preserve">) move to the right and become lower, as expected for a Rankine cycle. In particular, the maximum for the configurations 1+4 and 1+5 are inside the gray area of the diagram, highlighting that a heat source temperature higher than 150°C is required in order to allow these configurations operating in their optimum point. For the same reason, a maximum power output of about 5.5-6 kW can be obtained, lower than the values of about 6.5-7 kW previously obtained with the </w:t>
      </w:r>
      <w:r w:rsidR="002B3B7D">
        <w:rPr>
          <w:sz w:val="20"/>
          <w:szCs w:val="20"/>
        </w:rPr>
        <w:t>lower condensation temperature.</w:t>
      </w:r>
    </w:p>
    <w:p w14:paraId="38FA93A4" w14:textId="77777777" w:rsidR="007C4842" w:rsidRPr="001953A2" w:rsidRDefault="007C4842" w:rsidP="001953A2">
      <w:pPr>
        <w:ind w:firstLine="284"/>
        <w:jc w:val="both"/>
        <w:outlineLvl w:val="0"/>
        <w:rPr>
          <w:sz w:val="20"/>
          <w:szCs w:val="20"/>
        </w:rPr>
      </w:pPr>
    </w:p>
    <w:p w14:paraId="7FFEC7D3" w14:textId="77777777" w:rsidR="007353D3" w:rsidRDefault="007C4842" w:rsidP="007353D3">
      <w:pPr>
        <w:jc w:val="both"/>
        <w:outlineLvl w:val="0"/>
        <w:rPr>
          <w:sz w:val="20"/>
          <w:szCs w:val="20"/>
        </w:rPr>
      </w:pPr>
      <w:r w:rsidRPr="007C4842">
        <w:rPr>
          <w:noProof/>
          <w:sz w:val="20"/>
          <w:szCs w:val="20"/>
        </w:rPr>
        <w:drawing>
          <wp:inline distT="0" distB="0" distL="0" distR="0" wp14:anchorId="793A33A9" wp14:editId="48DCC252">
            <wp:extent cx="3061335" cy="1977312"/>
            <wp:effectExtent l="19050" t="0" r="571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3061335" cy="1977312"/>
                    </a:xfrm>
                    <a:prstGeom prst="rect">
                      <a:avLst/>
                    </a:prstGeom>
                    <a:noFill/>
                    <a:ln w="9525">
                      <a:noFill/>
                      <a:miter lim="800000"/>
                      <a:headEnd/>
                      <a:tailEnd/>
                    </a:ln>
                  </pic:spPr>
                </pic:pic>
              </a:graphicData>
            </a:graphic>
          </wp:inline>
        </w:drawing>
      </w:r>
    </w:p>
    <w:p w14:paraId="6C44F444" w14:textId="77777777" w:rsidR="007353D3" w:rsidRPr="007353D3" w:rsidRDefault="00DB068D" w:rsidP="00DB068D">
      <w:pPr>
        <w:spacing w:before="120"/>
        <w:jc w:val="both"/>
        <w:outlineLvl w:val="0"/>
        <w:rPr>
          <w:i/>
          <w:sz w:val="20"/>
          <w:szCs w:val="20"/>
        </w:rPr>
      </w:pPr>
      <w:r w:rsidRPr="00DB068D">
        <w:rPr>
          <w:i/>
          <w:sz w:val="20"/>
          <w:szCs w:val="20"/>
        </w:rPr>
        <w:t xml:space="preserve">Figure </w:t>
      </w:r>
      <w:r w:rsidR="007353D3" w:rsidRPr="00DB068D">
        <w:rPr>
          <w:i/>
          <w:sz w:val="20"/>
          <w:szCs w:val="20"/>
        </w:rPr>
        <w:t>9.</w:t>
      </w:r>
      <w:r w:rsidR="007353D3" w:rsidRPr="007353D3">
        <w:rPr>
          <w:i/>
          <w:sz w:val="20"/>
          <w:szCs w:val="20"/>
        </w:rPr>
        <w:t xml:space="preserve"> Electrical efficiency and specific work for different evaporation temperatures and different configurations of multi-expanders recuperated and re-heated ORC, with T</w:t>
      </w:r>
      <w:r w:rsidR="007353D3" w:rsidRPr="007353D3">
        <w:rPr>
          <w:i/>
          <w:sz w:val="20"/>
          <w:szCs w:val="20"/>
          <w:vertAlign w:val="subscript"/>
        </w:rPr>
        <w:t>c</w:t>
      </w:r>
      <w:r w:rsidR="007353D3" w:rsidRPr="007353D3">
        <w:rPr>
          <w:i/>
          <w:sz w:val="20"/>
          <w:szCs w:val="20"/>
        </w:rPr>
        <w:t>=25°C.</w:t>
      </w:r>
    </w:p>
    <w:p w14:paraId="2C5BD668" w14:textId="77777777" w:rsidR="001953A2" w:rsidRDefault="001953A2" w:rsidP="001953A2">
      <w:pPr>
        <w:ind w:firstLine="284"/>
        <w:jc w:val="both"/>
        <w:outlineLvl w:val="0"/>
        <w:rPr>
          <w:sz w:val="20"/>
          <w:szCs w:val="20"/>
        </w:rPr>
      </w:pPr>
    </w:p>
    <w:p w14:paraId="7E60CF30" w14:textId="77777777" w:rsidR="00674360" w:rsidRDefault="00674360" w:rsidP="00674360">
      <w:pPr>
        <w:ind w:firstLine="284"/>
        <w:jc w:val="both"/>
        <w:outlineLvl w:val="0"/>
        <w:rPr>
          <w:sz w:val="20"/>
          <w:szCs w:val="20"/>
        </w:rPr>
      </w:pPr>
      <w:r w:rsidRPr="001953A2">
        <w:rPr>
          <w:sz w:val="20"/>
          <w:szCs w:val="20"/>
        </w:rPr>
        <w:t xml:space="preserve">It is worth noting that also the evaporation temperature necessary for overcoming the efficiency of the basic cycle becomes higher so that, if the temperature of the heat source does not allow reaching an evaporation temperature higher than 110°C, the basic cycle is certainly more </w:t>
      </w:r>
      <w:r w:rsidRPr="001953A2">
        <w:rPr>
          <w:sz w:val="20"/>
          <w:szCs w:val="20"/>
        </w:rPr>
        <w:lastRenderedPageBreak/>
        <w:t>efficient. An evaporation temperature higher than 115-120°C is recommended to ensure an efficiency gain of the multiple expansion configurations of at least one percentage point.</w:t>
      </w:r>
    </w:p>
    <w:p w14:paraId="5A3D1771" w14:textId="77777777" w:rsidR="00917E0D" w:rsidRDefault="00917E0D" w:rsidP="00917E0D">
      <w:pPr>
        <w:ind w:firstLine="284"/>
        <w:jc w:val="both"/>
        <w:outlineLvl w:val="0"/>
        <w:rPr>
          <w:sz w:val="20"/>
          <w:szCs w:val="20"/>
        </w:rPr>
      </w:pPr>
      <w:r w:rsidRPr="001953A2">
        <w:rPr>
          <w:sz w:val="20"/>
          <w:szCs w:val="20"/>
        </w:rPr>
        <w:t>The regenerated and re-heated configurations (</w:t>
      </w:r>
      <w:r w:rsidR="00DB068D">
        <w:rPr>
          <w:sz w:val="20"/>
          <w:szCs w:val="20"/>
        </w:rPr>
        <w:t>schematically shown in Figure 5) are considered in Figure</w:t>
      </w:r>
      <w:r w:rsidRPr="001953A2">
        <w:rPr>
          <w:sz w:val="20"/>
          <w:szCs w:val="20"/>
        </w:rPr>
        <w:t xml:space="preserve"> 9, with the lower condensation temperature (T</w:t>
      </w:r>
      <w:r w:rsidRPr="001953A2">
        <w:rPr>
          <w:sz w:val="20"/>
          <w:szCs w:val="20"/>
          <w:vertAlign w:val="subscript"/>
        </w:rPr>
        <w:t>c</w:t>
      </w:r>
      <w:r w:rsidRPr="001953A2">
        <w:rPr>
          <w:sz w:val="20"/>
          <w:szCs w:val="20"/>
        </w:rPr>
        <w:t xml:space="preserve">=25°C). The re-heating temperatures have been considered equal to the super heating ones, for all evaporation temperatures, verifying that this is consistent with the </w:t>
      </w:r>
      <w:r w:rsidR="0063181E">
        <w:rPr>
          <w:sz w:val="20"/>
          <w:szCs w:val="20"/>
        </w:rPr>
        <w:t>temperature diagram of the</w:t>
      </w:r>
      <w:r w:rsidR="0063181E" w:rsidRPr="001953A2">
        <w:rPr>
          <w:sz w:val="20"/>
          <w:szCs w:val="20"/>
        </w:rPr>
        <w:t xml:space="preserve"> </w:t>
      </w:r>
      <w:r w:rsidRPr="001953A2">
        <w:rPr>
          <w:sz w:val="20"/>
          <w:szCs w:val="20"/>
        </w:rPr>
        <w:t xml:space="preserve">heat source. The results show that some increments can be obtained in the maximum efficiency and in the maximum specific work, by adopting the re-heating, but their amounts are generally smaller than those guaranteed by internal regeneration. In addition, the maximum of the electrical efficiency and of the specific work are obtained at higher evaporation temperatures, with respect of the same configurations, with internal regeneration but without re-heating. In any case, the maximum cycle efficiency of this study, </w:t>
      </w:r>
      <w:r w:rsidRPr="001953A2">
        <w:rPr>
          <w:rFonts w:ascii="Symbol" w:hAnsi="Symbol"/>
          <w:sz w:val="20"/>
          <w:szCs w:val="20"/>
        </w:rPr>
        <w:t></w:t>
      </w:r>
      <w:r w:rsidRPr="001953A2">
        <w:rPr>
          <w:sz w:val="20"/>
          <w:szCs w:val="20"/>
        </w:rPr>
        <w:t>=12%, has been obtained for a 1+5 regenerated and re-heated configuration with an evaporation temperature T</w:t>
      </w:r>
      <w:r w:rsidRPr="001953A2">
        <w:rPr>
          <w:sz w:val="20"/>
          <w:szCs w:val="20"/>
          <w:vertAlign w:val="subscript"/>
        </w:rPr>
        <w:t>ev</w:t>
      </w:r>
      <w:r w:rsidRPr="001953A2">
        <w:rPr>
          <w:sz w:val="20"/>
          <w:szCs w:val="20"/>
        </w:rPr>
        <w:t xml:space="preserve">=142°C. It has to be carefully evaluated if such a solution </w:t>
      </w:r>
      <w:r w:rsidR="0046025A" w:rsidRPr="001953A2">
        <w:rPr>
          <w:sz w:val="20"/>
          <w:szCs w:val="20"/>
        </w:rPr>
        <w:t>could</w:t>
      </w:r>
      <w:r w:rsidRPr="001953A2">
        <w:rPr>
          <w:sz w:val="20"/>
          <w:szCs w:val="20"/>
        </w:rPr>
        <w:t xml:space="preserve"> be actually more convenient of, for instance, a regenerated (not re-heated) 1+4 configuration, with an evaporation temperature T</w:t>
      </w:r>
      <w:r w:rsidRPr="001953A2">
        <w:rPr>
          <w:sz w:val="20"/>
          <w:szCs w:val="20"/>
          <w:vertAlign w:val="subscript"/>
        </w:rPr>
        <w:t>ev</w:t>
      </w:r>
      <w:r w:rsidRPr="001953A2">
        <w:rPr>
          <w:sz w:val="20"/>
          <w:szCs w:val="20"/>
        </w:rPr>
        <w:t xml:space="preserve">=130°C, that reaches an efficiency </w:t>
      </w:r>
      <w:r w:rsidRPr="001953A2">
        <w:rPr>
          <w:rFonts w:ascii="Symbol" w:hAnsi="Symbol"/>
          <w:sz w:val="20"/>
          <w:szCs w:val="20"/>
        </w:rPr>
        <w:t></w:t>
      </w:r>
      <w:r w:rsidRPr="001953A2">
        <w:rPr>
          <w:sz w:val="20"/>
          <w:szCs w:val="20"/>
        </w:rPr>
        <w:t>=11,5%.</w:t>
      </w:r>
    </w:p>
    <w:p w14:paraId="74B924B6" w14:textId="77777777" w:rsidR="00917E0D" w:rsidRDefault="00917E0D" w:rsidP="001953A2">
      <w:pPr>
        <w:ind w:firstLine="284"/>
        <w:jc w:val="both"/>
        <w:outlineLvl w:val="0"/>
        <w:rPr>
          <w:sz w:val="20"/>
          <w:szCs w:val="20"/>
        </w:rPr>
      </w:pPr>
    </w:p>
    <w:p w14:paraId="7DC25213" w14:textId="77777777" w:rsidR="009B4B45" w:rsidRDefault="009B4B45" w:rsidP="009B4B45">
      <w:pPr>
        <w:outlineLvl w:val="0"/>
        <w:rPr>
          <w:b/>
          <w:bCs/>
          <w:sz w:val="20"/>
          <w:szCs w:val="20"/>
        </w:rPr>
      </w:pPr>
      <w:r>
        <w:rPr>
          <w:b/>
          <w:bCs/>
          <w:sz w:val="20"/>
          <w:szCs w:val="20"/>
        </w:rPr>
        <w:t>4</w:t>
      </w:r>
      <w:r w:rsidRPr="00964786">
        <w:rPr>
          <w:b/>
          <w:bCs/>
          <w:sz w:val="20"/>
          <w:szCs w:val="20"/>
        </w:rPr>
        <w:t xml:space="preserve">. </w:t>
      </w:r>
      <w:r>
        <w:rPr>
          <w:b/>
          <w:bCs/>
          <w:sz w:val="20"/>
          <w:szCs w:val="20"/>
        </w:rPr>
        <w:t>Conclusions</w:t>
      </w:r>
    </w:p>
    <w:p w14:paraId="22D39BC4" w14:textId="77777777" w:rsidR="002B3B7D" w:rsidRDefault="004A3F56" w:rsidP="00B828DA">
      <w:pPr>
        <w:ind w:firstLine="284"/>
        <w:jc w:val="both"/>
        <w:outlineLvl w:val="0"/>
        <w:rPr>
          <w:sz w:val="20"/>
          <w:szCs w:val="20"/>
        </w:rPr>
      </w:pPr>
      <w:r>
        <w:rPr>
          <w:sz w:val="20"/>
          <w:szCs w:val="20"/>
        </w:rPr>
        <w:t>A</w:t>
      </w:r>
      <w:r w:rsidR="00B828DA" w:rsidRPr="00B828DA">
        <w:rPr>
          <w:sz w:val="20"/>
          <w:szCs w:val="20"/>
        </w:rPr>
        <w:t xml:space="preserve"> design simulation model of a small ORC unit has been implemented </w:t>
      </w:r>
      <w:r>
        <w:rPr>
          <w:sz w:val="20"/>
          <w:szCs w:val="20"/>
        </w:rPr>
        <w:t xml:space="preserve">and validated </w:t>
      </w:r>
      <w:r w:rsidR="00B828DA" w:rsidRPr="00B828DA">
        <w:rPr>
          <w:sz w:val="20"/>
          <w:szCs w:val="20"/>
        </w:rPr>
        <w:t>on the basis of the experimental results obtained</w:t>
      </w:r>
      <w:r>
        <w:rPr>
          <w:sz w:val="20"/>
          <w:szCs w:val="20"/>
        </w:rPr>
        <w:t>,</w:t>
      </w:r>
      <w:r w:rsidR="00B828DA" w:rsidRPr="00B828DA">
        <w:rPr>
          <w:sz w:val="20"/>
          <w:szCs w:val="20"/>
        </w:rPr>
        <w:t xml:space="preserve"> </w:t>
      </w:r>
      <w:r>
        <w:rPr>
          <w:sz w:val="20"/>
          <w:szCs w:val="20"/>
        </w:rPr>
        <w:t xml:space="preserve">with a basic cycle configuration, </w:t>
      </w:r>
      <w:r w:rsidR="00B828DA" w:rsidRPr="00B828DA">
        <w:rPr>
          <w:sz w:val="20"/>
          <w:szCs w:val="20"/>
        </w:rPr>
        <w:t>on the test rig set up at the University of Trieste. The model has been then used to study different cycle lay-outs, with the aim of foreseeing the performance of more complex ORCs with two expansion stages in series, composed of a single scroll in the first stage and two to five scrolls in parallel in the second one, with and without internal regeneration and re-h</w:t>
      </w:r>
      <w:r w:rsidR="008879CA">
        <w:rPr>
          <w:sz w:val="20"/>
          <w:szCs w:val="20"/>
        </w:rPr>
        <w:t>e</w:t>
      </w:r>
      <w:r w:rsidR="00B828DA" w:rsidRPr="00B828DA">
        <w:rPr>
          <w:sz w:val="20"/>
          <w:szCs w:val="20"/>
        </w:rPr>
        <w:t>ating. The hypotheses of scroll expanders of the same kind, all rotating at the same speed have been assumed.</w:t>
      </w:r>
    </w:p>
    <w:p w14:paraId="2B0B613B" w14:textId="77777777" w:rsidR="00B828DA" w:rsidRPr="00B828DA" w:rsidRDefault="00B828DA" w:rsidP="00B828DA">
      <w:pPr>
        <w:ind w:firstLine="284"/>
        <w:jc w:val="both"/>
        <w:outlineLvl w:val="0"/>
        <w:rPr>
          <w:sz w:val="20"/>
          <w:szCs w:val="20"/>
        </w:rPr>
      </w:pPr>
      <w:r w:rsidRPr="00B828DA">
        <w:rPr>
          <w:sz w:val="20"/>
          <w:szCs w:val="20"/>
        </w:rPr>
        <w:t>The considered multiple expansion configurations (from 1+2, to 1+5) allow reaching higher cycle efficiency and higher specific work, because each expander is operated at an expansion ratio closer to its optimum value. As the number of expanders in series in the second stage increases, the maximum efficiency also increases, but it is obtained at a higher evaporation temperature</w:t>
      </w:r>
      <w:r w:rsidR="00362201">
        <w:rPr>
          <w:sz w:val="20"/>
          <w:szCs w:val="20"/>
        </w:rPr>
        <w:t>. As a consequence,</w:t>
      </w:r>
      <w:r w:rsidRPr="00B828DA">
        <w:rPr>
          <w:sz w:val="20"/>
          <w:szCs w:val="20"/>
        </w:rPr>
        <w:t xml:space="preserve"> the heat source too has to be at a higher temperature, or it is necessary to increase its mass flow rate. The performance improvement </w:t>
      </w:r>
      <w:r w:rsidR="00362201" w:rsidRPr="00B828DA">
        <w:rPr>
          <w:sz w:val="20"/>
          <w:szCs w:val="20"/>
        </w:rPr>
        <w:t>obtain</w:t>
      </w:r>
      <w:r w:rsidR="00362201">
        <w:rPr>
          <w:sz w:val="20"/>
          <w:szCs w:val="20"/>
        </w:rPr>
        <w:t>able</w:t>
      </w:r>
      <w:r w:rsidR="00362201" w:rsidRPr="00B828DA">
        <w:rPr>
          <w:sz w:val="20"/>
          <w:szCs w:val="20"/>
        </w:rPr>
        <w:t xml:space="preserve"> </w:t>
      </w:r>
      <w:r w:rsidRPr="00B828DA">
        <w:rPr>
          <w:sz w:val="20"/>
          <w:szCs w:val="20"/>
        </w:rPr>
        <w:t>with one additional expander is each time lower.</w:t>
      </w:r>
    </w:p>
    <w:p w14:paraId="6E9DE2A8" w14:textId="77777777" w:rsidR="00B828DA" w:rsidRPr="00B828DA" w:rsidRDefault="00B828DA" w:rsidP="00B828DA">
      <w:pPr>
        <w:ind w:firstLine="284"/>
        <w:jc w:val="both"/>
        <w:outlineLvl w:val="0"/>
        <w:rPr>
          <w:sz w:val="20"/>
          <w:szCs w:val="20"/>
        </w:rPr>
      </w:pPr>
      <w:r w:rsidRPr="00B828DA">
        <w:rPr>
          <w:sz w:val="20"/>
          <w:szCs w:val="20"/>
        </w:rPr>
        <w:t>When the evaporation temperature is lower than 95°C, the basic cycle obtains the same performance of the multiple expansion configurations, or even better</w:t>
      </w:r>
      <w:r w:rsidR="00362201">
        <w:rPr>
          <w:sz w:val="20"/>
          <w:szCs w:val="20"/>
        </w:rPr>
        <w:t>.</w:t>
      </w:r>
      <w:r w:rsidRPr="00B828DA">
        <w:rPr>
          <w:sz w:val="20"/>
          <w:szCs w:val="20"/>
        </w:rPr>
        <w:t xml:space="preserve"> </w:t>
      </w:r>
      <w:r w:rsidR="00362201">
        <w:rPr>
          <w:sz w:val="20"/>
          <w:szCs w:val="20"/>
        </w:rPr>
        <w:t>T</w:t>
      </w:r>
      <w:r w:rsidR="00362201" w:rsidRPr="00B828DA">
        <w:rPr>
          <w:sz w:val="20"/>
          <w:szCs w:val="20"/>
        </w:rPr>
        <w:t>herefore</w:t>
      </w:r>
      <w:r w:rsidR="008879CA">
        <w:rPr>
          <w:sz w:val="20"/>
          <w:szCs w:val="20"/>
        </w:rPr>
        <w:t>,</w:t>
      </w:r>
      <w:r w:rsidR="00362201" w:rsidRPr="00B828DA">
        <w:rPr>
          <w:sz w:val="20"/>
          <w:szCs w:val="20"/>
        </w:rPr>
        <w:t xml:space="preserve"> </w:t>
      </w:r>
      <w:r w:rsidRPr="00B828DA">
        <w:rPr>
          <w:sz w:val="20"/>
          <w:szCs w:val="20"/>
        </w:rPr>
        <w:t>multiple expansion configurations may be taken into account only for evaporation temperatures higher than 105°C, when they allow an efficiency gain of one percentage point, or more. These two limits become 110°C and 115-120°C, respectively, if the condensation temperature rises to 35°C from the minimum design value here considered (25°C).</w:t>
      </w:r>
    </w:p>
    <w:p w14:paraId="3A0D3926" w14:textId="77777777" w:rsidR="00B828DA" w:rsidRPr="00B828DA" w:rsidRDefault="00B828DA" w:rsidP="00B828DA">
      <w:pPr>
        <w:ind w:firstLine="284"/>
        <w:jc w:val="both"/>
        <w:outlineLvl w:val="0"/>
        <w:rPr>
          <w:sz w:val="20"/>
          <w:szCs w:val="20"/>
        </w:rPr>
      </w:pPr>
      <w:r w:rsidRPr="00B828DA">
        <w:rPr>
          <w:sz w:val="20"/>
          <w:szCs w:val="20"/>
        </w:rPr>
        <w:t xml:space="preserve">By adding the internal regeneration, the efficiency gain in the optimal conditions are generally of about one percentage point or greater, while an additional gain of 0.5-1 percentage points can be obtained introducing both </w:t>
      </w:r>
      <w:r w:rsidRPr="00B828DA">
        <w:rPr>
          <w:sz w:val="20"/>
          <w:szCs w:val="20"/>
        </w:rPr>
        <w:lastRenderedPageBreak/>
        <w:t>regeneration and re-heating. A careful evaluation of the required heat transfer surfaces will be necessary in possible future applications, in order of evaluating the economic advantages of these kinds of configurations.</w:t>
      </w:r>
    </w:p>
    <w:p w14:paraId="285632DC" w14:textId="77777777" w:rsidR="009B4B45" w:rsidRDefault="00B828DA" w:rsidP="00B828DA">
      <w:pPr>
        <w:ind w:firstLine="284"/>
        <w:jc w:val="both"/>
        <w:outlineLvl w:val="0"/>
        <w:rPr>
          <w:sz w:val="20"/>
          <w:szCs w:val="20"/>
        </w:rPr>
      </w:pPr>
      <w:r w:rsidRPr="00B828DA">
        <w:rPr>
          <w:sz w:val="20"/>
          <w:szCs w:val="20"/>
        </w:rPr>
        <w:t xml:space="preserve">If the hypothesis of using only scroll expanders of the same kind is relaxed, the second stage can be designed as a single scroll, for the same rotational speed of the first one. In this case, the advantage of using component directly derived from the automotive, or HVAC component market can disappears: it can be easily inferred, from the results here obtained, that </w:t>
      </w:r>
      <w:r w:rsidR="00362201">
        <w:rPr>
          <w:sz w:val="20"/>
          <w:szCs w:val="20"/>
        </w:rPr>
        <w:t>a</w:t>
      </w:r>
      <w:r w:rsidR="00362201" w:rsidRPr="00B828DA">
        <w:rPr>
          <w:sz w:val="20"/>
          <w:szCs w:val="20"/>
        </w:rPr>
        <w:t xml:space="preserve"> </w:t>
      </w:r>
      <w:r w:rsidRPr="00B828DA">
        <w:rPr>
          <w:sz w:val="20"/>
          <w:szCs w:val="20"/>
        </w:rPr>
        <w:t>displacement volume of the second stage 2-5 times greater than the first one has to be considered, depending on the design value assumed for the evaporation temperature.</w:t>
      </w:r>
    </w:p>
    <w:p w14:paraId="60C6038A" w14:textId="77777777" w:rsidR="002B3B7D" w:rsidRDefault="002B3B7D" w:rsidP="00B828DA">
      <w:pPr>
        <w:ind w:firstLine="284"/>
        <w:jc w:val="both"/>
        <w:outlineLvl w:val="0"/>
        <w:rPr>
          <w:sz w:val="20"/>
          <w:szCs w:val="20"/>
        </w:rPr>
      </w:pPr>
    </w:p>
    <w:p w14:paraId="2782C184" w14:textId="77777777" w:rsidR="00B828DA" w:rsidRPr="003545CE" w:rsidRDefault="00B828DA" w:rsidP="000D2AFD">
      <w:pPr>
        <w:jc w:val="both"/>
        <w:outlineLvl w:val="0"/>
        <w:rPr>
          <w:b/>
          <w:sz w:val="20"/>
          <w:szCs w:val="20"/>
          <w:lang w:val="it-IT"/>
        </w:rPr>
      </w:pPr>
      <w:r w:rsidRPr="003545CE">
        <w:rPr>
          <w:b/>
          <w:sz w:val="20"/>
          <w:szCs w:val="20"/>
          <w:lang w:val="it-IT"/>
        </w:rPr>
        <w:t>Acknowledgments</w:t>
      </w:r>
    </w:p>
    <w:p w14:paraId="5E46AC82" w14:textId="77777777" w:rsidR="009B4B45" w:rsidRPr="003545CE" w:rsidRDefault="00B828DA" w:rsidP="000D2AFD">
      <w:pPr>
        <w:ind w:firstLine="284"/>
        <w:jc w:val="both"/>
        <w:outlineLvl w:val="0"/>
        <w:rPr>
          <w:sz w:val="20"/>
          <w:szCs w:val="20"/>
          <w:lang w:val="it-IT"/>
        </w:rPr>
      </w:pPr>
      <w:r w:rsidRPr="003545CE">
        <w:rPr>
          <w:sz w:val="20"/>
          <w:szCs w:val="20"/>
          <w:lang w:val="it-IT"/>
        </w:rPr>
        <w:t>This research has been supported by "Università degli Studi di Trieste - Finanziamento di Ateneo per progetti di ricerca scientifica - FRA 2013".</w:t>
      </w:r>
    </w:p>
    <w:p w14:paraId="5854E2F9" w14:textId="77777777" w:rsidR="00F502BA" w:rsidRPr="003900E6" w:rsidRDefault="00F502BA" w:rsidP="000D2AFD">
      <w:pPr>
        <w:jc w:val="both"/>
        <w:outlineLvl w:val="0"/>
        <w:rPr>
          <w:b/>
          <w:bCs/>
          <w:i/>
          <w:color w:val="A6A6A6"/>
          <w:sz w:val="20"/>
          <w:szCs w:val="20"/>
          <w:lang w:val="it-IT"/>
        </w:rPr>
      </w:pPr>
    </w:p>
    <w:p w14:paraId="4B944BF0" w14:textId="77777777" w:rsidR="00F502BA" w:rsidRDefault="00F502BA" w:rsidP="000D2AFD">
      <w:pPr>
        <w:spacing w:after="60"/>
        <w:jc w:val="both"/>
        <w:outlineLvl w:val="0"/>
        <w:rPr>
          <w:b/>
          <w:bCs/>
          <w:sz w:val="20"/>
          <w:szCs w:val="20"/>
        </w:rPr>
      </w:pPr>
      <w:r>
        <w:rPr>
          <w:b/>
          <w:bCs/>
          <w:sz w:val="20"/>
          <w:szCs w:val="20"/>
        </w:rPr>
        <w:t>References:</w:t>
      </w:r>
    </w:p>
    <w:p w14:paraId="13321C18" w14:textId="77777777" w:rsidR="00E73017" w:rsidRPr="000D2AFD" w:rsidRDefault="00E73017" w:rsidP="00625118">
      <w:pPr>
        <w:pStyle w:val="Mdeck8references"/>
        <w:spacing w:after="120"/>
        <w:ind w:left="426" w:hanging="426"/>
        <w:jc w:val="both"/>
        <w:rPr>
          <w:sz w:val="20"/>
          <w:szCs w:val="20"/>
        </w:rPr>
      </w:pPr>
      <w:r w:rsidRPr="000D2AFD">
        <w:rPr>
          <w:sz w:val="20"/>
          <w:szCs w:val="20"/>
        </w:rPr>
        <w:t>AA. VV.</w:t>
      </w:r>
      <w:r w:rsidR="008646FF" w:rsidRPr="000D2AFD">
        <w:rPr>
          <w:sz w:val="20"/>
          <w:szCs w:val="20"/>
        </w:rPr>
        <w:t xml:space="preserve"> (2016)</w:t>
      </w:r>
      <w:r w:rsidRPr="000D2AFD">
        <w:rPr>
          <w:sz w:val="20"/>
          <w:szCs w:val="20"/>
        </w:rPr>
        <w:t xml:space="preserve">, Organic Rankine Cycle (ORC) </w:t>
      </w:r>
      <w:r w:rsidRPr="000D2AFD">
        <w:rPr>
          <w:i/>
          <w:sz w:val="20"/>
          <w:szCs w:val="20"/>
        </w:rPr>
        <w:t>Power Systems: Technologies and Applications</w:t>
      </w:r>
      <w:r w:rsidRPr="000D2AFD">
        <w:rPr>
          <w:sz w:val="20"/>
          <w:szCs w:val="20"/>
        </w:rPr>
        <w:t>, edit</w:t>
      </w:r>
      <w:r w:rsidR="008646FF" w:rsidRPr="000D2AFD">
        <w:rPr>
          <w:sz w:val="20"/>
          <w:szCs w:val="20"/>
        </w:rPr>
        <w:t>ed by E. Macchi and M. Astolfi,</w:t>
      </w:r>
      <w:r w:rsidR="009024F0" w:rsidRPr="000D2AFD">
        <w:rPr>
          <w:sz w:val="20"/>
          <w:szCs w:val="20"/>
        </w:rPr>
        <w:t xml:space="preserve"> Elsevier, </w:t>
      </w:r>
      <w:r w:rsidRPr="000D2AFD">
        <w:rPr>
          <w:sz w:val="20"/>
          <w:szCs w:val="20"/>
        </w:rPr>
        <w:t>the Woodhead Publi</w:t>
      </w:r>
      <w:r w:rsidR="008646FF" w:rsidRPr="000D2AFD">
        <w:rPr>
          <w:sz w:val="20"/>
          <w:szCs w:val="20"/>
        </w:rPr>
        <w:t>shing Series in Energy</w:t>
      </w:r>
      <w:r w:rsidRPr="000D2AFD">
        <w:rPr>
          <w:sz w:val="20"/>
          <w:szCs w:val="20"/>
        </w:rPr>
        <w:t>.</w:t>
      </w:r>
    </w:p>
    <w:p w14:paraId="046C7966" w14:textId="64FA31CE" w:rsidR="00E73017" w:rsidRDefault="00674360" w:rsidP="00625118">
      <w:pPr>
        <w:pStyle w:val="Mdeck8references"/>
        <w:spacing w:after="120"/>
        <w:ind w:left="426" w:hanging="426"/>
        <w:jc w:val="both"/>
        <w:rPr>
          <w:sz w:val="20"/>
          <w:szCs w:val="20"/>
        </w:rPr>
      </w:pPr>
      <w:r>
        <w:rPr>
          <w:sz w:val="20"/>
          <w:szCs w:val="20"/>
        </w:rPr>
        <w:t xml:space="preserve">S. Clemente, D. </w:t>
      </w:r>
      <w:r w:rsidR="00E73017" w:rsidRPr="000D2AFD">
        <w:rPr>
          <w:sz w:val="20"/>
          <w:szCs w:val="20"/>
        </w:rPr>
        <w:t xml:space="preserve">Micheli, </w:t>
      </w:r>
      <w:r>
        <w:rPr>
          <w:sz w:val="20"/>
          <w:szCs w:val="20"/>
        </w:rPr>
        <w:t xml:space="preserve">M. </w:t>
      </w:r>
      <w:r w:rsidR="00E73017" w:rsidRPr="000D2AFD">
        <w:rPr>
          <w:sz w:val="20"/>
          <w:szCs w:val="20"/>
        </w:rPr>
        <w:t xml:space="preserve">Reini, </w:t>
      </w:r>
      <w:r>
        <w:rPr>
          <w:sz w:val="20"/>
          <w:szCs w:val="20"/>
        </w:rPr>
        <w:t xml:space="preserve">R. </w:t>
      </w:r>
      <w:r w:rsidR="00E73017" w:rsidRPr="000D2AFD">
        <w:rPr>
          <w:sz w:val="20"/>
          <w:szCs w:val="20"/>
        </w:rPr>
        <w:t xml:space="preserve">Taccani, </w:t>
      </w:r>
      <w:r>
        <w:rPr>
          <w:sz w:val="20"/>
          <w:szCs w:val="20"/>
        </w:rPr>
        <w:t>“</w:t>
      </w:r>
      <w:r w:rsidR="00E73017" w:rsidRPr="000D2AFD">
        <w:rPr>
          <w:sz w:val="20"/>
          <w:szCs w:val="20"/>
        </w:rPr>
        <w:t>Bottoming organic Rankine cycle for a small</w:t>
      </w:r>
      <w:r w:rsidR="003D2892" w:rsidRPr="000D2AFD">
        <w:rPr>
          <w:sz w:val="20"/>
          <w:szCs w:val="20"/>
        </w:rPr>
        <w:t xml:space="preserve"> scale gas turbine: a</w:t>
      </w:r>
      <w:r w:rsidR="00E73017" w:rsidRPr="000D2AFD">
        <w:rPr>
          <w:sz w:val="20"/>
          <w:szCs w:val="20"/>
        </w:rPr>
        <w:t xml:space="preserve"> comparison of differen</w:t>
      </w:r>
      <w:r>
        <w:rPr>
          <w:sz w:val="20"/>
          <w:szCs w:val="20"/>
        </w:rPr>
        <w:t>t solutions,”</w:t>
      </w:r>
      <w:r w:rsidR="008646FF" w:rsidRPr="000D2AFD">
        <w:rPr>
          <w:sz w:val="20"/>
          <w:szCs w:val="20"/>
        </w:rPr>
        <w:t xml:space="preserve"> </w:t>
      </w:r>
      <w:r w:rsidR="008646FF" w:rsidRPr="000D2AFD">
        <w:rPr>
          <w:i/>
          <w:sz w:val="20"/>
          <w:szCs w:val="20"/>
        </w:rPr>
        <w:t>Applied Energy</w:t>
      </w:r>
      <w:r w:rsidR="00376010" w:rsidRPr="000D2AFD">
        <w:rPr>
          <w:i/>
          <w:sz w:val="20"/>
          <w:szCs w:val="20"/>
        </w:rPr>
        <w:t xml:space="preserve">, </w:t>
      </w:r>
      <w:r w:rsidR="00E73017" w:rsidRPr="000D2AFD">
        <w:rPr>
          <w:i/>
          <w:sz w:val="20"/>
          <w:szCs w:val="20"/>
        </w:rPr>
        <w:t>106</w:t>
      </w:r>
      <w:r w:rsidR="00E73017" w:rsidRPr="000D2AFD">
        <w:rPr>
          <w:sz w:val="20"/>
          <w:szCs w:val="20"/>
        </w:rPr>
        <w:t>, 355–364</w:t>
      </w:r>
      <w:r>
        <w:rPr>
          <w:sz w:val="20"/>
          <w:szCs w:val="20"/>
        </w:rPr>
        <w:t>, 2013</w:t>
      </w:r>
      <w:r w:rsidR="00E73017" w:rsidRPr="000D2AFD">
        <w:rPr>
          <w:sz w:val="20"/>
          <w:szCs w:val="20"/>
        </w:rPr>
        <w:t>.</w:t>
      </w:r>
    </w:p>
    <w:p w14:paraId="5079E5C4" w14:textId="77777777" w:rsidR="00C06910" w:rsidRPr="000D2AFD" w:rsidRDefault="00C06910" w:rsidP="00625118">
      <w:pPr>
        <w:pStyle w:val="Mdeck8references"/>
        <w:spacing w:after="120"/>
        <w:ind w:left="426" w:hanging="426"/>
        <w:jc w:val="both"/>
        <w:rPr>
          <w:sz w:val="20"/>
          <w:szCs w:val="20"/>
        </w:rPr>
      </w:pPr>
      <w:r>
        <w:rPr>
          <w:sz w:val="20"/>
          <w:szCs w:val="20"/>
        </w:rPr>
        <w:t>EES, F-Chart</w:t>
      </w:r>
      <w:r w:rsidR="004C012D">
        <w:rPr>
          <w:sz w:val="20"/>
          <w:szCs w:val="20"/>
        </w:rPr>
        <w:t xml:space="preserve"> Software, </w:t>
      </w:r>
      <w:hyperlink r:id="rId32" w:history="1">
        <w:r w:rsidR="004C012D" w:rsidRPr="00F14EF1">
          <w:rPr>
            <w:rStyle w:val="Hyperlink"/>
            <w:sz w:val="20"/>
            <w:szCs w:val="20"/>
          </w:rPr>
          <w:t>http://www.fchart.com/ees</w:t>
        </w:r>
      </w:hyperlink>
      <w:r w:rsidR="004C012D">
        <w:rPr>
          <w:sz w:val="20"/>
          <w:szCs w:val="20"/>
        </w:rPr>
        <w:t xml:space="preserve"> .</w:t>
      </w:r>
    </w:p>
    <w:p w14:paraId="6F707461" w14:textId="351AFC74" w:rsidR="00E73017" w:rsidRPr="000D2AFD" w:rsidRDefault="00674360" w:rsidP="00625118">
      <w:pPr>
        <w:pStyle w:val="Mdeck8references"/>
        <w:spacing w:after="120"/>
        <w:ind w:left="426" w:hanging="426"/>
        <w:jc w:val="both"/>
        <w:rPr>
          <w:sz w:val="20"/>
          <w:szCs w:val="20"/>
        </w:rPr>
      </w:pPr>
      <w:r>
        <w:rPr>
          <w:sz w:val="20"/>
          <w:szCs w:val="20"/>
        </w:rPr>
        <w:t xml:space="preserve">R. </w:t>
      </w:r>
      <w:r w:rsidR="00E73017" w:rsidRPr="000D2AFD">
        <w:rPr>
          <w:sz w:val="20"/>
          <w:szCs w:val="20"/>
        </w:rPr>
        <w:t>Bracco</w:t>
      </w:r>
      <w:r w:rsidR="001E6BD2" w:rsidRPr="000D2AFD">
        <w:rPr>
          <w:sz w:val="20"/>
          <w:szCs w:val="20"/>
        </w:rPr>
        <w:t xml:space="preserve">, </w:t>
      </w:r>
      <w:r>
        <w:rPr>
          <w:sz w:val="20"/>
          <w:szCs w:val="20"/>
        </w:rPr>
        <w:t xml:space="preserve">S. </w:t>
      </w:r>
      <w:r w:rsidR="00E73017" w:rsidRPr="000D2AFD">
        <w:rPr>
          <w:sz w:val="20"/>
          <w:szCs w:val="20"/>
        </w:rPr>
        <w:t>Clemente</w:t>
      </w:r>
      <w:r w:rsidR="001E6BD2" w:rsidRPr="000D2AFD">
        <w:rPr>
          <w:sz w:val="20"/>
          <w:szCs w:val="20"/>
        </w:rPr>
        <w:t xml:space="preserve">, </w:t>
      </w:r>
      <w:r>
        <w:rPr>
          <w:sz w:val="20"/>
          <w:szCs w:val="20"/>
        </w:rPr>
        <w:t xml:space="preserve">D. </w:t>
      </w:r>
      <w:r w:rsidR="00E73017" w:rsidRPr="000D2AFD">
        <w:rPr>
          <w:sz w:val="20"/>
          <w:szCs w:val="20"/>
        </w:rPr>
        <w:t>Micheli</w:t>
      </w:r>
      <w:r w:rsidR="001E6BD2" w:rsidRPr="000D2AFD">
        <w:rPr>
          <w:sz w:val="20"/>
          <w:szCs w:val="20"/>
        </w:rPr>
        <w:t xml:space="preserve">, </w:t>
      </w:r>
      <w:r>
        <w:rPr>
          <w:sz w:val="20"/>
          <w:szCs w:val="20"/>
        </w:rPr>
        <w:t xml:space="preserve">M. </w:t>
      </w:r>
      <w:r w:rsidR="00E73017" w:rsidRPr="000D2AFD">
        <w:rPr>
          <w:sz w:val="20"/>
          <w:szCs w:val="20"/>
        </w:rPr>
        <w:t>Reini</w:t>
      </w:r>
      <w:r>
        <w:rPr>
          <w:sz w:val="20"/>
          <w:szCs w:val="20"/>
        </w:rPr>
        <w:t>, “</w:t>
      </w:r>
      <w:r w:rsidR="00E73017" w:rsidRPr="000D2AFD">
        <w:rPr>
          <w:sz w:val="20"/>
          <w:szCs w:val="20"/>
        </w:rPr>
        <w:t>Experimental tests and modelization of a domestic-scale ORC (Org</w:t>
      </w:r>
      <w:r>
        <w:rPr>
          <w:sz w:val="20"/>
          <w:szCs w:val="20"/>
        </w:rPr>
        <w:t>anic Rankine Cycle),”</w:t>
      </w:r>
      <w:r w:rsidR="008646FF" w:rsidRPr="000D2AFD">
        <w:rPr>
          <w:sz w:val="20"/>
          <w:szCs w:val="20"/>
        </w:rPr>
        <w:t xml:space="preserve"> </w:t>
      </w:r>
      <w:r w:rsidR="008646FF" w:rsidRPr="000D2AFD">
        <w:rPr>
          <w:i/>
          <w:sz w:val="20"/>
          <w:szCs w:val="20"/>
        </w:rPr>
        <w:t>Energy</w:t>
      </w:r>
      <w:r w:rsidR="00376010" w:rsidRPr="000D2AFD">
        <w:rPr>
          <w:i/>
          <w:sz w:val="20"/>
          <w:szCs w:val="20"/>
        </w:rPr>
        <w:t xml:space="preserve">, </w:t>
      </w:r>
      <w:r w:rsidR="00E73017" w:rsidRPr="000D2AFD">
        <w:rPr>
          <w:i/>
          <w:sz w:val="20"/>
          <w:szCs w:val="20"/>
        </w:rPr>
        <w:t>58</w:t>
      </w:r>
      <w:r w:rsidR="00E73017" w:rsidRPr="000D2AFD">
        <w:rPr>
          <w:sz w:val="20"/>
          <w:szCs w:val="20"/>
        </w:rPr>
        <w:t>, 107-116</w:t>
      </w:r>
      <w:r>
        <w:rPr>
          <w:sz w:val="20"/>
          <w:szCs w:val="20"/>
        </w:rPr>
        <w:t>, 2013</w:t>
      </w:r>
      <w:r w:rsidR="00E73017" w:rsidRPr="000D2AFD">
        <w:rPr>
          <w:sz w:val="20"/>
          <w:szCs w:val="20"/>
        </w:rPr>
        <w:t>.</w:t>
      </w:r>
    </w:p>
    <w:p w14:paraId="482DA7D2" w14:textId="220097BA" w:rsidR="00E73017" w:rsidRPr="000D2AFD" w:rsidRDefault="00D778E4" w:rsidP="00625118">
      <w:pPr>
        <w:pStyle w:val="Mdeck8references"/>
        <w:spacing w:after="120"/>
        <w:ind w:left="426" w:hanging="426"/>
        <w:jc w:val="both"/>
        <w:rPr>
          <w:sz w:val="20"/>
          <w:szCs w:val="20"/>
        </w:rPr>
      </w:pPr>
      <w:r>
        <w:rPr>
          <w:sz w:val="20"/>
          <w:szCs w:val="20"/>
        </w:rPr>
        <w:t>R. Zanelli</w:t>
      </w:r>
      <w:r w:rsidR="00E73017" w:rsidRPr="000D2AFD">
        <w:rPr>
          <w:sz w:val="20"/>
          <w:szCs w:val="20"/>
        </w:rPr>
        <w:t xml:space="preserve">, </w:t>
      </w:r>
      <w:r>
        <w:rPr>
          <w:sz w:val="20"/>
          <w:szCs w:val="20"/>
        </w:rPr>
        <w:t>D. Favrat</w:t>
      </w:r>
      <w:r w:rsidR="00E73017" w:rsidRPr="000D2AFD">
        <w:rPr>
          <w:sz w:val="20"/>
          <w:szCs w:val="20"/>
        </w:rPr>
        <w:t xml:space="preserve">, </w:t>
      </w:r>
      <w:r>
        <w:rPr>
          <w:sz w:val="20"/>
          <w:szCs w:val="20"/>
        </w:rPr>
        <w:t>“</w:t>
      </w:r>
      <w:r w:rsidR="00E73017" w:rsidRPr="000D2AFD">
        <w:rPr>
          <w:sz w:val="20"/>
          <w:szCs w:val="20"/>
        </w:rPr>
        <w:t>Experimental Investigation of a Hermetic Scroll Expander-Generator,</w:t>
      </w:r>
      <w:r>
        <w:rPr>
          <w:sz w:val="20"/>
          <w:szCs w:val="20"/>
        </w:rPr>
        <w:t xml:space="preserve">” in </w:t>
      </w:r>
      <w:r w:rsidR="00E73017" w:rsidRPr="000D2AFD">
        <w:rPr>
          <w:i/>
          <w:sz w:val="20"/>
          <w:szCs w:val="20"/>
        </w:rPr>
        <w:t>Proc. International Compres</w:t>
      </w:r>
      <w:r w:rsidR="005B605F" w:rsidRPr="000D2AFD">
        <w:rPr>
          <w:i/>
          <w:sz w:val="20"/>
          <w:szCs w:val="20"/>
        </w:rPr>
        <w:t>sor Engineering Conference</w:t>
      </w:r>
      <w:r w:rsidR="00E73017" w:rsidRPr="000D2AFD">
        <w:rPr>
          <w:i/>
          <w:sz w:val="20"/>
          <w:szCs w:val="20"/>
        </w:rPr>
        <w:t xml:space="preserve">, </w:t>
      </w:r>
      <w:r w:rsidR="00E73017" w:rsidRPr="000D2AFD">
        <w:rPr>
          <w:sz w:val="20"/>
          <w:szCs w:val="20"/>
        </w:rPr>
        <w:t>Purdue, pp. 459-464</w:t>
      </w:r>
      <w:r>
        <w:rPr>
          <w:sz w:val="20"/>
          <w:szCs w:val="20"/>
        </w:rPr>
        <w:t>, 1994</w:t>
      </w:r>
      <w:r w:rsidR="00E73017" w:rsidRPr="000D2AFD">
        <w:rPr>
          <w:sz w:val="20"/>
          <w:szCs w:val="20"/>
        </w:rPr>
        <w:t>.</w:t>
      </w:r>
    </w:p>
    <w:p w14:paraId="1A8C036D" w14:textId="06CC0EC4" w:rsidR="00E73017" w:rsidRPr="000D2AFD" w:rsidRDefault="00D778E4" w:rsidP="00625118">
      <w:pPr>
        <w:pStyle w:val="Mdeck8references"/>
        <w:spacing w:after="120"/>
        <w:ind w:left="426" w:hanging="426"/>
        <w:jc w:val="both"/>
        <w:rPr>
          <w:sz w:val="20"/>
          <w:szCs w:val="20"/>
        </w:rPr>
      </w:pPr>
      <w:r>
        <w:rPr>
          <w:sz w:val="20"/>
          <w:szCs w:val="20"/>
        </w:rPr>
        <w:t xml:space="preserve">T. </w:t>
      </w:r>
      <w:r w:rsidR="00E73017" w:rsidRPr="000D2AFD">
        <w:rPr>
          <w:sz w:val="20"/>
          <w:szCs w:val="20"/>
        </w:rPr>
        <w:t xml:space="preserve">Yanagisawa, </w:t>
      </w:r>
      <w:r>
        <w:rPr>
          <w:sz w:val="20"/>
          <w:szCs w:val="20"/>
        </w:rPr>
        <w:t xml:space="preserve">M. </w:t>
      </w:r>
      <w:r w:rsidR="00E73017" w:rsidRPr="000D2AFD">
        <w:rPr>
          <w:sz w:val="20"/>
          <w:szCs w:val="20"/>
        </w:rPr>
        <w:t xml:space="preserve">Fukuta, </w:t>
      </w:r>
      <w:r>
        <w:rPr>
          <w:sz w:val="20"/>
          <w:szCs w:val="20"/>
        </w:rPr>
        <w:t>Y.</w:t>
      </w:r>
      <w:r w:rsidR="00E73017" w:rsidRPr="000D2AFD">
        <w:rPr>
          <w:sz w:val="20"/>
          <w:szCs w:val="20"/>
        </w:rPr>
        <w:t xml:space="preserve"> Ogo, </w:t>
      </w:r>
      <w:r>
        <w:rPr>
          <w:sz w:val="20"/>
          <w:szCs w:val="20"/>
        </w:rPr>
        <w:t xml:space="preserve">T. </w:t>
      </w:r>
      <w:r w:rsidR="00E73017" w:rsidRPr="000D2AFD">
        <w:rPr>
          <w:sz w:val="20"/>
          <w:szCs w:val="20"/>
        </w:rPr>
        <w:t xml:space="preserve">Hikichi, </w:t>
      </w:r>
      <w:r>
        <w:rPr>
          <w:sz w:val="20"/>
          <w:szCs w:val="20"/>
        </w:rPr>
        <w:t>“</w:t>
      </w:r>
      <w:r w:rsidR="00E73017" w:rsidRPr="000D2AFD">
        <w:rPr>
          <w:sz w:val="20"/>
          <w:szCs w:val="20"/>
        </w:rPr>
        <w:t>Performance of an Oil-Free Scroll-Type Air Expander,</w:t>
      </w:r>
      <w:r>
        <w:rPr>
          <w:sz w:val="20"/>
          <w:szCs w:val="20"/>
        </w:rPr>
        <w:t>”</w:t>
      </w:r>
      <w:r w:rsidR="00E73017" w:rsidRPr="000D2AFD">
        <w:rPr>
          <w:sz w:val="20"/>
          <w:szCs w:val="20"/>
        </w:rPr>
        <w:t xml:space="preserve"> </w:t>
      </w:r>
      <w:r w:rsidR="00E73017" w:rsidRPr="000D2AFD">
        <w:rPr>
          <w:i/>
          <w:sz w:val="20"/>
          <w:szCs w:val="20"/>
        </w:rPr>
        <w:t>IMechE C591/027/2001</w:t>
      </w:r>
      <w:r w:rsidR="00E73017" w:rsidRPr="000D2AFD">
        <w:rPr>
          <w:sz w:val="20"/>
          <w:szCs w:val="20"/>
        </w:rPr>
        <w:t>, pp. 167-174</w:t>
      </w:r>
      <w:r>
        <w:rPr>
          <w:sz w:val="20"/>
          <w:szCs w:val="20"/>
        </w:rPr>
        <w:t>, 2001</w:t>
      </w:r>
      <w:r w:rsidR="00E73017" w:rsidRPr="000D2AFD">
        <w:rPr>
          <w:sz w:val="20"/>
          <w:szCs w:val="20"/>
        </w:rPr>
        <w:t>.</w:t>
      </w:r>
    </w:p>
    <w:p w14:paraId="086C21CD" w14:textId="4F8E203F" w:rsidR="00E73017" w:rsidRPr="000D2AFD" w:rsidRDefault="00D778E4" w:rsidP="00625118">
      <w:pPr>
        <w:pStyle w:val="Mdeck8references"/>
        <w:spacing w:after="120"/>
        <w:ind w:left="426" w:hanging="426"/>
        <w:jc w:val="both"/>
        <w:rPr>
          <w:sz w:val="20"/>
          <w:szCs w:val="20"/>
        </w:rPr>
      </w:pPr>
      <w:r>
        <w:rPr>
          <w:sz w:val="20"/>
          <w:szCs w:val="20"/>
        </w:rPr>
        <w:t xml:space="preserve">V. </w:t>
      </w:r>
      <w:r w:rsidR="00E73017" w:rsidRPr="000D2AFD">
        <w:rPr>
          <w:sz w:val="20"/>
          <w:szCs w:val="20"/>
        </w:rPr>
        <w:t xml:space="preserve">Lemort, </w:t>
      </w:r>
      <w:r>
        <w:rPr>
          <w:sz w:val="20"/>
          <w:szCs w:val="20"/>
        </w:rPr>
        <w:t>I. V.</w:t>
      </w:r>
      <w:r w:rsidR="00E73017" w:rsidRPr="000D2AFD">
        <w:rPr>
          <w:sz w:val="20"/>
          <w:szCs w:val="20"/>
        </w:rPr>
        <w:t xml:space="preserve"> Teodorese, </w:t>
      </w:r>
      <w:r>
        <w:rPr>
          <w:sz w:val="20"/>
          <w:szCs w:val="20"/>
        </w:rPr>
        <w:t>J.</w:t>
      </w:r>
      <w:r w:rsidR="00E73017" w:rsidRPr="000D2AFD">
        <w:rPr>
          <w:sz w:val="20"/>
          <w:szCs w:val="20"/>
        </w:rPr>
        <w:t xml:space="preserve"> Lebrun, </w:t>
      </w:r>
      <w:r>
        <w:rPr>
          <w:sz w:val="20"/>
          <w:szCs w:val="20"/>
        </w:rPr>
        <w:t>“</w:t>
      </w:r>
      <w:r w:rsidR="00E73017" w:rsidRPr="000D2AFD">
        <w:rPr>
          <w:sz w:val="20"/>
          <w:szCs w:val="20"/>
        </w:rPr>
        <w:t>Experimental Study of the Integration of a Scroll Expander into a Heat Recovery Rankine Cycle,</w:t>
      </w:r>
      <w:r>
        <w:rPr>
          <w:sz w:val="20"/>
          <w:szCs w:val="20"/>
        </w:rPr>
        <w:t>” in</w:t>
      </w:r>
      <w:r w:rsidR="00E73017" w:rsidRPr="000D2AFD">
        <w:rPr>
          <w:sz w:val="20"/>
          <w:szCs w:val="20"/>
        </w:rPr>
        <w:t xml:space="preserve"> </w:t>
      </w:r>
      <w:r w:rsidR="00E73017" w:rsidRPr="000D2AFD">
        <w:rPr>
          <w:i/>
          <w:sz w:val="20"/>
          <w:szCs w:val="20"/>
        </w:rPr>
        <w:t>International Compres</w:t>
      </w:r>
      <w:r w:rsidR="005B605F" w:rsidRPr="000D2AFD">
        <w:rPr>
          <w:i/>
          <w:sz w:val="20"/>
          <w:szCs w:val="20"/>
        </w:rPr>
        <w:t>sor Engineering Conference</w:t>
      </w:r>
      <w:r w:rsidR="00E73017" w:rsidRPr="000D2AFD">
        <w:rPr>
          <w:sz w:val="20"/>
          <w:szCs w:val="20"/>
        </w:rPr>
        <w:t>, Purdue, pp. 1-8</w:t>
      </w:r>
      <w:r w:rsidR="00625118">
        <w:rPr>
          <w:sz w:val="20"/>
          <w:szCs w:val="20"/>
        </w:rPr>
        <w:t>, 2006</w:t>
      </w:r>
      <w:r w:rsidR="00E73017" w:rsidRPr="000D2AFD">
        <w:rPr>
          <w:sz w:val="20"/>
          <w:szCs w:val="20"/>
        </w:rPr>
        <w:t>.</w:t>
      </w:r>
    </w:p>
    <w:p w14:paraId="3759679A" w14:textId="489DB25E" w:rsidR="00E73017" w:rsidRPr="000D2AFD" w:rsidRDefault="00625118" w:rsidP="00625118">
      <w:pPr>
        <w:pStyle w:val="Mdeck8references"/>
        <w:spacing w:after="120"/>
        <w:ind w:left="426" w:hanging="426"/>
        <w:jc w:val="both"/>
        <w:rPr>
          <w:sz w:val="20"/>
          <w:szCs w:val="20"/>
        </w:rPr>
      </w:pPr>
      <w:r>
        <w:rPr>
          <w:sz w:val="20"/>
          <w:szCs w:val="20"/>
        </w:rPr>
        <w:lastRenderedPageBreak/>
        <w:t xml:space="preserve">T. </w:t>
      </w:r>
      <w:r w:rsidR="00E73017" w:rsidRPr="000D2AFD">
        <w:rPr>
          <w:sz w:val="20"/>
          <w:szCs w:val="20"/>
        </w:rPr>
        <w:t xml:space="preserve">Saitoh, </w:t>
      </w:r>
      <w:r>
        <w:rPr>
          <w:sz w:val="20"/>
          <w:szCs w:val="20"/>
        </w:rPr>
        <w:t xml:space="preserve">N. Yamada, S. I. </w:t>
      </w:r>
      <w:r w:rsidR="005B605F" w:rsidRPr="000D2AFD">
        <w:rPr>
          <w:sz w:val="20"/>
          <w:szCs w:val="20"/>
        </w:rPr>
        <w:t xml:space="preserve">Wakashima, </w:t>
      </w:r>
      <w:r>
        <w:rPr>
          <w:sz w:val="20"/>
          <w:szCs w:val="20"/>
        </w:rPr>
        <w:t>“</w:t>
      </w:r>
      <w:r w:rsidR="00E73017" w:rsidRPr="000D2AFD">
        <w:rPr>
          <w:sz w:val="20"/>
          <w:szCs w:val="20"/>
        </w:rPr>
        <w:t>Solar Rankine cycle system using scroll</w:t>
      </w:r>
      <w:r w:rsidR="005B605F" w:rsidRPr="000D2AFD">
        <w:rPr>
          <w:sz w:val="20"/>
          <w:szCs w:val="20"/>
        </w:rPr>
        <w:t xml:space="preserve"> expander,</w:t>
      </w:r>
      <w:r>
        <w:rPr>
          <w:sz w:val="20"/>
          <w:szCs w:val="20"/>
        </w:rPr>
        <w:t>”</w:t>
      </w:r>
      <w:r w:rsidR="005B605F" w:rsidRPr="000D2AFD">
        <w:rPr>
          <w:sz w:val="20"/>
          <w:szCs w:val="20"/>
        </w:rPr>
        <w:t xml:space="preserve"> </w:t>
      </w:r>
      <w:r w:rsidR="005B605F" w:rsidRPr="000D2AFD">
        <w:rPr>
          <w:i/>
          <w:sz w:val="20"/>
          <w:szCs w:val="20"/>
        </w:rPr>
        <w:t>J. Environ. Eng.</w:t>
      </w:r>
      <w:r w:rsidR="00376010" w:rsidRPr="000D2AFD">
        <w:rPr>
          <w:i/>
          <w:sz w:val="20"/>
          <w:szCs w:val="20"/>
        </w:rPr>
        <w:t>, 2 (4)</w:t>
      </w:r>
      <w:r w:rsidR="00376010" w:rsidRPr="000D2AFD">
        <w:rPr>
          <w:sz w:val="20"/>
          <w:szCs w:val="20"/>
        </w:rPr>
        <w:t>,</w:t>
      </w:r>
      <w:r w:rsidR="00E73017" w:rsidRPr="000D2AFD">
        <w:rPr>
          <w:sz w:val="20"/>
          <w:szCs w:val="20"/>
        </w:rPr>
        <w:t xml:space="preserve"> pp. 708-719</w:t>
      </w:r>
      <w:r>
        <w:rPr>
          <w:sz w:val="20"/>
          <w:szCs w:val="20"/>
        </w:rPr>
        <w:t>, 2007</w:t>
      </w:r>
      <w:r w:rsidR="00E73017" w:rsidRPr="000D2AFD">
        <w:rPr>
          <w:sz w:val="20"/>
          <w:szCs w:val="20"/>
        </w:rPr>
        <w:t>.</w:t>
      </w:r>
    </w:p>
    <w:p w14:paraId="7BE84646" w14:textId="03D633C7" w:rsidR="00E73017" w:rsidRPr="000D2AFD" w:rsidRDefault="00625118" w:rsidP="00625118">
      <w:pPr>
        <w:pStyle w:val="Mdeck8references"/>
        <w:spacing w:after="120"/>
        <w:ind w:left="426" w:hanging="426"/>
        <w:jc w:val="both"/>
        <w:rPr>
          <w:sz w:val="20"/>
          <w:szCs w:val="20"/>
        </w:rPr>
      </w:pPr>
      <w:r>
        <w:rPr>
          <w:sz w:val="20"/>
          <w:szCs w:val="20"/>
        </w:rPr>
        <w:t xml:space="preserve">M. </w:t>
      </w:r>
      <w:r w:rsidR="00E73017" w:rsidRPr="000D2AFD">
        <w:rPr>
          <w:sz w:val="20"/>
          <w:szCs w:val="20"/>
        </w:rPr>
        <w:t xml:space="preserve">Kane, </w:t>
      </w:r>
      <w:r>
        <w:rPr>
          <w:sz w:val="20"/>
          <w:szCs w:val="20"/>
        </w:rPr>
        <w:t xml:space="preserve">D. </w:t>
      </w:r>
      <w:r w:rsidR="00E73017" w:rsidRPr="000D2AFD">
        <w:rPr>
          <w:sz w:val="20"/>
          <w:szCs w:val="20"/>
        </w:rPr>
        <w:t xml:space="preserve">Larrain, </w:t>
      </w:r>
      <w:r>
        <w:rPr>
          <w:sz w:val="20"/>
          <w:szCs w:val="20"/>
        </w:rPr>
        <w:t xml:space="preserve">D. </w:t>
      </w:r>
      <w:r w:rsidR="00E73017" w:rsidRPr="000D2AFD">
        <w:rPr>
          <w:sz w:val="20"/>
          <w:szCs w:val="20"/>
        </w:rPr>
        <w:t xml:space="preserve">Favrat, </w:t>
      </w:r>
      <w:r>
        <w:rPr>
          <w:sz w:val="20"/>
          <w:szCs w:val="20"/>
        </w:rPr>
        <w:t>Y.</w:t>
      </w:r>
      <w:r w:rsidR="00E73017" w:rsidRPr="000D2AFD">
        <w:rPr>
          <w:sz w:val="20"/>
          <w:szCs w:val="20"/>
        </w:rPr>
        <w:t xml:space="preserve"> Allani, </w:t>
      </w:r>
      <w:r>
        <w:rPr>
          <w:sz w:val="20"/>
          <w:szCs w:val="20"/>
        </w:rPr>
        <w:t>“</w:t>
      </w:r>
      <w:r w:rsidR="00E73017" w:rsidRPr="000D2AFD">
        <w:rPr>
          <w:sz w:val="20"/>
          <w:szCs w:val="20"/>
        </w:rPr>
        <w:t xml:space="preserve">Small hybrid </w:t>
      </w:r>
      <w:r w:rsidR="005B605F" w:rsidRPr="000D2AFD">
        <w:rPr>
          <w:sz w:val="20"/>
          <w:szCs w:val="20"/>
        </w:rPr>
        <w:t>solar power</w:t>
      </w:r>
      <w:r>
        <w:rPr>
          <w:sz w:val="20"/>
          <w:szCs w:val="20"/>
        </w:rPr>
        <w:t xml:space="preserve"> system,” </w:t>
      </w:r>
      <w:r w:rsidR="005B605F" w:rsidRPr="000D2AFD">
        <w:rPr>
          <w:i/>
          <w:sz w:val="20"/>
          <w:szCs w:val="20"/>
        </w:rPr>
        <w:t>Energy</w:t>
      </w:r>
      <w:r w:rsidR="00376010" w:rsidRPr="000D2AFD">
        <w:rPr>
          <w:i/>
          <w:sz w:val="20"/>
          <w:szCs w:val="20"/>
        </w:rPr>
        <w:t>,</w:t>
      </w:r>
      <w:r w:rsidR="00E73017" w:rsidRPr="000D2AFD">
        <w:rPr>
          <w:i/>
          <w:sz w:val="20"/>
          <w:szCs w:val="20"/>
        </w:rPr>
        <w:t xml:space="preserve"> 28 (14)</w:t>
      </w:r>
      <w:r w:rsidR="00376010" w:rsidRPr="000D2AFD">
        <w:rPr>
          <w:sz w:val="20"/>
          <w:szCs w:val="20"/>
        </w:rPr>
        <w:t>,</w:t>
      </w:r>
      <w:r w:rsidR="00E73017" w:rsidRPr="000D2AFD">
        <w:rPr>
          <w:sz w:val="20"/>
          <w:szCs w:val="20"/>
        </w:rPr>
        <w:t xml:space="preserve"> pp. 1427-1443</w:t>
      </w:r>
      <w:r>
        <w:rPr>
          <w:sz w:val="20"/>
          <w:szCs w:val="20"/>
        </w:rPr>
        <w:t>, 2003</w:t>
      </w:r>
      <w:r w:rsidR="00E73017" w:rsidRPr="000D2AFD">
        <w:rPr>
          <w:sz w:val="20"/>
          <w:szCs w:val="20"/>
        </w:rPr>
        <w:t>.</w:t>
      </w:r>
    </w:p>
    <w:p w14:paraId="18DCE8A3" w14:textId="1E2C0B41" w:rsidR="00E73017" w:rsidRPr="000D2AFD" w:rsidRDefault="00625118" w:rsidP="00625118">
      <w:pPr>
        <w:pStyle w:val="Mdeck8references"/>
        <w:spacing w:after="120"/>
        <w:ind w:left="426" w:hanging="426"/>
        <w:jc w:val="both"/>
        <w:rPr>
          <w:sz w:val="20"/>
          <w:szCs w:val="20"/>
        </w:rPr>
      </w:pPr>
      <w:r>
        <w:rPr>
          <w:sz w:val="20"/>
          <w:szCs w:val="20"/>
        </w:rPr>
        <w:t>V. Lemort, S.</w:t>
      </w:r>
      <w:r w:rsidR="00E73017" w:rsidRPr="000D2AFD">
        <w:rPr>
          <w:sz w:val="20"/>
          <w:szCs w:val="20"/>
        </w:rPr>
        <w:t xml:space="preserve"> Quoilin, </w:t>
      </w:r>
      <w:r>
        <w:rPr>
          <w:sz w:val="20"/>
          <w:szCs w:val="20"/>
        </w:rPr>
        <w:t>C.</w:t>
      </w:r>
      <w:r w:rsidR="00E73017" w:rsidRPr="000D2AFD">
        <w:rPr>
          <w:sz w:val="20"/>
          <w:szCs w:val="20"/>
        </w:rPr>
        <w:t xml:space="preserve"> Cuevas, </w:t>
      </w:r>
      <w:r>
        <w:rPr>
          <w:sz w:val="20"/>
          <w:szCs w:val="20"/>
        </w:rPr>
        <w:t>J.</w:t>
      </w:r>
      <w:r w:rsidR="00E73017" w:rsidRPr="000D2AFD">
        <w:rPr>
          <w:sz w:val="20"/>
          <w:szCs w:val="20"/>
        </w:rPr>
        <w:t xml:space="preserve"> Lebrun, </w:t>
      </w:r>
      <w:r>
        <w:rPr>
          <w:sz w:val="20"/>
          <w:szCs w:val="20"/>
        </w:rPr>
        <w:t>“</w:t>
      </w:r>
      <w:r w:rsidR="00E73017" w:rsidRPr="000D2AFD">
        <w:rPr>
          <w:sz w:val="20"/>
          <w:szCs w:val="20"/>
        </w:rPr>
        <w:t>Testing and Modeling of a Scroll Ex-pander Integrated into an Organic Rankin</w:t>
      </w:r>
      <w:r>
        <w:rPr>
          <w:sz w:val="20"/>
          <w:szCs w:val="20"/>
        </w:rPr>
        <w:t xml:space="preserve">e Cycle,” </w:t>
      </w:r>
      <w:r w:rsidR="005B605F" w:rsidRPr="000D2AFD">
        <w:rPr>
          <w:i/>
          <w:sz w:val="20"/>
          <w:szCs w:val="20"/>
        </w:rPr>
        <w:t>Appl. Therm. Eng.</w:t>
      </w:r>
      <w:r w:rsidR="00E73017" w:rsidRPr="000D2AFD">
        <w:rPr>
          <w:i/>
          <w:sz w:val="20"/>
          <w:szCs w:val="20"/>
        </w:rPr>
        <w:t xml:space="preserve"> 29</w:t>
      </w:r>
      <w:r w:rsidR="00E73017" w:rsidRPr="000D2AFD">
        <w:rPr>
          <w:sz w:val="20"/>
          <w:szCs w:val="20"/>
        </w:rPr>
        <w:t>, pp. 3094-3102</w:t>
      </w:r>
      <w:r>
        <w:rPr>
          <w:sz w:val="20"/>
          <w:szCs w:val="20"/>
        </w:rPr>
        <w:t>, 2009</w:t>
      </w:r>
      <w:r w:rsidR="00E73017" w:rsidRPr="000D2AFD">
        <w:rPr>
          <w:sz w:val="20"/>
          <w:szCs w:val="20"/>
        </w:rPr>
        <w:t>.</w:t>
      </w:r>
    </w:p>
    <w:p w14:paraId="6DD57CC5" w14:textId="0B805641" w:rsidR="00E73017" w:rsidRPr="000D2AFD" w:rsidRDefault="00625118" w:rsidP="00625118">
      <w:pPr>
        <w:pStyle w:val="Mdeck8references"/>
        <w:spacing w:after="120"/>
        <w:ind w:left="426" w:hanging="426"/>
        <w:jc w:val="both"/>
        <w:rPr>
          <w:sz w:val="20"/>
          <w:szCs w:val="20"/>
        </w:rPr>
      </w:pPr>
      <w:r>
        <w:rPr>
          <w:sz w:val="20"/>
          <w:szCs w:val="20"/>
        </w:rPr>
        <w:t xml:space="preserve">X. D. </w:t>
      </w:r>
      <w:r w:rsidR="00E73017" w:rsidRPr="000D2AFD">
        <w:rPr>
          <w:sz w:val="20"/>
          <w:szCs w:val="20"/>
        </w:rPr>
        <w:t>Wang</w:t>
      </w:r>
      <w:r>
        <w:rPr>
          <w:sz w:val="20"/>
          <w:szCs w:val="20"/>
        </w:rPr>
        <w:t>,</w:t>
      </w:r>
      <w:r w:rsidR="00E73017" w:rsidRPr="000D2AFD">
        <w:rPr>
          <w:sz w:val="20"/>
          <w:szCs w:val="20"/>
        </w:rPr>
        <w:t xml:space="preserve"> </w:t>
      </w:r>
      <w:r>
        <w:rPr>
          <w:sz w:val="20"/>
          <w:szCs w:val="20"/>
        </w:rPr>
        <w:t>L.</w:t>
      </w:r>
      <w:r w:rsidR="00E73017" w:rsidRPr="000D2AFD">
        <w:rPr>
          <w:sz w:val="20"/>
          <w:szCs w:val="20"/>
        </w:rPr>
        <w:t xml:space="preserve"> Zhao </w:t>
      </w:r>
      <w:r>
        <w:rPr>
          <w:sz w:val="20"/>
          <w:szCs w:val="20"/>
        </w:rPr>
        <w:t xml:space="preserve">J. L. Wang, W. Z. </w:t>
      </w:r>
      <w:r w:rsidR="00E73017" w:rsidRPr="000D2AFD">
        <w:rPr>
          <w:sz w:val="20"/>
          <w:szCs w:val="20"/>
        </w:rPr>
        <w:t xml:space="preserve">Zhang, </w:t>
      </w:r>
      <w:r>
        <w:rPr>
          <w:sz w:val="20"/>
          <w:szCs w:val="20"/>
        </w:rPr>
        <w:t xml:space="preserve">X. Z. </w:t>
      </w:r>
      <w:r w:rsidR="00E73017" w:rsidRPr="000D2AFD">
        <w:rPr>
          <w:sz w:val="20"/>
          <w:szCs w:val="20"/>
        </w:rPr>
        <w:t xml:space="preserve">Zhao, </w:t>
      </w:r>
      <w:r>
        <w:rPr>
          <w:sz w:val="20"/>
          <w:szCs w:val="20"/>
        </w:rPr>
        <w:t>W. Wu, “</w:t>
      </w:r>
      <w:r w:rsidR="00E73017" w:rsidRPr="000D2AFD">
        <w:rPr>
          <w:sz w:val="20"/>
          <w:szCs w:val="20"/>
        </w:rPr>
        <w:t>Performance evaluation of a low-temperature solar Rankine cycle system ut</w:t>
      </w:r>
      <w:r w:rsidR="005B605F" w:rsidRPr="000D2AFD">
        <w:rPr>
          <w:sz w:val="20"/>
          <w:szCs w:val="20"/>
        </w:rPr>
        <w:t>ilizing R245fa,</w:t>
      </w:r>
      <w:r>
        <w:rPr>
          <w:sz w:val="20"/>
          <w:szCs w:val="20"/>
        </w:rPr>
        <w:t>”</w:t>
      </w:r>
      <w:r w:rsidR="005B605F" w:rsidRPr="000D2AFD">
        <w:rPr>
          <w:sz w:val="20"/>
          <w:szCs w:val="20"/>
        </w:rPr>
        <w:t xml:space="preserve"> </w:t>
      </w:r>
      <w:r w:rsidR="005B605F" w:rsidRPr="000D2AFD">
        <w:rPr>
          <w:i/>
          <w:sz w:val="20"/>
          <w:szCs w:val="20"/>
        </w:rPr>
        <w:t>Sol</w:t>
      </w:r>
      <w:r w:rsidR="00F86779" w:rsidRPr="000D2AFD">
        <w:rPr>
          <w:i/>
          <w:sz w:val="20"/>
          <w:szCs w:val="20"/>
        </w:rPr>
        <w:t>ar</w:t>
      </w:r>
      <w:r w:rsidR="005B605F" w:rsidRPr="000D2AFD">
        <w:rPr>
          <w:i/>
          <w:sz w:val="20"/>
          <w:szCs w:val="20"/>
        </w:rPr>
        <w:t xml:space="preserve"> Energy</w:t>
      </w:r>
      <w:r w:rsidR="00F86779" w:rsidRPr="000D2AFD">
        <w:rPr>
          <w:i/>
          <w:sz w:val="20"/>
          <w:szCs w:val="20"/>
        </w:rPr>
        <w:t>,</w:t>
      </w:r>
      <w:r w:rsidR="00E73017" w:rsidRPr="000D2AFD">
        <w:rPr>
          <w:i/>
          <w:sz w:val="20"/>
          <w:szCs w:val="20"/>
        </w:rPr>
        <w:t xml:space="preserve"> 84</w:t>
      </w:r>
      <w:r w:rsidR="00E73017" w:rsidRPr="000D2AFD">
        <w:rPr>
          <w:sz w:val="20"/>
          <w:szCs w:val="20"/>
        </w:rPr>
        <w:t>, pp. 353–364</w:t>
      </w:r>
      <w:r>
        <w:rPr>
          <w:sz w:val="20"/>
          <w:szCs w:val="20"/>
        </w:rPr>
        <w:t>, 2010a</w:t>
      </w:r>
      <w:r w:rsidR="00E73017" w:rsidRPr="000D2AFD">
        <w:rPr>
          <w:sz w:val="20"/>
          <w:szCs w:val="20"/>
        </w:rPr>
        <w:t>.</w:t>
      </w:r>
    </w:p>
    <w:p w14:paraId="32207D51" w14:textId="1E58C22D" w:rsidR="00E73017" w:rsidRPr="000D2AFD" w:rsidRDefault="00625118" w:rsidP="00625118">
      <w:pPr>
        <w:pStyle w:val="Mdeck8references"/>
        <w:spacing w:after="120"/>
        <w:ind w:left="426" w:hanging="426"/>
        <w:jc w:val="both"/>
        <w:rPr>
          <w:sz w:val="20"/>
          <w:szCs w:val="20"/>
        </w:rPr>
      </w:pPr>
      <w:r>
        <w:rPr>
          <w:sz w:val="20"/>
          <w:szCs w:val="20"/>
        </w:rPr>
        <w:t>J. L. Wang, L. Zhao, X. D. Wang, “</w:t>
      </w:r>
      <w:r w:rsidR="00E73017" w:rsidRPr="000D2AFD">
        <w:rPr>
          <w:sz w:val="20"/>
          <w:szCs w:val="20"/>
        </w:rPr>
        <w:t>A comparative study of pure and zeotropic mixtures in low-temperature solar Rankine cycle,</w:t>
      </w:r>
      <w:r>
        <w:rPr>
          <w:sz w:val="20"/>
          <w:szCs w:val="20"/>
        </w:rPr>
        <w:t>”</w:t>
      </w:r>
      <w:r w:rsidR="00E73017" w:rsidRPr="000D2AFD">
        <w:rPr>
          <w:sz w:val="20"/>
          <w:szCs w:val="20"/>
        </w:rPr>
        <w:t xml:space="preserve"> </w:t>
      </w:r>
      <w:r w:rsidR="00E73017" w:rsidRPr="000D2AFD">
        <w:rPr>
          <w:i/>
          <w:sz w:val="20"/>
          <w:szCs w:val="20"/>
        </w:rPr>
        <w:t>Appl</w:t>
      </w:r>
      <w:r w:rsidR="005B605F" w:rsidRPr="000D2AFD">
        <w:rPr>
          <w:i/>
          <w:sz w:val="20"/>
          <w:szCs w:val="20"/>
        </w:rPr>
        <w:t>. Energy</w:t>
      </w:r>
      <w:r w:rsidR="00FE44D8" w:rsidRPr="000D2AFD">
        <w:rPr>
          <w:i/>
          <w:sz w:val="20"/>
          <w:szCs w:val="20"/>
        </w:rPr>
        <w:t>,</w:t>
      </w:r>
      <w:r w:rsidR="003D2892" w:rsidRPr="000D2AFD">
        <w:rPr>
          <w:i/>
          <w:sz w:val="20"/>
          <w:szCs w:val="20"/>
        </w:rPr>
        <w:t xml:space="preserve"> 87</w:t>
      </w:r>
      <w:r w:rsidR="00E73017" w:rsidRPr="000D2AFD">
        <w:rPr>
          <w:i/>
          <w:sz w:val="20"/>
          <w:szCs w:val="20"/>
        </w:rPr>
        <w:t>(11)</w:t>
      </w:r>
      <w:r w:rsidR="00E73017" w:rsidRPr="000D2AFD">
        <w:rPr>
          <w:sz w:val="20"/>
          <w:szCs w:val="20"/>
        </w:rPr>
        <w:t>, pp. 3366–3373</w:t>
      </w:r>
      <w:r>
        <w:rPr>
          <w:sz w:val="20"/>
          <w:szCs w:val="20"/>
        </w:rPr>
        <w:t>, 2010b.</w:t>
      </w:r>
    </w:p>
    <w:p w14:paraId="237447B2" w14:textId="7B6FECA6" w:rsidR="00E73017" w:rsidRPr="000D2AFD" w:rsidRDefault="00625118" w:rsidP="00625118">
      <w:pPr>
        <w:pStyle w:val="Mdeck8references"/>
        <w:spacing w:after="120"/>
        <w:ind w:left="426" w:hanging="426"/>
        <w:jc w:val="both"/>
        <w:rPr>
          <w:sz w:val="20"/>
          <w:szCs w:val="20"/>
        </w:rPr>
      </w:pPr>
      <w:r>
        <w:rPr>
          <w:sz w:val="20"/>
          <w:szCs w:val="20"/>
        </w:rPr>
        <w:t>J. Freeman</w:t>
      </w:r>
      <w:r w:rsidR="00E73017" w:rsidRPr="000D2AFD">
        <w:rPr>
          <w:sz w:val="20"/>
          <w:szCs w:val="20"/>
        </w:rPr>
        <w:t xml:space="preserve">, </w:t>
      </w:r>
      <w:r>
        <w:rPr>
          <w:sz w:val="20"/>
          <w:szCs w:val="20"/>
        </w:rPr>
        <w:t>K. Hellgardt</w:t>
      </w:r>
      <w:r w:rsidR="00E73017" w:rsidRPr="000D2AFD">
        <w:rPr>
          <w:sz w:val="20"/>
          <w:szCs w:val="20"/>
        </w:rPr>
        <w:t xml:space="preserve">, </w:t>
      </w:r>
      <w:r>
        <w:rPr>
          <w:sz w:val="20"/>
          <w:szCs w:val="20"/>
        </w:rPr>
        <w:t>C. N. Markides</w:t>
      </w:r>
      <w:r w:rsidR="00E73017" w:rsidRPr="000D2AFD">
        <w:rPr>
          <w:sz w:val="20"/>
          <w:szCs w:val="20"/>
        </w:rPr>
        <w:t xml:space="preserve">, </w:t>
      </w:r>
      <w:r>
        <w:rPr>
          <w:sz w:val="20"/>
          <w:szCs w:val="20"/>
        </w:rPr>
        <w:t>“</w:t>
      </w:r>
      <w:r w:rsidR="00E73017" w:rsidRPr="000D2AFD">
        <w:rPr>
          <w:sz w:val="20"/>
          <w:szCs w:val="20"/>
        </w:rPr>
        <w:t>An assessment of solar-powered organic Rankine cycle systems for combined heating and power in UK domestic</w:t>
      </w:r>
      <w:r w:rsidR="005B605F" w:rsidRPr="000D2AFD">
        <w:rPr>
          <w:sz w:val="20"/>
          <w:szCs w:val="20"/>
        </w:rPr>
        <w:t xml:space="preserve"> applications,</w:t>
      </w:r>
      <w:r>
        <w:rPr>
          <w:sz w:val="20"/>
          <w:szCs w:val="20"/>
        </w:rPr>
        <w:t>”</w:t>
      </w:r>
      <w:r w:rsidR="005B605F" w:rsidRPr="000D2AFD">
        <w:rPr>
          <w:sz w:val="20"/>
          <w:szCs w:val="20"/>
        </w:rPr>
        <w:t xml:space="preserve"> </w:t>
      </w:r>
      <w:r w:rsidR="005B605F" w:rsidRPr="000D2AFD">
        <w:rPr>
          <w:i/>
          <w:sz w:val="20"/>
          <w:szCs w:val="20"/>
        </w:rPr>
        <w:t>Appl. Energy</w:t>
      </w:r>
      <w:r w:rsidR="00FE44D8" w:rsidRPr="000D2AFD">
        <w:rPr>
          <w:i/>
          <w:sz w:val="20"/>
          <w:szCs w:val="20"/>
        </w:rPr>
        <w:t>,</w:t>
      </w:r>
      <w:r w:rsidR="00E73017" w:rsidRPr="000D2AFD">
        <w:rPr>
          <w:i/>
          <w:sz w:val="20"/>
          <w:szCs w:val="20"/>
        </w:rPr>
        <w:t xml:space="preserve"> 138</w:t>
      </w:r>
      <w:r w:rsidR="00E73017" w:rsidRPr="000D2AFD">
        <w:rPr>
          <w:sz w:val="20"/>
          <w:szCs w:val="20"/>
        </w:rPr>
        <w:t>, pp. 605–620</w:t>
      </w:r>
      <w:r>
        <w:rPr>
          <w:sz w:val="20"/>
          <w:szCs w:val="20"/>
        </w:rPr>
        <w:t>, 2015</w:t>
      </w:r>
      <w:r w:rsidR="00E73017" w:rsidRPr="000D2AFD">
        <w:rPr>
          <w:sz w:val="20"/>
          <w:szCs w:val="20"/>
        </w:rPr>
        <w:t>.</w:t>
      </w:r>
    </w:p>
    <w:p w14:paraId="3EEF4524" w14:textId="1FFE74B0" w:rsidR="00E73017" w:rsidRPr="000D2AFD" w:rsidRDefault="00625118" w:rsidP="00625118">
      <w:pPr>
        <w:pStyle w:val="Mdeck8references"/>
        <w:spacing w:after="120"/>
        <w:ind w:left="426" w:hanging="426"/>
        <w:jc w:val="both"/>
        <w:rPr>
          <w:sz w:val="20"/>
          <w:szCs w:val="20"/>
        </w:rPr>
      </w:pPr>
      <w:r>
        <w:rPr>
          <w:sz w:val="20"/>
          <w:szCs w:val="20"/>
        </w:rPr>
        <w:t>Y. A. M. Kane, D. Larrain, D. Favrat, “</w:t>
      </w:r>
      <w:r w:rsidR="00E73017" w:rsidRPr="000D2AFD">
        <w:rPr>
          <w:sz w:val="20"/>
          <w:szCs w:val="20"/>
        </w:rPr>
        <w:t xml:space="preserve">Small hybrid </w:t>
      </w:r>
      <w:r>
        <w:rPr>
          <w:sz w:val="20"/>
          <w:szCs w:val="20"/>
        </w:rPr>
        <w:t>solar power system,”</w:t>
      </w:r>
      <w:r w:rsidR="005B605F" w:rsidRPr="000D2AFD">
        <w:rPr>
          <w:sz w:val="20"/>
          <w:szCs w:val="20"/>
        </w:rPr>
        <w:t xml:space="preserve"> </w:t>
      </w:r>
      <w:r w:rsidR="005B605F" w:rsidRPr="000D2AFD">
        <w:rPr>
          <w:i/>
          <w:sz w:val="20"/>
          <w:szCs w:val="20"/>
        </w:rPr>
        <w:t>Energy</w:t>
      </w:r>
      <w:r w:rsidR="00FE44D8" w:rsidRPr="000D2AFD">
        <w:rPr>
          <w:i/>
          <w:sz w:val="20"/>
          <w:szCs w:val="20"/>
        </w:rPr>
        <w:t xml:space="preserve">, </w:t>
      </w:r>
      <w:r w:rsidR="00E73017" w:rsidRPr="000D2AFD">
        <w:rPr>
          <w:i/>
          <w:sz w:val="20"/>
          <w:szCs w:val="20"/>
        </w:rPr>
        <w:t>28 (14)</w:t>
      </w:r>
      <w:r w:rsidR="00E73017" w:rsidRPr="000D2AFD">
        <w:rPr>
          <w:sz w:val="20"/>
          <w:szCs w:val="20"/>
        </w:rPr>
        <w:t>, pp. 1427–1443</w:t>
      </w:r>
      <w:r>
        <w:rPr>
          <w:sz w:val="20"/>
          <w:szCs w:val="20"/>
        </w:rPr>
        <w:t>, 2003</w:t>
      </w:r>
      <w:r w:rsidR="00E73017" w:rsidRPr="000D2AFD">
        <w:rPr>
          <w:sz w:val="20"/>
          <w:szCs w:val="20"/>
        </w:rPr>
        <w:t>.</w:t>
      </w:r>
    </w:p>
    <w:p w14:paraId="7C3C48DF" w14:textId="0ACA7AE5" w:rsidR="00E73017" w:rsidRPr="000D2AFD" w:rsidRDefault="00625118" w:rsidP="00625118">
      <w:pPr>
        <w:pStyle w:val="Mdeck8references"/>
        <w:spacing w:after="120"/>
        <w:ind w:left="426" w:hanging="426"/>
        <w:jc w:val="both"/>
        <w:rPr>
          <w:sz w:val="20"/>
          <w:szCs w:val="20"/>
        </w:rPr>
      </w:pPr>
      <w:r>
        <w:rPr>
          <w:sz w:val="20"/>
          <w:szCs w:val="20"/>
        </w:rPr>
        <w:t>E. Yun</w:t>
      </w:r>
      <w:r w:rsidR="00E73017" w:rsidRPr="000D2AFD">
        <w:rPr>
          <w:sz w:val="20"/>
          <w:szCs w:val="20"/>
        </w:rPr>
        <w:t xml:space="preserve">, </w:t>
      </w:r>
      <w:r>
        <w:rPr>
          <w:sz w:val="20"/>
          <w:szCs w:val="20"/>
        </w:rPr>
        <w:t xml:space="preserve">D. </w:t>
      </w:r>
      <w:r w:rsidR="00E73017" w:rsidRPr="000D2AFD">
        <w:rPr>
          <w:sz w:val="20"/>
          <w:szCs w:val="20"/>
        </w:rPr>
        <w:t>K</w:t>
      </w:r>
      <w:r w:rsidR="005B605F" w:rsidRPr="000D2AFD">
        <w:rPr>
          <w:sz w:val="20"/>
          <w:szCs w:val="20"/>
        </w:rPr>
        <w:t xml:space="preserve">im, </w:t>
      </w:r>
      <w:r>
        <w:rPr>
          <w:sz w:val="20"/>
          <w:szCs w:val="20"/>
        </w:rPr>
        <w:t>S. Y.</w:t>
      </w:r>
      <w:r w:rsidR="005B605F" w:rsidRPr="000D2AFD">
        <w:rPr>
          <w:sz w:val="20"/>
          <w:szCs w:val="20"/>
        </w:rPr>
        <w:t xml:space="preserve"> Yoon, </w:t>
      </w:r>
      <w:r>
        <w:rPr>
          <w:sz w:val="20"/>
          <w:szCs w:val="20"/>
        </w:rPr>
        <w:t>K. C.</w:t>
      </w:r>
      <w:r w:rsidR="005B605F" w:rsidRPr="000D2AFD">
        <w:rPr>
          <w:sz w:val="20"/>
          <w:szCs w:val="20"/>
        </w:rPr>
        <w:t xml:space="preserve"> Kim, </w:t>
      </w:r>
      <w:r>
        <w:rPr>
          <w:sz w:val="20"/>
          <w:szCs w:val="20"/>
        </w:rPr>
        <w:t>“</w:t>
      </w:r>
      <w:r w:rsidR="00E73017" w:rsidRPr="000D2AFD">
        <w:rPr>
          <w:sz w:val="20"/>
          <w:szCs w:val="20"/>
        </w:rPr>
        <w:t>Experimental Study on Parallel Expander Organic Rankine Cycle With Two Different Capacity Expanders,</w:t>
      </w:r>
      <w:r>
        <w:rPr>
          <w:sz w:val="20"/>
          <w:szCs w:val="20"/>
        </w:rPr>
        <w:t>” in</w:t>
      </w:r>
      <w:r w:rsidR="00E73017" w:rsidRPr="000D2AFD">
        <w:rPr>
          <w:sz w:val="20"/>
          <w:szCs w:val="20"/>
        </w:rPr>
        <w:t xml:space="preserve"> </w:t>
      </w:r>
      <w:r w:rsidR="00E73017" w:rsidRPr="000D2AFD">
        <w:rPr>
          <w:i/>
          <w:sz w:val="20"/>
          <w:szCs w:val="20"/>
        </w:rPr>
        <w:t>3</w:t>
      </w:r>
      <w:r w:rsidR="00E73017" w:rsidRPr="000D2AFD">
        <w:rPr>
          <w:i/>
          <w:sz w:val="20"/>
          <w:szCs w:val="20"/>
          <w:vertAlign w:val="superscript"/>
        </w:rPr>
        <w:t>rd</w:t>
      </w:r>
      <w:r w:rsidR="00E73017" w:rsidRPr="000D2AFD">
        <w:rPr>
          <w:i/>
          <w:sz w:val="20"/>
          <w:szCs w:val="20"/>
        </w:rPr>
        <w:t xml:space="preserve"> International Seminar on ORC Power Systems</w:t>
      </w:r>
      <w:r w:rsidR="00E73017" w:rsidRPr="000D2AFD">
        <w:rPr>
          <w:sz w:val="20"/>
          <w:szCs w:val="20"/>
        </w:rPr>
        <w:t>, October 12-14, 2015, Brussels, Belgium</w:t>
      </w:r>
      <w:r>
        <w:rPr>
          <w:sz w:val="20"/>
          <w:szCs w:val="20"/>
        </w:rPr>
        <w:t>, 2015a</w:t>
      </w:r>
      <w:r w:rsidR="00E73017" w:rsidRPr="000D2AFD">
        <w:rPr>
          <w:sz w:val="20"/>
          <w:szCs w:val="20"/>
        </w:rPr>
        <w:t>.</w:t>
      </w:r>
    </w:p>
    <w:p w14:paraId="2FC48833" w14:textId="25D741FC" w:rsidR="00E73017" w:rsidRPr="000D2AFD" w:rsidRDefault="00625118" w:rsidP="00625118">
      <w:pPr>
        <w:pStyle w:val="Mdeck8references"/>
        <w:spacing w:after="120"/>
        <w:ind w:left="426" w:hanging="426"/>
        <w:jc w:val="both"/>
        <w:rPr>
          <w:sz w:val="20"/>
          <w:szCs w:val="20"/>
        </w:rPr>
      </w:pPr>
      <w:r>
        <w:rPr>
          <w:sz w:val="20"/>
          <w:szCs w:val="20"/>
        </w:rPr>
        <w:t xml:space="preserve">E. </w:t>
      </w:r>
      <w:r w:rsidR="00E73017" w:rsidRPr="000D2AFD">
        <w:rPr>
          <w:sz w:val="20"/>
          <w:szCs w:val="20"/>
        </w:rPr>
        <w:t xml:space="preserve">Yun, </w:t>
      </w:r>
      <w:r>
        <w:rPr>
          <w:sz w:val="20"/>
          <w:szCs w:val="20"/>
        </w:rPr>
        <w:t>D.</w:t>
      </w:r>
      <w:r w:rsidR="00E73017" w:rsidRPr="000D2AFD">
        <w:rPr>
          <w:sz w:val="20"/>
          <w:szCs w:val="20"/>
        </w:rPr>
        <w:t xml:space="preserve"> Kim, </w:t>
      </w:r>
      <w:r>
        <w:rPr>
          <w:sz w:val="20"/>
          <w:szCs w:val="20"/>
        </w:rPr>
        <w:t>S. Y.</w:t>
      </w:r>
      <w:r w:rsidR="00E73017" w:rsidRPr="000D2AFD">
        <w:rPr>
          <w:sz w:val="20"/>
          <w:szCs w:val="20"/>
        </w:rPr>
        <w:t xml:space="preserve"> Yoon, </w:t>
      </w:r>
      <w:r>
        <w:rPr>
          <w:sz w:val="20"/>
          <w:szCs w:val="20"/>
        </w:rPr>
        <w:t>K. C.</w:t>
      </w:r>
      <w:r w:rsidR="00E73017" w:rsidRPr="000D2AFD">
        <w:rPr>
          <w:sz w:val="20"/>
          <w:szCs w:val="20"/>
        </w:rPr>
        <w:t xml:space="preserve"> Kim, </w:t>
      </w:r>
      <w:r>
        <w:rPr>
          <w:sz w:val="20"/>
          <w:szCs w:val="20"/>
        </w:rPr>
        <w:t>“</w:t>
      </w:r>
      <w:r w:rsidR="00E73017" w:rsidRPr="000D2AFD">
        <w:rPr>
          <w:sz w:val="20"/>
          <w:szCs w:val="20"/>
        </w:rPr>
        <w:t>Experimental investigation of an organic Rankine cycle with multiple expanders used in parallel,</w:t>
      </w:r>
      <w:r>
        <w:rPr>
          <w:sz w:val="20"/>
          <w:szCs w:val="20"/>
        </w:rPr>
        <w:t>”</w:t>
      </w:r>
      <w:r w:rsidR="00E73017" w:rsidRPr="000D2AFD">
        <w:rPr>
          <w:sz w:val="20"/>
          <w:szCs w:val="20"/>
        </w:rPr>
        <w:t xml:space="preserve"> </w:t>
      </w:r>
      <w:r w:rsidR="00E73017" w:rsidRPr="000D2AFD">
        <w:rPr>
          <w:i/>
          <w:sz w:val="20"/>
          <w:szCs w:val="20"/>
        </w:rPr>
        <w:t>Applied En</w:t>
      </w:r>
      <w:r w:rsidR="005B605F" w:rsidRPr="000D2AFD">
        <w:rPr>
          <w:i/>
          <w:sz w:val="20"/>
          <w:szCs w:val="20"/>
        </w:rPr>
        <w:t>ergy</w:t>
      </w:r>
      <w:r w:rsidR="00FE44D8" w:rsidRPr="000D2AFD">
        <w:rPr>
          <w:i/>
          <w:sz w:val="20"/>
          <w:szCs w:val="20"/>
        </w:rPr>
        <w:t>,</w:t>
      </w:r>
      <w:r w:rsidR="00E73017" w:rsidRPr="000D2AFD">
        <w:rPr>
          <w:i/>
          <w:sz w:val="20"/>
          <w:szCs w:val="20"/>
        </w:rPr>
        <w:t xml:space="preserve"> 145</w:t>
      </w:r>
      <w:r w:rsidR="00E73017" w:rsidRPr="000D2AFD">
        <w:rPr>
          <w:sz w:val="20"/>
          <w:szCs w:val="20"/>
        </w:rPr>
        <w:t>, pp. 246-254</w:t>
      </w:r>
      <w:r>
        <w:rPr>
          <w:sz w:val="20"/>
          <w:szCs w:val="20"/>
        </w:rPr>
        <w:t>, 2015b</w:t>
      </w:r>
      <w:r w:rsidR="00E73017" w:rsidRPr="000D2AFD">
        <w:rPr>
          <w:sz w:val="20"/>
          <w:szCs w:val="20"/>
        </w:rPr>
        <w:t>.</w:t>
      </w:r>
    </w:p>
    <w:p w14:paraId="21A9E9AA" w14:textId="69D4FC47" w:rsidR="00E73017" w:rsidRPr="000D2AFD" w:rsidRDefault="00625118" w:rsidP="00625118">
      <w:pPr>
        <w:pStyle w:val="Mdeck8references"/>
        <w:spacing w:after="120"/>
        <w:ind w:left="426" w:hanging="426"/>
        <w:jc w:val="both"/>
        <w:rPr>
          <w:sz w:val="20"/>
          <w:szCs w:val="20"/>
        </w:rPr>
      </w:pPr>
      <w:r>
        <w:rPr>
          <w:sz w:val="20"/>
          <w:szCs w:val="20"/>
        </w:rPr>
        <w:t>O. Rudenko, L. Moroz, M. Burlaka, C. Joly, “</w:t>
      </w:r>
      <w:r w:rsidR="00E73017" w:rsidRPr="000D2AFD">
        <w:rPr>
          <w:sz w:val="20"/>
          <w:szCs w:val="20"/>
        </w:rPr>
        <w:t>Design of Waste Heat Recovery Systems Based on Supercritical ORC for Powerful Gas And Diesel Engines,</w:t>
      </w:r>
      <w:r>
        <w:rPr>
          <w:sz w:val="20"/>
          <w:szCs w:val="20"/>
        </w:rPr>
        <w:t>” in</w:t>
      </w:r>
      <w:r w:rsidR="00E73017" w:rsidRPr="000D2AFD">
        <w:rPr>
          <w:sz w:val="20"/>
          <w:szCs w:val="20"/>
        </w:rPr>
        <w:t xml:space="preserve"> </w:t>
      </w:r>
      <w:r w:rsidR="00E73017" w:rsidRPr="000D2AFD">
        <w:rPr>
          <w:i/>
          <w:sz w:val="20"/>
          <w:szCs w:val="20"/>
        </w:rPr>
        <w:t>3</w:t>
      </w:r>
      <w:r w:rsidR="00E73017" w:rsidRPr="000D2AFD">
        <w:rPr>
          <w:i/>
          <w:sz w:val="20"/>
          <w:szCs w:val="20"/>
          <w:vertAlign w:val="superscript"/>
        </w:rPr>
        <w:t>rd</w:t>
      </w:r>
      <w:r w:rsidR="00E73017" w:rsidRPr="000D2AFD">
        <w:rPr>
          <w:i/>
          <w:sz w:val="20"/>
          <w:szCs w:val="20"/>
        </w:rPr>
        <w:t xml:space="preserve"> International Seminar on ORC Po</w:t>
      </w:r>
      <w:r w:rsidR="005B605F" w:rsidRPr="000D2AFD">
        <w:rPr>
          <w:i/>
          <w:sz w:val="20"/>
          <w:szCs w:val="20"/>
        </w:rPr>
        <w:t>wer Systems</w:t>
      </w:r>
      <w:r w:rsidR="00E73017" w:rsidRPr="000D2AFD">
        <w:rPr>
          <w:sz w:val="20"/>
          <w:szCs w:val="20"/>
        </w:rPr>
        <w:t>, Brussels, Belgium</w:t>
      </w:r>
      <w:r>
        <w:rPr>
          <w:sz w:val="20"/>
          <w:szCs w:val="20"/>
        </w:rPr>
        <w:t xml:space="preserve">, </w:t>
      </w:r>
      <w:r w:rsidRPr="000D2AFD">
        <w:rPr>
          <w:sz w:val="20"/>
          <w:szCs w:val="20"/>
        </w:rPr>
        <w:t>October 12-14</w:t>
      </w:r>
      <w:r>
        <w:rPr>
          <w:sz w:val="20"/>
          <w:szCs w:val="20"/>
        </w:rPr>
        <w:t>, 2015</w:t>
      </w:r>
      <w:r w:rsidR="00E73017" w:rsidRPr="000D2AFD">
        <w:rPr>
          <w:sz w:val="20"/>
          <w:szCs w:val="20"/>
        </w:rPr>
        <w:t>.</w:t>
      </w:r>
    </w:p>
    <w:p w14:paraId="0E75F022" w14:textId="5FE24E54" w:rsidR="00BA6A34" w:rsidRDefault="00625118" w:rsidP="00625118">
      <w:pPr>
        <w:pStyle w:val="Mdeck8references"/>
        <w:spacing w:after="120"/>
        <w:ind w:left="426" w:hanging="426"/>
        <w:jc w:val="both"/>
        <w:rPr>
          <w:sz w:val="20"/>
          <w:szCs w:val="20"/>
        </w:rPr>
      </w:pPr>
      <w:r>
        <w:rPr>
          <w:sz w:val="20"/>
          <w:szCs w:val="20"/>
        </w:rPr>
        <w:t>T. Z. Kaczmarczyk, E. Ihnatowicz, G. Żywica, J. Kiciński, “</w:t>
      </w:r>
      <w:r w:rsidR="00E73017" w:rsidRPr="000D2AFD">
        <w:rPr>
          <w:sz w:val="20"/>
          <w:szCs w:val="20"/>
        </w:rPr>
        <w:t xml:space="preserve">Experimental Investigation of the ORC System in a Cogenerative Domestic Power Plant with a </w:t>
      </w:r>
      <w:r w:rsidR="005B605F" w:rsidRPr="000D2AFD">
        <w:rPr>
          <w:sz w:val="20"/>
          <w:szCs w:val="20"/>
        </w:rPr>
        <w:t>Scroll Expanders,</w:t>
      </w:r>
      <w:r>
        <w:rPr>
          <w:sz w:val="20"/>
          <w:szCs w:val="20"/>
        </w:rPr>
        <w:t>”</w:t>
      </w:r>
      <w:r w:rsidR="005B605F" w:rsidRPr="000D2AFD">
        <w:rPr>
          <w:sz w:val="20"/>
          <w:szCs w:val="20"/>
        </w:rPr>
        <w:t xml:space="preserve"> </w:t>
      </w:r>
      <w:r w:rsidR="005B605F" w:rsidRPr="000D2AFD">
        <w:rPr>
          <w:i/>
          <w:sz w:val="20"/>
          <w:szCs w:val="20"/>
        </w:rPr>
        <w:t>Open Eng.</w:t>
      </w:r>
      <w:r w:rsidR="00FE44D8" w:rsidRPr="000D2AFD">
        <w:rPr>
          <w:i/>
          <w:sz w:val="20"/>
          <w:szCs w:val="20"/>
        </w:rPr>
        <w:t>,</w:t>
      </w:r>
      <w:r w:rsidR="00E73017" w:rsidRPr="000D2AFD">
        <w:rPr>
          <w:i/>
          <w:sz w:val="20"/>
          <w:szCs w:val="20"/>
        </w:rPr>
        <w:t xml:space="preserve"> 5</w:t>
      </w:r>
      <w:r w:rsidR="00E73017" w:rsidRPr="000D2AFD">
        <w:rPr>
          <w:sz w:val="20"/>
          <w:szCs w:val="20"/>
        </w:rPr>
        <w:t>:411–420</w:t>
      </w:r>
      <w:r>
        <w:rPr>
          <w:sz w:val="20"/>
          <w:szCs w:val="20"/>
        </w:rPr>
        <w:t>, 2015</w:t>
      </w:r>
      <w:r w:rsidR="00E73017" w:rsidRPr="000D2AFD">
        <w:rPr>
          <w:sz w:val="20"/>
          <w:szCs w:val="20"/>
        </w:rPr>
        <w:t>.</w:t>
      </w:r>
    </w:p>
    <w:p w14:paraId="3B69DBA2" w14:textId="77777777" w:rsidR="00674360" w:rsidRDefault="00674360" w:rsidP="004D7573">
      <w:pPr>
        <w:pStyle w:val="Mdeck8references"/>
        <w:numPr>
          <w:ilvl w:val="0"/>
          <w:numId w:val="0"/>
        </w:numPr>
        <w:ind w:left="720" w:hanging="360"/>
        <w:jc w:val="both"/>
        <w:rPr>
          <w:sz w:val="20"/>
          <w:szCs w:val="20"/>
        </w:rPr>
        <w:sectPr w:rsidR="00674360" w:rsidSect="00E416C7">
          <w:footerReference w:type="even" r:id="rId33"/>
          <w:footerReference w:type="default" r:id="rId34"/>
          <w:pgSz w:w="11906" w:h="16838" w:code="9"/>
          <w:pgMar w:top="851" w:right="851" w:bottom="851" w:left="851" w:header="567" w:footer="567" w:gutter="284"/>
          <w:cols w:num="2" w:space="278"/>
          <w:docGrid w:linePitch="360"/>
        </w:sectPr>
      </w:pPr>
    </w:p>
    <w:p w14:paraId="5D8A05DE" w14:textId="00A7AB78" w:rsidR="00597572" w:rsidRDefault="00597572" w:rsidP="004D7573">
      <w:pPr>
        <w:pStyle w:val="Mdeck8references"/>
        <w:numPr>
          <w:ilvl w:val="0"/>
          <w:numId w:val="0"/>
        </w:numPr>
        <w:ind w:left="720" w:hanging="360"/>
        <w:jc w:val="both"/>
        <w:rPr>
          <w:sz w:val="20"/>
          <w:szCs w:val="20"/>
        </w:rPr>
      </w:pPr>
    </w:p>
    <w:p w14:paraId="130FF45C" w14:textId="77777777" w:rsidR="00597572" w:rsidRDefault="00597572" w:rsidP="004D7573">
      <w:pPr>
        <w:pStyle w:val="Mdeck8references"/>
        <w:numPr>
          <w:ilvl w:val="0"/>
          <w:numId w:val="0"/>
        </w:numPr>
        <w:ind w:left="720" w:hanging="360"/>
        <w:jc w:val="both"/>
        <w:rPr>
          <w:sz w:val="20"/>
          <w:szCs w:val="20"/>
        </w:rPr>
      </w:pPr>
    </w:p>
    <w:p w14:paraId="661E37AC" w14:textId="77777777" w:rsidR="00597572" w:rsidRDefault="00597572" w:rsidP="004D7573">
      <w:pPr>
        <w:pStyle w:val="Mdeck8references"/>
        <w:numPr>
          <w:ilvl w:val="0"/>
          <w:numId w:val="0"/>
        </w:numPr>
        <w:ind w:left="720" w:hanging="360"/>
        <w:jc w:val="both"/>
        <w:rPr>
          <w:sz w:val="20"/>
          <w:szCs w:val="20"/>
        </w:rPr>
      </w:pPr>
    </w:p>
    <w:p w14:paraId="2A418CAF" w14:textId="77777777" w:rsidR="00674360" w:rsidRDefault="00674360" w:rsidP="004D7573">
      <w:pPr>
        <w:pStyle w:val="Mdeck8references"/>
        <w:numPr>
          <w:ilvl w:val="0"/>
          <w:numId w:val="0"/>
        </w:numPr>
        <w:ind w:left="720" w:hanging="360"/>
        <w:jc w:val="both"/>
        <w:rPr>
          <w:sz w:val="20"/>
          <w:szCs w:val="20"/>
        </w:rPr>
        <w:sectPr w:rsidR="00674360" w:rsidSect="00674360">
          <w:type w:val="continuous"/>
          <w:pgSz w:w="11906" w:h="16838" w:code="9"/>
          <w:pgMar w:top="851" w:right="851" w:bottom="851" w:left="851" w:header="567" w:footer="567" w:gutter="284"/>
          <w:cols w:space="278"/>
          <w:docGrid w:linePitch="360"/>
        </w:sectPr>
      </w:pPr>
    </w:p>
    <w:p w14:paraId="304AC1EA" w14:textId="671BA2CD" w:rsidR="00C03EC5" w:rsidRDefault="00C03EC5" w:rsidP="004D7573">
      <w:pPr>
        <w:pStyle w:val="Mdeck8references"/>
        <w:numPr>
          <w:ilvl w:val="0"/>
          <w:numId w:val="0"/>
        </w:numPr>
        <w:ind w:left="720" w:hanging="360"/>
        <w:jc w:val="both"/>
        <w:rPr>
          <w:sz w:val="20"/>
          <w:szCs w:val="20"/>
        </w:rPr>
      </w:pPr>
    </w:p>
    <w:sectPr w:rsidR="00C03EC5" w:rsidSect="00E73017">
      <w:type w:val="continuous"/>
      <w:pgSz w:w="11906" w:h="16838" w:code="9"/>
      <w:pgMar w:top="851" w:right="851" w:bottom="851" w:left="851" w:header="567" w:footer="567" w:gutter="284"/>
      <w:cols w:num="2" w:space="27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BBC9" w14:textId="77777777" w:rsidR="00DE342C" w:rsidRDefault="00DE342C">
      <w:r>
        <w:separator/>
      </w:r>
    </w:p>
  </w:endnote>
  <w:endnote w:type="continuationSeparator" w:id="0">
    <w:p w14:paraId="6ADE3319" w14:textId="77777777" w:rsidR="00DE342C" w:rsidRDefault="00DE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3C9E" w14:textId="77777777" w:rsidR="00817F93" w:rsidRPr="005643CA" w:rsidRDefault="00F636AC" w:rsidP="005643CA">
    <w:pPr>
      <w:pStyle w:val="Footer"/>
      <w:tabs>
        <w:tab w:val="clear" w:pos="4320"/>
        <w:tab w:val="clear" w:pos="8640"/>
        <w:tab w:val="right" w:pos="9923"/>
      </w:tabs>
      <w:spacing w:before="120"/>
      <w:ind w:right="-3"/>
      <w:rPr>
        <w:rFonts w:ascii="Arial" w:hAnsi="Arial" w:cs="Arial"/>
        <w:b/>
      </w:rPr>
    </w:pPr>
    <w:r w:rsidRPr="005643CA">
      <w:rPr>
        <w:rFonts w:ascii="Arial" w:hAnsi="Arial" w:cs="Arial"/>
        <w:b/>
        <w:sz w:val="18"/>
        <w:szCs w:val="18"/>
      </w:rPr>
      <w:fldChar w:fldCharType="begin"/>
    </w:r>
    <w:r w:rsidR="00817F93" w:rsidRPr="005643CA">
      <w:rPr>
        <w:rFonts w:ascii="Arial" w:hAnsi="Arial" w:cs="Arial"/>
        <w:b/>
        <w:sz w:val="18"/>
        <w:szCs w:val="18"/>
      </w:rPr>
      <w:instrText xml:space="preserve"> PAGE   \* MERGEFORMAT </w:instrText>
    </w:r>
    <w:r w:rsidRPr="005643CA">
      <w:rPr>
        <w:rFonts w:ascii="Arial" w:hAnsi="Arial" w:cs="Arial"/>
        <w:b/>
        <w:sz w:val="18"/>
        <w:szCs w:val="18"/>
      </w:rPr>
      <w:fldChar w:fldCharType="separate"/>
    </w:r>
    <w:r w:rsidR="00510F9C">
      <w:rPr>
        <w:rFonts w:ascii="Arial" w:hAnsi="Arial" w:cs="Arial"/>
        <w:b/>
        <w:noProof/>
        <w:sz w:val="18"/>
        <w:szCs w:val="18"/>
      </w:rPr>
      <w:t>7</w:t>
    </w:r>
    <w:r w:rsidRPr="005643CA">
      <w:rPr>
        <w:rFonts w:ascii="Arial" w:hAnsi="Arial" w:cs="Arial"/>
        <w:b/>
        <w:sz w:val="18"/>
        <w:szCs w:val="18"/>
      </w:rPr>
      <w:fldChar w:fldCharType="end"/>
    </w:r>
    <w:r w:rsidR="00817F93" w:rsidRPr="005643CA">
      <w:rPr>
        <w:rFonts w:ascii="Arial" w:hAnsi="Arial" w:cs="Arial"/>
        <w:b/>
        <w:sz w:val="18"/>
        <w:szCs w:val="18"/>
      </w:rPr>
      <w:t xml:space="preserve"> / </w:t>
    </w:r>
    <w:r w:rsidR="00817F93" w:rsidRPr="005643CA">
      <w:rPr>
        <w:rFonts w:ascii="Arial" w:hAnsi="Arial" w:cs="Arial"/>
        <w:b/>
        <w:bCs/>
        <w:sz w:val="18"/>
        <w:szCs w:val="18"/>
      </w:rPr>
      <w:t>Vol. 12 (No. 1)</w:t>
    </w:r>
    <w:r w:rsidR="00817F93" w:rsidRPr="005643CA">
      <w:rPr>
        <w:rFonts w:ascii="Arial" w:hAnsi="Arial" w:cs="Arial"/>
        <w:b/>
        <w:sz w:val="18"/>
        <w:szCs w:val="18"/>
      </w:rPr>
      <w:tab/>
    </w:r>
    <w:r w:rsidR="00817F93" w:rsidRPr="005643CA">
      <w:rPr>
        <w:rFonts w:ascii="Arial" w:hAnsi="Arial" w:cs="Arial"/>
        <w:b/>
        <w:bCs/>
        <w:sz w:val="18"/>
        <w:szCs w:val="18"/>
      </w:rPr>
      <w:t>International Centre for Applied Thermodynamics (ICAT)</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A618" w14:textId="77777777" w:rsidR="00E416C7" w:rsidRDefault="00E416C7" w:rsidP="0043636E">
    <w:pPr>
      <w:rPr>
        <w:sz w:val="20"/>
        <w:szCs w:val="20"/>
        <w:vertAlign w:val="superscript"/>
        <w:lang w:val="tr-TR"/>
      </w:rPr>
    </w:pPr>
  </w:p>
  <w:p w14:paraId="5FD6A2CF" w14:textId="22EEE214" w:rsidR="00E416C7" w:rsidRPr="0051727D" w:rsidRDefault="00E416C7" w:rsidP="0051727D">
    <w:pPr>
      <w:pStyle w:val="Footer"/>
      <w:tabs>
        <w:tab w:val="right" w:pos="9864"/>
      </w:tabs>
      <w:rPr>
        <w:rFonts w:ascii="Arial" w:hAnsi="Arial" w:cs="Arial"/>
        <w:b/>
        <w:sz w:val="16"/>
        <w:szCs w:val="16"/>
      </w:rPr>
    </w:pPr>
    <w:r>
      <w:rPr>
        <w:rFonts w:ascii="Arial" w:hAnsi="Arial" w:cs="Arial"/>
        <w:b/>
        <w:sz w:val="16"/>
        <w:szCs w:val="16"/>
      </w:rPr>
      <w:t>Int. J. of Thermodynamics (IJoT)</w:t>
    </w:r>
    <w:r w:rsidRPr="00E17155">
      <w:rPr>
        <w:rFonts w:ascii="Arial" w:hAnsi="Arial" w:cs="Arial"/>
        <w:b/>
        <w:sz w:val="16"/>
        <w:szCs w:val="16"/>
      </w:rPr>
      <w:ptab w:relativeTo="margin" w:alignment="center" w:leader="none"/>
    </w:r>
    <w:r w:rsidRPr="00E17155">
      <w:rPr>
        <w:rFonts w:ascii="Arial" w:hAnsi="Arial" w:cs="Arial"/>
        <w:b/>
        <w:sz w:val="16"/>
        <w:szCs w:val="16"/>
      </w:rPr>
      <w:ptab w:relativeTo="margin" w:alignment="right" w:leader="none"/>
    </w:r>
    <w:r>
      <w:rPr>
        <w:rFonts w:ascii="Arial" w:hAnsi="Arial" w:cs="Arial"/>
        <w:b/>
        <w:sz w:val="16"/>
        <w:szCs w:val="16"/>
      </w:rPr>
      <w:t xml:space="preserve">Vol. 21 (No. 1) / </w:t>
    </w:r>
    <w:r w:rsidR="00510F9C">
      <w:rPr>
        <w:rFonts w:ascii="Arial" w:hAnsi="Arial" w:cs="Arial"/>
        <w:b/>
        <w:sz w:val="16"/>
        <w:szCs w:val="16"/>
      </w:rPr>
      <w:t>68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F071B" w14:textId="77777777" w:rsidR="00BE50F8" w:rsidRPr="00A436BE" w:rsidRDefault="00BE50F8" w:rsidP="00BE50F8">
    <w:pPr>
      <w:pStyle w:val="Footer"/>
      <w:tabs>
        <w:tab w:val="clear" w:pos="4320"/>
        <w:tab w:val="clear" w:pos="8640"/>
        <w:tab w:val="left" w:pos="0"/>
        <w:tab w:val="right" w:pos="9923"/>
      </w:tabs>
      <w:ind w:right="-2"/>
      <w:rPr>
        <w:rFonts w:ascii="Arial" w:hAnsi="Arial" w:cs="Arial"/>
        <w:bCs/>
        <w:i/>
        <w:color w:val="808080"/>
        <w:sz w:val="16"/>
        <w:szCs w:val="16"/>
      </w:rPr>
    </w:pPr>
    <w:r w:rsidRPr="00A436BE">
      <w:rPr>
        <w:rFonts w:ascii="Arial" w:hAnsi="Arial" w:cs="Arial"/>
        <w:bCs/>
        <w:i/>
        <w:color w:val="808080"/>
        <w:sz w:val="16"/>
        <w:szCs w:val="16"/>
      </w:rPr>
      <w:t>(</w:t>
    </w:r>
    <w:r w:rsidRPr="00A436BE">
      <w:rPr>
        <w:rFonts w:ascii="Arial" w:hAnsi="Arial" w:cs="Arial"/>
        <w:bCs/>
        <w:i/>
        <w:color w:val="808080"/>
        <w:sz w:val="16"/>
        <w:szCs w:val="16"/>
      </w:rPr>
      <w:sym w:font="Symbol" w:char="F0AC"/>
    </w:r>
    <w:r w:rsidRPr="00A436BE">
      <w:rPr>
        <w:rFonts w:ascii="Arial" w:hAnsi="Arial" w:cs="Arial"/>
        <w:bCs/>
        <w:i/>
        <w:color w:val="808080"/>
        <w:sz w:val="16"/>
        <w:szCs w:val="16"/>
      </w:rPr>
      <w:t xml:space="preserve"> Blank </w:t>
    </w:r>
    <w:r w:rsidR="00356FF2" w:rsidRPr="00A436BE">
      <w:rPr>
        <w:rFonts w:ascii="Arial" w:hAnsi="Arial" w:cs="Arial"/>
        <w:bCs/>
        <w:i/>
        <w:color w:val="808080"/>
        <w:sz w:val="16"/>
        <w:szCs w:val="16"/>
      </w:rPr>
      <w:t>8</w:t>
    </w:r>
    <w:r w:rsidRPr="00A436BE">
      <w:rPr>
        <w:rFonts w:ascii="Arial" w:hAnsi="Arial" w:cs="Arial"/>
        <w:bCs/>
        <w:i/>
        <w:color w:val="808080"/>
        <w:sz w:val="16"/>
        <w:szCs w:val="16"/>
      </w:rPr>
      <w:t xml:space="preserve"> pt line </w:t>
    </w:r>
    <w:r w:rsidRPr="00A436BE">
      <w:rPr>
        <w:rFonts w:ascii="Arial" w:hAnsi="Arial" w:cs="Arial"/>
        <w:bCs/>
        <w:i/>
        <w:color w:val="808080"/>
        <w:sz w:val="16"/>
        <w:szCs w:val="16"/>
      </w:rPr>
      <w:sym w:font="Symbol" w:char="F0AE"/>
    </w:r>
    <w:r w:rsidRPr="00A436BE">
      <w:rPr>
        <w:rFonts w:ascii="Arial" w:hAnsi="Arial" w:cs="Arial"/>
        <w:bCs/>
        <w:i/>
        <w:color w:val="808080"/>
        <w:sz w:val="16"/>
        <w:szCs w:val="16"/>
      </w:rPr>
      <w:t>)</w:t>
    </w:r>
  </w:p>
  <w:p w14:paraId="64106E66" w14:textId="77777777" w:rsidR="00817F93" w:rsidRPr="00A436BE" w:rsidRDefault="00EC217D" w:rsidP="00EC217D">
    <w:pPr>
      <w:tabs>
        <w:tab w:val="right" w:pos="9920"/>
      </w:tabs>
      <w:rPr>
        <w:rFonts w:cs="Times"/>
        <w:sz w:val="16"/>
        <w:szCs w:val="16"/>
        <w:lang w:val="tr-TR"/>
      </w:rPr>
    </w:pPr>
    <w:r w:rsidRPr="00A436BE">
      <w:rPr>
        <w:rFonts w:ascii="Arial" w:hAnsi="Arial" w:cs="Arial"/>
        <w:b/>
        <w:sz w:val="16"/>
        <w:szCs w:val="16"/>
      </w:rPr>
      <w:t xml:space="preserve">Int. J. of Thermodynamics (IJoT) </w:t>
    </w:r>
    <w:r w:rsidRPr="00A436BE">
      <w:rPr>
        <w:rFonts w:ascii="Arial" w:hAnsi="Arial"/>
        <w:i/>
        <w:color w:val="A6A6A6"/>
        <w:sz w:val="16"/>
        <w:szCs w:val="16"/>
      </w:rPr>
      <w:t xml:space="preserve">(Bold Arial </w:t>
    </w:r>
    <w:r w:rsidR="00356FF2" w:rsidRPr="00A436BE">
      <w:rPr>
        <w:rFonts w:ascii="Arial" w:hAnsi="Arial"/>
        <w:i/>
        <w:caps/>
        <w:color w:val="A6A6A6"/>
        <w:sz w:val="16"/>
        <w:szCs w:val="16"/>
      </w:rPr>
      <w:t>8</w:t>
    </w:r>
    <w:r w:rsidRPr="00A436BE">
      <w:rPr>
        <w:rFonts w:ascii="Arial" w:hAnsi="Arial"/>
        <w:i/>
        <w:color w:val="A6A6A6"/>
        <w:sz w:val="16"/>
        <w:szCs w:val="16"/>
      </w:rPr>
      <w:t xml:space="preserve"> pt)</w:t>
    </w:r>
    <w:r w:rsidRPr="00A436BE">
      <w:rPr>
        <w:rFonts w:ascii="Arial" w:hAnsi="Arial" w:cs="Arial"/>
        <w:b/>
        <w:sz w:val="16"/>
        <w:szCs w:val="16"/>
      </w:rPr>
      <w:tab/>
    </w:r>
    <w:r w:rsidRPr="00A436BE">
      <w:rPr>
        <w:rFonts w:ascii="Arial" w:hAnsi="Arial"/>
        <w:i/>
        <w:color w:val="A6A6A6"/>
        <w:sz w:val="16"/>
        <w:szCs w:val="16"/>
      </w:rPr>
      <w:t xml:space="preserve">(Bold Arial </w:t>
    </w:r>
    <w:r w:rsidR="00356FF2" w:rsidRPr="00A436BE">
      <w:rPr>
        <w:rFonts w:ascii="Arial" w:hAnsi="Arial"/>
        <w:i/>
        <w:caps/>
        <w:color w:val="A6A6A6"/>
        <w:sz w:val="16"/>
        <w:szCs w:val="16"/>
      </w:rPr>
      <w:t>8</w:t>
    </w:r>
    <w:r w:rsidRPr="00A436BE">
      <w:rPr>
        <w:rFonts w:ascii="Arial" w:hAnsi="Arial"/>
        <w:i/>
        <w:color w:val="A6A6A6"/>
        <w:sz w:val="16"/>
        <w:szCs w:val="16"/>
      </w:rPr>
      <w:t xml:space="preserve"> pt) </w:t>
    </w:r>
    <w:r w:rsidRPr="00A436BE">
      <w:rPr>
        <w:rFonts w:ascii="Arial" w:hAnsi="Arial" w:cs="Arial"/>
        <w:b/>
        <w:sz w:val="16"/>
        <w:szCs w:val="16"/>
      </w:rPr>
      <w:t xml:space="preserve">Vol. XX (No. X) / </w:t>
    </w:r>
    <w:r w:rsidR="00C61ECC" w:rsidRPr="00A436BE">
      <w:rPr>
        <w:rFonts w:ascii="Arial" w:hAnsi="Arial" w:cs="Arial"/>
        <w:b/>
        <w:sz w:val="16"/>
        <w:szCs w:val="16"/>
      </w:rPr>
      <w:t>xxx</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1247D" w14:textId="77777777" w:rsidR="00817F93" w:rsidRPr="00356FF2" w:rsidRDefault="00834258" w:rsidP="00030AE5">
    <w:pPr>
      <w:pStyle w:val="Footer"/>
      <w:tabs>
        <w:tab w:val="clear" w:pos="4320"/>
        <w:tab w:val="clear" w:pos="8640"/>
        <w:tab w:val="left" w:pos="0"/>
        <w:tab w:val="right" w:pos="9923"/>
      </w:tabs>
      <w:spacing w:before="120"/>
      <w:rPr>
        <w:rFonts w:ascii="Arial" w:hAnsi="Arial" w:cs="Arial"/>
        <w:bCs/>
        <w:sz w:val="16"/>
        <w:szCs w:val="16"/>
      </w:rPr>
    </w:pPr>
    <w:r w:rsidRPr="00064221">
      <w:rPr>
        <w:rFonts w:ascii="Arial" w:hAnsi="Arial" w:cs="Arial"/>
        <w:sz w:val="16"/>
        <w:szCs w:val="16"/>
      </w:rPr>
      <w:t>*Corresponding Author</w:t>
    </w:r>
    <w:r w:rsidRPr="00064221">
      <w:rPr>
        <w:rFonts w:ascii="Arial" w:hAnsi="Arial" w:cs="Arial"/>
        <w:sz w:val="18"/>
        <w:szCs w:val="18"/>
      </w:rPr>
      <w:tab/>
    </w:r>
    <w:r w:rsidRPr="00356FF2">
      <w:rPr>
        <w:rFonts w:ascii="Arial" w:hAnsi="Arial" w:cs="Arial"/>
        <w:b/>
        <w:bCs/>
        <w:sz w:val="16"/>
        <w:szCs w:val="16"/>
      </w:rPr>
      <w:t xml:space="preserve">Vol. </w:t>
    </w:r>
    <w:r w:rsidR="004D7573">
      <w:rPr>
        <w:rFonts w:ascii="Arial" w:hAnsi="Arial" w:cs="Arial"/>
        <w:b/>
        <w:bCs/>
        <w:sz w:val="16"/>
        <w:szCs w:val="16"/>
      </w:rPr>
      <w:t>21</w:t>
    </w:r>
    <w:r w:rsidRPr="00356FF2">
      <w:rPr>
        <w:rFonts w:ascii="Arial" w:hAnsi="Arial" w:cs="Arial"/>
        <w:b/>
        <w:bCs/>
        <w:sz w:val="16"/>
        <w:szCs w:val="16"/>
      </w:rPr>
      <w:t xml:space="preserve"> (No. </w:t>
    </w:r>
    <w:r w:rsidR="004D7573">
      <w:rPr>
        <w:rFonts w:ascii="Arial" w:hAnsi="Arial" w:cs="Arial"/>
        <w:b/>
        <w:bCs/>
        <w:sz w:val="16"/>
        <w:szCs w:val="16"/>
      </w:rPr>
      <w:t>1</w:t>
    </w:r>
    <w:r w:rsidRPr="00356FF2">
      <w:rPr>
        <w:rFonts w:ascii="Arial" w:hAnsi="Arial" w:cs="Arial"/>
        <w:b/>
        <w:bCs/>
        <w:sz w:val="16"/>
        <w:szCs w:val="16"/>
      </w:rPr>
      <w:t xml:space="preserve">) / </w:t>
    </w:r>
    <w:r w:rsidR="0051727D">
      <w:rPr>
        <w:rFonts w:ascii="Arial" w:hAnsi="Arial" w:cs="Arial"/>
        <w:b/>
        <w:bCs/>
        <w:sz w:val="16"/>
        <w:szCs w:val="16"/>
      </w:rPr>
      <w:t>62</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9D327" w14:textId="77777777" w:rsidR="0051727D" w:rsidRDefault="0051727D" w:rsidP="003F48F7">
    <w:pPr>
      <w:pStyle w:val="Footer"/>
      <w:rPr>
        <w:rFonts w:ascii="Arial" w:hAnsi="Arial" w:cs="Arial"/>
        <w:b/>
        <w:sz w:val="16"/>
        <w:szCs w:val="16"/>
      </w:rPr>
    </w:pPr>
  </w:p>
  <w:p w14:paraId="4E264F7E" w14:textId="198567CF" w:rsidR="00804C48" w:rsidRPr="0051727D" w:rsidRDefault="00510F9C" w:rsidP="003F48F7">
    <w:pPr>
      <w:pStyle w:val="Footer"/>
      <w:rPr>
        <w:rFonts w:ascii="Arial" w:hAnsi="Arial" w:cs="Arial"/>
        <w:sz w:val="16"/>
        <w:szCs w:val="16"/>
      </w:rPr>
    </w:pPr>
    <w:r>
      <w:rPr>
        <w:rFonts w:ascii="Arial" w:hAnsi="Arial" w:cs="Arial"/>
        <w:b/>
        <w:sz w:val="16"/>
        <w:szCs w:val="16"/>
      </w:rPr>
      <w:t>63</w:t>
    </w:r>
    <w:r w:rsidR="0051727D" w:rsidRPr="00E1481B">
      <w:rPr>
        <w:rFonts w:ascii="Arial" w:hAnsi="Arial" w:cs="Arial"/>
        <w:b/>
        <w:sz w:val="16"/>
        <w:szCs w:val="16"/>
      </w:rPr>
      <w:t xml:space="preserve"> / Vol. </w:t>
    </w:r>
    <w:r w:rsidR="0051727D">
      <w:rPr>
        <w:rFonts w:ascii="Arial" w:hAnsi="Arial" w:cs="Arial"/>
        <w:b/>
        <w:sz w:val="16"/>
        <w:szCs w:val="16"/>
      </w:rPr>
      <w:t>21</w:t>
    </w:r>
    <w:r w:rsidR="0051727D" w:rsidRPr="00E1481B">
      <w:rPr>
        <w:rFonts w:ascii="Arial" w:hAnsi="Arial" w:cs="Arial"/>
        <w:b/>
        <w:sz w:val="16"/>
        <w:szCs w:val="16"/>
      </w:rPr>
      <w:t xml:space="preserve"> (No. </w:t>
    </w:r>
    <w:r w:rsidR="0051727D">
      <w:rPr>
        <w:rFonts w:ascii="Arial" w:hAnsi="Arial" w:cs="Arial"/>
        <w:b/>
        <w:sz w:val="16"/>
        <w:szCs w:val="16"/>
      </w:rPr>
      <w:t>1</w:t>
    </w:r>
    <w:r w:rsidR="0051727D" w:rsidRPr="00E1481B">
      <w:rPr>
        <w:rFonts w:ascii="Arial" w:hAnsi="Arial" w:cs="Arial"/>
        <w:b/>
        <w:sz w:val="16"/>
        <w:szCs w:val="16"/>
      </w:rPr>
      <w:t>)</w:t>
    </w:r>
    <w:r w:rsidR="0051727D">
      <w:rPr>
        <w:rFonts w:ascii="Arial" w:hAnsi="Arial" w:cs="Arial"/>
        <w:sz w:val="16"/>
        <w:szCs w:val="16"/>
      </w:rPr>
      <w:tab/>
    </w:r>
    <w:r w:rsidR="0051727D" w:rsidRPr="00E17155">
      <w:rPr>
        <w:rFonts w:ascii="Arial" w:hAnsi="Arial" w:cs="Arial"/>
        <w:sz w:val="16"/>
        <w:szCs w:val="16"/>
      </w:rPr>
      <w:ptab w:relativeTo="margin" w:alignment="center" w:leader="none"/>
    </w:r>
    <w:r w:rsidR="0051727D" w:rsidRPr="00E17155">
      <w:rPr>
        <w:rFonts w:ascii="Arial" w:hAnsi="Arial" w:cs="Arial"/>
        <w:sz w:val="16"/>
        <w:szCs w:val="16"/>
      </w:rPr>
      <w:ptab w:relativeTo="margin" w:alignment="right" w:leader="none"/>
    </w:r>
    <w:r w:rsidR="0051727D" w:rsidRPr="00E1481B">
      <w:rPr>
        <w:rFonts w:ascii="Arial" w:hAnsi="Arial" w:cs="Arial"/>
        <w:b/>
        <w:sz w:val="16"/>
        <w:szCs w:val="16"/>
      </w:rPr>
      <w:t>Int. Centre for Applied Thermodynamics (ICAT)</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66155" w14:textId="77777777" w:rsidR="0043636E" w:rsidRDefault="0043636E" w:rsidP="0043636E">
    <w:pPr>
      <w:rPr>
        <w:sz w:val="20"/>
        <w:szCs w:val="20"/>
        <w:vertAlign w:val="superscript"/>
        <w:lang w:val="tr-TR"/>
      </w:rPr>
    </w:pPr>
  </w:p>
  <w:p w14:paraId="2440BEE4" w14:textId="77777777" w:rsidR="0043636E" w:rsidRPr="0051727D" w:rsidRDefault="0051727D" w:rsidP="0051727D">
    <w:pPr>
      <w:pStyle w:val="Footer"/>
      <w:tabs>
        <w:tab w:val="right" w:pos="9864"/>
      </w:tabs>
      <w:rPr>
        <w:rFonts w:ascii="Arial" w:hAnsi="Arial" w:cs="Arial"/>
        <w:b/>
        <w:sz w:val="16"/>
        <w:szCs w:val="16"/>
      </w:rPr>
    </w:pPr>
    <w:r>
      <w:rPr>
        <w:rFonts w:ascii="Arial" w:hAnsi="Arial" w:cs="Arial"/>
        <w:b/>
        <w:sz w:val="16"/>
        <w:szCs w:val="16"/>
      </w:rPr>
      <w:t>Int. J. of Thermodynamics (IJoT)</w:t>
    </w:r>
    <w:r w:rsidRPr="00E17155">
      <w:rPr>
        <w:rFonts w:ascii="Arial" w:hAnsi="Arial" w:cs="Arial"/>
        <w:b/>
        <w:sz w:val="16"/>
        <w:szCs w:val="16"/>
      </w:rPr>
      <w:ptab w:relativeTo="margin" w:alignment="center" w:leader="none"/>
    </w:r>
    <w:r w:rsidRPr="00E17155">
      <w:rPr>
        <w:rFonts w:ascii="Arial" w:hAnsi="Arial" w:cs="Arial"/>
        <w:b/>
        <w:sz w:val="16"/>
        <w:szCs w:val="16"/>
      </w:rPr>
      <w:ptab w:relativeTo="margin" w:alignment="right" w:leader="none"/>
    </w:r>
    <w:r>
      <w:rPr>
        <w:rFonts w:ascii="Arial" w:hAnsi="Arial" w:cs="Arial"/>
        <w:b/>
        <w:sz w:val="16"/>
        <w:szCs w:val="16"/>
      </w:rPr>
      <w:t>Vol. 21 (No. 1) / 64</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6380" w14:textId="77777777" w:rsidR="00510F9C" w:rsidRDefault="00510F9C" w:rsidP="003F48F7">
    <w:pPr>
      <w:pStyle w:val="Footer"/>
      <w:rPr>
        <w:rFonts w:ascii="Arial" w:hAnsi="Arial" w:cs="Arial"/>
        <w:b/>
        <w:sz w:val="16"/>
        <w:szCs w:val="16"/>
      </w:rPr>
    </w:pPr>
  </w:p>
  <w:p w14:paraId="0A55DF93" w14:textId="0126E18C" w:rsidR="00510F9C" w:rsidRPr="0051727D" w:rsidRDefault="00510F9C" w:rsidP="003F48F7">
    <w:pPr>
      <w:pStyle w:val="Footer"/>
      <w:rPr>
        <w:rFonts w:ascii="Arial" w:hAnsi="Arial" w:cs="Arial"/>
        <w:sz w:val="16"/>
        <w:szCs w:val="16"/>
      </w:rPr>
    </w:pPr>
    <w:r>
      <w:rPr>
        <w:rFonts w:ascii="Arial" w:hAnsi="Arial" w:cs="Arial"/>
        <w:b/>
        <w:sz w:val="16"/>
        <w:szCs w:val="16"/>
      </w:rPr>
      <w:t>65</w:t>
    </w:r>
    <w:r w:rsidRPr="00E1481B">
      <w:rPr>
        <w:rFonts w:ascii="Arial" w:hAnsi="Arial" w:cs="Arial"/>
        <w:b/>
        <w:sz w:val="16"/>
        <w:szCs w:val="16"/>
      </w:rPr>
      <w:t xml:space="preserve"> / Vol. </w:t>
    </w:r>
    <w:r>
      <w:rPr>
        <w:rFonts w:ascii="Arial" w:hAnsi="Arial" w:cs="Arial"/>
        <w:b/>
        <w:sz w:val="16"/>
        <w:szCs w:val="16"/>
      </w:rPr>
      <w:t>21</w:t>
    </w:r>
    <w:r w:rsidRPr="00E1481B">
      <w:rPr>
        <w:rFonts w:ascii="Arial" w:hAnsi="Arial" w:cs="Arial"/>
        <w:b/>
        <w:sz w:val="16"/>
        <w:szCs w:val="16"/>
      </w:rPr>
      <w:t xml:space="preserve"> (No. </w:t>
    </w:r>
    <w:r>
      <w:rPr>
        <w:rFonts w:ascii="Arial" w:hAnsi="Arial" w:cs="Arial"/>
        <w:b/>
        <w:sz w:val="16"/>
        <w:szCs w:val="16"/>
      </w:rPr>
      <w:t>1</w:t>
    </w:r>
    <w:r w:rsidRPr="00E1481B">
      <w:rPr>
        <w:rFonts w:ascii="Arial" w:hAnsi="Arial" w:cs="Arial"/>
        <w:b/>
        <w:sz w:val="16"/>
        <w:szCs w:val="16"/>
      </w:rPr>
      <w:t>)</w:t>
    </w:r>
    <w:r>
      <w:rPr>
        <w:rFonts w:ascii="Arial" w:hAnsi="Arial" w:cs="Arial"/>
        <w:sz w:val="16"/>
        <w:szCs w:val="16"/>
      </w:rPr>
      <w:tab/>
    </w:r>
    <w:r w:rsidRPr="00E17155">
      <w:rPr>
        <w:rFonts w:ascii="Arial" w:hAnsi="Arial" w:cs="Arial"/>
        <w:sz w:val="16"/>
        <w:szCs w:val="16"/>
      </w:rPr>
      <w:ptab w:relativeTo="margin" w:alignment="center" w:leader="none"/>
    </w:r>
    <w:r w:rsidRPr="00E17155">
      <w:rPr>
        <w:rFonts w:ascii="Arial" w:hAnsi="Arial" w:cs="Arial"/>
        <w:sz w:val="16"/>
        <w:szCs w:val="16"/>
      </w:rPr>
      <w:ptab w:relativeTo="margin" w:alignment="right" w:leader="none"/>
    </w:r>
    <w:r w:rsidRPr="00E1481B">
      <w:rPr>
        <w:rFonts w:ascii="Arial" w:hAnsi="Arial" w:cs="Arial"/>
        <w:b/>
        <w:sz w:val="16"/>
        <w:szCs w:val="16"/>
      </w:rPr>
      <w:t>Int. Centre for Applied Thermodynamics (ICAT)</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5956" w14:textId="77777777" w:rsidR="00E416C7" w:rsidRDefault="00E416C7" w:rsidP="003F48F7">
    <w:pPr>
      <w:pStyle w:val="Footer"/>
      <w:rPr>
        <w:rFonts w:ascii="Arial" w:hAnsi="Arial" w:cs="Arial"/>
        <w:b/>
        <w:sz w:val="16"/>
        <w:szCs w:val="16"/>
      </w:rPr>
    </w:pPr>
  </w:p>
  <w:p w14:paraId="7EEDDCE1" w14:textId="517B91FE" w:rsidR="00E416C7" w:rsidRPr="0051727D" w:rsidRDefault="00E416C7" w:rsidP="003F48F7">
    <w:pPr>
      <w:pStyle w:val="Footer"/>
      <w:rPr>
        <w:rFonts w:ascii="Arial" w:hAnsi="Arial" w:cs="Arial"/>
        <w:sz w:val="16"/>
        <w:szCs w:val="16"/>
      </w:rPr>
    </w:pPr>
    <w:r>
      <w:rPr>
        <w:rFonts w:ascii="Arial" w:hAnsi="Arial" w:cs="Arial"/>
        <w:b/>
        <w:sz w:val="16"/>
        <w:szCs w:val="16"/>
      </w:rPr>
      <w:t>65</w:t>
    </w:r>
    <w:r w:rsidRPr="00E1481B">
      <w:rPr>
        <w:rFonts w:ascii="Arial" w:hAnsi="Arial" w:cs="Arial"/>
        <w:b/>
        <w:sz w:val="16"/>
        <w:szCs w:val="16"/>
      </w:rPr>
      <w:t xml:space="preserve"> / Vol. </w:t>
    </w:r>
    <w:r>
      <w:rPr>
        <w:rFonts w:ascii="Arial" w:hAnsi="Arial" w:cs="Arial"/>
        <w:b/>
        <w:sz w:val="16"/>
        <w:szCs w:val="16"/>
      </w:rPr>
      <w:t>21</w:t>
    </w:r>
    <w:r w:rsidRPr="00E1481B">
      <w:rPr>
        <w:rFonts w:ascii="Arial" w:hAnsi="Arial" w:cs="Arial"/>
        <w:b/>
        <w:sz w:val="16"/>
        <w:szCs w:val="16"/>
      </w:rPr>
      <w:t xml:space="preserve"> (No. </w:t>
    </w:r>
    <w:r>
      <w:rPr>
        <w:rFonts w:ascii="Arial" w:hAnsi="Arial" w:cs="Arial"/>
        <w:b/>
        <w:sz w:val="16"/>
        <w:szCs w:val="16"/>
      </w:rPr>
      <w:t>1</w:t>
    </w:r>
    <w:r w:rsidRPr="00E1481B">
      <w:rPr>
        <w:rFonts w:ascii="Arial" w:hAnsi="Arial" w:cs="Arial"/>
        <w:b/>
        <w:sz w:val="16"/>
        <w:szCs w:val="16"/>
      </w:rPr>
      <w:t>)</w:t>
    </w:r>
    <w:r>
      <w:rPr>
        <w:rFonts w:ascii="Arial" w:hAnsi="Arial" w:cs="Arial"/>
        <w:sz w:val="16"/>
        <w:szCs w:val="16"/>
      </w:rPr>
      <w:tab/>
    </w:r>
    <w:r w:rsidRPr="00E17155">
      <w:rPr>
        <w:rFonts w:ascii="Arial" w:hAnsi="Arial" w:cs="Arial"/>
        <w:sz w:val="16"/>
        <w:szCs w:val="16"/>
      </w:rPr>
      <w:ptab w:relativeTo="margin" w:alignment="center" w:leader="none"/>
    </w:r>
    <w:r w:rsidRPr="00E17155">
      <w:rPr>
        <w:rFonts w:ascii="Arial" w:hAnsi="Arial" w:cs="Arial"/>
        <w:sz w:val="16"/>
        <w:szCs w:val="16"/>
      </w:rPr>
      <w:ptab w:relativeTo="margin" w:alignment="right" w:leader="none"/>
    </w:r>
    <w:r w:rsidRPr="00E1481B">
      <w:rPr>
        <w:rFonts w:ascii="Arial" w:hAnsi="Arial" w:cs="Arial"/>
        <w:b/>
        <w:sz w:val="16"/>
        <w:szCs w:val="16"/>
      </w:rPr>
      <w:t>Int. Centre for Applied Thermodynamics (ICAT)</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EEA2" w14:textId="77777777" w:rsidR="00E416C7" w:rsidRDefault="00E416C7" w:rsidP="0043636E">
    <w:pPr>
      <w:rPr>
        <w:sz w:val="20"/>
        <w:szCs w:val="20"/>
        <w:vertAlign w:val="superscript"/>
        <w:lang w:val="tr-TR"/>
      </w:rPr>
    </w:pPr>
  </w:p>
  <w:p w14:paraId="75128CB9" w14:textId="6E411145" w:rsidR="00E416C7" w:rsidRPr="0051727D" w:rsidRDefault="00E416C7" w:rsidP="0051727D">
    <w:pPr>
      <w:pStyle w:val="Footer"/>
      <w:tabs>
        <w:tab w:val="right" w:pos="9864"/>
      </w:tabs>
      <w:rPr>
        <w:rFonts w:ascii="Arial" w:hAnsi="Arial" w:cs="Arial"/>
        <w:b/>
        <w:sz w:val="16"/>
        <w:szCs w:val="16"/>
      </w:rPr>
    </w:pPr>
    <w:r>
      <w:rPr>
        <w:rFonts w:ascii="Arial" w:hAnsi="Arial" w:cs="Arial"/>
        <w:b/>
        <w:sz w:val="16"/>
        <w:szCs w:val="16"/>
      </w:rPr>
      <w:t>Int. J. of Thermodynamics (IJoT)</w:t>
    </w:r>
    <w:r w:rsidRPr="00E17155">
      <w:rPr>
        <w:rFonts w:ascii="Arial" w:hAnsi="Arial" w:cs="Arial"/>
        <w:b/>
        <w:sz w:val="16"/>
        <w:szCs w:val="16"/>
      </w:rPr>
      <w:ptab w:relativeTo="margin" w:alignment="center" w:leader="none"/>
    </w:r>
    <w:r w:rsidRPr="00E17155">
      <w:rPr>
        <w:rFonts w:ascii="Arial" w:hAnsi="Arial" w:cs="Arial"/>
        <w:b/>
        <w:sz w:val="16"/>
        <w:szCs w:val="16"/>
      </w:rPr>
      <w:ptab w:relativeTo="margin" w:alignment="right" w:leader="none"/>
    </w:r>
    <w:r>
      <w:rPr>
        <w:rFonts w:ascii="Arial" w:hAnsi="Arial" w:cs="Arial"/>
        <w:b/>
        <w:sz w:val="16"/>
        <w:szCs w:val="16"/>
      </w:rPr>
      <w:t xml:space="preserve">Vol. 21 (No. 1) / </w:t>
    </w:r>
    <w:r w:rsidR="00510F9C">
      <w:rPr>
        <w:rFonts w:ascii="Arial" w:hAnsi="Arial" w:cs="Arial"/>
        <w:b/>
        <w:sz w:val="16"/>
        <w:szCs w:val="16"/>
      </w:rPr>
      <w:t>66</w: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80C6" w14:textId="77777777" w:rsidR="00510F9C" w:rsidRDefault="00510F9C" w:rsidP="003F48F7">
    <w:pPr>
      <w:pStyle w:val="Footer"/>
      <w:rPr>
        <w:rFonts w:ascii="Arial" w:hAnsi="Arial" w:cs="Arial"/>
        <w:b/>
        <w:sz w:val="16"/>
        <w:szCs w:val="16"/>
      </w:rPr>
    </w:pPr>
  </w:p>
  <w:p w14:paraId="38170851" w14:textId="2B7F95D5" w:rsidR="00510F9C" w:rsidRPr="0051727D" w:rsidRDefault="00510F9C" w:rsidP="003F48F7">
    <w:pPr>
      <w:pStyle w:val="Footer"/>
      <w:rPr>
        <w:rFonts w:ascii="Arial" w:hAnsi="Arial" w:cs="Arial"/>
        <w:sz w:val="16"/>
        <w:szCs w:val="16"/>
      </w:rPr>
    </w:pPr>
    <w:r>
      <w:rPr>
        <w:rFonts w:ascii="Arial" w:hAnsi="Arial" w:cs="Arial"/>
        <w:b/>
        <w:sz w:val="16"/>
        <w:szCs w:val="16"/>
      </w:rPr>
      <w:t>67</w:t>
    </w:r>
    <w:r w:rsidRPr="00E1481B">
      <w:rPr>
        <w:rFonts w:ascii="Arial" w:hAnsi="Arial" w:cs="Arial"/>
        <w:b/>
        <w:sz w:val="16"/>
        <w:szCs w:val="16"/>
      </w:rPr>
      <w:t xml:space="preserve"> / Vol. </w:t>
    </w:r>
    <w:r>
      <w:rPr>
        <w:rFonts w:ascii="Arial" w:hAnsi="Arial" w:cs="Arial"/>
        <w:b/>
        <w:sz w:val="16"/>
        <w:szCs w:val="16"/>
      </w:rPr>
      <w:t>21</w:t>
    </w:r>
    <w:r w:rsidRPr="00E1481B">
      <w:rPr>
        <w:rFonts w:ascii="Arial" w:hAnsi="Arial" w:cs="Arial"/>
        <w:b/>
        <w:sz w:val="16"/>
        <w:szCs w:val="16"/>
      </w:rPr>
      <w:t xml:space="preserve"> (No. </w:t>
    </w:r>
    <w:r>
      <w:rPr>
        <w:rFonts w:ascii="Arial" w:hAnsi="Arial" w:cs="Arial"/>
        <w:b/>
        <w:sz w:val="16"/>
        <w:szCs w:val="16"/>
      </w:rPr>
      <w:t>1</w:t>
    </w:r>
    <w:r w:rsidRPr="00E1481B">
      <w:rPr>
        <w:rFonts w:ascii="Arial" w:hAnsi="Arial" w:cs="Arial"/>
        <w:b/>
        <w:sz w:val="16"/>
        <w:szCs w:val="16"/>
      </w:rPr>
      <w:t>)</w:t>
    </w:r>
    <w:r>
      <w:rPr>
        <w:rFonts w:ascii="Arial" w:hAnsi="Arial" w:cs="Arial"/>
        <w:sz w:val="16"/>
        <w:szCs w:val="16"/>
      </w:rPr>
      <w:tab/>
    </w:r>
    <w:r w:rsidRPr="00E17155">
      <w:rPr>
        <w:rFonts w:ascii="Arial" w:hAnsi="Arial" w:cs="Arial"/>
        <w:sz w:val="16"/>
        <w:szCs w:val="16"/>
      </w:rPr>
      <w:ptab w:relativeTo="margin" w:alignment="center" w:leader="none"/>
    </w:r>
    <w:r w:rsidRPr="00E17155">
      <w:rPr>
        <w:rFonts w:ascii="Arial" w:hAnsi="Arial" w:cs="Arial"/>
        <w:sz w:val="16"/>
        <w:szCs w:val="16"/>
      </w:rPr>
      <w:ptab w:relativeTo="margin" w:alignment="right" w:leader="none"/>
    </w:r>
    <w:r w:rsidRPr="00E1481B">
      <w:rPr>
        <w:rFonts w:ascii="Arial" w:hAnsi="Arial" w:cs="Arial"/>
        <w:b/>
        <w:sz w:val="16"/>
        <w:szCs w:val="16"/>
      </w:rPr>
      <w:t>Int. Centre for Applied Thermodynamics (ICAT)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1B79E" w14:textId="77777777" w:rsidR="00DE342C" w:rsidRDefault="00DE342C">
      <w:r>
        <w:separator/>
      </w:r>
    </w:p>
  </w:footnote>
  <w:footnote w:type="continuationSeparator" w:id="0">
    <w:p w14:paraId="6863BD56" w14:textId="77777777" w:rsidR="00DE342C" w:rsidRDefault="00DE34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9pt;height:18.9pt" o:bullet="t">
        <v:imagedata r:id="rId1" o:title=""/>
      </v:shape>
    </w:pict>
  </w:numPicBullet>
  <w:abstractNum w:abstractNumId="0">
    <w:nsid w:val="13FC5AC6"/>
    <w:multiLevelType w:val="hybridMultilevel"/>
    <w:tmpl w:val="4C0E3542"/>
    <w:lvl w:ilvl="0" w:tplc="A01CB9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6100A24"/>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83853BA"/>
    <w:multiLevelType w:val="hybridMultilevel"/>
    <w:tmpl w:val="80FA8986"/>
    <w:lvl w:ilvl="0" w:tplc="636472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09371F8"/>
    <w:multiLevelType w:val="hybridMultilevel"/>
    <w:tmpl w:val="F7E839B2"/>
    <w:lvl w:ilvl="0" w:tplc="533A5302">
      <w:start w:val="1"/>
      <w:numFmt w:val="decimal"/>
      <w:pStyle w:val="Mdeck8references"/>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E27871"/>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9C76957"/>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77D"/>
    <w:rsid w:val="00000332"/>
    <w:rsid w:val="000017E6"/>
    <w:rsid w:val="00007F07"/>
    <w:rsid w:val="00011248"/>
    <w:rsid w:val="000140D0"/>
    <w:rsid w:val="00015359"/>
    <w:rsid w:val="00016F68"/>
    <w:rsid w:val="00021D5F"/>
    <w:rsid w:val="00026670"/>
    <w:rsid w:val="00030AE5"/>
    <w:rsid w:val="00031A57"/>
    <w:rsid w:val="000342E1"/>
    <w:rsid w:val="00036D65"/>
    <w:rsid w:val="00041295"/>
    <w:rsid w:val="00042E24"/>
    <w:rsid w:val="00046B0C"/>
    <w:rsid w:val="00046DCE"/>
    <w:rsid w:val="00047AD6"/>
    <w:rsid w:val="000513F4"/>
    <w:rsid w:val="000518E5"/>
    <w:rsid w:val="0005412D"/>
    <w:rsid w:val="0005463C"/>
    <w:rsid w:val="00054793"/>
    <w:rsid w:val="00054E56"/>
    <w:rsid w:val="0005561C"/>
    <w:rsid w:val="00056555"/>
    <w:rsid w:val="00057D5D"/>
    <w:rsid w:val="000604FA"/>
    <w:rsid w:val="00060594"/>
    <w:rsid w:val="00061E10"/>
    <w:rsid w:val="00071515"/>
    <w:rsid w:val="00074027"/>
    <w:rsid w:val="0007456D"/>
    <w:rsid w:val="00077586"/>
    <w:rsid w:val="00080161"/>
    <w:rsid w:val="0008235C"/>
    <w:rsid w:val="000831B9"/>
    <w:rsid w:val="00084C4C"/>
    <w:rsid w:val="00084E0A"/>
    <w:rsid w:val="000851AB"/>
    <w:rsid w:val="00086136"/>
    <w:rsid w:val="0008708B"/>
    <w:rsid w:val="000910FF"/>
    <w:rsid w:val="00093A50"/>
    <w:rsid w:val="000948D4"/>
    <w:rsid w:val="000956E4"/>
    <w:rsid w:val="00097090"/>
    <w:rsid w:val="000A25E3"/>
    <w:rsid w:val="000A3378"/>
    <w:rsid w:val="000A33F0"/>
    <w:rsid w:val="000A3795"/>
    <w:rsid w:val="000A4418"/>
    <w:rsid w:val="000A5AD7"/>
    <w:rsid w:val="000A78B3"/>
    <w:rsid w:val="000A7FD1"/>
    <w:rsid w:val="000B1B2E"/>
    <w:rsid w:val="000B6BE4"/>
    <w:rsid w:val="000B6EB7"/>
    <w:rsid w:val="000C0598"/>
    <w:rsid w:val="000C0F65"/>
    <w:rsid w:val="000C5C8A"/>
    <w:rsid w:val="000C5DDB"/>
    <w:rsid w:val="000C5FB6"/>
    <w:rsid w:val="000C6D9B"/>
    <w:rsid w:val="000D2AFD"/>
    <w:rsid w:val="000D3F02"/>
    <w:rsid w:val="000D53F0"/>
    <w:rsid w:val="000D708C"/>
    <w:rsid w:val="000D7F4F"/>
    <w:rsid w:val="000E0B86"/>
    <w:rsid w:val="000E490E"/>
    <w:rsid w:val="000F0114"/>
    <w:rsid w:val="000F19CD"/>
    <w:rsid w:val="000F492C"/>
    <w:rsid w:val="000F6485"/>
    <w:rsid w:val="000F7218"/>
    <w:rsid w:val="001022AB"/>
    <w:rsid w:val="00102CFE"/>
    <w:rsid w:val="001060EB"/>
    <w:rsid w:val="00111DAB"/>
    <w:rsid w:val="00112BE1"/>
    <w:rsid w:val="001160D5"/>
    <w:rsid w:val="00117BE4"/>
    <w:rsid w:val="00121125"/>
    <w:rsid w:val="00121AB3"/>
    <w:rsid w:val="0012240F"/>
    <w:rsid w:val="0012245E"/>
    <w:rsid w:val="001236F6"/>
    <w:rsid w:val="001314B2"/>
    <w:rsid w:val="001341F1"/>
    <w:rsid w:val="001372FA"/>
    <w:rsid w:val="001428CA"/>
    <w:rsid w:val="001470DB"/>
    <w:rsid w:val="00150216"/>
    <w:rsid w:val="0015052B"/>
    <w:rsid w:val="00155AE2"/>
    <w:rsid w:val="00155C73"/>
    <w:rsid w:val="00162F50"/>
    <w:rsid w:val="00163164"/>
    <w:rsid w:val="00165732"/>
    <w:rsid w:val="00166932"/>
    <w:rsid w:val="00167EC5"/>
    <w:rsid w:val="0017131D"/>
    <w:rsid w:val="00171C43"/>
    <w:rsid w:val="00176DAC"/>
    <w:rsid w:val="0017760A"/>
    <w:rsid w:val="00182224"/>
    <w:rsid w:val="00183637"/>
    <w:rsid w:val="0018504E"/>
    <w:rsid w:val="00185446"/>
    <w:rsid w:val="001874C7"/>
    <w:rsid w:val="00191542"/>
    <w:rsid w:val="001919A9"/>
    <w:rsid w:val="00192673"/>
    <w:rsid w:val="001944A1"/>
    <w:rsid w:val="001953A2"/>
    <w:rsid w:val="00196203"/>
    <w:rsid w:val="001A28BD"/>
    <w:rsid w:val="001A4D0A"/>
    <w:rsid w:val="001B0411"/>
    <w:rsid w:val="001B0FA3"/>
    <w:rsid w:val="001B365F"/>
    <w:rsid w:val="001B5776"/>
    <w:rsid w:val="001B6ADA"/>
    <w:rsid w:val="001C4547"/>
    <w:rsid w:val="001C5924"/>
    <w:rsid w:val="001C60F8"/>
    <w:rsid w:val="001D18B8"/>
    <w:rsid w:val="001D6BE6"/>
    <w:rsid w:val="001E2D0A"/>
    <w:rsid w:val="001E2FB5"/>
    <w:rsid w:val="001E6BD2"/>
    <w:rsid w:val="001E7614"/>
    <w:rsid w:val="001F1293"/>
    <w:rsid w:val="001F1534"/>
    <w:rsid w:val="001F4170"/>
    <w:rsid w:val="001F4FC0"/>
    <w:rsid w:val="001F72F1"/>
    <w:rsid w:val="001F7C98"/>
    <w:rsid w:val="0020136B"/>
    <w:rsid w:val="00201CA3"/>
    <w:rsid w:val="00202A2E"/>
    <w:rsid w:val="00202CE6"/>
    <w:rsid w:val="0020418B"/>
    <w:rsid w:val="00207A80"/>
    <w:rsid w:val="00207C18"/>
    <w:rsid w:val="00211850"/>
    <w:rsid w:val="002121D1"/>
    <w:rsid w:val="0021276C"/>
    <w:rsid w:val="00216084"/>
    <w:rsid w:val="00216B88"/>
    <w:rsid w:val="00222279"/>
    <w:rsid w:val="00225D83"/>
    <w:rsid w:val="00233828"/>
    <w:rsid w:val="00234FD5"/>
    <w:rsid w:val="00235AEC"/>
    <w:rsid w:val="00235B4E"/>
    <w:rsid w:val="002376DC"/>
    <w:rsid w:val="0024347F"/>
    <w:rsid w:val="00243E64"/>
    <w:rsid w:val="002445C5"/>
    <w:rsid w:val="00246971"/>
    <w:rsid w:val="00250323"/>
    <w:rsid w:val="002524B3"/>
    <w:rsid w:val="00254C0E"/>
    <w:rsid w:val="0026360D"/>
    <w:rsid w:val="0026448A"/>
    <w:rsid w:val="0026749C"/>
    <w:rsid w:val="002711C8"/>
    <w:rsid w:val="002742E6"/>
    <w:rsid w:val="00274B5F"/>
    <w:rsid w:val="00275143"/>
    <w:rsid w:val="00290144"/>
    <w:rsid w:val="00290841"/>
    <w:rsid w:val="00291B20"/>
    <w:rsid w:val="00292951"/>
    <w:rsid w:val="00292C19"/>
    <w:rsid w:val="0029369C"/>
    <w:rsid w:val="002A0D4C"/>
    <w:rsid w:val="002A5560"/>
    <w:rsid w:val="002A7ED2"/>
    <w:rsid w:val="002B3B7D"/>
    <w:rsid w:val="002B4E92"/>
    <w:rsid w:val="002B5B8C"/>
    <w:rsid w:val="002B63A6"/>
    <w:rsid w:val="002C04FF"/>
    <w:rsid w:val="002C0995"/>
    <w:rsid w:val="002C1A3D"/>
    <w:rsid w:val="002C2D7C"/>
    <w:rsid w:val="002C3148"/>
    <w:rsid w:val="002C64B2"/>
    <w:rsid w:val="002C73F0"/>
    <w:rsid w:val="002D5C1E"/>
    <w:rsid w:val="002D6733"/>
    <w:rsid w:val="002D769F"/>
    <w:rsid w:val="002E0DA2"/>
    <w:rsid w:val="002E1108"/>
    <w:rsid w:val="002E56E6"/>
    <w:rsid w:val="002E63FF"/>
    <w:rsid w:val="002E7E08"/>
    <w:rsid w:val="002F4A67"/>
    <w:rsid w:val="002F5467"/>
    <w:rsid w:val="002F5903"/>
    <w:rsid w:val="002F7B7D"/>
    <w:rsid w:val="002F7C0F"/>
    <w:rsid w:val="003003D0"/>
    <w:rsid w:val="00300A09"/>
    <w:rsid w:val="00300E4C"/>
    <w:rsid w:val="00302CF8"/>
    <w:rsid w:val="00305CD3"/>
    <w:rsid w:val="003075DD"/>
    <w:rsid w:val="003106F0"/>
    <w:rsid w:val="00311052"/>
    <w:rsid w:val="00311181"/>
    <w:rsid w:val="003143B7"/>
    <w:rsid w:val="00314E59"/>
    <w:rsid w:val="003153BB"/>
    <w:rsid w:val="00317230"/>
    <w:rsid w:val="003217EE"/>
    <w:rsid w:val="003229EB"/>
    <w:rsid w:val="00326C45"/>
    <w:rsid w:val="0033177D"/>
    <w:rsid w:val="00336A71"/>
    <w:rsid w:val="00340D71"/>
    <w:rsid w:val="00342F29"/>
    <w:rsid w:val="00344607"/>
    <w:rsid w:val="00344912"/>
    <w:rsid w:val="003517BF"/>
    <w:rsid w:val="003518C6"/>
    <w:rsid w:val="00351EBB"/>
    <w:rsid w:val="003545CE"/>
    <w:rsid w:val="00354BB8"/>
    <w:rsid w:val="00355125"/>
    <w:rsid w:val="00355DE6"/>
    <w:rsid w:val="00356FF2"/>
    <w:rsid w:val="0036013B"/>
    <w:rsid w:val="00361D3D"/>
    <w:rsid w:val="00361FA9"/>
    <w:rsid w:val="00362201"/>
    <w:rsid w:val="00364BF7"/>
    <w:rsid w:val="0036638D"/>
    <w:rsid w:val="00374A69"/>
    <w:rsid w:val="00376010"/>
    <w:rsid w:val="00381D3B"/>
    <w:rsid w:val="0038227C"/>
    <w:rsid w:val="0038443A"/>
    <w:rsid w:val="00386B58"/>
    <w:rsid w:val="0038797B"/>
    <w:rsid w:val="003900E6"/>
    <w:rsid w:val="00390E47"/>
    <w:rsid w:val="00393DB1"/>
    <w:rsid w:val="00393F88"/>
    <w:rsid w:val="0039503C"/>
    <w:rsid w:val="00397EED"/>
    <w:rsid w:val="003A1463"/>
    <w:rsid w:val="003A2318"/>
    <w:rsid w:val="003A4D0E"/>
    <w:rsid w:val="003A4DD4"/>
    <w:rsid w:val="003A5424"/>
    <w:rsid w:val="003B2317"/>
    <w:rsid w:val="003C58A4"/>
    <w:rsid w:val="003C625A"/>
    <w:rsid w:val="003C67DD"/>
    <w:rsid w:val="003C7A3F"/>
    <w:rsid w:val="003D0694"/>
    <w:rsid w:val="003D141A"/>
    <w:rsid w:val="003D2892"/>
    <w:rsid w:val="003D445E"/>
    <w:rsid w:val="003D4EE0"/>
    <w:rsid w:val="003D5E78"/>
    <w:rsid w:val="003D6269"/>
    <w:rsid w:val="003E1051"/>
    <w:rsid w:val="003E1358"/>
    <w:rsid w:val="003E2287"/>
    <w:rsid w:val="003E24D3"/>
    <w:rsid w:val="003E4614"/>
    <w:rsid w:val="003E4D52"/>
    <w:rsid w:val="003E4D87"/>
    <w:rsid w:val="003E6521"/>
    <w:rsid w:val="003E7144"/>
    <w:rsid w:val="003F09F6"/>
    <w:rsid w:val="003F0A65"/>
    <w:rsid w:val="003F2823"/>
    <w:rsid w:val="003F2F8B"/>
    <w:rsid w:val="003F2F8D"/>
    <w:rsid w:val="003F48F7"/>
    <w:rsid w:val="003F5D38"/>
    <w:rsid w:val="003F6238"/>
    <w:rsid w:val="003F74D7"/>
    <w:rsid w:val="003F7960"/>
    <w:rsid w:val="00400F6C"/>
    <w:rsid w:val="00403807"/>
    <w:rsid w:val="00403F7D"/>
    <w:rsid w:val="00406EF4"/>
    <w:rsid w:val="004078C8"/>
    <w:rsid w:val="004101E4"/>
    <w:rsid w:val="00410864"/>
    <w:rsid w:val="00413F89"/>
    <w:rsid w:val="00414AA3"/>
    <w:rsid w:val="00416553"/>
    <w:rsid w:val="00416EA1"/>
    <w:rsid w:val="00417352"/>
    <w:rsid w:val="00422AAE"/>
    <w:rsid w:val="00424576"/>
    <w:rsid w:val="00425008"/>
    <w:rsid w:val="00430B06"/>
    <w:rsid w:val="0043636E"/>
    <w:rsid w:val="004413F6"/>
    <w:rsid w:val="00444C1F"/>
    <w:rsid w:val="00444C66"/>
    <w:rsid w:val="00445368"/>
    <w:rsid w:val="00445A04"/>
    <w:rsid w:val="00446569"/>
    <w:rsid w:val="00447CEE"/>
    <w:rsid w:val="00453173"/>
    <w:rsid w:val="004555F5"/>
    <w:rsid w:val="0046025A"/>
    <w:rsid w:val="0046572E"/>
    <w:rsid w:val="004665A4"/>
    <w:rsid w:val="00470F2D"/>
    <w:rsid w:val="00473CE1"/>
    <w:rsid w:val="00475DAB"/>
    <w:rsid w:val="00477048"/>
    <w:rsid w:val="00482EBE"/>
    <w:rsid w:val="00497815"/>
    <w:rsid w:val="00497C43"/>
    <w:rsid w:val="004A3F56"/>
    <w:rsid w:val="004A4398"/>
    <w:rsid w:val="004A4890"/>
    <w:rsid w:val="004B3237"/>
    <w:rsid w:val="004B471C"/>
    <w:rsid w:val="004B4E72"/>
    <w:rsid w:val="004B4FC9"/>
    <w:rsid w:val="004B56BA"/>
    <w:rsid w:val="004B6B47"/>
    <w:rsid w:val="004B7776"/>
    <w:rsid w:val="004C012D"/>
    <w:rsid w:val="004C1EC3"/>
    <w:rsid w:val="004C33E1"/>
    <w:rsid w:val="004D1115"/>
    <w:rsid w:val="004D322A"/>
    <w:rsid w:val="004D6798"/>
    <w:rsid w:val="004D7573"/>
    <w:rsid w:val="004D7E43"/>
    <w:rsid w:val="004E0385"/>
    <w:rsid w:val="004E3558"/>
    <w:rsid w:val="004E4D1F"/>
    <w:rsid w:val="004E5C56"/>
    <w:rsid w:val="004F0850"/>
    <w:rsid w:val="004F3DBC"/>
    <w:rsid w:val="004F522B"/>
    <w:rsid w:val="004F7394"/>
    <w:rsid w:val="005008B4"/>
    <w:rsid w:val="00501657"/>
    <w:rsid w:val="005040C3"/>
    <w:rsid w:val="0050757A"/>
    <w:rsid w:val="00510F9C"/>
    <w:rsid w:val="00512073"/>
    <w:rsid w:val="00512493"/>
    <w:rsid w:val="0051382D"/>
    <w:rsid w:val="0051727D"/>
    <w:rsid w:val="00517D5A"/>
    <w:rsid w:val="0052256B"/>
    <w:rsid w:val="0052265C"/>
    <w:rsid w:val="005231AC"/>
    <w:rsid w:val="00523205"/>
    <w:rsid w:val="00523C23"/>
    <w:rsid w:val="00524428"/>
    <w:rsid w:val="00524768"/>
    <w:rsid w:val="00526916"/>
    <w:rsid w:val="005270B4"/>
    <w:rsid w:val="005278F6"/>
    <w:rsid w:val="00530DB6"/>
    <w:rsid w:val="00531BB2"/>
    <w:rsid w:val="00532498"/>
    <w:rsid w:val="00534A24"/>
    <w:rsid w:val="00537389"/>
    <w:rsid w:val="00541756"/>
    <w:rsid w:val="0054180C"/>
    <w:rsid w:val="00544D82"/>
    <w:rsid w:val="0054573B"/>
    <w:rsid w:val="00545C10"/>
    <w:rsid w:val="00547180"/>
    <w:rsid w:val="005506D7"/>
    <w:rsid w:val="0055264C"/>
    <w:rsid w:val="0055411B"/>
    <w:rsid w:val="00557931"/>
    <w:rsid w:val="00560EC0"/>
    <w:rsid w:val="00562ED4"/>
    <w:rsid w:val="005643CA"/>
    <w:rsid w:val="005649F0"/>
    <w:rsid w:val="00565FDB"/>
    <w:rsid w:val="0056607B"/>
    <w:rsid w:val="00566344"/>
    <w:rsid w:val="005702C9"/>
    <w:rsid w:val="00573E7E"/>
    <w:rsid w:val="0057638A"/>
    <w:rsid w:val="0057797C"/>
    <w:rsid w:val="00581D87"/>
    <w:rsid w:val="00585FA0"/>
    <w:rsid w:val="0058640F"/>
    <w:rsid w:val="00586969"/>
    <w:rsid w:val="0058714F"/>
    <w:rsid w:val="005879F5"/>
    <w:rsid w:val="00587FCA"/>
    <w:rsid w:val="005927E3"/>
    <w:rsid w:val="00595EE6"/>
    <w:rsid w:val="00596F66"/>
    <w:rsid w:val="005973C8"/>
    <w:rsid w:val="00597572"/>
    <w:rsid w:val="005A12CB"/>
    <w:rsid w:val="005A1770"/>
    <w:rsid w:val="005A1827"/>
    <w:rsid w:val="005B0AC1"/>
    <w:rsid w:val="005B565C"/>
    <w:rsid w:val="005B605F"/>
    <w:rsid w:val="005B6CC0"/>
    <w:rsid w:val="005B7B34"/>
    <w:rsid w:val="005C06ED"/>
    <w:rsid w:val="005C09D1"/>
    <w:rsid w:val="005C1E95"/>
    <w:rsid w:val="005C3E8C"/>
    <w:rsid w:val="005C4918"/>
    <w:rsid w:val="005D04A8"/>
    <w:rsid w:val="005D5037"/>
    <w:rsid w:val="005D55F5"/>
    <w:rsid w:val="005D6E8E"/>
    <w:rsid w:val="005D7006"/>
    <w:rsid w:val="005E0E86"/>
    <w:rsid w:val="005E13BF"/>
    <w:rsid w:val="005E3ED2"/>
    <w:rsid w:val="005E73C0"/>
    <w:rsid w:val="005F1526"/>
    <w:rsid w:val="005F1ABB"/>
    <w:rsid w:val="005F1CA2"/>
    <w:rsid w:val="005F2D9A"/>
    <w:rsid w:val="005F6D11"/>
    <w:rsid w:val="0060116F"/>
    <w:rsid w:val="00601292"/>
    <w:rsid w:val="00601305"/>
    <w:rsid w:val="00607E04"/>
    <w:rsid w:val="00607F99"/>
    <w:rsid w:val="00610C7E"/>
    <w:rsid w:val="00613C83"/>
    <w:rsid w:val="0061773B"/>
    <w:rsid w:val="00620706"/>
    <w:rsid w:val="00623EDA"/>
    <w:rsid w:val="00625118"/>
    <w:rsid w:val="0062534B"/>
    <w:rsid w:val="0062548A"/>
    <w:rsid w:val="006269F5"/>
    <w:rsid w:val="00630B83"/>
    <w:rsid w:val="0063181E"/>
    <w:rsid w:val="00633664"/>
    <w:rsid w:val="006339B0"/>
    <w:rsid w:val="00636BED"/>
    <w:rsid w:val="006377FE"/>
    <w:rsid w:val="00640065"/>
    <w:rsid w:val="0064191F"/>
    <w:rsid w:val="0064684F"/>
    <w:rsid w:val="00651CEB"/>
    <w:rsid w:val="00652190"/>
    <w:rsid w:val="00652901"/>
    <w:rsid w:val="00656539"/>
    <w:rsid w:val="006575A4"/>
    <w:rsid w:val="00660268"/>
    <w:rsid w:val="00661666"/>
    <w:rsid w:val="00662854"/>
    <w:rsid w:val="00662EC1"/>
    <w:rsid w:val="00663FE0"/>
    <w:rsid w:val="00667E06"/>
    <w:rsid w:val="00670ED3"/>
    <w:rsid w:val="00674360"/>
    <w:rsid w:val="00676172"/>
    <w:rsid w:val="00681DD1"/>
    <w:rsid w:val="006831F4"/>
    <w:rsid w:val="00691D82"/>
    <w:rsid w:val="0069313E"/>
    <w:rsid w:val="00693DDB"/>
    <w:rsid w:val="00695624"/>
    <w:rsid w:val="00695D47"/>
    <w:rsid w:val="006A1C96"/>
    <w:rsid w:val="006A2337"/>
    <w:rsid w:val="006A4426"/>
    <w:rsid w:val="006A4F9B"/>
    <w:rsid w:val="006A6026"/>
    <w:rsid w:val="006A65D8"/>
    <w:rsid w:val="006A713F"/>
    <w:rsid w:val="006A798A"/>
    <w:rsid w:val="006B2EDD"/>
    <w:rsid w:val="006B7EFD"/>
    <w:rsid w:val="006C187B"/>
    <w:rsid w:val="006C1AED"/>
    <w:rsid w:val="006C2F97"/>
    <w:rsid w:val="006C46FB"/>
    <w:rsid w:val="006C69D2"/>
    <w:rsid w:val="006D099B"/>
    <w:rsid w:val="006D72C3"/>
    <w:rsid w:val="006D7F29"/>
    <w:rsid w:val="006E1D2E"/>
    <w:rsid w:val="006E42C1"/>
    <w:rsid w:val="006E7EDD"/>
    <w:rsid w:val="006F2193"/>
    <w:rsid w:val="006F42A4"/>
    <w:rsid w:val="006F5505"/>
    <w:rsid w:val="007003ED"/>
    <w:rsid w:val="00700B36"/>
    <w:rsid w:val="007032A8"/>
    <w:rsid w:val="00704022"/>
    <w:rsid w:val="00704493"/>
    <w:rsid w:val="0070797F"/>
    <w:rsid w:val="00721C8C"/>
    <w:rsid w:val="00722640"/>
    <w:rsid w:val="00723BD9"/>
    <w:rsid w:val="00725E05"/>
    <w:rsid w:val="0072610D"/>
    <w:rsid w:val="007274B9"/>
    <w:rsid w:val="00731BE0"/>
    <w:rsid w:val="00732011"/>
    <w:rsid w:val="00733804"/>
    <w:rsid w:val="00733BF5"/>
    <w:rsid w:val="00734AE2"/>
    <w:rsid w:val="007353D3"/>
    <w:rsid w:val="0073543B"/>
    <w:rsid w:val="00740096"/>
    <w:rsid w:val="00742EDF"/>
    <w:rsid w:val="007433A6"/>
    <w:rsid w:val="00744AE9"/>
    <w:rsid w:val="00751608"/>
    <w:rsid w:val="00751AA9"/>
    <w:rsid w:val="00751AAF"/>
    <w:rsid w:val="007541A1"/>
    <w:rsid w:val="00755668"/>
    <w:rsid w:val="007647A0"/>
    <w:rsid w:val="00765800"/>
    <w:rsid w:val="00766867"/>
    <w:rsid w:val="00773E83"/>
    <w:rsid w:val="0077717A"/>
    <w:rsid w:val="0078010A"/>
    <w:rsid w:val="0078093D"/>
    <w:rsid w:val="00781391"/>
    <w:rsid w:val="00781AF7"/>
    <w:rsid w:val="00782D3F"/>
    <w:rsid w:val="00783BD6"/>
    <w:rsid w:val="007842BF"/>
    <w:rsid w:val="00791C75"/>
    <w:rsid w:val="0079227F"/>
    <w:rsid w:val="007941A7"/>
    <w:rsid w:val="007972CD"/>
    <w:rsid w:val="007A0016"/>
    <w:rsid w:val="007A1A21"/>
    <w:rsid w:val="007A2BE4"/>
    <w:rsid w:val="007A3331"/>
    <w:rsid w:val="007A7B6E"/>
    <w:rsid w:val="007B11A1"/>
    <w:rsid w:val="007B14D1"/>
    <w:rsid w:val="007B5C5E"/>
    <w:rsid w:val="007B6F26"/>
    <w:rsid w:val="007B7124"/>
    <w:rsid w:val="007C0423"/>
    <w:rsid w:val="007C3916"/>
    <w:rsid w:val="007C4842"/>
    <w:rsid w:val="007C4961"/>
    <w:rsid w:val="007C67B8"/>
    <w:rsid w:val="007D4F8B"/>
    <w:rsid w:val="007D7709"/>
    <w:rsid w:val="007E0522"/>
    <w:rsid w:val="007E7572"/>
    <w:rsid w:val="007F0E0E"/>
    <w:rsid w:val="007F1F39"/>
    <w:rsid w:val="007F217D"/>
    <w:rsid w:val="0080254F"/>
    <w:rsid w:val="008032DB"/>
    <w:rsid w:val="00804C48"/>
    <w:rsid w:val="00812122"/>
    <w:rsid w:val="00817F93"/>
    <w:rsid w:val="008230CE"/>
    <w:rsid w:val="0082484E"/>
    <w:rsid w:val="0082610D"/>
    <w:rsid w:val="00826563"/>
    <w:rsid w:val="008301AB"/>
    <w:rsid w:val="00830DAD"/>
    <w:rsid w:val="00831EA8"/>
    <w:rsid w:val="00834258"/>
    <w:rsid w:val="00834B8E"/>
    <w:rsid w:val="008405A5"/>
    <w:rsid w:val="00841813"/>
    <w:rsid w:val="00843AE0"/>
    <w:rsid w:val="008443A8"/>
    <w:rsid w:val="008477DC"/>
    <w:rsid w:val="00847FF4"/>
    <w:rsid w:val="008511AC"/>
    <w:rsid w:val="00851C63"/>
    <w:rsid w:val="00851D3A"/>
    <w:rsid w:val="0085239E"/>
    <w:rsid w:val="0085377D"/>
    <w:rsid w:val="00854307"/>
    <w:rsid w:val="00860625"/>
    <w:rsid w:val="0086154D"/>
    <w:rsid w:val="00862A99"/>
    <w:rsid w:val="00862D5E"/>
    <w:rsid w:val="00862E22"/>
    <w:rsid w:val="008646FF"/>
    <w:rsid w:val="0086597B"/>
    <w:rsid w:val="00865DA6"/>
    <w:rsid w:val="00867681"/>
    <w:rsid w:val="00870BF3"/>
    <w:rsid w:val="00873190"/>
    <w:rsid w:val="0087457F"/>
    <w:rsid w:val="008753F6"/>
    <w:rsid w:val="00876516"/>
    <w:rsid w:val="00877B55"/>
    <w:rsid w:val="00877D59"/>
    <w:rsid w:val="0088055E"/>
    <w:rsid w:val="00884B27"/>
    <w:rsid w:val="00885A98"/>
    <w:rsid w:val="008861D6"/>
    <w:rsid w:val="0088753E"/>
    <w:rsid w:val="00887837"/>
    <w:rsid w:val="008879CA"/>
    <w:rsid w:val="008906E8"/>
    <w:rsid w:val="008935B5"/>
    <w:rsid w:val="008A3BF7"/>
    <w:rsid w:val="008A3E94"/>
    <w:rsid w:val="008A45D8"/>
    <w:rsid w:val="008B4379"/>
    <w:rsid w:val="008B7BBF"/>
    <w:rsid w:val="008C6AFE"/>
    <w:rsid w:val="008C71AA"/>
    <w:rsid w:val="008C7A25"/>
    <w:rsid w:val="008D0093"/>
    <w:rsid w:val="008D302A"/>
    <w:rsid w:val="008D334B"/>
    <w:rsid w:val="008D63A9"/>
    <w:rsid w:val="008E0256"/>
    <w:rsid w:val="008E07E5"/>
    <w:rsid w:val="008E1E5B"/>
    <w:rsid w:val="008E2D93"/>
    <w:rsid w:val="008E36B0"/>
    <w:rsid w:val="008E6613"/>
    <w:rsid w:val="008E6FA0"/>
    <w:rsid w:val="008E75A7"/>
    <w:rsid w:val="008F35E3"/>
    <w:rsid w:val="008F78BD"/>
    <w:rsid w:val="009024F0"/>
    <w:rsid w:val="0090255A"/>
    <w:rsid w:val="0090282A"/>
    <w:rsid w:val="00905E95"/>
    <w:rsid w:val="009100C5"/>
    <w:rsid w:val="00910D0C"/>
    <w:rsid w:val="00912CBC"/>
    <w:rsid w:val="00913DFA"/>
    <w:rsid w:val="00917E0D"/>
    <w:rsid w:val="00920D40"/>
    <w:rsid w:val="00921E96"/>
    <w:rsid w:val="00922D13"/>
    <w:rsid w:val="00924446"/>
    <w:rsid w:val="00924D0A"/>
    <w:rsid w:val="00930E6D"/>
    <w:rsid w:val="00933645"/>
    <w:rsid w:val="00934891"/>
    <w:rsid w:val="00935DA2"/>
    <w:rsid w:val="00941844"/>
    <w:rsid w:val="00942B13"/>
    <w:rsid w:val="0095436A"/>
    <w:rsid w:val="00961826"/>
    <w:rsid w:val="00961CC8"/>
    <w:rsid w:val="009638E3"/>
    <w:rsid w:val="00963FB4"/>
    <w:rsid w:val="00966AEA"/>
    <w:rsid w:val="00966C5E"/>
    <w:rsid w:val="00966EFA"/>
    <w:rsid w:val="00972BB0"/>
    <w:rsid w:val="009760E1"/>
    <w:rsid w:val="00981D5D"/>
    <w:rsid w:val="00985530"/>
    <w:rsid w:val="00987303"/>
    <w:rsid w:val="0099101A"/>
    <w:rsid w:val="00992564"/>
    <w:rsid w:val="00992FB7"/>
    <w:rsid w:val="00995D16"/>
    <w:rsid w:val="009965F0"/>
    <w:rsid w:val="00997BF1"/>
    <w:rsid w:val="009A08E2"/>
    <w:rsid w:val="009A0DA2"/>
    <w:rsid w:val="009A16B2"/>
    <w:rsid w:val="009A2BDC"/>
    <w:rsid w:val="009A4209"/>
    <w:rsid w:val="009A49CA"/>
    <w:rsid w:val="009A4FD3"/>
    <w:rsid w:val="009A571A"/>
    <w:rsid w:val="009A7380"/>
    <w:rsid w:val="009A778F"/>
    <w:rsid w:val="009B0460"/>
    <w:rsid w:val="009B078B"/>
    <w:rsid w:val="009B1E71"/>
    <w:rsid w:val="009B2606"/>
    <w:rsid w:val="009B3928"/>
    <w:rsid w:val="009B45EA"/>
    <w:rsid w:val="009B4B45"/>
    <w:rsid w:val="009B7C7B"/>
    <w:rsid w:val="009C0169"/>
    <w:rsid w:val="009C1309"/>
    <w:rsid w:val="009D00E0"/>
    <w:rsid w:val="009D072F"/>
    <w:rsid w:val="009D1113"/>
    <w:rsid w:val="009D1B44"/>
    <w:rsid w:val="009D3554"/>
    <w:rsid w:val="009D4029"/>
    <w:rsid w:val="009D5229"/>
    <w:rsid w:val="009E10EF"/>
    <w:rsid w:val="009E1333"/>
    <w:rsid w:val="009E2155"/>
    <w:rsid w:val="009E33A0"/>
    <w:rsid w:val="009E5FC1"/>
    <w:rsid w:val="009F0411"/>
    <w:rsid w:val="009F087D"/>
    <w:rsid w:val="00A04E45"/>
    <w:rsid w:val="00A107AC"/>
    <w:rsid w:val="00A1410E"/>
    <w:rsid w:val="00A15C8F"/>
    <w:rsid w:val="00A1665A"/>
    <w:rsid w:val="00A1740D"/>
    <w:rsid w:val="00A244B9"/>
    <w:rsid w:val="00A309A2"/>
    <w:rsid w:val="00A30B61"/>
    <w:rsid w:val="00A32FC4"/>
    <w:rsid w:val="00A35971"/>
    <w:rsid w:val="00A37218"/>
    <w:rsid w:val="00A40766"/>
    <w:rsid w:val="00A42863"/>
    <w:rsid w:val="00A43500"/>
    <w:rsid w:val="00A43615"/>
    <w:rsid w:val="00A436BE"/>
    <w:rsid w:val="00A55746"/>
    <w:rsid w:val="00A559D1"/>
    <w:rsid w:val="00A56A90"/>
    <w:rsid w:val="00A56F51"/>
    <w:rsid w:val="00A6361D"/>
    <w:rsid w:val="00A64D4C"/>
    <w:rsid w:val="00A713BB"/>
    <w:rsid w:val="00A727BF"/>
    <w:rsid w:val="00A72DEA"/>
    <w:rsid w:val="00A72F56"/>
    <w:rsid w:val="00A8029C"/>
    <w:rsid w:val="00A83FE3"/>
    <w:rsid w:val="00A84768"/>
    <w:rsid w:val="00A85163"/>
    <w:rsid w:val="00A87302"/>
    <w:rsid w:val="00A93DE0"/>
    <w:rsid w:val="00A95284"/>
    <w:rsid w:val="00A9563D"/>
    <w:rsid w:val="00A96870"/>
    <w:rsid w:val="00AA05FB"/>
    <w:rsid w:val="00AA09AF"/>
    <w:rsid w:val="00AA3624"/>
    <w:rsid w:val="00AA4220"/>
    <w:rsid w:val="00AB38A2"/>
    <w:rsid w:val="00AB5DA7"/>
    <w:rsid w:val="00AB6A1E"/>
    <w:rsid w:val="00AC035D"/>
    <w:rsid w:val="00AC29FA"/>
    <w:rsid w:val="00AC398B"/>
    <w:rsid w:val="00AD0762"/>
    <w:rsid w:val="00AD2B81"/>
    <w:rsid w:val="00AD58DA"/>
    <w:rsid w:val="00AD6139"/>
    <w:rsid w:val="00AD7320"/>
    <w:rsid w:val="00AE16A4"/>
    <w:rsid w:val="00AE3CEC"/>
    <w:rsid w:val="00AE546C"/>
    <w:rsid w:val="00AE5ADC"/>
    <w:rsid w:val="00AF22A3"/>
    <w:rsid w:val="00AF5427"/>
    <w:rsid w:val="00AF6F72"/>
    <w:rsid w:val="00AF7428"/>
    <w:rsid w:val="00B038B7"/>
    <w:rsid w:val="00B059F9"/>
    <w:rsid w:val="00B05C17"/>
    <w:rsid w:val="00B05E6F"/>
    <w:rsid w:val="00B10096"/>
    <w:rsid w:val="00B147EE"/>
    <w:rsid w:val="00B14F17"/>
    <w:rsid w:val="00B168E4"/>
    <w:rsid w:val="00B16D4D"/>
    <w:rsid w:val="00B173D4"/>
    <w:rsid w:val="00B17D36"/>
    <w:rsid w:val="00B217CC"/>
    <w:rsid w:val="00B2539F"/>
    <w:rsid w:val="00B26620"/>
    <w:rsid w:val="00B27255"/>
    <w:rsid w:val="00B33A70"/>
    <w:rsid w:val="00B369C9"/>
    <w:rsid w:val="00B37D8D"/>
    <w:rsid w:val="00B460BC"/>
    <w:rsid w:val="00B51D01"/>
    <w:rsid w:val="00B52897"/>
    <w:rsid w:val="00B53F89"/>
    <w:rsid w:val="00B55E5E"/>
    <w:rsid w:val="00B560C1"/>
    <w:rsid w:val="00B61D32"/>
    <w:rsid w:val="00B62A0C"/>
    <w:rsid w:val="00B640FD"/>
    <w:rsid w:val="00B6542C"/>
    <w:rsid w:val="00B70B43"/>
    <w:rsid w:val="00B70C57"/>
    <w:rsid w:val="00B71ACD"/>
    <w:rsid w:val="00B71B9B"/>
    <w:rsid w:val="00B73A09"/>
    <w:rsid w:val="00B73E9E"/>
    <w:rsid w:val="00B77685"/>
    <w:rsid w:val="00B828DA"/>
    <w:rsid w:val="00B877E3"/>
    <w:rsid w:val="00B96CB6"/>
    <w:rsid w:val="00BA1385"/>
    <w:rsid w:val="00BA22BD"/>
    <w:rsid w:val="00BA22FE"/>
    <w:rsid w:val="00BA4410"/>
    <w:rsid w:val="00BA6A34"/>
    <w:rsid w:val="00BB02CC"/>
    <w:rsid w:val="00BB48C3"/>
    <w:rsid w:val="00BB5390"/>
    <w:rsid w:val="00BC4C10"/>
    <w:rsid w:val="00BC6942"/>
    <w:rsid w:val="00BC7B3B"/>
    <w:rsid w:val="00BD10A8"/>
    <w:rsid w:val="00BD36C4"/>
    <w:rsid w:val="00BD37D4"/>
    <w:rsid w:val="00BD60F3"/>
    <w:rsid w:val="00BD6776"/>
    <w:rsid w:val="00BE0444"/>
    <w:rsid w:val="00BE29C1"/>
    <w:rsid w:val="00BE3B4D"/>
    <w:rsid w:val="00BE50F8"/>
    <w:rsid w:val="00BE53D8"/>
    <w:rsid w:val="00BE5BB9"/>
    <w:rsid w:val="00BF4D41"/>
    <w:rsid w:val="00C00701"/>
    <w:rsid w:val="00C00E3E"/>
    <w:rsid w:val="00C013E5"/>
    <w:rsid w:val="00C0154E"/>
    <w:rsid w:val="00C03EC5"/>
    <w:rsid w:val="00C050CA"/>
    <w:rsid w:val="00C052FB"/>
    <w:rsid w:val="00C06910"/>
    <w:rsid w:val="00C07836"/>
    <w:rsid w:val="00C112C3"/>
    <w:rsid w:val="00C143E5"/>
    <w:rsid w:val="00C156C0"/>
    <w:rsid w:val="00C170EB"/>
    <w:rsid w:val="00C17961"/>
    <w:rsid w:val="00C208B4"/>
    <w:rsid w:val="00C2750A"/>
    <w:rsid w:val="00C357BF"/>
    <w:rsid w:val="00C435D4"/>
    <w:rsid w:val="00C436B8"/>
    <w:rsid w:val="00C47249"/>
    <w:rsid w:val="00C47254"/>
    <w:rsid w:val="00C478B7"/>
    <w:rsid w:val="00C60433"/>
    <w:rsid w:val="00C60B12"/>
    <w:rsid w:val="00C61ECC"/>
    <w:rsid w:val="00C62855"/>
    <w:rsid w:val="00C64195"/>
    <w:rsid w:val="00C764C3"/>
    <w:rsid w:val="00C774F5"/>
    <w:rsid w:val="00C77998"/>
    <w:rsid w:val="00C80ED3"/>
    <w:rsid w:val="00C80F43"/>
    <w:rsid w:val="00C820D9"/>
    <w:rsid w:val="00C84EF3"/>
    <w:rsid w:val="00C86000"/>
    <w:rsid w:val="00C87BEC"/>
    <w:rsid w:val="00C91245"/>
    <w:rsid w:val="00C918C6"/>
    <w:rsid w:val="00C91F6F"/>
    <w:rsid w:val="00C93B6E"/>
    <w:rsid w:val="00C93C68"/>
    <w:rsid w:val="00C94266"/>
    <w:rsid w:val="00C94E27"/>
    <w:rsid w:val="00CA01E6"/>
    <w:rsid w:val="00CA069E"/>
    <w:rsid w:val="00CA507A"/>
    <w:rsid w:val="00CA5531"/>
    <w:rsid w:val="00CA6B6C"/>
    <w:rsid w:val="00CB1E3C"/>
    <w:rsid w:val="00CB7C9E"/>
    <w:rsid w:val="00CB7EB4"/>
    <w:rsid w:val="00CC49CD"/>
    <w:rsid w:val="00CC4F8B"/>
    <w:rsid w:val="00CC5C0C"/>
    <w:rsid w:val="00CC7E99"/>
    <w:rsid w:val="00CD0EB9"/>
    <w:rsid w:val="00CD3429"/>
    <w:rsid w:val="00CD4648"/>
    <w:rsid w:val="00CD582D"/>
    <w:rsid w:val="00CE129B"/>
    <w:rsid w:val="00CE2CD9"/>
    <w:rsid w:val="00CE462E"/>
    <w:rsid w:val="00CE5FBA"/>
    <w:rsid w:val="00CE7295"/>
    <w:rsid w:val="00CF0DC0"/>
    <w:rsid w:val="00CF159D"/>
    <w:rsid w:val="00CF1868"/>
    <w:rsid w:val="00CF5524"/>
    <w:rsid w:val="00CF7E69"/>
    <w:rsid w:val="00D018F6"/>
    <w:rsid w:val="00D02E1B"/>
    <w:rsid w:val="00D10F50"/>
    <w:rsid w:val="00D1436B"/>
    <w:rsid w:val="00D161D9"/>
    <w:rsid w:val="00D17D7B"/>
    <w:rsid w:val="00D21829"/>
    <w:rsid w:val="00D26781"/>
    <w:rsid w:val="00D27C89"/>
    <w:rsid w:val="00D321C9"/>
    <w:rsid w:val="00D36126"/>
    <w:rsid w:val="00D3619D"/>
    <w:rsid w:val="00D4008A"/>
    <w:rsid w:val="00D40CD4"/>
    <w:rsid w:val="00D4114C"/>
    <w:rsid w:val="00D426FB"/>
    <w:rsid w:val="00D42D76"/>
    <w:rsid w:val="00D52DA0"/>
    <w:rsid w:val="00D53190"/>
    <w:rsid w:val="00D54E67"/>
    <w:rsid w:val="00D56073"/>
    <w:rsid w:val="00D5737B"/>
    <w:rsid w:val="00D675CD"/>
    <w:rsid w:val="00D712C9"/>
    <w:rsid w:val="00D738A4"/>
    <w:rsid w:val="00D747C6"/>
    <w:rsid w:val="00D75425"/>
    <w:rsid w:val="00D758BD"/>
    <w:rsid w:val="00D778E4"/>
    <w:rsid w:val="00D77B41"/>
    <w:rsid w:val="00D83AB2"/>
    <w:rsid w:val="00D840F3"/>
    <w:rsid w:val="00D85E8D"/>
    <w:rsid w:val="00D86793"/>
    <w:rsid w:val="00D9152A"/>
    <w:rsid w:val="00D92548"/>
    <w:rsid w:val="00D9285E"/>
    <w:rsid w:val="00D96A42"/>
    <w:rsid w:val="00DA1956"/>
    <w:rsid w:val="00DA31AC"/>
    <w:rsid w:val="00DA3AF8"/>
    <w:rsid w:val="00DA5141"/>
    <w:rsid w:val="00DA62D8"/>
    <w:rsid w:val="00DA751E"/>
    <w:rsid w:val="00DB068D"/>
    <w:rsid w:val="00DB0892"/>
    <w:rsid w:val="00DB508B"/>
    <w:rsid w:val="00DB649F"/>
    <w:rsid w:val="00DB7C7A"/>
    <w:rsid w:val="00DC19E0"/>
    <w:rsid w:val="00DC28D7"/>
    <w:rsid w:val="00DC5953"/>
    <w:rsid w:val="00DD042F"/>
    <w:rsid w:val="00DD0B40"/>
    <w:rsid w:val="00DD5BD9"/>
    <w:rsid w:val="00DE0186"/>
    <w:rsid w:val="00DE342C"/>
    <w:rsid w:val="00DE7004"/>
    <w:rsid w:val="00DE7BBC"/>
    <w:rsid w:val="00DF0063"/>
    <w:rsid w:val="00DF599D"/>
    <w:rsid w:val="00E05A3F"/>
    <w:rsid w:val="00E069A5"/>
    <w:rsid w:val="00E07A9B"/>
    <w:rsid w:val="00E1057A"/>
    <w:rsid w:val="00E13A82"/>
    <w:rsid w:val="00E14BCE"/>
    <w:rsid w:val="00E15BCE"/>
    <w:rsid w:val="00E163CB"/>
    <w:rsid w:val="00E17D11"/>
    <w:rsid w:val="00E17DF9"/>
    <w:rsid w:val="00E24093"/>
    <w:rsid w:val="00E2679F"/>
    <w:rsid w:val="00E3679E"/>
    <w:rsid w:val="00E37671"/>
    <w:rsid w:val="00E405A6"/>
    <w:rsid w:val="00E416C7"/>
    <w:rsid w:val="00E455C2"/>
    <w:rsid w:val="00E52157"/>
    <w:rsid w:val="00E529F1"/>
    <w:rsid w:val="00E53F2D"/>
    <w:rsid w:val="00E6207A"/>
    <w:rsid w:val="00E6209A"/>
    <w:rsid w:val="00E63EC1"/>
    <w:rsid w:val="00E65ADF"/>
    <w:rsid w:val="00E679A7"/>
    <w:rsid w:val="00E70A5F"/>
    <w:rsid w:val="00E72617"/>
    <w:rsid w:val="00E72EAD"/>
    <w:rsid w:val="00E73017"/>
    <w:rsid w:val="00E74AF3"/>
    <w:rsid w:val="00E75EB6"/>
    <w:rsid w:val="00E7670C"/>
    <w:rsid w:val="00E76F14"/>
    <w:rsid w:val="00E859D7"/>
    <w:rsid w:val="00E86836"/>
    <w:rsid w:val="00E923F3"/>
    <w:rsid w:val="00E92CC5"/>
    <w:rsid w:val="00E937C1"/>
    <w:rsid w:val="00E93CA4"/>
    <w:rsid w:val="00E966D4"/>
    <w:rsid w:val="00E96737"/>
    <w:rsid w:val="00E9754C"/>
    <w:rsid w:val="00EA2989"/>
    <w:rsid w:val="00EA5969"/>
    <w:rsid w:val="00EA5F63"/>
    <w:rsid w:val="00EA68BE"/>
    <w:rsid w:val="00EA74C8"/>
    <w:rsid w:val="00EB01F1"/>
    <w:rsid w:val="00EB4323"/>
    <w:rsid w:val="00EB441E"/>
    <w:rsid w:val="00EB4DD8"/>
    <w:rsid w:val="00EB61E9"/>
    <w:rsid w:val="00EC1B67"/>
    <w:rsid w:val="00EC217D"/>
    <w:rsid w:val="00EC3BDA"/>
    <w:rsid w:val="00EC5397"/>
    <w:rsid w:val="00ED1BBA"/>
    <w:rsid w:val="00ED4B56"/>
    <w:rsid w:val="00ED7D7B"/>
    <w:rsid w:val="00EE4EC2"/>
    <w:rsid w:val="00EF0B95"/>
    <w:rsid w:val="00EF4AEC"/>
    <w:rsid w:val="00EF6692"/>
    <w:rsid w:val="00EF6EE4"/>
    <w:rsid w:val="00F032C0"/>
    <w:rsid w:val="00F03510"/>
    <w:rsid w:val="00F05930"/>
    <w:rsid w:val="00F07892"/>
    <w:rsid w:val="00F07A58"/>
    <w:rsid w:val="00F10911"/>
    <w:rsid w:val="00F17439"/>
    <w:rsid w:val="00F2239B"/>
    <w:rsid w:val="00F22B62"/>
    <w:rsid w:val="00F25C78"/>
    <w:rsid w:val="00F25DAF"/>
    <w:rsid w:val="00F3030B"/>
    <w:rsid w:val="00F32FC3"/>
    <w:rsid w:val="00F35F8D"/>
    <w:rsid w:val="00F36143"/>
    <w:rsid w:val="00F36CC6"/>
    <w:rsid w:val="00F377C9"/>
    <w:rsid w:val="00F42CFB"/>
    <w:rsid w:val="00F502BA"/>
    <w:rsid w:val="00F520A2"/>
    <w:rsid w:val="00F528F0"/>
    <w:rsid w:val="00F53199"/>
    <w:rsid w:val="00F54838"/>
    <w:rsid w:val="00F56C1E"/>
    <w:rsid w:val="00F636AC"/>
    <w:rsid w:val="00F64143"/>
    <w:rsid w:val="00F67BCB"/>
    <w:rsid w:val="00F709ED"/>
    <w:rsid w:val="00F73EF9"/>
    <w:rsid w:val="00F8484E"/>
    <w:rsid w:val="00F85E02"/>
    <w:rsid w:val="00F86779"/>
    <w:rsid w:val="00FA2EFD"/>
    <w:rsid w:val="00FB4DF7"/>
    <w:rsid w:val="00FB6DB4"/>
    <w:rsid w:val="00FC02F6"/>
    <w:rsid w:val="00FC26E0"/>
    <w:rsid w:val="00FC4822"/>
    <w:rsid w:val="00FC487E"/>
    <w:rsid w:val="00FC686E"/>
    <w:rsid w:val="00FD0045"/>
    <w:rsid w:val="00FD0F3D"/>
    <w:rsid w:val="00FD25BD"/>
    <w:rsid w:val="00FD34CC"/>
    <w:rsid w:val="00FD7DC4"/>
    <w:rsid w:val="00FE3AD6"/>
    <w:rsid w:val="00FE44D8"/>
    <w:rsid w:val="00FE7175"/>
    <w:rsid w:val="00FF1918"/>
    <w:rsid w:val="00FF5558"/>
    <w:rsid w:val="00FF6E23"/>
    <w:rsid w:val="00FF7576"/>
    <w:rsid w:val="00FF7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71C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433A6"/>
    <w:rPr>
      <w:sz w:val="24"/>
      <w:szCs w:val="24"/>
    </w:rPr>
  </w:style>
  <w:style w:type="paragraph" w:styleId="Heading1">
    <w:name w:val="heading 1"/>
    <w:basedOn w:val="Normal"/>
    <w:next w:val="Normal"/>
    <w:qFormat/>
    <w:rsid w:val="00781AF7"/>
    <w:pPr>
      <w:keepNext/>
      <w:jc w:val="both"/>
      <w:outlineLvl w:val="0"/>
    </w:pPr>
    <w:rPr>
      <w:u w:val="single"/>
    </w:rPr>
  </w:style>
  <w:style w:type="paragraph" w:styleId="Heading2">
    <w:name w:val="heading 2"/>
    <w:basedOn w:val="Normal"/>
    <w:next w:val="Normal"/>
    <w:qFormat/>
    <w:rsid w:val="00B5289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177D"/>
    <w:rPr>
      <w:color w:val="0000FF"/>
      <w:u w:val="single"/>
    </w:rPr>
  </w:style>
  <w:style w:type="table" w:styleId="TableGrid">
    <w:name w:val="Table Grid"/>
    <w:basedOn w:val="TableNormal"/>
    <w:rsid w:val="003E1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61E10"/>
    <w:pPr>
      <w:tabs>
        <w:tab w:val="center" w:pos="4320"/>
        <w:tab w:val="right" w:pos="8640"/>
      </w:tabs>
    </w:pPr>
  </w:style>
  <w:style w:type="character" w:styleId="Emphasis">
    <w:name w:val="Emphasis"/>
    <w:basedOn w:val="DefaultParagraphFont"/>
    <w:qFormat/>
    <w:rsid w:val="00381D3B"/>
    <w:rPr>
      <w:i/>
      <w:iCs/>
    </w:rPr>
  </w:style>
  <w:style w:type="paragraph" w:styleId="DocumentMap">
    <w:name w:val="Document Map"/>
    <w:basedOn w:val="Normal"/>
    <w:semiHidden/>
    <w:rsid w:val="00601292"/>
    <w:pPr>
      <w:shd w:val="clear" w:color="auto" w:fill="000080"/>
    </w:pPr>
    <w:rPr>
      <w:rFonts w:ascii="Tahoma" w:hAnsi="Tahoma" w:cs="Tahoma"/>
      <w:sz w:val="20"/>
      <w:szCs w:val="20"/>
    </w:rPr>
  </w:style>
  <w:style w:type="paragraph" w:customStyle="1" w:styleId="Maintitler">
    <w:name w:val="Main titler"/>
    <w:basedOn w:val="BodyText"/>
    <w:rsid w:val="00D840F3"/>
    <w:pPr>
      <w:spacing w:after="0"/>
      <w:jc w:val="center"/>
    </w:pPr>
    <w:rPr>
      <w:sz w:val="28"/>
    </w:rPr>
  </w:style>
  <w:style w:type="paragraph" w:styleId="BodyText">
    <w:name w:val="Body Text"/>
    <w:basedOn w:val="Normal"/>
    <w:rsid w:val="00D840F3"/>
    <w:pPr>
      <w:spacing w:after="120"/>
    </w:pPr>
  </w:style>
  <w:style w:type="character" w:styleId="PageNumber">
    <w:name w:val="page number"/>
    <w:basedOn w:val="DefaultParagraphFont"/>
    <w:rsid w:val="007A7B6E"/>
  </w:style>
  <w:style w:type="character" w:customStyle="1" w:styleId="productmediumclass">
    <w:name w:val="productmediumclass"/>
    <w:basedOn w:val="DefaultParagraphFont"/>
    <w:rsid w:val="00300A09"/>
  </w:style>
  <w:style w:type="paragraph" w:styleId="BodyText2">
    <w:name w:val="Body Text 2"/>
    <w:basedOn w:val="Normal"/>
    <w:rsid w:val="006B2EDD"/>
    <w:pPr>
      <w:spacing w:after="120" w:line="480" w:lineRule="auto"/>
    </w:pPr>
  </w:style>
  <w:style w:type="paragraph" w:styleId="Header">
    <w:name w:val="header"/>
    <w:basedOn w:val="Normal"/>
    <w:rsid w:val="001E7614"/>
    <w:pPr>
      <w:tabs>
        <w:tab w:val="center" w:pos="4320"/>
        <w:tab w:val="right" w:pos="8640"/>
      </w:tabs>
    </w:pPr>
  </w:style>
  <w:style w:type="character" w:styleId="FollowedHyperlink">
    <w:name w:val="FollowedHyperlink"/>
    <w:basedOn w:val="DefaultParagraphFont"/>
    <w:rsid w:val="004E4D1F"/>
    <w:rPr>
      <w:color w:val="800080"/>
      <w:u w:val="single"/>
    </w:rPr>
  </w:style>
  <w:style w:type="character" w:styleId="HTMLTypewriter">
    <w:name w:val="HTML Typewriter"/>
    <w:basedOn w:val="DefaultParagraphFont"/>
    <w:rsid w:val="00425008"/>
    <w:rPr>
      <w:rFonts w:ascii="Courier New" w:eastAsia="Times New Roman" w:hAnsi="Courier New" w:cs="Courier New"/>
      <w:sz w:val="20"/>
      <w:szCs w:val="20"/>
    </w:rPr>
  </w:style>
  <w:style w:type="paragraph" w:styleId="BodyTextIndent3">
    <w:name w:val="Body Text Indent 3"/>
    <w:basedOn w:val="Normal"/>
    <w:link w:val="BodyTextIndent3Char"/>
    <w:rsid w:val="00E14BCE"/>
    <w:pPr>
      <w:spacing w:after="120"/>
      <w:ind w:left="360"/>
    </w:pPr>
    <w:rPr>
      <w:sz w:val="16"/>
      <w:szCs w:val="16"/>
    </w:rPr>
  </w:style>
  <w:style w:type="character" w:customStyle="1" w:styleId="BodyTextIndent3Char">
    <w:name w:val="Body Text Indent 3 Char"/>
    <w:basedOn w:val="DefaultParagraphFont"/>
    <w:link w:val="BodyTextIndent3"/>
    <w:rsid w:val="00E14BCE"/>
    <w:rPr>
      <w:sz w:val="16"/>
      <w:szCs w:val="16"/>
    </w:rPr>
  </w:style>
  <w:style w:type="paragraph" w:customStyle="1" w:styleId="WW-Title">
    <w:name w:val="WW-Title"/>
    <w:basedOn w:val="Normal"/>
    <w:rsid w:val="00E14BCE"/>
    <w:pPr>
      <w:jc w:val="center"/>
    </w:pPr>
    <w:rPr>
      <w:b/>
      <w:caps/>
      <w:noProof/>
      <w:sz w:val="28"/>
      <w:szCs w:val="20"/>
      <w:lang w:val="fr-FR" w:eastAsia="ar-SA" w:bidi="ar-SY"/>
    </w:rPr>
  </w:style>
  <w:style w:type="character" w:customStyle="1" w:styleId="FooterChar">
    <w:name w:val="Footer Char"/>
    <w:basedOn w:val="DefaultParagraphFont"/>
    <w:link w:val="Footer"/>
    <w:uiPriority w:val="99"/>
    <w:rsid w:val="00656539"/>
    <w:rPr>
      <w:sz w:val="24"/>
      <w:szCs w:val="24"/>
    </w:rPr>
  </w:style>
  <w:style w:type="paragraph" w:customStyle="1" w:styleId="FigTitle">
    <w:name w:val="Fig Title"/>
    <w:basedOn w:val="Normal"/>
    <w:next w:val="Normal"/>
    <w:rsid w:val="003229EB"/>
    <w:pPr>
      <w:spacing w:after="120"/>
    </w:pPr>
    <w:rPr>
      <w:rFonts w:ascii="Arial" w:hAnsi="Arial"/>
      <w:b/>
      <w:sz w:val="18"/>
      <w:szCs w:val="20"/>
      <w:lang w:eastAsia="tr-TR"/>
    </w:rPr>
  </w:style>
  <w:style w:type="paragraph" w:customStyle="1" w:styleId="Figure">
    <w:name w:val="Figure"/>
    <w:basedOn w:val="Normal"/>
    <w:next w:val="FigTitle"/>
    <w:rsid w:val="003229EB"/>
    <w:pPr>
      <w:spacing w:before="120"/>
    </w:pPr>
    <w:rPr>
      <w:sz w:val="20"/>
      <w:szCs w:val="20"/>
      <w:lang w:eastAsia="tr-TR"/>
    </w:rPr>
  </w:style>
  <w:style w:type="paragraph" w:styleId="BalloonText">
    <w:name w:val="Balloon Text"/>
    <w:basedOn w:val="Normal"/>
    <w:link w:val="BalloonTextChar"/>
    <w:rsid w:val="00D96A42"/>
    <w:rPr>
      <w:rFonts w:ascii="Tahoma" w:hAnsi="Tahoma" w:cs="Tahoma"/>
      <w:sz w:val="16"/>
      <w:szCs w:val="16"/>
    </w:rPr>
  </w:style>
  <w:style w:type="character" w:customStyle="1" w:styleId="BalloonTextChar">
    <w:name w:val="Balloon Text Char"/>
    <w:basedOn w:val="DefaultParagraphFont"/>
    <w:link w:val="BalloonText"/>
    <w:rsid w:val="00D96A42"/>
    <w:rPr>
      <w:rFonts w:ascii="Tahoma" w:hAnsi="Tahoma" w:cs="Tahoma"/>
      <w:sz w:val="16"/>
      <w:szCs w:val="16"/>
    </w:rPr>
  </w:style>
  <w:style w:type="paragraph" w:customStyle="1" w:styleId="References">
    <w:name w:val="References"/>
    <w:rsid w:val="00DB7C7A"/>
    <w:pPr>
      <w:spacing w:line="180" w:lineRule="atLeast"/>
      <w:ind w:left="284" w:hanging="284"/>
      <w:jc w:val="both"/>
    </w:pPr>
    <w:rPr>
      <w:noProof/>
      <w:lang w:val="pt-PT" w:eastAsia="pt-BR"/>
    </w:rPr>
  </w:style>
  <w:style w:type="paragraph" w:styleId="ListParagraph">
    <w:name w:val="List Paragraph"/>
    <w:basedOn w:val="Normal"/>
    <w:uiPriority w:val="34"/>
    <w:qFormat/>
    <w:rsid w:val="005F1ABB"/>
    <w:pPr>
      <w:ind w:left="720"/>
      <w:contextualSpacing/>
    </w:pPr>
  </w:style>
  <w:style w:type="character" w:styleId="Strong">
    <w:name w:val="Strong"/>
    <w:basedOn w:val="DefaultParagraphFont"/>
    <w:qFormat/>
    <w:rsid w:val="00992564"/>
    <w:rPr>
      <w:b/>
      <w:bCs/>
    </w:rPr>
  </w:style>
  <w:style w:type="paragraph" w:styleId="NormalWeb">
    <w:name w:val="Normal (Web)"/>
    <w:basedOn w:val="Normal"/>
    <w:rsid w:val="000F6485"/>
    <w:pPr>
      <w:spacing w:before="100" w:beforeAutospacing="1" w:after="100" w:afterAutospacing="1"/>
    </w:pPr>
    <w:rPr>
      <w:lang w:val="it-IT" w:eastAsia="it-IT"/>
    </w:rPr>
  </w:style>
  <w:style w:type="paragraph" w:customStyle="1" w:styleId="Mdeck8references">
    <w:name w:val="M_deck_8_references"/>
    <w:basedOn w:val="Normal"/>
    <w:rsid w:val="000D2AFD"/>
    <w:pPr>
      <w:numPr>
        <w:numId w:val="6"/>
      </w:numPr>
    </w:pPr>
  </w:style>
  <w:style w:type="character" w:styleId="CommentReference">
    <w:name w:val="annotation reference"/>
    <w:basedOn w:val="DefaultParagraphFont"/>
    <w:semiHidden/>
    <w:unhideWhenUsed/>
    <w:rsid w:val="002A7ED2"/>
    <w:rPr>
      <w:sz w:val="16"/>
      <w:szCs w:val="16"/>
    </w:rPr>
  </w:style>
  <w:style w:type="paragraph" w:styleId="CommentText">
    <w:name w:val="annotation text"/>
    <w:basedOn w:val="Normal"/>
    <w:link w:val="CommentTextChar"/>
    <w:semiHidden/>
    <w:unhideWhenUsed/>
    <w:rsid w:val="002A7ED2"/>
    <w:rPr>
      <w:sz w:val="20"/>
      <w:szCs w:val="20"/>
    </w:rPr>
  </w:style>
  <w:style w:type="character" w:customStyle="1" w:styleId="CommentTextChar">
    <w:name w:val="Comment Text Char"/>
    <w:basedOn w:val="DefaultParagraphFont"/>
    <w:link w:val="CommentText"/>
    <w:semiHidden/>
    <w:rsid w:val="002A7ED2"/>
  </w:style>
  <w:style w:type="paragraph" w:styleId="CommentSubject">
    <w:name w:val="annotation subject"/>
    <w:basedOn w:val="CommentText"/>
    <w:next w:val="CommentText"/>
    <w:link w:val="CommentSubjectChar"/>
    <w:semiHidden/>
    <w:unhideWhenUsed/>
    <w:rsid w:val="002A7ED2"/>
    <w:rPr>
      <w:b/>
      <w:bCs/>
    </w:rPr>
  </w:style>
  <w:style w:type="character" w:customStyle="1" w:styleId="CommentSubjectChar">
    <w:name w:val="Comment Subject Char"/>
    <w:basedOn w:val="CommentTextChar"/>
    <w:link w:val="CommentSubject"/>
    <w:semiHidden/>
    <w:rsid w:val="002A7ED2"/>
    <w:rPr>
      <w:b/>
      <w:bCs/>
    </w:rPr>
  </w:style>
  <w:style w:type="paragraph" w:styleId="Revision">
    <w:name w:val="Revision"/>
    <w:hidden/>
    <w:uiPriority w:val="99"/>
    <w:semiHidden/>
    <w:rsid w:val="002A7ED2"/>
    <w:rPr>
      <w:sz w:val="24"/>
      <w:szCs w:val="24"/>
    </w:rPr>
  </w:style>
  <w:style w:type="character" w:styleId="PlaceholderText">
    <w:name w:val="Placeholder Text"/>
    <w:basedOn w:val="DefaultParagraphFont"/>
    <w:uiPriority w:val="99"/>
    <w:semiHidden/>
    <w:rsid w:val="00364B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6632">
      <w:bodyDiv w:val="1"/>
      <w:marLeft w:val="0"/>
      <w:marRight w:val="0"/>
      <w:marTop w:val="0"/>
      <w:marBottom w:val="0"/>
      <w:divBdr>
        <w:top w:val="none" w:sz="0" w:space="0" w:color="auto"/>
        <w:left w:val="none" w:sz="0" w:space="0" w:color="auto"/>
        <w:bottom w:val="none" w:sz="0" w:space="0" w:color="auto"/>
        <w:right w:val="none" w:sz="0" w:space="0" w:color="auto"/>
      </w:divBdr>
    </w:div>
    <w:div w:id="145126410">
      <w:bodyDiv w:val="1"/>
      <w:marLeft w:val="0"/>
      <w:marRight w:val="0"/>
      <w:marTop w:val="0"/>
      <w:marBottom w:val="0"/>
      <w:divBdr>
        <w:top w:val="none" w:sz="0" w:space="0" w:color="auto"/>
        <w:left w:val="none" w:sz="0" w:space="0" w:color="auto"/>
        <w:bottom w:val="none" w:sz="0" w:space="0" w:color="auto"/>
        <w:right w:val="none" w:sz="0" w:space="0" w:color="auto"/>
      </w:divBdr>
    </w:div>
    <w:div w:id="268398304">
      <w:bodyDiv w:val="1"/>
      <w:marLeft w:val="0"/>
      <w:marRight w:val="0"/>
      <w:marTop w:val="0"/>
      <w:marBottom w:val="0"/>
      <w:divBdr>
        <w:top w:val="none" w:sz="0" w:space="0" w:color="auto"/>
        <w:left w:val="none" w:sz="0" w:space="0" w:color="auto"/>
        <w:bottom w:val="none" w:sz="0" w:space="0" w:color="auto"/>
        <w:right w:val="none" w:sz="0" w:space="0" w:color="auto"/>
      </w:divBdr>
    </w:div>
    <w:div w:id="282615782">
      <w:bodyDiv w:val="1"/>
      <w:marLeft w:val="0"/>
      <w:marRight w:val="0"/>
      <w:marTop w:val="0"/>
      <w:marBottom w:val="0"/>
      <w:divBdr>
        <w:top w:val="none" w:sz="0" w:space="0" w:color="auto"/>
        <w:left w:val="none" w:sz="0" w:space="0" w:color="auto"/>
        <w:bottom w:val="none" w:sz="0" w:space="0" w:color="auto"/>
        <w:right w:val="none" w:sz="0" w:space="0" w:color="auto"/>
      </w:divBdr>
    </w:div>
    <w:div w:id="362218728">
      <w:bodyDiv w:val="1"/>
      <w:marLeft w:val="0"/>
      <w:marRight w:val="0"/>
      <w:marTop w:val="0"/>
      <w:marBottom w:val="0"/>
      <w:divBdr>
        <w:top w:val="none" w:sz="0" w:space="0" w:color="auto"/>
        <w:left w:val="none" w:sz="0" w:space="0" w:color="auto"/>
        <w:bottom w:val="none" w:sz="0" w:space="0" w:color="auto"/>
        <w:right w:val="none" w:sz="0" w:space="0" w:color="auto"/>
      </w:divBdr>
    </w:div>
    <w:div w:id="388695412">
      <w:bodyDiv w:val="1"/>
      <w:marLeft w:val="0"/>
      <w:marRight w:val="0"/>
      <w:marTop w:val="0"/>
      <w:marBottom w:val="0"/>
      <w:divBdr>
        <w:top w:val="none" w:sz="0" w:space="0" w:color="auto"/>
        <w:left w:val="none" w:sz="0" w:space="0" w:color="auto"/>
        <w:bottom w:val="none" w:sz="0" w:space="0" w:color="auto"/>
        <w:right w:val="none" w:sz="0" w:space="0" w:color="auto"/>
      </w:divBdr>
    </w:div>
    <w:div w:id="391272011">
      <w:bodyDiv w:val="1"/>
      <w:marLeft w:val="0"/>
      <w:marRight w:val="0"/>
      <w:marTop w:val="0"/>
      <w:marBottom w:val="0"/>
      <w:divBdr>
        <w:top w:val="none" w:sz="0" w:space="0" w:color="auto"/>
        <w:left w:val="none" w:sz="0" w:space="0" w:color="auto"/>
        <w:bottom w:val="none" w:sz="0" w:space="0" w:color="auto"/>
        <w:right w:val="none" w:sz="0" w:space="0" w:color="auto"/>
      </w:divBdr>
    </w:div>
    <w:div w:id="429277714">
      <w:bodyDiv w:val="1"/>
      <w:marLeft w:val="0"/>
      <w:marRight w:val="0"/>
      <w:marTop w:val="0"/>
      <w:marBottom w:val="0"/>
      <w:divBdr>
        <w:top w:val="none" w:sz="0" w:space="0" w:color="auto"/>
        <w:left w:val="none" w:sz="0" w:space="0" w:color="auto"/>
        <w:bottom w:val="none" w:sz="0" w:space="0" w:color="auto"/>
        <w:right w:val="none" w:sz="0" w:space="0" w:color="auto"/>
      </w:divBdr>
    </w:div>
    <w:div w:id="496460617">
      <w:bodyDiv w:val="1"/>
      <w:marLeft w:val="0"/>
      <w:marRight w:val="0"/>
      <w:marTop w:val="0"/>
      <w:marBottom w:val="0"/>
      <w:divBdr>
        <w:top w:val="none" w:sz="0" w:space="0" w:color="auto"/>
        <w:left w:val="none" w:sz="0" w:space="0" w:color="auto"/>
        <w:bottom w:val="none" w:sz="0" w:space="0" w:color="auto"/>
        <w:right w:val="none" w:sz="0" w:space="0" w:color="auto"/>
      </w:divBdr>
    </w:div>
    <w:div w:id="518391723">
      <w:bodyDiv w:val="1"/>
      <w:marLeft w:val="0"/>
      <w:marRight w:val="0"/>
      <w:marTop w:val="0"/>
      <w:marBottom w:val="0"/>
      <w:divBdr>
        <w:top w:val="none" w:sz="0" w:space="0" w:color="auto"/>
        <w:left w:val="none" w:sz="0" w:space="0" w:color="auto"/>
        <w:bottom w:val="none" w:sz="0" w:space="0" w:color="auto"/>
        <w:right w:val="none" w:sz="0" w:space="0" w:color="auto"/>
      </w:divBdr>
    </w:div>
    <w:div w:id="596527485">
      <w:bodyDiv w:val="1"/>
      <w:marLeft w:val="0"/>
      <w:marRight w:val="0"/>
      <w:marTop w:val="0"/>
      <w:marBottom w:val="0"/>
      <w:divBdr>
        <w:top w:val="none" w:sz="0" w:space="0" w:color="auto"/>
        <w:left w:val="none" w:sz="0" w:space="0" w:color="auto"/>
        <w:bottom w:val="none" w:sz="0" w:space="0" w:color="auto"/>
        <w:right w:val="none" w:sz="0" w:space="0" w:color="auto"/>
      </w:divBdr>
    </w:div>
    <w:div w:id="769393872">
      <w:bodyDiv w:val="1"/>
      <w:marLeft w:val="0"/>
      <w:marRight w:val="0"/>
      <w:marTop w:val="0"/>
      <w:marBottom w:val="0"/>
      <w:divBdr>
        <w:top w:val="none" w:sz="0" w:space="0" w:color="auto"/>
        <w:left w:val="none" w:sz="0" w:space="0" w:color="auto"/>
        <w:bottom w:val="none" w:sz="0" w:space="0" w:color="auto"/>
        <w:right w:val="none" w:sz="0" w:space="0" w:color="auto"/>
      </w:divBdr>
    </w:div>
    <w:div w:id="795874101">
      <w:bodyDiv w:val="1"/>
      <w:marLeft w:val="0"/>
      <w:marRight w:val="0"/>
      <w:marTop w:val="0"/>
      <w:marBottom w:val="0"/>
      <w:divBdr>
        <w:top w:val="none" w:sz="0" w:space="0" w:color="auto"/>
        <w:left w:val="none" w:sz="0" w:space="0" w:color="auto"/>
        <w:bottom w:val="none" w:sz="0" w:space="0" w:color="auto"/>
        <w:right w:val="none" w:sz="0" w:space="0" w:color="auto"/>
      </w:divBdr>
    </w:div>
    <w:div w:id="820583313">
      <w:bodyDiv w:val="1"/>
      <w:marLeft w:val="0"/>
      <w:marRight w:val="0"/>
      <w:marTop w:val="0"/>
      <w:marBottom w:val="0"/>
      <w:divBdr>
        <w:top w:val="none" w:sz="0" w:space="0" w:color="auto"/>
        <w:left w:val="none" w:sz="0" w:space="0" w:color="auto"/>
        <w:bottom w:val="none" w:sz="0" w:space="0" w:color="auto"/>
        <w:right w:val="none" w:sz="0" w:space="0" w:color="auto"/>
      </w:divBdr>
    </w:div>
    <w:div w:id="882671399">
      <w:bodyDiv w:val="1"/>
      <w:marLeft w:val="0"/>
      <w:marRight w:val="0"/>
      <w:marTop w:val="0"/>
      <w:marBottom w:val="0"/>
      <w:divBdr>
        <w:top w:val="none" w:sz="0" w:space="0" w:color="auto"/>
        <w:left w:val="none" w:sz="0" w:space="0" w:color="auto"/>
        <w:bottom w:val="none" w:sz="0" w:space="0" w:color="auto"/>
        <w:right w:val="none" w:sz="0" w:space="0" w:color="auto"/>
      </w:divBdr>
    </w:div>
    <w:div w:id="916673967">
      <w:bodyDiv w:val="1"/>
      <w:marLeft w:val="0"/>
      <w:marRight w:val="0"/>
      <w:marTop w:val="0"/>
      <w:marBottom w:val="0"/>
      <w:divBdr>
        <w:top w:val="none" w:sz="0" w:space="0" w:color="auto"/>
        <w:left w:val="none" w:sz="0" w:space="0" w:color="auto"/>
        <w:bottom w:val="none" w:sz="0" w:space="0" w:color="auto"/>
        <w:right w:val="none" w:sz="0" w:space="0" w:color="auto"/>
      </w:divBdr>
    </w:div>
    <w:div w:id="1240866904">
      <w:bodyDiv w:val="1"/>
      <w:marLeft w:val="0"/>
      <w:marRight w:val="0"/>
      <w:marTop w:val="0"/>
      <w:marBottom w:val="0"/>
      <w:divBdr>
        <w:top w:val="none" w:sz="0" w:space="0" w:color="auto"/>
        <w:left w:val="none" w:sz="0" w:space="0" w:color="auto"/>
        <w:bottom w:val="none" w:sz="0" w:space="0" w:color="auto"/>
        <w:right w:val="none" w:sz="0" w:space="0" w:color="auto"/>
      </w:divBdr>
    </w:div>
    <w:div w:id="1248540509">
      <w:bodyDiv w:val="1"/>
      <w:marLeft w:val="0"/>
      <w:marRight w:val="0"/>
      <w:marTop w:val="0"/>
      <w:marBottom w:val="0"/>
      <w:divBdr>
        <w:top w:val="none" w:sz="0" w:space="0" w:color="auto"/>
        <w:left w:val="none" w:sz="0" w:space="0" w:color="auto"/>
        <w:bottom w:val="none" w:sz="0" w:space="0" w:color="auto"/>
        <w:right w:val="none" w:sz="0" w:space="0" w:color="auto"/>
      </w:divBdr>
    </w:div>
    <w:div w:id="1280531678">
      <w:bodyDiv w:val="1"/>
      <w:marLeft w:val="0"/>
      <w:marRight w:val="0"/>
      <w:marTop w:val="0"/>
      <w:marBottom w:val="0"/>
      <w:divBdr>
        <w:top w:val="none" w:sz="0" w:space="0" w:color="auto"/>
        <w:left w:val="none" w:sz="0" w:space="0" w:color="auto"/>
        <w:bottom w:val="none" w:sz="0" w:space="0" w:color="auto"/>
        <w:right w:val="none" w:sz="0" w:space="0" w:color="auto"/>
      </w:divBdr>
    </w:div>
    <w:div w:id="1400900285">
      <w:bodyDiv w:val="1"/>
      <w:marLeft w:val="0"/>
      <w:marRight w:val="0"/>
      <w:marTop w:val="0"/>
      <w:marBottom w:val="0"/>
      <w:divBdr>
        <w:top w:val="none" w:sz="0" w:space="0" w:color="auto"/>
        <w:left w:val="none" w:sz="0" w:space="0" w:color="auto"/>
        <w:bottom w:val="none" w:sz="0" w:space="0" w:color="auto"/>
        <w:right w:val="none" w:sz="0" w:space="0" w:color="auto"/>
      </w:divBdr>
    </w:div>
    <w:div w:id="1421098803">
      <w:bodyDiv w:val="1"/>
      <w:marLeft w:val="0"/>
      <w:marRight w:val="0"/>
      <w:marTop w:val="0"/>
      <w:marBottom w:val="0"/>
      <w:divBdr>
        <w:top w:val="none" w:sz="0" w:space="0" w:color="auto"/>
        <w:left w:val="none" w:sz="0" w:space="0" w:color="auto"/>
        <w:bottom w:val="none" w:sz="0" w:space="0" w:color="auto"/>
        <w:right w:val="none" w:sz="0" w:space="0" w:color="auto"/>
      </w:divBdr>
    </w:div>
    <w:div w:id="1501776481">
      <w:bodyDiv w:val="1"/>
      <w:marLeft w:val="0"/>
      <w:marRight w:val="0"/>
      <w:marTop w:val="0"/>
      <w:marBottom w:val="0"/>
      <w:divBdr>
        <w:top w:val="none" w:sz="0" w:space="0" w:color="auto"/>
        <w:left w:val="none" w:sz="0" w:space="0" w:color="auto"/>
        <w:bottom w:val="none" w:sz="0" w:space="0" w:color="auto"/>
        <w:right w:val="none" w:sz="0" w:space="0" w:color="auto"/>
      </w:divBdr>
    </w:div>
    <w:div w:id="1588342045">
      <w:bodyDiv w:val="1"/>
      <w:marLeft w:val="0"/>
      <w:marRight w:val="0"/>
      <w:marTop w:val="0"/>
      <w:marBottom w:val="0"/>
      <w:divBdr>
        <w:top w:val="none" w:sz="0" w:space="0" w:color="auto"/>
        <w:left w:val="none" w:sz="0" w:space="0" w:color="auto"/>
        <w:bottom w:val="none" w:sz="0" w:space="0" w:color="auto"/>
        <w:right w:val="none" w:sz="0" w:space="0" w:color="auto"/>
      </w:divBdr>
    </w:div>
    <w:div w:id="1685594644">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0"/>
      <w:marBottom w:val="0"/>
      <w:divBdr>
        <w:top w:val="none" w:sz="0" w:space="0" w:color="auto"/>
        <w:left w:val="none" w:sz="0" w:space="0" w:color="auto"/>
        <w:bottom w:val="none" w:sz="0" w:space="0" w:color="auto"/>
        <w:right w:val="none" w:sz="0" w:space="0" w:color="auto"/>
      </w:divBdr>
    </w:div>
    <w:div w:id="1754624643">
      <w:bodyDiv w:val="1"/>
      <w:marLeft w:val="0"/>
      <w:marRight w:val="0"/>
      <w:marTop w:val="0"/>
      <w:marBottom w:val="0"/>
      <w:divBdr>
        <w:top w:val="none" w:sz="0" w:space="0" w:color="auto"/>
        <w:left w:val="none" w:sz="0" w:space="0" w:color="auto"/>
        <w:bottom w:val="none" w:sz="0" w:space="0" w:color="auto"/>
        <w:right w:val="none" w:sz="0" w:space="0" w:color="auto"/>
      </w:divBdr>
    </w:div>
    <w:div w:id="1761177767">
      <w:bodyDiv w:val="1"/>
      <w:marLeft w:val="0"/>
      <w:marRight w:val="0"/>
      <w:marTop w:val="0"/>
      <w:marBottom w:val="0"/>
      <w:divBdr>
        <w:top w:val="none" w:sz="0" w:space="0" w:color="auto"/>
        <w:left w:val="none" w:sz="0" w:space="0" w:color="auto"/>
        <w:bottom w:val="none" w:sz="0" w:space="0" w:color="auto"/>
        <w:right w:val="none" w:sz="0" w:space="0" w:color="auto"/>
      </w:divBdr>
    </w:div>
    <w:div w:id="1860460423">
      <w:bodyDiv w:val="1"/>
      <w:marLeft w:val="0"/>
      <w:marRight w:val="0"/>
      <w:marTop w:val="0"/>
      <w:marBottom w:val="0"/>
      <w:divBdr>
        <w:top w:val="none" w:sz="0" w:space="0" w:color="auto"/>
        <w:left w:val="none" w:sz="0" w:space="0" w:color="auto"/>
        <w:bottom w:val="none" w:sz="0" w:space="0" w:color="auto"/>
        <w:right w:val="none" w:sz="0" w:space="0" w:color="auto"/>
      </w:divBdr>
    </w:div>
    <w:div w:id="1863932761">
      <w:bodyDiv w:val="1"/>
      <w:marLeft w:val="0"/>
      <w:marRight w:val="0"/>
      <w:marTop w:val="0"/>
      <w:marBottom w:val="0"/>
      <w:divBdr>
        <w:top w:val="none" w:sz="0" w:space="0" w:color="auto"/>
        <w:left w:val="none" w:sz="0" w:space="0" w:color="auto"/>
        <w:bottom w:val="none" w:sz="0" w:space="0" w:color="auto"/>
        <w:right w:val="none" w:sz="0" w:space="0" w:color="auto"/>
      </w:divBdr>
    </w:div>
    <w:div w:id="1879589029">
      <w:bodyDiv w:val="1"/>
      <w:marLeft w:val="0"/>
      <w:marRight w:val="0"/>
      <w:marTop w:val="0"/>
      <w:marBottom w:val="0"/>
      <w:divBdr>
        <w:top w:val="none" w:sz="0" w:space="0" w:color="auto"/>
        <w:left w:val="none" w:sz="0" w:space="0" w:color="auto"/>
        <w:bottom w:val="none" w:sz="0" w:space="0" w:color="auto"/>
        <w:right w:val="none" w:sz="0" w:space="0" w:color="auto"/>
      </w:divBdr>
    </w:div>
    <w:div w:id="1890453377">
      <w:bodyDiv w:val="1"/>
      <w:marLeft w:val="0"/>
      <w:marRight w:val="0"/>
      <w:marTop w:val="0"/>
      <w:marBottom w:val="0"/>
      <w:divBdr>
        <w:top w:val="none" w:sz="0" w:space="0" w:color="auto"/>
        <w:left w:val="none" w:sz="0" w:space="0" w:color="auto"/>
        <w:bottom w:val="none" w:sz="0" w:space="0" w:color="auto"/>
        <w:right w:val="none" w:sz="0" w:space="0" w:color="auto"/>
      </w:divBdr>
    </w:div>
    <w:div w:id="1937517128">
      <w:bodyDiv w:val="1"/>
      <w:marLeft w:val="0"/>
      <w:marRight w:val="0"/>
      <w:marTop w:val="0"/>
      <w:marBottom w:val="0"/>
      <w:divBdr>
        <w:top w:val="none" w:sz="0" w:space="0" w:color="auto"/>
        <w:left w:val="none" w:sz="0" w:space="0" w:color="auto"/>
        <w:bottom w:val="none" w:sz="0" w:space="0" w:color="auto"/>
        <w:right w:val="none" w:sz="0" w:space="0" w:color="auto"/>
      </w:divBdr>
    </w:div>
    <w:div w:id="2078163946">
      <w:bodyDiv w:val="1"/>
      <w:marLeft w:val="0"/>
      <w:marRight w:val="0"/>
      <w:marTop w:val="0"/>
      <w:marBottom w:val="0"/>
      <w:divBdr>
        <w:top w:val="none" w:sz="0" w:space="0" w:color="auto"/>
        <w:left w:val="none" w:sz="0" w:space="0" w:color="auto"/>
        <w:bottom w:val="none" w:sz="0" w:space="0" w:color="auto"/>
        <w:right w:val="none" w:sz="0" w:space="0" w:color="auto"/>
      </w:divBdr>
    </w:div>
    <w:div w:id="211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5.xml"/><Relationship Id="rId21" Type="http://schemas.openxmlformats.org/officeDocument/2006/relationships/image" Target="media/image8.emf"/><Relationship Id="rId22" Type="http://schemas.openxmlformats.org/officeDocument/2006/relationships/image" Target="media/image9.emf"/><Relationship Id="rId23" Type="http://schemas.openxmlformats.org/officeDocument/2006/relationships/image" Target="media/image10.emf"/><Relationship Id="rId24" Type="http://schemas.openxmlformats.org/officeDocument/2006/relationships/image" Target="media/image11.emf"/><Relationship Id="rId25" Type="http://schemas.openxmlformats.org/officeDocument/2006/relationships/footer" Target="footer6.xml"/><Relationship Id="rId26" Type="http://schemas.openxmlformats.org/officeDocument/2006/relationships/image" Target="media/image12.emf"/><Relationship Id="rId27" Type="http://schemas.openxmlformats.org/officeDocument/2006/relationships/image" Target="media/image13.emf"/><Relationship Id="rId28" Type="http://schemas.openxmlformats.org/officeDocument/2006/relationships/image" Target="media/image14.emf"/><Relationship Id="rId29" Type="http://schemas.openxmlformats.org/officeDocument/2006/relationships/footer" Target="foot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8.xml"/><Relationship Id="rId31" Type="http://schemas.openxmlformats.org/officeDocument/2006/relationships/image" Target="media/image15.emf"/><Relationship Id="rId32" Type="http://schemas.openxmlformats.org/officeDocument/2006/relationships/hyperlink" Target="http://www.fchart.com/ees" TargetMode="External"/><Relationship Id="rId9" Type="http://schemas.openxmlformats.org/officeDocument/2006/relationships/hyperlink" Target="mailto:taccani@units.i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eli@units.it" TargetMode="Externa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emf"/><Relationship Id="rId19"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32A8-1F21-E947-9287-680E9199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4791</Words>
  <Characters>27312</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IJoT Author Guidelines</vt:lpstr>
    </vt:vector>
  </TitlesOfParts>
  <Company>davarnejad</Company>
  <LinksUpToDate>false</LinksUpToDate>
  <CharactersWithSpaces>32039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IJoT Author Guidelines</dc:title>
  <dc:creator>Derek Baker</dc:creator>
  <cp:lastModifiedBy>kaan erdem</cp:lastModifiedBy>
  <cp:revision>21</cp:revision>
  <cp:lastPrinted>2013-03-06T07:54:00Z</cp:lastPrinted>
  <dcterms:created xsi:type="dcterms:W3CDTF">2017-06-30T15:31:00Z</dcterms:created>
  <dcterms:modified xsi:type="dcterms:W3CDTF">2018-03-01T09:37:00Z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id="JWbcuCCy"/&gt;&lt;style id="http://www.zotero.org/styles/apa" hasBibliography="0"/&gt;&lt;prefs&gt;&lt;pref name="fieldType" value="Field"/&gt;&lt;pref name="noteType" value="0"/&gt;&lt;/prefs&gt;&lt;/data&gt;</vt:lpwstr>
  </property>
</Properties>
</file>