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B18" w:rsidRPr="00225A6E" w:rsidRDefault="008D39AD" w:rsidP="00225A6E">
      <w:pPr>
        <w:spacing w:line="480" w:lineRule="auto"/>
        <w:jc w:val="center"/>
        <w:rPr>
          <w:b/>
          <w:sz w:val="24"/>
          <w:szCs w:val="24"/>
        </w:rPr>
      </w:pPr>
      <w:r w:rsidRPr="00F6638E">
        <w:rPr>
          <w:b/>
          <w:sz w:val="24"/>
          <w:szCs w:val="24"/>
        </w:rPr>
        <w:t xml:space="preserve"> </w:t>
      </w:r>
      <w:r w:rsidR="006F4E3A" w:rsidRPr="00F6638E">
        <w:rPr>
          <w:b/>
          <w:sz w:val="24"/>
          <w:szCs w:val="24"/>
        </w:rPr>
        <w:t xml:space="preserve">Yüksek </w:t>
      </w:r>
      <w:r w:rsidR="0062717D" w:rsidRPr="00F6638E">
        <w:rPr>
          <w:b/>
          <w:sz w:val="24"/>
          <w:szCs w:val="24"/>
        </w:rPr>
        <w:t xml:space="preserve">Doz Metotreksat Alan Akut Lenfoblastik Lösemili Çocuklarda, </w:t>
      </w:r>
      <w:r w:rsidR="006F4E3A" w:rsidRPr="00F6638E">
        <w:rPr>
          <w:b/>
          <w:sz w:val="24"/>
          <w:szCs w:val="24"/>
        </w:rPr>
        <w:t xml:space="preserve">AANAT </w:t>
      </w:r>
      <w:r w:rsidR="0062717D" w:rsidRPr="00F6638E">
        <w:rPr>
          <w:b/>
          <w:sz w:val="24"/>
          <w:szCs w:val="24"/>
        </w:rPr>
        <w:t>Gen Polimorfizmi ve Gen Ekspresyon Düzeyinin Araştırılması</w:t>
      </w:r>
    </w:p>
    <w:p w:rsidR="00F6638E" w:rsidRPr="00F6638E" w:rsidRDefault="00084768" w:rsidP="00F6638E">
      <w:pPr>
        <w:spacing w:line="480" w:lineRule="auto"/>
        <w:jc w:val="both"/>
        <w:rPr>
          <w:b/>
          <w:sz w:val="24"/>
          <w:szCs w:val="24"/>
        </w:rPr>
      </w:pPr>
      <w:r w:rsidRPr="00F6638E">
        <w:rPr>
          <w:b/>
          <w:sz w:val="24"/>
          <w:szCs w:val="24"/>
        </w:rPr>
        <w:t>Ö</w:t>
      </w:r>
      <w:r>
        <w:rPr>
          <w:b/>
          <w:sz w:val="24"/>
          <w:szCs w:val="24"/>
        </w:rPr>
        <w:t>ZET</w:t>
      </w:r>
    </w:p>
    <w:p w:rsidR="00084768" w:rsidRDefault="00F6638E" w:rsidP="00F6638E">
      <w:pPr>
        <w:spacing w:line="480" w:lineRule="auto"/>
        <w:jc w:val="both"/>
        <w:rPr>
          <w:sz w:val="24"/>
          <w:szCs w:val="24"/>
        </w:rPr>
      </w:pPr>
      <w:r w:rsidRPr="00F6638E">
        <w:rPr>
          <w:b/>
          <w:sz w:val="24"/>
          <w:szCs w:val="24"/>
        </w:rPr>
        <w:t>Amaç:</w:t>
      </w:r>
      <w:r w:rsidRPr="00F6638E">
        <w:rPr>
          <w:sz w:val="24"/>
          <w:szCs w:val="24"/>
        </w:rPr>
        <w:t xml:space="preserve"> Melatonin uyku, sirkadiyan ritim, adrenal bez ve tiroit bezi fonksiyonları, üreme, yaşlanma, antioksidan sistem ve bağışıklık gibi birçok biyolojik fonksiyonun düzenlenmesinde rol oynar. Metotreksat 5 g/m²/24 saat infüzyon tedavisi alan A</w:t>
      </w:r>
      <w:r w:rsidR="00084768">
        <w:rPr>
          <w:sz w:val="24"/>
          <w:szCs w:val="24"/>
        </w:rPr>
        <w:t>kut Lenfoblastik Lösemili</w:t>
      </w:r>
      <w:r w:rsidRPr="00F6638E">
        <w:rPr>
          <w:sz w:val="24"/>
          <w:szCs w:val="24"/>
        </w:rPr>
        <w:t xml:space="preserve"> çocuklarda </w:t>
      </w:r>
      <w:r w:rsidR="00084768" w:rsidRPr="00F6638E">
        <w:rPr>
          <w:sz w:val="24"/>
          <w:szCs w:val="24"/>
        </w:rPr>
        <w:t>Metotreksat</w:t>
      </w:r>
      <w:r w:rsidR="00084768">
        <w:rPr>
          <w:sz w:val="24"/>
          <w:szCs w:val="24"/>
        </w:rPr>
        <w:t>’ın</w:t>
      </w:r>
      <w:r w:rsidRPr="00F6638E">
        <w:rPr>
          <w:sz w:val="24"/>
          <w:szCs w:val="24"/>
        </w:rPr>
        <w:t xml:space="preserve">; melatonin seviyesi üzerindeki etkisinin ve melatonin biyosentezinde görev alan </w:t>
      </w:r>
      <w:r w:rsidR="00084768">
        <w:rPr>
          <w:sz w:val="24"/>
          <w:szCs w:val="24"/>
        </w:rPr>
        <w:t>AANAT</w:t>
      </w:r>
      <w:r w:rsidRPr="00F6638E">
        <w:rPr>
          <w:sz w:val="24"/>
          <w:szCs w:val="24"/>
        </w:rPr>
        <w:t xml:space="preserve"> kodlayan genin promotor bölgesinde yer alan -263 G/C değişiminin ve gende belirlenecek diğer olası değişimlerin saptanması bu değişimlerin; </w:t>
      </w:r>
      <w:r w:rsidR="00084768">
        <w:rPr>
          <w:sz w:val="24"/>
          <w:szCs w:val="24"/>
        </w:rPr>
        <w:t>AANAT</w:t>
      </w:r>
      <w:r w:rsidRPr="00F6638E">
        <w:rPr>
          <w:sz w:val="24"/>
          <w:szCs w:val="24"/>
        </w:rPr>
        <w:t xml:space="preserve"> gen ifadelenmesi üzerindeki etkisinin incelenmesidir. </w:t>
      </w:r>
    </w:p>
    <w:p w:rsidR="00084768" w:rsidRDefault="00F6638E" w:rsidP="00F6638E">
      <w:pPr>
        <w:spacing w:line="480" w:lineRule="auto"/>
        <w:jc w:val="both"/>
        <w:rPr>
          <w:sz w:val="24"/>
          <w:szCs w:val="24"/>
        </w:rPr>
      </w:pPr>
      <w:r w:rsidRPr="00F6638E">
        <w:rPr>
          <w:b/>
          <w:sz w:val="24"/>
          <w:szCs w:val="24"/>
        </w:rPr>
        <w:t>Gereç ve Yöntemler:</w:t>
      </w:r>
      <w:r w:rsidRPr="00F6638E">
        <w:rPr>
          <w:sz w:val="24"/>
          <w:szCs w:val="24"/>
        </w:rPr>
        <w:t xml:space="preserve"> Çalışmaya Lösante Çocuk ve Yetişkin hastanesinde 16 akut lenfoblastik lösemi tanısı almış çocuk hasta dâhil edildi. İlk aşamada olgulardan elde edilen DNA örneklerinde AANAT geni -263 G/C değişimi dizi analizi yöntemi ile incelendi. 5 g/m²/24 saat metotreksat infüzyon öncesi</w:t>
      </w:r>
      <w:r w:rsidR="00786F96">
        <w:rPr>
          <w:sz w:val="24"/>
          <w:szCs w:val="24"/>
        </w:rPr>
        <w:t xml:space="preserve"> ve sonrası</w:t>
      </w:r>
      <w:r w:rsidRPr="00F6638E">
        <w:rPr>
          <w:sz w:val="24"/>
          <w:szCs w:val="24"/>
        </w:rPr>
        <w:t xml:space="preserve"> hastalardan RNA izolasyonu yapıldı ve elde edilen RNA örneklerinden Kantitatif Real Time yöntemi ile AANAT geni ifade düzeyleri belirlendi. </w:t>
      </w:r>
    </w:p>
    <w:p w:rsidR="00084768" w:rsidRDefault="00F6638E" w:rsidP="00F6638E">
      <w:pPr>
        <w:spacing w:line="480" w:lineRule="auto"/>
        <w:jc w:val="both"/>
        <w:rPr>
          <w:sz w:val="24"/>
          <w:szCs w:val="24"/>
        </w:rPr>
      </w:pPr>
      <w:r w:rsidRPr="00F6638E">
        <w:rPr>
          <w:b/>
          <w:sz w:val="24"/>
          <w:szCs w:val="24"/>
        </w:rPr>
        <w:t>Bulgular:</w:t>
      </w:r>
      <w:r w:rsidRPr="00F6638E">
        <w:rPr>
          <w:sz w:val="24"/>
          <w:szCs w:val="24"/>
        </w:rPr>
        <w:t xml:space="preserve"> AANAT geni dizi analizi sonuçlarında -263 G/C promotor bölge değişimi noktasında 3 hasta Homozigot mutant, 12 hasta Heterozigot ve 1 hastada yabanıl genotipe sahip olduğu belirlenmiştir. AANAT gen ifadesinin 5 g/m²/24 saat metotreksat infüzyonu öncesi ve sonrası farklı olduğu belirlenmiştir. </w:t>
      </w:r>
    </w:p>
    <w:p w:rsidR="00F6638E" w:rsidRDefault="00F6638E" w:rsidP="00F6638E">
      <w:pPr>
        <w:spacing w:line="480" w:lineRule="auto"/>
        <w:jc w:val="both"/>
        <w:rPr>
          <w:sz w:val="24"/>
          <w:szCs w:val="24"/>
        </w:rPr>
      </w:pPr>
      <w:r w:rsidRPr="00F6638E">
        <w:rPr>
          <w:b/>
          <w:sz w:val="24"/>
          <w:szCs w:val="24"/>
        </w:rPr>
        <w:t>Sonuç:</w:t>
      </w:r>
      <w:r w:rsidRPr="00F6638E">
        <w:rPr>
          <w:sz w:val="24"/>
          <w:szCs w:val="24"/>
        </w:rPr>
        <w:t xml:space="preserve"> Serotonin’in Melatonin’e dönüştürülmesinde rol oynayan AANAT enzimi lösemi tedavisinde kullanılan Metotreksat infüzyonundan etkilenmiştir. Bu çalışmanın hasta sayısı artırılarak ve melatonin sentez mekanizmasında görev alan diğer genler ile birlikte çalışması ve aydınlatılması planlanmıştır.</w:t>
      </w:r>
    </w:p>
    <w:p w:rsidR="00F6638E" w:rsidRPr="00225A6E" w:rsidRDefault="00F6638E" w:rsidP="00F6638E">
      <w:pPr>
        <w:spacing w:line="480" w:lineRule="auto"/>
        <w:jc w:val="both"/>
        <w:rPr>
          <w:i/>
          <w:sz w:val="24"/>
          <w:szCs w:val="24"/>
        </w:rPr>
      </w:pPr>
      <w:r w:rsidRPr="00225A6E">
        <w:rPr>
          <w:b/>
          <w:i/>
          <w:sz w:val="24"/>
          <w:szCs w:val="24"/>
        </w:rPr>
        <w:t xml:space="preserve">Anahtar Sözcükler: </w:t>
      </w:r>
      <w:r w:rsidR="00B02110">
        <w:rPr>
          <w:i/>
          <w:sz w:val="24"/>
          <w:szCs w:val="24"/>
        </w:rPr>
        <w:t>Akut lenfoblastik lösemi, melatonin, m</w:t>
      </w:r>
      <w:r w:rsidRPr="00225A6E">
        <w:rPr>
          <w:i/>
          <w:sz w:val="24"/>
          <w:szCs w:val="24"/>
        </w:rPr>
        <w:t>etotreksat, AANAT</w:t>
      </w:r>
    </w:p>
    <w:p w:rsidR="00225A6E" w:rsidRPr="00F6638E" w:rsidRDefault="00225A6E" w:rsidP="00225A6E">
      <w:pPr>
        <w:spacing w:before="60" w:after="60" w:line="480" w:lineRule="auto"/>
        <w:jc w:val="center"/>
        <w:rPr>
          <w:b/>
          <w:sz w:val="24"/>
          <w:szCs w:val="24"/>
        </w:rPr>
      </w:pPr>
      <w:r w:rsidRPr="00F6638E">
        <w:rPr>
          <w:b/>
          <w:sz w:val="24"/>
          <w:szCs w:val="24"/>
        </w:rPr>
        <w:lastRenderedPageBreak/>
        <w:t>Analysis of the Effect of AANAT Gene Polymorphism and Expression in Children Treated with High Dose Metotrexate for Acute Lymphoblastic L</w:t>
      </w:r>
      <w:r>
        <w:rPr>
          <w:b/>
          <w:sz w:val="24"/>
          <w:szCs w:val="24"/>
        </w:rPr>
        <w:t>eukemia</w:t>
      </w:r>
    </w:p>
    <w:p w:rsidR="00F6638E" w:rsidRPr="00F6638E" w:rsidRDefault="00084768" w:rsidP="00F6638E">
      <w:pPr>
        <w:spacing w:line="480" w:lineRule="auto"/>
        <w:jc w:val="both"/>
        <w:rPr>
          <w:b/>
          <w:sz w:val="24"/>
          <w:szCs w:val="24"/>
        </w:rPr>
      </w:pPr>
      <w:r>
        <w:rPr>
          <w:b/>
          <w:sz w:val="24"/>
          <w:szCs w:val="24"/>
        </w:rPr>
        <w:t>ABSTRACT</w:t>
      </w:r>
    </w:p>
    <w:tbl>
      <w:tblPr>
        <w:tblW w:w="7500" w:type="dxa"/>
        <w:tblCellSpacing w:w="0" w:type="dxa"/>
        <w:shd w:val="clear" w:color="auto" w:fill="FFFFFF"/>
        <w:tblCellMar>
          <w:left w:w="0" w:type="dxa"/>
          <w:right w:w="0" w:type="dxa"/>
        </w:tblCellMar>
        <w:tblLook w:val="04A0" w:firstRow="1" w:lastRow="0" w:firstColumn="1" w:lastColumn="0" w:noHBand="0" w:noVBand="1"/>
      </w:tblPr>
      <w:tblGrid>
        <w:gridCol w:w="7500"/>
      </w:tblGrid>
      <w:tr w:rsidR="00F6638E" w:rsidRPr="00F6638E" w:rsidTr="00F6638E">
        <w:trPr>
          <w:tblCellSpacing w:w="0" w:type="dxa"/>
        </w:trPr>
        <w:tc>
          <w:tcPr>
            <w:tcW w:w="0" w:type="auto"/>
            <w:shd w:val="clear" w:color="auto" w:fill="000000"/>
            <w:vAlign w:val="center"/>
            <w:hideMark/>
          </w:tcPr>
          <w:p w:rsidR="00F6638E" w:rsidRPr="00F6638E" w:rsidRDefault="00F6638E" w:rsidP="00F6638E">
            <w:pPr>
              <w:rPr>
                <w:rFonts w:ascii="Arial" w:hAnsi="Arial" w:cs="Arial"/>
              </w:rPr>
            </w:pPr>
          </w:p>
        </w:tc>
      </w:tr>
    </w:tbl>
    <w:p w:rsidR="00F6638E" w:rsidRDefault="00084768" w:rsidP="00F6638E">
      <w:pPr>
        <w:spacing w:line="480" w:lineRule="auto"/>
        <w:jc w:val="both"/>
        <w:rPr>
          <w:sz w:val="24"/>
          <w:szCs w:val="24"/>
        </w:rPr>
      </w:pPr>
      <w:r w:rsidRPr="00084768">
        <w:rPr>
          <w:b/>
          <w:sz w:val="24"/>
          <w:szCs w:val="24"/>
        </w:rPr>
        <w:t>Objective:</w:t>
      </w:r>
      <w:r>
        <w:rPr>
          <w:sz w:val="24"/>
          <w:szCs w:val="24"/>
        </w:rPr>
        <w:t xml:space="preserve"> </w:t>
      </w:r>
      <w:r w:rsidR="00F6638E" w:rsidRPr="00F6638E">
        <w:rPr>
          <w:sz w:val="24"/>
          <w:szCs w:val="24"/>
        </w:rPr>
        <w:t>Melatonin has a role in regulation of many physiological processes such as sleep, circadian rhythm, functions of adrenal and thyroid gland, reproduction, aging, antioxidant system, and immunity.</w:t>
      </w:r>
      <w:r w:rsidR="00F6638E" w:rsidRPr="00F6638E">
        <w:rPr>
          <w:color w:val="000000"/>
          <w:sz w:val="24"/>
          <w:szCs w:val="24"/>
        </w:rPr>
        <w:t xml:space="preserve"> </w:t>
      </w:r>
      <w:r w:rsidR="00F6638E" w:rsidRPr="00F6638E">
        <w:rPr>
          <w:sz w:val="24"/>
          <w:szCs w:val="24"/>
        </w:rPr>
        <w:t xml:space="preserve">In this study, we aimed to analyze the frequency of -263 C/G polymorphism localized in promoter region of the gene coding AANAT enzyme and its effect to the expression of AANAT gene in pediatric </w:t>
      </w:r>
      <w:r w:rsidR="00A731BE">
        <w:rPr>
          <w:sz w:val="24"/>
          <w:szCs w:val="24"/>
        </w:rPr>
        <w:t xml:space="preserve">Acute </w:t>
      </w:r>
      <w:r w:rsidR="00A731BE" w:rsidRPr="00A731BE">
        <w:rPr>
          <w:sz w:val="24"/>
          <w:szCs w:val="24"/>
          <w:lang w:val="en-US"/>
        </w:rPr>
        <w:t>Lymphoblastic</w:t>
      </w:r>
      <w:r w:rsidR="00A731BE">
        <w:rPr>
          <w:sz w:val="24"/>
          <w:szCs w:val="24"/>
        </w:rPr>
        <w:t xml:space="preserve"> Leukemia</w:t>
      </w:r>
      <w:r w:rsidR="00F6638E" w:rsidRPr="00F6638E">
        <w:rPr>
          <w:sz w:val="24"/>
          <w:szCs w:val="24"/>
        </w:rPr>
        <w:t xml:space="preserve"> patients receiving high dose </w:t>
      </w:r>
      <w:r w:rsidR="00A731BE">
        <w:rPr>
          <w:sz w:val="24"/>
          <w:szCs w:val="24"/>
        </w:rPr>
        <w:t>M</w:t>
      </w:r>
      <w:r w:rsidR="00A731BE" w:rsidRPr="00A731BE">
        <w:rPr>
          <w:sz w:val="24"/>
          <w:szCs w:val="24"/>
        </w:rPr>
        <w:t>ethotrexate</w:t>
      </w:r>
      <w:r w:rsidR="00A731BE" w:rsidRPr="00F6638E">
        <w:rPr>
          <w:sz w:val="24"/>
          <w:szCs w:val="24"/>
        </w:rPr>
        <w:t xml:space="preserve"> </w:t>
      </w:r>
      <w:r w:rsidR="00F6638E" w:rsidRPr="00F6638E">
        <w:rPr>
          <w:sz w:val="24"/>
          <w:szCs w:val="24"/>
        </w:rPr>
        <w:t>(5 g/m²/d).</w:t>
      </w:r>
    </w:p>
    <w:p w:rsidR="00F6638E" w:rsidRPr="00F6638E" w:rsidRDefault="00F6638E" w:rsidP="00F6638E">
      <w:pPr>
        <w:spacing w:line="480" w:lineRule="auto"/>
        <w:jc w:val="both"/>
        <w:rPr>
          <w:b/>
          <w:sz w:val="24"/>
          <w:szCs w:val="24"/>
        </w:rPr>
      </w:pPr>
    </w:p>
    <w:p w:rsidR="00F6638E" w:rsidRDefault="00084768" w:rsidP="00F6638E">
      <w:pPr>
        <w:autoSpaceDE w:val="0"/>
        <w:autoSpaceDN w:val="0"/>
        <w:adjustRightInd w:val="0"/>
        <w:spacing w:line="480" w:lineRule="auto"/>
        <w:jc w:val="both"/>
        <w:rPr>
          <w:sz w:val="24"/>
          <w:szCs w:val="24"/>
        </w:rPr>
      </w:pPr>
      <w:r w:rsidRPr="00084768">
        <w:rPr>
          <w:b/>
          <w:sz w:val="24"/>
          <w:szCs w:val="24"/>
        </w:rPr>
        <w:t>Material and Method:</w:t>
      </w:r>
      <w:r>
        <w:t xml:space="preserve"> </w:t>
      </w:r>
      <w:r w:rsidR="00F6638E" w:rsidRPr="00F6638E">
        <w:rPr>
          <w:bCs/>
          <w:color w:val="000000"/>
          <w:sz w:val="24"/>
          <w:szCs w:val="24"/>
        </w:rPr>
        <w:t>S</w:t>
      </w:r>
      <w:r w:rsidR="00F6638E" w:rsidRPr="00F6638E">
        <w:rPr>
          <w:sz w:val="24"/>
          <w:szCs w:val="24"/>
        </w:rPr>
        <w:t>tudy population consisted of 16 who were admitted to Losante Children and Adult ho</w:t>
      </w:r>
      <w:r w:rsidR="00A731BE">
        <w:rPr>
          <w:sz w:val="24"/>
          <w:szCs w:val="24"/>
        </w:rPr>
        <w:t>spital with the diagnosis of Acute Lymphoblastic Leukemia</w:t>
      </w:r>
      <w:r w:rsidR="00F6638E" w:rsidRPr="00F6638E">
        <w:rPr>
          <w:sz w:val="24"/>
          <w:szCs w:val="24"/>
        </w:rPr>
        <w:t xml:space="preserve">. Amplification of gene was performed by </w:t>
      </w:r>
      <w:r w:rsidR="00A731BE">
        <w:rPr>
          <w:sz w:val="24"/>
          <w:szCs w:val="24"/>
        </w:rPr>
        <w:t>Polymerase chain reaction</w:t>
      </w:r>
      <w:r w:rsidR="00F6638E" w:rsidRPr="00F6638E">
        <w:rPr>
          <w:sz w:val="24"/>
          <w:szCs w:val="24"/>
        </w:rPr>
        <w:t xml:space="preserve"> a</w:t>
      </w:r>
      <w:r w:rsidR="00A731BE">
        <w:rPr>
          <w:sz w:val="24"/>
          <w:szCs w:val="24"/>
        </w:rPr>
        <w:t xml:space="preserve">nd DNA sequencing by sequencer. </w:t>
      </w:r>
      <w:r w:rsidR="00F6638E" w:rsidRPr="00F6638E">
        <w:rPr>
          <w:sz w:val="24"/>
          <w:szCs w:val="24"/>
        </w:rPr>
        <w:t xml:space="preserve">For RNA isolations, blood samples were collected from patients group before and after therapy. Expression analysis was performed with the relative basic quantification software comes with quantitive </w:t>
      </w:r>
      <w:r w:rsidR="00A731BE">
        <w:rPr>
          <w:sz w:val="24"/>
          <w:szCs w:val="24"/>
        </w:rPr>
        <w:t>Real Time Polymerase chain reaction.</w:t>
      </w:r>
    </w:p>
    <w:p w:rsidR="00084768" w:rsidRPr="00084768" w:rsidRDefault="00084768" w:rsidP="00F6638E">
      <w:pPr>
        <w:autoSpaceDE w:val="0"/>
        <w:autoSpaceDN w:val="0"/>
        <w:adjustRightInd w:val="0"/>
        <w:spacing w:line="480" w:lineRule="auto"/>
        <w:jc w:val="both"/>
        <w:rPr>
          <w:sz w:val="24"/>
          <w:szCs w:val="24"/>
        </w:rPr>
      </w:pPr>
    </w:p>
    <w:p w:rsidR="00F6638E" w:rsidRPr="00F6638E" w:rsidRDefault="00084768" w:rsidP="00F6638E">
      <w:pPr>
        <w:spacing w:line="480" w:lineRule="auto"/>
        <w:jc w:val="both"/>
        <w:rPr>
          <w:b/>
          <w:sz w:val="24"/>
          <w:szCs w:val="24"/>
        </w:rPr>
      </w:pPr>
      <w:r w:rsidRPr="00084768">
        <w:rPr>
          <w:b/>
          <w:sz w:val="24"/>
          <w:szCs w:val="24"/>
        </w:rPr>
        <w:t>Results:</w:t>
      </w:r>
      <w:r>
        <w:t xml:space="preserve"> </w:t>
      </w:r>
      <w:r w:rsidR="00F6638E" w:rsidRPr="00F6638E">
        <w:rPr>
          <w:sz w:val="24"/>
          <w:szCs w:val="24"/>
        </w:rPr>
        <w:t>In the results of AANAT sequencing, 3 homozygous mutants, 12 heterozygotes and 1 patient wild genotype were determined at -263 G / C promoter region.</w:t>
      </w:r>
      <w:r w:rsidR="00F6638E" w:rsidRPr="00F6638E">
        <w:rPr>
          <w:color w:val="212121"/>
          <w:sz w:val="24"/>
          <w:szCs w:val="24"/>
          <w:lang w:val="en"/>
        </w:rPr>
        <w:t xml:space="preserve"> The AANAT gene expression was determined to be different before and after methotrexate infusion of 5 g / m² / 24 h.</w:t>
      </w:r>
    </w:p>
    <w:p w:rsidR="00F6638E" w:rsidRPr="00F6638E" w:rsidRDefault="00084768" w:rsidP="00F6638E">
      <w:pPr>
        <w:pStyle w:val="HTMLncedenBiimlendirilmi"/>
        <w:shd w:val="clear" w:color="auto" w:fill="FFFFFF"/>
        <w:spacing w:line="480" w:lineRule="auto"/>
        <w:jc w:val="both"/>
        <w:rPr>
          <w:rFonts w:ascii="Times New Roman" w:hAnsi="Times New Roman" w:cs="Times New Roman"/>
          <w:sz w:val="24"/>
          <w:szCs w:val="24"/>
          <w:lang w:val="tr-TR" w:eastAsia="tr-TR"/>
        </w:rPr>
      </w:pPr>
      <w:r w:rsidRPr="00084768">
        <w:rPr>
          <w:rFonts w:ascii="Times New Roman" w:hAnsi="Times New Roman" w:cs="Times New Roman"/>
          <w:b/>
          <w:sz w:val="24"/>
          <w:szCs w:val="24"/>
          <w:lang w:val="tr-TR" w:eastAsia="tr-TR"/>
        </w:rPr>
        <w:t>Conclusion:</w:t>
      </w:r>
      <w:r w:rsidR="00F6638E" w:rsidRPr="00F6638E">
        <w:rPr>
          <w:rFonts w:ascii="Times New Roman" w:hAnsi="Times New Roman" w:cs="Times New Roman"/>
          <w:sz w:val="24"/>
          <w:szCs w:val="24"/>
          <w:lang w:val="tr-TR" w:eastAsia="tr-TR"/>
        </w:rPr>
        <w:t>The AANAT enzyme which plays a role in converting serotonin to melatonin has been influenced by the methotrexate infusion used in the treatment of leukemia. Further research will be required to determine the genetic bases of melatonin mechanism.</w:t>
      </w:r>
    </w:p>
    <w:p w:rsidR="00922608" w:rsidRPr="00225A6E" w:rsidRDefault="00084768" w:rsidP="00F6638E">
      <w:pPr>
        <w:spacing w:line="480" w:lineRule="auto"/>
        <w:jc w:val="both"/>
        <w:rPr>
          <w:i/>
          <w:sz w:val="24"/>
          <w:szCs w:val="24"/>
        </w:rPr>
      </w:pPr>
      <w:r w:rsidRPr="00225A6E">
        <w:rPr>
          <w:b/>
          <w:i/>
          <w:sz w:val="24"/>
          <w:szCs w:val="24"/>
        </w:rPr>
        <w:lastRenderedPageBreak/>
        <w:t xml:space="preserve">Key words: </w:t>
      </w:r>
      <w:r w:rsidRPr="00225A6E">
        <w:rPr>
          <w:i/>
          <w:sz w:val="24"/>
          <w:szCs w:val="24"/>
        </w:rPr>
        <w:t>Acute lymphoblast</w:t>
      </w:r>
      <w:r w:rsidR="00B02110">
        <w:rPr>
          <w:i/>
          <w:sz w:val="24"/>
          <w:szCs w:val="24"/>
        </w:rPr>
        <w:t>ic leukemia, melatonin, m</w:t>
      </w:r>
      <w:r w:rsidRPr="00225A6E">
        <w:rPr>
          <w:i/>
          <w:sz w:val="24"/>
          <w:szCs w:val="24"/>
        </w:rPr>
        <w:t>ethotrexate, AANAT</w:t>
      </w:r>
    </w:p>
    <w:p w:rsidR="006F4E3A" w:rsidRPr="00F6638E" w:rsidRDefault="00B02110" w:rsidP="00F6638E">
      <w:pPr>
        <w:spacing w:line="480" w:lineRule="auto"/>
        <w:jc w:val="both"/>
        <w:rPr>
          <w:b/>
          <w:sz w:val="24"/>
          <w:szCs w:val="24"/>
        </w:rPr>
      </w:pPr>
      <w:r w:rsidRPr="00F6638E">
        <w:rPr>
          <w:b/>
          <w:sz w:val="24"/>
          <w:szCs w:val="24"/>
        </w:rPr>
        <w:t>GİRİŞ</w:t>
      </w:r>
    </w:p>
    <w:p w:rsidR="006F4E3A" w:rsidRPr="00F6638E" w:rsidRDefault="006F4E3A" w:rsidP="00F6638E">
      <w:pPr>
        <w:autoSpaceDE w:val="0"/>
        <w:spacing w:line="480" w:lineRule="auto"/>
        <w:jc w:val="both"/>
        <w:rPr>
          <w:sz w:val="24"/>
          <w:szCs w:val="24"/>
        </w:rPr>
      </w:pPr>
      <w:r w:rsidRPr="00F6638E">
        <w:rPr>
          <w:sz w:val="24"/>
          <w:szCs w:val="24"/>
        </w:rPr>
        <w:t>Lösemiler çocukluk çağı kanserleri içinde dünyada ve ülkemizde birinci sırayı almaktadır. Çocukluk çağı lösemilerinde geliştirilmiş risk değerlendirmeleri, yeni kemoterapötik ilaçların özellikle de hedefe yönelik ilaçların kullanımı ve destek tedavilerinin iyileştirilmesi sayesinde yaşam yüzdelerinde belirgin bir artış kaydedilmiştir.</w:t>
      </w:r>
    </w:p>
    <w:p w:rsidR="006F4E3A" w:rsidRPr="00F6638E" w:rsidRDefault="006F4E3A" w:rsidP="00F6638E">
      <w:pPr>
        <w:autoSpaceDE w:val="0"/>
        <w:spacing w:line="480" w:lineRule="auto"/>
        <w:jc w:val="both"/>
        <w:rPr>
          <w:sz w:val="24"/>
          <w:szCs w:val="24"/>
        </w:rPr>
      </w:pPr>
      <w:r w:rsidRPr="00F6638E">
        <w:rPr>
          <w:sz w:val="24"/>
          <w:szCs w:val="24"/>
        </w:rPr>
        <w:t xml:space="preserve">Metotreksat (MTK), akut lenfoblastik lösemi (ALL), lenfoma, koriokarsinoma ve bazı solid tümörlerin tedavisinde kemoterapötik olarak, bunun yanı sıra romatoid artrit, psöriasis gibi neoplastik olmayan, kronik hastalıkların tedavisinde sık kullanılan bir ilaçtır. MTK dihidrofolat redüktaz enzimini inhibe ederek hücrelerdeki tetrahidrofolat düzeylerinin azalmasına neden olan bir folik asit antagonistidir. DNA sentezi için gerekli olan timidilat sentezini engellediğinden malign hastalıkların tedavisinde diğer sitostatik ilaçlarla birlikte kullanılmaktadır. Vücutta değişik sistemlere toksik etkilerinin yanı sıra kilo kaybı, yorgunluk, grip, baş dönmesi, ateş </w:t>
      </w:r>
      <w:r w:rsidR="00471332" w:rsidRPr="00F6638E">
        <w:rPr>
          <w:sz w:val="24"/>
          <w:szCs w:val="24"/>
        </w:rPr>
        <w:t>gibi etkileri de bulunmaktadır (1-3)</w:t>
      </w:r>
      <w:r w:rsidRPr="00F6638E">
        <w:rPr>
          <w:sz w:val="24"/>
          <w:szCs w:val="24"/>
        </w:rPr>
        <w:t>. Aynı zamanda 5 g/m² dozunda 24 saatlik infüzyon MTK tedavisi almakta olan ALL'li çocuklarda infüzyon esnasında ve sonrasında uyku değişiklikleri (uykuya meyil) görülmektedir.</w:t>
      </w:r>
    </w:p>
    <w:p w:rsidR="006F4E3A" w:rsidRPr="00F6638E" w:rsidRDefault="005A71C6" w:rsidP="00F6638E">
      <w:pPr>
        <w:spacing w:line="480" w:lineRule="auto"/>
        <w:jc w:val="both"/>
        <w:rPr>
          <w:sz w:val="24"/>
          <w:szCs w:val="24"/>
        </w:rPr>
      </w:pPr>
      <w:r w:rsidRPr="00F6638E">
        <w:rPr>
          <w:sz w:val="24"/>
          <w:szCs w:val="24"/>
        </w:rPr>
        <w:t xml:space="preserve">Uyku hormonu olarak bilinen </w:t>
      </w:r>
      <w:r w:rsidR="006F4E3A" w:rsidRPr="00F6638E">
        <w:rPr>
          <w:sz w:val="24"/>
          <w:szCs w:val="24"/>
        </w:rPr>
        <w:t xml:space="preserve">Melatonin (N-asetil–5-metoksitriptamin) uyku, sirkadiyan ritim, adrenal bez ve tiroit bezi fonksiyonları, üreme, yaşlanma, antioksidan sistem ve bağışıklık gibi birçok biyolojik fonksiyonun düzenlenmesinde rol oynar. Melatonin epifiz bezinde triptofandan sentezlenir ve plazmada proteinlere bağlıdır. Karaciğerde metabolize olur ve başlıca metaboliti 6-Hidroksimelatoninsülfat (6-OHMS)’dır. İnsanlarda ekzojen melatoninin kısa bir metabolik yarı ömrü (20–60 dakika.), büyük bir hepatik geçiş etkisi vardır. Yetişkinlerde ortalama plazma melatonin seviyesi 60-70 pg/ml ve başlıca metaboliti olan 6-OHMS’nin maksimum plazma konsantrasyonu 80-100pg/ml arasındadır. Çocuklarda serum düzeyi ise yaşa bağımlı olarak </w:t>
      </w:r>
      <w:r w:rsidR="006F4E3A" w:rsidRPr="00F6638E">
        <w:rPr>
          <w:sz w:val="24"/>
          <w:szCs w:val="24"/>
        </w:rPr>
        <w:lastRenderedPageBreak/>
        <w:t xml:space="preserve">değişkenlik göstermektedir. En yüksek melatonin düzeyi yaşamın üç ile beşinci yılları arasında saptanır. Cinsiyetin melatonin salınımı üzerine etkisi yoktur. Plazma melatonin konsantrasyonu </w:t>
      </w:r>
      <w:smartTag w:uri="urn:schemas-microsoft-com:office:smarttags" w:element="time">
        <w:smartTagPr>
          <w:attr w:name="Minute" w:val="0"/>
          <w:attr w:name="Hour" w:val="23"/>
        </w:smartTagPr>
        <w:r w:rsidR="006F4E3A" w:rsidRPr="00F6638E">
          <w:rPr>
            <w:sz w:val="24"/>
            <w:szCs w:val="24"/>
          </w:rPr>
          <w:t>gece</w:t>
        </w:r>
      </w:smartTag>
      <w:r w:rsidR="006F4E3A" w:rsidRPr="00F6638E">
        <w:rPr>
          <w:sz w:val="24"/>
          <w:szCs w:val="24"/>
        </w:rPr>
        <w:t xml:space="preserve"> saat </w:t>
      </w:r>
      <w:smartTag w:uri="urn:schemas-microsoft-com:office:smarttags" w:element="time">
        <w:smartTagPr>
          <w:attr w:name="Minute" w:val="00"/>
          <w:attr w:name="Hour" w:val="02"/>
        </w:smartTagPr>
        <w:r w:rsidR="006F4E3A" w:rsidRPr="00F6638E">
          <w:rPr>
            <w:sz w:val="24"/>
            <w:szCs w:val="24"/>
          </w:rPr>
          <w:t>02:00</w:t>
        </w:r>
      </w:smartTag>
      <w:r w:rsidR="006F4E3A" w:rsidRPr="00F6638E">
        <w:rPr>
          <w:sz w:val="24"/>
          <w:szCs w:val="24"/>
        </w:rPr>
        <w:t xml:space="preserve"> ile </w:t>
      </w:r>
      <w:smartTag w:uri="urn:schemas-microsoft-com:office:smarttags" w:element="time">
        <w:smartTagPr>
          <w:attr w:name="Minute" w:val="00"/>
          <w:attr w:name="Hour" w:val="04"/>
        </w:smartTagPr>
        <w:r w:rsidR="006F4E3A" w:rsidRPr="00F6638E">
          <w:rPr>
            <w:sz w:val="24"/>
            <w:szCs w:val="24"/>
          </w:rPr>
          <w:t>04:00</w:t>
        </w:r>
      </w:smartTag>
      <w:r w:rsidR="006F4E3A" w:rsidRPr="00F6638E">
        <w:rPr>
          <w:sz w:val="24"/>
          <w:szCs w:val="24"/>
        </w:rPr>
        <w:t xml:space="preserve"> arasında pik değerlerine ulaşır. İnsanda 6-OHMS’nin %70-80’i </w:t>
      </w:r>
      <w:smartTag w:uri="urn:schemas-microsoft-com:office:smarttags" w:element="time">
        <w:smartTagPr>
          <w:attr w:name="Minute" w:val="0"/>
          <w:attr w:name="Hour" w:val="23"/>
        </w:smartTagPr>
        <w:r w:rsidR="006F4E3A" w:rsidRPr="00F6638E">
          <w:rPr>
            <w:sz w:val="24"/>
            <w:szCs w:val="24"/>
          </w:rPr>
          <w:t>gece</w:t>
        </w:r>
      </w:smartTag>
      <w:r w:rsidR="006F4E3A" w:rsidRPr="00F6638E">
        <w:rPr>
          <w:sz w:val="24"/>
          <w:szCs w:val="24"/>
        </w:rPr>
        <w:t xml:space="preserve"> idrarında (24:00-08:00) atılır</w:t>
      </w:r>
      <w:r w:rsidR="00471332" w:rsidRPr="00F6638E">
        <w:rPr>
          <w:sz w:val="24"/>
          <w:szCs w:val="24"/>
        </w:rPr>
        <w:t xml:space="preserve"> (4-6).</w:t>
      </w:r>
    </w:p>
    <w:p w:rsidR="006F4E3A" w:rsidRPr="00F6638E" w:rsidRDefault="00922608" w:rsidP="00F6638E">
      <w:pPr>
        <w:autoSpaceDE w:val="0"/>
        <w:spacing w:line="480" w:lineRule="auto"/>
        <w:jc w:val="both"/>
        <w:rPr>
          <w:sz w:val="24"/>
          <w:szCs w:val="24"/>
        </w:rPr>
      </w:pPr>
      <w:r w:rsidRPr="00F6638E">
        <w:rPr>
          <w:sz w:val="24"/>
          <w:szCs w:val="24"/>
        </w:rPr>
        <w:t>Melatonin sentez mekanizması döngüsel şekilde çalışmaktadır, g</w:t>
      </w:r>
      <w:r w:rsidR="006F4E3A" w:rsidRPr="00F6638E">
        <w:rPr>
          <w:sz w:val="24"/>
          <w:szCs w:val="24"/>
        </w:rPr>
        <w:t>ünün aydınla</w:t>
      </w:r>
      <w:r w:rsidRPr="00F6638E">
        <w:rPr>
          <w:sz w:val="24"/>
          <w:szCs w:val="24"/>
        </w:rPr>
        <w:t>n</w:t>
      </w:r>
      <w:r w:rsidR="006F4E3A" w:rsidRPr="00F6638E">
        <w:rPr>
          <w:sz w:val="24"/>
          <w:szCs w:val="24"/>
        </w:rPr>
        <w:t xml:space="preserve">ması ile retinadaki reseptörler uyarılır, optik sinir aracılığıyla bu uyarılar suprakiazmatik çekirdekteki (SCN) hücrelere taşınır, bu hücrelerden kalkan baskılayıcı (inhibitör) uyaranlar ise üst servikal gangliyon (SCG) hücrelerinin uyarı üretmesini engeller. Ancak </w:t>
      </w:r>
      <w:smartTag w:uri="urn:schemas-microsoft-com:office:smarttags" w:element="time">
        <w:smartTagPr>
          <w:attr w:name="Minute" w:val="0"/>
          <w:attr w:name="Hour" w:val="23"/>
        </w:smartTagPr>
        <w:r w:rsidR="006F4E3A" w:rsidRPr="00F6638E">
          <w:rPr>
            <w:sz w:val="24"/>
            <w:szCs w:val="24"/>
          </w:rPr>
          <w:t>gece</w:t>
        </w:r>
      </w:smartTag>
      <w:r w:rsidR="006F4E3A" w:rsidRPr="00F6638E">
        <w:rPr>
          <w:sz w:val="24"/>
          <w:szCs w:val="24"/>
        </w:rPr>
        <w:t xml:space="preserve"> ortamın kararmasıyla SCG üzerindeki inhibitör baskı kalkar ve pineal bezi hem α hem de β adrenerjik yolakları ile uyarır. Gelen uyaranlar pineal bezin asıl hücreleri olan pinealositlerde, G proteinleri aracılığıyla N-asetiltransferaz (NAT) enziminin aktif hale geçmesini sağlar. Dolaşımdan hücre içine alınan triptofan, önce 5-hidroksitriptofana, daha sonra da 5-hidroksitriptamine (5-HT, serotonin) dönüştürülür. Serotonin, arilalkilamin N-asetiltransferaz (AANAT) ile N-asetilserotonine (NAS) ve son olarak N-asetilserotonin hidroksiindol-O-metiltransferaz (HIOMT) enzimi tarafından melatonine (5-metoksi-N-asetiltriptamin) dönüştürülür. Melatonin sentezinde önemli rol oynayan arilalkilamin N-asetiltriptamin ve hidroksiindol-O-metilentranseferaz enzim aktiviteleri </w:t>
      </w:r>
      <w:smartTag w:uri="urn:schemas-microsoft-com:office:smarttags" w:element="time">
        <w:smartTagPr>
          <w:attr w:name="Minute" w:val="0"/>
          <w:attr w:name="Hour" w:val="23"/>
        </w:smartTagPr>
        <w:r w:rsidR="006F4E3A" w:rsidRPr="00F6638E">
          <w:rPr>
            <w:sz w:val="24"/>
            <w:szCs w:val="24"/>
          </w:rPr>
          <w:t>gece</w:t>
        </w:r>
      </w:smartTag>
      <w:r w:rsidR="006F4E3A" w:rsidRPr="00F6638E">
        <w:rPr>
          <w:sz w:val="24"/>
          <w:szCs w:val="24"/>
        </w:rPr>
        <w:t xml:space="preserve"> daha yüksektir. Üretilmiş olan bu melatonin yüksek lipofilik özelliği sayesinde serbest difüzyonla hücre zarını kolayca geçerek tüm vü</w:t>
      </w:r>
      <w:r w:rsidR="00471332" w:rsidRPr="00F6638E">
        <w:rPr>
          <w:sz w:val="24"/>
          <w:szCs w:val="24"/>
        </w:rPr>
        <w:t>cut sıvılarına hızla dağılır (6,7)</w:t>
      </w:r>
      <w:r w:rsidR="006F4E3A" w:rsidRPr="00F6638E">
        <w:rPr>
          <w:sz w:val="24"/>
          <w:szCs w:val="24"/>
        </w:rPr>
        <w:t>.</w:t>
      </w:r>
    </w:p>
    <w:p w:rsidR="006F4E3A" w:rsidRPr="00F6638E" w:rsidRDefault="006F4E3A" w:rsidP="00F6638E">
      <w:pPr>
        <w:autoSpaceDE w:val="0"/>
        <w:spacing w:line="480" w:lineRule="auto"/>
        <w:jc w:val="both"/>
        <w:rPr>
          <w:sz w:val="24"/>
          <w:szCs w:val="24"/>
        </w:rPr>
      </w:pPr>
      <w:r w:rsidRPr="00F6638E">
        <w:rPr>
          <w:sz w:val="24"/>
          <w:szCs w:val="24"/>
        </w:rPr>
        <w:t xml:space="preserve">Serotonin’in Melatonin’e dönüştürülmesinde rol oynayan AANAT enzimini kodlayan AANAT geni 17. kromozomun uzun kolunda lokalize olmuştur ve 4 ekzonludur. Bu genin promotor bölgesinde olan bir polimorfizm, -263 </w:t>
      </w:r>
      <w:r w:rsidR="006F06AC" w:rsidRPr="00F6638E">
        <w:rPr>
          <w:sz w:val="24"/>
          <w:szCs w:val="24"/>
        </w:rPr>
        <w:t>G/C</w:t>
      </w:r>
      <w:r w:rsidRPr="00F6638E">
        <w:rPr>
          <w:sz w:val="24"/>
          <w:szCs w:val="24"/>
        </w:rPr>
        <w:t>, genin transkripsiyon aktivatör bağlanma bölgesinin yapısını ve promotor bölgenin fonksiyonunu bozmaktadır. Bu polimorfizmin aynı zamanda enzimin serotonin’in asetilasyon kapasitesini azalttığı, dolaylı olarak sentez edilebilir melatonin seviye</w:t>
      </w:r>
      <w:r w:rsidR="00FC4703" w:rsidRPr="00F6638E">
        <w:rPr>
          <w:sz w:val="24"/>
          <w:szCs w:val="24"/>
        </w:rPr>
        <w:t>sini etkilediği bildirilmiştir (8-9).</w:t>
      </w:r>
    </w:p>
    <w:p w:rsidR="006F4E3A" w:rsidRPr="00F6638E" w:rsidRDefault="006F4E3A" w:rsidP="00F6638E">
      <w:pPr>
        <w:autoSpaceDE w:val="0"/>
        <w:spacing w:line="480" w:lineRule="auto"/>
        <w:jc w:val="both"/>
        <w:rPr>
          <w:sz w:val="24"/>
          <w:szCs w:val="24"/>
        </w:rPr>
      </w:pPr>
      <w:r w:rsidRPr="00F6638E">
        <w:rPr>
          <w:sz w:val="24"/>
          <w:szCs w:val="24"/>
        </w:rPr>
        <w:lastRenderedPageBreak/>
        <w:t>Bu çalışmanın amacı, yüksek doz MTK (2-5 g/m²/24 saat) infüzyon tedavisi alan ALL’li çocuklarda uygulanan MTK'ın</w:t>
      </w:r>
      <w:r w:rsidR="004F790A" w:rsidRPr="00F6638E">
        <w:rPr>
          <w:sz w:val="24"/>
          <w:szCs w:val="24"/>
        </w:rPr>
        <w:t xml:space="preserve"> uykuya meyil yapmasındaki olası mekanizmanın </w:t>
      </w:r>
      <w:r w:rsidR="00922608" w:rsidRPr="00F6638E">
        <w:rPr>
          <w:sz w:val="24"/>
          <w:szCs w:val="24"/>
        </w:rPr>
        <w:t xml:space="preserve">ilişkisinin </w:t>
      </w:r>
      <w:r w:rsidR="004F790A" w:rsidRPr="00F6638E">
        <w:rPr>
          <w:sz w:val="24"/>
          <w:szCs w:val="24"/>
        </w:rPr>
        <w:t>açıklanabilmesi için</w:t>
      </w:r>
    </w:p>
    <w:p w:rsidR="006F4E3A" w:rsidRPr="00F6638E" w:rsidRDefault="006F4E3A" w:rsidP="00F6638E">
      <w:pPr>
        <w:numPr>
          <w:ilvl w:val="0"/>
          <w:numId w:val="1"/>
        </w:numPr>
        <w:autoSpaceDE w:val="0"/>
        <w:spacing w:line="480" w:lineRule="auto"/>
        <w:jc w:val="both"/>
        <w:rPr>
          <w:sz w:val="24"/>
          <w:szCs w:val="24"/>
        </w:rPr>
      </w:pPr>
      <w:r w:rsidRPr="00F6638E">
        <w:rPr>
          <w:sz w:val="24"/>
          <w:szCs w:val="24"/>
        </w:rPr>
        <w:t xml:space="preserve">Melatonin biyosentezinde rol </w:t>
      </w:r>
      <w:r w:rsidR="00A069BE" w:rsidRPr="00F6638E">
        <w:rPr>
          <w:sz w:val="24"/>
          <w:szCs w:val="24"/>
        </w:rPr>
        <w:t>oynayan AANAT</w:t>
      </w:r>
      <w:r w:rsidRPr="00F6638E">
        <w:rPr>
          <w:sz w:val="24"/>
          <w:szCs w:val="24"/>
        </w:rPr>
        <w:t xml:space="preserve"> geninin promotor bölgesinde yer alan  -263 C/G değişimine olan etkisi ve olası diğer mutasyonların </w:t>
      </w:r>
      <w:r w:rsidR="00922608" w:rsidRPr="00F6638E">
        <w:rPr>
          <w:sz w:val="24"/>
          <w:szCs w:val="24"/>
        </w:rPr>
        <w:t>tespiti</w:t>
      </w:r>
      <w:r w:rsidRPr="00F6638E">
        <w:rPr>
          <w:sz w:val="24"/>
          <w:szCs w:val="24"/>
        </w:rPr>
        <w:t>.</w:t>
      </w:r>
    </w:p>
    <w:p w:rsidR="00922608" w:rsidRPr="00786F96" w:rsidRDefault="006F4E3A" w:rsidP="00786F96">
      <w:pPr>
        <w:numPr>
          <w:ilvl w:val="0"/>
          <w:numId w:val="1"/>
        </w:numPr>
        <w:autoSpaceDE w:val="0"/>
        <w:spacing w:line="480" w:lineRule="auto"/>
        <w:jc w:val="both"/>
        <w:rPr>
          <w:sz w:val="24"/>
          <w:szCs w:val="24"/>
        </w:rPr>
      </w:pPr>
      <w:r w:rsidRPr="00F6638E">
        <w:rPr>
          <w:color w:val="000000"/>
          <w:sz w:val="24"/>
          <w:szCs w:val="24"/>
        </w:rPr>
        <w:t>AANAT geni expresyon analizinin yapılması</w:t>
      </w:r>
      <w:r w:rsidR="004F790A" w:rsidRPr="00F6638E">
        <w:rPr>
          <w:color w:val="000000"/>
          <w:sz w:val="24"/>
          <w:szCs w:val="24"/>
        </w:rPr>
        <w:t>dır.</w:t>
      </w:r>
    </w:p>
    <w:p w:rsidR="006F4E3A" w:rsidRPr="00F6638E" w:rsidRDefault="00B02110" w:rsidP="00F6638E">
      <w:pPr>
        <w:spacing w:line="480" w:lineRule="auto"/>
        <w:jc w:val="both"/>
        <w:rPr>
          <w:b/>
          <w:sz w:val="24"/>
          <w:szCs w:val="24"/>
        </w:rPr>
      </w:pPr>
      <w:r w:rsidRPr="00F6638E">
        <w:rPr>
          <w:b/>
          <w:sz w:val="24"/>
          <w:szCs w:val="24"/>
        </w:rPr>
        <w:t>GEREÇ VE YÖNTEMLER</w:t>
      </w:r>
    </w:p>
    <w:p w:rsidR="001B7A73" w:rsidRPr="00F6638E" w:rsidRDefault="00CC2538" w:rsidP="00F6638E">
      <w:pPr>
        <w:spacing w:line="480" w:lineRule="auto"/>
        <w:jc w:val="both"/>
        <w:rPr>
          <w:sz w:val="24"/>
          <w:szCs w:val="24"/>
        </w:rPr>
      </w:pPr>
      <w:r w:rsidRPr="00F6638E">
        <w:rPr>
          <w:sz w:val="24"/>
          <w:szCs w:val="24"/>
        </w:rPr>
        <w:t xml:space="preserve">Çalışma Ankara Üniversitesi Tıp Fakültesi Etik Kurulu 11.06.2012 tarihli, </w:t>
      </w:r>
      <w:r w:rsidR="004D6425" w:rsidRPr="00F6638E">
        <w:rPr>
          <w:sz w:val="24"/>
          <w:szCs w:val="24"/>
        </w:rPr>
        <w:t>10–310–12 karar</w:t>
      </w:r>
      <w:r w:rsidRPr="00F6638E">
        <w:rPr>
          <w:sz w:val="24"/>
          <w:szCs w:val="24"/>
        </w:rPr>
        <w:t xml:space="preserve"> numarası ile kabul edildi Çalışmaya katılmayı kabul eden bireylerin yasal </w:t>
      </w:r>
      <w:r w:rsidR="004D6425" w:rsidRPr="00F6638E">
        <w:rPr>
          <w:sz w:val="24"/>
          <w:szCs w:val="24"/>
        </w:rPr>
        <w:t>vâsilerinden çalışmaya</w:t>
      </w:r>
      <w:r w:rsidRPr="00F6638E">
        <w:rPr>
          <w:sz w:val="24"/>
          <w:szCs w:val="24"/>
        </w:rPr>
        <w:t xml:space="preserve"> katıldıklarına dair onam formları alındı.</w:t>
      </w:r>
      <w:r w:rsidR="00DE60A0" w:rsidRPr="00F6638E">
        <w:rPr>
          <w:sz w:val="24"/>
          <w:szCs w:val="24"/>
        </w:rPr>
        <w:t xml:space="preserve"> </w:t>
      </w:r>
      <w:r w:rsidR="004D6425" w:rsidRPr="00F6638E">
        <w:rPr>
          <w:sz w:val="24"/>
          <w:szCs w:val="24"/>
        </w:rPr>
        <w:t xml:space="preserve">Çalışma grubumuzu </w:t>
      </w:r>
      <w:r w:rsidRPr="00F6638E">
        <w:rPr>
          <w:sz w:val="24"/>
          <w:szCs w:val="24"/>
        </w:rPr>
        <w:t xml:space="preserve">tedavi gören akut lenfoblastik lösemi tanısı almış 1–15 yaş arasında </w:t>
      </w:r>
      <w:r w:rsidR="00E54A38" w:rsidRPr="00F6638E">
        <w:rPr>
          <w:sz w:val="24"/>
          <w:szCs w:val="24"/>
        </w:rPr>
        <w:t>16</w:t>
      </w:r>
      <w:r w:rsidRPr="00F6638E">
        <w:rPr>
          <w:sz w:val="24"/>
          <w:szCs w:val="24"/>
        </w:rPr>
        <w:t xml:space="preserve"> hasta ve aynı yaş grubundan 10 </w:t>
      </w:r>
      <w:r w:rsidR="004D6425" w:rsidRPr="00F6638E">
        <w:rPr>
          <w:sz w:val="24"/>
          <w:szCs w:val="24"/>
        </w:rPr>
        <w:t>sağlıklı çocuk</w:t>
      </w:r>
      <w:r w:rsidRPr="00F6638E">
        <w:rPr>
          <w:sz w:val="24"/>
          <w:szCs w:val="24"/>
        </w:rPr>
        <w:t xml:space="preserve"> (k</w:t>
      </w:r>
      <w:r w:rsidR="004D6425" w:rsidRPr="00F6638E">
        <w:rPr>
          <w:sz w:val="24"/>
          <w:szCs w:val="24"/>
        </w:rPr>
        <w:t xml:space="preserve">ontrol grubu) oluşturdu. </w:t>
      </w:r>
      <w:r w:rsidRPr="00F6638E">
        <w:rPr>
          <w:sz w:val="24"/>
          <w:szCs w:val="24"/>
        </w:rPr>
        <w:t xml:space="preserve"> </w:t>
      </w:r>
    </w:p>
    <w:p w:rsidR="004D6425" w:rsidRPr="00F6638E" w:rsidRDefault="001B7A73" w:rsidP="00786F96">
      <w:pPr>
        <w:autoSpaceDE w:val="0"/>
        <w:spacing w:line="480" w:lineRule="auto"/>
        <w:jc w:val="both"/>
        <w:rPr>
          <w:sz w:val="24"/>
          <w:szCs w:val="24"/>
        </w:rPr>
      </w:pPr>
      <w:r w:rsidRPr="00F6638E">
        <w:rPr>
          <w:sz w:val="24"/>
          <w:szCs w:val="24"/>
        </w:rPr>
        <w:t xml:space="preserve">Yüksek doz MTK </w:t>
      </w:r>
      <w:r w:rsidR="007B26B7" w:rsidRPr="00F6638E">
        <w:rPr>
          <w:sz w:val="24"/>
          <w:szCs w:val="24"/>
        </w:rPr>
        <w:t>(</w:t>
      </w:r>
      <w:r w:rsidRPr="00F6638E">
        <w:rPr>
          <w:sz w:val="24"/>
          <w:szCs w:val="24"/>
        </w:rPr>
        <w:t>5 g/m²/24 saat) infüzyon tedavisi alan uygulaması yapıldı. Hastaların kanlarındaki metotreksat düzeyi ölçümü için hasta serumları ayrıldı ve ölçümü immunassay ile gerçekleştirilmiştir. Referans aralık olarak MTX düzeyi &gt;10µmol/L 24.saat, &gt;1.0µmol/L 48.saat, 0,2 µmol/L 72.saat belirlendi.</w:t>
      </w:r>
    </w:p>
    <w:p w:rsidR="006D6AD4" w:rsidRPr="00F6638E" w:rsidRDefault="004D6425" w:rsidP="00F6638E">
      <w:pPr>
        <w:spacing w:line="480" w:lineRule="auto"/>
        <w:jc w:val="both"/>
        <w:rPr>
          <w:sz w:val="24"/>
          <w:szCs w:val="24"/>
        </w:rPr>
      </w:pPr>
      <w:r w:rsidRPr="00F6638E">
        <w:rPr>
          <w:sz w:val="24"/>
          <w:szCs w:val="24"/>
        </w:rPr>
        <w:t xml:space="preserve">DNA izolasyon işlemi MagNa Pure Otomatik İzolasyon sistemi (Roche Diagnostics, Germany)  ile gerçekleştirildi. İzole edilen DNA örnekleri </w:t>
      </w:r>
      <w:r w:rsidR="00CC2538" w:rsidRPr="00F6638E">
        <w:rPr>
          <w:sz w:val="24"/>
          <w:szCs w:val="24"/>
        </w:rPr>
        <w:t>AANAT geni 503 baz çiftlik pro</w:t>
      </w:r>
      <w:r w:rsidRPr="00F6638E">
        <w:rPr>
          <w:sz w:val="24"/>
          <w:szCs w:val="24"/>
        </w:rPr>
        <w:t xml:space="preserve">motor bölgesinin amplifikasyonu; dizayn edilen </w:t>
      </w:r>
      <w:r w:rsidR="00CC2538" w:rsidRPr="00F6638E">
        <w:rPr>
          <w:sz w:val="24"/>
          <w:szCs w:val="24"/>
        </w:rPr>
        <w:t xml:space="preserve">“forward primer”: 5’-CTCTGCAGGGGGTCAAAA–3’ ve “reverse primer”: 5’ CATCTCTAATCCCCTGCTCTGTCAC–3’  </w:t>
      </w:r>
      <w:r w:rsidRPr="00F6638E">
        <w:rPr>
          <w:sz w:val="24"/>
          <w:szCs w:val="24"/>
        </w:rPr>
        <w:t xml:space="preserve">uygun primer çiftleri ile PCR yöntemi kullanılarak gerçekleştirildi. </w:t>
      </w:r>
      <w:r w:rsidR="00CC2538" w:rsidRPr="00F6638E">
        <w:rPr>
          <w:sz w:val="24"/>
          <w:szCs w:val="24"/>
        </w:rPr>
        <w:t xml:space="preserve">PCR ürünlerinden DNA Dizi Analizi (Beckman Coulter, </w:t>
      </w:r>
      <w:r w:rsidRPr="00F6638E">
        <w:rPr>
          <w:sz w:val="24"/>
          <w:szCs w:val="24"/>
        </w:rPr>
        <w:t>ABD) yapılmış</w:t>
      </w:r>
      <w:r w:rsidR="00CC2538" w:rsidRPr="00F6638E">
        <w:rPr>
          <w:sz w:val="24"/>
          <w:szCs w:val="24"/>
        </w:rPr>
        <w:t xml:space="preserve"> ve elde edilen sonuçlar CEQ Sequencing Sof</w:t>
      </w:r>
      <w:r w:rsidRPr="00F6638E">
        <w:rPr>
          <w:sz w:val="24"/>
          <w:szCs w:val="24"/>
        </w:rPr>
        <w:t>tware ile analiz edilmiştir.</w:t>
      </w:r>
    </w:p>
    <w:p w:rsidR="007862EF" w:rsidRPr="00F6638E" w:rsidRDefault="001B7A73" w:rsidP="00F6638E">
      <w:pPr>
        <w:spacing w:line="480" w:lineRule="auto"/>
        <w:jc w:val="both"/>
        <w:rPr>
          <w:sz w:val="24"/>
          <w:szCs w:val="24"/>
        </w:rPr>
      </w:pPr>
      <w:r w:rsidRPr="00F6638E">
        <w:rPr>
          <w:sz w:val="24"/>
          <w:szCs w:val="24"/>
        </w:rPr>
        <w:t xml:space="preserve">Yüksek doz MTK (2-5 g/m²/24 saat) infüzyon tedavisi öncesi ve sonrası </w:t>
      </w:r>
      <w:r w:rsidR="007B26B7" w:rsidRPr="00F6638E">
        <w:rPr>
          <w:sz w:val="24"/>
          <w:szCs w:val="24"/>
        </w:rPr>
        <w:t>şeklinde AANAT</w:t>
      </w:r>
      <w:r w:rsidR="00CC2538" w:rsidRPr="00F6638E">
        <w:rPr>
          <w:sz w:val="24"/>
          <w:szCs w:val="24"/>
        </w:rPr>
        <w:t xml:space="preserve"> geni ekspresyon analizi için hasta ve kontrol grubundan</w:t>
      </w:r>
      <w:r w:rsidR="004D6425" w:rsidRPr="00F6638E">
        <w:rPr>
          <w:sz w:val="24"/>
          <w:szCs w:val="24"/>
        </w:rPr>
        <w:t xml:space="preserve"> Paxgene Blood toplama tüpüne</w:t>
      </w:r>
      <w:r w:rsidR="00CC2538" w:rsidRPr="00F6638E">
        <w:rPr>
          <w:sz w:val="24"/>
          <w:szCs w:val="24"/>
        </w:rPr>
        <w:t xml:space="preserve"> </w:t>
      </w:r>
      <w:r w:rsidR="004D6425" w:rsidRPr="00F6638E">
        <w:rPr>
          <w:sz w:val="24"/>
          <w:szCs w:val="24"/>
        </w:rPr>
        <w:t xml:space="preserve">alınan kan </w:t>
      </w:r>
      <w:r w:rsidR="004D6425" w:rsidRPr="00F6638E">
        <w:rPr>
          <w:sz w:val="24"/>
          <w:szCs w:val="24"/>
        </w:rPr>
        <w:lastRenderedPageBreak/>
        <w:t xml:space="preserve">örneklerinden </w:t>
      </w:r>
      <w:r w:rsidR="00CC2538" w:rsidRPr="00F6638E">
        <w:rPr>
          <w:sz w:val="24"/>
          <w:szCs w:val="24"/>
        </w:rPr>
        <w:t>RNA</w:t>
      </w:r>
      <w:r w:rsidR="004D6425" w:rsidRPr="00F6638E">
        <w:rPr>
          <w:sz w:val="24"/>
          <w:szCs w:val="24"/>
        </w:rPr>
        <w:t xml:space="preserve"> izolasyon</w:t>
      </w:r>
      <w:r w:rsidRPr="00F6638E">
        <w:rPr>
          <w:sz w:val="24"/>
          <w:szCs w:val="24"/>
        </w:rPr>
        <w:t xml:space="preserve">u </w:t>
      </w:r>
      <w:r w:rsidR="004D6425" w:rsidRPr="00F6638E">
        <w:rPr>
          <w:sz w:val="24"/>
          <w:szCs w:val="24"/>
        </w:rPr>
        <w:t xml:space="preserve"> Paxgene Blood RNA izolasyon kiti</w:t>
      </w:r>
      <w:r w:rsidR="00FC4703" w:rsidRPr="00F6638E">
        <w:rPr>
          <w:sz w:val="24"/>
          <w:szCs w:val="24"/>
        </w:rPr>
        <w:t xml:space="preserve"> (</w:t>
      </w:r>
      <w:r w:rsidR="00CC2538" w:rsidRPr="00F6638E">
        <w:rPr>
          <w:sz w:val="24"/>
          <w:szCs w:val="24"/>
        </w:rPr>
        <w:t xml:space="preserve">PreAnalytix, QİAGEN, Almanya) </w:t>
      </w:r>
      <w:r w:rsidRPr="00F6638E">
        <w:rPr>
          <w:sz w:val="24"/>
          <w:szCs w:val="24"/>
        </w:rPr>
        <w:t xml:space="preserve">kiti kullanılarak </w:t>
      </w:r>
      <w:r w:rsidR="004D6425" w:rsidRPr="00F6638E">
        <w:rPr>
          <w:sz w:val="24"/>
          <w:szCs w:val="24"/>
        </w:rPr>
        <w:t xml:space="preserve">yapıldı ve </w:t>
      </w:r>
      <w:r w:rsidRPr="00F6638E">
        <w:rPr>
          <w:sz w:val="24"/>
          <w:szCs w:val="24"/>
        </w:rPr>
        <w:t>i</w:t>
      </w:r>
      <w:r w:rsidR="004D6425" w:rsidRPr="00F6638E">
        <w:rPr>
          <w:sz w:val="24"/>
          <w:szCs w:val="24"/>
        </w:rPr>
        <w:t>zole edilen RNA örneklerinden elde edilen c-DNA lar SYBR Green I Master kit (Roche, Almanya) ve uygun</w:t>
      </w:r>
      <w:r w:rsidR="0035597B" w:rsidRPr="00F6638E">
        <w:rPr>
          <w:sz w:val="24"/>
          <w:szCs w:val="24"/>
        </w:rPr>
        <w:t xml:space="preserve"> primer çifti ve</w:t>
      </w:r>
      <w:r w:rsidR="004D6425" w:rsidRPr="00F6638E">
        <w:rPr>
          <w:sz w:val="24"/>
          <w:szCs w:val="24"/>
        </w:rPr>
        <w:t xml:space="preserve"> protokol kullanılarak </w:t>
      </w:r>
      <w:r w:rsidR="007B26B7" w:rsidRPr="00F6638E">
        <w:rPr>
          <w:sz w:val="24"/>
          <w:szCs w:val="24"/>
        </w:rPr>
        <w:t>Kantitatif eşzamanlı Real Time (</w:t>
      </w:r>
      <w:r w:rsidR="004D6425" w:rsidRPr="00F6638E">
        <w:rPr>
          <w:sz w:val="24"/>
          <w:szCs w:val="24"/>
        </w:rPr>
        <w:t>qRT-PCR</w:t>
      </w:r>
      <w:r w:rsidR="007B26B7" w:rsidRPr="00F6638E">
        <w:rPr>
          <w:sz w:val="24"/>
          <w:szCs w:val="24"/>
        </w:rPr>
        <w:t>)</w:t>
      </w:r>
      <w:r w:rsidR="004D6425" w:rsidRPr="00F6638E">
        <w:rPr>
          <w:sz w:val="24"/>
          <w:szCs w:val="24"/>
        </w:rPr>
        <w:t xml:space="preserve"> tekniği Light Cycler 480 II cihazı</w:t>
      </w:r>
      <w:r w:rsidR="006D6AD4" w:rsidRPr="00F6638E">
        <w:rPr>
          <w:sz w:val="24"/>
          <w:szCs w:val="24"/>
        </w:rPr>
        <w:t xml:space="preserve"> (Roche, Almanya) </w:t>
      </w:r>
      <w:r w:rsidR="0035597B" w:rsidRPr="00F6638E">
        <w:rPr>
          <w:sz w:val="24"/>
          <w:szCs w:val="24"/>
        </w:rPr>
        <w:t xml:space="preserve">ve </w:t>
      </w:r>
      <w:r w:rsidR="006D6AD4" w:rsidRPr="00F6638E">
        <w:rPr>
          <w:sz w:val="24"/>
          <w:szCs w:val="24"/>
        </w:rPr>
        <w:t xml:space="preserve">Basic Relative Quantifikasyonu yöntemi ile gen ifade seviyeleri </w:t>
      </w:r>
      <w:r w:rsidR="004D6425" w:rsidRPr="00F6638E">
        <w:rPr>
          <w:sz w:val="24"/>
          <w:szCs w:val="24"/>
        </w:rPr>
        <w:t xml:space="preserve"> analiz edilmiştir</w:t>
      </w:r>
      <w:r w:rsidR="006D6AD4" w:rsidRPr="00F6638E">
        <w:rPr>
          <w:sz w:val="24"/>
          <w:szCs w:val="24"/>
        </w:rPr>
        <w:t>.</w:t>
      </w:r>
    </w:p>
    <w:p w:rsidR="007862EF" w:rsidRPr="00F6638E" w:rsidRDefault="007A6718" w:rsidP="00F6638E">
      <w:pPr>
        <w:spacing w:line="480" w:lineRule="auto"/>
        <w:jc w:val="both"/>
        <w:rPr>
          <w:b/>
          <w:sz w:val="24"/>
          <w:szCs w:val="24"/>
        </w:rPr>
      </w:pPr>
      <w:r>
        <w:rPr>
          <w:b/>
          <w:sz w:val="24"/>
          <w:szCs w:val="24"/>
        </w:rPr>
        <w:t>İstatistiksel A</w:t>
      </w:r>
      <w:r w:rsidRPr="00F6638E">
        <w:rPr>
          <w:b/>
          <w:sz w:val="24"/>
          <w:szCs w:val="24"/>
        </w:rPr>
        <w:t>naliz</w:t>
      </w:r>
    </w:p>
    <w:p w:rsidR="007862EF" w:rsidRPr="00F6638E" w:rsidRDefault="007862EF" w:rsidP="00F6638E">
      <w:pPr>
        <w:spacing w:line="480" w:lineRule="auto"/>
        <w:jc w:val="both"/>
        <w:rPr>
          <w:sz w:val="24"/>
          <w:szCs w:val="24"/>
        </w:rPr>
      </w:pPr>
      <w:r w:rsidRPr="00F6638E">
        <w:rPr>
          <w:sz w:val="24"/>
          <w:szCs w:val="24"/>
        </w:rPr>
        <w:t>İstatistiksel analizler genel olarak DNA ve RNA boyutunda gerçekleştirildi. DNA boyutunda yapılacak analizlerde, ortaya konulan mutasyonların ve gen değişimlerinin ne kadar risk getirdiğinin saptanması amacıyla Chi-Square</w:t>
      </w:r>
      <w:r w:rsidR="00786F96">
        <w:rPr>
          <w:sz w:val="24"/>
          <w:szCs w:val="24"/>
        </w:rPr>
        <w:t xml:space="preserve"> istatistiksel analiz metodu</w:t>
      </w:r>
      <w:r w:rsidRPr="00F6638E">
        <w:rPr>
          <w:sz w:val="24"/>
          <w:szCs w:val="24"/>
        </w:rPr>
        <w:t xml:space="preserve"> kullanılmıştır. Chi-Square tablolarında farklılık var mı sorusunu test ederken %5 yani 0,05 yanılma payı ile çalışılarak anlamlılık düzeyi p&lt;0.05 olarak kabul edilmiştir.</w:t>
      </w:r>
    </w:p>
    <w:p w:rsidR="007862EF" w:rsidRPr="00F6638E" w:rsidRDefault="007862EF" w:rsidP="00F6638E">
      <w:pPr>
        <w:spacing w:line="480" w:lineRule="auto"/>
        <w:jc w:val="both"/>
        <w:rPr>
          <w:sz w:val="24"/>
          <w:szCs w:val="24"/>
        </w:rPr>
      </w:pPr>
    </w:p>
    <w:p w:rsidR="001B7A73" w:rsidRPr="00F6638E" w:rsidRDefault="007862EF" w:rsidP="00786F96">
      <w:pPr>
        <w:spacing w:line="480" w:lineRule="auto"/>
        <w:jc w:val="both"/>
        <w:rPr>
          <w:sz w:val="24"/>
          <w:szCs w:val="24"/>
        </w:rPr>
      </w:pPr>
      <w:r w:rsidRPr="00F6638E">
        <w:rPr>
          <w:sz w:val="24"/>
          <w:szCs w:val="24"/>
        </w:rPr>
        <w:t xml:space="preserve">RNA boyutunda yapılacak analizlerde ise </w:t>
      </w:r>
      <w:r w:rsidR="007F325D" w:rsidRPr="00F6638E">
        <w:rPr>
          <w:sz w:val="24"/>
          <w:szCs w:val="24"/>
        </w:rPr>
        <w:t xml:space="preserve">ALL </w:t>
      </w:r>
      <w:r w:rsidRPr="00F6638E">
        <w:rPr>
          <w:sz w:val="24"/>
          <w:szCs w:val="24"/>
        </w:rPr>
        <w:t xml:space="preserve">grubu için hesaplanacak Ct değerleri referans değer olarak </w:t>
      </w:r>
      <w:r w:rsidR="007F325D" w:rsidRPr="00F6638E">
        <w:rPr>
          <w:sz w:val="24"/>
          <w:szCs w:val="24"/>
        </w:rPr>
        <w:t xml:space="preserve">alınmıştır. </w:t>
      </w:r>
      <w:r w:rsidRPr="00F6638E">
        <w:rPr>
          <w:sz w:val="24"/>
          <w:szCs w:val="24"/>
        </w:rPr>
        <w:t xml:space="preserve">Amplifikasyon verimliliğinin hesaplaması Real Time-PCR analizinde önemli aşamasıdır. Bağıl kantitasyon ölçümünde bu yöntem örneklerin karşılaştırmalı ifadelenme düzeyinin hesaplanmasında kullanılmıştır. </w:t>
      </w:r>
    </w:p>
    <w:p w:rsidR="009201B2" w:rsidRPr="00F6638E" w:rsidRDefault="00B02110" w:rsidP="00F6638E">
      <w:pPr>
        <w:spacing w:line="480" w:lineRule="auto"/>
        <w:jc w:val="both"/>
        <w:rPr>
          <w:b/>
          <w:sz w:val="24"/>
          <w:szCs w:val="24"/>
        </w:rPr>
      </w:pPr>
      <w:r w:rsidRPr="00F6638E">
        <w:rPr>
          <w:b/>
          <w:sz w:val="24"/>
          <w:szCs w:val="24"/>
        </w:rPr>
        <w:t>BULGULAR</w:t>
      </w:r>
    </w:p>
    <w:p w:rsidR="00A85396" w:rsidRPr="00F6638E" w:rsidRDefault="009F26D1" w:rsidP="00F6638E">
      <w:pPr>
        <w:spacing w:line="480" w:lineRule="auto"/>
        <w:jc w:val="both"/>
        <w:rPr>
          <w:sz w:val="24"/>
          <w:szCs w:val="24"/>
        </w:rPr>
      </w:pPr>
      <w:r w:rsidRPr="00F6638E">
        <w:rPr>
          <w:sz w:val="24"/>
          <w:szCs w:val="24"/>
        </w:rPr>
        <w:t>Çalışma grubunu oluşturan akut lenfoblastik lösemi tanısı almış 16 hasta (8 kız-8 erkek) ve ortalama yaş 4,25 olarak belirlenmiştir.</w:t>
      </w:r>
      <w:r w:rsidR="00A85396" w:rsidRPr="00F6638E">
        <w:rPr>
          <w:sz w:val="24"/>
          <w:szCs w:val="24"/>
        </w:rPr>
        <w:t xml:space="preserve"> 3 olgunun remisyon döneminde nüks ettiği</w:t>
      </w:r>
      <w:r w:rsidR="00D71FC9" w:rsidRPr="00F6638E">
        <w:rPr>
          <w:sz w:val="24"/>
          <w:szCs w:val="24"/>
        </w:rPr>
        <w:t xml:space="preserve">, 1 olgunun tedavi aşamasında ex olduğu kaydedilmiştir. </w:t>
      </w:r>
      <w:r w:rsidR="00A85396" w:rsidRPr="00F6638E">
        <w:rPr>
          <w:sz w:val="24"/>
          <w:szCs w:val="24"/>
        </w:rPr>
        <w:t xml:space="preserve">Hastaların risk değerlendirilmesine sınıflandırılması </w:t>
      </w:r>
      <w:r w:rsidR="00A85396" w:rsidRPr="00F6638E">
        <w:rPr>
          <w:sz w:val="24"/>
          <w:szCs w:val="24"/>
        </w:rPr>
        <w:lastRenderedPageBreak/>
        <w:t xml:space="preserve">yapıldığında </w:t>
      </w:r>
      <w:r w:rsidR="00D71FC9" w:rsidRPr="00F6638E">
        <w:rPr>
          <w:sz w:val="24"/>
          <w:szCs w:val="24"/>
        </w:rPr>
        <w:t>6</w:t>
      </w:r>
      <w:r w:rsidR="00A85396" w:rsidRPr="00F6638E">
        <w:rPr>
          <w:sz w:val="24"/>
          <w:szCs w:val="24"/>
        </w:rPr>
        <w:t xml:space="preserve"> olgu yüksek risk, </w:t>
      </w:r>
      <w:r w:rsidR="00D71FC9" w:rsidRPr="00F6638E">
        <w:rPr>
          <w:sz w:val="24"/>
          <w:szCs w:val="24"/>
        </w:rPr>
        <w:t>6</w:t>
      </w:r>
      <w:r w:rsidR="00A85396" w:rsidRPr="00F6638E">
        <w:rPr>
          <w:sz w:val="24"/>
          <w:szCs w:val="24"/>
        </w:rPr>
        <w:t xml:space="preserve"> olgu orta risk ve </w:t>
      </w:r>
      <w:r w:rsidR="00D71FC9" w:rsidRPr="00F6638E">
        <w:rPr>
          <w:sz w:val="24"/>
          <w:szCs w:val="24"/>
        </w:rPr>
        <w:t>4</w:t>
      </w:r>
      <w:r w:rsidR="00A85396" w:rsidRPr="00F6638E">
        <w:rPr>
          <w:sz w:val="24"/>
          <w:szCs w:val="24"/>
        </w:rPr>
        <w:t xml:space="preserve"> olgu standart risk olarak belirlenmiştir. </w:t>
      </w:r>
      <w:r w:rsidR="009E46E9" w:rsidRPr="00F6638E">
        <w:rPr>
          <w:sz w:val="24"/>
          <w:szCs w:val="24"/>
        </w:rPr>
        <w:t xml:space="preserve">Hastalara ait tanısal ve demografik bilgiler </w:t>
      </w:r>
      <w:r w:rsidR="007A6718">
        <w:rPr>
          <w:sz w:val="24"/>
          <w:szCs w:val="24"/>
        </w:rPr>
        <w:t>(</w:t>
      </w:r>
      <w:r w:rsidR="009E46E9" w:rsidRPr="00F6638E">
        <w:rPr>
          <w:sz w:val="24"/>
          <w:szCs w:val="24"/>
        </w:rPr>
        <w:t>Tablo</w:t>
      </w:r>
      <w:r w:rsidR="007A6718">
        <w:rPr>
          <w:sz w:val="24"/>
          <w:szCs w:val="24"/>
        </w:rPr>
        <w:t xml:space="preserve"> </w:t>
      </w:r>
      <w:r w:rsidR="009E46E9" w:rsidRPr="00F6638E">
        <w:rPr>
          <w:sz w:val="24"/>
          <w:szCs w:val="24"/>
        </w:rPr>
        <w:t>1</w:t>
      </w:r>
      <w:r w:rsidR="007A6718">
        <w:rPr>
          <w:sz w:val="24"/>
          <w:szCs w:val="24"/>
        </w:rPr>
        <w:t>)</w:t>
      </w:r>
      <w:r w:rsidR="009E46E9" w:rsidRPr="00F6638E">
        <w:rPr>
          <w:sz w:val="24"/>
          <w:szCs w:val="24"/>
        </w:rPr>
        <w:t xml:space="preserve"> de verilmektedir.</w:t>
      </w:r>
    </w:p>
    <w:p w:rsidR="009F26D1" w:rsidRPr="00F6638E" w:rsidRDefault="008049B8" w:rsidP="00F6638E">
      <w:pPr>
        <w:spacing w:line="480" w:lineRule="auto"/>
        <w:jc w:val="both"/>
        <w:rPr>
          <w:b/>
          <w:sz w:val="24"/>
          <w:szCs w:val="24"/>
        </w:rPr>
      </w:pPr>
      <w:r>
        <w:rPr>
          <w:b/>
          <w:sz w:val="24"/>
          <w:szCs w:val="24"/>
        </w:rPr>
        <w:t>Tablo 1.</w:t>
      </w:r>
    </w:p>
    <w:p w:rsidR="009201B2" w:rsidRPr="00F6638E" w:rsidRDefault="009201B2" w:rsidP="00F6638E">
      <w:pPr>
        <w:spacing w:line="480" w:lineRule="auto"/>
        <w:jc w:val="both"/>
        <w:rPr>
          <w:sz w:val="24"/>
          <w:szCs w:val="24"/>
        </w:rPr>
      </w:pPr>
      <w:r w:rsidRPr="00F6638E">
        <w:rPr>
          <w:sz w:val="24"/>
          <w:szCs w:val="24"/>
        </w:rPr>
        <w:t xml:space="preserve">Hastaların kanlarındaki metotreksat düzeyi ölçümü; 24. saaten sonra yapılan her 6 saat/1 yapılan ölçümlerde 24.,36.,42. ve 48. saatlerde serumdan MTX düzey tespiti yapıldı ve &lt;0,26 µmol/L düzeyinde olması beklendi. 7 hastanın 48. </w:t>
      </w:r>
      <w:r w:rsidR="00E171F6" w:rsidRPr="00F6638E">
        <w:rPr>
          <w:sz w:val="24"/>
          <w:szCs w:val="24"/>
        </w:rPr>
        <w:t>s</w:t>
      </w:r>
      <w:r w:rsidRPr="00F6638E">
        <w:rPr>
          <w:sz w:val="24"/>
          <w:szCs w:val="24"/>
        </w:rPr>
        <w:t xml:space="preserve">aat, 7 hastanın 66. </w:t>
      </w:r>
      <w:r w:rsidR="00E171F6" w:rsidRPr="00F6638E">
        <w:rPr>
          <w:sz w:val="24"/>
          <w:szCs w:val="24"/>
        </w:rPr>
        <w:t>s</w:t>
      </w:r>
      <w:r w:rsidRPr="00F6638E">
        <w:rPr>
          <w:sz w:val="24"/>
          <w:szCs w:val="24"/>
        </w:rPr>
        <w:t xml:space="preserve">aat, 1 hastanın 42. </w:t>
      </w:r>
      <w:r w:rsidR="00E171F6" w:rsidRPr="00F6638E">
        <w:rPr>
          <w:sz w:val="24"/>
          <w:szCs w:val="24"/>
        </w:rPr>
        <w:t>s</w:t>
      </w:r>
      <w:r w:rsidRPr="00F6638E">
        <w:rPr>
          <w:sz w:val="24"/>
          <w:szCs w:val="24"/>
        </w:rPr>
        <w:t xml:space="preserve">aat ve 1 hastanın 54. </w:t>
      </w:r>
      <w:r w:rsidR="00E171F6" w:rsidRPr="00F6638E">
        <w:rPr>
          <w:sz w:val="24"/>
          <w:szCs w:val="24"/>
        </w:rPr>
        <w:t>s</w:t>
      </w:r>
      <w:r w:rsidRPr="00F6638E">
        <w:rPr>
          <w:sz w:val="24"/>
          <w:szCs w:val="24"/>
        </w:rPr>
        <w:t>aat</w:t>
      </w:r>
      <w:r w:rsidR="00E171F6" w:rsidRPr="00F6638E">
        <w:rPr>
          <w:sz w:val="24"/>
          <w:szCs w:val="24"/>
        </w:rPr>
        <w:t xml:space="preserve"> </w:t>
      </w:r>
      <w:r w:rsidRPr="00F6638E">
        <w:rPr>
          <w:sz w:val="24"/>
          <w:szCs w:val="24"/>
        </w:rPr>
        <w:t>de MTX düzeyinin &lt;0,26 µmol/L olduğu belirlendi.</w:t>
      </w:r>
    </w:p>
    <w:p w:rsidR="009201B2" w:rsidRPr="00F6638E" w:rsidRDefault="009201B2" w:rsidP="00F6638E">
      <w:pPr>
        <w:spacing w:line="480" w:lineRule="auto"/>
        <w:jc w:val="both"/>
        <w:rPr>
          <w:sz w:val="24"/>
          <w:szCs w:val="24"/>
        </w:rPr>
      </w:pPr>
    </w:p>
    <w:p w:rsidR="00AE6993" w:rsidRPr="00F6638E" w:rsidRDefault="00A85396" w:rsidP="00F6638E">
      <w:pPr>
        <w:spacing w:line="480" w:lineRule="auto"/>
        <w:jc w:val="both"/>
        <w:rPr>
          <w:sz w:val="24"/>
          <w:szCs w:val="24"/>
        </w:rPr>
      </w:pPr>
      <w:r w:rsidRPr="00F6638E">
        <w:rPr>
          <w:sz w:val="24"/>
          <w:szCs w:val="24"/>
        </w:rPr>
        <w:t>AANAT geni p</w:t>
      </w:r>
      <w:r w:rsidR="008D39AD" w:rsidRPr="00F6638E">
        <w:rPr>
          <w:sz w:val="24"/>
          <w:szCs w:val="24"/>
        </w:rPr>
        <w:t>romotor bölgede bulunan -26</w:t>
      </w:r>
      <w:r w:rsidR="007F325D" w:rsidRPr="00F6638E">
        <w:rPr>
          <w:sz w:val="24"/>
          <w:szCs w:val="24"/>
        </w:rPr>
        <w:t xml:space="preserve">3 </w:t>
      </w:r>
      <w:r w:rsidR="008D39AD" w:rsidRPr="00F6638E">
        <w:rPr>
          <w:sz w:val="24"/>
          <w:szCs w:val="24"/>
        </w:rPr>
        <w:t>G</w:t>
      </w:r>
      <w:r w:rsidR="007F325D" w:rsidRPr="00F6638E">
        <w:rPr>
          <w:sz w:val="24"/>
          <w:szCs w:val="24"/>
        </w:rPr>
        <w:t>/C</w:t>
      </w:r>
      <w:r w:rsidR="008D39AD" w:rsidRPr="00F6638E">
        <w:rPr>
          <w:sz w:val="24"/>
          <w:szCs w:val="24"/>
        </w:rPr>
        <w:t xml:space="preserve"> değişiminin genotip dağılımı </w:t>
      </w:r>
      <w:r w:rsidR="009E46E9" w:rsidRPr="00F6638E">
        <w:rPr>
          <w:sz w:val="24"/>
          <w:szCs w:val="24"/>
        </w:rPr>
        <w:t xml:space="preserve">ve allel frekansları </w:t>
      </w:r>
      <w:r w:rsidR="007A6718">
        <w:rPr>
          <w:sz w:val="24"/>
          <w:szCs w:val="24"/>
        </w:rPr>
        <w:t xml:space="preserve">(Tablo </w:t>
      </w:r>
      <w:r w:rsidR="009E46E9" w:rsidRPr="00F6638E">
        <w:rPr>
          <w:sz w:val="24"/>
          <w:szCs w:val="24"/>
        </w:rPr>
        <w:t>2</w:t>
      </w:r>
      <w:r w:rsidR="007A6718">
        <w:rPr>
          <w:sz w:val="24"/>
          <w:szCs w:val="24"/>
        </w:rPr>
        <w:t>)</w:t>
      </w:r>
      <w:r w:rsidRPr="00F6638E">
        <w:rPr>
          <w:sz w:val="24"/>
          <w:szCs w:val="24"/>
        </w:rPr>
        <w:t xml:space="preserve"> de verilmektedir.  </w:t>
      </w:r>
      <w:r w:rsidR="00AE6993" w:rsidRPr="00F6638E">
        <w:rPr>
          <w:sz w:val="24"/>
          <w:szCs w:val="24"/>
        </w:rPr>
        <w:t>Çalışmaya dâhil edilen hastaların 3 (%18,75) homozigot mutant, 12 (%75) heterozigot ve 1(%6,25) yabanıl genotipe sahiptir.</w:t>
      </w:r>
      <w:r w:rsidR="00B77AD3" w:rsidRPr="00F6638E">
        <w:rPr>
          <w:sz w:val="24"/>
          <w:szCs w:val="24"/>
        </w:rPr>
        <w:t xml:space="preserve"> Kontrol grubunda ise  heterozigot 2 (%20), yabanıl genotip 8(%80) belirlenmiştir ( p&lt;0.005).</w:t>
      </w:r>
      <w:r w:rsidR="009E46E9" w:rsidRPr="00F6638E">
        <w:rPr>
          <w:sz w:val="24"/>
          <w:szCs w:val="24"/>
        </w:rPr>
        <w:t xml:space="preserve"> </w:t>
      </w:r>
    </w:p>
    <w:p w:rsidR="00AE6993" w:rsidRPr="008049B8" w:rsidRDefault="008049B8" w:rsidP="00F6638E">
      <w:pPr>
        <w:spacing w:line="480" w:lineRule="auto"/>
        <w:jc w:val="both"/>
        <w:rPr>
          <w:b/>
          <w:sz w:val="24"/>
          <w:szCs w:val="24"/>
        </w:rPr>
      </w:pPr>
      <w:r w:rsidRPr="008049B8">
        <w:rPr>
          <w:b/>
          <w:sz w:val="24"/>
          <w:szCs w:val="24"/>
        </w:rPr>
        <w:t>Tablo 2.</w:t>
      </w:r>
    </w:p>
    <w:p w:rsidR="005A5D98" w:rsidRPr="00F6638E" w:rsidRDefault="00A85396" w:rsidP="00F6638E">
      <w:pPr>
        <w:spacing w:line="480" w:lineRule="auto"/>
        <w:jc w:val="both"/>
        <w:rPr>
          <w:sz w:val="24"/>
          <w:szCs w:val="24"/>
        </w:rPr>
      </w:pPr>
      <w:r w:rsidRPr="00F6638E">
        <w:rPr>
          <w:sz w:val="24"/>
          <w:szCs w:val="24"/>
        </w:rPr>
        <w:t xml:space="preserve">Yüksek doz MTK </w:t>
      </w:r>
      <w:r w:rsidR="005A5D98" w:rsidRPr="00F6638E">
        <w:rPr>
          <w:sz w:val="24"/>
          <w:szCs w:val="24"/>
        </w:rPr>
        <w:t>(</w:t>
      </w:r>
      <w:r w:rsidRPr="00F6638E">
        <w:rPr>
          <w:sz w:val="24"/>
          <w:szCs w:val="24"/>
        </w:rPr>
        <w:t xml:space="preserve">5 g/m²/24 saat) infüzyon tedavisi öncesi ve sonra AANAT geni ifadesi seviyesi hasta örneklerinde çalışmıştır. </w:t>
      </w:r>
      <w:r w:rsidR="005A5D98" w:rsidRPr="00F6638E">
        <w:rPr>
          <w:sz w:val="24"/>
          <w:szCs w:val="24"/>
        </w:rPr>
        <w:t>AANAT gen ifade düzeyleri infüzyon tedavisi öncesi ve sonrası birbirinden farklılık göstermektedir. 5 g/m²/24 saat infüzyon tedavisi öncesi 1 numaralı hasta dışında diğer hastaların gen ifade düzeyleri kontroller seviyesinde iken, infüzyon tedavisi sonrası AANAT gen ifade düzeyleri özellikle 3,4, 13, 14, 15 ve 16 numaralı hastalar için toplamda 6 hastada (%37,5) AANAT ifadelenme düzeylerinin kontrollere göre yüksek olduğu belirlenmiştir.</w:t>
      </w:r>
      <w:r w:rsidR="001B5337" w:rsidRPr="00F6638E">
        <w:rPr>
          <w:sz w:val="24"/>
          <w:szCs w:val="24"/>
        </w:rPr>
        <w:t xml:space="preserve">  </w:t>
      </w:r>
      <w:r w:rsidR="005A5D98" w:rsidRPr="00F6638E">
        <w:rPr>
          <w:sz w:val="24"/>
          <w:szCs w:val="24"/>
        </w:rPr>
        <w:t xml:space="preserve">AANAT gen polimorfizmi açısından bakıldığında </w:t>
      </w:r>
      <w:r w:rsidR="001B5337" w:rsidRPr="00F6638E">
        <w:rPr>
          <w:sz w:val="24"/>
          <w:szCs w:val="24"/>
        </w:rPr>
        <w:t>bu 6 hastanın AANAT -263 G/C değişimi</w:t>
      </w:r>
      <w:r w:rsidR="009E46E9" w:rsidRPr="00F6638E">
        <w:rPr>
          <w:sz w:val="24"/>
          <w:szCs w:val="24"/>
        </w:rPr>
        <w:t xml:space="preserve"> taşıdıkları belirlenmiştir (Şekil 1-2).</w:t>
      </w:r>
    </w:p>
    <w:p w:rsidR="001D0413" w:rsidRPr="008049B8" w:rsidRDefault="008049B8" w:rsidP="00F6638E">
      <w:pPr>
        <w:spacing w:line="480" w:lineRule="auto"/>
        <w:jc w:val="both"/>
        <w:rPr>
          <w:b/>
          <w:sz w:val="24"/>
          <w:szCs w:val="24"/>
        </w:rPr>
      </w:pPr>
      <w:r w:rsidRPr="008049B8">
        <w:rPr>
          <w:b/>
          <w:sz w:val="24"/>
          <w:szCs w:val="24"/>
        </w:rPr>
        <w:t>Şekil 1-2</w:t>
      </w:r>
    </w:p>
    <w:p w:rsidR="00D71FC9" w:rsidRPr="00F6638E" w:rsidRDefault="00A85396" w:rsidP="00F6638E">
      <w:pPr>
        <w:spacing w:line="480" w:lineRule="auto"/>
        <w:jc w:val="both"/>
        <w:rPr>
          <w:sz w:val="24"/>
          <w:szCs w:val="24"/>
        </w:rPr>
      </w:pPr>
      <w:r w:rsidRPr="00F6638E">
        <w:rPr>
          <w:sz w:val="24"/>
          <w:szCs w:val="24"/>
        </w:rPr>
        <w:t xml:space="preserve">Beklenen </w:t>
      </w:r>
      <w:r w:rsidR="008D39AD" w:rsidRPr="00F6638E">
        <w:rPr>
          <w:sz w:val="24"/>
          <w:szCs w:val="24"/>
        </w:rPr>
        <w:t>MTK kan düzeyi µmol/L &lt;0,26 şeklinde sonuç alınmayan</w:t>
      </w:r>
      <w:r w:rsidR="001B5337" w:rsidRPr="00F6638E">
        <w:rPr>
          <w:sz w:val="24"/>
          <w:szCs w:val="24"/>
        </w:rPr>
        <w:t xml:space="preserve"> 48. saat ve üzeri olan hastalar açısından bulgular ilişkilendirildiğinde;  aynı şekilde</w:t>
      </w:r>
      <w:r w:rsidR="008D39AD" w:rsidRPr="00F6638E">
        <w:rPr>
          <w:sz w:val="24"/>
          <w:szCs w:val="24"/>
        </w:rPr>
        <w:t xml:space="preserve"> hastaların</w:t>
      </w:r>
      <w:r w:rsidR="001B5337" w:rsidRPr="00F6638E">
        <w:rPr>
          <w:sz w:val="24"/>
          <w:szCs w:val="24"/>
        </w:rPr>
        <w:t xml:space="preserve">da AANAT gen ifade </w:t>
      </w:r>
      <w:r w:rsidR="001B5337" w:rsidRPr="00F6638E">
        <w:rPr>
          <w:sz w:val="24"/>
          <w:szCs w:val="24"/>
        </w:rPr>
        <w:lastRenderedPageBreak/>
        <w:t xml:space="preserve">düzeylerinin infüzyon öncesi ve sonrası </w:t>
      </w:r>
      <w:r w:rsidR="00E171F6" w:rsidRPr="00F6638E">
        <w:rPr>
          <w:sz w:val="24"/>
          <w:szCs w:val="24"/>
        </w:rPr>
        <w:t>infüzyon sonrası</w:t>
      </w:r>
      <w:r w:rsidR="001B5337" w:rsidRPr="00F6638E">
        <w:rPr>
          <w:sz w:val="24"/>
          <w:szCs w:val="24"/>
        </w:rPr>
        <w:t xml:space="preserve"> artmıştır. </w:t>
      </w:r>
      <w:r w:rsidR="00D71FC9" w:rsidRPr="00F6638E">
        <w:rPr>
          <w:sz w:val="24"/>
          <w:szCs w:val="24"/>
        </w:rPr>
        <w:t xml:space="preserve">MTX düzeyinin </w:t>
      </w:r>
      <w:r w:rsidR="00E171F6" w:rsidRPr="00F6638E">
        <w:rPr>
          <w:sz w:val="24"/>
          <w:szCs w:val="24"/>
        </w:rPr>
        <w:t xml:space="preserve">ancak </w:t>
      </w:r>
      <w:r w:rsidR="00D71FC9" w:rsidRPr="00F6638E">
        <w:rPr>
          <w:sz w:val="24"/>
          <w:szCs w:val="24"/>
        </w:rPr>
        <w:t xml:space="preserve">66.saatde beklenen değere ulaştığı </w:t>
      </w:r>
      <w:r w:rsidRPr="00F6638E">
        <w:rPr>
          <w:sz w:val="24"/>
          <w:szCs w:val="24"/>
        </w:rPr>
        <w:t>4</w:t>
      </w:r>
      <w:r w:rsidR="008D39AD" w:rsidRPr="00F6638E">
        <w:rPr>
          <w:sz w:val="24"/>
          <w:szCs w:val="24"/>
        </w:rPr>
        <w:t xml:space="preserve"> numaralı hastanın</w:t>
      </w:r>
      <w:r w:rsidR="00D71FC9" w:rsidRPr="00F6638E">
        <w:rPr>
          <w:sz w:val="24"/>
          <w:szCs w:val="24"/>
        </w:rPr>
        <w:t xml:space="preserve"> </w:t>
      </w:r>
      <w:r w:rsidR="007F325D" w:rsidRPr="00F6638E">
        <w:rPr>
          <w:sz w:val="24"/>
          <w:szCs w:val="24"/>
        </w:rPr>
        <w:t>CC</w:t>
      </w:r>
      <w:r w:rsidR="00AE6993" w:rsidRPr="00F6638E">
        <w:rPr>
          <w:sz w:val="24"/>
          <w:szCs w:val="24"/>
        </w:rPr>
        <w:t xml:space="preserve"> h</w:t>
      </w:r>
      <w:r w:rsidR="00D71FC9" w:rsidRPr="00F6638E">
        <w:rPr>
          <w:sz w:val="24"/>
          <w:szCs w:val="24"/>
        </w:rPr>
        <w:t>o</w:t>
      </w:r>
      <w:r w:rsidR="00AE6993" w:rsidRPr="00F6638E">
        <w:rPr>
          <w:sz w:val="24"/>
          <w:szCs w:val="24"/>
        </w:rPr>
        <w:t>mozigot mutant g</w:t>
      </w:r>
      <w:r w:rsidR="00D71FC9" w:rsidRPr="00F6638E">
        <w:rPr>
          <w:sz w:val="24"/>
          <w:szCs w:val="24"/>
        </w:rPr>
        <w:t>enotip’e sahip olduğu belirlendi.</w:t>
      </w:r>
    </w:p>
    <w:p w:rsidR="008D39AD" w:rsidRPr="00F6638E" w:rsidRDefault="00B02110" w:rsidP="00F6638E">
      <w:pPr>
        <w:autoSpaceDE w:val="0"/>
        <w:spacing w:line="480" w:lineRule="auto"/>
        <w:jc w:val="both"/>
        <w:rPr>
          <w:b/>
          <w:sz w:val="24"/>
          <w:szCs w:val="24"/>
        </w:rPr>
      </w:pPr>
      <w:r w:rsidRPr="00F6638E">
        <w:rPr>
          <w:b/>
          <w:sz w:val="24"/>
          <w:szCs w:val="24"/>
        </w:rPr>
        <w:t>TARTIŞMA</w:t>
      </w:r>
    </w:p>
    <w:p w:rsidR="00922608" w:rsidRPr="00F6638E" w:rsidRDefault="00922608" w:rsidP="00F6638E">
      <w:pPr>
        <w:spacing w:line="480" w:lineRule="auto"/>
        <w:jc w:val="both"/>
        <w:rPr>
          <w:sz w:val="24"/>
          <w:szCs w:val="24"/>
        </w:rPr>
      </w:pPr>
      <w:r w:rsidRPr="00F6638E">
        <w:rPr>
          <w:sz w:val="24"/>
          <w:szCs w:val="24"/>
        </w:rPr>
        <w:t>Literatürde, AANAT enziminin fonksiyonu, enzimi kodlayan gen üzerindeki SNP ya da mutasyonlar ile ilişkili çalışmalarda hasta grubu olarak lösemili bireylerin tercih edildiği herhangi bir çalışma ve yine melatonin biyosentezinde önemli rolü olan AANAT enzimini kodlayan gendeki değişim arasındaki ilişkinin ve lösemi tedavisinde anti kanser ajanı olarak kullanılan MTK’nın uyku üzerindeki etkisinin araştırıldığı çalışma yoktur. Bu çalışmada literatürde eksikliği görülen çocukluk çağı lösemili bireylerdeki melatonin sentezi hakkında bilgi sağlayarak, vücudumuzun 24 saatlik zaman dilimini düzenleyen sirkadiyen ritm ile ilgili hastalıklar hakkında ön bilgi verebilecek niteliktedir.</w:t>
      </w:r>
    </w:p>
    <w:p w:rsidR="00B77AD3" w:rsidRPr="00F6638E" w:rsidRDefault="004F790A" w:rsidP="00F6638E">
      <w:pPr>
        <w:spacing w:line="480" w:lineRule="auto"/>
        <w:jc w:val="both"/>
        <w:rPr>
          <w:sz w:val="24"/>
          <w:szCs w:val="24"/>
        </w:rPr>
      </w:pPr>
      <w:r w:rsidRPr="00F6638E">
        <w:rPr>
          <w:sz w:val="24"/>
          <w:szCs w:val="24"/>
        </w:rPr>
        <w:t>Yapılan çalışmalarda</w:t>
      </w:r>
      <w:r w:rsidR="0035597B" w:rsidRPr="00F6638E">
        <w:rPr>
          <w:sz w:val="24"/>
          <w:szCs w:val="24"/>
        </w:rPr>
        <w:t>,</w:t>
      </w:r>
      <w:r w:rsidR="00E171F6" w:rsidRPr="00F6638E">
        <w:rPr>
          <w:sz w:val="24"/>
          <w:szCs w:val="24"/>
        </w:rPr>
        <w:t xml:space="preserve"> </w:t>
      </w:r>
      <w:r w:rsidR="00A069BE" w:rsidRPr="00F6638E">
        <w:rPr>
          <w:sz w:val="24"/>
          <w:szCs w:val="24"/>
        </w:rPr>
        <w:t>sağlıklı po</w:t>
      </w:r>
      <w:r w:rsidR="00AE6993" w:rsidRPr="00F6638E">
        <w:rPr>
          <w:sz w:val="24"/>
          <w:szCs w:val="24"/>
        </w:rPr>
        <w:t>pulasyonda AANAT gen değişimi GC</w:t>
      </w:r>
      <w:r w:rsidR="00A069BE" w:rsidRPr="00F6638E">
        <w:rPr>
          <w:sz w:val="24"/>
          <w:szCs w:val="24"/>
        </w:rPr>
        <w:t xml:space="preserve"> genotipi sıklığı %40-45, </w:t>
      </w:r>
      <w:r w:rsidR="0062717D" w:rsidRPr="00F6638E">
        <w:rPr>
          <w:sz w:val="24"/>
          <w:szCs w:val="24"/>
        </w:rPr>
        <w:t>CC genotipi sıklığı ise %28 dir</w:t>
      </w:r>
      <w:r w:rsidRPr="00F6638E">
        <w:rPr>
          <w:sz w:val="24"/>
          <w:szCs w:val="24"/>
        </w:rPr>
        <w:t xml:space="preserve"> </w:t>
      </w:r>
      <w:r w:rsidR="00BC41E0" w:rsidRPr="00F6638E">
        <w:rPr>
          <w:sz w:val="24"/>
          <w:szCs w:val="24"/>
        </w:rPr>
        <w:t>(8-11).</w:t>
      </w:r>
      <w:r w:rsidR="00E171F6" w:rsidRPr="00F6638E">
        <w:rPr>
          <w:sz w:val="24"/>
          <w:szCs w:val="24"/>
        </w:rPr>
        <w:t xml:space="preserve"> </w:t>
      </w:r>
      <w:r w:rsidR="00A069BE" w:rsidRPr="00F6638E">
        <w:rPr>
          <w:sz w:val="24"/>
          <w:szCs w:val="24"/>
        </w:rPr>
        <w:t>Bizim çalışmamızda, GC genotipi sıklığı %47,  CC genotipi sıklığı ise % 19 olarak belirlenmiştir.</w:t>
      </w:r>
      <w:r w:rsidRPr="00F6638E">
        <w:rPr>
          <w:sz w:val="24"/>
          <w:szCs w:val="24"/>
        </w:rPr>
        <w:t xml:space="preserve"> </w:t>
      </w:r>
      <w:r w:rsidR="00A069BE" w:rsidRPr="00F6638E">
        <w:rPr>
          <w:sz w:val="24"/>
          <w:szCs w:val="24"/>
        </w:rPr>
        <w:t xml:space="preserve">-263 G&gt;C </w:t>
      </w:r>
      <w:r w:rsidRPr="00F6638E">
        <w:rPr>
          <w:sz w:val="24"/>
          <w:szCs w:val="24"/>
        </w:rPr>
        <w:t xml:space="preserve">promotor bölge </w:t>
      </w:r>
      <w:r w:rsidR="00A069BE" w:rsidRPr="00F6638E">
        <w:rPr>
          <w:sz w:val="24"/>
          <w:szCs w:val="24"/>
        </w:rPr>
        <w:t xml:space="preserve">değişimi SP1 transkripsiyon faktörünün bağlanma bölgesinde olan bir </w:t>
      </w:r>
      <w:r w:rsidRPr="00F6638E">
        <w:rPr>
          <w:sz w:val="24"/>
          <w:szCs w:val="24"/>
        </w:rPr>
        <w:t>değişiklik olması</w:t>
      </w:r>
      <w:r w:rsidR="00A069BE" w:rsidRPr="00F6638E">
        <w:rPr>
          <w:sz w:val="24"/>
          <w:szCs w:val="24"/>
        </w:rPr>
        <w:t xml:space="preserve"> nedeni ile AANAT gen ifadelenme kontrolünün bozulmasına </w:t>
      </w:r>
      <w:r w:rsidRPr="00F6638E">
        <w:rPr>
          <w:sz w:val="24"/>
          <w:szCs w:val="24"/>
        </w:rPr>
        <w:t>neden olabildiği yapılan çalışmalarda rapor edilmiştir (</w:t>
      </w:r>
      <w:r w:rsidR="00BC41E0" w:rsidRPr="00F6638E">
        <w:rPr>
          <w:sz w:val="24"/>
          <w:szCs w:val="24"/>
        </w:rPr>
        <w:t>8</w:t>
      </w:r>
      <w:r w:rsidRPr="00F6638E">
        <w:rPr>
          <w:sz w:val="24"/>
          <w:szCs w:val="24"/>
        </w:rPr>
        <w:t>).</w:t>
      </w:r>
      <w:r w:rsidR="005A71C6" w:rsidRPr="00F6638E">
        <w:rPr>
          <w:sz w:val="24"/>
          <w:szCs w:val="24"/>
        </w:rPr>
        <w:t xml:space="preserve"> </w:t>
      </w:r>
      <w:r w:rsidR="00B77AD3" w:rsidRPr="00F6638E">
        <w:rPr>
          <w:sz w:val="24"/>
          <w:szCs w:val="24"/>
        </w:rPr>
        <w:t xml:space="preserve"> Kontrol grubu ile hasta grubu karşılaştırıldığında istatisti</w:t>
      </w:r>
      <w:r w:rsidR="00154360" w:rsidRPr="00F6638E">
        <w:rPr>
          <w:sz w:val="24"/>
          <w:szCs w:val="24"/>
        </w:rPr>
        <w:t>ksel olarak anlamlı bulunmuş, hasta grubunda heterozigot genotip kontrole göre yüksek bulunmuştur, hasta ve kontrol sayısı artırılarak çalışma tekrarlandığında daha güvenilir sonuçlar ortaya çıkabileceği aşikar görünmektedir.</w:t>
      </w:r>
    </w:p>
    <w:p w:rsidR="00922608" w:rsidRPr="00F6638E" w:rsidRDefault="00AE6993" w:rsidP="00F6638E">
      <w:pPr>
        <w:spacing w:line="480" w:lineRule="auto"/>
        <w:jc w:val="both"/>
        <w:rPr>
          <w:sz w:val="24"/>
          <w:szCs w:val="24"/>
        </w:rPr>
      </w:pPr>
      <w:r w:rsidRPr="00F6638E">
        <w:rPr>
          <w:sz w:val="24"/>
          <w:szCs w:val="24"/>
        </w:rPr>
        <w:t>İnfüzyon tedavisi sonrasında melatonin salınım mekanizmasında görev alan ve kandaki melatoninin seviyesini belirleyen AANAT</w:t>
      </w:r>
      <w:r w:rsidR="0035597B" w:rsidRPr="00F6638E">
        <w:rPr>
          <w:sz w:val="24"/>
          <w:szCs w:val="24"/>
        </w:rPr>
        <w:t xml:space="preserve"> enzimi aktivitesinin</w:t>
      </w:r>
      <w:r w:rsidRPr="00F6638E">
        <w:rPr>
          <w:sz w:val="24"/>
          <w:szCs w:val="24"/>
        </w:rPr>
        <w:t xml:space="preserve"> infüzyon öncesine göre artmış olduğu çalışmamızın sonuçlarında belirlenmiştir. Bu durum hipotezimizde MTK 5 g/m²/24 saat </w:t>
      </w:r>
      <w:r w:rsidRPr="00F6638E">
        <w:rPr>
          <w:sz w:val="24"/>
          <w:szCs w:val="24"/>
        </w:rPr>
        <w:lastRenderedPageBreak/>
        <w:t xml:space="preserve">infüzyonu sonrasında uykuya meyil gözlemlenmesi ile örtüşmesini MTX tedavisinin uykuya meyili destekler nitelikte olduğunu </w:t>
      </w:r>
      <w:r w:rsidR="00DF768B" w:rsidRPr="00F6638E">
        <w:rPr>
          <w:sz w:val="24"/>
          <w:szCs w:val="24"/>
        </w:rPr>
        <w:t xml:space="preserve">ortaya çıkartmıştır, </w:t>
      </w:r>
      <w:r w:rsidRPr="00F6638E">
        <w:rPr>
          <w:sz w:val="24"/>
          <w:szCs w:val="24"/>
        </w:rPr>
        <w:t xml:space="preserve">MTK’nın melatonin metabolizmasında etkisinin olduğunu hastalarımızın %20 si ile paralel olduğu sonucuna </w:t>
      </w:r>
      <w:r w:rsidR="00DF768B" w:rsidRPr="00F6638E">
        <w:rPr>
          <w:sz w:val="24"/>
          <w:szCs w:val="24"/>
        </w:rPr>
        <w:t xml:space="preserve">ulaşılmıştır. </w:t>
      </w:r>
      <w:r w:rsidR="0035597B" w:rsidRPr="00F6638E">
        <w:rPr>
          <w:sz w:val="24"/>
          <w:szCs w:val="24"/>
        </w:rPr>
        <w:t>Promotor bölgede olan bir değişim genin regülasyonunu etkileyerek melatonin üretim seviyesini değiştirebilmekte iken, tek faktör olarak sınırlı kalmamaktadır,</w:t>
      </w:r>
      <w:r w:rsidR="004F790A" w:rsidRPr="00F6638E">
        <w:rPr>
          <w:sz w:val="24"/>
          <w:szCs w:val="24"/>
        </w:rPr>
        <w:t xml:space="preserve"> bu durum bu yolakta görev alan diğer genler ve çevresel faktörlerde</w:t>
      </w:r>
      <w:r w:rsidR="0035597B" w:rsidRPr="00F6638E">
        <w:rPr>
          <w:sz w:val="24"/>
          <w:szCs w:val="24"/>
        </w:rPr>
        <w:t xml:space="preserve"> etkileyebilmektedir.</w:t>
      </w:r>
      <w:r w:rsidR="00922608" w:rsidRPr="00F6638E">
        <w:rPr>
          <w:sz w:val="24"/>
          <w:szCs w:val="24"/>
        </w:rPr>
        <w:t xml:space="preserve"> </w:t>
      </w:r>
    </w:p>
    <w:p w:rsidR="00C65819" w:rsidRPr="00F6638E" w:rsidRDefault="0062717D" w:rsidP="00F6638E">
      <w:pPr>
        <w:spacing w:before="200" w:line="480" w:lineRule="auto"/>
        <w:jc w:val="both"/>
        <w:rPr>
          <w:sz w:val="24"/>
          <w:szCs w:val="24"/>
        </w:rPr>
      </w:pPr>
      <w:r w:rsidRPr="00F6638E">
        <w:rPr>
          <w:sz w:val="24"/>
          <w:szCs w:val="24"/>
        </w:rPr>
        <w:t xml:space="preserve">Sonuç olarak, bu çalışma ile çocuklu çağı lösemisi ile ilgili literatür de ilk defa rapor edilebilecek bulgular ortaya çıkartılmıştır. </w:t>
      </w:r>
      <w:r w:rsidR="00C65819" w:rsidRPr="00F6638E">
        <w:rPr>
          <w:sz w:val="24"/>
          <w:szCs w:val="24"/>
        </w:rPr>
        <w:t>Bu çalışmada kullanılan metodoloji ile mutasyon ve gen ifade analizlerinin pediatrik ALL gibi löseminin sık görülen bir grubunda gerçekleştirmesi sonucunda elde edilen verilerin daha kapsamlı çalışma ve kontrol grubu</w:t>
      </w:r>
      <w:r w:rsidRPr="00F6638E">
        <w:rPr>
          <w:sz w:val="24"/>
          <w:szCs w:val="24"/>
        </w:rPr>
        <w:t xml:space="preserve"> ile planlanması sonucunda sirkadiyen ritm ve kanser arasındaki ilişkinin açıklanabileceği</w:t>
      </w:r>
      <w:r w:rsidR="00C65819" w:rsidRPr="00F6638E">
        <w:rPr>
          <w:sz w:val="24"/>
          <w:szCs w:val="24"/>
        </w:rPr>
        <w:t xml:space="preserve"> çalışmalar için yol gösterici olabilecek nitelikte olduğu görülmektedir. </w:t>
      </w:r>
    </w:p>
    <w:p w:rsidR="001166E0" w:rsidRDefault="001166E0" w:rsidP="00F6638E">
      <w:pPr>
        <w:spacing w:line="480" w:lineRule="auto"/>
        <w:jc w:val="both"/>
        <w:rPr>
          <w:sz w:val="24"/>
          <w:szCs w:val="24"/>
        </w:rPr>
      </w:pPr>
    </w:p>
    <w:p w:rsidR="007A6718" w:rsidRDefault="007A6718" w:rsidP="00F6638E">
      <w:pPr>
        <w:spacing w:line="480" w:lineRule="auto"/>
        <w:jc w:val="both"/>
        <w:rPr>
          <w:sz w:val="24"/>
          <w:szCs w:val="24"/>
        </w:rPr>
      </w:pPr>
    </w:p>
    <w:p w:rsidR="007A6718" w:rsidRDefault="007A6718" w:rsidP="00F6638E">
      <w:pPr>
        <w:spacing w:line="480" w:lineRule="auto"/>
        <w:jc w:val="both"/>
        <w:rPr>
          <w:sz w:val="24"/>
          <w:szCs w:val="24"/>
        </w:rPr>
      </w:pPr>
    </w:p>
    <w:p w:rsidR="007A6718" w:rsidRDefault="007A6718" w:rsidP="00F6638E">
      <w:pPr>
        <w:spacing w:line="480" w:lineRule="auto"/>
        <w:jc w:val="both"/>
        <w:rPr>
          <w:sz w:val="24"/>
          <w:szCs w:val="24"/>
        </w:rPr>
      </w:pPr>
    </w:p>
    <w:p w:rsidR="007A6718" w:rsidRDefault="007A6718" w:rsidP="00F6638E">
      <w:pPr>
        <w:spacing w:line="480" w:lineRule="auto"/>
        <w:jc w:val="both"/>
        <w:rPr>
          <w:sz w:val="24"/>
          <w:szCs w:val="24"/>
        </w:rPr>
      </w:pPr>
    </w:p>
    <w:p w:rsidR="00786F96" w:rsidRDefault="00786F96" w:rsidP="00F6638E">
      <w:pPr>
        <w:spacing w:line="480" w:lineRule="auto"/>
        <w:jc w:val="both"/>
        <w:rPr>
          <w:sz w:val="24"/>
          <w:szCs w:val="24"/>
        </w:rPr>
      </w:pPr>
    </w:p>
    <w:p w:rsidR="00786F96" w:rsidRDefault="00786F96" w:rsidP="00F6638E">
      <w:pPr>
        <w:spacing w:line="480" w:lineRule="auto"/>
        <w:jc w:val="both"/>
        <w:rPr>
          <w:sz w:val="24"/>
          <w:szCs w:val="24"/>
        </w:rPr>
      </w:pPr>
    </w:p>
    <w:p w:rsidR="00786F96" w:rsidRDefault="00786F96" w:rsidP="00F6638E">
      <w:pPr>
        <w:spacing w:line="480" w:lineRule="auto"/>
        <w:jc w:val="both"/>
        <w:rPr>
          <w:sz w:val="24"/>
          <w:szCs w:val="24"/>
        </w:rPr>
      </w:pPr>
    </w:p>
    <w:p w:rsidR="007A6718" w:rsidRDefault="007A6718" w:rsidP="00F6638E">
      <w:pPr>
        <w:spacing w:line="480" w:lineRule="auto"/>
        <w:jc w:val="both"/>
        <w:rPr>
          <w:sz w:val="24"/>
          <w:szCs w:val="24"/>
        </w:rPr>
      </w:pPr>
    </w:p>
    <w:p w:rsidR="007A6718" w:rsidRDefault="007A6718" w:rsidP="00F6638E">
      <w:pPr>
        <w:spacing w:line="480" w:lineRule="auto"/>
        <w:jc w:val="both"/>
        <w:rPr>
          <w:sz w:val="24"/>
          <w:szCs w:val="24"/>
        </w:rPr>
      </w:pPr>
    </w:p>
    <w:p w:rsidR="007A6718" w:rsidRPr="00F6638E" w:rsidRDefault="007A6718" w:rsidP="00F6638E">
      <w:pPr>
        <w:spacing w:line="480" w:lineRule="auto"/>
        <w:jc w:val="both"/>
        <w:rPr>
          <w:sz w:val="24"/>
          <w:szCs w:val="24"/>
        </w:rPr>
      </w:pPr>
    </w:p>
    <w:p w:rsidR="00A44EDA" w:rsidRPr="00F6638E" w:rsidRDefault="00B02110" w:rsidP="00F6638E">
      <w:pPr>
        <w:spacing w:line="480" w:lineRule="auto"/>
        <w:jc w:val="both"/>
        <w:rPr>
          <w:b/>
          <w:sz w:val="24"/>
          <w:szCs w:val="24"/>
        </w:rPr>
      </w:pPr>
      <w:r w:rsidRPr="00F6638E">
        <w:rPr>
          <w:b/>
          <w:sz w:val="24"/>
          <w:szCs w:val="24"/>
        </w:rPr>
        <w:lastRenderedPageBreak/>
        <w:t>KAYNAKLAR</w:t>
      </w:r>
    </w:p>
    <w:p w:rsidR="00471332" w:rsidRPr="00303E8A" w:rsidRDefault="00A44EDA" w:rsidP="00303E8A">
      <w:pPr>
        <w:pStyle w:val="ListeParagraf"/>
        <w:numPr>
          <w:ilvl w:val="0"/>
          <w:numId w:val="5"/>
        </w:numPr>
        <w:spacing w:line="480" w:lineRule="auto"/>
        <w:jc w:val="both"/>
        <w:rPr>
          <w:szCs w:val="24"/>
        </w:rPr>
      </w:pPr>
      <w:r w:rsidRPr="00F6638E">
        <w:rPr>
          <w:szCs w:val="24"/>
        </w:rPr>
        <w:t>Şentürk N. Metotreksat. Turkderm - Arch Turk Dermatol Venerology</w:t>
      </w:r>
      <w:r w:rsidR="00B02110">
        <w:rPr>
          <w:szCs w:val="24"/>
        </w:rPr>
        <w:t xml:space="preserve"> </w:t>
      </w:r>
      <w:r w:rsidRPr="00F6638E">
        <w:rPr>
          <w:szCs w:val="24"/>
        </w:rPr>
        <w:t>2016;50: 18-21.</w:t>
      </w:r>
    </w:p>
    <w:p w:rsidR="00471332" w:rsidRPr="00303E8A" w:rsidRDefault="00A44EDA" w:rsidP="00303E8A">
      <w:pPr>
        <w:pStyle w:val="ListeParagraf"/>
        <w:numPr>
          <w:ilvl w:val="0"/>
          <w:numId w:val="5"/>
        </w:numPr>
        <w:spacing w:line="480" w:lineRule="auto"/>
        <w:jc w:val="both"/>
        <w:rPr>
          <w:szCs w:val="24"/>
        </w:rPr>
      </w:pPr>
      <w:r w:rsidRPr="00F6638E">
        <w:rPr>
          <w:szCs w:val="24"/>
        </w:rPr>
        <w:t>Kavala M, Türkoğlu Z, Özlü E. Metotreksat ve dermatolojide klinik kullanımları. Göztepe Tıp Dergisi</w:t>
      </w:r>
      <w:r w:rsidR="00B02110">
        <w:rPr>
          <w:szCs w:val="24"/>
        </w:rPr>
        <w:t xml:space="preserve"> 2014; 29</w:t>
      </w:r>
      <w:r w:rsidRPr="00F6638E">
        <w:rPr>
          <w:szCs w:val="24"/>
        </w:rPr>
        <w:t>:</w:t>
      </w:r>
      <w:r w:rsidR="00B02110">
        <w:rPr>
          <w:szCs w:val="24"/>
        </w:rPr>
        <w:t xml:space="preserve"> </w:t>
      </w:r>
      <w:r w:rsidRPr="00F6638E">
        <w:rPr>
          <w:szCs w:val="24"/>
        </w:rPr>
        <w:t>104-110.</w:t>
      </w:r>
    </w:p>
    <w:p w:rsidR="00471332" w:rsidRPr="00303E8A" w:rsidRDefault="00471332" w:rsidP="00303E8A">
      <w:pPr>
        <w:pStyle w:val="ListeParagraf"/>
        <w:numPr>
          <w:ilvl w:val="0"/>
          <w:numId w:val="5"/>
        </w:numPr>
        <w:spacing w:line="480" w:lineRule="auto"/>
        <w:jc w:val="both"/>
        <w:rPr>
          <w:szCs w:val="24"/>
        </w:rPr>
      </w:pPr>
      <w:r w:rsidRPr="00F6638E">
        <w:rPr>
          <w:szCs w:val="24"/>
        </w:rPr>
        <w:t>Apak H, Ekici B, Albayram</w:t>
      </w:r>
      <w:r w:rsidR="00303E8A">
        <w:rPr>
          <w:szCs w:val="24"/>
        </w:rPr>
        <w:t xml:space="preserve"> S ve ark. </w:t>
      </w:r>
      <w:r w:rsidRPr="00F6638E">
        <w:rPr>
          <w:szCs w:val="24"/>
        </w:rPr>
        <w:t>Akut lenf</w:t>
      </w:r>
      <w:r w:rsidR="00303E8A">
        <w:rPr>
          <w:szCs w:val="24"/>
        </w:rPr>
        <w:t>oblastik lösemi tedavisinde düş</w:t>
      </w:r>
      <w:r w:rsidRPr="00F6638E">
        <w:rPr>
          <w:szCs w:val="24"/>
        </w:rPr>
        <w:t>ük dozda metotreksatın beyin komplikasyonlarına etkisi. Türk Ped Arfl</w:t>
      </w:r>
      <w:r w:rsidR="00303E8A">
        <w:rPr>
          <w:szCs w:val="24"/>
        </w:rPr>
        <w:t xml:space="preserve"> 2009; 44: </w:t>
      </w:r>
      <w:r w:rsidRPr="00F6638E">
        <w:rPr>
          <w:szCs w:val="24"/>
        </w:rPr>
        <w:t>62-7.</w:t>
      </w:r>
    </w:p>
    <w:p w:rsidR="00471332" w:rsidRPr="00303E8A" w:rsidRDefault="000947A5" w:rsidP="00303E8A">
      <w:pPr>
        <w:pStyle w:val="ListeParagraf"/>
        <w:numPr>
          <w:ilvl w:val="0"/>
          <w:numId w:val="5"/>
        </w:numPr>
        <w:spacing w:line="480" w:lineRule="auto"/>
        <w:jc w:val="both"/>
        <w:rPr>
          <w:szCs w:val="24"/>
        </w:rPr>
      </w:pPr>
      <w:r w:rsidRPr="00F6638E">
        <w:rPr>
          <w:szCs w:val="24"/>
        </w:rPr>
        <w:t>Çetin E.</w:t>
      </w:r>
      <w:r w:rsidR="00090B29" w:rsidRPr="00F6638E">
        <w:rPr>
          <w:szCs w:val="24"/>
        </w:rPr>
        <w:t xml:space="preserve"> Melatonin ve Bağışıklık Sistemi</w:t>
      </w:r>
      <w:r w:rsidR="00303E8A">
        <w:rPr>
          <w:szCs w:val="24"/>
        </w:rPr>
        <w:t>. Erciyes Üniv Vet Fak Dergisi 2015; 2:</w:t>
      </w:r>
      <w:r w:rsidRPr="00F6638E">
        <w:rPr>
          <w:szCs w:val="24"/>
        </w:rPr>
        <w:t xml:space="preserve"> 119-123.</w:t>
      </w:r>
    </w:p>
    <w:p w:rsidR="00471332" w:rsidRPr="00303E8A" w:rsidRDefault="000947A5" w:rsidP="00303E8A">
      <w:pPr>
        <w:pStyle w:val="ListeParagraf"/>
        <w:numPr>
          <w:ilvl w:val="0"/>
          <w:numId w:val="5"/>
        </w:numPr>
        <w:spacing w:line="480" w:lineRule="auto"/>
        <w:jc w:val="both"/>
        <w:rPr>
          <w:szCs w:val="24"/>
        </w:rPr>
      </w:pPr>
      <w:r w:rsidRPr="00F6638E">
        <w:rPr>
          <w:szCs w:val="24"/>
        </w:rPr>
        <w:t xml:space="preserve">Topal T, Öter Ş, </w:t>
      </w:r>
      <w:r w:rsidR="00303E8A" w:rsidRPr="00F6638E">
        <w:rPr>
          <w:szCs w:val="24"/>
        </w:rPr>
        <w:t>Korkmaz A</w:t>
      </w:r>
      <w:r w:rsidRPr="00F6638E">
        <w:rPr>
          <w:szCs w:val="24"/>
        </w:rPr>
        <w:t xml:space="preserve">. </w:t>
      </w:r>
      <w:r w:rsidR="00090B29" w:rsidRPr="00F6638E">
        <w:rPr>
          <w:szCs w:val="24"/>
        </w:rPr>
        <w:t>Melatonin ve Kanse</w:t>
      </w:r>
      <w:r w:rsidR="00303E8A">
        <w:rPr>
          <w:szCs w:val="24"/>
        </w:rPr>
        <w:t>rle İlişkisi. Genel Tıp Dergisi</w:t>
      </w:r>
      <w:r w:rsidR="00090B29" w:rsidRPr="00F6638E">
        <w:rPr>
          <w:szCs w:val="24"/>
        </w:rPr>
        <w:t xml:space="preserve"> </w:t>
      </w:r>
      <w:r w:rsidR="00303E8A">
        <w:rPr>
          <w:szCs w:val="24"/>
        </w:rPr>
        <w:t xml:space="preserve">2009; 19: </w:t>
      </w:r>
      <w:r w:rsidRPr="00F6638E">
        <w:rPr>
          <w:szCs w:val="24"/>
        </w:rPr>
        <w:t>3.</w:t>
      </w:r>
    </w:p>
    <w:p w:rsidR="00090B29" w:rsidRPr="00F6638E" w:rsidRDefault="000947A5" w:rsidP="00F6638E">
      <w:pPr>
        <w:pStyle w:val="ListeParagraf"/>
        <w:numPr>
          <w:ilvl w:val="0"/>
          <w:numId w:val="5"/>
        </w:numPr>
        <w:spacing w:line="480" w:lineRule="auto"/>
        <w:jc w:val="both"/>
        <w:rPr>
          <w:szCs w:val="24"/>
        </w:rPr>
      </w:pPr>
      <w:r w:rsidRPr="00F6638E">
        <w:rPr>
          <w:szCs w:val="24"/>
        </w:rPr>
        <w:t>Brzezinski A.</w:t>
      </w:r>
      <w:r w:rsidR="00090B29" w:rsidRPr="00F6638E">
        <w:rPr>
          <w:szCs w:val="24"/>
        </w:rPr>
        <w:t>Me</w:t>
      </w:r>
      <w:r w:rsidR="00303E8A">
        <w:rPr>
          <w:szCs w:val="24"/>
        </w:rPr>
        <w:t xml:space="preserve">latonin in humans, N Engl J Med </w:t>
      </w:r>
      <w:r w:rsidRPr="00F6638E">
        <w:rPr>
          <w:szCs w:val="24"/>
        </w:rPr>
        <w:t>1997;</w:t>
      </w:r>
      <w:r w:rsidR="00303E8A">
        <w:rPr>
          <w:szCs w:val="24"/>
        </w:rPr>
        <w:t xml:space="preserve"> 336: 186-95.</w:t>
      </w:r>
    </w:p>
    <w:p w:rsidR="00471332" w:rsidRPr="00F6638E" w:rsidRDefault="00471332" w:rsidP="00F6638E">
      <w:pPr>
        <w:pStyle w:val="ListeParagraf"/>
        <w:spacing w:line="480" w:lineRule="auto"/>
        <w:rPr>
          <w:szCs w:val="24"/>
        </w:rPr>
      </w:pPr>
    </w:p>
    <w:p w:rsidR="00090B29" w:rsidRPr="00F6638E" w:rsidRDefault="00303E8A" w:rsidP="00F6638E">
      <w:pPr>
        <w:pStyle w:val="ListeParagraf"/>
        <w:numPr>
          <w:ilvl w:val="0"/>
          <w:numId w:val="5"/>
        </w:numPr>
        <w:spacing w:line="480" w:lineRule="auto"/>
        <w:jc w:val="both"/>
        <w:rPr>
          <w:szCs w:val="24"/>
        </w:rPr>
      </w:pPr>
      <w:r>
        <w:rPr>
          <w:szCs w:val="24"/>
        </w:rPr>
        <w:t>Reiter R</w:t>
      </w:r>
      <w:r w:rsidR="000947A5" w:rsidRPr="00F6638E">
        <w:rPr>
          <w:szCs w:val="24"/>
        </w:rPr>
        <w:t xml:space="preserve">J. </w:t>
      </w:r>
      <w:r w:rsidR="00090B29" w:rsidRPr="00F6638E">
        <w:rPr>
          <w:szCs w:val="24"/>
        </w:rPr>
        <w:t>Pineal melatonin: Cel</w:t>
      </w:r>
      <w:r>
        <w:rPr>
          <w:szCs w:val="24"/>
        </w:rPr>
        <w:t xml:space="preserve">l biology of its synthesis and </w:t>
      </w:r>
      <w:r w:rsidR="00090B29" w:rsidRPr="00F6638E">
        <w:rPr>
          <w:szCs w:val="24"/>
        </w:rPr>
        <w:t>of its physiological  interaction</w:t>
      </w:r>
      <w:r>
        <w:rPr>
          <w:szCs w:val="24"/>
        </w:rPr>
        <w:t>s. Endoc Rev</w:t>
      </w:r>
      <w:r w:rsidR="00090B29" w:rsidRPr="00F6638E">
        <w:rPr>
          <w:szCs w:val="24"/>
        </w:rPr>
        <w:t xml:space="preserve"> </w:t>
      </w:r>
      <w:r w:rsidR="000947A5" w:rsidRPr="00F6638E">
        <w:rPr>
          <w:szCs w:val="24"/>
        </w:rPr>
        <w:t>1991;</w:t>
      </w:r>
      <w:r>
        <w:rPr>
          <w:szCs w:val="24"/>
        </w:rPr>
        <w:t xml:space="preserve"> </w:t>
      </w:r>
      <w:r w:rsidR="000947A5" w:rsidRPr="00F6638E">
        <w:rPr>
          <w:szCs w:val="24"/>
        </w:rPr>
        <w:t>12:</w:t>
      </w:r>
      <w:r>
        <w:rPr>
          <w:szCs w:val="24"/>
        </w:rPr>
        <w:t xml:space="preserve"> </w:t>
      </w:r>
      <w:r w:rsidR="00090B29" w:rsidRPr="00F6638E">
        <w:rPr>
          <w:szCs w:val="24"/>
        </w:rPr>
        <w:t xml:space="preserve">151-80 </w:t>
      </w:r>
      <w:r w:rsidR="000947A5" w:rsidRPr="00F6638E">
        <w:rPr>
          <w:szCs w:val="24"/>
        </w:rPr>
        <w:t>.</w:t>
      </w:r>
    </w:p>
    <w:p w:rsidR="00FC4703" w:rsidRPr="00F6638E" w:rsidRDefault="00FC4703" w:rsidP="00F6638E">
      <w:pPr>
        <w:pStyle w:val="ListeParagraf"/>
        <w:spacing w:line="480" w:lineRule="auto"/>
        <w:rPr>
          <w:szCs w:val="24"/>
        </w:rPr>
      </w:pPr>
    </w:p>
    <w:p w:rsidR="00090B29" w:rsidRPr="00F6638E" w:rsidRDefault="00303E8A" w:rsidP="00F6638E">
      <w:pPr>
        <w:pStyle w:val="ListeParagraf"/>
        <w:numPr>
          <w:ilvl w:val="0"/>
          <w:numId w:val="5"/>
        </w:numPr>
        <w:spacing w:line="480" w:lineRule="auto"/>
        <w:jc w:val="both"/>
        <w:rPr>
          <w:szCs w:val="24"/>
        </w:rPr>
      </w:pPr>
      <w:r>
        <w:rPr>
          <w:bCs/>
          <w:szCs w:val="24"/>
        </w:rPr>
        <w:t>Ying WG, Lee GCL, Lee DCE.</w:t>
      </w:r>
      <w:r w:rsidR="00090B29" w:rsidRPr="00F6638E">
        <w:rPr>
          <w:bCs/>
          <w:szCs w:val="24"/>
        </w:rPr>
        <w:t xml:space="preserve"> A naturally occurring 263 G/C variant of the human AA-NAT gene and </w:t>
      </w:r>
      <w:r>
        <w:rPr>
          <w:bCs/>
          <w:szCs w:val="24"/>
        </w:rPr>
        <w:t xml:space="preserve">overnight melatonin production. </w:t>
      </w:r>
      <w:r w:rsidR="00090B29" w:rsidRPr="00F6638E">
        <w:rPr>
          <w:bCs/>
          <w:szCs w:val="24"/>
        </w:rPr>
        <w:t>Mo</w:t>
      </w:r>
      <w:r w:rsidR="000947A5" w:rsidRPr="00F6638E">
        <w:rPr>
          <w:bCs/>
          <w:szCs w:val="24"/>
        </w:rPr>
        <w:t>lecular Genetics and Metabolism. 2001; 81: 65-69.</w:t>
      </w:r>
    </w:p>
    <w:p w:rsidR="00FC4703" w:rsidRPr="00F6638E" w:rsidRDefault="00FC4703" w:rsidP="00F6638E">
      <w:pPr>
        <w:pStyle w:val="ListeParagraf"/>
        <w:spacing w:line="480" w:lineRule="auto"/>
        <w:rPr>
          <w:szCs w:val="24"/>
        </w:rPr>
      </w:pPr>
    </w:p>
    <w:p w:rsidR="00090B29" w:rsidRPr="00F6638E" w:rsidRDefault="000947A5" w:rsidP="00F6638E">
      <w:pPr>
        <w:pStyle w:val="ListeParagraf"/>
        <w:numPr>
          <w:ilvl w:val="0"/>
          <w:numId w:val="5"/>
        </w:numPr>
        <w:spacing w:line="480" w:lineRule="auto"/>
        <w:jc w:val="both"/>
        <w:rPr>
          <w:szCs w:val="24"/>
        </w:rPr>
      </w:pPr>
      <w:r w:rsidRPr="00F6638E">
        <w:rPr>
          <w:bCs/>
          <w:szCs w:val="24"/>
        </w:rPr>
        <w:t>Blömöke B, Golka K,</w:t>
      </w:r>
      <w:r w:rsidR="00090B29" w:rsidRPr="00F6638E">
        <w:rPr>
          <w:bCs/>
          <w:szCs w:val="24"/>
        </w:rPr>
        <w:t xml:space="preserve"> Grifhan B</w:t>
      </w:r>
      <w:r w:rsidRPr="00F6638E">
        <w:rPr>
          <w:bCs/>
          <w:szCs w:val="24"/>
        </w:rPr>
        <w:t>.</w:t>
      </w:r>
      <w:r w:rsidR="00090B29" w:rsidRPr="00F6638E">
        <w:rPr>
          <w:bCs/>
          <w:szCs w:val="24"/>
        </w:rPr>
        <w:t xml:space="preserve"> Aryalkyamine N-Acetyltransferase (AANAT) Genotype as a Personal Trait in Melatonin Synthesis, Journal of Toxi</w:t>
      </w:r>
      <w:r w:rsidRPr="00F6638E">
        <w:rPr>
          <w:bCs/>
          <w:szCs w:val="24"/>
        </w:rPr>
        <w:t xml:space="preserve">cology and Enviromental </w:t>
      </w:r>
      <w:r w:rsidR="00303E8A">
        <w:rPr>
          <w:bCs/>
          <w:szCs w:val="24"/>
        </w:rPr>
        <w:t>Health 2008; 7</w:t>
      </w:r>
      <w:r w:rsidRPr="00F6638E">
        <w:rPr>
          <w:bCs/>
          <w:szCs w:val="24"/>
        </w:rPr>
        <w:t>:</w:t>
      </w:r>
      <w:r w:rsidR="00303E8A">
        <w:rPr>
          <w:bCs/>
          <w:szCs w:val="24"/>
        </w:rPr>
        <w:t xml:space="preserve"> </w:t>
      </w:r>
      <w:r w:rsidRPr="00F6638E">
        <w:rPr>
          <w:bCs/>
          <w:szCs w:val="24"/>
        </w:rPr>
        <w:t>874-876.</w:t>
      </w:r>
    </w:p>
    <w:p w:rsidR="00BC41E0" w:rsidRPr="00F6638E" w:rsidRDefault="00BC41E0" w:rsidP="00F6638E">
      <w:pPr>
        <w:pStyle w:val="ListeParagraf"/>
        <w:spacing w:line="480" w:lineRule="auto"/>
        <w:jc w:val="both"/>
        <w:rPr>
          <w:bCs/>
          <w:szCs w:val="24"/>
        </w:rPr>
      </w:pPr>
    </w:p>
    <w:p w:rsidR="00BC41E0" w:rsidRPr="00F6638E" w:rsidRDefault="00BC41E0" w:rsidP="00F6638E">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bCs/>
          <w:szCs w:val="24"/>
        </w:rPr>
      </w:pPr>
      <w:r w:rsidRPr="00F6638E">
        <w:rPr>
          <w:bCs/>
          <w:szCs w:val="24"/>
        </w:rPr>
        <w:t>Rabs</w:t>
      </w:r>
      <w:r w:rsidR="00303E8A">
        <w:rPr>
          <w:bCs/>
          <w:szCs w:val="24"/>
        </w:rPr>
        <w:t xml:space="preserve">tein S, Harth V, Justenhoven C et al. </w:t>
      </w:r>
      <w:r w:rsidRPr="00F6638E">
        <w:rPr>
          <w:bCs/>
          <w:szCs w:val="24"/>
        </w:rPr>
        <w:t xml:space="preserve">Polymorphisms in circadian genes, night work </w:t>
      </w:r>
      <w:r w:rsidRPr="00F6638E">
        <w:rPr>
          <w:bCs/>
          <w:szCs w:val="24"/>
        </w:rPr>
        <w:lastRenderedPageBreak/>
        <w:t>and breast cancer: results from the GENICA study. Chronobiol Int. 2014;</w:t>
      </w:r>
      <w:r w:rsidR="00303E8A">
        <w:rPr>
          <w:bCs/>
          <w:szCs w:val="24"/>
        </w:rPr>
        <w:t xml:space="preserve"> 31: 1</w:t>
      </w:r>
      <w:r w:rsidRPr="00F6638E">
        <w:rPr>
          <w:bCs/>
          <w:szCs w:val="24"/>
        </w:rPr>
        <w:t>15-22.</w:t>
      </w:r>
    </w:p>
    <w:p w:rsidR="00BC41E0" w:rsidRPr="00F6638E" w:rsidRDefault="00BC41E0" w:rsidP="00F6638E">
      <w:pPr>
        <w:pStyle w:val="ListeParagraf"/>
        <w:spacing w:line="480" w:lineRule="auto"/>
        <w:rPr>
          <w:bCs/>
          <w:szCs w:val="24"/>
        </w:rPr>
      </w:pPr>
    </w:p>
    <w:p w:rsidR="00A731BE" w:rsidRDefault="00BC41E0" w:rsidP="00F6638E">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bCs/>
          <w:szCs w:val="24"/>
        </w:rPr>
      </w:pPr>
      <w:r w:rsidRPr="00F6638E">
        <w:rPr>
          <w:bCs/>
          <w:szCs w:val="24"/>
        </w:rPr>
        <w:t>Cazaméa-Catalan D, Magnanou E, Helland R</w:t>
      </w:r>
      <w:r w:rsidR="00303E8A">
        <w:rPr>
          <w:bCs/>
          <w:szCs w:val="24"/>
        </w:rPr>
        <w:t xml:space="preserve"> et al.</w:t>
      </w:r>
      <w:r w:rsidRPr="00F6638E">
        <w:rPr>
          <w:bCs/>
          <w:szCs w:val="24"/>
        </w:rPr>
        <w:t xml:space="preserve"> Unique arylalkylamine N-acetyltransferase-2 polymorphism insalmonids and profound variations in thermal stability and catalytic efficiencyconferred by two residues. J E</w:t>
      </w:r>
      <w:r w:rsidR="00303E8A">
        <w:rPr>
          <w:bCs/>
          <w:szCs w:val="24"/>
        </w:rPr>
        <w:t>xp Biol. 2013; 15: 216</w:t>
      </w:r>
      <w:r w:rsidRPr="00F6638E">
        <w:rPr>
          <w:bCs/>
          <w:szCs w:val="24"/>
        </w:rPr>
        <w:t>:</w:t>
      </w:r>
      <w:r w:rsidR="00303E8A">
        <w:rPr>
          <w:bCs/>
          <w:szCs w:val="24"/>
        </w:rPr>
        <w:t xml:space="preserve"> </w:t>
      </w:r>
      <w:r w:rsidRPr="00F6638E">
        <w:rPr>
          <w:bCs/>
          <w:szCs w:val="24"/>
        </w:rPr>
        <w:t xml:space="preserve">1938-48. </w:t>
      </w:r>
    </w:p>
    <w:p w:rsidR="00786F96" w:rsidRPr="00786F96" w:rsidRDefault="00786F96" w:rsidP="00786F96">
      <w:pPr>
        <w:pStyle w:val="ListeParagraf"/>
        <w:rPr>
          <w:bCs/>
          <w:szCs w:val="24"/>
        </w:rPr>
      </w:pPr>
    </w:p>
    <w:p w:rsidR="00786F96" w:rsidRDefault="00786F96" w:rsidP="00786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bCs/>
          <w:szCs w:val="24"/>
        </w:rPr>
      </w:pPr>
    </w:p>
    <w:p w:rsidR="00786F96" w:rsidRDefault="00786F96" w:rsidP="00786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bCs/>
          <w:szCs w:val="24"/>
        </w:rPr>
      </w:pPr>
    </w:p>
    <w:p w:rsidR="00786F96" w:rsidRDefault="00786F96" w:rsidP="00786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bCs/>
          <w:szCs w:val="24"/>
        </w:rPr>
      </w:pPr>
    </w:p>
    <w:p w:rsidR="00786F96" w:rsidRDefault="00786F96" w:rsidP="00786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bCs/>
          <w:szCs w:val="24"/>
        </w:rPr>
      </w:pPr>
    </w:p>
    <w:p w:rsidR="00786F96" w:rsidRDefault="00786F96" w:rsidP="00786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bCs/>
          <w:szCs w:val="24"/>
        </w:rPr>
      </w:pPr>
    </w:p>
    <w:p w:rsidR="00786F96" w:rsidRDefault="00786F96" w:rsidP="00786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bCs/>
          <w:szCs w:val="24"/>
        </w:rPr>
      </w:pPr>
    </w:p>
    <w:p w:rsidR="00786F96" w:rsidRDefault="00786F96" w:rsidP="00786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bCs/>
          <w:szCs w:val="24"/>
        </w:rPr>
      </w:pPr>
    </w:p>
    <w:p w:rsidR="00786F96" w:rsidRDefault="00786F96" w:rsidP="00786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bCs/>
          <w:szCs w:val="24"/>
        </w:rPr>
      </w:pPr>
    </w:p>
    <w:p w:rsidR="00786F96" w:rsidRDefault="00786F96" w:rsidP="00786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bCs/>
          <w:szCs w:val="24"/>
        </w:rPr>
      </w:pPr>
    </w:p>
    <w:p w:rsidR="00786F96" w:rsidRDefault="00786F96" w:rsidP="00786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bCs/>
          <w:szCs w:val="24"/>
        </w:rPr>
      </w:pPr>
    </w:p>
    <w:p w:rsidR="00786F96" w:rsidRDefault="00786F96" w:rsidP="00786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bCs/>
          <w:szCs w:val="24"/>
        </w:rPr>
      </w:pPr>
    </w:p>
    <w:p w:rsidR="00786F96" w:rsidRDefault="00786F96" w:rsidP="00786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bCs/>
          <w:szCs w:val="24"/>
        </w:rPr>
      </w:pPr>
    </w:p>
    <w:p w:rsidR="00786F96" w:rsidRDefault="00786F96" w:rsidP="00786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bCs/>
          <w:szCs w:val="24"/>
        </w:rPr>
      </w:pPr>
    </w:p>
    <w:p w:rsidR="00786F96" w:rsidRDefault="00786F96" w:rsidP="00786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bCs/>
          <w:szCs w:val="24"/>
        </w:rPr>
      </w:pPr>
    </w:p>
    <w:p w:rsidR="00786F96" w:rsidRDefault="00786F96" w:rsidP="00786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bCs/>
          <w:szCs w:val="24"/>
        </w:rPr>
      </w:pPr>
    </w:p>
    <w:p w:rsidR="00786F96" w:rsidRDefault="00786F96" w:rsidP="00786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bCs/>
          <w:szCs w:val="24"/>
        </w:rPr>
      </w:pPr>
    </w:p>
    <w:p w:rsidR="00786F96" w:rsidRDefault="00786F96" w:rsidP="00786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bCs/>
          <w:szCs w:val="24"/>
        </w:rPr>
      </w:pPr>
    </w:p>
    <w:p w:rsidR="00786F96" w:rsidRDefault="00786F96" w:rsidP="00786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bCs/>
          <w:szCs w:val="24"/>
        </w:rPr>
      </w:pPr>
    </w:p>
    <w:p w:rsidR="00786F96" w:rsidRDefault="00786F96" w:rsidP="00786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bCs/>
          <w:szCs w:val="24"/>
        </w:rPr>
      </w:pPr>
    </w:p>
    <w:p w:rsidR="00786F96" w:rsidRPr="00786F96" w:rsidRDefault="00786F96" w:rsidP="00786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bCs/>
          <w:szCs w:val="24"/>
        </w:rPr>
      </w:pPr>
      <w:bookmarkStart w:id="0" w:name="_GoBack"/>
      <w:bookmarkEnd w:id="0"/>
    </w:p>
    <w:p w:rsidR="00A731BE" w:rsidRPr="008049B8" w:rsidRDefault="00A731BE" w:rsidP="00F6638E">
      <w:pPr>
        <w:spacing w:line="480" w:lineRule="auto"/>
        <w:rPr>
          <w:bCs/>
          <w:i/>
          <w:sz w:val="24"/>
          <w:szCs w:val="24"/>
        </w:rPr>
      </w:pPr>
    </w:p>
    <w:p w:rsidR="00A44EDA" w:rsidRPr="008049B8" w:rsidRDefault="00A44EDA" w:rsidP="00F6638E">
      <w:pPr>
        <w:spacing w:line="480" w:lineRule="auto"/>
        <w:jc w:val="both"/>
        <w:rPr>
          <w:b/>
          <w:i/>
          <w:sz w:val="24"/>
          <w:szCs w:val="24"/>
        </w:rPr>
      </w:pPr>
      <w:r w:rsidRPr="008049B8">
        <w:rPr>
          <w:b/>
          <w:i/>
          <w:sz w:val="24"/>
          <w:szCs w:val="24"/>
        </w:rPr>
        <w:t xml:space="preserve">Tablo 1. </w:t>
      </w:r>
      <w:r w:rsidRPr="008049B8">
        <w:rPr>
          <w:i/>
          <w:sz w:val="24"/>
          <w:szCs w:val="24"/>
        </w:rPr>
        <w:t>Çalışma grubu tanısal ve klinik özellikleri</w:t>
      </w:r>
    </w:p>
    <w:p w:rsidR="00A44EDA" w:rsidRPr="00F6638E" w:rsidRDefault="00A44EDA" w:rsidP="00F6638E">
      <w:pPr>
        <w:spacing w:line="480" w:lineRule="auto"/>
        <w:rPr>
          <w:bCs/>
          <w:sz w:val="24"/>
          <w:szCs w:val="24"/>
        </w:rPr>
      </w:pPr>
    </w:p>
    <w:tbl>
      <w:tblPr>
        <w:tblStyle w:val="TabloKlavuzu"/>
        <w:tblW w:w="0" w:type="auto"/>
        <w:tblLook w:val="04A0" w:firstRow="1" w:lastRow="0" w:firstColumn="1" w:lastColumn="0" w:noHBand="0" w:noVBand="1"/>
      </w:tblPr>
      <w:tblGrid>
        <w:gridCol w:w="1157"/>
        <w:gridCol w:w="1565"/>
        <w:gridCol w:w="1550"/>
        <w:gridCol w:w="2263"/>
        <w:gridCol w:w="1374"/>
        <w:gridCol w:w="1713"/>
      </w:tblGrid>
      <w:tr w:rsidR="00A44EDA" w:rsidRPr="00F6638E" w:rsidTr="00F467BE">
        <w:tc>
          <w:tcPr>
            <w:tcW w:w="1157" w:type="dxa"/>
          </w:tcPr>
          <w:p w:rsidR="00A44EDA" w:rsidRPr="00F6638E" w:rsidRDefault="00A44EDA" w:rsidP="00F6638E">
            <w:pPr>
              <w:spacing w:line="480" w:lineRule="auto"/>
              <w:rPr>
                <w:b/>
                <w:sz w:val="24"/>
                <w:szCs w:val="24"/>
              </w:rPr>
            </w:pPr>
            <w:r w:rsidRPr="00F6638E">
              <w:rPr>
                <w:b/>
                <w:sz w:val="24"/>
                <w:szCs w:val="24"/>
              </w:rPr>
              <w:t>Hasta</w:t>
            </w:r>
          </w:p>
        </w:tc>
        <w:tc>
          <w:tcPr>
            <w:tcW w:w="1565" w:type="dxa"/>
          </w:tcPr>
          <w:p w:rsidR="00A44EDA" w:rsidRPr="00F6638E" w:rsidRDefault="00A44EDA" w:rsidP="00F6638E">
            <w:pPr>
              <w:spacing w:line="480" w:lineRule="auto"/>
              <w:jc w:val="center"/>
              <w:rPr>
                <w:b/>
                <w:sz w:val="24"/>
                <w:szCs w:val="24"/>
              </w:rPr>
            </w:pPr>
            <w:r w:rsidRPr="00F6638E">
              <w:rPr>
                <w:b/>
                <w:sz w:val="24"/>
                <w:szCs w:val="24"/>
              </w:rPr>
              <w:t>Yaş/Cinsiyet</w:t>
            </w:r>
          </w:p>
        </w:tc>
        <w:tc>
          <w:tcPr>
            <w:tcW w:w="1550" w:type="dxa"/>
          </w:tcPr>
          <w:p w:rsidR="00A44EDA" w:rsidRPr="00F6638E" w:rsidRDefault="00A44EDA" w:rsidP="00F6638E">
            <w:pPr>
              <w:spacing w:line="480" w:lineRule="auto"/>
              <w:jc w:val="center"/>
              <w:rPr>
                <w:b/>
                <w:sz w:val="24"/>
                <w:szCs w:val="24"/>
              </w:rPr>
            </w:pPr>
            <w:r w:rsidRPr="00F6638E">
              <w:rPr>
                <w:b/>
                <w:sz w:val="24"/>
                <w:szCs w:val="24"/>
              </w:rPr>
              <w:t>Tanı</w:t>
            </w:r>
          </w:p>
        </w:tc>
        <w:tc>
          <w:tcPr>
            <w:tcW w:w="2263" w:type="dxa"/>
          </w:tcPr>
          <w:p w:rsidR="00A44EDA" w:rsidRPr="00F6638E" w:rsidRDefault="00A44EDA" w:rsidP="00F6638E">
            <w:pPr>
              <w:spacing w:line="480" w:lineRule="auto"/>
              <w:jc w:val="center"/>
              <w:rPr>
                <w:b/>
                <w:sz w:val="24"/>
                <w:szCs w:val="24"/>
              </w:rPr>
            </w:pPr>
            <w:r w:rsidRPr="00F6638E">
              <w:rPr>
                <w:b/>
                <w:sz w:val="24"/>
                <w:szCs w:val="24"/>
              </w:rPr>
              <w:t>Risk Sınıflandırması</w:t>
            </w:r>
          </w:p>
        </w:tc>
        <w:tc>
          <w:tcPr>
            <w:tcW w:w="1374" w:type="dxa"/>
          </w:tcPr>
          <w:p w:rsidR="00A44EDA" w:rsidRPr="00F6638E" w:rsidRDefault="00A44EDA" w:rsidP="00F6638E">
            <w:pPr>
              <w:spacing w:line="480" w:lineRule="auto"/>
              <w:jc w:val="center"/>
              <w:rPr>
                <w:b/>
                <w:sz w:val="24"/>
                <w:szCs w:val="24"/>
              </w:rPr>
            </w:pPr>
            <w:r w:rsidRPr="00F6638E">
              <w:rPr>
                <w:b/>
                <w:sz w:val="24"/>
                <w:szCs w:val="24"/>
              </w:rPr>
              <w:t>-263 G/C Değişimi</w:t>
            </w:r>
          </w:p>
        </w:tc>
        <w:tc>
          <w:tcPr>
            <w:tcW w:w="1713" w:type="dxa"/>
          </w:tcPr>
          <w:p w:rsidR="00A44EDA" w:rsidRPr="00F6638E" w:rsidRDefault="00A44EDA" w:rsidP="00F6638E">
            <w:pPr>
              <w:spacing w:line="480" w:lineRule="auto"/>
              <w:jc w:val="center"/>
              <w:rPr>
                <w:b/>
                <w:sz w:val="24"/>
                <w:szCs w:val="24"/>
              </w:rPr>
            </w:pPr>
            <w:r w:rsidRPr="00F6638E">
              <w:rPr>
                <w:b/>
                <w:sz w:val="24"/>
                <w:szCs w:val="24"/>
              </w:rPr>
              <w:t xml:space="preserve">MTK   &lt;0,26 </w:t>
            </w:r>
            <w:r w:rsidRPr="00F6638E">
              <w:rPr>
                <w:sz w:val="24"/>
                <w:szCs w:val="24"/>
              </w:rPr>
              <w:t>µmol/L</w:t>
            </w:r>
          </w:p>
        </w:tc>
      </w:tr>
      <w:tr w:rsidR="00A44EDA" w:rsidRPr="00F6638E" w:rsidTr="00F467BE">
        <w:tc>
          <w:tcPr>
            <w:tcW w:w="1157" w:type="dxa"/>
          </w:tcPr>
          <w:p w:rsidR="00A44EDA" w:rsidRPr="00F6638E" w:rsidRDefault="00A44EDA" w:rsidP="00F6638E">
            <w:pPr>
              <w:spacing w:line="480" w:lineRule="auto"/>
              <w:jc w:val="center"/>
              <w:rPr>
                <w:sz w:val="24"/>
                <w:szCs w:val="24"/>
              </w:rPr>
            </w:pPr>
            <w:r w:rsidRPr="00F6638E">
              <w:rPr>
                <w:sz w:val="24"/>
                <w:szCs w:val="24"/>
              </w:rPr>
              <w:t>1</w:t>
            </w:r>
          </w:p>
        </w:tc>
        <w:tc>
          <w:tcPr>
            <w:tcW w:w="1565" w:type="dxa"/>
          </w:tcPr>
          <w:p w:rsidR="00A44EDA" w:rsidRPr="00F6638E" w:rsidRDefault="00A44EDA" w:rsidP="00F6638E">
            <w:pPr>
              <w:spacing w:line="480" w:lineRule="auto"/>
              <w:jc w:val="center"/>
              <w:rPr>
                <w:sz w:val="24"/>
                <w:szCs w:val="24"/>
              </w:rPr>
            </w:pPr>
            <w:r w:rsidRPr="00F6638E">
              <w:rPr>
                <w:sz w:val="24"/>
                <w:szCs w:val="24"/>
              </w:rPr>
              <w:t>K/ 12</w:t>
            </w:r>
          </w:p>
        </w:tc>
        <w:tc>
          <w:tcPr>
            <w:tcW w:w="1550" w:type="dxa"/>
          </w:tcPr>
          <w:p w:rsidR="00A44EDA" w:rsidRPr="00F6638E" w:rsidRDefault="00A44EDA" w:rsidP="00F6638E">
            <w:pPr>
              <w:spacing w:line="480" w:lineRule="auto"/>
              <w:jc w:val="center"/>
              <w:rPr>
                <w:sz w:val="24"/>
                <w:szCs w:val="24"/>
              </w:rPr>
            </w:pPr>
            <w:r w:rsidRPr="00F6638E">
              <w:rPr>
                <w:sz w:val="24"/>
                <w:szCs w:val="24"/>
              </w:rPr>
              <w:t>ALL</w:t>
            </w:r>
          </w:p>
        </w:tc>
        <w:tc>
          <w:tcPr>
            <w:tcW w:w="2263" w:type="dxa"/>
          </w:tcPr>
          <w:p w:rsidR="00A44EDA" w:rsidRPr="00F6638E" w:rsidRDefault="00A44EDA" w:rsidP="00F6638E">
            <w:pPr>
              <w:spacing w:line="480" w:lineRule="auto"/>
              <w:jc w:val="center"/>
              <w:rPr>
                <w:sz w:val="24"/>
                <w:szCs w:val="24"/>
              </w:rPr>
            </w:pPr>
            <w:r w:rsidRPr="00F6638E">
              <w:rPr>
                <w:sz w:val="24"/>
                <w:szCs w:val="24"/>
              </w:rPr>
              <w:t>Yüksek Risk /Relaps</w:t>
            </w:r>
          </w:p>
        </w:tc>
        <w:tc>
          <w:tcPr>
            <w:tcW w:w="1374" w:type="dxa"/>
          </w:tcPr>
          <w:p w:rsidR="00A44EDA" w:rsidRPr="00F6638E" w:rsidRDefault="00A44EDA" w:rsidP="00F6638E">
            <w:pPr>
              <w:spacing w:line="480" w:lineRule="auto"/>
              <w:jc w:val="center"/>
              <w:rPr>
                <w:sz w:val="24"/>
                <w:szCs w:val="24"/>
              </w:rPr>
            </w:pPr>
            <w:r w:rsidRPr="00F6638E">
              <w:rPr>
                <w:sz w:val="24"/>
                <w:szCs w:val="24"/>
              </w:rPr>
              <w:t>C/G</w:t>
            </w:r>
          </w:p>
        </w:tc>
        <w:tc>
          <w:tcPr>
            <w:tcW w:w="1713" w:type="dxa"/>
          </w:tcPr>
          <w:p w:rsidR="00A44EDA" w:rsidRPr="00F6638E" w:rsidRDefault="00A44EDA" w:rsidP="00F6638E">
            <w:pPr>
              <w:spacing w:line="480" w:lineRule="auto"/>
              <w:jc w:val="center"/>
              <w:rPr>
                <w:sz w:val="24"/>
                <w:szCs w:val="24"/>
              </w:rPr>
            </w:pPr>
            <w:r w:rsidRPr="00F6638E">
              <w:rPr>
                <w:sz w:val="24"/>
                <w:szCs w:val="24"/>
              </w:rPr>
              <w:t>66. saat</w:t>
            </w:r>
          </w:p>
        </w:tc>
      </w:tr>
      <w:tr w:rsidR="00A44EDA" w:rsidRPr="00F6638E" w:rsidTr="00F467BE">
        <w:tc>
          <w:tcPr>
            <w:tcW w:w="1157" w:type="dxa"/>
          </w:tcPr>
          <w:p w:rsidR="00A44EDA" w:rsidRPr="00F6638E" w:rsidRDefault="00A44EDA" w:rsidP="00F6638E">
            <w:pPr>
              <w:spacing w:line="480" w:lineRule="auto"/>
              <w:jc w:val="center"/>
              <w:rPr>
                <w:sz w:val="24"/>
                <w:szCs w:val="24"/>
              </w:rPr>
            </w:pPr>
            <w:r w:rsidRPr="00F6638E">
              <w:rPr>
                <w:sz w:val="24"/>
                <w:szCs w:val="24"/>
              </w:rPr>
              <w:t>2</w:t>
            </w:r>
          </w:p>
        </w:tc>
        <w:tc>
          <w:tcPr>
            <w:tcW w:w="1565" w:type="dxa"/>
          </w:tcPr>
          <w:p w:rsidR="00A44EDA" w:rsidRPr="00F6638E" w:rsidRDefault="00A44EDA" w:rsidP="00F6638E">
            <w:pPr>
              <w:spacing w:line="480" w:lineRule="auto"/>
              <w:jc w:val="center"/>
              <w:rPr>
                <w:sz w:val="24"/>
                <w:szCs w:val="24"/>
              </w:rPr>
            </w:pPr>
            <w:r w:rsidRPr="00F6638E">
              <w:rPr>
                <w:sz w:val="24"/>
                <w:szCs w:val="24"/>
              </w:rPr>
              <w:t>E/2</w:t>
            </w:r>
          </w:p>
        </w:tc>
        <w:tc>
          <w:tcPr>
            <w:tcW w:w="1550" w:type="dxa"/>
          </w:tcPr>
          <w:p w:rsidR="00A44EDA" w:rsidRPr="00F6638E" w:rsidRDefault="00A44EDA" w:rsidP="00F6638E">
            <w:pPr>
              <w:spacing w:line="480" w:lineRule="auto"/>
              <w:jc w:val="center"/>
              <w:rPr>
                <w:sz w:val="24"/>
                <w:szCs w:val="24"/>
              </w:rPr>
            </w:pPr>
            <w:r w:rsidRPr="00F6638E">
              <w:rPr>
                <w:sz w:val="24"/>
                <w:szCs w:val="24"/>
              </w:rPr>
              <w:t>ALL</w:t>
            </w:r>
          </w:p>
        </w:tc>
        <w:tc>
          <w:tcPr>
            <w:tcW w:w="2263" w:type="dxa"/>
          </w:tcPr>
          <w:p w:rsidR="00A44EDA" w:rsidRPr="00F6638E" w:rsidRDefault="00A44EDA" w:rsidP="00F6638E">
            <w:pPr>
              <w:spacing w:line="480" w:lineRule="auto"/>
              <w:jc w:val="center"/>
              <w:rPr>
                <w:sz w:val="24"/>
                <w:szCs w:val="24"/>
              </w:rPr>
            </w:pPr>
            <w:r w:rsidRPr="00F6638E">
              <w:rPr>
                <w:sz w:val="24"/>
                <w:szCs w:val="24"/>
              </w:rPr>
              <w:t>Yüksek Risk /Relaps/ Ex</w:t>
            </w:r>
          </w:p>
        </w:tc>
        <w:tc>
          <w:tcPr>
            <w:tcW w:w="1374" w:type="dxa"/>
          </w:tcPr>
          <w:p w:rsidR="00A44EDA" w:rsidRPr="00F6638E" w:rsidRDefault="00A44EDA" w:rsidP="00F6638E">
            <w:pPr>
              <w:spacing w:line="480" w:lineRule="auto"/>
              <w:jc w:val="center"/>
              <w:rPr>
                <w:sz w:val="24"/>
                <w:szCs w:val="24"/>
              </w:rPr>
            </w:pPr>
            <w:r w:rsidRPr="00F6638E">
              <w:rPr>
                <w:sz w:val="24"/>
                <w:szCs w:val="24"/>
              </w:rPr>
              <w:t>C/G</w:t>
            </w:r>
          </w:p>
        </w:tc>
        <w:tc>
          <w:tcPr>
            <w:tcW w:w="1713" w:type="dxa"/>
          </w:tcPr>
          <w:p w:rsidR="00A44EDA" w:rsidRPr="00F6638E" w:rsidRDefault="00A44EDA" w:rsidP="00F6638E">
            <w:pPr>
              <w:spacing w:line="480" w:lineRule="auto"/>
              <w:jc w:val="center"/>
              <w:rPr>
                <w:sz w:val="24"/>
                <w:szCs w:val="24"/>
              </w:rPr>
            </w:pPr>
            <w:r w:rsidRPr="00F6638E">
              <w:rPr>
                <w:sz w:val="24"/>
                <w:szCs w:val="24"/>
              </w:rPr>
              <w:t>48.saat</w:t>
            </w:r>
          </w:p>
        </w:tc>
      </w:tr>
      <w:tr w:rsidR="00A44EDA" w:rsidRPr="00F6638E" w:rsidTr="00F467BE">
        <w:tc>
          <w:tcPr>
            <w:tcW w:w="1157" w:type="dxa"/>
          </w:tcPr>
          <w:p w:rsidR="00A44EDA" w:rsidRPr="00F6638E" w:rsidRDefault="00A44EDA" w:rsidP="00F6638E">
            <w:pPr>
              <w:spacing w:line="480" w:lineRule="auto"/>
              <w:jc w:val="center"/>
              <w:rPr>
                <w:sz w:val="24"/>
                <w:szCs w:val="24"/>
              </w:rPr>
            </w:pPr>
            <w:r w:rsidRPr="00F6638E">
              <w:rPr>
                <w:sz w:val="24"/>
                <w:szCs w:val="24"/>
              </w:rPr>
              <w:t>3</w:t>
            </w:r>
          </w:p>
        </w:tc>
        <w:tc>
          <w:tcPr>
            <w:tcW w:w="1565" w:type="dxa"/>
          </w:tcPr>
          <w:p w:rsidR="00A44EDA" w:rsidRPr="00F6638E" w:rsidRDefault="00A44EDA" w:rsidP="00F6638E">
            <w:pPr>
              <w:spacing w:line="480" w:lineRule="auto"/>
              <w:jc w:val="center"/>
              <w:rPr>
                <w:sz w:val="24"/>
                <w:szCs w:val="24"/>
              </w:rPr>
            </w:pPr>
            <w:r w:rsidRPr="00F6638E">
              <w:rPr>
                <w:sz w:val="24"/>
                <w:szCs w:val="24"/>
              </w:rPr>
              <w:t>K/4</w:t>
            </w:r>
          </w:p>
        </w:tc>
        <w:tc>
          <w:tcPr>
            <w:tcW w:w="1550" w:type="dxa"/>
          </w:tcPr>
          <w:p w:rsidR="00A44EDA" w:rsidRPr="00F6638E" w:rsidRDefault="00A44EDA" w:rsidP="00F6638E">
            <w:pPr>
              <w:spacing w:line="480" w:lineRule="auto"/>
              <w:jc w:val="center"/>
              <w:rPr>
                <w:sz w:val="24"/>
                <w:szCs w:val="24"/>
              </w:rPr>
            </w:pPr>
            <w:r w:rsidRPr="00F6638E">
              <w:rPr>
                <w:sz w:val="24"/>
                <w:szCs w:val="24"/>
              </w:rPr>
              <w:t>ALL</w:t>
            </w:r>
          </w:p>
        </w:tc>
        <w:tc>
          <w:tcPr>
            <w:tcW w:w="2263" w:type="dxa"/>
          </w:tcPr>
          <w:p w:rsidR="00A44EDA" w:rsidRPr="00F6638E" w:rsidRDefault="00A44EDA" w:rsidP="00F6638E">
            <w:pPr>
              <w:spacing w:line="480" w:lineRule="auto"/>
              <w:jc w:val="center"/>
              <w:rPr>
                <w:sz w:val="24"/>
                <w:szCs w:val="24"/>
              </w:rPr>
            </w:pPr>
            <w:r w:rsidRPr="00F6638E">
              <w:rPr>
                <w:sz w:val="24"/>
                <w:szCs w:val="24"/>
              </w:rPr>
              <w:t>Standart Risk</w:t>
            </w:r>
          </w:p>
        </w:tc>
        <w:tc>
          <w:tcPr>
            <w:tcW w:w="1374" w:type="dxa"/>
          </w:tcPr>
          <w:p w:rsidR="00A44EDA" w:rsidRPr="00F6638E" w:rsidRDefault="00A44EDA" w:rsidP="00F6638E">
            <w:pPr>
              <w:spacing w:line="480" w:lineRule="auto"/>
              <w:jc w:val="center"/>
              <w:rPr>
                <w:sz w:val="24"/>
                <w:szCs w:val="24"/>
              </w:rPr>
            </w:pPr>
            <w:r w:rsidRPr="00F6638E">
              <w:rPr>
                <w:sz w:val="24"/>
                <w:szCs w:val="24"/>
              </w:rPr>
              <w:t>C/G</w:t>
            </w:r>
          </w:p>
        </w:tc>
        <w:tc>
          <w:tcPr>
            <w:tcW w:w="1713" w:type="dxa"/>
          </w:tcPr>
          <w:p w:rsidR="00A44EDA" w:rsidRPr="00F6638E" w:rsidRDefault="00A44EDA" w:rsidP="00F6638E">
            <w:pPr>
              <w:spacing w:line="480" w:lineRule="auto"/>
              <w:jc w:val="center"/>
              <w:rPr>
                <w:sz w:val="24"/>
                <w:szCs w:val="24"/>
              </w:rPr>
            </w:pPr>
            <w:r w:rsidRPr="00F6638E">
              <w:rPr>
                <w:sz w:val="24"/>
                <w:szCs w:val="24"/>
              </w:rPr>
              <w:t>48. saat</w:t>
            </w:r>
          </w:p>
        </w:tc>
      </w:tr>
      <w:tr w:rsidR="00A44EDA" w:rsidRPr="00F6638E" w:rsidTr="00F467BE">
        <w:tc>
          <w:tcPr>
            <w:tcW w:w="1157" w:type="dxa"/>
          </w:tcPr>
          <w:p w:rsidR="00A44EDA" w:rsidRPr="00F6638E" w:rsidRDefault="00A44EDA" w:rsidP="00F6638E">
            <w:pPr>
              <w:spacing w:line="480" w:lineRule="auto"/>
              <w:jc w:val="center"/>
              <w:rPr>
                <w:sz w:val="24"/>
                <w:szCs w:val="24"/>
              </w:rPr>
            </w:pPr>
            <w:r w:rsidRPr="00F6638E">
              <w:rPr>
                <w:sz w:val="24"/>
                <w:szCs w:val="24"/>
              </w:rPr>
              <w:t>4</w:t>
            </w:r>
          </w:p>
        </w:tc>
        <w:tc>
          <w:tcPr>
            <w:tcW w:w="1565" w:type="dxa"/>
          </w:tcPr>
          <w:p w:rsidR="00A44EDA" w:rsidRPr="00F6638E" w:rsidRDefault="00A44EDA" w:rsidP="00F6638E">
            <w:pPr>
              <w:spacing w:line="480" w:lineRule="auto"/>
              <w:jc w:val="center"/>
              <w:rPr>
                <w:sz w:val="24"/>
                <w:szCs w:val="24"/>
              </w:rPr>
            </w:pPr>
            <w:r w:rsidRPr="00F6638E">
              <w:rPr>
                <w:sz w:val="24"/>
                <w:szCs w:val="24"/>
              </w:rPr>
              <w:t>K/3</w:t>
            </w:r>
          </w:p>
        </w:tc>
        <w:tc>
          <w:tcPr>
            <w:tcW w:w="1550" w:type="dxa"/>
          </w:tcPr>
          <w:p w:rsidR="00A44EDA" w:rsidRPr="00F6638E" w:rsidRDefault="00A44EDA" w:rsidP="00F6638E">
            <w:pPr>
              <w:spacing w:line="480" w:lineRule="auto"/>
              <w:jc w:val="center"/>
              <w:rPr>
                <w:sz w:val="24"/>
                <w:szCs w:val="24"/>
              </w:rPr>
            </w:pPr>
            <w:r w:rsidRPr="00F6638E">
              <w:rPr>
                <w:sz w:val="24"/>
                <w:szCs w:val="24"/>
              </w:rPr>
              <w:t>ALL</w:t>
            </w:r>
          </w:p>
        </w:tc>
        <w:tc>
          <w:tcPr>
            <w:tcW w:w="2263" w:type="dxa"/>
          </w:tcPr>
          <w:p w:rsidR="00A44EDA" w:rsidRPr="00F6638E" w:rsidRDefault="00A44EDA" w:rsidP="00F6638E">
            <w:pPr>
              <w:spacing w:line="480" w:lineRule="auto"/>
              <w:jc w:val="center"/>
              <w:rPr>
                <w:sz w:val="24"/>
                <w:szCs w:val="24"/>
              </w:rPr>
            </w:pPr>
            <w:r w:rsidRPr="00F6638E">
              <w:rPr>
                <w:sz w:val="24"/>
                <w:szCs w:val="24"/>
              </w:rPr>
              <w:t>Standart Risk</w:t>
            </w:r>
          </w:p>
        </w:tc>
        <w:tc>
          <w:tcPr>
            <w:tcW w:w="1374" w:type="dxa"/>
          </w:tcPr>
          <w:p w:rsidR="00A44EDA" w:rsidRPr="00F6638E" w:rsidRDefault="00A44EDA" w:rsidP="00F6638E">
            <w:pPr>
              <w:spacing w:line="480" w:lineRule="auto"/>
              <w:jc w:val="center"/>
              <w:rPr>
                <w:sz w:val="24"/>
                <w:szCs w:val="24"/>
              </w:rPr>
            </w:pPr>
            <w:r w:rsidRPr="00F6638E">
              <w:rPr>
                <w:sz w:val="24"/>
                <w:szCs w:val="24"/>
              </w:rPr>
              <w:t>C/G</w:t>
            </w:r>
          </w:p>
        </w:tc>
        <w:tc>
          <w:tcPr>
            <w:tcW w:w="1713" w:type="dxa"/>
          </w:tcPr>
          <w:p w:rsidR="00A44EDA" w:rsidRPr="00F6638E" w:rsidRDefault="00A44EDA" w:rsidP="00F6638E">
            <w:pPr>
              <w:spacing w:line="480" w:lineRule="auto"/>
              <w:jc w:val="center"/>
              <w:rPr>
                <w:sz w:val="24"/>
                <w:szCs w:val="24"/>
              </w:rPr>
            </w:pPr>
            <w:r w:rsidRPr="00F6638E">
              <w:rPr>
                <w:sz w:val="24"/>
                <w:szCs w:val="24"/>
              </w:rPr>
              <w:t>66. saat</w:t>
            </w:r>
          </w:p>
        </w:tc>
      </w:tr>
      <w:tr w:rsidR="00A44EDA" w:rsidRPr="00F6638E" w:rsidTr="00F467BE">
        <w:tc>
          <w:tcPr>
            <w:tcW w:w="1157" w:type="dxa"/>
          </w:tcPr>
          <w:p w:rsidR="00A44EDA" w:rsidRPr="00F6638E" w:rsidRDefault="00A44EDA" w:rsidP="00F6638E">
            <w:pPr>
              <w:spacing w:line="480" w:lineRule="auto"/>
              <w:jc w:val="center"/>
              <w:rPr>
                <w:sz w:val="24"/>
                <w:szCs w:val="24"/>
              </w:rPr>
            </w:pPr>
            <w:r w:rsidRPr="00F6638E">
              <w:rPr>
                <w:sz w:val="24"/>
                <w:szCs w:val="24"/>
              </w:rPr>
              <w:t>5</w:t>
            </w:r>
          </w:p>
        </w:tc>
        <w:tc>
          <w:tcPr>
            <w:tcW w:w="1565" w:type="dxa"/>
          </w:tcPr>
          <w:p w:rsidR="00A44EDA" w:rsidRPr="00F6638E" w:rsidRDefault="00A44EDA" w:rsidP="00F6638E">
            <w:pPr>
              <w:spacing w:line="480" w:lineRule="auto"/>
              <w:jc w:val="center"/>
              <w:rPr>
                <w:sz w:val="24"/>
                <w:szCs w:val="24"/>
              </w:rPr>
            </w:pPr>
            <w:r w:rsidRPr="00F6638E">
              <w:rPr>
                <w:sz w:val="24"/>
                <w:szCs w:val="24"/>
              </w:rPr>
              <w:t>K/5</w:t>
            </w:r>
          </w:p>
        </w:tc>
        <w:tc>
          <w:tcPr>
            <w:tcW w:w="1550" w:type="dxa"/>
          </w:tcPr>
          <w:p w:rsidR="00A44EDA" w:rsidRPr="00F6638E" w:rsidRDefault="00A44EDA" w:rsidP="00F6638E">
            <w:pPr>
              <w:spacing w:line="480" w:lineRule="auto"/>
              <w:jc w:val="center"/>
              <w:rPr>
                <w:sz w:val="24"/>
                <w:szCs w:val="24"/>
              </w:rPr>
            </w:pPr>
            <w:r w:rsidRPr="00F6638E">
              <w:rPr>
                <w:sz w:val="24"/>
                <w:szCs w:val="24"/>
              </w:rPr>
              <w:t>ALL</w:t>
            </w:r>
          </w:p>
        </w:tc>
        <w:tc>
          <w:tcPr>
            <w:tcW w:w="2263" w:type="dxa"/>
          </w:tcPr>
          <w:p w:rsidR="00A44EDA" w:rsidRPr="00F6638E" w:rsidRDefault="00A44EDA" w:rsidP="00F6638E">
            <w:pPr>
              <w:spacing w:line="480" w:lineRule="auto"/>
              <w:jc w:val="center"/>
              <w:rPr>
                <w:sz w:val="24"/>
                <w:szCs w:val="24"/>
              </w:rPr>
            </w:pPr>
            <w:r w:rsidRPr="00F6638E">
              <w:rPr>
                <w:sz w:val="24"/>
                <w:szCs w:val="24"/>
              </w:rPr>
              <w:t>Yüksek Risk</w:t>
            </w:r>
          </w:p>
        </w:tc>
        <w:tc>
          <w:tcPr>
            <w:tcW w:w="1374" w:type="dxa"/>
          </w:tcPr>
          <w:p w:rsidR="00A44EDA" w:rsidRPr="00F6638E" w:rsidRDefault="00A44EDA" w:rsidP="00F6638E">
            <w:pPr>
              <w:spacing w:line="480" w:lineRule="auto"/>
              <w:jc w:val="center"/>
              <w:rPr>
                <w:sz w:val="24"/>
                <w:szCs w:val="24"/>
              </w:rPr>
            </w:pPr>
            <w:r w:rsidRPr="00F6638E">
              <w:rPr>
                <w:sz w:val="24"/>
                <w:szCs w:val="24"/>
              </w:rPr>
              <w:t>C/G</w:t>
            </w:r>
          </w:p>
        </w:tc>
        <w:tc>
          <w:tcPr>
            <w:tcW w:w="1713" w:type="dxa"/>
          </w:tcPr>
          <w:p w:rsidR="00A44EDA" w:rsidRPr="00F6638E" w:rsidRDefault="00A44EDA" w:rsidP="00F6638E">
            <w:pPr>
              <w:spacing w:line="480" w:lineRule="auto"/>
              <w:jc w:val="center"/>
              <w:rPr>
                <w:sz w:val="24"/>
                <w:szCs w:val="24"/>
              </w:rPr>
            </w:pPr>
            <w:r w:rsidRPr="00F6638E">
              <w:rPr>
                <w:sz w:val="24"/>
                <w:szCs w:val="24"/>
              </w:rPr>
              <w:t>48. saat</w:t>
            </w:r>
          </w:p>
        </w:tc>
      </w:tr>
      <w:tr w:rsidR="00A44EDA" w:rsidRPr="00F6638E" w:rsidTr="00F467BE">
        <w:tc>
          <w:tcPr>
            <w:tcW w:w="1157" w:type="dxa"/>
          </w:tcPr>
          <w:p w:rsidR="00A44EDA" w:rsidRPr="00F6638E" w:rsidRDefault="00A44EDA" w:rsidP="00F6638E">
            <w:pPr>
              <w:spacing w:line="480" w:lineRule="auto"/>
              <w:jc w:val="center"/>
              <w:rPr>
                <w:sz w:val="24"/>
                <w:szCs w:val="24"/>
              </w:rPr>
            </w:pPr>
            <w:r w:rsidRPr="00F6638E">
              <w:rPr>
                <w:sz w:val="24"/>
                <w:szCs w:val="24"/>
              </w:rPr>
              <w:t>6</w:t>
            </w:r>
          </w:p>
        </w:tc>
        <w:tc>
          <w:tcPr>
            <w:tcW w:w="1565" w:type="dxa"/>
          </w:tcPr>
          <w:p w:rsidR="00A44EDA" w:rsidRPr="00F6638E" w:rsidRDefault="00A44EDA" w:rsidP="00F6638E">
            <w:pPr>
              <w:spacing w:line="480" w:lineRule="auto"/>
              <w:jc w:val="center"/>
              <w:rPr>
                <w:sz w:val="24"/>
                <w:szCs w:val="24"/>
              </w:rPr>
            </w:pPr>
            <w:r w:rsidRPr="00F6638E">
              <w:rPr>
                <w:sz w:val="24"/>
                <w:szCs w:val="24"/>
              </w:rPr>
              <w:t>K/1</w:t>
            </w:r>
          </w:p>
        </w:tc>
        <w:tc>
          <w:tcPr>
            <w:tcW w:w="1550" w:type="dxa"/>
          </w:tcPr>
          <w:p w:rsidR="00A44EDA" w:rsidRPr="00F6638E" w:rsidRDefault="00A44EDA" w:rsidP="00F6638E">
            <w:pPr>
              <w:spacing w:line="480" w:lineRule="auto"/>
              <w:jc w:val="center"/>
              <w:rPr>
                <w:sz w:val="24"/>
                <w:szCs w:val="24"/>
              </w:rPr>
            </w:pPr>
            <w:r w:rsidRPr="00F6638E">
              <w:rPr>
                <w:sz w:val="24"/>
                <w:szCs w:val="24"/>
              </w:rPr>
              <w:t>ALL</w:t>
            </w:r>
          </w:p>
        </w:tc>
        <w:tc>
          <w:tcPr>
            <w:tcW w:w="2263" w:type="dxa"/>
          </w:tcPr>
          <w:p w:rsidR="00A44EDA" w:rsidRPr="00F6638E" w:rsidRDefault="00A44EDA" w:rsidP="00F6638E">
            <w:pPr>
              <w:spacing w:line="480" w:lineRule="auto"/>
              <w:jc w:val="center"/>
              <w:rPr>
                <w:sz w:val="24"/>
                <w:szCs w:val="24"/>
              </w:rPr>
            </w:pPr>
            <w:r w:rsidRPr="00F6638E">
              <w:rPr>
                <w:sz w:val="24"/>
                <w:szCs w:val="24"/>
              </w:rPr>
              <w:t>Standart Risk</w:t>
            </w:r>
          </w:p>
        </w:tc>
        <w:tc>
          <w:tcPr>
            <w:tcW w:w="1374" w:type="dxa"/>
          </w:tcPr>
          <w:p w:rsidR="00A44EDA" w:rsidRPr="00F6638E" w:rsidRDefault="00A44EDA" w:rsidP="00F6638E">
            <w:pPr>
              <w:spacing w:line="480" w:lineRule="auto"/>
              <w:jc w:val="center"/>
              <w:rPr>
                <w:sz w:val="24"/>
                <w:szCs w:val="24"/>
              </w:rPr>
            </w:pPr>
            <w:r w:rsidRPr="00F6638E">
              <w:rPr>
                <w:sz w:val="24"/>
                <w:szCs w:val="24"/>
              </w:rPr>
              <w:t>C/G</w:t>
            </w:r>
          </w:p>
        </w:tc>
        <w:tc>
          <w:tcPr>
            <w:tcW w:w="1713" w:type="dxa"/>
          </w:tcPr>
          <w:p w:rsidR="00A44EDA" w:rsidRPr="00F6638E" w:rsidRDefault="00A44EDA" w:rsidP="00F6638E">
            <w:pPr>
              <w:spacing w:line="480" w:lineRule="auto"/>
              <w:jc w:val="center"/>
              <w:rPr>
                <w:sz w:val="24"/>
                <w:szCs w:val="24"/>
              </w:rPr>
            </w:pPr>
            <w:r w:rsidRPr="00F6638E">
              <w:rPr>
                <w:sz w:val="24"/>
                <w:szCs w:val="24"/>
              </w:rPr>
              <w:t>54.saat</w:t>
            </w:r>
          </w:p>
        </w:tc>
      </w:tr>
      <w:tr w:rsidR="00A44EDA" w:rsidRPr="00F6638E" w:rsidTr="00F467BE">
        <w:tc>
          <w:tcPr>
            <w:tcW w:w="1157" w:type="dxa"/>
          </w:tcPr>
          <w:p w:rsidR="00A44EDA" w:rsidRPr="00F6638E" w:rsidRDefault="00A44EDA" w:rsidP="00F6638E">
            <w:pPr>
              <w:spacing w:line="480" w:lineRule="auto"/>
              <w:jc w:val="center"/>
              <w:rPr>
                <w:sz w:val="24"/>
                <w:szCs w:val="24"/>
              </w:rPr>
            </w:pPr>
            <w:r w:rsidRPr="00F6638E">
              <w:rPr>
                <w:sz w:val="24"/>
                <w:szCs w:val="24"/>
              </w:rPr>
              <w:t>7</w:t>
            </w:r>
          </w:p>
        </w:tc>
        <w:tc>
          <w:tcPr>
            <w:tcW w:w="1565" w:type="dxa"/>
          </w:tcPr>
          <w:p w:rsidR="00A44EDA" w:rsidRPr="00F6638E" w:rsidRDefault="00A44EDA" w:rsidP="00F6638E">
            <w:pPr>
              <w:spacing w:line="480" w:lineRule="auto"/>
              <w:jc w:val="center"/>
              <w:rPr>
                <w:sz w:val="24"/>
                <w:szCs w:val="24"/>
              </w:rPr>
            </w:pPr>
            <w:r w:rsidRPr="00F6638E">
              <w:rPr>
                <w:sz w:val="24"/>
                <w:szCs w:val="24"/>
              </w:rPr>
              <w:t>E/1</w:t>
            </w:r>
          </w:p>
        </w:tc>
        <w:tc>
          <w:tcPr>
            <w:tcW w:w="1550" w:type="dxa"/>
          </w:tcPr>
          <w:p w:rsidR="00A44EDA" w:rsidRPr="00F6638E" w:rsidRDefault="00A44EDA" w:rsidP="00F6638E">
            <w:pPr>
              <w:spacing w:line="480" w:lineRule="auto"/>
              <w:jc w:val="center"/>
              <w:rPr>
                <w:sz w:val="24"/>
                <w:szCs w:val="24"/>
              </w:rPr>
            </w:pPr>
            <w:r w:rsidRPr="00F6638E">
              <w:rPr>
                <w:sz w:val="24"/>
                <w:szCs w:val="24"/>
              </w:rPr>
              <w:t>ALL</w:t>
            </w:r>
          </w:p>
        </w:tc>
        <w:tc>
          <w:tcPr>
            <w:tcW w:w="2263" w:type="dxa"/>
          </w:tcPr>
          <w:p w:rsidR="00A44EDA" w:rsidRPr="00F6638E" w:rsidRDefault="00A44EDA" w:rsidP="00F6638E">
            <w:pPr>
              <w:spacing w:line="480" w:lineRule="auto"/>
              <w:jc w:val="center"/>
              <w:rPr>
                <w:sz w:val="24"/>
                <w:szCs w:val="24"/>
              </w:rPr>
            </w:pPr>
            <w:r w:rsidRPr="00F6638E">
              <w:rPr>
                <w:sz w:val="24"/>
                <w:szCs w:val="24"/>
              </w:rPr>
              <w:t>Yüksek Risk</w:t>
            </w:r>
          </w:p>
        </w:tc>
        <w:tc>
          <w:tcPr>
            <w:tcW w:w="1374" w:type="dxa"/>
          </w:tcPr>
          <w:p w:rsidR="00A44EDA" w:rsidRPr="00F6638E" w:rsidRDefault="00A44EDA" w:rsidP="00F6638E">
            <w:pPr>
              <w:spacing w:line="480" w:lineRule="auto"/>
              <w:jc w:val="center"/>
              <w:rPr>
                <w:sz w:val="24"/>
                <w:szCs w:val="24"/>
              </w:rPr>
            </w:pPr>
            <w:r w:rsidRPr="00F6638E">
              <w:rPr>
                <w:sz w:val="24"/>
                <w:szCs w:val="24"/>
              </w:rPr>
              <w:t>C/G</w:t>
            </w:r>
          </w:p>
        </w:tc>
        <w:tc>
          <w:tcPr>
            <w:tcW w:w="1713" w:type="dxa"/>
          </w:tcPr>
          <w:p w:rsidR="00A44EDA" w:rsidRPr="00F6638E" w:rsidRDefault="00A44EDA" w:rsidP="00F6638E">
            <w:pPr>
              <w:spacing w:line="480" w:lineRule="auto"/>
              <w:jc w:val="center"/>
              <w:rPr>
                <w:sz w:val="24"/>
                <w:szCs w:val="24"/>
              </w:rPr>
            </w:pPr>
            <w:r w:rsidRPr="00F6638E">
              <w:rPr>
                <w:sz w:val="24"/>
                <w:szCs w:val="24"/>
              </w:rPr>
              <w:t>42.saat</w:t>
            </w:r>
          </w:p>
        </w:tc>
      </w:tr>
      <w:tr w:rsidR="00A44EDA" w:rsidRPr="00F6638E" w:rsidTr="00F467BE">
        <w:tc>
          <w:tcPr>
            <w:tcW w:w="1157" w:type="dxa"/>
          </w:tcPr>
          <w:p w:rsidR="00A44EDA" w:rsidRPr="00F6638E" w:rsidRDefault="00A44EDA" w:rsidP="00F6638E">
            <w:pPr>
              <w:spacing w:line="480" w:lineRule="auto"/>
              <w:jc w:val="center"/>
              <w:rPr>
                <w:sz w:val="24"/>
                <w:szCs w:val="24"/>
              </w:rPr>
            </w:pPr>
            <w:r w:rsidRPr="00F6638E">
              <w:rPr>
                <w:sz w:val="24"/>
                <w:szCs w:val="24"/>
              </w:rPr>
              <w:t>8</w:t>
            </w:r>
          </w:p>
        </w:tc>
        <w:tc>
          <w:tcPr>
            <w:tcW w:w="1565" w:type="dxa"/>
          </w:tcPr>
          <w:p w:rsidR="00A44EDA" w:rsidRPr="00F6638E" w:rsidRDefault="00A44EDA" w:rsidP="00F6638E">
            <w:pPr>
              <w:spacing w:line="480" w:lineRule="auto"/>
              <w:jc w:val="center"/>
              <w:rPr>
                <w:sz w:val="24"/>
                <w:szCs w:val="24"/>
              </w:rPr>
            </w:pPr>
            <w:r w:rsidRPr="00F6638E">
              <w:rPr>
                <w:sz w:val="24"/>
                <w:szCs w:val="24"/>
              </w:rPr>
              <w:t>E/5</w:t>
            </w:r>
          </w:p>
        </w:tc>
        <w:tc>
          <w:tcPr>
            <w:tcW w:w="1550" w:type="dxa"/>
          </w:tcPr>
          <w:p w:rsidR="00A44EDA" w:rsidRPr="00F6638E" w:rsidRDefault="00A44EDA" w:rsidP="00F6638E">
            <w:pPr>
              <w:spacing w:line="480" w:lineRule="auto"/>
              <w:jc w:val="center"/>
              <w:rPr>
                <w:sz w:val="24"/>
                <w:szCs w:val="24"/>
              </w:rPr>
            </w:pPr>
            <w:r w:rsidRPr="00F6638E">
              <w:rPr>
                <w:sz w:val="24"/>
                <w:szCs w:val="24"/>
              </w:rPr>
              <w:t>ALL</w:t>
            </w:r>
          </w:p>
        </w:tc>
        <w:tc>
          <w:tcPr>
            <w:tcW w:w="2263" w:type="dxa"/>
          </w:tcPr>
          <w:p w:rsidR="00A44EDA" w:rsidRPr="00F6638E" w:rsidRDefault="00A44EDA" w:rsidP="00F6638E">
            <w:pPr>
              <w:spacing w:line="480" w:lineRule="auto"/>
              <w:jc w:val="center"/>
              <w:rPr>
                <w:sz w:val="24"/>
                <w:szCs w:val="24"/>
              </w:rPr>
            </w:pPr>
            <w:r w:rsidRPr="00F6638E">
              <w:rPr>
                <w:sz w:val="24"/>
                <w:szCs w:val="24"/>
              </w:rPr>
              <w:t>Yüksek Risk /Relaps/ Ex</w:t>
            </w:r>
          </w:p>
        </w:tc>
        <w:tc>
          <w:tcPr>
            <w:tcW w:w="1374" w:type="dxa"/>
          </w:tcPr>
          <w:p w:rsidR="00A44EDA" w:rsidRPr="00F6638E" w:rsidRDefault="00A44EDA" w:rsidP="00F6638E">
            <w:pPr>
              <w:spacing w:line="480" w:lineRule="auto"/>
              <w:jc w:val="center"/>
              <w:rPr>
                <w:sz w:val="24"/>
                <w:szCs w:val="24"/>
              </w:rPr>
            </w:pPr>
            <w:r w:rsidRPr="00F6638E">
              <w:rPr>
                <w:sz w:val="24"/>
                <w:szCs w:val="24"/>
              </w:rPr>
              <w:t>C/G</w:t>
            </w:r>
          </w:p>
        </w:tc>
        <w:tc>
          <w:tcPr>
            <w:tcW w:w="1713" w:type="dxa"/>
          </w:tcPr>
          <w:p w:rsidR="00A44EDA" w:rsidRPr="00F6638E" w:rsidRDefault="00A44EDA" w:rsidP="00F6638E">
            <w:pPr>
              <w:spacing w:line="480" w:lineRule="auto"/>
              <w:jc w:val="center"/>
              <w:rPr>
                <w:sz w:val="24"/>
                <w:szCs w:val="24"/>
              </w:rPr>
            </w:pPr>
            <w:r w:rsidRPr="00F6638E">
              <w:rPr>
                <w:sz w:val="24"/>
                <w:szCs w:val="24"/>
              </w:rPr>
              <w:t>66.saat</w:t>
            </w:r>
          </w:p>
        </w:tc>
      </w:tr>
      <w:tr w:rsidR="00A44EDA" w:rsidRPr="00F6638E" w:rsidTr="00F467BE">
        <w:tc>
          <w:tcPr>
            <w:tcW w:w="1157" w:type="dxa"/>
          </w:tcPr>
          <w:p w:rsidR="00A44EDA" w:rsidRPr="00F6638E" w:rsidRDefault="00A44EDA" w:rsidP="00F6638E">
            <w:pPr>
              <w:spacing w:line="480" w:lineRule="auto"/>
              <w:jc w:val="center"/>
              <w:rPr>
                <w:sz w:val="24"/>
                <w:szCs w:val="24"/>
              </w:rPr>
            </w:pPr>
            <w:r w:rsidRPr="00F6638E">
              <w:rPr>
                <w:sz w:val="24"/>
                <w:szCs w:val="24"/>
              </w:rPr>
              <w:t>9</w:t>
            </w:r>
          </w:p>
        </w:tc>
        <w:tc>
          <w:tcPr>
            <w:tcW w:w="1565" w:type="dxa"/>
          </w:tcPr>
          <w:p w:rsidR="00A44EDA" w:rsidRPr="00F6638E" w:rsidRDefault="00A44EDA" w:rsidP="00F6638E">
            <w:pPr>
              <w:spacing w:line="480" w:lineRule="auto"/>
              <w:jc w:val="center"/>
              <w:rPr>
                <w:sz w:val="24"/>
                <w:szCs w:val="24"/>
              </w:rPr>
            </w:pPr>
            <w:r w:rsidRPr="00F6638E">
              <w:rPr>
                <w:sz w:val="24"/>
                <w:szCs w:val="24"/>
              </w:rPr>
              <w:t>E/4</w:t>
            </w:r>
          </w:p>
        </w:tc>
        <w:tc>
          <w:tcPr>
            <w:tcW w:w="1550" w:type="dxa"/>
          </w:tcPr>
          <w:p w:rsidR="00A44EDA" w:rsidRPr="00F6638E" w:rsidRDefault="00A44EDA" w:rsidP="00F6638E">
            <w:pPr>
              <w:spacing w:line="480" w:lineRule="auto"/>
              <w:jc w:val="center"/>
              <w:rPr>
                <w:sz w:val="24"/>
                <w:szCs w:val="24"/>
              </w:rPr>
            </w:pPr>
            <w:r w:rsidRPr="00F6638E">
              <w:rPr>
                <w:sz w:val="24"/>
                <w:szCs w:val="24"/>
              </w:rPr>
              <w:t>ALL</w:t>
            </w:r>
          </w:p>
        </w:tc>
        <w:tc>
          <w:tcPr>
            <w:tcW w:w="2263" w:type="dxa"/>
          </w:tcPr>
          <w:p w:rsidR="00A44EDA" w:rsidRPr="00F6638E" w:rsidRDefault="00A44EDA" w:rsidP="00F6638E">
            <w:pPr>
              <w:spacing w:line="480" w:lineRule="auto"/>
              <w:jc w:val="center"/>
              <w:rPr>
                <w:sz w:val="24"/>
                <w:szCs w:val="24"/>
              </w:rPr>
            </w:pPr>
            <w:r w:rsidRPr="00F6638E">
              <w:rPr>
                <w:sz w:val="24"/>
                <w:szCs w:val="24"/>
              </w:rPr>
              <w:t>Standart Risk</w:t>
            </w:r>
          </w:p>
        </w:tc>
        <w:tc>
          <w:tcPr>
            <w:tcW w:w="1374" w:type="dxa"/>
          </w:tcPr>
          <w:p w:rsidR="00A44EDA" w:rsidRPr="00F6638E" w:rsidRDefault="00A44EDA" w:rsidP="00F6638E">
            <w:pPr>
              <w:spacing w:line="480" w:lineRule="auto"/>
              <w:jc w:val="center"/>
              <w:rPr>
                <w:sz w:val="24"/>
                <w:szCs w:val="24"/>
              </w:rPr>
            </w:pPr>
            <w:r w:rsidRPr="00F6638E">
              <w:rPr>
                <w:sz w:val="24"/>
                <w:szCs w:val="24"/>
              </w:rPr>
              <w:t>C/C</w:t>
            </w:r>
          </w:p>
        </w:tc>
        <w:tc>
          <w:tcPr>
            <w:tcW w:w="1713" w:type="dxa"/>
          </w:tcPr>
          <w:p w:rsidR="00A44EDA" w:rsidRPr="00F6638E" w:rsidRDefault="00A44EDA" w:rsidP="00F6638E">
            <w:pPr>
              <w:spacing w:line="480" w:lineRule="auto"/>
              <w:jc w:val="center"/>
              <w:rPr>
                <w:sz w:val="24"/>
                <w:szCs w:val="24"/>
              </w:rPr>
            </w:pPr>
            <w:r w:rsidRPr="00F6638E">
              <w:rPr>
                <w:sz w:val="24"/>
                <w:szCs w:val="24"/>
              </w:rPr>
              <w:t>66.saat</w:t>
            </w:r>
          </w:p>
        </w:tc>
      </w:tr>
      <w:tr w:rsidR="00A44EDA" w:rsidRPr="00F6638E" w:rsidTr="00F467BE">
        <w:tc>
          <w:tcPr>
            <w:tcW w:w="1157" w:type="dxa"/>
          </w:tcPr>
          <w:p w:rsidR="00A44EDA" w:rsidRPr="00F6638E" w:rsidRDefault="00A44EDA" w:rsidP="00F6638E">
            <w:pPr>
              <w:spacing w:line="480" w:lineRule="auto"/>
              <w:jc w:val="center"/>
              <w:rPr>
                <w:sz w:val="24"/>
                <w:szCs w:val="24"/>
              </w:rPr>
            </w:pPr>
            <w:r w:rsidRPr="00F6638E">
              <w:rPr>
                <w:sz w:val="24"/>
                <w:szCs w:val="24"/>
              </w:rPr>
              <w:t>10</w:t>
            </w:r>
          </w:p>
        </w:tc>
        <w:tc>
          <w:tcPr>
            <w:tcW w:w="1565" w:type="dxa"/>
          </w:tcPr>
          <w:p w:rsidR="00A44EDA" w:rsidRPr="00F6638E" w:rsidRDefault="00A44EDA" w:rsidP="00F6638E">
            <w:pPr>
              <w:spacing w:line="480" w:lineRule="auto"/>
              <w:jc w:val="center"/>
              <w:rPr>
                <w:sz w:val="24"/>
                <w:szCs w:val="24"/>
              </w:rPr>
            </w:pPr>
            <w:r w:rsidRPr="00F6638E">
              <w:rPr>
                <w:sz w:val="24"/>
                <w:szCs w:val="24"/>
              </w:rPr>
              <w:t>E/2</w:t>
            </w:r>
          </w:p>
        </w:tc>
        <w:tc>
          <w:tcPr>
            <w:tcW w:w="1550" w:type="dxa"/>
          </w:tcPr>
          <w:p w:rsidR="00A44EDA" w:rsidRPr="00F6638E" w:rsidRDefault="00A44EDA" w:rsidP="00F6638E">
            <w:pPr>
              <w:spacing w:line="480" w:lineRule="auto"/>
              <w:jc w:val="center"/>
              <w:rPr>
                <w:sz w:val="24"/>
                <w:szCs w:val="24"/>
              </w:rPr>
            </w:pPr>
            <w:r w:rsidRPr="00F6638E">
              <w:rPr>
                <w:sz w:val="24"/>
                <w:szCs w:val="24"/>
              </w:rPr>
              <w:t>ALL</w:t>
            </w:r>
          </w:p>
        </w:tc>
        <w:tc>
          <w:tcPr>
            <w:tcW w:w="2263" w:type="dxa"/>
          </w:tcPr>
          <w:p w:rsidR="00A44EDA" w:rsidRPr="00F6638E" w:rsidRDefault="00A44EDA" w:rsidP="00F6638E">
            <w:pPr>
              <w:spacing w:line="480" w:lineRule="auto"/>
              <w:jc w:val="center"/>
              <w:rPr>
                <w:sz w:val="24"/>
                <w:szCs w:val="24"/>
              </w:rPr>
            </w:pPr>
            <w:r w:rsidRPr="00F6638E">
              <w:rPr>
                <w:sz w:val="24"/>
                <w:szCs w:val="24"/>
              </w:rPr>
              <w:t>Standart Risk</w:t>
            </w:r>
          </w:p>
        </w:tc>
        <w:tc>
          <w:tcPr>
            <w:tcW w:w="1374" w:type="dxa"/>
          </w:tcPr>
          <w:p w:rsidR="00A44EDA" w:rsidRPr="00F6638E" w:rsidRDefault="00A44EDA" w:rsidP="00F6638E">
            <w:pPr>
              <w:spacing w:line="480" w:lineRule="auto"/>
              <w:jc w:val="center"/>
              <w:rPr>
                <w:sz w:val="24"/>
                <w:szCs w:val="24"/>
              </w:rPr>
            </w:pPr>
            <w:r w:rsidRPr="00F6638E">
              <w:rPr>
                <w:sz w:val="24"/>
                <w:szCs w:val="24"/>
              </w:rPr>
              <w:t>G/G</w:t>
            </w:r>
          </w:p>
        </w:tc>
        <w:tc>
          <w:tcPr>
            <w:tcW w:w="1713" w:type="dxa"/>
          </w:tcPr>
          <w:p w:rsidR="00A44EDA" w:rsidRPr="00F6638E" w:rsidRDefault="00A44EDA" w:rsidP="00F6638E">
            <w:pPr>
              <w:spacing w:line="480" w:lineRule="auto"/>
              <w:jc w:val="center"/>
              <w:rPr>
                <w:sz w:val="24"/>
                <w:szCs w:val="24"/>
              </w:rPr>
            </w:pPr>
            <w:r w:rsidRPr="00F6638E">
              <w:rPr>
                <w:sz w:val="24"/>
                <w:szCs w:val="24"/>
              </w:rPr>
              <w:t>48.saat</w:t>
            </w:r>
          </w:p>
        </w:tc>
      </w:tr>
      <w:tr w:rsidR="00A44EDA" w:rsidRPr="00F6638E" w:rsidTr="00F467BE">
        <w:tc>
          <w:tcPr>
            <w:tcW w:w="1157" w:type="dxa"/>
          </w:tcPr>
          <w:p w:rsidR="00A44EDA" w:rsidRPr="00F6638E" w:rsidRDefault="00A44EDA" w:rsidP="00F6638E">
            <w:pPr>
              <w:spacing w:line="480" w:lineRule="auto"/>
              <w:jc w:val="center"/>
              <w:rPr>
                <w:sz w:val="24"/>
                <w:szCs w:val="24"/>
              </w:rPr>
            </w:pPr>
            <w:r w:rsidRPr="00F6638E">
              <w:rPr>
                <w:sz w:val="24"/>
                <w:szCs w:val="24"/>
              </w:rPr>
              <w:t>11</w:t>
            </w:r>
          </w:p>
        </w:tc>
        <w:tc>
          <w:tcPr>
            <w:tcW w:w="1565" w:type="dxa"/>
          </w:tcPr>
          <w:p w:rsidR="00A44EDA" w:rsidRPr="00F6638E" w:rsidRDefault="00A44EDA" w:rsidP="00F6638E">
            <w:pPr>
              <w:spacing w:line="480" w:lineRule="auto"/>
              <w:jc w:val="center"/>
              <w:rPr>
                <w:sz w:val="24"/>
                <w:szCs w:val="24"/>
              </w:rPr>
            </w:pPr>
            <w:r w:rsidRPr="00F6638E">
              <w:rPr>
                <w:sz w:val="24"/>
                <w:szCs w:val="24"/>
              </w:rPr>
              <w:t>E/3</w:t>
            </w:r>
          </w:p>
        </w:tc>
        <w:tc>
          <w:tcPr>
            <w:tcW w:w="1550" w:type="dxa"/>
          </w:tcPr>
          <w:p w:rsidR="00A44EDA" w:rsidRPr="00F6638E" w:rsidRDefault="00A44EDA" w:rsidP="00F6638E">
            <w:pPr>
              <w:spacing w:line="480" w:lineRule="auto"/>
              <w:jc w:val="center"/>
              <w:rPr>
                <w:sz w:val="24"/>
                <w:szCs w:val="24"/>
              </w:rPr>
            </w:pPr>
            <w:r w:rsidRPr="00F6638E">
              <w:rPr>
                <w:sz w:val="24"/>
                <w:szCs w:val="24"/>
              </w:rPr>
              <w:t>ALL</w:t>
            </w:r>
          </w:p>
        </w:tc>
        <w:tc>
          <w:tcPr>
            <w:tcW w:w="2263" w:type="dxa"/>
          </w:tcPr>
          <w:p w:rsidR="00A44EDA" w:rsidRPr="00F6638E" w:rsidRDefault="00A44EDA" w:rsidP="00F6638E">
            <w:pPr>
              <w:spacing w:line="480" w:lineRule="auto"/>
              <w:jc w:val="center"/>
              <w:rPr>
                <w:sz w:val="24"/>
                <w:szCs w:val="24"/>
              </w:rPr>
            </w:pPr>
            <w:r w:rsidRPr="00F6638E">
              <w:rPr>
                <w:sz w:val="24"/>
                <w:szCs w:val="24"/>
              </w:rPr>
              <w:t>Standart Risk</w:t>
            </w:r>
          </w:p>
        </w:tc>
        <w:tc>
          <w:tcPr>
            <w:tcW w:w="1374" w:type="dxa"/>
          </w:tcPr>
          <w:p w:rsidR="00A44EDA" w:rsidRPr="00F6638E" w:rsidRDefault="00A44EDA" w:rsidP="00F6638E">
            <w:pPr>
              <w:spacing w:line="480" w:lineRule="auto"/>
              <w:jc w:val="center"/>
              <w:rPr>
                <w:sz w:val="24"/>
                <w:szCs w:val="24"/>
              </w:rPr>
            </w:pPr>
            <w:r w:rsidRPr="00F6638E">
              <w:rPr>
                <w:sz w:val="24"/>
                <w:szCs w:val="24"/>
              </w:rPr>
              <w:t>C/G</w:t>
            </w:r>
          </w:p>
        </w:tc>
        <w:tc>
          <w:tcPr>
            <w:tcW w:w="1713" w:type="dxa"/>
          </w:tcPr>
          <w:p w:rsidR="00A44EDA" w:rsidRPr="00F6638E" w:rsidRDefault="00A44EDA" w:rsidP="00F6638E">
            <w:pPr>
              <w:spacing w:line="480" w:lineRule="auto"/>
              <w:jc w:val="center"/>
              <w:rPr>
                <w:sz w:val="24"/>
                <w:szCs w:val="24"/>
              </w:rPr>
            </w:pPr>
            <w:r w:rsidRPr="00F6638E">
              <w:rPr>
                <w:sz w:val="24"/>
                <w:szCs w:val="24"/>
              </w:rPr>
              <w:t>66.saat</w:t>
            </w:r>
          </w:p>
        </w:tc>
      </w:tr>
      <w:tr w:rsidR="00A44EDA" w:rsidRPr="00F6638E" w:rsidTr="00F467BE">
        <w:tc>
          <w:tcPr>
            <w:tcW w:w="1157" w:type="dxa"/>
          </w:tcPr>
          <w:p w:rsidR="00A44EDA" w:rsidRPr="00F6638E" w:rsidRDefault="00A44EDA" w:rsidP="00F6638E">
            <w:pPr>
              <w:spacing w:line="480" w:lineRule="auto"/>
              <w:jc w:val="center"/>
              <w:rPr>
                <w:sz w:val="24"/>
                <w:szCs w:val="24"/>
              </w:rPr>
            </w:pPr>
            <w:r w:rsidRPr="00F6638E">
              <w:rPr>
                <w:sz w:val="24"/>
                <w:szCs w:val="24"/>
              </w:rPr>
              <w:t>12</w:t>
            </w:r>
          </w:p>
        </w:tc>
        <w:tc>
          <w:tcPr>
            <w:tcW w:w="1565" w:type="dxa"/>
          </w:tcPr>
          <w:p w:rsidR="00A44EDA" w:rsidRPr="00F6638E" w:rsidRDefault="00A44EDA" w:rsidP="00F6638E">
            <w:pPr>
              <w:spacing w:line="480" w:lineRule="auto"/>
              <w:jc w:val="center"/>
              <w:rPr>
                <w:sz w:val="24"/>
                <w:szCs w:val="24"/>
              </w:rPr>
            </w:pPr>
            <w:r w:rsidRPr="00F6638E">
              <w:rPr>
                <w:sz w:val="24"/>
                <w:szCs w:val="24"/>
              </w:rPr>
              <w:t>E/4</w:t>
            </w:r>
          </w:p>
        </w:tc>
        <w:tc>
          <w:tcPr>
            <w:tcW w:w="1550" w:type="dxa"/>
          </w:tcPr>
          <w:p w:rsidR="00A44EDA" w:rsidRPr="00F6638E" w:rsidRDefault="00A44EDA" w:rsidP="00F6638E">
            <w:pPr>
              <w:spacing w:line="480" w:lineRule="auto"/>
              <w:jc w:val="center"/>
              <w:rPr>
                <w:sz w:val="24"/>
                <w:szCs w:val="24"/>
              </w:rPr>
            </w:pPr>
            <w:r w:rsidRPr="00F6638E">
              <w:rPr>
                <w:sz w:val="24"/>
                <w:szCs w:val="24"/>
              </w:rPr>
              <w:t>ALL</w:t>
            </w:r>
          </w:p>
        </w:tc>
        <w:tc>
          <w:tcPr>
            <w:tcW w:w="2263" w:type="dxa"/>
          </w:tcPr>
          <w:p w:rsidR="00A44EDA" w:rsidRPr="00F6638E" w:rsidRDefault="00A44EDA" w:rsidP="00F6638E">
            <w:pPr>
              <w:spacing w:line="480" w:lineRule="auto"/>
              <w:jc w:val="center"/>
              <w:rPr>
                <w:sz w:val="24"/>
                <w:szCs w:val="24"/>
              </w:rPr>
            </w:pPr>
            <w:r w:rsidRPr="00F6638E">
              <w:rPr>
                <w:sz w:val="24"/>
                <w:szCs w:val="24"/>
              </w:rPr>
              <w:t>Standart Risk</w:t>
            </w:r>
          </w:p>
        </w:tc>
        <w:tc>
          <w:tcPr>
            <w:tcW w:w="1374" w:type="dxa"/>
          </w:tcPr>
          <w:p w:rsidR="00A44EDA" w:rsidRPr="00F6638E" w:rsidRDefault="00A44EDA" w:rsidP="00F6638E">
            <w:pPr>
              <w:spacing w:line="480" w:lineRule="auto"/>
              <w:jc w:val="center"/>
              <w:rPr>
                <w:sz w:val="24"/>
                <w:szCs w:val="24"/>
              </w:rPr>
            </w:pPr>
            <w:r w:rsidRPr="00F6638E">
              <w:rPr>
                <w:sz w:val="24"/>
                <w:szCs w:val="24"/>
              </w:rPr>
              <w:t>G/G</w:t>
            </w:r>
          </w:p>
        </w:tc>
        <w:tc>
          <w:tcPr>
            <w:tcW w:w="1713" w:type="dxa"/>
          </w:tcPr>
          <w:p w:rsidR="00A44EDA" w:rsidRPr="00F6638E" w:rsidRDefault="00A44EDA" w:rsidP="00F6638E">
            <w:pPr>
              <w:spacing w:line="480" w:lineRule="auto"/>
              <w:jc w:val="center"/>
              <w:rPr>
                <w:sz w:val="24"/>
                <w:szCs w:val="24"/>
              </w:rPr>
            </w:pPr>
            <w:r w:rsidRPr="00F6638E">
              <w:rPr>
                <w:sz w:val="24"/>
                <w:szCs w:val="24"/>
              </w:rPr>
              <w:t>66.saat</w:t>
            </w:r>
          </w:p>
        </w:tc>
      </w:tr>
      <w:tr w:rsidR="00A44EDA" w:rsidRPr="00F6638E" w:rsidTr="00F467BE">
        <w:tc>
          <w:tcPr>
            <w:tcW w:w="1157" w:type="dxa"/>
          </w:tcPr>
          <w:p w:rsidR="00A44EDA" w:rsidRPr="00F6638E" w:rsidRDefault="00A44EDA" w:rsidP="00F6638E">
            <w:pPr>
              <w:spacing w:line="480" w:lineRule="auto"/>
              <w:jc w:val="center"/>
              <w:rPr>
                <w:sz w:val="24"/>
                <w:szCs w:val="24"/>
              </w:rPr>
            </w:pPr>
            <w:r w:rsidRPr="00F6638E">
              <w:rPr>
                <w:sz w:val="24"/>
                <w:szCs w:val="24"/>
              </w:rPr>
              <w:t>13</w:t>
            </w:r>
          </w:p>
        </w:tc>
        <w:tc>
          <w:tcPr>
            <w:tcW w:w="1565" w:type="dxa"/>
          </w:tcPr>
          <w:p w:rsidR="00A44EDA" w:rsidRPr="00F6638E" w:rsidRDefault="00A44EDA" w:rsidP="00F6638E">
            <w:pPr>
              <w:spacing w:line="480" w:lineRule="auto"/>
              <w:jc w:val="center"/>
              <w:rPr>
                <w:sz w:val="24"/>
                <w:szCs w:val="24"/>
              </w:rPr>
            </w:pPr>
            <w:r w:rsidRPr="00F6638E">
              <w:rPr>
                <w:sz w:val="24"/>
                <w:szCs w:val="24"/>
              </w:rPr>
              <w:t>K/4</w:t>
            </w:r>
          </w:p>
        </w:tc>
        <w:tc>
          <w:tcPr>
            <w:tcW w:w="1550" w:type="dxa"/>
          </w:tcPr>
          <w:p w:rsidR="00A44EDA" w:rsidRPr="00F6638E" w:rsidRDefault="00A44EDA" w:rsidP="00F6638E">
            <w:pPr>
              <w:spacing w:line="480" w:lineRule="auto"/>
              <w:jc w:val="center"/>
              <w:rPr>
                <w:sz w:val="24"/>
                <w:szCs w:val="24"/>
              </w:rPr>
            </w:pPr>
            <w:r w:rsidRPr="00F6638E">
              <w:rPr>
                <w:sz w:val="24"/>
                <w:szCs w:val="24"/>
              </w:rPr>
              <w:t>ALL</w:t>
            </w:r>
          </w:p>
        </w:tc>
        <w:tc>
          <w:tcPr>
            <w:tcW w:w="2263" w:type="dxa"/>
          </w:tcPr>
          <w:p w:rsidR="00A44EDA" w:rsidRPr="00F6638E" w:rsidRDefault="00A44EDA" w:rsidP="00F6638E">
            <w:pPr>
              <w:spacing w:line="480" w:lineRule="auto"/>
              <w:jc w:val="center"/>
              <w:rPr>
                <w:sz w:val="24"/>
                <w:szCs w:val="24"/>
              </w:rPr>
            </w:pPr>
            <w:r w:rsidRPr="00F6638E">
              <w:rPr>
                <w:sz w:val="24"/>
                <w:szCs w:val="24"/>
              </w:rPr>
              <w:t>Standart Risk</w:t>
            </w:r>
          </w:p>
        </w:tc>
        <w:tc>
          <w:tcPr>
            <w:tcW w:w="1374" w:type="dxa"/>
          </w:tcPr>
          <w:p w:rsidR="00A44EDA" w:rsidRPr="00F6638E" w:rsidRDefault="00A44EDA" w:rsidP="00F6638E">
            <w:pPr>
              <w:spacing w:line="480" w:lineRule="auto"/>
              <w:jc w:val="center"/>
              <w:rPr>
                <w:sz w:val="24"/>
                <w:szCs w:val="24"/>
              </w:rPr>
            </w:pPr>
            <w:r w:rsidRPr="00F6638E">
              <w:rPr>
                <w:sz w:val="24"/>
                <w:szCs w:val="24"/>
              </w:rPr>
              <w:t>C/G</w:t>
            </w:r>
          </w:p>
        </w:tc>
        <w:tc>
          <w:tcPr>
            <w:tcW w:w="1713" w:type="dxa"/>
          </w:tcPr>
          <w:p w:rsidR="00A44EDA" w:rsidRPr="00F6638E" w:rsidRDefault="00A44EDA" w:rsidP="00F6638E">
            <w:pPr>
              <w:spacing w:line="480" w:lineRule="auto"/>
              <w:jc w:val="center"/>
              <w:rPr>
                <w:sz w:val="24"/>
                <w:szCs w:val="24"/>
              </w:rPr>
            </w:pPr>
            <w:r w:rsidRPr="00F6638E">
              <w:rPr>
                <w:sz w:val="24"/>
                <w:szCs w:val="24"/>
              </w:rPr>
              <w:t>48.saat</w:t>
            </w:r>
          </w:p>
        </w:tc>
      </w:tr>
      <w:tr w:rsidR="00A44EDA" w:rsidRPr="00F6638E" w:rsidTr="00F467BE">
        <w:tc>
          <w:tcPr>
            <w:tcW w:w="1157" w:type="dxa"/>
          </w:tcPr>
          <w:p w:rsidR="00A44EDA" w:rsidRPr="00F6638E" w:rsidRDefault="00A44EDA" w:rsidP="00F6638E">
            <w:pPr>
              <w:spacing w:line="480" w:lineRule="auto"/>
              <w:jc w:val="center"/>
              <w:rPr>
                <w:sz w:val="24"/>
                <w:szCs w:val="24"/>
              </w:rPr>
            </w:pPr>
            <w:r w:rsidRPr="00F6638E">
              <w:rPr>
                <w:sz w:val="24"/>
                <w:szCs w:val="24"/>
              </w:rPr>
              <w:t>14</w:t>
            </w:r>
          </w:p>
        </w:tc>
        <w:tc>
          <w:tcPr>
            <w:tcW w:w="1565" w:type="dxa"/>
          </w:tcPr>
          <w:p w:rsidR="00A44EDA" w:rsidRPr="00F6638E" w:rsidRDefault="00A44EDA" w:rsidP="00F6638E">
            <w:pPr>
              <w:spacing w:line="480" w:lineRule="auto"/>
              <w:jc w:val="center"/>
              <w:rPr>
                <w:sz w:val="24"/>
                <w:szCs w:val="24"/>
              </w:rPr>
            </w:pPr>
            <w:r w:rsidRPr="00F6638E">
              <w:rPr>
                <w:sz w:val="24"/>
                <w:szCs w:val="24"/>
              </w:rPr>
              <w:t>E/10</w:t>
            </w:r>
          </w:p>
        </w:tc>
        <w:tc>
          <w:tcPr>
            <w:tcW w:w="1550" w:type="dxa"/>
          </w:tcPr>
          <w:p w:rsidR="00A44EDA" w:rsidRPr="00F6638E" w:rsidRDefault="00A44EDA" w:rsidP="00F6638E">
            <w:pPr>
              <w:spacing w:line="480" w:lineRule="auto"/>
              <w:jc w:val="center"/>
              <w:rPr>
                <w:sz w:val="24"/>
                <w:szCs w:val="24"/>
              </w:rPr>
            </w:pPr>
            <w:r w:rsidRPr="00F6638E">
              <w:rPr>
                <w:sz w:val="24"/>
                <w:szCs w:val="24"/>
              </w:rPr>
              <w:t>ALL</w:t>
            </w:r>
          </w:p>
        </w:tc>
        <w:tc>
          <w:tcPr>
            <w:tcW w:w="2263" w:type="dxa"/>
          </w:tcPr>
          <w:p w:rsidR="00A44EDA" w:rsidRPr="00F6638E" w:rsidRDefault="00A44EDA" w:rsidP="00F6638E">
            <w:pPr>
              <w:spacing w:line="480" w:lineRule="auto"/>
              <w:jc w:val="center"/>
              <w:rPr>
                <w:sz w:val="24"/>
                <w:szCs w:val="24"/>
              </w:rPr>
            </w:pPr>
            <w:r w:rsidRPr="00F6638E">
              <w:rPr>
                <w:sz w:val="24"/>
                <w:szCs w:val="24"/>
              </w:rPr>
              <w:t>Standart Risk</w:t>
            </w:r>
          </w:p>
        </w:tc>
        <w:tc>
          <w:tcPr>
            <w:tcW w:w="1374" w:type="dxa"/>
          </w:tcPr>
          <w:p w:rsidR="00A44EDA" w:rsidRPr="00F6638E" w:rsidRDefault="00A44EDA" w:rsidP="00F6638E">
            <w:pPr>
              <w:spacing w:line="480" w:lineRule="auto"/>
              <w:jc w:val="center"/>
              <w:rPr>
                <w:sz w:val="24"/>
                <w:szCs w:val="24"/>
              </w:rPr>
            </w:pPr>
            <w:r w:rsidRPr="00F6638E">
              <w:rPr>
                <w:sz w:val="24"/>
                <w:szCs w:val="24"/>
              </w:rPr>
              <w:t>C/G</w:t>
            </w:r>
          </w:p>
        </w:tc>
        <w:tc>
          <w:tcPr>
            <w:tcW w:w="1713" w:type="dxa"/>
          </w:tcPr>
          <w:p w:rsidR="00A44EDA" w:rsidRPr="00F6638E" w:rsidRDefault="00A44EDA" w:rsidP="00F6638E">
            <w:pPr>
              <w:spacing w:line="480" w:lineRule="auto"/>
              <w:jc w:val="center"/>
              <w:rPr>
                <w:sz w:val="24"/>
                <w:szCs w:val="24"/>
              </w:rPr>
            </w:pPr>
            <w:r w:rsidRPr="00F6638E">
              <w:rPr>
                <w:sz w:val="24"/>
                <w:szCs w:val="24"/>
              </w:rPr>
              <w:t>48.saat</w:t>
            </w:r>
          </w:p>
        </w:tc>
      </w:tr>
      <w:tr w:rsidR="00A44EDA" w:rsidRPr="00F6638E" w:rsidTr="00F467BE">
        <w:trPr>
          <w:trHeight w:val="56"/>
        </w:trPr>
        <w:tc>
          <w:tcPr>
            <w:tcW w:w="1157" w:type="dxa"/>
          </w:tcPr>
          <w:p w:rsidR="00A44EDA" w:rsidRPr="00F6638E" w:rsidRDefault="00A44EDA" w:rsidP="00F6638E">
            <w:pPr>
              <w:spacing w:line="480" w:lineRule="auto"/>
              <w:jc w:val="center"/>
              <w:rPr>
                <w:sz w:val="24"/>
                <w:szCs w:val="24"/>
              </w:rPr>
            </w:pPr>
            <w:r w:rsidRPr="00F6638E">
              <w:rPr>
                <w:sz w:val="24"/>
                <w:szCs w:val="24"/>
              </w:rPr>
              <w:t>15</w:t>
            </w:r>
          </w:p>
        </w:tc>
        <w:tc>
          <w:tcPr>
            <w:tcW w:w="1565" w:type="dxa"/>
          </w:tcPr>
          <w:p w:rsidR="00A44EDA" w:rsidRPr="00F6638E" w:rsidRDefault="00A44EDA" w:rsidP="00F6638E">
            <w:pPr>
              <w:spacing w:line="480" w:lineRule="auto"/>
              <w:jc w:val="center"/>
              <w:rPr>
                <w:sz w:val="24"/>
                <w:szCs w:val="24"/>
              </w:rPr>
            </w:pPr>
            <w:r w:rsidRPr="00F6638E">
              <w:rPr>
                <w:sz w:val="24"/>
                <w:szCs w:val="24"/>
              </w:rPr>
              <w:t>K/4</w:t>
            </w:r>
          </w:p>
        </w:tc>
        <w:tc>
          <w:tcPr>
            <w:tcW w:w="1550" w:type="dxa"/>
          </w:tcPr>
          <w:p w:rsidR="00A44EDA" w:rsidRPr="00F6638E" w:rsidRDefault="00A44EDA" w:rsidP="00F6638E">
            <w:pPr>
              <w:spacing w:line="480" w:lineRule="auto"/>
              <w:jc w:val="center"/>
              <w:rPr>
                <w:sz w:val="24"/>
                <w:szCs w:val="24"/>
              </w:rPr>
            </w:pPr>
            <w:r w:rsidRPr="00F6638E">
              <w:rPr>
                <w:sz w:val="24"/>
                <w:szCs w:val="24"/>
              </w:rPr>
              <w:t>ALL</w:t>
            </w:r>
          </w:p>
        </w:tc>
        <w:tc>
          <w:tcPr>
            <w:tcW w:w="2263" w:type="dxa"/>
          </w:tcPr>
          <w:p w:rsidR="00A44EDA" w:rsidRPr="00F6638E" w:rsidRDefault="00A44EDA" w:rsidP="00F6638E">
            <w:pPr>
              <w:spacing w:line="480" w:lineRule="auto"/>
              <w:jc w:val="center"/>
              <w:rPr>
                <w:sz w:val="24"/>
                <w:szCs w:val="24"/>
              </w:rPr>
            </w:pPr>
            <w:r w:rsidRPr="00F6638E">
              <w:rPr>
                <w:sz w:val="24"/>
                <w:szCs w:val="24"/>
              </w:rPr>
              <w:t>Yüksek Risk / Ex</w:t>
            </w:r>
          </w:p>
        </w:tc>
        <w:tc>
          <w:tcPr>
            <w:tcW w:w="1374" w:type="dxa"/>
          </w:tcPr>
          <w:p w:rsidR="00A44EDA" w:rsidRPr="00F6638E" w:rsidRDefault="00A44EDA" w:rsidP="00F6638E">
            <w:pPr>
              <w:spacing w:line="480" w:lineRule="auto"/>
              <w:jc w:val="center"/>
              <w:rPr>
                <w:sz w:val="24"/>
                <w:szCs w:val="24"/>
              </w:rPr>
            </w:pPr>
            <w:r w:rsidRPr="00F6638E">
              <w:rPr>
                <w:sz w:val="24"/>
                <w:szCs w:val="24"/>
              </w:rPr>
              <w:t>C/G</w:t>
            </w:r>
          </w:p>
        </w:tc>
        <w:tc>
          <w:tcPr>
            <w:tcW w:w="1713" w:type="dxa"/>
          </w:tcPr>
          <w:p w:rsidR="00A44EDA" w:rsidRPr="00F6638E" w:rsidRDefault="00A44EDA" w:rsidP="00F6638E">
            <w:pPr>
              <w:spacing w:line="480" w:lineRule="auto"/>
              <w:jc w:val="center"/>
              <w:rPr>
                <w:sz w:val="24"/>
                <w:szCs w:val="24"/>
              </w:rPr>
            </w:pPr>
            <w:r w:rsidRPr="00F6638E">
              <w:rPr>
                <w:sz w:val="24"/>
                <w:szCs w:val="24"/>
              </w:rPr>
              <w:t>48.saat</w:t>
            </w:r>
          </w:p>
        </w:tc>
      </w:tr>
      <w:tr w:rsidR="00A44EDA" w:rsidRPr="00F6638E" w:rsidTr="00F467BE">
        <w:tc>
          <w:tcPr>
            <w:tcW w:w="1157" w:type="dxa"/>
          </w:tcPr>
          <w:p w:rsidR="00A44EDA" w:rsidRPr="00F6638E" w:rsidRDefault="00A44EDA" w:rsidP="00F6638E">
            <w:pPr>
              <w:spacing w:line="480" w:lineRule="auto"/>
              <w:jc w:val="center"/>
              <w:rPr>
                <w:sz w:val="24"/>
                <w:szCs w:val="24"/>
              </w:rPr>
            </w:pPr>
            <w:r w:rsidRPr="00F6638E">
              <w:rPr>
                <w:sz w:val="24"/>
                <w:szCs w:val="24"/>
              </w:rPr>
              <w:t>16</w:t>
            </w:r>
          </w:p>
        </w:tc>
        <w:tc>
          <w:tcPr>
            <w:tcW w:w="1565" w:type="dxa"/>
          </w:tcPr>
          <w:p w:rsidR="00A44EDA" w:rsidRPr="00F6638E" w:rsidRDefault="00A44EDA" w:rsidP="00F6638E">
            <w:pPr>
              <w:spacing w:line="480" w:lineRule="auto"/>
              <w:jc w:val="center"/>
              <w:rPr>
                <w:sz w:val="24"/>
                <w:szCs w:val="24"/>
              </w:rPr>
            </w:pPr>
            <w:r w:rsidRPr="00F6638E">
              <w:rPr>
                <w:sz w:val="24"/>
                <w:szCs w:val="24"/>
              </w:rPr>
              <w:t>K/4</w:t>
            </w:r>
          </w:p>
        </w:tc>
        <w:tc>
          <w:tcPr>
            <w:tcW w:w="1550" w:type="dxa"/>
          </w:tcPr>
          <w:p w:rsidR="00A44EDA" w:rsidRPr="00F6638E" w:rsidRDefault="00A44EDA" w:rsidP="00F6638E">
            <w:pPr>
              <w:spacing w:line="480" w:lineRule="auto"/>
              <w:jc w:val="center"/>
              <w:rPr>
                <w:sz w:val="24"/>
                <w:szCs w:val="24"/>
              </w:rPr>
            </w:pPr>
            <w:r w:rsidRPr="00F6638E">
              <w:rPr>
                <w:sz w:val="24"/>
                <w:szCs w:val="24"/>
              </w:rPr>
              <w:t>ALL</w:t>
            </w:r>
          </w:p>
        </w:tc>
        <w:tc>
          <w:tcPr>
            <w:tcW w:w="2263" w:type="dxa"/>
          </w:tcPr>
          <w:p w:rsidR="00A44EDA" w:rsidRPr="00F6638E" w:rsidRDefault="00A44EDA" w:rsidP="00F6638E">
            <w:pPr>
              <w:spacing w:line="480" w:lineRule="auto"/>
              <w:jc w:val="center"/>
              <w:rPr>
                <w:sz w:val="24"/>
                <w:szCs w:val="24"/>
              </w:rPr>
            </w:pPr>
            <w:r w:rsidRPr="00F6638E">
              <w:rPr>
                <w:sz w:val="24"/>
                <w:szCs w:val="24"/>
              </w:rPr>
              <w:t>Standart Risk</w:t>
            </w:r>
          </w:p>
        </w:tc>
        <w:tc>
          <w:tcPr>
            <w:tcW w:w="1374" w:type="dxa"/>
          </w:tcPr>
          <w:p w:rsidR="00A44EDA" w:rsidRPr="00F6638E" w:rsidRDefault="00A44EDA" w:rsidP="00F6638E">
            <w:pPr>
              <w:spacing w:line="480" w:lineRule="auto"/>
              <w:jc w:val="center"/>
              <w:rPr>
                <w:sz w:val="24"/>
                <w:szCs w:val="24"/>
              </w:rPr>
            </w:pPr>
            <w:r w:rsidRPr="00F6638E">
              <w:rPr>
                <w:sz w:val="24"/>
                <w:szCs w:val="24"/>
              </w:rPr>
              <w:t>C/G</w:t>
            </w:r>
          </w:p>
        </w:tc>
        <w:tc>
          <w:tcPr>
            <w:tcW w:w="1713" w:type="dxa"/>
          </w:tcPr>
          <w:p w:rsidR="00A44EDA" w:rsidRPr="00F6638E" w:rsidRDefault="00A44EDA" w:rsidP="00F6638E">
            <w:pPr>
              <w:spacing w:line="480" w:lineRule="auto"/>
              <w:jc w:val="center"/>
              <w:rPr>
                <w:sz w:val="24"/>
                <w:szCs w:val="24"/>
              </w:rPr>
            </w:pPr>
            <w:r w:rsidRPr="00F6638E">
              <w:rPr>
                <w:sz w:val="24"/>
                <w:szCs w:val="24"/>
              </w:rPr>
              <w:t>66.saat</w:t>
            </w:r>
          </w:p>
        </w:tc>
      </w:tr>
    </w:tbl>
    <w:p w:rsidR="001166E0" w:rsidRPr="008049B8" w:rsidRDefault="001166E0" w:rsidP="00F6638E">
      <w:pPr>
        <w:autoSpaceDE w:val="0"/>
        <w:spacing w:line="480" w:lineRule="auto"/>
        <w:jc w:val="both"/>
        <w:rPr>
          <w:b/>
          <w:sz w:val="24"/>
          <w:szCs w:val="24"/>
        </w:rPr>
      </w:pPr>
    </w:p>
    <w:p w:rsidR="001166E0" w:rsidRPr="008049B8" w:rsidRDefault="001166E0" w:rsidP="00F6638E">
      <w:pPr>
        <w:autoSpaceDE w:val="0"/>
        <w:spacing w:line="480" w:lineRule="auto"/>
        <w:jc w:val="both"/>
        <w:rPr>
          <w:sz w:val="24"/>
          <w:szCs w:val="24"/>
        </w:rPr>
      </w:pPr>
      <w:r w:rsidRPr="008049B8">
        <w:rPr>
          <w:b/>
          <w:sz w:val="24"/>
          <w:szCs w:val="24"/>
        </w:rPr>
        <w:t>Tablo 2.</w:t>
      </w:r>
      <w:r w:rsidRPr="008049B8">
        <w:rPr>
          <w:sz w:val="24"/>
          <w:szCs w:val="24"/>
        </w:rPr>
        <w:t xml:space="preserve"> </w:t>
      </w:r>
      <w:r w:rsidR="00786F96">
        <w:rPr>
          <w:sz w:val="24"/>
          <w:szCs w:val="24"/>
        </w:rPr>
        <w:t xml:space="preserve"> Çalışma grubu </w:t>
      </w:r>
      <w:r w:rsidRPr="008049B8">
        <w:rPr>
          <w:sz w:val="24"/>
          <w:szCs w:val="24"/>
        </w:rPr>
        <w:t>AANAT -263 C/G değişimi genotip dağılımı ve allel frekansı</w:t>
      </w:r>
    </w:p>
    <w:p w:rsidR="001166E0" w:rsidRPr="00F6638E" w:rsidRDefault="001166E0" w:rsidP="00F6638E">
      <w:pPr>
        <w:spacing w:line="480" w:lineRule="auto"/>
        <w:jc w:val="both"/>
        <w:rPr>
          <w:b/>
          <w:sz w:val="24"/>
          <w:szCs w:val="24"/>
        </w:rPr>
      </w:pPr>
    </w:p>
    <w:tbl>
      <w:tblPr>
        <w:tblStyle w:val="TabloKlavuzu"/>
        <w:tblW w:w="0" w:type="auto"/>
        <w:tblLook w:val="04A0" w:firstRow="1" w:lastRow="0" w:firstColumn="1" w:lastColumn="0" w:noHBand="0" w:noVBand="1"/>
      </w:tblPr>
      <w:tblGrid>
        <w:gridCol w:w="1648"/>
        <w:gridCol w:w="1158"/>
        <w:gridCol w:w="1315"/>
        <w:gridCol w:w="1410"/>
        <w:gridCol w:w="1865"/>
        <w:gridCol w:w="1113"/>
        <w:gridCol w:w="1113"/>
      </w:tblGrid>
      <w:tr w:rsidR="001166E0" w:rsidRPr="00F6638E" w:rsidTr="009B0425">
        <w:tc>
          <w:tcPr>
            <w:tcW w:w="5531" w:type="dxa"/>
            <w:gridSpan w:val="4"/>
          </w:tcPr>
          <w:p w:rsidR="001166E0" w:rsidRPr="00F6638E" w:rsidRDefault="001166E0" w:rsidP="00F6638E">
            <w:pPr>
              <w:autoSpaceDE w:val="0"/>
              <w:spacing w:line="480" w:lineRule="auto"/>
              <w:jc w:val="both"/>
              <w:rPr>
                <w:b/>
                <w:bCs/>
                <w:color w:val="000000"/>
                <w:sz w:val="24"/>
                <w:szCs w:val="24"/>
              </w:rPr>
            </w:pPr>
            <w:r w:rsidRPr="00F6638E">
              <w:rPr>
                <w:b/>
                <w:bCs/>
                <w:color w:val="FFFFFF"/>
                <w:sz w:val="24"/>
                <w:szCs w:val="24"/>
              </w:rPr>
              <w:t xml:space="preserve">                                            </w:t>
            </w:r>
            <w:r w:rsidRPr="00F6638E">
              <w:rPr>
                <w:b/>
                <w:bCs/>
                <w:color w:val="000000"/>
                <w:sz w:val="24"/>
                <w:szCs w:val="24"/>
              </w:rPr>
              <w:t>Genotip Dağılımı</w:t>
            </w:r>
          </w:p>
        </w:tc>
        <w:tc>
          <w:tcPr>
            <w:tcW w:w="1865" w:type="dxa"/>
          </w:tcPr>
          <w:p w:rsidR="001166E0" w:rsidRPr="00F6638E" w:rsidRDefault="001166E0" w:rsidP="00F6638E">
            <w:pPr>
              <w:autoSpaceDE w:val="0"/>
              <w:spacing w:line="480" w:lineRule="auto"/>
              <w:jc w:val="center"/>
              <w:rPr>
                <w:b/>
                <w:bCs/>
                <w:color w:val="000000"/>
                <w:sz w:val="24"/>
                <w:szCs w:val="24"/>
              </w:rPr>
            </w:pPr>
          </w:p>
        </w:tc>
        <w:tc>
          <w:tcPr>
            <w:tcW w:w="2226" w:type="dxa"/>
            <w:gridSpan w:val="2"/>
          </w:tcPr>
          <w:p w:rsidR="001166E0" w:rsidRPr="00F6638E" w:rsidRDefault="001166E0" w:rsidP="00F6638E">
            <w:pPr>
              <w:autoSpaceDE w:val="0"/>
              <w:spacing w:line="480" w:lineRule="auto"/>
              <w:jc w:val="center"/>
              <w:rPr>
                <w:b/>
                <w:bCs/>
                <w:color w:val="000000"/>
                <w:sz w:val="24"/>
                <w:szCs w:val="24"/>
              </w:rPr>
            </w:pPr>
            <w:r w:rsidRPr="00F6638E">
              <w:rPr>
                <w:b/>
                <w:bCs/>
                <w:color w:val="000000"/>
                <w:sz w:val="24"/>
                <w:szCs w:val="24"/>
              </w:rPr>
              <w:t>Allel Frekansı</w:t>
            </w:r>
          </w:p>
        </w:tc>
      </w:tr>
      <w:tr w:rsidR="001166E0" w:rsidRPr="00F6638E" w:rsidTr="009B0425">
        <w:trPr>
          <w:trHeight w:val="595"/>
        </w:trPr>
        <w:tc>
          <w:tcPr>
            <w:tcW w:w="1648" w:type="dxa"/>
          </w:tcPr>
          <w:p w:rsidR="001166E0" w:rsidRPr="00F6638E" w:rsidRDefault="001166E0" w:rsidP="00F6638E">
            <w:pPr>
              <w:autoSpaceDE w:val="0"/>
              <w:spacing w:line="480" w:lineRule="auto"/>
              <w:jc w:val="both"/>
              <w:rPr>
                <w:b/>
                <w:bCs/>
                <w:color w:val="000000"/>
                <w:sz w:val="24"/>
                <w:szCs w:val="24"/>
              </w:rPr>
            </w:pPr>
            <w:r w:rsidRPr="00F6638E">
              <w:rPr>
                <w:b/>
                <w:bCs/>
                <w:color w:val="000000"/>
                <w:sz w:val="24"/>
                <w:szCs w:val="24"/>
              </w:rPr>
              <w:t>Hasta</w:t>
            </w:r>
          </w:p>
        </w:tc>
        <w:tc>
          <w:tcPr>
            <w:tcW w:w="1158" w:type="dxa"/>
          </w:tcPr>
          <w:p w:rsidR="001166E0" w:rsidRPr="00F6638E" w:rsidRDefault="001166E0" w:rsidP="00F6638E">
            <w:pPr>
              <w:autoSpaceDE w:val="0"/>
              <w:spacing w:line="480" w:lineRule="auto"/>
              <w:jc w:val="center"/>
              <w:rPr>
                <w:b/>
                <w:sz w:val="24"/>
                <w:szCs w:val="24"/>
              </w:rPr>
            </w:pPr>
            <w:r w:rsidRPr="00F6638E">
              <w:rPr>
                <w:b/>
                <w:sz w:val="24"/>
                <w:szCs w:val="24"/>
              </w:rPr>
              <w:t>GG (%)</w:t>
            </w:r>
          </w:p>
        </w:tc>
        <w:tc>
          <w:tcPr>
            <w:tcW w:w="1315" w:type="dxa"/>
          </w:tcPr>
          <w:p w:rsidR="001166E0" w:rsidRPr="00F6638E" w:rsidRDefault="001166E0" w:rsidP="00F6638E">
            <w:pPr>
              <w:autoSpaceDE w:val="0"/>
              <w:spacing w:line="480" w:lineRule="auto"/>
              <w:jc w:val="center"/>
              <w:rPr>
                <w:b/>
                <w:sz w:val="24"/>
                <w:szCs w:val="24"/>
              </w:rPr>
            </w:pPr>
            <w:r w:rsidRPr="00F6638E">
              <w:rPr>
                <w:b/>
                <w:sz w:val="24"/>
                <w:szCs w:val="24"/>
              </w:rPr>
              <w:t>GC (%)</w:t>
            </w:r>
          </w:p>
        </w:tc>
        <w:tc>
          <w:tcPr>
            <w:tcW w:w="1410" w:type="dxa"/>
          </w:tcPr>
          <w:p w:rsidR="001166E0" w:rsidRPr="00F6638E" w:rsidRDefault="001166E0" w:rsidP="00F6638E">
            <w:pPr>
              <w:autoSpaceDE w:val="0"/>
              <w:spacing w:line="480" w:lineRule="auto"/>
              <w:jc w:val="center"/>
              <w:rPr>
                <w:b/>
                <w:sz w:val="24"/>
                <w:szCs w:val="24"/>
              </w:rPr>
            </w:pPr>
            <w:r w:rsidRPr="00F6638E">
              <w:rPr>
                <w:b/>
                <w:sz w:val="24"/>
                <w:szCs w:val="24"/>
              </w:rPr>
              <w:t>CC(%)</w:t>
            </w:r>
          </w:p>
        </w:tc>
        <w:tc>
          <w:tcPr>
            <w:tcW w:w="1865" w:type="dxa"/>
          </w:tcPr>
          <w:p w:rsidR="001166E0" w:rsidRPr="00F6638E" w:rsidRDefault="001166E0" w:rsidP="00F6638E">
            <w:pPr>
              <w:autoSpaceDE w:val="0"/>
              <w:spacing w:line="480" w:lineRule="auto"/>
              <w:jc w:val="center"/>
              <w:rPr>
                <w:b/>
                <w:sz w:val="24"/>
                <w:szCs w:val="24"/>
              </w:rPr>
            </w:pPr>
            <w:r w:rsidRPr="00F6638E">
              <w:rPr>
                <w:b/>
                <w:sz w:val="24"/>
                <w:szCs w:val="24"/>
              </w:rPr>
              <w:t>P value</w:t>
            </w:r>
          </w:p>
        </w:tc>
        <w:tc>
          <w:tcPr>
            <w:tcW w:w="1113" w:type="dxa"/>
          </w:tcPr>
          <w:p w:rsidR="001166E0" w:rsidRPr="00F6638E" w:rsidRDefault="001166E0" w:rsidP="00F6638E">
            <w:pPr>
              <w:autoSpaceDE w:val="0"/>
              <w:spacing w:line="480" w:lineRule="auto"/>
              <w:jc w:val="center"/>
              <w:rPr>
                <w:b/>
                <w:sz w:val="24"/>
                <w:szCs w:val="24"/>
              </w:rPr>
            </w:pPr>
            <w:r w:rsidRPr="00F6638E">
              <w:rPr>
                <w:b/>
                <w:sz w:val="24"/>
                <w:szCs w:val="24"/>
              </w:rPr>
              <w:t>G</w:t>
            </w:r>
          </w:p>
        </w:tc>
        <w:tc>
          <w:tcPr>
            <w:tcW w:w="1113" w:type="dxa"/>
          </w:tcPr>
          <w:p w:rsidR="001166E0" w:rsidRPr="00F6638E" w:rsidRDefault="001166E0" w:rsidP="00F6638E">
            <w:pPr>
              <w:autoSpaceDE w:val="0"/>
              <w:spacing w:line="480" w:lineRule="auto"/>
              <w:jc w:val="center"/>
              <w:rPr>
                <w:b/>
                <w:sz w:val="24"/>
                <w:szCs w:val="24"/>
              </w:rPr>
            </w:pPr>
            <w:r w:rsidRPr="00F6638E">
              <w:rPr>
                <w:b/>
                <w:sz w:val="24"/>
                <w:szCs w:val="24"/>
              </w:rPr>
              <w:t>C</w:t>
            </w:r>
          </w:p>
        </w:tc>
      </w:tr>
      <w:tr w:rsidR="001166E0" w:rsidRPr="00F6638E" w:rsidTr="009B0425">
        <w:trPr>
          <w:trHeight w:val="945"/>
        </w:trPr>
        <w:tc>
          <w:tcPr>
            <w:tcW w:w="1648" w:type="dxa"/>
          </w:tcPr>
          <w:p w:rsidR="001166E0" w:rsidRPr="00F6638E" w:rsidRDefault="001166E0" w:rsidP="00F6638E">
            <w:pPr>
              <w:autoSpaceDE w:val="0"/>
              <w:spacing w:line="480" w:lineRule="auto"/>
              <w:jc w:val="both"/>
              <w:rPr>
                <w:b/>
                <w:bCs/>
                <w:color w:val="000000"/>
                <w:sz w:val="24"/>
                <w:szCs w:val="24"/>
              </w:rPr>
            </w:pPr>
            <w:r w:rsidRPr="00F6638E">
              <w:rPr>
                <w:b/>
                <w:bCs/>
                <w:color w:val="000000"/>
                <w:sz w:val="24"/>
                <w:szCs w:val="24"/>
              </w:rPr>
              <w:t xml:space="preserve">AANAT -263 C/G </w:t>
            </w:r>
          </w:p>
          <w:p w:rsidR="001166E0" w:rsidRPr="00F6638E" w:rsidRDefault="001166E0" w:rsidP="00F6638E">
            <w:pPr>
              <w:autoSpaceDE w:val="0"/>
              <w:spacing w:line="480" w:lineRule="auto"/>
              <w:jc w:val="both"/>
              <w:rPr>
                <w:b/>
                <w:bCs/>
                <w:color w:val="000000"/>
                <w:sz w:val="24"/>
                <w:szCs w:val="24"/>
              </w:rPr>
            </w:pPr>
            <w:r w:rsidRPr="00F6638E">
              <w:rPr>
                <w:b/>
                <w:bCs/>
                <w:color w:val="000000"/>
                <w:sz w:val="24"/>
                <w:szCs w:val="24"/>
              </w:rPr>
              <w:t>n:10</w:t>
            </w:r>
          </w:p>
        </w:tc>
        <w:tc>
          <w:tcPr>
            <w:tcW w:w="1158" w:type="dxa"/>
          </w:tcPr>
          <w:p w:rsidR="001166E0" w:rsidRPr="00F6638E" w:rsidRDefault="001166E0" w:rsidP="00F6638E">
            <w:pPr>
              <w:autoSpaceDE w:val="0"/>
              <w:spacing w:line="480" w:lineRule="auto"/>
              <w:jc w:val="center"/>
              <w:rPr>
                <w:sz w:val="24"/>
                <w:szCs w:val="24"/>
              </w:rPr>
            </w:pPr>
            <w:r w:rsidRPr="00F6638E">
              <w:rPr>
                <w:sz w:val="24"/>
                <w:szCs w:val="24"/>
              </w:rPr>
              <w:t>8 (80)</w:t>
            </w:r>
          </w:p>
        </w:tc>
        <w:tc>
          <w:tcPr>
            <w:tcW w:w="1315" w:type="dxa"/>
          </w:tcPr>
          <w:p w:rsidR="001166E0" w:rsidRPr="00F6638E" w:rsidRDefault="001166E0" w:rsidP="00F6638E">
            <w:pPr>
              <w:autoSpaceDE w:val="0"/>
              <w:spacing w:line="480" w:lineRule="auto"/>
              <w:jc w:val="center"/>
              <w:rPr>
                <w:sz w:val="24"/>
                <w:szCs w:val="24"/>
              </w:rPr>
            </w:pPr>
            <w:r w:rsidRPr="00F6638E">
              <w:rPr>
                <w:sz w:val="24"/>
                <w:szCs w:val="24"/>
              </w:rPr>
              <w:t>2(20)</w:t>
            </w:r>
          </w:p>
        </w:tc>
        <w:tc>
          <w:tcPr>
            <w:tcW w:w="1410" w:type="dxa"/>
          </w:tcPr>
          <w:p w:rsidR="001166E0" w:rsidRPr="00F6638E" w:rsidRDefault="001166E0" w:rsidP="00F6638E">
            <w:pPr>
              <w:autoSpaceDE w:val="0"/>
              <w:spacing w:line="480" w:lineRule="auto"/>
              <w:jc w:val="center"/>
              <w:rPr>
                <w:sz w:val="24"/>
                <w:szCs w:val="24"/>
              </w:rPr>
            </w:pPr>
            <w:r w:rsidRPr="00F6638E">
              <w:rPr>
                <w:sz w:val="24"/>
                <w:szCs w:val="24"/>
              </w:rPr>
              <w:t>-</w:t>
            </w:r>
          </w:p>
        </w:tc>
        <w:tc>
          <w:tcPr>
            <w:tcW w:w="1865" w:type="dxa"/>
          </w:tcPr>
          <w:p w:rsidR="001166E0" w:rsidRPr="00F6638E" w:rsidRDefault="001166E0" w:rsidP="00F6638E">
            <w:pPr>
              <w:autoSpaceDE w:val="0"/>
              <w:spacing w:line="480" w:lineRule="auto"/>
              <w:jc w:val="center"/>
              <w:rPr>
                <w:sz w:val="24"/>
                <w:szCs w:val="24"/>
              </w:rPr>
            </w:pPr>
            <w:r w:rsidRPr="00F6638E">
              <w:rPr>
                <w:sz w:val="24"/>
                <w:szCs w:val="24"/>
              </w:rPr>
              <w:t>1</w:t>
            </w:r>
          </w:p>
        </w:tc>
        <w:tc>
          <w:tcPr>
            <w:tcW w:w="1113" w:type="dxa"/>
          </w:tcPr>
          <w:p w:rsidR="001166E0" w:rsidRPr="00F6638E" w:rsidRDefault="001166E0" w:rsidP="00F6638E">
            <w:pPr>
              <w:autoSpaceDE w:val="0"/>
              <w:spacing w:line="480" w:lineRule="auto"/>
              <w:jc w:val="center"/>
              <w:rPr>
                <w:sz w:val="24"/>
                <w:szCs w:val="24"/>
              </w:rPr>
            </w:pPr>
            <w:r w:rsidRPr="00F6638E">
              <w:rPr>
                <w:sz w:val="24"/>
                <w:szCs w:val="24"/>
              </w:rPr>
              <w:t>0,81</w:t>
            </w:r>
          </w:p>
        </w:tc>
        <w:tc>
          <w:tcPr>
            <w:tcW w:w="1113" w:type="dxa"/>
          </w:tcPr>
          <w:p w:rsidR="001166E0" w:rsidRPr="00F6638E" w:rsidRDefault="001166E0" w:rsidP="00F6638E">
            <w:pPr>
              <w:autoSpaceDE w:val="0"/>
              <w:spacing w:line="480" w:lineRule="auto"/>
              <w:jc w:val="center"/>
              <w:rPr>
                <w:sz w:val="24"/>
                <w:szCs w:val="24"/>
              </w:rPr>
            </w:pPr>
            <w:r w:rsidRPr="00F6638E">
              <w:rPr>
                <w:sz w:val="24"/>
                <w:szCs w:val="24"/>
              </w:rPr>
              <w:t>0,19</w:t>
            </w:r>
          </w:p>
        </w:tc>
      </w:tr>
      <w:tr w:rsidR="001166E0" w:rsidRPr="00F6638E" w:rsidTr="009B0425">
        <w:trPr>
          <w:trHeight w:val="945"/>
        </w:trPr>
        <w:tc>
          <w:tcPr>
            <w:tcW w:w="1648" w:type="dxa"/>
          </w:tcPr>
          <w:p w:rsidR="001166E0" w:rsidRPr="00F6638E" w:rsidRDefault="001166E0" w:rsidP="00F6638E">
            <w:pPr>
              <w:autoSpaceDE w:val="0"/>
              <w:spacing w:line="480" w:lineRule="auto"/>
              <w:jc w:val="both"/>
              <w:rPr>
                <w:b/>
                <w:bCs/>
                <w:color w:val="000000"/>
                <w:sz w:val="24"/>
                <w:szCs w:val="24"/>
              </w:rPr>
            </w:pPr>
            <w:r w:rsidRPr="00F6638E">
              <w:rPr>
                <w:b/>
                <w:bCs/>
                <w:color w:val="000000"/>
                <w:sz w:val="24"/>
                <w:szCs w:val="24"/>
              </w:rPr>
              <w:t xml:space="preserve">AANAT -263 C/G </w:t>
            </w:r>
          </w:p>
          <w:p w:rsidR="001166E0" w:rsidRPr="00F6638E" w:rsidRDefault="001166E0" w:rsidP="00F6638E">
            <w:pPr>
              <w:autoSpaceDE w:val="0"/>
              <w:spacing w:line="480" w:lineRule="auto"/>
              <w:jc w:val="both"/>
              <w:rPr>
                <w:bCs/>
                <w:color w:val="000000"/>
                <w:sz w:val="24"/>
                <w:szCs w:val="24"/>
              </w:rPr>
            </w:pPr>
            <w:r w:rsidRPr="00F6638E">
              <w:rPr>
                <w:b/>
                <w:bCs/>
                <w:color w:val="000000"/>
                <w:sz w:val="24"/>
                <w:szCs w:val="24"/>
              </w:rPr>
              <w:t>n:16</w:t>
            </w:r>
          </w:p>
        </w:tc>
        <w:tc>
          <w:tcPr>
            <w:tcW w:w="1158" w:type="dxa"/>
          </w:tcPr>
          <w:p w:rsidR="001166E0" w:rsidRPr="00F6638E" w:rsidRDefault="001166E0" w:rsidP="00F6638E">
            <w:pPr>
              <w:autoSpaceDE w:val="0"/>
              <w:spacing w:line="480" w:lineRule="auto"/>
              <w:jc w:val="center"/>
              <w:rPr>
                <w:sz w:val="24"/>
                <w:szCs w:val="24"/>
              </w:rPr>
            </w:pPr>
          </w:p>
          <w:p w:rsidR="001166E0" w:rsidRPr="00F6638E" w:rsidRDefault="001166E0" w:rsidP="00F6638E">
            <w:pPr>
              <w:autoSpaceDE w:val="0"/>
              <w:spacing w:line="480" w:lineRule="auto"/>
              <w:jc w:val="center"/>
              <w:rPr>
                <w:sz w:val="24"/>
                <w:szCs w:val="24"/>
              </w:rPr>
            </w:pPr>
            <w:r w:rsidRPr="00F6638E">
              <w:rPr>
                <w:sz w:val="24"/>
                <w:szCs w:val="24"/>
              </w:rPr>
              <w:t>1 (6,25)</w:t>
            </w:r>
          </w:p>
        </w:tc>
        <w:tc>
          <w:tcPr>
            <w:tcW w:w="1315" w:type="dxa"/>
          </w:tcPr>
          <w:p w:rsidR="001166E0" w:rsidRPr="00F6638E" w:rsidRDefault="001166E0" w:rsidP="00F6638E">
            <w:pPr>
              <w:autoSpaceDE w:val="0"/>
              <w:spacing w:line="480" w:lineRule="auto"/>
              <w:jc w:val="center"/>
              <w:rPr>
                <w:sz w:val="24"/>
                <w:szCs w:val="24"/>
              </w:rPr>
            </w:pPr>
          </w:p>
          <w:p w:rsidR="001166E0" w:rsidRPr="00F6638E" w:rsidRDefault="001166E0" w:rsidP="00F6638E">
            <w:pPr>
              <w:autoSpaceDE w:val="0"/>
              <w:spacing w:line="480" w:lineRule="auto"/>
              <w:jc w:val="center"/>
              <w:rPr>
                <w:sz w:val="24"/>
                <w:szCs w:val="24"/>
              </w:rPr>
            </w:pPr>
            <w:r w:rsidRPr="00F6638E">
              <w:rPr>
                <w:sz w:val="24"/>
                <w:szCs w:val="24"/>
              </w:rPr>
              <w:t>12 (75)</w:t>
            </w:r>
          </w:p>
        </w:tc>
        <w:tc>
          <w:tcPr>
            <w:tcW w:w="1410" w:type="dxa"/>
          </w:tcPr>
          <w:p w:rsidR="001166E0" w:rsidRPr="00F6638E" w:rsidRDefault="001166E0" w:rsidP="00F6638E">
            <w:pPr>
              <w:autoSpaceDE w:val="0"/>
              <w:spacing w:line="480" w:lineRule="auto"/>
              <w:jc w:val="center"/>
              <w:rPr>
                <w:sz w:val="24"/>
                <w:szCs w:val="24"/>
              </w:rPr>
            </w:pPr>
          </w:p>
          <w:p w:rsidR="001166E0" w:rsidRPr="00F6638E" w:rsidRDefault="001166E0" w:rsidP="00F6638E">
            <w:pPr>
              <w:autoSpaceDE w:val="0"/>
              <w:spacing w:line="480" w:lineRule="auto"/>
              <w:jc w:val="center"/>
              <w:rPr>
                <w:sz w:val="24"/>
                <w:szCs w:val="24"/>
              </w:rPr>
            </w:pPr>
            <w:r w:rsidRPr="00F6638E">
              <w:rPr>
                <w:sz w:val="24"/>
                <w:szCs w:val="24"/>
              </w:rPr>
              <w:t>3 (18,75)</w:t>
            </w:r>
          </w:p>
        </w:tc>
        <w:tc>
          <w:tcPr>
            <w:tcW w:w="1865" w:type="dxa"/>
          </w:tcPr>
          <w:p w:rsidR="001166E0" w:rsidRPr="00F6638E" w:rsidRDefault="001166E0" w:rsidP="00F6638E">
            <w:pPr>
              <w:autoSpaceDE w:val="0"/>
              <w:spacing w:line="480" w:lineRule="auto"/>
              <w:jc w:val="center"/>
              <w:rPr>
                <w:sz w:val="24"/>
                <w:szCs w:val="24"/>
              </w:rPr>
            </w:pPr>
            <w:r w:rsidRPr="00F6638E">
              <w:rPr>
                <w:sz w:val="24"/>
                <w:szCs w:val="24"/>
                <w:shd w:val="clear" w:color="auto" w:fill="D9D9D9"/>
              </w:rPr>
              <w:t>0,0004</w:t>
            </w:r>
          </w:p>
        </w:tc>
        <w:tc>
          <w:tcPr>
            <w:tcW w:w="1113" w:type="dxa"/>
          </w:tcPr>
          <w:p w:rsidR="001166E0" w:rsidRPr="00F6638E" w:rsidRDefault="001166E0" w:rsidP="00F6638E">
            <w:pPr>
              <w:autoSpaceDE w:val="0"/>
              <w:spacing w:line="480" w:lineRule="auto"/>
              <w:jc w:val="center"/>
              <w:rPr>
                <w:sz w:val="24"/>
                <w:szCs w:val="24"/>
              </w:rPr>
            </w:pPr>
          </w:p>
          <w:p w:rsidR="001166E0" w:rsidRPr="00F6638E" w:rsidRDefault="001166E0" w:rsidP="00F6638E">
            <w:pPr>
              <w:autoSpaceDE w:val="0"/>
              <w:spacing w:line="480" w:lineRule="auto"/>
              <w:jc w:val="center"/>
              <w:rPr>
                <w:sz w:val="24"/>
                <w:szCs w:val="24"/>
              </w:rPr>
            </w:pPr>
            <w:r w:rsidRPr="00F6638E">
              <w:rPr>
                <w:sz w:val="24"/>
                <w:szCs w:val="24"/>
              </w:rPr>
              <w:t>0,41</w:t>
            </w:r>
          </w:p>
        </w:tc>
        <w:tc>
          <w:tcPr>
            <w:tcW w:w="1113" w:type="dxa"/>
          </w:tcPr>
          <w:p w:rsidR="001166E0" w:rsidRPr="00F6638E" w:rsidRDefault="001166E0" w:rsidP="00F6638E">
            <w:pPr>
              <w:autoSpaceDE w:val="0"/>
              <w:spacing w:line="480" w:lineRule="auto"/>
              <w:jc w:val="center"/>
              <w:rPr>
                <w:sz w:val="24"/>
                <w:szCs w:val="24"/>
              </w:rPr>
            </w:pPr>
          </w:p>
          <w:p w:rsidR="001166E0" w:rsidRPr="00F6638E" w:rsidRDefault="001166E0" w:rsidP="00F6638E">
            <w:pPr>
              <w:autoSpaceDE w:val="0"/>
              <w:spacing w:line="480" w:lineRule="auto"/>
              <w:jc w:val="center"/>
              <w:rPr>
                <w:sz w:val="24"/>
                <w:szCs w:val="24"/>
              </w:rPr>
            </w:pPr>
            <w:r w:rsidRPr="00F6638E">
              <w:rPr>
                <w:sz w:val="24"/>
                <w:szCs w:val="24"/>
              </w:rPr>
              <w:t>0,59</w:t>
            </w:r>
          </w:p>
        </w:tc>
      </w:tr>
    </w:tbl>
    <w:p w:rsidR="001166E0" w:rsidRPr="00F6638E" w:rsidRDefault="001166E0" w:rsidP="00F6638E">
      <w:pPr>
        <w:spacing w:line="480" w:lineRule="auto"/>
        <w:jc w:val="both"/>
        <w:rPr>
          <w:b/>
          <w:sz w:val="24"/>
          <w:szCs w:val="24"/>
        </w:rPr>
      </w:pPr>
    </w:p>
    <w:p w:rsidR="001166E0" w:rsidRPr="00F6638E" w:rsidRDefault="001166E0" w:rsidP="00F6638E">
      <w:pPr>
        <w:pStyle w:val="ListeParagraf"/>
        <w:spacing w:line="480" w:lineRule="auto"/>
        <w:rPr>
          <w:bCs/>
          <w:szCs w:val="24"/>
        </w:rPr>
      </w:pPr>
    </w:p>
    <w:p w:rsidR="001166E0" w:rsidRPr="00F6638E" w:rsidRDefault="001166E0" w:rsidP="00F6638E">
      <w:pPr>
        <w:pStyle w:val="ListeParagraf"/>
        <w:spacing w:line="480" w:lineRule="auto"/>
        <w:rPr>
          <w:bCs/>
          <w:szCs w:val="24"/>
        </w:rPr>
      </w:pPr>
    </w:p>
    <w:p w:rsidR="00786F96" w:rsidRPr="008049B8" w:rsidRDefault="00786F96" w:rsidP="00F6638E">
      <w:pPr>
        <w:pStyle w:val="ListeParagraf"/>
        <w:spacing w:line="480" w:lineRule="auto"/>
        <w:rPr>
          <w:bCs/>
          <w:i/>
          <w:szCs w:val="24"/>
        </w:rPr>
      </w:pPr>
    </w:p>
    <w:p w:rsidR="001D0413" w:rsidRPr="008049B8" w:rsidRDefault="001D0413" w:rsidP="00F6638E">
      <w:pPr>
        <w:widowControl w:val="0"/>
        <w:suppressAutoHyphens/>
        <w:autoSpaceDE w:val="0"/>
        <w:spacing w:line="480" w:lineRule="auto"/>
        <w:jc w:val="both"/>
        <w:rPr>
          <w:bCs/>
          <w:i/>
          <w:sz w:val="24"/>
          <w:szCs w:val="24"/>
        </w:rPr>
      </w:pPr>
    </w:p>
    <w:p w:rsidR="001166E0" w:rsidRPr="008049B8" w:rsidRDefault="001166E0" w:rsidP="00F6638E">
      <w:pPr>
        <w:autoSpaceDE w:val="0"/>
        <w:spacing w:line="480" w:lineRule="auto"/>
        <w:jc w:val="both"/>
        <w:rPr>
          <w:i/>
          <w:sz w:val="24"/>
          <w:szCs w:val="24"/>
        </w:rPr>
      </w:pPr>
      <w:r w:rsidRPr="008049B8">
        <w:rPr>
          <w:b/>
          <w:i/>
          <w:sz w:val="24"/>
          <w:szCs w:val="24"/>
        </w:rPr>
        <w:t xml:space="preserve">Şekil 1. </w:t>
      </w:r>
      <w:r w:rsidRPr="008049B8">
        <w:rPr>
          <w:i/>
          <w:sz w:val="24"/>
          <w:szCs w:val="24"/>
        </w:rPr>
        <w:t>MTK 5 g/m²/24 saat infüzyon önce AANAT gen ifadelenmesi</w:t>
      </w:r>
    </w:p>
    <w:p w:rsidR="001166E0" w:rsidRPr="008049B8" w:rsidRDefault="001166E0" w:rsidP="00F6638E">
      <w:pPr>
        <w:autoSpaceDE w:val="0"/>
        <w:spacing w:line="480" w:lineRule="auto"/>
        <w:jc w:val="both"/>
        <w:rPr>
          <w:i/>
          <w:sz w:val="24"/>
          <w:szCs w:val="24"/>
        </w:rPr>
      </w:pPr>
      <w:r w:rsidRPr="008049B8">
        <w:rPr>
          <w:b/>
          <w:i/>
          <w:sz w:val="24"/>
          <w:szCs w:val="24"/>
        </w:rPr>
        <w:t xml:space="preserve">Şekil 2. </w:t>
      </w:r>
      <w:r w:rsidRPr="008049B8">
        <w:rPr>
          <w:i/>
          <w:sz w:val="24"/>
          <w:szCs w:val="24"/>
        </w:rPr>
        <w:t>MTK 5 g/m²/24 infüzyon sonrası AANAT gen ifalenmesi</w:t>
      </w:r>
    </w:p>
    <w:p w:rsidR="001166E0" w:rsidRPr="00F6638E" w:rsidRDefault="001166E0" w:rsidP="00F6638E">
      <w:pPr>
        <w:widowControl w:val="0"/>
        <w:suppressAutoHyphens/>
        <w:autoSpaceDE w:val="0"/>
        <w:spacing w:line="480" w:lineRule="auto"/>
        <w:jc w:val="both"/>
        <w:rPr>
          <w:bCs/>
          <w:sz w:val="24"/>
          <w:szCs w:val="24"/>
        </w:rPr>
      </w:pPr>
    </w:p>
    <w:p w:rsidR="001166E0" w:rsidRPr="00F6638E" w:rsidRDefault="001166E0" w:rsidP="00F6638E">
      <w:pPr>
        <w:widowControl w:val="0"/>
        <w:suppressAutoHyphens/>
        <w:autoSpaceDE w:val="0"/>
        <w:spacing w:line="480" w:lineRule="auto"/>
        <w:jc w:val="both"/>
        <w:rPr>
          <w:bCs/>
          <w:sz w:val="24"/>
          <w:szCs w:val="24"/>
        </w:rPr>
      </w:pPr>
    </w:p>
    <w:p w:rsidR="001166E0" w:rsidRPr="00F6638E" w:rsidRDefault="001166E0" w:rsidP="00F6638E">
      <w:pPr>
        <w:widowControl w:val="0"/>
        <w:suppressAutoHyphens/>
        <w:autoSpaceDE w:val="0"/>
        <w:spacing w:line="480" w:lineRule="auto"/>
        <w:jc w:val="both"/>
        <w:rPr>
          <w:bCs/>
          <w:sz w:val="24"/>
          <w:szCs w:val="24"/>
        </w:rPr>
      </w:pPr>
    </w:p>
    <w:p w:rsidR="001166E0" w:rsidRPr="00F6638E" w:rsidRDefault="001166E0" w:rsidP="00F6638E">
      <w:pPr>
        <w:widowControl w:val="0"/>
        <w:suppressAutoHyphens/>
        <w:autoSpaceDE w:val="0"/>
        <w:spacing w:line="480" w:lineRule="auto"/>
        <w:jc w:val="both"/>
        <w:rPr>
          <w:bCs/>
          <w:sz w:val="24"/>
          <w:szCs w:val="24"/>
        </w:rPr>
      </w:pPr>
    </w:p>
    <w:p w:rsidR="001166E0" w:rsidRPr="00F6638E" w:rsidRDefault="001166E0" w:rsidP="00F6638E">
      <w:pPr>
        <w:widowControl w:val="0"/>
        <w:suppressAutoHyphens/>
        <w:autoSpaceDE w:val="0"/>
        <w:spacing w:line="480" w:lineRule="auto"/>
        <w:jc w:val="both"/>
        <w:rPr>
          <w:bCs/>
          <w:sz w:val="24"/>
          <w:szCs w:val="24"/>
        </w:rPr>
      </w:pPr>
    </w:p>
    <w:sectPr w:rsidR="001166E0" w:rsidRPr="00F6638E">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E6E" w:rsidRDefault="00822E6E" w:rsidP="001166E0">
      <w:r>
        <w:separator/>
      </w:r>
    </w:p>
  </w:endnote>
  <w:endnote w:type="continuationSeparator" w:id="0">
    <w:p w:rsidR="00822E6E" w:rsidRDefault="00822E6E" w:rsidP="0011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822888"/>
      <w:docPartObj>
        <w:docPartGallery w:val="Page Numbers (Bottom of Page)"/>
        <w:docPartUnique/>
      </w:docPartObj>
    </w:sdtPr>
    <w:sdtEndPr/>
    <w:sdtContent>
      <w:p w:rsidR="00F6638E" w:rsidRDefault="00F6638E">
        <w:pPr>
          <w:pStyle w:val="AltBilgi"/>
          <w:jc w:val="right"/>
        </w:pPr>
        <w:r>
          <w:fldChar w:fldCharType="begin"/>
        </w:r>
        <w:r>
          <w:instrText>PAGE   \* MERGEFORMAT</w:instrText>
        </w:r>
        <w:r>
          <w:fldChar w:fldCharType="separate"/>
        </w:r>
        <w:r w:rsidR="00786F96">
          <w:rPr>
            <w:noProof/>
          </w:rPr>
          <w:t>4</w:t>
        </w:r>
        <w:r>
          <w:fldChar w:fldCharType="end"/>
        </w:r>
      </w:p>
    </w:sdtContent>
  </w:sdt>
  <w:p w:rsidR="001166E0" w:rsidRDefault="001166E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E6E" w:rsidRDefault="00822E6E" w:rsidP="001166E0">
      <w:r>
        <w:separator/>
      </w:r>
    </w:p>
  </w:footnote>
  <w:footnote w:type="continuationSeparator" w:id="0">
    <w:p w:rsidR="00822E6E" w:rsidRDefault="00822E6E" w:rsidP="00116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decimal"/>
      <w:lvlText w:val="%1)"/>
      <w:lvlJc w:val="left"/>
      <w:pPr>
        <w:tabs>
          <w:tab w:val="num" w:pos="786"/>
        </w:tabs>
        <w:ind w:left="786" w:hanging="360"/>
      </w:pPr>
      <w:rPr>
        <w:rFonts w:ascii="Symbol" w:hAnsi="Symbol"/>
      </w:rPr>
    </w:lvl>
  </w:abstractNum>
  <w:abstractNum w:abstractNumId="1" w15:restartNumberingAfterBreak="0">
    <w:nsid w:val="2A1A5F7A"/>
    <w:multiLevelType w:val="hybridMultilevel"/>
    <w:tmpl w:val="069AAA10"/>
    <w:lvl w:ilvl="0" w:tplc="A24A9A42">
      <w:start w:val="1"/>
      <w:numFmt w:val="bullet"/>
      <w:lvlText w:val="•"/>
      <w:lvlJc w:val="left"/>
      <w:pPr>
        <w:tabs>
          <w:tab w:val="num" w:pos="720"/>
        </w:tabs>
        <w:ind w:left="720" w:hanging="360"/>
      </w:pPr>
      <w:rPr>
        <w:rFonts w:ascii="Arial" w:hAnsi="Arial" w:hint="default"/>
      </w:rPr>
    </w:lvl>
    <w:lvl w:ilvl="1" w:tplc="5E6E3DAA" w:tentative="1">
      <w:start w:val="1"/>
      <w:numFmt w:val="bullet"/>
      <w:lvlText w:val="•"/>
      <w:lvlJc w:val="left"/>
      <w:pPr>
        <w:tabs>
          <w:tab w:val="num" w:pos="1440"/>
        </w:tabs>
        <w:ind w:left="1440" w:hanging="360"/>
      </w:pPr>
      <w:rPr>
        <w:rFonts w:ascii="Arial" w:hAnsi="Arial" w:hint="default"/>
      </w:rPr>
    </w:lvl>
    <w:lvl w:ilvl="2" w:tplc="F4842BE0" w:tentative="1">
      <w:start w:val="1"/>
      <w:numFmt w:val="bullet"/>
      <w:lvlText w:val="•"/>
      <w:lvlJc w:val="left"/>
      <w:pPr>
        <w:tabs>
          <w:tab w:val="num" w:pos="2160"/>
        </w:tabs>
        <w:ind w:left="2160" w:hanging="360"/>
      </w:pPr>
      <w:rPr>
        <w:rFonts w:ascii="Arial" w:hAnsi="Arial" w:hint="default"/>
      </w:rPr>
    </w:lvl>
    <w:lvl w:ilvl="3" w:tplc="B25A9626" w:tentative="1">
      <w:start w:val="1"/>
      <w:numFmt w:val="bullet"/>
      <w:lvlText w:val="•"/>
      <w:lvlJc w:val="left"/>
      <w:pPr>
        <w:tabs>
          <w:tab w:val="num" w:pos="2880"/>
        </w:tabs>
        <w:ind w:left="2880" w:hanging="360"/>
      </w:pPr>
      <w:rPr>
        <w:rFonts w:ascii="Arial" w:hAnsi="Arial" w:hint="default"/>
      </w:rPr>
    </w:lvl>
    <w:lvl w:ilvl="4" w:tplc="9C1419F4" w:tentative="1">
      <w:start w:val="1"/>
      <w:numFmt w:val="bullet"/>
      <w:lvlText w:val="•"/>
      <w:lvlJc w:val="left"/>
      <w:pPr>
        <w:tabs>
          <w:tab w:val="num" w:pos="3600"/>
        </w:tabs>
        <w:ind w:left="3600" w:hanging="360"/>
      </w:pPr>
      <w:rPr>
        <w:rFonts w:ascii="Arial" w:hAnsi="Arial" w:hint="default"/>
      </w:rPr>
    </w:lvl>
    <w:lvl w:ilvl="5" w:tplc="F1DC2310" w:tentative="1">
      <w:start w:val="1"/>
      <w:numFmt w:val="bullet"/>
      <w:lvlText w:val="•"/>
      <w:lvlJc w:val="left"/>
      <w:pPr>
        <w:tabs>
          <w:tab w:val="num" w:pos="4320"/>
        </w:tabs>
        <w:ind w:left="4320" w:hanging="360"/>
      </w:pPr>
      <w:rPr>
        <w:rFonts w:ascii="Arial" w:hAnsi="Arial" w:hint="default"/>
      </w:rPr>
    </w:lvl>
    <w:lvl w:ilvl="6" w:tplc="8AE4B4B6" w:tentative="1">
      <w:start w:val="1"/>
      <w:numFmt w:val="bullet"/>
      <w:lvlText w:val="•"/>
      <w:lvlJc w:val="left"/>
      <w:pPr>
        <w:tabs>
          <w:tab w:val="num" w:pos="5040"/>
        </w:tabs>
        <w:ind w:left="5040" w:hanging="360"/>
      </w:pPr>
      <w:rPr>
        <w:rFonts w:ascii="Arial" w:hAnsi="Arial" w:hint="default"/>
      </w:rPr>
    </w:lvl>
    <w:lvl w:ilvl="7" w:tplc="3F144376" w:tentative="1">
      <w:start w:val="1"/>
      <w:numFmt w:val="bullet"/>
      <w:lvlText w:val="•"/>
      <w:lvlJc w:val="left"/>
      <w:pPr>
        <w:tabs>
          <w:tab w:val="num" w:pos="5760"/>
        </w:tabs>
        <w:ind w:left="5760" w:hanging="360"/>
      </w:pPr>
      <w:rPr>
        <w:rFonts w:ascii="Arial" w:hAnsi="Arial" w:hint="default"/>
      </w:rPr>
    </w:lvl>
    <w:lvl w:ilvl="8" w:tplc="7DCEEA9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4F21FC"/>
    <w:multiLevelType w:val="hybridMultilevel"/>
    <w:tmpl w:val="959297A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0494899"/>
    <w:multiLevelType w:val="hybridMultilevel"/>
    <w:tmpl w:val="8E40A468"/>
    <w:lvl w:ilvl="0" w:tplc="F2CE4D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405B56"/>
    <w:multiLevelType w:val="hybridMultilevel"/>
    <w:tmpl w:val="57A84732"/>
    <w:lvl w:ilvl="0" w:tplc="C188138E">
      <w:start w:val="1"/>
      <w:numFmt w:val="bullet"/>
      <w:lvlText w:val="•"/>
      <w:lvlJc w:val="left"/>
      <w:pPr>
        <w:tabs>
          <w:tab w:val="num" w:pos="720"/>
        </w:tabs>
        <w:ind w:left="720" w:hanging="360"/>
      </w:pPr>
      <w:rPr>
        <w:rFonts w:ascii="Arial" w:hAnsi="Arial" w:hint="default"/>
      </w:rPr>
    </w:lvl>
    <w:lvl w:ilvl="1" w:tplc="7E3076D0" w:tentative="1">
      <w:start w:val="1"/>
      <w:numFmt w:val="bullet"/>
      <w:lvlText w:val="•"/>
      <w:lvlJc w:val="left"/>
      <w:pPr>
        <w:tabs>
          <w:tab w:val="num" w:pos="1440"/>
        </w:tabs>
        <w:ind w:left="1440" w:hanging="360"/>
      </w:pPr>
      <w:rPr>
        <w:rFonts w:ascii="Arial" w:hAnsi="Arial" w:hint="default"/>
      </w:rPr>
    </w:lvl>
    <w:lvl w:ilvl="2" w:tplc="7E3EA436" w:tentative="1">
      <w:start w:val="1"/>
      <w:numFmt w:val="bullet"/>
      <w:lvlText w:val="•"/>
      <w:lvlJc w:val="left"/>
      <w:pPr>
        <w:tabs>
          <w:tab w:val="num" w:pos="2160"/>
        </w:tabs>
        <w:ind w:left="2160" w:hanging="360"/>
      </w:pPr>
      <w:rPr>
        <w:rFonts w:ascii="Arial" w:hAnsi="Arial" w:hint="default"/>
      </w:rPr>
    </w:lvl>
    <w:lvl w:ilvl="3" w:tplc="577A70F2" w:tentative="1">
      <w:start w:val="1"/>
      <w:numFmt w:val="bullet"/>
      <w:lvlText w:val="•"/>
      <w:lvlJc w:val="left"/>
      <w:pPr>
        <w:tabs>
          <w:tab w:val="num" w:pos="2880"/>
        </w:tabs>
        <w:ind w:left="2880" w:hanging="360"/>
      </w:pPr>
      <w:rPr>
        <w:rFonts w:ascii="Arial" w:hAnsi="Arial" w:hint="default"/>
      </w:rPr>
    </w:lvl>
    <w:lvl w:ilvl="4" w:tplc="60FC0D7E" w:tentative="1">
      <w:start w:val="1"/>
      <w:numFmt w:val="bullet"/>
      <w:lvlText w:val="•"/>
      <w:lvlJc w:val="left"/>
      <w:pPr>
        <w:tabs>
          <w:tab w:val="num" w:pos="3600"/>
        </w:tabs>
        <w:ind w:left="3600" w:hanging="360"/>
      </w:pPr>
      <w:rPr>
        <w:rFonts w:ascii="Arial" w:hAnsi="Arial" w:hint="default"/>
      </w:rPr>
    </w:lvl>
    <w:lvl w:ilvl="5" w:tplc="D80CD07E" w:tentative="1">
      <w:start w:val="1"/>
      <w:numFmt w:val="bullet"/>
      <w:lvlText w:val="•"/>
      <w:lvlJc w:val="left"/>
      <w:pPr>
        <w:tabs>
          <w:tab w:val="num" w:pos="4320"/>
        </w:tabs>
        <w:ind w:left="4320" w:hanging="360"/>
      </w:pPr>
      <w:rPr>
        <w:rFonts w:ascii="Arial" w:hAnsi="Arial" w:hint="default"/>
      </w:rPr>
    </w:lvl>
    <w:lvl w:ilvl="6" w:tplc="2B585AFC" w:tentative="1">
      <w:start w:val="1"/>
      <w:numFmt w:val="bullet"/>
      <w:lvlText w:val="•"/>
      <w:lvlJc w:val="left"/>
      <w:pPr>
        <w:tabs>
          <w:tab w:val="num" w:pos="5040"/>
        </w:tabs>
        <w:ind w:left="5040" w:hanging="360"/>
      </w:pPr>
      <w:rPr>
        <w:rFonts w:ascii="Arial" w:hAnsi="Arial" w:hint="default"/>
      </w:rPr>
    </w:lvl>
    <w:lvl w:ilvl="7" w:tplc="EF3A1602" w:tentative="1">
      <w:start w:val="1"/>
      <w:numFmt w:val="bullet"/>
      <w:lvlText w:val="•"/>
      <w:lvlJc w:val="left"/>
      <w:pPr>
        <w:tabs>
          <w:tab w:val="num" w:pos="5760"/>
        </w:tabs>
        <w:ind w:left="5760" w:hanging="360"/>
      </w:pPr>
      <w:rPr>
        <w:rFonts w:ascii="Arial" w:hAnsi="Arial" w:hint="default"/>
      </w:rPr>
    </w:lvl>
    <w:lvl w:ilvl="8" w:tplc="B590D65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3A"/>
    <w:rsid w:val="00084768"/>
    <w:rsid w:val="00090B29"/>
    <w:rsid w:val="000947A5"/>
    <w:rsid w:val="001166E0"/>
    <w:rsid w:val="00154360"/>
    <w:rsid w:val="001A628F"/>
    <w:rsid w:val="001B5337"/>
    <w:rsid w:val="001B7A73"/>
    <w:rsid w:val="001D0413"/>
    <w:rsid w:val="001F4BA6"/>
    <w:rsid w:val="00225A6E"/>
    <w:rsid w:val="00295B1E"/>
    <w:rsid w:val="002A2ADF"/>
    <w:rsid w:val="002A6799"/>
    <w:rsid w:val="00303E8A"/>
    <w:rsid w:val="00322F79"/>
    <w:rsid w:val="0035597B"/>
    <w:rsid w:val="00410785"/>
    <w:rsid w:val="00471332"/>
    <w:rsid w:val="004D6425"/>
    <w:rsid w:val="004F790A"/>
    <w:rsid w:val="00577C91"/>
    <w:rsid w:val="005954AC"/>
    <w:rsid w:val="00595C1B"/>
    <w:rsid w:val="005A5D98"/>
    <w:rsid w:val="005A71C6"/>
    <w:rsid w:val="0062717D"/>
    <w:rsid w:val="006A143E"/>
    <w:rsid w:val="006D6AD4"/>
    <w:rsid w:val="006F06AC"/>
    <w:rsid w:val="006F4E3A"/>
    <w:rsid w:val="007308D6"/>
    <w:rsid w:val="00741AE3"/>
    <w:rsid w:val="007862EF"/>
    <w:rsid w:val="00786F96"/>
    <w:rsid w:val="007A6718"/>
    <w:rsid w:val="007B26B7"/>
    <w:rsid w:val="007E45F4"/>
    <w:rsid w:val="007F325D"/>
    <w:rsid w:val="008049B8"/>
    <w:rsid w:val="00822E6E"/>
    <w:rsid w:val="008A6C06"/>
    <w:rsid w:val="008D39AD"/>
    <w:rsid w:val="008E0C9C"/>
    <w:rsid w:val="009201B2"/>
    <w:rsid w:val="00922608"/>
    <w:rsid w:val="009551CE"/>
    <w:rsid w:val="009E46E9"/>
    <w:rsid w:val="009F26D1"/>
    <w:rsid w:val="00A069BE"/>
    <w:rsid w:val="00A44EDA"/>
    <w:rsid w:val="00A731BE"/>
    <w:rsid w:val="00A85396"/>
    <w:rsid w:val="00AE6993"/>
    <w:rsid w:val="00B02110"/>
    <w:rsid w:val="00B77AD3"/>
    <w:rsid w:val="00B906F4"/>
    <w:rsid w:val="00BC41E0"/>
    <w:rsid w:val="00C143E2"/>
    <w:rsid w:val="00C65819"/>
    <w:rsid w:val="00CC2538"/>
    <w:rsid w:val="00D65B18"/>
    <w:rsid w:val="00D71FC9"/>
    <w:rsid w:val="00DA4831"/>
    <w:rsid w:val="00DB5E09"/>
    <w:rsid w:val="00DE60A0"/>
    <w:rsid w:val="00DF768B"/>
    <w:rsid w:val="00E171F6"/>
    <w:rsid w:val="00E24C57"/>
    <w:rsid w:val="00E35C8D"/>
    <w:rsid w:val="00E54A38"/>
    <w:rsid w:val="00F6638E"/>
    <w:rsid w:val="00FC4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1D95C53B"/>
  <w15:docId w15:val="{F7FF911D-FEA7-4F52-B7A6-F063D917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E3A"/>
    <w:pPr>
      <w:spacing w:after="0" w:line="240" w:lineRule="auto"/>
    </w:pPr>
    <w:rPr>
      <w:rFonts w:ascii="Times New Roman" w:eastAsia="Times New Roman" w:hAnsi="Times New Roman" w:cs="Times New Roman"/>
      <w:sz w:val="20"/>
      <w:szCs w:val="2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0B29"/>
    <w:pPr>
      <w:widowControl w:val="0"/>
      <w:suppressAutoHyphens/>
      <w:ind w:left="708"/>
    </w:pPr>
    <w:rPr>
      <w:sz w:val="24"/>
      <w:lang w:eastAsia="ar-SA"/>
    </w:rPr>
  </w:style>
  <w:style w:type="paragraph" w:styleId="HTMLncedenBiimlendirilmi">
    <w:name w:val="HTML Preformatted"/>
    <w:basedOn w:val="Normal"/>
    <w:link w:val="HTMLncedenBiimlendirilmiChar"/>
    <w:uiPriority w:val="99"/>
    <w:unhideWhenUsed/>
    <w:rsid w:val="00410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ncedenBiimlendirilmiChar">
    <w:name w:val="HTML Önceden Biçimlendirilmiş Char"/>
    <w:basedOn w:val="VarsaylanParagrafYazTipi"/>
    <w:link w:val="HTMLncedenBiimlendirilmi"/>
    <w:uiPriority w:val="99"/>
    <w:rsid w:val="00410785"/>
    <w:rPr>
      <w:rFonts w:ascii="Courier New" w:eastAsia="Times New Roman" w:hAnsi="Courier New" w:cs="Courier New"/>
      <w:sz w:val="20"/>
      <w:szCs w:val="20"/>
    </w:rPr>
  </w:style>
  <w:style w:type="paragraph" w:styleId="BalonMetni">
    <w:name w:val="Balloon Text"/>
    <w:basedOn w:val="Normal"/>
    <w:link w:val="BalonMetniChar"/>
    <w:uiPriority w:val="99"/>
    <w:semiHidden/>
    <w:unhideWhenUsed/>
    <w:rsid w:val="001D0413"/>
    <w:rPr>
      <w:rFonts w:ascii="Tahoma" w:hAnsi="Tahoma" w:cs="Tahoma"/>
      <w:sz w:val="16"/>
      <w:szCs w:val="16"/>
    </w:rPr>
  </w:style>
  <w:style w:type="character" w:customStyle="1" w:styleId="BalonMetniChar">
    <w:name w:val="Balon Metni Char"/>
    <w:basedOn w:val="VarsaylanParagrafYazTipi"/>
    <w:link w:val="BalonMetni"/>
    <w:uiPriority w:val="99"/>
    <w:semiHidden/>
    <w:rsid w:val="001D0413"/>
    <w:rPr>
      <w:rFonts w:ascii="Tahoma" w:eastAsia="Times New Roman" w:hAnsi="Tahoma" w:cs="Tahoma"/>
      <w:sz w:val="16"/>
      <w:szCs w:val="16"/>
      <w:lang w:val="tr-TR" w:eastAsia="tr-TR"/>
    </w:rPr>
  </w:style>
  <w:style w:type="table" w:styleId="TabloKlavuzu">
    <w:name w:val="Table Grid"/>
    <w:basedOn w:val="NormalTablo"/>
    <w:uiPriority w:val="59"/>
    <w:rsid w:val="001D0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166E0"/>
    <w:pPr>
      <w:tabs>
        <w:tab w:val="center" w:pos="4703"/>
        <w:tab w:val="right" w:pos="9406"/>
      </w:tabs>
    </w:pPr>
  </w:style>
  <w:style w:type="character" w:customStyle="1" w:styleId="stBilgiChar">
    <w:name w:val="Üst Bilgi Char"/>
    <w:basedOn w:val="VarsaylanParagrafYazTipi"/>
    <w:link w:val="stBilgi"/>
    <w:uiPriority w:val="99"/>
    <w:rsid w:val="001166E0"/>
    <w:rPr>
      <w:rFonts w:ascii="Times New Roman" w:eastAsia="Times New Roman" w:hAnsi="Times New Roman" w:cs="Times New Roman"/>
      <w:sz w:val="20"/>
      <w:szCs w:val="20"/>
      <w:lang w:val="tr-TR" w:eastAsia="tr-TR"/>
    </w:rPr>
  </w:style>
  <w:style w:type="paragraph" w:styleId="AltBilgi">
    <w:name w:val="footer"/>
    <w:basedOn w:val="Normal"/>
    <w:link w:val="AltBilgiChar"/>
    <w:uiPriority w:val="99"/>
    <w:unhideWhenUsed/>
    <w:rsid w:val="001166E0"/>
    <w:pPr>
      <w:tabs>
        <w:tab w:val="center" w:pos="4703"/>
        <w:tab w:val="right" w:pos="9406"/>
      </w:tabs>
    </w:pPr>
  </w:style>
  <w:style w:type="character" w:customStyle="1" w:styleId="AltBilgiChar">
    <w:name w:val="Alt Bilgi Char"/>
    <w:basedOn w:val="VarsaylanParagrafYazTipi"/>
    <w:link w:val="AltBilgi"/>
    <w:uiPriority w:val="99"/>
    <w:rsid w:val="001166E0"/>
    <w:rPr>
      <w:rFonts w:ascii="Times New Roman" w:eastAsia="Times New Roman" w:hAnsi="Times New Roman" w:cs="Times New Roman"/>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500">
      <w:bodyDiv w:val="1"/>
      <w:marLeft w:val="0"/>
      <w:marRight w:val="0"/>
      <w:marTop w:val="0"/>
      <w:marBottom w:val="0"/>
      <w:divBdr>
        <w:top w:val="none" w:sz="0" w:space="0" w:color="auto"/>
        <w:left w:val="none" w:sz="0" w:space="0" w:color="auto"/>
        <w:bottom w:val="none" w:sz="0" w:space="0" w:color="auto"/>
        <w:right w:val="none" w:sz="0" w:space="0" w:color="auto"/>
      </w:divBdr>
    </w:div>
    <w:div w:id="641279230">
      <w:bodyDiv w:val="1"/>
      <w:marLeft w:val="0"/>
      <w:marRight w:val="0"/>
      <w:marTop w:val="0"/>
      <w:marBottom w:val="0"/>
      <w:divBdr>
        <w:top w:val="none" w:sz="0" w:space="0" w:color="auto"/>
        <w:left w:val="none" w:sz="0" w:space="0" w:color="auto"/>
        <w:bottom w:val="none" w:sz="0" w:space="0" w:color="auto"/>
        <w:right w:val="none" w:sz="0" w:space="0" w:color="auto"/>
      </w:divBdr>
    </w:div>
    <w:div w:id="856427861">
      <w:bodyDiv w:val="1"/>
      <w:marLeft w:val="0"/>
      <w:marRight w:val="0"/>
      <w:marTop w:val="0"/>
      <w:marBottom w:val="0"/>
      <w:divBdr>
        <w:top w:val="none" w:sz="0" w:space="0" w:color="auto"/>
        <w:left w:val="none" w:sz="0" w:space="0" w:color="auto"/>
        <w:bottom w:val="none" w:sz="0" w:space="0" w:color="auto"/>
        <w:right w:val="none" w:sz="0" w:space="0" w:color="auto"/>
      </w:divBdr>
    </w:div>
    <w:div w:id="1236017195">
      <w:bodyDiv w:val="1"/>
      <w:marLeft w:val="0"/>
      <w:marRight w:val="0"/>
      <w:marTop w:val="0"/>
      <w:marBottom w:val="0"/>
      <w:divBdr>
        <w:top w:val="none" w:sz="0" w:space="0" w:color="auto"/>
        <w:left w:val="none" w:sz="0" w:space="0" w:color="auto"/>
        <w:bottom w:val="none" w:sz="0" w:space="0" w:color="auto"/>
        <w:right w:val="none" w:sz="0" w:space="0" w:color="auto"/>
      </w:divBdr>
    </w:div>
    <w:div w:id="1561088420">
      <w:bodyDiv w:val="1"/>
      <w:marLeft w:val="0"/>
      <w:marRight w:val="0"/>
      <w:marTop w:val="0"/>
      <w:marBottom w:val="0"/>
      <w:divBdr>
        <w:top w:val="none" w:sz="0" w:space="0" w:color="auto"/>
        <w:left w:val="none" w:sz="0" w:space="0" w:color="auto"/>
        <w:bottom w:val="none" w:sz="0" w:space="0" w:color="auto"/>
        <w:right w:val="none" w:sz="0" w:space="0" w:color="auto"/>
      </w:divBdr>
      <w:divsChild>
        <w:div w:id="2007050905">
          <w:marLeft w:val="547"/>
          <w:marRight w:val="0"/>
          <w:marTop w:val="86"/>
          <w:marBottom w:val="0"/>
          <w:divBdr>
            <w:top w:val="none" w:sz="0" w:space="0" w:color="auto"/>
            <w:left w:val="none" w:sz="0" w:space="0" w:color="auto"/>
            <w:bottom w:val="none" w:sz="0" w:space="0" w:color="auto"/>
            <w:right w:val="none" w:sz="0" w:space="0" w:color="auto"/>
          </w:divBdr>
        </w:div>
        <w:div w:id="1270312181">
          <w:marLeft w:val="547"/>
          <w:marRight w:val="0"/>
          <w:marTop w:val="86"/>
          <w:marBottom w:val="0"/>
          <w:divBdr>
            <w:top w:val="none" w:sz="0" w:space="0" w:color="auto"/>
            <w:left w:val="none" w:sz="0" w:space="0" w:color="auto"/>
            <w:bottom w:val="none" w:sz="0" w:space="0" w:color="auto"/>
            <w:right w:val="none" w:sz="0" w:space="0" w:color="auto"/>
          </w:divBdr>
        </w:div>
        <w:div w:id="2070567811">
          <w:marLeft w:val="547"/>
          <w:marRight w:val="0"/>
          <w:marTop w:val="86"/>
          <w:marBottom w:val="0"/>
          <w:divBdr>
            <w:top w:val="none" w:sz="0" w:space="0" w:color="auto"/>
            <w:left w:val="none" w:sz="0" w:space="0" w:color="auto"/>
            <w:bottom w:val="none" w:sz="0" w:space="0" w:color="auto"/>
            <w:right w:val="none" w:sz="0" w:space="0" w:color="auto"/>
          </w:divBdr>
        </w:div>
      </w:divsChild>
    </w:div>
    <w:div w:id="2015181782">
      <w:bodyDiv w:val="1"/>
      <w:marLeft w:val="0"/>
      <w:marRight w:val="0"/>
      <w:marTop w:val="0"/>
      <w:marBottom w:val="0"/>
      <w:divBdr>
        <w:top w:val="none" w:sz="0" w:space="0" w:color="auto"/>
        <w:left w:val="none" w:sz="0" w:space="0" w:color="auto"/>
        <w:bottom w:val="none" w:sz="0" w:space="0" w:color="auto"/>
        <w:right w:val="none" w:sz="0" w:space="0" w:color="auto"/>
      </w:divBdr>
    </w:div>
    <w:div w:id="212731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2752</Words>
  <Characters>15691</Characters>
  <Application>Microsoft Office Word</Application>
  <DocSecurity>0</DocSecurity>
  <Lines>130</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Dilara</dc:creator>
  <cp:lastModifiedBy>Windows Kullanıcısı</cp:lastModifiedBy>
  <cp:revision>2</cp:revision>
  <dcterms:created xsi:type="dcterms:W3CDTF">2018-03-27T07:56:00Z</dcterms:created>
  <dcterms:modified xsi:type="dcterms:W3CDTF">2018-03-27T07:56:00Z</dcterms:modified>
</cp:coreProperties>
</file>