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41625" w14:textId="77777777" w:rsidR="005872AD" w:rsidRPr="005872AD" w:rsidRDefault="005872AD" w:rsidP="005872AD">
      <w:pPr>
        <w:tabs>
          <w:tab w:val="left" w:pos="421"/>
        </w:tabs>
        <w:spacing w:line="360" w:lineRule="auto"/>
        <w:jc w:val="center"/>
        <w:rPr>
          <w:rFonts w:ascii="Arial" w:hAnsi="Arial" w:cs="Arial"/>
          <w:b/>
          <w:sz w:val="28"/>
          <w:szCs w:val="28"/>
          <w:lang w:val="en-GB"/>
        </w:rPr>
      </w:pPr>
      <w:r w:rsidRPr="005872AD">
        <w:rPr>
          <w:rFonts w:ascii="Arial" w:hAnsi="Arial" w:cs="Arial"/>
          <w:b/>
          <w:sz w:val="28"/>
          <w:szCs w:val="28"/>
        </w:rPr>
        <w:t>THE CONTEXT OF SUSTAINABLE DEVELOPMENT IN TURKISH ELEMENTARY SCIENCE CURRICULUM</w:t>
      </w:r>
    </w:p>
    <w:p w14:paraId="2058CE0C" w14:textId="77777777" w:rsidR="004A7B5A" w:rsidRPr="004E4461" w:rsidRDefault="004A7B5A" w:rsidP="004A7B5A">
      <w:pPr>
        <w:spacing w:line="276" w:lineRule="auto"/>
        <w:rPr>
          <w:rFonts w:ascii="Arial" w:hAnsi="Arial" w:cs="Arial"/>
          <w:sz w:val="22"/>
          <w:szCs w:val="22"/>
          <w:lang w:val="en-GB"/>
        </w:rPr>
      </w:pPr>
    </w:p>
    <w:p w14:paraId="73BE26E9" w14:textId="77777777" w:rsidR="005872AD" w:rsidRDefault="005872AD" w:rsidP="005872AD">
      <w:pPr>
        <w:spacing w:after="80" w:line="240" w:lineRule="exact"/>
        <w:jc w:val="center"/>
        <w:rPr>
          <w:rFonts w:ascii="Arial" w:hAnsi="Arial" w:cs="Arial"/>
          <w:b/>
          <w:lang w:val="en-GB"/>
        </w:rPr>
      </w:pPr>
      <w:r w:rsidRPr="005872AD">
        <w:rPr>
          <w:rFonts w:ascii="Arial" w:hAnsi="Arial" w:cs="Arial"/>
          <w:b/>
          <w:lang w:val="en-GB"/>
        </w:rPr>
        <w:t xml:space="preserve">Res. Assist. </w:t>
      </w:r>
      <w:proofErr w:type="spellStart"/>
      <w:r w:rsidRPr="005872AD">
        <w:rPr>
          <w:rFonts w:ascii="Arial" w:hAnsi="Arial" w:cs="Arial"/>
          <w:b/>
          <w:lang w:val="en-GB"/>
        </w:rPr>
        <w:t>Sinem</w:t>
      </w:r>
      <w:proofErr w:type="spellEnd"/>
      <w:r w:rsidRPr="005872AD">
        <w:rPr>
          <w:rFonts w:ascii="Arial" w:hAnsi="Arial" w:cs="Arial"/>
          <w:b/>
          <w:lang w:val="en-GB"/>
        </w:rPr>
        <w:t xml:space="preserve"> </w:t>
      </w:r>
      <w:proofErr w:type="spellStart"/>
      <w:r w:rsidRPr="005872AD">
        <w:rPr>
          <w:rFonts w:ascii="Arial" w:hAnsi="Arial" w:cs="Arial"/>
          <w:b/>
          <w:lang w:val="en-GB"/>
        </w:rPr>
        <w:t>Demirci</w:t>
      </w:r>
      <w:proofErr w:type="spellEnd"/>
    </w:p>
    <w:p w14:paraId="67326A9D" w14:textId="77777777" w:rsidR="005872AD" w:rsidRPr="005872AD" w:rsidRDefault="005872AD" w:rsidP="005872AD">
      <w:pPr>
        <w:spacing w:after="80" w:line="240" w:lineRule="exact"/>
        <w:jc w:val="center"/>
        <w:rPr>
          <w:rFonts w:ascii="Arial" w:hAnsi="Arial" w:cs="Arial"/>
          <w:b/>
          <w:lang w:val="en-GB"/>
        </w:rPr>
      </w:pPr>
    </w:p>
    <w:p w14:paraId="25070C3C" w14:textId="77777777" w:rsidR="005872AD" w:rsidRPr="005872AD" w:rsidRDefault="005872AD" w:rsidP="005872AD">
      <w:pPr>
        <w:spacing w:after="80" w:line="240" w:lineRule="exact"/>
        <w:jc w:val="center"/>
        <w:rPr>
          <w:rFonts w:ascii="Arial" w:hAnsi="Arial" w:cs="Arial"/>
          <w:lang w:val="en-GB"/>
        </w:rPr>
      </w:pPr>
      <w:r w:rsidRPr="005872AD">
        <w:rPr>
          <w:rFonts w:ascii="Arial" w:hAnsi="Arial" w:cs="Arial"/>
          <w:lang w:val="en-GB"/>
        </w:rPr>
        <w:t>Middle East Technical University, Faculty of Education, Elementary</w:t>
      </w:r>
    </w:p>
    <w:p w14:paraId="60E7AB35" w14:textId="1A6D1E5C" w:rsidR="005872AD" w:rsidRPr="005872AD" w:rsidRDefault="005872AD" w:rsidP="005872AD">
      <w:pPr>
        <w:spacing w:after="80" w:line="240" w:lineRule="exact"/>
        <w:jc w:val="center"/>
        <w:rPr>
          <w:rFonts w:ascii="Arial" w:hAnsi="Arial" w:cs="Arial"/>
          <w:b/>
          <w:lang w:val="en-GB"/>
        </w:rPr>
      </w:pPr>
      <w:r w:rsidRPr="005872AD">
        <w:rPr>
          <w:rFonts w:ascii="Arial" w:hAnsi="Arial" w:cs="Arial"/>
          <w:lang w:val="en-GB"/>
        </w:rPr>
        <w:t xml:space="preserve"> </w:t>
      </w:r>
      <w:proofErr w:type="gramStart"/>
      <w:r w:rsidRPr="005872AD">
        <w:rPr>
          <w:rFonts w:ascii="Arial" w:hAnsi="Arial" w:cs="Arial"/>
          <w:lang w:val="en-GB"/>
        </w:rPr>
        <w:t>Education Dept</w:t>
      </w:r>
      <w:r w:rsidRPr="005872AD">
        <w:rPr>
          <w:rFonts w:ascii="Arial" w:hAnsi="Arial" w:cs="Arial"/>
          <w:b/>
          <w:lang w:val="en-GB"/>
        </w:rPr>
        <w:t>.</w:t>
      </w:r>
      <w:proofErr w:type="gramEnd"/>
    </w:p>
    <w:p w14:paraId="32A0061E" w14:textId="77777777" w:rsidR="005872AD" w:rsidRPr="007360A4" w:rsidRDefault="00373A3D" w:rsidP="005872AD">
      <w:pPr>
        <w:spacing w:after="80" w:line="240" w:lineRule="exact"/>
        <w:jc w:val="center"/>
        <w:rPr>
          <w:rFonts w:ascii="Arial" w:hAnsi="Arial" w:cs="Arial"/>
          <w:lang w:val="en-GB"/>
        </w:rPr>
      </w:pPr>
      <w:hyperlink r:id="rId9" w:history="1">
        <w:r w:rsidR="005872AD" w:rsidRPr="007360A4">
          <w:rPr>
            <w:rStyle w:val="Kpr"/>
            <w:rFonts w:ascii="Arial" w:hAnsi="Arial" w:cs="Arial"/>
            <w:lang w:val="en-GB"/>
          </w:rPr>
          <w:t>cosinem@metu.edu.tr</w:t>
        </w:r>
      </w:hyperlink>
    </w:p>
    <w:p w14:paraId="73F96555" w14:textId="7B1DA33F" w:rsidR="00892AB2" w:rsidRPr="00316286" w:rsidRDefault="00892AB2" w:rsidP="00921E65">
      <w:pPr>
        <w:pStyle w:val="GvdeMetni3"/>
        <w:jc w:val="left"/>
        <w:rPr>
          <w:rFonts w:ascii="Sitka Heading" w:hAnsi="Sitka Heading"/>
          <w:b w:val="0"/>
          <w:color w:val="000000" w:themeColor="text1"/>
          <w:sz w:val="18"/>
          <w:szCs w:val="18"/>
          <w:lang w:val="en-GB"/>
        </w:rPr>
      </w:pP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316286" w14:paraId="7B702805" w14:textId="77777777" w:rsidTr="00345E84">
        <w:trPr>
          <w:trHeight w:val="312"/>
          <w:jc w:val="center"/>
        </w:trPr>
        <w:tc>
          <w:tcPr>
            <w:tcW w:w="8417" w:type="dxa"/>
            <w:tcBorders>
              <w:top w:val="single" w:sz="4" w:space="0" w:color="548DD4"/>
              <w:bottom w:val="single" w:sz="4" w:space="0" w:color="548DD4"/>
            </w:tcBorders>
            <w:shd w:val="clear" w:color="auto" w:fill="FFFFFF" w:themeFill="background1"/>
          </w:tcPr>
          <w:p w14:paraId="18A9F113" w14:textId="77777777" w:rsidR="003021DF" w:rsidRDefault="003021DF" w:rsidP="005872AD">
            <w:pPr>
              <w:spacing w:after="80" w:line="240" w:lineRule="exact"/>
              <w:jc w:val="both"/>
              <w:outlineLvl w:val="0"/>
              <w:rPr>
                <w:rFonts w:ascii="Arial" w:hAnsi="Arial" w:cs="Arial"/>
                <w:b/>
                <w:i/>
                <w:sz w:val="20"/>
              </w:rPr>
            </w:pPr>
          </w:p>
          <w:p w14:paraId="20CA6C64" w14:textId="0E746894" w:rsidR="005872AD" w:rsidRPr="005872AD" w:rsidRDefault="005872AD" w:rsidP="005872AD">
            <w:pPr>
              <w:spacing w:after="80" w:line="240" w:lineRule="exact"/>
              <w:jc w:val="both"/>
              <w:outlineLvl w:val="0"/>
              <w:rPr>
                <w:rFonts w:ascii="Arial" w:hAnsi="Arial" w:cs="Arial"/>
                <w:i/>
                <w:sz w:val="20"/>
                <w:lang w:val="en-GB"/>
              </w:rPr>
            </w:pPr>
            <w:r w:rsidRPr="005872AD">
              <w:rPr>
                <w:rFonts w:ascii="Arial" w:hAnsi="Arial" w:cs="Arial"/>
                <w:b/>
                <w:i/>
                <w:sz w:val="20"/>
              </w:rPr>
              <w:t xml:space="preserve">Abstract: </w:t>
            </w:r>
            <w:r w:rsidRPr="005872AD">
              <w:rPr>
                <w:rFonts w:ascii="Arial" w:hAnsi="Arial" w:cs="Arial"/>
                <w:i/>
                <w:sz w:val="20"/>
                <w:lang w:val="en-GB"/>
              </w:rPr>
              <w:t>Ministry of Education introduced the notion of Sustainable Development (SD) into the revised curricula in 2013. Moreover, SD included as a chapter for 8th graders. In the current study, national elementary science textbooks were examined by means of the int</w:t>
            </w:r>
            <w:r w:rsidRPr="005872AD">
              <w:rPr>
                <w:rFonts w:ascii="Arial" w:hAnsi="Arial" w:cs="Arial"/>
                <w:i/>
                <w:sz w:val="20"/>
                <w:lang w:val="en-GB"/>
              </w:rPr>
              <w:t>e</w:t>
            </w:r>
            <w:r w:rsidRPr="005872AD">
              <w:rPr>
                <w:rFonts w:ascii="Arial" w:hAnsi="Arial" w:cs="Arial"/>
                <w:i/>
                <w:sz w:val="20"/>
                <w:lang w:val="en-GB"/>
              </w:rPr>
              <w:t>grating SD into the contents. Moreover, the objectives of the SD chapter were analysed. The context of curriculum stated that students develop awareness about benefits of efficient use of natural resources by means of society, individual, and economy. However, when the chapters were explored, no special emphasis or integrations were attributed to SD. Rather, a chapter for the 8th graders was added into the curriculum and it was related to the recycling and SD. When the objectives of the chapter were examined, some objectives were too ge</w:t>
            </w:r>
            <w:r w:rsidRPr="005872AD">
              <w:rPr>
                <w:rFonts w:ascii="Arial" w:hAnsi="Arial" w:cs="Arial"/>
                <w:i/>
                <w:sz w:val="20"/>
                <w:lang w:val="en-GB"/>
              </w:rPr>
              <w:t>n</w:t>
            </w:r>
            <w:r w:rsidRPr="005872AD">
              <w:rPr>
                <w:rFonts w:ascii="Arial" w:hAnsi="Arial" w:cs="Arial"/>
                <w:i/>
                <w:sz w:val="20"/>
                <w:lang w:val="en-GB"/>
              </w:rPr>
              <w:t>eral that 4 lecture hours might not be enough to attain the objectives. Besides the written objectives, no objectives were found for promoting competencies reported by UNESCO. The content and the objectives of the SD lecture in science are too general and need some rev</w:t>
            </w:r>
            <w:r w:rsidRPr="005872AD">
              <w:rPr>
                <w:rFonts w:ascii="Arial" w:hAnsi="Arial" w:cs="Arial"/>
                <w:i/>
                <w:sz w:val="20"/>
                <w:lang w:val="en-GB"/>
              </w:rPr>
              <w:t>i</w:t>
            </w:r>
            <w:r w:rsidRPr="005872AD">
              <w:rPr>
                <w:rFonts w:ascii="Arial" w:hAnsi="Arial" w:cs="Arial"/>
                <w:i/>
                <w:sz w:val="20"/>
                <w:lang w:val="en-GB"/>
              </w:rPr>
              <w:t>sions. Moreover, it could be better to integrate the context of SD into the whole curriculum rather than having one chapter in grade level 8.The objectives may be simplified and retrofi</w:t>
            </w:r>
            <w:r w:rsidRPr="005872AD">
              <w:rPr>
                <w:rFonts w:ascii="Arial" w:hAnsi="Arial" w:cs="Arial"/>
                <w:i/>
                <w:sz w:val="20"/>
                <w:lang w:val="en-GB"/>
              </w:rPr>
              <w:t>t</w:t>
            </w:r>
            <w:r w:rsidRPr="005872AD">
              <w:rPr>
                <w:rFonts w:ascii="Arial" w:hAnsi="Arial" w:cs="Arial"/>
                <w:i/>
                <w:sz w:val="20"/>
                <w:lang w:val="en-GB"/>
              </w:rPr>
              <w:t>ted in order to construct meaningful learning. Besides, teaching the concept of SD via rec</w:t>
            </w:r>
            <w:r w:rsidRPr="005872AD">
              <w:rPr>
                <w:rFonts w:ascii="Arial" w:hAnsi="Arial" w:cs="Arial"/>
                <w:i/>
                <w:sz w:val="20"/>
                <w:lang w:val="en-GB"/>
              </w:rPr>
              <w:t>y</w:t>
            </w:r>
            <w:r w:rsidRPr="005872AD">
              <w:rPr>
                <w:rFonts w:ascii="Arial" w:hAnsi="Arial" w:cs="Arial"/>
                <w:i/>
                <w:sz w:val="20"/>
                <w:lang w:val="en-GB"/>
              </w:rPr>
              <w:t>cling may not be sufficient to embrace the notion of SD. The national science curriculum should also include some other SD issues.</w:t>
            </w:r>
            <w:r w:rsidRPr="005872AD">
              <w:rPr>
                <w:rFonts w:ascii="Arial" w:hAnsi="Arial" w:cs="Arial"/>
                <w:i/>
                <w:sz w:val="20"/>
              </w:rPr>
              <w:t xml:space="preserve"> </w:t>
            </w:r>
          </w:p>
          <w:p w14:paraId="10ACEC55" w14:textId="7E29E874" w:rsidR="005872AD" w:rsidRPr="005872AD" w:rsidRDefault="005872AD" w:rsidP="005872AD">
            <w:pPr>
              <w:jc w:val="both"/>
              <w:rPr>
                <w:rFonts w:ascii="Arial" w:hAnsi="Arial" w:cs="Arial"/>
                <w:i/>
                <w:sz w:val="20"/>
              </w:rPr>
            </w:pPr>
            <w:r w:rsidRPr="005872AD">
              <w:rPr>
                <w:rFonts w:ascii="Arial" w:hAnsi="Arial" w:cs="Arial"/>
                <w:b/>
                <w:i/>
                <w:sz w:val="20"/>
              </w:rPr>
              <w:t>Keywords:</w:t>
            </w:r>
            <w:r w:rsidRPr="005872AD">
              <w:rPr>
                <w:rFonts w:ascii="Arial" w:hAnsi="Arial" w:cs="Arial"/>
                <w:i/>
                <w:sz w:val="20"/>
              </w:rPr>
              <w:t xml:space="preserve"> [Education for Sustainability, Curriculum and Instruction</w:t>
            </w:r>
            <w:r>
              <w:rPr>
                <w:rFonts w:ascii="Arial" w:hAnsi="Arial" w:cs="Arial"/>
                <w:i/>
                <w:sz w:val="20"/>
              </w:rPr>
              <w:t>, Elementary, Tex</w:t>
            </w:r>
            <w:r>
              <w:rPr>
                <w:rFonts w:ascii="Arial" w:hAnsi="Arial" w:cs="Arial"/>
                <w:i/>
                <w:sz w:val="20"/>
              </w:rPr>
              <w:t>t</w:t>
            </w:r>
            <w:r>
              <w:rPr>
                <w:rFonts w:ascii="Arial" w:hAnsi="Arial" w:cs="Arial"/>
                <w:i/>
                <w:sz w:val="20"/>
              </w:rPr>
              <w:t>books</w:t>
            </w:r>
            <w:r w:rsidRPr="005872AD">
              <w:rPr>
                <w:rFonts w:ascii="Arial" w:hAnsi="Arial" w:cs="Arial"/>
                <w:i/>
                <w:sz w:val="20"/>
              </w:rPr>
              <w:t>]</w:t>
            </w:r>
          </w:p>
          <w:p w14:paraId="1C657618" w14:textId="6C66FCCD" w:rsidR="0040090E" w:rsidRPr="00316286" w:rsidRDefault="0040090E" w:rsidP="0040090E">
            <w:pPr>
              <w:spacing w:after="120"/>
              <w:jc w:val="both"/>
              <w:rPr>
                <w:rFonts w:ascii="Times New Roman" w:hAnsi="Times New Roman"/>
                <w:i/>
                <w:sz w:val="18"/>
                <w:szCs w:val="18"/>
                <w:lang w:val="en-GB"/>
              </w:rPr>
            </w:pPr>
          </w:p>
        </w:tc>
        <w:bookmarkStart w:id="0" w:name="_GoBack"/>
        <w:bookmarkEnd w:id="0"/>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07609962" w14:textId="28BC00F8" w:rsidR="004A7B5A" w:rsidRPr="005872AD" w:rsidRDefault="004A7B5A" w:rsidP="004A7B5A">
      <w:pPr>
        <w:pStyle w:val="Balk1"/>
        <w:spacing w:before="0" w:after="120" w:line="276" w:lineRule="auto"/>
        <w:rPr>
          <w:rFonts w:ascii="Arial" w:hAnsi="Arial" w:cs="Arial"/>
          <w:sz w:val="24"/>
          <w:szCs w:val="24"/>
          <w:lang w:val="en-GB"/>
        </w:rPr>
      </w:pPr>
      <w:r w:rsidRPr="005872AD">
        <w:rPr>
          <w:rFonts w:ascii="Arial" w:hAnsi="Arial" w:cs="Arial"/>
          <w:sz w:val="24"/>
          <w:szCs w:val="24"/>
          <w:lang w:val="en-GB"/>
        </w:rPr>
        <w:t>Introduction</w:t>
      </w:r>
    </w:p>
    <w:p w14:paraId="2DF22D48" w14:textId="055E1BC4" w:rsidR="005872AD" w:rsidRPr="004053BE" w:rsidRDefault="005872AD" w:rsidP="005872AD">
      <w:pPr>
        <w:spacing w:after="80" w:line="240" w:lineRule="exact"/>
        <w:outlineLvl w:val="0"/>
        <w:rPr>
          <w:b/>
          <w:bCs/>
        </w:rPr>
      </w:pPr>
    </w:p>
    <w:p w14:paraId="627CC0CB" w14:textId="77777777" w:rsidR="005872AD" w:rsidRPr="005872AD" w:rsidRDefault="005872AD" w:rsidP="005872AD">
      <w:pPr>
        <w:spacing w:line="360" w:lineRule="auto"/>
        <w:ind w:firstLine="709"/>
        <w:jc w:val="both"/>
        <w:rPr>
          <w:rFonts w:ascii="Arial" w:hAnsi="Arial" w:cs="Arial"/>
          <w:szCs w:val="24"/>
        </w:rPr>
      </w:pPr>
      <w:r w:rsidRPr="005872AD">
        <w:rPr>
          <w:rFonts w:ascii="Arial" w:hAnsi="Arial" w:cs="Arial"/>
          <w:szCs w:val="24"/>
        </w:rPr>
        <w:t>Defining the concept of Sustainable Development (SD) is a challenging issue since its definition has been evolving over time (</w:t>
      </w:r>
      <w:proofErr w:type="spellStart"/>
      <w:r w:rsidRPr="005872AD">
        <w:rPr>
          <w:rFonts w:ascii="Arial" w:hAnsi="Arial" w:cs="Arial"/>
          <w:szCs w:val="24"/>
        </w:rPr>
        <w:t>Egelston</w:t>
      </w:r>
      <w:proofErr w:type="spellEnd"/>
      <w:r w:rsidRPr="005872AD">
        <w:rPr>
          <w:rFonts w:ascii="Arial" w:hAnsi="Arial" w:cs="Arial"/>
          <w:szCs w:val="24"/>
        </w:rPr>
        <w:t>, 2006). Neve</w:t>
      </w:r>
      <w:r w:rsidRPr="005872AD">
        <w:rPr>
          <w:rFonts w:ascii="Arial" w:hAnsi="Arial" w:cs="Arial"/>
          <w:szCs w:val="24"/>
        </w:rPr>
        <w:t>r</w:t>
      </w:r>
      <w:r w:rsidRPr="005872AD">
        <w:rPr>
          <w:rFonts w:ascii="Arial" w:hAnsi="Arial" w:cs="Arial"/>
          <w:szCs w:val="24"/>
        </w:rPr>
        <w:t xml:space="preserve">theless, the widely known definition is the one which was mentioned in </w:t>
      </w:r>
      <w:proofErr w:type="spellStart"/>
      <w:r w:rsidRPr="005872AD">
        <w:rPr>
          <w:rFonts w:ascii="Arial" w:hAnsi="Arial" w:cs="Arial"/>
          <w:szCs w:val="24"/>
        </w:rPr>
        <w:t>Brun</w:t>
      </w:r>
      <w:r w:rsidRPr="005872AD">
        <w:rPr>
          <w:rFonts w:ascii="Arial" w:hAnsi="Arial" w:cs="Arial"/>
          <w:szCs w:val="24"/>
        </w:rPr>
        <w:t>d</w:t>
      </w:r>
      <w:r w:rsidRPr="005872AD">
        <w:rPr>
          <w:rFonts w:ascii="Arial" w:hAnsi="Arial" w:cs="Arial"/>
          <w:szCs w:val="24"/>
        </w:rPr>
        <w:t>tland</w:t>
      </w:r>
      <w:proofErr w:type="spellEnd"/>
      <w:r w:rsidRPr="005872AD">
        <w:rPr>
          <w:rFonts w:ascii="Arial" w:hAnsi="Arial" w:cs="Arial"/>
          <w:szCs w:val="24"/>
        </w:rPr>
        <w:t xml:space="preserve"> Commission Report, Our Common Future as, “…development that meets the need of the present without compromising the ability of future generations to meet their own needs” (WCED, 1987, p. 43). In order to elucidate the elements of SD, UNESCO (2010) envisioned SD as four dimensions named as natural, </w:t>
      </w:r>
      <w:r w:rsidRPr="005872AD">
        <w:rPr>
          <w:rFonts w:ascii="Arial" w:hAnsi="Arial" w:cs="Arial"/>
          <w:szCs w:val="24"/>
        </w:rPr>
        <w:lastRenderedPageBreak/>
        <w:t>economic, social, and political. As the context of SD and its probable dime</w:t>
      </w:r>
      <w:r w:rsidRPr="005872AD">
        <w:rPr>
          <w:rFonts w:ascii="Arial" w:hAnsi="Arial" w:cs="Arial"/>
          <w:szCs w:val="24"/>
        </w:rPr>
        <w:t>n</w:t>
      </w:r>
      <w:r w:rsidRPr="005872AD">
        <w:rPr>
          <w:rFonts w:ascii="Arial" w:hAnsi="Arial" w:cs="Arial"/>
          <w:szCs w:val="24"/>
        </w:rPr>
        <w:t>sions was evolved, education emerged as one of the crucial elements to achieve SD goals. Correspondingly, the concept of Education for Sustainable Development (ESD) was incorporated in the SD programs intended to promote education and public awareness throughout the 21</w:t>
      </w:r>
      <w:r w:rsidRPr="005872AD">
        <w:rPr>
          <w:rFonts w:ascii="Arial" w:hAnsi="Arial" w:cs="Arial"/>
          <w:szCs w:val="24"/>
          <w:vertAlign w:val="superscript"/>
        </w:rPr>
        <w:t>st</w:t>
      </w:r>
      <w:r w:rsidRPr="005872AD">
        <w:rPr>
          <w:rFonts w:ascii="Arial" w:hAnsi="Arial" w:cs="Arial"/>
          <w:szCs w:val="24"/>
        </w:rPr>
        <w:t xml:space="preserve"> century. In Agenda 21 (1992), it was affirmed that education should be regarded as an indispensable ingredient for enabling individuals to meet the solutions for both the present and the future problems. Based on the notion of ESD reported in Agenda 21, it has been taking places into all levels of education namely early childhood, eleme</w:t>
      </w:r>
      <w:r w:rsidRPr="005872AD">
        <w:rPr>
          <w:rFonts w:ascii="Arial" w:hAnsi="Arial" w:cs="Arial"/>
          <w:szCs w:val="24"/>
        </w:rPr>
        <w:t>n</w:t>
      </w:r>
      <w:r w:rsidRPr="005872AD">
        <w:rPr>
          <w:rFonts w:ascii="Arial" w:hAnsi="Arial" w:cs="Arial"/>
          <w:szCs w:val="24"/>
        </w:rPr>
        <w:t xml:space="preserve">tary and secondary school education as well as higher education (Webster, 2004) in all over the world. </w:t>
      </w:r>
    </w:p>
    <w:p w14:paraId="66FD29B3" w14:textId="77777777" w:rsidR="005872AD" w:rsidRDefault="005872AD" w:rsidP="005872AD">
      <w:pPr>
        <w:spacing w:line="360" w:lineRule="auto"/>
        <w:ind w:firstLine="709"/>
        <w:jc w:val="both"/>
        <w:rPr>
          <w:rFonts w:ascii="Arial" w:hAnsi="Arial" w:cs="Arial"/>
          <w:szCs w:val="24"/>
        </w:rPr>
      </w:pPr>
      <w:r w:rsidRPr="005872AD">
        <w:rPr>
          <w:rFonts w:ascii="Arial" w:hAnsi="Arial" w:cs="Arial"/>
          <w:szCs w:val="24"/>
        </w:rPr>
        <w:t xml:space="preserve">The content of ESD fundamentally aimed to enable individuals to grasp essential knowledge, skills, attitudes and values to attain a sustainable future (UNESCO, 2015). Besides, ESD requires </w:t>
      </w:r>
      <w:proofErr w:type="spellStart"/>
      <w:r w:rsidRPr="005872AD">
        <w:rPr>
          <w:rFonts w:ascii="Arial" w:hAnsi="Arial" w:cs="Arial"/>
          <w:szCs w:val="24"/>
        </w:rPr>
        <w:t>coopeataive</w:t>
      </w:r>
      <w:proofErr w:type="spellEnd"/>
      <w:r w:rsidRPr="005872AD">
        <w:rPr>
          <w:rFonts w:ascii="Arial" w:hAnsi="Arial" w:cs="Arial"/>
          <w:szCs w:val="24"/>
        </w:rPr>
        <w:t xml:space="preserve"> teaching and learning methodologies that support and empower individuals to modify their </w:t>
      </w:r>
      <w:proofErr w:type="spellStart"/>
      <w:r w:rsidRPr="005872AD">
        <w:rPr>
          <w:rFonts w:ascii="Arial" w:hAnsi="Arial" w:cs="Arial"/>
          <w:szCs w:val="24"/>
        </w:rPr>
        <w:t>behaviour</w:t>
      </w:r>
      <w:proofErr w:type="spellEnd"/>
      <w:r w:rsidRPr="005872AD">
        <w:rPr>
          <w:rFonts w:ascii="Arial" w:hAnsi="Arial" w:cs="Arial"/>
          <w:szCs w:val="24"/>
        </w:rPr>
        <w:t xml:space="preserve"> and feel responsible for sustainable future. UNESCO (2015) declared that ESD contains key SD issues for integrating teaching and learning like climate change, disaster risk reduction, biodiversity, poverty reduction, and sustainable consumption. Nevertheless, every nation is allowed to choose their own main topic related to their local needs (</w:t>
      </w:r>
      <w:proofErr w:type="spellStart"/>
      <w:r w:rsidRPr="005872AD">
        <w:rPr>
          <w:rFonts w:ascii="Arial" w:hAnsi="Arial" w:cs="Arial"/>
          <w:szCs w:val="24"/>
        </w:rPr>
        <w:t>Mert</w:t>
      </w:r>
      <w:proofErr w:type="spellEnd"/>
      <w:r w:rsidRPr="005872AD">
        <w:rPr>
          <w:rFonts w:ascii="Arial" w:hAnsi="Arial" w:cs="Arial"/>
          <w:szCs w:val="24"/>
        </w:rPr>
        <w:t xml:space="preserve"> &amp; </w:t>
      </w:r>
      <w:proofErr w:type="spellStart"/>
      <w:r w:rsidRPr="005872AD">
        <w:rPr>
          <w:rFonts w:ascii="Arial" w:hAnsi="Arial" w:cs="Arial"/>
          <w:szCs w:val="24"/>
        </w:rPr>
        <w:t>Talu</w:t>
      </w:r>
      <w:proofErr w:type="spellEnd"/>
      <w:r w:rsidRPr="005872AD">
        <w:rPr>
          <w:rFonts w:ascii="Arial" w:hAnsi="Arial" w:cs="Arial"/>
          <w:szCs w:val="24"/>
        </w:rPr>
        <w:t>, 2012). For instance, Latin Amer</w:t>
      </w:r>
      <w:r w:rsidRPr="005872AD">
        <w:rPr>
          <w:rFonts w:ascii="Arial" w:hAnsi="Arial" w:cs="Arial"/>
          <w:szCs w:val="24"/>
        </w:rPr>
        <w:t>i</w:t>
      </w:r>
      <w:r w:rsidRPr="005872AD">
        <w:rPr>
          <w:rFonts w:ascii="Arial" w:hAnsi="Arial" w:cs="Arial"/>
          <w:szCs w:val="24"/>
        </w:rPr>
        <w:t>can Countries put biodiversity and deforestation on the agenda, whereas Afr</w:t>
      </w:r>
      <w:r w:rsidRPr="005872AD">
        <w:rPr>
          <w:rFonts w:ascii="Arial" w:hAnsi="Arial" w:cs="Arial"/>
          <w:szCs w:val="24"/>
        </w:rPr>
        <w:t>i</w:t>
      </w:r>
      <w:r w:rsidRPr="005872AD">
        <w:rPr>
          <w:rFonts w:ascii="Arial" w:hAnsi="Arial" w:cs="Arial"/>
          <w:szCs w:val="24"/>
        </w:rPr>
        <w:t xml:space="preserve">can Countries choose poverty, and Arab Countries focus on desertification. </w:t>
      </w:r>
    </w:p>
    <w:p w14:paraId="2EA38DEE" w14:textId="77777777" w:rsidR="005872AD" w:rsidRPr="005872AD" w:rsidRDefault="005872AD" w:rsidP="005872AD">
      <w:pPr>
        <w:spacing w:line="360" w:lineRule="auto"/>
        <w:ind w:firstLine="709"/>
        <w:jc w:val="both"/>
        <w:rPr>
          <w:rFonts w:ascii="Arial" w:hAnsi="Arial" w:cs="Arial"/>
          <w:szCs w:val="24"/>
        </w:rPr>
      </w:pPr>
    </w:p>
    <w:p w14:paraId="19359ED5" w14:textId="4F7DF818" w:rsidR="005872AD" w:rsidRPr="005872AD" w:rsidRDefault="005872AD" w:rsidP="005872AD">
      <w:pPr>
        <w:spacing w:line="360" w:lineRule="auto"/>
        <w:jc w:val="both"/>
        <w:outlineLvl w:val="0"/>
        <w:rPr>
          <w:rFonts w:ascii="Arial" w:hAnsi="Arial" w:cs="Arial"/>
          <w:i/>
          <w:iCs/>
          <w:szCs w:val="24"/>
        </w:rPr>
      </w:pPr>
      <w:r w:rsidRPr="005872AD">
        <w:rPr>
          <w:rFonts w:ascii="Arial" w:hAnsi="Arial" w:cs="Arial"/>
          <w:i/>
          <w:iCs/>
          <w:szCs w:val="24"/>
        </w:rPr>
        <w:tab/>
        <w:t>Education for Sustainable Development in Turkey</w:t>
      </w:r>
    </w:p>
    <w:p w14:paraId="5AB0022E" w14:textId="77777777" w:rsidR="005872AD" w:rsidRDefault="005872AD" w:rsidP="005872AD">
      <w:pPr>
        <w:spacing w:line="360" w:lineRule="auto"/>
        <w:ind w:firstLine="709"/>
        <w:jc w:val="both"/>
        <w:outlineLvl w:val="0"/>
        <w:rPr>
          <w:rFonts w:ascii="Arial" w:hAnsi="Arial" w:cs="Arial"/>
          <w:iCs/>
          <w:szCs w:val="24"/>
        </w:rPr>
      </w:pPr>
    </w:p>
    <w:p w14:paraId="391B0CF3" w14:textId="77777777" w:rsidR="005872AD" w:rsidRPr="005872AD" w:rsidRDefault="005872AD" w:rsidP="005872AD">
      <w:pPr>
        <w:spacing w:line="360" w:lineRule="auto"/>
        <w:ind w:firstLine="709"/>
        <w:jc w:val="both"/>
        <w:outlineLvl w:val="0"/>
        <w:rPr>
          <w:rFonts w:ascii="Arial" w:hAnsi="Arial" w:cs="Arial"/>
          <w:i/>
          <w:iCs/>
          <w:szCs w:val="24"/>
        </w:rPr>
      </w:pPr>
      <w:r w:rsidRPr="005872AD">
        <w:rPr>
          <w:rFonts w:ascii="Arial" w:hAnsi="Arial" w:cs="Arial"/>
          <w:iCs/>
          <w:szCs w:val="24"/>
        </w:rPr>
        <w:t>Republic of Turkey is largely located in Western Asia and some in Southeastern Asia. There are approximately 76.7 million people living in Turkey (TUIK, 2014). There are 45,551 elementary schools (from 1</w:t>
      </w:r>
      <w:r w:rsidRPr="005872AD">
        <w:rPr>
          <w:rFonts w:ascii="Arial" w:hAnsi="Arial" w:cs="Arial"/>
          <w:iCs/>
          <w:szCs w:val="24"/>
          <w:vertAlign w:val="superscript"/>
        </w:rPr>
        <w:t>st</w:t>
      </w:r>
      <w:r w:rsidRPr="005872AD">
        <w:rPr>
          <w:rFonts w:ascii="Arial" w:hAnsi="Arial" w:cs="Arial"/>
          <w:iCs/>
          <w:szCs w:val="24"/>
        </w:rPr>
        <w:t xml:space="preserve"> to 8</w:t>
      </w:r>
      <w:r w:rsidRPr="005872AD">
        <w:rPr>
          <w:rFonts w:ascii="Arial" w:hAnsi="Arial" w:cs="Arial"/>
          <w:iCs/>
          <w:szCs w:val="24"/>
          <w:vertAlign w:val="superscript"/>
        </w:rPr>
        <w:t>th</w:t>
      </w:r>
      <w:r w:rsidRPr="005872AD">
        <w:rPr>
          <w:rFonts w:ascii="Arial" w:hAnsi="Arial" w:cs="Arial"/>
          <w:iCs/>
          <w:szCs w:val="24"/>
        </w:rPr>
        <w:t xml:space="preserve"> grade) and 11,053,315 students according to the Ministry of National Education Statistics (2014) in 2013-2014 semesters. ESD initiatives are implemented in two categ</w:t>
      </w:r>
      <w:r w:rsidRPr="005872AD">
        <w:rPr>
          <w:rFonts w:ascii="Arial" w:hAnsi="Arial" w:cs="Arial"/>
          <w:iCs/>
          <w:szCs w:val="24"/>
        </w:rPr>
        <w:t>o</w:t>
      </w:r>
      <w:r w:rsidRPr="005872AD">
        <w:rPr>
          <w:rFonts w:ascii="Arial" w:hAnsi="Arial" w:cs="Arial"/>
          <w:iCs/>
          <w:szCs w:val="24"/>
        </w:rPr>
        <w:t xml:space="preserve">ries as governmental and non-governmental organizations under the auspices of Ministry of National Education and Ministry of Environment and Urbanization </w:t>
      </w:r>
      <w:r w:rsidRPr="005872AD">
        <w:rPr>
          <w:rFonts w:ascii="Arial" w:hAnsi="Arial" w:cs="Arial"/>
          <w:iCs/>
          <w:szCs w:val="24"/>
        </w:rPr>
        <w:lastRenderedPageBreak/>
        <w:t>(</w:t>
      </w:r>
      <w:proofErr w:type="spellStart"/>
      <w:r w:rsidRPr="005872AD">
        <w:rPr>
          <w:rFonts w:ascii="Arial" w:hAnsi="Arial" w:cs="Arial"/>
          <w:iCs/>
          <w:szCs w:val="24"/>
        </w:rPr>
        <w:t>Sağdıç</w:t>
      </w:r>
      <w:proofErr w:type="spellEnd"/>
      <w:r w:rsidRPr="005872AD">
        <w:rPr>
          <w:rFonts w:ascii="Arial" w:hAnsi="Arial" w:cs="Arial"/>
          <w:iCs/>
          <w:szCs w:val="24"/>
        </w:rPr>
        <w:t>, 2013). Besides the governmental and non-governmental projects, the context of sustainable development has been introduced to 8</w:t>
      </w:r>
      <w:r w:rsidRPr="005872AD">
        <w:rPr>
          <w:rFonts w:ascii="Arial" w:hAnsi="Arial" w:cs="Arial"/>
          <w:iCs/>
          <w:szCs w:val="24"/>
          <w:vertAlign w:val="superscript"/>
        </w:rPr>
        <w:t>th</w:t>
      </w:r>
      <w:r w:rsidRPr="005872AD">
        <w:rPr>
          <w:rFonts w:ascii="Arial" w:hAnsi="Arial" w:cs="Arial"/>
          <w:iCs/>
          <w:szCs w:val="24"/>
        </w:rPr>
        <w:t xml:space="preserve"> graders covering the definition of sustainable development, usage of natural resources, and rec</w:t>
      </w:r>
      <w:r w:rsidRPr="005872AD">
        <w:rPr>
          <w:rFonts w:ascii="Arial" w:hAnsi="Arial" w:cs="Arial"/>
          <w:iCs/>
          <w:szCs w:val="24"/>
        </w:rPr>
        <w:t>y</w:t>
      </w:r>
      <w:r w:rsidRPr="005872AD">
        <w:rPr>
          <w:rFonts w:ascii="Arial" w:hAnsi="Arial" w:cs="Arial"/>
          <w:iCs/>
          <w:szCs w:val="24"/>
        </w:rPr>
        <w:t>cling (</w:t>
      </w:r>
      <w:proofErr w:type="spellStart"/>
      <w:r w:rsidRPr="005872AD">
        <w:rPr>
          <w:rFonts w:ascii="Arial" w:hAnsi="Arial" w:cs="Arial"/>
          <w:iCs/>
          <w:szCs w:val="24"/>
        </w:rPr>
        <w:t>MoNE</w:t>
      </w:r>
      <w:proofErr w:type="spellEnd"/>
      <w:r w:rsidRPr="005872AD">
        <w:rPr>
          <w:rFonts w:ascii="Arial" w:hAnsi="Arial" w:cs="Arial"/>
          <w:iCs/>
          <w:szCs w:val="24"/>
        </w:rPr>
        <w:t xml:space="preserve">, 2013).Moreover, vision of national science curriculum is changed in way that embracing the notion of SD. </w:t>
      </w:r>
    </w:p>
    <w:p w14:paraId="2D50872A" w14:textId="77777777" w:rsidR="005872AD" w:rsidRDefault="005872AD" w:rsidP="005872AD">
      <w:pPr>
        <w:spacing w:line="360" w:lineRule="auto"/>
        <w:jc w:val="both"/>
        <w:outlineLvl w:val="0"/>
        <w:rPr>
          <w:rFonts w:ascii="Arial" w:hAnsi="Arial" w:cs="Arial"/>
          <w:i/>
          <w:iCs/>
          <w:szCs w:val="24"/>
        </w:rPr>
      </w:pPr>
    </w:p>
    <w:p w14:paraId="5DCC8943" w14:textId="77777777" w:rsidR="005872AD" w:rsidRPr="005872AD" w:rsidRDefault="005872AD" w:rsidP="005872AD">
      <w:pPr>
        <w:spacing w:line="360" w:lineRule="auto"/>
        <w:jc w:val="both"/>
        <w:outlineLvl w:val="0"/>
        <w:rPr>
          <w:rFonts w:ascii="Arial" w:hAnsi="Arial" w:cs="Arial"/>
          <w:i/>
          <w:iCs/>
          <w:szCs w:val="24"/>
        </w:rPr>
      </w:pPr>
      <w:r w:rsidRPr="005872AD">
        <w:rPr>
          <w:rFonts w:ascii="Arial" w:hAnsi="Arial" w:cs="Arial"/>
          <w:i/>
          <w:iCs/>
          <w:szCs w:val="24"/>
        </w:rPr>
        <w:t>Aim of the Study</w:t>
      </w:r>
    </w:p>
    <w:p w14:paraId="055E11AE" w14:textId="77777777" w:rsidR="005872AD" w:rsidRDefault="005872AD" w:rsidP="005872AD">
      <w:pPr>
        <w:spacing w:line="360" w:lineRule="auto"/>
        <w:jc w:val="both"/>
        <w:outlineLvl w:val="0"/>
        <w:rPr>
          <w:rFonts w:ascii="Arial" w:hAnsi="Arial" w:cs="Arial"/>
          <w:iCs/>
          <w:szCs w:val="24"/>
        </w:rPr>
      </w:pPr>
    </w:p>
    <w:p w14:paraId="0ABAB805" w14:textId="77777777" w:rsidR="005872AD" w:rsidRPr="005872AD" w:rsidRDefault="005872AD" w:rsidP="005872AD">
      <w:pPr>
        <w:spacing w:line="360" w:lineRule="auto"/>
        <w:ind w:firstLine="709"/>
        <w:jc w:val="both"/>
        <w:outlineLvl w:val="0"/>
        <w:rPr>
          <w:rFonts w:ascii="Arial" w:hAnsi="Arial" w:cs="Arial"/>
          <w:iCs/>
          <w:szCs w:val="24"/>
        </w:rPr>
      </w:pPr>
      <w:r w:rsidRPr="005872AD">
        <w:rPr>
          <w:rFonts w:ascii="Arial" w:hAnsi="Arial" w:cs="Arial"/>
          <w:iCs/>
          <w:szCs w:val="24"/>
        </w:rPr>
        <w:t>In line with the inclusion of the sustainable development into Turkish E</w:t>
      </w:r>
      <w:r w:rsidRPr="005872AD">
        <w:rPr>
          <w:rFonts w:ascii="Arial" w:hAnsi="Arial" w:cs="Arial"/>
          <w:iCs/>
          <w:szCs w:val="24"/>
        </w:rPr>
        <w:t>l</w:t>
      </w:r>
      <w:r w:rsidRPr="005872AD">
        <w:rPr>
          <w:rFonts w:ascii="Arial" w:hAnsi="Arial" w:cs="Arial"/>
          <w:iCs/>
          <w:szCs w:val="24"/>
        </w:rPr>
        <w:t>ementary Science Curriculum, this study aimed to investigate the context of sustainable development in this curriculum. By investigating the inclusion of sustainable development, it was intended to analyze how sustainable develo</w:t>
      </w:r>
      <w:r w:rsidRPr="005872AD">
        <w:rPr>
          <w:rFonts w:ascii="Arial" w:hAnsi="Arial" w:cs="Arial"/>
          <w:iCs/>
          <w:szCs w:val="24"/>
        </w:rPr>
        <w:t>p</w:t>
      </w:r>
      <w:r w:rsidRPr="005872AD">
        <w:rPr>
          <w:rFonts w:ascii="Arial" w:hAnsi="Arial" w:cs="Arial"/>
          <w:iCs/>
          <w:szCs w:val="24"/>
        </w:rPr>
        <w:t>ment was embraced by the curriculum and how it may contribute to reach su</w:t>
      </w:r>
      <w:r w:rsidRPr="005872AD">
        <w:rPr>
          <w:rFonts w:ascii="Arial" w:hAnsi="Arial" w:cs="Arial"/>
          <w:iCs/>
          <w:szCs w:val="24"/>
        </w:rPr>
        <w:t>s</w:t>
      </w:r>
      <w:r w:rsidRPr="005872AD">
        <w:rPr>
          <w:rFonts w:ascii="Arial" w:hAnsi="Arial" w:cs="Arial"/>
          <w:iCs/>
          <w:szCs w:val="24"/>
        </w:rPr>
        <w:t>tainable development goals from a national perspective.</w:t>
      </w:r>
    </w:p>
    <w:p w14:paraId="04D8F544" w14:textId="77777777" w:rsidR="005872AD" w:rsidRDefault="005872AD" w:rsidP="005872AD">
      <w:pPr>
        <w:spacing w:line="360" w:lineRule="auto"/>
        <w:jc w:val="both"/>
        <w:outlineLvl w:val="0"/>
        <w:rPr>
          <w:rFonts w:ascii="Arial" w:hAnsi="Arial" w:cs="Arial"/>
          <w:b/>
          <w:iCs/>
          <w:szCs w:val="24"/>
        </w:rPr>
      </w:pPr>
    </w:p>
    <w:p w14:paraId="383241C7" w14:textId="4C1E124C" w:rsidR="005872AD" w:rsidRPr="005872AD" w:rsidRDefault="005872AD" w:rsidP="005872AD">
      <w:pPr>
        <w:spacing w:line="360" w:lineRule="auto"/>
        <w:jc w:val="both"/>
        <w:outlineLvl w:val="0"/>
        <w:rPr>
          <w:rFonts w:ascii="Arial" w:hAnsi="Arial" w:cs="Arial"/>
          <w:b/>
          <w:iCs/>
          <w:szCs w:val="24"/>
        </w:rPr>
      </w:pPr>
      <w:r w:rsidRPr="005872AD">
        <w:rPr>
          <w:rFonts w:ascii="Arial" w:hAnsi="Arial" w:cs="Arial"/>
          <w:b/>
          <w:iCs/>
          <w:szCs w:val="24"/>
        </w:rPr>
        <w:t xml:space="preserve"> Method</w:t>
      </w:r>
    </w:p>
    <w:p w14:paraId="38B0BC23" w14:textId="77777777" w:rsidR="005872AD" w:rsidRDefault="005872AD" w:rsidP="005872AD">
      <w:pPr>
        <w:spacing w:line="360" w:lineRule="auto"/>
        <w:jc w:val="both"/>
        <w:outlineLvl w:val="0"/>
        <w:rPr>
          <w:rFonts w:ascii="Arial" w:hAnsi="Arial" w:cs="Arial"/>
          <w:szCs w:val="24"/>
          <w:lang w:val="en-GB"/>
        </w:rPr>
      </w:pPr>
    </w:p>
    <w:p w14:paraId="7B123E57" w14:textId="77777777" w:rsidR="005872AD" w:rsidRPr="005872AD" w:rsidRDefault="005872AD" w:rsidP="005872AD">
      <w:pPr>
        <w:spacing w:line="360" w:lineRule="auto"/>
        <w:ind w:firstLine="709"/>
        <w:jc w:val="both"/>
        <w:outlineLvl w:val="0"/>
        <w:rPr>
          <w:rFonts w:ascii="Arial" w:hAnsi="Arial" w:cs="Arial"/>
          <w:szCs w:val="24"/>
          <w:lang w:val="en-GB"/>
        </w:rPr>
      </w:pPr>
      <w:r w:rsidRPr="005872AD">
        <w:rPr>
          <w:rFonts w:ascii="Arial" w:hAnsi="Arial" w:cs="Arial"/>
          <w:szCs w:val="24"/>
          <w:lang w:val="en-GB"/>
        </w:rPr>
        <w:t>Content analysis was chosen for this study since the textbooks and the objectives were examined (</w:t>
      </w:r>
      <w:proofErr w:type="spellStart"/>
      <w:r w:rsidRPr="005872AD">
        <w:rPr>
          <w:rFonts w:ascii="Arial" w:hAnsi="Arial" w:cs="Arial"/>
          <w:szCs w:val="24"/>
          <w:lang w:val="en-GB"/>
        </w:rPr>
        <w:t>Fraenkel</w:t>
      </w:r>
      <w:proofErr w:type="spellEnd"/>
      <w:r w:rsidRPr="005872AD">
        <w:rPr>
          <w:rFonts w:ascii="Arial" w:hAnsi="Arial" w:cs="Arial"/>
          <w:szCs w:val="24"/>
          <w:lang w:val="en-GB"/>
        </w:rPr>
        <w:t xml:space="preserve"> &amp; </w:t>
      </w:r>
      <w:proofErr w:type="spellStart"/>
      <w:r w:rsidRPr="005872AD">
        <w:rPr>
          <w:rFonts w:ascii="Arial" w:hAnsi="Arial" w:cs="Arial"/>
          <w:szCs w:val="24"/>
          <w:lang w:val="en-GB"/>
        </w:rPr>
        <w:t>Wallen</w:t>
      </w:r>
      <w:proofErr w:type="spellEnd"/>
      <w:r w:rsidRPr="005872AD">
        <w:rPr>
          <w:rFonts w:ascii="Arial" w:hAnsi="Arial" w:cs="Arial"/>
          <w:szCs w:val="24"/>
          <w:lang w:val="en-GB"/>
        </w:rPr>
        <w:t>, 2006) to comprehend how n</w:t>
      </w:r>
      <w:r w:rsidRPr="005872AD">
        <w:rPr>
          <w:rFonts w:ascii="Arial" w:hAnsi="Arial" w:cs="Arial"/>
          <w:szCs w:val="24"/>
          <w:lang w:val="en-GB"/>
        </w:rPr>
        <w:t>a</w:t>
      </w:r>
      <w:r w:rsidRPr="005872AD">
        <w:rPr>
          <w:rFonts w:ascii="Arial" w:hAnsi="Arial" w:cs="Arial"/>
          <w:szCs w:val="24"/>
          <w:lang w:val="en-GB"/>
        </w:rPr>
        <w:t>tional elementary science education objectives and textbooks integrate the n</w:t>
      </w:r>
      <w:r w:rsidRPr="005872AD">
        <w:rPr>
          <w:rFonts w:ascii="Arial" w:hAnsi="Arial" w:cs="Arial"/>
          <w:szCs w:val="24"/>
          <w:lang w:val="en-GB"/>
        </w:rPr>
        <w:t>o</w:t>
      </w:r>
      <w:r w:rsidRPr="005872AD">
        <w:rPr>
          <w:rFonts w:ascii="Arial" w:hAnsi="Arial" w:cs="Arial"/>
          <w:szCs w:val="24"/>
          <w:lang w:val="en-GB"/>
        </w:rPr>
        <w:t>tion of sustainable development into the curriculum and how the chapter’s o</w:t>
      </w:r>
      <w:r w:rsidRPr="005872AD">
        <w:rPr>
          <w:rFonts w:ascii="Arial" w:hAnsi="Arial" w:cs="Arial"/>
          <w:szCs w:val="24"/>
          <w:lang w:val="en-GB"/>
        </w:rPr>
        <w:t>b</w:t>
      </w:r>
      <w:r w:rsidRPr="005872AD">
        <w:rPr>
          <w:rFonts w:ascii="Arial" w:hAnsi="Arial" w:cs="Arial"/>
          <w:szCs w:val="24"/>
          <w:lang w:val="en-GB"/>
        </w:rPr>
        <w:t xml:space="preserve">jectives reflect the principles of sustainable development. </w:t>
      </w:r>
    </w:p>
    <w:p w14:paraId="6338AA60" w14:textId="77777777" w:rsidR="005872AD" w:rsidRDefault="005872AD" w:rsidP="005872AD">
      <w:pPr>
        <w:spacing w:line="360" w:lineRule="auto"/>
        <w:jc w:val="both"/>
        <w:outlineLvl w:val="0"/>
        <w:rPr>
          <w:rFonts w:ascii="Arial" w:hAnsi="Arial" w:cs="Arial"/>
          <w:b/>
          <w:iCs/>
          <w:szCs w:val="24"/>
        </w:rPr>
      </w:pPr>
    </w:p>
    <w:p w14:paraId="05EE81A6" w14:textId="5E2597AD" w:rsidR="005872AD" w:rsidRPr="005872AD" w:rsidRDefault="005872AD" w:rsidP="005872AD">
      <w:pPr>
        <w:spacing w:line="360" w:lineRule="auto"/>
        <w:jc w:val="both"/>
        <w:outlineLvl w:val="0"/>
        <w:rPr>
          <w:rFonts w:ascii="Arial" w:hAnsi="Arial" w:cs="Arial"/>
          <w:b/>
          <w:iCs/>
          <w:szCs w:val="24"/>
        </w:rPr>
      </w:pPr>
      <w:r w:rsidRPr="005872AD">
        <w:rPr>
          <w:rFonts w:ascii="Arial" w:hAnsi="Arial" w:cs="Arial"/>
          <w:b/>
          <w:iCs/>
          <w:szCs w:val="24"/>
        </w:rPr>
        <w:t xml:space="preserve"> Results</w:t>
      </w:r>
    </w:p>
    <w:p w14:paraId="0FED1F9C" w14:textId="77777777" w:rsidR="005872AD" w:rsidRDefault="005872AD" w:rsidP="005872AD">
      <w:pPr>
        <w:spacing w:line="360" w:lineRule="auto"/>
        <w:jc w:val="both"/>
        <w:outlineLvl w:val="0"/>
        <w:rPr>
          <w:rFonts w:ascii="Arial" w:hAnsi="Arial" w:cs="Arial"/>
          <w:iCs/>
          <w:szCs w:val="24"/>
        </w:rPr>
      </w:pPr>
    </w:p>
    <w:p w14:paraId="29F08277" w14:textId="77777777" w:rsidR="005872AD" w:rsidRPr="005872AD" w:rsidRDefault="005872AD" w:rsidP="005872AD">
      <w:pPr>
        <w:spacing w:line="360" w:lineRule="auto"/>
        <w:ind w:firstLine="709"/>
        <w:jc w:val="both"/>
        <w:outlineLvl w:val="0"/>
        <w:rPr>
          <w:rFonts w:ascii="Arial" w:hAnsi="Arial" w:cs="Arial"/>
          <w:iCs/>
          <w:szCs w:val="24"/>
        </w:rPr>
      </w:pPr>
      <w:r w:rsidRPr="005872AD">
        <w:rPr>
          <w:rFonts w:ascii="Arial" w:hAnsi="Arial" w:cs="Arial"/>
          <w:iCs/>
          <w:szCs w:val="24"/>
        </w:rPr>
        <w:t>It is stated that scientifically literate individuals who are able to inquire, make decisions effectively; solve problems; confide in themselves; cooperate and communicate effectively; and develop awareness on sustainable develo</w:t>
      </w:r>
      <w:r w:rsidRPr="005872AD">
        <w:rPr>
          <w:rFonts w:ascii="Arial" w:hAnsi="Arial" w:cs="Arial"/>
          <w:iCs/>
          <w:szCs w:val="24"/>
        </w:rPr>
        <w:t>p</w:t>
      </w:r>
      <w:r w:rsidRPr="005872AD">
        <w:rPr>
          <w:rFonts w:ascii="Arial" w:hAnsi="Arial" w:cs="Arial"/>
          <w:iCs/>
          <w:szCs w:val="24"/>
        </w:rPr>
        <w:t>ment are the ones who have necessary knowledge, skills, positive attitudes, perceptions and values for natural and physical sciences as well as understan</w:t>
      </w:r>
      <w:r w:rsidRPr="005872AD">
        <w:rPr>
          <w:rFonts w:ascii="Arial" w:hAnsi="Arial" w:cs="Arial"/>
          <w:iCs/>
          <w:szCs w:val="24"/>
        </w:rPr>
        <w:t>d</w:t>
      </w:r>
      <w:r w:rsidRPr="005872AD">
        <w:rPr>
          <w:rFonts w:ascii="Arial" w:hAnsi="Arial" w:cs="Arial"/>
          <w:iCs/>
          <w:szCs w:val="24"/>
        </w:rPr>
        <w:t>ing of the relationship between the science and technology, society, and the environment and psychomotor skills. Besides the vision of national science cu</w:t>
      </w:r>
      <w:r w:rsidRPr="005872AD">
        <w:rPr>
          <w:rFonts w:ascii="Arial" w:hAnsi="Arial" w:cs="Arial"/>
          <w:iCs/>
          <w:szCs w:val="24"/>
        </w:rPr>
        <w:t>r</w:t>
      </w:r>
      <w:r w:rsidRPr="005872AD">
        <w:rPr>
          <w:rFonts w:ascii="Arial" w:hAnsi="Arial" w:cs="Arial"/>
          <w:iCs/>
          <w:szCs w:val="24"/>
        </w:rPr>
        <w:lastRenderedPageBreak/>
        <w:t>riculum, SD perception is also integrated in some of the goals of science le</w:t>
      </w:r>
      <w:r w:rsidRPr="005872AD">
        <w:rPr>
          <w:rFonts w:ascii="Arial" w:hAnsi="Arial" w:cs="Arial"/>
          <w:iCs/>
          <w:szCs w:val="24"/>
        </w:rPr>
        <w:t>c</w:t>
      </w:r>
      <w:r w:rsidRPr="005872AD">
        <w:rPr>
          <w:rFonts w:ascii="Arial" w:hAnsi="Arial" w:cs="Arial"/>
          <w:iCs/>
          <w:szCs w:val="24"/>
        </w:rPr>
        <w:t>tures.</w:t>
      </w:r>
    </w:p>
    <w:p w14:paraId="0AC9DBD0"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ab/>
        <w:t>4.1 Realize the reciprocal interaction between human, environment, and society</w:t>
      </w:r>
    </w:p>
    <w:p w14:paraId="7D026019"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ab/>
        <w:t>4.2 Develop an awareness of sustainable development by means of s</w:t>
      </w:r>
      <w:r w:rsidRPr="005872AD">
        <w:rPr>
          <w:rFonts w:ascii="Arial" w:hAnsi="Arial" w:cs="Arial"/>
          <w:iCs/>
          <w:szCs w:val="24"/>
        </w:rPr>
        <w:t>o</w:t>
      </w:r>
      <w:r w:rsidRPr="005872AD">
        <w:rPr>
          <w:rFonts w:ascii="Arial" w:hAnsi="Arial" w:cs="Arial"/>
          <w:iCs/>
          <w:szCs w:val="24"/>
        </w:rPr>
        <w:t>ciety, economy, and natural resources</w:t>
      </w:r>
    </w:p>
    <w:p w14:paraId="5F2D9F5C" w14:textId="77777777" w:rsidR="005872AD" w:rsidRPr="005872AD" w:rsidRDefault="005872AD" w:rsidP="005872AD">
      <w:pPr>
        <w:spacing w:line="360" w:lineRule="auto"/>
        <w:ind w:firstLine="709"/>
        <w:jc w:val="both"/>
        <w:outlineLvl w:val="0"/>
        <w:rPr>
          <w:rFonts w:ascii="Arial" w:hAnsi="Arial" w:cs="Arial"/>
          <w:iCs/>
          <w:szCs w:val="24"/>
        </w:rPr>
      </w:pPr>
      <w:r w:rsidRPr="005872AD">
        <w:rPr>
          <w:rFonts w:ascii="Arial" w:hAnsi="Arial" w:cs="Arial"/>
          <w:iCs/>
          <w:szCs w:val="24"/>
        </w:rPr>
        <w:t>The context of national science curriculum clearly states that students should realize to efficient usage of natural resources enable future generations to provide their needs and develop awareness about possible benefits of eff</w:t>
      </w:r>
      <w:r w:rsidRPr="005872AD">
        <w:rPr>
          <w:rFonts w:ascii="Arial" w:hAnsi="Arial" w:cs="Arial"/>
          <w:iCs/>
          <w:szCs w:val="24"/>
        </w:rPr>
        <w:t>i</w:t>
      </w:r>
      <w:r w:rsidRPr="005872AD">
        <w:rPr>
          <w:rFonts w:ascii="Arial" w:hAnsi="Arial" w:cs="Arial"/>
          <w:iCs/>
          <w:szCs w:val="24"/>
        </w:rPr>
        <w:t>cient use of natural resources (society, individual, and economic). Below, the context of ESD unit for 8</w:t>
      </w:r>
      <w:r w:rsidRPr="005872AD">
        <w:rPr>
          <w:rFonts w:ascii="Arial" w:hAnsi="Arial" w:cs="Arial"/>
          <w:iCs/>
          <w:szCs w:val="24"/>
          <w:vertAlign w:val="superscript"/>
        </w:rPr>
        <w:t>th</w:t>
      </w:r>
      <w:r w:rsidRPr="005872AD">
        <w:rPr>
          <w:rFonts w:ascii="Arial" w:hAnsi="Arial" w:cs="Arial"/>
          <w:iCs/>
          <w:szCs w:val="24"/>
        </w:rPr>
        <w:t xml:space="preserve"> graders and its objectives are published by the Mini</w:t>
      </w:r>
      <w:r w:rsidRPr="005872AD">
        <w:rPr>
          <w:rFonts w:ascii="Arial" w:hAnsi="Arial" w:cs="Arial"/>
          <w:iCs/>
          <w:szCs w:val="24"/>
        </w:rPr>
        <w:t>s</w:t>
      </w:r>
      <w:r w:rsidRPr="005872AD">
        <w:rPr>
          <w:rFonts w:ascii="Arial" w:hAnsi="Arial" w:cs="Arial"/>
          <w:iCs/>
          <w:szCs w:val="24"/>
        </w:rPr>
        <w:t>try of National Education is given.</w:t>
      </w:r>
    </w:p>
    <w:p w14:paraId="7447650F" w14:textId="77777777" w:rsidR="005872AD" w:rsidRPr="005872AD" w:rsidRDefault="005872AD" w:rsidP="005872AD">
      <w:pPr>
        <w:spacing w:line="360" w:lineRule="auto"/>
        <w:ind w:firstLine="709"/>
        <w:jc w:val="both"/>
        <w:outlineLvl w:val="0"/>
        <w:rPr>
          <w:rFonts w:ascii="Arial" w:hAnsi="Arial" w:cs="Arial"/>
          <w:i/>
          <w:iCs/>
          <w:szCs w:val="24"/>
        </w:rPr>
      </w:pPr>
      <w:r w:rsidRPr="005872AD">
        <w:rPr>
          <w:rFonts w:ascii="Arial" w:hAnsi="Arial" w:cs="Arial"/>
          <w:i/>
          <w:iCs/>
          <w:szCs w:val="24"/>
        </w:rPr>
        <w:t>The Context of ESD Unit in National Science Curriculum</w:t>
      </w:r>
    </w:p>
    <w:p w14:paraId="71FCEC14"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Grade Level: 8th grade</w:t>
      </w:r>
    </w:p>
    <w:p w14:paraId="0EF9B062"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Unit 5: Energy and Life</w:t>
      </w:r>
    </w:p>
    <w:p w14:paraId="1BF04F7C"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General Objectives: At the end of the unit, students should be able to;</w:t>
      </w:r>
    </w:p>
    <w:p w14:paraId="6D25FE25"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explain food chain and its elements</w:t>
      </w:r>
    </w:p>
    <w:p w14:paraId="6593B0D3"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explore the interrelatedness of the elements of food chain</w:t>
      </w:r>
    </w:p>
    <w:p w14:paraId="6DF37155"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realize the cycles (water, carbon, etc.) in ecologic life</w:t>
      </w:r>
    </w:p>
    <w:p w14:paraId="2F4FAC30"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develop an awareness related to sustainable development and sustain</w:t>
      </w:r>
      <w:r w:rsidRPr="005872AD">
        <w:rPr>
          <w:rFonts w:ascii="Arial" w:hAnsi="Arial" w:cs="Arial"/>
          <w:iCs/>
          <w:szCs w:val="24"/>
        </w:rPr>
        <w:t>a</w:t>
      </w:r>
      <w:r w:rsidRPr="005872AD">
        <w:rPr>
          <w:rFonts w:ascii="Arial" w:hAnsi="Arial" w:cs="Arial"/>
          <w:iCs/>
          <w:szCs w:val="24"/>
        </w:rPr>
        <w:t>ble life styles</w:t>
      </w:r>
    </w:p>
    <w:p w14:paraId="1E8D6CE7"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 xml:space="preserve">make provision against unsustainable natural resource consumption in the context of sustainable </w:t>
      </w:r>
      <w:r w:rsidRPr="005872AD">
        <w:rPr>
          <w:rFonts w:ascii="Arial" w:hAnsi="Arial" w:cs="Arial"/>
          <w:iCs/>
          <w:szCs w:val="24"/>
        </w:rPr>
        <w:tab/>
        <w:t>development</w:t>
      </w:r>
    </w:p>
    <w:p w14:paraId="3297ADFD"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develop awareness on biotechnology</w:t>
      </w:r>
    </w:p>
    <w:p w14:paraId="7FFA951A"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compare and contrast the effects of biotechnology</w:t>
      </w:r>
    </w:p>
    <w:p w14:paraId="4B37109D" w14:textId="77777777" w:rsidR="005872AD" w:rsidRPr="005872AD" w:rsidRDefault="005872AD" w:rsidP="005872AD">
      <w:pPr>
        <w:spacing w:line="360" w:lineRule="auto"/>
        <w:jc w:val="both"/>
        <w:outlineLvl w:val="0"/>
        <w:rPr>
          <w:rFonts w:ascii="Arial" w:hAnsi="Arial" w:cs="Arial"/>
          <w:iCs/>
          <w:szCs w:val="24"/>
        </w:rPr>
      </w:pPr>
    </w:p>
    <w:p w14:paraId="1A852EC7"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Subunit 5.3: Sustainable Development</w:t>
      </w:r>
    </w:p>
    <w:p w14:paraId="026056AC"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Topics/Concepts: Sustainable Development, Efficient Usage of Natural R</w:t>
      </w:r>
      <w:r w:rsidRPr="005872AD">
        <w:rPr>
          <w:rFonts w:ascii="Arial" w:hAnsi="Arial" w:cs="Arial"/>
          <w:iCs/>
          <w:szCs w:val="24"/>
        </w:rPr>
        <w:t>e</w:t>
      </w:r>
      <w:r w:rsidRPr="005872AD">
        <w:rPr>
          <w:rFonts w:ascii="Arial" w:hAnsi="Arial" w:cs="Arial"/>
          <w:iCs/>
          <w:szCs w:val="24"/>
        </w:rPr>
        <w:t>sources, Recycling</w:t>
      </w:r>
    </w:p>
    <w:p w14:paraId="44E9B7CF"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Specific Objectives: At the end of the topic, the students should be able to;</w:t>
      </w:r>
    </w:p>
    <w:p w14:paraId="553D6A4D"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t>-</w:t>
      </w:r>
      <w:r w:rsidRPr="005872AD">
        <w:rPr>
          <w:rFonts w:ascii="Arial" w:hAnsi="Arial" w:cs="Arial"/>
          <w:iCs/>
          <w:szCs w:val="24"/>
        </w:rPr>
        <w:tab/>
        <w:t>design a project about the efficient usage of natural resources.</w:t>
      </w:r>
    </w:p>
    <w:p w14:paraId="3023DE3F" w14:textId="77777777" w:rsidR="005872AD" w:rsidRPr="005872AD" w:rsidRDefault="005872AD" w:rsidP="005872AD">
      <w:pPr>
        <w:spacing w:line="360" w:lineRule="auto"/>
        <w:jc w:val="both"/>
        <w:outlineLvl w:val="0"/>
        <w:rPr>
          <w:rFonts w:ascii="Arial" w:hAnsi="Arial" w:cs="Arial"/>
          <w:iCs/>
          <w:szCs w:val="24"/>
        </w:rPr>
      </w:pPr>
      <w:r w:rsidRPr="005872AD">
        <w:rPr>
          <w:rFonts w:ascii="Arial" w:hAnsi="Arial" w:cs="Arial"/>
          <w:iCs/>
          <w:szCs w:val="24"/>
        </w:rPr>
        <w:lastRenderedPageBreak/>
        <w:t>-</w:t>
      </w:r>
      <w:r w:rsidRPr="005872AD">
        <w:rPr>
          <w:rFonts w:ascii="Arial" w:hAnsi="Arial" w:cs="Arial"/>
          <w:iCs/>
          <w:szCs w:val="24"/>
        </w:rPr>
        <w:tab/>
        <w:t xml:space="preserve">discuss the importance of recycling with the help of the scientific data, appreciate it contribution to national economy, and offer some solutions related to the recycling. </w:t>
      </w:r>
    </w:p>
    <w:p w14:paraId="6B11DB4B" w14:textId="77777777" w:rsidR="005872AD" w:rsidRPr="005872AD" w:rsidRDefault="005872AD" w:rsidP="005872AD">
      <w:pPr>
        <w:spacing w:line="360" w:lineRule="auto"/>
        <w:ind w:firstLine="709"/>
        <w:jc w:val="both"/>
        <w:outlineLvl w:val="0"/>
        <w:rPr>
          <w:rFonts w:ascii="Arial" w:hAnsi="Arial" w:cs="Arial"/>
          <w:iCs/>
          <w:szCs w:val="24"/>
        </w:rPr>
      </w:pPr>
      <w:r w:rsidRPr="005872AD">
        <w:rPr>
          <w:rFonts w:ascii="Arial" w:hAnsi="Arial" w:cs="Arial"/>
          <w:iCs/>
          <w:szCs w:val="24"/>
        </w:rPr>
        <w:t>Although the concept of SD is introduced in the national science curric</w:t>
      </w:r>
      <w:r w:rsidRPr="005872AD">
        <w:rPr>
          <w:rFonts w:ascii="Arial" w:hAnsi="Arial" w:cs="Arial"/>
          <w:iCs/>
          <w:szCs w:val="24"/>
        </w:rPr>
        <w:t>u</w:t>
      </w:r>
      <w:r w:rsidRPr="005872AD">
        <w:rPr>
          <w:rFonts w:ascii="Arial" w:hAnsi="Arial" w:cs="Arial"/>
          <w:iCs/>
          <w:szCs w:val="24"/>
        </w:rPr>
        <w:t>lum, the education program has not been started yet since 4+4+4 education system is implemented for three years and new 8</w:t>
      </w:r>
      <w:r w:rsidRPr="005872AD">
        <w:rPr>
          <w:rFonts w:ascii="Arial" w:hAnsi="Arial" w:cs="Arial"/>
          <w:iCs/>
          <w:szCs w:val="24"/>
          <w:vertAlign w:val="superscript"/>
        </w:rPr>
        <w:t>th</w:t>
      </w:r>
      <w:r w:rsidRPr="005872AD">
        <w:rPr>
          <w:rFonts w:ascii="Arial" w:hAnsi="Arial" w:cs="Arial"/>
          <w:iCs/>
          <w:szCs w:val="24"/>
        </w:rPr>
        <w:t xml:space="preserve"> grade generation is going to start next year. Moreover, we do not have yet the new version of 8</w:t>
      </w:r>
      <w:r w:rsidRPr="005872AD">
        <w:rPr>
          <w:rFonts w:ascii="Arial" w:hAnsi="Arial" w:cs="Arial"/>
          <w:iCs/>
          <w:szCs w:val="24"/>
          <w:vertAlign w:val="superscript"/>
        </w:rPr>
        <w:t>th</w:t>
      </w:r>
      <w:r w:rsidRPr="005872AD">
        <w:rPr>
          <w:rFonts w:ascii="Arial" w:hAnsi="Arial" w:cs="Arial"/>
          <w:iCs/>
          <w:szCs w:val="24"/>
        </w:rPr>
        <w:t xml:space="preserve"> grade sc</w:t>
      </w:r>
      <w:r w:rsidRPr="005872AD">
        <w:rPr>
          <w:rFonts w:ascii="Arial" w:hAnsi="Arial" w:cs="Arial"/>
          <w:iCs/>
          <w:szCs w:val="24"/>
        </w:rPr>
        <w:t>i</w:t>
      </w:r>
      <w:r w:rsidRPr="005872AD">
        <w:rPr>
          <w:rFonts w:ascii="Arial" w:hAnsi="Arial" w:cs="Arial"/>
          <w:iCs/>
          <w:szCs w:val="24"/>
        </w:rPr>
        <w:t>ence book in order to evaluate the objectives and proposed lecture hour. Even though this is a very good step to include SD into national curriculum, there may be some concerns regarding the scope of SD unit based on the scope of the objectives and the amount of suggested lecture hours (4 hours was reco</w:t>
      </w:r>
      <w:r w:rsidRPr="005872AD">
        <w:rPr>
          <w:rFonts w:ascii="Arial" w:hAnsi="Arial" w:cs="Arial"/>
          <w:iCs/>
          <w:szCs w:val="24"/>
        </w:rPr>
        <w:t>m</w:t>
      </w:r>
      <w:r w:rsidRPr="005872AD">
        <w:rPr>
          <w:rFonts w:ascii="Arial" w:hAnsi="Arial" w:cs="Arial"/>
          <w:iCs/>
          <w:szCs w:val="24"/>
        </w:rPr>
        <w:t xml:space="preserve">mended). </w:t>
      </w:r>
    </w:p>
    <w:p w14:paraId="2716C63B" w14:textId="77777777" w:rsidR="005872AD" w:rsidRPr="005872AD" w:rsidRDefault="005872AD" w:rsidP="005872AD">
      <w:pPr>
        <w:spacing w:line="360" w:lineRule="auto"/>
        <w:ind w:firstLine="709"/>
        <w:jc w:val="both"/>
        <w:outlineLvl w:val="0"/>
        <w:rPr>
          <w:rFonts w:ascii="Arial" w:hAnsi="Arial" w:cs="Arial"/>
          <w:iCs/>
          <w:szCs w:val="24"/>
        </w:rPr>
      </w:pPr>
      <w:r w:rsidRPr="005872AD">
        <w:rPr>
          <w:rFonts w:ascii="Arial" w:hAnsi="Arial" w:cs="Arial"/>
          <w:iCs/>
          <w:szCs w:val="24"/>
        </w:rPr>
        <w:t>First and foremost, every nation is free to focus on their issues in SD r</w:t>
      </w:r>
      <w:r w:rsidRPr="005872AD">
        <w:rPr>
          <w:rFonts w:ascii="Arial" w:hAnsi="Arial" w:cs="Arial"/>
          <w:iCs/>
          <w:szCs w:val="24"/>
        </w:rPr>
        <w:t>e</w:t>
      </w:r>
      <w:r w:rsidRPr="005872AD">
        <w:rPr>
          <w:rFonts w:ascii="Arial" w:hAnsi="Arial" w:cs="Arial"/>
          <w:iCs/>
          <w:szCs w:val="24"/>
        </w:rPr>
        <w:t>garding their local needs. However, by looking the objectives of the unit, it can be inferred that it does not have local SD issue related to the national context. If it was included, it would have been written explicitly as “develop an awareness related to sustainability in a local context”. Hence, students may memorize the definition of SD and may not be able to learn it in depth without any local exa</w:t>
      </w:r>
      <w:r w:rsidRPr="005872AD">
        <w:rPr>
          <w:rFonts w:ascii="Arial" w:hAnsi="Arial" w:cs="Arial"/>
          <w:iCs/>
          <w:szCs w:val="24"/>
        </w:rPr>
        <w:t>m</w:t>
      </w:r>
      <w:r w:rsidRPr="005872AD">
        <w:rPr>
          <w:rFonts w:ascii="Arial" w:hAnsi="Arial" w:cs="Arial"/>
          <w:iCs/>
          <w:szCs w:val="24"/>
        </w:rPr>
        <w:t xml:space="preserve">ples (e.g. sustainable water management of </w:t>
      </w:r>
      <w:proofErr w:type="spellStart"/>
      <w:r w:rsidRPr="005872AD">
        <w:rPr>
          <w:rFonts w:ascii="Arial" w:hAnsi="Arial" w:cs="Arial"/>
          <w:iCs/>
          <w:szCs w:val="24"/>
        </w:rPr>
        <w:t>Seyhan</w:t>
      </w:r>
      <w:proofErr w:type="spellEnd"/>
      <w:r w:rsidRPr="005872AD">
        <w:rPr>
          <w:rFonts w:ascii="Arial" w:hAnsi="Arial" w:cs="Arial"/>
          <w:iCs/>
          <w:szCs w:val="24"/>
        </w:rPr>
        <w:t xml:space="preserve"> Watershed). That is to say, embedding SD concept into an issue like deforestation, biodiversity etc. would be more beneficial in order to develop an awareness related to sustainability. </w:t>
      </w:r>
    </w:p>
    <w:p w14:paraId="2FBF942F" w14:textId="77777777" w:rsidR="005872AD" w:rsidRPr="005872AD" w:rsidRDefault="005872AD" w:rsidP="005872AD">
      <w:pPr>
        <w:spacing w:line="360" w:lineRule="auto"/>
        <w:ind w:firstLine="709"/>
        <w:jc w:val="both"/>
        <w:outlineLvl w:val="0"/>
        <w:rPr>
          <w:rFonts w:ascii="Arial" w:hAnsi="Arial" w:cs="Arial"/>
          <w:iCs/>
          <w:szCs w:val="24"/>
        </w:rPr>
      </w:pPr>
      <w:r w:rsidRPr="005872AD">
        <w:rPr>
          <w:rFonts w:ascii="Arial" w:hAnsi="Arial" w:cs="Arial"/>
          <w:iCs/>
          <w:szCs w:val="24"/>
        </w:rPr>
        <w:t>When the objectives of the unit and proposed lecture hours are consi</w:t>
      </w:r>
      <w:r w:rsidRPr="005872AD">
        <w:rPr>
          <w:rFonts w:ascii="Arial" w:hAnsi="Arial" w:cs="Arial"/>
          <w:iCs/>
          <w:szCs w:val="24"/>
        </w:rPr>
        <w:t>d</w:t>
      </w:r>
      <w:r w:rsidRPr="005872AD">
        <w:rPr>
          <w:rFonts w:ascii="Arial" w:hAnsi="Arial" w:cs="Arial"/>
          <w:iCs/>
          <w:szCs w:val="24"/>
        </w:rPr>
        <w:t>ered, there are also question marks as a second concern. Some objectives are so assertive in a way that 4 lecture hours may not be enough to the students to gain necessary objectives. For instance, the definition and the scope of SD are still open to debate and sometimes it is hard to understand easily. Hence, the objective which is “make provision against unsustainable natural resource co</w:t>
      </w:r>
      <w:r w:rsidRPr="005872AD">
        <w:rPr>
          <w:rFonts w:ascii="Arial" w:hAnsi="Arial" w:cs="Arial"/>
          <w:iCs/>
          <w:szCs w:val="24"/>
        </w:rPr>
        <w:t>n</w:t>
      </w:r>
      <w:r w:rsidRPr="005872AD">
        <w:rPr>
          <w:rFonts w:ascii="Arial" w:hAnsi="Arial" w:cs="Arial"/>
          <w:iCs/>
          <w:szCs w:val="24"/>
        </w:rPr>
        <w:t>sumption in the context of sustainable development” becomes a little bit a</w:t>
      </w:r>
      <w:r w:rsidRPr="005872AD">
        <w:rPr>
          <w:rFonts w:ascii="Arial" w:hAnsi="Arial" w:cs="Arial"/>
          <w:iCs/>
          <w:szCs w:val="24"/>
        </w:rPr>
        <w:t>b</w:t>
      </w:r>
      <w:r w:rsidRPr="005872AD">
        <w:rPr>
          <w:rFonts w:ascii="Arial" w:hAnsi="Arial" w:cs="Arial"/>
          <w:iCs/>
          <w:szCs w:val="24"/>
        </w:rPr>
        <w:t>stract concept since the students should understand the concept clearly in order to make provision. It may not be so easy to reach these objectives in four hours. Another objective “design a project about the efficient usage of natural r</w:t>
      </w:r>
      <w:r w:rsidRPr="005872AD">
        <w:rPr>
          <w:rFonts w:ascii="Arial" w:hAnsi="Arial" w:cs="Arial"/>
          <w:iCs/>
          <w:szCs w:val="24"/>
        </w:rPr>
        <w:t>e</w:t>
      </w:r>
      <w:r w:rsidRPr="005872AD">
        <w:rPr>
          <w:rFonts w:ascii="Arial" w:hAnsi="Arial" w:cs="Arial"/>
          <w:iCs/>
          <w:szCs w:val="24"/>
        </w:rPr>
        <w:t xml:space="preserve">sources” is an objective that takes one semester rather than limited time within </w:t>
      </w:r>
      <w:r w:rsidRPr="005872AD">
        <w:rPr>
          <w:rFonts w:ascii="Arial" w:hAnsi="Arial" w:cs="Arial"/>
          <w:iCs/>
          <w:szCs w:val="24"/>
        </w:rPr>
        <w:lastRenderedPageBreak/>
        <w:t>a lecture. Apart from the written objectives, the curriculum does not have obje</w:t>
      </w:r>
      <w:r w:rsidRPr="005872AD">
        <w:rPr>
          <w:rFonts w:ascii="Arial" w:hAnsi="Arial" w:cs="Arial"/>
          <w:iCs/>
          <w:szCs w:val="24"/>
        </w:rPr>
        <w:t>c</w:t>
      </w:r>
      <w:r w:rsidRPr="005872AD">
        <w:rPr>
          <w:rFonts w:ascii="Arial" w:hAnsi="Arial" w:cs="Arial"/>
          <w:iCs/>
          <w:szCs w:val="24"/>
        </w:rPr>
        <w:t>tives that promote competencies reported by UNESCO. Discarding those skills, the students’ understanding of SD may not be qualified enough as intended. To sum up, the objectives can be simplified and retrofit into 4 lecture hours in order to construct meaningful learning and in-service training session should be a</w:t>
      </w:r>
      <w:r w:rsidRPr="005872AD">
        <w:rPr>
          <w:rFonts w:ascii="Arial" w:hAnsi="Arial" w:cs="Arial"/>
          <w:iCs/>
          <w:szCs w:val="24"/>
        </w:rPr>
        <w:t>r</w:t>
      </w:r>
      <w:r w:rsidRPr="005872AD">
        <w:rPr>
          <w:rFonts w:ascii="Arial" w:hAnsi="Arial" w:cs="Arial"/>
          <w:iCs/>
          <w:szCs w:val="24"/>
        </w:rPr>
        <w:t>ranged as soon as possible.</w:t>
      </w:r>
    </w:p>
    <w:p w14:paraId="63A4A53D" w14:textId="77777777" w:rsidR="005872AD" w:rsidRDefault="005872AD" w:rsidP="005872AD">
      <w:pPr>
        <w:spacing w:line="360" w:lineRule="auto"/>
        <w:ind w:firstLine="709"/>
        <w:jc w:val="both"/>
        <w:outlineLvl w:val="0"/>
        <w:rPr>
          <w:rFonts w:ascii="Arial" w:hAnsi="Arial" w:cs="Arial"/>
          <w:iCs/>
          <w:szCs w:val="24"/>
        </w:rPr>
      </w:pPr>
      <w:r w:rsidRPr="005872AD">
        <w:rPr>
          <w:rFonts w:ascii="Arial" w:hAnsi="Arial" w:cs="Arial"/>
          <w:iCs/>
          <w:szCs w:val="24"/>
        </w:rPr>
        <w:t xml:space="preserve">Last, but not least, teaching the concept of SD via recycling may not be efficient enough to embrace the notion of SD. The national science curriculum should also include some other SD issues like climate change, biodiversity loss, desertification, and deforestation in order to enrich the content of the lecture. As mentioned before, every region in Turkey may have different SD issues. Hence, teachers may include these local context as well as and global SD issues and challenges. </w:t>
      </w:r>
    </w:p>
    <w:p w14:paraId="16E26B62" w14:textId="77777777" w:rsidR="005872AD" w:rsidRPr="005872AD" w:rsidRDefault="005872AD" w:rsidP="005872AD">
      <w:pPr>
        <w:spacing w:line="360" w:lineRule="auto"/>
        <w:ind w:firstLine="709"/>
        <w:jc w:val="both"/>
        <w:outlineLvl w:val="0"/>
        <w:rPr>
          <w:rFonts w:ascii="Arial" w:hAnsi="Arial" w:cs="Arial"/>
          <w:iCs/>
          <w:szCs w:val="24"/>
        </w:rPr>
      </w:pPr>
    </w:p>
    <w:p w14:paraId="3E641104" w14:textId="337D3617" w:rsidR="005872AD" w:rsidRDefault="005872AD" w:rsidP="005872AD">
      <w:pPr>
        <w:spacing w:line="360" w:lineRule="auto"/>
        <w:jc w:val="both"/>
        <w:rPr>
          <w:rFonts w:ascii="Arial" w:hAnsi="Arial" w:cs="Arial"/>
          <w:b/>
          <w:iCs/>
          <w:szCs w:val="24"/>
        </w:rPr>
      </w:pPr>
      <w:r w:rsidRPr="005872AD">
        <w:rPr>
          <w:rFonts w:ascii="Arial" w:hAnsi="Arial" w:cs="Arial"/>
          <w:b/>
          <w:iCs/>
          <w:szCs w:val="24"/>
        </w:rPr>
        <w:t xml:space="preserve"> Discussion</w:t>
      </w:r>
    </w:p>
    <w:p w14:paraId="073E3B90" w14:textId="77777777" w:rsidR="005872AD" w:rsidRPr="005872AD" w:rsidRDefault="005872AD" w:rsidP="005872AD">
      <w:pPr>
        <w:spacing w:line="360" w:lineRule="auto"/>
        <w:jc w:val="both"/>
        <w:rPr>
          <w:rFonts w:ascii="Arial" w:hAnsi="Arial" w:cs="Arial"/>
          <w:b/>
          <w:iCs/>
          <w:szCs w:val="24"/>
        </w:rPr>
      </w:pPr>
    </w:p>
    <w:p w14:paraId="1FEDA9F6" w14:textId="77777777" w:rsidR="005872AD" w:rsidRPr="005872AD" w:rsidRDefault="005872AD" w:rsidP="005872AD">
      <w:pPr>
        <w:spacing w:line="360" w:lineRule="auto"/>
        <w:ind w:firstLine="709"/>
        <w:jc w:val="both"/>
        <w:outlineLvl w:val="0"/>
        <w:rPr>
          <w:rFonts w:ascii="Arial" w:hAnsi="Arial" w:cs="Arial"/>
          <w:i/>
          <w:iCs/>
          <w:szCs w:val="24"/>
        </w:rPr>
      </w:pPr>
      <w:r w:rsidRPr="005872AD">
        <w:rPr>
          <w:rFonts w:ascii="Arial" w:hAnsi="Arial" w:cs="Arial"/>
          <w:iCs/>
          <w:szCs w:val="24"/>
        </w:rPr>
        <w:t>To conclude, Turkey introduced SD into national science curricula while some other countries have not yet reached. Hence, it is a good start, but it is still needed to work on it more to persuade the students live sustainable life style. The content and the objectives of the SD lecture in science are too ge</w:t>
      </w:r>
      <w:r w:rsidRPr="005872AD">
        <w:rPr>
          <w:rFonts w:ascii="Arial" w:hAnsi="Arial" w:cs="Arial"/>
          <w:iCs/>
          <w:szCs w:val="24"/>
        </w:rPr>
        <w:t>n</w:t>
      </w:r>
      <w:r w:rsidRPr="005872AD">
        <w:rPr>
          <w:rFonts w:ascii="Arial" w:hAnsi="Arial" w:cs="Arial"/>
          <w:iCs/>
          <w:szCs w:val="24"/>
        </w:rPr>
        <w:t>eral and need some revisions. Moreover, SD should infuse all the other curric</w:t>
      </w:r>
      <w:r w:rsidRPr="005872AD">
        <w:rPr>
          <w:rFonts w:ascii="Arial" w:hAnsi="Arial" w:cs="Arial"/>
          <w:iCs/>
          <w:szCs w:val="24"/>
        </w:rPr>
        <w:t>u</w:t>
      </w:r>
      <w:r w:rsidRPr="005872AD">
        <w:rPr>
          <w:rFonts w:ascii="Arial" w:hAnsi="Arial" w:cs="Arial"/>
          <w:iCs/>
          <w:szCs w:val="24"/>
        </w:rPr>
        <w:t>la like social studies, literature, and math rather than just science curricula. St</w:t>
      </w:r>
      <w:r w:rsidRPr="005872AD">
        <w:rPr>
          <w:rFonts w:ascii="Arial" w:hAnsi="Arial" w:cs="Arial"/>
          <w:iCs/>
          <w:szCs w:val="24"/>
        </w:rPr>
        <w:t>u</w:t>
      </w:r>
      <w:r w:rsidRPr="005872AD">
        <w:rPr>
          <w:rFonts w:ascii="Arial" w:hAnsi="Arial" w:cs="Arial"/>
          <w:iCs/>
          <w:szCs w:val="24"/>
        </w:rPr>
        <w:t>dent can make some calculations related to biodiversity loss or water consum</w:t>
      </w:r>
      <w:r w:rsidRPr="005872AD">
        <w:rPr>
          <w:rFonts w:ascii="Arial" w:hAnsi="Arial" w:cs="Arial"/>
          <w:iCs/>
          <w:szCs w:val="24"/>
        </w:rPr>
        <w:t>p</w:t>
      </w:r>
      <w:r w:rsidRPr="005872AD">
        <w:rPr>
          <w:rFonts w:ascii="Arial" w:hAnsi="Arial" w:cs="Arial"/>
          <w:iCs/>
          <w:szCs w:val="24"/>
        </w:rPr>
        <w:t>tion in math lecture, while they can write essays and participate in class discu</w:t>
      </w:r>
      <w:r w:rsidRPr="005872AD">
        <w:rPr>
          <w:rFonts w:ascii="Arial" w:hAnsi="Arial" w:cs="Arial"/>
          <w:iCs/>
          <w:szCs w:val="24"/>
        </w:rPr>
        <w:t>s</w:t>
      </w:r>
      <w:r w:rsidRPr="005872AD">
        <w:rPr>
          <w:rFonts w:ascii="Arial" w:hAnsi="Arial" w:cs="Arial"/>
          <w:iCs/>
          <w:szCs w:val="24"/>
        </w:rPr>
        <w:t>sion on the notion of SD in elementary level. In this way, the concept of SD might be more fruitful rather than teaching it as an abstract and separate co</w:t>
      </w:r>
      <w:r w:rsidRPr="005872AD">
        <w:rPr>
          <w:rFonts w:ascii="Arial" w:hAnsi="Arial" w:cs="Arial"/>
          <w:iCs/>
          <w:szCs w:val="24"/>
        </w:rPr>
        <w:t>n</w:t>
      </w:r>
      <w:r w:rsidRPr="005872AD">
        <w:rPr>
          <w:rFonts w:ascii="Arial" w:hAnsi="Arial" w:cs="Arial"/>
          <w:iCs/>
          <w:szCs w:val="24"/>
        </w:rPr>
        <w:t>cept. Moreover, in-service training programs should be arranged in order to raise the teachers as ESD literate teachers since they did not have related courses in their undergraduate program. Besides the national curriculum, the projects approved by Ministry of National Education and Ministry of Enviro</w:t>
      </w:r>
      <w:r w:rsidRPr="005872AD">
        <w:rPr>
          <w:rFonts w:ascii="Arial" w:hAnsi="Arial" w:cs="Arial"/>
          <w:iCs/>
          <w:szCs w:val="24"/>
        </w:rPr>
        <w:t>n</w:t>
      </w:r>
      <w:r w:rsidRPr="005872AD">
        <w:rPr>
          <w:rFonts w:ascii="Arial" w:hAnsi="Arial" w:cs="Arial"/>
          <w:iCs/>
          <w:szCs w:val="24"/>
        </w:rPr>
        <w:t>ment and Urbanization should be promoted as an integral part of SD unit and they should also be implemented in early grade levels (from childhood educ</w:t>
      </w:r>
      <w:r w:rsidRPr="005872AD">
        <w:rPr>
          <w:rFonts w:ascii="Arial" w:hAnsi="Arial" w:cs="Arial"/>
          <w:iCs/>
          <w:szCs w:val="24"/>
        </w:rPr>
        <w:t>a</w:t>
      </w:r>
      <w:r w:rsidRPr="005872AD">
        <w:rPr>
          <w:rFonts w:ascii="Arial" w:hAnsi="Arial" w:cs="Arial"/>
          <w:iCs/>
          <w:szCs w:val="24"/>
        </w:rPr>
        <w:lastRenderedPageBreak/>
        <w:t>tion to 7th grade). Last, Turkey has numerous SD projects in almost every r</w:t>
      </w:r>
      <w:r w:rsidRPr="005872AD">
        <w:rPr>
          <w:rFonts w:ascii="Arial" w:hAnsi="Arial" w:cs="Arial"/>
          <w:iCs/>
          <w:szCs w:val="24"/>
        </w:rPr>
        <w:t>e</w:t>
      </w:r>
      <w:r w:rsidRPr="005872AD">
        <w:rPr>
          <w:rFonts w:ascii="Arial" w:hAnsi="Arial" w:cs="Arial"/>
          <w:iCs/>
          <w:szCs w:val="24"/>
        </w:rPr>
        <w:t>gion conducted by non-governmental and governmental organizations. Ministry of National Education may allow teachers to decide their own SD topic accor</w:t>
      </w:r>
      <w:r w:rsidRPr="005872AD">
        <w:rPr>
          <w:rFonts w:ascii="Arial" w:hAnsi="Arial" w:cs="Arial"/>
          <w:iCs/>
          <w:szCs w:val="24"/>
        </w:rPr>
        <w:t>d</w:t>
      </w:r>
      <w:r w:rsidRPr="005872AD">
        <w:rPr>
          <w:rFonts w:ascii="Arial" w:hAnsi="Arial" w:cs="Arial"/>
          <w:iCs/>
          <w:szCs w:val="24"/>
        </w:rPr>
        <w:t>ing to the region provided that the standard objectives are met. To exemplify this, the project “Sustainable Tea Agriculture” funded by Lipton can be taught in the Black Sea Region, whereas “East Anatolia Organic Livestock Breeding” conducted by IFOAM-International Federation of Agricultural Movements can be taught by in the Eastern Anatolia Region.</w:t>
      </w:r>
    </w:p>
    <w:p w14:paraId="7B9DFE3B" w14:textId="77777777" w:rsidR="005872AD" w:rsidRPr="005872AD" w:rsidRDefault="005872AD" w:rsidP="005872AD">
      <w:pPr>
        <w:spacing w:line="360" w:lineRule="auto"/>
        <w:jc w:val="both"/>
        <w:rPr>
          <w:rFonts w:ascii="Arial" w:hAnsi="Arial" w:cs="Arial"/>
          <w:iCs/>
          <w:szCs w:val="24"/>
        </w:rPr>
      </w:pPr>
    </w:p>
    <w:p w14:paraId="7B9C60A8" w14:textId="77777777" w:rsidR="005872AD" w:rsidRDefault="005872AD" w:rsidP="005872AD">
      <w:pPr>
        <w:spacing w:line="360" w:lineRule="auto"/>
        <w:jc w:val="both"/>
        <w:outlineLvl w:val="0"/>
        <w:rPr>
          <w:rFonts w:ascii="Arial" w:hAnsi="Arial" w:cs="Arial"/>
          <w:b/>
          <w:bCs/>
          <w:szCs w:val="24"/>
        </w:rPr>
      </w:pPr>
    </w:p>
    <w:p w14:paraId="772F22A7" w14:textId="77777777" w:rsidR="005872AD" w:rsidRDefault="005872AD" w:rsidP="005872AD">
      <w:pPr>
        <w:spacing w:line="360" w:lineRule="auto"/>
        <w:jc w:val="both"/>
        <w:outlineLvl w:val="0"/>
        <w:rPr>
          <w:rFonts w:ascii="Arial" w:hAnsi="Arial" w:cs="Arial"/>
          <w:b/>
          <w:bCs/>
          <w:szCs w:val="24"/>
        </w:rPr>
      </w:pPr>
      <w:r w:rsidRPr="005872AD">
        <w:rPr>
          <w:rFonts w:ascii="Arial" w:hAnsi="Arial" w:cs="Arial"/>
          <w:b/>
          <w:bCs/>
          <w:szCs w:val="24"/>
        </w:rPr>
        <w:t>References</w:t>
      </w:r>
    </w:p>
    <w:p w14:paraId="6590E47F" w14:textId="77777777" w:rsidR="005872AD" w:rsidRPr="005872AD" w:rsidRDefault="005872AD" w:rsidP="005872AD">
      <w:pPr>
        <w:spacing w:line="360" w:lineRule="auto"/>
        <w:jc w:val="both"/>
        <w:outlineLvl w:val="0"/>
        <w:rPr>
          <w:rFonts w:ascii="Arial" w:hAnsi="Arial" w:cs="Arial"/>
          <w:b/>
          <w:bCs/>
          <w:szCs w:val="24"/>
        </w:rPr>
      </w:pPr>
    </w:p>
    <w:p w14:paraId="029ADBAB" w14:textId="77777777" w:rsidR="005872AD" w:rsidRDefault="005872AD" w:rsidP="005872AD">
      <w:pPr>
        <w:spacing w:line="360" w:lineRule="auto"/>
        <w:jc w:val="both"/>
        <w:rPr>
          <w:rFonts w:ascii="Arial" w:hAnsi="Arial" w:cs="Arial"/>
          <w:szCs w:val="24"/>
        </w:rPr>
      </w:pPr>
      <w:proofErr w:type="spellStart"/>
      <w:r w:rsidRPr="005872AD">
        <w:rPr>
          <w:rFonts w:ascii="Arial" w:hAnsi="Arial" w:cs="Arial"/>
          <w:szCs w:val="24"/>
        </w:rPr>
        <w:t>Sağdıç</w:t>
      </w:r>
      <w:proofErr w:type="spellEnd"/>
      <w:r w:rsidRPr="005872AD">
        <w:rPr>
          <w:rFonts w:ascii="Arial" w:hAnsi="Arial" w:cs="Arial"/>
          <w:szCs w:val="24"/>
        </w:rPr>
        <w:t xml:space="preserve">, A. (2013). A closer look into Turkish elementary teachers regarding </w:t>
      </w:r>
      <w:proofErr w:type="spellStart"/>
      <w:proofErr w:type="gramStart"/>
      <w:r w:rsidRPr="005872AD">
        <w:rPr>
          <w:rFonts w:ascii="Arial" w:hAnsi="Arial" w:cs="Arial"/>
          <w:szCs w:val="24"/>
        </w:rPr>
        <w:t>ed</w:t>
      </w:r>
      <w:proofErr w:type="spellEnd"/>
      <w:proofErr w:type="gramEnd"/>
    </w:p>
    <w:p w14:paraId="715DC677" w14:textId="77777777" w:rsidR="005872AD" w:rsidRDefault="005872AD" w:rsidP="005872AD">
      <w:pPr>
        <w:spacing w:line="360" w:lineRule="auto"/>
        <w:jc w:val="both"/>
        <w:rPr>
          <w:rFonts w:ascii="Arial" w:hAnsi="Arial" w:cs="Arial"/>
          <w:szCs w:val="24"/>
        </w:rPr>
      </w:pPr>
      <w:r>
        <w:rPr>
          <w:rFonts w:ascii="Arial" w:hAnsi="Arial" w:cs="Arial"/>
          <w:szCs w:val="24"/>
        </w:rPr>
        <w:tab/>
      </w:r>
      <w:proofErr w:type="spellStart"/>
      <w:proofErr w:type="gramStart"/>
      <w:r w:rsidRPr="005872AD">
        <w:rPr>
          <w:rFonts w:ascii="Arial" w:hAnsi="Arial" w:cs="Arial"/>
          <w:szCs w:val="24"/>
        </w:rPr>
        <w:t>ucation</w:t>
      </w:r>
      <w:proofErr w:type="spellEnd"/>
      <w:proofErr w:type="gramEnd"/>
      <w:r w:rsidRPr="005872AD">
        <w:rPr>
          <w:rFonts w:ascii="Arial" w:hAnsi="Arial" w:cs="Arial"/>
          <w:szCs w:val="24"/>
        </w:rPr>
        <w:t xml:space="preserve"> for sustainable </w:t>
      </w:r>
      <w:r w:rsidRPr="005872AD">
        <w:rPr>
          <w:rFonts w:ascii="Arial" w:hAnsi="Arial" w:cs="Arial"/>
          <w:szCs w:val="24"/>
        </w:rPr>
        <w:tab/>
        <w:t xml:space="preserve">development (Master Thesis). Available from </w:t>
      </w:r>
    </w:p>
    <w:p w14:paraId="66515F5F" w14:textId="7FC05673" w:rsidR="005872AD" w:rsidRPr="005872AD" w:rsidRDefault="005872AD" w:rsidP="005872AD">
      <w:pPr>
        <w:spacing w:line="360" w:lineRule="auto"/>
        <w:jc w:val="both"/>
        <w:rPr>
          <w:rFonts w:ascii="Arial" w:hAnsi="Arial" w:cs="Arial"/>
          <w:szCs w:val="24"/>
        </w:rPr>
      </w:pPr>
      <w:r>
        <w:rPr>
          <w:rFonts w:ascii="Arial" w:hAnsi="Arial" w:cs="Arial"/>
          <w:szCs w:val="24"/>
        </w:rPr>
        <w:tab/>
      </w:r>
      <w:proofErr w:type="gramStart"/>
      <w:r w:rsidRPr="005872AD">
        <w:rPr>
          <w:rFonts w:ascii="Arial" w:hAnsi="Arial" w:cs="Arial"/>
          <w:szCs w:val="24"/>
        </w:rPr>
        <w:t>METU Theses, Ankara.</w:t>
      </w:r>
      <w:proofErr w:type="gramEnd"/>
    </w:p>
    <w:p w14:paraId="5AC49F58" w14:textId="77777777" w:rsidR="005872AD" w:rsidRDefault="005872AD" w:rsidP="005872AD">
      <w:pPr>
        <w:spacing w:line="360" w:lineRule="auto"/>
        <w:jc w:val="both"/>
        <w:rPr>
          <w:rFonts w:ascii="Arial" w:hAnsi="Arial" w:cs="Arial"/>
          <w:szCs w:val="24"/>
        </w:rPr>
      </w:pPr>
      <w:proofErr w:type="spellStart"/>
      <w:r w:rsidRPr="005872AD">
        <w:rPr>
          <w:rFonts w:ascii="Arial" w:hAnsi="Arial" w:cs="Arial"/>
          <w:szCs w:val="24"/>
        </w:rPr>
        <w:t>Egelston</w:t>
      </w:r>
      <w:proofErr w:type="spellEnd"/>
      <w:r w:rsidRPr="005872AD">
        <w:rPr>
          <w:rFonts w:ascii="Arial" w:hAnsi="Arial" w:cs="Arial"/>
          <w:szCs w:val="24"/>
        </w:rPr>
        <w:t xml:space="preserve">, A. E. (2006). Sustainable Development: A History. Springer: </w:t>
      </w:r>
      <w:proofErr w:type="spellStart"/>
      <w:r w:rsidRPr="005872AD">
        <w:rPr>
          <w:rFonts w:ascii="Arial" w:hAnsi="Arial" w:cs="Arial"/>
          <w:szCs w:val="24"/>
        </w:rPr>
        <w:t>Dortrecht</w:t>
      </w:r>
      <w:proofErr w:type="spellEnd"/>
    </w:p>
    <w:p w14:paraId="67469CF7" w14:textId="77777777" w:rsidR="005872AD" w:rsidRDefault="005872AD" w:rsidP="005872AD">
      <w:pPr>
        <w:spacing w:line="360" w:lineRule="auto"/>
        <w:ind w:firstLine="709"/>
        <w:jc w:val="both"/>
        <w:rPr>
          <w:rFonts w:ascii="Arial" w:hAnsi="Arial" w:cs="Arial"/>
          <w:szCs w:val="24"/>
        </w:rPr>
      </w:pPr>
      <w:proofErr w:type="spellStart"/>
      <w:r w:rsidRPr="005872AD">
        <w:rPr>
          <w:rFonts w:ascii="Arial" w:hAnsi="Arial" w:cs="Arial"/>
          <w:szCs w:val="24"/>
        </w:rPr>
        <w:t>Mert</w:t>
      </w:r>
      <w:proofErr w:type="spellEnd"/>
      <w:r w:rsidRPr="005872AD">
        <w:rPr>
          <w:rFonts w:ascii="Arial" w:hAnsi="Arial" w:cs="Arial"/>
          <w:szCs w:val="24"/>
        </w:rPr>
        <w:t xml:space="preserve">, V. &amp; </w:t>
      </w:r>
      <w:proofErr w:type="spellStart"/>
      <w:r w:rsidRPr="005872AD">
        <w:rPr>
          <w:rFonts w:ascii="Arial" w:hAnsi="Arial" w:cs="Arial"/>
          <w:szCs w:val="24"/>
        </w:rPr>
        <w:t>Talu</w:t>
      </w:r>
      <w:proofErr w:type="spellEnd"/>
      <w:r w:rsidRPr="005872AD">
        <w:rPr>
          <w:rFonts w:ascii="Arial" w:hAnsi="Arial" w:cs="Arial"/>
          <w:szCs w:val="24"/>
        </w:rPr>
        <w:t xml:space="preserve">, B. (2012, December). </w:t>
      </w:r>
      <w:proofErr w:type="spellStart"/>
      <w:r w:rsidRPr="005872AD">
        <w:rPr>
          <w:rFonts w:ascii="Arial" w:hAnsi="Arial" w:cs="Arial"/>
          <w:szCs w:val="24"/>
        </w:rPr>
        <w:t>Sürdürülebilir</w:t>
      </w:r>
      <w:proofErr w:type="spellEnd"/>
      <w:r w:rsidRPr="005872AD">
        <w:rPr>
          <w:rFonts w:ascii="Arial" w:hAnsi="Arial" w:cs="Arial"/>
          <w:szCs w:val="24"/>
        </w:rPr>
        <w:t xml:space="preserve"> </w:t>
      </w:r>
      <w:proofErr w:type="spellStart"/>
      <w:r w:rsidRPr="005872AD">
        <w:rPr>
          <w:rFonts w:ascii="Arial" w:hAnsi="Arial" w:cs="Arial"/>
          <w:szCs w:val="24"/>
        </w:rPr>
        <w:t>eğitiminde</w:t>
      </w:r>
      <w:proofErr w:type="spellEnd"/>
      <w:r w:rsidRPr="005872AD">
        <w:rPr>
          <w:rFonts w:ascii="Arial" w:hAnsi="Arial" w:cs="Arial"/>
          <w:szCs w:val="24"/>
        </w:rPr>
        <w:t xml:space="preserve"> ne</w:t>
      </w:r>
    </w:p>
    <w:p w14:paraId="4421D905" w14:textId="1B008CCB" w:rsidR="005872AD" w:rsidRPr="005872AD" w:rsidRDefault="005872AD" w:rsidP="005872AD">
      <w:pPr>
        <w:spacing w:line="360" w:lineRule="auto"/>
        <w:ind w:firstLine="709"/>
        <w:jc w:val="both"/>
        <w:rPr>
          <w:rFonts w:ascii="Arial" w:hAnsi="Arial" w:cs="Arial"/>
          <w:szCs w:val="24"/>
        </w:rPr>
      </w:pPr>
      <w:proofErr w:type="spellStart"/>
      <w:proofErr w:type="gramStart"/>
      <w:r w:rsidRPr="005872AD">
        <w:rPr>
          <w:rFonts w:ascii="Arial" w:hAnsi="Arial" w:cs="Arial"/>
          <w:szCs w:val="24"/>
        </w:rPr>
        <w:t>redeyiz</w:t>
      </w:r>
      <w:proofErr w:type="spellEnd"/>
      <w:proofErr w:type="gramEnd"/>
      <w:r w:rsidRPr="005872AD">
        <w:rPr>
          <w:rFonts w:ascii="Arial" w:hAnsi="Arial" w:cs="Arial"/>
          <w:szCs w:val="24"/>
        </w:rPr>
        <w:t>?. Eco IQ, 96-98.</w:t>
      </w:r>
    </w:p>
    <w:p w14:paraId="7F261225" w14:textId="77777777" w:rsidR="005872AD" w:rsidRDefault="005872AD" w:rsidP="005872AD">
      <w:pPr>
        <w:spacing w:line="360" w:lineRule="auto"/>
        <w:jc w:val="both"/>
        <w:rPr>
          <w:rFonts w:ascii="Arial" w:hAnsi="Arial" w:cs="Arial"/>
          <w:szCs w:val="24"/>
        </w:rPr>
      </w:pPr>
      <w:proofErr w:type="gramStart"/>
      <w:r w:rsidRPr="005872AD">
        <w:rPr>
          <w:rFonts w:ascii="Arial" w:hAnsi="Arial" w:cs="Arial"/>
          <w:szCs w:val="24"/>
        </w:rPr>
        <w:t>Ministry of National Education [</w:t>
      </w:r>
      <w:proofErr w:type="spellStart"/>
      <w:r w:rsidRPr="005872AD">
        <w:rPr>
          <w:rFonts w:ascii="Arial" w:hAnsi="Arial" w:cs="Arial"/>
          <w:szCs w:val="24"/>
        </w:rPr>
        <w:t>MoNE</w:t>
      </w:r>
      <w:proofErr w:type="spellEnd"/>
      <w:r w:rsidRPr="005872AD">
        <w:rPr>
          <w:rFonts w:ascii="Arial" w:hAnsi="Arial" w:cs="Arial"/>
          <w:szCs w:val="24"/>
        </w:rPr>
        <w:t>].</w:t>
      </w:r>
      <w:proofErr w:type="gramEnd"/>
      <w:r w:rsidRPr="005872AD">
        <w:rPr>
          <w:rFonts w:ascii="Arial" w:hAnsi="Arial" w:cs="Arial"/>
          <w:szCs w:val="24"/>
        </w:rPr>
        <w:t xml:space="preserve"> (2013). </w:t>
      </w:r>
      <w:proofErr w:type="spellStart"/>
      <w:r w:rsidRPr="005872AD">
        <w:rPr>
          <w:rFonts w:ascii="Arial" w:hAnsi="Arial" w:cs="Arial"/>
          <w:szCs w:val="24"/>
        </w:rPr>
        <w:t>İlköğretim</w:t>
      </w:r>
      <w:proofErr w:type="spellEnd"/>
      <w:r w:rsidRPr="005872AD">
        <w:rPr>
          <w:rFonts w:ascii="Arial" w:hAnsi="Arial" w:cs="Arial"/>
          <w:szCs w:val="24"/>
        </w:rPr>
        <w:t xml:space="preserve"> fen </w:t>
      </w:r>
      <w:proofErr w:type="spellStart"/>
      <w:r w:rsidRPr="005872AD">
        <w:rPr>
          <w:rFonts w:ascii="Arial" w:hAnsi="Arial" w:cs="Arial"/>
          <w:szCs w:val="24"/>
        </w:rPr>
        <w:t>bilgisi</w:t>
      </w:r>
      <w:proofErr w:type="spellEnd"/>
      <w:r w:rsidRPr="005872AD">
        <w:rPr>
          <w:rFonts w:ascii="Arial" w:hAnsi="Arial" w:cs="Arial"/>
          <w:szCs w:val="24"/>
        </w:rPr>
        <w:t xml:space="preserve"> </w:t>
      </w:r>
      <w:proofErr w:type="spellStart"/>
      <w:r w:rsidRPr="005872AD">
        <w:rPr>
          <w:rFonts w:ascii="Arial" w:hAnsi="Arial" w:cs="Arial"/>
          <w:szCs w:val="24"/>
        </w:rPr>
        <w:t>dersi</w:t>
      </w:r>
      <w:proofErr w:type="spellEnd"/>
      <w:r w:rsidRPr="005872AD">
        <w:rPr>
          <w:rFonts w:ascii="Arial" w:hAnsi="Arial" w:cs="Arial"/>
          <w:szCs w:val="24"/>
        </w:rPr>
        <w:t xml:space="preserve"> </w:t>
      </w:r>
    </w:p>
    <w:p w14:paraId="618F7DCA" w14:textId="4B6D9AC8" w:rsidR="005872AD" w:rsidRDefault="005872AD" w:rsidP="005872AD">
      <w:pPr>
        <w:spacing w:line="360" w:lineRule="auto"/>
        <w:jc w:val="both"/>
        <w:rPr>
          <w:rFonts w:ascii="Arial" w:hAnsi="Arial" w:cs="Arial"/>
          <w:szCs w:val="24"/>
        </w:rPr>
      </w:pPr>
      <w:r>
        <w:rPr>
          <w:rFonts w:ascii="Arial" w:hAnsi="Arial" w:cs="Arial"/>
          <w:szCs w:val="24"/>
        </w:rPr>
        <w:tab/>
      </w:r>
      <w:proofErr w:type="spellStart"/>
      <w:proofErr w:type="gramStart"/>
      <w:r w:rsidRPr="005872AD">
        <w:rPr>
          <w:rFonts w:ascii="Arial" w:hAnsi="Arial" w:cs="Arial"/>
          <w:szCs w:val="24"/>
        </w:rPr>
        <w:t>öğretim</w:t>
      </w:r>
      <w:proofErr w:type="spellEnd"/>
      <w:proofErr w:type="gramEnd"/>
      <w:r w:rsidRPr="005872AD">
        <w:rPr>
          <w:rFonts w:ascii="Arial" w:hAnsi="Arial" w:cs="Arial"/>
          <w:szCs w:val="24"/>
        </w:rPr>
        <w:t xml:space="preserve"> </w:t>
      </w:r>
      <w:proofErr w:type="spellStart"/>
      <w:r w:rsidRPr="005872AD">
        <w:rPr>
          <w:rFonts w:ascii="Arial" w:hAnsi="Arial" w:cs="Arial"/>
          <w:szCs w:val="24"/>
        </w:rPr>
        <w:t>programı</w:t>
      </w:r>
      <w:proofErr w:type="spellEnd"/>
      <w:r w:rsidRPr="005872AD">
        <w:rPr>
          <w:rFonts w:ascii="Arial" w:hAnsi="Arial" w:cs="Arial"/>
          <w:szCs w:val="24"/>
        </w:rPr>
        <w:t xml:space="preserve"> 3-8. </w:t>
      </w:r>
      <w:proofErr w:type="spellStart"/>
      <w:proofErr w:type="gramStart"/>
      <w:r w:rsidRPr="005872AD">
        <w:rPr>
          <w:rFonts w:ascii="Arial" w:hAnsi="Arial" w:cs="Arial"/>
          <w:szCs w:val="24"/>
        </w:rPr>
        <w:t>sınıflar</w:t>
      </w:r>
      <w:proofErr w:type="spellEnd"/>
      <w:proofErr w:type="gramEnd"/>
      <w:r w:rsidRPr="005872AD">
        <w:rPr>
          <w:rFonts w:ascii="Arial" w:hAnsi="Arial" w:cs="Arial"/>
          <w:szCs w:val="24"/>
        </w:rPr>
        <w:t xml:space="preserve">. </w:t>
      </w:r>
      <w:r w:rsidRPr="005872AD">
        <w:rPr>
          <w:rFonts w:ascii="Arial" w:hAnsi="Arial" w:cs="Arial"/>
          <w:szCs w:val="24"/>
        </w:rPr>
        <w:tab/>
        <w:t xml:space="preserve">Retrieved from </w:t>
      </w:r>
      <w:hyperlink r:id="rId10" w:history="1">
        <w:r w:rsidRPr="00461873">
          <w:rPr>
            <w:rStyle w:val="Kpr"/>
            <w:rFonts w:ascii="Arial" w:hAnsi="Arial" w:cs="Arial"/>
            <w:szCs w:val="24"/>
          </w:rPr>
          <w:t>http://ttkb.meb.gov.tr</w:t>
        </w:r>
      </w:hyperlink>
    </w:p>
    <w:p w14:paraId="46D7C0AD" w14:textId="77777777" w:rsidR="005872AD" w:rsidRDefault="005872AD" w:rsidP="005872AD">
      <w:pPr>
        <w:spacing w:line="360" w:lineRule="auto"/>
        <w:ind w:firstLine="709"/>
        <w:jc w:val="both"/>
        <w:rPr>
          <w:rFonts w:ascii="Arial" w:hAnsi="Arial" w:cs="Arial"/>
          <w:szCs w:val="24"/>
        </w:rPr>
      </w:pPr>
      <w:proofErr w:type="gramStart"/>
      <w:r w:rsidRPr="005872AD">
        <w:rPr>
          <w:rFonts w:ascii="Arial" w:hAnsi="Arial" w:cs="Arial"/>
          <w:szCs w:val="24"/>
        </w:rPr>
        <w:t>Ministry of National Education (2013).</w:t>
      </w:r>
      <w:proofErr w:type="gramEnd"/>
      <w:r w:rsidRPr="005872AD">
        <w:rPr>
          <w:rFonts w:ascii="Arial" w:hAnsi="Arial" w:cs="Arial"/>
          <w:szCs w:val="24"/>
        </w:rPr>
        <w:t xml:space="preserve"> National Education Statistics: </w:t>
      </w:r>
    </w:p>
    <w:p w14:paraId="60C14B60" w14:textId="77777777" w:rsidR="005872AD" w:rsidRDefault="005872AD" w:rsidP="005872AD">
      <w:pPr>
        <w:spacing w:line="360" w:lineRule="auto"/>
        <w:ind w:firstLine="709"/>
        <w:jc w:val="both"/>
        <w:rPr>
          <w:rFonts w:ascii="Arial" w:hAnsi="Arial" w:cs="Arial"/>
          <w:szCs w:val="24"/>
        </w:rPr>
      </w:pPr>
      <w:r w:rsidRPr="005872AD">
        <w:rPr>
          <w:rFonts w:ascii="Arial" w:hAnsi="Arial" w:cs="Arial"/>
          <w:szCs w:val="24"/>
        </w:rPr>
        <w:t xml:space="preserve">Formal Education 2013/’14. Ankara: </w:t>
      </w:r>
      <w:r w:rsidRPr="005872AD">
        <w:rPr>
          <w:rFonts w:ascii="Arial" w:hAnsi="Arial" w:cs="Arial"/>
          <w:szCs w:val="24"/>
        </w:rPr>
        <w:tab/>
        <w:t xml:space="preserve">General Directorate of Support </w:t>
      </w:r>
    </w:p>
    <w:p w14:paraId="58D99A94" w14:textId="72759902" w:rsidR="005872AD" w:rsidRPr="005872AD" w:rsidRDefault="005872AD" w:rsidP="005872AD">
      <w:pPr>
        <w:spacing w:line="360" w:lineRule="auto"/>
        <w:ind w:firstLine="709"/>
        <w:jc w:val="both"/>
        <w:rPr>
          <w:rFonts w:ascii="Arial" w:hAnsi="Arial" w:cs="Arial"/>
          <w:szCs w:val="24"/>
        </w:rPr>
      </w:pPr>
      <w:r w:rsidRPr="005872AD">
        <w:rPr>
          <w:rFonts w:ascii="Arial" w:hAnsi="Arial" w:cs="Arial"/>
          <w:szCs w:val="24"/>
        </w:rPr>
        <w:t>Services, ISBN 978-975-11-3808-8</w:t>
      </w:r>
    </w:p>
    <w:p w14:paraId="247BDA97" w14:textId="77777777" w:rsidR="005872AD" w:rsidRDefault="005872AD" w:rsidP="005872AD">
      <w:pPr>
        <w:spacing w:line="360" w:lineRule="auto"/>
        <w:jc w:val="both"/>
        <w:rPr>
          <w:rFonts w:ascii="Arial" w:hAnsi="Arial" w:cs="Arial"/>
          <w:bCs/>
          <w:szCs w:val="24"/>
        </w:rPr>
      </w:pPr>
      <w:proofErr w:type="gramStart"/>
      <w:r w:rsidRPr="005872AD">
        <w:rPr>
          <w:rFonts w:ascii="Arial" w:hAnsi="Arial" w:cs="Arial"/>
          <w:szCs w:val="24"/>
        </w:rPr>
        <w:t>Turkish Statistical Institute (2014).</w:t>
      </w:r>
      <w:proofErr w:type="gramEnd"/>
      <w:r w:rsidRPr="005872AD">
        <w:rPr>
          <w:rFonts w:ascii="Arial" w:hAnsi="Arial" w:cs="Arial"/>
          <w:bCs/>
          <w:szCs w:val="24"/>
        </w:rPr>
        <w:t xml:space="preserve"> </w:t>
      </w:r>
      <w:proofErr w:type="gramStart"/>
      <w:r w:rsidRPr="005872AD">
        <w:rPr>
          <w:rFonts w:ascii="Arial" w:hAnsi="Arial" w:cs="Arial"/>
          <w:bCs/>
          <w:i/>
          <w:szCs w:val="24"/>
        </w:rPr>
        <w:t>Statistical Indicators</w:t>
      </w:r>
      <w:r w:rsidRPr="005872AD">
        <w:rPr>
          <w:rFonts w:ascii="Arial" w:hAnsi="Arial" w:cs="Arial"/>
          <w:b/>
          <w:bCs/>
          <w:szCs w:val="24"/>
        </w:rPr>
        <w:t>.</w:t>
      </w:r>
      <w:proofErr w:type="gramEnd"/>
      <w:r w:rsidRPr="005872AD">
        <w:rPr>
          <w:rFonts w:ascii="Arial" w:hAnsi="Arial" w:cs="Arial"/>
          <w:b/>
          <w:bCs/>
          <w:szCs w:val="24"/>
        </w:rPr>
        <w:t xml:space="preserve"> </w:t>
      </w:r>
      <w:r w:rsidRPr="005872AD">
        <w:rPr>
          <w:rFonts w:ascii="Arial" w:hAnsi="Arial" w:cs="Arial"/>
          <w:bCs/>
          <w:szCs w:val="24"/>
        </w:rPr>
        <w:t xml:space="preserve">Retrieved from </w:t>
      </w:r>
    </w:p>
    <w:p w14:paraId="2F0C04B2" w14:textId="7085FD53" w:rsidR="005872AD" w:rsidRPr="005872AD" w:rsidRDefault="005872AD" w:rsidP="005872AD">
      <w:pPr>
        <w:spacing w:line="360" w:lineRule="auto"/>
        <w:jc w:val="both"/>
        <w:rPr>
          <w:rFonts w:ascii="Arial" w:hAnsi="Arial" w:cs="Arial"/>
          <w:szCs w:val="24"/>
        </w:rPr>
      </w:pPr>
      <w:r>
        <w:rPr>
          <w:rFonts w:ascii="Arial" w:hAnsi="Arial" w:cs="Arial"/>
          <w:bCs/>
          <w:szCs w:val="24"/>
        </w:rPr>
        <w:tab/>
      </w:r>
      <w:hyperlink r:id="rId11" w:history="1">
        <w:r w:rsidRPr="005872AD">
          <w:rPr>
            <w:rStyle w:val="Kpr"/>
            <w:rFonts w:ascii="Arial" w:hAnsi="Arial" w:cs="Arial"/>
            <w:szCs w:val="24"/>
          </w:rPr>
          <w:t>www.tuik.gov.tr/</w:t>
        </w:r>
      </w:hyperlink>
      <w:r w:rsidRPr="005872AD">
        <w:rPr>
          <w:rFonts w:ascii="Arial" w:hAnsi="Arial" w:cs="Arial"/>
          <w:szCs w:val="24"/>
        </w:rPr>
        <w:t xml:space="preserve"> </w:t>
      </w:r>
    </w:p>
    <w:p w14:paraId="6A3305E5" w14:textId="77777777" w:rsidR="005872AD" w:rsidRDefault="005872AD" w:rsidP="005872AD">
      <w:pPr>
        <w:spacing w:line="360" w:lineRule="auto"/>
        <w:jc w:val="both"/>
        <w:rPr>
          <w:rFonts w:ascii="Arial" w:hAnsi="Arial" w:cs="Arial"/>
          <w:szCs w:val="24"/>
        </w:rPr>
      </w:pPr>
      <w:proofErr w:type="gramStart"/>
      <w:r w:rsidRPr="005872AD">
        <w:rPr>
          <w:rFonts w:ascii="Arial" w:hAnsi="Arial" w:cs="Arial"/>
          <w:szCs w:val="24"/>
        </w:rPr>
        <w:t>UNESCO (2010).</w:t>
      </w:r>
      <w:proofErr w:type="gramEnd"/>
      <w:r w:rsidRPr="005872AD">
        <w:rPr>
          <w:rFonts w:ascii="Arial" w:hAnsi="Arial" w:cs="Arial"/>
          <w:szCs w:val="24"/>
        </w:rPr>
        <w:t xml:space="preserve"> </w:t>
      </w:r>
      <w:proofErr w:type="gramStart"/>
      <w:r w:rsidRPr="005872AD">
        <w:rPr>
          <w:rFonts w:ascii="Arial" w:hAnsi="Arial" w:cs="Arial"/>
          <w:szCs w:val="24"/>
        </w:rPr>
        <w:t>Four Dimensions of Sustainable Development.</w:t>
      </w:r>
      <w:proofErr w:type="gramEnd"/>
      <w:r w:rsidRPr="005872AD">
        <w:rPr>
          <w:rFonts w:ascii="Arial" w:hAnsi="Arial" w:cs="Arial"/>
          <w:szCs w:val="24"/>
        </w:rPr>
        <w:t xml:space="preserve"> Retrieved </w:t>
      </w:r>
      <w:r w:rsidRPr="005872AD">
        <w:rPr>
          <w:rFonts w:ascii="Arial" w:hAnsi="Arial" w:cs="Arial"/>
          <w:szCs w:val="24"/>
        </w:rPr>
        <w:tab/>
        <w:t>De</w:t>
      </w:r>
      <w:r>
        <w:rPr>
          <w:rFonts w:ascii="Arial" w:hAnsi="Arial" w:cs="Arial"/>
          <w:szCs w:val="24"/>
        </w:rPr>
        <w:t xml:space="preserve">cember </w:t>
      </w:r>
      <w:r>
        <w:rPr>
          <w:rFonts w:ascii="Arial" w:hAnsi="Arial" w:cs="Arial"/>
          <w:szCs w:val="24"/>
        </w:rPr>
        <w:tab/>
        <w:t>29, 2015</w:t>
      </w:r>
      <w:r w:rsidRPr="005872AD">
        <w:rPr>
          <w:rFonts w:ascii="Arial" w:hAnsi="Arial" w:cs="Arial"/>
          <w:szCs w:val="24"/>
        </w:rPr>
        <w:t xml:space="preserve">from </w:t>
      </w:r>
      <w:r w:rsidRPr="005872AD">
        <w:rPr>
          <w:rFonts w:ascii="Arial" w:hAnsi="Arial" w:cs="Arial"/>
          <w:szCs w:val="24"/>
        </w:rPr>
        <w:tab/>
      </w:r>
    </w:p>
    <w:p w14:paraId="476041E4" w14:textId="2C887E33" w:rsidR="005872AD" w:rsidRDefault="005872AD" w:rsidP="005872AD">
      <w:pPr>
        <w:spacing w:line="360" w:lineRule="auto"/>
        <w:jc w:val="both"/>
        <w:rPr>
          <w:rFonts w:ascii="Arial" w:hAnsi="Arial" w:cs="Arial"/>
          <w:szCs w:val="24"/>
        </w:rPr>
      </w:pPr>
      <w:r w:rsidRPr="005872AD">
        <w:rPr>
          <w:rFonts w:ascii="Arial" w:hAnsi="Arial" w:cs="Arial"/>
          <w:szCs w:val="24"/>
        </w:rPr>
        <w:tab/>
      </w:r>
      <w:hyperlink r:id="rId12" w:history="1">
        <w:r w:rsidRPr="00461873">
          <w:rPr>
            <w:rStyle w:val="Kpr"/>
            <w:rFonts w:ascii="Arial" w:hAnsi="Arial" w:cs="Arial"/>
            <w:szCs w:val="24"/>
          </w:rPr>
          <w:t>http://www.unesco.org/education/tlsf/mods/theme_a/popups/mod04t01s0</w:t>
        </w:r>
      </w:hyperlink>
    </w:p>
    <w:p w14:paraId="7B1CEDD6" w14:textId="0B5E25E0" w:rsidR="005872AD" w:rsidRPr="005872AD" w:rsidRDefault="005872AD" w:rsidP="005872AD">
      <w:pPr>
        <w:spacing w:line="360" w:lineRule="auto"/>
        <w:jc w:val="both"/>
        <w:rPr>
          <w:rFonts w:ascii="Arial" w:hAnsi="Arial" w:cs="Arial"/>
          <w:szCs w:val="24"/>
        </w:rPr>
      </w:pPr>
      <w:r>
        <w:rPr>
          <w:rFonts w:ascii="Arial" w:hAnsi="Arial" w:cs="Arial"/>
          <w:szCs w:val="24"/>
        </w:rPr>
        <w:tab/>
      </w:r>
      <w:proofErr w:type="gramStart"/>
      <w:r w:rsidRPr="005872AD">
        <w:rPr>
          <w:rFonts w:ascii="Arial" w:hAnsi="Arial" w:cs="Arial"/>
          <w:szCs w:val="24"/>
        </w:rPr>
        <w:t>3.h</w:t>
      </w:r>
      <w:proofErr w:type="gramEnd"/>
      <w:r w:rsidRPr="005872AD">
        <w:rPr>
          <w:rFonts w:ascii="Arial" w:hAnsi="Arial" w:cs="Arial"/>
          <w:szCs w:val="24"/>
        </w:rPr>
        <w:t xml:space="preserve"> ml</w:t>
      </w:r>
    </w:p>
    <w:p w14:paraId="1FDD2E65" w14:textId="77777777" w:rsidR="005872AD" w:rsidRPr="005872AD" w:rsidRDefault="005872AD" w:rsidP="005872AD">
      <w:pPr>
        <w:spacing w:line="360" w:lineRule="auto"/>
        <w:jc w:val="both"/>
        <w:rPr>
          <w:rFonts w:ascii="Arial" w:hAnsi="Arial" w:cs="Arial"/>
          <w:szCs w:val="24"/>
        </w:rPr>
      </w:pPr>
      <w:proofErr w:type="gramStart"/>
      <w:r w:rsidRPr="005872AD">
        <w:rPr>
          <w:rFonts w:ascii="Arial" w:hAnsi="Arial" w:cs="Arial"/>
          <w:szCs w:val="24"/>
        </w:rPr>
        <w:t>UNESCO (2015).</w:t>
      </w:r>
      <w:proofErr w:type="gramEnd"/>
      <w:r w:rsidRPr="005872AD">
        <w:rPr>
          <w:rFonts w:ascii="Arial" w:hAnsi="Arial" w:cs="Arial"/>
          <w:szCs w:val="24"/>
        </w:rPr>
        <w:t xml:space="preserve">  </w:t>
      </w:r>
      <w:proofErr w:type="gramStart"/>
      <w:r w:rsidRPr="005872AD">
        <w:rPr>
          <w:rFonts w:ascii="Arial" w:hAnsi="Arial" w:cs="Arial"/>
          <w:szCs w:val="24"/>
        </w:rPr>
        <w:t>Education for Sustainable Development.</w:t>
      </w:r>
      <w:proofErr w:type="gramEnd"/>
      <w:r w:rsidRPr="005872AD">
        <w:rPr>
          <w:rFonts w:ascii="Arial" w:hAnsi="Arial" w:cs="Arial"/>
          <w:szCs w:val="24"/>
        </w:rPr>
        <w:t xml:space="preserve"> Retrieved from </w:t>
      </w:r>
      <w:r w:rsidRPr="005872AD">
        <w:rPr>
          <w:rFonts w:ascii="Arial" w:hAnsi="Arial" w:cs="Arial"/>
          <w:szCs w:val="24"/>
        </w:rPr>
        <w:tab/>
        <w:t>http://www.unesco.org.tr/?page=3:70:2:turkce</w:t>
      </w:r>
    </w:p>
    <w:p w14:paraId="35DFB075" w14:textId="77777777" w:rsidR="005872AD" w:rsidRDefault="005872AD" w:rsidP="005872AD">
      <w:pPr>
        <w:spacing w:line="360" w:lineRule="auto"/>
        <w:jc w:val="both"/>
        <w:rPr>
          <w:rFonts w:ascii="Arial" w:hAnsi="Arial" w:cs="Arial"/>
          <w:szCs w:val="24"/>
        </w:rPr>
      </w:pPr>
      <w:proofErr w:type="gramStart"/>
      <w:r w:rsidRPr="005872AD">
        <w:rPr>
          <w:rFonts w:ascii="Arial" w:hAnsi="Arial" w:cs="Arial"/>
          <w:szCs w:val="24"/>
        </w:rPr>
        <w:t>United Nations Conference on Environment and Development (UNCED) (1992).</w:t>
      </w:r>
      <w:proofErr w:type="gramEnd"/>
      <w:r w:rsidRPr="005872AD">
        <w:rPr>
          <w:rFonts w:ascii="Arial" w:hAnsi="Arial" w:cs="Arial"/>
          <w:szCs w:val="24"/>
        </w:rPr>
        <w:t xml:space="preserve"> </w:t>
      </w:r>
    </w:p>
    <w:p w14:paraId="034991B7" w14:textId="37947EE9" w:rsidR="005872AD" w:rsidRPr="005872AD" w:rsidRDefault="005872AD" w:rsidP="005872AD">
      <w:pPr>
        <w:spacing w:line="360" w:lineRule="auto"/>
        <w:jc w:val="both"/>
        <w:rPr>
          <w:rFonts w:ascii="Arial" w:hAnsi="Arial" w:cs="Arial"/>
          <w:szCs w:val="24"/>
        </w:rPr>
      </w:pPr>
      <w:r>
        <w:rPr>
          <w:rFonts w:ascii="Arial" w:hAnsi="Arial" w:cs="Arial"/>
          <w:szCs w:val="24"/>
        </w:rPr>
        <w:lastRenderedPageBreak/>
        <w:tab/>
      </w:r>
      <w:r w:rsidRPr="005872AD">
        <w:rPr>
          <w:rFonts w:ascii="Arial" w:hAnsi="Arial" w:cs="Arial"/>
          <w:szCs w:val="24"/>
        </w:rPr>
        <w:t xml:space="preserve">Agenda 21: Action plan for the </w:t>
      </w:r>
      <w:r w:rsidRPr="005872AD">
        <w:rPr>
          <w:rFonts w:ascii="Arial" w:hAnsi="Arial" w:cs="Arial"/>
          <w:szCs w:val="24"/>
        </w:rPr>
        <w:tab/>
        <w:t xml:space="preserve">next century, Rio de </w:t>
      </w:r>
      <w:proofErr w:type="spellStart"/>
      <w:r w:rsidRPr="005872AD">
        <w:rPr>
          <w:rFonts w:ascii="Arial" w:hAnsi="Arial" w:cs="Arial"/>
          <w:szCs w:val="24"/>
        </w:rPr>
        <w:t>Janerio</w:t>
      </w:r>
      <w:proofErr w:type="spellEnd"/>
      <w:r w:rsidRPr="005872AD">
        <w:rPr>
          <w:rFonts w:ascii="Arial" w:hAnsi="Arial" w:cs="Arial"/>
          <w:szCs w:val="24"/>
        </w:rPr>
        <w:t xml:space="preserve">. </w:t>
      </w:r>
    </w:p>
    <w:p w14:paraId="3867D5B9" w14:textId="77777777" w:rsidR="005872AD" w:rsidRPr="005872AD" w:rsidRDefault="005872AD" w:rsidP="005872AD">
      <w:pPr>
        <w:spacing w:line="360" w:lineRule="auto"/>
        <w:jc w:val="both"/>
        <w:rPr>
          <w:rFonts w:ascii="Arial" w:hAnsi="Arial" w:cs="Arial"/>
          <w:szCs w:val="24"/>
        </w:rPr>
      </w:pPr>
      <w:r w:rsidRPr="005872AD">
        <w:rPr>
          <w:rFonts w:ascii="Arial" w:hAnsi="Arial" w:cs="Arial"/>
          <w:szCs w:val="24"/>
        </w:rPr>
        <w:t>Webster, K. (2004). Rethink, Refuse, Reduce... Education for sustainability in a</w:t>
      </w:r>
    </w:p>
    <w:p w14:paraId="027EF58D" w14:textId="77777777" w:rsidR="005872AD" w:rsidRPr="005872AD" w:rsidRDefault="005872AD" w:rsidP="005872AD">
      <w:pPr>
        <w:spacing w:line="360" w:lineRule="auto"/>
        <w:jc w:val="both"/>
        <w:rPr>
          <w:rFonts w:ascii="Arial" w:hAnsi="Arial" w:cs="Arial"/>
          <w:szCs w:val="24"/>
        </w:rPr>
      </w:pPr>
      <w:r w:rsidRPr="005872AD">
        <w:rPr>
          <w:rFonts w:ascii="Arial" w:hAnsi="Arial" w:cs="Arial"/>
          <w:szCs w:val="24"/>
        </w:rPr>
        <w:tab/>
      </w:r>
      <w:proofErr w:type="gramStart"/>
      <w:r w:rsidRPr="005872AD">
        <w:rPr>
          <w:rFonts w:ascii="Arial" w:hAnsi="Arial" w:cs="Arial"/>
          <w:szCs w:val="24"/>
        </w:rPr>
        <w:t>changing</w:t>
      </w:r>
      <w:proofErr w:type="gramEnd"/>
      <w:r w:rsidRPr="005872AD">
        <w:rPr>
          <w:rFonts w:ascii="Arial" w:hAnsi="Arial" w:cs="Arial"/>
          <w:szCs w:val="24"/>
        </w:rPr>
        <w:t xml:space="preserve"> world, Field Studies Publications.</w:t>
      </w:r>
    </w:p>
    <w:p w14:paraId="56D58A42" w14:textId="77777777" w:rsidR="005872AD" w:rsidRDefault="005872AD" w:rsidP="005872AD">
      <w:pPr>
        <w:spacing w:line="360" w:lineRule="auto"/>
        <w:jc w:val="both"/>
        <w:rPr>
          <w:rFonts w:ascii="Arial" w:hAnsi="Arial" w:cs="Arial"/>
          <w:szCs w:val="24"/>
        </w:rPr>
      </w:pPr>
      <w:proofErr w:type="gramStart"/>
      <w:r w:rsidRPr="005872AD">
        <w:rPr>
          <w:rFonts w:ascii="Arial" w:hAnsi="Arial" w:cs="Arial"/>
          <w:szCs w:val="24"/>
        </w:rPr>
        <w:t>World Commission on Environment and Development (WCED) (1987).</w:t>
      </w:r>
      <w:proofErr w:type="gramEnd"/>
      <w:r w:rsidRPr="005872AD">
        <w:rPr>
          <w:rFonts w:ascii="Arial" w:hAnsi="Arial" w:cs="Arial"/>
          <w:szCs w:val="24"/>
        </w:rPr>
        <w:t xml:space="preserve"> Our </w:t>
      </w:r>
    </w:p>
    <w:p w14:paraId="30D9411E" w14:textId="4FFC7CE6" w:rsidR="00203B46" w:rsidRDefault="005872AD" w:rsidP="005872AD">
      <w:pPr>
        <w:spacing w:line="360" w:lineRule="auto"/>
        <w:jc w:val="both"/>
        <w:rPr>
          <w:rFonts w:ascii="Arial" w:hAnsi="Arial" w:cs="Arial"/>
          <w:szCs w:val="24"/>
        </w:rPr>
      </w:pPr>
      <w:r>
        <w:rPr>
          <w:rFonts w:ascii="Arial" w:hAnsi="Arial" w:cs="Arial"/>
          <w:szCs w:val="24"/>
        </w:rPr>
        <w:tab/>
      </w:r>
      <w:proofErr w:type="gramStart"/>
      <w:r w:rsidR="00203B46" w:rsidRPr="005872AD">
        <w:rPr>
          <w:rFonts w:ascii="Arial" w:hAnsi="Arial" w:cs="Arial"/>
          <w:szCs w:val="24"/>
        </w:rPr>
        <w:t>Common</w:t>
      </w:r>
      <w:r w:rsidRPr="005872AD">
        <w:rPr>
          <w:rFonts w:ascii="Arial" w:hAnsi="Arial" w:cs="Arial"/>
          <w:szCs w:val="24"/>
        </w:rPr>
        <w:t xml:space="preserve"> future.</w:t>
      </w:r>
      <w:proofErr w:type="gramEnd"/>
      <w:r w:rsidRPr="005872AD">
        <w:rPr>
          <w:rFonts w:ascii="Arial" w:hAnsi="Arial" w:cs="Arial"/>
          <w:szCs w:val="24"/>
        </w:rPr>
        <w:t xml:space="preserve"> Retrieved from </w:t>
      </w:r>
      <w:r w:rsidRPr="005872AD">
        <w:rPr>
          <w:rFonts w:ascii="Arial" w:hAnsi="Arial" w:cs="Arial"/>
          <w:szCs w:val="24"/>
        </w:rPr>
        <w:tab/>
      </w:r>
      <w:hyperlink r:id="rId13" w:history="1">
        <w:r w:rsidR="00203B46" w:rsidRPr="00461873">
          <w:rPr>
            <w:rStyle w:val="Kpr"/>
            <w:rFonts w:ascii="Arial" w:hAnsi="Arial" w:cs="Arial"/>
            <w:szCs w:val="24"/>
          </w:rPr>
          <w:t>http://www.undocuments.net/wced-</w:t>
        </w:r>
      </w:hyperlink>
    </w:p>
    <w:p w14:paraId="5B9ED672" w14:textId="7B1EC1A2" w:rsidR="005872AD" w:rsidRPr="005872AD" w:rsidRDefault="00203B46" w:rsidP="005872AD">
      <w:pPr>
        <w:spacing w:line="360" w:lineRule="auto"/>
        <w:jc w:val="both"/>
        <w:rPr>
          <w:rFonts w:ascii="Arial" w:hAnsi="Arial" w:cs="Arial"/>
          <w:szCs w:val="24"/>
        </w:rPr>
      </w:pPr>
      <w:r>
        <w:rPr>
          <w:rFonts w:ascii="Arial" w:hAnsi="Arial" w:cs="Arial"/>
          <w:szCs w:val="24"/>
        </w:rPr>
        <w:tab/>
      </w:r>
      <w:r w:rsidR="005872AD" w:rsidRPr="005872AD">
        <w:rPr>
          <w:rFonts w:ascii="Arial" w:hAnsi="Arial" w:cs="Arial"/>
          <w:szCs w:val="24"/>
        </w:rPr>
        <w:t>ocf.htm</w:t>
      </w:r>
    </w:p>
    <w:p w14:paraId="7795C468" w14:textId="77777777" w:rsidR="005872AD" w:rsidRPr="005872AD" w:rsidRDefault="005872AD" w:rsidP="005872AD">
      <w:pPr>
        <w:pStyle w:val="Balk2"/>
        <w:jc w:val="both"/>
        <w:rPr>
          <w:rFonts w:ascii="Arial" w:hAnsi="Arial" w:cs="Arial"/>
        </w:rPr>
      </w:pPr>
    </w:p>
    <w:p w14:paraId="479CB754" w14:textId="77777777" w:rsidR="005872AD" w:rsidRPr="005872AD" w:rsidRDefault="005872AD" w:rsidP="005872AD">
      <w:pPr>
        <w:pStyle w:val="Balk2"/>
        <w:jc w:val="both"/>
        <w:rPr>
          <w:rFonts w:ascii="Arial" w:hAnsi="Arial" w:cs="Arial"/>
        </w:rPr>
      </w:pPr>
    </w:p>
    <w:p w14:paraId="6231DA92" w14:textId="77777777" w:rsidR="005872AD" w:rsidRPr="005872AD" w:rsidRDefault="005872AD" w:rsidP="005872AD">
      <w:pPr>
        <w:jc w:val="both"/>
        <w:rPr>
          <w:rFonts w:ascii="Arial" w:hAnsi="Arial" w:cs="Arial"/>
          <w:szCs w:val="24"/>
        </w:rPr>
      </w:pPr>
    </w:p>
    <w:p w14:paraId="6D014252" w14:textId="77777777" w:rsidR="004A7B5A" w:rsidRPr="005872AD" w:rsidRDefault="004A7B5A" w:rsidP="005872AD">
      <w:pPr>
        <w:spacing w:after="120" w:line="276" w:lineRule="auto"/>
        <w:ind w:firstLine="284"/>
        <w:jc w:val="both"/>
        <w:rPr>
          <w:rFonts w:ascii="Arial" w:hAnsi="Arial" w:cs="Arial"/>
          <w:szCs w:val="24"/>
          <w:lang w:val="en-GB"/>
        </w:rPr>
      </w:pPr>
    </w:p>
    <w:sectPr w:rsidR="004A7B5A" w:rsidRPr="005872AD" w:rsidSect="000F069C">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7" w:h="16839" w:code="9"/>
      <w:pgMar w:top="1985" w:right="1418" w:bottom="1418" w:left="1985" w:header="851" w:footer="448" w:gutter="0"/>
      <w:pgNumType w:start="35"/>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0214D" w14:textId="77777777" w:rsidR="00373A3D" w:rsidRDefault="00373A3D" w:rsidP="00644D8C">
      <w:r>
        <w:separator/>
      </w:r>
    </w:p>
  </w:endnote>
  <w:endnote w:type="continuationSeparator" w:id="0">
    <w:p w14:paraId="1AECA956" w14:textId="77777777" w:rsidR="00373A3D" w:rsidRDefault="00373A3D"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14:paraId="7ED14EF7" w14:textId="77777777" w:rsidTr="00157AD5">
      <w:tc>
        <w:tcPr>
          <w:tcW w:w="8647" w:type="dxa"/>
          <w:tcBorders>
            <w:top w:val="single" w:sz="4" w:space="0" w:color="auto"/>
          </w:tcBorders>
        </w:tcPr>
        <w:p w14:paraId="78235719" w14:textId="1F50F99F" w:rsidR="00ED76F7" w:rsidRPr="0099390A" w:rsidRDefault="00C41FD5"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ED76F7" w:rsidRDefault="00ED76F7"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rsidRPr="00ED140A" w14:paraId="3912FFEB" w14:textId="77777777" w:rsidTr="00157AD5">
      <w:tc>
        <w:tcPr>
          <w:tcW w:w="8647" w:type="dxa"/>
          <w:tcBorders>
            <w:top w:val="single" w:sz="4" w:space="0" w:color="auto"/>
          </w:tcBorders>
        </w:tcPr>
        <w:p w14:paraId="42F79847" w14:textId="77777777" w:rsidR="000F6C82" w:rsidRPr="00960BA8" w:rsidRDefault="000F6C82" w:rsidP="000F6C82">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2F99C478" w14:textId="77777777" w:rsidR="00ED76F7" w:rsidRPr="00ED140A" w:rsidRDefault="000F6C82" w:rsidP="000F6C82">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8F0A96C" w14:textId="77777777" w:rsidR="00ED76F7" w:rsidRPr="00ED140A" w:rsidRDefault="00ED76F7">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ED76F7" w:rsidRPr="00960BA8" w14:paraId="1BFB8CAA" w14:textId="77777777" w:rsidTr="00157AD5">
      <w:tc>
        <w:tcPr>
          <w:tcW w:w="8928" w:type="dxa"/>
          <w:tcBorders>
            <w:top w:val="single" w:sz="4" w:space="0" w:color="auto"/>
          </w:tcBorders>
        </w:tcPr>
        <w:p w14:paraId="45CFF1B8" w14:textId="44F0E733" w:rsidR="00ED76F7" w:rsidRPr="00960BA8" w:rsidRDefault="00ED76F7" w:rsidP="000872C4">
          <w:pPr>
            <w:autoSpaceDE w:val="0"/>
            <w:autoSpaceDN w:val="0"/>
            <w:adjustRightInd w:val="0"/>
            <w:rPr>
              <w:rFonts w:ascii="Times New Roman" w:hAnsi="Times New Roman"/>
              <w:sz w:val="20"/>
            </w:rPr>
          </w:pPr>
        </w:p>
        <w:p w14:paraId="5578F27D" w14:textId="7A260313" w:rsidR="00ED76F7" w:rsidRPr="00637918" w:rsidRDefault="00ED76F7"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ED76F7" w:rsidRPr="00ED140A" w:rsidRDefault="00ED76F7"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15CD" w14:textId="77777777" w:rsidR="00373A3D" w:rsidRDefault="00373A3D" w:rsidP="00644D8C">
      <w:r>
        <w:separator/>
      </w:r>
    </w:p>
  </w:footnote>
  <w:footnote w:type="continuationSeparator" w:id="0">
    <w:p w14:paraId="21BADB9D" w14:textId="77777777" w:rsidR="00373A3D" w:rsidRDefault="00373A3D"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ED76F7" w:rsidRDefault="00D04AA7">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7EB9F7FB" w:rsidR="00833B7C" w:rsidRPr="004A0CA2" w:rsidRDefault="004A0CA2" w:rsidP="004A0CA2">
    <w:pPr>
      <w:tabs>
        <w:tab w:val="left" w:pos="421"/>
      </w:tabs>
      <w:jc w:val="both"/>
      <w:rPr>
        <w:rFonts w:ascii="Arial" w:hAnsi="Arial" w:cs="Arial"/>
        <w:sz w:val="18"/>
        <w:szCs w:val="18"/>
        <w:lang w:val="en-GB"/>
      </w:rPr>
    </w:pPr>
    <w:r>
      <w:rPr>
        <w:rFonts w:ascii="Arial" w:hAnsi="Arial" w:cs="Arial"/>
        <w:sz w:val="18"/>
        <w:szCs w:val="18"/>
        <w:lang w:val="tr-TR" w:eastAsia="tr-TR"/>
      </w:rPr>
      <w:t>Demirci, S.</w:t>
    </w:r>
    <w:r w:rsidR="00B7196A" w:rsidRPr="00B7196A">
      <w:rPr>
        <w:rFonts w:ascii="Arial" w:hAnsi="Arial" w:cs="Arial"/>
        <w:sz w:val="18"/>
        <w:szCs w:val="18"/>
        <w:lang w:val="tr-TR" w:eastAsia="tr-TR"/>
      </w:rPr>
      <w:t xml:space="preserve"> (2017</w:t>
    </w:r>
    <w:r w:rsidR="004A7B5A" w:rsidRPr="00B7196A">
      <w:rPr>
        <w:rFonts w:ascii="Arial" w:hAnsi="Arial" w:cs="Arial"/>
        <w:sz w:val="18"/>
        <w:szCs w:val="18"/>
        <w:lang w:val="tr-TR" w:eastAsia="tr-TR"/>
      </w:rPr>
      <w:t xml:space="preserve">). </w:t>
    </w:r>
    <w:r w:rsidRPr="000666AA">
      <w:rPr>
        <w:rFonts w:ascii="Arial" w:hAnsi="Arial" w:cs="Arial"/>
        <w:sz w:val="18"/>
        <w:szCs w:val="18"/>
      </w:rPr>
      <w:t>The context of sustainable development in Turkish elementary science curriculum</w:t>
    </w:r>
    <w:r w:rsidR="004A7B5A" w:rsidRPr="00B7196A">
      <w:rPr>
        <w:rFonts w:ascii="Arial" w:hAnsi="Arial" w:cs="Arial"/>
        <w:sz w:val="18"/>
        <w:szCs w:val="18"/>
        <w:lang w:val="tr-TR"/>
      </w:rPr>
      <w:t xml:space="preserve">. </w:t>
    </w:r>
    <w:r w:rsidR="004A7B5A" w:rsidRPr="00B7196A">
      <w:rPr>
        <w:rStyle w:val="Kpr"/>
        <w:rFonts w:ascii="Arial" w:hAnsi="Arial" w:cs="Arial"/>
        <w:i/>
        <w:color w:val="000000"/>
        <w:sz w:val="18"/>
        <w:szCs w:val="18"/>
        <w:u w:val="none"/>
        <w:lang w:val="en"/>
      </w:rPr>
      <w:t xml:space="preserve">International Journal of </w:t>
    </w:r>
    <w:r w:rsidR="00B7196A" w:rsidRPr="00B7196A">
      <w:rPr>
        <w:rStyle w:val="Kpr"/>
        <w:rFonts w:ascii="Arial" w:hAnsi="Arial" w:cs="Arial"/>
        <w:i/>
        <w:color w:val="000000"/>
        <w:sz w:val="18"/>
        <w:szCs w:val="18"/>
        <w:u w:val="none"/>
        <w:lang w:val="en"/>
      </w:rPr>
      <w:t>Quality in</w:t>
    </w:r>
    <w:r w:rsidR="004A7B5A" w:rsidRPr="00B7196A">
      <w:rPr>
        <w:rStyle w:val="Kpr"/>
        <w:rFonts w:ascii="Arial" w:hAnsi="Arial" w:cs="Arial"/>
        <w:i/>
        <w:color w:val="000000"/>
        <w:sz w:val="18"/>
        <w:szCs w:val="18"/>
        <w:u w:val="none"/>
        <w:lang w:val="en"/>
      </w:rPr>
      <w:t xml:space="preserve"> Education</w:t>
    </w:r>
    <w:r w:rsidR="00D04AA7">
      <w:rPr>
        <w:rStyle w:val="Kpr"/>
        <w:rFonts w:ascii="Arial" w:hAnsi="Arial" w:cs="Arial"/>
        <w:i/>
        <w:color w:val="000000"/>
        <w:sz w:val="18"/>
        <w:szCs w:val="18"/>
        <w:u w:val="none"/>
        <w:lang w:val="en"/>
      </w:rPr>
      <w:t xml:space="preserve">    </w:t>
    </w:r>
  </w:p>
  <w:p w14:paraId="189235CB" w14:textId="77777777" w:rsidR="004A0CA2" w:rsidRDefault="004A0C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ED76F7" w:rsidRPr="00EE0D6F" w:rsidRDefault="00ED76F7"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7360A4">
      <w:rPr>
        <w:rStyle w:val="SayfaNumaras"/>
        <w:rFonts w:ascii="Times New Roman" w:hAnsi="Times New Roman"/>
        <w:b/>
        <w:noProof/>
        <w:sz w:val="20"/>
      </w:rPr>
      <w:t>37</w:t>
    </w:r>
    <w:r w:rsidRPr="00EE0D6F">
      <w:rPr>
        <w:rStyle w:val="SayfaNumaras"/>
        <w:rFonts w:ascii="Times New Roman" w:hAnsi="Times New Roman"/>
        <w:b/>
        <w:sz w:val="20"/>
      </w:rPr>
      <w:fldChar w:fldCharType="end"/>
    </w:r>
  </w:p>
  <w:p w14:paraId="3E0EE65B" w14:textId="77777777" w:rsidR="004A0CA2" w:rsidRDefault="004A0CA2" w:rsidP="004A0CA2">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1172FF03" w14:textId="77777777" w:rsidR="004A0CA2" w:rsidRPr="004A0CA2" w:rsidRDefault="004A0CA2" w:rsidP="004A0CA2">
    <w:pPr>
      <w:tabs>
        <w:tab w:val="left" w:pos="421"/>
      </w:tabs>
      <w:jc w:val="both"/>
      <w:rPr>
        <w:rFonts w:ascii="Arial" w:hAnsi="Arial" w:cs="Arial"/>
        <w:sz w:val="18"/>
        <w:szCs w:val="18"/>
        <w:lang w:val="en-GB"/>
      </w:rPr>
    </w:pPr>
    <w:r>
      <w:rPr>
        <w:rFonts w:ascii="Arial" w:hAnsi="Arial" w:cs="Arial"/>
        <w:sz w:val="18"/>
        <w:szCs w:val="18"/>
        <w:lang w:val="tr-TR" w:eastAsia="tr-TR"/>
      </w:rPr>
      <w:t>Demirci, S.</w:t>
    </w:r>
    <w:r w:rsidRPr="00B7196A">
      <w:rPr>
        <w:rFonts w:ascii="Arial" w:hAnsi="Arial" w:cs="Arial"/>
        <w:sz w:val="18"/>
        <w:szCs w:val="18"/>
        <w:lang w:val="tr-TR" w:eastAsia="tr-TR"/>
      </w:rPr>
      <w:t xml:space="preserve"> (2017). </w:t>
    </w:r>
    <w:r w:rsidRPr="000666AA">
      <w:rPr>
        <w:rFonts w:ascii="Arial" w:hAnsi="Arial" w:cs="Arial"/>
        <w:sz w:val="18"/>
        <w:szCs w:val="18"/>
      </w:rPr>
      <w:t>The context of sustainable development in Turkish elementary science curriculum</w:t>
    </w:r>
    <w:r w:rsidRPr="00B7196A">
      <w:rPr>
        <w:rFonts w:ascii="Arial" w:hAnsi="Arial" w:cs="Arial"/>
        <w:sz w:val="18"/>
        <w:szCs w:val="18"/>
        <w:lang w:val="tr-TR"/>
      </w:rPr>
      <w:t xml:space="preserve">. </w:t>
    </w:r>
    <w:r w:rsidRPr="00B7196A">
      <w:rPr>
        <w:rStyle w:val="Kpr"/>
        <w:rFonts w:ascii="Arial" w:hAnsi="Arial" w:cs="Arial"/>
        <w:i/>
        <w:color w:val="000000"/>
        <w:sz w:val="18"/>
        <w:szCs w:val="18"/>
        <w:u w:val="none"/>
        <w:lang w:val="en"/>
      </w:rPr>
      <w:t>International Journal of Quality in Education</w:t>
    </w:r>
    <w:r>
      <w:rPr>
        <w:rStyle w:val="Kpr"/>
        <w:rFonts w:ascii="Arial" w:hAnsi="Arial" w:cs="Arial"/>
        <w:i/>
        <w:color w:val="000000"/>
        <w:sz w:val="18"/>
        <w:szCs w:val="18"/>
        <w:u w:val="none"/>
        <w:lang w:val="en"/>
      </w:rPr>
      <w:t xml:space="preserve">    </w:t>
    </w:r>
  </w:p>
  <w:p w14:paraId="4E0CC638" w14:textId="77777777" w:rsidR="00ED76F7" w:rsidRDefault="00ED76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C34C2E" w:rsidRPr="00714258" w:rsidRDefault="00C34C2E">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ED76F7"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6074AA" w:rsidRPr="00714258" w:rsidRDefault="00D04AA7"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006074AA" w:rsidRPr="00714258">
            <w:rPr>
              <w:rFonts w:ascii="Arial" w:hAnsi="Arial" w:cs="Arial"/>
              <w:b/>
              <w:bCs/>
              <w:sz w:val="44"/>
              <w:szCs w:val="44"/>
              <w:lang w:val="en-GB"/>
            </w:rPr>
            <w:t>J</w:t>
          </w:r>
          <w:r w:rsidR="00934BB6" w:rsidRPr="00714258">
            <w:rPr>
              <w:rFonts w:ascii="Arial" w:hAnsi="Arial" w:cs="Arial"/>
              <w:b/>
              <w:color w:val="C00000"/>
              <w:sz w:val="52"/>
              <w:szCs w:val="72"/>
            </w:rPr>
            <w:t>Q</w:t>
          </w:r>
          <w:r w:rsidR="00934BB6" w:rsidRPr="00714258">
            <w:rPr>
              <w:rFonts w:ascii="Arial" w:hAnsi="Arial" w:cs="Arial"/>
              <w:b/>
              <w:bCs/>
              <w:sz w:val="44"/>
              <w:szCs w:val="44"/>
              <w:lang w:val="en-GB"/>
            </w:rPr>
            <w:t>E</w:t>
          </w:r>
        </w:p>
        <w:p w14:paraId="224A6E0C"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ED76F7" w:rsidRPr="00714258" w:rsidRDefault="00934BB6"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6074AA" w:rsidRPr="00714258" w:rsidRDefault="00C34C2E"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w:t>
          </w:r>
          <w:r w:rsidR="00F07864" w:rsidRPr="00714258">
            <w:rPr>
              <w:rFonts w:ascii="Arial" w:hAnsi="Arial" w:cs="Arial"/>
              <w:b/>
              <w:color w:val="C00000"/>
              <w:sz w:val="40"/>
              <w:szCs w:val="72"/>
            </w:rPr>
            <w:t>I</w:t>
          </w:r>
          <w:proofErr w:type="spellStart"/>
          <w:r w:rsidR="006074AA" w:rsidRPr="00714258">
            <w:rPr>
              <w:rFonts w:ascii="Arial" w:hAnsi="Arial" w:cs="Arial"/>
              <w:b/>
              <w:sz w:val="24"/>
              <w:lang w:val="en-GB"/>
            </w:rPr>
            <w:t>nternational</w:t>
          </w:r>
          <w:proofErr w:type="spellEnd"/>
          <w:r w:rsidR="006074AA" w:rsidRPr="00714258">
            <w:rPr>
              <w:rFonts w:ascii="Arial" w:hAnsi="Arial" w:cs="Arial"/>
              <w:b/>
              <w:sz w:val="24"/>
              <w:lang w:val="en-GB"/>
            </w:rPr>
            <w:t xml:space="preserve"> </w:t>
          </w:r>
          <w:r w:rsidR="00F07864" w:rsidRPr="00714258">
            <w:rPr>
              <w:rFonts w:ascii="Arial" w:hAnsi="Arial" w:cs="Arial"/>
              <w:b/>
              <w:sz w:val="40"/>
              <w:szCs w:val="72"/>
            </w:rPr>
            <w:t>J</w:t>
          </w:r>
          <w:proofErr w:type="spellStart"/>
          <w:r w:rsidR="006074AA" w:rsidRPr="00714258">
            <w:rPr>
              <w:rFonts w:ascii="Arial" w:hAnsi="Arial" w:cs="Arial"/>
              <w:b/>
              <w:sz w:val="24"/>
              <w:lang w:val="en-GB"/>
            </w:rPr>
            <w:t>ournal</w:t>
          </w:r>
          <w:proofErr w:type="spellEnd"/>
          <w:r w:rsidR="006074AA" w:rsidRPr="00714258">
            <w:rPr>
              <w:rFonts w:ascii="Arial" w:hAnsi="Arial" w:cs="Arial"/>
              <w:b/>
              <w:sz w:val="24"/>
              <w:lang w:val="en-GB"/>
            </w:rPr>
            <w:t xml:space="preserve"> of </w:t>
          </w:r>
          <w:r w:rsidR="00934BB6" w:rsidRPr="00714258">
            <w:rPr>
              <w:rFonts w:ascii="Arial" w:hAnsi="Arial" w:cs="Arial"/>
              <w:b/>
              <w:color w:val="C00000"/>
              <w:sz w:val="40"/>
              <w:szCs w:val="72"/>
            </w:rPr>
            <w:t>Q</w:t>
          </w:r>
          <w:proofErr w:type="spellStart"/>
          <w:r w:rsidR="00934BB6" w:rsidRPr="00714258">
            <w:rPr>
              <w:rFonts w:ascii="Arial" w:hAnsi="Arial" w:cs="Arial"/>
              <w:b/>
              <w:sz w:val="24"/>
              <w:lang w:val="en-GB"/>
            </w:rPr>
            <w:t>uality</w:t>
          </w:r>
          <w:proofErr w:type="spellEnd"/>
          <w:r w:rsidR="00934BB6" w:rsidRPr="00714258">
            <w:rPr>
              <w:rFonts w:ascii="Arial" w:hAnsi="Arial" w:cs="Arial"/>
              <w:b/>
              <w:sz w:val="24"/>
              <w:lang w:val="en-GB"/>
            </w:rPr>
            <w:t xml:space="preserve"> in </w:t>
          </w:r>
          <w:r w:rsidR="00F07864" w:rsidRPr="00714258">
            <w:rPr>
              <w:rFonts w:ascii="Arial" w:hAnsi="Arial" w:cs="Arial"/>
              <w:b/>
              <w:sz w:val="40"/>
              <w:szCs w:val="72"/>
            </w:rPr>
            <w:t>E</w:t>
          </w:r>
          <w:proofErr w:type="spellStart"/>
          <w:r w:rsidR="006074AA" w:rsidRPr="00714258">
            <w:rPr>
              <w:rFonts w:ascii="Arial" w:hAnsi="Arial" w:cs="Arial"/>
              <w:b/>
              <w:sz w:val="24"/>
              <w:lang w:val="en-GB"/>
            </w:rPr>
            <w:t>ducation</w:t>
          </w:r>
          <w:proofErr w:type="spellEnd"/>
          <w:r w:rsidR="006074AA" w:rsidRPr="00714258">
            <w:rPr>
              <w:rFonts w:ascii="Arial" w:hAnsi="Arial" w:cs="Arial"/>
              <w:b/>
              <w:sz w:val="24"/>
              <w:lang w:val="en-GB"/>
            </w:rPr>
            <w:t xml:space="preserve"> </w:t>
          </w:r>
        </w:p>
        <w:p w14:paraId="01B8D079" w14:textId="4A9235A0" w:rsidR="006074AA" w:rsidRPr="00714258" w:rsidRDefault="008156F1" w:rsidP="006074AA">
          <w:pPr>
            <w:pStyle w:val="stbilgi"/>
            <w:shd w:val="clear" w:color="auto" w:fill="FFFFFF" w:themeFill="background1"/>
            <w:tabs>
              <w:tab w:val="clear" w:pos="9072"/>
              <w:tab w:val="right" w:pos="8789"/>
            </w:tabs>
            <w:ind w:right="-1"/>
            <w:jc w:val="center"/>
            <w:rPr>
              <w:rFonts w:ascii="Arial" w:hAnsi="Arial" w:cs="Arial"/>
            </w:rPr>
          </w:pPr>
          <w:r w:rsidRPr="00714258">
            <w:rPr>
              <w:rFonts w:ascii="Arial" w:hAnsi="Arial" w:cs="Arial"/>
              <w:sz w:val="20"/>
              <w:lang w:val="de-DE"/>
            </w:rPr>
            <w:t xml:space="preserve"> </w:t>
          </w:r>
          <w:r w:rsidR="006074AA" w:rsidRPr="00714258">
            <w:rPr>
              <w:rFonts w:ascii="Arial" w:hAnsi="Arial" w:cs="Arial"/>
              <w:sz w:val="20"/>
              <w:lang w:val="de-DE"/>
            </w:rPr>
            <w:t xml:space="preserve"> </w:t>
          </w:r>
        </w:p>
        <w:p w14:paraId="2A226B47" w14:textId="5333C7F2" w:rsidR="00ED76F7" w:rsidRPr="00714258" w:rsidRDefault="00934BB6" w:rsidP="00934BB6">
          <w:pPr>
            <w:pStyle w:val="stbilgi"/>
            <w:jc w:val="center"/>
            <w:rPr>
              <w:rFonts w:ascii="Arial" w:hAnsi="Arial" w:cs="Arial"/>
              <w:sz w:val="18"/>
              <w:szCs w:val="18"/>
            </w:rPr>
          </w:pPr>
          <w:r w:rsidRPr="00714258">
            <w:rPr>
              <w:rFonts w:ascii="Arial" w:hAnsi="Arial" w:cs="Arial"/>
              <w:sz w:val="20"/>
              <w:lang w:val="de-DE"/>
            </w:rPr>
            <w:t>Volume: 1</w:t>
          </w:r>
          <w:r w:rsidR="006074AA" w:rsidRPr="00714258">
            <w:rPr>
              <w:rFonts w:ascii="Arial" w:hAnsi="Arial" w:cs="Arial"/>
              <w:sz w:val="20"/>
              <w:lang w:val="de-DE"/>
            </w:rPr>
            <w:t>, 2017</w:t>
          </w:r>
        </w:p>
      </w:tc>
    </w:tr>
  </w:tbl>
  <w:p w14:paraId="41FE7E80" w14:textId="77777777" w:rsidR="00ED76F7" w:rsidRPr="008E6EEF" w:rsidRDefault="00ED76F7" w:rsidP="00934BB6">
    <w:pPr>
      <w:pStyle w:val="stbilgi1"/>
      <w:rPr>
        <w:lang w:val="de-DE"/>
      </w:rPr>
    </w:pPr>
  </w:p>
  <w:p w14:paraId="5B47D6E1" w14:textId="77777777" w:rsidR="00ED76F7" w:rsidRPr="008E6EEF" w:rsidRDefault="00ED76F7"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4">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5">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8">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0">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19">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4">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1">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5">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6">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4"/>
  </w:num>
  <w:num w:numId="4">
    <w:abstractNumId w:val="28"/>
  </w:num>
  <w:num w:numId="5">
    <w:abstractNumId w:val="36"/>
  </w:num>
  <w:num w:numId="6">
    <w:abstractNumId w:val="18"/>
  </w:num>
  <w:num w:numId="7">
    <w:abstractNumId w:val="4"/>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1"/>
  </w:num>
  <w:num w:numId="15">
    <w:abstractNumId w:val="13"/>
  </w:num>
  <w:num w:numId="16">
    <w:abstractNumId w:val="30"/>
  </w:num>
  <w:num w:numId="17">
    <w:abstractNumId w:val="32"/>
  </w:num>
  <w:num w:numId="18">
    <w:abstractNumId w:val="35"/>
  </w:num>
  <w:num w:numId="19">
    <w:abstractNumId w:val="16"/>
  </w:num>
  <w:num w:numId="20">
    <w:abstractNumId w:val="19"/>
  </w:num>
  <w:num w:numId="21">
    <w:abstractNumId w:val="37"/>
  </w:num>
  <w:num w:numId="22">
    <w:abstractNumId w:val="2"/>
  </w:num>
  <w:num w:numId="23">
    <w:abstractNumId w:val="26"/>
  </w:num>
  <w:num w:numId="24">
    <w:abstractNumId w:val="8"/>
  </w:num>
  <w:num w:numId="25">
    <w:abstractNumId w:val="22"/>
  </w:num>
  <w:num w:numId="26">
    <w:abstractNumId w:val="10"/>
  </w:num>
  <w:num w:numId="27">
    <w:abstractNumId w:val="25"/>
  </w:num>
  <w:num w:numId="28">
    <w:abstractNumId w:val="6"/>
  </w:num>
  <w:num w:numId="29">
    <w:abstractNumId w:val="12"/>
  </w:num>
  <w:num w:numId="30">
    <w:abstractNumId w:val="24"/>
  </w:num>
  <w:num w:numId="31">
    <w:abstractNumId w:val="1"/>
  </w:num>
  <w:num w:numId="32">
    <w:abstractNumId w:val="21"/>
  </w:num>
  <w:num w:numId="33">
    <w:abstractNumId w:val="11"/>
  </w:num>
  <w:num w:numId="34">
    <w:abstractNumId w:val="27"/>
  </w:num>
  <w:num w:numId="35">
    <w:abstractNumId w:val="20"/>
  </w:num>
  <w:num w:numId="36">
    <w:abstractNumId w:val="15"/>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83F"/>
    <w:rsid w:val="00150935"/>
    <w:rsid w:val="00152B4B"/>
    <w:rsid w:val="001569BB"/>
    <w:rsid w:val="00157AD5"/>
    <w:rsid w:val="00157CC0"/>
    <w:rsid w:val="00160664"/>
    <w:rsid w:val="00160851"/>
    <w:rsid w:val="00161CFE"/>
    <w:rsid w:val="0016447C"/>
    <w:rsid w:val="00172B24"/>
    <w:rsid w:val="001776F2"/>
    <w:rsid w:val="0018517A"/>
    <w:rsid w:val="00191895"/>
    <w:rsid w:val="001947E5"/>
    <w:rsid w:val="001A1678"/>
    <w:rsid w:val="001A1B58"/>
    <w:rsid w:val="001A293B"/>
    <w:rsid w:val="001A637D"/>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3B46"/>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1DF"/>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73A3D"/>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0CA2"/>
    <w:rsid w:val="004A2CB3"/>
    <w:rsid w:val="004A312B"/>
    <w:rsid w:val="004A3368"/>
    <w:rsid w:val="004A7B5A"/>
    <w:rsid w:val="004B6CF6"/>
    <w:rsid w:val="004C06D7"/>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872AD"/>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10C6"/>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A0566"/>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3600"/>
    <w:rsid w:val="00725B22"/>
    <w:rsid w:val="00726C43"/>
    <w:rsid w:val="0073341F"/>
    <w:rsid w:val="00734CDA"/>
    <w:rsid w:val="007360A4"/>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2653"/>
    <w:rsid w:val="007C01D3"/>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744B"/>
    <w:rsid w:val="00903E92"/>
    <w:rsid w:val="00907863"/>
    <w:rsid w:val="00911A4D"/>
    <w:rsid w:val="00913DB9"/>
    <w:rsid w:val="009140C3"/>
    <w:rsid w:val="00916C8B"/>
    <w:rsid w:val="00917FDE"/>
    <w:rsid w:val="00920933"/>
    <w:rsid w:val="00921E65"/>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3126"/>
    <w:rsid w:val="00A277CD"/>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66C1"/>
    <w:rsid w:val="00BD72FB"/>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documents.net/wce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esco.org/education/tlsf/mods/theme_a/popups/mod04t01s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ik.gov.tr/IcerikGetir.do?istab_id=15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ttkb.meb.gov.t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sinem@metu.edu.t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E8C3-544A-465C-964A-A0E37C9F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2198</Words>
  <Characters>12532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Windows User</cp:lastModifiedBy>
  <cp:revision>17</cp:revision>
  <cp:lastPrinted>2015-11-05T19:30:00Z</cp:lastPrinted>
  <dcterms:created xsi:type="dcterms:W3CDTF">2018-03-15T13:52:00Z</dcterms:created>
  <dcterms:modified xsi:type="dcterms:W3CDTF">2018-03-22T20:47:00Z</dcterms:modified>
</cp:coreProperties>
</file>