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33" w:rsidRPr="0016257A" w:rsidRDefault="00155533" w:rsidP="001555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İnfertil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çiftler  için tek veya çift </w:t>
      </w:r>
      <w:proofErr w:type="spellStart"/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intrauterin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inseminasyon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(IUI): Çift IUI klinik gebelik oranlarını artırır mı?</w:t>
      </w:r>
    </w:p>
    <w:p w:rsidR="00155533" w:rsidRPr="0016257A" w:rsidRDefault="00155533" w:rsidP="001555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533" w:rsidRPr="0016257A" w:rsidRDefault="00155533" w:rsidP="001555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Mert Ulaş BARUT</w:t>
      </w: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</w:rPr>
        <w:t>1</w:t>
      </w: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 Sibel SAK</w:t>
      </w: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</w:rPr>
        <w:t>1</w:t>
      </w: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, </w:t>
      </w:r>
      <w:r w:rsidRPr="0016257A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> Özcan BUDAK</w:t>
      </w: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</w:rPr>
        <w:t>2</w:t>
      </w:r>
      <w:r w:rsidRPr="0016257A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gramStart"/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Hakim</w:t>
      </w:r>
      <w:proofErr w:type="gramEnd"/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ÇELİK</w:t>
      </w: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</w:rPr>
        <w:t>3</w:t>
      </w: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, Elif AĞAÇAYAK</w:t>
      </w: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</w:rPr>
        <w:t>4</w:t>
      </w: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Muhammet Erdal SAK</w:t>
      </w: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</w:rPr>
        <w:t>1</w:t>
      </w:r>
    </w:p>
    <w:p w:rsidR="00155533" w:rsidRPr="0016257A" w:rsidRDefault="00155533" w:rsidP="001555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</w:rPr>
        <w:t xml:space="preserve"> 1</w:t>
      </w: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Harran Üniversitesi Tıp Fakültesi Kadın Hastalıkları ve Doğum AD, Şanlıurfa, Türkiye</w:t>
      </w:r>
    </w:p>
    <w:p w:rsidR="00155533" w:rsidRPr="0016257A" w:rsidRDefault="00155533" w:rsidP="001555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</w:rPr>
        <w:t>2</w:t>
      </w: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Harran Üniversitesi Tıp Fakültesi Histoloji AD, Şanlıurfa, Türkiye</w:t>
      </w:r>
    </w:p>
    <w:p w:rsidR="00155533" w:rsidRPr="0016257A" w:rsidRDefault="00155533" w:rsidP="001555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</w:rPr>
        <w:t>3</w:t>
      </w: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Harran Üniversitesi Tıp Fakültesi  Fizyoloji AD, Şanlıurfa, Türkiye</w:t>
      </w:r>
    </w:p>
    <w:p w:rsidR="00155533" w:rsidRPr="0016257A" w:rsidRDefault="00155533" w:rsidP="001555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vertAlign w:val="superscript"/>
        </w:rPr>
        <w:t xml:space="preserve"> 4</w:t>
      </w: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Dicle Üniversitesi Tıp Fakültesi Kadın Hastalıkları ve Doğum AD, Diyarbakır, Türkiye</w:t>
      </w:r>
    </w:p>
    <w:p w:rsidR="00155533" w:rsidRPr="0016257A" w:rsidRDefault="00155533" w:rsidP="00155533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533" w:rsidRPr="0016257A" w:rsidRDefault="00155533" w:rsidP="001555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ÖZET</w:t>
      </w:r>
    </w:p>
    <w:p w:rsidR="00155533" w:rsidRPr="0016257A" w:rsidRDefault="00155533" w:rsidP="001555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Amaç:</w:t>
      </w:r>
      <w:r w:rsidRPr="001625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Bu pilot çalışmada, çoklu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foliküler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gelişimi olan kontrollü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ovarian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hiperstimülasyon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(KOH)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sikluslarında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çift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intrauterin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inseminasyon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(IUI)'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nin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etkinliğini göstermeyi amaçladık. </w:t>
      </w:r>
    </w:p>
    <w:p w:rsidR="00155533" w:rsidRPr="0016257A" w:rsidRDefault="00155533" w:rsidP="001555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Yöntemler:</w:t>
      </w:r>
    </w:p>
    <w:p w:rsidR="00155533" w:rsidRPr="0016257A" w:rsidRDefault="00155533" w:rsidP="001555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Tersiyer bir merkezde </w:t>
      </w:r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Kadın Hastalıkları ve Doğum Kliniğinde Mart 2017 ile Mart 2018 tarihleri arasında yardımcı üreme teknikleri (YÜT) merkezinde IUI programına alınan 20 ile 35 yaş aralığında  38 hastaya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hCG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yapılmasından  sonra</w:t>
      </w:r>
      <w:proofErr w:type="gram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18. ve 36. saatte  2 kez IUI  yapılmış ve kontrol grubu olarak 22 ile 35 yaş aralığında  32 hastaya  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human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chorionic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gonadotropin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hCG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) yapıldıktan sonra  36. saatte 1 kez  IUI  yapılmıştır. Toplam 70 hastanın mevcut kayıtlardan hasta ile ilgili demografik özellikler; Yaş, kilo, boy, daha </w:t>
      </w:r>
      <w:proofErr w:type="gram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önceki  gebelik</w:t>
      </w:r>
      <w:proofErr w:type="gram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öyküsü (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gravide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parite), öyküsünde sigara alışkanlığı, hastaların  adetin üçüncü gün  hormon düzeyleri [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follicle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stimulating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hormone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(FSH),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Luteinizing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Hormone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(LH),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Estradiol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(E2)], 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Prolaktin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 Anti</w:t>
      </w:r>
      <w:r w:rsidRPr="0016257A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>-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Müllerian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hormone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16257A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</w:rPr>
        <w:t xml:space="preserve">(AMH),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antral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folikül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sayısı (AFC),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infertilite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tipi ve süresi kayıt  edildi.</w:t>
      </w:r>
    </w:p>
    <w:p w:rsidR="00155533" w:rsidRPr="0016257A" w:rsidRDefault="00155533" w:rsidP="001555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Bulgular:</w:t>
      </w:r>
    </w:p>
    <w:p w:rsidR="00155533" w:rsidRPr="0016257A" w:rsidRDefault="00155533" w:rsidP="001555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Çalışmada, </w:t>
      </w:r>
      <w:proofErr w:type="gram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nisan</w:t>
      </w:r>
      <w:proofErr w:type="gram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2017-mayıs 2018 tarihleri arasında toplam 70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infertil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hasta dahil edildi.  Bunların 32 (%45.7)’sinin  1 kez IUI yapılmış grubunda iken, 38’i (%54.2) 2 kez IUI yapılmış grubunda olduğu </w:t>
      </w:r>
      <w:proofErr w:type="gram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izlendi.İki</w:t>
      </w:r>
      <w:proofErr w:type="gram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gruptaki kadınların HCG günü dominant  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Follikül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sayısı &gt;15mm değerleri  bakımından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median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değerleri incelendiğinde, çalışma grubundaki 2.0(1-3), kontrol grubundakilerin ise 2.0(1.0-3.0) olarak bulundu (P=0.139).</w:t>
      </w:r>
    </w:p>
    <w:p w:rsidR="00155533" w:rsidRPr="0016257A" w:rsidRDefault="00155533" w:rsidP="001555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İki gruptaki kadınların Klinik gebelik oranı(%) değerleri  bakımından değerleri incelendiğinde, çalışma grubundaki %21.05, kontrol grubundakile</w:t>
      </w:r>
      <w:r w:rsidR="00D54143"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rin ise %18.75  olarak bulundu </w:t>
      </w:r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(P=0.812). </w:t>
      </w:r>
    </w:p>
    <w:p w:rsidR="00155533" w:rsidRPr="0016257A" w:rsidRDefault="00155533" w:rsidP="0015553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Sonuç:</w:t>
      </w:r>
    </w:p>
    <w:p w:rsidR="00155533" w:rsidRPr="0016257A" w:rsidRDefault="00155533" w:rsidP="00D5414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Bu çalışmada  KOH </w:t>
      </w:r>
      <w:proofErr w:type="gram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ile 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ovülasyon</w:t>
      </w:r>
      <w:proofErr w:type="spellEnd"/>
      <w:proofErr w:type="gram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indüksiyonu  sonrası 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intrauterin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inseminasyon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 yapılan olgularda  tek ve çift  IUI  yapılmasının  klinik gebelik oranları arasında anlamlı bir  fark olmadığı gözlenmiştir. Dolayısıyla   </w:t>
      </w:r>
      <w:proofErr w:type="spellStart"/>
      <w:proofErr w:type="gram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intrauterin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inseminasyon</w:t>
      </w:r>
      <w:proofErr w:type="spellEnd"/>
      <w:proofErr w:type="gram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yapılan olgularda maliyet göz önünde tutularak  sonuçları hastayla paylaşmak gerekir.</w:t>
      </w:r>
    </w:p>
    <w:p w:rsidR="00155533" w:rsidRPr="0016257A" w:rsidRDefault="00155533" w:rsidP="00D541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257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Anahtar kelimeler:</w:t>
      </w:r>
      <w:r w:rsidRPr="001625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Kontrollü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ovarian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hiperstimulasyon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tek ve çift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intra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uterin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inseminasyon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infertilite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 </w:t>
      </w:r>
      <w:proofErr w:type="spellStart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inseminasyon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zamanlaması  </w:t>
      </w:r>
    </w:p>
    <w:p w:rsidR="00155533" w:rsidRPr="0016257A" w:rsidRDefault="00155533" w:rsidP="001555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257A">
        <w:rPr>
          <w:rFonts w:ascii="Times New Roman" w:hAnsi="Times New Roman" w:cs="Times New Roman"/>
          <w:sz w:val="24"/>
          <w:szCs w:val="24"/>
        </w:rPr>
        <w:t>Mert  Ulaş</w:t>
      </w:r>
      <w:proofErr w:type="gramEnd"/>
      <w:r w:rsidRPr="0016257A">
        <w:rPr>
          <w:rFonts w:ascii="Times New Roman" w:hAnsi="Times New Roman" w:cs="Times New Roman"/>
          <w:sz w:val="24"/>
          <w:szCs w:val="24"/>
        </w:rPr>
        <w:t xml:space="preserve">  Barut ORID NO:</w:t>
      </w:r>
      <w:r w:rsidRPr="0016257A">
        <w:rPr>
          <w:sz w:val="24"/>
          <w:szCs w:val="24"/>
        </w:rPr>
        <w:t xml:space="preserve"> </w:t>
      </w:r>
      <w:r w:rsidRPr="0016257A">
        <w:rPr>
          <w:rFonts w:ascii="Times New Roman" w:hAnsi="Times New Roman" w:cs="Times New Roman"/>
          <w:sz w:val="24"/>
          <w:szCs w:val="24"/>
        </w:rPr>
        <w:t>0000-0002-7008-8218</w:t>
      </w:r>
    </w:p>
    <w:p w:rsidR="00155533" w:rsidRPr="0016257A" w:rsidRDefault="00155533" w:rsidP="001555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257A">
        <w:rPr>
          <w:rFonts w:ascii="Times New Roman" w:hAnsi="Times New Roman" w:cs="Times New Roman"/>
          <w:sz w:val="24"/>
          <w:szCs w:val="24"/>
        </w:rPr>
        <w:t>Sibel  SAK</w:t>
      </w:r>
      <w:proofErr w:type="gramEnd"/>
      <w:r w:rsidRPr="0016257A">
        <w:rPr>
          <w:rFonts w:ascii="Times New Roman" w:hAnsi="Times New Roman" w:cs="Times New Roman"/>
          <w:sz w:val="24"/>
          <w:szCs w:val="24"/>
        </w:rPr>
        <w:t xml:space="preserve">  ORID NO: 0000-0001-7401-3945</w:t>
      </w:r>
    </w:p>
    <w:p w:rsidR="00155533" w:rsidRPr="0016257A" w:rsidRDefault="00155533" w:rsidP="0015553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</w:pPr>
      <w:r w:rsidRPr="0016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Özcan </w:t>
      </w:r>
      <w:proofErr w:type="gramStart"/>
      <w:r w:rsidRPr="0016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BUDAK</w:t>
      </w:r>
      <w:r w:rsidRPr="0016257A">
        <w:rPr>
          <w:rFonts w:ascii="Times New Roman" w:hAnsi="Times New Roman" w:cs="Times New Roman"/>
          <w:sz w:val="24"/>
          <w:szCs w:val="24"/>
        </w:rPr>
        <w:t xml:space="preserve">  OR</w:t>
      </w:r>
      <w:r w:rsidR="00EE5163" w:rsidRPr="0016257A">
        <w:rPr>
          <w:rFonts w:ascii="Times New Roman" w:hAnsi="Times New Roman" w:cs="Times New Roman"/>
          <w:sz w:val="24"/>
          <w:szCs w:val="24"/>
        </w:rPr>
        <w:t>C</w:t>
      </w:r>
      <w:r w:rsidRPr="0016257A">
        <w:rPr>
          <w:rFonts w:ascii="Times New Roman" w:hAnsi="Times New Roman" w:cs="Times New Roman"/>
          <w:sz w:val="24"/>
          <w:szCs w:val="24"/>
        </w:rPr>
        <w:t>ID</w:t>
      </w:r>
      <w:proofErr w:type="gramEnd"/>
      <w:r w:rsidRPr="0016257A">
        <w:rPr>
          <w:rFonts w:ascii="Times New Roman" w:hAnsi="Times New Roman" w:cs="Times New Roman"/>
          <w:sz w:val="24"/>
          <w:szCs w:val="24"/>
        </w:rPr>
        <w:t xml:space="preserve"> NO</w:t>
      </w:r>
      <w:r w:rsidRPr="0016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:</w:t>
      </w:r>
      <w:r w:rsidR="003A2F92" w:rsidRPr="0016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0000-0002-2617-3175</w:t>
      </w:r>
    </w:p>
    <w:p w:rsidR="00155533" w:rsidRPr="0016257A" w:rsidRDefault="00155533" w:rsidP="00155533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</w:rPr>
      </w:pPr>
      <w:r w:rsidRPr="0016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Hakim </w:t>
      </w:r>
      <w:proofErr w:type="gramStart"/>
      <w:r w:rsidRPr="0016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ÇELİK</w:t>
      </w:r>
      <w:r w:rsidRPr="0016257A">
        <w:rPr>
          <w:rFonts w:ascii="Times New Roman" w:hAnsi="Times New Roman" w:cs="Times New Roman"/>
          <w:sz w:val="24"/>
          <w:szCs w:val="24"/>
        </w:rPr>
        <w:t xml:space="preserve">  OR</w:t>
      </w:r>
      <w:r w:rsidR="00EE5163" w:rsidRPr="0016257A">
        <w:rPr>
          <w:rFonts w:ascii="Times New Roman" w:hAnsi="Times New Roman" w:cs="Times New Roman"/>
          <w:sz w:val="24"/>
          <w:szCs w:val="24"/>
        </w:rPr>
        <w:t>C</w:t>
      </w:r>
      <w:r w:rsidRPr="0016257A">
        <w:rPr>
          <w:rFonts w:ascii="Times New Roman" w:hAnsi="Times New Roman" w:cs="Times New Roman"/>
          <w:sz w:val="24"/>
          <w:szCs w:val="24"/>
        </w:rPr>
        <w:t>ID</w:t>
      </w:r>
      <w:proofErr w:type="gramEnd"/>
      <w:r w:rsidRPr="0016257A">
        <w:rPr>
          <w:rFonts w:ascii="Times New Roman" w:hAnsi="Times New Roman" w:cs="Times New Roman"/>
          <w:sz w:val="24"/>
          <w:szCs w:val="24"/>
        </w:rPr>
        <w:t xml:space="preserve"> NO</w:t>
      </w:r>
      <w:r w:rsidRPr="0016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: 0000-0002-7565-3394</w:t>
      </w:r>
    </w:p>
    <w:p w:rsidR="00155533" w:rsidRPr="0016257A" w:rsidRDefault="00155533" w:rsidP="001555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Elif </w:t>
      </w:r>
      <w:proofErr w:type="gramStart"/>
      <w:r w:rsidRPr="0016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AĞAÇAYAK</w:t>
      </w:r>
      <w:r w:rsidRPr="0016257A">
        <w:rPr>
          <w:rFonts w:ascii="Times New Roman" w:hAnsi="Times New Roman" w:cs="Times New Roman"/>
          <w:sz w:val="24"/>
          <w:szCs w:val="24"/>
        </w:rPr>
        <w:t xml:space="preserve">  OR</w:t>
      </w:r>
      <w:r w:rsidR="00EE5163" w:rsidRPr="0016257A">
        <w:rPr>
          <w:rFonts w:ascii="Times New Roman" w:hAnsi="Times New Roman" w:cs="Times New Roman"/>
          <w:sz w:val="24"/>
          <w:szCs w:val="24"/>
        </w:rPr>
        <w:t>C</w:t>
      </w:r>
      <w:r w:rsidRPr="0016257A">
        <w:rPr>
          <w:rFonts w:ascii="Times New Roman" w:hAnsi="Times New Roman" w:cs="Times New Roman"/>
          <w:sz w:val="24"/>
          <w:szCs w:val="24"/>
        </w:rPr>
        <w:t>ID</w:t>
      </w:r>
      <w:proofErr w:type="gramEnd"/>
      <w:r w:rsidRPr="0016257A">
        <w:rPr>
          <w:rFonts w:ascii="Times New Roman" w:hAnsi="Times New Roman" w:cs="Times New Roman"/>
          <w:sz w:val="24"/>
          <w:szCs w:val="24"/>
        </w:rPr>
        <w:t xml:space="preserve"> NO</w:t>
      </w:r>
      <w:r w:rsidRPr="0016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:</w:t>
      </w:r>
      <w:r w:rsidR="00FB7F1F" w:rsidRPr="0016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0000-0002-4215-1371</w:t>
      </w:r>
    </w:p>
    <w:p w:rsidR="00155533" w:rsidRPr="0016257A" w:rsidRDefault="00155533" w:rsidP="001555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257A">
        <w:rPr>
          <w:rFonts w:ascii="Times New Roman" w:hAnsi="Times New Roman" w:cs="Times New Roman"/>
          <w:sz w:val="24"/>
          <w:szCs w:val="24"/>
        </w:rPr>
        <w:t xml:space="preserve">Muhammet </w:t>
      </w:r>
      <w:proofErr w:type="gramStart"/>
      <w:r w:rsidRPr="0016257A">
        <w:rPr>
          <w:rFonts w:ascii="Times New Roman" w:hAnsi="Times New Roman" w:cs="Times New Roman"/>
          <w:sz w:val="24"/>
          <w:szCs w:val="24"/>
        </w:rPr>
        <w:t>Erdal  SAK</w:t>
      </w:r>
      <w:proofErr w:type="gramEnd"/>
      <w:r w:rsidRPr="0016257A">
        <w:rPr>
          <w:rFonts w:ascii="Times New Roman" w:hAnsi="Times New Roman" w:cs="Times New Roman"/>
          <w:sz w:val="24"/>
          <w:szCs w:val="24"/>
        </w:rPr>
        <w:t xml:space="preserve">  OR</w:t>
      </w:r>
      <w:r w:rsidR="00EE5163" w:rsidRPr="0016257A">
        <w:rPr>
          <w:rFonts w:ascii="Times New Roman" w:hAnsi="Times New Roman" w:cs="Times New Roman"/>
          <w:sz w:val="24"/>
          <w:szCs w:val="24"/>
        </w:rPr>
        <w:t>C</w:t>
      </w:r>
      <w:r w:rsidRPr="0016257A">
        <w:rPr>
          <w:rFonts w:ascii="Times New Roman" w:hAnsi="Times New Roman" w:cs="Times New Roman"/>
          <w:sz w:val="24"/>
          <w:szCs w:val="24"/>
        </w:rPr>
        <w:t>ID NO: 0000-0002-6570-1057</w:t>
      </w:r>
    </w:p>
    <w:p w:rsidR="00155533" w:rsidRPr="0016257A" w:rsidRDefault="00155533" w:rsidP="0015553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257A">
        <w:rPr>
          <w:rFonts w:ascii="Times New Roman" w:hAnsi="Times New Roman" w:cs="Times New Roman"/>
          <w:sz w:val="24"/>
          <w:szCs w:val="24"/>
        </w:rPr>
        <w:t>Yazışma Adresi /</w:t>
      </w:r>
      <w:proofErr w:type="spellStart"/>
      <w:r w:rsidRPr="0016257A">
        <w:rPr>
          <w:rFonts w:ascii="Times New Roman" w:hAnsi="Times New Roman" w:cs="Times New Roman"/>
          <w:sz w:val="24"/>
          <w:szCs w:val="24"/>
        </w:rPr>
        <w:t>Correspondence</w:t>
      </w:r>
      <w:proofErr w:type="spellEnd"/>
      <w:r w:rsidRPr="0016257A">
        <w:rPr>
          <w:rFonts w:ascii="Times New Roman" w:hAnsi="Times New Roman" w:cs="Times New Roman"/>
          <w:sz w:val="24"/>
          <w:szCs w:val="24"/>
        </w:rPr>
        <w:t xml:space="preserve">: Mert Ulaş Barut, Harran Üniversitesi Tıp Fakültesi Kadın Hastalıkları ve Doğum AD, Şanlıurfa, Türkiye, </w:t>
      </w:r>
      <w:proofErr w:type="spellStart"/>
      <w:r w:rsidRPr="0016257A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16257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6257A">
        <w:rPr>
          <w:rFonts w:ascii="Times New Roman" w:hAnsi="Times New Roman" w:cs="Times New Roman"/>
          <w:sz w:val="24"/>
          <w:szCs w:val="24"/>
        </w:rPr>
        <w:t xml:space="preserve">05067118398  </w:t>
      </w:r>
      <w:proofErr w:type="spellStart"/>
      <w:r w:rsidRPr="0016257A">
        <w:rPr>
          <w:rFonts w:ascii="Times New Roman" w:hAnsi="Times New Roman" w:cs="Times New Roman"/>
          <w:sz w:val="24"/>
          <w:szCs w:val="24"/>
        </w:rPr>
        <w:t>Email</w:t>
      </w:r>
      <w:proofErr w:type="spellEnd"/>
      <w:proofErr w:type="gramEnd"/>
      <w:r w:rsidRPr="0016257A">
        <w:rPr>
          <w:rFonts w:ascii="Times New Roman" w:hAnsi="Times New Roman" w:cs="Times New Roman"/>
          <w:sz w:val="24"/>
          <w:szCs w:val="24"/>
        </w:rPr>
        <w:t>: drmertulas@gmail.com</w:t>
      </w:r>
    </w:p>
    <w:p w:rsidR="00D54143" w:rsidRPr="0016257A" w:rsidRDefault="00D54143" w:rsidP="00D541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54143" w:rsidRPr="0016257A" w:rsidRDefault="00D54143" w:rsidP="00D541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54143" w:rsidRPr="0016257A" w:rsidRDefault="00D54143" w:rsidP="00D541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54143" w:rsidRPr="0016257A" w:rsidRDefault="00D54143" w:rsidP="00D541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Single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double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intrauterine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insemination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(IUI) </w:t>
      </w:r>
      <w:proofErr w:type="spellStart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infertile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couples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Does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double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IUI </w:t>
      </w:r>
      <w:proofErr w:type="spellStart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increases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rate of </w:t>
      </w:r>
      <w:proofErr w:type="spellStart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clinical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pregnancy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D54143" w:rsidRPr="0016257A" w:rsidRDefault="00D54143" w:rsidP="00D541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4143" w:rsidRPr="0016257A" w:rsidRDefault="00D54143" w:rsidP="00D541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Abstract</w:t>
      </w:r>
      <w:proofErr w:type="spellEnd"/>
    </w:p>
    <w:p w:rsidR="00D54143" w:rsidRPr="0016257A" w:rsidRDefault="00D54143" w:rsidP="00D541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625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pilot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it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aimed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demonstrate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efficacy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double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intrauterine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insemination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(IUI) in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controlled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ovarian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hyperstimulation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(COH)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cycles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multiple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follicular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54143" w:rsidRPr="0016257A" w:rsidRDefault="00D54143" w:rsidP="00D541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Methods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Thirty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eight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patients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involved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IUI program,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aged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20-35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years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underwent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human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chorionic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gonadotropin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hCG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procedure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assisted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reproductive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techniques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(ART),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between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March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March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2018, in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Gynecology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Obstetrics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Clinics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a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tertiary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center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Thereafter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double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IUI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was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performed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 18</w:t>
      </w:r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36</w:t>
      </w:r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hours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thirty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two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patients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aged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22-35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years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received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hCG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single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IUI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was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performed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36</w:t>
      </w:r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hour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Demographic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characteristics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70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patients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were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recorded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hospital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records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age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height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previous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history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pregnancy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gravida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parity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smoking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habits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hormonal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levels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</w:t>
      </w:r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rd</w:t>
      </w:r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their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menstrual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cycle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follicle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stimulating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hormone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(FSH),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Luteinizing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Hormone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(LH),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Estradiol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(E2)],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prolactin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, anti-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Mullerian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hormone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(AMH),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antral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follicle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count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(AFC),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type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duration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infertility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.   </w:t>
      </w:r>
      <w:proofErr w:type="gramEnd"/>
    </w:p>
    <w:p w:rsidR="00D54143" w:rsidRPr="0016257A" w:rsidRDefault="00D54143" w:rsidP="00D541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Results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total of 70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infertile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patients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included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April 2017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2018. Of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those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, 32 (</w:t>
      </w:r>
      <w:proofErr w:type="gram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45.7</w:t>
      </w:r>
      <w:proofErr w:type="gram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%)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single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IUI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 (54.2%)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double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IUI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median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values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dominant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follicle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 15 mm on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HCG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day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women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second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examined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found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proofErr w:type="gram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2.0</w:t>
      </w:r>
      <w:proofErr w:type="gram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(1-3)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 (1.0-3.0) in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respectively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 = 0.139).</w:t>
      </w:r>
    </w:p>
    <w:p w:rsidR="00D54143" w:rsidRPr="0016257A" w:rsidRDefault="00D54143" w:rsidP="00D541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pregnancy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rates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(%) of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women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groups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examined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found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21.05%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18.75% in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respectively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(p = 0.812).</w:t>
      </w:r>
    </w:p>
    <w:p w:rsidR="00D54143" w:rsidRPr="0016257A" w:rsidRDefault="00D54143" w:rsidP="00D541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Conclusion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it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observed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significant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difference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pregnancy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rates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single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double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IUI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procedure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intrauterine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insemination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ovulation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induction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COH.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Therefore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considering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treatment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costs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it is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necessary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share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results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patient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cases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intrauterine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insemination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4143" w:rsidRPr="0016257A" w:rsidRDefault="00D54143" w:rsidP="00D541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Keywords</w:t>
      </w:r>
      <w:proofErr w:type="spellEnd"/>
      <w:r w:rsidRPr="0016257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  <w:r w:rsidRPr="001625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Controlled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ovarian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hyperstimulation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single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double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intrauterine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insemination</w:t>
      </w:r>
      <w:proofErr w:type="spellEnd"/>
      <w:r w:rsidRPr="001625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infertility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insemination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>timing</w:t>
      </w:r>
      <w:proofErr w:type="spellEnd"/>
      <w:r w:rsidRPr="00162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8677A6" w:rsidRPr="0016257A" w:rsidRDefault="008677A6" w:rsidP="00D541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77A6" w:rsidRPr="0016257A" w:rsidSect="009C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9021A"/>
    <w:rsid w:val="00155533"/>
    <w:rsid w:val="0016257A"/>
    <w:rsid w:val="003A2F92"/>
    <w:rsid w:val="00425C5A"/>
    <w:rsid w:val="004E14A8"/>
    <w:rsid w:val="00835B45"/>
    <w:rsid w:val="008677A6"/>
    <w:rsid w:val="008B5C30"/>
    <w:rsid w:val="009C418E"/>
    <w:rsid w:val="00A55EF8"/>
    <w:rsid w:val="00B9021A"/>
    <w:rsid w:val="00BC7673"/>
    <w:rsid w:val="00D54143"/>
    <w:rsid w:val="00E66C32"/>
    <w:rsid w:val="00EE5163"/>
    <w:rsid w:val="00FB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55889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048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6</cp:revision>
  <dcterms:created xsi:type="dcterms:W3CDTF">2018-06-05T18:14:00Z</dcterms:created>
  <dcterms:modified xsi:type="dcterms:W3CDTF">2018-06-06T07:57:00Z</dcterms:modified>
</cp:coreProperties>
</file>