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9D" w:rsidRDefault="00D2249D" w:rsidP="00272222">
      <w:pPr>
        <w:autoSpaceDE w:val="0"/>
        <w:autoSpaceDN w:val="0"/>
        <w:adjustRightInd w:val="0"/>
        <w:spacing w:line="240" w:lineRule="auto"/>
        <w:ind w:firstLine="426"/>
        <w:jc w:val="center"/>
        <w:rPr>
          <w:rFonts w:ascii="Times New Roman" w:hAnsi="Times New Roman" w:cs="Times New Roman"/>
          <w:b/>
          <w:sz w:val="24"/>
          <w:szCs w:val="24"/>
        </w:rPr>
      </w:pPr>
      <w:r w:rsidRPr="00272222">
        <w:rPr>
          <w:rFonts w:ascii="Times New Roman" w:hAnsi="Times New Roman" w:cs="Times New Roman"/>
          <w:b/>
          <w:sz w:val="24"/>
          <w:szCs w:val="24"/>
        </w:rPr>
        <w:t>A</w:t>
      </w:r>
      <w:r w:rsidR="00406042" w:rsidRPr="00272222">
        <w:rPr>
          <w:rFonts w:ascii="Times New Roman" w:hAnsi="Times New Roman" w:cs="Times New Roman"/>
          <w:b/>
          <w:sz w:val="24"/>
          <w:szCs w:val="24"/>
        </w:rPr>
        <w:t>L</w:t>
      </w:r>
      <w:r w:rsidRPr="00272222">
        <w:rPr>
          <w:rFonts w:ascii="Times New Roman" w:hAnsi="Times New Roman" w:cs="Times New Roman"/>
          <w:b/>
          <w:sz w:val="24"/>
          <w:szCs w:val="24"/>
        </w:rPr>
        <w:t>GILANAN KURUMSAL İTİBARIN SATIN ALMA N</w:t>
      </w:r>
      <w:r w:rsidR="00C4569A" w:rsidRPr="00272222">
        <w:rPr>
          <w:rFonts w:ascii="Times New Roman" w:hAnsi="Times New Roman" w:cs="Times New Roman"/>
          <w:b/>
          <w:sz w:val="24"/>
          <w:szCs w:val="24"/>
        </w:rPr>
        <w:t>İ</w:t>
      </w:r>
      <w:r w:rsidRPr="00272222">
        <w:rPr>
          <w:rFonts w:ascii="Times New Roman" w:hAnsi="Times New Roman" w:cs="Times New Roman"/>
          <w:b/>
          <w:sz w:val="24"/>
          <w:szCs w:val="24"/>
        </w:rPr>
        <w:t>YETİ ÜZERİNE ETKİSİ: MERCEDES</w:t>
      </w:r>
      <w:r w:rsidR="00D46C0C" w:rsidRPr="00272222">
        <w:rPr>
          <w:rFonts w:ascii="Times New Roman" w:hAnsi="Times New Roman" w:cs="Times New Roman"/>
          <w:b/>
          <w:sz w:val="24"/>
          <w:szCs w:val="24"/>
        </w:rPr>
        <w:t>-</w:t>
      </w:r>
      <w:r w:rsidRPr="00272222">
        <w:rPr>
          <w:rFonts w:ascii="Times New Roman" w:hAnsi="Times New Roman" w:cs="Times New Roman"/>
          <w:b/>
          <w:sz w:val="24"/>
          <w:szCs w:val="24"/>
        </w:rPr>
        <w:t>CHANEL ÖRNEĞİ</w:t>
      </w:r>
    </w:p>
    <w:p w:rsidR="00C34D9A" w:rsidRDefault="00C34D9A" w:rsidP="00CE368C">
      <w:pPr>
        <w:autoSpaceDE w:val="0"/>
        <w:autoSpaceDN w:val="0"/>
        <w:adjustRightInd w:val="0"/>
        <w:spacing w:before="120" w:after="120" w:line="240" w:lineRule="auto"/>
        <w:ind w:firstLine="425"/>
        <w:jc w:val="right"/>
        <w:rPr>
          <w:rFonts w:ascii="Times New Roman" w:hAnsi="Times New Roman" w:cs="Times New Roman"/>
          <w:b/>
          <w:sz w:val="24"/>
          <w:szCs w:val="24"/>
        </w:rPr>
      </w:pPr>
      <w:r>
        <w:rPr>
          <w:rFonts w:ascii="Times New Roman" w:hAnsi="Times New Roman" w:cs="Times New Roman"/>
          <w:b/>
          <w:sz w:val="24"/>
          <w:szCs w:val="24"/>
        </w:rPr>
        <w:t>Gül Banu DAYANÇ KIYAT</w:t>
      </w:r>
      <w:r>
        <w:rPr>
          <w:rStyle w:val="DipnotBavurusu"/>
          <w:rFonts w:ascii="Times New Roman" w:hAnsi="Times New Roman" w:cs="Times New Roman"/>
          <w:b/>
          <w:sz w:val="24"/>
          <w:szCs w:val="24"/>
        </w:rPr>
        <w:footnoteReference w:id="1"/>
      </w:r>
    </w:p>
    <w:p w:rsidR="00C34D9A" w:rsidRPr="00272222" w:rsidRDefault="00C34D9A" w:rsidP="00CE368C">
      <w:pPr>
        <w:autoSpaceDE w:val="0"/>
        <w:autoSpaceDN w:val="0"/>
        <w:adjustRightInd w:val="0"/>
        <w:spacing w:before="120" w:after="120" w:line="240" w:lineRule="auto"/>
        <w:ind w:firstLine="425"/>
        <w:jc w:val="right"/>
        <w:rPr>
          <w:rFonts w:ascii="Times New Roman" w:hAnsi="Times New Roman" w:cs="Times New Roman"/>
          <w:b/>
          <w:sz w:val="24"/>
          <w:szCs w:val="24"/>
        </w:rPr>
      </w:pPr>
      <w:r>
        <w:rPr>
          <w:rFonts w:ascii="Times New Roman" w:hAnsi="Times New Roman" w:cs="Times New Roman"/>
          <w:b/>
          <w:sz w:val="24"/>
          <w:szCs w:val="24"/>
        </w:rPr>
        <w:t>Halil ŞİMŞEK</w:t>
      </w:r>
      <w:r>
        <w:rPr>
          <w:rStyle w:val="DipnotBavurusu"/>
          <w:rFonts w:ascii="Times New Roman" w:hAnsi="Times New Roman" w:cs="Times New Roman"/>
          <w:b/>
          <w:sz w:val="24"/>
          <w:szCs w:val="24"/>
        </w:rPr>
        <w:footnoteReference w:id="2"/>
      </w:r>
    </w:p>
    <w:p w:rsidR="00C34D9A" w:rsidRDefault="00A13A93" w:rsidP="00272222">
      <w:pPr>
        <w:autoSpaceDE w:val="0"/>
        <w:autoSpaceDN w:val="0"/>
        <w:adjustRightInd w:val="0"/>
        <w:spacing w:line="240" w:lineRule="auto"/>
        <w:ind w:firstLine="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520045" w:rsidRPr="001D158A" w:rsidRDefault="001D158A" w:rsidP="001D158A">
      <w:pPr>
        <w:autoSpaceDE w:val="0"/>
        <w:autoSpaceDN w:val="0"/>
        <w:adjustRightInd w:val="0"/>
        <w:spacing w:after="120" w:line="240" w:lineRule="auto"/>
        <w:jc w:val="both"/>
        <w:rPr>
          <w:rFonts w:ascii="Times New Roman" w:hAnsi="Times New Roman" w:cs="Times New Roman"/>
          <w:b/>
          <w:i/>
          <w:sz w:val="24"/>
          <w:szCs w:val="24"/>
        </w:rPr>
      </w:pPr>
      <w:r w:rsidRPr="001D158A">
        <w:rPr>
          <w:rFonts w:ascii="Times New Roman" w:hAnsi="Times New Roman" w:cs="Times New Roman"/>
          <w:b/>
          <w:i/>
          <w:sz w:val="24"/>
          <w:szCs w:val="24"/>
        </w:rPr>
        <w:t>ÖZET</w:t>
      </w:r>
    </w:p>
    <w:p w:rsidR="001D158A" w:rsidRDefault="00892CCA" w:rsidP="001D158A">
      <w:pPr>
        <w:autoSpaceDE w:val="0"/>
        <w:autoSpaceDN w:val="0"/>
        <w:adjustRightInd w:val="0"/>
        <w:spacing w:line="240" w:lineRule="auto"/>
        <w:jc w:val="both"/>
        <w:rPr>
          <w:rFonts w:ascii="Times New Roman" w:hAnsi="Times New Roman" w:cs="Times New Roman"/>
          <w:i/>
          <w:sz w:val="24"/>
          <w:szCs w:val="24"/>
        </w:rPr>
      </w:pPr>
      <w:r w:rsidRPr="001D158A">
        <w:rPr>
          <w:rFonts w:ascii="Times New Roman" w:hAnsi="Times New Roman" w:cs="Times New Roman"/>
          <w:i/>
          <w:sz w:val="24"/>
          <w:szCs w:val="24"/>
        </w:rPr>
        <w:t xml:space="preserve">Küreselleşme ve </w:t>
      </w:r>
      <w:r w:rsidR="00A871A9" w:rsidRPr="001D158A">
        <w:rPr>
          <w:rFonts w:ascii="Times New Roman" w:hAnsi="Times New Roman" w:cs="Times New Roman"/>
          <w:i/>
          <w:sz w:val="24"/>
          <w:szCs w:val="24"/>
        </w:rPr>
        <w:t>buna bağlı olarak ortaya çıkan</w:t>
      </w:r>
      <w:r w:rsidR="007932BD">
        <w:rPr>
          <w:rFonts w:ascii="Times New Roman" w:hAnsi="Times New Roman" w:cs="Times New Roman"/>
          <w:i/>
          <w:sz w:val="24"/>
          <w:szCs w:val="24"/>
        </w:rPr>
        <w:t xml:space="preserve"> </w:t>
      </w:r>
      <w:r w:rsidR="00A871A9" w:rsidRPr="001D158A">
        <w:rPr>
          <w:rFonts w:ascii="Times New Roman" w:hAnsi="Times New Roman" w:cs="Times New Roman"/>
          <w:i/>
          <w:sz w:val="24"/>
          <w:szCs w:val="24"/>
        </w:rPr>
        <w:t xml:space="preserve">kızgın </w:t>
      </w:r>
      <w:r w:rsidRPr="001D158A">
        <w:rPr>
          <w:rFonts w:ascii="Times New Roman" w:hAnsi="Times New Roman" w:cs="Times New Roman"/>
          <w:i/>
          <w:sz w:val="24"/>
          <w:szCs w:val="24"/>
        </w:rPr>
        <w:t>rekabet ortamı firmaların başarılarını artırmalarına yönelik yeni stratejiler geliş</w:t>
      </w:r>
      <w:r w:rsidR="00A871A9" w:rsidRPr="001D158A">
        <w:rPr>
          <w:rFonts w:ascii="Times New Roman" w:hAnsi="Times New Roman" w:cs="Times New Roman"/>
          <w:i/>
          <w:sz w:val="24"/>
          <w:szCs w:val="24"/>
        </w:rPr>
        <w:t>tir</w:t>
      </w:r>
      <w:r w:rsidRPr="001D158A">
        <w:rPr>
          <w:rFonts w:ascii="Times New Roman" w:hAnsi="Times New Roman" w:cs="Times New Roman"/>
          <w:i/>
          <w:sz w:val="24"/>
          <w:szCs w:val="24"/>
        </w:rPr>
        <w:t>melerini zorunlu kılmıştır. B</w:t>
      </w:r>
      <w:r w:rsidR="00BB215B" w:rsidRPr="001D158A">
        <w:rPr>
          <w:rFonts w:ascii="Times New Roman" w:hAnsi="Times New Roman" w:cs="Times New Roman"/>
          <w:i/>
          <w:sz w:val="24"/>
          <w:szCs w:val="24"/>
        </w:rPr>
        <w:t>u koşullar altında doğan</w:t>
      </w:r>
      <w:r w:rsidR="007932BD">
        <w:rPr>
          <w:rFonts w:ascii="Times New Roman" w:hAnsi="Times New Roman" w:cs="Times New Roman"/>
          <w:i/>
          <w:sz w:val="24"/>
          <w:szCs w:val="24"/>
        </w:rPr>
        <w:t xml:space="preserve"> ve bünyesinde bir</w:t>
      </w:r>
      <w:r w:rsidRPr="001D158A">
        <w:rPr>
          <w:rFonts w:ascii="Times New Roman" w:hAnsi="Times New Roman" w:cs="Times New Roman"/>
          <w:i/>
          <w:sz w:val="24"/>
          <w:szCs w:val="24"/>
        </w:rPr>
        <w:t>takım özellikleri barındıran “Kurumsal İtibar”, müşteri potansiyelini artırarak büyümeyi amaçlayan firmaların sahip olması gereken bir kavramdır.</w:t>
      </w:r>
    </w:p>
    <w:p w:rsidR="00520045" w:rsidRPr="001D158A" w:rsidRDefault="00A871A9" w:rsidP="001D158A">
      <w:pPr>
        <w:autoSpaceDE w:val="0"/>
        <w:autoSpaceDN w:val="0"/>
        <w:adjustRightInd w:val="0"/>
        <w:spacing w:line="240" w:lineRule="auto"/>
        <w:jc w:val="both"/>
        <w:rPr>
          <w:rFonts w:ascii="Times New Roman" w:hAnsi="Times New Roman" w:cs="Times New Roman"/>
          <w:i/>
          <w:sz w:val="24"/>
          <w:szCs w:val="24"/>
        </w:rPr>
      </w:pPr>
      <w:r w:rsidRPr="001D158A">
        <w:rPr>
          <w:rFonts w:ascii="Times New Roman" w:hAnsi="Times New Roman" w:cs="Times New Roman"/>
          <w:i/>
          <w:sz w:val="24"/>
          <w:szCs w:val="24"/>
        </w:rPr>
        <w:t>Çalışmada, kurumsal itibarın marka birleşmesi neticesinde ne tür bi</w:t>
      </w:r>
      <w:r w:rsidR="00466A1F" w:rsidRPr="001D158A">
        <w:rPr>
          <w:rFonts w:ascii="Times New Roman" w:hAnsi="Times New Roman" w:cs="Times New Roman"/>
          <w:i/>
          <w:sz w:val="24"/>
          <w:szCs w:val="24"/>
        </w:rPr>
        <w:t>r değişim göstereceği ve bu değişimin</w:t>
      </w:r>
      <w:r w:rsidRPr="001D158A">
        <w:rPr>
          <w:rFonts w:ascii="Times New Roman" w:hAnsi="Times New Roman" w:cs="Times New Roman"/>
          <w:i/>
          <w:sz w:val="24"/>
          <w:szCs w:val="24"/>
        </w:rPr>
        <w:t xml:space="preserve"> y</w:t>
      </w:r>
      <w:r w:rsidR="001612DF" w:rsidRPr="001D158A">
        <w:rPr>
          <w:rFonts w:ascii="Times New Roman" w:hAnsi="Times New Roman" w:cs="Times New Roman"/>
          <w:i/>
          <w:sz w:val="24"/>
          <w:szCs w:val="24"/>
        </w:rPr>
        <w:t>eni müşteri elde etme potansiyeli</w:t>
      </w:r>
      <w:r w:rsidRPr="001D158A">
        <w:rPr>
          <w:rFonts w:ascii="Times New Roman" w:hAnsi="Times New Roman" w:cs="Times New Roman"/>
          <w:i/>
          <w:sz w:val="24"/>
          <w:szCs w:val="24"/>
        </w:rPr>
        <w:t xml:space="preserve"> bakımından nasıl sonuçlanacağı üzerinde durulmuştur.</w:t>
      </w:r>
      <w:r w:rsidR="007932BD">
        <w:rPr>
          <w:rFonts w:ascii="Times New Roman" w:hAnsi="Times New Roman" w:cs="Times New Roman"/>
          <w:i/>
          <w:sz w:val="24"/>
          <w:szCs w:val="24"/>
        </w:rPr>
        <w:t xml:space="preserve"> </w:t>
      </w:r>
      <w:r w:rsidR="00FC67F9" w:rsidRPr="001D158A">
        <w:rPr>
          <w:rFonts w:ascii="Times New Roman" w:hAnsi="Times New Roman" w:cs="Times New Roman"/>
          <w:i/>
          <w:sz w:val="24"/>
          <w:szCs w:val="24"/>
        </w:rPr>
        <w:t>Bu kapsamda</w:t>
      </w:r>
      <w:r w:rsidR="00466A1F" w:rsidRPr="001D158A">
        <w:rPr>
          <w:rFonts w:ascii="Times New Roman" w:hAnsi="Times New Roman" w:cs="Times New Roman"/>
          <w:i/>
          <w:sz w:val="24"/>
          <w:szCs w:val="24"/>
        </w:rPr>
        <w:t xml:space="preserve"> öncelikle iki farklı sektör ile bu sektörlerde faaliyet gös</w:t>
      </w:r>
      <w:r w:rsidR="00FC67F9" w:rsidRPr="001D158A">
        <w:rPr>
          <w:rFonts w:ascii="Times New Roman" w:hAnsi="Times New Roman" w:cs="Times New Roman"/>
          <w:i/>
          <w:sz w:val="24"/>
          <w:szCs w:val="24"/>
        </w:rPr>
        <w:t>teren firmaların gerçekleştirecekleri birliktelik</w:t>
      </w:r>
      <w:r w:rsidR="00466A1F" w:rsidRPr="001D158A">
        <w:rPr>
          <w:rFonts w:ascii="Times New Roman" w:hAnsi="Times New Roman" w:cs="Times New Roman"/>
          <w:i/>
          <w:sz w:val="24"/>
          <w:szCs w:val="24"/>
        </w:rPr>
        <w:t xml:space="preserve"> neticesin</w:t>
      </w:r>
      <w:r w:rsidR="001612DF" w:rsidRPr="001D158A">
        <w:rPr>
          <w:rFonts w:ascii="Times New Roman" w:hAnsi="Times New Roman" w:cs="Times New Roman"/>
          <w:i/>
          <w:sz w:val="24"/>
          <w:szCs w:val="24"/>
        </w:rPr>
        <w:t>de ortaya çıkan ve</w:t>
      </w:r>
      <w:r w:rsidR="007932BD">
        <w:rPr>
          <w:rFonts w:ascii="Times New Roman" w:hAnsi="Times New Roman" w:cs="Times New Roman"/>
          <w:i/>
          <w:sz w:val="24"/>
          <w:szCs w:val="24"/>
        </w:rPr>
        <w:t xml:space="preserve"> </w:t>
      </w:r>
      <w:r w:rsidR="00FC67F9" w:rsidRPr="001D158A">
        <w:rPr>
          <w:rFonts w:ascii="Times New Roman" w:hAnsi="Times New Roman" w:cs="Times New Roman"/>
          <w:i/>
          <w:sz w:val="24"/>
          <w:szCs w:val="24"/>
        </w:rPr>
        <w:t xml:space="preserve">algılanan </w:t>
      </w:r>
      <w:r w:rsidR="00466A1F" w:rsidRPr="001D158A">
        <w:rPr>
          <w:rFonts w:ascii="Times New Roman" w:hAnsi="Times New Roman" w:cs="Times New Roman"/>
          <w:i/>
          <w:sz w:val="24"/>
          <w:szCs w:val="24"/>
        </w:rPr>
        <w:t xml:space="preserve">kurumsal itibar </w:t>
      </w:r>
      <w:r w:rsidR="00FC67F9" w:rsidRPr="001D158A">
        <w:rPr>
          <w:rFonts w:ascii="Times New Roman" w:hAnsi="Times New Roman" w:cs="Times New Roman"/>
          <w:i/>
          <w:sz w:val="24"/>
          <w:szCs w:val="24"/>
        </w:rPr>
        <w:t>düzeyi</w:t>
      </w:r>
      <w:r w:rsidR="001612DF" w:rsidRPr="001D158A">
        <w:rPr>
          <w:rFonts w:ascii="Times New Roman" w:hAnsi="Times New Roman" w:cs="Times New Roman"/>
          <w:i/>
          <w:sz w:val="24"/>
          <w:szCs w:val="24"/>
        </w:rPr>
        <w:t>ni belirlemeye yönelik kullanılmış olan</w:t>
      </w:r>
      <w:r w:rsidR="00FC67F9" w:rsidRPr="001D158A">
        <w:rPr>
          <w:rFonts w:ascii="Times New Roman" w:hAnsi="Times New Roman" w:cs="Times New Roman"/>
          <w:i/>
          <w:sz w:val="24"/>
          <w:szCs w:val="24"/>
        </w:rPr>
        <w:t xml:space="preserve"> ölçekler</w:t>
      </w:r>
      <w:r w:rsidR="00466A1F" w:rsidRPr="001D158A">
        <w:rPr>
          <w:rFonts w:ascii="Times New Roman" w:hAnsi="Times New Roman" w:cs="Times New Roman"/>
          <w:i/>
          <w:sz w:val="24"/>
          <w:szCs w:val="24"/>
        </w:rPr>
        <w:t xml:space="preserve"> faktör analizlerine tabi tutulmuştur. Yapılan keşfedici ve doğrulayıcı faktör analizleri net</w:t>
      </w:r>
      <w:r w:rsidR="001612DF" w:rsidRPr="001D158A">
        <w:rPr>
          <w:rFonts w:ascii="Times New Roman" w:hAnsi="Times New Roman" w:cs="Times New Roman"/>
          <w:i/>
          <w:sz w:val="24"/>
          <w:szCs w:val="24"/>
        </w:rPr>
        <w:t>icesinde ölçeklerde meydana gelen</w:t>
      </w:r>
      <w:r w:rsidR="007932BD">
        <w:rPr>
          <w:rFonts w:ascii="Times New Roman" w:hAnsi="Times New Roman" w:cs="Times New Roman"/>
          <w:i/>
          <w:sz w:val="24"/>
          <w:szCs w:val="24"/>
        </w:rPr>
        <w:t xml:space="preserve"> </w:t>
      </w:r>
      <w:r w:rsidR="001612DF" w:rsidRPr="001D158A">
        <w:rPr>
          <w:rFonts w:ascii="Times New Roman" w:hAnsi="Times New Roman" w:cs="Times New Roman"/>
          <w:i/>
          <w:sz w:val="24"/>
          <w:szCs w:val="24"/>
        </w:rPr>
        <w:t>yapısal</w:t>
      </w:r>
      <w:r w:rsidR="00466A1F" w:rsidRPr="001D158A">
        <w:rPr>
          <w:rFonts w:ascii="Times New Roman" w:hAnsi="Times New Roman" w:cs="Times New Roman"/>
          <w:i/>
          <w:sz w:val="24"/>
          <w:szCs w:val="24"/>
        </w:rPr>
        <w:t xml:space="preserve"> değişimler, kavramın gerek kültürel gerekse de sektörel bağlamda yeterince tanınmadığına işaret etmektedir. </w:t>
      </w:r>
      <w:r w:rsidR="00FC67F9" w:rsidRPr="001D158A">
        <w:rPr>
          <w:rFonts w:ascii="Times New Roman" w:hAnsi="Times New Roman" w:cs="Times New Roman"/>
          <w:i/>
          <w:sz w:val="24"/>
          <w:szCs w:val="24"/>
        </w:rPr>
        <w:t>Marka birleşmesi neticesinde ortaya çıkan kurumsal itibar değeri</w:t>
      </w:r>
      <w:r w:rsidR="001612DF" w:rsidRPr="001D158A">
        <w:rPr>
          <w:rFonts w:ascii="Times New Roman" w:hAnsi="Times New Roman" w:cs="Times New Roman"/>
          <w:i/>
          <w:sz w:val="24"/>
          <w:szCs w:val="24"/>
        </w:rPr>
        <w:t>ndeki değişim</w:t>
      </w:r>
      <w:r w:rsidR="00FC67F9" w:rsidRPr="001D158A">
        <w:rPr>
          <w:rFonts w:ascii="Times New Roman" w:hAnsi="Times New Roman" w:cs="Times New Roman"/>
          <w:i/>
          <w:sz w:val="24"/>
          <w:szCs w:val="24"/>
        </w:rPr>
        <w:t xml:space="preserve"> ve </w:t>
      </w:r>
      <w:r w:rsidR="001612DF" w:rsidRPr="001D158A">
        <w:rPr>
          <w:rFonts w:ascii="Times New Roman" w:hAnsi="Times New Roman" w:cs="Times New Roman"/>
          <w:i/>
          <w:sz w:val="24"/>
          <w:szCs w:val="24"/>
        </w:rPr>
        <w:t>b</w:t>
      </w:r>
      <w:r w:rsidR="000225C6" w:rsidRPr="001D158A">
        <w:rPr>
          <w:rFonts w:ascii="Times New Roman" w:hAnsi="Times New Roman" w:cs="Times New Roman"/>
          <w:i/>
          <w:sz w:val="24"/>
          <w:szCs w:val="24"/>
        </w:rPr>
        <w:t>u değişimin satın alma niyeti</w:t>
      </w:r>
      <w:r w:rsidR="001612DF" w:rsidRPr="001D158A">
        <w:rPr>
          <w:rFonts w:ascii="Times New Roman" w:hAnsi="Times New Roman" w:cs="Times New Roman"/>
          <w:i/>
          <w:sz w:val="24"/>
          <w:szCs w:val="24"/>
        </w:rPr>
        <w:t xml:space="preserve"> üzerindeki</w:t>
      </w:r>
      <w:r w:rsidR="00FC67F9" w:rsidRPr="001D158A">
        <w:rPr>
          <w:rFonts w:ascii="Times New Roman" w:hAnsi="Times New Roman" w:cs="Times New Roman"/>
          <w:i/>
          <w:sz w:val="24"/>
          <w:szCs w:val="24"/>
        </w:rPr>
        <w:t xml:space="preserve"> etki</w:t>
      </w:r>
      <w:r w:rsidR="001612DF" w:rsidRPr="001D158A">
        <w:rPr>
          <w:rFonts w:ascii="Times New Roman" w:hAnsi="Times New Roman" w:cs="Times New Roman"/>
          <w:i/>
          <w:sz w:val="24"/>
          <w:szCs w:val="24"/>
        </w:rPr>
        <w:t>si</w:t>
      </w:r>
      <w:r w:rsidR="00FC67F9" w:rsidRPr="001D158A">
        <w:rPr>
          <w:rFonts w:ascii="Times New Roman" w:hAnsi="Times New Roman" w:cs="Times New Roman"/>
          <w:i/>
          <w:sz w:val="24"/>
          <w:szCs w:val="24"/>
        </w:rPr>
        <w:t>nin belirlenmesine yönelik oluşturulan hipotez testleri</w:t>
      </w:r>
      <w:r w:rsidR="00466A1F" w:rsidRPr="001D158A">
        <w:rPr>
          <w:rFonts w:ascii="Times New Roman" w:hAnsi="Times New Roman" w:cs="Times New Roman"/>
          <w:i/>
          <w:sz w:val="24"/>
          <w:szCs w:val="24"/>
        </w:rPr>
        <w:t xml:space="preserve"> ise </w:t>
      </w:r>
      <w:r w:rsidRPr="001D158A">
        <w:rPr>
          <w:rFonts w:ascii="Times New Roman" w:hAnsi="Times New Roman" w:cs="Times New Roman"/>
          <w:i/>
          <w:sz w:val="24"/>
          <w:szCs w:val="24"/>
        </w:rPr>
        <w:t>salt kurumsal itibar artışının, yeni müşteri kazanabilmek için yeterli olmayacağını ortaya koymuştur.</w:t>
      </w:r>
    </w:p>
    <w:p w:rsidR="005D2433" w:rsidRPr="001D158A" w:rsidRDefault="005D2433" w:rsidP="001D158A">
      <w:pPr>
        <w:autoSpaceDE w:val="0"/>
        <w:autoSpaceDN w:val="0"/>
        <w:adjustRightInd w:val="0"/>
        <w:spacing w:line="240" w:lineRule="auto"/>
        <w:jc w:val="both"/>
        <w:rPr>
          <w:rFonts w:ascii="Times New Roman" w:hAnsi="Times New Roman" w:cs="Times New Roman"/>
          <w:i/>
          <w:sz w:val="24"/>
          <w:szCs w:val="24"/>
        </w:rPr>
      </w:pPr>
      <w:r w:rsidRPr="001D158A">
        <w:rPr>
          <w:rFonts w:ascii="Times New Roman" w:hAnsi="Times New Roman" w:cs="Times New Roman"/>
          <w:b/>
          <w:i/>
          <w:sz w:val="24"/>
          <w:szCs w:val="24"/>
        </w:rPr>
        <w:t>Anahtar Kelimeler:</w:t>
      </w:r>
      <w:r w:rsidRPr="001D158A">
        <w:rPr>
          <w:rFonts w:ascii="Times New Roman" w:hAnsi="Times New Roman" w:cs="Times New Roman"/>
          <w:i/>
          <w:sz w:val="24"/>
          <w:szCs w:val="24"/>
        </w:rPr>
        <w:t xml:space="preserve"> İtibar,</w:t>
      </w:r>
      <w:r w:rsidR="009967FD" w:rsidRPr="001D158A">
        <w:rPr>
          <w:rFonts w:ascii="Times New Roman" w:hAnsi="Times New Roman" w:cs="Times New Roman"/>
          <w:i/>
          <w:sz w:val="24"/>
          <w:szCs w:val="24"/>
        </w:rPr>
        <w:t xml:space="preserve"> Kurumsal İtibar, Satın Alma Niyeti</w:t>
      </w:r>
      <w:r w:rsidR="00DF3A6F">
        <w:rPr>
          <w:rFonts w:ascii="Times New Roman" w:hAnsi="Times New Roman" w:cs="Times New Roman"/>
          <w:i/>
          <w:sz w:val="24"/>
          <w:szCs w:val="24"/>
        </w:rPr>
        <w:t>.</w:t>
      </w: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1D158A" w:rsidRDefault="001D158A" w:rsidP="00272222">
      <w:pPr>
        <w:autoSpaceDE w:val="0"/>
        <w:autoSpaceDN w:val="0"/>
        <w:adjustRightInd w:val="0"/>
        <w:spacing w:line="240" w:lineRule="auto"/>
        <w:ind w:firstLine="426"/>
        <w:jc w:val="center"/>
        <w:rPr>
          <w:rFonts w:ascii="Times New Roman" w:hAnsi="Times New Roman" w:cs="Times New Roman"/>
          <w:b/>
          <w:sz w:val="24"/>
          <w:szCs w:val="24"/>
        </w:rPr>
      </w:pPr>
    </w:p>
    <w:p w:rsidR="009D7D78" w:rsidRDefault="009D7D78" w:rsidP="00272222">
      <w:pPr>
        <w:autoSpaceDE w:val="0"/>
        <w:autoSpaceDN w:val="0"/>
        <w:adjustRightInd w:val="0"/>
        <w:spacing w:line="240" w:lineRule="auto"/>
        <w:ind w:firstLine="426"/>
        <w:jc w:val="center"/>
        <w:rPr>
          <w:rFonts w:ascii="Times New Roman" w:hAnsi="Times New Roman" w:cs="Times New Roman"/>
          <w:b/>
          <w:sz w:val="24"/>
          <w:szCs w:val="24"/>
        </w:rPr>
      </w:pPr>
    </w:p>
    <w:p w:rsidR="009D7D78" w:rsidRDefault="009D7D78" w:rsidP="00272222">
      <w:pPr>
        <w:autoSpaceDE w:val="0"/>
        <w:autoSpaceDN w:val="0"/>
        <w:adjustRightInd w:val="0"/>
        <w:spacing w:line="240" w:lineRule="auto"/>
        <w:ind w:firstLine="426"/>
        <w:jc w:val="center"/>
        <w:rPr>
          <w:rFonts w:ascii="Times New Roman" w:hAnsi="Times New Roman" w:cs="Times New Roman"/>
          <w:b/>
          <w:sz w:val="24"/>
          <w:szCs w:val="24"/>
        </w:rPr>
      </w:pPr>
    </w:p>
    <w:p w:rsidR="009D7D78" w:rsidRDefault="009D7D78" w:rsidP="00272222">
      <w:pPr>
        <w:autoSpaceDE w:val="0"/>
        <w:autoSpaceDN w:val="0"/>
        <w:adjustRightInd w:val="0"/>
        <w:spacing w:line="240" w:lineRule="auto"/>
        <w:ind w:firstLine="426"/>
        <w:jc w:val="center"/>
        <w:rPr>
          <w:rFonts w:ascii="Times New Roman" w:hAnsi="Times New Roman" w:cs="Times New Roman"/>
          <w:b/>
          <w:sz w:val="24"/>
          <w:szCs w:val="24"/>
        </w:rPr>
      </w:pPr>
    </w:p>
    <w:p w:rsidR="00E22784" w:rsidRDefault="0096490D" w:rsidP="00E22784">
      <w:pPr>
        <w:autoSpaceDE w:val="0"/>
        <w:autoSpaceDN w:val="0"/>
        <w:adjustRightInd w:val="0"/>
        <w:spacing w:after="0" w:line="240" w:lineRule="auto"/>
        <w:ind w:firstLine="426"/>
        <w:jc w:val="center"/>
        <w:rPr>
          <w:rFonts w:ascii="Times New Roman" w:hAnsi="Times New Roman" w:cs="Times New Roman"/>
          <w:b/>
          <w:sz w:val="24"/>
          <w:szCs w:val="24"/>
        </w:rPr>
      </w:pPr>
      <w:r w:rsidRPr="00272222">
        <w:rPr>
          <w:rFonts w:ascii="Times New Roman" w:hAnsi="Times New Roman" w:cs="Times New Roman"/>
          <w:b/>
          <w:sz w:val="24"/>
          <w:szCs w:val="24"/>
        </w:rPr>
        <w:lastRenderedPageBreak/>
        <w:t xml:space="preserve">THE IMPACT OF PERCEIVED CORPORATE REPUTATION </w:t>
      </w:r>
    </w:p>
    <w:p w:rsidR="0096490D" w:rsidRPr="00272222" w:rsidRDefault="0096490D" w:rsidP="00E22784">
      <w:pPr>
        <w:autoSpaceDE w:val="0"/>
        <w:autoSpaceDN w:val="0"/>
        <w:adjustRightInd w:val="0"/>
        <w:spacing w:line="240" w:lineRule="auto"/>
        <w:ind w:firstLine="426"/>
        <w:jc w:val="center"/>
        <w:rPr>
          <w:rFonts w:ascii="Times New Roman" w:hAnsi="Times New Roman" w:cs="Times New Roman"/>
          <w:b/>
          <w:sz w:val="24"/>
          <w:szCs w:val="24"/>
        </w:rPr>
      </w:pPr>
      <w:r w:rsidRPr="00272222">
        <w:rPr>
          <w:rFonts w:ascii="Times New Roman" w:hAnsi="Times New Roman" w:cs="Times New Roman"/>
          <w:b/>
          <w:sz w:val="24"/>
          <w:szCs w:val="24"/>
        </w:rPr>
        <w:t>ON THE PURCHASE INTENTION: THE SAMPLE OF MERCEDES-CHANEL</w:t>
      </w:r>
    </w:p>
    <w:p w:rsidR="0096490D" w:rsidRPr="00E22784" w:rsidRDefault="00E22784" w:rsidP="00E22784">
      <w:pPr>
        <w:autoSpaceDE w:val="0"/>
        <w:autoSpaceDN w:val="0"/>
        <w:adjustRightInd w:val="0"/>
        <w:spacing w:after="120" w:line="240" w:lineRule="auto"/>
        <w:jc w:val="both"/>
        <w:rPr>
          <w:rFonts w:ascii="Times New Roman" w:hAnsi="Times New Roman" w:cs="Times New Roman"/>
          <w:b/>
          <w:i/>
          <w:sz w:val="24"/>
          <w:szCs w:val="24"/>
        </w:rPr>
      </w:pPr>
      <w:r w:rsidRPr="00E22784">
        <w:rPr>
          <w:rFonts w:ascii="Times New Roman" w:hAnsi="Times New Roman" w:cs="Times New Roman"/>
          <w:b/>
          <w:i/>
          <w:sz w:val="24"/>
          <w:szCs w:val="24"/>
        </w:rPr>
        <w:t>ABSTRACT</w:t>
      </w:r>
    </w:p>
    <w:p w:rsidR="00711868" w:rsidRPr="00711868" w:rsidRDefault="00711868" w:rsidP="00711868">
      <w:pPr>
        <w:autoSpaceDE w:val="0"/>
        <w:autoSpaceDN w:val="0"/>
        <w:adjustRightInd w:val="0"/>
        <w:spacing w:after="0" w:line="240" w:lineRule="auto"/>
        <w:jc w:val="both"/>
        <w:rPr>
          <w:rFonts w:ascii="Times New Roman" w:hAnsi="Times New Roman"/>
          <w:i/>
          <w:sz w:val="24"/>
          <w:szCs w:val="24"/>
          <w:lang w:val="en-GB"/>
        </w:rPr>
      </w:pPr>
      <w:r w:rsidRPr="00711868">
        <w:rPr>
          <w:rFonts w:ascii="Times New Roman" w:hAnsi="Times New Roman"/>
          <w:i/>
          <w:sz w:val="24"/>
          <w:szCs w:val="24"/>
          <w:lang w:val="en-GB"/>
        </w:rPr>
        <w:t xml:space="preserve">Globalization and the resulting fierce competition have forced firms to develop new strategies to increase their success. "Corporate Reputation", born under these conditions and having a number of characteristics in its own right, is a concept that must be possessed by the companies aiming to grow by increasing their customer potential. </w:t>
      </w:r>
    </w:p>
    <w:p w:rsidR="00711868" w:rsidRPr="00711868" w:rsidRDefault="00711868" w:rsidP="00711868">
      <w:pPr>
        <w:autoSpaceDE w:val="0"/>
        <w:autoSpaceDN w:val="0"/>
        <w:adjustRightInd w:val="0"/>
        <w:spacing w:after="0" w:line="240" w:lineRule="auto"/>
        <w:jc w:val="both"/>
        <w:rPr>
          <w:rFonts w:ascii="Times New Roman" w:hAnsi="Times New Roman"/>
          <w:i/>
          <w:sz w:val="24"/>
          <w:szCs w:val="24"/>
          <w:lang w:val="en-GB"/>
        </w:rPr>
      </w:pPr>
    </w:p>
    <w:p w:rsidR="00711868" w:rsidRPr="00711868" w:rsidRDefault="00711868" w:rsidP="00711868">
      <w:pPr>
        <w:autoSpaceDE w:val="0"/>
        <w:autoSpaceDN w:val="0"/>
        <w:adjustRightInd w:val="0"/>
        <w:spacing w:after="0" w:line="240" w:lineRule="auto"/>
        <w:jc w:val="both"/>
        <w:rPr>
          <w:rFonts w:ascii="Times New Roman" w:hAnsi="Times New Roman"/>
          <w:i/>
          <w:sz w:val="24"/>
          <w:szCs w:val="24"/>
          <w:lang w:val="en-GB"/>
        </w:rPr>
      </w:pPr>
      <w:r w:rsidRPr="00711868">
        <w:rPr>
          <w:rFonts w:ascii="Times New Roman" w:hAnsi="Times New Roman"/>
          <w:i/>
          <w:sz w:val="24"/>
          <w:szCs w:val="24"/>
          <w:lang w:val="en-GB"/>
        </w:rPr>
        <w:t>In the study, it has been emphasized that how corporate reputation will undergo change as a result of brand integration and how this change will result in terms of new customer acquisition strategy. In this context, the scales, which are used to determine the level of perceived corporate reputation that will arise as a result of the cooperation of two different sectors and companies operating in these sectors, were subjected to factor analysis. Structural changes in scales arising from exploratory and confirmatory factor analyses have shown that the concept is barely known in terms of cultural and sectoral context. Hypothesis tests for determining the change in the corporate reputation resulting from the brand integration and the effect of this change on the purchase intention have only revealed that the increase in corporate reputation will not be enough to win new customers.</w:t>
      </w:r>
    </w:p>
    <w:p w:rsidR="00711868" w:rsidRDefault="00711868" w:rsidP="00EF16C9">
      <w:pPr>
        <w:autoSpaceDE w:val="0"/>
        <w:autoSpaceDN w:val="0"/>
        <w:adjustRightInd w:val="0"/>
        <w:spacing w:after="0" w:line="240" w:lineRule="auto"/>
        <w:jc w:val="both"/>
        <w:rPr>
          <w:rFonts w:ascii="Times New Roman" w:hAnsi="Times New Roman" w:cs="Times New Roman"/>
          <w:b/>
          <w:i/>
          <w:sz w:val="24"/>
          <w:szCs w:val="24"/>
        </w:rPr>
      </w:pPr>
    </w:p>
    <w:p w:rsidR="00EF16C9" w:rsidRDefault="00711868" w:rsidP="00EF16C9">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i/>
          <w:sz w:val="24"/>
          <w:szCs w:val="24"/>
        </w:rPr>
        <w:t>Keyw</w:t>
      </w:r>
      <w:r w:rsidR="00EF16C9" w:rsidRPr="00E22784">
        <w:rPr>
          <w:rFonts w:ascii="Times New Roman" w:hAnsi="Times New Roman" w:cs="Times New Roman"/>
          <w:b/>
          <w:i/>
          <w:sz w:val="24"/>
          <w:szCs w:val="24"/>
        </w:rPr>
        <w:t xml:space="preserve">ords: </w:t>
      </w:r>
      <w:r w:rsidR="00EF16C9" w:rsidRPr="00E22784">
        <w:rPr>
          <w:rFonts w:ascii="Times New Roman" w:hAnsi="Times New Roman" w:cs="Times New Roman"/>
          <w:i/>
          <w:sz w:val="24"/>
          <w:szCs w:val="24"/>
        </w:rPr>
        <w:t>Reputation, Corporate Reputation, Purchase Intention</w:t>
      </w:r>
      <w:r>
        <w:rPr>
          <w:rFonts w:ascii="Times New Roman" w:hAnsi="Times New Roman" w:cs="Times New Roman"/>
          <w:i/>
          <w:sz w:val="24"/>
          <w:szCs w:val="24"/>
        </w:rPr>
        <w:t>.</w:t>
      </w: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9D7D78" w:rsidRDefault="009D7D78" w:rsidP="00E22784">
      <w:pPr>
        <w:autoSpaceDE w:val="0"/>
        <w:autoSpaceDN w:val="0"/>
        <w:adjustRightInd w:val="0"/>
        <w:spacing w:after="0" w:line="240" w:lineRule="auto"/>
        <w:jc w:val="both"/>
        <w:rPr>
          <w:rFonts w:ascii="Times New Roman" w:hAnsi="Times New Roman" w:cs="Times New Roman"/>
          <w:i/>
          <w:sz w:val="24"/>
          <w:szCs w:val="24"/>
        </w:rPr>
      </w:pPr>
    </w:p>
    <w:p w:rsidR="009D7D78" w:rsidRDefault="009D7D78" w:rsidP="00E22784">
      <w:pPr>
        <w:autoSpaceDE w:val="0"/>
        <w:autoSpaceDN w:val="0"/>
        <w:adjustRightInd w:val="0"/>
        <w:spacing w:after="0" w:line="240" w:lineRule="auto"/>
        <w:jc w:val="both"/>
        <w:rPr>
          <w:rFonts w:ascii="Times New Roman" w:hAnsi="Times New Roman" w:cs="Times New Roman"/>
          <w:i/>
          <w:sz w:val="24"/>
          <w:szCs w:val="24"/>
        </w:rPr>
      </w:pPr>
    </w:p>
    <w:p w:rsidR="009D7D78" w:rsidRDefault="009D7D78" w:rsidP="00E22784">
      <w:pPr>
        <w:autoSpaceDE w:val="0"/>
        <w:autoSpaceDN w:val="0"/>
        <w:adjustRightInd w:val="0"/>
        <w:spacing w:after="0" w:line="240" w:lineRule="auto"/>
        <w:jc w:val="both"/>
        <w:rPr>
          <w:rFonts w:ascii="Times New Roman" w:hAnsi="Times New Roman" w:cs="Times New Roman"/>
          <w:i/>
          <w:sz w:val="24"/>
          <w:szCs w:val="24"/>
        </w:rPr>
      </w:pPr>
    </w:p>
    <w:p w:rsidR="009D7D78" w:rsidRDefault="009D7D78" w:rsidP="00E22784">
      <w:pPr>
        <w:autoSpaceDE w:val="0"/>
        <w:autoSpaceDN w:val="0"/>
        <w:adjustRightInd w:val="0"/>
        <w:spacing w:after="0" w:line="240" w:lineRule="auto"/>
        <w:jc w:val="both"/>
        <w:rPr>
          <w:rFonts w:ascii="Times New Roman" w:hAnsi="Times New Roman" w:cs="Times New Roman"/>
          <w:i/>
          <w:sz w:val="24"/>
          <w:szCs w:val="24"/>
        </w:rPr>
      </w:pPr>
    </w:p>
    <w:p w:rsidR="00E22784" w:rsidRDefault="00E22784" w:rsidP="00E22784">
      <w:pPr>
        <w:autoSpaceDE w:val="0"/>
        <w:autoSpaceDN w:val="0"/>
        <w:adjustRightInd w:val="0"/>
        <w:spacing w:after="0" w:line="240" w:lineRule="auto"/>
        <w:jc w:val="both"/>
        <w:rPr>
          <w:rFonts w:ascii="Times New Roman" w:hAnsi="Times New Roman" w:cs="Times New Roman"/>
          <w:i/>
          <w:sz w:val="24"/>
          <w:szCs w:val="24"/>
        </w:rPr>
      </w:pPr>
    </w:p>
    <w:p w:rsidR="007602A8" w:rsidRPr="004E667F" w:rsidRDefault="004E667F" w:rsidP="004E667F">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3B5747" w:rsidRPr="004E667F">
        <w:rPr>
          <w:rFonts w:ascii="Times New Roman" w:hAnsi="Times New Roman" w:cs="Times New Roman"/>
          <w:b/>
          <w:sz w:val="24"/>
          <w:szCs w:val="24"/>
        </w:rPr>
        <w:t>GİRİŞ</w:t>
      </w:r>
    </w:p>
    <w:p w:rsidR="00E0356C" w:rsidRPr="00272222" w:rsidRDefault="008105CF"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1990’lü yıllarla birlikte</w:t>
      </w:r>
      <w:r w:rsidR="00756566" w:rsidRPr="00272222">
        <w:rPr>
          <w:rFonts w:ascii="Times New Roman" w:hAnsi="Times New Roman" w:cs="Times New Roman"/>
          <w:sz w:val="24"/>
          <w:szCs w:val="24"/>
        </w:rPr>
        <w:t xml:space="preserve"> popülerlik</w:t>
      </w:r>
      <w:r w:rsidR="006731F6" w:rsidRPr="00272222">
        <w:rPr>
          <w:rFonts w:ascii="Times New Roman" w:hAnsi="Times New Roman" w:cs="Times New Roman"/>
          <w:sz w:val="24"/>
          <w:szCs w:val="24"/>
        </w:rPr>
        <w:t xml:space="preserve"> kazanan kurumsal itibar kavramı, üzerinde çok durulan ve sıklıkla bilimsel çalışmalara konu olan bir kavram haline gelmiştir</w:t>
      </w:r>
      <w:r w:rsidR="00E64D7C" w:rsidRPr="00272222">
        <w:rPr>
          <w:rFonts w:ascii="Times New Roman" w:hAnsi="Times New Roman" w:cs="Times New Roman"/>
          <w:sz w:val="24"/>
          <w:szCs w:val="24"/>
        </w:rPr>
        <w:t xml:space="preserve"> (Kanto ve diğ., 2016: 410)</w:t>
      </w:r>
      <w:r w:rsidR="006731F6" w:rsidRPr="00272222">
        <w:rPr>
          <w:rFonts w:ascii="Times New Roman" w:hAnsi="Times New Roman" w:cs="Times New Roman"/>
          <w:sz w:val="24"/>
          <w:szCs w:val="24"/>
        </w:rPr>
        <w:t xml:space="preserve">. Henüz ülkemizde yeterince algılanamamış olması, </w:t>
      </w:r>
      <w:r w:rsidR="007D71AD" w:rsidRPr="00272222">
        <w:rPr>
          <w:rFonts w:ascii="Times New Roman" w:hAnsi="Times New Roman" w:cs="Times New Roman"/>
          <w:sz w:val="24"/>
          <w:szCs w:val="24"/>
        </w:rPr>
        <w:t xml:space="preserve">işletmeler için </w:t>
      </w:r>
      <w:r w:rsidR="006731F6" w:rsidRPr="00272222">
        <w:rPr>
          <w:rFonts w:ascii="Times New Roman" w:hAnsi="Times New Roman" w:cs="Times New Roman"/>
          <w:sz w:val="24"/>
          <w:szCs w:val="24"/>
        </w:rPr>
        <w:t xml:space="preserve">sağlayacağı faydaların da tam anlamıyla </w:t>
      </w:r>
      <w:r w:rsidR="007D71AD" w:rsidRPr="00272222">
        <w:rPr>
          <w:rFonts w:ascii="Times New Roman" w:hAnsi="Times New Roman" w:cs="Times New Roman"/>
          <w:sz w:val="24"/>
          <w:szCs w:val="24"/>
        </w:rPr>
        <w:t xml:space="preserve">farkına </w:t>
      </w:r>
      <w:r w:rsidR="006731F6" w:rsidRPr="00272222">
        <w:rPr>
          <w:rFonts w:ascii="Times New Roman" w:hAnsi="Times New Roman" w:cs="Times New Roman"/>
          <w:sz w:val="24"/>
          <w:szCs w:val="24"/>
        </w:rPr>
        <w:t xml:space="preserve">varılamamasına neden olmaktadır. Gerek </w:t>
      </w:r>
      <w:r w:rsidR="007D71AD" w:rsidRPr="00272222">
        <w:rPr>
          <w:rFonts w:ascii="Times New Roman" w:hAnsi="Times New Roman" w:cs="Times New Roman"/>
          <w:sz w:val="24"/>
          <w:szCs w:val="24"/>
        </w:rPr>
        <w:t>sektörel, gerekse de yapılacak olan akademik çalışmalar</w:t>
      </w:r>
      <w:r w:rsidRPr="00272222">
        <w:rPr>
          <w:rFonts w:ascii="Times New Roman" w:hAnsi="Times New Roman" w:cs="Times New Roman"/>
          <w:sz w:val="24"/>
          <w:szCs w:val="24"/>
        </w:rPr>
        <w:t>,</w:t>
      </w:r>
      <w:r w:rsidR="007D71AD" w:rsidRPr="00272222">
        <w:rPr>
          <w:rFonts w:ascii="Times New Roman" w:hAnsi="Times New Roman" w:cs="Times New Roman"/>
          <w:sz w:val="24"/>
          <w:szCs w:val="24"/>
        </w:rPr>
        <w:t xml:space="preserve"> kavramın tanıtılması ve geliştirilmesi bakımından öne</w:t>
      </w:r>
      <w:r w:rsidR="00E0356C" w:rsidRPr="00272222">
        <w:rPr>
          <w:rFonts w:ascii="Times New Roman" w:hAnsi="Times New Roman" w:cs="Times New Roman"/>
          <w:sz w:val="24"/>
          <w:szCs w:val="24"/>
        </w:rPr>
        <w:t>m arz etmektedir.</w:t>
      </w:r>
    </w:p>
    <w:p w:rsidR="00F82C5B" w:rsidRPr="00272222" w:rsidRDefault="00E0356C"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Küreselleşmenin sonuçları her al</w:t>
      </w:r>
      <w:r w:rsidR="00035C0E">
        <w:rPr>
          <w:rFonts w:ascii="Times New Roman" w:hAnsi="Times New Roman" w:cs="Times New Roman"/>
          <w:sz w:val="24"/>
          <w:szCs w:val="24"/>
        </w:rPr>
        <w:t>and</w:t>
      </w:r>
      <w:r w:rsidR="004E667F">
        <w:rPr>
          <w:rFonts w:ascii="Times New Roman" w:hAnsi="Times New Roman" w:cs="Times New Roman"/>
          <w:sz w:val="24"/>
          <w:szCs w:val="24"/>
        </w:rPr>
        <w:t>a olduğu gibi kâ</w:t>
      </w:r>
      <w:r w:rsidRPr="00272222">
        <w:rPr>
          <w:rFonts w:ascii="Times New Roman" w:hAnsi="Times New Roman" w:cs="Times New Roman"/>
          <w:sz w:val="24"/>
          <w:szCs w:val="24"/>
        </w:rPr>
        <w:t>r amaçlı olup olmadığına bakılmaksızın iş dünyasında da kendini göstermiştir.</w:t>
      </w:r>
      <w:r w:rsidR="00EB5D7C" w:rsidRPr="00272222">
        <w:rPr>
          <w:rFonts w:ascii="Times New Roman" w:hAnsi="Times New Roman" w:cs="Times New Roman"/>
          <w:sz w:val="24"/>
          <w:szCs w:val="24"/>
        </w:rPr>
        <w:t xml:space="preserve"> Gelişen teknolojiyle birlikte sağlanan iletişim kolaylığı</w:t>
      </w:r>
      <w:r w:rsidR="008105CF" w:rsidRPr="00272222">
        <w:rPr>
          <w:rFonts w:ascii="Times New Roman" w:hAnsi="Times New Roman" w:cs="Times New Roman"/>
          <w:sz w:val="24"/>
          <w:szCs w:val="24"/>
        </w:rPr>
        <w:t>,</w:t>
      </w:r>
      <w:r w:rsidR="00A3084B" w:rsidRPr="00272222">
        <w:rPr>
          <w:rFonts w:ascii="Times New Roman" w:hAnsi="Times New Roman" w:cs="Times New Roman"/>
          <w:sz w:val="24"/>
          <w:szCs w:val="24"/>
        </w:rPr>
        <w:t xml:space="preserve"> talep edilen ürün v</w:t>
      </w:r>
      <w:r w:rsidR="000122A2">
        <w:rPr>
          <w:rFonts w:ascii="Times New Roman" w:hAnsi="Times New Roman" w:cs="Times New Roman"/>
          <w:sz w:val="24"/>
          <w:szCs w:val="24"/>
        </w:rPr>
        <w:t>e hizmetlerdeki benzerliği de beraberinde getirmiştir.</w:t>
      </w:r>
      <w:r w:rsidR="002F57F3">
        <w:rPr>
          <w:rFonts w:ascii="Times New Roman" w:hAnsi="Times New Roman" w:cs="Times New Roman"/>
          <w:sz w:val="24"/>
          <w:szCs w:val="24"/>
        </w:rPr>
        <w:t xml:space="preserve"> </w:t>
      </w:r>
      <w:r w:rsidR="00860C4B" w:rsidRPr="00272222">
        <w:rPr>
          <w:rFonts w:ascii="Times New Roman" w:hAnsi="Times New Roman" w:cs="Times New Roman"/>
          <w:sz w:val="24"/>
          <w:szCs w:val="24"/>
        </w:rPr>
        <w:t>Taklit edilmesi mümkün olmayan ve işletmeye değer katac</w:t>
      </w:r>
      <w:r w:rsidR="000122A2">
        <w:rPr>
          <w:rFonts w:ascii="Times New Roman" w:hAnsi="Times New Roman" w:cs="Times New Roman"/>
          <w:sz w:val="24"/>
          <w:szCs w:val="24"/>
        </w:rPr>
        <w:t>ak potansiyele sahip olan itibar (Aln</w:t>
      </w:r>
      <w:r w:rsidR="00860C4B" w:rsidRPr="00272222">
        <w:rPr>
          <w:rFonts w:ascii="Times New Roman" w:hAnsi="Times New Roman" w:cs="Times New Roman"/>
          <w:sz w:val="24"/>
          <w:szCs w:val="24"/>
        </w:rPr>
        <w:t>ıaçık ve diğ., 2010: 94) gibi yeni kavramlara ihtiyaç duyulan bugünün koşullarında g</w:t>
      </w:r>
      <w:r w:rsidR="00A3084B" w:rsidRPr="00272222">
        <w:rPr>
          <w:rFonts w:ascii="Times New Roman" w:hAnsi="Times New Roman" w:cs="Times New Roman"/>
          <w:sz w:val="24"/>
          <w:szCs w:val="24"/>
        </w:rPr>
        <w:t xml:space="preserve">eçmişe </w:t>
      </w:r>
      <w:r w:rsidR="008105CF" w:rsidRPr="00272222">
        <w:rPr>
          <w:rFonts w:ascii="Times New Roman" w:hAnsi="Times New Roman" w:cs="Times New Roman"/>
          <w:sz w:val="24"/>
          <w:szCs w:val="24"/>
        </w:rPr>
        <w:t>kıyasla</w:t>
      </w:r>
      <w:r w:rsidR="00EB5D7C" w:rsidRPr="00272222">
        <w:rPr>
          <w:rFonts w:ascii="Times New Roman" w:hAnsi="Times New Roman" w:cs="Times New Roman"/>
          <w:sz w:val="24"/>
          <w:szCs w:val="24"/>
        </w:rPr>
        <w:t xml:space="preserve"> daha basit</w:t>
      </w:r>
      <w:r w:rsidR="00A3084B" w:rsidRPr="00272222">
        <w:rPr>
          <w:rFonts w:ascii="Times New Roman" w:hAnsi="Times New Roman" w:cs="Times New Roman"/>
          <w:sz w:val="24"/>
          <w:szCs w:val="24"/>
        </w:rPr>
        <w:t xml:space="preserve"> üretim ve dağıtım faaliyetlerine, değişen müşteri perspektifi</w:t>
      </w:r>
      <w:r w:rsidR="008105CF" w:rsidRPr="00272222">
        <w:rPr>
          <w:rFonts w:ascii="Times New Roman" w:hAnsi="Times New Roman" w:cs="Times New Roman"/>
          <w:sz w:val="24"/>
          <w:szCs w:val="24"/>
        </w:rPr>
        <w:t>nin de eklenmesi işletmeler için işleri</w:t>
      </w:r>
      <w:r w:rsidR="00A3084B" w:rsidRPr="00272222">
        <w:rPr>
          <w:rFonts w:ascii="Times New Roman" w:hAnsi="Times New Roman" w:cs="Times New Roman"/>
          <w:sz w:val="24"/>
          <w:szCs w:val="24"/>
        </w:rPr>
        <w:t xml:space="preserve"> bir hayli</w:t>
      </w:r>
      <w:r w:rsidR="008105CF" w:rsidRPr="00272222">
        <w:rPr>
          <w:rFonts w:ascii="Times New Roman" w:hAnsi="Times New Roman" w:cs="Times New Roman"/>
          <w:sz w:val="24"/>
          <w:szCs w:val="24"/>
        </w:rPr>
        <w:t xml:space="preserve"> zorlaştırmıştır</w:t>
      </w:r>
      <w:r w:rsidR="00A3084B" w:rsidRPr="00272222">
        <w:rPr>
          <w:rFonts w:ascii="Times New Roman" w:hAnsi="Times New Roman" w:cs="Times New Roman"/>
          <w:sz w:val="24"/>
          <w:szCs w:val="24"/>
        </w:rPr>
        <w:t xml:space="preserve">. </w:t>
      </w:r>
      <w:r w:rsidR="008105CF" w:rsidRPr="00272222">
        <w:rPr>
          <w:rFonts w:ascii="Times New Roman" w:hAnsi="Times New Roman" w:cs="Times New Roman"/>
          <w:sz w:val="24"/>
          <w:szCs w:val="24"/>
        </w:rPr>
        <w:t>Bununla birlikte t</w:t>
      </w:r>
      <w:r w:rsidR="00F82C5B" w:rsidRPr="00272222">
        <w:rPr>
          <w:rFonts w:ascii="Times New Roman" w:hAnsi="Times New Roman" w:cs="Times New Roman"/>
          <w:sz w:val="24"/>
          <w:szCs w:val="24"/>
        </w:rPr>
        <w:t>aklit ürünlerin artışı ve müşterinin beğeni kriterlerinin</w:t>
      </w:r>
      <w:r w:rsidR="001A69F1">
        <w:rPr>
          <w:rFonts w:ascii="Times New Roman" w:hAnsi="Times New Roman" w:cs="Times New Roman"/>
          <w:sz w:val="24"/>
          <w:szCs w:val="24"/>
        </w:rPr>
        <w:t xml:space="preserve"> </w:t>
      </w:r>
      <w:r w:rsidR="000122A2">
        <w:rPr>
          <w:rFonts w:ascii="Times New Roman" w:hAnsi="Times New Roman" w:cs="Times New Roman"/>
          <w:sz w:val="24"/>
          <w:szCs w:val="24"/>
        </w:rPr>
        <w:t xml:space="preserve">çok hızlı </w:t>
      </w:r>
      <w:r w:rsidR="00F82C5B" w:rsidRPr="00272222">
        <w:rPr>
          <w:rFonts w:ascii="Times New Roman" w:hAnsi="Times New Roman" w:cs="Times New Roman"/>
          <w:sz w:val="24"/>
          <w:szCs w:val="24"/>
        </w:rPr>
        <w:t>değişmesi</w:t>
      </w:r>
      <w:r w:rsidR="000122A2">
        <w:rPr>
          <w:rFonts w:ascii="Times New Roman" w:hAnsi="Times New Roman" w:cs="Times New Roman"/>
          <w:sz w:val="24"/>
          <w:szCs w:val="24"/>
        </w:rPr>
        <w:t xml:space="preserve"> de</w:t>
      </w:r>
      <w:r w:rsidR="001A69F1">
        <w:rPr>
          <w:rFonts w:ascii="Times New Roman" w:hAnsi="Times New Roman" w:cs="Times New Roman"/>
          <w:sz w:val="24"/>
          <w:szCs w:val="24"/>
        </w:rPr>
        <w:t xml:space="preserve"> </w:t>
      </w:r>
      <w:r w:rsidR="000122A2">
        <w:rPr>
          <w:rFonts w:ascii="Times New Roman" w:hAnsi="Times New Roman" w:cs="Times New Roman"/>
          <w:sz w:val="24"/>
          <w:szCs w:val="24"/>
        </w:rPr>
        <w:t>ürün yaşam eğrilerinin</w:t>
      </w:r>
      <w:r w:rsidR="00F82C5B" w:rsidRPr="00272222">
        <w:rPr>
          <w:rFonts w:ascii="Times New Roman" w:hAnsi="Times New Roman" w:cs="Times New Roman"/>
          <w:sz w:val="24"/>
          <w:szCs w:val="24"/>
        </w:rPr>
        <w:t xml:space="preserve"> sürelerinin kısalmasına neden olmuş, işletmelerin kendilerini her geçen gün yenileyerek gelişen teknolojiye uyum s</w:t>
      </w:r>
      <w:r w:rsidR="00F97D0E" w:rsidRPr="00272222">
        <w:rPr>
          <w:rFonts w:ascii="Times New Roman" w:hAnsi="Times New Roman" w:cs="Times New Roman"/>
          <w:sz w:val="24"/>
          <w:szCs w:val="24"/>
        </w:rPr>
        <w:t>ağlamalarını zorunlu kılmıştır.</w:t>
      </w:r>
    </w:p>
    <w:p w:rsidR="00EC066A" w:rsidRDefault="00EC066A"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Ürün ve</w:t>
      </w:r>
      <w:r w:rsidR="0080778B">
        <w:rPr>
          <w:rFonts w:ascii="Times New Roman" w:hAnsi="Times New Roman" w:cs="Times New Roman"/>
          <w:sz w:val="24"/>
          <w:szCs w:val="24"/>
        </w:rPr>
        <w:t>ya</w:t>
      </w:r>
      <w:r w:rsidRPr="00272222">
        <w:rPr>
          <w:rFonts w:ascii="Times New Roman" w:hAnsi="Times New Roman" w:cs="Times New Roman"/>
          <w:sz w:val="24"/>
          <w:szCs w:val="24"/>
        </w:rPr>
        <w:t xml:space="preserve"> hizmet sunan tüm kurumlar için önemli bir güç unsuru niteliğindeki kurumsal itibar</w:t>
      </w:r>
      <w:r w:rsidR="0080778B">
        <w:rPr>
          <w:rFonts w:ascii="Times New Roman" w:hAnsi="Times New Roman" w:cs="Times New Roman"/>
          <w:sz w:val="24"/>
          <w:szCs w:val="24"/>
        </w:rPr>
        <w:t>,</w:t>
      </w:r>
      <w:r w:rsidRPr="00272222">
        <w:rPr>
          <w:rFonts w:ascii="Times New Roman" w:hAnsi="Times New Roman" w:cs="Times New Roman"/>
          <w:sz w:val="24"/>
          <w:szCs w:val="24"/>
        </w:rPr>
        <w:t xml:space="preserve"> oldukça kapsamlı </w:t>
      </w:r>
      <w:r w:rsidR="00CE780B" w:rsidRPr="00272222">
        <w:rPr>
          <w:rFonts w:ascii="Times New Roman" w:hAnsi="Times New Roman" w:cs="Times New Roman"/>
          <w:sz w:val="24"/>
          <w:szCs w:val="24"/>
        </w:rPr>
        <w:t>ve gelişime</w:t>
      </w:r>
      <w:r w:rsidR="003507AA" w:rsidRPr="00272222">
        <w:rPr>
          <w:rFonts w:ascii="Times New Roman" w:hAnsi="Times New Roman" w:cs="Times New Roman"/>
          <w:sz w:val="24"/>
          <w:szCs w:val="24"/>
        </w:rPr>
        <w:t xml:space="preserve"> muhtaç</w:t>
      </w:r>
      <w:r w:rsidRPr="00272222">
        <w:rPr>
          <w:rFonts w:ascii="Times New Roman" w:hAnsi="Times New Roman" w:cs="Times New Roman"/>
          <w:sz w:val="24"/>
          <w:szCs w:val="24"/>
        </w:rPr>
        <w:t xml:space="preserve"> soyut bir değerdir</w:t>
      </w:r>
      <w:r w:rsidR="00E64D7C" w:rsidRPr="00272222">
        <w:rPr>
          <w:rFonts w:ascii="Times New Roman" w:hAnsi="Times New Roman" w:cs="Times New Roman"/>
          <w:sz w:val="24"/>
          <w:szCs w:val="24"/>
        </w:rPr>
        <w:t xml:space="preserve"> (Kanto</w:t>
      </w:r>
      <w:r w:rsidR="00040FFF" w:rsidRPr="00272222">
        <w:rPr>
          <w:rFonts w:ascii="Times New Roman" w:hAnsi="Times New Roman" w:cs="Times New Roman"/>
          <w:sz w:val="24"/>
          <w:szCs w:val="24"/>
        </w:rPr>
        <w:t xml:space="preserve"> ve diğ., 2016: 409)</w:t>
      </w:r>
      <w:r w:rsidRPr="00272222">
        <w:rPr>
          <w:rFonts w:ascii="Times New Roman" w:hAnsi="Times New Roman" w:cs="Times New Roman"/>
          <w:sz w:val="24"/>
          <w:szCs w:val="24"/>
        </w:rPr>
        <w:t xml:space="preserve">. </w:t>
      </w:r>
      <w:r w:rsidR="00F341CA" w:rsidRPr="00272222">
        <w:rPr>
          <w:rFonts w:ascii="Times New Roman" w:hAnsi="Times New Roman" w:cs="Times New Roman"/>
          <w:sz w:val="24"/>
          <w:szCs w:val="24"/>
        </w:rPr>
        <w:t>Maddi</w:t>
      </w:r>
      <w:r w:rsidRPr="00272222">
        <w:rPr>
          <w:rFonts w:ascii="Times New Roman" w:hAnsi="Times New Roman" w:cs="Times New Roman"/>
          <w:sz w:val="24"/>
          <w:szCs w:val="24"/>
        </w:rPr>
        <w:t xml:space="preserve"> kaynaklara kıyasla </w:t>
      </w:r>
      <w:r w:rsidR="00E94F84" w:rsidRPr="00272222">
        <w:rPr>
          <w:rFonts w:ascii="Times New Roman" w:hAnsi="Times New Roman" w:cs="Times New Roman"/>
          <w:sz w:val="24"/>
          <w:szCs w:val="24"/>
        </w:rPr>
        <w:t>hem tesis edilmesi</w:t>
      </w:r>
      <w:r w:rsidRPr="00272222">
        <w:rPr>
          <w:rFonts w:ascii="Times New Roman" w:hAnsi="Times New Roman" w:cs="Times New Roman"/>
          <w:sz w:val="24"/>
          <w:szCs w:val="24"/>
        </w:rPr>
        <w:t>, hem d</w:t>
      </w:r>
      <w:r w:rsidR="00E94F84" w:rsidRPr="00272222">
        <w:rPr>
          <w:rFonts w:ascii="Times New Roman" w:hAnsi="Times New Roman" w:cs="Times New Roman"/>
          <w:sz w:val="24"/>
          <w:szCs w:val="24"/>
        </w:rPr>
        <w:t>e idamesi</w:t>
      </w:r>
      <w:r w:rsidRPr="00272222">
        <w:rPr>
          <w:rFonts w:ascii="Times New Roman" w:hAnsi="Times New Roman" w:cs="Times New Roman"/>
          <w:sz w:val="24"/>
          <w:szCs w:val="24"/>
        </w:rPr>
        <w:t xml:space="preserve"> çok daha zor olan bu kavram</w:t>
      </w:r>
      <w:r w:rsidR="003507AA" w:rsidRPr="00272222">
        <w:rPr>
          <w:rFonts w:ascii="Times New Roman" w:hAnsi="Times New Roman" w:cs="Times New Roman"/>
          <w:sz w:val="24"/>
          <w:szCs w:val="24"/>
        </w:rPr>
        <w:t>,</w:t>
      </w:r>
      <w:r w:rsidRPr="00272222">
        <w:rPr>
          <w:rFonts w:ascii="Times New Roman" w:hAnsi="Times New Roman" w:cs="Times New Roman"/>
          <w:sz w:val="24"/>
          <w:szCs w:val="24"/>
        </w:rPr>
        <w:t xml:space="preserve"> işletmelerin en hayati varlıklarından biridir</w:t>
      </w:r>
      <w:r w:rsidR="001A69F1">
        <w:rPr>
          <w:rFonts w:ascii="Times New Roman" w:hAnsi="Times New Roman" w:cs="Times New Roman"/>
          <w:sz w:val="24"/>
          <w:szCs w:val="24"/>
        </w:rPr>
        <w:t xml:space="preserve"> </w:t>
      </w:r>
      <w:r w:rsidR="00496530" w:rsidRPr="00272222">
        <w:rPr>
          <w:rFonts w:ascii="Times New Roman" w:hAnsi="Times New Roman" w:cs="Times New Roman"/>
          <w:sz w:val="24"/>
          <w:szCs w:val="24"/>
        </w:rPr>
        <w:t>(Helm, 2007: 238)</w:t>
      </w:r>
      <w:r w:rsidRPr="00272222">
        <w:rPr>
          <w:rFonts w:ascii="Times New Roman" w:hAnsi="Times New Roman" w:cs="Times New Roman"/>
          <w:sz w:val="24"/>
          <w:szCs w:val="24"/>
        </w:rPr>
        <w:t xml:space="preserve">. </w:t>
      </w:r>
      <w:r w:rsidR="003507AA" w:rsidRPr="00272222">
        <w:rPr>
          <w:rFonts w:ascii="Times New Roman" w:hAnsi="Times New Roman" w:cs="Times New Roman"/>
          <w:sz w:val="24"/>
          <w:szCs w:val="24"/>
        </w:rPr>
        <w:t>Özellikle son yıllarda iş dünyasında karşı karşıya kalınan etik dışı davranışlar toplumsal hassasiyetin derinleşmesine neden olmuş, pozitif imaj, güven, sadakat ve sosyal sor</w:t>
      </w:r>
      <w:r w:rsidR="007A54BA" w:rsidRPr="00272222">
        <w:rPr>
          <w:rFonts w:ascii="Times New Roman" w:hAnsi="Times New Roman" w:cs="Times New Roman"/>
          <w:sz w:val="24"/>
          <w:szCs w:val="24"/>
        </w:rPr>
        <w:t>umluluk gibi değerler daha çok</w:t>
      </w:r>
      <w:r w:rsidR="003507AA" w:rsidRPr="00272222">
        <w:rPr>
          <w:rFonts w:ascii="Times New Roman" w:hAnsi="Times New Roman" w:cs="Times New Roman"/>
          <w:sz w:val="24"/>
          <w:szCs w:val="24"/>
        </w:rPr>
        <w:t xml:space="preserve"> aranır hale gelmiştir. Benzer şekilde tüketici ve müşterilerde gelişen </w:t>
      </w:r>
      <w:r w:rsidR="00E94F84" w:rsidRPr="00272222">
        <w:rPr>
          <w:rFonts w:ascii="Times New Roman" w:hAnsi="Times New Roman" w:cs="Times New Roman"/>
          <w:sz w:val="24"/>
          <w:szCs w:val="24"/>
        </w:rPr>
        <w:t xml:space="preserve">bu </w:t>
      </w:r>
      <w:r w:rsidR="003507AA" w:rsidRPr="00272222">
        <w:rPr>
          <w:rFonts w:ascii="Times New Roman" w:hAnsi="Times New Roman" w:cs="Times New Roman"/>
          <w:sz w:val="24"/>
          <w:szCs w:val="24"/>
        </w:rPr>
        <w:t>duy</w:t>
      </w:r>
      <w:r w:rsidR="00E94F84" w:rsidRPr="00272222">
        <w:rPr>
          <w:rFonts w:ascii="Times New Roman" w:hAnsi="Times New Roman" w:cs="Times New Roman"/>
          <w:sz w:val="24"/>
          <w:szCs w:val="24"/>
        </w:rPr>
        <w:t xml:space="preserve">arlılık, yukarıda </w:t>
      </w:r>
      <w:r w:rsidR="00F341CA" w:rsidRPr="00272222">
        <w:rPr>
          <w:rFonts w:ascii="Times New Roman" w:hAnsi="Times New Roman" w:cs="Times New Roman"/>
          <w:sz w:val="24"/>
          <w:szCs w:val="24"/>
        </w:rPr>
        <w:t>sayılan etik değerleri</w:t>
      </w:r>
      <w:r w:rsidR="003507AA" w:rsidRPr="00272222">
        <w:rPr>
          <w:rFonts w:ascii="Times New Roman" w:hAnsi="Times New Roman" w:cs="Times New Roman"/>
          <w:sz w:val="24"/>
          <w:szCs w:val="24"/>
        </w:rPr>
        <w:t xml:space="preserve"> her zamankinden önemli kılmıştır. </w:t>
      </w:r>
      <w:r w:rsidR="005B1FFB" w:rsidRPr="00272222">
        <w:rPr>
          <w:rFonts w:ascii="Times New Roman" w:hAnsi="Times New Roman" w:cs="Times New Roman"/>
          <w:sz w:val="24"/>
          <w:szCs w:val="24"/>
        </w:rPr>
        <w:t>İşletmelerin</w:t>
      </w:r>
      <w:r w:rsidR="00F341CA" w:rsidRPr="00272222">
        <w:rPr>
          <w:rFonts w:ascii="Times New Roman" w:hAnsi="Times New Roman" w:cs="Times New Roman"/>
          <w:sz w:val="24"/>
          <w:szCs w:val="24"/>
        </w:rPr>
        <w:t xml:space="preserve"> soyut nitelikteki</w:t>
      </w:r>
      <w:r w:rsidR="001A69F1">
        <w:rPr>
          <w:rFonts w:ascii="Times New Roman" w:hAnsi="Times New Roman" w:cs="Times New Roman"/>
          <w:sz w:val="24"/>
          <w:szCs w:val="24"/>
        </w:rPr>
        <w:t xml:space="preserve"> </w:t>
      </w:r>
      <w:r w:rsidR="00E94F84" w:rsidRPr="00272222">
        <w:rPr>
          <w:rFonts w:ascii="Times New Roman" w:hAnsi="Times New Roman" w:cs="Times New Roman"/>
          <w:sz w:val="24"/>
          <w:szCs w:val="24"/>
        </w:rPr>
        <w:t>strate</w:t>
      </w:r>
      <w:r w:rsidR="005B1FFB" w:rsidRPr="00272222">
        <w:rPr>
          <w:rFonts w:ascii="Times New Roman" w:hAnsi="Times New Roman" w:cs="Times New Roman"/>
          <w:sz w:val="24"/>
          <w:szCs w:val="24"/>
        </w:rPr>
        <w:t>jik kaynaklarının başında gelen</w:t>
      </w:r>
      <w:r w:rsidR="00E348F2" w:rsidRPr="00272222">
        <w:rPr>
          <w:rFonts w:ascii="Times New Roman" w:hAnsi="Times New Roman" w:cs="Times New Roman"/>
          <w:sz w:val="24"/>
          <w:szCs w:val="24"/>
        </w:rPr>
        <w:t xml:space="preserve"> ve önemli bir rekabet avantajı sağlayan</w:t>
      </w:r>
      <w:r w:rsidR="005B1FFB" w:rsidRPr="00272222">
        <w:rPr>
          <w:rFonts w:ascii="Times New Roman" w:hAnsi="Times New Roman" w:cs="Times New Roman"/>
          <w:sz w:val="24"/>
          <w:szCs w:val="24"/>
        </w:rPr>
        <w:t xml:space="preserve"> kurumsal itibar</w:t>
      </w:r>
      <w:r w:rsidR="00E348F2" w:rsidRPr="00272222">
        <w:rPr>
          <w:rFonts w:ascii="Times New Roman" w:hAnsi="Times New Roman" w:cs="Times New Roman"/>
          <w:sz w:val="24"/>
          <w:szCs w:val="24"/>
        </w:rPr>
        <w:t xml:space="preserve"> (Petkeviciene, 2015: 506)</w:t>
      </w:r>
      <w:r w:rsidR="005B1FFB" w:rsidRPr="00272222">
        <w:rPr>
          <w:rFonts w:ascii="Times New Roman" w:hAnsi="Times New Roman" w:cs="Times New Roman"/>
          <w:sz w:val="24"/>
          <w:szCs w:val="24"/>
        </w:rPr>
        <w:t xml:space="preserve">; en büyük değil, en beğenilen ve saygı </w:t>
      </w:r>
      <w:r w:rsidR="00F341CA" w:rsidRPr="00272222">
        <w:rPr>
          <w:rFonts w:ascii="Times New Roman" w:hAnsi="Times New Roman" w:cs="Times New Roman"/>
          <w:sz w:val="24"/>
          <w:szCs w:val="24"/>
        </w:rPr>
        <w:t xml:space="preserve">duyulan olabilmenin anahtarıdır denilebilir. Bir kurumun en değerli varlığı olan ve son derece hassas dengeler üzerine inşa edilen kurumsal itibarın ölçümü </w:t>
      </w:r>
      <w:r w:rsidR="007A54BA" w:rsidRPr="00272222">
        <w:rPr>
          <w:rFonts w:ascii="Times New Roman" w:hAnsi="Times New Roman" w:cs="Times New Roman"/>
          <w:sz w:val="24"/>
          <w:szCs w:val="24"/>
        </w:rPr>
        <w:t xml:space="preserve">ise </w:t>
      </w:r>
      <w:r w:rsidR="00F341CA" w:rsidRPr="00272222">
        <w:rPr>
          <w:rFonts w:ascii="Times New Roman" w:hAnsi="Times New Roman" w:cs="Times New Roman"/>
          <w:sz w:val="24"/>
          <w:szCs w:val="24"/>
        </w:rPr>
        <w:t xml:space="preserve">zor ve uzmanlık gerektiren bir konudur. Zira soyut bir kavram olması, sebep ve sonuçlarının belirlenmesini de zorlaştırmaktadır. Ancak bu kavramın gücünden yararlanabilmek için onu doğru bir şekilde ölçmek ve ihtiyaç duyulan noktaları </w:t>
      </w:r>
      <w:r w:rsidR="00C25ACC" w:rsidRPr="00272222">
        <w:rPr>
          <w:rFonts w:ascii="Times New Roman" w:hAnsi="Times New Roman" w:cs="Times New Roman"/>
          <w:sz w:val="24"/>
          <w:szCs w:val="24"/>
        </w:rPr>
        <w:t>tespit etmek gerekmektedir. Bu hususta geliştirilen çeşitli yöntemle</w:t>
      </w:r>
      <w:r w:rsidR="007A54BA" w:rsidRPr="00272222">
        <w:rPr>
          <w:rFonts w:ascii="Times New Roman" w:hAnsi="Times New Roman" w:cs="Times New Roman"/>
          <w:sz w:val="24"/>
          <w:szCs w:val="24"/>
        </w:rPr>
        <w:t>r mevcuttur ancak bunlardan en sık kullanılanı, Fombrun ve arkadaşları tarafından geliştirilerek geçerlilik ve</w:t>
      </w:r>
      <w:r w:rsidR="001A69F1">
        <w:rPr>
          <w:rFonts w:ascii="Times New Roman" w:hAnsi="Times New Roman" w:cs="Times New Roman"/>
          <w:sz w:val="24"/>
          <w:szCs w:val="24"/>
        </w:rPr>
        <w:t xml:space="preserve"> </w:t>
      </w:r>
      <w:r w:rsidR="007A54BA" w:rsidRPr="00272222">
        <w:rPr>
          <w:rFonts w:ascii="Times New Roman" w:hAnsi="Times New Roman" w:cs="Times New Roman"/>
          <w:sz w:val="24"/>
          <w:szCs w:val="24"/>
        </w:rPr>
        <w:t>güvenilirliği</w:t>
      </w:r>
      <w:r w:rsidR="00C25ACC" w:rsidRPr="00272222">
        <w:rPr>
          <w:rFonts w:ascii="Times New Roman" w:hAnsi="Times New Roman" w:cs="Times New Roman"/>
          <w:sz w:val="24"/>
          <w:szCs w:val="24"/>
        </w:rPr>
        <w:t xml:space="preserve"> çok sayıdaki araştırmayla kanıtlanmış </w:t>
      </w:r>
      <w:r w:rsidR="007A54BA" w:rsidRPr="00272222">
        <w:rPr>
          <w:rFonts w:ascii="Times New Roman" w:hAnsi="Times New Roman" w:cs="Times New Roman"/>
          <w:sz w:val="24"/>
          <w:szCs w:val="24"/>
        </w:rPr>
        <w:t xml:space="preserve">olan </w:t>
      </w:r>
      <w:r w:rsidR="00C25ACC" w:rsidRPr="00272222">
        <w:rPr>
          <w:rFonts w:ascii="Times New Roman" w:hAnsi="Times New Roman" w:cs="Times New Roman"/>
          <w:sz w:val="24"/>
          <w:szCs w:val="24"/>
        </w:rPr>
        <w:t>“İtibar Katsayısı” ölçeğidir (Fombrun ve diğ., 2000: 241). Ölçümlenmesi noktasında doğruluk oranı son derece yüksek olan</w:t>
      </w:r>
      <w:r w:rsidR="007A54BA" w:rsidRPr="00272222">
        <w:rPr>
          <w:rFonts w:ascii="Times New Roman" w:hAnsi="Times New Roman" w:cs="Times New Roman"/>
          <w:sz w:val="24"/>
          <w:szCs w:val="24"/>
        </w:rPr>
        <w:t xml:space="preserve"> ölçek, her geçen gün</w:t>
      </w:r>
      <w:r w:rsidR="00C25ACC" w:rsidRPr="00272222">
        <w:rPr>
          <w:rFonts w:ascii="Times New Roman" w:hAnsi="Times New Roman" w:cs="Times New Roman"/>
          <w:sz w:val="24"/>
          <w:szCs w:val="24"/>
        </w:rPr>
        <w:t xml:space="preserve"> yapılan bilims</w:t>
      </w:r>
      <w:r w:rsidR="00B85573" w:rsidRPr="00272222">
        <w:rPr>
          <w:rFonts w:ascii="Times New Roman" w:hAnsi="Times New Roman" w:cs="Times New Roman"/>
          <w:sz w:val="24"/>
          <w:szCs w:val="24"/>
        </w:rPr>
        <w:t>el araştırmalar</w:t>
      </w:r>
      <w:r w:rsidR="007A54BA" w:rsidRPr="00272222">
        <w:rPr>
          <w:rFonts w:ascii="Times New Roman" w:hAnsi="Times New Roman" w:cs="Times New Roman"/>
          <w:sz w:val="24"/>
          <w:szCs w:val="24"/>
        </w:rPr>
        <w:t xml:space="preserve">la birlikte </w:t>
      </w:r>
      <w:r w:rsidR="00B86335" w:rsidRPr="00272222">
        <w:rPr>
          <w:rFonts w:ascii="Times New Roman" w:hAnsi="Times New Roman" w:cs="Times New Roman"/>
          <w:sz w:val="24"/>
          <w:szCs w:val="24"/>
        </w:rPr>
        <w:t xml:space="preserve">kurumsal itibarı tesis etme çabasındaki </w:t>
      </w:r>
      <w:r w:rsidR="00B85573" w:rsidRPr="00272222">
        <w:rPr>
          <w:rFonts w:ascii="Times New Roman" w:hAnsi="Times New Roman" w:cs="Times New Roman"/>
          <w:sz w:val="24"/>
          <w:szCs w:val="24"/>
        </w:rPr>
        <w:t>işletme yöneticilerine</w:t>
      </w:r>
      <w:r w:rsidR="00B86335" w:rsidRPr="00272222">
        <w:rPr>
          <w:rFonts w:ascii="Times New Roman" w:hAnsi="Times New Roman" w:cs="Times New Roman"/>
          <w:sz w:val="24"/>
          <w:szCs w:val="24"/>
        </w:rPr>
        <w:t xml:space="preserve"> yol göstermektedir.</w:t>
      </w:r>
    </w:p>
    <w:p w:rsidR="0033342E" w:rsidRPr="00F936B3" w:rsidRDefault="00F936B3" w:rsidP="0033342E">
      <w:pPr>
        <w:pStyle w:val="ListeParagraf"/>
        <w:tabs>
          <w:tab w:val="left" w:pos="709"/>
        </w:tabs>
        <w:spacing w:after="120" w:line="240" w:lineRule="auto"/>
        <w:ind w:left="0"/>
        <w:contextualSpacing w:val="0"/>
        <w:jc w:val="both"/>
        <w:rPr>
          <w:rFonts w:ascii="Times New Roman" w:eastAsia="TimesNewRomanPSMT" w:hAnsi="Times New Roman" w:cs="Times New Roman"/>
          <w:sz w:val="24"/>
          <w:szCs w:val="24"/>
        </w:rPr>
      </w:pPr>
      <w:r>
        <w:rPr>
          <w:rFonts w:ascii="Times New Roman" w:hAnsi="Times New Roman" w:cs="Times New Roman"/>
          <w:color w:val="212121"/>
          <w:sz w:val="24"/>
          <w:szCs w:val="24"/>
          <w:shd w:val="clear" w:color="auto" w:fill="FFFFFF"/>
        </w:rPr>
        <w:t>Araştırmada</w:t>
      </w:r>
      <w:r w:rsidR="00297D28">
        <w:rPr>
          <w:rFonts w:ascii="Times New Roman" w:hAnsi="Times New Roman" w:cs="Times New Roman"/>
          <w:color w:val="212121"/>
          <w:sz w:val="24"/>
          <w:szCs w:val="24"/>
          <w:shd w:val="clear" w:color="auto" w:fill="FFFFFF"/>
        </w:rPr>
        <w:t>,</w:t>
      </w:r>
      <w:r w:rsidRPr="00F936B3">
        <w:rPr>
          <w:rFonts w:ascii="Times New Roman" w:hAnsi="Times New Roman" w:cs="Times New Roman"/>
          <w:color w:val="212121"/>
          <w:sz w:val="24"/>
          <w:szCs w:val="24"/>
          <w:shd w:val="clear" w:color="auto" w:fill="FFFFFF"/>
        </w:rPr>
        <w:t xml:space="preserve"> markaların ortak üretim yapmaları sonucunda oluşacak itibar katsayısı değerlerindeki değişim</w:t>
      </w:r>
      <w:r>
        <w:rPr>
          <w:rFonts w:ascii="Times New Roman" w:hAnsi="Times New Roman" w:cs="Times New Roman"/>
          <w:color w:val="212121"/>
          <w:sz w:val="24"/>
          <w:szCs w:val="24"/>
          <w:shd w:val="clear" w:color="auto" w:fill="FFFFFF"/>
        </w:rPr>
        <w:t>in</w:t>
      </w:r>
      <w:r w:rsidR="00297D28">
        <w:rPr>
          <w:rFonts w:ascii="Times New Roman" w:hAnsi="Times New Roman" w:cs="Times New Roman"/>
          <w:color w:val="212121"/>
          <w:sz w:val="24"/>
          <w:szCs w:val="24"/>
          <w:shd w:val="clear" w:color="auto" w:fill="FFFFFF"/>
        </w:rPr>
        <w:t xml:space="preserve"> tespit edilmesi ve</w:t>
      </w:r>
      <w:r w:rsidRPr="00F936B3">
        <w:rPr>
          <w:rFonts w:ascii="Times New Roman" w:hAnsi="Times New Roman" w:cs="Times New Roman"/>
          <w:color w:val="212121"/>
          <w:sz w:val="24"/>
          <w:szCs w:val="24"/>
          <w:shd w:val="clear" w:color="auto" w:fill="FFFFFF"/>
        </w:rPr>
        <w:t xml:space="preserve"> bu beraberliğin satın alma niyeti</w:t>
      </w:r>
      <w:r w:rsidR="00297D28">
        <w:rPr>
          <w:rFonts w:ascii="Times New Roman" w:hAnsi="Times New Roman" w:cs="Times New Roman"/>
          <w:color w:val="212121"/>
          <w:sz w:val="24"/>
          <w:szCs w:val="24"/>
          <w:shd w:val="clear" w:color="auto" w:fill="FFFFFF"/>
        </w:rPr>
        <w:t xml:space="preserve"> üzerindeki etkisi belirlenmesi amaçlanmıştır</w:t>
      </w:r>
      <w:r w:rsidRPr="00F936B3">
        <w:rPr>
          <w:rFonts w:ascii="Times New Roman" w:hAnsi="Times New Roman" w:cs="Times New Roman"/>
          <w:color w:val="212121"/>
          <w:sz w:val="24"/>
          <w:szCs w:val="24"/>
          <w:shd w:val="clear" w:color="auto" w:fill="FFFFFF"/>
        </w:rPr>
        <w:t>. </w:t>
      </w:r>
      <w:r w:rsidR="0033342E" w:rsidRPr="00F936B3">
        <w:rPr>
          <w:rFonts w:ascii="Times New Roman" w:hAnsi="Times New Roman" w:cs="Times New Roman"/>
          <w:sz w:val="24"/>
          <w:szCs w:val="24"/>
        </w:rPr>
        <w:t xml:space="preserve"> Bununla birlikte gerçekleşen değişimlerin cinsiyet bağlamında hangi kesimden kaynaklandığına yanıt aranmıştır. Bu amaçlar doğrultusunda mevcut imkanlarla sınırlı zamanda en çok verinin elde edilmesini sağlayabilmek için tesadüfi olmayan örneklem yöntemlerinden kolayda örneklem tekniği kullanılmış,</w:t>
      </w:r>
      <w:r w:rsidR="0033342E" w:rsidRPr="00F936B3">
        <w:rPr>
          <w:rFonts w:ascii="Times New Roman" w:eastAsia="TimesNewRomanPSMT" w:hAnsi="Times New Roman" w:cs="Times New Roman"/>
          <w:sz w:val="24"/>
          <w:szCs w:val="24"/>
        </w:rPr>
        <w:t xml:space="preserve"> anket yöntemiyle toplanan veri seti</w:t>
      </w:r>
      <w:r w:rsidR="00297D28">
        <w:rPr>
          <w:rFonts w:ascii="Times New Roman" w:eastAsia="TimesNewRomanPSMT" w:hAnsi="Times New Roman" w:cs="Times New Roman"/>
          <w:sz w:val="24"/>
          <w:szCs w:val="24"/>
        </w:rPr>
        <w:t>, kültürel bağlamdaki faktör</w:t>
      </w:r>
      <w:r w:rsidR="0033342E" w:rsidRPr="00F936B3">
        <w:rPr>
          <w:rFonts w:ascii="Times New Roman" w:eastAsia="TimesNewRomanPSMT" w:hAnsi="Times New Roman" w:cs="Times New Roman"/>
          <w:sz w:val="24"/>
          <w:szCs w:val="24"/>
        </w:rPr>
        <w:t xml:space="preserve"> yapılarının tespitine ve oluşacak yeni faktör yapılarının veri model uyumunu sağlamaya yönelik faktör analizlerine tabi tutulmuştur. Veri model uyumu sağlanan yeni ölçek yapılarıyla birlikte araştırma hipotezlerinin testlerine </w:t>
      </w:r>
      <w:r w:rsidR="0033342E" w:rsidRPr="00F936B3">
        <w:rPr>
          <w:rFonts w:ascii="Times New Roman" w:eastAsia="TimesNewRomanPSMT" w:hAnsi="Times New Roman" w:cs="Times New Roman"/>
          <w:sz w:val="24"/>
          <w:szCs w:val="24"/>
        </w:rPr>
        <w:lastRenderedPageBreak/>
        <w:t>geçilmiştir. Hipotez testlerinin yanı sıra kurumsal itibar algısı ile satın alma niyetinin cinsiyet değişkeni bağlamında</w:t>
      </w:r>
      <w:r w:rsidR="001A69F1">
        <w:rPr>
          <w:rFonts w:ascii="Times New Roman" w:eastAsia="TimesNewRomanPSMT" w:hAnsi="Times New Roman" w:cs="Times New Roman"/>
          <w:sz w:val="24"/>
          <w:szCs w:val="24"/>
        </w:rPr>
        <w:t xml:space="preserve"> </w:t>
      </w:r>
      <w:r w:rsidR="0033342E" w:rsidRPr="00F936B3">
        <w:rPr>
          <w:rFonts w:ascii="Times New Roman" w:eastAsia="TimesNewRomanPSMT" w:hAnsi="Times New Roman" w:cs="Times New Roman"/>
          <w:sz w:val="24"/>
          <w:szCs w:val="24"/>
        </w:rPr>
        <w:t>istatistiksel açıdan farklılık gösterip göstermediğine yönelik karşılaştırma analizleri yapılmıştır.</w:t>
      </w:r>
    </w:p>
    <w:p w:rsidR="00DB0422" w:rsidRPr="00272222" w:rsidRDefault="00BA5CF6" w:rsidP="0033342E">
      <w:pPr>
        <w:autoSpaceDE w:val="0"/>
        <w:autoSpaceDN w:val="0"/>
        <w:adjustRightInd w:val="0"/>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B5747" w:rsidRPr="00272222">
        <w:rPr>
          <w:rFonts w:ascii="Times New Roman" w:hAnsi="Times New Roman" w:cs="Times New Roman"/>
          <w:b/>
          <w:sz w:val="24"/>
          <w:szCs w:val="24"/>
        </w:rPr>
        <w:t>İTİBAR KAVRAMI</w:t>
      </w:r>
    </w:p>
    <w:p w:rsidR="00651C94" w:rsidRPr="00272222" w:rsidRDefault="00E47235"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21. yüzyıldan itiba</w:t>
      </w:r>
      <w:r w:rsidR="009B4A6B" w:rsidRPr="00272222">
        <w:rPr>
          <w:rFonts w:ascii="Times New Roman" w:hAnsi="Times New Roman" w:cs="Times New Roman"/>
          <w:sz w:val="24"/>
          <w:szCs w:val="24"/>
        </w:rPr>
        <w:t>ren soyut niteliklerin önem kaz</w:t>
      </w:r>
      <w:r w:rsidR="009A60F0" w:rsidRPr="00272222">
        <w:rPr>
          <w:rFonts w:ascii="Times New Roman" w:hAnsi="Times New Roman" w:cs="Times New Roman"/>
          <w:sz w:val="24"/>
          <w:szCs w:val="24"/>
        </w:rPr>
        <w:t>anmasıyla birlikte ortaya çıkan itibar kavramı</w:t>
      </w:r>
      <w:r w:rsidR="00367E5D" w:rsidRPr="00272222">
        <w:rPr>
          <w:rFonts w:ascii="Times New Roman" w:hAnsi="Times New Roman" w:cs="Times New Roman"/>
          <w:sz w:val="24"/>
          <w:szCs w:val="24"/>
        </w:rPr>
        <w:t xml:space="preserve"> Türk Dil Kurumu tarafından s</w:t>
      </w:r>
      <w:r w:rsidR="00EE768B" w:rsidRPr="00272222">
        <w:rPr>
          <w:rFonts w:ascii="Times New Roman" w:hAnsi="Times New Roman" w:cs="Times New Roman"/>
          <w:sz w:val="24"/>
          <w:szCs w:val="24"/>
        </w:rPr>
        <w:t>aygınlık olarak ifade edilmektedir</w:t>
      </w:r>
      <w:r w:rsidR="009A60F0" w:rsidRPr="00272222">
        <w:rPr>
          <w:rFonts w:ascii="Times New Roman" w:hAnsi="Times New Roman" w:cs="Times New Roman"/>
          <w:sz w:val="24"/>
          <w:szCs w:val="24"/>
        </w:rPr>
        <w:t xml:space="preserve"> (www.tdk.gov.tr)</w:t>
      </w:r>
      <w:r w:rsidR="00367E5D" w:rsidRPr="00272222">
        <w:rPr>
          <w:rFonts w:ascii="Times New Roman" w:hAnsi="Times New Roman" w:cs="Times New Roman"/>
          <w:sz w:val="24"/>
          <w:szCs w:val="24"/>
        </w:rPr>
        <w:t xml:space="preserve">. </w:t>
      </w:r>
      <w:r w:rsidR="004C102A" w:rsidRPr="00272222">
        <w:rPr>
          <w:rFonts w:ascii="Times New Roman" w:hAnsi="Times New Roman" w:cs="Times New Roman"/>
          <w:sz w:val="24"/>
          <w:szCs w:val="24"/>
        </w:rPr>
        <w:t>T</w:t>
      </w:r>
      <w:r w:rsidR="009B4A6B" w:rsidRPr="00272222">
        <w:rPr>
          <w:rFonts w:ascii="Times New Roman" w:hAnsi="Times New Roman" w:cs="Times New Roman"/>
          <w:sz w:val="24"/>
          <w:szCs w:val="24"/>
        </w:rPr>
        <w:t>eorik anlamda tanınmayı ve saygı görmeyi temsil etmek</w:t>
      </w:r>
      <w:r w:rsidR="004C102A" w:rsidRPr="00272222">
        <w:rPr>
          <w:rFonts w:ascii="Times New Roman" w:hAnsi="Times New Roman" w:cs="Times New Roman"/>
          <w:sz w:val="24"/>
          <w:szCs w:val="24"/>
        </w:rPr>
        <w:t>le birlikte şan,</w:t>
      </w:r>
      <w:r w:rsidR="009B4A6B" w:rsidRPr="00272222">
        <w:rPr>
          <w:rFonts w:ascii="Times New Roman" w:hAnsi="Times New Roman" w:cs="Times New Roman"/>
          <w:sz w:val="24"/>
          <w:szCs w:val="24"/>
        </w:rPr>
        <w:t xml:space="preserve"> şöhret ve tanınırlık gibi anlamları çağrıştır</w:t>
      </w:r>
      <w:r w:rsidR="004C102A" w:rsidRPr="00272222">
        <w:rPr>
          <w:rFonts w:ascii="Times New Roman" w:hAnsi="Times New Roman" w:cs="Times New Roman"/>
          <w:sz w:val="24"/>
          <w:szCs w:val="24"/>
        </w:rPr>
        <w:t>an</w:t>
      </w:r>
      <w:r w:rsidR="001A69F1">
        <w:rPr>
          <w:rFonts w:ascii="Times New Roman" w:hAnsi="Times New Roman" w:cs="Times New Roman"/>
          <w:sz w:val="24"/>
          <w:szCs w:val="24"/>
        </w:rPr>
        <w:t xml:space="preserve"> </w:t>
      </w:r>
      <w:r w:rsidR="002F57F3">
        <w:rPr>
          <w:rFonts w:ascii="Times New Roman" w:hAnsi="Times New Roman" w:cs="Times New Roman"/>
          <w:sz w:val="24"/>
          <w:szCs w:val="24"/>
        </w:rPr>
        <w:t>bir</w:t>
      </w:r>
      <w:r w:rsidR="00995466" w:rsidRPr="00272222">
        <w:rPr>
          <w:rFonts w:ascii="Times New Roman" w:hAnsi="Times New Roman" w:cs="Times New Roman"/>
          <w:sz w:val="24"/>
          <w:szCs w:val="24"/>
        </w:rPr>
        <w:t xml:space="preserve">takım </w:t>
      </w:r>
      <w:r w:rsidR="004C102A" w:rsidRPr="00272222">
        <w:rPr>
          <w:rFonts w:ascii="Times New Roman" w:hAnsi="Times New Roman" w:cs="Times New Roman"/>
          <w:sz w:val="24"/>
          <w:szCs w:val="24"/>
        </w:rPr>
        <w:t>özellikler</w:t>
      </w:r>
      <w:r w:rsidR="00EE768B" w:rsidRPr="00272222">
        <w:rPr>
          <w:rFonts w:ascii="Times New Roman" w:hAnsi="Times New Roman" w:cs="Times New Roman"/>
          <w:sz w:val="24"/>
          <w:szCs w:val="24"/>
        </w:rPr>
        <w:t>,</w:t>
      </w:r>
      <w:r w:rsidR="004C102A" w:rsidRPr="00272222">
        <w:rPr>
          <w:rFonts w:ascii="Times New Roman" w:hAnsi="Times New Roman" w:cs="Times New Roman"/>
          <w:sz w:val="24"/>
          <w:szCs w:val="24"/>
        </w:rPr>
        <w:t xml:space="preserve"> kavramın </w:t>
      </w:r>
      <w:r w:rsidR="006627C7" w:rsidRPr="00272222">
        <w:rPr>
          <w:rFonts w:ascii="Times New Roman" w:hAnsi="Times New Roman" w:cs="Times New Roman"/>
          <w:sz w:val="24"/>
          <w:szCs w:val="24"/>
        </w:rPr>
        <w:t xml:space="preserve">maddi bir olguymuş gibi algılanmasına sebep olabilmektedir. Ancak itibar, maddi olan herhangi bir unsurla </w:t>
      </w:r>
      <w:r w:rsidR="006E0B12" w:rsidRPr="00272222">
        <w:rPr>
          <w:rFonts w:ascii="Times New Roman" w:hAnsi="Times New Roman" w:cs="Times New Roman"/>
          <w:sz w:val="24"/>
          <w:szCs w:val="24"/>
        </w:rPr>
        <w:t>kıyaslanamayacak</w:t>
      </w:r>
      <w:r w:rsidR="001A69F1">
        <w:rPr>
          <w:rFonts w:ascii="Times New Roman" w:hAnsi="Times New Roman" w:cs="Times New Roman"/>
          <w:sz w:val="24"/>
          <w:szCs w:val="24"/>
        </w:rPr>
        <w:t xml:space="preserve"> </w:t>
      </w:r>
      <w:r w:rsidR="004C102A" w:rsidRPr="00272222">
        <w:rPr>
          <w:rFonts w:ascii="Times New Roman" w:hAnsi="Times New Roman" w:cs="Times New Roman"/>
          <w:sz w:val="24"/>
          <w:szCs w:val="24"/>
        </w:rPr>
        <w:t xml:space="preserve">derecede özel </w:t>
      </w:r>
      <w:r w:rsidR="006627C7" w:rsidRPr="00272222">
        <w:rPr>
          <w:rFonts w:ascii="Times New Roman" w:hAnsi="Times New Roman" w:cs="Times New Roman"/>
          <w:sz w:val="24"/>
          <w:szCs w:val="24"/>
        </w:rPr>
        <w:t xml:space="preserve">niteliklere sahip bir kavramdır. </w:t>
      </w:r>
    </w:p>
    <w:p w:rsidR="00E47235" w:rsidRPr="00272222" w:rsidRDefault="00EE768B"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Sosyoloji ve psikoloji gibi farklı disiplinlerde anlam bulan itibar kavramı (Berkup, 2015: 860), son yıllarda </w:t>
      </w:r>
      <w:r w:rsidR="00D13EA9" w:rsidRPr="00272222">
        <w:rPr>
          <w:rFonts w:ascii="Times New Roman" w:hAnsi="Times New Roman" w:cs="Times New Roman"/>
          <w:sz w:val="24"/>
          <w:szCs w:val="24"/>
        </w:rPr>
        <w:t xml:space="preserve">ekonomi ve </w:t>
      </w:r>
      <w:r w:rsidRPr="00272222">
        <w:rPr>
          <w:rFonts w:ascii="Times New Roman" w:hAnsi="Times New Roman" w:cs="Times New Roman"/>
          <w:sz w:val="24"/>
          <w:szCs w:val="24"/>
        </w:rPr>
        <w:t>pazar</w:t>
      </w:r>
      <w:r w:rsidR="009B6AB5" w:rsidRPr="00272222">
        <w:rPr>
          <w:rFonts w:ascii="Times New Roman" w:hAnsi="Times New Roman" w:cs="Times New Roman"/>
          <w:sz w:val="24"/>
          <w:szCs w:val="24"/>
        </w:rPr>
        <w:t>lama alanında</w:t>
      </w:r>
      <w:r w:rsidRPr="00272222">
        <w:rPr>
          <w:rFonts w:ascii="Times New Roman" w:hAnsi="Times New Roman" w:cs="Times New Roman"/>
          <w:sz w:val="24"/>
          <w:szCs w:val="24"/>
        </w:rPr>
        <w:t xml:space="preserve"> da etkisini art</w:t>
      </w:r>
      <w:r w:rsidR="008946B9" w:rsidRPr="00272222">
        <w:rPr>
          <w:rFonts w:ascii="Times New Roman" w:hAnsi="Times New Roman" w:cs="Times New Roman"/>
          <w:sz w:val="24"/>
          <w:szCs w:val="24"/>
        </w:rPr>
        <w:t xml:space="preserve">ırmakta ve gerek kişi, gerekse de kurumlara </w:t>
      </w:r>
      <w:r w:rsidR="009B6AB5" w:rsidRPr="00272222">
        <w:rPr>
          <w:rFonts w:ascii="Times New Roman" w:hAnsi="Times New Roman" w:cs="Times New Roman"/>
          <w:sz w:val="24"/>
          <w:szCs w:val="24"/>
        </w:rPr>
        <w:t>stratejik açıdan büyük yararlar sağlamaktadır (Ali ve diğ., 2013: 1105)</w:t>
      </w:r>
      <w:r w:rsidRPr="00272222">
        <w:rPr>
          <w:rFonts w:ascii="Times New Roman" w:hAnsi="Times New Roman" w:cs="Times New Roman"/>
          <w:sz w:val="24"/>
          <w:szCs w:val="24"/>
        </w:rPr>
        <w:t xml:space="preserve">. </w:t>
      </w:r>
      <w:r w:rsidR="008946B9" w:rsidRPr="00272222">
        <w:rPr>
          <w:rFonts w:ascii="Times New Roman" w:hAnsi="Times New Roman" w:cs="Times New Roman"/>
          <w:sz w:val="24"/>
          <w:szCs w:val="24"/>
        </w:rPr>
        <w:t>Zira y</w:t>
      </w:r>
      <w:r w:rsidRPr="00272222">
        <w:rPr>
          <w:rFonts w:ascii="Times New Roman" w:hAnsi="Times New Roman" w:cs="Times New Roman"/>
          <w:sz w:val="24"/>
          <w:szCs w:val="24"/>
        </w:rPr>
        <w:t>alnızca i</w:t>
      </w:r>
      <w:r w:rsidR="00A24633" w:rsidRPr="00272222">
        <w:rPr>
          <w:rFonts w:ascii="Times New Roman" w:hAnsi="Times New Roman" w:cs="Times New Roman"/>
          <w:sz w:val="24"/>
          <w:szCs w:val="24"/>
        </w:rPr>
        <w:t>nsa</w:t>
      </w:r>
      <w:r w:rsidRPr="00272222">
        <w:rPr>
          <w:rFonts w:ascii="Times New Roman" w:hAnsi="Times New Roman" w:cs="Times New Roman"/>
          <w:sz w:val="24"/>
          <w:szCs w:val="24"/>
        </w:rPr>
        <w:t>nl</w:t>
      </w:r>
      <w:r w:rsidR="00A14AFD" w:rsidRPr="00272222">
        <w:rPr>
          <w:rFonts w:ascii="Times New Roman" w:hAnsi="Times New Roman" w:cs="Times New Roman"/>
          <w:sz w:val="24"/>
          <w:szCs w:val="24"/>
        </w:rPr>
        <w:t xml:space="preserve">ar için değil, </w:t>
      </w:r>
      <w:r w:rsidRPr="00272222">
        <w:rPr>
          <w:rFonts w:ascii="Times New Roman" w:hAnsi="Times New Roman" w:cs="Times New Roman"/>
          <w:sz w:val="24"/>
          <w:szCs w:val="24"/>
        </w:rPr>
        <w:t>kurumların da</w:t>
      </w:r>
      <w:r w:rsidR="00A24633" w:rsidRPr="00272222">
        <w:rPr>
          <w:rFonts w:ascii="Times New Roman" w:hAnsi="Times New Roman" w:cs="Times New Roman"/>
          <w:sz w:val="24"/>
          <w:szCs w:val="24"/>
        </w:rPr>
        <w:t xml:space="preserve"> en değerli varlıkları olan itibarın kazanılması </w:t>
      </w:r>
      <w:r w:rsidR="002F57F3">
        <w:rPr>
          <w:rFonts w:ascii="Times New Roman" w:hAnsi="Times New Roman" w:cs="Times New Roman"/>
          <w:sz w:val="24"/>
          <w:szCs w:val="24"/>
        </w:rPr>
        <w:t>uzun bir zaman gerektirmektey</w:t>
      </w:r>
      <w:r w:rsidR="008946B9" w:rsidRPr="00272222">
        <w:rPr>
          <w:rFonts w:ascii="Times New Roman" w:hAnsi="Times New Roman" w:cs="Times New Roman"/>
          <w:sz w:val="24"/>
          <w:szCs w:val="24"/>
        </w:rPr>
        <w:t>ken</w:t>
      </w:r>
      <w:r w:rsidR="00A24633" w:rsidRPr="00272222">
        <w:rPr>
          <w:rFonts w:ascii="Times New Roman" w:hAnsi="Times New Roman" w:cs="Times New Roman"/>
          <w:sz w:val="24"/>
          <w:szCs w:val="24"/>
        </w:rPr>
        <w:t xml:space="preserve"> kaybedilmesi ise çok kısa sürelerde olabilmektedir (</w:t>
      </w:r>
      <w:r w:rsidR="000A6E4B" w:rsidRPr="00272222">
        <w:rPr>
          <w:rFonts w:ascii="Times New Roman" w:hAnsi="Times New Roman" w:cs="Times New Roman"/>
          <w:sz w:val="24"/>
          <w:szCs w:val="24"/>
        </w:rPr>
        <w:t>Argüden</w:t>
      </w:r>
      <w:r w:rsidR="00A24633" w:rsidRPr="00272222">
        <w:rPr>
          <w:rFonts w:ascii="Times New Roman" w:hAnsi="Times New Roman" w:cs="Times New Roman"/>
          <w:sz w:val="24"/>
          <w:szCs w:val="24"/>
        </w:rPr>
        <w:t>, 2013: 9). Dolayısıyla son derece kırılgan bir yap</w:t>
      </w:r>
      <w:r w:rsidR="00651C94" w:rsidRPr="00272222">
        <w:rPr>
          <w:rFonts w:ascii="Times New Roman" w:hAnsi="Times New Roman" w:cs="Times New Roman"/>
          <w:sz w:val="24"/>
          <w:szCs w:val="24"/>
        </w:rPr>
        <w:t>ıya sahip bu niteliği elde edebilmek kadar idame ettirmek</w:t>
      </w:r>
      <w:r w:rsidRPr="00272222">
        <w:rPr>
          <w:rFonts w:ascii="Times New Roman" w:hAnsi="Times New Roman" w:cs="Times New Roman"/>
          <w:sz w:val="24"/>
          <w:szCs w:val="24"/>
        </w:rPr>
        <w:t xml:space="preserve"> d</w:t>
      </w:r>
      <w:r w:rsidR="00651C94" w:rsidRPr="00272222">
        <w:rPr>
          <w:rFonts w:ascii="Times New Roman" w:hAnsi="Times New Roman" w:cs="Times New Roman"/>
          <w:sz w:val="24"/>
          <w:szCs w:val="24"/>
        </w:rPr>
        <w:t>e</w:t>
      </w:r>
      <w:r w:rsidR="00A24633" w:rsidRPr="00272222">
        <w:rPr>
          <w:rFonts w:ascii="Times New Roman" w:hAnsi="Times New Roman" w:cs="Times New Roman"/>
          <w:sz w:val="24"/>
          <w:szCs w:val="24"/>
        </w:rPr>
        <w:t xml:space="preserve"> büyük çaba gerektirir.</w:t>
      </w:r>
      <w:r w:rsidRPr="00272222">
        <w:rPr>
          <w:rFonts w:ascii="Times New Roman" w:hAnsi="Times New Roman" w:cs="Times New Roman"/>
          <w:sz w:val="24"/>
          <w:szCs w:val="24"/>
        </w:rPr>
        <w:t xml:space="preserve"> İtibar</w:t>
      </w:r>
      <w:r w:rsidR="00BE4F79" w:rsidRPr="00272222">
        <w:rPr>
          <w:rFonts w:ascii="Times New Roman" w:hAnsi="Times New Roman" w:cs="Times New Roman"/>
          <w:sz w:val="24"/>
          <w:szCs w:val="24"/>
        </w:rPr>
        <w:t>ın varlığı,</w:t>
      </w:r>
      <w:r w:rsidR="00A613C8">
        <w:rPr>
          <w:rFonts w:ascii="Times New Roman" w:hAnsi="Times New Roman" w:cs="Times New Roman"/>
          <w:sz w:val="24"/>
          <w:szCs w:val="24"/>
        </w:rPr>
        <w:t xml:space="preserve"> </w:t>
      </w:r>
      <w:r w:rsidR="00BE4F79" w:rsidRPr="00272222">
        <w:rPr>
          <w:rFonts w:ascii="Times New Roman" w:hAnsi="Times New Roman" w:cs="Times New Roman"/>
          <w:sz w:val="24"/>
          <w:szCs w:val="24"/>
        </w:rPr>
        <w:t>uzun ve zorlu bir geçmişle birlikte edinilen kazanımları muhafaza etmeyi</w:t>
      </w:r>
      <w:r w:rsidR="001A69F1">
        <w:rPr>
          <w:rFonts w:ascii="Times New Roman" w:hAnsi="Times New Roman" w:cs="Times New Roman"/>
          <w:sz w:val="24"/>
          <w:szCs w:val="24"/>
        </w:rPr>
        <w:t xml:space="preserve"> </w:t>
      </w:r>
      <w:r w:rsidR="00BE4F79" w:rsidRPr="00272222">
        <w:rPr>
          <w:rFonts w:ascii="Times New Roman" w:hAnsi="Times New Roman" w:cs="Times New Roman"/>
          <w:sz w:val="24"/>
          <w:szCs w:val="24"/>
        </w:rPr>
        <w:t>ve sahip olunan değerlere odaklanmayı zorunlu kılar</w:t>
      </w:r>
      <w:r w:rsidR="00D3508D" w:rsidRPr="00272222">
        <w:rPr>
          <w:rFonts w:ascii="Times New Roman" w:hAnsi="Times New Roman" w:cs="Times New Roman"/>
          <w:sz w:val="24"/>
          <w:szCs w:val="24"/>
        </w:rPr>
        <w:t xml:space="preserve"> (Cifuentes ve Leon, 2013: 224)</w:t>
      </w:r>
      <w:r w:rsidR="00BE4F79" w:rsidRPr="00272222">
        <w:rPr>
          <w:rFonts w:ascii="Times New Roman" w:hAnsi="Times New Roman" w:cs="Times New Roman"/>
          <w:sz w:val="24"/>
          <w:szCs w:val="24"/>
        </w:rPr>
        <w:t>.</w:t>
      </w:r>
      <w:r w:rsidR="00AE383B" w:rsidRPr="00272222">
        <w:rPr>
          <w:rFonts w:ascii="Times New Roman" w:hAnsi="Times New Roman" w:cs="Times New Roman"/>
          <w:sz w:val="24"/>
          <w:szCs w:val="24"/>
        </w:rPr>
        <w:t xml:space="preserve"> Güçlü bir itibar her al</w:t>
      </w:r>
      <w:r w:rsidR="00035C0E">
        <w:rPr>
          <w:rFonts w:ascii="Times New Roman" w:hAnsi="Times New Roman" w:cs="Times New Roman"/>
          <w:sz w:val="24"/>
          <w:szCs w:val="24"/>
        </w:rPr>
        <w:t>and</w:t>
      </w:r>
      <w:r w:rsidR="00AE383B" w:rsidRPr="00272222">
        <w:rPr>
          <w:rFonts w:ascii="Times New Roman" w:hAnsi="Times New Roman" w:cs="Times New Roman"/>
          <w:sz w:val="24"/>
          <w:szCs w:val="24"/>
        </w:rPr>
        <w:t>a etkinliğin artmasına neden olacaktır (</w:t>
      </w:r>
      <w:r w:rsidR="008946B9" w:rsidRPr="00272222">
        <w:rPr>
          <w:rFonts w:ascii="Times New Roman" w:hAnsi="Times New Roman" w:cs="Times New Roman"/>
          <w:sz w:val="24"/>
          <w:szCs w:val="24"/>
        </w:rPr>
        <w:t xml:space="preserve">Çakmak ve Yurtsever, 2013: 441). </w:t>
      </w:r>
    </w:p>
    <w:p w:rsidR="00391289" w:rsidRPr="00272222" w:rsidRDefault="00391289" w:rsidP="00272222">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İçeriği açısından bakıldığında çok zengin ve bir o kadar da kompleks olan yapısı, kavramın fa</w:t>
      </w:r>
      <w:r w:rsidR="003F029E" w:rsidRPr="00272222">
        <w:rPr>
          <w:rFonts w:ascii="Times New Roman" w:hAnsi="Times New Roman" w:cs="Times New Roman"/>
          <w:sz w:val="24"/>
          <w:szCs w:val="24"/>
        </w:rPr>
        <w:t>r</w:t>
      </w:r>
      <w:r w:rsidRPr="00272222">
        <w:rPr>
          <w:rFonts w:ascii="Times New Roman" w:hAnsi="Times New Roman" w:cs="Times New Roman"/>
          <w:sz w:val="24"/>
          <w:szCs w:val="24"/>
        </w:rPr>
        <w:t>klı şekillerde tanımlanmasına neden olmuştur</w:t>
      </w:r>
      <w:r w:rsidR="007224EB" w:rsidRPr="00272222">
        <w:rPr>
          <w:rFonts w:ascii="Times New Roman" w:hAnsi="Times New Roman" w:cs="Times New Roman"/>
          <w:sz w:val="24"/>
          <w:szCs w:val="24"/>
        </w:rPr>
        <w:t xml:space="preserve"> (Hodovic ve diğ., 2011: 352)</w:t>
      </w:r>
      <w:r w:rsidRPr="00272222">
        <w:rPr>
          <w:rFonts w:ascii="Times New Roman" w:hAnsi="Times New Roman" w:cs="Times New Roman"/>
          <w:sz w:val="24"/>
          <w:szCs w:val="24"/>
        </w:rPr>
        <w:t xml:space="preserve">. </w:t>
      </w:r>
      <w:r w:rsidR="003F029E" w:rsidRPr="00272222">
        <w:rPr>
          <w:rFonts w:ascii="Times New Roman" w:hAnsi="Times New Roman" w:cs="Times New Roman"/>
          <w:sz w:val="24"/>
          <w:szCs w:val="24"/>
        </w:rPr>
        <w:t xml:space="preserve">Çevresinde bilinmek, saygı görmek isteyen bir kişi ya da kurumun </w:t>
      </w:r>
      <w:r w:rsidR="007224EB" w:rsidRPr="00272222">
        <w:rPr>
          <w:rFonts w:ascii="Times New Roman" w:hAnsi="Times New Roman" w:cs="Times New Roman"/>
          <w:sz w:val="24"/>
          <w:szCs w:val="24"/>
        </w:rPr>
        <w:t xml:space="preserve">geleneksel anlamdaki fiziksel ve maddi üstünlüklerden ziyade </w:t>
      </w:r>
      <w:r w:rsidR="003F029E" w:rsidRPr="00272222">
        <w:rPr>
          <w:rFonts w:ascii="Times New Roman" w:hAnsi="Times New Roman" w:cs="Times New Roman"/>
          <w:sz w:val="24"/>
          <w:szCs w:val="24"/>
        </w:rPr>
        <w:t xml:space="preserve">odaklanması gereken en önemli husus itibardır. Toplum nezdinde oluşan genel kanının yüksek olması, </w:t>
      </w:r>
      <w:r w:rsidR="00292EFB" w:rsidRPr="00272222">
        <w:rPr>
          <w:rFonts w:ascii="Times New Roman" w:hAnsi="Times New Roman" w:cs="Times New Roman"/>
          <w:sz w:val="24"/>
          <w:szCs w:val="24"/>
        </w:rPr>
        <w:t xml:space="preserve">sürdürülebilir rekabet avantajıyla birlikte </w:t>
      </w:r>
      <w:r w:rsidR="003F029E" w:rsidRPr="00272222">
        <w:rPr>
          <w:rFonts w:ascii="Times New Roman" w:hAnsi="Times New Roman" w:cs="Times New Roman"/>
          <w:sz w:val="24"/>
          <w:szCs w:val="24"/>
        </w:rPr>
        <w:t>itibar algısının da yüksek olmasını sağlar</w:t>
      </w:r>
      <w:r w:rsidR="001A69F1">
        <w:rPr>
          <w:rFonts w:ascii="Times New Roman" w:hAnsi="Times New Roman" w:cs="Times New Roman"/>
          <w:sz w:val="24"/>
          <w:szCs w:val="24"/>
        </w:rPr>
        <w:t xml:space="preserve"> </w:t>
      </w:r>
      <w:r w:rsidR="008F24C5" w:rsidRPr="00272222">
        <w:rPr>
          <w:rFonts w:ascii="Times New Roman" w:hAnsi="Times New Roman" w:cs="Times New Roman"/>
          <w:sz w:val="24"/>
          <w:szCs w:val="24"/>
        </w:rPr>
        <w:t>(Boyd ve diğ., 2009: 690)</w:t>
      </w:r>
      <w:r w:rsidR="003F029E" w:rsidRPr="00272222">
        <w:rPr>
          <w:rFonts w:ascii="Times New Roman" w:hAnsi="Times New Roman" w:cs="Times New Roman"/>
          <w:sz w:val="24"/>
          <w:szCs w:val="24"/>
        </w:rPr>
        <w:t>.  Sahip olduğu gücün farkına varan bilim insanları, kavramın üzerine daha çok giderek, ölçümü ve geliştir</w:t>
      </w:r>
      <w:r w:rsidR="00510B98" w:rsidRPr="00272222">
        <w:rPr>
          <w:rFonts w:ascii="Times New Roman" w:hAnsi="Times New Roman" w:cs="Times New Roman"/>
          <w:sz w:val="24"/>
          <w:szCs w:val="24"/>
        </w:rPr>
        <w:t>ilmesi adına son yıllarda daha yoğun</w:t>
      </w:r>
      <w:r w:rsidR="003F029E" w:rsidRPr="00272222">
        <w:rPr>
          <w:rFonts w:ascii="Times New Roman" w:hAnsi="Times New Roman" w:cs="Times New Roman"/>
          <w:sz w:val="24"/>
          <w:szCs w:val="24"/>
        </w:rPr>
        <w:t xml:space="preserve"> çaba sarf etmektedirler. </w:t>
      </w:r>
      <w:r w:rsidR="00510B98" w:rsidRPr="00272222">
        <w:rPr>
          <w:rFonts w:ascii="Times New Roman" w:hAnsi="Times New Roman" w:cs="Times New Roman"/>
          <w:sz w:val="24"/>
          <w:szCs w:val="24"/>
        </w:rPr>
        <w:t>İtibarın, k</w:t>
      </w:r>
      <w:r w:rsidR="003F029E" w:rsidRPr="00272222">
        <w:rPr>
          <w:rFonts w:ascii="Times New Roman" w:hAnsi="Times New Roman" w:cs="Times New Roman"/>
          <w:sz w:val="24"/>
          <w:szCs w:val="24"/>
        </w:rPr>
        <w:t>işilerle ilgili bilinen yara</w:t>
      </w:r>
      <w:r w:rsidR="002F57F3">
        <w:rPr>
          <w:rFonts w:ascii="Times New Roman" w:hAnsi="Times New Roman" w:cs="Times New Roman"/>
          <w:sz w:val="24"/>
          <w:szCs w:val="24"/>
        </w:rPr>
        <w:t>r</w:t>
      </w:r>
      <w:r w:rsidR="003F029E" w:rsidRPr="00272222">
        <w:rPr>
          <w:rFonts w:ascii="Times New Roman" w:hAnsi="Times New Roman" w:cs="Times New Roman"/>
          <w:sz w:val="24"/>
          <w:szCs w:val="24"/>
        </w:rPr>
        <w:t>larına ek olarak</w:t>
      </w:r>
      <w:r w:rsidR="00510B98" w:rsidRPr="00272222">
        <w:rPr>
          <w:rFonts w:ascii="Times New Roman" w:hAnsi="Times New Roman" w:cs="Times New Roman"/>
          <w:sz w:val="24"/>
          <w:szCs w:val="24"/>
        </w:rPr>
        <w:t xml:space="preserve"> günümüzde özellikle iş hayatındaki</w:t>
      </w:r>
      <w:r w:rsidR="003F029E" w:rsidRPr="00272222">
        <w:rPr>
          <w:rFonts w:ascii="Times New Roman" w:hAnsi="Times New Roman" w:cs="Times New Roman"/>
          <w:sz w:val="24"/>
          <w:szCs w:val="24"/>
        </w:rPr>
        <w:t xml:space="preserve"> adaptasyonuna yönelik atılan adımlar dikkat çekmektedir. Gerek kamusal gerekse de özel nitelikli kuruluşlar olsun her türden organizasyonun tüketici </w:t>
      </w:r>
      <w:r w:rsidR="00510B98" w:rsidRPr="00272222">
        <w:rPr>
          <w:rFonts w:ascii="Times New Roman" w:hAnsi="Times New Roman" w:cs="Times New Roman"/>
          <w:sz w:val="24"/>
          <w:szCs w:val="24"/>
        </w:rPr>
        <w:t>açısından kabul görmesi, taşıdıkları itibar ve bunun ne düzeyde algıl</w:t>
      </w:r>
      <w:r w:rsidR="00035C0E">
        <w:rPr>
          <w:rFonts w:ascii="Times New Roman" w:hAnsi="Times New Roman" w:cs="Times New Roman"/>
          <w:sz w:val="24"/>
          <w:szCs w:val="24"/>
        </w:rPr>
        <w:t>and</w:t>
      </w:r>
      <w:r w:rsidR="00510B98" w:rsidRPr="00272222">
        <w:rPr>
          <w:rFonts w:ascii="Times New Roman" w:hAnsi="Times New Roman" w:cs="Times New Roman"/>
          <w:sz w:val="24"/>
          <w:szCs w:val="24"/>
        </w:rPr>
        <w:t>ığına bağlıdır</w:t>
      </w:r>
      <w:r w:rsidR="002F57F3">
        <w:rPr>
          <w:rFonts w:ascii="Times New Roman" w:hAnsi="Times New Roman" w:cs="Times New Roman"/>
          <w:sz w:val="24"/>
          <w:szCs w:val="24"/>
        </w:rPr>
        <w:t xml:space="preserve"> (Carreras ve diğ., 2</w:t>
      </w:r>
      <w:r w:rsidR="00874D4B" w:rsidRPr="00272222">
        <w:rPr>
          <w:rFonts w:ascii="Times New Roman" w:hAnsi="Times New Roman" w:cs="Times New Roman"/>
          <w:sz w:val="24"/>
          <w:szCs w:val="24"/>
        </w:rPr>
        <w:t>013: 27)</w:t>
      </w:r>
      <w:r w:rsidR="00510B98" w:rsidRPr="00272222">
        <w:rPr>
          <w:rFonts w:ascii="Times New Roman" w:hAnsi="Times New Roman" w:cs="Times New Roman"/>
          <w:sz w:val="24"/>
          <w:szCs w:val="24"/>
        </w:rPr>
        <w:t>. Bu kapsamda ön plana çıkan ve</w:t>
      </w:r>
      <w:r w:rsidR="007C64AE" w:rsidRPr="00272222">
        <w:rPr>
          <w:rFonts w:ascii="Times New Roman" w:hAnsi="Times New Roman" w:cs="Times New Roman"/>
          <w:sz w:val="24"/>
          <w:szCs w:val="24"/>
        </w:rPr>
        <w:t xml:space="preserve"> her geçen gün üzerinde daha sık</w:t>
      </w:r>
      <w:r w:rsidR="00510B98" w:rsidRPr="00272222">
        <w:rPr>
          <w:rFonts w:ascii="Times New Roman" w:hAnsi="Times New Roman" w:cs="Times New Roman"/>
          <w:sz w:val="24"/>
          <w:szCs w:val="24"/>
        </w:rPr>
        <w:t xml:space="preserve"> du</w:t>
      </w:r>
      <w:r w:rsidR="00AC4CF0" w:rsidRPr="00272222">
        <w:rPr>
          <w:rFonts w:ascii="Times New Roman" w:hAnsi="Times New Roman" w:cs="Times New Roman"/>
          <w:sz w:val="24"/>
          <w:szCs w:val="24"/>
        </w:rPr>
        <w:t>rulan kurumsal itibar kavramı,</w:t>
      </w:r>
      <w:r w:rsidR="001A69F1">
        <w:rPr>
          <w:rFonts w:ascii="Times New Roman" w:hAnsi="Times New Roman" w:cs="Times New Roman"/>
          <w:sz w:val="24"/>
          <w:szCs w:val="24"/>
        </w:rPr>
        <w:t xml:space="preserve"> </w:t>
      </w:r>
      <w:r w:rsidR="00AC4CF0" w:rsidRPr="00272222">
        <w:rPr>
          <w:rFonts w:ascii="Times New Roman" w:hAnsi="Times New Roman" w:cs="Times New Roman"/>
          <w:sz w:val="24"/>
          <w:szCs w:val="24"/>
        </w:rPr>
        <w:t xml:space="preserve">işletmeler için </w:t>
      </w:r>
      <w:r w:rsidR="00510B98" w:rsidRPr="00272222">
        <w:rPr>
          <w:rFonts w:ascii="Times New Roman" w:hAnsi="Times New Roman" w:cs="Times New Roman"/>
          <w:sz w:val="24"/>
          <w:szCs w:val="24"/>
        </w:rPr>
        <w:t>başarı ile rekabet</w:t>
      </w:r>
      <w:r w:rsidR="00AC4CF0" w:rsidRPr="00272222">
        <w:rPr>
          <w:rFonts w:ascii="Times New Roman" w:hAnsi="Times New Roman" w:cs="Times New Roman"/>
          <w:sz w:val="24"/>
          <w:szCs w:val="24"/>
        </w:rPr>
        <w:t xml:space="preserve"> üstünlüğü</w:t>
      </w:r>
      <w:r w:rsidR="001A69F1">
        <w:rPr>
          <w:rFonts w:ascii="Times New Roman" w:hAnsi="Times New Roman" w:cs="Times New Roman"/>
          <w:sz w:val="24"/>
          <w:szCs w:val="24"/>
        </w:rPr>
        <w:t xml:space="preserve"> </w:t>
      </w:r>
      <w:r w:rsidR="00AC4CF0" w:rsidRPr="00272222">
        <w:rPr>
          <w:rFonts w:ascii="Times New Roman" w:hAnsi="Times New Roman" w:cs="Times New Roman"/>
          <w:sz w:val="24"/>
          <w:szCs w:val="24"/>
        </w:rPr>
        <w:t xml:space="preserve">sağlama </w:t>
      </w:r>
      <w:r w:rsidR="000F4941" w:rsidRPr="00272222">
        <w:rPr>
          <w:rFonts w:ascii="Times New Roman" w:hAnsi="Times New Roman" w:cs="Times New Roman"/>
          <w:sz w:val="24"/>
          <w:szCs w:val="24"/>
        </w:rPr>
        <w:t>noktasında en önemli belirleyicilerden biri</w:t>
      </w:r>
      <w:r w:rsidR="00510B98" w:rsidRPr="00272222">
        <w:rPr>
          <w:rFonts w:ascii="Times New Roman" w:hAnsi="Times New Roman" w:cs="Times New Roman"/>
          <w:sz w:val="24"/>
          <w:szCs w:val="24"/>
        </w:rPr>
        <w:t xml:space="preserve"> olarak iş dünyasın</w:t>
      </w:r>
      <w:r w:rsidR="00AC4CF0" w:rsidRPr="00272222">
        <w:rPr>
          <w:rFonts w:ascii="Times New Roman" w:hAnsi="Times New Roman" w:cs="Times New Roman"/>
          <w:sz w:val="24"/>
          <w:szCs w:val="24"/>
        </w:rPr>
        <w:t>daki yerini almıştır</w:t>
      </w:r>
      <w:r w:rsidR="00510B98" w:rsidRPr="00272222">
        <w:rPr>
          <w:rFonts w:ascii="Times New Roman" w:hAnsi="Times New Roman" w:cs="Times New Roman"/>
          <w:sz w:val="24"/>
          <w:szCs w:val="24"/>
        </w:rPr>
        <w:t xml:space="preserve">. </w:t>
      </w:r>
    </w:p>
    <w:p w:rsidR="003541EA" w:rsidRPr="002F57F3" w:rsidRDefault="002F57F3" w:rsidP="002F57F3">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3B5747" w:rsidRPr="002F57F3">
        <w:rPr>
          <w:rFonts w:ascii="Times New Roman" w:hAnsi="Times New Roman" w:cs="Times New Roman"/>
          <w:b/>
          <w:sz w:val="24"/>
          <w:szCs w:val="24"/>
        </w:rPr>
        <w:t>KURUMSAL İTİBAR</w:t>
      </w:r>
    </w:p>
    <w:p w:rsidR="00D63797" w:rsidRPr="00272222" w:rsidRDefault="00477C8E"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Farklı alanlarda kendi</w:t>
      </w:r>
      <w:r w:rsidR="007C1D3A" w:rsidRPr="00272222">
        <w:rPr>
          <w:rFonts w:ascii="Times New Roman" w:hAnsi="Times New Roman" w:cs="Times New Roman"/>
          <w:sz w:val="24"/>
          <w:szCs w:val="24"/>
        </w:rPr>
        <w:t xml:space="preserve">ne yer bulan ve maddi olmayan değerlerin esas alındığı itibar kavramı bugünün koşullarında toplumsal hayatın en temel unsuru haline gelmiştir. Uzun </w:t>
      </w:r>
      <w:r w:rsidR="005323E8" w:rsidRPr="00272222">
        <w:rPr>
          <w:rFonts w:ascii="Times New Roman" w:hAnsi="Times New Roman" w:cs="Times New Roman"/>
          <w:sz w:val="24"/>
          <w:szCs w:val="24"/>
        </w:rPr>
        <w:t>döne</w:t>
      </w:r>
      <w:r w:rsidR="007C1D3A" w:rsidRPr="00272222">
        <w:rPr>
          <w:rFonts w:ascii="Times New Roman" w:hAnsi="Times New Roman" w:cs="Times New Roman"/>
          <w:sz w:val="24"/>
          <w:szCs w:val="24"/>
        </w:rPr>
        <w:t>m</w:t>
      </w:r>
      <w:r w:rsidR="005323E8" w:rsidRPr="00272222">
        <w:rPr>
          <w:rFonts w:ascii="Times New Roman" w:hAnsi="Times New Roman" w:cs="Times New Roman"/>
          <w:sz w:val="24"/>
          <w:szCs w:val="24"/>
        </w:rPr>
        <w:t>li bir algılama sürecinin meyvesi</w:t>
      </w:r>
      <w:r w:rsidR="007C1D3A" w:rsidRPr="00272222">
        <w:rPr>
          <w:rFonts w:ascii="Times New Roman" w:hAnsi="Times New Roman" w:cs="Times New Roman"/>
          <w:sz w:val="24"/>
          <w:szCs w:val="24"/>
        </w:rPr>
        <w:t xml:space="preserve"> olan kurumsal itibar</w:t>
      </w:r>
      <w:r w:rsidR="005323E8" w:rsidRPr="00272222">
        <w:rPr>
          <w:rFonts w:ascii="Times New Roman" w:hAnsi="Times New Roman" w:cs="Times New Roman"/>
          <w:sz w:val="24"/>
          <w:szCs w:val="24"/>
        </w:rPr>
        <w:t>,</w:t>
      </w:r>
      <w:r w:rsidR="001A69F1">
        <w:rPr>
          <w:rFonts w:ascii="Times New Roman" w:hAnsi="Times New Roman" w:cs="Times New Roman"/>
          <w:sz w:val="24"/>
          <w:szCs w:val="24"/>
        </w:rPr>
        <w:t xml:space="preserve"> </w:t>
      </w:r>
      <w:r w:rsidR="005323E8" w:rsidRPr="00272222">
        <w:rPr>
          <w:rFonts w:ascii="Times New Roman" w:hAnsi="Times New Roman" w:cs="Times New Roman"/>
          <w:sz w:val="24"/>
          <w:szCs w:val="24"/>
        </w:rPr>
        <w:t>pazarlama fonksiyonları kapsamında</w:t>
      </w:r>
      <w:r w:rsidR="008534ED" w:rsidRPr="00272222">
        <w:rPr>
          <w:rFonts w:ascii="Times New Roman" w:hAnsi="Times New Roman" w:cs="Times New Roman"/>
          <w:sz w:val="24"/>
          <w:szCs w:val="24"/>
        </w:rPr>
        <w:t xml:space="preserve"> halkla ilişkiler faaliyetleri</w:t>
      </w:r>
      <w:r w:rsidR="005323E8" w:rsidRPr="00272222">
        <w:rPr>
          <w:rFonts w:ascii="Times New Roman" w:hAnsi="Times New Roman" w:cs="Times New Roman"/>
          <w:sz w:val="24"/>
          <w:szCs w:val="24"/>
        </w:rPr>
        <w:t xml:space="preserve"> olarak düşünülmektedir (Aydemir, 2008: 29). Ancak </w:t>
      </w:r>
      <w:r w:rsidR="008C7876" w:rsidRPr="00272222">
        <w:rPr>
          <w:rFonts w:ascii="Times New Roman" w:hAnsi="Times New Roman" w:cs="Times New Roman"/>
          <w:sz w:val="24"/>
          <w:szCs w:val="24"/>
        </w:rPr>
        <w:t xml:space="preserve">işletmeler için önemli olduğu kadar ölçümü de bir hayli zor olan </w:t>
      </w:r>
      <w:r w:rsidR="005323E8" w:rsidRPr="00272222">
        <w:rPr>
          <w:rFonts w:ascii="Times New Roman" w:hAnsi="Times New Roman" w:cs="Times New Roman"/>
          <w:sz w:val="24"/>
          <w:szCs w:val="24"/>
        </w:rPr>
        <w:t>kurumsal itibarın</w:t>
      </w:r>
      <w:r w:rsidR="008C7876" w:rsidRPr="00272222">
        <w:rPr>
          <w:rFonts w:ascii="Times New Roman" w:hAnsi="Times New Roman" w:cs="Times New Roman"/>
          <w:sz w:val="24"/>
          <w:szCs w:val="24"/>
        </w:rPr>
        <w:t xml:space="preserve"> (</w:t>
      </w:r>
      <w:r w:rsidR="00222D74" w:rsidRPr="00272222">
        <w:rPr>
          <w:rFonts w:ascii="Times New Roman" w:hAnsi="Times New Roman" w:cs="Times New Roman"/>
          <w:sz w:val="24"/>
          <w:szCs w:val="24"/>
        </w:rPr>
        <w:t>S</w:t>
      </w:r>
      <w:r w:rsidR="00035C0E">
        <w:rPr>
          <w:rFonts w:ascii="Times New Roman" w:hAnsi="Times New Roman" w:cs="Times New Roman"/>
          <w:sz w:val="24"/>
          <w:szCs w:val="24"/>
        </w:rPr>
        <w:t>ve</w:t>
      </w:r>
      <w:r w:rsidR="00222D74" w:rsidRPr="00272222">
        <w:rPr>
          <w:rFonts w:ascii="Times New Roman" w:hAnsi="Times New Roman" w:cs="Times New Roman"/>
          <w:sz w:val="24"/>
          <w:szCs w:val="24"/>
        </w:rPr>
        <w:t>u, 2015: 1</w:t>
      </w:r>
      <w:r w:rsidR="00FC10F2" w:rsidRPr="00272222">
        <w:rPr>
          <w:rFonts w:ascii="Times New Roman" w:hAnsi="Times New Roman" w:cs="Times New Roman"/>
          <w:sz w:val="24"/>
          <w:szCs w:val="24"/>
        </w:rPr>
        <w:t>70</w:t>
      </w:r>
      <w:r w:rsidR="00222D74" w:rsidRPr="00272222">
        <w:rPr>
          <w:rFonts w:ascii="Times New Roman" w:hAnsi="Times New Roman" w:cs="Times New Roman"/>
          <w:sz w:val="24"/>
          <w:szCs w:val="24"/>
        </w:rPr>
        <w:t>)</w:t>
      </w:r>
      <w:r w:rsidR="005323E8" w:rsidRPr="00272222">
        <w:rPr>
          <w:rFonts w:ascii="Times New Roman" w:hAnsi="Times New Roman" w:cs="Times New Roman"/>
          <w:sz w:val="24"/>
          <w:szCs w:val="24"/>
        </w:rPr>
        <w:t xml:space="preserve"> tesisi, tüm pazarlama ve tanıtım faaliyetleriyle inşa edilen bütünsel bir değerdir. Sahip olduğu bu kapsamlı özellikler onu iş dünyasının yıldızı konumuna getirmiştir. </w:t>
      </w:r>
    </w:p>
    <w:p w:rsidR="007A603B" w:rsidRDefault="00CD63AB" w:rsidP="00BA5CF6">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Hayata sıfırdan başlayarak bugün dünyanın</w:t>
      </w:r>
      <w:r w:rsidR="004278C5" w:rsidRPr="00272222">
        <w:rPr>
          <w:rFonts w:ascii="Times New Roman" w:hAnsi="Times New Roman" w:cs="Times New Roman"/>
          <w:sz w:val="24"/>
          <w:szCs w:val="24"/>
        </w:rPr>
        <w:t xml:space="preserve"> en büyük yatırımcısı ve</w:t>
      </w:r>
      <w:r w:rsidR="008314C1" w:rsidRPr="00272222">
        <w:rPr>
          <w:rFonts w:ascii="Times New Roman" w:hAnsi="Times New Roman" w:cs="Times New Roman"/>
          <w:sz w:val="24"/>
          <w:szCs w:val="24"/>
        </w:rPr>
        <w:t xml:space="preserve"> en zengin işadamlarından biri</w:t>
      </w:r>
      <w:r w:rsidRPr="00272222">
        <w:rPr>
          <w:rFonts w:ascii="Times New Roman" w:hAnsi="Times New Roman" w:cs="Times New Roman"/>
          <w:sz w:val="24"/>
          <w:szCs w:val="24"/>
        </w:rPr>
        <w:t xml:space="preserve"> olmayı başarmış ve her sözü ders nit</w:t>
      </w:r>
      <w:r w:rsidR="00A613C8">
        <w:rPr>
          <w:rFonts w:ascii="Times New Roman" w:hAnsi="Times New Roman" w:cs="Times New Roman"/>
          <w:sz w:val="24"/>
          <w:szCs w:val="24"/>
        </w:rPr>
        <w:t xml:space="preserve">eliğinde olan Amerikalı işadamı </w:t>
      </w:r>
      <w:r w:rsidRPr="00272222">
        <w:rPr>
          <w:rFonts w:ascii="Times New Roman" w:hAnsi="Times New Roman" w:cs="Times New Roman"/>
          <w:sz w:val="24"/>
          <w:szCs w:val="24"/>
        </w:rPr>
        <w:t>Warren</w:t>
      </w:r>
      <w:r w:rsidR="001A69F1">
        <w:rPr>
          <w:rFonts w:ascii="Times New Roman" w:hAnsi="Times New Roman" w:cs="Times New Roman"/>
          <w:sz w:val="24"/>
          <w:szCs w:val="24"/>
        </w:rPr>
        <w:t xml:space="preserve"> </w:t>
      </w:r>
      <w:r w:rsidRPr="00272222">
        <w:rPr>
          <w:rFonts w:ascii="Times New Roman" w:hAnsi="Times New Roman" w:cs="Times New Roman"/>
          <w:sz w:val="24"/>
          <w:szCs w:val="24"/>
        </w:rPr>
        <w:t>Bu</w:t>
      </w:r>
      <w:r w:rsidR="004278C5" w:rsidRPr="00272222">
        <w:rPr>
          <w:rFonts w:ascii="Times New Roman" w:hAnsi="Times New Roman" w:cs="Times New Roman"/>
          <w:sz w:val="24"/>
          <w:szCs w:val="24"/>
        </w:rPr>
        <w:t>f</w:t>
      </w:r>
      <w:r w:rsidRPr="00272222">
        <w:rPr>
          <w:rFonts w:ascii="Times New Roman" w:hAnsi="Times New Roman" w:cs="Times New Roman"/>
          <w:sz w:val="24"/>
          <w:szCs w:val="24"/>
        </w:rPr>
        <w:t>fet</w:t>
      </w:r>
      <w:r w:rsidR="004278C5" w:rsidRPr="00272222">
        <w:rPr>
          <w:rFonts w:ascii="Times New Roman" w:hAnsi="Times New Roman" w:cs="Times New Roman"/>
          <w:sz w:val="24"/>
          <w:szCs w:val="24"/>
        </w:rPr>
        <w:t>t</w:t>
      </w:r>
      <w:r w:rsidRPr="00272222">
        <w:rPr>
          <w:rFonts w:ascii="Times New Roman" w:hAnsi="Times New Roman" w:cs="Times New Roman"/>
          <w:sz w:val="24"/>
          <w:szCs w:val="24"/>
        </w:rPr>
        <w:t>’</w:t>
      </w:r>
      <w:r w:rsidR="00642CAC" w:rsidRPr="00272222">
        <w:rPr>
          <w:rFonts w:ascii="Times New Roman" w:hAnsi="Times New Roman" w:cs="Times New Roman"/>
          <w:sz w:val="24"/>
          <w:szCs w:val="24"/>
        </w:rPr>
        <w:t xml:space="preserve">in </w:t>
      </w:r>
      <w:r w:rsidR="00642CAC" w:rsidRPr="00272222">
        <w:rPr>
          <w:rFonts w:ascii="Times New Roman" w:hAnsi="Times New Roman" w:cs="Times New Roman"/>
          <w:sz w:val="24"/>
          <w:szCs w:val="24"/>
        </w:rPr>
        <w:lastRenderedPageBreak/>
        <w:t>itibarla ilgili sö</w:t>
      </w:r>
      <w:r w:rsidRPr="00272222">
        <w:rPr>
          <w:rFonts w:ascii="Times New Roman" w:hAnsi="Times New Roman" w:cs="Times New Roman"/>
          <w:sz w:val="24"/>
          <w:szCs w:val="24"/>
        </w:rPr>
        <w:t>ylediği</w:t>
      </w:r>
      <w:r w:rsidR="00642CAC" w:rsidRPr="00272222">
        <w:rPr>
          <w:rFonts w:ascii="Times New Roman" w:hAnsi="Times New Roman" w:cs="Times New Roman"/>
          <w:sz w:val="24"/>
          <w:szCs w:val="24"/>
        </w:rPr>
        <w:t xml:space="preserve">; </w:t>
      </w:r>
      <w:r w:rsidR="00642CAC" w:rsidRPr="00272222">
        <w:rPr>
          <w:rFonts w:ascii="Times New Roman" w:hAnsi="Times New Roman" w:cs="Times New Roman"/>
          <w:i/>
          <w:sz w:val="24"/>
          <w:szCs w:val="24"/>
        </w:rPr>
        <w:t xml:space="preserve">“Kazanmak 20 yıl sürer, kaybetmek ise 5 dakika” </w:t>
      </w:r>
      <w:r w:rsidR="00642CAC" w:rsidRPr="00272222">
        <w:rPr>
          <w:rFonts w:ascii="Times New Roman" w:hAnsi="Times New Roman" w:cs="Times New Roman"/>
          <w:sz w:val="24"/>
          <w:szCs w:val="24"/>
        </w:rPr>
        <w:t xml:space="preserve">sözü ile </w:t>
      </w:r>
      <w:r w:rsidR="003B14C0" w:rsidRPr="00272222">
        <w:rPr>
          <w:rFonts w:ascii="Times New Roman" w:hAnsi="Times New Roman" w:cs="Times New Roman"/>
          <w:sz w:val="24"/>
          <w:szCs w:val="24"/>
        </w:rPr>
        <w:t xml:space="preserve">çalışanlarına yönelik </w:t>
      </w:r>
      <w:r w:rsidR="00642CAC" w:rsidRPr="00272222">
        <w:rPr>
          <w:rFonts w:ascii="Times New Roman" w:hAnsi="Times New Roman" w:cs="Times New Roman"/>
          <w:i/>
          <w:sz w:val="24"/>
          <w:szCs w:val="24"/>
        </w:rPr>
        <w:t>“Vereceğiniz kötü bir karar neticesinde ş</w:t>
      </w:r>
      <w:r w:rsidR="007C2E11" w:rsidRPr="00272222">
        <w:rPr>
          <w:rFonts w:ascii="Times New Roman" w:hAnsi="Times New Roman" w:cs="Times New Roman"/>
          <w:i/>
          <w:sz w:val="24"/>
          <w:szCs w:val="24"/>
        </w:rPr>
        <w:t>irketi</w:t>
      </w:r>
      <w:r w:rsidR="00327F19" w:rsidRPr="00272222">
        <w:rPr>
          <w:rFonts w:ascii="Times New Roman" w:hAnsi="Times New Roman" w:cs="Times New Roman"/>
          <w:i/>
          <w:sz w:val="24"/>
          <w:szCs w:val="24"/>
        </w:rPr>
        <w:t>n para kaybetmesini</w:t>
      </w:r>
      <w:r w:rsidR="00F37789">
        <w:rPr>
          <w:rFonts w:ascii="Times New Roman" w:hAnsi="Times New Roman" w:cs="Times New Roman"/>
          <w:i/>
          <w:sz w:val="24"/>
          <w:szCs w:val="24"/>
        </w:rPr>
        <w:t xml:space="preserve"> </w:t>
      </w:r>
      <w:r w:rsidR="00642CAC" w:rsidRPr="00272222">
        <w:rPr>
          <w:rFonts w:ascii="Times New Roman" w:hAnsi="Times New Roman" w:cs="Times New Roman"/>
          <w:i/>
          <w:sz w:val="24"/>
          <w:szCs w:val="24"/>
        </w:rPr>
        <w:t>anlayışla karşılayabilirim</w:t>
      </w:r>
      <w:r w:rsidR="007C2E11" w:rsidRPr="00272222">
        <w:rPr>
          <w:rFonts w:ascii="Times New Roman" w:hAnsi="Times New Roman" w:cs="Times New Roman"/>
          <w:i/>
          <w:sz w:val="24"/>
          <w:szCs w:val="24"/>
        </w:rPr>
        <w:t>, ancak bu kararınız şirketi</w:t>
      </w:r>
      <w:r w:rsidR="00642CAC" w:rsidRPr="00272222">
        <w:rPr>
          <w:rFonts w:ascii="Times New Roman" w:hAnsi="Times New Roman" w:cs="Times New Roman"/>
          <w:i/>
          <w:sz w:val="24"/>
          <w:szCs w:val="24"/>
        </w:rPr>
        <w:t>n itiba</w:t>
      </w:r>
      <w:r w:rsidR="00A00061" w:rsidRPr="00272222">
        <w:rPr>
          <w:rFonts w:ascii="Times New Roman" w:hAnsi="Times New Roman" w:cs="Times New Roman"/>
          <w:i/>
          <w:sz w:val="24"/>
          <w:szCs w:val="24"/>
        </w:rPr>
        <w:t>rını bitirirse çok zalim olurum</w:t>
      </w:r>
      <w:r w:rsidR="00642CAC" w:rsidRPr="00272222">
        <w:rPr>
          <w:rFonts w:ascii="Times New Roman" w:hAnsi="Times New Roman" w:cs="Times New Roman"/>
          <w:i/>
          <w:sz w:val="24"/>
          <w:szCs w:val="24"/>
        </w:rPr>
        <w:t>”</w:t>
      </w:r>
      <w:r w:rsidR="00F37789">
        <w:rPr>
          <w:rFonts w:ascii="Times New Roman" w:hAnsi="Times New Roman" w:cs="Times New Roman"/>
          <w:i/>
          <w:sz w:val="24"/>
          <w:szCs w:val="24"/>
        </w:rPr>
        <w:t xml:space="preserve"> </w:t>
      </w:r>
      <w:r w:rsidR="00327F19" w:rsidRPr="00272222">
        <w:rPr>
          <w:rFonts w:ascii="Times New Roman" w:hAnsi="Times New Roman" w:cs="Times New Roman"/>
          <w:sz w:val="24"/>
          <w:szCs w:val="24"/>
        </w:rPr>
        <w:t>sözleri,</w:t>
      </w:r>
      <w:r w:rsidR="00642CAC" w:rsidRPr="00272222">
        <w:rPr>
          <w:rFonts w:ascii="Times New Roman" w:hAnsi="Times New Roman" w:cs="Times New Roman"/>
          <w:sz w:val="24"/>
          <w:szCs w:val="24"/>
        </w:rPr>
        <w:t xml:space="preserve"> kavramın maddi değerler ötesinde ne derece önemli olduğunu göstermektedir.</w:t>
      </w:r>
      <w:r w:rsidR="00F37789">
        <w:rPr>
          <w:rFonts w:ascii="Times New Roman" w:hAnsi="Times New Roman" w:cs="Times New Roman"/>
          <w:sz w:val="24"/>
          <w:szCs w:val="24"/>
        </w:rPr>
        <w:t xml:space="preserve"> </w:t>
      </w:r>
      <w:r w:rsidR="005F0A7B" w:rsidRPr="00272222">
        <w:rPr>
          <w:rFonts w:ascii="Times New Roman" w:hAnsi="Times New Roman" w:cs="Times New Roman"/>
          <w:sz w:val="24"/>
          <w:szCs w:val="24"/>
        </w:rPr>
        <w:t>Soyut bir kavram olmasına karşın i</w:t>
      </w:r>
      <w:r w:rsidR="00327F19" w:rsidRPr="00272222">
        <w:rPr>
          <w:rFonts w:ascii="Times New Roman" w:hAnsi="Times New Roman" w:cs="Times New Roman"/>
          <w:sz w:val="24"/>
          <w:szCs w:val="24"/>
        </w:rPr>
        <w:t>tibarın değeri, uzun vadede ürettiği somut kanıtlarla ortaya çıkar (Ural, 2012: 9).</w:t>
      </w:r>
      <w:r w:rsidR="0040087E" w:rsidRPr="00272222">
        <w:rPr>
          <w:rFonts w:ascii="Times New Roman" w:hAnsi="Times New Roman" w:cs="Times New Roman"/>
          <w:sz w:val="24"/>
          <w:szCs w:val="24"/>
        </w:rPr>
        <w:t xml:space="preserve"> Temelde güven üzerine inşa edilen itibar</w:t>
      </w:r>
      <w:r w:rsidR="00007E88" w:rsidRPr="00272222">
        <w:rPr>
          <w:rFonts w:ascii="Times New Roman" w:hAnsi="Times New Roman" w:cs="Times New Roman"/>
          <w:sz w:val="24"/>
          <w:szCs w:val="24"/>
        </w:rPr>
        <w:t xml:space="preserve"> ile ilgili, dünya otomotiv sektörüne adını altın harflerle yazdırmış olan Robert Bosch’un</w:t>
      </w:r>
      <w:r w:rsidR="00007E88" w:rsidRPr="00272222">
        <w:rPr>
          <w:rFonts w:ascii="Times New Roman" w:hAnsi="Times New Roman" w:cs="Times New Roman"/>
          <w:i/>
          <w:sz w:val="24"/>
          <w:szCs w:val="24"/>
        </w:rPr>
        <w:t>“İnsanların güvenini kaybetmektense para kaybetmeyi tercih ederim”</w:t>
      </w:r>
      <w:r w:rsidR="00007E88" w:rsidRPr="00272222">
        <w:rPr>
          <w:rFonts w:ascii="Times New Roman" w:hAnsi="Times New Roman" w:cs="Times New Roman"/>
          <w:sz w:val="24"/>
          <w:szCs w:val="24"/>
        </w:rPr>
        <w:t xml:space="preserve"> sözü güven olgusunun, tesis edilmek istenen itibar için en temel yapı taşı olduğunu kanıtlar niteliktedir.</w:t>
      </w:r>
      <w:r w:rsidR="00F37789">
        <w:rPr>
          <w:rFonts w:ascii="Times New Roman" w:hAnsi="Times New Roman" w:cs="Times New Roman"/>
          <w:sz w:val="24"/>
          <w:szCs w:val="24"/>
        </w:rPr>
        <w:t xml:space="preserve"> </w:t>
      </w:r>
      <w:r w:rsidR="007A603B" w:rsidRPr="00272222">
        <w:rPr>
          <w:rFonts w:ascii="Times New Roman" w:hAnsi="Times New Roman" w:cs="Times New Roman"/>
          <w:sz w:val="24"/>
          <w:szCs w:val="24"/>
        </w:rPr>
        <w:t>Son derece hassas dengeler üzerine kurulan itibarın</w:t>
      </w:r>
      <w:r w:rsidR="00D91B20" w:rsidRPr="00272222">
        <w:rPr>
          <w:rFonts w:ascii="Times New Roman" w:hAnsi="Times New Roman" w:cs="Times New Roman"/>
          <w:sz w:val="24"/>
          <w:szCs w:val="24"/>
        </w:rPr>
        <w:t>,</w:t>
      </w:r>
      <w:r w:rsidR="00F37789">
        <w:rPr>
          <w:rFonts w:ascii="Times New Roman" w:hAnsi="Times New Roman" w:cs="Times New Roman"/>
          <w:sz w:val="24"/>
          <w:szCs w:val="24"/>
        </w:rPr>
        <w:t xml:space="preserve"> </w:t>
      </w:r>
      <w:r w:rsidR="007A603B" w:rsidRPr="00272222">
        <w:rPr>
          <w:rFonts w:ascii="Times New Roman" w:hAnsi="Times New Roman" w:cs="Times New Roman"/>
          <w:sz w:val="24"/>
          <w:szCs w:val="24"/>
        </w:rPr>
        <w:t xml:space="preserve">Buffett’in de belirttiği gibi bir </w:t>
      </w:r>
      <w:r w:rsidR="00035C0E">
        <w:rPr>
          <w:rFonts w:ascii="Times New Roman" w:hAnsi="Times New Roman" w:cs="Times New Roman"/>
          <w:sz w:val="24"/>
          <w:szCs w:val="24"/>
        </w:rPr>
        <w:t>and</w:t>
      </w:r>
      <w:r w:rsidR="007A603B" w:rsidRPr="00272222">
        <w:rPr>
          <w:rFonts w:ascii="Times New Roman" w:hAnsi="Times New Roman" w:cs="Times New Roman"/>
          <w:sz w:val="24"/>
          <w:szCs w:val="24"/>
        </w:rPr>
        <w:t>a yerle bir olma riskinin geçmişe göre çok daha kolay olması, bir yöneticinin “</w:t>
      </w:r>
      <w:r w:rsidR="008314C1" w:rsidRPr="00272222">
        <w:rPr>
          <w:rFonts w:ascii="Times New Roman" w:hAnsi="Times New Roman" w:cs="Times New Roman"/>
          <w:i/>
          <w:sz w:val="24"/>
          <w:szCs w:val="24"/>
        </w:rPr>
        <w:t>Geçmişte rakiplerimiz tarafından yapılan</w:t>
      </w:r>
      <w:r w:rsidR="007A603B" w:rsidRPr="00272222">
        <w:rPr>
          <w:rFonts w:ascii="Times New Roman" w:hAnsi="Times New Roman" w:cs="Times New Roman"/>
          <w:i/>
          <w:sz w:val="24"/>
          <w:szCs w:val="24"/>
        </w:rPr>
        <w:t xml:space="preserve"> uzun</w:t>
      </w:r>
      <w:r w:rsidR="008314C1" w:rsidRPr="00272222">
        <w:rPr>
          <w:rFonts w:ascii="Times New Roman" w:hAnsi="Times New Roman" w:cs="Times New Roman"/>
          <w:i/>
          <w:sz w:val="24"/>
          <w:szCs w:val="24"/>
        </w:rPr>
        <w:t xml:space="preserve"> dönemli kampanya ve çalışmalar neticesinde etkilenebilen</w:t>
      </w:r>
      <w:r w:rsidR="007A603B" w:rsidRPr="00272222">
        <w:rPr>
          <w:rFonts w:ascii="Times New Roman" w:hAnsi="Times New Roman" w:cs="Times New Roman"/>
          <w:i/>
          <w:sz w:val="24"/>
          <w:szCs w:val="24"/>
        </w:rPr>
        <w:t xml:space="preserve"> şirket it</w:t>
      </w:r>
      <w:r w:rsidR="008314C1" w:rsidRPr="00272222">
        <w:rPr>
          <w:rFonts w:ascii="Times New Roman" w:hAnsi="Times New Roman" w:cs="Times New Roman"/>
          <w:i/>
          <w:sz w:val="24"/>
          <w:szCs w:val="24"/>
        </w:rPr>
        <w:t>ibarımız,</w:t>
      </w:r>
      <w:r w:rsidR="007A603B" w:rsidRPr="00272222">
        <w:rPr>
          <w:rFonts w:ascii="Times New Roman" w:hAnsi="Times New Roman" w:cs="Times New Roman"/>
          <w:i/>
          <w:sz w:val="24"/>
          <w:szCs w:val="24"/>
        </w:rPr>
        <w:t xml:space="preserve"> bugün</w:t>
      </w:r>
      <w:r w:rsidR="00D91B20" w:rsidRPr="00272222">
        <w:rPr>
          <w:rFonts w:ascii="Times New Roman" w:hAnsi="Times New Roman" w:cs="Times New Roman"/>
          <w:i/>
          <w:sz w:val="24"/>
          <w:szCs w:val="24"/>
        </w:rPr>
        <w:t xml:space="preserve"> bir gencin yatak odasındaki dizüstü bilgisayarla dahi </w:t>
      </w:r>
      <w:r w:rsidR="008314C1" w:rsidRPr="00272222">
        <w:rPr>
          <w:rFonts w:ascii="Times New Roman" w:hAnsi="Times New Roman" w:cs="Times New Roman"/>
          <w:i/>
          <w:sz w:val="24"/>
          <w:szCs w:val="24"/>
        </w:rPr>
        <w:t>zor durumda kalabilir</w:t>
      </w:r>
      <w:r w:rsidR="00D91B20" w:rsidRPr="00272222">
        <w:rPr>
          <w:rFonts w:ascii="Times New Roman" w:hAnsi="Times New Roman" w:cs="Times New Roman"/>
          <w:sz w:val="24"/>
          <w:szCs w:val="24"/>
        </w:rPr>
        <w:t xml:space="preserve">” sözüyle açıklanabilmektedir </w:t>
      </w:r>
      <w:r w:rsidR="00D879CC" w:rsidRPr="00272222">
        <w:rPr>
          <w:rFonts w:ascii="Times New Roman" w:hAnsi="Times New Roman" w:cs="Times New Roman"/>
          <w:sz w:val="24"/>
          <w:szCs w:val="24"/>
        </w:rPr>
        <w:t xml:space="preserve">(Dawkins ve Lewis, 2003: </w:t>
      </w:r>
      <w:r w:rsidR="00D91B20" w:rsidRPr="00272222">
        <w:rPr>
          <w:rFonts w:ascii="Times New Roman" w:hAnsi="Times New Roman" w:cs="Times New Roman"/>
          <w:sz w:val="24"/>
          <w:szCs w:val="24"/>
        </w:rPr>
        <w:t>185).</w:t>
      </w:r>
    </w:p>
    <w:p w:rsidR="00B67B92" w:rsidRDefault="00736E81" w:rsidP="00BA5CF6">
      <w:pPr>
        <w:spacing w:line="240" w:lineRule="auto"/>
        <w:jc w:val="both"/>
        <w:rPr>
          <w:rFonts w:ascii="Times New Roman" w:hAnsi="Times New Roman" w:cs="Times New Roman"/>
          <w:sz w:val="24"/>
          <w:szCs w:val="24"/>
        </w:rPr>
      </w:pPr>
      <w:r w:rsidRPr="00A26E38">
        <w:rPr>
          <w:rFonts w:ascii="Times New Roman" w:hAnsi="Times New Roman" w:cs="Times New Roman"/>
          <w:sz w:val="24"/>
          <w:szCs w:val="24"/>
        </w:rPr>
        <w:t>Son derece hassas dengeler üzerine kurulmuş olan itibarı</w:t>
      </w:r>
      <w:r w:rsidR="00904CD0">
        <w:rPr>
          <w:rFonts w:ascii="Times New Roman" w:hAnsi="Times New Roman" w:cs="Times New Roman"/>
          <w:sz w:val="24"/>
          <w:szCs w:val="24"/>
        </w:rPr>
        <w:t>n en önemli sonuçlarından biri</w:t>
      </w:r>
      <w:r w:rsidRPr="00A26E38">
        <w:rPr>
          <w:rFonts w:ascii="Times New Roman" w:hAnsi="Times New Roman" w:cs="Times New Roman"/>
          <w:sz w:val="24"/>
          <w:szCs w:val="24"/>
        </w:rPr>
        <w:t xml:space="preserve"> de kurumsal verimliliğe olan katkısıdır. Maliyet-değer dengesinin ifadesi olan verimlilik en gene</w:t>
      </w:r>
      <w:r w:rsidR="00EC7B52" w:rsidRPr="00A26E38">
        <w:rPr>
          <w:rFonts w:ascii="Times New Roman" w:hAnsi="Times New Roman" w:cs="Times New Roman"/>
          <w:sz w:val="24"/>
          <w:szCs w:val="24"/>
        </w:rPr>
        <w:t xml:space="preserve">l şekliyle </w:t>
      </w:r>
      <w:r w:rsidRPr="00A26E38">
        <w:rPr>
          <w:rFonts w:ascii="Times New Roman" w:hAnsi="Times New Roman" w:cs="Times New Roman"/>
          <w:sz w:val="24"/>
          <w:szCs w:val="24"/>
        </w:rPr>
        <w:t>üretimin</w:t>
      </w:r>
      <w:r w:rsidR="00BB0CD9" w:rsidRPr="00A26E38">
        <w:rPr>
          <w:rFonts w:ascii="Times New Roman" w:hAnsi="Times New Roman" w:cs="Times New Roman"/>
          <w:sz w:val="24"/>
          <w:szCs w:val="24"/>
        </w:rPr>
        <w:t xml:space="preserve"> (çıktı)</w:t>
      </w:r>
      <w:r w:rsidR="008D5119" w:rsidRPr="00A26E38">
        <w:rPr>
          <w:rFonts w:ascii="Times New Roman" w:hAnsi="Times New Roman" w:cs="Times New Roman"/>
          <w:sz w:val="24"/>
          <w:szCs w:val="24"/>
        </w:rPr>
        <w:t>,</w:t>
      </w:r>
      <w:r w:rsidR="00EC7B52" w:rsidRPr="00A26E38">
        <w:rPr>
          <w:rFonts w:ascii="Times New Roman" w:hAnsi="Times New Roman" w:cs="Times New Roman"/>
          <w:sz w:val="24"/>
          <w:szCs w:val="24"/>
        </w:rPr>
        <w:t xml:space="preserve"> kullanılan kaynaklara</w:t>
      </w:r>
      <w:r w:rsidR="00BB0CD9" w:rsidRPr="00A26E38">
        <w:rPr>
          <w:rFonts w:ascii="Times New Roman" w:hAnsi="Times New Roman" w:cs="Times New Roman"/>
          <w:sz w:val="24"/>
          <w:szCs w:val="24"/>
        </w:rPr>
        <w:t xml:space="preserve"> (girdi) oranıdır denilebilir (Mihaiu ve diğ., 2010: 132). </w:t>
      </w:r>
      <w:r w:rsidR="00EC7B52" w:rsidRPr="00A26E38">
        <w:rPr>
          <w:rFonts w:ascii="Times New Roman" w:hAnsi="Times New Roman" w:cs="Times New Roman"/>
          <w:sz w:val="24"/>
          <w:szCs w:val="24"/>
        </w:rPr>
        <w:t xml:space="preserve">Örgütlerin başarılarındaki kilit faktörlerin </w:t>
      </w:r>
      <w:r w:rsidR="00A45B36" w:rsidRPr="00A26E38">
        <w:rPr>
          <w:rFonts w:ascii="Times New Roman" w:hAnsi="Times New Roman" w:cs="Times New Roman"/>
          <w:sz w:val="24"/>
          <w:szCs w:val="24"/>
        </w:rPr>
        <w:t>başında gelen verimlilik</w:t>
      </w:r>
      <w:r w:rsidR="008A38F9" w:rsidRPr="00A26E38">
        <w:rPr>
          <w:rFonts w:ascii="Times New Roman" w:hAnsi="Times New Roman" w:cs="Times New Roman"/>
          <w:sz w:val="24"/>
          <w:szCs w:val="24"/>
        </w:rPr>
        <w:t xml:space="preserve"> (İleri, 1999: 22)</w:t>
      </w:r>
      <w:r w:rsidR="00206FF9" w:rsidRPr="00A26E38">
        <w:rPr>
          <w:rFonts w:ascii="Times New Roman" w:hAnsi="Times New Roman" w:cs="Times New Roman"/>
          <w:sz w:val="24"/>
          <w:szCs w:val="24"/>
        </w:rPr>
        <w:t>,</w:t>
      </w:r>
      <w:r w:rsidR="00A45B36" w:rsidRPr="00A26E38">
        <w:rPr>
          <w:rFonts w:ascii="Times New Roman" w:hAnsi="Times New Roman" w:cs="Times New Roman"/>
          <w:sz w:val="24"/>
          <w:szCs w:val="24"/>
        </w:rPr>
        <w:t xml:space="preserve"> çok sayıda</w:t>
      </w:r>
      <w:r w:rsidR="00206FF9" w:rsidRPr="00A26E38">
        <w:rPr>
          <w:rFonts w:ascii="Times New Roman" w:hAnsi="Times New Roman" w:cs="Times New Roman"/>
          <w:sz w:val="24"/>
          <w:szCs w:val="24"/>
        </w:rPr>
        <w:t>ki</w:t>
      </w:r>
      <w:r w:rsidR="00A45B36" w:rsidRPr="00A26E38">
        <w:rPr>
          <w:rFonts w:ascii="Times New Roman" w:hAnsi="Times New Roman" w:cs="Times New Roman"/>
          <w:sz w:val="24"/>
          <w:szCs w:val="24"/>
        </w:rPr>
        <w:t xml:space="preserve"> değişkenle etkileşim göstermektedir. </w:t>
      </w:r>
      <w:r w:rsidR="008D5119" w:rsidRPr="00A26E38">
        <w:rPr>
          <w:rFonts w:ascii="Times New Roman" w:hAnsi="Times New Roman" w:cs="Times New Roman"/>
          <w:sz w:val="24"/>
          <w:szCs w:val="24"/>
        </w:rPr>
        <w:t>Ancak ö</w:t>
      </w:r>
      <w:r w:rsidR="00A45B36" w:rsidRPr="00A26E38">
        <w:rPr>
          <w:rFonts w:ascii="Times New Roman" w:hAnsi="Times New Roman" w:cs="Times New Roman"/>
          <w:sz w:val="24"/>
          <w:szCs w:val="24"/>
        </w:rPr>
        <w:t xml:space="preserve">rgütsel verimliliğin ölçümü itibarda olduğu </w:t>
      </w:r>
      <w:r w:rsidR="008D5119" w:rsidRPr="00A26E38">
        <w:rPr>
          <w:rFonts w:ascii="Times New Roman" w:hAnsi="Times New Roman" w:cs="Times New Roman"/>
          <w:sz w:val="24"/>
          <w:szCs w:val="24"/>
        </w:rPr>
        <w:t xml:space="preserve">gibi </w:t>
      </w:r>
      <w:r w:rsidR="00A45B36" w:rsidRPr="00A26E38">
        <w:rPr>
          <w:rFonts w:ascii="Times New Roman" w:hAnsi="Times New Roman" w:cs="Times New Roman"/>
          <w:sz w:val="24"/>
          <w:szCs w:val="24"/>
        </w:rPr>
        <w:t>zor</w:t>
      </w:r>
      <w:r w:rsidR="008D5119" w:rsidRPr="00A26E38">
        <w:rPr>
          <w:rFonts w:ascii="Times New Roman" w:hAnsi="Times New Roman" w:cs="Times New Roman"/>
          <w:sz w:val="24"/>
          <w:szCs w:val="24"/>
        </w:rPr>
        <w:t>dur</w:t>
      </w:r>
      <w:r w:rsidR="00A45B36" w:rsidRPr="00A26E38">
        <w:rPr>
          <w:rFonts w:ascii="Times New Roman" w:hAnsi="Times New Roman" w:cs="Times New Roman"/>
          <w:sz w:val="24"/>
          <w:szCs w:val="24"/>
        </w:rPr>
        <w:t xml:space="preserve"> ve </w:t>
      </w:r>
      <w:r w:rsidR="008D5119" w:rsidRPr="00A26E38">
        <w:rPr>
          <w:rFonts w:ascii="Times New Roman" w:hAnsi="Times New Roman" w:cs="Times New Roman"/>
          <w:sz w:val="24"/>
          <w:szCs w:val="24"/>
        </w:rPr>
        <w:t>bununla</w:t>
      </w:r>
      <w:r w:rsidR="00206FF9" w:rsidRPr="00A26E38">
        <w:rPr>
          <w:rFonts w:ascii="Times New Roman" w:hAnsi="Times New Roman" w:cs="Times New Roman"/>
          <w:sz w:val="24"/>
          <w:szCs w:val="24"/>
        </w:rPr>
        <w:t xml:space="preserve"> birlikte kavram</w:t>
      </w:r>
      <w:r w:rsidR="0009344D">
        <w:rPr>
          <w:rFonts w:ascii="Times New Roman" w:hAnsi="Times New Roman" w:cs="Times New Roman"/>
          <w:sz w:val="24"/>
          <w:szCs w:val="24"/>
        </w:rPr>
        <w:t>,</w:t>
      </w:r>
      <w:r w:rsidR="00F37789">
        <w:rPr>
          <w:rFonts w:ascii="Times New Roman" w:hAnsi="Times New Roman" w:cs="Times New Roman"/>
          <w:sz w:val="24"/>
          <w:szCs w:val="24"/>
        </w:rPr>
        <w:t xml:space="preserve"> </w:t>
      </w:r>
      <w:r w:rsidR="00A45B36" w:rsidRPr="00A26E38">
        <w:rPr>
          <w:rFonts w:ascii="Times New Roman" w:hAnsi="Times New Roman" w:cs="Times New Roman"/>
          <w:sz w:val="24"/>
          <w:szCs w:val="24"/>
        </w:rPr>
        <w:t>sınırları kesin olarak tanımlanamayan b</w:t>
      </w:r>
      <w:r w:rsidR="008D5119" w:rsidRPr="00A26E38">
        <w:rPr>
          <w:rFonts w:ascii="Times New Roman" w:hAnsi="Times New Roman" w:cs="Times New Roman"/>
          <w:sz w:val="24"/>
          <w:szCs w:val="24"/>
        </w:rPr>
        <w:t>ir değerdir.</w:t>
      </w:r>
      <w:r w:rsidR="00A613C8">
        <w:rPr>
          <w:rFonts w:ascii="Times New Roman" w:hAnsi="Times New Roman" w:cs="Times New Roman"/>
          <w:sz w:val="24"/>
          <w:szCs w:val="24"/>
        </w:rPr>
        <w:t xml:space="preserve"> </w:t>
      </w:r>
      <w:r w:rsidR="008D5119" w:rsidRPr="00A26E38">
        <w:rPr>
          <w:rFonts w:ascii="Times New Roman" w:hAnsi="Times New Roman" w:cs="Times New Roman"/>
          <w:sz w:val="24"/>
          <w:szCs w:val="24"/>
        </w:rPr>
        <w:t>Ölçümü son derece basit olan m</w:t>
      </w:r>
      <w:r w:rsidR="00A45B36" w:rsidRPr="00A26E38">
        <w:rPr>
          <w:rFonts w:ascii="Times New Roman" w:hAnsi="Times New Roman" w:cs="Times New Roman"/>
          <w:sz w:val="24"/>
          <w:szCs w:val="24"/>
        </w:rPr>
        <w:t>aliyet</w:t>
      </w:r>
      <w:r w:rsidR="003A7375" w:rsidRPr="00A26E38">
        <w:rPr>
          <w:rFonts w:ascii="Times New Roman" w:hAnsi="Times New Roman" w:cs="Times New Roman"/>
          <w:sz w:val="24"/>
          <w:szCs w:val="24"/>
        </w:rPr>
        <w:t xml:space="preserve"> ile </w:t>
      </w:r>
      <w:r w:rsidR="00904CD0">
        <w:rPr>
          <w:rFonts w:ascii="Times New Roman" w:hAnsi="Times New Roman" w:cs="Times New Roman"/>
          <w:sz w:val="24"/>
          <w:szCs w:val="24"/>
        </w:rPr>
        <w:t>kâ</w:t>
      </w:r>
      <w:r w:rsidR="00F2670C" w:rsidRPr="00A26E38">
        <w:rPr>
          <w:rFonts w:ascii="Times New Roman" w:hAnsi="Times New Roman" w:cs="Times New Roman"/>
          <w:sz w:val="24"/>
          <w:szCs w:val="24"/>
        </w:rPr>
        <w:t>r-zarar</w:t>
      </w:r>
      <w:r w:rsidR="008D5119" w:rsidRPr="00A26E38">
        <w:rPr>
          <w:rFonts w:ascii="Times New Roman" w:hAnsi="Times New Roman" w:cs="Times New Roman"/>
          <w:sz w:val="24"/>
          <w:szCs w:val="24"/>
        </w:rPr>
        <w:t xml:space="preserve"> gibi teknik unsurl</w:t>
      </w:r>
      <w:r w:rsidR="0009344D">
        <w:rPr>
          <w:rFonts w:ascii="Times New Roman" w:hAnsi="Times New Roman" w:cs="Times New Roman"/>
          <w:sz w:val="24"/>
          <w:szCs w:val="24"/>
        </w:rPr>
        <w:t>arın yanı sıra asıl önemli konu</w:t>
      </w:r>
      <w:r w:rsidR="00B67B92" w:rsidRPr="00A26E38">
        <w:rPr>
          <w:rFonts w:ascii="Times New Roman" w:hAnsi="Times New Roman" w:cs="Times New Roman"/>
          <w:sz w:val="24"/>
          <w:szCs w:val="24"/>
        </w:rPr>
        <w:t xml:space="preserve"> geniş anlamda değerlendirilen</w:t>
      </w:r>
      <w:r w:rsidR="00F2670C" w:rsidRPr="00A26E38">
        <w:rPr>
          <w:rFonts w:ascii="Times New Roman" w:hAnsi="Times New Roman" w:cs="Times New Roman"/>
          <w:sz w:val="24"/>
          <w:szCs w:val="24"/>
        </w:rPr>
        <w:t xml:space="preserve"> verimliliğin gerek doğrudan gerekse de dolaylı olarak </w:t>
      </w:r>
      <w:r w:rsidR="003A7375" w:rsidRPr="00A26E38">
        <w:rPr>
          <w:rFonts w:ascii="Times New Roman" w:hAnsi="Times New Roman" w:cs="Times New Roman"/>
          <w:sz w:val="24"/>
          <w:szCs w:val="24"/>
        </w:rPr>
        <w:t>tespiti ve ilişki içinde olduğu düşünülen</w:t>
      </w:r>
      <w:r w:rsidR="008D5119" w:rsidRPr="00A26E38">
        <w:rPr>
          <w:rFonts w:ascii="Times New Roman" w:hAnsi="Times New Roman" w:cs="Times New Roman"/>
          <w:sz w:val="24"/>
          <w:szCs w:val="24"/>
        </w:rPr>
        <w:t xml:space="preserve"> kavramlarla olan etkileşim düzeyidir. Zira</w:t>
      </w:r>
      <w:r w:rsidR="00B67B92" w:rsidRPr="00A26E38">
        <w:rPr>
          <w:rFonts w:ascii="Times New Roman" w:hAnsi="Times New Roman" w:cs="Times New Roman"/>
          <w:sz w:val="24"/>
          <w:szCs w:val="24"/>
        </w:rPr>
        <w:t xml:space="preserve"> diğer tüm faktörlerde olduğu</w:t>
      </w:r>
      <w:r w:rsidR="00743B6D" w:rsidRPr="00A26E38">
        <w:rPr>
          <w:rFonts w:ascii="Times New Roman" w:hAnsi="Times New Roman" w:cs="Times New Roman"/>
          <w:sz w:val="24"/>
          <w:szCs w:val="24"/>
        </w:rPr>
        <w:t xml:space="preserve"> gibi kurumsal itibar ile verimlilik arasında varolan pozitif yöndeki e</w:t>
      </w:r>
      <w:r w:rsidR="00206FF9" w:rsidRPr="00A26E38">
        <w:rPr>
          <w:rFonts w:ascii="Times New Roman" w:hAnsi="Times New Roman" w:cs="Times New Roman"/>
          <w:sz w:val="24"/>
          <w:szCs w:val="24"/>
        </w:rPr>
        <w:t>tkileşi</w:t>
      </w:r>
      <w:r w:rsidR="0009344D">
        <w:rPr>
          <w:rFonts w:ascii="Times New Roman" w:hAnsi="Times New Roman" w:cs="Times New Roman"/>
          <w:sz w:val="24"/>
          <w:szCs w:val="24"/>
        </w:rPr>
        <w:t>m;</w:t>
      </w:r>
      <w:r w:rsidR="00206FF9" w:rsidRPr="00A26E38">
        <w:rPr>
          <w:rFonts w:ascii="Times New Roman" w:hAnsi="Times New Roman" w:cs="Times New Roman"/>
          <w:sz w:val="24"/>
          <w:szCs w:val="24"/>
        </w:rPr>
        <w:t xml:space="preserve"> performans, bağlılık ve </w:t>
      </w:r>
      <w:r w:rsidR="00904CD0">
        <w:rPr>
          <w:rFonts w:ascii="Times New Roman" w:hAnsi="Times New Roman" w:cs="Times New Roman"/>
          <w:sz w:val="24"/>
          <w:szCs w:val="24"/>
        </w:rPr>
        <w:t>kalite gibi bir</w:t>
      </w:r>
      <w:r w:rsidR="00743B6D" w:rsidRPr="00A26E38">
        <w:rPr>
          <w:rFonts w:ascii="Times New Roman" w:hAnsi="Times New Roman" w:cs="Times New Roman"/>
          <w:sz w:val="24"/>
          <w:szCs w:val="24"/>
        </w:rPr>
        <w:t>takım aracı faktörlerin de etkisiyle hissedilir derecede kendini göstermektedir. Dolayısıyla bu iki kavramı birbirinde</w:t>
      </w:r>
      <w:r w:rsidR="001602AF" w:rsidRPr="00A26E38">
        <w:rPr>
          <w:rFonts w:ascii="Times New Roman" w:hAnsi="Times New Roman" w:cs="Times New Roman"/>
          <w:sz w:val="24"/>
          <w:szCs w:val="24"/>
        </w:rPr>
        <w:t>n bağımsız düşünmek mümkün değildir</w:t>
      </w:r>
      <w:r w:rsidR="00743B6D" w:rsidRPr="00A26E38">
        <w:rPr>
          <w:rFonts w:ascii="Times New Roman" w:hAnsi="Times New Roman" w:cs="Times New Roman"/>
          <w:sz w:val="24"/>
          <w:szCs w:val="24"/>
        </w:rPr>
        <w:t>.</w:t>
      </w:r>
      <w:r w:rsidR="00972DA3" w:rsidRPr="00A26E38">
        <w:rPr>
          <w:rFonts w:ascii="Times New Roman" w:hAnsi="Times New Roman" w:cs="Times New Roman"/>
          <w:sz w:val="24"/>
          <w:szCs w:val="24"/>
        </w:rPr>
        <w:t xml:space="preserve"> Bireysel açıdan bakıldığında ise verimliliğin yine benzer şekilde maddi doyum ve kişisel tatminle birlikte motivasyon artışı olarak </w:t>
      </w:r>
      <w:r w:rsidR="00B67B92" w:rsidRPr="00A26E38">
        <w:rPr>
          <w:rFonts w:ascii="Times New Roman" w:hAnsi="Times New Roman" w:cs="Times New Roman"/>
          <w:sz w:val="24"/>
          <w:szCs w:val="24"/>
        </w:rPr>
        <w:t>ortaya çıktığı görülmektedir</w:t>
      </w:r>
      <w:r w:rsidR="0009344D">
        <w:rPr>
          <w:rFonts w:ascii="Times New Roman" w:hAnsi="Times New Roman" w:cs="Times New Roman"/>
          <w:sz w:val="24"/>
          <w:szCs w:val="24"/>
        </w:rPr>
        <w:t xml:space="preserve"> (Üstün, 2009: 605)</w:t>
      </w:r>
      <w:r w:rsidR="00B67B92" w:rsidRPr="00A26E38">
        <w:rPr>
          <w:rFonts w:ascii="Times New Roman" w:hAnsi="Times New Roman" w:cs="Times New Roman"/>
          <w:sz w:val="24"/>
          <w:szCs w:val="24"/>
        </w:rPr>
        <w:t>. Öncüllerinin ve sonuçlarının benzer olması</w:t>
      </w:r>
      <w:r w:rsidR="00206FF9" w:rsidRPr="00A26E38">
        <w:rPr>
          <w:rFonts w:ascii="Times New Roman" w:hAnsi="Times New Roman" w:cs="Times New Roman"/>
          <w:sz w:val="24"/>
          <w:szCs w:val="24"/>
        </w:rPr>
        <w:t>,</w:t>
      </w:r>
      <w:r w:rsidR="00B67B92" w:rsidRPr="00A26E38">
        <w:rPr>
          <w:rFonts w:ascii="Times New Roman" w:hAnsi="Times New Roman" w:cs="Times New Roman"/>
          <w:sz w:val="24"/>
          <w:szCs w:val="24"/>
        </w:rPr>
        <w:t xml:space="preserve"> kurumsal itibar ve verimlilik olgularının paralel şekilde hareket ettiğinin, dolayısıyla birbirine sıkı sıkıya bağlı bu iki kavramın </w:t>
      </w:r>
      <w:r w:rsidR="00206FF9" w:rsidRPr="00A26E38">
        <w:rPr>
          <w:rFonts w:ascii="Times New Roman" w:hAnsi="Times New Roman" w:cs="Times New Roman"/>
          <w:sz w:val="24"/>
          <w:szCs w:val="24"/>
        </w:rPr>
        <w:t xml:space="preserve">yukarıda bahsedildiği gibi </w:t>
      </w:r>
      <w:r w:rsidR="00B67B92" w:rsidRPr="00A26E38">
        <w:rPr>
          <w:rFonts w:ascii="Times New Roman" w:hAnsi="Times New Roman" w:cs="Times New Roman"/>
          <w:sz w:val="24"/>
          <w:szCs w:val="24"/>
        </w:rPr>
        <w:t xml:space="preserve">yönetim açısından </w:t>
      </w:r>
      <w:r w:rsidR="00206FF9" w:rsidRPr="00A26E38">
        <w:rPr>
          <w:rFonts w:ascii="Times New Roman" w:hAnsi="Times New Roman" w:cs="Times New Roman"/>
          <w:sz w:val="24"/>
          <w:szCs w:val="24"/>
        </w:rPr>
        <w:t xml:space="preserve">da </w:t>
      </w:r>
      <w:r w:rsidR="00B67B92" w:rsidRPr="00A26E38">
        <w:rPr>
          <w:rFonts w:ascii="Times New Roman" w:hAnsi="Times New Roman" w:cs="Times New Roman"/>
          <w:sz w:val="24"/>
          <w:szCs w:val="24"/>
        </w:rPr>
        <w:t>ayrı</w:t>
      </w:r>
      <w:r w:rsidR="00206FF9" w:rsidRPr="00A26E38">
        <w:rPr>
          <w:rFonts w:ascii="Times New Roman" w:hAnsi="Times New Roman" w:cs="Times New Roman"/>
          <w:sz w:val="24"/>
          <w:szCs w:val="24"/>
        </w:rPr>
        <w:t xml:space="preserve"> ayrı</w:t>
      </w:r>
      <w:r w:rsidR="00B67B92" w:rsidRPr="00A26E38">
        <w:rPr>
          <w:rFonts w:ascii="Times New Roman" w:hAnsi="Times New Roman" w:cs="Times New Roman"/>
          <w:sz w:val="24"/>
          <w:szCs w:val="24"/>
        </w:rPr>
        <w:t xml:space="preserve"> düşünülemeyeceğinin en somut göstergesidir.</w:t>
      </w:r>
    </w:p>
    <w:p w:rsidR="00554BA1" w:rsidRPr="00272222" w:rsidRDefault="00554BA1" w:rsidP="00BA5CF6">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Soyut değerlerin </w:t>
      </w:r>
      <w:r w:rsidR="00355433" w:rsidRPr="00272222">
        <w:rPr>
          <w:rFonts w:ascii="Times New Roman" w:hAnsi="Times New Roman" w:cs="Times New Roman"/>
          <w:sz w:val="24"/>
          <w:szCs w:val="24"/>
        </w:rPr>
        <w:t>öneminin giderek ar</w:t>
      </w:r>
      <w:r w:rsidR="002F5973" w:rsidRPr="00272222">
        <w:rPr>
          <w:rFonts w:ascii="Times New Roman" w:hAnsi="Times New Roman" w:cs="Times New Roman"/>
          <w:sz w:val="24"/>
          <w:szCs w:val="24"/>
        </w:rPr>
        <w:t>t</w:t>
      </w:r>
      <w:r w:rsidR="00355433" w:rsidRPr="00272222">
        <w:rPr>
          <w:rFonts w:ascii="Times New Roman" w:hAnsi="Times New Roman" w:cs="Times New Roman"/>
          <w:sz w:val="24"/>
          <w:szCs w:val="24"/>
        </w:rPr>
        <w:t>tığı</w:t>
      </w:r>
      <w:r w:rsidR="00066D7C" w:rsidRPr="00272222">
        <w:rPr>
          <w:rFonts w:ascii="Times New Roman" w:hAnsi="Times New Roman" w:cs="Times New Roman"/>
          <w:sz w:val="24"/>
          <w:szCs w:val="24"/>
        </w:rPr>
        <w:t xml:space="preserve"> bugünün zorlu rekabet koşullarında</w:t>
      </w:r>
      <w:r w:rsidR="002F5973" w:rsidRPr="00272222">
        <w:rPr>
          <w:rFonts w:ascii="Times New Roman" w:hAnsi="Times New Roman" w:cs="Times New Roman"/>
          <w:sz w:val="24"/>
          <w:szCs w:val="24"/>
        </w:rPr>
        <w:t xml:space="preserve"> itibar</w:t>
      </w:r>
      <w:r w:rsidR="00076552" w:rsidRPr="00272222">
        <w:rPr>
          <w:rFonts w:ascii="Times New Roman" w:hAnsi="Times New Roman" w:cs="Times New Roman"/>
          <w:sz w:val="24"/>
          <w:szCs w:val="24"/>
        </w:rPr>
        <w:t xml:space="preserve">, taklit edilmesi güç olduğundan </w:t>
      </w:r>
      <w:r w:rsidR="00066D7C" w:rsidRPr="00272222">
        <w:rPr>
          <w:rFonts w:ascii="Times New Roman" w:hAnsi="Times New Roman" w:cs="Times New Roman"/>
          <w:sz w:val="24"/>
          <w:szCs w:val="24"/>
        </w:rPr>
        <w:t>rakiplere karşı</w:t>
      </w:r>
      <w:r w:rsidR="00076552" w:rsidRPr="00272222">
        <w:rPr>
          <w:rFonts w:ascii="Times New Roman" w:hAnsi="Times New Roman" w:cs="Times New Roman"/>
          <w:sz w:val="24"/>
          <w:szCs w:val="24"/>
        </w:rPr>
        <w:t xml:space="preserve"> rekabet avantajı </w:t>
      </w:r>
      <w:r w:rsidR="00066D7C" w:rsidRPr="00272222">
        <w:rPr>
          <w:rFonts w:ascii="Times New Roman" w:hAnsi="Times New Roman" w:cs="Times New Roman"/>
          <w:sz w:val="24"/>
          <w:szCs w:val="24"/>
        </w:rPr>
        <w:t>sağlamaktadır</w:t>
      </w:r>
      <w:r w:rsidR="002F5973" w:rsidRPr="00272222">
        <w:rPr>
          <w:rFonts w:ascii="Times New Roman" w:hAnsi="Times New Roman" w:cs="Times New Roman"/>
          <w:sz w:val="24"/>
          <w:szCs w:val="24"/>
        </w:rPr>
        <w:t xml:space="preserve"> (Ural, 2002: </w:t>
      </w:r>
      <w:r w:rsidR="009F120A" w:rsidRPr="00272222">
        <w:rPr>
          <w:rFonts w:ascii="Times New Roman" w:hAnsi="Times New Roman" w:cs="Times New Roman"/>
          <w:sz w:val="24"/>
          <w:szCs w:val="24"/>
        </w:rPr>
        <w:t>85)</w:t>
      </w:r>
      <w:r w:rsidR="00066D7C" w:rsidRPr="00272222">
        <w:rPr>
          <w:rFonts w:ascii="Times New Roman" w:hAnsi="Times New Roman" w:cs="Times New Roman"/>
          <w:sz w:val="24"/>
          <w:szCs w:val="24"/>
        </w:rPr>
        <w:t>.</w:t>
      </w:r>
      <w:r w:rsidR="00186141" w:rsidRPr="00272222">
        <w:rPr>
          <w:rFonts w:ascii="Times New Roman" w:hAnsi="Times New Roman" w:cs="Times New Roman"/>
          <w:sz w:val="24"/>
          <w:szCs w:val="24"/>
        </w:rPr>
        <w:t xml:space="preserve"> En genel tanımla kurumsal itibar; </w:t>
      </w:r>
      <w:r w:rsidR="006C75BB">
        <w:rPr>
          <w:rFonts w:ascii="Times New Roman" w:hAnsi="Times New Roman" w:cs="Times New Roman"/>
          <w:sz w:val="24"/>
          <w:szCs w:val="24"/>
        </w:rPr>
        <w:t>“</w:t>
      </w:r>
      <w:r w:rsidR="00186141" w:rsidRPr="00272222">
        <w:rPr>
          <w:rFonts w:ascii="Times New Roman" w:hAnsi="Times New Roman" w:cs="Times New Roman"/>
          <w:sz w:val="24"/>
          <w:szCs w:val="24"/>
        </w:rPr>
        <w:t>paydaşlar</w:t>
      </w:r>
      <w:r w:rsidR="00595388" w:rsidRPr="00272222">
        <w:rPr>
          <w:rFonts w:ascii="Times New Roman" w:hAnsi="Times New Roman" w:cs="Times New Roman"/>
          <w:sz w:val="24"/>
          <w:szCs w:val="24"/>
        </w:rPr>
        <w:t xml:space="preserve"> tarafından algılanıp yorumlanarak işletmeye karşı oluşan</w:t>
      </w:r>
      <w:r w:rsidR="00186141" w:rsidRPr="00272222">
        <w:rPr>
          <w:rFonts w:ascii="Times New Roman" w:hAnsi="Times New Roman" w:cs="Times New Roman"/>
          <w:sz w:val="24"/>
          <w:szCs w:val="24"/>
        </w:rPr>
        <w:t xml:space="preserve"> imaj</w:t>
      </w:r>
      <w:r w:rsidR="00595388" w:rsidRPr="00272222">
        <w:rPr>
          <w:rFonts w:ascii="Times New Roman" w:hAnsi="Times New Roman" w:cs="Times New Roman"/>
          <w:sz w:val="24"/>
          <w:szCs w:val="24"/>
        </w:rPr>
        <w:t xml:space="preserve"> ile işletmelerin</w:t>
      </w:r>
      <w:r w:rsidR="00186141" w:rsidRPr="00272222">
        <w:rPr>
          <w:rFonts w:ascii="Times New Roman" w:hAnsi="Times New Roman" w:cs="Times New Roman"/>
          <w:sz w:val="24"/>
          <w:szCs w:val="24"/>
        </w:rPr>
        <w:t xml:space="preserve"> fiili davranışları</w:t>
      </w:r>
      <w:r w:rsidR="00595388" w:rsidRPr="00272222">
        <w:rPr>
          <w:rFonts w:ascii="Times New Roman" w:hAnsi="Times New Roman" w:cs="Times New Roman"/>
          <w:sz w:val="24"/>
          <w:szCs w:val="24"/>
        </w:rPr>
        <w:t>na yönelik</w:t>
      </w:r>
      <w:r w:rsidR="00FE700C" w:rsidRPr="00272222">
        <w:rPr>
          <w:rFonts w:ascii="Times New Roman" w:hAnsi="Times New Roman" w:cs="Times New Roman"/>
          <w:sz w:val="24"/>
          <w:szCs w:val="24"/>
        </w:rPr>
        <w:t xml:space="preserve"> zihinlerde canlanan</w:t>
      </w:r>
      <w:r w:rsidR="00186141" w:rsidRPr="00272222">
        <w:rPr>
          <w:rFonts w:ascii="Times New Roman" w:hAnsi="Times New Roman" w:cs="Times New Roman"/>
          <w:sz w:val="24"/>
          <w:szCs w:val="24"/>
        </w:rPr>
        <w:t xml:space="preserve"> özelliklerin toplamıdı</w:t>
      </w:r>
      <w:r w:rsidR="006C75BB">
        <w:rPr>
          <w:rFonts w:ascii="Times New Roman" w:hAnsi="Times New Roman" w:cs="Times New Roman"/>
          <w:sz w:val="24"/>
          <w:szCs w:val="24"/>
        </w:rPr>
        <w:t>r”</w:t>
      </w:r>
      <w:r w:rsidR="00F65C13" w:rsidRPr="00272222">
        <w:rPr>
          <w:rFonts w:ascii="Times New Roman" w:hAnsi="Times New Roman" w:cs="Times New Roman"/>
          <w:sz w:val="24"/>
          <w:szCs w:val="24"/>
        </w:rPr>
        <w:t xml:space="preserve"> şeklinde ifade edilmektedir</w:t>
      </w:r>
      <w:r w:rsidR="00186141" w:rsidRPr="00272222">
        <w:rPr>
          <w:rFonts w:ascii="Times New Roman" w:hAnsi="Times New Roman" w:cs="Times New Roman"/>
          <w:sz w:val="24"/>
          <w:szCs w:val="24"/>
        </w:rPr>
        <w:t xml:space="preserve"> (Fombrun ve Shanley, 1990: 235)</w:t>
      </w:r>
      <w:r w:rsidR="00F65C13" w:rsidRPr="00272222">
        <w:rPr>
          <w:rFonts w:ascii="Times New Roman" w:hAnsi="Times New Roman" w:cs="Times New Roman"/>
          <w:sz w:val="24"/>
          <w:szCs w:val="24"/>
        </w:rPr>
        <w:t>. Fakat bunun yanı sıra kavramla ilgili yapılmış o kadar çok tanım mevcuttur ki gerek yönetimsel, gerek finansal, gerekse de pazarlama açısından her biri farklı şekillerde değerlendirilebilecek özelliklerden bahsedilebilir</w:t>
      </w:r>
      <w:r w:rsidR="00F37789">
        <w:rPr>
          <w:rFonts w:ascii="Times New Roman" w:hAnsi="Times New Roman" w:cs="Times New Roman"/>
          <w:sz w:val="24"/>
          <w:szCs w:val="24"/>
        </w:rPr>
        <w:t xml:space="preserve"> </w:t>
      </w:r>
      <w:r w:rsidR="00D24AAB" w:rsidRPr="00272222">
        <w:rPr>
          <w:rFonts w:ascii="Times New Roman" w:hAnsi="Times New Roman" w:cs="Times New Roman"/>
          <w:sz w:val="24"/>
          <w:szCs w:val="24"/>
        </w:rPr>
        <w:t>(Fombrun, 2002: 303)</w:t>
      </w:r>
      <w:r w:rsidR="00F65C13" w:rsidRPr="00272222">
        <w:rPr>
          <w:rFonts w:ascii="Times New Roman" w:hAnsi="Times New Roman" w:cs="Times New Roman"/>
          <w:sz w:val="24"/>
          <w:szCs w:val="24"/>
        </w:rPr>
        <w:t>.</w:t>
      </w:r>
      <w:r w:rsidR="00D24AAB" w:rsidRPr="00272222">
        <w:rPr>
          <w:rFonts w:ascii="Times New Roman" w:hAnsi="Times New Roman" w:cs="Times New Roman"/>
          <w:sz w:val="24"/>
          <w:szCs w:val="24"/>
        </w:rPr>
        <w:t xml:space="preserve"> Z</w:t>
      </w:r>
      <w:r w:rsidR="00F65C13" w:rsidRPr="00272222">
        <w:rPr>
          <w:rFonts w:ascii="Times New Roman" w:hAnsi="Times New Roman" w:cs="Times New Roman"/>
          <w:sz w:val="24"/>
          <w:szCs w:val="24"/>
        </w:rPr>
        <w:t xml:space="preserve">ira kavramın bu genişliği, içerdiği zenginliğin </w:t>
      </w:r>
      <w:r w:rsidR="00576F8E" w:rsidRPr="00272222">
        <w:rPr>
          <w:rFonts w:ascii="Times New Roman" w:hAnsi="Times New Roman" w:cs="Times New Roman"/>
          <w:sz w:val="24"/>
          <w:szCs w:val="24"/>
        </w:rPr>
        <w:t xml:space="preserve">bir </w:t>
      </w:r>
      <w:r w:rsidR="00F65C13" w:rsidRPr="00272222">
        <w:rPr>
          <w:rFonts w:ascii="Times New Roman" w:hAnsi="Times New Roman" w:cs="Times New Roman"/>
          <w:sz w:val="24"/>
          <w:szCs w:val="24"/>
        </w:rPr>
        <w:t xml:space="preserve">sonucudur. </w:t>
      </w:r>
      <w:r w:rsidR="002F4BD4" w:rsidRPr="00272222">
        <w:rPr>
          <w:rFonts w:ascii="Times New Roman" w:hAnsi="Times New Roman" w:cs="Times New Roman"/>
          <w:sz w:val="24"/>
          <w:szCs w:val="24"/>
        </w:rPr>
        <w:t xml:space="preserve">Zaman içinde çok sayıdaki çalışmayla birlikte ortaya çıkan, ancak temelde benzer hassasiyetler etrafında şekillenen tanımlamalar aşağıdaki </w:t>
      </w:r>
      <w:r w:rsidR="00035C0E">
        <w:rPr>
          <w:rFonts w:ascii="Times New Roman" w:hAnsi="Times New Roman" w:cs="Times New Roman"/>
          <w:sz w:val="24"/>
          <w:szCs w:val="24"/>
        </w:rPr>
        <w:t>çizelgede</w:t>
      </w:r>
      <w:r w:rsidR="00B559D7">
        <w:rPr>
          <w:rFonts w:ascii="Times New Roman" w:hAnsi="Times New Roman" w:cs="Times New Roman"/>
          <w:sz w:val="24"/>
          <w:szCs w:val="24"/>
        </w:rPr>
        <w:t xml:space="preserve"> özet olarak görülmektedir.</w:t>
      </w:r>
    </w:p>
    <w:p w:rsidR="00E511EA" w:rsidRPr="00272222" w:rsidRDefault="00035C0E" w:rsidP="00272222">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Çizelge </w:t>
      </w:r>
      <w:r w:rsidR="00C640A1">
        <w:rPr>
          <w:rFonts w:ascii="Times New Roman" w:hAnsi="Times New Roman" w:cs="Times New Roman"/>
          <w:b/>
          <w:sz w:val="24"/>
          <w:szCs w:val="24"/>
        </w:rPr>
        <w:t>1.</w:t>
      </w:r>
      <w:r w:rsidR="00E511EA" w:rsidRPr="00272222">
        <w:rPr>
          <w:rFonts w:ascii="Times New Roman" w:hAnsi="Times New Roman" w:cs="Times New Roman"/>
          <w:sz w:val="24"/>
          <w:szCs w:val="24"/>
        </w:rPr>
        <w:t xml:space="preserve"> </w:t>
      </w:r>
      <w:r w:rsidR="00E511EA" w:rsidRPr="00C640A1">
        <w:rPr>
          <w:rFonts w:ascii="Times New Roman" w:hAnsi="Times New Roman" w:cs="Times New Roman"/>
          <w:b/>
          <w:sz w:val="24"/>
          <w:szCs w:val="24"/>
        </w:rPr>
        <w:t>Kurumsal İtibar Tanımlamaları</w:t>
      </w:r>
      <w:r w:rsidR="00E511EA" w:rsidRPr="00272222">
        <w:rPr>
          <w:rFonts w:ascii="Times New Roman" w:hAnsi="Times New Roman" w:cs="Times New Roman"/>
          <w:sz w:val="24"/>
          <w:szCs w:val="24"/>
        </w:rPr>
        <w:t xml:space="preserve"> </w:t>
      </w:r>
    </w:p>
    <w:tbl>
      <w:tblPr>
        <w:tblStyle w:val="AkGlgeleme1"/>
        <w:tblW w:w="9072" w:type="dxa"/>
        <w:tblInd w:w="108" w:type="dxa"/>
        <w:tblBorders>
          <w:top w:val="single" w:sz="12" w:space="0" w:color="000000" w:themeColor="text1"/>
          <w:bottom w:val="single" w:sz="12" w:space="0" w:color="000000" w:themeColor="text1"/>
        </w:tblBorders>
        <w:tblLook w:val="04A0" w:firstRow="1" w:lastRow="0" w:firstColumn="1" w:lastColumn="0" w:noHBand="0" w:noVBand="1"/>
      </w:tblPr>
      <w:tblGrid>
        <w:gridCol w:w="3510"/>
        <w:gridCol w:w="5562"/>
      </w:tblGrid>
      <w:tr w:rsidR="00E511EA" w:rsidRPr="00BA5CF6" w:rsidTr="00BA5CF6">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top w:val="none" w:sz="0" w:space="0" w:color="auto"/>
              <w:left w:val="none" w:sz="0" w:space="0" w:color="auto"/>
              <w:bottom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Goldberg et al. (2003)</w:t>
            </w:r>
          </w:p>
        </w:tc>
        <w:tc>
          <w:tcPr>
            <w:tcW w:w="5562" w:type="dxa"/>
            <w:tcBorders>
              <w:top w:val="none" w:sz="0" w:space="0" w:color="auto"/>
              <w:left w:val="none" w:sz="0" w:space="0" w:color="auto"/>
              <w:bottom w:val="none" w:sz="0" w:space="0" w:color="auto"/>
              <w:right w:val="none" w:sz="0" w:space="0" w:color="auto"/>
            </w:tcBorders>
            <w:vAlign w:val="center"/>
          </w:tcPr>
          <w:p w:rsidR="00E511EA" w:rsidRPr="00BA5CF6" w:rsidRDefault="00E511EA" w:rsidP="0027222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0"/>
                <w:szCs w:val="20"/>
              </w:rPr>
            </w:pPr>
            <w:r w:rsidRPr="00BA5CF6">
              <w:rPr>
                <w:rFonts w:ascii="Times New Roman" w:hAnsi="Times New Roman" w:cs="Times New Roman"/>
                <w:b w:val="0"/>
                <w:color w:val="auto"/>
                <w:sz w:val="20"/>
                <w:szCs w:val="20"/>
              </w:rPr>
              <w:t>Maddi olmayan bir kaynak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Mahon (2002)</w:t>
            </w:r>
          </w:p>
        </w:tc>
        <w:tc>
          <w:tcPr>
            <w:tcW w:w="5562" w:type="dxa"/>
            <w:tcBorders>
              <w:left w:val="none" w:sz="0" w:space="0" w:color="auto"/>
              <w:right w:val="none" w:sz="0" w:space="0" w:color="auto"/>
            </w:tcBorders>
            <w:vAlign w:val="center"/>
          </w:tcPr>
          <w:p w:rsidR="00E511EA" w:rsidRPr="00BA5CF6" w:rsidRDefault="00E511EA" w:rsidP="00671B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Firma için bir kaynak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Bir varlık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Finansal sağlamlık</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 xml:space="preserve">Miles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Covin (2002)</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Değerli fakat kırılgan bir maddi olmayan duran varlık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(2001)</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Ekonomik varlık</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lastRenderedPageBreak/>
              <w:t>Drobis (2000)</w:t>
            </w:r>
            <w:r w:rsidR="00671B00">
              <w:rPr>
                <w:rFonts w:ascii="Times New Roman" w:hAnsi="Times New Roman" w:cs="Times New Roman"/>
                <w:color w:val="auto"/>
                <w:sz w:val="20"/>
                <w:szCs w:val="20"/>
              </w:rPr>
              <w:t xml:space="preserve">, </w:t>
            </w:r>
            <w:r w:rsidR="00671B00" w:rsidRPr="00BA5CF6">
              <w:rPr>
                <w:rFonts w:ascii="Times New Roman" w:hAnsi="Times New Roman" w:cs="Times New Roman"/>
                <w:color w:val="auto"/>
                <w:sz w:val="20"/>
                <w:szCs w:val="20"/>
              </w:rPr>
              <w:t xml:space="preserve">Miles </w:t>
            </w:r>
            <w:r w:rsidR="00671B00">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00671B00" w:rsidRPr="00BA5CF6">
              <w:rPr>
                <w:rFonts w:ascii="Times New Roman" w:hAnsi="Times New Roman" w:cs="Times New Roman"/>
                <w:color w:val="auto"/>
                <w:sz w:val="20"/>
                <w:szCs w:val="20"/>
              </w:rPr>
              <w:t>Covin (2000)</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Maddi olmayan duran varlık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Goldberg et al. (2003)</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Maddi olmayan bir kaynak</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Mahon (2002)</w:t>
            </w:r>
          </w:p>
        </w:tc>
        <w:tc>
          <w:tcPr>
            <w:tcW w:w="5562" w:type="dxa"/>
            <w:vAlign w:val="center"/>
          </w:tcPr>
          <w:p w:rsidR="00E511EA" w:rsidRPr="00BA5CF6" w:rsidRDefault="00E511EA" w:rsidP="00671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Firma için bir kaynak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Bir varlık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Finansal sağlamlık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 xml:space="preserve">Miles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Covin (2002)</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Değerli fakat kırılgan bir maddi olmayan duran varlık</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(2001)</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Ekonomik varlık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Drobis (2000)</w:t>
            </w:r>
            <w:r w:rsidR="00E70F80">
              <w:rPr>
                <w:rFonts w:ascii="Times New Roman" w:hAnsi="Times New Roman" w:cs="Times New Roman"/>
                <w:color w:val="auto"/>
                <w:sz w:val="20"/>
                <w:szCs w:val="20"/>
              </w:rPr>
              <w:t xml:space="preserve">; </w:t>
            </w:r>
            <w:r w:rsidR="00E70F80" w:rsidRPr="00BA5CF6">
              <w:rPr>
                <w:rFonts w:ascii="Times New Roman" w:hAnsi="Times New Roman" w:cs="Times New Roman"/>
                <w:color w:val="auto"/>
                <w:sz w:val="20"/>
                <w:szCs w:val="20"/>
              </w:rPr>
              <w:t xml:space="preserve">Miles </w:t>
            </w:r>
            <w:r w:rsidR="00E70F80">
              <w:rPr>
                <w:rFonts w:ascii="Times New Roman" w:hAnsi="Times New Roman" w:cs="Times New Roman"/>
                <w:color w:val="auto"/>
                <w:sz w:val="20"/>
                <w:szCs w:val="20"/>
              </w:rPr>
              <w:t>ve</w:t>
            </w:r>
            <w:r w:rsidR="00E70F80" w:rsidRPr="00BA5CF6">
              <w:rPr>
                <w:rFonts w:ascii="Times New Roman" w:hAnsi="Times New Roman" w:cs="Times New Roman"/>
                <w:color w:val="auto"/>
                <w:sz w:val="20"/>
                <w:szCs w:val="20"/>
              </w:rPr>
              <w:t>Covin (2000)</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Maddi olmayan duran varlık</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Fortune AMAC: Fombrun et al. (1999)</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Şirket varlıklarının bilgece kullanımı</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Yönetim kalitesi</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Ürünlerin veya hizmetlerin kalitesi</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Yenilikçilik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Uzun vadeli yatırım değeri</w:t>
            </w:r>
          </w:p>
          <w:p w:rsidR="00E511EA" w:rsidRPr="00BA5CF6" w:rsidRDefault="00E511EA" w:rsidP="00671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Finansal sağlamlık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Yetenekli insanlar çekmek, geliştirmek ve korumak</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Topluma ve çevreye karşı sorumluluk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Larkin (2003)</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Değer yargısı</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Lewellyn (2002)</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Paydaşların bir firma hakkındaki bilgilerini değerlendirmeleri</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Mahon (2002)</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insanın veya şeyin tahmini</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Wartick (2002)</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Tek bir paydaş değerlendirmesinin toplamı</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Bennett</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Gabriel (2001)</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Görüşlerin dağılımı</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(2001)</w:t>
            </w:r>
          </w:p>
        </w:tc>
        <w:tc>
          <w:tcPr>
            <w:tcW w:w="5562" w:type="dxa"/>
            <w:vAlign w:val="center"/>
          </w:tcPr>
          <w:p w:rsidR="00E511EA" w:rsidRPr="00BA5CF6" w:rsidRDefault="00E511EA" w:rsidP="00671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Öznel ve toplu değerlendirme</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Firmaların etkililiğinin değerlendirilmesi</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Toplam kararlar</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Rindova (2001)</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Firmanın nispi duruşunun ölçüsü</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Gioia et al. (2000)</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Kalıcı, kümülatif, global değerlendirme</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(1998)</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Firmanın genel çekiciliğinin tanımlanması</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Rindova</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Fombrun (1998)</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organizasyonun bileşenlerini toplu olarak değerlendirmek</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vanRiel (1997)</w:t>
            </w:r>
          </w:p>
        </w:tc>
        <w:tc>
          <w:tcPr>
            <w:tcW w:w="5562" w:type="dxa"/>
            <w:tcBorders>
              <w:left w:val="none" w:sz="0" w:space="0" w:color="auto"/>
              <w:right w:val="none" w:sz="0" w:space="0" w:color="auto"/>
            </w:tcBorders>
            <w:vAlign w:val="center"/>
          </w:tcPr>
          <w:p w:rsidR="00E511EA" w:rsidRPr="00BA5CF6" w:rsidRDefault="00E511EA" w:rsidP="00671B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şirketin performansının toplu değerlendirmesi</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Öznel toplu değerlendirme</w:t>
            </w:r>
            <w:r w:rsidR="009A1997">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Bir şirketin nispi duruşunu ölçme</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Larkin (2003)</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(firma) ismin yansıması</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Pharoah (2003)</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İzleyicilerin gördüğü değerler</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 xml:space="preserve">Roberts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Dowling (2002)</w:t>
            </w:r>
          </w:p>
        </w:tc>
        <w:tc>
          <w:tcPr>
            <w:tcW w:w="5562" w:type="dxa"/>
            <w:vAlign w:val="center"/>
          </w:tcPr>
          <w:p w:rsidR="00E511EA" w:rsidRPr="00BA5CF6" w:rsidRDefault="00E511EA" w:rsidP="00671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şirketin geçmişteki eylemlerinin ve gelecekteki olasılıklarının algılanışı</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Global algılama</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Balmer (2001)</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Örgütün gizli algısı</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(2001)</w:t>
            </w:r>
          </w:p>
        </w:tc>
        <w:tc>
          <w:tcPr>
            <w:tcW w:w="5562" w:type="dxa"/>
            <w:vAlign w:val="center"/>
          </w:tcPr>
          <w:p w:rsidR="00E511EA" w:rsidRPr="00BA5CF6" w:rsidRDefault="00E511EA" w:rsidP="00671B0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Geçmişteki eylemlerin ve gelecek umutların ortak gösterimi</w:t>
            </w:r>
            <w:r w:rsidR="00B65825">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Bireysel algılamalar ve yorumlar</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Rindova (2001)</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şirketin geçmişteki eylem ve sonuçlarının ortak bir temsili</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Hanson</w:t>
            </w:r>
            <w:r w:rsidR="00C640A1">
              <w:rPr>
                <w:rFonts w:ascii="Times New Roman" w:hAnsi="Times New Roman" w:cs="Times New Roman"/>
                <w:color w:val="auto"/>
                <w:sz w:val="20"/>
                <w:szCs w:val="20"/>
              </w:rPr>
              <w:t xml:space="preserve">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Stuart (2001)</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Zaman içindeki kurumsal imaj</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tcBorders>
              <w:left w:val="none" w:sz="0" w:space="0" w:color="auto"/>
              <w:right w:val="none" w:sz="0" w:space="0" w:color="auto"/>
            </w:tcBorders>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 xml:space="preserve">Miles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Covin (2000)</w:t>
            </w:r>
          </w:p>
        </w:tc>
        <w:tc>
          <w:tcPr>
            <w:tcW w:w="5562" w:type="dxa"/>
            <w:tcBorders>
              <w:left w:val="none" w:sz="0" w:space="0" w:color="auto"/>
              <w:right w:val="none" w:sz="0" w:space="0" w:color="auto"/>
            </w:tcBorders>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dizi algılama</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Mouritsen (2000)</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Belirsiz bir yığınlar topluluğu</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vanRiel (1997)</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Kolektif bir temsil</w:t>
            </w:r>
          </w:p>
        </w:tc>
      </w:tr>
      <w:tr w:rsidR="00E511EA" w:rsidRPr="00BA5CF6" w:rsidTr="00BA5CF6">
        <w:trPr>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 xml:space="preserve">Post </w:t>
            </w:r>
            <w:r w:rsidR="00035C0E">
              <w:rPr>
                <w:rFonts w:ascii="Times New Roman" w:hAnsi="Times New Roman" w:cs="Times New Roman"/>
                <w:color w:val="auto"/>
                <w:sz w:val="20"/>
                <w:szCs w:val="20"/>
              </w:rPr>
              <w:t>ve</w:t>
            </w:r>
            <w:r w:rsidR="00C640A1">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Griffin (1997)</w:t>
            </w:r>
          </w:p>
        </w:tc>
        <w:tc>
          <w:tcPr>
            <w:tcW w:w="5562" w:type="dxa"/>
            <w:vAlign w:val="center"/>
          </w:tcPr>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 şirketin geçmişteki eylem ve sonuçlarının ortak bir temsili</w:t>
            </w:r>
            <w:r w:rsidR="009A1997">
              <w:rPr>
                <w:rFonts w:ascii="Times New Roman" w:hAnsi="Times New Roman" w:cs="Times New Roman"/>
                <w:color w:val="auto"/>
                <w:sz w:val="20"/>
                <w:szCs w:val="20"/>
              </w:rPr>
              <w:t>,</w:t>
            </w:r>
          </w:p>
          <w:p w:rsidR="00E511EA" w:rsidRPr="00BA5CF6" w:rsidRDefault="00E511EA" w:rsidP="0027222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Görüşlerin sentezi</w:t>
            </w:r>
          </w:p>
        </w:tc>
      </w:tr>
      <w:tr w:rsidR="00E511EA" w:rsidRPr="00BA5CF6" w:rsidTr="00BA5CF6">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3510" w:type="dxa"/>
            <w:vAlign w:val="center"/>
          </w:tcPr>
          <w:p w:rsidR="00E511EA" w:rsidRPr="00BA5CF6" w:rsidRDefault="00E511EA" w:rsidP="00272222">
            <w:pPr>
              <w:rPr>
                <w:rFonts w:ascii="Times New Roman" w:hAnsi="Times New Roman" w:cs="Times New Roman"/>
                <w:color w:val="auto"/>
                <w:sz w:val="20"/>
                <w:szCs w:val="20"/>
              </w:rPr>
            </w:pPr>
            <w:r w:rsidRPr="00BA5CF6">
              <w:rPr>
                <w:rFonts w:ascii="Times New Roman" w:hAnsi="Times New Roman" w:cs="Times New Roman"/>
                <w:color w:val="auto"/>
                <w:sz w:val="20"/>
                <w:szCs w:val="20"/>
              </w:rPr>
              <w:t>Fombrun (1996)</w:t>
            </w:r>
          </w:p>
        </w:tc>
        <w:tc>
          <w:tcPr>
            <w:tcW w:w="5562" w:type="dxa"/>
            <w:vAlign w:val="center"/>
          </w:tcPr>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Birden fazla görüntüyü eşitleyen bir anlık görüntü</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Bir firmanın geçmiş eylemlerinin algısal bir temsili</w:t>
            </w:r>
            <w:r w:rsidR="00671B00">
              <w:rPr>
                <w:rFonts w:ascii="Times New Roman" w:hAnsi="Times New Roman" w:cs="Times New Roman"/>
                <w:color w:val="auto"/>
                <w:sz w:val="20"/>
                <w:szCs w:val="20"/>
              </w:rPr>
              <w:t xml:space="preserve">, </w:t>
            </w:r>
            <w:r w:rsidRPr="00BA5CF6">
              <w:rPr>
                <w:rFonts w:ascii="Times New Roman" w:hAnsi="Times New Roman" w:cs="Times New Roman"/>
                <w:color w:val="auto"/>
                <w:sz w:val="20"/>
                <w:szCs w:val="20"/>
              </w:rPr>
              <w:t>Net veya toplu algılamalar</w:t>
            </w:r>
          </w:p>
          <w:p w:rsidR="00E511EA" w:rsidRPr="00BA5CF6" w:rsidRDefault="00E511EA" w:rsidP="0027222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BA5CF6">
              <w:rPr>
                <w:rFonts w:ascii="Times New Roman" w:hAnsi="Times New Roman" w:cs="Times New Roman"/>
                <w:color w:val="auto"/>
                <w:sz w:val="20"/>
                <w:szCs w:val="20"/>
              </w:rPr>
              <w:t>'Net' duygusal tepki</w:t>
            </w:r>
          </w:p>
        </w:tc>
      </w:tr>
    </w:tbl>
    <w:p w:rsidR="00B343C5" w:rsidRDefault="00E511EA" w:rsidP="005A6080">
      <w:pPr>
        <w:autoSpaceDE w:val="0"/>
        <w:autoSpaceDN w:val="0"/>
        <w:adjustRightInd w:val="0"/>
        <w:spacing w:before="120" w:after="120" w:line="240" w:lineRule="auto"/>
        <w:jc w:val="both"/>
        <w:rPr>
          <w:rFonts w:ascii="Times New Roman" w:hAnsi="Times New Roman" w:cs="Times New Roman"/>
          <w:i/>
        </w:rPr>
      </w:pPr>
      <w:r w:rsidRPr="005A6080">
        <w:rPr>
          <w:rFonts w:ascii="Times New Roman" w:hAnsi="Times New Roman" w:cs="Times New Roman"/>
          <w:b/>
          <w:i/>
        </w:rPr>
        <w:t>Kaynak:</w:t>
      </w:r>
      <w:r w:rsidR="00F37789" w:rsidRPr="005A6080">
        <w:rPr>
          <w:rFonts w:ascii="Times New Roman" w:hAnsi="Times New Roman" w:cs="Times New Roman"/>
          <w:b/>
          <w:i/>
        </w:rPr>
        <w:t xml:space="preserve"> </w:t>
      </w:r>
      <w:r w:rsidR="00B343C5" w:rsidRPr="005A6080">
        <w:rPr>
          <w:rFonts w:ascii="Times New Roman" w:hAnsi="Times New Roman" w:cs="Times New Roman"/>
          <w:i/>
        </w:rPr>
        <w:t>Barnett, M.</w:t>
      </w:r>
      <w:r w:rsidR="00C640A1" w:rsidRPr="005A6080">
        <w:rPr>
          <w:rFonts w:ascii="Times New Roman" w:hAnsi="Times New Roman" w:cs="Times New Roman"/>
          <w:i/>
        </w:rPr>
        <w:t xml:space="preserve"> </w:t>
      </w:r>
      <w:r w:rsidR="00B343C5" w:rsidRPr="005A6080">
        <w:rPr>
          <w:rFonts w:ascii="Times New Roman" w:hAnsi="Times New Roman" w:cs="Times New Roman"/>
          <w:i/>
        </w:rPr>
        <w:t>L.,</w:t>
      </w:r>
      <w:r w:rsidR="00F37789" w:rsidRPr="005A6080">
        <w:rPr>
          <w:rFonts w:ascii="Times New Roman" w:hAnsi="Times New Roman" w:cs="Times New Roman"/>
          <w:i/>
        </w:rPr>
        <w:t xml:space="preserve"> </w:t>
      </w:r>
      <w:r w:rsidR="00B343C5" w:rsidRPr="005A6080">
        <w:rPr>
          <w:rFonts w:ascii="Times New Roman" w:hAnsi="Times New Roman" w:cs="Times New Roman"/>
          <w:i/>
        </w:rPr>
        <w:t>Jermier, J.</w:t>
      </w:r>
      <w:r w:rsidR="00C640A1" w:rsidRPr="005A6080">
        <w:rPr>
          <w:rFonts w:ascii="Times New Roman" w:hAnsi="Times New Roman" w:cs="Times New Roman"/>
          <w:i/>
        </w:rPr>
        <w:t xml:space="preserve"> </w:t>
      </w:r>
      <w:r w:rsidR="00B343C5" w:rsidRPr="005A6080">
        <w:rPr>
          <w:rFonts w:ascii="Times New Roman" w:hAnsi="Times New Roman" w:cs="Times New Roman"/>
          <w:i/>
        </w:rPr>
        <w:t>M. ve Lafferty, B.</w:t>
      </w:r>
      <w:r w:rsidR="00C640A1" w:rsidRPr="005A6080">
        <w:rPr>
          <w:rFonts w:ascii="Times New Roman" w:hAnsi="Times New Roman" w:cs="Times New Roman"/>
          <w:i/>
        </w:rPr>
        <w:t xml:space="preserve"> </w:t>
      </w:r>
      <w:r w:rsidR="00B343C5" w:rsidRPr="005A6080">
        <w:rPr>
          <w:rFonts w:ascii="Times New Roman" w:hAnsi="Times New Roman" w:cs="Times New Roman"/>
          <w:i/>
        </w:rPr>
        <w:t>A. (2006)</w:t>
      </w:r>
      <w:r w:rsidR="00C640A1" w:rsidRPr="005A6080">
        <w:rPr>
          <w:rFonts w:ascii="Times New Roman" w:hAnsi="Times New Roman" w:cs="Times New Roman"/>
          <w:i/>
        </w:rPr>
        <w:t>,</w:t>
      </w:r>
      <w:r w:rsidR="00B343C5" w:rsidRPr="005A6080">
        <w:rPr>
          <w:rFonts w:ascii="Times New Roman" w:hAnsi="Times New Roman" w:cs="Times New Roman"/>
          <w:i/>
        </w:rPr>
        <w:t xml:space="preserve"> Corporate</w:t>
      </w:r>
      <w:r w:rsidR="00F37789" w:rsidRPr="005A6080">
        <w:rPr>
          <w:rFonts w:ascii="Times New Roman" w:hAnsi="Times New Roman" w:cs="Times New Roman"/>
          <w:i/>
        </w:rPr>
        <w:t xml:space="preserve"> </w:t>
      </w:r>
      <w:r w:rsidR="00B343C5" w:rsidRPr="005A6080">
        <w:rPr>
          <w:rFonts w:ascii="Times New Roman" w:hAnsi="Times New Roman" w:cs="Times New Roman"/>
          <w:i/>
        </w:rPr>
        <w:t>Reputation</w:t>
      </w:r>
      <w:r w:rsidR="00F37789" w:rsidRPr="005A6080">
        <w:rPr>
          <w:rFonts w:ascii="Times New Roman" w:hAnsi="Times New Roman" w:cs="Times New Roman"/>
          <w:i/>
        </w:rPr>
        <w:t xml:space="preserve"> </w:t>
      </w:r>
      <w:r w:rsidR="008D16C4">
        <w:rPr>
          <w:rFonts w:ascii="Times New Roman" w:hAnsi="Times New Roman" w:cs="Times New Roman"/>
          <w:i/>
        </w:rPr>
        <w:t>Review,</w:t>
      </w:r>
      <w:r w:rsidR="00B343C5" w:rsidRPr="005A6080">
        <w:rPr>
          <w:rFonts w:ascii="Times New Roman" w:hAnsi="Times New Roman" w:cs="Times New Roman"/>
          <w:i/>
        </w:rPr>
        <w:t xml:space="preserve"> 9/1, 31.</w:t>
      </w:r>
    </w:p>
    <w:p w:rsidR="00E511EA" w:rsidRPr="00272222" w:rsidRDefault="00035C0E" w:rsidP="00BA5CF6">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Çizelgeden de</w:t>
      </w:r>
      <w:r w:rsidR="007C76F7" w:rsidRPr="00272222">
        <w:rPr>
          <w:rFonts w:ascii="Times New Roman" w:hAnsi="Times New Roman" w:cs="Times New Roman"/>
          <w:sz w:val="24"/>
          <w:szCs w:val="24"/>
        </w:rPr>
        <w:t xml:space="preserve"> görüldüğü üzere kurumsal itibar; ürün ve hizmetlerden vizyon ve liderlik özelliklerine, çalışma koşullarından finansal performansa ve sosyal sorumluluk anlayışından duygusal çekiciliğe kadar çeşitli algılar etrafında şekillenmektedir</w:t>
      </w:r>
      <w:r w:rsidR="001E3089" w:rsidRPr="00272222">
        <w:rPr>
          <w:rFonts w:ascii="Times New Roman" w:hAnsi="Times New Roman" w:cs="Times New Roman"/>
          <w:sz w:val="24"/>
          <w:szCs w:val="24"/>
        </w:rPr>
        <w:t xml:space="preserve"> (Fombrun ve diğ., 2000: 253</w:t>
      </w:r>
      <w:r w:rsidR="0056391E" w:rsidRPr="00272222">
        <w:rPr>
          <w:rFonts w:ascii="Times New Roman" w:hAnsi="Times New Roman" w:cs="Times New Roman"/>
          <w:sz w:val="24"/>
          <w:szCs w:val="24"/>
        </w:rPr>
        <w:t>)</w:t>
      </w:r>
      <w:r w:rsidR="007C76F7" w:rsidRPr="00272222">
        <w:rPr>
          <w:rFonts w:ascii="Times New Roman" w:hAnsi="Times New Roman" w:cs="Times New Roman"/>
          <w:sz w:val="24"/>
          <w:szCs w:val="24"/>
        </w:rPr>
        <w:t>. Dolayısıyla kurumsal itibar kavramına tek bir açıdan bakmak ve sınırlı bir çerçevede değerlendirmek doğru bir yaklaşım olmaz</w:t>
      </w:r>
      <w:r w:rsidR="00F37789">
        <w:rPr>
          <w:rFonts w:ascii="Times New Roman" w:hAnsi="Times New Roman" w:cs="Times New Roman"/>
          <w:sz w:val="24"/>
          <w:szCs w:val="24"/>
        </w:rPr>
        <w:t xml:space="preserve"> </w:t>
      </w:r>
      <w:r w:rsidR="00292EFB" w:rsidRPr="00272222">
        <w:rPr>
          <w:rFonts w:ascii="Times New Roman" w:hAnsi="Times New Roman" w:cs="Times New Roman"/>
          <w:sz w:val="24"/>
          <w:szCs w:val="24"/>
        </w:rPr>
        <w:t>(Fombrun, 1998: 329)</w:t>
      </w:r>
      <w:r w:rsidR="007C76F7" w:rsidRPr="00272222">
        <w:rPr>
          <w:rFonts w:ascii="Times New Roman" w:hAnsi="Times New Roman" w:cs="Times New Roman"/>
          <w:sz w:val="24"/>
          <w:szCs w:val="24"/>
        </w:rPr>
        <w:t xml:space="preserve">. </w:t>
      </w:r>
      <w:r w:rsidR="00A96060" w:rsidRPr="00272222">
        <w:rPr>
          <w:rFonts w:ascii="Times New Roman" w:hAnsi="Times New Roman" w:cs="Times New Roman"/>
          <w:sz w:val="24"/>
          <w:szCs w:val="24"/>
        </w:rPr>
        <w:t>İ</w:t>
      </w:r>
      <w:r w:rsidR="00223F3E" w:rsidRPr="00272222">
        <w:rPr>
          <w:rFonts w:ascii="Times New Roman" w:hAnsi="Times New Roman" w:cs="Times New Roman"/>
          <w:sz w:val="24"/>
          <w:szCs w:val="24"/>
        </w:rPr>
        <w:t>ç müşteri olarak ifade edilen çalışanlardan dış müşteri ve tüketiciye, tedarikçiden satıcıya, rakiplerden ortaklara kadar tüm paydaşlar için en önemli kriter</w:t>
      </w:r>
      <w:r w:rsidR="00A96060" w:rsidRPr="00272222">
        <w:rPr>
          <w:rFonts w:ascii="Times New Roman" w:hAnsi="Times New Roman" w:cs="Times New Roman"/>
          <w:sz w:val="24"/>
          <w:szCs w:val="24"/>
        </w:rPr>
        <w:t>,</w:t>
      </w:r>
      <w:r w:rsidR="00223F3E" w:rsidRPr="00272222">
        <w:rPr>
          <w:rFonts w:ascii="Times New Roman" w:hAnsi="Times New Roman" w:cs="Times New Roman"/>
          <w:sz w:val="24"/>
          <w:szCs w:val="24"/>
        </w:rPr>
        <w:t xml:space="preserve"> kurumun sahip olduğu itibar düzeyidir. Ancak bu noktada </w:t>
      </w:r>
      <w:r w:rsidR="002F7AB1" w:rsidRPr="00272222">
        <w:rPr>
          <w:rFonts w:ascii="Times New Roman" w:hAnsi="Times New Roman" w:cs="Times New Roman"/>
          <w:sz w:val="24"/>
          <w:szCs w:val="24"/>
        </w:rPr>
        <w:t xml:space="preserve">asıl </w:t>
      </w:r>
      <w:r w:rsidR="00223F3E" w:rsidRPr="00272222">
        <w:rPr>
          <w:rFonts w:ascii="Times New Roman" w:hAnsi="Times New Roman" w:cs="Times New Roman"/>
          <w:sz w:val="24"/>
          <w:szCs w:val="24"/>
        </w:rPr>
        <w:t>önemli olan</w:t>
      </w:r>
      <w:r w:rsidR="002F7AB1" w:rsidRPr="00272222">
        <w:rPr>
          <w:rFonts w:ascii="Times New Roman" w:hAnsi="Times New Roman" w:cs="Times New Roman"/>
          <w:sz w:val="24"/>
          <w:szCs w:val="24"/>
        </w:rPr>
        <w:t>,</w:t>
      </w:r>
      <w:r w:rsidR="00223F3E" w:rsidRPr="00272222">
        <w:rPr>
          <w:rFonts w:ascii="Times New Roman" w:hAnsi="Times New Roman" w:cs="Times New Roman"/>
          <w:sz w:val="24"/>
          <w:szCs w:val="24"/>
        </w:rPr>
        <w:t xml:space="preserve"> bu değerin aktörler tarafından ne düzeyde hissedildiğidir. Kurumsal itibar algısı olarak ifade edilen bu olgu, karşılaşılacak her türlü olumsuz durumda tarafların </w:t>
      </w:r>
      <w:r w:rsidR="00223F3E" w:rsidRPr="00272222">
        <w:rPr>
          <w:rFonts w:ascii="Times New Roman" w:hAnsi="Times New Roman" w:cs="Times New Roman"/>
          <w:sz w:val="24"/>
          <w:szCs w:val="24"/>
        </w:rPr>
        <w:lastRenderedPageBreak/>
        <w:t>ilişki içinde oldukları kurumdan kopmayacaklarının bir nevi garantisidir.</w:t>
      </w:r>
      <w:r w:rsidR="009D6317" w:rsidRPr="00272222">
        <w:rPr>
          <w:rFonts w:ascii="Times New Roman" w:hAnsi="Times New Roman" w:cs="Times New Roman"/>
          <w:sz w:val="24"/>
          <w:szCs w:val="24"/>
        </w:rPr>
        <w:t xml:space="preserve"> Yukarıda da bahsedildiği gibi işletme ve paydaşları arasında köprü görevi gören itibar</w:t>
      </w:r>
      <w:r w:rsidR="00446E98" w:rsidRPr="00272222">
        <w:rPr>
          <w:rFonts w:ascii="Times New Roman" w:hAnsi="Times New Roman" w:cs="Times New Roman"/>
          <w:sz w:val="24"/>
          <w:szCs w:val="24"/>
        </w:rPr>
        <w:t xml:space="preserve"> (Sarıkaya ve Oruç, 2010: 96)</w:t>
      </w:r>
      <w:r w:rsidR="009D6317" w:rsidRPr="00272222">
        <w:rPr>
          <w:rFonts w:ascii="Times New Roman" w:hAnsi="Times New Roman" w:cs="Times New Roman"/>
          <w:sz w:val="24"/>
          <w:szCs w:val="24"/>
        </w:rPr>
        <w:t xml:space="preserve">, sağladığı memnuniyet, sadakat, finansal güç ve </w:t>
      </w:r>
      <w:r w:rsidR="00446E98" w:rsidRPr="00272222">
        <w:rPr>
          <w:rFonts w:ascii="Times New Roman" w:hAnsi="Times New Roman" w:cs="Times New Roman"/>
          <w:sz w:val="24"/>
          <w:szCs w:val="24"/>
        </w:rPr>
        <w:t>etkin ilişkiler vasıtasıyla sahip olduğu kuruma zor zamanlarda ayakta kalma gücü verecektir.</w:t>
      </w:r>
    </w:p>
    <w:p w:rsidR="002F7AB1" w:rsidRPr="00272222" w:rsidRDefault="00FC2135" w:rsidP="00272222">
      <w:pPr>
        <w:spacing w:before="240" w:after="120" w:line="240" w:lineRule="auto"/>
        <w:ind w:firstLine="426"/>
        <w:jc w:val="both"/>
        <w:rPr>
          <w:rFonts w:ascii="Times New Roman" w:hAnsi="Times New Roman" w:cs="Times New Roman"/>
          <w:sz w:val="24"/>
          <w:szCs w:val="24"/>
        </w:rPr>
      </w:pPr>
      <w:r w:rsidRPr="00272222">
        <w:rPr>
          <w:rFonts w:ascii="Times New Roman" w:hAnsi="Times New Roman" w:cs="Times New Roman"/>
          <w:sz w:val="24"/>
          <w:szCs w:val="24"/>
        </w:rPr>
        <w:t xml:space="preserve">Çeşitli </w:t>
      </w:r>
      <w:r w:rsidR="003F0826" w:rsidRPr="00272222">
        <w:rPr>
          <w:rFonts w:ascii="Times New Roman" w:hAnsi="Times New Roman" w:cs="Times New Roman"/>
          <w:sz w:val="24"/>
          <w:szCs w:val="24"/>
        </w:rPr>
        <w:t>disiplinlerde yapılan</w:t>
      </w:r>
      <w:r w:rsidR="00F37789">
        <w:rPr>
          <w:rFonts w:ascii="Times New Roman" w:hAnsi="Times New Roman" w:cs="Times New Roman"/>
          <w:sz w:val="24"/>
          <w:szCs w:val="24"/>
        </w:rPr>
        <w:t xml:space="preserve"> </w:t>
      </w:r>
      <w:r w:rsidR="00211AD3" w:rsidRPr="00272222">
        <w:rPr>
          <w:rFonts w:ascii="Times New Roman" w:hAnsi="Times New Roman" w:cs="Times New Roman"/>
          <w:sz w:val="24"/>
          <w:szCs w:val="24"/>
        </w:rPr>
        <w:t>araştırmalara konu olan kurumsal itibar</w:t>
      </w:r>
      <w:r w:rsidR="002F7AB1" w:rsidRPr="00272222">
        <w:rPr>
          <w:rFonts w:ascii="Times New Roman" w:hAnsi="Times New Roman" w:cs="Times New Roman"/>
          <w:sz w:val="24"/>
          <w:szCs w:val="24"/>
        </w:rPr>
        <w:t>;</w:t>
      </w:r>
    </w:p>
    <w:p w:rsidR="002F7AB1" w:rsidRPr="00272222" w:rsidRDefault="002F7AB1" w:rsidP="009A1997">
      <w:pPr>
        <w:pStyle w:val="ListeParagraf"/>
        <w:numPr>
          <w:ilvl w:val="0"/>
          <w:numId w:val="1"/>
        </w:numPr>
        <w:spacing w:before="120" w:after="120" w:line="240" w:lineRule="auto"/>
        <w:ind w:left="993" w:hanging="284"/>
        <w:jc w:val="both"/>
        <w:rPr>
          <w:rFonts w:ascii="Times New Roman" w:hAnsi="Times New Roman" w:cs="Times New Roman"/>
          <w:sz w:val="24"/>
          <w:szCs w:val="24"/>
        </w:rPr>
      </w:pPr>
      <w:r w:rsidRPr="00272222">
        <w:rPr>
          <w:rFonts w:ascii="Times New Roman" w:hAnsi="Times New Roman" w:cs="Times New Roman"/>
          <w:i/>
          <w:sz w:val="24"/>
          <w:szCs w:val="24"/>
        </w:rPr>
        <w:t xml:space="preserve">İktisat </w:t>
      </w:r>
      <w:r w:rsidR="00FC2135" w:rsidRPr="00272222">
        <w:rPr>
          <w:rFonts w:ascii="Times New Roman" w:hAnsi="Times New Roman" w:cs="Times New Roman"/>
          <w:i/>
          <w:sz w:val="24"/>
          <w:szCs w:val="24"/>
        </w:rPr>
        <w:t>bilimi açısından</w:t>
      </w:r>
      <w:r w:rsidR="00FC2135" w:rsidRPr="00272222">
        <w:rPr>
          <w:rFonts w:ascii="Times New Roman" w:hAnsi="Times New Roman" w:cs="Times New Roman"/>
          <w:sz w:val="24"/>
          <w:szCs w:val="24"/>
        </w:rPr>
        <w:t>, işletme hafızasında</w:t>
      </w:r>
      <w:r w:rsidRPr="00272222">
        <w:rPr>
          <w:rFonts w:ascii="Times New Roman" w:hAnsi="Times New Roman" w:cs="Times New Roman"/>
          <w:sz w:val="24"/>
          <w:szCs w:val="24"/>
        </w:rPr>
        <w:t xml:space="preserve"> oluşan kurumsal bilgi birikimi,</w:t>
      </w:r>
    </w:p>
    <w:p w:rsidR="002F7AB1" w:rsidRPr="00272222" w:rsidRDefault="002F7AB1" w:rsidP="009A1997">
      <w:pPr>
        <w:pStyle w:val="ListeParagraf"/>
        <w:numPr>
          <w:ilvl w:val="0"/>
          <w:numId w:val="1"/>
        </w:numPr>
        <w:spacing w:before="120" w:after="120" w:line="240" w:lineRule="auto"/>
        <w:ind w:left="993" w:hanging="284"/>
        <w:jc w:val="both"/>
        <w:rPr>
          <w:rFonts w:ascii="Times New Roman" w:hAnsi="Times New Roman" w:cs="Times New Roman"/>
          <w:sz w:val="24"/>
          <w:szCs w:val="24"/>
        </w:rPr>
      </w:pPr>
      <w:r w:rsidRPr="00272222">
        <w:rPr>
          <w:rFonts w:ascii="Times New Roman" w:hAnsi="Times New Roman" w:cs="Times New Roman"/>
          <w:i/>
          <w:sz w:val="24"/>
          <w:szCs w:val="24"/>
        </w:rPr>
        <w:t xml:space="preserve">Stratejik </w:t>
      </w:r>
      <w:r w:rsidR="00FC2135" w:rsidRPr="00272222">
        <w:rPr>
          <w:rFonts w:ascii="Times New Roman" w:hAnsi="Times New Roman" w:cs="Times New Roman"/>
          <w:i/>
          <w:sz w:val="24"/>
          <w:szCs w:val="24"/>
        </w:rPr>
        <w:t>yönetim açısından</w:t>
      </w:r>
      <w:r w:rsidR="00FC2135" w:rsidRPr="00272222">
        <w:rPr>
          <w:rFonts w:ascii="Times New Roman" w:hAnsi="Times New Roman" w:cs="Times New Roman"/>
          <w:sz w:val="24"/>
          <w:szCs w:val="24"/>
        </w:rPr>
        <w:t>, işletme</w:t>
      </w:r>
      <w:r w:rsidRPr="00272222">
        <w:rPr>
          <w:rFonts w:ascii="Times New Roman" w:hAnsi="Times New Roman" w:cs="Times New Roman"/>
          <w:sz w:val="24"/>
          <w:szCs w:val="24"/>
        </w:rPr>
        <w:t xml:space="preserve"> ile ilgili görüşlerin toplamı,</w:t>
      </w:r>
    </w:p>
    <w:p w:rsidR="00AF75F8" w:rsidRPr="00272222" w:rsidRDefault="002F7AB1" w:rsidP="009A1997">
      <w:pPr>
        <w:pStyle w:val="ListeParagraf"/>
        <w:numPr>
          <w:ilvl w:val="0"/>
          <w:numId w:val="1"/>
        </w:numPr>
        <w:tabs>
          <w:tab w:val="left" w:pos="993"/>
        </w:tabs>
        <w:spacing w:before="120" w:after="120" w:line="240" w:lineRule="auto"/>
        <w:ind w:left="0" w:firstLine="709"/>
        <w:contextualSpacing w:val="0"/>
        <w:jc w:val="both"/>
        <w:rPr>
          <w:rFonts w:ascii="Times New Roman" w:hAnsi="Times New Roman" w:cs="Times New Roman"/>
          <w:sz w:val="24"/>
          <w:szCs w:val="24"/>
        </w:rPr>
      </w:pPr>
      <w:r w:rsidRPr="00272222">
        <w:rPr>
          <w:rFonts w:ascii="Times New Roman" w:hAnsi="Times New Roman" w:cs="Times New Roman"/>
          <w:i/>
          <w:sz w:val="24"/>
          <w:szCs w:val="24"/>
        </w:rPr>
        <w:t xml:space="preserve">Sosyolojik </w:t>
      </w:r>
      <w:r w:rsidR="00FC2135" w:rsidRPr="00272222">
        <w:rPr>
          <w:rFonts w:ascii="Times New Roman" w:hAnsi="Times New Roman" w:cs="Times New Roman"/>
          <w:i/>
          <w:sz w:val="24"/>
          <w:szCs w:val="24"/>
        </w:rPr>
        <w:t>açıdan</w:t>
      </w:r>
      <w:r w:rsidR="00211AD3" w:rsidRPr="00272222">
        <w:rPr>
          <w:rFonts w:ascii="Times New Roman" w:hAnsi="Times New Roman" w:cs="Times New Roman"/>
          <w:sz w:val="24"/>
          <w:szCs w:val="24"/>
        </w:rPr>
        <w:t xml:space="preserve"> ise</w:t>
      </w:r>
      <w:r w:rsidR="00FC2135" w:rsidRPr="00272222">
        <w:rPr>
          <w:rFonts w:ascii="Times New Roman" w:hAnsi="Times New Roman" w:cs="Times New Roman"/>
          <w:sz w:val="24"/>
          <w:szCs w:val="24"/>
        </w:rPr>
        <w:t xml:space="preserve"> toplumun işletme hakkında bildiklerine</w:t>
      </w:r>
      <w:r w:rsidRPr="00272222">
        <w:rPr>
          <w:rFonts w:ascii="Times New Roman" w:hAnsi="Times New Roman" w:cs="Times New Roman"/>
          <w:sz w:val="24"/>
          <w:szCs w:val="24"/>
        </w:rPr>
        <w:t>,</w:t>
      </w:r>
      <w:r w:rsidR="00F37789">
        <w:rPr>
          <w:rFonts w:ascii="Times New Roman" w:hAnsi="Times New Roman" w:cs="Times New Roman"/>
          <w:sz w:val="24"/>
          <w:szCs w:val="24"/>
        </w:rPr>
        <w:t xml:space="preserve"> </w:t>
      </w:r>
      <w:r w:rsidR="00211AD3" w:rsidRPr="00272222">
        <w:rPr>
          <w:rFonts w:ascii="Times New Roman" w:hAnsi="Times New Roman" w:cs="Times New Roman"/>
          <w:sz w:val="24"/>
          <w:szCs w:val="24"/>
        </w:rPr>
        <w:t xml:space="preserve">ilişkin gerçekleşen bir </w:t>
      </w:r>
      <w:r w:rsidR="00FC2135" w:rsidRPr="00272222">
        <w:rPr>
          <w:rFonts w:ascii="Times New Roman" w:hAnsi="Times New Roman" w:cs="Times New Roman"/>
          <w:sz w:val="24"/>
          <w:szCs w:val="24"/>
        </w:rPr>
        <w:t>çeşit toplu sözl</w:t>
      </w:r>
      <w:r w:rsidR="00211AD3" w:rsidRPr="00272222">
        <w:rPr>
          <w:rFonts w:ascii="Times New Roman" w:hAnsi="Times New Roman" w:cs="Times New Roman"/>
          <w:sz w:val="24"/>
          <w:szCs w:val="24"/>
        </w:rPr>
        <w:t>eşme olarak değerlendirilmekte ve</w:t>
      </w:r>
      <w:r w:rsidR="00FC2135" w:rsidRPr="00272222">
        <w:rPr>
          <w:rFonts w:ascii="Times New Roman" w:hAnsi="Times New Roman" w:cs="Times New Roman"/>
          <w:sz w:val="24"/>
          <w:szCs w:val="24"/>
        </w:rPr>
        <w:t xml:space="preserve"> kendiliğinden değil,</w:t>
      </w:r>
      <w:r w:rsidR="003F0826" w:rsidRPr="00272222">
        <w:rPr>
          <w:rFonts w:ascii="Times New Roman" w:hAnsi="Times New Roman" w:cs="Times New Roman"/>
          <w:sz w:val="24"/>
          <w:szCs w:val="24"/>
        </w:rPr>
        <w:t xml:space="preserve"> uzun süren çabalar neticesinde geçmişte</w:t>
      </w:r>
      <w:r w:rsidR="000F099A" w:rsidRPr="00272222">
        <w:rPr>
          <w:rFonts w:ascii="Times New Roman" w:hAnsi="Times New Roman" w:cs="Times New Roman"/>
          <w:sz w:val="24"/>
          <w:szCs w:val="24"/>
        </w:rPr>
        <w:t>n</w:t>
      </w:r>
      <w:r w:rsidR="003F0826" w:rsidRPr="00272222">
        <w:rPr>
          <w:rFonts w:ascii="Times New Roman" w:hAnsi="Times New Roman" w:cs="Times New Roman"/>
          <w:sz w:val="24"/>
          <w:szCs w:val="24"/>
        </w:rPr>
        <w:t xml:space="preserve"> gelen birikimlerle birlikte oluşmaktadır (Shamma ve Hassan, 2009:</w:t>
      </w:r>
      <w:r w:rsidR="009A1997">
        <w:rPr>
          <w:rFonts w:ascii="Times New Roman" w:hAnsi="Times New Roman" w:cs="Times New Roman"/>
          <w:sz w:val="24"/>
          <w:szCs w:val="24"/>
        </w:rPr>
        <w:t xml:space="preserve"> </w:t>
      </w:r>
      <w:r w:rsidR="003F0826" w:rsidRPr="00272222">
        <w:rPr>
          <w:rFonts w:ascii="Times New Roman" w:hAnsi="Times New Roman" w:cs="Times New Roman"/>
          <w:sz w:val="24"/>
          <w:szCs w:val="24"/>
        </w:rPr>
        <w:t>326).</w:t>
      </w:r>
      <w:r w:rsidR="00F37789">
        <w:rPr>
          <w:rFonts w:ascii="Times New Roman" w:hAnsi="Times New Roman" w:cs="Times New Roman"/>
          <w:sz w:val="24"/>
          <w:szCs w:val="24"/>
        </w:rPr>
        <w:t xml:space="preserve"> </w:t>
      </w:r>
      <w:r w:rsidR="00AF75F8" w:rsidRPr="00272222">
        <w:rPr>
          <w:rFonts w:ascii="Times New Roman" w:hAnsi="Times New Roman" w:cs="Times New Roman"/>
          <w:sz w:val="24"/>
          <w:szCs w:val="24"/>
        </w:rPr>
        <w:t>Be</w:t>
      </w:r>
      <w:r w:rsidR="009A1997">
        <w:rPr>
          <w:rFonts w:ascii="Times New Roman" w:hAnsi="Times New Roman" w:cs="Times New Roman"/>
          <w:sz w:val="24"/>
          <w:szCs w:val="24"/>
        </w:rPr>
        <w:t xml:space="preserve">nzer şekilde Fombrun ve vanRiel </w:t>
      </w:r>
      <w:r w:rsidR="00AF75F8" w:rsidRPr="00272222">
        <w:rPr>
          <w:rFonts w:ascii="Times New Roman" w:hAnsi="Times New Roman" w:cs="Times New Roman"/>
          <w:sz w:val="24"/>
          <w:szCs w:val="24"/>
        </w:rPr>
        <w:t xml:space="preserve">de çalışmalarında itibar kavramını faklı disiplinler içinde aşağıdaki </w:t>
      </w:r>
      <w:r w:rsidR="00035C0E">
        <w:rPr>
          <w:rFonts w:ascii="Times New Roman" w:hAnsi="Times New Roman" w:cs="Times New Roman"/>
          <w:sz w:val="24"/>
          <w:szCs w:val="24"/>
        </w:rPr>
        <w:t>çizelgede</w:t>
      </w:r>
      <w:r w:rsidR="00AF75F8" w:rsidRPr="00272222">
        <w:rPr>
          <w:rFonts w:ascii="Times New Roman" w:hAnsi="Times New Roman" w:cs="Times New Roman"/>
          <w:sz w:val="24"/>
          <w:szCs w:val="24"/>
        </w:rPr>
        <w:t xml:space="preserve"> görüldüğü gibi kategorize etmişlerdir</w:t>
      </w:r>
      <w:r w:rsidR="00057E73" w:rsidRPr="00272222">
        <w:rPr>
          <w:rFonts w:ascii="Times New Roman" w:hAnsi="Times New Roman" w:cs="Times New Roman"/>
          <w:sz w:val="24"/>
          <w:szCs w:val="24"/>
        </w:rPr>
        <w:t xml:space="preserve"> (Fombrun ve vanRiel, 1997: 6</w:t>
      </w:r>
      <w:r w:rsidR="001E3089" w:rsidRPr="00272222">
        <w:rPr>
          <w:rFonts w:ascii="Times New Roman" w:hAnsi="Times New Roman" w:cs="Times New Roman"/>
          <w:sz w:val="24"/>
          <w:szCs w:val="24"/>
        </w:rPr>
        <w:t>; Fombrun ve diğ., 2000: 243</w:t>
      </w:r>
      <w:r w:rsidR="00B559D7">
        <w:rPr>
          <w:rFonts w:ascii="Times New Roman" w:hAnsi="Times New Roman" w:cs="Times New Roman"/>
          <w:sz w:val="24"/>
          <w:szCs w:val="24"/>
        </w:rPr>
        <w:t>).</w:t>
      </w:r>
    </w:p>
    <w:p w:rsidR="00EC2EAC" w:rsidRPr="009A1997" w:rsidRDefault="00035C0E" w:rsidP="00272222">
      <w:pPr>
        <w:pStyle w:val="ListeParagraf"/>
        <w:spacing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Çizelge</w:t>
      </w:r>
      <w:r w:rsidR="00F00EC5" w:rsidRPr="00272222">
        <w:rPr>
          <w:rFonts w:ascii="Times New Roman" w:hAnsi="Times New Roman" w:cs="Times New Roman"/>
          <w:b/>
          <w:sz w:val="24"/>
          <w:szCs w:val="24"/>
        </w:rPr>
        <w:t xml:space="preserve"> 2</w:t>
      </w:r>
      <w:r w:rsidR="009A1997">
        <w:rPr>
          <w:rFonts w:ascii="Times New Roman" w:hAnsi="Times New Roman" w:cs="Times New Roman"/>
          <w:b/>
          <w:sz w:val="24"/>
          <w:szCs w:val="24"/>
        </w:rPr>
        <w:t>.</w:t>
      </w:r>
      <w:r w:rsidR="00EC2EAC" w:rsidRPr="00272222">
        <w:rPr>
          <w:rFonts w:ascii="Times New Roman" w:hAnsi="Times New Roman" w:cs="Times New Roman"/>
          <w:sz w:val="24"/>
          <w:szCs w:val="24"/>
        </w:rPr>
        <w:t xml:space="preserve"> </w:t>
      </w:r>
      <w:r w:rsidR="00EC2EAC" w:rsidRPr="009A1997">
        <w:rPr>
          <w:rFonts w:ascii="Times New Roman" w:hAnsi="Times New Roman" w:cs="Times New Roman"/>
          <w:b/>
          <w:sz w:val="24"/>
          <w:szCs w:val="24"/>
        </w:rPr>
        <w:t>Kurumsal İtibarın Çeşitli Disiplinlerde Kategorizasyonu</w:t>
      </w:r>
    </w:p>
    <w:tbl>
      <w:tblPr>
        <w:tblStyle w:val="AkGlgeleme1"/>
        <w:tblW w:w="9072" w:type="dxa"/>
        <w:tblInd w:w="108" w:type="dxa"/>
        <w:tblBorders>
          <w:top w:val="none" w:sz="0" w:space="0" w:color="auto"/>
          <w:bottom w:val="none" w:sz="0" w:space="0" w:color="auto"/>
        </w:tblBorders>
        <w:tblLook w:val="04A0" w:firstRow="1" w:lastRow="0" w:firstColumn="1" w:lastColumn="0" w:noHBand="0" w:noVBand="1"/>
      </w:tblPr>
      <w:tblGrid>
        <w:gridCol w:w="1701"/>
        <w:gridCol w:w="7371"/>
      </w:tblGrid>
      <w:tr w:rsidR="00AF75F8" w:rsidRPr="00BA5CF6" w:rsidTr="00BA5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single" w:sz="12" w:space="0" w:color="auto"/>
              <w:left w:val="none" w:sz="0" w:space="0" w:color="auto"/>
              <w:bottom w:val="none" w:sz="0" w:space="0" w:color="auto"/>
              <w:right w:val="none" w:sz="0" w:space="0" w:color="auto"/>
            </w:tcBorders>
            <w:vAlign w:val="center"/>
          </w:tcPr>
          <w:p w:rsidR="00AF75F8" w:rsidRPr="00BA5CF6" w:rsidRDefault="00AF75F8"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Muhasebe</w:t>
            </w:r>
          </w:p>
        </w:tc>
        <w:tc>
          <w:tcPr>
            <w:tcW w:w="7371" w:type="dxa"/>
            <w:tcBorders>
              <w:top w:val="single" w:sz="12" w:space="0" w:color="auto"/>
              <w:left w:val="none" w:sz="0" w:space="0" w:color="auto"/>
              <w:bottom w:val="none" w:sz="0" w:space="0" w:color="auto"/>
              <w:right w:val="none" w:sz="0" w:space="0" w:color="auto"/>
            </w:tcBorders>
            <w:vAlign w:val="center"/>
          </w:tcPr>
          <w:p w:rsidR="00AF75F8" w:rsidRPr="00BA5CF6" w:rsidRDefault="00AF75F8" w:rsidP="00272222">
            <w:pPr>
              <w:pStyle w:val="ListeParagraf"/>
              <w:spacing w:before="60" w:after="60"/>
              <w:ind w:left="0"/>
              <w:contextualSpacing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BA5CF6">
              <w:rPr>
                <w:rFonts w:ascii="Times New Roman" w:hAnsi="Times New Roman" w:cs="Times New Roman"/>
                <w:b w:val="0"/>
                <w:color w:val="auto"/>
              </w:rPr>
              <w:t>Maddi olmayan ancak finansal değere sahip varlık</w:t>
            </w:r>
          </w:p>
        </w:tc>
      </w:tr>
      <w:tr w:rsidR="00AF75F8" w:rsidRPr="00BA5CF6" w:rsidTr="00BA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vAlign w:val="center"/>
          </w:tcPr>
          <w:p w:rsidR="00AF75F8" w:rsidRPr="00BA5CF6" w:rsidRDefault="00AF75F8"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İktisat</w:t>
            </w:r>
          </w:p>
        </w:tc>
        <w:tc>
          <w:tcPr>
            <w:tcW w:w="7371" w:type="dxa"/>
            <w:tcBorders>
              <w:left w:val="none" w:sz="0" w:space="0" w:color="auto"/>
              <w:right w:val="none" w:sz="0" w:space="0" w:color="auto"/>
            </w:tcBorders>
            <w:vAlign w:val="center"/>
          </w:tcPr>
          <w:p w:rsidR="00AF75F8" w:rsidRPr="00BA5CF6" w:rsidRDefault="00AF75F8" w:rsidP="00272222">
            <w:pPr>
              <w:pStyle w:val="ListeParagraf"/>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A5CF6">
              <w:rPr>
                <w:rFonts w:ascii="Times New Roman" w:hAnsi="Times New Roman" w:cs="Times New Roman"/>
                <w:color w:val="auto"/>
              </w:rPr>
              <w:t xml:space="preserve">Dış </w:t>
            </w:r>
            <w:r w:rsidR="0071077E" w:rsidRPr="00BA5CF6">
              <w:rPr>
                <w:rFonts w:ascii="Times New Roman" w:hAnsi="Times New Roman" w:cs="Times New Roman"/>
                <w:color w:val="auto"/>
              </w:rPr>
              <w:t>paydaşlar tarafında</w:t>
            </w:r>
            <w:r w:rsidRPr="00BA5CF6">
              <w:rPr>
                <w:rFonts w:ascii="Times New Roman" w:hAnsi="Times New Roman" w:cs="Times New Roman"/>
                <w:color w:val="auto"/>
              </w:rPr>
              <w:t xml:space="preserve">n algılanan </w:t>
            </w:r>
            <w:r w:rsidR="0071077E" w:rsidRPr="00BA5CF6">
              <w:rPr>
                <w:rFonts w:ascii="Times New Roman" w:hAnsi="Times New Roman" w:cs="Times New Roman"/>
                <w:color w:val="auto"/>
              </w:rPr>
              <w:t>özellikler</w:t>
            </w:r>
          </w:p>
        </w:tc>
      </w:tr>
      <w:tr w:rsidR="00AF75F8" w:rsidRPr="00BA5CF6" w:rsidTr="00BA5CF6">
        <w:tc>
          <w:tcPr>
            <w:cnfStyle w:val="001000000000" w:firstRow="0" w:lastRow="0" w:firstColumn="1" w:lastColumn="0" w:oddVBand="0" w:evenVBand="0" w:oddHBand="0" w:evenHBand="0" w:firstRowFirstColumn="0" w:firstRowLastColumn="0" w:lastRowFirstColumn="0" w:lastRowLastColumn="0"/>
            <w:tcW w:w="1701" w:type="dxa"/>
            <w:vAlign w:val="center"/>
          </w:tcPr>
          <w:p w:rsidR="00AF75F8" w:rsidRPr="00BA5CF6" w:rsidRDefault="0071077E"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Pazarlama</w:t>
            </w:r>
          </w:p>
        </w:tc>
        <w:tc>
          <w:tcPr>
            <w:tcW w:w="7371" w:type="dxa"/>
            <w:vAlign w:val="center"/>
          </w:tcPr>
          <w:p w:rsidR="00AF75F8" w:rsidRPr="00BA5CF6" w:rsidRDefault="0071077E" w:rsidP="00272222">
            <w:pPr>
              <w:pStyle w:val="ListeParagraf"/>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A5CF6">
              <w:rPr>
                <w:rFonts w:ascii="Times New Roman" w:hAnsi="Times New Roman" w:cs="Times New Roman"/>
                <w:color w:val="auto"/>
              </w:rPr>
              <w:t>Müşteri veya son kullanıcı perspektifinde oluşan durum</w:t>
            </w:r>
          </w:p>
        </w:tc>
      </w:tr>
      <w:tr w:rsidR="00AF75F8" w:rsidRPr="00BA5CF6" w:rsidTr="00BA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right w:val="none" w:sz="0" w:space="0" w:color="auto"/>
            </w:tcBorders>
            <w:vAlign w:val="center"/>
          </w:tcPr>
          <w:p w:rsidR="00AF75F8" w:rsidRPr="00BA5CF6" w:rsidRDefault="0071077E"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Örgütsel Davranış</w:t>
            </w:r>
          </w:p>
        </w:tc>
        <w:tc>
          <w:tcPr>
            <w:tcW w:w="7371" w:type="dxa"/>
            <w:tcBorders>
              <w:left w:val="none" w:sz="0" w:space="0" w:color="auto"/>
              <w:right w:val="none" w:sz="0" w:space="0" w:color="auto"/>
            </w:tcBorders>
            <w:vAlign w:val="center"/>
          </w:tcPr>
          <w:p w:rsidR="00AF75F8" w:rsidRPr="00BA5CF6" w:rsidRDefault="0071077E" w:rsidP="00272222">
            <w:pPr>
              <w:pStyle w:val="ListeParagraf"/>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A5CF6">
              <w:rPr>
                <w:rFonts w:ascii="Times New Roman" w:hAnsi="Times New Roman" w:cs="Times New Roman"/>
                <w:color w:val="auto"/>
              </w:rPr>
              <w:t>İç paydaşlar tarından oluşan örgütsel algı</w:t>
            </w:r>
          </w:p>
        </w:tc>
      </w:tr>
      <w:tr w:rsidR="00AF75F8" w:rsidRPr="00BA5CF6" w:rsidTr="00BA5CF6">
        <w:tc>
          <w:tcPr>
            <w:cnfStyle w:val="001000000000" w:firstRow="0" w:lastRow="0" w:firstColumn="1" w:lastColumn="0" w:oddVBand="0" w:evenVBand="0" w:oddHBand="0" w:evenHBand="0" w:firstRowFirstColumn="0" w:firstRowLastColumn="0" w:lastRowFirstColumn="0" w:lastRowLastColumn="0"/>
            <w:tcW w:w="1701" w:type="dxa"/>
            <w:vAlign w:val="center"/>
          </w:tcPr>
          <w:p w:rsidR="00AF75F8" w:rsidRPr="00BA5CF6" w:rsidRDefault="0071077E"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Sosyoloji</w:t>
            </w:r>
          </w:p>
        </w:tc>
        <w:tc>
          <w:tcPr>
            <w:tcW w:w="7371" w:type="dxa"/>
            <w:vAlign w:val="center"/>
          </w:tcPr>
          <w:p w:rsidR="00AF75F8" w:rsidRPr="00BA5CF6" w:rsidRDefault="0071077E" w:rsidP="00272222">
            <w:pPr>
              <w:pStyle w:val="ListeParagraf"/>
              <w:spacing w:before="60" w:after="6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BA5CF6">
              <w:rPr>
                <w:rFonts w:ascii="Times New Roman" w:hAnsi="Times New Roman" w:cs="Times New Roman"/>
                <w:color w:val="auto"/>
              </w:rPr>
              <w:t>Kurumsal bağlamda beklenti ve normlara göre bir firmanın performansının bütünsel olarak değerlendirilmesi</w:t>
            </w:r>
          </w:p>
        </w:tc>
      </w:tr>
      <w:tr w:rsidR="00AF75F8" w:rsidRPr="00BA5CF6" w:rsidTr="00BA5C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left w:val="none" w:sz="0" w:space="0" w:color="auto"/>
              <w:bottom w:val="single" w:sz="12" w:space="0" w:color="auto"/>
              <w:right w:val="none" w:sz="0" w:space="0" w:color="auto"/>
            </w:tcBorders>
            <w:vAlign w:val="center"/>
          </w:tcPr>
          <w:p w:rsidR="00AF75F8" w:rsidRPr="00BA5CF6" w:rsidRDefault="0071077E" w:rsidP="00272222">
            <w:pPr>
              <w:pStyle w:val="ListeParagraf"/>
              <w:spacing w:before="60" w:after="60"/>
              <w:ind w:left="0"/>
              <w:contextualSpacing w:val="0"/>
              <w:rPr>
                <w:rFonts w:ascii="Times New Roman" w:hAnsi="Times New Roman" w:cs="Times New Roman"/>
                <w:color w:val="auto"/>
              </w:rPr>
            </w:pPr>
            <w:r w:rsidRPr="00BA5CF6">
              <w:rPr>
                <w:rFonts w:ascii="Times New Roman" w:hAnsi="Times New Roman" w:cs="Times New Roman"/>
                <w:color w:val="auto"/>
              </w:rPr>
              <w:t>Strateji</w:t>
            </w:r>
          </w:p>
        </w:tc>
        <w:tc>
          <w:tcPr>
            <w:tcW w:w="7371" w:type="dxa"/>
            <w:tcBorders>
              <w:left w:val="none" w:sz="0" w:space="0" w:color="auto"/>
              <w:bottom w:val="single" w:sz="12" w:space="0" w:color="auto"/>
              <w:right w:val="none" w:sz="0" w:space="0" w:color="auto"/>
            </w:tcBorders>
            <w:vAlign w:val="center"/>
          </w:tcPr>
          <w:p w:rsidR="0071077E" w:rsidRPr="00BA5CF6" w:rsidRDefault="0071077E" w:rsidP="00272222">
            <w:pPr>
              <w:pStyle w:val="ListeParagraf"/>
              <w:spacing w:before="60" w:after="60"/>
              <w:ind w:left="0"/>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BA5CF6">
              <w:rPr>
                <w:rFonts w:ascii="Times New Roman" w:hAnsi="Times New Roman" w:cs="Times New Roman"/>
                <w:color w:val="auto"/>
              </w:rPr>
              <w:t xml:space="preserve">Algısal bir gerçeklik olduğundan yönetilmesi zor ve hareketli bir </w:t>
            </w:r>
            <w:r w:rsidR="00057E73" w:rsidRPr="00BA5CF6">
              <w:rPr>
                <w:rFonts w:ascii="Times New Roman" w:hAnsi="Times New Roman" w:cs="Times New Roman"/>
                <w:color w:val="auto"/>
              </w:rPr>
              <w:t>ürün</w:t>
            </w:r>
          </w:p>
        </w:tc>
      </w:tr>
    </w:tbl>
    <w:p w:rsidR="00E05227" w:rsidRPr="009A1997" w:rsidRDefault="00E05227" w:rsidP="009A1997">
      <w:pPr>
        <w:spacing w:before="120" w:line="240" w:lineRule="auto"/>
        <w:jc w:val="both"/>
        <w:rPr>
          <w:rFonts w:ascii="Times New Roman" w:hAnsi="Times New Roman" w:cs="Times New Roman"/>
          <w:i/>
        </w:rPr>
      </w:pPr>
      <w:r w:rsidRPr="009A1997">
        <w:rPr>
          <w:rFonts w:ascii="Times New Roman" w:hAnsi="Times New Roman" w:cs="Times New Roman"/>
          <w:b/>
          <w:i/>
        </w:rPr>
        <w:t xml:space="preserve">Kaynak: </w:t>
      </w:r>
      <w:r w:rsidRPr="009A1997">
        <w:rPr>
          <w:rFonts w:ascii="Times New Roman" w:hAnsi="Times New Roman" w:cs="Times New Roman"/>
          <w:i/>
        </w:rPr>
        <w:t>Fombrun ve vanRiel, 1997: 6; Fombrun ve diğ., 2000: 243</w:t>
      </w:r>
      <w:r w:rsidR="009A1997">
        <w:rPr>
          <w:rFonts w:ascii="Times New Roman" w:hAnsi="Times New Roman" w:cs="Times New Roman"/>
          <w:i/>
        </w:rPr>
        <w:t>.</w:t>
      </w:r>
    </w:p>
    <w:p w:rsidR="00BD5955" w:rsidRPr="00272222" w:rsidRDefault="003F0826" w:rsidP="00B92120">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Tüm bu deneyimler</w:t>
      </w:r>
      <w:r w:rsidR="00F37789">
        <w:rPr>
          <w:rFonts w:ascii="Times New Roman" w:hAnsi="Times New Roman" w:cs="Times New Roman"/>
          <w:sz w:val="24"/>
          <w:szCs w:val="24"/>
        </w:rPr>
        <w:t xml:space="preserve"> </w:t>
      </w:r>
      <w:r w:rsidR="000F099A" w:rsidRPr="00272222">
        <w:rPr>
          <w:rFonts w:ascii="Times New Roman" w:hAnsi="Times New Roman" w:cs="Times New Roman"/>
          <w:sz w:val="24"/>
          <w:szCs w:val="24"/>
        </w:rPr>
        <w:t xml:space="preserve">kurumsal itibar algısının en önemli göstergelerinden biri </w:t>
      </w:r>
      <w:r w:rsidR="0076778E" w:rsidRPr="00272222">
        <w:rPr>
          <w:rFonts w:ascii="Times New Roman" w:hAnsi="Times New Roman" w:cs="Times New Roman"/>
          <w:sz w:val="24"/>
          <w:szCs w:val="24"/>
        </w:rPr>
        <w:t xml:space="preserve">olan </w:t>
      </w:r>
      <w:r w:rsidR="000F099A" w:rsidRPr="00272222">
        <w:rPr>
          <w:rFonts w:ascii="Times New Roman" w:hAnsi="Times New Roman" w:cs="Times New Roman"/>
          <w:sz w:val="24"/>
          <w:szCs w:val="24"/>
        </w:rPr>
        <w:t>tutarlılık niteliğini işletmeye kaz</w:t>
      </w:r>
      <w:r w:rsidR="00035C0E">
        <w:rPr>
          <w:rFonts w:ascii="Times New Roman" w:hAnsi="Times New Roman" w:cs="Times New Roman"/>
          <w:sz w:val="24"/>
          <w:szCs w:val="24"/>
        </w:rPr>
        <w:t>and</w:t>
      </w:r>
      <w:r w:rsidR="000F099A" w:rsidRPr="00272222">
        <w:rPr>
          <w:rFonts w:ascii="Times New Roman" w:hAnsi="Times New Roman" w:cs="Times New Roman"/>
          <w:sz w:val="24"/>
          <w:szCs w:val="24"/>
        </w:rPr>
        <w:t>ırmaktadır.</w:t>
      </w:r>
      <w:r w:rsidR="00F37789">
        <w:rPr>
          <w:rFonts w:ascii="Times New Roman" w:hAnsi="Times New Roman" w:cs="Times New Roman"/>
          <w:sz w:val="24"/>
          <w:szCs w:val="24"/>
        </w:rPr>
        <w:t xml:space="preserve"> </w:t>
      </w:r>
      <w:r w:rsidR="00BD5955" w:rsidRPr="00272222">
        <w:rPr>
          <w:rFonts w:ascii="Times New Roman" w:hAnsi="Times New Roman" w:cs="Times New Roman"/>
          <w:sz w:val="24"/>
          <w:szCs w:val="24"/>
        </w:rPr>
        <w:t xml:space="preserve">Oldukça kapsamlı olmasına karşın tutarlı </w:t>
      </w:r>
      <w:r w:rsidR="00D05DC8" w:rsidRPr="00272222">
        <w:rPr>
          <w:rFonts w:ascii="Times New Roman" w:hAnsi="Times New Roman" w:cs="Times New Roman"/>
          <w:sz w:val="24"/>
          <w:szCs w:val="24"/>
        </w:rPr>
        <w:t>ve birbirini destekleyen bileşenlerden oluşan k</w:t>
      </w:r>
      <w:r w:rsidR="00BD5955" w:rsidRPr="00272222">
        <w:rPr>
          <w:rFonts w:ascii="Times New Roman" w:hAnsi="Times New Roman" w:cs="Times New Roman"/>
          <w:sz w:val="24"/>
          <w:szCs w:val="24"/>
        </w:rPr>
        <w:t>urumsal itibarı</w:t>
      </w:r>
      <w:r w:rsidR="00E95E5B" w:rsidRPr="00272222">
        <w:rPr>
          <w:rFonts w:ascii="Times New Roman" w:hAnsi="Times New Roman" w:cs="Times New Roman"/>
          <w:sz w:val="24"/>
          <w:szCs w:val="24"/>
        </w:rPr>
        <w:t>n</w:t>
      </w:r>
      <w:r w:rsidR="00F37789">
        <w:rPr>
          <w:rFonts w:ascii="Times New Roman" w:hAnsi="Times New Roman" w:cs="Times New Roman"/>
          <w:sz w:val="24"/>
          <w:szCs w:val="24"/>
        </w:rPr>
        <w:t xml:space="preserve"> </w:t>
      </w:r>
      <w:r w:rsidR="00ED27E6" w:rsidRPr="00272222">
        <w:rPr>
          <w:rFonts w:ascii="Times New Roman" w:hAnsi="Times New Roman" w:cs="Times New Roman"/>
          <w:sz w:val="24"/>
          <w:szCs w:val="24"/>
        </w:rPr>
        <w:t>hangi aktörler üzerinde ne derece etkiye sahip olduğunu kavramak</w:t>
      </w:r>
      <w:r w:rsidR="00BD5955" w:rsidRPr="00272222">
        <w:rPr>
          <w:rFonts w:ascii="Times New Roman" w:hAnsi="Times New Roman" w:cs="Times New Roman"/>
          <w:sz w:val="24"/>
          <w:szCs w:val="24"/>
        </w:rPr>
        <w:t xml:space="preserve">, </w:t>
      </w:r>
      <w:r w:rsidR="00E95E5B" w:rsidRPr="00272222">
        <w:rPr>
          <w:rFonts w:ascii="Times New Roman" w:hAnsi="Times New Roman" w:cs="Times New Roman"/>
          <w:sz w:val="24"/>
          <w:szCs w:val="24"/>
        </w:rPr>
        <w:t>onu yönetebilmek adına kritik bir husustur</w:t>
      </w:r>
      <w:r w:rsidR="00BD5955" w:rsidRPr="00272222">
        <w:rPr>
          <w:rFonts w:ascii="Times New Roman" w:hAnsi="Times New Roman" w:cs="Times New Roman"/>
          <w:sz w:val="24"/>
          <w:szCs w:val="24"/>
        </w:rPr>
        <w:t xml:space="preserve">. </w:t>
      </w:r>
      <w:r w:rsidR="00E95E5B" w:rsidRPr="00272222">
        <w:rPr>
          <w:rFonts w:ascii="Times New Roman" w:hAnsi="Times New Roman" w:cs="Times New Roman"/>
          <w:sz w:val="24"/>
          <w:szCs w:val="24"/>
        </w:rPr>
        <w:t>Tüm paydaşların işletme hakkında ne düşündüklerini anlamak için gerekli olan bu b</w:t>
      </w:r>
      <w:r w:rsidR="00577638" w:rsidRPr="00272222">
        <w:rPr>
          <w:rFonts w:ascii="Times New Roman" w:hAnsi="Times New Roman" w:cs="Times New Roman"/>
          <w:sz w:val="24"/>
          <w:szCs w:val="24"/>
        </w:rPr>
        <w:t>ileşenler aynı zam</w:t>
      </w:r>
      <w:r w:rsidR="00035C0E">
        <w:rPr>
          <w:rFonts w:ascii="Times New Roman" w:hAnsi="Times New Roman" w:cs="Times New Roman"/>
          <w:sz w:val="24"/>
          <w:szCs w:val="24"/>
        </w:rPr>
        <w:t>and</w:t>
      </w:r>
      <w:r w:rsidR="00577638" w:rsidRPr="00272222">
        <w:rPr>
          <w:rFonts w:ascii="Times New Roman" w:hAnsi="Times New Roman" w:cs="Times New Roman"/>
          <w:sz w:val="24"/>
          <w:szCs w:val="24"/>
        </w:rPr>
        <w:t>a Fombrun’</w:t>
      </w:r>
      <w:r w:rsidR="00E95E5B" w:rsidRPr="00272222">
        <w:rPr>
          <w:rFonts w:ascii="Times New Roman" w:hAnsi="Times New Roman" w:cs="Times New Roman"/>
          <w:sz w:val="24"/>
          <w:szCs w:val="24"/>
        </w:rPr>
        <w:t xml:space="preserve">un geliştirdiği çok boyutlu kurumsal itibar ölçeğinin de içeriği oluşturmaktadır. </w:t>
      </w:r>
      <w:r w:rsidR="001E2FDF" w:rsidRPr="00272222">
        <w:rPr>
          <w:rFonts w:ascii="Times New Roman" w:hAnsi="Times New Roman" w:cs="Times New Roman"/>
          <w:sz w:val="24"/>
          <w:szCs w:val="24"/>
        </w:rPr>
        <w:t>Toplam</w:t>
      </w:r>
      <w:r w:rsidR="00A259DC" w:rsidRPr="00272222">
        <w:rPr>
          <w:rFonts w:ascii="Times New Roman" w:hAnsi="Times New Roman" w:cs="Times New Roman"/>
          <w:sz w:val="24"/>
          <w:szCs w:val="24"/>
        </w:rPr>
        <w:t xml:space="preserve"> altı boyut ile</w:t>
      </w:r>
      <w:r w:rsidR="002F7AB1" w:rsidRPr="00272222">
        <w:rPr>
          <w:rFonts w:ascii="Times New Roman" w:hAnsi="Times New Roman" w:cs="Times New Roman"/>
          <w:sz w:val="24"/>
          <w:szCs w:val="24"/>
        </w:rPr>
        <w:t xml:space="preserve"> 20 maddeden</w:t>
      </w:r>
      <w:r w:rsidR="001E2FDF" w:rsidRPr="00272222">
        <w:rPr>
          <w:rFonts w:ascii="Times New Roman" w:hAnsi="Times New Roman" w:cs="Times New Roman"/>
          <w:sz w:val="24"/>
          <w:szCs w:val="24"/>
        </w:rPr>
        <w:t xml:space="preserve"> oluşan kurumsal itibar göstergesi aşağıdaki şekilde özetlenmektedir</w:t>
      </w:r>
      <w:r w:rsidR="00C92564" w:rsidRPr="00272222">
        <w:rPr>
          <w:rFonts w:ascii="Times New Roman" w:hAnsi="Times New Roman" w:cs="Times New Roman"/>
          <w:sz w:val="24"/>
          <w:szCs w:val="24"/>
        </w:rPr>
        <w:t xml:space="preserve"> (</w:t>
      </w:r>
      <w:r w:rsidR="008A0045" w:rsidRPr="00272222">
        <w:rPr>
          <w:rFonts w:ascii="Times New Roman" w:hAnsi="Times New Roman" w:cs="Times New Roman"/>
          <w:sz w:val="24"/>
          <w:szCs w:val="24"/>
        </w:rPr>
        <w:t>Fombrun ve diğ., 2000: 253)</w:t>
      </w:r>
    </w:p>
    <w:p w:rsidR="00A259DC" w:rsidRPr="00272222" w:rsidRDefault="00580A26"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iCs/>
          <w:sz w:val="24"/>
          <w:szCs w:val="24"/>
        </w:rPr>
        <w:t>Duygusal Çekicilik</w:t>
      </w:r>
    </w:p>
    <w:p w:rsidR="00A259DC" w:rsidRDefault="00A259DC" w:rsidP="009A1997">
      <w:pPr>
        <w:pStyle w:val="ListeParagraf"/>
        <w:numPr>
          <w:ilvl w:val="0"/>
          <w:numId w:val="4"/>
        </w:numPr>
        <w:autoSpaceDE w:val="0"/>
        <w:autoSpaceDN w:val="0"/>
        <w:adjustRightInd w:val="0"/>
        <w:spacing w:before="120" w:after="120" w:line="240" w:lineRule="auto"/>
        <w:ind w:left="1134" w:hanging="357"/>
        <w:jc w:val="both"/>
        <w:rPr>
          <w:rFonts w:ascii="Times New Roman" w:hAnsi="Times New Roman" w:cs="Times New Roman"/>
          <w:sz w:val="24"/>
          <w:szCs w:val="24"/>
        </w:rPr>
      </w:pPr>
      <w:r w:rsidRPr="00272222">
        <w:rPr>
          <w:rFonts w:ascii="Times New Roman" w:hAnsi="Times New Roman" w:cs="Times New Roman"/>
          <w:sz w:val="24"/>
          <w:szCs w:val="24"/>
        </w:rPr>
        <w:t>Kurum ile ilgili oluşan pozitif duygular</w:t>
      </w:r>
    </w:p>
    <w:p w:rsidR="00580A26" w:rsidRDefault="00A259DC" w:rsidP="009A1997">
      <w:pPr>
        <w:pStyle w:val="ListeParagraf"/>
        <w:numPr>
          <w:ilvl w:val="0"/>
          <w:numId w:val="4"/>
        </w:numPr>
        <w:autoSpaceDE w:val="0"/>
        <w:autoSpaceDN w:val="0"/>
        <w:adjustRightInd w:val="0"/>
        <w:spacing w:before="120" w:after="120" w:line="240" w:lineRule="auto"/>
        <w:ind w:left="1134" w:hanging="357"/>
        <w:jc w:val="both"/>
        <w:rPr>
          <w:rFonts w:ascii="Times New Roman" w:hAnsi="Times New Roman" w:cs="Times New Roman"/>
          <w:sz w:val="24"/>
          <w:szCs w:val="24"/>
        </w:rPr>
      </w:pPr>
      <w:r w:rsidRPr="00272222">
        <w:rPr>
          <w:rFonts w:ascii="Times New Roman" w:hAnsi="Times New Roman" w:cs="Times New Roman"/>
          <w:sz w:val="24"/>
          <w:szCs w:val="24"/>
        </w:rPr>
        <w:t xml:space="preserve">Kurumu </w:t>
      </w:r>
      <w:r w:rsidR="00B8608A" w:rsidRPr="00272222">
        <w:rPr>
          <w:rFonts w:ascii="Times New Roman" w:hAnsi="Times New Roman" w:cs="Times New Roman"/>
          <w:sz w:val="24"/>
          <w:szCs w:val="24"/>
        </w:rPr>
        <w:t>takdir etmek</w:t>
      </w:r>
    </w:p>
    <w:p w:rsidR="0004783B" w:rsidRDefault="0004783B" w:rsidP="009A1997">
      <w:pPr>
        <w:pStyle w:val="ListeParagraf"/>
        <w:numPr>
          <w:ilvl w:val="0"/>
          <w:numId w:val="4"/>
        </w:numPr>
        <w:autoSpaceDE w:val="0"/>
        <w:autoSpaceDN w:val="0"/>
        <w:adjustRightInd w:val="0"/>
        <w:spacing w:before="120" w:after="120" w:line="240" w:lineRule="auto"/>
        <w:ind w:left="1134" w:hanging="357"/>
        <w:jc w:val="both"/>
        <w:rPr>
          <w:rFonts w:ascii="Times New Roman" w:hAnsi="Times New Roman" w:cs="Times New Roman"/>
          <w:sz w:val="24"/>
          <w:szCs w:val="24"/>
        </w:rPr>
      </w:pPr>
      <w:r w:rsidRPr="00272222">
        <w:rPr>
          <w:rFonts w:ascii="Times New Roman" w:hAnsi="Times New Roman" w:cs="Times New Roman"/>
          <w:sz w:val="24"/>
          <w:szCs w:val="24"/>
        </w:rPr>
        <w:t>Hiçbir koşulda yitirilmeyen güven</w:t>
      </w:r>
    </w:p>
    <w:p w:rsidR="009A1997" w:rsidRPr="00272222" w:rsidRDefault="009A1997" w:rsidP="009A1997">
      <w:pPr>
        <w:pStyle w:val="ListeParagraf"/>
        <w:autoSpaceDE w:val="0"/>
        <w:autoSpaceDN w:val="0"/>
        <w:adjustRightInd w:val="0"/>
        <w:spacing w:before="120" w:after="120" w:line="240" w:lineRule="auto"/>
        <w:ind w:left="1134"/>
        <w:jc w:val="both"/>
        <w:rPr>
          <w:rFonts w:ascii="Times New Roman" w:hAnsi="Times New Roman" w:cs="Times New Roman"/>
          <w:sz w:val="24"/>
          <w:szCs w:val="24"/>
        </w:rPr>
      </w:pPr>
    </w:p>
    <w:p w:rsidR="008B5CB9" w:rsidRPr="00272222" w:rsidRDefault="00580A26"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iCs/>
          <w:sz w:val="24"/>
          <w:szCs w:val="24"/>
        </w:rPr>
        <w:t>Ürün ve Hizmetler</w:t>
      </w:r>
    </w:p>
    <w:p w:rsidR="00580A26" w:rsidRDefault="0004783B" w:rsidP="009A1997">
      <w:pPr>
        <w:pStyle w:val="ListeParagraf"/>
        <w:numPr>
          <w:ilvl w:val="0"/>
          <w:numId w:val="5"/>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Kaliteli</w:t>
      </w:r>
      <w:r w:rsidR="006B4AB3" w:rsidRPr="00272222">
        <w:rPr>
          <w:rFonts w:ascii="Times New Roman" w:hAnsi="Times New Roman" w:cs="Times New Roman"/>
          <w:sz w:val="24"/>
          <w:szCs w:val="24"/>
        </w:rPr>
        <w:t xml:space="preserve"> ve güven veren </w:t>
      </w:r>
      <w:r w:rsidRPr="00272222">
        <w:rPr>
          <w:rFonts w:ascii="Times New Roman" w:hAnsi="Times New Roman" w:cs="Times New Roman"/>
          <w:sz w:val="24"/>
          <w:szCs w:val="24"/>
        </w:rPr>
        <w:t>ürün ve hizmetler sunulması</w:t>
      </w:r>
    </w:p>
    <w:p w:rsidR="009A1997" w:rsidRPr="00272222" w:rsidRDefault="009A1997" w:rsidP="009A1997">
      <w:pPr>
        <w:pStyle w:val="ListeParagraf"/>
        <w:autoSpaceDE w:val="0"/>
        <w:autoSpaceDN w:val="0"/>
        <w:adjustRightInd w:val="0"/>
        <w:spacing w:before="120" w:after="120" w:line="240" w:lineRule="auto"/>
        <w:ind w:left="1134"/>
        <w:jc w:val="both"/>
        <w:rPr>
          <w:rFonts w:ascii="Times New Roman" w:hAnsi="Times New Roman" w:cs="Times New Roman"/>
          <w:sz w:val="24"/>
          <w:szCs w:val="24"/>
        </w:rPr>
      </w:pPr>
    </w:p>
    <w:p w:rsidR="002661BE" w:rsidRPr="00272222" w:rsidRDefault="00580A26"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iCs/>
          <w:sz w:val="24"/>
          <w:szCs w:val="24"/>
        </w:rPr>
        <w:t>Finansal Performans</w:t>
      </w:r>
    </w:p>
    <w:p w:rsidR="0004783B" w:rsidRPr="00272222" w:rsidRDefault="0004783B" w:rsidP="009A1997">
      <w:pPr>
        <w:pStyle w:val="ListeParagraf"/>
        <w:numPr>
          <w:ilvl w:val="0"/>
          <w:numId w:val="6"/>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Rekabet gücü</w:t>
      </w:r>
    </w:p>
    <w:p w:rsidR="00580A26" w:rsidRDefault="0004783B" w:rsidP="009A1997">
      <w:pPr>
        <w:pStyle w:val="ListeParagraf"/>
        <w:numPr>
          <w:ilvl w:val="0"/>
          <w:numId w:val="6"/>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Kârlılık, büyüme potansiyeli</w:t>
      </w:r>
    </w:p>
    <w:p w:rsidR="009A1997" w:rsidRPr="00272222" w:rsidRDefault="009A1997" w:rsidP="009A1997">
      <w:pPr>
        <w:pStyle w:val="ListeParagraf"/>
        <w:autoSpaceDE w:val="0"/>
        <w:autoSpaceDN w:val="0"/>
        <w:adjustRightInd w:val="0"/>
        <w:spacing w:before="120" w:after="120" w:line="240" w:lineRule="auto"/>
        <w:ind w:left="1134"/>
        <w:jc w:val="both"/>
        <w:rPr>
          <w:rFonts w:ascii="Times New Roman" w:hAnsi="Times New Roman" w:cs="Times New Roman"/>
          <w:sz w:val="24"/>
          <w:szCs w:val="24"/>
        </w:rPr>
      </w:pPr>
    </w:p>
    <w:p w:rsidR="002661BE" w:rsidRPr="00272222" w:rsidRDefault="002661BE"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iCs/>
          <w:sz w:val="24"/>
          <w:szCs w:val="24"/>
        </w:rPr>
        <w:lastRenderedPageBreak/>
        <w:t>Vizyon ve Liderlik</w:t>
      </w:r>
    </w:p>
    <w:p w:rsidR="0004783B" w:rsidRPr="00272222" w:rsidRDefault="0004783B" w:rsidP="009A1997">
      <w:pPr>
        <w:pStyle w:val="ListeParagraf"/>
        <w:numPr>
          <w:ilvl w:val="0"/>
          <w:numId w:val="7"/>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 xml:space="preserve">Gerçekçi ve bütünleştirici bir </w:t>
      </w:r>
      <w:r w:rsidR="00580A26" w:rsidRPr="00272222">
        <w:rPr>
          <w:rFonts w:ascii="Times New Roman" w:hAnsi="Times New Roman" w:cs="Times New Roman"/>
          <w:sz w:val="24"/>
          <w:szCs w:val="24"/>
        </w:rPr>
        <w:t>vizyon</w:t>
      </w:r>
    </w:p>
    <w:p w:rsidR="0004783B" w:rsidRPr="00272222" w:rsidRDefault="0004783B" w:rsidP="009A1997">
      <w:pPr>
        <w:pStyle w:val="ListeParagraf"/>
        <w:numPr>
          <w:ilvl w:val="0"/>
          <w:numId w:val="7"/>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Güçlü liderlik</w:t>
      </w:r>
    </w:p>
    <w:p w:rsidR="00580A26" w:rsidRDefault="0004783B" w:rsidP="009A1997">
      <w:pPr>
        <w:pStyle w:val="ListeParagraf"/>
        <w:numPr>
          <w:ilvl w:val="0"/>
          <w:numId w:val="7"/>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Pazar fırsatlarını yakalama ve yararlanabilme kabiliyeti</w:t>
      </w:r>
    </w:p>
    <w:p w:rsidR="009A1997" w:rsidRPr="00272222" w:rsidRDefault="009A1997" w:rsidP="009A1997">
      <w:pPr>
        <w:pStyle w:val="ListeParagraf"/>
        <w:autoSpaceDE w:val="0"/>
        <w:autoSpaceDN w:val="0"/>
        <w:adjustRightInd w:val="0"/>
        <w:spacing w:before="120" w:after="120" w:line="240" w:lineRule="auto"/>
        <w:ind w:left="1134"/>
        <w:jc w:val="both"/>
        <w:rPr>
          <w:rFonts w:ascii="Times New Roman" w:hAnsi="Times New Roman" w:cs="Times New Roman"/>
          <w:sz w:val="24"/>
          <w:szCs w:val="24"/>
        </w:rPr>
      </w:pPr>
    </w:p>
    <w:p w:rsidR="002661BE" w:rsidRPr="00272222" w:rsidRDefault="0004783B"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sz w:val="24"/>
          <w:szCs w:val="24"/>
        </w:rPr>
        <w:t>Çalış</w:t>
      </w:r>
      <w:r w:rsidR="00580A26" w:rsidRPr="00272222">
        <w:rPr>
          <w:rFonts w:ascii="Times New Roman" w:hAnsi="Times New Roman" w:cs="Times New Roman"/>
          <w:i/>
          <w:sz w:val="24"/>
          <w:szCs w:val="24"/>
        </w:rPr>
        <w:t>ma Ortamı</w:t>
      </w:r>
    </w:p>
    <w:p w:rsidR="0004783B" w:rsidRPr="00272222" w:rsidRDefault="0004783B" w:rsidP="009A1997">
      <w:pPr>
        <w:pStyle w:val="ListeParagraf"/>
        <w:numPr>
          <w:ilvl w:val="0"/>
          <w:numId w:val="8"/>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İyi yönetim</w:t>
      </w:r>
      <w:r w:rsidR="006B4AB3" w:rsidRPr="00272222">
        <w:rPr>
          <w:rFonts w:ascii="Times New Roman" w:hAnsi="Times New Roman" w:cs="Times New Roman"/>
          <w:sz w:val="24"/>
          <w:szCs w:val="24"/>
        </w:rPr>
        <w:t xml:space="preserve"> ve nitelikli çalışanlar</w:t>
      </w:r>
    </w:p>
    <w:p w:rsidR="00580A26" w:rsidRDefault="006B4AB3" w:rsidP="009A1997">
      <w:pPr>
        <w:pStyle w:val="ListeParagraf"/>
        <w:numPr>
          <w:ilvl w:val="0"/>
          <w:numId w:val="8"/>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Uygun çalışma koşulları</w:t>
      </w:r>
    </w:p>
    <w:p w:rsidR="009A1997" w:rsidRPr="00272222" w:rsidRDefault="009A1997" w:rsidP="009A1997">
      <w:pPr>
        <w:pStyle w:val="ListeParagraf"/>
        <w:autoSpaceDE w:val="0"/>
        <w:autoSpaceDN w:val="0"/>
        <w:adjustRightInd w:val="0"/>
        <w:spacing w:before="120" w:after="120" w:line="240" w:lineRule="auto"/>
        <w:ind w:left="1134"/>
        <w:jc w:val="both"/>
        <w:rPr>
          <w:rFonts w:ascii="Times New Roman" w:hAnsi="Times New Roman" w:cs="Times New Roman"/>
          <w:sz w:val="24"/>
          <w:szCs w:val="24"/>
        </w:rPr>
      </w:pPr>
    </w:p>
    <w:p w:rsidR="002661BE" w:rsidRPr="00272222" w:rsidRDefault="00580A26" w:rsidP="009A1997">
      <w:pPr>
        <w:pStyle w:val="ListeParagraf"/>
        <w:numPr>
          <w:ilvl w:val="0"/>
          <w:numId w:val="3"/>
        </w:numPr>
        <w:autoSpaceDE w:val="0"/>
        <w:autoSpaceDN w:val="0"/>
        <w:adjustRightInd w:val="0"/>
        <w:spacing w:before="120" w:after="120" w:line="240" w:lineRule="auto"/>
        <w:jc w:val="both"/>
        <w:rPr>
          <w:rFonts w:ascii="Times New Roman" w:hAnsi="Times New Roman" w:cs="Times New Roman"/>
          <w:sz w:val="24"/>
          <w:szCs w:val="24"/>
        </w:rPr>
      </w:pPr>
      <w:r w:rsidRPr="00272222">
        <w:rPr>
          <w:rFonts w:ascii="Times New Roman" w:hAnsi="Times New Roman" w:cs="Times New Roman"/>
          <w:i/>
          <w:sz w:val="24"/>
          <w:szCs w:val="24"/>
        </w:rPr>
        <w:t>Sosyal Sorumluluk</w:t>
      </w:r>
    </w:p>
    <w:p w:rsidR="006B4AB3" w:rsidRPr="00272222" w:rsidRDefault="006B4AB3" w:rsidP="009A1997">
      <w:pPr>
        <w:pStyle w:val="ListeParagraf"/>
        <w:numPr>
          <w:ilvl w:val="0"/>
          <w:numId w:val="9"/>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Pozitif ilişkiler ağı</w:t>
      </w:r>
    </w:p>
    <w:p w:rsidR="00E47235" w:rsidRPr="00272222" w:rsidRDefault="006B4AB3" w:rsidP="009A1997">
      <w:pPr>
        <w:pStyle w:val="ListeParagraf"/>
        <w:numPr>
          <w:ilvl w:val="0"/>
          <w:numId w:val="9"/>
        </w:numPr>
        <w:autoSpaceDE w:val="0"/>
        <w:autoSpaceDN w:val="0"/>
        <w:adjustRightInd w:val="0"/>
        <w:spacing w:before="120" w:after="120" w:line="240" w:lineRule="auto"/>
        <w:ind w:left="1134"/>
        <w:jc w:val="both"/>
        <w:rPr>
          <w:rFonts w:ascii="Times New Roman" w:hAnsi="Times New Roman" w:cs="Times New Roman"/>
          <w:sz w:val="24"/>
          <w:szCs w:val="24"/>
        </w:rPr>
      </w:pPr>
      <w:r w:rsidRPr="00272222">
        <w:rPr>
          <w:rFonts w:ascii="Times New Roman" w:hAnsi="Times New Roman" w:cs="Times New Roman"/>
          <w:sz w:val="24"/>
          <w:szCs w:val="24"/>
        </w:rPr>
        <w:t>Çevresel koşullara duyarlılık</w:t>
      </w:r>
    </w:p>
    <w:p w:rsidR="002D314B" w:rsidRPr="00272222" w:rsidRDefault="00125176" w:rsidP="00B92120">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Kurumsal </w:t>
      </w:r>
      <w:r w:rsidR="002D314B" w:rsidRPr="00272222">
        <w:rPr>
          <w:rFonts w:ascii="Times New Roman" w:hAnsi="Times New Roman" w:cs="Times New Roman"/>
          <w:sz w:val="24"/>
          <w:szCs w:val="24"/>
        </w:rPr>
        <w:t>itibar katsayısı hesaplamalarında dikkate alınan değerlendirme kriterleri</w:t>
      </w:r>
      <w:r w:rsidR="00C319F0" w:rsidRPr="00272222">
        <w:rPr>
          <w:rFonts w:ascii="Times New Roman" w:hAnsi="Times New Roman" w:cs="Times New Roman"/>
          <w:sz w:val="24"/>
          <w:szCs w:val="24"/>
        </w:rPr>
        <w:t>nin</w:t>
      </w:r>
      <w:r w:rsidR="002D314B" w:rsidRPr="00272222">
        <w:rPr>
          <w:rFonts w:ascii="Times New Roman" w:hAnsi="Times New Roman" w:cs="Times New Roman"/>
          <w:sz w:val="24"/>
          <w:szCs w:val="24"/>
        </w:rPr>
        <w:t xml:space="preserve"> yukarıda sayılan </w:t>
      </w:r>
      <w:r w:rsidR="00C319F0" w:rsidRPr="00272222">
        <w:rPr>
          <w:rFonts w:ascii="Times New Roman" w:hAnsi="Times New Roman" w:cs="Times New Roman"/>
          <w:sz w:val="24"/>
          <w:szCs w:val="24"/>
        </w:rPr>
        <w:t>itibar bileşenlerinden oluştuğunu söylemek mümkündür.</w:t>
      </w:r>
      <w:r w:rsidR="00F37789">
        <w:rPr>
          <w:rFonts w:ascii="Times New Roman" w:hAnsi="Times New Roman" w:cs="Times New Roman"/>
          <w:sz w:val="24"/>
          <w:szCs w:val="24"/>
        </w:rPr>
        <w:t xml:space="preserve"> </w:t>
      </w:r>
      <w:r w:rsidR="002114F4" w:rsidRPr="00272222">
        <w:rPr>
          <w:rFonts w:ascii="Times New Roman" w:hAnsi="Times New Roman" w:cs="Times New Roman"/>
          <w:sz w:val="24"/>
          <w:szCs w:val="24"/>
        </w:rPr>
        <w:t xml:space="preserve">İtibar Enstitüsü tarafından her sene yapılan </w:t>
      </w:r>
      <w:r w:rsidR="00132B1E" w:rsidRPr="00272222">
        <w:rPr>
          <w:rFonts w:ascii="Times New Roman" w:hAnsi="Times New Roman" w:cs="Times New Roman"/>
          <w:sz w:val="24"/>
          <w:szCs w:val="24"/>
        </w:rPr>
        <w:t xml:space="preserve">ve tüm dünyada kabul gören </w:t>
      </w:r>
      <w:r w:rsidR="002114F4" w:rsidRPr="00272222">
        <w:rPr>
          <w:rFonts w:ascii="Times New Roman" w:hAnsi="Times New Roman" w:cs="Times New Roman"/>
          <w:sz w:val="24"/>
          <w:szCs w:val="24"/>
        </w:rPr>
        <w:t>saygınlık endeksi i</w:t>
      </w:r>
      <w:r w:rsidR="00D307D0" w:rsidRPr="00272222">
        <w:rPr>
          <w:rFonts w:ascii="Times New Roman" w:hAnsi="Times New Roman" w:cs="Times New Roman"/>
          <w:sz w:val="24"/>
          <w:szCs w:val="24"/>
        </w:rPr>
        <w:t>tibar değerlendirmesinde gerçekleşen sıralama, kurumsal itibar algısının yalnızca tek bir kriter</w:t>
      </w:r>
      <w:r w:rsidR="005F0A7B" w:rsidRPr="00272222">
        <w:rPr>
          <w:rFonts w:ascii="Times New Roman" w:hAnsi="Times New Roman" w:cs="Times New Roman"/>
          <w:sz w:val="24"/>
          <w:szCs w:val="24"/>
        </w:rPr>
        <w:t>in</w:t>
      </w:r>
      <w:r w:rsidR="00D307D0" w:rsidRPr="00272222">
        <w:rPr>
          <w:rFonts w:ascii="Times New Roman" w:hAnsi="Times New Roman" w:cs="Times New Roman"/>
          <w:sz w:val="24"/>
          <w:szCs w:val="24"/>
        </w:rPr>
        <w:t xml:space="preserve"> üstünlü</w:t>
      </w:r>
      <w:r w:rsidR="00132B1E" w:rsidRPr="00272222">
        <w:rPr>
          <w:rFonts w:ascii="Times New Roman" w:hAnsi="Times New Roman" w:cs="Times New Roman"/>
          <w:sz w:val="24"/>
          <w:szCs w:val="24"/>
        </w:rPr>
        <w:t>ğü</w:t>
      </w:r>
      <w:r w:rsidR="00D307D0" w:rsidRPr="00272222">
        <w:rPr>
          <w:rFonts w:ascii="Times New Roman" w:hAnsi="Times New Roman" w:cs="Times New Roman"/>
          <w:sz w:val="24"/>
          <w:szCs w:val="24"/>
        </w:rPr>
        <w:t xml:space="preserve">yle sağlanamayacağını kanıtlamaktadır. </w:t>
      </w:r>
      <w:r w:rsidR="00132B1E" w:rsidRPr="00272222">
        <w:rPr>
          <w:rFonts w:ascii="Times New Roman" w:hAnsi="Times New Roman" w:cs="Times New Roman"/>
          <w:sz w:val="24"/>
          <w:szCs w:val="24"/>
        </w:rPr>
        <w:t>2017 yılı verilerinden oluşan a</w:t>
      </w:r>
      <w:r w:rsidR="00D307D0" w:rsidRPr="00272222">
        <w:rPr>
          <w:rFonts w:ascii="Times New Roman" w:hAnsi="Times New Roman" w:cs="Times New Roman"/>
          <w:sz w:val="24"/>
          <w:szCs w:val="24"/>
        </w:rPr>
        <w:t xml:space="preserve">şağıdaki </w:t>
      </w:r>
      <w:r w:rsidR="00035C0E">
        <w:rPr>
          <w:rFonts w:ascii="Times New Roman" w:hAnsi="Times New Roman" w:cs="Times New Roman"/>
          <w:sz w:val="24"/>
          <w:szCs w:val="24"/>
        </w:rPr>
        <w:t>çizelge</w:t>
      </w:r>
      <w:r w:rsidR="00D307D0" w:rsidRPr="00272222">
        <w:rPr>
          <w:rFonts w:ascii="Times New Roman" w:hAnsi="Times New Roman" w:cs="Times New Roman"/>
          <w:sz w:val="24"/>
          <w:szCs w:val="24"/>
        </w:rPr>
        <w:t>, üst sıralarda yer alan şirketlerin bu</w:t>
      </w:r>
      <w:r w:rsidR="004679CE" w:rsidRPr="00272222">
        <w:rPr>
          <w:rFonts w:ascii="Times New Roman" w:hAnsi="Times New Roman" w:cs="Times New Roman"/>
          <w:sz w:val="24"/>
          <w:szCs w:val="24"/>
        </w:rPr>
        <w:t>lundukları konumu korumalarının yanı sıra</w:t>
      </w:r>
      <w:r w:rsidR="00D307D0" w:rsidRPr="00272222">
        <w:rPr>
          <w:rFonts w:ascii="Times New Roman" w:hAnsi="Times New Roman" w:cs="Times New Roman"/>
          <w:sz w:val="24"/>
          <w:szCs w:val="24"/>
        </w:rPr>
        <w:t xml:space="preserve"> alt sıra</w:t>
      </w:r>
      <w:r w:rsidR="00A52BD0" w:rsidRPr="00272222">
        <w:rPr>
          <w:rFonts w:ascii="Times New Roman" w:hAnsi="Times New Roman" w:cs="Times New Roman"/>
          <w:sz w:val="24"/>
          <w:szCs w:val="24"/>
        </w:rPr>
        <w:t>lar</w:t>
      </w:r>
      <w:r w:rsidR="00D307D0" w:rsidRPr="00272222">
        <w:rPr>
          <w:rFonts w:ascii="Times New Roman" w:hAnsi="Times New Roman" w:cs="Times New Roman"/>
          <w:sz w:val="24"/>
          <w:szCs w:val="24"/>
        </w:rPr>
        <w:t>dakilerin de daha yukarılara çıkabilmelerinin ne derece zor olacağını gözler önüne sermektedir</w:t>
      </w:r>
      <w:r w:rsidR="009A1997">
        <w:rPr>
          <w:rFonts w:ascii="Times New Roman" w:hAnsi="Times New Roman" w:cs="Times New Roman"/>
          <w:sz w:val="24"/>
          <w:szCs w:val="24"/>
        </w:rPr>
        <w:t xml:space="preserve"> </w:t>
      </w:r>
      <w:r w:rsidR="002114F4" w:rsidRPr="00272222">
        <w:rPr>
          <w:rFonts w:ascii="Times New Roman" w:hAnsi="Times New Roman" w:cs="Times New Roman"/>
          <w:sz w:val="24"/>
          <w:szCs w:val="24"/>
        </w:rPr>
        <w:t>(</w:t>
      </w:r>
      <w:hyperlink w:history="1">
        <w:r w:rsidR="00E20508" w:rsidRPr="00272222">
          <w:rPr>
            <w:rStyle w:val="Kpr"/>
            <w:rFonts w:ascii="Times New Roman" w:hAnsi="Times New Roman" w:cs="Times New Roman"/>
            <w:color w:val="auto"/>
            <w:sz w:val="24"/>
            <w:szCs w:val="24"/>
            <w:u w:val="none"/>
          </w:rPr>
          <w:t>www.reputation institute.com</w:t>
        </w:r>
      </w:hyperlink>
      <w:r w:rsidR="00342534" w:rsidRPr="00272222">
        <w:rPr>
          <w:rFonts w:ascii="Times New Roman" w:hAnsi="Times New Roman" w:cs="Times New Roman"/>
          <w:sz w:val="24"/>
          <w:szCs w:val="24"/>
        </w:rPr>
        <w:t xml:space="preserve">, </w:t>
      </w:r>
      <w:r w:rsidR="00342534" w:rsidRPr="00272222">
        <w:rPr>
          <w:rFonts w:ascii="Times New Roman" w:hAnsi="Times New Roman" w:cs="Times New Roman"/>
          <w:bCs/>
          <w:sz w:val="24"/>
          <w:szCs w:val="24"/>
        </w:rPr>
        <w:t>Erişim Tarihi: 13.08.2017</w:t>
      </w:r>
      <w:r w:rsidR="002114F4" w:rsidRPr="00272222">
        <w:rPr>
          <w:rFonts w:ascii="Times New Roman" w:hAnsi="Times New Roman" w:cs="Times New Roman"/>
          <w:sz w:val="24"/>
          <w:szCs w:val="24"/>
        </w:rPr>
        <w:t>)</w:t>
      </w:r>
      <w:r w:rsidR="00D307D0" w:rsidRPr="00272222">
        <w:rPr>
          <w:rFonts w:ascii="Times New Roman" w:hAnsi="Times New Roman" w:cs="Times New Roman"/>
          <w:sz w:val="24"/>
          <w:szCs w:val="24"/>
        </w:rPr>
        <w:t>.</w:t>
      </w:r>
    </w:p>
    <w:p w:rsidR="008E32AD" w:rsidRPr="009A1997" w:rsidRDefault="00035C0E" w:rsidP="0027222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9A1997">
        <w:rPr>
          <w:rFonts w:ascii="Times New Roman" w:hAnsi="Times New Roman" w:cs="Times New Roman"/>
          <w:b/>
          <w:sz w:val="24"/>
          <w:szCs w:val="24"/>
        </w:rPr>
        <w:t xml:space="preserve"> 3.</w:t>
      </w:r>
      <w:r w:rsidR="008E32AD" w:rsidRPr="00272222">
        <w:rPr>
          <w:rFonts w:ascii="Times New Roman" w:hAnsi="Times New Roman" w:cs="Times New Roman"/>
          <w:sz w:val="24"/>
          <w:szCs w:val="24"/>
        </w:rPr>
        <w:t xml:space="preserve"> </w:t>
      </w:r>
      <w:r w:rsidR="008E32AD" w:rsidRPr="009A1997">
        <w:rPr>
          <w:rFonts w:ascii="Times New Roman" w:hAnsi="Times New Roman" w:cs="Times New Roman"/>
          <w:b/>
          <w:sz w:val="24"/>
          <w:szCs w:val="24"/>
        </w:rPr>
        <w:t>Dünyanın En İtibarlı 100 Şirketi</w:t>
      </w:r>
    </w:p>
    <w:p w:rsidR="00AC41A5" w:rsidRPr="00272222" w:rsidRDefault="00AC41A5" w:rsidP="00272222">
      <w:pPr>
        <w:spacing w:after="0" w:line="240" w:lineRule="auto"/>
        <w:jc w:val="center"/>
        <w:rPr>
          <w:rFonts w:ascii="Times New Roman" w:hAnsi="Times New Roman" w:cs="Times New Roman"/>
          <w:b/>
          <w:sz w:val="24"/>
          <w:szCs w:val="24"/>
        </w:rPr>
      </w:pPr>
    </w:p>
    <w:tbl>
      <w:tblPr>
        <w:tblStyle w:val="OrtaListe1-Vurgu11"/>
        <w:tblW w:w="9072" w:type="dxa"/>
        <w:tblInd w:w="108" w:type="dxa"/>
        <w:tblBorders>
          <w:top w:val="single" w:sz="12" w:space="0" w:color="auto"/>
          <w:bottom w:val="single" w:sz="12" w:space="0" w:color="auto"/>
        </w:tblBorders>
        <w:tblLayout w:type="fixed"/>
        <w:tblLook w:val="04A0" w:firstRow="1" w:lastRow="0" w:firstColumn="1" w:lastColumn="0" w:noHBand="0" w:noVBand="1"/>
      </w:tblPr>
      <w:tblGrid>
        <w:gridCol w:w="817"/>
        <w:gridCol w:w="2410"/>
        <w:gridCol w:w="1451"/>
        <w:gridCol w:w="851"/>
        <w:gridCol w:w="2268"/>
        <w:gridCol w:w="1275"/>
      </w:tblGrid>
      <w:tr w:rsidR="008E32AD" w:rsidRPr="00B92120" w:rsidTr="00B92120">
        <w:trPr>
          <w:cnfStyle w:val="100000000000" w:firstRow="1" w:lastRow="0" w:firstColumn="0" w:lastColumn="0" w:oddVBand="0" w:evenVBand="0" w:oddHBand="0"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tcBorders>
              <w:top w:val="single" w:sz="12" w:space="0" w:color="auto"/>
              <w:bottom w:val="single" w:sz="12" w:space="0" w:color="auto"/>
            </w:tcBorders>
            <w:shd w:val="clear" w:color="auto" w:fill="D9D9D9" w:themeFill="background1" w:themeFillShade="D9"/>
            <w:vAlign w:val="center"/>
          </w:tcPr>
          <w:p w:rsidR="008E32AD" w:rsidRPr="00B92120" w:rsidRDefault="00B13BC8" w:rsidP="00B13BC8">
            <w:pPr>
              <w:ind w:left="-142"/>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S.</w:t>
            </w:r>
            <w:r w:rsidR="008E32AD" w:rsidRPr="00B92120">
              <w:rPr>
                <w:rFonts w:ascii="Times New Roman" w:eastAsia="Times New Roman" w:hAnsi="Times New Roman" w:cs="Times New Roman"/>
                <w:color w:val="auto"/>
                <w:sz w:val="20"/>
                <w:szCs w:val="20"/>
              </w:rPr>
              <w:t xml:space="preserve"> No</w:t>
            </w:r>
          </w:p>
        </w:tc>
        <w:tc>
          <w:tcPr>
            <w:tcW w:w="2410" w:type="dxa"/>
            <w:tcBorders>
              <w:top w:val="single" w:sz="12" w:space="0" w:color="auto"/>
              <w:bottom w:val="single" w:sz="12" w:space="0" w:color="auto"/>
            </w:tcBorders>
            <w:shd w:val="clear" w:color="auto" w:fill="D9D9D9" w:themeFill="background1" w:themeFillShade="D9"/>
            <w:vAlign w:val="center"/>
          </w:tcPr>
          <w:p w:rsidR="008E32AD" w:rsidRPr="00B92120" w:rsidRDefault="008E32AD" w:rsidP="00B13B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bdr w:val="none" w:sz="0" w:space="0" w:color="auto" w:frame="1"/>
              </w:rPr>
            </w:pPr>
            <w:r w:rsidRPr="00B92120">
              <w:rPr>
                <w:rFonts w:ascii="Times New Roman" w:eastAsia="Times New Roman" w:hAnsi="Times New Roman" w:cs="Times New Roman"/>
                <w:b/>
                <w:bCs/>
                <w:color w:val="auto"/>
                <w:sz w:val="20"/>
                <w:szCs w:val="20"/>
                <w:bdr w:val="none" w:sz="0" w:space="0" w:color="auto" w:frame="1"/>
              </w:rPr>
              <w:t>Şirket</w:t>
            </w:r>
          </w:p>
        </w:tc>
        <w:tc>
          <w:tcPr>
            <w:tcW w:w="1451" w:type="dxa"/>
            <w:tcBorders>
              <w:top w:val="single" w:sz="12" w:space="0" w:color="auto"/>
              <w:bottom w:val="single" w:sz="12" w:space="0" w:color="auto"/>
              <w:right w:val="single" w:sz="12" w:space="0" w:color="auto"/>
            </w:tcBorders>
            <w:shd w:val="clear" w:color="auto" w:fill="D9D9D9" w:themeFill="background1" w:themeFillShade="D9"/>
            <w:vAlign w:val="center"/>
          </w:tcPr>
          <w:p w:rsidR="008E32AD" w:rsidRPr="00B92120" w:rsidRDefault="008E32AD" w:rsidP="00B13B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bdr w:val="none" w:sz="0" w:space="0" w:color="auto" w:frame="1"/>
              </w:rPr>
            </w:pPr>
            <w:r w:rsidRPr="00B92120">
              <w:rPr>
                <w:rFonts w:ascii="Times New Roman" w:eastAsia="Times New Roman" w:hAnsi="Times New Roman" w:cs="Times New Roman"/>
                <w:b/>
                <w:bCs/>
                <w:color w:val="auto"/>
                <w:sz w:val="20"/>
                <w:szCs w:val="20"/>
                <w:bdr w:val="none" w:sz="0" w:space="0" w:color="auto" w:frame="1"/>
              </w:rPr>
              <w:t>İtibar Puanı</w:t>
            </w:r>
          </w:p>
        </w:tc>
        <w:tc>
          <w:tcPr>
            <w:tcW w:w="851" w:type="dxa"/>
            <w:tcBorders>
              <w:top w:val="single" w:sz="12" w:space="0" w:color="auto"/>
              <w:left w:val="single" w:sz="12" w:space="0" w:color="auto"/>
              <w:bottom w:val="single" w:sz="12" w:space="0" w:color="auto"/>
            </w:tcBorders>
            <w:shd w:val="clear" w:color="auto" w:fill="D9D9D9" w:themeFill="background1" w:themeFillShade="D9"/>
            <w:vAlign w:val="center"/>
          </w:tcPr>
          <w:p w:rsidR="008E32AD" w:rsidRPr="00B92120" w:rsidRDefault="00B13BC8" w:rsidP="00B13BC8">
            <w:pPr>
              <w:ind w:left="-142"/>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S. </w:t>
            </w:r>
            <w:r w:rsidR="008E32AD" w:rsidRPr="00B92120">
              <w:rPr>
                <w:rFonts w:ascii="Times New Roman" w:eastAsia="Times New Roman" w:hAnsi="Times New Roman" w:cs="Times New Roman"/>
                <w:b/>
                <w:color w:val="auto"/>
                <w:sz w:val="20"/>
                <w:szCs w:val="20"/>
              </w:rPr>
              <w:t xml:space="preserve"> No</w:t>
            </w:r>
          </w:p>
        </w:tc>
        <w:tc>
          <w:tcPr>
            <w:tcW w:w="2268" w:type="dxa"/>
            <w:tcBorders>
              <w:top w:val="single" w:sz="12" w:space="0" w:color="auto"/>
              <w:bottom w:val="single" w:sz="12" w:space="0" w:color="auto"/>
            </w:tcBorders>
            <w:shd w:val="clear" w:color="auto" w:fill="D9D9D9" w:themeFill="background1" w:themeFillShade="D9"/>
            <w:vAlign w:val="center"/>
          </w:tcPr>
          <w:p w:rsidR="008E32AD" w:rsidRPr="00B92120" w:rsidRDefault="008E32AD" w:rsidP="00B13B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bdr w:val="none" w:sz="0" w:space="0" w:color="auto" w:frame="1"/>
              </w:rPr>
            </w:pPr>
            <w:r w:rsidRPr="00B92120">
              <w:rPr>
                <w:rFonts w:ascii="Times New Roman" w:eastAsia="Times New Roman" w:hAnsi="Times New Roman" w:cs="Times New Roman"/>
                <w:b/>
                <w:bCs/>
                <w:color w:val="auto"/>
                <w:sz w:val="20"/>
                <w:szCs w:val="20"/>
                <w:bdr w:val="none" w:sz="0" w:space="0" w:color="auto" w:frame="1"/>
              </w:rPr>
              <w:t>Şirket</w:t>
            </w:r>
          </w:p>
        </w:tc>
        <w:tc>
          <w:tcPr>
            <w:tcW w:w="1275" w:type="dxa"/>
            <w:tcBorders>
              <w:top w:val="single" w:sz="12" w:space="0" w:color="auto"/>
              <w:bottom w:val="single" w:sz="12" w:space="0" w:color="auto"/>
            </w:tcBorders>
            <w:shd w:val="clear" w:color="auto" w:fill="D9D9D9" w:themeFill="background1" w:themeFillShade="D9"/>
            <w:vAlign w:val="center"/>
          </w:tcPr>
          <w:p w:rsidR="008E32AD" w:rsidRPr="00B92120" w:rsidRDefault="008E32AD" w:rsidP="00B13B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auto"/>
                <w:sz w:val="20"/>
                <w:szCs w:val="20"/>
                <w:bdr w:val="none" w:sz="0" w:space="0" w:color="auto" w:frame="1"/>
              </w:rPr>
            </w:pPr>
            <w:r w:rsidRPr="00B92120">
              <w:rPr>
                <w:rFonts w:ascii="Times New Roman" w:eastAsia="Times New Roman" w:hAnsi="Times New Roman" w:cs="Times New Roman"/>
                <w:b/>
                <w:bCs/>
                <w:color w:val="auto"/>
                <w:sz w:val="20"/>
                <w:szCs w:val="20"/>
                <w:bdr w:val="none" w:sz="0" w:space="0" w:color="auto" w:frame="1"/>
              </w:rPr>
              <w:t>İtibar Puanı</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tcBorders>
              <w:top w:val="single" w:sz="12" w:space="0" w:color="auto"/>
            </w:tcBorders>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w:t>
            </w:r>
          </w:p>
        </w:tc>
        <w:tc>
          <w:tcPr>
            <w:tcW w:w="2410" w:type="dxa"/>
            <w:tcBorders>
              <w:top w:val="single" w:sz="12" w:space="0" w:color="auto"/>
            </w:tcBorders>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Rolex</w:t>
            </w:r>
          </w:p>
        </w:tc>
        <w:tc>
          <w:tcPr>
            <w:tcW w:w="1451" w:type="dxa"/>
            <w:tcBorders>
              <w:top w:val="single" w:sz="12" w:space="0" w:color="auto"/>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80,</w:t>
            </w:r>
            <w:r w:rsidR="008E32AD" w:rsidRPr="00B92120">
              <w:rPr>
                <w:rFonts w:ascii="Times New Roman" w:eastAsia="Times New Roman" w:hAnsi="Times New Roman" w:cs="Times New Roman"/>
                <w:bCs/>
                <w:color w:val="auto"/>
                <w:sz w:val="20"/>
                <w:szCs w:val="20"/>
                <w:bdr w:val="none" w:sz="0" w:space="0" w:color="auto" w:frame="1"/>
              </w:rPr>
              <w:t>38</w:t>
            </w:r>
          </w:p>
        </w:tc>
        <w:tc>
          <w:tcPr>
            <w:tcW w:w="851" w:type="dxa"/>
            <w:tcBorders>
              <w:top w:val="single" w:sz="12" w:space="0" w:color="auto"/>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51</w:t>
            </w:r>
          </w:p>
        </w:tc>
        <w:tc>
          <w:tcPr>
            <w:tcW w:w="2268" w:type="dxa"/>
            <w:tcBorders>
              <w:top w:val="single" w:sz="12" w:space="0" w:color="auto"/>
            </w:tcBorders>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Airbus</w:t>
            </w:r>
          </w:p>
        </w:tc>
        <w:tc>
          <w:tcPr>
            <w:tcW w:w="1275" w:type="dxa"/>
            <w:tcBorders>
              <w:top w:val="single" w:sz="12" w:space="0" w:color="auto"/>
            </w:tcBorders>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96</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LEGO Group</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79,</w:t>
            </w:r>
            <w:r w:rsidR="008E32AD" w:rsidRPr="00B92120">
              <w:rPr>
                <w:rFonts w:ascii="Times New Roman" w:eastAsia="Times New Roman" w:hAnsi="Times New Roman" w:cs="Times New Roman"/>
                <w:bCs/>
                <w:color w:val="auto"/>
                <w:sz w:val="20"/>
                <w:szCs w:val="20"/>
                <w:bdr w:val="none" w:sz="0" w:space="0" w:color="auto" w:frame="1"/>
              </w:rPr>
              <w:t>46</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52</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The Kraft HeinzCompany</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90</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The Walt Disney Company</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79,</w:t>
            </w:r>
            <w:r w:rsidR="008E32AD" w:rsidRPr="00B92120">
              <w:rPr>
                <w:rFonts w:ascii="Times New Roman" w:eastAsia="Times New Roman" w:hAnsi="Times New Roman" w:cs="Times New Roman"/>
                <w:bCs/>
                <w:color w:val="auto"/>
                <w:sz w:val="20"/>
                <w:szCs w:val="20"/>
                <w:bdr w:val="none" w:sz="0" w:space="0" w:color="auto" w:frame="1"/>
              </w:rPr>
              <w:t>19</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53</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DHL</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85</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Canon</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78,</w:t>
            </w:r>
            <w:r w:rsidR="008E32AD" w:rsidRPr="00B92120">
              <w:rPr>
                <w:rFonts w:ascii="Times New Roman" w:eastAsia="Times New Roman" w:hAnsi="Times New Roman" w:cs="Times New Roman"/>
                <w:bCs/>
                <w:color w:val="auto"/>
                <w:sz w:val="20"/>
                <w:szCs w:val="20"/>
                <w:bdr w:val="none" w:sz="0" w:space="0" w:color="auto" w:frame="1"/>
              </w:rPr>
              <w:t>28</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54</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Nestlé</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63</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5</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Google</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78,</w:t>
            </w:r>
            <w:r w:rsidR="008E32AD" w:rsidRPr="00B92120">
              <w:rPr>
                <w:rFonts w:ascii="Times New Roman" w:eastAsia="Times New Roman" w:hAnsi="Times New Roman" w:cs="Times New Roman"/>
                <w:bCs/>
                <w:color w:val="auto"/>
                <w:sz w:val="20"/>
                <w:szCs w:val="20"/>
                <w:bdr w:val="none" w:sz="0" w:space="0" w:color="auto" w:frame="1"/>
              </w:rPr>
              <w:t>22</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55</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FedEx</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59</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6</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Bosch</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78,</w:t>
            </w:r>
            <w:r w:rsidR="008E32AD" w:rsidRPr="00B92120">
              <w:rPr>
                <w:rFonts w:ascii="Times New Roman" w:eastAsia="Times New Roman" w:hAnsi="Times New Roman" w:cs="Times New Roman"/>
                <w:bCs/>
                <w:color w:val="auto"/>
                <w:sz w:val="20"/>
                <w:szCs w:val="20"/>
                <w:bdr w:val="none" w:sz="0" w:space="0" w:color="auto" w:frame="1"/>
              </w:rPr>
              <w:t>13</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56</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British Airways</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59</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7</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Sony</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77,</w:t>
            </w:r>
            <w:r w:rsidR="008E32AD" w:rsidRPr="00B92120">
              <w:rPr>
                <w:rFonts w:ascii="Times New Roman" w:eastAsia="Times New Roman" w:hAnsi="Times New Roman" w:cs="Times New Roman"/>
                <w:bCs/>
                <w:color w:val="auto"/>
                <w:sz w:val="20"/>
                <w:szCs w:val="20"/>
                <w:bdr w:val="none" w:sz="0" w:space="0" w:color="auto" w:frame="1"/>
              </w:rPr>
              <w:t>74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57</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Kellogg's</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48</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8</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Intel</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77,</w:t>
            </w:r>
            <w:r w:rsidR="008E32AD" w:rsidRPr="00B92120">
              <w:rPr>
                <w:rFonts w:ascii="Times New Roman" w:eastAsia="Times New Roman" w:hAnsi="Times New Roman" w:cs="Times New Roman"/>
                <w:bCs/>
                <w:color w:val="auto"/>
                <w:sz w:val="20"/>
                <w:szCs w:val="20"/>
                <w:bdr w:val="none" w:sz="0" w:space="0" w:color="auto" w:frame="1"/>
              </w:rPr>
              <w:t>74</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58</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IKEA Group</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46</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9</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Rolls-RoyceAerospace</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77,</w:t>
            </w:r>
            <w:r w:rsidR="008E32AD" w:rsidRPr="00B92120">
              <w:rPr>
                <w:rFonts w:ascii="Times New Roman" w:eastAsia="Times New Roman" w:hAnsi="Times New Roman" w:cs="Times New Roman"/>
                <w:bCs/>
                <w:color w:val="auto"/>
                <w:sz w:val="20"/>
                <w:szCs w:val="20"/>
                <w:bdr w:val="none" w:sz="0" w:space="0" w:color="auto" w:frame="1"/>
              </w:rPr>
              <w:t>66</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59</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Heineken</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41</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10</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Adidas</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77,</w:t>
            </w:r>
            <w:r w:rsidR="008E32AD" w:rsidRPr="00B92120">
              <w:rPr>
                <w:rFonts w:ascii="Times New Roman" w:eastAsia="Times New Roman" w:hAnsi="Times New Roman" w:cs="Times New Roman"/>
                <w:bCs/>
                <w:color w:val="auto"/>
                <w:sz w:val="20"/>
                <w:szCs w:val="20"/>
                <w:bdr w:val="none" w:sz="0" w:space="0" w:color="auto" w:frame="1"/>
              </w:rPr>
              <w:t>27</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60</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Fujifilm</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32</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11</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Microsoft</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77,</w:t>
            </w:r>
            <w:r w:rsidR="008E32AD" w:rsidRPr="00B92120">
              <w:rPr>
                <w:rFonts w:ascii="Times New Roman" w:eastAsia="Times New Roman" w:hAnsi="Times New Roman" w:cs="Times New Roman"/>
                <w:bCs/>
                <w:color w:val="auto"/>
                <w:sz w:val="20"/>
                <w:szCs w:val="20"/>
                <w:bdr w:val="none" w:sz="0" w:space="0" w:color="auto" w:frame="1"/>
              </w:rPr>
              <w:t>12</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61</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Procter &amp;Gamble</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30</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12</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BMW Group</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76,</w:t>
            </w:r>
            <w:r w:rsidR="008E32AD" w:rsidRPr="00B92120">
              <w:rPr>
                <w:rFonts w:ascii="Times New Roman" w:eastAsia="Times New Roman" w:hAnsi="Times New Roman" w:cs="Times New Roman"/>
                <w:bCs/>
                <w:color w:val="auto"/>
                <w:sz w:val="20"/>
                <w:szCs w:val="20"/>
                <w:bdr w:val="none" w:sz="0" w:space="0" w:color="auto" w:frame="1"/>
              </w:rPr>
              <w:t>93</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62</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HersheyCompany</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28</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13</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Michelin</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76,</w:t>
            </w:r>
            <w:r w:rsidR="008E32AD" w:rsidRPr="00B92120">
              <w:rPr>
                <w:rFonts w:ascii="Times New Roman" w:eastAsia="Times New Roman" w:hAnsi="Times New Roman" w:cs="Times New Roman"/>
                <w:bCs/>
                <w:color w:val="auto"/>
                <w:sz w:val="20"/>
                <w:szCs w:val="20"/>
                <w:bdr w:val="none" w:sz="0" w:space="0" w:color="auto" w:frame="1"/>
              </w:rPr>
              <w:t>75</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63</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LG Corporation</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72,</w:t>
            </w:r>
            <w:r w:rsidR="008E32AD" w:rsidRPr="00B92120">
              <w:rPr>
                <w:rFonts w:ascii="Times New Roman" w:eastAsia="Times New Roman" w:hAnsi="Times New Roman" w:cs="Times New Roman"/>
                <w:bCs/>
                <w:color w:val="auto"/>
                <w:sz w:val="20"/>
                <w:szCs w:val="20"/>
                <w:bdr w:val="none" w:sz="0" w:space="0" w:color="auto" w:frame="1"/>
              </w:rPr>
              <w:t>05</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14</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Levi Strauss &amp;Co.</w:t>
            </w:r>
          </w:p>
        </w:tc>
        <w:tc>
          <w:tcPr>
            <w:tcW w:w="1451" w:type="dxa"/>
            <w:tcBorders>
              <w:right w:val="single" w:sz="12" w:space="0" w:color="auto"/>
            </w:tcBorders>
            <w:vAlign w:val="center"/>
          </w:tcPr>
          <w:p w:rsidR="008E32AD" w:rsidRPr="00B92120" w:rsidRDefault="009A1997"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 xml:space="preserve">   76,</w:t>
            </w:r>
            <w:r w:rsidR="008E32AD" w:rsidRPr="00B92120">
              <w:rPr>
                <w:rFonts w:ascii="Times New Roman" w:eastAsia="Times New Roman" w:hAnsi="Times New Roman" w:cs="Times New Roman"/>
                <w:bCs/>
                <w:color w:val="auto"/>
                <w:sz w:val="20"/>
                <w:szCs w:val="20"/>
                <w:bdr w:val="none" w:sz="0" w:space="0" w:color="auto" w:frame="1"/>
              </w:rPr>
              <w:t>70</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64</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Oracle</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90</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15</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Nike, Inc.</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75,</w:t>
            </w:r>
            <w:r w:rsidR="008E32AD" w:rsidRPr="00B92120">
              <w:rPr>
                <w:rFonts w:ascii="Times New Roman" w:eastAsia="Times New Roman" w:hAnsi="Times New Roman" w:cs="Times New Roman"/>
                <w:bCs/>
                <w:color w:val="auto"/>
                <w:sz w:val="20"/>
                <w:szCs w:val="20"/>
                <w:bdr w:val="none" w:sz="0" w:space="0" w:color="auto" w:frame="1"/>
              </w:rPr>
              <w:t>74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65</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SAP</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86</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16</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Nintendo</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75,</w:t>
            </w:r>
            <w:r w:rsidR="008E32AD" w:rsidRPr="00B92120">
              <w:rPr>
                <w:rFonts w:ascii="Times New Roman" w:eastAsia="Times New Roman" w:hAnsi="Times New Roman" w:cs="Times New Roman"/>
                <w:bCs/>
                <w:color w:val="auto"/>
                <w:sz w:val="20"/>
                <w:szCs w:val="20"/>
                <w:bdr w:val="none" w:sz="0" w:space="0" w:color="auto" w:frame="1"/>
              </w:rPr>
              <w:t>72</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66</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CampbellSoupCompany</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86</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17</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Ferrero</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75,</w:t>
            </w:r>
            <w:r w:rsidR="008E32AD" w:rsidRPr="00B92120">
              <w:rPr>
                <w:rFonts w:ascii="Times New Roman" w:eastAsia="Times New Roman" w:hAnsi="Times New Roman" w:cs="Times New Roman"/>
                <w:bCs/>
                <w:color w:val="auto"/>
                <w:sz w:val="20"/>
                <w:szCs w:val="20"/>
                <w:bdr w:val="none" w:sz="0" w:space="0" w:color="auto" w:frame="1"/>
              </w:rPr>
              <w:t>45</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67</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Xerox</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67</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18</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Amazon.com</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75,</w:t>
            </w:r>
            <w:r w:rsidR="008E32AD" w:rsidRPr="00B92120">
              <w:rPr>
                <w:rFonts w:ascii="Times New Roman" w:eastAsia="Times New Roman" w:hAnsi="Times New Roman" w:cs="Times New Roman"/>
                <w:bCs/>
                <w:color w:val="auto"/>
                <w:sz w:val="20"/>
                <w:szCs w:val="20"/>
                <w:bdr w:val="none" w:sz="0" w:space="0" w:color="auto" w:frame="1"/>
              </w:rPr>
              <w:t>33</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68</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Dell</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60</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19</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IBM</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75,</w:t>
            </w:r>
            <w:r w:rsidR="008E32AD" w:rsidRPr="00B92120">
              <w:rPr>
                <w:rFonts w:ascii="Times New Roman" w:eastAsia="Times New Roman" w:hAnsi="Times New Roman" w:cs="Times New Roman"/>
                <w:bCs/>
                <w:color w:val="auto"/>
                <w:sz w:val="20"/>
                <w:szCs w:val="20"/>
                <w:bdr w:val="none" w:sz="0" w:space="0" w:color="auto" w:frame="1"/>
              </w:rPr>
              <w:t>29</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69</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Ford</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71,</w:t>
            </w:r>
            <w:r w:rsidR="008E32AD" w:rsidRPr="00B92120">
              <w:rPr>
                <w:rFonts w:ascii="Times New Roman" w:eastAsia="Times New Roman" w:hAnsi="Times New Roman" w:cs="Times New Roman"/>
                <w:bCs/>
                <w:color w:val="auto"/>
                <w:sz w:val="20"/>
                <w:szCs w:val="20"/>
                <w:bdr w:val="none" w:sz="0" w:space="0" w:color="auto" w:frame="1"/>
              </w:rPr>
              <w:t>42</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20</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Apple</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94</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70</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SamsungElectronics</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98</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21</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PhilipsElectronics</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94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71</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General Electric</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98</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22</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3M</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82</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72</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Anheuser-BuschInBev</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90</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23</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Barilla</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74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73</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Electrolux</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87</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24</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Cisco Systems</w:t>
            </w:r>
          </w:p>
        </w:tc>
        <w:tc>
          <w:tcPr>
            <w:tcW w:w="1451" w:type="dxa"/>
            <w:tcBorders>
              <w:right w:val="single" w:sz="12" w:space="0" w:color="auto"/>
            </w:tcBorders>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72</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74</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Unilever</w:t>
            </w:r>
          </w:p>
        </w:tc>
        <w:tc>
          <w:tcPr>
            <w:tcW w:w="1275" w:type="dxa"/>
            <w:shd w:val="clear" w:color="auto" w:fill="DBE5F1" w:themeFill="accent1" w:themeFillTint="33"/>
            <w:vAlign w:val="center"/>
          </w:tcPr>
          <w:p w:rsidR="008E32AD" w:rsidRPr="00B92120" w:rsidRDefault="009A1997"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84</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lastRenderedPageBreak/>
              <w:t>25</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Colgate-Palmolive</w:t>
            </w:r>
          </w:p>
        </w:tc>
        <w:tc>
          <w:tcPr>
            <w:tcW w:w="1451" w:type="dxa"/>
            <w:tcBorders>
              <w:right w:val="single" w:sz="12" w:space="0" w:color="auto"/>
            </w:tcBorders>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64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75</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Toshiba</w:t>
            </w:r>
          </w:p>
        </w:tc>
        <w:tc>
          <w:tcPr>
            <w:tcW w:w="1275" w:type="dxa"/>
            <w:shd w:val="clear" w:color="auto" w:fill="FFFFFF" w:themeFill="background1"/>
            <w:vAlign w:val="center"/>
          </w:tcPr>
          <w:p w:rsidR="008E32AD" w:rsidRPr="00B92120" w:rsidRDefault="009A1997"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74</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26</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Visa</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54</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76</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Nokia</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71</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27</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Daimler</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52</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77</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Air France-KLM</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63</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28</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Giorgio Armani</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44</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78</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Virgin Group</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62</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29</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Goodyear</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40</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79</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UPS</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70,</w:t>
            </w:r>
            <w:r w:rsidR="008E32AD" w:rsidRPr="00B92120">
              <w:rPr>
                <w:rFonts w:ascii="Times New Roman" w:eastAsia="Times New Roman" w:hAnsi="Times New Roman" w:cs="Times New Roman"/>
                <w:bCs/>
                <w:color w:val="auto"/>
                <w:sz w:val="20"/>
                <w:szCs w:val="20"/>
                <w:bdr w:val="none" w:sz="0" w:space="0" w:color="auto" w:frame="1"/>
              </w:rPr>
              <w:t>61</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30</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Bridgestone</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12</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80</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Nissan Motor</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95</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31</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Mastercard</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12</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81</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Hitachi</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95</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32</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Pirelli</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11</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82</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The Coca-Cola Company</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53</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33</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Caterpillar</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74,</w:t>
            </w:r>
            <w:r w:rsidR="008E32AD" w:rsidRPr="00B92120">
              <w:rPr>
                <w:rFonts w:ascii="Times New Roman" w:eastAsia="Times New Roman" w:hAnsi="Times New Roman" w:cs="Times New Roman"/>
                <w:bCs/>
                <w:color w:val="auto"/>
                <w:sz w:val="20"/>
                <w:szCs w:val="20"/>
                <w:bdr w:val="none" w:sz="0" w:space="0" w:color="auto" w:frame="1"/>
              </w:rPr>
              <w:t>06</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83</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eBay</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30</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34</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Toyota</w:t>
            </w:r>
          </w:p>
        </w:tc>
        <w:tc>
          <w:tcPr>
            <w:tcW w:w="1451" w:type="dxa"/>
            <w:tcBorders>
              <w:right w:val="single" w:sz="12" w:space="0" w:color="auto"/>
            </w:tcBorders>
            <w:vAlign w:val="center"/>
          </w:tcPr>
          <w:p w:rsidR="008E32AD" w:rsidRPr="00B92120" w:rsidRDefault="008E32AD" w:rsidP="00210D7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73</w:t>
            </w:r>
            <w:r w:rsidR="00210D75">
              <w:rPr>
                <w:rFonts w:ascii="Times New Roman" w:eastAsia="Times New Roman" w:hAnsi="Times New Roman" w:cs="Times New Roman"/>
                <w:bCs/>
                <w:color w:val="auto"/>
                <w:sz w:val="20"/>
                <w:szCs w:val="20"/>
                <w:bdr w:val="none" w:sz="0" w:space="0" w:color="auto" w:frame="1"/>
              </w:rPr>
              <w:t>,</w:t>
            </w:r>
            <w:r w:rsidRPr="00B92120">
              <w:rPr>
                <w:rFonts w:ascii="Times New Roman" w:eastAsia="Times New Roman" w:hAnsi="Times New Roman" w:cs="Times New Roman"/>
                <w:bCs/>
                <w:color w:val="auto"/>
                <w:sz w:val="20"/>
                <w:szCs w:val="20"/>
                <w:bdr w:val="none" w:sz="0" w:space="0" w:color="auto" w:frame="1"/>
              </w:rPr>
              <w:t>98</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84</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Bacardi</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22</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35</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Panasonic</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88</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85</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PSA Peugeot-Citroën</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69,</w:t>
            </w:r>
            <w:r w:rsidR="008E32AD" w:rsidRPr="00B92120">
              <w:rPr>
                <w:rFonts w:ascii="Times New Roman" w:eastAsia="Times New Roman" w:hAnsi="Times New Roman" w:cs="Times New Roman"/>
                <w:bCs/>
                <w:color w:val="auto"/>
                <w:sz w:val="20"/>
                <w:szCs w:val="20"/>
                <w:bdr w:val="none" w:sz="0" w:space="0" w:color="auto" w:frame="1"/>
              </w:rPr>
              <w:t>15</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36</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HP Inc.</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73</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86</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LinkedIn</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68,</w:t>
            </w:r>
            <w:r w:rsidR="008E32AD" w:rsidRPr="00B92120">
              <w:rPr>
                <w:rFonts w:ascii="Times New Roman" w:eastAsia="Times New Roman" w:hAnsi="Times New Roman" w:cs="Times New Roman"/>
                <w:bCs/>
                <w:color w:val="auto"/>
                <w:sz w:val="20"/>
                <w:szCs w:val="20"/>
                <w:bdr w:val="none" w:sz="0" w:space="0" w:color="auto" w:frame="1"/>
              </w:rPr>
              <w:t>82</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37</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The Estée LauderCompanies</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71</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87</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Groupe Renault</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68,</w:t>
            </w:r>
            <w:r w:rsidR="008E32AD" w:rsidRPr="00B92120">
              <w:rPr>
                <w:rFonts w:ascii="Times New Roman" w:eastAsia="Times New Roman" w:hAnsi="Times New Roman" w:cs="Times New Roman"/>
                <w:bCs/>
                <w:color w:val="auto"/>
                <w:sz w:val="20"/>
                <w:szCs w:val="20"/>
                <w:bdr w:val="none" w:sz="0" w:space="0" w:color="auto" w:frame="1"/>
              </w:rPr>
              <w:t>71</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38</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Danone</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54</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88</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Sharp</w:t>
            </w:r>
          </w:p>
        </w:tc>
        <w:tc>
          <w:tcPr>
            <w:tcW w:w="1275" w:type="dxa"/>
            <w:shd w:val="clear" w:color="auto" w:fill="DBE5F1" w:themeFill="accent1" w:themeFillTint="33"/>
            <w:vAlign w:val="center"/>
          </w:tcPr>
          <w:p w:rsidR="008E32AD" w:rsidRPr="00B92120" w:rsidRDefault="008E32A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6</w:t>
            </w:r>
            <w:r w:rsidR="003973FD">
              <w:rPr>
                <w:rFonts w:ascii="Times New Roman" w:eastAsia="Times New Roman" w:hAnsi="Times New Roman" w:cs="Times New Roman"/>
                <w:bCs/>
                <w:color w:val="auto"/>
                <w:sz w:val="20"/>
                <w:szCs w:val="20"/>
                <w:bdr w:val="none" w:sz="0" w:space="0" w:color="auto" w:frame="1"/>
              </w:rPr>
              <w:t>8,</w:t>
            </w:r>
            <w:r w:rsidRPr="00B92120">
              <w:rPr>
                <w:rFonts w:ascii="Times New Roman" w:eastAsia="Times New Roman" w:hAnsi="Times New Roman" w:cs="Times New Roman"/>
                <w:bCs/>
                <w:color w:val="auto"/>
                <w:sz w:val="20"/>
                <w:szCs w:val="20"/>
                <w:bdr w:val="none" w:sz="0" w:space="0" w:color="auto" w:frame="1"/>
              </w:rPr>
              <w:t>65</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39</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BBC</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50</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89</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American Express</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68,</w:t>
            </w:r>
            <w:r w:rsidR="008E32AD" w:rsidRPr="00B92120">
              <w:rPr>
                <w:rFonts w:ascii="Times New Roman" w:eastAsia="Times New Roman" w:hAnsi="Times New Roman" w:cs="Times New Roman"/>
                <w:bCs/>
                <w:color w:val="auto"/>
                <w:sz w:val="20"/>
                <w:szCs w:val="20"/>
                <w:bdr w:val="none" w:sz="0" w:space="0" w:color="auto" w:frame="1"/>
              </w:rPr>
              <w:t>36</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40</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Netflix</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35</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90</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Fujitsu</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68,</w:t>
            </w:r>
            <w:r w:rsidR="008E32AD" w:rsidRPr="00B92120">
              <w:rPr>
                <w:rFonts w:ascii="Times New Roman" w:eastAsia="Times New Roman" w:hAnsi="Times New Roman" w:cs="Times New Roman"/>
                <w:bCs/>
                <w:color w:val="auto"/>
                <w:sz w:val="20"/>
                <w:szCs w:val="20"/>
                <w:bdr w:val="none" w:sz="0" w:space="0" w:color="auto" w:frame="1"/>
              </w:rPr>
              <w:t>14</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41</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Whirlpool</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30</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91</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Ericsson</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99</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42</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Emirates</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29</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92</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Zara</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76</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43</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Hugo Boss</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27</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93</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PepsiCo</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71</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44</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Johnson &amp; Johnson</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27</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94</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ING</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46</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45</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RalphLauren Corporation</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20</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95</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StarbucksCoffeeCompany</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36</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46</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L'Oréal</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18</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96</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General Motors</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28</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47</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Siemens</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14</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97</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Delta AirLines</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67,</w:t>
            </w:r>
            <w:r w:rsidR="008E32AD" w:rsidRPr="00B92120">
              <w:rPr>
                <w:rFonts w:ascii="Times New Roman" w:eastAsia="Times New Roman" w:hAnsi="Times New Roman" w:cs="Times New Roman"/>
                <w:bCs/>
                <w:color w:val="auto"/>
                <w:sz w:val="20"/>
                <w:szCs w:val="20"/>
                <w:bdr w:val="none" w:sz="0" w:space="0" w:color="auto" w:frame="1"/>
              </w:rPr>
              <w:t>11</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48</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Honda Motor</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13</w:t>
            </w:r>
          </w:p>
        </w:tc>
        <w:tc>
          <w:tcPr>
            <w:tcW w:w="851" w:type="dxa"/>
            <w:tcBorders>
              <w:left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98</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FCA</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66,</w:t>
            </w:r>
            <w:r w:rsidR="008E32AD" w:rsidRPr="00B92120">
              <w:rPr>
                <w:rFonts w:ascii="Times New Roman" w:eastAsia="Times New Roman" w:hAnsi="Times New Roman" w:cs="Times New Roman"/>
                <w:bCs/>
                <w:color w:val="auto"/>
                <w:sz w:val="20"/>
                <w:szCs w:val="20"/>
                <w:bdr w:val="none" w:sz="0" w:space="0" w:color="auto" w:frame="1"/>
              </w:rPr>
              <w:t>58</w:t>
            </w:r>
          </w:p>
        </w:tc>
      </w:tr>
      <w:tr w:rsidR="008E32AD" w:rsidRPr="00B92120" w:rsidTr="00B92120">
        <w:trPr>
          <w:cnfStyle w:val="000000100000" w:firstRow="0" w:lastRow="0" w:firstColumn="0" w:lastColumn="0" w:oddVBand="0" w:evenVBand="0" w:oddHBand="1" w:evenHBand="0" w:firstRowFirstColumn="0" w:firstRowLastColumn="0" w:lastRowFirstColumn="0" w:lastRowLastColumn="0"/>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49</w:t>
            </w:r>
          </w:p>
        </w:tc>
        <w:tc>
          <w:tcPr>
            <w:tcW w:w="2410" w:type="dxa"/>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Boeing</w:t>
            </w:r>
          </w:p>
        </w:tc>
        <w:tc>
          <w:tcPr>
            <w:tcW w:w="1451" w:type="dxa"/>
            <w:tcBorders>
              <w:right w:val="single" w:sz="12" w:space="0" w:color="auto"/>
            </w:tcBorders>
            <w:vAlign w:val="center"/>
          </w:tcPr>
          <w:p w:rsidR="008E32AD" w:rsidRPr="00B92120" w:rsidRDefault="00210D75"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02</w:t>
            </w:r>
          </w:p>
        </w:tc>
        <w:tc>
          <w:tcPr>
            <w:tcW w:w="851" w:type="dxa"/>
            <w:tcBorders>
              <w:left w:val="single" w:sz="12" w:space="0" w:color="auto"/>
            </w:tcBorders>
            <w:shd w:val="clear" w:color="auto" w:fill="FFFFFF" w:themeFill="background1"/>
            <w:vAlign w:val="center"/>
          </w:tcPr>
          <w:p w:rsidR="008E32AD" w:rsidRPr="00B92120" w:rsidRDefault="008E32AD" w:rsidP="00B13BC8">
            <w:pPr>
              <w:ind w:left="-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99</w:t>
            </w:r>
          </w:p>
        </w:tc>
        <w:tc>
          <w:tcPr>
            <w:tcW w:w="2268" w:type="dxa"/>
            <w:shd w:val="clear" w:color="auto" w:fill="FFFFFF" w:themeFill="background1"/>
            <w:vAlign w:val="center"/>
          </w:tcPr>
          <w:p w:rsidR="008E32AD" w:rsidRPr="00B92120" w:rsidRDefault="008E32AD" w:rsidP="00B13B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Hyundai</w:t>
            </w:r>
          </w:p>
        </w:tc>
        <w:tc>
          <w:tcPr>
            <w:tcW w:w="1275" w:type="dxa"/>
            <w:shd w:val="clear" w:color="auto" w:fill="FFFFFF" w:themeFill="background1"/>
            <w:vAlign w:val="center"/>
          </w:tcPr>
          <w:p w:rsidR="008E32AD" w:rsidRPr="00B92120" w:rsidRDefault="003973FD" w:rsidP="00B13BC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66,</w:t>
            </w:r>
            <w:r w:rsidR="008E32AD" w:rsidRPr="00B92120">
              <w:rPr>
                <w:rFonts w:ascii="Times New Roman" w:eastAsia="Times New Roman" w:hAnsi="Times New Roman" w:cs="Times New Roman"/>
                <w:bCs/>
                <w:color w:val="auto"/>
                <w:sz w:val="20"/>
                <w:szCs w:val="20"/>
                <w:bdr w:val="none" w:sz="0" w:space="0" w:color="auto" w:frame="1"/>
              </w:rPr>
              <w:t>12</w:t>
            </w:r>
          </w:p>
        </w:tc>
      </w:tr>
      <w:tr w:rsidR="008E32AD" w:rsidRPr="00B92120" w:rsidTr="00B92120">
        <w:trPr>
          <w:cantSplit/>
          <w:trHeight w:val="284"/>
        </w:trPr>
        <w:tc>
          <w:tcPr>
            <w:cnfStyle w:val="001000000000" w:firstRow="0" w:lastRow="0" w:firstColumn="1" w:lastColumn="0" w:oddVBand="0" w:evenVBand="0" w:oddHBand="0" w:evenHBand="0" w:firstRowFirstColumn="0" w:firstRowLastColumn="0" w:lastRowFirstColumn="0" w:lastRowLastColumn="0"/>
            <w:tcW w:w="817" w:type="dxa"/>
            <w:vAlign w:val="center"/>
          </w:tcPr>
          <w:p w:rsidR="008E32AD" w:rsidRPr="00B92120" w:rsidRDefault="008E32AD" w:rsidP="00B13BC8">
            <w:pPr>
              <w:ind w:left="-142"/>
              <w:jc w:val="center"/>
              <w:rPr>
                <w:rFonts w:ascii="Times New Roman" w:eastAsia="Times New Roman" w:hAnsi="Times New Roman" w:cs="Times New Roman"/>
                <w:color w:val="auto"/>
                <w:sz w:val="20"/>
                <w:szCs w:val="20"/>
              </w:rPr>
            </w:pPr>
            <w:r w:rsidRPr="00B92120">
              <w:rPr>
                <w:rFonts w:ascii="Times New Roman" w:eastAsia="Times New Roman" w:hAnsi="Times New Roman" w:cs="Times New Roman"/>
                <w:color w:val="auto"/>
                <w:sz w:val="20"/>
                <w:szCs w:val="20"/>
              </w:rPr>
              <w:t>50</w:t>
            </w:r>
          </w:p>
        </w:tc>
        <w:tc>
          <w:tcPr>
            <w:tcW w:w="2410" w:type="dxa"/>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Hilton Worldwide</w:t>
            </w:r>
          </w:p>
        </w:tc>
        <w:tc>
          <w:tcPr>
            <w:tcW w:w="1451" w:type="dxa"/>
            <w:tcBorders>
              <w:right w:val="single" w:sz="12" w:space="0" w:color="auto"/>
            </w:tcBorders>
            <w:vAlign w:val="center"/>
          </w:tcPr>
          <w:p w:rsidR="008E32AD" w:rsidRPr="00B92120" w:rsidRDefault="00210D75"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73,</w:t>
            </w:r>
            <w:r w:rsidR="008E32AD" w:rsidRPr="00B92120">
              <w:rPr>
                <w:rFonts w:ascii="Times New Roman" w:eastAsia="Times New Roman" w:hAnsi="Times New Roman" w:cs="Times New Roman"/>
                <w:bCs/>
                <w:color w:val="auto"/>
                <w:sz w:val="20"/>
                <w:szCs w:val="20"/>
                <w:bdr w:val="none" w:sz="0" w:space="0" w:color="auto" w:frame="1"/>
              </w:rPr>
              <w:t>00</w:t>
            </w:r>
          </w:p>
        </w:tc>
        <w:tc>
          <w:tcPr>
            <w:tcW w:w="851" w:type="dxa"/>
            <w:tcBorders>
              <w:left w:val="single" w:sz="12" w:space="0" w:color="auto"/>
              <w:bottom w:val="single" w:sz="12" w:space="0" w:color="auto"/>
            </w:tcBorders>
            <w:shd w:val="clear" w:color="auto" w:fill="DBE5F1" w:themeFill="accent1" w:themeFillTint="33"/>
            <w:vAlign w:val="center"/>
          </w:tcPr>
          <w:p w:rsidR="008E32AD" w:rsidRPr="00B92120" w:rsidRDefault="008E32AD" w:rsidP="00B13BC8">
            <w:pPr>
              <w:ind w:left="-142"/>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0"/>
                <w:szCs w:val="20"/>
              </w:rPr>
            </w:pPr>
            <w:r w:rsidRPr="00B92120">
              <w:rPr>
                <w:rFonts w:ascii="Times New Roman" w:eastAsia="Times New Roman" w:hAnsi="Times New Roman" w:cs="Times New Roman"/>
                <w:b/>
                <w:color w:val="auto"/>
                <w:sz w:val="20"/>
                <w:szCs w:val="20"/>
              </w:rPr>
              <w:t>100</w:t>
            </w:r>
          </w:p>
        </w:tc>
        <w:tc>
          <w:tcPr>
            <w:tcW w:w="2268" w:type="dxa"/>
            <w:shd w:val="clear" w:color="auto" w:fill="DBE5F1" w:themeFill="accent1" w:themeFillTint="33"/>
            <w:vAlign w:val="center"/>
          </w:tcPr>
          <w:p w:rsidR="008E32AD" w:rsidRPr="00B92120" w:rsidRDefault="008E32AD" w:rsidP="00B13B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sidRPr="00B92120">
              <w:rPr>
                <w:rFonts w:ascii="Times New Roman" w:eastAsia="Times New Roman" w:hAnsi="Times New Roman" w:cs="Times New Roman"/>
                <w:bCs/>
                <w:color w:val="auto"/>
                <w:sz w:val="20"/>
                <w:szCs w:val="20"/>
                <w:bdr w:val="none" w:sz="0" w:space="0" w:color="auto" w:frame="1"/>
              </w:rPr>
              <w:t>Volkswagen</w:t>
            </w:r>
          </w:p>
        </w:tc>
        <w:tc>
          <w:tcPr>
            <w:tcW w:w="1275" w:type="dxa"/>
            <w:shd w:val="clear" w:color="auto" w:fill="DBE5F1" w:themeFill="accent1" w:themeFillTint="33"/>
            <w:vAlign w:val="center"/>
          </w:tcPr>
          <w:p w:rsidR="008E32AD" w:rsidRPr="00B92120" w:rsidRDefault="003973FD" w:rsidP="00B13BC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0"/>
                <w:szCs w:val="20"/>
              </w:rPr>
            </w:pPr>
            <w:r>
              <w:rPr>
                <w:rFonts w:ascii="Times New Roman" w:eastAsia="Times New Roman" w:hAnsi="Times New Roman" w:cs="Times New Roman"/>
                <w:bCs/>
                <w:color w:val="auto"/>
                <w:sz w:val="20"/>
                <w:szCs w:val="20"/>
                <w:bdr w:val="none" w:sz="0" w:space="0" w:color="auto" w:frame="1"/>
              </w:rPr>
              <w:t>64,</w:t>
            </w:r>
            <w:r w:rsidR="008E32AD" w:rsidRPr="00B92120">
              <w:rPr>
                <w:rFonts w:ascii="Times New Roman" w:eastAsia="Times New Roman" w:hAnsi="Times New Roman" w:cs="Times New Roman"/>
                <w:bCs/>
                <w:color w:val="auto"/>
                <w:sz w:val="20"/>
                <w:szCs w:val="20"/>
                <w:bdr w:val="none" w:sz="0" w:space="0" w:color="auto" w:frame="1"/>
              </w:rPr>
              <w:t>73</w:t>
            </w:r>
          </w:p>
        </w:tc>
      </w:tr>
    </w:tbl>
    <w:p w:rsidR="00E05227" w:rsidRPr="00894C99" w:rsidRDefault="00E05227" w:rsidP="00671B00">
      <w:pPr>
        <w:spacing w:before="60" w:after="0" w:line="240" w:lineRule="auto"/>
        <w:jc w:val="both"/>
        <w:rPr>
          <w:rFonts w:ascii="Times New Roman" w:hAnsi="Times New Roman" w:cs="Times New Roman"/>
          <w:b/>
          <w:bCs/>
          <w:i/>
          <w:caps/>
        </w:rPr>
      </w:pPr>
      <w:r w:rsidRPr="00894C99">
        <w:rPr>
          <w:rFonts w:ascii="Times New Roman" w:hAnsi="Times New Roman" w:cs="Times New Roman"/>
          <w:b/>
          <w:i/>
        </w:rPr>
        <w:t>Kaynak</w:t>
      </w:r>
      <w:r w:rsidRPr="00894C99">
        <w:rPr>
          <w:rFonts w:ascii="Times New Roman" w:hAnsi="Times New Roman" w:cs="Times New Roman"/>
          <w:b/>
          <w:i/>
          <w:caps/>
        </w:rPr>
        <w:t>:</w:t>
      </w:r>
      <w:r w:rsidR="00F37789" w:rsidRPr="00894C99">
        <w:rPr>
          <w:rFonts w:ascii="Times New Roman" w:hAnsi="Times New Roman" w:cs="Times New Roman"/>
          <w:b/>
          <w:i/>
          <w:caps/>
        </w:rPr>
        <w:t xml:space="preserve"> </w:t>
      </w:r>
      <w:hyperlink r:id="rId8" w:history="1">
        <w:r w:rsidR="00342534" w:rsidRPr="00894C99">
          <w:rPr>
            <w:rStyle w:val="Kpr"/>
            <w:rFonts w:ascii="Times New Roman" w:hAnsi="Times New Roman" w:cs="Times New Roman"/>
            <w:i/>
            <w:color w:val="auto"/>
            <w:u w:val="none"/>
          </w:rPr>
          <w:t>www.reputationinstitute.com</w:t>
        </w:r>
      </w:hyperlink>
      <w:r w:rsidR="00342534" w:rsidRPr="00894C99">
        <w:rPr>
          <w:rFonts w:ascii="Times New Roman" w:hAnsi="Times New Roman" w:cs="Times New Roman"/>
          <w:i/>
        </w:rPr>
        <w:t xml:space="preserve">, </w:t>
      </w:r>
      <w:r w:rsidRPr="00894C99">
        <w:rPr>
          <w:rFonts w:ascii="Times New Roman" w:hAnsi="Times New Roman" w:cs="Times New Roman"/>
          <w:i/>
          <w:caps/>
        </w:rPr>
        <w:t xml:space="preserve">2017 </w:t>
      </w:r>
      <w:r w:rsidRPr="00894C99">
        <w:rPr>
          <w:rFonts w:ascii="Times New Roman" w:hAnsi="Times New Roman" w:cs="Times New Roman"/>
          <w:i/>
        </w:rPr>
        <w:t>Global Reptrak</w:t>
      </w:r>
      <w:r w:rsidRPr="00894C99">
        <w:rPr>
          <w:rFonts w:ascii="Times New Roman" w:hAnsi="Times New Roman" w:cs="Times New Roman"/>
          <w:i/>
          <w:caps/>
        </w:rPr>
        <w:t xml:space="preserve"> </w:t>
      </w:r>
      <w:r w:rsidR="00F37789" w:rsidRPr="00894C99">
        <w:rPr>
          <w:rFonts w:ascii="Times New Roman" w:hAnsi="Times New Roman" w:cs="Times New Roman"/>
          <w:i/>
          <w:caps/>
        </w:rPr>
        <w:t>–</w:t>
      </w:r>
      <w:r w:rsidRPr="00894C99">
        <w:rPr>
          <w:rFonts w:ascii="Times New Roman" w:hAnsi="Times New Roman" w:cs="Times New Roman"/>
          <w:i/>
          <w:caps/>
        </w:rPr>
        <w:t xml:space="preserve"> </w:t>
      </w:r>
      <w:r w:rsidRPr="00894C99">
        <w:rPr>
          <w:rFonts w:ascii="Times New Roman" w:hAnsi="Times New Roman" w:cs="Times New Roman"/>
          <w:i/>
        </w:rPr>
        <w:t>Most</w:t>
      </w:r>
      <w:r w:rsidR="00F37789" w:rsidRPr="00894C99">
        <w:rPr>
          <w:rFonts w:ascii="Times New Roman" w:hAnsi="Times New Roman" w:cs="Times New Roman"/>
          <w:i/>
        </w:rPr>
        <w:t xml:space="preserve"> </w:t>
      </w:r>
      <w:r w:rsidRPr="00894C99">
        <w:rPr>
          <w:rFonts w:ascii="Times New Roman" w:hAnsi="Times New Roman" w:cs="Times New Roman"/>
          <w:i/>
        </w:rPr>
        <w:t>Reputable</w:t>
      </w:r>
      <w:r w:rsidR="00F37789" w:rsidRPr="00894C99">
        <w:rPr>
          <w:rFonts w:ascii="Times New Roman" w:hAnsi="Times New Roman" w:cs="Times New Roman"/>
          <w:i/>
        </w:rPr>
        <w:t xml:space="preserve"> </w:t>
      </w:r>
      <w:r w:rsidRPr="00894C99">
        <w:rPr>
          <w:rFonts w:ascii="Times New Roman" w:hAnsi="Times New Roman" w:cs="Times New Roman"/>
          <w:i/>
        </w:rPr>
        <w:t>Companies in the</w:t>
      </w:r>
      <w:r w:rsidR="00F37789" w:rsidRPr="00894C99">
        <w:rPr>
          <w:rFonts w:ascii="Times New Roman" w:hAnsi="Times New Roman" w:cs="Times New Roman"/>
          <w:i/>
        </w:rPr>
        <w:t xml:space="preserve"> </w:t>
      </w:r>
      <w:r w:rsidR="005F0A7B" w:rsidRPr="00894C99">
        <w:rPr>
          <w:rFonts w:ascii="Times New Roman" w:hAnsi="Times New Roman" w:cs="Times New Roman"/>
          <w:i/>
        </w:rPr>
        <w:t xml:space="preserve">World </w:t>
      </w:r>
      <w:r w:rsidRPr="00894C99">
        <w:rPr>
          <w:rFonts w:ascii="Times New Roman" w:hAnsi="Times New Roman" w:cs="Times New Roman"/>
          <w:i/>
        </w:rPr>
        <w:t>(Erişim Tarihi: 13.08.2017)</w:t>
      </w:r>
      <w:r w:rsidR="00894C99">
        <w:rPr>
          <w:rFonts w:ascii="Times New Roman" w:hAnsi="Times New Roman" w:cs="Times New Roman"/>
          <w:i/>
        </w:rPr>
        <w:t>.</w:t>
      </w:r>
    </w:p>
    <w:p w:rsidR="005F0A7B" w:rsidRPr="00272222" w:rsidRDefault="00035C0E" w:rsidP="00B92120">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Çizelgede</w:t>
      </w:r>
      <w:r w:rsidR="006D3FF2" w:rsidRPr="00272222">
        <w:rPr>
          <w:rFonts w:ascii="Times New Roman" w:hAnsi="Times New Roman" w:cs="Times New Roman"/>
          <w:sz w:val="24"/>
          <w:szCs w:val="24"/>
        </w:rPr>
        <w:t xml:space="preserve">ki örnekte olduğu gibi küresel bazda yapılan itibar çalışmalarında, vitrinde daima otomotiv sektörünün önemli bir yeri olduğu görülmektedir. Özellikle Henry Ford’un temsil ettiği Fordizm akımıyla birlikte, </w:t>
      </w:r>
      <w:r w:rsidR="00AA1D08" w:rsidRPr="00272222">
        <w:rPr>
          <w:rFonts w:ascii="Times New Roman" w:hAnsi="Times New Roman" w:cs="Times New Roman"/>
          <w:sz w:val="24"/>
          <w:szCs w:val="24"/>
        </w:rPr>
        <w:t xml:space="preserve">gelişen otomotiv sektörünün </w:t>
      </w:r>
      <w:r w:rsidR="006D3FF2" w:rsidRPr="00272222">
        <w:rPr>
          <w:rFonts w:ascii="Times New Roman" w:hAnsi="Times New Roman" w:cs="Times New Roman"/>
          <w:sz w:val="24"/>
          <w:szCs w:val="24"/>
        </w:rPr>
        <w:t>global ekonomi üzerinde</w:t>
      </w:r>
      <w:r w:rsidR="00AA1D08" w:rsidRPr="00272222">
        <w:rPr>
          <w:rFonts w:ascii="Times New Roman" w:hAnsi="Times New Roman" w:cs="Times New Roman"/>
          <w:sz w:val="24"/>
          <w:szCs w:val="24"/>
        </w:rPr>
        <w:t>ki</w:t>
      </w:r>
      <w:r w:rsidR="00F37789">
        <w:rPr>
          <w:rFonts w:ascii="Times New Roman" w:hAnsi="Times New Roman" w:cs="Times New Roman"/>
          <w:sz w:val="24"/>
          <w:szCs w:val="24"/>
        </w:rPr>
        <w:t xml:space="preserve"> </w:t>
      </w:r>
      <w:r w:rsidR="00B221A1" w:rsidRPr="00272222">
        <w:rPr>
          <w:rFonts w:ascii="Times New Roman" w:hAnsi="Times New Roman" w:cs="Times New Roman"/>
          <w:sz w:val="24"/>
          <w:szCs w:val="24"/>
        </w:rPr>
        <w:t xml:space="preserve">payı </w:t>
      </w:r>
      <w:r w:rsidR="00AA1D08" w:rsidRPr="00272222">
        <w:rPr>
          <w:rFonts w:ascii="Times New Roman" w:hAnsi="Times New Roman" w:cs="Times New Roman"/>
          <w:sz w:val="24"/>
          <w:szCs w:val="24"/>
        </w:rPr>
        <w:t>yadsınamayacak bir konuma gelmiştir</w:t>
      </w:r>
      <w:r w:rsidR="006D3FF2" w:rsidRPr="00272222">
        <w:rPr>
          <w:rFonts w:ascii="Times New Roman" w:hAnsi="Times New Roman" w:cs="Times New Roman"/>
          <w:sz w:val="24"/>
          <w:szCs w:val="24"/>
        </w:rPr>
        <w:t xml:space="preserve">. Bugün insanoğlunun otomobillere bakış açısı, </w:t>
      </w:r>
      <w:r w:rsidR="00D5031C" w:rsidRPr="00272222">
        <w:rPr>
          <w:rFonts w:ascii="Times New Roman" w:hAnsi="Times New Roman" w:cs="Times New Roman"/>
          <w:sz w:val="24"/>
          <w:szCs w:val="24"/>
        </w:rPr>
        <w:t xml:space="preserve">itibarın en temel koşullarından biri olan güven unsurunun rolüyle, </w:t>
      </w:r>
      <w:r w:rsidR="006D3FF2" w:rsidRPr="00272222">
        <w:rPr>
          <w:rFonts w:ascii="Times New Roman" w:hAnsi="Times New Roman" w:cs="Times New Roman"/>
          <w:sz w:val="24"/>
          <w:szCs w:val="24"/>
        </w:rPr>
        <w:t>maddi anlamdaki ihtiyaçtan</w:t>
      </w:r>
      <w:r w:rsidR="00B221A1" w:rsidRPr="00272222">
        <w:rPr>
          <w:rFonts w:ascii="Times New Roman" w:hAnsi="Times New Roman" w:cs="Times New Roman"/>
          <w:sz w:val="24"/>
          <w:szCs w:val="24"/>
        </w:rPr>
        <w:t>,</w:t>
      </w:r>
      <w:r w:rsidR="006D3FF2" w:rsidRPr="00272222">
        <w:rPr>
          <w:rFonts w:ascii="Times New Roman" w:hAnsi="Times New Roman" w:cs="Times New Roman"/>
          <w:sz w:val="24"/>
          <w:szCs w:val="24"/>
        </w:rPr>
        <w:t xml:space="preserve"> manevi düzeyde tatmine doğru evrilmektedir. Yüksek itibarı olan bir otomobil sahibi olmak</w:t>
      </w:r>
      <w:r w:rsidR="003052ED" w:rsidRPr="00272222">
        <w:rPr>
          <w:rFonts w:ascii="Times New Roman" w:hAnsi="Times New Roman" w:cs="Times New Roman"/>
          <w:sz w:val="24"/>
          <w:szCs w:val="24"/>
        </w:rPr>
        <w:t>,</w:t>
      </w:r>
      <w:r w:rsidR="006D3FF2" w:rsidRPr="00272222">
        <w:rPr>
          <w:rFonts w:ascii="Times New Roman" w:hAnsi="Times New Roman" w:cs="Times New Roman"/>
          <w:sz w:val="24"/>
          <w:szCs w:val="24"/>
        </w:rPr>
        <w:t xml:space="preserve"> aynı zam</w:t>
      </w:r>
      <w:r>
        <w:rPr>
          <w:rFonts w:ascii="Times New Roman" w:hAnsi="Times New Roman" w:cs="Times New Roman"/>
          <w:sz w:val="24"/>
          <w:szCs w:val="24"/>
        </w:rPr>
        <w:t>and</w:t>
      </w:r>
      <w:r w:rsidR="006D3FF2" w:rsidRPr="00272222">
        <w:rPr>
          <w:rFonts w:ascii="Times New Roman" w:hAnsi="Times New Roman" w:cs="Times New Roman"/>
          <w:sz w:val="24"/>
          <w:szCs w:val="24"/>
        </w:rPr>
        <w:t xml:space="preserve">a </w:t>
      </w:r>
      <w:r w:rsidR="00D5031C" w:rsidRPr="00272222">
        <w:rPr>
          <w:rFonts w:ascii="Times New Roman" w:hAnsi="Times New Roman" w:cs="Times New Roman"/>
          <w:sz w:val="24"/>
          <w:szCs w:val="24"/>
        </w:rPr>
        <w:t xml:space="preserve">hem </w:t>
      </w:r>
      <w:r w:rsidR="006D3FF2" w:rsidRPr="00272222">
        <w:rPr>
          <w:rFonts w:ascii="Times New Roman" w:hAnsi="Times New Roman" w:cs="Times New Roman"/>
          <w:sz w:val="24"/>
          <w:szCs w:val="24"/>
        </w:rPr>
        <w:t>kişisel</w:t>
      </w:r>
      <w:r w:rsidR="00D5031C" w:rsidRPr="00272222">
        <w:rPr>
          <w:rFonts w:ascii="Times New Roman" w:hAnsi="Times New Roman" w:cs="Times New Roman"/>
          <w:sz w:val="24"/>
          <w:szCs w:val="24"/>
        </w:rPr>
        <w:t xml:space="preserve"> hem de kurumsal anlamda</w:t>
      </w:r>
      <w:r w:rsidR="003052ED" w:rsidRPr="00272222">
        <w:rPr>
          <w:rFonts w:ascii="Times New Roman" w:hAnsi="Times New Roman" w:cs="Times New Roman"/>
          <w:sz w:val="24"/>
          <w:szCs w:val="24"/>
        </w:rPr>
        <w:t xml:space="preserve"> itibarın</w:t>
      </w:r>
      <w:r w:rsidR="006D3FF2" w:rsidRPr="00272222">
        <w:rPr>
          <w:rFonts w:ascii="Times New Roman" w:hAnsi="Times New Roman" w:cs="Times New Roman"/>
          <w:sz w:val="24"/>
          <w:szCs w:val="24"/>
        </w:rPr>
        <w:t xml:space="preserve"> bir göstergesi haline gelmiştir</w:t>
      </w:r>
      <w:r w:rsidR="00D5031C" w:rsidRPr="00272222">
        <w:rPr>
          <w:rFonts w:ascii="Times New Roman" w:hAnsi="Times New Roman" w:cs="Times New Roman"/>
          <w:sz w:val="24"/>
          <w:szCs w:val="24"/>
        </w:rPr>
        <w:t xml:space="preserve"> (S</w:t>
      </w:r>
      <w:r>
        <w:rPr>
          <w:rFonts w:ascii="Times New Roman" w:hAnsi="Times New Roman" w:cs="Times New Roman"/>
          <w:sz w:val="24"/>
          <w:szCs w:val="24"/>
        </w:rPr>
        <w:t>and</w:t>
      </w:r>
      <w:r w:rsidR="00D5031C" w:rsidRPr="00272222">
        <w:rPr>
          <w:rFonts w:ascii="Times New Roman" w:hAnsi="Times New Roman" w:cs="Times New Roman"/>
          <w:sz w:val="24"/>
          <w:szCs w:val="24"/>
        </w:rPr>
        <w:t>u, 2015: 1040)</w:t>
      </w:r>
      <w:r w:rsidR="006D3FF2" w:rsidRPr="00272222">
        <w:rPr>
          <w:rFonts w:ascii="Times New Roman" w:hAnsi="Times New Roman" w:cs="Times New Roman"/>
          <w:sz w:val="24"/>
          <w:szCs w:val="24"/>
        </w:rPr>
        <w:t>.</w:t>
      </w:r>
      <w:r w:rsidR="00EE1938" w:rsidRPr="00272222">
        <w:rPr>
          <w:rFonts w:ascii="Times New Roman" w:hAnsi="Times New Roman" w:cs="Times New Roman"/>
          <w:sz w:val="24"/>
          <w:szCs w:val="24"/>
        </w:rPr>
        <w:t xml:space="preserve"> D</w:t>
      </w:r>
      <w:r w:rsidR="00B221A1" w:rsidRPr="00272222">
        <w:rPr>
          <w:rFonts w:ascii="Times New Roman" w:hAnsi="Times New Roman" w:cs="Times New Roman"/>
          <w:sz w:val="24"/>
          <w:szCs w:val="24"/>
        </w:rPr>
        <w:t xml:space="preserve">evasa </w:t>
      </w:r>
      <w:r w:rsidR="00AA1D08" w:rsidRPr="00272222">
        <w:rPr>
          <w:rFonts w:ascii="Times New Roman" w:hAnsi="Times New Roman" w:cs="Times New Roman"/>
          <w:sz w:val="24"/>
          <w:szCs w:val="24"/>
        </w:rPr>
        <w:t>p</w:t>
      </w:r>
      <w:r w:rsidR="00B221A1" w:rsidRPr="00272222">
        <w:rPr>
          <w:rFonts w:ascii="Times New Roman" w:hAnsi="Times New Roman" w:cs="Times New Roman"/>
          <w:sz w:val="24"/>
          <w:szCs w:val="24"/>
        </w:rPr>
        <w:t>azar paylarıyla gerek sanayileşmeye, gerekse de ülke ekonomilerine olan katkıları, otomotiv ve otomotiv ürünleri sektörünü itibar değerlendirmelerinde dahi en üst sıralara taşımıştır.</w:t>
      </w:r>
      <w:r w:rsidR="00386BB5" w:rsidRPr="00272222">
        <w:rPr>
          <w:rFonts w:ascii="Times New Roman" w:hAnsi="Times New Roman" w:cs="Times New Roman"/>
          <w:sz w:val="24"/>
          <w:szCs w:val="24"/>
        </w:rPr>
        <w:t xml:space="preserve"> Üstelik sahip oldukları özgünlük değeriyle bazı otomobil markaları öylesine kıymet görmektedir</w:t>
      </w:r>
      <w:r w:rsidR="00EE1938" w:rsidRPr="00272222">
        <w:rPr>
          <w:rFonts w:ascii="Times New Roman" w:hAnsi="Times New Roman" w:cs="Times New Roman"/>
          <w:sz w:val="24"/>
          <w:szCs w:val="24"/>
        </w:rPr>
        <w:t xml:space="preserve"> ki benliklerini</w:t>
      </w:r>
      <w:r w:rsidR="00386BB5" w:rsidRPr="00272222">
        <w:rPr>
          <w:rFonts w:ascii="Times New Roman" w:hAnsi="Times New Roman" w:cs="Times New Roman"/>
          <w:sz w:val="24"/>
          <w:szCs w:val="24"/>
        </w:rPr>
        <w:t xml:space="preserve"> otomobilleriyle bulduklarına inanan insanların olduğunu söylemek </w:t>
      </w:r>
      <w:r w:rsidR="00AA1D08" w:rsidRPr="00272222">
        <w:rPr>
          <w:rFonts w:ascii="Times New Roman" w:hAnsi="Times New Roman" w:cs="Times New Roman"/>
          <w:sz w:val="24"/>
          <w:szCs w:val="24"/>
        </w:rPr>
        <w:t>yanıltıcı olmaz</w:t>
      </w:r>
      <w:r w:rsidR="007E493B" w:rsidRPr="00272222">
        <w:rPr>
          <w:rFonts w:ascii="Times New Roman" w:hAnsi="Times New Roman" w:cs="Times New Roman"/>
          <w:sz w:val="24"/>
          <w:szCs w:val="24"/>
        </w:rPr>
        <w:t>.</w:t>
      </w:r>
    </w:p>
    <w:p w:rsidR="00AC41A5" w:rsidRDefault="00BE36F7"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Otomobil dendiğinde akla ilk gelen ülke</w:t>
      </w:r>
      <w:r w:rsidR="003052ED" w:rsidRPr="00272222">
        <w:rPr>
          <w:rFonts w:ascii="Times New Roman" w:hAnsi="Times New Roman" w:cs="Times New Roman"/>
          <w:sz w:val="24"/>
          <w:szCs w:val="24"/>
        </w:rPr>
        <w:t>,</w:t>
      </w:r>
      <w:r w:rsidRPr="00272222">
        <w:rPr>
          <w:rFonts w:ascii="Times New Roman" w:hAnsi="Times New Roman" w:cs="Times New Roman"/>
          <w:sz w:val="24"/>
          <w:szCs w:val="24"/>
        </w:rPr>
        <w:t xml:space="preserve"> sektörde lider konumunda olan Almanya’dır</w:t>
      </w:r>
      <w:r w:rsidR="00007BF3" w:rsidRPr="00272222">
        <w:rPr>
          <w:rFonts w:ascii="Times New Roman" w:hAnsi="Times New Roman" w:cs="Times New Roman"/>
          <w:sz w:val="24"/>
          <w:szCs w:val="24"/>
        </w:rPr>
        <w:t xml:space="preserve"> (Henley ve Cotter, 2012: 91)</w:t>
      </w:r>
      <w:r w:rsidRPr="00272222">
        <w:rPr>
          <w:rFonts w:ascii="Times New Roman" w:hAnsi="Times New Roman" w:cs="Times New Roman"/>
          <w:sz w:val="24"/>
          <w:szCs w:val="24"/>
        </w:rPr>
        <w:t>. Dünya otomotiv pazarındaki tartışılmaz kon</w:t>
      </w:r>
      <w:r w:rsidR="003052ED" w:rsidRPr="00272222">
        <w:rPr>
          <w:rFonts w:ascii="Times New Roman" w:hAnsi="Times New Roman" w:cs="Times New Roman"/>
          <w:sz w:val="24"/>
          <w:szCs w:val="24"/>
        </w:rPr>
        <w:t xml:space="preserve">umunu, sahip olduğu disiplin </w:t>
      </w:r>
      <w:r w:rsidR="00905276" w:rsidRPr="00272222">
        <w:rPr>
          <w:rFonts w:ascii="Times New Roman" w:hAnsi="Times New Roman" w:cs="Times New Roman"/>
          <w:sz w:val="24"/>
          <w:szCs w:val="24"/>
        </w:rPr>
        <w:t xml:space="preserve">anlayışı </w:t>
      </w:r>
      <w:r w:rsidR="003052ED" w:rsidRPr="00272222">
        <w:rPr>
          <w:rFonts w:ascii="Times New Roman" w:hAnsi="Times New Roman" w:cs="Times New Roman"/>
          <w:sz w:val="24"/>
          <w:szCs w:val="24"/>
        </w:rPr>
        <w:t xml:space="preserve">ile </w:t>
      </w:r>
      <w:r w:rsidRPr="00272222">
        <w:rPr>
          <w:rFonts w:ascii="Times New Roman" w:hAnsi="Times New Roman" w:cs="Times New Roman"/>
          <w:sz w:val="24"/>
          <w:szCs w:val="24"/>
        </w:rPr>
        <w:t xml:space="preserve">çizgisinden ödün vermeksizin sürdürmesi rakiplerinin işlerinin ne derece zor olduğunu göstermektedir. </w:t>
      </w:r>
      <w:r w:rsidR="003B66E0" w:rsidRPr="00272222">
        <w:rPr>
          <w:rFonts w:ascii="Times New Roman" w:hAnsi="Times New Roman" w:cs="Times New Roman"/>
          <w:sz w:val="24"/>
          <w:szCs w:val="24"/>
        </w:rPr>
        <w:t>Mercedes, BMW, Audi, Porsche, Volkswagen gibi mühendislik ve sanatın harmanlanarak vücut bulduğu Alman otomobillerinin marka itibarları da doğal olarak üst düzeyde seyretmektedir (Henley ve Cotter, 2012: 90)</w:t>
      </w:r>
      <w:r w:rsidR="001B59D0" w:rsidRPr="00272222">
        <w:rPr>
          <w:rFonts w:ascii="Times New Roman" w:hAnsi="Times New Roman" w:cs="Times New Roman"/>
          <w:sz w:val="24"/>
          <w:szCs w:val="24"/>
        </w:rPr>
        <w:t>.</w:t>
      </w:r>
      <w:r w:rsidR="00464BC7" w:rsidRPr="00272222">
        <w:rPr>
          <w:rFonts w:ascii="Times New Roman" w:hAnsi="Times New Roman" w:cs="Times New Roman"/>
          <w:sz w:val="24"/>
          <w:szCs w:val="24"/>
        </w:rPr>
        <w:t xml:space="preserve"> Dünya geneli</w:t>
      </w:r>
      <w:r w:rsidR="00B41B86" w:rsidRPr="00272222">
        <w:rPr>
          <w:rFonts w:ascii="Times New Roman" w:hAnsi="Times New Roman" w:cs="Times New Roman"/>
          <w:sz w:val="24"/>
          <w:szCs w:val="24"/>
        </w:rPr>
        <w:t xml:space="preserve">nde </w:t>
      </w:r>
      <w:r w:rsidR="00B41B86" w:rsidRPr="00272222">
        <w:rPr>
          <w:rFonts w:ascii="Times New Roman" w:hAnsi="Times New Roman" w:cs="Times New Roman"/>
          <w:sz w:val="24"/>
          <w:szCs w:val="24"/>
        </w:rPr>
        <w:lastRenderedPageBreak/>
        <w:t>sanayileşmeye önemli ölçüde</w:t>
      </w:r>
      <w:r w:rsidR="00464BC7" w:rsidRPr="00272222">
        <w:rPr>
          <w:rFonts w:ascii="Times New Roman" w:hAnsi="Times New Roman" w:cs="Times New Roman"/>
          <w:sz w:val="24"/>
          <w:szCs w:val="24"/>
        </w:rPr>
        <w:t xml:space="preserve"> yön veren otomotiv sektörü aktörleri sahip oldukları itibarı koruyabildikleri sürec</w:t>
      </w:r>
      <w:r w:rsidR="003E27ED">
        <w:rPr>
          <w:rFonts w:ascii="Times New Roman" w:hAnsi="Times New Roman" w:cs="Times New Roman"/>
          <w:sz w:val="24"/>
          <w:szCs w:val="24"/>
        </w:rPr>
        <w:t>e, müşteri güveniyle birlikte kâ</w:t>
      </w:r>
      <w:r w:rsidR="00464BC7" w:rsidRPr="00272222">
        <w:rPr>
          <w:rFonts w:ascii="Times New Roman" w:hAnsi="Times New Roman" w:cs="Times New Roman"/>
          <w:sz w:val="24"/>
          <w:szCs w:val="24"/>
        </w:rPr>
        <w:t>rlılık ve büyüme potansiyellerini de muhafaza edebileceklerdir (McKinsey, 2016: 8).</w:t>
      </w:r>
    </w:p>
    <w:p w:rsidR="00E13B60" w:rsidRPr="00894C99" w:rsidRDefault="00894C99" w:rsidP="00894C99">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3B5747" w:rsidRPr="00894C99">
        <w:rPr>
          <w:rFonts w:ascii="Times New Roman" w:hAnsi="Times New Roman" w:cs="Times New Roman"/>
          <w:b/>
          <w:sz w:val="24"/>
          <w:szCs w:val="24"/>
        </w:rPr>
        <w:t>KURUMSAL İTİBAR İLE SATIN ALMA NİYETİ İLİŞKİSİ</w:t>
      </w:r>
    </w:p>
    <w:p w:rsidR="00905276" w:rsidRPr="00272222" w:rsidRDefault="00905276"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İtibarın değerini anlamak için güven, memnuniyet, imaj ve kalite gibi kavramla </w:t>
      </w:r>
      <w:r w:rsidR="00380B5F" w:rsidRPr="00272222">
        <w:rPr>
          <w:rFonts w:ascii="Times New Roman" w:hAnsi="Times New Roman" w:cs="Times New Roman"/>
          <w:sz w:val="24"/>
          <w:szCs w:val="24"/>
        </w:rPr>
        <w:t xml:space="preserve">olan </w:t>
      </w:r>
      <w:r w:rsidRPr="00272222">
        <w:rPr>
          <w:rFonts w:ascii="Times New Roman" w:hAnsi="Times New Roman" w:cs="Times New Roman"/>
          <w:sz w:val="24"/>
          <w:szCs w:val="24"/>
        </w:rPr>
        <w:t>ilişkisine bakmak gerekmektedir. İtibar; gerek bağımlı, gerekse de bağımsız değişken olsun işletmelerin her daim kaz</w:t>
      </w:r>
      <w:r w:rsidR="00035C0E">
        <w:rPr>
          <w:rFonts w:ascii="Times New Roman" w:hAnsi="Times New Roman" w:cs="Times New Roman"/>
          <w:sz w:val="24"/>
          <w:szCs w:val="24"/>
        </w:rPr>
        <w:t>and</w:t>
      </w:r>
      <w:r w:rsidRPr="00272222">
        <w:rPr>
          <w:rFonts w:ascii="Times New Roman" w:hAnsi="Times New Roman" w:cs="Times New Roman"/>
          <w:sz w:val="24"/>
          <w:szCs w:val="24"/>
        </w:rPr>
        <w:t>ıran en kıymetli varlığıdır. Müşteri tarafından satın alınan</w:t>
      </w:r>
      <w:r w:rsidR="007563FC" w:rsidRPr="00272222">
        <w:rPr>
          <w:rFonts w:ascii="Times New Roman" w:hAnsi="Times New Roman" w:cs="Times New Roman"/>
          <w:sz w:val="24"/>
          <w:szCs w:val="24"/>
        </w:rPr>
        <w:t>, mal ya da hizmetten ziyade gerçek anlamda i</w:t>
      </w:r>
      <w:r w:rsidRPr="00272222">
        <w:rPr>
          <w:rFonts w:ascii="Times New Roman" w:hAnsi="Times New Roman" w:cs="Times New Roman"/>
          <w:sz w:val="24"/>
          <w:szCs w:val="24"/>
        </w:rPr>
        <w:t xml:space="preserve">tibarın ta kendisidir. Ancak bunu sağlamak sanıldığı kadar kolay bir iş değildir. </w:t>
      </w:r>
      <w:r w:rsidR="007563FC" w:rsidRPr="00272222">
        <w:rPr>
          <w:rFonts w:ascii="Times New Roman" w:hAnsi="Times New Roman" w:cs="Times New Roman"/>
          <w:sz w:val="24"/>
          <w:szCs w:val="24"/>
        </w:rPr>
        <w:t xml:space="preserve">Örneğin, </w:t>
      </w:r>
      <w:r w:rsidRPr="00272222">
        <w:rPr>
          <w:rFonts w:ascii="Times New Roman" w:hAnsi="Times New Roman" w:cs="Times New Roman"/>
          <w:sz w:val="24"/>
          <w:szCs w:val="24"/>
        </w:rPr>
        <w:t xml:space="preserve">Mercedes markasının sahip olduğu itibar algısının arkasında, buz dağının görünmeyen öylesine büyük bir kısmı vardır ki çoğu zaman bu değer yönetim kademesinin dahi gözünden kaçabilir. Bir müşteri hiçbir zaman tek bir kriter ışığında tercih yapmaz. Somut </w:t>
      </w:r>
      <w:r w:rsidR="00A446B3" w:rsidRPr="00272222">
        <w:rPr>
          <w:rFonts w:ascii="Times New Roman" w:hAnsi="Times New Roman" w:cs="Times New Roman"/>
          <w:sz w:val="24"/>
          <w:szCs w:val="24"/>
        </w:rPr>
        <w:t>faydanın dışında müşterinin asıl arayışı,</w:t>
      </w:r>
      <w:r w:rsidRPr="00272222">
        <w:rPr>
          <w:rFonts w:ascii="Times New Roman" w:hAnsi="Times New Roman" w:cs="Times New Roman"/>
          <w:sz w:val="24"/>
          <w:szCs w:val="24"/>
        </w:rPr>
        <w:t xml:space="preserve"> ta</w:t>
      </w:r>
      <w:r w:rsidR="00A93398" w:rsidRPr="00272222">
        <w:rPr>
          <w:rFonts w:ascii="Times New Roman" w:hAnsi="Times New Roman" w:cs="Times New Roman"/>
          <w:sz w:val="24"/>
          <w:szCs w:val="24"/>
        </w:rPr>
        <w:t>t</w:t>
      </w:r>
      <w:r w:rsidRPr="00272222">
        <w:rPr>
          <w:rFonts w:ascii="Times New Roman" w:hAnsi="Times New Roman" w:cs="Times New Roman"/>
          <w:sz w:val="24"/>
          <w:szCs w:val="24"/>
        </w:rPr>
        <w:t xml:space="preserve">min duygusunu hissetmektir ve bunun da anahtarı itibar niteliğinde gizlidir. </w:t>
      </w:r>
      <w:r w:rsidR="00A446B3" w:rsidRPr="00272222">
        <w:rPr>
          <w:rFonts w:ascii="Times New Roman" w:hAnsi="Times New Roman" w:cs="Times New Roman"/>
          <w:sz w:val="24"/>
          <w:szCs w:val="24"/>
        </w:rPr>
        <w:t>Tüm bu ilişkiler ağı müşteriyi tekrar satın almaya teşvik edecektir. Dolayısıyla</w:t>
      </w:r>
      <w:r w:rsidR="00F37789">
        <w:rPr>
          <w:rFonts w:ascii="Times New Roman" w:hAnsi="Times New Roman" w:cs="Times New Roman"/>
          <w:sz w:val="24"/>
          <w:szCs w:val="24"/>
        </w:rPr>
        <w:t xml:space="preserve"> </w:t>
      </w:r>
      <w:r w:rsidR="00A446B3" w:rsidRPr="00272222">
        <w:rPr>
          <w:rFonts w:ascii="Times New Roman" w:hAnsi="Times New Roman" w:cs="Times New Roman"/>
          <w:sz w:val="24"/>
          <w:szCs w:val="24"/>
        </w:rPr>
        <w:t xml:space="preserve">itibarın satın alma niyeti üzerinde etkisinin olduğunu söylemek </w:t>
      </w:r>
      <w:r w:rsidR="003C503A" w:rsidRPr="00272222">
        <w:rPr>
          <w:rFonts w:ascii="Times New Roman" w:hAnsi="Times New Roman" w:cs="Times New Roman"/>
          <w:sz w:val="24"/>
          <w:szCs w:val="24"/>
        </w:rPr>
        <w:t>mümkündür.</w:t>
      </w:r>
    </w:p>
    <w:p w:rsidR="00E13B60" w:rsidRPr="00272222" w:rsidRDefault="00DF302F"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S</w:t>
      </w:r>
      <w:r w:rsidR="00035C0E">
        <w:rPr>
          <w:rFonts w:ascii="Times New Roman" w:hAnsi="Times New Roman" w:cs="Times New Roman"/>
          <w:sz w:val="24"/>
          <w:szCs w:val="24"/>
        </w:rPr>
        <w:t>and</w:t>
      </w:r>
      <w:r w:rsidRPr="00272222">
        <w:rPr>
          <w:rFonts w:ascii="Times New Roman" w:hAnsi="Times New Roman" w:cs="Times New Roman"/>
          <w:sz w:val="24"/>
          <w:szCs w:val="24"/>
        </w:rPr>
        <w:t>u’nun bulgularının aksine</w:t>
      </w:r>
      <w:r w:rsidR="00792DC3" w:rsidRPr="00272222">
        <w:rPr>
          <w:rFonts w:ascii="Times New Roman" w:hAnsi="Times New Roman" w:cs="Times New Roman"/>
          <w:sz w:val="24"/>
          <w:szCs w:val="24"/>
        </w:rPr>
        <w:t xml:space="preserve"> (S</w:t>
      </w:r>
      <w:r w:rsidR="00035C0E">
        <w:rPr>
          <w:rFonts w:ascii="Times New Roman" w:hAnsi="Times New Roman" w:cs="Times New Roman"/>
          <w:sz w:val="24"/>
          <w:szCs w:val="24"/>
        </w:rPr>
        <w:t>and</w:t>
      </w:r>
      <w:r w:rsidR="00792DC3" w:rsidRPr="00272222">
        <w:rPr>
          <w:rFonts w:ascii="Times New Roman" w:hAnsi="Times New Roman" w:cs="Times New Roman"/>
          <w:sz w:val="24"/>
          <w:szCs w:val="24"/>
        </w:rPr>
        <w:t>u, 2015: 1040)</w:t>
      </w:r>
      <w:r w:rsidR="00894C99">
        <w:rPr>
          <w:rFonts w:ascii="Times New Roman" w:hAnsi="Times New Roman" w:cs="Times New Roman"/>
          <w:sz w:val="24"/>
          <w:szCs w:val="24"/>
        </w:rPr>
        <w:t xml:space="preserve"> </w:t>
      </w:r>
      <w:r w:rsidR="00FD5DE5" w:rsidRPr="00272222">
        <w:rPr>
          <w:rFonts w:ascii="Times New Roman" w:hAnsi="Times New Roman" w:cs="Times New Roman"/>
          <w:sz w:val="24"/>
          <w:szCs w:val="24"/>
        </w:rPr>
        <w:t>ç</w:t>
      </w:r>
      <w:r w:rsidR="00193C63" w:rsidRPr="00272222">
        <w:rPr>
          <w:rFonts w:ascii="Times New Roman" w:hAnsi="Times New Roman" w:cs="Times New Roman"/>
          <w:sz w:val="24"/>
          <w:szCs w:val="24"/>
        </w:rPr>
        <w:t>eşitli kurumlar tarafından yapılan sektörel değerlendirmelerde, k</w:t>
      </w:r>
      <w:r w:rsidR="007563FC" w:rsidRPr="00272222">
        <w:rPr>
          <w:rFonts w:ascii="Times New Roman" w:hAnsi="Times New Roman" w:cs="Times New Roman"/>
          <w:sz w:val="24"/>
          <w:szCs w:val="24"/>
        </w:rPr>
        <w:t>urumsal itibar değeri yüksek olan</w:t>
      </w:r>
      <w:r w:rsidR="00E11332" w:rsidRPr="00272222">
        <w:rPr>
          <w:rFonts w:ascii="Times New Roman" w:hAnsi="Times New Roman" w:cs="Times New Roman"/>
          <w:sz w:val="24"/>
          <w:szCs w:val="24"/>
        </w:rPr>
        <w:t xml:space="preserve"> şirketlerin s</w:t>
      </w:r>
      <w:r w:rsidR="00E13B60" w:rsidRPr="00272222">
        <w:rPr>
          <w:rFonts w:ascii="Times New Roman" w:hAnsi="Times New Roman" w:cs="Times New Roman"/>
          <w:sz w:val="24"/>
          <w:szCs w:val="24"/>
        </w:rPr>
        <w:t>atış ve k</w:t>
      </w:r>
      <w:r w:rsidR="00894C99">
        <w:rPr>
          <w:rFonts w:ascii="Times New Roman" w:hAnsi="Times New Roman" w:cs="Times New Roman"/>
          <w:sz w:val="24"/>
          <w:szCs w:val="24"/>
        </w:rPr>
        <w:t>â</w:t>
      </w:r>
      <w:r w:rsidR="00E13B60" w:rsidRPr="00272222">
        <w:rPr>
          <w:rFonts w:ascii="Times New Roman" w:hAnsi="Times New Roman" w:cs="Times New Roman"/>
          <w:sz w:val="24"/>
          <w:szCs w:val="24"/>
        </w:rPr>
        <w:t>rlılık oranlarının da yüksek olduğu</w:t>
      </w:r>
      <w:r w:rsidR="00193C63" w:rsidRPr="00272222">
        <w:rPr>
          <w:rFonts w:ascii="Times New Roman" w:hAnsi="Times New Roman" w:cs="Times New Roman"/>
          <w:sz w:val="24"/>
          <w:szCs w:val="24"/>
        </w:rPr>
        <w:t xml:space="preserve"> gözlenmektedir</w:t>
      </w:r>
      <w:r w:rsidR="00421BBB" w:rsidRPr="00272222">
        <w:rPr>
          <w:rFonts w:ascii="Times New Roman" w:hAnsi="Times New Roman" w:cs="Times New Roman"/>
          <w:sz w:val="24"/>
          <w:szCs w:val="24"/>
        </w:rPr>
        <w:t xml:space="preserve"> (Nicolo, 2015: 299)</w:t>
      </w:r>
      <w:r w:rsidR="00E13B60" w:rsidRPr="00272222">
        <w:rPr>
          <w:rFonts w:ascii="Times New Roman" w:hAnsi="Times New Roman" w:cs="Times New Roman"/>
          <w:sz w:val="24"/>
          <w:szCs w:val="24"/>
        </w:rPr>
        <w:t xml:space="preserve">. </w:t>
      </w:r>
      <w:r w:rsidR="0064216C" w:rsidRPr="00272222">
        <w:rPr>
          <w:rFonts w:ascii="Times New Roman" w:hAnsi="Times New Roman" w:cs="Times New Roman"/>
          <w:sz w:val="24"/>
          <w:szCs w:val="24"/>
        </w:rPr>
        <w:t xml:space="preserve">Bunun </w:t>
      </w:r>
      <w:r w:rsidR="007563FC" w:rsidRPr="00272222">
        <w:rPr>
          <w:rFonts w:ascii="Times New Roman" w:hAnsi="Times New Roman" w:cs="Times New Roman"/>
          <w:sz w:val="24"/>
          <w:szCs w:val="24"/>
        </w:rPr>
        <w:t>temel nedeni</w:t>
      </w:r>
      <w:r w:rsidR="00193C63" w:rsidRPr="00272222">
        <w:rPr>
          <w:rFonts w:ascii="Times New Roman" w:hAnsi="Times New Roman" w:cs="Times New Roman"/>
          <w:sz w:val="24"/>
          <w:szCs w:val="24"/>
        </w:rPr>
        <w:t>,</w:t>
      </w:r>
      <w:r w:rsidR="007563FC" w:rsidRPr="00272222">
        <w:rPr>
          <w:rFonts w:ascii="Times New Roman" w:hAnsi="Times New Roman" w:cs="Times New Roman"/>
          <w:sz w:val="24"/>
          <w:szCs w:val="24"/>
        </w:rPr>
        <w:t xml:space="preserve"> itibar ile satın alma niyeti arasındaki pozitif yönlü ilişki ve etkileşimdir</w:t>
      </w:r>
      <w:r w:rsidR="009477EC" w:rsidRPr="00272222">
        <w:rPr>
          <w:rFonts w:ascii="Times New Roman" w:hAnsi="Times New Roman" w:cs="Times New Roman"/>
          <w:sz w:val="24"/>
          <w:szCs w:val="24"/>
        </w:rPr>
        <w:t xml:space="preserve"> denilebilir (</w:t>
      </w:r>
      <w:r w:rsidR="009551D4" w:rsidRPr="00272222">
        <w:rPr>
          <w:rFonts w:ascii="Times New Roman" w:hAnsi="Times New Roman" w:cs="Times New Roman"/>
          <w:sz w:val="24"/>
          <w:szCs w:val="24"/>
        </w:rPr>
        <w:t>Su ve diğ.,</w:t>
      </w:r>
      <w:r w:rsidR="009477EC" w:rsidRPr="00272222">
        <w:rPr>
          <w:rFonts w:ascii="Times New Roman" w:hAnsi="Times New Roman" w:cs="Times New Roman"/>
          <w:sz w:val="24"/>
          <w:szCs w:val="24"/>
        </w:rPr>
        <w:t xml:space="preserve"> 2016: 3266)</w:t>
      </w:r>
      <w:r w:rsidR="007563FC" w:rsidRPr="00272222">
        <w:rPr>
          <w:rFonts w:ascii="Times New Roman" w:hAnsi="Times New Roman" w:cs="Times New Roman"/>
          <w:sz w:val="24"/>
          <w:szCs w:val="24"/>
        </w:rPr>
        <w:t xml:space="preserve">. </w:t>
      </w:r>
      <w:r w:rsidR="0086441B" w:rsidRPr="00272222">
        <w:rPr>
          <w:rFonts w:ascii="Times New Roman" w:hAnsi="Times New Roman" w:cs="Times New Roman"/>
          <w:sz w:val="24"/>
          <w:szCs w:val="24"/>
        </w:rPr>
        <w:t>Çünkü işletmelerin ayakta durabilmelerini sağlayacak</w:t>
      </w:r>
      <w:r w:rsidR="00193C63" w:rsidRPr="00272222">
        <w:rPr>
          <w:rFonts w:ascii="Times New Roman" w:hAnsi="Times New Roman" w:cs="Times New Roman"/>
          <w:sz w:val="24"/>
          <w:szCs w:val="24"/>
        </w:rPr>
        <w:t xml:space="preserve"> satış potansiyeli</w:t>
      </w:r>
      <w:r w:rsidR="009477EC" w:rsidRPr="00272222">
        <w:rPr>
          <w:rFonts w:ascii="Times New Roman" w:hAnsi="Times New Roman" w:cs="Times New Roman"/>
          <w:sz w:val="24"/>
          <w:szCs w:val="24"/>
        </w:rPr>
        <w:t>ni</w:t>
      </w:r>
      <w:r w:rsidR="00193C63" w:rsidRPr="00272222">
        <w:rPr>
          <w:rFonts w:ascii="Times New Roman" w:hAnsi="Times New Roman" w:cs="Times New Roman"/>
          <w:sz w:val="24"/>
          <w:szCs w:val="24"/>
        </w:rPr>
        <w:t xml:space="preserve"> doğrudan etkileyen </w:t>
      </w:r>
      <w:r w:rsidR="009477EC" w:rsidRPr="00272222">
        <w:rPr>
          <w:rFonts w:ascii="Times New Roman" w:hAnsi="Times New Roman" w:cs="Times New Roman"/>
          <w:sz w:val="24"/>
          <w:szCs w:val="24"/>
        </w:rPr>
        <w:t>faktör</w:t>
      </w:r>
      <w:r w:rsidR="0086441B" w:rsidRPr="00272222">
        <w:rPr>
          <w:rFonts w:ascii="Times New Roman" w:hAnsi="Times New Roman" w:cs="Times New Roman"/>
          <w:sz w:val="24"/>
          <w:szCs w:val="24"/>
        </w:rPr>
        <w:t>,</w:t>
      </w:r>
      <w:r w:rsidR="009477EC" w:rsidRPr="00272222">
        <w:rPr>
          <w:rFonts w:ascii="Times New Roman" w:hAnsi="Times New Roman" w:cs="Times New Roman"/>
          <w:sz w:val="24"/>
          <w:szCs w:val="24"/>
        </w:rPr>
        <w:t xml:space="preserve"> s</w:t>
      </w:r>
      <w:r w:rsidR="00193C63" w:rsidRPr="00272222">
        <w:rPr>
          <w:rFonts w:ascii="Times New Roman" w:hAnsi="Times New Roman" w:cs="Times New Roman"/>
          <w:sz w:val="24"/>
          <w:szCs w:val="24"/>
        </w:rPr>
        <w:t xml:space="preserve">atın alma niyetidir. </w:t>
      </w:r>
      <w:r w:rsidR="00D97626" w:rsidRPr="00272222">
        <w:rPr>
          <w:rFonts w:ascii="Times New Roman" w:hAnsi="Times New Roman" w:cs="Times New Roman"/>
          <w:sz w:val="24"/>
          <w:szCs w:val="24"/>
        </w:rPr>
        <w:t>Bir</w:t>
      </w:r>
      <w:r w:rsidR="009E746C" w:rsidRPr="00272222">
        <w:rPr>
          <w:rFonts w:ascii="Times New Roman" w:hAnsi="Times New Roman" w:cs="Times New Roman"/>
          <w:sz w:val="24"/>
          <w:szCs w:val="24"/>
        </w:rPr>
        <w:t xml:space="preserve"> ürün veya hizmet</w:t>
      </w:r>
      <w:r w:rsidR="00D97626" w:rsidRPr="00272222">
        <w:rPr>
          <w:rFonts w:ascii="Times New Roman" w:hAnsi="Times New Roman" w:cs="Times New Roman"/>
          <w:sz w:val="24"/>
          <w:szCs w:val="24"/>
        </w:rPr>
        <w:t xml:space="preserve"> alımının tekrarlanmasına yönelik davranış biçimi olarak tanımlanan satın alma n</w:t>
      </w:r>
      <w:r w:rsidR="0081199A" w:rsidRPr="00272222">
        <w:rPr>
          <w:rFonts w:ascii="Times New Roman" w:hAnsi="Times New Roman" w:cs="Times New Roman"/>
          <w:sz w:val="24"/>
          <w:szCs w:val="24"/>
        </w:rPr>
        <w:t>iyetinin ölçümü (Haery ve diğ., 2014: 473)</w:t>
      </w:r>
      <w:r w:rsidR="009E746C" w:rsidRPr="00272222">
        <w:rPr>
          <w:rFonts w:ascii="Times New Roman" w:hAnsi="Times New Roman" w:cs="Times New Roman"/>
          <w:sz w:val="24"/>
          <w:szCs w:val="24"/>
        </w:rPr>
        <w:t xml:space="preserve"> pazarlama alanındaki birçok</w:t>
      </w:r>
      <w:r w:rsidR="0081199A" w:rsidRPr="00272222">
        <w:rPr>
          <w:rFonts w:ascii="Times New Roman" w:hAnsi="Times New Roman" w:cs="Times New Roman"/>
          <w:sz w:val="24"/>
          <w:szCs w:val="24"/>
        </w:rPr>
        <w:t xml:space="preserve"> kavramın</w:t>
      </w:r>
      <w:r w:rsidR="009E746C" w:rsidRPr="00272222">
        <w:rPr>
          <w:rFonts w:ascii="Times New Roman" w:hAnsi="Times New Roman" w:cs="Times New Roman"/>
          <w:sz w:val="24"/>
          <w:szCs w:val="24"/>
        </w:rPr>
        <w:t xml:space="preserve"> açıklanmasında önemli bir unsur</w:t>
      </w:r>
      <w:r w:rsidR="0081199A" w:rsidRPr="00272222">
        <w:rPr>
          <w:rFonts w:ascii="Times New Roman" w:hAnsi="Times New Roman" w:cs="Times New Roman"/>
          <w:sz w:val="24"/>
          <w:szCs w:val="24"/>
        </w:rPr>
        <w:t xml:space="preserve"> olmuştur.</w:t>
      </w:r>
      <w:r w:rsidR="00FB5822">
        <w:rPr>
          <w:rFonts w:ascii="Times New Roman" w:hAnsi="Times New Roman" w:cs="Times New Roman"/>
          <w:sz w:val="24"/>
          <w:szCs w:val="24"/>
        </w:rPr>
        <w:t xml:space="preserve"> </w:t>
      </w:r>
      <w:r w:rsidR="0089090C" w:rsidRPr="00272222">
        <w:rPr>
          <w:rFonts w:ascii="Times New Roman" w:hAnsi="Times New Roman" w:cs="Times New Roman"/>
          <w:sz w:val="24"/>
          <w:szCs w:val="24"/>
        </w:rPr>
        <w:t>Memnuniyet, sadakat, imaj, kalite ve itibar gibi değerler alıcı</w:t>
      </w:r>
      <w:r w:rsidR="00703CB4" w:rsidRPr="00272222">
        <w:rPr>
          <w:rFonts w:ascii="Times New Roman" w:hAnsi="Times New Roman" w:cs="Times New Roman"/>
          <w:sz w:val="24"/>
          <w:szCs w:val="24"/>
        </w:rPr>
        <w:t xml:space="preserve"> ve satıcı arasında zihinsel</w:t>
      </w:r>
      <w:r w:rsidR="0089090C" w:rsidRPr="00272222">
        <w:rPr>
          <w:rFonts w:ascii="Times New Roman" w:hAnsi="Times New Roman" w:cs="Times New Roman"/>
          <w:sz w:val="24"/>
          <w:szCs w:val="24"/>
        </w:rPr>
        <w:t xml:space="preserve"> bağ kuran kavramlardır</w:t>
      </w:r>
      <w:r w:rsidR="006B0B8E" w:rsidRPr="00272222">
        <w:rPr>
          <w:rFonts w:ascii="Times New Roman" w:hAnsi="Times New Roman" w:cs="Times New Roman"/>
          <w:sz w:val="24"/>
          <w:szCs w:val="24"/>
        </w:rPr>
        <w:t xml:space="preserve"> (Gul, 2014: 381)</w:t>
      </w:r>
      <w:r w:rsidR="0089090C" w:rsidRPr="00272222">
        <w:rPr>
          <w:rFonts w:ascii="Times New Roman" w:hAnsi="Times New Roman" w:cs="Times New Roman"/>
          <w:sz w:val="24"/>
          <w:szCs w:val="24"/>
        </w:rPr>
        <w:t>. Bunlar arasında en ge</w:t>
      </w:r>
      <w:r w:rsidR="003C2226" w:rsidRPr="00272222">
        <w:rPr>
          <w:rFonts w:ascii="Times New Roman" w:hAnsi="Times New Roman" w:cs="Times New Roman"/>
          <w:sz w:val="24"/>
          <w:szCs w:val="24"/>
        </w:rPr>
        <w:t>niş kapsamlı ve içerik bakımından</w:t>
      </w:r>
      <w:r w:rsidR="0089090C" w:rsidRPr="00272222">
        <w:rPr>
          <w:rFonts w:ascii="Times New Roman" w:hAnsi="Times New Roman" w:cs="Times New Roman"/>
          <w:sz w:val="24"/>
          <w:szCs w:val="24"/>
        </w:rPr>
        <w:t xml:space="preserve"> zengin olanı ise itibar kavramıdır. İtibar</w:t>
      </w:r>
      <w:r w:rsidR="003C2226" w:rsidRPr="00272222">
        <w:rPr>
          <w:rFonts w:ascii="Times New Roman" w:hAnsi="Times New Roman" w:cs="Times New Roman"/>
          <w:sz w:val="24"/>
          <w:szCs w:val="24"/>
        </w:rPr>
        <w:t>,</w:t>
      </w:r>
      <w:r w:rsidR="0089090C" w:rsidRPr="00272222">
        <w:rPr>
          <w:rFonts w:ascii="Times New Roman" w:hAnsi="Times New Roman" w:cs="Times New Roman"/>
          <w:sz w:val="24"/>
          <w:szCs w:val="24"/>
        </w:rPr>
        <w:t xml:space="preserve"> az vey</w:t>
      </w:r>
      <w:r w:rsidR="00FB5822">
        <w:rPr>
          <w:rFonts w:ascii="Times New Roman" w:hAnsi="Times New Roman" w:cs="Times New Roman"/>
          <w:sz w:val="24"/>
          <w:szCs w:val="24"/>
        </w:rPr>
        <w:t>a çok tüm bu kavramlara ait bir</w:t>
      </w:r>
      <w:r w:rsidR="009551D4" w:rsidRPr="00272222">
        <w:rPr>
          <w:rFonts w:ascii="Times New Roman" w:hAnsi="Times New Roman" w:cs="Times New Roman"/>
          <w:sz w:val="24"/>
          <w:szCs w:val="24"/>
        </w:rPr>
        <w:t>takım</w:t>
      </w:r>
      <w:r w:rsidR="0089090C" w:rsidRPr="00272222">
        <w:rPr>
          <w:rFonts w:ascii="Times New Roman" w:hAnsi="Times New Roman" w:cs="Times New Roman"/>
          <w:sz w:val="24"/>
          <w:szCs w:val="24"/>
        </w:rPr>
        <w:t xml:space="preserve"> özellikleri bünyesin</w:t>
      </w:r>
      <w:r w:rsidR="00E11332" w:rsidRPr="00272222">
        <w:rPr>
          <w:rFonts w:ascii="Times New Roman" w:hAnsi="Times New Roman" w:cs="Times New Roman"/>
          <w:sz w:val="24"/>
          <w:szCs w:val="24"/>
        </w:rPr>
        <w:t>de barındırmaktadır. Zira</w:t>
      </w:r>
      <w:r w:rsidR="0089090C" w:rsidRPr="00272222">
        <w:rPr>
          <w:rFonts w:ascii="Times New Roman" w:hAnsi="Times New Roman" w:cs="Times New Roman"/>
          <w:sz w:val="24"/>
          <w:szCs w:val="24"/>
        </w:rPr>
        <w:t xml:space="preserve"> satın alma niyetinin </w:t>
      </w:r>
      <w:r w:rsidR="009477EC" w:rsidRPr="00272222">
        <w:rPr>
          <w:rFonts w:ascii="Times New Roman" w:hAnsi="Times New Roman" w:cs="Times New Roman"/>
          <w:sz w:val="24"/>
          <w:szCs w:val="24"/>
        </w:rPr>
        <w:t>pozitif yönde etkilenmesi için itibar algısında olumlu bir artışın sağlanması gerekliliği çeşitli araştırmalarla kanıtlanmıştır</w:t>
      </w:r>
      <w:r w:rsidR="00D7429C" w:rsidRPr="00272222">
        <w:rPr>
          <w:rFonts w:ascii="Times New Roman" w:hAnsi="Times New Roman" w:cs="Times New Roman"/>
          <w:sz w:val="24"/>
          <w:szCs w:val="24"/>
        </w:rPr>
        <w:t xml:space="preserve"> (Su ve diğ., 2015: 3267; </w:t>
      </w:r>
      <w:r w:rsidRPr="00272222">
        <w:rPr>
          <w:rFonts w:ascii="Times New Roman" w:hAnsi="Times New Roman" w:cs="Times New Roman"/>
          <w:sz w:val="24"/>
          <w:szCs w:val="24"/>
        </w:rPr>
        <w:t>Haery ve diğ., 2014: 480).</w:t>
      </w:r>
    </w:p>
    <w:p w:rsidR="006021D2" w:rsidRPr="00FB5822" w:rsidRDefault="00FB5822" w:rsidP="00FB5822">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00D50CC0" w:rsidRPr="00FB5822">
        <w:rPr>
          <w:rFonts w:ascii="Times New Roman" w:hAnsi="Times New Roman" w:cs="Times New Roman"/>
          <w:b/>
          <w:sz w:val="24"/>
          <w:szCs w:val="24"/>
        </w:rPr>
        <w:t>M</w:t>
      </w:r>
      <w:r w:rsidR="003B5747" w:rsidRPr="00FB5822">
        <w:rPr>
          <w:rFonts w:ascii="Times New Roman" w:hAnsi="Times New Roman" w:cs="Times New Roman"/>
          <w:b/>
          <w:sz w:val="24"/>
          <w:szCs w:val="24"/>
        </w:rPr>
        <w:t>ETODOLOJİ</w:t>
      </w:r>
    </w:p>
    <w:p w:rsidR="006021D2" w:rsidRPr="00272222" w:rsidRDefault="006021D2" w:rsidP="00F37789">
      <w:pPr>
        <w:spacing w:after="0" w:line="240" w:lineRule="auto"/>
        <w:jc w:val="both"/>
        <w:rPr>
          <w:rFonts w:ascii="Times New Roman" w:hAnsi="Times New Roman" w:cs="Times New Roman"/>
          <w:b/>
          <w:sz w:val="24"/>
          <w:szCs w:val="24"/>
        </w:rPr>
      </w:pPr>
      <w:r w:rsidRPr="00272222">
        <w:rPr>
          <w:rFonts w:ascii="Times New Roman" w:hAnsi="Times New Roman" w:cs="Times New Roman"/>
          <w:sz w:val="24"/>
          <w:szCs w:val="24"/>
        </w:rPr>
        <w:t>Araştırmanın bu bölümünde; amaç, model ve hipotezler, evren ve örneklem, veri toplama araçları</w:t>
      </w:r>
      <w:r w:rsidR="007C6941" w:rsidRPr="00272222">
        <w:rPr>
          <w:rFonts w:ascii="Times New Roman" w:hAnsi="Times New Roman" w:cs="Times New Roman"/>
          <w:sz w:val="24"/>
          <w:szCs w:val="24"/>
        </w:rPr>
        <w:t xml:space="preserve"> ile </w:t>
      </w:r>
      <w:r w:rsidR="00FB5822">
        <w:rPr>
          <w:rFonts w:ascii="Times New Roman" w:hAnsi="Times New Roman" w:cs="Times New Roman"/>
          <w:sz w:val="24"/>
          <w:szCs w:val="24"/>
        </w:rPr>
        <w:t>analiz ve bulgulara değinilmiş</w:t>
      </w:r>
      <w:r w:rsidRPr="00272222">
        <w:rPr>
          <w:rFonts w:ascii="Times New Roman" w:hAnsi="Times New Roman" w:cs="Times New Roman"/>
          <w:sz w:val="24"/>
          <w:szCs w:val="24"/>
        </w:rPr>
        <w:t>tir.</w:t>
      </w:r>
    </w:p>
    <w:p w:rsidR="000460CA" w:rsidRPr="00FB5822" w:rsidRDefault="00FB5822" w:rsidP="00FB5822">
      <w:pPr>
        <w:spacing w:before="240" w:line="240" w:lineRule="auto"/>
        <w:rPr>
          <w:rFonts w:ascii="Times New Roman" w:hAnsi="Times New Roman" w:cs="Times New Roman"/>
          <w:b/>
          <w:sz w:val="24"/>
          <w:szCs w:val="24"/>
        </w:rPr>
      </w:pPr>
      <w:r>
        <w:rPr>
          <w:rFonts w:ascii="Times New Roman" w:hAnsi="Times New Roman" w:cs="Times New Roman"/>
          <w:b/>
          <w:sz w:val="24"/>
          <w:szCs w:val="24"/>
        </w:rPr>
        <w:t>5.1.</w:t>
      </w:r>
      <w:r w:rsidR="000460CA" w:rsidRPr="00FB5822">
        <w:rPr>
          <w:rFonts w:ascii="Times New Roman" w:hAnsi="Times New Roman" w:cs="Times New Roman"/>
          <w:b/>
          <w:sz w:val="24"/>
          <w:szCs w:val="24"/>
        </w:rPr>
        <w:t>Amaç</w:t>
      </w:r>
    </w:p>
    <w:p w:rsidR="00D50CC0" w:rsidRPr="00272222" w:rsidRDefault="00C56FB4"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Araştırmanın amacı öncelikle her ikisi de sektörlerinde önemli konuma sahip Mercedes ve Chanel markalarının algılanan kurumsal itibar düzeylerini tespit etmektir.</w:t>
      </w:r>
      <w:r w:rsidR="00255DDF" w:rsidRPr="00272222">
        <w:rPr>
          <w:rFonts w:ascii="Times New Roman" w:hAnsi="Times New Roman" w:cs="Times New Roman"/>
          <w:sz w:val="24"/>
          <w:szCs w:val="24"/>
        </w:rPr>
        <w:t xml:space="preserve"> Devamında </w:t>
      </w:r>
      <w:r w:rsidR="00E92F63" w:rsidRPr="00272222">
        <w:rPr>
          <w:rFonts w:ascii="Times New Roman" w:hAnsi="Times New Roman" w:cs="Times New Roman"/>
          <w:sz w:val="24"/>
          <w:szCs w:val="24"/>
        </w:rPr>
        <w:t xml:space="preserve">otomotiv ve tekstil devi olan bu iki markanın ürünlerinde gerçekleştirecekleri birliktelik neticesinde, kurumsal itibar algısının aynı örneklem üzerinde </w:t>
      </w:r>
      <w:r w:rsidR="00255DDF" w:rsidRPr="00272222">
        <w:rPr>
          <w:rFonts w:ascii="Times New Roman" w:hAnsi="Times New Roman" w:cs="Times New Roman"/>
          <w:sz w:val="24"/>
          <w:szCs w:val="24"/>
        </w:rPr>
        <w:t>değişip değişmediğine bakı</w:t>
      </w:r>
      <w:r w:rsidR="00FE19B0" w:rsidRPr="00272222">
        <w:rPr>
          <w:rFonts w:ascii="Times New Roman" w:hAnsi="Times New Roman" w:cs="Times New Roman"/>
          <w:sz w:val="24"/>
          <w:szCs w:val="24"/>
        </w:rPr>
        <w:t>lmıştır</w:t>
      </w:r>
      <w:r w:rsidR="00255DDF" w:rsidRPr="00272222">
        <w:rPr>
          <w:rFonts w:ascii="Times New Roman" w:hAnsi="Times New Roman" w:cs="Times New Roman"/>
          <w:sz w:val="24"/>
          <w:szCs w:val="24"/>
        </w:rPr>
        <w:t>. Kurumsal itibar algısı ölçümünün yanı sıra</w:t>
      </w:r>
      <w:r w:rsidR="0097152E" w:rsidRPr="00272222">
        <w:rPr>
          <w:rFonts w:ascii="Times New Roman" w:hAnsi="Times New Roman" w:cs="Times New Roman"/>
          <w:sz w:val="24"/>
          <w:szCs w:val="24"/>
        </w:rPr>
        <w:t xml:space="preserve"> marka tercihini Mercedes dışında yapmış olan kişilerin, Merce</w:t>
      </w:r>
      <w:r w:rsidR="00111636" w:rsidRPr="00272222">
        <w:rPr>
          <w:rFonts w:ascii="Times New Roman" w:hAnsi="Times New Roman" w:cs="Times New Roman"/>
          <w:sz w:val="24"/>
          <w:szCs w:val="24"/>
        </w:rPr>
        <w:t>des’in iç tasarımında Chanel</w:t>
      </w:r>
      <w:r w:rsidR="00567582" w:rsidRPr="00272222">
        <w:rPr>
          <w:rFonts w:ascii="Times New Roman" w:hAnsi="Times New Roman" w:cs="Times New Roman"/>
          <w:sz w:val="24"/>
          <w:szCs w:val="24"/>
        </w:rPr>
        <w:t>’i kullanması ile birlikte gelişen satın alma davranışlarına bakılmıştır</w:t>
      </w:r>
      <w:r w:rsidR="00111636" w:rsidRPr="00272222">
        <w:rPr>
          <w:rFonts w:ascii="Times New Roman" w:hAnsi="Times New Roman" w:cs="Times New Roman"/>
          <w:sz w:val="24"/>
          <w:szCs w:val="24"/>
        </w:rPr>
        <w:t xml:space="preserve">. </w:t>
      </w:r>
      <w:r w:rsidR="00F05CE4" w:rsidRPr="00272222">
        <w:rPr>
          <w:rFonts w:ascii="Times New Roman" w:hAnsi="Times New Roman" w:cs="Times New Roman"/>
          <w:sz w:val="24"/>
          <w:szCs w:val="24"/>
        </w:rPr>
        <w:t xml:space="preserve">Son olarak </w:t>
      </w:r>
      <w:r w:rsidR="00010F17" w:rsidRPr="00272222">
        <w:rPr>
          <w:rFonts w:ascii="Times New Roman" w:hAnsi="Times New Roman" w:cs="Times New Roman"/>
          <w:sz w:val="24"/>
          <w:szCs w:val="24"/>
        </w:rPr>
        <w:t xml:space="preserve">hipotez sonuçlarıyla birlikte </w:t>
      </w:r>
      <w:r w:rsidR="00111636" w:rsidRPr="00272222">
        <w:rPr>
          <w:rFonts w:ascii="Times New Roman" w:hAnsi="Times New Roman" w:cs="Times New Roman"/>
          <w:sz w:val="24"/>
          <w:szCs w:val="24"/>
        </w:rPr>
        <w:t>kurumsal itibar algısı ve satın alma durumunun</w:t>
      </w:r>
      <w:r w:rsidR="00E93E31" w:rsidRPr="00272222">
        <w:rPr>
          <w:rFonts w:ascii="Times New Roman" w:hAnsi="Times New Roman" w:cs="Times New Roman"/>
          <w:sz w:val="24"/>
          <w:szCs w:val="24"/>
        </w:rPr>
        <w:t xml:space="preserve"> demografik değişkenler bağlamında </w:t>
      </w:r>
      <w:r w:rsidR="00010F17" w:rsidRPr="00272222">
        <w:rPr>
          <w:rFonts w:ascii="Times New Roman" w:hAnsi="Times New Roman" w:cs="Times New Roman"/>
          <w:sz w:val="24"/>
          <w:szCs w:val="24"/>
        </w:rPr>
        <w:t xml:space="preserve">cinsiyet açısından </w:t>
      </w:r>
      <w:r w:rsidR="00E93E31" w:rsidRPr="00272222">
        <w:rPr>
          <w:rFonts w:ascii="Times New Roman" w:hAnsi="Times New Roman" w:cs="Times New Roman"/>
          <w:sz w:val="24"/>
          <w:szCs w:val="24"/>
        </w:rPr>
        <w:t>istatistiksel</w:t>
      </w:r>
      <w:r w:rsidR="00010F17" w:rsidRPr="00272222">
        <w:rPr>
          <w:rFonts w:ascii="Times New Roman" w:hAnsi="Times New Roman" w:cs="Times New Roman"/>
          <w:sz w:val="24"/>
          <w:szCs w:val="24"/>
        </w:rPr>
        <w:t xml:space="preserve"> olarak </w:t>
      </w:r>
      <w:r w:rsidR="00FE19B0" w:rsidRPr="00272222">
        <w:rPr>
          <w:rFonts w:ascii="Times New Roman" w:hAnsi="Times New Roman" w:cs="Times New Roman"/>
          <w:sz w:val="24"/>
          <w:szCs w:val="24"/>
        </w:rPr>
        <w:t>farklılık gösterip göstermediğine bakılmıştır.</w:t>
      </w:r>
    </w:p>
    <w:p w:rsidR="00444FDA" w:rsidRPr="00FB5822" w:rsidRDefault="00FB5822" w:rsidP="00FB5822">
      <w:pPr>
        <w:spacing w:line="240" w:lineRule="auto"/>
        <w:jc w:val="both"/>
        <w:rPr>
          <w:rFonts w:ascii="Times New Roman" w:hAnsi="Times New Roman" w:cs="Times New Roman"/>
          <w:b/>
          <w:sz w:val="24"/>
          <w:szCs w:val="24"/>
        </w:rPr>
      </w:pPr>
      <w:r>
        <w:rPr>
          <w:rFonts w:ascii="Times New Roman" w:hAnsi="Times New Roman" w:cs="Times New Roman"/>
          <w:b/>
          <w:sz w:val="24"/>
          <w:szCs w:val="24"/>
        </w:rPr>
        <w:t>5.2.</w:t>
      </w:r>
      <w:r w:rsidR="00444FDA" w:rsidRPr="00FB5822">
        <w:rPr>
          <w:rFonts w:ascii="Times New Roman" w:hAnsi="Times New Roman" w:cs="Times New Roman"/>
          <w:b/>
          <w:sz w:val="24"/>
          <w:szCs w:val="24"/>
        </w:rPr>
        <w:t>Model ve Hipotezler</w:t>
      </w:r>
    </w:p>
    <w:p w:rsidR="00E74133" w:rsidRDefault="00802447" w:rsidP="00671B00">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lastRenderedPageBreak/>
        <w:t>Markaların k</w:t>
      </w:r>
      <w:r w:rsidR="0089598B" w:rsidRPr="00272222">
        <w:rPr>
          <w:rFonts w:ascii="Times New Roman" w:hAnsi="Times New Roman" w:cs="Times New Roman"/>
          <w:sz w:val="24"/>
          <w:szCs w:val="24"/>
        </w:rPr>
        <w:t>urumsal itibar ölçümü ile değişkenler arasındaki farklılıkların tespiti için yapılan analizlerin yanı sıra</w:t>
      </w:r>
      <w:r w:rsidR="007E3405" w:rsidRPr="00272222">
        <w:rPr>
          <w:rFonts w:ascii="Times New Roman" w:hAnsi="Times New Roman" w:cs="Times New Roman"/>
          <w:sz w:val="24"/>
          <w:szCs w:val="24"/>
        </w:rPr>
        <w:t xml:space="preserve"> araştırma hipotezlerinin testle</w:t>
      </w:r>
      <w:r w:rsidR="0089598B" w:rsidRPr="00272222">
        <w:rPr>
          <w:rFonts w:ascii="Times New Roman" w:hAnsi="Times New Roman" w:cs="Times New Roman"/>
          <w:sz w:val="24"/>
          <w:szCs w:val="24"/>
        </w:rPr>
        <w:t>rine yönelik oluşturu</w:t>
      </w:r>
      <w:r w:rsidR="00B559D7">
        <w:rPr>
          <w:rFonts w:ascii="Times New Roman" w:hAnsi="Times New Roman" w:cs="Times New Roman"/>
          <w:sz w:val="24"/>
          <w:szCs w:val="24"/>
        </w:rPr>
        <w:t>lan model aşağıda görülmektedir.</w:t>
      </w:r>
    </w:p>
    <w:p w:rsidR="00EC7E3B" w:rsidRDefault="00EC7E3B" w:rsidP="00671B00">
      <w:pPr>
        <w:spacing w:after="0" w:line="240" w:lineRule="auto"/>
        <w:jc w:val="both"/>
        <w:rPr>
          <w:rFonts w:ascii="Times New Roman" w:hAnsi="Times New Roman" w:cs="Times New Roman"/>
          <w:sz w:val="24"/>
          <w:szCs w:val="24"/>
        </w:rPr>
      </w:pPr>
    </w:p>
    <w:p w:rsidR="00EC7E3B" w:rsidRDefault="00EC7E3B" w:rsidP="00671B00">
      <w:pPr>
        <w:spacing w:after="0" w:line="240" w:lineRule="auto"/>
        <w:jc w:val="both"/>
        <w:rPr>
          <w:rFonts w:ascii="Times New Roman" w:hAnsi="Times New Roman" w:cs="Times New Roman"/>
          <w:sz w:val="24"/>
          <w:szCs w:val="24"/>
        </w:rPr>
      </w:pPr>
    </w:p>
    <w:p w:rsidR="00057FA0" w:rsidRPr="00272222" w:rsidRDefault="00374B07" w:rsidP="00272222">
      <w:pPr>
        <w:spacing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8" o:spid="_x0000_s1026" type="#_x0000_t202" style="position:absolute;left:0;text-align:left;margin-left:397.45pt;margin-top:9.4pt;width:49.8pt;height:173.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" strokeweight="4.5pt">
            <v:fill color2="#767676" rotate="t" focusposition=".5,.5" focussize="" focus="100%" type="gradientRadial"/>
            <v:stroke linestyle="thickThin"/>
            <v:textbox style="layout-flow:vertical">
              <w:txbxContent>
                <w:p w:rsidR="00FF1A6B" w:rsidRPr="009F61F7" w:rsidRDefault="00FF1A6B" w:rsidP="009F61F7">
                  <w:pPr>
                    <w:spacing w:before="120" w:after="240"/>
                    <w:jc w:val="center"/>
                    <w:rPr>
                      <w:b/>
                      <w:sz w:val="28"/>
                      <w:szCs w:val="28"/>
                    </w:rPr>
                  </w:pPr>
                  <w:r w:rsidRPr="009F61F7">
                    <w:rPr>
                      <w:b/>
                      <w:sz w:val="28"/>
                      <w:szCs w:val="28"/>
                    </w:rPr>
                    <w:t>Satın Alma Niyeti</w:t>
                  </w:r>
                </w:p>
              </w:txbxContent>
            </v:textbox>
          </v:shape>
        </w:pict>
      </w:r>
      <w:r>
        <w:rPr>
          <w:rFonts w:ascii="Times New Roman" w:hAnsi="Times New Roman" w:cs="Times New Roman"/>
          <w:noProof/>
          <w:sz w:val="24"/>
          <w:szCs w:val="24"/>
        </w:rPr>
        <w:pict>
          <v:shape id="Text Box 2" o:spid="_x0000_s1027" type="#_x0000_t202" style="position:absolute;left:0;text-align:left;margin-left:3.4pt;margin-top:9.4pt;width:144.25pt;height:46.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" fillcolor="gray [1629]" strokeweight="4.5pt">
            <v:fill color2="#bfbfbf [2412]" angle="45" focus="100%" type="gradient"/>
            <v:stroke linestyle="thickThin"/>
            <v:textbox>
              <w:txbxContent>
                <w:p w:rsidR="00FF1A6B" w:rsidRPr="00B5284B" w:rsidRDefault="00FF1A6B" w:rsidP="009F61F7">
                  <w:pPr>
                    <w:spacing w:before="240" w:after="240"/>
                    <w:jc w:val="center"/>
                    <w:rPr>
                      <w:b/>
                      <w:sz w:val="20"/>
                      <w:szCs w:val="20"/>
                    </w:rPr>
                  </w:pPr>
                  <w:r w:rsidRPr="00B5284B">
                    <w:rPr>
                      <w:b/>
                      <w:sz w:val="20"/>
                      <w:szCs w:val="20"/>
                    </w:rPr>
                    <w:t>Kurumsal İtibar (Mercedes)</w:t>
                  </w:r>
                </w:p>
              </w:txbxContent>
            </v:textbox>
          </v:shape>
        </w:pict>
      </w:r>
    </w:p>
    <w:p w:rsidR="00057FA0" w:rsidRPr="00272222" w:rsidRDefault="00057FA0" w:rsidP="00272222">
      <w:pPr>
        <w:spacing w:line="240" w:lineRule="auto"/>
        <w:ind w:firstLine="708"/>
        <w:jc w:val="both"/>
        <w:rPr>
          <w:rFonts w:ascii="Times New Roman" w:hAnsi="Times New Roman" w:cs="Times New Roman"/>
          <w:sz w:val="24"/>
          <w:szCs w:val="24"/>
        </w:rPr>
      </w:pPr>
    </w:p>
    <w:p w:rsidR="00057FA0" w:rsidRPr="00272222" w:rsidRDefault="00374B07" w:rsidP="00272222">
      <w:pPr>
        <w:spacing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pict>
          <v:shape id="Text Box 6" o:spid="_x0000_s1028" type="#_x0000_t202" style="position:absolute;left:0;text-align:left;margin-left:158.9pt;margin-top:20.3pt;width:110.4pt;height:48.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" fillcolor="black" strokeweight="6pt">
            <v:fill rotate="t" focus="50%" type="gradient"/>
            <v:stroke linestyle="thickBetweenThin"/>
            <v:textbox>
              <w:txbxContent>
                <w:p w:rsidR="00FF1A6B" w:rsidRPr="00B5284B" w:rsidRDefault="00FF1A6B" w:rsidP="009F61F7">
                  <w:pPr>
                    <w:spacing w:before="80" w:line="240" w:lineRule="auto"/>
                    <w:jc w:val="center"/>
                    <w:rPr>
                      <w:b/>
                      <w:sz w:val="20"/>
                      <w:szCs w:val="20"/>
                    </w:rPr>
                  </w:pPr>
                  <w:r w:rsidRPr="00B5284B">
                    <w:rPr>
                      <w:b/>
                      <w:sz w:val="20"/>
                      <w:szCs w:val="20"/>
                    </w:rPr>
                    <w:t>Kurumsal İtibar (Mercedes-Chanel)</w:t>
                  </w:r>
                </w:p>
              </w:txbxContent>
            </v:textbox>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16" o:spid="_x0000_s1034" type="#_x0000_t32" style="position:absolute;left:0;text-align:left;margin-left:55.5pt;margin-top:8.45pt;width:.05pt;height:67.7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" strokeweight="1.75pt">
            <v:stroke dashstyle="dashDot"/>
          </v:shape>
        </w:pict>
      </w:r>
    </w:p>
    <w:p w:rsidR="00057FA0" w:rsidRPr="00272222" w:rsidRDefault="00374B07" w:rsidP="00272222">
      <w:pPr>
        <w:spacing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pict>
          <v:shape id="Text Box 20" o:spid="_x0000_s1029" type="#_x0000_t202" style="position:absolute;left:0;text-align:left;margin-left:310pt;margin-top:9.65pt;width:47.25pt;height:21.6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" strokeweight="1.25pt">
            <v:stroke dashstyle="1 1"/>
            <v:textbox>
              <w:txbxContent>
                <w:p w:rsidR="00FF1A6B" w:rsidRPr="00F00EC5" w:rsidRDefault="00FF1A6B" w:rsidP="00455743">
                  <w:pPr>
                    <w:jc w:val="center"/>
                  </w:pPr>
                  <w:r w:rsidRPr="00F00EC5">
                    <w:rPr>
                      <w:rFonts w:ascii="Times New Roman" w:hAnsi="Times New Roman" w:cs="Times New Roman"/>
                      <w:b/>
                    </w:rPr>
                    <w:t>H</w:t>
                  </w:r>
                  <w:r w:rsidRPr="00F00EC5">
                    <w:rPr>
                      <w:rFonts w:ascii="Times New Roman" w:hAnsi="Times New Roman" w:cs="Times New Roman"/>
                      <w:b/>
                      <w:vertAlign w:val="subscript"/>
                    </w:rPr>
                    <w:t>2</w:t>
                  </w:r>
                </w:p>
              </w:txbxContent>
            </v:textbox>
          </v:shape>
        </w:pict>
      </w:r>
      <w:r>
        <w:rPr>
          <w:rFonts w:ascii="Times New Roman" w:hAnsi="Times New Roman" w:cs="Times New Roman"/>
          <w:noProof/>
          <w:sz w:val="24"/>
          <w:szCs w:val="24"/>
        </w:rPr>
        <w:pict>
          <v:shape id="AutoShape 11" o:spid="_x0000_s1033" type="#_x0000_t32" style="position:absolute;left:0;text-align:left;margin-left:276.5pt;margin-top:20.05pt;width:120.9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" strokeweight="1.75pt">
            <v:stroke startarrow="diamond" startarrowwidth="wide" startarrowlength="long" endarrow="classic" endarrowwidth="wide" endarrowlength="long"/>
            <v:shadow on="t" opacity=".5"/>
          </v:shape>
        </w:pict>
      </w:r>
      <w:r>
        <w:rPr>
          <w:rFonts w:ascii="Times New Roman" w:hAnsi="Times New Roman" w:cs="Times New Roman"/>
          <w:noProof/>
          <w:sz w:val="24"/>
          <w:szCs w:val="24"/>
        </w:rPr>
        <w:pict>
          <v:shape id="Text Box 19" o:spid="_x0000_s1030" type="#_x0000_t202" style="position:absolute;left:0;text-align:left;margin-left:83.35pt;margin-top:9.65pt;width:47.25pt;height:21.6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" strokeweight="1.25pt">
            <v:stroke dashstyle="1 1"/>
            <v:textbox>
              <w:txbxContent>
                <w:p w:rsidR="00FF1A6B" w:rsidRPr="00F00EC5" w:rsidRDefault="00FF1A6B" w:rsidP="00455743">
                  <w:pPr>
                    <w:jc w:val="center"/>
                  </w:pPr>
                  <w:r w:rsidRPr="00F00EC5">
                    <w:rPr>
                      <w:rFonts w:ascii="Times New Roman" w:hAnsi="Times New Roman" w:cs="Times New Roman"/>
                      <w:b/>
                    </w:rPr>
                    <w:t>H</w:t>
                  </w:r>
                  <w:r w:rsidRPr="00F00EC5">
                    <w:rPr>
                      <w:rFonts w:ascii="Times New Roman" w:hAnsi="Times New Roman" w:cs="Times New Roman"/>
                      <w:b/>
                      <w:vertAlign w:val="subscript"/>
                    </w:rPr>
                    <w:t>1</w:t>
                  </w:r>
                </w:p>
              </w:txbxContent>
            </v:textbox>
          </v:shape>
        </w:pict>
      </w:r>
      <w:r>
        <w:rPr>
          <w:rFonts w:ascii="Times New Roman" w:hAnsi="Times New Roman" w:cs="Times New Roman"/>
          <w:noProof/>
          <w:sz w:val="24"/>
          <w:szCs w:val="24"/>
        </w:rPr>
        <w:pict>
          <v:shape id="AutoShape 17" o:spid="_x0000_s1032" type="#_x0000_t32" style="position:absolute;left:0;text-align:left;margin-left:55.5pt;margin-top:20.1pt;width:103.4pt;height: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" strokeweight="1.75pt">
            <v:stroke dashstyle="dashDot"/>
          </v:shape>
        </w:pict>
      </w:r>
    </w:p>
    <w:p w:rsidR="00057FA0" w:rsidRPr="00272222" w:rsidRDefault="00057FA0" w:rsidP="00272222">
      <w:pPr>
        <w:spacing w:line="240" w:lineRule="auto"/>
        <w:ind w:firstLine="708"/>
        <w:jc w:val="both"/>
        <w:rPr>
          <w:rFonts w:ascii="Times New Roman" w:hAnsi="Times New Roman" w:cs="Times New Roman"/>
          <w:sz w:val="24"/>
          <w:szCs w:val="24"/>
        </w:rPr>
      </w:pPr>
    </w:p>
    <w:p w:rsidR="00057FA0" w:rsidRPr="00272222" w:rsidRDefault="00374B07" w:rsidP="00272222">
      <w:pPr>
        <w:spacing w:line="240" w:lineRule="auto"/>
        <w:ind w:firstLine="708"/>
        <w:jc w:val="both"/>
        <w:rPr>
          <w:rFonts w:ascii="Times New Roman" w:hAnsi="Times New Roman" w:cs="Times New Roman"/>
          <w:sz w:val="24"/>
          <w:szCs w:val="24"/>
        </w:rPr>
      </w:pPr>
      <w:r>
        <w:rPr>
          <w:rFonts w:ascii="Times New Roman" w:hAnsi="Times New Roman" w:cs="Times New Roman"/>
          <w:noProof/>
          <w:sz w:val="24"/>
          <w:szCs w:val="24"/>
        </w:rPr>
        <w:pict>
          <v:shape id="Text Box 7" o:spid="_x0000_s1031" type="#_x0000_t202" style="position:absolute;left:0;text-align:left;margin-left:3.4pt;margin-top:4.8pt;width:144.25pt;height:48.9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" fillcolor="#5a5a5a [2109]" strokeweight="4.5pt">
            <v:fill color2="#5a5a5a [2109]" angle="135" focus="100%" type="gradient"/>
            <v:stroke linestyle="thinThick"/>
            <v:textbox>
              <w:txbxContent>
                <w:p w:rsidR="00FF1A6B" w:rsidRPr="00B5284B" w:rsidRDefault="00FF1A6B" w:rsidP="008F6B8E">
                  <w:pPr>
                    <w:spacing w:before="240" w:after="240"/>
                    <w:jc w:val="center"/>
                    <w:rPr>
                      <w:b/>
                      <w:sz w:val="20"/>
                      <w:szCs w:val="20"/>
                    </w:rPr>
                  </w:pPr>
                  <w:r w:rsidRPr="00B5284B">
                    <w:rPr>
                      <w:b/>
                      <w:sz w:val="20"/>
                      <w:szCs w:val="20"/>
                    </w:rPr>
                    <w:t>Kurumsal İtibar (Chanel)</w:t>
                  </w:r>
                </w:p>
              </w:txbxContent>
            </v:textbox>
          </v:shape>
        </w:pict>
      </w:r>
    </w:p>
    <w:p w:rsidR="00F56DA0" w:rsidRPr="00272222" w:rsidRDefault="00F56DA0" w:rsidP="00272222">
      <w:pPr>
        <w:spacing w:line="240" w:lineRule="auto"/>
        <w:ind w:firstLine="708"/>
        <w:jc w:val="both"/>
        <w:rPr>
          <w:rFonts w:ascii="Times New Roman" w:hAnsi="Times New Roman" w:cs="Times New Roman"/>
          <w:sz w:val="24"/>
          <w:szCs w:val="24"/>
        </w:rPr>
      </w:pPr>
    </w:p>
    <w:p w:rsidR="00B13BC8" w:rsidRDefault="00B13BC8" w:rsidP="00272222">
      <w:pPr>
        <w:spacing w:line="240" w:lineRule="auto"/>
        <w:jc w:val="center"/>
        <w:rPr>
          <w:rFonts w:ascii="Times New Roman" w:hAnsi="Times New Roman" w:cs="Times New Roman"/>
          <w:b/>
          <w:sz w:val="24"/>
          <w:szCs w:val="24"/>
        </w:rPr>
      </w:pPr>
    </w:p>
    <w:p w:rsidR="00F00EC5" w:rsidRPr="00FB5822" w:rsidRDefault="00F00EC5" w:rsidP="00272222">
      <w:pPr>
        <w:spacing w:line="240" w:lineRule="auto"/>
        <w:jc w:val="center"/>
        <w:rPr>
          <w:rFonts w:ascii="Times New Roman" w:hAnsi="Times New Roman" w:cs="Times New Roman"/>
          <w:b/>
          <w:sz w:val="24"/>
          <w:szCs w:val="24"/>
        </w:rPr>
      </w:pPr>
      <w:r w:rsidRPr="00272222">
        <w:rPr>
          <w:rFonts w:ascii="Times New Roman" w:hAnsi="Times New Roman" w:cs="Times New Roman"/>
          <w:b/>
          <w:sz w:val="24"/>
          <w:szCs w:val="24"/>
        </w:rPr>
        <w:t>Şekil 1</w:t>
      </w:r>
      <w:r w:rsidR="00FB5822">
        <w:rPr>
          <w:rFonts w:ascii="Times New Roman" w:hAnsi="Times New Roman" w:cs="Times New Roman"/>
          <w:b/>
          <w:sz w:val="24"/>
          <w:szCs w:val="24"/>
        </w:rPr>
        <w:t>.</w:t>
      </w:r>
      <w:r w:rsidRPr="00272222">
        <w:rPr>
          <w:rFonts w:ascii="Times New Roman" w:hAnsi="Times New Roman" w:cs="Times New Roman"/>
          <w:sz w:val="24"/>
          <w:szCs w:val="24"/>
        </w:rPr>
        <w:t xml:space="preserve"> </w:t>
      </w:r>
      <w:r w:rsidRPr="00FB5822">
        <w:rPr>
          <w:rFonts w:ascii="Times New Roman" w:hAnsi="Times New Roman" w:cs="Times New Roman"/>
          <w:b/>
          <w:sz w:val="24"/>
          <w:szCs w:val="24"/>
        </w:rPr>
        <w:t>Araştırma Modeli</w:t>
      </w:r>
    </w:p>
    <w:p w:rsidR="00057FA0" w:rsidRPr="00272222" w:rsidRDefault="00746100" w:rsidP="00272222">
      <w:pPr>
        <w:spacing w:line="240" w:lineRule="auto"/>
        <w:ind w:firstLine="708"/>
        <w:jc w:val="both"/>
        <w:rPr>
          <w:rFonts w:ascii="Times New Roman" w:hAnsi="Times New Roman" w:cs="Times New Roman"/>
          <w:sz w:val="24"/>
          <w:szCs w:val="24"/>
        </w:rPr>
      </w:pPr>
      <w:r w:rsidRPr="00272222">
        <w:rPr>
          <w:rFonts w:ascii="Times New Roman" w:hAnsi="Times New Roman" w:cs="Times New Roman"/>
          <w:sz w:val="24"/>
          <w:szCs w:val="24"/>
        </w:rPr>
        <w:t>Araştırma modeline göre oluşturulan</w:t>
      </w:r>
      <w:r w:rsidR="003C2226" w:rsidRPr="00272222">
        <w:rPr>
          <w:rFonts w:ascii="Times New Roman" w:hAnsi="Times New Roman" w:cs="Times New Roman"/>
          <w:sz w:val="24"/>
          <w:szCs w:val="24"/>
        </w:rPr>
        <w:t xml:space="preserve"> hipotezler aşağıdaki şekildedir</w:t>
      </w:r>
      <w:r w:rsidRPr="00272222">
        <w:rPr>
          <w:rFonts w:ascii="Times New Roman" w:hAnsi="Times New Roman" w:cs="Times New Roman"/>
          <w:sz w:val="24"/>
          <w:szCs w:val="24"/>
        </w:rPr>
        <w:t>:</w:t>
      </w:r>
    </w:p>
    <w:p w:rsidR="007E3405" w:rsidRDefault="007E3405" w:rsidP="00272222">
      <w:pPr>
        <w:spacing w:after="0" w:line="240" w:lineRule="auto"/>
        <w:ind w:firstLine="708"/>
        <w:jc w:val="both"/>
        <w:rPr>
          <w:rFonts w:ascii="Times New Roman" w:hAnsi="Times New Roman" w:cs="Times New Roman"/>
          <w:sz w:val="24"/>
          <w:szCs w:val="24"/>
        </w:rPr>
      </w:pPr>
      <w:r w:rsidRPr="00272222">
        <w:rPr>
          <w:rFonts w:ascii="Times New Roman" w:hAnsi="Times New Roman" w:cs="Times New Roman"/>
          <w:b/>
          <w:sz w:val="24"/>
          <w:szCs w:val="24"/>
        </w:rPr>
        <w:t>H</w:t>
      </w:r>
      <w:r w:rsidRPr="00272222">
        <w:rPr>
          <w:rFonts w:ascii="Times New Roman" w:hAnsi="Times New Roman" w:cs="Times New Roman"/>
          <w:b/>
          <w:sz w:val="24"/>
          <w:szCs w:val="24"/>
          <w:vertAlign w:val="subscript"/>
        </w:rPr>
        <w:t>1</w:t>
      </w:r>
      <w:r w:rsidRPr="00272222">
        <w:rPr>
          <w:rFonts w:ascii="Times New Roman" w:hAnsi="Times New Roman" w:cs="Times New Roman"/>
          <w:b/>
          <w:sz w:val="24"/>
          <w:szCs w:val="24"/>
        </w:rPr>
        <w:t>:</w:t>
      </w:r>
      <w:r w:rsidR="00802447" w:rsidRPr="00272222">
        <w:rPr>
          <w:rFonts w:ascii="Times New Roman" w:hAnsi="Times New Roman" w:cs="Times New Roman"/>
          <w:sz w:val="24"/>
          <w:szCs w:val="24"/>
        </w:rPr>
        <w:t xml:space="preserve"> Mercedes ve Chanel m</w:t>
      </w:r>
      <w:r w:rsidR="003C2226" w:rsidRPr="00272222">
        <w:rPr>
          <w:rFonts w:ascii="Times New Roman" w:hAnsi="Times New Roman" w:cs="Times New Roman"/>
          <w:sz w:val="24"/>
          <w:szCs w:val="24"/>
        </w:rPr>
        <w:t>arkalarının algılanan kurumsal itibar</w:t>
      </w:r>
      <w:r w:rsidR="00802447" w:rsidRPr="00272222">
        <w:rPr>
          <w:rFonts w:ascii="Times New Roman" w:hAnsi="Times New Roman" w:cs="Times New Roman"/>
          <w:sz w:val="24"/>
          <w:szCs w:val="24"/>
        </w:rPr>
        <w:t xml:space="preserve"> düzeyleri, ortak üretim yapmaları neticesinde yükselir.</w:t>
      </w:r>
    </w:p>
    <w:p w:rsidR="00FB5822" w:rsidRPr="00272222" w:rsidRDefault="00FB5822" w:rsidP="00272222">
      <w:pPr>
        <w:spacing w:after="0" w:line="240" w:lineRule="auto"/>
        <w:ind w:firstLine="708"/>
        <w:jc w:val="both"/>
        <w:rPr>
          <w:rFonts w:ascii="Times New Roman" w:hAnsi="Times New Roman" w:cs="Times New Roman"/>
          <w:sz w:val="24"/>
          <w:szCs w:val="24"/>
        </w:rPr>
      </w:pPr>
    </w:p>
    <w:p w:rsidR="007E3405" w:rsidRPr="00272222" w:rsidRDefault="007E3405" w:rsidP="00272222">
      <w:pPr>
        <w:spacing w:line="240" w:lineRule="auto"/>
        <w:ind w:firstLine="708"/>
        <w:jc w:val="both"/>
        <w:rPr>
          <w:rFonts w:ascii="Times New Roman" w:hAnsi="Times New Roman" w:cs="Times New Roman"/>
          <w:sz w:val="24"/>
          <w:szCs w:val="24"/>
        </w:rPr>
      </w:pPr>
      <w:r w:rsidRPr="00272222">
        <w:rPr>
          <w:rFonts w:ascii="Times New Roman" w:hAnsi="Times New Roman" w:cs="Times New Roman"/>
          <w:b/>
          <w:sz w:val="24"/>
          <w:szCs w:val="24"/>
        </w:rPr>
        <w:t>H</w:t>
      </w:r>
      <w:r w:rsidRPr="00272222">
        <w:rPr>
          <w:rFonts w:ascii="Times New Roman" w:hAnsi="Times New Roman" w:cs="Times New Roman"/>
          <w:b/>
          <w:sz w:val="24"/>
          <w:szCs w:val="24"/>
          <w:vertAlign w:val="subscript"/>
        </w:rPr>
        <w:t>2</w:t>
      </w:r>
      <w:r w:rsidRPr="00272222">
        <w:rPr>
          <w:rFonts w:ascii="Times New Roman" w:hAnsi="Times New Roman" w:cs="Times New Roman"/>
          <w:b/>
          <w:sz w:val="24"/>
          <w:szCs w:val="24"/>
        </w:rPr>
        <w:t>:</w:t>
      </w:r>
      <w:r w:rsidR="00802447" w:rsidRPr="00272222">
        <w:rPr>
          <w:rFonts w:ascii="Times New Roman" w:hAnsi="Times New Roman" w:cs="Times New Roman"/>
          <w:sz w:val="24"/>
          <w:szCs w:val="24"/>
        </w:rPr>
        <w:t xml:space="preserve"> Mercedes’in iç tasarımında Chanel’i kullanması, tüketicilerin marka tercihinde Mercedes’e yönelmelerini sağlar.</w:t>
      </w:r>
    </w:p>
    <w:p w:rsidR="00A74A39" w:rsidRPr="00FB5822" w:rsidRDefault="00FB5822" w:rsidP="00FB5822">
      <w:pPr>
        <w:spacing w:line="240" w:lineRule="auto"/>
        <w:jc w:val="both"/>
        <w:rPr>
          <w:rFonts w:ascii="Times New Roman" w:hAnsi="Times New Roman" w:cs="Times New Roman"/>
          <w:b/>
          <w:sz w:val="24"/>
          <w:szCs w:val="24"/>
        </w:rPr>
      </w:pPr>
      <w:r>
        <w:rPr>
          <w:rFonts w:ascii="Times New Roman" w:hAnsi="Times New Roman" w:cs="Times New Roman"/>
          <w:b/>
          <w:sz w:val="24"/>
          <w:szCs w:val="24"/>
        </w:rPr>
        <w:t>5.3.</w:t>
      </w:r>
      <w:r w:rsidR="00D96C95" w:rsidRPr="00FB5822">
        <w:rPr>
          <w:rFonts w:ascii="Times New Roman" w:hAnsi="Times New Roman" w:cs="Times New Roman"/>
          <w:b/>
          <w:sz w:val="24"/>
          <w:szCs w:val="24"/>
        </w:rPr>
        <w:t>Evren ve Örneklem</w:t>
      </w:r>
    </w:p>
    <w:p w:rsidR="00D96C95" w:rsidRPr="00272222" w:rsidRDefault="00E80186"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Araştırmanın evrenini İstanbul’da yaşayan ve Mercedes ile Chanel</w:t>
      </w:r>
      <w:r w:rsidR="007E3405" w:rsidRPr="00272222">
        <w:rPr>
          <w:rFonts w:ascii="Times New Roman" w:hAnsi="Times New Roman" w:cs="Times New Roman"/>
          <w:sz w:val="24"/>
          <w:szCs w:val="24"/>
        </w:rPr>
        <w:t xml:space="preserve"> markaları hakkında fikir sahibi</w:t>
      </w:r>
      <w:r w:rsidR="00694432" w:rsidRPr="00272222">
        <w:rPr>
          <w:rFonts w:ascii="Times New Roman" w:hAnsi="Times New Roman" w:cs="Times New Roman"/>
          <w:sz w:val="24"/>
          <w:szCs w:val="24"/>
        </w:rPr>
        <w:t xml:space="preserve"> olan</w:t>
      </w:r>
      <w:r w:rsidRPr="00272222">
        <w:rPr>
          <w:rFonts w:ascii="Times New Roman" w:hAnsi="Times New Roman" w:cs="Times New Roman"/>
          <w:sz w:val="24"/>
          <w:szCs w:val="24"/>
        </w:rPr>
        <w:t xml:space="preserve"> tüketici ve müşteriler oluşturmaktadır. Araştırma verilerinin toplanması için evrenin tümüne ulaşma imkanı olmadığından, evreni temsil edebilme yeteneğine sahip bireylerden oluşan örneklem alma yöntemi kullanılmıştır. Örneklem </w:t>
      </w:r>
      <w:r w:rsidR="006F6EF2" w:rsidRPr="00272222">
        <w:rPr>
          <w:rFonts w:ascii="Times New Roman" w:hAnsi="Times New Roman" w:cs="Times New Roman"/>
          <w:sz w:val="24"/>
          <w:szCs w:val="24"/>
        </w:rPr>
        <w:t>hacmi ile ilgili olarak analizlere tabi tutulacak veri setinin, evren miktarı bilinmediği durumlarda dikkate alınan 384 rakamının üzerinde olması</w:t>
      </w:r>
      <w:r w:rsidR="007E3405" w:rsidRPr="00272222">
        <w:rPr>
          <w:rFonts w:ascii="Times New Roman" w:hAnsi="Times New Roman" w:cs="Times New Roman"/>
          <w:sz w:val="24"/>
          <w:szCs w:val="24"/>
        </w:rPr>
        <w:t xml:space="preserve"> gerektiği </w:t>
      </w:r>
      <w:r w:rsidR="00694432" w:rsidRPr="00272222">
        <w:rPr>
          <w:rFonts w:ascii="Times New Roman" w:hAnsi="Times New Roman" w:cs="Times New Roman"/>
          <w:sz w:val="24"/>
          <w:szCs w:val="24"/>
        </w:rPr>
        <w:t>dikkate alınmıştır</w:t>
      </w:r>
      <w:r w:rsidR="000F3CDA" w:rsidRPr="00272222">
        <w:rPr>
          <w:rFonts w:ascii="Times New Roman" w:hAnsi="Times New Roman" w:cs="Times New Roman"/>
          <w:sz w:val="24"/>
          <w:szCs w:val="24"/>
        </w:rPr>
        <w:t xml:space="preserve"> (Altunışık ve diğ., 2012: 137)</w:t>
      </w:r>
      <w:r w:rsidR="00694432" w:rsidRPr="00272222">
        <w:rPr>
          <w:rFonts w:ascii="Times New Roman" w:hAnsi="Times New Roman" w:cs="Times New Roman"/>
          <w:sz w:val="24"/>
          <w:szCs w:val="24"/>
        </w:rPr>
        <w:t>. Anket yöntemiyle toplanan verilerin elde edilmesinde, mevcut imkanlarla sınırlı zam</w:t>
      </w:r>
      <w:r w:rsidR="00035C0E">
        <w:rPr>
          <w:rFonts w:ascii="Times New Roman" w:hAnsi="Times New Roman" w:cs="Times New Roman"/>
          <w:sz w:val="24"/>
          <w:szCs w:val="24"/>
        </w:rPr>
        <w:t>and</w:t>
      </w:r>
      <w:r w:rsidR="00694432" w:rsidRPr="00272222">
        <w:rPr>
          <w:rFonts w:ascii="Times New Roman" w:hAnsi="Times New Roman" w:cs="Times New Roman"/>
          <w:sz w:val="24"/>
          <w:szCs w:val="24"/>
        </w:rPr>
        <w:t>a en çok verinin elde edilmesini sağlayabilmek için tesadüfi olmayan örneklem yöntemlerinden kolayda örneklem tekniği kullanılmıştır. Kolayda örneklem tekniği ile sınırlı imkan ve zam</w:t>
      </w:r>
      <w:r w:rsidR="00035C0E">
        <w:rPr>
          <w:rFonts w:ascii="Times New Roman" w:hAnsi="Times New Roman" w:cs="Times New Roman"/>
          <w:sz w:val="24"/>
          <w:szCs w:val="24"/>
        </w:rPr>
        <w:t>and</w:t>
      </w:r>
      <w:r w:rsidR="00694432" w:rsidRPr="00272222">
        <w:rPr>
          <w:rFonts w:ascii="Times New Roman" w:hAnsi="Times New Roman" w:cs="Times New Roman"/>
          <w:sz w:val="24"/>
          <w:szCs w:val="24"/>
        </w:rPr>
        <w:t>a maksimum örneklem hacmine ulaşabilmek mümkün iken bu yöntem, toplanan veri seti üzerinde yapılacak analizler neticesinde elde edilen sonuçların genelleştirilebilirliği açısından bir s</w:t>
      </w:r>
      <w:r w:rsidR="004E1054" w:rsidRPr="00272222">
        <w:rPr>
          <w:rFonts w:ascii="Times New Roman" w:hAnsi="Times New Roman" w:cs="Times New Roman"/>
          <w:sz w:val="24"/>
          <w:szCs w:val="24"/>
        </w:rPr>
        <w:t>ınırlılık olarak görülmektedir.</w:t>
      </w:r>
    </w:p>
    <w:p w:rsidR="004E1054" w:rsidRPr="00FB5822" w:rsidRDefault="00FB5822" w:rsidP="00FB5822">
      <w:pPr>
        <w:spacing w:line="240" w:lineRule="auto"/>
        <w:jc w:val="both"/>
        <w:rPr>
          <w:rFonts w:ascii="Times New Roman" w:hAnsi="Times New Roman" w:cs="Times New Roman"/>
          <w:b/>
          <w:sz w:val="24"/>
          <w:szCs w:val="24"/>
        </w:rPr>
      </w:pPr>
      <w:r>
        <w:rPr>
          <w:rFonts w:ascii="Times New Roman" w:hAnsi="Times New Roman" w:cs="Times New Roman"/>
          <w:b/>
          <w:sz w:val="24"/>
          <w:szCs w:val="24"/>
        </w:rPr>
        <w:t>5.4.</w:t>
      </w:r>
      <w:r w:rsidR="004E1054" w:rsidRPr="00FB5822">
        <w:rPr>
          <w:rFonts w:ascii="Times New Roman" w:hAnsi="Times New Roman" w:cs="Times New Roman"/>
          <w:b/>
          <w:sz w:val="24"/>
          <w:szCs w:val="24"/>
        </w:rPr>
        <w:t>Veri Toplama Araçları</w:t>
      </w:r>
    </w:p>
    <w:p w:rsidR="00834181" w:rsidRPr="00272222" w:rsidRDefault="004360A3" w:rsidP="00B92120">
      <w:pPr>
        <w:spacing w:line="240" w:lineRule="auto"/>
        <w:ind w:right="113"/>
        <w:jc w:val="both"/>
        <w:rPr>
          <w:rFonts w:ascii="Times New Roman" w:hAnsi="Times New Roman" w:cs="Times New Roman"/>
          <w:b/>
          <w:sz w:val="24"/>
          <w:szCs w:val="24"/>
        </w:rPr>
      </w:pPr>
      <w:r w:rsidRPr="00272222">
        <w:rPr>
          <w:rFonts w:ascii="Times New Roman" w:hAnsi="Times New Roman" w:cs="Times New Roman"/>
          <w:sz w:val="24"/>
          <w:szCs w:val="24"/>
        </w:rPr>
        <w:t xml:space="preserve">Kurumsal </w:t>
      </w:r>
      <w:r w:rsidR="00AD5E52" w:rsidRPr="00272222">
        <w:rPr>
          <w:rFonts w:ascii="Times New Roman" w:hAnsi="Times New Roman" w:cs="Times New Roman"/>
          <w:sz w:val="24"/>
          <w:szCs w:val="24"/>
        </w:rPr>
        <w:t>itibar algısını</w:t>
      </w:r>
      <w:r w:rsidRPr="00272222">
        <w:rPr>
          <w:rFonts w:ascii="Times New Roman" w:hAnsi="Times New Roman" w:cs="Times New Roman"/>
          <w:sz w:val="24"/>
          <w:szCs w:val="24"/>
        </w:rPr>
        <w:t xml:space="preserve"> ölçmek için Fombrun ve arkad</w:t>
      </w:r>
      <w:r w:rsidR="00FF3BB9" w:rsidRPr="00272222">
        <w:rPr>
          <w:rFonts w:ascii="Times New Roman" w:hAnsi="Times New Roman" w:cs="Times New Roman"/>
          <w:sz w:val="24"/>
          <w:szCs w:val="24"/>
        </w:rPr>
        <w:t>aşları tarafından geliştirilen</w:t>
      </w:r>
      <w:r w:rsidR="00834181" w:rsidRPr="00272222">
        <w:rPr>
          <w:rFonts w:ascii="Times New Roman" w:hAnsi="Times New Roman" w:cs="Times New Roman"/>
          <w:sz w:val="24"/>
          <w:szCs w:val="24"/>
        </w:rPr>
        <w:t xml:space="preserve"> ve</w:t>
      </w:r>
      <w:r w:rsidRPr="00272222">
        <w:rPr>
          <w:rFonts w:ascii="Times New Roman" w:hAnsi="Times New Roman" w:cs="Times New Roman"/>
          <w:sz w:val="24"/>
          <w:szCs w:val="24"/>
        </w:rPr>
        <w:t xml:space="preserve"> gerek ulusal, gerekse de uluslararası</w:t>
      </w:r>
      <w:r w:rsidR="00834181" w:rsidRPr="00272222">
        <w:rPr>
          <w:rFonts w:ascii="Times New Roman" w:hAnsi="Times New Roman" w:cs="Times New Roman"/>
          <w:sz w:val="24"/>
          <w:szCs w:val="24"/>
        </w:rPr>
        <w:t xml:space="preserve"> al</w:t>
      </w:r>
      <w:r w:rsidR="00035C0E">
        <w:rPr>
          <w:rFonts w:ascii="Times New Roman" w:hAnsi="Times New Roman" w:cs="Times New Roman"/>
          <w:sz w:val="24"/>
          <w:szCs w:val="24"/>
        </w:rPr>
        <w:t>and</w:t>
      </w:r>
      <w:r w:rsidR="00834181" w:rsidRPr="00272222">
        <w:rPr>
          <w:rFonts w:ascii="Times New Roman" w:hAnsi="Times New Roman" w:cs="Times New Roman"/>
          <w:sz w:val="24"/>
          <w:szCs w:val="24"/>
        </w:rPr>
        <w:t>a bir</w:t>
      </w:r>
      <w:r w:rsidRPr="00272222">
        <w:rPr>
          <w:rFonts w:ascii="Times New Roman" w:hAnsi="Times New Roman" w:cs="Times New Roman"/>
          <w:sz w:val="24"/>
          <w:szCs w:val="24"/>
        </w:rPr>
        <w:t xml:space="preserve">çok çalışmada kullanılarak geçerlik ve güvenilirliğini kanıtlamış olan </w:t>
      </w:r>
      <w:r w:rsidR="00EB42DB" w:rsidRPr="00272222">
        <w:rPr>
          <w:rFonts w:ascii="Times New Roman" w:hAnsi="Times New Roman" w:cs="Times New Roman"/>
          <w:sz w:val="24"/>
          <w:szCs w:val="24"/>
        </w:rPr>
        <w:t xml:space="preserve">“Kurumsal İtibar Ölçeği” </w:t>
      </w:r>
      <w:r w:rsidRPr="00272222">
        <w:rPr>
          <w:rFonts w:ascii="Times New Roman" w:hAnsi="Times New Roman" w:cs="Times New Roman"/>
          <w:sz w:val="24"/>
          <w:szCs w:val="24"/>
        </w:rPr>
        <w:t xml:space="preserve">kullanılmıştır. </w:t>
      </w:r>
      <w:r w:rsidR="00834181" w:rsidRPr="00272222">
        <w:rPr>
          <w:rFonts w:ascii="Times New Roman" w:hAnsi="Times New Roman" w:cs="Times New Roman"/>
          <w:sz w:val="24"/>
          <w:szCs w:val="24"/>
        </w:rPr>
        <w:t>Ölçek; ürün ve hizmet, vizyon ve liderlik, çalışma ortamı, finansal performans, k</w:t>
      </w:r>
      <w:r w:rsidR="00C44E3A" w:rsidRPr="00272222">
        <w:rPr>
          <w:rFonts w:ascii="Times New Roman" w:hAnsi="Times New Roman" w:cs="Times New Roman"/>
          <w:sz w:val="24"/>
          <w:szCs w:val="24"/>
        </w:rPr>
        <w:t>u</w:t>
      </w:r>
      <w:r w:rsidR="00FF3BB9" w:rsidRPr="00272222">
        <w:rPr>
          <w:rFonts w:ascii="Times New Roman" w:hAnsi="Times New Roman" w:cs="Times New Roman"/>
          <w:sz w:val="24"/>
          <w:szCs w:val="24"/>
        </w:rPr>
        <w:t>rumsal sosyal sorumluluk ve</w:t>
      </w:r>
      <w:r w:rsidR="00834181" w:rsidRPr="00272222">
        <w:rPr>
          <w:rFonts w:ascii="Times New Roman" w:hAnsi="Times New Roman" w:cs="Times New Roman"/>
          <w:sz w:val="24"/>
          <w:szCs w:val="24"/>
        </w:rPr>
        <w:t xml:space="preserve"> duygusal çekicilik olmak üzere 6 boyut ile toplam 20 sorudan oluşmaktadı</w:t>
      </w:r>
      <w:r w:rsidR="00C44E3A" w:rsidRPr="00272222">
        <w:rPr>
          <w:rFonts w:ascii="Times New Roman" w:hAnsi="Times New Roman" w:cs="Times New Roman"/>
          <w:sz w:val="24"/>
          <w:szCs w:val="24"/>
        </w:rPr>
        <w:t>r</w:t>
      </w:r>
      <w:r w:rsidR="0074396D" w:rsidRPr="00272222">
        <w:rPr>
          <w:rFonts w:ascii="Times New Roman" w:hAnsi="Times New Roman" w:cs="Times New Roman"/>
          <w:sz w:val="24"/>
          <w:szCs w:val="24"/>
        </w:rPr>
        <w:t xml:space="preserve"> (Fombrun ve </w:t>
      </w:r>
      <w:r w:rsidR="0074396D" w:rsidRPr="00272222">
        <w:rPr>
          <w:rFonts w:ascii="Times New Roman" w:hAnsi="Times New Roman" w:cs="Times New Roman"/>
          <w:sz w:val="24"/>
          <w:szCs w:val="24"/>
        </w:rPr>
        <w:lastRenderedPageBreak/>
        <w:t>diğ., 2000: 253)</w:t>
      </w:r>
      <w:r w:rsidR="00C44E3A" w:rsidRPr="00272222">
        <w:rPr>
          <w:rFonts w:ascii="Times New Roman" w:hAnsi="Times New Roman" w:cs="Times New Roman"/>
          <w:sz w:val="24"/>
          <w:szCs w:val="24"/>
        </w:rPr>
        <w:t>.</w:t>
      </w:r>
      <w:r w:rsidR="0081121D" w:rsidRPr="00272222">
        <w:rPr>
          <w:rFonts w:ascii="Times New Roman" w:hAnsi="Times New Roman" w:cs="Times New Roman"/>
          <w:sz w:val="24"/>
          <w:szCs w:val="24"/>
        </w:rPr>
        <w:t xml:space="preserve"> Orijinal ölçeğin Türkçe’ye çevrilerek Türk kültüründe kullanılabilmesine yönelik uyarlama çalışmaları </w:t>
      </w:r>
      <w:r w:rsidR="002B2824" w:rsidRPr="00272222">
        <w:rPr>
          <w:rFonts w:ascii="Times New Roman" w:hAnsi="Times New Roman" w:cs="Times New Roman"/>
          <w:sz w:val="24"/>
          <w:szCs w:val="24"/>
        </w:rPr>
        <w:t>Dayanç</w:t>
      </w:r>
      <w:r w:rsidR="00397A28" w:rsidRPr="00272222">
        <w:rPr>
          <w:rFonts w:ascii="Times New Roman" w:hAnsi="Times New Roman" w:cs="Times New Roman"/>
          <w:sz w:val="24"/>
          <w:szCs w:val="24"/>
        </w:rPr>
        <w:t xml:space="preserve"> tarafından yapılmıştır </w:t>
      </w:r>
      <w:r w:rsidR="002B2824" w:rsidRPr="00272222">
        <w:rPr>
          <w:rFonts w:ascii="Times New Roman" w:hAnsi="Times New Roman" w:cs="Times New Roman"/>
          <w:sz w:val="24"/>
          <w:szCs w:val="24"/>
        </w:rPr>
        <w:t>(Dayanç, 2012: 120-122).</w:t>
      </w:r>
    </w:p>
    <w:p w:rsidR="00376A1A" w:rsidRPr="00272222" w:rsidRDefault="00A670EB" w:rsidP="00B92120">
      <w:pPr>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Araştırma kapsamında kullanılan anket fo</w:t>
      </w:r>
      <w:r w:rsidR="00517044" w:rsidRPr="00272222">
        <w:rPr>
          <w:rFonts w:ascii="Times New Roman" w:hAnsi="Times New Roman" w:cs="Times New Roman"/>
          <w:sz w:val="24"/>
          <w:szCs w:val="24"/>
        </w:rPr>
        <w:t>rmu 5</w:t>
      </w:r>
      <w:r w:rsidR="00376A1A" w:rsidRPr="00272222">
        <w:rPr>
          <w:rFonts w:ascii="Times New Roman" w:hAnsi="Times New Roman" w:cs="Times New Roman"/>
          <w:sz w:val="24"/>
          <w:szCs w:val="24"/>
        </w:rPr>
        <w:t xml:space="preserve"> bölümden oluşmaktadır:</w:t>
      </w:r>
    </w:p>
    <w:p w:rsidR="002A5DC6" w:rsidRDefault="00A670EB" w:rsidP="00B92120">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Birinci bölümde</w:t>
      </w:r>
      <w:r w:rsidR="00376A1A" w:rsidRPr="00272222">
        <w:rPr>
          <w:rFonts w:ascii="Times New Roman" w:hAnsi="Times New Roman" w:cs="Times New Roman"/>
          <w:sz w:val="24"/>
          <w:szCs w:val="24"/>
        </w:rPr>
        <w:t>,</w:t>
      </w:r>
      <w:r w:rsidRPr="00272222">
        <w:rPr>
          <w:rFonts w:ascii="Times New Roman" w:hAnsi="Times New Roman" w:cs="Times New Roman"/>
          <w:sz w:val="24"/>
          <w:szCs w:val="24"/>
        </w:rPr>
        <w:t xml:space="preserve"> Mercedes </w:t>
      </w:r>
      <w:r w:rsidR="00053423" w:rsidRPr="00272222">
        <w:rPr>
          <w:rFonts w:ascii="Times New Roman" w:hAnsi="Times New Roman" w:cs="Times New Roman"/>
          <w:sz w:val="24"/>
          <w:szCs w:val="24"/>
        </w:rPr>
        <w:t>ve Chanel markalar</w:t>
      </w:r>
      <w:r w:rsidR="00B65825">
        <w:rPr>
          <w:rFonts w:ascii="Times New Roman" w:hAnsi="Times New Roman" w:cs="Times New Roman"/>
          <w:sz w:val="24"/>
          <w:szCs w:val="24"/>
        </w:rPr>
        <w:t>ı</w:t>
      </w:r>
      <w:r w:rsidRPr="00272222">
        <w:rPr>
          <w:rFonts w:ascii="Times New Roman" w:hAnsi="Times New Roman" w:cs="Times New Roman"/>
          <w:sz w:val="24"/>
          <w:szCs w:val="24"/>
        </w:rPr>
        <w:t xml:space="preserve">nın sahip olduğu kurumsal itibar değerini ölçmeye yönelik </w:t>
      </w:r>
      <w:r w:rsidR="00DD750E" w:rsidRPr="00272222">
        <w:rPr>
          <w:rFonts w:ascii="Times New Roman" w:hAnsi="Times New Roman" w:cs="Times New Roman"/>
          <w:sz w:val="24"/>
          <w:szCs w:val="24"/>
        </w:rPr>
        <w:t>1 ile</w:t>
      </w:r>
      <w:r w:rsidR="0044078A" w:rsidRPr="00272222">
        <w:rPr>
          <w:rFonts w:ascii="Times New Roman" w:hAnsi="Times New Roman" w:cs="Times New Roman"/>
          <w:sz w:val="24"/>
          <w:szCs w:val="24"/>
        </w:rPr>
        <w:t xml:space="preserve"> (itibar algısı en düşük</w:t>
      </w:r>
      <w:r w:rsidR="004415DD" w:rsidRPr="00272222">
        <w:rPr>
          <w:rFonts w:ascii="Times New Roman" w:hAnsi="Times New Roman" w:cs="Times New Roman"/>
          <w:sz w:val="24"/>
          <w:szCs w:val="24"/>
        </w:rPr>
        <w:t xml:space="preserve"> olan değer) 10</w:t>
      </w:r>
      <w:r w:rsidR="007B188B" w:rsidRPr="00272222">
        <w:rPr>
          <w:rFonts w:ascii="Times New Roman" w:hAnsi="Times New Roman" w:cs="Times New Roman"/>
          <w:sz w:val="24"/>
          <w:szCs w:val="24"/>
        </w:rPr>
        <w:t xml:space="preserve"> rakamları </w:t>
      </w:r>
      <w:r w:rsidR="00DD750E" w:rsidRPr="00272222">
        <w:rPr>
          <w:rFonts w:ascii="Times New Roman" w:hAnsi="Times New Roman" w:cs="Times New Roman"/>
          <w:sz w:val="24"/>
          <w:szCs w:val="24"/>
        </w:rPr>
        <w:t xml:space="preserve">(itibar algısı </w:t>
      </w:r>
      <w:r w:rsidR="00376A1A" w:rsidRPr="00272222">
        <w:rPr>
          <w:rFonts w:ascii="Times New Roman" w:hAnsi="Times New Roman" w:cs="Times New Roman"/>
          <w:sz w:val="24"/>
          <w:szCs w:val="24"/>
        </w:rPr>
        <w:t>en yüksek olan değer) arasında</w:t>
      </w:r>
      <w:r w:rsidR="007B188B" w:rsidRPr="00272222">
        <w:rPr>
          <w:rFonts w:ascii="Times New Roman" w:hAnsi="Times New Roman" w:cs="Times New Roman"/>
          <w:sz w:val="24"/>
          <w:szCs w:val="24"/>
        </w:rPr>
        <w:t xml:space="preserve"> derecelendirilen</w:t>
      </w:r>
      <w:r w:rsidR="00994BE7" w:rsidRPr="00272222">
        <w:rPr>
          <w:rFonts w:ascii="Times New Roman" w:hAnsi="Times New Roman" w:cs="Times New Roman"/>
          <w:sz w:val="24"/>
          <w:szCs w:val="24"/>
        </w:rPr>
        <w:t xml:space="preserve"> değerlendirme skalasın</w:t>
      </w:r>
      <w:r w:rsidR="00376A1A" w:rsidRPr="00272222">
        <w:rPr>
          <w:rFonts w:ascii="Times New Roman" w:hAnsi="Times New Roman" w:cs="Times New Roman"/>
          <w:sz w:val="24"/>
          <w:szCs w:val="24"/>
        </w:rPr>
        <w:t>dan,</w:t>
      </w:r>
      <w:r w:rsidR="00FB5822">
        <w:rPr>
          <w:rFonts w:ascii="Times New Roman" w:hAnsi="Times New Roman" w:cs="Times New Roman"/>
          <w:sz w:val="24"/>
          <w:szCs w:val="24"/>
        </w:rPr>
        <w:t xml:space="preserve"> i</w:t>
      </w:r>
      <w:r w:rsidR="00053423" w:rsidRPr="00272222">
        <w:rPr>
          <w:rFonts w:ascii="Times New Roman" w:hAnsi="Times New Roman" w:cs="Times New Roman"/>
          <w:sz w:val="24"/>
          <w:szCs w:val="24"/>
        </w:rPr>
        <w:t>kinci</w:t>
      </w:r>
      <w:r w:rsidR="00376A1A" w:rsidRPr="00272222">
        <w:rPr>
          <w:rFonts w:ascii="Times New Roman" w:hAnsi="Times New Roman" w:cs="Times New Roman"/>
          <w:sz w:val="24"/>
          <w:szCs w:val="24"/>
        </w:rPr>
        <w:t xml:space="preserve"> bölümde, Mercedes markasının iç tasarımın</w:t>
      </w:r>
      <w:r w:rsidR="00B93957" w:rsidRPr="00272222">
        <w:rPr>
          <w:rFonts w:ascii="Times New Roman" w:hAnsi="Times New Roman" w:cs="Times New Roman"/>
          <w:sz w:val="24"/>
          <w:szCs w:val="24"/>
        </w:rPr>
        <w:t>ın</w:t>
      </w:r>
      <w:r w:rsidR="00F37789">
        <w:rPr>
          <w:rFonts w:ascii="Times New Roman" w:hAnsi="Times New Roman" w:cs="Times New Roman"/>
          <w:sz w:val="24"/>
          <w:szCs w:val="24"/>
        </w:rPr>
        <w:t xml:space="preserve"> </w:t>
      </w:r>
      <w:r w:rsidR="00376A1A" w:rsidRPr="00272222">
        <w:rPr>
          <w:rFonts w:ascii="Times New Roman" w:hAnsi="Times New Roman" w:cs="Times New Roman"/>
          <w:sz w:val="24"/>
          <w:szCs w:val="24"/>
        </w:rPr>
        <w:t xml:space="preserve">Chanel tarafından </w:t>
      </w:r>
      <w:r w:rsidR="00FF3BB9" w:rsidRPr="00272222">
        <w:rPr>
          <w:rFonts w:ascii="Times New Roman" w:hAnsi="Times New Roman" w:cs="Times New Roman"/>
          <w:sz w:val="24"/>
          <w:szCs w:val="24"/>
        </w:rPr>
        <w:t>dizayn</w:t>
      </w:r>
      <w:r w:rsidR="00F37789">
        <w:rPr>
          <w:rFonts w:ascii="Times New Roman" w:hAnsi="Times New Roman" w:cs="Times New Roman"/>
          <w:sz w:val="24"/>
          <w:szCs w:val="24"/>
        </w:rPr>
        <w:t xml:space="preserve"> </w:t>
      </w:r>
      <w:r w:rsidR="00FF3BB9" w:rsidRPr="00272222">
        <w:rPr>
          <w:rFonts w:ascii="Times New Roman" w:hAnsi="Times New Roman" w:cs="Times New Roman"/>
          <w:sz w:val="24"/>
          <w:szCs w:val="24"/>
        </w:rPr>
        <w:t>edilmesi</w:t>
      </w:r>
      <w:r w:rsidR="00F37789">
        <w:rPr>
          <w:rFonts w:ascii="Times New Roman" w:hAnsi="Times New Roman" w:cs="Times New Roman"/>
          <w:sz w:val="24"/>
          <w:szCs w:val="24"/>
        </w:rPr>
        <w:t xml:space="preserve"> </w:t>
      </w:r>
      <w:r w:rsidR="00376A1A" w:rsidRPr="00272222">
        <w:rPr>
          <w:rFonts w:ascii="Times New Roman" w:hAnsi="Times New Roman" w:cs="Times New Roman"/>
          <w:sz w:val="24"/>
          <w:szCs w:val="24"/>
        </w:rPr>
        <w:t xml:space="preserve">neticesinde oluşan kurumsal itibar değerini ölçmeye yönelik </w:t>
      </w:r>
      <w:r w:rsidR="0046775B" w:rsidRPr="00272222">
        <w:rPr>
          <w:rFonts w:ascii="Times New Roman" w:hAnsi="Times New Roman" w:cs="Times New Roman"/>
          <w:sz w:val="24"/>
          <w:szCs w:val="24"/>
        </w:rPr>
        <w:t>1</w:t>
      </w:r>
      <w:r w:rsidR="007B188B" w:rsidRPr="00272222">
        <w:rPr>
          <w:rFonts w:ascii="Times New Roman" w:hAnsi="Times New Roman" w:cs="Times New Roman"/>
          <w:sz w:val="24"/>
          <w:szCs w:val="24"/>
        </w:rPr>
        <w:t xml:space="preserve"> ile (itibar alg</w:t>
      </w:r>
      <w:r w:rsidR="0046775B" w:rsidRPr="00272222">
        <w:rPr>
          <w:rFonts w:ascii="Times New Roman" w:hAnsi="Times New Roman" w:cs="Times New Roman"/>
          <w:sz w:val="24"/>
          <w:szCs w:val="24"/>
        </w:rPr>
        <w:t>ısı en düşük olan değer) 10</w:t>
      </w:r>
      <w:r w:rsidR="007B188B" w:rsidRPr="00272222">
        <w:rPr>
          <w:rFonts w:ascii="Times New Roman" w:hAnsi="Times New Roman" w:cs="Times New Roman"/>
          <w:sz w:val="24"/>
          <w:szCs w:val="24"/>
        </w:rPr>
        <w:t xml:space="preserve"> rakamları (itibar algısı en yüksek olan değer) arasında derecelendirilen değerlendirme</w:t>
      </w:r>
      <w:r w:rsidR="00994BE7" w:rsidRPr="00272222">
        <w:rPr>
          <w:rFonts w:ascii="Times New Roman" w:hAnsi="Times New Roman" w:cs="Times New Roman"/>
          <w:sz w:val="24"/>
          <w:szCs w:val="24"/>
        </w:rPr>
        <w:t xml:space="preserve"> skalasın</w:t>
      </w:r>
      <w:r w:rsidR="00376A1A" w:rsidRPr="00272222">
        <w:rPr>
          <w:rFonts w:ascii="Times New Roman" w:hAnsi="Times New Roman" w:cs="Times New Roman"/>
          <w:sz w:val="24"/>
          <w:szCs w:val="24"/>
        </w:rPr>
        <w:t>dan,</w:t>
      </w:r>
      <w:r w:rsidR="00FB5822">
        <w:rPr>
          <w:rFonts w:ascii="Times New Roman" w:hAnsi="Times New Roman" w:cs="Times New Roman"/>
          <w:sz w:val="24"/>
          <w:szCs w:val="24"/>
        </w:rPr>
        <w:t xml:space="preserve"> ü</w:t>
      </w:r>
      <w:r w:rsidR="00053423" w:rsidRPr="00272222">
        <w:rPr>
          <w:rFonts w:ascii="Times New Roman" w:hAnsi="Times New Roman" w:cs="Times New Roman"/>
          <w:sz w:val="24"/>
          <w:szCs w:val="24"/>
        </w:rPr>
        <w:t xml:space="preserve">çüncü bölümde; </w:t>
      </w:r>
      <w:r w:rsidR="00053423" w:rsidRPr="00272222">
        <w:rPr>
          <w:rFonts w:ascii="Times New Roman" w:eastAsia="Times New Roman" w:hAnsi="Times New Roman" w:cs="Times New Roman"/>
          <w:sz w:val="24"/>
          <w:szCs w:val="24"/>
        </w:rPr>
        <w:t xml:space="preserve">Mercedes, BMW ve Audi markaları arasında </w:t>
      </w:r>
      <w:r w:rsidR="00053423" w:rsidRPr="00272222">
        <w:rPr>
          <w:rFonts w:ascii="Times New Roman" w:hAnsi="Times New Roman" w:cs="Times New Roman"/>
          <w:sz w:val="24"/>
          <w:szCs w:val="24"/>
        </w:rPr>
        <w:t xml:space="preserve">yapılacak tercih </w:t>
      </w:r>
      <w:r w:rsidR="00035C0E">
        <w:rPr>
          <w:rFonts w:ascii="Times New Roman" w:hAnsi="Times New Roman" w:cs="Times New Roman"/>
          <w:sz w:val="24"/>
          <w:szCs w:val="24"/>
        </w:rPr>
        <w:t>tablosundan</w:t>
      </w:r>
      <w:r w:rsidR="00053423" w:rsidRPr="00272222">
        <w:rPr>
          <w:rFonts w:ascii="Times New Roman" w:hAnsi="Times New Roman" w:cs="Times New Roman"/>
          <w:sz w:val="24"/>
          <w:szCs w:val="24"/>
        </w:rPr>
        <w:t>,</w:t>
      </w:r>
      <w:r w:rsidR="00FB5822">
        <w:rPr>
          <w:rFonts w:ascii="Times New Roman" w:hAnsi="Times New Roman" w:cs="Times New Roman"/>
          <w:sz w:val="24"/>
          <w:szCs w:val="24"/>
        </w:rPr>
        <w:t xml:space="preserve"> d</w:t>
      </w:r>
      <w:r w:rsidR="00376A1A" w:rsidRPr="00272222">
        <w:rPr>
          <w:rFonts w:ascii="Times New Roman" w:hAnsi="Times New Roman" w:cs="Times New Roman"/>
          <w:sz w:val="24"/>
          <w:szCs w:val="24"/>
        </w:rPr>
        <w:t xml:space="preserve">ördüncü bölümde, </w:t>
      </w:r>
      <w:r w:rsidR="0046775B" w:rsidRPr="00272222">
        <w:rPr>
          <w:rFonts w:ascii="Times New Roman" w:hAnsi="Times New Roman" w:cs="Times New Roman"/>
          <w:sz w:val="24"/>
          <w:szCs w:val="24"/>
        </w:rPr>
        <w:t>Mercedes’in iç tasarımını</w:t>
      </w:r>
      <w:r w:rsidR="00FF3BB9" w:rsidRPr="00272222">
        <w:rPr>
          <w:rFonts w:ascii="Times New Roman" w:hAnsi="Times New Roman" w:cs="Times New Roman"/>
          <w:sz w:val="24"/>
          <w:szCs w:val="24"/>
        </w:rPr>
        <w:t>n</w:t>
      </w:r>
      <w:r w:rsidR="00F37789">
        <w:rPr>
          <w:rFonts w:ascii="Times New Roman" w:hAnsi="Times New Roman" w:cs="Times New Roman"/>
          <w:sz w:val="24"/>
          <w:szCs w:val="24"/>
        </w:rPr>
        <w:t xml:space="preserve"> </w:t>
      </w:r>
      <w:r w:rsidR="0046775B" w:rsidRPr="00272222">
        <w:rPr>
          <w:rFonts w:ascii="Times New Roman" w:hAnsi="Times New Roman" w:cs="Times New Roman"/>
          <w:sz w:val="24"/>
          <w:szCs w:val="24"/>
        </w:rPr>
        <w:t>Cha</w:t>
      </w:r>
      <w:r w:rsidR="00FF3BB9" w:rsidRPr="00272222">
        <w:rPr>
          <w:rFonts w:ascii="Times New Roman" w:hAnsi="Times New Roman" w:cs="Times New Roman"/>
          <w:sz w:val="24"/>
          <w:szCs w:val="24"/>
        </w:rPr>
        <w:t>nel markası tarafından dizayn edilmesi</w:t>
      </w:r>
      <w:r w:rsidR="0046775B" w:rsidRPr="00272222">
        <w:rPr>
          <w:rFonts w:ascii="Times New Roman" w:hAnsi="Times New Roman" w:cs="Times New Roman"/>
          <w:sz w:val="24"/>
          <w:szCs w:val="24"/>
        </w:rPr>
        <w:t xml:space="preserve"> durumunda gelişecek </w:t>
      </w:r>
      <w:r w:rsidR="00FF3BB9" w:rsidRPr="00272222">
        <w:rPr>
          <w:rFonts w:ascii="Times New Roman" w:hAnsi="Times New Roman" w:cs="Times New Roman"/>
          <w:sz w:val="24"/>
          <w:szCs w:val="24"/>
        </w:rPr>
        <w:t xml:space="preserve">olan </w:t>
      </w:r>
      <w:r w:rsidR="0046775B" w:rsidRPr="00272222">
        <w:rPr>
          <w:rFonts w:ascii="Times New Roman" w:hAnsi="Times New Roman" w:cs="Times New Roman"/>
          <w:sz w:val="24"/>
          <w:szCs w:val="24"/>
        </w:rPr>
        <w:t>satın alma niyetini ölçmeye yönelik 1’den (kesinlikle almam) 5’e (kesinlikle alırım)</w:t>
      </w:r>
      <w:r w:rsidR="00ED5DA1" w:rsidRPr="00272222">
        <w:rPr>
          <w:rFonts w:ascii="Times New Roman" w:hAnsi="Times New Roman" w:cs="Times New Roman"/>
          <w:sz w:val="24"/>
          <w:szCs w:val="24"/>
        </w:rPr>
        <w:t xml:space="preserve"> kadar oluş</w:t>
      </w:r>
      <w:r w:rsidR="00FB5822">
        <w:rPr>
          <w:rFonts w:ascii="Times New Roman" w:hAnsi="Times New Roman" w:cs="Times New Roman"/>
          <w:sz w:val="24"/>
          <w:szCs w:val="24"/>
        </w:rPr>
        <w:t>turulmuş 5’li Likert Ö</w:t>
      </w:r>
      <w:r w:rsidR="007E33F6" w:rsidRPr="00272222">
        <w:rPr>
          <w:rFonts w:ascii="Times New Roman" w:hAnsi="Times New Roman" w:cs="Times New Roman"/>
          <w:sz w:val="24"/>
          <w:szCs w:val="24"/>
        </w:rPr>
        <w:t>lçeğinden oluşmaktadır.</w:t>
      </w:r>
      <w:r w:rsidR="00FB5822">
        <w:rPr>
          <w:rFonts w:ascii="Times New Roman" w:hAnsi="Times New Roman" w:cs="Times New Roman"/>
          <w:sz w:val="24"/>
          <w:szCs w:val="24"/>
        </w:rPr>
        <w:t xml:space="preserve"> </w:t>
      </w:r>
      <w:r w:rsidR="002A5DC6" w:rsidRPr="00272222">
        <w:rPr>
          <w:rFonts w:ascii="Times New Roman" w:hAnsi="Times New Roman" w:cs="Times New Roman"/>
          <w:sz w:val="24"/>
          <w:szCs w:val="24"/>
        </w:rPr>
        <w:t xml:space="preserve">Beşinci ve son bölümde ise, katılımcıların </w:t>
      </w:r>
      <w:r w:rsidR="00A31929" w:rsidRPr="00272222">
        <w:rPr>
          <w:rFonts w:ascii="Times New Roman" w:hAnsi="Times New Roman" w:cs="Times New Roman"/>
          <w:sz w:val="24"/>
          <w:szCs w:val="24"/>
        </w:rPr>
        <w:t>cinsiyet, eğitim durumu, çalışma durumu, gelir durumu, çalışılan sektör ve kurumdaki pozisyon</w:t>
      </w:r>
      <w:r w:rsidR="001D722E" w:rsidRPr="00272222">
        <w:rPr>
          <w:rFonts w:ascii="Times New Roman" w:hAnsi="Times New Roman" w:cs="Times New Roman"/>
          <w:sz w:val="24"/>
          <w:szCs w:val="24"/>
        </w:rPr>
        <w:t>ların</w:t>
      </w:r>
      <w:r w:rsidR="00A31929" w:rsidRPr="00272222">
        <w:rPr>
          <w:rFonts w:ascii="Times New Roman" w:hAnsi="Times New Roman" w:cs="Times New Roman"/>
          <w:sz w:val="24"/>
          <w:szCs w:val="24"/>
        </w:rPr>
        <w:t>dan oluşan demografik özellikleri belirlemeye</w:t>
      </w:r>
      <w:r w:rsidR="007E33F6" w:rsidRPr="00272222">
        <w:rPr>
          <w:rFonts w:ascii="Times New Roman" w:hAnsi="Times New Roman" w:cs="Times New Roman"/>
          <w:sz w:val="24"/>
          <w:szCs w:val="24"/>
        </w:rPr>
        <w:t xml:space="preserve"> yönelik sorular bulunmaktadır.</w:t>
      </w:r>
    </w:p>
    <w:p w:rsidR="006C4B9C" w:rsidRPr="00FB5822" w:rsidRDefault="00FB5822" w:rsidP="00FB5822">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5.5.</w:t>
      </w:r>
      <w:r w:rsidR="006C4B9C" w:rsidRPr="00FB5822">
        <w:rPr>
          <w:rFonts w:ascii="Times New Roman" w:hAnsi="Times New Roman" w:cs="Times New Roman"/>
          <w:b/>
          <w:sz w:val="24"/>
          <w:szCs w:val="24"/>
        </w:rPr>
        <w:t>Analiz ve Bulgular</w:t>
      </w:r>
    </w:p>
    <w:p w:rsidR="00BD6A5F" w:rsidRPr="00272222" w:rsidRDefault="00BD6A5F" w:rsidP="00B237D8">
      <w:pPr>
        <w:pStyle w:val="AralkYok"/>
        <w:spacing w:after="120" w:line="240" w:lineRule="auto"/>
        <w:ind w:left="0"/>
        <w:jc w:val="both"/>
        <w:rPr>
          <w:rFonts w:ascii="Times New Roman" w:eastAsia="TimesNewRomanPSMT" w:hAnsi="Times New Roman"/>
          <w:sz w:val="24"/>
          <w:szCs w:val="24"/>
        </w:rPr>
      </w:pPr>
      <w:r w:rsidRPr="00272222">
        <w:rPr>
          <w:rFonts w:ascii="Times New Roman" w:eastAsia="TimesNewRomanPSMT" w:hAnsi="Times New Roman"/>
          <w:sz w:val="24"/>
          <w:szCs w:val="24"/>
        </w:rPr>
        <w:t>A</w:t>
      </w:r>
      <w:r w:rsidR="007E33F6" w:rsidRPr="00272222">
        <w:rPr>
          <w:rFonts w:ascii="Times New Roman" w:eastAsia="TimesNewRomanPSMT" w:hAnsi="Times New Roman"/>
          <w:sz w:val="24"/>
          <w:szCs w:val="24"/>
        </w:rPr>
        <w:t>raştırma verileri 2017 yılı Ocak ile Ekim</w:t>
      </w:r>
      <w:r w:rsidRPr="00272222">
        <w:rPr>
          <w:rFonts w:ascii="Times New Roman" w:eastAsia="TimesNewRomanPSMT" w:hAnsi="Times New Roman"/>
          <w:sz w:val="24"/>
          <w:szCs w:val="24"/>
        </w:rPr>
        <w:t xml:space="preserve"> ayları arasında toplanarak araştırma amacı doğrultusunda ilgili analizlerin yapılabilmesi için SPSS 21.0 ve AMOS 21 istatistiksel veri analizi paket programlarına yüklenmiştir.</w:t>
      </w:r>
    </w:p>
    <w:p w:rsidR="00FB5822" w:rsidRDefault="00E26E49" w:rsidP="00FB5822">
      <w:pPr>
        <w:pStyle w:val="ListeParagraf"/>
        <w:tabs>
          <w:tab w:val="left" w:pos="709"/>
        </w:tabs>
        <w:spacing w:after="120" w:line="240" w:lineRule="auto"/>
        <w:ind w:left="0"/>
        <w:contextualSpacing w:val="0"/>
        <w:jc w:val="both"/>
        <w:rPr>
          <w:rFonts w:ascii="Times New Roman" w:eastAsia="TimesNewRomanPSMT" w:hAnsi="Times New Roman" w:cs="Times New Roman"/>
          <w:sz w:val="24"/>
          <w:szCs w:val="24"/>
        </w:rPr>
      </w:pPr>
      <w:r w:rsidRPr="00272222">
        <w:rPr>
          <w:rFonts w:ascii="Times New Roman" w:eastAsia="TimesNewRomanPSMT" w:hAnsi="Times New Roman" w:cs="Times New Roman"/>
          <w:sz w:val="24"/>
          <w:szCs w:val="24"/>
        </w:rPr>
        <w:t xml:space="preserve">Toplanan veriler öncelikle </w:t>
      </w:r>
      <w:r w:rsidR="00BD6A5F" w:rsidRPr="00272222">
        <w:rPr>
          <w:rFonts w:ascii="Times New Roman" w:eastAsia="TimesNewRomanPSMT" w:hAnsi="Times New Roman" w:cs="Times New Roman"/>
          <w:sz w:val="24"/>
          <w:szCs w:val="24"/>
        </w:rPr>
        <w:t>uç ve eksik değer ile hatalı kodlama aç</w:t>
      </w:r>
      <w:r w:rsidRPr="00272222">
        <w:rPr>
          <w:rFonts w:ascii="Times New Roman" w:eastAsia="TimesNewRomanPSMT" w:hAnsi="Times New Roman" w:cs="Times New Roman"/>
          <w:sz w:val="24"/>
          <w:szCs w:val="24"/>
        </w:rPr>
        <w:t>ısından kontrol edilmiştir.</w:t>
      </w:r>
      <w:r w:rsidR="00F37789">
        <w:rPr>
          <w:rFonts w:ascii="Times New Roman" w:eastAsia="TimesNewRomanPSMT" w:hAnsi="Times New Roman" w:cs="Times New Roman"/>
          <w:sz w:val="24"/>
          <w:szCs w:val="24"/>
        </w:rPr>
        <w:t xml:space="preserve"> </w:t>
      </w:r>
      <w:r w:rsidRPr="00272222">
        <w:rPr>
          <w:rFonts w:ascii="Times New Roman" w:eastAsia="TimesNewRomanPSMT" w:hAnsi="Times New Roman" w:cs="Times New Roman"/>
          <w:sz w:val="24"/>
          <w:szCs w:val="24"/>
        </w:rPr>
        <w:t>Gerek analizlerin sağlıklı yapılabilmesi, gerekse de veri setinde normallik varsayımının sağlanabilmesi açısından outliers değerlerin veri setinden çıkarılması sağlanmıştır. Devamında ölçeklerin</w:t>
      </w:r>
      <w:r w:rsidR="00B65825">
        <w:rPr>
          <w:rFonts w:ascii="Times New Roman" w:eastAsia="TimesNewRomanPSMT" w:hAnsi="Times New Roman" w:cs="Times New Roman"/>
          <w:sz w:val="24"/>
          <w:szCs w:val="24"/>
        </w:rPr>
        <w:t xml:space="preserve"> kültürel bağlamdaki faktör</w:t>
      </w:r>
      <w:r w:rsidRPr="00272222">
        <w:rPr>
          <w:rFonts w:ascii="Times New Roman" w:eastAsia="TimesNewRomanPSMT" w:hAnsi="Times New Roman" w:cs="Times New Roman"/>
          <w:sz w:val="24"/>
          <w:szCs w:val="24"/>
        </w:rPr>
        <w:t xml:space="preserve"> yapılarının tespitine ve olu</w:t>
      </w:r>
      <w:r w:rsidR="00E42449" w:rsidRPr="00272222">
        <w:rPr>
          <w:rFonts w:ascii="Times New Roman" w:eastAsia="TimesNewRomanPSMT" w:hAnsi="Times New Roman" w:cs="Times New Roman"/>
          <w:sz w:val="24"/>
          <w:szCs w:val="24"/>
        </w:rPr>
        <w:t>ş</w:t>
      </w:r>
      <w:r w:rsidR="00C602D1" w:rsidRPr="00272222">
        <w:rPr>
          <w:rFonts w:ascii="Times New Roman" w:eastAsia="TimesNewRomanPSMT" w:hAnsi="Times New Roman" w:cs="Times New Roman"/>
          <w:sz w:val="24"/>
          <w:szCs w:val="24"/>
        </w:rPr>
        <w:t>acak</w:t>
      </w:r>
      <w:r w:rsidR="00E42449" w:rsidRPr="00272222">
        <w:rPr>
          <w:rFonts w:ascii="Times New Roman" w:eastAsia="TimesNewRomanPSMT" w:hAnsi="Times New Roman" w:cs="Times New Roman"/>
          <w:sz w:val="24"/>
          <w:szCs w:val="24"/>
        </w:rPr>
        <w:t xml:space="preserve"> yeni faktör yapılarının</w:t>
      </w:r>
      <w:r w:rsidRPr="00272222">
        <w:rPr>
          <w:rFonts w:ascii="Times New Roman" w:eastAsia="TimesNewRomanPSMT" w:hAnsi="Times New Roman" w:cs="Times New Roman"/>
          <w:sz w:val="24"/>
          <w:szCs w:val="24"/>
        </w:rPr>
        <w:t xml:space="preserve"> veri model uyumunu sağlama</w:t>
      </w:r>
      <w:r w:rsidR="00E86F60" w:rsidRPr="00272222">
        <w:rPr>
          <w:rFonts w:ascii="Times New Roman" w:eastAsia="TimesNewRomanPSMT" w:hAnsi="Times New Roman" w:cs="Times New Roman"/>
          <w:sz w:val="24"/>
          <w:szCs w:val="24"/>
        </w:rPr>
        <w:t>ya</w:t>
      </w:r>
      <w:r w:rsidRPr="00272222">
        <w:rPr>
          <w:rFonts w:ascii="Times New Roman" w:eastAsia="TimesNewRomanPSMT" w:hAnsi="Times New Roman" w:cs="Times New Roman"/>
          <w:sz w:val="24"/>
          <w:szCs w:val="24"/>
        </w:rPr>
        <w:t xml:space="preserve"> yönelik faktör analizleri yapılmıştır. </w:t>
      </w:r>
      <w:r w:rsidR="00E42449" w:rsidRPr="00272222">
        <w:rPr>
          <w:rFonts w:ascii="Times New Roman" w:eastAsia="TimesNewRomanPSMT" w:hAnsi="Times New Roman" w:cs="Times New Roman"/>
          <w:sz w:val="24"/>
          <w:szCs w:val="24"/>
        </w:rPr>
        <w:t>Fa</w:t>
      </w:r>
      <w:r w:rsidRPr="00272222">
        <w:rPr>
          <w:rFonts w:ascii="Times New Roman" w:eastAsia="TimesNewRomanPSMT" w:hAnsi="Times New Roman" w:cs="Times New Roman"/>
          <w:sz w:val="24"/>
          <w:szCs w:val="24"/>
        </w:rPr>
        <w:t>ktör analizleriyle birlikte veri model uyumu sağlana</w:t>
      </w:r>
      <w:r w:rsidR="00E42449" w:rsidRPr="00272222">
        <w:rPr>
          <w:rFonts w:ascii="Times New Roman" w:eastAsia="TimesNewRomanPSMT" w:hAnsi="Times New Roman" w:cs="Times New Roman"/>
          <w:sz w:val="24"/>
          <w:szCs w:val="24"/>
        </w:rPr>
        <w:t>n</w:t>
      </w:r>
      <w:r w:rsidRPr="00272222">
        <w:rPr>
          <w:rFonts w:ascii="Times New Roman" w:eastAsia="TimesNewRomanPSMT" w:hAnsi="Times New Roman" w:cs="Times New Roman"/>
          <w:sz w:val="24"/>
          <w:szCs w:val="24"/>
        </w:rPr>
        <w:t xml:space="preserve"> yeni ölçek yapılarının</w:t>
      </w:r>
      <w:r w:rsidR="00E42449" w:rsidRPr="00272222">
        <w:rPr>
          <w:rFonts w:ascii="Times New Roman" w:eastAsia="TimesNewRomanPSMT" w:hAnsi="Times New Roman" w:cs="Times New Roman"/>
          <w:sz w:val="24"/>
          <w:szCs w:val="24"/>
        </w:rPr>
        <w:t xml:space="preserve"> iç tutarlılık katsayılarına bakılm</w:t>
      </w:r>
      <w:r w:rsidR="00FF3BB9" w:rsidRPr="00272222">
        <w:rPr>
          <w:rFonts w:ascii="Times New Roman" w:eastAsia="TimesNewRomanPSMT" w:hAnsi="Times New Roman" w:cs="Times New Roman"/>
          <w:sz w:val="24"/>
          <w:szCs w:val="24"/>
        </w:rPr>
        <w:t>ıştır. Tüm bu işlem</w:t>
      </w:r>
      <w:r w:rsidR="00E86F60" w:rsidRPr="00272222">
        <w:rPr>
          <w:rFonts w:ascii="Times New Roman" w:eastAsia="TimesNewRomanPSMT" w:hAnsi="Times New Roman" w:cs="Times New Roman"/>
          <w:sz w:val="24"/>
          <w:szCs w:val="24"/>
        </w:rPr>
        <w:t>leri müteakip</w:t>
      </w:r>
      <w:r w:rsidR="00E42449" w:rsidRPr="00272222">
        <w:rPr>
          <w:rFonts w:ascii="Times New Roman" w:eastAsia="TimesNewRomanPSMT" w:hAnsi="Times New Roman" w:cs="Times New Roman"/>
          <w:sz w:val="24"/>
          <w:szCs w:val="24"/>
        </w:rPr>
        <w:t xml:space="preserve"> araştırma hipotezlerinin testle</w:t>
      </w:r>
      <w:r w:rsidR="00E626DE" w:rsidRPr="00272222">
        <w:rPr>
          <w:rFonts w:ascii="Times New Roman" w:eastAsia="TimesNewRomanPSMT" w:hAnsi="Times New Roman" w:cs="Times New Roman"/>
          <w:sz w:val="24"/>
          <w:szCs w:val="24"/>
        </w:rPr>
        <w:t>rine geçilmiştir. Hipotez testlerinin yanı sıra</w:t>
      </w:r>
      <w:r w:rsidR="006B579C" w:rsidRPr="00272222">
        <w:rPr>
          <w:rFonts w:ascii="Times New Roman" w:eastAsia="TimesNewRomanPSMT" w:hAnsi="Times New Roman" w:cs="Times New Roman"/>
          <w:sz w:val="24"/>
          <w:szCs w:val="24"/>
        </w:rPr>
        <w:t xml:space="preserve"> kurumsal itibar algısı ile satın alma durumunun</w:t>
      </w:r>
      <w:r w:rsidR="00F37789">
        <w:rPr>
          <w:rFonts w:ascii="Times New Roman" w:eastAsia="TimesNewRomanPSMT" w:hAnsi="Times New Roman" w:cs="Times New Roman"/>
          <w:sz w:val="24"/>
          <w:szCs w:val="24"/>
        </w:rPr>
        <w:t xml:space="preserve"> </w:t>
      </w:r>
      <w:r w:rsidR="00E626DE" w:rsidRPr="00272222">
        <w:rPr>
          <w:rFonts w:ascii="Times New Roman" w:eastAsia="TimesNewRomanPSMT" w:hAnsi="Times New Roman" w:cs="Times New Roman"/>
          <w:sz w:val="24"/>
          <w:szCs w:val="24"/>
        </w:rPr>
        <w:t>cinsiyet değişkeni</w:t>
      </w:r>
      <w:r w:rsidR="00E86F60" w:rsidRPr="00272222">
        <w:rPr>
          <w:rFonts w:ascii="Times New Roman" w:eastAsia="TimesNewRomanPSMT" w:hAnsi="Times New Roman" w:cs="Times New Roman"/>
          <w:sz w:val="24"/>
          <w:szCs w:val="24"/>
        </w:rPr>
        <w:t xml:space="preserve"> bağlamında</w:t>
      </w:r>
      <w:r w:rsidR="00F37789">
        <w:rPr>
          <w:rFonts w:ascii="Times New Roman" w:eastAsia="TimesNewRomanPSMT" w:hAnsi="Times New Roman" w:cs="Times New Roman"/>
          <w:sz w:val="24"/>
          <w:szCs w:val="24"/>
        </w:rPr>
        <w:t xml:space="preserve"> </w:t>
      </w:r>
      <w:r w:rsidR="00E86F60" w:rsidRPr="00272222">
        <w:rPr>
          <w:rFonts w:ascii="Times New Roman" w:eastAsia="TimesNewRomanPSMT" w:hAnsi="Times New Roman" w:cs="Times New Roman"/>
          <w:sz w:val="24"/>
          <w:szCs w:val="24"/>
        </w:rPr>
        <w:t>istatistiksel açıdan</w:t>
      </w:r>
      <w:r w:rsidR="00E42449" w:rsidRPr="00272222">
        <w:rPr>
          <w:rFonts w:ascii="Times New Roman" w:eastAsia="TimesNewRomanPSMT" w:hAnsi="Times New Roman" w:cs="Times New Roman"/>
          <w:sz w:val="24"/>
          <w:szCs w:val="24"/>
        </w:rPr>
        <w:t xml:space="preserve"> farklılık gösterip göstermediğine yönelik karşılaştırma analizleri yapılmıştır.</w:t>
      </w:r>
    </w:p>
    <w:p w:rsidR="00CB15A0" w:rsidRPr="00FB5822" w:rsidRDefault="00FB5822" w:rsidP="00FB5822">
      <w:pPr>
        <w:pStyle w:val="ListeParagraf"/>
        <w:tabs>
          <w:tab w:val="left" w:pos="709"/>
        </w:tabs>
        <w:spacing w:after="120" w:line="240" w:lineRule="auto"/>
        <w:ind w:left="0"/>
        <w:contextualSpacing w:val="0"/>
        <w:jc w:val="both"/>
        <w:rPr>
          <w:rFonts w:ascii="Times New Roman" w:eastAsia="TimesNewRomanPSMT" w:hAnsi="Times New Roman" w:cs="Times New Roman"/>
          <w:sz w:val="24"/>
          <w:szCs w:val="24"/>
        </w:rPr>
      </w:pPr>
      <w:r w:rsidRPr="00FB5822">
        <w:rPr>
          <w:rFonts w:ascii="Times New Roman" w:eastAsia="TimesNewRomanPSMT" w:hAnsi="Times New Roman" w:cs="Times New Roman"/>
          <w:b/>
          <w:sz w:val="24"/>
          <w:szCs w:val="24"/>
        </w:rPr>
        <w:t>5.6.</w:t>
      </w:r>
      <w:r w:rsidR="00136289" w:rsidRPr="00FB5822">
        <w:rPr>
          <w:rFonts w:ascii="Times New Roman" w:eastAsia="TimesNewRomanPSMT" w:hAnsi="Times New Roman" w:cs="Times New Roman"/>
          <w:b/>
          <w:sz w:val="24"/>
          <w:szCs w:val="24"/>
        </w:rPr>
        <w:t>Tanımlayıcı İstatistikler ve Faktör Analizleri</w:t>
      </w:r>
    </w:p>
    <w:p w:rsidR="00B51282" w:rsidRDefault="00203787" w:rsidP="00B237D8">
      <w:pPr>
        <w:pStyle w:val="Default"/>
        <w:spacing w:after="120"/>
        <w:jc w:val="both"/>
        <w:rPr>
          <w:rFonts w:ascii="Times New Roman" w:hAnsi="Times New Roman" w:cs="Times New Roman"/>
          <w:color w:val="auto"/>
        </w:rPr>
      </w:pPr>
      <w:r w:rsidRPr="00272222">
        <w:rPr>
          <w:rFonts w:ascii="Times New Roman" w:hAnsi="Times New Roman" w:cs="Times New Roman"/>
          <w:color w:val="auto"/>
        </w:rPr>
        <w:t>Mercedes, Chanel ve marka birlikteliğine yönelik kurums</w:t>
      </w:r>
      <w:r w:rsidR="007A18B9" w:rsidRPr="00272222">
        <w:rPr>
          <w:rFonts w:ascii="Times New Roman" w:hAnsi="Times New Roman" w:cs="Times New Roman"/>
          <w:color w:val="auto"/>
        </w:rPr>
        <w:t xml:space="preserve">al itibar algısının ölçümünde </w:t>
      </w:r>
      <w:r w:rsidRPr="00272222">
        <w:rPr>
          <w:rFonts w:ascii="Times New Roman" w:hAnsi="Times New Roman" w:cs="Times New Roman"/>
          <w:color w:val="auto"/>
        </w:rPr>
        <w:t>ku</w:t>
      </w:r>
      <w:r w:rsidR="002B2627" w:rsidRPr="00272222">
        <w:rPr>
          <w:rFonts w:ascii="Times New Roman" w:hAnsi="Times New Roman" w:cs="Times New Roman"/>
          <w:color w:val="auto"/>
        </w:rPr>
        <w:t>llanılacak olan ölçekler</w:t>
      </w:r>
      <w:r w:rsidR="007A18B9" w:rsidRPr="00272222">
        <w:rPr>
          <w:rFonts w:ascii="Times New Roman" w:hAnsi="Times New Roman" w:cs="Times New Roman"/>
          <w:color w:val="auto"/>
        </w:rPr>
        <w:t>in</w:t>
      </w:r>
      <w:r w:rsidR="002B2627" w:rsidRPr="00272222">
        <w:rPr>
          <w:rFonts w:ascii="Times New Roman" w:hAnsi="Times New Roman" w:cs="Times New Roman"/>
          <w:color w:val="auto"/>
        </w:rPr>
        <w:t xml:space="preserve"> öncelikle iç tutarlılık değerlerine bakılmıştır. </w:t>
      </w:r>
      <w:r w:rsidR="001B1B66" w:rsidRPr="00272222">
        <w:rPr>
          <w:rFonts w:ascii="Times New Roman" w:hAnsi="Times New Roman" w:cs="Times New Roman"/>
          <w:color w:val="auto"/>
        </w:rPr>
        <w:t>Faktör analizleri öncesinde herhangi bir işlem gereksinimi olup olmadığına karar vermek ve eski ile yeni ölçek yapılarının durumlarını kıyaslayabilmek için yapılan iç tutarlılık testleriyle</w:t>
      </w:r>
      <w:r w:rsidR="00AE41E9" w:rsidRPr="00272222">
        <w:rPr>
          <w:rFonts w:ascii="Times New Roman" w:hAnsi="Times New Roman" w:cs="Times New Roman"/>
          <w:color w:val="auto"/>
        </w:rPr>
        <w:t xml:space="preserve"> elde edilen</w:t>
      </w:r>
      <w:r w:rsidR="001B1B66" w:rsidRPr="00272222">
        <w:rPr>
          <w:rFonts w:ascii="Times New Roman" w:hAnsi="Times New Roman" w:cs="Times New Roman"/>
          <w:color w:val="auto"/>
        </w:rPr>
        <w:t xml:space="preserve"> güvenilirlik değerleri aşağıdaki </w:t>
      </w:r>
      <w:r w:rsidR="00035C0E">
        <w:rPr>
          <w:rFonts w:ascii="Times New Roman" w:hAnsi="Times New Roman" w:cs="Times New Roman"/>
          <w:color w:val="auto"/>
        </w:rPr>
        <w:t>çizelgede</w:t>
      </w:r>
      <w:r w:rsidR="00F37789">
        <w:rPr>
          <w:rFonts w:ascii="Times New Roman" w:hAnsi="Times New Roman" w:cs="Times New Roman"/>
          <w:color w:val="auto"/>
        </w:rPr>
        <w:t xml:space="preserve"> </w:t>
      </w:r>
      <w:r w:rsidR="001B1B66" w:rsidRPr="00272222">
        <w:rPr>
          <w:rFonts w:ascii="Times New Roman" w:hAnsi="Times New Roman" w:cs="Times New Roman"/>
          <w:color w:val="auto"/>
        </w:rPr>
        <w:t>görülmektedir</w:t>
      </w:r>
      <w:r w:rsidR="00FB5822">
        <w:rPr>
          <w:rFonts w:ascii="Times New Roman" w:hAnsi="Times New Roman" w:cs="Times New Roman"/>
          <w:color w:val="auto"/>
        </w:rPr>
        <w:t>.</w:t>
      </w:r>
    </w:p>
    <w:p w:rsidR="00FC2C40" w:rsidRDefault="00FC2C40" w:rsidP="00B237D8">
      <w:pPr>
        <w:pStyle w:val="Default"/>
        <w:spacing w:after="120"/>
        <w:jc w:val="both"/>
        <w:rPr>
          <w:rFonts w:ascii="Times New Roman" w:hAnsi="Times New Roman" w:cs="Times New Roman"/>
          <w:color w:val="auto"/>
        </w:rPr>
      </w:pPr>
    </w:p>
    <w:p w:rsidR="00FC2C40" w:rsidRDefault="00FC2C40" w:rsidP="00B237D8">
      <w:pPr>
        <w:pStyle w:val="Default"/>
        <w:spacing w:after="120"/>
        <w:jc w:val="both"/>
        <w:rPr>
          <w:rFonts w:ascii="Times New Roman" w:hAnsi="Times New Roman" w:cs="Times New Roman"/>
          <w:color w:val="auto"/>
        </w:rPr>
      </w:pPr>
    </w:p>
    <w:p w:rsidR="00FC2C40" w:rsidRDefault="00FC2C40" w:rsidP="00B237D8">
      <w:pPr>
        <w:pStyle w:val="Default"/>
        <w:spacing w:after="120"/>
        <w:jc w:val="both"/>
        <w:rPr>
          <w:rFonts w:ascii="Times New Roman" w:hAnsi="Times New Roman" w:cs="Times New Roman"/>
          <w:color w:val="auto"/>
        </w:rPr>
      </w:pPr>
    </w:p>
    <w:p w:rsidR="00FC2C40" w:rsidRDefault="00FC2C40" w:rsidP="00B237D8">
      <w:pPr>
        <w:pStyle w:val="Default"/>
        <w:spacing w:after="120"/>
        <w:jc w:val="both"/>
        <w:rPr>
          <w:rFonts w:ascii="Times New Roman" w:hAnsi="Times New Roman" w:cs="Times New Roman"/>
          <w:color w:val="auto"/>
        </w:rPr>
      </w:pPr>
    </w:p>
    <w:p w:rsidR="00FC2C40" w:rsidRDefault="00FC2C40" w:rsidP="00B237D8">
      <w:pPr>
        <w:pStyle w:val="Default"/>
        <w:spacing w:after="120"/>
        <w:jc w:val="both"/>
        <w:rPr>
          <w:rFonts w:ascii="Times New Roman" w:hAnsi="Times New Roman" w:cs="Times New Roman"/>
          <w:color w:val="auto"/>
        </w:rPr>
      </w:pPr>
    </w:p>
    <w:p w:rsidR="00FC2C40" w:rsidRDefault="00FC2C40" w:rsidP="00B237D8">
      <w:pPr>
        <w:pStyle w:val="Default"/>
        <w:spacing w:after="120"/>
        <w:jc w:val="both"/>
        <w:rPr>
          <w:rFonts w:ascii="Times New Roman" w:hAnsi="Times New Roman" w:cs="Times New Roman"/>
          <w:color w:val="auto"/>
        </w:rPr>
      </w:pPr>
    </w:p>
    <w:p w:rsidR="00FC2C40" w:rsidRPr="00272222" w:rsidRDefault="00FC2C40" w:rsidP="00B237D8">
      <w:pPr>
        <w:pStyle w:val="Default"/>
        <w:spacing w:after="120"/>
        <w:jc w:val="both"/>
        <w:rPr>
          <w:rFonts w:ascii="Times New Roman" w:hAnsi="Times New Roman" w:cs="Times New Roman"/>
          <w:color w:val="auto"/>
        </w:rPr>
      </w:pPr>
    </w:p>
    <w:p w:rsidR="00E17A4D" w:rsidRPr="00272222" w:rsidRDefault="00035C0E" w:rsidP="00272222">
      <w:pPr>
        <w:pStyle w:val="Default"/>
        <w:spacing w:after="120"/>
        <w:jc w:val="center"/>
        <w:rPr>
          <w:rFonts w:ascii="Times New Roman" w:hAnsi="Times New Roman" w:cs="Times New Roman"/>
          <w:color w:val="auto"/>
        </w:rPr>
      </w:pPr>
      <w:r>
        <w:rPr>
          <w:rFonts w:ascii="Times New Roman" w:hAnsi="Times New Roman" w:cs="Times New Roman"/>
          <w:b/>
          <w:color w:val="auto"/>
        </w:rPr>
        <w:lastRenderedPageBreak/>
        <w:t>Çizelge</w:t>
      </w:r>
      <w:r w:rsidR="00F00EC5" w:rsidRPr="00272222">
        <w:rPr>
          <w:rFonts w:ascii="Times New Roman" w:hAnsi="Times New Roman" w:cs="Times New Roman"/>
          <w:b/>
          <w:color w:val="auto"/>
        </w:rPr>
        <w:t xml:space="preserve"> 4</w:t>
      </w:r>
      <w:r w:rsidR="00FB5822">
        <w:rPr>
          <w:rFonts w:ascii="Times New Roman" w:hAnsi="Times New Roman" w:cs="Times New Roman"/>
          <w:b/>
          <w:color w:val="auto"/>
        </w:rPr>
        <w:t xml:space="preserve">. </w:t>
      </w:r>
      <w:r w:rsidR="00E17A4D" w:rsidRPr="00FB5822">
        <w:rPr>
          <w:rFonts w:ascii="Times New Roman" w:hAnsi="Times New Roman" w:cs="Times New Roman"/>
          <w:b/>
          <w:color w:val="auto"/>
        </w:rPr>
        <w:t>Faktör Analizi Öncesi Ölçeklerin İç Tutarlılık Katsayıları</w:t>
      </w:r>
    </w:p>
    <w:tbl>
      <w:tblPr>
        <w:tblStyle w:val="TabloKlavuzu"/>
        <w:tblW w:w="5103" w:type="dxa"/>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850"/>
      </w:tblGrid>
      <w:tr w:rsidR="0078170D" w:rsidRPr="00B237D8" w:rsidTr="00500B7E">
        <w:trPr>
          <w:trHeight w:val="188"/>
        </w:trPr>
        <w:tc>
          <w:tcPr>
            <w:tcW w:w="4253" w:type="dxa"/>
            <w:tcBorders>
              <w:top w:val="single" w:sz="18" w:space="0" w:color="auto"/>
              <w:bottom w:val="single" w:sz="18" w:space="0" w:color="auto"/>
            </w:tcBorders>
            <w:vAlign w:val="center"/>
          </w:tcPr>
          <w:p w:rsidR="0078170D" w:rsidRPr="00B237D8" w:rsidRDefault="00485237"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Kurumsal İtibar Ölçeği (Mercedes)</w:t>
            </w:r>
          </w:p>
        </w:tc>
        <w:tc>
          <w:tcPr>
            <w:tcW w:w="850" w:type="dxa"/>
            <w:tcBorders>
              <w:top w:val="single" w:sz="18" w:space="0" w:color="auto"/>
              <w:bottom w:val="single" w:sz="18" w:space="0" w:color="auto"/>
            </w:tcBorders>
            <w:vAlign w:val="center"/>
          </w:tcPr>
          <w:p w:rsidR="0078170D" w:rsidRPr="00B237D8" w:rsidRDefault="005778C2"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0,</w:t>
            </w:r>
            <w:r w:rsidR="00CE57AE" w:rsidRPr="00B237D8">
              <w:rPr>
                <w:rFonts w:ascii="Times New Roman" w:hAnsi="Times New Roman" w:cs="Times New Roman"/>
                <w:b/>
                <w:color w:val="auto"/>
                <w:sz w:val="20"/>
                <w:szCs w:val="20"/>
              </w:rPr>
              <w:t>931</w:t>
            </w:r>
          </w:p>
        </w:tc>
      </w:tr>
      <w:tr w:rsidR="0078170D" w:rsidRPr="00B237D8" w:rsidTr="00500B7E">
        <w:tc>
          <w:tcPr>
            <w:tcW w:w="4253" w:type="dxa"/>
            <w:tcBorders>
              <w:top w:val="single" w:sz="18" w:space="0" w:color="auto"/>
            </w:tcBorders>
            <w:vAlign w:val="center"/>
          </w:tcPr>
          <w:p w:rsidR="0078170D"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Ürün ve Hizmet</w:t>
            </w:r>
          </w:p>
        </w:tc>
        <w:tc>
          <w:tcPr>
            <w:tcW w:w="850" w:type="dxa"/>
            <w:tcBorders>
              <w:top w:val="single" w:sz="18" w:space="0" w:color="auto"/>
            </w:tcBorders>
            <w:vAlign w:val="center"/>
          </w:tcPr>
          <w:p w:rsidR="0078170D" w:rsidRPr="00B237D8" w:rsidRDefault="0078170D"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0,76</w:t>
            </w:r>
            <w:r w:rsidR="00CE57AE" w:rsidRPr="00B237D8">
              <w:rPr>
                <w:rFonts w:ascii="Times New Roman" w:hAnsi="Times New Roman" w:cs="Times New Roman"/>
                <w:color w:val="auto"/>
                <w:sz w:val="20"/>
                <w:szCs w:val="20"/>
              </w:rPr>
              <w:t>7</w:t>
            </w:r>
          </w:p>
        </w:tc>
      </w:tr>
      <w:tr w:rsidR="0078170D" w:rsidRPr="00B237D8" w:rsidTr="00500B7E">
        <w:tc>
          <w:tcPr>
            <w:tcW w:w="4253" w:type="dxa"/>
            <w:vAlign w:val="center"/>
          </w:tcPr>
          <w:p w:rsidR="0078170D"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Vizyon ve Liderlik</w:t>
            </w:r>
          </w:p>
        </w:tc>
        <w:tc>
          <w:tcPr>
            <w:tcW w:w="850" w:type="dxa"/>
            <w:vAlign w:val="center"/>
          </w:tcPr>
          <w:p w:rsidR="0078170D" w:rsidRPr="00B237D8" w:rsidRDefault="0078170D"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w:t>
            </w:r>
            <w:r w:rsidR="00CE57AE" w:rsidRPr="00B237D8">
              <w:rPr>
                <w:rFonts w:ascii="Times New Roman" w:hAnsi="Times New Roman" w:cs="Times New Roman"/>
                <w:color w:val="auto"/>
                <w:sz w:val="20"/>
                <w:szCs w:val="20"/>
              </w:rPr>
              <w:t>36</w:t>
            </w:r>
          </w:p>
        </w:tc>
      </w:tr>
      <w:tr w:rsidR="0078170D" w:rsidRPr="00B237D8" w:rsidTr="00500B7E">
        <w:tc>
          <w:tcPr>
            <w:tcW w:w="4253" w:type="dxa"/>
            <w:vAlign w:val="center"/>
          </w:tcPr>
          <w:p w:rsidR="0078170D"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Çalışma Ortamı</w:t>
            </w:r>
          </w:p>
        </w:tc>
        <w:tc>
          <w:tcPr>
            <w:tcW w:w="850" w:type="dxa"/>
            <w:vAlign w:val="center"/>
          </w:tcPr>
          <w:p w:rsidR="0078170D" w:rsidRPr="00B237D8" w:rsidRDefault="0078170D"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0,79</w:t>
            </w:r>
            <w:r w:rsidR="00CE57AE" w:rsidRPr="00B237D8">
              <w:rPr>
                <w:rFonts w:ascii="Times New Roman" w:hAnsi="Times New Roman" w:cs="Times New Roman"/>
                <w:color w:val="auto"/>
                <w:sz w:val="20"/>
                <w:szCs w:val="20"/>
              </w:rPr>
              <w:t>1</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Finansal Performans</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w:t>
            </w:r>
            <w:r w:rsidR="00CE57AE" w:rsidRPr="00B237D8">
              <w:rPr>
                <w:rFonts w:ascii="Times New Roman" w:hAnsi="Times New Roman" w:cs="Times New Roman"/>
                <w:color w:val="auto"/>
                <w:sz w:val="20"/>
                <w:szCs w:val="20"/>
              </w:rPr>
              <w:t>707</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Kurumsal Sosyal Sorumluluk</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0,647</w:t>
            </w:r>
          </w:p>
        </w:tc>
      </w:tr>
      <w:tr w:rsidR="00485237" w:rsidRPr="00B237D8" w:rsidTr="00500B7E">
        <w:tc>
          <w:tcPr>
            <w:tcW w:w="4253"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Duygusal Çekicilik</w:t>
            </w:r>
          </w:p>
        </w:tc>
        <w:tc>
          <w:tcPr>
            <w:tcW w:w="850"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w:t>
            </w:r>
            <w:r w:rsidR="00CE57AE" w:rsidRPr="00B237D8">
              <w:rPr>
                <w:rFonts w:ascii="Times New Roman" w:hAnsi="Times New Roman" w:cs="Times New Roman"/>
                <w:color w:val="auto"/>
                <w:sz w:val="20"/>
                <w:szCs w:val="20"/>
              </w:rPr>
              <w:t>832</w:t>
            </w:r>
          </w:p>
        </w:tc>
      </w:tr>
      <w:tr w:rsidR="00485237" w:rsidRPr="00B237D8" w:rsidTr="00500B7E">
        <w:tc>
          <w:tcPr>
            <w:tcW w:w="4253" w:type="dxa"/>
            <w:tcBorders>
              <w:top w:val="single" w:sz="18" w:space="0" w:color="auto"/>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Kurumsal İtibar Ölçeği (Chanel)</w:t>
            </w:r>
          </w:p>
        </w:tc>
        <w:tc>
          <w:tcPr>
            <w:tcW w:w="850" w:type="dxa"/>
            <w:tcBorders>
              <w:top w:val="single" w:sz="18" w:space="0" w:color="auto"/>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0,9</w:t>
            </w:r>
            <w:r w:rsidR="00CE57AE" w:rsidRPr="00B237D8">
              <w:rPr>
                <w:rFonts w:ascii="Times New Roman" w:hAnsi="Times New Roman" w:cs="Times New Roman"/>
                <w:b/>
                <w:color w:val="auto"/>
                <w:sz w:val="20"/>
                <w:szCs w:val="20"/>
              </w:rPr>
              <w:t>19</w:t>
            </w:r>
          </w:p>
        </w:tc>
      </w:tr>
      <w:tr w:rsidR="00485237" w:rsidRPr="00B237D8" w:rsidTr="00500B7E">
        <w:tc>
          <w:tcPr>
            <w:tcW w:w="4253" w:type="dxa"/>
            <w:tcBorders>
              <w:top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Ürün ve Hizmet</w:t>
            </w:r>
          </w:p>
        </w:tc>
        <w:tc>
          <w:tcPr>
            <w:tcW w:w="850" w:type="dxa"/>
            <w:tcBorders>
              <w:top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w:t>
            </w:r>
            <w:r w:rsidR="00CE57AE" w:rsidRPr="00B237D8">
              <w:rPr>
                <w:rFonts w:ascii="Times New Roman" w:hAnsi="Times New Roman" w:cs="Times New Roman"/>
                <w:color w:val="auto"/>
                <w:sz w:val="20"/>
                <w:szCs w:val="20"/>
              </w:rPr>
              <w:t>31</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Vizyon ve Liderlik</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0,69</w:t>
            </w:r>
            <w:r w:rsidR="00CE57AE" w:rsidRPr="00B237D8">
              <w:rPr>
                <w:rFonts w:ascii="Times New Roman" w:hAnsi="Times New Roman" w:cs="Times New Roman"/>
                <w:color w:val="auto"/>
                <w:sz w:val="20"/>
                <w:szCs w:val="20"/>
              </w:rPr>
              <w:t>0</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Çalışma Ortamı</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0,77</w:t>
            </w:r>
            <w:r w:rsidR="00CE57AE" w:rsidRPr="00B237D8">
              <w:rPr>
                <w:rFonts w:ascii="Times New Roman" w:hAnsi="Times New Roman" w:cs="Times New Roman"/>
                <w:color w:val="auto"/>
                <w:sz w:val="20"/>
                <w:szCs w:val="20"/>
              </w:rPr>
              <w:t>3</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Finansal Performans</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w:t>
            </w:r>
            <w:r w:rsidR="00CE57AE" w:rsidRPr="00B237D8">
              <w:rPr>
                <w:rFonts w:ascii="Times New Roman" w:hAnsi="Times New Roman" w:cs="Times New Roman"/>
                <w:color w:val="auto"/>
                <w:sz w:val="20"/>
                <w:szCs w:val="20"/>
              </w:rPr>
              <w:t>23</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Kurumsal Sosyal Sorumluluk</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w:t>
            </w:r>
            <w:r w:rsidR="00CE57AE" w:rsidRPr="00B237D8">
              <w:rPr>
                <w:rFonts w:ascii="Times New Roman" w:hAnsi="Times New Roman" w:cs="Times New Roman"/>
                <w:color w:val="auto"/>
                <w:sz w:val="20"/>
                <w:szCs w:val="20"/>
              </w:rPr>
              <w:t>33</w:t>
            </w:r>
          </w:p>
        </w:tc>
      </w:tr>
      <w:tr w:rsidR="00485237" w:rsidRPr="00B237D8" w:rsidTr="00500B7E">
        <w:tc>
          <w:tcPr>
            <w:tcW w:w="4253"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Duygusal Çekicilik</w:t>
            </w:r>
          </w:p>
        </w:tc>
        <w:tc>
          <w:tcPr>
            <w:tcW w:w="850"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0,8</w:t>
            </w:r>
            <w:r w:rsidR="00CE57AE" w:rsidRPr="00B237D8">
              <w:rPr>
                <w:rFonts w:ascii="Times New Roman" w:hAnsi="Times New Roman" w:cs="Times New Roman"/>
                <w:color w:val="auto"/>
                <w:sz w:val="20"/>
                <w:szCs w:val="20"/>
              </w:rPr>
              <w:t>39</w:t>
            </w:r>
          </w:p>
        </w:tc>
      </w:tr>
      <w:tr w:rsidR="00485237" w:rsidRPr="00B237D8" w:rsidTr="00500B7E">
        <w:tc>
          <w:tcPr>
            <w:tcW w:w="4253" w:type="dxa"/>
            <w:tcBorders>
              <w:top w:val="single" w:sz="18" w:space="0" w:color="auto"/>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Kurumsal İtibar Ölçeği (Mercedes/Chanel)</w:t>
            </w:r>
          </w:p>
        </w:tc>
        <w:tc>
          <w:tcPr>
            <w:tcW w:w="850" w:type="dxa"/>
            <w:tcBorders>
              <w:top w:val="single" w:sz="18" w:space="0" w:color="auto"/>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b/>
                <w:color w:val="auto"/>
                <w:sz w:val="20"/>
                <w:szCs w:val="20"/>
              </w:rPr>
            </w:pPr>
            <w:r w:rsidRPr="00B237D8">
              <w:rPr>
                <w:rFonts w:ascii="Times New Roman" w:hAnsi="Times New Roman" w:cs="Times New Roman"/>
                <w:b/>
                <w:color w:val="auto"/>
                <w:sz w:val="20"/>
                <w:szCs w:val="20"/>
              </w:rPr>
              <w:t>0,9</w:t>
            </w:r>
            <w:r w:rsidR="00CE57AE" w:rsidRPr="00B237D8">
              <w:rPr>
                <w:rFonts w:ascii="Times New Roman" w:hAnsi="Times New Roman" w:cs="Times New Roman"/>
                <w:b/>
                <w:color w:val="auto"/>
                <w:sz w:val="20"/>
                <w:szCs w:val="20"/>
              </w:rPr>
              <w:t>30</w:t>
            </w:r>
          </w:p>
        </w:tc>
      </w:tr>
      <w:tr w:rsidR="00485237" w:rsidRPr="00B237D8" w:rsidTr="00500B7E">
        <w:tc>
          <w:tcPr>
            <w:tcW w:w="4253" w:type="dxa"/>
            <w:tcBorders>
              <w:top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Ürün ve Hizmet</w:t>
            </w:r>
          </w:p>
        </w:tc>
        <w:tc>
          <w:tcPr>
            <w:tcW w:w="850" w:type="dxa"/>
            <w:tcBorders>
              <w:top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w:t>
            </w:r>
            <w:r w:rsidR="00CE57AE" w:rsidRPr="00B237D8">
              <w:rPr>
                <w:rFonts w:ascii="Times New Roman" w:hAnsi="Times New Roman" w:cs="Times New Roman"/>
                <w:color w:val="auto"/>
                <w:sz w:val="20"/>
                <w:szCs w:val="20"/>
              </w:rPr>
              <w:t>90</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Vizyon ve Liderlik</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0,74</w:t>
            </w:r>
            <w:r w:rsidR="00CE57AE" w:rsidRPr="00B237D8">
              <w:rPr>
                <w:rFonts w:ascii="Times New Roman" w:hAnsi="Times New Roman" w:cs="Times New Roman"/>
                <w:color w:val="auto"/>
                <w:sz w:val="20"/>
                <w:szCs w:val="20"/>
              </w:rPr>
              <w:t>7</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Çalışma Ortamı</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w:t>
            </w:r>
            <w:r w:rsidR="00CE57AE" w:rsidRPr="00B237D8">
              <w:rPr>
                <w:rFonts w:ascii="Times New Roman" w:hAnsi="Times New Roman" w:cs="Times New Roman"/>
                <w:color w:val="auto"/>
                <w:sz w:val="20"/>
                <w:szCs w:val="20"/>
              </w:rPr>
              <w:t>72</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Finansal Performans</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w:t>
            </w:r>
            <w:r w:rsidR="00CE57AE" w:rsidRPr="00B237D8">
              <w:rPr>
                <w:rFonts w:ascii="Times New Roman" w:hAnsi="Times New Roman" w:cs="Times New Roman"/>
                <w:color w:val="auto"/>
                <w:sz w:val="20"/>
                <w:szCs w:val="20"/>
              </w:rPr>
              <w:t>89</w:t>
            </w:r>
          </w:p>
        </w:tc>
      </w:tr>
      <w:tr w:rsidR="00485237" w:rsidRPr="00B237D8" w:rsidTr="00500B7E">
        <w:tc>
          <w:tcPr>
            <w:tcW w:w="4253"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Kurumsal Sosyal Sorumluluk</w:t>
            </w:r>
          </w:p>
        </w:tc>
        <w:tc>
          <w:tcPr>
            <w:tcW w:w="850" w:type="dxa"/>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0,6</w:t>
            </w:r>
            <w:r w:rsidR="00CE57AE" w:rsidRPr="00B237D8">
              <w:rPr>
                <w:rFonts w:ascii="Times New Roman" w:hAnsi="Times New Roman" w:cs="Times New Roman"/>
                <w:color w:val="auto"/>
                <w:sz w:val="20"/>
                <w:szCs w:val="20"/>
              </w:rPr>
              <w:t>83</w:t>
            </w:r>
          </w:p>
        </w:tc>
      </w:tr>
      <w:tr w:rsidR="00485237" w:rsidRPr="00B237D8" w:rsidTr="00500B7E">
        <w:tc>
          <w:tcPr>
            <w:tcW w:w="4253"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Duygusal Çekicilik</w:t>
            </w:r>
          </w:p>
        </w:tc>
        <w:tc>
          <w:tcPr>
            <w:tcW w:w="850" w:type="dxa"/>
            <w:tcBorders>
              <w:bottom w:val="single" w:sz="18" w:space="0" w:color="auto"/>
            </w:tcBorders>
            <w:vAlign w:val="center"/>
          </w:tcPr>
          <w:p w:rsidR="00485237" w:rsidRPr="00B237D8" w:rsidRDefault="00485237" w:rsidP="00B237D8">
            <w:pPr>
              <w:pStyle w:val="Default"/>
              <w:spacing w:before="100" w:beforeAutospacing="1" w:after="100" w:afterAutospacing="1"/>
              <w:rPr>
                <w:rFonts w:ascii="Times New Roman" w:hAnsi="Times New Roman" w:cs="Times New Roman"/>
                <w:color w:val="auto"/>
                <w:sz w:val="20"/>
                <w:szCs w:val="20"/>
              </w:rPr>
            </w:pPr>
            <w:r w:rsidRPr="00B237D8">
              <w:rPr>
                <w:rFonts w:ascii="Times New Roman" w:hAnsi="Times New Roman" w:cs="Times New Roman"/>
                <w:color w:val="auto"/>
                <w:sz w:val="20"/>
                <w:szCs w:val="20"/>
              </w:rPr>
              <w:t>0,7</w:t>
            </w:r>
            <w:r w:rsidR="00DA4D14" w:rsidRPr="00B237D8">
              <w:rPr>
                <w:rFonts w:ascii="Times New Roman" w:hAnsi="Times New Roman" w:cs="Times New Roman"/>
                <w:color w:val="auto"/>
                <w:sz w:val="20"/>
                <w:szCs w:val="20"/>
              </w:rPr>
              <w:t>80</w:t>
            </w:r>
          </w:p>
        </w:tc>
      </w:tr>
    </w:tbl>
    <w:p w:rsidR="0078170D" w:rsidRPr="00272222" w:rsidRDefault="0078170D" w:rsidP="00272222">
      <w:pPr>
        <w:spacing w:after="0" w:line="240" w:lineRule="auto"/>
        <w:rPr>
          <w:rFonts w:ascii="Times New Roman" w:hAnsi="Times New Roman" w:cs="Times New Roman"/>
          <w:sz w:val="24"/>
          <w:szCs w:val="24"/>
        </w:rPr>
      </w:pPr>
    </w:p>
    <w:p w:rsidR="00AE41E9" w:rsidRPr="00272222" w:rsidRDefault="00BB3EE2" w:rsidP="00B237D8">
      <w:pPr>
        <w:pStyle w:val="ListeParagraf"/>
        <w:tabs>
          <w:tab w:val="left" w:pos="709"/>
          <w:tab w:val="left" w:pos="851"/>
        </w:tabs>
        <w:spacing w:before="120" w:after="120" w:line="240" w:lineRule="auto"/>
        <w:ind w:left="0"/>
        <w:contextualSpacing w:val="0"/>
        <w:jc w:val="both"/>
        <w:rPr>
          <w:rFonts w:ascii="Times New Roman" w:hAnsi="Times New Roman" w:cs="Times New Roman"/>
          <w:sz w:val="24"/>
          <w:szCs w:val="24"/>
        </w:rPr>
      </w:pPr>
      <w:r w:rsidRPr="00272222">
        <w:rPr>
          <w:rFonts w:ascii="Times New Roman" w:hAnsi="Times New Roman" w:cs="Times New Roman"/>
          <w:sz w:val="24"/>
          <w:szCs w:val="24"/>
        </w:rPr>
        <w:t>İç tutarlılık değerleri</w:t>
      </w:r>
      <w:r w:rsidR="00FD5FCD" w:rsidRPr="00272222">
        <w:rPr>
          <w:rFonts w:ascii="Times New Roman" w:hAnsi="Times New Roman" w:cs="Times New Roman"/>
          <w:sz w:val="24"/>
          <w:szCs w:val="24"/>
        </w:rPr>
        <w:t>,</w:t>
      </w:r>
      <w:r w:rsidR="00AF563B" w:rsidRPr="00272222">
        <w:rPr>
          <w:rFonts w:ascii="Times New Roman" w:hAnsi="Times New Roman" w:cs="Times New Roman"/>
          <w:sz w:val="24"/>
          <w:szCs w:val="24"/>
        </w:rPr>
        <w:t xml:space="preserve"> kurumsal itibarla ilgili olarak</w:t>
      </w:r>
      <w:r w:rsidR="00DC22CF" w:rsidRPr="00272222">
        <w:rPr>
          <w:rFonts w:ascii="Times New Roman" w:hAnsi="Times New Roman" w:cs="Times New Roman"/>
          <w:sz w:val="24"/>
          <w:szCs w:val="24"/>
        </w:rPr>
        <w:t xml:space="preserve"> her üç ölçüm grubunda ölçeklerin </w:t>
      </w:r>
      <w:r w:rsidRPr="00272222">
        <w:rPr>
          <w:rFonts w:ascii="Times New Roman" w:hAnsi="Times New Roman" w:cs="Times New Roman"/>
          <w:sz w:val="24"/>
          <w:szCs w:val="24"/>
        </w:rPr>
        <w:t xml:space="preserve">bütünü </w:t>
      </w:r>
      <w:r w:rsidR="00DC22CF" w:rsidRPr="00272222">
        <w:rPr>
          <w:rFonts w:ascii="Times New Roman" w:hAnsi="Times New Roman" w:cs="Times New Roman"/>
          <w:sz w:val="24"/>
          <w:szCs w:val="24"/>
        </w:rPr>
        <w:t xml:space="preserve">itibariyle </w:t>
      </w:r>
      <w:r w:rsidR="00FD5FCD" w:rsidRPr="00272222">
        <w:rPr>
          <w:rFonts w:ascii="Times New Roman" w:hAnsi="Times New Roman" w:cs="Times New Roman"/>
          <w:sz w:val="24"/>
          <w:szCs w:val="24"/>
        </w:rPr>
        <w:t xml:space="preserve">çok </w:t>
      </w:r>
      <w:r w:rsidR="00DC22CF" w:rsidRPr="00272222">
        <w:rPr>
          <w:rFonts w:ascii="Times New Roman" w:hAnsi="Times New Roman" w:cs="Times New Roman"/>
          <w:sz w:val="24"/>
          <w:szCs w:val="24"/>
        </w:rPr>
        <w:t xml:space="preserve">yüksek güvenilirlik değerlerine sahipken </w:t>
      </w:r>
      <w:r w:rsidR="00FD5FCD" w:rsidRPr="00272222">
        <w:rPr>
          <w:rFonts w:ascii="Times New Roman" w:hAnsi="Times New Roman" w:cs="Times New Roman"/>
          <w:sz w:val="24"/>
          <w:szCs w:val="24"/>
        </w:rPr>
        <w:t>(0</w:t>
      </w:r>
      <w:r w:rsidR="00FD5FCD" w:rsidRPr="00272222">
        <w:rPr>
          <w:rFonts w:ascii="Times New Roman" w:eastAsia="TimesNewRomanPSMT" w:hAnsi="Times New Roman" w:cs="Times New Roman"/>
          <w:sz w:val="24"/>
          <w:szCs w:val="24"/>
        </w:rPr>
        <w:t xml:space="preserve">,80≤α&lt;1,00) </w:t>
      </w:r>
      <w:r w:rsidR="00DC22CF" w:rsidRPr="00272222">
        <w:rPr>
          <w:rFonts w:ascii="Times New Roman" w:hAnsi="Times New Roman" w:cs="Times New Roman"/>
          <w:sz w:val="24"/>
          <w:szCs w:val="24"/>
        </w:rPr>
        <w:t xml:space="preserve">alt faktörler bazında </w:t>
      </w:r>
      <w:r w:rsidR="00FD5FCD" w:rsidRPr="00272222">
        <w:rPr>
          <w:rFonts w:ascii="Times New Roman" w:hAnsi="Times New Roman" w:cs="Times New Roman"/>
          <w:sz w:val="24"/>
          <w:szCs w:val="24"/>
        </w:rPr>
        <w:t>yüksek güvenilirlik değerlerinde(0</w:t>
      </w:r>
      <w:r w:rsidR="00FD5FCD" w:rsidRPr="00272222">
        <w:rPr>
          <w:rFonts w:ascii="Times New Roman" w:eastAsia="TimesNewRomanPSMT" w:hAnsi="Times New Roman" w:cs="Times New Roman"/>
          <w:sz w:val="24"/>
          <w:szCs w:val="24"/>
        </w:rPr>
        <w:t>,60 ≤ α&lt; 0,80)</w:t>
      </w:r>
      <w:r w:rsidRPr="00272222">
        <w:rPr>
          <w:rFonts w:ascii="Times New Roman" w:hAnsi="Times New Roman" w:cs="Times New Roman"/>
          <w:sz w:val="24"/>
          <w:szCs w:val="24"/>
        </w:rPr>
        <w:t xml:space="preserve"> olduklarını göstermektedir. </w:t>
      </w:r>
      <w:r w:rsidR="003420AA" w:rsidRPr="00272222">
        <w:rPr>
          <w:rFonts w:ascii="Times New Roman" w:hAnsi="Times New Roman" w:cs="Times New Roman"/>
          <w:sz w:val="24"/>
          <w:szCs w:val="24"/>
        </w:rPr>
        <w:tab/>
      </w:r>
    </w:p>
    <w:p w:rsidR="00DA7C7F" w:rsidRPr="00272222" w:rsidRDefault="00DA7C7F" w:rsidP="00B237D8">
      <w:pPr>
        <w:pStyle w:val="Default"/>
        <w:spacing w:after="120"/>
        <w:jc w:val="both"/>
        <w:rPr>
          <w:rFonts w:ascii="Times New Roman" w:hAnsi="Times New Roman" w:cs="Times New Roman"/>
          <w:color w:val="auto"/>
        </w:rPr>
      </w:pPr>
      <w:r w:rsidRPr="00272222">
        <w:rPr>
          <w:rFonts w:ascii="Times New Roman" w:eastAsia="TimesNewRomanPSMT" w:hAnsi="Times New Roman" w:cs="Times New Roman"/>
          <w:color w:val="auto"/>
        </w:rPr>
        <w:t>Keşfedici ve doğrulayıcı faktör analizlerinden evvel bakılan iç tutarlılık katsayılarının yanı sıra her bir anket maddesinin</w:t>
      </w:r>
      <w:r w:rsidR="00AE41E9" w:rsidRPr="00272222">
        <w:rPr>
          <w:rFonts w:ascii="Times New Roman" w:eastAsia="TimesNewRomanPSMT" w:hAnsi="Times New Roman" w:cs="Times New Roman"/>
          <w:color w:val="auto"/>
        </w:rPr>
        <w:t xml:space="preserve"> çarpıklık (skewness) ve basıklık (kurtosis)</w:t>
      </w:r>
      <w:r w:rsidRPr="00272222">
        <w:rPr>
          <w:rFonts w:ascii="Times New Roman" w:eastAsia="TimesNewRomanPSMT" w:hAnsi="Times New Roman" w:cs="Times New Roman"/>
          <w:color w:val="auto"/>
        </w:rPr>
        <w:t xml:space="preserve"> istatistikleri değerlendirilmiştir.</w:t>
      </w:r>
      <w:r w:rsidR="00F37789">
        <w:rPr>
          <w:rFonts w:ascii="Times New Roman" w:eastAsia="TimesNewRomanPSMT" w:hAnsi="Times New Roman" w:cs="Times New Roman"/>
          <w:color w:val="auto"/>
        </w:rPr>
        <w:t xml:space="preserve"> </w:t>
      </w:r>
      <w:r w:rsidR="007E5100" w:rsidRPr="00272222">
        <w:rPr>
          <w:rFonts w:ascii="Times New Roman" w:hAnsi="Times New Roman" w:cs="Times New Roman"/>
          <w:color w:val="auto"/>
        </w:rPr>
        <w:t xml:space="preserve">Tabachnick ve Fidell (2013) </w:t>
      </w:r>
      <w:r w:rsidR="00AE41E9" w:rsidRPr="00272222">
        <w:rPr>
          <w:rFonts w:ascii="Times New Roman" w:hAnsi="Times New Roman" w:cs="Times New Roman"/>
          <w:color w:val="auto"/>
        </w:rPr>
        <w:t xml:space="preserve">verilerin </w:t>
      </w:r>
      <w:r w:rsidRPr="00272222">
        <w:rPr>
          <w:rFonts w:ascii="Times New Roman" w:hAnsi="Times New Roman" w:cs="Times New Roman"/>
          <w:color w:val="auto"/>
        </w:rPr>
        <w:t>normal dağılım koşullarını</w:t>
      </w:r>
      <w:r w:rsidR="00AE41E9" w:rsidRPr="00272222">
        <w:rPr>
          <w:rFonts w:ascii="Times New Roman" w:hAnsi="Times New Roman" w:cs="Times New Roman"/>
          <w:color w:val="auto"/>
        </w:rPr>
        <w:t xml:space="preserve"> çarpıklık ve bası</w:t>
      </w:r>
      <w:r w:rsidRPr="00272222">
        <w:rPr>
          <w:rFonts w:ascii="Times New Roman" w:hAnsi="Times New Roman" w:cs="Times New Roman"/>
          <w:color w:val="auto"/>
        </w:rPr>
        <w:t>klık değerler</w:t>
      </w:r>
      <w:r w:rsidR="007E5100" w:rsidRPr="00272222">
        <w:rPr>
          <w:rFonts w:ascii="Times New Roman" w:hAnsi="Times New Roman" w:cs="Times New Roman"/>
          <w:color w:val="auto"/>
        </w:rPr>
        <w:t>inin ±1,5</w:t>
      </w:r>
      <w:r w:rsidRPr="00272222">
        <w:rPr>
          <w:rFonts w:ascii="Times New Roman" w:hAnsi="Times New Roman" w:cs="Times New Roman"/>
          <w:color w:val="auto"/>
        </w:rPr>
        <w:t xml:space="preserve"> limitlerinde olması durumuna işaret etmişlerdir. Veri setlerine ilişkin değerler</w:t>
      </w:r>
      <w:r w:rsidR="00F37789">
        <w:rPr>
          <w:rFonts w:ascii="Times New Roman" w:hAnsi="Times New Roman" w:cs="Times New Roman"/>
          <w:color w:val="auto"/>
        </w:rPr>
        <w:t xml:space="preserve"> </w:t>
      </w:r>
      <w:r w:rsidRPr="00272222">
        <w:rPr>
          <w:rFonts w:ascii="Times New Roman" w:hAnsi="Times New Roman" w:cs="Times New Roman"/>
          <w:color w:val="auto"/>
        </w:rPr>
        <w:t>çarpıklık ve basıklık katsayılarının</w:t>
      </w:r>
      <w:r w:rsidR="007E5100" w:rsidRPr="00272222">
        <w:rPr>
          <w:rFonts w:ascii="Times New Roman" w:hAnsi="Times New Roman" w:cs="Times New Roman"/>
          <w:color w:val="auto"/>
        </w:rPr>
        <w:t xml:space="preserve"> (±1,5</w:t>
      </w:r>
      <w:r w:rsidRPr="00272222">
        <w:rPr>
          <w:rFonts w:ascii="Times New Roman" w:hAnsi="Times New Roman" w:cs="Times New Roman"/>
          <w:color w:val="auto"/>
        </w:rPr>
        <w:t>) sınırları içinde olduğunu, dolayısıyla veri setlerinin faktör analizi yapılabilmesine olanak sağlayan normallik varsayımlarını doğruladığını göstermektedir.</w:t>
      </w: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FC2C40" w:rsidRDefault="00FC2C40" w:rsidP="00272222">
      <w:pPr>
        <w:pStyle w:val="Default"/>
        <w:spacing w:after="120"/>
        <w:jc w:val="center"/>
        <w:rPr>
          <w:rFonts w:ascii="Times New Roman" w:hAnsi="Times New Roman" w:cs="Times New Roman"/>
          <w:b/>
          <w:color w:val="auto"/>
        </w:rPr>
      </w:pPr>
    </w:p>
    <w:p w:rsidR="00E47575" w:rsidRPr="001821E9" w:rsidRDefault="00035C0E" w:rsidP="00272222">
      <w:pPr>
        <w:pStyle w:val="Default"/>
        <w:spacing w:after="120"/>
        <w:jc w:val="center"/>
        <w:rPr>
          <w:rFonts w:ascii="Times New Roman" w:hAnsi="Times New Roman" w:cs="Times New Roman"/>
          <w:b/>
          <w:color w:val="auto"/>
        </w:rPr>
      </w:pPr>
      <w:r>
        <w:rPr>
          <w:rFonts w:ascii="Times New Roman" w:hAnsi="Times New Roman" w:cs="Times New Roman"/>
          <w:b/>
          <w:color w:val="auto"/>
        </w:rPr>
        <w:lastRenderedPageBreak/>
        <w:t>Çizelge</w:t>
      </w:r>
      <w:r w:rsidR="00F00EC5" w:rsidRPr="00272222">
        <w:rPr>
          <w:rFonts w:ascii="Times New Roman" w:hAnsi="Times New Roman" w:cs="Times New Roman"/>
          <w:b/>
          <w:color w:val="auto"/>
        </w:rPr>
        <w:t xml:space="preserve"> 5</w:t>
      </w:r>
      <w:r w:rsidR="001821E9">
        <w:rPr>
          <w:rFonts w:ascii="Times New Roman" w:hAnsi="Times New Roman" w:cs="Times New Roman"/>
          <w:b/>
          <w:color w:val="auto"/>
        </w:rPr>
        <w:t>.</w:t>
      </w:r>
      <w:r w:rsidR="00E47575" w:rsidRPr="00272222">
        <w:rPr>
          <w:rFonts w:ascii="Times New Roman" w:hAnsi="Times New Roman" w:cs="Times New Roman"/>
          <w:color w:val="auto"/>
        </w:rPr>
        <w:t xml:space="preserve"> </w:t>
      </w:r>
      <w:r w:rsidR="00E47575" w:rsidRPr="001821E9">
        <w:rPr>
          <w:rFonts w:ascii="Times New Roman" w:hAnsi="Times New Roman" w:cs="Times New Roman"/>
          <w:b/>
          <w:color w:val="auto"/>
        </w:rPr>
        <w:t>Kurumsal İtibar Ölçeği Çarpıklık ve Basıklık Değerleri</w:t>
      </w:r>
    </w:p>
    <w:tbl>
      <w:tblPr>
        <w:tblW w:w="9498" w:type="dxa"/>
        <w:tblInd w:w="-356" w:type="dxa"/>
        <w:tblLayout w:type="fixed"/>
        <w:tblCellMar>
          <w:left w:w="70" w:type="dxa"/>
          <w:right w:w="70" w:type="dxa"/>
        </w:tblCellMar>
        <w:tblLook w:val="0000" w:firstRow="0" w:lastRow="0" w:firstColumn="0" w:lastColumn="0" w:noHBand="0" w:noVBand="0"/>
      </w:tblPr>
      <w:tblGrid>
        <w:gridCol w:w="993"/>
        <w:gridCol w:w="425"/>
        <w:gridCol w:w="2835"/>
        <w:gridCol w:w="851"/>
        <w:gridCol w:w="850"/>
        <w:gridCol w:w="851"/>
        <w:gridCol w:w="850"/>
        <w:gridCol w:w="851"/>
        <w:gridCol w:w="992"/>
      </w:tblGrid>
      <w:tr w:rsidR="00E337BC" w:rsidRPr="00B237D8" w:rsidTr="00FC2C40">
        <w:tc>
          <w:tcPr>
            <w:tcW w:w="4253" w:type="dxa"/>
            <w:gridSpan w:val="3"/>
            <w:tcBorders>
              <w:top w:val="single" w:sz="4" w:space="0" w:color="auto"/>
              <w:left w:val="single" w:sz="4" w:space="0" w:color="auto"/>
              <w:bottom w:val="single" w:sz="4" w:space="0" w:color="auto"/>
              <w:right w:val="single" w:sz="4" w:space="0" w:color="auto"/>
            </w:tcBorders>
          </w:tcPr>
          <w:p w:rsidR="00E337BC" w:rsidRPr="00B237D8" w:rsidRDefault="00E337BC" w:rsidP="00272222">
            <w:pPr>
              <w:spacing w:before="60" w:after="60" w:line="240" w:lineRule="auto"/>
              <w:jc w:val="center"/>
              <w:rPr>
                <w:rFonts w:ascii="Times New Roman" w:hAnsi="Times New Roman" w:cs="Times New Roman"/>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37BC" w:rsidRPr="00B237D8" w:rsidRDefault="00E337BC"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Mercedes</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37BC" w:rsidRPr="00B237D8" w:rsidRDefault="00E337BC"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Chanel</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337BC" w:rsidRPr="00B237D8" w:rsidRDefault="007916F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Mercedes/</w:t>
            </w:r>
            <w:r w:rsidR="00E337BC" w:rsidRPr="00B237D8">
              <w:rPr>
                <w:rFonts w:ascii="Times New Roman" w:hAnsi="Times New Roman" w:cs="Times New Roman"/>
                <w:b/>
                <w:sz w:val="18"/>
                <w:szCs w:val="18"/>
              </w:rPr>
              <w:t>Chanel</w:t>
            </w:r>
          </w:p>
        </w:tc>
      </w:tr>
      <w:tr w:rsidR="00E32295" w:rsidRPr="00B237D8" w:rsidTr="00FC2C40">
        <w:tc>
          <w:tcPr>
            <w:tcW w:w="993" w:type="dxa"/>
            <w:vMerge w:val="restart"/>
            <w:tcBorders>
              <w:top w:val="nil"/>
              <w:left w:val="single" w:sz="4" w:space="0" w:color="auto"/>
              <w:bottom w:val="single" w:sz="4" w:space="0" w:color="auto"/>
              <w:right w:val="single" w:sz="4" w:space="0" w:color="auto"/>
            </w:tcBorders>
            <w:shd w:val="clear" w:color="auto" w:fill="BFBFBF" w:themeFill="background1" w:themeFillShade="BF"/>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8"/>
                <w:szCs w:val="18"/>
              </w:rPr>
            </w:pPr>
            <w:r w:rsidRPr="00B237D8">
              <w:rPr>
                <w:rFonts w:ascii="Times New Roman" w:hAnsi="Times New Roman" w:cs="Times New Roman"/>
                <w:b/>
                <w:sz w:val="18"/>
                <w:szCs w:val="18"/>
              </w:rPr>
              <w:t>ÜRÜN VE HİZMET</w:t>
            </w:r>
          </w:p>
        </w:tc>
        <w:tc>
          <w:tcPr>
            <w:tcW w:w="42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w:t>
            </w:r>
          </w:p>
        </w:tc>
        <w:tc>
          <w:tcPr>
            <w:tcW w:w="2835"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yüksek kaliteli ürün ve hizmet sunar.</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-,984</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,356</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-,715</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,006</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-,882</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,274</w:t>
            </w:r>
          </w:p>
        </w:tc>
      </w:tr>
      <w:tr w:rsidR="00E32295" w:rsidRPr="00B237D8" w:rsidTr="00FC2C40">
        <w:tc>
          <w:tcPr>
            <w:tcW w:w="99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2</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paranın karşılığı olan hizmetler sunar.</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-,958</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,571</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-,673</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,038</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-,694</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,148</w:t>
            </w:r>
          </w:p>
        </w:tc>
      </w:tr>
      <w:tr w:rsidR="00E32295" w:rsidRPr="00B237D8" w:rsidTr="00FC2C40">
        <w:tc>
          <w:tcPr>
            <w:tcW w:w="99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3</w:t>
            </w:r>
          </w:p>
        </w:tc>
        <w:tc>
          <w:tcPr>
            <w:tcW w:w="2835"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ürün veya hizmetinin arkasında durur.</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-,637</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-,338</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-,629</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,027</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-,461</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-,648</w:t>
            </w:r>
          </w:p>
        </w:tc>
      </w:tr>
      <w:tr w:rsidR="00E32295" w:rsidRPr="00B237D8" w:rsidTr="00FC2C40">
        <w:tc>
          <w:tcPr>
            <w:tcW w:w="99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4</w:t>
            </w:r>
          </w:p>
        </w:tc>
        <w:tc>
          <w:tcPr>
            <w:tcW w:w="2835"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yenilikçi ürün ve hizmet geliştirir.</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-,529</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-,541</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-,573</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-,373</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-,771</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,445</w:t>
            </w:r>
          </w:p>
        </w:tc>
      </w:tr>
      <w:tr w:rsidR="00E32295" w:rsidRPr="00B237D8" w:rsidTr="00FC2C40">
        <w:tc>
          <w:tcPr>
            <w:tcW w:w="993" w:type="dxa"/>
            <w:vMerge w:val="restart"/>
            <w:tcBorders>
              <w:top w:val="nil"/>
              <w:left w:val="single" w:sz="4" w:space="0" w:color="auto"/>
              <w:right w:val="single" w:sz="4" w:space="0" w:color="auto"/>
            </w:tcBorders>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8"/>
                <w:szCs w:val="18"/>
              </w:rPr>
            </w:pPr>
            <w:r w:rsidRPr="00B237D8">
              <w:rPr>
                <w:rFonts w:ascii="Times New Roman" w:hAnsi="Times New Roman" w:cs="Times New Roman"/>
                <w:b/>
                <w:sz w:val="18"/>
                <w:szCs w:val="18"/>
              </w:rPr>
              <w:t>VİZYON VE LİDERLİK</w:t>
            </w:r>
          </w:p>
        </w:tc>
        <w:tc>
          <w:tcPr>
            <w:tcW w:w="425" w:type="dxa"/>
            <w:tcBorders>
              <w:top w:val="nil"/>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5</w:t>
            </w:r>
          </w:p>
        </w:tc>
        <w:tc>
          <w:tcPr>
            <w:tcW w:w="2835" w:type="dxa"/>
            <w:tcBorders>
              <w:top w:val="nil"/>
              <w:left w:val="nil"/>
              <w:bottom w:val="single" w:sz="4" w:space="0" w:color="auto"/>
              <w:right w:val="single" w:sz="4" w:space="0" w:color="auto"/>
            </w:tcBorders>
            <w:shd w:val="clear" w:color="auto" w:fill="auto"/>
            <w:vAlign w:val="center"/>
          </w:tcPr>
          <w:p w:rsidR="00E32295" w:rsidRPr="00B237D8" w:rsidRDefault="00E32295" w:rsidP="00272222">
            <w:pPr>
              <w:spacing w:before="20" w:after="20" w:line="240" w:lineRule="auto"/>
              <w:rPr>
                <w:rFonts w:ascii="Times New Roman" w:hAnsi="Times New Roman" w:cs="Times New Roman"/>
                <w:sz w:val="18"/>
                <w:szCs w:val="18"/>
              </w:rPr>
            </w:pPr>
            <w:r w:rsidRPr="00B237D8">
              <w:rPr>
                <w:rFonts w:ascii="Times New Roman" w:hAnsi="Times New Roman" w:cs="Times New Roman"/>
                <w:sz w:val="18"/>
                <w:szCs w:val="18"/>
              </w:rPr>
              <w:t>Markada, mükemmel bir liderlik vardır.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-,802</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,074</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-,644</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-,031</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-,630</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-,370</w:t>
            </w:r>
          </w:p>
        </w:tc>
      </w:tr>
      <w:tr w:rsidR="00E32295" w:rsidRPr="00B237D8" w:rsidTr="00FC2C40">
        <w:trPr>
          <w:trHeight w:val="426"/>
        </w:trPr>
        <w:tc>
          <w:tcPr>
            <w:tcW w:w="993" w:type="dxa"/>
            <w:vMerge/>
            <w:tcBorders>
              <w:left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6</w:t>
            </w:r>
          </w:p>
        </w:tc>
        <w:tc>
          <w:tcPr>
            <w:tcW w:w="2835" w:type="dxa"/>
            <w:tcBorders>
              <w:top w:val="nil"/>
              <w:left w:val="nil"/>
              <w:bottom w:val="single" w:sz="4" w:space="0" w:color="auto"/>
              <w:right w:val="single" w:sz="4" w:space="0" w:color="auto"/>
            </w:tcBorders>
            <w:shd w:val="clear" w:color="auto" w:fill="auto"/>
            <w:vAlign w:val="center"/>
          </w:tcPr>
          <w:p w:rsidR="00E32295" w:rsidRPr="00B237D8" w:rsidRDefault="00E32295" w:rsidP="00272222">
            <w:pPr>
              <w:spacing w:before="20" w:after="20" w:line="240" w:lineRule="auto"/>
              <w:rPr>
                <w:rFonts w:ascii="Times New Roman" w:hAnsi="Times New Roman" w:cs="Times New Roman"/>
                <w:sz w:val="18"/>
                <w:szCs w:val="18"/>
              </w:rPr>
            </w:pPr>
            <w:r w:rsidRPr="00B237D8">
              <w:rPr>
                <w:rFonts w:ascii="Times New Roman" w:hAnsi="Times New Roman" w:cs="Times New Roman"/>
                <w:sz w:val="18"/>
                <w:szCs w:val="18"/>
              </w:rPr>
              <w:t>Markanın, gelecek için açık bir vizyonu vardır.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-,753</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-,365</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-,525</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-,326</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-,445</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-,610</w:t>
            </w:r>
          </w:p>
        </w:tc>
      </w:tr>
      <w:tr w:rsidR="00E32295" w:rsidRPr="00B237D8" w:rsidTr="00FC2C40">
        <w:trPr>
          <w:cantSplit/>
          <w:trHeight w:val="252"/>
        </w:trPr>
        <w:tc>
          <w:tcPr>
            <w:tcW w:w="993" w:type="dxa"/>
            <w:vMerge/>
            <w:tcBorders>
              <w:left w:val="single" w:sz="4" w:space="0" w:color="auto"/>
              <w:bottom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20" w:after="20" w:line="240" w:lineRule="auto"/>
              <w:rPr>
                <w:rFonts w:ascii="Times New Roman" w:hAnsi="Times New Roman" w:cs="Times New Roman"/>
                <w:sz w:val="18"/>
                <w:szCs w:val="18"/>
              </w:rPr>
            </w:pPr>
            <w:r w:rsidRPr="00B237D8">
              <w:rPr>
                <w:rFonts w:ascii="Times New Roman" w:hAnsi="Times New Roman" w:cs="Times New Roman"/>
                <w:sz w:val="18"/>
                <w:szCs w:val="18"/>
              </w:rPr>
              <w:t>Marka, pazar fırsatlarını tanır ve avantajlarından yararlanır.</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-,616</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-,088</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-,546</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-,297</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-,506</w:t>
            </w:r>
          </w:p>
        </w:tc>
        <w:tc>
          <w:tcPr>
            <w:tcW w:w="992"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20" w:after="2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-,178</w:t>
            </w:r>
          </w:p>
        </w:tc>
      </w:tr>
      <w:tr w:rsidR="00E32295" w:rsidRPr="00B237D8" w:rsidTr="00FC2C40">
        <w:tc>
          <w:tcPr>
            <w:tcW w:w="99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8"/>
                <w:szCs w:val="18"/>
              </w:rPr>
            </w:pPr>
            <w:r w:rsidRPr="00B237D8">
              <w:rPr>
                <w:rFonts w:ascii="Times New Roman" w:hAnsi="Times New Roman" w:cs="Times New Roman"/>
                <w:b/>
                <w:sz w:val="18"/>
                <w:szCs w:val="18"/>
              </w:rPr>
              <w:t>ÇALIŞMA ORTAMI</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8</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iyi yönetilir.</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-,802</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,051</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-,562</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-,575</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-,501</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-,726</w:t>
            </w:r>
          </w:p>
        </w:tc>
      </w:tr>
      <w:tr w:rsidR="00E32295" w:rsidRPr="00B237D8" w:rsidTr="00FC2C40">
        <w:tc>
          <w:tcPr>
            <w:tcW w:w="9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9</w:t>
            </w:r>
          </w:p>
        </w:tc>
        <w:tc>
          <w:tcPr>
            <w:tcW w:w="2835"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çalışılacak iyi bir şirket olarak görünür.</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-,857</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,134</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-,728</w:t>
            </w:r>
          </w:p>
        </w:tc>
        <w:tc>
          <w:tcPr>
            <w:tcW w:w="850"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-,444</w:t>
            </w:r>
          </w:p>
        </w:tc>
        <w:tc>
          <w:tcPr>
            <w:tcW w:w="851"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-,763</w:t>
            </w:r>
          </w:p>
        </w:tc>
        <w:tc>
          <w:tcPr>
            <w:tcW w:w="992" w:type="dxa"/>
            <w:tcBorders>
              <w:top w:val="nil"/>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-,154</w:t>
            </w:r>
          </w:p>
        </w:tc>
      </w:tr>
      <w:tr w:rsidR="00E32295" w:rsidRPr="00B237D8" w:rsidTr="00FC2C40">
        <w:tc>
          <w:tcPr>
            <w:tcW w:w="99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10</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iyi çalışanlara sahip bir şirket olarak görünür.</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-,769</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-,028</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-,574</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-,576</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-,878</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,348</w:t>
            </w:r>
          </w:p>
        </w:tc>
      </w:tr>
      <w:tr w:rsidR="00E32295" w:rsidRPr="00B237D8" w:rsidTr="00FC2C40">
        <w:tc>
          <w:tcPr>
            <w:tcW w:w="993" w:type="dxa"/>
            <w:vMerge w:val="restart"/>
            <w:tcBorders>
              <w:top w:val="nil"/>
              <w:left w:val="single" w:sz="4" w:space="0" w:color="auto"/>
              <w:right w:val="single" w:sz="4" w:space="0" w:color="auto"/>
            </w:tcBorders>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8"/>
                <w:szCs w:val="18"/>
              </w:rPr>
            </w:pPr>
            <w:r w:rsidRPr="00B237D8">
              <w:rPr>
                <w:rFonts w:ascii="Times New Roman" w:hAnsi="Times New Roman" w:cs="Times New Roman"/>
                <w:b/>
                <w:sz w:val="18"/>
                <w:szCs w:val="18"/>
              </w:rPr>
              <w:t>FİNANSAL PERFORMANS</w:t>
            </w:r>
          </w:p>
        </w:tc>
        <w:tc>
          <w:tcPr>
            <w:tcW w:w="425" w:type="dxa"/>
            <w:tcBorders>
              <w:top w:val="nil"/>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11</w:t>
            </w:r>
          </w:p>
        </w:tc>
        <w:tc>
          <w:tcPr>
            <w:tcW w:w="2835" w:type="dxa"/>
            <w:tcBorders>
              <w:top w:val="nil"/>
              <w:left w:val="nil"/>
              <w:bottom w:val="single" w:sz="4" w:space="0" w:color="auto"/>
              <w:right w:val="single" w:sz="4" w:space="0" w:color="auto"/>
            </w:tcBorders>
            <w:shd w:val="clear" w:color="auto" w:fill="auto"/>
            <w:vAlign w:val="center"/>
          </w:tcPr>
          <w:p w:rsidR="00E32295" w:rsidRPr="00B237D8" w:rsidRDefault="00B559D7" w:rsidP="00272222">
            <w:pPr>
              <w:spacing w:before="60" w:after="60" w:line="240" w:lineRule="auto"/>
              <w:rPr>
                <w:rFonts w:ascii="Times New Roman" w:hAnsi="Times New Roman" w:cs="Times New Roman"/>
                <w:sz w:val="18"/>
                <w:szCs w:val="18"/>
              </w:rPr>
            </w:pPr>
            <w:r>
              <w:rPr>
                <w:rFonts w:ascii="Times New Roman" w:hAnsi="Times New Roman" w:cs="Times New Roman"/>
                <w:sz w:val="18"/>
                <w:szCs w:val="18"/>
              </w:rPr>
              <w:t>Marka, güçlü bir kâ</w:t>
            </w:r>
            <w:r w:rsidR="00E32295" w:rsidRPr="00B237D8">
              <w:rPr>
                <w:rFonts w:ascii="Times New Roman" w:hAnsi="Times New Roman" w:cs="Times New Roman"/>
                <w:sz w:val="18"/>
                <w:szCs w:val="18"/>
              </w:rPr>
              <w:t>rlılık geçmişine sahiptir.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-,849</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,182</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-,751</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,148</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-1,064</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1,287</w:t>
            </w:r>
          </w:p>
        </w:tc>
      </w:tr>
      <w:tr w:rsidR="00E32295" w:rsidRPr="00B237D8" w:rsidTr="00FC2C40">
        <w:tc>
          <w:tcPr>
            <w:tcW w:w="993" w:type="dxa"/>
            <w:vMerge/>
            <w:tcBorders>
              <w:left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12</w:t>
            </w:r>
          </w:p>
        </w:tc>
        <w:tc>
          <w:tcPr>
            <w:tcW w:w="2835" w:type="dxa"/>
            <w:tcBorders>
              <w:top w:val="nil"/>
              <w:left w:val="nil"/>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gelecekteki büyüme için, güçlü umutları olan bir şirket gibi görünür.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-,648</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-,557</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-,626</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-,099</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-,904</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,573</w:t>
            </w:r>
          </w:p>
        </w:tc>
      </w:tr>
      <w:tr w:rsidR="00E32295" w:rsidRPr="00B237D8" w:rsidTr="00FC2C40">
        <w:tc>
          <w:tcPr>
            <w:tcW w:w="993" w:type="dxa"/>
            <w:vMerge/>
            <w:tcBorders>
              <w:left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13</w:t>
            </w:r>
          </w:p>
        </w:tc>
        <w:tc>
          <w:tcPr>
            <w:tcW w:w="2835" w:type="dxa"/>
            <w:tcBorders>
              <w:top w:val="nil"/>
              <w:left w:val="nil"/>
              <w:bottom w:val="single" w:sz="4" w:space="0" w:color="auto"/>
              <w:right w:val="single" w:sz="4" w:space="0" w:color="auto"/>
            </w:tcBorders>
            <w:shd w:val="clear" w:color="auto" w:fill="auto"/>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Markanın, rakiplerinden üstün gelme eğilimi vardır.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-,774</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,188</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-,667</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,118</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-,902</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,901</w:t>
            </w:r>
          </w:p>
        </w:tc>
      </w:tr>
      <w:tr w:rsidR="00E32295" w:rsidRPr="00B237D8" w:rsidTr="00FC2C40">
        <w:tc>
          <w:tcPr>
            <w:tcW w:w="993" w:type="dxa"/>
            <w:vMerge/>
            <w:tcBorders>
              <w:left w:val="single" w:sz="4" w:space="0" w:color="auto"/>
              <w:bottom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nil"/>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14</w:t>
            </w:r>
          </w:p>
        </w:tc>
        <w:tc>
          <w:tcPr>
            <w:tcW w:w="2835" w:type="dxa"/>
            <w:tcBorders>
              <w:top w:val="nil"/>
              <w:left w:val="nil"/>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yatırımcılar için düşük riskli görünür.</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-,638</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-,164</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-,681</w:t>
            </w:r>
          </w:p>
        </w:tc>
        <w:tc>
          <w:tcPr>
            <w:tcW w:w="850"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-,037</w:t>
            </w:r>
          </w:p>
        </w:tc>
        <w:tc>
          <w:tcPr>
            <w:tcW w:w="851"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-,664</w:t>
            </w:r>
          </w:p>
        </w:tc>
        <w:tc>
          <w:tcPr>
            <w:tcW w:w="992" w:type="dxa"/>
            <w:tcBorders>
              <w:top w:val="nil"/>
              <w:left w:val="nil"/>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,172</w:t>
            </w:r>
          </w:p>
        </w:tc>
      </w:tr>
      <w:tr w:rsidR="00E32295" w:rsidRPr="00B237D8" w:rsidTr="00FC2C40">
        <w:tc>
          <w:tcPr>
            <w:tcW w:w="993" w:type="dxa"/>
            <w:vMerge w:val="restart"/>
            <w:tcBorders>
              <w:top w:val="single" w:sz="4" w:space="0" w:color="auto"/>
              <w:left w:val="single" w:sz="4" w:space="0" w:color="auto"/>
              <w:right w:val="single" w:sz="4" w:space="0" w:color="auto"/>
            </w:tcBorders>
            <w:shd w:val="clear" w:color="auto" w:fill="BFBFBF" w:themeFill="background1" w:themeFillShade="BF"/>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4"/>
                <w:szCs w:val="14"/>
              </w:rPr>
            </w:pPr>
            <w:r w:rsidRPr="00B237D8">
              <w:rPr>
                <w:rFonts w:ascii="Times New Roman" w:hAnsi="Times New Roman" w:cs="Times New Roman"/>
                <w:b/>
                <w:sz w:val="14"/>
                <w:szCs w:val="14"/>
              </w:rPr>
              <w:t>KRUMSAL SOSYAL SORUMLULUK</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15</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insanlara davranışlarında yüksek st</w:t>
            </w:r>
            <w:r w:rsidR="00035C0E">
              <w:rPr>
                <w:rFonts w:ascii="Times New Roman" w:hAnsi="Times New Roman" w:cs="Times New Roman"/>
                <w:sz w:val="18"/>
                <w:szCs w:val="18"/>
              </w:rPr>
              <w:t>and</w:t>
            </w:r>
            <w:r w:rsidRPr="00B237D8">
              <w:rPr>
                <w:rFonts w:ascii="Times New Roman" w:hAnsi="Times New Roman" w:cs="Times New Roman"/>
                <w:sz w:val="18"/>
                <w:szCs w:val="18"/>
              </w:rPr>
              <w:t>artları tutturur.</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-,768</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-,040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-,762</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,257</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-,675</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,021</w:t>
            </w:r>
          </w:p>
        </w:tc>
      </w:tr>
      <w:tr w:rsidR="00E32295" w:rsidRPr="00B237D8" w:rsidTr="00FC2C40">
        <w:tc>
          <w:tcPr>
            <w:tcW w:w="993" w:type="dxa"/>
            <w:vMerge/>
            <w:tcBorders>
              <w:left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16</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çevreye karşı sorumlu bir şirkettir.</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-,435</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-,681</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-,621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-,078</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-,488</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-,134</w:t>
            </w:r>
          </w:p>
        </w:tc>
      </w:tr>
      <w:tr w:rsidR="00E32295" w:rsidRPr="00B237D8" w:rsidTr="00FC2C40">
        <w:tc>
          <w:tcPr>
            <w:tcW w:w="993"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17</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iyi amaçları destekler.</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-,331</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-,797</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-,506</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-,320</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-,429</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-,414</w:t>
            </w:r>
          </w:p>
        </w:tc>
      </w:tr>
      <w:tr w:rsidR="00E32295" w:rsidRPr="00B237D8" w:rsidTr="00FC2C40">
        <w:tc>
          <w:tcPr>
            <w:tcW w:w="993" w:type="dxa"/>
            <w:vMerge w:val="restart"/>
            <w:tcBorders>
              <w:top w:val="single" w:sz="4" w:space="0" w:color="auto"/>
              <w:left w:val="single" w:sz="4" w:space="0" w:color="auto"/>
              <w:right w:val="single" w:sz="4" w:space="0" w:color="auto"/>
            </w:tcBorders>
            <w:textDirection w:val="btLr"/>
            <w:vAlign w:val="center"/>
          </w:tcPr>
          <w:p w:rsidR="00E32295" w:rsidRPr="00B237D8" w:rsidRDefault="00E32295" w:rsidP="00272222">
            <w:pPr>
              <w:spacing w:before="60" w:after="60" w:line="240" w:lineRule="auto"/>
              <w:ind w:left="113" w:right="113"/>
              <w:jc w:val="center"/>
              <w:rPr>
                <w:rFonts w:ascii="Times New Roman" w:hAnsi="Times New Roman" w:cs="Times New Roman"/>
                <w:b/>
                <w:sz w:val="14"/>
                <w:szCs w:val="14"/>
              </w:rPr>
            </w:pPr>
            <w:r w:rsidRPr="00B237D8">
              <w:rPr>
                <w:rFonts w:ascii="Times New Roman" w:hAnsi="Times New Roman" w:cs="Times New Roman"/>
                <w:b/>
                <w:sz w:val="14"/>
                <w:szCs w:val="14"/>
              </w:rPr>
              <w:t>DUYGUSAL ÇEKİCİLİK</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18</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 hakkında, iyi hislerim vardır.</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-,747</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-,109</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-,529</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-,418</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-,575</w:t>
            </w:r>
          </w:p>
        </w:tc>
        <w:tc>
          <w:tcPr>
            <w:tcW w:w="992"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-,634</w:t>
            </w:r>
          </w:p>
        </w:tc>
      </w:tr>
      <w:tr w:rsidR="00E32295" w:rsidRPr="00B237D8" w:rsidTr="00FC2C40">
        <w:tc>
          <w:tcPr>
            <w:tcW w:w="993" w:type="dxa"/>
            <w:vMerge/>
            <w:tcBorders>
              <w:left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19</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Markayı, takdir eder ve saygı duyarım.</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-,839</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-,147</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-,697</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-,395</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-,733</w:t>
            </w:r>
          </w:p>
        </w:tc>
        <w:tc>
          <w:tcPr>
            <w:tcW w:w="992"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-,152</w:t>
            </w:r>
          </w:p>
        </w:tc>
      </w:tr>
      <w:tr w:rsidR="00E32295" w:rsidRPr="00B237D8" w:rsidTr="00FC2C40">
        <w:tc>
          <w:tcPr>
            <w:tcW w:w="993" w:type="dxa"/>
            <w:vMerge/>
            <w:tcBorders>
              <w:left w:val="single" w:sz="4" w:space="0" w:color="auto"/>
              <w:bottom w:val="single" w:sz="4" w:space="0" w:color="auto"/>
              <w:right w:val="single" w:sz="4" w:space="0" w:color="auto"/>
            </w:tcBorders>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jc w:val="center"/>
              <w:rPr>
                <w:rFonts w:ascii="Times New Roman" w:hAnsi="Times New Roman" w:cs="Times New Roman"/>
                <w:b/>
                <w:sz w:val="18"/>
                <w:szCs w:val="18"/>
              </w:rPr>
            </w:pPr>
            <w:r w:rsidRPr="00B237D8">
              <w:rPr>
                <w:rFonts w:ascii="Times New Roman" w:hAnsi="Times New Roman" w:cs="Times New Roman"/>
                <w:b/>
                <w:sz w:val="18"/>
                <w:szCs w:val="18"/>
              </w:rPr>
              <w:t>20</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295" w:rsidRPr="00B237D8" w:rsidRDefault="00E32295" w:rsidP="00272222">
            <w:pPr>
              <w:spacing w:before="60" w:after="60" w:line="240" w:lineRule="auto"/>
              <w:rPr>
                <w:rFonts w:ascii="Times New Roman" w:hAnsi="Times New Roman" w:cs="Times New Roman"/>
                <w:sz w:val="18"/>
                <w:szCs w:val="18"/>
              </w:rPr>
            </w:pPr>
            <w:r w:rsidRPr="00B237D8">
              <w:rPr>
                <w:rFonts w:ascii="Times New Roman" w:hAnsi="Times New Roman" w:cs="Times New Roman"/>
                <w:sz w:val="18"/>
                <w:szCs w:val="18"/>
              </w:rPr>
              <w:t>Markaya, güven duyarım.</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-1,013</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,138</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-,642</w:t>
            </w:r>
          </w:p>
        </w:tc>
        <w:tc>
          <w:tcPr>
            <w:tcW w:w="850"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-,286</w:t>
            </w:r>
          </w:p>
        </w:tc>
        <w:tc>
          <w:tcPr>
            <w:tcW w:w="851"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-,493</w:t>
            </w:r>
          </w:p>
        </w:tc>
        <w:tc>
          <w:tcPr>
            <w:tcW w:w="992" w:type="dxa"/>
            <w:tcBorders>
              <w:top w:val="single" w:sz="4" w:space="0" w:color="auto"/>
              <w:left w:val="single" w:sz="4" w:space="0" w:color="auto"/>
              <w:bottom w:val="single" w:sz="4" w:space="0" w:color="auto"/>
              <w:right w:val="single" w:sz="4" w:space="0" w:color="auto"/>
            </w:tcBorders>
            <w:vAlign w:val="center"/>
          </w:tcPr>
          <w:p w:rsidR="00E32295" w:rsidRPr="00B237D8" w:rsidRDefault="00E32295" w:rsidP="00272222">
            <w:pPr>
              <w:autoSpaceDE w:val="0"/>
              <w:autoSpaceDN w:val="0"/>
              <w:adjustRightInd w:val="0"/>
              <w:spacing w:before="60" w:after="60" w:line="240" w:lineRule="auto"/>
              <w:ind w:left="60" w:right="60"/>
              <w:rPr>
                <w:rFonts w:ascii="Times New Roman" w:hAnsi="Times New Roman" w:cs="Times New Roman"/>
                <w:sz w:val="18"/>
                <w:szCs w:val="18"/>
              </w:rPr>
            </w:pPr>
            <w:r w:rsidRPr="00B237D8">
              <w:rPr>
                <w:rFonts w:ascii="Times New Roman" w:hAnsi="Times New Roman" w:cs="Times New Roman"/>
                <w:sz w:val="18"/>
                <w:szCs w:val="18"/>
              </w:rPr>
              <w:t>-,893</w:t>
            </w:r>
          </w:p>
        </w:tc>
      </w:tr>
    </w:tbl>
    <w:p w:rsidR="00B346F7" w:rsidRDefault="00B346F7" w:rsidP="00B237D8">
      <w:pPr>
        <w:pStyle w:val="ListeParagraf"/>
        <w:tabs>
          <w:tab w:val="left" w:pos="851"/>
        </w:tabs>
        <w:spacing w:before="240" w:after="120" w:line="240" w:lineRule="auto"/>
        <w:ind w:left="0"/>
        <w:contextualSpacing w:val="0"/>
        <w:jc w:val="both"/>
        <w:rPr>
          <w:rFonts w:ascii="Times New Roman" w:eastAsia="TimesNewRomanPSMT" w:hAnsi="Times New Roman" w:cs="Times New Roman"/>
          <w:sz w:val="24"/>
          <w:szCs w:val="24"/>
        </w:rPr>
      </w:pPr>
      <w:r w:rsidRPr="00272222">
        <w:rPr>
          <w:rFonts w:ascii="Times New Roman" w:eastAsia="TimesNewRomanPSMT" w:hAnsi="Times New Roman" w:cs="Times New Roman"/>
          <w:sz w:val="24"/>
          <w:szCs w:val="24"/>
        </w:rPr>
        <w:t>Normallik varsayımının karşılanmasına yönelik madde bazında bakılan çarpıklık ve basıklık katsayılarının yanı sıra ölçeklerin bütünsel anlamda Q-Q Plot grafikleri değerlendirilmiştir.</w:t>
      </w:r>
    </w:p>
    <w:p w:rsidR="00FC2C40" w:rsidRPr="00272222" w:rsidRDefault="00FC2C40" w:rsidP="00B237D8">
      <w:pPr>
        <w:pStyle w:val="ListeParagraf"/>
        <w:tabs>
          <w:tab w:val="left" w:pos="851"/>
        </w:tabs>
        <w:spacing w:before="240" w:after="120" w:line="240" w:lineRule="auto"/>
        <w:ind w:left="0"/>
        <w:contextualSpacing w:val="0"/>
        <w:jc w:val="both"/>
        <w:rPr>
          <w:rFonts w:ascii="Times New Roman" w:eastAsia="TimesNewRomanPSMT" w:hAnsi="Times New Roman" w:cs="Times New Roman"/>
          <w:sz w:val="24"/>
          <w:szCs w:val="24"/>
        </w:rPr>
      </w:pPr>
    </w:p>
    <w:p w:rsidR="00075F93" w:rsidRPr="00272222" w:rsidRDefault="00075F93" w:rsidP="00272222">
      <w:pPr>
        <w:autoSpaceDE w:val="0"/>
        <w:autoSpaceDN w:val="0"/>
        <w:adjustRightInd w:val="0"/>
        <w:spacing w:after="0" w:line="240" w:lineRule="auto"/>
        <w:rPr>
          <w:rFonts w:ascii="Times New Roman" w:hAnsi="Times New Roman" w:cs="Times New Roman"/>
          <w:sz w:val="24"/>
          <w:szCs w:val="24"/>
        </w:rPr>
      </w:pPr>
      <w:r w:rsidRPr="00272222">
        <w:rPr>
          <w:rFonts w:ascii="Times New Roman" w:hAnsi="Times New Roman" w:cs="Times New Roman"/>
          <w:noProof/>
          <w:sz w:val="24"/>
          <w:szCs w:val="24"/>
        </w:rPr>
        <w:lastRenderedPageBreak/>
        <w:drawing>
          <wp:inline distT="0" distB="0" distL="0" distR="0">
            <wp:extent cx="5690790" cy="2658140"/>
            <wp:effectExtent l="19050" t="0" r="5160" b="0"/>
            <wp:docPr id="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90790" cy="2658140"/>
                    </a:xfrm>
                    <a:prstGeom prst="rect">
                      <a:avLst/>
                    </a:prstGeom>
                    <a:noFill/>
                    <a:ln w="9525">
                      <a:noFill/>
                      <a:miter lim="800000"/>
                      <a:headEnd/>
                      <a:tailEnd/>
                    </a:ln>
                  </pic:spPr>
                </pic:pic>
              </a:graphicData>
            </a:graphic>
          </wp:inline>
        </w:drawing>
      </w:r>
    </w:p>
    <w:p w:rsidR="00B346F7" w:rsidRDefault="00B346F7" w:rsidP="00272222">
      <w:pPr>
        <w:autoSpaceDE w:val="0"/>
        <w:autoSpaceDN w:val="0"/>
        <w:adjustRightInd w:val="0"/>
        <w:spacing w:after="0" w:line="240" w:lineRule="auto"/>
        <w:jc w:val="center"/>
        <w:rPr>
          <w:rFonts w:ascii="Times New Roman" w:hAnsi="Times New Roman" w:cs="Times New Roman"/>
          <w:b/>
          <w:sz w:val="24"/>
          <w:szCs w:val="24"/>
        </w:rPr>
      </w:pPr>
      <w:r w:rsidRPr="00272222">
        <w:rPr>
          <w:rFonts w:ascii="Times New Roman" w:hAnsi="Times New Roman" w:cs="Times New Roman"/>
          <w:b/>
          <w:sz w:val="24"/>
          <w:szCs w:val="24"/>
        </w:rPr>
        <w:t>Şekil</w:t>
      </w:r>
      <w:r w:rsidR="00F00EC5" w:rsidRPr="00272222">
        <w:rPr>
          <w:rFonts w:ascii="Times New Roman" w:hAnsi="Times New Roman" w:cs="Times New Roman"/>
          <w:b/>
          <w:sz w:val="24"/>
          <w:szCs w:val="24"/>
        </w:rPr>
        <w:t xml:space="preserve"> 2</w:t>
      </w:r>
      <w:r w:rsidR="00FC2C40">
        <w:rPr>
          <w:rFonts w:ascii="Times New Roman" w:hAnsi="Times New Roman" w:cs="Times New Roman"/>
          <w:b/>
          <w:sz w:val="24"/>
          <w:szCs w:val="24"/>
        </w:rPr>
        <w:t>.</w:t>
      </w:r>
      <w:r w:rsidRPr="00272222">
        <w:rPr>
          <w:rFonts w:ascii="Times New Roman" w:hAnsi="Times New Roman" w:cs="Times New Roman"/>
          <w:sz w:val="24"/>
          <w:szCs w:val="24"/>
        </w:rPr>
        <w:t xml:space="preserve"> </w:t>
      </w:r>
      <w:r w:rsidRPr="00FC2C40">
        <w:rPr>
          <w:rFonts w:ascii="Times New Roman" w:hAnsi="Times New Roman" w:cs="Times New Roman"/>
          <w:b/>
          <w:sz w:val="24"/>
          <w:szCs w:val="24"/>
        </w:rPr>
        <w:t>Mercedes Kurumsal İtibar Ölçeği Q-Q Plot Grafiği</w:t>
      </w:r>
    </w:p>
    <w:p w:rsidR="00FC2C40" w:rsidRDefault="00FC2C40" w:rsidP="00272222">
      <w:pPr>
        <w:autoSpaceDE w:val="0"/>
        <w:autoSpaceDN w:val="0"/>
        <w:adjustRightInd w:val="0"/>
        <w:spacing w:after="0" w:line="240" w:lineRule="auto"/>
        <w:jc w:val="center"/>
        <w:rPr>
          <w:rFonts w:ascii="Times New Roman" w:hAnsi="Times New Roman" w:cs="Times New Roman"/>
          <w:b/>
          <w:sz w:val="24"/>
          <w:szCs w:val="24"/>
        </w:rPr>
      </w:pPr>
    </w:p>
    <w:p w:rsidR="00E32295" w:rsidRPr="00272222" w:rsidRDefault="00E32295" w:rsidP="00272222">
      <w:pPr>
        <w:autoSpaceDE w:val="0"/>
        <w:autoSpaceDN w:val="0"/>
        <w:adjustRightInd w:val="0"/>
        <w:spacing w:after="0" w:line="240" w:lineRule="auto"/>
        <w:rPr>
          <w:rFonts w:ascii="Times New Roman" w:hAnsi="Times New Roman" w:cs="Times New Roman"/>
          <w:sz w:val="24"/>
          <w:szCs w:val="24"/>
        </w:rPr>
      </w:pPr>
      <w:r w:rsidRPr="00272222">
        <w:rPr>
          <w:rFonts w:ascii="Times New Roman" w:hAnsi="Times New Roman" w:cs="Times New Roman"/>
          <w:noProof/>
          <w:sz w:val="24"/>
          <w:szCs w:val="24"/>
        </w:rPr>
        <w:drawing>
          <wp:inline distT="0" distB="0" distL="0" distR="0">
            <wp:extent cx="5722532" cy="2562447"/>
            <wp:effectExtent l="19050" t="0" r="0"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22532" cy="2562447"/>
                    </a:xfrm>
                    <a:prstGeom prst="rect">
                      <a:avLst/>
                    </a:prstGeom>
                    <a:noFill/>
                    <a:ln w="9525">
                      <a:noFill/>
                      <a:miter lim="800000"/>
                      <a:headEnd/>
                      <a:tailEnd/>
                    </a:ln>
                  </pic:spPr>
                </pic:pic>
              </a:graphicData>
            </a:graphic>
          </wp:inline>
        </w:drawing>
      </w:r>
    </w:p>
    <w:p w:rsidR="00EC7E3B" w:rsidRDefault="00EC7E3B" w:rsidP="00272222">
      <w:pPr>
        <w:autoSpaceDE w:val="0"/>
        <w:autoSpaceDN w:val="0"/>
        <w:adjustRightInd w:val="0"/>
        <w:spacing w:line="240" w:lineRule="auto"/>
        <w:jc w:val="center"/>
        <w:rPr>
          <w:rFonts w:ascii="Times New Roman" w:hAnsi="Times New Roman" w:cs="Times New Roman"/>
          <w:b/>
          <w:sz w:val="24"/>
          <w:szCs w:val="24"/>
        </w:rPr>
      </w:pPr>
    </w:p>
    <w:p w:rsidR="00B346F7" w:rsidRPr="00FC2C40" w:rsidRDefault="00B346F7" w:rsidP="00272222">
      <w:pPr>
        <w:autoSpaceDE w:val="0"/>
        <w:autoSpaceDN w:val="0"/>
        <w:adjustRightInd w:val="0"/>
        <w:spacing w:line="240" w:lineRule="auto"/>
        <w:jc w:val="center"/>
        <w:rPr>
          <w:rFonts w:ascii="Times New Roman" w:hAnsi="Times New Roman" w:cs="Times New Roman"/>
          <w:b/>
          <w:sz w:val="24"/>
          <w:szCs w:val="24"/>
        </w:rPr>
      </w:pPr>
      <w:r w:rsidRPr="00272222">
        <w:rPr>
          <w:rFonts w:ascii="Times New Roman" w:hAnsi="Times New Roman" w:cs="Times New Roman"/>
          <w:b/>
          <w:sz w:val="24"/>
          <w:szCs w:val="24"/>
        </w:rPr>
        <w:t>Şekil</w:t>
      </w:r>
      <w:r w:rsidR="00F00EC5" w:rsidRPr="00272222">
        <w:rPr>
          <w:rFonts w:ascii="Times New Roman" w:hAnsi="Times New Roman" w:cs="Times New Roman"/>
          <w:b/>
          <w:sz w:val="24"/>
          <w:szCs w:val="24"/>
        </w:rPr>
        <w:t xml:space="preserve"> 3</w:t>
      </w:r>
      <w:r w:rsidR="00FC2C40">
        <w:rPr>
          <w:rFonts w:ascii="Times New Roman" w:hAnsi="Times New Roman" w:cs="Times New Roman"/>
          <w:b/>
          <w:sz w:val="24"/>
          <w:szCs w:val="24"/>
        </w:rPr>
        <w:t xml:space="preserve">. </w:t>
      </w:r>
      <w:r w:rsidRPr="00FC2C40">
        <w:rPr>
          <w:rFonts w:ascii="Times New Roman" w:hAnsi="Times New Roman" w:cs="Times New Roman"/>
          <w:b/>
          <w:sz w:val="24"/>
          <w:szCs w:val="24"/>
        </w:rPr>
        <w:t>Chanel Kurumsal İtibar Ölçeği Q-Q Plot Grafiği</w:t>
      </w:r>
    </w:p>
    <w:p w:rsidR="00075F93" w:rsidRPr="00272222" w:rsidRDefault="00075F93" w:rsidP="00272222">
      <w:pPr>
        <w:autoSpaceDE w:val="0"/>
        <w:autoSpaceDN w:val="0"/>
        <w:adjustRightInd w:val="0"/>
        <w:spacing w:after="0" w:line="240" w:lineRule="auto"/>
        <w:rPr>
          <w:rFonts w:ascii="Times New Roman" w:hAnsi="Times New Roman" w:cs="Times New Roman"/>
          <w:sz w:val="24"/>
          <w:szCs w:val="24"/>
        </w:rPr>
      </w:pPr>
      <w:r w:rsidRPr="00272222">
        <w:rPr>
          <w:rFonts w:ascii="Times New Roman" w:hAnsi="Times New Roman" w:cs="Times New Roman"/>
          <w:noProof/>
          <w:sz w:val="24"/>
          <w:szCs w:val="24"/>
        </w:rPr>
        <w:drawing>
          <wp:inline distT="0" distB="0" distL="0" distR="0">
            <wp:extent cx="5722532" cy="2349795"/>
            <wp:effectExtent l="1905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23890" cy="2350353"/>
                    </a:xfrm>
                    <a:prstGeom prst="rect">
                      <a:avLst/>
                    </a:prstGeom>
                    <a:noFill/>
                    <a:ln w="9525">
                      <a:noFill/>
                      <a:miter lim="800000"/>
                      <a:headEnd/>
                      <a:tailEnd/>
                    </a:ln>
                  </pic:spPr>
                </pic:pic>
              </a:graphicData>
            </a:graphic>
          </wp:inline>
        </w:drawing>
      </w:r>
    </w:p>
    <w:p w:rsidR="00075F93" w:rsidRPr="00272222" w:rsidRDefault="00075F93" w:rsidP="00272222">
      <w:pPr>
        <w:autoSpaceDE w:val="0"/>
        <w:autoSpaceDN w:val="0"/>
        <w:adjustRightInd w:val="0"/>
        <w:spacing w:after="0" w:line="240" w:lineRule="auto"/>
        <w:rPr>
          <w:rFonts w:ascii="Times New Roman" w:hAnsi="Times New Roman" w:cs="Times New Roman"/>
          <w:sz w:val="24"/>
          <w:szCs w:val="24"/>
        </w:rPr>
      </w:pPr>
    </w:p>
    <w:p w:rsidR="00B346F7" w:rsidRPr="00272222" w:rsidRDefault="00B346F7" w:rsidP="00272222">
      <w:pPr>
        <w:autoSpaceDE w:val="0"/>
        <w:autoSpaceDN w:val="0"/>
        <w:adjustRightInd w:val="0"/>
        <w:spacing w:line="240" w:lineRule="auto"/>
        <w:jc w:val="center"/>
        <w:rPr>
          <w:rFonts w:ascii="Times New Roman" w:hAnsi="Times New Roman" w:cs="Times New Roman"/>
          <w:sz w:val="24"/>
          <w:szCs w:val="24"/>
        </w:rPr>
      </w:pPr>
      <w:r w:rsidRPr="00272222">
        <w:rPr>
          <w:rFonts w:ascii="Times New Roman" w:hAnsi="Times New Roman" w:cs="Times New Roman"/>
          <w:b/>
          <w:sz w:val="24"/>
          <w:szCs w:val="24"/>
        </w:rPr>
        <w:t>Şekil</w:t>
      </w:r>
      <w:r w:rsidR="00F00EC5" w:rsidRPr="00272222">
        <w:rPr>
          <w:rFonts w:ascii="Times New Roman" w:hAnsi="Times New Roman" w:cs="Times New Roman"/>
          <w:b/>
          <w:sz w:val="24"/>
          <w:szCs w:val="24"/>
        </w:rPr>
        <w:t xml:space="preserve"> 4</w:t>
      </w:r>
      <w:r w:rsidR="00FC2C40">
        <w:rPr>
          <w:rFonts w:ascii="Times New Roman" w:hAnsi="Times New Roman" w:cs="Times New Roman"/>
          <w:b/>
          <w:sz w:val="24"/>
          <w:szCs w:val="24"/>
        </w:rPr>
        <w:t>.</w:t>
      </w:r>
      <w:r w:rsidRPr="00272222">
        <w:rPr>
          <w:rFonts w:ascii="Times New Roman" w:hAnsi="Times New Roman" w:cs="Times New Roman"/>
          <w:sz w:val="24"/>
          <w:szCs w:val="24"/>
        </w:rPr>
        <w:t xml:space="preserve"> </w:t>
      </w:r>
      <w:r w:rsidRPr="00FC2C40">
        <w:rPr>
          <w:rFonts w:ascii="Times New Roman" w:hAnsi="Times New Roman" w:cs="Times New Roman"/>
          <w:b/>
          <w:sz w:val="24"/>
          <w:szCs w:val="24"/>
        </w:rPr>
        <w:t>Mercedes/Chanel Kurumsal İtibar Ölçeği Q-Q Plot Grafiği</w:t>
      </w:r>
    </w:p>
    <w:p w:rsidR="007D7640" w:rsidRPr="00272222" w:rsidRDefault="00322F1C" w:rsidP="00B237D8">
      <w:pPr>
        <w:autoSpaceDE w:val="0"/>
        <w:autoSpaceDN w:val="0"/>
        <w:adjustRightInd w:val="0"/>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lastRenderedPageBreak/>
        <w:t>Elde elden</w:t>
      </w:r>
      <w:r w:rsidR="00B51282" w:rsidRPr="00272222">
        <w:rPr>
          <w:rFonts w:ascii="Times New Roman" w:hAnsi="Times New Roman" w:cs="Times New Roman"/>
          <w:sz w:val="24"/>
          <w:szCs w:val="24"/>
        </w:rPr>
        <w:t xml:space="preserve"> veriler neticesinde, normallik varsayımının</w:t>
      </w:r>
      <w:r w:rsidR="00F37789">
        <w:rPr>
          <w:rFonts w:ascii="Times New Roman" w:hAnsi="Times New Roman" w:cs="Times New Roman"/>
          <w:sz w:val="24"/>
          <w:szCs w:val="24"/>
        </w:rPr>
        <w:t xml:space="preserve"> </w:t>
      </w:r>
      <w:r w:rsidR="00B51282" w:rsidRPr="00272222">
        <w:rPr>
          <w:rFonts w:ascii="Times New Roman" w:hAnsi="Times New Roman" w:cs="Times New Roman"/>
          <w:sz w:val="24"/>
          <w:szCs w:val="24"/>
        </w:rPr>
        <w:t>her bir madde</w:t>
      </w:r>
      <w:r w:rsidRPr="00272222">
        <w:rPr>
          <w:rFonts w:ascii="Times New Roman" w:hAnsi="Times New Roman" w:cs="Times New Roman"/>
          <w:sz w:val="24"/>
          <w:szCs w:val="24"/>
        </w:rPr>
        <w:t xml:space="preserve"> bazında karşılanmasına ek olarak çizilen Q-Q Plot</w:t>
      </w:r>
      <w:r w:rsidR="00F37789">
        <w:rPr>
          <w:rFonts w:ascii="Times New Roman" w:hAnsi="Times New Roman" w:cs="Times New Roman"/>
          <w:sz w:val="24"/>
          <w:szCs w:val="24"/>
        </w:rPr>
        <w:t xml:space="preserve"> </w:t>
      </w:r>
      <w:r w:rsidR="00B51282" w:rsidRPr="00272222">
        <w:rPr>
          <w:rFonts w:ascii="Times New Roman" w:hAnsi="Times New Roman" w:cs="Times New Roman"/>
          <w:sz w:val="24"/>
          <w:szCs w:val="24"/>
        </w:rPr>
        <w:t xml:space="preserve">dağılım </w:t>
      </w:r>
      <w:r w:rsidRPr="00272222">
        <w:rPr>
          <w:rFonts w:ascii="Times New Roman" w:hAnsi="Times New Roman" w:cs="Times New Roman"/>
          <w:sz w:val="24"/>
          <w:szCs w:val="24"/>
        </w:rPr>
        <w:t>grafikleri</w:t>
      </w:r>
      <w:r w:rsidR="00B51282" w:rsidRPr="00272222">
        <w:rPr>
          <w:rFonts w:ascii="Times New Roman" w:hAnsi="Times New Roman" w:cs="Times New Roman"/>
          <w:sz w:val="24"/>
          <w:szCs w:val="24"/>
        </w:rPr>
        <w:t xml:space="preserve">yle birlikte </w:t>
      </w:r>
      <w:r w:rsidR="00BF2805" w:rsidRPr="00272222">
        <w:rPr>
          <w:rFonts w:ascii="Times New Roman" w:hAnsi="Times New Roman" w:cs="Times New Roman"/>
          <w:sz w:val="24"/>
          <w:szCs w:val="24"/>
        </w:rPr>
        <w:t xml:space="preserve">Kurumsal İtibar Ölçeğinin </w:t>
      </w:r>
      <w:r w:rsidRPr="00272222">
        <w:rPr>
          <w:rFonts w:ascii="Times New Roman" w:hAnsi="Times New Roman" w:cs="Times New Roman"/>
          <w:sz w:val="24"/>
          <w:szCs w:val="24"/>
        </w:rPr>
        <w:t xml:space="preserve">üç durumda da normal dağılım </w:t>
      </w:r>
      <w:r w:rsidR="00B51282" w:rsidRPr="00272222">
        <w:rPr>
          <w:rFonts w:ascii="Times New Roman" w:hAnsi="Times New Roman" w:cs="Times New Roman"/>
          <w:sz w:val="24"/>
          <w:szCs w:val="24"/>
        </w:rPr>
        <w:t>sergilediği teyit edilmiştir</w:t>
      </w:r>
      <w:r w:rsidR="00D57E24">
        <w:rPr>
          <w:rFonts w:ascii="Times New Roman" w:hAnsi="Times New Roman" w:cs="Times New Roman"/>
          <w:sz w:val="24"/>
          <w:szCs w:val="24"/>
        </w:rPr>
        <w:t>. Böylelikle faktör ve r</w:t>
      </w:r>
      <w:r w:rsidRPr="00272222">
        <w:rPr>
          <w:rFonts w:ascii="Times New Roman" w:hAnsi="Times New Roman" w:cs="Times New Roman"/>
          <w:sz w:val="24"/>
          <w:szCs w:val="24"/>
        </w:rPr>
        <w:t xml:space="preserve">egresyon analizleri ile farklılık testleri için </w:t>
      </w:r>
      <w:r w:rsidR="00BF2805" w:rsidRPr="00272222">
        <w:rPr>
          <w:rFonts w:ascii="Times New Roman" w:hAnsi="Times New Roman" w:cs="Times New Roman"/>
          <w:sz w:val="24"/>
          <w:szCs w:val="24"/>
        </w:rPr>
        <w:t xml:space="preserve">Parametrik Analiz Yöntemleri </w:t>
      </w:r>
      <w:r w:rsidRPr="00272222">
        <w:rPr>
          <w:rFonts w:ascii="Times New Roman" w:hAnsi="Times New Roman" w:cs="Times New Roman"/>
          <w:sz w:val="24"/>
          <w:szCs w:val="24"/>
        </w:rPr>
        <w:t xml:space="preserve">kullanılabilecektir. </w:t>
      </w:r>
      <w:r w:rsidR="005050AE" w:rsidRPr="00272222">
        <w:rPr>
          <w:rFonts w:ascii="Times New Roman" w:hAnsi="Times New Roman" w:cs="Times New Roman"/>
          <w:sz w:val="24"/>
          <w:szCs w:val="24"/>
        </w:rPr>
        <w:t>Demografik değişkenler açısından frekans dağılımlarına göre:</w:t>
      </w:r>
    </w:p>
    <w:p w:rsidR="00D16AC9" w:rsidRPr="00272222" w:rsidRDefault="00486A76"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Araştırma örneklemi içerisindeki 658 katılımcıdan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21,2’</w:t>
      </w:r>
      <w:r w:rsidR="001B7E3B" w:rsidRPr="00272222">
        <w:rPr>
          <w:rFonts w:ascii="Times New Roman" w:hAnsi="Times New Roman" w:cs="Times New Roman"/>
          <w:sz w:val="24"/>
          <w:szCs w:val="24"/>
        </w:rPr>
        <w:t xml:space="preserve">si </w:t>
      </w:r>
      <w:r w:rsidRPr="00272222">
        <w:rPr>
          <w:rFonts w:ascii="Times New Roman" w:hAnsi="Times New Roman" w:cs="Times New Roman"/>
          <w:sz w:val="24"/>
          <w:szCs w:val="24"/>
        </w:rPr>
        <w:t>18-25 yaş ara</w:t>
      </w:r>
      <w:r w:rsidR="00A90E14" w:rsidRPr="00272222">
        <w:rPr>
          <w:rFonts w:ascii="Times New Roman" w:hAnsi="Times New Roman" w:cs="Times New Roman"/>
          <w:sz w:val="24"/>
          <w:szCs w:val="24"/>
        </w:rPr>
        <w:t>l</w:t>
      </w:r>
      <w:r w:rsidR="00D16AC9" w:rsidRPr="00272222">
        <w:rPr>
          <w:rFonts w:ascii="Times New Roman" w:hAnsi="Times New Roman" w:cs="Times New Roman"/>
          <w:sz w:val="24"/>
          <w:szCs w:val="24"/>
        </w:rPr>
        <w:t>ığında, %</w:t>
      </w:r>
      <w:r w:rsidR="00BF2805">
        <w:rPr>
          <w:rFonts w:ascii="Times New Roman" w:hAnsi="Times New Roman" w:cs="Times New Roman"/>
          <w:sz w:val="24"/>
          <w:szCs w:val="24"/>
        </w:rPr>
        <w:t xml:space="preserve"> </w:t>
      </w:r>
      <w:r w:rsidR="00D16AC9" w:rsidRPr="00272222">
        <w:rPr>
          <w:rFonts w:ascii="Times New Roman" w:hAnsi="Times New Roman" w:cs="Times New Roman"/>
          <w:sz w:val="24"/>
          <w:szCs w:val="24"/>
        </w:rPr>
        <w:t>38,5’i</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26-35 yaş aralığında,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26,0’ı 36-45 yaş aralığında, %</w:t>
      </w:r>
      <w:r w:rsidR="00BF2805">
        <w:rPr>
          <w:rFonts w:ascii="Times New Roman" w:hAnsi="Times New Roman" w:cs="Times New Roman"/>
          <w:sz w:val="24"/>
          <w:szCs w:val="24"/>
        </w:rPr>
        <w:t xml:space="preserve"> </w:t>
      </w:r>
      <w:r w:rsidR="00E44543">
        <w:rPr>
          <w:rFonts w:ascii="Times New Roman" w:hAnsi="Times New Roman" w:cs="Times New Roman"/>
          <w:sz w:val="24"/>
          <w:szCs w:val="24"/>
        </w:rPr>
        <w:t xml:space="preserve">11,5’i 46-55 yaş aralığında, % </w:t>
      </w:r>
      <w:r w:rsidRPr="00272222">
        <w:rPr>
          <w:rFonts w:ascii="Times New Roman" w:hAnsi="Times New Roman" w:cs="Times New Roman"/>
          <w:sz w:val="24"/>
          <w:szCs w:val="24"/>
        </w:rPr>
        <w:t>2,5’i 56-65 yaş aralığında,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 xml:space="preserve">0,3’ü 66 ve üzeri yaş aralığındadır. </w:t>
      </w:r>
    </w:p>
    <w:p w:rsidR="00486A76" w:rsidRPr="00272222" w:rsidRDefault="00486A76"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Cinsiyet değişkeni açısından bakıldığında; katılımcıların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67,9’u kadın,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32,1’</w:t>
      </w:r>
      <w:r w:rsidR="00D16AC9" w:rsidRPr="00272222">
        <w:rPr>
          <w:rFonts w:ascii="Times New Roman" w:hAnsi="Times New Roman" w:cs="Times New Roman"/>
          <w:sz w:val="24"/>
          <w:szCs w:val="24"/>
        </w:rPr>
        <w:t>i</w:t>
      </w:r>
      <w:r w:rsidRPr="00272222">
        <w:rPr>
          <w:rFonts w:ascii="Times New Roman" w:hAnsi="Times New Roman" w:cs="Times New Roman"/>
          <w:sz w:val="24"/>
          <w:szCs w:val="24"/>
        </w:rPr>
        <w:t xml:space="preserve">erkektir. </w:t>
      </w:r>
    </w:p>
    <w:p w:rsidR="00486A76" w:rsidRPr="00272222" w:rsidRDefault="00486A76"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Eğitim düzeyi açısı</w:t>
      </w:r>
      <w:r w:rsidR="00816B44" w:rsidRPr="00272222">
        <w:rPr>
          <w:rFonts w:ascii="Times New Roman" w:hAnsi="Times New Roman" w:cs="Times New Roman"/>
          <w:sz w:val="24"/>
          <w:szCs w:val="24"/>
        </w:rPr>
        <w:t>ndan bakıldığında; katılımcıların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 xml:space="preserve">2,5’i </w:t>
      </w:r>
      <w:r w:rsidR="00D16AC9" w:rsidRPr="00272222">
        <w:rPr>
          <w:rFonts w:ascii="Times New Roman" w:hAnsi="Times New Roman" w:cs="Times New Roman"/>
          <w:sz w:val="24"/>
          <w:szCs w:val="24"/>
        </w:rPr>
        <w:t>ortaokul</w:t>
      </w:r>
      <w:r w:rsidR="00816B44" w:rsidRPr="00272222">
        <w:rPr>
          <w:rFonts w:ascii="Times New Roman" w:hAnsi="Times New Roman" w:cs="Times New Roman"/>
          <w:sz w:val="24"/>
          <w:szCs w:val="24"/>
        </w:rPr>
        <w:t>,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24,0’ı lise,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 xml:space="preserve">50,6’sı </w:t>
      </w:r>
      <w:r w:rsidR="00D16AC9" w:rsidRPr="00272222">
        <w:rPr>
          <w:rFonts w:ascii="Times New Roman" w:hAnsi="Times New Roman" w:cs="Times New Roman"/>
          <w:sz w:val="24"/>
          <w:szCs w:val="24"/>
        </w:rPr>
        <w:t xml:space="preserve">üniversite, </w:t>
      </w:r>
      <w:r w:rsidR="00816B44" w:rsidRPr="00272222">
        <w:rPr>
          <w:rFonts w:ascii="Times New Roman" w:hAnsi="Times New Roman" w:cs="Times New Roman"/>
          <w:sz w:val="24"/>
          <w:szCs w:val="24"/>
        </w:rPr>
        <w:t>%</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16,8’i yüksek l</w:t>
      </w:r>
      <w:r w:rsidRPr="00272222">
        <w:rPr>
          <w:rFonts w:ascii="Times New Roman" w:hAnsi="Times New Roman" w:cs="Times New Roman"/>
          <w:sz w:val="24"/>
          <w:szCs w:val="24"/>
        </w:rPr>
        <w:t>isans</w:t>
      </w:r>
      <w:r w:rsidR="00816B44" w:rsidRPr="00272222">
        <w:rPr>
          <w:rFonts w:ascii="Times New Roman" w:hAnsi="Times New Roman" w:cs="Times New Roman"/>
          <w:sz w:val="24"/>
          <w:szCs w:val="24"/>
        </w:rPr>
        <w:t>,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6,1’</w:t>
      </w:r>
      <w:r w:rsidR="00D16AC9" w:rsidRPr="00272222">
        <w:rPr>
          <w:rFonts w:ascii="Times New Roman" w:hAnsi="Times New Roman" w:cs="Times New Roman"/>
          <w:sz w:val="24"/>
          <w:szCs w:val="24"/>
        </w:rPr>
        <w:t>i</w:t>
      </w:r>
      <w:r w:rsidR="00816B44" w:rsidRPr="00272222">
        <w:rPr>
          <w:rFonts w:ascii="Times New Roman" w:hAnsi="Times New Roman" w:cs="Times New Roman"/>
          <w:sz w:val="24"/>
          <w:szCs w:val="24"/>
        </w:rPr>
        <w:t xml:space="preserve"> doktora</w:t>
      </w:r>
      <w:r w:rsidRPr="00272222">
        <w:rPr>
          <w:rFonts w:ascii="Times New Roman" w:hAnsi="Times New Roman" w:cs="Times New Roman"/>
          <w:sz w:val="24"/>
          <w:szCs w:val="24"/>
        </w:rPr>
        <w:t xml:space="preserve"> mezunudur. </w:t>
      </w:r>
    </w:p>
    <w:p w:rsidR="00D16AC9" w:rsidRPr="00272222" w:rsidRDefault="00486A76"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Aylık gelir değişk</w:t>
      </w:r>
      <w:r w:rsidR="00816B44" w:rsidRPr="00272222">
        <w:rPr>
          <w:rFonts w:ascii="Times New Roman" w:hAnsi="Times New Roman" w:cs="Times New Roman"/>
          <w:sz w:val="24"/>
          <w:szCs w:val="24"/>
        </w:rPr>
        <w:t xml:space="preserve">eni açısından bakıldığında; </w:t>
      </w:r>
      <w:r w:rsidR="00D16AC9" w:rsidRPr="00272222">
        <w:rPr>
          <w:rFonts w:ascii="Times New Roman" w:hAnsi="Times New Roman" w:cs="Times New Roman"/>
          <w:sz w:val="24"/>
          <w:szCs w:val="24"/>
        </w:rPr>
        <w:t xml:space="preserve">katılımcıların </w:t>
      </w:r>
      <w:r w:rsidR="00816B44" w:rsidRPr="00272222">
        <w:rPr>
          <w:rFonts w:ascii="Times New Roman" w:hAnsi="Times New Roman" w:cs="Times New Roman"/>
          <w:sz w:val="24"/>
          <w:szCs w:val="24"/>
        </w:rPr>
        <w:t>%</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20,7</w:t>
      </w:r>
      <w:r w:rsidRPr="00272222">
        <w:rPr>
          <w:rFonts w:ascii="Times New Roman" w:hAnsi="Times New Roman" w:cs="Times New Roman"/>
          <w:sz w:val="24"/>
          <w:szCs w:val="24"/>
        </w:rPr>
        <w:t>’</w:t>
      </w:r>
      <w:r w:rsidR="00816B44" w:rsidRPr="00272222">
        <w:rPr>
          <w:rFonts w:ascii="Times New Roman" w:hAnsi="Times New Roman" w:cs="Times New Roman"/>
          <w:sz w:val="24"/>
          <w:szCs w:val="24"/>
        </w:rPr>
        <w:t>s</w:t>
      </w:r>
      <w:r w:rsidRPr="00272222">
        <w:rPr>
          <w:rFonts w:ascii="Times New Roman" w:hAnsi="Times New Roman" w:cs="Times New Roman"/>
          <w:sz w:val="24"/>
          <w:szCs w:val="24"/>
        </w:rPr>
        <w:t xml:space="preserve">i </w:t>
      </w:r>
      <w:r w:rsidR="00816B44" w:rsidRPr="00272222">
        <w:rPr>
          <w:rFonts w:ascii="Times New Roman" w:hAnsi="Times New Roman" w:cs="Times New Roman"/>
          <w:sz w:val="24"/>
          <w:szCs w:val="24"/>
        </w:rPr>
        <w:t xml:space="preserve">1000 </w:t>
      </w:r>
      <w:r w:rsidR="00BF2805" w:rsidRPr="00272222">
        <w:rPr>
          <w:rFonts w:ascii="Times New Roman" w:hAnsi="Times New Roman" w:cs="Times New Roman"/>
          <w:sz w:val="24"/>
          <w:szCs w:val="24"/>
        </w:rPr>
        <w:t>TL</w:t>
      </w:r>
      <w:r w:rsidR="00816B44" w:rsidRPr="00272222">
        <w:rPr>
          <w:rFonts w:ascii="Times New Roman" w:hAnsi="Times New Roman" w:cs="Times New Roman"/>
          <w:sz w:val="24"/>
          <w:szCs w:val="24"/>
        </w:rPr>
        <w:t xml:space="preserve"> ve altı,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 xml:space="preserve">28,5’i 1001-2500 </w:t>
      </w:r>
      <w:r w:rsidR="00BF2805" w:rsidRPr="00272222">
        <w:rPr>
          <w:rFonts w:ascii="Times New Roman" w:hAnsi="Times New Roman" w:cs="Times New Roman"/>
          <w:sz w:val="24"/>
          <w:szCs w:val="24"/>
        </w:rPr>
        <w:t>TL</w:t>
      </w:r>
      <w:r w:rsidR="00816B44" w:rsidRPr="00272222">
        <w:rPr>
          <w:rFonts w:ascii="Times New Roman" w:hAnsi="Times New Roman" w:cs="Times New Roman"/>
          <w:sz w:val="24"/>
          <w:szCs w:val="24"/>
        </w:rPr>
        <w:t>,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36,3’</w:t>
      </w:r>
      <w:r w:rsidR="00D16AC9" w:rsidRPr="00272222">
        <w:rPr>
          <w:rFonts w:ascii="Times New Roman" w:hAnsi="Times New Roman" w:cs="Times New Roman"/>
          <w:sz w:val="24"/>
          <w:szCs w:val="24"/>
        </w:rPr>
        <w:t>ü</w:t>
      </w:r>
      <w:r w:rsidR="00816B44" w:rsidRPr="00272222">
        <w:rPr>
          <w:rFonts w:ascii="Times New Roman" w:hAnsi="Times New Roman" w:cs="Times New Roman"/>
          <w:sz w:val="24"/>
          <w:szCs w:val="24"/>
        </w:rPr>
        <w:t xml:space="preserve"> 2501-5000 </w:t>
      </w:r>
      <w:r w:rsidR="00BF2805" w:rsidRPr="00272222">
        <w:rPr>
          <w:rFonts w:ascii="Times New Roman" w:hAnsi="Times New Roman" w:cs="Times New Roman"/>
          <w:sz w:val="24"/>
          <w:szCs w:val="24"/>
        </w:rPr>
        <w:t>TL</w:t>
      </w:r>
      <w:r w:rsidR="00816B44" w:rsidRPr="00272222">
        <w:rPr>
          <w:rFonts w:ascii="Times New Roman" w:hAnsi="Times New Roman" w:cs="Times New Roman"/>
          <w:sz w:val="24"/>
          <w:szCs w:val="24"/>
        </w:rPr>
        <w:t>, %</w:t>
      </w:r>
      <w:r w:rsidR="00BF2805">
        <w:rPr>
          <w:rFonts w:ascii="Times New Roman" w:hAnsi="Times New Roman" w:cs="Times New Roman"/>
          <w:sz w:val="24"/>
          <w:szCs w:val="24"/>
        </w:rPr>
        <w:t xml:space="preserve"> </w:t>
      </w:r>
      <w:r w:rsidR="00816B44" w:rsidRPr="00272222">
        <w:rPr>
          <w:rFonts w:ascii="Times New Roman" w:hAnsi="Times New Roman" w:cs="Times New Roman"/>
          <w:sz w:val="24"/>
          <w:szCs w:val="24"/>
        </w:rPr>
        <w:t xml:space="preserve">14,5’i </w:t>
      </w:r>
      <w:r w:rsidRPr="00272222">
        <w:rPr>
          <w:rFonts w:ascii="Times New Roman" w:hAnsi="Times New Roman" w:cs="Times New Roman"/>
          <w:sz w:val="24"/>
          <w:szCs w:val="24"/>
        </w:rPr>
        <w:t xml:space="preserve"> 5501</w:t>
      </w:r>
      <w:r w:rsidR="00BF2805">
        <w:rPr>
          <w:rFonts w:ascii="Times New Roman" w:hAnsi="Times New Roman" w:cs="Times New Roman"/>
          <w:sz w:val="24"/>
          <w:szCs w:val="24"/>
        </w:rPr>
        <w:t xml:space="preserve"> </w:t>
      </w:r>
      <w:r w:rsidR="00BF2805" w:rsidRPr="00272222">
        <w:rPr>
          <w:rFonts w:ascii="Times New Roman" w:hAnsi="Times New Roman" w:cs="Times New Roman"/>
          <w:sz w:val="24"/>
          <w:szCs w:val="24"/>
        </w:rPr>
        <w:t>TL</w:t>
      </w:r>
      <w:r w:rsidRPr="00272222">
        <w:rPr>
          <w:rFonts w:ascii="Times New Roman" w:hAnsi="Times New Roman" w:cs="Times New Roman"/>
          <w:sz w:val="24"/>
          <w:szCs w:val="24"/>
        </w:rPr>
        <w:t xml:space="preserve"> ve üzeri gelir grubundadır. </w:t>
      </w:r>
    </w:p>
    <w:p w:rsidR="00BE20C3" w:rsidRPr="00272222" w:rsidRDefault="00A90E14"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Sektörel açı</w:t>
      </w:r>
      <w:r w:rsidR="00BE20C3" w:rsidRPr="00272222">
        <w:rPr>
          <w:rFonts w:ascii="Times New Roman" w:hAnsi="Times New Roman" w:cs="Times New Roman"/>
          <w:sz w:val="24"/>
          <w:szCs w:val="24"/>
        </w:rPr>
        <w:t>dan bakıldığında</w:t>
      </w:r>
      <w:r w:rsidR="00D16AC9" w:rsidRPr="00272222">
        <w:rPr>
          <w:rFonts w:ascii="Times New Roman" w:hAnsi="Times New Roman" w:cs="Times New Roman"/>
          <w:sz w:val="24"/>
          <w:szCs w:val="24"/>
        </w:rPr>
        <w:t>;</w:t>
      </w:r>
      <w:r w:rsidR="00BE20C3" w:rsidRPr="00272222">
        <w:rPr>
          <w:rFonts w:ascii="Times New Roman" w:hAnsi="Times New Roman" w:cs="Times New Roman"/>
          <w:sz w:val="24"/>
          <w:szCs w:val="24"/>
        </w:rPr>
        <w:t xml:space="preserve"> katılımcıların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24,3’ü eğitim,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8,4’</w:t>
      </w:r>
      <w:r w:rsidR="00D16AC9" w:rsidRPr="00272222">
        <w:rPr>
          <w:rFonts w:ascii="Times New Roman" w:hAnsi="Times New Roman" w:cs="Times New Roman"/>
          <w:sz w:val="24"/>
          <w:szCs w:val="24"/>
        </w:rPr>
        <w:t>ü</w:t>
      </w:r>
      <w:r w:rsidR="00BE20C3" w:rsidRPr="00272222">
        <w:rPr>
          <w:rFonts w:ascii="Times New Roman" w:hAnsi="Times New Roman" w:cs="Times New Roman"/>
          <w:sz w:val="24"/>
          <w:szCs w:val="24"/>
        </w:rPr>
        <w:t xml:space="preserve"> sağlık,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10,3’ü medya,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5,6’sı lojistik,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8,1’i finans,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8,4’ü perakende,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1,4</w:t>
      </w:r>
      <w:r w:rsidR="00D16AC9" w:rsidRPr="00272222">
        <w:rPr>
          <w:rFonts w:ascii="Times New Roman" w:hAnsi="Times New Roman" w:cs="Times New Roman"/>
          <w:sz w:val="24"/>
          <w:szCs w:val="24"/>
        </w:rPr>
        <w:t>’ü</w:t>
      </w:r>
      <w:r w:rsidR="00BE20C3" w:rsidRPr="00272222">
        <w:rPr>
          <w:rFonts w:ascii="Times New Roman" w:hAnsi="Times New Roman" w:cs="Times New Roman"/>
          <w:sz w:val="24"/>
          <w:szCs w:val="24"/>
        </w:rPr>
        <w:t xml:space="preserve"> yasama,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4,2’si imalat,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6,1’i tekstil, %</w:t>
      </w:r>
      <w:r w:rsidR="00E44543">
        <w:rPr>
          <w:rFonts w:ascii="Times New Roman" w:hAnsi="Times New Roman" w:cs="Times New Roman"/>
          <w:sz w:val="24"/>
          <w:szCs w:val="24"/>
        </w:rPr>
        <w:t xml:space="preserve"> </w:t>
      </w:r>
      <w:r w:rsidR="00BE20C3" w:rsidRPr="00272222">
        <w:rPr>
          <w:rFonts w:ascii="Times New Roman" w:hAnsi="Times New Roman" w:cs="Times New Roman"/>
          <w:sz w:val="24"/>
          <w:szCs w:val="24"/>
        </w:rPr>
        <w:t>3,1’i otomotiv sektöründe çalışmaktadır.</w:t>
      </w:r>
    </w:p>
    <w:p w:rsidR="006B579C" w:rsidRPr="00272222" w:rsidRDefault="00D16AC9"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Son olarak g</w:t>
      </w:r>
      <w:r w:rsidR="00BE20C3" w:rsidRPr="00272222">
        <w:rPr>
          <w:rFonts w:ascii="Times New Roman" w:hAnsi="Times New Roman" w:cs="Times New Roman"/>
          <w:sz w:val="24"/>
          <w:szCs w:val="24"/>
        </w:rPr>
        <w:t>örev değişkeni açısından bakıldığında</w:t>
      </w:r>
      <w:r w:rsidRPr="00272222">
        <w:rPr>
          <w:rFonts w:ascii="Times New Roman" w:hAnsi="Times New Roman" w:cs="Times New Roman"/>
          <w:sz w:val="24"/>
          <w:szCs w:val="24"/>
        </w:rPr>
        <w:t>;</w:t>
      </w:r>
      <w:r w:rsidR="00BE20C3" w:rsidRPr="00272222">
        <w:rPr>
          <w:rFonts w:ascii="Times New Roman" w:hAnsi="Times New Roman" w:cs="Times New Roman"/>
          <w:sz w:val="24"/>
          <w:szCs w:val="24"/>
        </w:rPr>
        <w:t xml:space="preserve"> katılı</w:t>
      </w:r>
      <w:r w:rsidRPr="00272222">
        <w:rPr>
          <w:rFonts w:ascii="Times New Roman" w:hAnsi="Times New Roman" w:cs="Times New Roman"/>
          <w:sz w:val="24"/>
          <w:szCs w:val="24"/>
        </w:rPr>
        <w:t xml:space="preserve">mcıların </w:t>
      </w:r>
      <w:r w:rsidR="00BE20C3" w:rsidRPr="00272222">
        <w:rPr>
          <w:rFonts w:ascii="Times New Roman" w:hAnsi="Times New Roman" w:cs="Times New Roman"/>
          <w:sz w:val="24"/>
          <w:szCs w:val="24"/>
        </w:rPr>
        <w:t>%</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0,6’sı genel müdür,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11,5’i müdür, %</w:t>
      </w:r>
      <w:r w:rsidR="00BF2805">
        <w:rPr>
          <w:rFonts w:ascii="Times New Roman" w:hAnsi="Times New Roman" w:cs="Times New Roman"/>
          <w:sz w:val="24"/>
          <w:szCs w:val="24"/>
        </w:rPr>
        <w:t xml:space="preserve"> </w:t>
      </w:r>
      <w:r w:rsidR="00BE20C3" w:rsidRPr="00272222">
        <w:rPr>
          <w:rFonts w:ascii="Times New Roman" w:hAnsi="Times New Roman" w:cs="Times New Roman"/>
          <w:sz w:val="24"/>
          <w:szCs w:val="24"/>
        </w:rPr>
        <w:t xml:space="preserve">6,4’ü </w:t>
      </w:r>
      <w:r w:rsidRPr="00272222">
        <w:rPr>
          <w:rFonts w:ascii="Times New Roman" w:hAnsi="Times New Roman" w:cs="Times New Roman"/>
          <w:sz w:val="24"/>
          <w:szCs w:val="24"/>
        </w:rPr>
        <w:t>şef,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16,8’i uzman,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8,4’ü memur,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17,3’ü işçi pozisyonunda, %</w:t>
      </w:r>
      <w:r w:rsidR="00BF2805">
        <w:rPr>
          <w:rFonts w:ascii="Times New Roman" w:hAnsi="Times New Roman" w:cs="Times New Roman"/>
          <w:sz w:val="24"/>
          <w:szCs w:val="24"/>
        </w:rPr>
        <w:t xml:space="preserve"> </w:t>
      </w:r>
      <w:r w:rsidRPr="00272222">
        <w:rPr>
          <w:rFonts w:ascii="Times New Roman" w:hAnsi="Times New Roman" w:cs="Times New Roman"/>
          <w:sz w:val="24"/>
          <w:szCs w:val="24"/>
        </w:rPr>
        <w:t>36,0’ı diğer görevlerde çalışmaktayken, %</w:t>
      </w:r>
      <w:r w:rsidR="006D6918">
        <w:rPr>
          <w:rFonts w:ascii="Times New Roman" w:hAnsi="Times New Roman" w:cs="Times New Roman"/>
          <w:sz w:val="24"/>
          <w:szCs w:val="24"/>
        </w:rPr>
        <w:t xml:space="preserve"> </w:t>
      </w:r>
      <w:r w:rsidRPr="00272222">
        <w:rPr>
          <w:rFonts w:ascii="Times New Roman" w:hAnsi="Times New Roman" w:cs="Times New Roman"/>
          <w:sz w:val="24"/>
          <w:szCs w:val="24"/>
        </w:rPr>
        <w:t>3,1’i ise kendi işine sahiptir.</w:t>
      </w:r>
    </w:p>
    <w:p w:rsidR="006B579C" w:rsidRPr="00281971" w:rsidRDefault="00281971" w:rsidP="00281971">
      <w:pPr>
        <w:autoSpaceDE w:val="0"/>
        <w:autoSpaceDN w:val="0"/>
        <w:adjustRightInd w:val="0"/>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5.7.</w:t>
      </w:r>
      <w:r w:rsidR="00A821E0">
        <w:rPr>
          <w:rFonts w:ascii="Times New Roman" w:hAnsi="Times New Roman" w:cs="Times New Roman"/>
          <w:b/>
          <w:sz w:val="24"/>
          <w:szCs w:val="24"/>
        </w:rPr>
        <w:t xml:space="preserve"> </w:t>
      </w:r>
      <w:bookmarkStart w:id="0" w:name="_GoBack"/>
      <w:bookmarkEnd w:id="0"/>
      <w:r w:rsidR="006B579C" w:rsidRPr="00281971">
        <w:rPr>
          <w:rFonts w:ascii="Times New Roman" w:hAnsi="Times New Roman" w:cs="Times New Roman"/>
          <w:b/>
          <w:sz w:val="24"/>
          <w:szCs w:val="24"/>
        </w:rPr>
        <w:t>Keşfedici Faktör Analizleri</w:t>
      </w:r>
    </w:p>
    <w:p w:rsidR="0090265B" w:rsidRPr="00272222" w:rsidRDefault="0090265B"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Fombrun</w:t>
      </w:r>
      <w:r w:rsidR="00F63E8C" w:rsidRPr="00272222">
        <w:rPr>
          <w:rFonts w:ascii="Times New Roman" w:hAnsi="Times New Roman" w:cs="Times New Roman"/>
          <w:sz w:val="24"/>
          <w:szCs w:val="24"/>
        </w:rPr>
        <w:t xml:space="preserve"> tarafından geliştirilerek Türkçe’ye uyarlanan (Dayanç, 2012: 120-122) ancak sektörel bağlamda yeterince çalışılmamış olan “</w:t>
      </w:r>
      <w:r w:rsidRPr="00272222">
        <w:rPr>
          <w:rFonts w:ascii="Times New Roman" w:hAnsi="Times New Roman" w:cs="Times New Roman"/>
          <w:sz w:val="24"/>
          <w:szCs w:val="24"/>
        </w:rPr>
        <w:t>Kurum</w:t>
      </w:r>
      <w:r w:rsidR="00F63E8C" w:rsidRPr="00272222">
        <w:rPr>
          <w:rFonts w:ascii="Times New Roman" w:hAnsi="Times New Roman" w:cs="Times New Roman"/>
          <w:sz w:val="24"/>
          <w:szCs w:val="24"/>
        </w:rPr>
        <w:t>sal İtibar Ö</w:t>
      </w:r>
      <w:r w:rsidRPr="00272222">
        <w:rPr>
          <w:rFonts w:ascii="Times New Roman" w:hAnsi="Times New Roman" w:cs="Times New Roman"/>
          <w:sz w:val="24"/>
          <w:szCs w:val="24"/>
        </w:rPr>
        <w:t>lçeği</w:t>
      </w:r>
      <w:r w:rsidR="00DB1549" w:rsidRPr="00272222">
        <w:rPr>
          <w:rFonts w:ascii="Times New Roman" w:hAnsi="Times New Roman" w:cs="Times New Roman"/>
          <w:sz w:val="24"/>
          <w:szCs w:val="24"/>
        </w:rPr>
        <w:t>”</w:t>
      </w:r>
      <w:r w:rsidR="00F63E8C" w:rsidRPr="00272222">
        <w:rPr>
          <w:rFonts w:ascii="Times New Roman" w:hAnsi="Times New Roman" w:cs="Times New Roman"/>
          <w:sz w:val="24"/>
          <w:szCs w:val="24"/>
        </w:rPr>
        <w:t xml:space="preserve"> (Fombrun ve diğ., 2000: 253), araştırmaya yönelik geçerli ve güvenilir sonuçlar ve</w:t>
      </w:r>
      <w:r w:rsidR="00DB1549" w:rsidRPr="00272222">
        <w:rPr>
          <w:rFonts w:ascii="Times New Roman" w:hAnsi="Times New Roman" w:cs="Times New Roman"/>
          <w:sz w:val="24"/>
          <w:szCs w:val="24"/>
        </w:rPr>
        <w:t>rebilmesi için</w:t>
      </w:r>
      <w:r w:rsidR="00F63E8C" w:rsidRPr="00272222">
        <w:rPr>
          <w:rFonts w:ascii="Times New Roman" w:hAnsi="Times New Roman" w:cs="Times New Roman"/>
          <w:sz w:val="24"/>
          <w:szCs w:val="24"/>
        </w:rPr>
        <w:t xml:space="preserve"> </w:t>
      </w:r>
      <w:r w:rsidR="00066E75" w:rsidRPr="00272222">
        <w:rPr>
          <w:rFonts w:ascii="Times New Roman" w:hAnsi="Times New Roman" w:cs="Times New Roman"/>
          <w:sz w:val="24"/>
          <w:szCs w:val="24"/>
        </w:rPr>
        <w:t xml:space="preserve">Keşfedici Faktör Analizine </w:t>
      </w:r>
      <w:r w:rsidR="00F63E8C" w:rsidRPr="00272222">
        <w:rPr>
          <w:rFonts w:ascii="Times New Roman" w:hAnsi="Times New Roman" w:cs="Times New Roman"/>
          <w:sz w:val="24"/>
          <w:szCs w:val="24"/>
        </w:rPr>
        <w:t>tabi tut</w:t>
      </w:r>
      <w:r w:rsidR="00FC55FC" w:rsidRPr="00272222">
        <w:rPr>
          <w:rFonts w:ascii="Times New Roman" w:hAnsi="Times New Roman" w:cs="Times New Roman"/>
          <w:sz w:val="24"/>
          <w:szCs w:val="24"/>
        </w:rPr>
        <w:t>u</w:t>
      </w:r>
      <w:r w:rsidR="00F63E8C" w:rsidRPr="00272222">
        <w:rPr>
          <w:rFonts w:ascii="Times New Roman" w:hAnsi="Times New Roman" w:cs="Times New Roman"/>
          <w:sz w:val="24"/>
          <w:szCs w:val="24"/>
        </w:rPr>
        <w:t>lmuştur.</w:t>
      </w:r>
    </w:p>
    <w:p w:rsidR="0090265B" w:rsidRPr="00272222" w:rsidRDefault="00DB1549"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İlk olarak Mercedes markası için hazırlanan </w:t>
      </w:r>
      <w:r w:rsidR="00066E75" w:rsidRPr="00272222">
        <w:rPr>
          <w:rFonts w:ascii="Times New Roman" w:hAnsi="Times New Roman" w:cs="Times New Roman"/>
          <w:sz w:val="24"/>
          <w:szCs w:val="24"/>
        </w:rPr>
        <w:t xml:space="preserve">Kurumsal İtibar Ölçeğine </w:t>
      </w:r>
      <w:r w:rsidRPr="00272222">
        <w:rPr>
          <w:rFonts w:ascii="Times New Roman" w:hAnsi="Times New Roman" w:cs="Times New Roman"/>
          <w:sz w:val="24"/>
          <w:szCs w:val="24"/>
        </w:rPr>
        <w:t>ilişkin</w:t>
      </w:r>
      <w:r w:rsidR="00937254" w:rsidRPr="00272222">
        <w:rPr>
          <w:rFonts w:ascii="Times New Roman" w:hAnsi="Times New Roman" w:cs="Times New Roman"/>
          <w:sz w:val="24"/>
          <w:szCs w:val="24"/>
        </w:rPr>
        <w:t xml:space="preserve"> anlamlılık, korelasyon ve anti-image korelasyon matrisleri incelenmiştir.</w:t>
      </w:r>
      <w:r w:rsidR="00F37789">
        <w:rPr>
          <w:rFonts w:ascii="Times New Roman" w:hAnsi="Times New Roman" w:cs="Times New Roman"/>
          <w:sz w:val="24"/>
          <w:szCs w:val="24"/>
        </w:rPr>
        <w:t xml:space="preserve"> </w:t>
      </w:r>
      <w:r w:rsidR="00937254" w:rsidRPr="00272222">
        <w:rPr>
          <w:rFonts w:ascii="Times New Roman" w:eastAsia="TimesNewRomanPSMT" w:hAnsi="Times New Roman" w:cs="Times New Roman"/>
          <w:sz w:val="24"/>
          <w:szCs w:val="24"/>
        </w:rPr>
        <w:t>Anlamlı ve limitler dahilindeki</w:t>
      </w:r>
      <w:r w:rsidR="00F37789">
        <w:rPr>
          <w:rFonts w:ascii="Times New Roman" w:eastAsia="TimesNewRomanPSMT" w:hAnsi="Times New Roman" w:cs="Times New Roman"/>
          <w:sz w:val="24"/>
          <w:szCs w:val="24"/>
        </w:rPr>
        <w:t xml:space="preserve"> </w:t>
      </w:r>
      <w:r w:rsidRPr="00272222">
        <w:rPr>
          <w:rFonts w:ascii="Times New Roman" w:eastAsia="TimesNewRomanPSMT" w:hAnsi="Times New Roman" w:cs="Times New Roman"/>
          <w:sz w:val="24"/>
          <w:szCs w:val="24"/>
        </w:rPr>
        <w:t>madde</w:t>
      </w:r>
      <w:r w:rsidR="00937254" w:rsidRPr="00272222">
        <w:rPr>
          <w:rFonts w:ascii="Times New Roman" w:eastAsia="TimesNewRomanPSMT" w:hAnsi="Times New Roman" w:cs="Times New Roman"/>
          <w:sz w:val="24"/>
          <w:szCs w:val="24"/>
        </w:rPr>
        <w:t>ler</w:t>
      </w:r>
      <w:r w:rsidRPr="00272222">
        <w:rPr>
          <w:rFonts w:ascii="Times New Roman" w:eastAsia="TimesNewRomanPSMT" w:hAnsi="Times New Roman" w:cs="Times New Roman"/>
          <w:sz w:val="24"/>
          <w:szCs w:val="24"/>
        </w:rPr>
        <w:t xml:space="preserve"> arası ilişki</w:t>
      </w:r>
      <w:r w:rsidR="0090265B" w:rsidRPr="00272222">
        <w:rPr>
          <w:rFonts w:ascii="Times New Roman" w:eastAsia="TimesNewRomanPSMT" w:hAnsi="Times New Roman" w:cs="Times New Roman"/>
          <w:sz w:val="24"/>
          <w:szCs w:val="24"/>
        </w:rPr>
        <w:t xml:space="preserve"> ka</w:t>
      </w:r>
      <w:r w:rsidRPr="00272222">
        <w:rPr>
          <w:rFonts w:ascii="Times New Roman" w:eastAsia="TimesNewRomanPSMT" w:hAnsi="Times New Roman" w:cs="Times New Roman"/>
          <w:sz w:val="24"/>
          <w:szCs w:val="24"/>
        </w:rPr>
        <w:t>tsayılarının</w:t>
      </w:r>
      <w:r w:rsidR="00284E86" w:rsidRPr="00272222">
        <w:rPr>
          <w:rFonts w:ascii="Times New Roman" w:eastAsia="TimesNewRomanPSMT" w:hAnsi="Times New Roman" w:cs="Times New Roman"/>
          <w:sz w:val="24"/>
          <w:szCs w:val="24"/>
        </w:rPr>
        <w:t>,</w:t>
      </w:r>
      <w:r w:rsidRPr="00272222">
        <w:rPr>
          <w:rFonts w:ascii="Times New Roman" w:eastAsia="TimesNewRomanPSMT" w:hAnsi="Times New Roman" w:cs="Times New Roman"/>
          <w:sz w:val="24"/>
          <w:szCs w:val="24"/>
        </w:rPr>
        <w:t xml:space="preserve"> faktör analizi yapabilecek düzeyde</w:t>
      </w:r>
      <w:r w:rsidR="00F37789">
        <w:rPr>
          <w:rFonts w:ascii="Times New Roman" w:eastAsia="TimesNewRomanPSMT" w:hAnsi="Times New Roman" w:cs="Times New Roman"/>
          <w:sz w:val="24"/>
          <w:szCs w:val="24"/>
        </w:rPr>
        <w:t xml:space="preserve"> </w:t>
      </w:r>
      <w:r w:rsidRPr="00272222">
        <w:rPr>
          <w:rFonts w:ascii="Times New Roman" w:eastAsia="TimesNewRomanPSMT" w:hAnsi="Times New Roman" w:cs="Times New Roman"/>
          <w:sz w:val="24"/>
          <w:szCs w:val="24"/>
        </w:rPr>
        <w:t xml:space="preserve">oldukları görülmüştür. </w:t>
      </w:r>
      <w:r w:rsidR="00937254" w:rsidRPr="00272222">
        <w:rPr>
          <w:rFonts w:ascii="Times New Roman" w:eastAsia="TimesNewRomanPSMT" w:hAnsi="Times New Roman" w:cs="Times New Roman"/>
          <w:sz w:val="24"/>
          <w:szCs w:val="24"/>
        </w:rPr>
        <w:t xml:space="preserve">Bununla birlikte elde edilen </w:t>
      </w:r>
      <w:r w:rsidR="0090265B" w:rsidRPr="00272222">
        <w:rPr>
          <w:rFonts w:ascii="Times New Roman" w:eastAsia="TimesNewRomanPSMT" w:hAnsi="Times New Roman" w:cs="Times New Roman"/>
          <w:sz w:val="24"/>
          <w:szCs w:val="24"/>
        </w:rPr>
        <w:t>Bartlett’s küresellik testi</w:t>
      </w:r>
      <w:r w:rsidR="002A2FE3" w:rsidRPr="00272222">
        <w:rPr>
          <w:rFonts w:ascii="Times New Roman" w:eastAsia="TimesNewRomanPSMT" w:hAnsi="Times New Roman" w:cs="Times New Roman"/>
          <w:sz w:val="24"/>
          <w:szCs w:val="24"/>
        </w:rPr>
        <w:t xml:space="preserve"> değeri</w:t>
      </w:r>
      <w:r w:rsidR="00066E75">
        <w:rPr>
          <w:rFonts w:ascii="Times New Roman" w:eastAsia="TimesNewRomanPSMT" w:hAnsi="Times New Roman" w:cs="Times New Roman"/>
          <w:sz w:val="24"/>
          <w:szCs w:val="24"/>
        </w:rPr>
        <w:t xml:space="preserve"> </w:t>
      </w:r>
      <w:r w:rsidR="002A2FE3" w:rsidRPr="00272222">
        <w:rPr>
          <w:rFonts w:ascii="Times New Roman" w:eastAsia="TimesNewRomanPSMT" w:hAnsi="Times New Roman" w:cs="Times New Roman"/>
          <w:sz w:val="24"/>
          <w:szCs w:val="24"/>
        </w:rPr>
        <w:t>(&lt;0,05)</w:t>
      </w:r>
      <w:r w:rsidR="0090265B" w:rsidRPr="00272222">
        <w:rPr>
          <w:rFonts w:ascii="Times New Roman" w:eastAsia="TimesNewRomanPSMT" w:hAnsi="Times New Roman" w:cs="Times New Roman"/>
          <w:sz w:val="24"/>
          <w:szCs w:val="24"/>
        </w:rPr>
        <w:t xml:space="preserve"> değişkenler arası ilişkilerin oluşturduğu matrisin anlamlılığına ve faktör analizin</w:t>
      </w:r>
      <w:r w:rsidR="002A2FE3" w:rsidRPr="00272222">
        <w:rPr>
          <w:rFonts w:ascii="Times New Roman" w:eastAsia="TimesNewRomanPSMT" w:hAnsi="Times New Roman" w:cs="Times New Roman"/>
          <w:sz w:val="24"/>
          <w:szCs w:val="24"/>
        </w:rPr>
        <w:t xml:space="preserve">in yapılabileceğine ilişkin </w:t>
      </w:r>
      <w:r w:rsidR="00937254" w:rsidRPr="00272222">
        <w:rPr>
          <w:rFonts w:ascii="Times New Roman" w:eastAsia="TimesNewRomanPSMT" w:hAnsi="Times New Roman" w:cs="Times New Roman"/>
          <w:sz w:val="24"/>
          <w:szCs w:val="24"/>
        </w:rPr>
        <w:t xml:space="preserve">bir </w:t>
      </w:r>
      <w:r w:rsidR="002A2FE3" w:rsidRPr="00272222">
        <w:rPr>
          <w:rFonts w:ascii="Times New Roman" w:eastAsia="TimesNewRomanPSMT" w:hAnsi="Times New Roman" w:cs="Times New Roman"/>
          <w:sz w:val="24"/>
          <w:szCs w:val="24"/>
        </w:rPr>
        <w:t xml:space="preserve">diğer göstergedir. </w:t>
      </w:r>
      <w:r w:rsidR="0090265B" w:rsidRPr="00272222">
        <w:rPr>
          <w:rFonts w:ascii="Times New Roman" w:eastAsia="TimesNewRomanPSMT" w:hAnsi="Times New Roman" w:cs="Times New Roman"/>
          <w:sz w:val="24"/>
          <w:szCs w:val="24"/>
        </w:rPr>
        <w:t>Kaiser-Meyer-Olkin değeri</w:t>
      </w:r>
      <w:r w:rsidR="00066E75">
        <w:rPr>
          <w:rFonts w:ascii="Times New Roman" w:eastAsia="TimesNewRomanPSMT" w:hAnsi="Times New Roman" w:cs="Times New Roman"/>
          <w:sz w:val="24"/>
          <w:szCs w:val="24"/>
        </w:rPr>
        <w:t xml:space="preserve"> </w:t>
      </w:r>
      <w:r w:rsidR="00284E86" w:rsidRPr="00272222">
        <w:rPr>
          <w:rFonts w:ascii="Times New Roman" w:eastAsia="TimesNewRomanPSMT" w:hAnsi="Times New Roman" w:cs="Times New Roman"/>
          <w:sz w:val="24"/>
          <w:szCs w:val="24"/>
        </w:rPr>
        <w:t>(0,92</w:t>
      </w:r>
      <w:r w:rsidR="002A2FE3" w:rsidRPr="00272222">
        <w:rPr>
          <w:rFonts w:ascii="Times New Roman" w:eastAsia="TimesNewRomanPSMT" w:hAnsi="Times New Roman" w:cs="Times New Roman"/>
          <w:sz w:val="24"/>
          <w:szCs w:val="24"/>
        </w:rPr>
        <w:t>) ise örneklemin faktör analizi yapılabilecek büyüklükte olduğunu ortaya koymaktadır.</w:t>
      </w:r>
    </w:p>
    <w:p w:rsidR="00B946FC" w:rsidRPr="00272222" w:rsidRDefault="00B65825" w:rsidP="00B237D8">
      <w:pPr>
        <w:spacing w:after="12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Faktörlere</w:t>
      </w:r>
      <w:r w:rsidR="00284E86" w:rsidRPr="00272222">
        <w:rPr>
          <w:rFonts w:ascii="Times New Roman" w:eastAsia="TimesNewRomanPSMT" w:hAnsi="Times New Roman" w:cs="Times New Roman"/>
          <w:sz w:val="24"/>
          <w:szCs w:val="24"/>
        </w:rPr>
        <w:t xml:space="preserve"> yönelik yapılan </w:t>
      </w:r>
      <w:r w:rsidR="00066E75" w:rsidRPr="00272222">
        <w:rPr>
          <w:rFonts w:ascii="Times New Roman" w:eastAsia="TimesNewRomanPSMT" w:hAnsi="Times New Roman" w:cs="Times New Roman"/>
          <w:sz w:val="24"/>
          <w:szCs w:val="24"/>
        </w:rPr>
        <w:t xml:space="preserve">Temel Bileşenler Analizi </w:t>
      </w:r>
      <w:r w:rsidR="0090265B" w:rsidRPr="00272222">
        <w:rPr>
          <w:rFonts w:ascii="Times New Roman" w:eastAsia="TimesNewRomanPSMT" w:hAnsi="Times New Roman" w:cs="Times New Roman"/>
          <w:sz w:val="24"/>
          <w:szCs w:val="24"/>
        </w:rPr>
        <w:t>(</w:t>
      </w:r>
      <w:r w:rsidR="00066E75" w:rsidRPr="00272222">
        <w:rPr>
          <w:rFonts w:ascii="Times New Roman" w:eastAsia="TimesNewRomanPSMT" w:hAnsi="Times New Roman" w:cs="Times New Roman"/>
          <w:sz w:val="24"/>
          <w:szCs w:val="24"/>
        </w:rPr>
        <w:t>Principal</w:t>
      </w:r>
      <w:r w:rsidR="00066E75">
        <w:rPr>
          <w:rFonts w:ascii="Times New Roman" w:eastAsia="TimesNewRomanPSMT" w:hAnsi="Times New Roman" w:cs="Times New Roman"/>
          <w:sz w:val="24"/>
          <w:szCs w:val="24"/>
        </w:rPr>
        <w:t xml:space="preserve"> </w:t>
      </w:r>
      <w:r w:rsidR="00066E75" w:rsidRPr="00272222">
        <w:rPr>
          <w:rFonts w:ascii="Times New Roman" w:eastAsia="TimesNewRomanPSMT" w:hAnsi="Times New Roman" w:cs="Times New Roman"/>
          <w:sz w:val="24"/>
          <w:szCs w:val="24"/>
        </w:rPr>
        <w:t>Component</w:t>
      </w:r>
      <w:r w:rsidR="00066E75">
        <w:rPr>
          <w:rFonts w:ascii="Times New Roman" w:eastAsia="TimesNewRomanPSMT" w:hAnsi="Times New Roman" w:cs="Times New Roman"/>
          <w:sz w:val="24"/>
          <w:szCs w:val="24"/>
        </w:rPr>
        <w:t xml:space="preserve"> </w:t>
      </w:r>
      <w:r w:rsidR="00066E75" w:rsidRPr="00272222">
        <w:rPr>
          <w:rFonts w:ascii="Times New Roman" w:eastAsia="TimesNewRomanPSMT" w:hAnsi="Times New Roman" w:cs="Times New Roman"/>
          <w:sz w:val="24"/>
          <w:szCs w:val="24"/>
        </w:rPr>
        <w:t>Analysis</w:t>
      </w:r>
      <w:r w:rsidR="00284E86" w:rsidRPr="00272222">
        <w:rPr>
          <w:rFonts w:ascii="Times New Roman" w:eastAsia="TimesNewRomanPSMT" w:hAnsi="Times New Roman" w:cs="Times New Roman"/>
          <w:sz w:val="24"/>
          <w:szCs w:val="24"/>
        </w:rPr>
        <w:t xml:space="preserve">) orijinalde 6 boyut ile 20 sorudan oluşan </w:t>
      </w:r>
      <w:r w:rsidR="00066E75" w:rsidRPr="00272222">
        <w:rPr>
          <w:rFonts w:ascii="Times New Roman" w:eastAsia="TimesNewRomanPSMT" w:hAnsi="Times New Roman" w:cs="Times New Roman"/>
          <w:sz w:val="24"/>
          <w:szCs w:val="24"/>
        </w:rPr>
        <w:t>Kurumsal İtibar Ölçeğinin</w:t>
      </w:r>
      <w:r w:rsidR="00284E86" w:rsidRPr="00272222">
        <w:rPr>
          <w:rFonts w:ascii="Times New Roman" w:eastAsia="TimesNewRomanPSMT" w:hAnsi="Times New Roman" w:cs="Times New Roman"/>
          <w:sz w:val="24"/>
          <w:szCs w:val="24"/>
        </w:rPr>
        <w:t xml:space="preserve">, Mercedes markası kapsamındaki örneklem üzerinde 3 boyut ile 19 sorudan oluştuğunu ortaya koymaktadır. </w:t>
      </w:r>
      <w:r w:rsidR="0078501B" w:rsidRPr="00272222">
        <w:rPr>
          <w:rFonts w:ascii="Times New Roman" w:eastAsia="TimesNewRomanPSMT" w:hAnsi="Times New Roman" w:cs="Times New Roman"/>
          <w:sz w:val="24"/>
          <w:szCs w:val="24"/>
        </w:rPr>
        <w:t xml:space="preserve">Bu </w:t>
      </w:r>
      <w:r w:rsidR="00284E86" w:rsidRPr="00272222">
        <w:rPr>
          <w:rFonts w:ascii="Times New Roman" w:eastAsia="TimesNewRomanPSMT" w:hAnsi="Times New Roman" w:cs="Times New Roman"/>
          <w:sz w:val="24"/>
          <w:szCs w:val="24"/>
        </w:rPr>
        <w:t xml:space="preserve">kapsamda çapraz yüklenen </w:t>
      </w:r>
      <w:r w:rsidR="0078501B" w:rsidRPr="00272222">
        <w:rPr>
          <w:rFonts w:ascii="Times New Roman" w:eastAsia="TimesNewRomanPSMT" w:hAnsi="Times New Roman" w:cs="Times New Roman"/>
          <w:sz w:val="24"/>
          <w:szCs w:val="24"/>
        </w:rPr>
        <w:t xml:space="preserve">“ürün ve hizmet” boyutuna ait </w:t>
      </w:r>
      <w:r w:rsidR="00284E86" w:rsidRPr="00272222">
        <w:rPr>
          <w:rFonts w:ascii="Times New Roman" w:eastAsia="TimesNewRomanPSMT" w:hAnsi="Times New Roman" w:cs="Times New Roman"/>
          <w:sz w:val="24"/>
          <w:szCs w:val="24"/>
        </w:rPr>
        <w:t xml:space="preserve">bir soru </w:t>
      </w:r>
      <w:r w:rsidR="0078501B" w:rsidRPr="00272222">
        <w:rPr>
          <w:rFonts w:ascii="Times New Roman" w:eastAsia="TimesNewRomanPSMT" w:hAnsi="Times New Roman" w:cs="Times New Roman"/>
          <w:sz w:val="24"/>
          <w:szCs w:val="24"/>
        </w:rPr>
        <w:t>(</w:t>
      </w:r>
      <w:r w:rsidR="0078501B" w:rsidRPr="00272222">
        <w:rPr>
          <w:rFonts w:ascii="Times New Roman" w:hAnsi="Times New Roman" w:cs="Times New Roman"/>
          <w:sz w:val="24"/>
          <w:szCs w:val="24"/>
        </w:rPr>
        <w:t>Marka, yenilikçi ürün ve hizmet geliştirir</w:t>
      </w:r>
      <w:r w:rsidR="0078501B" w:rsidRPr="00272222">
        <w:rPr>
          <w:rFonts w:ascii="Times New Roman" w:eastAsia="TimesNewRomanPSMT" w:hAnsi="Times New Roman" w:cs="Times New Roman"/>
          <w:sz w:val="24"/>
          <w:szCs w:val="24"/>
        </w:rPr>
        <w:t>)</w:t>
      </w:r>
      <w:r w:rsidR="00066E75">
        <w:rPr>
          <w:rFonts w:ascii="Times New Roman" w:eastAsia="TimesNewRomanPSMT" w:hAnsi="Times New Roman" w:cs="Times New Roman"/>
          <w:sz w:val="24"/>
          <w:szCs w:val="24"/>
        </w:rPr>
        <w:t xml:space="preserve"> </w:t>
      </w:r>
      <w:r w:rsidR="00284E86" w:rsidRPr="00272222">
        <w:rPr>
          <w:rFonts w:ascii="Times New Roman" w:eastAsia="TimesNewRomanPSMT" w:hAnsi="Times New Roman" w:cs="Times New Roman"/>
          <w:sz w:val="24"/>
          <w:szCs w:val="24"/>
        </w:rPr>
        <w:t>anketten çıkarılmıştır</w:t>
      </w:r>
      <w:r w:rsidR="00B946FC" w:rsidRPr="00272222">
        <w:rPr>
          <w:rFonts w:ascii="Times New Roman" w:eastAsia="TimesNewRomanPSMT" w:hAnsi="Times New Roman" w:cs="Times New Roman"/>
          <w:sz w:val="24"/>
          <w:szCs w:val="24"/>
        </w:rPr>
        <w:t>.</w:t>
      </w:r>
      <w:r w:rsidR="00B946FC" w:rsidRPr="00272222">
        <w:rPr>
          <w:rFonts w:ascii="Times New Roman" w:hAnsi="Times New Roman" w:cs="Times New Roman"/>
          <w:sz w:val="24"/>
          <w:szCs w:val="24"/>
        </w:rPr>
        <w:t xml:space="preserve"> Uygulanan </w:t>
      </w:r>
      <w:r w:rsidR="00066E75" w:rsidRPr="00272222">
        <w:rPr>
          <w:rFonts w:ascii="Times New Roman" w:hAnsi="Times New Roman" w:cs="Times New Roman"/>
          <w:sz w:val="24"/>
          <w:szCs w:val="24"/>
        </w:rPr>
        <w:t>Varimax Eksen Döndürme Tekniği</w:t>
      </w:r>
      <w:r w:rsidR="00B946FC" w:rsidRPr="00272222">
        <w:rPr>
          <w:rFonts w:ascii="Times New Roman" w:hAnsi="Times New Roman" w:cs="Times New Roman"/>
          <w:sz w:val="24"/>
          <w:szCs w:val="24"/>
        </w:rPr>
        <w:t xml:space="preserve">, gözlenen değişkenlerin ilişkili oldukları faktörlere yakınlaşmalarını, ilişkisiz oldukları faktörlerden de uzaklaşmalarını sağlayarak anlamlı ve yorumlanabilir bir ölçek yapısının oluşmasına neden olmuştur. </w:t>
      </w:r>
    </w:p>
    <w:p w:rsidR="0063706E" w:rsidRPr="00272222" w:rsidRDefault="0063706E" w:rsidP="00B237D8">
      <w:pPr>
        <w:pStyle w:val="ResimYazs"/>
        <w:spacing w:after="240" w:line="240" w:lineRule="auto"/>
        <w:ind w:left="0"/>
        <w:jc w:val="both"/>
        <w:rPr>
          <w:rFonts w:ascii="Times New Roman" w:hAnsi="Times New Roman"/>
          <w:b w:val="0"/>
          <w:sz w:val="24"/>
          <w:szCs w:val="24"/>
        </w:rPr>
      </w:pPr>
      <w:bookmarkStart w:id="1" w:name="_Toc468654598"/>
      <w:r w:rsidRPr="00272222">
        <w:rPr>
          <w:rFonts w:ascii="Times New Roman" w:hAnsi="Times New Roman"/>
          <w:b w:val="0"/>
          <w:sz w:val="24"/>
          <w:szCs w:val="24"/>
        </w:rPr>
        <w:t>Buna göre 10 maddeden oluşarak toplam varyansın % 26,66’sını açıklayan ve “çalışma ortamı, duygusal çekicilik ile vizyon ve liderlik” şeklinde isimlendirilen birinci faktör 0,904 cronbach-alpha değeri ile yüksek, 7 madde ile temsil edilen ve toplam varyansın %</w:t>
      </w:r>
      <w:r w:rsidR="00066E75">
        <w:rPr>
          <w:rFonts w:ascii="Times New Roman" w:hAnsi="Times New Roman"/>
          <w:b w:val="0"/>
          <w:sz w:val="24"/>
          <w:szCs w:val="24"/>
        </w:rPr>
        <w:t xml:space="preserve"> </w:t>
      </w:r>
      <w:r w:rsidRPr="00272222">
        <w:rPr>
          <w:rFonts w:ascii="Times New Roman" w:hAnsi="Times New Roman"/>
          <w:b w:val="0"/>
          <w:sz w:val="24"/>
          <w:szCs w:val="24"/>
        </w:rPr>
        <w:t>18,20’</w:t>
      </w:r>
      <w:r w:rsidR="00066E75">
        <w:rPr>
          <w:rFonts w:ascii="Times New Roman" w:hAnsi="Times New Roman"/>
          <w:b w:val="0"/>
          <w:sz w:val="24"/>
          <w:szCs w:val="24"/>
        </w:rPr>
        <w:t>s</w:t>
      </w:r>
      <w:r w:rsidRPr="00272222">
        <w:rPr>
          <w:rFonts w:ascii="Times New Roman" w:hAnsi="Times New Roman"/>
          <w:b w:val="0"/>
          <w:sz w:val="24"/>
          <w:szCs w:val="24"/>
        </w:rPr>
        <w:t>ini açıklayan ve “finansal performans ve ürün/hizmet” şeklinde isimlendirilen ikinci faktör 0,832 cronbach-alpha değeri ile yüksek, 2 madde ile temsil edilen ve toplam varyansın %</w:t>
      </w:r>
      <w:r w:rsidR="00066E75">
        <w:rPr>
          <w:rFonts w:ascii="Times New Roman" w:hAnsi="Times New Roman"/>
          <w:b w:val="0"/>
          <w:sz w:val="24"/>
          <w:szCs w:val="24"/>
        </w:rPr>
        <w:t xml:space="preserve"> </w:t>
      </w:r>
      <w:r w:rsidRPr="00272222">
        <w:rPr>
          <w:rFonts w:ascii="Times New Roman" w:hAnsi="Times New Roman"/>
          <w:b w:val="0"/>
          <w:sz w:val="24"/>
          <w:szCs w:val="24"/>
        </w:rPr>
        <w:t xml:space="preserve">11,63’ünü </w:t>
      </w:r>
      <w:r w:rsidRPr="00272222">
        <w:rPr>
          <w:rFonts w:ascii="Times New Roman" w:hAnsi="Times New Roman"/>
          <w:b w:val="0"/>
          <w:sz w:val="24"/>
          <w:szCs w:val="24"/>
        </w:rPr>
        <w:lastRenderedPageBreak/>
        <w:t>açıklayan ve “kurumsal sosyal sorumluluk” şeklinde isimlendirilen üçüncü faktör de 0,638 cronbach-alpha değeri ile yüksek güvenilirlik düzeyindedir.</w:t>
      </w:r>
    </w:p>
    <w:p w:rsidR="006A5DA1" w:rsidRPr="00066E75" w:rsidRDefault="00035C0E" w:rsidP="00272222">
      <w:pPr>
        <w:pStyle w:val="ResimYazs"/>
        <w:spacing w:after="240" w:line="240" w:lineRule="auto"/>
        <w:ind w:left="0"/>
        <w:jc w:val="center"/>
        <w:rPr>
          <w:rFonts w:ascii="Times New Roman" w:hAnsi="Times New Roman"/>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6</w:t>
      </w:r>
      <w:r w:rsidR="00066E75">
        <w:rPr>
          <w:rFonts w:ascii="Times New Roman" w:hAnsi="Times New Roman"/>
          <w:sz w:val="24"/>
          <w:szCs w:val="24"/>
        </w:rPr>
        <w:t>.</w:t>
      </w:r>
      <w:r w:rsidR="006A5DA1" w:rsidRPr="00272222">
        <w:rPr>
          <w:rFonts w:ascii="Times New Roman" w:hAnsi="Times New Roman"/>
          <w:sz w:val="24"/>
          <w:szCs w:val="24"/>
        </w:rPr>
        <w:t xml:space="preserve"> </w:t>
      </w:r>
      <w:r w:rsidR="00534C54" w:rsidRPr="00066E75">
        <w:rPr>
          <w:rFonts w:ascii="Times New Roman" w:hAnsi="Times New Roman"/>
          <w:sz w:val="24"/>
          <w:szCs w:val="24"/>
        </w:rPr>
        <w:t>Mercedes</w:t>
      </w:r>
      <w:r w:rsidR="006A5DA1" w:rsidRPr="00066E75">
        <w:rPr>
          <w:rFonts w:ascii="Times New Roman" w:hAnsi="Times New Roman"/>
          <w:sz w:val="24"/>
          <w:szCs w:val="24"/>
        </w:rPr>
        <w:t xml:space="preserve"> Kurumsal İtibar Ölçeği Keşfedici Faktör Analizi Sonuçları</w:t>
      </w:r>
      <w:bookmarkEnd w:id="1"/>
    </w:p>
    <w:tbl>
      <w:tblPr>
        <w:tblW w:w="9072" w:type="dxa"/>
        <w:tblInd w:w="108" w:type="dxa"/>
        <w:tblLayout w:type="fixed"/>
        <w:tblLook w:val="04A0" w:firstRow="1" w:lastRow="0" w:firstColumn="1" w:lastColumn="0" w:noHBand="0" w:noVBand="1"/>
      </w:tblPr>
      <w:tblGrid>
        <w:gridCol w:w="5245"/>
        <w:gridCol w:w="1654"/>
        <w:gridCol w:w="1323"/>
        <w:gridCol w:w="850"/>
      </w:tblGrid>
      <w:tr w:rsidR="002E4421" w:rsidRPr="00B237D8" w:rsidTr="00B237D8">
        <w:tc>
          <w:tcPr>
            <w:tcW w:w="5245" w:type="dxa"/>
            <w:tcBorders>
              <w:top w:val="single" w:sz="18" w:space="0" w:color="auto"/>
              <w:bottom w:val="single" w:sz="18" w:space="0" w:color="auto"/>
            </w:tcBorders>
            <w:vAlign w:val="center"/>
          </w:tcPr>
          <w:p w:rsidR="002E4421" w:rsidRPr="00B237D8" w:rsidRDefault="002E4421" w:rsidP="00272222">
            <w:pPr>
              <w:spacing w:after="0" w:line="240" w:lineRule="auto"/>
              <w:jc w:val="center"/>
              <w:rPr>
                <w:rFonts w:ascii="Times New Roman" w:hAnsi="Times New Roman" w:cs="Times New Roman"/>
                <w:b/>
                <w:sz w:val="20"/>
                <w:szCs w:val="20"/>
              </w:rPr>
            </w:pPr>
            <w:r w:rsidRPr="00B237D8">
              <w:rPr>
                <w:rFonts w:ascii="Times New Roman" w:hAnsi="Times New Roman" w:cs="Times New Roman"/>
                <w:b/>
                <w:sz w:val="20"/>
                <w:szCs w:val="20"/>
              </w:rPr>
              <w:t>Madde</w:t>
            </w:r>
          </w:p>
        </w:tc>
        <w:tc>
          <w:tcPr>
            <w:tcW w:w="1654" w:type="dxa"/>
            <w:tcBorders>
              <w:top w:val="single" w:sz="18" w:space="0" w:color="auto"/>
              <w:bottom w:val="single" w:sz="18" w:space="0" w:color="auto"/>
            </w:tcBorders>
            <w:vAlign w:val="center"/>
          </w:tcPr>
          <w:p w:rsidR="002E4421" w:rsidRPr="00B237D8" w:rsidRDefault="0063706E" w:rsidP="00272222">
            <w:pPr>
              <w:tabs>
                <w:tab w:val="left" w:pos="-108"/>
              </w:tabs>
              <w:spacing w:after="0" w:line="240" w:lineRule="auto"/>
              <w:ind w:left="-108" w:right="-108"/>
              <w:jc w:val="center"/>
              <w:rPr>
                <w:rFonts w:ascii="Times New Roman" w:hAnsi="Times New Roman" w:cs="Times New Roman"/>
                <w:b/>
                <w:sz w:val="16"/>
                <w:szCs w:val="16"/>
              </w:rPr>
            </w:pPr>
            <w:r w:rsidRPr="00B237D8">
              <w:rPr>
                <w:rFonts w:ascii="Times New Roman" w:hAnsi="Times New Roman" w:cs="Times New Roman"/>
                <w:b/>
                <w:sz w:val="16"/>
                <w:szCs w:val="16"/>
              </w:rPr>
              <w:t>Çalışma Ortamı, Duygusal Çekicilik, Vizyon ve Liderlik</w:t>
            </w:r>
          </w:p>
        </w:tc>
        <w:tc>
          <w:tcPr>
            <w:tcW w:w="1323" w:type="dxa"/>
            <w:tcBorders>
              <w:top w:val="single" w:sz="18" w:space="0" w:color="auto"/>
              <w:bottom w:val="single" w:sz="18" w:space="0" w:color="auto"/>
            </w:tcBorders>
            <w:vAlign w:val="center"/>
          </w:tcPr>
          <w:p w:rsidR="002E4421" w:rsidRPr="00B237D8" w:rsidRDefault="00D64DCB" w:rsidP="00272222">
            <w:pPr>
              <w:spacing w:after="0" w:line="240" w:lineRule="auto"/>
              <w:ind w:left="-108" w:right="-108"/>
              <w:jc w:val="center"/>
              <w:rPr>
                <w:rFonts w:ascii="Times New Roman" w:hAnsi="Times New Roman" w:cs="Times New Roman"/>
                <w:b/>
                <w:sz w:val="16"/>
                <w:szCs w:val="16"/>
              </w:rPr>
            </w:pPr>
            <w:r w:rsidRPr="00B237D8">
              <w:rPr>
                <w:rFonts w:ascii="Times New Roman" w:hAnsi="Times New Roman" w:cs="Times New Roman"/>
                <w:b/>
                <w:sz w:val="16"/>
                <w:szCs w:val="16"/>
              </w:rPr>
              <w:t>Finansal Performans ve Ürün/Hizmet</w:t>
            </w:r>
          </w:p>
        </w:tc>
        <w:tc>
          <w:tcPr>
            <w:tcW w:w="850" w:type="dxa"/>
            <w:tcBorders>
              <w:top w:val="single" w:sz="18" w:space="0" w:color="auto"/>
              <w:bottom w:val="single" w:sz="18" w:space="0" w:color="auto"/>
            </w:tcBorders>
            <w:vAlign w:val="center"/>
          </w:tcPr>
          <w:p w:rsidR="002E4421" w:rsidRPr="00B237D8" w:rsidRDefault="00D64DCB" w:rsidP="00272222">
            <w:pPr>
              <w:spacing w:after="0" w:line="240" w:lineRule="auto"/>
              <w:ind w:left="-107" w:right="-108"/>
              <w:jc w:val="center"/>
              <w:rPr>
                <w:rFonts w:ascii="Times New Roman" w:hAnsi="Times New Roman" w:cs="Times New Roman"/>
                <w:b/>
                <w:sz w:val="16"/>
                <w:szCs w:val="16"/>
              </w:rPr>
            </w:pPr>
            <w:r w:rsidRPr="00B237D8">
              <w:rPr>
                <w:rFonts w:ascii="Times New Roman" w:hAnsi="Times New Roman" w:cs="Times New Roman"/>
                <w:b/>
                <w:sz w:val="16"/>
                <w:szCs w:val="16"/>
              </w:rPr>
              <w:t>Kurumsal Sosyal Sorumluluk</w:t>
            </w:r>
          </w:p>
        </w:tc>
      </w:tr>
      <w:tr w:rsidR="00122561" w:rsidRPr="00B237D8" w:rsidTr="00B237D8">
        <w:trPr>
          <w:trHeight w:val="190"/>
        </w:trPr>
        <w:tc>
          <w:tcPr>
            <w:tcW w:w="5245" w:type="dxa"/>
            <w:tcBorders>
              <w:top w:val="single" w:sz="18" w:space="0" w:color="auto"/>
            </w:tcBorders>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çalışılacak iyi bir şirket olarak görünür.</w:t>
            </w:r>
          </w:p>
        </w:tc>
        <w:tc>
          <w:tcPr>
            <w:tcW w:w="1654" w:type="dxa"/>
            <w:tcBorders>
              <w:top w:val="single" w:sz="18" w:space="0" w:color="auto"/>
            </w:tcBorders>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,788</w:t>
            </w:r>
          </w:p>
        </w:tc>
        <w:tc>
          <w:tcPr>
            <w:tcW w:w="1323" w:type="dxa"/>
            <w:tcBorders>
              <w:top w:val="single" w:sz="18" w:space="0" w:color="auto"/>
            </w:tcBorders>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tcBorders>
              <w:top w:val="single" w:sz="18" w:space="0" w:color="auto"/>
            </w:tcBorders>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Markayı, takdir eder ve saygı duyarım.</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,762</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Markaya, güven duyarım.</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,698</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çalışanlara sahip bir şirket olarak görünür.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,669</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gelecek için açık bir vizyonu vardır.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,656</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yönetilir.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,601</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gelecekteki büyüme için, güçlü umutları olan bir şirket gibi görünür.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,594</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hakkında, iyi hislerim vardır.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,576</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pazar fırsatlarını tanır ve avantajlarından yararlanır.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,537</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rPr>
          <w:trHeight w:val="112"/>
        </w:trPr>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rakiplerinden üstün gelme eğilimi vardır.</w:t>
            </w:r>
          </w:p>
        </w:tc>
        <w:tc>
          <w:tcPr>
            <w:tcW w:w="1654" w:type="dxa"/>
            <w:vAlign w:val="center"/>
          </w:tcPr>
          <w:p w:rsidR="00122561" w:rsidRPr="00B237D8" w:rsidRDefault="00122561" w:rsidP="00272222">
            <w:pPr>
              <w:spacing w:after="0" w:line="240" w:lineRule="auto"/>
              <w:ind w:left="-108"/>
              <w:jc w:val="center"/>
              <w:rPr>
                <w:rFonts w:ascii="Times New Roman" w:hAnsi="Times New Roman" w:cs="Times New Roman"/>
                <w:sz w:val="20"/>
                <w:szCs w:val="20"/>
              </w:rPr>
            </w:pPr>
            <w:r w:rsidRPr="00B237D8">
              <w:rPr>
                <w:rFonts w:ascii="Times New Roman" w:hAnsi="Times New Roman" w:cs="Times New Roman"/>
                <w:sz w:val="20"/>
                <w:szCs w:val="20"/>
              </w:rPr>
              <w:t>,528</w:t>
            </w: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yatırımcılar için düşük riskli görünür.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,687</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insanlara davranışlarında yüksek st</w:t>
            </w:r>
            <w:r w:rsidR="00035C0E">
              <w:rPr>
                <w:rFonts w:ascii="Times New Roman" w:hAnsi="Times New Roman" w:cs="Times New Roman"/>
                <w:sz w:val="20"/>
                <w:szCs w:val="20"/>
              </w:rPr>
              <w:t>and</w:t>
            </w:r>
            <w:r w:rsidRPr="00B237D8">
              <w:rPr>
                <w:rFonts w:ascii="Times New Roman" w:hAnsi="Times New Roman" w:cs="Times New Roman"/>
                <w:sz w:val="20"/>
                <w:szCs w:val="20"/>
              </w:rPr>
              <w:t>artları tutturur.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,633</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güçlü bir karlılık geçmişine sahiptir.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,606</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paranın karşılığı olan hizmetler sunar.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,601</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Markada, mükemmel bir liderlik vardır.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,567</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yüksek kaliteli ürün ve hizmet sunar.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,562</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ürün veya hizmetinin arkasında durur.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,541</w:t>
            </w:r>
          </w:p>
        </w:tc>
        <w:tc>
          <w:tcPr>
            <w:tcW w:w="850"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r>
      <w:tr w:rsidR="00122561" w:rsidRPr="00B237D8" w:rsidTr="00B237D8">
        <w:tc>
          <w:tcPr>
            <w:tcW w:w="5245" w:type="dxa"/>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amaçları destekler.</w:t>
            </w:r>
          </w:p>
        </w:tc>
        <w:tc>
          <w:tcPr>
            <w:tcW w:w="1654" w:type="dxa"/>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vAlign w:val="center"/>
          </w:tcPr>
          <w:p w:rsidR="00122561" w:rsidRPr="00B237D8" w:rsidRDefault="0012256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,807</w:t>
            </w:r>
          </w:p>
        </w:tc>
      </w:tr>
      <w:tr w:rsidR="00122561" w:rsidRPr="00B237D8" w:rsidTr="00B237D8">
        <w:tc>
          <w:tcPr>
            <w:tcW w:w="5245" w:type="dxa"/>
            <w:tcBorders>
              <w:bottom w:val="single" w:sz="18" w:space="0" w:color="auto"/>
            </w:tcBorders>
            <w:vAlign w:val="center"/>
          </w:tcPr>
          <w:p w:rsidR="00122561" w:rsidRPr="00B237D8" w:rsidRDefault="0012256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çevreye karşı sorumlu bir şirkettir.</w:t>
            </w:r>
          </w:p>
        </w:tc>
        <w:tc>
          <w:tcPr>
            <w:tcW w:w="1654" w:type="dxa"/>
            <w:tcBorders>
              <w:bottom w:val="single" w:sz="18" w:space="0" w:color="auto"/>
            </w:tcBorders>
            <w:vAlign w:val="center"/>
          </w:tcPr>
          <w:p w:rsidR="00122561" w:rsidRPr="00B237D8" w:rsidRDefault="00122561" w:rsidP="00272222">
            <w:pPr>
              <w:spacing w:after="0" w:line="240" w:lineRule="auto"/>
              <w:jc w:val="center"/>
              <w:rPr>
                <w:rFonts w:ascii="Times New Roman" w:hAnsi="Times New Roman" w:cs="Times New Roman"/>
                <w:sz w:val="20"/>
                <w:szCs w:val="20"/>
              </w:rPr>
            </w:pPr>
          </w:p>
        </w:tc>
        <w:tc>
          <w:tcPr>
            <w:tcW w:w="1323" w:type="dxa"/>
            <w:tcBorders>
              <w:bottom w:val="single" w:sz="18" w:space="0" w:color="auto"/>
            </w:tcBorders>
            <w:vAlign w:val="center"/>
          </w:tcPr>
          <w:p w:rsidR="00122561" w:rsidRPr="00B237D8" w:rsidRDefault="00122561" w:rsidP="00272222">
            <w:pPr>
              <w:spacing w:after="0" w:line="240" w:lineRule="auto"/>
              <w:ind w:left="33" w:right="-108"/>
              <w:jc w:val="center"/>
              <w:rPr>
                <w:rFonts w:ascii="Times New Roman" w:hAnsi="Times New Roman" w:cs="Times New Roman"/>
                <w:sz w:val="20"/>
                <w:szCs w:val="20"/>
              </w:rPr>
            </w:pPr>
          </w:p>
        </w:tc>
        <w:tc>
          <w:tcPr>
            <w:tcW w:w="850" w:type="dxa"/>
            <w:tcBorders>
              <w:bottom w:val="single" w:sz="18" w:space="0" w:color="auto"/>
            </w:tcBorders>
            <w:vAlign w:val="center"/>
          </w:tcPr>
          <w:p w:rsidR="00122561" w:rsidRPr="00B237D8" w:rsidRDefault="0012256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,720</w:t>
            </w:r>
          </w:p>
        </w:tc>
      </w:tr>
      <w:tr w:rsidR="00A2233E" w:rsidRPr="00B237D8" w:rsidTr="00B237D8">
        <w:trPr>
          <w:trHeight w:val="230"/>
        </w:trPr>
        <w:tc>
          <w:tcPr>
            <w:tcW w:w="5245" w:type="dxa"/>
            <w:tcBorders>
              <w:top w:val="single" w:sz="18" w:space="0" w:color="auto"/>
              <w:bottom w:val="single" w:sz="18" w:space="0" w:color="auto"/>
            </w:tcBorders>
            <w:vAlign w:val="center"/>
          </w:tcPr>
          <w:p w:rsidR="00A2233E" w:rsidRPr="00B237D8" w:rsidRDefault="00A2233E" w:rsidP="00272222">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Özdeğerler (Eigenvalues)</w:t>
            </w:r>
          </w:p>
        </w:tc>
        <w:tc>
          <w:tcPr>
            <w:tcW w:w="1654"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5,067</w:t>
            </w:r>
          </w:p>
        </w:tc>
        <w:tc>
          <w:tcPr>
            <w:tcW w:w="1323"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3,473</w:t>
            </w:r>
          </w:p>
        </w:tc>
        <w:tc>
          <w:tcPr>
            <w:tcW w:w="850"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2,210</w:t>
            </w:r>
          </w:p>
        </w:tc>
      </w:tr>
      <w:tr w:rsidR="00A2233E" w:rsidRPr="00B237D8" w:rsidTr="00B237D8">
        <w:tc>
          <w:tcPr>
            <w:tcW w:w="5245" w:type="dxa"/>
            <w:tcBorders>
              <w:top w:val="single" w:sz="18" w:space="0" w:color="auto"/>
              <w:bottom w:val="single" w:sz="18" w:space="0" w:color="auto"/>
            </w:tcBorders>
            <w:vAlign w:val="center"/>
          </w:tcPr>
          <w:p w:rsidR="00A2233E" w:rsidRPr="00B237D8" w:rsidRDefault="00A2233E" w:rsidP="00272222">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Açıklanan Varyans Yüzdesi %</w:t>
            </w:r>
          </w:p>
        </w:tc>
        <w:tc>
          <w:tcPr>
            <w:tcW w:w="1654"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26,668</w:t>
            </w:r>
          </w:p>
        </w:tc>
        <w:tc>
          <w:tcPr>
            <w:tcW w:w="1323"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18,280</w:t>
            </w:r>
          </w:p>
        </w:tc>
        <w:tc>
          <w:tcPr>
            <w:tcW w:w="850"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11,632</w:t>
            </w:r>
          </w:p>
        </w:tc>
      </w:tr>
      <w:tr w:rsidR="00A2233E" w:rsidRPr="00B237D8" w:rsidTr="00B237D8">
        <w:trPr>
          <w:trHeight w:val="225"/>
        </w:trPr>
        <w:tc>
          <w:tcPr>
            <w:tcW w:w="5245" w:type="dxa"/>
            <w:tcBorders>
              <w:top w:val="single" w:sz="18" w:space="0" w:color="auto"/>
              <w:bottom w:val="single" w:sz="18" w:space="0" w:color="auto"/>
            </w:tcBorders>
            <w:vAlign w:val="center"/>
          </w:tcPr>
          <w:p w:rsidR="00A2233E" w:rsidRPr="00B237D8" w:rsidRDefault="00A2233E" w:rsidP="00272222">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Toplam Açıklanan Varyans Yüzdesi %</w:t>
            </w:r>
          </w:p>
        </w:tc>
        <w:tc>
          <w:tcPr>
            <w:tcW w:w="3827" w:type="dxa"/>
            <w:gridSpan w:val="3"/>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56,581</w:t>
            </w:r>
          </w:p>
        </w:tc>
      </w:tr>
      <w:tr w:rsidR="00A2233E" w:rsidRPr="00B237D8" w:rsidTr="00B237D8">
        <w:trPr>
          <w:trHeight w:val="127"/>
        </w:trPr>
        <w:tc>
          <w:tcPr>
            <w:tcW w:w="5245" w:type="dxa"/>
            <w:tcBorders>
              <w:top w:val="single" w:sz="18" w:space="0" w:color="auto"/>
              <w:bottom w:val="single" w:sz="18" w:space="0" w:color="auto"/>
            </w:tcBorders>
            <w:vAlign w:val="center"/>
          </w:tcPr>
          <w:p w:rsidR="00A2233E" w:rsidRPr="00B237D8" w:rsidRDefault="00A2233E" w:rsidP="00272222">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 xml:space="preserve">Cronbach Alpha </w:t>
            </w:r>
          </w:p>
        </w:tc>
        <w:tc>
          <w:tcPr>
            <w:tcW w:w="1654" w:type="dxa"/>
            <w:tcBorders>
              <w:top w:val="single" w:sz="18" w:space="0" w:color="auto"/>
              <w:bottom w:val="single" w:sz="18" w:space="0" w:color="auto"/>
            </w:tcBorders>
            <w:vAlign w:val="center"/>
          </w:tcPr>
          <w:p w:rsidR="00A2233E" w:rsidRPr="00B237D8" w:rsidRDefault="00A2233E"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w:t>
            </w:r>
            <w:r w:rsidR="00AD029A" w:rsidRPr="00B237D8">
              <w:rPr>
                <w:rFonts w:ascii="Times New Roman" w:hAnsi="Times New Roman" w:cs="Times New Roman"/>
                <w:sz w:val="20"/>
                <w:szCs w:val="20"/>
              </w:rPr>
              <w:t>904</w:t>
            </w:r>
          </w:p>
        </w:tc>
        <w:tc>
          <w:tcPr>
            <w:tcW w:w="1323" w:type="dxa"/>
            <w:tcBorders>
              <w:top w:val="single" w:sz="18" w:space="0" w:color="auto"/>
              <w:bottom w:val="single" w:sz="18" w:space="0" w:color="auto"/>
            </w:tcBorders>
            <w:vAlign w:val="center"/>
          </w:tcPr>
          <w:p w:rsidR="00A2233E" w:rsidRPr="00B237D8" w:rsidRDefault="00AD029A"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,832</w:t>
            </w:r>
          </w:p>
        </w:tc>
        <w:tc>
          <w:tcPr>
            <w:tcW w:w="850" w:type="dxa"/>
            <w:tcBorders>
              <w:top w:val="single" w:sz="18" w:space="0" w:color="auto"/>
              <w:bottom w:val="single" w:sz="18" w:space="0" w:color="auto"/>
            </w:tcBorders>
            <w:vAlign w:val="center"/>
          </w:tcPr>
          <w:p w:rsidR="00A2233E" w:rsidRPr="00B237D8" w:rsidRDefault="00AD029A"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,638</w:t>
            </w:r>
          </w:p>
        </w:tc>
      </w:tr>
    </w:tbl>
    <w:p w:rsidR="00B946FC" w:rsidRPr="00272222" w:rsidRDefault="00B946FC" w:rsidP="00272222">
      <w:pPr>
        <w:spacing w:after="0" w:line="240" w:lineRule="auto"/>
        <w:jc w:val="both"/>
        <w:rPr>
          <w:rFonts w:ascii="Times New Roman" w:hAnsi="Times New Roman" w:cs="Times New Roman"/>
          <w:sz w:val="24"/>
          <w:szCs w:val="24"/>
        </w:rPr>
      </w:pPr>
    </w:p>
    <w:p w:rsidR="00037A1F" w:rsidRPr="00272222" w:rsidRDefault="00037A1F"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İkinci olarak Chanel markası için hazırlanan </w:t>
      </w:r>
      <w:r w:rsidR="00066E75" w:rsidRPr="00272222">
        <w:rPr>
          <w:rFonts w:ascii="Times New Roman" w:hAnsi="Times New Roman" w:cs="Times New Roman"/>
          <w:sz w:val="24"/>
          <w:szCs w:val="24"/>
        </w:rPr>
        <w:t xml:space="preserve">Kurumsal İtibar Ölçeğine </w:t>
      </w:r>
      <w:r w:rsidRPr="00272222">
        <w:rPr>
          <w:rFonts w:ascii="Times New Roman" w:hAnsi="Times New Roman" w:cs="Times New Roman"/>
          <w:sz w:val="24"/>
          <w:szCs w:val="24"/>
        </w:rPr>
        <w:t>ilişkin anlamlılık, korelasyon ve anti-image korelasyon matrisleri incelenmiştir.</w:t>
      </w:r>
      <w:r w:rsidRPr="00272222">
        <w:rPr>
          <w:rFonts w:ascii="Times New Roman" w:eastAsia="TimesNewRomanPSMT" w:hAnsi="Times New Roman" w:cs="Times New Roman"/>
          <w:sz w:val="24"/>
          <w:szCs w:val="24"/>
        </w:rPr>
        <w:t xml:space="preserve"> Anlamlı ve limitler dahilindeki maddeler arası ilişki katsayılarının, faktör analizi yapabilecek düzeyde oldukları görülmüştür. Bununla birlikte elde edilen Bartlett’s küresellik testi değeri (&lt;0,05) değişkenler arası ilişkilerin oluşturduğu matrisin anlamlılığına ve faktör analizinin yapılabileceğine ilişkin bir diğer göstergedir. Kaiser-Meyer-Olkin değeri (0</w:t>
      </w:r>
      <w:r w:rsidR="005B67BA" w:rsidRPr="00272222">
        <w:rPr>
          <w:rFonts w:ascii="Times New Roman" w:eastAsia="TimesNewRomanPSMT" w:hAnsi="Times New Roman" w:cs="Times New Roman"/>
          <w:sz w:val="24"/>
          <w:szCs w:val="24"/>
        </w:rPr>
        <w:t>,92</w:t>
      </w:r>
      <w:r w:rsidRPr="00272222">
        <w:rPr>
          <w:rFonts w:ascii="Times New Roman" w:eastAsia="TimesNewRomanPSMT" w:hAnsi="Times New Roman" w:cs="Times New Roman"/>
          <w:sz w:val="24"/>
          <w:szCs w:val="24"/>
        </w:rPr>
        <w:t xml:space="preserve">) ise örneklemin faktör analizi yapılabilecek büyüklükte olduğunu ortaya koymaktadır. </w:t>
      </w:r>
    </w:p>
    <w:p w:rsidR="00037A1F" w:rsidRPr="00272222" w:rsidRDefault="00B65825" w:rsidP="00B237D8">
      <w:pPr>
        <w:spacing w:after="120" w:line="240" w:lineRule="auto"/>
        <w:jc w:val="both"/>
        <w:rPr>
          <w:rFonts w:ascii="Times New Roman" w:hAnsi="Times New Roman" w:cs="Times New Roman"/>
          <w:sz w:val="24"/>
          <w:szCs w:val="24"/>
        </w:rPr>
      </w:pPr>
      <w:r>
        <w:rPr>
          <w:rFonts w:ascii="Times New Roman" w:eastAsia="TimesNewRomanPSMT" w:hAnsi="Times New Roman" w:cs="Times New Roman"/>
          <w:sz w:val="24"/>
          <w:szCs w:val="24"/>
        </w:rPr>
        <w:t>Faktörlere</w:t>
      </w:r>
      <w:r w:rsidR="00037A1F" w:rsidRPr="00272222">
        <w:rPr>
          <w:rFonts w:ascii="Times New Roman" w:eastAsia="TimesNewRomanPSMT" w:hAnsi="Times New Roman" w:cs="Times New Roman"/>
          <w:sz w:val="24"/>
          <w:szCs w:val="24"/>
        </w:rPr>
        <w:t xml:space="preserve"> yönelik yapılan temel bileşenler analizi (principal</w:t>
      </w:r>
      <w:r w:rsidR="00943EA1">
        <w:rPr>
          <w:rFonts w:ascii="Times New Roman" w:eastAsia="TimesNewRomanPSMT" w:hAnsi="Times New Roman" w:cs="Times New Roman"/>
          <w:sz w:val="24"/>
          <w:szCs w:val="24"/>
        </w:rPr>
        <w:t xml:space="preserve"> </w:t>
      </w:r>
      <w:r w:rsidR="00037A1F" w:rsidRPr="00272222">
        <w:rPr>
          <w:rFonts w:ascii="Times New Roman" w:eastAsia="TimesNewRomanPSMT" w:hAnsi="Times New Roman" w:cs="Times New Roman"/>
          <w:sz w:val="24"/>
          <w:szCs w:val="24"/>
        </w:rPr>
        <w:t>component</w:t>
      </w:r>
      <w:r w:rsidR="00943EA1">
        <w:rPr>
          <w:rFonts w:ascii="Times New Roman" w:eastAsia="TimesNewRomanPSMT" w:hAnsi="Times New Roman" w:cs="Times New Roman"/>
          <w:sz w:val="24"/>
          <w:szCs w:val="24"/>
        </w:rPr>
        <w:t xml:space="preserve"> </w:t>
      </w:r>
      <w:r w:rsidR="00037A1F" w:rsidRPr="00272222">
        <w:rPr>
          <w:rFonts w:ascii="Times New Roman" w:eastAsia="TimesNewRomanPSMT" w:hAnsi="Times New Roman" w:cs="Times New Roman"/>
          <w:sz w:val="24"/>
          <w:szCs w:val="24"/>
        </w:rPr>
        <w:t>analysis) orijinalde 6 boyut ile 20 sorudan oluşan kurumsal itibar ölçeğinin, Chanel markası kapsamındaki örneklem üzerinde 3 boyut ile 19 sorudan oluştuğunu ortaya koymaktadır. Bu kapsamda</w:t>
      </w:r>
      <w:r w:rsidR="00194267" w:rsidRPr="00272222">
        <w:rPr>
          <w:rFonts w:ascii="Times New Roman" w:eastAsia="TimesNewRomanPSMT" w:hAnsi="Times New Roman" w:cs="Times New Roman"/>
          <w:sz w:val="24"/>
          <w:szCs w:val="24"/>
        </w:rPr>
        <w:t xml:space="preserve"> çapraz yüklenen “vizyon ve liderlik</w:t>
      </w:r>
      <w:r w:rsidR="00037A1F" w:rsidRPr="00272222">
        <w:rPr>
          <w:rFonts w:ascii="Times New Roman" w:eastAsia="TimesNewRomanPSMT" w:hAnsi="Times New Roman" w:cs="Times New Roman"/>
          <w:sz w:val="24"/>
          <w:szCs w:val="24"/>
        </w:rPr>
        <w:t>” boyutuna ait bir soru (</w:t>
      </w:r>
      <w:r w:rsidR="00441A04" w:rsidRPr="00272222">
        <w:rPr>
          <w:rFonts w:ascii="Times New Roman" w:hAnsi="Times New Roman" w:cs="Times New Roman"/>
          <w:sz w:val="24"/>
          <w:szCs w:val="24"/>
        </w:rPr>
        <w:t>Marka, pazar fırsatlarını tanır ve avantajlarından yararlanır</w:t>
      </w:r>
      <w:r w:rsidR="00037A1F" w:rsidRPr="00272222">
        <w:rPr>
          <w:rFonts w:ascii="Times New Roman" w:eastAsia="TimesNewRomanPSMT" w:hAnsi="Times New Roman" w:cs="Times New Roman"/>
          <w:sz w:val="24"/>
          <w:szCs w:val="24"/>
        </w:rPr>
        <w:t>)anketten çıkarılmıştır.</w:t>
      </w:r>
      <w:r w:rsidR="00037A1F" w:rsidRPr="00272222">
        <w:rPr>
          <w:rFonts w:ascii="Times New Roman" w:hAnsi="Times New Roman" w:cs="Times New Roman"/>
          <w:sz w:val="24"/>
          <w:szCs w:val="24"/>
        </w:rPr>
        <w:t xml:space="preserve"> Uygulanan varimax eksen döndürme tekniği, gözlenen değişkenlerin ilişkili oldukları faktörlere yakınlaşmalarını, ilişkisiz oldukları faktörlerden de uzaklaşmalarını sağlayarak anlamlı ve yorumlanabilir bir ölçek yapısının oluşmasına neden olmuştur. </w:t>
      </w:r>
    </w:p>
    <w:p w:rsidR="00037A1F" w:rsidRPr="00272222" w:rsidRDefault="005B67BA" w:rsidP="00B237D8">
      <w:pPr>
        <w:spacing w:after="240" w:line="240" w:lineRule="auto"/>
        <w:jc w:val="both"/>
        <w:rPr>
          <w:rFonts w:ascii="Times New Roman" w:hAnsi="Times New Roman" w:cs="Times New Roman"/>
          <w:sz w:val="24"/>
          <w:szCs w:val="24"/>
        </w:rPr>
      </w:pPr>
      <w:r w:rsidRPr="00272222">
        <w:rPr>
          <w:rFonts w:ascii="Times New Roman" w:hAnsi="Times New Roman" w:cs="Times New Roman"/>
          <w:sz w:val="24"/>
          <w:szCs w:val="24"/>
        </w:rPr>
        <w:t>Buna göre 7</w:t>
      </w:r>
      <w:r w:rsidR="00037A1F" w:rsidRPr="00272222">
        <w:rPr>
          <w:rFonts w:ascii="Times New Roman" w:hAnsi="Times New Roman" w:cs="Times New Roman"/>
          <w:sz w:val="24"/>
          <w:szCs w:val="24"/>
        </w:rPr>
        <w:t xml:space="preserve"> maddeden oluşarak topl</w:t>
      </w:r>
      <w:r w:rsidRPr="00272222">
        <w:rPr>
          <w:rFonts w:ascii="Times New Roman" w:hAnsi="Times New Roman" w:cs="Times New Roman"/>
          <w:sz w:val="24"/>
          <w:szCs w:val="24"/>
        </w:rPr>
        <w:t>am varyansın % 19,49’unu</w:t>
      </w:r>
      <w:r w:rsidR="00037A1F" w:rsidRPr="00272222">
        <w:rPr>
          <w:rFonts w:ascii="Times New Roman" w:hAnsi="Times New Roman" w:cs="Times New Roman"/>
          <w:sz w:val="24"/>
          <w:szCs w:val="24"/>
        </w:rPr>
        <w:t xml:space="preserve"> açıklayan ve “çalı</w:t>
      </w:r>
      <w:r w:rsidRPr="00272222">
        <w:rPr>
          <w:rFonts w:ascii="Times New Roman" w:hAnsi="Times New Roman" w:cs="Times New Roman"/>
          <w:sz w:val="24"/>
          <w:szCs w:val="24"/>
        </w:rPr>
        <w:t>şma ortamı ve finansal performans</w:t>
      </w:r>
      <w:r w:rsidR="00037A1F" w:rsidRPr="00272222">
        <w:rPr>
          <w:rFonts w:ascii="Times New Roman" w:hAnsi="Times New Roman" w:cs="Times New Roman"/>
          <w:sz w:val="24"/>
          <w:szCs w:val="24"/>
        </w:rPr>
        <w:t>” şeklinde isimlendirilen birinci faktör 0,</w:t>
      </w:r>
      <w:r w:rsidR="003D47B8" w:rsidRPr="00272222">
        <w:rPr>
          <w:rFonts w:ascii="Times New Roman" w:hAnsi="Times New Roman" w:cs="Times New Roman"/>
          <w:sz w:val="24"/>
          <w:szCs w:val="24"/>
        </w:rPr>
        <w:t>831</w:t>
      </w:r>
      <w:r w:rsidR="00037A1F" w:rsidRPr="00272222">
        <w:rPr>
          <w:rFonts w:ascii="Times New Roman" w:hAnsi="Times New Roman" w:cs="Times New Roman"/>
          <w:sz w:val="24"/>
          <w:szCs w:val="24"/>
        </w:rPr>
        <w:t>cronbach-alpha değeri ile yüksek, 7 madde ile temsil edilen</w:t>
      </w:r>
      <w:r w:rsidRPr="00272222">
        <w:rPr>
          <w:rFonts w:ascii="Times New Roman" w:hAnsi="Times New Roman" w:cs="Times New Roman"/>
          <w:sz w:val="24"/>
          <w:szCs w:val="24"/>
        </w:rPr>
        <w:t xml:space="preserve"> ve toplam varyansın %</w:t>
      </w:r>
      <w:r w:rsidR="00066E75">
        <w:rPr>
          <w:rFonts w:ascii="Times New Roman" w:hAnsi="Times New Roman" w:cs="Times New Roman"/>
          <w:sz w:val="24"/>
          <w:szCs w:val="24"/>
        </w:rPr>
        <w:t xml:space="preserve"> </w:t>
      </w:r>
      <w:r w:rsidRPr="00272222">
        <w:rPr>
          <w:rFonts w:ascii="Times New Roman" w:hAnsi="Times New Roman" w:cs="Times New Roman"/>
          <w:sz w:val="24"/>
          <w:szCs w:val="24"/>
        </w:rPr>
        <w:t>17,64’ünü</w:t>
      </w:r>
      <w:r w:rsidR="00705B73" w:rsidRPr="00272222">
        <w:rPr>
          <w:rFonts w:ascii="Times New Roman" w:hAnsi="Times New Roman" w:cs="Times New Roman"/>
          <w:sz w:val="24"/>
          <w:szCs w:val="24"/>
        </w:rPr>
        <w:t xml:space="preserve"> açıklayan ve</w:t>
      </w:r>
      <w:r w:rsidR="00037A1F" w:rsidRPr="00272222">
        <w:rPr>
          <w:rFonts w:ascii="Times New Roman" w:hAnsi="Times New Roman" w:cs="Times New Roman"/>
          <w:sz w:val="24"/>
          <w:szCs w:val="24"/>
        </w:rPr>
        <w:t xml:space="preserve"> “</w:t>
      </w:r>
      <w:r w:rsidR="00705B73" w:rsidRPr="00272222">
        <w:rPr>
          <w:rFonts w:ascii="Times New Roman" w:hAnsi="Times New Roman" w:cs="Times New Roman"/>
          <w:sz w:val="24"/>
          <w:szCs w:val="24"/>
        </w:rPr>
        <w:t>vizyon ve liderlik ile</w:t>
      </w:r>
      <w:r w:rsidR="00037A1F" w:rsidRPr="00272222">
        <w:rPr>
          <w:rFonts w:ascii="Times New Roman" w:hAnsi="Times New Roman" w:cs="Times New Roman"/>
          <w:sz w:val="24"/>
          <w:szCs w:val="24"/>
        </w:rPr>
        <w:t xml:space="preserve"> ürün/hizmet” şeklinde isimlendirilen ikinci faktör 0,</w:t>
      </w:r>
      <w:r w:rsidR="003D47B8" w:rsidRPr="00272222">
        <w:rPr>
          <w:rFonts w:ascii="Times New Roman" w:hAnsi="Times New Roman" w:cs="Times New Roman"/>
          <w:sz w:val="24"/>
          <w:szCs w:val="24"/>
        </w:rPr>
        <w:t>810</w:t>
      </w:r>
      <w:r w:rsidR="00066E75">
        <w:rPr>
          <w:rFonts w:ascii="Times New Roman" w:hAnsi="Times New Roman" w:cs="Times New Roman"/>
          <w:sz w:val="24"/>
          <w:szCs w:val="24"/>
        </w:rPr>
        <w:t xml:space="preserve"> </w:t>
      </w:r>
      <w:r w:rsidR="00037A1F" w:rsidRPr="00272222">
        <w:rPr>
          <w:rFonts w:ascii="Times New Roman" w:hAnsi="Times New Roman" w:cs="Times New Roman"/>
          <w:sz w:val="24"/>
          <w:szCs w:val="24"/>
        </w:rPr>
        <w:t>cro</w:t>
      </w:r>
      <w:r w:rsidRPr="00272222">
        <w:rPr>
          <w:rFonts w:ascii="Times New Roman" w:hAnsi="Times New Roman" w:cs="Times New Roman"/>
          <w:sz w:val="24"/>
          <w:szCs w:val="24"/>
        </w:rPr>
        <w:t>nbach-alpha değeri ile yüksek, 5</w:t>
      </w:r>
      <w:r w:rsidR="00037A1F" w:rsidRPr="00272222">
        <w:rPr>
          <w:rFonts w:ascii="Times New Roman" w:hAnsi="Times New Roman" w:cs="Times New Roman"/>
          <w:sz w:val="24"/>
          <w:szCs w:val="24"/>
        </w:rPr>
        <w:t xml:space="preserve"> madde ile temsil e</w:t>
      </w:r>
      <w:r w:rsidRPr="00272222">
        <w:rPr>
          <w:rFonts w:ascii="Times New Roman" w:hAnsi="Times New Roman" w:cs="Times New Roman"/>
          <w:sz w:val="24"/>
          <w:szCs w:val="24"/>
        </w:rPr>
        <w:t>dilen ve toplam varyansın %</w:t>
      </w:r>
      <w:r w:rsidR="00066E75">
        <w:rPr>
          <w:rFonts w:ascii="Times New Roman" w:hAnsi="Times New Roman" w:cs="Times New Roman"/>
          <w:sz w:val="24"/>
          <w:szCs w:val="24"/>
        </w:rPr>
        <w:t xml:space="preserve"> </w:t>
      </w:r>
      <w:r w:rsidRPr="00272222">
        <w:rPr>
          <w:rFonts w:ascii="Times New Roman" w:hAnsi="Times New Roman" w:cs="Times New Roman"/>
          <w:sz w:val="24"/>
          <w:szCs w:val="24"/>
        </w:rPr>
        <w:t>15,84</w:t>
      </w:r>
      <w:r w:rsidR="00037A1F" w:rsidRPr="00272222">
        <w:rPr>
          <w:rFonts w:ascii="Times New Roman" w:hAnsi="Times New Roman" w:cs="Times New Roman"/>
          <w:sz w:val="24"/>
          <w:szCs w:val="24"/>
        </w:rPr>
        <w:t>’ünü açıklayan ve “</w:t>
      </w:r>
      <w:r w:rsidR="00705B73" w:rsidRPr="00272222">
        <w:rPr>
          <w:rFonts w:ascii="Times New Roman" w:hAnsi="Times New Roman" w:cs="Times New Roman"/>
          <w:sz w:val="24"/>
          <w:szCs w:val="24"/>
        </w:rPr>
        <w:t xml:space="preserve">duygusal </w:t>
      </w:r>
      <w:r w:rsidR="00705B73" w:rsidRPr="00272222">
        <w:rPr>
          <w:rFonts w:ascii="Times New Roman" w:hAnsi="Times New Roman" w:cs="Times New Roman"/>
          <w:sz w:val="24"/>
          <w:szCs w:val="24"/>
        </w:rPr>
        <w:lastRenderedPageBreak/>
        <w:t xml:space="preserve">çekicilik ve </w:t>
      </w:r>
      <w:r w:rsidR="00037A1F" w:rsidRPr="00272222">
        <w:rPr>
          <w:rFonts w:ascii="Times New Roman" w:hAnsi="Times New Roman" w:cs="Times New Roman"/>
          <w:sz w:val="24"/>
          <w:szCs w:val="24"/>
        </w:rPr>
        <w:t>kurumsal sosyal sorumluluk” şeklinde isimlendirilen üçüncü faktör de 0,</w:t>
      </w:r>
      <w:r w:rsidR="003D47B8" w:rsidRPr="00272222">
        <w:rPr>
          <w:rFonts w:ascii="Times New Roman" w:hAnsi="Times New Roman" w:cs="Times New Roman"/>
          <w:sz w:val="24"/>
          <w:szCs w:val="24"/>
        </w:rPr>
        <w:t>801</w:t>
      </w:r>
      <w:r w:rsidR="00037A1F" w:rsidRPr="00272222">
        <w:rPr>
          <w:rFonts w:ascii="Times New Roman" w:hAnsi="Times New Roman" w:cs="Times New Roman"/>
          <w:sz w:val="24"/>
          <w:szCs w:val="24"/>
        </w:rPr>
        <w:t>cronbach-alpha değeri ile yüksek güvenilirlik düzeyindedir.</w:t>
      </w:r>
    </w:p>
    <w:p w:rsidR="00CE4DE3" w:rsidRPr="00272222" w:rsidRDefault="00035C0E" w:rsidP="00272222">
      <w:pPr>
        <w:pStyle w:val="ResimYazs"/>
        <w:spacing w:after="240" w:line="240" w:lineRule="auto"/>
        <w:ind w:left="0"/>
        <w:jc w:val="center"/>
        <w:rPr>
          <w:rFonts w:ascii="Times New Roman" w:hAnsi="Times New Roman"/>
          <w:b w:val="0"/>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7</w:t>
      </w:r>
      <w:r w:rsidR="00066E75">
        <w:rPr>
          <w:rFonts w:ascii="Times New Roman" w:hAnsi="Times New Roman"/>
          <w:sz w:val="24"/>
          <w:szCs w:val="24"/>
        </w:rPr>
        <w:t>.</w:t>
      </w:r>
      <w:r w:rsidR="00CE4DE3" w:rsidRPr="00272222">
        <w:rPr>
          <w:rFonts w:ascii="Times New Roman" w:hAnsi="Times New Roman"/>
          <w:sz w:val="24"/>
          <w:szCs w:val="24"/>
        </w:rPr>
        <w:t xml:space="preserve"> </w:t>
      </w:r>
      <w:r w:rsidR="00CE4DE3" w:rsidRPr="00066E75">
        <w:rPr>
          <w:rFonts w:ascii="Times New Roman" w:hAnsi="Times New Roman"/>
          <w:sz w:val="24"/>
          <w:szCs w:val="24"/>
        </w:rPr>
        <w:t>Chanel Kurumsal İtibar Ölçeği Keşfedici Faktör Analizi Sonuçları</w:t>
      </w:r>
    </w:p>
    <w:tbl>
      <w:tblPr>
        <w:tblW w:w="9072" w:type="dxa"/>
        <w:tblInd w:w="108" w:type="dxa"/>
        <w:tblLayout w:type="fixed"/>
        <w:tblLook w:val="04A0" w:firstRow="1" w:lastRow="0" w:firstColumn="1" w:lastColumn="0" w:noHBand="0" w:noVBand="1"/>
      </w:tblPr>
      <w:tblGrid>
        <w:gridCol w:w="5245"/>
        <w:gridCol w:w="1418"/>
        <w:gridCol w:w="1416"/>
        <w:gridCol w:w="993"/>
      </w:tblGrid>
      <w:tr w:rsidR="00CE4DE3" w:rsidRPr="00066E75" w:rsidTr="00B237D8">
        <w:trPr>
          <w:trHeight w:val="690"/>
        </w:trPr>
        <w:tc>
          <w:tcPr>
            <w:tcW w:w="5245" w:type="dxa"/>
            <w:tcBorders>
              <w:top w:val="single" w:sz="18" w:space="0" w:color="auto"/>
              <w:bottom w:val="single" w:sz="18" w:space="0" w:color="auto"/>
            </w:tcBorders>
            <w:vAlign w:val="center"/>
          </w:tcPr>
          <w:p w:rsidR="00CE4DE3" w:rsidRPr="00B237D8" w:rsidRDefault="00CE4DE3" w:rsidP="00272222">
            <w:pPr>
              <w:spacing w:after="0" w:line="240" w:lineRule="auto"/>
              <w:jc w:val="center"/>
              <w:rPr>
                <w:rFonts w:ascii="Times New Roman" w:hAnsi="Times New Roman" w:cs="Times New Roman"/>
                <w:b/>
                <w:sz w:val="20"/>
                <w:szCs w:val="20"/>
              </w:rPr>
            </w:pPr>
            <w:r w:rsidRPr="00B237D8">
              <w:rPr>
                <w:rFonts w:ascii="Times New Roman" w:hAnsi="Times New Roman" w:cs="Times New Roman"/>
                <w:b/>
                <w:sz w:val="20"/>
                <w:szCs w:val="20"/>
              </w:rPr>
              <w:t>Madde</w:t>
            </w:r>
          </w:p>
        </w:tc>
        <w:tc>
          <w:tcPr>
            <w:tcW w:w="1418" w:type="dxa"/>
            <w:tcBorders>
              <w:top w:val="single" w:sz="18" w:space="0" w:color="auto"/>
              <w:bottom w:val="single" w:sz="18" w:space="0" w:color="auto"/>
            </w:tcBorders>
            <w:vAlign w:val="center"/>
          </w:tcPr>
          <w:p w:rsidR="00CE4DE3" w:rsidRPr="00066E75" w:rsidRDefault="00066E75" w:rsidP="00272222">
            <w:pPr>
              <w:tabs>
                <w:tab w:val="left" w:pos="-108"/>
              </w:tabs>
              <w:spacing w:after="0" w:line="240" w:lineRule="auto"/>
              <w:ind w:left="-108" w:right="-108"/>
              <w:jc w:val="center"/>
              <w:rPr>
                <w:rFonts w:ascii="Times New Roman" w:hAnsi="Times New Roman" w:cs="Times New Roman"/>
                <w:b/>
                <w:sz w:val="18"/>
                <w:szCs w:val="18"/>
              </w:rPr>
            </w:pPr>
            <w:r>
              <w:rPr>
                <w:rFonts w:ascii="Times New Roman" w:hAnsi="Times New Roman" w:cs="Times New Roman"/>
                <w:b/>
                <w:sz w:val="18"/>
                <w:szCs w:val="18"/>
              </w:rPr>
              <w:t>Çalışma Ortamı İ</w:t>
            </w:r>
            <w:r w:rsidR="0097740A" w:rsidRPr="00066E75">
              <w:rPr>
                <w:rFonts w:ascii="Times New Roman" w:hAnsi="Times New Roman" w:cs="Times New Roman"/>
                <w:b/>
                <w:sz w:val="18"/>
                <w:szCs w:val="18"/>
              </w:rPr>
              <w:t>l</w:t>
            </w:r>
            <w:r w:rsidR="00CE4DE3" w:rsidRPr="00066E75">
              <w:rPr>
                <w:rFonts w:ascii="Times New Roman" w:hAnsi="Times New Roman" w:cs="Times New Roman"/>
                <w:b/>
                <w:sz w:val="18"/>
                <w:szCs w:val="18"/>
              </w:rPr>
              <w:t xml:space="preserve">e </w:t>
            </w:r>
            <w:r w:rsidR="0097740A" w:rsidRPr="00066E75">
              <w:rPr>
                <w:rFonts w:ascii="Times New Roman" w:hAnsi="Times New Roman" w:cs="Times New Roman"/>
                <w:b/>
                <w:sz w:val="18"/>
                <w:szCs w:val="18"/>
              </w:rPr>
              <w:t>Finansal Performans</w:t>
            </w:r>
          </w:p>
        </w:tc>
        <w:tc>
          <w:tcPr>
            <w:tcW w:w="1416" w:type="dxa"/>
            <w:tcBorders>
              <w:top w:val="single" w:sz="18" w:space="0" w:color="auto"/>
              <w:bottom w:val="single" w:sz="18" w:space="0" w:color="auto"/>
            </w:tcBorders>
            <w:vAlign w:val="center"/>
          </w:tcPr>
          <w:p w:rsidR="00CE4DE3" w:rsidRPr="00066E75" w:rsidRDefault="00066E75" w:rsidP="00272222">
            <w:pPr>
              <w:spacing w:after="0" w:line="240" w:lineRule="auto"/>
              <w:ind w:left="-108" w:right="-108"/>
              <w:jc w:val="center"/>
              <w:rPr>
                <w:rFonts w:ascii="Times New Roman" w:hAnsi="Times New Roman" w:cs="Times New Roman"/>
                <w:b/>
                <w:sz w:val="18"/>
                <w:szCs w:val="18"/>
              </w:rPr>
            </w:pPr>
            <w:r>
              <w:rPr>
                <w:rFonts w:ascii="Times New Roman" w:hAnsi="Times New Roman" w:cs="Times New Roman"/>
                <w:b/>
                <w:sz w:val="18"/>
                <w:szCs w:val="18"/>
              </w:rPr>
              <w:t>Vizyon ve Liderlik İ</w:t>
            </w:r>
            <w:r w:rsidR="0097740A" w:rsidRPr="00066E75">
              <w:rPr>
                <w:rFonts w:ascii="Times New Roman" w:hAnsi="Times New Roman" w:cs="Times New Roman"/>
                <w:b/>
                <w:sz w:val="18"/>
                <w:szCs w:val="18"/>
              </w:rPr>
              <w:t>le</w:t>
            </w:r>
            <w:r w:rsidR="00CE4DE3" w:rsidRPr="00066E75">
              <w:rPr>
                <w:rFonts w:ascii="Times New Roman" w:hAnsi="Times New Roman" w:cs="Times New Roman"/>
                <w:b/>
                <w:sz w:val="18"/>
                <w:szCs w:val="18"/>
              </w:rPr>
              <w:t xml:space="preserve"> Ürün/Hizmet</w:t>
            </w:r>
          </w:p>
        </w:tc>
        <w:tc>
          <w:tcPr>
            <w:tcW w:w="993" w:type="dxa"/>
            <w:tcBorders>
              <w:top w:val="single" w:sz="18" w:space="0" w:color="auto"/>
              <w:bottom w:val="single" w:sz="18" w:space="0" w:color="auto"/>
            </w:tcBorders>
            <w:vAlign w:val="center"/>
          </w:tcPr>
          <w:p w:rsidR="00CE4DE3" w:rsidRPr="00066E75" w:rsidRDefault="00066E75" w:rsidP="00272222">
            <w:pPr>
              <w:spacing w:after="0" w:line="240" w:lineRule="auto"/>
              <w:ind w:left="-107" w:right="-108"/>
              <w:jc w:val="center"/>
              <w:rPr>
                <w:rFonts w:ascii="Times New Roman" w:hAnsi="Times New Roman" w:cs="Times New Roman"/>
                <w:b/>
                <w:sz w:val="18"/>
                <w:szCs w:val="18"/>
              </w:rPr>
            </w:pPr>
            <w:r>
              <w:rPr>
                <w:rFonts w:ascii="Times New Roman" w:hAnsi="Times New Roman" w:cs="Times New Roman"/>
                <w:b/>
                <w:sz w:val="18"/>
                <w:szCs w:val="18"/>
              </w:rPr>
              <w:t>Duygusal Çekicilik İ</w:t>
            </w:r>
            <w:r w:rsidR="0097740A" w:rsidRPr="00066E75">
              <w:rPr>
                <w:rFonts w:ascii="Times New Roman" w:hAnsi="Times New Roman" w:cs="Times New Roman"/>
                <w:b/>
                <w:sz w:val="18"/>
                <w:szCs w:val="18"/>
              </w:rPr>
              <w:t xml:space="preserve">le </w:t>
            </w:r>
            <w:r w:rsidR="00CE4DE3" w:rsidRPr="00066E75">
              <w:rPr>
                <w:rFonts w:ascii="Times New Roman" w:hAnsi="Times New Roman" w:cs="Times New Roman"/>
                <w:b/>
                <w:sz w:val="18"/>
                <w:szCs w:val="18"/>
              </w:rPr>
              <w:t>Kurumsal Sosyal Sorumluluk</w:t>
            </w:r>
          </w:p>
        </w:tc>
      </w:tr>
      <w:tr w:rsidR="005F52CD" w:rsidRPr="00B237D8" w:rsidTr="00B237D8">
        <w:trPr>
          <w:trHeight w:val="190"/>
        </w:trPr>
        <w:tc>
          <w:tcPr>
            <w:tcW w:w="5245" w:type="dxa"/>
            <w:tcBorders>
              <w:top w:val="single" w:sz="18" w:space="0" w:color="auto"/>
            </w:tcBorders>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çalışanlara sahip bir şirket olarak görünür.</w:t>
            </w:r>
          </w:p>
        </w:tc>
        <w:tc>
          <w:tcPr>
            <w:tcW w:w="1418" w:type="dxa"/>
            <w:tcBorders>
              <w:top w:val="single" w:sz="18" w:space="0" w:color="auto"/>
            </w:tcBorders>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,698</w:t>
            </w:r>
          </w:p>
        </w:tc>
        <w:tc>
          <w:tcPr>
            <w:tcW w:w="1416" w:type="dxa"/>
            <w:tcBorders>
              <w:top w:val="single" w:sz="18" w:space="0" w:color="auto"/>
            </w:tcBorders>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tcBorders>
              <w:top w:val="single" w:sz="18" w:space="0" w:color="auto"/>
            </w:tcBorders>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insanlara davranışlarında yüksek st</w:t>
            </w:r>
            <w:r w:rsidR="00035C0E">
              <w:rPr>
                <w:rFonts w:ascii="Times New Roman" w:hAnsi="Times New Roman" w:cs="Times New Roman"/>
                <w:sz w:val="20"/>
                <w:szCs w:val="20"/>
              </w:rPr>
              <w:t>and</w:t>
            </w:r>
            <w:r w:rsidRPr="00B237D8">
              <w:rPr>
                <w:rFonts w:ascii="Times New Roman" w:hAnsi="Times New Roman" w:cs="Times New Roman"/>
                <w:sz w:val="20"/>
                <w:szCs w:val="20"/>
              </w:rPr>
              <w:t>artları tutturur.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,666</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yenilikçi ürün ve hizmet geliştirir.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,663</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yönetilir.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,657</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çalışılacak iyi bir şirket olarak görünür.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,571</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yatırımcılar için düşük riskli görünür.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,539</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rakiplerinden üstün gelme eğilimi vardır.</w:t>
            </w:r>
          </w:p>
        </w:tc>
        <w:tc>
          <w:tcPr>
            <w:tcW w:w="1418" w:type="dxa"/>
            <w:vAlign w:val="center"/>
          </w:tcPr>
          <w:p w:rsidR="005F52CD" w:rsidRPr="00B237D8" w:rsidRDefault="005F52CD" w:rsidP="00272222">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,517</w:t>
            </w:r>
          </w:p>
        </w:tc>
        <w:tc>
          <w:tcPr>
            <w:tcW w:w="1416"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rPr>
          <w:trHeight w:val="216"/>
        </w:trPr>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yenilikçi ürün ve hizmet geliştirir.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,741</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Markada, mükemmel bir liderlik vardır.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,604</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rPr>
          <w:trHeight w:val="112"/>
        </w:trPr>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gelecek için açık bir vizyonu vardır.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,563</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güçlü bir karlılık geçmişine sahiptir.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,561</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paranın karşılığı olan hizmetler sunar.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,521</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yüksek kaliteli ürün ve hizmet sunar.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,491</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5F52CD" w:rsidRPr="00B237D8" w:rsidTr="00B237D8">
        <w:tc>
          <w:tcPr>
            <w:tcW w:w="5245" w:type="dxa"/>
            <w:vAlign w:val="center"/>
          </w:tcPr>
          <w:p w:rsidR="005F52CD" w:rsidRPr="00B237D8" w:rsidRDefault="005F52CD"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gelecekteki büyüme için, güçlü umutları olan bir şirket gibi görünür.</w:t>
            </w:r>
          </w:p>
        </w:tc>
        <w:tc>
          <w:tcPr>
            <w:tcW w:w="1418" w:type="dxa"/>
            <w:vAlign w:val="center"/>
          </w:tcPr>
          <w:p w:rsidR="005F52CD" w:rsidRPr="00B237D8" w:rsidRDefault="005F52CD" w:rsidP="00272222">
            <w:pPr>
              <w:spacing w:after="0" w:line="240" w:lineRule="auto"/>
              <w:ind w:left="-108"/>
              <w:jc w:val="center"/>
              <w:rPr>
                <w:rFonts w:ascii="Times New Roman" w:hAnsi="Times New Roman" w:cs="Times New Roman"/>
                <w:sz w:val="20"/>
                <w:szCs w:val="20"/>
              </w:rPr>
            </w:pPr>
          </w:p>
        </w:tc>
        <w:tc>
          <w:tcPr>
            <w:tcW w:w="1416" w:type="dxa"/>
            <w:vAlign w:val="center"/>
          </w:tcPr>
          <w:p w:rsidR="005F52CD" w:rsidRPr="00B237D8" w:rsidRDefault="005F52CD" w:rsidP="00272222">
            <w:pPr>
              <w:spacing w:after="0" w:line="240" w:lineRule="auto"/>
              <w:ind w:left="-108" w:right="-109"/>
              <w:jc w:val="center"/>
              <w:rPr>
                <w:rFonts w:ascii="Times New Roman" w:hAnsi="Times New Roman" w:cs="Times New Roman"/>
                <w:sz w:val="20"/>
                <w:szCs w:val="20"/>
              </w:rPr>
            </w:pPr>
            <w:r w:rsidRPr="00B237D8">
              <w:rPr>
                <w:rFonts w:ascii="Times New Roman" w:hAnsi="Times New Roman" w:cs="Times New Roman"/>
                <w:sz w:val="20"/>
                <w:szCs w:val="20"/>
              </w:rPr>
              <w:t>,441</w:t>
            </w:r>
          </w:p>
        </w:tc>
        <w:tc>
          <w:tcPr>
            <w:tcW w:w="993" w:type="dxa"/>
            <w:vAlign w:val="center"/>
          </w:tcPr>
          <w:p w:rsidR="005F52CD" w:rsidRPr="00B237D8" w:rsidRDefault="005F52CD" w:rsidP="00272222">
            <w:pPr>
              <w:spacing w:after="0" w:line="240" w:lineRule="auto"/>
              <w:ind w:left="33" w:right="-108"/>
              <w:jc w:val="center"/>
              <w:rPr>
                <w:rFonts w:ascii="Times New Roman" w:hAnsi="Times New Roman" w:cs="Times New Roman"/>
                <w:sz w:val="20"/>
                <w:szCs w:val="20"/>
              </w:rPr>
            </w:pPr>
          </w:p>
        </w:tc>
      </w:tr>
      <w:tr w:rsidR="00DA6671" w:rsidRPr="00B237D8" w:rsidTr="00B237D8">
        <w:tc>
          <w:tcPr>
            <w:tcW w:w="5245" w:type="dxa"/>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Markayı, takdir eder ve saygı duyarım.</w:t>
            </w:r>
          </w:p>
        </w:tc>
        <w:tc>
          <w:tcPr>
            <w:tcW w:w="1418" w:type="dxa"/>
            <w:vAlign w:val="center"/>
          </w:tcPr>
          <w:p w:rsidR="00DA6671" w:rsidRPr="00B237D8" w:rsidRDefault="00DA6671" w:rsidP="00272222">
            <w:pPr>
              <w:spacing w:after="0" w:line="240" w:lineRule="auto"/>
              <w:jc w:val="center"/>
              <w:rPr>
                <w:rFonts w:ascii="Times New Roman" w:hAnsi="Times New Roman" w:cs="Times New Roman"/>
                <w:sz w:val="20"/>
                <w:szCs w:val="20"/>
              </w:rPr>
            </w:pPr>
          </w:p>
        </w:tc>
        <w:tc>
          <w:tcPr>
            <w:tcW w:w="1416" w:type="dxa"/>
            <w:vAlign w:val="center"/>
          </w:tcPr>
          <w:p w:rsidR="00DA6671" w:rsidRPr="00B237D8" w:rsidRDefault="00DA6671"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DA6671" w:rsidRPr="00B237D8" w:rsidRDefault="00DA667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,738</w:t>
            </w:r>
          </w:p>
        </w:tc>
      </w:tr>
      <w:tr w:rsidR="00DA6671" w:rsidRPr="00B237D8" w:rsidTr="00B237D8">
        <w:tc>
          <w:tcPr>
            <w:tcW w:w="5245" w:type="dxa"/>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çevreye karşı sorumlu bir şirkettir.</w:t>
            </w:r>
          </w:p>
        </w:tc>
        <w:tc>
          <w:tcPr>
            <w:tcW w:w="1418" w:type="dxa"/>
            <w:vAlign w:val="center"/>
          </w:tcPr>
          <w:p w:rsidR="00DA6671" w:rsidRPr="00B237D8" w:rsidRDefault="00DA6671" w:rsidP="00272222">
            <w:pPr>
              <w:spacing w:after="0" w:line="240" w:lineRule="auto"/>
              <w:jc w:val="center"/>
              <w:rPr>
                <w:rFonts w:ascii="Times New Roman" w:hAnsi="Times New Roman" w:cs="Times New Roman"/>
                <w:sz w:val="20"/>
                <w:szCs w:val="20"/>
              </w:rPr>
            </w:pPr>
          </w:p>
        </w:tc>
        <w:tc>
          <w:tcPr>
            <w:tcW w:w="1416" w:type="dxa"/>
            <w:vAlign w:val="center"/>
          </w:tcPr>
          <w:p w:rsidR="00DA6671" w:rsidRPr="00B237D8" w:rsidRDefault="00DA6671" w:rsidP="00272222">
            <w:pPr>
              <w:spacing w:after="0" w:line="240" w:lineRule="auto"/>
              <w:ind w:left="33" w:right="-108"/>
              <w:jc w:val="center"/>
              <w:rPr>
                <w:rFonts w:ascii="Times New Roman" w:hAnsi="Times New Roman" w:cs="Times New Roman"/>
                <w:sz w:val="20"/>
                <w:szCs w:val="20"/>
              </w:rPr>
            </w:pPr>
          </w:p>
        </w:tc>
        <w:tc>
          <w:tcPr>
            <w:tcW w:w="993" w:type="dxa"/>
            <w:vAlign w:val="center"/>
          </w:tcPr>
          <w:p w:rsidR="00DA6671" w:rsidRPr="00B237D8" w:rsidRDefault="00DA667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,730</w:t>
            </w:r>
          </w:p>
        </w:tc>
      </w:tr>
      <w:tr w:rsidR="00DA6671" w:rsidRPr="00B237D8" w:rsidTr="00B237D8">
        <w:tc>
          <w:tcPr>
            <w:tcW w:w="5245" w:type="dxa"/>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insanlara davranışlarında yüksek st</w:t>
            </w:r>
            <w:r w:rsidR="00035C0E">
              <w:rPr>
                <w:rFonts w:ascii="Times New Roman" w:hAnsi="Times New Roman" w:cs="Times New Roman"/>
                <w:sz w:val="20"/>
                <w:szCs w:val="20"/>
              </w:rPr>
              <w:t>and</w:t>
            </w:r>
            <w:r w:rsidRPr="00B237D8">
              <w:rPr>
                <w:rFonts w:ascii="Times New Roman" w:hAnsi="Times New Roman" w:cs="Times New Roman"/>
                <w:sz w:val="20"/>
                <w:szCs w:val="20"/>
              </w:rPr>
              <w:t>artları tutturur.</w:t>
            </w:r>
          </w:p>
        </w:tc>
        <w:tc>
          <w:tcPr>
            <w:tcW w:w="1418" w:type="dxa"/>
            <w:vAlign w:val="center"/>
          </w:tcPr>
          <w:p w:rsidR="00DA6671" w:rsidRPr="00B237D8" w:rsidRDefault="00DA6671" w:rsidP="00272222">
            <w:pPr>
              <w:spacing w:after="0" w:line="240" w:lineRule="auto"/>
              <w:jc w:val="center"/>
              <w:rPr>
                <w:rFonts w:ascii="Times New Roman" w:hAnsi="Times New Roman" w:cs="Times New Roman"/>
                <w:sz w:val="20"/>
                <w:szCs w:val="20"/>
              </w:rPr>
            </w:pPr>
          </w:p>
        </w:tc>
        <w:tc>
          <w:tcPr>
            <w:tcW w:w="1416" w:type="dxa"/>
            <w:vAlign w:val="center"/>
          </w:tcPr>
          <w:p w:rsidR="00DA6671" w:rsidRPr="00B237D8" w:rsidRDefault="00DA6671" w:rsidP="00272222">
            <w:pPr>
              <w:spacing w:after="0" w:line="240" w:lineRule="auto"/>
              <w:ind w:left="-108" w:right="-108"/>
              <w:jc w:val="center"/>
              <w:rPr>
                <w:rFonts w:ascii="Times New Roman" w:hAnsi="Times New Roman" w:cs="Times New Roman"/>
                <w:sz w:val="20"/>
                <w:szCs w:val="20"/>
              </w:rPr>
            </w:pPr>
          </w:p>
        </w:tc>
        <w:tc>
          <w:tcPr>
            <w:tcW w:w="993" w:type="dxa"/>
            <w:vAlign w:val="center"/>
          </w:tcPr>
          <w:p w:rsidR="00DA6671" w:rsidRPr="00B237D8" w:rsidRDefault="00DA667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,676</w:t>
            </w:r>
          </w:p>
        </w:tc>
      </w:tr>
      <w:tr w:rsidR="00DA6671" w:rsidRPr="00B237D8" w:rsidTr="00B237D8">
        <w:tc>
          <w:tcPr>
            <w:tcW w:w="5245" w:type="dxa"/>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Markaya, güven duyarım.</w:t>
            </w:r>
          </w:p>
        </w:tc>
        <w:tc>
          <w:tcPr>
            <w:tcW w:w="1418" w:type="dxa"/>
            <w:vAlign w:val="center"/>
          </w:tcPr>
          <w:p w:rsidR="00DA6671" w:rsidRPr="00B237D8" w:rsidRDefault="00DA6671" w:rsidP="00272222">
            <w:pPr>
              <w:spacing w:after="0" w:line="240" w:lineRule="auto"/>
              <w:jc w:val="center"/>
              <w:rPr>
                <w:rFonts w:ascii="Times New Roman" w:hAnsi="Times New Roman" w:cs="Times New Roman"/>
                <w:sz w:val="20"/>
                <w:szCs w:val="20"/>
              </w:rPr>
            </w:pPr>
          </w:p>
        </w:tc>
        <w:tc>
          <w:tcPr>
            <w:tcW w:w="1416" w:type="dxa"/>
            <w:vAlign w:val="center"/>
          </w:tcPr>
          <w:p w:rsidR="00DA6671" w:rsidRPr="00B237D8" w:rsidRDefault="00DA6671" w:rsidP="00272222">
            <w:pPr>
              <w:spacing w:after="0" w:line="240" w:lineRule="auto"/>
              <w:ind w:left="-108" w:right="-108"/>
              <w:jc w:val="center"/>
              <w:rPr>
                <w:rFonts w:ascii="Times New Roman" w:hAnsi="Times New Roman" w:cs="Times New Roman"/>
                <w:sz w:val="20"/>
                <w:szCs w:val="20"/>
              </w:rPr>
            </w:pPr>
          </w:p>
        </w:tc>
        <w:tc>
          <w:tcPr>
            <w:tcW w:w="993" w:type="dxa"/>
            <w:vAlign w:val="center"/>
          </w:tcPr>
          <w:p w:rsidR="00DA6671" w:rsidRPr="00B237D8" w:rsidRDefault="00DA667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,675</w:t>
            </w:r>
          </w:p>
        </w:tc>
      </w:tr>
      <w:tr w:rsidR="00DA6671" w:rsidRPr="00B237D8" w:rsidTr="00B237D8">
        <w:tc>
          <w:tcPr>
            <w:tcW w:w="5245" w:type="dxa"/>
            <w:tcBorders>
              <w:bottom w:val="single" w:sz="18" w:space="0" w:color="auto"/>
            </w:tcBorders>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hakkında, iyi hislerim vardır.</w:t>
            </w:r>
          </w:p>
        </w:tc>
        <w:tc>
          <w:tcPr>
            <w:tcW w:w="1418" w:type="dxa"/>
            <w:tcBorders>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p>
        </w:tc>
        <w:tc>
          <w:tcPr>
            <w:tcW w:w="1416" w:type="dxa"/>
            <w:tcBorders>
              <w:bottom w:val="single" w:sz="18" w:space="0" w:color="auto"/>
            </w:tcBorders>
            <w:vAlign w:val="center"/>
          </w:tcPr>
          <w:p w:rsidR="00DA6671" w:rsidRPr="00B237D8" w:rsidRDefault="00DA6671" w:rsidP="00272222">
            <w:pPr>
              <w:spacing w:after="0" w:line="240" w:lineRule="auto"/>
              <w:ind w:left="-108" w:right="-108"/>
              <w:jc w:val="center"/>
              <w:rPr>
                <w:rFonts w:ascii="Times New Roman" w:hAnsi="Times New Roman" w:cs="Times New Roman"/>
                <w:sz w:val="20"/>
                <w:szCs w:val="20"/>
              </w:rPr>
            </w:pPr>
          </w:p>
        </w:tc>
        <w:tc>
          <w:tcPr>
            <w:tcW w:w="993" w:type="dxa"/>
            <w:tcBorders>
              <w:bottom w:val="single" w:sz="18" w:space="0" w:color="auto"/>
            </w:tcBorders>
            <w:vAlign w:val="center"/>
          </w:tcPr>
          <w:p w:rsidR="00DA6671" w:rsidRPr="00B237D8" w:rsidRDefault="00DA6671" w:rsidP="00272222">
            <w:pPr>
              <w:spacing w:after="0" w:line="240" w:lineRule="auto"/>
              <w:ind w:left="-107" w:right="-108"/>
              <w:jc w:val="center"/>
              <w:rPr>
                <w:rFonts w:ascii="Times New Roman" w:hAnsi="Times New Roman" w:cs="Times New Roman"/>
                <w:sz w:val="20"/>
                <w:szCs w:val="20"/>
              </w:rPr>
            </w:pPr>
            <w:r w:rsidRPr="00B237D8">
              <w:rPr>
                <w:rFonts w:ascii="Times New Roman" w:hAnsi="Times New Roman" w:cs="Times New Roman"/>
                <w:sz w:val="20"/>
                <w:szCs w:val="20"/>
              </w:rPr>
              <w:t>,647</w:t>
            </w:r>
          </w:p>
        </w:tc>
      </w:tr>
      <w:tr w:rsidR="00DA6671" w:rsidRPr="00B237D8" w:rsidTr="00B237D8">
        <w:trPr>
          <w:trHeight w:val="157"/>
        </w:trPr>
        <w:tc>
          <w:tcPr>
            <w:tcW w:w="5245" w:type="dxa"/>
            <w:tcBorders>
              <w:top w:val="single" w:sz="18" w:space="0" w:color="auto"/>
              <w:bottom w:val="single" w:sz="18" w:space="0" w:color="auto"/>
            </w:tcBorders>
            <w:vAlign w:val="center"/>
          </w:tcPr>
          <w:p w:rsidR="00DA6671" w:rsidRPr="00B237D8" w:rsidRDefault="00DA6671" w:rsidP="00272222">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Özdeğerler (Eigenvalues)</w:t>
            </w:r>
          </w:p>
        </w:tc>
        <w:tc>
          <w:tcPr>
            <w:tcW w:w="1418"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3,703</w:t>
            </w:r>
          </w:p>
        </w:tc>
        <w:tc>
          <w:tcPr>
            <w:tcW w:w="1416"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3,352</w:t>
            </w:r>
          </w:p>
        </w:tc>
        <w:tc>
          <w:tcPr>
            <w:tcW w:w="993" w:type="dxa"/>
            <w:tcBorders>
              <w:top w:val="single" w:sz="18" w:space="0" w:color="auto"/>
              <w:bottom w:val="single" w:sz="18" w:space="0" w:color="auto"/>
            </w:tcBorders>
            <w:vAlign w:val="center"/>
          </w:tcPr>
          <w:p w:rsidR="00DA6671" w:rsidRPr="00B237D8" w:rsidRDefault="00DA6671" w:rsidP="00272222">
            <w:pPr>
              <w:spacing w:after="0" w:line="240" w:lineRule="auto"/>
              <w:ind w:left="-107"/>
              <w:jc w:val="center"/>
              <w:rPr>
                <w:rFonts w:ascii="Times New Roman" w:hAnsi="Times New Roman" w:cs="Times New Roman"/>
                <w:sz w:val="20"/>
                <w:szCs w:val="20"/>
              </w:rPr>
            </w:pPr>
            <w:r w:rsidRPr="00B237D8">
              <w:rPr>
                <w:rFonts w:ascii="Times New Roman" w:hAnsi="Times New Roman" w:cs="Times New Roman"/>
                <w:sz w:val="20"/>
                <w:szCs w:val="20"/>
              </w:rPr>
              <w:t>3,009</w:t>
            </w:r>
          </w:p>
        </w:tc>
      </w:tr>
      <w:tr w:rsidR="00DA6671" w:rsidRPr="00B237D8" w:rsidTr="00B237D8">
        <w:tc>
          <w:tcPr>
            <w:tcW w:w="5245" w:type="dxa"/>
            <w:tcBorders>
              <w:top w:val="single" w:sz="18" w:space="0" w:color="auto"/>
              <w:bottom w:val="single" w:sz="18" w:space="0" w:color="auto"/>
            </w:tcBorders>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Açıklanan Varyans Yüzdesi %</w:t>
            </w:r>
          </w:p>
        </w:tc>
        <w:tc>
          <w:tcPr>
            <w:tcW w:w="1418"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19,489</w:t>
            </w:r>
          </w:p>
        </w:tc>
        <w:tc>
          <w:tcPr>
            <w:tcW w:w="1416"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17,644</w:t>
            </w:r>
          </w:p>
        </w:tc>
        <w:tc>
          <w:tcPr>
            <w:tcW w:w="993" w:type="dxa"/>
            <w:tcBorders>
              <w:top w:val="single" w:sz="18" w:space="0" w:color="auto"/>
              <w:bottom w:val="single" w:sz="18" w:space="0" w:color="auto"/>
            </w:tcBorders>
            <w:vAlign w:val="center"/>
          </w:tcPr>
          <w:p w:rsidR="00DA6671" w:rsidRPr="00B237D8" w:rsidRDefault="00DA6671" w:rsidP="00272222">
            <w:pPr>
              <w:spacing w:after="0" w:line="240" w:lineRule="auto"/>
              <w:ind w:left="-107"/>
              <w:jc w:val="center"/>
              <w:rPr>
                <w:rFonts w:ascii="Times New Roman" w:hAnsi="Times New Roman" w:cs="Times New Roman"/>
                <w:sz w:val="20"/>
                <w:szCs w:val="20"/>
              </w:rPr>
            </w:pPr>
            <w:r w:rsidRPr="00B237D8">
              <w:rPr>
                <w:rFonts w:ascii="Times New Roman" w:hAnsi="Times New Roman" w:cs="Times New Roman"/>
                <w:sz w:val="20"/>
                <w:szCs w:val="20"/>
              </w:rPr>
              <w:t>15,837</w:t>
            </w:r>
          </w:p>
        </w:tc>
      </w:tr>
      <w:tr w:rsidR="00DA6671" w:rsidRPr="00B237D8" w:rsidTr="00B237D8">
        <w:trPr>
          <w:trHeight w:val="225"/>
        </w:trPr>
        <w:tc>
          <w:tcPr>
            <w:tcW w:w="5245" w:type="dxa"/>
            <w:tcBorders>
              <w:top w:val="single" w:sz="18" w:space="0" w:color="auto"/>
              <w:bottom w:val="single" w:sz="18" w:space="0" w:color="auto"/>
            </w:tcBorders>
            <w:vAlign w:val="center"/>
          </w:tcPr>
          <w:p w:rsidR="00DA6671" w:rsidRPr="00B237D8" w:rsidRDefault="00DA6671" w:rsidP="00272222">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Toplam Açıklanan Varyans Yüzdesi %</w:t>
            </w:r>
          </w:p>
        </w:tc>
        <w:tc>
          <w:tcPr>
            <w:tcW w:w="3827" w:type="dxa"/>
            <w:gridSpan w:val="3"/>
            <w:tcBorders>
              <w:top w:val="single" w:sz="18" w:space="0" w:color="auto"/>
              <w:bottom w:val="single" w:sz="18" w:space="0" w:color="auto"/>
            </w:tcBorders>
            <w:vAlign w:val="center"/>
          </w:tcPr>
          <w:p w:rsidR="00DA6671" w:rsidRPr="00B237D8" w:rsidRDefault="00DA6671" w:rsidP="00272222">
            <w:pPr>
              <w:spacing w:after="0" w:line="240" w:lineRule="auto"/>
              <w:ind w:left="-108" w:right="-110"/>
              <w:jc w:val="center"/>
              <w:rPr>
                <w:rFonts w:ascii="Times New Roman" w:hAnsi="Times New Roman" w:cs="Times New Roman"/>
                <w:sz w:val="20"/>
                <w:szCs w:val="20"/>
              </w:rPr>
            </w:pPr>
            <w:r w:rsidRPr="00B237D8">
              <w:rPr>
                <w:rFonts w:ascii="Times New Roman" w:hAnsi="Times New Roman" w:cs="Times New Roman"/>
                <w:sz w:val="20"/>
                <w:szCs w:val="20"/>
              </w:rPr>
              <w:t xml:space="preserve">   52,970</w:t>
            </w:r>
          </w:p>
        </w:tc>
      </w:tr>
      <w:tr w:rsidR="00DA6671" w:rsidRPr="00B237D8" w:rsidTr="00B237D8">
        <w:trPr>
          <w:trHeight w:val="127"/>
        </w:trPr>
        <w:tc>
          <w:tcPr>
            <w:tcW w:w="5245" w:type="dxa"/>
            <w:tcBorders>
              <w:top w:val="single" w:sz="18" w:space="0" w:color="auto"/>
              <w:bottom w:val="single" w:sz="18" w:space="0" w:color="auto"/>
            </w:tcBorders>
            <w:vAlign w:val="center"/>
          </w:tcPr>
          <w:p w:rsidR="00DA6671" w:rsidRPr="00B237D8" w:rsidRDefault="00DA6671" w:rsidP="00272222">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 xml:space="preserve">Cronbach Alpha </w:t>
            </w:r>
          </w:p>
        </w:tc>
        <w:tc>
          <w:tcPr>
            <w:tcW w:w="1418"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,831</w:t>
            </w:r>
          </w:p>
        </w:tc>
        <w:tc>
          <w:tcPr>
            <w:tcW w:w="1416"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,810</w:t>
            </w:r>
          </w:p>
        </w:tc>
        <w:tc>
          <w:tcPr>
            <w:tcW w:w="993" w:type="dxa"/>
            <w:tcBorders>
              <w:top w:val="single" w:sz="18" w:space="0" w:color="auto"/>
              <w:bottom w:val="single" w:sz="18" w:space="0" w:color="auto"/>
            </w:tcBorders>
            <w:vAlign w:val="center"/>
          </w:tcPr>
          <w:p w:rsidR="00DA6671" w:rsidRPr="00B237D8" w:rsidRDefault="00DA6671" w:rsidP="00272222">
            <w:pPr>
              <w:spacing w:after="0" w:line="240" w:lineRule="auto"/>
              <w:jc w:val="center"/>
              <w:rPr>
                <w:rFonts w:ascii="Times New Roman" w:hAnsi="Times New Roman" w:cs="Times New Roman"/>
                <w:sz w:val="20"/>
                <w:szCs w:val="20"/>
              </w:rPr>
            </w:pPr>
            <w:r w:rsidRPr="00B237D8">
              <w:rPr>
                <w:rFonts w:ascii="Times New Roman" w:hAnsi="Times New Roman" w:cs="Times New Roman"/>
                <w:sz w:val="20"/>
                <w:szCs w:val="20"/>
              </w:rPr>
              <w:t>,801</w:t>
            </w:r>
          </w:p>
        </w:tc>
      </w:tr>
    </w:tbl>
    <w:p w:rsidR="00CE4DE3" w:rsidRPr="00272222" w:rsidRDefault="00CE4DE3" w:rsidP="00272222">
      <w:pPr>
        <w:spacing w:after="0" w:line="240" w:lineRule="auto"/>
        <w:ind w:firstLine="708"/>
        <w:jc w:val="both"/>
        <w:rPr>
          <w:rFonts w:ascii="Times New Roman" w:hAnsi="Times New Roman" w:cs="Times New Roman"/>
          <w:sz w:val="24"/>
          <w:szCs w:val="24"/>
        </w:rPr>
      </w:pPr>
    </w:p>
    <w:p w:rsidR="00B93194" w:rsidRPr="00272222" w:rsidRDefault="00B93194"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Son olarak Mercedes’in iç tasarımı Chanel tarafından yapması durumunda gerçekleşecek olan </w:t>
      </w:r>
      <w:r w:rsidR="00066E75" w:rsidRPr="00272222">
        <w:rPr>
          <w:rFonts w:ascii="Times New Roman" w:hAnsi="Times New Roman" w:cs="Times New Roman"/>
          <w:sz w:val="24"/>
          <w:szCs w:val="24"/>
        </w:rPr>
        <w:t xml:space="preserve">Kurumsal İtibar Ölçeğine </w:t>
      </w:r>
      <w:r w:rsidRPr="00272222">
        <w:rPr>
          <w:rFonts w:ascii="Times New Roman" w:hAnsi="Times New Roman" w:cs="Times New Roman"/>
          <w:sz w:val="24"/>
          <w:szCs w:val="24"/>
        </w:rPr>
        <w:t>ilişkin anlamlılık, korelasyon ve anti-image korelasyon matrisleri incelenmiştir.</w:t>
      </w:r>
      <w:r w:rsidRPr="00272222">
        <w:rPr>
          <w:rFonts w:ascii="Times New Roman" w:eastAsia="TimesNewRomanPSMT" w:hAnsi="Times New Roman" w:cs="Times New Roman"/>
          <w:sz w:val="24"/>
          <w:szCs w:val="24"/>
        </w:rPr>
        <w:t xml:space="preserve"> Anlamlı ve limitler dahilindeki maddeler arası ilişki katsayılarının, faktör analizi yapabilecek düzeyde oldukları görülmüştür. Bununla birlikte elde edilen Bartlett’s küresellik testi değeri (&lt;0,05) değişkenler arası ilişkilerin oluşturduğu matrisin anlamlılığına ve faktör analizinin yapılabileceğine ilişkin bir diğer göstergedir. Kaiser-Meyer-Olkin değeri (0</w:t>
      </w:r>
      <w:r w:rsidR="00D46D36" w:rsidRPr="00272222">
        <w:rPr>
          <w:rFonts w:ascii="Times New Roman" w:eastAsia="TimesNewRomanPSMT" w:hAnsi="Times New Roman" w:cs="Times New Roman"/>
          <w:sz w:val="24"/>
          <w:szCs w:val="24"/>
        </w:rPr>
        <w:t>,93</w:t>
      </w:r>
      <w:r w:rsidRPr="00272222">
        <w:rPr>
          <w:rFonts w:ascii="Times New Roman" w:eastAsia="TimesNewRomanPSMT" w:hAnsi="Times New Roman" w:cs="Times New Roman"/>
          <w:sz w:val="24"/>
          <w:szCs w:val="24"/>
        </w:rPr>
        <w:t xml:space="preserve">) ise örneklemin faktör analizi yapılabilecek büyüklükte olduğunu ortaya koymaktadır. </w:t>
      </w:r>
    </w:p>
    <w:p w:rsidR="00B93194" w:rsidRPr="00272222" w:rsidRDefault="00B93194" w:rsidP="00B237D8">
      <w:pPr>
        <w:spacing w:after="120" w:line="240" w:lineRule="auto"/>
        <w:jc w:val="both"/>
        <w:rPr>
          <w:rFonts w:ascii="Times New Roman" w:hAnsi="Times New Roman" w:cs="Times New Roman"/>
          <w:sz w:val="24"/>
          <w:szCs w:val="24"/>
        </w:rPr>
      </w:pPr>
      <w:r w:rsidRPr="00272222">
        <w:rPr>
          <w:rFonts w:ascii="Times New Roman" w:eastAsia="TimesNewRomanPSMT" w:hAnsi="Times New Roman" w:cs="Times New Roman"/>
          <w:sz w:val="24"/>
          <w:szCs w:val="24"/>
        </w:rPr>
        <w:t xml:space="preserve">Faktörleştirmeye yönelik yapılan </w:t>
      </w:r>
      <w:r w:rsidR="00066E75" w:rsidRPr="00272222">
        <w:rPr>
          <w:rFonts w:ascii="Times New Roman" w:eastAsia="TimesNewRomanPSMT" w:hAnsi="Times New Roman" w:cs="Times New Roman"/>
          <w:sz w:val="24"/>
          <w:szCs w:val="24"/>
        </w:rPr>
        <w:t xml:space="preserve">Temel Bileşenler Analizi </w:t>
      </w:r>
      <w:r w:rsidRPr="00272222">
        <w:rPr>
          <w:rFonts w:ascii="Times New Roman" w:eastAsia="TimesNewRomanPSMT" w:hAnsi="Times New Roman" w:cs="Times New Roman"/>
          <w:sz w:val="24"/>
          <w:szCs w:val="24"/>
        </w:rPr>
        <w:t>(</w:t>
      </w:r>
      <w:r w:rsidR="00066E75" w:rsidRPr="00272222">
        <w:rPr>
          <w:rFonts w:ascii="Times New Roman" w:eastAsia="TimesNewRomanPSMT" w:hAnsi="Times New Roman" w:cs="Times New Roman"/>
          <w:sz w:val="24"/>
          <w:szCs w:val="24"/>
        </w:rPr>
        <w:t>Principal</w:t>
      </w:r>
      <w:r w:rsidR="00066E75">
        <w:rPr>
          <w:rFonts w:ascii="Times New Roman" w:eastAsia="TimesNewRomanPSMT" w:hAnsi="Times New Roman" w:cs="Times New Roman"/>
          <w:sz w:val="24"/>
          <w:szCs w:val="24"/>
        </w:rPr>
        <w:t xml:space="preserve"> </w:t>
      </w:r>
      <w:r w:rsidR="00066E75" w:rsidRPr="00272222">
        <w:rPr>
          <w:rFonts w:ascii="Times New Roman" w:eastAsia="TimesNewRomanPSMT" w:hAnsi="Times New Roman" w:cs="Times New Roman"/>
          <w:sz w:val="24"/>
          <w:szCs w:val="24"/>
        </w:rPr>
        <w:t>Component</w:t>
      </w:r>
      <w:r w:rsidR="00066E75">
        <w:rPr>
          <w:rFonts w:ascii="Times New Roman" w:eastAsia="TimesNewRomanPSMT" w:hAnsi="Times New Roman" w:cs="Times New Roman"/>
          <w:sz w:val="24"/>
          <w:szCs w:val="24"/>
        </w:rPr>
        <w:t xml:space="preserve"> </w:t>
      </w:r>
      <w:r w:rsidR="00066E75" w:rsidRPr="00272222">
        <w:rPr>
          <w:rFonts w:ascii="Times New Roman" w:eastAsia="TimesNewRomanPSMT" w:hAnsi="Times New Roman" w:cs="Times New Roman"/>
          <w:sz w:val="24"/>
          <w:szCs w:val="24"/>
        </w:rPr>
        <w:t>Analysis</w:t>
      </w:r>
      <w:r w:rsidRPr="00272222">
        <w:rPr>
          <w:rFonts w:ascii="Times New Roman" w:eastAsia="TimesNewRomanPSMT" w:hAnsi="Times New Roman" w:cs="Times New Roman"/>
          <w:sz w:val="24"/>
          <w:szCs w:val="24"/>
        </w:rPr>
        <w:t xml:space="preserve">) orijinalde 6 boyut ile 20 sorudan oluşan </w:t>
      </w:r>
      <w:r w:rsidR="00066E75" w:rsidRPr="00272222">
        <w:rPr>
          <w:rFonts w:ascii="Times New Roman" w:eastAsia="TimesNewRomanPSMT" w:hAnsi="Times New Roman" w:cs="Times New Roman"/>
          <w:sz w:val="24"/>
          <w:szCs w:val="24"/>
        </w:rPr>
        <w:t>Kurumsal İtibar Ölçeğinin</w:t>
      </w:r>
      <w:r w:rsidRPr="00272222">
        <w:rPr>
          <w:rFonts w:ascii="Times New Roman" w:eastAsia="TimesNewRomanPSMT" w:hAnsi="Times New Roman" w:cs="Times New Roman"/>
          <w:sz w:val="24"/>
          <w:szCs w:val="24"/>
        </w:rPr>
        <w:t xml:space="preserve">, </w:t>
      </w:r>
      <w:r w:rsidR="00D46D36" w:rsidRPr="00272222">
        <w:rPr>
          <w:rFonts w:ascii="Times New Roman" w:eastAsia="TimesNewRomanPSMT" w:hAnsi="Times New Roman" w:cs="Times New Roman"/>
          <w:sz w:val="24"/>
          <w:szCs w:val="24"/>
        </w:rPr>
        <w:t>örneklem üzerinde 2</w:t>
      </w:r>
      <w:r w:rsidRPr="00272222">
        <w:rPr>
          <w:rFonts w:ascii="Times New Roman" w:eastAsia="TimesNewRomanPSMT" w:hAnsi="Times New Roman" w:cs="Times New Roman"/>
          <w:sz w:val="24"/>
          <w:szCs w:val="24"/>
        </w:rPr>
        <w:t xml:space="preserve"> boyut </w:t>
      </w:r>
      <w:r w:rsidR="00F8116B" w:rsidRPr="00272222">
        <w:rPr>
          <w:rFonts w:ascii="Times New Roman" w:eastAsia="TimesNewRomanPSMT" w:hAnsi="Times New Roman" w:cs="Times New Roman"/>
          <w:sz w:val="24"/>
          <w:szCs w:val="24"/>
        </w:rPr>
        <w:t>ile 18</w:t>
      </w:r>
      <w:r w:rsidRPr="00272222">
        <w:rPr>
          <w:rFonts w:ascii="Times New Roman" w:eastAsia="TimesNewRomanPSMT" w:hAnsi="Times New Roman" w:cs="Times New Roman"/>
          <w:sz w:val="24"/>
          <w:szCs w:val="24"/>
        </w:rPr>
        <w:t xml:space="preserve"> sorudan oluştuğunu ortaya koymaktadır. Bu kapsamda</w:t>
      </w:r>
      <w:r w:rsidR="00D46D36" w:rsidRPr="00272222">
        <w:rPr>
          <w:rFonts w:ascii="Times New Roman" w:eastAsia="TimesNewRomanPSMT" w:hAnsi="Times New Roman" w:cs="Times New Roman"/>
          <w:sz w:val="24"/>
          <w:szCs w:val="24"/>
        </w:rPr>
        <w:t xml:space="preserve"> çapraz yüklenen “duygusal çekicilik</w:t>
      </w:r>
      <w:r w:rsidRPr="00272222">
        <w:rPr>
          <w:rFonts w:ascii="Times New Roman" w:eastAsia="TimesNewRomanPSMT" w:hAnsi="Times New Roman" w:cs="Times New Roman"/>
          <w:sz w:val="24"/>
          <w:szCs w:val="24"/>
        </w:rPr>
        <w:t>” boyutuna ait bir soru (</w:t>
      </w:r>
      <w:r w:rsidR="00066E75">
        <w:rPr>
          <w:rFonts w:ascii="Times New Roman" w:hAnsi="Times New Roman" w:cs="Times New Roman"/>
          <w:sz w:val="24"/>
          <w:szCs w:val="24"/>
        </w:rPr>
        <w:t>Markaya</w:t>
      </w:r>
      <w:r w:rsidR="00D46D36" w:rsidRPr="00272222">
        <w:rPr>
          <w:rFonts w:ascii="Times New Roman" w:hAnsi="Times New Roman" w:cs="Times New Roman"/>
          <w:sz w:val="24"/>
          <w:szCs w:val="24"/>
        </w:rPr>
        <w:t xml:space="preserve"> güven duyarım</w:t>
      </w:r>
      <w:r w:rsidRPr="00272222">
        <w:rPr>
          <w:rFonts w:ascii="Times New Roman" w:eastAsia="TimesNewRomanPSMT" w:hAnsi="Times New Roman" w:cs="Times New Roman"/>
          <w:sz w:val="24"/>
          <w:szCs w:val="24"/>
        </w:rPr>
        <w:t>)</w:t>
      </w:r>
      <w:r w:rsidR="00F8116B" w:rsidRPr="00272222">
        <w:rPr>
          <w:rFonts w:ascii="Times New Roman" w:eastAsia="TimesNewRomanPSMT" w:hAnsi="Times New Roman" w:cs="Times New Roman"/>
          <w:sz w:val="24"/>
          <w:szCs w:val="24"/>
        </w:rPr>
        <w:t xml:space="preserve"> ile “finansal performansa ait bir soru (</w:t>
      </w:r>
      <w:r w:rsidR="00F8116B" w:rsidRPr="00272222">
        <w:rPr>
          <w:rFonts w:ascii="Times New Roman" w:hAnsi="Times New Roman" w:cs="Times New Roman"/>
          <w:sz w:val="24"/>
          <w:szCs w:val="24"/>
        </w:rPr>
        <w:t>Marka, yatırımcılar için düşük riskli görünür)</w:t>
      </w:r>
      <w:r w:rsidRPr="00272222">
        <w:rPr>
          <w:rFonts w:ascii="Times New Roman" w:eastAsia="TimesNewRomanPSMT" w:hAnsi="Times New Roman" w:cs="Times New Roman"/>
          <w:sz w:val="24"/>
          <w:szCs w:val="24"/>
        </w:rPr>
        <w:t xml:space="preserve"> anketten çıkarılmıştır.</w:t>
      </w:r>
      <w:r w:rsidRPr="00272222">
        <w:rPr>
          <w:rFonts w:ascii="Times New Roman" w:hAnsi="Times New Roman" w:cs="Times New Roman"/>
          <w:sz w:val="24"/>
          <w:szCs w:val="24"/>
        </w:rPr>
        <w:t xml:space="preserve"> Uygulanan </w:t>
      </w:r>
      <w:r w:rsidR="00066E75" w:rsidRPr="00272222">
        <w:rPr>
          <w:rFonts w:ascii="Times New Roman" w:hAnsi="Times New Roman" w:cs="Times New Roman"/>
          <w:sz w:val="24"/>
          <w:szCs w:val="24"/>
        </w:rPr>
        <w:t>Varimax Eksen Döndürme Tekniği</w:t>
      </w:r>
      <w:r w:rsidRPr="00272222">
        <w:rPr>
          <w:rFonts w:ascii="Times New Roman" w:hAnsi="Times New Roman" w:cs="Times New Roman"/>
          <w:sz w:val="24"/>
          <w:szCs w:val="24"/>
        </w:rPr>
        <w:t xml:space="preserve">, gözlenen değişkenlerin ilişkili oldukları faktörlere yakınlaşmalarını, ilişkisiz oldukları faktörlerden de uzaklaşmalarını sağlayarak anlamlı ve yorumlanabilir bir ölçek yapısının oluşmasına neden olmuştur. </w:t>
      </w:r>
    </w:p>
    <w:p w:rsidR="00B93194" w:rsidRPr="00272222" w:rsidRDefault="006637A5" w:rsidP="00B237D8">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Buna göre 14</w:t>
      </w:r>
      <w:r w:rsidR="00B93194" w:rsidRPr="00272222">
        <w:rPr>
          <w:rFonts w:ascii="Times New Roman" w:hAnsi="Times New Roman" w:cs="Times New Roman"/>
          <w:sz w:val="24"/>
          <w:szCs w:val="24"/>
        </w:rPr>
        <w:t xml:space="preserve"> maddeden oluşarak topla</w:t>
      </w:r>
      <w:r w:rsidRPr="00272222">
        <w:rPr>
          <w:rFonts w:ascii="Times New Roman" w:hAnsi="Times New Roman" w:cs="Times New Roman"/>
          <w:sz w:val="24"/>
          <w:szCs w:val="24"/>
        </w:rPr>
        <w:t>m varyansın % 33,47</w:t>
      </w:r>
      <w:r w:rsidR="00B93194" w:rsidRPr="00272222">
        <w:rPr>
          <w:rFonts w:ascii="Times New Roman" w:hAnsi="Times New Roman" w:cs="Times New Roman"/>
          <w:sz w:val="24"/>
          <w:szCs w:val="24"/>
        </w:rPr>
        <w:t>’</w:t>
      </w:r>
      <w:r w:rsidRPr="00272222">
        <w:rPr>
          <w:rFonts w:ascii="Times New Roman" w:hAnsi="Times New Roman" w:cs="Times New Roman"/>
          <w:sz w:val="24"/>
          <w:szCs w:val="24"/>
        </w:rPr>
        <w:t>sini açıklayan ve ”</w:t>
      </w:r>
      <w:r w:rsidR="00CE78F1" w:rsidRPr="00272222">
        <w:rPr>
          <w:rFonts w:ascii="Times New Roman" w:hAnsi="Times New Roman" w:cs="Times New Roman"/>
          <w:sz w:val="24"/>
          <w:szCs w:val="24"/>
        </w:rPr>
        <w:t>çalışma ortamı, vizyon ve liderlik, ürün/hizmet ve finansal performans</w:t>
      </w:r>
      <w:r w:rsidR="00B93194" w:rsidRPr="00272222">
        <w:rPr>
          <w:rFonts w:ascii="Times New Roman" w:hAnsi="Times New Roman" w:cs="Times New Roman"/>
          <w:sz w:val="24"/>
          <w:szCs w:val="24"/>
        </w:rPr>
        <w:t>” şeklinde isimlendirilen birinci faktör 0,</w:t>
      </w:r>
      <w:r w:rsidR="003D47B8" w:rsidRPr="00272222">
        <w:rPr>
          <w:rFonts w:ascii="Times New Roman" w:hAnsi="Times New Roman" w:cs="Times New Roman"/>
          <w:sz w:val="24"/>
          <w:szCs w:val="24"/>
        </w:rPr>
        <w:t>915</w:t>
      </w:r>
      <w:r w:rsidR="00066E75">
        <w:rPr>
          <w:rFonts w:ascii="Times New Roman" w:hAnsi="Times New Roman" w:cs="Times New Roman"/>
          <w:sz w:val="24"/>
          <w:szCs w:val="24"/>
        </w:rPr>
        <w:t xml:space="preserve"> </w:t>
      </w:r>
      <w:r w:rsidR="00B93194" w:rsidRPr="00272222">
        <w:rPr>
          <w:rFonts w:ascii="Times New Roman" w:hAnsi="Times New Roman" w:cs="Times New Roman"/>
          <w:sz w:val="24"/>
          <w:szCs w:val="24"/>
        </w:rPr>
        <w:t>cro</w:t>
      </w:r>
      <w:r w:rsidRPr="00272222">
        <w:rPr>
          <w:rFonts w:ascii="Times New Roman" w:hAnsi="Times New Roman" w:cs="Times New Roman"/>
          <w:sz w:val="24"/>
          <w:szCs w:val="24"/>
        </w:rPr>
        <w:t xml:space="preserve">nbach-alpha değeri ile yüksek, 4 </w:t>
      </w:r>
      <w:r w:rsidR="00B93194" w:rsidRPr="00272222">
        <w:rPr>
          <w:rFonts w:ascii="Times New Roman" w:hAnsi="Times New Roman" w:cs="Times New Roman"/>
          <w:sz w:val="24"/>
          <w:szCs w:val="24"/>
        </w:rPr>
        <w:t>madde ile temsil e</w:t>
      </w:r>
      <w:r w:rsidRPr="00272222">
        <w:rPr>
          <w:rFonts w:ascii="Times New Roman" w:hAnsi="Times New Roman" w:cs="Times New Roman"/>
          <w:sz w:val="24"/>
          <w:szCs w:val="24"/>
        </w:rPr>
        <w:t xml:space="preserve">dilen ve toplam varyansın </w:t>
      </w:r>
      <w:r w:rsidRPr="00272222">
        <w:rPr>
          <w:rFonts w:ascii="Times New Roman" w:hAnsi="Times New Roman" w:cs="Times New Roman"/>
          <w:sz w:val="24"/>
          <w:szCs w:val="24"/>
        </w:rPr>
        <w:lastRenderedPageBreak/>
        <w:t>%17,50</w:t>
      </w:r>
      <w:r w:rsidR="00B93194" w:rsidRPr="00272222">
        <w:rPr>
          <w:rFonts w:ascii="Times New Roman" w:hAnsi="Times New Roman" w:cs="Times New Roman"/>
          <w:sz w:val="24"/>
          <w:szCs w:val="24"/>
        </w:rPr>
        <w:t>’</w:t>
      </w:r>
      <w:r w:rsidRPr="00272222">
        <w:rPr>
          <w:rFonts w:ascii="Times New Roman" w:hAnsi="Times New Roman" w:cs="Times New Roman"/>
          <w:sz w:val="24"/>
          <w:szCs w:val="24"/>
        </w:rPr>
        <w:t>sini</w:t>
      </w:r>
      <w:r w:rsidR="00B93194" w:rsidRPr="00272222">
        <w:rPr>
          <w:rFonts w:ascii="Times New Roman" w:hAnsi="Times New Roman" w:cs="Times New Roman"/>
          <w:sz w:val="24"/>
          <w:szCs w:val="24"/>
        </w:rPr>
        <w:t xml:space="preserve"> açıklayan ve “</w:t>
      </w:r>
      <w:r w:rsidRPr="00272222">
        <w:rPr>
          <w:rFonts w:ascii="Times New Roman" w:hAnsi="Times New Roman" w:cs="Times New Roman"/>
          <w:sz w:val="24"/>
          <w:szCs w:val="24"/>
        </w:rPr>
        <w:t xml:space="preserve">kurumsal sosyal sorumluluk </w:t>
      </w:r>
      <w:r w:rsidR="00CE78F1" w:rsidRPr="00272222">
        <w:rPr>
          <w:rFonts w:ascii="Times New Roman" w:hAnsi="Times New Roman" w:cs="Times New Roman"/>
          <w:sz w:val="24"/>
          <w:szCs w:val="24"/>
        </w:rPr>
        <w:t>ve duygusal çekicilik</w:t>
      </w:r>
      <w:r w:rsidR="00B93194" w:rsidRPr="00272222">
        <w:rPr>
          <w:rFonts w:ascii="Times New Roman" w:hAnsi="Times New Roman" w:cs="Times New Roman"/>
          <w:sz w:val="24"/>
          <w:szCs w:val="24"/>
        </w:rPr>
        <w:t>” şeklinde isimlendirilen ikinci faktör 0,</w:t>
      </w:r>
      <w:r w:rsidR="003D47B8" w:rsidRPr="00272222">
        <w:rPr>
          <w:rFonts w:ascii="Times New Roman" w:hAnsi="Times New Roman" w:cs="Times New Roman"/>
          <w:sz w:val="24"/>
          <w:szCs w:val="24"/>
        </w:rPr>
        <w:t>748</w:t>
      </w:r>
      <w:r w:rsidR="00B93194" w:rsidRPr="00272222">
        <w:rPr>
          <w:rFonts w:ascii="Times New Roman" w:hAnsi="Times New Roman" w:cs="Times New Roman"/>
          <w:sz w:val="24"/>
          <w:szCs w:val="24"/>
        </w:rPr>
        <w:t>cron</w:t>
      </w:r>
      <w:r w:rsidRPr="00272222">
        <w:rPr>
          <w:rFonts w:ascii="Times New Roman" w:hAnsi="Times New Roman" w:cs="Times New Roman"/>
          <w:sz w:val="24"/>
          <w:szCs w:val="24"/>
        </w:rPr>
        <w:t xml:space="preserve">bach-alpha değeri ile yüksek </w:t>
      </w:r>
      <w:r w:rsidR="00B93194" w:rsidRPr="00272222">
        <w:rPr>
          <w:rFonts w:ascii="Times New Roman" w:hAnsi="Times New Roman" w:cs="Times New Roman"/>
          <w:sz w:val="24"/>
          <w:szCs w:val="24"/>
        </w:rPr>
        <w:t>güvenilirlik düzeyindedir.</w:t>
      </w:r>
    </w:p>
    <w:p w:rsidR="00B93194" w:rsidRPr="00272222" w:rsidRDefault="00035C0E" w:rsidP="00272222">
      <w:pPr>
        <w:pStyle w:val="ResimYazs"/>
        <w:spacing w:after="240" w:line="240" w:lineRule="auto"/>
        <w:ind w:left="0"/>
        <w:jc w:val="center"/>
        <w:rPr>
          <w:rFonts w:ascii="Times New Roman" w:hAnsi="Times New Roman"/>
          <w:b w:val="0"/>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8</w:t>
      </w:r>
      <w:r w:rsidR="00066E75">
        <w:rPr>
          <w:rFonts w:ascii="Times New Roman" w:hAnsi="Times New Roman"/>
          <w:sz w:val="24"/>
          <w:szCs w:val="24"/>
        </w:rPr>
        <w:t>.</w:t>
      </w:r>
      <w:r w:rsidR="00B93194" w:rsidRPr="00272222">
        <w:rPr>
          <w:rFonts w:ascii="Times New Roman" w:hAnsi="Times New Roman"/>
          <w:sz w:val="24"/>
          <w:szCs w:val="24"/>
        </w:rPr>
        <w:t xml:space="preserve"> </w:t>
      </w:r>
      <w:r w:rsidR="006637A5" w:rsidRPr="00066E75">
        <w:rPr>
          <w:rFonts w:ascii="Times New Roman" w:hAnsi="Times New Roman"/>
          <w:sz w:val="24"/>
          <w:szCs w:val="24"/>
        </w:rPr>
        <w:t>Mercedes/</w:t>
      </w:r>
      <w:r w:rsidR="00B93194" w:rsidRPr="00066E75">
        <w:rPr>
          <w:rFonts w:ascii="Times New Roman" w:hAnsi="Times New Roman"/>
          <w:sz w:val="24"/>
          <w:szCs w:val="24"/>
        </w:rPr>
        <w:t>Chanel Kurumsal İtibar Ölçeği Keşfedici Faktör Analizi Sonuçları</w:t>
      </w:r>
    </w:p>
    <w:tbl>
      <w:tblPr>
        <w:tblpPr w:leftFromText="141" w:rightFromText="141" w:vertAnchor="text" w:tblpX="108" w:tblpY="1"/>
        <w:tblOverlap w:val="never"/>
        <w:tblW w:w="9072" w:type="dxa"/>
        <w:tblLayout w:type="fixed"/>
        <w:tblLook w:val="04A0" w:firstRow="1" w:lastRow="0" w:firstColumn="1" w:lastColumn="0" w:noHBand="0" w:noVBand="1"/>
      </w:tblPr>
      <w:tblGrid>
        <w:gridCol w:w="4678"/>
        <w:gridCol w:w="2552"/>
        <w:gridCol w:w="1842"/>
      </w:tblGrid>
      <w:tr w:rsidR="00817F32" w:rsidRPr="00B237D8" w:rsidTr="00B237D8">
        <w:tc>
          <w:tcPr>
            <w:tcW w:w="4678" w:type="dxa"/>
            <w:tcBorders>
              <w:top w:val="single" w:sz="18" w:space="0" w:color="auto"/>
              <w:bottom w:val="single" w:sz="18" w:space="0" w:color="auto"/>
            </w:tcBorders>
            <w:vAlign w:val="center"/>
          </w:tcPr>
          <w:p w:rsidR="00817F32" w:rsidRPr="00B237D8" w:rsidRDefault="00817F32" w:rsidP="00B237D8">
            <w:pPr>
              <w:spacing w:after="0" w:line="240" w:lineRule="auto"/>
              <w:jc w:val="center"/>
              <w:rPr>
                <w:rFonts w:ascii="Times New Roman" w:hAnsi="Times New Roman" w:cs="Times New Roman"/>
                <w:b/>
                <w:sz w:val="20"/>
                <w:szCs w:val="20"/>
              </w:rPr>
            </w:pPr>
            <w:r w:rsidRPr="00B237D8">
              <w:rPr>
                <w:rFonts w:ascii="Times New Roman" w:hAnsi="Times New Roman" w:cs="Times New Roman"/>
                <w:b/>
                <w:sz w:val="20"/>
                <w:szCs w:val="20"/>
              </w:rPr>
              <w:t>Madde</w:t>
            </w:r>
          </w:p>
        </w:tc>
        <w:tc>
          <w:tcPr>
            <w:tcW w:w="2552" w:type="dxa"/>
            <w:tcBorders>
              <w:top w:val="single" w:sz="18" w:space="0" w:color="auto"/>
              <w:bottom w:val="single" w:sz="18" w:space="0" w:color="auto"/>
            </w:tcBorders>
            <w:vAlign w:val="center"/>
          </w:tcPr>
          <w:p w:rsidR="00817F32" w:rsidRPr="00B237D8" w:rsidRDefault="002E2ADB" w:rsidP="00B237D8">
            <w:pPr>
              <w:tabs>
                <w:tab w:val="left" w:pos="-108"/>
              </w:tabs>
              <w:spacing w:after="0" w:line="240" w:lineRule="auto"/>
              <w:ind w:left="-108" w:right="-108"/>
              <w:jc w:val="center"/>
              <w:rPr>
                <w:rFonts w:ascii="Times New Roman" w:hAnsi="Times New Roman" w:cs="Times New Roman"/>
                <w:b/>
                <w:sz w:val="20"/>
                <w:szCs w:val="20"/>
              </w:rPr>
            </w:pPr>
            <w:r w:rsidRPr="00B237D8">
              <w:rPr>
                <w:rFonts w:ascii="Times New Roman" w:hAnsi="Times New Roman" w:cs="Times New Roman"/>
                <w:b/>
                <w:sz w:val="20"/>
                <w:szCs w:val="20"/>
              </w:rPr>
              <w:t>Çalışma Ortamı, Vizyon ve Liderlik, Ürün ve Hizmet, Finansal Performans</w:t>
            </w:r>
          </w:p>
        </w:tc>
        <w:tc>
          <w:tcPr>
            <w:tcW w:w="1842" w:type="dxa"/>
            <w:tcBorders>
              <w:top w:val="single" w:sz="18" w:space="0" w:color="auto"/>
              <w:bottom w:val="single" w:sz="18" w:space="0" w:color="auto"/>
            </w:tcBorders>
            <w:vAlign w:val="center"/>
          </w:tcPr>
          <w:p w:rsidR="00817F32" w:rsidRPr="00B237D8" w:rsidRDefault="00817F32" w:rsidP="00B237D8">
            <w:pPr>
              <w:spacing w:after="0" w:line="240" w:lineRule="auto"/>
              <w:ind w:left="-107" w:right="-108"/>
              <w:jc w:val="center"/>
              <w:rPr>
                <w:rFonts w:ascii="Times New Roman" w:hAnsi="Times New Roman" w:cs="Times New Roman"/>
                <w:b/>
                <w:sz w:val="20"/>
                <w:szCs w:val="20"/>
              </w:rPr>
            </w:pPr>
            <w:r w:rsidRPr="00B237D8">
              <w:rPr>
                <w:rFonts w:ascii="Times New Roman" w:hAnsi="Times New Roman" w:cs="Times New Roman"/>
                <w:b/>
                <w:sz w:val="20"/>
                <w:szCs w:val="20"/>
              </w:rPr>
              <w:t>Kurumsal Sosyal Sorumluluk</w:t>
            </w:r>
            <w:r w:rsidR="0096218D" w:rsidRPr="00B237D8">
              <w:rPr>
                <w:rFonts w:ascii="Times New Roman" w:hAnsi="Times New Roman" w:cs="Times New Roman"/>
                <w:b/>
                <w:sz w:val="20"/>
                <w:szCs w:val="20"/>
              </w:rPr>
              <w:t xml:space="preserve"> ve Duygusal Çekicilik</w:t>
            </w:r>
          </w:p>
        </w:tc>
      </w:tr>
      <w:tr w:rsidR="00712517" w:rsidRPr="00B237D8" w:rsidTr="00B237D8">
        <w:trPr>
          <w:trHeight w:val="190"/>
        </w:trPr>
        <w:tc>
          <w:tcPr>
            <w:tcW w:w="4678" w:type="dxa"/>
            <w:tcBorders>
              <w:top w:val="single" w:sz="18" w:space="0" w:color="auto"/>
            </w:tcBorders>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çalışılacak iyi bir şirket olarak görünür.</w:t>
            </w:r>
          </w:p>
        </w:tc>
        <w:tc>
          <w:tcPr>
            <w:tcW w:w="2552" w:type="dxa"/>
            <w:tcBorders>
              <w:top w:val="single" w:sz="18" w:space="0" w:color="auto"/>
            </w:tcBorders>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,747</w:t>
            </w:r>
          </w:p>
        </w:tc>
        <w:tc>
          <w:tcPr>
            <w:tcW w:w="1842" w:type="dxa"/>
            <w:tcBorders>
              <w:top w:val="single" w:sz="18" w:space="0" w:color="auto"/>
            </w:tcBorders>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yönetilir.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,713</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gelecek için açık bir vizyonu vardır.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,685</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çalışanlara sahip bir şirket olarak görünür.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,664</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pazar fırsatlarını tanır ve avantajlarından yararlanır.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,657</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yüksek kaliteli ürün ve hizmet sunar.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,655</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paranın karşılığı olan hizmetler sunar.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,647</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rPr>
          <w:trHeight w:val="220"/>
        </w:trPr>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Markada, mükemmel bir liderlik vardır.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,639</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yenilikçi ürün ve hizmet geliştirir.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,630</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rPr>
          <w:trHeight w:val="112"/>
        </w:trPr>
        <w:tc>
          <w:tcPr>
            <w:tcW w:w="4678" w:type="dxa"/>
            <w:vAlign w:val="center"/>
          </w:tcPr>
          <w:p w:rsidR="00712517" w:rsidRPr="00B237D8" w:rsidRDefault="00066E75" w:rsidP="00B237D8">
            <w:pPr>
              <w:spacing w:after="0" w:line="240" w:lineRule="auto"/>
              <w:rPr>
                <w:rFonts w:ascii="Times New Roman" w:hAnsi="Times New Roman" w:cs="Times New Roman"/>
                <w:sz w:val="20"/>
                <w:szCs w:val="20"/>
              </w:rPr>
            </w:pPr>
            <w:r>
              <w:rPr>
                <w:rFonts w:ascii="Times New Roman" w:hAnsi="Times New Roman" w:cs="Times New Roman"/>
                <w:sz w:val="20"/>
                <w:szCs w:val="20"/>
              </w:rPr>
              <w:t>Marka, güçlü bir kâ</w:t>
            </w:r>
            <w:r w:rsidR="00712517" w:rsidRPr="00B237D8">
              <w:rPr>
                <w:rFonts w:ascii="Times New Roman" w:hAnsi="Times New Roman" w:cs="Times New Roman"/>
                <w:sz w:val="20"/>
                <w:szCs w:val="20"/>
              </w:rPr>
              <w:t>rlılık geçmişine sahiptir.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,622</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Markayı, takdir eder ve saygı duyarım.</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,564</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ürün veya hizmetinin arkasında durur.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,560</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gelecekteki büyüme için, güçlü umutları olan bir şirket gibi görünür.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,549</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Markanın, rakiplerinden üstün gelme eğilimi vardır.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,519</w:t>
            </w: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çevreye karşı sorumlu bir şirkettir.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,849</w:t>
            </w: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iyi amaçları destekler.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,725</w:t>
            </w:r>
          </w:p>
        </w:tc>
      </w:tr>
      <w:tr w:rsidR="00712517" w:rsidRPr="00B237D8" w:rsidTr="00B237D8">
        <w:tc>
          <w:tcPr>
            <w:tcW w:w="4678" w:type="dxa"/>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insanlara davranışlarında yüksek st</w:t>
            </w:r>
            <w:r w:rsidR="00035C0E">
              <w:rPr>
                <w:rFonts w:ascii="Times New Roman" w:hAnsi="Times New Roman" w:cs="Times New Roman"/>
                <w:sz w:val="20"/>
                <w:szCs w:val="20"/>
              </w:rPr>
              <w:t>and</w:t>
            </w:r>
            <w:r w:rsidRPr="00B237D8">
              <w:rPr>
                <w:rFonts w:ascii="Times New Roman" w:hAnsi="Times New Roman" w:cs="Times New Roman"/>
                <w:sz w:val="20"/>
                <w:szCs w:val="20"/>
              </w:rPr>
              <w:t>artları tutturur.</w:t>
            </w:r>
          </w:p>
        </w:tc>
        <w:tc>
          <w:tcPr>
            <w:tcW w:w="255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c>
          <w:tcPr>
            <w:tcW w:w="1842" w:type="dxa"/>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,618</w:t>
            </w:r>
          </w:p>
        </w:tc>
      </w:tr>
      <w:tr w:rsidR="00712517" w:rsidRPr="00B237D8" w:rsidTr="00B237D8">
        <w:tc>
          <w:tcPr>
            <w:tcW w:w="4678" w:type="dxa"/>
            <w:tcBorders>
              <w:bottom w:val="single" w:sz="18" w:space="0" w:color="auto"/>
            </w:tcBorders>
            <w:vAlign w:val="center"/>
          </w:tcPr>
          <w:p w:rsidR="00712517" w:rsidRPr="00B237D8" w:rsidRDefault="00712517" w:rsidP="00B237D8">
            <w:pPr>
              <w:spacing w:after="0" w:line="240" w:lineRule="auto"/>
              <w:rPr>
                <w:rFonts w:ascii="Times New Roman" w:hAnsi="Times New Roman" w:cs="Times New Roman"/>
                <w:sz w:val="20"/>
                <w:szCs w:val="20"/>
              </w:rPr>
            </w:pPr>
            <w:r w:rsidRPr="00B237D8">
              <w:rPr>
                <w:rFonts w:ascii="Times New Roman" w:hAnsi="Times New Roman" w:cs="Times New Roman"/>
                <w:sz w:val="20"/>
                <w:szCs w:val="20"/>
              </w:rPr>
              <w:t>Marka hakkında, iyi hislerim vardır.</w:t>
            </w:r>
          </w:p>
        </w:tc>
        <w:tc>
          <w:tcPr>
            <w:tcW w:w="2552" w:type="dxa"/>
            <w:tcBorders>
              <w:bottom w:val="single" w:sz="18" w:space="0" w:color="auto"/>
            </w:tcBorders>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p>
        </w:tc>
        <w:tc>
          <w:tcPr>
            <w:tcW w:w="1842" w:type="dxa"/>
            <w:tcBorders>
              <w:bottom w:val="single" w:sz="18" w:space="0" w:color="auto"/>
            </w:tcBorders>
            <w:vAlign w:val="center"/>
          </w:tcPr>
          <w:p w:rsidR="00712517" w:rsidRPr="00B237D8" w:rsidRDefault="0071251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,554</w:t>
            </w:r>
          </w:p>
        </w:tc>
      </w:tr>
      <w:tr w:rsidR="00485ADF" w:rsidRPr="00B237D8" w:rsidTr="00B237D8">
        <w:trPr>
          <w:trHeight w:val="183"/>
        </w:trPr>
        <w:tc>
          <w:tcPr>
            <w:tcW w:w="4678" w:type="dxa"/>
            <w:tcBorders>
              <w:top w:val="single" w:sz="18" w:space="0" w:color="auto"/>
              <w:bottom w:val="single" w:sz="18" w:space="0" w:color="auto"/>
            </w:tcBorders>
            <w:vAlign w:val="center"/>
          </w:tcPr>
          <w:p w:rsidR="00485ADF" w:rsidRPr="00B237D8" w:rsidRDefault="00485ADF" w:rsidP="00B237D8">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Özdeğerler (Eigenvalues)</w:t>
            </w:r>
          </w:p>
        </w:tc>
        <w:tc>
          <w:tcPr>
            <w:tcW w:w="2552" w:type="dxa"/>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6,025</w:t>
            </w:r>
          </w:p>
        </w:tc>
        <w:tc>
          <w:tcPr>
            <w:tcW w:w="1842" w:type="dxa"/>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3,150</w:t>
            </w:r>
          </w:p>
        </w:tc>
      </w:tr>
      <w:tr w:rsidR="00485ADF" w:rsidRPr="00B237D8" w:rsidTr="00B237D8">
        <w:tc>
          <w:tcPr>
            <w:tcW w:w="4678" w:type="dxa"/>
            <w:tcBorders>
              <w:top w:val="single" w:sz="18" w:space="0" w:color="auto"/>
              <w:bottom w:val="single" w:sz="18" w:space="0" w:color="auto"/>
            </w:tcBorders>
            <w:vAlign w:val="center"/>
          </w:tcPr>
          <w:p w:rsidR="00485ADF" w:rsidRPr="00B237D8" w:rsidRDefault="00485ADF" w:rsidP="00B237D8">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Açıklanan Varyans Yüzdesi %</w:t>
            </w:r>
          </w:p>
        </w:tc>
        <w:tc>
          <w:tcPr>
            <w:tcW w:w="2552" w:type="dxa"/>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33,471</w:t>
            </w:r>
          </w:p>
        </w:tc>
        <w:tc>
          <w:tcPr>
            <w:tcW w:w="1842" w:type="dxa"/>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17,502</w:t>
            </w:r>
          </w:p>
        </w:tc>
      </w:tr>
      <w:tr w:rsidR="00485ADF" w:rsidRPr="00B237D8" w:rsidTr="00B237D8">
        <w:tc>
          <w:tcPr>
            <w:tcW w:w="4678" w:type="dxa"/>
            <w:tcBorders>
              <w:top w:val="single" w:sz="18" w:space="0" w:color="auto"/>
              <w:bottom w:val="single" w:sz="18" w:space="0" w:color="auto"/>
            </w:tcBorders>
            <w:vAlign w:val="center"/>
          </w:tcPr>
          <w:p w:rsidR="00485ADF" w:rsidRPr="00B237D8" w:rsidRDefault="00485ADF" w:rsidP="00B237D8">
            <w:pPr>
              <w:spacing w:after="0" w:line="240" w:lineRule="auto"/>
              <w:rPr>
                <w:rFonts w:ascii="Times New Roman" w:hAnsi="Times New Roman" w:cs="Times New Roman"/>
                <w:b/>
                <w:sz w:val="20"/>
                <w:szCs w:val="20"/>
              </w:rPr>
            </w:pPr>
            <w:r w:rsidRPr="00B237D8">
              <w:rPr>
                <w:rFonts w:ascii="Times New Roman" w:hAnsi="Times New Roman" w:cs="Times New Roman"/>
                <w:b/>
                <w:sz w:val="20"/>
                <w:szCs w:val="20"/>
              </w:rPr>
              <w:t>Toplam Açıklanan Varyans Yüzdesi %</w:t>
            </w:r>
          </w:p>
        </w:tc>
        <w:tc>
          <w:tcPr>
            <w:tcW w:w="4394" w:type="dxa"/>
            <w:gridSpan w:val="2"/>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50,973</w:t>
            </w:r>
          </w:p>
        </w:tc>
      </w:tr>
      <w:tr w:rsidR="00485ADF" w:rsidRPr="00B237D8" w:rsidTr="00B237D8">
        <w:trPr>
          <w:trHeight w:val="127"/>
        </w:trPr>
        <w:tc>
          <w:tcPr>
            <w:tcW w:w="4678" w:type="dxa"/>
            <w:tcBorders>
              <w:top w:val="single" w:sz="18" w:space="0" w:color="auto"/>
              <w:bottom w:val="single" w:sz="18" w:space="0" w:color="auto"/>
            </w:tcBorders>
            <w:vAlign w:val="center"/>
          </w:tcPr>
          <w:p w:rsidR="00485ADF" w:rsidRPr="00B237D8" w:rsidRDefault="00485ADF" w:rsidP="00B237D8">
            <w:pPr>
              <w:spacing w:after="0" w:line="240" w:lineRule="auto"/>
              <w:rPr>
                <w:rFonts w:ascii="Times New Roman" w:hAnsi="Times New Roman" w:cs="Times New Roman"/>
                <w:sz w:val="20"/>
                <w:szCs w:val="20"/>
              </w:rPr>
            </w:pPr>
            <w:r w:rsidRPr="00B237D8">
              <w:rPr>
                <w:rFonts w:ascii="Times New Roman" w:hAnsi="Times New Roman" w:cs="Times New Roman"/>
                <w:b/>
                <w:sz w:val="20"/>
                <w:szCs w:val="20"/>
              </w:rPr>
              <w:t xml:space="preserve">Cronbach Alpha </w:t>
            </w:r>
          </w:p>
        </w:tc>
        <w:tc>
          <w:tcPr>
            <w:tcW w:w="2552" w:type="dxa"/>
            <w:tcBorders>
              <w:top w:val="single" w:sz="18" w:space="0" w:color="auto"/>
              <w:bottom w:val="single" w:sz="18" w:space="0" w:color="auto"/>
            </w:tcBorders>
            <w:vAlign w:val="center"/>
          </w:tcPr>
          <w:p w:rsidR="00485ADF" w:rsidRPr="00B237D8" w:rsidRDefault="00485ADF"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w:t>
            </w:r>
            <w:r w:rsidR="001D7077" w:rsidRPr="00B237D8">
              <w:rPr>
                <w:rFonts w:ascii="Times New Roman" w:hAnsi="Times New Roman" w:cs="Times New Roman"/>
                <w:sz w:val="20"/>
                <w:szCs w:val="20"/>
              </w:rPr>
              <w:t>915</w:t>
            </w:r>
          </w:p>
        </w:tc>
        <w:tc>
          <w:tcPr>
            <w:tcW w:w="1842" w:type="dxa"/>
            <w:tcBorders>
              <w:top w:val="single" w:sz="18" w:space="0" w:color="auto"/>
              <w:bottom w:val="single" w:sz="18" w:space="0" w:color="auto"/>
            </w:tcBorders>
            <w:vAlign w:val="center"/>
          </w:tcPr>
          <w:p w:rsidR="00485ADF" w:rsidRPr="00B237D8" w:rsidRDefault="001D7077" w:rsidP="00B237D8">
            <w:pPr>
              <w:spacing w:after="0" w:line="240" w:lineRule="auto"/>
              <w:ind w:left="-108" w:right="-108"/>
              <w:jc w:val="center"/>
              <w:rPr>
                <w:rFonts w:ascii="Times New Roman" w:hAnsi="Times New Roman" w:cs="Times New Roman"/>
                <w:sz w:val="20"/>
                <w:szCs w:val="20"/>
              </w:rPr>
            </w:pPr>
            <w:r w:rsidRPr="00B237D8">
              <w:rPr>
                <w:rFonts w:ascii="Times New Roman" w:hAnsi="Times New Roman" w:cs="Times New Roman"/>
                <w:sz w:val="20"/>
                <w:szCs w:val="20"/>
              </w:rPr>
              <w:t>,748</w:t>
            </w:r>
          </w:p>
        </w:tc>
      </w:tr>
    </w:tbl>
    <w:p w:rsidR="0053028E" w:rsidRPr="00767DDC" w:rsidRDefault="00767DDC" w:rsidP="00767DDC">
      <w:pPr>
        <w:autoSpaceDE w:val="0"/>
        <w:autoSpaceDN w:val="0"/>
        <w:adjustRightInd w:val="0"/>
        <w:spacing w:before="240" w:after="120" w:line="240" w:lineRule="auto"/>
        <w:jc w:val="both"/>
        <w:rPr>
          <w:rFonts w:ascii="Times New Roman" w:hAnsi="Times New Roman" w:cs="Times New Roman"/>
          <w:b/>
          <w:sz w:val="24"/>
          <w:szCs w:val="24"/>
        </w:rPr>
      </w:pPr>
      <w:r>
        <w:rPr>
          <w:rFonts w:ascii="Times New Roman" w:hAnsi="Times New Roman" w:cs="Times New Roman"/>
          <w:b/>
          <w:sz w:val="24"/>
          <w:szCs w:val="24"/>
        </w:rPr>
        <w:t>5.8.</w:t>
      </w:r>
      <w:r w:rsidR="0053028E" w:rsidRPr="00767DDC">
        <w:rPr>
          <w:rFonts w:ascii="Times New Roman" w:hAnsi="Times New Roman" w:cs="Times New Roman"/>
          <w:b/>
          <w:sz w:val="24"/>
          <w:szCs w:val="24"/>
        </w:rPr>
        <w:t>Doğrulayıcı Faktör Analizleri</w:t>
      </w:r>
    </w:p>
    <w:p w:rsidR="0053028E" w:rsidRPr="00272222" w:rsidRDefault="008C60D4" w:rsidP="00B237D8">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Orijinalde 6 boyut ve 20 sorudan oluşan </w:t>
      </w:r>
      <w:r w:rsidR="00E7743E" w:rsidRPr="00272222">
        <w:rPr>
          <w:rFonts w:ascii="Times New Roman" w:hAnsi="Times New Roman" w:cs="Times New Roman"/>
          <w:sz w:val="24"/>
          <w:szCs w:val="24"/>
        </w:rPr>
        <w:t xml:space="preserve">Kurumsal İtibar Ölçeğinin </w:t>
      </w:r>
      <w:r w:rsidRPr="00272222">
        <w:rPr>
          <w:rFonts w:ascii="Times New Roman" w:hAnsi="Times New Roman" w:cs="Times New Roman"/>
          <w:sz w:val="24"/>
          <w:szCs w:val="24"/>
        </w:rPr>
        <w:t xml:space="preserve">sektörel bağlamda nasıl bir yapıyla çalışacağına yönelik keşfedici faktör analizleri yapılmıştır. Oluşan yeni ölçek yapılarının geçerliliklerini sağlamak amacıyla her ölçek ayrı ayrı doğrulayıcı faktör analizlerine tabi tutulmuş ve yapılan modifikasyonlarla güvenilir ölçek yapılarına ulaşılmıştır. Bu bağlamda ilk olarak Mercedes’e yönelik </w:t>
      </w:r>
      <w:r w:rsidR="00E7743E" w:rsidRPr="00272222">
        <w:rPr>
          <w:rFonts w:ascii="Times New Roman" w:hAnsi="Times New Roman" w:cs="Times New Roman"/>
          <w:sz w:val="24"/>
          <w:szCs w:val="24"/>
        </w:rPr>
        <w:t xml:space="preserve">Kurumsal İtibar Ölçeği </w:t>
      </w:r>
      <w:r w:rsidRPr="00272222">
        <w:rPr>
          <w:rFonts w:ascii="Times New Roman" w:hAnsi="Times New Roman" w:cs="Times New Roman"/>
          <w:sz w:val="24"/>
          <w:szCs w:val="24"/>
        </w:rPr>
        <w:t xml:space="preserve">için doğrulayıcı faktör analizi uygulanmıştır. Yapılan modifikasyonlar neticesinde elde edilen uyum iyiliği değerleri ve ölçüm modeli diyagramı </w:t>
      </w:r>
      <w:r w:rsidR="00E7743E">
        <w:rPr>
          <w:rFonts w:ascii="Times New Roman" w:hAnsi="Times New Roman" w:cs="Times New Roman"/>
          <w:sz w:val="24"/>
          <w:szCs w:val="24"/>
        </w:rPr>
        <w:t>Ç</w:t>
      </w:r>
      <w:r w:rsidR="00035C0E">
        <w:rPr>
          <w:rFonts w:ascii="Times New Roman" w:hAnsi="Times New Roman" w:cs="Times New Roman"/>
          <w:sz w:val="24"/>
          <w:szCs w:val="24"/>
        </w:rPr>
        <w:t>izelge</w:t>
      </w:r>
      <w:r w:rsidR="00943EA1">
        <w:rPr>
          <w:rFonts w:ascii="Times New Roman" w:hAnsi="Times New Roman" w:cs="Times New Roman"/>
          <w:sz w:val="24"/>
          <w:szCs w:val="24"/>
        </w:rPr>
        <w:t xml:space="preserve"> </w:t>
      </w:r>
      <w:r w:rsidR="00E7743E">
        <w:rPr>
          <w:rFonts w:ascii="Times New Roman" w:hAnsi="Times New Roman" w:cs="Times New Roman"/>
          <w:sz w:val="24"/>
          <w:szCs w:val="24"/>
        </w:rPr>
        <w:t>9’da ve Ş</w:t>
      </w:r>
      <w:r w:rsidRPr="00272222">
        <w:rPr>
          <w:rFonts w:ascii="Times New Roman" w:hAnsi="Times New Roman" w:cs="Times New Roman"/>
          <w:sz w:val="24"/>
          <w:szCs w:val="24"/>
        </w:rPr>
        <w:t>ekil</w:t>
      </w:r>
      <w:r w:rsidR="00E7743E">
        <w:rPr>
          <w:rFonts w:ascii="Times New Roman" w:hAnsi="Times New Roman" w:cs="Times New Roman"/>
          <w:sz w:val="24"/>
          <w:szCs w:val="24"/>
        </w:rPr>
        <w:t xml:space="preserve"> 5’</w:t>
      </w:r>
      <w:r w:rsidRPr="00272222">
        <w:rPr>
          <w:rFonts w:ascii="Times New Roman" w:hAnsi="Times New Roman" w:cs="Times New Roman"/>
          <w:sz w:val="24"/>
          <w:szCs w:val="24"/>
        </w:rPr>
        <w:t>de görülmektedir.</w:t>
      </w:r>
    </w:p>
    <w:p w:rsidR="008C60D4" w:rsidRPr="00272222" w:rsidRDefault="00035C0E" w:rsidP="00272222">
      <w:pPr>
        <w:pStyle w:val="ResimYazs"/>
        <w:spacing w:after="120" w:line="240" w:lineRule="auto"/>
        <w:ind w:left="0"/>
        <w:jc w:val="center"/>
        <w:rPr>
          <w:rFonts w:ascii="Times New Roman" w:hAnsi="Times New Roman"/>
          <w:b w:val="0"/>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9</w:t>
      </w:r>
      <w:r w:rsidR="00E7743E">
        <w:rPr>
          <w:rFonts w:ascii="Times New Roman" w:hAnsi="Times New Roman"/>
          <w:sz w:val="24"/>
          <w:szCs w:val="24"/>
        </w:rPr>
        <w:t>.</w:t>
      </w:r>
      <w:r w:rsidR="008C60D4" w:rsidRPr="00272222">
        <w:rPr>
          <w:rFonts w:ascii="Times New Roman" w:hAnsi="Times New Roman"/>
          <w:sz w:val="24"/>
          <w:szCs w:val="24"/>
        </w:rPr>
        <w:t xml:space="preserve"> </w:t>
      </w:r>
      <w:r w:rsidR="008C60D4" w:rsidRPr="00E7743E">
        <w:rPr>
          <w:rFonts w:ascii="Times New Roman" w:hAnsi="Times New Roman"/>
          <w:sz w:val="24"/>
          <w:szCs w:val="24"/>
        </w:rPr>
        <w:t>Mercedes Kurumsal İtibar Ölçeği Uyum İndeksi Değerleri</w:t>
      </w:r>
    </w:p>
    <w:tbl>
      <w:tblPr>
        <w:tblpPr w:leftFromText="141" w:rightFromText="141" w:vertAnchor="text" w:horzAnchor="margin" w:tblpXSpec="center" w:tblpY="142"/>
        <w:tblW w:w="3794" w:type="dxa"/>
        <w:tblLook w:val="04A0" w:firstRow="1" w:lastRow="0" w:firstColumn="1" w:lastColumn="0" w:noHBand="0" w:noVBand="1"/>
      </w:tblPr>
      <w:tblGrid>
        <w:gridCol w:w="2660"/>
        <w:gridCol w:w="1134"/>
      </w:tblGrid>
      <w:tr w:rsidR="008C60D4" w:rsidRPr="00B13BC8" w:rsidTr="00FE4DD5">
        <w:tc>
          <w:tcPr>
            <w:tcW w:w="2660" w:type="dxa"/>
            <w:tcBorders>
              <w:top w:val="single" w:sz="18" w:space="0" w:color="auto"/>
              <w:bottom w:val="single" w:sz="18" w:space="0" w:color="auto"/>
            </w:tcBorders>
            <w:vAlign w:val="center"/>
          </w:tcPr>
          <w:p w:rsidR="008C60D4" w:rsidRPr="00B13BC8" w:rsidRDefault="008C60D4" w:rsidP="00272222">
            <w:pPr>
              <w:spacing w:after="0" w:line="240" w:lineRule="auto"/>
              <w:jc w:val="both"/>
              <w:rPr>
                <w:rFonts w:ascii="Times New Roman" w:hAnsi="Times New Roman" w:cs="Times New Roman"/>
                <w:b/>
                <w:sz w:val="20"/>
                <w:szCs w:val="20"/>
              </w:rPr>
            </w:pPr>
            <w:r w:rsidRPr="00B13BC8">
              <w:rPr>
                <w:rFonts w:ascii="Times New Roman" w:hAnsi="Times New Roman" w:cs="Times New Roman"/>
                <w:b/>
                <w:sz w:val="20"/>
                <w:szCs w:val="20"/>
              </w:rPr>
              <w:t>İndeksler</w:t>
            </w:r>
          </w:p>
        </w:tc>
        <w:tc>
          <w:tcPr>
            <w:tcW w:w="1134" w:type="dxa"/>
            <w:tcBorders>
              <w:top w:val="single" w:sz="18" w:space="0" w:color="auto"/>
              <w:bottom w:val="single" w:sz="18" w:space="0" w:color="auto"/>
            </w:tcBorders>
            <w:vAlign w:val="center"/>
          </w:tcPr>
          <w:p w:rsidR="008C60D4" w:rsidRPr="00B13BC8" w:rsidRDefault="008C60D4" w:rsidP="00272222">
            <w:pPr>
              <w:spacing w:after="0" w:line="240" w:lineRule="auto"/>
              <w:ind w:left="34"/>
              <w:jc w:val="center"/>
              <w:rPr>
                <w:rFonts w:ascii="Times New Roman" w:hAnsi="Times New Roman" w:cs="Times New Roman"/>
                <w:b/>
                <w:sz w:val="20"/>
                <w:szCs w:val="20"/>
              </w:rPr>
            </w:pPr>
            <w:r w:rsidRPr="00B13BC8">
              <w:rPr>
                <w:rFonts w:ascii="Times New Roman" w:hAnsi="Times New Roman" w:cs="Times New Roman"/>
                <w:b/>
                <w:sz w:val="20"/>
                <w:szCs w:val="20"/>
              </w:rPr>
              <w:t>Değerler</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Chi-square (x</w:t>
            </w:r>
            <w:r w:rsidRPr="00B13BC8">
              <w:rPr>
                <w:rFonts w:ascii="Times New Roman" w:hAnsi="Times New Roman" w:cs="Times New Roman"/>
                <w:sz w:val="20"/>
                <w:szCs w:val="20"/>
                <w:vertAlign w:val="superscript"/>
              </w:rPr>
              <w:t>2</w:t>
            </w:r>
            <w:r w:rsidRPr="00B13BC8">
              <w:rPr>
                <w:rFonts w:ascii="Times New Roman" w:hAnsi="Times New Roman" w:cs="Times New Roman"/>
                <w:sz w:val="20"/>
                <w:szCs w:val="20"/>
              </w:rPr>
              <w:t>)</w:t>
            </w:r>
          </w:p>
        </w:tc>
        <w:tc>
          <w:tcPr>
            <w:tcW w:w="1134" w:type="dxa"/>
            <w:vAlign w:val="center"/>
          </w:tcPr>
          <w:p w:rsidR="008C60D4" w:rsidRPr="00B13BC8" w:rsidRDefault="00EF7795"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466,102</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Df</w:t>
            </w:r>
          </w:p>
        </w:tc>
        <w:tc>
          <w:tcPr>
            <w:tcW w:w="1134" w:type="dxa"/>
            <w:vAlign w:val="center"/>
          </w:tcPr>
          <w:p w:rsidR="008C60D4" w:rsidRPr="00B13BC8" w:rsidRDefault="00EF7795"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147</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x</w:t>
            </w:r>
            <w:r w:rsidRPr="00B13BC8">
              <w:rPr>
                <w:rFonts w:ascii="Times New Roman" w:hAnsi="Times New Roman" w:cs="Times New Roman"/>
                <w:sz w:val="20"/>
                <w:szCs w:val="20"/>
                <w:vertAlign w:val="superscript"/>
              </w:rPr>
              <w:t>2</w:t>
            </w:r>
            <w:r w:rsidRPr="00B13BC8">
              <w:rPr>
                <w:rFonts w:ascii="Times New Roman" w:hAnsi="Times New Roman" w:cs="Times New Roman"/>
                <w:sz w:val="20"/>
                <w:szCs w:val="20"/>
              </w:rPr>
              <w:t>/df</w:t>
            </w:r>
          </w:p>
        </w:tc>
        <w:tc>
          <w:tcPr>
            <w:tcW w:w="1134" w:type="dxa"/>
            <w:vAlign w:val="center"/>
          </w:tcPr>
          <w:p w:rsidR="008C60D4" w:rsidRPr="00B13BC8" w:rsidRDefault="00EF7795"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3,171</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P value</w:t>
            </w:r>
          </w:p>
        </w:tc>
        <w:tc>
          <w:tcPr>
            <w:tcW w:w="1134" w:type="dxa"/>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,000</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CFI</w:t>
            </w:r>
          </w:p>
        </w:tc>
        <w:tc>
          <w:tcPr>
            <w:tcW w:w="1134" w:type="dxa"/>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,9</w:t>
            </w:r>
            <w:r w:rsidR="00EF7795" w:rsidRPr="00B13BC8">
              <w:rPr>
                <w:rFonts w:ascii="Times New Roman" w:hAnsi="Times New Roman" w:cs="Times New Roman"/>
                <w:sz w:val="20"/>
                <w:szCs w:val="20"/>
              </w:rPr>
              <w:t>01</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GFI</w:t>
            </w:r>
          </w:p>
        </w:tc>
        <w:tc>
          <w:tcPr>
            <w:tcW w:w="1134" w:type="dxa"/>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,912</w:t>
            </w:r>
          </w:p>
        </w:tc>
      </w:tr>
      <w:tr w:rsidR="008C60D4" w:rsidRPr="00B13BC8" w:rsidTr="00FE4DD5">
        <w:tc>
          <w:tcPr>
            <w:tcW w:w="2660" w:type="dxa"/>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AGFI</w:t>
            </w:r>
          </w:p>
        </w:tc>
        <w:tc>
          <w:tcPr>
            <w:tcW w:w="1134" w:type="dxa"/>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,9</w:t>
            </w:r>
            <w:r w:rsidR="00EF7795" w:rsidRPr="00B13BC8">
              <w:rPr>
                <w:rFonts w:ascii="Times New Roman" w:hAnsi="Times New Roman" w:cs="Times New Roman"/>
                <w:sz w:val="20"/>
                <w:szCs w:val="20"/>
              </w:rPr>
              <w:t>04</w:t>
            </w:r>
          </w:p>
        </w:tc>
      </w:tr>
      <w:tr w:rsidR="008C60D4" w:rsidRPr="00B13BC8" w:rsidTr="00FE4DD5">
        <w:tc>
          <w:tcPr>
            <w:tcW w:w="2660" w:type="dxa"/>
            <w:tcBorders>
              <w:bottom w:val="single" w:sz="4" w:space="0" w:color="auto"/>
            </w:tcBorders>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RMSEA</w:t>
            </w:r>
          </w:p>
        </w:tc>
        <w:tc>
          <w:tcPr>
            <w:tcW w:w="1134" w:type="dxa"/>
            <w:tcBorders>
              <w:bottom w:val="single" w:sz="4" w:space="0" w:color="auto"/>
            </w:tcBorders>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,0</w:t>
            </w:r>
            <w:r w:rsidR="00EF7795" w:rsidRPr="00B13BC8">
              <w:rPr>
                <w:rFonts w:ascii="Times New Roman" w:hAnsi="Times New Roman" w:cs="Times New Roman"/>
                <w:sz w:val="20"/>
                <w:szCs w:val="20"/>
              </w:rPr>
              <w:t>78</w:t>
            </w:r>
          </w:p>
        </w:tc>
      </w:tr>
      <w:tr w:rsidR="008C60D4" w:rsidRPr="00B13BC8" w:rsidTr="00FE4DD5">
        <w:trPr>
          <w:trHeight w:val="536"/>
        </w:trPr>
        <w:tc>
          <w:tcPr>
            <w:tcW w:w="2660" w:type="dxa"/>
            <w:tcBorders>
              <w:top w:val="single" w:sz="4" w:space="0" w:color="auto"/>
              <w:bottom w:val="single" w:sz="4" w:space="0" w:color="auto"/>
            </w:tcBorders>
            <w:vAlign w:val="center"/>
          </w:tcPr>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Cronbach</w:t>
            </w:r>
          </w:p>
          <w:p w:rsidR="008C60D4" w:rsidRPr="00B13BC8" w:rsidRDefault="008C60D4" w:rsidP="00272222">
            <w:pPr>
              <w:spacing w:after="0" w:line="240" w:lineRule="auto"/>
              <w:jc w:val="both"/>
              <w:rPr>
                <w:rFonts w:ascii="Times New Roman" w:hAnsi="Times New Roman" w:cs="Times New Roman"/>
                <w:sz w:val="20"/>
                <w:szCs w:val="20"/>
              </w:rPr>
            </w:pPr>
            <w:r w:rsidRPr="00B13BC8">
              <w:rPr>
                <w:rFonts w:ascii="Times New Roman" w:hAnsi="Times New Roman" w:cs="Times New Roman"/>
                <w:sz w:val="20"/>
                <w:szCs w:val="20"/>
              </w:rPr>
              <w:t>Alpha</w:t>
            </w:r>
          </w:p>
        </w:tc>
        <w:tc>
          <w:tcPr>
            <w:tcW w:w="1134" w:type="dxa"/>
            <w:tcBorders>
              <w:top w:val="single" w:sz="4" w:space="0" w:color="auto"/>
              <w:bottom w:val="single" w:sz="4" w:space="0" w:color="auto"/>
            </w:tcBorders>
            <w:vAlign w:val="center"/>
          </w:tcPr>
          <w:p w:rsidR="008C60D4" w:rsidRPr="00B13BC8" w:rsidRDefault="008C60D4" w:rsidP="00272222">
            <w:pPr>
              <w:spacing w:after="0" w:line="240" w:lineRule="auto"/>
              <w:ind w:left="34"/>
              <w:jc w:val="center"/>
              <w:rPr>
                <w:rFonts w:ascii="Times New Roman" w:hAnsi="Times New Roman" w:cs="Times New Roman"/>
                <w:sz w:val="20"/>
                <w:szCs w:val="20"/>
              </w:rPr>
            </w:pPr>
            <w:r w:rsidRPr="00B13BC8">
              <w:rPr>
                <w:rFonts w:ascii="Times New Roman" w:hAnsi="Times New Roman" w:cs="Times New Roman"/>
                <w:sz w:val="20"/>
                <w:szCs w:val="20"/>
              </w:rPr>
              <w:t>,9</w:t>
            </w:r>
            <w:r w:rsidR="00392227" w:rsidRPr="00B13BC8">
              <w:rPr>
                <w:rFonts w:ascii="Times New Roman" w:hAnsi="Times New Roman" w:cs="Times New Roman"/>
                <w:sz w:val="20"/>
                <w:szCs w:val="20"/>
              </w:rPr>
              <w:t>27</w:t>
            </w:r>
          </w:p>
        </w:tc>
      </w:tr>
    </w:tbl>
    <w:p w:rsidR="008C60D4" w:rsidRPr="00272222" w:rsidRDefault="008C60D4" w:rsidP="00272222">
      <w:pPr>
        <w:autoSpaceDE w:val="0"/>
        <w:autoSpaceDN w:val="0"/>
        <w:adjustRightInd w:val="0"/>
        <w:spacing w:after="120" w:line="240" w:lineRule="auto"/>
        <w:jc w:val="both"/>
        <w:rPr>
          <w:rFonts w:ascii="Times New Roman" w:hAnsi="Times New Roman" w:cs="Times New Roman"/>
          <w:sz w:val="24"/>
          <w:szCs w:val="24"/>
        </w:rPr>
      </w:pPr>
    </w:p>
    <w:p w:rsidR="006B579C" w:rsidRPr="00272222" w:rsidRDefault="006B579C" w:rsidP="00272222">
      <w:pPr>
        <w:autoSpaceDE w:val="0"/>
        <w:autoSpaceDN w:val="0"/>
        <w:adjustRightInd w:val="0"/>
        <w:spacing w:after="120" w:line="240" w:lineRule="auto"/>
        <w:ind w:firstLine="708"/>
        <w:jc w:val="both"/>
        <w:rPr>
          <w:rFonts w:ascii="Times New Roman" w:hAnsi="Times New Roman" w:cs="Times New Roman"/>
          <w:sz w:val="24"/>
          <w:szCs w:val="24"/>
        </w:rPr>
      </w:pPr>
    </w:p>
    <w:p w:rsidR="00BE20C3" w:rsidRPr="00272222" w:rsidRDefault="00BE20C3" w:rsidP="00272222">
      <w:pPr>
        <w:autoSpaceDE w:val="0"/>
        <w:autoSpaceDN w:val="0"/>
        <w:adjustRightInd w:val="0"/>
        <w:spacing w:after="120" w:line="240" w:lineRule="auto"/>
        <w:jc w:val="both"/>
        <w:rPr>
          <w:rFonts w:ascii="Times New Roman" w:hAnsi="Times New Roman" w:cs="Times New Roman"/>
          <w:sz w:val="24"/>
          <w:szCs w:val="24"/>
        </w:rPr>
      </w:pPr>
    </w:p>
    <w:p w:rsidR="003420AA" w:rsidRPr="00272222" w:rsidRDefault="003420AA" w:rsidP="00272222">
      <w:pPr>
        <w:autoSpaceDE w:val="0"/>
        <w:autoSpaceDN w:val="0"/>
        <w:adjustRightInd w:val="0"/>
        <w:spacing w:after="120" w:line="240" w:lineRule="auto"/>
        <w:jc w:val="both"/>
        <w:rPr>
          <w:rFonts w:ascii="Times New Roman" w:hAnsi="Times New Roman" w:cs="Times New Roman"/>
          <w:sz w:val="24"/>
          <w:szCs w:val="24"/>
        </w:rPr>
      </w:pPr>
    </w:p>
    <w:p w:rsidR="003420AA" w:rsidRPr="00272222" w:rsidRDefault="003420AA"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32558E" w:rsidRPr="00272222" w:rsidRDefault="0032558E"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32558E" w:rsidRDefault="0032558E"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9D7D78" w:rsidRPr="00272222" w:rsidRDefault="009D7D78"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024B7D" w:rsidRPr="00272222" w:rsidRDefault="0032558E"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r w:rsidRPr="00272222">
        <w:rPr>
          <w:rFonts w:ascii="Times New Roman" w:eastAsia="TimesNewRomanPSMT" w:hAnsi="Times New Roman" w:cs="Times New Roman"/>
          <w:noProof/>
          <w:sz w:val="24"/>
          <w:szCs w:val="24"/>
        </w:rPr>
        <w:drawing>
          <wp:inline distT="0" distB="0" distL="0" distR="0">
            <wp:extent cx="5734049" cy="4514850"/>
            <wp:effectExtent l="19050" t="0" r="1" b="0"/>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734049" cy="4514850"/>
                    </a:xfrm>
                    <a:prstGeom prst="rect">
                      <a:avLst/>
                    </a:prstGeom>
                    <a:noFill/>
                    <a:ln w="9525">
                      <a:noFill/>
                      <a:miter lim="800000"/>
                      <a:headEnd/>
                      <a:tailEnd/>
                    </a:ln>
                  </pic:spPr>
                </pic:pic>
              </a:graphicData>
            </a:graphic>
          </wp:inline>
        </w:drawing>
      </w:r>
    </w:p>
    <w:p w:rsidR="003420AA" w:rsidRPr="00272222" w:rsidRDefault="00EF7795" w:rsidP="00272222">
      <w:pPr>
        <w:pStyle w:val="ListeParagraf"/>
        <w:tabs>
          <w:tab w:val="left" w:pos="851"/>
        </w:tabs>
        <w:spacing w:after="120" w:line="240" w:lineRule="auto"/>
        <w:ind w:left="0"/>
        <w:contextualSpacing w:val="0"/>
        <w:jc w:val="center"/>
        <w:rPr>
          <w:rFonts w:ascii="Times New Roman" w:eastAsia="TimesNewRomanPSMT" w:hAnsi="Times New Roman" w:cs="Times New Roman"/>
          <w:sz w:val="24"/>
          <w:szCs w:val="24"/>
        </w:rPr>
      </w:pPr>
      <w:r w:rsidRPr="00272222">
        <w:rPr>
          <w:rFonts w:ascii="Times New Roman" w:eastAsia="TimesNewRomanPSMT" w:hAnsi="Times New Roman" w:cs="Times New Roman"/>
          <w:b/>
          <w:sz w:val="24"/>
          <w:szCs w:val="24"/>
        </w:rPr>
        <w:t>Şekil</w:t>
      </w:r>
      <w:r w:rsidR="00F00EC5" w:rsidRPr="00272222">
        <w:rPr>
          <w:rFonts w:ascii="Times New Roman" w:eastAsia="TimesNewRomanPSMT" w:hAnsi="Times New Roman" w:cs="Times New Roman"/>
          <w:b/>
          <w:sz w:val="24"/>
          <w:szCs w:val="24"/>
        </w:rPr>
        <w:t xml:space="preserve"> 5</w:t>
      </w:r>
      <w:r w:rsidR="00E7743E">
        <w:rPr>
          <w:rFonts w:ascii="Times New Roman" w:eastAsia="TimesNewRomanPSMT" w:hAnsi="Times New Roman" w:cs="Times New Roman"/>
          <w:b/>
          <w:sz w:val="24"/>
          <w:szCs w:val="24"/>
        </w:rPr>
        <w:t>.</w:t>
      </w:r>
      <w:r w:rsidRPr="00272222">
        <w:rPr>
          <w:rFonts w:ascii="Times New Roman" w:eastAsia="TimesNewRomanPSMT" w:hAnsi="Times New Roman" w:cs="Times New Roman"/>
          <w:sz w:val="24"/>
          <w:szCs w:val="24"/>
        </w:rPr>
        <w:t xml:space="preserve"> </w:t>
      </w:r>
      <w:r w:rsidRPr="00E7743E">
        <w:rPr>
          <w:rFonts w:ascii="Times New Roman" w:eastAsia="TimesNewRomanPSMT" w:hAnsi="Times New Roman" w:cs="Times New Roman"/>
          <w:b/>
          <w:sz w:val="24"/>
          <w:szCs w:val="24"/>
        </w:rPr>
        <w:t>Mercedes Doğrulayıcı Faktör Analizi Diyagramı</w:t>
      </w:r>
    </w:p>
    <w:p w:rsidR="003420AA" w:rsidRPr="00272222" w:rsidRDefault="006977B3" w:rsidP="005B349E">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Çizelge 9 ve Şekil 5’de</w:t>
      </w:r>
      <w:r w:rsidR="00EF7795" w:rsidRPr="00272222">
        <w:rPr>
          <w:rFonts w:ascii="Times New Roman" w:eastAsia="TimesNewRomanPSMT" w:hAnsi="Times New Roman" w:cs="Times New Roman"/>
          <w:sz w:val="24"/>
          <w:szCs w:val="24"/>
        </w:rPr>
        <w:t xml:space="preserve"> görüldüğü üzere doğrulayıcı faktör analiziyle birlikte yapılan modifikasyonlar, Mercedes </w:t>
      </w:r>
      <w:r w:rsidRPr="00272222">
        <w:rPr>
          <w:rFonts w:ascii="Times New Roman" w:eastAsia="TimesNewRomanPSMT" w:hAnsi="Times New Roman" w:cs="Times New Roman"/>
          <w:sz w:val="24"/>
          <w:szCs w:val="24"/>
        </w:rPr>
        <w:t xml:space="preserve">Kurumsal İtibar Ölçeği </w:t>
      </w:r>
      <w:r w:rsidR="00EF7795" w:rsidRPr="00272222">
        <w:rPr>
          <w:rFonts w:ascii="Times New Roman" w:eastAsia="TimesNewRomanPSMT" w:hAnsi="Times New Roman" w:cs="Times New Roman"/>
          <w:sz w:val="24"/>
          <w:szCs w:val="24"/>
        </w:rPr>
        <w:t xml:space="preserve">yapısının veri model uyumu ile ölçeğin geçerlilik ve güvenilirliğinin sağlanmış olduğunu ortaya koymaktadır.  </w:t>
      </w:r>
    </w:p>
    <w:p w:rsidR="00B01D1B" w:rsidRPr="00272222" w:rsidRDefault="00B01D1B" w:rsidP="005B349E">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İkinci olarak Chanel’e yönelik </w:t>
      </w:r>
      <w:r w:rsidR="006977B3" w:rsidRPr="00272222">
        <w:rPr>
          <w:rFonts w:ascii="Times New Roman" w:hAnsi="Times New Roman" w:cs="Times New Roman"/>
          <w:sz w:val="24"/>
          <w:szCs w:val="24"/>
        </w:rPr>
        <w:t xml:space="preserve">Kurumsal İtibar Ölçeği </w:t>
      </w:r>
      <w:r w:rsidRPr="00272222">
        <w:rPr>
          <w:rFonts w:ascii="Times New Roman" w:hAnsi="Times New Roman" w:cs="Times New Roman"/>
          <w:sz w:val="24"/>
          <w:szCs w:val="24"/>
        </w:rPr>
        <w:t xml:space="preserve">için doğrulayıcı faktör analizi uygulanmıştır. Yapılan modifikasyonlar neticesinde elde edilen uyum iyiliği değerleri ve ölçüm modeli diyagramı </w:t>
      </w:r>
      <w:r w:rsidR="006977B3">
        <w:rPr>
          <w:rFonts w:ascii="Times New Roman" w:hAnsi="Times New Roman" w:cs="Times New Roman"/>
          <w:sz w:val="24"/>
          <w:szCs w:val="24"/>
        </w:rPr>
        <w:t>Ç</w:t>
      </w:r>
      <w:r w:rsidR="00035C0E">
        <w:rPr>
          <w:rFonts w:ascii="Times New Roman" w:hAnsi="Times New Roman" w:cs="Times New Roman"/>
          <w:sz w:val="24"/>
          <w:szCs w:val="24"/>
        </w:rPr>
        <w:t>izelge</w:t>
      </w:r>
      <w:r w:rsidR="00943EA1">
        <w:rPr>
          <w:rFonts w:ascii="Times New Roman" w:hAnsi="Times New Roman" w:cs="Times New Roman"/>
          <w:sz w:val="24"/>
          <w:szCs w:val="24"/>
        </w:rPr>
        <w:t xml:space="preserve"> </w:t>
      </w:r>
      <w:r w:rsidR="006977B3">
        <w:rPr>
          <w:rFonts w:ascii="Times New Roman" w:hAnsi="Times New Roman" w:cs="Times New Roman"/>
          <w:sz w:val="24"/>
          <w:szCs w:val="24"/>
        </w:rPr>
        <w:t>10 ve Ş</w:t>
      </w:r>
      <w:r w:rsidRPr="00272222">
        <w:rPr>
          <w:rFonts w:ascii="Times New Roman" w:hAnsi="Times New Roman" w:cs="Times New Roman"/>
          <w:sz w:val="24"/>
          <w:szCs w:val="24"/>
        </w:rPr>
        <w:t>ekil</w:t>
      </w:r>
      <w:r w:rsidR="006977B3">
        <w:rPr>
          <w:rFonts w:ascii="Times New Roman" w:hAnsi="Times New Roman" w:cs="Times New Roman"/>
          <w:sz w:val="24"/>
          <w:szCs w:val="24"/>
        </w:rPr>
        <w:t xml:space="preserve"> 6’da</w:t>
      </w:r>
      <w:r w:rsidRPr="00272222">
        <w:rPr>
          <w:rFonts w:ascii="Times New Roman" w:hAnsi="Times New Roman" w:cs="Times New Roman"/>
          <w:sz w:val="24"/>
          <w:szCs w:val="24"/>
        </w:rPr>
        <w:t xml:space="preserve"> görülmektedir.</w:t>
      </w:r>
    </w:p>
    <w:p w:rsidR="00B01D1B" w:rsidRPr="00272222" w:rsidRDefault="00035C0E" w:rsidP="00272222">
      <w:pPr>
        <w:pStyle w:val="ResimYazs"/>
        <w:spacing w:after="120" w:line="240" w:lineRule="auto"/>
        <w:ind w:left="0"/>
        <w:jc w:val="center"/>
        <w:rPr>
          <w:rFonts w:ascii="Times New Roman" w:hAnsi="Times New Roman"/>
          <w:b w:val="0"/>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10</w:t>
      </w:r>
      <w:r w:rsidR="00E7743E">
        <w:rPr>
          <w:rFonts w:ascii="Times New Roman" w:hAnsi="Times New Roman"/>
          <w:sz w:val="24"/>
          <w:szCs w:val="24"/>
        </w:rPr>
        <w:t>.</w:t>
      </w:r>
      <w:r w:rsidR="00B01D1B" w:rsidRPr="00272222">
        <w:rPr>
          <w:rFonts w:ascii="Times New Roman" w:hAnsi="Times New Roman"/>
          <w:sz w:val="24"/>
          <w:szCs w:val="24"/>
        </w:rPr>
        <w:t xml:space="preserve"> </w:t>
      </w:r>
      <w:r w:rsidR="00B01D1B" w:rsidRPr="00E7743E">
        <w:rPr>
          <w:rFonts w:ascii="Times New Roman" w:hAnsi="Times New Roman"/>
          <w:sz w:val="24"/>
          <w:szCs w:val="24"/>
        </w:rPr>
        <w:t>Chanel Kurumsal İtibar Ölçeği Uyum İndeksi Değerleri</w:t>
      </w:r>
    </w:p>
    <w:tbl>
      <w:tblPr>
        <w:tblpPr w:leftFromText="141" w:rightFromText="141" w:vertAnchor="text" w:horzAnchor="margin" w:tblpXSpec="center" w:tblpY="142"/>
        <w:tblW w:w="3794" w:type="dxa"/>
        <w:tblLook w:val="04A0" w:firstRow="1" w:lastRow="0" w:firstColumn="1" w:lastColumn="0" w:noHBand="0" w:noVBand="1"/>
      </w:tblPr>
      <w:tblGrid>
        <w:gridCol w:w="2651"/>
        <w:gridCol w:w="1143"/>
      </w:tblGrid>
      <w:tr w:rsidR="00B01D1B" w:rsidRPr="00272222" w:rsidTr="00B01D1B">
        <w:tc>
          <w:tcPr>
            <w:tcW w:w="2660" w:type="dxa"/>
            <w:tcBorders>
              <w:top w:val="single" w:sz="18" w:space="0" w:color="auto"/>
              <w:bottom w:val="single" w:sz="18" w:space="0" w:color="auto"/>
            </w:tcBorders>
            <w:vAlign w:val="center"/>
          </w:tcPr>
          <w:p w:rsidR="00B01D1B" w:rsidRPr="00272222" w:rsidRDefault="00B01D1B" w:rsidP="00272222">
            <w:pPr>
              <w:spacing w:after="0" w:line="240" w:lineRule="auto"/>
              <w:jc w:val="both"/>
              <w:rPr>
                <w:rFonts w:ascii="Times New Roman" w:hAnsi="Times New Roman" w:cs="Times New Roman"/>
                <w:b/>
                <w:sz w:val="24"/>
                <w:szCs w:val="24"/>
              </w:rPr>
            </w:pPr>
            <w:r w:rsidRPr="00272222">
              <w:rPr>
                <w:rFonts w:ascii="Times New Roman" w:hAnsi="Times New Roman" w:cs="Times New Roman"/>
                <w:b/>
                <w:sz w:val="24"/>
                <w:szCs w:val="24"/>
              </w:rPr>
              <w:t>İndeksler</w:t>
            </w:r>
          </w:p>
        </w:tc>
        <w:tc>
          <w:tcPr>
            <w:tcW w:w="1134" w:type="dxa"/>
            <w:tcBorders>
              <w:top w:val="single" w:sz="18" w:space="0" w:color="auto"/>
              <w:bottom w:val="single" w:sz="18" w:space="0" w:color="auto"/>
            </w:tcBorders>
            <w:vAlign w:val="center"/>
          </w:tcPr>
          <w:p w:rsidR="00B01D1B" w:rsidRPr="00272222" w:rsidRDefault="00B01D1B" w:rsidP="00272222">
            <w:pPr>
              <w:spacing w:after="0" w:line="240" w:lineRule="auto"/>
              <w:ind w:left="34"/>
              <w:jc w:val="center"/>
              <w:rPr>
                <w:rFonts w:ascii="Times New Roman" w:hAnsi="Times New Roman" w:cs="Times New Roman"/>
                <w:b/>
                <w:sz w:val="24"/>
                <w:szCs w:val="24"/>
              </w:rPr>
            </w:pPr>
            <w:r w:rsidRPr="00272222">
              <w:rPr>
                <w:rFonts w:ascii="Times New Roman" w:hAnsi="Times New Roman" w:cs="Times New Roman"/>
                <w:b/>
                <w:sz w:val="24"/>
                <w:szCs w:val="24"/>
              </w:rPr>
              <w:t>Değerler</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Chi-square (x</w:t>
            </w:r>
            <w:r w:rsidRPr="00272222">
              <w:rPr>
                <w:rFonts w:ascii="Times New Roman" w:hAnsi="Times New Roman" w:cs="Times New Roman"/>
                <w:sz w:val="24"/>
                <w:szCs w:val="24"/>
                <w:vertAlign w:val="superscript"/>
              </w:rPr>
              <w:t>2</w:t>
            </w:r>
            <w:r w:rsidRPr="00272222">
              <w:rPr>
                <w:rFonts w:ascii="Times New Roman" w:hAnsi="Times New Roman" w:cs="Times New Roman"/>
                <w:sz w:val="24"/>
                <w:szCs w:val="24"/>
              </w:rPr>
              <w:t>)</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338,696</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Df</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146</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x</w:t>
            </w:r>
            <w:r w:rsidRPr="00272222">
              <w:rPr>
                <w:rFonts w:ascii="Times New Roman" w:hAnsi="Times New Roman" w:cs="Times New Roman"/>
                <w:sz w:val="24"/>
                <w:szCs w:val="24"/>
                <w:vertAlign w:val="superscript"/>
              </w:rPr>
              <w:t>2</w:t>
            </w:r>
            <w:r w:rsidRPr="00272222">
              <w:rPr>
                <w:rFonts w:ascii="Times New Roman" w:hAnsi="Times New Roman" w:cs="Times New Roman"/>
                <w:sz w:val="24"/>
                <w:szCs w:val="24"/>
              </w:rPr>
              <w:t>/df</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2,320</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P value</w:t>
            </w:r>
          </w:p>
        </w:tc>
        <w:tc>
          <w:tcPr>
            <w:tcW w:w="1134" w:type="dxa"/>
            <w:vAlign w:val="center"/>
          </w:tcPr>
          <w:p w:rsidR="00B01D1B" w:rsidRPr="00272222" w:rsidRDefault="00B01D1B"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,000</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CFI</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,930</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GFI</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,911</w:t>
            </w:r>
          </w:p>
        </w:tc>
      </w:tr>
      <w:tr w:rsidR="00B01D1B" w:rsidRPr="00272222" w:rsidTr="00B01D1B">
        <w:tc>
          <w:tcPr>
            <w:tcW w:w="2660" w:type="dxa"/>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AGFI</w:t>
            </w:r>
          </w:p>
        </w:tc>
        <w:tc>
          <w:tcPr>
            <w:tcW w:w="1134" w:type="dxa"/>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,903</w:t>
            </w:r>
          </w:p>
        </w:tc>
      </w:tr>
      <w:tr w:rsidR="00B01D1B" w:rsidRPr="00272222" w:rsidTr="00B01D1B">
        <w:tc>
          <w:tcPr>
            <w:tcW w:w="2660" w:type="dxa"/>
            <w:tcBorders>
              <w:bottom w:val="single" w:sz="4" w:space="0" w:color="auto"/>
            </w:tcBorders>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RMSEA</w:t>
            </w:r>
          </w:p>
        </w:tc>
        <w:tc>
          <w:tcPr>
            <w:tcW w:w="1134" w:type="dxa"/>
            <w:tcBorders>
              <w:bottom w:val="single" w:sz="4" w:space="0" w:color="auto"/>
            </w:tcBorders>
            <w:vAlign w:val="center"/>
          </w:tcPr>
          <w:p w:rsidR="00B01D1B" w:rsidRPr="00272222" w:rsidRDefault="00F251A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,061</w:t>
            </w:r>
          </w:p>
        </w:tc>
      </w:tr>
      <w:tr w:rsidR="00B01D1B" w:rsidRPr="00272222" w:rsidTr="00B01D1B">
        <w:trPr>
          <w:trHeight w:val="536"/>
        </w:trPr>
        <w:tc>
          <w:tcPr>
            <w:tcW w:w="2660" w:type="dxa"/>
            <w:tcBorders>
              <w:top w:val="single" w:sz="4" w:space="0" w:color="auto"/>
              <w:bottom w:val="single" w:sz="4" w:space="0" w:color="auto"/>
            </w:tcBorders>
            <w:vAlign w:val="center"/>
          </w:tcPr>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Cronbach</w:t>
            </w:r>
          </w:p>
          <w:p w:rsidR="00B01D1B" w:rsidRPr="00272222" w:rsidRDefault="00B01D1B"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Alpha</w:t>
            </w:r>
          </w:p>
        </w:tc>
        <w:tc>
          <w:tcPr>
            <w:tcW w:w="1134" w:type="dxa"/>
            <w:tcBorders>
              <w:top w:val="single" w:sz="4" w:space="0" w:color="auto"/>
              <w:bottom w:val="single" w:sz="4" w:space="0" w:color="auto"/>
            </w:tcBorders>
            <w:vAlign w:val="center"/>
          </w:tcPr>
          <w:p w:rsidR="00B01D1B" w:rsidRPr="00272222" w:rsidRDefault="00A62FBB"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,916</w:t>
            </w:r>
          </w:p>
        </w:tc>
      </w:tr>
    </w:tbl>
    <w:p w:rsidR="003420AA" w:rsidRPr="00272222" w:rsidRDefault="003420AA"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3420AA" w:rsidRPr="00272222" w:rsidRDefault="003420AA" w:rsidP="00272222">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p>
    <w:p w:rsidR="00024B7D" w:rsidRPr="00272222" w:rsidRDefault="00024B7D"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024B7D" w:rsidRPr="00272222" w:rsidRDefault="00024B7D"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024B7D" w:rsidRDefault="00024B7D"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9D7D78" w:rsidRDefault="009D7D78"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9D7D78" w:rsidRDefault="009D7D78"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9D7D78" w:rsidRDefault="009D7D78"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9D7D78" w:rsidRPr="00272222" w:rsidRDefault="009D7D78" w:rsidP="00272222">
      <w:pPr>
        <w:pStyle w:val="ListeParagraf"/>
        <w:tabs>
          <w:tab w:val="left" w:pos="851"/>
        </w:tabs>
        <w:spacing w:after="120" w:line="240" w:lineRule="auto"/>
        <w:ind w:left="0"/>
        <w:contextualSpacing w:val="0"/>
        <w:jc w:val="both"/>
        <w:rPr>
          <w:rFonts w:ascii="Times New Roman" w:eastAsia="TimesNewRomanPSMT" w:hAnsi="Times New Roman" w:cs="Times New Roman"/>
          <w:noProof/>
          <w:sz w:val="24"/>
          <w:szCs w:val="24"/>
        </w:rPr>
      </w:pPr>
    </w:p>
    <w:p w:rsidR="00F251AD" w:rsidRPr="006977B3" w:rsidRDefault="00517044" w:rsidP="005B349E">
      <w:pPr>
        <w:pStyle w:val="ListeParagraf"/>
        <w:tabs>
          <w:tab w:val="left" w:pos="851"/>
        </w:tabs>
        <w:spacing w:after="120" w:line="240" w:lineRule="auto"/>
        <w:ind w:left="0"/>
        <w:contextualSpacing w:val="0"/>
        <w:jc w:val="both"/>
        <w:rPr>
          <w:rFonts w:ascii="Times New Roman" w:eastAsia="TimesNewRomanPSMT" w:hAnsi="Times New Roman" w:cs="Times New Roman"/>
          <w:b/>
          <w:sz w:val="24"/>
          <w:szCs w:val="24"/>
        </w:rPr>
      </w:pPr>
      <w:r w:rsidRPr="006977B3">
        <w:rPr>
          <w:rFonts w:ascii="Times New Roman" w:eastAsia="TimesNewRomanPSMT" w:hAnsi="Times New Roman" w:cs="Times New Roman"/>
          <w:b/>
          <w:noProof/>
          <w:sz w:val="24"/>
          <w:szCs w:val="24"/>
        </w:rPr>
        <w:lastRenderedPageBreak/>
        <w:drawing>
          <wp:inline distT="0" distB="0" distL="0" distR="0">
            <wp:extent cx="5657850" cy="44196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657850" cy="4419600"/>
                    </a:xfrm>
                    <a:prstGeom prst="rect">
                      <a:avLst/>
                    </a:prstGeom>
                    <a:noFill/>
                    <a:ln w="9525">
                      <a:noFill/>
                      <a:miter lim="800000"/>
                      <a:headEnd/>
                      <a:tailEnd/>
                    </a:ln>
                  </pic:spPr>
                </pic:pic>
              </a:graphicData>
            </a:graphic>
          </wp:inline>
        </w:drawing>
      </w:r>
    </w:p>
    <w:p w:rsidR="00F251AD" w:rsidRPr="00272222" w:rsidRDefault="00F251AD" w:rsidP="00272222">
      <w:pPr>
        <w:pStyle w:val="ListeParagraf"/>
        <w:tabs>
          <w:tab w:val="left" w:pos="851"/>
        </w:tabs>
        <w:spacing w:after="120" w:line="240" w:lineRule="auto"/>
        <w:ind w:left="0"/>
        <w:contextualSpacing w:val="0"/>
        <w:jc w:val="center"/>
        <w:rPr>
          <w:rFonts w:ascii="Times New Roman" w:eastAsia="TimesNewRomanPSMT" w:hAnsi="Times New Roman" w:cs="Times New Roman"/>
          <w:sz w:val="24"/>
          <w:szCs w:val="24"/>
        </w:rPr>
      </w:pPr>
      <w:r w:rsidRPr="006977B3">
        <w:rPr>
          <w:rFonts w:ascii="Times New Roman" w:eastAsia="TimesNewRomanPSMT" w:hAnsi="Times New Roman" w:cs="Times New Roman"/>
          <w:b/>
          <w:sz w:val="24"/>
          <w:szCs w:val="24"/>
        </w:rPr>
        <w:t>Şekil</w:t>
      </w:r>
      <w:r w:rsidR="00F00EC5" w:rsidRPr="006977B3">
        <w:rPr>
          <w:rFonts w:ascii="Times New Roman" w:eastAsia="TimesNewRomanPSMT" w:hAnsi="Times New Roman" w:cs="Times New Roman"/>
          <w:b/>
          <w:sz w:val="24"/>
          <w:szCs w:val="24"/>
        </w:rPr>
        <w:t xml:space="preserve"> 6</w:t>
      </w:r>
      <w:r w:rsidR="006977B3" w:rsidRPr="006977B3">
        <w:rPr>
          <w:rFonts w:ascii="Times New Roman" w:eastAsia="TimesNewRomanPSMT" w:hAnsi="Times New Roman" w:cs="Times New Roman"/>
          <w:b/>
          <w:sz w:val="24"/>
          <w:szCs w:val="24"/>
        </w:rPr>
        <w:t xml:space="preserve">. </w:t>
      </w:r>
      <w:r w:rsidRPr="006977B3">
        <w:rPr>
          <w:rFonts w:ascii="Times New Roman" w:eastAsia="TimesNewRomanPSMT" w:hAnsi="Times New Roman" w:cs="Times New Roman"/>
          <w:b/>
          <w:sz w:val="24"/>
          <w:szCs w:val="24"/>
        </w:rPr>
        <w:t>Chanel</w:t>
      </w:r>
      <w:r w:rsidRPr="00272222">
        <w:rPr>
          <w:rFonts w:ascii="Times New Roman" w:eastAsia="TimesNewRomanPSMT" w:hAnsi="Times New Roman" w:cs="Times New Roman"/>
          <w:sz w:val="24"/>
          <w:szCs w:val="24"/>
        </w:rPr>
        <w:t xml:space="preserve"> </w:t>
      </w:r>
      <w:r w:rsidRPr="006977B3">
        <w:rPr>
          <w:rFonts w:ascii="Times New Roman" w:eastAsia="TimesNewRomanPSMT" w:hAnsi="Times New Roman" w:cs="Times New Roman"/>
          <w:b/>
          <w:sz w:val="24"/>
          <w:szCs w:val="24"/>
        </w:rPr>
        <w:t>Doğrulayıcı Faktör Analizi Diyagramı</w:t>
      </w:r>
    </w:p>
    <w:p w:rsidR="00F251AD" w:rsidRPr="00272222" w:rsidRDefault="006977B3" w:rsidP="005B349E">
      <w:pPr>
        <w:pStyle w:val="ListeParagraf"/>
        <w:tabs>
          <w:tab w:val="left" w:pos="851"/>
        </w:tabs>
        <w:spacing w:after="120" w:line="240" w:lineRule="auto"/>
        <w:ind w:left="0"/>
        <w:contextualSpacing w:val="0"/>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Çizelge </w:t>
      </w:r>
      <w:r w:rsidR="008336A0">
        <w:rPr>
          <w:rFonts w:ascii="Times New Roman" w:eastAsia="TimesNewRomanPSMT" w:hAnsi="Times New Roman" w:cs="Times New Roman"/>
          <w:sz w:val="24"/>
          <w:szCs w:val="24"/>
        </w:rPr>
        <w:t>10 ve</w:t>
      </w:r>
      <w:r>
        <w:rPr>
          <w:rFonts w:ascii="Times New Roman" w:eastAsia="TimesNewRomanPSMT" w:hAnsi="Times New Roman" w:cs="Times New Roman"/>
          <w:sz w:val="24"/>
          <w:szCs w:val="24"/>
        </w:rPr>
        <w:t xml:space="preserve"> Ş</w:t>
      </w:r>
      <w:r w:rsidR="00F251AD" w:rsidRPr="00272222">
        <w:rPr>
          <w:rFonts w:ascii="Times New Roman" w:eastAsia="TimesNewRomanPSMT" w:hAnsi="Times New Roman" w:cs="Times New Roman"/>
          <w:sz w:val="24"/>
          <w:szCs w:val="24"/>
        </w:rPr>
        <w:t>ekil</w:t>
      </w:r>
      <w:r>
        <w:rPr>
          <w:rFonts w:ascii="Times New Roman" w:eastAsia="TimesNewRomanPSMT" w:hAnsi="Times New Roman" w:cs="Times New Roman"/>
          <w:sz w:val="24"/>
          <w:szCs w:val="24"/>
        </w:rPr>
        <w:t xml:space="preserve"> 6’da</w:t>
      </w:r>
      <w:r w:rsidR="00F251AD" w:rsidRPr="00272222">
        <w:rPr>
          <w:rFonts w:ascii="Times New Roman" w:eastAsia="TimesNewRomanPSMT" w:hAnsi="Times New Roman" w:cs="Times New Roman"/>
          <w:sz w:val="24"/>
          <w:szCs w:val="24"/>
        </w:rPr>
        <w:t xml:space="preserve"> görüldüğü üzere doğrulayıcı faktör analiziyle birlikte yapılan modifikasyonlar, Chanel kurumsal itibar ölçeği yapısının veri model uyumu ile ölçeğin geçerlilik ve güvenilirliğinin sağlanmış olduğunu ortaya koymaktadır.  </w:t>
      </w:r>
    </w:p>
    <w:p w:rsidR="00F251AD" w:rsidRPr="00272222" w:rsidRDefault="00F251AD" w:rsidP="005B349E">
      <w:pPr>
        <w:autoSpaceDE w:val="0"/>
        <w:autoSpaceDN w:val="0"/>
        <w:adjustRightInd w:val="0"/>
        <w:spacing w:after="120" w:line="240" w:lineRule="auto"/>
        <w:jc w:val="both"/>
        <w:rPr>
          <w:rFonts w:ascii="Times New Roman" w:hAnsi="Times New Roman" w:cs="Times New Roman"/>
          <w:sz w:val="24"/>
          <w:szCs w:val="24"/>
        </w:rPr>
      </w:pPr>
      <w:r w:rsidRPr="00272222">
        <w:rPr>
          <w:rFonts w:ascii="Times New Roman" w:hAnsi="Times New Roman" w:cs="Times New Roman"/>
          <w:sz w:val="24"/>
          <w:szCs w:val="24"/>
        </w:rPr>
        <w:t>Son olarak Mercedes’in iç tasarımını Chanel ile yapması neticesinde oluşacak olan itibar algısını</w:t>
      </w:r>
      <w:r w:rsidR="00714877" w:rsidRPr="00272222">
        <w:rPr>
          <w:rFonts w:ascii="Times New Roman" w:hAnsi="Times New Roman" w:cs="Times New Roman"/>
          <w:sz w:val="24"/>
          <w:szCs w:val="24"/>
        </w:rPr>
        <w:t xml:space="preserve"> ölçmeye</w:t>
      </w:r>
      <w:r w:rsidRPr="00272222">
        <w:rPr>
          <w:rFonts w:ascii="Times New Roman" w:hAnsi="Times New Roman" w:cs="Times New Roman"/>
          <w:sz w:val="24"/>
          <w:szCs w:val="24"/>
        </w:rPr>
        <w:t xml:space="preserve"> yönelik </w:t>
      </w:r>
      <w:r w:rsidR="00714877" w:rsidRPr="00272222">
        <w:rPr>
          <w:rFonts w:ascii="Times New Roman" w:hAnsi="Times New Roman" w:cs="Times New Roman"/>
          <w:sz w:val="24"/>
          <w:szCs w:val="24"/>
        </w:rPr>
        <w:t xml:space="preserve">kullanılan </w:t>
      </w:r>
      <w:r w:rsidRPr="00272222">
        <w:rPr>
          <w:rFonts w:ascii="Times New Roman" w:hAnsi="Times New Roman" w:cs="Times New Roman"/>
          <w:sz w:val="24"/>
          <w:szCs w:val="24"/>
        </w:rPr>
        <w:t xml:space="preserve">kurumsal itibar </w:t>
      </w:r>
      <w:r w:rsidR="008336A0" w:rsidRPr="00272222">
        <w:rPr>
          <w:rFonts w:ascii="Times New Roman" w:hAnsi="Times New Roman" w:cs="Times New Roman"/>
          <w:sz w:val="24"/>
          <w:szCs w:val="24"/>
        </w:rPr>
        <w:t xml:space="preserve">Ölçeği </w:t>
      </w:r>
      <w:r w:rsidRPr="00272222">
        <w:rPr>
          <w:rFonts w:ascii="Times New Roman" w:hAnsi="Times New Roman" w:cs="Times New Roman"/>
          <w:sz w:val="24"/>
          <w:szCs w:val="24"/>
        </w:rPr>
        <w:t xml:space="preserve">için doğrulayıcı faktör analizi uygulanmıştır. Yapılan modifikasyonlar neticesinde elde edilen uyum iyiliği değerleri ve ölçüm modeli diyagramı aşağıdaki </w:t>
      </w:r>
      <w:r w:rsidR="006977B3">
        <w:rPr>
          <w:rFonts w:ascii="Times New Roman" w:hAnsi="Times New Roman" w:cs="Times New Roman"/>
          <w:sz w:val="24"/>
          <w:szCs w:val="24"/>
        </w:rPr>
        <w:t>Ç</w:t>
      </w:r>
      <w:r w:rsidR="00035C0E">
        <w:rPr>
          <w:rFonts w:ascii="Times New Roman" w:hAnsi="Times New Roman" w:cs="Times New Roman"/>
          <w:sz w:val="24"/>
          <w:szCs w:val="24"/>
        </w:rPr>
        <w:t>izelge</w:t>
      </w:r>
      <w:r w:rsidR="00943EA1">
        <w:rPr>
          <w:rFonts w:ascii="Times New Roman" w:hAnsi="Times New Roman" w:cs="Times New Roman"/>
          <w:sz w:val="24"/>
          <w:szCs w:val="24"/>
        </w:rPr>
        <w:t xml:space="preserve"> </w:t>
      </w:r>
      <w:r w:rsidR="006977B3">
        <w:rPr>
          <w:rFonts w:ascii="Times New Roman" w:hAnsi="Times New Roman" w:cs="Times New Roman"/>
          <w:sz w:val="24"/>
          <w:szCs w:val="24"/>
        </w:rPr>
        <w:t>11 ve Ş</w:t>
      </w:r>
      <w:r w:rsidRPr="00272222">
        <w:rPr>
          <w:rFonts w:ascii="Times New Roman" w:hAnsi="Times New Roman" w:cs="Times New Roman"/>
          <w:sz w:val="24"/>
          <w:szCs w:val="24"/>
        </w:rPr>
        <w:t>ekil</w:t>
      </w:r>
      <w:r w:rsidR="006977B3">
        <w:rPr>
          <w:rFonts w:ascii="Times New Roman" w:hAnsi="Times New Roman" w:cs="Times New Roman"/>
          <w:sz w:val="24"/>
          <w:szCs w:val="24"/>
        </w:rPr>
        <w:t xml:space="preserve"> 7’</w:t>
      </w:r>
      <w:r w:rsidRPr="00272222">
        <w:rPr>
          <w:rFonts w:ascii="Times New Roman" w:hAnsi="Times New Roman" w:cs="Times New Roman"/>
          <w:sz w:val="24"/>
          <w:szCs w:val="24"/>
        </w:rPr>
        <w:t>de görülmektedir.</w:t>
      </w:r>
    </w:p>
    <w:p w:rsidR="00F251AD" w:rsidRPr="00272222" w:rsidRDefault="00035C0E" w:rsidP="00272222">
      <w:pPr>
        <w:pStyle w:val="ResimYazs"/>
        <w:spacing w:after="120" w:line="240" w:lineRule="auto"/>
        <w:ind w:left="0"/>
        <w:jc w:val="center"/>
        <w:rPr>
          <w:rFonts w:ascii="Times New Roman" w:hAnsi="Times New Roman"/>
          <w:b w:val="0"/>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11</w:t>
      </w:r>
      <w:r w:rsidR="006977B3">
        <w:rPr>
          <w:rFonts w:ascii="Times New Roman" w:hAnsi="Times New Roman"/>
          <w:sz w:val="24"/>
          <w:szCs w:val="24"/>
        </w:rPr>
        <w:t>.</w:t>
      </w:r>
      <w:r w:rsidR="00F251AD" w:rsidRPr="00272222">
        <w:rPr>
          <w:rFonts w:ascii="Times New Roman" w:hAnsi="Times New Roman"/>
          <w:sz w:val="24"/>
          <w:szCs w:val="24"/>
        </w:rPr>
        <w:t xml:space="preserve"> </w:t>
      </w:r>
      <w:r w:rsidR="00714877" w:rsidRPr="006977B3">
        <w:rPr>
          <w:rFonts w:ascii="Times New Roman" w:hAnsi="Times New Roman"/>
          <w:sz w:val="24"/>
          <w:szCs w:val="24"/>
        </w:rPr>
        <w:t>Mercedes/</w:t>
      </w:r>
      <w:r w:rsidR="00F251AD" w:rsidRPr="006977B3">
        <w:rPr>
          <w:rFonts w:ascii="Times New Roman" w:hAnsi="Times New Roman"/>
          <w:sz w:val="24"/>
          <w:szCs w:val="24"/>
        </w:rPr>
        <w:t>Chanel Kurumsal İtibar Ölçeği Uyum İndeksi Değerleri</w:t>
      </w:r>
    </w:p>
    <w:tbl>
      <w:tblPr>
        <w:tblpPr w:leftFromText="141" w:rightFromText="141" w:vertAnchor="text" w:horzAnchor="margin" w:tblpXSpec="center" w:tblpY="142"/>
        <w:tblW w:w="3794" w:type="dxa"/>
        <w:tblLook w:val="04A0" w:firstRow="1" w:lastRow="0" w:firstColumn="1" w:lastColumn="0" w:noHBand="0" w:noVBand="1"/>
      </w:tblPr>
      <w:tblGrid>
        <w:gridCol w:w="2651"/>
        <w:gridCol w:w="1143"/>
      </w:tblGrid>
      <w:tr w:rsidR="00AB0BEE" w:rsidRPr="00272222" w:rsidTr="00855784">
        <w:tc>
          <w:tcPr>
            <w:tcW w:w="2660" w:type="dxa"/>
            <w:tcBorders>
              <w:top w:val="single" w:sz="18" w:space="0" w:color="auto"/>
              <w:bottom w:val="single" w:sz="18" w:space="0" w:color="auto"/>
            </w:tcBorders>
            <w:vAlign w:val="center"/>
          </w:tcPr>
          <w:p w:rsidR="00AB0BEE" w:rsidRPr="00272222" w:rsidRDefault="00AB0BEE" w:rsidP="00272222">
            <w:pPr>
              <w:spacing w:after="0" w:line="240" w:lineRule="auto"/>
              <w:jc w:val="both"/>
              <w:rPr>
                <w:rFonts w:ascii="Times New Roman" w:hAnsi="Times New Roman" w:cs="Times New Roman"/>
                <w:b/>
                <w:sz w:val="24"/>
                <w:szCs w:val="24"/>
              </w:rPr>
            </w:pPr>
            <w:r w:rsidRPr="00272222">
              <w:rPr>
                <w:rFonts w:ascii="Times New Roman" w:hAnsi="Times New Roman" w:cs="Times New Roman"/>
                <w:b/>
                <w:sz w:val="24"/>
                <w:szCs w:val="24"/>
              </w:rPr>
              <w:t>İndeksler</w:t>
            </w:r>
          </w:p>
        </w:tc>
        <w:tc>
          <w:tcPr>
            <w:tcW w:w="1134" w:type="dxa"/>
            <w:tcBorders>
              <w:top w:val="single" w:sz="18" w:space="0" w:color="auto"/>
              <w:bottom w:val="single" w:sz="18" w:space="0" w:color="auto"/>
            </w:tcBorders>
            <w:vAlign w:val="center"/>
          </w:tcPr>
          <w:p w:rsidR="00AB0BEE" w:rsidRPr="00272222" w:rsidRDefault="00AB0BEE" w:rsidP="00272222">
            <w:pPr>
              <w:spacing w:after="0" w:line="240" w:lineRule="auto"/>
              <w:ind w:left="34"/>
              <w:jc w:val="center"/>
              <w:rPr>
                <w:rFonts w:ascii="Times New Roman" w:hAnsi="Times New Roman" w:cs="Times New Roman"/>
                <w:b/>
                <w:sz w:val="24"/>
                <w:szCs w:val="24"/>
              </w:rPr>
            </w:pPr>
            <w:r w:rsidRPr="00272222">
              <w:rPr>
                <w:rFonts w:ascii="Times New Roman" w:hAnsi="Times New Roman" w:cs="Times New Roman"/>
                <w:b/>
                <w:sz w:val="24"/>
                <w:szCs w:val="24"/>
              </w:rPr>
              <w:t>Değerler</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Chi-square (x</w:t>
            </w:r>
            <w:r w:rsidRPr="00272222">
              <w:rPr>
                <w:rFonts w:ascii="Times New Roman" w:hAnsi="Times New Roman" w:cs="Times New Roman"/>
                <w:sz w:val="24"/>
                <w:szCs w:val="24"/>
                <w:vertAlign w:val="superscript"/>
              </w:rPr>
              <w:t>2</w:t>
            </w:r>
            <w:r w:rsidRPr="00272222">
              <w:rPr>
                <w:rFonts w:ascii="Times New Roman" w:hAnsi="Times New Roman" w:cs="Times New Roman"/>
                <w:sz w:val="24"/>
                <w:szCs w:val="24"/>
              </w:rPr>
              <w:t>)</w:t>
            </w:r>
          </w:p>
        </w:tc>
        <w:tc>
          <w:tcPr>
            <w:tcW w:w="1134" w:type="dxa"/>
            <w:vAlign w:val="center"/>
          </w:tcPr>
          <w:p w:rsidR="00AB0BEE" w:rsidRPr="00272222" w:rsidRDefault="00F91AF0"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398,119</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Df</w:t>
            </w:r>
          </w:p>
        </w:tc>
        <w:tc>
          <w:tcPr>
            <w:tcW w:w="1134" w:type="dxa"/>
            <w:vAlign w:val="center"/>
          </w:tcPr>
          <w:p w:rsidR="00AB0BEE" w:rsidRPr="00272222" w:rsidRDefault="00AB0BEE"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1</w:t>
            </w:r>
            <w:r w:rsidR="00F91AF0" w:rsidRPr="00272222">
              <w:rPr>
                <w:rFonts w:ascii="Times New Roman" w:hAnsi="Times New Roman" w:cs="Times New Roman"/>
                <w:sz w:val="24"/>
                <w:szCs w:val="24"/>
              </w:rPr>
              <w:t>31</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x</w:t>
            </w:r>
            <w:r w:rsidRPr="00272222">
              <w:rPr>
                <w:rFonts w:ascii="Times New Roman" w:hAnsi="Times New Roman" w:cs="Times New Roman"/>
                <w:sz w:val="24"/>
                <w:szCs w:val="24"/>
                <w:vertAlign w:val="superscript"/>
              </w:rPr>
              <w:t>2</w:t>
            </w:r>
            <w:r w:rsidRPr="00272222">
              <w:rPr>
                <w:rFonts w:ascii="Times New Roman" w:hAnsi="Times New Roman" w:cs="Times New Roman"/>
                <w:sz w:val="24"/>
                <w:szCs w:val="24"/>
              </w:rPr>
              <w:t>/df</w:t>
            </w:r>
          </w:p>
        </w:tc>
        <w:tc>
          <w:tcPr>
            <w:tcW w:w="1134" w:type="dxa"/>
            <w:vAlign w:val="center"/>
          </w:tcPr>
          <w:p w:rsidR="00AB0BEE" w:rsidRPr="00272222" w:rsidRDefault="00F91AF0"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3,039</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P value</w:t>
            </w:r>
          </w:p>
        </w:tc>
        <w:tc>
          <w:tcPr>
            <w:tcW w:w="1134" w:type="dxa"/>
            <w:vAlign w:val="center"/>
          </w:tcPr>
          <w:p w:rsidR="00AB0BEE" w:rsidRPr="00272222" w:rsidRDefault="00AB0BEE"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,000</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CFI</w:t>
            </w:r>
          </w:p>
        </w:tc>
        <w:tc>
          <w:tcPr>
            <w:tcW w:w="1134" w:type="dxa"/>
            <w:vAlign w:val="center"/>
          </w:tcPr>
          <w:p w:rsidR="00AB0BEE" w:rsidRPr="00272222" w:rsidRDefault="00AB0BEE"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w:t>
            </w:r>
            <w:r w:rsidR="00F91AF0" w:rsidRPr="00272222">
              <w:rPr>
                <w:rFonts w:ascii="Times New Roman" w:hAnsi="Times New Roman" w:cs="Times New Roman"/>
                <w:sz w:val="24"/>
                <w:szCs w:val="24"/>
              </w:rPr>
              <w:t>07</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GFI</w:t>
            </w:r>
          </w:p>
        </w:tc>
        <w:tc>
          <w:tcPr>
            <w:tcW w:w="1134" w:type="dxa"/>
            <w:vAlign w:val="center"/>
          </w:tcPr>
          <w:p w:rsidR="00AB0BEE" w:rsidRPr="00272222" w:rsidRDefault="00F91AF0"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,900</w:t>
            </w:r>
          </w:p>
        </w:tc>
      </w:tr>
      <w:tr w:rsidR="00AB0BEE" w:rsidRPr="00272222" w:rsidTr="00855784">
        <w:tc>
          <w:tcPr>
            <w:tcW w:w="2660" w:type="dxa"/>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AGFI</w:t>
            </w:r>
          </w:p>
        </w:tc>
        <w:tc>
          <w:tcPr>
            <w:tcW w:w="1134" w:type="dxa"/>
            <w:vAlign w:val="center"/>
          </w:tcPr>
          <w:p w:rsidR="00AB0BEE" w:rsidRPr="00272222" w:rsidRDefault="00F91AF0"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,902</w:t>
            </w:r>
          </w:p>
        </w:tc>
      </w:tr>
      <w:tr w:rsidR="00AB0BEE" w:rsidRPr="00272222" w:rsidTr="00855784">
        <w:tc>
          <w:tcPr>
            <w:tcW w:w="2660" w:type="dxa"/>
            <w:tcBorders>
              <w:bottom w:val="single" w:sz="4" w:space="0" w:color="auto"/>
            </w:tcBorders>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RMSEA</w:t>
            </w:r>
          </w:p>
        </w:tc>
        <w:tc>
          <w:tcPr>
            <w:tcW w:w="1134" w:type="dxa"/>
            <w:tcBorders>
              <w:bottom w:val="single" w:sz="4" w:space="0" w:color="auto"/>
            </w:tcBorders>
            <w:vAlign w:val="center"/>
          </w:tcPr>
          <w:p w:rsidR="00AB0BEE" w:rsidRPr="00272222" w:rsidRDefault="00AB0BEE"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,0</w:t>
            </w:r>
            <w:r w:rsidR="00F91AF0" w:rsidRPr="00272222">
              <w:rPr>
                <w:rFonts w:ascii="Times New Roman" w:hAnsi="Times New Roman" w:cs="Times New Roman"/>
                <w:sz w:val="24"/>
                <w:szCs w:val="24"/>
              </w:rPr>
              <w:t>76</w:t>
            </w:r>
          </w:p>
        </w:tc>
      </w:tr>
      <w:tr w:rsidR="00AB0BEE" w:rsidRPr="00272222" w:rsidTr="00855784">
        <w:trPr>
          <w:trHeight w:val="536"/>
        </w:trPr>
        <w:tc>
          <w:tcPr>
            <w:tcW w:w="2660" w:type="dxa"/>
            <w:tcBorders>
              <w:top w:val="single" w:sz="4" w:space="0" w:color="auto"/>
              <w:bottom w:val="single" w:sz="4" w:space="0" w:color="auto"/>
            </w:tcBorders>
            <w:vAlign w:val="center"/>
          </w:tcPr>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Cronbach</w:t>
            </w:r>
          </w:p>
          <w:p w:rsidR="00AB0BEE" w:rsidRPr="00272222" w:rsidRDefault="00AB0BEE" w:rsidP="00272222">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Alpha</w:t>
            </w:r>
          </w:p>
        </w:tc>
        <w:tc>
          <w:tcPr>
            <w:tcW w:w="1134" w:type="dxa"/>
            <w:tcBorders>
              <w:top w:val="single" w:sz="4" w:space="0" w:color="auto"/>
              <w:bottom w:val="single" w:sz="4" w:space="0" w:color="auto"/>
            </w:tcBorders>
            <w:vAlign w:val="center"/>
          </w:tcPr>
          <w:p w:rsidR="00AB0BEE" w:rsidRPr="00272222" w:rsidRDefault="00C2570D" w:rsidP="00272222">
            <w:pPr>
              <w:spacing w:after="0" w:line="240" w:lineRule="auto"/>
              <w:ind w:left="34"/>
              <w:jc w:val="center"/>
              <w:rPr>
                <w:rFonts w:ascii="Times New Roman" w:hAnsi="Times New Roman" w:cs="Times New Roman"/>
                <w:sz w:val="24"/>
                <w:szCs w:val="24"/>
              </w:rPr>
            </w:pPr>
            <w:r w:rsidRPr="00272222">
              <w:rPr>
                <w:rFonts w:ascii="Times New Roman" w:hAnsi="Times New Roman" w:cs="Times New Roman"/>
                <w:sz w:val="24"/>
                <w:szCs w:val="24"/>
              </w:rPr>
              <w:t>,925</w:t>
            </w:r>
          </w:p>
        </w:tc>
      </w:tr>
    </w:tbl>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9D7D78" w:rsidRPr="00272222" w:rsidRDefault="009D7D78"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p>
    <w:p w:rsidR="00FD0F24" w:rsidRPr="00272222" w:rsidRDefault="00FD0F24" w:rsidP="00272222">
      <w:pPr>
        <w:pStyle w:val="ListeParagraf"/>
        <w:tabs>
          <w:tab w:val="left" w:pos="851"/>
        </w:tabs>
        <w:spacing w:after="120" w:line="240" w:lineRule="auto"/>
        <w:ind w:left="0"/>
        <w:contextualSpacing w:val="0"/>
        <w:jc w:val="center"/>
        <w:rPr>
          <w:rFonts w:ascii="Times New Roman" w:eastAsia="TimesNewRomanPSMT" w:hAnsi="Times New Roman" w:cs="Times New Roman"/>
          <w:b/>
          <w:sz w:val="24"/>
          <w:szCs w:val="24"/>
        </w:rPr>
      </w:pPr>
      <w:r w:rsidRPr="00272222">
        <w:rPr>
          <w:rFonts w:ascii="Times New Roman" w:eastAsia="TimesNewRomanPSMT" w:hAnsi="Times New Roman" w:cs="Times New Roman"/>
          <w:noProof/>
          <w:sz w:val="24"/>
          <w:szCs w:val="24"/>
        </w:rPr>
        <w:lastRenderedPageBreak/>
        <w:drawing>
          <wp:inline distT="0" distB="0" distL="0" distR="0">
            <wp:extent cx="5715000" cy="4400550"/>
            <wp:effectExtent l="19050" t="0" r="0" b="0"/>
            <wp:docPr id="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5715000" cy="4400550"/>
                    </a:xfrm>
                    <a:prstGeom prst="rect">
                      <a:avLst/>
                    </a:prstGeom>
                    <a:noFill/>
                    <a:ln w="9525">
                      <a:noFill/>
                      <a:miter lim="800000"/>
                      <a:headEnd/>
                      <a:tailEnd/>
                    </a:ln>
                  </pic:spPr>
                </pic:pic>
              </a:graphicData>
            </a:graphic>
          </wp:inline>
        </w:drawing>
      </w:r>
    </w:p>
    <w:p w:rsidR="00683313" w:rsidRPr="00272222" w:rsidRDefault="00683313" w:rsidP="00272222">
      <w:pPr>
        <w:pStyle w:val="ListeParagraf"/>
        <w:tabs>
          <w:tab w:val="left" w:pos="851"/>
        </w:tabs>
        <w:spacing w:after="120" w:line="240" w:lineRule="auto"/>
        <w:ind w:left="0"/>
        <w:contextualSpacing w:val="0"/>
        <w:jc w:val="center"/>
        <w:rPr>
          <w:rFonts w:ascii="Times New Roman" w:eastAsia="TimesNewRomanPSMT" w:hAnsi="Times New Roman" w:cs="Times New Roman"/>
          <w:sz w:val="24"/>
          <w:szCs w:val="24"/>
        </w:rPr>
      </w:pPr>
      <w:r w:rsidRPr="00272222">
        <w:rPr>
          <w:rFonts w:ascii="Times New Roman" w:eastAsia="TimesNewRomanPSMT" w:hAnsi="Times New Roman" w:cs="Times New Roman"/>
          <w:b/>
          <w:sz w:val="24"/>
          <w:szCs w:val="24"/>
        </w:rPr>
        <w:t>Şekil</w:t>
      </w:r>
      <w:r w:rsidR="008032DB" w:rsidRPr="00272222">
        <w:rPr>
          <w:rFonts w:ascii="Times New Roman" w:eastAsia="TimesNewRomanPSMT" w:hAnsi="Times New Roman" w:cs="Times New Roman"/>
          <w:b/>
          <w:sz w:val="24"/>
          <w:szCs w:val="24"/>
        </w:rPr>
        <w:t xml:space="preserve"> 7</w:t>
      </w:r>
      <w:r w:rsidR="006977B3">
        <w:rPr>
          <w:rFonts w:ascii="Times New Roman" w:eastAsia="TimesNewRomanPSMT" w:hAnsi="Times New Roman" w:cs="Times New Roman"/>
          <w:b/>
          <w:sz w:val="24"/>
          <w:szCs w:val="24"/>
        </w:rPr>
        <w:t xml:space="preserve">. </w:t>
      </w:r>
      <w:r w:rsidR="00FD0F24" w:rsidRPr="006977B3">
        <w:rPr>
          <w:rFonts w:ascii="Times New Roman" w:eastAsia="TimesNewRomanPSMT" w:hAnsi="Times New Roman" w:cs="Times New Roman"/>
          <w:b/>
          <w:sz w:val="24"/>
          <w:szCs w:val="24"/>
        </w:rPr>
        <w:t>Mercedes/</w:t>
      </w:r>
      <w:r w:rsidRPr="006977B3">
        <w:rPr>
          <w:rFonts w:ascii="Times New Roman" w:eastAsia="TimesNewRomanPSMT" w:hAnsi="Times New Roman" w:cs="Times New Roman"/>
          <w:b/>
          <w:sz w:val="24"/>
          <w:szCs w:val="24"/>
        </w:rPr>
        <w:t>Chanel Doğrulayıcı Faktör Analizi Diyagramı</w:t>
      </w:r>
    </w:p>
    <w:p w:rsidR="00683313" w:rsidRDefault="00035C0E" w:rsidP="005B349E">
      <w:pPr>
        <w:spacing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Çizelge</w:t>
      </w:r>
      <w:r w:rsidR="006977B3">
        <w:rPr>
          <w:rFonts w:ascii="Times New Roman" w:eastAsia="TimesNewRomanPSMT" w:hAnsi="Times New Roman" w:cs="Times New Roman"/>
          <w:sz w:val="24"/>
          <w:szCs w:val="24"/>
        </w:rPr>
        <w:t xml:space="preserve"> 11 ve Ş</w:t>
      </w:r>
      <w:r w:rsidR="006A0972" w:rsidRPr="00272222">
        <w:rPr>
          <w:rFonts w:ascii="Times New Roman" w:eastAsia="TimesNewRomanPSMT" w:hAnsi="Times New Roman" w:cs="Times New Roman"/>
          <w:sz w:val="24"/>
          <w:szCs w:val="24"/>
        </w:rPr>
        <w:t>ekil</w:t>
      </w:r>
      <w:r w:rsidR="006977B3">
        <w:rPr>
          <w:rFonts w:ascii="Times New Roman" w:eastAsia="TimesNewRomanPSMT" w:hAnsi="Times New Roman" w:cs="Times New Roman"/>
          <w:sz w:val="24"/>
          <w:szCs w:val="24"/>
        </w:rPr>
        <w:t xml:space="preserve"> 7’</w:t>
      </w:r>
      <w:r w:rsidR="006A0972" w:rsidRPr="00272222">
        <w:rPr>
          <w:rFonts w:ascii="Times New Roman" w:eastAsia="TimesNewRomanPSMT" w:hAnsi="Times New Roman" w:cs="Times New Roman"/>
          <w:sz w:val="24"/>
          <w:szCs w:val="24"/>
        </w:rPr>
        <w:t xml:space="preserve">de görüldüğü üzere doğrulayıcı faktör analiziyle birlikte yapılan modifikasyonlar, </w:t>
      </w:r>
      <w:r w:rsidR="006A0972" w:rsidRPr="00272222">
        <w:rPr>
          <w:rFonts w:ascii="Times New Roman" w:hAnsi="Times New Roman" w:cs="Times New Roman"/>
          <w:sz w:val="24"/>
          <w:szCs w:val="24"/>
        </w:rPr>
        <w:t>Mercedes’in iç tasarımını Chanel ile yapması neticesinde oluşacak olan itibar algısını ölçmeye yönelik kullanılan</w:t>
      </w:r>
      <w:r w:rsidR="006A0972" w:rsidRPr="00272222">
        <w:rPr>
          <w:rFonts w:ascii="Times New Roman" w:eastAsia="TimesNewRomanPSMT" w:hAnsi="Times New Roman" w:cs="Times New Roman"/>
          <w:sz w:val="24"/>
          <w:szCs w:val="24"/>
        </w:rPr>
        <w:t xml:space="preserve"> </w:t>
      </w:r>
      <w:r w:rsidR="008336A0" w:rsidRPr="00272222">
        <w:rPr>
          <w:rFonts w:ascii="Times New Roman" w:eastAsia="TimesNewRomanPSMT" w:hAnsi="Times New Roman" w:cs="Times New Roman"/>
          <w:sz w:val="24"/>
          <w:szCs w:val="24"/>
        </w:rPr>
        <w:t xml:space="preserve">Kurumsal İtibar Ölçeği </w:t>
      </w:r>
      <w:r w:rsidR="006A0972" w:rsidRPr="00272222">
        <w:rPr>
          <w:rFonts w:ascii="Times New Roman" w:eastAsia="TimesNewRomanPSMT" w:hAnsi="Times New Roman" w:cs="Times New Roman"/>
          <w:sz w:val="24"/>
          <w:szCs w:val="24"/>
        </w:rPr>
        <w:t>yapısının veri model uyumu ile ölçeğin geçerlilik ve güvenilirliğinin sağlanmış olduğunu ortaya koymaktadır.</w:t>
      </w:r>
    </w:p>
    <w:p w:rsidR="007069FA" w:rsidRPr="006977B3" w:rsidRDefault="006977B3" w:rsidP="006977B3">
      <w:pPr>
        <w:spacing w:line="240" w:lineRule="auto"/>
        <w:jc w:val="both"/>
        <w:rPr>
          <w:rFonts w:ascii="Times New Roman" w:hAnsi="Times New Roman" w:cs="Times New Roman"/>
          <w:b/>
          <w:sz w:val="24"/>
          <w:szCs w:val="24"/>
        </w:rPr>
      </w:pPr>
      <w:r>
        <w:rPr>
          <w:rFonts w:ascii="Times New Roman" w:hAnsi="Times New Roman" w:cs="Times New Roman"/>
          <w:b/>
          <w:sz w:val="24"/>
          <w:szCs w:val="24"/>
        </w:rPr>
        <w:t>5.9.</w:t>
      </w:r>
      <w:r w:rsidR="007069FA" w:rsidRPr="006977B3">
        <w:rPr>
          <w:rFonts w:ascii="Times New Roman" w:hAnsi="Times New Roman" w:cs="Times New Roman"/>
          <w:b/>
          <w:sz w:val="24"/>
          <w:szCs w:val="24"/>
        </w:rPr>
        <w:t>Araştırma Hipotezlerine İlişkin Bulgular</w:t>
      </w:r>
    </w:p>
    <w:p w:rsidR="007069FA" w:rsidRPr="00272222" w:rsidRDefault="00E81B2E" w:rsidP="005B349E">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Keşfedici faktör analizi neticesinde ortaya çıkarak doğrulayıcı faktör analiziyle veri model uyumunun sağl</w:t>
      </w:r>
      <w:r w:rsidR="00035C0E">
        <w:rPr>
          <w:rFonts w:ascii="Times New Roman" w:hAnsi="Times New Roman" w:cs="Times New Roman"/>
          <w:sz w:val="24"/>
          <w:szCs w:val="24"/>
        </w:rPr>
        <w:t>and</w:t>
      </w:r>
      <w:r w:rsidRPr="00272222">
        <w:rPr>
          <w:rFonts w:ascii="Times New Roman" w:hAnsi="Times New Roman" w:cs="Times New Roman"/>
          <w:sz w:val="24"/>
          <w:szCs w:val="24"/>
        </w:rPr>
        <w:t>ığı yapılar bağlamında araştırma hipotezlerinin test edildiği bu bölümde,</w:t>
      </w:r>
      <w:r w:rsidR="005152D5" w:rsidRPr="00272222">
        <w:rPr>
          <w:rFonts w:ascii="Times New Roman" w:hAnsi="Times New Roman" w:cs="Times New Roman"/>
          <w:sz w:val="24"/>
          <w:szCs w:val="24"/>
        </w:rPr>
        <w:t xml:space="preserve"> ilk olarak</w:t>
      </w:r>
      <w:r w:rsidRPr="00272222">
        <w:rPr>
          <w:rFonts w:ascii="Times New Roman" w:hAnsi="Times New Roman" w:cs="Times New Roman"/>
          <w:sz w:val="24"/>
          <w:szCs w:val="24"/>
        </w:rPr>
        <w:t xml:space="preserve"> Mercedes ve Chanel ile bu iki firmanın birliktelikleri neticesinde ortaya çıkan </w:t>
      </w:r>
      <w:r w:rsidR="008336A0" w:rsidRPr="00272222">
        <w:rPr>
          <w:rFonts w:ascii="Times New Roman" w:hAnsi="Times New Roman" w:cs="Times New Roman"/>
          <w:sz w:val="24"/>
          <w:szCs w:val="24"/>
        </w:rPr>
        <w:t xml:space="preserve">Kurumsal İtibar Algı Düzeyleri </w:t>
      </w:r>
      <w:r w:rsidR="005152D5" w:rsidRPr="00272222">
        <w:rPr>
          <w:rFonts w:ascii="Times New Roman" w:hAnsi="Times New Roman" w:cs="Times New Roman"/>
          <w:sz w:val="24"/>
          <w:szCs w:val="24"/>
        </w:rPr>
        <w:t xml:space="preserve">kıyaslanmıştır. Bunun için </w:t>
      </w:r>
      <w:r w:rsidR="006977B3">
        <w:rPr>
          <w:rFonts w:ascii="Times New Roman" w:hAnsi="Times New Roman" w:cs="Times New Roman"/>
          <w:sz w:val="24"/>
          <w:szCs w:val="24"/>
        </w:rPr>
        <w:t>Ç</w:t>
      </w:r>
      <w:r w:rsidR="00035C0E">
        <w:rPr>
          <w:rFonts w:ascii="Times New Roman" w:hAnsi="Times New Roman" w:cs="Times New Roman"/>
          <w:sz w:val="24"/>
          <w:szCs w:val="24"/>
        </w:rPr>
        <w:t>izelge</w:t>
      </w:r>
      <w:r w:rsidR="006977B3">
        <w:rPr>
          <w:rFonts w:ascii="Times New Roman" w:hAnsi="Times New Roman" w:cs="Times New Roman"/>
          <w:sz w:val="24"/>
          <w:szCs w:val="24"/>
        </w:rPr>
        <w:t xml:space="preserve"> 12’</w:t>
      </w:r>
      <w:r w:rsidR="00035C0E">
        <w:rPr>
          <w:rFonts w:ascii="Times New Roman" w:hAnsi="Times New Roman" w:cs="Times New Roman"/>
          <w:sz w:val="24"/>
          <w:szCs w:val="24"/>
        </w:rPr>
        <w:t>de</w:t>
      </w:r>
      <w:r w:rsidR="002715FD">
        <w:rPr>
          <w:rFonts w:ascii="Times New Roman" w:hAnsi="Times New Roman" w:cs="Times New Roman"/>
          <w:sz w:val="24"/>
          <w:szCs w:val="24"/>
        </w:rPr>
        <w:t xml:space="preserve"> </w:t>
      </w:r>
      <w:r w:rsidR="005152D5" w:rsidRPr="00272222">
        <w:rPr>
          <w:rFonts w:ascii="Times New Roman" w:hAnsi="Times New Roman" w:cs="Times New Roman"/>
          <w:sz w:val="24"/>
          <w:szCs w:val="24"/>
        </w:rPr>
        <w:t>verilen ölçek ortalamalarından faydalanılmıştır.</w:t>
      </w:r>
    </w:p>
    <w:p w:rsidR="00FA62E0" w:rsidRPr="006977B3" w:rsidRDefault="00035C0E" w:rsidP="0027222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F00EC5" w:rsidRPr="00272222">
        <w:rPr>
          <w:rFonts w:ascii="Times New Roman" w:hAnsi="Times New Roman" w:cs="Times New Roman"/>
          <w:b/>
          <w:sz w:val="24"/>
          <w:szCs w:val="24"/>
        </w:rPr>
        <w:t xml:space="preserve"> 12</w:t>
      </w:r>
      <w:r w:rsidR="006977B3">
        <w:rPr>
          <w:rFonts w:ascii="Times New Roman" w:hAnsi="Times New Roman" w:cs="Times New Roman"/>
          <w:b/>
          <w:sz w:val="24"/>
          <w:szCs w:val="24"/>
        </w:rPr>
        <w:t>.</w:t>
      </w:r>
      <w:r w:rsidR="00FA62E0" w:rsidRPr="00272222">
        <w:rPr>
          <w:rFonts w:ascii="Times New Roman" w:hAnsi="Times New Roman" w:cs="Times New Roman"/>
          <w:sz w:val="24"/>
          <w:szCs w:val="24"/>
        </w:rPr>
        <w:t xml:space="preserve"> </w:t>
      </w:r>
      <w:r w:rsidR="00FA62E0" w:rsidRPr="006977B3">
        <w:rPr>
          <w:rFonts w:ascii="Times New Roman" w:hAnsi="Times New Roman" w:cs="Times New Roman"/>
          <w:b/>
          <w:sz w:val="24"/>
          <w:szCs w:val="24"/>
        </w:rPr>
        <w:t>Ölçek İstatistikleri</w:t>
      </w:r>
    </w:p>
    <w:tbl>
      <w:tblPr>
        <w:tblStyle w:val="AkGlgeleme1"/>
        <w:tblW w:w="0" w:type="auto"/>
        <w:tblLayout w:type="fixed"/>
        <w:tblLook w:val="04A0" w:firstRow="1" w:lastRow="0" w:firstColumn="1" w:lastColumn="0" w:noHBand="0" w:noVBand="1"/>
      </w:tblPr>
      <w:tblGrid>
        <w:gridCol w:w="1843"/>
        <w:gridCol w:w="817"/>
        <w:gridCol w:w="709"/>
        <w:gridCol w:w="1285"/>
        <w:gridCol w:w="1127"/>
        <w:gridCol w:w="1049"/>
        <w:gridCol w:w="1075"/>
        <w:gridCol w:w="155"/>
        <w:gridCol w:w="1120"/>
      </w:tblGrid>
      <w:tr w:rsidR="005251D0" w:rsidRPr="000B49F8" w:rsidTr="009D7D78">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1843" w:type="dxa"/>
            <w:tcBorders>
              <w:top w:val="single" w:sz="18" w:space="0" w:color="000000" w:themeColor="text1"/>
              <w:bottom w:val="single" w:sz="18" w:space="0" w:color="000000" w:themeColor="text1"/>
            </w:tcBorders>
          </w:tcPr>
          <w:p w:rsidR="005251D0" w:rsidRPr="000B49F8" w:rsidRDefault="004E0651" w:rsidP="00272222">
            <w:pPr>
              <w:tabs>
                <w:tab w:val="left" w:pos="1272"/>
              </w:tabs>
              <w:rPr>
                <w:rFonts w:ascii="Times New Roman" w:hAnsi="Times New Roman" w:cs="Times New Roman"/>
                <w:b w:val="0"/>
                <w:color w:val="auto"/>
                <w:sz w:val="18"/>
                <w:szCs w:val="18"/>
              </w:rPr>
            </w:pPr>
            <w:r w:rsidRPr="000B49F8">
              <w:rPr>
                <w:rFonts w:ascii="Times New Roman" w:hAnsi="Times New Roman" w:cs="Times New Roman"/>
                <w:b w:val="0"/>
                <w:color w:val="auto"/>
                <w:sz w:val="18"/>
                <w:szCs w:val="18"/>
              </w:rPr>
              <w:tab/>
            </w:r>
          </w:p>
        </w:tc>
        <w:tc>
          <w:tcPr>
            <w:tcW w:w="817"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N</w:t>
            </w:r>
          </w:p>
        </w:tc>
        <w:tc>
          <w:tcPr>
            <w:tcW w:w="709"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Min.</w:t>
            </w:r>
          </w:p>
        </w:tc>
        <w:tc>
          <w:tcPr>
            <w:tcW w:w="1285"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Max.</w:t>
            </w:r>
          </w:p>
        </w:tc>
        <w:tc>
          <w:tcPr>
            <w:tcW w:w="1127"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Mean</w:t>
            </w:r>
          </w:p>
        </w:tc>
        <w:tc>
          <w:tcPr>
            <w:tcW w:w="1049"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Std.</w:t>
            </w:r>
            <w:r w:rsidR="004E0651" w:rsidRPr="000B49F8">
              <w:rPr>
                <w:rFonts w:ascii="Times New Roman" w:hAnsi="Times New Roman" w:cs="Times New Roman"/>
                <w:color w:val="auto"/>
                <w:sz w:val="18"/>
                <w:szCs w:val="18"/>
              </w:rPr>
              <w:t>Er.</w:t>
            </w:r>
          </w:p>
        </w:tc>
        <w:tc>
          <w:tcPr>
            <w:tcW w:w="1075" w:type="dxa"/>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Std.S</w:t>
            </w:r>
            <w:r w:rsidR="004E0651" w:rsidRPr="000B49F8">
              <w:rPr>
                <w:rFonts w:ascii="Times New Roman" w:hAnsi="Times New Roman" w:cs="Times New Roman"/>
                <w:color w:val="auto"/>
                <w:sz w:val="18"/>
                <w:szCs w:val="18"/>
              </w:rPr>
              <w:t>p.</w:t>
            </w:r>
          </w:p>
        </w:tc>
        <w:tc>
          <w:tcPr>
            <w:tcW w:w="1275" w:type="dxa"/>
            <w:gridSpan w:val="2"/>
            <w:tcBorders>
              <w:top w:val="single" w:sz="18" w:space="0" w:color="000000" w:themeColor="text1"/>
              <w:bottom w:val="single" w:sz="18" w:space="0" w:color="000000" w:themeColor="text1"/>
            </w:tcBorders>
            <w:vAlign w:val="center"/>
          </w:tcPr>
          <w:p w:rsidR="005251D0" w:rsidRPr="000B49F8" w:rsidRDefault="005251D0" w:rsidP="0027222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V</w:t>
            </w:r>
            <w:r w:rsidR="004E0651" w:rsidRPr="000B49F8">
              <w:rPr>
                <w:rFonts w:ascii="Times New Roman" w:hAnsi="Times New Roman" w:cs="Times New Roman"/>
                <w:color w:val="auto"/>
                <w:sz w:val="18"/>
                <w:szCs w:val="18"/>
              </w:rPr>
              <w:t>aryans</w:t>
            </w:r>
          </w:p>
        </w:tc>
      </w:tr>
      <w:tr w:rsidR="005251D0" w:rsidRPr="000B49F8" w:rsidTr="00E532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top w:val="single" w:sz="18" w:space="0" w:color="000000" w:themeColor="text1"/>
            </w:tcBorders>
          </w:tcPr>
          <w:p w:rsidR="005251D0" w:rsidRPr="000B49F8" w:rsidRDefault="005251D0" w:rsidP="00272222">
            <w:pPr>
              <w:spacing w:before="120" w:after="120"/>
              <w:jc w:val="center"/>
              <w:rPr>
                <w:rFonts w:ascii="Times New Roman" w:hAnsi="Times New Roman" w:cs="Times New Roman"/>
                <w:color w:val="auto"/>
                <w:sz w:val="18"/>
                <w:szCs w:val="18"/>
              </w:rPr>
            </w:pPr>
            <w:r w:rsidRPr="000B49F8">
              <w:rPr>
                <w:rFonts w:ascii="Times New Roman" w:hAnsi="Times New Roman" w:cs="Times New Roman"/>
                <w:color w:val="auto"/>
                <w:sz w:val="18"/>
                <w:szCs w:val="18"/>
              </w:rPr>
              <w:t>Mercedes</w:t>
            </w:r>
          </w:p>
        </w:tc>
        <w:tc>
          <w:tcPr>
            <w:tcW w:w="817"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358</w:t>
            </w:r>
          </w:p>
        </w:tc>
        <w:tc>
          <w:tcPr>
            <w:tcW w:w="709"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5,75</w:t>
            </w:r>
          </w:p>
        </w:tc>
        <w:tc>
          <w:tcPr>
            <w:tcW w:w="1285"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10,00</w:t>
            </w:r>
          </w:p>
        </w:tc>
        <w:tc>
          <w:tcPr>
            <w:tcW w:w="1127"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8,23</w:t>
            </w:r>
          </w:p>
        </w:tc>
        <w:tc>
          <w:tcPr>
            <w:tcW w:w="1049"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,056</w:t>
            </w:r>
          </w:p>
        </w:tc>
        <w:tc>
          <w:tcPr>
            <w:tcW w:w="1230" w:type="dxa"/>
            <w:gridSpan w:val="2"/>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1,07</w:t>
            </w:r>
          </w:p>
        </w:tc>
        <w:tc>
          <w:tcPr>
            <w:tcW w:w="1120" w:type="dxa"/>
            <w:tcBorders>
              <w:top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1,14</w:t>
            </w:r>
          </w:p>
        </w:tc>
      </w:tr>
      <w:tr w:rsidR="005251D0" w:rsidRPr="000B49F8" w:rsidTr="009D7D78">
        <w:trPr>
          <w:trHeight w:val="372"/>
        </w:trPr>
        <w:tc>
          <w:tcPr>
            <w:cnfStyle w:val="001000000000" w:firstRow="0" w:lastRow="0" w:firstColumn="1" w:lastColumn="0" w:oddVBand="0" w:evenVBand="0" w:oddHBand="0" w:evenHBand="0" w:firstRowFirstColumn="0" w:firstRowLastColumn="0" w:lastRowFirstColumn="0" w:lastRowLastColumn="0"/>
            <w:tcW w:w="1843" w:type="dxa"/>
            <w:tcBorders>
              <w:bottom w:val="nil"/>
            </w:tcBorders>
          </w:tcPr>
          <w:p w:rsidR="005251D0" w:rsidRPr="000B49F8" w:rsidRDefault="005251D0" w:rsidP="00272222">
            <w:pPr>
              <w:spacing w:before="120" w:after="120"/>
              <w:jc w:val="center"/>
              <w:rPr>
                <w:rFonts w:ascii="Times New Roman" w:hAnsi="Times New Roman" w:cs="Times New Roman"/>
                <w:color w:val="auto"/>
                <w:sz w:val="18"/>
                <w:szCs w:val="18"/>
              </w:rPr>
            </w:pPr>
            <w:r w:rsidRPr="000B49F8">
              <w:rPr>
                <w:rFonts w:ascii="Times New Roman" w:hAnsi="Times New Roman" w:cs="Times New Roman"/>
                <w:color w:val="auto"/>
                <w:sz w:val="18"/>
                <w:szCs w:val="18"/>
              </w:rPr>
              <w:t>Chanel</w:t>
            </w:r>
          </w:p>
        </w:tc>
        <w:tc>
          <w:tcPr>
            <w:tcW w:w="817"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358</w:t>
            </w:r>
          </w:p>
        </w:tc>
        <w:tc>
          <w:tcPr>
            <w:tcW w:w="709"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4,25</w:t>
            </w:r>
          </w:p>
        </w:tc>
        <w:tc>
          <w:tcPr>
            <w:tcW w:w="1285"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10,00</w:t>
            </w:r>
          </w:p>
        </w:tc>
        <w:tc>
          <w:tcPr>
            <w:tcW w:w="1127"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7,93</w:t>
            </w:r>
          </w:p>
        </w:tc>
        <w:tc>
          <w:tcPr>
            <w:tcW w:w="1049"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,054</w:t>
            </w:r>
          </w:p>
        </w:tc>
        <w:tc>
          <w:tcPr>
            <w:tcW w:w="1230" w:type="dxa"/>
            <w:gridSpan w:val="2"/>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1,03</w:t>
            </w:r>
          </w:p>
        </w:tc>
        <w:tc>
          <w:tcPr>
            <w:tcW w:w="1120" w:type="dxa"/>
            <w:tcBorders>
              <w:bottom w:val="nil"/>
            </w:tcBorders>
            <w:vAlign w:val="center"/>
          </w:tcPr>
          <w:p w:rsidR="005251D0" w:rsidRPr="000B49F8" w:rsidRDefault="005251D0" w:rsidP="00272222">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1,06</w:t>
            </w:r>
          </w:p>
        </w:tc>
      </w:tr>
      <w:tr w:rsidR="005251D0" w:rsidRPr="000B49F8" w:rsidTr="000B49F8">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1843" w:type="dxa"/>
            <w:tcBorders>
              <w:top w:val="nil"/>
              <w:bottom w:val="single" w:sz="18" w:space="0" w:color="000000" w:themeColor="text1"/>
            </w:tcBorders>
          </w:tcPr>
          <w:p w:rsidR="005251D0" w:rsidRPr="000B49F8" w:rsidRDefault="005251D0" w:rsidP="00272222">
            <w:pPr>
              <w:spacing w:before="120" w:after="120"/>
              <w:jc w:val="center"/>
              <w:rPr>
                <w:rFonts w:ascii="Times New Roman" w:hAnsi="Times New Roman" w:cs="Times New Roman"/>
                <w:color w:val="auto"/>
                <w:sz w:val="18"/>
                <w:szCs w:val="18"/>
              </w:rPr>
            </w:pPr>
            <w:r w:rsidRPr="000B49F8">
              <w:rPr>
                <w:rFonts w:ascii="Times New Roman" w:hAnsi="Times New Roman" w:cs="Times New Roman"/>
                <w:color w:val="auto"/>
                <w:sz w:val="18"/>
                <w:szCs w:val="18"/>
              </w:rPr>
              <w:t>Mercedes Chanel</w:t>
            </w:r>
          </w:p>
        </w:tc>
        <w:tc>
          <w:tcPr>
            <w:tcW w:w="817"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358</w:t>
            </w:r>
          </w:p>
        </w:tc>
        <w:tc>
          <w:tcPr>
            <w:tcW w:w="709"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5,95</w:t>
            </w:r>
          </w:p>
        </w:tc>
        <w:tc>
          <w:tcPr>
            <w:tcW w:w="1285"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10,00</w:t>
            </w:r>
          </w:p>
        </w:tc>
        <w:tc>
          <w:tcPr>
            <w:tcW w:w="1127"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8,18</w:t>
            </w:r>
          </w:p>
        </w:tc>
        <w:tc>
          <w:tcPr>
            <w:tcW w:w="1049"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,053</w:t>
            </w:r>
          </w:p>
        </w:tc>
        <w:tc>
          <w:tcPr>
            <w:tcW w:w="1230" w:type="dxa"/>
            <w:gridSpan w:val="2"/>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1,00</w:t>
            </w:r>
          </w:p>
        </w:tc>
        <w:tc>
          <w:tcPr>
            <w:tcW w:w="1120" w:type="dxa"/>
            <w:tcBorders>
              <w:top w:val="nil"/>
              <w:bottom w:val="single" w:sz="18" w:space="0" w:color="000000" w:themeColor="text1"/>
            </w:tcBorders>
            <w:vAlign w:val="center"/>
          </w:tcPr>
          <w:p w:rsidR="005251D0" w:rsidRPr="000B49F8" w:rsidRDefault="005251D0" w:rsidP="00272222">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0B49F8">
              <w:rPr>
                <w:rFonts w:ascii="Times New Roman" w:hAnsi="Times New Roman" w:cs="Times New Roman"/>
                <w:color w:val="auto"/>
                <w:sz w:val="18"/>
                <w:szCs w:val="18"/>
              </w:rPr>
              <w:t>1,01</w:t>
            </w:r>
          </w:p>
        </w:tc>
      </w:tr>
    </w:tbl>
    <w:p w:rsidR="00E80A6B" w:rsidRPr="00272222" w:rsidRDefault="00E80A6B" w:rsidP="00272222">
      <w:pPr>
        <w:spacing w:after="0" w:line="240" w:lineRule="auto"/>
        <w:ind w:firstLine="708"/>
        <w:jc w:val="both"/>
        <w:rPr>
          <w:rFonts w:ascii="Times New Roman" w:hAnsi="Times New Roman" w:cs="Times New Roman"/>
          <w:sz w:val="24"/>
          <w:szCs w:val="24"/>
        </w:rPr>
      </w:pPr>
    </w:p>
    <w:p w:rsidR="004D0485" w:rsidRPr="00272222" w:rsidRDefault="00CE2894" w:rsidP="000B49F8">
      <w:pPr>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Marka birleşmesi neticesinde oluşan </w:t>
      </w:r>
      <w:r w:rsidR="008336A0" w:rsidRPr="00272222">
        <w:rPr>
          <w:rFonts w:ascii="Times New Roman" w:hAnsi="Times New Roman" w:cs="Times New Roman"/>
          <w:sz w:val="24"/>
          <w:szCs w:val="24"/>
        </w:rPr>
        <w:t xml:space="preserve">Kurumsal İtibar Algısı </w:t>
      </w:r>
      <w:r w:rsidR="008A5F40" w:rsidRPr="00272222">
        <w:rPr>
          <w:rFonts w:ascii="Times New Roman" w:hAnsi="Times New Roman" w:cs="Times New Roman"/>
          <w:sz w:val="24"/>
          <w:szCs w:val="24"/>
        </w:rPr>
        <w:t>(8,18)</w:t>
      </w:r>
      <w:r w:rsidR="00417AB9" w:rsidRPr="00272222">
        <w:rPr>
          <w:rFonts w:ascii="Times New Roman" w:hAnsi="Times New Roman" w:cs="Times New Roman"/>
          <w:sz w:val="24"/>
          <w:szCs w:val="24"/>
        </w:rPr>
        <w:t>,</w:t>
      </w:r>
      <w:r w:rsidRPr="00272222">
        <w:rPr>
          <w:rFonts w:ascii="Times New Roman" w:hAnsi="Times New Roman" w:cs="Times New Roman"/>
          <w:sz w:val="24"/>
          <w:szCs w:val="24"/>
        </w:rPr>
        <w:t xml:space="preserve"> Mercedes açısından düşerken</w:t>
      </w:r>
      <w:r w:rsidR="008A5F40" w:rsidRPr="00272222">
        <w:rPr>
          <w:rFonts w:ascii="Times New Roman" w:hAnsi="Times New Roman" w:cs="Times New Roman"/>
          <w:sz w:val="24"/>
          <w:szCs w:val="24"/>
        </w:rPr>
        <w:t xml:space="preserve"> (8,23)</w:t>
      </w:r>
      <w:r w:rsidR="00A613C8">
        <w:rPr>
          <w:rFonts w:ascii="Times New Roman" w:hAnsi="Times New Roman" w:cs="Times New Roman"/>
          <w:sz w:val="24"/>
          <w:szCs w:val="24"/>
        </w:rPr>
        <w:t xml:space="preserve"> </w:t>
      </w:r>
      <w:r w:rsidR="00A25385" w:rsidRPr="00272222">
        <w:rPr>
          <w:rFonts w:ascii="Times New Roman" w:hAnsi="Times New Roman" w:cs="Times New Roman"/>
          <w:sz w:val="24"/>
          <w:szCs w:val="24"/>
        </w:rPr>
        <w:t>Chanel için</w:t>
      </w:r>
      <w:r w:rsidRPr="00272222">
        <w:rPr>
          <w:rFonts w:ascii="Times New Roman" w:hAnsi="Times New Roman" w:cs="Times New Roman"/>
          <w:sz w:val="24"/>
          <w:szCs w:val="24"/>
        </w:rPr>
        <w:t xml:space="preserve"> yükselmiştir</w:t>
      </w:r>
      <w:r w:rsidR="008A5F40" w:rsidRPr="00272222">
        <w:rPr>
          <w:rFonts w:ascii="Times New Roman" w:hAnsi="Times New Roman" w:cs="Times New Roman"/>
          <w:sz w:val="24"/>
          <w:szCs w:val="24"/>
        </w:rPr>
        <w:t xml:space="preserve"> (7,93)</w:t>
      </w:r>
      <w:r w:rsidRPr="00272222">
        <w:rPr>
          <w:rFonts w:ascii="Times New Roman" w:hAnsi="Times New Roman" w:cs="Times New Roman"/>
          <w:sz w:val="24"/>
          <w:szCs w:val="24"/>
        </w:rPr>
        <w:t xml:space="preserve">. Buna göre </w:t>
      </w:r>
      <w:r w:rsidRPr="00272222">
        <w:rPr>
          <w:rFonts w:ascii="Times New Roman" w:hAnsi="Times New Roman" w:cs="Times New Roman"/>
          <w:b/>
          <w:sz w:val="24"/>
          <w:szCs w:val="24"/>
        </w:rPr>
        <w:t xml:space="preserve">“Mercedes </w:t>
      </w:r>
      <w:r w:rsidR="0060165A" w:rsidRPr="00272222">
        <w:rPr>
          <w:rFonts w:ascii="Times New Roman" w:hAnsi="Times New Roman" w:cs="Times New Roman"/>
          <w:b/>
          <w:sz w:val="24"/>
          <w:szCs w:val="24"/>
        </w:rPr>
        <w:t xml:space="preserve">ve Chanel </w:t>
      </w:r>
      <w:r w:rsidR="0060165A" w:rsidRPr="00272222">
        <w:rPr>
          <w:rFonts w:ascii="Times New Roman" w:hAnsi="Times New Roman" w:cs="Times New Roman"/>
          <w:b/>
          <w:sz w:val="24"/>
          <w:szCs w:val="24"/>
        </w:rPr>
        <w:lastRenderedPageBreak/>
        <w:t>markalarının</w:t>
      </w:r>
      <w:r w:rsidRPr="00272222">
        <w:rPr>
          <w:rFonts w:ascii="Times New Roman" w:hAnsi="Times New Roman" w:cs="Times New Roman"/>
          <w:b/>
          <w:sz w:val="24"/>
          <w:szCs w:val="24"/>
        </w:rPr>
        <w:t xml:space="preserve"> or</w:t>
      </w:r>
      <w:r w:rsidR="0060165A" w:rsidRPr="00272222">
        <w:rPr>
          <w:rFonts w:ascii="Times New Roman" w:hAnsi="Times New Roman" w:cs="Times New Roman"/>
          <w:b/>
          <w:sz w:val="24"/>
          <w:szCs w:val="24"/>
        </w:rPr>
        <w:t>tak üretim yapmaları, kurumsal itibar düzeyini artırır</w:t>
      </w:r>
      <w:r w:rsidRPr="00272222">
        <w:rPr>
          <w:rFonts w:ascii="Times New Roman" w:hAnsi="Times New Roman" w:cs="Times New Roman"/>
          <w:b/>
          <w:sz w:val="24"/>
          <w:szCs w:val="24"/>
        </w:rPr>
        <w:t>”</w:t>
      </w:r>
      <w:r w:rsidRPr="00272222">
        <w:rPr>
          <w:rFonts w:ascii="Times New Roman" w:hAnsi="Times New Roman" w:cs="Times New Roman"/>
          <w:sz w:val="24"/>
          <w:szCs w:val="24"/>
        </w:rPr>
        <w:t xml:space="preserve"> hipotezi kısmen kabul edilmiştir. </w:t>
      </w:r>
      <w:r w:rsidR="00A25385" w:rsidRPr="00272222">
        <w:rPr>
          <w:rFonts w:ascii="Times New Roman" w:hAnsi="Times New Roman" w:cs="Times New Roman"/>
          <w:sz w:val="24"/>
          <w:szCs w:val="24"/>
        </w:rPr>
        <w:t>Bununla birlikte cinsiyet değişkeni açısından daha detaylı bir şekilde değerlendirilen kurumsal itibar algısı sonuçları aşağıda sunulmuştur</w:t>
      </w:r>
      <w:r w:rsidR="008336A0">
        <w:rPr>
          <w:rFonts w:ascii="Times New Roman" w:hAnsi="Times New Roman" w:cs="Times New Roman"/>
          <w:sz w:val="24"/>
          <w:szCs w:val="24"/>
        </w:rPr>
        <w:t>.</w:t>
      </w:r>
    </w:p>
    <w:p w:rsidR="004D0485" w:rsidRPr="00272222" w:rsidRDefault="00035C0E" w:rsidP="000B49F8">
      <w:pPr>
        <w:autoSpaceDE w:val="0"/>
        <w:autoSpaceDN w:val="0"/>
        <w:adjustRightInd w:val="0"/>
        <w:spacing w:before="60" w:after="0" w:line="240" w:lineRule="auto"/>
        <w:jc w:val="center"/>
        <w:rPr>
          <w:rFonts w:ascii="Times New Roman" w:hAnsi="Times New Roman" w:cs="Times New Roman"/>
          <w:sz w:val="24"/>
          <w:szCs w:val="24"/>
        </w:rPr>
      </w:pPr>
      <w:r>
        <w:rPr>
          <w:rFonts w:ascii="Times New Roman" w:hAnsi="Times New Roman" w:cs="Times New Roman"/>
          <w:b/>
          <w:sz w:val="24"/>
          <w:szCs w:val="24"/>
        </w:rPr>
        <w:t>Çizelge</w:t>
      </w:r>
      <w:r w:rsidR="00F00EC5" w:rsidRPr="00272222">
        <w:rPr>
          <w:rFonts w:ascii="Times New Roman" w:hAnsi="Times New Roman" w:cs="Times New Roman"/>
          <w:b/>
          <w:sz w:val="24"/>
          <w:szCs w:val="24"/>
        </w:rPr>
        <w:t xml:space="preserve"> 13</w:t>
      </w:r>
      <w:r w:rsidR="008336A0">
        <w:rPr>
          <w:rFonts w:ascii="Times New Roman" w:hAnsi="Times New Roman" w:cs="Times New Roman"/>
          <w:b/>
          <w:sz w:val="24"/>
          <w:szCs w:val="24"/>
        </w:rPr>
        <w:t>.</w:t>
      </w:r>
      <w:r w:rsidR="004D0485" w:rsidRPr="00272222">
        <w:rPr>
          <w:rFonts w:ascii="Times New Roman" w:hAnsi="Times New Roman" w:cs="Times New Roman"/>
          <w:sz w:val="24"/>
          <w:szCs w:val="24"/>
        </w:rPr>
        <w:t xml:space="preserve"> </w:t>
      </w:r>
      <w:r w:rsidR="004D0485" w:rsidRPr="008336A0">
        <w:rPr>
          <w:rFonts w:ascii="Times New Roman" w:hAnsi="Times New Roman" w:cs="Times New Roman"/>
          <w:b/>
          <w:sz w:val="24"/>
          <w:szCs w:val="24"/>
        </w:rPr>
        <w:t>Marka/Cinsiyet Değişkeni İstatistikleri</w:t>
      </w:r>
    </w:p>
    <w:p w:rsidR="004D0485" w:rsidRPr="00272222" w:rsidRDefault="004D0485" w:rsidP="00272222">
      <w:pPr>
        <w:autoSpaceDE w:val="0"/>
        <w:autoSpaceDN w:val="0"/>
        <w:adjustRightInd w:val="0"/>
        <w:spacing w:after="0" w:line="240" w:lineRule="auto"/>
        <w:rPr>
          <w:rFonts w:ascii="Times New Roman" w:hAnsi="Times New Roman" w:cs="Times New Roman"/>
          <w:sz w:val="24"/>
          <w:szCs w:val="24"/>
        </w:rPr>
      </w:pPr>
    </w:p>
    <w:tbl>
      <w:tblPr>
        <w:tblW w:w="9072" w:type="dxa"/>
        <w:tblLayout w:type="fixed"/>
        <w:tblCellMar>
          <w:left w:w="0" w:type="dxa"/>
          <w:right w:w="0" w:type="dxa"/>
        </w:tblCellMar>
        <w:tblLook w:val="0000" w:firstRow="0" w:lastRow="0" w:firstColumn="0" w:lastColumn="0" w:noHBand="0" w:noVBand="0"/>
      </w:tblPr>
      <w:tblGrid>
        <w:gridCol w:w="2426"/>
        <w:gridCol w:w="1402"/>
        <w:gridCol w:w="689"/>
        <w:gridCol w:w="1000"/>
        <w:gridCol w:w="1410"/>
        <w:gridCol w:w="2145"/>
      </w:tblGrid>
      <w:tr w:rsidR="004D0485" w:rsidRPr="000B49F8" w:rsidTr="000B49F8">
        <w:trPr>
          <w:cantSplit/>
          <w:trHeight w:val="149"/>
        </w:trPr>
        <w:tc>
          <w:tcPr>
            <w:tcW w:w="2426" w:type="dxa"/>
            <w:tcBorders>
              <w:top w:val="single" w:sz="18" w:space="0" w:color="auto"/>
              <w:bottom w:val="single" w:sz="1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jc w:val="center"/>
              <w:rPr>
                <w:rFonts w:ascii="Times New Roman" w:hAnsi="Times New Roman" w:cs="Times New Roman"/>
                <w:sz w:val="18"/>
                <w:szCs w:val="18"/>
              </w:rPr>
            </w:pPr>
          </w:p>
        </w:tc>
        <w:tc>
          <w:tcPr>
            <w:tcW w:w="1402" w:type="dxa"/>
            <w:tcBorders>
              <w:top w:val="single" w:sz="18" w:space="0" w:color="auto"/>
              <w:bottom w:val="single" w:sz="18" w:space="0" w:color="auto"/>
            </w:tcBorders>
            <w:shd w:val="clear" w:color="auto" w:fill="BFBFBF" w:themeFill="background1" w:themeFillShade="BF"/>
            <w:vAlign w:val="center"/>
          </w:tcPr>
          <w:p w:rsidR="004D0485" w:rsidRPr="000B49F8" w:rsidRDefault="008336A0" w:rsidP="008336A0">
            <w:pPr>
              <w:autoSpaceDE w:val="0"/>
              <w:autoSpaceDN w:val="0"/>
              <w:adjustRightInd w:val="0"/>
              <w:spacing w:after="0" w:line="240" w:lineRule="auto"/>
              <w:ind w:left="60" w:right="60"/>
              <w:jc w:val="center"/>
              <w:rPr>
                <w:rFonts w:ascii="Times New Roman" w:hAnsi="Times New Roman" w:cs="Times New Roman"/>
                <w:b/>
                <w:sz w:val="18"/>
                <w:szCs w:val="18"/>
              </w:rPr>
            </w:pPr>
            <w:r>
              <w:rPr>
                <w:rFonts w:ascii="Times New Roman" w:hAnsi="Times New Roman" w:cs="Times New Roman"/>
                <w:b/>
                <w:sz w:val="18"/>
                <w:szCs w:val="18"/>
              </w:rPr>
              <w:t>Cİ</w:t>
            </w:r>
            <w:r w:rsidR="004D0485" w:rsidRPr="000B49F8">
              <w:rPr>
                <w:rFonts w:ascii="Times New Roman" w:hAnsi="Times New Roman" w:cs="Times New Roman"/>
                <w:b/>
                <w:sz w:val="18"/>
                <w:szCs w:val="18"/>
              </w:rPr>
              <w:t>NS</w:t>
            </w:r>
            <w:r>
              <w:rPr>
                <w:rFonts w:ascii="Times New Roman" w:hAnsi="Times New Roman" w:cs="Times New Roman"/>
                <w:b/>
                <w:sz w:val="18"/>
                <w:szCs w:val="18"/>
              </w:rPr>
              <w:t>İ</w:t>
            </w:r>
            <w:r w:rsidR="004D0485" w:rsidRPr="000B49F8">
              <w:rPr>
                <w:rFonts w:ascii="Times New Roman" w:hAnsi="Times New Roman" w:cs="Times New Roman"/>
                <w:b/>
                <w:sz w:val="18"/>
                <w:szCs w:val="18"/>
              </w:rPr>
              <w:t>YET</w:t>
            </w:r>
          </w:p>
        </w:tc>
        <w:tc>
          <w:tcPr>
            <w:tcW w:w="689" w:type="dxa"/>
            <w:tcBorders>
              <w:top w:val="single" w:sz="18" w:space="0" w:color="auto"/>
              <w:bottom w:val="single" w:sz="1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N</w:t>
            </w:r>
          </w:p>
        </w:tc>
        <w:tc>
          <w:tcPr>
            <w:tcW w:w="1000" w:type="dxa"/>
            <w:tcBorders>
              <w:top w:val="single" w:sz="18" w:space="0" w:color="auto"/>
              <w:bottom w:val="single" w:sz="1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Mean</w:t>
            </w:r>
          </w:p>
        </w:tc>
        <w:tc>
          <w:tcPr>
            <w:tcW w:w="1410" w:type="dxa"/>
            <w:tcBorders>
              <w:top w:val="single" w:sz="18" w:space="0" w:color="auto"/>
              <w:bottom w:val="single" w:sz="1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b/>
                <w:sz w:val="18"/>
                <w:szCs w:val="18"/>
              </w:rPr>
            </w:pPr>
            <w:r w:rsidRPr="000B49F8">
              <w:rPr>
                <w:rFonts w:ascii="Times New Roman" w:hAnsi="Times New Roman" w:cs="Times New Roman"/>
                <w:b/>
                <w:sz w:val="18"/>
                <w:szCs w:val="18"/>
              </w:rPr>
              <w:t>Std. Deviation</w:t>
            </w:r>
          </w:p>
        </w:tc>
        <w:tc>
          <w:tcPr>
            <w:tcW w:w="2145" w:type="dxa"/>
            <w:tcBorders>
              <w:top w:val="single" w:sz="18" w:space="0" w:color="auto"/>
              <w:bottom w:val="single" w:sz="1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Std. Error</w:t>
            </w:r>
            <w:r w:rsidR="00A613C8" w:rsidRPr="000B49F8">
              <w:rPr>
                <w:rFonts w:ascii="Times New Roman" w:hAnsi="Times New Roman" w:cs="Times New Roman"/>
                <w:b/>
                <w:sz w:val="18"/>
                <w:szCs w:val="18"/>
              </w:rPr>
              <w:t xml:space="preserve"> </w:t>
            </w:r>
            <w:r w:rsidRPr="000B49F8">
              <w:rPr>
                <w:rFonts w:ascii="Times New Roman" w:hAnsi="Times New Roman" w:cs="Times New Roman"/>
                <w:b/>
                <w:sz w:val="18"/>
                <w:szCs w:val="18"/>
              </w:rPr>
              <w:t>Mean</w:t>
            </w:r>
          </w:p>
        </w:tc>
      </w:tr>
      <w:tr w:rsidR="004D0485" w:rsidRPr="000B49F8" w:rsidTr="005B349E">
        <w:trPr>
          <w:cantSplit/>
        </w:trPr>
        <w:tc>
          <w:tcPr>
            <w:tcW w:w="2426" w:type="dxa"/>
            <w:vMerge w:val="restart"/>
            <w:tcBorders>
              <w:top w:val="single" w:sz="18" w:space="0" w:color="auto"/>
            </w:tcBorders>
            <w:shd w:val="clear" w:color="auto" w:fill="FFFFF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Mercedes</w:t>
            </w:r>
          </w:p>
        </w:tc>
        <w:tc>
          <w:tcPr>
            <w:tcW w:w="1402" w:type="dxa"/>
            <w:tcBorders>
              <w:top w:val="single" w:sz="18" w:space="0" w:color="auto"/>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KADIN</w:t>
            </w:r>
          </w:p>
        </w:tc>
        <w:tc>
          <w:tcPr>
            <w:tcW w:w="689" w:type="dxa"/>
            <w:tcBorders>
              <w:top w:val="single" w:sz="18" w:space="0" w:color="auto"/>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243</w:t>
            </w:r>
          </w:p>
        </w:tc>
        <w:tc>
          <w:tcPr>
            <w:tcW w:w="1000" w:type="dxa"/>
            <w:tcBorders>
              <w:top w:val="single" w:sz="18" w:space="0" w:color="auto"/>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8,2214</w:t>
            </w:r>
          </w:p>
        </w:tc>
        <w:tc>
          <w:tcPr>
            <w:tcW w:w="1410" w:type="dxa"/>
            <w:tcBorders>
              <w:top w:val="single" w:sz="18" w:space="0" w:color="auto"/>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1,03878</w:t>
            </w:r>
          </w:p>
        </w:tc>
        <w:tc>
          <w:tcPr>
            <w:tcW w:w="2145" w:type="dxa"/>
            <w:tcBorders>
              <w:top w:val="single" w:sz="18" w:space="0" w:color="auto"/>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,06664</w:t>
            </w:r>
          </w:p>
        </w:tc>
      </w:tr>
      <w:tr w:rsidR="004D0485" w:rsidRPr="000B49F8" w:rsidTr="005B349E">
        <w:trPr>
          <w:cantSplit/>
        </w:trPr>
        <w:tc>
          <w:tcPr>
            <w:tcW w:w="2426" w:type="dxa"/>
            <w:vMerge/>
            <w:shd w:val="clear" w:color="auto" w:fill="FFFFFF"/>
            <w:vAlign w:val="center"/>
          </w:tcPr>
          <w:p w:rsidR="004D0485" w:rsidRPr="000B49F8" w:rsidRDefault="004D0485" w:rsidP="00272222">
            <w:pPr>
              <w:autoSpaceDE w:val="0"/>
              <w:autoSpaceDN w:val="0"/>
              <w:adjustRightInd w:val="0"/>
              <w:spacing w:after="0" w:line="240" w:lineRule="auto"/>
              <w:jc w:val="center"/>
              <w:rPr>
                <w:rFonts w:ascii="Times New Roman" w:hAnsi="Times New Roman" w:cs="Times New Roman"/>
                <w:b/>
                <w:sz w:val="18"/>
                <w:szCs w:val="18"/>
              </w:rPr>
            </w:pPr>
          </w:p>
        </w:tc>
        <w:tc>
          <w:tcPr>
            <w:tcW w:w="1402" w:type="dxa"/>
            <w:tcBorders>
              <w:top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ERKEK</w:t>
            </w:r>
          </w:p>
        </w:tc>
        <w:tc>
          <w:tcPr>
            <w:tcW w:w="689" w:type="dxa"/>
            <w:tcBorders>
              <w:top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115</w:t>
            </w:r>
          </w:p>
        </w:tc>
        <w:tc>
          <w:tcPr>
            <w:tcW w:w="1000" w:type="dxa"/>
            <w:tcBorders>
              <w:top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8,2801</w:t>
            </w:r>
          </w:p>
        </w:tc>
        <w:tc>
          <w:tcPr>
            <w:tcW w:w="1410" w:type="dxa"/>
            <w:tcBorders>
              <w:top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1,14304</w:t>
            </w:r>
          </w:p>
        </w:tc>
        <w:tc>
          <w:tcPr>
            <w:tcW w:w="2145" w:type="dxa"/>
            <w:tcBorders>
              <w:top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,10659</w:t>
            </w:r>
          </w:p>
        </w:tc>
      </w:tr>
      <w:tr w:rsidR="004D0485" w:rsidRPr="000B49F8" w:rsidTr="000B49F8">
        <w:trPr>
          <w:cantSplit/>
          <w:trHeight w:val="296"/>
        </w:trPr>
        <w:tc>
          <w:tcPr>
            <w:tcW w:w="2426" w:type="dxa"/>
            <w:vMerge w:val="restart"/>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Chanel</w:t>
            </w:r>
          </w:p>
        </w:tc>
        <w:tc>
          <w:tcPr>
            <w:tcW w:w="1402" w:type="dxa"/>
            <w:tcBorders>
              <w:bottom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KADIN</w:t>
            </w:r>
          </w:p>
        </w:tc>
        <w:tc>
          <w:tcPr>
            <w:tcW w:w="689" w:type="dxa"/>
            <w:tcBorders>
              <w:bottom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243</w:t>
            </w:r>
          </w:p>
        </w:tc>
        <w:tc>
          <w:tcPr>
            <w:tcW w:w="1000" w:type="dxa"/>
            <w:tcBorders>
              <w:bottom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8,1616</w:t>
            </w:r>
          </w:p>
        </w:tc>
        <w:tc>
          <w:tcPr>
            <w:tcW w:w="1410" w:type="dxa"/>
            <w:tcBorders>
              <w:bottom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,92650</w:t>
            </w:r>
          </w:p>
        </w:tc>
        <w:tc>
          <w:tcPr>
            <w:tcW w:w="2145" w:type="dxa"/>
            <w:tcBorders>
              <w:bottom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,05944</w:t>
            </w:r>
          </w:p>
        </w:tc>
      </w:tr>
      <w:tr w:rsidR="004D0485" w:rsidRPr="000B49F8" w:rsidTr="005B349E">
        <w:trPr>
          <w:cantSplit/>
        </w:trPr>
        <w:tc>
          <w:tcPr>
            <w:tcW w:w="2426" w:type="dxa"/>
            <w:vMerge/>
            <w:shd w:val="clear" w:color="auto" w:fill="BFBFBF" w:themeFill="background1" w:themeFillShade="BF"/>
            <w:vAlign w:val="center"/>
          </w:tcPr>
          <w:p w:rsidR="004D0485" w:rsidRPr="000B49F8" w:rsidRDefault="004D0485" w:rsidP="00272222">
            <w:pPr>
              <w:autoSpaceDE w:val="0"/>
              <w:autoSpaceDN w:val="0"/>
              <w:adjustRightInd w:val="0"/>
              <w:spacing w:after="0" w:line="240" w:lineRule="auto"/>
              <w:jc w:val="center"/>
              <w:rPr>
                <w:rFonts w:ascii="Times New Roman" w:hAnsi="Times New Roman" w:cs="Times New Roman"/>
                <w:b/>
                <w:sz w:val="18"/>
                <w:szCs w:val="18"/>
              </w:rPr>
            </w:pPr>
          </w:p>
        </w:tc>
        <w:tc>
          <w:tcPr>
            <w:tcW w:w="1402" w:type="dxa"/>
            <w:tcBorders>
              <w:top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ERKEK</w:t>
            </w:r>
          </w:p>
        </w:tc>
        <w:tc>
          <w:tcPr>
            <w:tcW w:w="689" w:type="dxa"/>
            <w:tcBorders>
              <w:top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115</w:t>
            </w:r>
          </w:p>
        </w:tc>
        <w:tc>
          <w:tcPr>
            <w:tcW w:w="1000" w:type="dxa"/>
            <w:tcBorders>
              <w:top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7,4970</w:t>
            </w:r>
          </w:p>
        </w:tc>
        <w:tc>
          <w:tcPr>
            <w:tcW w:w="1410" w:type="dxa"/>
            <w:tcBorders>
              <w:top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1,11464</w:t>
            </w:r>
          </w:p>
        </w:tc>
        <w:tc>
          <w:tcPr>
            <w:tcW w:w="2145" w:type="dxa"/>
            <w:tcBorders>
              <w:top w:val="single" w:sz="8" w:space="0" w:color="auto"/>
            </w:tcBorders>
            <w:shd w:val="clear" w:color="auto" w:fill="BFBFBF" w:themeFill="background1" w:themeFillShade="B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,10394</w:t>
            </w:r>
          </w:p>
        </w:tc>
      </w:tr>
      <w:tr w:rsidR="004D0485" w:rsidRPr="000B49F8" w:rsidTr="005B349E">
        <w:trPr>
          <w:cantSplit/>
        </w:trPr>
        <w:tc>
          <w:tcPr>
            <w:tcW w:w="2426" w:type="dxa"/>
            <w:vMerge w:val="restart"/>
            <w:tcBorders>
              <w:bottom w:val="single" w:sz="18" w:space="0" w:color="auto"/>
            </w:tcBorders>
            <w:shd w:val="clear" w:color="auto" w:fill="FFFFFF"/>
            <w:vAlign w:val="center"/>
          </w:tcPr>
          <w:p w:rsidR="004D0485" w:rsidRPr="000B49F8" w:rsidRDefault="004D048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0B49F8">
              <w:rPr>
                <w:rFonts w:ascii="Times New Roman" w:hAnsi="Times New Roman" w:cs="Times New Roman"/>
                <w:b/>
                <w:sz w:val="18"/>
                <w:szCs w:val="18"/>
              </w:rPr>
              <w:t>Mercedes</w:t>
            </w:r>
            <w:r w:rsidR="007A4457" w:rsidRPr="000B49F8">
              <w:rPr>
                <w:rFonts w:ascii="Times New Roman" w:hAnsi="Times New Roman" w:cs="Times New Roman"/>
                <w:b/>
                <w:sz w:val="18"/>
                <w:szCs w:val="18"/>
              </w:rPr>
              <w:t>/</w:t>
            </w:r>
            <w:r w:rsidRPr="000B49F8">
              <w:rPr>
                <w:rFonts w:ascii="Times New Roman" w:hAnsi="Times New Roman" w:cs="Times New Roman"/>
                <w:b/>
                <w:sz w:val="18"/>
                <w:szCs w:val="18"/>
              </w:rPr>
              <w:t>Chanel</w:t>
            </w:r>
          </w:p>
        </w:tc>
        <w:tc>
          <w:tcPr>
            <w:tcW w:w="1402" w:type="dxa"/>
            <w:tcBorders>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KADIN</w:t>
            </w:r>
          </w:p>
        </w:tc>
        <w:tc>
          <w:tcPr>
            <w:tcW w:w="689" w:type="dxa"/>
            <w:tcBorders>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243</w:t>
            </w:r>
          </w:p>
        </w:tc>
        <w:tc>
          <w:tcPr>
            <w:tcW w:w="1000" w:type="dxa"/>
            <w:tcBorders>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8,3308</w:t>
            </w:r>
          </w:p>
        </w:tc>
        <w:tc>
          <w:tcPr>
            <w:tcW w:w="1410" w:type="dxa"/>
            <w:tcBorders>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,98352</w:t>
            </w:r>
          </w:p>
        </w:tc>
        <w:tc>
          <w:tcPr>
            <w:tcW w:w="2145" w:type="dxa"/>
            <w:tcBorders>
              <w:bottom w:val="single" w:sz="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,06309</w:t>
            </w:r>
          </w:p>
        </w:tc>
      </w:tr>
      <w:tr w:rsidR="004D0485" w:rsidRPr="000B49F8" w:rsidTr="000B49F8">
        <w:trPr>
          <w:cantSplit/>
          <w:trHeight w:val="235"/>
        </w:trPr>
        <w:tc>
          <w:tcPr>
            <w:tcW w:w="2426" w:type="dxa"/>
            <w:vMerge/>
            <w:tcBorders>
              <w:bottom w:val="single" w:sz="18" w:space="0" w:color="auto"/>
            </w:tcBorders>
            <w:shd w:val="clear" w:color="auto" w:fill="FFFFFF"/>
            <w:vAlign w:val="center"/>
          </w:tcPr>
          <w:p w:rsidR="004D0485" w:rsidRPr="000B49F8" w:rsidRDefault="004D0485" w:rsidP="00272222">
            <w:pPr>
              <w:autoSpaceDE w:val="0"/>
              <w:autoSpaceDN w:val="0"/>
              <w:adjustRightInd w:val="0"/>
              <w:spacing w:after="0" w:line="240" w:lineRule="auto"/>
              <w:jc w:val="center"/>
              <w:rPr>
                <w:rFonts w:ascii="Times New Roman" w:hAnsi="Times New Roman" w:cs="Times New Roman"/>
                <w:sz w:val="18"/>
                <w:szCs w:val="18"/>
              </w:rPr>
            </w:pPr>
          </w:p>
        </w:tc>
        <w:tc>
          <w:tcPr>
            <w:tcW w:w="1402" w:type="dxa"/>
            <w:tcBorders>
              <w:top w:val="single" w:sz="8" w:space="0" w:color="auto"/>
              <w:bottom w:val="single" w:sz="1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ERKEK</w:t>
            </w:r>
          </w:p>
        </w:tc>
        <w:tc>
          <w:tcPr>
            <w:tcW w:w="689" w:type="dxa"/>
            <w:tcBorders>
              <w:top w:val="single" w:sz="8" w:space="0" w:color="auto"/>
              <w:bottom w:val="single" w:sz="1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115</w:t>
            </w:r>
          </w:p>
        </w:tc>
        <w:tc>
          <w:tcPr>
            <w:tcW w:w="1000" w:type="dxa"/>
            <w:tcBorders>
              <w:top w:val="single" w:sz="8" w:space="0" w:color="auto"/>
              <w:bottom w:val="single" w:sz="1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7,9092</w:t>
            </w:r>
          </w:p>
        </w:tc>
        <w:tc>
          <w:tcPr>
            <w:tcW w:w="1410" w:type="dxa"/>
            <w:tcBorders>
              <w:top w:val="single" w:sz="8" w:space="0" w:color="auto"/>
              <w:bottom w:val="single" w:sz="1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1,01359</w:t>
            </w:r>
          </w:p>
        </w:tc>
        <w:tc>
          <w:tcPr>
            <w:tcW w:w="2145" w:type="dxa"/>
            <w:tcBorders>
              <w:top w:val="single" w:sz="8" w:space="0" w:color="auto"/>
              <w:bottom w:val="single" w:sz="18" w:space="0" w:color="auto"/>
            </w:tcBorders>
            <w:shd w:val="clear" w:color="auto" w:fill="FFFFFF"/>
            <w:vAlign w:val="center"/>
          </w:tcPr>
          <w:p w:rsidR="004D0485" w:rsidRPr="000B49F8" w:rsidRDefault="004D0485" w:rsidP="00272222">
            <w:pPr>
              <w:autoSpaceDE w:val="0"/>
              <w:autoSpaceDN w:val="0"/>
              <w:adjustRightInd w:val="0"/>
              <w:spacing w:before="60" w:after="60" w:line="240" w:lineRule="auto"/>
              <w:ind w:left="62" w:right="62"/>
              <w:jc w:val="center"/>
              <w:rPr>
                <w:rFonts w:ascii="Times New Roman" w:hAnsi="Times New Roman" w:cs="Times New Roman"/>
                <w:sz w:val="18"/>
                <w:szCs w:val="18"/>
              </w:rPr>
            </w:pPr>
            <w:r w:rsidRPr="000B49F8">
              <w:rPr>
                <w:rFonts w:ascii="Times New Roman" w:hAnsi="Times New Roman" w:cs="Times New Roman"/>
                <w:sz w:val="18"/>
                <w:szCs w:val="18"/>
              </w:rPr>
              <w:t>,09452</w:t>
            </w:r>
          </w:p>
        </w:tc>
      </w:tr>
    </w:tbl>
    <w:p w:rsidR="009D7D78" w:rsidRDefault="009D7D78" w:rsidP="00272222">
      <w:pPr>
        <w:autoSpaceDE w:val="0"/>
        <w:autoSpaceDN w:val="0"/>
        <w:adjustRightInd w:val="0"/>
        <w:spacing w:after="0" w:line="240" w:lineRule="auto"/>
        <w:jc w:val="center"/>
        <w:rPr>
          <w:rFonts w:ascii="Times New Roman" w:hAnsi="Times New Roman" w:cs="Times New Roman"/>
          <w:b/>
          <w:sz w:val="24"/>
          <w:szCs w:val="24"/>
        </w:rPr>
      </w:pPr>
    </w:p>
    <w:p w:rsidR="00DB6C62" w:rsidRPr="00272222" w:rsidRDefault="00035C0E" w:rsidP="0027222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sz w:val="24"/>
          <w:szCs w:val="24"/>
        </w:rPr>
        <w:t>Çizelge</w:t>
      </w:r>
      <w:r w:rsidR="00F00EC5" w:rsidRPr="00272222">
        <w:rPr>
          <w:rFonts w:ascii="Times New Roman" w:hAnsi="Times New Roman" w:cs="Times New Roman"/>
          <w:b/>
          <w:sz w:val="24"/>
          <w:szCs w:val="24"/>
        </w:rPr>
        <w:t xml:space="preserve"> 14</w:t>
      </w:r>
      <w:r w:rsidR="008336A0">
        <w:rPr>
          <w:rFonts w:ascii="Times New Roman" w:hAnsi="Times New Roman" w:cs="Times New Roman"/>
          <w:b/>
          <w:sz w:val="24"/>
          <w:szCs w:val="24"/>
        </w:rPr>
        <w:t>.</w:t>
      </w:r>
      <w:r w:rsidR="00DB6C62" w:rsidRPr="00272222">
        <w:rPr>
          <w:rFonts w:ascii="Times New Roman" w:hAnsi="Times New Roman" w:cs="Times New Roman"/>
          <w:sz w:val="24"/>
          <w:szCs w:val="24"/>
        </w:rPr>
        <w:t xml:space="preserve"> </w:t>
      </w:r>
      <w:r w:rsidR="00DB6C62" w:rsidRPr="008336A0">
        <w:rPr>
          <w:rFonts w:ascii="Times New Roman" w:hAnsi="Times New Roman" w:cs="Times New Roman"/>
          <w:b/>
          <w:sz w:val="24"/>
          <w:szCs w:val="24"/>
        </w:rPr>
        <w:t>Marka/Cinsiyet Değişkeni Farklılık İstatistikleri</w:t>
      </w:r>
    </w:p>
    <w:p w:rsidR="00DB6C62" w:rsidRPr="00272222" w:rsidRDefault="00DB6C62" w:rsidP="00272222">
      <w:pPr>
        <w:autoSpaceDE w:val="0"/>
        <w:autoSpaceDN w:val="0"/>
        <w:adjustRightInd w:val="0"/>
        <w:spacing w:after="0" w:line="240" w:lineRule="auto"/>
        <w:rPr>
          <w:rFonts w:ascii="Times New Roman" w:hAnsi="Times New Roman" w:cs="Times New Roman"/>
          <w:sz w:val="24"/>
          <w:szCs w:val="24"/>
        </w:rPr>
      </w:pPr>
    </w:p>
    <w:tbl>
      <w:tblPr>
        <w:tblW w:w="0" w:type="auto"/>
        <w:tblCellMar>
          <w:left w:w="0" w:type="dxa"/>
          <w:right w:w="0" w:type="dxa"/>
        </w:tblCellMar>
        <w:tblLook w:val="0000" w:firstRow="0" w:lastRow="0" w:firstColumn="0" w:lastColumn="0" w:noHBand="0" w:noVBand="0"/>
      </w:tblPr>
      <w:tblGrid>
        <w:gridCol w:w="1225"/>
        <w:gridCol w:w="708"/>
        <w:gridCol w:w="535"/>
        <w:gridCol w:w="443"/>
        <w:gridCol w:w="525"/>
        <w:gridCol w:w="705"/>
        <w:gridCol w:w="931"/>
        <w:gridCol w:w="920"/>
        <w:gridCol w:w="1181"/>
        <w:gridCol w:w="975"/>
        <w:gridCol w:w="924"/>
      </w:tblGrid>
      <w:tr w:rsidR="00E87B95" w:rsidRPr="002715FD" w:rsidTr="003E4FFC">
        <w:trPr>
          <w:cantSplit/>
          <w:trHeight w:val="476"/>
        </w:trPr>
        <w:tc>
          <w:tcPr>
            <w:tcW w:w="0" w:type="auto"/>
            <w:gridSpan w:val="4"/>
            <w:tcBorders>
              <w:top w:val="single" w:sz="18" w:space="0" w:color="auto"/>
              <w:bottom w:val="single" w:sz="8" w:space="0" w:color="auto"/>
              <w:right w:val="single" w:sz="4"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Levene's Test for</w:t>
            </w:r>
            <w:r w:rsidR="00A613C8">
              <w:rPr>
                <w:rFonts w:ascii="Times New Roman" w:hAnsi="Times New Roman" w:cs="Times New Roman"/>
                <w:b/>
                <w:sz w:val="18"/>
                <w:szCs w:val="18"/>
              </w:rPr>
              <w:t xml:space="preserve"> </w:t>
            </w:r>
            <w:r w:rsidRPr="002715FD">
              <w:rPr>
                <w:rFonts w:ascii="Times New Roman" w:hAnsi="Times New Roman" w:cs="Times New Roman"/>
                <w:b/>
                <w:sz w:val="18"/>
                <w:szCs w:val="18"/>
              </w:rPr>
              <w:t>Equality of Variances</w:t>
            </w:r>
          </w:p>
        </w:tc>
        <w:tc>
          <w:tcPr>
            <w:tcW w:w="0" w:type="auto"/>
            <w:gridSpan w:val="7"/>
            <w:tcBorders>
              <w:top w:val="single" w:sz="18" w:space="0" w:color="auto"/>
              <w:left w:val="single" w:sz="4" w:space="0" w:color="auto"/>
              <w:bottom w:val="single" w:sz="4"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t-test for</w:t>
            </w:r>
            <w:r w:rsidR="00A613C8">
              <w:rPr>
                <w:rFonts w:ascii="Times New Roman" w:hAnsi="Times New Roman" w:cs="Times New Roman"/>
                <w:b/>
                <w:sz w:val="18"/>
                <w:szCs w:val="18"/>
              </w:rPr>
              <w:t xml:space="preserve"> </w:t>
            </w:r>
            <w:r w:rsidRPr="002715FD">
              <w:rPr>
                <w:rFonts w:ascii="Times New Roman" w:hAnsi="Times New Roman" w:cs="Times New Roman"/>
                <w:b/>
                <w:sz w:val="18"/>
                <w:szCs w:val="18"/>
              </w:rPr>
              <w:t>Equality of Means</w:t>
            </w:r>
          </w:p>
        </w:tc>
      </w:tr>
      <w:tr w:rsidR="00E87B95" w:rsidRPr="002715FD" w:rsidTr="003526D5">
        <w:trPr>
          <w:cantSplit/>
        </w:trPr>
        <w:tc>
          <w:tcPr>
            <w:tcW w:w="0" w:type="auto"/>
            <w:gridSpan w:val="2"/>
            <w:vMerge w:val="restart"/>
            <w:tcBorders>
              <w:top w:val="single" w:sz="8" w:space="0" w:color="auto"/>
            </w:tcBorders>
            <w:shd w:val="clear" w:color="auto" w:fill="FFFFFF"/>
            <w:vAlign w:val="center"/>
          </w:tcPr>
          <w:p w:rsidR="00DB6C62"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r w:rsidRPr="002715FD">
              <w:rPr>
                <w:rFonts w:ascii="Times New Roman" w:hAnsi="Times New Roman" w:cs="Times New Roman"/>
                <w:color w:val="000000"/>
                <w:sz w:val="18"/>
                <w:szCs w:val="18"/>
              </w:rPr>
              <w:t>Equal</w:t>
            </w:r>
            <w:r w:rsidR="002715FD">
              <w:rPr>
                <w:rFonts w:ascii="Times New Roman" w:hAnsi="Times New Roman" w:cs="Times New Roman"/>
                <w:color w:val="000000"/>
                <w:sz w:val="18"/>
                <w:szCs w:val="18"/>
              </w:rPr>
              <w:t xml:space="preserve"> </w:t>
            </w:r>
            <w:r w:rsidRPr="002715FD">
              <w:rPr>
                <w:rFonts w:ascii="Times New Roman" w:hAnsi="Times New Roman" w:cs="Times New Roman"/>
                <w:color w:val="000000"/>
                <w:sz w:val="18"/>
                <w:szCs w:val="18"/>
              </w:rPr>
              <w:t>variance</w:t>
            </w:r>
            <w:r w:rsidR="009F20F7">
              <w:rPr>
                <w:rFonts w:ascii="Times New Roman" w:hAnsi="Times New Roman" w:cs="Times New Roman"/>
                <w:color w:val="000000"/>
                <w:sz w:val="18"/>
                <w:szCs w:val="18"/>
              </w:rPr>
              <w:t xml:space="preserve"> </w:t>
            </w:r>
            <w:r w:rsidRPr="002715FD">
              <w:rPr>
                <w:rFonts w:ascii="Times New Roman" w:hAnsi="Times New Roman" w:cs="Times New Roman"/>
                <w:color w:val="000000"/>
                <w:sz w:val="18"/>
                <w:szCs w:val="18"/>
              </w:rPr>
              <w:t>sassumed</w:t>
            </w:r>
            <w:r w:rsidR="009F20F7">
              <w:rPr>
                <w:rFonts w:ascii="Times New Roman" w:hAnsi="Times New Roman" w:cs="Times New Roman"/>
                <w:color w:val="000000"/>
                <w:sz w:val="18"/>
                <w:szCs w:val="18"/>
              </w:rPr>
              <w:t xml:space="preserve"> </w:t>
            </w:r>
            <w:r w:rsidRPr="002715FD">
              <w:rPr>
                <w:rFonts w:ascii="Times New Roman" w:hAnsi="Times New Roman" w:cs="Times New Roman"/>
                <w:color w:val="000000"/>
                <w:sz w:val="18"/>
                <w:szCs w:val="18"/>
              </w:rPr>
              <w:t>or not assumed</w:t>
            </w:r>
            <w:r w:rsidR="007916F5" w:rsidRPr="002715FD">
              <w:rPr>
                <w:rFonts w:ascii="Times New Roman" w:hAnsi="Times New Roman" w:cs="Times New Roman"/>
                <w:color w:val="000000"/>
                <w:sz w:val="18"/>
                <w:szCs w:val="18"/>
              </w:rPr>
              <w:br/>
            </w:r>
            <w:r w:rsidRPr="002715FD">
              <w:rPr>
                <w:rFonts w:ascii="Times New Roman" w:hAnsi="Times New Roman" w:cs="Times New Roman"/>
                <w:color w:val="000000"/>
                <w:sz w:val="18"/>
                <w:szCs w:val="18"/>
              </w:rPr>
              <w:t>(EVA or EVNA)</w:t>
            </w:r>
          </w:p>
        </w:tc>
        <w:tc>
          <w:tcPr>
            <w:tcW w:w="0" w:type="auto"/>
            <w:vMerge w:val="restart"/>
            <w:tcBorders>
              <w:top w:val="single" w:sz="4"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F</w:t>
            </w:r>
          </w:p>
        </w:tc>
        <w:tc>
          <w:tcPr>
            <w:tcW w:w="0" w:type="auto"/>
            <w:vMerge w:val="restart"/>
            <w:tcBorders>
              <w:top w:val="single" w:sz="4"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Sig.</w:t>
            </w:r>
          </w:p>
        </w:tc>
        <w:tc>
          <w:tcPr>
            <w:tcW w:w="0" w:type="auto"/>
            <w:vMerge w:val="restart"/>
            <w:tcBorders>
              <w:top w:val="single" w:sz="4"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t</w:t>
            </w:r>
          </w:p>
        </w:tc>
        <w:tc>
          <w:tcPr>
            <w:tcW w:w="0" w:type="auto"/>
            <w:vMerge w:val="restart"/>
            <w:tcBorders>
              <w:top w:val="single" w:sz="4"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df</w:t>
            </w:r>
          </w:p>
        </w:tc>
        <w:tc>
          <w:tcPr>
            <w:tcW w:w="931" w:type="dxa"/>
            <w:vMerge w:val="restart"/>
            <w:tcBorders>
              <w:top w:val="single" w:sz="4" w:space="0" w:color="auto"/>
            </w:tcBorders>
            <w:shd w:val="clear" w:color="auto" w:fill="FFFFFF"/>
            <w:vAlign w:val="center"/>
          </w:tcPr>
          <w:p w:rsidR="003526D5" w:rsidRDefault="00DB6C62" w:rsidP="003526D5">
            <w:pPr>
              <w:autoSpaceDE w:val="0"/>
              <w:autoSpaceDN w:val="0"/>
              <w:adjustRightInd w:val="0"/>
              <w:spacing w:after="0" w:line="240" w:lineRule="auto"/>
              <w:ind w:left="60" w:right="60"/>
              <w:rPr>
                <w:rFonts w:ascii="Times New Roman" w:hAnsi="Times New Roman" w:cs="Times New Roman"/>
                <w:b/>
                <w:sz w:val="18"/>
                <w:szCs w:val="18"/>
              </w:rPr>
            </w:pPr>
            <w:r w:rsidRPr="003526D5">
              <w:rPr>
                <w:rFonts w:ascii="Times New Roman" w:hAnsi="Times New Roman" w:cs="Times New Roman"/>
                <w:b/>
                <w:sz w:val="18"/>
                <w:szCs w:val="18"/>
              </w:rPr>
              <w:t xml:space="preserve">Sig. </w:t>
            </w:r>
          </w:p>
          <w:p w:rsidR="00DB6C62" w:rsidRPr="003526D5" w:rsidRDefault="00DB6C62" w:rsidP="003526D5">
            <w:pPr>
              <w:autoSpaceDE w:val="0"/>
              <w:autoSpaceDN w:val="0"/>
              <w:adjustRightInd w:val="0"/>
              <w:spacing w:after="0" w:line="240" w:lineRule="auto"/>
              <w:ind w:left="60" w:right="60"/>
              <w:rPr>
                <w:rFonts w:ascii="Times New Roman" w:hAnsi="Times New Roman" w:cs="Times New Roman"/>
                <w:b/>
                <w:sz w:val="18"/>
                <w:szCs w:val="18"/>
              </w:rPr>
            </w:pPr>
            <w:r w:rsidRPr="003526D5">
              <w:rPr>
                <w:rFonts w:ascii="Times New Roman" w:hAnsi="Times New Roman" w:cs="Times New Roman"/>
                <w:b/>
                <w:sz w:val="18"/>
                <w:szCs w:val="18"/>
              </w:rPr>
              <w:t>(2-</w:t>
            </w:r>
            <w:r w:rsidR="003526D5">
              <w:rPr>
                <w:rFonts w:ascii="Times New Roman" w:hAnsi="Times New Roman" w:cs="Times New Roman"/>
                <w:b/>
                <w:sz w:val="18"/>
                <w:szCs w:val="18"/>
              </w:rPr>
              <w:t>t</w:t>
            </w:r>
            <w:r w:rsidRPr="003526D5">
              <w:rPr>
                <w:rFonts w:ascii="Times New Roman" w:hAnsi="Times New Roman" w:cs="Times New Roman"/>
                <w:b/>
                <w:sz w:val="18"/>
                <w:szCs w:val="18"/>
              </w:rPr>
              <w:t>ailed)</w:t>
            </w:r>
          </w:p>
        </w:tc>
        <w:tc>
          <w:tcPr>
            <w:tcW w:w="828" w:type="dxa"/>
            <w:vMerge w:val="restart"/>
            <w:tcBorders>
              <w:top w:val="single" w:sz="4" w:space="0" w:color="auto"/>
            </w:tcBorders>
            <w:shd w:val="clear" w:color="auto" w:fill="FFFFFF"/>
            <w:vAlign w:val="center"/>
          </w:tcPr>
          <w:p w:rsidR="00DB6C62" w:rsidRPr="003526D5"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3526D5">
              <w:rPr>
                <w:rFonts w:ascii="Times New Roman" w:hAnsi="Times New Roman" w:cs="Times New Roman"/>
                <w:b/>
                <w:sz w:val="18"/>
                <w:szCs w:val="18"/>
              </w:rPr>
              <w:t>Mean</w:t>
            </w:r>
            <w:r w:rsidR="009F20F7" w:rsidRPr="003526D5">
              <w:rPr>
                <w:rFonts w:ascii="Times New Roman" w:hAnsi="Times New Roman" w:cs="Times New Roman"/>
                <w:b/>
                <w:sz w:val="18"/>
                <w:szCs w:val="18"/>
              </w:rPr>
              <w:t xml:space="preserve"> </w:t>
            </w:r>
            <w:r w:rsidRPr="003526D5">
              <w:rPr>
                <w:rFonts w:ascii="Times New Roman" w:hAnsi="Times New Roman" w:cs="Times New Roman"/>
                <w:b/>
                <w:sz w:val="18"/>
                <w:szCs w:val="18"/>
              </w:rPr>
              <w:t>Difference</w:t>
            </w:r>
          </w:p>
        </w:tc>
        <w:tc>
          <w:tcPr>
            <w:tcW w:w="0" w:type="auto"/>
            <w:vMerge w:val="restart"/>
            <w:tcBorders>
              <w:top w:val="single" w:sz="4" w:space="0" w:color="auto"/>
            </w:tcBorders>
            <w:shd w:val="clear" w:color="auto" w:fill="FFFFFF"/>
            <w:vAlign w:val="center"/>
          </w:tcPr>
          <w:p w:rsidR="00DB6C62" w:rsidRPr="003526D5"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3526D5">
              <w:rPr>
                <w:rFonts w:ascii="Times New Roman" w:hAnsi="Times New Roman" w:cs="Times New Roman"/>
                <w:b/>
                <w:sz w:val="18"/>
                <w:szCs w:val="18"/>
              </w:rPr>
              <w:t>Std. Error</w:t>
            </w:r>
            <w:r w:rsidR="009F20F7" w:rsidRPr="003526D5">
              <w:rPr>
                <w:rFonts w:ascii="Times New Roman" w:hAnsi="Times New Roman" w:cs="Times New Roman"/>
                <w:b/>
                <w:sz w:val="18"/>
                <w:szCs w:val="18"/>
              </w:rPr>
              <w:t xml:space="preserve"> </w:t>
            </w:r>
            <w:r w:rsidRPr="003526D5">
              <w:rPr>
                <w:rFonts w:ascii="Times New Roman" w:hAnsi="Times New Roman" w:cs="Times New Roman"/>
                <w:b/>
                <w:sz w:val="18"/>
                <w:szCs w:val="18"/>
              </w:rPr>
              <w:t>Difference</w:t>
            </w:r>
          </w:p>
        </w:tc>
        <w:tc>
          <w:tcPr>
            <w:tcW w:w="0" w:type="auto"/>
            <w:gridSpan w:val="2"/>
            <w:tcBorders>
              <w:top w:val="single" w:sz="4"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95% Confidence</w:t>
            </w:r>
            <w:r w:rsidR="009F20F7">
              <w:rPr>
                <w:rFonts w:ascii="Times New Roman" w:hAnsi="Times New Roman" w:cs="Times New Roman"/>
                <w:b/>
                <w:sz w:val="18"/>
                <w:szCs w:val="18"/>
              </w:rPr>
              <w:t xml:space="preserve"> </w:t>
            </w:r>
            <w:r w:rsidRPr="002715FD">
              <w:rPr>
                <w:rFonts w:ascii="Times New Roman" w:hAnsi="Times New Roman" w:cs="Times New Roman"/>
                <w:b/>
                <w:sz w:val="18"/>
                <w:szCs w:val="18"/>
              </w:rPr>
              <w:t>Interval of the</w:t>
            </w:r>
            <w:r w:rsidR="009F20F7">
              <w:rPr>
                <w:rFonts w:ascii="Times New Roman" w:hAnsi="Times New Roman" w:cs="Times New Roman"/>
                <w:b/>
                <w:sz w:val="18"/>
                <w:szCs w:val="18"/>
              </w:rPr>
              <w:t xml:space="preserve"> </w:t>
            </w:r>
            <w:r w:rsidRPr="002715FD">
              <w:rPr>
                <w:rFonts w:ascii="Times New Roman" w:hAnsi="Times New Roman" w:cs="Times New Roman"/>
                <w:b/>
                <w:sz w:val="18"/>
                <w:szCs w:val="18"/>
              </w:rPr>
              <w:t>Difference</w:t>
            </w:r>
          </w:p>
        </w:tc>
      </w:tr>
      <w:tr w:rsidR="00E87B95" w:rsidRPr="002715FD" w:rsidTr="003526D5">
        <w:trPr>
          <w:cantSplit/>
        </w:trPr>
        <w:tc>
          <w:tcPr>
            <w:tcW w:w="0" w:type="auto"/>
            <w:gridSpan w:val="2"/>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0" w:type="auto"/>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0" w:type="auto"/>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0" w:type="auto"/>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931" w:type="dxa"/>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828" w:type="dxa"/>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0" w:type="auto"/>
            <w:vMerge/>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b/>
                <w:sz w:val="18"/>
                <w:szCs w:val="18"/>
              </w:rPr>
            </w:pPr>
          </w:p>
        </w:tc>
        <w:tc>
          <w:tcPr>
            <w:tcW w:w="0" w:type="auto"/>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Lower</w:t>
            </w:r>
          </w:p>
        </w:tc>
        <w:tc>
          <w:tcPr>
            <w:tcW w:w="0" w:type="auto"/>
            <w:tcBorders>
              <w:top w:val="single" w:sz="8" w:space="0" w:color="auto"/>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Upper</w:t>
            </w:r>
          </w:p>
        </w:tc>
      </w:tr>
      <w:tr w:rsidR="00E87B95" w:rsidRPr="002715FD" w:rsidTr="003526D5">
        <w:trPr>
          <w:cantSplit/>
        </w:trPr>
        <w:tc>
          <w:tcPr>
            <w:tcW w:w="0" w:type="auto"/>
            <w:vMerge w:val="restart"/>
            <w:tcBorders>
              <w:top w:val="single" w:sz="8" w:space="0" w:color="auto"/>
            </w:tcBorders>
            <w:shd w:val="clear" w:color="auto" w:fill="auto"/>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Mercedes</w:t>
            </w:r>
          </w:p>
        </w:tc>
        <w:tc>
          <w:tcPr>
            <w:tcW w:w="0" w:type="auto"/>
            <w:tcBorders>
              <w:top w:val="single" w:sz="8" w:space="0" w:color="auto"/>
            </w:tcBorders>
            <w:shd w:val="clear" w:color="auto" w:fill="BFBFBF" w:themeFill="background1" w:themeFillShade="BF"/>
            <w:vAlign w:val="center"/>
          </w:tcPr>
          <w:p w:rsidR="00DB6C62"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EVA</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3,533</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,061</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-,484</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356</w:t>
            </w:r>
          </w:p>
        </w:tc>
        <w:tc>
          <w:tcPr>
            <w:tcW w:w="931" w:type="dxa"/>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,629</w:t>
            </w:r>
          </w:p>
        </w:tc>
        <w:tc>
          <w:tcPr>
            <w:tcW w:w="828" w:type="dxa"/>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-,05874</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,12148</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-,29764</w:t>
            </w:r>
          </w:p>
        </w:tc>
        <w:tc>
          <w:tcPr>
            <w:tcW w:w="0" w:type="auto"/>
            <w:tcBorders>
              <w:top w:val="single" w:sz="8" w:space="0" w:color="auto"/>
            </w:tcBorders>
            <w:shd w:val="clear" w:color="auto" w:fill="BFBFBF" w:themeFill="background1" w:themeFillShade="B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,18017</w:t>
            </w:r>
          </w:p>
        </w:tc>
      </w:tr>
      <w:tr w:rsidR="00E87B95" w:rsidRPr="002715FD" w:rsidTr="003526D5">
        <w:trPr>
          <w:cantSplit/>
        </w:trPr>
        <w:tc>
          <w:tcPr>
            <w:tcW w:w="0" w:type="auto"/>
            <w:vMerge/>
            <w:tcBorders>
              <w:bottom w:val="single" w:sz="8" w:space="0" w:color="auto"/>
            </w:tcBorders>
            <w:shd w:val="clear" w:color="auto" w:fill="auto"/>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DB6C62"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EVNA</w:t>
            </w: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-,467</w:t>
            </w: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205,726</w:t>
            </w:r>
          </w:p>
        </w:tc>
        <w:tc>
          <w:tcPr>
            <w:tcW w:w="931" w:type="dxa"/>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,641</w:t>
            </w:r>
          </w:p>
        </w:tc>
        <w:tc>
          <w:tcPr>
            <w:tcW w:w="828" w:type="dxa"/>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-,05874</w:t>
            </w: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,12571</w:t>
            </w: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-,30657</w:t>
            </w:r>
          </w:p>
        </w:tc>
        <w:tc>
          <w:tcPr>
            <w:tcW w:w="0" w:type="auto"/>
            <w:tcBorders>
              <w:bottom w:val="single" w:sz="8" w:space="0" w:color="auto"/>
            </w:tcBorders>
            <w:shd w:val="clear" w:color="auto" w:fill="FFFFFF"/>
            <w:vAlign w:val="center"/>
          </w:tcPr>
          <w:p w:rsidR="00DB6C62" w:rsidRPr="002715FD" w:rsidRDefault="00DB6C62"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,18910</w:t>
            </w:r>
          </w:p>
        </w:tc>
      </w:tr>
      <w:tr w:rsidR="00E87B95" w:rsidRPr="002715FD" w:rsidTr="003526D5">
        <w:trPr>
          <w:cantSplit/>
        </w:trPr>
        <w:tc>
          <w:tcPr>
            <w:tcW w:w="0" w:type="auto"/>
            <w:vMerge w:val="restart"/>
            <w:tcBorders>
              <w:top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b/>
                <w:sz w:val="18"/>
                <w:szCs w:val="18"/>
              </w:rPr>
            </w:pPr>
            <w:r w:rsidRPr="002715FD">
              <w:rPr>
                <w:rFonts w:ascii="Times New Roman" w:hAnsi="Times New Roman" w:cs="Times New Roman"/>
                <w:b/>
                <w:sz w:val="18"/>
                <w:szCs w:val="18"/>
              </w:rPr>
              <w:t>Chanel</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EVA</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2,944</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,087</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5,927</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356</w:t>
            </w:r>
          </w:p>
        </w:tc>
        <w:tc>
          <w:tcPr>
            <w:tcW w:w="931" w:type="dxa"/>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,000</w:t>
            </w:r>
          </w:p>
        </w:tc>
        <w:tc>
          <w:tcPr>
            <w:tcW w:w="828" w:type="dxa"/>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,66455</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,11213</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,44404</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,88506</w:t>
            </w:r>
          </w:p>
        </w:tc>
      </w:tr>
      <w:tr w:rsidR="00E87B95" w:rsidRPr="002715FD" w:rsidTr="003526D5">
        <w:trPr>
          <w:cantSplit/>
        </w:trPr>
        <w:tc>
          <w:tcPr>
            <w:tcW w:w="0" w:type="auto"/>
            <w:vMerge/>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EVNA</w:t>
            </w: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5,550</w:t>
            </w: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191,113</w:t>
            </w:r>
          </w:p>
        </w:tc>
        <w:tc>
          <w:tcPr>
            <w:tcW w:w="931" w:type="dxa"/>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,000</w:t>
            </w:r>
          </w:p>
        </w:tc>
        <w:tc>
          <w:tcPr>
            <w:tcW w:w="828" w:type="dxa"/>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,66455</w:t>
            </w: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,11973</w:t>
            </w: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,42838</w:t>
            </w:r>
          </w:p>
        </w:tc>
        <w:tc>
          <w:tcPr>
            <w:tcW w:w="0" w:type="auto"/>
            <w:tcBorders>
              <w:bottom w:val="single" w:sz="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,90072</w:t>
            </w:r>
          </w:p>
        </w:tc>
      </w:tr>
      <w:tr w:rsidR="00E87B95" w:rsidRPr="002715FD" w:rsidTr="003526D5">
        <w:trPr>
          <w:cantSplit/>
        </w:trPr>
        <w:tc>
          <w:tcPr>
            <w:tcW w:w="0" w:type="auto"/>
            <w:vMerge w:val="restart"/>
            <w:tcBorders>
              <w:top w:val="single" w:sz="8" w:space="0" w:color="auto"/>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right="60"/>
              <w:jc w:val="center"/>
              <w:rPr>
                <w:rFonts w:ascii="Times New Roman" w:hAnsi="Times New Roman" w:cs="Times New Roman"/>
                <w:b/>
                <w:sz w:val="18"/>
                <w:szCs w:val="18"/>
              </w:rPr>
            </w:pPr>
            <w:r w:rsidRPr="002715FD">
              <w:rPr>
                <w:rFonts w:ascii="Times New Roman" w:hAnsi="Times New Roman" w:cs="Times New Roman"/>
                <w:b/>
                <w:sz w:val="18"/>
                <w:szCs w:val="18"/>
              </w:rPr>
              <w:t>Mercedes Chanel</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EVA</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,020</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,889</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3,751</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356</w:t>
            </w:r>
          </w:p>
        </w:tc>
        <w:tc>
          <w:tcPr>
            <w:tcW w:w="931" w:type="dxa"/>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,000</w:t>
            </w:r>
          </w:p>
        </w:tc>
        <w:tc>
          <w:tcPr>
            <w:tcW w:w="828" w:type="dxa"/>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,42164</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,11242</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,20055</w:t>
            </w:r>
          </w:p>
        </w:tc>
        <w:tc>
          <w:tcPr>
            <w:tcW w:w="0" w:type="auto"/>
            <w:tcBorders>
              <w:top w:val="single" w:sz="8" w:space="0" w:color="auto"/>
            </w:tcBorders>
            <w:shd w:val="clear" w:color="auto" w:fill="BFBFBF" w:themeFill="background1" w:themeFillShade="B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,64273</w:t>
            </w:r>
          </w:p>
        </w:tc>
      </w:tr>
      <w:tr w:rsidR="00E87B95" w:rsidRPr="002715FD" w:rsidTr="003526D5">
        <w:trPr>
          <w:cantSplit/>
        </w:trPr>
        <w:tc>
          <w:tcPr>
            <w:tcW w:w="0" w:type="auto"/>
            <w:vMerge/>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EVNA</w:t>
            </w: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jc w:val="center"/>
              <w:rPr>
                <w:rFonts w:ascii="Times New Roman" w:hAnsi="Times New Roman" w:cs="Times New Roman"/>
                <w:sz w:val="18"/>
                <w:szCs w:val="18"/>
              </w:rPr>
            </w:pP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3,710</w:t>
            </w: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217,852</w:t>
            </w:r>
          </w:p>
        </w:tc>
        <w:tc>
          <w:tcPr>
            <w:tcW w:w="931" w:type="dxa"/>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,000</w:t>
            </w:r>
          </w:p>
        </w:tc>
        <w:tc>
          <w:tcPr>
            <w:tcW w:w="828" w:type="dxa"/>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,42164</w:t>
            </w: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,11364</w:t>
            </w: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,19766</w:t>
            </w:r>
          </w:p>
        </w:tc>
        <w:tc>
          <w:tcPr>
            <w:tcW w:w="0" w:type="auto"/>
            <w:tcBorders>
              <w:bottom w:val="single" w:sz="18" w:space="0" w:color="auto"/>
            </w:tcBorders>
            <w:shd w:val="clear" w:color="auto" w:fill="FFFFFF"/>
            <w:vAlign w:val="center"/>
          </w:tcPr>
          <w:p w:rsidR="00E87B95" w:rsidRPr="002715FD" w:rsidRDefault="00E87B95" w:rsidP="00272222">
            <w:pPr>
              <w:autoSpaceDE w:val="0"/>
              <w:autoSpaceDN w:val="0"/>
              <w:adjustRightInd w:val="0"/>
              <w:spacing w:after="0" w:line="240" w:lineRule="auto"/>
              <w:ind w:left="60" w:right="60"/>
              <w:jc w:val="center"/>
              <w:rPr>
                <w:rFonts w:ascii="Times New Roman" w:hAnsi="Times New Roman" w:cs="Times New Roman"/>
                <w:sz w:val="18"/>
                <w:szCs w:val="18"/>
              </w:rPr>
            </w:pPr>
            <w:r w:rsidRPr="002715FD">
              <w:rPr>
                <w:rFonts w:ascii="Times New Roman" w:hAnsi="Times New Roman" w:cs="Times New Roman"/>
                <w:sz w:val="18"/>
                <w:szCs w:val="18"/>
              </w:rPr>
              <w:t>,64562</w:t>
            </w:r>
          </w:p>
        </w:tc>
      </w:tr>
    </w:tbl>
    <w:p w:rsidR="00AB36A7" w:rsidRPr="00272222" w:rsidRDefault="00DB6C62" w:rsidP="005B349E">
      <w:pPr>
        <w:autoSpaceDE w:val="0"/>
        <w:autoSpaceDN w:val="0"/>
        <w:adjustRightInd w:val="0"/>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Bağımsız örneklem T-testi sonuçlarına göre i</w:t>
      </w:r>
      <w:r w:rsidR="004D0485" w:rsidRPr="00272222">
        <w:rPr>
          <w:rFonts w:ascii="Times New Roman" w:hAnsi="Times New Roman" w:cs="Times New Roman"/>
          <w:sz w:val="24"/>
          <w:szCs w:val="24"/>
        </w:rPr>
        <w:t xml:space="preserve">statistiksel olarak anlamlı olmamakla birlikte erkeklerin </w:t>
      </w:r>
      <w:r w:rsidR="00B54AEC" w:rsidRPr="00272222">
        <w:rPr>
          <w:rFonts w:ascii="Times New Roman" w:hAnsi="Times New Roman" w:cs="Times New Roman"/>
          <w:sz w:val="24"/>
          <w:szCs w:val="24"/>
        </w:rPr>
        <w:t xml:space="preserve">(8,28) </w:t>
      </w:r>
      <w:r w:rsidR="003526D5" w:rsidRPr="00272222">
        <w:rPr>
          <w:rFonts w:ascii="Times New Roman" w:hAnsi="Times New Roman" w:cs="Times New Roman"/>
          <w:sz w:val="24"/>
          <w:szCs w:val="24"/>
        </w:rPr>
        <w:t>Kurumsal İtibar Algısı</w:t>
      </w:r>
      <w:r w:rsidR="003526D5">
        <w:rPr>
          <w:rFonts w:ascii="Times New Roman" w:hAnsi="Times New Roman" w:cs="Times New Roman"/>
          <w:sz w:val="24"/>
          <w:szCs w:val="24"/>
        </w:rPr>
        <w:t xml:space="preserve"> </w:t>
      </w:r>
      <w:r w:rsidR="004D0485" w:rsidRPr="00272222">
        <w:rPr>
          <w:rFonts w:ascii="Times New Roman" w:hAnsi="Times New Roman" w:cs="Times New Roman"/>
          <w:sz w:val="24"/>
          <w:szCs w:val="24"/>
        </w:rPr>
        <w:t>Mercedes için kadı</w:t>
      </w:r>
      <w:r w:rsidR="00304480" w:rsidRPr="00272222">
        <w:rPr>
          <w:rFonts w:ascii="Times New Roman" w:hAnsi="Times New Roman" w:cs="Times New Roman"/>
          <w:sz w:val="24"/>
          <w:szCs w:val="24"/>
        </w:rPr>
        <w:t>n</w:t>
      </w:r>
      <w:r w:rsidRPr="00272222">
        <w:rPr>
          <w:rFonts w:ascii="Times New Roman" w:hAnsi="Times New Roman" w:cs="Times New Roman"/>
          <w:sz w:val="24"/>
          <w:szCs w:val="24"/>
        </w:rPr>
        <w:t>lardan</w:t>
      </w:r>
      <w:r w:rsidR="00B54AEC" w:rsidRPr="00272222">
        <w:rPr>
          <w:rFonts w:ascii="Times New Roman" w:hAnsi="Times New Roman" w:cs="Times New Roman"/>
          <w:sz w:val="24"/>
          <w:szCs w:val="24"/>
        </w:rPr>
        <w:t xml:space="preserve"> (8,22)</w:t>
      </w:r>
      <w:r w:rsidRPr="00272222">
        <w:rPr>
          <w:rFonts w:ascii="Times New Roman" w:hAnsi="Times New Roman" w:cs="Times New Roman"/>
          <w:sz w:val="24"/>
          <w:szCs w:val="24"/>
        </w:rPr>
        <w:t xml:space="preserve"> nispeten daha yüksek çıkmıştır.</w:t>
      </w:r>
      <w:r w:rsidR="009F20F7">
        <w:rPr>
          <w:rFonts w:ascii="Times New Roman" w:hAnsi="Times New Roman" w:cs="Times New Roman"/>
          <w:sz w:val="24"/>
          <w:szCs w:val="24"/>
        </w:rPr>
        <w:t xml:space="preserve"> </w:t>
      </w:r>
      <w:r w:rsidR="004D0485" w:rsidRPr="00272222">
        <w:rPr>
          <w:rFonts w:ascii="Times New Roman" w:hAnsi="Times New Roman" w:cs="Times New Roman"/>
          <w:sz w:val="24"/>
          <w:szCs w:val="24"/>
        </w:rPr>
        <w:t xml:space="preserve">Chanel’in </w:t>
      </w:r>
      <w:r w:rsidR="003526D5" w:rsidRPr="00272222">
        <w:rPr>
          <w:rFonts w:ascii="Times New Roman" w:hAnsi="Times New Roman" w:cs="Times New Roman"/>
          <w:sz w:val="24"/>
          <w:szCs w:val="24"/>
        </w:rPr>
        <w:t xml:space="preserve">Kurumsal İtibar Algısının </w:t>
      </w:r>
      <w:r w:rsidR="004D0485" w:rsidRPr="00272222">
        <w:rPr>
          <w:rFonts w:ascii="Times New Roman" w:hAnsi="Times New Roman" w:cs="Times New Roman"/>
          <w:sz w:val="24"/>
          <w:szCs w:val="24"/>
        </w:rPr>
        <w:t xml:space="preserve">ise kadınlar </w:t>
      </w:r>
      <w:r w:rsidR="00B54AEC" w:rsidRPr="00272222">
        <w:rPr>
          <w:rFonts w:ascii="Times New Roman" w:hAnsi="Times New Roman" w:cs="Times New Roman"/>
          <w:sz w:val="24"/>
          <w:szCs w:val="24"/>
        </w:rPr>
        <w:t xml:space="preserve">(8,16) </w:t>
      </w:r>
      <w:r w:rsidR="004D0485" w:rsidRPr="00272222">
        <w:rPr>
          <w:rFonts w:ascii="Times New Roman" w:hAnsi="Times New Roman" w:cs="Times New Roman"/>
          <w:sz w:val="24"/>
          <w:szCs w:val="24"/>
        </w:rPr>
        <w:t>açısından</w:t>
      </w:r>
      <w:r w:rsidR="00B54AEC" w:rsidRPr="00272222">
        <w:rPr>
          <w:rFonts w:ascii="Times New Roman" w:hAnsi="Times New Roman" w:cs="Times New Roman"/>
          <w:sz w:val="24"/>
          <w:szCs w:val="24"/>
        </w:rPr>
        <w:t xml:space="preserve"> erkeklere (7,49) oranla</w:t>
      </w:r>
      <w:r w:rsidR="004D0485" w:rsidRPr="00272222">
        <w:rPr>
          <w:rFonts w:ascii="Times New Roman" w:hAnsi="Times New Roman" w:cs="Times New Roman"/>
          <w:sz w:val="24"/>
          <w:szCs w:val="24"/>
        </w:rPr>
        <w:t xml:space="preserve"> istatistiksel olarak anlamlı biçimde daha yüksek olduğu görülmektedir. Marka birleşmesi neticesinde yine kadınların </w:t>
      </w:r>
      <w:r w:rsidR="00B54AEC" w:rsidRPr="00272222">
        <w:rPr>
          <w:rFonts w:ascii="Times New Roman" w:hAnsi="Times New Roman" w:cs="Times New Roman"/>
          <w:sz w:val="24"/>
          <w:szCs w:val="24"/>
        </w:rPr>
        <w:t xml:space="preserve">(8,33) </w:t>
      </w:r>
      <w:r w:rsidR="003526D5" w:rsidRPr="00272222">
        <w:rPr>
          <w:rFonts w:ascii="Times New Roman" w:hAnsi="Times New Roman" w:cs="Times New Roman"/>
          <w:sz w:val="24"/>
          <w:szCs w:val="24"/>
        </w:rPr>
        <w:t>Kurumsal İtibar Algısı</w:t>
      </w:r>
      <w:r w:rsidR="003526D5">
        <w:rPr>
          <w:rFonts w:ascii="Times New Roman" w:hAnsi="Times New Roman" w:cs="Times New Roman"/>
          <w:sz w:val="24"/>
          <w:szCs w:val="24"/>
        </w:rPr>
        <w:t>,</w:t>
      </w:r>
      <w:r w:rsidR="003526D5" w:rsidRPr="00272222">
        <w:rPr>
          <w:rFonts w:ascii="Times New Roman" w:hAnsi="Times New Roman" w:cs="Times New Roman"/>
          <w:sz w:val="24"/>
          <w:szCs w:val="24"/>
        </w:rPr>
        <w:t xml:space="preserve"> </w:t>
      </w:r>
      <w:r w:rsidR="007935A3" w:rsidRPr="00272222">
        <w:rPr>
          <w:rFonts w:ascii="Times New Roman" w:hAnsi="Times New Roman" w:cs="Times New Roman"/>
          <w:sz w:val="24"/>
          <w:szCs w:val="24"/>
        </w:rPr>
        <w:t xml:space="preserve">erkeklere </w:t>
      </w:r>
      <w:r w:rsidR="00B54AEC" w:rsidRPr="00272222">
        <w:rPr>
          <w:rFonts w:ascii="Times New Roman" w:hAnsi="Times New Roman" w:cs="Times New Roman"/>
          <w:sz w:val="24"/>
          <w:szCs w:val="24"/>
        </w:rPr>
        <w:t xml:space="preserve">(7,90) </w:t>
      </w:r>
      <w:r w:rsidR="007935A3" w:rsidRPr="00272222">
        <w:rPr>
          <w:rFonts w:ascii="Times New Roman" w:hAnsi="Times New Roman" w:cs="Times New Roman"/>
          <w:sz w:val="24"/>
          <w:szCs w:val="24"/>
        </w:rPr>
        <w:t>oranla daha yüksek çıkmıştır</w:t>
      </w:r>
      <w:r w:rsidR="00B54AEC" w:rsidRPr="00272222">
        <w:rPr>
          <w:rFonts w:ascii="Times New Roman" w:hAnsi="Times New Roman" w:cs="Times New Roman"/>
          <w:sz w:val="24"/>
          <w:szCs w:val="24"/>
        </w:rPr>
        <w:t>.</w:t>
      </w:r>
    </w:p>
    <w:p w:rsidR="004D0485" w:rsidRPr="00272222" w:rsidRDefault="00AB36A7" w:rsidP="005B349E">
      <w:pPr>
        <w:autoSpaceDE w:val="0"/>
        <w:autoSpaceDN w:val="0"/>
        <w:adjustRightInd w:val="0"/>
        <w:spacing w:after="0" w:line="240" w:lineRule="auto"/>
        <w:jc w:val="both"/>
        <w:rPr>
          <w:rFonts w:ascii="Times New Roman" w:hAnsi="Times New Roman" w:cs="Times New Roman"/>
          <w:sz w:val="24"/>
          <w:szCs w:val="24"/>
        </w:rPr>
      </w:pPr>
      <w:r w:rsidRPr="00272222">
        <w:rPr>
          <w:rFonts w:ascii="Times New Roman" w:hAnsi="Times New Roman" w:cs="Times New Roman"/>
          <w:sz w:val="24"/>
          <w:szCs w:val="24"/>
        </w:rPr>
        <w:t>Yukarıda gerçekleşen sonuç a</w:t>
      </w:r>
      <w:r w:rsidR="00366AD4" w:rsidRPr="00272222">
        <w:rPr>
          <w:rFonts w:ascii="Times New Roman" w:hAnsi="Times New Roman" w:cs="Times New Roman"/>
          <w:sz w:val="24"/>
          <w:szCs w:val="24"/>
        </w:rPr>
        <w:t xml:space="preserve">raştırmanın </w:t>
      </w:r>
      <w:r w:rsidR="006470E9" w:rsidRPr="00272222">
        <w:rPr>
          <w:rFonts w:ascii="Times New Roman" w:hAnsi="Times New Roman" w:cs="Times New Roman"/>
          <w:i/>
          <w:sz w:val="24"/>
          <w:szCs w:val="24"/>
        </w:rPr>
        <w:t xml:space="preserve">“Mercedes ve Chanel markalarının </w:t>
      </w:r>
      <w:r w:rsidR="003526D5" w:rsidRPr="00272222">
        <w:rPr>
          <w:rFonts w:ascii="Times New Roman" w:hAnsi="Times New Roman" w:cs="Times New Roman"/>
          <w:i/>
          <w:sz w:val="24"/>
          <w:szCs w:val="24"/>
        </w:rPr>
        <w:t>Kurumsal İtibar Algı Düzeyleri</w:t>
      </w:r>
      <w:r w:rsidR="006470E9" w:rsidRPr="00272222">
        <w:rPr>
          <w:rFonts w:ascii="Times New Roman" w:hAnsi="Times New Roman" w:cs="Times New Roman"/>
          <w:i/>
          <w:sz w:val="24"/>
          <w:szCs w:val="24"/>
        </w:rPr>
        <w:t>, ortak üretim yapmaları neticesinde yükselir”</w:t>
      </w:r>
      <w:r w:rsidR="006470E9" w:rsidRPr="00272222">
        <w:rPr>
          <w:rFonts w:ascii="Times New Roman" w:hAnsi="Times New Roman" w:cs="Times New Roman"/>
          <w:sz w:val="24"/>
          <w:szCs w:val="24"/>
        </w:rPr>
        <w:t xml:space="preserve"> şeklindeki </w:t>
      </w:r>
      <w:r w:rsidR="00366AD4" w:rsidRPr="00272222">
        <w:rPr>
          <w:rFonts w:ascii="Times New Roman" w:hAnsi="Times New Roman" w:cs="Times New Roman"/>
          <w:sz w:val="24"/>
          <w:szCs w:val="24"/>
        </w:rPr>
        <w:t>ilk hipotezin</w:t>
      </w:r>
      <w:r w:rsidR="006470E9" w:rsidRPr="00272222">
        <w:rPr>
          <w:rFonts w:ascii="Times New Roman" w:hAnsi="Times New Roman" w:cs="Times New Roman"/>
          <w:sz w:val="24"/>
          <w:szCs w:val="24"/>
        </w:rPr>
        <w:t xml:space="preserve">i </w:t>
      </w:r>
      <w:r w:rsidR="00366AD4" w:rsidRPr="00272222">
        <w:rPr>
          <w:rFonts w:ascii="Times New Roman" w:hAnsi="Times New Roman" w:cs="Times New Roman"/>
          <w:sz w:val="24"/>
          <w:szCs w:val="24"/>
        </w:rPr>
        <w:t>d</w:t>
      </w:r>
      <w:r w:rsidRPr="00272222">
        <w:rPr>
          <w:rFonts w:ascii="Times New Roman" w:hAnsi="Times New Roman" w:cs="Times New Roman"/>
          <w:sz w:val="24"/>
          <w:szCs w:val="24"/>
        </w:rPr>
        <w:t>esteklemekle birlikte</w:t>
      </w:r>
      <w:r w:rsidR="009F20F7">
        <w:rPr>
          <w:rFonts w:ascii="Times New Roman" w:hAnsi="Times New Roman" w:cs="Times New Roman"/>
          <w:sz w:val="24"/>
          <w:szCs w:val="24"/>
        </w:rPr>
        <w:t xml:space="preserve"> </w:t>
      </w:r>
      <w:r w:rsidR="006C6B3D" w:rsidRPr="00272222">
        <w:rPr>
          <w:rFonts w:ascii="Times New Roman" w:hAnsi="Times New Roman" w:cs="Times New Roman"/>
          <w:sz w:val="24"/>
          <w:szCs w:val="24"/>
        </w:rPr>
        <w:t>marka birleşmelerinin,</w:t>
      </w:r>
      <w:r w:rsidR="009F20F7">
        <w:rPr>
          <w:rFonts w:ascii="Times New Roman" w:hAnsi="Times New Roman" w:cs="Times New Roman"/>
          <w:sz w:val="24"/>
          <w:szCs w:val="24"/>
        </w:rPr>
        <w:t xml:space="preserve"> </w:t>
      </w:r>
      <w:r w:rsidR="006C6B3D" w:rsidRPr="00272222">
        <w:rPr>
          <w:rFonts w:ascii="Times New Roman" w:hAnsi="Times New Roman" w:cs="Times New Roman"/>
          <w:sz w:val="24"/>
          <w:szCs w:val="24"/>
        </w:rPr>
        <w:t>taraflar açısından her zaman aynı yönd</w:t>
      </w:r>
      <w:r w:rsidR="00366AD4" w:rsidRPr="00272222">
        <w:rPr>
          <w:rFonts w:ascii="Times New Roman" w:hAnsi="Times New Roman" w:cs="Times New Roman"/>
          <w:sz w:val="24"/>
          <w:szCs w:val="24"/>
        </w:rPr>
        <w:t>e neticelenmeyeceğini</w:t>
      </w:r>
      <w:r w:rsidR="006C6B3D" w:rsidRPr="00272222">
        <w:rPr>
          <w:rFonts w:ascii="Times New Roman" w:hAnsi="Times New Roman" w:cs="Times New Roman"/>
          <w:sz w:val="24"/>
          <w:szCs w:val="24"/>
        </w:rPr>
        <w:t xml:space="preserve"> göstermektedir. </w:t>
      </w:r>
      <w:r w:rsidR="003E4FFC" w:rsidRPr="00272222">
        <w:rPr>
          <w:rFonts w:ascii="Times New Roman" w:hAnsi="Times New Roman" w:cs="Times New Roman"/>
          <w:sz w:val="24"/>
          <w:szCs w:val="24"/>
        </w:rPr>
        <w:t xml:space="preserve">Çünkü hipotezde olduğu gibi marka birleşmesi her durumda kadınlar için </w:t>
      </w:r>
      <w:r w:rsidRPr="00272222">
        <w:rPr>
          <w:rFonts w:ascii="Times New Roman" w:hAnsi="Times New Roman" w:cs="Times New Roman"/>
          <w:sz w:val="24"/>
          <w:szCs w:val="24"/>
        </w:rPr>
        <w:t xml:space="preserve">olumlu sonuçlanırken, erkeklerde aynı durum geçerli değildir. Dolayısıyla </w:t>
      </w:r>
      <w:r w:rsidR="00E44E83" w:rsidRPr="00272222">
        <w:rPr>
          <w:rFonts w:ascii="Times New Roman" w:hAnsi="Times New Roman" w:cs="Times New Roman"/>
          <w:sz w:val="24"/>
          <w:szCs w:val="24"/>
        </w:rPr>
        <w:t xml:space="preserve">gerçekleşen birliktelik neticesinde </w:t>
      </w:r>
      <w:r w:rsidRPr="00272222">
        <w:rPr>
          <w:rFonts w:ascii="Times New Roman" w:hAnsi="Times New Roman" w:cs="Times New Roman"/>
          <w:sz w:val="24"/>
          <w:szCs w:val="24"/>
        </w:rPr>
        <w:t>Me</w:t>
      </w:r>
      <w:r w:rsidR="00E44E83" w:rsidRPr="00272222">
        <w:rPr>
          <w:rFonts w:ascii="Times New Roman" w:hAnsi="Times New Roman" w:cs="Times New Roman"/>
          <w:sz w:val="24"/>
          <w:szCs w:val="24"/>
        </w:rPr>
        <w:t>rcedes’in kurumsal itibarındaki düşüşün temel kaynağı, erkekler</w:t>
      </w:r>
      <w:r w:rsidRPr="00272222">
        <w:rPr>
          <w:rFonts w:ascii="Times New Roman" w:hAnsi="Times New Roman" w:cs="Times New Roman"/>
          <w:sz w:val="24"/>
          <w:szCs w:val="24"/>
        </w:rPr>
        <w:t xml:space="preserve">de değişen negatif itibar algısıdır denilebilir. </w:t>
      </w:r>
      <w:r w:rsidR="006C6B3D" w:rsidRPr="00272222">
        <w:rPr>
          <w:rFonts w:ascii="Times New Roman" w:hAnsi="Times New Roman" w:cs="Times New Roman"/>
          <w:sz w:val="24"/>
          <w:szCs w:val="24"/>
        </w:rPr>
        <w:t>Bu çalışmada ortaya konulduğu gibi her birlikteliğin hedef kitleye yönelik kendi özel koşullarında değerlendirilmesi ve geliştirilecek olan stratejilerin</w:t>
      </w:r>
      <w:r w:rsidR="007935A3" w:rsidRPr="00272222">
        <w:rPr>
          <w:rFonts w:ascii="Times New Roman" w:hAnsi="Times New Roman" w:cs="Times New Roman"/>
          <w:sz w:val="24"/>
          <w:szCs w:val="24"/>
        </w:rPr>
        <w:t xml:space="preserve"> bu doğrultuda dikkate alınması</w:t>
      </w:r>
      <w:r w:rsidR="006C6B3D" w:rsidRPr="00272222">
        <w:rPr>
          <w:rFonts w:ascii="Times New Roman" w:hAnsi="Times New Roman" w:cs="Times New Roman"/>
          <w:sz w:val="24"/>
          <w:szCs w:val="24"/>
        </w:rPr>
        <w:t xml:space="preserve"> önem arz etmektedir.</w:t>
      </w:r>
    </w:p>
    <w:p w:rsidR="004D0485" w:rsidRPr="00272222" w:rsidRDefault="004D0485" w:rsidP="00272222">
      <w:pPr>
        <w:autoSpaceDE w:val="0"/>
        <w:autoSpaceDN w:val="0"/>
        <w:adjustRightInd w:val="0"/>
        <w:spacing w:after="0" w:line="240" w:lineRule="auto"/>
        <w:ind w:firstLine="708"/>
        <w:jc w:val="both"/>
        <w:rPr>
          <w:rFonts w:ascii="Times New Roman" w:hAnsi="Times New Roman" w:cs="Times New Roman"/>
          <w:sz w:val="24"/>
          <w:szCs w:val="24"/>
        </w:rPr>
      </w:pPr>
    </w:p>
    <w:p w:rsidR="001B1E57" w:rsidRPr="00272222" w:rsidRDefault="00BA6904" w:rsidP="005B349E">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İtibar algısındaki değişimin </w:t>
      </w:r>
      <w:r w:rsidR="00C76AF7" w:rsidRPr="00272222">
        <w:rPr>
          <w:rFonts w:ascii="Times New Roman" w:hAnsi="Times New Roman" w:cs="Times New Roman"/>
          <w:sz w:val="24"/>
          <w:szCs w:val="24"/>
        </w:rPr>
        <w:t>yanı sıra</w:t>
      </w:r>
      <w:r w:rsidRPr="00272222">
        <w:rPr>
          <w:rFonts w:ascii="Times New Roman" w:hAnsi="Times New Roman" w:cs="Times New Roman"/>
          <w:sz w:val="24"/>
          <w:szCs w:val="24"/>
        </w:rPr>
        <w:t xml:space="preserve"> Mercedes dışındaki </w:t>
      </w:r>
      <w:r w:rsidR="00D468E9" w:rsidRPr="00272222">
        <w:rPr>
          <w:rFonts w:ascii="Times New Roman" w:hAnsi="Times New Roman" w:cs="Times New Roman"/>
          <w:sz w:val="24"/>
          <w:szCs w:val="24"/>
        </w:rPr>
        <w:t>otomotiv firmaları</w:t>
      </w:r>
      <w:r w:rsidR="007D5BEE" w:rsidRPr="00272222">
        <w:rPr>
          <w:rFonts w:ascii="Times New Roman" w:hAnsi="Times New Roman" w:cs="Times New Roman"/>
          <w:sz w:val="24"/>
          <w:szCs w:val="24"/>
        </w:rPr>
        <w:t>nı tercih edenlerin</w:t>
      </w:r>
      <w:r w:rsidR="00C76AF7" w:rsidRPr="00272222">
        <w:rPr>
          <w:rFonts w:ascii="Times New Roman" w:hAnsi="Times New Roman" w:cs="Times New Roman"/>
          <w:sz w:val="24"/>
          <w:szCs w:val="24"/>
        </w:rPr>
        <w:t>,</w:t>
      </w:r>
      <w:r w:rsidRPr="00272222">
        <w:rPr>
          <w:rFonts w:ascii="Times New Roman" w:hAnsi="Times New Roman" w:cs="Times New Roman"/>
          <w:sz w:val="24"/>
          <w:szCs w:val="24"/>
        </w:rPr>
        <w:t xml:space="preserve"> Mercedes’in iç t</w:t>
      </w:r>
      <w:r w:rsidR="00C76AF7" w:rsidRPr="00272222">
        <w:rPr>
          <w:rFonts w:ascii="Times New Roman" w:hAnsi="Times New Roman" w:cs="Times New Roman"/>
          <w:sz w:val="24"/>
          <w:szCs w:val="24"/>
        </w:rPr>
        <w:t xml:space="preserve">asarımında Chanel’i kullanmasıyla birlikte </w:t>
      </w:r>
      <w:r w:rsidR="003B0844" w:rsidRPr="00272222">
        <w:rPr>
          <w:rFonts w:ascii="Times New Roman" w:hAnsi="Times New Roman" w:cs="Times New Roman"/>
          <w:sz w:val="24"/>
          <w:szCs w:val="24"/>
        </w:rPr>
        <w:t xml:space="preserve">gerçekleşen </w:t>
      </w:r>
      <w:r w:rsidR="00A61491" w:rsidRPr="00272222">
        <w:rPr>
          <w:rFonts w:ascii="Times New Roman" w:hAnsi="Times New Roman" w:cs="Times New Roman"/>
          <w:sz w:val="24"/>
          <w:szCs w:val="24"/>
        </w:rPr>
        <w:t>sat</w:t>
      </w:r>
      <w:r w:rsidR="003B0844" w:rsidRPr="00272222">
        <w:rPr>
          <w:rFonts w:ascii="Times New Roman" w:hAnsi="Times New Roman" w:cs="Times New Roman"/>
          <w:sz w:val="24"/>
          <w:szCs w:val="24"/>
        </w:rPr>
        <w:t>ın alma niyetle</w:t>
      </w:r>
      <w:r w:rsidR="00E80A6B" w:rsidRPr="00272222">
        <w:rPr>
          <w:rFonts w:ascii="Times New Roman" w:hAnsi="Times New Roman" w:cs="Times New Roman"/>
          <w:sz w:val="24"/>
          <w:szCs w:val="24"/>
        </w:rPr>
        <w:t xml:space="preserve">ri </w:t>
      </w:r>
      <w:r w:rsidR="00A61491" w:rsidRPr="00272222">
        <w:rPr>
          <w:rFonts w:ascii="Times New Roman" w:hAnsi="Times New Roman" w:cs="Times New Roman"/>
          <w:sz w:val="24"/>
          <w:szCs w:val="24"/>
        </w:rPr>
        <w:t>test edilmiştir</w:t>
      </w:r>
      <w:r w:rsidRPr="00272222">
        <w:rPr>
          <w:rFonts w:ascii="Times New Roman" w:hAnsi="Times New Roman" w:cs="Times New Roman"/>
          <w:sz w:val="24"/>
          <w:szCs w:val="24"/>
        </w:rPr>
        <w:t>.</w:t>
      </w:r>
      <w:r w:rsidR="009F20F7">
        <w:rPr>
          <w:rFonts w:ascii="Times New Roman" w:hAnsi="Times New Roman" w:cs="Times New Roman"/>
          <w:sz w:val="24"/>
          <w:szCs w:val="24"/>
        </w:rPr>
        <w:t xml:space="preserve"> </w:t>
      </w:r>
      <w:r w:rsidR="005724C5" w:rsidRPr="00272222">
        <w:rPr>
          <w:rFonts w:ascii="Times New Roman" w:hAnsi="Times New Roman" w:cs="Times New Roman"/>
          <w:sz w:val="24"/>
          <w:szCs w:val="24"/>
        </w:rPr>
        <w:t xml:space="preserve">Bu kapsamda marka tercihini BMW ile Audi yönünde yapmış olan toplam 224 </w:t>
      </w:r>
      <w:r w:rsidR="003526D5">
        <w:rPr>
          <w:rFonts w:ascii="Times New Roman" w:hAnsi="Times New Roman" w:cs="Times New Roman"/>
          <w:sz w:val="24"/>
          <w:szCs w:val="24"/>
        </w:rPr>
        <w:t>kişinin satın alma niyetini ölç</w:t>
      </w:r>
      <w:r w:rsidR="005724C5" w:rsidRPr="00272222">
        <w:rPr>
          <w:rFonts w:ascii="Times New Roman" w:hAnsi="Times New Roman" w:cs="Times New Roman"/>
          <w:sz w:val="24"/>
          <w:szCs w:val="24"/>
        </w:rPr>
        <w:t xml:space="preserve">meye yönelik 5’li Likert tipi sorulara verdikleri </w:t>
      </w:r>
      <w:r w:rsidR="005724C5" w:rsidRPr="00272222">
        <w:rPr>
          <w:rFonts w:ascii="Times New Roman" w:hAnsi="Times New Roman" w:cs="Times New Roman"/>
          <w:sz w:val="24"/>
          <w:szCs w:val="24"/>
        </w:rPr>
        <w:lastRenderedPageBreak/>
        <w:t>yanıtların ortalaması (2,69)</w:t>
      </w:r>
      <w:r w:rsidR="003526D5">
        <w:rPr>
          <w:rFonts w:ascii="Times New Roman" w:hAnsi="Times New Roman" w:cs="Times New Roman"/>
          <w:sz w:val="24"/>
          <w:szCs w:val="24"/>
        </w:rPr>
        <w:t xml:space="preserve"> </w:t>
      </w:r>
      <w:r w:rsidR="005724C5" w:rsidRPr="00272222">
        <w:rPr>
          <w:rFonts w:ascii="Times New Roman" w:hAnsi="Times New Roman" w:cs="Times New Roman"/>
          <w:sz w:val="24"/>
          <w:szCs w:val="24"/>
        </w:rPr>
        <w:t>nispeten düşük</w:t>
      </w:r>
      <w:r w:rsidR="006D293E" w:rsidRPr="00272222">
        <w:rPr>
          <w:rFonts w:ascii="Times New Roman" w:hAnsi="Times New Roman" w:cs="Times New Roman"/>
          <w:sz w:val="24"/>
          <w:szCs w:val="24"/>
        </w:rPr>
        <w:t xml:space="preserve"> çıkmıştır. </w:t>
      </w:r>
      <w:r w:rsidR="00C559D2" w:rsidRPr="00272222">
        <w:rPr>
          <w:rFonts w:ascii="Times New Roman" w:hAnsi="Times New Roman" w:cs="Times New Roman"/>
          <w:sz w:val="24"/>
          <w:szCs w:val="24"/>
        </w:rPr>
        <w:t>Yapılan korelasyon ve regresyon analizleriyle ortaya çıkan değişkenler arasındaki pozitif yönlü ilişki ve etkileşimlerin yanı sıra elde edilen</w:t>
      </w:r>
      <w:r w:rsidR="009F20F7">
        <w:rPr>
          <w:rFonts w:ascii="Times New Roman" w:hAnsi="Times New Roman" w:cs="Times New Roman"/>
          <w:sz w:val="24"/>
          <w:szCs w:val="24"/>
        </w:rPr>
        <w:t xml:space="preserve"> </w:t>
      </w:r>
      <w:r w:rsidR="00C559D2" w:rsidRPr="00272222">
        <w:rPr>
          <w:rFonts w:ascii="Times New Roman" w:hAnsi="Times New Roman" w:cs="Times New Roman"/>
          <w:sz w:val="24"/>
          <w:szCs w:val="24"/>
        </w:rPr>
        <w:t>tanımlayıcı istatistik verileri,</w:t>
      </w:r>
      <w:r w:rsidR="006D293E" w:rsidRPr="00272222">
        <w:rPr>
          <w:rFonts w:ascii="Times New Roman" w:hAnsi="Times New Roman" w:cs="Times New Roman"/>
          <w:sz w:val="24"/>
          <w:szCs w:val="24"/>
        </w:rPr>
        <w:t xml:space="preserve"> araştırma kapsamındaki marka birleşmesinin tüketici nezdinde olumlu sonuçlanmayacağına işaret etmektedir. D</w:t>
      </w:r>
      <w:r w:rsidR="001B1E57" w:rsidRPr="00272222">
        <w:rPr>
          <w:rFonts w:ascii="Times New Roman" w:hAnsi="Times New Roman" w:cs="Times New Roman"/>
          <w:sz w:val="24"/>
          <w:szCs w:val="24"/>
        </w:rPr>
        <w:t xml:space="preserve">olayısıyla; </w:t>
      </w:r>
      <w:r w:rsidR="001B1E57" w:rsidRPr="00272222">
        <w:rPr>
          <w:rFonts w:ascii="Times New Roman" w:hAnsi="Times New Roman" w:cs="Times New Roman"/>
          <w:b/>
          <w:sz w:val="24"/>
          <w:szCs w:val="24"/>
        </w:rPr>
        <w:t>“Mercedes’in iç tasarımında Chanel’i kullanması, tüketicilerin marka tercihinde Mercedes’e yönelmelerini sağlar”</w:t>
      </w:r>
      <w:r w:rsidR="001B1E57" w:rsidRPr="00272222">
        <w:rPr>
          <w:rFonts w:ascii="Times New Roman" w:hAnsi="Times New Roman" w:cs="Times New Roman"/>
          <w:sz w:val="24"/>
          <w:szCs w:val="24"/>
        </w:rPr>
        <w:t xml:space="preserve"> hipotezi reddedilmiştir.</w:t>
      </w:r>
    </w:p>
    <w:p w:rsidR="002C1549" w:rsidRPr="00272222" w:rsidRDefault="004E7F86" w:rsidP="005B349E">
      <w:pPr>
        <w:spacing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Çalışmada ayrıca </w:t>
      </w:r>
      <w:r w:rsidR="003526D5" w:rsidRPr="00272222">
        <w:rPr>
          <w:rFonts w:ascii="Times New Roman" w:hAnsi="Times New Roman" w:cs="Times New Roman"/>
          <w:sz w:val="24"/>
          <w:szCs w:val="24"/>
        </w:rPr>
        <w:t xml:space="preserve">Kurumsal İtibar Algısında </w:t>
      </w:r>
      <w:r w:rsidR="007D5BEE" w:rsidRPr="00272222">
        <w:rPr>
          <w:rFonts w:ascii="Times New Roman" w:hAnsi="Times New Roman" w:cs="Times New Roman"/>
          <w:sz w:val="24"/>
          <w:szCs w:val="24"/>
        </w:rPr>
        <w:t xml:space="preserve">olduğu gibi </w:t>
      </w:r>
      <w:r w:rsidRPr="00272222">
        <w:rPr>
          <w:rFonts w:ascii="Times New Roman" w:hAnsi="Times New Roman" w:cs="Times New Roman"/>
          <w:sz w:val="24"/>
          <w:szCs w:val="24"/>
        </w:rPr>
        <w:t xml:space="preserve">marka </w:t>
      </w:r>
      <w:r w:rsidR="00EC190D" w:rsidRPr="00272222">
        <w:rPr>
          <w:rFonts w:ascii="Times New Roman" w:hAnsi="Times New Roman" w:cs="Times New Roman"/>
          <w:sz w:val="24"/>
          <w:szCs w:val="24"/>
        </w:rPr>
        <w:t>birliktel</w:t>
      </w:r>
      <w:r w:rsidRPr="00272222">
        <w:rPr>
          <w:rFonts w:ascii="Times New Roman" w:hAnsi="Times New Roman" w:cs="Times New Roman"/>
          <w:sz w:val="24"/>
          <w:szCs w:val="24"/>
        </w:rPr>
        <w:t>iği neticesinde gerçekleşen negatif yöndeki marka tercihinin</w:t>
      </w:r>
      <w:r w:rsidR="003526D5">
        <w:rPr>
          <w:rFonts w:ascii="Times New Roman" w:hAnsi="Times New Roman" w:cs="Times New Roman"/>
          <w:sz w:val="24"/>
          <w:szCs w:val="24"/>
        </w:rPr>
        <w:t xml:space="preserve"> </w:t>
      </w:r>
      <w:r w:rsidR="005E3AAB" w:rsidRPr="00272222">
        <w:rPr>
          <w:rFonts w:ascii="Times New Roman" w:hAnsi="Times New Roman" w:cs="Times New Roman"/>
          <w:sz w:val="24"/>
          <w:szCs w:val="24"/>
        </w:rPr>
        <w:t xml:space="preserve">(2,69) </w:t>
      </w:r>
      <w:r w:rsidRPr="00272222">
        <w:rPr>
          <w:rFonts w:ascii="Times New Roman" w:hAnsi="Times New Roman" w:cs="Times New Roman"/>
          <w:sz w:val="24"/>
          <w:szCs w:val="24"/>
        </w:rPr>
        <w:t xml:space="preserve">cinsiyet değişkeni bağlamında </w:t>
      </w:r>
      <w:r w:rsidR="00EC190D" w:rsidRPr="00272222">
        <w:rPr>
          <w:rFonts w:ascii="Times New Roman" w:hAnsi="Times New Roman" w:cs="Times New Roman"/>
          <w:sz w:val="24"/>
          <w:szCs w:val="24"/>
        </w:rPr>
        <w:t>hangi gruptan kaynakl</w:t>
      </w:r>
      <w:r w:rsidR="00035C0E">
        <w:rPr>
          <w:rFonts w:ascii="Times New Roman" w:hAnsi="Times New Roman" w:cs="Times New Roman"/>
          <w:sz w:val="24"/>
          <w:szCs w:val="24"/>
        </w:rPr>
        <w:t>and</w:t>
      </w:r>
      <w:r w:rsidR="00EC190D" w:rsidRPr="00272222">
        <w:rPr>
          <w:rFonts w:ascii="Times New Roman" w:hAnsi="Times New Roman" w:cs="Times New Roman"/>
          <w:sz w:val="24"/>
          <w:szCs w:val="24"/>
        </w:rPr>
        <w:t>ığı</w:t>
      </w:r>
      <w:r w:rsidRPr="00272222">
        <w:rPr>
          <w:rFonts w:ascii="Times New Roman" w:hAnsi="Times New Roman" w:cs="Times New Roman"/>
          <w:sz w:val="24"/>
          <w:szCs w:val="24"/>
        </w:rPr>
        <w:t>na bakılmıştır.</w:t>
      </w:r>
      <w:r w:rsidR="002C1549" w:rsidRPr="00272222">
        <w:rPr>
          <w:rFonts w:ascii="Times New Roman" w:hAnsi="Times New Roman" w:cs="Times New Roman"/>
          <w:sz w:val="24"/>
          <w:szCs w:val="24"/>
        </w:rPr>
        <w:t xml:space="preserve"> Buna göre Mercedes dışındaki markaları beğenen kadınların </w:t>
      </w:r>
      <w:r w:rsidR="002C1549" w:rsidRPr="00272222">
        <w:rPr>
          <w:rFonts w:ascii="Times New Roman" w:hAnsi="Times New Roman" w:cs="Times New Roman"/>
          <w:i/>
          <w:sz w:val="24"/>
          <w:szCs w:val="24"/>
        </w:rPr>
        <w:t>“Mercedes,  iç tasarımını Chanel markası ile tasarlarsa Mercedes markasına satın almaya yönelir misiniz?”</w:t>
      </w:r>
      <w:r w:rsidR="002C1549" w:rsidRPr="00272222">
        <w:rPr>
          <w:rFonts w:ascii="Times New Roman" w:hAnsi="Times New Roman" w:cs="Times New Roman"/>
          <w:sz w:val="24"/>
          <w:szCs w:val="24"/>
        </w:rPr>
        <w:t xml:space="preserve"> sorusuna verdikleri yanıtların o</w:t>
      </w:r>
      <w:r w:rsidR="003526D5">
        <w:rPr>
          <w:rFonts w:ascii="Times New Roman" w:hAnsi="Times New Roman" w:cs="Times New Roman"/>
          <w:sz w:val="24"/>
          <w:szCs w:val="24"/>
        </w:rPr>
        <w:t>rtalaması 2,84 iken, erkeklerin</w:t>
      </w:r>
      <w:r w:rsidR="002C1549" w:rsidRPr="00272222">
        <w:rPr>
          <w:rFonts w:ascii="Times New Roman" w:hAnsi="Times New Roman" w:cs="Times New Roman"/>
          <w:sz w:val="24"/>
          <w:szCs w:val="24"/>
        </w:rPr>
        <w:t xml:space="preserve">ki 2,42’dir. </w:t>
      </w:r>
      <w:r w:rsidR="00E44E83" w:rsidRPr="00272222">
        <w:rPr>
          <w:rFonts w:ascii="Times New Roman" w:hAnsi="Times New Roman" w:cs="Times New Roman"/>
          <w:sz w:val="24"/>
          <w:szCs w:val="24"/>
        </w:rPr>
        <w:t>Dolayısıyla t</w:t>
      </w:r>
      <w:r w:rsidR="002C1549" w:rsidRPr="00272222">
        <w:rPr>
          <w:rFonts w:ascii="Times New Roman" w:hAnsi="Times New Roman" w:cs="Times New Roman"/>
          <w:sz w:val="24"/>
          <w:szCs w:val="24"/>
        </w:rPr>
        <w:t xml:space="preserve">oplamda 2,69 olan negatif </w:t>
      </w:r>
      <w:r w:rsidR="005E3AAB" w:rsidRPr="00272222">
        <w:rPr>
          <w:rFonts w:ascii="Times New Roman" w:hAnsi="Times New Roman" w:cs="Times New Roman"/>
          <w:sz w:val="24"/>
          <w:szCs w:val="24"/>
        </w:rPr>
        <w:t>dur</w:t>
      </w:r>
      <w:r w:rsidR="00D22D5F" w:rsidRPr="00272222">
        <w:rPr>
          <w:rFonts w:ascii="Times New Roman" w:hAnsi="Times New Roman" w:cs="Times New Roman"/>
          <w:sz w:val="24"/>
          <w:szCs w:val="24"/>
        </w:rPr>
        <w:t>umun ağırlıklı olarak erkeklerden</w:t>
      </w:r>
      <w:r w:rsidR="005E3AAB" w:rsidRPr="00272222">
        <w:rPr>
          <w:rFonts w:ascii="Times New Roman" w:hAnsi="Times New Roman" w:cs="Times New Roman"/>
          <w:sz w:val="24"/>
          <w:szCs w:val="24"/>
        </w:rPr>
        <w:t xml:space="preserve"> kaynakl</w:t>
      </w:r>
      <w:r w:rsidR="00035C0E">
        <w:rPr>
          <w:rFonts w:ascii="Times New Roman" w:hAnsi="Times New Roman" w:cs="Times New Roman"/>
          <w:sz w:val="24"/>
          <w:szCs w:val="24"/>
        </w:rPr>
        <w:t>and</w:t>
      </w:r>
      <w:r w:rsidR="005E3AAB" w:rsidRPr="00272222">
        <w:rPr>
          <w:rFonts w:ascii="Times New Roman" w:hAnsi="Times New Roman" w:cs="Times New Roman"/>
          <w:sz w:val="24"/>
          <w:szCs w:val="24"/>
        </w:rPr>
        <w:t>ığı görülmektedir.</w:t>
      </w:r>
      <w:r w:rsidR="009F20F7">
        <w:rPr>
          <w:rFonts w:ascii="Times New Roman" w:hAnsi="Times New Roman" w:cs="Times New Roman"/>
          <w:sz w:val="24"/>
          <w:szCs w:val="24"/>
        </w:rPr>
        <w:t xml:space="preserve"> </w:t>
      </w:r>
      <w:r w:rsidR="004F3B6C" w:rsidRPr="00272222">
        <w:rPr>
          <w:rFonts w:ascii="Times New Roman" w:hAnsi="Times New Roman" w:cs="Times New Roman"/>
          <w:sz w:val="24"/>
          <w:szCs w:val="24"/>
        </w:rPr>
        <w:t xml:space="preserve">Nihai olarak olumsuz sonuçlanmakla birlikte </w:t>
      </w:r>
      <w:r w:rsidR="00FF7B2A" w:rsidRPr="00272222">
        <w:rPr>
          <w:rFonts w:ascii="Times New Roman" w:hAnsi="Times New Roman" w:cs="Times New Roman"/>
          <w:sz w:val="24"/>
          <w:szCs w:val="24"/>
        </w:rPr>
        <w:t>Mercedes-Chanel</w:t>
      </w:r>
      <w:r w:rsidR="007A30F6" w:rsidRPr="00272222">
        <w:rPr>
          <w:rFonts w:ascii="Times New Roman" w:hAnsi="Times New Roman" w:cs="Times New Roman"/>
          <w:sz w:val="24"/>
          <w:szCs w:val="24"/>
        </w:rPr>
        <w:t xml:space="preserve"> birlikteliği</w:t>
      </w:r>
      <w:r w:rsidR="00FF7B2A" w:rsidRPr="00272222">
        <w:rPr>
          <w:rFonts w:ascii="Times New Roman" w:hAnsi="Times New Roman" w:cs="Times New Roman"/>
          <w:sz w:val="24"/>
          <w:szCs w:val="24"/>
        </w:rPr>
        <w:t>nin</w:t>
      </w:r>
      <w:r w:rsidR="007A30F6" w:rsidRPr="00272222">
        <w:rPr>
          <w:rFonts w:ascii="Times New Roman" w:hAnsi="Times New Roman" w:cs="Times New Roman"/>
          <w:sz w:val="24"/>
          <w:szCs w:val="24"/>
        </w:rPr>
        <w:t xml:space="preserve">, </w:t>
      </w:r>
      <w:r w:rsidR="004F3B6C" w:rsidRPr="00272222">
        <w:rPr>
          <w:rFonts w:ascii="Times New Roman" w:hAnsi="Times New Roman" w:cs="Times New Roman"/>
          <w:sz w:val="24"/>
          <w:szCs w:val="24"/>
        </w:rPr>
        <w:t xml:space="preserve">erkeklere oranla kadınların Mercedes markasına </w:t>
      </w:r>
      <w:r w:rsidR="007A30F6" w:rsidRPr="00272222">
        <w:rPr>
          <w:rFonts w:ascii="Times New Roman" w:hAnsi="Times New Roman" w:cs="Times New Roman"/>
          <w:sz w:val="24"/>
          <w:szCs w:val="24"/>
        </w:rPr>
        <w:t>yönelmeleri</w:t>
      </w:r>
      <w:r w:rsidR="004F3B6C" w:rsidRPr="00272222">
        <w:rPr>
          <w:rFonts w:ascii="Times New Roman" w:hAnsi="Times New Roman" w:cs="Times New Roman"/>
          <w:sz w:val="24"/>
          <w:szCs w:val="24"/>
        </w:rPr>
        <w:t>nde az da olsa bir katkı sağlayacağı</w:t>
      </w:r>
      <w:r w:rsidR="007A30F6" w:rsidRPr="00272222">
        <w:rPr>
          <w:rFonts w:ascii="Times New Roman" w:hAnsi="Times New Roman" w:cs="Times New Roman"/>
          <w:sz w:val="24"/>
          <w:szCs w:val="24"/>
        </w:rPr>
        <w:t xml:space="preserve"> görülmektedir. </w:t>
      </w:r>
    </w:p>
    <w:p w:rsidR="00C559D2" w:rsidRPr="003526D5" w:rsidRDefault="00035C0E" w:rsidP="00272222">
      <w:pPr>
        <w:pStyle w:val="ResimYazs"/>
        <w:keepNext/>
        <w:spacing w:line="240" w:lineRule="auto"/>
        <w:ind w:left="0"/>
        <w:jc w:val="center"/>
        <w:rPr>
          <w:rFonts w:ascii="Times New Roman" w:hAnsi="Times New Roman"/>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15</w:t>
      </w:r>
      <w:r w:rsidR="003526D5">
        <w:rPr>
          <w:rFonts w:ascii="Times New Roman" w:hAnsi="Times New Roman"/>
          <w:sz w:val="24"/>
          <w:szCs w:val="24"/>
        </w:rPr>
        <w:t>.</w:t>
      </w:r>
      <w:r w:rsidR="00C559D2" w:rsidRPr="00272222">
        <w:rPr>
          <w:rFonts w:ascii="Times New Roman" w:hAnsi="Times New Roman"/>
          <w:sz w:val="24"/>
          <w:szCs w:val="24"/>
        </w:rPr>
        <w:t xml:space="preserve"> </w:t>
      </w:r>
      <w:r w:rsidR="00C559D2" w:rsidRPr="003526D5">
        <w:rPr>
          <w:rFonts w:ascii="Times New Roman" w:hAnsi="Times New Roman"/>
          <w:sz w:val="24"/>
          <w:szCs w:val="24"/>
        </w:rPr>
        <w:t>Korelasyon Analizi Sonuçları</w:t>
      </w:r>
    </w:p>
    <w:tbl>
      <w:tblPr>
        <w:tblW w:w="9072" w:type="dxa"/>
        <w:tblLayout w:type="fixed"/>
        <w:tblCellMar>
          <w:left w:w="0" w:type="dxa"/>
          <w:right w:w="0" w:type="dxa"/>
        </w:tblCellMar>
        <w:tblLook w:val="0400" w:firstRow="0" w:lastRow="0" w:firstColumn="0" w:lastColumn="0" w:noHBand="0" w:noVBand="1"/>
      </w:tblPr>
      <w:tblGrid>
        <w:gridCol w:w="2557"/>
        <w:gridCol w:w="1843"/>
        <w:gridCol w:w="2409"/>
        <w:gridCol w:w="2263"/>
      </w:tblGrid>
      <w:tr w:rsidR="005B57A8" w:rsidRPr="005B349E" w:rsidTr="005B349E">
        <w:trPr>
          <w:cantSplit/>
          <w:trHeight w:val="518"/>
        </w:trPr>
        <w:tc>
          <w:tcPr>
            <w:tcW w:w="4400" w:type="dxa"/>
            <w:gridSpan w:val="2"/>
            <w:tcBorders>
              <w:top w:val="single" w:sz="1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sz w:val="20"/>
                <w:szCs w:val="20"/>
              </w:rPr>
            </w:pPr>
          </w:p>
        </w:tc>
        <w:tc>
          <w:tcPr>
            <w:tcW w:w="2409" w:type="dxa"/>
            <w:tcBorders>
              <w:top w:val="single" w:sz="1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AUDI_BMW_M_C_ORT</w:t>
            </w:r>
          </w:p>
        </w:tc>
        <w:tc>
          <w:tcPr>
            <w:tcW w:w="2263" w:type="dxa"/>
            <w:tcBorders>
              <w:top w:val="single" w:sz="1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SATDUR</w:t>
            </w:r>
          </w:p>
        </w:tc>
      </w:tr>
      <w:tr w:rsidR="005B57A8" w:rsidRPr="005B349E" w:rsidTr="005B349E">
        <w:trPr>
          <w:cantSplit/>
        </w:trPr>
        <w:tc>
          <w:tcPr>
            <w:tcW w:w="2557" w:type="dxa"/>
            <w:vMerge w:val="restart"/>
            <w:tcBorders>
              <w:top w:val="single" w:sz="1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AUDI_BMW_M_C_ORT</w:t>
            </w:r>
          </w:p>
        </w:tc>
        <w:tc>
          <w:tcPr>
            <w:tcW w:w="1843" w:type="dxa"/>
            <w:tcBorders>
              <w:top w:val="single" w:sz="1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Pearson</w:t>
            </w:r>
            <w:r w:rsidR="00A613C8">
              <w:rPr>
                <w:rFonts w:ascii="Times New Roman" w:hAnsi="Times New Roman" w:cs="Times New Roman"/>
                <w:sz w:val="20"/>
                <w:szCs w:val="20"/>
              </w:rPr>
              <w:t xml:space="preserve"> </w:t>
            </w:r>
            <w:r w:rsidRPr="005B349E">
              <w:rPr>
                <w:rFonts w:ascii="Times New Roman" w:hAnsi="Times New Roman" w:cs="Times New Roman"/>
                <w:sz w:val="20"/>
                <w:szCs w:val="20"/>
              </w:rPr>
              <w:t>Correlation</w:t>
            </w:r>
          </w:p>
        </w:tc>
        <w:tc>
          <w:tcPr>
            <w:tcW w:w="2409" w:type="dxa"/>
            <w:tcBorders>
              <w:top w:val="single" w:sz="1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w:t>
            </w:r>
          </w:p>
        </w:tc>
        <w:tc>
          <w:tcPr>
            <w:tcW w:w="2263" w:type="dxa"/>
            <w:tcBorders>
              <w:top w:val="single" w:sz="1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,350</w:t>
            </w:r>
            <w:r w:rsidRPr="005B349E">
              <w:rPr>
                <w:rFonts w:ascii="Times New Roman" w:hAnsi="Times New Roman" w:cs="Times New Roman"/>
                <w:sz w:val="20"/>
                <w:szCs w:val="20"/>
                <w:vertAlign w:val="superscript"/>
              </w:rPr>
              <w:t>**</w:t>
            </w:r>
          </w:p>
        </w:tc>
      </w:tr>
      <w:tr w:rsidR="005B57A8" w:rsidRPr="005B349E" w:rsidTr="005B349E">
        <w:trPr>
          <w:cantSplit/>
        </w:trPr>
        <w:tc>
          <w:tcPr>
            <w:tcW w:w="2557" w:type="dxa"/>
            <w:vMerge/>
            <w:tcBorders>
              <w:top w:val="single" w:sz="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b/>
                <w:sz w:val="20"/>
                <w:szCs w:val="20"/>
              </w:rPr>
            </w:pPr>
          </w:p>
        </w:tc>
        <w:tc>
          <w:tcPr>
            <w:tcW w:w="1843"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Sig. (2-tailed)</w:t>
            </w:r>
          </w:p>
        </w:tc>
        <w:tc>
          <w:tcPr>
            <w:tcW w:w="2409"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sz w:val="20"/>
                <w:szCs w:val="20"/>
              </w:rPr>
            </w:pPr>
          </w:p>
        </w:tc>
        <w:tc>
          <w:tcPr>
            <w:tcW w:w="2263"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,000</w:t>
            </w:r>
          </w:p>
        </w:tc>
      </w:tr>
      <w:tr w:rsidR="005B57A8" w:rsidRPr="005B349E" w:rsidTr="005B349E">
        <w:trPr>
          <w:cantSplit/>
        </w:trPr>
        <w:tc>
          <w:tcPr>
            <w:tcW w:w="2557" w:type="dxa"/>
            <w:vMerge/>
            <w:tcBorders>
              <w:top w:val="single" w:sz="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b/>
                <w:sz w:val="20"/>
                <w:szCs w:val="20"/>
              </w:rPr>
            </w:pPr>
          </w:p>
        </w:tc>
        <w:tc>
          <w:tcPr>
            <w:tcW w:w="1843" w:type="dxa"/>
            <w:tcBorders>
              <w:top w:val="single" w:sz="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N</w:t>
            </w:r>
          </w:p>
        </w:tc>
        <w:tc>
          <w:tcPr>
            <w:tcW w:w="2409" w:type="dxa"/>
            <w:tcBorders>
              <w:top w:val="single" w:sz="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225</w:t>
            </w:r>
          </w:p>
        </w:tc>
        <w:tc>
          <w:tcPr>
            <w:tcW w:w="2263" w:type="dxa"/>
            <w:tcBorders>
              <w:top w:val="single" w:sz="8" w:space="0" w:color="auto"/>
              <w:bottom w:val="single" w:sz="8" w:space="0" w:color="auto"/>
            </w:tcBorders>
            <w:shd w:val="clear" w:color="auto" w:fill="auto"/>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224</w:t>
            </w:r>
          </w:p>
        </w:tc>
      </w:tr>
      <w:tr w:rsidR="005B57A8" w:rsidRPr="005B349E" w:rsidTr="005B349E">
        <w:trPr>
          <w:cantSplit/>
        </w:trPr>
        <w:tc>
          <w:tcPr>
            <w:tcW w:w="2557" w:type="dxa"/>
            <w:vMerge w:val="restart"/>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SATDUR</w:t>
            </w:r>
          </w:p>
        </w:tc>
        <w:tc>
          <w:tcPr>
            <w:tcW w:w="1843"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Pearson</w:t>
            </w:r>
            <w:r w:rsidR="00A613C8">
              <w:rPr>
                <w:rFonts w:ascii="Times New Roman" w:hAnsi="Times New Roman" w:cs="Times New Roman"/>
                <w:sz w:val="20"/>
                <w:szCs w:val="20"/>
              </w:rPr>
              <w:t xml:space="preserve"> </w:t>
            </w:r>
            <w:r w:rsidRPr="005B349E">
              <w:rPr>
                <w:rFonts w:ascii="Times New Roman" w:hAnsi="Times New Roman" w:cs="Times New Roman"/>
                <w:sz w:val="20"/>
                <w:szCs w:val="20"/>
              </w:rPr>
              <w:t>Correlation</w:t>
            </w:r>
          </w:p>
        </w:tc>
        <w:tc>
          <w:tcPr>
            <w:tcW w:w="2409"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,350</w:t>
            </w:r>
            <w:r w:rsidRPr="005B349E">
              <w:rPr>
                <w:rFonts w:ascii="Times New Roman" w:hAnsi="Times New Roman" w:cs="Times New Roman"/>
                <w:sz w:val="20"/>
                <w:szCs w:val="20"/>
                <w:vertAlign w:val="superscript"/>
              </w:rPr>
              <w:t>**</w:t>
            </w:r>
          </w:p>
        </w:tc>
        <w:tc>
          <w:tcPr>
            <w:tcW w:w="2263" w:type="dxa"/>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w:t>
            </w:r>
          </w:p>
        </w:tc>
      </w:tr>
      <w:tr w:rsidR="005B57A8" w:rsidRPr="005B349E" w:rsidTr="005B349E">
        <w:trPr>
          <w:cantSplit/>
        </w:trPr>
        <w:tc>
          <w:tcPr>
            <w:tcW w:w="2557" w:type="dxa"/>
            <w:vMerge/>
            <w:tcBorders>
              <w:top w:val="single" w:sz="8" w:space="0" w:color="auto"/>
              <w:bottom w:val="single" w:sz="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8" w:space="0" w:color="auto"/>
              <w:bottom w:val="single" w:sz="8" w:space="0" w:color="auto"/>
            </w:tcBorders>
            <w:shd w:val="clear" w:color="auto" w:fill="FFFFFF" w:themeFill="background1"/>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Sig. (2-tailed)</w:t>
            </w:r>
          </w:p>
        </w:tc>
        <w:tc>
          <w:tcPr>
            <w:tcW w:w="2409" w:type="dxa"/>
            <w:tcBorders>
              <w:top w:val="single" w:sz="8" w:space="0" w:color="auto"/>
              <w:bottom w:val="single" w:sz="8" w:space="0" w:color="auto"/>
            </w:tcBorders>
            <w:shd w:val="clear" w:color="auto" w:fill="FFFFFF" w:themeFill="background1"/>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,000</w:t>
            </w:r>
          </w:p>
        </w:tc>
        <w:tc>
          <w:tcPr>
            <w:tcW w:w="2263" w:type="dxa"/>
            <w:tcBorders>
              <w:top w:val="single" w:sz="8" w:space="0" w:color="auto"/>
              <w:bottom w:val="single" w:sz="8" w:space="0" w:color="auto"/>
            </w:tcBorders>
            <w:shd w:val="clear" w:color="auto" w:fill="FFFFFF" w:themeFill="background1"/>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sz w:val="20"/>
                <w:szCs w:val="20"/>
              </w:rPr>
            </w:pPr>
          </w:p>
        </w:tc>
      </w:tr>
      <w:tr w:rsidR="005B57A8" w:rsidRPr="005B349E" w:rsidTr="005B349E">
        <w:trPr>
          <w:cantSplit/>
        </w:trPr>
        <w:tc>
          <w:tcPr>
            <w:tcW w:w="2557" w:type="dxa"/>
            <w:vMerge/>
            <w:tcBorders>
              <w:top w:val="single" w:sz="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jc w:val="center"/>
              <w:rPr>
                <w:rFonts w:ascii="Times New Roman" w:hAnsi="Times New Roman" w:cs="Times New Roman"/>
                <w:sz w:val="20"/>
                <w:szCs w:val="20"/>
              </w:rPr>
            </w:pPr>
          </w:p>
        </w:tc>
        <w:tc>
          <w:tcPr>
            <w:tcW w:w="1843" w:type="dxa"/>
            <w:tcBorders>
              <w:top w:val="single" w:sz="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N</w:t>
            </w:r>
          </w:p>
        </w:tc>
        <w:tc>
          <w:tcPr>
            <w:tcW w:w="2409" w:type="dxa"/>
            <w:tcBorders>
              <w:top w:val="single" w:sz="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224</w:t>
            </w:r>
          </w:p>
        </w:tc>
        <w:tc>
          <w:tcPr>
            <w:tcW w:w="2263" w:type="dxa"/>
            <w:tcBorders>
              <w:top w:val="single" w:sz="8" w:space="0" w:color="auto"/>
              <w:bottom w:val="single" w:sz="18" w:space="0" w:color="auto"/>
            </w:tcBorders>
            <w:shd w:val="clear" w:color="auto" w:fill="D9D9D9" w:themeFill="background1" w:themeFillShade="D9"/>
            <w:vAlign w:val="center"/>
          </w:tcPr>
          <w:p w:rsidR="005B57A8" w:rsidRPr="005B349E" w:rsidRDefault="005B57A8"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224</w:t>
            </w:r>
          </w:p>
        </w:tc>
      </w:tr>
      <w:tr w:rsidR="005B57A8" w:rsidRPr="005B349E" w:rsidTr="005B349E">
        <w:trPr>
          <w:cantSplit/>
        </w:trPr>
        <w:tc>
          <w:tcPr>
            <w:tcW w:w="9072" w:type="dxa"/>
            <w:gridSpan w:val="4"/>
            <w:tcBorders>
              <w:top w:val="single" w:sz="18" w:space="0" w:color="auto"/>
            </w:tcBorders>
            <w:shd w:val="clear" w:color="auto" w:fill="FFFFFF"/>
            <w:vAlign w:val="center"/>
          </w:tcPr>
          <w:p w:rsidR="005B57A8" w:rsidRPr="003526D5" w:rsidRDefault="003526D5" w:rsidP="003526D5">
            <w:pPr>
              <w:autoSpaceDE w:val="0"/>
              <w:autoSpaceDN w:val="0"/>
              <w:adjustRightInd w:val="0"/>
              <w:spacing w:before="120" w:after="120" w:line="240" w:lineRule="auto"/>
              <w:ind w:left="62" w:right="62"/>
              <w:jc w:val="both"/>
              <w:rPr>
                <w:rFonts w:ascii="Times New Roman" w:hAnsi="Times New Roman" w:cs="Times New Roman"/>
                <w:i/>
              </w:rPr>
            </w:pPr>
            <w:r>
              <w:rPr>
                <w:rFonts w:ascii="Times New Roman" w:hAnsi="Times New Roman" w:cs="Times New Roman"/>
                <w:i/>
              </w:rPr>
              <w:t>**</w:t>
            </w:r>
            <w:r w:rsidR="005B57A8" w:rsidRPr="003526D5">
              <w:rPr>
                <w:rFonts w:ascii="Times New Roman" w:hAnsi="Times New Roman" w:cs="Times New Roman"/>
                <w:i/>
              </w:rPr>
              <w:t>Corr</w:t>
            </w:r>
            <w:r w:rsidRPr="003526D5">
              <w:rPr>
                <w:rFonts w:ascii="Times New Roman" w:hAnsi="Times New Roman" w:cs="Times New Roman"/>
                <w:i/>
              </w:rPr>
              <w:t>elation is significant at the 0,</w:t>
            </w:r>
            <w:r w:rsidR="005B57A8" w:rsidRPr="003526D5">
              <w:rPr>
                <w:rFonts w:ascii="Times New Roman" w:hAnsi="Times New Roman" w:cs="Times New Roman"/>
                <w:i/>
              </w:rPr>
              <w:t>01 level (2-tailed).</w:t>
            </w:r>
          </w:p>
        </w:tc>
      </w:tr>
    </w:tbl>
    <w:p w:rsidR="005B57A8" w:rsidRDefault="005B57A8" w:rsidP="00272222">
      <w:pPr>
        <w:autoSpaceDE w:val="0"/>
        <w:autoSpaceDN w:val="0"/>
        <w:adjustRightInd w:val="0"/>
        <w:spacing w:after="0" w:line="240" w:lineRule="auto"/>
        <w:rPr>
          <w:rFonts w:ascii="Times New Roman" w:hAnsi="Times New Roman" w:cs="Times New Roman"/>
          <w:sz w:val="24"/>
          <w:szCs w:val="24"/>
        </w:rPr>
      </w:pPr>
    </w:p>
    <w:p w:rsidR="00EC7E3B" w:rsidRPr="00272222" w:rsidRDefault="00EC7E3B" w:rsidP="00272222">
      <w:pPr>
        <w:autoSpaceDE w:val="0"/>
        <w:autoSpaceDN w:val="0"/>
        <w:adjustRightInd w:val="0"/>
        <w:spacing w:after="0" w:line="240" w:lineRule="auto"/>
        <w:rPr>
          <w:rFonts w:ascii="Times New Roman" w:hAnsi="Times New Roman" w:cs="Times New Roman"/>
          <w:sz w:val="24"/>
          <w:szCs w:val="24"/>
        </w:rPr>
      </w:pPr>
    </w:p>
    <w:p w:rsidR="00482BCE" w:rsidRPr="00272222" w:rsidRDefault="00035C0E" w:rsidP="00272222">
      <w:pPr>
        <w:pStyle w:val="ResimYazs"/>
        <w:keepNext/>
        <w:spacing w:line="240" w:lineRule="auto"/>
        <w:ind w:left="0"/>
        <w:jc w:val="center"/>
        <w:rPr>
          <w:rFonts w:ascii="Times New Roman" w:hAnsi="Times New Roman"/>
          <w:sz w:val="24"/>
          <w:szCs w:val="24"/>
        </w:rPr>
      </w:pPr>
      <w:bookmarkStart w:id="2" w:name="_Toc468654621"/>
      <w:r>
        <w:rPr>
          <w:rFonts w:ascii="Times New Roman" w:hAnsi="Times New Roman"/>
          <w:sz w:val="24"/>
          <w:szCs w:val="24"/>
        </w:rPr>
        <w:t>Çizelge</w:t>
      </w:r>
      <w:r w:rsidR="00F00EC5" w:rsidRPr="00272222">
        <w:rPr>
          <w:rFonts w:ascii="Times New Roman" w:hAnsi="Times New Roman"/>
          <w:sz w:val="24"/>
          <w:szCs w:val="24"/>
        </w:rPr>
        <w:t xml:space="preserve"> 16</w:t>
      </w:r>
      <w:r w:rsidR="003526D5">
        <w:rPr>
          <w:rFonts w:ascii="Times New Roman" w:hAnsi="Times New Roman"/>
          <w:sz w:val="24"/>
          <w:szCs w:val="24"/>
        </w:rPr>
        <w:t>.</w:t>
      </w:r>
      <w:r w:rsidR="00482BCE" w:rsidRPr="00272222">
        <w:rPr>
          <w:rFonts w:ascii="Times New Roman" w:hAnsi="Times New Roman"/>
          <w:sz w:val="24"/>
          <w:szCs w:val="24"/>
        </w:rPr>
        <w:t xml:space="preserve"> </w:t>
      </w:r>
      <w:r w:rsidR="00482BCE" w:rsidRPr="003526D5">
        <w:rPr>
          <w:rFonts w:ascii="Times New Roman" w:hAnsi="Times New Roman"/>
          <w:sz w:val="24"/>
          <w:szCs w:val="24"/>
        </w:rPr>
        <w:t>Regresyon Analizi Anova Sonuçları</w:t>
      </w:r>
      <w:bookmarkEnd w:id="2"/>
    </w:p>
    <w:tbl>
      <w:tblPr>
        <w:tblW w:w="9072" w:type="dxa"/>
        <w:tblLayout w:type="fixed"/>
        <w:tblCellMar>
          <w:left w:w="0" w:type="dxa"/>
          <w:right w:w="0" w:type="dxa"/>
        </w:tblCellMar>
        <w:tblLook w:val="0000" w:firstRow="0" w:lastRow="0" w:firstColumn="0" w:lastColumn="0" w:noHBand="0" w:noVBand="0"/>
      </w:tblPr>
      <w:tblGrid>
        <w:gridCol w:w="41"/>
        <w:gridCol w:w="1255"/>
        <w:gridCol w:w="1452"/>
        <w:gridCol w:w="1221"/>
        <w:gridCol w:w="1843"/>
        <w:gridCol w:w="1559"/>
        <w:gridCol w:w="1701"/>
      </w:tblGrid>
      <w:tr w:rsidR="00482BCE" w:rsidRPr="005B349E" w:rsidTr="00482BCE">
        <w:trPr>
          <w:cantSplit/>
        </w:trPr>
        <w:tc>
          <w:tcPr>
            <w:tcW w:w="9072" w:type="dxa"/>
            <w:gridSpan w:val="7"/>
            <w:tcBorders>
              <w:bottom w:val="single" w:sz="18" w:space="0" w:color="000000" w:themeColor="text1"/>
            </w:tcBorders>
            <w:shd w:val="clear" w:color="auto" w:fill="FFFFFF"/>
          </w:tcPr>
          <w:p w:rsidR="00482BCE" w:rsidRPr="005B349E" w:rsidRDefault="00482BCE" w:rsidP="00272222">
            <w:pPr>
              <w:autoSpaceDE w:val="0"/>
              <w:autoSpaceDN w:val="0"/>
              <w:adjustRightInd w:val="0"/>
              <w:spacing w:after="0" w:line="240" w:lineRule="auto"/>
              <w:ind w:right="60" w:firstLine="567"/>
              <w:jc w:val="center"/>
              <w:rPr>
                <w:rFonts w:ascii="Times New Roman" w:hAnsi="Times New Roman" w:cs="Times New Roman"/>
                <w:sz w:val="20"/>
                <w:szCs w:val="20"/>
              </w:rPr>
            </w:pPr>
            <w:r w:rsidRPr="005B349E">
              <w:rPr>
                <w:rFonts w:ascii="Times New Roman" w:hAnsi="Times New Roman" w:cs="Times New Roman"/>
                <w:b/>
                <w:bCs/>
                <w:sz w:val="20"/>
                <w:szCs w:val="20"/>
              </w:rPr>
              <w:t>ANOVA</w:t>
            </w:r>
          </w:p>
        </w:tc>
      </w:tr>
      <w:tr w:rsidR="00482BCE" w:rsidRPr="005B349E" w:rsidTr="00482BCE">
        <w:trPr>
          <w:cantSplit/>
        </w:trPr>
        <w:tc>
          <w:tcPr>
            <w:tcW w:w="1296" w:type="dxa"/>
            <w:gridSpan w:val="2"/>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after="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Model</w:t>
            </w:r>
          </w:p>
        </w:tc>
        <w:tc>
          <w:tcPr>
            <w:tcW w:w="1452" w:type="dxa"/>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before="120" w:after="12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Kareler Toplamı</w:t>
            </w:r>
          </w:p>
        </w:tc>
        <w:tc>
          <w:tcPr>
            <w:tcW w:w="1221" w:type="dxa"/>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before="120" w:after="12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Serbestlik Derecesi</w:t>
            </w:r>
          </w:p>
        </w:tc>
        <w:tc>
          <w:tcPr>
            <w:tcW w:w="1843" w:type="dxa"/>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before="120" w:after="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 xml:space="preserve">Kareler </w:t>
            </w:r>
          </w:p>
          <w:p w:rsidR="00482BCE" w:rsidRPr="005B349E" w:rsidRDefault="00482BCE" w:rsidP="00272222">
            <w:pPr>
              <w:autoSpaceDE w:val="0"/>
              <w:autoSpaceDN w:val="0"/>
              <w:adjustRightInd w:val="0"/>
              <w:spacing w:after="12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Ortalaması</w:t>
            </w:r>
          </w:p>
        </w:tc>
        <w:tc>
          <w:tcPr>
            <w:tcW w:w="1559" w:type="dxa"/>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before="120" w:after="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F</w:t>
            </w:r>
          </w:p>
          <w:p w:rsidR="00482BCE" w:rsidRPr="005B349E" w:rsidRDefault="00482BCE" w:rsidP="00272222">
            <w:pPr>
              <w:autoSpaceDE w:val="0"/>
              <w:autoSpaceDN w:val="0"/>
              <w:adjustRightInd w:val="0"/>
              <w:spacing w:after="120" w:line="240" w:lineRule="auto"/>
              <w:ind w:right="62"/>
              <w:jc w:val="center"/>
              <w:rPr>
                <w:rFonts w:ascii="Times New Roman" w:hAnsi="Times New Roman" w:cs="Times New Roman"/>
                <w:b/>
                <w:sz w:val="20"/>
                <w:szCs w:val="20"/>
              </w:rPr>
            </w:pPr>
            <w:r w:rsidRPr="005B349E">
              <w:rPr>
                <w:rFonts w:ascii="Times New Roman" w:hAnsi="Times New Roman" w:cs="Times New Roman"/>
                <w:b/>
                <w:sz w:val="20"/>
                <w:szCs w:val="20"/>
              </w:rPr>
              <w:t>İstatistiği</w:t>
            </w:r>
          </w:p>
        </w:tc>
        <w:tc>
          <w:tcPr>
            <w:tcW w:w="1701" w:type="dxa"/>
            <w:tcBorders>
              <w:top w:val="single" w:sz="18" w:space="0" w:color="000000" w:themeColor="text1"/>
              <w:bottom w:val="single" w:sz="18" w:space="0" w:color="000000" w:themeColor="text1"/>
            </w:tcBorders>
            <w:shd w:val="pct12" w:color="auto" w:fill="FFFFFF"/>
            <w:vAlign w:val="center"/>
          </w:tcPr>
          <w:p w:rsidR="00482BCE" w:rsidRPr="005B349E" w:rsidRDefault="00482BCE" w:rsidP="00272222">
            <w:pPr>
              <w:autoSpaceDE w:val="0"/>
              <w:autoSpaceDN w:val="0"/>
              <w:adjustRightInd w:val="0"/>
              <w:spacing w:after="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Anlamlılık</w:t>
            </w:r>
          </w:p>
        </w:tc>
      </w:tr>
      <w:tr w:rsidR="00BF172A" w:rsidRPr="005B349E" w:rsidTr="00482BCE">
        <w:trPr>
          <w:cantSplit/>
        </w:trPr>
        <w:tc>
          <w:tcPr>
            <w:tcW w:w="41" w:type="dxa"/>
            <w:vMerge w:val="restart"/>
            <w:tcBorders>
              <w:top w:val="single" w:sz="18" w:space="0" w:color="000000" w:themeColor="text1"/>
            </w:tcBorders>
            <w:shd w:val="clear" w:color="auto" w:fill="FFFFFF"/>
            <w:vAlign w:val="center"/>
          </w:tcPr>
          <w:p w:rsidR="00BF172A" w:rsidRPr="005B349E" w:rsidRDefault="00BF172A" w:rsidP="00272222">
            <w:pPr>
              <w:autoSpaceDE w:val="0"/>
              <w:autoSpaceDN w:val="0"/>
              <w:adjustRightInd w:val="0"/>
              <w:spacing w:after="0" w:line="240" w:lineRule="auto"/>
              <w:ind w:right="60" w:firstLine="567"/>
              <w:rPr>
                <w:rFonts w:ascii="Times New Roman" w:hAnsi="Times New Roman" w:cs="Times New Roman"/>
                <w:sz w:val="20"/>
                <w:szCs w:val="20"/>
              </w:rPr>
            </w:pPr>
            <w:r w:rsidRPr="005B349E">
              <w:rPr>
                <w:rFonts w:ascii="Times New Roman" w:hAnsi="Times New Roman" w:cs="Times New Roman"/>
                <w:sz w:val="20"/>
                <w:szCs w:val="20"/>
              </w:rPr>
              <w:t>1</w:t>
            </w:r>
          </w:p>
        </w:tc>
        <w:tc>
          <w:tcPr>
            <w:tcW w:w="1255" w:type="dxa"/>
            <w:tcBorders>
              <w:top w:val="single" w:sz="18" w:space="0" w:color="000000" w:themeColor="text1"/>
            </w:tcBorders>
            <w:shd w:val="clear" w:color="auto" w:fill="FFFFFF"/>
            <w:vAlign w:val="center"/>
          </w:tcPr>
          <w:p w:rsidR="00BF172A" w:rsidRPr="005B349E" w:rsidRDefault="00BF172A" w:rsidP="00272222">
            <w:pPr>
              <w:autoSpaceDE w:val="0"/>
              <w:autoSpaceDN w:val="0"/>
              <w:adjustRightInd w:val="0"/>
              <w:spacing w:after="0" w:line="240" w:lineRule="auto"/>
              <w:ind w:right="60"/>
              <w:rPr>
                <w:rFonts w:ascii="Times New Roman" w:hAnsi="Times New Roman" w:cs="Times New Roman"/>
                <w:sz w:val="20"/>
                <w:szCs w:val="20"/>
              </w:rPr>
            </w:pPr>
            <w:r w:rsidRPr="005B349E">
              <w:rPr>
                <w:rFonts w:ascii="Times New Roman" w:hAnsi="Times New Roman" w:cs="Times New Roman"/>
                <w:sz w:val="20"/>
                <w:szCs w:val="20"/>
              </w:rPr>
              <w:t>Regresyon</w:t>
            </w:r>
          </w:p>
        </w:tc>
        <w:tc>
          <w:tcPr>
            <w:tcW w:w="1452"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42,488</w:t>
            </w:r>
          </w:p>
        </w:tc>
        <w:tc>
          <w:tcPr>
            <w:tcW w:w="1221"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w:t>
            </w:r>
          </w:p>
        </w:tc>
        <w:tc>
          <w:tcPr>
            <w:tcW w:w="1843"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42,488</w:t>
            </w:r>
          </w:p>
        </w:tc>
        <w:tc>
          <w:tcPr>
            <w:tcW w:w="1559"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30,939</w:t>
            </w:r>
          </w:p>
        </w:tc>
        <w:tc>
          <w:tcPr>
            <w:tcW w:w="1701"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,000</w:t>
            </w:r>
            <w:r w:rsidRPr="005B349E">
              <w:rPr>
                <w:rFonts w:ascii="Times New Roman" w:hAnsi="Times New Roman" w:cs="Times New Roman"/>
                <w:sz w:val="20"/>
                <w:szCs w:val="20"/>
                <w:vertAlign w:val="superscript"/>
              </w:rPr>
              <w:t>b</w:t>
            </w:r>
          </w:p>
        </w:tc>
      </w:tr>
      <w:tr w:rsidR="00BF172A" w:rsidRPr="005B349E" w:rsidTr="00482BCE">
        <w:trPr>
          <w:cantSplit/>
        </w:trPr>
        <w:tc>
          <w:tcPr>
            <w:tcW w:w="41" w:type="dxa"/>
            <w:vMerge/>
            <w:shd w:val="clear" w:color="auto" w:fill="FFFFFF"/>
            <w:vAlign w:val="center"/>
          </w:tcPr>
          <w:p w:rsidR="00BF172A" w:rsidRPr="005B349E" w:rsidRDefault="00BF172A" w:rsidP="00272222">
            <w:pPr>
              <w:autoSpaceDE w:val="0"/>
              <w:autoSpaceDN w:val="0"/>
              <w:adjustRightInd w:val="0"/>
              <w:spacing w:after="0" w:line="240" w:lineRule="auto"/>
              <w:ind w:firstLine="567"/>
              <w:rPr>
                <w:rFonts w:ascii="Times New Roman" w:hAnsi="Times New Roman" w:cs="Times New Roman"/>
                <w:sz w:val="20"/>
                <w:szCs w:val="20"/>
              </w:rPr>
            </w:pPr>
          </w:p>
        </w:tc>
        <w:tc>
          <w:tcPr>
            <w:tcW w:w="1255" w:type="dxa"/>
            <w:shd w:val="clear" w:color="auto" w:fill="FFFFFF"/>
            <w:vAlign w:val="center"/>
          </w:tcPr>
          <w:p w:rsidR="00BF172A" w:rsidRPr="005B349E" w:rsidRDefault="00BF172A" w:rsidP="00272222">
            <w:pPr>
              <w:autoSpaceDE w:val="0"/>
              <w:autoSpaceDN w:val="0"/>
              <w:adjustRightInd w:val="0"/>
              <w:spacing w:after="0" w:line="240" w:lineRule="auto"/>
              <w:ind w:right="60"/>
              <w:rPr>
                <w:rFonts w:ascii="Times New Roman" w:hAnsi="Times New Roman" w:cs="Times New Roman"/>
                <w:sz w:val="20"/>
                <w:szCs w:val="20"/>
              </w:rPr>
            </w:pPr>
            <w:r w:rsidRPr="005B349E">
              <w:rPr>
                <w:rFonts w:ascii="Times New Roman" w:hAnsi="Times New Roman" w:cs="Times New Roman"/>
                <w:sz w:val="20"/>
                <w:szCs w:val="20"/>
              </w:rPr>
              <w:t>Artık</w:t>
            </w:r>
          </w:p>
        </w:tc>
        <w:tc>
          <w:tcPr>
            <w:tcW w:w="1452" w:type="dxa"/>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304,869</w:t>
            </w:r>
          </w:p>
        </w:tc>
        <w:tc>
          <w:tcPr>
            <w:tcW w:w="1221" w:type="dxa"/>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222</w:t>
            </w:r>
          </w:p>
        </w:tc>
        <w:tc>
          <w:tcPr>
            <w:tcW w:w="1843" w:type="dxa"/>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1,373</w:t>
            </w:r>
          </w:p>
        </w:tc>
        <w:tc>
          <w:tcPr>
            <w:tcW w:w="1559" w:type="dxa"/>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c>
          <w:tcPr>
            <w:tcW w:w="1701" w:type="dxa"/>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r>
      <w:tr w:rsidR="00BF172A" w:rsidRPr="005B349E" w:rsidTr="00482BCE">
        <w:trPr>
          <w:cantSplit/>
        </w:trPr>
        <w:tc>
          <w:tcPr>
            <w:tcW w:w="41" w:type="dxa"/>
            <w:vMerge/>
            <w:shd w:val="clear" w:color="auto" w:fill="FFFFFF"/>
            <w:vAlign w:val="center"/>
          </w:tcPr>
          <w:p w:rsidR="00BF172A" w:rsidRPr="005B349E" w:rsidRDefault="00BF172A" w:rsidP="00272222">
            <w:pPr>
              <w:autoSpaceDE w:val="0"/>
              <w:autoSpaceDN w:val="0"/>
              <w:adjustRightInd w:val="0"/>
              <w:spacing w:after="0" w:line="240" w:lineRule="auto"/>
              <w:ind w:firstLine="567"/>
              <w:rPr>
                <w:rFonts w:ascii="Times New Roman" w:hAnsi="Times New Roman" w:cs="Times New Roman"/>
                <w:sz w:val="20"/>
                <w:szCs w:val="20"/>
              </w:rPr>
            </w:pPr>
          </w:p>
        </w:tc>
        <w:tc>
          <w:tcPr>
            <w:tcW w:w="1255" w:type="dxa"/>
            <w:tcBorders>
              <w:bottom w:val="single" w:sz="18" w:space="0" w:color="000000" w:themeColor="text1"/>
            </w:tcBorders>
            <w:shd w:val="clear" w:color="auto" w:fill="FFFFFF"/>
            <w:vAlign w:val="center"/>
          </w:tcPr>
          <w:p w:rsidR="00BF172A" w:rsidRPr="005B349E" w:rsidRDefault="00BF172A" w:rsidP="00272222">
            <w:pPr>
              <w:autoSpaceDE w:val="0"/>
              <w:autoSpaceDN w:val="0"/>
              <w:adjustRightInd w:val="0"/>
              <w:spacing w:after="0" w:line="240" w:lineRule="auto"/>
              <w:ind w:right="60"/>
              <w:rPr>
                <w:rFonts w:ascii="Times New Roman" w:hAnsi="Times New Roman" w:cs="Times New Roman"/>
                <w:sz w:val="20"/>
                <w:szCs w:val="20"/>
              </w:rPr>
            </w:pPr>
            <w:r w:rsidRPr="005B349E">
              <w:rPr>
                <w:rFonts w:ascii="Times New Roman" w:hAnsi="Times New Roman" w:cs="Times New Roman"/>
                <w:sz w:val="20"/>
                <w:szCs w:val="20"/>
              </w:rPr>
              <w:t>Toplam</w:t>
            </w:r>
          </w:p>
        </w:tc>
        <w:tc>
          <w:tcPr>
            <w:tcW w:w="1452"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347,357</w:t>
            </w:r>
          </w:p>
        </w:tc>
        <w:tc>
          <w:tcPr>
            <w:tcW w:w="1221"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223</w:t>
            </w:r>
          </w:p>
        </w:tc>
        <w:tc>
          <w:tcPr>
            <w:tcW w:w="1843"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c>
          <w:tcPr>
            <w:tcW w:w="1559"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c>
          <w:tcPr>
            <w:tcW w:w="1701"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r>
    </w:tbl>
    <w:p w:rsidR="005B349E" w:rsidRDefault="005B349E" w:rsidP="00272222">
      <w:pPr>
        <w:pStyle w:val="ResimYazs"/>
        <w:keepNext/>
        <w:spacing w:line="240" w:lineRule="auto"/>
        <w:ind w:left="0"/>
        <w:jc w:val="center"/>
        <w:rPr>
          <w:rFonts w:ascii="Times New Roman" w:hAnsi="Times New Roman"/>
          <w:sz w:val="24"/>
          <w:szCs w:val="24"/>
        </w:rPr>
      </w:pPr>
    </w:p>
    <w:p w:rsidR="00482BCE" w:rsidRPr="003526D5" w:rsidRDefault="00035C0E" w:rsidP="00272222">
      <w:pPr>
        <w:pStyle w:val="ResimYazs"/>
        <w:keepNext/>
        <w:spacing w:line="240" w:lineRule="auto"/>
        <w:ind w:left="0"/>
        <w:jc w:val="center"/>
        <w:rPr>
          <w:rFonts w:ascii="Times New Roman" w:hAnsi="Times New Roman"/>
          <w:sz w:val="24"/>
          <w:szCs w:val="24"/>
        </w:rPr>
      </w:pPr>
      <w:r>
        <w:rPr>
          <w:rFonts w:ascii="Times New Roman" w:hAnsi="Times New Roman"/>
          <w:sz w:val="24"/>
          <w:szCs w:val="24"/>
        </w:rPr>
        <w:t>Çizelge</w:t>
      </w:r>
      <w:r w:rsidR="00F00EC5" w:rsidRPr="00272222">
        <w:rPr>
          <w:rFonts w:ascii="Times New Roman" w:hAnsi="Times New Roman"/>
          <w:sz w:val="24"/>
          <w:szCs w:val="24"/>
        </w:rPr>
        <w:t xml:space="preserve"> 17</w:t>
      </w:r>
      <w:r w:rsidR="003526D5">
        <w:rPr>
          <w:rFonts w:ascii="Times New Roman" w:hAnsi="Times New Roman"/>
          <w:sz w:val="24"/>
          <w:szCs w:val="24"/>
        </w:rPr>
        <w:t>.</w:t>
      </w:r>
      <w:r w:rsidR="00482BCE" w:rsidRPr="00272222">
        <w:rPr>
          <w:rFonts w:ascii="Times New Roman" w:hAnsi="Times New Roman"/>
          <w:sz w:val="24"/>
          <w:szCs w:val="24"/>
        </w:rPr>
        <w:t xml:space="preserve"> </w:t>
      </w:r>
      <w:r w:rsidR="00482BCE" w:rsidRPr="003526D5">
        <w:rPr>
          <w:rFonts w:ascii="Times New Roman" w:hAnsi="Times New Roman"/>
          <w:sz w:val="24"/>
          <w:szCs w:val="24"/>
        </w:rPr>
        <w:t>Regresyon Analizi Sonuçları</w:t>
      </w:r>
    </w:p>
    <w:tbl>
      <w:tblPr>
        <w:tblW w:w="9121" w:type="dxa"/>
        <w:jc w:val="center"/>
        <w:tblLayout w:type="fixed"/>
        <w:tblCellMar>
          <w:left w:w="0" w:type="dxa"/>
          <w:right w:w="0" w:type="dxa"/>
        </w:tblCellMar>
        <w:tblLook w:val="0000" w:firstRow="0" w:lastRow="0" w:firstColumn="0" w:lastColumn="0" w:noHBand="0" w:noVBand="0"/>
      </w:tblPr>
      <w:tblGrid>
        <w:gridCol w:w="2175"/>
        <w:gridCol w:w="992"/>
        <w:gridCol w:w="1701"/>
        <w:gridCol w:w="1985"/>
        <w:gridCol w:w="1069"/>
        <w:gridCol w:w="980"/>
        <w:gridCol w:w="219"/>
      </w:tblGrid>
      <w:tr w:rsidR="00482BCE" w:rsidRPr="005B349E" w:rsidTr="00482BCE">
        <w:trPr>
          <w:cantSplit/>
          <w:jc w:val="center"/>
        </w:trPr>
        <w:tc>
          <w:tcPr>
            <w:tcW w:w="2175" w:type="dxa"/>
            <w:vMerge w:val="restart"/>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Model</w:t>
            </w:r>
          </w:p>
        </w:tc>
        <w:tc>
          <w:tcPr>
            <w:tcW w:w="2693" w:type="dxa"/>
            <w:gridSpan w:val="2"/>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St</w:t>
            </w:r>
            <w:r w:rsidR="00035C0E">
              <w:rPr>
                <w:rFonts w:ascii="Times New Roman" w:hAnsi="Times New Roman" w:cs="Times New Roman"/>
                <w:b/>
                <w:sz w:val="20"/>
                <w:szCs w:val="20"/>
              </w:rPr>
              <w:t>and</w:t>
            </w:r>
            <w:r w:rsidRPr="005B349E">
              <w:rPr>
                <w:rFonts w:ascii="Times New Roman" w:hAnsi="Times New Roman" w:cs="Times New Roman"/>
                <w:b/>
                <w:sz w:val="20"/>
                <w:szCs w:val="20"/>
              </w:rPr>
              <w:t>artlaştırılmamış Katsayılar</w:t>
            </w:r>
          </w:p>
        </w:tc>
        <w:tc>
          <w:tcPr>
            <w:tcW w:w="1985" w:type="dxa"/>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St</w:t>
            </w:r>
            <w:r w:rsidR="00035C0E">
              <w:rPr>
                <w:rFonts w:ascii="Times New Roman" w:hAnsi="Times New Roman" w:cs="Times New Roman"/>
                <w:b/>
                <w:sz w:val="20"/>
                <w:szCs w:val="20"/>
              </w:rPr>
              <w:t>and</w:t>
            </w:r>
            <w:r w:rsidRPr="005B349E">
              <w:rPr>
                <w:rFonts w:ascii="Times New Roman" w:hAnsi="Times New Roman" w:cs="Times New Roman"/>
                <w:b/>
                <w:sz w:val="20"/>
                <w:szCs w:val="20"/>
              </w:rPr>
              <w:t>artlaştırılmış Katsayılar</w:t>
            </w:r>
          </w:p>
        </w:tc>
        <w:tc>
          <w:tcPr>
            <w:tcW w:w="1069" w:type="dxa"/>
            <w:vMerge w:val="restart"/>
            <w:tcBorders>
              <w:top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t</w:t>
            </w:r>
          </w:p>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İstatistiği</w:t>
            </w:r>
          </w:p>
        </w:tc>
        <w:tc>
          <w:tcPr>
            <w:tcW w:w="1199" w:type="dxa"/>
            <w:gridSpan w:val="2"/>
            <w:vMerge w:val="restart"/>
            <w:tcBorders>
              <w:top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jc w:val="center"/>
              <w:rPr>
                <w:rFonts w:ascii="Times New Roman" w:hAnsi="Times New Roman" w:cs="Times New Roman"/>
                <w:b/>
                <w:sz w:val="20"/>
                <w:szCs w:val="20"/>
              </w:rPr>
            </w:pPr>
            <w:r w:rsidRPr="005B349E">
              <w:rPr>
                <w:rFonts w:ascii="Times New Roman" w:hAnsi="Times New Roman" w:cs="Times New Roman"/>
                <w:b/>
                <w:sz w:val="20"/>
                <w:szCs w:val="20"/>
              </w:rPr>
              <w:t>Anlamlılık</w:t>
            </w:r>
          </w:p>
        </w:tc>
      </w:tr>
      <w:tr w:rsidR="00482BCE" w:rsidRPr="005B349E" w:rsidTr="00482BCE">
        <w:trPr>
          <w:cantSplit/>
          <w:jc w:val="center"/>
        </w:trPr>
        <w:tc>
          <w:tcPr>
            <w:tcW w:w="2175" w:type="dxa"/>
            <w:vMerge/>
            <w:tcBorders>
              <w:top w:val="single" w:sz="18" w:space="0" w:color="000000" w:themeColor="text1"/>
            </w:tcBorders>
            <w:shd w:val="clear" w:color="auto" w:fill="FFFFFF"/>
            <w:vAlign w:val="center"/>
          </w:tcPr>
          <w:p w:rsidR="00482BCE" w:rsidRPr="005B349E" w:rsidRDefault="00482BCE" w:rsidP="00272222">
            <w:pPr>
              <w:autoSpaceDE w:val="0"/>
              <w:autoSpaceDN w:val="0"/>
              <w:adjustRightInd w:val="0"/>
              <w:spacing w:before="60" w:after="60" w:line="240" w:lineRule="auto"/>
              <w:ind w:firstLine="567"/>
              <w:jc w:val="center"/>
              <w:rPr>
                <w:rFonts w:ascii="Times New Roman" w:hAnsi="Times New Roman" w:cs="Times New Roman"/>
                <w:b/>
                <w:sz w:val="20"/>
                <w:szCs w:val="20"/>
              </w:rPr>
            </w:pPr>
          </w:p>
        </w:tc>
        <w:tc>
          <w:tcPr>
            <w:tcW w:w="992" w:type="dxa"/>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hanging="52"/>
              <w:jc w:val="center"/>
              <w:rPr>
                <w:rFonts w:ascii="Times New Roman" w:hAnsi="Times New Roman" w:cs="Times New Roman"/>
                <w:b/>
                <w:sz w:val="20"/>
                <w:szCs w:val="20"/>
              </w:rPr>
            </w:pPr>
            <w:r w:rsidRPr="005B349E">
              <w:rPr>
                <w:rFonts w:ascii="Times New Roman" w:hAnsi="Times New Roman" w:cs="Times New Roman"/>
                <w:b/>
                <w:sz w:val="20"/>
                <w:szCs w:val="20"/>
              </w:rPr>
              <w:t>B</w:t>
            </w:r>
          </w:p>
        </w:tc>
        <w:tc>
          <w:tcPr>
            <w:tcW w:w="1701" w:type="dxa"/>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hanging="52"/>
              <w:jc w:val="center"/>
              <w:rPr>
                <w:rFonts w:ascii="Times New Roman" w:hAnsi="Times New Roman" w:cs="Times New Roman"/>
                <w:b/>
                <w:sz w:val="20"/>
                <w:szCs w:val="20"/>
              </w:rPr>
            </w:pPr>
            <w:r w:rsidRPr="005B349E">
              <w:rPr>
                <w:rFonts w:ascii="Times New Roman" w:hAnsi="Times New Roman" w:cs="Times New Roman"/>
                <w:b/>
                <w:sz w:val="20"/>
                <w:szCs w:val="20"/>
              </w:rPr>
              <w:t>St</w:t>
            </w:r>
            <w:r w:rsidR="00035C0E">
              <w:rPr>
                <w:rFonts w:ascii="Times New Roman" w:hAnsi="Times New Roman" w:cs="Times New Roman"/>
                <w:b/>
                <w:sz w:val="20"/>
                <w:szCs w:val="20"/>
              </w:rPr>
              <w:t>and</w:t>
            </w:r>
            <w:r w:rsidRPr="005B349E">
              <w:rPr>
                <w:rFonts w:ascii="Times New Roman" w:hAnsi="Times New Roman" w:cs="Times New Roman"/>
                <w:b/>
                <w:sz w:val="20"/>
                <w:szCs w:val="20"/>
              </w:rPr>
              <w:t>art Hata</w:t>
            </w:r>
          </w:p>
        </w:tc>
        <w:tc>
          <w:tcPr>
            <w:tcW w:w="1985" w:type="dxa"/>
            <w:tcBorders>
              <w:top w:val="single" w:sz="18" w:space="0" w:color="000000" w:themeColor="text1"/>
              <w:bottom w:val="single" w:sz="18" w:space="0" w:color="000000" w:themeColor="text1"/>
            </w:tcBorders>
            <w:shd w:val="clear" w:color="auto" w:fill="D9D9D9" w:themeFill="background1" w:themeFillShade="D9"/>
            <w:vAlign w:val="center"/>
          </w:tcPr>
          <w:p w:rsidR="00482BCE" w:rsidRPr="005B349E" w:rsidRDefault="00482BCE" w:rsidP="00272222">
            <w:pPr>
              <w:autoSpaceDE w:val="0"/>
              <w:autoSpaceDN w:val="0"/>
              <w:adjustRightInd w:val="0"/>
              <w:spacing w:before="60" w:after="60" w:line="240" w:lineRule="auto"/>
              <w:ind w:right="60" w:hanging="52"/>
              <w:jc w:val="center"/>
              <w:rPr>
                <w:rFonts w:ascii="Times New Roman" w:hAnsi="Times New Roman" w:cs="Times New Roman"/>
                <w:b/>
                <w:sz w:val="20"/>
                <w:szCs w:val="20"/>
              </w:rPr>
            </w:pPr>
            <w:r w:rsidRPr="005B349E">
              <w:rPr>
                <w:rFonts w:ascii="Times New Roman" w:hAnsi="Times New Roman" w:cs="Times New Roman"/>
                <w:b/>
                <w:sz w:val="20"/>
                <w:szCs w:val="20"/>
              </w:rPr>
              <w:t>Beta</w:t>
            </w:r>
          </w:p>
        </w:tc>
        <w:tc>
          <w:tcPr>
            <w:tcW w:w="1069" w:type="dxa"/>
            <w:vMerge/>
            <w:shd w:val="clear" w:color="auto" w:fill="FFFFFF"/>
            <w:vAlign w:val="center"/>
          </w:tcPr>
          <w:p w:rsidR="00482BCE" w:rsidRPr="005B349E" w:rsidRDefault="00482BCE" w:rsidP="00272222">
            <w:pPr>
              <w:autoSpaceDE w:val="0"/>
              <w:autoSpaceDN w:val="0"/>
              <w:adjustRightInd w:val="0"/>
              <w:spacing w:before="60" w:after="60" w:line="240" w:lineRule="auto"/>
              <w:ind w:firstLine="567"/>
              <w:jc w:val="center"/>
              <w:rPr>
                <w:rFonts w:ascii="Times New Roman" w:hAnsi="Times New Roman" w:cs="Times New Roman"/>
                <w:sz w:val="20"/>
                <w:szCs w:val="20"/>
              </w:rPr>
            </w:pPr>
          </w:p>
        </w:tc>
        <w:tc>
          <w:tcPr>
            <w:tcW w:w="1199" w:type="dxa"/>
            <w:gridSpan w:val="2"/>
            <w:vMerge/>
            <w:shd w:val="clear" w:color="auto" w:fill="FFFFFF"/>
            <w:vAlign w:val="center"/>
          </w:tcPr>
          <w:p w:rsidR="00482BCE" w:rsidRPr="005B349E" w:rsidRDefault="00482BCE" w:rsidP="00272222">
            <w:pPr>
              <w:autoSpaceDE w:val="0"/>
              <w:autoSpaceDN w:val="0"/>
              <w:adjustRightInd w:val="0"/>
              <w:spacing w:before="60" w:after="60" w:line="240" w:lineRule="auto"/>
              <w:ind w:firstLine="567"/>
              <w:jc w:val="center"/>
              <w:rPr>
                <w:rFonts w:ascii="Times New Roman" w:hAnsi="Times New Roman" w:cs="Times New Roman"/>
                <w:sz w:val="20"/>
                <w:szCs w:val="20"/>
              </w:rPr>
            </w:pPr>
          </w:p>
        </w:tc>
      </w:tr>
      <w:tr w:rsidR="00BF172A" w:rsidRPr="005B349E" w:rsidTr="00BF172A">
        <w:trPr>
          <w:cantSplit/>
          <w:jc w:val="center"/>
        </w:trPr>
        <w:tc>
          <w:tcPr>
            <w:tcW w:w="2175" w:type="dxa"/>
            <w:tcBorders>
              <w:top w:val="single" w:sz="18" w:space="0" w:color="000000" w:themeColor="text1"/>
              <w:bottom w:val="single" w:sz="8" w:space="0" w:color="auto"/>
            </w:tcBorders>
            <w:shd w:val="clear" w:color="auto" w:fill="FFFFFF"/>
            <w:vAlign w:val="center"/>
          </w:tcPr>
          <w:p w:rsidR="00BF172A" w:rsidRPr="005B349E" w:rsidRDefault="00F53BC2"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(Constant)</w:t>
            </w:r>
          </w:p>
        </w:tc>
        <w:tc>
          <w:tcPr>
            <w:tcW w:w="992"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-,889</w:t>
            </w:r>
          </w:p>
        </w:tc>
        <w:tc>
          <w:tcPr>
            <w:tcW w:w="1701"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,649</w:t>
            </w:r>
          </w:p>
        </w:tc>
        <w:tc>
          <w:tcPr>
            <w:tcW w:w="1985"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jc w:val="center"/>
              <w:rPr>
                <w:rFonts w:ascii="Times New Roman" w:hAnsi="Times New Roman" w:cs="Times New Roman"/>
                <w:sz w:val="20"/>
                <w:szCs w:val="20"/>
              </w:rPr>
            </w:pPr>
          </w:p>
        </w:tc>
        <w:tc>
          <w:tcPr>
            <w:tcW w:w="1069" w:type="dxa"/>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-1,369</w:t>
            </w:r>
          </w:p>
        </w:tc>
        <w:tc>
          <w:tcPr>
            <w:tcW w:w="1199" w:type="dxa"/>
            <w:gridSpan w:val="2"/>
            <w:tcBorders>
              <w:top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,172</w:t>
            </w:r>
          </w:p>
        </w:tc>
      </w:tr>
      <w:tr w:rsidR="00BF172A" w:rsidRPr="005B349E" w:rsidTr="00BF172A">
        <w:trPr>
          <w:cantSplit/>
          <w:jc w:val="center"/>
        </w:trPr>
        <w:tc>
          <w:tcPr>
            <w:tcW w:w="2175" w:type="dxa"/>
            <w:tcBorders>
              <w:top w:val="single" w:sz="8" w:space="0" w:color="auto"/>
              <w:bottom w:val="single" w:sz="18" w:space="0" w:color="000000" w:themeColor="text1"/>
            </w:tcBorders>
            <w:shd w:val="clear" w:color="auto" w:fill="FFFFFF"/>
            <w:vAlign w:val="center"/>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b/>
                <w:sz w:val="20"/>
                <w:szCs w:val="20"/>
              </w:rPr>
            </w:pPr>
            <w:r w:rsidRPr="005B349E">
              <w:rPr>
                <w:rFonts w:ascii="Times New Roman" w:hAnsi="Times New Roman" w:cs="Times New Roman"/>
                <w:b/>
                <w:sz w:val="20"/>
                <w:szCs w:val="20"/>
              </w:rPr>
              <w:t>AUDI_BMW_M_C_ ORT</w:t>
            </w:r>
          </w:p>
        </w:tc>
        <w:tc>
          <w:tcPr>
            <w:tcW w:w="992"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,446</w:t>
            </w:r>
          </w:p>
        </w:tc>
        <w:tc>
          <w:tcPr>
            <w:tcW w:w="1701"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,080</w:t>
            </w:r>
          </w:p>
        </w:tc>
        <w:tc>
          <w:tcPr>
            <w:tcW w:w="1985"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,350</w:t>
            </w:r>
          </w:p>
        </w:tc>
        <w:tc>
          <w:tcPr>
            <w:tcW w:w="1069" w:type="dxa"/>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5,562</w:t>
            </w:r>
          </w:p>
        </w:tc>
        <w:tc>
          <w:tcPr>
            <w:tcW w:w="1199" w:type="dxa"/>
            <w:gridSpan w:val="2"/>
            <w:tcBorders>
              <w:bottom w:val="single" w:sz="18" w:space="0" w:color="000000" w:themeColor="text1"/>
            </w:tcBorders>
            <w:shd w:val="clear" w:color="auto" w:fill="FFFFFF"/>
          </w:tcPr>
          <w:p w:rsidR="00BF172A" w:rsidRPr="005B349E" w:rsidRDefault="00BF172A" w:rsidP="00272222">
            <w:pPr>
              <w:autoSpaceDE w:val="0"/>
              <w:autoSpaceDN w:val="0"/>
              <w:adjustRightInd w:val="0"/>
              <w:spacing w:after="0" w:line="240" w:lineRule="auto"/>
              <w:ind w:left="60" w:right="60"/>
              <w:jc w:val="center"/>
              <w:rPr>
                <w:rFonts w:ascii="Times New Roman" w:hAnsi="Times New Roman" w:cs="Times New Roman"/>
                <w:sz w:val="20"/>
                <w:szCs w:val="20"/>
              </w:rPr>
            </w:pPr>
            <w:r w:rsidRPr="005B349E">
              <w:rPr>
                <w:rFonts w:ascii="Times New Roman" w:hAnsi="Times New Roman" w:cs="Times New Roman"/>
                <w:sz w:val="20"/>
                <w:szCs w:val="20"/>
              </w:rPr>
              <w:t>,000</w:t>
            </w:r>
          </w:p>
        </w:tc>
      </w:tr>
      <w:tr w:rsidR="00BF172A" w:rsidRPr="005B349E" w:rsidTr="001E4476">
        <w:tblPrEx>
          <w:jc w:val="lef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219" w:type="dxa"/>
          <w:cantSplit/>
        </w:trPr>
        <w:tc>
          <w:tcPr>
            <w:tcW w:w="8902" w:type="dxa"/>
            <w:gridSpan w:val="6"/>
            <w:tcBorders>
              <w:top w:val="nil"/>
              <w:left w:val="nil"/>
              <w:bottom w:val="nil"/>
              <w:right w:val="nil"/>
            </w:tcBorders>
            <w:shd w:val="clear" w:color="auto" w:fill="FFFFFF"/>
          </w:tcPr>
          <w:p w:rsidR="00BF172A" w:rsidRPr="001E4476" w:rsidRDefault="00BF172A" w:rsidP="001E4476">
            <w:pPr>
              <w:autoSpaceDE w:val="0"/>
              <w:autoSpaceDN w:val="0"/>
              <w:adjustRightInd w:val="0"/>
              <w:spacing w:before="120" w:after="120" w:line="240" w:lineRule="auto"/>
              <w:ind w:right="62"/>
              <w:rPr>
                <w:rFonts w:ascii="Times New Roman" w:hAnsi="Times New Roman" w:cs="Times New Roman"/>
                <w:i/>
              </w:rPr>
            </w:pPr>
            <w:r w:rsidRPr="001E4476">
              <w:rPr>
                <w:rFonts w:ascii="Times New Roman" w:hAnsi="Times New Roman" w:cs="Times New Roman"/>
                <w:i/>
              </w:rPr>
              <w:t>a. Bağımlı Değişken: SATDUR</w:t>
            </w:r>
          </w:p>
        </w:tc>
      </w:tr>
    </w:tbl>
    <w:p w:rsidR="0059219A" w:rsidRPr="00272222" w:rsidRDefault="0059219A"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lastRenderedPageBreak/>
        <w:t xml:space="preserve">İki marka arasında gerçekleştirilen ürün bazlı birliktelik neticesinde beklenen </w:t>
      </w:r>
      <w:r w:rsidR="00E17FF6" w:rsidRPr="00272222">
        <w:rPr>
          <w:rFonts w:ascii="Times New Roman" w:hAnsi="Times New Roman" w:cs="Times New Roman"/>
          <w:sz w:val="24"/>
          <w:szCs w:val="24"/>
        </w:rPr>
        <w:t>Kurumsal İtibar Algısında</w:t>
      </w:r>
      <w:r w:rsidRPr="00272222">
        <w:rPr>
          <w:rFonts w:ascii="Times New Roman" w:hAnsi="Times New Roman" w:cs="Times New Roman"/>
          <w:sz w:val="24"/>
          <w:szCs w:val="24"/>
        </w:rPr>
        <w:t xml:space="preserve"> yalnızca bir marka ve o marka için de kadınlar açısından artış sağl</w:t>
      </w:r>
      <w:r w:rsidR="00035C0E">
        <w:rPr>
          <w:rFonts w:ascii="Times New Roman" w:hAnsi="Times New Roman" w:cs="Times New Roman"/>
          <w:sz w:val="24"/>
          <w:szCs w:val="24"/>
        </w:rPr>
        <w:t>and</w:t>
      </w:r>
      <w:r w:rsidRPr="00272222">
        <w:rPr>
          <w:rFonts w:ascii="Times New Roman" w:hAnsi="Times New Roman" w:cs="Times New Roman"/>
          <w:sz w:val="24"/>
          <w:szCs w:val="24"/>
        </w:rPr>
        <w:t xml:space="preserve">ığı görülmektedir. Mercedes firmasının kadınlara yönelik gerçekleştirmeyi düşündüğü bu stratejik birliktelik, kadınlar için </w:t>
      </w:r>
      <w:r w:rsidR="00E17FF6" w:rsidRPr="00272222">
        <w:rPr>
          <w:rFonts w:ascii="Times New Roman" w:hAnsi="Times New Roman" w:cs="Times New Roman"/>
          <w:sz w:val="24"/>
          <w:szCs w:val="24"/>
        </w:rPr>
        <w:t xml:space="preserve">Kurumsal İtibar Algı Düzeyinin </w:t>
      </w:r>
      <w:r w:rsidRPr="00272222">
        <w:rPr>
          <w:rFonts w:ascii="Times New Roman" w:hAnsi="Times New Roman" w:cs="Times New Roman"/>
          <w:sz w:val="24"/>
          <w:szCs w:val="24"/>
        </w:rPr>
        <w:t xml:space="preserve">artışını sağlarken markaya yönelik satın alma tercihinde her iki cinsiyet açısından da olumlu bir etki gösterememiştir. Gerçekleştirilen birliktelik stratejisinin ticari anlamda pozitif bir çıktıya dönüştürülememesi, </w:t>
      </w:r>
      <w:r w:rsidR="00E17FF6" w:rsidRPr="00272222">
        <w:rPr>
          <w:rFonts w:ascii="Times New Roman" w:hAnsi="Times New Roman" w:cs="Times New Roman"/>
          <w:sz w:val="24"/>
          <w:szCs w:val="24"/>
        </w:rPr>
        <w:t xml:space="preserve">Kurumsal İtibar Algısındaki </w:t>
      </w:r>
      <w:r w:rsidR="00F91C50">
        <w:rPr>
          <w:rFonts w:ascii="Times New Roman" w:hAnsi="Times New Roman" w:cs="Times New Roman"/>
          <w:sz w:val="24"/>
          <w:szCs w:val="24"/>
        </w:rPr>
        <w:t>kısmi</w:t>
      </w:r>
      <w:r w:rsidRPr="00272222">
        <w:rPr>
          <w:rFonts w:ascii="Times New Roman" w:hAnsi="Times New Roman" w:cs="Times New Roman"/>
          <w:sz w:val="24"/>
          <w:szCs w:val="24"/>
        </w:rPr>
        <w:t xml:space="preserve"> (kadınlar için) artışın tek başına başarılı sonuçlar doğuramayacağının bir göstergesidir.  Diğer markaları </w:t>
      </w:r>
      <w:r w:rsidR="003B535E" w:rsidRPr="00272222">
        <w:rPr>
          <w:rFonts w:ascii="Times New Roman" w:hAnsi="Times New Roman" w:cs="Times New Roman"/>
          <w:sz w:val="24"/>
          <w:szCs w:val="24"/>
        </w:rPr>
        <w:t xml:space="preserve">(BMW-Audi) </w:t>
      </w:r>
      <w:r w:rsidRPr="00272222">
        <w:rPr>
          <w:rFonts w:ascii="Times New Roman" w:hAnsi="Times New Roman" w:cs="Times New Roman"/>
          <w:sz w:val="24"/>
          <w:szCs w:val="24"/>
        </w:rPr>
        <w:t>beğenen tüketiciyi kendi ürünlerine yönlendirmeyi amaçlayan firmanın bu hedefine ulaşamaması, kızgın rekabet ortamının yaş</w:t>
      </w:r>
      <w:r w:rsidR="00035C0E">
        <w:rPr>
          <w:rFonts w:ascii="Times New Roman" w:hAnsi="Times New Roman" w:cs="Times New Roman"/>
          <w:sz w:val="24"/>
          <w:szCs w:val="24"/>
        </w:rPr>
        <w:t>and</w:t>
      </w:r>
      <w:r w:rsidRPr="00272222">
        <w:rPr>
          <w:rFonts w:ascii="Times New Roman" w:hAnsi="Times New Roman" w:cs="Times New Roman"/>
          <w:sz w:val="24"/>
          <w:szCs w:val="24"/>
        </w:rPr>
        <w:t>ığı bugünün piyasa koşullarında yeni müşteri elde edebilmenin ne denli zor olduğunun bir kanıtıdır.</w:t>
      </w:r>
    </w:p>
    <w:p w:rsidR="00194267" w:rsidRPr="00F91C50" w:rsidRDefault="00F91C50" w:rsidP="00F91C50">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6.</w:t>
      </w:r>
      <w:r w:rsidR="004C7429" w:rsidRPr="00F91C50">
        <w:rPr>
          <w:rFonts w:ascii="Times New Roman" w:hAnsi="Times New Roman" w:cs="Times New Roman"/>
          <w:b/>
          <w:sz w:val="24"/>
          <w:szCs w:val="24"/>
        </w:rPr>
        <w:t>SONUÇ</w:t>
      </w:r>
      <w:r w:rsidR="003B5747" w:rsidRPr="00F91C50">
        <w:rPr>
          <w:rFonts w:ascii="Times New Roman" w:hAnsi="Times New Roman" w:cs="Times New Roman"/>
          <w:b/>
          <w:sz w:val="24"/>
          <w:szCs w:val="24"/>
        </w:rPr>
        <w:t xml:space="preserve"> VE ÖNERİLER</w:t>
      </w:r>
    </w:p>
    <w:p w:rsidR="001B6FDB" w:rsidRPr="00272222" w:rsidRDefault="00E920A2"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Elle tutulamayan ancak hayatta kalmak ve rekabette üstünlük sağlayarak elde edilen başarıları artırmak için gerekli </w:t>
      </w:r>
      <w:r w:rsidR="001355DC" w:rsidRPr="00272222">
        <w:rPr>
          <w:rFonts w:ascii="Times New Roman" w:hAnsi="Times New Roman" w:cs="Times New Roman"/>
          <w:sz w:val="24"/>
          <w:szCs w:val="24"/>
        </w:rPr>
        <w:t>olan en</w:t>
      </w:r>
      <w:r w:rsidR="00F91C50">
        <w:rPr>
          <w:rFonts w:ascii="Times New Roman" w:hAnsi="Times New Roman" w:cs="Times New Roman"/>
          <w:sz w:val="24"/>
          <w:szCs w:val="24"/>
        </w:rPr>
        <w:t xml:space="preserve"> önemli değerlerden biri</w:t>
      </w:r>
      <w:r w:rsidR="001355DC" w:rsidRPr="00272222">
        <w:rPr>
          <w:rFonts w:ascii="Times New Roman" w:hAnsi="Times New Roman" w:cs="Times New Roman"/>
          <w:sz w:val="24"/>
          <w:szCs w:val="24"/>
        </w:rPr>
        <w:t xml:space="preserve"> itibardır. </w:t>
      </w:r>
      <w:r w:rsidR="000E7CA3" w:rsidRPr="00272222">
        <w:rPr>
          <w:rFonts w:ascii="Times New Roman" w:hAnsi="Times New Roman" w:cs="Times New Roman"/>
          <w:sz w:val="24"/>
          <w:szCs w:val="24"/>
        </w:rPr>
        <w:t xml:space="preserve">Elde edilmesi bir hayli zor iken kaybedilmesi son derece kolay olan itibar </w:t>
      </w:r>
      <w:r w:rsidR="00D4460D" w:rsidRPr="00272222">
        <w:rPr>
          <w:rFonts w:ascii="Times New Roman" w:hAnsi="Times New Roman" w:cs="Times New Roman"/>
          <w:sz w:val="24"/>
          <w:szCs w:val="24"/>
        </w:rPr>
        <w:t xml:space="preserve">ülkemizde gerek tüketici ve müşteri, gerekse de işletmeler tarafından henüz tam anlamıyla bilinmemektedir. </w:t>
      </w:r>
      <w:r w:rsidR="00477C08" w:rsidRPr="00272222">
        <w:rPr>
          <w:rFonts w:ascii="Times New Roman" w:hAnsi="Times New Roman" w:cs="Times New Roman"/>
          <w:sz w:val="24"/>
          <w:szCs w:val="24"/>
        </w:rPr>
        <w:t>Bun</w:t>
      </w:r>
      <w:r w:rsidR="00F91C50">
        <w:rPr>
          <w:rFonts w:ascii="Times New Roman" w:hAnsi="Times New Roman" w:cs="Times New Roman"/>
          <w:sz w:val="24"/>
          <w:szCs w:val="24"/>
        </w:rPr>
        <w:t>un en temel sebeplerinden biri</w:t>
      </w:r>
      <w:r w:rsidR="00477C08" w:rsidRPr="00272222">
        <w:rPr>
          <w:rFonts w:ascii="Times New Roman" w:hAnsi="Times New Roman" w:cs="Times New Roman"/>
          <w:sz w:val="24"/>
          <w:szCs w:val="24"/>
        </w:rPr>
        <w:t xml:space="preserve"> kavramın sahip olduğu kompleks yapısıdır. O</w:t>
      </w:r>
      <w:r w:rsidR="00D4460D" w:rsidRPr="00272222">
        <w:rPr>
          <w:rFonts w:ascii="Times New Roman" w:hAnsi="Times New Roman" w:cs="Times New Roman"/>
          <w:sz w:val="24"/>
          <w:szCs w:val="24"/>
        </w:rPr>
        <w:t>tomotiv ve moda sektörü ile bu iki sektörün birliktelikleri neticesinde ortaya çıkac</w:t>
      </w:r>
      <w:r w:rsidR="001B6FDB" w:rsidRPr="00272222">
        <w:rPr>
          <w:rFonts w:ascii="Times New Roman" w:hAnsi="Times New Roman" w:cs="Times New Roman"/>
          <w:sz w:val="24"/>
          <w:szCs w:val="24"/>
        </w:rPr>
        <w:t>ak olan itibar algısını belirlemeye</w:t>
      </w:r>
      <w:r w:rsidR="00D4460D" w:rsidRPr="00272222">
        <w:rPr>
          <w:rFonts w:ascii="Times New Roman" w:hAnsi="Times New Roman" w:cs="Times New Roman"/>
          <w:sz w:val="24"/>
          <w:szCs w:val="24"/>
        </w:rPr>
        <w:t xml:space="preserve"> yönelik</w:t>
      </w:r>
      <w:r w:rsidR="00477C08" w:rsidRPr="00272222">
        <w:rPr>
          <w:rFonts w:ascii="Times New Roman" w:hAnsi="Times New Roman" w:cs="Times New Roman"/>
          <w:sz w:val="24"/>
          <w:szCs w:val="24"/>
        </w:rPr>
        <w:t xml:space="preserve"> kullanılan ölçeklerin varolan yapılarındaki değişimler bu durumu doğrulamaktadır. </w:t>
      </w:r>
      <w:r w:rsidR="00587AE0" w:rsidRPr="00272222">
        <w:rPr>
          <w:rFonts w:ascii="Times New Roman" w:hAnsi="Times New Roman" w:cs="Times New Roman"/>
          <w:sz w:val="24"/>
          <w:szCs w:val="24"/>
        </w:rPr>
        <w:t xml:space="preserve">Çünkü </w:t>
      </w:r>
      <w:r w:rsidR="002652A3" w:rsidRPr="00272222">
        <w:rPr>
          <w:rFonts w:ascii="Times New Roman" w:hAnsi="Times New Roman" w:cs="Times New Roman"/>
          <w:sz w:val="24"/>
          <w:szCs w:val="24"/>
        </w:rPr>
        <w:t>itibar kavramına bakış açısı farklı sektörler söz konusu olduğunda</w:t>
      </w:r>
      <w:r w:rsidR="00C03EA0" w:rsidRPr="00272222">
        <w:rPr>
          <w:rFonts w:ascii="Times New Roman" w:hAnsi="Times New Roman" w:cs="Times New Roman"/>
          <w:sz w:val="24"/>
          <w:szCs w:val="24"/>
        </w:rPr>
        <w:t>,</w:t>
      </w:r>
      <w:r w:rsidR="009F20F7">
        <w:rPr>
          <w:rFonts w:ascii="Times New Roman" w:hAnsi="Times New Roman" w:cs="Times New Roman"/>
          <w:sz w:val="24"/>
          <w:szCs w:val="24"/>
        </w:rPr>
        <w:t xml:space="preserve"> </w:t>
      </w:r>
      <w:r w:rsidR="00587AE0" w:rsidRPr="00272222">
        <w:rPr>
          <w:rFonts w:ascii="Times New Roman" w:hAnsi="Times New Roman" w:cs="Times New Roman"/>
          <w:sz w:val="24"/>
          <w:szCs w:val="24"/>
        </w:rPr>
        <w:t>aynı örneklem</w:t>
      </w:r>
      <w:r w:rsidR="002652A3" w:rsidRPr="00272222">
        <w:rPr>
          <w:rFonts w:ascii="Times New Roman" w:hAnsi="Times New Roman" w:cs="Times New Roman"/>
          <w:sz w:val="24"/>
          <w:szCs w:val="24"/>
        </w:rPr>
        <w:t>de</w:t>
      </w:r>
      <w:r w:rsidR="00587AE0" w:rsidRPr="00272222">
        <w:rPr>
          <w:rFonts w:ascii="Times New Roman" w:hAnsi="Times New Roman" w:cs="Times New Roman"/>
          <w:sz w:val="24"/>
          <w:szCs w:val="24"/>
        </w:rPr>
        <w:t xml:space="preserve"> dahi </w:t>
      </w:r>
      <w:r w:rsidR="002652A3" w:rsidRPr="00272222">
        <w:rPr>
          <w:rFonts w:ascii="Times New Roman" w:hAnsi="Times New Roman" w:cs="Times New Roman"/>
          <w:sz w:val="24"/>
          <w:szCs w:val="24"/>
        </w:rPr>
        <w:t>değiş</w:t>
      </w:r>
      <w:r w:rsidR="00C03EA0" w:rsidRPr="00272222">
        <w:rPr>
          <w:rFonts w:ascii="Times New Roman" w:hAnsi="Times New Roman" w:cs="Times New Roman"/>
          <w:sz w:val="24"/>
          <w:szCs w:val="24"/>
        </w:rPr>
        <w:t>ebil</w:t>
      </w:r>
      <w:r w:rsidR="002652A3" w:rsidRPr="00272222">
        <w:rPr>
          <w:rFonts w:ascii="Times New Roman" w:hAnsi="Times New Roman" w:cs="Times New Roman"/>
          <w:sz w:val="24"/>
          <w:szCs w:val="24"/>
        </w:rPr>
        <w:t>mektedir.</w:t>
      </w:r>
      <w:r w:rsidR="004C1047" w:rsidRPr="00272222">
        <w:rPr>
          <w:rFonts w:ascii="Times New Roman" w:hAnsi="Times New Roman" w:cs="Times New Roman"/>
          <w:sz w:val="24"/>
          <w:szCs w:val="24"/>
        </w:rPr>
        <w:t xml:space="preserve"> Bu farklılık araştırma</w:t>
      </w:r>
      <w:r w:rsidR="009F20F7">
        <w:rPr>
          <w:rFonts w:ascii="Times New Roman" w:hAnsi="Times New Roman" w:cs="Times New Roman"/>
          <w:sz w:val="24"/>
          <w:szCs w:val="24"/>
        </w:rPr>
        <w:t xml:space="preserve"> </w:t>
      </w:r>
      <w:r w:rsidR="003C36AD" w:rsidRPr="00272222">
        <w:rPr>
          <w:rFonts w:ascii="Times New Roman" w:hAnsi="Times New Roman" w:cs="Times New Roman"/>
          <w:sz w:val="24"/>
          <w:szCs w:val="24"/>
        </w:rPr>
        <w:t>veriler</w:t>
      </w:r>
      <w:r w:rsidR="00C8782A" w:rsidRPr="00272222">
        <w:rPr>
          <w:rFonts w:ascii="Times New Roman" w:hAnsi="Times New Roman" w:cs="Times New Roman"/>
          <w:sz w:val="24"/>
          <w:szCs w:val="24"/>
        </w:rPr>
        <w:t>i</w:t>
      </w:r>
      <w:r w:rsidR="003C36AD" w:rsidRPr="00272222">
        <w:rPr>
          <w:rFonts w:ascii="Times New Roman" w:hAnsi="Times New Roman" w:cs="Times New Roman"/>
          <w:sz w:val="24"/>
          <w:szCs w:val="24"/>
        </w:rPr>
        <w:t xml:space="preserve"> bağlamında gerçekleştirilen faktör analizlerinin</w:t>
      </w:r>
      <w:r w:rsidR="00E91BC3" w:rsidRPr="00272222">
        <w:rPr>
          <w:rFonts w:ascii="Times New Roman" w:hAnsi="Times New Roman" w:cs="Times New Roman"/>
          <w:sz w:val="24"/>
          <w:szCs w:val="24"/>
        </w:rPr>
        <w:t xml:space="preserve"> sonuçlarıyla ortaya konulmuştur.</w:t>
      </w:r>
    </w:p>
    <w:p w:rsidR="00E920A2" w:rsidRPr="00272222" w:rsidRDefault="001B6FDB"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F</w:t>
      </w:r>
      <w:r w:rsidR="00266DB8" w:rsidRPr="00272222">
        <w:rPr>
          <w:rFonts w:ascii="Times New Roman" w:hAnsi="Times New Roman" w:cs="Times New Roman"/>
          <w:sz w:val="24"/>
          <w:szCs w:val="24"/>
        </w:rPr>
        <w:t xml:space="preserve">aktör analizleri, orijinalde 6 boyut ile 20 sorudan oluşan </w:t>
      </w:r>
      <w:r w:rsidR="00CC4EE9" w:rsidRPr="00272222">
        <w:rPr>
          <w:rFonts w:ascii="Times New Roman" w:hAnsi="Times New Roman" w:cs="Times New Roman"/>
          <w:sz w:val="24"/>
          <w:szCs w:val="24"/>
        </w:rPr>
        <w:t xml:space="preserve">Kurumsal İtibar Algısı Ölçeğinin </w:t>
      </w:r>
      <w:r w:rsidR="00266DB8" w:rsidRPr="00272222">
        <w:rPr>
          <w:rFonts w:ascii="Times New Roman" w:hAnsi="Times New Roman" w:cs="Times New Roman"/>
          <w:sz w:val="24"/>
          <w:szCs w:val="24"/>
        </w:rPr>
        <w:t>değişime uğradığını göst</w:t>
      </w:r>
      <w:r w:rsidR="00C8782A" w:rsidRPr="00272222">
        <w:rPr>
          <w:rFonts w:ascii="Times New Roman" w:hAnsi="Times New Roman" w:cs="Times New Roman"/>
          <w:sz w:val="24"/>
          <w:szCs w:val="24"/>
        </w:rPr>
        <w:t>ermektedir.</w:t>
      </w:r>
      <w:r w:rsidR="009F20F7">
        <w:rPr>
          <w:rFonts w:ascii="Times New Roman" w:hAnsi="Times New Roman" w:cs="Times New Roman"/>
          <w:sz w:val="24"/>
          <w:szCs w:val="24"/>
        </w:rPr>
        <w:t xml:space="preserve"> </w:t>
      </w:r>
      <w:r w:rsidR="0021299E" w:rsidRPr="00272222">
        <w:rPr>
          <w:rFonts w:ascii="Times New Roman" w:hAnsi="Times New Roman" w:cs="Times New Roman"/>
          <w:sz w:val="24"/>
          <w:szCs w:val="24"/>
        </w:rPr>
        <w:t>Araştırma kapsamındaki markalar için f</w:t>
      </w:r>
      <w:r w:rsidRPr="00272222">
        <w:rPr>
          <w:rFonts w:ascii="Times New Roman" w:hAnsi="Times New Roman" w:cs="Times New Roman"/>
          <w:sz w:val="24"/>
          <w:szCs w:val="24"/>
        </w:rPr>
        <w:t xml:space="preserve">arklı şekillerde oluşan ve gerek sektörel, gerekse de kültürel bağlamda doğruluğu </w:t>
      </w:r>
      <w:r w:rsidR="0041420A" w:rsidRPr="00272222">
        <w:rPr>
          <w:rFonts w:ascii="Times New Roman" w:hAnsi="Times New Roman" w:cs="Times New Roman"/>
          <w:sz w:val="24"/>
          <w:szCs w:val="24"/>
        </w:rPr>
        <w:t xml:space="preserve">yeni yapılarıyla </w:t>
      </w:r>
      <w:r w:rsidRPr="00272222">
        <w:rPr>
          <w:rFonts w:ascii="Times New Roman" w:hAnsi="Times New Roman" w:cs="Times New Roman"/>
          <w:sz w:val="24"/>
          <w:szCs w:val="24"/>
        </w:rPr>
        <w:t>teyit edilen</w:t>
      </w:r>
      <w:r w:rsidR="00CC4EE9">
        <w:rPr>
          <w:rFonts w:ascii="Times New Roman" w:hAnsi="Times New Roman" w:cs="Times New Roman"/>
          <w:sz w:val="24"/>
          <w:szCs w:val="24"/>
        </w:rPr>
        <w:t xml:space="preserve"> ölçeklerin, bir</w:t>
      </w:r>
      <w:r w:rsidR="0041420A" w:rsidRPr="00272222">
        <w:rPr>
          <w:rFonts w:ascii="Times New Roman" w:hAnsi="Times New Roman" w:cs="Times New Roman"/>
          <w:sz w:val="24"/>
          <w:szCs w:val="24"/>
        </w:rPr>
        <w:t>takım farkındalıkları da ortaya çıkardığı görülmektedir. Bunlardan en dikkat çekeni, fa</w:t>
      </w:r>
      <w:r w:rsidR="0021299E" w:rsidRPr="00272222">
        <w:rPr>
          <w:rFonts w:ascii="Times New Roman" w:hAnsi="Times New Roman" w:cs="Times New Roman"/>
          <w:sz w:val="24"/>
          <w:szCs w:val="24"/>
        </w:rPr>
        <w:t>rk</w:t>
      </w:r>
      <w:r w:rsidR="0041420A" w:rsidRPr="00272222">
        <w:rPr>
          <w:rFonts w:ascii="Times New Roman" w:hAnsi="Times New Roman" w:cs="Times New Roman"/>
          <w:sz w:val="24"/>
          <w:szCs w:val="24"/>
        </w:rPr>
        <w:t xml:space="preserve">lı sektörler söz konusu olduğunda kurumsal itibar ölçümü sorularına verilen yanıtların </w:t>
      </w:r>
      <w:r w:rsidR="00975B05" w:rsidRPr="00272222">
        <w:rPr>
          <w:rFonts w:ascii="Times New Roman" w:hAnsi="Times New Roman" w:cs="Times New Roman"/>
          <w:sz w:val="24"/>
          <w:szCs w:val="24"/>
        </w:rPr>
        <w:t>da farklılaşmasıdır. Zira</w:t>
      </w:r>
      <w:r w:rsidR="0041420A" w:rsidRPr="00272222">
        <w:rPr>
          <w:rFonts w:ascii="Times New Roman" w:hAnsi="Times New Roman" w:cs="Times New Roman"/>
          <w:sz w:val="24"/>
          <w:szCs w:val="24"/>
        </w:rPr>
        <w:t xml:space="preserve"> yapılacak her bir çalışma için beklenen sonuçların</w:t>
      </w:r>
      <w:r w:rsidR="0021299E" w:rsidRPr="00272222">
        <w:rPr>
          <w:rFonts w:ascii="Times New Roman" w:hAnsi="Times New Roman" w:cs="Times New Roman"/>
          <w:sz w:val="24"/>
          <w:szCs w:val="24"/>
        </w:rPr>
        <w:t>,</w:t>
      </w:r>
      <w:r w:rsidR="0041420A" w:rsidRPr="00272222">
        <w:rPr>
          <w:rFonts w:ascii="Times New Roman" w:hAnsi="Times New Roman" w:cs="Times New Roman"/>
          <w:sz w:val="24"/>
          <w:szCs w:val="24"/>
        </w:rPr>
        <w:t xml:space="preserve"> çok sayıda değişkene bağlı olarak gerçekleşeceği unutulmamalıdır.</w:t>
      </w:r>
      <w:r w:rsidR="009F20F7">
        <w:rPr>
          <w:rFonts w:ascii="Times New Roman" w:hAnsi="Times New Roman" w:cs="Times New Roman"/>
          <w:sz w:val="24"/>
          <w:szCs w:val="24"/>
        </w:rPr>
        <w:t xml:space="preserve"> </w:t>
      </w:r>
      <w:r w:rsidR="00975B05" w:rsidRPr="00272222">
        <w:rPr>
          <w:rFonts w:ascii="Times New Roman" w:hAnsi="Times New Roman" w:cs="Times New Roman"/>
          <w:sz w:val="24"/>
          <w:szCs w:val="24"/>
        </w:rPr>
        <w:t>Dolayısıyla</w:t>
      </w:r>
      <w:r w:rsidR="0021299E" w:rsidRPr="00272222">
        <w:rPr>
          <w:rFonts w:ascii="Times New Roman" w:hAnsi="Times New Roman" w:cs="Times New Roman"/>
          <w:sz w:val="24"/>
          <w:szCs w:val="24"/>
        </w:rPr>
        <w:t xml:space="preserve"> geçerlilik ve güvenilirliğini küresel bağlamda kanıtlamış olan ölçeğin, kültürel anlamdaki yapısal ve ölçüm gücünün yapılacak olan her bir çalışmayla birlikte daha da artacağı değerlendirilmektedir.</w:t>
      </w:r>
    </w:p>
    <w:p w:rsidR="005D6C37" w:rsidRPr="00272222" w:rsidRDefault="00114EBF"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H</w:t>
      </w:r>
      <w:r w:rsidR="005D6C37" w:rsidRPr="00272222">
        <w:rPr>
          <w:rFonts w:ascii="Times New Roman" w:hAnsi="Times New Roman" w:cs="Times New Roman"/>
          <w:sz w:val="24"/>
          <w:szCs w:val="24"/>
        </w:rPr>
        <w:t xml:space="preserve">ipotez sonuçları </w:t>
      </w:r>
      <w:r w:rsidRPr="00272222">
        <w:rPr>
          <w:rFonts w:ascii="Times New Roman" w:hAnsi="Times New Roman" w:cs="Times New Roman"/>
          <w:sz w:val="24"/>
          <w:szCs w:val="24"/>
        </w:rPr>
        <w:t>araştırmaya konu markalar bağlamında</w:t>
      </w:r>
      <w:r w:rsidR="005D6C37" w:rsidRPr="00272222">
        <w:rPr>
          <w:rFonts w:ascii="Times New Roman" w:hAnsi="Times New Roman" w:cs="Times New Roman"/>
          <w:sz w:val="24"/>
          <w:szCs w:val="24"/>
        </w:rPr>
        <w:t xml:space="preserve"> cinsiyet değişkeni üzerinden teyit edilmiştir. Yalnızca kadınlar ile erkekler arasındaki tercih ve farklılıkların gözetilmesi neticesinde elde edilen sonuçlar araştırmanın bir kısıtı olarak </w:t>
      </w:r>
      <w:r w:rsidRPr="00272222">
        <w:rPr>
          <w:rFonts w:ascii="Times New Roman" w:hAnsi="Times New Roman" w:cs="Times New Roman"/>
          <w:sz w:val="24"/>
          <w:szCs w:val="24"/>
        </w:rPr>
        <w:t>düşünülebilir. Ancak</w:t>
      </w:r>
      <w:r w:rsidR="009F20F7">
        <w:rPr>
          <w:rFonts w:ascii="Times New Roman" w:hAnsi="Times New Roman" w:cs="Times New Roman"/>
          <w:sz w:val="24"/>
          <w:szCs w:val="24"/>
        </w:rPr>
        <w:t xml:space="preserve"> </w:t>
      </w:r>
      <w:r w:rsidR="00CC4EE9">
        <w:rPr>
          <w:rFonts w:ascii="Times New Roman" w:hAnsi="Times New Roman" w:cs="Times New Roman"/>
          <w:sz w:val="24"/>
          <w:szCs w:val="24"/>
        </w:rPr>
        <w:t>çalışma</w:t>
      </w:r>
      <w:r w:rsidR="00EE3F30" w:rsidRPr="00272222">
        <w:rPr>
          <w:rFonts w:ascii="Times New Roman" w:hAnsi="Times New Roman" w:cs="Times New Roman"/>
          <w:sz w:val="24"/>
          <w:szCs w:val="24"/>
        </w:rPr>
        <w:t xml:space="preserve"> bu yönüyle,</w:t>
      </w:r>
      <w:r w:rsidR="00CC4EE9">
        <w:rPr>
          <w:rFonts w:ascii="Times New Roman" w:hAnsi="Times New Roman" w:cs="Times New Roman"/>
          <w:sz w:val="24"/>
          <w:szCs w:val="24"/>
        </w:rPr>
        <w:t xml:space="preserve"> </w:t>
      </w:r>
      <w:r w:rsidR="005D6C37" w:rsidRPr="00272222">
        <w:rPr>
          <w:rFonts w:ascii="Times New Roman" w:hAnsi="Times New Roman" w:cs="Times New Roman"/>
          <w:sz w:val="24"/>
          <w:szCs w:val="24"/>
        </w:rPr>
        <w:t>kurumsal itibar</w:t>
      </w:r>
      <w:r w:rsidRPr="00272222">
        <w:rPr>
          <w:rFonts w:ascii="Times New Roman" w:hAnsi="Times New Roman" w:cs="Times New Roman"/>
          <w:sz w:val="24"/>
          <w:szCs w:val="24"/>
        </w:rPr>
        <w:t xml:space="preserve"> algısı</w:t>
      </w:r>
      <w:r w:rsidR="005D6C37" w:rsidRPr="00272222">
        <w:rPr>
          <w:rFonts w:ascii="Times New Roman" w:hAnsi="Times New Roman" w:cs="Times New Roman"/>
          <w:sz w:val="24"/>
          <w:szCs w:val="24"/>
        </w:rPr>
        <w:t xml:space="preserve"> ve satın alma tercihini farklı değişkenler bağlamında çalışacak olan </w:t>
      </w:r>
      <w:r w:rsidRPr="00272222">
        <w:rPr>
          <w:rFonts w:ascii="Times New Roman" w:hAnsi="Times New Roman" w:cs="Times New Roman"/>
          <w:sz w:val="24"/>
          <w:szCs w:val="24"/>
        </w:rPr>
        <w:t xml:space="preserve">diğer </w:t>
      </w:r>
      <w:r w:rsidR="005D6C37" w:rsidRPr="00272222">
        <w:rPr>
          <w:rFonts w:ascii="Times New Roman" w:hAnsi="Times New Roman" w:cs="Times New Roman"/>
          <w:sz w:val="24"/>
          <w:szCs w:val="24"/>
        </w:rPr>
        <w:t>araştırmacılara ışı</w:t>
      </w:r>
      <w:r w:rsidR="00CC4EE9">
        <w:rPr>
          <w:rFonts w:ascii="Times New Roman" w:hAnsi="Times New Roman" w:cs="Times New Roman"/>
          <w:sz w:val="24"/>
          <w:szCs w:val="24"/>
        </w:rPr>
        <w:t>k tutacak değerdedir</w:t>
      </w:r>
      <w:r w:rsidR="005D6C37" w:rsidRPr="00272222">
        <w:rPr>
          <w:rFonts w:ascii="Times New Roman" w:hAnsi="Times New Roman" w:cs="Times New Roman"/>
          <w:sz w:val="24"/>
          <w:szCs w:val="24"/>
        </w:rPr>
        <w:t>.</w:t>
      </w:r>
    </w:p>
    <w:p w:rsidR="00DD2BCE" w:rsidRPr="00272222" w:rsidRDefault="00555187"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Araştırma sonuçlarını her marka açısından </w:t>
      </w:r>
      <w:r w:rsidR="00275F9E" w:rsidRPr="00272222">
        <w:rPr>
          <w:rFonts w:ascii="Times New Roman" w:hAnsi="Times New Roman" w:cs="Times New Roman"/>
          <w:sz w:val="24"/>
          <w:szCs w:val="24"/>
        </w:rPr>
        <w:t xml:space="preserve">ayrı </w:t>
      </w:r>
      <w:r w:rsidRPr="00272222">
        <w:rPr>
          <w:rFonts w:ascii="Times New Roman" w:hAnsi="Times New Roman" w:cs="Times New Roman"/>
          <w:sz w:val="24"/>
          <w:szCs w:val="24"/>
        </w:rPr>
        <w:t xml:space="preserve">ayrı değerlendirmek gerekmektedir. </w:t>
      </w:r>
      <w:r w:rsidR="00275F9E" w:rsidRPr="00272222">
        <w:rPr>
          <w:rFonts w:ascii="Times New Roman" w:hAnsi="Times New Roman" w:cs="Times New Roman"/>
          <w:sz w:val="24"/>
          <w:szCs w:val="24"/>
        </w:rPr>
        <w:t xml:space="preserve">Markaların </w:t>
      </w:r>
      <w:r w:rsidRPr="00272222">
        <w:rPr>
          <w:rFonts w:ascii="Times New Roman" w:hAnsi="Times New Roman" w:cs="Times New Roman"/>
          <w:sz w:val="24"/>
          <w:szCs w:val="24"/>
        </w:rPr>
        <w:t>mevcut kurumsal itibar değerleri</w:t>
      </w:r>
      <w:r w:rsidR="00EF643C" w:rsidRPr="00272222">
        <w:rPr>
          <w:rFonts w:ascii="Times New Roman" w:hAnsi="Times New Roman" w:cs="Times New Roman"/>
          <w:sz w:val="24"/>
          <w:szCs w:val="24"/>
        </w:rPr>
        <w:t xml:space="preserve"> (Mercedes-8,23</w:t>
      </w:r>
      <w:r w:rsidR="00E97306" w:rsidRPr="00272222">
        <w:rPr>
          <w:rFonts w:ascii="Times New Roman" w:hAnsi="Times New Roman" w:cs="Times New Roman"/>
          <w:sz w:val="24"/>
          <w:szCs w:val="24"/>
        </w:rPr>
        <w:t>;</w:t>
      </w:r>
      <w:r w:rsidR="00EF643C" w:rsidRPr="00272222">
        <w:rPr>
          <w:rFonts w:ascii="Times New Roman" w:hAnsi="Times New Roman" w:cs="Times New Roman"/>
          <w:sz w:val="24"/>
          <w:szCs w:val="24"/>
        </w:rPr>
        <w:t xml:space="preserve"> Chanel-7,93; Mercedes/Chanel-8,18)</w:t>
      </w:r>
      <w:r w:rsidRPr="00272222">
        <w:rPr>
          <w:rFonts w:ascii="Times New Roman" w:hAnsi="Times New Roman" w:cs="Times New Roman"/>
          <w:sz w:val="24"/>
          <w:szCs w:val="24"/>
        </w:rPr>
        <w:t xml:space="preserve">, birleşmeleri neticesinde farklılaşmaktadır. Yeni oluşan </w:t>
      </w:r>
      <w:r w:rsidR="00436977" w:rsidRPr="00272222">
        <w:rPr>
          <w:rFonts w:ascii="Times New Roman" w:hAnsi="Times New Roman" w:cs="Times New Roman"/>
          <w:sz w:val="24"/>
          <w:szCs w:val="24"/>
        </w:rPr>
        <w:t xml:space="preserve">Kurumsal İtibar Değeri </w:t>
      </w:r>
      <w:r w:rsidRPr="00272222">
        <w:rPr>
          <w:rFonts w:ascii="Times New Roman" w:hAnsi="Times New Roman" w:cs="Times New Roman"/>
          <w:sz w:val="24"/>
          <w:szCs w:val="24"/>
        </w:rPr>
        <w:t>ortak üret</w:t>
      </w:r>
      <w:r w:rsidR="00275F9E" w:rsidRPr="00272222">
        <w:rPr>
          <w:rFonts w:ascii="Times New Roman" w:hAnsi="Times New Roman" w:cs="Times New Roman"/>
          <w:sz w:val="24"/>
          <w:szCs w:val="24"/>
        </w:rPr>
        <w:t>im neticesinde sonuç verirken</w:t>
      </w:r>
      <w:r w:rsidRPr="00272222">
        <w:rPr>
          <w:rFonts w:ascii="Times New Roman" w:hAnsi="Times New Roman" w:cs="Times New Roman"/>
          <w:sz w:val="24"/>
          <w:szCs w:val="24"/>
        </w:rPr>
        <w:t xml:space="preserve"> aynı zam</w:t>
      </w:r>
      <w:r w:rsidR="00035C0E">
        <w:rPr>
          <w:rFonts w:ascii="Times New Roman" w:hAnsi="Times New Roman" w:cs="Times New Roman"/>
          <w:sz w:val="24"/>
          <w:szCs w:val="24"/>
        </w:rPr>
        <w:t>and</w:t>
      </w:r>
      <w:r w:rsidRPr="00272222">
        <w:rPr>
          <w:rFonts w:ascii="Times New Roman" w:hAnsi="Times New Roman" w:cs="Times New Roman"/>
          <w:sz w:val="24"/>
          <w:szCs w:val="24"/>
        </w:rPr>
        <w:t xml:space="preserve">a </w:t>
      </w:r>
      <w:r w:rsidR="00275F9E" w:rsidRPr="00272222">
        <w:rPr>
          <w:rFonts w:ascii="Times New Roman" w:hAnsi="Times New Roman" w:cs="Times New Roman"/>
          <w:sz w:val="24"/>
          <w:szCs w:val="24"/>
        </w:rPr>
        <w:t xml:space="preserve">her iki marka için birleşimle birlikte gelinen durumdan çıkarılacak olan sonuçlara göre </w:t>
      </w:r>
      <w:r w:rsidR="00C709D2" w:rsidRPr="00272222">
        <w:rPr>
          <w:rFonts w:ascii="Times New Roman" w:hAnsi="Times New Roman" w:cs="Times New Roman"/>
          <w:sz w:val="24"/>
          <w:szCs w:val="24"/>
        </w:rPr>
        <w:t xml:space="preserve">oluşturulacak </w:t>
      </w:r>
      <w:r w:rsidR="00275F9E" w:rsidRPr="00272222">
        <w:rPr>
          <w:rFonts w:ascii="Times New Roman" w:hAnsi="Times New Roman" w:cs="Times New Roman"/>
          <w:sz w:val="24"/>
          <w:szCs w:val="24"/>
        </w:rPr>
        <w:t>stratejilerin</w:t>
      </w:r>
      <w:r w:rsidR="00436977">
        <w:rPr>
          <w:rFonts w:ascii="Times New Roman" w:hAnsi="Times New Roman" w:cs="Times New Roman"/>
          <w:sz w:val="24"/>
          <w:szCs w:val="24"/>
        </w:rPr>
        <w:t xml:space="preserve"> </w:t>
      </w:r>
      <w:r w:rsidR="00275F9E" w:rsidRPr="00272222">
        <w:rPr>
          <w:rFonts w:ascii="Times New Roman" w:hAnsi="Times New Roman" w:cs="Times New Roman"/>
          <w:sz w:val="24"/>
          <w:szCs w:val="24"/>
        </w:rPr>
        <w:t xml:space="preserve">de </w:t>
      </w:r>
      <w:r w:rsidR="00B65825" w:rsidRPr="00272222">
        <w:rPr>
          <w:rFonts w:ascii="Times New Roman" w:hAnsi="Times New Roman" w:cs="Times New Roman"/>
          <w:sz w:val="24"/>
          <w:szCs w:val="24"/>
        </w:rPr>
        <w:t>farklılaşmasını</w:t>
      </w:r>
      <w:r w:rsidR="009F20F7">
        <w:rPr>
          <w:rFonts w:ascii="Times New Roman" w:hAnsi="Times New Roman" w:cs="Times New Roman"/>
          <w:sz w:val="24"/>
          <w:szCs w:val="24"/>
        </w:rPr>
        <w:t xml:space="preserve"> </w:t>
      </w:r>
      <w:r w:rsidR="008C0788" w:rsidRPr="00272222">
        <w:rPr>
          <w:rFonts w:ascii="Times New Roman" w:hAnsi="Times New Roman" w:cs="Times New Roman"/>
          <w:sz w:val="24"/>
          <w:szCs w:val="24"/>
        </w:rPr>
        <w:t xml:space="preserve">sağlayacaktır. Bu bağlamda Chanel’e göre daha yüksek olan Mercedes’in </w:t>
      </w:r>
      <w:r w:rsidR="00EE3F30" w:rsidRPr="00272222">
        <w:rPr>
          <w:rFonts w:ascii="Times New Roman" w:hAnsi="Times New Roman" w:cs="Times New Roman"/>
          <w:sz w:val="24"/>
          <w:szCs w:val="24"/>
        </w:rPr>
        <w:t xml:space="preserve">algılanan </w:t>
      </w:r>
      <w:r w:rsidR="00436977" w:rsidRPr="00272222">
        <w:rPr>
          <w:rFonts w:ascii="Times New Roman" w:hAnsi="Times New Roman" w:cs="Times New Roman"/>
          <w:sz w:val="24"/>
          <w:szCs w:val="24"/>
        </w:rPr>
        <w:t xml:space="preserve">Kurumsal İtibar Değerinin </w:t>
      </w:r>
      <w:r w:rsidR="008C0788" w:rsidRPr="00272222">
        <w:rPr>
          <w:rFonts w:ascii="Times New Roman" w:hAnsi="Times New Roman" w:cs="Times New Roman"/>
          <w:sz w:val="24"/>
          <w:szCs w:val="24"/>
        </w:rPr>
        <w:t>marka birlikteliği neticesinde düşmüş olması bu stratejinin Mercedes açısından doğru olmadığı</w:t>
      </w:r>
      <w:r w:rsidR="00BD4223" w:rsidRPr="00272222">
        <w:rPr>
          <w:rFonts w:ascii="Times New Roman" w:hAnsi="Times New Roman" w:cs="Times New Roman"/>
          <w:sz w:val="24"/>
          <w:szCs w:val="24"/>
        </w:rPr>
        <w:t>nı</w:t>
      </w:r>
      <w:r w:rsidR="008C0788" w:rsidRPr="00272222">
        <w:rPr>
          <w:rFonts w:ascii="Times New Roman" w:hAnsi="Times New Roman" w:cs="Times New Roman"/>
          <w:sz w:val="24"/>
          <w:szCs w:val="24"/>
        </w:rPr>
        <w:t xml:space="preserve"> ancak Chanel i</w:t>
      </w:r>
      <w:r w:rsidR="00BD4223" w:rsidRPr="00272222">
        <w:rPr>
          <w:rFonts w:ascii="Times New Roman" w:hAnsi="Times New Roman" w:cs="Times New Roman"/>
          <w:sz w:val="24"/>
          <w:szCs w:val="24"/>
        </w:rPr>
        <w:t>çin yerinde</w:t>
      </w:r>
      <w:r w:rsidR="008C0788" w:rsidRPr="00272222">
        <w:rPr>
          <w:rFonts w:ascii="Times New Roman" w:hAnsi="Times New Roman" w:cs="Times New Roman"/>
          <w:sz w:val="24"/>
          <w:szCs w:val="24"/>
        </w:rPr>
        <w:t xml:space="preserve"> bir adım olduğunu göstermektedir. </w:t>
      </w:r>
      <w:r w:rsidR="00616775" w:rsidRPr="00272222">
        <w:rPr>
          <w:rFonts w:ascii="Times New Roman" w:hAnsi="Times New Roman" w:cs="Times New Roman"/>
          <w:sz w:val="24"/>
          <w:szCs w:val="24"/>
        </w:rPr>
        <w:t>Kadınlar tarafından tercih edilme potansiyeli göz önüne alındığında a</w:t>
      </w:r>
      <w:r w:rsidR="008C0788" w:rsidRPr="00272222">
        <w:rPr>
          <w:rFonts w:ascii="Times New Roman" w:hAnsi="Times New Roman" w:cs="Times New Roman"/>
          <w:sz w:val="24"/>
          <w:szCs w:val="24"/>
        </w:rPr>
        <w:t xml:space="preserve">raştırma kapsamındaki diğer markalara kıyasla daha </w:t>
      </w:r>
      <w:r w:rsidR="005804AE" w:rsidRPr="00272222">
        <w:rPr>
          <w:rFonts w:ascii="Times New Roman" w:hAnsi="Times New Roman" w:cs="Times New Roman"/>
          <w:sz w:val="24"/>
          <w:szCs w:val="24"/>
        </w:rPr>
        <w:t>avantajlı konumda olan</w:t>
      </w:r>
      <w:r w:rsidR="00616775" w:rsidRPr="00272222">
        <w:rPr>
          <w:rFonts w:ascii="Times New Roman" w:hAnsi="Times New Roman" w:cs="Times New Roman"/>
          <w:sz w:val="24"/>
          <w:szCs w:val="24"/>
        </w:rPr>
        <w:t xml:space="preserve"> Mercedes için, Chanel ile düşünülen </w:t>
      </w:r>
      <w:r w:rsidR="00616775" w:rsidRPr="00272222">
        <w:rPr>
          <w:rFonts w:ascii="Times New Roman" w:hAnsi="Times New Roman" w:cs="Times New Roman"/>
          <w:sz w:val="24"/>
          <w:szCs w:val="24"/>
        </w:rPr>
        <w:lastRenderedPageBreak/>
        <w:t xml:space="preserve">birlikteliğin </w:t>
      </w:r>
      <w:r w:rsidR="005804AE" w:rsidRPr="00272222">
        <w:rPr>
          <w:rFonts w:ascii="Times New Roman" w:hAnsi="Times New Roman" w:cs="Times New Roman"/>
          <w:sz w:val="24"/>
          <w:szCs w:val="24"/>
        </w:rPr>
        <w:t>beklendiği gibi</w:t>
      </w:r>
      <w:r w:rsidR="00616775" w:rsidRPr="00272222">
        <w:rPr>
          <w:rFonts w:ascii="Times New Roman" w:hAnsi="Times New Roman" w:cs="Times New Roman"/>
          <w:sz w:val="24"/>
          <w:szCs w:val="24"/>
        </w:rPr>
        <w:t xml:space="preserve"> sonuçlanmadığı görülmektedir. Ancak cinsiyetler arasında yapılan farklılık analizleri</w:t>
      </w:r>
      <w:r w:rsidR="00360CE8" w:rsidRPr="00272222">
        <w:rPr>
          <w:rFonts w:ascii="Times New Roman" w:hAnsi="Times New Roman" w:cs="Times New Roman"/>
          <w:sz w:val="24"/>
          <w:szCs w:val="24"/>
        </w:rPr>
        <w:t>,</w:t>
      </w:r>
      <w:r w:rsidR="00616775" w:rsidRPr="00272222">
        <w:rPr>
          <w:rFonts w:ascii="Times New Roman" w:hAnsi="Times New Roman" w:cs="Times New Roman"/>
          <w:sz w:val="24"/>
          <w:szCs w:val="24"/>
        </w:rPr>
        <w:t xml:space="preserve"> Mercedes için ortaya çıkan itibar düşüşündeki temel etkinin erkeklerden kaynakl</w:t>
      </w:r>
      <w:r w:rsidR="00035C0E">
        <w:rPr>
          <w:rFonts w:ascii="Times New Roman" w:hAnsi="Times New Roman" w:cs="Times New Roman"/>
          <w:sz w:val="24"/>
          <w:szCs w:val="24"/>
        </w:rPr>
        <w:t>and</w:t>
      </w:r>
      <w:r w:rsidR="00616775" w:rsidRPr="00272222">
        <w:rPr>
          <w:rFonts w:ascii="Times New Roman" w:hAnsi="Times New Roman" w:cs="Times New Roman"/>
          <w:sz w:val="24"/>
          <w:szCs w:val="24"/>
        </w:rPr>
        <w:t xml:space="preserve">ığını göstermektedir. </w:t>
      </w:r>
      <w:r w:rsidR="00360CE8" w:rsidRPr="00272222">
        <w:rPr>
          <w:rFonts w:ascii="Times New Roman" w:hAnsi="Times New Roman" w:cs="Times New Roman"/>
          <w:sz w:val="24"/>
          <w:szCs w:val="24"/>
        </w:rPr>
        <w:t xml:space="preserve">Kadınlar açısından yüksek olan </w:t>
      </w:r>
      <w:r w:rsidR="0047050C" w:rsidRPr="00272222">
        <w:rPr>
          <w:rFonts w:ascii="Times New Roman" w:hAnsi="Times New Roman" w:cs="Times New Roman"/>
          <w:sz w:val="24"/>
          <w:szCs w:val="24"/>
        </w:rPr>
        <w:t xml:space="preserve">Kurumsal İtibar Değeri </w:t>
      </w:r>
      <w:r w:rsidR="00360CE8" w:rsidRPr="00272222">
        <w:rPr>
          <w:rFonts w:ascii="Times New Roman" w:hAnsi="Times New Roman" w:cs="Times New Roman"/>
          <w:sz w:val="24"/>
          <w:szCs w:val="24"/>
        </w:rPr>
        <w:t>birliktelik neticesinde artmıştır. Dolayısıyla Mercedes açısından gerçekleştirilecek olan marka birlikteliğindeki başarısızlık, konu kadınlar olduğunda pozitife dönmektedir. C</w:t>
      </w:r>
      <w:r w:rsidR="008231EC" w:rsidRPr="00272222">
        <w:rPr>
          <w:rFonts w:ascii="Times New Roman" w:hAnsi="Times New Roman" w:cs="Times New Roman"/>
          <w:sz w:val="24"/>
          <w:szCs w:val="24"/>
        </w:rPr>
        <w:t>ha</w:t>
      </w:r>
      <w:r w:rsidR="00360CE8" w:rsidRPr="00272222">
        <w:rPr>
          <w:rFonts w:ascii="Times New Roman" w:hAnsi="Times New Roman" w:cs="Times New Roman"/>
          <w:sz w:val="24"/>
          <w:szCs w:val="24"/>
        </w:rPr>
        <w:t>nel</w:t>
      </w:r>
      <w:r w:rsidR="009F20F7">
        <w:rPr>
          <w:rFonts w:ascii="Times New Roman" w:hAnsi="Times New Roman" w:cs="Times New Roman"/>
          <w:sz w:val="24"/>
          <w:szCs w:val="24"/>
        </w:rPr>
        <w:t xml:space="preserve"> </w:t>
      </w:r>
      <w:r w:rsidR="00DD2BCE" w:rsidRPr="00272222">
        <w:rPr>
          <w:rFonts w:ascii="Times New Roman" w:hAnsi="Times New Roman" w:cs="Times New Roman"/>
          <w:sz w:val="24"/>
          <w:szCs w:val="24"/>
        </w:rPr>
        <w:t>için ise gerek genel bakımdan, gerekse de cinsiyetler bakımından sonucun olumlu gerçekleştiği görülmektedir.</w:t>
      </w:r>
    </w:p>
    <w:p w:rsidR="008231EC" w:rsidRDefault="008231EC"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Kurumsal </w:t>
      </w:r>
      <w:r w:rsidR="0047050C" w:rsidRPr="00272222">
        <w:rPr>
          <w:rFonts w:ascii="Times New Roman" w:hAnsi="Times New Roman" w:cs="Times New Roman"/>
          <w:sz w:val="24"/>
          <w:szCs w:val="24"/>
        </w:rPr>
        <w:t xml:space="preserve">İtibar Algısı </w:t>
      </w:r>
      <w:r w:rsidRPr="00272222">
        <w:rPr>
          <w:rFonts w:ascii="Times New Roman" w:hAnsi="Times New Roman" w:cs="Times New Roman"/>
          <w:sz w:val="24"/>
          <w:szCs w:val="24"/>
        </w:rPr>
        <w:t>sonuçlarının yanı sıra araştırmanın ikinci hipotezine yöneli</w:t>
      </w:r>
      <w:r w:rsidR="005804AE" w:rsidRPr="00272222">
        <w:rPr>
          <w:rFonts w:ascii="Times New Roman" w:hAnsi="Times New Roman" w:cs="Times New Roman"/>
          <w:sz w:val="24"/>
          <w:szCs w:val="24"/>
        </w:rPr>
        <w:t>k değerlendirmeler de marka</w:t>
      </w:r>
      <w:r w:rsidRPr="00272222">
        <w:rPr>
          <w:rFonts w:ascii="Times New Roman" w:hAnsi="Times New Roman" w:cs="Times New Roman"/>
          <w:sz w:val="24"/>
          <w:szCs w:val="24"/>
        </w:rPr>
        <w:t xml:space="preserve"> stratejileri için önemli ipuçları vermektedir.</w:t>
      </w:r>
      <w:r w:rsidR="008904A7" w:rsidRPr="00272222">
        <w:rPr>
          <w:rFonts w:ascii="Times New Roman" w:hAnsi="Times New Roman" w:cs="Times New Roman"/>
          <w:sz w:val="24"/>
          <w:szCs w:val="24"/>
        </w:rPr>
        <w:t xml:space="preserve"> Bu kapsamda</w:t>
      </w:r>
      <w:r w:rsidR="00CF0969" w:rsidRPr="00272222">
        <w:rPr>
          <w:rFonts w:ascii="Times New Roman" w:hAnsi="Times New Roman" w:cs="Times New Roman"/>
          <w:sz w:val="24"/>
          <w:szCs w:val="24"/>
        </w:rPr>
        <w:t xml:space="preserve"> marka tercihini Mercedes’t</w:t>
      </w:r>
      <w:r w:rsidR="0058687B" w:rsidRPr="00272222">
        <w:rPr>
          <w:rFonts w:ascii="Times New Roman" w:hAnsi="Times New Roman" w:cs="Times New Roman"/>
          <w:sz w:val="24"/>
          <w:szCs w:val="24"/>
        </w:rPr>
        <w:t xml:space="preserve">en yana kullanmayanların, birliktelik neticesindeki </w:t>
      </w:r>
      <w:r w:rsidR="005804AE" w:rsidRPr="00272222">
        <w:rPr>
          <w:rFonts w:ascii="Times New Roman" w:hAnsi="Times New Roman" w:cs="Times New Roman"/>
          <w:sz w:val="24"/>
          <w:szCs w:val="24"/>
        </w:rPr>
        <w:t>s</w:t>
      </w:r>
      <w:r w:rsidR="0058687B" w:rsidRPr="00272222">
        <w:rPr>
          <w:rFonts w:ascii="Times New Roman" w:hAnsi="Times New Roman" w:cs="Times New Roman"/>
          <w:sz w:val="24"/>
          <w:szCs w:val="24"/>
        </w:rPr>
        <w:t>atın alma durumlarında de</w:t>
      </w:r>
      <w:r w:rsidR="008904A7" w:rsidRPr="00272222">
        <w:rPr>
          <w:rFonts w:ascii="Times New Roman" w:hAnsi="Times New Roman" w:cs="Times New Roman"/>
          <w:sz w:val="24"/>
          <w:szCs w:val="24"/>
        </w:rPr>
        <w:t>ğişiklik olup olmadığı sorusuna yanıt</w:t>
      </w:r>
      <w:r w:rsidR="0058687B" w:rsidRPr="00272222">
        <w:rPr>
          <w:rFonts w:ascii="Times New Roman" w:hAnsi="Times New Roman" w:cs="Times New Roman"/>
          <w:sz w:val="24"/>
          <w:szCs w:val="24"/>
        </w:rPr>
        <w:t xml:space="preserve"> aranmıştır.</w:t>
      </w:r>
      <w:r w:rsidR="00795270" w:rsidRPr="00272222">
        <w:rPr>
          <w:rFonts w:ascii="Times New Roman" w:hAnsi="Times New Roman" w:cs="Times New Roman"/>
          <w:sz w:val="24"/>
          <w:szCs w:val="24"/>
        </w:rPr>
        <w:t xml:space="preserve"> Mercedes-C</w:t>
      </w:r>
      <w:r w:rsidR="008904A7" w:rsidRPr="00272222">
        <w:rPr>
          <w:rFonts w:ascii="Times New Roman" w:hAnsi="Times New Roman" w:cs="Times New Roman"/>
          <w:sz w:val="24"/>
          <w:szCs w:val="24"/>
        </w:rPr>
        <w:t>hanel birlikteliği</w:t>
      </w:r>
      <w:r w:rsidR="007B541B" w:rsidRPr="00272222">
        <w:rPr>
          <w:rFonts w:ascii="Times New Roman" w:hAnsi="Times New Roman" w:cs="Times New Roman"/>
          <w:sz w:val="24"/>
          <w:szCs w:val="24"/>
        </w:rPr>
        <w:t>,</w:t>
      </w:r>
      <w:r w:rsidR="008904A7" w:rsidRPr="00272222">
        <w:rPr>
          <w:rFonts w:ascii="Times New Roman" w:hAnsi="Times New Roman" w:cs="Times New Roman"/>
          <w:sz w:val="24"/>
          <w:szCs w:val="24"/>
        </w:rPr>
        <w:t xml:space="preserve"> tüketici</w:t>
      </w:r>
      <w:r w:rsidR="00795270" w:rsidRPr="00272222">
        <w:rPr>
          <w:rFonts w:ascii="Times New Roman" w:hAnsi="Times New Roman" w:cs="Times New Roman"/>
          <w:sz w:val="24"/>
          <w:szCs w:val="24"/>
        </w:rPr>
        <w:t xml:space="preserve"> tercihlerinin Mercedes’e yönelmeyeceğini göstermiştir. </w:t>
      </w:r>
      <w:r w:rsidR="00B45BA8" w:rsidRPr="00272222">
        <w:rPr>
          <w:rFonts w:ascii="Times New Roman" w:hAnsi="Times New Roman" w:cs="Times New Roman"/>
          <w:sz w:val="24"/>
          <w:szCs w:val="24"/>
        </w:rPr>
        <w:t xml:space="preserve">Dolayısıyla bu sonuç da </w:t>
      </w:r>
      <w:r w:rsidR="0047050C" w:rsidRPr="00272222">
        <w:rPr>
          <w:rFonts w:ascii="Times New Roman" w:hAnsi="Times New Roman" w:cs="Times New Roman"/>
          <w:sz w:val="24"/>
          <w:szCs w:val="24"/>
        </w:rPr>
        <w:t xml:space="preserve">Kurumsal İtibar Algısı </w:t>
      </w:r>
      <w:r w:rsidR="00B45BA8" w:rsidRPr="00272222">
        <w:rPr>
          <w:rFonts w:ascii="Times New Roman" w:hAnsi="Times New Roman" w:cs="Times New Roman"/>
          <w:sz w:val="24"/>
          <w:szCs w:val="24"/>
        </w:rPr>
        <w:t>ile benzer şekilde, Me</w:t>
      </w:r>
      <w:r w:rsidR="008904A7" w:rsidRPr="00272222">
        <w:rPr>
          <w:rFonts w:ascii="Times New Roman" w:hAnsi="Times New Roman" w:cs="Times New Roman"/>
          <w:sz w:val="24"/>
          <w:szCs w:val="24"/>
        </w:rPr>
        <w:t>rcedes’in uyguladığı birliktelik</w:t>
      </w:r>
      <w:r w:rsidR="00B45BA8" w:rsidRPr="00272222">
        <w:rPr>
          <w:rFonts w:ascii="Times New Roman" w:hAnsi="Times New Roman" w:cs="Times New Roman"/>
          <w:sz w:val="24"/>
          <w:szCs w:val="24"/>
        </w:rPr>
        <w:t xml:space="preserve"> strateji</w:t>
      </w:r>
      <w:r w:rsidR="008904A7" w:rsidRPr="00272222">
        <w:rPr>
          <w:rFonts w:ascii="Times New Roman" w:hAnsi="Times New Roman" w:cs="Times New Roman"/>
          <w:sz w:val="24"/>
          <w:szCs w:val="24"/>
        </w:rPr>
        <w:t>si</w:t>
      </w:r>
      <w:r w:rsidR="00B45BA8" w:rsidRPr="00272222">
        <w:rPr>
          <w:rFonts w:ascii="Times New Roman" w:hAnsi="Times New Roman" w:cs="Times New Roman"/>
          <w:sz w:val="24"/>
          <w:szCs w:val="24"/>
        </w:rPr>
        <w:t>nin doğru olmadığı ortaya koymaktadır. Üstelik analizlerin devamında yapılan cinsiyet bağlamındaki değerlendirmeler</w:t>
      </w:r>
      <w:r w:rsidR="001412EB" w:rsidRPr="00272222">
        <w:rPr>
          <w:rFonts w:ascii="Times New Roman" w:hAnsi="Times New Roman" w:cs="Times New Roman"/>
          <w:sz w:val="24"/>
          <w:szCs w:val="24"/>
        </w:rPr>
        <w:t>,</w:t>
      </w:r>
      <w:r w:rsidR="0047050C">
        <w:rPr>
          <w:rFonts w:ascii="Times New Roman" w:hAnsi="Times New Roman" w:cs="Times New Roman"/>
          <w:sz w:val="24"/>
          <w:szCs w:val="24"/>
        </w:rPr>
        <w:t xml:space="preserve"> </w:t>
      </w:r>
      <w:r w:rsidR="001412EB" w:rsidRPr="00272222">
        <w:rPr>
          <w:rFonts w:ascii="Times New Roman" w:hAnsi="Times New Roman" w:cs="Times New Roman"/>
          <w:sz w:val="24"/>
          <w:szCs w:val="24"/>
        </w:rPr>
        <w:t xml:space="preserve">kurumsal itibar artışının satın alma niyetinde pozitif sonuçlar doğuracağına ilişkin gerçekleştirilen çalışmalardan (Su ve diğ., 2015: 3267; Haery ve diğ., 2014: 480) farklı olarak </w:t>
      </w:r>
      <w:r w:rsidR="00B45BA8" w:rsidRPr="00272222">
        <w:rPr>
          <w:rFonts w:ascii="Times New Roman" w:hAnsi="Times New Roman" w:cs="Times New Roman"/>
          <w:sz w:val="24"/>
          <w:szCs w:val="24"/>
        </w:rPr>
        <w:t>ne kadınların, ne de erkeklerin pozitif yöndeki tercih seçeneğine sıcak bakmadıklarını göstermektedir. Bu sonuç Mercedes’in tüketici tercihini artırmaya yönelik olarak daha fa</w:t>
      </w:r>
      <w:r w:rsidR="00CF0969" w:rsidRPr="00272222">
        <w:rPr>
          <w:rFonts w:ascii="Times New Roman" w:hAnsi="Times New Roman" w:cs="Times New Roman"/>
          <w:sz w:val="24"/>
          <w:szCs w:val="24"/>
        </w:rPr>
        <w:t xml:space="preserve">rklı stratejilere odaklanması gerektiğine </w:t>
      </w:r>
      <w:r w:rsidR="00B45BA8" w:rsidRPr="00272222">
        <w:rPr>
          <w:rFonts w:ascii="Times New Roman" w:hAnsi="Times New Roman" w:cs="Times New Roman"/>
          <w:sz w:val="24"/>
          <w:szCs w:val="24"/>
        </w:rPr>
        <w:t>işaret etmektedir.</w:t>
      </w:r>
    </w:p>
    <w:p w:rsidR="006724D8" w:rsidRDefault="00EB4971" w:rsidP="005B349E">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Marka birliktelikleri neticesinde değişen </w:t>
      </w:r>
      <w:r w:rsidR="0047050C">
        <w:rPr>
          <w:rFonts w:ascii="Times New Roman" w:hAnsi="Times New Roman" w:cs="Times New Roman"/>
          <w:sz w:val="24"/>
          <w:szCs w:val="24"/>
        </w:rPr>
        <w:t xml:space="preserve">Kurumsal İtibar Algısı </w:t>
      </w:r>
      <w:r w:rsidR="00471D4D">
        <w:rPr>
          <w:rFonts w:ascii="Times New Roman" w:hAnsi="Times New Roman" w:cs="Times New Roman"/>
          <w:sz w:val="24"/>
          <w:szCs w:val="24"/>
        </w:rPr>
        <w:t xml:space="preserve">verimlilik açısından da </w:t>
      </w:r>
      <w:r w:rsidR="00A72FBE">
        <w:rPr>
          <w:rFonts w:ascii="Times New Roman" w:hAnsi="Times New Roman" w:cs="Times New Roman"/>
          <w:sz w:val="24"/>
          <w:szCs w:val="24"/>
        </w:rPr>
        <w:t xml:space="preserve">önemli </w:t>
      </w:r>
      <w:r w:rsidR="00471D4D">
        <w:rPr>
          <w:rFonts w:ascii="Times New Roman" w:hAnsi="Times New Roman" w:cs="Times New Roman"/>
          <w:sz w:val="24"/>
          <w:szCs w:val="24"/>
        </w:rPr>
        <w:t xml:space="preserve">birtakım sonuçlar doğurmaktadır. </w:t>
      </w:r>
      <w:r w:rsidR="00E12F17">
        <w:rPr>
          <w:rFonts w:ascii="Times New Roman" w:hAnsi="Times New Roman" w:cs="Times New Roman"/>
          <w:sz w:val="24"/>
          <w:szCs w:val="24"/>
        </w:rPr>
        <w:t>Ancak ö</w:t>
      </w:r>
      <w:r w:rsidR="004465CB">
        <w:rPr>
          <w:rFonts w:ascii="Times New Roman" w:hAnsi="Times New Roman" w:cs="Times New Roman"/>
          <w:sz w:val="24"/>
          <w:szCs w:val="24"/>
        </w:rPr>
        <w:t>rgütsel verimliliğin öncelikle işletme çalışanların</w:t>
      </w:r>
      <w:r w:rsidR="00E12F17">
        <w:rPr>
          <w:rFonts w:ascii="Times New Roman" w:hAnsi="Times New Roman" w:cs="Times New Roman"/>
          <w:sz w:val="24"/>
          <w:szCs w:val="24"/>
        </w:rPr>
        <w:t xml:space="preserve">ı ifade eden iç müşteri bağlamında değerlendirilmesi gerekmektedir. Bu </w:t>
      </w:r>
      <w:r w:rsidR="000935B2">
        <w:rPr>
          <w:rFonts w:ascii="Times New Roman" w:hAnsi="Times New Roman" w:cs="Times New Roman"/>
          <w:sz w:val="24"/>
          <w:szCs w:val="24"/>
        </w:rPr>
        <w:t>anlamda</w:t>
      </w:r>
      <w:r w:rsidR="00E12F17">
        <w:rPr>
          <w:rFonts w:ascii="Times New Roman" w:hAnsi="Times New Roman" w:cs="Times New Roman"/>
          <w:sz w:val="24"/>
          <w:szCs w:val="24"/>
        </w:rPr>
        <w:t xml:space="preserve"> örgütsel verimlilik düzeyinin kurumsal itibarla birlikte ne şekilde değişim göstereceği</w:t>
      </w:r>
      <w:r w:rsidR="004E4051">
        <w:rPr>
          <w:rFonts w:ascii="Times New Roman" w:hAnsi="Times New Roman" w:cs="Times New Roman"/>
          <w:sz w:val="24"/>
          <w:szCs w:val="24"/>
        </w:rPr>
        <w:t>,</w:t>
      </w:r>
      <w:r w:rsidR="000935B2">
        <w:rPr>
          <w:rFonts w:ascii="Times New Roman" w:hAnsi="Times New Roman" w:cs="Times New Roman"/>
          <w:sz w:val="24"/>
          <w:szCs w:val="24"/>
        </w:rPr>
        <w:t xml:space="preserve"> hipotez sonuçları</w:t>
      </w:r>
      <w:r w:rsidR="004E4051">
        <w:rPr>
          <w:rFonts w:ascii="Times New Roman" w:hAnsi="Times New Roman" w:cs="Times New Roman"/>
          <w:sz w:val="24"/>
          <w:szCs w:val="24"/>
        </w:rPr>
        <w:t xml:space="preserve">na göre değerlendirilebilir. Buna göre evrensel verimlilik kriterlerindeki ortak noktalara rağmen </w:t>
      </w:r>
      <w:r w:rsidR="00BC133E">
        <w:rPr>
          <w:rFonts w:ascii="Times New Roman" w:hAnsi="Times New Roman" w:cs="Times New Roman"/>
          <w:sz w:val="24"/>
          <w:szCs w:val="24"/>
        </w:rPr>
        <w:t xml:space="preserve">bu konu </w:t>
      </w:r>
      <w:r w:rsidR="004E4051">
        <w:rPr>
          <w:rFonts w:ascii="Times New Roman" w:hAnsi="Times New Roman" w:cs="Times New Roman"/>
          <w:sz w:val="24"/>
          <w:szCs w:val="24"/>
        </w:rPr>
        <w:t xml:space="preserve">her işletmenin kendi özel koşulları içerisinde düşünülmesi </w:t>
      </w:r>
      <w:r w:rsidR="00BC133E">
        <w:rPr>
          <w:rFonts w:ascii="Times New Roman" w:hAnsi="Times New Roman" w:cs="Times New Roman"/>
          <w:sz w:val="24"/>
          <w:szCs w:val="24"/>
        </w:rPr>
        <w:t>gereken bir husustur.</w:t>
      </w:r>
      <w:r w:rsidR="009F20F7">
        <w:rPr>
          <w:rFonts w:ascii="Times New Roman" w:hAnsi="Times New Roman" w:cs="Times New Roman"/>
          <w:sz w:val="24"/>
          <w:szCs w:val="24"/>
        </w:rPr>
        <w:t xml:space="preserve"> </w:t>
      </w:r>
      <w:r w:rsidR="00CC6D5B">
        <w:rPr>
          <w:rFonts w:ascii="Times New Roman" w:hAnsi="Times New Roman" w:cs="Times New Roman"/>
          <w:sz w:val="24"/>
          <w:szCs w:val="24"/>
        </w:rPr>
        <w:t xml:space="preserve">Dolayısıyla </w:t>
      </w:r>
      <w:r w:rsidR="005775BE">
        <w:rPr>
          <w:rFonts w:ascii="Times New Roman" w:hAnsi="Times New Roman" w:cs="Times New Roman"/>
          <w:sz w:val="24"/>
          <w:szCs w:val="24"/>
        </w:rPr>
        <w:t>bütünleşik</w:t>
      </w:r>
      <w:r w:rsidR="00CC6D5B">
        <w:rPr>
          <w:rFonts w:ascii="Times New Roman" w:hAnsi="Times New Roman" w:cs="Times New Roman"/>
          <w:sz w:val="24"/>
          <w:szCs w:val="24"/>
        </w:rPr>
        <w:t xml:space="preserve"> strateji</w:t>
      </w:r>
      <w:r w:rsidR="005775BE">
        <w:rPr>
          <w:rFonts w:ascii="Times New Roman" w:hAnsi="Times New Roman" w:cs="Times New Roman"/>
          <w:sz w:val="24"/>
          <w:szCs w:val="24"/>
        </w:rPr>
        <w:t xml:space="preserve">ler </w:t>
      </w:r>
      <w:r w:rsidR="00CC6D5B">
        <w:rPr>
          <w:rFonts w:ascii="Times New Roman" w:hAnsi="Times New Roman" w:cs="Times New Roman"/>
          <w:sz w:val="24"/>
          <w:szCs w:val="24"/>
        </w:rPr>
        <w:t xml:space="preserve">çerçevesinde yapılan </w:t>
      </w:r>
      <w:r w:rsidR="009578AB">
        <w:rPr>
          <w:rFonts w:ascii="Times New Roman" w:hAnsi="Times New Roman" w:cs="Times New Roman"/>
          <w:sz w:val="24"/>
          <w:szCs w:val="24"/>
        </w:rPr>
        <w:t>işbirliklerinde tarafların kurumsal itibar algılarında olduğu gibi bunun bir sonucu niteliğindeki verimlilik faktörlerinde de değişiklikler olacağını söylemek mümkündür. Zir</w:t>
      </w:r>
      <w:r w:rsidR="00E42BA4">
        <w:rPr>
          <w:rFonts w:ascii="Times New Roman" w:hAnsi="Times New Roman" w:cs="Times New Roman"/>
          <w:sz w:val="24"/>
          <w:szCs w:val="24"/>
        </w:rPr>
        <w:t>a</w:t>
      </w:r>
      <w:r w:rsidR="009578AB">
        <w:rPr>
          <w:rFonts w:ascii="Times New Roman" w:hAnsi="Times New Roman" w:cs="Times New Roman"/>
          <w:sz w:val="24"/>
          <w:szCs w:val="24"/>
        </w:rPr>
        <w:t xml:space="preserve"> birleşme </w:t>
      </w:r>
      <w:r w:rsidR="00621740">
        <w:rPr>
          <w:rFonts w:ascii="Times New Roman" w:hAnsi="Times New Roman" w:cs="Times New Roman"/>
          <w:sz w:val="24"/>
          <w:szCs w:val="24"/>
        </w:rPr>
        <w:t>neticesinde kazananın her daim taraflardan tümünün</w:t>
      </w:r>
      <w:r w:rsidR="00E02E3A">
        <w:rPr>
          <w:rFonts w:ascii="Times New Roman" w:hAnsi="Times New Roman" w:cs="Times New Roman"/>
          <w:sz w:val="24"/>
          <w:szCs w:val="24"/>
        </w:rPr>
        <w:t xml:space="preserve"> olmayacağı görülmektedir. Örgütsel verimlilik açısından yapılacak olan diğer bir değerlendirme de araştırmanın ikinci hipotez sonucu çerçevesinde yapılmıştır. Buna göre marka birleşmesi ile birlikte gerçekleşecek olan kuru</w:t>
      </w:r>
      <w:r w:rsidR="0053741A">
        <w:rPr>
          <w:rFonts w:ascii="Times New Roman" w:hAnsi="Times New Roman" w:cs="Times New Roman"/>
          <w:sz w:val="24"/>
          <w:szCs w:val="24"/>
        </w:rPr>
        <w:t>msal itibar algısında, ister</w:t>
      </w:r>
      <w:r w:rsidR="00E02E3A">
        <w:rPr>
          <w:rFonts w:ascii="Times New Roman" w:hAnsi="Times New Roman" w:cs="Times New Roman"/>
          <w:sz w:val="24"/>
          <w:szCs w:val="24"/>
        </w:rPr>
        <w:t xml:space="preserve"> artış, isterse de bir azalış olsun marka tercihinde görülen negatif sonuç verimlilik açısından da olumsuzluğun bir göstergesidir.</w:t>
      </w:r>
      <w:r w:rsidR="009F20F7">
        <w:rPr>
          <w:rFonts w:ascii="Times New Roman" w:hAnsi="Times New Roman" w:cs="Times New Roman"/>
          <w:sz w:val="24"/>
          <w:szCs w:val="24"/>
        </w:rPr>
        <w:t xml:space="preserve"> </w:t>
      </w:r>
      <w:r w:rsidR="00300D43">
        <w:rPr>
          <w:rFonts w:ascii="Times New Roman" w:hAnsi="Times New Roman" w:cs="Times New Roman"/>
          <w:sz w:val="24"/>
          <w:szCs w:val="24"/>
        </w:rPr>
        <w:t>Elde edilen hipotez sonuçları</w:t>
      </w:r>
      <w:r w:rsidR="0047050C">
        <w:rPr>
          <w:rFonts w:ascii="Times New Roman" w:hAnsi="Times New Roman" w:cs="Times New Roman"/>
          <w:sz w:val="24"/>
          <w:szCs w:val="24"/>
        </w:rPr>
        <w:t>,</w:t>
      </w:r>
      <w:r w:rsidR="00300D43">
        <w:rPr>
          <w:rFonts w:ascii="Times New Roman" w:hAnsi="Times New Roman" w:cs="Times New Roman"/>
          <w:sz w:val="24"/>
          <w:szCs w:val="24"/>
        </w:rPr>
        <w:t xml:space="preserve"> işletmelerin </w:t>
      </w:r>
      <w:r w:rsidR="00516651">
        <w:rPr>
          <w:rFonts w:ascii="Times New Roman" w:hAnsi="Times New Roman" w:cs="Times New Roman"/>
          <w:sz w:val="24"/>
          <w:szCs w:val="24"/>
        </w:rPr>
        <w:t xml:space="preserve">daha verimli işler yapabilmeleri için gerekli olan stratejik adımları </w:t>
      </w:r>
      <w:r w:rsidR="00A37759">
        <w:rPr>
          <w:rFonts w:ascii="Times New Roman" w:hAnsi="Times New Roman" w:cs="Times New Roman"/>
          <w:sz w:val="24"/>
          <w:szCs w:val="24"/>
        </w:rPr>
        <w:t xml:space="preserve">bugünün zorlu rekabet koşullarında </w:t>
      </w:r>
      <w:r w:rsidR="00516651">
        <w:rPr>
          <w:rFonts w:ascii="Times New Roman" w:hAnsi="Times New Roman" w:cs="Times New Roman"/>
          <w:sz w:val="24"/>
          <w:szCs w:val="24"/>
        </w:rPr>
        <w:t>daha dikkatli ve planlı bir şekild</w:t>
      </w:r>
      <w:r w:rsidR="00A42AA4">
        <w:rPr>
          <w:rFonts w:ascii="Times New Roman" w:hAnsi="Times New Roman" w:cs="Times New Roman"/>
          <w:sz w:val="24"/>
          <w:szCs w:val="24"/>
        </w:rPr>
        <w:t>e atabilmeleri</w:t>
      </w:r>
      <w:r w:rsidR="009F20F7">
        <w:rPr>
          <w:rFonts w:ascii="Times New Roman" w:hAnsi="Times New Roman" w:cs="Times New Roman"/>
          <w:sz w:val="24"/>
          <w:szCs w:val="24"/>
        </w:rPr>
        <w:t xml:space="preserve"> </w:t>
      </w:r>
      <w:r w:rsidR="00997B0D">
        <w:rPr>
          <w:rFonts w:ascii="Times New Roman" w:hAnsi="Times New Roman" w:cs="Times New Roman"/>
          <w:sz w:val="24"/>
          <w:szCs w:val="24"/>
        </w:rPr>
        <w:t>açısından</w:t>
      </w:r>
      <w:r w:rsidR="009F20F7">
        <w:rPr>
          <w:rFonts w:ascii="Times New Roman" w:hAnsi="Times New Roman" w:cs="Times New Roman"/>
          <w:sz w:val="24"/>
          <w:szCs w:val="24"/>
        </w:rPr>
        <w:t xml:space="preserve"> </w:t>
      </w:r>
      <w:r w:rsidR="00997B0D">
        <w:rPr>
          <w:rFonts w:ascii="Times New Roman" w:hAnsi="Times New Roman" w:cs="Times New Roman"/>
          <w:sz w:val="24"/>
          <w:szCs w:val="24"/>
        </w:rPr>
        <w:t>kritik öneme sahiptir</w:t>
      </w:r>
      <w:r w:rsidR="00024E71">
        <w:rPr>
          <w:rFonts w:ascii="Times New Roman" w:hAnsi="Times New Roman" w:cs="Times New Roman"/>
          <w:sz w:val="24"/>
          <w:szCs w:val="24"/>
        </w:rPr>
        <w:t xml:space="preserve">. </w:t>
      </w:r>
    </w:p>
    <w:p w:rsidR="00F76845" w:rsidRPr="00272222" w:rsidRDefault="00F76845" w:rsidP="005B349E">
      <w:p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Araştırma sonucunda elde edilen bilgiler ışında gerek iş dünyasındaki aktörlere, gerekse de </w:t>
      </w:r>
      <w:r w:rsidR="0068632B" w:rsidRPr="00272222">
        <w:rPr>
          <w:rFonts w:ascii="Times New Roman" w:hAnsi="Times New Roman" w:cs="Times New Roman"/>
          <w:sz w:val="24"/>
          <w:szCs w:val="24"/>
        </w:rPr>
        <w:t>bu al</w:t>
      </w:r>
      <w:r w:rsidR="00035C0E">
        <w:rPr>
          <w:rFonts w:ascii="Times New Roman" w:hAnsi="Times New Roman" w:cs="Times New Roman"/>
          <w:sz w:val="24"/>
          <w:szCs w:val="24"/>
        </w:rPr>
        <w:t>and</w:t>
      </w:r>
      <w:r w:rsidR="0068632B" w:rsidRPr="00272222">
        <w:rPr>
          <w:rFonts w:ascii="Times New Roman" w:hAnsi="Times New Roman" w:cs="Times New Roman"/>
          <w:sz w:val="24"/>
          <w:szCs w:val="24"/>
        </w:rPr>
        <w:t>a çalışma yapacak olan diğer araştırmacılara faydalı olabileceği değerlendirilen öneriler aşağıda sıralanmıştır:</w:t>
      </w:r>
    </w:p>
    <w:p w:rsidR="00250637" w:rsidRDefault="00250637" w:rsidP="00272222">
      <w:pPr>
        <w:pStyle w:val="ListeParagraf"/>
        <w:numPr>
          <w:ilvl w:val="0"/>
          <w:numId w:val="3"/>
        </w:num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Kurumsal </w:t>
      </w:r>
      <w:r w:rsidR="0047050C">
        <w:rPr>
          <w:rFonts w:ascii="Times New Roman" w:hAnsi="Times New Roman" w:cs="Times New Roman"/>
          <w:sz w:val="24"/>
          <w:szCs w:val="24"/>
        </w:rPr>
        <w:t>İtibar k</w:t>
      </w:r>
      <w:r w:rsidR="0047050C" w:rsidRPr="00272222">
        <w:rPr>
          <w:rFonts w:ascii="Times New Roman" w:hAnsi="Times New Roman" w:cs="Times New Roman"/>
          <w:sz w:val="24"/>
          <w:szCs w:val="24"/>
        </w:rPr>
        <w:t xml:space="preserve">avramı </w:t>
      </w:r>
      <w:r w:rsidRPr="00272222">
        <w:rPr>
          <w:rFonts w:ascii="Times New Roman" w:hAnsi="Times New Roman" w:cs="Times New Roman"/>
          <w:sz w:val="24"/>
          <w:szCs w:val="24"/>
        </w:rPr>
        <w:t>kendi özel koşulları içinde her kurum için farklılık göstermektedir. Dolayısıyla itibar ölçümünün sektörel al</w:t>
      </w:r>
      <w:r w:rsidR="00035C0E">
        <w:rPr>
          <w:rFonts w:ascii="Times New Roman" w:hAnsi="Times New Roman" w:cs="Times New Roman"/>
          <w:sz w:val="24"/>
          <w:szCs w:val="24"/>
        </w:rPr>
        <w:t>and</w:t>
      </w:r>
      <w:r w:rsidRPr="00272222">
        <w:rPr>
          <w:rFonts w:ascii="Times New Roman" w:hAnsi="Times New Roman" w:cs="Times New Roman"/>
          <w:sz w:val="24"/>
          <w:szCs w:val="24"/>
        </w:rPr>
        <w:t>a yapılması, işletmelerin yanıltıcı sonuçlarla karşılaşmalarını engelleyebilecektir.</w:t>
      </w:r>
    </w:p>
    <w:p w:rsidR="0047050C" w:rsidRPr="00272222" w:rsidRDefault="0047050C" w:rsidP="0047050C">
      <w:pPr>
        <w:pStyle w:val="ListeParagraf"/>
        <w:spacing w:before="240" w:line="240" w:lineRule="auto"/>
        <w:jc w:val="both"/>
        <w:rPr>
          <w:rFonts w:ascii="Times New Roman" w:hAnsi="Times New Roman" w:cs="Times New Roman"/>
          <w:sz w:val="24"/>
          <w:szCs w:val="24"/>
        </w:rPr>
      </w:pPr>
    </w:p>
    <w:p w:rsidR="0068632B" w:rsidRDefault="00E715EF" w:rsidP="00272222">
      <w:pPr>
        <w:pStyle w:val="ListeParagraf"/>
        <w:numPr>
          <w:ilvl w:val="0"/>
          <w:numId w:val="3"/>
        </w:num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 xml:space="preserve">Kurumsal </w:t>
      </w:r>
      <w:r w:rsidR="0047050C" w:rsidRPr="00272222">
        <w:rPr>
          <w:rFonts w:ascii="Times New Roman" w:hAnsi="Times New Roman" w:cs="Times New Roman"/>
          <w:sz w:val="24"/>
          <w:szCs w:val="24"/>
        </w:rPr>
        <w:t xml:space="preserve">İtibar Algısı </w:t>
      </w:r>
      <w:r w:rsidRPr="00272222">
        <w:rPr>
          <w:rFonts w:ascii="Times New Roman" w:hAnsi="Times New Roman" w:cs="Times New Roman"/>
          <w:sz w:val="24"/>
          <w:szCs w:val="24"/>
        </w:rPr>
        <w:t>ölçümünde kullan</w:t>
      </w:r>
      <w:r w:rsidR="0057331D" w:rsidRPr="00272222">
        <w:rPr>
          <w:rFonts w:ascii="Times New Roman" w:hAnsi="Times New Roman" w:cs="Times New Roman"/>
          <w:sz w:val="24"/>
          <w:szCs w:val="24"/>
        </w:rPr>
        <w:t>ı</w:t>
      </w:r>
      <w:r w:rsidRPr="00272222">
        <w:rPr>
          <w:rFonts w:ascii="Times New Roman" w:hAnsi="Times New Roman" w:cs="Times New Roman"/>
          <w:sz w:val="24"/>
          <w:szCs w:val="24"/>
        </w:rPr>
        <w:t xml:space="preserve">labilecek çok sayıda değişken bulunmaktadır. Araştırma kapsamında dikkate alınan cinsiyet değişkeninin verdiği sonuçlar, başka değişkenler söz konusu olduğunda </w:t>
      </w:r>
      <w:r w:rsidR="00B65825" w:rsidRPr="00272222">
        <w:rPr>
          <w:rFonts w:ascii="Times New Roman" w:hAnsi="Times New Roman" w:cs="Times New Roman"/>
          <w:sz w:val="24"/>
          <w:szCs w:val="24"/>
        </w:rPr>
        <w:t>farklılaşabilecektir</w:t>
      </w:r>
      <w:r w:rsidRPr="00272222">
        <w:rPr>
          <w:rFonts w:ascii="Times New Roman" w:hAnsi="Times New Roman" w:cs="Times New Roman"/>
          <w:sz w:val="24"/>
          <w:szCs w:val="24"/>
        </w:rPr>
        <w:t>.</w:t>
      </w:r>
      <w:r w:rsidR="00881A74" w:rsidRPr="00272222">
        <w:rPr>
          <w:rFonts w:ascii="Times New Roman" w:hAnsi="Times New Roman" w:cs="Times New Roman"/>
          <w:sz w:val="24"/>
          <w:szCs w:val="24"/>
        </w:rPr>
        <w:t xml:space="preserve"> Bu kapsamda her bir değişken kümesinin bir diğerini etkileyeceği düşünülmeli ve işletmelerin </w:t>
      </w:r>
      <w:r w:rsidR="00881A74" w:rsidRPr="00272222">
        <w:rPr>
          <w:rFonts w:ascii="Times New Roman" w:hAnsi="Times New Roman" w:cs="Times New Roman"/>
          <w:sz w:val="24"/>
          <w:szCs w:val="24"/>
        </w:rPr>
        <w:lastRenderedPageBreak/>
        <w:t>stratejilerini tek bir bakış aç</w:t>
      </w:r>
      <w:r w:rsidR="0053741A">
        <w:rPr>
          <w:rFonts w:ascii="Times New Roman" w:hAnsi="Times New Roman" w:cs="Times New Roman"/>
          <w:sz w:val="24"/>
          <w:szCs w:val="24"/>
        </w:rPr>
        <w:t>ı</w:t>
      </w:r>
      <w:r w:rsidR="00881A74" w:rsidRPr="00272222">
        <w:rPr>
          <w:rFonts w:ascii="Times New Roman" w:hAnsi="Times New Roman" w:cs="Times New Roman"/>
          <w:sz w:val="24"/>
          <w:szCs w:val="24"/>
        </w:rPr>
        <w:t>sıyla değil, kompleks bir yapı içinde geliştirmeleri gerektiği değerlendirilmektedir.</w:t>
      </w:r>
    </w:p>
    <w:p w:rsidR="0047050C" w:rsidRPr="0047050C" w:rsidRDefault="0047050C" w:rsidP="0047050C">
      <w:pPr>
        <w:pStyle w:val="ListeParagraf"/>
        <w:rPr>
          <w:rFonts w:ascii="Times New Roman" w:hAnsi="Times New Roman" w:cs="Times New Roman"/>
          <w:sz w:val="24"/>
          <w:szCs w:val="24"/>
        </w:rPr>
      </w:pPr>
    </w:p>
    <w:p w:rsidR="00EA5320" w:rsidRDefault="00881A74" w:rsidP="00272222">
      <w:pPr>
        <w:pStyle w:val="ListeParagraf"/>
        <w:numPr>
          <w:ilvl w:val="0"/>
          <w:numId w:val="3"/>
        </w:num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Araştırma sonuçlarında görüldüğü üzere bir grub</w:t>
      </w:r>
      <w:r w:rsidR="00E72B1C" w:rsidRPr="00272222">
        <w:rPr>
          <w:rFonts w:ascii="Times New Roman" w:hAnsi="Times New Roman" w:cs="Times New Roman"/>
          <w:sz w:val="24"/>
          <w:szCs w:val="24"/>
        </w:rPr>
        <w:t>un kazanılmasına yönelik yapılan düzenlemeler</w:t>
      </w:r>
      <w:r w:rsidRPr="00272222">
        <w:rPr>
          <w:rFonts w:ascii="Times New Roman" w:hAnsi="Times New Roman" w:cs="Times New Roman"/>
          <w:sz w:val="24"/>
          <w:szCs w:val="24"/>
        </w:rPr>
        <w:t xml:space="preserve">, </w:t>
      </w:r>
      <w:r w:rsidR="00E72B1C" w:rsidRPr="00272222">
        <w:rPr>
          <w:rFonts w:ascii="Times New Roman" w:hAnsi="Times New Roman" w:cs="Times New Roman"/>
          <w:sz w:val="24"/>
          <w:szCs w:val="24"/>
        </w:rPr>
        <w:t>başka bir grup üzerinde negatif sonuçlar doğurabilmektedir</w:t>
      </w:r>
      <w:r w:rsidR="00EA5320" w:rsidRPr="00272222">
        <w:rPr>
          <w:rFonts w:ascii="Times New Roman" w:hAnsi="Times New Roman" w:cs="Times New Roman"/>
          <w:sz w:val="24"/>
          <w:szCs w:val="24"/>
        </w:rPr>
        <w:t>.</w:t>
      </w:r>
    </w:p>
    <w:p w:rsidR="0047050C" w:rsidRPr="0047050C" w:rsidRDefault="0047050C" w:rsidP="0047050C">
      <w:pPr>
        <w:pStyle w:val="ListeParagraf"/>
        <w:rPr>
          <w:rFonts w:ascii="Times New Roman" w:hAnsi="Times New Roman" w:cs="Times New Roman"/>
          <w:sz w:val="24"/>
          <w:szCs w:val="24"/>
        </w:rPr>
      </w:pPr>
    </w:p>
    <w:p w:rsidR="005E5133" w:rsidRPr="00272222" w:rsidRDefault="00756AAF" w:rsidP="00272222">
      <w:pPr>
        <w:pStyle w:val="ListeParagraf"/>
        <w:numPr>
          <w:ilvl w:val="0"/>
          <w:numId w:val="3"/>
        </w:numPr>
        <w:spacing w:before="240" w:line="240" w:lineRule="auto"/>
        <w:jc w:val="both"/>
        <w:rPr>
          <w:rFonts w:ascii="Times New Roman" w:hAnsi="Times New Roman" w:cs="Times New Roman"/>
          <w:sz w:val="24"/>
          <w:szCs w:val="24"/>
        </w:rPr>
      </w:pPr>
      <w:r w:rsidRPr="00272222">
        <w:rPr>
          <w:rFonts w:ascii="Times New Roman" w:hAnsi="Times New Roman" w:cs="Times New Roman"/>
          <w:sz w:val="24"/>
          <w:szCs w:val="24"/>
        </w:rPr>
        <w:t>Bu araştırmanın yanı sıra k</w:t>
      </w:r>
      <w:r w:rsidR="005E5133" w:rsidRPr="00272222">
        <w:rPr>
          <w:rFonts w:ascii="Times New Roman" w:hAnsi="Times New Roman" w:cs="Times New Roman"/>
          <w:sz w:val="24"/>
          <w:szCs w:val="24"/>
        </w:rPr>
        <w:t xml:space="preserve">urumsal itibar </w:t>
      </w:r>
      <w:r w:rsidRPr="00272222">
        <w:rPr>
          <w:rFonts w:ascii="Times New Roman" w:hAnsi="Times New Roman" w:cs="Times New Roman"/>
          <w:sz w:val="24"/>
          <w:szCs w:val="24"/>
        </w:rPr>
        <w:t xml:space="preserve">algısı </w:t>
      </w:r>
      <w:r w:rsidR="005E5133" w:rsidRPr="00272222">
        <w:rPr>
          <w:rFonts w:ascii="Times New Roman" w:hAnsi="Times New Roman" w:cs="Times New Roman"/>
          <w:sz w:val="24"/>
          <w:szCs w:val="24"/>
        </w:rPr>
        <w:t>ile satın alma niyeti</w:t>
      </w:r>
      <w:r w:rsidRPr="00272222">
        <w:rPr>
          <w:rFonts w:ascii="Times New Roman" w:hAnsi="Times New Roman" w:cs="Times New Roman"/>
          <w:sz w:val="24"/>
          <w:szCs w:val="24"/>
        </w:rPr>
        <w:t xml:space="preserve"> arasındaki ilişki ve etkileşimlere</w:t>
      </w:r>
      <w:r w:rsidR="005E5133" w:rsidRPr="00272222">
        <w:rPr>
          <w:rFonts w:ascii="Times New Roman" w:hAnsi="Times New Roman" w:cs="Times New Roman"/>
          <w:sz w:val="24"/>
          <w:szCs w:val="24"/>
        </w:rPr>
        <w:t xml:space="preserve"> yönelik </w:t>
      </w:r>
      <w:r w:rsidR="008904A7" w:rsidRPr="00272222">
        <w:rPr>
          <w:rFonts w:ascii="Times New Roman" w:hAnsi="Times New Roman" w:cs="Times New Roman"/>
          <w:sz w:val="24"/>
          <w:szCs w:val="24"/>
        </w:rPr>
        <w:t>olarak yapılacak</w:t>
      </w:r>
      <w:r w:rsidR="009F20F7">
        <w:rPr>
          <w:rFonts w:ascii="Times New Roman" w:hAnsi="Times New Roman" w:cs="Times New Roman"/>
          <w:sz w:val="24"/>
          <w:szCs w:val="24"/>
        </w:rPr>
        <w:t xml:space="preserve"> </w:t>
      </w:r>
      <w:r w:rsidR="005E5133" w:rsidRPr="00272222">
        <w:rPr>
          <w:rFonts w:ascii="Times New Roman" w:hAnsi="Times New Roman" w:cs="Times New Roman"/>
          <w:sz w:val="24"/>
          <w:szCs w:val="24"/>
        </w:rPr>
        <w:t xml:space="preserve">çalışmaların </w:t>
      </w:r>
      <w:r w:rsidR="00300D43">
        <w:rPr>
          <w:rFonts w:ascii="Times New Roman" w:hAnsi="Times New Roman" w:cs="Times New Roman"/>
          <w:sz w:val="24"/>
          <w:szCs w:val="24"/>
        </w:rPr>
        <w:t xml:space="preserve">örgütsel verimliliklerini artırma amacındaki </w:t>
      </w:r>
      <w:r w:rsidRPr="00272222">
        <w:rPr>
          <w:rFonts w:ascii="Times New Roman" w:hAnsi="Times New Roman" w:cs="Times New Roman"/>
          <w:sz w:val="24"/>
          <w:szCs w:val="24"/>
        </w:rPr>
        <w:t xml:space="preserve">işletmelere pozitif yönde </w:t>
      </w:r>
      <w:r w:rsidR="005E5133" w:rsidRPr="00272222">
        <w:rPr>
          <w:rFonts w:ascii="Times New Roman" w:hAnsi="Times New Roman" w:cs="Times New Roman"/>
          <w:sz w:val="24"/>
          <w:szCs w:val="24"/>
        </w:rPr>
        <w:t>ka</w:t>
      </w:r>
      <w:r w:rsidR="0047050C">
        <w:rPr>
          <w:rFonts w:ascii="Times New Roman" w:hAnsi="Times New Roman" w:cs="Times New Roman"/>
          <w:sz w:val="24"/>
          <w:szCs w:val="24"/>
        </w:rPr>
        <w:t>tkılar sağlayacağı öngörül</w:t>
      </w:r>
      <w:r w:rsidR="005E5133" w:rsidRPr="00272222">
        <w:rPr>
          <w:rFonts w:ascii="Times New Roman" w:hAnsi="Times New Roman" w:cs="Times New Roman"/>
          <w:sz w:val="24"/>
          <w:szCs w:val="24"/>
        </w:rPr>
        <w:t xml:space="preserve">mektedir. </w:t>
      </w:r>
    </w:p>
    <w:p w:rsidR="004A5D42" w:rsidRPr="00272222" w:rsidRDefault="008B6DA8" w:rsidP="005B349E">
      <w:pPr>
        <w:spacing w:before="240" w:line="240" w:lineRule="auto"/>
        <w:jc w:val="both"/>
        <w:rPr>
          <w:rFonts w:ascii="Times New Roman" w:hAnsi="Times New Roman" w:cs="Times New Roman"/>
          <w:b/>
          <w:sz w:val="24"/>
          <w:szCs w:val="24"/>
        </w:rPr>
      </w:pPr>
      <w:r w:rsidRPr="00272222">
        <w:rPr>
          <w:rFonts w:ascii="Times New Roman" w:hAnsi="Times New Roman" w:cs="Times New Roman"/>
          <w:sz w:val="24"/>
          <w:szCs w:val="24"/>
        </w:rPr>
        <w:t>Sonuç olarak</w:t>
      </w:r>
      <w:r w:rsidR="00EA5320" w:rsidRPr="00272222">
        <w:rPr>
          <w:rFonts w:ascii="Times New Roman" w:hAnsi="Times New Roman" w:cs="Times New Roman"/>
          <w:sz w:val="24"/>
          <w:szCs w:val="24"/>
        </w:rPr>
        <w:t>,</w:t>
      </w:r>
      <w:r w:rsidR="00CE4602" w:rsidRPr="00272222">
        <w:rPr>
          <w:rFonts w:ascii="Times New Roman" w:hAnsi="Times New Roman" w:cs="Times New Roman"/>
          <w:sz w:val="24"/>
          <w:szCs w:val="24"/>
        </w:rPr>
        <w:t xml:space="preserve"> zengin</w:t>
      </w:r>
      <w:r w:rsidRPr="00272222">
        <w:rPr>
          <w:rFonts w:ascii="Times New Roman" w:hAnsi="Times New Roman" w:cs="Times New Roman"/>
          <w:sz w:val="24"/>
          <w:szCs w:val="24"/>
        </w:rPr>
        <w:t xml:space="preserve"> bir içeriğe sahip </w:t>
      </w:r>
      <w:r w:rsidR="00EA5320" w:rsidRPr="00272222">
        <w:rPr>
          <w:rFonts w:ascii="Times New Roman" w:hAnsi="Times New Roman" w:cs="Times New Roman"/>
          <w:sz w:val="24"/>
          <w:szCs w:val="24"/>
        </w:rPr>
        <w:t xml:space="preserve">kavram olan </w:t>
      </w:r>
      <w:r w:rsidRPr="00272222">
        <w:rPr>
          <w:rFonts w:ascii="Times New Roman" w:hAnsi="Times New Roman" w:cs="Times New Roman"/>
          <w:sz w:val="24"/>
          <w:szCs w:val="24"/>
        </w:rPr>
        <w:t>kurumsal itibarın tesisi kadar idamesi</w:t>
      </w:r>
      <w:r w:rsidR="00EA5320" w:rsidRPr="00272222">
        <w:rPr>
          <w:rFonts w:ascii="Times New Roman" w:hAnsi="Times New Roman" w:cs="Times New Roman"/>
          <w:sz w:val="24"/>
          <w:szCs w:val="24"/>
        </w:rPr>
        <w:t>nin</w:t>
      </w:r>
      <w:r w:rsidRPr="00272222">
        <w:rPr>
          <w:rFonts w:ascii="Times New Roman" w:hAnsi="Times New Roman" w:cs="Times New Roman"/>
          <w:sz w:val="24"/>
          <w:szCs w:val="24"/>
        </w:rPr>
        <w:t xml:space="preserve"> de önemli</w:t>
      </w:r>
      <w:r w:rsidR="00EA5320" w:rsidRPr="00272222">
        <w:rPr>
          <w:rFonts w:ascii="Times New Roman" w:hAnsi="Times New Roman" w:cs="Times New Roman"/>
          <w:sz w:val="24"/>
          <w:szCs w:val="24"/>
        </w:rPr>
        <w:t xml:space="preserve"> olduğu görülmektedir</w:t>
      </w:r>
      <w:r w:rsidRPr="00272222">
        <w:rPr>
          <w:rFonts w:ascii="Times New Roman" w:hAnsi="Times New Roman" w:cs="Times New Roman"/>
          <w:sz w:val="24"/>
          <w:szCs w:val="24"/>
        </w:rPr>
        <w:t xml:space="preserve">. Mevcut konumunu koruyarak </w:t>
      </w:r>
      <w:r w:rsidR="00300D43">
        <w:rPr>
          <w:rFonts w:ascii="Times New Roman" w:hAnsi="Times New Roman" w:cs="Times New Roman"/>
          <w:sz w:val="24"/>
          <w:szCs w:val="24"/>
        </w:rPr>
        <w:t xml:space="preserve">kaynak miktarında değişiklik olmaksızın yüksek verimlilik düzeyi ile birlikte </w:t>
      </w:r>
      <w:r w:rsidRPr="00272222">
        <w:rPr>
          <w:rFonts w:ascii="Times New Roman" w:hAnsi="Times New Roman" w:cs="Times New Roman"/>
          <w:sz w:val="24"/>
          <w:szCs w:val="24"/>
        </w:rPr>
        <w:t>daha fazla müşteri kitlesine hitap etmek isteyen işletmeler</w:t>
      </w:r>
      <w:r w:rsidR="008904A7" w:rsidRPr="00272222">
        <w:rPr>
          <w:rFonts w:ascii="Times New Roman" w:hAnsi="Times New Roman" w:cs="Times New Roman"/>
          <w:sz w:val="24"/>
          <w:szCs w:val="24"/>
        </w:rPr>
        <w:t>,</w:t>
      </w:r>
      <w:r w:rsidRPr="00272222">
        <w:rPr>
          <w:rFonts w:ascii="Times New Roman" w:hAnsi="Times New Roman" w:cs="Times New Roman"/>
          <w:sz w:val="24"/>
          <w:szCs w:val="24"/>
        </w:rPr>
        <w:t xml:space="preserve"> gerçekleştirecekleri birliktelik stratejilerinde </w:t>
      </w:r>
      <w:r w:rsidR="00197B46" w:rsidRPr="00272222">
        <w:rPr>
          <w:rFonts w:ascii="Times New Roman" w:hAnsi="Times New Roman" w:cs="Times New Roman"/>
          <w:sz w:val="24"/>
          <w:szCs w:val="24"/>
        </w:rPr>
        <w:t xml:space="preserve">müşteri beklentilerinin çok yönlü tespiti ve değişime olan direncin kırılması gibi </w:t>
      </w:r>
      <w:r w:rsidR="00AE1767">
        <w:rPr>
          <w:rFonts w:ascii="Times New Roman" w:hAnsi="Times New Roman" w:cs="Times New Roman"/>
          <w:sz w:val="24"/>
          <w:szCs w:val="24"/>
        </w:rPr>
        <w:t>farklı bir</w:t>
      </w:r>
      <w:r w:rsidR="00CE4602" w:rsidRPr="00272222">
        <w:rPr>
          <w:rFonts w:ascii="Times New Roman" w:hAnsi="Times New Roman" w:cs="Times New Roman"/>
          <w:sz w:val="24"/>
          <w:szCs w:val="24"/>
        </w:rPr>
        <w:t>takım faktörleri</w:t>
      </w:r>
      <w:r w:rsidRPr="00272222">
        <w:rPr>
          <w:rFonts w:ascii="Times New Roman" w:hAnsi="Times New Roman" w:cs="Times New Roman"/>
          <w:sz w:val="24"/>
          <w:szCs w:val="24"/>
        </w:rPr>
        <w:t xml:space="preserve"> dikkate alarak yola </w:t>
      </w:r>
      <w:r w:rsidR="008904A7" w:rsidRPr="00272222">
        <w:rPr>
          <w:rFonts w:ascii="Times New Roman" w:hAnsi="Times New Roman" w:cs="Times New Roman"/>
          <w:sz w:val="24"/>
          <w:szCs w:val="24"/>
        </w:rPr>
        <w:t xml:space="preserve">çıkmalıdırlar. </w:t>
      </w:r>
      <w:r w:rsidR="00363BDC" w:rsidRPr="00272222">
        <w:rPr>
          <w:rFonts w:ascii="Times New Roman" w:hAnsi="Times New Roman" w:cs="Times New Roman"/>
          <w:sz w:val="24"/>
          <w:szCs w:val="24"/>
        </w:rPr>
        <w:t xml:space="preserve">Ayrıca </w:t>
      </w:r>
      <w:r w:rsidR="00CE4602" w:rsidRPr="00272222">
        <w:rPr>
          <w:rFonts w:ascii="Times New Roman" w:hAnsi="Times New Roman" w:cs="Times New Roman"/>
          <w:sz w:val="24"/>
          <w:szCs w:val="24"/>
        </w:rPr>
        <w:t>sahip olunması bir hayli zor ve uzun süre gerektiren kurumsal itibarın</w:t>
      </w:r>
      <w:r w:rsidR="00AE0279" w:rsidRPr="00272222">
        <w:rPr>
          <w:rFonts w:ascii="Times New Roman" w:hAnsi="Times New Roman" w:cs="Times New Roman"/>
          <w:sz w:val="24"/>
          <w:szCs w:val="24"/>
        </w:rPr>
        <w:t xml:space="preserve"> (</w:t>
      </w:r>
      <w:r w:rsidR="007853C2" w:rsidRPr="00272222">
        <w:rPr>
          <w:rFonts w:ascii="Times New Roman" w:hAnsi="Times New Roman" w:cs="Times New Roman"/>
          <w:sz w:val="24"/>
          <w:szCs w:val="24"/>
        </w:rPr>
        <w:t>Petkevicieve, 2014: 453</w:t>
      </w:r>
      <w:r w:rsidR="003145F5" w:rsidRPr="00272222">
        <w:rPr>
          <w:rFonts w:ascii="Times New Roman" w:hAnsi="Times New Roman" w:cs="Times New Roman"/>
          <w:sz w:val="24"/>
          <w:szCs w:val="24"/>
        </w:rPr>
        <w:t>)</w:t>
      </w:r>
      <w:r w:rsidR="00363BDC" w:rsidRPr="00272222">
        <w:rPr>
          <w:rFonts w:ascii="Times New Roman" w:hAnsi="Times New Roman" w:cs="Times New Roman"/>
          <w:sz w:val="24"/>
          <w:szCs w:val="24"/>
        </w:rPr>
        <w:t xml:space="preserve"> sonuçların</w:t>
      </w:r>
      <w:r w:rsidR="00CE4602" w:rsidRPr="00272222">
        <w:rPr>
          <w:rFonts w:ascii="Times New Roman" w:hAnsi="Times New Roman" w:cs="Times New Roman"/>
          <w:sz w:val="24"/>
          <w:szCs w:val="24"/>
        </w:rPr>
        <w:t>ın</w:t>
      </w:r>
      <w:r w:rsidR="00363BDC" w:rsidRPr="00272222">
        <w:rPr>
          <w:rFonts w:ascii="Times New Roman" w:hAnsi="Times New Roman" w:cs="Times New Roman"/>
          <w:sz w:val="24"/>
          <w:szCs w:val="24"/>
        </w:rPr>
        <w:t xml:space="preserve"> da uzun dönemde alınabileceği gerçeği, yeni müşteri kazanma</w:t>
      </w:r>
      <w:r w:rsidR="00197B46" w:rsidRPr="00272222">
        <w:rPr>
          <w:rFonts w:ascii="Times New Roman" w:hAnsi="Times New Roman" w:cs="Times New Roman"/>
          <w:sz w:val="24"/>
          <w:szCs w:val="24"/>
        </w:rPr>
        <w:t>k için ihtiyaç duyulan zamana da işaret etmektedir.</w:t>
      </w:r>
      <w:r w:rsidR="009F20F7">
        <w:rPr>
          <w:rFonts w:ascii="Times New Roman" w:hAnsi="Times New Roman" w:cs="Times New Roman"/>
          <w:sz w:val="24"/>
          <w:szCs w:val="24"/>
        </w:rPr>
        <w:t xml:space="preserve"> </w:t>
      </w:r>
      <w:r w:rsidR="008904A7" w:rsidRPr="00272222">
        <w:rPr>
          <w:rFonts w:ascii="Times New Roman" w:hAnsi="Times New Roman" w:cs="Times New Roman"/>
          <w:sz w:val="24"/>
          <w:szCs w:val="24"/>
        </w:rPr>
        <w:t>Aksi</w:t>
      </w:r>
      <w:r w:rsidRPr="00272222">
        <w:rPr>
          <w:rFonts w:ascii="Times New Roman" w:hAnsi="Times New Roman" w:cs="Times New Roman"/>
          <w:sz w:val="24"/>
          <w:szCs w:val="24"/>
        </w:rPr>
        <w:t xml:space="preserve"> takdirde yeni müşteriler kazanmak isterken, mevcut müşterilerin kaybedilmesiyle sonuçlanacak itibar kayıpları, işletmelere telafisi mümkün o</w:t>
      </w:r>
      <w:r w:rsidR="00CA4269" w:rsidRPr="00272222">
        <w:rPr>
          <w:rFonts w:ascii="Times New Roman" w:hAnsi="Times New Roman" w:cs="Times New Roman"/>
          <w:sz w:val="24"/>
          <w:szCs w:val="24"/>
        </w:rPr>
        <w:t>lmayan zararlar verebilecektir.</w:t>
      </w:r>
    </w:p>
    <w:p w:rsidR="00A24633" w:rsidRPr="00272222" w:rsidRDefault="005B349E" w:rsidP="00272222">
      <w:pPr>
        <w:autoSpaceDE w:val="0"/>
        <w:autoSpaceDN w:val="0"/>
        <w:adjustRightInd w:val="0"/>
        <w:spacing w:line="240" w:lineRule="auto"/>
        <w:jc w:val="both"/>
        <w:rPr>
          <w:rFonts w:ascii="Times New Roman" w:hAnsi="Times New Roman" w:cs="Times New Roman"/>
          <w:b/>
          <w:sz w:val="24"/>
          <w:szCs w:val="24"/>
        </w:rPr>
      </w:pPr>
      <w:r>
        <w:rPr>
          <w:rFonts w:ascii="Times New Roman" w:hAnsi="Times New Roman" w:cs="Times New Roman"/>
          <w:b/>
          <w:sz w:val="24"/>
          <w:szCs w:val="24"/>
        </w:rPr>
        <w:t>KAYNAKÇA</w:t>
      </w:r>
    </w:p>
    <w:p w:rsidR="009B6AB5"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ALİ</w:t>
      </w:r>
      <w:r w:rsidR="009B6AB5" w:rsidRPr="00AE1767">
        <w:rPr>
          <w:rFonts w:ascii="Times New Roman" w:hAnsi="Times New Roman" w:cs="Times New Roman"/>
          <w:sz w:val="24"/>
          <w:szCs w:val="24"/>
        </w:rPr>
        <w:t xml:space="preserve">, R., Lynch, R., </w:t>
      </w:r>
      <w:r w:rsidRPr="00AE1767">
        <w:rPr>
          <w:rFonts w:ascii="Times New Roman" w:hAnsi="Times New Roman" w:cs="Times New Roman"/>
          <w:sz w:val="24"/>
          <w:szCs w:val="24"/>
        </w:rPr>
        <w:t>MELEWAR</w:t>
      </w:r>
      <w:r w:rsidR="009B6AB5" w:rsidRPr="00AE1767">
        <w:rPr>
          <w:rFonts w:ascii="Times New Roman" w:hAnsi="Times New Roman" w:cs="Times New Roman"/>
          <w:sz w:val="24"/>
          <w:szCs w:val="24"/>
        </w:rPr>
        <w:t>, T.</w:t>
      </w:r>
      <w:r w:rsidR="00AE1767" w:rsidRPr="00AE1767">
        <w:rPr>
          <w:rFonts w:ascii="Times New Roman" w:hAnsi="Times New Roman" w:cs="Times New Roman"/>
          <w:sz w:val="24"/>
          <w:szCs w:val="24"/>
        </w:rPr>
        <w:t xml:space="preserve"> </w:t>
      </w:r>
      <w:r w:rsidR="009B6AB5" w:rsidRPr="00AE1767">
        <w:rPr>
          <w:rFonts w:ascii="Times New Roman" w:hAnsi="Times New Roman" w:cs="Times New Roman"/>
          <w:sz w:val="24"/>
          <w:szCs w:val="24"/>
        </w:rPr>
        <w:t xml:space="preserve">C. ve </w:t>
      </w:r>
      <w:r w:rsidRPr="00AE1767">
        <w:rPr>
          <w:rFonts w:ascii="Times New Roman" w:hAnsi="Times New Roman" w:cs="Times New Roman"/>
          <w:sz w:val="24"/>
          <w:szCs w:val="24"/>
        </w:rPr>
        <w:t>JIN</w:t>
      </w:r>
      <w:r w:rsidR="00AE1767" w:rsidRPr="00AE1767">
        <w:rPr>
          <w:rFonts w:ascii="Times New Roman" w:hAnsi="Times New Roman" w:cs="Times New Roman"/>
          <w:sz w:val="24"/>
          <w:szCs w:val="24"/>
        </w:rPr>
        <w:t>, Z., (2015),</w:t>
      </w:r>
      <w:r w:rsidR="009B6AB5" w:rsidRPr="00AE1767">
        <w:rPr>
          <w:rFonts w:ascii="Times New Roman" w:hAnsi="Times New Roman" w:cs="Times New Roman"/>
          <w:sz w:val="24"/>
          <w:szCs w:val="24"/>
        </w:rPr>
        <w:t xml:space="preserve"> </w:t>
      </w:r>
      <w:r w:rsidR="009B6AB5" w:rsidRPr="00AE1767">
        <w:rPr>
          <w:rFonts w:ascii="Times New Roman" w:hAnsi="Times New Roman" w:cs="Times New Roman"/>
          <w:b/>
          <w:sz w:val="24"/>
          <w:szCs w:val="24"/>
        </w:rPr>
        <w:t>The</w:t>
      </w:r>
      <w:r w:rsidR="009F20F7" w:rsidRPr="00AE1767">
        <w:rPr>
          <w:rFonts w:ascii="Times New Roman" w:hAnsi="Times New Roman" w:cs="Times New Roman"/>
          <w:b/>
          <w:sz w:val="24"/>
          <w:szCs w:val="24"/>
        </w:rPr>
        <w:t xml:space="preserve"> </w:t>
      </w:r>
      <w:r w:rsidR="009339E7" w:rsidRPr="00AE1767">
        <w:rPr>
          <w:rFonts w:ascii="Times New Roman" w:hAnsi="Times New Roman" w:cs="Times New Roman"/>
          <w:b/>
          <w:sz w:val="24"/>
          <w:szCs w:val="24"/>
        </w:rPr>
        <w:t>Moderating</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Influences on the</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Relationship of Corporate</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Reputation</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with</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its</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Antecedents</w:t>
      </w:r>
      <w:r w:rsidR="009F20F7" w:rsidRPr="00AE1767">
        <w:rPr>
          <w:rFonts w:ascii="Times New Roman" w:hAnsi="Times New Roman" w:cs="Times New Roman"/>
          <w:b/>
          <w:sz w:val="24"/>
          <w:szCs w:val="24"/>
        </w:rPr>
        <w:t xml:space="preserve"> </w:t>
      </w:r>
      <w:r w:rsidR="00035C0E" w:rsidRPr="00AE1767">
        <w:rPr>
          <w:rFonts w:ascii="Times New Roman" w:hAnsi="Times New Roman" w:cs="Times New Roman"/>
          <w:b/>
          <w:sz w:val="24"/>
          <w:szCs w:val="24"/>
        </w:rPr>
        <w:t>and</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Consequences: A Meta-Analytic</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b/>
          <w:sz w:val="24"/>
          <w:szCs w:val="24"/>
        </w:rPr>
        <w:t>Review</w:t>
      </w:r>
      <w:r w:rsidR="00AE1767" w:rsidRPr="00AE1767">
        <w:rPr>
          <w:rFonts w:ascii="Times New Roman" w:hAnsi="Times New Roman" w:cs="Times New Roman"/>
          <w:b/>
          <w:sz w:val="24"/>
          <w:szCs w:val="24"/>
        </w:rPr>
        <w:t>,</w:t>
      </w:r>
      <w:r w:rsidR="009F20F7" w:rsidRPr="00AE1767">
        <w:rPr>
          <w:rFonts w:ascii="Times New Roman" w:hAnsi="Times New Roman" w:cs="Times New Roman"/>
          <w:b/>
          <w:sz w:val="24"/>
          <w:szCs w:val="24"/>
        </w:rPr>
        <w:t xml:space="preserve"> </w:t>
      </w:r>
      <w:r w:rsidR="009B6AB5" w:rsidRPr="00AE1767">
        <w:rPr>
          <w:rFonts w:ascii="Times New Roman" w:hAnsi="Times New Roman" w:cs="Times New Roman"/>
          <w:i/>
          <w:sz w:val="24"/>
          <w:szCs w:val="24"/>
        </w:rPr>
        <w:t>Journal of Business Research</w:t>
      </w:r>
      <w:r w:rsidR="009B6AB5" w:rsidRPr="00AE1767">
        <w:rPr>
          <w:rFonts w:ascii="Times New Roman" w:hAnsi="Times New Roman" w:cs="Times New Roman"/>
          <w:sz w:val="24"/>
          <w:szCs w:val="24"/>
        </w:rPr>
        <w:t>, 68, 1105-1117.</w:t>
      </w:r>
    </w:p>
    <w:p w:rsidR="00AE1767" w:rsidRPr="00AE1767" w:rsidRDefault="00AE1767" w:rsidP="00AE1767">
      <w:pPr>
        <w:pStyle w:val="ListeParagraf"/>
        <w:autoSpaceDE w:val="0"/>
        <w:autoSpaceDN w:val="0"/>
        <w:adjustRightInd w:val="0"/>
        <w:spacing w:line="240" w:lineRule="auto"/>
        <w:jc w:val="both"/>
        <w:rPr>
          <w:rFonts w:ascii="Times New Roman" w:hAnsi="Times New Roman" w:cs="Times New Roman"/>
          <w:sz w:val="24"/>
          <w:szCs w:val="24"/>
        </w:rPr>
      </w:pPr>
    </w:p>
    <w:p w:rsidR="00860C4B"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ALNIAÇIK</w:t>
      </w:r>
      <w:r w:rsidR="00860C4B" w:rsidRPr="00AE1767">
        <w:rPr>
          <w:rFonts w:ascii="Times New Roman" w:hAnsi="Times New Roman" w:cs="Times New Roman"/>
          <w:sz w:val="24"/>
          <w:szCs w:val="24"/>
        </w:rPr>
        <w:t>, E.,</w:t>
      </w:r>
      <w:r w:rsidR="009F20F7" w:rsidRPr="00AE1767">
        <w:rPr>
          <w:rFonts w:ascii="Times New Roman" w:hAnsi="Times New Roman" w:cs="Times New Roman"/>
          <w:sz w:val="24"/>
          <w:szCs w:val="24"/>
        </w:rPr>
        <w:t xml:space="preserve"> </w:t>
      </w:r>
      <w:r w:rsidRPr="00AE1767">
        <w:rPr>
          <w:rFonts w:ascii="Times New Roman" w:hAnsi="Times New Roman" w:cs="Times New Roman"/>
          <w:sz w:val="24"/>
          <w:szCs w:val="24"/>
        </w:rPr>
        <w:t>ALNAÇIK</w:t>
      </w:r>
      <w:r w:rsidR="00860C4B" w:rsidRPr="00AE1767">
        <w:rPr>
          <w:rFonts w:ascii="Times New Roman" w:hAnsi="Times New Roman" w:cs="Times New Roman"/>
          <w:sz w:val="24"/>
          <w:szCs w:val="24"/>
        </w:rPr>
        <w:t xml:space="preserve">, Ü. ve </w:t>
      </w:r>
      <w:r w:rsidRPr="00AE1767">
        <w:rPr>
          <w:rFonts w:ascii="Times New Roman" w:hAnsi="Times New Roman" w:cs="Times New Roman"/>
          <w:sz w:val="24"/>
          <w:szCs w:val="24"/>
        </w:rPr>
        <w:t>GENÇ</w:t>
      </w:r>
      <w:r w:rsidR="00F320C3">
        <w:rPr>
          <w:rFonts w:ascii="Times New Roman" w:hAnsi="Times New Roman" w:cs="Times New Roman"/>
          <w:sz w:val="24"/>
          <w:szCs w:val="24"/>
        </w:rPr>
        <w:t>, N., (2010),</w:t>
      </w:r>
      <w:r w:rsidR="00860C4B" w:rsidRPr="00AE1767">
        <w:rPr>
          <w:rFonts w:ascii="Times New Roman" w:hAnsi="Times New Roman" w:cs="Times New Roman"/>
          <w:sz w:val="24"/>
          <w:szCs w:val="24"/>
        </w:rPr>
        <w:t xml:space="preserve"> </w:t>
      </w:r>
      <w:r w:rsidR="00860C4B" w:rsidRPr="00AE1767">
        <w:rPr>
          <w:rFonts w:ascii="Times New Roman" w:hAnsi="Times New Roman" w:cs="Times New Roman"/>
          <w:b/>
          <w:sz w:val="24"/>
          <w:szCs w:val="24"/>
        </w:rPr>
        <w:t>Kurumsal İtibar Bileşenlerinin Algılanan Önemi Demografik Özelliklerden Etkilenmekte midir?</w:t>
      </w:r>
      <w:r w:rsidR="009F20F7" w:rsidRPr="00AE1767">
        <w:rPr>
          <w:rFonts w:ascii="Times New Roman" w:hAnsi="Times New Roman" w:cs="Times New Roman"/>
          <w:b/>
          <w:sz w:val="24"/>
          <w:szCs w:val="24"/>
        </w:rPr>
        <w:t xml:space="preserve"> </w:t>
      </w:r>
      <w:r w:rsidR="00860C4B" w:rsidRPr="00AE1767">
        <w:rPr>
          <w:rFonts w:ascii="Times New Roman" w:hAnsi="Times New Roman" w:cs="Times New Roman"/>
          <w:i/>
          <w:sz w:val="24"/>
          <w:szCs w:val="24"/>
        </w:rPr>
        <w:t>Balıkesir Üniversitesi Sosyal Bilimler Enstitüsü Dergisi,</w:t>
      </w:r>
      <w:r w:rsidR="00860C4B" w:rsidRPr="00AE1767">
        <w:rPr>
          <w:rFonts w:ascii="Times New Roman" w:hAnsi="Times New Roman" w:cs="Times New Roman"/>
          <w:sz w:val="24"/>
          <w:szCs w:val="24"/>
        </w:rPr>
        <w:t xml:space="preserve"> 13/23, 93-114.</w:t>
      </w:r>
    </w:p>
    <w:p w:rsidR="00AE1767" w:rsidRPr="00AE1767" w:rsidRDefault="00AE1767" w:rsidP="00AE1767">
      <w:pPr>
        <w:pStyle w:val="ListeParagraf"/>
        <w:rPr>
          <w:rFonts w:ascii="Times New Roman" w:hAnsi="Times New Roman" w:cs="Times New Roman"/>
          <w:sz w:val="24"/>
          <w:szCs w:val="24"/>
        </w:rPr>
      </w:pPr>
    </w:p>
    <w:p w:rsidR="00860C4B" w:rsidRPr="00AE1767" w:rsidRDefault="00397673" w:rsidP="00AE1767">
      <w:pPr>
        <w:pStyle w:val="ListeParagraf"/>
        <w:keepLines/>
        <w:numPr>
          <w:ilvl w:val="0"/>
          <w:numId w:val="20"/>
        </w:numPr>
        <w:tabs>
          <w:tab w:val="left" w:pos="0"/>
        </w:tabs>
        <w:autoSpaceDE w:val="0"/>
        <w:autoSpaceDN w:val="0"/>
        <w:adjustRightInd w:val="0"/>
        <w:spacing w:line="240" w:lineRule="auto"/>
        <w:jc w:val="both"/>
        <w:rPr>
          <w:rFonts w:ascii="Times New Roman" w:hAnsi="Times New Roman" w:cs="Times New Roman"/>
          <w:i/>
          <w:sz w:val="24"/>
          <w:szCs w:val="24"/>
        </w:rPr>
      </w:pPr>
      <w:r w:rsidRPr="00AE1767">
        <w:rPr>
          <w:rFonts w:ascii="Times New Roman" w:eastAsia="TimesNewRomanPSMT" w:hAnsi="Times New Roman" w:cs="Times New Roman"/>
          <w:sz w:val="24"/>
          <w:szCs w:val="24"/>
        </w:rPr>
        <w:t>ALTUNIŞIK</w:t>
      </w:r>
      <w:r w:rsidR="00860C4B" w:rsidRPr="00AE1767">
        <w:rPr>
          <w:rFonts w:ascii="Times New Roman" w:eastAsia="TimesNewRomanPSMT" w:hAnsi="Times New Roman" w:cs="Times New Roman"/>
          <w:sz w:val="24"/>
          <w:szCs w:val="24"/>
        </w:rPr>
        <w:t>, R.,</w:t>
      </w:r>
      <w:r w:rsidR="009F20F7" w:rsidRPr="00AE1767">
        <w:rPr>
          <w:rFonts w:ascii="Times New Roman" w:eastAsia="TimesNewRomanPSMT" w:hAnsi="Times New Roman" w:cs="Times New Roman"/>
          <w:sz w:val="24"/>
          <w:szCs w:val="24"/>
        </w:rPr>
        <w:t xml:space="preserve"> </w:t>
      </w:r>
      <w:r w:rsidRPr="00AE1767">
        <w:rPr>
          <w:rFonts w:ascii="Times New Roman" w:eastAsia="TimesNewRomanPSMT" w:hAnsi="Times New Roman" w:cs="Times New Roman"/>
          <w:sz w:val="24"/>
          <w:szCs w:val="24"/>
        </w:rPr>
        <w:t>COŞKUN</w:t>
      </w:r>
      <w:r w:rsidR="00860C4B" w:rsidRPr="00AE1767">
        <w:rPr>
          <w:rFonts w:ascii="Times New Roman" w:eastAsia="TimesNewRomanPSMT" w:hAnsi="Times New Roman" w:cs="Times New Roman"/>
          <w:sz w:val="24"/>
          <w:szCs w:val="24"/>
        </w:rPr>
        <w:t xml:space="preserve">, R., </w:t>
      </w:r>
      <w:r w:rsidRPr="00AE1767">
        <w:rPr>
          <w:rFonts w:ascii="Times New Roman" w:eastAsia="TimesNewRomanPSMT" w:hAnsi="Times New Roman" w:cs="Times New Roman"/>
          <w:sz w:val="24"/>
          <w:szCs w:val="24"/>
        </w:rPr>
        <w:t>BAYRAKTAROĞLU</w:t>
      </w:r>
      <w:r w:rsidR="00860C4B" w:rsidRPr="00AE1767">
        <w:rPr>
          <w:rFonts w:ascii="Times New Roman" w:eastAsia="TimesNewRomanPSMT" w:hAnsi="Times New Roman" w:cs="Times New Roman"/>
          <w:sz w:val="24"/>
          <w:szCs w:val="24"/>
        </w:rPr>
        <w:t xml:space="preserve">, S. ve </w:t>
      </w:r>
      <w:r w:rsidRPr="00AE1767">
        <w:rPr>
          <w:rFonts w:ascii="Times New Roman" w:eastAsia="TimesNewRomanPSMT" w:hAnsi="Times New Roman" w:cs="Times New Roman"/>
          <w:sz w:val="24"/>
          <w:szCs w:val="24"/>
        </w:rPr>
        <w:t>YILDIRIM</w:t>
      </w:r>
      <w:r w:rsidR="00860C4B" w:rsidRPr="00AE1767">
        <w:rPr>
          <w:rFonts w:ascii="Times New Roman" w:eastAsia="TimesNewRomanPSMT" w:hAnsi="Times New Roman" w:cs="Times New Roman"/>
          <w:sz w:val="24"/>
          <w:szCs w:val="24"/>
        </w:rPr>
        <w:t>, E.</w:t>
      </w:r>
      <w:r w:rsidR="00AE1767">
        <w:rPr>
          <w:rFonts w:ascii="Times New Roman" w:eastAsia="TimesNewRomanPSMT" w:hAnsi="Times New Roman" w:cs="Times New Roman"/>
          <w:sz w:val="24"/>
          <w:szCs w:val="24"/>
        </w:rPr>
        <w:t>,</w:t>
      </w:r>
      <w:r w:rsidR="00860C4B" w:rsidRPr="00AE1767">
        <w:rPr>
          <w:rFonts w:ascii="Times New Roman" w:eastAsia="TimesNewRomanPSMT" w:hAnsi="Times New Roman" w:cs="Times New Roman"/>
          <w:sz w:val="24"/>
          <w:szCs w:val="24"/>
        </w:rPr>
        <w:t xml:space="preserve"> (2012)</w:t>
      </w:r>
      <w:r w:rsidR="00AE1767">
        <w:rPr>
          <w:rFonts w:ascii="Times New Roman" w:eastAsia="TimesNewRomanPSMT" w:hAnsi="Times New Roman" w:cs="Times New Roman"/>
          <w:sz w:val="24"/>
          <w:szCs w:val="24"/>
        </w:rPr>
        <w:t>,</w:t>
      </w:r>
      <w:r w:rsidR="00860C4B" w:rsidRPr="00AE1767">
        <w:rPr>
          <w:rFonts w:ascii="Times New Roman" w:eastAsia="TimesNewRomanPSMT" w:hAnsi="Times New Roman" w:cs="Times New Roman"/>
          <w:sz w:val="24"/>
          <w:szCs w:val="24"/>
        </w:rPr>
        <w:t xml:space="preserve"> </w:t>
      </w:r>
      <w:r w:rsidR="00860C4B" w:rsidRPr="00AE1767">
        <w:rPr>
          <w:rFonts w:ascii="Times New Roman" w:eastAsia="TimesNewRomanPSMT" w:hAnsi="Times New Roman" w:cs="Times New Roman"/>
          <w:b/>
          <w:sz w:val="24"/>
          <w:szCs w:val="24"/>
        </w:rPr>
        <w:t xml:space="preserve">Sosyal </w:t>
      </w:r>
      <w:r w:rsidR="00AE1767">
        <w:rPr>
          <w:rFonts w:ascii="Times New Roman" w:eastAsia="TimesNewRomanPSMT" w:hAnsi="Times New Roman" w:cs="Times New Roman"/>
          <w:b/>
          <w:sz w:val="24"/>
          <w:szCs w:val="24"/>
        </w:rPr>
        <w:t>Bilimlerde Araştırma Yöntemleri,</w:t>
      </w:r>
      <w:r w:rsidR="009F20F7" w:rsidRPr="00AE1767">
        <w:rPr>
          <w:rFonts w:ascii="Times New Roman" w:eastAsia="TimesNewRomanPSMT" w:hAnsi="Times New Roman" w:cs="Times New Roman"/>
          <w:b/>
          <w:sz w:val="24"/>
          <w:szCs w:val="24"/>
        </w:rPr>
        <w:t xml:space="preserve"> </w:t>
      </w:r>
      <w:r w:rsidR="009F20F7" w:rsidRPr="00AE1767">
        <w:rPr>
          <w:rFonts w:ascii="Times New Roman" w:eastAsia="TimesNewRomanPSMT" w:hAnsi="Times New Roman" w:cs="Times New Roman"/>
          <w:sz w:val="24"/>
          <w:szCs w:val="24"/>
        </w:rPr>
        <w:t xml:space="preserve">Sakarya Yayıncılık, </w:t>
      </w:r>
      <w:r w:rsidR="00860C4B" w:rsidRPr="00AE1767">
        <w:rPr>
          <w:rFonts w:ascii="Times New Roman" w:eastAsia="TimesNewRomanPSMT" w:hAnsi="Times New Roman" w:cs="Times New Roman"/>
          <w:sz w:val="24"/>
          <w:szCs w:val="24"/>
        </w:rPr>
        <w:t>Adapazarı.</w:t>
      </w:r>
    </w:p>
    <w:p w:rsidR="00AE1767" w:rsidRPr="00AE1767" w:rsidRDefault="00AE1767" w:rsidP="00AE1767">
      <w:pPr>
        <w:pStyle w:val="ListeParagraf"/>
        <w:rPr>
          <w:rFonts w:ascii="Times New Roman" w:hAnsi="Times New Roman" w:cs="Times New Roman"/>
          <w:i/>
          <w:sz w:val="24"/>
          <w:szCs w:val="24"/>
        </w:rPr>
      </w:pPr>
    </w:p>
    <w:p w:rsidR="00A24633"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ARGÜDEN</w:t>
      </w:r>
      <w:r w:rsidR="00AE1767">
        <w:rPr>
          <w:rFonts w:ascii="Times New Roman" w:hAnsi="Times New Roman" w:cs="Times New Roman"/>
          <w:sz w:val="24"/>
          <w:szCs w:val="24"/>
        </w:rPr>
        <w:t xml:space="preserve">, Y., (2013), </w:t>
      </w:r>
      <w:r w:rsidR="00A24633" w:rsidRPr="00AE1767">
        <w:rPr>
          <w:rFonts w:ascii="Times New Roman" w:hAnsi="Times New Roman" w:cs="Times New Roman"/>
          <w:sz w:val="24"/>
          <w:szCs w:val="24"/>
        </w:rPr>
        <w:t xml:space="preserve"> </w:t>
      </w:r>
      <w:r w:rsidR="00A24633" w:rsidRPr="00AE1767">
        <w:rPr>
          <w:rFonts w:ascii="Times New Roman" w:hAnsi="Times New Roman" w:cs="Times New Roman"/>
          <w:b/>
          <w:i/>
          <w:sz w:val="24"/>
          <w:szCs w:val="24"/>
        </w:rPr>
        <w:t>İtibar Yönetimi</w:t>
      </w:r>
      <w:r w:rsidR="00AE1767">
        <w:rPr>
          <w:rFonts w:ascii="Times New Roman" w:hAnsi="Times New Roman" w:cs="Times New Roman"/>
          <w:b/>
          <w:sz w:val="24"/>
          <w:szCs w:val="24"/>
        </w:rPr>
        <w:t>,</w:t>
      </w:r>
      <w:r w:rsidR="00AE1767">
        <w:rPr>
          <w:rFonts w:ascii="Times New Roman" w:hAnsi="Times New Roman" w:cs="Times New Roman"/>
          <w:sz w:val="24"/>
          <w:szCs w:val="24"/>
        </w:rPr>
        <w:t xml:space="preserve"> ARGE Danışmanlık,</w:t>
      </w:r>
      <w:r w:rsidR="00A24633" w:rsidRPr="00AE1767">
        <w:rPr>
          <w:rFonts w:ascii="Times New Roman" w:hAnsi="Times New Roman" w:cs="Times New Roman"/>
          <w:sz w:val="24"/>
          <w:szCs w:val="24"/>
        </w:rPr>
        <w:t xml:space="preserve"> İstanbul.</w:t>
      </w:r>
    </w:p>
    <w:p w:rsidR="00AE1767" w:rsidRPr="00AE1767" w:rsidRDefault="00AE1767" w:rsidP="00AE1767">
      <w:pPr>
        <w:pStyle w:val="ListeParagraf"/>
        <w:rPr>
          <w:rFonts w:ascii="Times New Roman" w:hAnsi="Times New Roman" w:cs="Times New Roman"/>
          <w:sz w:val="24"/>
          <w:szCs w:val="24"/>
        </w:rPr>
      </w:pPr>
    </w:p>
    <w:p w:rsidR="005323E8"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AYDEMİR</w:t>
      </w:r>
      <w:r w:rsidR="005323E8" w:rsidRPr="00AE1767">
        <w:rPr>
          <w:rFonts w:ascii="Times New Roman" w:hAnsi="Times New Roman" w:cs="Times New Roman"/>
          <w:sz w:val="24"/>
          <w:szCs w:val="24"/>
        </w:rPr>
        <w:t>, B.</w:t>
      </w:r>
      <w:r w:rsidR="00AE1767">
        <w:rPr>
          <w:rFonts w:ascii="Times New Roman" w:hAnsi="Times New Roman" w:cs="Times New Roman"/>
          <w:sz w:val="24"/>
          <w:szCs w:val="24"/>
        </w:rPr>
        <w:t xml:space="preserve"> </w:t>
      </w:r>
      <w:r w:rsidR="005323E8" w:rsidRPr="00AE1767">
        <w:rPr>
          <w:rFonts w:ascii="Times New Roman" w:hAnsi="Times New Roman" w:cs="Times New Roman"/>
          <w:sz w:val="24"/>
          <w:szCs w:val="24"/>
        </w:rPr>
        <w:t>A.</w:t>
      </w:r>
      <w:r w:rsidR="00AE1767">
        <w:rPr>
          <w:rFonts w:ascii="Times New Roman" w:hAnsi="Times New Roman" w:cs="Times New Roman"/>
          <w:sz w:val="24"/>
          <w:szCs w:val="24"/>
        </w:rPr>
        <w:t>,</w:t>
      </w:r>
      <w:r w:rsidR="005323E8" w:rsidRPr="00AE1767">
        <w:rPr>
          <w:rFonts w:ascii="Times New Roman" w:hAnsi="Times New Roman" w:cs="Times New Roman"/>
          <w:sz w:val="24"/>
          <w:szCs w:val="24"/>
        </w:rPr>
        <w:t xml:space="preserve"> (2008)</w:t>
      </w:r>
      <w:r w:rsidR="00AE1767">
        <w:rPr>
          <w:rFonts w:ascii="Times New Roman" w:hAnsi="Times New Roman" w:cs="Times New Roman"/>
          <w:sz w:val="24"/>
          <w:szCs w:val="24"/>
        </w:rPr>
        <w:t>,</w:t>
      </w:r>
      <w:r w:rsidR="005323E8" w:rsidRPr="00AE1767">
        <w:rPr>
          <w:rFonts w:ascii="Times New Roman" w:hAnsi="Times New Roman" w:cs="Times New Roman"/>
          <w:sz w:val="24"/>
          <w:szCs w:val="24"/>
        </w:rPr>
        <w:t xml:space="preserve"> </w:t>
      </w:r>
      <w:r w:rsidR="005323E8" w:rsidRPr="00AE1767">
        <w:rPr>
          <w:rFonts w:ascii="Times New Roman" w:hAnsi="Times New Roman" w:cs="Times New Roman"/>
          <w:b/>
          <w:sz w:val="24"/>
          <w:szCs w:val="24"/>
        </w:rPr>
        <w:t>İşletmelerin Yeni Rekabet Aracı Olarak Kurumsal İtibar</w:t>
      </w:r>
      <w:r w:rsidR="00FF1A6B">
        <w:rPr>
          <w:rFonts w:ascii="Times New Roman" w:hAnsi="Times New Roman" w:cs="Times New Roman"/>
          <w:b/>
          <w:sz w:val="24"/>
          <w:szCs w:val="24"/>
        </w:rPr>
        <w:t>,</w:t>
      </w:r>
      <w:r w:rsidR="00AD5CA1">
        <w:rPr>
          <w:rFonts w:ascii="Times New Roman" w:hAnsi="Times New Roman" w:cs="Times New Roman"/>
          <w:i/>
          <w:sz w:val="24"/>
          <w:szCs w:val="24"/>
        </w:rPr>
        <w:t xml:space="preserve"> </w:t>
      </w:r>
      <w:r w:rsidR="00F320C3">
        <w:rPr>
          <w:rFonts w:ascii="Times New Roman" w:hAnsi="Times New Roman" w:cs="Times New Roman"/>
          <w:i/>
          <w:sz w:val="24"/>
          <w:szCs w:val="24"/>
        </w:rPr>
        <w:t>İş, Güç,</w:t>
      </w:r>
      <w:r w:rsidR="005323E8" w:rsidRPr="00AE1767">
        <w:rPr>
          <w:rFonts w:ascii="Times New Roman" w:hAnsi="Times New Roman" w:cs="Times New Roman"/>
          <w:i/>
          <w:sz w:val="24"/>
          <w:szCs w:val="24"/>
        </w:rPr>
        <w:t xml:space="preserve"> Endüstri İlişkileri ve İnsan Kaynakları Dergisi</w:t>
      </w:r>
      <w:r w:rsidR="005323E8" w:rsidRPr="00AE1767">
        <w:rPr>
          <w:rFonts w:ascii="Times New Roman" w:hAnsi="Times New Roman" w:cs="Times New Roman"/>
          <w:sz w:val="24"/>
          <w:szCs w:val="24"/>
        </w:rPr>
        <w:t xml:space="preserve">, 10/2, </w:t>
      </w:r>
      <w:r w:rsidR="005526AA" w:rsidRPr="00AE1767">
        <w:rPr>
          <w:rFonts w:ascii="Times New Roman" w:hAnsi="Times New Roman" w:cs="Times New Roman"/>
          <w:sz w:val="24"/>
          <w:szCs w:val="24"/>
        </w:rPr>
        <w:t>27-53.</w:t>
      </w:r>
    </w:p>
    <w:p w:rsidR="00AE1767" w:rsidRPr="00AE1767" w:rsidRDefault="00AE1767" w:rsidP="00AE1767">
      <w:pPr>
        <w:pStyle w:val="ListeParagraf"/>
        <w:rPr>
          <w:rFonts w:ascii="Times New Roman" w:hAnsi="Times New Roman" w:cs="Times New Roman"/>
          <w:sz w:val="24"/>
          <w:szCs w:val="24"/>
        </w:rPr>
      </w:pPr>
    </w:p>
    <w:p w:rsidR="00497332"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BARNETT</w:t>
      </w:r>
      <w:r w:rsidR="00497332" w:rsidRPr="00AE1767">
        <w:rPr>
          <w:rFonts w:ascii="Times New Roman" w:hAnsi="Times New Roman" w:cs="Times New Roman"/>
          <w:sz w:val="24"/>
          <w:szCs w:val="24"/>
        </w:rPr>
        <w:t>, M.</w:t>
      </w:r>
      <w:r w:rsidR="00FF1A6B">
        <w:rPr>
          <w:rFonts w:ascii="Times New Roman" w:hAnsi="Times New Roman" w:cs="Times New Roman"/>
          <w:sz w:val="24"/>
          <w:szCs w:val="24"/>
        </w:rPr>
        <w:t xml:space="preserve"> </w:t>
      </w:r>
      <w:r w:rsidR="00497332" w:rsidRPr="00AE1767">
        <w:rPr>
          <w:rFonts w:ascii="Times New Roman" w:hAnsi="Times New Roman" w:cs="Times New Roman"/>
          <w:sz w:val="24"/>
          <w:szCs w:val="24"/>
        </w:rPr>
        <w:t>L.,</w:t>
      </w:r>
      <w:r w:rsidR="009F20F7" w:rsidRPr="00AE1767">
        <w:rPr>
          <w:rFonts w:ascii="Times New Roman" w:hAnsi="Times New Roman" w:cs="Times New Roman"/>
          <w:sz w:val="24"/>
          <w:szCs w:val="24"/>
        </w:rPr>
        <w:t xml:space="preserve"> </w:t>
      </w:r>
      <w:r w:rsidR="00AE1767">
        <w:rPr>
          <w:rFonts w:ascii="Times New Roman" w:hAnsi="Times New Roman" w:cs="Times New Roman"/>
          <w:sz w:val="24"/>
          <w:szCs w:val="24"/>
        </w:rPr>
        <w:t>JERMI</w:t>
      </w:r>
      <w:r w:rsidRPr="00AE1767">
        <w:rPr>
          <w:rFonts w:ascii="Times New Roman" w:hAnsi="Times New Roman" w:cs="Times New Roman"/>
          <w:sz w:val="24"/>
          <w:szCs w:val="24"/>
        </w:rPr>
        <w:t>ER</w:t>
      </w:r>
      <w:r w:rsidR="00497332" w:rsidRPr="00AE1767">
        <w:rPr>
          <w:rFonts w:ascii="Times New Roman" w:hAnsi="Times New Roman" w:cs="Times New Roman"/>
          <w:sz w:val="24"/>
          <w:szCs w:val="24"/>
        </w:rPr>
        <w:t>, J.</w:t>
      </w:r>
      <w:r w:rsidR="00FF1A6B">
        <w:rPr>
          <w:rFonts w:ascii="Times New Roman" w:hAnsi="Times New Roman" w:cs="Times New Roman"/>
          <w:sz w:val="24"/>
          <w:szCs w:val="24"/>
        </w:rPr>
        <w:t xml:space="preserve"> </w:t>
      </w:r>
      <w:r w:rsidR="00497332" w:rsidRPr="00AE1767">
        <w:rPr>
          <w:rFonts w:ascii="Times New Roman" w:hAnsi="Times New Roman" w:cs="Times New Roman"/>
          <w:sz w:val="24"/>
          <w:szCs w:val="24"/>
        </w:rPr>
        <w:t xml:space="preserve">M. ve </w:t>
      </w:r>
      <w:r w:rsidRPr="00AE1767">
        <w:rPr>
          <w:rFonts w:ascii="Times New Roman" w:hAnsi="Times New Roman" w:cs="Times New Roman"/>
          <w:sz w:val="24"/>
          <w:szCs w:val="24"/>
        </w:rPr>
        <w:t>LAFFERTY</w:t>
      </w:r>
      <w:r w:rsidR="00497332" w:rsidRPr="00AE1767">
        <w:rPr>
          <w:rFonts w:ascii="Times New Roman" w:hAnsi="Times New Roman" w:cs="Times New Roman"/>
          <w:sz w:val="24"/>
          <w:szCs w:val="24"/>
        </w:rPr>
        <w:t>, B.</w:t>
      </w:r>
      <w:r w:rsidR="00AE1767">
        <w:rPr>
          <w:rFonts w:ascii="Times New Roman" w:hAnsi="Times New Roman" w:cs="Times New Roman"/>
          <w:sz w:val="24"/>
          <w:szCs w:val="24"/>
        </w:rPr>
        <w:t xml:space="preserve"> </w:t>
      </w:r>
      <w:r w:rsidR="00497332" w:rsidRPr="00AE1767">
        <w:rPr>
          <w:rFonts w:ascii="Times New Roman" w:hAnsi="Times New Roman" w:cs="Times New Roman"/>
          <w:sz w:val="24"/>
          <w:szCs w:val="24"/>
        </w:rPr>
        <w:t>A.</w:t>
      </w:r>
      <w:r w:rsidR="00AE1767">
        <w:rPr>
          <w:rFonts w:ascii="Times New Roman" w:hAnsi="Times New Roman" w:cs="Times New Roman"/>
          <w:sz w:val="24"/>
          <w:szCs w:val="24"/>
        </w:rPr>
        <w:t>, (2006),</w:t>
      </w:r>
      <w:r w:rsidR="00497332" w:rsidRPr="00AE1767">
        <w:rPr>
          <w:rFonts w:ascii="Times New Roman" w:hAnsi="Times New Roman" w:cs="Times New Roman"/>
          <w:sz w:val="24"/>
          <w:szCs w:val="24"/>
        </w:rPr>
        <w:t xml:space="preserve"> </w:t>
      </w:r>
      <w:r w:rsidR="0014760E" w:rsidRPr="00AE1767">
        <w:rPr>
          <w:rFonts w:ascii="Times New Roman" w:hAnsi="Times New Roman" w:cs="Times New Roman"/>
          <w:b/>
          <w:sz w:val="24"/>
          <w:szCs w:val="24"/>
        </w:rPr>
        <w:t>Corporate</w:t>
      </w:r>
      <w:r w:rsidR="009F20F7" w:rsidRPr="00AE1767">
        <w:rPr>
          <w:rFonts w:ascii="Times New Roman" w:hAnsi="Times New Roman" w:cs="Times New Roman"/>
          <w:b/>
          <w:sz w:val="24"/>
          <w:szCs w:val="24"/>
        </w:rPr>
        <w:t xml:space="preserve"> </w:t>
      </w:r>
      <w:r w:rsidR="0014760E" w:rsidRPr="00AE1767">
        <w:rPr>
          <w:rFonts w:ascii="Times New Roman" w:hAnsi="Times New Roman" w:cs="Times New Roman"/>
          <w:b/>
          <w:sz w:val="24"/>
          <w:szCs w:val="24"/>
        </w:rPr>
        <w:t>Reputation: The</w:t>
      </w:r>
      <w:r w:rsidR="009F20F7" w:rsidRPr="00AE1767">
        <w:rPr>
          <w:rFonts w:ascii="Times New Roman" w:hAnsi="Times New Roman" w:cs="Times New Roman"/>
          <w:b/>
          <w:sz w:val="24"/>
          <w:szCs w:val="24"/>
        </w:rPr>
        <w:t xml:space="preserve"> </w:t>
      </w:r>
      <w:r w:rsidR="0014760E" w:rsidRPr="00AE1767">
        <w:rPr>
          <w:rFonts w:ascii="Times New Roman" w:hAnsi="Times New Roman" w:cs="Times New Roman"/>
          <w:b/>
          <w:sz w:val="24"/>
          <w:szCs w:val="24"/>
        </w:rPr>
        <w:t>Definitional</w:t>
      </w:r>
      <w:r w:rsidR="009F20F7"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 xml:space="preserve">Landscape, </w:t>
      </w:r>
      <w:r w:rsidR="00497332" w:rsidRPr="00AE1767">
        <w:rPr>
          <w:rFonts w:ascii="Times New Roman" w:hAnsi="Times New Roman" w:cs="Times New Roman"/>
          <w:i/>
          <w:sz w:val="24"/>
          <w:szCs w:val="24"/>
        </w:rPr>
        <w:t>Corporate</w:t>
      </w:r>
      <w:r w:rsidR="009F20F7" w:rsidRPr="00AE1767">
        <w:rPr>
          <w:rFonts w:ascii="Times New Roman" w:hAnsi="Times New Roman" w:cs="Times New Roman"/>
          <w:i/>
          <w:sz w:val="24"/>
          <w:szCs w:val="24"/>
        </w:rPr>
        <w:t xml:space="preserve"> </w:t>
      </w:r>
      <w:r w:rsidR="00497332" w:rsidRPr="00AE1767">
        <w:rPr>
          <w:rFonts w:ascii="Times New Roman" w:hAnsi="Times New Roman" w:cs="Times New Roman"/>
          <w:i/>
          <w:sz w:val="24"/>
          <w:szCs w:val="24"/>
        </w:rPr>
        <w:t>Reputation</w:t>
      </w:r>
      <w:r w:rsidR="009F20F7" w:rsidRPr="00AE1767">
        <w:rPr>
          <w:rFonts w:ascii="Times New Roman" w:hAnsi="Times New Roman" w:cs="Times New Roman"/>
          <w:i/>
          <w:sz w:val="24"/>
          <w:szCs w:val="24"/>
        </w:rPr>
        <w:t xml:space="preserve"> </w:t>
      </w:r>
      <w:r w:rsidR="00497332" w:rsidRPr="00AE1767">
        <w:rPr>
          <w:rFonts w:ascii="Times New Roman" w:hAnsi="Times New Roman" w:cs="Times New Roman"/>
          <w:i/>
          <w:sz w:val="24"/>
          <w:szCs w:val="24"/>
        </w:rPr>
        <w:t>Review.</w:t>
      </w:r>
      <w:r w:rsidR="00497332" w:rsidRPr="00AE1767">
        <w:rPr>
          <w:rFonts w:ascii="Times New Roman" w:hAnsi="Times New Roman" w:cs="Times New Roman"/>
          <w:sz w:val="24"/>
          <w:szCs w:val="24"/>
        </w:rPr>
        <w:t xml:space="preserve"> 9/1, 26-38.</w:t>
      </w:r>
    </w:p>
    <w:p w:rsidR="00AE1767" w:rsidRPr="00AE1767" w:rsidRDefault="00AE1767" w:rsidP="00AE1767">
      <w:pPr>
        <w:pStyle w:val="ListeParagraf"/>
        <w:rPr>
          <w:rFonts w:ascii="Times New Roman" w:hAnsi="Times New Roman" w:cs="Times New Roman"/>
          <w:sz w:val="24"/>
          <w:szCs w:val="24"/>
        </w:rPr>
      </w:pPr>
    </w:p>
    <w:p w:rsidR="006A17D5"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bCs/>
          <w:sz w:val="24"/>
          <w:szCs w:val="24"/>
        </w:rPr>
      </w:pPr>
      <w:r w:rsidRPr="00AE1767">
        <w:rPr>
          <w:rFonts w:ascii="Times New Roman" w:hAnsi="Times New Roman" w:cs="Times New Roman"/>
          <w:bCs/>
          <w:sz w:val="24"/>
          <w:szCs w:val="24"/>
        </w:rPr>
        <w:t>BERKUP</w:t>
      </w:r>
      <w:r w:rsidR="00FF1A6B">
        <w:rPr>
          <w:rFonts w:ascii="Times New Roman" w:hAnsi="Times New Roman" w:cs="Times New Roman"/>
          <w:bCs/>
          <w:sz w:val="24"/>
          <w:szCs w:val="24"/>
        </w:rPr>
        <w:t>, S. B., (2015),</w:t>
      </w:r>
      <w:r w:rsidR="006A17D5" w:rsidRPr="00AE1767">
        <w:rPr>
          <w:rFonts w:ascii="Times New Roman" w:hAnsi="Times New Roman" w:cs="Times New Roman"/>
          <w:bCs/>
          <w:sz w:val="24"/>
          <w:szCs w:val="24"/>
        </w:rPr>
        <w:t xml:space="preserve"> </w:t>
      </w:r>
      <w:r w:rsidR="006A17D5" w:rsidRPr="00AE1767">
        <w:rPr>
          <w:rFonts w:ascii="Times New Roman" w:hAnsi="Times New Roman" w:cs="Times New Roman"/>
          <w:b/>
          <w:bCs/>
          <w:sz w:val="24"/>
          <w:szCs w:val="24"/>
        </w:rPr>
        <w:t>Fombru</w:t>
      </w:r>
      <w:r w:rsidR="00CB3DE3" w:rsidRPr="00AE1767">
        <w:rPr>
          <w:rFonts w:ascii="Times New Roman" w:hAnsi="Times New Roman" w:cs="Times New Roman"/>
          <w:b/>
          <w:bCs/>
          <w:sz w:val="24"/>
          <w:szCs w:val="24"/>
        </w:rPr>
        <w:t>n</w:t>
      </w:r>
      <w:r w:rsidR="006A17D5" w:rsidRPr="00AE1767">
        <w:rPr>
          <w:rFonts w:ascii="Times New Roman" w:hAnsi="Times New Roman" w:cs="Times New Roman"/>
          <w:b/>
          <w:bCs/>
          <w:sz w:val="24"/>
          <w:szCs w:val="24"/>
        </w:rPr>
        <w:t xml:space="preserve"> İtibar Katsayısı Ölçeği Çerçevesinde Bir İtibar Vaka Çalışması: Arçelik</w:t>
      </w:r>
      <w:r w:rsidR="00FF1A6B">
        <w:rPr>
          <w:rFonts w:ascii="Times New Roman" w:hAnsi="Times New Roman" w:cs="Times New Roman"/>
          <w:b/>
          <w:bCs/>
          <w:sz w:val="24"/>
          <w:szCs w:val="24"/>
        </w:rPr>
        <w:t>,</w:t>
      </w:r>
      <w:r w:rsidR="009F20F7" w:rsidRPr="00AE1767">
        <w:rPr>
          <w:rFonts w:ascii="Times New Roman" w:hAnsi="Times New Roman" w:cs="Times New Roman"/>
          <w:b/>
          <w:bCs/>
          <w:sz w:val="24"/>
          <w:szCs w:val="24"/>
        </w:rPr>
        <w:t xml:space="preserve"> </w:t>
      </w:r>
      <w:r w:rsidR="00CB3DE3" w:rsidRPr="00AE1767">
        <w:rPr>
          <w:rFonts w:ascii="Times New Roman" w:hAnsi="Times New Roman" w:cs="Times New Roman"/>
          <w:bCs/>
          <w:i/>
          <w:sz w:val="24"/>
          <w:szCs w:val="24"/>
        </w:rPr>
        <w:t>Uluslararası Sosyal Araştırmalar Dergisi</w:t>
      </w:r>
      <w:r w:rsidR="00CB3DE3" w:rsidRPr="00AE1767">
        <w:rPr>
          <w:rFonts w:ascii="Times New Roman" w:hAnsi="Times New Roman" w:cs="Times New Roman"/>
          <w:bCs/>
          <w:sz w:val="24"/>
          <w:szCs w:val="24"/>
        </w:rPr>
        <w:t>, Vol</w:t>
      </w:r>
      <w:r w:rsidR="008F24C5" w:rsidRPr="00AE1767">
        <w:rPr>
          <w:rFonts w:ascii="Times New Roman" w:hAnsi="Times New Roman" w:cs="Times New Roman"/>
          <w:bCs/>
          <w:sz w:val="24"/>
          <w:szCs w:val="24"/>
        </w:rPr>
        <w:t>. 8, No. 38, 859-886.</w:t>
      </w:r>
    </w:p>
    <w:p w:rsidR="00AE1767" w:rsidRPr="00AE1767" w:rsidRDefault="00AE1767" w:rsidP="00AE1767">
      <w:pPr>
        <w:pStyle w:val="ListeParagraf"/>
        <w:rPr>
          <w:rFonts w:ascii="Times New Roman" w:hAnsi="Times New Roman" w:cs="Times New Roman"/>
          <w:bCs/>
          <w:sz w:val="24"/>
          <w:szCs w:val="24"/>
        </w:rPr>
      </w:pPr>
    </w:p>
    <w:p w:rsidR="008F24C5"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bCs/>
          <w:sz w:val="24"/>
          <w:szCs w:val="24"/>
        </w:rPr>
      </w:pPr>
      <w:r w:rsidRPr="00AE1767">
        <w:rPr>
          <w:rFonts w:ascii="Times New Roman" w:hAnsi="Times New Roman" w:cs="Times New Roman"/>
          <w:bCs/>
          <w:sz w:val="24"/>
          <w:szCs w:val="24"/>
        </w:rPr>
        <w:lastRenderedPageBreak/>
        <w:t>BOYD</w:t>
      </w:r>
      <w:r w:rsidR="008F24C5" w:rsidRPr="00AE1767">
        <w:rPr>
          <w:rFonts w:ascii="Times New Roman" w:hAnsi="Times New Roman" w:cs="Times New Roman"/>
          <w:bCs/>
          <w:sz w:val="24"/>
          <w:szCs w:val="24"/>
        </w:rPr>
        <w:t>, B.</w:t>
      </w:r>
      <w:r w:rsidR="00FF1A6B">
        <w:rPr>
          <w:rFonts w:ascii="Times New Roman" w:hAnsi="Times New Roman" w:cs="Times New Roman"/>
          <w:bCs/>
          <w:sz w:val="24"/>
          <w:szCs w:val="24"/>
        </w:rPr>
        <w:t xml:space="preserve"> </w:t>
      </w:r>
      <w:r w:rsidR="008F24C5" w:rsidRPr="00AE1767">
        <w:rPr>
          <w:rFonts w:ascii="Times New Roman" w:hAnsi="Times New Roman" w:cs="Times New Roman"/>
          <w:bCs/>
          <w:sz w:val="24"/>
          <w:szCs w:val="24"/>
        </w:rPr>
        <w:t>K.,</w:t>
      </w:r>
      <w:r w:rsidR="009F20F7" w:rsidRPr="00AE1767">
        <w:rPr>
          <w:rFonts w:ascii="Times New Roman" w:hAnsi="Times New Roman" w:cs="Times New Roman"/>
          <w:bCs/>
          <w:sz w:val="24"/>
          <w:szCs w:val="24"/>
        </w:rPr>
        <w:t xml:space="preserve"> </w:t>
      </w:r>
      <w:r w:rsidRPr="00AE1767">
        <w:rPr>
          <w:rFonts w:ascii="Times New Roman" w:hAnsi="Times New Roman" w:cs="Times New Roman"/>
          <w:bCs/>
          <w:sz w:val="24"/>
          <w:szCs w:val="24"/>
        </w:rPr>
        <w:t>BERGH</w:t>
      </w:r>
      <w:r w:rsidR="008F24C5" w:rsidRPr="00AE1767">
        <w:rPr>
          <w:rFonts w:ascii="Times New Roman" w:hAnsi="Times New Roman" w:cs="Times New Roman"/>
          <w:bCs/>
          <w:sz w:val="24"/>
          <w:szCs w:val="24"/>
        </w:rPr>
        <w:t xml:space="preserve">, D.D. ve </w:t>
      </w:r>
      <w:r w:rsidRPr="00AE1767">
        <w:rPr>
          <w:rFonts w:ascii="Times New Roman" w:hAnsi="Times New Roman" w:cs="Times New Roman"/>
          <w:bCs/>
          <w:sz w:val="24"/>
          <w:szCs w:val="24"/>
        </w:rPr>
        <w:t>KETCJHEN</w:t>
      </w:r>
      <w:r w:rsidR="008F24C5" w:rsidRPr="00AE1767">
        <w:rPr>
          <w:rFonts w:ascii="Times New Roman" w:hAnsi="Times New Roman" w:cs="Times New Roman"/>
          <w:bCs/>
          <w:sz w:val="24"/>
          <w:szCs w:val="24"/>
        </w:rPr>
        <w:t>, D.</w:t>
      </w:r>
      <w:r w:rsidR="00FF1A6B">
        <w:rPr>
          <w:rFonts w:ascii="Times New Roman" w:hAnsi="Times New Roman" w:cs="Times New Roman"/>
          <w:bCs/>
          <w:sz w:val="24"/>
          <w:szCs w:val="24"/>
        </w:rPr>
        <w:t xml:space="preserve"> </w:t>
      </w:r>
      <w:r w:rsidR="008F24C5" w:rsidRPr="00AE1767">
        <w:rPr>
          <w:rFonts w:ascii="Times New Roman" w:hAnsi="Times New Roman" w:cs="Times New Roman"/>
          <w:bCs/>
          <w:sz w:val="24"/>
          <w:szCs w:val="24"/>
        </w:rPr>
        <w:t>J.</w:t>
      </w:r>
      <w:r w:rsidR="00FF1A6B">
        <w:rPr>
          <w:rFonts w:ascii="Times New Roman" w:hAnsi="Times New Roman" w:cs="Times New Roman"/>
          <w:bCs/>
          <w:sz w:val="24"/>
          <w:szCs w:val="24"/>
        </w:rPr>
        <w:t>,</w:t>
      </w:r>
      <w:r w:rsidR="008F24C5" w:rsidRPr="00AE1767">
        <w:rPr>
          <w:rFonts w:ascii="Times New Roman" w:hAnsi="Times New Roman" w:cs="Times New Roman"/>
          <w:bCs/>
          <w:sz w:val="24"/>
          <w:szCs w:val="24"/>
        </w:rPr>
        <w:t xml:space="preserve"> (2009)</w:t>
      </w:r>
      <w:r w:rsidR="00FF1A6B">
        <w:rPr>
          <w:rFonts w:ascii="Times New Roman" w:hAnsi="Times New Roman" w:cs="Times New Roman"/>
          <w:bCs/>
          <w:sz w:val="24"/>
          <w:szCs w:val="24"/>
        </w:rPr>
        <w:t>,</w:t>
      </w:r>
      <w:r w:rsidR="008F24C5" w:rsidRPr="00AE1767">
        <w:rPr>
          <w:rFonts w:ascii="Times New Roman" w:hAnsi="Times New Roman" w:cs="Times New Roman"/>
          <w:bCs/>
          <w:sz w:val="24"/>
          <w:szCs w:val="24"/>
        </w:rPr>
        <w:t xml:space="preserve"> </w:t>
      </w:r>
      <w:r w:rsidR="008F24C5" w:rsidRPr="00AE1767">
        <w:rPr>
          <w:rFonts w:ascii="Times New Roman" w:hAnsi="Times New Roman" w:cs="Times New Roman"/>
          <w:b/>
          <w:bCs/>
          <w:sz w:val="24"/>
          <w:szCs w:val="24"/>
        </w:rPr>
        <w:t>Reconsidering</w:t>
      </w:r>
      <w:r w:rsidR="009F20F7" w:rsidRPr="00AE1767">
        <w:rPr>
          <w:rFonts w:ascii="Times New Roman" w:hAnsi="Times New Roman" w:cs="Times New Roman"/>
          <w:b/>
          <w:bCs/>
          <w:sz w:val="24"/>
          <w:szCs w:val="24"/>
        </w:rPr>
        <w:t xml:space="preserve"> </w:t>
      </w:r>
      <w:r w:rsidR="008F24C5" w:rsidRPr="00AE1767">
        <w:rPr>
          <w:rFonts w:ascii="Times New Roman" w:hAnsi="Times New Roman" w:cs="Times New Roman"/>
          <w:b/>
          <w:bCs/>
          <w:sz w:val="24"/>
          <w:szCs w:val="24"/>
        </w:rPr>
        <w:t>the</w:t>
      </w:r>
      <w:r w:rsidR="009F20F7" w:rsidRPr="00AE1767">
        <w:rPr>
          <w:rFonts w:ascii="Times New Roman" w:hAnsi="Times New Roman" w:cs="Times New Roman"/>
          <w:b/>
          <w:bCs/>
          <w:sz w:val="24"/>
          <w:szCs w:val="24"/>
        </w:rPr>
        <w:t xml:space="preserve"> </w:t>
      </w:r>
      <w:r w:rsidR="008F24C5" w:rsidRPr="00AE1767">
        <w:rPr>
          <w:rFonts w:ascii="Times New Roman" w:hAnsi="Times New Roman" w:cs="Times New Roman"/>
          <w:b/>
          <w:bCs/>
          <w:sz w:val="24"/>
          <w:szCs w:val="24"/>
        </w:rPr>
        <w:t>Reputation-Performance</w:t>
      </w:r>
      <w:r w:rsidR="009F20F7" w:rsidRPr="00AE1767">
        <w:rPr>
          <w:rFonts w:ascii="Times New Roman" w:hAnsi="Times New Roman" w:cs="Times New Roman"/>
          <w:b/>
          <w:bCs/>
          <w:sz w:val="24"/>
          <w:szCs w:val="24"/>
        </w:rPr>
        <w:t xml:space="preserve"> </w:t>
      </w:r>
      <w:r w:rsidR="008F24C5" w:rsidRPr="00AE1767">
        <w:rPr>
          <w:rFonts w:ascii="Times New Roman" w:hAnsi="Times New Roman" w:cs="Times New Roman"/>
          <w:b/>
          <w:bCs/>
          <w:sz w:val="24"/>
          <w:szCs w:val="24"/>
        </w:rPr>
        <w:t>Relationship: A resource</w:t>
      </w:r>
      <w:r w:rsidR="009F20F7" w:rsidRPr="00AE1767">
        <w:rPr>
          <w:rFonts w:ascii="Times New Roman" w:hAnsi="Times New Roman" w:cs="Times New Roman"/>
          <w:b/>
          <w:bCs/>
          <w:sz w:val="24"/>
          <w:szCs w:val="24"/>
        </w:rPr>
        <w:t xml:space="preserve"> </w:t>
      </w:r>
      <w:r w:rsidR="008F24C5" w:rsidRPr="00AE1767">
        <w:rPr>
          <w:rFonts w:ascii="Times New Roman" w:hAnsi="Times New Roman" w:cs="Times New Roman"/>
          <w:b/>
          <w:bCs/>
          <w:sz w:val="24"/>
          <w:szCs w:val="24"/>
        </w:rPr>
        <w:t>Based</w:t>
      </w:r>
      <w:r w:rsidR="009F20F7" w:rsidRPr="00AE1767">
        <w:rPr>
          <w:rFonts w:ascii="Times New Roman" w:hAnsi="Times New Roman" w:cs="Times New Roman"/>
          <w:b/>
          <w:bCs/>
          <w:sz w:val="24"/>
          <w:szCs w:val="24"/>
        </w:rPr>
        <w:t xml:space="preserve"> </w:t>
      </w:r>
      <w:r w:rsidR="00FF1A6B">
        <w:rPr>
          <w:rFonts w:ascii="Times New Roman" w:hAnsi="Times New Roman" w:cs="Times New Roman"/>
          <w:b/>
          <w:bCs/>
          <w:sz w:val="24"/>
          <w:szCs w:val="24"/>
        </w:rPr>
        <w:t>View,</w:t>
      </w:r>
      <w:r w:rsidR="009F20F7" w:rsidRPr="00AE1767">
        <w:rPr>
          <w:rFonts w:ascii="Times New Roman" w:hAnsi="Times New Roman" w:cs="Times New Roman"/>
          <w:b/>
          <w:bCs/>
          <w:sz w:val="24"/>
          <w:szCs w:val="24"/>
        </w:rPr>
        <w:t xml:space="preserve"> </w:t>
      </w:r>
      <w:r w:rsidR="008F24C5" w:rsidRPr="00AE1767">
        <w:rPr>
          <w:rFonts w:ascii="Times New Roman" w:hAnsi="Times New Roman" w:cs="Times New Roman"/>
          <w:bCs/>
          <w:i/>
          <w:sz w:val="24"/>
          <w:szCs w:val="24"/>
        </w:rPr>
        <w:t>Journal of Management</w:t>
      </w:r>
      <w:r w:rsidR="008F24C5" w:rsidRPr="00AE1767">
        <w:rPr>
          <w:rFonts w:ascii="Times New Roman" w:hAnsi="Times New Roman" w:cs="Times New Roman"/>
          <w:bCs/>
          <w:sz w:val="24"/>
          <w:szCs w:val="24"/>
        </w:rPr>
        <w:t>, 36/3, 588-609.</w:t>
      </w:r>
    </w:p>
    <w:p w:rsidR="00AE1767" w:rsidRPr="00AE1767" w:rsidRDefault="00AE1767" w:rsidP="00AE1767">
      <w:pPr>
        <w:pStyle w:val="ListeParagraf"/>
        <w:rPr>
          <w:rFonts w:ascii="Times New Roman" w:hAnsi="Times New Roman" w:cs="Times New Roman"/>
          <w:bCs/>
          <w:sz w:val="24"/>
          <w:szCs w:val="24"/>
        </w:rPr>
      </w:pPr>
    </w:p>
    <w:p w:rsidR="009477EC" w:rsidRDefault="00397673" w:rsidP="00AE1767">
      <w:pPr>
        <w:pStyle w:val="ListeParagraf"/>
        <w:numPr>
          <w:ilvl w:val="0"/>
          <w:numId w:val="20"/>
        </w:numPr>
        <w:autoSpaceDE w:val="0"/>
        <w:autoSpaceDN w:val="0"/>
        <w:adjustRightInd w:val="0"/>
        <w:spacing w:line="240" w:lineRule="auto"/>
        <w:jc w:val="both"/>
        <w:rPr>
          <w:rFonts w:ascii="Times New Roman" w:hAnsi="Times New Roman" w:cs="Times New Roman"/>
          <w:bCs/>
          <w:sz w:val="24"/>
          <w:szCs w:val="24"/>
        </w:rPr>
      </w:pPr>
      <w:r w:rsidRPr="00AE1767">
        <w:rPr>
          <w:rFonts w:ascii="Times New Roman" w:hAnsi="Times New Roman" w:cs="Times New Roman"/>
          <w:bCs/>
          <w:sz w:val="24"/>
          <w:szCs w:val="24"/>
        </w:rPr>
        <w:t>CARRERAS</w:t>
      </w:r>
      <w:r w:rsidR="00874D4B" w:rsidRPr="00AE1767">
        <w:rPr>
          <w:rFonts w:ascii="Times New Roman" w:hAnsi="Times New Roman" w:cs="Times New Roman"/>
          <w:bCs/>
          <w:sz w:val="24"/>
          <w:szCs w:val="24"/>
        </w:rPr>
        <w:t>, E.,</w:t>
      </w:r>
      <w:r w:rsidR="009F20F7" w:rsidRPr="00AE1767">
        <w:rPr>
          <w:rFonts w:ascii="Times New Roman" w:hAnsi="Times New Roman" w:cs="Times New Roman"/>
          <w:bCs/>
          <w:sz w:val="24"/>
          <w:szCs w:val="24"/>
        </w:rPr>
        <w:t xml:space="preserve"> </w:t>
      </w:r>
      <w:r w:rsidRPr="00AE1767">
        <w:rPr>
          <w:rFonts w:ascii="Times New Roman" w:hAnsi="Times New Roman" w:cs="Times New Roman"/>
          <w:bCs/>
          <w:sz w:val="24"/>
          <w:szCs w:val="24"/>
        </w:rPr>
        <w:t>ALLOZA</w:t>
      </w:r>
      <w:r w:rsidR="00874D4B" w:rsidRPr="00AE1767">
        <w:rPr>
          <w:rFonts w:ascii="Times New Roman" w:hAnsi="Times New Roman" w:cs="Times New Roman"/>
          <w:bCs/>
          <w:sz w:val="24"/>
          <w:szCs w:val="24"/>
        </w:rPr>
        <w:t xml:space="preserve">, A. ve </w:t>
      </w:r>
      <w:r w:rsidRPr="00AE1767">
        <w:rPr>
          <w:rFonts w:ascii="Times New Roman" w:hAnsi="Times New Roman" w:cs="Times New Roman"/>
          <w:bCs/>
          <w:sz w:val="24"/>
          <w:szCs w:val="24"/>
        </w:rPr>
        <w:t>CARRERAS</w:t>
      </w:r>
      <w:r w:rsidR="00874D4B" w:rsidRPr="00AE1767">
        <w:rPr>
          <w:rFonts w:ascii="Times New Roman" w:hAnsi="Times New Roman" w:cs="Times New Roman"/>
          <w:bCs/>
          <w:sz w:val="24"/>
          <w:szCs w:val="24"/>
        </w:rPr>
        <w:t>, A.</w:t>
      </w:r>
      <w:r w:rsidR="00FF1A6B">
        <w:rPr>
          <w:rFonts w:ascii="Times New Roman" w:hAnsi="Times New Roman" w:cs="Times New Roman"/>
          <w:bCs/>
          <w:sz w:val="24"/>
          <w:szCs w:val="24"/>
        </w:rPr>
        <w:t>, (2013),</w:t>
      </w:r>
      <w:r w:rsidR="00874D4B" w:rsidRPr="00AE1767">
        <w:rPr>
          <w:rFonts w:ascii="Times New Roman" w:hAnsi="Times New Roman" w:cs="Times New Roman"/>
          <w:bCs/>
          <w:sz w:val="24"/>
          <w:szCs w:val="24"/>
        </w:rPr>
        <w:t xml:space="preserve"> </w:t>
      </w:r>
      <w:r w:rsidR="00874D4B" w:rsidRPr="00AE1767">
        <w:rPr>
          <w:rFonts w:ascii="Times New Roman" w:hAnsi="Times New Roman" w:cs="Times New Roman"/>
          <w:b/>
          <w:bCs/>
          <w:sz w:val="24"/>
          <w:szCs w:val="24"/>
        </w:rPr>
        <w:t>Corporate</w:t>
      </w:r>
      <w:r w:rsidR="009F20F7" w:rsidRPr="00AE1767">
        <w:rPr>
          <w:rFonts w:ascii="Times New Roman" w:hAnsi="Times New Roman" w:cs="Times New Roman"/>
          <w:b/>
          <w:bCs/>
          <w:sz w:val="24"/>
          <w:szCs w:val="24"/>
        </w:rPr>
        <w:t xml:space="preserve"> </w:t>
      </w:r>
      <w:r w:rsidR="00FF1A6B">
        <w:rPr>
          <w:rFonts w:ascii="Times New Roman" w:hAnsi="Times New Roman" w:cs="Times New Roman"/>
          <w:b/>
          <w:bCs/>
          <w:sz w:val="24"/>
          <w:szCs w:val="24"/>
        </w:rPr>
        <w:t>Reputation,</w:t>
      </w:r>
      <w:r w:rsidR="00874D4B" w:rsidRPr="00AE1767">
        <w:rPr>
          <w:rFonts w:ascii="Times New Roman" w:hAnsi="Times New Roman" w:cs="Times New Roman"/>
          <w:bCs/>
          <w:sz w:val="24"/>
          <w:szCs w:val="24"/>
        </w:rPr>
        <w:t xml:space="preserve"> LID Publishing, London.</w:t>
      </w:r>
    </w:p>
    <w:p w:rsidR="00AE1767" w:rsidRPr="00AE1767" w:rsidRDefault="00AE1767" w:rsidP="00AE1767">
      <w:pPr>
        <w:pStyle w:val="ListeParagraf"/>
        <w:rPr>
          <w:rFonts w:ascii="Times New Roman" w:hAnsi="Times New Roman" w:cs="Times New Roman"/>
          <w:bCs/>
          <w:sz w:val="24"/>
          <w:szCs w:val="24"/>
        </w:rPr>
      </w:pPr>
    </w:p>
    <w:p w:rsidR="00C71A63"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eastAsia="MinionPro-Bold" w:hAnsi="Times New Roman" w:cs="Times New Roman"/>
          <w:bCs/>
          <w:sz w:val="24"/>
          <w:szCs w:val="24"/>
        </w:rPr>
        <w:t>CIFUENTES</w:t>
      </w:r>
      <w:r w:rsidR="00C71A63" w:rsidRPr="00AE1767">
        <w:rPr>
          <w:rFonts w:ascii="Times New Roman" w:eastAsia="MinionPro-Bold" w:hAnsi="Times New Roman" w:cs="Times New Roman"/>
          <w:bCs/>
          <w:sz w:val="24"/>
          <w:szCs w:val="24"/>
        </w:rPr>
        <w:t>, I.</w:t>
      </w:r>
      <w:r w:rsidR="00FF1A6B">
        <w:rPr>
          <w:rFonts w:ascii="Times New Roman" w:eastAsia="MinionPro-Bold" w:hAnsi="Times New Roman" w:cs="Times New Roman"/>
          <w:bCs/>
          <w:sz w:val="24"/>
          <w:szCs w:val="24"/>
        </w:rPr>
        <w:t xml:space="preserve"> </w:t>
      </w:r>
      <w:r w:rsidR="00C71A63" w:rsidRPr="00AE1767">
        <w:rPr>
          <w:rFonts w:ascii="Times New Roman" w:eastAsia="MinionPro-Bold" w:hAnsi="Times New Roman" w:cs="Times New Roman"/>
          <w:bCs/>
          <w:sz w:val="24"/>
          <w:szCs w:val="24"/>
        </w:rPr>
        <w:t xml:space="preserve">O. ve </w:t>
      </w:r>
      <w:r w:rsidRPr="00AE1767">
        <w:rPr>
          <w:rFonts w:ascii="Times New Roman" w:eastAsia="MinionPro-Bold" w:hAnsi="Times New Roman" w:cs="Times New Roman"/>
          <w:bCs/>
          <w:sz w:val="24"/>
          <w:szCs w:val="24"/>
        </w:rPr>
        <w:t>LEON</w:t>
      </w:r>
      <w:r w:rsidR="00FF1A6B">
        <w:rPr>
          <w:rFonts w:ascii="Times New Roman" w:eastAsia="MinionPro-Bold" w:hAnsi="Times New Roman" w:cs="Times New Roman"/>
          <w:bCs/>
          <w:sz w:val="24"/>
          <w:szCs w:val="24"/>
        </w:rPr>
        <w:t>, I. M. M., (2014),</w:t>
      </w:r>
      <w:r w:rsidR="00C71A63" w:rsidRPr="00AE1767">
        <w:rPr>
          <w:rFonts w:ascii="Times New Roman" w:eastAsia="MinionPro-Bold" w:hAnsi="Times New Roman" w:cs="Times New Roman"/>
          <w:bCs/>
          <w:sz w:val="24"/>
          <w:szCs w:val="24"/>
        </w:rPr>
        <w:t xml:space="preserve"> </w:t>
      </w:r>
      <w:r w:rsidR="00C71A63" w:rsidRPr="00AE1767">
        <w:rPr>
          <w:rFonts w:ascii="Times New Roman" w:hAnsi="Times New Roman" w:cs="Times New Roman"/>
          <w:b/>
          <w:bCs/>
          <w:sz w:val="24"/>
          <w:szCs w:val="24"/>
        </w:rPr>
        <w:t>Influence of Management Style on Employee</w:t>
      </w:r>
      <w:r w:rsidR="009F20F7" w:rsidRPr="00AE1767">
        <w:rPr>
          <w:rFonts w:ascii="Times New Roman" w:hAnsi="Times New Roman" w:cs="Times New Roman"/>
          <w:b/>
          <w:bCs/>
          <w:sz w:val="24"/>
          <w:szCs w:val="24"/>
        </w:rPr>
        <w:t xml:space="preserve"> </w:t>
      </w:r>
      <w:r w:rsidR="00C71A63" w:rsidRPr="00AE1767">
        <w:rPr>
          <w:rFonts w:ascii="Times New Roman" w:hAnsi="Times New Roman" w:cs="Times New Roman"/>
          <w:b/>
          <w:bCs/>
          <w:sz w:val="24"/>
          <w:szCs w:val="24"/>
        </w:rPr>
        <w:t>Views of Corporate</w:t>
      </w:r>
      <w:r w:rsidR="009F20F7" w:rsidRPr="00AE1767">
        <w:rPr>
          <w:rFonts w:ascii="Times New Roman" w:hAnsi="Times New Roman" w:cs="Times New Roman"/>
          <w:b/>
          <w:bCs/>
          <w:sz w:val="24"/>
          <w:szCs w:val="24"/>
        </w:rPr>
        <w:t xml:space="preserve"> </w:t>
      </w:r>
      <w:r w:rsidR="00FF1A6B">
        <w:rPr>
          <w:rFonts w:ascii="Times New Roman" w:hAnsi="Times New Roman" w:cs="Times New Roman"/>
          <w:b/>
          <w:bCs/>
          <w:sz w:val="24"/>
          <w:szCs w:val="24"/>
        </w:rPr>
        <w:t>Reputation,</w:t>
      </w:r>
      <w:r w:rsidR="00C71A63" w:rsidRPr="00AE1767">
        <w:rPr>
          <w:rFonts w:ascii="Times New Roman" w:hAnsi="Times New Roman" w:cs="Times New Roman"/>
          <w:b/>
          <w:bCs/>
          <w:sz w:val="24"/>
          <w:szCs w:val="24"/>
        </w:rPr>
        <w:t xml:space="preserve"> Application to</w:t>
      </w:r>
      <w:r w:rsidR="009F20F7" w:rsidRPr="00AE1767">
        <w:rPr>
          <w:rFonts w:ascii="Times New Roman" w:hAnsi="Times New Roman" w:cs="Times New Roman"/>
          <w:b/>
          <w:bCs/>
          <w:sz w:val="24"/>
          <w:szCs w:val="24"/>
        </w:rPr>
        <w:t xml:space="preserve"> </w:t>
      </w:r>
      <w:r w:rsidR="00C71A63" w:rsidRPr="00AE1767">
        <w:rPr>
          <w:rFonts w:ascii="Times New Roman" w:hAnsi="Times New Roman" w:cs="Times New Roman"/>
          <w:b/>
          <w:bCs/>
          <w:sz w:val="24"/>
          <w:szCs w:val="24"/>
        </w:rPr>
        <w:t>Audit</w:t>
      </w:r>
      <w:r w:rsidR="009F20F7" w:rsidRPr="00AE1767">
        <w:rPr>
          <w:rFonts w:ascii="Times New Roman" w:hAnsi="Times New Roman" w:cs="Times New Roman"/>
          <w:b/>
          <w:bCs/>
          <w:sz w:val="24"/>
          <w:szCs w:val="24"/>
        </w:rPr>
        <w:t xml:space="preserve"> </w:t>
      </w:r>
      <w:r w:rsidR="00C71A63" w:rsidRPr="00AE1767">
        <w:rPr>
          <w:rFonts w:ascii="Times New Roman" w:hAnsi="Times New Roman" w:cs="Times New Roman"/>
          <w:b/>
          <w:bCs/>
          <w:sz w:val="24"/>
          <w:szCs w:val="24"/>
        </w:rPr>
        <w:t>Firms</w:t>
      </w:r>
      <w:r w:rsidR="00FF1A6B">
        <w:rPr>
          <w:rFonts w:ascii="Times New Roman" w:hAnsi="Times New Roman" w:cs="Times New Roman"/>
          <w:b/>
          <w:bCs/>
          <w:sz w:val="24"/>
          <w:szCs w:val="24"/>
        </w:rPr>
        <w:t>,</w:t>
      </w:r>
      <w:r w:rsidR="009F20F7" w:rsidRPr="00AE1767">
        <w:rPr>
          <w:rFonts w:ascii="Times New Roman" w:hAnsi="Times New Roman" w:cs="Times New Roman"/>
          <w:b/>
          <w:bCs/>
          <w:sz w:val="24"/>
          <w:szCs w:val="24"/>
        </w:rPr>
        <w:t xml:space="preserve"> </w:t>
      </w:r>
      <w:r w:rsidR="00C71A63" w:rsidRPr="00AE1767">
        <w:rPr>
          <w:rFonts w:ascii="Times New Roman" w:hAnsi="Times New Roman" w:cs="Times New Roman"/>
          <w:i/>
          <w:sz w:val="24"/>
          <w:szCs w:val="24"/>
        </w:rPr>
        <w:t>BRQ Business Research</w:t>
      </w:r>
      <w:r w:rsidR="009F20F7" w:rsidRPr="00AE1767">
        <w:rPr>
          <w:rFonts w:ascii="Times New Roman" w:hAnsi="Times New Roman" w:cs="Times New Roman"/>
          <w:i/>
          <w:sz w:val="24"/>
          <w:szCs w:val="24"/>
        </w:rPr>
        <w:t xml:space="preserve"> </w:t>
      </w:r>
      <w:r w:rsidR="00C71A63" w:rsidRPr="00AE1767">
        <w:rPr>
          <w:rFonts w:ascii="Times New Roman" w:hAnsi="Times New Roman" w:cs="Times New Roman"/>
          <w:i/>
          <w:sz w:val="24"/>
          <w:szCs w:val="24"/>
        </w:rPr>
        <w:t>Quarterly</w:t>
      </w:r>
      <w:r w:rsidR="00C71A63" w:rsidRPr="00AE1767">
        <w:rPr>
          <w:rFonts w:ascii="Times New Roman" w:hAnsi="Times New Roman" w:cs="Times New Roman"/>
          <w:sz w:val="24"/>
          <w:szCs w:val="24"/>
        </w:rPr>
        <w:t xml:space="preserve">, </w:t>
      </w:r>
      <w:r w:rsidR="00C71A63" w:rsidRPr="00AE1767">
        <w:rPr>
          <w:rFonts w:ascii="Times New Roman" w:hAnsi="Times New Roman" w:cs="Times New Roman"/>
          <w:bCs/>
          <w:sz w:val="24"/>
          <w:szCs w:val="24"/>
        </w:rPr>
        <w:t>17</w:t>
      </w:r>
      <w:r w:rsidR="00C71A63" w:rsidRPr="00AE1767">
        <w:rPr>
          <w:rFonts w:ascii="Times New Roman" w:hAnsi="Times New Roman" w:cs="Times New Roman"/>
          <w:sz w:val="24"/>
          <w:szCs w:val="24"/>
        </w:rPr>
        <w:t>, 223-241.</w:t>
      </w:r>
    </w:p>
    <w:p w:rsidR="00AE1767" w:rsidRPr="00AE1767" w:rsidRDefault="00AE1767" w:rsidP="00AE1767">
      <w:pPr>
        <w:pStyle w:val="ListeParagraf"/>
        <w:rPr>
          <w:rFonts w:ascii="Times New Roman" w:hAnsi="Times New Roman" w:cs="Times New Roman"/>
          <w:sz w:val="24"/>
          <w:szCs w:val="24"/>
        </w:rPr>
      </w:pPr>
    </w:p>
    <w:p w:rsidR="00A671C5" w:rsidRDefault="006F5A2D" w:rsidP="00AE1767">
      <w:pPr>
        <w:pStyle w:val="ListeParagraf"/>
        <w:numPr>
          <w:ilvl w:val="0"/>
          <w:numId w:val="20"/>
        </w:numPr>
        <w:autoSpaceDE w:val="0"/>
        <w:autoSpaceDN w:val="0"/>
        <w:adjustRightInd w:val="0"/>
        <w:spacing w:line="240" w:lineRule="auto"/>
        <w:jc w:val="both"/>
        <w:rPr>
          <w:rFonts w:ascii="Times New Roman" w:eastAsia="MinionPro-Bold" w:hAnsi="Times New Roman" w:cs="Times New Roman"/>
          <w:bCs/>
          <w:sz w:val="24"/>
          <w:szCs w:val="24"/>
        </w:rPr>
      </w:pPr>
      <w:r w:rsidRPr="00AE1767">
        <w:rPr>
          <w:rFonts w:ascii="Times New Roman" w:hAnsi="Times New Roman" w:cs="Times New Roman"/>
          <w:bCs/>
          <w:sz w:val="24"/>
          <w:szCs w:val="24"/>
        </w:rPr>
        <w:t>ÇAKMAK</w:t>
      </w:r>
      <w:r w:rsidR="00A671C5" w:rsidRPr="00AE1767">
        <w:rPr>
          <w:rFonts w:ascii="Times New Roman" w:hAnsi="Times New Roman" w:cs="Times New Roman"/>
          <w:bCs/>
          <w:sz w:val="24"/>
          <w:szCs w:val="24"/>
        </w:rPr>
        <w:t>, A.</w:t>
      </w:r>
      <w:r w:rsidR="00572336">
        <w:rPr>
          <w:rFonts w:ascii="Times New Roman" w:hAnsi="Times New Roman" w:cs="Times New Roman"/>
          <w:bCs/>
          <w:sz w:val="24"/>
          <w:szCs w:val="24"/>
        </w:rPr>
        <w:t xml:space="preserve"> </w:t>
      </w:r>
      <w:r w:rsidR="00A671C5" w:rsidRPr="00AE1767">
        <w:rPr>
          <w:rFonts w:ascii="Times New Roman" w:hAnsi="Times New Roman" w:cs="Times New Roman"/>
          <w:bCs/>
          <w:sz w:val="24"/>
          <w:szCs w:val="24"/>
        </w:rPr>
        <w:t xml:space="preserve">Ç. ve </w:t>
      </w:r>
      <w:r w:rsidRPr="00AE1767">
        <w:rPr>
          <w:rFonts w:ascii="Times New Roman" w:hAnsi="Times New Roman" w:cs="Times New Roman"/>
          <w:bCs/>
          <w:sz w:val="24"/>
          <w:szCs w:val="24"/>
        </w:rPr>
        <w:t>YURTSEVER</w:t>
      </w:r>
      <w:r w:rsidR="00A671C5" w:rsidRPr="00AE1767">
        <w:rPr>
          <w:rFonts w:ascii="Times New Roman" w:hAnsi="Times New Roman" w:cs="Times New Roman"/>
          <w:bCs/>
          <w:sz w:val="24"/>
          <w:szCs w:val="24"/>
        </w:rPr>
        <w:t>, S.</w:t>
      </w:r>
      <w:r w:rsidR="00FF1A6B">
        <w:rPr>
          <w:rFonts w:ascii="Times New Roman" w:hAnsi="Times New Roman" w:cs="Times New Roman"/>
          <w:bCs/>
          <w:sz w:val="24"/>
          <w:szCs w:val="24"/>
        </w:rPr>
        <w:t>, (2013),</w:t>
      </w:r>
      <w:r w:rsidR="00A671C5" w:rsidRPr="00AE1767">
        <w:rPr>
          <w:rFonts w:ascii="Times New Roman" w:hAnsi="Times New Roman" w:cs="Times New Roman"/>
          <w:bCs/>
          <w:sz w:val="24"/>
          <w:szCs w:val="24"/>
        </w:rPr>
        <w:t xml:space="preserve"> </w:t>
      </w:r>
      <w:r w:rsidR="00A671C5" w:rsidRPr="00AE1767">
        <w:rPr>
          <w:rFonts w:ascii="Times New Roman" w:eastAsia="MinionPro-Bold" w:hAnsi="Times New Roman" w:cs="Times New Roman"/>
          <w:b/>
          <w:bCs/>
          <w:sz w:val="24"/>
          <w:szCs w:val="24"/>
        </w:rPr>
        <w:t>Kurumsal İtibarın Ölçülmesi: Karabük Üniversitesi’nin Kurumsal İtibarının Öğrencil</w:t>
      </w:r>
      <w:r w:rsidR="00FF1A6B">
        <w:rPr>
          <w:rFonts w:ascii="Times New Roman" w:eastAsia="MinionPro-Bold" w:hAnsi="Times New Roman" w:cs="Times New Roman"/>
          <w:b/>
          <w:bCs/>
          <w:sz w:val="24"/>
          <w:szCs w:val="24"/>
        </w:rPr>
        <w:t>er Tarafından Değerlendirilmesi,</w:t>
      </w:r>
      <w:r w:rsidR="009F20F7" w:rsidRPr="00AE1767">
        <w:rPr>
          <w:rFonts w:ascii="Times New Roman" w:eastAsia="MinionPro-Bold" w:hAnsi="Times New Roman" w:cs="Times New Roman"/>
          <w:b/>
          <w:bCs/>
          <w:sz w:val="24"/>
          <w:szCs w:val="24"/>
        </w:rPr>
        <w:t xml:space="preserve"> </w:t>
      </w:r>
      <w:r w:rsidR="0014760E" w:rsidRPr="00AE1767">
        <w:rPr>
          <w:rFonts w:ascii="Times New Roman" w:eastAsia="MinionPro-Bold" w:hAnsi="Times New Roman" w:cs="Times New Roman"/>
          <w:bCs/>
          <w:i/>
          <w:sz w:val="24"/>
          <w:szCs w:val="24"/>
        </w:rPr>
        <w:t>18. Uluslar</w:t>
      </w:r>
      <w:r w:rsidR="00A671C5" w:rsidRPr="00AE1767">
        <w:rPr>
          <w:rFonts w:ascii="Times New Roman" w:eastAsia="MinionPro-Bold" w:hAnsi="Times New Roman" w:cs="Times New Roman"/>
          <w:bCs/>
          <w:i/>
          <w:sz w:val="24"/>
          <w:szCs w:val="24"/>
        </w:rPr>
        <w:t>arası Pazarlama Kongresi Bildiri Kitabı.</w:t>
      </w:r>
      <w:r w:rsidR="00A671C5" w:rsidRPr="00AE1767">
        <w:rPr>
          <w:rFonts w:ascii="Times New Roman" w:eastAsia="MinionPro-Bold" w:hAnsi="Times New Roman" w:cs="Times New Roman"/>
          <w:bCs/>
          <w:sz w:val="24"/>
          <w:szCs w:val="24"/>
        </w:rPr>
        <w:t>441-454.</w:t>
      </w:r>
    </w:p>
    <w:p w:rsidR="00AE1767" w:rsidRPr="00AE1767" w:rsidRDefault="00AE1767" w:rsidP="00AE1767">
      <w:pPr>
        <w:pStyle w:val="ListeParagraf"/>
        <w:rPr>
          <w:rFonts w:ascii="Times New Roman" w:eastAsia="MinionPro-Bold" w:hAnsi="Times New Roman" w:cs="Times New Roman"/>
          <w:bCs/>
          <w:sz w:val="24"/>
          <w:szCs w:val="24"/>
        </w:rPr>
      </w:pPr>
    </w:p>
    <w:p w:rsidR="00D91B20"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DAWKINS</w:t>
      </w:r>
      <w:r w:rsidR="00040B43" w:rsidRPr="00AE1767">
        <w:rPr>
          <w:rFonts w:ascii="Times New Roman" w:hAnsi="Times New Roman" w:cs="Times New Roman"/>
          <w:sz w:val="24"/>
          <w:szCs w:val="24"/>
        </w:rPr>
        <w:t xml:space="preserve">, J. ve </w:t>
      </w:r>
      <w:r w:rsidRPr="00AE1767">
        <w:rPr>
          <w:rFonts w:ascii="Times New Roman" w:hAnsi="Times New Roman" w:cs="Times New Roman"/>
          <w:sz w:val="24"/>
          <w:szCs w:val="24"/>
        </w:rPr>
        <w:t xml:space="preserve">STEWART </w:t>
      </w:r>
      <w:r w:rsidR="00040B43" w:rsidRPr="00AE1767">
        <w:rPr>
          <w:rFonts w:ascii="Times New Roman" w:hAnsi="Times New Roman" w:cs="Times New Roman"/>
          <w:sz w:val="24"/>
          <w:szCs w:val="24"/>
        </w:rPr>
        <w:t>L</w:t>
      </w:r>
      <w:r w:rsidR="00FF1A6B">
        <w:rPr>
          <w:rFonts w:ascii="Times New Roman" w:hAnsi="Times New Roman" w:cs="Times New Roman"/>
          <w:sz w:val="24"/>
          <w:szCs w:val="24"/>
        </w:rPr>
        <w:t>., (2003),</w:t>
      </w:r>
      <w:r w:rsidR="000D105B" w:rsidRPr="00AE1767">
        <w:rPr>
          <w:rFonts w:ascii="Times New Roman" w:hAnsi="Times New Roman" w:cs="Times New Roman"/>
          <w:sz w:val="24"/>
          <w:szCs w:val="24"/>
        </w:rPr>
        <w:t xml:space="preserve"> </w:t>
      </w:r>
      <w:r w:rsidR="00D91B20" w:rsidRPr="00AE1767">
        <w:rPr>
          <w:rFonts w:ascii="Times New Roman" w:hAnsi="Times New Roman" w:cs="Times New Roman"/>
          <w:b/>
          <w:sz w:val="24"/>
          <w:szCs w:val="24"/>
        </w:rPr>
        <w:t>C</w:t>
      </w:r>
      <w:r w:rsidR="00040B43" w:rsidRPr="00AE1767">
        <w:rPr>
          <w:rFonts w:ascii="Times New Roman" w:hAnsi="Times New Roman" w:cs="Times New Roman"/>
          <w:b/>
          <w:sz w:val="24"/>
          <w:szCs w:val="24"/>
        </w:rPr>
        <w:t>SR in Stakeholder</w:t>
      </w:r>
      <w:r w:rsidR="009F20F7" w:rsidRPr="00AE1767">
        <w:rPr>
          <w:rFonts w:ascii="Times New Roman" w:hAnsi="Times New Roman" w:cs="Times New Roman"/>
          <w:b/>
          <w:sz w:val="24"/>
          <w:szCs w:val="24"/>
        </w:rPr>
        <w:t xml:space="preserve"> </w:t>
      </w:r>
      <w:r w:rsidR="00040B43" w:rsidRPr="00AE1767">
        <w:rPr>
          <w:rFonts w:ascii="Times New Roman" w:hAnsi="Times New Roman" w:cs="Times New Roman"/>
          <w:b/>
          <w:sz w:val="24"/>
          <w:szCs w:val="24"/>
        </w:rPr>
        <w:t>Expectations</w:t>
      </w:r>
      <w:r w:rsidR="009F20F7" w:rsidRPr="00AE1767">
        <w:rPr>
          <w:rFonts w:ascii="Times New Roman" w:hAnsi="Times New Roman" w:cs="Times New Roman"/>
          <w:b/>
          <w:sz w:val="24"/>
          <w:szCs w:val="24"/>
        </w:rPr>
        <w:t xml:space="preserve"> </w:t>
      </w:r>
      <w:r w:rsidR="00035C0E" w:rsidRPr="00AE1767">
        <w:rPr>
          <w:rFonts w:ascii="Times New Roman" w:hAnsi="Times New Roman" w:cs="Times New Roman"/>
          <w:b/>
          <w:sz w:val="24"/>
          <w:szCs w:val="24"/>
        </w:rPr>
        <w:t>and</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b/>
          <w:sz w:val="24"/>
          <w:szCs w:val="24"/>
        </w:rPr>
        <w:t>Their</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b/>
          <w:sz w:val="24"/>
          <w:szCs w:val="24"/>
        </w:rPr>
        <w:t>Implication</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b/>
          <w:sz w:val="24"/>
          <w:szCs w:val="24"/>
        </w:rPr>
        <w:t>for</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b/>
          <w:sz w:val="24"/>
          <w:szCs w:val="24"/>
        </w:rPr>
        <w:t>Company</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b/>
          <w:sz w:val="24"/>
          <w:szCs w:val="24"/>
        </w:rPr>
        <w:t>Strategy</w:t>
      </w:r>
      <w:r w:rsidR="00FF1A6B">
        <w:rPr>
          <w:rFonts w:ascii="Times New Roman" w:hAnsi="Times New Roman" w:cs="Times New Roman"/>
          <w:b/>
          <w:sz w:val="24"/>
          <w:szCs w:val="24"/>
        </w:rPr>
        <w:t>,</w:t>
      </w:r>
      <w:r w:rsidR="009F20F7" w:rsidRPr="00AE1767">
        <w:rPr>
          <w:rFonts w:ascii="Times New Roman" w:hAnsi="Times New Roman" w:cs="Times New Roman"/>
          <w:b/>
          <w:sz w:val="24"/>
          <w:szCs w:val="24"/>
        </w:rPr>
        <w:t xml:space="preserve"> </w:t>
      </w:r>
      <w:r w:rsidR="00D91B20" w:rsidRPr="00AE1767">
        <w:rPr>
          <w:rFonts w:ascii="Times New Roman" w:hAnsi="Times New Roman" w:cs="Times New Roman"/>
          <w:i/>
          <w:iCs/>
          <w:sz w:val="24"/>
          <w:szCs w:val="24"/>
        </w:rPr>
        <w:t xml:space="preserve">Journal of Business Ethics, </w:t>
      </w:r>
      <w:r w:rsidR="00D91B20" w:rsidRPr="00AE1767">
        <w:rPr>
          <w:rFonts w:ascii="Times New Roman" w:hAnsi="Times New Roman" w:cs="Times New Roman"/>
          <w:sz w:val="24"/>
          <w:szCs w:val="24"/>
        </w:rPr>
        <w:t>44</w:t>
      </w:r>
      <w:r w:rsidR="000D105B" w:rsidRPr="00AE1767">
        <w:rPr>
          <w:rFonts w:ascii="Times New Roman" w:hAnsi="Times New Roman" w:cs="Times New Roman"/>
          <w:sz w:val="24"/>
          <w:szCs w:val="24"/>
        </w:rPr>
        <w:t>-2/3</w:t>
      </w:r>
      <w:r w:rsidR="00D91B20" w:rsidRPr="00AE1767">
        <w:rPr>
          <w:rFonts w:ascii="Times New Roman" w:hAnsi="Times New Roman" w:cs="Times New Roman"/>
          <w:sz w:val="24"/>
          <w:szCs w:val="24"/>
        </w:rPr>
        <w:t>, 185</w:t>
      </w:r>
      <w:r w:rsidR="000D105B" w:rsidRPr="00AE1767">
        <w:rPr>
          <w:rFonts w:ascii="Times New Roman" w:hAnsi="Times New Roman" w:cs="Times New Roman"/>
          <w:sz w:val="24"/>
          <w:szCs w:val="24"/>
        </w:rPr>
        <w:t>-</w:t>
      </w:r>
      <w:r w:rsidR="00D91B20" w:rsidRPr="00AE1767">
        <w:rPr>
          <w:rFonts w:ascii="Times New Roman" w:hAnsi="Times New Roman" w:cs="Times New Roman"/>
          <w:sz w:val="24"/>
          <w:szCs w:val="24"/>
        </w:rPr>
        <w:t>193.</w:t>
      </w:r>
    </w:p>
    <w:p w:rsidR="00AE1767" w:rsidRPr="00AE1767" w:rsidRDefault="00AE1767" w:rsidP="00AE1767">
      <w:pPr>
        <w:pStyle w:val="ListeParagraf"/>
        <w:rPr>
          <w:rFonts w:ascii="Times New Roman" w:hAnsi="Times New Roman" w:cs="Times New Roman"/>
          <w:sz w:val="24"/>
          <w:szCs w:val="24"/>
        </w:rPr>
      </w:pPr>
    </w:p>
    <w:p w:rsidR="002B2824" w:rsidRPr="00AE1767"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DAYANÇ</w:t>
      </w:r>
      <w:r w:rsidR="002B2824" w:rsidRPr="00AE1767">
        <w:rPr>
          <w:rFonts w:ascii="Times New Roman" w:hAnsi="Times New Roman" w:cs="Times New Roman"/>
          <w:sz w:val="24"/>
          <w:szCs w:val="24"/>
        </w:rPr>
        <w:t xml:space="preserve">, </w:t>
      </w:r>
      <w:r w:rsidRPr="00AE1767">
        <w:rPr>
          <w:rFonts w:ascii="Times New Roman" w:hAnsi="Times New Roman" w:cs="Times New Roman"/>
          <w:sz w:val="24"/>
          <w:szCs w:val="24"/>
        </w:rPr>
        <w:t>KIYAT</w:t>
      </w:r>
      <w:r w:rsidR="002B2824" w:rsidRPr="00AE1767">
        <w:rPr>
          <w:rFonts w:ascii="Times New Roman" w:hAnsi="Times New Roman" w:cs="Times New Roman"/>
          <w:sz w:val="24"/>
          <w:szCs w:val="24"/>
        </w:rPr>
        <w:t>, G.</w:t>
      </w:r>
      <w:r w:rsidR="00FF1A6B">
        <w:rPr>
          <w:rFonts w:ascii="Times New Roman" w:hAnsi="Times New Roman" w:cs="Times New Roman"/>
          <w:sz w:val="24"/>
          <w:szCs w:val="24"/>
        </w:rPr>
        <w:t xml:space="preserve"> </w:t>
      </w:r>
      <w:r w:rsidR="002B2824" w:rsidRPr="00AE1767">
        <w:rPr>
          <w:rFonts w:ascii="Times New Roman" w:hAnsi="Times New Roman" w:cs="Times New Roman"/>
          <w:sz w:val="24"/>
          <w:szCs w:val="24"/>
        </w:rPr>
        <w:t>B.</w:t>
      </w:r>
      <w:r w:rsidR="00FF1A6B">
        <w:rPr>
          <w:rFonts w:ascii="Times New Roman" w:hAnsi="Times New Roman" w:cs="Times New Roman"/>
          <w:sz w:val="24"/>
          <w:szCs w:val="24"/>
        </w:rPr>
        <w:t>, (2012),</w:t>
      </w:r>
      <w:r w:rsidR="002B2824" w:rsidRPr="00AE1767">
        <w:rPr>
          <w:rFonts w:ascii="Times New Roman" w:hAnsi="Times New Roman" w:cs="Times New Roman"/>
          <w:sz w:val="24"/>
          <w:szCs w:val="24"/>
        </w:rPr>
        <w:t xml:space="preserve"> </w:t>
      </w:r>
      <w:r w:rsidR="002B2824" w:rsidRPr="00AE1767">
        <w:rPr>
          <w:rFonts w:ascii="Times New Roman" w:hAnsi="Times New Roman" w:cs="Times New Roman"/>
          <w:b/>
          <w:sz w:val="24"/>
          <w:szCs w:val="24"/>
        </w:rPr>
        <w:t>Kurumsal İtibar Katsayısı ve M</w:t>
      </w:r>
      <w:r w:rsidR="002169F6" w:rsidRPr="00AE1767">
        <w:rPr>
          <w:rFonts w:ascii="Times New Roman" w:hAnsi="Times New Roman" w:cs="Times New Roman"/>
          <w:b/>
          <w:sz w:val="24"/>
          <w:szCs w:val="24"/>
        </w:rPr>
        <w:t>arka Sadakati İlişkisi: Telekomü</w:t>
      </w:r>
      <w:r w:rsidR="002B2824" w:rsidRPr="00AE1767">
        <w:rPr>
          <w:rFonts w:ascii="Times New Roman" w:hAnsi="Times New Roman" w:cs="Times New Roman"/>
          <w:b/>
          <w:sz w:val="24"/>
          <w:szCs w:val="24"/>
        </w:rPr>
        <w:t>nikasyon Sektöründe Faaliyet Gösteren</w:t>
      </w:r>
      <w:r w:rsidR="00FF1A6B">
        <w:rPr>
          <w:rFonts w:ascii="Times New Roman" w:hAnsi="Times New Roman" w:cs="Times New Roman"/>
          <w:b/>
          <w:sz w:val="24"/>
          <w:szCs w:val="24"/>
        </w:rPr>
        <w:t xml:space="preserve"> Kurumlar Üzerine Bir Araştırma,</w:t>
      </w:r>
      <w:r w:rsidR="009F20F7" w:rsidRPr="00AE1767">
        <w:rPr>
          <w:rFonts w:ascii="Times New Roman" w:hAnsi="Times New Roman" w:cs="Times New Roman"/>
          <w:b/>
          <w:sz w:val="24"/>
          <w:szCs w:val="24"/>
        </w:rPr>
        <w:t xml:space="preserve"> </w:t>
      </w:r>
      <w:r w:rsidR="002B2824" w:rsidRPr="00AE1767">
        <w:rPr>
          <w:rFonts w:ascii="Times New Roman" w:hAnsi="Times New Roman" w:cs="Times New Roman"/>
          <w:i/>
          <w:sz w:val="24"/>
          <w:szCs w:val="24"/>
        </w:rPr>
        <w:t>Marmara Ünivers</w:t>
      </w:r>
      <w:r w:rsidR="00572336">
        <w:rPr>
          <w:rFonts w:ascii="Times New Roman" w:hAnsi="Times New Roman" w:cs="Times New Roman"/>
          <w:i/>
          <w:sz w:val="24"/>
          <w:szCs w:val="24"/>
        </w:rPr>
        <w:t>itesi Sosyal Bilimler Enstitüsü</w:t>
      </w:r>
      <w:r w:rsidR="002B2824" w:rsidRPr="00AE1767">
        <w:rPr>
          <w:rFonts w:ascii="Times New Roman" w:hAnsi="Times New Roman" w:cs="Times New Roman"/>
          <w:i/>
          <w:sz w:val="24"/>
          <w:szCs w:val="24"/>
        </w:rPr>
        <w:t xml:space="preserve"> Yayınlanm</w:t>
      </w:r>
      <w:r w:rsidR="00F00014" w:rsidRPr="00AE1767">
        <w:rPr>
          <w:rFonts w:ascii="Times New Roman" w:hAnsi="Times New Roman" w:cs="Times New Roman"/>
          <w:i/>
          <w:sz w:val="24"/>
          <w:szCs w:val="24"/>
        </w:rPr>
        <w:t>ı</w:t>
      </w:r>
      <w:r w:rsidR="002B2824" w:rsidRPr="00AE1767">
        <w:rPr>
          <w:rFonts w:ascii="Times New Roman" w:hAnsi="Times New Roman" w:cs="Times New Roman"/>
          <w:i/>
          <w:sz w:val="24"/>
          <w:szCs w:val="24"/>
        </w:rPr>
        <w:t>ş Doktora Tezi.</w:t>
      </w:r>
    </w:p>
    <w:p w:rsidR="00AE1767" w:rsidRPr="00AE1767" w:rsidRDefault="00AE1767" w:rsidP="00AE1767">
      <w:pPr>
        <w:pStyle w:val="ListeParagraf"/>
        <w:rPr>
          <w:rFonts w:ascii="Times New Roman" w:hAnsi="Times New Roman" w:cs="Times New Roman"/>
          <w:sz w:val="24"/>
          <w:szCs w:val="24"/>
        </w:rPr>
      </w:pPr>
    </w:p>
    <w:p w:rsidR="00015478"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FOMBRUN</w:t>
      </w:r>
      <w:r w:rsidR="00015478" w:rsidRPr="00AE1767">
        <w:rPr>
          <w:rFonts w:ascii="Times New Roman" w:hAnsi="Times New Roman" w:cs="Times New Roman"/>
          <w:sz w:val="24"/>
          <w:szCs w:val="24"/>
        </w:rPr>
        <w:t xml:space="preserve">, C. ve </w:t>
      </w:r>
      <w:r w:rsidRPr="00AE1767">
        <w:rPr>
          <w:rFonts w:ascii="Times New Roman" w:hAnsi="Times New Roman" w:cs="Times New Roman"/>
          <w:sz w:val="24"/>
          <w:szCs w:val="24"/>
        </w:rPr>
        <w:t>SHANLEY</w:t>
      </w:r>
      <w:r w:rsidR="00FF1A6B">
        <w:rPr>
          <w:rFonts w:ascii="Times New Roman" w:hAnsi="Times New Roman" w:cs="Times New Roman"/>
          <w:sz w:val="24"/>
          <w:szCs w:val="24"/>
        </w:rPr>
        <w:t>, M., (1990),</w:t>
      </w:r>
      <w:r w:rsidR="00015478" w:rsidRPr="00AE1767">
        <w:rPr>
          <w:rFonts w:ascii="Times New Roman" w:hAnsi="Times New Roman" w:cs="Times New Roman"/>
          <w:sz w:val="24"/>
          <w:szCs w:val="24"/>
        </w:rPr>
        <w:t xml:space="preserve"> </w:t>
      </w:r>
      <w:r w:rsidR="00015478" w:rsidRPr="00AE1767">
        <w:rPr>
          <w:rFonts w:ascii="Times New Roman" w:hAnsi="Times New Roman" w:cs="Times New Roman"/>
          <w:b/>
          <w:sz w:val="24"/>
          <w:szCs w:val="24"/>
        </w:rPr>
        <w:t>What’s in a Name? Reputation</w:t>
      </w:r>
      <w:r w:rsidR="009F20F7" w:rsidRPr="00AE1767">
        <w:rPr>
          <w:rFonts w:ascii="Times New Roman" w:hAnsi="Times New Roman" w:cs="Times New Roman"/>
          <w:b/>
          <w:sz w:val="24"/>
          <w:szCs w:val="24"/>
        </w:rPr>
        <w:t xml:space="preserve"> </w:t>
      </w:r>
      <w:r w:rsidR="00015478" w:rsidRPr="00AE1767">
        <w:rPr>
          <w:rFonts w:ascii="Times New Roman" w:hAnsi="Times New Roman" w:cs="Times New Roman"/>
          <w:b/>
          <w:sz w:val="24"/>
          <w:szCs w:val="24"/>
        </w:rPr>
        <w:t>Building</w:t>
      </w:r>
      <w:r w:rsidR="009F20F7" w:rsidRPr="00AE1767">
        <w:rPr>
          <w:rFonts w:ascii="Times New Roman" w:hAnsi="Times New Roman" w:cs="Times New Roman"/>
          <w:b/>
          <w:sz w:val="24"/>
          <w:szCs w:val="24"/>
        </w:rPr>
        <w:t xml:space="preserve"> </w:t>
      </w:r>
      <w:r w:rsidR="00035C0E" w:rsidRPr="00AE1767">
        <w:rPr>
          <w:rFonts w:ascii="Times New Roman" w:hAnsi="Times New Roman" w:cs="Times New Roman"/>
          <w:b/>
          <w:sz w:val="24"/>
          <w:szCs w:val="24"/>
        </w:rPr>
        <w:t>and</w:t>
      </w:r>
      <w:r w:rsidR="009F20F7" w:rsidRPr="00AE1767">
        <w:rPr>
          <w:rFonts w:ascii="Times New Roman" w:hAnsi="Times New Roman" w:cs="Times New Roman"/>
          <w:b/>
          <w:sz w:val="24"/>
          <w:szCs w:val="24"/>
        </w:rPr>
        <w:t xml:space="preserve"> </w:t>
      </w:r>
      <w:r w:rsidR="00015478" w:rsidRPr="00AE1767">
        <w:rPr>
          <w:rFonts w:ascii="Times New Roman" w:hAnsi="Times New Roman" w:cs="Times New Roman"/>
          <w:b/>
          <w:sz w:val="24"/>
          <w:szCs w:val="24"/>
        </w:rPr>
        <w:t>Corporate</w:t>
      </w:r>
      <w:r w:rsidR="009F20F7"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Strategy,</w:t>
      </w:r>
      <w:r w:rsidR="00015478" w:rsidRPr="00AE1767">
        <w:rPr>
          <w:rFonts w:ascii="Times New Roman" w:hAnsi="Times New Roman" w:cs="Times New Roman"/>
          <w:b/>
          <w:sz w:val="24"/>
          <w:szCs w:val="24"/>
        </w:rPr>
        <w:t xml:space="preserve"> </w:t>
      </w:r>
      <w:r w:rsidR="00015478" w:rsidRPr="00AE1767">
        <w:rPr>
          <w:rFonts w:ascii="Times New Roman" w:hAnsi="Times New Roman" w:cs="Times New Roman"/>
          <w:i/>
          <w:sz w:val="24"/>
          <w:szCs w:val="24"/>
        </w:rPr>
        <w:t>Academy of Management Journal</w:t>
      </w:r>
      <w:r w:rsidR="00015478" w:rsidRPr="00AE1767">
        <w:rPr>
          <w:rFonts w:ascii="Times New Roman" w:hAnsi="Times New Roman" w:cs="Times New Roman"/>
          <w:sz w:val="24"/>
          <w:szCs w:val="24"/>
        </w:rPr>
        <w:t>, 33/2, 233-258.</w:t>
      </w:r>
    </w:p>
    <w:p w:rsidR="00AE1767" w:rsidRPr="00AE1767" w:rsidRDefault="00AE1767" w:rsidP="00AE1767">
      <w:pPr>
        <w:pStyle w:val="ListeParagraf"/>
        <w:rPr>
          <w:rFonts w:ascii="Times New Roman" w:hAnsi="Times New Roman" w:cs="Times New Roman"/>
          <w:sz w:val="24"/>
          <w:szCs w:val="24"/>
        </w:rPr>
      </w:pPr>
    </w:p>
    <w:p w:rsidR="00057E73"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FOMBRUN, C.</w:t>
      </w:r>
      <w:r w:rsidR="00AE1767">
        <w:rPr>
          <w:rFonts w:ascii="Times New Roman" w:hAnsi="Times New Roman" w:cs="Times New Roman"/>
          <w:sz w:val="24"/>
          <w:szCs w:val="24"/>
        </w:rPr>
        <w:t xml:space="preserve"> </w:t>
      </w:r>
      <w:r w:rsidRPr="00AE1767">
        <w:rPr>
          <w:rFonts w:ascii="Times New Roman" w:hAnsi="Times New Roman" w:cs="Times New Roman"/>
          <w:sz w:val="24"/>
          <w:szCs w:val="24"/>
        </w:rPr>
        <w:t>J. ve</w:t>
      </w:r>
      <w:r w:rsidR="009F20F7" w:rsidRPr="00AE1767">
        <w:rPr>
          <w:rFonts w:ascii="Times New Roman" w:hAnsi="Times New Roman" w:cs="Times New Roman"/>
          <w:sz w:val="24"/>
          <w:szCs w:val="24"/>
        </w:rPr>
        <w:t xml:space="preserve"> </w:t>
      </w:r>
      <w:r w:rsidRPr="00AE1767">
        <w:rPr>
          <w:rFonts w:ascii="Times New Roman" w:hAnsi="Times New Roman" w:cs="Times New Roman"/>
          <w:sz w:val="24"/>
          <w:szCs w:val="24"/>
        </w:rPr>
        <w:t>VAN RIEL</w:t>
      </w:r>
      <w:r w:rsidR="00057E73" w:rsidRPr="00AE1767">
        <w:rPr>
          <w:rFonts w:ascii="Times New Roman" w:hAnsi="Times New Roman" w:cs="Times New Roman"/>
          <w:sz w:val="24"/>
          <w:szCs w:val="24"/>
        </w:rPr>
        <w:t>, C.</w:t>
      </w:r>
      <w:r w:rsidR="00AE1767">
        <w:rPr>
          <w:rFonts w:ascii="Times New Roman" w:hAnsi="Times New Roman" w:cs="Times New Roman"/>
          <w:sz w:val="24"/>
          <w:szCs w:val="24"/>
        </w:rPr>
        <w:t xml:space="preserve"> </w:t>
      </w:r>
      <w:r w:rsidR="00057E73" w:rsidRPr="00AE1767">
        <w:rPr>
          <w:rFonts w:ascii="Times New Roman" w:hAnsi="Times New Roman" w:cs="Times New Roman"/>
          <w:sz w:val="24"/>
          <w:szCs w:val="24"/>
        </w:rPr>
        <w:t>B.</w:t>
      </w:r>
      <w:r w:rsidR="00AE1767">
        <w:rPr>
          <w:rFonts w:ascii="Times New Roman" w:hAnsi="Times New Roman" w:cs="Times New Roman"/>
          <w:sz w:val="24"/>
          <w:szCs w:val="24"/>
        </w:rPr>
        <w:t xml:space="preserve"> </w:t>
      </w:r>
      <w:r w:rsidR="00057E73" w:rsidRPr="00AE1767">
        <w:rPr>
          <w:rFonts w:ascii="Times New Roman" w:hAnsi="Times New Roman" w:cs="Times New Roman"/>
          <w:sz w:val="24"/>
          <w:szCs w:val="24"/>
        </w:rPr>
        <w:t>M.</w:t>
      </w:r>
      <w:r w:rsidR="00AE1767">
        <w:rPr>
          <w:rFonts w:ascii="Times New Roman" w:hAnsi="Times New Roman" w:cs="Times New Roman"/>
          <w:sz w:val="24"/>
          <w:szCs w:val="24"/>
        </w:rPr>
        <w:t>,</w:t>
      </w:r>
      <w:r w:rsidR="00FF1A6B">
        <w:rPr>
          <w:rFonts w:ascii="Times New Roman" w:hAnsi="Times New Roman" w:cs="Times New Roman"/>
          <w:sz w:val="24"/>
          <w:szCs w:val="24"/>
        </w:rPr>
        <w:t xml:space="preserve"> (1997),</w:t>
      </w:r>
      <w:r w:rsidR="00057E73" w:rsidRPr="00AE1767">
        <w:rPr>
          <w:rFonts w:ascii="Times New Roman" w:hAnsi="Times New Roman" w:cs="Times New Roman"/>
          <w:sz w:val="24"/>
          <w:szCs w:val="24"/>
        </w:rPr>
        <w:t xml:space="preserve"> </w:t>
      </w:r>
      <w:r w:rsidR="00057E73" w:rsidRPr="00AE1767">
        <w:rPr>
          <w:rFonts w:ascii="Times New Roman" w:hAnsi="Times New Roman" w:cs="Times New Roman"/>
          <w:b/>
          <w:sz w:val="24"/>
          <w:szCs w:val="24"/>
        </w:rPr>
        <w:t>The</w:t>
      </w:r>
      <w:r w:rsidR="009F20F7" w:rsidRPr="00AE1767">
        <w:rPr>
          <w:rFonts w:ascii="Times New Roman" w:hAnsi="Times New Roman" w:cs="Times New Roman"/>
          <w:b/>
          <w:sz w:val="24"/>
          <w:szCs w:val="24"/>
        </w:rPr>
        <w:t xml:space="preserve"> </w:t>
      </w:r>
      <w:r w:rsidR="00F84203" w:rsidRPr="00AE1767">
        <w:rPr>
          <w:rFonts w:ascii="Times New Roman" w:hAnsi="Times New Roman" w:cs="Times New Roman"/>
          <w:b/>
          <w:sz w:val="24"/>
          <w:szCs w:val="24"/>
        </w:rPr>
        <w:t>Reputational</w:t>
      </w:r>
      <w:r w:rsidR="009F20F7" w:rsidRPr="00AE1767">
        <w:rPr>
          <w:rFonts w:ascii="Times New Roman" w:hAnsi="Times New Roman" w:cs="Times New Roman"/>
          <w:b/>
          <w:sz w:val="24"/>
          <w:szCs w:val="24"/>
        </w:rPr>
        <w:t xml:space="preserve"> </w:t>
      </w:r>
      <w:r w:rsidR="00F84203" w:rsidRPr="00AE1767">
        <w:rPr>
          <w:rFonts w:ascii="Times New Roman" w:hAnsi="Times New Roman" w:cs="Times New Roman"/>
          <w:b/>
          <w:sz w:val="24"/>
          <w:szCs w:val="24"/>
        </w:rPr>
        <w:t>L</w:t>
      </w:r>
      <w:r w:rsidR="00035C0E" w:rsidRPr="00AE1767">
        <w:rPr>
          <w:rFonts w:ascii="Times New Roman" w:hAnsi="Times New Roman" w:cs="Times New Roman"/>
          <w:b/>
          <w:sz w:val="24"/>
          <w:szCs w:val="24"/>
        </w:rPr>
        <w:t>and</w:t>
      </w:r>
      <w:r w:rsidR="00F84203" w:rsidRPr="00AE1767">
        <w:rPr>
          <w:rFonts w:ascii="Times New Roman" w:hAnsi="Times New Roman" w:cs="Times New Roman"/>
          <w:b/>
          <w:sz w:val="24"/>
          <w:szCs w:val="24"/>
        </w:rPr>
        <w:t>scape</w:t>
      </w:r>
      <w:r w:rsidR="00FF1A6B">
        <w:rPr>
          <w:rFonts w:ascii="Times New Roman" w:hAnsi="Times New Roman" w:cs="Times New Roman"/>
          <w:b/>
          <w:sz w:val="24"/>
          <w:szCs w:val="24"/>
        </w:rPr>
        <w:t>,</w:t>
      </w:r>
      <w:r w:rsidR="009F20F7" w:rsidRPr="00AE1767">
        <w:rPr>
          <w:rFonts w:ascii="Times New Roman" w:hAnsi="Times New Roman" w:cs="Times New Roman"/>
          <w:b/>
          <w:sz w:val="24"/>
          <w:szCs w:val="24"/>
        </w:rPr>
        <w:t xml:space="preserve"> </w:t>
      </w:r>
      <w:r w:rsidR="00057E73" w:rsidRPr="00AE1767">
        <w:rPr>
          <w:rFonts w:ascii="Times New Roman" w:hAnsi="Times New Roman" w:cs="Times New Roman"/>
          <w:i/>
          <w:sz w:val="24"/>
          <w:szCs w:val="24"/>
        </w:rPr>
        <w:t>Corporate</w:t>
      </w:r>
      <w:r w:rsidR="009F20F7" w:rsidRPr="00AE1767">
        <w:rPr>
          <w:rFonts w:ascii="Times New Roman" w:hAnsi="Times New Roman" w:cs="Times New Roman"/>
          <w:i/>
          <w:sz w:val="24"/>
          <w:szCs w:val="24"/>
        </w:rPr>
        <w:t xml:space="preserve"> </w:t>
      </w:r>
      <w:r w:rsidR="00057E73" w:rsidRPr="00AE1767">
        <w:rPr>
          <w:rFonts w:ascii="Times New Roman" w:hAnsi="Times New Roman" w:cs="Times New Roman"/>
          <w:i/>
          <w:sz w:val="24"/>
          <w:szCs w:val="24"/>
        </w:rPr>
        <w:t>Reputation</w:t>
      </w:r>
      <w:r w:rsidR="009F20F7" w:rsidRPr="00AE1767">
        <w:rPr>
          <w:rFonts w:ascii="Times New Roman" w:hAnsi="Times New Roman" w:cs="Times New Roman"/>
          <w:i/>
          <w:sz w:val="24"/>
          <w:szCs w:val="24"/>
        </w:rPr>
        <w:t xml:space="preserve"> </w:t>
      </w:r>
      <w:r w:rsidR="00057E73" w:rsidRPr="00AE1767">
        <w:rPr>
          <w:rFonts w:ascii="Times New Roman" w:hAnsi="Times New Roman" w:cs="Times New Roman"/>
          <w:i/>
          <w:sz w:val="24"/>
          <w:szCs w:val="24"/>
        </w:rPr>
        <w:t>Review</w:t>
      </w:r>
      <w:r w:rsidR="00057E73" w:rsidRPr="00AE1767">
        <w:rPr>
          <w:rFonts w:ascii="Times New Roman" w:hAnsi="Times New Roman" w:cs="Times New Roman"/>
          <w:sz w:val="24"/>
          <w:szCs w:val="24"/>
        </w:rPr>
        <w:t>, 1</w:t>
      </w:r>
      <w:r w:rsidR="00572336">
        <w:rPr>
          <w:rFonts w:ascii="Times New Roman" w:hAnsi="Times New Roman" w:cs="Times New Roman"/>
          <w:sz w:val="24"/>
          <w:szCs w:val="24"/>
        </w:rPr>
        <w:t xml:space="preserve"> </w:t>
      </w:r>
      <w:r w:rsidR="00057E73" w:rsidRPr="00AE1767">
        <w:rPr>
          <w:rFonts w:ascii="Times New Roman" w:hAnsi="Times New Roman" w:cs="Times New Roman"/>
          <w:sz w:val="24"/>
          <w:szCs w:val="24"/>
        </w:rPr>
        <w:t>(1/2), 5-13.</w:t>
      </w:r>
    </w:p>
    <w:p w:rsidR="00AE1767" w:rsidRPr="00AE1767" w:rsidRDefault="00AE1767" w:rsidP="00AE1767">
      <w:pPr>
        <w:pStyle w:val="ListeParagraf"/>
        <w:rPr>
          <w:rFonts w:ascii="Times New Roman" w:hAnsi="Times New Roman" w:cs="Times New Roman"/>
          <w:sz w:val="24"/>
          <w:szCs w:val="24"/>
        </w:rPr>
      </w:pPr>
    </w:p>
    <w:p w:rsidR="00CD21F7"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FOMBRUN</w:t>
      </w:r>
      <w:r w:rsidR="00AE1767">
        <w:rPr>
          <w:rFonts w:ascii="Times New Roman" w:hAnsi="Times New Roman" w:cs="Times New Roman"/>
          <w:sz w:val="24"/>
          <w:szCs w:val="24"/>
        </w:rPr>
        <w:t>, C. J., (1998),</w:t>
      </w:r>
      <w:r w:rsidR="00CD21F7" w:rsidRPr="00AE1767">
        <w:rPr>
          <w:rFonts w:ascii="Times New Roman" w:hAnsi="Times New Roman" w:cs="Times New Roman"/>
          <w:sz w:val="24"/>
          <w:szCs w:val="24"/>
        </w:rPr>
        <w:t xml:space="preserve"> </w:t>
      </w:r>
      <w:r w:rsidR="00CD21F7" w:rsidRPr="00AE1767">
        <w:rPr>
          <w:rFonts w:ascii="Times New Roman" w:hAnsi="Times New Roman" w:cs="Times New Roman"/>
          <w:b/>
          <w:sz w:val="24"/>
          <w:szCs w:val="24"/>
        </w:rPr>
        <w:t>Indices of Corporate</w:t>
      </w:r>
      <w:r w:rsidR="009F20F7" w:rsidRPr="00AE1767">
        <w:rPr>
          <w:rFonts w:ascii="Times New Roman" w:hAnsi="Times New Roman" w:cs="Times New Roman"/>
          <w:b/>
          <w:sz w:val="24"/>
          <w:szCs w:val="24"/>
        </w:rPr>
        <w:t xml:space="preserve"> </w:t>
      </w:r>
      <w:r w:rsidR="00CD21F7" w:rsidRPr="00AE1767">
        <w:rPr>
          <w:rFonts w:ascii="Times New Roman" w:hAnsi="Times New Roman" w:cs="Times New Roman"/>
          <w:b/>
          <w:sz w:val="24"/>
          <w:szCs w:val="24"/>
        </w:rPr>
        <w:t>Reputation: An Analysis of Media Rankings</w:t>
      </w:r>
      <w:r w:rsidR="009F20F7" w:rsidRPr="00AE1767">
        <w:rPr>
          <w:rFonts w:ascii="Times New Roman" w:hAnsi="Times New Roman" w:cs="Times New Roman"/>
          <w:b/>
          <w:sz w:val="24"/>
          <w:szCs w:val="24"/>
        </w:rPr>
        <w:t xml:space="preserve"> </w:t>
      </w:r>
      <w:r w:rsidR="00035C0E" w:rsidRPr="00AE1767">
        <w:rPr>
          <w:rFonts w:ascii="Times New Roman" w:hAnsi="Times New Roman" w:cs="Times New Roman"/>
          <w:b/>
          <w:sz w:val="24"/>
          <w:szCs w:val="24"/>
        </w:rPr>
        <w:t>and</w:t>
      </w:r>
      <w:r w:rsidR="009F20F7" w:rsidRPr="00AE1767">
        <w:rPr>
          <w:rFonts w:ascii="Times New Roman" w:hAnsi="Times New Roman" w:cs="Times New Roman"/>
          <w:b/>
          <w:sz w:val="24"/>
          <w:szCs w:val="24"/>
        </w:rPr>
        <w:t xml:space="preserve"> </w:t>
      </w:r>
      <w:r w:rsidR="00CD21F7" w:rsidRPr="00AE1767">
        <w:rPr>
          <w:rFonts w:ascii="Times New Roman" w:hAnsi="Times New Roman" w:cs="Times New Roman"/>
          <w:b/>
          <w:sz w:val="24"/>
          <w:szCs w:val="24"/>
        </w:rPr>
        <w:t>Social</w:t>
      </w:r>
      <w:r w:rsidR="009F20F7"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Monitors' Ratings,</w:t>
      </w:r>
      <w:r w:rsidR="009F20F7" w:rsidRPr="00AE1767">
        <w:rPr>
          <w:rFonts w:ascii="Times New Roman" w:hAnsi="Times New Roman" w:cs="Times New Roman"/>
          <w:b/>
          <w:sz w:val="24"/>
          <w:szCs w:val="24"/>
        </w:rPr>
        <w:t xml:space="preserve"> </w:t>
      </w:r>
      <w:r w:rsidR="00CD21F7" w:rsidRPr="00AE1767">
        <w:rPr>
          <w:rFonts w:ascii="Times New Roman" w:hAnsi="Times New Roman" w:cs="Times New Roman"/>
          <w:i/>
          <w:iCs/>
          <w:sz w:val="24"/>
          <w:szCs w:val="24"/>
        </w:rPr>
        <w:t>Corporate</w:t>
      </w:r>
      <w:r w:rsidR="009F20F7" w:rsidRPr="00AE1767">
        <w:rPr>
          <w:rFonts w:ascii="Times New Roman" w:hAnsi="Times New Roman" w:cs="Times New Roman"/>
          <w:i/>
          <w:iCs/>
          <w:sz w:val="24"/>
          <w:szCs w:val="24"/>
        </w:rPr>
        <w:t xml:space="preserve"> </w:t>
      </w:r>
      <w:r w:rsidR="00040B43" w:rsidRPr="00AE1767">
        <w:rPr>
          <w:rFonts w:ascii="Times New Roman" w:hAnsi="Times New Roman" w:cs="Times New Roman"/>
          <w:i/>
          <w:iCs/>
          <w:sz w:val="24"/>
          <w:szCs w:val="24"/>
        </w:rPr>
        <w:t>Reputation</w:t>
      </w:r>
      <w:r w:rsidR="009F20F7" w:rsidRPr="00AE1767">
        <w:rPr>
          <w:rFonts w:ascii="Times New Roman" w:hAnsi="Times New Roman" w:cs="Times New Roman"/>
          <w:i/>
          <w:iCs/>
          <w:sz w:val="24"/>
          <w:szCs w:val="24"/>
        </w:rPr>
        <w:t xml:space="preserve"> </w:t>
      </w:r>
      <w:r w:rsidR="00040B43" w:rsidRPr="00AE1767">
        <w:rPr>
          <w:rFonts w:ascii="Times New Roman" w:hAnsi="Times New Roman" w:cs="Times New Roman"/>
          <w:i/>
          <w:iCs/>
          <w:sz w:val="24"/>
          <w:szCs w:val="24"/>
        </w:rPr>
        <w:t>Review</w:t>
      </w:r>
      <w:r w:rsidR="00CD21F7" w:rsidRPr="00AE1767">
        <w:rPr>
          <w:rFonts w:ascii="Times New Roman" w:hAnsi="Times New Roman" w:cs="Times New Roman"/>
          <w:sz w:val="24"/>
          <w:szCs w:val="24"/>
        </w:rPr>
        <w:t xml:space="preserve">, </w:t>
      </w:r>
      <w:r w:rsidR="00CD21F7" w:rsidRPr="00AE1767">
        <w:rPr>
          <w:rFonts w:ascii="Times New Roman" w:hAnsi="Times New Roman" w:cs="Times New Roman"/>
          <w:iCs/>
          <w:sz w:val="24"/>
          <w:szCs w:val="24"/>
        </w:rPr>
        <w:t>1</w:t>
      </w:r>
      <w:r w:rsidR="00CD21F7" w:rsidRPr="00AE1767">
        <w:rPr>
          <w:rFonts w:ascii="Times New Roman" w:hAnsi="Times New Roman" w:cs="Times New Roman"/>
          <w:sz w:val="24"/>
          <w:szCs w:val="24"/>
        </w:rPr>
        <w:t>/4, 327-340.</w:t>
      </w:r>
    </w:p>
    <w:p w:rsidR="00AE1767" w:rsidRPr="00AE1767" w:rsidRDefault="00AE1767" w:rsidP="00AE1767">
      <w:pPr>
        <w:pStyle w:val="ListeParagraf"/>
        <w:rPr>
          <w:rFonts w:ascii="Times New Roman" w:hAnsi="Times New Roman" w:cs="Times New Roman"/>
          <w:sz w:val="24"/>
          <w:szCs w:val="24"/>
        </w:rPr>
      </w:pPr>
    </w:p>
    <w:p w:rsidR="00987383"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FOMBRUN</w:t>
      </w:r>
      <w:r w:rsidR="00987383" w:rsidRPr="00AE1767">
        <w:rPr>
          <w:rFonts w:ascii="Times New Roman" w:hAnsi="Times New Roman" w:cs="Times New Roman"/>
          <w:sz w:val="24"/>
          <w:szCs w:val="24"/>
        </w:rPr>
        <w:t>, C. J.,</w:t>
      </w:r>
      <w:r w:rsidR="009F20F7" w:rsidRPr="00AE1767">
        <w:rPr>
          <w:rFonts w:ascii="Times New Roman" w:hAnsi="Times New Roman" w:cs="Times New Roman"/>
          <w:sz w:val="24"/>
          <w:szCs w:val="24"/>
        </w:rPr>
        <w:t xml:space="preserve"> </w:t>
      </w:r>
      <w:r w:rsidRPr="00AE1767">
        <w:rPr>
          <w:rFonts w:ascii="Times New Roman" w:hAnsi="Times New Roman" w:cs="Times New Roman"/>
          <w:sz w:val="24"/>
          <w:szCs w:val="24"/>
        </w:rPr>
        <w:t>GARDBERG</w:t>
      </w:r>
      <w:r w:rsidR="0064532D" w:rsidRPr="00AE1767">
        <w:rPr>
          <w:rFonts w:ascii="Times New Roman" w:hAnsi="Times New Roman" w:cs="Times New Roman"/>
          <w:sz w:val="24"/>
          <w:szCs w:val="24"/>
        </w:rPr>
        <w:t xml:space="preserve">, N. ve </w:t>
      </w:r>
      <w:r w:rsidRPr="00AE1767">
        <w:rPr>
          <w:rFonts w:ascii="Times New Roman" w:hAnsi="Times New Roman" w:cs="Times New Roman"/>
          <w:sz w:val="24"/>
          <w:szCs w:val="24"/>
        </w:rPr>
        <w:t>SEVER</w:t>
      </w:r>
      <w:r w:rsidR="0064532D" w:rsidRPr="00AE1767">
        <w:rPr>
          <w:rFonts w:ascii="Times New Roman" w:hAnsi="Times New Roman" w:cs="Times New Roman"/>
          <w:sz w:val="24"/>
          <w:szCs w:val="24"/>
        </w:rPr>
        <w:t>, J.</w:t>
      </w:r>
      <w:r w:rsidR="00FF1A6B">
        <w:rPr>
          <w:rFonts w:ascii="Times New Roman" w:hAnsi="Times New Roman" w:cs="Times New Roman"/>
          <w:sz w:val="24"/>
          <w:szCs w:val="24"/>
        </w:rPr>
        <w:t xml:space="preserve">, (2000), </w:t>
      </w:r>
      <w:r w:rsidR="00987383" w:rsidRPr="00AE1767">
        <w:rPr>
          <w:rFonts w:ascii="Times New Roman" w:hAnsi="Times New Roman" w:cs="Times New Roman"/>
          <w:b/>
          <w:sz w:val="24"/>
          <w:szCs w:val="24"/>
        </w:rPr>
        <w:t>The</w:t>
      </w:r>
      <w:r w:rsidR="009F20F7" w:rsidRPr="00AE1767">
        <w:rPr>
          <w:rFonts w:ascii="Times New Roman" w:hAnsi="Times New Roman" w:cs="Times New Roman"/>
          <w:b/>
          <w:sz w:val="24"/>
          <w:szCs w:val="24"/>
        </w:rPr>
        <w:t xml:space="preserve"> </w:t>
      </w:r>
      <w:r w:rsidR="00987383" w:rsidRPr="00AE1767">
        <w:rPr>
          <w:rFonts w:ascii="Times New Roman" w:hAnsi="Times New Roman" w:cs="Times New Roman"/>
          <w:b/>
          <w:sz w:val="24"/>
          <w:szCs w:val="24"/>
        </w:rPr>
        <w:t>Reputation</w:t>
      </w:r>
      <w:r w:rsidR="009F20F7" w:rsidRPr="00AE1767">
        <w:rPr>
          <w:rFonts w:ascii="Times New Roman" w:hAnsi="Times New Roman" w:cs="Times New Roman"/>
          <w:b/>
          <w:sz w:val="24"/>
          <w:szCs w:val="24"/>
        </w:rPr>
        <w:t xml:space="preserve"> </w:t>
      </w:r>
      <w:r w:rsidR="0064532D" w:rsidRPr="00AE1767">
        <w:rPr>
          <w:rFonts w:ascii="Times New Roman" w:hAnsi="Times New Roman" w:cs="Times New Roman"/>
          <w:b/>
          <w:sz w:val="24"/>
          <w:szCs w:val="24"/>
        </w:rPr>
        <w:t>Quotient</w:t>
      </w:r>
      <w:r w:rsidR="00987383" w:rsidRPr="00AE1767">
        <w:rPr>
          <w:rFonts w:ascii="Times New Roman" w:hAnsi="Times New Roman" w:cs="Times New Roman"/>
          <w:b/>
          <w:sz w:val="24"/>
          <w:szCs w:val="24"/>
        </w:rPr>
        <w:t xml:space="preserve">: A </w:t>
      </w:r>
      <w:r w:rsidR="0064532D" w:rsidRPr="00AE1767">
        <w:rPr>
          <w:rFonts w:ascii="Times New Roman" w:hAnsi="Times New Roman" w:cs="Times New Roman"/>
          <w:b/>
          <w:sz w:val="24"/>
          <w:szCs w:val="24"/>
        </w:rPr>
        <w:t>Multi-S</w:t>
      </w:r>
      <w:r w:rsidR="00987383" w:rsidRPr="00AE1767">
        <w:rPr>
          <w:rFonts w:ascii="Times New Roman" w:hAnsi="Times New Roman" w:cs="Times New Roman"/>
          <w:b/>
          <w:sz w:val="24"/>
          <w:szCs w:val="24"/>
        </w:rPr>
        <w:t>takeholder</w:t>
      </w:r>
      <w:r w:rsidR="009F20F7" w:rsidRPr="00AE1767">
        <w:rPr>
          <w:rFonts w:ascii="Times New Roman" w:hAnsi="Times New Roman" w:cs="Times New Roman"/>
          <w:b/>
          <w:sz w:val="24"/>
          <w:szCs w:val="24"/>
        </w:rPr>
        <w:t xml:space="preserve"> </w:t>
      </w:r>
      <w:r w:rsidR="0064532D" w:rsidRPr="00AE1767">
        <w:rPr>
          <w:rFonts w:ascii="Times New Roman" w:hAnsi="Times New Roman" w:cs="Times New Roman"/>
          <w:b/>
          <w:sz w:val="24"/>
          <w:szCs w:val="24"/>
        </w:rPr>
        <w:t>Measure</w:t>
      </w:r>
      <w:r w:rsidR="009F20F7" w:rsidRPr="00AE1767">
        <w:rPr>
          <w:rFonts w:ascii="Times New Roman" w:hAnsi="Times New Roman" w:cs="Times New Roman"/>
          <w:b/>
          <w:sz w:val="24"/>
          <w:szCs w:val="24"/>
        </w:rPr>
        <w:t xml:space="preserve"> </w:t>
      </w:r>
      <w:r w:rsidR="00987383" w:rsidRPr="00AE1767">
        <w:rPr>
          <w:rFonts w:ascii="Times New Roman" w:hAnsi="Times New Roman" w:cs="Times New Roman"/>
          <w:b/>
          <w:sz w:val="24"/>
          <w:szCs w:val="24"/>
        </w:rPr>
        <w:t xml:space="preserve">of </w:t>
      </w:r>
      <w:r w:rsidR="0064532D" w:rsidRPr="00AE1767">
        <w:rPr>
          <w:rFonts w:ascii="Times New Roman" w:hAnsi="Times New Roman" w:cs="Times New Roman"/>
          <w:b/>
          <w:sz w:val="24"/>
          <w:szCs w:val="24"/>
        </w:rPr>
        <w:t>Corporate</w:t>
      </w:r>
      <w:r w:rsidR="009F20F7" w:rsidRPr="00AE1767">
        <w:rPr>
          <w:rFonts w:ascii="Times New Roman" w:hAnsi="Times New Roman" w:cs="Times New Roman"/>
          <w:b/>
          <w:sz w:val="24"/>
          <w:szCs w:val="24"/>
        </w:rPr>
        <w:t xml:space="preserve"> </w:t>
      </w:r>
      <w:r w:rsidR="0064532D" w:rsidRPr="00AE1767">
        <w:rPr>
          <w:rFonts w:ascii="Times New Roman" w:hAnsi="Times New Roman" w:cs="Times New Roman"/>
          <w:b/>
          <w:sz w:val="24"/>
          <w:szCs w:val="24"/>
        </w:rPr>
        <w:t>Communication.</w:t>
      </w:r>
      <w:r w:rsidR="009F20F7" w:rsidRPr="00AE1767">
        <w:rPr>
          <w:rFonts w:ascii="Times New Roman" w:hAnsi="Times New Roman" w:cs="Times New Roman"/>
          <w:b/>
          <w:sz w:val="24"/>
          <w:szCs w:val="24"/>
        </w:rPr>
        <w:t xml:space="preserve"> </w:t>
      </w:r>
      <w:r w:rsidR="00987383" w:rsidRPr="00AE1767">
        <w:rPr>
          <w:rFonts w:ascii="Times New Roman" w:hAnsi="Times New Roman" w:cs="Times New Roman"/>
          <w:i/>
          <w:iCs/>
          <w:sz w:val="24"/>
          <w:szCs w:val="24"/>
        </w:rPr>
        <w:t>The</w:t>
      </w:r>
      <w:r w:rsidR="009F20F7" w:rsidRPr="00AE1767">
        <w:rPr>
          <w:rFonts w:ascii="Times New Roman" w:hAnsi="Times New Roman" w:cs="Times New Roman"/>
          <w:i/>
          <w:iCs/>
          <w:sz w:val="24"/>
          <w:szCs w:val="24"/>
        </w:rPr>
        <w:t xml:space="preserve"> </w:t>
      </w:r>
      <w:r w:rsidR="00987383" w:rsidRPr="00AE1767">
        <w:rPr>
          <w:rFonts w:ascii="Times New Roman" w:hAnsi="Times New Roman" w:cs="Times New Roman"/>
          <w:i/>
          <w:iCs/>
          <w:sz w:val="24"/>
          <w:szCs w:val="24"/>
        </w:rPr>
        <w:t>Journal of Br</w:t>
      </w:r>
      <w:r w:rsidR="00035C0E" w:rsidRPr="00AE1767">
        <w:rPr>
          <w:rFonts w:ascii="Times New Roman" w:hAnsi="Times New Roman" w:cs="Times New Roman"/>
          <w:i/>
          <w:iCs/>
          <w:sz w:val="24"/>
          <w:szCs w:val="24"/>
        </w:rPr>
        <w:t>and</w:t>
      </w:r>
      <w:r w:rsidR="009F20F7" w:rsidRPr="00AE1767">
        <w:rPr>
          <w:rFonts w:ascii="Times New Roman" w:hAnsi="Times New Roman" w:cs="Times New Roman"/>
          <w:i/>
          <w:iCs/>
          <w:sz w:val="24"/>
          <w:szCs w:val="24"/>
        </w:rPr>
        <w:t xml:space="preserve"> </w:t>
      </w:r>
      <w:r w:rsidR="00987383" w:rsidRPr="00AE1767">
        <w:rPr>
          <w:rFonts w:ascii="Times New Roman" w:hAnsi="Times New Roman" w:cs="Times New Roman"/>
          <w:i/>
          <w:iCs/>
          <w:sz w:val="24"/>
          <w:szCs w:val="24"/>
        </w:rPr>
        <w:t xml:space="preserve">Management, </w:t>
      </w:r>
      <w:r w:rsidR="0064532D" w:rsidRPr="00AE1767">
        <w:rPr>
          <w:rFonts w:ascii="Times New Roman" w:hAnsi="Times New Roman" w:cs="Times New Roman"/>
          <w:sz w:val="24"/>
          <w:szCs w:val="24"/>
        </w:rPr>
        <w:t>7/4, 241-255.</w:t>
      </w:r>
    </w:p>
    <w:p w:rsidR="00AE1767" w:rsidRPr="00AE1767" w:rsidRDefault="00AE1767" w:rsidP="00AE1767">
      <w:pPr>
        <w:pStyle w:val="ListeParagraf"/>
        <w:rPr>
          <w:rFonts w:ascii="Times New Roman" w:hAnsi="Times New Roman" w:cs="Times New Roman"/>
          <w:sz w:val="24"/>
          <w:szCs w:val="24"/>
        </w:rPr>
      </w:pPr>
    </w:p>
    <w:p w:rsidR="00653381" w:rsidRPr="00AE1767"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shd w:val="clear" w:color="auto" w:fill="FFFFFF"/>
        </w:rPr>
      </w:pPr>
      <w:r w:rsidRPr="00AE1767">
        <w:rPr>
          <w:rFonts w:ascii="Times New Roman" w:hAnsi="Times New Roman" w:cs="Times New Roman"/>
          <w:sz w:val="24"/>
          <w:szCs w:val="24"/>
          <w:shd w:val="clear" w:color="auto" w:fill="FFFFFF"/>
        </w:rPr>
        <w:t>GEORGE, D. ve MALLERY</w:t>
      </w:r>
      <w:r w:rsidR="00653381" w:rsidRPr="00AE1767">
        <w:rPr>
          <w:rFonts w:ascii="Times New Roman" w:hAnsi="Times New Roman" w:cs="Times New Roman"/>
          <w:sz w:val="24"/>
          <w:szCs w:val="24"/>
          <w:shd w:val="clear" w:color="auto" w:fill="FFFFFF"/>
        </w:rPr>
        <w:t>, M.</w:t>
      </w:r>
      <w:r w:rsidR="00FF1A6B">
        <w:rPr>
          <w:rFonts w:ascii="Times New Roman" w:hAnsi="Times New Roman" w:cs="Times New Roman"/>
          <w:sz w:val="24"/>
          <w:szCs w:val="24"/>
          <w:shd w:val="clear" w:color="auto" w:fill="FFFFFF"/>
        </w:rPr>
        <w:t>, (2010),</w:t>
      </w:r>
      <w:r w:rsidR="00653381" w:rsidRPr="00AE1767">
        <w:rPr>
          <w:rFonts w:ascii="Times New Roman" w:hAnsi="Times New Roman" w:cs="Times New Roman"/>
          <w:sz w:val="24"/>
          <w:szCs w:val="24"/>
          <w:shd w:val="clear" w:color="auto" w:fill="FFFFFF"/>
        </w:rPr>
        <w:t xml:space="preserve"> </w:t>
      </w:r>
      <w:r w:rsidR="00653381" w:rsidRPr="00AE1767">
        <w:rPr>
          <w:rFonts w:ascii="Times New Roman" w:hAnsi="Times New Roman" w:cs="Times New Roman"/>
          <w:b/>
          <w:sz w:val="24"/>
          <w:szCs w:val="24"/>
          <w:shd w:val="clear" w:color="auto" w:fill="FFFFFF"/>
        </w:rPr>
        <w:t>SPSS for Windows Step by Step: A Simple Guide </w:t>
      </w:r>
      <w:r w:rsidR="00035C0E" w:rsidRPr="00AE1767">
        <w:rPr>
          <w:rFonts w:ascii="Times New Roman" w:hAnsi="Times New Roman" w:cs="Times New Roman"/>
          <w:b/>
          <w:sz w:val="24"/>
          <w:szCs w:val="24"/>
          <w:shd w:val="clear" w:color="auto" w:fill="FFFFFF"/>
        </w:rPr>
        <w:t>and</w:t>
      </w:r>
      <w:r w:rsidR="00653381" w:rsidRPr="00AE1767">
        <w:rPr>
          <w:rFonts w:ascii="Times New Roman" w:hAnsi="Times New Roman" w:cs="Times New Roman"/>
          <w:b/>
          <w:sz w:val="24"/>
          <w:szCs w:val="24"/>
          <w:shd w:val="clear" w:color="auto" w:fill="FFFFFF"/>
        </w:rPr>
        <w:t> Reference,</w:t>
      </w:r>
      <w:r w:rsidR="00653381" w:rsidRPr="00AE1767">
        <w:rPr>
          <w:rFonts w:ascii="Times New Roman" w:hAnsi="Times New Roman" w:cs="Times New Roman"/>
          <w:sz w:val="24"/>
          <w:szCs w:val="24"/>
          <w:shd w:val="clear" w:color="auto" w:fill="FFFFFF"/>
        </w:rPr>
        <w:t xml:space="preserve"> 17.</w:t>
      </w:r>
      <w:r w:rsidR="00A613C8" w:rsidRPr="00AE1767">
        <w:rPr>
          <w:rFonts w:ascii="Times New Roman" w:hAnsi="Times New Roman" w:cs="Times New Roman"/>
          <w:sz w:val="24"/>
          <w:szCs w:val="24"/>
          <w:shd w:val="clear" w:color="auto" w:fill="FFFFFF"/>
        </w:rPr>
        <w:t xml:space="preserve">0 </w:t>
      </w:r>
      <w:r w:rsidR="00653381" w:rsidRPr="00AE1767">
        <w:rPr>
          <w:rFonts w:ascii="Times New Roman" w:hAnsi="Times New Roman" w:cs="Times New Roman"/>
          <w:sz w:val="24"/>
          <w:szCs w:val="24"/>
          <w:shd w:val="clear" w:color="auto" w:fill="FFFFFF"/>
        </w:rPr>
        <w:t>update (10a ed.) Boston: Pearson</w:t>
      </w:r>
      <w:r w:rsidR="00332463" w:rsidRPr="00AE1767">
        <w:rPr>
          <w:rFonts w:ascii="Times New Roman" w:hAnsi="Times New Roman" w:cs="Times New Roman"/>
          <w:sz w:val="24"/>
          <w:szCs w:val="24"/>
          <w:shd w:val="clear" w:color="auto" w:fill="FFFFFF"/>
        </w:rPr>
        <w:t>.</w:t>
      </w:r>
    </w:p>
    <w:p w:rsidR="006B0B8E" w:rsidRPr="00272222" w:rsidRDefault="006F5A2D" w:rsidP="00AE1767">
      <w:pPr>
        <w:pStyle w:val="Default"/>
        <w:numPr>
          <w:ilvl w:val="0"/>
          <w:numId w:val="20"/>
        </w:numPr>
        <w:spacing w:after="240"/>
        <w:jc w:val="both"/>
        <w:rPr>
          <w:rFonts w:ascii="Times New Roman" w:hAnsi="Times New Roman" w:cs="Times New Roman"/>
          <w:color w:val="auto"/>
        </w:rPr>
      </w:pPr>
      <w:r w:rsidRPr="00272222">
        <w:rPr>
          <w:rFonts w:ascii="Times New Roman" w:hAnsi="Times New Roman" w:cs="Times New Roman"/>
          <w:color w:val="auto"/>
        </w:rPr>
        <w:t>GUL</w:t>
      </w:r>
      <w:r w:rsidR="006B0B8E" w:rsidRPr="00272222">
        <w:rPr>
          <w:rFonts w:ascii="Times New Roman" w:hAnsi="Times New Roman" w:cs="Times New Roman"/>
          <w:color w:val="auto"/>
        </w:rPr>
        <w:t>, R.</w:t>
      </w:r>
      <w:r w:rsidR="00FF1A6B">
        <w:rPr>
          <w:rFonts w:ascii="Times New Roman" w:hAnsi="Times New Roman" w:cs="Times New Roman"/>
          <w:color w:val="auto"/>
        </w:rPr>
        <w:t>, (2014),</w:t>
      </w:r>
      <w:r w:rsidR="006B0B8E" w:rsidRPr="00272222">
        <w:rPr>
          <w:rFonts w:ascii="Times New Roman" w:hAnsi="Times New Roman" w:cs="Times New Roman"/>
          <w:color w:val="auto"/>
        </w:rPr>
        <w:t xml:space="preserve"> </w:t>
      </w:r>
      <w:r w:rsidR="006B0B8E" w:rsidRPr="0014760E">
        <w:rPr>
          <w:rFonts w:ascii="Times New Roman" w:hAnsi="Times New Roman" w:cs="Times New Roman"/>
          <w:b/>
          <w:color w:val="auto"/>
        </w:rPr>
        <w:t>The</w:t>
      </w:r>
      <w:r w:rsidR="009F20F7">
        <w:rPr>
          <w:rFonts w:ascii="Times New Roman" w:hAnsi="Times New Roman" w:cs="Times New Roman"/>
          <w:b/>
          <w:color w:val="auto"/>
        </w:rPr>
        <w:t xml:space="preserve"> </w:t>
      </w:r>
      <w:r w:rsidR="006B0B8E" w:rsidRPr="0014760E">
        <w:rPr>
          <w:rFonts w:ascii="Times New Roman" w:hAnsi="Times New Roman" w:cs="Times New Roman"/>
          <w:b/>
          <w:color w:val="auto"/>
        </w:rPr>
        <w:t>Relationship</w:t>
      </w:r>
      <w:r w:rsidR="009F20F7">
        <w:rPr>
          <w:rFonts w:ascii="Times New Roman" w:hAnsi="Times New Roman" w:cs="Times New Roman"/>
          <w:b/>
          <w:color w:val="auto"/>
        </w:rPr>
        <w:t xml:space="preserve"> </w:t>
      </w:r>
      <w:r w:rsidR="006B0B8E" w:rsidRPr="0014760E">
        <w:rPr>
          <w:rFonts w:ascii="Times New Roman" w:hAnsi="Times New Roman" w:cs="Times New Roman"/>
          <w:b/>
          <w:color w:val="auto"/>
        </w:rPr>
        <w:t>between</w:t>
      </w:r>
      <w:r w:rsidR="009F20F7">
        <w:rPr>
          <w:rFonts w:ascii="Times New Roman" w:hAnsi="Times New Roman" w:cs="Times New Roman"/>
          <w:b/>
          <w:color w:val="auto"/>
        </w:rPr>
        <w:t xml:space="preserve"> </w:t>
      </w:r>
      <w:r w:rsidR="006B0B8E" w:rsidRPr="0014760E">
        <w:rPr>
          <w:rFonts w:ascii="Times New Roman" w:hAnsi="Times New Roman" w:cs="Times New Roman"/>
          <w:b/>
          <w:color w:val="auto"/>
        </w:rPr>
        <w:t>Reputation, Customer</w:t>
      </w:r>
      <w:r w:rsidR="009F20F7">
        <w:rPr>
          <w:rFonts w:ascii="Times New Roman" w:hAnsi="Times New Roman" w:cs="Times New Roman"/>
          <w:b/>
          <w:color w:val="auto"/>
        </w:rPr>
        <w:t xml:space="preserve"> </w:t>
      </w:r>
      <w:r w:rsidR="006B0B8E" w:rsidRPr="0014760E">
        <w:rPr>
          <w:rFonts w:ascii="Times New Roman" w:hAnsi="Times New Roman" w:cs="Times New Roman"/>
          <w:b/>
          <w:color w:val="auto"/>
        </w:rPr>
        <w:t xml:space="preserve">Satisfaction, Trust, </w:t>
      </w:r>
      <w:r w:rsidR="00035C0E" w:rsidRPr="0014760E">
        <w:rPr>
          <w:rFonts w:ascii="Times New Roman" w:hAnsi="Times New Roman" w:cs="Times New Roman"/>
          <w:b/>
          <w:color w:val="auto"/>
        </w:rPr>
        <w:t>and</w:t>
      </w:r>
      <w:r w:rsidR="009F20F7">
        <w:rPr>
          <w:rFonts w:ascii="Times New Roman" w:hAnsi="Times New Roman" w:cs="Times New Roman"/>
          <w:b/>
          <w:color w:val="auto"/>
        </w:rPr>
        <w:t xml:space="preserve"> </w:t>
      </w:r>
      <w:r w:rsidR="006B0B8E" w:rsidRPr="0014760E">
        <w:rPr>
          <w:rFonts w:ascii="Times New Roman" w:hAnsi="Times New Roman" w:cs="Times New Roman"/>
          <w:b/>
          <w:color w:val="auto"/>
        </w:rPr>
        <w:t>Loyalty</w:t>
      </w:r>
      <w:r w:rsidR="00FF1A6B">
        <w:rPr>
          <w:rFonts w:ascii="Times New Roman" w:hAnsi="Times New Roman" w:cs="Times New Roman"/>
          <w:b/>
          <w:color w:val="auto"/>
        </w:rPr>
        <w:t>,</w:t>
      </w:r>
      <w:r w:rsidR="009F20F7">
        <w:rPr>
          <w:rFonts w:ascii="Times New Roman" w:hAnsi="Times New Roman" w:cs="Times New Roman"/>
          <w:b/>
          <w:color w:val="auto"/>
        </w:rPr>
        <w:t xml:space="preserve"> </w:t>
      </w:r>
      <w:r w:rsidR="006B0B8E" w:rsidRPr="00272222">
        <w:rPr>
          <w:rFonts w:ascii="Times New Roman" w:hAnsi="Times New Roman" w:cs="Times New Roman"/>
          <w:bCs/>
          <w:i/>
          <w:color w:val="auto"/>
        </w:rPr>
        <w:t xml:space="preserve">Journal of Public Administration </w:t>
      </w:r>
      <w:r w:rsidR="00035C0E">
        <w:rPr>
          <w:rFonts w:ascii="Times New Roman" w:hAnsi="Times New Roman" w:cs="Times New Roman"/>
          <w:bCs/>
          <w:i/>
          <w:color w:val="auto"/>
        </w:rPr>
        <w:t>and</w:t>
      </w:r>
      <w:r w:rsidR="009F20F7">
        <w:rPr>
          <w:rFonts w:ascii="Times New Roman" w:hAnsi="Times New Roman" w:cs="Times New Roman"/>
          <w:bCs/>
          <w:i/>
          <w:color w:val="auto"/>
        </w:rPr>
        <w:t xml:space="preserve"> </w:t>
      </w:r>
      <w:r w:rsidR="006B0B8E" w:rsidRPr="00272222">
        <w:rPr>
          <w:rFonts w:ascii="Times New Roman" w:hAnsi="Times New Roman" w:cs="Times New Roman"/>
          <w:bCs/>
          <w:i/>
          <w:color w:val="auto"/>
        </w:rPr>
        <w:t>Governance</w:t>
      </w:r>
      <w:r w:rsidR="006B0B8E" w:rsidRPr="00272222">
        <w:rPr>
          <w:rFonts w:ascii="Times New Roman" w:hAnsi="Times New Roman" w:cs="Times New Roman"/>
          <w:bCs/>
          <w:color w:val="auto"/>
        </w:rPr>
        <w:t>, 4/3, 368-387.</w:t>
      </w:r>
    </w:p>
    <w:p w:rsidR="0081199A" w:rsidRPr="00272222" w:rsidRDefault="006F5A2D" w:rsidP="00AE1767">
      <w:pPr>
        <w:pStyle w:val="Default"/>
        <w:numPr>
          <w:ilvl w:val="0"/>
          <w:numId w:val="20"/>
        </w:numPr>
        <w:spacing w:after="240"/>
        <w:jc w:val="both"/>
        <w:rPr>
          <w:rFonts w:ascii="Times New Roman" w:hAnsi="Times New Roman" w:cs="Times New Roman"/>
          <w:bCs/>
          <w:iCs/>
          <w:color w:val="auto"/>
        </w:rPr>
      </w:pPr>
      <w:r w:rsidRPr="00272222">
        <w:rPr>
          <w:rFonts w:ascii="Times New Roman" w:hAnsi="Times New Roman" w:cs="Times New Roman"/>
          <w:color w:val="auto"/>
        </w:rPr>
        <w:t>HAERY</w:t>
      </w:r>
      <w:r w:rsidR="0081199A" w:rsidRPr="00272222">
        <w:rPr>
          <w:rFonts w:ascii="Times New Roman" w:hAnsi="Times New Roman" w:cs="Times New Roman"/>
          <w:color w:val="auto"/>
        </w:rPr>
        <w:t>, F.</w:t>
      </w:r>
      <w:r w:rsidR="00FF1A6B">
        <w:rPr>
          <w:rFonts w:ascii="Times New Roman" w:hAnsi="Times New Roman" w:cs="Times New Roman"/>
          <w:color w:val="auto"/>
        </w:rPr>
        <w:t xml:space="preserve"> </w:t>
      </w:r>
      <w:r w:rsidR="0081199A" w:rsidRPr="00272222">
        <w:rPr>
          <w:rFonts w:ascii="Times New Roman" w:hAnsi="Times New Roman" w:cs="Times New Roman"/>
          <w:color w:val="auto"/>
        </w:rPr>
        <w:t>A.,</w:t>
      </w:r>
      <w:r w:rsidR="009F20F7">
        <w:rPr>
          <w:rFonts w:ascii="Times New Roman" w:hAnsi="Times New Roman" w:cs="Times New Roman"/>
          <w:color w:val="auto"/>
        </w:rPr>
        <w:t xml:space="preserve"> </w:t>
      </w:r>
      <w:r>
        <w:rPr>
          <w:rFonts w:ascii="Times New Roman" w:hAnsi="Times New Roman" w:cs="Times New Roman"/>
          <w:color w:val="auto"/>
        </w:rPr>
        <w:t>GHORBANI</w:t>
      </w:r>
      <w:r w:rsidR="0081199A" w:rsidRPr="00272222">
        <w:rPr>
          <w:rFonts w:ascii="Times New Roman" w:hAnsi="Times New Roman" w:cs="Times New Roman"/>
          <w:color w:val="auto"/>
        </w:rPr>
        <w:t xml:space="preserve">, H. ve </w:t>
      </w:r>
      <w:r>
        <w:rPr>
          <w:rFonts w:ascii="Times New Roman" w:hAnsi="Times New Roman" w:cs="Times New Roman"/>
          <w:color w:val="auto"/>
        </w:rPr>
        <w:t>ZAMANI</w:t>
      </w:r>
      <w:r w:rsidR="0081199A" w:rsidRPr="00272222">
        <w:rPr>
          <w:rFonts w:ascii="Times New Roman" w:hAnsi="Times New Roman" w:cs="Times New Roman"/>
          <w:color w:val="auto"/>
        </w:rPr>
        <w:t>, B.</w:t>
      </w:r>
      <w:r w:rsidR="00FF1A6B">
        <w:rPr>
          <w:rFonts w:ascii="Times New Roman" w:hAnsi="Times New Roman" w:cs="Times New Roman"/>
          <w:color w:val="auto"/>
        </w:rPr>
        <w:t>, (2014),</w:t>
      </w:r>
      <w:r w:rsidR="0081199A" w:rsidRPr="00272222">
        <w:rPr>
          <w:rFonts w:ascii="Times New Roman" w:hAnsi="Times New Roman" w:cs="Times New Roman"/>
          <w:color w:val="auto"/>
        </w:rPr>
        <w:t xml:space="preserve"> </w:t>
      </w:r>
      <w:r w:rsidR="0081199A" w:rsidRPr="0014760E">
        <w:rPr>
          <w:rFonts w:ascii="Times New Roman" w:hAnsi="Times New Roman" w:cs="Times New Roman"/>
          <w:b/>
          <w:bCs/>
          <w:color w:val="auto"/>
        </w:rPr>
        <w:t>Investigating</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the</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Relationship</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between</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Corporate</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Reputation</w:t>
      </w:r>
      <w:r w:rsidR="009F20F7">
        <w:rPr>
          <w:rFonts w:ascii="Times New Roman" w:hAnsi="Times New Roman" w:cs="Times New Roman"/>
          <w:b/>
          <w:bCs/>
          <w:color w:val="auto"/>
        </w:rPr>
        <w:t xml:space="preserve"> </w:t>
      </w:r>
      <w:r w:rsidR="00035C0E" w:rsidRPr="0014760E">
        <w:rPr>
          <w:rFonts w:ascii="Times New Roman" w:hAnsi="Times New Roman" w:cs="Times New Roman"/>
          <w:b/>
          <w:bCs/>
          <w:color w:val="auto"/>
        </w:rPr>
        <w:t>and</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Customer</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Behavioral</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Intentions</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through</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Roles of Customer</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Trust, Customer</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Commitment</w:t>
      </w:r>
      <w:r w:rsidR="009F20F7">
        <w:rPr>
          <w:rFonts w:ascii="Times New Roman" w:hAnsi="Times New Roman" w:cs="Times New Roman"/>
          <w:b/>
          <w:bCs/>
          <w:color w:val="auto"/>
        </w:rPr>
        <w:t xml:space="preserve"> </w:t>
      </w:r>
      <w:r w:rsidR="00035C0E" w:rsidRPr="0014760E">
        <w:rPr>
          <w:rFonts w:ascii="Times New Roman" w:hAnsi="Times New Roman" w:cs="Times New Roman"/>
          <w:b/>
          <w:bCs/>
          <w:color w:val="auto"/>
        </w:rPr>
        <w:t>and</w:t>
      </w:r>
      <w:r w:rsidR="009F20F7">
        <w:rPr>
          <w:rFonts w:ascii="Times New Roman" w:hAnsi="Times New Roman" w:cs="Times New Roman"/>
          <w:b/>
          <w:bCs/>
          <w:color w:val="auto"/>
        </w:rPr>
        <w:t xml:space="preserve"> </w:t>
      </w:r>
      <w:r w:rsidR="0081199A" w:rsidRPr="0014760E">
        <w:rPr>
          <w:rFonts w:ascii="Times New Roman" w:hAnsi="Times New Roman" w:cs="Times New Roman"/>
          <w:b/>
          <w:bCs/>
          <w:color w:val="auto"/>
        </w:rPr>
        <w:t>Customer</w:t>
      </w:r>
      <w:r w:rsidR="009F20F7">
        <w:rPr>
          <w:rFonts w:ascii="Times New Roman" w:hAnsi="Times New Roman" w:cs="Times New Roman"/>
          <w:b/>
          <w:bCs/>
          <w:color w:val="auto"/>
        </w:rPr>
        <w:t xml:space="preserve"> </w:t>
      </w:r>
      <w:r w:rsidR="00FF1A6B">
        <w:rPr>
          <w:rFonts w:ascii="Times New Roman" w:hAnsi="Times New Roman" w:cs="Times New Roman"/>
          <w:b/>
          <w:bCs/>
          <w:color w:val="auto"/>
        </w:rPr>
        <w:lastRenderedPageBreak/>
        <w:t>Recognition,</w:t>
      </w:r>
      <w:r w:rsidR="009F20F7">
        <w:rPr>
          <w:rFonts w:ascii="Times New Roman" w:hAnsi="Times New Roman" w:cs="Times New Roman"/>
          <w:b/>
          <w:bCs/>
          <w:color w:val="auto"/>
        </w:rPr>
        <w:t xml:space="preserve"> </w:t>
      </w:r>
      <w:r w:rsidR="0081199A" w:rsidRPr="00272222">
        <w:rPr>
          <w:rFonts w:ascii="Times New Roman" w:hAnsi="Times New Roman" w:cs="Times New Roman"/>
          <w:bCs/>
          <w:i/>
          <w:iCs/>
          <w:color w:val="auto"/>
        </w:rPr>
        <w:t>International Journal of Academic</w:t>
      </w:r>
      <w:r w:rsidR="009F20F7">
        <w:rPr>
          <w:rFonts w:ascii="Times New Roman" w:hAnsi="Times New Roman" w:cs="Times New Roman"/>
          <w:bCs/>
          <w:i/>
          <w:iCs/>
          <w:color w:val="auto"/>
        </w:rPr>
        <w:t xml:space="preserve"> </w:t>
      </w:r>
      <w:r w:rsidR="0081199A" w:rsidRPr="00272222">
        <w:rPr>
          <w:rFonts w:ascii="Times New Roman" w:hAnsi="Times New Roman" w:cs="Times New Roman"/>
          <w:bCs/>
          <w:i/>
          <w:iCs/>
          <w:color w:val="auto"/>
        </w:rPr>
        <w:t xml:space="preserve">Research in Business </w:t>
      </w:r>
      <w:r w:rsidR="00035C0E">
        <w:rPr>
          <w:rFonts w:ascii="Times New Roman" w:hAnsi="Times New Roman" w:cs="Times New Roman"/>
          <w:bCs/>
          <w:i/>
          <w:iCs/>
          <w:color w:val="auto"/>
        </w:rPr>
        <w:t>and</w:t>
      </w:r>
      <w:r w:rsidR="009F20F7">
        <w:rPr>
          <w:rFonts w:ascii="Times New Roman" w:hAnsi="Times New Roman" w:cs="Times New Roman"/>
          <w:bCs/>
          <w:i/>
          <w:iCs/>
          <w:color w:val="auto"/>
        </w:rPr>
        <w:t xml:space="preserve"> </w:t>
      </w:r>
      <w:r w:rsidR="0081199A" w:rsidRPr="00272222">
        <w:rPr>
          <w:rFonts w:ascii="Times New Roman" w:hAnsi="Times New Roman" w:cs="Times New Roman"/>
          <w:bCs/>
          <w:i/>
          <w:iCs/>
          <w:color w:val="auto"/>
        </w:rPr>
        <w:t>Social</w:t>
      </w:r>
      <w:r w:rsidR="009F20F7">
        <w:rPr>
          <w:rFonts w:ascii="Times New Roman" w:hAnsi="Times New Roman" w:cs="Times New Roman"/>
          <w:bCs/>
          <w:i/>
          <w:iCs/>
          <w:color w:val="auto"/>
        </w:rPr>
        <w:t xml:space="preserve"> </w:t>
      </w:r>
      <w:r w:rsidR="0081199A" w:rsidRPr="00272222">
        <w:rPr>
          <w:rFonts w:ascii="Times New Roman" w:hAnsi="Times New Roman" w:cs="Times New Roman"/>
          <w:bCs/>
          <w:i/>
          <w:iCs/>
          <w:color w:val="auto"/>
        </w:rPr>
        <w:t>Sciences</w:t>
      </w:r>
      <w:r w:rsidR="0081199A" w:rsidRPr="00272222">
        <w:rPr>
          <w:rFonts w:ascii="Times New Roman" w:hAnsi="Times New Roman" w:cs="Times New Roman"/>
          <w:bCs/>
          <w:iCs/>
          <w:color w:val="auto"/>
        </w:rPr>
        <w:t>, 4/4, 470-484.</w:t>
      </w:r>
    </w:p>
    <w:p w:rsidR="002D585B" w:rsidRPr="00272222" w:rsidRDefault="006F5A2D" w:rsidP="00AE1767">
      <w:pPr>
        <w:pStyle w:val="Default"/>
        <w:numPr>
          <w:ilvl w:val="0"/>
          <w:numId w:val="20"/>
        </w:numPr>
        <w:spacing w:after="240"/>
        <w:jc w:val="both"/>
        <w:rPr>
          <w:rFonts w:ascii="Times New Roman" w:hAnsi="Times New Roman" w:cs="Times New Roman"/>
          <w:color w:val="auto"/>
        </w:rPr>
      </w:pPr>
      <w:r w:rsidRPr="00272222">
        <w:rPr>
          <w:rFonts w:ascii="Times New Roman" w:hAnsi="Times New Roman" w:cs="Times New Roman"/>
          <w:bCs/>
          <w:iCs/>
          <w:color w:val="auto"/>
        </w:rPr>
        <w:t>HELM</w:t>
      </w:r>
      <w:r w:rsidR="002D585B" w:rsidRPr="00272222">
        <w:rPr>
          <w:rFonts w:ascii="Times New Roman" w:hAnsi="Times New Roman" w:cs="Times New Roman"/>
          <w:bCs/>
          <w:iCs/>
          <w:color w:val="auto"/>
        </w:rPr>
        <w:t>, S.</w:t>
      </w:r>
      <w:r w:rsidR="00FF1A6B">
        <w:rPr>
          <w:rFonts w:ascii="Times New Roman" w:hAnsi="Times New Roman" w:cs="Times New Roman"/>
          <w:bCs/>
          <w:iCs/>
          <w:color w:val="auto"/>
        </w:rPr>
        <w:t>, (2007),</w:t>
      </w:r>
      <w:r w:rsidR="002D585B" w:rsidRPr="00272222">
        <w:rPr>
          <w:rFonts w:ascii="Times New Roman" w:hAnsi="Times New Roman" w:cs="Times New Roman"/>
          <w:bCs/>
          <w:iCs/>
          <w:color w:val="auto"/>
        </w:rPr>
        <w:t xml:space="preserve"> </w:t>
      </w:r>
      <w:r w:rsidR="002D585B" w:rsidRPr="0014760E">
        <w:rPr>
          <w:rFonts w:ascii="Times New Roman" w:hAnsi="Times New Roman" w:cs="Times New Roman"/>
          <w:b/>
          <w:bCs/>
          <w:iCs/>
          <w:color w:val="auto"/>
        </w:rPr>
        <w:t>One</w:t>
      </w:r>
      <w:r w:rsidR="009F20F7">
        <w:rPr>
          <w:rFonts w:ascii="Times New Roman" w:hAnsi="Times New Roman" w:cs="Times New Roman"/>
          <w:b/>
          <w:bCs/>
          <w:iCs/>
          <w:color w:val="auto"/>
        </w:rPr>
        <w:t xml:space="preserve"> </w:t>
      </w:r>
      <w:r w:rsidR="002D585B" w:rsidRPr="0014760E">
        <w:rPr>
          <w:rFonts w:ascii="Times New Roman" w:hAnsi="Times New Roman" w:cs="Times New Roman"/>
          <w:b/>
          <w:bCs/>
          <w:iCs/>
          <w:color w:val="auto"/>
        </w:rPr>
        <w:t>Reputation</w:t>
      </w:r>
      <w:r w:rsidR="009F20F7">
        <w:rPr>
          <w:rFonts w:ascii="Times New Roman" w:hAnsi="Times New Roman" w:cs="Times New Roman"/>
          <w:b/>
          <w:bCs/>
          <w:iCs/>
          <w:color w:val="auto"/>
        </w:rPr>
        <w:t xml:space="preserve"> </w:t>
      </w:r>
      <w:r w:rsidR="002D585B" w:rsidRPr="0014760E">
        <w:rPr>
          <w:rFonts w:ascii="Times New Roman" w:hAnsi="Times New Roman" w:cs="Times New Roman"/>
          <w:b/>
          <w:bCs/>
          <w:iCs/>
          <w:color w:val="auto"/>
        </w:rPr>
        <w:t>or</w:t>
      </w:r>
      <w:r w:rsidR="009F20F7">
        <w:rPr>
          <w:rFonts w:ascii="Times New Roman" w:hAnsi="Times New Roman" w:cs="Times New Roman"/>
          <w:b/>
          <w:bCs/>
          <w:iCs/>
          <w:color w:val="auto"/>
        </w:rPr>
        <w:t xml:space="preserve"> </w:t>
      </w:r>
      <w:r w:rsidR="002D585B" w:rsidRPr="0014760E">
        <w:rPr>
          <w:rFonts w:ascii="Times New Roman" w:hAnsi="Times New Roman" w:cs="Times New Roman"/>
          <w:b/>
          <w:bCs/>
          <w:iCs/>
          <w:color w:val="auto"/>
        </w:rPr>
        <w:t>Many? Comparing</w:t>
      </w:r>
      <w:r w:rsidR="009F20F7">
        <w:rPr>
          <w:rFonts w:ascii="Times New Roman" w:hAnsi="Times New Roman" w:cs="Times New Roman"/>
          <w:b/>
          <w:bCs/>
          <w:iCs/>
          <w:color w:val="auto"/>
        </w:rPr>
        <w:t xml:space="preserve"> </w:t>
      </w:r>
      <w:r w:rsidR="002D585B" w:rsidRPr="0014760E">
        <w:rPr>
          <w:rFonts w:ascii="Times New Roman" w:hAnsi="Times New Roman" w:cs="Times New Roman"/>
          <w:b/>
          <w:bCs/>
          <w:iCs/>
          <w:color w:val="auto"/>
        </w:rPr>
        <w:t>Stakeholders’ Perceptions of Corparate</w:t>
      </w:r>
      <w:r w:rsidR="009F20F7">
        <w:rPr>
          <w:rFonts w:ascii="Times New Roman" w:hAnsi="Times New Roman" w:cs="Times New Roman"/>
          <w:b/>
          <w:bCs/>
          <w:iCs/>
          <w:color w:val="auto"/>
        </w:rPr>
        <w:t xml:space="preserve"> </w:t>
      </w:r>
      <w:r w:rsidR="00FF1A6B">
        <w:rPr>
          <w:rFonts w:ascii="Times New Roman" w:hAnsi="Times New Roman" w:cs="Times New Roman"/>
          <w:b/>
          <w:bCs/>
          <w:iCs/>
          <w:color w:val="auto"/>
        </w:rPr>
        <w:t>Reputation,</w:t>
      </w:r>
      <w:r w:rsidR="009F20F7">
        <w:rPr>
          <w:rFonts w:ascii="Times New Roman" w:hAnsi="Times New Roman" w:cs="Times New Roman"/>
          <w:b/>
          <w:bCs/>
          <w:iCs/>
          <w:color w:val="auto"/>
        </w:rPr>
        <w:t xml:space="preserve"> </w:t>
      </w:r>
      <w:r w:rsidR="002D585B" w:rsidRPr="00272222">
        <w:rPr>
          <w:rFonts w:ascii="Times New Roman" w:hAnsi="Times New Roman" w:cs="Times New Roman"/>
          <w:bCs/>
          <w:i/>
          <w:iCs/>
          <w:color w:val="auto"/>
        </w:rPr>
        <w:t>Corporate Communications</w:t>
      </w:r>
      <w:r w:rsidR="00AC6289">
        <w:rPr>
          <w:rFonts w:ascii="Times New Roman" w:hAnsi="Times New Roman" w:cs="Times New Roman"/>
          <w:bCs/>
          <w:iCs/>
          <w:color w:val="auto"/>
        </w:rPr>
        <w:t>, 12/3</w:t>
      </w:r>
      <w:r w:rsidR="002D585B" w:rsidRPr="00272222">
        <w:rPr>
          <w:rFonts w:ascii="Times New Roman" w:hAnsi="Times New Roman" w:cs="Times New Roman"/>
          <w:bCs/>
          <w:iCs/>
          <w:color w:val="auto"/>
        </w:rPr>
        <w:t>, 238-254.</w:t>
      </w:r>
    </w:p>
    <w:p w:rsidR="003B66E0" w:rsidRPr="00AE1767" w:rsidRDefault="006F5A2D" w:rsidP="00AE1767">
      <w:pPr>
        <w:pStyle w:val="ListeParagraf"/>
        <w:numPr>
          <w:ilvl w:val="0"/>
          <w:numId w:val="20"/>
        </w:numPr>
        <w:autoSpaceDE w:val="0"/>
        <w:autoSpaceDN w:val="0"/>
        <w:adjustRightInd w:val="0"/>
        <w:spacing w:after="240" w:line="240" w:lineRule="auto"/>
        <w:jc w:val="both"/>
        <w:rPr>
          <w:rFonts w:ascii="Times New Roman" w:eastAsia="MinionPro-Bold" w:hAnsi="Times New Roman" w:cs="Times New Roman"/>
          <w:bCs/>
          <w:sz w:val="24"/>
          <w:szCs w:val="24"/>
        </w:rPr>
      </w:pPr>
      <w:r w:rsidRPr="00AE1767">
        <w:rPr>
          <w:rFonts w:ascii="Times New Roman" w:hAnsi="Times New Roman" w:cs="Times New Roman"/>
          <w:sz w:val="24"/>
          <w:szCs w:val="24"/>
        </w:rPr>
        <w:t>HENLEY</w:t>
      </w:r>
      <w:r w:rsidR="003B66E0" w:rsidRPr="00AE1767">
        <w:rPr>
          <w:rFonts w:ascii="Times New Roman" w:hAnsi="Times New Roman" w:cs="Times New Roman"/>
          <w:sz w:val="24"/>
          <w:szCs w:val="24"/>
        </w:rPr>
        <w:t xml:space="preserve">, J. ve </w:t>
      </w:r>
      <w:r w:rsidRPr="00AE1767">
        <w:rPr>
          <w:rFonts w:ascii="Times New Roman" w:hAnsi="Times New Roman" w:cs="Times New Roman"/>
          <w:sz w:val="24"/>
          <w:szCs w:val="24"/>
        </w:rPr>
        <w:t xml:space="preserve">COTTER </w:t>
      </w:r>
      <w:r w:rsidR="003B66E0" w:rsidRPr="00AE1767">
        <w:rPr>
          <w:rFonts w:ascii="Times New Roman" w:hAnsi="Times New Roman" w:cs="Times New Roman"/>
          <w:sz w:val="24"/>
          <w:szCs w:val="24"/>
        </w:rPr>
        <w:t>M.</w:t>
      </w:r>
      <w:r w:rsidR="00FF1A6B">
        <w:rPr>
          <w:rFonts w:ascii="Times New Roman" w:hAnsi="Times New Roman" w:cs="Times New Roman"/>
          <w:sz w:val="24"/>
          <w:szCs w:val="24"/>
        </w:rPr>
        <w:t>,</w:t>
      </w:r>
      <w:r w:rsidR="003B66E0" w:rsidRPr="00AE1767">
        <w:rPr>
          <w:rFonts w:ascii="Times New Roman" w:hAnsi="Times New Roman" w:cs="Times New Roman"/>
          <w:sz w:val="24"/>
          <w:szCs w:val="24"/>
        </w:rPr>
        <w:t xml:space="preserve"> (2012)</w:t>
      </w:r>
      <w:r w:rsidR="00FF1A6B">
        <w:rPr>
          <w:rFonts w:ascii="Times New Roman" w:hAnsi="Times New Roman" w:cs="Times New Roman"/>
          <w:sz w:val="24"/>
          <w:szCs w:val="24"/>
        </w:rPr>
        <w:t>,</w:t>
      </w:r>
      <w:r w:rsidR="003B66E0" w:rsidRPr="00AE1767">
        <w:rPr>
          <w:rFonts w:ascii="Times New Roman" w:hAnsi="Times New Roman" w:cs="Times New Roman"/>
          <w:sz w:val="24"/>
          <w:szCs w:val="24"/>
        </w:rPr>
        <w:t xml:space="preserve"> </w:t>
      </w:r>
      <w:r w:rsidR="003B66E0" w:rsidRPr="00AE1767">
        <w:rPr>
          <w:rFonts w:ascii="Times New Roman" w:hAnsi="Times New Roman" w:cs="Times New Roman"/>
          <w:b/>
          <w:bCs/>
          <w:sz w:val="24"/>
          <w:szCs w:val="24"/>
        </w:rPr>
        <w:t>The</w:t>
      </w:r>
      <w:r w:rsidR="009F20F7" w:rsidRPr="00AE1767">
        <w:rPr>
          <w:rFonts w:ascii="Times New Roman" w:hAnsi="Times New Roman" w:cs="Times New Roman"/>
          <w:b/>
          <w:bCs/>
          <w:sz w:val="24"/>
          <w:szCs w:val="24"/>
        </w:rPr>
        <w:t xml:space="preserve"> </w:t>
      </w:r>
      <w:r w:rsidR="003B66E0" w:rsidRPr="00AE1767">
        <w:rPr>
          <w:rFonts w:ascii="Times New Roman" w:hAnsi="Times New Roman" w:cs="Times New Roman"/>
          <w:b/>
          <w:bCs/>
          <w:sz w:val="24"/>
          <w:szCs w:val="24"/>
        </w:rPr>
        <w:t>German</w:t>
      </w:r>
      <w:r w:rsidR="009F20F7" w:rsidRPr="00AE1767">
        <w:rPr>
          <w:rFonts w:ascii="Times New Roman" w:hAnsi="Times New Roman" w:cs="Times New Roman"/>
          <w:b/>
          <w:bCs/>
          <w:sz w:val="24"/>
          <w:szCs w:val="24"/>
        </w:rPr>
        <w:t xml:space="preserve"> </w:t>
      </w:r>
      <w:r w:rsidR="003B66E0" w:rsidRPr="00AE1767">
        <w:rPr>
          <w:rFonts w:ascii="Times New Roman" w:hAnsi="Times New Roman" w:cs="Times New Roman"/>
          <w:b/>
          <w:bCs/>
          <w:sz w:val="24"/>
          <w:szCs w:val="24"/>
        </w:rPr>
        <w:t>Automobile</w:t>
      </w:r>
      <w:r w:rsidR="009F20F7" w:rsidRPr="00AE1767">
        <w:rPr>
          <w:rFonts w:ascii="Times New Roman" w:hAnsi="Times New Roman" w:cs="Times New Roman"/>
          <w:b/>
          <w:bCs/>
          <w:sz w:val="24"/>
          <w:szCs w:val="24"/>
        </w:rPr>
        <w:t xml:space="preserve"> </w:t>
      </w:r>
      <w:r w:rsidR="00FF1A6B">
        <w:rPr>
          <w:rFonts w:ascii="Times New Roman" w:hAnsi="Times New Roman" w:cs="Times New Roman"/>
          <w:b/>
          <w:bCs/>
          <w:sz w:val="24"/>
          <w:szCs w:val="24"/>
        </w:rPr>
        <w:t>Paradox,</w:t>
      </w:r>
      <w:r w:rsidR="009F20F7" w:rsidRPr="00AE1767">
        <w:rPr>
          <w:rFonts w:ascii="Times New Roman" w:hAnsi="Times New Roman" w:cs="Times New Roman"/>
          <w:b/>
          <w:bCs/>
          <w:sz w:val="24"/>
          <w:szCs w:val="24"/>
        </w:rPr>
        <w:t xml:space="preserve"> </w:t>
      </w:r>
      <w:r w:rsidR="003B66E0" w:rsidRPr="00AE1767">
        <w:rPr>
          <w:rFonts w:ascii="Times New Roman" w:hAnsi="Times New Roman" w:cs="Times New Roman"/>
          <w:i/>
          <w:sz w:val="24"/>
          <w:szCs w:val="24"/>
        </w:rPr>
        <w:t>Advances in Business Research</w:t>
      </w:r>
      <w:r w:rsidR="003B66E0" w:rsidRPr="00AE1767">
        <w:rPr>
          <w:rFonts w:ascii="Times New Roman" w:hAnsi="Times New Roman" w:cs="Times New Roman"/>
          <w:sz w:val="24"/>
          <w:szCs w:val="24"/>
        </w:rPr>
        <w:t>, 3/1, 90-98.</w:t>
      </w:r>
    </w:p>
    <w:p w:rsidR="00AE1767" w:rsidRPr="00AE1767" w:rsidRDefault="00AE1767" w:rsidP="00AE1767">
      <w:pPr>
        <w:pStyle w:val="ListeParagraf"/>
        <w:autoSpaceDE w:val="0"/>
        <w:autoSpaceDN w:val="0"/>
        <w:adjustRightInd w:val="0"/>
        <w:spacing w:after="240" w:line="240" w:lineRule="auto"/>
        <w:jc w:val="both"/>
        <w:rPr>
          <w:rFonts w:ascii="Times New Roman" w:eastAsia="MinionPro-Bold" w:hAnsi="Times New Roman" w:cs="Times New Roman"/>
          <w:bCs/>
          <w:sz w:val="24"/>
          <w:szCs w:val="24"/>
        </w:rPr>
      </w:pPr>
    </w:p>
    <w:p w:rsidR="007224EB"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HODOVIC</w:t>
      </w:r>
      <w:r w:rsidR="007224EB" w:rsidRPr="00AE1767">
        <w:rPr>
          <w:rFonts w:ascii="Times New Roman" w:hAnsi="Times New Roman" w:cs="Times New Roman"/>
          <w:sz w:val="24"/>
          <w:szCs w:val="24"/>
        </w:rPr>
        <w:t>, M.</w:t>
      </w:r>
      <w:r w:rsidR="00FF1A6B">
        <w:rPr>
          <w:rFonts w:ascii="Times New Roman" w:hAnsi="Times New Roman" w:cs="Times New Roman"/>
          <w:sz w:val="24"/>
          <w:szCs w:val="24"/>
        </w:rPr>
        <w:t xml:space="preserve"> </w:t>
      </w:r>
      <w:r w:rsidR="007224EB" w:rsidRPr="00AE1767">
        <w:rPr>
          <w:rFonts w:ascii="Times New Roman" w:hAnsi="Times New Roman" w:cs="Times New Roman"/>
          <w:sz w:val="24"/>
          <w:szCs w:val="24"/>
        </w:rPr>
        <w:t>B.,</w:t>
      </w:r>
      <w:r w:rsidR="009F20F7" w:rsidRPr="00AE1767">
        <w:rPr>
          <w:rFonts w:ascii="Times New Roman" w:hAnsi="Times New Roman" w:cs="Times New Roman"/>
          <w:sz w:val="24"/>
          <w:szCs w:val="24"/>
        </w:rPr>
        <w:t xml:space="preserve"> </w:t>
      </w:r>
      <w:r w:rsidRPr="00AE1767">
        <w:rPr>
          <w:rFonts w:ascii="Times New Roman" w:hAnsi="Times New Roman" w:cs="Times New Roman"/>
          <w:sz w:val="24"/>
          <w:szCs w:val="24"/>
        </w:rPr>
        <w:t>VEHIC</w:t>
      </w:r>
      <w:r w:rsidR="007224EB" w:rsidRPr="00AE1767">
        <w:rPr>
          <w:rFonts w:ascii="Times New Roman" w:hAnsi="Times New Roman" w:cs="Times New Roman"/>
          <w:sz w:val="24"/>
          <w:szCs w:val="24"/>
        </w:rPr>
        <w:t xml:space="preserve">, E. ve </w:t>
      </w:r>
      <w:r w:rsidRPr="00AE1767">
        <w:rPr>
          <w:rFonts w:ascii="Times New Roman" w:hAnsi="Times New Roman" w:cs="Times New Roman"/>
          <w:sz w:val="24"/>
          <w:szCs w:val="24"/>
        </w:rPr>
        <w:t>ARSLANAGIC</w:t>
      </w:r>
      <w:r w:rsidR="007224EB" w:rsidRPr="00AE1767">
        <w:rPr>
          <w:rFonts w:ascii="Times New Roman" w:hAnsi="Times New Roman" w:cs="Times New Roman"/>
          <w:sz w:val="24"/>
          <w:szCs w:val="24"/>
        </w:rPr>
        <w:t>, M.</w:t>
      </w:r>
      <w:r w:rsidR="00FF1A6B">
        <w:rPr>
          <w:rFonts w:ascii="Times New Roman" w:hAnsi="Times New Roman" w:cs="Times New Roman"/>
          <w:sz w:val="24"/>
          <w:szCs w:val="24"/>
        </w:rPr>
        <w:t>,</w:t>
      </w:r>
      <w:r w:rsidR="007224EB" w:rsidRPr="00AE1767">
        <w:rPr>
          <w:rFonts w:ascii="Times New Roman" w:hAnsi="Times New Roman" w:cs="Times New Roman"/>
          <w:sz w:val="24"/>
          <w:szCs w:val="24"/>
        </w:rPr>
        <w:t xml:space="preserve"> (2011)</w:t>
      </w:r>
      <w:r w:rsidR="00FF1A6B">
        <w:rPr>
          <w:rFonts w:ascii="Times New Roman" w:hAnsi="Times New Roman" w:cs="Times New Roman"/>
          <w:sz w:val="24"/>
          <w:szCs w:val="24"/>
        </w:rPr>
        <w:t>,</w:t>
      </w:r>
      <w:r w:rsidR="007224EB" w:rsidRPr="00AE1767">
        <w:rPr>
          <w:rFonts w:ascii="Times New Roman" w:hAnsi="Times New Roman" w:cs="Times New Roman"/>
          <w:sz w:val="24"/>
          <w:szCs w:val="24"/>
        </w:rPr>
        <w:t xml:space="preserve"> </w:t>
      </w:r>
      <w:r w:rsidR="007224EB" w:rsidRPr="00AE1767">
        <w:rPr>
          <w:rFonts w:ascii="Times New Roman" w:hAnsi="Times New Roman" w:cs="Times New Roman"/>
          <w:b/>
          <w:sz w:val="24"/>
          <w:szCs w:val="24"/>
        </w:rPr>
        <w:t>Influence of Banks’ Corporate</w:t>
      </w:r>
      <w:r w:rsidR="009F20F7" w:rsidRPr="00AE1767">
        <w:rPr>
          <w:rFonts w:ascii="Times New Roman" w:hAnsi="Times New Roman" w:cs="Times New Roman"/>
          <w:b/>
          <w:sz w:val="24"/>
          <w:szCs w:val="24"/>
        </w:rPr>
        <w:t xml:space="preserve"> </w:t>
      </w:r>
      <w:r w:rsidR="007224EB" w:rsidRPr="00AE1767">
        <w:rPr>
          <w:rFonts w:ascii="Times New Roman" w:hAnsi="Times New Roman" w:cs="Times New Roman"/>
          <w:b/>
          <w:sz w:val="24"/>
          <w:szCs w:val="24"/>
        </w:rPr>
        <w:t>Reputation on Organizational</w:t>
      </w:r>
      <w:r w:rsidR="009F20F7" w:rsidRPr="00AE1767">
        <w:rPr>
          <w:rFonts w:ascii="Times New Roman" w:hAnsi="Times New Roman" w:cs="Times New Roman"/>
          <w:b/>
          <w:sz w:val="24"/>
          <w:szCs w:val="24"/>
        </w:rPr>
        <w:t xml:space="preserve"> </w:t>
      </w:r>
      <w:r w:rsidR="007224EB" w:rsidRPr="00AE1767">
        <w:rPr>
          <w:rFonts w:ascii="Times New Roman" w:hAnsi="Times New Roman" w:cs="Times New Roman"/>
          <w:b/>
          <w:sz w:val="24"/>
          <w:szCs w:val="24"/>
        </w:rPr>
        <w:t>Buyers</w:t>
      </w:r>
      <w:r w:rsidR="009F20F7" w:rsidRPr="00AE1767">
        <w:rPr>
          <w:rFonts w:ascii="Times New Roman" w:hAnsi="Times New Roman" w:cs="Times New Roman"/>
          <w:b/>
          <w:sz w:val="24"/>
          <w:szCs w:val="24"/>
        </w:rPr>
        <w:t xml:space="preserve"> </w:t>
      </w:r>
      <w:r w:rsidR="007224EB" w:rsidRPr="00AE1767">
        <w:rPr>
          <w:rFonts w:ascii="Times New Roman" w:hAnsi="Times New Roman" w:cs="Times New Roman"/>
          <w:b/>
          <w:sz w:val="24"/>
          <w:szCs w:val="24"/>
        </w:rPr>
        <w:t>Perceived Value</w:t>
      </w:r>
      <w:r w:rsidR="00FF1A6B">
        <w:rPr>
          <w:rFonts w:ascii="Times New Roman" w:hAnsi="Times New Roman" w:cs="Times New Roman"/>
          <w:b/>
          <w:sz w:val="24"/>
          <w:szCs w:val="24"/>
        </w:rPr>
        <w:t>,</w:t>
      </w:r>
      <w:r w:rsidR="009F20F7" w:rsidRPr="00AE1767">
        <w:rPr>
          <w:rFonts w:ascii="Times New Roman" w:hAnsi="Times New Roman" w:cs="Times New Roman"/>
          <w:b/>
          <w:sz w:val="24"/>
          <w:szCs w:val="24"/>
        </w:rPr>
        <w:t xml:space="preserve"> </w:t>
      </w:r>
      <w:r w:rsidR="007224EB" w:rsidRPr="00AE1767">
        <w:rPr>
          <w:rFonts w:ascii="Times New Roman" w:hAnsi="Times New Roman" w:cs="Times New Roman"/>
          <w:i/>
          <w:sz w:val="24"/>
          <w:szCs w:val="24"/>
        </w:rPr>
        <w:t>7th International Strategic Management Conference,</w:t>
      </w:r>
      <w:r w:rsidR="007224EB" w:rsidRPr="00AE1767">
        <w:rPr>
          <w:rFonts w:ascii="Times New Roman" w:hAnsi="Times New Roman" w:cs="Times New Roman"/>
          <w:sz w:val="24"/>
          <w:szCs w:val="24"/>
        </w:rPr>
        <w:t xml:space="preserve"> 24, 351-360.</w:t>
      </w:r>
    </w:p>
    <w:p w:rsidR="00AE1767" w:rsidRPr="00AE1767" w:rsidRDefault="00AE1767" w:rsidP="00AE1767">
      <w:pPr>
        <w:pStyle w:val="ListeParagraf"/>
        <w:rPr>
          <w:rFonts w:ascii="Times New Roman" w:hAnsi="Times New Roman" w:cs="Times New Roman"/>
          <w:sz w:val="24"/>
          <w:szCs w:val="24"/>
        </w:rPr>
      </w:pPr>
    </w:p>
    <w:p w:rsidR="008A38F9" w:rsidRDefault="008A38F9"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İLERİ, H.</w:t>
      </w:r>
      <w:r w:rsidR="00AE1767">
        <w:rPr>
          <w:rFonts w:ascii="Times New Roman" w:hAnsi="Times New Roman" w:cs="Times New Roman"/>
          <w:sz w:val="24"/>
          <w:szCs w:val="24"/>
        </w:rPr>
        <w:t xml:space="preserve">, (1999), </w:t>
      </w:r>
      <w:r w:rsidRPr="00AE1767">
        <w:rPr>
          <w:rFonts w:ascii="Times New Roman" w:hAnsi="Times New Roman" w:cs="Times New Roman"/>
          <w:b/>
          <w:sz w:val="24"/>
          <w:szCs w:val="24"/>
        </w:rPr>
        <w:t>Verimlilik, Verimlilik ile ilgili Kavramlar ve İşletmeler Açısından Verimliliğin Önemi</w:t>
      </w:r>
      <w:r w:rsidR="00AE1767">
        <w:rPr>
          <w:rFonts w:ascii="Times New Roman" w:hAnsi="Times New Roman" w:cs="Times New Roman"/>
          <w:b/>
          <w:sz w:val="24"/>
          <w:szCs w:val="24"/>
        </w:rPr>
        <w:t>,</w:t>
      </w:r>
      <w:r w:rsidRPr="00AE1767">
        <w:rPr>
          <w:rFonts w:ascii="Times New Roman" w:hAnsi="Times New Roman" w:cs="Times New Roman"/>
          <w:b/>
          <w:sz w:val="24"/>
          <w:szCs w:val="24"/>
        </w:rPr>
        <w:t xml:space="preserve"> </w:t>
      </w:r>
      <w:r w:rsidRPr="00AE1767">
        <w:rPr>
          <w:rFonts w:ascii="Times New Roman" w:hAnsi="Times New Roman" w:cs="Times New Roman"/>
          <w:i/>
          <w:sz w:val="24"/>
          <w:szCs w:val="24"/>
        </w:rPr>
        <w:t>Selçuk Üniversitesi Sosyal Bilimler MYO Dergisi</w:t>
      </w:r>
      <w:r w:rsidRPr="00AE1767">
        <w:rPr>
          <w:rFonts w:ascii="Times New Roman" w:hAnsi="Times New Roman" w:cs="Times New Roman"/>
          <w:sz w:val="24"/>
          <w:szCs w:val="24"/>
        </w:rPr>
        <w:t>, 2, 9-24.</w:t>
      </w:r>
    </w:p>
    <w:p w:rsidR="00AE1767" w:rsidRPr="00AE1767" w:rsidRDefault="00AE1767" w:rsidP="00AE1767">
      <w:pPr>
        <w:pStyle w:val="ListeParagraf"/>
        <w:rPr>
          <w:rFonts w:ascii="Times New Roman" w:hAnsi="Times New Roman" w:cs="Times New Roman"/>
          <w:sz w:val="24"/>
          <w:szCs w:val="24"/>
        </w:rPr>
      </w:pPr>
    </w:p>
    <w:p w:rsidR="00040FFF"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KANTO</w:t>
      </w:r>
      <w:r w:rsidR="00040FFF" w:rsidRPr="00AE1767">
        <w:rPr>
          <w:rFonts w:ascii="Times New Roman" w:hAnsi="Times New Roman" w:cs="Times New Roman"/>
          <w:sz w:val="24"/>
          <w:szCs w:val="24"/>
        </w:rPr>
        <w:t>, D.</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S.,</w:t>
      </w:r>
      <w:r w:rsidR="009F20F7" w:rsidRPr="00AE1767">
        <w:rPr>
          <w:rFonts w:ascii="Times New Roman" w:hAnsi="Times New Roman" w:cs="Times New Roman"/>
          <w:sz w:val="24"/>
          <w:szCs w:val="24"/>
        </w:rPr>
        <w:t xml:space="preserve"> </w:t>
      </w:r>
      <w:r w:rsidRPr="00AE1767">
        <w:rPr>
          <w:rFonts w:ascii="Times New Roman" w:hAnsi="Times New Roman" w:cs="Times New Roman"/>
          <w:sz w:val="24"/>
          <w:szCs w:val="24"/>
        </w:rPr>
        <w:t>RUN</w:t>
      </w:r>
      <w:r w:rsidR="00040FFF" w:rsidRPr="00AE1767">
        <w:rPr>
          <w:rFonts w:ascii="Times New Roman" w:hAnsi="Times New Roman" w:cs="Times New Roman"/>
          <w:sz w:val="24"/>
          <w:szCs w:val="24"/>
        </w:rPr>
        <w:t>, E.</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C.</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 xml:space="preserve">D. ve </w:t>
      </w:r>
      <w:r w:rsidRPr="00AE1767">
        <w:rPr>
          <w:rFonts w:ascii="Times New Roman" w:hAnsi="Times New Roman" w:cs="Times New Roman"/>
          <w:sz w:val="24"/>
          <w:szCs w:val="24"/>
        </w:rPr>
        <w:t>ISA</w:t>
      </w:r>
      <w:r w:rsidR="00040FFF" w:rsidRPr="00AE1767">
        <w:rPr>
          <w:rFonts w:ascii="Times New Roman" w:hAnsi="Times New Roman" w:cs="Times New Roman"/>
          <w:sz w:val="24"/>
          <w:szCs w:val="24"/>
        </w:rPr>
        <w:t>, A.</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H.</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B.</w:t>
      </w:r>
      <w:r w:rsidR="00FF1A6B">
        <w:rPr>
          <w:rFonts w:ascii="Times New Roman" w:hAnsi="Times New Roman" w:cs="Times New Roman"/>
          <w:sz w:val="24"/>
          <w:szCs w:val="24"/>
        </w:rPr>
        <w:t xml:space="preserve"> </w:t>
      </w:r>
      <w:r w:rsidR="00040FFF" w:rsidRPr="00AE1767">
        <w:rPr>
          <w:rFonts w:ascii="Times New Roman" w:hAnsi="Times New Roman" w:cs="Times New Roman"/>
          <w:sz w:val="24"/>
          <w:szCs w:val="24"/>
        </w:rPr>
        <w:t>M.</w:t>
      </w:r>
      <w:r w:rsidR="00FF1A6B">
        <w:rPr>
          <w:rFonts w:ascii="Times New Roman" w:hAnsi="Times New Roman" w:cs="Times New Roman"/>
          <w:sz w:val="24"/>
          <w:szCs w:val="24"/>
        </w:rPr>
        <w:t>, (2016),</w:t>
      </w:r>
      <w:r w:rsidR="00040FFF" w:rsidRPr="00AE1767">
        <w:rPr>
          <w:rFonts w:ascii="Times New Roman" w:hAnsi="Times New Roman" w:cs="Times New Roman"/>
          <w:sz w:val="24"/>
          <w:szCs w:val="24"/>
        </w:rPr>
        <w:t xml:space="preserve"> </w:t>
      </w:r>
      <w:r w:rsidR="00040FFF" w:rsidRPr="00AE1767">
        <w:rPr>
          <w:rFonts w:ascii="Times New Roman" w:hAnsi="Times New Roman" w:cs="Times New Roman"/>
          <w:b/>
          <w:sz w:val="24"/>
          <w:szCs w:val="24"/>
        </w:rPr>
        <w:t>The</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Reputation</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Quotient as a Corporate</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Reputation</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Measurement in the</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Malaysian</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Banking</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b/>
          <w:sz w:val="24"/>
          <w:szCs w:val="24"/>
        </w:rPr>
        <w:t>Industry: A Confirmatory</w:t>
      </w:r>
      <w:r w:rsidR="009F20F7"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Factor Analysis,</w:t>
      </w:r>
      <w:r w:rsidR="009F20F7" w:rsidRPr="00AE1767">
        <w:rPr>
          <w:rFonts w:ascii="Times New Roman" w:hAnsi="Times New Roman" w:cs="Times New Roman"/>
          <w:b/>
          <w:sz w:val="24"/>
          <w:szCs w:val="24"/>
        </w:rPr>
        <w:t xml:space="preserve"> </w:t>
      </w:r>
      <w:r w:rsidR="00040FFF" w:rsidRPr="00AE1767">
        <w:rPr>
          <w:rFonts w:ascii="Times New Roman" w:hAnsi="Times New Roman" w:cs="Times New Roman"/>
          <w:i/>
          <w:sz w:val="24"/>
          <w:szCs w:val="24"/>
        </w:rPr>
        <w:t xml:space="preserve">3rd Global Conference on Business </w:t>
      </w:r>
      <w:r w:rsidR="00035C0E" w:rsidRPr="00AE1767">
        <w:rPr>
          <w:rFonts w:ascii="Times New Roman" w:hAnsi="Times New Roman" w:cs="Times New Roman"/>
          <w:i/>
          <w:sz w:val="24"/>
          <w:szCs w:val="24"/>
        </w:rPr>
        <w:t>and</w:t>
      </w:r>
      <w:r w:rsidR="009F20F7" w:rsidRPr="00AE1767">
        <w:rPr>
          <w:rFonts w:ascii="Times New Roman" w:hAnsi="Times New Roman" w:cs="Times New Roman"/>
          <w:i/>
          <w:sz w:val="24"/>
          <w:szCs w:val="24"/>
        </w:rPr>
        <w:t xml:space="preserve"> </w:t>
      </w:r>
      <w:r w:rsidR="00040FFF" w:rsidRPr="00AE1767">
        <w:rPr>
          <w:rFonts w:ascii="Times New Roman" w:hAnsi="Times New Roman" w:cs="Times New Roman"/>
          <w:i/>
          <w:sz w:val="24"/>
          <w:szCs w:val="24"/>
        </w:rPr>
        <w:t>Social Science-2015, Procedia-Social</w:t>
      </w:r>
      <w:r w:rsidR="009F20F7" w:rsidRPr="00AE1767">
        <w:rPr>
          <w:rFonts w:ascii="Times New Roman" w:hAnsi="Times New Roman" w:cs="Times New Roman"/>
          <w:i/>
          <w:sz w:val="24"/>
          <w:szCs w:val="24"/>
        </w:rPr>
        <w:t xml:space="preserve"> </w:t>
      </w:r>
      <w:r w:rsidR="00035C0E" w:rsidRPr="00AE1767">
        <w:rPr>
          <w:rFonts w:ascii="Times New Roman" w:hAnsi="Times New Roman" w:cs="Times New Roman"/>
          <w:i/>
          <w:sz w:val="24"/>
          <w:szCs w:val="24"/>
        </w:rPr>
        <w:t>and</w:t>
      </w:r>
      <w:r w:rsidR="009F20F7" w:rsidRPr="00AE1767">
        <w:rPr>
          <w:rFonts w:ascii="Times New Roman" w:hAnsi="Times New Roman" w:cs="Times New Roman"/>
          <w:i/>
          <w:sz w:val="24"/>
          <w:szCs w:val="24"/>
        </w:rPr>
        <w:t xml:space="preserve"> </w:t>
      </w:r>
      <w:r w:rsidR="00040FFF" w:rsidRPr="00AE1767">
        <w:rPr>
          <w:rFonts w:ascii="Times New Roman" w:hAnsi="Times New Roman" w:cs="Times New Roman"/>
          <w:i/>
          <w:sz w:val="24"/>
          <w:szCs w:val="24"/>
        </w:rPr>
        <w:t>Behavioral</w:t>
      </w:r>
      <w:r w:rsidR="009F20F7" w:rsidRPr="00AE1767">
        <w:rPr>
          <w:rFonts w:ascii="Times New Roman" w:hAnsi="Times New Roman" w:cs="Times New Roman"/>
          <w:i/>
          <w:sz w:val="24"/>
          <w:szCs w:val="24"/>
        </w:rPr>
        <w:t xml:space="preserve"> </w:t>
      </w:r>
      <w:r w:rsidR="00040FFF" w:rsidRPr="00AE1767">
        <w:rPr>
          <w:rFonts w:ascii="Times New Roman" w:hAnsi="Times New Roman" w:cs="Times New Roman"/>
          <w:i/>
          <w:sz w:val="24"/>
          <w:szCs w:val="24"/>
        </w:rPr>
        <w:t>Sciences</w:t>
      </w:r>
      <w:r w:rsidR="00040FFF" w:rsidRPr="00AE1767">
        <w:rPr>
          <w:rFonts w:ascii="Times New Roman" w:hAnsi="Times New Roman" w:cs="Times New Roman"/>
          <w:sz w:val="24"/>
          <w:szCs w:val="24"/>
        </w:rPr>
        <w:t>, 219, 409-415.</w:t>
      </w:r>
    </w:p>
    <w:p w:rsidR="00AE1767" w:rsidRPr="00AE1767" w:rsidRDefault="00AE1767" w:rsidP="00AE1767">
      <w:pPr>
        <w:pStyle w:val="ListeParagraf"/>
        <w:rPr>
          <w:rFonts w:ascii="Times New Roman" w:hAnsi="Times New Roman" w:cs="Times New Roman"/>
          <w:sz w:val="24"/>
          <w:szCs w:val="24"/>
        </w:rPr>
      </w:pPr>
    </w:p>
    <w:p w:rsidR="00464BC7"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MCKINSEY</w:t>
      </w:r>
      <w:r w:rsidR="00FF1A6B">
        <w:rPr>
          <w:rFonts w:ascii="Times New Roman" w:hAnsi="Times New Roman" w:cs="Times New Roman"/>
          <w:sz w:val="24"/>
          <w:szCs w:val="24"/>
        </w:rPr>
        <w:t>, (2016),</w:t>
      </w:r>
      <w:r w:rsidR="00464BC7" w:rsidRPr="00AE1767">
        <w:rPr>
          <w:rFonts w:ascii="Times New Roman" w:hAnsi="Times New Roman" w:cs="Times New Roman"/>
          <w:sz w:val="24"/>
          <w:szCs w:val="24"/>
        </w:rPr>
        <w:t xml:space="preserve"> </w:t>
      </w:r>
      <w:r w:rsidR="00464BC7" w:rsidRPr="00AE1767">
        <w:rPr>
          <w:rFonts w:ascii="Times New Roman" w:hAnsi="Times New Roman" w:cs="Times New Roman"/>
          <w:b/>
          <w:sz w:val="24"/>
          <w:szCs w:val="24"/>
        </w:rPr>
        <w:t>Car Data: Paving</w:t>
      </w:r>
      <w:r w:rsidR="00EC1CD6" w:rsidRPr="00AE1767">
        <w:rPr>
          <w:rFonts w:ascii="Times New Roman" w:hAnsi="Times New Roman" w:cs="Times New Roman"/>
          <w:b/>
          <w:sz w:val="24"/>
          <w:szCs w:val="24"/>
        </w:rPr>
        <w:t xml:space="preserve"> </w:t>
      </w:r>
      <w:r w:rsidR="00464BC7" w:rsidRPr="00AE1767">
        <w:rPr>
          <w:rFonts w:ascii="Times New Roman" w:hAnsi="Times New Roman" w:cs="Times New Roman"/>
          <w:b/>
          <w:sz w:val="24"/>
          <w:szCs w:val="24"/>
        </w:rPr>
        <w:t>the</w:t>
      </w:r>
      <w:r w:rsidR="009F20F7" w:rsidRPr="00AE1767">
        <w:rPr>
          <w:rFonts w:ascii="Times New Roman" w:hAnsi="Times New Roman" w:cs="Times New Roman"/>
          <w:b/>
          <w:sz w:val="24"/>
          <w:szCs w:val="24"/>
        </w:rPr>
        <w:t xml:space="preserve"> </w:t>
      </w:r>
      <w:r w:rsidR="00464BC7" w:rsidRPr="00AE1767">
        <w:rPr>
          <w:rFonts w:ascii="Times New Roman" w:hAnsi="Times New Roman" w:cs="Times New Roman"/>
          <w:b/>
          <w:sz w:val="24"/>
          <w:szCs w:val="24"/>
        </w:rPr>
        <w:t>Way</w:t>
      </w:r>
      <w:r w:rsidR="00EC1CD6" w:rsidRPr="00AE1767">
        <w:rPr>
          <w:rFonts w:ascii="Times New Roman" w:hAnsi="Times New Roman" w:cs="Times New Roman"/>
          <w:b/>
          <w:sz w:val="24"/>
          <w:szCs w:val="24"/>
        </w:rPr>
        <w:t xml:space="preserve"> </w:t>
      </w:r>
      <w:r w:rsidR="00464BC7" w:rsidRPr="00AE1767">
        <w:rPr>
          <w:rFonts w:ascii="Times New Roman" w:hAnsi="Times New Roman" w:cs="Times New Roman"/>
          <w:b/>
          <w:sz w:val="24"/>
          <w:szCs w:val="24"/>
        </w:rPr>
        <w:t>to Value-Creating</w:t>
      </w:r>
      <w:r w:rsidR="00EC1CD6"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Mobility,</w:t>
      </w:r>
      <w:r w:rsidR="00FF1A6B">
        <w:rPr>
          <w:rFonts w:ascii="Times New Roman" w:hAnsi="Times New Roman" w:cs="Times New Roman"/>
          <w:sz w:val="24"/>
          <w:szCs w:val="24"/>
        </w:rPr>
        <w:t xml:space="preserve"> Advanced Industries, </w:t>
      </w:r>
      <w:r w:rsidR="00464BC7" w:rsidRPr="00AE1767">
        <w:rPr>
          <w:rFonts w:ascii="Times New Roman" w:hAnsi="Times New Roman" w:cs="Times New Roman"/>
          <w:sz w:val="24"/>
          <w:szCs w:val="24"/>
        </w:rPr>
        <w:t>McKinsey&amp;Company.</w:t>
      </w:r>
    </w:p>
    <w:p w:rsidR="00AE1767" w:rsidRPr="00AE1767" w:rsidRDefault="00AE1767" w:rsidP="00AE1767">
      <w:pPr>
        <w:pStyle w:val="ListeParagraf"/>
        <w:rPr>
          <w:rFonts w:ascii="Times New Roman" w:hAnsi="Times New Roman" w:cs="Times New Roman"/>
          <w:sz w:val="24"/>
          <w:szCs w:val="24"/>
        </w:rPr>
      </w:pPr>
    </w:p>
    <w:p w:rsidR="00BB0CD9" w:rsidRDefault="00BB0CD9"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MIHAIU, D.</w:t>
      </w:r>
      <w:r w:rsidR="00FF1A6B">
        <w:rPr>
          <w:rFonts w:ascii="Times New Roman" w:hAnsi="Times New Roman" w:cs="Times New Roman"/>
          <w:sz w:val="24"/>
          <w:szCs w:val="24"/>
        </w:rPr>
        <w:t xml:space="preserve"> </w:t>
      </w:r>
      <w:r w:rsidRPr="00AE1767">
        <w:rPr>
          <w:rFonts w:ascii="Times New Roman" w:hAnsi="Times New Roman" w:cs="Times New Roman"/>
          <w:sz w:val="24"/>
          <w:szCs w:val="24"/>
        </w:rPr>
        <w:t xml:space="preserve">M., OPREANA, A. ve  </w:t>
      </w:r>
      <w:r w:rsidR="005049E9" w:rsidRPr="00AE1767">
        <w:rPr>
          <w:rFonts w:ascii="Times New Roman" w:hAnsi="Times New Roman" w:cs="Times New Roman"/>
          <w:sz w:val="24"/>
          <w:szCs w:val="24"/>
        </w:rPr>
        <w:t>CRISTESCU, M.</w:t>
      </w:r>
      <w:r w:rsidR="00FF1A6B">
        <w:rPr>
          <w:rFonts w:ascii="Times New Roman" w:hAnsi="Times New Roman" w:cs="Times New Roman"/>
          <w:sz w:val="24"/>
          <w:szCs w:val="24"/>
        </w:rPr>
        <w:t xml:space="preserve"> </w:t>
      </w:r>
      <w:r w:rsidR="005049E9" w:rsidRPr="00AE1767">
        <w:rPr>
          <w:rFonts w:ascii="Times New Roman" w:hAnsi="Times New Roman" w:cs="Times New Roman"/>
          <w:sz w:val="24"/>
          <w:szCs w:val="24"/>
        </w:rPr>
        <w:t>P.</w:t>
      </w:r>
      <w:r w:rsidR="00FF1A6B">
        <w:rPr>
          <w:rFonts w:ascii="Times New Roman" w:hAnsi="Times New Roman" w:cs="Times New Roman"/>
          <w:sz w:val="24"/>
          <w:szCs w:val="24"/>
        </w:rPr>
        <w:t>,</w:t>
      </w:r>
      <w:r w:rsidR="005049E9" w:rsidRPr="00AE1767">
        <w:rPr>
          <w:rFonts w:ascii="Times New Roman" w:hAnsi="Times New Roman" w:cs="Times New Roman"/>
          <w:sz w:val="24"/>
          <w:szCs w:val="24"/>
        </w:rPr>
        <w:t xml:space="preserve"> (2010)</w:t>
      </w:r>
      <w:r w:rsidR="00FF1A6B">
        <w:rPr>
          <w:rFonts w:ascii="Times New Roman" w:hAnsi="Times New Roman" w:cs="Times New Roman"/>
          <w:sz w:val="24"/>
          <w:szCs w:val="24"/>
        </w:rPr>
        <w:t>,</w:t>
      </w:r>
      <w:r w:rsidR="005049E9" w:rsidRPr="00AE1767">
        <w:rPr>
          <w:rFonts w:ascii="Times New Roman" w:hAnsi="Times New Roman" w:cs="Times New Roman"/>
          <w:sz w:val="24"/>
          <w:szCs w:val="24"/>
        </w:rPr>
        <w:t xml:space="preserve"> </w:t>
      </w:r>
      <w:r w:rsidR="005049E9" w:rsidRPr="00AE1767">
        <w:rPr>
          <w:rFonts w:ascii="Times New Roman" w:hAnsi="Times New Roman" w:cs="Times New Roman"/>
          <w:b/>
          <w:sz w:val="24"/>
          <w:szCs w:val="24"/>
        </w:rPr>
        <w:t>Efficiency, Effecti</w:t>
      </w:r>
      <w:r w:rsidR="00EC1CD6" w:rsidRPr="00AE1767">
        <w:rPr>
          <w:rFonts w:ascii="Times New Roman" w:hAnsi="Times New Roman" w:cs="Times New Roman"/>
          <w:b/>
          <w:sz w:val="24"/>
          <w:szCs w:val="24"/>
        </w:rPr>
        <w:t>v</w:t>
      </w:r>
      <w:r w:rsidR="005049E9" w:rsidRPr="00AE1767">
        <w:rPr>
          <w:rFonts w:ascii="Times New Roman" w:hAnsi="Times New Roman" w:cs="Times New Roman"/>
          <w:b/>
          <w:sz w:val="24"/>
          <w:szCs w:val="24"/>
        </w:rPr>
        <w:t>enes</w:t>
      </w:r>
      <w:r w:rsidR="00EC1CD6" w:rsidRPr="00AE1767">
        <w:rPr>
          <w:rFonts w:ascii="Times New Roman" w:hAnsi="Times New Roman" w:cs="Times New Roman"/>
          <w:b/>
          <w:sz w:val="24"/>
          <w:szCs w:val="24"/>
        </w:rPr>
        <w:t xml:space="preserve"> </w:t>
      </w:r>
      <w:r w:rsidR="005049E9" w:rsidRPr="00AE1767">
        <w:rPr>
          <w:rFonts w:ascii="Times New Roman" w:hAnsi="Times New Roman" w:cs="Times New Roman"/>
          <w:b/>
          <w:sz w:val="24"/>
          <w:szCs w:val="24"/>
        </w:rPr>
        <w:t>and</w:t>
      </w:r>
      <w:r w:rsidR="00EC1CD6" w:rsidRPr="00AE1767">
        <w:rPr>
          <w:rFonts w:ascii="Times New Roman" w:hAnsi="Times New Roman" w:cs="Times New Roman"/>
          <w:b/>
          <w:sz w:val="24"/>
          <w:szCs w:val="24"/>
        </w:rPr>
        <w:t xml:space="preserve"> </w:t>
      </w:r>
      <w:r w:rsidR="005049E9" w:rsidRPr="00AE1767">
        <w:rPr>
          <w:rFonts w:ascii="Times New Roman" w:hAnsi="Times New Roman" w:cs="Times New Roman"/>
          <w:b/>
          <w:sz w:val="24"/>
          <w:szCs w:val="24"/>
        </w:rPr>
        <w:t>Performance of the</w:t>
      </w:r>
      <w:r w:rsidR="00EC1CD6" w:rsidRPr="00AE1767">
        <w:rPr>
          <w:rFonts w:ascii="Times New Roman" w:hAnsi="Times New Roman" w:cs="Times New Roman"/>
          <w:b/>
          <w:sz w:val="24"/>
          <w:szCs w:val="24"/>
        </w:rPr>
        <w:t xml:space="preserve"> </w:t>
      </w:r>
      <w:r w:rsidR="005049E9" w:rsidRPr="00AE1767">
        <w:rPr>
          <w:rFonts w:ascii="Times New Roman" w:hAnsi="Times New Roman" w:cs="Times New Roman"/>
          <w:b/>
          <w:sz w:val="24"/>
          <w:szCs w:val="24"/>
        </w:rPr>
        <w:t>Public</w:t>
      </w:r>
      <w:r w:rsidR="00400C57" w:rsidRPr="00AE1767">
        <w:rPr>
          <w:rFonts w:ascii="Times New Roman" w:hAnsi="Times New Roman" w:cs="Times New Roman"/>
          <w:b/>
          <w:sz w:val="24"/>
          <w:szCs w:val="24"/>
        </w:rPr>
        <w:t xml:space="preserve"> </w:t>
      </w:r>
      <w:r w:rsidR="005049E9" w:rsidRPr="00AE1767">
        <w:rPr>
          <w:rFonts w:ascii="Times New Roman" w:hAnsi="Times New Roman" w:cs="Times New Roman"/>
          <w:b/>
          <w:sz w:val="24"/>
          <w:szCs w:val="24"/>
        </w:rPr>
        <w:t>Sector</w:t>
      </w:r>
      <w:r w:rsidR="00FF1A6B">
        <w:rPr>
          <w:rFonts w:ascii="Times New Roman" w:hAnsi="Times New Roman" w:cs="Times New Roman"/>
          <w:b/>
          <w:sz w:val="24"/>
          <w:szCs w:val="24"/>
        </w:rPr>
        <w:t>,</w:t>
      </w:r>
      <w:r w:rsidR="005049E9" w:rsidRPr="00AE1767">
        <w:rPr>
          <w:rFonts w:ascii="Times New Roman" w:hAnsi="Times New Roman" w:cs="Times New Roman"/>
          <w:b/>
          <w:sz w:val="24"/>
          <w:szCs w:val="24"/>
        </w:rPr>
        <w:t xml:space="preserve"> </w:t>
      </w:r>
      <w:r w:rsidR="005049E9" w:rsidRPr="00AE1767">
        <w:rPr>
          <w:rFonts w:ascii="Times New Roman" w:hAnsi="Times New Roman" w:cs="Times New Roman"/>
          <w:i/>
          <w:sz w:val="24"/>
          <w:szCs w:val="24"/>
        </w:rPr>
        <w:t>Romanian</w:t>
      </w:r>
      <w:r w:rsidR="00400C57" w:rsidRPr="00AE1767">
        <w:rPr>
          <w:rFonts w:ascii="Times New Roman" w:hAnsi="Times New Roman" w:cs="Times New Roman"/>
          <w:i/>
          <w:sz w:val="24"/>
          <w:szCs w:val="24"/>
        </w:rPr>
        <w:t xml:space="preserve"> </w:t>
      </w:r>
      <w:r w:rsidR="005049E9" w:rsidRPr="00AE1767">
        <w:rPr>
          <w:rFonts w:ascii="Times New Roman" w:hAnsi="Times New Roman" w:cs="Times New Roman"/>
          <w:i/>
          <w:sz w:val="24"/>
          <w:szCs w:val="24"/>
        </w:rPr>
        <w:t>Journal of Economic</w:t>
      </w:r>
      <w:r w:rsidR="00EC1CD6" w:rsidRPr="00AE1767">
        <w:rPr>
          <w:rFonts w:ascii="Times New Roman" w:hAnsi="Times New Roman" w:cs="Times New Roman"/>
          <w:i/>
          <w:sz w:val="24"/>
          <w:szCs w:val="24"/>
        </w:rPr>
        <w:t xml:space="preserve"> </w:t>
      </w:r>
      <w:r w:rsidR="005049E9" w:rsidRPr="00AE1767">
        <w:rPr>
          <w:rFonts w:ascii="Times New Roman" w:hAnsi="Times New Roman" w:cs="Times New Roman"/>
          <w:i/>
          <w:sz w:val="24"/>
          <w:szCs w:val="24"/>
        </w:rPr>
        <w:t>Forecasting</w:t>
      </w:r>
      <w:r w:rsidR="005049E9" w:rsidRPr="00AE1767">
        <w:rPr>
          <w:rFonts w:ascii="Times New Roman" w:hAnsi="Times New Roman" w:cs="Times New Roman"/>
          <w:sz w:val="24"/>
          <w:szCs w:val="24"/>
        </w:rPr>
        <w:t xml:space="preserve">, 4, 132-147. </w:t>
      </w:r>
    </w:p>
    <w:p w:rsidR="00AE1767" w:rsidRPr="00AE1767" w:rsidRDefault="00AE1767" w:rsidP="00AE1767">
      <w:pPr>
        <w:pStyle w:val="ListeParagraf"/>
        <w:rPr>
          <w:rFonts w:ascii="Times New Roman" w:hAnsi="Times New Roman" w:cs="Times New Roman"/>
          <w:sz w:val="24"/>
          <w:szCs w:val="24"/>
        </w:rPr>
      </w:pPr>
    </w:p>
    <w:p w:rsidR="00421BBB"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NICOLO</w:t>
      </w:r>
      <w:r w:rsidR="00421BBB" w:rsidRPr="00AE1767">
        <w:rPr>
          <w:rFonts w:ascii="Times New Roman" w:hAnsi="Times New Roman" w:cs="Times New Roman"/>
          <w:sz w:val="24"/>
          <w:szCs w:val="24"/>
        </w:rPr>
        <w:t>, D.</w:t>
      </w:r>
      <w:r w:rsidR="00AE1767">
        <w:rPr>
          <w:rFonts w:ascii="Times New Roman" w:hAnsi="Times New Roman" w:cs="Times New Roman"/>
          <w:sz w:val="24"/>
          <w:szCs w:val="24"/>
        </w:rPr>
        <w:t>, (2015),</w:t>
      </w:r>
      <w:r w:rsidR="00421BBB" w:rsidRPr="00AE1767">
        <w:rPr>
          <w:rFonts w:ascii="Times New Roman" w:hAnsi="Times New Roman" w:cs="Times New Roman"/>
          <w:sz w:val="24"/>
          <w:szCs w:val="24"/>
        </w:rPr>
        <w:t xml:space="preserve"> </w:t>
      </w:r>
      <w:r w:rsidR="00421BBB" w:rsidRPr="00AE1767">
        <w:rPr>
          <w:rFonts w:ascii="Times New Roman" w:eastAsia="TimesNewRomanPSMT" w:hAnsi="Times New Roman" w:cs="Times New Roman"/>
          <w:b/>
          <w:sz w:val="24"/>
          <w:szCs w:val="24"/>
        </w:rPr>
        <w:t>Towards a Theory on Corporate</w:t>
      </w:r>
      <w:r w:rsidR="00400C57" w:rsidRPr="00AE1767">
        <w:rPr>
          <w:rFonts w:ascii="Times New Roman" w:eastAsia="TimesNewRomanPSMT" w:hAnsi="Times New Roman" w:cs="Times New Roman"/>
          <w:b/>
          <w:sz w:val="24"/>
          <w:szCs w:val="24"/>
        </w:rPr>
        <w:t xml:space="preserve"> </w:t>
      </w:r>
      <w:r w:rsidR="00421BBB" w:rsidRPr="00AE1767">
        <w:rPr>
          <w:rFonts w:ascii="Times New Roman" w:eastAsia="TimesNewRomanPSMT" w:hAnsi="Times New Roman" w:cs="Times New Roman"/>
          <w:b/>
          <w:sz w:val="24"/>
          <w:szCs w:val="24"/>
        </w:rPr>
        <w:t>Reputation</w:t>
      </w:r>
      <w:r w:rsidR="00400C57" w:rsidRPr="00AE1767">
        <w:rPr>
          <w:rFonts w:ascii="Times New Roman" w:eastAsia="TimesNewRomanPSMT" w:hAnsi="Times New Roman" w:cs="Times New Roman"/>
          <w:b/>
          <w:sz w:val="24"/>
          <w:szCs w:val="24"/>
        </w:rPr>
        <w:t xml:space="preserve"> </w:t>
      </w:r>
      <w:r w:rsidR="00035C0E" w:rsidRPr="00AE1767">
        <w:rPr>
          <w:rFonts w:ascii="Times New Roman" w:eastAsia="TimesNewRomanPSMT" w:hAnsi="Times New Roman" w:cs="Times New Roman"/>
          <w:b/>
          <w:sz w:val="24"/>
          <w:szCs w:val="24"/>
        </w:rPr>
        <w:t>and</w:t>
      </w:r>
      <w:r w:rsidR="00400C57" w:rsidRPr="00AE1767">
        <w:rPr>
          <w:rFonts w:ascii="Times New Roman" w:eastAsia="TimesNewRomanPSMT" w:hAnsi="Times New Roman" w:cs="Times New Roman"/>
          <w:b/>
          <w:sz w:val="24"/>
          <w:szCs w:val="24"/>
        </w:rPr>
        <w:t xml:space="preserve"> </w:t>
      </w:r>
      <w:r w:rsidR="00AE1767">
        <w:rPr>
          <w:rFonts w:ascii="Times New Roman" w:eastAsia="TimesNewRomanPSMT" w:hAnsi="Times New Roman" w:cs="Times New Roman"/>
          <w:b/>
          <w:sz w:val="24"/>
          <w:szCs w:val="24"/>
        </w:rPr>
        <w:t>Survival of Young Firms,</w:t>
      </w:r>
      <w:r w:rsidR="00400C57" w:rsidRPr="00AE1767">
        <w:rPr>
          <w:rFonts w:ascii="Times New Roman" w:eastAsia="TimesNewRomanPSMT" w:hAnsi="Times New Roman" w:cs="Times New Roman"/>
          <w:b/>
          <w:sz w:val="24"/>
          <w:szCs w:val="24"/>
        </w:rPr>
        <w:t xml:space="preserve"> </w:t>
      </w:r>
      <w:r w:rsidR="00421BBB" w:rsidRPr="00AE1767">
        <w:rPr>
          <w:rFonts w:ascii="Times New Roman" w:hAnsi="Times New Roman" w:cs="Times New Roman"/>
          <w:i/>
          <w:sz w:val="24"/>
          <w:szCs w:val="24"/>
        </w:rPr>
        <w:t>2nd International Conference ‘Economic</w:t>
      </w:r>
      <w:r w:rsidR="00400C57" w:rsidRPr="00AE1767">
        <w:rPr>
          <w:rFonts w:ascii="Times New Roman" w:hAnsi="Times New Roman" w:cs="Times New Roman"/>
          <w:i/>
          <w:sz w:val="24"/>
          <w:szCs w:val="24"/>
        </w:rPr>
        <w:t xml:space="preserve"> </w:t>
      </w:r>
      <w:r w:rsidR="00421BBB" w:rsidRPr="00AE1767">
        <w:rPr>
          <w:rFonts w:ascii="Times New Roman" w:hAnsi="Times New Roman" w:cs="Times New Roman"/>
          <w:i/>
          <w:sz w:val="24"/>
          <w:szCs w:val="24"/>
        </w:rPr>
        <w:t>Scientific</w:t>
      </w:r>
      <w:r w:rsidR="00400C57" w:rsidRPr="00AE1767">
        <w:rPr>
          <w:rFonts w:ascii="Times New Roman" w:hAnsi="Times New Roman" w:cs="Times New Roman"/>
          <w:i/>
          <w:sz w:val="24"/>
          <w:szCs w:val="24"/>
        </w:rPr>
        <w:t xml:space="preserve"> </w:t>
      </w:r>
      <w:r w:rsidR="00421BBB" w:rsidRPr="00AE1767">
        <w:rPr>
          <w:rFonts w:ascii="Times New Roman" w:hAnsi="Times New Roman" w:cs="Times New Roman"/>
          <w:i/>
          <w:sz w:val="24"/>
          <w:szCs w:val="24"/>
        </w:rPr>
        <w:t>Research-</w:t>
      </w:r>
      <w:r w:rsidR="00421BBB" w:rsidRPr="00AE1767">
        <w:rPr>
          <w:rFonts w:ascii="Times New Roman" w:eastAsia="TimesNewRomanPSMT" w:hAnsi="Times New Roman" w:cs="Times New Roman"/>
          <w:i/>
          <w:sz w:val="24"/>
          <w:szCs w:val="24"/>
        </w:rPr>
        <w:t>Theoretical, Empirical</w:t>
      </w:r>
      <w:r w:rsidR="00400C57" w:rsidRPr="00AE1767">
        <w:rPr>
          <w:rFonts w:ascii="Times New Roman" w:eastAsia="TimesNewRomanPSMT" w:hAnsi="Times New Roman" w:cs="Times New Roman"/>
          <w:i/>
          <w:sz w:val="24"/>
          <w:szCs w:val="24"/>
        </w:rPr>
        <w:t xml:space="preserve"> </w:t>
      </w:r>
      <w:r w:rsidR="00035C0E" w:rsidRPr="00AE1767">
        <w:rPr>
          <w:rFonts w:ascii="Times New Roman" w:eastAsia="TimesNewRomanPSMT" w:hAnsi="Times New Roman" w:cs="Times New Roman"/>
          <w:i/>
          <w:sz w:val="24"/>
          <w:szCs w:val="24"/>
        </w:rPr>
        <w:t>and</w:t>
      </w:r>
      <w:r w:rsidR="00400C57" w:rsidRPr="00AE1767">
        <w:rPr>
          <w:rFonts w:ascii="Times New Roman" w:eastAsia="TimesNewRomanPSMT" w:hAnsi="Times New Roman" w:cs="Times New Roman"/>
          <w:i/>
          <w:sz w:val="24"/>
          <w:szCs w:val="24"/>
        </w:rPr>
        <w:t xml:space="preserve"> </w:t>
      </w:r>
      <w:r w:rsidR="00421BBB" w:rsidRPr="00AE1767">
        <w:rPr>
          <w:rFonts w:ascii="Times New Roman" w:hAnsi="Times New Roman" w:cs="Times New Roman"/>
          <w:i/>
          <w:sz w:val="24"/>
          <w:szCs w:val="24"/>
        </w:rPr>
        <w:t>Practical</w:t>
      </w:r>
      <w:r w:rsidR="00400C57" w:rsidRPr="00AE1767">
        <w:rPr>
          <w:rFonts w:ascii="Times New Roman" w:hAnsi="Times New Roman" w:cs="Times New Roman"/>
          <w:i/>
          <w:sz w:val="24"/>
          <w:szCs w:val="24"/>
        </w:rPr>
        <w:t xml:space="preserve"> </w:t>
      </w:r>
      <w:r w:rsidR="00421BBB" w:rsidRPr="00AE1767">
        <w:rPr>
          <w:rFonts w:ascii="Times New Roman" w:hAnsi="Times New Roman" w:cs="Times New Roman"/>
          <w:i/>
          <w:sz w:val="24"/>
          <w:szCs w:val="24"/>
        </w:rPr>
        <w:t>Approaches’,  2014, Procedia</w:t>
      </w:r>
      <w:r w:rsidR="00400C57" w:rsidRPr="00AE1767">
        <w:rPr>
          <w:rFonts w:ascii="Times New Roman" w:hAnsi="Times New Roman" w:cs="Times New Roman"/>
          <w:i/>
          <w:sz w:val="24"/>
          <w:szCs w:val="24"/>
        </w:rPr>
        <w:t xml:space="preserve"> </w:t>
      </w:r>
      <w:r w:rsidR="00421BBB" w:rsidRPr="00AE1767">
        <w:rPr>
          <w:rFonts w:ascii="Times New Roman" w:hAnsi="Times New Roman" w:cs="Times New Roman"/>
          <w:i/>
          <w:sz w:val="24"/>
          <w:szCs w:val="24"/>
        </w:rPr>
        <w:t>Economics</w:t>
      </w:r>
      <w:r w:rsidR="00400C57" w:rsidRPr="00AE1767">
        <w:rPr>
          <w:rFonts w:ascii="Times New Roman" w:hAnsi="Times New Roman" w:cs="Times New Roman"/>
          <w:i/>
          <w:sz w:val="24"/>
          <w:szCs w:val="24"/>
        </w:rPr>
        <w:t xml:space="preserve"> </w:t>
      </w:r>
      <w:r w:rsidR="00035C0E" w:rsidRPr="00AE1767">
        <w:rPr>
          <w:rFonts w:ascii="Times New Roman" w:hAnsi="Times New Roman" w:cs="Times New Roman"/>
          <w:i/>
          <w:sz w:val="24"/>
          <w:szCs w:val="24"/>
        </w:rPr>
        <w:t>and</w:t>
      </w:r>
      <w:r w:rsidR="00421BBB" w:rsidRPr="00AE1767">
        <w:rPr>
          <w:rFonts w:ascii="Times New Roman" w:hAnsi="Times New Roman" w:cs="Times New Roman"/>
          <w:i/>
          <w:sz w:val="24"/>
          <w:szCs w:val="24"/>
        </w:rPr>
        <w:t xml:space="preserve"> Finance</w:t>
      </w:r>
      <w:r w:rsidR="00421BBB" w:rsidRPr="00AE1767">
        <w:rPr>
          <w:rFonts w:ascii="Times New Roman" w:hAnsi="Times New Roman" w:cs="Times New Roman"/>
          <w:sz w:val="24"/>
          <w:szCs w:val="24"/>
        </w:rPr>
        <w:t>, 22, 296-303.</w:t>
      </w:r>
    </w:p>
    <w:p w:rsidR="00AE1767" w:rsidRPr="00AE1767" w:rsidRDefault="00AE1767" w:rsidP="00AE1767">
      <w:pPr>
        <w:pStyle w:val="ListeParagraf"/>
        <w:rPr>
          <w:rFonts w:ascii="Times New Roman" w:hAnsi="Times New Roman" w:cs="Times New Roman"/>
          <w:sz w:val="24"/>
          <w:szCs w:val="24"/>
        </w:rPr>
      </w:pPr>
    </w:p>
    <w:p w:rsidR="007853C2"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PETKEVICIENE</w:t>
      </w:r>
      <w:r w:rsidR="007853C2" w:rsidRPr="00AE1767">
        <w:rPr>
          <w:rFonts w:ascii="Times New Roman" w:hAnsi="Times New Roman" w:cs="Times New Roman"/>
          <w:sz w:val="24"/>
          <w:szCs w:val="24"/>
        </w:rPr>
        <w:t>, M.</w:t>
      </w:r>
      <w:r w:rsidR="00FF1A6B">
        <w:rPr>
          <w:rFonts w:ascii="Times New Roman" w:hAnsi="Times New Roman" w:cs="Times New Roman"/>
          <w:sz w:val="24"/>
          <w:szCs w:val="24"/>
        </w:rPr>
        <w:t xml:space="preserve"> </w:t>
      </w:r>
      <w:r w:rsidR="007853C2" w:rsidRPr="00AE1767">
        <w:rPr>
          <w:rFonts w:ascii="Times New Roman" w:hAnsi="Times New Roman" w:cs="Times New Roman"/>
          <w:sz w:val="24"/>
          <w:szCs w:val="24"/>
        </w:rPr>
        <w:t>S.</w:t>
      </w:r>
      <w:r w:rsidR="00FF1A6B">
        <w:rPr>
          <w:rFonts w:ascii="Times New Roman" w:hAnsi="Times New Roman" w:cs="Times New Roman"/>
          <w:sz w:val="24"/>
          <w:szCs w:val="24"/>
        </w:rPr>
        <w:t>,</w:t>
      </w:r>
      <w:r w:rsidR="007853C2" w:rsidRPr="00AE1767">
        <w:rPr>
          <w:rFonts w:ascii="Times New Roman" w:hAnsi="Times New Roman" w:cs="Times New Roman"/>
          <w:sz w:val="24"/>
          <w:szCs w:val="24"/>
        </w:rPr>
        <w:t xml:space="preserve"> (2014)</w:t>
      </w:r>
      <w:r w:rsidR="00FF1A6B">
        <w:rPr>
          <w:rFonts w:ascii="Times New Roman" w:hAnsi="Times New Roman" w:cs="Times New Roman"/>
          <w:sz w:val="24"/>
          <w:szCs w:val="24"/>
        </w:rPr>
        <w:t>,</w:t>
      </w:r>
      <w:r w:rsidR="007853C2" w:rsidRPr="00AE1767">
        <w:rPr>
          <w:rFonts w:ascii="Times New Roman" w:hAnsi="Times New Roman" w:cs="Times New Roman"/>
          <w:sz w:val="24"/>
          <w:szCs w:val="24"/>
        </w:rPr>
        <w:t xml:space="preserve"> </w:t>
      </w:r>
      <w:r w:rsidR="007853C2" w:rsidRPr="00AE1767">
        <w:rPr>
          <w:rFonts w:ascii="Times New Roman" w:hAnsi="Times New Roman" w:cs="Times New Roman"/>
          <w:b/>
          <w:sz w:val="24"/>
          <w:szCs w:val="24"/>
        </w:rPr>
        <w:t>Crisis Management to</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Avoid</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Damage</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for</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Corporate</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Reputation: The Case of Retail</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Chain</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Crises in the</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Baltic</w:t>
      </w:r>
      <w:r w:rsidR="00400C57" w:rsidRPr="00AE1767">
        <w:rPr>
          <w:rFonts w:ascii="Times New Roman" w:hAnsi="Times New Roman" w:cs="Times New Roman"/>
          <w:b/>
          <w:sz w:val="24"/>
          <w:szCs w:val="24"/>
        </w:rPr>
        <w:t xml:space="preserve"> </w:t>
      </w:r>
      <w:r w:rsidR="007853C2" w:rsidRPr="00AE1767">
        <w:rPr>
          <w:rFonts w:ascii="Times New Roman" w:hAnsi="Times New Roman" w:cs="Times New Roman"/>
          <w:b/>
          <w:sz w:val="24"/>
          <w:szCs w:val="24"/>
        </w:rPr>
        <w:t>Countries</w:t>
      </w:r>
      <w:r w:rsidR="007853C2" w:rsidRPr="00AE1767">
        <w:rPr>
          <w:rFonts w:ascii="Times New Roman" w:eastAsia="TimesNewRomanPSMT" w:hAnsi="Times New Roman" w:cs="Times New Roman"/>
          <w:b/>
          <w:sz w:val="24"/>
          <w:szCs w:val="24"/>
        </w:rPr>
        <w:t>.</w:t>
      </w:r>
      <w:r w:rsidR="00400C57" w:rsidRPr="00AE1767">
        <w:rPr>
          <w:rFonts w:ascii="Times New Roman" w:eastAsia="TimesNewRomanPSMT" w:hAnsi="Times New Roman" w:cs="Times New Roman"/>
          <w:b/>
          <w:sz w:val="24"/>
          <w:szCs w:val="24"/>
        </w:rPr>
        <w:t xml:space="preserve"> </w:t>
      </w:r>
      <w:r w:rsidR="007853C2" w:rsidRPr="00AE1767">
        <w:rPr>
          <w:rFonts w:ascii="Times New Roman" w:eastAsia="TimesNewRomanPSMT" w:hAnsi="Times New Roman" w:cs="Times New Roman"/>
          <w:i/>
          <w:sz w:val="24"/>
          <w:szCs w:val="24"/>
        </w:rPr>
        <w:t>19th International Scientific Conference Economics</w:t>
      </w:r>
      <w:r w:rsidR="00035C0E" w:rsidRPr="00AE1767">
        <w:rPr>
          <w:rFonts w:ascii="Times New Roman" w:eastAsia="TimesNewRomanPSMT" w:hAnsi="Times New Roman" w:cs="Times New Roman"/>
          <w:i/>
          <w:sz w:val="24"/>
          <w:szCs w:val="24"/>
        </w:rPr>
        <w:t>and</w:t>
      </w:r>
      <w:r w:rsidR="007853C2" w:rsidRPr="00AE1767">
        <w:rPr>
          <w:rFonts w:ascii="Times New Roman" w:eastAsia="TimesNewRomanPSMT" w:hAnsi="Times New Roman" w:cs="Times New Roman"/>
          <w:i/>
          <w:sz w:val="24"/>
          <w:szCs w:val="24"/>
        </w:rPr>
        <w:t xml:space="preserve"> Management, </w:t>
      </w:r>
      <w:r w:rsidR="007853C2" w:rsidRPr="00AE1767">
        <w:rPr>
          <w:rFonts w:ascii="Times New Roman" w:hAnsi="Times New Roman" w:cs="Times New Roman"/>
          <w:i/>
          <w:sz w:val="24"/>
          <w:szCs w:val="24"/>
        </w:rPr>
        <w:t>Procedia-Social</w:t>
      </w:r>
      <w:r w:rsidR="00400C57" w:rsidRPr="00AE1767">
        <w:rPr>
          <w:rFonts w:ascii="Times New Roman" w:hAnsi="Times New Roman" w:cs="Times New Roman"/>
          <w:i/>
          <w:sz w:val="24"/>
          <w:szCs w:val="24"/>
        </w:rPr>
        <w:t xml:space="preserve"> </w:t>
      </w:r>
      <w:r w:rsidR="00035C0E" w:rsidRPr="00AE1767">
        <w:rPr>
          <w:rFonts w:ascii="Times New Roman" w:hAnsi="Times New Roman" w:cs="Times New Roman"/>
          <w:i/>
          <w:sz w:val="24"/>
          <w:szCs w:val="24"/>
        </w:rPr>
        <w:t>and</w:t>
      </w:r>
      <w:r w:rsidR="00400C57" w:rsidRPr="00AE1767">
        <w:rPr>
          <w:rFonts w:ascii="Times New Roman" w:hAnsi="Times New Roman" w:cs="Times New Roman"/>
          <w:i/>
          <w:sz w:val="24"/>
          <w:szCs w:val="24"/>
        </w:rPr>
        <w:t xml:space="preserve"> </w:t>
      </w:r>
      <w:r w:rsidR="007853C2" w:rsidRPr="00AE1767">
        <w:rPr>
          <w:rFonts w:ascii="Times New Roman" w:hAnsi="Times New Roman" w:cs="Times New Roman"/>
          <w:i/>
          <w:sz w:val="24"/>
          <w:szCs w:val="24"/>
        </w:rPr>
        <w:t>Behavioral</w:t>
      </w:r>
      <w:r w:rsidR="00400C57" w:rsidRPr="00AE1767">
        <w:rPr>
          <w:rFonts w:ascii="Times New Roman" w:hAnsi="Times New Roman" w:cs="Times New Roman"/>
          <w:i/>
          <w:sz w:val="24"/>
          <w:szCs w:val="24"/>
        </w:rPr>
        <w:t xml:space="preserve"> </w:t>
      </w:r>
      <w:r w:rsidR="007853C2" w:rsidRPr="00AE1767">
        <w:rPr>
          <w:rFonts w:ascii="Times New Roman" w:hAnsi="Times New Roman" w:cs="Times New Roman"/>
          <w:i/>
          <w:sz w:val="24"/>
          <w:szCs w:val="24"/>
        </w:rPr>
        <w:t>Sciences</w:t>
      </w:r>
      <w:r w:rsidR="007853C2" w:rsidRPr="00AE1767">
        <w:rPr>
          <w:rFonts w:ascii="Times New Roman" w:hAnsi="Times New Roman" w:cs="Times New Roman"/>
          <w:sz w:val="24"/>
          <w:szCs w:val="24"/>
        </w:rPr>
        <w:t>, 156, 452-457.</w:t>
      </w:r>
    </w:p>
    <w:p w:rsidR="00AE1767" w:rsidRPr="00AE1767" w:rsidRDefault="00AE1767" w:rsidP="00AE1767">
      <w:pPr>
        <w:pStyle w:val="ListeParagraf"/>
        <w:rPr>
          <w:rFonts w:ascii="Times New Roman" w:hAnsi="Times New Roman" w:cs="Times New Roman"/>
          <w:sz w:val="24"/>
          <w:szCs w:val="24"/>
        </w:rPr>
      </w:pPr>
    </w:p>
    <w:p w:rsidR="00E348F2"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PETKEVICIENE</w:t>
      </w:r>
      <w:r w:rsidR="00E348F2" w:rsidRPr="00AE1767">
        <w:rPr>
          <w:rFonts w:ascii="Times New Roman" w:hAnsi="Times New Roman" w:cs="Times New Roman"/>
          <w:sz w:val="24"/>
          <w:szCs w:val="24"/>
        </w:rPr>
        <w:t>, M.</w:t>
      </w:r>
      <w:r w:rsidR="00FF1A6B">
        <w:rPr>
          <w:rFonts w:ascii="Times New Roman" w:hAnsi="Times New Roman" w:cs="Times New Roman"/>
          <w:sz w:val="24"/>
          <w:szCs w:val="24"/>
        </w:rPr>
        <w:t xml:space="preserve"> </w:t>
      </w:r>
      <w:r w:rsidR="00E348F2" w:rsidRPr="00AE1767">
        <w:rPr>
          <w:rFonts w:ascii="Times New Roman" w:hAnsi="Times New Roman" w:cs="Times New Roman"/>
          <w:sz w:val="24"/>
          <w:szCs w:val="24"/>
        </w:rPr>
        <w:t>S.</w:t>
      </w:r>
      <w:r w:rsidR="00FF1A6B">
        <w:rPr>
          <w:rFonts w:ascii="Times New Roman" w:hAnsi="Times New Roman" w:cs="Times New Roman"/>
          <w:sz w:val="24"/>
          <w:szCs w:val="24"/>
        </w:rPr>
        <w:t>,</w:t>
      </w:r>
      <w:r w:rsidR="00E348F2" w:rsidRPr="00AE1767">
        <w:rPr>
          <w:rFonts w:ascii="Times New Roman" w:hAnsi="Times New Roman" w:cs="Times New Roman"/>
          <w:sz w:val="24"/>
          <w:szCs w:val="24"/>
        </w:rPr>
        <w:t xml:space="preserve"> (2015)</w:t>
      </w:r>
      <w:r w:rsidR="00FF1A6B">
        <w:rPr>
          <w:rFonts w:ascii="Times New Roman" w:hAnsi="Times New Roman" w:cs="Times New Roman"/>
          <w:sz w:val="24"/>
          <w:szCs w:val="24"/>
        </w:rPr>
        <w:t>,</w:t>
      </w:r>
      <w:r w:rsidR="00E348F2" w:rsidRPr="00AE1767">
        <w:rPr>
          <w:rFonts w:ascii="Times New Roman" w:hAnsi="Times New Roman" w:cs="Times New Roman"/>
          <w:sz w:val="24"/>
          <w:szCs w:val="24"/>
        </w:rPr>
        <w:t xml:space="preserve"> </w:t>
      </w:r>
      <w:r w:rsidR="00E348F2" w:rsidRPr="00AE1767">
        <w:rPr>
          <w:rFonts w:ascii="Times New Roman" w:eastAsia="TimesNewRomanPSMT" w:hAnsi="Times New Roman" w:cs="Times New Roman"/>
          <w:b/>
          <w:sz w:val="24"/>
          <w:szCs w:val="24"/>
        </w:rPr>
        <w:t>CSR Reasons, Practices</w:t>
      </w:r>
      <w:r w:rsidR="00400C57" w:rsidRPr="00AE1767">
        <w:rPr>
          <w:rFonts w:ascii="Times New Roman" w:eastAsia="TimesNewRomanPSMT" w:hAnsi="Times New Roman" w:cs="Times New Roman"/>
          <w:b/>
          <w:sz w:val="24"/>
          <w:szCs w:val="24"/>
        </w:rPr>
        <w:t xml:space="preserve"> </w:t>
      </w:r>
      <w:r w:rsidR="00035C0E" w:rsidRPr="00AE1767">
        <w:rPr>
          <w:rFonts w:ascii="Times New Roman" w:eastAsia="TimesNewRomanPSMT" w:hAnsi="Times New Roman" w:cs="Times New Roman"/>
          <w:b/>
          <w:sz w:val="24"/>
          <w:szCs w:val="24"/>
        </w:rPr>
        <w:t>and</w:t>
      </w:r>
      <w:r w:rsidR="00400C57" w:rsidRPr="00AE1767">
        <w:rPr>
          <w:rFonts w:ascii="Times New Roman" w:eastAsia="TimesNewRomanPSMT" w:hAnsi="Times New Roman" w:cs="Times New Roman"/>
          <w:b/>
          <w:sz w:val="24"/>
          <w:szCs w:val="24"/>
        </w:rPr>
        <w:t xml:space="preserve"> </w:t>
      </w:r>
      <w:r w:rsidR="00E348F2" w:rsidRPr="00AE1767">
        <w:rPr>
          <w:rFonts w:ascii="Times New Roman" w:eastAsia="TimesNewRomanPSMT" w:hAnsi="Times New Roman" w:cs="Times New Roman"/>
          <w:b/>
          <w:sz w:val="24"/>
          <w:szCs w:val="24"/>
        </w:rPr>
        <w:t>Impact</w:t>
      </w:r>
      <w:r w:rsidR="00400C57" w:rsidRPr="00AE1767">
        <w:rPr>
          <w:rFonts w:ascii="Times New Roman" w:eastAsia="TimesNewRomanPSMT" w:hAnsi="Times New Roman" w:cs="Times New Roman"/>
          <w:b/>
          <w:sz w:val="24"/>
          <w:szCs w:val="24"/>
        </w:rPr>
        <w:t xml:space="preserve"> </w:t>
      </w:r>
      <w:r w:rsidR="00E348F2" w:rsidRPr="00AE1767">
        <w:rPr>
          <w:rFonts w:ascii="Times New Roman" w:eastAsia="TimesNewRomanPSMT" w:hAnsi="Times New Roman" w:cs="Times New Roman"/>
          <w:b/>
          <w:sz w:val="24"/>
          <w:szCs w:val="24"/>
        </w:rPr>
        <w:t>to</w:t>
      </w:r>
      <w:r w:rsidR="00400C57" w:rsidRPr="00AE1767">
        <w:rPr>
          <w:rFonts w:ascii="Times New Roman" w:eastAsia="TimesNewRomanPSMT" w:hAnsi="Times New Roman" w:cs="Times New Roman"/>
          <w:b/>
          <w:sz w:val="24"/>
          <w:szCs w:val="24"/>
        </w:rPr>
        <w:t xml:space="preserve"> </w:t>
      </w:r>
      <w:r w:rsidR="00E348F2" w:rsidRPr="00AE1767">
        <w:rPr>
          <w:rFonts w:ascii="Times New Roman" w:eastAsia="TimesNewRomanPSMT" w:hAnsi="Times New Roman" w:cs="Times New Roman"/>
          <w:b/>
          <w:sz w:val="24"/>
          <w:szCs w:val="24"/>
        </w:rPr>
        <w:t>Corporate</w:t>
      </w:r>
      <w:r w:rsidR="00400C57" w:rsidRPr="00AE1767">
        <w:rPr>
          <w:rFonts w:ascii="Times New Roman" w:eastAsia="TimesNewRomanPSMT" w:hAnsi="Times New Roman" w:cs="Times New Roman"/>
          <w:b/>
          <w:sz w:val="24"/>
          <w:szCs w:val="24"/>
        </w:rPr>
        <w:t xml:space="preserve"> </w:t>
      </w:r>
      <w:r w:rsidR="00E348F2" w:rsidRPr="00AE1767">
        <w:rPr>
          <w:rFonts w:ascii="Times New Roman" w:eastAsia="TimesNewRomanPSMT" w:hAnsi="Times New Roman" w:cs="Times New Roman"/>
          <w:b/>
          <w:sz w:val="24"/>
          <w:szCs w:val="24"/>
        </w:rPr>
        <w:t>Reputation.</w:t>
      </w:r>
      <w:r w:rsidR="00400C57" w:rsidRPr="00AE1767">
        <w:rPr>
          <w:rFonts w:ascii="Times New Roman" w:eastAsia="TimesNewRomanPSMT" w:hAnsi="Times New Roman" w:cs="Times New Roman"/>
          <w:b/>
          <w:sz w:val="24"/>
          <w:szCs w:val="24"/>
        </w:rPr>
        <w:t xml:space="preserve"> </w:t>
      </w:r>
      <w:r w:rsidR="00E348F2" w:rsidRPr="00AE1767">
        <w:rPr>
          <w:rFonts w:ascii="Times New Roman" w:eastAsia="TimesNewRomanPSMT" w:hAnsi="Times New Roman" w:cs="Times New Roman"/>
          <w:i/>
          <w:sz w:val="24"/>
          <w:szCs w:val="24"/>
        </w:rPr>
        <w:t>20th International Scientific Conference Economics</w:t>
      </w:r>
      <w:r w:rsidR="00400C57" w:rsidRPr="00AE1767">
        <w:rPr>
          <w:rFonts w:ascii="Times New Roman" w:eastAsia="TimesNewRomanPSMT" w:hAnsi="Times New Roman" w:cs="Times New Roman"/>
          <w:i/>
          <w:sz w:val="24"/>
          <w:szCs w:val="24"/>
        </w:rPr>
        <w:t xml:space="preserve"> </w:t>
      </w:r>
      <w:r w:rsidR="00035C0E" w:rsidRPr="00AE1767">
        <w:rPr>
          <w:rFonts w:ascii="Times New Roman" w:eastAsia="TimesNewRomanPSMT" w:hAnsi="Times New Roman" w:cs="Times New Roman"/>
          <w:i/>
          <w:sz w:val="24"/>
          <w:szCs w:val="24"/>
        </w:rPr>
        <w:t>and</w:t>
      </w:r>
      <w:r w:rsidR="00E348F2" w:rsidRPr="00AE1767">
        <w:rPr>
          <w:rFonts w:ascii="Times New Roman" w:eastAsia="TimesNewRomanPSMT" w:hAnsi="Times New Roman" w:cs="Times New Roman"/>
          <w:i/>
          <w:sz w:val="24"/>
          <w:szCs w:val="24"/>
        </w:rPr>
        <w:t xml:space="preserve"> Management, </w:t>
      </w:r>
      <w:r w:rsidR="00E348F2" w:rsidRPr="00AE1767">
        <w:rPr>
          <w:rFonts w:ascii="Times New Roman" w:hAnsi="Times New Roman" w:cs="Times New Roman"/>
          <w:i/>
          <w:sz w:val="24"/>
          <w:szCs w:val="24"/>
        </w:rPr>
        <w:t>Procedia-Social</w:t>
      </w:r>
      <w:r w:rsidR="00400C57" w:rsidRPr="00AE1767">
        <w:rPr>
          <w:rFonts w:ascii="Times New Roman" w:hAnsi="Times New Roman" w:cs="Times New Roman"/>
          <w:i/>
          <w:sz w:val="24"/>
          <w:szCs w:val="24"/>
        </w:rPr>
        <w:t xml:space="preserve"> </w:t>
      </w:r>
      <w:r w:rsidR="00035C0E" w:rsidRPr="00AE1767">
        <w:rPr>
          <w:rFonts w:ascii="Times New Roman" w:hAnsi="Times New Roman" w:cs="Times New Roman"/>
          <w:i/>
          <w:sz w:val="24"/>
          <w:szCs w:val="24"/>
        </w:rPr>
        <w:t>and</w:t>
      </w:r>
      <w:r w:rsidR="00400C57" w:rsidRPr="00AE1767">
        <w:rPr>
          <w:rFonts w:ascii="Times New Roman" w:hAnsi="Times New Roman" w:cs="Times New Roman"/>
          <w:i/>
          <w:sz w:val="24"/>
          <w:szCs w:val="24"/>
        </w:rPr>
        <w:t xml:space="preserve"> </w:t>
      </w:r>
      <w:r w:rsidR="00E348F2" w:rsidRPr="00AE1767">
        <w:rPr>
          <w:rFonts w:ascii="Times New Roman" w:hAnsi="Times New Roman" w:cs="Times New Roman"/>
          <w:i/>
          <w:sz w:val="24"/>
          <w:szCs w:val="24"/>
        </w:rPr>
        <w:t>Behavioral</w:t>
      </w:r>
      <w:r w:rsidR="00400C57" w:rsidRPr="00AE1767">
        <w:rPr>
          <w:rFonts w:ascii="Times New Roman" w:hAnsi="Times New Roman" w:cs="Times New Roman"/>
          <w:i/>
          <w:sz w:val="24"/>
          <w:szCs w:val="24"/>
        </w:rPr>
        <w:t xml:space="preserve"> </w:t>
      </w:r>
      <w:r w:rsidR="00E348F2" w:rsidRPr="00AE1767">
        <w:rPr>
          <w:rFonts w:ascii="Times New Roman" w:hAnsi="Times New Roman" w:cs="Times New Roman"/>
          <w:i/>
          <w:sz w:val="24"/>
          <w:szCs w:val="24"/>
        </w:rPr>
        <w:t>Sciences</w:t>
      </w:r>
      <w:r w:rsidR="00E348F2" w:rsidRPr="00AE1767">
        <w:rPr>
          <w:rFonts w:ascii="Times New Roman" w:hAnsi="Times New Roman" w:cs="Times New Roman"/>
          <w:sz w:val="24"/>
          <w:szCs w:val="24"/>
        </w:rPr>
        <w:t>, 213, 503-508.</w:t>
      </w:r>
    </w:p>
    <w:p w:rsidR="00AE1767" w:rsidRPr="00AE1767" w:rsidRDefault="00AE1767" w:rsidP="00AE1767">
      <w:pPr>
        <w:pStyle w:val="ListeParagraf"/>
        <w:rPr>
          <w:rFonts w:ascii="Times New Roman" w:hAnsi="Times New Roman" w:cs="Times New Roman"/>
          <w:sz w:val="24"/>
          <w:szCs w:val="24"/>
        </w:rPr>
      </w:pPr>
    </w:p>
    <w:p w:rsidR="00446E98"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SARIKAYA</w:t>
      </w:r>
      <w:r w:rsidR="00446E98" w:rsidRPr="00AE1767">
        <w:rPr>
          <w:rFonts w:ascii="Times New Roman" w:hAnsi="Times New Roman" w:cs="Times New Roman"/>
          <w:sz w:val="24"/>
          <w:szCs w:val="24"/>
        </w:rPr>
        <w:t xml:space="preserve">, M. ve </w:t>
      </w:r>
      <w:r w:rsidRPr="00AE1767">
        <w:rPr>
          <w:rFonts w:ascii="Times New Roman" w:hAnsi="Times New Roman" w:cs="Times New Roman"/>
          <w:sz w:val="24"/>
          <w:szCs w:val="24"/>
        </w:rPr>
        <w:t>ORUÇ</w:t>
      </w:r>
      <w:r w:rsidR="00446E98" w:rsidRPr="00AE1767">
        <w:rPr>
          <w:rFonts w:ascii="Times New Roman" w:hAnsi="Times New Roman" w:cs="Times New Roman"/>
          <w:sz w:val="24"/>
          <w:szCs w:val="24"/>
        </w:rPr>
        <w:t>, İ.</w:t>
      </w:r>
      <w:r w:rsidR="00FF1A6B">
        <w:rPr>
          <w:rFonts w:ascii="Times New Roman" w:hAnsi="Times New Roman" w:cs="Times New Roman"/>
          <w:sz w:val="24"/>
          <w:szCs w:val="24"/>
        </w:rPr>
        <w:t>,</w:t>
      </w:r>
      <w:r w:rsidR="00446E98" w:rsidRPr="00AE1767">
        <w:rPr>
          <w:rFonts w:ascii="Times New Roman" w:hAnsi="Times New Roman" w:cs="Times New Roman"/>
          <w:sz w:val="24"/>
          <w:szCs w:val="24"/>
        </w:rPr>
        <w:t xml:space="preserve"> (2010). </w:t>
      </w:r>
      <w:r w:rsidR="00446E98" w:rsidRPr="00AE1767">
        <w:rPr>
          <w:rFonts w:ascii="Times New Roman" w:hAnsi="Times New Roman" w:cs="Times New Roman"/>
          <w:b/>
          <w:sz w:val="24"/>
          <w:szCs w:val="24"/>
        </w:rPr>
        <w:t>Kurumsal İtibar Oluşturmada Stratejik İşbirliği Olarak İşletme-STK İlişkisi</w:t>
      </w:r>
      <w:r w:rsidR="00FF1A6B">
        <w:rPr>
          <w:rFonts w:ascii="Times New Roman" w:hAnsi="Times New Roman" w:cs="Times New Roman"/>
          <w:b/>
          <w:sz w:val="24"/>
          <w:szCs w:val="24"/>
        </w:rPr>
        <w:t>,</w:t>
      </w:r>
      <w:r w:rsidR="00400C57" w:rsidRPr="00AE1767">
        <w:rPr>
          <w:rFonts w:ascii="Times New Roman" w:hAnsi="Times New Roman" w:cs="Times New Roman"/>
          <w:b/>
          <w:sz w:val="24"/>
          <w:szCs w:val="24"/>
        </w:rPr>
        <w:t xml:space="preserve"> </w:t>
      </w:r>
      <w:r w:rsidR="00446E98" w:rsidRPr="00AE1767">
        <w:rPr>
          <w:rFonts w:ascii="Times New Roman" w:hAnsi="Times New Roman" w:cs="Times New Roman"/>
          <w:i/>
          <w:sz w:val="24"/>
          <w:szCs w:val="24"/>
        </w:rPr>
        <w:t>Organizasyon ve Yönetim Bilimleri Dergisi</w:t>
      </w:r>
      <w:r w:rsidR="00446E98" w:rsidRPr="00AE1767">
        <w:rPr>
          <w:rFonts w:ascii="Times New Roman" w:hAnsi="Times New Roman" w:cs="Times New Roman"/>
          <w:sz w:val="24"/>
          <w:szCs w:val="24"/>
        </w:rPr>
        <w:t>, 2/2, 95-102.</w:t>
      </w:r>
    </w:p>
    <w:p w:rsidR="00AE1767" w:rsidRPr="00AE1767" w:rsidRDefault="00AE1767" w:rsidP="00AE1767">
      <w:pPr>
        <w:pStyle w:val="ListeParagraf"/>
        <w:rPr>
          <w:rFonts w:ascii="Times New Roman" w:hAnsi="Times New Roman" w:cs="Times New Roman"/>
          <w:sz w:val="24"/>
          <w:szCs w:val="24"/>
        </w:rPr>
      </w:pPr>
    </w:p>
    <w:p w:rsidR="00AE1767" w:rsidRPr="00AE1767" w:rsidRDefault="00AE1767" w:rsidP="00AE1767">
      <w:pPr>
        <w:pStyle w:val="ListeParagraf"/>
        <w:autoSpaceDE w:val="0"/>
        <w:autoSpaceDN w:val="0"/>
        <w:adjustRightInd w:val="0"/>
        <w:spacing w:line="240" w:lineRule="auto"/>
        <w:jc w:val="both"/>
        <w:rPr>
          <w:rFonts w:ascii="Times New Roman" w:hAnsi="Times New Roman" w:cs="Times New Roman"/>
          <w:sz w:val="24"/>
          <w:szCs w:val="24"/>
        </w:rPr>
      </w:pPr>
    </w:p>
    <w:p w:rsidR="003F0826"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lastRenderedPageBreak/>
        <w:t>SHAMMA</w:t>
      </w:r>
      <w:r w:rsidR="003F0826" w:rsidRPr="00AE1767">
        <w:rPr>
          <w:rFonts w:ascii="Times New Roman" w:hAnsi="Times New Roman" w:cs="Times New Roman"/>
          <w:sz w:val="24"/>
          <w:szCs w:val="24"/>
        </w:rPr>
        <w:t xml:space="preserve">, H. ve </w:t>
      </w:r>
      <w:r w:rsidRPr="00AE1767">
        <w:rPr>
          <w:rFonts w:ascii="Times New Roman" w:hAnsi="Times New Roman" w:cs="Times New Roman"/>
          <w:sz w:val="24"/>
          <w:szCs w:val="24"/>
        </w:rPr>
        <w:t>HASSAN</w:t>
      </w:r>
      <w:r w:rsidR="003F0826" w:rsidRPr="00AE1767">
        <w:rPr>
          <w:rFonts w:ascii="Times New Roman" w:hAnsi="Times New Roman" w:cs="Times New Roman"/>
          <w:sz w:val="24"/>
          <w:szCs w:val="24"/>
        </w:rPr>
        <w:t>, S.</w:t>
      </w:r>
      <w:r w:rsidR="00FF1A6B">
        <w:rPr>
          <w:rFonts w:ascii="Times New Roman" w:hAnsi="Times New Roman" w:cs="Times New Roman"/>
          <w:sz w:val="24"/>
          <w:szCs w:val="24"/>
        </w:rPr>
        <w:t>,</w:t>
      </w:r>
      <w:r w:rsidR="003F0826" w:rsidRPr="00AE1767">
        <w:rPr>
          <w:rFonts w:ascii="Times New Roman" w:hAnsi="Times New Roman" w:cs="Times New Roman"/>
          <w:sz w:val="24"/>
          <w:szCs w:val="24"/>
        </w:rPr>
        <w:t xml:space="preserve"> (2009), </w:t>
      </w:r>
      <w:r w:rsidR="003F0826" w:rsidRPr="00AE1767">
        <w:rPr>
          <w:rFonts w:ascii="Times New Roman" w:hAnsi="Times New Roman" w:cs="Times New Roman"/>
          <w:b/>
          <w:sz w:val="24"/>
          <w:szCs w:val="24"/>
        </w:rPr>
        <w:t>Customer</w:t>
      </w:r>
      <w:r w:rsidR="00400C57" w:rsidRPr="00AE1767">
        <w:rPr>
          <w:rFonts w:ascii="Times New Roman" w:hAnsi="Times New Roman" w:cs="Times New Roman"/>
          <w:b/>
          <w:sz w:val="24"/>
          <w:szCs w:val="24"/>
        </w:rPr>
        <w:t xml:space="preserve"> </w:t>
      </w:r>
      <w:r w:rsidR="00035C0E" w:rsidRPr="00AE1767">
        <w:rPr>
          <w:rFonts w:ascii="Times New Roman" w:hAnsi="Times New Roman" w:cs="Times New Roman"/>
          <w:b/>
          <w:sz w:val="24"/>
          <w:szCs w:val="24"/>
        </w:rPr>
        <w:t>and</w:t>
      </w:r>
      <w:r w:rsidR="00400C57" w:rsidRPr="00AE1767">
        <w:rPr>
          <w:rFonts w:ascii="Times New Roman" w:hAnsi="Times New Roman" w:cs="Times New Roman"/>
          <w:b/>
          <w:sz w:val="24"/>
          <w:szCs w:val="24"/>
        </w:rPr>
        <w:t xml:space="preserve"> </w:t>
      </w:r>
      <w:r w:rsidR="003F0826" w:rsidRPr="00AE1767">
        <w:rPr>
          <w:rFonts w:ascii="Times New Roman" w:hAnsi="Times New Roman" w:cs="Times New Roman"/>
          <w:b/>
          <w:sz w:val="24"/>
          <w:szCs w:val="24"/>
        </w:rPr>
        <w:t>Non-Customer</w:t>
      </w:r>
      <w:r w:rsidR="00400C57" w:rsidRPr="00AE1767">
        <w:rPr>
          <w:rFonts w:ascii="Times New Roman" w:hAnsi="Times New Roman" w:cs="Times New Roman"/>
          <w:b/>
          <w:sz w:val="24"/>
          <w:szCs w:val="24"/>
        </w:rPr>
        <w:t xml:space="preserve"> </w:t>
      </w:r>
      <w:r w:rsidR="003F0826" w:rsidRPr="00AE1767">
        <w:rPr>
          <w:rFonts w:ascii="Times New Roman" w:hAnsi="Times New Roman" w:cs="Times New Roman"/>
          <w:b/>
          <w:sz w:val="24"/>
          <w:szCs w:val="24"/>
        </w:rPr>
        <w:t>Perspectives</w:t>
      </w:r>
      <w:r w:rsidR="00400C57" w:rsidRPr="00AE1767">
        <w:rPr>
          <w:rFonts w:ascii="Times New Roman" w:hAnsi="Times New Roman" w:cs="Times New Roman"/>
          <w:b/>
          <w:sz w:val="24"/>
          <w:szCs w:val="24"/>
        </w:rPr>
        <w:t xml:space="preserve"> </w:t>
      </w:r>
      <w:r w:rsidR="003F0826" w:rsidRPr="00AE1767">
        <w:rPr>
          <w:rFonts w:ascii="Times New Roman" w:hAnsi="Times New Roman" w:cs="Times New Roman"/>
          <w:b/>
          <w:sz w:val="24"/>
          <w:szCs w:val="24"/>
        </w:rPr>
        <w:t>for</w:t>
      </w:r>
      <w:r w:rsidR="00400C57" w:rsidRPr="00AE1767">
        <w:rPr>
          <w:rFonts w:ascii="Times New Roman" w:hAnsi="Times New Roman" w:cs="Times New Roman"/>
          <w:b/>
          <w:sz w:val="24"/>
          <w:szCs w:val="24"/>
        </w:rPr>
        <w:t xml:space="preserve"> </w:t>
      </w:r>
      <w:r w:rsidR="00192E62" w:rsidRPr="00AE1767">
        <w:rPr>
          <w:rFonts w:ascii="Times New Roman" w:hAnsi="Times New Roman" w:cs="Times New Roman"/>
          <w:b/>
          <w:sz w:val="24"/>
          <w:szCs w:val="24"/>
        </w:rPr>
        <w:t>Examining</w:t>
      </w:r>
      <w:r w:rsidR="00400C57" w:rsidRPr="00AE1767">
        <w:rPr>
          <w:rFonts w:ascii="Times New Roman" w:hAnsi="Times New Roman" w:cs="Times New Roman"/>
          <w:b/>
          <w:sz w:val="24"/>
          <w:szCs w:val="24"/>
        </w:rPr>
        <w:t xml:space="preserve"> </w:t>
      </w:r>
      <w:r w:rsidR="00192E62" w:rsidRPr="00AE1767">
        <w:rPr>
          <w:rFonts w:ascii="Times New Roman" w:hAnsi="Times New Roman" w:cs="Times New Roman"/>
          <w:b/>
          <w:sz w:val="24"/>
          <w:szCs w:val="24"/>
        </w:rPr>
        <w:t>Corporate</w:t>
      </w:r>
      <w:r w:rsidR="00400C57" w:rsidRPr="00AE1767">
        <w:rPr>
          <w:rFonts w:ascii="Times New Roman" w:hAnsi="Times New Roman" w:cs="Times New Roman"/>
          <w:b/>
          <w:sz w:val="24"/>
          <w:szCs w:val="24"/>
        </w:rPr>
        <w:t xml:space="preserve"> </w:t>
      </w:r>
      <w:r w:rsidR="00192E62" w:rsidRPr="00AE1767">
        <w:rPr>
          <w:rFonts w:ascii="Times New Roman" w:hAnsi="Times New Roman" w:cs="Times New Roman"/>
          <w:b/>
          <w:sz w:val="24"/>
          <w:szCs w:val="24"/>
        </w:rPr>
        <w:t>Reputation.</w:t>
      </w:r>
      <w:r w:rsidR="00400C57" w:rsidRPr="00AE1767">
        <w:rPr>
          <w:rFonts w:ascii="Times New Roman" w:hAnsi="Times New Roman" w:cs="Times New Roman"/>
          <w:b/>
          <w:sz w:val="24"/>
          <w:szCs w:val="24"/>
        </w:rPr>
        <w:t xml:space="preserve"> </w:t>
      </w:r>
      <w:r w:rsidR="003F0826" w:rsidRPr="00AE1767">
        <w:rPr>
          <w:rFonts w:ascii="Times New Roman" w:hAnsi="Times New Roman" w:cs="Times New Roman"/>
          <w:i/>
          <w:sz w:val="24"/>
          <w:szCs w:val="24"/>
        </w:rPr>
        <w:t>Journal of Product &amp;</w:t>
      </w:r>
      <w:r w:rsidR="00400C57" w:rsidRPr="00AE1767">
        <w:rPr>
          <w:rFonts w:ascii="Times New Roman" w:hAnsi="Times New Roman" w:cs="Times New Roman"/>
          <w:i/>
          <w:sz w:val="24"/>
          <w:szCs w:val="24"/>
        </w:rPr>
        <w:t xml:space="preserve"> </w:t>
      </w:r>
      <w:r w:rsidR="00192E62" w:rsidRPr="00AE1767">
        <w:rPr>
          <w:rFonts w:ascii="Times New Roman" w:hAnsi="Times New Roman" w:cs="Times New Roman"/>
          <w:i/>
          <w:sz w:val="24"/>
          <w:szCs w:val="24"/>
        </w:rPr>
        <w:t>Br</w:t>
      </w:r>
      <w:r w:rsidR="00035C0E" w:rsidRPr="00AE1767">
        <w:rPr>
          <w:rFonts w:ascii="Times New Roman" w:hAnsi="Times New Roman" w:cs="Times New Roman"/>
          <w:i/>
          <w:sz w:val="24"/>
          <w:szCs w:val="24"/>
        </w:rPr>
        <w:t>and</w:t>
      </w:r>
      <w:r w:rsidR="00192E62" w:rsidRPr="00AE1767">
        <w:rPr>
          <w:rFonts w:ascii="Times New Roman" w:hAnsi="Times New Roman" w:cs="Times New Roman"/>
          <w:i/>
          <w:sz w:val="24"/>
          <w:szCs w:val="24"/>
        </w:rPr>
        <w:t xml:space="preserve"> Management</w:t>
      </w:r>
      <w:r w:rsidR="00192E62" w:rsidRPr="00AE1767">
        <w:rPr>
          <w:rFonts w:ascii="Times New Roman" w:hAnsi="Times New Roman" w:cs="Times New Roman"/>
          <w:sz w:val="24"/>
          <w:szCs w:val="24"/>
        </w:rPr>
        <w:t>, 18/5</w:t>
      </w:r>
      <w:r w:rsidR="003F0826" w:rsidRPr="00AE1767">
        <w:rPr>
          <w:rFonts w:ascii="Times New Roman" w:hAnsi="Times New Roman" w:cs="Times New Roman"/>
          <w:sz w:val="24"/>
          <w:szCs w:val="24"/>
        </w:rPr>
        <w:t>, 326</w:t>
      </w:r>
      <w:r w:rsidR="00192E62" w:rsidRPr="00AE1767">
        <w:rPr>
          <w:rFonts w:ascii="Times New Roman" w:hAnsi="Times New Roman" w:cs="Times New Roman"/>
          <w:sz w:val="24"/>
          <w:szCs w:val="24"/>
        </w:rPr>
        <w:t>-</w:t>
      </w:r>
      <w:r w:rsidR="003F0826" w:rsidRPr="00AE1767">
        <w:rPr>
          <w:rFonts w:ascii="Times New Roman" w:hAnsi="Times New Roman" w:cs="Times New Roman"/>
          <w:sz w:val="24"/>
          <w:szCs w:val="24"/>
        </w:rPr>
        <w:t>337</w:t>
      </w:r>
      <w:r w:rsidR="00192E62" w:rsidRPr="00AE1767">
        <w:rPr>
          <w:rFonts w:ascii="Times New Roman" w:hAnsi="Times New Roman" w:cs="Times New Roman"/>
          <w:sz w:val="24"/>
          <w:szCs w:val="24"/>
        </w:rPr>
        <w:t>.</w:t>
      </w:r>
    </w:p>
    <w:p w:rsidR="00AE1767" w:rsidRPr="00AE1767" w:rsidRDefault="00AE1767" w:rsidP="00AE1767">
      <w:pPr>
        <w:pStyle w:val="ListeParagraf"/>
        <w:autoSpaceDE w:val="0"/>
        <w:autoSpaceDN w:val="0"/>
        <w:adjustRightInd w:val="0"/>
        <w:spacing w:line="240" w:lineRule="auto"/>
        <w:jc w:val="both"/>
        <w:rPr>
          <w:rFonts w:ascii="Times New Roman" w:hAnsi="Times New Roman" w:cs="Times New Roman"/>
          <w:sz w:val="24"/>
          <w:szCs w:val="24"/>
        </w:rPr>
      </w:pPr>
    </w:p>
    <w:p w:rsidR="00A27CDD" w:rsidRPr="00AE1767" w:rsidRDefault="00A27CD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SU, L., SWANSON, S.</w:t>
      </w:r>
      <w:r w:rsidR="00FF1A6B">
        <w:rPr>
          <w:rFonts w:ascii="Times New Roman" w:hAnsi="Times New Roman" w:cs="Times New Roman"/>
          <w:sz w:val="24"/>
          <w:szCs w:val="24"/>
        </w:rPr>
        <w:t xml:space="preserve"> R., CHINCHANACHOKCHAI</w:t>
      </w:r>
      <w:r w:rsidRPr="00AE1767">
        <w:rPr>
          <w:rFonts w:ascii="Times New Roman" w:hAnsi="Times New Roman" w:cs="Times New Roman"/>
          <w:sz w:val="24"/>
          <w:szCs w:val="24"/>
        </w:rPr>
        <w:t>, S., HSU, M.K. ve CHEN, X.</w:t>
      </w:r>
      <w:r w:rsidR="00FF1A6B">
        <w:rPr>
          <w:rFonts w:ascii="Times New Roman" w:hAnsi="Times New Roman" w:cs="Times New Roman"/>
          <w:sz w:val="24"/>
          <w:szCs w:val="24"/>
        </w:rPr>
        <w:t>, (2016),</w:t>
      </w:r>
      <w:r w:rsidRPr="00AE1767">
        <w:rPr>
          <w:rFonts w:ascii="Times New Roman" w:hAnsi="Times New Roman" w:cs="Times New Roman"/>
          <w:sz w:val="24"/>
          <w:szCs w:val="24"/>
        </w:rPr>
        <w:t xml:space="preserve"> </w:t>
      </w:r>
      <w:r w:rsidRPr="00AE1767">
        <w:rPr>
          <w:rFonts w:ascii="Times New Roman" w:hAnsi="Times New Roman" w:cs="Times New Roman"/>
          <w:b/>
          <w:sz w:val="24"/>
          <w:szCs w:val="24"/>
        </w:rPr>
        <w:t>Reputation</w:t>
      </w:r>
      <w:r w:rsidR="00400C57" w:rsidRPr="00AE1767">
        <w:rPr>
          <w:rFonts w:ascii="Times New Roman" w:hAnsi="Times New Roman" w:cs="Times New Roman"/>
          <w:b/>
          <w:sz w:val="24"/>
          <w:szCs w:val="24"/>
        </w:rPr>
        <w:t xml:space="preserve"> </w:t>
      </w:r>
      <w:r w:rsidRPr="00AE1767">
        <w:rPr>
          <w:rFonts w:ascii="Times New Roman" w:hAnsi="Times New Roman" w:cs="Times New Roman"/>
          <w:b/>
          <w:sz w:val="24"/>
          <w:szCs w:val="24"/>
        </w:rPr>
        <w:t>and</w:t>
      </w:r>
      <w:r w:rsidR="00400C57" w:rsidRPr="00AE1767">
        <w:rPr>
          <w:rFonts w:ascii="Times New Roman" w:hAnsi="Times New Roman" w:cs="Times New Roman"/>
          <w:b/>
          <w:sz w:val="24"/>
          <w:szCs w:val="24"/>
        </w:rPr>
        <w:t xml:space="preserve"> </w:t>
      </w:r>
      <w:r w:rsidRPr="00AE1767">
        <w:rPr>
          <w:rFonts w:ascii="Times New Roman" w:hAnsi="Times New Roman" w:cs="Times New Roman"/>
          <w:b/>
          <w:sz w:val="24"/>
          <w:szCs w:val="24"/>
        </w:rPr>
        <w:t xml:space="preserve">Intentions: The Role </w:t>
      </w:r>
      <w:r w:rsidR="009B2663">
        <w:rPr>
          <w:rFonts w:ascii="Times New Roman" w:hAnsi="Times New Roman" w:cs="Times New Roman"/>
          <w:b/>
          <w:sz w:val="24"/>
          <w:szCs w:val="24"/>
        </w:rPr>
        <w:t>of Satisfaction, Identification</w:t>
      </w:r>
      <w:r w:rsidRPr="00AE1767">
        <w:rPr>
          <w:rFonts w:ascii="Times New Roman" w:hAnsi="Times New Roman" w:cs="Times New Roman"/>
          <w:b/>
          <w:sz w:val="24"/>
          <w:szCs w:val="24"/>
        </w:rPr>
        <w:t xml:space="preserve"> and</w:t>
      </w:r>
      <w:r w:rsidR="00400C57" w:rsidRPr="00AE1767">
        <w:rPr>
          <w:rFonts w:ascii="Times New Roman" w:hAnsi="Times New Roman" w:cs="Times New Roman"/>
          <w:b/>
          <w:sz w:val="24"/>
          <w:szCs w:val="24"/>
        </w:rPr>
        <w:t xml:space="preserve"> </w:t>
      </w:r>
      <w:r w:rsidR="00FF1A6B">
        <w:rPr>
          <w:rFonts w:ascii="Times New Roman" w:hAnsi="Times New Roman" w:cs="Times New Roman"/>
          <w:b/>
          <w:sz w:val="24"/>
          <w:szCs w:val="24"/>
        </w:rPr>
        <w:t>Commitment,</w:t>
      </w:r>
      <w:r w:rsidRPr="00AE1767">
        <w:rPr>
          <w:rFonts w:ascii="Times New Roman" w:hAnsi="Times New Roman" w:cs="Times New Roman"/>
          <w:b/>
          <w:sz w:val="24"/>
          <w:szCs w:val="24"/>
        </w:rPr>
        <w:t xml:space="preserve"> </w:t>
      </w:r>
      <w:r w:rsidRPr="00AE1767">
        <w:rPr>
          <w:rFonts w:ascii="Times New Roman" w:hAnsi="Times New Roman" w:cs="Times New Roman"/>
          <w:i/>
          <w:sz w:val="24"/>
          <w:szCs w:val="24"/>
        </w:rPr>
        <w:t>Journal of Business Research</w:t>
      </w:r>
      <w:r w:rsidRPr="00AE1767">
        <w:rPr>
          <w:rFonts w:ascii="Times New Roman" w:hAnsi="Times New Roman" w:cs="Times New Roman"/>
          <w:sz w:val="24"/>
          <w:szCs w:val="24"/>
        </w:rPr>
        <w:t>, 69, 3261-3269.</w:t>
      </w:r>
    </w:p>
    <w:p w:rsidR="00A27CDD" w:rsidRPr="00272222" w:rsidRDefault="00A27CDD" w:rsidP="00AE1767">
      <w:pPr>
        <w:pStyle w:val="Balk3"/>
        <w:numPr>
          <w:ilvl w:val="0"/>
          <w:numId w:val="20"/>
        </w:numPr>
        <w:tabs>
          <w:tab w:val="left" w:pos="9072"/>
        </w:tabs>
        <w:spacing w:before="0" w:beforeAutospacing="0" w:after="240" w:afterAutospacing="0"/>
        <w:jc w:val="both"/>
        <w:rPr>
          <w:b w:val="0"/>
          <w:sz w:val="24"/>
          <w:szCs w:val="24"/>
          <w:shd w:val="clear" w:color="auto" w:fill="FFFFFF"/>
        </w:rPr>
      </w:pPr>
      <w:r w:rsidRPr="00272222">
        <w:rPr>
          <w:b w:val="0"/>
          <w:sz w:val="24"/>
          <w:szCs w:val="24"/>
          <w:shd w:val="clear" w:color="auto" w:fill="FFFFFF"/>
        </w:rPr>
        <w:t>S</w:t>
      </w:r>
      <w:r>
        <w:rPr>
          <w:b w:val="0"/>
          <w:sz w:val="24"/>
          <w:szCs w:val="24"/>
          <w:shd w:val="clear" w:color="auto" w:fill="FFFFFF"/>
        </w:rPr>
        <w:t>VE</w:t>
      </w:r>
      <w:r w:rsidRPr="00272222">
        <w:rPr>
          <w:b w:val="0"/>
          <w:sz w:val="24"/>
          <w:szCs w:val="24"/>
          <w:shd w:val="clear" w:color="auto" w:fill="FFFFFF"/>
        </w:rPr>
        <w:t>U, M.</w:t>
      </w:r>
      <w:r w:rsidR="00FF1A6B">
        <w:rPr>
          <w:b w:val="0"/>
          <w:sz w:val="24"/>
          <w:szCs w:val="24"/>
          <w:shd w:val="clear" w:color="auto" w:fill="FFFFFF"/>
        </w:rPr>
        <w:t xml:space="preserve"> </w:t>
      </w:r>
      <w:r w:rsidRPr="00272222">
        <w:rPr>
          <w:b w:val="0"/>
          <w:sz w:val="24"/>
          <w:szCs w:val="24"/>
          <w:shd w:val="clear" w:color="auto" w:fill="FFFFFF"/>
        </w:rPr>
        <w:t>C.</w:t>
      </w:r>
      <w:r w:rsidR="00FF1A6B">
        <w:rPr>
          <w:b w:val="0"/>
          <w:sz w:val="24"/>
          <w:szCs w:val="24"/>
          <w:shd w:val="clear" w:color="auto" w:fill="FFFFFF"/>
        </w:rPr>
        <w:t>, (2015),</w:t>
      </w:r>
      <w:r w:rsidRPr="00272222">
        <w:rPr>
          <w:b w:val="0"/>
          <w:sz w:val="24"/>
          <w:szCs w:val="24"/>
          <w:shd w:val="clear" w:color="auto" w:fill="FFFFFF"/>
        </w:rPr>
        <w:t xml:space="preserve"> </w:t>
      </w:r>
      <w:hyperlink r:id="rId15" w:history="1">
        <w:r w:rsidRPr="0014760E">
          <w:rPr>
            <w:rStyle w:val="Kpr"/>
            <w:bCs w:val="0"/>
            <w:color w:val="auto"/>
            <w:sz w:val="24"/>
            <w:szCs w:val="24"/>
            <w:u w:val="none"/>
          </w:rPr>
          <w:t>The </w:t>
        </w:r>
        <w:r w:rsidRPr="0014760E">
          <w:rPr>
            <w:rStyle w:val="Kpr"/>
            <w:color w:val="auto"/>
            <w:sz w:val="24"/>
            <w:szCs w:val="24"/>
            <w:u w:val="none"/>
          </w:rPr>
          <w:t>Factors</w:t>
        </w:r>
        <w:r w:rsidR="00400C57">
          <w:rPr>
            <w:rStyle w:val="Kpr"/>
            <w:color w:val="auto"/>
            <w:sz w:val="24"/>
            <w:szCs w:val="24"/>
            <w:u w:val="none"/>
          </w:rPr>
          <w:t xml:space="preserve"> </w:t>
        </w:r>
        <w:r w:rsidRPr="0014760E">
          <w:rPr>
            <w:rStyle w:val="Kpr"/>
            <w:color w:val="auto"/>
            <w:sz w:val="24"/>
            <w:szCs w:val="24"/>
            <w:u w:val="none"/>
          </w:rPr>
          <w:t>Responsible </w:t>
        </w:r>
        <w:r w:rsidRPr="0014760E">
          <w:rPr>
            <w:rStyle w:val="Kpr"/>
            <w:bCs w:val="0"/>
            <w:color w:val="auto"/>
            <w:sz w:val="24"/>
            <w:szCs w:val="24"/>
            <w:u w:val="none"/>
          </w:rPr>
          <w:t>with </w:t>
        </w:r>
        <w:r w:rsidRPr="0014760E">
          <w:rPr>
            <w:rStyle w:val="Kpr"/>
            <w:color w:val="auto"/>
            <w:sz w:val="24"/>
            <w:szCs w:val="24"/>
            <w:u w:val="none"/>
          </w:rPr>
          <w:t>Corporate</w:t>
        </w:r>
        <w:r w:rsidR="00400C57">
          <w:rPr>
            <w:rStyle w:val="Kpr"/>
            <w:color w:val="auto"/>
            <w:sz w:val="24"/>
            <w:szCs w:val="24"/>
            <w:u w:val="none"/>
          </w:rPr>
          <w:t xml:space="preserve"> </w:t>
        </w:r>
        <w:r w:rsidRPr="0014760E">
          <w:rPr>
            <w:rStyle w:val="Kpr"/>
            <w:color w:val="auto"/>
            <w:sz w:val="24"/>
            <w:szCs w:val="24"/>
            <w:u w:val="none"/>
          </w:rPr>
          <w:t>Reputation</w:t>
        </w:r>
        <w:r w:rsidRPr="0014760E">
          <w:rPr>
            <w:rStyle w:val="Kpr"/>
            <w:bCs w:val="0"/>
            <w:color w:val="auto"/>
            <w:sz w:val="24"/>
            <w:szCs w:val="24"/>
            <w:u w:val="none"/>
          </w:rPr>
          <w:t>: A Structural</w:t>
        </w:r>
        <w:r w:rsidR="00400C57">
          <w:rPr>
            <w:rStyle w:val="Kpr"/>
            <w:bCs w:val="0"/>
            <w:color w:val="auto"/>
            <w:sz w:val="24"/>
            <w:szCs w:val="24"/>
            <w:u w:val="none"/>
          </w:rPr>
          <w:t xml:space="preserve"> </w:t>
        </w:r>
        <w:r w:rsidRPr="0014760E">
          <w:rPr>
            <w:rStyle w:val="Kpr"/>
            <w:bCs w:val="0"/>
            <w:color w:val="auto"/>
            <w:sz w:val="24"/>
            <w:szCs w:val="24"/>
            <w:u w:val="none"/>
          </w:rPr>
          <w:t>Equation</w:t>
        </w:r>
        <w:r w:rsidR="00400C57">
          <w:rPr>
            <w:rStyle w:val="Kpr"/>
            <w:bCs w:val="0"/>
            <w:color w:val="auto"/>
            <w:sz w:val="24"/>
            <w:szCs w:val="24"/>
            <w:u w:val="none"/>
          </w:rPr>
          <w:t xml:space="preserve"> </w:t>
        </w:r>
        <w:r w:rsidRPr="0014760E">
          <w:rPr>
            <w:rStyle w:val="Kpr"/>
            <w:bCs w:val="0"/>
            <w:color w:val="auto"/>
            <w:sz w:val="24"/>
            <w:szCs w:val="24"/>
            <w:u w:val="none"/>
          </w:rPr>
          <w:t>Modelling</w:t>
        </w:r>
        <w:r w:rsidR="00400C57">
          <w:rPr>
            <w:rStyle w:val="Kpr"/>
            <w:bCs w:val="0"/>
            <w:color w:val="auto"/>
            <w:sz w:val="24"/>
            <w:szCs w:val="24"/>
            <w:u w:val="none"/>
          </w:rPr>
          <w:t xml:space="preserve"> </w:t>
        </w:r>
        <w:r w:rsidRPr="0014760E">
          <w:rPr>
            <w:rStyle w:val="Kpr"/>
            <w:bCs w:val="0"/>
            <w:color w:val="auto"/>
            <w:sz w:val="24"/>
            <w:szCs w:val="24"/>
            <w:u w:val="none"/>
          </w:rPr>
          <w:t>Approach</w:t>
        </w:r>
      </w:hyperlink>
      <w:r w:rsidR="00FF1A6B">
        <w:rPr>
          <w:bCs w:val="0"/>
          <w:sz w:val="24"/>
          <w:szCs w:val="24"/>
        </w:rPr>
        <w:t>,</w:t>
      </w:r>
      <w:r w:rsidR="00400C57">
        <w:rPr>
          <w:bCs w:val="0"/>
          <w:sz w:val="24"/>
          <w:szCs w:val="24"/>
        </w:rPr>
        <w:t xml:space="preserve"> </w:t>
      </w:r>
      <w:r w:rsidRPr="00272222">
        <w:rPr>
          <w:b w:val="0"/>
          <w:i/>
          <w:sz w:val="24"/>
          <w:szCs w:val="24"/>
          <w:shd w:val="clear" w:color="auto" w:fill="FFFFFF"/>
        </w:rPr>
        <w:t>Romanian</w:t>
      </w:r>
      <w:r w:rsidR="00400C57">
        <w:rPr>
          <w:b w:val="0"/>
          <w:i/>
          <w:sz w:val="24"/>
          <w:szCs w:val="24"/>
          <w:shd w:val="clear" w:color="auto" w:fill="FFFFFF"/>
        </w:rPr>
        <w:t xml:space="preserve"> </w:t>
      </w:r>
      <w:r w:rsidRPr="00272222">
        <w:rPr>
          <w:b w:val="0"/>
          <w:i/>
          <w:sz w:val="24"/>
          <w:szCs w:val="24"/>
          <w:shd w:val="clear" w:color="auto" w:fill="FFFFFF"/>
        </w:rPr>
        <w:t>Journal of Economic</w:t>
      </w:r>
      <w:r w:rsidRPr="00272222">
        <w:rPr>
          <w:b w:val="0"/>
          <w:sz w:val="24"/>
          <w:szCs w:val="24"/>
          <w:shd w:val="clear" w:color="auto" w:fill="FFFFFF"/>
        </w:rPr>
        <w:t>, 1, 170-183.</w:t>
      </w:r>
    </w:p>
    <w:p w:rsidR="00A27CDD" w:rsidRDefault="009B2663"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SVEU, M.C., (2015),</w:t>
      </w:r>
      <w:r w:rsidR="00A27CDD" w:rsidRPr="00AE1767">
        <w:rPr>
          <w:rFonts w:ascii="Times New Roman" w:hAnsi="Times New Roman" w:cs="Times New Roman"/>
          <w:sz w:val="24"/>
          <w:szCs w:val="24"/>
          <w:shd w:val="clear" w:color="auto" w:fill="FFFFFF"/>
        </w:rPr>
        <w:t xml:space="preserve"> </w:t>
      </w:r>
      <w:r w:rsidR="00A27CDD" w:rsidRPr="00AE1767">
        <w:rPr>
          <w:rFonts w:ascii="Times New Roman" w:hAnsi="Times New Roman" w:cs="Times New Roman"/>
          <w:b/>
          <w:bCs/>
          <w:sz w:val="24"/>
          <w:szCs w:val="24"/>
        </w:rPr>
        <w:t>Reputation-An Important Element for Automotive Industry Profit?</w:t>
      </w:r>
      <w:r w:rsidR="00400C57" w:rsidRPr="00AE1767">
        <w:rPr>
          <w:rFonts w:ascii="Times New Roman" w:hAnsi="Times New Roman" w:cs="Times New Roman"/>
          <w:b/>
          <w:bCs/>
          <w:sz w:val="24"/>
          <w:szCs w:val="24"/>
        </w:rPr>
        <w:t xml:space="preserve"> </w:t>
      </w:r>
      <w:r w:rsidR="00A27CDD" w:rsidRPr="00AE1767">
        <w:rPr>
          <w:rFonts w:ascii="Times New Roman" w:hAnsi="Times New Roman" w:cs="Times New Roman"/>
          <w:i/>
          <w:sz w:val="24"/>
          <w:szCs w:val="24"/>
        </w:rPr>
        <w:t>Emerging</w:t>
      </w:r>
      <w:r w:rsidR="00400C57" w:rsidRPr="00AE1767">
        <w:rPr>
          <w:rFonts w:ascii="Times New Roman" w:hAnsi="Times New Roman" w:cs="Times New Roman"/>
          <w:i/>
          <w:sz w:val="24"/>
          <w:szCs w:val="24"/>
        </w:rPr>
        <w:t xml:space="preserve"> </w:t>
      </w:r>
      <w:r w:rsidR="00A27CDD" w:rsidRPr="00AE1767">
        <w:rPr>
          <w:rFonts w:ascii="Times New Roman" w:hAnsi="Times New Roman" w:cs="Times New Roman"/>
          <w:i/>
          <w:sz w:val="24"/>
          <w:szCs w:val="24"/>
        </w:rPr>
        <w:t>Markets</w:t>
      </w:r>
      <w:r w:rsidR="00400C57" w:rsidRPr="00AE1767">
        <w:rPr>
          <w:rFonts w:ascii="Times New Roman" w:hAnsi="Times New Roman" w:cs="Times New Roman"/>
          <w:i/>
          <w:sz w:val="24"/>
          <w:szCs w:val="24"/>
        </w:rPr>
        <w:t xml:space="preserve"> </w:t>
      </w:r>
      <w:r w:rsidR="00A27CDD" w:rsidRPr="00AE1767">
        <w:rPr>
          <w:rFonts w:ascii="Times New Roman" w:hAnsi="Times New Roman" w:cs="Times New Roman"/>
          <w:i/>
          <w:sz w:val="24"/>
          <w:szCs w:val="24"/>
        </w:rPr>
        <w:t>Queries in Finance and Business</w:t>
      </w:r>
      <w:r w:rsidR="00A27CDD" w:rsidRPr="00AE1767">
        <w:rPr>
          <w:rFonts w:ascii="Times New Roman" w:hAnsi="Times New Roman" w:cs="Times New Roman"/>
          <w:sz w:val="24"/>
          <w:szCs w:val="24"/>
        </w:rPr>
        <w:t>, 32, 1035-1041.</w:t>
      </w:r>
    </w:p>
    <w:p w:rsidR="00AE1767" w:rsidRPr="00AE1767" w:rsidRDefault="00AE1767" w:rsidP="00AE1767">
      <w:pPr>
        <w:pStyle w:val="ListeParagraf"/>
        <w:autoSpaceDE w:val="0"/>
        <w:autoSpaceDN w:val="0"/>
        <w:adjustRightInd w:val="0"/>
        <w:spacing w:line="240" w:lineRule="auto"/>
        <w:jc w:val="both"/>
        <w:rPr>
          <w:rFonts w:ascii="Times New Roman" w:hAnsi="Times New Roman" w:cs="Times New Roman"/>
          <w:sz w:val="24"/>
          <w:szCs w:val="24"/>
        </w:rPr>
      </w:pPr>
    </w:p>
    <w:p w:rsidR="009F120A"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sz w:val="24"/>
          <w:szCs w:val="24"/>
        </w:rPr>
      </w:pPr>
      <w:r w:rsidRPr="00AE1767">
        <w:rPr>
          <w:rFonts w:ascii="Times New Roman" w:hAnsi="Times New Roman" w:cs="Times New Roman"/>
          <w:sz w:val="24"/>
          <w:szCs w:val="24"/>
        </w:rPr>
        <w:t>URAL</w:t>
      </w:r>
      <w:r w:rsidR="00FF1A6B">
        <w:rPr>
          <w:rFonts w:ascii="Times New Roman" w:hAnsi="Times New Roman" w:cs="Times New Roman"/>
          <w:sz w:val="24"/>
          <w:szCs w:val="24"/>
        </w:rPr>
        <w:t>, E. G., (2002),</w:t>
      </w:r>
      <w:r w:rsidR="009F120A" w:rsidRPr="00AE1767">
        <w:rPr>
          <w:rFonts w:ascii="Times New Roman" w:hAnsi="Times New Roman" w:cs="Times New Roman"/>
          <w:sz w:val="24"/>
          <w:szCs w:val="24"/>
        </w:rPr>
        <w:t xml:space="preserve"> </w:t>
      </w:r>
      <w:r w:rsidR="009F120A" w:rsidRPr="00AE1767">
        <w:rPr>
          <w:rFonts w:ascii="Times New Roman" w:hAnsi="Times New Roman" w:cs="Times New Roman"/>
          <w:b/>
          <w:sz w:val="24"/>
          <w:szCs w:val="24"/>
        </w:rPr>
        <w:t>İtibar Yönetimi: Değer Yaratan Bir Halkla İlişkiler Ç</w:t>
      </w:r>
      <w:r w:rsidR="009B2663">
        <w:rPr>
          <w:rFonts w:ascii="Times New Roman" w:hAnsi="Times New Roman" w:cs="Times New Roman"/>
          <w:b/>
          <w:sz w:val="24"/>
          <w:szCs w:val="24"/>
        </w:rPr>
        <w:t>alışması Olarak İtibar Yönetimi,</w:t>
      </w:r>
      <w:r w:rsidR="00400C57" w:rsidRPr="00AE1767">
        <w:rPr>
          <w:rFonts w:ascii="Times New Roman" w:hAnsi="Times New Roman" w:cs="Times New Roman"/>
          <w:b/>
          <w:sz w:val="24"/>
          <w:szCs w:val="24"/>
        </w:rPr>
        <w:t xml:space="preserve"> </w:t>
      </w:r>
      <w:r w:rsidR="009F120A" w:rsidRPr="00AE1767">
        <w:rPr>
          <w:rFonts w:ascii="Times New Roman" w:hAnsi="Times New Roman" w:cs="Times New Roman"/>
          <w:i/>
          <w:sz w:val="24"/>
          <w:szCs w:val="24"/>
        </w:rPr>
        <w:t>İstanbul Ticaret Üniversitesi Dergisi</w:t>
      </w:r>
      <w:r w:rsidR="009F120A" w:rsidRPr="00AE1767">
        <w:rPr>
          <w:rFonts w:ascii="Times New Roman" w:hAnsi="Times New Roman" w:cs="Times New Roman"/>
          <w:sz w:val="24"/>
          <w:szCs w:val="24"/>
        </w:rPr>
        <w:t>, 1/2, 83-93.</w:t>
      </w:r>
    </w:p>
    <w:p w:rsidR="00AE1767" w:rsidRPr="00AE1767" w:rsidRDefault="00AE1767" w:rsidP="00AE1767">
      <w:pPr>
        <w:pStyle w:val="ListeParagraf"/>
        <w:rPr>
          <w:rFonts w:ascii="Times New Roman" w:hAnsi="Times New Roman" w:cs="Times New Roman"/>
          <w:sz w:val="24"/>
          <w:szCs w:val="24"/>
        </w:rPr>
      </w:pPr>
    </w:p>
    <w:p w:rsidR="00327F19" w:rsidRDefault="006F5A2D" w:rsidP="00AE1767">
      <w:pPr>
        <w:pStyle w:val="ListeParagraf"/>
        <w:numPr>
          <w:ilvl w:val="0"/>
          <w:numId w:val="20"/>
        </w:numPr>
        <w:autoSpaceDE w:val="0"/>
        <w:autoSpaceDN w:val="0"/>
        <w:adjustRightInd w:val="0"/>
        <w:spacing w:line="240" w:lineRule="auto"/>
        <w:jc w:val="both"/>
        <w:rPr>
          <w:rFonts w:ascii="Times New Roman" w:hAnsi="Times New Roman" w:cs="Times New Roman"/>
          <w:bCs/>
          <w:iCs/>
          <w:sz w:val="24"/>
          <w:szCs w:val="24"/>
        </w:rPr>
      </w:pPr>
      <w:r w:rsidRPr="00AE1767">
        <w:rPr>
          <w:rFonts w:ascii="Times New Roman" w:hAnsi="Times New Roman" w:cs="Times New Roman"/>
          <w:sz w:val="24"/>
          <w:szCs w:val="24"/>
        </w:rPr>
        <w:t>URAL</w:t>
      </w:r>
      <w:r w:rsidR="00327F19" w:rsidRPr="00AE1767">
        <w:rPr>
          <w:rFonts w:ascii="Times New Roman" w:hAnsi="Times New Roman" w:cs="Times New Roman"/>
          <w:sz w:val="24"/>
          <w:szCs w:val="24"/>
        </w:rPr>
        <w:t>, E.</w:t>
      </w:r>
      <w:r w:rsidR="00FF1A6B">
        <w:rPr>
          <w:rFonts w:ascii="Times New Roman" w:hAnsi="Times New Roman" w:cs="Times New Roman"/>
          <w:sz w:val="24"/>
          <w:szCs w:val="24"/>
        </w:rPr>
        <w:t xml:space="preserve"> G</w:t>
      </w:r>
      <w:r w:rsidR="002910C0">
        <w:rPr>
          <w:rFonts w:ascii="Times New Roman" w:hAnsi="Times New Roman" w:cs="Times New Roman"/>
          <w:sz w:val="24"/>
          <w:szCs w:val="24"/>
        </w:rPr>
        <w:t>.</w:t>
      </w:r>
      <w:r w:rsidR="00FF1A6B">
        <w:rPr>
          <w:rFonts w:ascii="Times New Roman" w:hAnsi="Times New Roman" w:cs="Times New Roman"/>
          <w:sz w:val="24"/>
          <w:szCs w:val="24"/>
        </w:rPr>
        <w:t>,</w:t>
      </w:r>
      <w:r w:rsidR="00327F19" w:rsidRPr="00AE1767">
        <w:rPr>
          <w:rFonts w:ascii="Times New Roman" w:hAnsi="Times New Roman" w:cs="Times New Roman"/>
          <w:sz w:val="24"/>
          <w:szCs w:val="24"/>
        </w:rPr>
        <w:t xml:space="preserve"> (2012)</w:t>
      </w:r>
      <w:r w:rsidR="00FF1A6B">
        <w:rPr>
          <w:rFonts w:ascii="Times New Roman" w:hAnsi="Times New Roman" w:cs="Times New Roman"/>
          <w:sz w:val="24"/>
          <w:szCs w:val="24"/>
        </w:rPr>
        <w:t>,</w:t>
      </w:r>
      <w:r w:rsidR="00327F19" w:rsidRPr="00AE1767">
        <w:rPr>
          <w:rFonts w:ascii="Times New Roman" w:hAnsi="Times New Roman" w:cs="Times New Roman"/>
          <w:sz w:val="24"/>
          <w:szCs w:val="24"/>
        </w:rPr>
        <w:t xml:space="preserve"> </w:t>
      </w:r>
      <w:r w:rsidR="00327F19" w:rsidRPr="00AE1767">
        <w:rPr>
          <w:rFonts w:ascii="Times New Roman" w:hAnsi="Times New Roman" w:cs="Times New Roman"/>
          <w:b/>
          <w:sz w:val="24"/>
          <w:szCs w:val="24"/>
        </w:rPr>
        <w:t>Kurumsal İtibarı Ölçme Yöntemi Olarak Türkiye İtibar Endeksi ve Endeks Sonuçlarından Hareketle Türkiye’de Elektronik Sektörünün İt</w:t>
      </w:r>
      <w:r w:rsidR="00FF1A6B">
        <w:rPr>
          <w:rFonts w:ascii="Times New Roman" w:hAnsi="Times New Roman" w:cs="Times New Roman"/>
          <w:b/>
          <w:sz w:val="24"/>
          <w:szCs w:val="24"/>
        </w:rPr>
        <w:t>ibarı Üzerine Bir Değerlendirme,</w:t>
      </w:r>
      <w:r w:rsidR="00400C57" w:rsidRPr="00AE1767">
        <w:rPr>
          <w:rFonts w:ascii="Times New Roman" w:hAnsi="Times New Roman" w:cs="Times New Roman"/>
          <w:b/>
          <w:sz w:val="24"/>
          <w:szCs w:val="24"/>
        </w:rPr>
        <w:t xml:space="preserve"> </w:t>
      </w:r>
      <w:r w:rsidR="00327F19" w:rsidRPr="00AE1767">
        <w:rPr>
          <w:rFonts w:ascii="Times New Roman" w:hAnsi="Times New Roman" w:cs="Times New Roman"/>
          <w:bCs/>
          <w:i/>
          <w:iCs/>
          <w:sz w:val="24"/>
          <w:szCs w:val="24"/>
        </w:rPr>
        <w:t>AJIT-e: Online Academic</w:t>
      </w:r>
      <w:r w:rsidR="00400C57" w:rsidRPr="00AE1767">
        <w:rPr>
          <w:rFonts w:ascii="Times New Roman" w:hAnsi="Times New Roman" w:cs="Times New Roman"/>
          <w:bCs/>
          <w:i/>
          <w:iCs/>
          <w:sz w:val="24"/>
          <w:szCs w:val="24"/>
        </w:rPr>
        <w:t xml:space="preserve"> </w:t>
      </w:r>
      <w:r w:rsidR="00327F19" w:rsidRPr="00AE1767">
        <w:rPr>
          <w:rFonts w:ascii="Times New Roman" w:hAnsi="Times New Roman" w:cs="Times New Roman"/>
          <w:bCs/>
          <w:i/>
          <w:iCs/>
          <w:sz w:val="24"/>
          <w:szCs w:val="24"/>
        </w:rPr>
        <w:t>Journal of Information Technology</w:t>
      </w:r>
      <w:r w:rsidR="00327F19" w:rsidRPr="00AE1767">
        <w:rPr>
          <w:rFonts w:ascii="Times New Roman" w:hAnsi="Times New Roman" w:cs="Times New Roman"/>
          <w:bCs/>
          <w:iCs/>
          <w:sz w:val="24"/>
          <w:szCs w:val="24"/>
        </w:rPr>
        <w:t>, 3/7, 7-20.</w:t>
      </w:r>
    </w:p>
    <w:p w:rsidR="00AE1767" w:rsidRPr="00AE1767" w:rsidRDefault="00AE1767" w:rsidP="00AE1767">
      <w:pPr>
        <w:pStyle w:val="ListeParagraf"/>
        <w:rPr>
          <w:rFonts w:ascii="Times New Roman" w:hAnsi="Times New Roman" w:cs="Times New Roman"/>
          <w:bCs/>
          <w:iCs/>
          <w:sz w:val="24"/>
          <w:szCs w:val="24"/>
        </w:rPr>
      </w:pPr>
    </w:p>
    <w:p w:rsidR="0009344D" w:rsidRPr="00AE1767" w:rsidRDefault="0009344D" w:rsidP="00AE1767">
      <w:pPr>
        <w:pStyle w:val="ListeParagraf"/>
        <w:numPr>
          <w:ilvl w:val="0"/>
          <w:numId w:val="20"/>
        </w:numPr>
        <w:autoSpaceDE w:val="0"/>
        <w:autoSpaceDN w:val="0"/>
        <w:adjustRightInd w:val="0"/>
        <w:spacing w:after="0" w:line="240" w:lineRule="auto"/>
        <w:jc w:val="both"/>
        <w:rPr>
          <w:rFonts w:ascii="Times New Roman" w:hAnsi="Times New Roman" w:cs="Times New Roman"/>
          <w:bCs/>
          <w:iCs/>
          <w:sz w:val="24"/>
          <w:szCs w:val="24"/>
        </w:rPr>
      </w:pPr>
      <w:r w:rsidRPr="00AE1767">
        <w:rPr>
          <w:rFonts w:ascii="Times New Roman" w:hAnsi="Times New Roman" w:cs="Times New Roman"/>
          <w:bCs/>
          <w:iCs/>
          <w:sz w:val="24"/>
          <w:szCs w:val="24"/>
        </w:rPr>
        <w:t>ÜSTÜN, A.</w:t>
      </w:r>
      <w:r w:rsidR="00FF1A6B">
        <w:rPr>
          <w:rFonts w:ascii="Times New Roman" w:hAnsi="Times New Roman" w:cs="Times New Roman"/>
          <w:bCs/>
          <w:iCs/>
          <w:sz w:val="24"/>
          <w:szCs w:val="24"/>
        </w:rPr>
        <w:t>, (2009),</w:t>
      </w:r>
      <w:r w:rsidRPr="00AE1767">
        <w:rPr>
          <w:rFonts w:ascii="Times New Roman" w:hAnsi="Times New Roman" w:cs="Times New Roman"/>
          <w:bCs/>
          <w:iCs/>
          <w:sz w:val="24"/>
          <w:szCs w:val="24"/>
        </w:rPr>
        <w:t xml:space="preserve"> </w:t>
      </w:r>
      <w:r w:rsidRPr="00AE1767">
        <w:rPr>
          <w:rFonts w:ascii="Times New Roman" w:hAnsi="Times New Roman" w:cs="Times New Roman"/>
          <w:b/>
          <w:bCs/>
          <w:iCs/>
          <w:sz w:val="24"/>
          <w:szCs w:val="24"/>
        </w:rPr>
        <w:t>Bilgi Hizmetlerinde Verimlilik ve Motivasyon</w:t>
      </w:r>
      <w:r w:rsidR="00FF1A6B">
        <w:rPr>
          <w:rFonts w:ascii="Times New Roman" w:hAnsi="Times New Roman" w:cs="Times New Roman"/>
          <w:b/>
          <w:bCs/>
          <w:iCs/>
          <w:sz w:val="24"/>
          <w:szCs w:val="24"/>
        </w:rPr>
        <w:t>,</w:t>
      </w:r>
      <w:r w:rsidR="00400C57" w:rsidRPr="00AE1767">
        <w:rPr>
          <w:rFonts w:ascii="Times New Roman" w:hAnsi="Times New Roman" w:cs="Times New Roman"/>
          <w:b/>
          <w:bCs/>
          <w:iCs/>
          <w:sz w:val="24"/>
          <w:szCs w:val="24"/>
        </w:rPr>
        <w:t xml:space="preserve"> </w:t>
      </w:r>
      <w:r w:rsidRPr="00AE1767">
        <w:rPr>
          <w:rFonts w:ascii="Times New Roman" w:hAnsi="Times New Roman" w:cs="Times New Roman"/>
          <w:bCs/>
          <w:i/>
          <w:iCs/>
          <w:sz w:val="24"/>
          <w:szCs w:val="24"/>
        </w:rPr>
        <w:t>Türk Kütüphaneciliği</w:t>
      </w:r>
      <w:r w:rsidRPr="00AE1767">
        <w:rPr>
          <w:rFonts w:ascii="Times New Roman" w:hAnsi="Times New Roman" w:cs="Times New Roman"/>
          <w:bCs/>
          <w:iCs/>
          <w:sz w:val="24"/>
          <w:szCs w:val="24"/>
        </w:rPr>
        <w:t>, 23/3, 602-608.</w:t>
      </w:r>
    </w:p>
    <w:p w:rsidR="000D383C" w:rsidRPr="00272222" w:rsidRDefault="000D383C" w:rsidP="00272222">
      <w:pPr>
        <w:autoSpaceDE w:val="0"/>
        <w:autoSpaceDN w:val="0"/>
        <w:adjustRightInd w:val="0"/>
        <w:spacing w:after="0" w:line="240" w:lineRule="auto"/>
        <w:ind w:left="709" w:hanging="709"/>
        <w:jc w:val="both"/>
        <w:rPr>
          <w:rFonts w:ascii="Times New Roman" w:hAnsi="Times New Roman" w:cs="Times New Roman"/>
          <w:sz w:val="24"/>
          <w:szCs w:val="24"/>
        </w:rPr>
      </w:pPr>
    </w:p>
    <w:sectPr w:rsidR="000D383C" w:rsidRPr="00272222" w:rsidSect="003857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B07" w:rsidRDefault="00374B07" w:rsidP="009E4F36">
      <w:pPr>
        <w:spacing w:after="0" w:line="240" w:lineRule="auto"/>
      </w:pPr>
      <w:r>
        <w:separator/>
      </w:r>
    </w:p>
  </w:endnote>
  <w:endnote w:type="continuationSeparator" w:id="0">
    <w:p w:rsidR="00374B07" w:rsidRDefault="00374B07" w:rsidP="009E4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11" w:csb1="00000000"/>
  </w:font>
  <w:font w:name="MinionPro-Bold">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B07" w:rsidRDefault="00374B07" w:rsidP="009E4F36">
      <w:pPr>
        <w:spacing w:after="0" w:line="240" w:lineRule="auto"/>
      </w:pPr>
      <w:r>
        <w:separator/>
      </w:r>
    </w:p>
  </w:footnote>
  <w:footnote w:type="continuationSeparator" w:id="0">
    <w:p w:rsidR="00374B07" w:rsidRDefault="00374B07" w:rsidP="009E4F36">
      <w:pPr>
        <w:spacing w:after="0" w:line="240" w:lineRule="auto"/>
      </w:pPr>
      <w:r>
        <w:continuationSeparator/>
      </w:r>
    </w:p>
  </w:footnote>
  <w:footnote w:id="1">
    <w:p w:rsidR="00FF1A6B" w:rsidRPr="00DF3A6F" w:rsidRDefault="00FF1A6B" w:rsidP="00DF3A6F">
      <w:pPr>
        <w:pStyle w:val="DipnotMetni"/>
        <w:spacing w:before="120" w:after="120"/>
        <w:rPr>
          <w:rFonts w:ascii="Times New Roman" w:hAnsi="Times New Roman" w:cs="Times New Roman"/>
          <w:i/>
          <w:sz w:val="22"/>
          <w:szCs w:val="22"/>
        </w:rPr>
      </w:pPr>
      <w:r w:rsidRPr="00AD04AE">
        <w:rPr>
          <w:rStyle w:val="DipnotBavurusu"/>
          <w:rFonts w:ascii="Times New Roman" w:hAnsi="Times New Roman" w:cs="Times New Roman"/>
          <w:b/>
          <w:sz w:val="22"/>
          <w:szCs w:val="22"/>
        </w:rPr>
        <w:footnoteRef/>
      </w:r>
      <w:r w:rsidRPr="00272222">
        <w:rPr>
          <w:sz w:val="22"/>
          <w:szCs w:val="22"/>
        </w:rPr>
        <w:t xml:space="preserve"> </w:t>
      </w:r>
      <w:r w:rsidRPr="00DF3A6F">
        <w:rPr>
          <w:rFonts w:ascii="Times New Roman" w:hAnsi="Times New Roman" w:cs="Times New Roman"/>
          <w:b/>
          <w:i/>
          <w:sz w:val="22"/>
          <w:szCs w:val="22"/>
        </w:rPr>
        <w:t xml:space="preserve">Gül Banu DAYANÇ KIYAT, </w:t>
      </w:r>
      <w:r w:rsidRPr="00DF3A6F">
        <w:rPr>
          <w:rFonts w:ascii="Times New Roman" w:hAnsi="Times New Roman" w:cs="Times New Roman"/>
          <w:i/>
          <w:sz w:val="22"/>
          <w:szCs w:val="22"/>
        </w:rPr>
        <w:t>Yrd. Doç. Dr., Haliç Üniversitesi, İşletme Fakültesi Öğretim Üyesi.</w:t>
      </w:r>
    </w:p>
  </w:footnote>
  <w:footnote w:id="2">
    <w:p w:rsidR="00FF1A6B" w:rsidRDefault="00A13A93" w:rsidP="00DF3A6F">
      <w:pPr>
        <w:pStyle w:val="DipnotMetni"/>
        <w:spacing w:before="120" w:after="120"/>
        <w:rPr>
          <w:rFonts w:ascii="Times New Roman" w:hAnsi="Times New Roman" w:cs="Times New Roman"/>
          <w:i/>
          <w:sz w:val="22"/>
          <w:szCs w:val="22"/>
        </w:rPr>
      </w:pPr>
      <w:r w:rsidRPr="00AD04AE">
        <w:rPr>
          <w:rStyle w:val="DipnotBavurusu"/>
          <w:rFonts w:ascii="Times New Roman" w:hAnsi="Times New Roman" w:cs="Times New Roman"/>
          <w:b/>
          <w:sz w:val="22"/>
          <w:szCs w:val="22"/>
        </w:rPr>
        <w:footnoteRef/>
      </w:r>
      <w:r w:rsidR="00FF1A6B" w:rsidRPr="00DF3A6F">
        <w:rPr>
          <w:rFonts w:ascii="Times New Roman" w:hAnsi="Times New Roman" w:cs="Times New Roman"/>
          <w:b/>
          <w:i/>
          <w:sz w:val="22"/>
          <w:szCs w:val="22"/>
        </w:rPr>
        <w:t xml:space="preserve">Halil ŞİMŞEK, </w:t>
      </w:r>
      <w:r w:rsidR="00DA714B" w:rsidRPr="00DA714B">
        <w:rPr>
          <w:rFonts w:ascii="Times New Roman" w:hAnsi="Times New Roman" w:cs="Times New Roman"/>
          <w:i/>
          <w:sz w:val="22"/>
          <w:szCs w:val="22"/>
        </w:rPr>
        <w:t>T. C.</w:t>
      </w:r>
      <w:r w:rsidR="00DA714B">
        <w:rPr>
          <w:rFonts w:ascii="Times New Roman" w:hAnsi="Times New Roman" w:cs="Times New Roman"/>
          <w:b/>
          <w:i/>
          <w:sz w:val="22"/>
          <w:szCs w:val="22"/>
        </w:rPr>
        <w:t xml:space="preserve"> </w:t>
      </w:r>
      <w:r w:rsidR="00FF1A6B" w:rsidRPr="00DF3A6F">
        <w:rPr>
          <w:rFonts w:ascii="Times New Roman" w:hAnsi="Times New Roman" w:cs="Times New Roman"/>
          <w:i/>
          <w:sz w:val="22"/>
          <w:szCs w:val="22"/>
        </w:rPr>
        <w:t>Milli Savunma Bakanlığı.</w:t>
      </w:r>
    </w:p>
    <w:p w:rsidR="006B7AD3" w:rsidRPr="006A77EC" w:rsidRDefault="007B13E0" w:rsidP="006A77EC">
      <w:pPr>
        <w:pStyle w:val="DipnotMetni"/>
        <w:numPr>
          <w:ilvl w:val="0"/>
          <w:numId w:val="22"/>
        </w:numPr>
        <w:spacing w:before="120" w:after="120"/>
        <w:rPr>
          <w:rFonts w:ascii="Times New Roman" w:hAnsi="Times New Roman" w:cs="Times New Roman"/>
          <w:i/>
          <w:sz w:val="18"/>
          <w:szCs w:val="18"/>
        </w:rPr>
      </w:pPr>
      <w:r>
        <w:rPr>
          <w:rFonts w:ascii="Times New Roman" w:hAnsi="Times New Roman" w:cs="Times New Roman"/>
          <w:i/>
          <w:sz w:val="18"/>
          <w:szCs w:val="18"/>
        </w:rPr>
        <w:t xml:space="preserve">Makale </w:t>
      </w:r>
      <w:r w:rsidR="006A77EC" w:rsidRPr="006A77EC">
        <w:rPr>
          <w:rFonts w:ascii="Times New Roman" w:hAnsi="Times New Roman" w:cs="Times New Roman"/>
          <w:i/>
          <w:sz w:val="18"/>
          <w:szCs w:val="18"/>
        </w:rPr>
        <w:t>Gönderim Tarihi: 21.12.2017 Kabul Tarihi: 24.04.2018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DEC"/>
    <w:multiLevelType w:val="hybridMultilevel"/>
    <w:tmpl w:val="E23EEFEA"/>
    <w:lvl w:ilvl="0" w:tplc="EF484A8A">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474616C"/>
    <w:multiLevelType w:val="hybridMultilevel"/>
    <w:tmpl w:val="5C78F7AE"/>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E618C"/>
    <w:multiLevelType w:val="hybridMultilevel"/>
    <w:tmpl w:val="E44CDA9C"/>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C945AA"/>
    <w:multiLevelType w:val="hybridMultilevel"/>
    <w:tmpl w:val="DF66FE86"/>
    <w:lvl w:ilvl="0" w:tplc="468A7632">
      <w:start w:val="3"/>
      <w:numFmt w:val="upperRoman"/>
      <w:lvlText w:val="%1."/>
      <w:lvlJc w:val="left"/>
      <w:pPr>
        <w:ind w:left="1428" w:hanging="72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2654200D"/>
    <w:multiLevelType w:val="hybridMultilevel"/>
    <w:tmpl w:val="4B08F3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8EC309D"/>
    <w:multiLevelType w:val="multilevel"/>
    <w:tmpl w:val="C2B678EC"/>
    <w:lvl w:ilvl="0">
      <w:start w:val="4"/>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2AD737DE"/>
    <w:multiLevelType w:val="hybridMultilevel"/>
    <w:tmpl w:val="0E9832E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2A77BE8"/>
    <w:multiLevelType w:val="hybridMultilevel"/>
    <w:tmpl w:val="31C849D6"/>
    <w:lvl w:ilvl="0" w:tplc="3586BAAE">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BFB43A4"/>
    <w:multiLevelType w:val="hybridMultilevel"/>
    <w:tmpl w:val="C6042A8E"/>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E2671E7"/>
    <w:multiLevelType w:val="hybridMultilevel"/>
    <w:tmpl w:val="E3443FCC"/>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F5C798D"/>
    <w:multiLevelType w:val="multilevel"/>
    <w:tmpl w:val="F74CB562"/>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569"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495" w:hanging="1800"/>
      </w:pPr>
      <w:rPr>
        <w:rFonts w:hint="default"/>
      </w:rPr>
    </w:lvl>
  </w:abstractNum>
  <w:abstractNum w:abstractNumId="11" w15:restartNumberingAfterBreak="0">
    <w:nsid w:val="4B6C2C27"/>
    <w:multiLevelType w:val="hybridMultilevel"/>
    <w:tmpl w:val="43AA5B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19506E"/>
    <w:multiLevelType w:val="hybridMultilevel"/>
    <w:tmpl w:val="E53A6CEE"/>
    <w:lvl w:ilvl="0" w:tplc="C0AC0B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52EA1FD8"/>
    <w:multiLevelType w:val="hybridMultilevel"/>
    <w:tmpl w:val="9A149C2C"/>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77F7253"/>
    <w:multiLevelType w:val="hybridMultilevel"/>
    <w:tmpl w:val="B8284620"/>
    <w:lvl w:ilvl="0" w:tplc="CC38130A">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48F1DBA"/>
    <w:multiLevelType w:val="hybridMultilevel"/>
    <w:tmpl w:val="74020078"/>
    <w:lvl w:ilvl="0" w:tplc="81622616">
      <w:start w:val="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6AD3D16"/>
    <w:multiLevelType w:val="hybridMultilevel"/>
    <w:tmpl w:val="8648E81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F2D615E"/>
    <w:multiLevelType w:val="multilevel"/>
    <w:tmpl w:val="9C54C398"/>
    <w:lvl w:ilvl="0">
      <w:start w:val="3"/>
      <w:numFmt w:val="decimal"/>
      <w:lvlText w:val="%1."/>
      <w:lvlJc w:val="left"/>
      <w:pPr>
        <w:ind w:left="142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8" w15:restartNumberingAfterBreak="0">
    <w:nsid w:val="705D02CA"/>
    <w:multiLevelType w:val="hybridMultilevel"/>
    <w:tmpl w:val="4E5A3EAC"/>
    <w:lvl w:ilvl="0" w:tplc="29002E0E">
      <w:start w:val="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5622ED"/>
    <w:multiLevelType w:val="hybridMultilevel"/>
    <w:tmpl w:val="51F6C4A0"/>
    <w:lvl w:ilvl="0" w:tplc="3A842D8C">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F9400E"/>
    <w:multiLevelType w:val="hybridMultilevel"/>
    <w:tmpl w:val="5B8C602E"/>
    <w:lvl w:ilvl="0" w:tplc="6432474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15:restartNumberingAfterBreak="0">
    <w:nsid w:val="7CCD1D49"/>
    <w:multiLevelType w:val="hybridMultilevel"/>
    <w:tmpl w:val="7318FE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2"/>
  </w:num>
  <w:num w:numId="6">
    <w:abstractNumId w:val="1"/>
  </w:num>
  <w:num w:numId="7">
    <w:abstractNumId w:val="9"/>
  </w:num>
  <w:num w:numId="8">
    <w:abstractNumId w:val="19"/>
  </w:num>
  <w:num w:numId="9">
    <w:abstractNumId w:val="13"/>
  </w:num>
  <w:num w:numId="10">
    <w:abstractNumId w:val="16"/>
  </w:num>
  <w:num w:numId="11">
    <w:abstractNumId w:val="10"/>
  </w:num>
  <w:num w:numId="12">
    <w:abstractNumId w:val="20"/>
  </w:num>
  <w:num w:numId="13">
    <w:abstractNumId w:val="5"/>
  </w:num>
  <w:num w:numId="14">
    <w:abstractNumId w:val="0"/>
  </w:num>
  <w:num w:numId="15">
    <w:abstractNumId w:val="14"/>
  </w:num>
  <w:num w:numId="16">
    <w:abstractNumId w:val="3"/>
  </w:num>
  <w:num w:numId="17">
    <w:abstractNumId w:val="7"/>
  </w:num>
  <w:num w:numId="18">
    <w:abstractNumId w:val="12"/>
  </w:num>
  <w:num w:numId="19">
    <w:abstractNumId w:val="17"/>
  </w:num>
  <w:num w:numId="20">
    <w:abstractNumId w:val="21"/>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7857"/>
    <w:rsid w:val="00001919"/>
    <w:rsid w:val="000035CC"/>
    <w:rsid w:val="00007BF3"/>
    <w:rsid w:val="00007E88"/>
    <w:rsid w:val="00010F17"/>
    <w:rsid w:val="000122A2"/>
    <w:rsid w:val="00015478"/>
    <w:rsid w:val="000225C6"/>
    <w:rsid w:val="00023943"/>
    <w:rsid w:val="0002400E"/>
    <w:rsid w:val="00024B7D"/>
    <w:rsid w:val="00024E71"/>
    <w:rsid w:val="00026A2A"/>
    <w:rsid w:val="00027521"/>
    <w:rsid w:val="0003096C"/>
    <w:rsid w:val="00035C0E"/>
    <w:rsid w:val="00036A42"/>
    <w:rsid w:val="00037A1F"/>
    <w:rsid w:val="00040842"/>
    <w:rsid w:val="00040B43"/>
    <w:rsid w:val="00040FFF"/>
    <w:rsid w:val="00044E4A"/>
    <w:rsid w:val="000460CA"/>
    <w:rsid w:val="00046C19"/>
    <w:rsid w:val="0004783B"/>
    <w:rsid w:val="0005082E"/>
    <w:rsid w:val="0005259F"/>
    <w:rsid w:val="00053423"/>
    <w:rsid w:val="00057E73"/>
    <w:rsid w:val="00057FA0"/>
    <w:rsid w:val="00064D1E"/>
    <w:rsid w:val="00066D7C"/>
    <w:rsid w:val="00066E75"/>
    <w:rsid w:val="00075F93"/>
    <w:rsid w:val="00076552"/>
    <w:rsid w:val="00091422"/>
    <w:rsid w:val="0009344D"/>
    <w:rsid w:val="000935B2"/>
    <w:rsid w:val="000A2D73"/>
    <w:rsid w:val="000A3C5A"/>
    <w:rsid w:val="000A6E4B"/>
    <w:rsid w:val="000B49F8"/>
    <w:rsid w:val="000B4BD3"/>
    <w:rsid w:val="000B7F6B"/>
    <w:rsid w:val="000C336B"/>
    <w:rsid w:val="000D0CB3"/>
    <w:rsid w:val="000D105B"/>
    <w:rsid w:val="000D199D"/>
    <w:rsid w:val="000D257D"/>
    <w:rsid w:val="000D383C"/>
    <w:rsid w:val="000D711B"/>
    <w:rsid w:val="000E394B"/>
    <w:rsid w:val="000E55EE"/>
    <w:rsid w:val="000E5E16"/>
    <w:rsid w:val="000E7CA3"/>
    <w:rsid w:val="000F099A"/>
    <w:rsid w:val="000F2620"/>
    <w:rsid w:val="000F39DC"/>
    <w:rsid w:val="000F3CDA"/>
    <w:rsid w:val="000F4754"/>
    <w:rsid w:val="000F4941"/>
    <w:rsid w:val="000F7B05"/>
    <w:rsid w:val="00102E08"/>
    <w:rsid w:val="00103C38"/>
    <w:rsid w:val="00110177"/>
    <w:rsid w:val="00111636"/>
    <w:rsid w:val="00113C22"/>
    <w:rsid w:val="00114EBF"/>
    <w:rsid w:val="00114F2E"/>
    <w:rsid w:val="001165EA"/>
    <w:rsid w:val="00122561"/>
    <w:rsid w:val="00125176"/>
    <w:rsid w:val="00132B1E"/>
    <w:rsid w:val="00134B42"/>
    <w:rsid w:val="001355DC"/>
    <w:rsid w:val="00136289"/>
    <w:rsid w:val="001412EB"/>
    <w:rsid w:val="0014489D"/>
    <w:rsid w:val="001452EC"/>
    <w:rsid w:val="001465C5"/>
    <w:rsid w:val="0014760E"/>
    <w:rsid w:val="001602AF"/>
    <w:rsid w:val="001612DF"/>
    <w:rsid w:val="0016291C"/>
    <w:rsid w:val="00173CD2"/>
    <w:rsid w:val="00177642"/>
    <w:rsid w:val="001821E9"/>
    <w:rsid w:val="00186141"/>
    <w:rsid w:val="001864C2"/>
    <w:rsid w:val="00186E17"/>
    <w:rsid w:val="00192AD3"/>
    <w:rsid w:val="00192E62"/>
    <w:rsid w:val="00193AEC"/>
    <w:rsid w:val="00193C63"/>
    <w:rsid w:val="00194267"/>
    <w:rsid w:val="001942EC"/>
    <w:rsid w:val="001949DE"/>
    <w:rsid w:val="00197B46"/>
    <w:rsid w:val="001A4063"/>
    <w:rsid w:val="001A486A"/>
    <w:rsid w:val="001A69F1"/>
    <w:rsid w:val="001B1B66"/>
    <w:rsid w:val="001B1E57"/>
    <w:rsid w:val="001B5288"/>
    <w:rsid w:val="001B59D0"/>
    <w:rsid w:val="001B6222"/>
    <w:rsid w:val="001B6FDB"/>
    <w:rsid w:val="001B7761"/>
    <w:rsid w:val="001B7E3B"/>
    <w:rsid w:val="001C00BB"/>
    <w:rsid w:val="001C0E10"/>
    <w:rsid w:val="001C1F68"/>
    <w:rsid w:val="001C62A4"/>
    <w:rsid w:val="001D0A00"/>
    <w:rsid w:val="001D158A"/>
    <w:rsid w:val="001D21BF"/>
    <w:rsid w:val="001D5195"/>
    <w:rsid w:val="001D6C8E"/>
    <w:rsid w:val="001D7077"/>
    <w:rsid w:val="001D722E"/>
    <w:rsid w:val="001E2232"/>
    <w:rsid w:val="001E2FDF"/>
    <w:rsid w:val="001E3089"/>
    <w:rsid w:val="001E4476"/>
    <w:rsid w:val="001F054A"/>
    <w:rsid w:val="001F58D4"/>
    <w:rsid w:val="001F6073"/>
    <w:rsid w:val="001F6966"/>
    <w:rsid w:val="0020219C"/>
    <w:rsid w:val="002026E8"/>
    <w:rsid w:val="00203787"/>
    <w:rsid w:val="00206FF9"/>
    <w:rsid w:val="00210D75"/>
    <w:rsid w:val="002114F4"/>
    <w:rsid w:val="00211AD3"/>
    <w:rsid w:val="0021299E"/>
    <w:rsid w:val="00212FA1"/>
    <w:rsid w:val="00214521"/>
    <w:rsid w:val="00216362"/>
    <w:rsid w:val="002169F6"/>
    <w:rsid w:val="00222D74"/>
    <w:rsid w:val="00223F3E"/>
    <w:rsid w:val="00230117"/>
    <w:rsid w:val="00235DB0"/>
    <w:rsid w:val="002408B5"/>
    <w:rsid w:val="002437DB"/>
    <w:rsid w:val="00244C86"/>
    <w:rsid w:val="00250637"/>
    <w:rsid w:val="00251CF9"/>
    <w:rsid w:val="00253D4C"/>
    <w:rsid w:val="002545AB"/>
    <w:rsid w:val="00255331"/>
    <w:rsid w:val="00255DDF"/>
    <w:rsid w:val="0026111F"/>
    <w:rsid w:val="002614C2"/>
    <w:rsid w:val="00261A19"/>
    <w:rsid w:val="00262948"/>
    <w:rsid w:val="002652A3"/>
    <w:rsid w:val="002661BE"/>
    <w:rsid w:val="00266DB8"/>
    <w:rsid w:val="00266EB8"/>
    <w:rsid w:val="002715FD"/>
    <w:rsid w:val="00272222"/>
    <w:rsid w:val="00275F9E"/>
    <w:rsid w:val="00281971"/>
    <w:rsid w:val="00281CFF"/>
    <w:rsid w:val="00284E86"/>
    <w:rsid w:val="002910C0"/>
    <w:rsid w:val="00292EFB"/>
    <w:rsid w:val="00295A37"/>
    <w:rsid w:val="0029714A"/>
    <w:rsid w:val="00297D28"/>
    <w:rsid w:val="002A2F0B"/>
    <w:rsid w:val="002A2FE3"/>
    <w:rsid w:val="002A3458"/>
    <w:rsid w:val="002A5DC6"/>
    <w:rsid w:val="002A61BB"/>
    <w:rsid w:val="002A6AF4"/>
    <w:rsid w:val="002A7EFA"/>
    <w:rsid w:val="002B1F37"/>
    <w:rsid w:val="002B2627"/>
    <w:rsid w:val="002B2824"/>
    <w:rsid w:val="002C1549"/>
    <w:rsid w:val="002C1AD0"/>
    <w:rsid w:val="002D1AEF"/>
    <w:rsid w:val="002D26DF"/>
    <w:rsid w:val="002D314B"/>
    <w:rsid w:val="002D5772"/>
    <w:rsid w:val="002D585B"/>
    <w:rsid w:val="002E19D3"/>
    <w:rsid w:val="002E2ADB"/>
    <w:rsid w:val="002E4421"/>
    <w:rsid w:val="002F1C92"/>
    <w:rsid w:val="002F303E"/>
    <w:rsid w:val="002F4BD4"/>
    <w:rsid w:val="002F57F3"/>
    <w:rsid w:val="002F5973"/>
    <w:rsid w:val="002F5AD2"/>
    <w:rsid w:val="002F608A"/>
    <w:rsid w:val="002F7AB1"/>
    <w:rsid w:val="002F7CD0"/>
    <w:rsid w:val="00300D43"/>
    <w:rsid w:val="00303BD5"/>
    <w:rsid w:val="00304480"/>
    <w:rsid w:val="003052ED"/>
    <w:rsid w:val="003123EF"/>
    <w:rsid w:val="003145F5"/>
    <w:rsid w:val="00317113"/>
    <w:rsid w:val="00322F1C"/>
    <w:rsid w:val="0032558E"/>
    <w:rsid w:val="00327F19"/>
    <w:rsid w:val="0033040E"/>
    <w:rsid w:val="00332463"/>
    <w:rsid w:val="0033342E"/>
    <w:rsid w:val="00333EC6"/>
    <w:rsid w:val="00340854"/>
    <w:rsid w:val="0034179F"/>
    <w:rsid w:val="003420AA"/>
    <w:rsid w:val="00342534"/>
    <w:rsid w:val="00343B76"/>
    <w:rsid w:val="00347514"/>
    <w:rsid w:val="00347995"/>
    <w:rsid w:val="003507AA"/>
    <w:rsid w:val="003526D5"/>
    <w:rsid w:val="003528FE"/>
    <w:rsid w:val="003541EA"/>
    <w:rsid w:val="00355433"/>
    <w:rsid w:val="00357C70"/>
    <w:rsid w:val="00360CE8"/>
    <w:rsid w:val="00361970"/>
    <w:rsid w:val="00362DA2"/>
    <w:rsid w:val="00363BDC"/>
    <w:rsid w:val="00364FEE"/>
    <w:rsid w:val="00366AD4"/>
    <w:rsid w:val="00366FBD"/>
    <w:rsid w:val="00367DEC"/>
    <w:rsid w:val="00367E5D"/>
    <w:rsid w:val="003741B2"/>
    <w:rsid w:val="00374B07"/>
    <w:rsid w:val="00376A1A"/>
    <w:rsid w:val="00376E90"/>
    <w:rsid w:val="00380B5F"/>
    <w:rsid w:val="00385787"/>
    <w:rsid w:val="003867BB"/>
    <w:rsid w:val="00386BB5"/>
    <w:rsid w:val="003871C2"/>
    <w:rsid w:val="003901B0"/>
    <w:rsid w:val="00390235"/>
    <w:rsid w:val="00391289"/>
    <w:rsid w:val="003917AE"/>
    <w:rsid w:val="00391C4B"/>
    <w:rsid w:val="00392227"/>
    <w:rsid w:val="003925F5"/>
    <w:rsid w:val="003973FD"/>
    <w:rsid w:val="00397673"/>
    <w:rsid w:val="00397A28"/>
    <w:rsid w:val="003A06D6"/>
    <w:rsid w:val="003A35C7"/>
    <w:rsid w:val="003A4541"/>
    <w:rsid w:val="003A7375"/>
    <w:rsid w:val="003A7ECA"/>
    <w:rsid w:val="003B0844"/>
    <w:rsid w:val="003B0E16"/>
    <w:rsid w:val="003B14C0"/>
    <w:rsid w:val="003B535E"/>
    <w:rsid w:val="003B5747"/>
    <w:rsid w:val="003B66E0"/>
    <w:rsid w:val="003B6DBD"/>
    <w:rsid w:val="003B7C27"/>
    <w:rsid w:val="003C2226"/>
    <w:rsid w:val="003C36AD"/>
    <w:rsid w:val="003C503A"/>
    <w:rsid w:val="003C65E2"/>
    <w:rsid w:val="003D47B8"/>
    <w:rsid w:val="003E27ED"/>
    <w:rsid w:val="003E4FFC"/>
    <w:rsid w:val="003F029E"/>
    <w:rsid w:val="003F0826"/>
    <w:rsid w:val="003F4F0F"/>
    <w:rsid w:val="003F517D"/>
    <w:rsid w:val="003F7DE9"/>
    <w:rsid w:val="0040087E"/>
    <w:rsid w:val="00400C57"/>
    <w:rsid w:val="004022D1"/>
    <w:rsid w:val="00406042"/>
    <w:rsid w:val="00410EB2"/>
    <w:rsid w:val="00411BCA"/>
    <w:rsid w:val="0041420A"/>
    <w:rsid w:val="00417AB9"/>
    <w:rsid w:val="00421BBB"/>
    <w:rsid w:val="0042216C"/>
    <w:rsid w:val="00423134"/>
    <w:rsid w:val="00423967"/>
    <w:rsid w:val="00425DE7"/>
    <w:rsid w:val="0042646E"/>
    <w:rsid w:val="004278C5"/>
    <w:rsid w:val="00431A44"/>
    <w:rsid w:val="004360A3"/>
    <w:rsid w:val="00436977"/>
    <w:rsid w:val="00440360"/>
    <w:rsid w:val="0044078A"/>
    <w:rsid w:val="004415DD"/>
    <w:rsid w:val="00441A04"/>
    <w:rsid w:val="00444FDA"/>
    <w:rsid w:val="00445904"/>
    <w:rsid w:val="004465CB"/>
    <w:rsid w:val="00446E98"/>
    <w:rsid w:val="00453715"/>
    <w:rsid w:val="00455743"/>
    <w:rsid w:val="00456625"/>
    <w:rsid w:val="004606CB"/>
    <w:rsid w:val="00463231"/>
    <w:rsid w:val="00463C29"/>
    <w:rsid w:val="00463E07"/>
    <w:rsid w:val="00463E43"/>
    <w:rsid w:val="0046405D"/>
    <w:rsid w:val="00464BC7"/>
    <w:rsid w:val="00464C56"/>
    <w:rsid w:val="00466A1F"/>
    <w:rsid w:val="0046775B"/>
    <w:rsid w:val="004679CE"/>
    <w:rsid w:val="00467B24"/>
    <w:rsid w:val="0047050C"/>
    <w:rsid w:val="00471B29"/>
    <w:rsid w:val="00471D4D"/>
    <w:rsid w:val="004741B5"/>
    <w:rsid w:val="00474A9B"/>
    <w:rsid w:val="00475925"/>
    <w:rsid w:val="00477C08"/>
    <w:rsid w:val="00477C8E"/>
    <w:rsid w:val="004817FB"/>
    <w:rsid w:val="00482BCE"/>
    <w:rsid w:val="00485237"/>
    <w:rsid w:val="00485ADF"/>
    <w:rsid w:val="00486A76"/>
    <w:rsid w:val="00495675"/>
    <w:rsid w:val="00496530"/>
    <w:rsid w:val="004968CB"/>
    <w:rsid w:val="00497332"/>
    <w:rsid w:val="004A1844"/>
    <w:rsid w:val="004A5D42"/>
    <w:rsid w:val="004C102A"/>
    <w:rsid w:val="004C1047"/>
    <w:rsid w:val="004C217B"/>
    <w:rsid w:val="004C7429"/>
    <w:rsid w:val="004C7FCB"/>
    <w:rsid w:val="004D0485"/>
    <w:rsid w:val="004D21A5"/>
    <w:rsid w:val="004D5F07"/>
    <w:rsid w:val="004D7170"/>
    <w:rsid w:val="004D76CF"/>
    <w:rsid w:val="004E016B"/>
    <w:rsid w:val="004E016D"/>
    <w:rsid w:val="004E0651"/>
    <w:rsid w:val="004E1054"/>
    <w:rsid w:val="004E2FE4"/>
    <w:rsid w:val="004E3439"/>
    <w:rsid w:val="004E4051"/>
    <w:rsid w:val="004E64D4"/>
    <w:rsid w:val="004E667F"/>
    <w:rsid w:val="004E7E77"/>
    <w:rsid w:val="004E7F86"/>
    <w:rsid w:val="004F02AE"/>
    <w:rsid w:val="004F121C"/>
    <w:rsid w:val="004F13A5"/>
    <w:rsid w:val="004F2E9F"/>
    <w:rsid w:val="004F3B6C"/>
    <w:rsid w:val="004F5691"/>
    <w:rsid w:val="004F6F36"/>
    <w:rsid w:val="00500B7E"/>
    <w:rsid w:val="005049E9"/>
    <w:rsid w:val="005050AE"/>
    <w:rsid w:val="00510B98"/>
    <w:rsid w:val="00512460"/>
    <w:rsid w:val="00512F4B"/>
    <w:rsid w:val="005152D5"/>
    <w:rsid w:val="00516651"/>
    <w:rsid w:val="00517044"/>
    <w:rsid w:val="00517F03"/>
    <w:rsid w:val="00520045"/>
    <w:rsid w:val="00522BAF"/>
    <w:rsid w:val="005251D0"/>
    <w:rsid w:val="00525450"/>
    <w:rsid w:val="005274A5"/>
    <w:rsid w:val="005275D2"/>
    <w:rsid w:val="0053028E"/>
    <w:rsid w:val="00531AF0"/>
    <w:rsid w:val="005323E8"/>
    <w:rsid w:val="00534662"/>
    <w:rsid w:val="00534C54"/>
    <w:rsid w:val="0053741A"/>
    <w:rsid w:val="00544ED2"/>
    <w:rsid w:val="00546267"/>
    <w:rsid w:val="0055233E"/>
    <w:rsid w:val="005526AA"/>
    <w:rsid w:val="00554BA1"/>
    <w:rsid w:val="00555187"/>
    <w:rsid w:val="00563553"/>
    <w:rsid w:val="0056391E"/>
    <w:rsid w:val="00563D9A"/>
    <w:rsid w:val="00567582"/>
    <w:rsid w:val="0057219D"/>
    <w:rsid w:val="00572336"/>
    <w:rsid w:val="005724C5"/>
    <w:rsid w:val="00572563"/>
    <w:rsid w:val="0057331D"/>
    <w:rsid w:val="00576109"/>
    <w:rsid w:val="00576791"/>
    <w:rsid w:val="00576F8E"/>
    <w:rsid w:val="005775BE"/>
    <w:rsid w:val="00577638"/>
    <w:rsid w:val="005778C2"/>
    <w:rsid w:val="005804AE"/>
    <w:rsid w:val="00580A26"/>
    <w:rsid w:val="00585261"/>
    <w:rsid w:val="00585632"/>
    <w:rsid w:val="0058687B"/>
    <w:rsid w:val="00587AE0"/>
    <w:rsid w:val="0059219A"/>
    <w:rsid w:val="00592901"/>
    <w:rsid w:val="00595388"/>
    <w:rsid w:val="005965C0"/>
    <w:rsid w:val="005A6080"/>
    <w:rsid w:val="005B1FFB"/>
    <w:rsid w:val="005B349E"/>
    <w:rsid w:val="005B4B91"/>
    <w:rsid w:val="005B5587"/>
    <w:rsid w:val="005B57A8"/>
    <w:rsid w:val="005B67BA"/>
    <w:rsid w:val="005C53A2"/>
    <w:rsid w:val="005C5842"/>
    <w:rsid w:val="005D1C95"/>
    <w:rsid w:val="005D2044"/>
    <w:rsid w:val="005D2433"/>
    <w:rsid w:val="005D492B"/>
    <w:rsid w:val="005D52EC"/>
    <w:rsid w:val="005D6C37"/>
    <w:rsid w:val="005E12DC"/>
    <w:rsid w:val="005E3AAB"/>
    <w:rsid w:val="005E4BCD"/>
    <w:rsid w:val="005E5133"/>
    <w:rsid w:val="005E63D9"/>
    <w:rsid w:val="005E74FD"/>
    <w:rsid w:val="005F0A7B"/>
    <w:rsid w:val="005F245F"/>
    <w:rsid w:val="005F52CD"/>
    <w:rsid w:val="0060165A"/>
    <w:rsid w:val="006021D2"/>
    <w:rsid w:val="00603C2C"/>
    <w:rsid w:val="0060704E"/>
    <w:rsid w:val="0060778B"/>
    <w:rsid w:val="00615DA8"/>
    <w:rsid w:val="006160CE"/>
    <w:rsid w:val="00616775"/>
    <w:rsid w:val="006175D6"/>
    <w:rsid w:val="00617CF9"/>
    <w:rsid w:val="00621740"/>
    <w:rsid w:val="00621745"/>
    <w:rsid w:val="00630B9F"/>
    <w:rsid w:val="00631B8A"/>
    <w:rsid w:val="0063559E"/>
    <w:rsid w:val="0063706E"/>
    <w:rsid w:val="0064216C"/>
    <w:rsid w:val="00642CAC"/>
    <w:rsid w:val="00642EE3"/>
    <w:rsid w:val="0064532D"/>
    <w:rsid w:val="00645F61"/>
    <w:rsid w:val="006470E9"/>
    <w:rsid w:val="00647BF7"/>
    <w:rsid w:val="00651C94"/>
    <w:rsid w:val="00653381"/>
    <w:rsid w:val="00654872"/>
    <w:rsid w:val="00655CF4"/>
    <w:rsid w:val="00657AF8"/>
    <w:rsid w:val="006627C7"/>
    <w:rsid w:val="006637A5"/>
    <w:rsid w:val="006675D1"/>
    <w:rsid w:val="00667B95"/>
    <w:rsid w:val="00671963"/>
    <w:rsid w:val="00671B00"/>
    <w:rsid w:val="006724D8"/>
    <w:rsid w:val="006731F6"/>
    <w:rsid w:val="00675F61"/>
    <w:rsid w:val="00683313"/>
    <w:rsid w:val="00683E90"/>
    <w:rsid w:val="00684A3E"/>
    <w:rsid w:val="0068632B"/>
    <w:rsid w:val="00686DFD"/>
    <w:rsid w:val="00692210"/>
    <w:rsid w:val="00694432"/>
    <w:rsid w:val="006977B3"/>
    <w:rsid w:val="006A0972"/>
    <w:rsid w:val="006A17D5"/>
    <w:rsid w:val="006A428C"/>
    <w:rsid w:val="006A471B"/>
    <w:rsid w:val="006A5DA1"/>
    <w:rsid w:val="006A746C"/>
    <w:rsid w:val="006A77EC"/>
    <w:rsid w:val="006B08C3"/>
    <w:rsid w:val="006B0B8E"/>
    <w:rsid w:val="006B4AB3"/>
    <w:rsid w:val="006B579C"/>
    <w:rsid w:val="006B68AF"/>
    <w:rsid w:val="006B7AD3"/>
    <w:rsid w:val="006C4B9C"/>
    <w:rsid w:val="006C6158"/>
    <w:rsid w:val="006C6B3D"/>
    <w:rsid w:val="006C75BB"/>
    <w:rsid w:val="006D293E"/>
    <w:rsid w:val="006D3FF2"/>
    <w:rsid w:val="006D6918"/>
    <w:rsid w:val="006D7874"/>
    <w:rsid w:val="006E0B12"/>
    <w:rsid w:val="006E186F"/>
    <w:rsid w:val="006F2C4D"/>
    <w:rsid w:val="006F5A2D"/>
    <w:rsid w:val="006F6EF2"/>
    <w:rsid w:val="00703CB4"/>
    <w:rsid w:val="007050F2"/>
    <w:rsid w:val="00705B73"/>
    <w:rsid w:val="007069FA"/>
    <w:rsid w:val="007104BE"/>
    <w:rsid w:val="0071077E"/>
    <w:rsid w:val="00711868"/>
    <w:rsid w:val="00712517"/>
    <w:rsid w:val="00714877"/>
    <w:rsid w:val="007224EB"/>
    <w:rsid w:val="00732496"/>
    <w:rsid w:val="00733F6B"/>
    <w:rsid w:val="0073401B"/>
    <w:rsid w:val="00735A51"/>
    <w:rsid w:val="00736324"/>
    <w:rsid w:val="00736422"/>
    <w:rsid w:val="00736E81"/>
    <w:rsid w:val="00741620"/>
    <w:rsid w:val="007416A9"/>
    <w:rsid w:val="0074396D"/>
    <w:rsid w:val="00743B6D"/>
    <w:rsid w:val="00746100"/>
    <w:rsid w:val="0074627C"/>
    <w:rsid w:val="00750EFE"/>
    <w:rsid w:val="00753821"/>
    <w:rsid w:val="00755449"/>
    <w:rsid w:val="007561E9"/>
    <w:rsid w:val="007563FC"/>
    <w:rsid w:val="00756566"/>
    <w:rsid w:val="00756AAF"/>
    <w:rsid w:val="007602A8"/>
    <w:rsid w:val="00765EAB"/>
    <w:rsid w:val="0076778E"/>
    <w:rsid w:val="00767DDC"/>
    <w:rsid w:val="00767F39"/>
    <w:rsid w:val="007714D4"/>
    <w:rsid w:val="007766C8"/>
    <w:rsid w:val="007809C4"/>
    <w:rsid w:val="0078170D"/>
    <w:rsid w:val="00782928"/>
    <w:rsid w:val="0078501B"/>
    <w:rsid w:val="007853C2"/>
    <w:rsid w:val="007860D5"/>
    <w:rsid w:val="007916F5"/>
    <w:rsid w:val="00792DC3"/>
    <w:rsid w:val="007932BD"/>
    <w:rsid w:val="007935A3"/>
    <w:rsid w:val="00794A98"/>
    <w:rsid w:val="00795270"/>
    <w:rsid w:val="00797BD9"/>
    <w:rsid w:val="007A18B9"/>
    <w:rsid w:val="007A30F6"/>
    <w:rsid w:val="007A4457"/>
    <w:rsid w:val="007A5253"/>
    <w:rsid w:val="007A54BA"/>
    <w:rsid w:val="007A603B"/>
    <w:rsid w:val="007B13E0"/>
    <w:rsid w:val="007B188B"/>
    <w:rsid w:val="007B3B5B"/>
    <w:rsid w:val="007B541B"/>
    <w:rsid w:val="007C1D3A"/>
    <w:rsid w:val="007C2E11"/>
    <w:rsid w:val="007C3085"/>
    <w:rsid w:val="007C64AE"/>
    <w:rsid w:val="007C6941"/>
    <w:rsid w:val="007C76F7"/>
    <w:rsid w:val="007D5BEE"/>
    <w:rsid w:val="007D71AD"/>
    <w:rsid w:val="007D7640"/>
    <w:rsid w:val="007D7C3E"/>
    <w:rsid w:val="007E1684"/>
    <w:rsid w:val="007E1AE2"/>
    <w:rsid w:val="007E33F6"/>
    <w:rsid w:val="007E3405"/>
    <w:rsid w:val="007E4780"/>
    <w:rsid w:val="007E493B"/>
    <w:rsid w:val="007E5100"/>
    <w:rsid w:val="007F5123"/>
    <w:rsid w:val="00801117"/>
    <w:rsid w:val="00802447"/>
    <w:rsid w:val="008032DB"/>
    <w:rsid w:val="0080778B"/>
    <w:rsid w:val="008105CF"/>
    <w:rsid w:val="00810C7D"/>
    <w:rsid w:val="00810DC0"/>
    <w:rsid w:val="0081121D"/>
    <w:rsid w:val="0081199A"/>
    <w:rsid w:val="0081540F"/>
    <w:rsid w:val="00816B44"/>
    <w:rsid w:val="00817F32"/>
    <w:rsid w:val="008231EC"/>
    <w:rsid w:val="00824395"/>
    <w:rsid w:val="008314C1"/>
    <w:rsid w:val="00832695"/>
    <w:rsid w:val="0083324F"/>
    <w:rsid w:val="008336A0"/>
    <w:rsid w:val="00834181"/>
    <w:rsid w:val="00834AD0"/>
    <w:rsid w:val="00840AB0"/>
    <w:rsid w:val="00842280"/>
    <w:rsid w:val="0084340A"/>
    <w:rsid w:val="008466C2"/>
    <w:rsid w:val="00850469"/>
    <w:rsid w:val="008534ED"/>
    <w:rsid w:val="00853CCA"/>
    <w:rsid w:val="00855784"/>
    <w:rsid w:val="00856395"/>
    <w:rsid w:val="00860C4B"/>
    <w:rsid w:val="0086289D"/>
    <w:rsid w:val="008641E6"/>
    <w:rsid w:val="0086441B"/>
    <w:rsid w:val="00874D4B"/>
    <w:rsid w:val="00875462"/>
    <w:rsid w:val="008758F6"/>
    <w:rsid w:val="00881A74"/>
    <w:rsid w:val="008904A7"/>
    <w:rsid w:val="0089090C"/>
    <w:rsid w:val="00892CCA"/>
    <w:rsid w:val="008946B9"/>
    <w:rsid w:val="00894C99"/>
    <w:rsid w:val="0089598B"/>
    <w:rsid w:val="00897DAD"/>
    <w:rsid w:val="008A0045"/>
    <w:rsid w:val="008A326F"/>
    <w:rsid w:val="008A38F9"/>
    <w:rsid w:val="008A57BB"/>
    <w:rsid w:val="008A5F40"/>
    <w:rsid w:val="008B07BC"/>
    <w:rsid w:val="008B174A"/>
    <w:rsid w:val="008B5CB9"/>
    <w:rsid w:val="008B6DA8"/>
    <w:rsid w:val="008C0788"/>
    <w:rsid w:val="008C2747"/>
    <w:rsid w:val="008C4209"/>
    <w:rsid w:val="008C60D4"/>
    <w:rsid w:val="008C68CA"/>
    <w:rsid w:val="008C6B03"/>
    <w:rsid w:val="008C7543"/>
    <w:rsid w:val="008C7876"/>
    <w:rsid w:val="008D0BA3"/>
    <w:rsid w:val="008D16C4"/>
    <w:rsid w:val="008D245B"/>
    <w:rsid w:val="008D2EEC"/>
    <w:rsid w:val="008D31B5"/>
    <w:rsid w:val="008D5119"/>
    <w:rsid w:val="008D54B9"/>
    <w:rsid w:val="008D7857"/>
    <w:rsid w:val="008E303E"/>
    <w:rsid w:val="008E32AD"/>
    <w:rsid w:val="008E3EB2"/>
    <w:rsid w:val="008F13C4"/>
    <w:rsid w:val="008F24C5"/>
    <w:rsid w:val="008F6B8E"/>
    <w:rsid w:val="00901626"/>
    <w:rsid w:val="0090265B"/>
    <w:rsid w:val="00904CD0"/>
    <w:rsid w:val="00905079"/>
    <w:rsid w:val="00905276"/>
    <w:rsid w:val="009055D5"/>
    <w:rsid w:val="00906D5B"/>
    <w:rsid w:val="00916CC2"/>
    <w:rsid w:val="009176AD"/>
    <w:rsid w:val="009207A3"/>
    <w:rsid w:val="009221FB"/>
    <w:rsid w:val="00931A86"/>
    <w:rsid w:val="00932B71"/>
    <w:rsid w:val="009339E7"/>
    <w:rsid w:val="009351C7"/>
    <w:rsid w:val="0093590E"/>
    <w:rsid w:val="00937254"/>
    <w:rsid w:val="009434B3"/>
    <w:rsid w:val="00943EA1"/>
    <w:rsid w:val="009477EC"/>
    <w:rsid w:val="009478E8"/>
    <w:rsid w:val="009545E0"/>
    <w:rsid w:val="009551D4"/>
    <w:rsid w:val="00955543"/>
    <w:rsid w:val="0095657D"/>
    <w:rsid w:val="009578AB"/>
    <w:rsid w:val="00957977"/>
    <w:rsid w:val="00961760"/>
    <w:rsid w:val="0096218D"/>
    <w:rsid w:val="00962B96"/>
    <w:rsid w:val="009644B1"/>
    <w:rsid w:val="0096490D"/>
    <w:rsid w:val="00965B5C"/>
    <w:rsid w:val="0097152E"/>
    <w:rsid w:val="00972DA3"/>
    <w:rsid w:val="00974030"/>
    <w:rsid w:val="00975B05"/>
    <w:rsid w:val="009765F2"/>
    <w:rsid w:val="0097740A"/>
    <w:rsid w:val="009815E7"/>
    <w:rsid w:val="00984587"/>
    <w:rsid w:val="00986DB7"/>
    <w:rsid w:val="00987383"/>
    <w:rsid w:val="0098748C"/>
    <w:rsid w:val="00987AC7"/>
    <w:rsid w:val="00994BE7"/>
    <w:rsid w:val="00995466"/>
    <w:rsid w:val="00995746"/>
    <w:rsid w:val="009967FD"/>
    <w:rsid w:val="00997A67"/>
    <w:rsid w:val="00997B0D"/>
    <w:rsid w:val="009A1997"/>
    <w:rsid w:val="009A60F0"/>
    <w:rsid w:val="009A7DCB"/>
    <w:rsid w:val="009B2663"/>
    <w:rsid w:val="009B268D"/>
    <w:rsid w:val="009B4025"/>
    <w:rsid w:val="009B4A6B"/>
    <w:rsid w:val="009B6AB5"/>
    <w:rsid w:val="009C6450"/>
    <w:rsid w:val="009C68CC"/>
    <w:rsid w:val="009C74E1"/>
    <w:rsid w:val="009D6317"/>
    <w:rsid w:val="009D6919"/>
    <w:rsid w:val="009D7D78"/>
    <w:rsid w:val="009E26FE"/>
    <w:rsid w:val="009E4F36"/>
    <w:rsid w:val="009E746C"/>
    <w:rsid w:val="009F0614"/>
    <w:rsid w:val="009F120A"/>
    <w:rsid w:val="009F17BC"/>
    <w:rsid w:val="009F20F7"/>
    <w:rsid w:val="009F3F25"/>
    <w:rsid w:val="009F61F7"/>
    <w:rsid w:val="009F6BAC"/>
    <w:rsid w:val="009F7E07"/>
    <w:rsid w:val="00A00061"/>
    <w:rsid w:val="00A10193"/>
    <w:rsid w:val="00A13A93"/>
    <w:rsid w:val="00A14AFD"/>
    <w:rsid w:val="00A16A94"/>
    <w:rsid w:val="00A176DD"/>
    <w:rsid w:val="00A2233E"/>
    <w:rsid w:val="00A24633"/>
    <w:rsid w:val="00A25385"/>
    <w:rsid w:val="00A259DC"/>
    <w:rsid w:val="00A26E38"/>
    <w:rsid w:val="00A27CDD"/>
    <w:rsid w:val="00A3084B"/>
    <w:rsid w:val="00A31929"/>
    <w:rsid w:val="00A3246E"/>
    <w:rsid w:val="00A32A03"/>
    <w:rsid w:val="00A32CDD"/>
    <w:rsid w:val="00A37084"/>
    <w:rsid w:val="00A37759"/>
    <w:rsid w:val="00A42AA4"/>
    <w:rsid w:val="00A446B3"/>
    <w:rsid w:val="00A45B36"/>
    <w:rsid w:val="00A4609E"/>
    <w:rsid w:val="00A52BD0"/>
    <w:rsid w:val="00A5344C"/>
    <w:rsid w:val="00A5555C"/>
    <w:rsid w:val="00A60CBD"/>
    <w:rsid w:val="00A613C8"/>
    <w:rsid w:val="00A61491"/>
    <w:rsid w:val="00A62FBB"/>
    <w:rsid w:val="00A664CC"/>
    <w:rsid w:val="00A670EB"/>
    <w:rsid w:val="00A671C5"/>
    <w:rsid w:val="00A72FBE"/>
    <w:rsid w:val="00A73DFC"/>
    <w:rsid w:val="00A74A39"/>
    <w:rsid w:val="00A821E0"/>
    <w:rsid w:val="00A86BC1"/>
    <w:rsid w:val="00A871A9"/>
    <w:rsid w:val="00A90E14"/>
    <w:rsid w:val="00A92757"/>
    <w:rsid w:val="00A92906"/>
    <w:rsid w:val="00A93398"/>
    <w:rsid w:val="00A96060"/>
    <w:rsid w:val="00A978EF"/>
    <w:rsid w:val="00AA197A"/>
    <w:rsid w:val="00AA1D08"/>
    <w:rsid w:val="00AA4390"/>
    <w:rsid w:val="00AB0BEE"/>
    <w:rsid w:val="00AB36A7"/>
    <w:rsid w:val="00AC0D28"/>
    <w:rsid w:val="00AC262A"/>
    <w:rsid w:val="00AC41A5"/>
    <w:rsid w:val="00AC4CF0"/>
    <w:rsid w:val="00AC509E"/>
    <w:rsid w:val="00AC5D74"/>
    <w:rsid w:val="00AC6289"/>
    <w:rsid w:val="00AC69A1"/>
    <w:rsid w:val="00AD029A"/>
    <w:rsid w:val="00AD04AE"/>
    <w:rsid w:val="00AD1185"/>
    <w:rsid w:val="00AD5CA1"/>
    <w:rsid w:val="00AD5E52"/>
    <w:rsid w:val="00AD7008"/>
    <w:rsid w:val="00AE0279"/>
    <w:rsid w:val="00AE1767"/>
    <w:rsid w:val="00AE2546"/>
    <w:rsid w:val="00AE383B"/>
    <w:rsid w:val="00AE41E9"/>
    <w:rsid w:val="00AF4E94"/>
    <w:rsid w:val="00AF4FD8"/>
    <w:rsid w:val="00AF563B"/>
    <w:rsid w:val="00AF75F8"/>
    <w:rsid w:val="00B01D1B"/>
    <w:rsid w:val="00B06294"/>
    <w:rsid w:val="00B109EF"/>
    <w:rsid w:val="00B12190"/>
    <w:rsid w:val="00B13BC8"/>
    <w:rsid w:val="00B221A1"/>
    <w:rsid w:val="00B22C0C"/>
    <w:rsid w:val="00B237D8"/>
    <w:rsid w:val="00B23856"/>
    <w:rsid w:val="00B275EA"/>
    <w:rsid w:val="00B326EA"/>
    <w:rsid w:val="00B343C5"/>
    <w:rsid w:val="00B346F7"/>
    <w:rsid w:val="00B41B86"/>
    <w:rsid w:val="00B45BA8"/>
    <w:rsid w:val="00B51282"/>
    <w:rsid w:val="00B5202F"/>
    <w:rsid w:val="00B5284B"/>
    <w:rsid w:val="00B53425"/>
    <w:rsid w:val="00B5370C"/>
    <w:rsid w:val="00B54AEC"/>
    <w:rsid w:val="00B559D7"/>
    <w:rsid w:val="00B63EF2"/>
    <w:rsid w:val="00B65825"/>
    <w:rsid w:val="00B65F04"/>
    <w:rsid w:val="00B67932"/>
    <w:rsid w:val="00B67B92"/>
    <w:rsid w:val="00B75478"/>
    <w:rsid w:val="00B77C69"/>
    <w:rsid w:val="00B80243"/>
    <w:rsid w:val="00B81238"/>
    <w:rsid w:val="00B84EA2"/>
    <w:rsid w:val="00B85573"/>
    <w:rsid w:val="00B85C24"/>
    <w:rsid w:val="00B8608A"/>
    <w:rsid w:val="00B86335"/>
    <w:rsid w:val="00B87D7D"/>
    <w:rsid w:val="00B92120"/>
    <w:rsid w:val="00B93194"/>
    <w:rsid w:val="00B93957"/>
    <w:rsid w:val="00B946FC"/>
    <w:rsid w:val="00B952E1"/>
    <w:rsid w:val="00BA1979"/>
    <w:rsid w:val="00BA5CF6"/>
    <w:rsid w:val="00BA5D6D"/>
    <w:rsid w:val="00BA6904"/>
    <w:rsid w:val="00BB0CD9"/>
    <w:rsid w:val="00BB215B"/>
    <w:rsid w:val="00BB3EE2"/>
    <w:rsid w:val="00BB7B81"/>
    <w:rsid w:val="00BC133E"/>
    <w:rsid w:val="00BC5F85"/>
    <w:rsid w:val="00BC76ED"/>
    <w:rsid w:val="00BD049A"/>
    <w:rsid w:val="00BD3964"/>
    <w:rsid w:val="00BD4223"/>
    <w:rsid w:val="00BD5955"/>
    <w:rsid w:val="00BD6A5F"/>
    <w:rsid w:val="00BE20C3"/>
    <w:rsid w:val="00BE36F7"/>
    <w:rsid w:val="00BE3F51"/>
    <w:rsid w:val="00BE4F79"/>
    <w:rsid w:val="00BF172A"/>
    <w:rsid w:val="00BF2805"/>
    <w:rsid w:val="00BF3D95"/>
    <w:rsid w:val="00BF5069"/>
    <w:rsid w:val="00BF6D99"/>
    <w:rsid w:val="00C03EA0"/>
    <w:rsid w:val="00C078E4"/>
    <w:rsid w:val="00C131D1"/>
    <w:rsid w:val="00C2567D"/>
    <w:rsid w:val="00C2570D"/>
    <w:rsid w:val="00C2581E"/>
    <w:rsid w:val="00C25ACC"/>
    <w:rsid w:val="00C319F0"/>
    <w:rsid w:val="00C34D9A"/>
    <w:rsid w:val="00C36144"/>
    <w:rsid w:val="00C405C6"/>
    <w:rsid w:val="00C40D6B"/>
    <w:rsid w:val="00C41B8A"/>
    <w:rsid w:val="00C44E3A"/>
    <w:rsid w:val="00C4569A"/>
    <w:rsid w:val="00C47F13"/>
    <w:rsid w:val="00C559D2"/>
    <w:rsid w:val="00C56FB4"/>
    <w:rsid w:val="00C602D1"/>
    <w:rsid w:val="00C6326B"/>
    <w:rsid w:val="00C640A1"/>
    <w:rsid w:val="00C6474A"/>
    <w:rsid w:val="00C709D2"/>
    <w:rsid w:val="00C709F6"/>
    <w:rsid w:val="00C71A63"/>
    <w:rsid w:val="00C71E9D"/>
    <w:rsid w:val="00C72487"/>
    <w:rsid w:val="00C76AF7"/>
    <w:rsid w:val="00C81329"/>
    <w:rsid w:val="00C8560B"/>
    <w:rsid w:val="00C8782A"/>
    <w:rsid w:val="00C92564"/>
    <w:rsid w:val="00C95BAA"/>
    <w:rsid w:val="00C96FB2"/>
    <w:rsid w:val="00CA10CD"/>
    <w:rsid w:val="00CA3E03"/>
    <w:rsid w:val="00CA4269"/>
    <w:rsid w:val="00CA781E"/>
    <w:rsid w:val="00CB15A0"/>
    <w:rsid w:val="00CB35EC"/>
    <w:rsid w:val="00CB3DE3"/>
    <w:rsid w:val="00CB4194"/>
    <w:rsid w:val="00CC023B"/>
    <w:rsid w:val="00CC449B"/>
    <w:rsid w:val="00CC4D5C"/>
    <w:rsid w:val="00CC4EE9"/>
    <w:rsid w:val="00CC5CF8"/>
    <w:rsid w:val="00CC6D5B"/>
    <w:rsid w:val="00CD14E5"/>
    <w:rsid w:val="00CD21F7"/>
    <w:rsid w:val="00CD63AB"/>
    <w:rsid w:val="00CE2894"/>
    <w:rsid w:val="00CE368C"/>
    <w:rsid w:val="00CE4602"/>
    <w:rsid w:val="00CE4DE3"/>
    <w:rsid w:val="00CE57AE"/>
    <w:rsid w:val="00CE780B"/>
    <w:rsid w:val="00CE78F1"/>
    <w:rsid w:val="00CF0969"/>
    <w:rsid w:val="00CF382C"/>
    <w:rsid w:val="00CF6BB9"/>
    <w:rsid w:val="00D00A3A"/>
    <w:rsid w:val="00D04658"/>
    <w:rsid w:val="00D05DC8"/>
    <w:rsid w:val="00D13EA9"/>
    <w:rsid w:val="00D153DD"/>
    <w:rsid w:val="00D16AC9"/>
    <w:rsid w:val="00D17F3A"/>
    <w:rsid w:val="00D2249D"/>
    <w:rsid w:val="00D22D5F"/>
    <w:rsid w:val="00D24AAB"/>
    <w:rsid w:val="00D307D0"/>
    <w:rsid w:val="00D3482B"/>
    <w:rsid w:val="00D3508D"/>
    <w:rsid w:val="00D4460D"/>
    <w:rsid w:val="00D468E9"/>
    <w:rsid w:val="00D46C0C"/>
    <w:rsid w:val="00D46D36"/>
    <w:rsid w:val="00D5031C"/>
    <w:rsid w:val="00D50CC0"/>
    <w:rsid w:val="00D545F1"/>
    <w:rsid w:val="00D555F6"/>
    <w:rsid w:val="00D55DFF"/>
    <w:rsid w:val="00D55FC2"/>
    <w:rsid w:val="00D56C60"/>
    <w:rsid w:val="00D57E24"/>
    <w:rsid w:val="00D63797"/>
    <w:rsid w:val="00D64DCB"/>
    <w:rsid w:val="00D7429C"/>
    <w:rsid w:val="00D74975"/>
    <w:rsid w:val="00D769DA"/>
    <w:rsid w:val="00D84A70"/>
    <w:rsid w:val="00D879CC"/>
    <w:rsid w:val="00D91B20"/>
    <w:rsid w:val="00D9431B"/>
    <w:rsid w:val="00D96C95"/>
    <w:rsid w:val="00D97626"/>
    <w:rsid w:val="00DA3DD5"/>
    <w:rsid w:val="00DA4D14"/>
    <w:rsid w:val="00DA6671"/>
    <w:rsid w:val="00DA714B"/>
    <w:rsid w:val="00DA7C7F"/>
    <w:rsid w:val="00DB0422"/>
    <w:rsid w:val="00DB1549"/>
    <w:rsid w:val="00DB2BD9"/>
    <w:rsid w:val="00DB5B5B"/>
    <w:rsid w:val="00DB5CA1"/>
    <w:rsid w:val="00DB6C62"/>
    <w:rsid w:val="00DC22CF"/>
    <w:rsid w:val="00DC59BE"/>
    <w:rsid w:val="00DD2BCE"/>
    <w:rsid w:val="00DD750E"/>
    <w:rsid w:val="00DE08E2"/>
    <w:rsid w:val="00DE6176"/>
    <w:rsid w:val="00DF27DC"/>
    <w:rsid w:val="00DF302F"/>
    <w:rsid w:val="00DF3A6F"/>
    <w:rsid w:val="00DF5AB3"/>
    <w:rsid w:val="00DF6E0A"/>
    <w:rsid w:val="00E00871"/>
    <w:rsid w:val="00E02E3A"/>
    <w:rsid w:val="00E0356C"/>
    <w:rsid w:val="00E05227"/>
    <w:rsid w:val="00E11332"/>
    <w:rsid w:val="00E121DD"/>
    <w:rsid w:val="00E12F17"/>
    <w:rsid w:val="00E13B60"/>
    <w:rsid w:val="00E16AB4"/>
    <w:rsid w:val="00E17A4D"/>
    <w:rsid w:val="00E17FF6"/>
    <w:rsid w:val="00E20508"/>
    <w:rsid w:val="00E22784"/>
    <w:rsid w:val="00E25611"/>
    <w:rsid w:val="00E26E49"/>
    <w:rsid w:val="00E32295"/>
    <w:rsid w:val="00E337BC"/>
    <w:rsid w:val="00E33C25"/>
    <w:rsid w:val="00E348F2"/>
    <w:rsid w:val="00E4011A"/>
    <w:rsid w:val="00E42449"/>
    <w:rsid w:val="00E42BA4"/>
    <w:rsid w:val="00E435CD"/>
    <w:rsid w:val="00E44543"/>
    <w:rsid w:val="00E44E83"/>
    <w:rsid w:val="00E47068"/>
    <w:rsid w:val="00E47235"/>
    <w:rsid w:val="00E47575"/>
    <w:rsid w:val="00E511EA"/>
    <w:rsid w:val="00E532A7"/>
    <w:rsid w:val="00E5365E"/>
    <w:rsid w:val="00E54BE8"/>
    <w:rsid w:val="00E602B5"/>
    <w:rsid w:val="00E626DE"/>
    <w:rsid w:val="00E63566"/>
    <w:rsid w:val="00E64742"/>
    <w:rsid w:val="00E64D7C"/>
    <w:rsid w:val="00E70F80"/>
    <w:rsid w:val="00E715EF"/>
    <w:rsid w:val="00E72B1C"/>
    <w:rsid w:val="00E74133"/>
    <w:rsid w:val="00E7743E"/>
    <w:rsid w:val="00E80186"/>
    <w:rsid w:val="00E80A6B"/>
    <w:rsid w:val="00E81B2E"/>
    <w:rsid w:val="00E81D89"/>
    <w:rsid w:val="00E81F7A"/>
    <w:rsid w:val="00E86F60"/>
    <w:rsid w:val="00E87B95"/>
    <w:rsid w:val="00E87FA2"/>
    <w:rsid w:val="00E91607"/>
    <w:rsid w:val="00E91BC3"/>
    <w:rsid w:val="00E91CE1"/>
    <w:rsid w:val="00E920A2"/>
    <w:rsid w:val="00E92F63"/>
    <w:rsid w:val="00E93E31"/>
    <w:rsid w:val="00E94F84"/>
    <w:rsid w:val="00E95E5B"/>
    <w:rsid w:val="00E97306"/>
    <w:rsid w:val="00EA5320"/>
    <w:rsid w:val="00EA5959"/>
    <w:rsid w:val="00EA7E46"/>
    <w:rsid w:val="00EB1870"/>
    <w:rsid w:val="00EB4256"/>
    <w:rsid w:val="00EB42DB"/>
    <w:rsid w:val="00EB4971"/>
    <w:rsid w:val="00EB51D9"/>
    <w:rsid w:val="00EB5420"/>
    <w:rsid w:val="00EB5D7C"/>
    <w:rsid w:val="00EB73E5"/>
    <w:rsid w:val="00EB7856"/>
    <w:rsid w:val="00EC066A"/>
    <w:rsid w:val="00EC190D"/>
    <w:rsid w:val="00EC1CD6"/>
    <w:rsid w:val="00EC2EAC"/>
    <w:rsid w:val="00EC60A6"/>
    <w:rsid w:val="00EC7B52"/>
    <w:rsid w:val="00EC7E3B"/>
    <w:rsid w:val="00ED1D88"/>
    <w:rsid w:val="00ED27E6"/>
    <w:rsid w:val="00ED48FB"/>
    <w:rsid w:val="00ED5DA1"/>
    <w:rsid w:val="00ED6D44"/>
    <w:rsid w:val="00EE1213"/>
    <w:rsid w:val="00EE1938"/>
    <w:rsid w:val="00EE3F30"/>
    <w:rsid w:val="00EE768B"/>
    <w:rsid w:val="00EF07DF"/>
    <w:rsid w:val="00EF1392"/>
    <w:rsid w:val="00EF16C9"/>
    <w:rsid w:val="00EF1778"/>
    <w:rsid w:val="00EF643C"/>
    <w:rsid w:val="00EF7795"/>
    <w:rsid w:val="00EF7951"/>
    <w:rsid w:val="00F00014"/>
    <w:rsid w:val="00F00EC5"/>
    <w:rsid w:val="00F036DB"/>
    <w:rsid w:val="00F03F85"/>
    <w:rsid w:val="00F0522B"/>
    <w:rsid w:val="00F05CE4"/>
    <w:rsid w:val="00F14E6C"/>
    <w:rsid w:val="00F163A6"/>
    <w:rsid w:val="00F171EB"/>
    <w:rsid w:val="00F20415"/>
    <w:rsid w:val="00F2208F"/>
    <w:rsid w:val="00F251AD"/>
    <w:rsid w:val="00F2670C"/>
    <w:rsid w:val="00F320C3"/>
    <w:rsid w:val="00F3274C"/>
    <w:rsid w:val="00F341CA"/>
    <w:rsid w:val="00F34D57"/>
    <w:rsid w:val="00F35C62"/>
    <w:rsid w:val="00F37789"/>
    <w:rsid w:val="00F37C69"/>
    <w:rsid w:val="00F43EBD"/>
    <w:rsid w:val="00F44E51"/>
    <w:rsid w:val="00F53B94"/>
    <w:rsid w:val="00F53BC2"/>
    <w:rsid w:val="00F56DA0"/>
    <w:rsid w:val="00F60FFF"/>
    <w:rsid w:val="00F612C2"/>
    <w:rsid w:val="00F62F5F"/>
    <w:rsid w:val="00F63E8C"/>
    <w:rsid w:val="00F65C13"/>
    <w:rsid w:val="00F66E1A"/>
    <w:rsid w:val="00F75E67"/>
    <w:rsid w:val="00F76845"/>
    <w:rsid w:val="00F8116B"/>
    <w:rsid w:val="00F827D2"/>
    <w:rsid w:val="00F82C5B"/>
    <w:rsid w:val="00F84203"/>
    <w:rsid w:val="00F85BBE"/>
    <w:rsid w:val="00F91AF0"/>
    <w:rsid w:val="00F91C50"/>
    <w:rsid w:val="00F936B3"/>
    <w:rsid w:val="00F949AE"/>
    <w:rsid w:val="00F95534"/>
    <w:rsid w:val="00F97D0E"/>
    <w:rsid w:val="00FA12D5"/>
    <w:rsid w:val="00FA62E0"/>
    <w:rsid w:val="00FB3208"/>
    <w:rsid w:val="00FB5822"/>
    <w:rsid w:val="00FB5E53"/>
    <w:rsid w:val="00FC10F2"/>
    <w:rsid w:val="00FC2135"/>
    <w:rsid w:val="00FC2C40"/>
    <w:rsid w:val="00FC406E"/>
    <w:rsid w:val="00FC4273"/>
    <w:rsid w:val="00FC55FC"/>
    <w:rsid w:val="00FC6030"/>
    <w:rsid w:val="00FC67F9"/>
    <w:rsid w:val="00FD0F24"/>
    <w:rsid w:val="00FD5DE5"/>
    <w:rsid w:val="00FD5FCD"/>
    <w:rsid w:val="00FD7244"/>
    <w:rsid w:val="00FE14DB"/>
    <w:rsid w:val="00FE19B0"/>
    <w:rsid w:val="00FE232E"/>
    <w:rsid w:val="00FE4464"/>
    <w:rsid w:val="00FE4DD5"/>
    <w:rsid w:val="00FE700C"/>
    <w:rsid w:val="00FF1A6B"/>
    <w:rsid w:val="00FF3BB9"/>
    <w:rsid w:val="00FF5478"/>
    <w:rsid w:val="00FF7B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AutoShape 17"/>
        <o:r id="V:Rule2" type="connector" idref="#AutoShape 11"/>
        <o:r id="V:Rule3" type="connector" idref="#AutoShape 16"/>
      </o:rules>
    </o:shapelayout>
  </w:shapeDefaults>
  <w:decimalSymbol w:val=","/>
  <w:listSeparator w:val=";"/>
  <w14:docId w14:val="6F40E356"/>
  <w15:docId w15:val="{69252308-618D-46F4-ADBB-2D6BB34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632"/>
  </w:style>
  <w:style w:type="paragraph" w:styleId="Balk1">
    <w:name w:val="heading 1"/>
    <w:basedOn w:val="Normal"/>
    <w:next w:val="Normal"/>
    <w:link w:val="Balk1Char"/>
    <w:uiPriority w:val="9"/>
    <w:qFormat/>
    <w:rsid w:val="00E05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E741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222D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7977"/>
    <w:rPr>
      <w:color w:val="0000FF" w:themeColor="hyperlink"/>
      <w:u w:val="single"/>
    </w:rPr>
  </w:style>
  <w:style w:type="table" w:customStyle="1" w:styleId="AkGlgeleme1">
    <w:name w:val="Açık Gölgeleme1"/>
    <w:basedOn w:val="NormalTablo"/>
    <w:uiPriority w:val="60"/>
    <w:rsid w:val="00E511E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k3Char">
    <w:name w:val="Başlık 3 Char"/>
    <w:basedOn w:val="VarsaylanParagrafYazTipi"/>
    <w:link w:val="Balk3"/>
    <w:uiPriority w:val="9"/>
    <w:rsid w:val="00222D74"/>
    <w:rPr>
      <w:rFonts w:ascii="Times New Roman" w:eastAsia="Times New Roman" w:hAnsi="Times New Roman" w:cs="Times New Roman"/>
      <w:b/>
      <w:bCs/>
      <w:sz w:val="27"/>
      <w:szCs w:val="27"/>
    </w:rPr>
  </w:style>
  <w:style w:type="paragraph" w:styleId="ListeParagraf">
    <w:name w:val="List Paragraph"/>
    <w:basedOn w:val="Normal"/>
    <w:uiPriority w:val="34"/>
    <w:qFormat/>
    <w:rsid w:val="002F7AB1"/>
    <w:pPr>
      <w:ind w:left="720"/>
      <w:contextualSpacing/>
    </w:pPr>
  </w:style>
  <w:style w:type="table" w:styleId="TabloKlavuzu">
    <w:name w:val="Table Grid"/>
    <w:basedOn w:val="NormalTablo"/>
    <w:uiPriority w:val="59"/>
    <w:rsid w:val="00AF75F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OrtaListe1-Vurgu11">
    <w:name w:val="Orta Liste 1 - Vurgu 11"/>
    <w:basedOn w:val="NormalTablo"/>
    <w:uiPriority w:val="65"/>
    <w:rsid w:val="00132B1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alk1Char">
    <w:name w:val="Başlık 1 Char"/>
    <w:basedOn w:val="VarsaylanParagrafYazTipi"/>
    <w:link w:val="Balk1"/>
    <w:uiPriority w:val="9"/>
    <w:rsid w:val="00E0522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81199A"/>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057F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57FA0"/>
    <w:rPr>
      <w:rFonts w:ascii="Tahoma" w:hAnsi="Tahoma" w:cs="Tahoma"/>
      <w:sz w:val="16"/>
      <w:szCs w:val="16"/>
    </w:rPr>
  </w:style>
  <w:style w:type="paragraph" w:styleId="AralkYok">
    <w:name w:val="No Spacing"/>
    <w:uiPriority w:val="1"/>
    <w:rsid w:val="00BD6A5F"/>
    <w:pPr>
      <w:spacing w:after="0" w:line="360" w:lineRule="auto"/>
      <w:ind w:left="221"/>
    </w:pPr>
    <w:rPr>
      <w:rFonts w:ascii="Calibri" w:eastAsia="Times New Roman" w:hAnsi="Calibri" w:cs="Times New Roman"/>
    </w:rPr>
  </w:style>
  <w:style w:type="character" w:customStyle="1" w:styleId="Balk2Char">
    <w:name w:val="Başlık 2 Char"/>
    <w:basedOn w:val="VarsaylanParagrafYazTipi"/>
    <w:link w:val="Balk2"/>
    <w:uiPriority w:val="9"/>
    <w:semiHidden/>
    <w:rsid w:val="00E74133"/>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uiPriority w:val="99"/>
    <w:semiHidden/>
    <w:unhideWhenUsed/>
    <w:rsid w:val="009E4F3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9E4F36"/>
  </w:style>
  <w:style w:type="paragraph" w:styleId="AltBilgi">
    <w:name w:val="footer"/>
    <w:basedOn w:val="Normal"/>
    <w:link w:val="AltBilgiChar"/>
    <w:uiPriority w:val="99"/>
    <w:unhideWhenUsed/>
    <w:rsid w:val="009E4F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4F36"/>
  </w:style>
  <w:style w:type="paragraph" w:styleId="ResimYazs">
    <w:name w:val="caption"/>
    <w:basedOn w:val="Normal"/>
    <w:next w:val="Normal"/>
    <w:uiPriority w:val="35"/>
    <w:unhideWhenUsed/>
    <w:qFormat/>
    <w:rsid w:val="006A5DA1"/>
    <w:pPr>
      <w:ind w:left="221"/>
    </w:pPr>
    <w:rPr>
      <w:rFonts w:ascii="Calibri" w:eastAsia="Times New Roman" w:hAnsi="Calibri" w:cs="Times New Roman"/>
      <w:b/>
      <w:bCs/>
      <w:sz w:val="20"/>
      <w:szCs w:val="20"/>
    </w:rPr>
  </w:style>
  <w:style w:type="table" w:customStyle="1" w:styleId="Stil1">
    <w:name w:val="Stil1"/>
    <w:basedOn w:val="NormalTablo"/>
    <w:uiPriority w:val="99"/>
    <w:qFormat/>
    <w:rsid w:val="005B57A8"/>
    <w:pPr>
      <w:spacing w:after="0" w:line="240" w:lineRule="auto"/>
    </w:pPr>
    <w:tblPr/>
  </w:style>
  <w:style w:type="table" w:customStyle="1" w:styleId="AkGlgeleme2">
    <w:name w:val="Açık Gölgeleme2"/>
    <w:basedOn w:val="NormalTablo"/>
    <w:uiPriority w:val="60"/>
    <w:rsid w:val="0095657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DipnotMetni">
    <w:name w:val="footnote text"/>
    <w:basedOn w:val="Normal"/>
    <w:link w:val="DipnotMetniChar"/>
    <w:uiPriority w:val="99"/>
    <w:semiHidden/>
    <w:unhideWhenUsed/>
    <w:rsid w:val="002722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72222"/>
    <w:rPr>
      <w:sz w:val="20"/>
      <w:szCs w:val="20"/>
    </w:rPr>
  </w:style>
  <w:style w:type="character" w:styleId="DipnotBavurusu">
    <w:name w:val="footnote reference"/>
    <w:basedOn w:val="VarsaylanParagrafYazTipi"/>
    <w:uiPriority w:val="99"/>
    <w:semiHidden/>
    <w:unhideWhenUsed/>
    <w:rsid w:val="00272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355099">
      <w:bodyDiv w:val="1"/>
      <w:marLeft w:val="0"/>
      <w:marRight w:val="0"/>
      <w:marTop w:val="0"/>
      <w:marBottom w:val="0"/>
      <w:divBdr>
        <w:top w:val="none" w:sz="0" w:space="0" w:color="auto"/>
        <w:left w:val="none" w:sz="0" w:space="0" w:color="auto"/>
        <w:bottom w:val="none" w:sz="0" w:space="0" w:color="auto"/>
        <w:right w:val="none" w:sz="0" w:space="0" w:color="auto"/>
      </w:divBdr>
    </w:div>
    <w:div w:id="1598050881">
      <w:bodyDiv w:val="1"/>
      <w:marLeft w:val="0"/>
      <w:marRight w:val="0"/>
      <w:marTop w:val="0"/>
      <w:marBottom w:val="0"/>
      <w:divBdr>
        <w:top w:val="none" w:sz="0" w:space="0" w:color="auto"/>
        <w:left w:val="none" w:sz="0" w:space="0" w:color="auto"/>
        <w:bottom w:val="none" w:sz="0" w:space="0" w:color="auto"/>
        <w:right w:val="none" w:sz="0" w:space="0" w:color="auto"/>
      </w:divBdr>
    </w:div>
    <w:div w:id="162870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utationinstitute.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revecon.ro/articles/2015-1/2015-1-9.pdf"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A26F6-7FEC-4566-B728-B0F0E513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30</Pages>
  <Words>10996</Words>
  <Characters>62682</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Sevgin Fettahoğlu</cp:lastModifiedBy>
  <cp:revision>64</cp:revision>
  <dcterms:created xsi:type="dcterms:W3CDTF">2018-04-24T15:36:00Z</dcterms:created>
  <dcterms:modified xsi:type="dcterms:W3CDTF">2018-06-28T13:13:00Z</dcterms:modified>
</cp:coreProperties>
</file>