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747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86"/>
        <w:gridCol w:w="3793"/>
      </w:tblGrid>
      <w:tr w:rsidR="00A91D82" w:rsidRPr="00CC2DC3" w:rsidTr="00A13008">
        <w:trPr>
          <w:trHeight w:val="1962"/>
        </w:trPr>
        <w:tc>
          <w:tcPr>
            <w:tcW w:w="3686" w:type="dxa"/>
          </w:tcPr>
          <w:p w:rsidR="006348FC" w:rsidRPr="006348FC" w:rsidRDefault="006348FC" w:rsidP="006348FC">
            <w:pPr>
              <w:rPr>
                <w:rFonts w:ascii="Garamond" w:hAnsi="Garamond" w:cs="Times New Roman"/>
                <w:b/>
                <w:color w:val="000000" w:themeColor="text1"/>
              </w:rPr>
            </w:pPr>
            <w:r w:rsidRPr="006348FC">
              <w:rPr>
                <w:rFonts w:ascii="Garamond" w:hAnsi="Garamond" w:cs="Times New Roman"/>
                <w:b/>
                <w:color w:val="000000" w:themeColor="text1"/>
              </w:rPr>
              <w:t>Dikkat ve Konsantrasyon Becerileri Geliştirebilme Öz Yeterlilik Ölçeği</w:t>
            </w:r>
          </w:p>
          <w:p w:rsidR="00542B9A" w:rsidRPr="00CC2DC3" w:rsidRDefault="00F71FE4" w:rsidP="00CC2DC3">
            <w:pPr>
              <w:spacing w:before="60" w:after="60"/>
              <w:jc w:val="both"/>
              <w:rPr>
                <w:rFonts w:ascii="Garamond" w:eastAsia="Times New Roman" w:hAnsi="Garamond" w:cs="Times New Roman"/>
                <w:b/>
                <w:color w:val="000000" w:themeColor="text1"/>
                <w:vertAlign w:val="superscript"/>
                <w:lang w:eastAsia="en-US"/>
              </w:rPr>
            </w:pPr>
            <w:r w:rsidRPr="00F71FE4">
              <w:rPr>
                <w:rFonts w:ascii="Garamond" w:hAnsi="Garamond" w:cs="Times New Roman"/>
                <w:b/>
                <w:color w:val="000000" w:themeColor="text1"/>
              </w:rPr>
              <w:t xml:space="preserve">Çalışması </w:t>
            </w:r>
            <w:r w:rsidR="00542B9A" w:rsidRPr="00CC2DC3">
              <w:rPr>
                <w:rStyle w:val="DipnotBavurusu"/>
                <w:rFonts w:ascii="Garamond" w:eastAsia="Arial Unicode MS" w:hAnsi="Garamond" w:cs="Times New Roman"/>
                <w:b/>
                <w:color w:val="000000" w:themeColor="text1"/>
                <w:lang w:eastAsia="en-US"/>
              </w:rPr>
              <w:footnoteReference w:id="1"/>
            </w:r>
          </w:p>
          <w:p w:rsidR="00542B9A" w:rsidRPr="00CC2DC3" w:rsidRDefault="00542B9A" w:rsidP="00CC2DC3">
            <w:pPr>
              <w:spacing w:before="60" w:after="60"/>
              <w:jc w:val="both"/>
              <w:rPr>
                <w:rFonts w:ascii="Garamond" w:eastAsia="Times New Roman" w:hAnsi="Garamond" w:cs="Times New Roman"/>
                <w:b/>
                <w:color w:val="000000" w:themeColor="text1"/>
                <w:lang w:eastAsia="en-US"/>
              </w:rPr>
            </w:pPr>
          </w:p>
        </w:tc>
        <w:tc>
          <w:tcPr>
            <w:tcW w:w="3793" w:type="dxa"/>
          </w:tcPr>
          <w:p w:rsidR="00FC4DA5" w:rsidRPr="009E2F12" w:rsidRDefault="00E325FE" w:rsidP="00A13008">
            <w:pPr>
              <w:spacing w:before="60"/>
              <w:jc w:val="right"/>
              <w:rPr>
                <w:rFonts w:ascii="Garamond" w:hAnsi="Garamond" w:cs="Times New Roman"/>
                <w:color w:val="000000" w:themeColor="text1"/>
              </w:rPr>
            </w:pPr>
            <w:r w:rsidRPr="009E2F12">
              <w:rPr>
                <w:rFonts w:ascii="Garamond" w:hAnsi="Garamond" w:cs="Times New Roman"/>
                <w:noProof/>
                <w:color w:val="000000" w:themeColor="text1"/>
                <w:lang w:val="en-US" w:eastAsia="en-US"/>
              </w:rPr>
              <w:drawing>
                <wp:anchor distT="0" distB="0" distL="114300" distR="114300" simplePos="0" relativeHeight="251658240" behindDoc="1" locked="0" layoutInCell="1" allowOverlap="1">
                  <wp:simplePos x="0" y="0"/>
                  <wp:positionH relativeFrom="column">
                    <wp:posOffset>193993</wp:posOffset>
                  </wp:positionH>
                  <wp:positionV relativeFrom="paragraph">
                    <wp:posOffset>317</wp:posOffset>
                  </wp:positionV>
                  <wp:extent cx="271780" cy="324485"/>
                  <wp:effectExtent l="0" t="0" r="0" b="0"/>
                  <wp:wrapTight wrapText="bothSides">
                    <wp:wrapPolygon edited="0">
                      <wp:start x="0" y="0"/>
                      <wp:lineTo x="0" y="20290"/>
                      <wp:lineTo x="19682" y="20290"/>
                      <wp:lineTo x="19682" y="0"/>
                      <wp:lineTo x="0" y="0"/>
                    </wp:wrapPolygon>
                  </wp:wrapTight>
                  <wp:docPr id="2" name="Resim 2" descr="C:\Users\Hasan Said\Desktop\Çalışmalar\JGEDC\ÜZEY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 Said\Desktop\Çalışmalar\JGEDC\ÜZEYA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80" cy="324485"/>
                          </a:xfrm>
                          <a:prstGeom prst="rect">
                            <a:avLst/>
                          </a:prstGeom>
                          <a:noFill/>
                          <a:ln>
                            <a:noFill/>
                          </a:ln>
                        </pic:spPr>
                      </pic:pic>
                    </a:graphicData>
                  </a:graphic>
                </wp:anchor>
              </w:drawing>
            </w:r>
            <w:r w:rsidR="005748CC" w:rsidRPr="009E2F12">
              <w:rPr>
                <w:rFonts w:ascii="Garamond" w:hAnsi="Garamond" w:cs="Times New Roman"/>
                <w:color w:val="000000" w:themeColor="text1"/>
              </w:rPr>
              <w:t xml:space="preserve">Üstün </w:t>
            </w:r>
            <w:r w:rsidR="00ED2B9A" w:rsidRPr="009E2F12">
              <w:rPr>
                <w:rFonts w:ascii="Garamond" w:hAnsi="Garamond" w:cs="Times New Roman"/>
                <w:color w:val="000000" w:themeColor="text1"/>
              </w:rPr>
              <w:t>Zekâlılar</w:t>
            </w:r>
            <w:r w:rsidR="005748CC" w:rsidRPr="009E2F12">
              <w:rPr>
                <w:rFonts w:ascii="Garamond" w:hAnsi="Garamond" w:cs="Times New Roman"/>
                <w:color w:val="000000" w:themeColor="text1"/>
              </w:rPr>
              <w:t xml:space="preserve"> Eğit</w:t>
            </w:r>
            <w:r w:rsidR="00F660A7" w:rsidRPr="009E2F12">
              <w:rPr>
                <w:rFonts w:ascii="Garamond" w:hAnsi="Garamond" w:cs="Times New Roman"/>
                <w:color w:val="000000" w:themeColor="text1"/>
              </w:rPr>
              <w:t xml:space="preserve">imi ve Yaratıcılık Dergisi, </w:t>
            </w:r>
            <w:r w:rsidR="00A13008" w:rsidRPr="009E2F12">
              <w:rPr>
                <w:rFonts w:ascii="Garamond" w:hAnsi="Garamond" w:cs="Times New Roman"/>
                <w:color w:val="000000" w:themeColor="text1"/>
              </w:rPr>
              <w:t>Nisan, 5(1</w:t>
            </w:r>
            <w:r w:rsidR="000B04BF">
              <w:rPr>
                <w:rFonts w:ascii="Garamond" w:hAnsi="Garamond" w:cs="Times New Roman"/>
                <w:color w:val="000000" w:themeColor="text1"/>
              </w:rPr>
              <w:t>), 70-</w:t>
            </w:r>
            <w:r w:rsidR="00A91D82" w:rsidRPr="009E2F12">
              <w:rPr>
                <w:rFonts w:ascii="Garamond" w:hAnsi="Garamond" w:cs="Times New Roman"/>
                <w:color w:val="000000" w:themeColor="text1"/>
              </w:rPr>
              <w:t>8</w:t>
            </w:r>
            <w:r w:rsidR="002A1611">
              <w:rPr>
                <w:rFonts w:ascii="Garamond" w:hAnsi="Garamond" w:cs="Times New Roman"/>
                <w:color w:val="000000" w:themeColor="text1"/>
              </w:rPr>
              <w:t>6</w:t>
            </w:r>
            <w:r w:rsidRPr="009E2F12">
              <w:rPr>
                <w:rFonts w:ascii="Garamond" w:hAnsi="Garamond" w:cs="Times New Roman"/>
                <w:color w:val="000000" w:themeColor="text1"/>
              </w:rPr>
              <w:t xml:space="preserve">. </w:t>
            </w:r>
            <w:r w:rsidR="00FC4DA5" w:rsidRPr="009E2F12">
              <w:rPr>
                <w:rFonts w:ascii="Garamond" w:hAnsi="Garamond" w:cs="Times New Roman"/>
                <w:color w:val="000000" w:themeColor="text1"/>
              </w:rPr>
              <w:t>http://jgedc.org</w:t>
            </w:r>
          </w:p>
          <w:p w:rsidR="00E325FE" w:rsidRPr="009E2F12" w:rsidRDefault="00E325FE" w:rsidP="00573540">
            <w:pPr>
              <w:spacing w:before="60"/>
              <w:jc w:val="right"/>
              <w:rPr>
                <w:rFonts w:ascii="Garamond" w:eastAsia="Calibri" w:hAnsi="Garamond" w:cs="Times New Roman"/>
                <w:color w:val="000000" w:themeColor="text1"/>
                <w:lang w:val="en-US" w:eastAsia="en-US"/>
              </w:rPr>
            </w:pPr>
            <w:proofErr w:type="spellStart"/>
            <w:r w:rsidRPr="009E2F12">
              <w:rPr>
                <w:rFonts w:ascii="Garamond" w:eastAsia="Calibri" w:hAnsi="Garamond" w:cs="Times New Roman"/>
                <w:color w:val="000000" w:themeColor="text1"/>
                <w:lang w:val="en-US" w:eastAsia="en-US"/>
              </w:rPr>
              <w:t>Genç</w:t>
            </w:r>
            <w:proofErr w:type="spellEnd"/>
            <w:r w:rsidRPr="009E2F12">
              <w:rPr>
                <w:rFonts w:ascii="Garamond" w:eastAsia="Calibri" w:hAnsi="Garamond" w:cs="Times New Roman"/>
                <w:color w:val="000000" w:themeColor="text1"/>
                <w:lang w:val="en-US" w:eastAsia="en-US"/>
              </w:rPr>
              <w:t xml:space="preserve"> Bilge </w:t>
            </w:r>
            <w:proofErr w:type="spellStart"/>
            <w:r w:rsidRPr="009E2F12">
              <w:rPr>
                <w:rFonts w:ascii="Garamond" w:eastAsia="Calibri" w:hAnsi="Garamond" w:cs="Times New Roman"/>
                <w:color w:val="000000" w:themeColor="text1"/>
                <w:lang w:val="en-US" w:eastAsia="en-US"/>
              </w:rPr>
              <w:t>Yayıncılık</w:t>
            </w:r>
            <w:proofErr w:type="spellEnd"/>
            <w:r w:rsidRPr="009E2F12">
              <w:rPr>
                <w:rFonts w:ascii="Garamond" w:eastAsia="Calibri" w:hAnsi="Garamond" w:cs="Times New Roman"/>
                <w:color w:val="000000" w:themeColor="text1"/>
                <w:lang w:val="en-US" w:eastAsia="en-US"/>
              </w:rPr>
              <w:t xml:space="preserve"> Ltd. </w:t>
            </w:r>
            <w:proofErr w:type="spellStart"/>
            <w:r w:rsidRPr="009E2F12">
              <w:rPr>
                <w:rFonts w:ascii="Garamond" w:eastAsia="Calibri" w:hAnsi="Garamond" w:cs="Times New Roman"/>
                <w:color w:val="000000" w:themeColor="text1"/>
                <w:lang w:val="en-US" w:eastAsia="en-US"/>
              </w:rPr>
              <w:t>Şti</w:t>
            </w:r>
            <w:proofErr w:type="spellEnd"/>
            <w:r w:rsidRPr="009E2F12">
              <w:rPr>
                <w:rFonts w:ascii="Garamond" w:eastAsia="Calibri" w:hAnsi="Garamond" w:cs="Times New Roman"/>
                <w:color w:val="000000" w:themeColor="text1"/>
                <w:lang w:val="en-US" w:eastAsia="en-US"/>
              </w:rPr>
              <w:t xml:space="preserve">. </w:t>
            </w:r>
            <w:r w:rsidR="0092117C" w:rsidRPr="009E2F12">
              <w:rPr>
                <w:rFonts w:ascii="Garamond" w:eastAsia="Calibri" w:hAnsi="Garamond" w:cs="Times New Roman"/>
                <w:color w:val="000000" w:themeColor="text1"/>
                <w:lang w:val="en-US" w:eastAsia="en-US"/>
              </w:rPr>
              <w:t>©</w:t>
            </w:r>
          </w:p>
          <w:p w:rsidR="00E325FE" w:rsidRPr="009E2F12" w:rsidRDefault="00E325FE" w:rsidP="00573540">
            <w:pPr>
              <w:ind w:hanging="108"/>
              <w:jc w:val="right"/>
              <w:rPr>
                <w:rFonts w:ascii="Garamond" w:eastAsia="Calibri" w:hAnsi="Garamond" w:cs="Times New Roman"/>
                <w:color w:val="000000" w:themeColor="text1"/>
                <w:lang w:val="en-US" w:eastAsia="en-US"/>
              </w:rPr>
            </w:pPr>
            <w:r w:rsidRPr="009E2F12">
              <w:rPr>
                <w:rFonts w:ascii="Garamond" w:eastAsia="Calibri" w:hAnsi="Garamond" w:cs="Times New Roman"/>
                <w:color w:val="000000" w:themeColor="text1"/>
                <w:lang w:val="en-US" w:eastAsia="en-US"/>
              </w:rPr>
              <w:t>http://gencbilgeyayincilik.com</w:t>
            </w:r>
          </w:p>
          <w:p w:rsidR="00E325FE" w:rsidRPr="00CC2DC3" w:rsidRDefault="00E325FE" w:rsidP="00573540">
            <w:pPr>
              <w:ind w:hanging="108"/>
              <w:jc w:val="right"/>
              <w:rPr>
                <w:rFonts w:ascii="Garamond" w:eastAsia="Calibri" w:hAnsi="Garamond" w:cs="Times New Roman"/>
                <w:color w:val="000000" w:themeColor="text1"/>
                <w:lang w:val="en-US" w:eastAsia="en-US"/>
              </w:rPr>
            </w:pPr>
            <w:r w:rsidRPr="00CC2DC3">
              <w:rPr>
                <w:rFonts w:ascii="Garamond" w:eastAsia="Calibri" w:hAnsi="Garamond" w:cs="Times New Roman"/>
                <w:noProof/>
                <w:color w:val="000000" w:themeColor="text1"/>
                <w:lang w:val="en-US" w:eastAsia="en-US"/>
              </w:rPr>
              <w:drawing>
                <wp:inline distT="0" distB="0" distL="0" distR="0">
                  <wp:extent cx="732531" cy="261422"/>
                  <wp:effectExtent l="0" t="0" r="0" b="571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650" cy="275026"/>
                          </a:xfrm>
                          <a:prstGeom prst="rect">
                            <a:avLst/>
                          </a:prstGeom>
                          <a:noFill/>
                        </pic:spPr>
                      </pic:pic>
                    </a:graphicData>
                  </a:graphic>
                </wp:inline>
              </w:drawing>
            </w:r>
          </w:p>
          <w:p w:rsidR="00E325FE" w:rsidRPr="00CC2DC3" w:rsidRDefault="00E325FE" w:rsidP="00CC2DC3">
            <w:pPr>
              <w:jc w:val="both"/>
              <w:rPr>
                <w:rFonts w:ascii="Garamond" w:hAnsi="Garamond" w:cs="Times New Roman"/>
                <w:color w:val="000000" w:themeColor="text1"/>
              </w:rPr>
            </w:pPr>
          </w:p>
        </w:tc>
      </w:tr>
    </w:tbl>
    <w:p w:rsidR="000A439C" w:rsidRPr="00CC2DC3" w:rsidRDefault="000A439C" w:rsidP="00CC2DC3">
      <w:pPr>
        <w:spacing w:before="60" w:after="60"/>
        <w:jc w:val="both"/>
        <w:rPr>
          <w:rFonts w:ascii="Garamond" w:eastAsia="Times New Roman" w:hAnsi="Garamond" w:cs="Times New Roman"/>
          <w:b/>
          <w:color w:val="000000" w:themeColor="text1"/>
          <w:lang w:eastAsia="en-US"/>
        </w:rPr>
      </w:pPr>
    </w:p>
    <w:p w:rsidR="00CA1807" w:rsidRPr="00CC2DC3" w:rsidRDefault="00A91D82" w:rsidP="00573540">
      <w:pPr>
        <w:spacing w:before="60" w:after="60"/>
        <w:jc w:val="center"/>
        <w:rPr>
          <w:rFonts w:ascii="Garamond" w:eastAsia="Times New Roman" w:hAnsi="Garamond" w:cs="Times New Roman"/>
          <w:b/>
          <w:color w:val="000000" w:themeColor="text1"/>
          <w:lang w:eastAsia="en-US"/>
        </w:rPr>
      </w:pPr>
      <w:r w:rsidRPr="00CC2DC3">
        <w:rPr>
          <w:rFonts w:ascii="Garamond" w:eastAsia="Times New Roman" w:hAnsi="Garamond" w:cs="Times New Roman"/>
          <w:b/>
          <w:color w:val="000000" w:themeColor="text1"/>
          <w:lang w:eastAsia="en-US"/>
        </w:rPr>
        <w:t>Hasan Said TORTOP</w:t>
      </w:r>
      <w:r w:rsidR="00542B9A" w:rsidRPr="00CC2DC3">
        <w:rPr>
          <w:rStyle w:val="DipnotBavurusu"/>
          <w:rFonts w:ascii="Garamond" w:eastAsia="Times New Roman" w:hAnsi="Garamond" w:cs="Times New Roman"/>
          <w:b/>
          <w:color w:val="000000" w:themeColor="text1"/>
          <w:lang w:eastAsia="en-US"/>
        </w:rPr>
        <w:footnoteReference w:id="2"/>
      </w:r>
      <w:r w:rsidR="00F71FE4">
        <w:rPr>
          <w:rStyle w:val="DipnotBavurusu"/>
          <w:rFonts w:ascii="Garamond" w:eastAsia="Times New Roman" w:hAnsi="Garamond" w:cs="Times New Roman"/>
          <w:b/>
          <w:color w:val="000000" w:themeColor="text1"/>
          <w:vertAlign w:val="baseline"/>
          <w:lang w:eastAsia="en-US"/>
        </w:rPr>
        <w:t xml:space="preserve"> ve </w:t>
      </w:r>
      <w:r w:rsidR="006348FC">
        <w:rPr>
          <w:rStyle w:val="DipnotBavurusu"/>
          <w:rFonts w:ascii="Garamond" w:eastAsia="Times New Roman" w:hAnsi="Garamond" w:cs="Times New Roman"/>
          <w:b/>
          <w:color w:val="000000" w:themeColor="text1"/>
          <w:vertAlign w:val="baseline"/>
          <w:lang w:eastAsia="en-US"/>
        </w:rPr>
        <w:t xml:space="preserve">Tansu </w:t>
      </w:r>
      <w:r w:rsidR="006348FC">
        <w:rPr>
          <w:rFonts w:ascii="Garamond" w:eastAsia="Times New Roman" w:hAnsi="Garamond" w:cs="Times New Roman"/>
          <w:b/>
          <w:color w:val="000000" w:themeColor="text1"/>
          <w:lang w:eastAsia="en-US"/>
        </w:rPr>
        <w:t>Kübra KESTANLIOĞLU</w:t>
      </w:r>
      <w:r w:rsidR="000A439C" w:rsidRPr="00CC2DC3">
        <w:rPr>
          <w:rStyle w:val="DipnotBavurusu"/>
          <w:rFonts w:ascii="Garamond" w:eastAsia="Times New Roman" w:hAnsi="Garamond" w:cs="Times New Roman"/>
          <w:b/>
          <w:color w:val="000000" w:themeColor="text1"/>
          <w:lang w:eastAsia="en-US"/>
        </w:rPr>
        <w:footnoteReference w:id="3"/>
      </w:r>
    </w:p>
    <w:p w:rsidR="00CA1807" w:rsidRPr="00CC2DC3" w:rsidRDefault="00CA1807" w:rsidP="00CC2DC3">
      <w:pPr>
        <w:spacing w:before="60" w:after="60"/>
        <w:jc w:val="both"/>
        <w:rPr>
          <w:rFonts w:ascii="Garamond" w:eastAsia="Times New Roman" w:hAnsi="Garamond" w:cs="Times New Roman"/>
          <w:b/>
          <w:color w:val="000000" w:themeColor="text1"/>
          <w:lang w:eastAsia="en-US"/>
        </w:rPr>
      </w:pPr>
    </w:p>
    <w:p w:rsidR="00CA1807" w:rsidRPr="00CC2DC3" w:rsidRDefault="006029A2" w:rsidP="00573540">
      <w:pPr>
        <w:spacing w:before="60" w:after="60"/>
        <w:jc w:val="center"/>
        <w:rPr>
          <w:rFonts w:ascii="Garamond" w:eastAsia="Times New Roman" w:hAnsi="Garamond" w:cs="Times New Roman"/>
          <w:color w:val="000000" w:themeColor="text1"/>
          <w:lang w:eastAsia="en-US"/>
        </w:rPr>
      </w:pPr>
      <w:r w:rsidRPr="00CC2DC3">
        <w:rPr>
          <w:rFonts w:ascii="Garamond" w:eastAsia="Times New Roman" w:hAnsi="Garamond" w:cs="Times New Roman"/>
          <w:b/>
          <w:color w:val="000000" w:themeColor="text1"/>
          <w:lang w:eastAsia="en-US"/>
        </w:rPr>
        <w:t>Makale Alış</w:t>
      </w:r>
      <w:r w:rsidR="00CA1807" w:rsidRPr="00CC2DC3">
        <w:rPr>
          <w:rFonts w:ascii="Garamond" w:eastAsia="Times New Roman" w:hAnsi="Garamond" w:cs="Times New Roman"/>
          <w:b/>
          <w:color w:val="000000" w:themeColor="text1"/>
          <w:lang w:eastAsia="en-US"/>
        </w:rPr>
        <w:t xml:space="preserve">: </w:t>
      </w:r>
      <w:r w:rsidR="009E2F12">
        <w:rPr>
          <w:rFonts w:ascii="Garamond" w:eastAsia="Times New Roman" w:hAnsi="Garamond" w:cs="Times New Roman"/>
          <w:color w:val="000000" w:themeColor="text1"/>
          <w:lang w:eastAsia="en-US"/>
        </w:rPr>
        <w:t>07 Mart</w:t>
      </w:r>
      <w:r w:rsidR="00886E69" w:rsidRPr="00CC2DC3">
        <w:rPr>
          <w:rFonts w:ascii="Garamond" w:eastAsia="Times New Roman" w:hAnsi="Garamond" w:cs="Times New Roman"/>
          <w:color w:val="000000" w:themeColor="text1"/>
          <w:lang w:eastAsia="en-US"/>
        </w:rPr>
        <w:t xml:space="preserve"> 2018</w:t>
      </w:r>
      <w:r w:rsidR="00CA1807" w:rsidRPr="00CC2DC3">
        <w:rPr>
          <w:rFonts w:ascii="Garamond" w:eastAsia="Times New Roman" w:hAnsi="Garamond" w:cs="Times New Roman"/>
          <w:color w:val="000000" w:themeColor="text1"/>
          <w:lang w:eastAsia="en-US"/>
        </w:rPr>
        <w:tab/>
      </w:r>
      <w:r w:rsidR="00CA1807" w:rsidRPr="00CC2DC3">
        <w:rPr>
          <w:rFonts w:ascii="Garamond" w:eastAsia="Times New Roman" w:hAnsi="Garamond" w:cs="Times New Roman"/>
          <w:b/>
          <w:color w:val="000000" w:themeColor="text1"/>
          <w:lang w:eastAsia="en-US"/>
        </w:rPr>
        <w:tab/>
      </w:r>
      <w:proofErr w:type="spellStart"/>
      <w:r w:rsidR="004A69EA" w:rsidRPr="00CC2DC3">
        <w:rPr>
          <w:rFonts w:ascii="Garamond" w:eastAsia="Times New Roman" w:hAnsi="Garamond" w:cs="Times New Roman"/>
          <w:b/>
          <w:color w:val="000000" w:themeColor="text1"/>
          <w:lang w:val="en-GB" w:eastAsia="en-US"/>
        </w:rPr>
        <w:t>Makale</w:t>
      </w:r>
      <w:proofErr w:type="spellEnd"/>
      <w:r w:rsidR="004A69EA" w:rsidRPr="00CC2DC3">
        <w:rPr>
          <w:rFonts w:ascii="Garamond" w:eastAsia="Times New Roman" w:hAnsi="Garamond" w:cs="Times New Roman"/>
          <w:b/>
          <w:color w:val="000000" w:themeColor="text1"/>
          <w:lang w:val="en-GB" w:eastAsia="en-US"/>
        </w:rPr>
        <w:t xml:space="preserve"> Kabul</w:t>
      </w:r>
      <w:r w:rsidR="00CA1807" w:rsidRPr="00CC2DC3">
        <w:rPr>
          <w:rFonts w:ascii="Garamond" w:eastAsia="Times New Roman" w:hAnsi="Garamond" w:cs="Times New Roman"/>
          <w:b/>
          <w:color w:val="000000" w:themeColor="text1"/>
          <w:lang w:eastAsia="en-US"/>
        </w:rPr>
        <w:t>:</w:t>
      </w:r>
      <w:r w:rsidR="00AC3353" w:rsidRPr="00AC3353">
        <w:rPr>
          <w:rFonts w:ascii="Garamond" w:eastAsia="Times New Roman" w:hAnsi="Garamond" w:cs="Times New Roman"/>
          <w:color w:val="000000" w:themeColor="text1"/>
          <w:lang w:eastAsia="en-US"/>
        </w:rPr>
        <w:t xml:space="preserve"> </w:t>
      </w:r>
      <w:r w:rsidR="009E2F12">
        <w:rPr>
          <w:rFonts w:ascii="Garamond" w:eastAsia="Times New Roman" w:hAnsi="Garamond" w:cs="Times New Roman"/>
          <w:color w:val="000000" w:themeColor="text1"/>
          <w:lang w:eastAsia="en-US"/>
        </w:rPr>
        <w:t>13 Nisan</w:t>
      </w:r>
      <w:r w:rsidR="00CA1807" w:rsidRPr="00CC2DC3">
        <w:rPr>
          <w:rFonts w:ascii="Garamond" w:eastAsia="Times New Roman" w:hAnsi="Garamond" w:cs="Times New Roman"/>
          <w:b/>
          <w:color w:val="000000" w:themeColor="text1"/>
          <w:lang w:eastAsia="en-US"/>
        </w:rPr>
        <w:t xml:space="preserve"> </w:t>
      </w:r>
      <w:r w:rsidR="0092117C" w:rsidRPr="00CC2DC3">
        <w:rPr>
          <w:rFonts w:ascii="Garamond" w:eastAsia="Times New Roman" w:hAnsi="Garamond" w:cs="Times New Roman"/>
          <w:color w:val="000000" w:themeColor="text1"/>
          <w:lang w:eastAsia="en-US"/>
        </w:rPr>
        <w:t>2018</w:t>
      </w:r>
    </w:p>
    <w:p w:rsidR="003D5EFC" w:rsidRPr="00CC2DC3" w:rsidRDefault="003D5EFC" w:rsidP="00CC2DC3">
      <w:pPr>
        <w:spacing w:before="60" w:after="60"/>
        <w:jc w:val="both"/>
        <w:rPr>
          <w:rFonts w:ascii="Garamond" w:eastAsia="Times New Roman" w:hAnsi="Garamond" w:cs="Times New Roman"/>
          <w:color w:val="000000" w:themeColor="text1"/>
          <w:lang w:eastAsia="en-US"/>
        </w:rPr>
      </w:pPr>
    </w:p>
    <w:tbl>
      <w:tblPr>
        <w:tblW w:w="7479" w:type="dxa"/>
        <w:tblBorders>
          <w:top w:val="single" w:sz="4" w:space="0" w:color="auto"/>
          <w:bottom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479"/>
      </w:tblGrid>
      <w:tr w:rsidR="00A91D82" w:rsidRPr="00CC2DC3" w:rsidTr="00F660A7">
        <w:trPr>
          <w:trHeight w:val="1237"/>
        </w:trPr>
        <w:tc>
          <w:tcPr>
            <w:tcW w:w="7479" w:type="dxa"/>
            <w:shd w:val="clear" w:color="auto" w:fill="FFFFFF" w:themeFill="background1"/>
          </w:tcPr>
          <w:p w:rsidR="003D5EFC" w:rsidRPr="00CC2DC3" w:rsidRDefault="002D50C7" w:rsidP="00CC2DC3">
            <w:pPr>
              <w:spacing w:after="0" w:line="240" w:lineRule="auto"/>
              <w:jc w:val="both"/>
              <w:rPr>
                <w:rFonts w:ascii="Garamond" w:eastAsia="Times New Roman" w:hAnsi="Garamond" w:cs="Times New Roman"/>
                <w:b/>
                <w:color w:val="000000" w:themeColor="text1"/>
                <w:lang w:eastAsia="en-US"/>
              </w:rPr>
            </w:pPr>
            <w:r w:rsidRPr="00CC2DC3">
              <w:rPr>
                <w:rFonts w:ascii="Garamond" w:eastAsia="Times New Roman" w:hAnsi="Garamond" w:cs="Times New Roman"/>
                <w:b/>
                <w:color w:val="000000" w:themeColor="text1"/>
                <w:lang w:eastAsia="en-US"/>
              </w:rPr>
              <w:t>Öz</w:t>
            </w:r>
          </w:p>
          <w:p w:rsidR="00721CA9" w:rsidRDefault="00721CA9" w:rsidP="00BD5E3F">
            <w:pPr>
              <w:spacing w:after="0" w:line="240" w:lineRule="auto"/>
              <w:jc w:val="both"/>
              <w:rPr>
                <w:rFonts w:ascii="Garamond" w:hAnsi="Garamond"/>
                <w:color w:val="000000" w:themeColor="text1"/>
              </w:rPr>
            </w:pPr>
            <w:r w:rsidRPr="00721CA9">
              <w:rPr>
                <w:rFonts w:ascii="Garamond" w:hAnsi="Garamond"/>
                <w:color w:val="000000" w:themeColor="text1"/>
              </w:rPr>
              <w:t>Bu çalışmada, okul öncesi öğretmenler için “</w:t>
            </w:r>
            <w:r w:rsidR="0081281B" w:rsidRPr="0081281B">
              <w:rPr>
                <w:rFonts w:ascii="Garamond" w:hAnsi="Garamond"/>
                <w:color w:val="000000" w:themeColor="text1"/>
              </w:rPr>
              <w:t>Dikkat ve Konsantrasyon Becerileri Geliştirebilme Öz Yeterlilik Ölçeği</w:t>
            </w:r>
            <w:r w:rsidRPr="00721CA9">
              <w:rPr>
                <w:rFonts w:ascii="Garamond" w:hAnsi="Garamond"/>
                <w:color w:val="000000" w:themeColor="text1"/>
              </w:rPr>
              <w:t xml:space="preserve">” </w:t>
            </w:r>
            <w:r w:rsidR="009E2F12">
              <w:rPr>
                <w:rFonts w:ascii="Garamond" w:hAnsi="Garamond"/>
                <w:color w:val="000000" w:themeColor="text1"/>
              </w:rPr>
              <w:t xml:space="preserve">(DKBGÖ) </w:t>
            </w:r>
            <w:r w:rsidRPr="00721CA9">
              <w:rPr>
                <w:rFonts w:ascii="Garamond" w:hAnsi="Garamond"/>
                <w:color w:val="000000" w:themeColor="text1"/>
              </w:rPr>
              <w:t>geliştirilmiştir. Ö</w:t>
            </w:r>
            <w:r w:rsidR="00AC3353">
              <w:rPr>
                <w:rFonts w:ascii="Garamond" w:hAnsi="Garamond"/>
                <w:color w:val="000000" w:themeColor="text1"/>
              </w:rPr>
              <w:t>lçeğin güvenirlik katsayısı 0,</w:t>
            </w:r>
            <w:r w:rsidR="0081281B">
              <w:rPr>
                <w:rFonts w:ascii="Garamond" w:hAnsi="Garamond"/>
                <w:color w:val="000000" w:themeColor="text1"/>
              </w:rPr>
              <w:t>95</w:t>
            </w:r>
            <w:r w:rsidR="00361075">
              <w:rPr>
                <w:rFonts w:ascii="Garamond" w:hAnsi="Garamond"/>
                <w:color w:val="000000" w:themeColor="text1"/>
              </w:rPr>
              <w:t xml:space="preserve"> olup toplam </w:t>
            </w:r>
            <w:proofErr w:type="spellStart"/>
            <w:r w:rsidR="00361075">
              <w:rPr>
                <w:rFonts w:ascii="Garamond" w:hAnsi="Garamond"/>
                <w:color w:val="000000" w:themeColor="text1"/>
              </w:rPr>
              <w:t>varyansın</w:t>
            </w:r>
            <w:proofErr w:type="spellEnd"/>
            <w:r w:rsidR="00361075">
              <w:rPr>
                <w:rFonts w:ascii="Garamond" w:hAnsi="Garamond"/>
                <w:color w:val="000000" w:themeColor="text1"/>
              </w:rPr>
              <w:t xml:space="preserve"> % 66’ </w:t>
            </w:r>
            <w:proofErr w:type="spellStart"/>
            <w:r w:rsidR="00361075">
              <w:rPr>
                <w:rFonts w:ascii="Garamond" w:hAnsi="Garamond"/>
                <w:color w:val="000000" w:themeColor="text1"/>
              </w:rPr>
              <w:t>sını</w:t>
            </w:r>
            <w:proofErr w:type="spellEnd"/>
            <w:r w:rsidRPr="00721CA9">
              <w:rPr>
                <w:rFonts w:ascii="Garamond" w:hAnsi="Garamond"/>
                <w:color w:val="000000" w:themeColor="text1"/>
              </w:rPr>
              <w:t xml:space="preserve"> açıklamaktadır. </w:t>
            </w:r>
            <w:proofErr w:type="spellStart"/>
            <w:r w:rsidRPr="00721CA9">
              <w:rPr>
                <w:rFonts w:ascii="Garamond" w:hAnsi="Garamond"/>
                <w:color w:val="000000" w:themeColor="text1"/>
              </w:rPr>
              <w:t>Açımlayıcı</w:t>
            </w:r>
            <w:proofErr w:type="spellEnd"/>
            <w:r w:rsidRPr="00721CA9">
              <w:rPr>
                <w:rFonts w:ascii="Garamond" w:hAnsi="Garamond"/>
                <w:color w:val="000000" w:themeColor="text1"/>
              </w:rPr>
              <w:t xml:space="preserve"> faktör ana</w:t>
            </w:r>
            <w:r w:rsidR="0081281B">
              <w:rPr>
                <w:rFonts w:ascii="Garamond" w:hAnsi="Garamond"/>
                <w:color w:val="000000" w:themeColor="text1"/>
              </w:rPr>
              <w:t>lizi sonuçlarına göre ölçek yedi</w:t>
            </w:r>
            <w:r w:rsidR="00BD5E3F">
              <w:rPr>
                <w:rFonts w:ascii="Garamond" w:hAnsi="Garamond"/>
                <w:color w:val="000000" w:themeColor="text1"/>
              </w:rPr>
              <w:t xml:space="preserve"> alt boyutludur. Bu boyutlar ve güvenirlik katsayıları;</w:t>
            </w:r>
            <w:r w:rsidR="009E2F12">
              <w:rPr>
                <w:rFonts w:ascii="Garamond" w:hAnsi="Garamond"/>
                <w:color w:val="000000" w:themeColor="text1"/>
              </w:rPr>
              <w:t xml:space="preserve"> </w:t>
            </w:r>
            <w:r w:rsidR="00BD5E3F" w:rsidRPr="00BD5E3F">
              <w:rPr>
                <w:rFonts w:ascii="Garamond" w:hAnsi="Garamond"/>
                <w:color w:val="000000" w:themeColor="text1"/>
              </w:rPr>
              <w:t>Dikkat İle İlgili Bilimsel Bilgil</w:t>
            </w:r>
            <w:r w:rsidR="00AC3353">
              <w:rPr>
                <w:rFonts w:ascii="Garamond" w:hAnsi="Garamond"/>
                <w:color w:val="000000" w:themeColor="text1"/>
              </w:rPr>
              <w:t>eri Takip Edebilme 0,</w:t>
            </w:r>
            <w:r w:rsidR="00BD5E3F">
              <w:rPr>
                <w:rFonts w:ascii="Garamond" w:hAnsi="Garamond"/>
                <w:color w:val="000000" w:themeColor="text1"/>
              </w:rPr>
              <w:t xml:space="preserve">80, </w:t>
            </w:r>
            <w:r w:rsidR="00BD5E3F" w:rsidRPr="00BD5E3F">
              <w:rPr>
                <w:rFonts w:ascii="Garamond" w:hAnsi="Garamond"/>
                <w:color w:val="000000" w:themeColor="text1"/>
              </w:rPr>
              <w:t>Öğrencide Dikkat ve Konsan</w:t>
            </w:r>
            <w:r w:rsidR="00AC3353">
              <w:rPr>
                <w:rFonts w:ascii="Garamond" w:hAnsi="Garamond"/>
                <w:color w:val="000000" w:themeColor="text1"/>
              </w:rPr>
              <w:t>trasyonu Değerlendirme 0,</w:t>
            </w:r>
            <w:r w:rsidR="00BD5E3F" w:rsidRPr="00BD5E3F">
              <w:rPr>
                <w:rFonts w:ascii="Garamond" w:hAnsi="Garamond"/>
                <w:color w:val="000000" w:themeColor="text1"/>
              </w:rPr>
              <w:t>82</w:t>
            </w:r>
            <w:r w:rsidR="00BD5E3F">
              <w:rPr>
                <w:rFonts w:ascii="Garamond" w:hAnsi="Garamond"/>
                <w:color w:val="000000" w:themeColor="text1"/>
              </w:rPr>
              <w:t xml:space="preserve">, </w:t>
            </w:r>
            <w:r w:rsidR="00BD5E3F" w:rsidRPr="00BD5E3F">
              <w:rPr>
                <w:rFonts w:ascii="Garamond" w:hAnsi="Garamond"/>
                <w:color w:val="000000" w:themeColor="text1"/>
              </w:rPr>
              <w:t>Dikkat Geliştirici Öğr</w:t>
            </w:r>
            <w:r w:rsidR="00AC3353">
              <w:rPr>
                <w:rFonts w:ascii="Garamond" w:hAnsi="Garamond"/>
                <w:color w:val="000000" w:themeColor="text1"/>
              </w:rPr>
              <w:t>enme Ortamı Oluşturma 0,</w:t>
            </w:r>
            <w:r w:rsidR="00BD5E3F" w:rsidRPr="00BD5E3F">
              <w:rPr>
                <w:rFonts w:ascii="Garamond" w:hAnsi="Garamond"/>
                <w:color w:val="000000" w:themeColor="text1"/>
              </w:rPr>
              <w:t>82</w:t>
            </w:r>
            <w:r w:rsidR="00BD5E3F">
              <w:rPr>
                <w:rFonts w:ascii="Garamond" w:hAnsi="Garamond"/>
                <w:color w:val="000000" w:themeColor="text1"/>
              </w:rPr>
              <w:t xml:space="preserve">, </w:t>
            </w:r>
            <w:r w:rsidR="00BD5E3F" w:rsidRPr="00BD5E3F">
              <w:rPr>
                <w:rFonts w:ascii="Garamond" w:hAnsi="Garamond"/>
                <w:color w:val="000000" w:themeColor="text1"/>
              </w:rPr>
              <w:t>Dikkat Geliştirici Oyun Etkinli</w:t>
            </w:r>
            <w:r w:rsidR="00AC3353">
              <w:rPr>
                <w:rFonts w:ascii="Garamond" w:hAnsi="Garamond"/>
                <w:color w:val="000000" w:themeColor="text1"/>
              </w:rPr>
              <w:t>klerinin Kullanımı 0,</w:t>
            </w:r>
            <w:r w:rsidR="00BD5E3F">
              <w:rPr>
                <w:rFonts w:ascii="Garamond" w:hAnsi="Garamond"/>
                <w:color w:val="000000" w:themeColor="text1"/>
              </w:rPr>
              <w:t xml:space="preserve">88, </w:t>
            </w:r>
            <w:r w:rsidR="00BD5E3F" w:rsidRPr="00BD5E3F">
              <w:rPr>
                <w:rFonts w:ascii="Garamond" w:hAnsi="Garamond"/>
                <w:color w:val="000000" w:themeColor="text1"/>
              </w:rPr>
              <w:t>Dikkat Geliştirici Bilgisayar Oyunları ve Ya</w:t>
            </w:r>
            <w:r w:rsidR="00BD5E3F">
              <w:rPr>
                <w:rFonts w:ascii="Garamond" w:hAnsi="Garamond"/>
                <w:color w:val="000000" w:themeColor="text1"/>
              </w:rPr>
              <w:t>zılımla</w:t>
            </w:r>
            <w:r w:rsidR="00AC3353">
              <w:rPr>
                <w:rFonts w:ascii="Garamond" w:hAnsi="Garamond"/>
                <w:color w:val="000000" w:themeColor="text1"/>
              </w:rPr>
              <w:t>rın Kullanılması 0,</w:t>
            </w:r>
            <w:r w:rsidR="00BD5E3F" w:rsidRPr="00BD5E3F">
              <w:rPr>
                <w:rFonts w:ascii="Garamond" w:hAnsi="Garamond"/>
                <w:color w:val="000000" w:themeColor="text1"/>
              </w:rPr>
              <w:t>92</w:t>
            </w:r>
            <w:r w:rsidR="00BD5E3F">
              <w:rPr>
                <w:rFonts w:ascii="Garamond" w:hAnsi="Garamond"/>
                <w:color w:val="000000" w:themeColor="text1"/>
              </w:rPr>
              <w:t xml:space="preserve">, </w:t>
            </w:r>
            <w:r w:rsidR="00BD5E3F" w:rsidRPr="00BD5E3F">
              <w:rPr>
                <w:rFonts w:ascii="Garamond" w:hAnsi="Garamond"/>
                <w:color w:val="000000" w:themeColor="text1"/>
              </w:rPr>
              <w:t>Dikkat Gelişti</w:t>
            </w:r>
            <w:r w:rsidR="00AC3353">
              <w:rPr>
                <w:rFonts w:ascii="Garamond" w:hAnsi="Garamond"/>
                <w:color w:val="000000" w:themeColor="text1"/>
              </w:rPr>
              <w:t>rmede Rehberlik Edebilme 0,</w:t>
            </w:r>
            <w:r w:rsidR="00BD5E3F">
              <w:rPr>
                <w:rFonts w:ascii="Garamond" w:hAnsi="Garamond"/>
                <w:color w:val="000000" w:themeColor="text1"/>
              </w:rPr>
              <w:t>8</w:t>
            </w:r>
            <w:r w:rsidR="00BD5E3F" w:rsidRPr="00BD5E3F">
              <w:rPr>
                <w:rFonts w:ascii="Garamond" w:hAnsi="Garamond"/>
                <w:color w:val="000000" w:themeColor="text1"/>
              </w:rPr>
              <w:t>7</w:t>
            </w:r>
            <w:r w:rsidR="00BD5E3F">
              <w:rPr>
                <w:rFonts w:ascii="Garamond" w:hAnsi="Garamond"/>
                <w:color w:val="000000" w:themeColor="text1"/>
              </w:rPr>
              <w:t xml:space="preserve">, </w:t>
            </w:r>
            <w:r w:rsidR="00BD5E3F" w:rsidRPr="00BD5E3F">
              <w:rPr>
                <w:rFonts w:ascii="Garamond" w:hAnsi="Garamond"/>
                <w:color w:val="000000" w:themeColor="text1"/>
              </w:rPr>
              <w:t xml:space="preserve">Dikkat Geliştirici Kalem </w:t>
            </w:r>
            <w:proofErr w:type="gramStart"/>
            <w:r w:rsidR="00AC3353">
              <w:rPr>
                <w:rFonts w:ascii="Garamond" w:hAnsi="Garamond"/>
                <w:color w:val="000000" w:themeColor="text1"/>
              </w:rPr>
              <w:t>Kağıt</w:t>
            </w:r>
            <w:proofErr w:type="gramEnd"/>
            <w:r w:rsidR="00AC3353">
              <w:rPr>
                <w:rFonts w:ascii="Garamond" w:hAnsi="Garamond"/>
                <w:color w:val="000000" w:themeColor="text1"/>
              </w:rPr>
              <w:t xml:space="preserve"> Etkinliklerini Yapabilme 0,</w:t>
            </w:r>
            <w:r w:rsidR="00BD5E3F" w:rsidRPr="00BD5E3F">
              <w:rPr>
                <w:rFonts w:ascii="Garamond" w:hAnsi="Garamond"/>
                <w:color w:val="000000" w:themeColor="text1"/>
              </w:rPr>
              <w:t>92</w:t>
            </w:r>
            <w:r w:rsidR="00AC3353">
              <w:rPr>
                <w:rFonts w:ascii="Garamond" w:hAnsi="Garamond"/>
                <w:color w:val="000000" w:themeColor="text1"/>
              </w:rPr>
              <w:t xml:space="preserve">, </w:t>
            </w:r>
            <w:r w:rsidR="009E2F12" w:rsidRPr="009E2F12">
              <w:rPr>
                <w:rFonts w:ascii="Garamond" w:hAnsi="Garamond"/>
                <w:color w:val="000000" w:themeColor="text1"/>
              </w:rPr>
              <w:t xml:space="preserve">DKBGÖ </w:t>
            </w:r>
            <w:r w:rsidR="00AC3353">
              <w:rPr>
                <w:rFonts w:ascii="Garamond" w:hAnsi="Garamond"/>
                <w:color w:val="000000" w:themeColor="text1"/>
              </w:rPr>
              <w:t>0,</w:t>
            </w:r>
            <w:r w:rsidR="00BD5E3F" w:rsidRPr="00BD5E3F">
              <w:rPr>
                <w:rFonts w:ascii="Garamond" w:hAnsi="Garamond"/>
                <w:color w:val="000000" w:themeColor="text1"/>
              </w:rPr>
              <w:t>93</w:t>
            </w:r>
            <w:r w:rsidRPr="00721CA9">
              <w:rPr>
                <w:rFonts w:ascii="Garamond" w:hAnsi="Garamond"/>
                <w:color w:val="000000" w:themeColor="text1"/>
              </w:rPr>
              <w:t xml:space="preserve"> şeklindedir. Çalışma, sonucunda ölçeğin geçerli ve güvenilir bir ölçme aracı olduğu söylenebilir.</w:t>
            </w:r>
          </w:p>
          <w:p w:rsidR="00622297" w:rsidRPr="00CC2DC3" w:rsidRDefault="00622297" w:rsidP="00573540">
            <w:pPr>
              <w:spacing w:before="120" w:after="0" w:line="240" w:lineRule="auto"/>
              <w:jc w:val="both"/>
              <w:rPr>
                <w:rFonts w:ascii="Garamond" w:eastAsia="Times New Roman" w:hAnsi="Garamond" w:cs="Arial"/>
                <w:color w:val="000000" w:themeColor="text1"/>
              </w:rPr>
            </w:pPr>
            <w:r w:rsidRPr="00CC2DC3">
              <w:rPr>
                <w:rFonts w:ascii="Garamond" w:hAnsi="Garamond"/>
                <w:b/>
                <w:color w:val="000000" w:themeColor="text1"/>
              </w:rPr>
              <w:t>Anahtar Kelimeler</w:t>
            </w:r>
          </w:p>
          <w:p w:rsidR="00CA1807" w:rsidRPr="00CC2DC3" w:rsidRDefault="00721CA9" w:rsidP="00CC2DC3">
            <w:pPr>
              <w:tabs>
                <w:tab w:val="left" w:pos="0"/>
              </w:tabs>
              <w:spacing w:after="0"/>
              <w:jc w:val="both"/>
              <w:rPr>
                <w:rFonts w:ascii="Garamond" w:hAnsi="Garamond"/>
                <w:color w:val="000000" w:themeColor="text1"/>
              </w:rPr>
            </w:pPr>
            <w:r>
              <w:rPr>
                <w:rFonts w:ascii="Garamond" w:hAnsi="Garamond"/>
                <w:color w:val="000000" w:themeColor="text1"/>
              </w:rPr>
              <w:t xml:space="preserve">dikkat ve </w:t>
            </w:r>
            <w:proofErr w:type="gramStart"/>
            <w:r>
              <w:rPr>
                <w:rFonts w:ascii="Garamond" w:hAnsi="Garamond"/>
                <w:color w:val="000000" w:themeColor="text1"/>
              </w:rPr>
              <w:t>konsantrasyon</w:t>
            </w:r>
            <w:proofErr w:type="gramEnd"/>
            <w:r w:rsidR="00E448A4" w:rsidRPr="00CC2DC3">
              <w:rPr>
                <w:rFonts w:ascii="Garamond" w:hAnsi="Garamond"/>
                <w:color w:val="000000" w:themeColor="text1"/>
              </w:rPr>
              <w:t xml:space="preserve">, okulöncesi öğretmeni, </w:t>
            </w:r>
            <w:proofErr w:type="spellStart"/>
            <w:r w:rsidR="00E448A4" w:rsidRPr="00CC2DC3">
              <w:rPr>
                <w:rFonts w:ascii="Garamond" w:hAnsi="Garamond"/>
                <w:color w:val="000000" w:themeColor="text1"/>
              </w:rPr>
              <w:t>özyeter</w:t>
            </w:r>
            <w:r w:rsidR="00AC3353">
              <w:rPr>
                <w:rFonts w:ascii="Garamond" w:hAnsi="Garamond"/>
                <w:color w:val="000000" w:themeColor="text1"/>
              </w:rPr>
              <w:t>li</w:t>
            </w:r>
            <w:r w:rsidR="00E448A4" w:rsidRPr="00CC2DC3">
              <w:rPr>
                <w:rFonts w:ascii="Garamond" w:hAnsi="Garamond"/>
                <w:color w:val="000000" w:themeColor="text1"/>
              </w:rPr>
              <w:t>lik</w:t>
            </w:r>
            <w:proofErr w:type="spellEnd"/>
            <w:r w:rsidR="00E448A4">
              <w:rPr>
                <w:rFonts w:ascii="Garamond" w:hAnsi="Garamond"/>
                <w:color w:val="000000" w:themeColor="text1"/>
              </w:rPr>
              <w:t>, ölçek</w:t>
            </w:r>
          </w:p>
        </w:tc>
      </w:tr>
    </w:tbl>
    <w:p w:rsidR="00804773" w:rsidRPr="00CC2DC3" w:rsidRDefault="00804773" w:rsidP="00CC2DC3">
      <w:pPr>
        <w:spacing w:after="0" w:line="360" w:lineRule="auto"/>
        <w:jc w:val="both"/>
        <w:rPr>
          <w:rFonts w:ascii="Garamond" w:eastAsia="Arial" w:hAnsi="Garamond" w:cs="Times New Roman"/>
          <w:b/>
          <w:color w:val="000000" w:themeColor="text1"/>
        </w:rPr>
      </w:pPr>
    </w:p>
    <w:p w:rsidR="00804773" w:rsidRPr="00CC2DC3" w:rsidRDefault="00804773" w:rsidP="00CC2DC3">
      <w:pPr>
        <w:jc w:val="both"/>
        <w:rPr>
          <w:rFonts w:ascii="Garamond" w:eastAsia="Arial" w:hAnsi="Garamond" w:cs="Times New Roman"/>
          <w:b/>
          <w:color w:val="000000" w:themeColor="text1"/>
        </w:rPr>
      </w:pPr>
      <w:r w:rsidRPr="00CC2DC3">
        <w:rPr>
          <w:rFonts w:ascii="Garamond" w:eastAsia="Arial" w:hAnsi="Garamond" w:cs="Times New Roman"/>
          <w:b/>
          <w:color w:val="000000" w:themeColor="text1"/>
        </w:rPr>
        <w:br w:type="page"/>
      </w:r>
    </w:p>
    <w:tbl>
      <w:tblPr>
        <w:tblStyle w:val="TabloKlavuzu"/>
        <w:tblW w:w="7479"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92"/>
        <w:gridCol w:w="3787"/>
      </w:tblGrid>
      <w:tr w:rsidR="00A91D82" w:rsidRPr="00CC2DC3" w:rsidTr="00A13008">
        <w:trPr>
          <w:trHeight w:val="2007"/>
        </w:trPr>
        <w:tc>
          <w:tcPr>
            <w:tcW w:w="3692" w:type="dxa"/>
          </w:tcPr>
          <w:p w:rsidR="00BA426A" w:rsidRPr="00CC2DC3" w:rsidRDefault="006348FC" w:rsidP="00CC2DC3">
            <w:pPr>
              <w:spacing w:before="60" w:after="60"/>
              <w:jc w:val="both"/>
              <w:rPr>
                <w:rFonts w:ascii="Garamond" w:eastAsia="Times New Roman" w:hAnsi="Garamond" w:cs="Times New Roman"/>
                <w:b/>
                <w:color w:val="000000" w:themeColor="text1"/>
                <w:vertAlign w:val="superscript"/>
                <w:lang w:eastAsia="en-US"/>
              </w:rPr>
            </w:pPr>
            <w:proofErr w:type="spellStart"/>
            <w:r w:rsidRPr="006348FC">
              <w:rPr>
                <w:rFonts w:ascii="Garamond" w:hAnsi="Garamond" w:cs="Times New Roman"/>
                <w:b/>
                <w:color w:val="000000" w:themeColor="text1"/>
              </w:rPr>
              <w:lastRenderedPageBreak/>
              <w:t>Attention</w:t>
            </w:r>
            <w:proofErr w:type="spellEnd"/>
            <w:r w:rsidRPr="006348FC">
              <w:rPr>
                <w:rFonts w:ascii="Garamond" w:hAnsi="Garamond" w:cs="Times New Roman"/>
                <w:b/>
                <w:color w:val="000000" w:themeColor="text1"/>
              </w:rPr>
              <w:t xml:space="preserve"> </w:t>
            </w:r>
            <w:proofErr w:type="spellStart"/>
            <w:r w:rsidRPr="006348FC">
              <w:rPr>
                <w:rFonts w:ascii="Garamond" w:hAnsi="Garamond" w:cs="Times New Roman"/>
                <w:b/>
                <w:color w:val="000000" w:themeColor="text1"/>
              </w:rPr>
              <w:t>and</w:t>
            </w:r>
            <w:proofErr w:type="spellEnd"/>
            <w:r w:rsidRPr="006348FC">
              <w:rPr>
                <w:rFonts w:ascii="Garamond" w:hAnsi="Garamond" w:cs="Times New Roman"/>
                <w:b/>
                <w:color w:val="000000" w:themeColor="text1"/>
              </w:rPr>
              <w:t xml:space="preserve"> </w:t>
            </w:r>
            <w:proofErr w:type="spellStart"/>
            <w:r w:rsidRPr="006348FC">
              <w:rPr>
                <w:rFonts w:ascii="Garamond" w:hAnsi="Garamond" w:cs="Times New Roman"/>
                <w:b/>
                <w:color w:val="000000" w:themeColor="text1"/>
              </w:rPr>
              <w:t>Concentration</w:t>
            </w:r>
            <w:proofErr w:type="spellEnd"/>
            <w:r w:rsidRPr="006348FC">
              <w:rPr>
                <w:rFonts w:ascii="Garamond" w:hAnsi="Garamond" w:cs="Times New Roman"/>
                <w:b/>
                <w:color w:val="000000" w:themeColor="text1"/>
              </w:rPr>
              <w:t xml:space="preserve"> </w:t>
            </w:r>
            <w:proofErr w:type="spellStart"/>
            <w:r w:rsidRPr="006348FC">
              <w:rPr>
                <w:rFonts w:ascii="Garamond" w:hAnsi="Garamond" w:cs="Times New Roman"/>
                <w:b/>
                <w:color w:val="000000" w:themeColor="text1"/>
              </w:rPr>
              <w:t>Abi</w:t>
            </w:r>
            <w:r>
              <w:rPr>
                <w:rFonts w:ascii="Garamond" w:hAnsi="Garamond" w:cs="Times New Roman"/>
                <w:b/>
                <w:color w:val="000000" w:themeColor="text1"/>
              </w:rPr>
              <w:t>lity</w:t>
            </w:r>
            <w:proofErr w:type="spellEnd"/>
            <w:r>
              <w:rPr>
                <w:rFonts w:ascii="Garamond" w:hAnsi="Garamond" w:cs="Times New Roman"/>
                <w:b/>
                <w:color w:val="000000" w:themeColor="text1"/>
              </w:rPr>
              <w:t xml:space="preserve"> </w:t>
            </w:r>
            <w:proofErr w:type="spellStart"/>
            <w:r>
              <w:rPr>
                <w:rFonts w:ascii="Garamond" w:hAnsi="Garamond" w:cs="Times New Roman"/>
                <w:b/>
                <w:color w:val="000000" w:themeColor="text1"/>
              </w:rPr>
              <w:t>to</w:t>
            </w:r>
            <w:proofErr w:type="spellEnd"/>
            <w:r>
              <w:rPr>
                <w:rFonts w:ascii="Garamond" w:hAnsi="Garamond" w:cs="Times New Roman"/>
                <w:b/>
                <w:color w:val="000000" w:themeColor="text1"/>
              </w:rPr>
              <w:t xml:space="preserve"> </w:t>
            </w:r>
            <w:proofErr w:type="spellStart"/>
            <w:r>
              <w:rPr>
                <w:rFonts w:ascii="Garamond" w:hAnsi="Garamond" w:cs="Times New Roman"/>
                <w:b/>
                <w:color w:val="000000" w:themeColor="text1"/>
              </w:rPr>
              <w:t>Develop</w:t>
            </w:r>
            <w:proofErr w:type="spellEnd"/>
            <w:r>
              <w:rPr>
                <w:rFonts w:ascii="Garamond" w:hAnsi="Garamond" w:cs="Times New Roman"/>
                <w:b/>
                <w:color w:val="000000" w:themeColor="text1"/>
              </w:rPr>
              <w:t xml:space="preserve"> Self-</w:t>
            </w:r>
            <w:proofErr w:type="spellStart"/>
            <w:r>
              <w:rPr>
                <w:rFonts w:ascii="Garamond" w:hAnsi="Garamond" w:cs="Times New Roman"/>
                <w:b/>
                <w:color w:val="000000" w:themeColor="text1"/>
              </w:rPr>
              <w:t>Efficacy</w:t>
            </w:r>
            <w:proofErr w:type="spellEnd"/>
            <w:r>
              <w:rPr>
                <w:rFonts w:ascii="Garamond" w:hAnsi="Garamond" w:cs="Times New Roman"/>
                <w:b/>
                <w:color w:val="000000" w:themeColor="text1"/>
              </w:rPr>
              <w:t xml:space="preserve"> </w:t>
            </w:r>
            <w:proofErr w:type="spellStart"/>
            <w:r>
              <w:rPr>
                <w:rFonts w:ascii="Garamond" w:hAnsi="Garamond" w:cs="Times New Roman"/>
                <w:b/>
                <w:color w:val="000000" w:themeColor="text1"/>
              </w:rPr>
              <w:t>Scale</w:t>
            </w:r>
            <w:proofErr w:type="spellEnd"/>
            <w:r w:rsidR="000A439C" w:rsidRPr="00CC2DC3">
              <w:rPr>
                <w:rStyle w:val="DipnotBavurusu"/>
                <w:rFonts w:ascii="Garamond" w:hAnsi="Garamond" w:cs="Times New Roman"/>
                <w:b/>
                <w:color w:val="000000" w:themeColor="text1"/>
              </w:rPr>
              <w:footnoteReference w:id="4"/>
            </w:r>
          </w:p>
        </w:tc>
        <w:tc>
          <w:tcPr>
            <w:tcW w:w="3787" w:type="dxa"/>
          </w:tcPr>
          <w:p w:rsidR="006609DD" w:rsidRPr="009E2F12" w:rsidRDefault="00E325FE" w:rsidP="00A13008">
            <w:pPr>
              <w:jc w:val="right"/>
              <w:rPr>
                <w:rFonts w:ascii="Garamond" w:hAnsi="Garamond" w:cs="Times New Roman"/>
                <w:color w:val="000000" w:themeColor="text1"/>
              </w:rPr>
            </w:pPr>
            <w:r w:rsidRPr="009E2F12">
              <w:rPr>
                <w:rFonts w:ascii="Garamond" w:hAnsi="Garamond" w:cs="Times New Roman"/>
                <w:noProof/>
                <w:color w:val="000000" w:themeColor="text1"/>
                <w:lang w:val="en-US" w:eastAsia="en-US"/>
              </w:rPr>
              <w:drawing>
                <wp:anchor distT="0" distB="0" distL="114300" distR="114300" simplePos="0" relativeHeight="251659264" behindDoc="1" locked="0" layoutInCell="1" allowOverlap="1">
                  <wp:simplePos x="0" y="0"/>
                  <wp:positionH relativeFrom="column">
                    <wp:posOffset>108585</wp:posOffset>
                  </wp:positionH>
                  <wp:positionV relativeFrom="paragraph">
                    <wp:posOffset>317</wp:posOffset>
                  </wp:positionV>
                  <wp:extent cx="311150" cy="372528"/>
                  <wp:effectExtent l="0" t="0" r="0" b="8890"/>
                  <wp:wrapTight wrapText="bothSides">
                    <wp:wrapPolygon edited="0">
                      <wp:start x="0" y="0"/>
                      <wp:lineTo x="0" y="21010"/>
                      <wp:lineTo x="19837" y="21010"/>
                      <wp:lineTo x="19837"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150" cy="372528"/>
                          </a:xfrm>
                          <a:prstGeom prst="rect">
                            <a:avLst/>
                          </a:prstGeom>
                          <a:noFill/>
                        </pic:spPr>
                      </pic:pic>
                    </a:graphicData>
                  </a:graphic>
                </wp:anchor>
              </w:drawing>
            </w:r>
            <w:proofErr w:type="spellStart"/>
            <w:r w:rsidR="006609DD" w:rsidRPr="009E2F12">
              <w:rPr>
                <w:rFonts w:ascii="Garamond" w:hAnsi="Garamond" w:cs="Times New Roman"/>
                <w:color w:val="000000" w:themeColor="text1"/>
              </w:rPr>
              <w:t>Journal</w:t>
            </w:r>
            <w:proofErr w:type="spellEnd"/>
            <w:r w:rsidR="006609DD" w:rsidRPr="009E2F12">
              <w:rPr>
                <w:rFonts w:ascii="Garamond" w:hAnsi="Garamond" w:cs="Times New Roman"/>
                <w:color w:val="000000" w:themeColor="text1"/>
              </w:rPr>
              <w:t xml:space="preserve"> of </w:t>
            </w:r>
            <w:proofErr w:type="spellStart"/>
            <w:r w:rsidR="006609DD" w:rsidRPr="009E2F12">
              <w:rPr>
                <w:rFonts w:ascii="Garamond" w:hAnsi="Garamond" w:cs="Times New Roman"/>
                <w:color w:val="000000" w:themeColor="text1"/>
              </w:rPr>
              <w:t>Gift</w:t>
            </w:r>
            <w:r w:rsidR="00A13008" w:rsidRPr="009E2F12">
              <w:rPr>
                <w:rFonts w:ascii="Garamond" w:hAnsi="Garamond" w:cs="Times New Roman"/>
                <w:color w:val="000000" w:themeColor="text1"/>
              </w:rPr>
              <w:t>ed</w:t>
            </w:r>
            <w:proofErr w:type="spellEnd"/>
            <w:r w:rsidR="00A13008" w:rsidRPr="009E2F12">
              <w:rPr>
                <w:rFonts w:ascii="Garamond" w:hAnsi="Garamond" w:cs="Times New Roman"/>
                <w:color w:val="000000" w:themeColor="text1"/>
              </w:rPr>
              <w:t xml:space="preserve"> </w:t>
            </w:r>
            <w:proofErr w:type="spellStart"/>
            <w:r w:rsidR="00A13008" w:rsidRPr="009E2F12">
              <w:rPr>
                <w:rFonts w:ascii="Garamond" w:hAnsi="Garamond" w:cs="Times New Roman"/>
                <w:color w:val="000000" w:themeColor="text1"/>
              </w:rPr>
              <w:t>Education</w:t>
            </w:r>
            <w:proofErr w:type="spellEnd"/>
            <w:r w:rsidR="00A13008" w:rsidRPr="009E2F12">
              <w:rPr>
                <w:rFonts w:ascii="Garamond" w:hAnsi="Garamond" w:cs="Times New Roman"/>
                <w:color w:val="000000" w:themeColor="text1"/>
              </w:rPr>
              <w:t xml:space="preserve"> </w:t>
            </w:r>
            <w:proofErr w:type="spellStart"/>
            <w:r w:rsidR="00A13008" w:rsidRPr="009E2F12">
              <w:rPr>
                <w:rFonts w:ascii="Garamond" w:hAnsi="Garamond" w:cs="Times New Roman"/>
                <w:color w:val="000000" w:themeColor="text1"/>
              </w:rPr>
              <w:t>and</w:t>
            </w:r>
            <w:proofErr w:type="spellEnd"/>
            <w:r w:rsidR="00A13008" w:rsidRPr="009E2F12">
              <w:rPr>
                <w:rFonts w:ascii="Garamond" w:hAnsi="Garamond" w:cs="Times New Roman"/>
                <w:color w:val="000000" w:themeColor="text1"/>
              </w:rPr>
              <w:t xml:space="preserve"> </w:t>
            </w:r>
            <w:proofErr w:type="spellStart"/>
            <w:r w:rsidR="00A13008" w:rsidRPr="009E2F12">
              <w:rPr>
                <w:rFonts w:ascii="Garamond" w:hAnsi="Garamond" w:cs="Times New Roman"/>
                <w:color w:val="000000" w:themeColor="text1"/>
              </w:rPr>
              <w:t>Creativity</w:t>
            </w:r>
            <w:proofErr w:type="spellEnd"/>
            <w:r w:rsidR="00A13008" w:rsidRPr="009E2F12">
              <w:rPr>
                <w:rFonts w:ascii="Garamond" w:hAnsi="Garamond" w:cs="Times New Roman"/>
                <w:color w:val="000000" w:themeColor="text1"/>
              </w:rPr>
              <w:t>, April,5(1</w:t>
            </w:r>
            <w:r w:rsidR="00685FA1" w:rsidRPr="009E2F12">
              <w:rPr>
                <w:rFonts w:ascii="Garamond" w:hAnsi="Garamond" w:cs="Times New Roman"/>
                <w:color w:val="000000" w:themeColor="text1"/>
              </w:rPr>
              <w:t xml:space="preserve">), </w:t>
            </w:r>
            <w:r w:rsidR="000B04BF">
              <w:rPr>
                <w:rFonts w:ascii="Garamond" w:hAnsi="Garamond" w:cs="Times New Roman"/>
                <w:color w:val="000000" w:themeColor="text1"/>
              </w:rPr>
              <w:t>70-</w:t>
            </w:r>
            <w:r w:rsidR="00A91D82" w:rsidRPr="009E2F12">
              <w:rPr>
                <w:rFonts w:ascii="Garamond" w:hAnsi="Garamond" w:cs="Times New Roman"/>
                <w:color w:val="000000" w:themeColor="text1"/>
              </w:rPr>
              <w:t>8</w:t>
            </w:r>
            <w:r w:rsidR="002A1611">
              <w:rPr>
                <w:rFonts w:ascii="Garamond" w:hAnsi="Garamond" w:cs="Times New Roman"/>
                <w:color w:val="000000" w:themeColor="text1"/>
              </w:rPr>
              <w:t>6</w:t>
            </w:r>
            <w:r w:rsidR="00A13008" w:rsidRPr="009E2F12">
              <w:rPr>
                <w:rFonts w:ascii="Garamond" w:hAnsi="Garamond" w:cs="Times New Roman"/>
                <w:color w:val="000000" w:themeColor="text1"/>
              </w:rPr>
              <w:t xml:space="preserve">. </w:t>
            </w:r>
            <w:r w:rsidR="006609DD" w:rsidRPr="009E2F12">
              <w:rPr>
                <w:rFonts w:ascii="Garamond" w:hAnsi="Garamond" w:cs="Times New Roman"/>
                <w:color w:val="000000" w:themeColor="text1"/>
              </w:rPr>
              <w:t>http://jgedc.org</w:t>
            </w:r>
          </w:p>
          <w:p w:rsidR="00E325FE" w:rsidRPr="009E2F12" w:rsidRDefault="00E325FE" w:rsidP="00573540">
            <w:pPr>
              <w:spacing w:before="60"/>
              <w:jc w:val="right"/>
              <w:rPr>
                <w:rFonts w:ascii="Garamond" w:eastAsia="Calibri" w:hAnsi="Garamond" w:cs="Times New Roman"/>
                <w:color w:val="000000" w:themeColor="text1"/>
                <w:lang w:val="en-US" w:eastAsia="en-US"/>
              </w:rPr>
            </w:pPr>
            <w:r w:rsidRPr="009E2F12">
              <w:rPr>
                <w:rFonts w:ascii="Garamond" w:eastAsia="Calibri" w:hAnsi="Garamond" w:cs="Times New Roman"/>
                <w:color w:val="000000" w:themeColor="text1"/>
                <w:lang w:val="en-US" w:eastAsia="en-US"/>
              </w:rPr>
              <w:t xml:space="preserve">© </w:t>
            </w:r>
            <w:proofErr w:type="spellStart"/>
            <w:r w:rsidRPr="009E2F12">
              <w:rPr>
                <w:rFonts w:ascii="Garamond" w:eastAsia="Calibri" w:hAnsi="Garamond" w:cs="Times New Roman"/>
                <w:color w:val="000000" w:themeColor="text1"/>
                <w:lang w:val="en-US" w:eastAsia="en-US"/>
              </w:rPr>
              <w:t>Genç</w:t>
            </w:r>
            <w:proofErr w:type="spellEnd"/>
            <w:r w:rsidRPr="009E2F12">
              <w:rPr>
                <w:rFonts w:ascii="Garamond" w:eastAsia="Calibri" w:hAnsi="Garamond" w:cs="Times New Roman"/>
                <w:color w:val="000000" w:themeColor="text1"/>
                <w:lang w:val="en-US" w:eastAsia="en-US"/>
              </w:rPr>
              <w:t xml:space="preserve"> Bilge Publishing Ltd. Co. </w:t>
            </w:r>
          </w:p>
          <w:p w:rsidR="00E325FE" w:rsidRPr="009E2F12" w:rsidRDefault="00E325FE" w:rsidP="00573540">
            <w:pPr>
              <w:ind w:hanging="108"/>
              <w:jc w:val="right"/>
              <w:rPr>
                <w:rFonts w:ascii="Garamond" w:eastAsia="Calibri" w:hAnsi="Garamond" w:cs="Times New Roman"/>
                <w:color w:val="000000" w:themeColor="text1"/>
                <w:lang w:val="en-US" w:eastAsia="en-US"/>
              </w:rPr>
            </w:pPr>
            <w:r w:rsidRPr="009E2F12">
              <w:rPr>
                <w:rFonts w:ascii="Garamond" w:eastAsia="Calibri" w:hAnsi="Garamond" w:cs="Times New Roman"/>
                <w:color w:val="000000" w:themeColor="text1"/>
                <w:lang w:val="en-US" w:eastAsia="en-US"/>
              </w:rPr>
              <w:t>http://gencbilgeyayincilik.com</w:t>
            </w:r>
          </w:p>
          <w:p w:rsidR="00E325FE" w:rsidRPr="00CC2DC3" w:rsidRDefault="00E325FE" w:rsidP="00573540">
            <w:pPr>
              <w:jc w:val="right"/>
              <w:rPr>
                <w:rFonts w:ascii="Garamond" w:hAnsi="Garamond" w:cs="Times New Roman"/>
                <w:color w:val="000000" w:themeColor="text1"/>
              </w:rPr>
            </w:pPr>
            <w:r w:rsidRPr="00CC2DC3">
              <w:rPr>
                <w:rFonts w:ascii="Garamond" w:eastAsia="Calibri" w:hAnsi="Garamond" w:cs="Times New Roman"/>
                <w:noProof/>
                <w:color w:val="000000" w:themeColor="text1"/>
                <w:lang w:val="en-US" w:eastAsia="en-US"/>
              </w:rPr>
              <w:drawing>
                <wp:inline distT="0" distB="0" distL="0" distR="0">
                  <wp:extent cx="781685" cy="257578"/>
                  <wp:effectExtent l="0" t="0" r="0" b="9525"/>
                  <wp:docPr id="35" name="Resim 35" descr="C:\Users\Hasan Said\Desktop\25.08.2015\Çalışmalar\JGEDC\Genç Bilge Yayıncılı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an Said\Desktop\25.08.2015\Çalışmalar\JGEDC\Genç Bilge Yayıncılık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888" cy="294880"/>
                          </a:xfrm>
                          <a:prstGeom prst="rect">
                            <a:avLst/>
                          </a:prstGeom>
                          <a:noFill/>
                          <a:ln>
                            <a:noFill/>
                          </a:ln>
                        </pic:spPr>
                      </pic:pic>
                    </a:graphicData>
                  </a:graphic>
                </wp:inline>
              </w:drawing>
            </w:r>
          </w:p>
        </w:tc>
      </w:tr>
    </w:tbl>
    <w:p w:rsidR="000A439C" w:rsidRPr="00CC2DC3" w:rsidRDefault="000A439C" w:rsidP="00CC2DC3">
      <w:pPr>
        <w:spacing w:before="60" w:after="60"/>
        <w:jc w:val="both"/>
        <w:rPr>
          <w:rFonts w:ascii="Garamond" w:eastAsia="Times New Roman" w:hAnsi="Garamond" w:cs="Times New Roman"/>
          <w:b/>
          <w:color w:val="000000" w:themeColor="text1"/>
          <w:lang w:eastAsia="en-US"/>
        </w:rPr>
      </w:pPr>
    </w:p>
    <w:p w:rsidR="00BA426A" w:rsidRPr="00CC2DC3" w:rsidRDefault="000A439C" w:rsidP="001C393E">
      <w:pPr>
        <w:spacing w:before="60" w:after="60"/>
        <w:jc w:val="center"/>
        <w:rPr>
          <w:rFonts w:ascii="Garamond" w:eastAsia="Times New Roman" w:hAnsi="Garamond" w:cs="Times New Roman"/>
          <w:b/>
          <w:color w:val="000000" w:themeColor="text1"/>
          <w:vertAlign w:val="superscript"/>
          <w:lang w:eastAsia="en-US"/>
        </w:rPr>
      </w:pPr>
      <w:r w:rsidRPr="00CC2DC3">
        <w:rPr>
          <w:rFonts w:ascii="Garamond" w:eastAsia="Times New Roman" w:hAnsi="Garamond" w:cs="Times New Roman"/>
          <w:b/>
          <w:color w:val="000000" w:themeColor="text1"/>
          <w:lang w:eastAsia="en-US"/>
        </w:rPr>
        <w:t>Hasan Said TORTOP</w:t>
      </w:r>
      <w:r w:rsidRPr="00CC2DC3">
        <w:rPr>
          <w:rStyle w:val="DipnotBavurusu"/>
          <w:rFonts w:ascii="Garamond" w:eastAsia="Times New Roman" w:hAnsi="Garamond" w:cs="Times New Roman"/>
          <w:b/>
          <w:color w:val="000000" w:themeColor="text1"/>
          <w:lang w:eastAsia="en-US"/>
        </w:rPr>
        <w:footnoteReference w:id="5"/>
      </w:r>
      <w:r w:rsidRPr="00CC2DC3">
        <w:rPr>
          <w:rFonts w:ascii="Garamond" w:eastAsia="Times New Roman" w:hAnsi="Garamond" w:cs="Times New Roman"/>
          <w:b/>
          <w:color w:val="000000" w:themeColor="text1"/>
          <w:lang w:eastAsia="en-US"/>
        </w:rPr>
        <w:t xml:space="preserve"> </w:t>
      </w:r>
      <w:proofErr w:type="spellStart"/>
      <w:r w:rsidRPr="00CC2DC3">
        <w:rPr>
          <w:rFonts w:ascii="Garamond" w:eastAsia="Times New Roman" w:hAnsi="Garamond" w:cs="Times New Roman"/>
          <w:b/>
          <w:color w:val="000000" w:themeColor="text1"/>
          <w:lang w:eastAsia="en-US"/>
        </w:rPr>
        <w:t>and</w:t>
      </w:r>
      <w:proofErr w:type="spellEnd"/>
      <w:r w:rsidRPr="00CC2DC3">
        <w:rPr>
          <w:rFonts w:ascii="Garamond" w:eastAsia="Times New Roman" w:hAnsi="Garamond" w:cs="Times New Roman"/>
          <w:b/>
          <w:color w:val="000000" w:themeColor="text1"/>
          <w:lang w:eastAsia="en-US"/>
        </w:rPr>
        <w:t xml:space="preserve"> </w:t>
      </w:r>
      <w:r w:rsidR="006348FC" w:rsidRPr="006348FC">
        <w:rPr>
          <w:rFonts w:ascii="Garamond" w:eastAsia="Times New Roman" w:hAnsi="Garamond" w:cs="Times New Roman"/>
          <w:b/>
          <w:color w:val="000000" w:themeColor="text1"/>
          <w:lang w:eastAsia="en-US"/>
        </w:rPr>
        <w:t>Tansu Kübra KESTANLIOĞLU</w:t>
      </w:r>
      <w:r w:rsidRPr="00CC2DC3">
        <w:rPr>
          <w:rStyle w:val="DipnotBavurusu"/>
          <w:rFonts w:ascii="Garamond" w:eastAsia="Times New Roman" w:hAnsi="Garamond" w:cs="Times New Roman"/>
          <w:b/>
          <w:color w:val="000000" w:themeColor="text1"/>
          <w:lang w:eastAsia="en-US"/>
        </w:rPr>
        <w:footnoteReference w:id="6"/>
      </w:r>
    </w:p>
    <w:p w:rsidR="00A13008" w:rsidRDefault="00A13008" w:rsidP="00573540">
      <w:pPr>
        <w:spacing w:before="60" w:after="60"/>
        <w:jc w:val="center"/>
        <w:rPr>
          <w:rFonts w:ascii="Garamond" w:eastAsia="Times New Roman" w:hAnsi="Garamond" w:cs="Times New Roman"/>
          <w:b/>
          <w:color w:val="000000" w:themeColor="text1"/>
          <w:lang w:eastAsia="en-US"/>
        </w:rPr>
      </w:pPr>
    </w:p>
    <w:p w:rsidR="00BA426A" w:rsidRDefault="002F4D1E" w:rsidP="00573540">
      <w:pPr>
        <w:spacing w:before="60" w:after="60"/>
        <w:jc w:val="center"/>
        <w:rPr>
          <w:rFonts w:ascii="Garamond" w:eastAsia="Times New Roman" w:hAnsi="Garamond" w:cs="Times New Roman"/>
          <w:color w:val="000000" w:themeColor="text1"/>
          <w:lang w:eastAsia="en-US"/>
        </w:rPr>
      </w:pPr>
      <w:proofErr w:type="spellStart"/>
      <w:r w:rsidRPr="00CC2DC3">
        <w:rPr>
          <w:rFonts w:ascii="Garamond" w:eastAsia="Times New Roman" w:hAnsi="Garamond" w:cs="Times New Roman"/>
          <w:b/>
          <w:color w:val="000000" w:themeColor="text1"/>
          <w:lang w:eastAsia="en-US"/>
        </w:rPr>
        <w:t>Recieved</w:t>
      </w:r>
      <w:proofErr w:type="spellEnd"/>
      <w:r w:rsidR="00BA426A" w:rsidRPr="00CC2DC3">
        <w:rPr>
          <w:rFonts w:ascii="Garamond" w:eastAsia="Times New Roman" w:hAnsi="Garamond" w:cs="Times New Roman"/>
          <w:b/>
          <w:color w:val="000000" w:themeColor="text1"/>
          <w:lang w:eastAsia="en-US"/>
        </w:rPr>
        <w:t xml:space="preserve">: </w:t>
      </w:r>
      <w:r w:rsidR="009E2F12">
        <w:rPr>
          <w:rFonts w:ascii="Garamond" w:eastAsia="Times New Roman" w:hAnsi="Garamond" w:cs="Times New Roman"/>
          <w:color w:val="000000" w:themeColor="text1"/>
          <w:lang w:eastAsia="en-US"/>
        </w:rPr>
        <w:t>07 Mart</w:t>
      </w:r>
      <w:r w:rsidR="0052229F" w:rsidRPr="00CC2DC3">
        <w:rPr>
          <w:rFonts w:ascii="Garamond" w:eastAsia="Times New Roman" w:hAnsi="Garamond" w:cs="Times New Roman"/>
          <w:color w:val="000000" w:themeColor="text1"/>
          <w:lang w:eastAsia="en-US"/>
        </w:rPr>
        <w:t xml:space="preserve"> 2018</w:t>
      </w:r>
      <w:r w:rsidR="00BA426A" w:rsidRPr="00CC2DC3">
        <w:rPr>
          <w:rFonts w:ascii="Garamond" w:eastAsia="Times New Roman" w:hAnsi="Garamond" w:cs="Times New Roman"/>
          <w:color w:val="000000" w:themeColor="text1"/>
          <w:lang w:eastAsia="en-US"/>
        </w:rPr>
        <w:tab/>
      </w:r>
      <w:r w:rsidR="00BA426A" w:rsidRPr="00CC2DC3">
        <w:rPr>
          <w:rFonts w:ascii="Garamond" w:eastAsia="Times New Roman" w:hAnsi="Garamond" w:cs="Times New Roman"/>
          <w:b/>
          <w:color w:val="000000" w:themeColor="text1"/>
          <w:lang w:eastAsia="en-US"/>
        </w:rPr>
        <w:tab/>
      </w:r>
      <w:r w:rsidRPr="00CC2DC3">
        <w:rPr>
          <w:rFonts w:ascii="Garamond" w:eastAsia="Times New Roman" w:hAnsi="Garamond" w:cs="Times New Roman"/>
          <w:b/>
          <w:color w:val="000000" w:themeColor="text1"/>
          <w:lang w:val="en-GB" w:eastAsia="en-US"/>
        </w:rPr>
        <w:t>Accepted</w:t>
      </w:r>
      <w:r w:rsidR="00BA426A" w:rsidRPr="00CC2DC3">
        <w:rPr>
          <w:rFonts w:ascii="Garamond" w:eastAsia="Times New Roman" w:hAnsi="Garamond" w:cs="Times New Roman"/>
          <w:b/>
          <w:color w:val="000000" w:themeColor="text1"/>
          <w:lang w:eastAsia="en-US"/>
        </w:rPr>
        <w:t xml:space="preserve">: </w:t>
      </w:r>
      <w:r w:rsidR="009E2F12">
        <w:rPr>
          <w:rFonts w:ascii="Garamond" w:eastAsia="Times New Roman" w:hAnsi="Garamond" w:cs="Times New Roman"/>
          <w:color w:val="000000" w:themeColor="text1"/>
          <w:lang w:eastAsia="en-US"/>
        </w:rPr>
        <w:t>13 April</w:t>
      </w:r>
      <w:r w:rsidR="0092117C" w:rsidRPr="00CC2DC3">
        <w:rPr>
          <w:rFonts w:ascii="Garamond" w:eastAsia="Times New Roman" w:hAnsi="Garamond" w:cs="Times New Roman"/>
          <w:color w:val="000000" w:themeColor="text1"/>
          <w:lang w:eastAsia="en-US"/>
        </w:rPr>
        <w:t xml:space="preserve"> 2018</w:t>
      </w:r>
    </w:p>
    <w:p w:rsidR="00573540" w:rsidRPr="00CC2DC3" w:rsidRDefault="00573540" w:rsidP="00573540">
      <w:pPr>
        <w:spacing w:before="60" w:after="60"/>
        <w:jc w:val="center"/>
        <w:rPr>
          <w:rFonts w:ascii="Garamond" w:eastAsia="Times New Roman" w:hAnsi="Garamond" w:cs="Times New Roman"/>
          <w:color w:val="000000" w:themeColor="text1"/>
          <w:lang w:eastAsia="en-US"/>
        </w:rPr>
      </w:pPr>
    </w:p>
    <w:tbl>
      <w:tblPr>
        <w:tblW w:w="7479" w:type="dxa"/>
        <w:tblBorders>
          <w:top w:val="single" w:sz="4" w:space="0" w:color="auto"/>
          <w:bottom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7479"/>
      </w:tblGrid>
      <w:tr w:rsidR="00A91D82" w:rsidRPr="00CC2DC3" w:rsidTr="00EC5874">
        <w:trPr>
          <w:trHeight w:val="1237"/>
        </w:trPr>
        <w:tc>
          <w:tcPr>
            <w:tcW w:w="7479" w:type="dxa"/>
            <w:shd w:val="clear" w:color="auto" w:fill="FFFFFF" w:themeFill="background1"/>
          </w:tcPr>
          <w:p w:rsidR="00BA426A" w:rsidRPr="00CC2DC3" w:rsidRDefault="00EC5874" w:rsidP="00CC2DC3">
            <w:pPr>
              <w:spacing w:after="0" w:line="240" w:lineRule="auto"/>
              <w:jc w:val="both"/>
              <w:rPr>
                <w:rFonts w:ascii="Garamond" w:eastAsia="Times New Roman" w:hAnsi="Garamond" w:cs="Times New Roman"/>
                <w:b/>
                <w:color w:val="000000" w:themeColor="text1"/>
                <w:lang w:eastAsia="en-US"/>
              </w:rPr>
            </w:pPr>
            <w:proofErr w:type="spellStart"/>
            <w:r w:rsidRPr="00CC2DC3">
              <w:rPr>
                <w:rFonts w:ascii="Garamond" w:eastAsia="Times New Roman" w:hAnsi="Garamond" w:cs="Times New Roman"/>
                <w:b/>
                <w:color w:val="000000" w:themeColor="text1"/>
                <w:lang w:eastAsia="en-US"/>
              </w:rPr>
              <w:t>Abstract</w:t>
            </w:r>
            <w:proofErr w:type="spellEnd"/>
          </w:p>
          <w:p w:rsidR="00C736F6" w:rsidRPr="00E448A4" w:rsidRDefault="00E448A4" w:rsidP="00CC2DC3">
            <w:pPr>
              <w:spacing w:after="0" w:line="240" w:lineRule="auto"/>
              <w:jc w:val="both"/>
              <w:rPr>
                <w:rFonts w:ascii="Garamond" w:eastAsia="Times New Roman" w:hAnsi="Garamond" w:cs="Arial"/>
                <w:color w:val="000000" w:themeColor="text1"/>
              </w:rPr>
            </w:pPr>
            <w:proofErr w:type="spellStart"/>
            <w:r>
              <w:rPr>
                <w:rFonts w:ascii="Garamond" w:eastAsia="Times New Roman" w:hAnsi="Garamond" w:cs="Arial"/>
                <w:color w:val="000000" w:themeColor="text1"/>
              </w:rPr>
              <w:t>T</w:t>
            </w:r>
            <w:r w:rsidR="00C736F6" w:rsidRPr="00CC2DC3">
              <w:rPr>
                <w:rFonts w:ascii="Garamond" w:eastAsia="Times New Roman" w:hAnsi="Garamond" w:cs="Arial"/>
                <w:color w:val="000000" w:themeColor="text1"/>
              </w:rPr>
              <w:t>his</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study</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presented</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the</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development</w:t>
            </w:r>
            <w:proofErr w:type="spellEnd"/>
            <w:r w:rsidR="00C736F6" w:rsidRPr="00CC2DC3">
              <w:rPr>
                <w:rFonts w:ascii="Garamond" w:eastAsia="Times New Roman" w:hAnsi="Garamond" w:cs="Arial"/>
                <w:color w:val="000000" w:themeColor="text1"/>
              </w:rPr>
              <w:t xml:space="preserve"> of a </w:t>
            </w:r>
            <w:proofErr w:type="spellStart"/>
            <w:r w:rsidR="00C736F6" w:rsidRPr="00CC2DC3">
              <w:rPr>
                <w:rFonts w:ascii="Garamond" w:eastAsia="Times New Roman" w:hAnsi="Garamond" w:cs="Arial"/>
                <w:color w:val="000000" w:themeColor="text1"/>
              </w:rPr>
              <w:t>reliable</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and</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valid</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scale</w:t>
            </w:r>
            <w:proofErr w:type="spellEnd"/>
            <w:r w:rsidR="00C736F6" w:rsidRPr="00CC2DC3">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Attention</w:t>
            </w:r>
            <w:proofErr w:type="spellEnd"/>
            <w:r w:rsidR="00721CA9" w:rsidRPr="00721CA9">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and</w:t>
            </w:r>
            <w:proofErr w:type="spellEnd"/>
            <w:r w:rsidR="00721CA9" w:rsidRPr="00721CA9">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Concentration</w:t>
            </w:r>
            <w:proofErr w:type="spellEnd"/>
            <w:r w:rsidR="00721CA9" w:rsidRPr="00721CA9">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Ability</w:t>
            </w:r>
            <w:proofErr w:type="spellEnd"/>
            <w:r w:rsidR="00721CA9" w:rsidRPr="00721CA9">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to</w:t>
            </w:r>
            <w:proofErr w:type="spellEnd"/>
            <w:r w:rsidR="00721CA9" w:rsidRPr="00721CA9">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Develop</w:t>
            </w:r>
            <w:proofErr w:type="spellEnd"/>
            <w:r w:rsidR="00721CA9" w:rsidRPr="00721CA9">
              <w:rPr>
                <w:rFonts w:ascii="Garamond" w:eastAsia="Times New Roman" w:hAnsi="Garamond" w:cs="Arial"/>
                <w:color w:val="000000" w:themeColor="text1"/>
              </w:rPr>
              <w:t xml:space="preserve"> Self-</w:t>
            </w:r>
            <w:proofErr w:type="spellStart"/>
            <w:r w:rsidR="00721CA9" w:rsidRPr="00721CA9">
              <w:rPr>
                <w:rFonts w:ascii="Garamond" w:eastAsia="Times New Roman" w:hAnsi="Garamond" w:cs="Arial"/>
                <w:color w:val="000000" w:themeColor="text1"/>
              </w:rPr>
              <w:t>Efficacy</w:t>
            </w:r>
            <w:proofErr w:type="spellEnd"/>
            <w:r w:rsidR="00721CA9" w:rsidRPr="00721CA9">
              <w:rPr>
                <w:rFonts w:ascii="Garamond" w:eastAsia="Times New Roman" w:hAnsi="Garamond" w:cs="Arial"/>
                <w:color w:val="000000" w:themeColor="text1"/>
              </w:rPr>
              <w:t xml:space="preserve"> </w:t>
            </w:r>
            <w:proofErr w:type="spellStart"/>
            <w:r w:rsidR="00721CA9" w:rsidRPr="00721CA9">
              <w:rPr>
                <w:rFonts w:ascii="Garamond" w:eastAsia="Times New Roman" w:hAnsi="Garamond" w:cs="Arial"/>
                <w:color w:val="000000" w:themeColor="text1"/>
              </w:rPr>
              <w:t>Scale</w:t>
            </w:r>
            <w:proofErr w:type="spellEnd"/>
            <w:r w:rsidR="009E2F12">
              <w:rPr>
                <w:rFonts w:ascii="Garamond" w:eastAsia="Times New Roman" w:hAnsi="Garamond" w:cs="Arial"/>
                <w:color w:val="000000" w:themeColor="text1"/>
              </w:rPr>
              <w:t xml:space="preserve"> (ACADS)</w:t>
            </w:r>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for</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use</w:t>
            </w:r>
            <w:proofErr w:type="spellEnd"/>
            <w:r w:rsidR="00C736F6" w:rsidRPr="00CC2DC3">
              <w:rPr>
                <w:rFonts w:ascii="Garamond" w:eastAsia="Times New Roman" w:hAnsi="Garamond" w:cs="Arial"/>
                <w:color w:val="000000" w:themeColor="text1"/>
              </w:rPr>
              <w:t xml:space="preserve"> in </w:t>
            </w:r>
            <w:proofErr w:type="spellStart"/>
            <w:r>
              <w:rPr>
                <w:rFonts w:ascii="Garamond" w:eastAsia="Times New Roman" w:hAnsi="Garamond" w:cs="Arial"/>
                <w:color w:val="000000" w:themeColor="text1"/>
              </w:rPr>
              <w:t>preschool</w:t>
            </w:r>
            <w:proofErr w:type="spellEnd"/>
            <w:r>
              <w:rPr>
                <w:rFonts w:ascii="Garamond" w:eastAsia="Times New Roman" w:hAnsi="Garamond" w:cs="Arial"/>
                <w:color w:val="000000" w:themeColor="text1"/>
              </w:rPr>
              <w:t xml:space="preserve"> </w:t>
            </w:r>
            <w:proofErr w:type="spellStart"/>
            <w:r>
              <w:rPr>
                <w:rFonts w:ascii="Garamond" w:eastAsia="Times New Roman" w:hAnsi="Garamond" w:cs="Arial"/>
                <w:color w:val="000000" w:themeColor="text1"/>
              </w:rPr>
              <w:t>teacher</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The</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reliability</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c</w:t>
            </w:r>
            <w:r w:rsidR="00361075">
              <w:rPr>
                <w:rFonts w:ascii="Garamond" w:eastAsia="Times New Roman" w:hAnsi="Garamond" w:cs="Arial"/>
                <w:color w:val="000000" w:themeColor="text1"/>
              </w:rPr>
              <w:t>oefficient</w:t>
            </w:r>
            <w:proofErr w:type="spellEnd"/>
            <w:r w:rsidR="00361075">
              <w:rPr>
                <w:rFonts w:ascii="Garamond" w:eastAsia="Times New Roman" w:hAnsi="Garamond" w:cs="Arial"/>
                <w:color w:val="000000" w:themeColor="text1"/>
              </w:rPr>
              <w:t xml:space="preserve"> of </w:t>
            </w:r>
            <w:proofErr w:type="spellStart"/>
            <w:r w:rsidR="00361075">
              <w:rPr>
                <w:rFonts w:ascii="Garamond" w:eastAsia="Times New Roman" w:hAnsi="Garamond" w:cs="Arial"/>
                <w:color w:val="000000" w:themeColor="text1"/>
              </w:rPr>
              <w:t>this</w:t>
            </w:r>
            <w:proofErr w:type="spellEnd"/>
            <w:r w:rsidR="00361075">
              <w:rPr>
                <w:rFonts w:ascii="Garamond" w:eastAsia="Times New Roman" w:hAnsi="Garamond" w:cs="Arial"/>
                <w:color w:val="000000" w:themeColor="text1"/>
              </w:rPr>
              <w:t xml:space="preserve"> </w:t>
            </w:r>
            <w:proofErr w:type="spellStart"/>
            <w:r w:rsidR="00361075">
              <w:rPr>
                <w:rFonts w:ascii="Garamond" w:eastAsia="Times New Roman" w:hAnsi="Garamond" w:cs="Arial"/>
                <w:color w:val="000000" w:themeColor="text1"/>
              </w:rPr>
              <w:t>scale</w:t>
            </w:r>
            <w:proofErr w:type="spellEnd"/>
            <w:r w:rsidR="00361075">
              <w:rPr>
                <w:rFonts w:ascii="Garamond" w:eastAsia="Times New Roman" w:hAnsi="Garamond" w:cs="Arial"/>
                <w:color w:val="000000" w:themeColor="text1"/>
              </w:rPr>
              <w:t xml:space="preserve"> is 0.95 </w:t>
            </w:r>
            <w:proofErr w:type="spellStart"/>
            <w:r w:rsidR="00361075">
              <w:rPr>
                <w:rFonts w:ascii="Garamond" w:eastAsia="Times New Roman" w:hAnsi="Garamond" w:cs="Arial"/>
                <w:color w:val="000000" w:themeColor="text1"/>
              </w:rPr>
              <w:t>and</w:t>
            </w:r>
            <w:proofErr w:type="spellEnd"/>
            <w:r w:rsidR="00361075">
              <w:rPr>
                <w:rFonts w:ascii="Garamond" w:eastAsia="Times New Roman" w:hAnsi="Garamond" w:cs="Arial"/>
                <w:color w:val="000000" w:themeColor="text1"/>
              </w:rPr>
              <w:t xml:space="preserve"> it </w:t>
            </w:r>
            <w:proofErr w:type="spellStart"/>
            <w:r w:rsidR="00361075">
              <w:rPr>
                <w:rFonts w:ascii="Garamond" w:eastAsia="Times New Roman" w:hAnsi="Garamond" w:cs="Arial"/>
                <w:color w:val="000000" w:themeColor="text1"/>
              </w:rPr>
              <w:t>explains</w:t>
            </w:r>
            <w:proofErr w:type="spellEnd"/>
            <w:r w:rsidR="00361075">
              <w:rPr>
                <w:rFonts w:ascii="Garamond" w:eastAsia="Times New Roman" w:hAnsi="Garamond" w:cs="Arial"/>
                <w:color w:val="000000" w:themeColor="text1"/>
              </w:rPr>
              <w:t xml:space="preserve"> 66.0</w:t>
            </w:r>
            <w:r w:rsidR="00C736F6" w:rsidRPr="00CC2DC3">
              <w:rPr>
                <w:rFonts w:ascii="Garamond" w:eastAsia="Times New Roman" w:hAnsi="Garamond" w:cs="Arial"/>
                <w:color w:val="000000" w:themeColor="text1"/>
              </w:rPr>
              <w:t xml:space="preserve">0% of total </w:t>
            </w:r>
            <w:proofErr w:type="spellStart"/>
            <w:r w:rsidR="00C736F6" w:rsidRPr="00CC2DC3">
              <w:rPr>
                <w:rFonts w:ascii="Garamond" w:eastAsia="Times New Roman" w:hAnsi="Garamond" w:cs="Arial"/>
                <w:color w:val="000000" w:themeColor="text1"/>
              </w:rPr>
              <w:t>variance</w:t>
            </w:r>
            <w:proofErr w:type="spellEnd"/>
            <w:r w:rsidR="00C736F6" w:rsidRPr="00CC2DC3">
              <w:rPr>
                <w:rFonts w:ascii="Garamond" w:eastAsia="Times New Roman" w:hAnsi="Garamond" w:cs="Arial"/>
                <w:color w:val="000000" w:themeColor="text1"/>
              </w:rPr>
              <w:t xml:space="preserve">. </w:t>
            </w:r>
            <w:proofErr w:type="spellStart"/>
            <w:proofErr w:type="gramStart"/>
            <w:r w:rsidR="00C736F6" w:rsidRPr="00CC2DC3">
              <w:rPr>
                <w:rFonts w:ascii="Garamond" w:eastAsia="Times New Roman" w:hAnsi="Garamond" w:cs="Arial"/>
                <w:color w:val="000000" w:themeColor="text1"/>
              </w:rPr>
              <w:t>The</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scale</w:t>
            </w:r>
            <w:proofErr w:type="spellEnd"/>
            <w:r w:rsidR="00C736F6" w:rsidRPr="00CC2DC3">
              <w:rPr>
                <w:rFonts w:ascii="Garamond" w:eastAsia="Times New Roman" w:hAnsi="Garamond" w:cs="Arial"/>
                <w:color w:val="000000" w:themeColor="text1"/>
              </w:rPr>
              <w:t xml:space="preserve"> has </w:t>
            </w:r>
            <w:proofErr w:type="spellStart"/>
            <w:r w:rsidR="00C736F6" w:rsidRPr="00CC2DC3">
              <w:rPr>
                <w:rFonts w:ascii="Garamond" w:eastAsia="Times New Roman" w:hAnsi="Garamond" w:cs="Arial"/>
                <w:color w:val="000000" w:themeColor="text1"/>
              </w:rPr>
              <w:t>fou</w:t>
            </w:r>
            <w:r>
              <w:rPr>
                <w:rFonts w:ascii="Garamond" w:eastAsia="Times New Roman" w:hAnsi="Garamond" w:cs="Arial"/>
                <w:color w:val="000000" w:themeColor="text1"/>
              </w:rPr>
              <w:t>r</w:t>
            </w:r>
            <w:proofErr w:type="spellEnd"/>
            <w:r>
              <w:rPr>
                <w:rFonts w:ascii="Garamond" w:eastAsia="Times New Roman" w:hAnsi="Garamond" w:cs="Arial"/>
                <w:color w:val="000000" w:themeColor="text1"/>
              </w:rPr>
              <w:t xml:space="preserve"> </w:t>
            </w:r>
            <w:proofErr w:type="spellStart"/>
            <w:r>
              <w:rPr>
                <w:rFonts w:ascii="Garamond" w:eastAsia="Times New Roman" w:hAnsi="Garamond" w:cs="Arial"/>
                <w:color w:val="000000" w:themeColor="text1"/>
              </w:rPr>
              <w:t>sub-scales</w:t>
            </w:r>
            <w:proofErr w:type="spellEnd"/>
            <w:r>
              <w:rPr>
                <w:rFonts w:ascii="Garamond" w:eastAsia="Times New Roman" w:hAnsi="Garamond" w:cs="Arial"/>
                <w:color w:val="000000" w:themeColor="text1"/>
              </w:rPr>
              <w:t xml:space="preserve">; </w:t>
            </w:r>
            <w:proofErr w:type="spellStart"/>
            <w:r w:rsidR="00BD5E3F" w:rsidRPr="00BD5E3F">
              <w:rPr>
                <w:rFonts w:ascii="Garamond" w:eastAsia="Times New Roman" w:hAnsi="Garamond" w:cs="Arial"/>
                <w:color w:val="000000" w:themeColor="text1"/>
              </w:rPr>
              <w:t>Follow-up</w:t>
            </w:r>
            <w:proofErr w:type="spellEnd"/>
            <w:r w:rsidR="00BD5E3F" w:rsidRPr="00BD5E3F">
              <w:rPr>
                <w:rFonts w:ascii="Garamond" w:eastAsia="Times New Roman" w:hAnsi="Garamond" w:cs="Arial"/>
                <w:color w:val="000000" w:themeColor="text1"/>
              </w:rPr>
              <w:t xml:space="preserve"> </w:t>
            </w:r>
            <w:proofErr w:type="spellStart"/>
            <w:r w:rsidR="00BD5E3F" w:rsidRPr="00BD5E3F">
              <w:rPr>
                <w:rFonts w:ascii="Garamond" w:eastAsia="Times New Roman" w:hAnsi="Garamond" w:cs="Arial"/>
                <w:color w:val="000000" w:themeColor="text1"/>
              </w:rPr>
              <w:t>Scientific</w:t>
            </w:r>
            <w:proofErr w:type="spellEnd"/>
            <w:r w:rsidR="00BD5E3F" w:rsidRPr="00BD5E3F">
              <w:rPr>
                <w:rFonts w:ascii="Garamond" w:eastAsia="Times New Roman" w:hAnsi="Garamond" w:cs="Arial"/>
                <w:color w:val="000000" w:themeColor="text1"/>
              </w:rPr>
              <w:t xml:space="preserve"> Information on </w:t>
            </w:r>
            <w:proofErr w:type="spellStart"/>
            <w:r w:rsidR="00BD5E3F" w:rsidRPr="00BD5E3F">
              <w:rPr>
                <w:rFonts w:ascii="Garamond" w:eastAsia="Times New Roman" w:hAnsi="Garamond" w:cs="Arial"/>
                <w:color w:val="000000" w:themeColor="text1"/>
              </w:rPr>
              <w:t>Attention</w:t>
            </w:r>
            <w:proofErr w:type="spellEnd"/>
            <w:r w:rsidR="00BD5E3F">
              <w:rPr>
                <w:rFonts w:ascii="Garamond" w:eastAsia="Times New Roman" w:hAnsi="Garamond" w:cs="Arial"/>
                <w:color w:val="000000" w:themeColor="text1"/>
              </w:rPr>
              <w:t xml:space="preserve"> </w:t>
            </w:r>
            <w:r w:rsidR="00AC3353">
              <w:rPr>
                <w:rFonts w:ascii="Garamond" w:eastAsia="Times New Roman" w:hAnsi="Garamond" w:cs="Arial"/>
                <w:color w:val="000000" w:themeColor="text1"/>
              </w:rPr>
              <w:t>0</w:t>
            </w:r>
            <w:r w:rsidR="00BD5E3F">
              <w:rPr>
                <w:rFonts w:ascii="Garamond" w:eastAsia="Times New Roman" w:hAnsi="Garamond" w:cs="Arial"/>
                <w:color w:val="000000" w:themeColor="text1"/>
              </w:rPr>
              <w:t>.80</w:t>
            </w:r>
            <w:r>
              <w:rPr>
                <w:rFonts w:ascii="Garamond" w:eastAsia="Times New Roman" w:hAnsi="Garamond" w:cs="Arial"/>
                <w:color w:val="000000" w:themeColor="text1"/>
              </w:rPr>
              <w:t>,</w:t>
            </w:r>
            <w:r w:rsidR="00BD5E3F" w:rsidRPr="00BD5E3F">
              <w:rPr>
                <w:rFonts w:ascii="Garamond" w:eastAsia="Times New Roman" w:hAnsi="Garamond" w:cs="Arial"/>
                <w:color w:val="000000" w:themeColor="text1"/>
              </w:rPr>
              <w:t xml:space="preserve">Attention </w:t>
            </w:r>
            <w:proofErr w:type="spellStart"/>
            <w:r w:rsidR="00BD5E3F" w:rsidRPr="00BD5E3F">
              <w:rPr>
                <w:rFonts w:ascii="Garamond" w:eastAsia="Times New Roman" w:hAnsi="Garamond" w:cs="Arial"/>
                <w:color w:val="000000" w:themeColor="text1"/>
              </w:rPr>
              <w:t>and</w:t>
            </w:r>
            <w:proofErr w:type="spellEnd"/>
            <w:r w:rsidR="00BD5E3F" w:rsidRPr="00BD5E3F">
              <w:rPr>
                <w:rFonts w:ascii="Garamond" w:eastAsia="Times New Roman" w:hAnsi="Garamond" w:cs="Arial"/>
                <w:color w:val="000000" w:themeColor="text1"/>
              </w:rPr>
              <w:t xml:space="preserve"> </w:t>
            </w:r>
            <w:proofErr w:type="spellStart"/>
            <w:r w:rsidR="00BD5E3F" w:rsidRPr="00BD5E3F">
              <w:rPr>
                <w:rFonts w:ascii="Garamond" w:eastAsia="Times New Roman" w:hAnsi="Garamond" w:cs="Arial"/>
                <w:color w:val="000000" w:themeColor="text1"/>
              </w:rPr>
              <w:t>Co</w:t>
            </w:r>
            <w:r w:rsidR="00BD5E3F">
              <w:rPr>
                <w:rFonts w:ascii="Garamond" w:eastAsia="Times New Roman" w:hAnsi="Garamond" w:cs="Arial"/>
                <w:color w:val="000000" w:themeColor="text1"/>
              </w:rPr>
              <w:t>ncentration</w:t>
            </w:r>
            <w:proofErr w:type="spellEnd"/>
            <w:r w:rsidR="00BD5E3F">
              <w:rPr>
                <w:rFonts w:ascii="Garamond" w:eastAsia="Times New Roman" w:hAnsi="Garamond" w:cs="Arial"/>
                <w:color w:val="000000" w:themeColor="text1"/>
              </w:rPr>
              <w:t xml:space="preserve"> </w:t>
            </w:r>
            <w:proofErr w:type="spellStart"/>
            <w:r w:rsidR="00BD5E3F">
              <w:rPr>
                <w:rFonts w:ascii="Garamond" w:eastAsia="Times New Roman" w:hAnsi="Garamond" w:cs="Arial"/>
                <w:color w:val="000000" w:themeColor="text1"/>
              </w:rPr>
              <w:t>Assessment</w:t>
            </w:r>
            <w:proofErr w:type="spellEnd"/>
            <w:r w:rsidR="00BD5E3F">
              <w:rPr>
                <w:rFonts w:ascii="Garamond" w:eastAsia="Times New Roman" w:hAnsi="Garamond" w:cs="Arial"/>
                <w:color w:val="000000" w:themeColor="text1"/>
              </w:rPr>
              <w:t xml:space="preserve"> </w:t>
            </w:r>
            <w:r w:rsidR="00AC3353">
              <w:rPr>
                <w:rFonts w:ascii="Garamond" w:eastAsia="Times New Roman" w:hAnsi="Garamond" w:cs="Arial"/>
                <w:color w:val="000000" w:themeColor="text1"/>
              </w:rPr>
              <w:t>0</w:t>
            </w:r>
            <w:r w:rsidR="00BD5E3F">
              <w:rPr>
                <w:rFonts w:ascii="Garamond" w:eastAsia="Times New Roman" w:hAnsi="Garamond" w:cs="Arial"/>
                <w:color w:val="000000" w:themeColor="text1"/>
              </w:rPr>
              <w:t>.82,</w:t>
            </w:r>
            <w:r w:rsidR="00BD5E3F" w:rsidRPr="00BD5E3F">
              <w:rPr>
                <w:rFonts w:ascii="Garamond" w:eastAsia="Times New Roman" w:hAnsi="Garamond" w:cs="Arial"/>
                <w:color w:val="000000" w:themeColor="text1"/>
              </w:rPr>
              <w:t xml:space="preserve">Using </w:t>
            </w:r>
            <w:proofErr w:type="spellStart"/>
            <w:r w:rsidR="00BD5E3F" w:rsidRPr="00BD5E3F">
              <w:rPr>
                <w:rFonts w:ascii="Garamond" w:eastAsia="Times New Roman" w:hAnsi="Garamond" w:cs="Arial"/>
                <w:color w:val="000000" w:themeColor="text1"/>
              </w:rPr>
              <w:t>Attention</w:t>
            </w:r>
            <w:proofErr w:type="spellEnd"/>
            <w:r w:rsidR="00BD5E3F" w:rsidRPr="00BD5E3F">
              <w:rPr>
                <w:rFonts w:ascii="Garamond" w:eastAsia="Times New Roman" w:hAnsi="Garamond" w:cs="Arial"/>
                <w:color w:val="000000" w:themeColor="text1"/>
              </w:rPr>
              <w:t xml:space="preserve"> Developer Gaming </w:t>
            </w:r>
            <w:proofErr w:type="spellStart"/>
            <w:r w:rsidR="00BD5E3F">
              <w:rPr>
                <w:rFonts w:ascii="Garamond" w:eastAsia="Times New Roman" w:hAnsi="Garamond" w:cs="Arial"/>
                <w:color w:val="000000" w:themeColor="text1"/>
              </w:rPr>
              <w:t>Activities</w:t>
            </w:r>
            <w:proofErr w:type="spellEnd"/>
            <w:r w:rsidR="00BD5E3F">
              <w:rPr>
                <w:rFonts w:ascii="Garamond" w:eastAsia="Times New Roman" w:hAnsi="Garamond" w:cs="Arial"/>
                <w:color w:val="000000" w:themeColor="text1"/>
              </w:rPr>
              <w:t xml:space="preserve"> </w:t>
            </w:r>
            <w:r w:rsidR="00AC3353">
              <w:rPr>
                <w:rFonts w:ascii="Garamond" w:eastAsia="Times New Roman" w:hAnsi="Garamond" w:cs="Arial"/>
                <w:color w:val="000000" w:themeColor="text1"/>
              </w:rPr>
              <w:t>0</w:t>
            </w:r>
            <w:r w:rsidR="00BD5E3F">
              <w:rPr>
                <w:rFonts w:ascii="Garamond" w:eastAsia="Times New Roman" w:hAnsi="Garamond" w:cs="Arial"/>
                <w:color w:val="000000" w:themeColor="text1"/>
              </w:rPr>
              <w:t>.88,</w:t>
            </w:r>
            <w:r w:rsidR="00BD5E3F" w:rsidRPr="00BD5E3F">
              <w:rPr>
                <w:rFonts w:ascii="Garamond" w:eastAsia="Times New Roman" w:hAnsi="Garamond" w:cs="Arial"/>
                <w:color w:val="000000" w:themeColor="text1"/>
              </w:rPr>
              <w:t xml:space="preserve">Using </w:t>
            </w:r>
            <w:proofErr w:type="spellStart"/>
            <w:r w:rsidR="00BD5E3F" w:rsidRPr="00BD5E3F">
              <w:rPr>
                <w:rFonts w:ascii="Garamond" w:eastAsia="Times New Roman" w:hAnsi="Garamond" w:cs="Arial"/>
                <w:color w:val="000000" w:themeColor="text1"/>
              </w:rPr>
              <w:t>Attention</w:t>
            </w:r>
            <w:proofErr w:type="spellEnd"/>
            <w:r w:rsidR="00BD5E3F" w:rsidRPr="00BD5E3F">
              <w:rPr>
                <w:rFonts w:ascii="Garamond" w:eastAsia="Times New Roman" w:hAnsi="Garamond" w:cs="Arial"/>
                <w:color w:val="000000" w:themeColor="text1"/>
              </w:rPr>
              <w:t xml:space="preserve"> Developer </w:t>
            </w:r>
            <w:proofErr w:type="spellStart"/>
            <w:r w:rsidR="00BD5E3F" w:rsidRPr="00BD5E3F">
              <w:rPr>
                <w:rFonts w:ascii="Garamond" w:eastAsia="Times New Roman" w:hAnsi="Garamond" w:cs="Arial"/>
                <w:color w:val="000000" w:themeColor="text1"/>
              </w:rPr>
              <w:t>Computer</w:t>
            </w:r>
            <w:proofErr w:type="spellEnd"/>
            <w:r w:rsidR="00BD5E3F" w:rsidRPr="00BD5E3F">
              <w:rPr>
                <w:rFonts w:ascii="Garamond" w:eastAsia="Times New Roman" w:hAnsi="Garamond" w:cs="Arial"/>
                <w:color w:val="000000" w:themeColor="text1"/>
              </w:rPr>
              <w:t xml:space="preserve"> Games </w:t>
            </w:r>
            <w:proofErr w:type="spellStart"/>
            <w:r w:rsidR="00BD5E3F" w:rsidRPr="00BD5E3F">
              <w:rPr>
                <w:rFonts w:ascii="Garamond" w:eastAsia="Times New Roman" w:hAnsi="Garamond" w:cs="Arial"/>
                <w:color w:val="000000" w:themeColor="text1"/>
              </w:rPr>
              <w:t>and</w:t>
            </w:r>
            <w:proofErr w:type="spellEnd"/>
            <w:r w:rsidR="00BD5E3F" w:rsidRPr="00BD5E3F">
              <w:rPr>
                <w:rFonts w:ascii="Garamond" w:eastAsia="Times New Roman" w:hAnsi="Garamond" w:cs="Arial"/>
                <w:color w:val="000000" w:themeColor="text1"/>
              </w:rPr>
              <w:t xml:space="preserve"> Software</w:t>
            </w:r>
            <w:r w:rsidR="00BD5E3F">
              <w:rPr>
                <w:rFonts w:ascii="Garamond" w:eastAsia="Times New Roman" w:hAnsi="Garamond" w:cs="Arial"/>
                <w:color w:val="000000" w:themeColor="text1"/>
              </w:rPr>
              <w:t xml:space="preserve"> </w:t>
            </w:r>
            <w:r w:rsidR="00AC3353">
              <w:rPr>
                <w:rFonts w:ascii="Garamond" w:eastAsia="Times New Roman" w:hAnsi="Garamond" w:cs="Arial"/>
                <w:color w:val="000000" w:themeColor="text1"/>
              </w:rPr>
              <w:t>0</w:t>
            </w:r>
            <w:r w:rsidR="00BD5E3F">
              <w:rPr>
                <w:rFonts w:ascii="Garamond" w:eastAsia="Times New Roman" w:hAnsi="Garamond" w:cs="Arial"/>
                <w:color w:val="000000" w:themeColor="text1"/>
              </w:rPr>
              <w:t xml:space="preserve">.92, </w:t>
            </w:r>
            <w:proofErr w:type="spellStart"/>
            <w:r w:rsidR="00BD5E3F" w:rsidRPr="00BD5E3F">
              <w:rPr>
                <w:rFonts w:ascii="Garamond" w:eastAsia="Times New Roman" w:hAnsi="Garamond" w:cs="Arial"/>
                <w:color w:val="000000" w:themeColor="text1"/>
              </w:rPr>
              <w:t>Counseling</w:t>
            </w:r>
            <w:proofErr w:type="spellEnd"/>
            <w:r w:rsidR="00BD5E3F" w:rsidRPr="00BD5E3F">
              <w:rPr>
                <w:rFonts w:ascii="Garamond" w:eastAsia="Times New Roman" w:hAnsi="Garamond" w:cs="Arial"/>
                <w:color w:val="000000" w:themeColor="text1"/>
              </w:rPr>
              <w:t xml:space="preserve"> </w:t>
            </w:r>
            <w:proofErr w:type="spellStart"/>
            <w:r w:rsidR="00BD5E3F" w:rsidRPr="00BD5E3F">
              <w:rPr>
                <w:rFonts w:ascii="Garamond" w:eastAsia="Times New Roman" w:hAnsi="Garamond" w:cs="Arial"/>
                <w:color w:val="000000" w:themeColor="text1"/>
              </w:rPr>
              <w:t>Improvement</w:t>
            </w:r>
            <w:proofErr w:type="spellEnd"/>
            <w:r w:rsidR="00BD5E3F">
              <w:rPr>
                <w:rFonts w:ascii="Garamond" w:eastAsia="Times New Roman" w:hAnsi="Garamond" w:cs="Arial"/>
                <w:color w:val="000000" w:themeColor="text1"/>
              </w:rPr>
              <w:t xml:space="preserve"> of </w:t>
            </w:r>
            <w:proofErr w:type="spellStart"/>
            <w:r w:rsidR="00BD5E3F">
              <w:rPr>
                <w:rFonts w:ascii="Garamond" w:eastAsia="Times New Roman" w:hAnsi="Garamond" w:cs="Arial"/>
                <w:color w:val="000000" w:themeColor="text1"/>
              </w:rPr>
              <w:t>Attention</w:t>
            </w:r>
            <w:proofErr w:type="spellEnd"/>
            <w:r w:rsidR="00BD5E3F">
              <w:rPr>
                <w:rFonts w:ascii="Garamond" w:eastAsia="Times New Roman" w:hAnsi="Garamond" w:cs="Arial"/>
                <w:color w:val="000000" w:themeColor="text1"/>
              </w:rPr>
              <w:t xml:space="preserve"> </w:t>
            </w:r>
            <w:proofErr w:type="spellStart"/>
            <w:r w:rsidR="00BD5E3F">
              <w:rPr>
                <w:rFonts w:ascii="Garamond" w:eastAsia="Times New Roman" w:hAnsi="Garamond" w:cs="Arial"/>
                <w:color w:val="000000" w:themeColor="text1"/>
              </w:rPr>
              <w:t>and</w:t>
            </w:r>
            <w:proofErr w:type="spellEnd"/>
            <w:r w:rsidR="00BD5E3F">
              <w:rPr>
                <w:rFonts w:ascii="Garamond" w:eastAsia="Times New Roman" w:hAnsi="Garamond" w:cs="Arial"/>
                <w:color w:val="000000" w:themeColor="text1"/>
              </w:rPr>
              <w:t xml:space="preserve"> </w:t>
            </w:r>
            <w:proofErr w:type="spellStart"/>
            <w:r w:rsidR="00BD5E3F">
              <w:rPr>
                <w:rFonts w:ascii="Garamond" w:eastAsia="Times New Roman" w:hAnsi="Garamond" w:cs="Arial"/>
                <w:color w:val="000000" w:themeColor="text1"/>
              </w:rPr>
              <w:t>Concentration</w:t>
            </w:r>
            <w:proofErr w:type="spellEnd"/>
            <w:r w:rsidR="00BD5E3F">
              <w:rPr>
                <w:rFonts w:ascii="Garamond" w:eastAsia="Times New Roman" w:hAnsi="Garamond" w:cs="Arial"/>
                <w:color w:val="000000" w:themeColor="text1"/>
              </w:rPr>
              <w:t xml:space="preserve"> </w:t>
            </w:r>
            <w:r w:rsidR="00AC3353">
              <w:rPr>
                <w:rFonts w:ascii="Garamond" w:eastAsia="Times New Roman" w:hAnsi="Garamond" w:cs="Arial"/>
                <w:color w:val="000000" w:themeColor="text1"/>
              </w:rPr>
              <w:t>0</w:t>
            </w:r>
            <w:r w:rsidR="00BD5E3F">
              <w:rPr>
                <w:rFonts w:ascii="Garamond" w:eastAsia="Times New Roman" w:hAnsi="Garamond" w:cs="Arial"/>
                <w:color w:val="000000" w:themeColor="text1"/>
              </w:rPr>
              <w:t xml:space="preserve">.87, </w:t>
            </w:r>
            <w:proofErr w:type="spellStart"/>
            <w:r w:rsidR="00BD5E3F">
              <w:rPr>
                <w:rFonts w:ascii="Garamond" w:eastAsia="Times New Roman" w:hAnsi="Garamond" w:cs="Arial"/>
                <w:color w:val="000000" w:themeColor="text1"/>
              </w:rPr>
              <w:t>Ability</w:t>
            </w:r>
            <w:proofErr w:type="spellEnd"/>
            <w:r w:rsidR="00BD5E3F">
              <w:rPr>
                <w:rFonts w:ascii="Garamond" w:eastAsia="Times New Roman" w:hAnsi="Garamond" w:cs="Arial"/>
                <w:color w:val="000000" w:themeColor="text1"/>
              </w:rPr>
              <w:t xml:space="preserve"> of Enhancement </w:t>
            </w:r>
            <w:proofErr w:type="spellStart"/>
            <w:r w:rsidR="00BD5E3F">
              <w:rPr>
                <w:rFonts w:ascii="Garamond" w:eastAsia="Times New Roman" w:hAnsi="Garamond" w:cs="Arial"/>
                <w:color w:val="000000" w:themeColor="text1"/>
              </w:rPr>
              <w:t>Attention</w:t>
            </w:r>
            <w:proofErr w:type="spellEnd"/>
            <w:r w:rsidR="00BD5E3F">
              <w:rPr>
                <w:rFonts w:ascii="Garamond" w:eastAsia="Times New Roman" w:hAnsi="Garamond" w:cs="Arial"/>
                <w:color w:val="000000" w:themeColor="text1"/>
              </w:rPr>
              <w:t xml:space="preserve"> </w:t>
            </w:r>
            <w:proofErr w:type="spellStart"/>
            <w:r w:rsidR="00BD5E3F">
              <w:rPr>
                <w:rFonts w:ascii="Garamond" w:eastAsia="Times New Roman" w:hAnsi="Garamond" w:cs="Arial"/>
                <w:color w:val="000000" w:themeColor="text1"/>
              </w:rPr>
              <w:t>and</w:t>
            </w:r>
            <w:proofErr w:type="spellEnd"/>
            <w:r w:rsidR="00BD5E3F">
              <w:rPr>
                <w:rFonts w:ascii="Garamond" w:eastAsia="Times New Roman" w:hAnsi="Garamond" w:cs="Arial"/>
                <w:color w:val="000000" w:themeColor="text1"/>
              </w:rPr>
              <w:t xml:space="preserve"> </w:t>
            </w:r>
            <w:proofErr w:type="spellStart"/>
            <w:r w:rsidR="00BD5E3F">
              <w:rPr>
                <w:rFonts w:ascii="Garamond" w:eastAsia="Times New Roman" w:hAnsi="Garamond" w:cs="Arial"/>
                <w:color w:val="000000" w:themeColor="text1"/>
              </w:rPr>
              <w:t>oncentration</w:t>
            </w:r>
            <w:proofErr w:type="spellEnd"/>
            <w:r w:rsidR="00BD5E3F">
              <w:rPr>
                <w:rFonts w:ascii="Garamond" w:eastAsia="Times New Roman" w:hAnsi="Garamond" w:cs="Arial"/>
                <w:color w:val="000000" w:themeColor="text1"/>
              </w:rPr>
              <w:t xml:space="preserve"> </w:t>
            </w:r>
            <w:proofErr w:type="spellStart"/>
            <w:r w:rsidR="00BD5E3F">
              <w:rPr>
                <w:rFonts w:ascii="Garamond" w:eastAsia="Times New Roman" w:hAnsi="Garamond" w:cs="Arial"/>
                <w:color w:val="000000" w:themeColor="text1"/>
              </w:rPr>
              <w:t>Paper-pencil</w:t>
            </w:r>
            <w:proofErr w:type="spellEnd"/>
            <w:r w:rsidR="00BD5E3F">
              <w:rPr>
                <w:rFonts w:ascii="Garamond" w:eastAsia="Times New Roman" w:hAnsi="Garamond" w:cs="Arial"/>
                <w:color w:val="000000" w:themeColor="text1"/>
              </w:rPr>
              <w:t xml:space="preserve"> </w:t>
            </w:r>
            <w:proofErr w:type="spellStart"/>
            <w:r w:rsidR="00BD5E3F" w:rsidRPr="00BD5E3F">
              <w:rPr>
                <w:rFonts w:ascii="Garamond" w:eastAsia="Times New Roman" w:hAnsi="Garamond" w:cs="Arial"/>
                <w:color w:val="000000" w:themeColor="text1"/>
              </w:rPr>
              <w:t>Activities</w:t>
            </w:r>
            <w:proofErr w:type="spellEnd"/>
            <w:r w:rsidR="003F4AD8">
              <w:rPr>
                <w:rFonts w:ascii="Garamond" w:eastAsia="Times New Roman" w:hAnsi="Garamond" w:cs="Arial"/>
                <w:color w:val="000000" w:themeColor="text1"/>
              </w:rPr>
              <w:t xml:space="preserve"> </w:t>
            </w:r>
            <w:r w:rsidR="00AC3353">
              <w:rPr>
                <w:rFonts w:ascii="Garamond" w:eastAsia="Times New Roman" w:hAnsi="Garamond" w:cs="Arial"/>
                <w:color w:val="000000" w:themeColor="text1"/>
              </w:rPr>
              <w:t>0</w:t>
            </w:r>
            <w:r w:rsidR="003F4AD8">
              <w:rPr>
                <w:rFonts w:ascii="Garamond" w:eastAsia="Times New Roman" w:hAnsi="Garamond" w:cs="Arial"/>
                <w:color w:val="000000" w:themeColor="text1"/>
              </w:rPr>
              <w:t>.9</w:t>
            </w:r>
            <w:r w:rsidR="00BD5E3F">
              <w:rPr>
                <w:rFonts w:ascii="Garamond" w:eastAsia="Times New Roman" w:hAnsi="Garamond" w:cs="Arial"/>
                <w:color w:val="000000" w:themeColor="text1"/>
              </w:rPr>
              <w:t>2.</w:t>
            </w:r>
            <w:r w:rsidR="004300FE" w:rsidRPr="004300FE">
              <w:rPr>
                <w:rFonts w:ascii="Garamond" w:eastAsia="Times New Roman" w:hAnsi="Garamond" w:cs="Arial"/>
                <w:color w:val="000000" w:themeColor="text1"/>
              </w:rPr>
              <w:t xml:space="preserve"> </w:t>
            </w:r>
            <w:r w:rsidR="009E2F12" w:rsidRPr="009E2F12">
              <w:rPr>
                <w:rFonts w:ascii="Garamond" w:eastAsia="Times New Roman" w:hAnsi="Garamond" w:cs="Arial"/>
                <w:color w:val="000000" w:themeColor="text1"/>
              </w:rPr>
              <w:t xml:space="preserve">ACADS </w:t>
            </w:r>
            <w:r w:rsidR="004300FE" w:rsidRPr="004300FE">
              <w:rPr>
                <w:rFonts w:ascii="Garamond" w:eastAsia="Times New Roman" w:hAnsi="Garamond" w:cs="Arial"/>
                <w:color w:val="000000" w:themeColor="text1"/>
              </w:rPr>
              <w:t>0.93.</w:t>
            </w:r>
            <w:r w:rsidR="00BD5E3F">
              <w:rPr>
                <w:rFonts w:ascii="Garamond" w:eastAsia="Times New Roman" w:hAnsi="Garamond" w:cs="Arial"/>
                <w:color w:val="000000" w:themeColor="text1"/>
              </w:rPr>
              <w:t xml:space="preserve"> </w:t>
            </w:r>
            <w:proofErr w:type="spellStart"/>
            <w:r>
              <w:rPr>
                <w:rFonts w:ascii="Garamond" w:eastAsia="Times New Roman" w:hAnsi="Garamond" w:cs="Arial"/>
                <w:color w:val="000000" w:themeColor="text1"/>
              </w:rPr>
              <w:t>Explora</w:t>
            </w:r>
            <w:r w:rsidR="00C736F6" w:rsidRPr="00CC2DC3">
              <w:rPr>
                <w:rFonts w:ascii="Garamond" w:eastAsia="Times New Roman" w:hAnsi="Garamond" w:cs="Arial"/>
                <w:color w:val="000000" w:themeColor="text1"/>
              </w:rPr>
              <w:t>tory</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factor</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analysis</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results</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support</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that</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the</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scale</w:t>
            </w:r>
            <w:proofErr w:type="spellEnd"/>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c</w:t>
            </w:r>
            <w:r w:rsidR="004300FE">
              <w:rPr>
                <w:rFonts w:ascii="Garamond" w:eastAsia="Times New Roman" w:hAnsi="Garamond" w:cs="Arial"/>
                <w:color w:val="000000" w:themeColor="text1"/>
              </w:rPr>
              <w:t>onsisted</w:t>
            </w:r>
            <w:proofErr w:type="spellEnd"/>
            <w:r w:rsidR="004300FE">
              <w:rPr>
                <w:rFonts w:ascii="Garamond" w:eastAsia="Times New Roman" w:hAnsi="Garamond" w:cs="Arial"/>
                <w:color w:val="000000" w:themeColor="text1"/>
              </w:rPr>
              <w:t xml:space="preserve"> of seven</w:t>
            </w:r>
            <w:r w:rsidR="00C736F6" w:rsidRPr="00CC2DC3">
              <w:rPr>
                <w:rFonts w:ascii="Garamond" w:eastAsia="Times New Roman" w:hAnsi="Garamond" w:cs="Arial"/>
                <w:color w:val="000000" w:themeColor="text1"/>
              </w:rPr>
              <w:t xml:space="preserve"> </w:t>
            </w:r>
            <w:proofErr w:type="spellStart"/>
            <w:r w:rsidR="00C736F6" w:rsidRPr="00CC2DC3">
              <w:rPr>
                <w:rFonts w:ascii="Garamond" w:eastAsia="Times New Roman" w:hAnsi="Garamond" w:cs="Arial"/>
                <w:color w:val="000000" w:themeColor="text1"/>
              </w:rPr>
              <w:t>subscales</w:t>
            </w:r>
            <w:proofErr w:type="spellEnd"/>
            <w:r w:rsidR="00C736F6" w:rsidRPr="00CC2DC3">
              <w:rPr>
                <w:rFonts w:ascii="Garamond" w:eastAsia="Times New Roman" w:hAnsi="Garamond" w:cs="Arial"/>
                <w:color w:val="000000" w:themeColor="text1"/>
              </w:rPr>
              <w:t>.</w:t>
            </w:r>
            <w:r w:rsidR="009E2F12">
              <w:rPr>
                <w:rFonts w:ascii="Garamond" w:eastAsia="Times New Roman" w:hAnsi="Garamond" w:cs="Arial"/>
                <w:color w:val="000000" w:themeColor="text1"/>
              </w:rPr>
              <w:t xml:space="preserve"> </w:t>
            </w:r>
            <w:proofErr w:type="spellStart"/>
            <w:proofErr w:type="gramEnd"/>
            <w:r w:rsidRPr="00E448A4">
              <w:rPr>
                <w:rFonts w:ascii="Garamond" w:eastAsia="Times New Roman" w:hAnsi="Garamond" w:cs="Arial"/>
                <w:color w:val="000000" w:themeColor="text1"/>
              </w:rPr>
              <w:t>It</w:t>
            </w:r>
            <w:proofErr w:type="spellEnd"/>
            <w:r w:rsidRPr="00E448A4">
              <w:rPr>
                <w:rFonts w:ascii="Garamond" w:eastAsia="Times New Roman" w:hAnsi="Garamond" w:cs="Arial"/>
                <w:color w:val="000000" w:themeColor="text1"/>
              </w:rPr>
              <w:t xml:space="preserve"> can be </w:t>
            </w:r>
            <w:proofErr w:type="spellStart"/>
            <w:r w:rsidRPr="00E448A4">
              <w:rPr>
                <w:rFonts w:ascii="Garamond" w:eastAsia="Times New Roman" w:hAnsi="Garamond" w:cs="Arial"/>
                <w:color w:val="000000" w:themeColor="text1"/>
              </w:rPr>
              <w:t>said</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that</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the</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result</w:t>
            </w:r>
            <w:proofErr w:type="spellEnd"/>
            <w:r w:rsidRPr="00E448A4">
              <w:rPr>
                <w:rFonts w:ascii="Garamond" w:eastAsia="Times New Roman" w:hAnsi="Garamond" w:cs="Arial"/>
                <w:color w:val="000000" w:themeColor="text1"/>
              </w:rPr>
              <w:t xml:space="preserve"> is a </w:t>
            </w:r>
            <w:proofErr w:type="spellStart"/>
            <w:r w:rsidRPr="00E448A4">
              <w:rPr>
                <w:rFonts w:ascii="Garamond" w:eastAsia="Times New Roman" w:hAnsi="Garamond" w:cs="Arial"/>
                <w:color w:val="000000" w:themeColor="text1"/>
              </w:rPr>
              <w:t>valid</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and</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reliable</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measurement</w:t>
            </w:r>
            <w:proofErr w:type="spellEnd"/>
            <w:r w:rsidRPr="00E448A4">
              <w:rPr>
                <w:rFonts w:ascii="Garamond" w:eastAsia="Times New Roman" w:hAnsi="Garamond" w:cs="Arial"/>
                <w:color w:val="000000" w:themeColor="text1"/>
              </w:rPr>
              <w:t xml:space="preserve"> </w:t>
            </w:r>
            <w:proofErr w:type="spellStart"/>
            <w:r w:rsidRPr="00E448A4">
              <w:rPr>
                <w:rFonts w:ascii="Garamond" w:eastAsia="Times New Roman" w:hAnsi="Garamond" w:cs="Arial"/>
                <w:color w:val="000000" w:themeColor="text1"/>
              </w:rPr>
              <w:t>tool</w:t>
            </w:r>
            <w:proofErr w:type="spellEnd"/>
            <w:r w:rsidRPr="00E448A4">
              <w:rPr>
                <w:rFonts w:ascii="Garamond" w:eastAsia="Times New Roman" w:hAnsi="Garamond" w:cs="Arial"/>
                <w:color w:val="000000" w:themeColor="text1"/>
              </w:rPr>
              <w:t>.</w:t>
            </w:r>
          </w:p>
          <w:p w:rsidR="00BA426A" w:rsidRPr="00CC2DC3" w:rsidRDefault="0020672E" w:rsidP="00E448A4">
            <w:pPr>
              <w:spacing w:before="120" w:after="0" w:line="240" w:lineRule="auto"/>
              <w:jc w:val="both"/>
              <w:rPr>
                <w:rFonts w:ascii="Garamond" w:eastAsia="Times New Roman" w:hAnsi="Garamond" w:cs="Arial"/>
                <w:color w:val="000000" w:themeColor="text1"/>
              </w:rPr>
            </w:pPr>
            <w:proofErr w:type="spellStart"/>
            <w:r w:rsidRPr="00CC2DC3">
              <w:rPr>
                <w:rFonts w:ascii="Garamond" w:eastAsia="Times New Roman" w:hAnsi="Garamond" w:cs="Arial"/>
                <w:b/>
                <w:color w:val="000000" w:themeColor="text1"/>
              </w:rPr>
              <w:t>Key</w:t>
            </w:r>
            <w:proofErr w:type="spellEnd"/>
            <w:r w:rsidRPr="00CC2DC3">
              <w:rPr>
                <w:rFonts w:ascii="Garamond" w:eastAsia="Times New Roman" w:hAnsi="Garamond" w:cs="Arial"/>
                <w:b/>
                <w:color w:val="000000" w:themeColor="text1"/>
              </w:rPr>
              <w:t xml:space="preserve"> </w:t>
            </w:r>
            <w:proofErr w:type="spellStart"/>
            <w:r w:rsidRPr="00CC2DC3">
              <w:rPr>
                <w:rFonts w:ascii="Garamond" w:eastAsia="Times New Roman" w:hAnsi="Garamond" w:cs="Arial"/>
                <w:b/>
                <w:color w:val="000000" w:themeColor="text1"/>
              </w:rPr>
              <w:t>Words</w:t>
            </w:r>
            <w:proofErr w:type="spellEnd"/>
            <w:r w:rsidRPr="00CC2DC3">
              <w:rPr>
                <w:rFonts w:ascii="Garamond" w:eastAsia="Times New Roman" w:hAnsi="Garamond" w:cs="Arial"/>
                <w:color w:val="000000" w:themeColor="text1"/>
              </w:rPr>
              <w:t>:</w:t>
            </w:r>
          </w:p>
          <w:p w:rsidR="00BA426A" w:rsidRPr="00CC2DC3" w:rsidRDefault="00721CA9" w:rsidP="00CC2DC3">
            <w:pPr>
              <w:tabs>
                <w:tab w:val="left" w:pos="0"/>
              </w:tabs>
              <w:spacing w:after="0"/>
              <w:jc w:val="both"/>
              <w:rPr>
                <w:rFonts w:ascii="Garamond" w:hAnsi="Garamond"/>
                <w:color w:val="000000" w:themeColor="text1"/>
              </w:rPr>
            </w:pPr>
            <w:proofErr w:type="spellStart"/>
            <w:r>
              <w:rPr>
                <w:rFonts w:ascii="Garamond" w:hAnsi="Garamond"/>
                <w:color w:val="000000" w:themeColor="text1"/>
              </w:rPr>
              <w:t>attention</w:t>
            </w:r>
            <w:proofErr w:type="spellEnd"/>
            <w:r>
              <w:rPr>
                <w:rFonts w:ascii="Garamond" w:hAnsi="Garamond"/>
                <w:color w:val="000000" w:themeColor="text1"/>
              </w:rPr>
              <w:t xml:space="preserve"> </w:t>
            </w:r>
            <w:proofErr w:type="spellStart"/>
            <w:r>
              <w:rPr>
                <w:rFonts w:ascii="Garamond" w:hAnsi="Garamond"/>
                <w:color w:val="000000" w:themeColor="text1"/>
              </w:rPr>
              <w:t>and</w:t>
            </w:r>
            <w:proofErr w:type="spellEnd"/>
            <w:r>
              <w:rPr>
                <w:rFonts w:ascii="Garamond" w:hAnsi="Garamond"/>
                <w:color w:val="000000" w:themeColor="text1"/>
              </w:rPr>
              <w:t xml:space="preserve"> </w:t>
            </w:r>
            <w:proofErr w:type="spellStart"/>
            <w:r>
              <w:rPr>
                <w:rFonts w:ascii="Garamond" w:hAnsi="Garamond"/>
                <w:color w:val="000000" w:themeColor="text1"/>
              </w:rPr>
              <w:t>concentration</w:t>
            </w:r>
            <w:proofErr w:type="spellEnd"/>
            <w:r w:rsidR="00E448A4">
              <w:rPr>
                <w:rFonts w:ascii="Garamond" w:hAnsi="Garamond"/>
                <w:color w:val="000000" w:themeColor="text1"/>
              </w:rPr>
              <w:t xml:space="preserve">, </w:t>
            </w:r>
            <w:proofErr w:type="spellStart"/>
            <w:r w:rsidR="00E448A4">
              <w:rPr>
                <w:rFonts w:ascii="Garamond" w:hAnsi="Garamond"/>
                <w:color w:val="000000" w:themeColor="text1"/>
              </w:rPr>
              <w:t>preschool</w:t>
            </w:r>
            <w:proofErr w:type="spellEnd"/>
            <w:r w:rsidR="00E448A4">
              <w:rPr>
                <w:rFonts w:ascii="Garamond" w:hAnsi="Garamond"/>
                <w:color w:val="000000" w:themeColor="text1"/>
              </w:rPr>
              <w:t xml:space="preserve"> </w:t>
            </w:r>
            <w:proofErr w:type="spellStart"/>
            <w:r w:rsidR="00E448A4">
              <w:rPr>
                <w:rFonts w:ascii="Garamond" w:hAnsi="Garamond"/>
                <w:color w:val="000000" w:themeColor="text1"/>
              </w:rPr>
              <w:t>teacher</w:t>
            </w:r>
            <w:proofErr w:type="spellEnd"/>
            <w:r w:rsidR="00E448A4">
              <w:rPr>
                <w:rFonts w:ascii="Garamond" w:hAnsi="Garamond"/>
                <w:color w:val="000000" w:themeColor="text1"/>
              </w:rPr>
              <w:t>, self-</w:t>
            </w:r>
            <w:proofErr w:type="spellStart"/>
            <w:r w:rsidR="00E448A4">
              <w:rPr>
                <w:rFonts w:ascii="Garamond" w:hAnsi="Garamond"/>
                <w:color w:val="000000" w:themeColor="text1"/>
              </w:rPr>
              <w:t>efficacy</w:t>
            </w:r>
            <w:proofErr w:type="spellEnd"/>
            <w:r w:rsidR="00E448A4">
              <w:rPr>
                <w:rFonts w:ascii="Garamond" w:hAnsi="Garamond"/>
                <w:color w:val="000000" w:themeColor="text1"/>
              </w:rPr>
              <w:t xml:space="preserve">, </w:t>
            </w:r>
            <w:proofErr w:type="spellStart"/>
            <w:r w:rsidR="00E448A4">
              <w:rPr>
                <w:rFonts w:ascii="Garamond" w:hAnsi="Garamond"/>
                <w:color w:val="000000" w:themeColor="text1"/>
              </w:rPr>
              <w:t>scale</w:t>
            </w:r>
            <w:proofErr w:type="spellEnd"/>
          </w:p>
        </w:tc>
      </w:tr>
    </w:tbl>
    <w:p w:rsidR="009A4412" w:rsidRPr="00CC2DC3" w:rsidRDefault="009A4412" w:rsidP="00CC2DC3">
      <w:pPr>
        <w:spacing w:after="0" w:line="240" w:lineRule="auto"/>
        <w:jc w:val="both"/>
        <w:rPr>
          <w:rFonts w:ascii="Garamond" w:eastAsia="Arial" w:hAnsi="Garamond" w:cs="Times New Roman"/>
          <w:b/>
          <w:color w:val="000000" w:themeColor="text1"/>
          <w:vertAlign w:val="superscript"/>
        </w:rPr>
      </w:pPr>
    </w:p>
    <w:p w:rsidR="00024B2B" w:rsidRDefault="00024B2B" w:rsidP="00024B2B">
      <w:pPr>
        <w:spacing w:after="0" w:line="240" w:lineRule="auto"/>
        <w:rPr>
          <w:rFonts w:ascii="Garamond" w:eastAsia="Arial" w:hAnsi="Garamond" w:cs="Times New Roman"/>
          <w:b/>
          <w:color w:val="000000" w:themeColor="text1"/>
        </w:rPr>
        <w:sectPr w:rsidR="00024B2B" w:rsidSect="00727984">
          <w:headerReference w:type="default" r:id="rId12"/>
          <w:pgSz w:w="9072" w:h="13608" w:code="9"/>
          <w:pgMar w:top="992" w:right="992" w:bottom="992" w:left="995" w:header="737" w:footer="680" w:gutter="0"/>
          <w:pgNumType w:start="45"/>
          <w:cols w:space="708"/>
          <w:titlePg/>
          <w:docGrid w:linePitch="360"/>
        </w:sectPr>
      </w:pPr>
    </w:p>
    <w:p w:rsidR="009009A9" w:rsidRPr="00CC2DC3" w:rsidRDefault="00EC5874" w:rsidP="00024B2B">
      <w:pPr>
        <w:spacing w:after="0" w:line="240" w:lineRule="auto"/>
        <w:rPr>
          <w:rFonts w:ascii="Garamond" w:eastAsia="Arial" w:hAnsi="Garamond" w:cs="Times New Roman"/>
          <w:b/>
          <w:color w:val="000000" w:themeColor="text1"/>
        </w:rPr>
      </w:pPr>
      <w:r w:rsidRPr="00CC2DC3">
        <w:rPr>
          <w:rFonts w:ascii="Garamond" w:eastAsia="Arial" w:hAnsi="Garamond" w:cs="Times New Roman"/>
          <w:b/>
          <w:color w:val="000000" w:themeColor="text1"/>
        </w:rPr>
        <w:lastRenderedPageBreak/>
        <w:t>GİRİŞ</w:t>
      </w:r>
    </w:p>
    <w:p w:rsidR="00A73B5E" w:rsidRPr="00A73B5E" w:rsidRDefault="00A73B5E" w:rsidP="00A73B5E">
      <w:pPr>
        <w:spacing w:after="0"/>
        <w:jc w:val="both"/>
        <w:rPr>
          <w:rFonts w:ascii="Garamond" w:hAnsi="Garamond" w:cs="Times New Roman"/>
          <w:color w:val="000000" w:themeColor="text1"/>
        </w:rPr>
      </w:pPr>
      <w:r w:rsidRPr="00A73B5E">
        <w:rPr>
          <w:rFonts w:ascii="Garamond" w:hAnsi="Garamond" w:cs="Times New Roman"/>
          <w:color w:val="000000" w:themeColor="text1"/>
        </w:rPr>
        <w:t>Dikkat, en genel tanımı ile belirli bir uyarıcı veya konumlara odaklanma yetisi, algılar aracılığıyla edinilen bilgileri beyinde işleme tarzı olarak tanımlanmaktadır. Bir diğer tanımı ile dikkat algılamanın etkin ve seçici bir yanıdır, bireye bir uyarı geldiğinde etkin bir hazırlık ve yönelmeler ile birlikte etkinleşen bir ruhsal işlevdir. Bu tanımdan, dikkatin bir seçme işlevi olduğu anlamı çıkabilmektedir. Bilindiği üzere beyne, sürekli ve kesintisiz olarak uyarılar gelmektedir. Fakat biz bunların bir kısmının farkına varırız, bu uyarıların farkına varma ya da varmama rastlantısal değildir (Pişkin, 2015).</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 xml:space="preserve">Dikkat, beyinde seçilen bir filtre ya da bir süzgeç olarak da görevler almaktadır. Burada bahsi geçen filtre kavramı, organizmanın kendisi tarafından alınan uyaranların elenip elenmeyeceğine karar veren değişkenler olarak anlaşılmalıdır. Bunun yanında; duyusal mekanizmalarla kayıt altına alınan bir iletinin, önce kısa süreli belleğe, daha sonra uzun süreli belleğe geçiş yapıp yapmayacağı, dikkat sürecinin işleyişi ile doğrudan ilişkilidir. Duyusal alana </w:t>
      </w:r>
      <w:proofErr w:type="gramStart"/>
      <w:r w:rsidRPr="00A73B5E">
        <w:rPr>
          <w:rFonts w:ascii="Garamond" w:hAnsi="Garamond" w:cs="Times New Roman"/>
          <w:color w:val="000000" w:themeColor="text1"/>
        </w:rPr>
        <w:t>dahil</w:t>
      </w:r>
      <w:proofErr w:type="gramEnd"/>
      <w:r w:rsidRPr="00A73B5E">
        <w:rPr>
          <w:rFonts w:ascii="Garamond" w:hAnsi="Garamond" w:cs="Times New Roman"/>
          <w:color w:val="000000" w:themeColor="text1"/>
        </w:rPr>
        <w:t xml:space="preserve"> olan tüm uyaranlar, kolaylıkla dikkat alanına dahil olmamaktadır. Bir uyaranın seçici dikkatle algılanması, bu organizmanın hedefleri açısından </w:t>
      </w:r>
      <w:proofErr w:type="spellStart"/>
      <w:r w:rsidRPr="00A73B5E">
        <w:rPr>
          <w:rFonts w:ascii="Garamond" w:hAnsi="Garamond" w:cs="Times New Roman"/>
          <w:color w:val="000000" w:themeColor="text1"/>
        </w:rPr>
        <w:t>anlamlık</w:t>
      </w:r>
      <w:proofErr w:type="spellEnd"/>
      <w:r w:rsidRPr="00A73B5E">
        <w:rPr>
          <w:rFonts w:ascii="Garamond" w:hAnsi="Garamond" w:cs="Times New Roman"/>
          <w:color w:val="000000" w:themeColor="text1"/>
        </w:rPr>
        <w:t xml:space="preserve"> ve uygunluk seviyesi ile ilişkilidir. Organizma kendisi için dikkat çekici olarak algıladığı uyaranları eşleştirerek, öncelikle kısa süreli belleğe aktarır. Burada geçici bir zamandan sonra biriktirilen bilgiler, içsel yaşam ve gereksinimlerle birbirini karşıladığı düzeyde, ön öğrenmelerle tekrar örgütlenerek uzun süreli belleğe aktarılmaktadır (</w:t>
      </w:r>
      <w:proofErr w:type="spellStart"/>
      <w:r w:rsidRPr="00A73B5E">
        <w:rPr>
          <w:rFonts w:ascii="Garamond" w:hAnsi="Garamond" w:cs="Times New Roman"/>
          <w:color w:val="000000" w:themeColor="text1"/>
        </w:rPr>
        <w:t>Merdan</w:t>
      </w:r>
      <w:proofErr w:type="spellEnd"/>
      <w:r w:rsidRPr="00A73B5E">
        <w:rPr>
          <w:rFonts w:ascii="Garamond" w:hAnsi="Garamond" w:cs="Times New Roman"/>
          <w:color w:val="000000" w:themeColor="text1"/>
        </w:rPr>
        <w:t xml:space="preserve">, 2016). </w:t>
      </w:r>
    </w:p>
    <w:p w:rsidR="00A73B5E" w:rsidRPr="00A73B5E" w:rsidRDefault="00A73B5E" w:rsidP="00A73B5E">
      <w:pPr>
        <w:spacing w:after="0"/>
        <w:ind w:firstLine="284"/>
        <w:jc w:val="both"/>
        <w:rPr>
          <w:rFonts w:ascii="Garamond" w:hAnsi="Garamond" w:cs="Times New Roman"/>
          <w:color w:val="000000" w:themeColor="text1"/>
        </w:rPr>
      </w:pPr>
      <w:proofErr w:type="spellStart"/>
      <w:r w:rsidRPr="00A73B5E">
        <w:rPr>
          <w:rFonts w:ascii="Garamond" w:hAnsi="Garamond" w:cs="Times New Roman"/>
          <w:color w:val="000000" w:themeColor="text1"/>
        </w:rPr>
        <w:t>Ott</w:t>
      </w:r>
      <w:proofErr w:type="spellEnd"/>
      <w:r w:rsidRPr="00A73B5E">
        <w:rPr>
          <w:rFonts w:ascii="Garamond" w:hAnsi="Garamond" w:cs="Times New Roman"/>
          <w:color w:val="000000" w:themeColor="text1"/>
        </w:rPr>
        <w:t xml:space="preserve"> (1994)’deki çalışmasında dikkati, “Duyu organlarımızı bir kişiye, olaya, bilgiye ya da davranışa yönlendirme derecesi” olarak açıklamıştır. </w:t>
      </w:r>
      <w:proofErr w:type="spellStart"/>
      <w:r w:rsidRPr="00A73B5E">
        <w:rPr>
          <w:rFonts w:ascii="Garamond" w:hAnsi="Garamond" w:cs="Times New Roman"/>
          <w:color w:val="000000" w:themeColor="text1"/>
        </w:rPr>
        <w:t>Ott</w:t>
      </w:r>
      <w:proofErr w:type="spellEnd"/>
      <w:r w:rsidRPr="00A73B5E">
        <w:rPr>
          <w:rFonts w:ascii="Garamond" w:hAnsi="Garamond" w:cs="Times New Roman"/>
          <w:color w:val="000000" w:themeColor="text1"/>
        </w:rPr>
        <w:t xml:space="preserve"> (1994)’ün bu şekilde bir açıklama yapmasının nedeni dikkati kişinin </w:t>
      </w:r>
      <w:proofErr w:type="gramStart"/>
      <w:r w:rsidRPr="00A73B5E">
        <w:rPr>
          <w:rFonts w:ascii="Garamond" w:hAnsi="Garamond" w:cs="Times New Roman"/>
          <w:color w:val="000000" w:themeColor="text1"/>
        </w:rPr>
        <w:t>motivasyon</w:t>
      </w:r>
      <w:proofErr w:type="gramEnd"/>
      <w:r w:rsidRPr="00A73B5E">
        <w:rPr>
          <w:rFonts w:ascii="Garamond" w:hAnsi="Garamond" w:cs="Times New Roman"/>
          <w:color w:val="000000" w:themeColor="text1"/>
        </w:rPr>
        <w:t xml:space="preserve"> ve güdülenme ile eş zamanlı olarak yapması olarak göstermiştir. Bunun yanında hem günlük dilde hem de bilimsel alan dizinde dikkat ve dikkat toplama kavramları genelde aynı anlamda </w:t>
      </w:r>
      <w:proofErr w:type="spellStart"/>
      <w:r w:rsidRPr="00A73B5E">
        <w:rPr>
          <w:rFonts w:ascii="Garamond" w:hAnsi="Garamond" w:cs="Times New Roman"/>
          <w:color w:val="000000" w:themeColor="text1"/>
        </w:rPr>
        <w:t>kullanılmaktadır.Bir</w:t>
      </w:r>
      <w:proofErr w:type="spellEnd"/>
      <w:r w:rsidRPr="00A73B5E">
        <w:rPr>
          <w:rFonts w:ascii="Garamond" w:hAnsi="Garamond" w:cs="Times New Roman"/>
          <w:color w:val="000000" w:themeColor="text1"/>
        </w:rPr>
        <w:t xml:space="preserve"> farklılık durumunun olması ise dikkatin yoğunluk düzeyinden dolayı kaynaklandığı ifade edilmektedir (</w:t>
      </w:r>
      <w:proofErr w:type="spellStart"/>
      <w:r w:rsidRPr="00A73B5E">
        <w:rPr>
          <w:rFonts w:ascii="Garamond" w:hAnsi="Garamond" w:cs="Times New Roman"/>
          <w:color w:val="000000" w:themeColor="text1"/>
        </w:rPr>
        <w:t>Akt</w:t>
      </w:r>
      <w:proofErr w:type="spellEnd"/>
      <w:proofErr w:type="gramStart"/>
      <w:r w:rsidRPr="00A73B5E">
        <w:rPr>
          <w:rFonts w:ascii="Garamond" w:hAnsi="Garamond" w:cs="Times New Roman"/>
          <w:color w:val="000000" w:themeColor="text1"/>
        </w:rPr>
        <w:t>.:</w:t>
      </w:r>
      <w:proofErr w:type="gramEnd"/>
      <w:r w:rsidRPr="00A73B5E">
        <w:rPr>
          <w:rFonts w:ascii="Garamond" w:hAnsi="Garamond" w:cs="Times New Roman"/>
          <w:color w:val="000000" w:themeColor="text1"/>
        </w:rPr>
        <w:t xml:space="preserve"> Kaymak, 2003).</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 xml:space="preserve">Bir diğer çalışmada </w:t>
      </w:r>
      <w:proofErr w:type="spellStart"/>
      <w:r w:rsidRPr="00A73B5E">
        <w:rPr>
          <w:rFonts w:ascii="Garamond" w:hAnsi="Garamond" w:cs="Times New Roman"/>
          <w:color w:val="000000" w:themeColor="text1"/>
        </w:rPr>
        <w:t>Ratey</w:t>
      </w:r>
      <w:proofErr w:type="spellEnd"/>
      <w:r w:rsidRPr="00A73B5E">
        <w:rPr>
          <w:rFonts w:ascii="Garamond" w:hAnsi="Garamond" w:cs="Times New Roman"/>
          <w:color w:val="000000" w:themeColor="text1"/>
        </w:rPr>
        <w:t xml:space="preserve"> (2001) dikkati, belli bir uyarıcıyı fark etmekten daha fazla bir olay açıklamaktadır. Dikkat, algıladıklarımızı belirli bir filtreden geçirme, daha çeşitli algılarımızı dengeye sıkabilme ve bu algıladıklarımıza duygusal bir önem ilave edebilme süreçlerini de kapsamaktadır, şeklinde açıklamıştır. </w:t>
      </w:r>
      <w:proofErr w:type="spellStart"/>
      <w:r w:rsidRPr="00A73B5E">
        <w:rPr>
          <w:rFonts w:ascii="Garamond" w:hAnsi="Garamond" w:cs="Times New Roman"/>
          <w:color w:val="000000" w:themeColor="text1"/>
        </w:rPr>
        <w:t>Ratey</w:t>
      </w:r>
      <w:proofErr w:type="spellEnd"/>
      <w:r w:rsidRPr="00A73B5E">
        <w:rPr>
          <w:rFonts w:ascii="Garamond" w:hAnsi="Garamond" w:cs="Times New Roman"/>
          <w:color w:val="000000" w:themeColor="text1"/>
        </w:rPr>
        <w:t xml:space="preserve"> (2001) dikkati daha istemli ve motive şekilde gerçekleştiğini ve </w:t>
      </w:r>
      <w:proofErr w:type="gramStart"/>
      <w:r w:rsidRPr="00A73B5E">
        <w:rPr>
          <w:rFonts w:ascii="Garamond" w:hAnsi="Garamond" w:cs="Times New Roman"/>
          <w:color w:val="000000" w:themeColor="text1"/>
        </w:rPr>
        <w:t>motivasyon</w:t>
      </w:r>
      <w:proofErr w:type="gramEnd"/>
      <w:r w:rsidRPr="00A73B5E">
        <w:rPr>
          <w:rFonts w:ascii="Garamond" w:hAnsi="Garamond" w:cs="Times New Roman"/>
          <w:color w:val="000000" w:themeColor="text1"/>
        </w:rPr>
        <w:t xml:space="preserve"> ile içi içe geçmiş bir yapısı oluşundan çalışmasında söz etmektedir. Alan dizinde </w:t>
      </w:r>
      <w:proofErr w:type="spellStart"/>
      <w:r w:rsidRPr="00A73B5E">
        <w:rPr>
          <w:rFonts w:ascii="Garamond" w:hAnsi="Garamond" w:cs="Times New Roman"/>
          <w:color w:val="000000" w:themeColor="text1"/>
        </w:rPr>
        <w:t>Ratey</w:t>
      </w:r>
      <w:proofErr w:type="spellEnd"/>
      <w:r w:rsidRPr="00A73B5E">
        <w:rPr>
          <w:rFonts w:ascii="Garamond" w:hAnsi="Garamond" w:cs="Times New Roman"/>
          <w:color w:val="000000" w:themeColor="text1"/>
        </w:rPr>
        <w:t xml:space="preserve"> (2001)’ in çalışmasını destekler niteliktedir. Dikkatin çok bileşenli bir yapı olduğu bu çalışma ve aşağıdaki çalışmalarda belirlenmiştir (</w:t>
      </w:r>
      <w:proofErr w:type="spellStart"/>
      <w:r w:rsidRPr="00A73B5E">
        <w:rPr>
          <w:rFonts w:ascii="Garamond" w:hAnsi="Garamond" w:cs="Times New Roman"/>
          <w:color w:val="000000" w:themeColor="text1"/>
        </w:rPr>
        <w:t>Akt</w:t>
      </w:r>
      <w:proofErr w:type="spellEnd"/>
      <w:r w:rsidRPr="00A73B5E">
        <w:rPr>
          <w:rFonts w:ascii="Garamond" w:hAnsi="Garamond" w:cs="Times New Roman"/>
          <w:color w:val="000000" w:themeColor="text1"/>
        </w:rPr>
        <w:t>. Kaymak, 2003).</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 xml:space="preserve">Öz yeterlilik kavramı, </w:t>
      </w:r>
      <w:proofErr w:type="spellStart"/>
      <w:r w:rsidRPr="00A73B5E">
        <w:rPr>
          <w:rFonts w:ascii="Garamond" w:hAnsi="Garamond" w:cs="Times New Roman"/>
          <w:color w:val="000000" w:themeColor="text1"/>
        </w:rPr>
        <w:t>Bandura’nın</w:t>
      </w:r>
      <w:proofErr w:type="spellEnd"/>
      <w:r w:rsidRPr="00A73B5E">
        <w:rPr>
          <w:rFonts w:ascii="Garamond" w:hAnsi="Garamond" w:cs="Times New Roman"/>
          <w:color w:val="000000" w:themeColor="text1"/>
        </w:rPr>
        <w:t xml:space="preserve"> sosyal öğrenme teorisiyle çalışmalarında söz edilmeye başlayan önemli kavramdır. </w:t>
      </w:r>
      <w:proofErr w:type="spellStart"/>
      <w:r w:rsidRPr="00A73B5E">
        <w:rPr>
          <w:rFonts w:ascii="Garamond" w:hAnsi="Garamond" w:cs="Times New Roman"/>
          <w:color w:val="000000" w:themeColor="text1"/>
        </w:rPr>
        <w:t>Bandura</w:t>
      </w:r>
      <w:proofErr w:type="spellEnd"/>
      <w:r w:rsidRPr="00A73B5E">
        <w:rPr>
          <w:rFonts w:ascii="Garamond" w:hAnsi="Garamond" w:cs="Times New Roman"/>
          <w:color w:val="000000" w:themeColor="text1"/>
        </w:rPr>
        <w:t xml:space="preserve"> öz yeterlilik kavramını ilk defa 1977 yılında yayınlanan “</w:t>
      </w:r>
      <w:proofErr w:type="spellStart"/>
      <w:r w:rsidRPr="00A73B5E">
        <w:rPr>
          <w:rFonts w:ascii="Garamond" w:hAnsi="Garamond" w:cs="Times New Roman"/>
          <w:color w:val="000000" w:themeColor="text1"/>
        </w:rPr>
        <w:t>Toward</w:t>
      </w:r>
      <w:proofErr w:type="spellEnd"/>
      <w:r w:rsidRPr="00A73B5E">
        <w:rPr>
          <w:rFonts w:ascii="Garamond" w:hAnsi="Garamond" w:cs="Times New Roman"/>
          <w:color w:val="000000" w:themeColor="text1"/>
        </w:rPr>
        <w:t xml:space="preserve"> a </w:t>
      </w:r>
      <w:proofErr w:type="spellStart"/>
      <w:r w:rsidRPr="00A73B5E">
        <w:rPr>
          <w:rFonts w:ascii="Garamond" w:hAnsi="Garamond" w:cs="Times New Roman"/>
          <w:color w:val="000000" w:themeColor="text1"/>
        </w:rPr>
        <w:t>Unifying</w:t>
      </w:r>
      <w:proofErr w:type="spellEnd"/>
      <w:r w:rsidRPr="00A73B5E">
        <w:rPr>
          <w:rFonts w:ascii="Garamond" w:hAnsi="Garamond" w:cs="Times New Roman"/>
          <w:color w:val="000000" w:themeColor="text1"/>
        </w:rPr>
        <w:t xml:space="preserve"> </w:t>
      </w:r>
      <w:proofErr w:type="spellStart"/>
      <w:r w:rsidRPr="00A73B5E">
        <w:rPr>
          <w:rFonts w:ascii="Garamond" w:hAnsi="Garamond" w:cs="Times New Roman"/>
          <w:color w:val="000000" w:themeColor="text1"/>
        </w:rPr>
        <w:t>Theory</w:t>
      </w:r>
      <w:proofErr w:type="spellEnd"/>
      <w:r w:rsidRPr="00A73B5E">
        <w:rPr>
          <w:rFonts w:ascii="Garamond" w:hAnsi="Garamond" w:cs="Times New Roman"/>
          <w:color w:val="000000" w:themeColor="text1"/>
        </w:rPr>
        <w:t xml:space="preserve"> of </w:t>
      </w:r>
      <w:proofErr w:type="spellStart"/>
      <w:r w:rsidRPr="00A73B5E">
        <w:rPr>
          <w:rFonts w:ascii="Garamond" w:hAnsi="Garamond" w:cs="Times New Roman"/>
          <w:color w:val="000000" w:themeColor="text1"/>
        </w:rPr>
        <w:t>Behavioral</w:t>
      </w:r>
      <w:proofErr w:type="spellEnd"/>
      <w:r w:rsidRPr="00A73B5E">
        <w:rPr>
          <w:rFonts w:ascii="Garamond" w:hAnsi="Garamond" w:cs="Times New Roman"/>
          <w:color w:val="000000" w:themeColor="text1"/>
        </w:rPr>
        <w:t xml:space="preserve"> </w:t>
      </w:r>
      <w:proofErr w:type="spellStart"/>
      <w:r w:rsidRPr="00A73B5E">
        <w:rPr>
          <w:rFonts w:ascii="Garamond" w:hAnsi="Garamond" w:cs="Times New Roman"/>
          <w:color w:val="000000" w:themeColor="text1"/>
        </w:rPr>
        <w:t>Change</w:t>
      </w:r>
      <w:proofErr w:type="spellEnd"/>
      <w:r w:rsidRPr="00A73B5E">
        <w:rPr>
          <w:rFonts w:ascii="Garamond" w:hAnsi="Garamond" w:cs="Times New Roman"/>
          <w:color w:val="000000" w:themeColor="text1"/>
        </w:rPr>
        <w:t xml:space="preserve">” adlı kitabında “Self </w:t>
      </w:r>
      <w:proofErr w:type="spellStart"/>
      <w:r w:rsidRPr="00A73B5E">
        <w:rPr>
          <w:rFonts w:ascii="Garamond" w:hAnsi="Garamond" w:cs="Times New Roman"/>
          <w:color w:val="000000" w:themeColor="text1"/>
        </w:rPr>
        <w:t>Efficacy</w:t>
      </w:r>
      <w:proofErr w:type="spellEnd"/>
      <w:r w:rsidRPr="00A73B5E">
        <w:rPr>
          <w:rFonts w:ascii="Garamond" w:hAnsi="Garamond" w:cs="Times New Roman"/>
          <w:color w:val="000000" w:themeColor="text1"/>
        </w:rPr>
        <w:t xml:space="preserve">” olarak yer almıştır. Sosyal öğrenme kuramı ile birlikte ortaya çıkan öz yeterlilik kavramına ilişkin yapılan araştırmalar ilk yıllarda tıp (sigara, alkol, </w:t>
      </w:r>
      <w:r w:rsidRPr="00A73B5E">
        <w:rPr>
          <w:rFonts w:ascii="Garamond" w:hAnsi="Garamond" w:cs="Times New Roman"/>
          <w:color w:val="000000" w:themeColor="text1"/>
        </w:rPr>
        <w:lastRenderedPageBreak/>
        <w:t>uyuşturucu, ağrı kontrolü vb.), psikoloji (fobi, depresyon, kaygı vb.) ve spor alanlarında gerçekleştirilmiştir. İlerleyen zamanlarda eğitim alanında da öğrencilerin ve öğretmenlerin öz yeterliliklerinin farklı değişkenler açısından ele alındığı başka çalışmalar da yapılmıştır (</w:t>
      </w:r>
      <w:proofErr w:type="spellStart"/>
      <w:r w:rsidRPr="00A73B5E">
        <w:rPr>
          <w:rFonts w:ascii="Garamond" w:hAnsi="Garamond" w:cs="Times New Roman"/>
          <w:color w:val="000000" w:themeColor="text1"/>
        </w:rPr>
        <w:t>Akt</w:t>
      </w:r>
      <w:proofErr w:type="spellEnd"/>
      <w:proofErr w:type="gramStart"/>
      <w:r w:rsidRPr="00A73B5E">
        <w:rPr>
          <w:rFonts w:ascii="Garamond" w:hAnsi="Garamond" w:cs="Times New Roman"/>
          <w:color w:val="000000" w:themeColor="text1"/>
        </w:rPr>
        <w:t>.:</w:t>
      </w:r>
      <w:proofErr w:type="gramEnd"/>
      <w:r w:rsidRPr="00A73B5E">
        <w:rPr>
          <w:rFonts w:ascii="Garamond" w:hAnsi="Garamond" w:cs="Times New Roman"/>
          <w:color w:val="000000" w:themeColor="text1"/>
        </w:rPr>
        <w:t xml:space="preserve"> Balcı, 2013).</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Öz yeterlilik, güdülenme ile doğrudan ilgili olduğu için öz yeterlilik inancı yüksek seviyede olan bireyler sorumluluklarını gerçekleştirmede ve karşılarına çıkan zorluklarla mücadele etmede daha başarılı olmuşlardır. Öz yeterliliği fazla bireyler karşılaştıkları sorunlarla öz yeterliliği düşük kişilere oranla daha iyi başa çıkabilirler. Herhangi bir yenilgi olduğunda kendilerini daha çabuk toparlayıp amaçları doğrultusunda çalışmayı sürdürürler (Yıldız, 2014).</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Öz yeterlilik kavramı özgüven kavramıyla karıştırılabilmekte ve bu iki kavram birbirinin yerine kullanılmaktadır. Fakat bu iki kavram birbirinden farklı kavramlardır. Öz yeterlilik bireyin kendi yetenekleri ile ilgili doğru karar vermesi ile ilişkili iken, özgüven bireyin kendisine duyduğu saygıya ilişkin kararlarla doğrudan ilgilidir (Aydoğan ve Özbay, 2012).</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Öz yeterlilik inancının dört temel kaynağı olduğu bilinmektedir. Bunlardan birincisi, doğrudan deneyimler, yani bireyin kendi hayatından elde ettiği deneyimlerdir. Bireyin daha güçlü bir yeterlik inancı geliştirmesi için, doğrudan deneyimler yaşaması gerekmektedir. Yaşanan bu deneyimlerin sonucunda kişinin başarılı olması öz yeterlilik inancını olumlu yönde, başarısız olması ise olumsuz açıdan etkileyecektir (Eker, 2014). Bireyin öz yeterlilik inancını etkileyen ikinci temel unsur, dolaylı yaşantılar ile kazanılan deneyimlerdir. Yani, bireyin model aldığı kişinin deneyimlerinin sonucu da kişinin öz yeterliliğini etkilemektedir. Sözel ikna ise öz yeterliliği etkileyen üçüncü temel kaynak olmaktadır. Gerçekçi olan sözel teşvikler kişinin girişimde bulunmasını, problemi çözmek için daha fazla çaba sarf etmesini sağlamaktadır. Dördüncü ve son olarak kişinin duygusal ve bedensel durumu da öz yeterlilik inancına etkilemektedir. Bireyin ruhen ve bedenen iyi hissetmesi kendisinden bekleneni yerine getirme olasılığını arttıracaktır (</w:t>
      </w:r>
      <w:proofErr w:type="spellStart"/>
      <w:r w:rsidRPr="00A73B5E">
        <w:rPr>
          <w:rFonts w:ascii="Garamond" w:hAnsi="Garamond" w:cs="Times New Roman"/>
          <w:color w:val="000000" w:themeColor="text1"/>
        </w:rPr>
        <w:t>Chan</w:t>
      </w:r>
      <w:proofErr w:type="spellEnd"/>
      <w:r w:rsidRPr="00A73B5E">
        <w:rPr>
          <w:rFonts w:ascii="Garamond" w:hAnsi="Garamond" w:cs="Times New Roman"/>
          <w:color w:val="000000" w:themeColor="text1"/>
        </w:rPr>
        <w:t xml:space="preserve">, 2008; </w:t>
      </w:r>
      <w:proofErr w:type="spellStart"/>
      <w:r w:rsidRPr="00A73B5E">
        <w:rPr>
          <w:rFonts w:ascii="Garamond" w:hAnsi="Garamond" w:cs="Times New Roman"/>
          <w:color w:val="000000" w:themeColor="text1"/>
        </w:rPr>
        <w:t>Gönüldaş</w:t>
      </w:r>
      <w:proofErr w:type="spellEnd"/>
      <w:r w:rsidRPr="00A73B5E">
        <w:rPr>
          <w:rFonts w:ascii="Garamond" w:hAnsi="Garamond" w:cs="Times New Roman"/>
          <w:color w:val="000000" w:themeColor="text1"/>
        </w:rPr>
        <w:t xml:space="preserve">, 2017). </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Konsantrasyon, Fransızca ‘</w:t>
      </w:r>
      <w:proofErr w:type="spellStart"/>
      <w:r w:rsidRPr="00A73B5E">
        <w:rPr>
          <w:rFonts w:ascii="Garamond" w:hAnsi="Garamond" w:cs="Times New Roman"/>
          <w:color w:val="000000" w:themeColor="text1"/>
        </w:rPr>
        <w:t>concentration</w:t>
      </w:r>
      <w:proofErr w:type="spellEnd"/>
      <w:r w:rsidRPr="00A73B5E">
        <w:rPr>
          <w:rFonts w:ascii="Garamond" w:hAnsi="Garamond" w:cs="Times New Roman"/>
          <w:color w:val="000000" w:themeColor="text1"/>
        </w:rPr>
        <w:t xml:space="preserve">’ kelimesinin çevrilmesi ile dilimize kazandırılmış bir kelimedir. Kelimeyi inceleyecek olursak; </w:t>
      </w:r>
      <w:proofErr w:type="spellStart"/>
      <w:r w:rsidRPr="00A73B5E">
        <w:rPr>
          <w:rFonts w:ascii="Garamond" w:hAnsi="Garamond" w:cs="Times New Roman"/>
          <w:color w:val="000000" w:themeColor="text1"/>
        </w:rPr>
        <w:t>Latince‘de</w:t>
      </w:r>
      <w:proofErr w:type="spellEnd"/>
      <w:r w:rsidRPr="00A73B5E">
        <w:rPr>
          <w:rFonts w:ascii="Garamond" w:hAnsi="Garamond" w:cs="Times New Roman"/>
          <w:color w:val="000000" w:themeColor="text1"/>
        </w:rPr>
        <w:t xml:space="preserve"> ‘ile’ anlamını veren ‘</w:t>
      </w:r>
      <w:proofErr w:type="spellStart"/>
      <w:r w:rsidRPr="00A73B5E">
        <w:rPr>
          <w:rFonts w:ascii="Garamond" w:hAnsi="Garamond" w:cs="Times New Roman"/>
          <w:color w:val="000000" w:themeColor="text1"/>
        </w:rPr>
        <w:t>con</w:t>
      </w:r>
      <w:proofErr w:type="spellEnd"/>
      <w:r w:rsidRPr="00A73B5E">
        <w:rPr>
          <w:rFonts w:ascii="Garamond" w:hAnsi="Garamond" w:cs="Times New Roman"/>
          <w:color w:val="000000" w:themeColor="text1"/>
        </w:rPr>
        <w:t>’ eki ve ‘merkez’ anlamındaki ‘</w:t>
      </w:r>
      <w:proofErr w:type="spellStart"/>
      <w:r w:rsidRPr="00A73B5E">
        <w:rPr>
          <w:rFonts w:ascii="Garamond" w:hAnsi="Garamond" w:cs="Times New Roman"/>
          <w:color w:val="000000" w:themeColor="text1"/>
        </w:rPr>
        <w:t>centrum</w:t>
      </w:r>
      <w:proofErr w:type="spellEnd"/>
      <w:r w:rsidRPr="00A73B5E">
        <w:rPr>
          <w:rFonts w:ascii="Garamond" w:hAnsi="Garamond" w:cs="Times New Roman"/>
          <w:color w:val="000000" w:themeColor="text1"/>
        </w:rPr>
        <w:t xml:space="preserve">’ kelimelerinin birlikteliğinden ortaya çıkmıştır. Haliyle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kelimesi odaklanmayı, bir merkezde toplanma anlamını ifade etmektedir (Erdoğdu, 2015).</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 xml:space="preserve">Konsantrasyon temelinde bir kelimeden oluşuyor gibi görünse de içerisinde kocaman anlamlar barındırmaktadır. Bu yetiye sahip olmak kişiye çoğu yerde büyük avantajlar sağlamaktadır. Olmazsa ne olur, nasıl bu yetimi geri kazanırız, bu yetimi neden kaybettim, bu yetimi kaybetmemin sonuçları neler olacaktır soruları </w:t>
      </w:r>
      <w:proofErr w:type="gramStart"/>
      <w:r w:rsidRPr="00A73B5E">
        <w:rPr>
          <w:rFonts w:ascii="Garamond" w:hAnsi="Garamond" w:cs="Times New Roman"/>
          <w:color w:val="000000" w:themeColor="text1"/>
        </w:rPr>
        <w:t>bilir kişiler</w:t>
      </w:r>
      <w:proofErr w:type="gramEnd"/>
      <w:r w:rsidRPr="00A73B5E">
        <w:rPr>
          <w:rFonts w:ascii="Garamond" w:hAnsi="Garamond" w:cs="Times New Roman"/>
          <w:color w:val="000000" w:themeColor="text1"/>
        </w:rPr>
        <w:t xml:space="preserve"> tarafından sürekli karşılaşılan sorulardan sadece bir kaçıdır. Önemli olan bireydeki bu yetinin eksikliğini zamanda fark ederek araştırmacıların yardımına </w:t>
      </w:r>
      <w:r w:rsidRPr="00A73B5E">
        <w:rPr>
          <w:rFonts w:ascii="Garamond" w:hAnsi="Garamond" w:cs="Times New Roman"/>
          <w:color w:val="000000" w:themeColor="text1"/>
        </w:rPr>
        <w:lastRenderedPageBreak/>
        <w:t>başvurulmasıdır. Gerekli aktiviteler, yapılması gerekilenler, kişinin hayatında düzeltmesi gereken şeyler bilirkişi tarafından tespit ederek bu yetinin geliştirilmesi amaçlanır (</w:t>
      </w:r>
      <w:proofErr w:type="spellStart"/>
      <w:r w:rsidRPr="00A73B5E">
        <w:rPr>
          <w:rFonts w:ascii="Garamond" w:hAnsi="Garamond" w:cs="Times New Roman"/>
          <w:color w:val="000000" w:themeColor="text1"/>
        </w:rPr>
        <w:t>Cindirelle</w:t>
      </w:r>
      <w:proofErr w:type="spellEnd"/>
      <w:r w:rsidRPr="00A73B5E">
        <w:rPr>
          <w:rFonts w:ascii="Garamond" w:hAnsi="Garamond" w:cs="Times New Roman"/>
          <w:color w:val="000000" w:themeColor="text1"/>
        </w:rPr>
        <w:t xml:space="preserve"> ve </w:t>
      </w:r>
      <w:proofErr w:type="spellStart"/>
      <w:r w:rsidRPr="00A73B5E">
        <w:rPr>
          <w:rFonts w:ascii="Garamond" w:hAnsi="Garamond" w:cs="Times New Roman"/>
          <w:color w:val="000000" w:themeColor="text1"/>
        </w:rPr>
        <w:t>Hornung</w:t>
      </w:r>
      <w:proofErr w:type="spellEnd"/>
      <w:r w:rsidRPr="00A73B5E">
        <w:rPr>
          <w:rFonts w:ascii="Garamond" w:hAnsi="Garamond" w:cs="Times New Roman"/>
          <w:color w:val="000000" w:themeColor="text1"/>
        </w:rPr>
        <w:t>, 2016).</w:t>
      </w:r>
    </w:p>
    <w:p w:rsidR="00A73B5E" w:rsidRPr="00A73B5E" w:rsidRDefault="00A73B5E" w:rsidP="00A73B5E">
      <w:pPr>
        <w:spacing w:after="0"/>
        <w:ind w:firstLine="284"/>
        <w:jc w:val="both"/>
        <w:rPr>
          <w:rFonts w:ascii="Garamond" w:hAnsi="Garamond" w:cs="Times New Roman"/>
          <w:color w:val="000000" w:themeColor="text1"/>
        </w:rPr>
      </w:pPr>
      <w:r w:rsidRPr="00A73B5E">
        <w:rPr>
          <w:rFonts w:ascii="Garamond" w:hAnsi="Garamond" w:cs="Times New Roman"/>
          <w:color w:val="000000" w:themeColor="text1"/>
        </w:rPr>
        <w:t xml:space="preserve">“Konsantrasyon” kavramının temelinde dikkati bir noktada toplanma ve odaklanma olsa da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işlemini yapabilmek için işlem öncesinde gereken bazı bireye hız katacak yetilere sahip olmak gerekmektedir. Bu yetilere örnek olarak odaklanma yapılacak konu hakkındaki bilgileri edinebilmek, konuya </w:t>
      </w:r>
      <w:proofErr w:type="gramStart"/>
      <w:r w:rsidRPr="00A73B5E">
        <w:rPr>
          <w:rFonts w:ascii="Garamond" w:hAnsi="Garamond" w:cs="Times New Roman"/>
          <w:color w:val="000000" w:themeColor="text1"/>
        </w:rPr>
        <w:t>hakim</w:t>
      </w:r>
      <w:proofErr w:type="gramEnd"/>
      <w:r w:rsidRPr="00A73B5E">
        <w:rPr>
          <w:rFonts w:ascii="Garamond" w:hAnsi="Garamond" w:cs="Times New Roman"/>
          <w:color w:val="000000" w:themeColor="text1"/>
        </w:rPr>
        <w:t xml:space="preserve"> ve istekli olmak, konunun ilgi alanları içerisinde olup araştırmaya açık olması gibi olası yolumuzu açan maddeler varsa yolumuzda daha emin adımlarla yürümemiz için bir kaç kolay yol bulabiliriz (</w:t>
      </w:r>
      <w:proofErr w:type="spellStart"/>
      <w:r w:rsidRPr="00A73B5E">
        <w:rPr>
          <w:rFonts w:ascii="Garamond" w:hAnsi="Garamond" w:cs="Times New Roman"/>
          <w:color w:val="000000" w:themeColor="text1"/>
        </w:rPr>
        <w:t>Tudos</w:t>
      </w:r>
      <w:proofErr w:type="spellEnd"/>
      <w:r w:rsidRPr="00A73B5E">
        <w:rPr>
          <w:rFonts w:ascii="Garamond" w:hAnsi="Garamond" w:cs="Times New Roman"/>
          <w:color w:val="000000" w:themeColor="text1"/>
        </w:rPr>
        <w:t xml:space="preserve">, </w:t>
      </w:r>
      <w:proofErr w:type="spellStart"/>
      <w:r w:rsidRPr="00A73B5E">
        <w:rPr>
          <w:rFonts w:ascii="Garamond" w:hAnsi="Garamond" w:cs="Times New Roman"/>
          <w:color w:val="000000" w:themeColor="text1"/>
        </w:rPr>
        <w:t>Predoiu</w:t>
      </w:r>
      <w:proofErr w:type="spellEnd"/>
      <w:r w:rsidRPr="00A73B5E">
        <w:rPr>
          <w:rFonts w:ascii="Garamond" w:hAnsi="Garamond" w:cs="Times New Roman"/>
          <w:color w:val="000000" w:themeColor="text1"/>
        </w:rPr>
        <w:t xml:space="preserve"> ve </w:t>
      </w:r>
      <w:proofErr w:type="spellStart"/>
      <w:r w:rsidRPr="00A73B5E">
        <w:rPr>
          <w:rFonts w:ascii="Garamond" w:hAnsi="Garamond" w:cs="Times New Roman"/>
          <w:color w:val="000000" w:themeColor="text1"/>
        </w:rPr>
        <w:t>Predoiu</w:t>
      </w:r>
      <w:proofErr w:type="spellEnd"/>
      <w:r w:rsidRPr="00A73B5E">
        <w:rPr>
          <w:rFonts w:ascii="Garamond" w:hAnsi="Garamond" w:cs="Times New Roman"/>
          <w:color w:val="000000" w:themeColor="text1"/>
        </w:rPr>
        <w:t xml:space="preserve">, 2015). Kişinin tam anlamıyla hakim olmadığı ve olmak istemediği bir konu hakkında kişiden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ve odaklanma davranışı beklemek güçtür. Konsantrasyon her birey için önemlidir çünkü her bireyin kendi iç kaynaklarını ve potansiyelini en iyi düzeyde kullanabilmesini sağlamaktadır. Bilinç ve bilinçaltı güçlerinin birleştiği merkez alan </w:t>
      </w:r>
      <w:proofErr w:type="gramStart"/>
      <w:r w:rsidRPr="00A73B5E">
        <w:rPr>
          <w:rFonts w:ascii="Garamond" w:hAnsi="Garamond" w:cs="Times New Roman"/>
          <w:color w:val="000000" w:themeColor="text1"/>
        </w:rPr>
        <w:t>konsantre</w:t>
      </w:r>
      <w:proofErr w:type="gramEnd"/>
      <w:r w:rsidRPr="00A73B5E">
        <w:rPr>
          <w:rFonts w:ascii="Garamond" w:hAnsi="Garamond" w:cs="Times New Roman"/>
          <w:color w:val="000000" w:themeColor="text1"/>
        </w:rPr>
        <w:t xml:space="preserve"> olmuş bir beyindir. Bunun yanında ancak </w:t>
      </w:r>
      <w:proofErr w:type="gramStart"/>
      <w:r w:rsidRPr="00A73B5E">
        <w:rPr>
          <w:rFonts w:ascii="Garamond" w:hAnsi="Garamond" w:cs="Times New Roman"/>
          <w:color w:val="000000" w:themeColor="text1"/>
        </w:rPr>
        <w:t>konsantre</w:t>
      </w:r>
      <w:proofErr w:type="gramEnd"/>
      <w:r w:rsidRPr="00A73B5E">
        <w:rPr>
          <w:rFonts w:ascii="Garamond" w:hAnsi="Garamond" w:cs="Times New Roman"/>
          <w:color w:val="000000" w:themeColor="text1"/>
        </w:rPr>
        <w:t xml:space="preserve"> olmuş bir zihin maksimum performans gösterir (Erdoğdu, 2015). Okul öncesi dönemi kapsayan çocukların bu döneminde kazanması gereken temel beceriler vardır. Okul öncesi, çocukların okula hazırlıkta ilk yılları olmaları ve süre gidecek eğitim yılları için bir zemin oluşturması nedeniyle önemli bir eğitim kademesidir. Bu noktada öğretmenlerin becerileri ve yetkinlikleri de önem teşkil etmektedir. Okul öncesi öğretmenlerin üzerinde durdukları kavramların başında dikkat ve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gelmektedir. Dikkat ve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bir uyaranın algılanmasında ve öğrenmede önemli bir faktördür (</w:t>
      </w:r>
      <w:proofErr w:type="spellStart"/>
      <w:r w:rsidRPr="00A73B5E">
        <w:rPr>
          <w:rFonts w:ascii="Garamond" w:hAnsi="Garamond" w:cs="Times New Roman"/>
          <w:color w:val="000000" w:themeColor="text1"/>
        </w:rPr>
        <w:t>Karakulaklı</w:t>
      </w:r>
      <w:proofErr w:type="spellEnd"/>
      <w:r w:rsidRPr="00A73B5E">
        <w:rPr>
          <w:rFonts w:ascii="Garamond" w:hAnsi="Garamond" w:cs="Times New Roman"/>
          <w:color w:val="000000" w:themeColor="text1"/>
        </w:rPr>
        <w:t>, 2017). İki kavram zaman planlamasının yapılması, verimli bir öğretim ve bir iş üzerinde çalışma prensibi noktasında öncü olduğu için (</w:t>
      </w:r>
      <w:proofErr w:type="spellStart"/>
      <w:r w:rsidRPr="00A73B5E">
        <w:rPr>
          <w:rFonts w:ascii="Garamond" w:hAnsi="Garamond" w:cs="Times New Roman"/>
          <w:color w:val="000000" w:themeColor="text1"/>
        </w:rPr>
        <w:t>Deryakulu</w:t>
      </w:r>
      <w:proofErr w:type="spellEnd"/>
      <w:r w:rsidRPr="00A73B5E">
        <w:rPr>
          <w:rFonts w:ascii="Garamond" w:hAnsi="Garamond" w:cs="Times New Roman"/>
          <w:color w:val="000000" w:themeColor="text1"/>
        </w:rPr>
        <w:t xml:space="preserve">, 2004). Öğretmenlerin bu kavramlar üzerine yoğunlaşmaları gereklidir. Öğretmenlerin çocuklar için dikkat ve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geliştirmelerinde yardımcı bir kavram öz yeterliliktir. Öz yeterlilik, kişinin gelecek zaman karşısına çıkan zor şartları alt etmede ne kadar başarı gösterebileceğine dair kendisine olan inancı ve </w:t>
      </w:r>
      <w:proofErr w:type="spellStart"/>
      <w:r w:rsidRPr="00A73B5E">
        <w:rPr>
          <w:rFonts w:ascii="Garamond" w:hAnsi="Garamond" w:cs="Times New Roman"/>
          <w:color w:val="000000" w:themeColor="text1"/>
        </w:rPr>
        <w:t>yardısıdır</w:t>
      </w:r>
      <w:proofErr w:type="spellEnd"/>
      <w:r w:rsidRPr="00A73B5E">
        <w:rPr>
          <w:rFonts w:ascii="Garamond" w:hAnsi="Garamond" w:cs="Times New Roman"/>
          <w:color w:val="000000" w:themeColor="text1"/>
        </w:rPr>
        <w:t xml:space="preserve">. (Aydoğan ve Özbay, 2012). Alan dizin çalışmalarında öğretmenlerin öz yeterlilik düzeylerinin eğitim için önemi gösterilmiştir (Aksu, 2008; </w:t>
      </w:r>
      <w:proofErr w:type="spellStart"/>
      <w:r w:rsidRPr="00A73B5E">
        <w:rPr>
          <w:rFonts w:ascii="Garamond" w:hAnsi="Garamond" w:cs="Times New Roman"/>
          <w:color w:val="000000" w:themeColor="text1"/>
        </w:rPr>
        <w:t>Pajares</w:t>
      </w:r>
      <w:proofErr w:type="spellEnd"/>
      <w:r w:rsidRPr="00A73B5E">
        <w:rPr>
          <w:rFonts w:ascii="Garamond" w:hAnsi="Garamond" w:cs="Times New Roman"/>
          <w:color w:val="000000" w:themeColor="text1"/>
        </w:rPr>
        <w:t xml:space="preserve"> ve Miller, 1994). Şu haliyle öğrencilerin eğitim ve öğretimlerinin başlangıç aşaması olan okul öncesinde öğretmenlerin dikkat ve </w:t>
      </w:r>
      <w:proofErr w:type="gramStart"/>
      <w:r w:rsidRPr="00A73B5E">
        <w:rPr>
          <w:rFonts w:ascii="Garamond" w:hAnsi="Garamond" w:cs="Times New Roman"/>
          <w:color w:val="000000" w:themeColor="text1"/>
        </w:rPr>
        <w:t>konsantrasyon</w:t>
      </w:r>
      <w:proofErr w:type="gramEnd"/>
      <w:r w:rsidRPr="00A73B5E">
        <w:rPr>
          <w:rFonts w:ascii="Garamond" w:hAnsi="Garamond" w:cs="Times New Roman"/>
          <w:color w:val="000000" w:themeColor="text1"/>
        </w:rPr>
        <w:t xml:space="preserve"> geliştirmedeki öz yeterlilikleri öne çıkan bir konu olarak görülmektedir.</w:t>
      </w:r>
      <w:r>
        <w:rPr>
          <w:rFonts w:ascii="Garamond" w:hAnsi="Garamond" w:cs="Times New Roman"/>
          <w:color w:val="000000" w:themeColor="text1"/>
        </w:rPr>
        <w:t xml:space="preserve"> Bu çalışmada okul öncesi öğretmenlerinin çocuklarda dikkat ve </w:t>
      </w:r>
      <w:proofErr w:type="gramStart"/>
      <w:r>
        <w:rPr>
          <w:rFonts w:ascii="Garamond" w:hAnsi="Garamond" w:cs="Times New Roman"/>
          <w:color w:val="000000" w:themeColor="text1"/>
        </w:rPr>
        <w:t>konsantrasyon</w:t>
      </w:r>
      <w:proofErr w:type="gramEnd"/>
      <w:r>
        <w:rPr>
          <w:rFonts w:ascii="Garamond" w:hAnsi="Garamond" w:cs="Times New Roman"/>
          <w:color w:val="000000" w:themeColor="text1"/>
        </w:rPr>
        <w:t xml:space="preserve"> becerilerini geliştirmeye yönelik bir ölçek geliştirilmesi amaçlanmıştır.</w:t>
      </w:r>
    </w:p>
    <w:p w:rsidR="00A73B5E" w:rsidRDefault="00A73B5E" w:rsidP="00A73B5E">
      <w:pPr>
        <w:spacing w:before="240" w:after="0"/>
        <w:jc w:val="center"/>
        <w:rPr>
          <w:rFonts w:ascii="Garamond" w:eastAsia="Calibri" w:hAnsi="Garamond" w:cs="Calibri"/>
          <w:b/>
          <w:bCs/>
          <w:color w:val="000000"/>
          <w:u w:color="000000"/>
          <w:lang w:val="de-DE"/>
        </w:rPr>
      </w:pPr>
    </w:p>
    <w:p w:rsidR="00A73B5E" w:rsidRDefault="00A73B5E" w:rsidP="00A73B5E">
      <w:pPr>
        <w:spacing w:before="240" w:after="0"/>
        <w:jc w:val="center"/>
        <w:rPr>
          <w:rFonts w:ascii="Garamond" w:eastAsia="Calibri" w:hAnsi="Garamond" w:cs="Calibri"/>
          <w:b/>
          <w:bCs/>
          <w:color w:val="000000"/>
          <w:u w:color="000000"/>
          <w:lang w:val="de-DE"/>
        </w:rPr>
      </w:pPr>
    </w:p>
    <w:p w:rsidR="00B75AA1" w:rsidRPr="00B75AA1" w:rsidRDefault="00B75AA1" w:rsidP="00A73B5E">
      <w:pPr>
        <w:spacing w:before="240" w:after="0"/>
        <w:jc w:val="center"/>
        <w:rPr>
          <w:rFonts w:ascii="Garamond" w:eastAsia="Garamond" w:hAnsi="Garamond" w:cs="Garamond"/>
          <w:b/>
          <w:bCs/>
          <w:color w:val="000000"/>
          <w:u w:color="000000"/>
          <w:lang w:val="de-DE"/>
        </w:rPr>
      </w:pPr>
      <w:r w:rsidRPr="00B75AA1">
        <w:rPr>
          <w:rFonts w:ascii="Garamond" w:eastAsia="Calibri" w:hAnsi="Garamond" w:cs="Calibri"/>
          <w:b/>
          <w:bCs/>
          <w:color w:val="000000"/>
          <w:u w:color="000000"/>
          <w:lang w:val="de-DE"/>
        </w:rPr>
        <w:lastRenderedPageBreak/>
        <w:t>YÖNTEM</w:t>
      </w:r>
    </w:p>
    <w:p w:rsidR="000C5BB4" w:rsidRPr="000C5BB4" w:rsidRDefault="000C5BB4" w:rsidP="000C5BB4">
      <w:pPr>
        <w:keepNext/>
        <w:numPr>
          <w:ilvl w:val="1"/>
          <w:numId w:val="0"/>
        </w:numPr>
        <w:spacing w:after="0"/>
        <w:outlineLvl w:val="1"/>
        <w:rPr>
          <w:rFonts w:ascii="Garamond" w:eastAsia="Batang" w:hAnsi="Garamond" w:cs="Arial"/>
          <w:b/>
          <w:bCs/>
          <w:iCs/>
          <w:lang w:eastAsia="en-US"/>
        </w:rPr>
      </w:pPr>
      <w:bookmarkStart w:id="0" w:name="_Toc515846241"/>
      <w:bookmarkStart w:id="1" w:name="_Toc516660001"/>
      <w:bookmarkStart w:id="2" w:name="_Toc518049390"/>
      <w:bookmarkStart w:id="3" w:name="_Toc515623406"/>
      <w:r w:rsidRPr="000C5BB4">
        <w:rPr>
          <w:rFonts w:ascii="Garamond" w:eastAsia="Batang" w:hAnsi="Garamond" w:cs="Arial"/>
          <w:b/>
          <w:bCs/>
          <w:iCs/>
          <w:lang w:eastAsia="en-US"/>
        </w:rPr>
        <w:t>Araştırma Modeli</w:t>
      </w:r>
      <w:bookmarkEnd w:id="0"/>
      <w:bookmarkEnd w:id="1"/>
      <w:bookmarkEnd w:id="2"/>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Araştırma tarama modelinde yürütülmüştür. Bu modelde okul öncesi öğretmenlerin dikkat ve </w:t>
      </w:r>
      <w:proofErr w:type="gramStart"/>
      <w:r w:rsidRPr="000C5BB4">
        <w:rPr>
          <w:rFonts w:ascii="Garamond" w:eastAsia="Calibri" w:hAnsi="Garamond" w:cs="Times New Roman"/>
          <w:spacing w:val="6"/>
          <w:lang w:eastAsia="en-US"/>
        </w:rPr>
        <w:t>konsantrasyon</w:t>
      </w:r>
      <w:proofErr w:type="gramEnd"/>
      <w:r w:rsidRPr="000C5BB4">
        <w:rPr>
          <w:rFonts w:ascii="Garamond" w:eastAsia="Calibri" w:hAnsi="Garamond" w:cs="Times New Roman"/>
          <w:spacing w:val="6"/>
          <w:lang w:eastAsia="en-US"/>
        </w:rPr>
        <w:t xml:space="preserve"> becerisi geliştirmedeki öz yeterlilik düzeyleri incelenmiş ve buna etki eden demografik değişkenler araştırılmıştır.</w:t>
      </w:r>
    </w:p>
    <w:p w:rsidR="000C5BB4" w:rsidRPr="000C5BB4" w:rsidRDefault="000C5BB4" w:rsidP="00CB0E96">
      <w:pPr>
        <w:keepNext/>
        <w:numPr>
          <w:ilvl w:val="1"/>
          <w:numId w:val="0"/>
        </w:numPr>
        <w:spacing w:before="120" w:after="0"/>
        <w:outlineLvl w:val="1"/>
        <w:rPr>
          <w:rFonts w:ascii="Garamond" w:eastAsia="Batang" w:hAnsi="Garamond" w:cs="Arial"/>
          <w:b/>
          <w:bCs/>
          <w:iCs/>
          <w:lang w:eastAsia="en-US"/>
        </w:rPr>
      </w:pPr>
      <w:bookmarkStart w:id="4" w:name="_Toc515846242"/>
      <w:bookmarkStart w:id="5" w:name="_Toc516660002"/>
      <w:bookmarkStart w:id="6" w:name="_Toc518049391"/>
      <w:r w:rsidRPr="000C5BB4">
        <w:rPr>
          <w:rFonts w:ascii="Garamond" w:eastAsia="Batang" w:hAnsi="Garamond" w:cs="Arial"/>
          <w:b/>
          <w:bCs/>
          <w:iCs/>
          <w:lang w:eastAsia="en-US"/>
        </w:rPr>
        <w:t>Evren ve Örneklem</w:t>
      </w:r>
      <w:bookmarkEnd w:id="3"/>
      <w:bookmarkEnd w:id="4"/>
      <w:bookmarkEnd w:id="5"/>
      <w:bookmarkEnd w:id="6"/>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Araştırmada ulaşılabilir evren İstanbul İli belirlenmiştir. Örneklem olarak ise Bahçelievler ilçesinde görev yapan şans örneklem metoduna göre seçilen 200 okulöncesi öğretmeni </w:t>
      </w:r>
      <w:proofErr w:type="spellStart"/>
      <w:r w:rsidRPr="000C5BB4">
        <w:rPr>
          <w:rFonts w:ascii="Garamond" w:eastAsia="Calibri" w:hAnsi="Garamond" w:cs="Times New Roman"/>
          <w:spacing w:val="6"/>
          <w:lang w:eastAsia="en-US"/>
        </w:rPr>
        <w:t>belirlenmiştir.Katılımcıların</w:t>
      </w:r>
      <w:proofErr w:type="spellEnd"/>
      <w:r w:rsidRPr="000C5BB4">
        <w:rPr>
          <w:rFonts w:ascii="Garamond" w:eastAsia="Calibri" w:hAnsi="Garamond" w:cs="Times New Roman"/>
          <w:spacing w:val="6"/>
          <w:lang w:eastAsia="en-US"/>
        </w:rPr>
        <w:t xml:space="preserve"> seçiminde amaçlı (</w:t>
      </w:r>
      <w:proofErr w:type="spellStart"/>
      <w:r w:rsidRPr="000C5BB4">
        <w:rPr>
          <w:rFonts w:ascii="Garamond" w:eastAsia="Calibri" w:hAnsi="Garamond" w:cs="Times New Roman"/>
          <w:spacing w:val="6"/>
          <w:lang w:eastAsia="en-US"/>
        </w:rPr>
        <w:t>purposive</w:t>
      </w:r>
      <w:proofErr w:type="spellEnd"/>
      <w:r w:rsidRPr="000C5BB4">
        <w:rPr>
          <w:rFonts w:ascii="Garamond" w:eastAsia="Calibri" w:hAnsi="Garamond" w:cs="Times New Roman"/>
          <w:spacing w:val="6"/>
          <w:lang w:eastAsia="en-US"/>
        </w:rPr>
        <w:t xml:space="preserve"> </w:t>
      </w:r>
      <w:proofErr w:type="spellStart"/>
      <w:r w:rsidRPr="000C5BB4">
        <w:rPr>
          <w:rFonts w:ascii="Garamond" w:eastAsia="Calibri" w:hAnsi="Garamond" w:cs="Times New Roman"/>
          <w:spacing w:val="6"/>
          <w:lang w:eastAsia="en-US"/>
        </w:rPr>
        <w:t>sampling</w:t>
      </w:r>
      <w:proofErr w:type="spellEnd"/>
      <w:r w:rsidRPr="000C5BB4">
        <w:rPr>
          <w:rFonts w:ascii="Garamond" w:eastAsia="Calibri" w:hAnsi="Garamond" w:cs="Times New Roman"/>
          <w:spacing w:val="6"/>
          <w:lang w:eastAsia="en-US"/>
        </w:rPr>
        <w:t>) ve ölçüt örnekleme (</w:t>
      </w:r>
      <w:proofErr w:type="spellStart"/>
      <w:r w:rsidRPr="000C5BB4">
        <w:rPr>
          <w:rFonts w:ascii="Garamond" w:eastAsia="Calibri" w:hAnsi="Garamond" w:cs="Times New Roman"/>
          <w:spacing w:val="6"/>
          <w:lang w:eastAsia="en-US"/>
        </w:rPr>
        <w:t>criterion</w:t>
      </w:r>
      <w:proofErr w:type="spellEnd"/>
      <w:r w:rsidRPr="000C5BB4">
        <w:rPr>
          <w:rFonts w:ascii="Garamond" w:eastAsia="Calibri" w:hAnsi="Garamond" w:cs="Times New Roman"/>
          <w:spacing w:val="6"/>
          <w:lang w:eastAsia="en-US"/>
        </w:rPr>
        <w:t xml:space="preserve"> </w:t>
      </w:r>
      <w:proofErr w:type="spellStart"/>
      <w:r w:rsidRPr="000C5BB4">
        <w:rPr>
          <w:rFonts w:ascii="Garamond" w:eastAsia="Calibri" w:hAnsi="Garamond" w:cs="Times New Roman"/>
          <w:spacing w:val="6"/>
          <w:lang w:eastAsia="en-US"/>
        </w:rPr>
        <w:t>sampling</w:t>
      </w:r>
      <w:proofErr w:type="spellEnd"/>
      <w:r w:rsidRPr="000C5BB4">
        <w:rPr>
          <w:rFonts w:ascii="Garamond" w:eastAsia="Calibri" w:hAnsi="Garamond" w:cs="Times New Roman"/>
          <w:spacing w:val="6"/>
          <w:lang w:eastAsia="en-US"/>
        </w:rPr>
        <w:t>) teknikleri kullanılmıştır (Büyüköztürk ve ark</w:t>
      </w:r>
      <w:proofErr w:type="gramStart"/>
      <w:r w:rsidRPr="000C5BB4">
        <w:rPr>
          <w:rFonts w:ascii="Garamond" w:eastAsia="Calibri" w:hAnsi="Garamond" w:cs="Times New Roman"/>
          <w:spacing w:val="6"/>
          <w:lang w:eastAsia="en-US"/>
        </w:rPr>
        <w:t>.,</w:t>
      </w:r>
      <w:proofErr w:type="gramEnd"/>
      <w:r w:rsidRPr="000C5BB4">
        <w:rPr>
          <w:rFonts w:ascii="Garamond" w:eastAsia="Calibri" w:hAnsi="Garamond" w:cs="Times New Roman"/>
          <w:spacing w:val="6"/>
          <w:lang w:eastAsia="en-US"/>
        </w:rPr>
        <w:t xml:space="preserve"> 2010) Yapıla</w:t>
      </w:r>
      <w:r w:rsidR="00A11A88">
        <w:rPr>
          <w:rFonts w:ascii="Garamond" w:eastAsia="Calibri" w:hAnsi="Garamond" w:cs="Times New Roman"/>
          <w:spacing w:val="6"/>
          <w:lang w:eastAsia="en-US"/>
        </w:rPr>
        <w:t>n çalışma için etik kurul</w:t>
      </w:r>
      <w:r w:rsidRPr="000C5BB4">
        <w:rPr>
          <w:rFonts w:ascii="Garamond" w:eastAsia="Calibri" w:hAnsi="Garamond" w:cs="Times New Roman"/>
          <w:spacing w:val="6"/>
          <w:lang w:eastAsia="en-US"/>
        </w:rPr>
        <w:t xml:space="preserve"> ve milli eğitim anket </w:t>
      </w:r>
      <w:r w:rsidR="00A11A88">
        <w:rPr>
          <w:rFonts w:ascii="Garamond" w:eastAsia="Calibri" w:hAnsi="Garamond" w:cs="Times New Roman"/>
          <w:spacing w:val="6"/>
          <w:lang w:eastAsia="en-US"/>
        </w:rPr>
        <w:t>uygulama onayı alınmıştır</w:t>
      </w:r>
      <w:r w:rsidRPr="000C5BB4">
        <w:rPr>
          <w:rFonts w:ascii="Garamond" w:eastAsia="Calibri" w:hAnsi="Garamond" w:cs="Times New Roman"/>
          <w:spacing w:val="6"/>
          <w:lang w:eastAsia="en-US"/>
        </w:rPr>
        <w:t>.</w:t>
      </w:r>
    </w:p>
    <w:p w:rsidR="000C5BB4" w:rsidRPr="000C5BB4" w:rsidRDefault="000C5BB4" w:rsidP="00CB0E96">
      <w:pPr>
        <w:keepNext/>
        <w:numPr>
          <w:ilvl w:val="1"/>
          <w:numId w:val="0"/>
        </w:numPr>
        <w:spacing w:before="120" w:after="0"/>
        <w:outlineLvl w:val="1"/>
        <w:rPr>
          <w:rFonts w:ascii="Garamond" w:eastAsia="Batang" w:hAnsi="Garamond" w:cs="Arial"/>
          <w:b/>
          <w:bCs/>
          <w:iCs/>
          <w:lang w:eastAsia="en-US"/>
        </w:rPr>
      </w:pPr>
      <w:bookmarkStart w:id="7" w:name="_Toc515846243"/>
      <w:bookmarkStart w:id="8" w:name="_Toc516660003"/>
      <w:bookmarkStart w:id="9" w:name="_Toc518049392"/>
      <w:bookmarkStart w:id="10" w:name="_Toc515623407"/>
      <w:r w:rsidRPr="000C5BB4">
        <w:rPr>
          <w:rFonts w:ascii="Garamond" w:eastAsia="Batang" w:hAnsi="Garamond" w:cs="Arial"/>
          <w:b/>
          <w:bCs/>
          <w:iCs/>
          <w:lang w:eastAsia="en-US"/>
        </w:rPr>
        <w:t>Veri Toplama Araçları</w:t>
      </w:r>
      <w:bookmarkStart w:id="11" w:name="_Toc516660004"/>
      <w:bookmarkEnd w:id="7"/>
      <w:bookmarkEnd w:id="8"/>
      <w:bookmarkEnd w:id="9"/>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Dikkat ve </w:t>
      </w:r>
      <w:proofErr w:type="gramStart"/>
      <w:r w:rsidRPr="000C5BB4">
        <w:rPr>
          <w:rFonts w:ascii="Garamond" w:eastAsia="Calibri" w:hAnsi="Garamond" w:cs="Times New Roman"/>
          <w:spacing w:val="6"/>
          <w:lang w:eastAsia="en-US"/>
        </w:rPr>
        <w:t>konsantrasyon</w:t>
      </w:r>
      <w:proofErr w:type="gramEnd"/>
      <w:r w:rsidRPr="000C5BB4">
        <w:rPr>
          <w:rFonts w:ascii="Garamond" w:eastAsia="Calibri" w:hAnsi="Garamond" w:cs="Times New Roman"/>
          <w:spacing w:val="6"/>
          <w:lang w:eastAsia="en-US"/>
        </w:rPr>
        <w:t xml:space="preserve"> becerileri geliştirebilme öz yeterlilik ölçeği araştırma sürecinde kullanılmıştır. Ölçek geliştirme çalışması aşağıdaki aşamalar oluşmuştur.</w:t>
      </w:r>
      <w:bookmarkEnd w:id="11"/>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12" w:name="_Toc515846245"/>
      <w:bookmarkStart w:id="13" w:name="_Toc516660005"/>
      <w:bookmarkStart w:id="14" w:name="_Toc518049393"/>
      <w:proofErr w:type="spellStart"/>
      <w:r w:rsidRPr="000C5BB4">
        <w:rPr>
          <w:rFonts w:ascii="Garamond" w:eastAsia="Times New Roman" w:hAnsi="Garamond" w:cs="Arial"/>
          <w:b/>
          <w:bCs/>
          <w:lang w:val="en-US" w:eastAsia="en-US"/>
        </w:rPr>
        <w:t>Ölçek</w:t>
      </w:r>
      <w:proofErr w:type="spellEnd"/>
      <w:r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Geliştirme</w:t>
      </w:r>
      <w:proofErr w:type="spellEnd"/>
      <w:r w:rsidR="00CB0E96"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Çalışmas</w:t>
      </w:r>
      <w:bookmarkEnd w:id="10"/>
      <w:bookmarkEnd w:id="12"/>
      <w:bookmarkEnd w:id="13"/>
      <w:r w:rsidR="00CB0E96" w:rsidRPr="000C5BB4">
        <w:rPr>
          <w:rFonts w:ascii="Garamond" w:eastAsia="Times New Roman" w:hAnsi="Garamond" w:cs="Arial"/>
          <w:b/>
          <w:bCs/>
          <w:lang w:val="en-US" w:eastAsia="en-US"/>
        </w:rPr>
        <w:t>ı</w:t>
      </w:r>
      <w:bookmarkEnd w:id="14"/>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Ölçek geliştirme çalışması tarama (</w:t>
      </w:r>
      <w:proofErr w:type="spellStart"/>
      <w:r w:rsidRPr="000C5BB4">
        <w:rPr>
          <w:rFonts w:ascii="Garamond" w:eastAsia="Calibri" w:hAnsi="Garamond" w:cs="Times New Roman"/>
          <w:spacing w:val="6"/>
          <w:lang w:eastAsia="en-US"/>
        </w:rPr>
        <w:t>survey</w:t>
      </w:r>
      <w:proofErr w:type="spellEnd"/>
      <w:r w:rsidRPr="000C5BB4">
        <w:rPr>
          <w:rFonts w:ascii="Garamond" w:eastAsia="Calibri" w:hAnsi="Garamond" w:cs="Times New Roman"/>
          <w:spacing w:val="6"/>
          <w:lang w:eastAsia="en-US"/>
        </w:rPr>
        <w:t>) modeline göre sürdürülmüştür. Tarama çalışmaları, öz yeterlilik ölçeğinin kullanıldığı çalışmalarda olduğu gibi geniş bir katılım isteyen örneklem gereksinimi gerekmektedir. (</w:t>
      </w:r>
      <w:proofErr w:type="spellStart"/>
      <w:r w:rsidRPr="000C5BB4">
        <w:rPr>
          <w:rFonts w:ascii="Garamond" w:eastAsia="Calibri" w:hAnsi="Garamond" w:cs="Times New Roman"/>
          <w:spacing w:val="6"/>
          <w:lang w:eastAsia="en-US"/>
        </w:rPr>
        <w:t>Cohen</w:t>
      </w:r>
      <w:proofErr w:type="spellEnd"/>
      <w:r w:rsidRPr="000C5BB4">
        <w:rPr>
          <w:rFonts w:ascii="Garamond" w:eastAsia="Calibri" w:hAnsi="Garamond" w:cs="Times New Roman"/>
          <w:spacing w:val="6"/>
          <w:lang w:eastAsia="en-US"/>
        </w:rPr>
        <w:t xml:space="preserve"> ve </w:t>
      </w:r>
      <w:proofErr w:type="spellStart"/>
      <w:r w:rsidRPr="000C5BB4">
        <w:rPr>
          <w:rFonts w:ascii="Garamond" w:eastAsia="Calibri" w:hAnsi="Garamond" w:cs="Times New Roman"/>
          <w:spacing w:val="6"/>
          <w:lang w:eastAsia="en-US"/>
        </w:rPr>
        <w:t>Manion</w:t>
      </w:r>
      <w:proofErr w:type="spellEnd"/>
      <w:r w:rsidRPr="000C5BB4">
        <w:rPr>
          <w:rFonts w:ascii="Garamond" w:eastAsia="Calibri" w:hAnsi="Garamond" w:cs="Times New Roman"/>
          <w:spacing w:val="6"/>
          <w:lang w:eastAsia="en-US"/>
        </w:rPr>
        <w:t xml:space="preserve">, 2007)  Bu çalışmada okulöncesi öğretmenlerinin dikkat ve </w:t>
      </w:r>
      <w:proofErr w:type="gramStart"/>
      <w:r w:rsidRPr="000C5BB4">
        <w:rPr>
          <w:rFonts w:ascii="Garamond" w:eastAsia="Calibri" w:hAnsi="Garamond" w:cs="Times New Roman"/>
          <w:spacing w:val="6"/>
          <w:lang w:eastAsia="en-US"/>
        </w:rPr>
        <w:t>konsantrasyon</w:t>
      </w:r>
      <w:proofErr w:type="gramEnd"/>
      <w:r w:rsidRPr="000C5BB4">
        <w:rPr>
          <w:rFonts w:ascii="Garamond" w:eastAsia="Calibri" w:hAnsi="Garamond" w:cs="Times New Roman"/>
          <w:spacing w:val="6"/>
          <w:lang w:eastAsia="en-US"/>
        </w:rPr>
        <w:t xml:space="preserve"> becerileri geliştirebilmede öz yeterlilikleri düzeylerini belirlemeye yarayan ölçme aracının geliştirilmesi için bir çok araştırmacı tarafından belirtilen aşağıdaki aşamalar izlenerek sürdürülmüştür. (</w:t>
      </w:r>
      <w:proofErr w:type="spellStart"/>
      <w:r w:rsidRPr="000C5BB4">
        <w:rPr>
          <w:rFonts w:ascii="Garamond" w:eastAsia="Calibri" w:hAnsi="Garamond" w:cs="Times New Roman"/>
          <w:spacing w:val="6"/>
          <w:lang w:eastAsia="en-US"/>
        </w:rPr>
        <w:t>Karasar</w:t>
      </w:r>
      <w:proofErr w:type="spellEnd"/>
      <w:r w:rsidRPr="000C5BB4">
        <w:rPr>
          <w:rFonts w:ascii="Garamond" w:eastAsia="Calibri" w:hAnsi="Garamond" w:cs="Times New Roman"/>
          <w:spacing w:val="6"/>
          <w:lang w:eastAsia="en-US"/>
        </w:rPr>
        <w:t xml:space="preserve">, 2000). </w:t>
      </w:r>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15" w:name="_Toc515623408"/>
      <w:bookmarkStart w:id="16" w:name="_Toc515846246"/>
      <w:bookmarkStart w:id="17" w:name="_Toc516660006"/>
      <w:bookmarkStart w:id="18" w:name="_Toc518049394"/>
      <w:proofErr w:type="spellStart"/>
      <w:r w:rsidRPr="000C5BB4">
        <w:rPr>
          <w:rFonts w:ascii="Garamond" w:eastAsia="Times New Roman" w:hAnsi="Garamond" w:cs="Arial"/>
          <w:b/>
          <w:bCs/>
          <w:lang w:val="en-US" w:eastAsia="en-US"/>
        </w:rPr>
        <w:t>Madde</w:t>
      </w:r>
      <w:proofErr w:type="spellEnd"/>
      <w:r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Havuzu</w:t>
      </w:r>
      <w:proofErr w:type="spellEnd"/>
      <w:r w:rsidR="00CB0E96" w:rsidRPr="000C5BB4">
        <w:rPr>
          <w:rFonts w:ascii="Garamond" w:eastAsia="Times New Roman" w:hAnsi="Garamond" w:cs="Arial"/>
          <w:b/>
          <w:bCs/>
          <w:lang w:val="en-US" w:eastAsia="en-US"/>
        </w:rPr>
        <w:t xml:space="preserve"> </w:t>
      </w:r>
      <w:proofErr w:type="spellStart"/>
      <w:r w:rsidR="00CB0E96">
        <w:rPr>
          <w:rFonts w:ascii="Garamond" w:eastAsia="Times New Roman" w:hAnsi="Garamond" w:cs="Arial"/>
          <w:b/>
          <w:bCs/>
          <w:lang w:val="en-US" w:eastAsia="en-US"/>
        </w:rPr>
        <w:t>Oluşturma</w:t>
      </w:r>
      <w:proofErr w:type="spellEnd"/>
      <w:r w:rsidR="00CB0E96">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Aşamas</w:t>
      </w:r>
      <w:bookmarkEnd w:id="15"/>
      <w:bookmarkEnd w:id="16"/>
      <w:bookmarkEnd w:id="17"/>
      <w:r w:rsidR="00CB0E96" w:rsidRPr="000C5BB4">
        <w:rPr>
          <w:rFonts w:ascii="Garamond" w:eastAsia="Times New Roman" w:hAnsi="Garamond" w:cs="Arial"/>
          <w:b/>
          <w:bCs/>
          <w:lang w:val="en-US" w:eastAsia="en-US"/>
        </w:rPr>
        <w:t>ı</w:t>
      </w:r>
      <w:bookmarkEnd w:id="18"/>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Madde havuzunu oluşturabilmek için alan uzmanları ve alan dizininde yer alan dikkat ve </w:t>
      </w:r>
      <w:proofErr w:type="gramStart"/>
      <w:r w:rsidRPr="000C5BB4">
        <w:rPr>
          <w:rFonts w:ascii="Garamond" w:eastAsia="Calibri" w:hAnsi="Garamond" w:cs="Times New Roman"/>
          <w:spacing w:val="6"/>
          <w:lang w:eastAsia="en-US"/>
        </w:rPr>
        <w:t>konsantrasyon</w:t>
      </w:r>
      <w:proofErr w:type="gramEnd"/>
      <w:r w:rsidRPr="000C5BB4">
        <w:rPr>
          <w:rFonts w:ascii="Garamond" w:eastAsia="Calibri" w:hAnsi="Garamond" w:cs="Times New Roman"/>
          <w:spacing w:val="6"/>
          <w:lang w:eastAsia="en-US"/>
        </w:rPr>
        <w:t xml:space="preserve"> becerilerini geliştirme ve öz yeterlilikleri ile ilgili çalışmalar aynı zamanda üç okul öncesi </w:t>
      </w:r>
      <w:proofErr w:type="spellStart"/>
      <w:r w:rsidRPr="000C5BB4">
        <w:rPr>
          <w:rFonts w:ascii="Garamond" w:eastAsia="Calibri" w:hAnsi="Garamond" w:cs="Times New Roman"/>
          <w:spacing w:val="6"/>
          <w:lang w:eastAsia="en-US"/>
        </w:rPr>
        <w:t>öğretmeninede</w:t>
      </w:r>
      <w:proofErr w:type="spellEnd"/>
      <w:r w:rsidRPr="000C5BB4">
        <w:rPr>
          <w:rFonts w:ascii="Garamond" w:eastAsia="Calibri" w:hAnsi="Garamond" w:cs="Times New Roman"/>
          <w:spacing w:val="6"/>
          <w:lang w:eastAsia="en-US"/>
        </w:rPr>
        <w:t xml:space="preserve"> konu ile ilgili kompozisyon gibi yöntemler kullanılarak oluşturulmuştur. Literatür ve öğretmenlerin yazdıkları kompozisyonlar dikkate alınarak 26 öncül madde belirlenmiştir. Bu öncül maddeler belirlenirken ayrıca belirtildiği şekilde öğretmenlerin görüşlerinde de yararlanılmıştır. Öncül maddeler geliştirilecek ölçeğin etkinliğini ve kullanılabilirliği artırmak amacıyla olumlu öncüller şeklinde hazırlanmıştır. Olumlu öncüllerin belirlenmesinin sebebi öz yeterlilik ile ilgili çalışmalarda olumlu maddelerin kullanılmasının önerilmesidir (</w:t>
      </w:r>
      <w:proofErr w:type="spellStart"/>
      <w:r w:rsidRPr="000C5BB4">
        <w:rPr>
          <w:rFonts w:ascii="Garamond" w:eastAsia="Calibri" w:hAnsi="Garamond" w:cs="Times New Roman"/>
          <w:spacing w:val="6"/>
          <w:lang w:eastAsia="en-US"/>
        </w:rPr>
        <w:t>Bandura</w:t>
      </w:r>
      <w:proofErr w:type="spellEnd"/>
      <w:r w:rsidRPr="000C5BB4">
        <w:rPr>
          <w:rFonts w:ascii="Garamond" w:eastAsia="Calibri" w:hAnsi="Garamond" w:cs="Times New Roman"/>
          <w:spacing w:val="6"/>
          <w:lang w:eastAsia="en-US"/>
        </w:rPr>
        <w:t xml:space="preserve">, 1997). </w:t>
      </w:r>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lastRenderedPageBreak/>
        <w:t>Eğitim araştırmalarında genelde tek sayılı dereceleme ölçekleri kullanılır. Bunlardan en çok 5 dereceli ölçekler tercih edilir (</w:t>
      </w:r>
      <w:proofErr w:type="spellStart"/>
      <w:r w:rsidRPr="000C5BB4">
        <w:rPr>
          <w:rFonts w:ascii="Garamond" w:eastAsia="Calibri" w:hAnsi="Garamond" w:cs="Times New Roman"/>
          <w:spacing w:val="6"/>
          <w:lang w:eastAsia="en-US"/>
        </w:rPr>
        <w:t>Tezbaşaran</w:t>
      </w:r>
      <w:proofErr w:type="spellEnd"/>
      <w:r w:rsidRPr="000C5BB4">
        <w:rPr>
          <w:rFonts w:ascii="Garamond" w:eastAsia="Calibri" w:hAnsi="Garamond" w:cs="Times New Roman"/>
          <w:spacing w:val="6"/>
          <w:lang w:eastAsia="en-US"/>
        </w:rPr>
        <w:t>, 1997).  Bu çalışma çerçevesinde, 5 dereceli ölçek Bana hiç uymuyor, Bana kısmen uyuyor, Kararsızım, Bana uyuyor, Bana tamamen uyuyor şeklindeki ölçek geliştirilmesi düşünülmüştür.</w:t>
      </w:r>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19" w:name="_Toc515623409"/>
      <w:bookmarkStart w:id="20" w:name="_Toc515846247"/>
      <w:bookmarkStart w:id="21" w:name="_Toc516660007"/>
      <w:bookmarkStart w:id="22" w:name="_Toc518049395"/>
      <w:proofErr w:type="spellStart"/>
      <w:r w:rsidRPr="000C5BB4">
        <w:rPr>
          <w:rFonts w:ascii="Garamond" w:eastAsia="Times New Roman" w:hAnsi="Garamond" w:cs="Arial"/>
          <w:b/>
          <w:bCs/>
          <w:lang w:val="en-US" w:eastAsia="en-US"/>
        </w:rPr>
        <w:t>Kapsam</w:t>
      </w:r>
      <w:proofErr w:type="spellEnd"/>
      <w:r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Geçerliliği</w:t>
      </w:r>
      <w:proofErr w:type="spellEnd"/>
      <w:r w:rsidR="00CB0E96" w:rsidRPr="000C5BB4">
        <w:rPr>
          <w:rFonts w:ascii="Garamond" w:eastAsia="Times New Roman" w:hAnsi="Garamond" w:cs="Arial"/>
          <w:b/>
          <w:bCs/>
          <w:lang w:val="en-US" w:eastAsia="en-US"/>
        </w:rPr>
        <w:t xml:space="preserve"> </w:t>
      </w:r>
      <w:r w:rsidR="00CB0E96" w:rsidRPr="000C5BB4">
        <w:rPr>
          <w:rFonts w:ascii="Garamond" w:eastAsia="Calibri" w:hAnsi="Garamond" w:cs="Arial"/>
          <w:b/>
          <w:bCs/>
          <w:lang w:val="en-US" w:eastAsia="en-US"/>
        </w:rPr>
        <w:t xml:space="preserve">Test </w:t>
      </w:r>
      <w:proofErr w:type="spellStart"/>
      <w:r w:rsidR="00CB0E96" w:rsidRPr="000C5BB4">
        <w:rPr>
          <w:rFonts w:ascii="Garamond" w:eastAsia="Calibri" w:hAnsi="Garamond" w:cs="Arial"/>
          <w:b/>
          <w:bCs/>
          <w:lang w:val="en-US" w:eastAsia="en-US"/>
        </w:rPr>
        <w:t>Edilmesi</w:t>
      </w:r>
      <w:proofErr w:type="spellEnd"/>
      <w:r w:rsidR="00CB0E96" w:rsidRPr="000C5BB4">
        <w:rPr>
          <w:rFonts w:ascii="Garamond" w:eastAsia="Calibri" w:hAnsi="Garamond" w:cs="Arial"/>
          <w:b/>
          <w:bCs/>
          <w:lang w:val="en-US" w:eastAsia="en-US"/>
        </w:rPr>
        <w:t xml:space="preserve"> </w:t>
      </w:r>
      <w:proofErr w:type="spellStart"/>
      <w:r w:rsidR="00CB0E96" w:rsidRPr="000C5BB4">
        <w:rPr>
          <w:rFonts w:ascii="Garamond" w:eastAsia="Times New Roman" w:hAnsi="Garamond" w:cs="Arial"/>
          <w:b/>
          <w:bCs/>
          <w:lang w:val="en-US" w:eastAsia="en-US"/>
        </w:rPr>
        <w:t>Aşamas</w:t>
      </w:r>
      <w:bookmarkEnd w:id="19"/>
      <w:bookmarkEnd w:id="20"/>
      <w:bookmarkEnd w:id="21"/>
      <w:r w:rsidR="00CB0E96" w:rsidRPr="000C5BB4">
        <w:rPr>
          <w:rFonts w:ascii="Garamond" w:eastAsia="Times New Roman" w:hAnsi="Garamond" w:cs="Arial"/>
          <w:b/>
          <w:bCs/>
          <w:lang w:val="en-US" w:eastAsia="en-US"/>
        </w:rPr>
        <w:t>ı</w:t>
      </w:r>
      <w:bookmarkEnd w:id="22"/>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Kapsam geçerliği, ölçülmesi istenilen maddelerin nitelik ve nicelik açısından yeterli olması durumudur. Kapsam geçerliği için uzman görüşüne de başvurmak gerekmektedir (Büyüköztürk, 2007). Bu yüzden, madde havuzu 26 maddelik taslak ölçek haline dönüştürülmüştür. Dönüştürülen bu taslak ölçekle, okul öncesi öğretmenlerinin öğrencilerinde dikkat ve </w:t>
      </w:r>
      <w:proofErr w:type="gramStart"/>
      <w:r w:rsidRPr="000C5BB4">
        <w:rPr>
          <w:rFonts w:ascii="Garamond" w:eastAsia="Calibri" w:hAnsi="Garamond" w:cs="Times New Roman"/>
          <w:spacing w:val="6"/>
          <w:lang w:eastAsia="en-US"/>
        </w:rPr>
        <w:t>konsantrasyon</w:t>
      </w:r>
      <w:proofErr w:type="gramEnd"/>
      <w:r w:rsidRPr="000C5BB4">
        <w:rPr>
          <w:rFonts w:ascii="Garamond" w:eastAsia="Calibri" w:hAnsi="Garamond" w:cs="Times New Roman"/>
          <w:spacing w:val="6"/>
          <w:lang w:eastAsia="en-US"/>
        </w:rPr>
        <w:t xml:space="preserve"> becerilerini geliştirme yönelik öz yeterlilik düzeylerini ölçmeyi belirlenip belirlenmeyeceği konusunda, iki eğitim bilimleri ve bir ölçme değerlendirme uzmanı görüşleri alınmıştır. Maddelerin anlaşılabilir olması içinde bir Türk dili uzmanının görüşü alınmıştır. Tüm bu çalışmalar sonunda taslak ölçek toplam 24 madde olacak şekilde son haline dönüştürülmüştür</w:t>
      </w:r>
      <w:r w:rsidRPr="000C5BB4">
        <w:rPr>
          <w:rFonts w:ascii="Garamond" w:eastAsia="Calibri" w:hAnsi="Garamond" w:cs="Times New Roman"/>
          <w:color w:val="000000"/>
          <w:spacing w:val="6"/>
          <w:lang w:eastAsia="en-US"/>
        </w:rPr>
        <w:t>.</w:t>
      </w:r>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23" w:name="_Toc515623410"/>
      <w:bookmarkStart w:id="24" w:name="_Toc515846248"/>
      <w:bookmarkStart w:id="25" w:name="_Toc516660008"/>
      <w:bookmarkStart w:id="26" w:name="_Toc518049396"/>
      <w:proofErr w:type="spellStart"/>
      <w:r w:rsidRPr="000C5BB4">
        <w:rPr>
          <w:rFonts w:ascii="Garamond" w:eastAsia="Times New Roman" w:hAnsi="Garamond" w:cs="Arial"/>
          <w:b/>
          <w:bCs/>
          <w:lang w:val="en-US" w:eastAsia="en-US"/>
        </w:rPr>
        <w:t>Ön</w:t>
      </w:r>
      <w:proofErr w:type="spellEnd"/>
      <w:r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Deneme</w:t>
      </w:r>
      <w:proofErr w:type="spellEnd"/>
      <w:r w:rsidR="00CB0E96"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Aşamas</w:t>
      </w:r>
      <w:bookmarkEnd w:id="23"/>
      <w:bookmarkEnd w:id="24"/>
      <w:bookmarkEnd w:id="25"/>
      <w:r w:rsidR="00CB0E96" w:rsidRPr="000C5BB4">
        <w:rPr>
          <w:rFonts w:ascii="Garamond" w:eastAsia="Times New Roman" w:hAnsi="Garamond" w:cs="Arial"/>
          <w:b/>
          <w:bCs/>
          <w:lang w:val="en-US" w:eastAsia="en-US"/>
        </w:rPr>
        <w:t>ı</w:t>
      </w:r>
      <w:bookmarkEnd w:id="26"/>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Geliştirilen taslak ölçek ilk önce 20 kişilik okulöncesi öğretmen grubuna </w:t>
      </w:r>
      <w:proofErr w:type="spellStart"/>
      <w:r w:rsidRPr="000C5BB4">
        <w:rPr>
          <w:rFonts w:ascii="Garamond" w:eastAsia="Calibri" w:hAnsi="Garamond" w:cs="Times New Roman"/>
          <w:spacing w:val="6"/>
          <w:lang w:eastAsia="en-US"/>
        </w:rPr>
        <w:t>denemelik</w:t>
      </w:r>
      <w:proofErr w:type="spellEnd"/>
      <w:r w:rsidRPr="000C5BB4">
        <w:rPr>
          <w:rFonts w:ascii="Garamond" w:eastAsia="Calibri" w:hAnsi="Garamond" w:cs="Times New Roman"/>
          <w:spacing w:val="6"/>
          <w:lang w:eastAsia="en-US"/>
        </w:rPr>
        <w:t xml:space="preserve"> form olarak uygulanmıştır. Anlaşılmayan madde olup olmadığına ilişkin öğretmenlerin görüşleri de alınarak gerekli düzeltmelerin olup olmadığına bakılmıştır.</w:t>
      </w:r>
      <w:bookmarkStart w:id="27" w:name="_Toc515623411"/>
      <w:bookmarkStart w:id="28" w:name="_Toc515846249"/>
    </w:p>
    <w:p w:rsidR="000C5BB4" w:rsidRPr="000C5BB4" w:rsidRDefault="000C5BB4" w:rsidP="00CB0E96">
      <w:pPr>
        <w:keepNext/>
        <w:numPr>
          <w:ilvl w:val="2"/>
          <w:numId w:val="0"/>
        </w:numPr>
        <w:spacing w:before="120" w:after="0"/>
        <w:ind w:left="567" w:hanging="567"/>
        <w:outlineLvl w:val="2"/>
        <w:rPr>
          <w:rFonts w:ascii="Garamond" w:eastAsia="Calibri" w:hAnsi="Garamond" w:cs="Arial"/>
          <w:b/>
          <w:bCs/>
          <w:lang w:val="en-US" w:eastAsia="en-US"/>
        </w:rPr>
      </w:pPr>
      <w:bookmarkStart w:id="29" w:name="_Toc518049397"/>
      <w:proofErr w:type="spellStart"/>
      <w:r w:rsidRPr="000C5BB4">
        <w:rPr>
          <w:rFonts w:ascii="Garamond" w:eastAsia="Calibri" w:hAnsi="Garamond" w:cs="Arial"/>
          <w:b/>
          <w:bCs/>
          <w:lang w:val="en-US" w:eastAsia="en-US"/>
        </w:rPr>
        <w:t>Uygulama</w:t>
      </w:r>
      <w:proofErr w:type="spellEnd"/>
      <w:r w:rsidRPr="000C5BB4">
        <w:rPr>
          <w:rFonts w:ascii="Garamond" w:eastAsia="Calibri" w:hAnsi="Garamond" w:cs="Arial"/>
          <w:b/>
          <w:bCs/>
          <w:lang w:val="en-US" w:eastAsia="en-US"/>
        </w:rPr>
        <w:t xml:space="preserve"> </w:t>
      </w:r>
      <w:proofErr w:type="spellStart"/>
      <w:r w:rsidR="00CB0E96" w:rsidRPr="000C5BB4">
        <w:rPr>
          <w:rFonts w:ascii="Garamond" w:eastAsia="Calibri" w:hAnsi="Garamond" w:cs="Arial"/>
          <w:b/>
          <w:bCs/>
          <w:lang w:val="en-US" w:eastAsia="en-US"/>
        </w:rPr>
        <w:t>Aşaması</w:t>
      </w:r>
      <w:bookmarkEnd w:id="29"/>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Örnek büyüklüğünün en az 100 kişiden oluşması ve faktör analizine tabi tutulacak madde sayısının en az beş katı büyüklükte olması önerilir (</w:t>
      </w:r>
      <w:proofErr w:type="spellStart"/>
      <w:r w:rsidRPr="000C5BB4">
        <w:rPr>
          <w:rFonts w:ascii="Garamond" w:eastAsia="Calibri" w:hAnsi="Garamond" w:cs="Times New Roman"/>
          <w:spacing w:val="6"/>
          <w:lang w:eastAsia="en-US"/>
        </w:rPr>
        <w:t>Bryman</w:t>
      </w:r>
      <w:proofErr w:type="spellEnd"/>
      <w:r w:rsidRPr="000C5BB4">
        <w:rPr>
          <w:rFonts w:ascii="Garamond" w:eastAsia="Calibri" w:hAnsi="Garamond" w:cs="Times New Roman"/>
          <w:spacing w:val="6"/>
          <w:lang w:eastAsia="en-US"/>
        </w:rPr>
        <w:t xml:space="preserve"> ve </w:t>
      </w:r>
      <w:proofErr w:type="spellStart"/>
      <w:r w:rsidRPr="000C5BB4">
        <w:rPr>
          <w:rFonts w:ascii="Garamond" w:eastAsia="Calibri" w:hAnsi="Garamond" w:cs="Times New Roman"/>
          <w:spacing w:val="6"/>
          <w:lang w:eastAsia="en-US"/>
        </w:rPr>
        <w:t>Cramer</w:t>
      </w:r>
      <w:proofErr w:type="spellEnd"/>
      <w:r w:rsidRPr="000C5BB4">
        <w:rPr>
          <w:rFonts w:ascii="Garamond" w:eastAsia="Calibri" w:hAnsi="Garamond" w:cs="Times New Roman"/>
          <w:spacing w:val="6"/>
          <w:lang w:eastAsia="en-US"/>
        </w:rPr>
        <w:t>, 1999; Tavşancıl,</w:t>
      </w:r>
      <w:r w:rsidR="009E2F12">
        <w:rPr>
          <w:rFonts w:ascii="Garamond" w:eastAsia="Calibri" w:hAnsi="Garamond" w:cs="Times New Roman"/>
          <w:spacing w:val="6"/>
          <w:lang w:eastAsia="en-US"/>
        </w:rPr>
        <w:t xml:space="preserve"> </w:t>
      </w:r>
      <w:r w:rsidRPr="000C5BB4">
        <w:rPr>
          <w:rFonts w:ascii="Garamond" w:eastAsia="Calibri" w:hAnsi="Garamond" w:cs="Times New Roman"/>
          <w:spacing w:val="6"/>
          <w:lang w:eastAsia="en-US"/>
        </w:rPr>
        <w:t>2002). Bu kapsamda, çalışmanın evreni İstanbul İli örneklem ise Bahçelievler ilçesinde görev yapan devlet ve özel okullarında görev yapan okulöncesi öğretmenlerinden oluşan 200 kişilik öğretmen grubuna uygulanmıştır. Elde edilen verilerin kodlanmasında Bana hiç uymuyor 1, Bana kısmen uymuyor 2, Kararsızım 3, Bana uyuyor 4, Bana tamamen uyuyor 5 dikkat edilmiştir. Öğretmenlerin demografik bilgileri ve taslak tutum ölçeğinden elde edilen veriler SPSS 19.0 programına girilmiştir.</w:t>
      </w:r>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30" w:name="_Toc516660009"/>
      <w:bookmarkStart w:id="31" w:name="_Toc518049398"/>
      <w:bookmarkEnd w:id="27"/>
      <w:bookmarkEnd w:id="28"/>
      <w:proofErr w:type="spellStart"/>
      <w:r w:rsidRPr="000C5BB4">
        <w:rPr>
          <w:rFonts w:ascii="Garamond" w:eastAsia="Calibri" w:hAnsi="Garamond" w:cs="Arial"/>
          <w:b/>
          <w:bCs/>
          <w:lang w:val="en-US" w:eastAsia="en-US"/>
        </w:rPr>
        <w:t>Yapı</w:t>
      </w:r>
      <w:proofErr w:type="spellEnd"/>
      <w:r w:rsidRPr="000C5BB4">
        <w:rPr>
          <w:rFonts w:ascii="Garamond" w:eastAsia="Calibri" w:hAnsi="Garamond" w:cs="Arial"/>
          <w:b/>
          <w:bCs/>
          <w:lang w:val="en-US" w:eastAsia="en-US"/>
        </w:rPr>
        <w:t xml:space="preserve"> </w:t>
      </w:r>
      <w:proofErr w:type="spellStart"/>
      <w:r w:rsidR="00CB0E96" w:rsidRPr="000C5BB4">
        <w:rPr>
          <w:rFonts w:ascii="Garamond" w:eastAsia="Calibri" w:hAnsi="Garamond" w:cs="Arial"/>
          <w:b/>
          <w:bCs/>
          <w:lang w:val="en-US" w:eastAsia="en-US"/>
        </w:rPr>
        <w:t>Geçerliliğinin</w:t>
      </w:r>
      <w:proofErr w:type="spellEnd"/>
      <w:r w:rsidR="00CB0E96" w:rsidRPr="000C5BB4">
        <w:rPr>
          <w:rFonts w:ascii="Garamond" w:eastAsia="Calibri" w:hAnsi="Garamond" w:cs="Arial"/>
          <w:b/>
          <w:bCs/>
          <w:lang w:val="en-US" w:eastAsia="en-US"/>
        </w:rPr>
        <w:t xml:space="preserve"> </w:t>
      </w:r>
      <w:proofErr w:type="spellStart"/>
      <w:r w:rsidR="00CB0E96" w:rsidRPr="000C5BB4">
        <w:rPr>
          <w:rFonts w:ascii="Garamond" w:eastAsia="Calibri" w:hAnsi="Garamond" w:cs="Arial"/>
          <w:b/>
          <w:bCs/>
          <w:lang w:val="en-US" w:eastAsia="en-US"/>
        </w:rPr>
        <w:t>Belirlenmesi</w:t>
      </w:r>
      <w:proofErr w:type="spellEnd"/>
      <w:r w:rsidR="00CB0E96" w:rsidRPr="000C5BB4">
        <w:rPr>
          <w:rFonts w:ascii="Garamond" w:eastAsia="Calibri" w:hAnsi="Garamond" w:cs="Arial"/>
          <w:b/>
          <w:bCs/>
          <w:lang w:val="en-US" w:eastAsia="en-US"/>
        </w:rPr>
        <w:t xml:space="preserve"> </w:t>
      </w:r>
      <w:proofErr w:type="spellStart"/>
      <w:r w:rsidR="00CB0E96" w:rsidRPr="000C5BB4">
        <w:rPr>
          <w:rFonts w:ascii="Garamond" w:eastAsia="Calibri" w:hAnsi="Garamond" w:cs="Arial"/>
          <w:b/>
          <w:bCs/>
          <w:lang w:val="en-US" w:eastAsia="en-US"/>
        </w:rPr>
        <w:t>Aşamas</w:t>
      </w:r>
      <w:bookmarkEnd w:id="30"/>
      <w:r w:rsidR="00CB0E96" w:rsidRPr="000C5BB4">
        <w:rPr>
          <w:rFonts w:ascii="Garamond" w:eastAsia="Calibri" w:hAnsi="Garamond" w:cs="Arial"/>
          <w:b/>
          <w:bCs/>
          <w:lang w:val="en-US" w:eastAsia="en-US"/>
        </w:rPr>
        <w:t>ı</w:t>
      </w:r>
      <w:bookmarkEnd w:id="31"/>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Ölçeğin yapı geçerliliğinin genel durumu ile ilgili </w:t>
      </w:r>
      <w:proofErr w:type="spellStart"/>
      <w:r w:rsidRPr="000C5BB4">
        <w:rPr>
          <w:rFonts w:ascii="Garamond" w:eastAsia="Calibri" w:hAnsi="Garamond" w:cs="Times New Roman"/>
          <w:spacing w:val="6"/>
          <w:lang w:eastAsia="en-US"/>
        </w:rPr>
        <w:t>açımlayıcı</w:t>
      </w:r>
      <w:proofErr w:type="spellEnd"/>
      <w:r w:rsidRPr="000C5BB4">
        <w:rPr>
          <w:rFonts w:ascii="Garamond" w:eastAsia="Calibri" w:hAnsi="Garamond" w:cs="Times New Roman"/>
          <w:spacing w:val="6"/>
          <w:lang w:eastAsia="en-US"/>
        </w:rPr>
        <w:t xml:space="preserve"> faktör analizi tekniği uygulanmıştır. Faktör analizi, birden çok değişkene bağlı değişken veya değişkenleri açıklama yaparak bağımsız değişken sayısını ve değişkenlerin faktör yükleri hakkı bilgi veren tekniktir. Bu uygulanan teknik birçok alanda kullanılan çok değişkenli analiz tekniklerinden biridir. Bu teknikte bütün değişkenler arasındaki ilişkiler incelenerek veriler anlamlı bir şekilde sunulur </w:t>
      </w:r>
      <w:r w:rsidRPr="000C5BB4">
        <w:rPr>
          <w:rFonts w:ascii="Garamond" w:eastAsia="Calibri" w:hAnsi="Garamond" w:cs="Times New Roman"/>
          <w:spacing w:val="6"/>
          <w:lang w:eastAsia="en-US"/>
        </w:rPr>
        <w:lastRenderedPageBreak/>
        <w:t xml:space="preserve">(Turgut ve </w:t>
      </w:r>
      <w:proofErr w:type="spellStart"/>
      <w:r w:rsidRPr="000C5BB4">
        <w:rPr>
          <w:rFonts w:ascii="Garamond" w:eastAsia="Calibri" w:hAnsi="Garamond" w:cs="Times New Roman"/>
          <w:spacing w:val="6"/>
          <w:lang w:eastAsia="en-US"/>
        </w:rPr>
        <w:t>Baykul</w:t>
      </w:r>
      <w:proofErr w:type="spellEnd"/>
      <w:r w:rsidRPr="000C5BB4">
        <w:rPr>
          <w:rFonts w:ascii="Garamond" w:eastAsia="Calibri" w:hAnsi="Garamond" w:cs="Times New Roman"/>
          <w:spacing w:val="6"/>
          <w:lang w:eastAsia="en-US"/>
        </w:rPr>
        <w:t>, 1992; Balcı, 1995). Bu teknikte, çok sayıdaki değişkenler arasında ilişkinin olduğu özgün değişken ile az sayıda ilişkisiz gibi gözüken ama hipotetik olarak düşünülen değişkenlerin bulunması amaçlanır (</w:t>
      </w:r>
      <w:proofErr w:type="spellStart"/>
      <w:r w:rsidRPr="000C5BB4">
        <w:rPr>
          <w:rFonts w:ascii="Garamond" w:eastAsia="Calibri" w:hAnsi="Garamond" w:cs="Times New Roman"/>
          <w:spacing w:val="6"/>
          <w:lang w:eastAsia="en-US"/>
        </w:rPr>
        <w:t>Tatlıdil</w:t>
      </w:r>
      <w:proofErr w:type="spellEnd"/>
      <w:r w:rsidRPr="000C5BB4">
        <w:rPr>
          <w:rFonts w:ascii="Garamond" w:eastAsia="Calibri" w:hAnsi="Garamond" w:cs="Times New Roman"/>
          <w:spacing w:val="6"/>
          <w:lang w:eastAsia="en-US"/>
        </w:rPr>
        <w:t xml:space="preserve">, 1992). Bu çalışmada kullanılan </w:t>
      </w:r>
      <w:proofErr w:type="spellStart"/>
      <w:r w:rsidRPr="000C5BB4">
        <w:rPr>
          <w:rFonts w:ascii="Garamond" w:eastAsia="Calibri" w:hAnsi="Garamond" w:cs="Times New Roman"/>
          <w:spacing w:val="6"/>
          <w:lang w:eastAsia="en-US"/>
        </w:rPr>
        <w:t>açımlayıcı</w:t>
      </w:r>
      <w:proofErr w:type="spellEnd"/>
      <w:r w:rsidRPr="000C5BB4">
        <w:rPr>
          <w:rFonts w:ascii="Garamond" w:eastAsia="Calibri" w:hAnsi="Garamond" w:cs="Times New Roman"/>
          <w:spacing w:val="6"/>
          <w:lang w:eastAsia="en-US"/>
        </w:rPr>
        <w:t xml:space="preserve"> faktör analizi belirlenen maddeler arasından aynı niteliği ya da yapıyı ölçen maddelerin belirlenerek gruplanması ve az sayıdaki bu anlamlı faktörlerle açıklanmasını amaçlayan bir analiz yöntemidir (</w:t>
      </w:r>
      <w:proofErr w:type="spellStart"/>
      <w:r w:rsidRPr="000C5BB4">
        <w:rPr>
          <w:rFonts w:ascii="Garamond" w:eastAsia="Calibri" w:hAnsi="Garamond" w:cs="Times New Roman"/>
          <w:spacing w:val="6"/>
          <w:lang w:eastAsia="en-US"/>
        </w:rPr>
        <w:t>Bryman</w:t>
      </w:r>
      <w:proofErr w:type="spellEnd"/>
      <w:r w:rsidRPr="000C5BB4">
        <w:rPr>
          <w:rFonts w:ascii="Garamond" w:eastAsia="Calibri" w:hAnsi="Garamond" w:cs="Times New Roman"/>
          <w:spacing w:val="6"/>
          <w:lang w:eastAsia="en-US"/>
        </w:rPr>
        <w:t xml:space="preserve"> ve </w:t>
      </w:r>
      <w:proofErr w:type="spellStart"/>
      <w:r w:rsidRPr="000C5BB4">
        <w:rPr>
          <w:rFonts w:ascii="Garamond" w:eastAsia="Calibri" w:hAnsi="Garamond" w:cs="Times New Roman"/>
          <w:spacing w:val="6"/>
          <w:lang w:eastAsia="en-US"/>
        </w:rPr>
        <w:t>Cramer</w:t>
      </w:r>
      <w:proofErr w:type="spellEnd"/>
      <w:r w:rsidRPr="000C5BB4">
        <w:rPr>
          <w:rFonts w:ascii="Garamond" w:eastAsia="Calibri" w:hAnsi="Garamond" w:cs="Times New Roman"/>
          <w:spacing w:val="6"/>
          <w:lang w:eastAsia="en-US"/>
        </w:rPr>
        <w:t xml:space="preserve">, 1999; Büyüköztürk, 2007; Karagöz ve </w:t>
      </w:r>
      <w:proofErr w:type="spellStart"/>
      <w:r w:rsidRPr="000C5BB4">
        <w:rPr>
          <w:rFonts w:ascii="Garamond" w:eastAsia="Calibri" w:hAnsi="Garamond" w:cs="Times New Roman"/>
          <w:spacing w:val="6"/>
          <w:lang w:eastAsia="en-US"/>
        </w:rPr>
        <w:t>Kösterelioğlu</w:t>
      </w:r>
      <w:proofErr w:type="spellEnd"/>
      <w:r w:rsidRPr="000C5BB4">
        <w:rPr>
          <w:rFonts w:ascii="Garamond" w:eastAsia="Calibri" w:hAnsi="Garamond" w:cs="Times New Roman"/>
          <w:spacing w:val="6"/>
          <w:lang w:eastAsia="en-US"/>
        </w:rPr>
        <w:t xml:space="preserve">, 2008). </w:t>
      </w:r>
    </w:p>
    <w:p w:rsidR="000C5BB4" w:rsidRPr="000C5BB4" w:rsidRDefault="000C5BB4" w:rsidP="00CB0E96">
      <w:pPr>
        <w:tabs>
          <w:tab w:val="right" w:leader="dot" w:pos="9062"/>
        </w:tabs>
        <w:spacing w:after="0"/>
        <w:ind w:firstLine="284"/>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Bu süreçte sırasıyla </w:t>
      </w:r>
      <w:proofErr w:type="spellStart"/>
      <w:r w:rsidRPr="000C5BB4">
        <w:rPr>
          <w:rFonts w:ascii="Garamond" w:eastAsia="Calibri" w:hAnsi="Garamond" w:cs="Times New Roman"/>
          <w:spacing w:val="6"/>
          <w:lang w:eastAsia="en-US"/>
        </w:rPr>
        <w:t>Bartlett’s</w:t>
      </w:r>
      <w:proofErr w:type="spellEnd"/>
      <w:r w:rsidRPr="000C5BB4">
        <w:rPr>
          <w:rFonts w:ascii="Garamond" w:eastAsia="Calibri" w:hAnsi="Garamond" w:cs="Times New Roman"/>
          <w:spacing w:val="6"/>
          <w:lang w:eastAsia="en-US"/>
        </w:rPr>
        <w:t xml:space="preserve"> Test Of </w:t>
      </w:r>
      <w:proofErr w:type="spellStart"/>
      <w:r w:rsidRPr="000C5BB4">
        <w:rPr>
          <w:rFonts w:ascii="Garamond" w:eastAsia="Calibri" w:hAnsi="Garamond" w:cs="Times New Roman"/>
          <w:spacing w:val="6"/>
          <w:lang w:eastAsia="en-US"/>
        </w:rPr>
        <w:t>Sphericity</w:t>
      </w:r>
      <w:proofErr w:type="spellEnd"/>
      <w:r w:rsidRPr="000C5BB4">
        <w:rPr>
          <w:rFonts w:ascii="Garamond" w:eastAsia="Calibri" w:hAnsi="Garamond" w:cs="Times New Roman"/>
          <w:spacing w:val="6"/>
          <w:lang w:eastAsia="en-US"/>
        </w:rPr>
        <w:t xml:space="preserve"> hesaplanmıştır. Bu test, değişkenler arasındaki </w:t>
      </w:r>
      <w:proofErr w:type="gramStart"/>
      <w:r w:rsidRPr="000C5BB4">
        <w:rPr>
          <w:rFonts w:ascii="Garamond" w:eastAsia="Calibri" w:hAnsi="Garamond" w:cs="Times New Roman"/>
          <w:spacing w:val="6"/>
          <w:lang w:eastAsia="en-US"/>
        </w:rPr>
        <w:t>korelasyonun</w:t>
      </w:r>
      <w:proofErr w:type="gramEnd"/>
      <w:r w:rsidRPr="000C5BB4">
        <w:rPr>
          <w:rFonts w:ascii="Garamond" w:eastAsia="Calibri" w:hAnsi="Garamond" w:cs="Times New Roman"/>
          <w:spacing w:val="6"/>
          <w:lang w:eastAsia="en-US"/>
        </w:rPr>
        <w:t xml:space="preserve"> anlamlı olup olmadığını araştırır. Aynı zamanda faktör analizi tekniğinin değişkenlere uygulanabilirliğini de test eder. Ardından, KMO (</w:t>
      </w:r>
      <w:proofErr w:type="spellStart"/>
      <w:r w:rsidRPr="000C5BB4">
        <w:rPr>
          <w:rFonts w:ascii="Garamond" w:eastAsia="Calibri" w:hAnsi="Garamond" w:cs="Times New Roman"/>
          <w:spacing w:val="6"/>
          <w:lang w:eastAsia="en-US"/>
        </w:rPr>
        <w:t>Kaiser-Meyer-Olkin</w:t>
      </w:r>
      <w:proofErr w:type="spellEnd"/>
      <w:r w:rsidRPr="000C5BB4">
        <w:rPr>
          <w:rFonts w:ascii="Garamond" w:eastAsia="Calibri" w:hAnsi="Garamond" w:cs="Times New Roman"/>
          <w:spacing w:val="6"/>
          <w:lang w:eastAsia="en-US"/>
        </w:rPr>
        <w:t xml:space="preserve">) değeri hesaplanmıştır. KMO değerleri uygulanan faktör analizinin iyi düzeyde olup olmadığı hakkında fikir vermektedir. Daha sonra, verileri </w:t>
      </w:r>
      <w:proofErr w:type="gramStart"/>
      <w:r w:rsidRPr="000C5BB4">
        <w:rPr>
          <w:rFonts w:ascii="Garamond" w:eastAsia="Calibri" w:hAnsi="Garamond" w:cs="Times New Roman"/>
          <w:spacing w:val="6"/>
          <w:lang w:eastAsia="en-US"/>
        </w:rPr>
        <w:t>optimum</w:t>
      </w:r>
      <w:proofErr w:type="gramEnd"/>
      <w:r w:rsidRPr="000C5BB4">
        <w:rPr>
          <w:rFonts w:ascii="Garamond" w:eastAsia="Calibri" w:hAnsi="Garamond" w:cs="Times New Roman"/>
          <w:spacing w:val="6"/>
          <w:lang w:eastAsia="en-US"/>
        </w:rPr>
        <w:t xml:space="preserve"> düzeyde temsil edebilecek faktör sayısı, her faktör tarafından açıklanan kümülatif </w:t>
      </w:r>
      <w:proofErr w:type="spellStart"/>
      <w:r w:rsidRPr="000C5BB4">
        <w:rPr>
          <w:rFonts w:ascii="Garamond" w:eastAsia="Calibri" w:hAnsi="Garamond" w:cs="Times New Roman"/>
          <w:spacing w:val="6"/>
          <w:lang w:eastAsia="en-US"/>
        </w:rPr>
        <w:t>varyans</w:t>
      </w:r>
      <w:proofErr w:type="spellEnd"/>
      <w:r w:rsidRPr="000C5BB4">
        <w:rPr>
          <w:rFonts w:ascii="Garamond" w:eastAsia="Calibri" w:hAnsi="Garamond" w:cs="Times New Roman"/>
          <w:spacing w:val="6"/>
          <w:lang w:eastAsia="en-US"/>
        </w:rPr>
        <w:t xml:space="preserve"> yüzdesi belirlenmiştir. Maddelerin ortak </w:t>
      </w:r>
      <w:proofErr w:type="spellStart"/>
      <w:r w:rsidRPr="000C5BB4">
        <w:rPr>
          <w:rFonts w:ascii="Garamond" w:eastAsia="Calibri" w:hAnsi="Garamond" w:cs="Times New Roman"/>
          <w:spacing w:val="6"/>
          <w:lang w:eastAsia="en-US"/>
        </w:rPr>
        <w:t>varyans</w:t>
      </w:r>
      <w:proofErr w:type="spellEnd"/>
      <w:r w:rsidRPr="000C5BB4">
        <w:rPr>
          <w:rFonts w:ascii="Garamond" w:eastAsia="Calibri" w:hAnsi="Garamond" w:cs="Times New Roman"/>
          <w:spacing w:val="6"/>
          <w:lang w:eastAsia="en-US"/>
        </w:rPr>
        <w:t xml:space="preserve"> değerleri, </w:t>
      </w:r>
      <w:proofErr w:type="spellStart"/>
      <w:r w:rsidRPr="000C5BB4">
        <w:rPr>
          <w:rFonts w:ascii="Garamond" w:eastAsia="Calibri" w:hAnsi="Garamond" w:cs="Times New Roman"/>
          <w:spacing w:val="6"/>
          <w:lang w:eastAsia="en-US"/>
        </w:rPr>
        <w:t>özdeğer</w:t>
      </w:r>
      <w:proofErr w:type="spellEnd"/>
      <w:r w:rsidRPr="000C5BB4">
        <w:rPr>
          <w:rFonts w:ascii="Garamond" w:eastAsia="Calibri" w:hAnsi="Garamond" w:cs="Times New Roman"/>
          <w:spacing w:val="6"/>
          <w:lang w:eastAsia="en-US"/>
        </w:rPr>
        <w:t xml:space="preserve"> çizgi grafiği ile gösterilmiştir. Oluşturulacak modelde yer alacak faktör sayısı, öz değerleri (</w:t>
      </w:r>
      <w:proofErr w:type="spellStart"/>
      <w:r w:rsidRPr="000C5BB4">
        <w:rPr>
          <w:rFonts w:ascii="Garamond" w:eastAsia="Calibri" w:hAnsi="Garamond" w:cs="Times New Roman"/>
          <w:spacing w:val="6"/>
          <w:lang w:eastAsia="en-US"/>
        </w:rPr>
        <w:t>eigen</w:t>
      </w:r>
      <w:proofErr w:type="spellEnd"/>
      <w:r w:rsidRPr="000C5BB4">
        <w:rPr>
          <w:rFonts w:ascii="Garamond" w:eastAsia="Calibri" w:hAnsi="Garamond" w:cs="Times New Roman"/>
          <w:spacing w:val="6"/>
          <w:lang w:eastAsia="en-US"/>
        </w:rPr>
        <w:t xml:space="preserve">) birden büyük olan faktörler olarak belirlenmiştir. En sonun da ise temel bileşenler analizi kullanılmıştır. </w:t>
      </w:r>
      <w:proofErr w:type="spellStart"/>
      <w:r w:rsidRPr="000C5BB4">
        <w:rPr>
          <w:rFonts w:ascii="Garamond" w:eastAsia="Calibri" w:hAnsi="Garamond" w:cs="Times New Roman"/>
          <w:spacing w:val="6"/>
          <w:lang w:eastAsia="en-US"/>
        </w:rPr>
        <w:t>Varimax</w:t>
      </w:r>
      <w:proofErr w:type="spellEnd"/>
      <w:r w:rsidRPr="000C5BB4">
        <w:rPr>
          <w:rFonts w:ascii="Garamond" w:eastAsia="Calibri" w:hAnsi="Garamond" w:cs="Times New Roman"/>
          <w:spacing w:val="6"/>
          <w:lang w:eastAsia="en-US"/>
        </w:rPr>
        <w:t xml:space="preserve"> döndürme tekniği de faktörlerin yorumlanabilir olması için kullanılmıştır. </w:t>
      </w:r>
    </w:p>
    <w:p w:rsidR="000C5BB4" w:rsidRPr="000C5BB4" w:rsidRDefault="000C5BB4" w:rsidP="00CB0E96">
      <w:pPr>
        <w:tabs>
          <w:tab w:val="right" w:leader="dot" w:pos="9062"/>
        </w:tabs>
        <w:spacing w:after="0"/>
        <w:ind w:firstLine="284"/>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Bu süreçte, </w:t>
      </w:r>
      <w:proofErr w:type="spellStart"/>
      <w:r w:rsidRPr="000C5BB4">
        <w:rPr>
          <w:rFonts w:ascii="Garamond" w:eastAsia="Calibri" w:hAnsi="Garamond" w:cs="Times New Roman"/>
          <w:spacing w:val="6"/>
          <w:lang w:eastAsia="en-US"/>
        </w:rPr>
        <w:t>Kaiser</w:t>
      </w:r>
      <w:proofErr w:type="spellEnd"/>
      <w:r w:rsidRPr="000C5BB4">
        <w:rPr>
          <w:rFonts w:ascii="Garamond" w:eastAsia="Calibri" w:hAnsi="Garamond" w:cs="Times New Roman"/>
          <w:spacing w:val="6"/>
          <w:lang w:eastAsia="en-US"/>
        </w:rPr>
        <w:t>–</w:t>
      </w:r>
      <w:proofErr w:type="spellStart"/>
      <w:r w:rsidRPr="000C5BB4">
        <w:rPr>
          <w:rFonts w:ascii="Garamond" w:eastAsia="Calibri" w:hAnsi="Garamond" w:cs="Times New Roman"/>
          <w:spacing w:val="6"/>
          <w:lang w:eastAsia="en-US"/>
        </w:rPr>
        <w:t>Meyer-Olkin</w:t>
      </w:r>
      <w:proofErr w:type="spellEnd"/>
      <w:r w:rsidRPr="000C5BB4">
        <w:rPr>
          <w:rFonts w:ascii="Garamond" w:eastAsia="Calibri" w:hAnsi="Garamond" w:cs="Times New Roman"/>
          <w:spacing w:val="6"/>
          <w:lang w:eastAsia="en-US"/>
        </w:rPr>
        <w:t xml:space="preserve"> (KMO) ve </w:t>
      </w:r>
      <w:proofErr w:type="spellStart"/>
      <w:r w:rsidRPr="000C5BB4">
        <w:rPr>
          <w:rFonts w:ascii="Garamond" w:eastAsia="Calibri" w:hAnsi="Garamond" w:cs="Times New Roman"/>
          <w:spacing w:val="6"/>
          <w:lang w:eastAsia="en-US"/>
        </w:rPr>
        <w:t>Bartlett’in</w:t>
      </w:r>
      <w:proofErr w:type="spellEnd"/>
      <w:r w:rsidRPr="000C5BB4">
        <w:rPr>
          <w:rFonts w:ascii="Garamond" w:eastAsia="Calibri" w:hAnsi="Garamond" w:cs="Times New Roman"/>
          <w:spacing w:val="6"/>
          <w:lang w:eastAsia="en-US"/>
        </w:rPr>
        <w:t xml:space="preserve"> Küresellik Testi bulguları, ortak faktör </w:t>
      </w:r>
      <w:proofErr w:type="spellStart"/>
      <w:r w:rsidRPr="000C5BB4">
        <w:rPr>
          <w:rFonts w:ascii="Garamond" w:eastAsia="Calibri" w:hAnsi="Garamond" w:cs="Times New Roman"/>
          <w:spacing w:val="6"/>
          <w:lang w:eastAsia="en-US"/>
        </w:rPr>
        <w:t>varyans</w:t>
      </w:r>
      <w:proofErr w:type="spellEnd"/>
      <w:r w:rsidRPr="000C5BB4">
        <w:rPr>
          <w:rFonts w:ascii="Garamond" w:eastAsia="Calibri" w:hAnsi="Garamond" w:cs="Times New Roman"/>
          <w:spacing w:val="6"/>
          <w:lang w:eastAsia="en-US"/>
        </w:rPr>
        <w:t xml:space="preserve"> değerleri, çizgi grafiği, temel bileşenler analiz sonuçları için “</w:t>
      </w:r>
      <w:proofErr w:type="spellStart"/>
      <w:r w:rsidRPr="000C5BB4">
        <w:rPr>
          <w:rFonts w:ascii="Garamond" w:eastAsia="Calibri" w:hAnsi="Garamond" w:cs="Times New Roman"/>
          <w:spacing w:val="6"/>
          <w:lang w:eastAsia="en-US"/>
        </w:rPr>
        <w:t>varimax</w:t>
      </w:r>
      <w:proofErr w:type="spellEnd"/>
      <w:r w:rsidRPr="000C5BB4">
        <w:rPr>
          <w:rFonts w:ascii="Garamond" w:eastAsia="Calibri" w:hAnsi="Garamond" w:cs="Times New Roman"/>
          <w:spacing w:val="6"/>
          <w:lang w:eastAsia="en-US"/>
        </w:rPr>
        <w:t>” döndürme tekniği sonuçları yorumlanmıştır.</w:t>
      </w:r>
      <w:bookmarkStart w:id="32" w:name="_Toc515623412"/>
      <w:bookmarkStart w:id="33" w:name="_Toc515846251"/>
      <w:bookmarkStart w:id="34" w:name="_Toc516660010"/>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35" w:name="_Toc518049399"/>
      <w:proofErr w:type="spellStart"/>
      <w:r w:rsidRPr="000C5BB4">
        <w:rPr>
          <w:rFonts w:ascii="Garamond" w:eastAsia="Times New Roman" w:hAnsi="Garamond" w:cs="Arial"/>
          <w:b/>
          <w:bCs/>
          <w:lang w:val="en-US" w:eastAsia="en-US"/>
        </w:rPr>
        <w:t>Güvenilirlik</w:t>
      </w:r>
      <w:proofErr w:type="spellEnd"/>
      <w:r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Hesaplama</w:t>
      </w:r>
      <w:proofErr w:type="spellEnd"/>
      <w:r w:rsidR="00CB0E96"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Aşamas</w:t>
      </w:r>
      <w:bookmarkEnd w:id="32"/>
      <w:bookmarkEnd w:id="33"/>
      <w:bookmarkEnd w:id="34"/>
      <w:r w:rsidR="00CB0E96" w:rsidRPr="000C5BB4">
        <w:rPr>
          <w:rFonts w:ascii="Garamond" w:eastAsia="Times New Roman" w:hAnsi="Garamond" w:cs="Arial"/>
          <w:b/>
          <w:bCs/>
          <w:lang w:val="en-US" w:eastAsia="en-US"/>
        </w:rPr>
        <w:t>ı</w:t>
      </w:r>
      <w:bookmarkEnd w:id="35"/>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Ölçeğin güvenilirlik durumunun test edilmesi için madde-toplam test puanı korelâsyonu ve </w:t>
      </w:r>
      <w:proofErr w:type="spellStart"/>
      <w:r w:rsidRPr="000C5BB4">
        <w:rPr>
          <w:rFonts w:ascii="Garamond" w:eastAsia="Calibri" w:hAnsi="Garamond" w:cs="Times New Roman"/>
          <w:spacing w:val="6"/>
          <w:lang w:eastAsia="en-US"/>
        </w:rPr>
        <w:t>Cronbach</w:t>
      </w:r>
      <w:proofErr w:type="spellEnd"/>
      <w:r w:rsidRPr="000C5BB4">
        <w:rPr>
          <w:rFonts w:ascii="Garamond" w:eastAsia="Calibri" w:hAnsi="Garamond" w:cs="Times New Roman"/>
          <w:spacing w:val="6"/>
          <w:lang w:eastAsia="en-US"/>
        </w:rPr>
        <w:t xml:space="preserve">-Alfa iç tutarlılık kat sayısı incelenmiştir. </w:t>
      </w:r>
      <w:proofErr w:type="spellStart"/>
      <w:r w:rsidRPr="000C5BB4">
        <w:rPr>
          <w:rFonts w:ascii="Garamond" w:eastAsia="Calibri" w:hAnsi="Garamond" w:cs="Times New Roman"/>
          <w:spacing w:val="6"/>
          <w:lang w:eastAsia="en-US"/>
        </w:rPr>
        <w:t>Cronbach</w:t>
      </w:r>
      <w:proofErr w:type="spellEnd"/>
      <w:r w:rsidRPr="000C5BB4">
        <w:rPr>
          <w:rFonts w:ascii="Garamond" w:eastAsia="Calibri" w:hAnsi="Garamond" w:cs="Times New Roman"/>
          <w:spacing w:val="6"/>
          <w:lang w:eastAsia="en-US"/>
        </w:rPr>
        <w:t xml:space="preserve">-Alfa iç tutarlılık kat sayısı değeri, ölçeğin test puanları arasındaki iç tutarlılığı hakkında fikir verir. 0,70 üzerindeki değerler test güvenilirliği yönüyle yeterli olarak kabul görülmektedir. Madde-toplam test puanı korelâsyonu, madde puanı ile test maddeleri toplam puanı arasında olan ilişkisini açıklar. Madde-toplam test puanı korelâsyonu yüksek ve pozitif çıkarsa ölçek iç tutarlılık açısında iyi düzeyde olduğu bilgisini verir (Büyüköztürk, 2007). </w:t>
      </w:r>
    </w:p>
    <w:p w:rsidR="000C5BB4" w:rsidRPr="000C5BB4" w:rsidRDefault="000C5BB4" w:rsidP="00CB0E96">
      <w:pPr>
        <w:keepNext/>
        <w:numPr>
          <w:ilvl w:val="2"/>
          <w:numId w:val="0"/>
        </w:numPr>
        <w:spacing w:before="120" w:after="0"/>
        <w:ind w:left="567" w:hanging="567"/>
        <w:outlineLvl w:val="2"/>
        <w:rPr>
          <w:rFonts w:ascii="Garamond" w:eastAsia="Calibri" w:hAnsi="Garamond" w:cs="Arial"/>
          <w:b/>
          <w:bCs/>
          <w:lang w:val="en-US" w:eastAsia="en-US"/>
        </w:rPr>
      </w:pPr>
      <w:bookmarkStart w:id="36" w:name="_Toc518049400"/>
      <w:proofErr w:type="spellStart"/>
      <w:r w:rsidRPr="000C5BB4">
        <w:rPr>
          <w:rFonts w:ascii="Garamond" w:eastAsia="Calibri" w:hAnsi="Garamond" w:cs="Arial"/>
          <w:b/>
          <w:bCs/>
          <w:lang w:val="en-US" w:eastAsia="en-US"/>
        </w:rPr>
        <w:t>Örneklem</w:t>
      </w:r>
      <w:proofErr w:type="spellEnd"/>
      <w:r w:rsidRPr="000C5BB4">
        <w:rPr>
          <w:rFonts w:ascii="Garamond" w:eastAsia="Calibri" w:hAnsi="Garamond" w:cs="Arial"/>
          <w:b/>
          <w:bCs/>
          <w:lang w:val="en-US" w:eastAsia="en-US"/>
        </w:rPr>
        <w:t xml:space="preserve"> </w:t>
      </w:r>
      <w:proofErr w:type="spellStart"/>
      <w:r w:rsidR="00CB0E96" w:rsidRPr="000C5BB4">
        <w:rPr>
          <w:rFonts w:ascii="Garamond" w:eastAsia="Calibri" w:hAnsi="Garamond" w:cs="Arial"/>
          <w:b/>
          <w:bCs/>
          <w:lang w:val="en-US" w:eastAsia="en-US"/>
        </w:rPr>
        <w:t>Büyüklüğünün</w:t>
      </w:r>
      <w:proofErr w:type="spellEnd"/>
      <w:r w:rsidR="00CB0E96" w:rsidRPr="000C5BB4">
        <w:rPr>
          <w:rFonts w:ascii="Garamond" w:eastAsia="Calibri" w:hAnsi="Garamond" w:cs="Arial"/>
          <w:b/>
          <w:bCs/>
          <w:lang w:val="en-US" w:eastAsia="en-US"/>
        </w:rPr>
        <w:t xml:space="preserve"> </w:t>
      </w:r>
      <w:proofErr w:type="spellStart"/>
      <w:r w:rsidR="00CB0E96" w:rsidRPr="000C5BB4">
        <w:rPr>
          <w:rFonts w:ascii="Garamond" w:eastAsia="Calibri" w:hAnsi="Garamond" w:cs="Arial"/>
          <w:b/>
          <w:bCs/>
          <w:lang w:val="en-US" w:eastAsia="en-US"/>
        </w:rPr>
        <w:t>Incelenmesi</w:t>
      </w:r>
      <w:bookmarkEnd w:id="36"/>
      <w:proofErr w:type="spellEnd"/>
    </w:p>
    <w:p w:rsidR="000C5BB4" w:rsidRPr="000C5BB4" w:rsidRDefault="000C5BB4" w:rsidP="000C5BB4">
      <w:pPr>
        <w:tabs>
          <w:tab w:val="right" w:leader="dot" w:pos="9062"/>
        </w:tabs>
        <w:spacing w:after="0"/>
        <w:jc w:val="both"/>
        <w:rPr>
          <w:rFonts w:ascii="Garamond" w:eastAsia="Calibri" w:hAnsi="Garamond" w:cs="Times New Roman"/>
          <w:color w:val="000000"/>
          <w:spacing w:val="6"/>
          <w:lang w:eastAsia="en-US"/>
        </w:rPr>
      </w:pPr>
      <w:r w:rsidRPr="000C5BB4">
        <w:rPr>
          <w:rFonts w:ascii="Garamond" w:eastAsia="Calibri" w:hAnsi="Garamond" w:cs="Times New Roman"/>
          <w:spacing w:val="6"/>
          <w:lang w:eastAsia="en-US"/>
        </w:rPr>
        <w:t>Verilerin faktör analizine uygunluğu KMO (</w:t>
      </w:r>
      <w:proofErr w:type="spellStart"/>
      <w:r w:rsidRPr="000C5BB4">
        <w:rPr>
          <w:rFonts w:ascii="Garamond" w:eastAsia="Calibri" w:hAnsi="Garamond" w:cs="Times New Roman"/>
          <w:spacing w:val="6"/>
          <w:lang w:eastAsia="en-US"/>
        </w:rPr>
        <w:t>Kaiser-Meyer-Olkin</w:t>
      </w:r>
      <w:proofErr w:type="spellEnd"/>
      <w:r w:rsidRPr="000C5BB4">
        <w:rPr>
          <w:rFonts w:ascii="Garamond" w:eastAsia="Calibri" w:hAnsi="Garamond" w:cs="Times New Roman"/>
          <w:spacing w:val="6"/>
          <w:lang w:eastAsia="en-US"/>
        </w:rPr>
        <w:t xml:space="preserve">) katsayısı ve </w:t>
      </w:r>
      <w:proofErr w:type="spellStart"/>
      <w:r w:rsidRPr="000C5BB4">
        <w:rPr>
          <w:rFonts w:ascii="Garamond" w:eastAsia="Calibri" w:hAnsi="Garamond" w:cs="Times New Roman"/>
          <w:spacing w:val="6"/>
          <w:lang w:eastAsia="en-US"/>
        </w:rPr>
        <w:t>Bartlett’in</w:t>
      </w:r>
      <w:proofErr w:type="spellEnd"/>
      <w:r w:rsidRPr="000C5BB4">
        <w:rPr>
          <w:rFonts w:ascii="Garamond" w:eastAsia="Calibri" w:hAnsi="Garamond" w:cs="Times New Roman"/>
          <w:spacing w:val="6"/>
          <w:lang w:eastAsia="en-US"/>
        </w:rPr>
        <w:t xml:space="preserve"> Küresellik Testi ile sorgulanır (Büyüköztürk, 2007; Karagöz &amp; </w:t>
      </w:r>
      <w:proofErr w:type="spellStart"/>
      <w:r w:rsidRPr="000C5BB4">
        <w:rPr>
          <w:rFonts w:ascii="Garamond" w:eastAsia="Calibri" w:hAnsi="Garamond" w:cs="Times New Roman"/>
          <w:spacing w:val="6"/>
          <w:lang w:eastAsia="en-US"/>
        </w:rPr>
        <w:t>Kösterelioğlu</w:t>
      </w:r>
      <w:proofErr w:type="spellEnd"/>
      <w:r w:rsidRPr="000C5BB4">
        <w:rPr>
          <w:rFonts w:ascii="Garamond" w:eastAsia="Calibri" w:hAnsi="Garamond" w:cs="Times New Roman"/>
          <w:spacing w:val="6"/>
          <w:lang w:eastAsia="en-US"/>
        </w:rPr>
        <w:t xml:space="preserve">, 2008). </w:t>
      </w:r>
      <w:proofErr w:type="spellStart"/>
      <w:r w:rsidRPr="000C5BB4">
        <w:rPr>
          <w:rFonts w:ascii="Garamond" w:eastAsia="Calibri" w:hAnsi="Garamond" w:cs="Times New Roman"/>
          <w:spacing w:val="6"/>
          <w:lang w:eastAsia="en-US"/>
        </w:rPr>
        <w:t>Bartlett’in</w:t>
      </w:r>
      <w:proofErr w:type="spellEnd"/>
      <w:r w:rsidRPr="000C5BB4">
        <w:rPr>
          <w:rFonts w:ascii="Garamond" w:eastAsia="Calibri" w:hAnsi="Garamond" w:cs="Times New Roman"/>
          <w:spacing w:val="6"/>
          <w:lang w:eastAsia="en-US"/>
        </w:rPr>
        <w:t xml:space="preserve"> Küresellik Testi anlamlı ve KMO değeri 0,50’den büyük olmalıdır. KMO değeri 0,60 orta, 0,70 iyi, 0,80 çok iyi, 0,90 mükemmel olacak şekilde düşünülmektedir (</w:t>
      </w:r>
      <w:proofErr w:type="spellStart"/>
      <w:r w:rsidRPr="000C5BB4">
        <w:rPr>
          <w:rFonts w:ascii="Garamond" w:eastAsia="Calibri" w:hAnsi="Garamond" w:cs="Times New Roman"/>
          <w:spacing w:val="6"/>
          <w:lang w:eastAsia="en-US"/>
        </w:rPr>
        <w:t>Bryman</w:t>
      </w:r>
      <w:proofErr w:type="spellEnd"/>
      <w:r w:rsidRPr="000C5BB4">
        <w:rPr>
          <w:rFonts w:ascii="Garamond" w:eastAsia="Calibri" w:hAnsi="Garamond" w:cs="Times New Roman"/>
          <w:spacing w:val="6"/>
          <w:lang w:eastAsia="en-US"/>
        </w:rPr>
        <w:t xml:space="preserve"> &amp;</w:t>
      </w:r>
      <w:proofErr w:type="spellStart"/>
      <w:r w:rsidRPr="000C5BB4">
        <w:rPr>
          <w:rFonts w:ascii="Garamond" w:eastAsia="Calibri" w:hAnsi="Garamond" w:cs="Times New Roman"/>
          <w:spacing w:val="6"/>
          <w:lang w:eastAsia="en-US"/>
        </w:rPr>
        <w:t>Cramer</w:t>
      </w:r>
      <w:proofErr w:type="spellEnd"/>
      <w:r w:rsidRPr="000C5BB4">
        <w:rPr>
          <w:rFonts w:ascii="Garamond" w:eastAsia="Calibri" w:hAnsi="Garamond" w:cs="Times New Roman"/>
          <w:spacing w:val="6"/>
          <w:lang w:eastAsia="en-US"/>
        </w:rPr>
        <w:t xml:space="preserve">, 1999; Şeker, </w:t>
      </w:r>
      <w:r w:rsidRPr="000C5BB4">
        <w:rPr>
          <w:rFonts w:ascii="Garamond" w:eastAsia="Calibri" w:hAnsi="Garamond" w:cs="Times New Roman"/>
          <w:spacing w:val="6"/>
          <w:lang w:eastAsia="en-US"/>
        </w:rPr>
        <w:lastRenderedPageBreak/>
        <w:t xml:space="preserve">Deniz &amp; </w:t>
      </w:r>
      <w:proofErr w:type="spellStart"/>
      <w:r w:rsidRPr="000C5BB4">
        <w:rPr>
          <w:rFonts w:ascii="Garamond" w:eastAsia="Calibri" w:hAnsi="Garamond" w:cs="Times New Roman"/>
          <w:spacing w:val="6"/>
          <w:lang w:eastAsia="en-US"/>
        </w:rPr>
        <w:t>Görgen</w:t>
      </w:r>
      <w:proofErr w:type="spellEnd"/>
      <w:r w:rsidRPr="000C5BB4">
        <w:rPr>
          <w:rFonts w:ascii="Garamond" w:eastAsia="Calibri" w:hAnsi="Garamond" w:cs="Times New Roman"/>
          <w:spacing w:val="6"/>
          <w:lang w:eastAsia="en-US"/>
        </w:rPr>
        <w:t xml:space="preserve">, 2004). </w:t>
      </w:r>
      <w:proofErr w:type="spellStart"/>
      <w:r w:rsidRPr="000C5BB4">
        <w:rPr>
          <w:rFonts w:ascii="Garamond" w:eastAsia="Calibri" w:hAnsi="Garamond" w:cs="Times New Roman"/>
          <w:spacing w:val="6"/>
          <w:lang w:eastAsia="en-US"/>
        </w:rPr>
        <w:t>Bartlett’in</w:t>
      </w:r>
      <w:proofErr w:type="spellEnd"/>
      <w:r w:rsidRPr="000C5BB4">
        <w:rPr>
          <w:rFonts w:ascii="Garamond" w:eastAsia="Calibri" w:hAnsi="Garamond" w:cs="Times New Roman"/>
          <w:spacing w:val="6"/>
          <w:lang w:eastAsia="en-US"/>
        </w:rPr>
        <w:t xml:space="preserve"> Küresellik Testi sonucu ve KMO değeri Çizelge </w:t>
      </w:r>
      <w:r w:rsidRPr="000C5BB4">
        <w:rPr>
          <w:rFonts w:ascii="Garamond" w:eastAsia="Calibri" w:hAnsi="Garamond" w:cs="Times New Roman"/>
          <w:color w:val="000000"/>
          <w:spacing w:val="6"/>
          <w:lang w:eastAsia="en-US"/>
        </w:rPr>
        <w:t>3.1’de gösterilmiştir.</w:t>
      </w:r>
    </w:p>
    <w:p w:rsidR="00CB0E96" w:rsidRDefault="00CB0E96" w:rsidP="00CB0E96">
      <w:pPr>
        <w:tabs>
          <w:tab w:val="right" w:leader="dot" w:pos="9062"/>
        </w:tabs>
        <w:spacing w:after="0"/>
        <w:jc w:val="center"/>
        <w:rPr>
          <w:rFonts w:ascii="Garamond" w:eastAsia="Calibri" w:hAnsi="Garamond" w:cs="Times New Roman"/>
          <w:b/>
          <w:spacing w:val="6"/>
          <w:lang w:eastAsia="en-US"/>
        </w:rPr>
      </w:pPr>
      <w:bookmarkStart w:id="37" w:name="_Toc515847649"/>
      <w:bookmarkStart w:id="38" w:name="_Toc517919542"/>
      <w:r>
        <w:rPr>
          <w:rFonts w:ascii="Garamond" w:eastAsia="Calibri" w:hAnsi="Garamond" w:cs="Times New Roman"/>
          <w:b/>
          <w:spacing w:val="6"/>
          <w:lang w:eastAsia="en-US"/>
        </w:rPr>
        <w:t xml:space="preserve">Tablo </w:t>
      </w:r>
      <w:r w:rsidR="000C5BB4" w:rsidRPr="000C5BB4">
        <w:rPr>
          <w:rFonts w:ascii="Garamond" w:eastAsia="Calibri" w:hAnsi="Garamond" w:cs="Times New Roman"/>
          <w:b/>
          <w:spacing w:val="6"/>
          <w:lang w:eastAsia="en-US"/>
        </w:rPr>
        <w:t>1</w:t>
      </w:r>
      <w:r>
        <w:rPr>
          <w:rFonts w:ascii="Garamond" w:eastAsia="Calibri" w:hAnsi="Garamond" w:cs="Times New Roman"/>
          <w:b/>
          <w:spacing w:val="6"/>
          <w:lang w:eastAsia="en-US"/>
        </w:rPr>
        <w:t>.</w:t>
      </w:r>
    </w:p>
    <w:p w:rsidR="000C5BB4" w:rsidRPr="000C5BB4" w:rsidRDefault="000C5BB4" w:rsidP="00CB0E96">
      <w:pPr>
        <w:tabs>
          <w:tab w:val="right" w:leader="dot" w:pos="9062"/>
        </w:tabs>
        <w:spacing w:after="0"/>
        <w:jc w:val="center"/>
        <w:rPr>
          <w:rFonts w:ascii="Garamond" w:eastAsia="Calibri" w:hAnsi="Garamond" w:cs="Times New Roman"/>
          <w:i/>
          <w:spacing w:val="6"/>
          <w:lang w:eastAsia="en-US"/>
        </w:rPr>
      </w:pPr>
      <w:r w:rsidRPr="000C5BB4">
        <w:rPr>
          <w:rFonts w:ascii="Garamond" w:eastAsia="Calibri" w:hAnsi="Garamond" w:cs="Times New Roman"/>
          <w:i/>
          <w:spacing w:val="6"/>
          <w:lang w:eastAsia="en-US"/>
        </w:rPr>
        <w:t>Verilerin Faktör Analizi İçin Uygunluğunun İncelenmesi</w:t>
      </w:r>
      <w:bookmarkEnd w:id="37"/>
      <w:bookmarkEnd w:id="38"/>
    </w:p>
    <w:tbl>
      <w:tblPr>
        <w:tblW w:w="5000" w:type="pct"/>
        <w:tblBorders>
          <w:top w:val="double" w:sz="4" w:space="0" w:color="auto"/>
          <w:bottom w:val="single" w:sz="2" w:space="0" w:color="000000"/>
          <w:insideH w:val="single" w:sz="2" w:space="0" w:color="000000"/>
        </w:tblBorders>
        <w:tblCellMar>
          <w:left w:w="0" w:type="dxa"/>
          <w:right w:w="0" w:type="dxa"/>
        </w:tblCellMar>
        <w:tblLook w:val="0000" w:firstRow="0" w:lastRow="0" w:firstColumn="0" w:lastColumn="0" w:noHBand="0" w:noVBand="0"/>
      </w:tblPr>
      <w:tblGrid>
        <w:gridCol w:w="2895"/>
        <w:gridCol w:w="2895"/>
        <w:gridCol w:w="1295"/>
      </w:tblGrid>
      <w:tr w:rsidR="000C5BB4" w:rsidRPr="000C5BB4" w:rsidTr="00BD5E3F">
        <w:trPr>
          <w:cantSplit/>
          <w:trHeight w:val="307"/>
          <w:tblHeader/>
        </w:trPr>
        <w:tc>
          <w:tcPr>
            <w:tcW w:w="4086" w:type="pct"/>
            <w:gridSpan w:val="2"/>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Kaiser-Mayer-Olkin (KMO)</w:t>
            </w:r>
          </w:p>
        </w:tc>
        <w:tc>
          <w:tcPr>
            <w:tcW w:w="914" w:type="pct"/>
            <w:shd w:val="clear" w:color="auto" w:fill="FFFFFF"/>
          </w:tcPr>
          <w:p w:rsidR="000C5BB4" w:rsidRPr="000C5BB4" w:rsidRDefault="000C5BB4" w:rsidP="000C5BB4">
            <w:pPr>
              <w:spacing w:after="0"/>
              <w:jc w:val="center"/>
              <w:rPr>
                <w:rFonts w:ascii="Garamond" w:eastAsia="Times New Roman" w:hAnsi="Garamond" w:cs="Times New Roman"/>
                <w:noProof/>
              </w:rPr>
            </w:pPr>
            <w:r w:rsidRPr="000C5BB4">
              <w:rPr>
                <w:rFonts w:ascii="Garamond" w:eastAsia="Times New Roman" w:hAnsi="Garamond" w:cs="Times New Roman"/>
                <w:noProof/>
              </w:rPr>
              <w:t>0,896</w:t>
            </w:r>
          </w:p>
        </w:tc>
      </w:tr>
      <w:tr w:rsidR="000C5BB4" w:rsidRPr="000C5BB4" w:rsidTr="00BD5E3F">
        <w:trPr>
          <w:cantSplit/>
          <w:trHeight w:val="316"/>
          <w:tblHeader/>
        </w:trPr>
        <w:tc>
          <w:tcPr>
            <w:tcW w:w="2043" w:type="pct"/>
            <w:vMerge w:val="restar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Bartlett’in  Küresellik Testi</w:t>
            </w:r>
          </w:p>
        </w:tc>
        <w:tc>
          <w:tcPr>
            <w:tcW w:w="2043" w:type="pct"/>
            <w:tcBorders>
              <w:bottom w:val="nil"/>
            </w:tcBorders>
            <w:shd w:val="clear" w:color="auto" w:fill="FFFFFF"/>
          </w:tcPr>
          <w:p w:rsidR="000C5BB4" w:rsidRPr="000C5BB4" w:rsidRDefault="000C5BB4" w:rsidP="000C5BB4">
            <w:pPr>
              <w:spacing w:after="0"/>
              <w:rPr>
                <w:rFonts w:ascii="Garamond" w:eastAsia="Times New Roman" w:hAnsi="Garamond" w:cs="Times New Roman"/>
                <w:noProof/>
              </w:rPr>
            </w:pPr>
            <w:r w:rsidRPr="000C5BB4">
              <w:rPr>
                <w:rFonts w:ascii="Garamond" w:eastAsia="Times New Roman" w:hAnsi="Garamond" w:cs="Times New Roman"/>
                <w:noProof/>
              </w:rPr>
              <w:t>Örneklem Ölçüm Değer Yeterliği</w:t>
            </w:r>
          </w:p>
        </w:tc>
        <w:tc>
          <w:tcPr>
            <w:tcW w:w="914" w:type="pct"/>
            <w:tcBorders>
              <w:bottom w:val="nil"/>
            </w:tcBorders>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3797.520</w:t>
            </w:r>
          </w:p>
        </w:tc>
      </w:tr>
      <w:tr w:rsidR="000C5BB4" w:rsidRPr="000C5BB4" w:rsidTr="00BD5E3F">
        <w:trPr>
          <w:cantSplit/>
          <w:trHeight w:val="316"/>
          <w:tblHeader/>
        </w:trPr>
        <w:tc>
          <w:tcPr>
            <w:tcW w:w="2043" w:type="pct"/>
            <w:vMerge/>
            <w:shd w:val="clear" w:color="auto" w:fill="FFFFFF"/>
          </w:tcPr>
          <w:p w:rsidR="000C5BB4" w:rsidRPr="000C5BB4" w:rsidRDefault="000C5BB4" w:rsidP="000C5BB4">
            <w:pPr>
              <w:autoSpaceDE w:val="0"/>
              <w:autoSpaceDN w:val="0"/>
              <w:adjustRightInd w:val="0"/>
              <w:spacing w:after="0"/>
              <w:rPr>
                <w:rFonts w:ascii="Garamond" w:eastAsia="Times New Roman" w:hAnsi="Garamond" w:cs="Times New Roman"/>
                <w:noProof/>
                <w:color w:val="000000"/>
                <w:lang w:val="en-US"/>
              </w:rPr>
            </w:pPr>
          </w:p>
        </w:tc>
        <w:tc>
          <w:tcPr>
            <w:tcW w:w="2043" w:type="pct"/>
            <w:tcBorders>
              <w:top w:val="nil"/>
              <w:bottom w:val="nil"/>
            </w:tcBorders>
            <w:shd w:val="clear" w:color="auto" w:fill="FFFFFF"/>
          </w:tcPr>
          <w:p w:rsidR="000C5BB4" w:rsidRPr="000C5BB4" w:rsidRDefault="000C5BB4" w:rsidP="000C5BB4">
            <w:pPr>
              <w:spacing w:after="0"/>
              <w:rPr>
                <w:rFonts w:ascii="Garamond" w:eastAsia="Times New Roman" w:hAnsi="Garamond" w:cs="Times New Roman"/>
                <w:noProof/>
              </w:rPr>
            </w:pPr>
            <w:r w:rsidRPr="000C5BB4">
              <w:rPr>
                <w:rFonts w:ascii="Garamond" w:eastAsia="Times New Roman" w:hAnsi="Garamond" w:cs="Times New Roman"/>
                <w:noProof/>
              </w:rPr>
              <w:t>Sd</w:t>
            </w:r>
          </w:p>
        </w:tc>
        <w:tc>
          <w:tcPr>
            <w:tcW w:w="914" w:type="pct"/>
            <w:tcBorders>
              <w:top w:val="nil"/>
              <w:bottom w:val="nil"/>
            </w:tcBorders>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666</w:t>
            </w:r>
          </w:p>
        </w:tc>
      </w:tr>
      <w:tr w:rsidR="000C5BB4" w:rsidRPr="000C5BB4" w:rsidTr="00BD5E3F">
        <w:trPr>
          <w:cantSplit/>
          <w:trHeight w:val="316"/>
        </w:trPr>
        <w:tc>
          <w:tcPr>
            <w:tcW w:w="2043" w:type="pct"/>
            <w:vMerge/>
            <w:shd w:val="clear" w:color="auto" w:fill="FFFFFF"/>
          </w:tcPr>
          <w:p w:rsidR="000C5BB4" w:rsidRPr="000C5BB4" w:rsidRDefault="000C5BB4" w:rsidP="000C5BB4">
            <w:pPr>
              <w:autoSpaceDE w:val="0"/>
              <w:autoSpaceDN w:val="0"/>
              <w:adjustRightInd w:val="0"/>
              <w:spacing w:after="0"/>
              <w:rPr>
                <w:rFonts w:ascii="Garamond" w:eastAsia="Times New Roman" w:hAnsi="Garamond" w:cs="Times New Roman"/>
                <w:noProof/>
                <w:color w:val="000000"/>
                <w:lang w:val="en-US"/>
              </w:rPr>
            </w:pPr>
          </w:p>
        </w:tc>
        <w:tc>
          <w:tcPr>
            <w:tcW w:w="2043" w:type="pct"/>
            <w:tcBorders>
              <w:top w:val="nil"/>
            </w:tcBorders>
            <w:shd w:val="clear" w:color="auto" w:fill="FFFFFF"/>
          </w:tcPr>
          <w:p w:rsidR="000C5BB4" w:rsidRPr="000C5BB4" w:rsidRDefault="000C5BB4" w:rsidP="000C5BB4">
            <w:pPr>
              <w:spacing w:after="0"/>
              <w:rPr>
                <w:rFonts w:ascii="Garamond" w:eastAsia="Times New Roman" w:hAnsi="Garamond" w:cs="Times New Roman"/>
                <w:noProof/>
              </w:rPr>
            </w:pPr>
            <w:r w:rsidRPr="000C5BB4">
              <w:rPr>
                <w:rFonts w:ascii="Garamond" w:eastAsia="Times New Roman" w:hAnsi="Garamond" w:cs="Times New Roman"/>
                <w:noProof/>
              </w:rPr>
              <w:t>Anlamlılık</w:t>
            </w:r>
          </w:p>
        </w:tc>
        <w:tc>
          <w:tcPr>
            <w:tcW w:w="914" w:type="pct"/>
            <w:tcBorders>
              <w:top w:val="nil"/>
            </w:tcBorders>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0,000</w:t>
            </w:r>
          </w:p>
        </w:tc>
      </w:tr>
    </w:tbl>
    <w:p w:rsidR="000C5BB4" w:rsidRPr="000C5BB4" w:rsidRDefault="00A11A88" w:rsidP="000C5BB4">
      <w:pPr>
        <w:tabs>
          <w:tab w:val="right" w:leader="dot" w:pos="9062"/>
        </w:tabs>
        <w:spacing w:after="0"/>
        <w:jc w:val="both"/>
        <w:rPr>
          <w:rFonts w:ascii="Garamond" w:eastAsia="Calibri" w:hAnsi="Garamond" w:cs="Times New Roman"/>
          <w:spacing w:val="6"/>
          <w:lang w:eastAsia="en-US"/>
        </w:rPr>
      </w:pPr>
      <w:r>
        <w:rPr>
          <w:rFonts w:ascii="Garamond" w:eastAsia="Calibri" w:hAnsi="Garamond" w:cs="Times New Roman"/>
          <w:spacing w:val="6"/>
          <w:lang w:eastAsia="en-US"/>
        </w:rPr>
        <w:t xml:space="preserve">Tablo </w:t>
      </w:r>
      <w:r w:rsidR="000C5BB4" w:rsidRPr="000C5BB4">
        <w:rPr>
          <w:rFonts w:ascii="Garamond" w:eastAsia="Calibri" w:hAnsi="Garamond" w:cs="Times New Roman"/>
          <w:spacing w:val="6"/>
          <w:lang w:eastAsia="en-US"/>
        </w:rPr>
        <w:t xml:space="preserve">1’de KMO katsayısının 0,896 çıktığı görülmekte olup, örneklem büyüklüğü mükemmele yakın olduğunu ve </w:t>
      </w:r>
      <w:proofErr w:type="spellStart"/>
      <w:r w:rsidR="000C5BB4" w:rsidRPr="000C5BB4">
        <w:rPr>
          <w:rFonts w:ascii="Garamond" w:eastAsia="Calibri" w:hAnsi="Garamond" w:cs="Times New Roman"/>
          <w:spacing w:val="6"/>
          <w:lang w:eastAsia="en-US"/>
        </w:rPr>
        <w:t>Bartlett’in</w:t>
      </w:r>
      <w:proofErr w:type="spellEnd"/>
      <w:r w:rsidR="000C5BB4" w:rsidRPr="000C5BB4">
        <w:rPr>
          <w:rFonts w:ascii="Garamond" w:eastAsia="Calibri" w:hAnsi="Garamond" w:cs="Times New Roman"/>
          <w:spacing w:val="6"/>
          <w:lang w:eastAsia="en-US"/>
        </w:rPr>
        <w:t xml:space="preserve"> Küresellik Testi sonucu ölçek maddeleri arasındaki </w:t>
      </w:r>
      <w:proofErr w:type="gramStart"/>
      <w:r w:rsidR="000C5BB4" w:rsidRPr="000C5BB4">
        <w:rPr>
          <w:rFonts w:ascii="Garamond" w:eastAsia="Calibri" w:hAnsi="Garamond" w:cs="Times New Roman"/>
          <w:spacing w:val="6"/>
          <w:lang w:eastAsia="en-US"/>
        </w:rPr>
        <w:t>korelasyonun</w:t>
      </w:r>
      <w:proofErr w:type="gramEnd"/>
      <w:r w:rsidR="000C5BB4" w:rsidRPr="000C5BB4">
        <w:rPr>
          <w:rFonts w:ascii="Garamond" w:eastAsia="Calibri" w:hAnsi="Garamond" w:cs="Times New Roman"/>
          <w:spacing w:val="6"/>
          <w:lang w:eastAsia="en-US"/>
        </w:rPr>
        <w:t xml:space="preserve"> varlığı, veri setinin </w:t>
      </w:r>
      <w:proofErr w:type="spellStart"/>
      <w:r w:rsidR="000C5BB4" w:rsidRPr="000C5BB4">
        <w:rPr>
          <w:rFonts w:ascii="Garamond" w:eastAsia="Calibri" w:hAnsi="Garamond" w:cs="Times New Roman"/>
          <w:spacing w:val="6"/>
          <w:lang w:eastAsia="en-US"/>
        </w:rPr>
        <w:t>açımlayıcı</w:t>
      </w:r>
      <w:proofErr w:type="spellEnd"/>
      <w:r w:rsidR="000C5BB4" w:rsidRPr="000C5BB4">
        <w:rPr>
          <w:rFonts w:ascii="Garamond" w:eastAsia="Calibri" w:hAnsi="Garamond" w:cs="Times New Roman"/>
          <w:spacing w:val="6"/>
          <w:lang w:eastAsia="en-US"/>
        </w:rPr>
        <w:t xml:space="preserve"> faktör analizine uygun olduğu bilgisini vermektedir. </w:t>
      </w:r>
      <w:proofErr w:type="spellStart"/>
      <w:r w:rsidR="000C5BB4" w:rsidRPr="000C5BB4">
        <w:rPr>
          <w:rFonts w:ascii="Garamond" w:eastAsia="Calibri" w:hAnsi="Garamond" w:cs="Times New Roman"/>
          <w:spacing w:val="6"/>
          <w:lang w:eastAsia="en-US"/>
        </w:rPr>
        <w:t>Bartlett’in</w:t>
      </w:r>
      <w:proofErr w:type="spellEnd"/>
      <w:r w:rsidR="000C5BB4" w:rsidRPr="000C5BB4">
        <w:rPr>
          <w:rFonts w:ascii="Garamond" w:eastAsia="Calibri" w:hAnsi="Garamond" w:cs="Times New Roman"/>
          <w:spacing w:val="6"/>
          <w:lang w:eastAsia="en-US"/>
        </w:rPr>
        <w:t xml:space="preserve"> Küresellik Testi değişkenler arasındaki ilişkinin yeterliliği hakkında fikir verir. Anlamlılık derecesinden daha küçük bir p değeri çıkması, faktör analizi yapmaya yeterli bir ilişki olduğunu ortaya koyar.</w:t>
      </w:r>
      <w:bookmarkStart w:id="39" w:name="_Toc515623416"/>
      <w:bookmarkStart w:id="40" w:name="_Toc515846253"/>
    </w:p>
    <w:p w:rsidR="000C5BB4" w:rsidRPr="000C5BB4" w:rsidRDefault="000C5BB4" w:rsidP="00CB0E96">
      <w:pPr>
        <w:keepNext/>
        <w:numPr>
          <w:ilvl w:val="2"/>
          <w:numId w:val="0"/>
        </w:numPr>
        <w:spacing w:before="120" w:after="0"/>
        <w:ind w:left="567" w:hanging="567"/>
        <w:outlineLvl w:val="2"/>
        <w:rPr>
          <w:rFonts w:ascii="Garamond" w:eastAsia="Times New Roman" w:hAnsi="Garamond" w:cs="Arial"/>
          <w:b/>
          <w:bCs/>
          <w:lang w:val="en-US" w:eastAsia="en-US"/>
        </w:rPr>
      </w:pPr>
      <w:bookmarkStart w:id="41" w:name="_Toc518049401"/>
      <w:proofErr w:type="spellStart"/>
      <w:r w:rsidRPr="000C5BB4">
        <w:rPr>
          <w:rFonts w:ascii="Garamond" w:eastAsia="Times New Roman" w:hAnsi="Garamond" w:cs="Arial"/>
          <w:b/>
          <w:bCs/>
          <w:lang w:val="en-US" w:eastAsia="en-US"/>
        </w:rPr>
        <w:t>Taslak</w:t>
      </w:r>
      <w:proofErr w:type="spellEnd"/>
      <w:r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Ölçeğin</w:t>
      </w:r>
      <w:proofErr w:type="spellEnd"/>
      <w:r w:rsidR="00CB0E96"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Yap</w:t>
      </w:r>
      <w:r w:rsidR="00CB0E96">
        <w:rPr>
          <w:rFonts w:ascii="Garamond" w:eastAsia="Times New Roman" w:hAnsi="Garamond" w:cs="Arial"/>
          <w:b/>
          <w:bCs/>
          <w:lang w:val="en-US" w:eastAsia="en-US"/>
        </w:rPr>
        <w:t>ı</w:t>
      </w:r>
      <w:proofErr w:type="spellEnd"/>
      <w:r w:rsidR="00CB0E96"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Geçerliliğinin</w:t>
      </w:r>
      <w:proofErr w:type="spellEnd"/>
      <w:r w:rsidR="00CB0E96" w:rsidRPr="000C5BB4">
        <w:rPr>
          <w:rFonts w:ascii="Garamond" w:eastAsia="Times New Roman" w:hAnsi="Garamond" w:cs="Arial"/>
          <w:b/>
          <w:bCs/>
          <w:lang w:val="en-US" w:eastAsia="en-US"/>
        </w:rPr>
        <w:t xml:space="preserve"> </w:t>
      </w:r>
      <w:proofErr w:type="spellStart"/>
      <w:r w:rsidR="00CB0E96" w:rsidRPr="000C5BB4">
        <w:rPr>
          <w:rFonts w:ascii="Garamond" w:eastAsia="Times New Roman" w:hAnsi="Garamond" w:cs="Arial"/>
          <w:b/>
          <w:bCs/>
          <w:lang w:val="en-US" w:eastAsia="en-US"/>
        </w:rPr>
        <w:t>Incelenmesi</w:t>
      </w:r>
      <w:bookmarkEnd w:id="39"/>
      <w:bookmarkEnd w:id="40"/>
      <w:bookmarkEnd w:id="41"/>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Ortak </w:t>
      </w:r>
      <w:proofErr w:type="spellStart"/>
      <w:r w:rsidRPr="000C5BB4">
        <w:rPr>
          <w:rFonts w:ascii="Garamond" w:eastAsia="Calibri" w:hAnsi="Garamond" w:cs="Times New Roman"/>
          <w:spacing w:val="6"/>
          <w:lang w:eastAsia="en-US"/>
        </w:rPr>
        <w:t>varyanslar</w:t>
      </w:r>
      <w:proofErr w:type="spellEnd"/>
      <w:r w:rsidRPr="000C5BB4">
        <w:rPr>
          <w:rFonts w:ascii="Garamond" w:eastAsia="Calibri" w:hAnsi="Garamond" w:cs="Times New Roman"/>
          <w:spacing w:val="6"/>
          <w:lang w:eastAsia="en-US"/>
        </w:rPr>
        <w:t>, taslak ölçeğin yapı geçerliliğini saptamak amacı ile ortaya konmuştur.</w:t>
      </w:r>
      <w:r w:rsidR="009E2F12">
        <w:rPr>
          <w:rFonts w:ascii="Garamond" w:eastAsia="Calibri" w:hAnsi="Garamond" w:cs="Times New Roman"/>
          <w:spacing w:val="6"/>
          <w:lang w:eastAsia="en-US"/>
        </w:rPr>
        <w:t xml:space="preserve"> </w:t>
      </w:r>
      <w:r w:rsidRPr="000C5BB4">
        <w:rPr>
          <w:rFonts w:ascii="Garamond" w:eastAsia="Calibri" w:hAnsi="Garamond" w:cs="Times New Roman"/>
          <w:spacing w:val="6"/>
          <w:lang w:eastAsia="en-US"/>
        </w:rPr>
        <w:t xml:space="preserve">Faktör yük değeri 0,40 ve üzerinde olan maddeler sonraki analiz sürecinde yer almaktadır (Büyüköztürk 2007). Bu süreçte 24 maddeye ait faktör yük değerlerinin 0,54 ile 0,84 arasında değiştiği tespit edilerek tüm maddeler analiz süreci kapsamında değerlendirilmiştir. 26 madde için </w:t>
      </w:r>
      <w:proofErr w:type="spellStart"/>
      <w:r w:rsidRPr="000C5BB4">
        <w:rPr>
          <w:rFonts w:ascii="Garamond" w:eastAsia="Calibri" w:hAnsi="Garamond" w:cs="Times New Roman"/>
          <w:spacing w:val="6"/>
          <w:lang w:eastAsia="en-US"/>
        </w:rPr>
        <w:t>varimax</w:t>
      </w:r>
      <w:proofErr w:type="spellEnd"/>
      <w:r w:rsidRPr="000C5BB4">
        <w:rPr>
          <w:rFonts w:ascii="Garamond" w:eastAsia="Calibri" w:hAnsi="Garamond" w:cs="Times New Roman"/>
          <w:spacing w:val="6"/>
          <w:lang w:eastAsia="en-US"/>
        </w:rPr>
        <w:t xml:space="preserve"> döndürme tekniği sonrası madde yük değerleri incelendiğinde 16. ve 23. ma</w:t>
      </w:r>
      <w:r w:rsidR="00A11A88">
        <w:rPr>
          <w:rFonts w:ascii="Garamond" w:eastAsia="Calibri" w:hAnsi="Garamond" w:cs="Times New Roman"/>
          <w:spacing w:val="6"/>
          <w:lang w:eastAsia="en-US"/>
        </w:rPr>
        <w:t>ddeler birden fazla faktörde, 0,</w:t>
      </w:r>
      <w:r w:rsidRPr="000C5BB4">
        <w:rPr>
          <w:rFonts w:ascii="Garamond" w:eastAsia="Calibri" w:hAnsi="Garamond" w:cs="Times New Roman"/>
          <w:spacing w:val="6"/>
          <w:lang w:eastAsia="en-US"/>
        </w:rPr>
        <w:t xml:space="preserve">10'dan daha az bir farkla yer almaları sebebiyle </w:t>
      </w:r>
      <w:proofErr w:type="spellStart"/>
      <w:r w:rsidRPr="000C5BB4">
        <w:rPr>
          <w:rFonts w:ascii="Garamond" w:eastAsia="Calibri" w:hAnsi="Garamond" w:cs="Times New Roman"/>
          <w:spacing w:val="6"/>
          <w:lang w:eastAsia="en-US"/>
        </w:rPr>
        <w:t>binişik</w:t>
      </w:r>
      <w:proofErr w:type="spellEnd"/>
      <w:r w:rsidRPr="000C5BB4">
        <w:rPr>
          <w:rFonts w:ascii="Garamond" w:eastAsia="Calibri" w:hAnsi="Garamond" w:cs="Times New Roman"/>
          <w:spacing w:val="6"/>
          <w:lang w:eastAsia="en-US"/>
        </w:rPr>
        <w:t xml:space="preserve"> maddeler olarak değerlendirilip ölçekten çıkarılmıştır (Büyüköztürk, 2007). Ayrıca, 23. maddenin tek başına bir faktör olarak çıkması ve düzeltilmiş madde-toplam ölçek korelâsyonu değerinin (0,28) düşük çıkması nedenleriyle bu maddeye ölçekten çıkarılmıştır. Sonuç olarak ölçeğin 24 maddeden oluşması gerektiği tespit edilerek ölçek bileşenlerini belirlemek üzere aşağıdaki adımlar izlenmiştir: </w:t>
      </w:r>
    </w:p>
    <w:p w:rsidR="000C5BB4" w:rsidRPr="000C5BB4" w:rsidRDefault="000C5BB4" w:rsidP="000C5BB4">
      <w:pPr>
        <w:numPr>
          <w:ilvl w:val="0"/>
          <w:numId w:val="38"/>
        </w:numPr>
        <w:spacing w:after="0"/>
        <w:ind w:left="567"/>
        <w:contextualSpacing/>
        <w:jc w:val="both"/>
        <w:rPr>
          <w:rFonts w:ascii="Garamond" w:eastAsia="Times New Roman" w:hAnsi="Garamond" w:cs="Times New Roman"/>
          <w:noProof/>
        </w:rPr>
      </w:pPr>
      <w:r w:rsidRPr="000C5BB4">
        <w:rPr>
          <w:rFonts w:ascii="Garamond" w:eastAsia="Times New Roman" w:hAnsi="Garamond" w:cs="Times New Roman"/>
          <w:noProof/>
        </w:rPr>
        <w:t>Ölçek faktör sayısının belirlenmesi</w:t>
      </w:r>
    </w:p>
    <w:p w:rsidR="000C5BB4" w:rsidRPr="000C5BB4" w:rsidRDefault="000C5BB4" w:rsidP="000C5BB4">
      <w:pPr>
        <w:numPr>
          <w:ilvl w:val="0"/>
          <w:numId w:val="38"/>
        </w:numPr>
        <w:spacing w:after="0"/>
        <w:ind w:left="567"/>
        <w:contextualSpacing/>
        <w:jc w:val="both"/>
        <w:rPr>
          <w:rFonts w:ascii="Garamond" w:eastAsia="Times New Roman" w:hAnsi="Garamond" w:cs="Times New Roman"/>
          <w:noProof/>
        </w:rPr>
      </w:pPr>
      <w:r w:rsidRPr="000C5BB4">
        <w:rPr>
          <w:rFonts w:ascii="Garamond" w:eastAsia="Times New Roman" w:hAnsi="Garamond" w:cs="Times New Roman"/>
          <w:noProof/>
        </w:rPr>
        <w:t xml:space="preserve">Faktör maddelerinin belirlenmesi </w:t>
      </w:r>
    </w:p>
    <w:p w:rsidR="000C5BB4" w:rsidRPr="000C5BB4" w:rsidRDefault="000C5BB4" w:rsidP="000C5BB4">
      <w:pPr>
        <w:numPr>
          <w:ilvl w:val="0"/>
          <w:numId w:val="38"/>
        </w:numPr>
        <w:spacing w:after="0"/>
        <w:ind w:left="567"/>
        <w:contextualSpacing/>
        <w:jc w:val="both"/>
        <w:rPr>
          <w:rFonts w:ascii="Garamond" w:eastAsia="Times New Roman" w:hAnsi="Garamond" w:cs="Times New Roman"/>
          <w:noProof/>
        </w:rPr>
      </w:pPr>
      <w:r w:rsidRPr="000C5BB4">
        <w:rPr>
          <w:rFonts w:ascii="Garamond" w:eastAsia="Times New Roman" w:hAnsi="Garamond" w:cs="Times New Roman"/>
          <w:noProof/>
        </w:rPr>
        <w:t>Faktörlerin isimlendirmesi, aşamaları uygulanmıştır.</w:t>
      </w:r>
    </w:p>
    <w:p w:rsidR="000C5BB4" w:rsidRPr="000C5BB4" w:rsidRDefault="000C5BB4" w:rsidP="00CB0E96">
      <w:pPr>
        <w:keepNext/>
        <w:numPr>
          <w:ilvl w:val="3"/>
          <w:numId w:val="0"/>
        </w:numPr>
        <w:spacing w:before="120" w:after="0"/>
        <w:ind w:left="737" w:hanging="737"/>
        <w:outlineLvl w:val="3"/>
        <w:rPr>
          <w:rFonts w:ascii="Garamond" w:eastAsia="Times New Roman" w:hAnsi="Garamond" w:cs="Times New Roman"/>
          <w:b/>
          <w:bCs/>
          <w:lang w:val="en-US" w:eastAsia="en-US"/>
        </w:rPr>
      </w:pPr>
      <w:bookmarkStart w:id="42" w:name="_Toc515623417"/>
      <w:bookmarkStart w:id="43" w:name="_Toc516660012"/>
      <w:bookmarkStart w:id="44" w:name="_Toc518049402"/>
      <w:proofErr w:type="spellStart"/>
      <w:r w:rsidRPr="000C5BB4">
        <w:rPr>
          <w:rFonts w:ascii="Garamond" w:eastAsia="Times New Roman" w:hAnsi="Garamond" w:cs="Times New Roman"/>
          <w:b/>
          <w:bCs/>
          <w:lang w:val="en-US" w:eastAsia="en-US"/>
        </w:rPr>
        <w:t>Faktör</w:t>
      </w:r>
      <w:proofErr w:type="spellEnd"/>
      <w:r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Sayısının</w:t>
      </w:r>
      <w:proofErr w:type="spellEnd"/>
      <w:r w:rsidR="00CB0E96"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Belirlenmes</w:t>
      </w:r>
      <w:bookmarkEnd w:id="42"/>
      <w:bookmarkEnd w:id="43"/>
      <w:r w:rsidR="00CB0E96" w:rsidRPr="000C5BB4">
        <w:rPr>
          <w:rFonts w:ascii="Garamond" w:eastAsia="Times New Roman" w:hAnsi="Garamond" w:cs="Times New Roman"/>
          <w:b/>
          <w:bCs/>
          <w:lang w:val="en-US" w:eastAsia="en-US"/>
        </w:rPr>
        <w:t>i</w:t>
      </w:r>
      <w:bookmarkEnd w:id="44"/>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Ölçekte yer </w:t>
      </w:r>
      <w:proofErr w:type="gramStart"/>
      <w:r w:rsidRPr="000C5BB4">
        <w:rPr>
          <w:rFonts w:ascii="Garamond" w:eastAsia="Calibri" w:hAnsi="Garamond" w:cs="Times New Roman"/>
          <w:spacing w:val="6"/>
          <w:lang w:eastAsia="en-US"/>
        </w:rPr>
        <w:t>alan  faktörlerin</w:t>
      </w:r>
      <w:proofErr w:type="gramEnd"/>
      <w:r w:rsidRPr="000C5BB4">
        <w:rPr>
          <w:rFonts w:ascii="Garamond" w:eastAsia="Calibri" w:hAnsi="Garamond" w:cs="Times New Roman"/>
          <w:spacing w:val="6"/>
          <w:lang w:eastAsia="en-US"/>
        </w:rPr>
        <w:t xml:space="preserve"> madde sayısının belirlenmesi için: öz değer-çizgi grafiği incelenmelidir (Büyüköztürk, 2007; Karagöz ve </w:t>
      </w:r>
      <w:proofErr w:type="spellStart"/>
      <w:r w:rsidRPr="000C5BB4">
        <w:rPr>
          <w:rFonts w:ascii="Garamond" w:eastAsia="Calibri" w:hAnsi="Garamond" w:cs="Times New Roman"/>
          <w:spacing w:val="6"/>
          <w:lang w:eastAsia="en-US"/>
        </w:rPr>
        <w:t>Kösterelioğlu</w:t>
      </w:r>
      <w:proofErr w:type="spellEnd"/>
      <w:r w:rsidRPr="000C5BB4">
        <w:rPr>
          <w:rFonts w:ascii="Garamond" w:eastAsia="Calibri" w:hAnsi="Garamond" w:cs="Times New Roman"/>
          <w:spacing w:val="6"/>
          <w:lang w:eastAsia="en-US"/>
        </w:rPr>
        <w:t>, 2008). 26 maddeden oluşan ö</w:t>
      </w:r>
      <w:r w:rsidR="00A11A88">
        <w:rPr>
          <w:rFonts w:ascii="Garamond" w:eastAsia="Calibri" w:hAnsi="Garamond" w:cs="Times New Roman"/>
          <w:spacing w:val="6"/>
          <w:lang w:eastAsia="en-US"/>
        </w:rPr>
        <w:t xml:space="preserve">lçek için çizgi grafiği Şekil </w:t>
      </w:r>
      <w:r w:rsidRPr="000C5BB4">
        <w:rPr>
          <w:rFonts w:ascii="Garamond" w:eastAsia="Calibri" w:hAnsi="Garamond" w:cs="Times New Roman"/>
          <w:spacing w:val="6"/>
          <w:lang w:eastAsia="en-US"/>
        </w:rPr>
        <w:t>1’de görüldüğü gibidir.</w:t>
      </w:r>
    </w:p>
    <w:p w:rsidR="000C5BB4" w:rsidRPr="000C5BB4" w:rsidRDefault="000C5BB4" w:rsidP="000C5BB4">
      <w:pPr>
        <w:spacing w:after="0"/>
        <w:jc w:val="center"/>
        <w:rPr>
          <w:rFonts w:ascii="Garamond" w:eastAsia="Times New Roman" w:hAnsi="Garamond" w:cs="Times New Roman"/>
          <w:noProof/>
        </w:rPr>
      </w:pPr>
      <w:r w:rsidRPr="000C5BB4">
        <w:rPr>
          <w:rFonts w:ascii="Garamond" w:eastAsia="Times New Roman" w:hAnsi="Garamond" w:cs="Times New Roman"/>
          <w:noProof/>
          <w:lang w:val="en-US" w:eastAsia="en-US"/>
        </w:rPr>
        <w:lastRenderedPageBreak/>
        <w:drawing>
          <wp:inline distT="0" distB="0" distL="0" distR="0">
            <wp:extent cx="2423696" cy="1894359"/>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8173" b="20268"/>
                    <a:stretch/>
                  </pic:blipFill>
                  <pic:spPr bwMode="auto">
                    <a:xfrm>
                      <a:off x="0" y="0"/>
                      <a:ext cx="2438741" cy="1906118"/>
                    </a:xfrm>
                    <a:prstGeom prst="rect">
                      <a:avLst/>
                    </a:prstGeom>
                    <a:noFill/>
                    <a:ln>
                      <a:noFill/>
                    </a:ln>
                    <a:extLst>
                      <a:ext uri="{53640926-AAD7-44D8-BBD7-CCE9431645EC}">
                        <a14:shadowObscured xmlns:a14="http://schemas.microsoft.com/office/drawing/2010/main"/>
                      </a:ext>
                    </a:extLst>
                  </pic:spPr>
                </pic:pic>
              </a:graphicData>
            </a:graphic>
          </wp:inline>
        </w:drawing>
      </w:r>
    </w:p>
    <w:p w:rsidR="00CB0E96" w:rsidRDefault="00CB0E96" w:rsidP="000C5BB4">
      <w:pPr>
        <w:spacing w:after="0"/>
        <w:jc w:val="center"/>
        <w:rPr>
          <w:rFonts w:ascii="Garamond" w:eastAsia="Calibri" w:hAnsi="Garamond" w:cs="Times New Roman"/>
          <w:color w:val="000000"/>
          <w:lang w:eastAsia="en-US"/>
        </w:rPr>
      </w:pPr>
      <w:bookmarkStart w:id="45" w:name="_Toc515376600"/>
      <w:bookmarkStart w:id="46" w:name="_Toc517919478"/>
      <w:r>
        <w:rPr>
          <w:rFonts w:ascii="Garamond" w:eastAsia="Calibri" w:hAnsi="Garamond" w:cs="Times New Roman"/>
          <w:b/>
          <w:color w:val="000000"/>
          <w:lang w:eastAsia="en-US"/>
        </w:rPr>
        <w:t xml:space="preserve">Şekil </w:t>
      </w:r>
      <w:r w:rsidR="000C5BB4" w:rsidRPr="000C5BB4">
        <w:rPr>
          <w:rFonts w:ascii="Garamond" w:eastAsia="Calibri" w:hAnsi="Garamond" w:cs="Times New Roman"/>
          <w:b/>
          <w:color w:val="000000"/>
          <w:lang w:eastAsia="en-US"/>
        </w:rPr>
        <w:t>1</w:t>
      </w:r>
      <w:r>
        <w:rPr>
          <w:rFonts w:ascii="Garamond" w:eastAsia="Calibri" w:hAnsi="Garamond" w:cs="Times New Roman"/>
          <w:b/>
          <w:color w:val="000000"/>
          <w:lang w:eastAsia="en-US"/>
        </w:rPr>
        <w:t>.</w:t>
      </w:r>
    </w:p>
    <w:p w:rsidR="000C5BB4" w:rsidRPr="000C5BB4" w:rsidRDefault="000C5BB4" w:rsidP="000C5BB4">
      <w:pPr>
        <w:spacing w:after="0"/>
        <w:jc w:val="center"/>
        <w:rPr>
          <w:rFonts w:ascii="Garamond" w:eastAsia="Calibri" w:hAnsi="Garamond" w:cs="Times New Roman"/>
          <w:i/>
          <w:color w:val="000000"/>
          <w:lang w:eastAsia="en-US"/>
        </w:rPr>
      </w:pPr>
      <w:r w:rsidRPr="000C5BB4">
        <w:rPr>
          <w:rFonts w:ascii="Garamond" w:eastAsia="Calibri" w:hAnsi="Garamond" w:cs="Times New Roman"/>
          <w:i/>
          <w:color w:val="000000"/>
          <w:lang w:eastAsia="en-US"/>
        </w:rPr>
        <w:t>Çizgi Grafiği</w:t>
      </w:r>
      <w:bookmarkEnd w:id="45"/>
      <w:bookmarkEnd w:id="46"/>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proofErr w:type="spellStart"/>
      <w:r w:rsidRPr="000C5BB4">
        <w:rPr>
          <w:rFonts w:ascii="Garamond" w:eastAsia="Calibri" w:hAnsi="Garamond" w:cs="Times New Roman"/>
          <w:spacing w:val="6"/>
          <w:lang w:eastAsia="en-US"/>
        </w:rPr>
        <w:t>Bryman</w:t>
      </w:r>
      <w:proofErr w:type="spellEnd"/>
      <w:r w:rsidRPr="000C5BB4">
        <w:rPr>
          <w:rFonts w:ascii="Garamond" w:eastAsia="Calibri" w:hAnsi="Garamond" w:cs="Times New Roman"/>
          <w:spacing w:val="6"/>
          <w:lang w:eastAsia="en-US"/>
        </w:rPr>
        <w:t xml:space="preserve"> ve </w:t>
      </w:r>
      <w:proofErr w:type="spellStart"/>
      <w:r w:rsidRPr="000C5BB4">
        <w:rPr>
          <w:rFonts w:ascii="Garamond" w:eastAsia="Calibri" w:hAnsi="Garamond" w:cs="Times New Roman"/>
          <w:spacing w:val="6"/>
          <w:lang w:eastAsia="en-US"/>
        </w:rPr>
        <w:t>Cramer</w:t>
      </w:r>
      <w:proofErr w:type="spellEnd"/>
      <w:r w:rsidRPr="000C5BB4">
        <w:rPr>
          <w:rFonts w:ascii="Garamond" w:eastAsia="Calibri" w:hAnsi="Garamond" w:cs="Times New Roman"/>
          <w:spacing w:val="6"/>
          <w:lang w:eastAsia="en-US"/>
        </w:rPr>
        <w:t xml:space="preserve"> (1999) ve Büyüköztürk (2007) çizgi grafiğindeki görülen ani düşüşler (kırılma noktaları) faktör sayıs</w:t>
      </w:r>
      <w:r w:rsidR="006776F4">
        <w:rPr>
          <w:rFonts w:ascii="Garamond" w:eastAsia="Calibri" w:hAnsi="Garamond" w:cs="Times New Roman"/>
          <w:spacing w:val="6"/>
          <w:lang w:eastAsia="en-US"/>
        </w:rPr>
        <w:t xml:space="preserve">ı hakkında fikir verir. Şekil </w:t>
      </w:r>
      <w:r w:rsidRPr="000C5BB4">
        <w:rPr>
          <w:rFonts w:ascii="Garamond" w:eastAsia="Calibri" w:hAnsi="Garamond" w:cs="Times New Roman"/>
          <w:spacing w:val="6"/>
          <w:lang w:eastAsia="en-US"/>
        </w:rPr>
        <w:t>1</w:t>
      </w:r>
      <w:r w:rsidR="006776F4">
        <w:rPr>
          <w:rFonts w:ascii="Garamond" w:eastAsia="Calibri" w:hAnsi="Garamond" w:cs="Times New Roman"/>
          <w:spacing w:val="6"/>
          <w:lang w:eastAsia="en-US"/>
        </w:rPr>
        <w:t>.</w:t>
      </w:r>
      <w:r w:rsidRPr="000C5BB4">
        <w:rPr>
          <w:rFonts w:ascii="Garamond" w:eastAsia="Calibri" w:hAnsi="Garamond" w:cs="Times New Roman"/>
          <w:spacing w:val="6"/>
          <w:lang w:eastAsia="en-US"/>
        </w:rPr>
        <w:t xml:space="preserve"> incelendiğinde çizgi grafiğinde görüldüğü üzere yüksek ivmeli hızlı düşüşler incelendiğinde çizgi grafiğinde yüksek ivmeli hızlı düşüşlerin yaşandığı bileşenlerin 1, 2, 3, 4, 5, 6 numaralı faktörler olduğu, 7 numaralı faktörden itibaren grafik yataya bağlanmıştır. Buna göre ölçeğin içinde bulundurduğu anlamlı faktör sayısının yedi olduğu açıktır. </w:t>
      </w:r>
    </w:p>
    <w:p w:rsidR="000C5BB4" w:rsidRPr="000C5BB4" w:rsidRDefault="000C5BB4" w:rsidP="00361075">
      <w:pPr>
        <w:tabs>
          <w:tab w:val="right" w:leader="dot" w:pos="9062"/>
        </w:tabs>
        <w:spacing w:after="0"/>
        <w:ind w:firstLine="284"/>
        <w:jc w:val="both"/>
        <w:rPr>
          <w:rFonts w:ascii="Garamond" w:eastAsia="Calibri" w:hAnsi="Garamond" w:cs="Times New Roman"/>
          <w:spacing w:val="6"/>
          <w:lang w:eastAsia="en-US"/>
        </w:rPr>
      </w:pPr>
      <w:r w:rsidRPr="000C5BB4">
        <w:rPr>
          <w:rFonts w:ascii="Garamond" w:eastAsia="Calibri" w:hAnsi="Garamond" w:cs="Times New Roman"/>
          <w:spacing w:val="6"/>
          <w:lang w:eastAsia="en-US"/>
        </w:rPr>
        <w:t>Öz değeri 1 veya 1’den büyük olan faktörler, önemli faktör olarak nitelendirilir (</w:t>
      </w:r>
      <w:proofErr w:type="spellStart"/>
      <w:r w:rsidRPr="000C5BB4">
        <w:rPr>
          <w:rFonts w:ascii="Garamond" w:eastAsia="Calibri" w:hAnsi="Garamond" w:cs="Times New Roman"/>
          <w:spacing w:val="6"/>
          <w:lang w:eastAsia="en-US"/>
        </w:rPr>
        <w:t>Bryman</w:t>
      </w:r>
      <w:proofErr w:type="spellEnd"/>
      <w:r w:rsidRPr="000C5BB4">
        <w:rPr>
          <w:rFonts w:ascii="Garamond" w:eastAsia="Calibri" w:hAnsi="Garamond" w:cs="Times New Roman"/>
          <w:spacing w:val="6"/>
          <w:lang w:eastAsia="en-US"/>
        </w:rPr>
        <w:t xml:space="preserve"> ve Cramer,1999). Ölçekte öz değeri 1’den büyük olan yedi faktör olduğu belirlenmiştir. Birinci faktör toplam </w:t>
      </w:r>
      <w:proofErr w:type="spellStart"/>
      <w:r w:rsidRPr="000C5BB4">
        <w:rPr>
          <w:rFonts w:ascii="Garamond" w:eastAsia="Calibri" w:hAnsi="Garamond" w:cs="Times New Roman"/>
          <w:spacing w:val="6"/>
          <w:lang w:eastAsia="en-US"/>
        </w:rPr>
        <w:t>varyansın</w:t>
      </w:r>
      <w:proofErr w:type="spellEnd"/>
      <w:r w:rsidRPr="000C5BB4">
        <w:rPr>
          <w:rFonts w:ascii="Garamond" w:eastAsia="Calibri" w:hAnsi="Garamond" w:cs="Times New Roman"/>
          <w:spacing w:val="6"/>
          <w:lang w:eastAsia="en-US"/>
        </w:rPr>
        <w:t xml:space="preserve"> % 12,6’sını, ikinci faktör %11,7’sini, üçüncü faktör % 11,2’sini, dördüncü faktör % 11,0’ini, beşinci faktör %9,8’ini, altıncı faktör %9,</w:t>
      </w:r>
      <w:proofErr w:type="gramStart"/>
      <w:r w:rsidRPr="000C5BB4">
        <w:rPr>
          <w:rFonts w:ascii="Garamond" w:eastAsia="Calibri" w:hAnsi="Garamond" w:cs="Times New Roman"/>
          <w:spacing w:val="6"/>
          <w:lang w:eastAsia="en-US"/>
        </w:rPr>
        <w:t>8’ini,</w:t>
      </w:r>
      <w:proofErr w:type="gramEnd"/>
      <w:r w:rsidRPr="000C5BB4">
        <w:rPr>
          <w:rFonts w:ascii="Garamond" w:eastAsia="Calibri" w:hAnsi="Garamond" w:cs="Times New Roman"/>
          <w:spacing w:val="6"/>
          <w:lang w:eastAsia="en-US"/>
        </w:rPr>
        <w:t xml:space="preserve"> ve yedinci faktörü %9,7’sini açıklamaktadır. </w:t>
      </w:r>
    </w:p>
    <w:p w:rsidR="000C5BB4" w:rsidRPr="000C5BB4" w:rsidRDefault="000C5BB4" w:rsidP="00361075">
      <w:pPr>
        <w:tabs>
          <w:tab w:val="right" w:leader="dot" w:pos="9062"/>
        </w:tabs>
        <w:spacing w:after="0"/>
        <w:ind w:firstLine="284"/>
        <w:jc w:val="both"/>
        <w:rPr>
          <w:rFonts w:ascii="Garamond" w:eastAsia="Calibri" w:hAnsi="Garamond" w:cs="Times New Roman"/>
          <w:spacing w:val="6"/>
          <w:lang w:eastAsia="en-US"/>
        </w:rPr>
      </w:pPr>
      <w:proofErr w:type="spellStart"/>
      <w:r w:rsidRPr="000C5BB4">
        <w:rPr>
          <w:rFonts w:ascii="Garamond" w:eastAsia="Calibri" w:hAnsi="Garamond" w:cs="Times New Roman"/>
          <w:spacing w:val="6"/>
          <w:lang w:eastAsia="en-US"/>
        </w:rPr>
        <w:t>Özdeğerler</w:t>
      </w:r>
      <w:proofErr w:type="spellEnd"/>
      <w:r w:rsidRPr="000C5BB4">
        <w:rPr>
          <w:rFonts w:ascii="Garamond" w:eastAsia="Calibri" w:hAnsi="Garamond" w:cs="Times New Roman"/>
          <w:spacing w:val="6"/>
          <w:lang w:eastAsia="en-US"/>
        </w:rPr>
        <w:t xml:space="preserve"> için birikimli </w:t>
      </w:r>
      <w:proofErr w:type="spellStart"/>
      <w:r w:rsidRPr="000C5BB4">
        <w:rPr>
          <w:rFonts w:ascii="Garamond" w:eastAsia="Calibri" w:hAnsi="Garamond" w:cs="Times New Roman"/>
          <w:spacing w:val="6"/>
          <w:lang w:eastAsia="en-US"/>
        </w:rPr>
        <w:t>varyans</w:t>
      </w:r>
      <w:proofErr w:type="spellEnd"/>
      <w:r w:rsidRPr="000C5BB4">
        <w:rPr>
          <w:rFonts w:ascii="Garamond" w:eastAsia="Calibri" w:hAnsi="Garamond" w:cs="Times New Roman"/>
          <w:spacing w:val="6"/>
          <w:lang w:eastAsia="en-US"/>
        </w:rPr>
        <w:t xml:space="preserve"> miktarının ise toplam </w:t>
      </w:r>
      <w:proofErr w:type="spellStart"/>
      <w:r w:rsidRPr="000C5BB4">
        <w:rPr>
          <w:rFonts w:ascii="Garamond" w:eastAsia="Calibri" w:hAnsi="Garamond" w:cs="Times New Roman"/>
          <w:spacing w:val="6"/>
          <w:lang w:eastAsia="en-US"/>
        </w:rPr>
        <w:t>varyansın</w:t>
      </w:r>
      <w:proofErr w:type="spellEnd"/>
      <w:r w:rsidRPr="000C5BB4">
        <w:rPr>
          <w:rFonts w:ascii="Garamond" w:eastAsia="Calibri" w:hAnsi="Garamond" w:cs="Times New Roman"/>
          <w:spacing w:val="6"/>
          <w:lang w:eastAsia="en-US"/>
        </w:rPr>
        <w:t xml:space="preserve"> % 66’sını açıkladığı görülmektedir. Sosyal bilimlerde yürütülen çalışmalarda toplam </w:t>
      </w:r>
      <w:proofErr w:type="spellStart"/>
      <w:r w:rsidRPr="000C5BB4">
        <w:rPr>
          <w:rFonts w:ascii="Garamond" w:eastAsia="Calibri" w:hAnsi="Garamond" w:cs="Times New Roman"/>
          <w:spacing w:val="6"/>
          <w:lang w:eastAsia="en-US"/>
        </w:rPr>
        <w:t>varyans</w:t>
      </w:r>
      <w:proofErr w:type="spellEnd"/>
      <w:r w:rsidRPr="000C5BB4">
        <w:rPr>
          <w:rFonts w:ascii="Garamond" w:eastAsia="Calibri" w:hAnsi="Garamond" w:cs="Times New Roman"/>
          <w:spacing w:val="6"/>
          <w:lang w:eastAsia="en-US"/>
        </w:rPr>
        <w:t xml:space="preserve"> oranının % 40 ile % 60 arasında değer alıyor olması durumunda ölçeğin faktör yapısı güçlüdür (Tavşancıl, 2002). Bu durum ölçeğin toplam </w:t>
      </w:r>
      <w:proofErr w:type="spellStart"/>
      <w:r w:rsidRPr="000C5BB4">
        <w:rPr>
          <w:rFonts w:ascii="Garamond" w:eastAsia="Calibri" w:hAnsi="Garamond" w:cs="Times New Roman"/>
          <w:spacing w:val="6"/>
          <w:lang w:eastAsia="en-US"/>
        </w:rPr>
        <w:t>varyans</w:t>
      </w:r>
      <w:proofErr w:type="spellEnd"/>
      <w:r w:rsidRPr="000C5BB4">
        <w:rPr>
          <w:rFonts w:ascii="Garamond" w:eastAsia="Calibri" w:hAnsi="Garamond" w:cs="Times New Roman"/>
          <w:spacing w:val="6"/>
          <w:lang w:eastAsia="en-US"/>
        </w:rPr>
        <w:t xml:space="preserve"> oranının yeterli bir değere sahip olduğunu göstermektedir. </w:t>
      </w:r>
    </w:p>
    <w:p w:rsidR="000C5BB4" w:rsidRPr="000C5BB4" w:rsidRDefault="000C5BB4" w:rsidP="00CB0E96">
      <w:pPr>
        <w:keepNext/>
        <w:numPr>
          <w:ilvl w:val="3"/>
          <w:numId w:val="0"/>
        </w:numPr>
        <w:spacing w:before="120" w:after="0"/>
        <w:ind w:left="737" w:hanging="737"/>
        <w:outlineLvl w:val="3"/>
        <w:rPr>
          <w:rFonts w:ascii="Garamond" w:eastAsia="Times New Roman" w:hAnsi="Garamond" w:cs="Times New Roman"/>
          <w:b/>
          <w:bCs/>
          <w:lang w:val="en-US" w:eastAsia="en-US"/>
        </w:rPr>
      </w:pPr>
      <w:bookmarkStart w:id="47" w:name="_Toc515623418"/>
      <w:bookmarkStart w:id="48" w:name="_Toc516660013"/>
      <w:bookmarkStart w:id="49" w:name="_Toc518049403"/>
      <w:proofErr w:type="spellStart"/>
      <w:r w:rsidRPr="000C5BB4">
        <w:rPr>
          <w:rFonts w:ascii="Garamond" w:eastAsia="Times New Roman" w:hAnsi="Garamond" w:cs="Times New Roman"/>
          <w:b/>
          <w:bCs/>
          <w:lang w:val="en-US" w:eastAsia="en-US"/>
        </w:rPr>
        <w:t>Faktör</w:t>
      </w:r>
      <w:proofErr w:type="spellEnd"/>
      <w:r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Değişkenlerinin</w:t>
      </w:r>
      <w:proofErr w:type="spellEnd"/>
      <w:r w:rsidR="00CB0E96"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Belirlenmesi</w:t>
      </w:r>
      <w:bookmarkEnd w:id="47"/>
      <w:bookmarkEnd w:id="48"/>
      <w:bookmarkEnd w:id="49"/>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Maddelerin faktörlere nasıl dağıldığının belirlenmesi için </w:t>
      </w:r>
      <w:proofErr w:type="spellStart"/>
      <w:r w:rsidRPr="000C5BB4">
        <w:rPr>
          <w:rFonts w:ascii="Garamond" w:eastAsia="Calibri" w:hAnsi="Garamond" w:cs="Times New Roman"/>
          <w:spacing w:val="6"/>
          <w:lang w:eastAsia="en-US"/>
        </w:rPr>
        <w:t>varimax</w:t>
      </w:r>
      <w:proofErr w:type="spellEnd"/>
      <w:r w:rsidRPr="000C5BB4">
        <w:rPr>
          <w:rFonts w:ascii="Garamond" w:eastAsia="Calibri" w:hAnsi="Garamond" w:cs="Times New Roman"/>
          <w:spacing w:val="6"/>
          <w:lang w:eastAsia="en-US"/>
        </w:rPr>
        <w:t xml:space="preserve"> döndürme tekniği kullanılmıştır. Elde edilen</w:t>
      </w:r>
      <w:r w:rsidR="00CB0E96">
        <w:rPr>
          <w:rFonts w:ascii="Garamond" w:eastAsia="Calibri" w:hAnsi="Garamond" w:cs="Times New Roman"/>
          <w:spacing w:val="6"/>
          <w:lang w:eastAsia="en-US"/>
        </w:rPr>
        <w:t xml:space="preserve"> faktörler ve yükleri Tablo 2’</w:t>
      </w:r>
      <w:r w:rsidRPr="000C5BB4">
        <w:rPr>
          <w:rFonts w:ascii="Garamond" w:eastAsia="Calibri" w:hAnsi="Garamond" w:cs="Times New Roman"/>
          <w:spacing w:val="6"/>
          <w:lang w:eastAsia="en-US"/>
        </w:rPr>
        <w:t xml:space="preserve">de gösterilmiştir. </w:t>
      </w:r>
    </w:p>
    <w:p w:rsidR="00CB0E96" w:rsidRDefault="00CB0E96" w:rsidP="000C5BB4">
      <w:pPr>
        <w:tabs>
          <w:tab w:val="right" w:leader="dot" w:pos="9062"/>
        </w:tabs>
        <w:spacing w:after="0"/>
        <w:jc w:val="both"/>
        <w:rPr>
          <w:rFonts w:ascii="Garamond" w:eastAsia="Calibri" w:hAnsi="Garamond" w:cs="Times New Roman"/>
          <w:b/>
          <w:spacing w:val="6"/>
          <w:lang w:eastAsia="en-US"/>
        </w:rPr>
      </w:pPr>
      <w:bookmarkStart w:id="50" w:name="_Toc515847650"/>
      <w:bookmarkStart w:id="51" w:name="_Toc517919543"/>
    </w:p>
    <w:p w:rsidR="00CB0E96" w:rsidRDefault="00CB0E96" w:rsidP="00CB0E96">
      <w:pPr>
        <w:tabs>
          <w:tab w:val="right" w:leader="dot" w:pos="9062"/>
        </w:tabs>
        <w:spacing w:after="0"/>
        <w:jc w:val="center"/>
        <w:rPr>
          <w:rFonts w:ascii="Garamond" w:eastAsia="Calibri" w:hAnsi="Garamond" w:cs="Times New Roman"/>
          <w:b/>
          <w:spacing w:val="6"/>
          <w:lang w:eastAsia="en-US"/>
        </w:rPr>
      </w:pPr>
    </w:p>
    <w:p w:rsidR="00CB0E96" w:rsidRDefault="00CB0E96" w:rsidP="00CB0E96">
      <w:pPr>
        <w:tabs>
          <w:tab w:val="right" w:leader="dot" w:pos="9062"/>
        </w:tabs>
        <w:spacing w:after="0"/>
        <w:jc w:val="center"/>
        <w:rPr>
          <w:rFonts w:ascii="Garamond" w:eastAsia="Calibri" w:hAnsi="Garamond" w:cs="Times New Roman"/>
          <w:b/>
          <w:spacing w:val="6"/>
          <w:lang w:eastAsia="en-US"/>
        </w:rPr>
      </w:pPr>
    </w:p>
    <w:p w:rsidR="00CB0E96" w:rsidRDefault="00CB0E96" w:rsidP="00CB0E96">
      <w:pPr>
        <w:tabs>
          <w:tab w:val="right" w:leader="dot" w:pos="9062"/>
        </w:tabs>
        <w:spacing w:after="0"/>
        <w:jc w:val="center"/>
        <w:rPr>
          <w:rFonts w:ascii="Garamond" w:eastAsia="Calibri" w:hAnsi="Garamond" w:cs="Times New Roman"/>
          <w:b/>
          <w:spacing w:val="6"/>
          <w:lang w:eastAsia="en-US"/>
        </w:rPr>
      </w:pPr>
    </w:p>
    <w:p w:rsidR="00CB0E96" w:rsidRDefault="00CB0E96" w:rsidP="00CB0E96">
      <w:pPr>
        <w:tabs>
          <w:tab w:val="right" w:leader="dot" w:pos="9062"/>
        </w:tabs>
        <w:spacing w:after="0"/>
        <w:jc w:val="center"/>
        <w:rPr>
          <w:rFonts w:ascii="Garamond" w:eastAsia="Calibri" w:hAnsi="Garamond" w:cs="Times New Roman"/>
          <w:b/>
          <w:spacing w:val="6"/>
          <w:lang w:eastAsia="en-US"/>
        </w:rPr>
      </w:pPr>
    </w:p>
    <w:p w:rsidR="00CB0E96" w:rsidRDefault="00CB0E96" w:rsidP="00CB0E96">
      <w:pPr>
        <w:tabs>
          <w:tab w:val="right" w:leader="dot" w:pos="9062"/>
        </w:tabs>
        <w:spacing w:after="0"/>
        <w:jc w:val="center"/>
        <w:rPr>
          <w:rFonts w:ascii="Garamond" w:eastAsia="Calibri" w:hAnsi="Garamond" w:cs="Times New Roman"/>
          <w:b/>
          <w:spacing w:val="6"/>
          <w:lang w:eastAsia="en-US"/>
        </w:rPr>
      </w:pPr>
    </w:p>
    <w:p w:rsidR="00CB0E96" w:rsidRDefault="00CB0E96" w:rsidP="00CB0E96">
      <w:pPr>
        <w:tabs>
          <w:tab w:val="right" w:leader="dot" w:pos="9062"/>
        </w:tabs>
        <w:spacing w:after="0"/>
        <w:jc w:val="center"/>
        <w:rPr>
          <w:rFonts w:ascii="Garamond" w:eastAsia="Calibri" w:hAnsi="Garamond" w:cs="Times New Roman"/>
          <w:spacing w:val="6"/>
          <w:lang w:eastAsia="en-US"/>
        </w:rPr>
      </w:pPr>
      <w:r>
        <w:rPr>
          <w:rFonts w:ascii="Garamond" w:eastAsia="Calibri" w:hAnsi="Garamond" w:cs="Times New Roman"/>
          <w:b/>
          <w:spacing w:val="6"/>
          <w:lang w:eastAsia="en-US"/>
        </w:rPr>
        <w:lastRenderedPageBreak/>
        <w:t xml:space="preserve">Tablo </w:t>
      </w:r>
      <w:r w:rsidR="000C5BB4" w:rsidRPr="000C5BB4">
        <w:rPr>
          <w:rFonts w:ascii="Garamond" w:eastAsia="Calibri" w:hAnsi="Garamond" w:cs="Times New Roman"/>
          <w:b/>
          <w:spacing w:val="6"/>
          <w:lang w:eastAsia="en-US"/>
        </w:rPr>
        <w:t>2</w:t>
      </w:r>
      <w:r>
        <w:rPr>
          <w:rFonts w:ascii="Garamond" w:eastAsia="Calibri" w:hAnsi="Garamond" w:cs="Times New Roman"/>
          <w:b/>
          <w:spacing w:val="6"/>
          <w:lang w:eastAsia="en-US"/>
        </w:rPr>
        <w:t>.</w:t>
      </w:r>
    </w:p>
    <w:p w:rsidR="000C5BB4" w:rsidRPr="000C5BB4" w:rsidRDefault="00CB0E96" w:rsidP="00CB0E96">
      <w:pPr>
        <w:tabs>
          <w:tab w:val="right" w:leader="dot" w:pos="9062"/>
        </w:tabs>
        <w:spacing w:after="0"/>
        <w:jc w:val="center"/>
        <w:rPr>
          <w:rFonts w:ascii="Garamond" w:eastAsia="Calibri" w:hAnsi="Garamond" w:cs="Times New Roman"/>
          <w:i/>
          <w:spacing w:val="6"/>
          <w:lang w:eastAsia="en-US"/>
        </w:rPr>
      </w:pPr>
      <w:r w:rsidRPr="00CB0E96">
        <w:rPr>
          <w:rFonts w:ascii="Garamond" w:eastAsia="Calibri" w:hAnsi="Garamond" w:cs="Times New Roman"/>
          <w:i/>
          <w:spacing w:val="6"/>
          <w:lang w:eastAsia="en-US"/>
        </w:rPr>
        <w:t>Ölçek</w:t>
      </w:r>
      <w:r w:rsidR="000C5BB4" w:rsidRPr="000C5BB4">
        <w:rPr>
          <w:rFonts w:ascii="Garamond" w:eastAsia="Calibri" w:hAnsi="Garamond" w:cs="Times New Roman"/>
          <w:i/>
          <w:spacing w:val="6"/>
          <w:lang w:eastAsia="en-US"/>
        </w:rPr>
        <w:t xml:space="preserve"> Maddelerinin Faktör Yük ve Madde Toplam Korelasyon Değerleri</w:t>
      </w:r>
      <w:bookmarkEnd w:id="50"/>
      <w:bookmarkEnd w:id="51"/>
    </w:p>
    <w:tbl>
      <w:tblPr>
        <w:tblW w:w="2994"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437"/>
        <w:gridCol w:w="581"/>
        <w:gridCol w:w="581"/>
        <w:gridCol w:w="581"/>
        <w:gridCol w:w="581"/>
        <w:gridCol w:w="581"/>
        <w:gridCol w:w="581"/>
        <w:gridCol w:w="581"/>
      </w:tblGrid>
      <w:tr w:rsidR="000C5BB4" w:rsidRPr="000C5BB4" w:rsidTr="00CB0E96">
        <w:trPr>
          <w:cantSplit/>
          <w:trHeight w:val="20"/>
          <w:tblHeader/>
          <w:jc w:val="center"/>
        </w:trPr>
        <w:tc>
          <w:tcPr>
            <w:tcW w:w="465" w:type="pct"/>
            <w:vMerge w:val="restart"/>
            <w:shd w:val="clear" w:color="auto" w:fill="FFFFFF"/>
            <w:vAlign w:val="center"/>
          </w:tcPr>
          <w:p w:rsidR="000C5BB4" w:rsidRPr="000C5BB4" w:rsidRDefault="000C5BB4" w:rsidP="000C5BB4">
            <w:pPr>
              <w:autoSpaceDE w:val="0"/>
              <w:autoSpaceDN w:val="0"/>
              <w:adjustRightInd w:val="0"/>
              <w:spacing w:after="0"/>
              <w:rPr>
                <w:rFonts w:ascii="Garamond" w:eastAsia="Times New Roman" w:hAnsi="Garamond" w:cs="Times New Roman"/>
                <w:noProof/>
                <w:lang w:val="en-US"/>
              </w:rPr>
            </w:pPr>
          </w:p>
        </w:tc>
        <w:tc>
          <w:tcPr>
            <w:tcW w:w="4535" w:type="pct"/>
            <w:gridSpan w:val="7"/>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Faktörler</w:t>
            </w:r>
          </w:p>
        </w:tc>
      </w:tr>
      <w:tr w:rsidR="000C5BB4" w:rsidRPr="000C5BB4" w:rsidTr="00CB0E96">
        <w:trPr>
          <w:cantSplit/>
          <w:trHeight w:val="20"/>
          <w:tblHeader/>
          <w:jc w:val="center"/>
        </w:trPr>
        <w:tc>
          <w:tcPr>
            <w:tcW w:w="465" w:type="pct"/>
            <w:vMerge/>
            <w:shd w:val="clear" w:color="auto" w:fill="FFFFFF"/>
            <w:vAlign w:val="center"/>
          </w:tcPr>
          <w:p w:rsidR="000C5BB4" w:rsidRPr="000C5BB4" w:rsidRDefault="000C5BB4" w:rsidP="000C5BB4">
            <w:pPr>
              <w:autoSpaceDE w:val="0"/>
              <w:autoSpaceDN w:val="0"/>
              <w:adjustRightInd w:val="0"/>
              <w:spacing w:after="0"/>
              <w:rPr>
                <w:rFonts w:ascii="Garamond" w:eastAsia="Times New Roman" w:hAnsi="Garamond" w:cs="Times New Roman"/>
                <w:noProof/>
                <w:color w:val="000000"/>
                <w:lang w:val="en-US"/>
              </w:rPr>
            </w:pPr>
          </w:p>
        </w:tc>
        <w:tc>
          <w:tcPr>
            <w:tcW w:w="645"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w:t>
            </w:r>
          </w:p>
        </w:tc>
        <w:tc>
          <w:tcPr>
            <w:tcW w:w="647"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2</w:t>
            </w:r>
          </w:p>
        </w:tc>
        <w:tc>
          <w:tcPr>
            <w:tcW w:w="647"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3</w:t>
            </w:r>
          </w:p>
        </w:tc>
        <w:tc>
          <w:tcPr>
            <w:tcW w:w="647"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4</w:t>
            </w:r>
          </w:p>
        </w:tc>
        <w:tc>
          <w:tcPr>
            <w:tcW w:w="647"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5</w:t>
            </w:r>
          </w:p>
        </w:tc>
        <w:tc>
          <w:tcPr>
            <w:tcW w:w="647"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6</w:t>
            </w:r>
          </w:p>
        </w:tc>
        <w:tc>
          <w:tcPr>
            <w:tcW w:w="653" w:type="pct"/>
            <w:shd w:val="clear" w:color="auto" w:fill="FFFFFF"/>
            <w:vAlign w:val="bottom"/>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7</w:t>
            </w: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w:t>
            </w:r>
          </w:p>
        </w:tc>
        <w:tc>
          <w:tcPr>
            <w:tcW w:w="645"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0.686</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w:t>
            </w:r>
          </w:p>
        </w:tc>
        <w:tc>
          <w:tcPr>
            <w:tcW w:w="645"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0.754</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d3</w:t>
            </w:r>
          </w:p>
        </w:tc>
        <w:tc>
          <w:tcPr>
            <w:tcW w:w="645"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0.790</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d4</w:t>
            </w:r>
          </w:p>
        </w:tc>
        <w:tc>
          <w:tcPr>
            <w:tcW w:w="645"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0.752</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d5</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0.838</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d6</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0.757</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d7</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0.671</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d8</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0.701</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d9</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0.782</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d10</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0.655</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d11</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0.553</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d12</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0.785</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d13</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0.817</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d14</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0.812</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d15</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0.536</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d17</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0.830</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d18</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0.916</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d19</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0.892</w:t>
            </w: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d20</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0.767</w:t>
            </w: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d21</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0.675</w:t>
            </w: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d22</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0.690</w:t>
            </w:r>
          </w:p>
        </w:tc>
        <w:tc>
          <w:tcPr>
            <w:tcW w:w="653"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d24</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0.766</w:t>
            </w: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d25</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0.813</w:t>
            </w:r>
          </w:p>
        </w:tc>
      </w:tr>
      <w:tr w:rsidR="000C5BB4" w:rsidRPr="000C5BB4" w:rsidTr="005D3B53">
        <w:trPr>
          <w:cantSplit/>
          <w:trHeight w:val="20"/>
          <w:tblHeader/>
          <w:jc w:val="center"/>
        </w:trPr>
        <w:tc>
          <w:tcPr>
            <w:tcW w:w="465" w:type="pct"/>
            <w:shd w:val="clear" w:color="auto" w:fill="FFFFFF"/>
          </w:tcPr>
          <w:p w:rsidR="000C5BB4" w:rsidRPr="000C5BB4" w:rsidRDefault="000C5BB4" w:rsidP="000C5BB4">
            <w:pPr>
              <w:autoSpaceDE w:val="0"/>
              <w:autoSpaceDN w:val="0"/>
              <w:adjustRightInd w:val="0"/>
              <w:spacing w:after="0"/>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d26</w:t>
            </w:r>
          </w:p>
        </w:tc>
        <w:tc>
          <w:tcPr>
            <w:tcW w:w="645"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47" w:type="pct"/>
            <w:shd w:val="clear" w:color="auto" w:fill="FFFFFF"/>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p>
        </w:tc>
        <w:tc>
          <w:tcPr>
            <w:tcW w:w="653" w:type="pct"/>
            <w:shd w:val="clear" w:color="auto" w:fill="F2F2F2" w:themeFill="background1" w:themeFillShade="F2"/>
          </w:tcPr>
          <w:p w:rsidR="000C5BB4" w:rsidRPr="000C5BB4" w:rsidRDefault="000C5BB4" w:rsidP="000C5BB4">
            <w:pPr>
              <w:autoSpaceDE w:val="0"/>
              <w:autoSpaceDN w:val="0"/>
              <w:adjustRightInd w:val="0"/>
              <w:spacing w:after="0"/>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0.751</w:t>
            </w:r>
          </w:p>
        </w:tc>
      </w:tr>
    </w:tbl>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p>
    <w:p w:rsidR="000C5BB4" w:rsidRPr="000C5BB4" w:rsidRDefault="000C5BB4" w:rsidP="000C5BB4">
      <w:pPr>
        <w:keepNext/>
        <w:numPr>
          <w:ilvl w:val="3"/>
          <w:numId w:val="0"/>
        </w:numPr>
        <w:spacing w:after="0"/>
        <w:ind w:left="737" w:hanging="737"/>
        <w:outlineLvl w:val="3"/>
        <w:rPr>
          <w:rFonts w:ascii="Garamond" w:eastAsia="Times New Roman" w:hAnsi="Garamond" w:cs="Times New Roman"/>
          <w:b/>
          <w:bCs/>
          <w:lang w:val="en-US" w:eastAsia="en-US"/>
        </w:rPr>
      </w:pPr>
      <w:bookmarkStart w:id="52" w:name="_Toc518049404"/>
      <w:proofErr w:type="spellStart"/>
      <w:r w:rsidRPr="000C5BB4">
        <w:rPr>
          <w:rFonts w:ascii="Garamond" w:eastAsia="Times New Roman" w:hAnsi="Garamond" w:cs="Times New Roman"/>
          <w:b/>
          <w:bCs/>
          <w:lang w:val="en-US" w:eastAsia="en-US"/>
        </w:rPr>
        <w:t>Faktörlerin</w:t>
      </w:r>
      <w:proofErr w:type="spellEnd"/>
      <w:r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Isimlendirilmesi</w:t>
      </w:r>
      <w:bookmarkEnd w:id="52"/>
      <w:proofErr w:type="spellEnd"/>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Bu aşamada faktörler ve maddelerin hangi özelliği ölçtüğü ile ilgili kestirim yapılarak isimlen</w:t>
      </w:r>
      <w:r w:rsidR="00A11A88">
        <w:rPr>
          <w:rFonts w:ascii="Garamond" w:eastAsia="Calibri" w:hAnsi="Garamond" w:cs="Times New Roman"/>
          <w:spacing w:val="6"/>
          <w:lang w:eastAsia="en-US"/>
        </w:rPr>
        <w:t xml:space="preserve">dirmeler yapılmıştır. Tablo </w:t>
      </w:r>
      <w:r w:rsidRPr="000C5BB4">
        <w:rPr>
          <w:rFonts w:ascii="Garamond" w:eastAsia="Calibri" w:hAnsi="Garamond" w:cs="Times New Roman"/>
          <w:spacing w:val="6"/>
          <w:lang w:eastAsia="en-US"/>
        </w:rPr>
        <w:t xml:space="preserve">3.’te görüldüğü üzere Faktör 1 altında toplanan maddelerin dikkat ile ilgili bilimsel bilgileri takip edebilme ile yakından ilişkili olduğu belirlenmiş ve “Dikkat İle İlgili Bilimsel Bilgileri Takip Edebilme Boyutu” olarak adlandırılmıştır. Faktör 2 altında toplanan maddelerin öğrencide dikkat ve </w:t>
      </w:r>
      <w:proofErr w:type="gramStart"/>
      <w:r w:rsidRPr="000C5BB4">
        <w:rPr>
          <w:rFonts w:ascii="Garamond" w:eastAsia="Calibri" w:hAnsi="Garamond" w:cs="Times New Roman"/>
          <w:spacing w:val="6"/>
          <w:lang w:eastAsia="en-US"/>
        </w:rPr>
        <w:t>konsantrasyonu</w:t>
      </w:r>
      <w:proofErr w:type="gramEnd"/>
      <w:r w:rsidRPr="000C5BB4">
        <w:rPr>
          <w:rFonts w:ascii="Garamond" w:eastAsia="Calibri" w:hAnsi="Garamond" w:cs="Times New Roman"/>
          <w:spacing w:val="6"/>
          <w:lang w:eastAsia="en-US"/>
        </w:rPr>
        <w:t xml:space="preserve"> değerlendirme ile yakından ilişkili olduğu belirlenmiş ve “Öğrencide Dikkat ve Konsantrasyonu Değerlendirme Boyutu” olarak adlandırılmıştır. Faktör 3 altında toplanan maddelerin dikkat geliştirici öğrenme ortamı oluşturmayla yakından ilişkili </w:t>
      </w:r>
      <w:r w:rsidRPr="000C5BB4">
        <w:rPr>
          <w:rFonts w:ascii="Garamond" w:eastAsia="Calibri" w:hAnsi="Garamond" w:cs="Times New Roman"/>
          <w:spacing w:val="6"/>
          <w:lang w:eastAsia="en-US"/>
        </w:rPr>
        <w:lastRenderedPageBreak/>
        <w:t xml:space="preserve">olduğu belirlenmiş ve “Dikkat Geliştirici Öğrenme Ortamı Oluşturma Boyutu” olarak adlandırılmıştır. Faktör 4 altında toplanan maddelerin dikkat geliştirici oyun etkinliklerinin kullanımı ilişkili olduğu belirlenmiş ve “Dikkat Geliştirici Oyun Etkinliklerinin Kullanımı Boyutu” olarak adlandırılmıştır. Faktör 5 altında toplanan maddelerin dikkat geliştirici bilgisayar oyunları ve yazılımlarının kullanımı ilgili ilişkili olduğu belirlenmiş ve “Dikkat Geliştirici Bilgisayar Oyunları ve Yazılımlarının Kullanımı Boyutu” olarak adlandırılmıştır. Faktör 6 altında toplanan maddelerin dikkat geliştirmede rehberlik edebilme ilgili ilişkili olduğu belirlenmiş ve “Dikkat Geliştirmede Rehberlik Edebilme Boyutu” olarak adlandırılmıştır. Faktör 7 altında toplanan maddelerin dikkat geliştirici kalem </w:t>
      </w:r>
      <w:proofErr w:type="gramStart"/>
      <w:r w:rsidRPr="000C5BB4">
        <w:rPr>
          <w:rFonts w:ascii="Garamond" w:eastAsia="Calibri" w:hAnsi="Garamond" w:cs="Times New Roman"/>
          <w:spacing w:val="6"/>
          <w:lang w:eastAsia="en-US"/>
        </w:rPr>
        <w:t>kağıt</w:t>
      </w:r>
      <w:proofErr w:type="gramEnd"/>
      <w:r w:rsidRPr="000C5BB4">
        <w:rPr>
          <w:rFonts w:ascii="Garamond" w:eastAsia="Calibri" w:hAnsi="Garamond" w:cs="Times New Roman"/>
          <w:spacing w:val="6"/>
          <w:lang w:eastAsia="en-US"/>
        </w:rPr>
        <w:t xml:space="preserve"> etkinliklerini yapabilme ilgili ilişkili olduğu belirlenmiş ve “Dikkat Geliştirici Kalem Kağıt Etkinliklerini Yapabilme Boyutu” olarak adlandırılmıştır.  </w:t>
      </w:r>
    </w:p>
    <w:p w:rsidR="00CB0E96" w:rsidRDefault="00CB0E96" w:rsidP="00CB0E96">
      <w:pPr>
        <w:tabs>
          <w:tab w:val="right" w:leader="dot" w:pos="9062"/>
        </w:tabs>
        <w:spacing w:before="120" w:after="0"/>
        <w:jc w:val="center"/>
        <w:rPr>
          <w:rFonts w:ascii="Garamond" w:eastAsia="Calibri" w:hAnsi="Garamond" w:cs="Times New Roman"/>
          <w:spacing w:val="6"/>
          <w:lang w:eastAsia="en-US"/>
        </w:rPr>
      </w:pPr>
      <w:bookmarkStart w:id="53" w:name="_Toc515847651"/>
      <w:bookmarkStart w:id="54" w:name="_Toc517919544"/>
      <w:r>
        <w:rPr>
          <w:rFonts w:ascii="Garamond" w:eastAsia="Calibri" w:hAnsi="Garamond" w:cs="Times New Roman"/>
          <w:b/>
          <w:spacing w:val="6"/>
          <w:lang w:eastAsia="en-US"/>
        </w:rPr>
        <w:t>Tablo 3.</w:t>
      </w:r>
    </w:p>
    <w:p w:rsidR="000C5BB4" w:rsidRPr="000C5BB4" w:rsidRDefault="000C5BB4" w:rsidP="00CB0E96">
      <w:pPr>
        <w:tabs>
          <w:tab w:val="right" w:leader="dot" w:pos="9062"/>
        </w:tabs>
        <w:spacing w:after="0"/>
        <w:jc w:val="center"/>
        <w:rPr>
          <w:rFonts w:ascii="Garamond" w:eastAsia="Calibri" w:hAnsi="Garamond" w:cs="Times New Roman"/>
          <w:i/>
          <w:spacing w:val="6"/>
          <w:lang w:eastAsia="en-US"/>
        </w:rPr>
      </w:pPr>
      <w:r w:rsidRPr="000C5BB4">
        <w:rPr>
          <w:rFonts w:ascii="Garamond" w:eastAsia="Calibri" w:hAnsi="Garamond" w:cs="Times New Roman"/>
          <w:i/>
          <w:spacing w:val="6"/>
          <w:lang w:eastAsia="en-US"/>
        </w:rPr>
        <w:t>Faktörlerin İsimlendirilmesi</w:t>
      </w:r>
      <w:bookmarkEnd w:id="53"/>
      <w:bookmarkEnd w:id="54"/>
    </w:p>
    <w:tbl>
      <w:tblPr>
        <w:tblStyle w:val="TabloKlavuzu5"/>
        <w:tblW w:w="6799" w:type="dxa"/>
        <w:tblBorders>
          <w:left w:val="none" w:sz="0" w:space="0" w:color="auto"/>
          <w:right w:val="none" w:sz="0" w:space="0" w:color="auto"/>
          <w:insideV w:val="none" w:sz="0" w:space="0" w:color="auto"/>
        </w:tblBorders>
        <w:tblLook w:val="04A0" w:firstRow="1" w:lastRow="0" w:firstColumn="1" w:lastColumn="0" w:noHBand="0" w:noVBand="1"/>
      </w:tblPr>
      <w:tblGrid>
        <w:gridCol w:w="1059"/>
        <w:gridCol w:w="4554"/>
        <w:gridCol w:w="1186"/>
      </w:tblGrid>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b/>
                <w:noProof/>
                <w:sz w:val="22"/>
                <w:szCs w:val="22"/>
              </w:rPr>
            </w:pPr>
            <w:r w:rsidRPr="000C5BB4">
              <w:rPr>
                <w:rFonts w:ascii="Garamond" w:hAnsi="Garamond"/>
                <w:b/>
                <w:noProof/>
                <w:sz w:val="22"/>
                <w:szCs w:val="22"/>
              </w:rPr>
              <w:t>Faktör</w:t>
            </w:r>
          </w:p>
        </w:tc>
        <w:tc>
          <w:tcPr>
            <w:tcW w:w="4626" w:type="dxa"/>
            <w:vAlign w:val="center"/>
          </w:tcPr>
          <w:p w:rsidR="000C5BB4" w:rsidRPr="000C5BB4" w:rsidRDefault="000C5BB4" w:rsidP="000C5BB4">
            <w:pPr>
              <w:spacing w:line="276" w:lineRule="auto"/>
              <w:jc w:val="center"/>
              <w:rPr>
                <w:rFonts w:ascii="Garamond" w:hAnsi="Garamond"/>
                <w:b/>
                <w:noProof/>
                <w:sz w:val="22"/>
                <w:szCs w:val="22"/>
              </w:rPr>
            </w:pPr>
            <w:r w:rsidRPr="000C5BB4">
              <w:rPr>
                <w:rFonts w:ascii="Garamond" w:hAnsi="Garamond"/>
                <w:b/>
                <w:noProof/>
                <w:sz w:val="22"/>
                <w:szCs w:val="22"/>
              </w:rPr>
              <w:t>Faktör Adı</w:t>
            </w:r>
          </w:p>
        </w:tc>
        <w:tc>
          <w:tcPr>
            <w:tcW w:w="0" w:type="auto"/>
            <w:vAlign w:val="center"/>
          </w:tcPr>
          <w:p w:rsidR="000C5BB4" w:rsidRPr="000C5BB4" w:rsidRDefault="000C5BB4" w:rsidP="000C5BB4">
            <w:pPr>
              <w:spacing w:line="276" w:lineRule="auto"/>
              <w:jc w:val="center"/>
              <w:rPr>
                <w:rFonts w:ascii="Garamond" w:hAnsi="Garamond"/>
                <w:b/>
                <w:noProof/>
                <w:sz w:val="22"/>
                <w:szCs w:val="22"/>
              </w:rPr>
            </w:pPr>
            <w:r w:rsidRPr="000C5BB4">
              <w:rPr>
                <w:rFonts w:ascii="Garamond" w:hAnsi="Garamond"/>
                <w:b/>
                <w:noProof/>
                <w:sz w:val="22"/>
                <w:szCs w:val="22"/>
              </w:rPr>
              <w:t>Maddeler</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1</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Dikkat İle İlgili Bilimsel Bilgileri Takip Edebilme</w:t>
            </w:r>
          </w:p>
        </w:tc>
        <w:tc>
          <w:tcPr>
            <w:tcW w:w="0" w:type="auto"/>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color w:val="000000"/>
                <w:sz w:val="22"/>
                <w:szCs w:val="22"/>
              </w:rPr>
              <w:t>1,2,3,4</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2</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Öğrencide Dikkat ve Konsantrasyonu Değerlendirme</w:t>
            </w:r>
          </w:p>
        </w:tc>
        <w:tc>
          <w:tcPr>
            <w:tcW w:w="0" w:type="auto"/>
            <w:vAlign w:val="center"/>
          </w:tcPr>
          <w:p w:rsidR="000C5BB4" w:rsidRPr="000C5BB4" w:rsidRDefault="000C5BB4" w:rsidP="000C5BB4">
            <w:pPr>
              <w:spacing w:line="276" w:lineRule="auto"/>
              <w:jc w:val="center"/>
              <w:rPr>
                <w:rFonts w:ascii="Garamond" w:hAnsi="Garamond"/>
                <w:noProof/>
                <w:color w:val="000000"/>
                <w:sz w:val="22"/>
                <w:szCs w:val="22"/>
              </w:rPr>
            </w:pPr>
            <w:r w:rsidRPr="000C5BB4">
              <w:rPr>
                <w:rFonts w:ascii="Garamond" w:hAnsi="Garamond"/>
                <w:noProof/>
                <w:color w:val="000000"/>
                <w:sz w:val="22"/>
                <w:szCs w:val="22"/>
              </w:rPr>
              <w:t>5,6,7</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3</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Dikkat Geliştirici Öğrenme Ortamı Oluşturma</w:t>
            </w:r>
          </w:p>
        </w:tc>
        <w:tc>
          <w:tcPr>
            <w:tcW w:w="0" w:type="auto"/>
            <w:vAlign w:val="center"/>
          </w:tcPr>
          <w:p w:rsidR="000C5BB4" w:rsidRPr="000C5BB4" w:rsidRDefault="000C5BB4" w:rsidP="000C5BB4">
            <w:pPr>
              <w:spacing w:line="276" w:lineRule="auto"/>
              <w:jc w:val="center"/>
              <w:rPr>
                <w:rFonts w:ascii="Garamond" w:hAnsi="Garamond"/>
                <w:noProof/>
                <w:color w:val="000000"/>
                <w:sz w:val="22"/>
                <w:szCs w:val="22"/>
              </w:rPr>
            </w:pPr>
            <w:r w:rsidRPr="000C5BB4">
              <w:rPr>
                <w:rFonts w:ascii="Garamond" w:hAnsi="Garamond"/>
                <w:noProof/>
                <w:color w:val="000000"/>
                <w:sz w:val="22"/>
                <w:szCs w:val="22"/>
              </w:rPr>
              <w:t>8,9,10,11</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4</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Dikkat Geliştirici Oyun Etkinliklerinin Kullanımı</w:t>
            </w:r>
          </w:p>
        </w:tc>
        <w:tc>
          <w:tcPr>
            <w:tcW w:w="0" w:type="auto"/>
            <w:vAlign w:val="center"/>
          </w:tcPr>
          <w:p w:rsidR="000C5BB4" w:rsidRPr="000C5BB4" w:rsidRDefault="000C5BB4" w:rsidP="000C5BB4">
            <w:pPr>
              <w:spacing w:line="276" w:lineRule="auto"/>
              <w:jc w:val="center"/>
              <w:rPr>
                <w:rFonts w:ascii="Garamond" w:hAnsi="Garamond"/>
                <w:noProof/>
                <w:color w:val="000000"/>
                <w:sz w:val="22"/>
                <w:szCs w:val="22"/>
              </w:rPr>
            </w:pPr>
            <w:r w:rsidRPr="000C5BB4">
              <w:rPr>
                <w:rFonts w:ascii="Garamond" w:hAnsi="Garamond"/>
                <w:noProof/>
                <w:color w:val="000000"/>
                <w:sz w:val="22"/>
                <w:szCs w:val="22"/>
              </w:rPr>
              <w:t>12,13,14,15</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5</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Dikkat Geliştirici Bilgisayar Oyunları ve Yazılımlarının Kullanımı</w:t>
            </w:r>
          </w:p>
        </w:tc>
        <w:tc>
          <w:tcPr>
            <w:tcW w:w="0" w:type="auto"/>
            <w:vAlign w:val="center"/>
          </w:tcPr>
          <w:p w:rsidR="000C5BB4" w:rsidRPr="000C5BB4" w:rsidRDefault="000C5BB4" w:rsidP="000C5BB4">
            <w:pPr>
              <w:spacing w:line="276" w:lineRule="auto"/>
              <w:jc w:val="center"/>
              <w:rPr>
                <w:rFonts w:ascii="Garamond" w:hAnsi="Garamond"/>
                <w:noProof/>
                <w:color w:val="000000"/>
                <w:sz w:val="22"/>
                <w:szCs w:val="22"/>
              </w:rPr>
            </w:pPr>
            <w:r w:rsidRPr="000C5BB4">
              <w:rPr>
                <w:rFonts w:ascii="Garamond" w:hAnsi="Garamond"/>
                <w:noProof/>
                <w:color w:val="000000"/>
                <w:sz w:val="22"/>
                <w:szCs w:val="22"/>
              </w:rPr>
              <w:t>17,18,19</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6</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Dikkat Geliştirmede Rehberlik Edebilme</w:t>
            </w:r>
          </w:p>
        </w:tc>
        <w:tc>
          <w:tcPr>
            <w:tcW w:w="0" w:type="auto"/>
            <w:vAlign w:val="center"/>
          </w:tcPr>
          <w:p w:rsidR="000C5BB4" w:rsidRPr="000C5BB4" w:rsidRDefault="000C5BB4" w:rsidP="000C5BB4">
            <w:pPr>
              <w:spacing w:line="276" w:lineRule="auto"/>
              <w:jc w:val="center"/>
              <w:rPr>
                <w:rFonts w:ascii="Garamond" w:hAnsi="Garamond"/>
                <w:noProof/>
                <w:color w:val="000000"/>
                <w:sz w:val="22"/>
                <w:szCs w:val="22"/>
              </w:rPr>
            </w:pPr>
            <w:r w:rsidRPr="000C5BB4">
              <w:rPr>
                <w:rFonts w:ascii="Garamond" w:hAnsi="Garamond"/>
                <w:noProof/>
                <w:color w:val="000000"/>
                <w:sz w:val="22"/>
                <w:szCs w:val="22"/>
              </w:rPr>
              <w:t>20,21,22</w:t>
            </w:r>
          </w:p>
        </w:tc>
      </w:tr>
      <w:tr w:rsidR="00CB0E96" w:rsidRPr="000C5BB4" w:rsidTr="00CB0E96">
        <w:trPr>
          <w:trHeight w:val="298"/>
        </w:trPr>
        <w:tc>
          <w:tcPr>
            <w:tcW w:w="1065"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Faktör 7</w:t>
            </w:r>
          </w:p>
        </w:tc>
        <w:tc>
          <w:tcPr>
            <w:tcW w:w="4626" w:type="dxa"/>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Dikkat Geliştirici Kalem Kağıt Etkinliklerini Yapabilme</w:t>
            </w:r>
          </w:p>
        </w:tc>
        <w:tc>
          <w:tcPr>
            <w:tcW w:w="0" w:type="auto"/>
            <w:vAlign w:val="center"/>
          </w:tcPr>
          <w:p w:rsidR="000C5BB4" w:rsidRPr="000C5BB4" w:rsidRDefault="000C5BB4" w:rsidP="000C5BB4">
            <w:pPr>
              <w:spacing w:line="276" w:lineRule="auto"/>
              <w:jc w:val="center"/>
              <w:rPr>
                <w:rFonts w:ascii="Garamond" w:hAnsi="Garamond"/>
                <w:noProof/>
                <w:color w:val="000000"/>
                <w:sz w:val="22"/>
                <w:szCs w:val="22"/>
              </w:rPr>
            </w:pPr>
            <w:r w:rsidRPr="000C5BB4">
              <w:rPr>
                <w:rFonts w:ascii="Garamond" w:hAnsi="Garamond"/>
                <w:noProof/>
                <w:color w:val="000000"/>
                <w:sz w:val="22"/>
                <w:szCs w:val="22"/>
              </w:rPr>
              <w:t>24,25,26</w:t>
            </w:r>
          </w:p>
        </w:tc>
      </w:tr>
    </w:tbl>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bookmarkStart w:id="55" w:name="_Toc516660014"/>
      <w:bookmarkStart w:id="56" w:name="_Toc518049405"/>
    </w:p>
    <w:p w:rsidR="000C5BB4" w:rsidRPr="000C5BB4" w:rsidRDefault="000C5BB4" w:rsidP="000C5BB4">
      <w:pPr>
        <w:keepNext/>
        <w:numPr>
          <w:ilvl w:val="3"/>
          <w:numId w:val="0"/>
        </w:numPr>
        <w:spacing w:after="0"/>
        <w:ind w:left="737" w:hanging="737"/>
        <w:outlineLvl w:val="3"/>
        <w:rPr>
          <w:rFonts w:ascii="Garamond" w:eastAsia="Times New Roman" w:hAnsi="Garamond" w:cs="Times New Roman"/>
          <w:b/>
          <w:bCs/>
          <w:lang w:val="en-US" w:eastAsia="en-US"/>
        </w:rPr>
      </w:pPr>
      <w:proofErr w:type="spellStart"/>
      <w:r w:rsidRPr="000C5BB4">
        <w:rPr>
          <w:rFonts w:ascii="Garamond" w:eastAsia="Times New Roman" w:hAnsi="Garamond" w:cs="Times New Roman"/>
          <w:b/>
          <w:bCs/>
          <w:lang w:val="en-US" w:eastAsia="en-US"/>
        </w:rPr>
        <w:t>Ölçeğin</w:t>
      </w:r>
      <w:proofErr w:type="spellEnd"/>
      <w:r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Güvenirliği</w:t>
      </w:r>
      <w:proofErr w:type="spellEnd"/>
      <w:r w:rsidR="00CB0E96" w:rsidRPr="000C5BB4">
        <w:rPr>
          <w:rFonts w:ascii="Garamond" w:eastAsia="Times New Roman" w:hAnsi="Garamond" w:cs="Times New Roman"/>
          <w:b/>
          <w:bCs/>
          <w:lang w:val="en-US" w:eastAsia="en-US"/>
        </w:rPr>
        <w:t xml:space="preserve"> Ile </w:t>
      </w:r>
      <w:proofErr w:type="spellStart"/>
      <w:r w:rsidR="00CB0E96" w:rsidRPr="000C5BB4">
        <w:rPr>
          <w:rFonts w:ascii="Garamond" w:eastAsia="Times New Roman" w:hAnsi="Garamond" w:cs="Times New Roman"/>
          <w:b/>
          <w:bCs/>
          <w:lang w:val="en-US" w:eastAsia="en-US"/>
        </w:rPr>
        <w:t>Ilgili</w:t>
      </w:r>
      <w:proofErr w:type="spellEnd"/>
      <w:r w:rsidR="00CB0E96" w:rsidRPr="000C5BB4">
        <w:rPr>
          <w:rFonts w:ascii="Garamond" w:eastAsia="Times New Roman" w:hAnsi="Garamond" w:cs="Times New Roman"/>
          <w:b/>
          <w:bCs/>
          <w:lang w:val="en-US" w:eastAsia="en-US"/>
        </w:rPr>
        <w:t xml:space="preserve"> </w:t>
      </w:r>
      <w:proofErr w:type="spellStart"/>
      <w:r w:rsidR="00CB0E96" w:rsidRPr="000C5BB4">
        <w:rPr>
          <w:rFonts w:ascii="Garamond" w:eastAsia="Times New Roman" w:hAnsi="Garamond" w:cs="Times New Roman"/>
          <w:b/>
          <w:bCs/>
          <w:lang w:val="en-US" w:eastAsia="en-US"/>
        </w:rPr>
        <w:t>Bulgular</w:t>
      </w:r>
      <w:bookmarkEnd w:id="55"/>
      <w:bookmarkEnd w:id="56"/>
      <w:proofErr w:type="spellEnd"/>
    </w:p>
    <w:p w:rsidR="000C5BB4" w:rsidRDefault="00CB0E96" w:rsidP="00CB0E96">
      <w:pPr>
        <w:tabs>
          <w:tab w:val="right" w:leader="dot" w:pos="9062"/>
        </w:tabs>
        <w:spacing w:before="120" w:after="0"/>
        <w:jc w:val="center"/>
        <w:rPr>
          <w:rFonts w:ascii="Garamond" w:eastAsia="Calibri" w:hAnsi="Garamond" w:cs="Times New Roman"/>
          <w:spacing w:val="6"/>
          <w:lang w:eastAsia="en-US"/>
        </w:rPr>
      </w:pPr>
      <w:bookmarkStart w:id="57" w:name="_Toc515847652"/>
      <w:bookmarkStart w:id="58" w:name="_Toc517919545"/>
      <w:r>
        <w:rPr>
          <w:rFonts w:ascii="Garamond" w:eastAsia="Calibri" w:hAnsi="Garamond" w:cs="Times New Roman"/>
          <w:b/>
          <w:spacing w:val="6"/>
          <w:lang w:eastAsia="en-US"/>
        </w:rPr>
        <w:t xml:space="preserve">Tablo </w:t>
      </w:r>
      <w:r w:rsidR="000C5BB4" w:rsidRPr="000C5BB4">
        <w:rPr>
          <w:rFonts w:ascii="Garamond" w:eastAsia="Calibri" w:hAnsi="Garamond" w:cs="Times New Roman"/>
          <w:b/>
          <w:spacing w:val="6"/>
          <w:lang w:eastAsia="en-US"/>
        </w:rPr>
        <w:t>4</w:t>
      </w:r>
      <w:r>
        <w:rPr>
          <w:rFonts w:ascii="Garamond" w:eastAsia="Calibri" w:hAnsi="Garamond" w:cs="Times New Roman"/>
          <w:b/>
          <w:spacing w:val="6"/>
          <w:lang w:eastAsia="en-US"/>
        </w:rPr>
        <w:t>.</w:t>
      </w:r>
    </w:p>
    <w:p w:rsidR="000C5BB4" w:rsidRPr="000C5BB4" w:rsidRDefault="000C5BB4" w:rsidP="000C5BB4">
      <w:pPr>
        <w:tabs>
          <w:tab w:val="right" w:leader="dot" w:pos="9062"/>
        </w:tabs>
        <w:spacing w:after="0"/>
        <w:jc w:val="center"/>
        <w:rPr>
          <w:rFonts w:ascii="Garamond" w:eastAsia="Calibri" w:hAnsi="Garamond" w:cs="Times New Roman"/>
          <w:i/>
          <w:spacing w:val="6"/>
          <w:lang w:eastAsia="en-US"/>
        </w:rPr>
      </w:pPr>
      <w:r w:rsidRPr="000C5BB4">
        <w:rPr>
          <w:rFonts w:ascii="Garamond" w:eastAsia="Calibri" w:hAnsi="Garamond" w:cs="Times New Roman"/>
          <w:i/>
          <w:spacing w:val="6"/>
          <w:lang w:eastAsia="en-US"/>
        </w:rPr>
        <w:t>Ölçeğin ve Alt Boyutlarının Güvenirlik Katsayıları</w:t>
      </w:r>
      <w:bookmarkEnd w:id="57"/>
      <w:bookmarkEnd w:id="58"/>
    </w:p>
    <w:tbl>
      <w:tblPr>
        <w:tblStyle w:val="TabloKlavuzu5"/>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217"/>
        <w:gridCol w:w="1766"/>
        <w:gridCol w:w="1102"/>
      </w:tblGrid>
      <w:tr w:rsidR="000C5BB4" w:rsidRPr="000C5BB4" w:rsidTr="00CB0E96">
        <w:tc>
          <w:tcPr>
            <w:tcW w:w="2976" w:type="pct"/>
            <w:vAlign w:val="center"/>
          </w:tcPr>
          <w:p w:rsidR="000C5BB4" w:rsidRPr="000C5BB4" w:rsidRDefault="000C5BB4" w:rsidP="000C5BB4">
            <w:pPr>
              <w:spacing w:line="276" w:lineRule="auto"/>
              <w:jc w:val="center"/>
              <w:rPr>
                <w:rFonts w:ascii="Garamond" w:hAnsi="Garamond"/>
                <w:b/>
                <w:noProof/>
                <w:sz w:val="22"/>
                <w:szCs w:val="22"/>
              </w:rPr>
            </w:pPr>
            <w:r w:rsidRPr="000C5BB4">
              <w:rPr>
                <w:rFonts w:ascii="Garamond" w:hAnsi="Garamond"/>
                <w:b/>
                <w:noProof/>
                <w:sz w:val="22"/>
                <w:szCs w:val="22"/>
              </w:rPr>
              <w:t>Boyutlar</w:t>
            </w:r>
          </w:p>
        </w:tc>
        <w:tc>
          <w:tcPr>
            <w:tcW w:w="1246" w:type="pct"/>
            <w:vAlign w:val="center"/>
          </w:tcPr>
          <w:p w:rsidR="000C5BB4" w:rsidRPr="000C5BB4" w:rsidRDefault="000C5BB4" w:rsidP="000C5BB4">
            <w:pPr>
              <w:spacing w:line="276" w:lineRule="auto"/>
              <w:jc w:val="center"/>
              <w:rPr>
                <w:rFonts w:ascii="Garamond" w:hAnsi="Garamond"/>
                <w:b/>
                <w:noProof/>
                <w:sz w:val="22"/>
                <w:szCs w:val="22"/>
              </w:rPr>
            </w:pPr>
            <w:r w:rsidRPr="000C5BB4">
              <w:rPr>
                <w:rFonts w:ascii="Garamond" w:hAnsi="Garamond"/>
                <w:b/>
                <w:noProof/>
                <w:sz w:val="22"/>
                <w:szCs w:val="22"/>
              </w:rPr>
              <w:t>Cronbach Alfa Katsayısı</w:t>
            </w:r>
          </w:p>
        </w:tc>
        <w:tc>
          <w:tcPr>
            <w:tcW w:w="778" w:type="pct"/>
            <w:vAlign w:val="center"/>
          </w:tcPr>
          <w:p w:rsidR="000C5BB4" w:rsidRPr="000C5BB4" w:rsidRDefault="000C5BB4" w:rsidP="000C5BB4">
            <w:pPr>
              <w:spacing w:line="276" w:lineRule="auto"/>
              <w:jc w:val="center"/>
              <w:rPr>
                <w:rFonts w:ascii="Garamond" w:hAnsi="Garamond"/>
                <w:b/>
                <w:noProof/>
                <w:sz w:val="22"/>
                <w:szCs w:val="22"/>
              </w:rPr>
            </w:pPr>
            <w:r w:rsidRPr="000C5BB4">
              <w:rPr>
                <w:rFonts w:ascii="Garamond" w:hAnsi="Garamond"/>
                <w:b/>
                <w:noProof/>
                <w:sz w:val="22"/>
                <w:szCs w:val="22"/>
              </w:rPr>
              <w:t>Madde Sayısı</w:t>
            </w:r>
          </w:p>
        </w:tc>
      </w:tr>
      <w:tr w:rsidR="000C5BB4" w:rsidRPr="000C5BB4" w:rsidTr="00CB0E96">
        <w:tc>
          <w:tcPr>
            <w:tcW w:w="2976" w:type="pct"/>
            <w:vAlign w:val="center"/>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 xml:space="preserve">Dikkat İle İlgili Bilimsel Bilgileri Takip Edebilme Boyutu </w:t>
            </w:r>
          </w:p>
        </w:tc>
        <w:tc>
          <w:tcPr>
            <w:tcW w:w="1246"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0,80</w:t>
            </w:r>
          </w:p>
        </w:tc>
        <w:tc>
          <w:tcPr>
            <w:tcW w:w="778"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4</w:t>
            </w:r>
          </w:p>
        </w:tc>
      </w:tr>
      <w:tr w:rsidR="000C5BB4" w:rsidRPr="000C5BB4" w:rsidTr="00CB0E96">
        <w:tc>
          <w:tcPr>
            <w:tcW w:w="2976" w:type="pct"/>
            <w:vAlign w:val="center"/>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 xml:space="preserve">Öğrencide Dikkat ve Konsantrasyonu Değerlendirme Boyutu </w:t>
            </w:r>
          </w:p>
        </w:tc>
        <w:tc>
          <w:tcPr>
            <w:tcW w:w="1246"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0,82</w:t>
            </w:r>
          </w:p>
        </w:tc>
        <w:tc>
          <w:tcPr>
            <w:tcW w:w="778"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3</w:t>
            </w:r>
          </w:p>
        </w:tc>
      </w:tr>
      <w:tr w:rsidR="000C5BB4" w:rsidRPr="000C5BB4" w:rsidTr="00CB0E96">
        <w:tc>
          <w:tcPr>
            <w:tcW w:w="2976" w:type="pct"/>
            <w:vAlign w:val="center"/>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 xml:space="preserve">Dikkat Geliştirici Öğrenme Ortamı Oluşturma Boyutu </w:t>
            </w:r>
          </w:p>
        </w:tc>
        <w:tc>
          <w:tcPr>
            <w:tcW w:w="1246"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0,82</w:t>
            </w:r>
          </w:p>
        </w:tc>
        <w:tc>
          <w:tcPr>
            <w:tcW w:w="778"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4</w:t>
            </w:r>
          </w:p>
        </w:tc>
      </w:tr>
      <w:tr w:rsidR="000C5BB4" w:rsidRPr="000C5BB4" w:rsidTr="00CB0E96">
        <w:tc>
          <w:tcPr>
            <w:tcW w:w="2976" w:type="pct"/>
            <w:vAlign w:val="center"/>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lastRenderedPageBreak/>
              <w:t xml:space="preserve">Dikkat Geliştirici Oyun Etkinliklerinin Kullanımı Boyutu </w:t>
            </w:r>
          </w:p>
        </w:tc>
        <w:tc>
          <w:tcPr>
            <w:tcW w:w="1246"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0,88</w:t>
            </w:r>
          </w:p>
        </w:tc>
        <w:tc>
          <w:tcPr>
            <w:tcW w:w="778" w:type="pct"/>
            <w:vAlign w:val="center"/>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4</w:t>
            </w:r>
          </w:p>
        </w:tc>
      </w:tr>
      <w:tr w:rsidR="000C5BB4" w:rsidRPr="000C5BB4" w:rsidTr="00CB0E96">
        <w:tc>
          <w:tcPr>
            <w:tcW w:w="2976" w:type="pct"/>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Dikkat Geliştirici Bilgisayar Oyunları ve Yazılımların Kullanılması Boyutu</w:t>
            </w:r>
          </w:p>
        </w:tc>
        <w:tc>
          <w:tcPr>
            <w:tcW w:w="1246" w:type="pct"/>
          </w:tcPr>
          <w:p w:rsidR="000C5BB4" w:rsidRPr="000C5BB4" w:rsidRDefault="000C5BB4" w:rsidP="000C5BB4">
            <w:pPr>
              <w:spacing w:line="276" w:lineRule="auto"/>
              <w:jc w:val="center"/>
              <w:rPr>
                <w:rFonts w:ascii="Garamond" w:hAnsi="Garamond"/>
                <w:noProof/>
                <w:sz w:val="22"/>
                <w:szCs w:val="22"/>
              </w:rPr>
            </w:pPr>
          </w:p>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0,92</w:t>
            </w:r>
          </w:p>
        </w:tc>
        <w:tc>
          <w:tcPr>
            <w:tcW w:w="778" w:type="pct"/>
          </w:tcPr>
          <w:p w:rsidR="000C5BB4" w:rsidRPr="000C5BB4" w:rsidRDefault="000C5BB4" w:rsidP="000C5BB4">
            <w:pPr>
              <w:spacing w:line="276" w:lineRule="auto"/>
              <w:jc w:val="center"/>
              <w:rPr>
                <w:rFonts w:ascii="Garamond" w:hAnsi="Garamond"/>
                <w:noProof/>
                <w:sz w:val="22"/>
                <w:szCs w:val="22"/>
              </w:rPr>
            </w:pPr>
          </w:p>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3</w:t>
            </w:r>
          </w:p>
        </w:tc>
      </w:tr>
      <w:tr w:rsidR="000C5BB4" w:rsidRPr="000C5BB4" w:rsidTr="00CB0E96">
        <w:tc>
          <w:tcPr>
            <w:tcW w:w="2976" w:type="pct"/>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Dikkat Geliştirmede Rehberlik Edebilme Boyutu</w:t>
            </w:r>
          </w:p>
        </w:tc>
        <w:tc>
          <w:tcPr>
            <w:tcW w:w="1246" w:type="pct"/>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0,87</w:t>
            </w:r>
          </w:p>
        </w:tc>
        <w:tc>
          <w:tcPr>
            <w:tcW w:w="778" w:type="pct"/>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3</w:t>
            </w:r>
          </w:p>
        </w:tc>
      </w:tr>
      <w:tr w:rsidR="000C5BB4" w:rsidRPr="000C5BB4" w:rsidTr="00CB0E96">
        <w:tc>
          <w:tcPr>
            <w:tcW w:w="2976" w:type="pct"/>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Dikkat Geliştirici Kalem Kağıt Etkinliklerini Yapabilme</w:t>
            </w:r>
          </w:p>
        </w:tc>
        <w:tc>
          <w:tcPr>
            <w:tcW w:w="1246" w:type="pct"/>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0,92</w:t>
            </w:r>
          </w:p>
        </w:tc>
        <w:tc>
          <w:tcPr>
            <w:tcW w:w="778" w:type="pct"/>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3</w:t>
            </w:r>
          </w:p>
        </w:tc>
      </w:tr>
      <w:tr w:rsidR="000C5BB4" w:rsidRPr="000C5BB4" w:rsidTr="00CB0E96">
        <w:trPr>
          <w:trHeight w:val="475"/>
        </w:trPr>
        <w:tc>
          <w:tcPr>
            <w:tcW w:w="2976" w:type="pct"/>
          </w:tcPr>
          <w:p w:rsidR="000C5BB4" w:rsidRPr="000C5BB4" w:rsidRDefault="000C5BB4" w:rsidP="00361075">
            <w:pPr>
              <w:spacing w:line="276" w:lineRule="auto"/>
              <w:rPr>
                <w:rFonts w:ascii="Garamond" w:hAnsi="Garamond"/>
                <w:noProof/>
                <w:sz w:val="22"/>
                <w:szCs w:val="22"/>
              </w:rPr>
            </w:pPr>
            <w:r w:rsidRPr="000C5BB4">
              <w:rPr>
                <w:rFonts w:ascii="Garamond" w:hAnsi="Garamond"/>
                <w:noProof/>
                <w:sz w:val="22"/>
                <w:szCs w:val="22"/>
              </w:rPr>
              <w:t>Ölçek Geneli Boyutu</w:t>
            </w:r>
          </w:p>
        </w:tc>
        <w:tc>
          <w:tcPr>
            <w:tcW w:w="1246" w:type="pct"/>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0,93</w:t>
            </w:r>
          </w:p>
        </w:tc>
        <w:tc>
          <w:tcPr>
            <w:tcW w:w="778" w:type="pct"/>
          </w:tcPr>
          <w:p w:rsidR="000C5BB4" w:rsidRPr="000C5BB4" w:rsidRDefault="000C5BB4" w:rsidP="000C5BB4">
            <w:pPr>
              <w:spacing w:line="276" w:lineRule="auto"/>
              <w:jc w:val="center"/>
              <w:rPr>
                <w:rFonts w:ascii="Garamond" w:hAnsi="Garamond"/>
                <w:noProof/>
                <w:sz w:val="22"/>
                <w:szCs w:val="22"/>
              </w:rPr>
            </w:pPr>
            <w:r w:rsidRPr="000C5BB4">
              <w:rPr>
                <w:rFonts w:ascii="Garamond" w:hAnsi="Garamond"/>
                <w:noProof/>
                <w:sz w:val="22"/>
                <w:szCs w:val="22"/>
              </w:rPr>
              <w:t>24</w:t>
            </w:r>
          </w:p>
        </w:tc>
      </w:tr>
    </w:tbl>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Ölçek geneli ve faktörlerin iç tutarlılık katsayıları incelendiğinde, 1’e yakın bulunan </w:t>
      </w:r>
      <w:proofErr w:type="spellStart"/>
      <w:r w:rsidRPr="000C5BB4">
        <w:rPr>
          <w:rFonts w:ascii="Garamond" w:eastAsia="Calibri" w:hAnsi="Garamond" w:cs="Times New Roman"/>
          <w:spacing w:val="6"/>
          <w:lang w:eastAsia="en-US"/>
        </w:rPr>
        <w:t>Cronbach</w:t>
      </w:r>
      <w:proofErr w:type="spellEnd"/>
      <w:r w:rsidRPr="000C5BB4">
        <w:rPr>
          <w:rFonts w:ascii="Garamond" w:eastAsia="Calibri" w:hAnsi="Garamond" w:cs="Times New Roman"/>
          <w:spacing w:val="6"/>
          <w:lang w:eastAsia="en-US"/>
        </w:rPr>
        <w:t xml:space="preserve"> Alfa katsayısının yüksek geçerlilik özelliği gösterdiği esas alınırsa ölçeğin genel olarak geçerli olduğu görülmektedir (Büyüköztürk, 2007).</w:t>
      </w:r>
    </w:p>
    <w:p w:rsidR="000C5BB4" w:rsidRDefault="002F78D7" w:rsidP="002F78D7">
      <w:pPr>
        <w:spacing w:before="120" w:after="0"/>
        <w:jc w:val="center"/>
        <w:rPr>
          <w:rFonts w:ascii="Garamond" w:eastAsia="Times New Roman" w:hAnsi="Garamond" w:cs="Times New Roman"/>
          <w:noProof/>
        </w:rPr>
      </w:pPr>
      <w:bookmarkStart w:id="59" w:name="_Toc515847653"/>
      <w:r>
        <w:rPr>
          <w:rFonts w:ascii="Garamond" w:eastAsia="Times New Roman" w:hAnsi="Garamond" w:cs="Times New Roman"/>
          <w:b/>
          <w:noProof/>
        </w:rPr>
        <w:t xml:space="preserve">Tablo </w:t>
      </w:r>
      <w:r w:rsidR="000C5BB4" w:rsidRPr="000C5BB4">
        <w:rPr>
          <w:rFonts w:ascii="Garamond" w:eastAsia="Times New Roman" w:hAnsi="Garamond" w:cs="Times New Roman"/>
          <w:b/>
          <w:noProof/>
        </w:rPr>
        <w:t>5</w:t>
      </w:r>
      <w:r>
        <w:rPr>
          <w:rFonts w:ascii="Garamond" w:eastAsia="Times New Roman" w:hAnsi="Garamond" w:cs="Times New Roman"/>
          <w:b/>
          <w:noProof/>
        </w:rPr>
        <w:t>.</w:t>
      </w:r>
    </w:p>
    <w:p w:rsidR="000C5BB4" w:rsidRPr="000C5BB4" w:rsidRDefault="000C5BB4" w:rsidP="000C5BB4">
      <w:pPr>
        <w:spacing w:after="0"/>
        <w:jc w:val="center"/>
        <w:rPr>
          <w:rFonts w:ascii="Garamond" w:eastAsia="Times New Roman" w:hAnsi="Garamond" w:cs="Times New Roman"/>
          <w:i/>
          <w:noProof/>
        </w:rPr>
      </w:pPr>
      <w:r w:rsidRPr="000C5BB4">
        <w:rPr>
          <w:rFonts w:ascii="Garamond" w:eastAsia="Times New Roman" w:hAnsi="Garamond" w:cs="Times New Roman"/>
          <w:i/>
          <w:noProof/>
        </w:rPr>
        <w:t>Madde Toplam Korelasyonu</w:t>
      </w:r>
      <w:bookmarkEnd w:id="59"/>
    </w:p>
    <w:tbl>
      <w:tblPr>
        <w:tblW w:w="5000" w:type="pct"/>
        <w:jc w:val="center"/>
        <w:tblBorders>
          <w:top w:val="single" w:sz="4" w:space="0" w:color="auto"/>
          <w:bottom w:val="single" w:sz="2" w:space="0" w:color="000000"/>
          <w:insideH w:val="single" w:sz="2" w:space="0" w:color="000000"/>
        </w:tblBorders>
        <w:tblCellMar>
          <w:left w:w="0" w:type="dxa"/>
          <w:right w:w="0" w:type="dxa"/>
        </w:tblCellMar>
        <w:tblLook w:val="0000" w:firstRow="0" w:lastRow="0" w:firstColumn="0" w:lastColumn="0" w:noHBand="0" w:noVBand="0"/>
      </w:tblPr>
      <w:tblGrid>
        <w:gridCol w:w="590"/>
        <w:gridCol w:w="1601"/>
        <w:gridCol w:w="1601"/>
        <w:gridCol w:w="1695"/>
        <w:gridCol w:w="1598"/>
      </w:tblGrid>
      <w:tr w:rsidR="000C5BB4" w:rsidRPr="000C5BB4" w:rsidTr="00CB0E96">
        <w:trPr>
          <w:cantSplit/>
          <w:trHeight w:val="20"/>
          <w:tblHeader/>
          <w:jc w:val="center"/>
        </w:trPr>
        <w:tc>
          <w:tcPr>
            <w:tcW w:w="416" w:type="pct"/>
            <w:shd w:val="clear" w:color="auto" w:fill="FFFFFF"/>
            <w:vAlign w:val="center"/>
          </w:tcPr>
          <w:p w:rsidR="000C5BB4" w:rsidRPr="000C5BB4" w:rsidRDefault="000C5BB4" w:rsidP="000C5BB4">
            <w:pPr>
              <w:autoSpaceDE w:val="0"/>
              <w:autoSpaceDN w:val="0"/>
              <w:adjustRightInd w:val="0"/>
              <w:spacing w:after="0" w:line="240" w:lineRule="auto"/>
              <w:jc w:val="center"/>
              <w:rPr>
                <w:rFonts w:ascii="Garamond" w:eastAsia="Times New Roman" w:hAnsi="Garamond" w:cs="Times New Roman"/>
                <w:noProof/>
                <w:lang w:val="en-US"/>
              </w:rPr>
            </w:pPr>
          </w:p>
        </w:tc>
        <w:tc>
          <w:tcPr>
            <w:tcW w:w="1130" w:type="pct"/>
            <w:shd w:val="clear" w:color="auto" w:fill="FFFFFF"/>
            <w:vAlign w:val="center"/>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b/>
                <w:noProof/>
                <w:color w:val="000000"/>
                <w:sz w:val="16"/>
                <w:szCs w:val="16"/>
                <w:lang w:val="en-US"/>
              </w:rPr>
            </w:pPr>
            <w:r w:rsidRPr="000C5BB4">
              <w:rPr>
                <w:rFonts w:ascii="Garamond" w:eastAsia="Times New Roman" w:hAnsi="Garamond" w:cs="Times New Roman"/>
                <w:b/>
                <w:noProof/>
                <w:color w:val="000000"/>
                <w:sz w:val="16"/>
                <w:szCs w:val="16"/>
                <w:lang w:val="en-US"/>
              </w:rPr>
              <w:t>Madde Silindiğinde Ölçek Ortalaması</w:t>
            </w:r>
          </w:p>
        </w:tc>
        <w:tc>
          <w:tcPr>
            <w:tcW w:w="1130" w:type="pct"/>
            <w:shd w:val="clear" w:color="auto" w:fill="FFFFFF"/>
            <w:vAlign w:val="center"/>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b/>
                <w:noProof/>
                <w:color w:val="000000"/>
                <w:sz w:val="16"/>
                <w:szCs w:val="16"/>
                <w:lang w:val="en-US"/>
              </w:rPr>
            </w:pPr>
            <w:r w:rsidRPr="000C5BB4">
              <w:rPr>
                <w:rFonts w:ascii="Garamond" w:eastAsia="Times New Roman" w:hAnsi="Garamond" w:cs="Times New Roman"/>
                <w:b/>
                <w:noProof/>
                <w:color w:val="000000"/>
                <w:sz w:val="16"/>
                <w:szCs w:val="16"/>
                <w:lang w:val="en-US"/>
              </w:rPr>
              <w:t>Madde Silindiğinde Ölçek Varyansı</w:t>
            </w:r>
          </w:p>
        </w:tc>
        <w:tc>
          <w:tcPr>
            <w:tcW w:w="1196" w:type="pct"/>
            <w:shd w:val="clear" w:color="auto" w:fill="FFFFFF"/>
            <w:vAlign w:val="center"/>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b/>
                <w:noProof/>
                <w:color w:val="000000"/>
                <w:sz w:val="16"/>
                <w:szCs w:val="16"/>
                <w:lang w:val="en-US"/>
              </w:rPr>
            </w:pPr>
            <w:r w:rsidRPr="000C5BB4">
              <w:rPr>
                <w:rFonts w:ascii="Garamond" w:eastAsia="Times New Roman" w:hAnsi="Garamond" w:cs="Times New Roman"/>
                <w:b/>
                <w:noProof/>
                <w:color w:val="000000"/>
                <w:sz w:val="16"/>
                <w:szCs w:val="16"/>
                <w:lang w:val="en-US"/>
              </w:rPr>
              <w:t>Madde-Ölçek Korelasyonu</w:t>
            </w:r>
          </w:p>
        </w:tc>
        <w:tc>
          <w:tcPr>
            <w:tcW w:w="1130" w:type="pct"/>
            <w:shd w:val="clear" w:color="auto" w:fill="FFFFFF"/>
            <w:vAlign w:val="center"/>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b/>
                <w:noProof/>
                <w:color w:val="000000"/>
                <w:sz w:val="16"/>
                <w:szCs w:val="16"/>
                <w:lang w:val="en-US"/>
              </w:rPr>
            </w:pPr>
            <w:r w:rsidRPr="000C5BB4">
              <w:rPr>
                <w:rFonts w:ascii="Garamond" w:eastAsia="Times New Roman" w:hAnsi="Garamond" w:cs="Times New Roman"/>
                <w:b/>
                <w:noProof/>
                <w:color w:val="000000"/>
                <w:sz w:val="16"/>
                <w:szCs w:val="16"/>
                <w:lang w:val="en-US"/>
              </w:rPr>
              <w:t>Madde Silindiğinde Ölçek Cronbach Alfa’sı</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d24</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95.8550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147.853</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0,648</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d25</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95.7800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148.162</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d26</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95.7150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147.883</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0,689</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96.3150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149.172</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0,457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0,927</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96.1750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148.798</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0,530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0,926</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d3</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96.4800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145.447</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0,533</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0,926</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d4</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96.6750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142.864</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0,518</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0,928</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d5</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96.1200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148.709</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0,477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0,927</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d6</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96.2650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145.231</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0,617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96.1100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146.330</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0,597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0,925</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d8</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96.0250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148.537</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0,551</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0,925</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d9</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95.9550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150.154</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0,585</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0,925</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95.8750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150.381</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0,588</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0,925</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d11</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95.8750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148.753</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0,602</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0,925</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d12</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95.9150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149.696</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0,587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0,925</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d13</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95.8400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148.889</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0,623</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d14</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95.9500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148.269</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0,630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d15</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95.7600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148.997</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0,639</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96.1500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147.907</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0,519</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0,926</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d18</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96.2600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147.490</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0,491</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0,927</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d19</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96.2350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147.487</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0,504</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0,926</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95.7700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147.987</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0,701</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0,923</w:t>
            </w:r>
          </w:p>
        </w:tc>
      </w:tr>
      <w:tr w:rsidR="000C5BB4" w:rsidRPr="000C5BB4" w:rsidTr="00CB0E96">
        <w:trPr>
          <w:cantSplit/>
          <w:trHeight w:val="20"/>
          <w:tblHeader/>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d21</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95.7600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148.605</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0,685</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r w:rsidR="000C5BB4" w:rsidRPr="000C5BB4" w:rsidTr="00CB0E96">
        <w:trPr>
          <w:cantSplit/>
          <w:trHeight w:val="20"/>
          <w:jc w:val="center"/>
        </w:trPr>
        <w:tc>
          <w:tcPr>
            <w:tcW w:w="416" w:type="pct"/>
            <w:shd w:val="clear" w:color="auto" w:fill="FFFFFF"/>
          </w:tcPr>
          <w:p w:rsidR="000C5BB4" w:rsidRPr="000C5BB4" w:rsidRDefault="000C5BB4" w:rsidP="000C5BB4">
            <w:pPr>
              <w:autoSpaceDE w:val="0"/>
              <w:autoSpaceDN w:val="0"/>
              <w:adjustRightInd w:val="0"/>
              <w:spacing w:after="0" w:line="240" w:lineRule="auto"/>
              <w:ind w:left="60" w:right="60"/>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d22</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95.7400</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148.324</w:t>
            </w:r>
          </w:p>
        </w:tc>
        <w:tc>
          <w:tcPr>
            <w:tcW w:w="1196"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0,657</w:t>
            </w:r>
          </w:p>
        </w:tc>
        <w:tc>
          <w:tcPr>
            <w:tcW w:w="1130" w:type="pct"/>
            <w:shd w:val="clear" w:color="auto" w:fill="FFFFFF"/>
          </w:tcPr>
          <w:p w:rsidR="000C5BB4" w:rsidRPr="000C5BB4" w:rsidRDefault="000C5BB4" w:rsidP="000C5BB4">
            <w:pPr>
              <w:autoSpaceDE w:val="0"/>
              <w:autoSpaceDN w:val="0"/>
              <w:adjustRightInd w:val="0"/>
              <w:spacing w:after="0" w:line="240" w:lineRule="auto"/>
              <w:ind w:left="60" w:right="60"/>
              <w:jc w:val="center"/>
              <w:rPr>
                <w:rFonts w:ascii="Garamond" w:eastAsia="Times New Roman" w:hAnsi="Garamond" w:cs="Times New Roman"/>
                <w:noProof/>
                <w:color w:val="000000"/>
                <w:lang w:val="en-US"/>
              </w:rPr>
            </w:pPr>
            <w:r w:rsidRPr="000C5BB4">
              <w:rPr>
                <w:rFonts w:ascii="Garamond" w:eastAsia="Times New Roman" w:hAnsi="Garamond" w:cs="Times New Roman"/>
                <w:noProof/>
                <w:color w:val="000000"/>
                <w:lang w:val="en-US"/>
              </w:rPr>
              <w:t>0,924</w:t>
            </w:r>
          </w:p>
        </w:tc>
      </w:tr>
    </w:tbl>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lastRenderedPageBreak/>
        <w:t xml:space="preserve">Çalışma sonunda elde edilen sonuçlar, okul öncesi öğretmenlerinin dikkat ve konsantrasyon becerilerini geliştirmeye ilişkin öz yeterlilik ölçeğinin boyutsuz olmadığı </w:t>
      </w:r>
      <w:proofErr w:type="gramStart"/>
      <w:r w:rsidRPr="000C5BB4">
        <w:rPr>
          <w:rFonts w:ascii="Garamond" w:eastAsia="Calibri" w:hAnsi="Garamond" w:cs="Times New Roman"/>
          <w:spacing w:val="6"/>
          <w:lang w:eastAsia="en-US"/>
        </w:rPr>
        <w:t>varsayımının  doğru</w:t>
      </w:r>
      <w:proofErr w:type="gramEnd"/>
      <w:r w:rsidRPr="000C5BB4">
        <w:rPr>
          <w:rFonts w:ascii="Garamond" w:eastAsia="Calibri" w:hAnsi="Garamond" w:cs="Times New Roman"/>
          <w:spacing w:val="6"/>
          <w:lang w:eastAsia="en-US"/>
        </w:rPr>
        <w:t xml:space="preserve"> olduğu görülmüştür. Yedi boyutlu bulunmuştur:</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Dikkat ile ilgili bilimsel bilgileri takip edebilme,</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Öğrencide dikkat ve konsantrasyonu değerlendirme,</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Dikkat geliştirici öğrenme ortamı oluşturma,</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Dikkat geliştirici oyun etkinliklerinin kullanımı,</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Dikkat geliştirici bilgisayar oyunları ve yazılımlarının kullanımı,</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Dikkat geliştirmede rehberlik edebilme,</w:t>
      </w:r>
    </w:p>
    <w:p w:rsidR="000C5BB4" w:rsidRPr="000C5BB4" w:rsidRDefault="000C5BB4" w:rsidP="000C5BB4">
      <w:pPr>
        <w:numPr>
          <w:ilvl w:val="0"/>
          <w:numId w:val="39"/>
        </w:numPr>
        <w:spacing w:after="0"/>
        <w:contextualSpacing/>
        <w:jc w:val="both"/>
        <w:rPr>
          <w:rFonts w:ascii="Garamond" w:eastAsia="Times New Roman" w:hAnsi="Garamond" w:cs="Times New Roman"/>
          <w:noProof/>
        </w:rPr>
      </w:pPr>
      <w:r w:rsidRPr="000C5BB4">
        <w:rPr>
          <w:rFonts w:ascii="Garamond" w:eastAsia="Times New Roman" w:hAnsi="Garamond" w:cs="Times New Roman"/>
          <w:noProof/>
        </w:rPr>
        <w:t>Dikkat geliştirici kalem kağıt etkinliklerini yapabilme.</w:t>
      </w:r>
    </w:p>
    <w:p w:rsidR="000C5BB4" w:rsidRPr="000C5BB4" w:rsidRDefault="000C5BB4" w:rsidP="000C5BB4">
      <w:pPr>
        <w:tabs>
          <w:tab w:val="right" w:leader="dot" w:pos="9062"/>
        </w:tabs>
        <w:spacing w:after="0"/>
        <w:jc w:val="both"/>
        <w:rPr>
          <w:rFonts w:ascii="Garamond" w:eastAsia="Calibri" w:hAnsi="Garamond" w:cs="Times New Roman"/>
          <w:spacing w:val="6"/>
          <w:lang w:eastAsia="en-US"/>
        </w:rPr>
      </w:pPr>
      <w:r w:rsidRPr="000C5BB4">
        <w:rPr>
          <w:rFonts w:ascii="Garamond" w:eastAsia="Calibri" w:hAnsi="Garamond" w:cs="Times New Roman"/>
          <w:spacing w:val="6"/>
          <w:lang w:eastAsia="en-US"/>
        </w:rPr>
        <w:t xml:space="preserve">Ölçeğin geçerli ve güvenilir olduğu görülmüştür. Okul öncesi öğretmenlerin dikkat ve </w:t>
      </w:r>
      <w:proofErr w:type="gramStart"/>
      <w:r w:rsidRPr="000C5BB4">
        <w:rPr>
          <w:rFonts w:ascii="Garamond" w:eastAsia="Calibri" w:hAnsi="Garamond" w:cs="Times New Roman"/>
          <w:spacing w:val="6"/>
          <w:lang w:eastAsia="en-US"/>
        </w:rPr>
        <w:t>konsantrasyon</w:t>
      </w:r>
      <w:proofErr w:type="gramEnd"/>
      <w:r w:rsidRPr="000C5BB4">
        <w:rPr>
          <w:rFonts w:ascii="Garamond" w:eastAsia="Calibri" w:hAnsi="Garamond" w:cs="Times New Roman"/>
          <w:spacing w:val="6"/>
          <w:lang w:eastAsia="en-US"/>
        </w:rPr>
        <w:t xml:space="preserve"> becerilerini geliştirmeye ilişkin öz yeterliliklerinin belirlenmesinde kullanışlı bir ölçek olabileceği söylenebilir.</w:t>
      </w:r>
    </w:p>
    <w:p w:rsidR="00B75AA1" w:rsidRDefault="00B75AA1" w:rsidP="00B75AA1">
      <w:pPr>
        <w:spacing w:before="240" w:after="0"/>
        <w:jc w:val="center"/>
        <w:rPr>
          <w:rFonts w:ascii="Garamond" w:eastAsia="Calibri" w:hAnsi="Garamond" w:cs="Calibri"/>
          <w:b/>
          <w:bCs/>
          <w:color w:val="000000"/>
          <w:u w:color="000000"/>
          <w:lang w:val="de-DE"/>
        </w:rPr>
      </w:pPr>
      <w:r w:rsidRPr="00B75AA1">
        <w:rPr>
          <w:rFonts w:ascii="Garamond" w:eastAsia="Calibri" w:hAnsi="Garamond" w:cs="Calibri"/>
          <w:b/>
          <w:bCs/>
          <w:color w:val="000000"/>
          <w:u w:color="000000"/>
          <w:lang w:val="pt-PT"/>
        </w:rPr>
        <w:t>SONU</w:t>
      </w:r>
      <w:r w:rsidRPr="00B75AA1">
        <w:rPr>
          <w:rFonts w:ascii="Garamond" w:eastAsia="Calibri" w:hAnsi="Garamond" w:cs="Calibri"/>
          <w:b/>
          <w:bCs/>
          <w:color w:val="000000"/>
          <w:u w:color="000000"/>
          <w:lang w:val="de-DE"/>
        </w:rPr>
        <w:t>Ç</w:t>
      </w:r>
    </w:p>
    <w:p w:rsidR="00CB0E96" w:rsidRPr="002F78D7" w:rsidRDefault="002F78D7" w:rsidP="002F78D7">
      <w:pPr>
        <w:spacing w:before="60" w:after="0"/>
        <w:jc w:val="both"/>
        <w:rPr>
          <w:rFonts w:ascii="Garamond" w:eastAsia="Calibri" w:hAnsi="Garamond" w:cs="Calibri"/>
          <w:bCs/>
          <w:color w:val="000000"/>
          <w:u w:color="000000"/>
          <w:lang w:val="de-DE"/>
        </w:rPr>
      </w:pPr>
      <w:proofErr w:type="spellStart"/>
      <w:r w:rsidRPr="002F78D7">
        <w:rPr>
          <w:rFonts w:ascii="Garamond" w:eastAsia="Calibri" w:hAnsi="Garamond" w:cs="Calibri"/>
          <w:bCs/>
          <w:color w:val="000000"/>
          <w:u w:color="000000"/>
          <w:lang w:val="de-DE"/>
        </w:rPr>
        <w:t>Bu</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çalışmadaki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temel</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amaç</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okulöncesi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öğretmenlerinin</w:t>
      </w:r>
      <w:proofErr w:type="spellEnd"/>
      <w:r w:rsidRPr="002F78D7">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çocuklarda</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dikkat</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ve</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konsantrasyon</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becerilerini</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geliştirebilme</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özyeterlik</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düzeylerinin</w:t>
      </w:r>
      <w:proofErr w:type="spellEnd"/>
      <w:r w:rsidR="003F4AD8">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belirlenmesinde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kullanılabilecek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güvenirlik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ve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geçerlilik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düzeyi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yüksek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olan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bir</w:t>
      </w:r>
      <w:proofErr w:type="spellEnd"/>
      <w:r w:rsidRPr="002F78D7">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Dikkat</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ve</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Konsantrasyon</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Becerilerini</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Geliştirebilme</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Öz</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y</w:t>
      </w:r>
      <w:r w:rsidRPr="002F78D7">
        <w:rPr>
          <w:rFonts w:ascii="Garamond" w:eastAsia="Calibri" w:hAnsi="Garamond" w:cs="Calibri"/>
          <w:bCs/>
          <w:color w:val="000000"/>
          <w:u w:color="000000"/>
          <w:lang w:val="de-DE"/>
        </w:rPr>
        <w:t>eterlik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Ölçeği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geliştirmektir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geliştirilmeye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çalışılırken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öncelikli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olarak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alanyazın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taraması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ve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öğretmen</w:t>
      </w:r>
      <w:proofErr w:type="spellEnd"/>
      <w:r w:rsidRPr="002F78D7">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kompozisyonları</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doğrultusunda</w:t>
      </w:r>
      <w:proofErr w:type="spellEnd"/>
      <w:r w:rsidR="003F4AD8">
        <w:rPr>
          <w:rFonts w:ascii="Garamond" w:eastAsia="Calibri" w:hAnsi="Garamond" w:cs="Calibri"/>
          <w:bCs/>
          <w:color w:val="000000"/>
          <w:u w:color="000000"/>
          <w:lang w:val="de-DE"/>
        </w:rPr>
        <w:t xml:space="preserve"> 26</w:t>
      </w:r>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maddelik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madde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havuzu</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oluşturulmuştur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Ardından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deneme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formu</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uygulanarak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revizyonlar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yapılmıştır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Ölçek</w:t>
      </w:r>
      <w:proofErr w:type="spellEnd"/>
      <w:r w:rsidRPr="002F78D7">
        <w:rPr>
          <w:rFonts w:ascii="Garamond" w:eastAsia="Calibri" w:hAnsi="Garamond" w:cs="Calibri"/>
          <w:bCs/>
          <w:color w:val="000000"/>
          <w:u w:color="000000"/>
          <w:lang w:val="de-DE"/>
        </w:rPr>
        <w:t xml:space="preserve"> 200 </w:t>
      </w:r>
      <w:proofErr w:type="spellStart"/>
      <w:r w:rsidRPr="002F78D7">
        <w:rPr>
          <w:rFonts w:ascii="Garamond" w:eastAsia="Calibri" w:hAnsi="Garamond" w:cs="Calibri"/>
          <w:bCs/>
          <w:color w:val="000000"/>
          <w:u w:color="000000"/>
          <w:lang w:val="de-DE"/>
        </w:rPr>
        <w:t>okulöncesi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öğretmenine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uygulanmış</w:t>
      </w:r>
      <w:r w:rsidR="003F4AD8">
        <w:rPr>
          <w:rFonts w:ascii="Garamond" w:eastAsia="Calibri" w:hAnsi="Garamond" w:cs="Calibri"/>
          <w:bCs/>
          <w:color w:val="000000"/>
          <w:u w:color="000000"/>
          <w:lang w:val="de-DE"/>
        </w:rPr>
        <w:t>tır</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Uygulama</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sonucunda</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ölçek</w:t>
      </w:r>
      <w:proofErr w:type="spellEnd"/>
      <w:r w:rsidR="003F4AD8">
        <w:rPr>
          <w:rFonts w:ascii="Garamond" w:eastAsia="Calibri" w:hAnsi="Garamond" w:cs="Calibri"/>
          <w:bCs/>
          <w:color w:val="000000"/>
          <w:u w:color="000000"/>
          <w:lang w:val="de-DE"/>
        </w:rPr>
        <w:t xml:space="preserve"> 26</w:t>
      </w:r>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maddeden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oluşan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son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haline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gelmiştir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Ölçeğin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yapı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geçerliliği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belirlemek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amacıyla</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açımlayıcı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faktör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analizinden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yararlanılmıştır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Bu</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açıklama</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oranı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yüksek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düzeyde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oran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olarak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kabul</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edilebilir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düzeydedir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açıklanması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gereken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yapıya</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ilişkin</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toplam</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varyansın</w:t>
      </w:r>
      <w:proofErr w:type="spellEnd"/>
      <w:r w:rsidR="003F4AD8">
        <w:rPr>
          <w:rFonts w:ascii="Garamond" w:eastAsia="Calibri" w:hAnsi="Garamond" w:cs="Calibri"/>
          <w:bCs/>
          <w:color w:val="000000"/>
          <w:u w:color="000000"/>
          <w:lang w:val="de-DE"/>
        </w:rPr>
        <w:t xml:space="preserve"> % 66’sını </w:t>
      </w:r>
      <w:proofErr w:type="spellStart"/>
      <w:r w:rsidR="003F4AD8">
        <w:rPr>
          <w:rFonts w:ascii="Garamond" w:eastAsia="Calibri" w:hAnsi="Garamond" w:cs="Calibri"/>
          <w:bCs/>
          <w:color w:val="000000"/>
          <w:u w:color="000000"/>
          <w:lang w:val="de-DE"/>
        </w:rPr>
        <w:t>açıklamaktadır</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Ölç</w:t>
      </w:r>
      <w:r w:rsidR="006776F4">
        <w:rPr>
          <w:rFonts w:ascii="Garamond" w:eastAsia="Calibri" w:hAnsi="Garamond" w:cs="Calibri"/>
          <w:bCs/>
          <w:color w:val="000000"/>
          <w:u w:color="000000"/>
          <w:lang w:val="de-DE"/>
        </w:rPr>
        <w:t>ek</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geneli</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güvenirlik</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katsayısı</w:t>
      </w:r>
      <w:proofErr w:type="spellEnd"/>
      <w:r w:rsidR="006776F4">
        <w:rPr>
          <w:rFonts w:ascii="Garamond" w:eastAsia="Calibri" w:hAnsi="Garamond" w:cs="Calibri"/>
          <w:bCs/>
          <w:color w:val="000000"/>
          <w:u w:color="000000"/>
          <w:lang w:val="de-DE"/>
        </w:rPr>
        <w:t xml:space="preserve"> 0,</w:t>
      </w:r>
      <w:r w:rsidR="003F4AD8">
        <w:rPr>
          <w:rFonts w:ascii="Garamond" w:eastAsia="Calibri" w:hAnsi="Garamond" w:cs="Calibri"/>
          <w:bCs/>
          <w:color w:val="000000"/>
          <w:u w:color="000000"/>
          <w:lang w:val="de-DE"/>
        </w:rPr>
        <w:t xml:space="preserve">93 </w:t>
      </w:r>
      <w:proofErr w:type="spellStart"/>
      <w:r w:rsidR="003F4AD8">
        <w:rPr>
          <w:rFonts w:ascii="Garamond" w:eastAsia="Calibri" w:hAnsi="Garamond" w:cs="Calibri"/>
          <w:bCs/>
          <w:color w:val="000000"/>
          <w:u w:color="000000"/>
          <w:lang w:val="de-DE"/>
        </w:rPr>
        <w:t>iken</w:t>
      </w:r>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İle </w:t>
      </w:r>
      <w:proofErr w:type="spellStart"/>
      <w:r w:rsidR="003F4AD8" w:rsidRPr="003F4AD8">
        <w:rPr>
          <w:rFonts w:ascii="Garamond" w:eastAsia="Calibri" w:hAnsi="Garamond" w:cs="Calibri"/>
          <w:bCs/>
          <w:color w:val="000000"/>
          <w:u w:color="000000"/>
          <w:lang w:val="de-DE"/>
        </w:rPr>
        <w:t>İlgili</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Bil</w:t>
      </w:r>
      <w:r w:rsidR="006776F4">
        <w:rPr>
          <w:rFonts w:ascii="Garamond" w:eastAsia="Calibri" w:hAnsi="Garamond" w:cs="Calibri"/>
          <w:bCs/>
          <w:color w:val="000000"/>
          <w:u w:color="000000"/>
          <w:lang w:val="de-DE"/>
        </w:rPr>
        <w:t>imsel</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Bilgileri</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Takip</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Edebilme</w:t>
      </w:r>
      <w:proofErr w:type="spellEnd"/>
      <w:r w:rsidR="006776F4">
        <w:rPr>
          <w:rFonts w:ascii="Garamond" w:eastAsia="Calibri" w:hAnsi="Garamond" w:cs="Calibri"/>
          <w:bCs/>
          <w:color w:val="000000"/>
          <w:u w:color="000000"/>
          <w:lang w:val="de-DE"/>
        </w:rPr>
        <w:t xml:space="preserve"> 0,</w:t>
      </w:r>
      <w:r w:rsidR="003F4AD8" w:rsidRPr="003F4AD8">
        <w:rPr>
          <w:rFonts w:ascii="Garamond" w:eastAsia="Calibri" w:hAnsi="Garamond" w:cs="Calibri"/>
          <w:bCs/>
          <w:color w:val="000000"/>
          <w:u w:color="000000"/>
          <w:lang w:val="de-DE"/>
        </w:rPr>
        <w:t xml:space="preserve">80, </w:t>
      </w:r>
      <w:proofErr w:type="spellStart"/>
      <w:r w:rsidR="003F4AD8" w:rsidRPr="003F4AD8">
        <w:rPr>
          <w:rFonts w:ascii="Garamond" w:eastAsia="Calibri" w:hAnsi="Garamond" w:cs="Calibri"/>
          <w:bCs/>
          <w:color w:val="000000"/>
          <w:u w:color="000000"/>
          <w:lang w:val="de-DE"/>
        </w:rPr>
        <w:t>Öğrencide</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v</w:t>
      </w:r>
      <w:r w:rsidR="006776F4">
        <w:rPr>
          <w:rFonts w:ascii="Garamond" w:eastAsia="Calibri" w:hAnsi="Garamond" w:cs="Calibri"/>
          <w:bCs/>
          <w:color w:val="000000"/>
          <w:u w:color="000000"/>
          <w:lang w:val="de-DE"/>
        </w:rPr>
        <w:t>e</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Konsantrasyonu</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Değerlendirme</w:t>
      </w:r>
      <w:proofErr w:type="spellEnd"/>
      <w:r w:rsidR="006776F4">
        <w:rPr>
          <w:rFonts w:ascii="Garamond" w:eastAsia="Calibri" w:hAnsi="Garamond" w:cs="Calibri"/>
          <w:bCs/>
          <w:color w:val="000000"/>
          <w:u w:color="000000"/>
          <w:lang w:val="de-DE"/>
        </w:rPr>
        <w:t xml:space="preserve"> 0,</w:t>
      </w:r>
      <w:r w:rsidR="003F4AD8" w:rsidRPr="003F4AD8">
        <w:rPr>
          <w:rFonts w:ascii="Garamond" w:eastAsia="Calibri" w:hAnsi="Garamond" w:cs="Calibri"/>
          <w:bCs/>
          <w:color w:val="000000"/>
          <w:u w:color="000000"/>
          <w:lang w:val="de-DE"/>
        </w:rPr>
        <w:t xml:space="preserve">82, </w:t>
      </w:r>
      <w:proofErr w:type="spellStart"/>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Gelişt</w:t>
      </w:r>
      <w:r w:rsidR="006776F4">
        <w:rPr>
          <w:rFonts w:ascii="Garamond" w:eastAsia="Calibri" w:hAnsi="Garamond" w:cs="Calibri"/>
          <w:bCs/>
          <w:color w:val="000000"/>
          <w:u w:color="000000"/>
          <w:lang w:val="de-DE"/>
        </w:rPr>
        <w:t>irici</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Öğrenme</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Ortamı</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Oluşturma</w:t>
      </w:r>
      <w:proofErr w:type="spellEnd"/>
      <w:r w:rsidR="006776F4">
        <w:rPr>
          <w:rFonts w:ascii="Garamond" w:eastAsia="Calibri" w:hAnsi="Garamond" w:cs="Calibri"/>
          <w:bCs/>
          <w:color w:val="000000"/>
          <w:u w:color="000000"/>
          <w:lang w:val="de-DE"/>
        </w:rPr>
        <w:t xml:space="preserve"> 0,</w:t>
      </w:r>
      <w:r w:rsidR="003F4AD8" w:rsidRPr="003F4AD8">
        <w:rPr>
          <w:rFonts w:ascii="Garamond" w:eastAsia="Calibri" w:hAnsi="Garamond" w:cs="Calibri"/>
          <w:bCs/>
          <w:color w:val="000000"/>
          <w:u w:color="000000"/>
          <w:lang w:val="de-DE"/>
        </w:rPr>
        <w:t xml:space="preserve">82, </w:t>
      </w:r>
      <w:proofErr w:type="spellStart"/>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Geliştirici</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Oyun</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Etkinliklerinin</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Kullanımı</w:t>
      </w:r>
      <w:proofErr w:type="spellEnd"/>
      <w:r w:rsidR="003F4AD8" w:rsidRPr="003F4AD8">
        <w:rPr>
          <w:rFonts w:ascii="Garamond" w:eastAsia="Calibri" w:hAnsi="Garamond" w:cs="Calibri"/>
          <w:bCs/>
          <w:color w:val="000000"/>
          <w:u w:color="000000"/>
          <w:lang w:val="de-DE"/>
        </w:rPr>
        <w:t xml:space="preserve"> </w:t>
      </w:r>
      <w:r w:rsidR="006776F4">
        <w:rPr>
          <w:rFonts w:ascii="Garamond" w:eastAsia="Calibri" w:hAnsi="Garamond" w:cs="Calibri"/>
          <w:bCs/>
          <w:color w:val="000000"/>
          <w:u w:color="000000"/>
          <w:lang w:val="de-DE"/>
        </w:rPr>
        <w:t>0,</w:t>
      </w:r>
      <w:r w:rsidR="003F4AD8" w:rsidRPr="003F4AD8">
        <w:rPr>
          <w:rFonts w:ascii="Garamond" w:eastAsia="Calibri" w:hAnsi="Garamond" w:cs="Calibri"/>
          <w:bCs/>
          <w:color w:val="000000"/>
          <w:u w:color="000000"/>
          <w:lang w:val="de-DE"/>
        </w:rPr>
        <w:t xml:space="preserve">88, </w:t>
      </w:r>
      <w:proofErr w:type="spellStart"/>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Geliştirici</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Bilgisayar</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Oyunlar</w:t>
      </w:r>
      <w:r w:rsidR="006776F4">
        <w:rPr>
          <w:rFonts w:ascii="Garamond" w:eastAsia="Calibri" w:hAnsi="Garamond" w:cs="Calibri"/>
          <w:bCs/>
          <w:color w:val="000000"/>
          <w:u w:color="000000"/>
          <w:lang w:val="de-DE"/>
        </w:rPr>
        <w:t>ı</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ve</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Yazılımların</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Kullanılması</w:t>
      </w:r>
      <w:proofErr w:type="spellEnd"/>
      <w:r w:rsidR="006776F4">
        <w:rPr>
          <w:rFonts w:ascii="Garamond" w:eastAsia="Calibri" w:hAnsi="Garamond" w:cs="Calibri"/>
          <w:bCs/>
          <w:color w:val="000000"/>
          <w:u w:color="000000"/>
          <w:lang w:val="de-DE"/>
        </w:rPr>
        <w:t xml:space="preserve"> 0,</w:t>
      </w:r>
      <w:r w:rsidR="003F4AD8" w:rsidRPr="003F4AD8">
        <w:rPr>
          <w:rFonts w:ascii="Garamond" w:eastAsia="Calibri" w:hAnsi="Garamond" w:cs="Calibri"/>
          <w:bCs/>
          <w:color w:val="000000"/>
          <w:u w:color="000000"/>
          <w:lang w:val="de-DE"/>
        </w:rPr>
        <w:t xml:space="preserve">92, </w:t>
      </w:r>
      <w:proofErr w:type="spellStart"/>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G</w:t>
      </w:r>
      <w:r w:rsidR="006776F4">
        <w:rPr>
          <w:rFonts w:ascii="Garamond" w:eastAsia="Calibri" w:hAnsi="Garamond" w:cs="Calibri"/>
          <w:bCs/>
          <w:color w:val="000000"/>
          <w:u w:color="000000"/>
          <w:lang w:val="de-DE"/>
        </w:rPr>
        <w:t>eliştirmede</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Rehberlik</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Edebilme</w:t>
      </w:r>
      <w:proofErr w:type="spellEnd"/>
      <w:r w:rsidR="006776F4">
        <w:rPr>
          <w:rFonts w:ascii="Garamond" w:eastAsia="Calibri" w:hAnsi="Garamond" w:cs="Calibri"/>
          <w:bCs/>
          <w:color w:val="000000"/>
          <w:u w:color="000000"/>
          <w:lang w:val="de-DE"/>
        </w:rPr>
        <w:t xml:space="preserve"> 0,</w:t>
      </w:r>
      <w:r w:rsidR="003F4AD8" w:rsidRPr="003F4AD8">
        <w:rPr>
          <w:rFonts w:ascii="Garamond" w:eastAsia="Calibri" w:hAnsi="Garamond" w:cs="Calibri"/>
          <w:bCs/>
          <w:color w:val="000000"/>
          <w:u w:color="000000"/>
          <w:lang w:val="de-DE"/>
        </w:rPr>
        <w:t xml:space="preserve">87, </w:t>
      </w:r>
      <w:proofErr w:type="spellStart"/>
      <w:r w:rsidR="003F4AD8" w:rsidRPr="003F4AD8">
        <w:rPr>
          <w:rFonts w:ascii="Garamond" w:eastAsia="Calibri" w:hAnsi="Garamond" w:cs="Calibri"/>
          <w:bCs/>
          <w:color w:val="000000"/>
          <w:u w:color="000000"/>
          <w:lang w:val="de-DE"/>
        </w:rPr>
        <w:t>Dikkat</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Geliştirici</w:t>
      </w:r>
      <w:proofErr w:type="spellEnd"/>
      <w:r w:rsidR="003F4AD8" w:rsidRPr="003F4AD8">
        <w:rPr>
          <w:rFonts w:ascii="Garamond" w:eastAsia="Calibri" w:hAnsi="Garamond" w:cs="Calibri"/>
          <w:bCs/>
          <w:color w:val="000000"/>
          <w:u w:color="000000"/>
          <w:lang w:val="de-DE"/>
        </w:rPr>
        <w:t xml:space="preserve"> </w:t>
      </w:r>
      <w:proofErr w:type="spellStart"/>
      <w:r w:rsidR="003F4AD8" w:rsidRPr="003F4AD8">
        <w:rPr>
          <w:rFonts w:ascii="Garamond" w:eastAsia="Calibri" w:hAnsi="Garamond" w:cs="Calibri"/>
          <w:bCs/>
          <w:color w:val="000000"/>
          <w:u w:color="000000"/>
          <w:lang w:val="de-DE"/>
        </w:rPr>
        <w:t>Kalem</w:t>
      </w:r>
      <w:proofErr w:type="spellEnd"/>
      <w:r w:rsidR="003F4AD8" w:rsidRPr="003F4AD8">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Kağıt</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Etkinliklerini</w:t>
      </w:r>
      <w:proofErr w:type="spellEnd"/>
      <w:r w:rsidR="006776F4">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Yapabilme</w:t>
      </w:r>
      <w:proofErr w:type="spellEnd"/>
      <w:r w:rsidR="006776F4">
        <w:rPr>
          <w:rFonts w:ascii="Garamond" w:eastAsia="Calibri" w:hAnsi="Garamond" w:cs="Calibri"/>
          <w:bCs/>
          <w:color w:val="000000"/>
          <w:u w:color="000000"/>
          <w:lang w:val="de-DE"/>
        </w:rPr>
        <w:t xml:space="preserve"> 0,</w:t>
      </w:r>
      <w:r w:rsidR="003F4AD8" w:rsidRPr="003F4AD8">
        <w:rPr>
          <w:rFonts w:ascii="Garamond" w:eastAsia="Calibri" w:hAnsi="Garamond" w:cs="Calibri"/>
          <w:bCs/>
          <w:color w:val="000000"/>
          <w:u w:color="000000"/>
          <w:lang w:val="de-DE"/>
        </w:rPr>
        <w:t xml:space="preserve">92, </w:t>
      </w:r>
      <w:proofErr w:type="spellStart"/>
      <w:r w:rsidR="003F4AD8">
        <w:rPr>
          <w:rFonts w:ascii="Garamond" w:eastAsia="Calibri" w:hAnsi="Garamond" w:cs="Calibri"/>
          <w:bCs/>
          <w:color w:val="000000"/>
          <w:u w:color="000000"/>
          <w:lang w:val="de-DE"/>
        </w:rPr>
        <w:t>boyutları</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olmak</w:t>
      </w:r>
      <w:proofErr w:type="spellEnd"/>
      <w:r w:rsidR="003F4AD8">
        <w:rPr>
          <w:rFonts w:ascii="Garamond" w:eastAsia="Calibri" w:hAnsi="Garamond" w:cs="Calibri"/>
          <w:bCs/>
          <w:color w:val="000000"/>
          <w:u w:color="000000"/>
          <w:lang w:val="de-DE"/>
        </w:rPr>
        <w:t xml:space="preserve"> </w:t>
      </w:r>
      <w:proofErr w:type="spellStart"/>
      <w:r w:rsidR="003F4AD8">
        <w:rPr>
          <w:rFonts w:ascii="Garamond" w:eastAsia="Calibri" w:hAnsi="Garamond" w:cs="Calibri"/>
          <w:bCs/>
          <w:color w:val="000000"/>
          <w:u w:color="000000"/>
          <w:lang w:val="de-DE"/>
        </w:rPr>
        <w:t>üzere</w:t>
      </w:r>
      <w:proofErr w:type="spellEnd"/>
      <w:r w:rsidR="003F4AD8">
        <w:rPr>
          <w:rFonts w:ascii="Garamond" w:eastAsia="Calibri" w:hAnsi="Garamond" w:cs="Calibri"/>
          <w:bCs/>
          <w:color w:val="000000"/>
          <w:u w:color="000000"/>
          <w:lang w:val="de-DE"/>
        </w:rPr>
        <w:t xml:space="preserve"> 7</w:t>
      </w:r>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boyutludur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İlerideki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araştırmalar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için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ölçeğin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doğrulayıcı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faktör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analizine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geçerliği</w:t>
      </w:r>
      <w:proofErr w:type="spellEnd"/>
      <w:r w:rsidRPr="002F78D7">
        <w:rPr>
          <w:rFonts w:ascii="Garamond" w:eastAsia="Calibri" w:hAnsi="Garamond" w:cs="Calibri"/>
          <w:bCs/>
          <w:color w:val="000000"/>
          <w:u w:color="000000"/>
          <w:lang w:val="de-DE"/>
        </w:rPr>
        <w:t xml:space="preserve"> teste </w:t>
      </w:r>
      <w:proofErr w:type="spellStart"/>
      <w:r w:rsidRPr="002F78D7">
        <w:rPr>
          <w:rFonts w:ascii="Garamond" w:eastAsia="Calibri" w:hAnsi="Garamond" w:cs="Calibri"/>
          <w:bCs/>
          <w:color w:val="000000"/>
          <w:u w:color="000000"/>
          <w:lang w:val="de-DE"/>
        </w:rPr>
        <w:t>edilebilir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Elde</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edilen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bulgula</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ışığında</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ölçeğin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Türkiye’dek</w:t>
      </w:r>
      <w:r w:rsidR="006776F4">
        <w:rPr>
          <w:rFonts w:ascii="Garamond" w:eastAsia="Calibri" w:hAnsi="Garamond" w:cs="Calibri"/>
          <w:bCs/>
          <w:color w:val="000000"/>
          <w:u w:color="000000"/>
          <w:lang w:val="de-DE"/>
        </w:rPr>
        <w:t>i</w:t>
      </w:r>
      <w:proofErr w:type="spellEnd"/>
      <w:r w:rsidR="006C1B02">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okul</w:t>
      </w:r>
      <w:proofErr w:type="spellEnd"/>
      <w:r w:rsidR="006C1B02">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öncesi</w:t>
      </w:r>
      <w:proofErr w:type="spellEnd"/>
      <w:r w:rsidR="006C1B02">
        <w:rPr>
          <w:rFonts w:ascii="Garamond" w:eastAsia="Calibri" w:hAnsi="Garamond" w:cs="Calibri"/>
          <w:bCs/>
          <w:color w:val="000000"/>
          <w:u w:color="000000"/>
          <w:lang w:val="de-DE"/>
        </w:rPr>
        <w:t xml:space="preserve"> </w:t>
      </w:r>
      <w:proofErr w:type="spellStart"/>
      <w:r w:rsidR="006776F4">
        <w:rPr>
          <w:rFonts w:ascii="Garamond" w:eastAsia="Calibri" w:hAnsi="Garamond" w:cs="Calibri"/>
          <w:bCs/>
          <w:color w:val="000000"/>
          <w:u w:color="000000"/>
          <w:lang w:val="de-DE"/>
        </w:rPr>
        <w:t>öğretmenlerin</w:t>
      </w:r>
      <w:proofErr w:type="spellEnd"/>
      <w:r w:rsidR="006776F4">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dikkat</w:t>
      </w:r>
      <w:proofErr w:type="spellEnd"/>
      <w:r w:rsidR="006C1B02">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ve</w:t>
      </w:r>
      <w:proofErr w:type="spellEnd"/>
      <w:r w:rsidR="006C1B02">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konsantrasyon</w:t>
      </w:r>
      <w:proofErr w:type="spellEnd"/>
      <w:r w:rsidR="006C1B02">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becerilerini</w:t>
      </w:r>
      <w:proofErr w:type="spellEnd"/>
      <w:r w:rsidR="006C1B02">
        <w:rPr>
          <w:rFonts w:ascii="Garamond" w:eastAsia="Calibri" w:hAnsi="Garamond" w:cs="Calibri"/>
          <w:bCs/>
          <w:color w:val="000000"/>
          <w:u w:color="000000"/>
          <w:lang w:val="de-DE"/>
        </w:rPr>
        <w:t xml:space="preserve"> </w:t>
      </w:r>
      <w:proofErr w:type="spellStart"/>
      <w:r w:rsidR="006C1B02">
        <w:rPr>
          <w:rFonts w:ascii="Garamond" w:eastAsia="Calibri" w:hAnsi="Garamond" w:cs="Calibri"/>
          <w:bCs/>
          <w:color w:val="000000"/>
          <w:u w:color="000000"/>
          <w:lang w:val="de-DE"/>
        </w:rPr>
        <w:t>geliştirebilme</w:t>
      </w:r>
      <w:proofErr w:type="spellEnd"/>
      <w:r w:rsidR="006C1B02">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özyeter</w:t>
      </w:r>
      <w:r w:rsidR="006776F4">
        <w:rPr>
          <w:rFonts w:ascii="Garamond" w:eastAsia="Calibri" w:hAnsi="Garamond" w:cs="Calibri"/>
          <w:bCs/>
          <w:color w:val="000000"/>
          <w:u w:color="000000"/>
          <w:lang w:val="de-DE"/>
        </w:rPr>
        <w:t>li</w:t>
      </w:r>
      <w:r w:rsidRPr="002F78D7">
        <w:rPr>
          <w:rFonts w:ascii="Garamond" w:eastAsia="Calibri" w:hAnsi="Garamond" w:cs="Calibri"/>
          <w:bCs/>
          <w:color w:val="000000"/>
          <w:u w:color="000000"/>
          <w:lang w:val="de-DE"/>
        </w:rPr>
        <w:t>lik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inançları</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ölçmesi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açısından</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iyi</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bir</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ölçek</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olduğu</w:t>
      </w:r>
      <w:proofErr w:type="spellEnd"/>
      <w:r w:rsidRPr="002F78D7">
        <w:rPr>
          <w:rFonts w:ascii="Garamond" w:eastAsia="Calibri" w:hAnsi="Garamond" w:cs="Calibri"/>
          <w:bCs/>
          <w:color w:val="000000"/>
          <w:u w:color="000000"/>
          <w:lang w:val="de-DE"/>
        </w:rPr>
        <w:t xml:space="preserve"> </w:t>
      </w:r>
      <w:proofErr w:type="spellStart"/>
      <w:r w:rsidRPr="002F78D7">
        <w:rPr>
          <w:rFonts w:ascii="Garamond" w:eastAsia="Calibri" w:hAnsi="Garamond" w:cs="Calibri"/>
          <w:bCs/>
          <w:color w:val="000000"/>
          <w:u w:color="000000"/>
          <w:lang w:val="de-DE"/>
        </w:rPr>
        <w:t>söylenebilir</w:t>
      </w:r>
      <w:proofErr w:type="spellEnd"/>
      <w:r w:rsidRPr="002F78D7">
        <w:rPr>
          <w:rFonts w:ascii="Garamond" w:eastAsia="Calibri" w:hAnsi="Garamond" w:cs="Calibri"/>
          <w:bCs/>
          <w:color w:val="000000"/>
          <w:u w:color="000000"/>
          <w:lang w:val="de-DE"/>
        </w:rPr>
        <w:t>.</w:t>
      </w:r>
    </w:p>
    <w:p w:rsidR="009E2F12" w:rsidRDefault="009E2F12" w:rsidP="009E2F12">
      <w:pPr>
        <w:spacing w:before="240" w:after="0"/>
        <w:jc w:val="both"/>
        <w:rPr>
          <w:rFonts w:ascii="Garamond" w:eastAsia="Calibri" w:hAnsi="Garamond" w:cs="Calibri"/>
          <w:b/>
          <w:bCs/>
          <w:color w:val="000000"/>
          <w:u w:color="000000"/>
          <w:lang w:val="de-DE"/>
        </w:rPr>
      </w:pPr>
    </w:p>
    <w:p w:rsidR="00B75AA1" w:rsidRPr="00B75AA1" w:rsidRDefault="00B75AA1" w:rsidP="009E2F12">
      <w:pPr>
        <w:spacing w:before="240" w:after="0"/>
        <w:jc w:val="both"/>
        <w:rPr>
          <w:rFonts w:ascii="Garamond" w:eastAsia="Garamond" w:hAnsi="Garamond" w:cs="Garamond"/>
          <w:b/>
          <w:bCs/>
          <w:color w:val="000000"/>
          <w:u w:color="000000"/>
          <w:lang w:val="de-DE"/>
        </w:rPr>
      </w:pPr>
      <w:proofErr w:type="spellStart"/>
      <w:r w:rsidRPr="00B75AA1">
        <w:rPr>
          <w:rFonts w:ascii="Garamond" w:eastAsia="Calibri" w:hAnsi="Garamond" w:cs="Calibri"/>
          <w:b/>
          <w:bCs/>
          <w:color w:val="000000"/>
          <w:u w:color="000000"/>
          <w:lang w:val="de-DE"/>
        </w:rPr>
        <w:lastRenderedPageBreak/>
        <w:t>Kaynaklar</w:t>
      </w:r>
      <w:proofErr w:type="spellEnd"/>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Aksu, H.H. (2008). Öğretmen adaylarının matematik öğretimine yönelik öz-yeterlilik inançları. </w:t>
      </w:r>
      <w:r w:rsidRPr="003A399A">
        <w:rPr>
          <w:rFonts w:ascii="Garamond" w:eastAsia="Times New Roman" w:hAnsi="Garamond" w:cs="Times New Roman"/>
          <w:i/>
          <w:noProof/>
          <w:color w:val="000000" w:themeColor="text1"/>
        </w:rPr>
        <w:t>Abant İzzet Baysal Üniversitesi Eğitim Fakültesi Dergisi</w:t>
      </w:r>
      <w:r w:rsidRPr="003A399A">
        <w:rPr>
          <w:rFonts w:ascii="Garamond" w:eastAsia="Times New Roman" w:hAnsi="Garamond" w:cs="Times New Roman"/>
          <w:noProof/>
          <w:color w:val="000000" w:themeColor="text1"/>
        </w:rPr>
        <w:t xml:space="preserve">, </w:t>
      </w:r>
      <w:r w:rsidRPr="003A399A">
        <w:rPr>
          <w:rFonts w:ascii="Garamond" w:eastAsia="Times New Roman" w:hAnsi="Garamond" w:cs="Times New Roman"/>
          <w:i/>
          <w:noProof/>
          <w:color w:val="000000" w:themeColor="text1"/>
        </w:rPr>
        <w:t>8</w:t>
      </w:r>
      <w:r w:rsidRPr="003A399A">
        <w:rPr>
          <w:rFonts w:ascii="Garamond" w:eastAsia="Times New Roman" w:hAnsi="Garamond" w:cs="Times New Roman"/>
          <w:noProof/>
          <w:color w:val="000000" w:themeColor="text1"/>
        </w:rPr>
        <w:t>(2), 161-170.</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Aydoğan, D., &amp; Özbay, Y. (2012). Akademik erteleme davranışının benlik saygısı, durumluluk kaygı, öz-yeterlilik açısından açıklanabilirliğinin incelenmesi. </w:t>
      </w:r>
      <w:r w:rsidRPr="003A399A">
        <w:rPr>
          <w:rFonts w:ascii="Garamond" w:eastAsia="Times New Roman" w:hAnsi="Garamond" w:cs="Times New Roman"/>
          <w:i/>
          <w:noProof/>
          <w:color w:val="000000" w:themeColor="text1"/>
        </w:rPr>
        <w:t>Pegem Eğitim ve Öğretim Dergisi</w:t>
      </w:r>
      <w:r w:rsidRPr="003A399A">
        <w:rPr>
          <w:rFonts w:ascii="Garamond" w:eastAsia="Times New Roman" w:hAnsi="Garamond" w:cs="Times New Roman"/>
          <w:noProof/>
          <w:color w:val="000000" w:themeColor="text1"/>
        </w:rPr>
        <w:t>, 2(3), 14-22.</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Balcı, K. (2013).</w:t>
      </w:r>
      <w:r w:rsidRPr="003A399A">
        <w:rPr>
          <w:rFonts w:ascii="Garamond" w:eastAsia="Times New Roman" w:hAnsi="Garamond" w:cs="Times New Roman"/>
          <w:i/>
          <w:noProof/>
          <w:color w:val="000000" w:themeColor="text1"/>
        </w:rPr>
        <w:t>Öğretmen adaylarının bilgi okuryazarlık başarısı, bilgisayar öz yeterlilik ve bilgi okuryazarlık öz yeterlilik düzeyleri arasındaki ilişki.</w:t>
      </w:r>
      <w:r w:rsidRPr="003A399A">
        <w:rPr>
          <w:rFonts w:ascii="Garamond" w:eastAsia="Times New Roman" w:hAnsi="Garamond" w:cs="Times New Roman"/>
          <w:noProof/>
          <w:color w:val="000000" w:themeColor="text1"/>
        </w:rPr>
        <w:t xml:space="preserve"> Yüksek Lisans Tezi, Fırat Üniversitesi, Eğitim Bilimleri Enstitüsü, Elazığ.</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Bandura, A. (1997).</w:t>
      </w:r>
      <w:r w:rsidRPr="003A399A">
        <w:rPr>
          <w:rFonts w:ascii="Garamond" w:eastAsia="Times New Roman" w:hAnsi="Garamond" w:cs="Times New Roman"/>
          <w:iCs/>
          <w:noProof/>
          <w:color w:val="000000" w:themeColor="text1"/>
        </w:rPr>
        <w:t>Self-efficacy: The exercise of control</w:t>
      </w:r>
      <w:r w:rsidRPr="003A399A">
        <w:rPr>
          <w:rFonts w:ascii="Garamond" w:eastAsia="Times New Roman" w:hAnsi="Garamond" w:cs="Times New Roman"/>
          <w:noProof/>
          <w:color w:val="000000" w:themeColor="text1"/>
        </w:rPr>
        <w:t>. Macmillan.</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Bryman, A., &amp; Cramer, D. (1999).</w:t>
      </w:r>
      <w:r w:rsidRPr="003A399A">
        <w:rPr>
          <w:rFonts w:ascii="Garamond" w:eastAsia="Times New Roman" w:hAnsi="Garamond" w:cs="Times New Roman"/>
          <w:i/>
          <w:noProof/>
          <w:color w:val="000000" w:themeColor="text1"/>
        </w:rPr>
        <w:t xml:space="preserve">Quantitative data analysis with SPSS release 8 for Windows. </w:t>
      </w:r>
      <w:r w:rsidRPr="003A399A">
        <w:rPr>
          <w:rFonts w:ascii="Garamond" w:eastAsia="Times New Roman" w:hAnsi="Garamond" w:cs="Times New Roman"/>
          <w:i/>
          <w:iCs/>
          <w:noProof/>
          <w:color w:val="000000" w:themeColor="text1"/>
        </w:rPr>
        <w:t>A guide for social scientists</w:t>
      </w:r>
      <w:r w:rsidRPr="003A399A">
        <w:rPr>
          <w:rFonts w:ascii="Garamond" w:eastAsia="Times New Roman" w:hAnsi="Garamond" w:cs="Times New Roman"/>
          <w:iCs/>
          <w:noProof/>
          <w:color w:val="000000" w:themeColor="text1"/>
        </w:rPr>
        <w:t>. London and New York: Taylor &amp; Francis Group</w:t>
      </w:r>
      <w:r w:rsidRPr="003A399A">
        <w:rPr>
          <w:rFonts w:ascii="Garamond" w:eastAsia="Times New Roman" w:hAnsi="Garamond" w:cs="Times New Roman"/>
          <w:noProof/>
          <w:color w:val="000000" w:themeColor="text1"/>
        </w:rPr>
        <w:t>.</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Büyüköztürk, Ş. (2007).</w:t>
      </w:r>
      <w:r w:rsidRPr="003A399A">
        <w:rPr>
          <w:rFonts w:ascii="Garamond" w:eastAsia="Times New Roman" w:hAnsi="Garamond" w:cs="Times New Roman"/>
          <w:i/>
          <w:noProof/>
          <w:color w:val="000000" w:themeColor="text1"/>
        </w:rPr>
        <w:t>Sosyal bilimler için veri analizi el kitabı,</w:t>
      </w:r>
      <w:r w:rsidRPr="003A399A">
        <w:rPr>
          <w:rFonts w:ascii="Garamond" w:eastAsia="Times New Roman" w:hAnsi="Garamond" w:cs="Times New Roman"/>
          <w:noProof/>
          <w:color w:val="000000" w:themeColor="text1"/>
        </w:rPr>
        <w:t xml:space="preserve"> 7. baskı, Ankara: Pegem A Yayıncılık. </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Büyüköztürk, Ş., Çakmak, E. K., Akgün, Ö. E., Karadeniz, Ş. &amp; Demirel, F. (2010).</w:t>
      </w:r>
      <w:r w:rsidRPr="003A399A">
        <w:rPr>
          <w:rFonts w:ascii="Garamond" w:eastAsia="Times New Roman" w:hAnsi="Garamond" w:cs="Times New Roman"/>
          <w:iCs/>
          <w:noProof/>
          <w:color w:val="000000" w:themeColor="text1"/>
        </w:rPr>
        <w:t>Bilimsel Araştırma Yöntemleri</w:t>
      </w:r>
      <w:r w:rsidRPr="003A399A">
        <w:rPr>
          <w:rFonts w:ascii="Garamond" w:eastAsia="Times New Roman" w:hAnsi="Garamond" w:cs="Times New Roman"/>
          <w:noProof/>
          <w:color w:val="000000" w:themeColor="text1"/>
        </w:rPr>
        <w:t>(5. Baskı). Ankara: Pegem Akademi Yayınları.</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Chan, D. W. (2008). General, collective, and domain-specific teacher self-efficacy among Chinese prospective and in-service teachers in Hong Kong. </w:t>
      </w:r>
      <w:r w:rsidRPr="003A399A">
        <w:rPr>
          <w:rFonts w:ascii="Garamond" w:eastAsia="Times New Roman" w:hAnsi="Garamond" w:cs="Times New Roman"/>
          <w:i/>
          <w:noProof/>
          <w:color w:val="000000" w:themeColor="text1"/>
        </w:rPr>
        <w:t>Teaching and Teacher Education</w:t>
      </w:r>
      <w:r w:rsidRPr="003A399A">
        <w:rPr>
          <w:rFonts w:ascii="Garamond" w:eastAsia="Times New Roman" w:hAnsi="Garamond" w:cs="Times New Roman"/>
          <w:noProof/>
          <w:color w:val="000000" w:themeColor="text1"/>
        </w:rPr>
        <w:t>, 24(4), 1057-1069.</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Cindirella, F., &amp;  Hornung, E. (2016). Landownership concentration and the expansion of education. </w:t>
      </w:r>
      <w:r w:rsidRPr="003A399A">
        <w:rPr>
          <w:rFonts w:ascii="Garamond" w:eastAsia="Times New Roman" w:hAnsi="Garamond" w:cs="Times New Roman"/>
          <w:i/>
          <w:noProof/>
          <w:color w:val="000000" w:themeColor="text1"/>
        </w:rPr>
        <w:t>Journal of Development Economics</w:t>
      </w:r>
      <w:r w:rsidRPr="003A399A">
        <w:rPr>
          <w:rFonts w:ascii="Garamond" w:eastAsia="Times New Roman" w:hAnsi="Garamond" w:cs="Times New Roman"/>
          <w:noProof/>
          <w:color w:val="000000" w:themeColor="text1"/>
        </w:rPr>
        <w:t>, 121, 135-152.</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Cohen, L.M., &amp; Manion, L. (2001). l. &amp; Morrison, K. (2007).</w:t>
      </w:r>
      <w:r w:rsidRPr="003A399A">
        <w:rPr>
          <w:rFonts w:ascii="Garamond" w:eastAsia="Times New Roman" w:hAnsi="Garamond" w:cs="Times New Roman"/>
          <w:iCs/>
          <w:noProof/>
          <w:color w:val="000000" w:themeColor="text1"/>
        </w:rPr>
        <w:t>R</w:t>
      </w:r>
      <w:r w:rsidRPr="003A399A">
        <w:rPr>
          <w:rFonts w:ascii="Garamond" w:eastAsia="Times New Roman" w:hAnsi="Garamond" w:cs="Times New Roman"/>
          <w:i/>
          <w:iCs/>
          <w:noProof/>
          <w:color w:val="000000" w:themeColor="text1"/>
        </w:rPr>
        <w:t>esearch methods in education</w:t>
      </w:r>
      <w:r w:rsidRPr="003A399A">
        <w:rPr>
          <w:rFonts w:ascii="Garamond" w:eastAsia="Times New Roman" w:hAnsi="Garamond" w:cs="Times New Roman"/>
          <w:noProof/>
          <w:color w:val="000000" w:themeColor="text1"/>
        </w:rPr>
        <w:t>. London: Routledge.</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Deryakulu, D. (2004). Üniversite öğrencilerinin öğrenme ve ders çalışma stratejileri ile epistemolojik inançları arasındaki ilişki. </w:t>
      </w:r>
      <w:r w:rsidRPr="003A399A">
        <w:rPr>
          <w:rFonts w:ascii="Garamond" w:eastAsia="Times New Roman" w:hAnsi="Garamond" w:cs="Times New Roman"/>
          <w:i/>
          <w:noProof/>
          <w:color w:val="000000" w:themeColor="text1"/>
        </w:rPr>
        <w:t>Kuram ve Uygulamada Eğitim Yönetimi</w:t>
      </w:r>
      <w:r w:rsidRPr="003A399A">
        <w:rPr>
          <w:rFonts w:ascii="Garamond" w:eastAsia="Times New Roman" w:hAnsi="Garamond" w:cs="Times New Roman"/>
          <w:noProof/>
          <w:color w:val="000000" w:themeColor="text1"/>
        </w:rPr>
        <w:t>, 38, 230-249.</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Erdoğdu, F. (2015).</w:t>
      </w:r>
      <w:r w:rsidRPr="003A399A">
        <w:rPr>
          <w:rFonts w:ascii="Garamond" w:eastAsia="Times New Roman" w:hAnsi="Garamond" w:cs="Times New Roman"/>
          <w:i/>
          <w:noProof/>
          <w:color w:val="000000" w:themeColor="text1"/>
        </w:rPr>
        <w:t>Uyarlanabilir motivasyon stratejileri kullanmanın öğrenci motivasyonu ve başarısına etkisi.</w:t>
      </w:r>
      <w:r w:rsidRPr="003A399A">
        <w:rPr>
          <w:rFonts w:ascii="Garamond" w:eastAsia="Times New Roman" w:hAnsi="Garamond" w:cs="Times New Roman"/>
          <w:noProof/>
          <w:color w:val="000000" w:themeColor="text1"/>
        </w:rPr>
        <w:t xml:space="preserve"> Doktora Tezi. Ankara Üniversitesi Eğitim Bilimleri Enstitüsü, Ankara.</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Gönüldaş, H. (2017).</w:t>
      </w:r>
      <w:r w:rsidRPr="003A399A">
        <w:rPr>
          <w:rFonts w:ascii="Garamond" w:eastAsia="Times New Roman" w:hAnsi="Garamond" w:cs="Times New Roman"/>
          <w:i/>
          <w:noProof/>
          <w:color w:val="000000" w:themeColor="text1"/>
        </w:rPr>
        <w:t>Özel eğitim öğretmen adaylarının ve öğretmenlerinin öz yeterlilik algıları ile kaygı ve tükenmişlik düzeylerinin incelenmesi.</w:t>
      </w:r>
      <w:r w:rsidRPr="003A399A">
        <w:rPr>
          <w:rFonts w:ascii="Garamond" w:eastAsia="Times New Roman" w:hAnsi="Garamond" w:cs="Times New Roman"/>
          <w:noProof/>
          <w:color w:val="000000" w:themeColor="text1"/>
        </w:rPr>
        <w:t xml:space="preserve"> Yüksek Lisans Tezi, Anadolu Üniversitesi, Eğitim Bilimleri Enstitüsü, Eskişehir.</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Karagöz, Y., &amp; Kösterelioğlu, İ. (2008). İletişim becerileri değerlendirme ölçeğinin faktör analizi metodu ile geliştirilmesi. </w:t>
      </w:r>
      <w:r w:rsidRPr="003A399A">
        <w:rPr>
          <w:rFonts w:ascii="Garamond" w:eastAsia="Times New Roman" w:hAnsi="Garamond" w:cs="Times New Roman"/>
          <w:i/>
          <w:iCs/>
          <w:noProof/>
          <w:color w:val="000000" w:themeColor="text1"/>
        </w:rPr>
        <w:t>Dumlupınar Üniversitesi Sosyal Bilimler Dergisi</w:t>
      </w:r>
      <w:r w:rsidRPr="003A399A">
        <w:rPr>
          <w:rFonts w:ascii="Garamond" w:eastAsia="Times New Roman" w:hAnsi="Garamond" w:cs="Times New Roman"/>
          <w:i/>
          <w:noProof/>
          <w:color w:val="000000" w:themeColor="text1"/>
        </w:rPr>
        <w:t>, 21,</w:t>
      </w:r>
      <w:r w:rsidRPr="003A399A">
        <w:rPr>
          <w:rFonts w:ascii="Garamond" w:eastAsia="Times New Roman" w:hAnsi="Garamond" w:cs="Times New Roman"/>
          <w:noProof/>
          <w:color w:val="000000" w:themeColor="text1"/>
        </w:rPr>
        <w:t xml:space="preserve"> 35-46.</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Karakulaklı, H. (2017).</w:t>
      </w:r>
      <w:r w:rsidRPr="003A399A">
        <w:rPr>
          <w:rFonts w:ascii="Garamond" w:eastAsia="Times New Roman" w:hAnsi="Garamond" w:cs="Times New Roman"/>
          <w:i/>
          <w:noProof/>
          <w:color w:val="000000" w:themeColor="text1"/>
        </w:rPr>
        <w:t xml:space="preserve">Ortaöğretim öğrencilerinin dikkat kontrol düzeylerinin spor ve farklı değişkenler açısından incelenmesi. </w:t>
      </w:r>
      <w:r w:rsidRPr="003A399A">
        <w:rPr>
          <w:rFonts w:ascii="Garamond" w:eastAsia="Times New Roman" w:hAnsi="Garamond" w:cs="Times New Roman"/>
          <w:noProof/>
          <w:color w:val="000000" w:themeColor="text1"/>
        </w:rPr>
        <w:t>Yüksek Lisans Tezi, Atatürk Üniversitesi, Eğitim Bilimleri Enstitüsü, Erzurum.</w:t>
      </w:r>
    </w:p>
    <w:p w:rsidR="003A399A" w:rsidRPr="003A399A" w:rsidRDefault="003A399A" w:rsidP="003A399A">
      <w:pPr>
        <w:spacing w:after="0" w:line="240" w:lineRule="auto"/>
        <w:ind w:left="993" w:hanging="993"/>
        <w:jc w:val="both"/>
        <w:rPr>
          <w:rFonts w:ascii="Garamond" w:eastAsia="Times New Roman" w:hAnsi="Garamond" w:cs="Times New Roman"/>
          <w:iCs/>
          <w:noProof/>
          <w:color w:val="000000" w:themeColor="text1"/>
        </w:rPr>
      </w:pPr>
      <w:r w:rsidRPr="003A399A">
        <w:rPr>
          <w:rFonts w:ascii="Garamond" w:eastAsia="Times New Roman" w:hAnsi="Garamond" w:cs="Times New Roman"/>
          <w:noProof/>
          <w:color w:val="000000" w:themeColor="text1"/>
        </w:rPr>
        <w:t>Karasar, N. (2000).</w:t>
      </w:r>
      <w:r w:rsidRPr="003A399A">
        <w:rPr>
          <w:rFonts w:ascii="Garamond" w:eastAsia="Times New Roman" w:hAnsi="Garamond" w:cs="Times New Roman"/>
          <w:i/>
          <w:noProof/>
          <w:color w:val="000000" w:themeColor="text1"/>
        </w:rPr>
        <w:t>Bilimsel araştırma yöntemi</w:t>
      </w:r>
      <w:r w:rsidRPr="003A399A">
        <w:rPr>
          <w:rFonts w:ascii="Garamond" w:eastAsia="Times New Roman" w:hAnsi="Garamond" w:cs="Times New Roman"/>
          <w:noProof/>
          <w:color w:val="000000" w:themeColor="text1"/>
        </w:rPr>
        <w:t xml:space="preserve">. </w:t>
      </w:r>
      <w:r w:rsidRPr="003A399A">
        <w:rPr>
          <w:rFonts w:ascii="Garamond" w:eastAsia="Times New Roman" w:hAnsi="Garamond" w:cs="Times New Roman"/>
          <w:iCs/>
          <w:noProof/>
          <w:color w:val="000000" w:themeColor="text1"/>
        </w:rPr>
        <w:t>Ankara</w:t>
      </w:r>
      <w:r w:rsidRPr="003A399A">
        <w:rPr>
          <w:rFonts w:ascii="Garamond" w:eastAsia="Times New Roman" w:hAnsi="Garamond" w:cs="Times New Roman"/>
          <w:noProof/>
          <w:color w:val="000000" w:themeColor="text1"/>
        </w:rPr>
        <w:t>:</w:t>
      </w:r>
      <w:r w:rsidRPr="003A399A">
        <w:rPr>
          <w:rFonts w:ascii="Garamond" w:eastAsia="Times New Roman" w:hAnsi="Garamond" w:cs="Times New Roman"/>
          <w:iCs/>
          <w:noProof/>
          <w:color w:val="000000" w:themeColor="text1"/>
        </w:rPr>
        <w:t xml:space="preserve"> Nobel yayınları</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Kaymak, S. (2003). </w:t>
      </w:r>
      <w:r w:rsidRPr="003A399A">
        <w:rPr>
          <w:rFonts w:ascii="Garamond" w:eastAsia="Times New Roman" w:hAnsi="Garamond" w:cs="Times New Roman"/>
          <w:i/>
          <w:noProof/>
          <w:color w:val="000000" w:themeColor="text1"/>
        </w:rPr>
        <w:t>Dikkat toplama eğitimi programının ilköğretim 2. ve 3. Sınıf öğrencilerinin dikkat toplama becerilerinin geliştirilmesine etkisi.</w:t>
      </w:r>
      <w:r w:rsidRPr="003A399A">
        <w:rPr>
          <w:rFonts w:ascii="Garamond" w:eastAsia="Times New Roman" w:hAnsi="Garamond" w:cs="Times New Roman"/>
          <w:noProof/>
          <w:color w:val="000000" w:themeColor="text1"/>
        </w:rPr>
        <w:t xml:space="preserve"> Doktora Tezi, Ankara Üniversitesi Sosyal Bilimler Enstitüsü, Ankara.</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lastRenderedPageBreak/>
        <w:t>Merdan, Ö. (2016).</w:t>
      </w:r>
      <w:r w:rsidRPr="003A399A">
        <w:rPr>
          <w:rFonts w:ascii="Garamond" w:eastAsia="Times New Roman" w:hAnsi="Garamond" w:cs="Times New Roman"/>
          <w:i/>
          <w:noProof/>
          <w:color w:val="000000" w:themeColor="text1"/>
        </w:rPr>
        <w:t>Dikkat ve koordinasyon çalışmalarının anaerobik yorgunluk altındaki dikkat, el-göz koordinasyonu ve reaksiyon süresi performansına etkisinin incelenmesi.</w:t>
      </w:r>
      <w:r w:rsidRPr="003A399A">
        <w:rPr>
          <w:rFonts w:ascii="Garamond" w:eastAsia="Times New Roman" w:hAnsi="Garamond" w:cs="Times New Roman"/>
          <w:noProof/>
          <w:color w:val="000000" w:themeColor="text1"/>
        </w:rPr>
        <w:t xml:space="preserve"> Yüksek Lisans Tezi. Akdeniz Üniversitesi, Sağlık Bilimleri Enstitüsü, Antalya.</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Pajares, F., &amp; Miller, D. M. (1994). Role of self-efficacy and self-concept beliefs in mathematical problem solving: A path analysis. </w:t>
      </w:r>
      <w:r w:rsidRPr="003A399A">
        <w:rPr>
          <w:rFonts w:ascii="Garamond" w:eastAsia="Times New Roman" w:hAnsi="Garamond" w:cs="Times New Roman"/>
          <w:i/>
          <w:noProof/>
          <w:color w:val="000000" w:themeColor="text1"/>
        </w:rPr>
        <w:t>Journal of Educational Psychology</w:t>
      </w:r>
      <w:r w:rsidRPr="003A399A">
        <w:rPr>
          <w:rFonts w:ascii="Garamond" w:eastAsia="Times New Roman" w:hAnsi="Garamond" w:cs="Times New Roman"/>
          <w:noProof/>
          <w:color w:val="000000" w:themeColor="text1"/>
        </w:rPr>
        <w:t>, 86, 193–203.</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Pişkin, A. (2015). Dikkat toplama eğitimi programının ilkokul 2. sınıf öğrencilerinin dikkat toplama becerilerinin gelişimine etkisi. Erciyes Üniversitesi, Eğitim Bilimleri Enstitüsü, Kayseri.</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Şeker, H., Deniz, S., &amp; Görgen, İ. (2005). Tezsiz yüksek lisans öğretmen adaylarının öğretmenlik yeterlikleri üzerine değerlendirmeleri. </w:t>
      </w:r>
      <w:r w:rsidRPr="003A399A">
        <w:rPr>
          <w:rFonts w:ascii="Garamond" w:eastAsia="Times New Roman" w:hAnsi="Garamond" w:cs="Times New Roman"/>
          <w:i/>
          <w:iCs/>
          <w:noProof/>
          <w:color w:val="000000" w:themeColor="text1"/>
        </w:rPr>
        <w:t>Kuram ve uygulamada eğitim yönetimi</w:t>
      </w:r>
      <w:r w:rsidRPr="003A399A">
        <w:rPr>
          <w:rFonts w:ascii="Garamond" w:eastAsia="Times New Roman" w:hAnsi="Garamond" w:cs="Times New Roman"/>
          <w:noProof/>
          <w:color w:val="000000" w:themeColor="text1"/>
        </w:rPr>
        <w:t xml:space="preserve">, </w:t>
      </w:r>
      <w:r w:rsidRPr="003A399A">
        <w:rPr>
          <w:rFonts w:ascii="Garamond" w:eastAsia="Times New Roman" w:hAnsi="Garamond" w:cs="Times New Roman"/>
          <w:i/>
          <w:iCs/>
          <w:noProof/>
          <w:color w:val="000000" w:themeColor="text1"/>
        </w:rPr>
        <w:t>42</w:t>
      </w:r>
      <w:r w:rsidRPr="003A399A">
        <w:rPr>
          <w:rFonts w:ascii="Garamond" w:eastAsia="Times New Roman" w:hAnsi="Garamond" w:cs="Times New Roman"/>
          <w:noProof/>
          <w:color w:val="000000" w:themeColor="text1"/>
        </w:rPr>
        <w:t>(42), 237-253.</w:t>
      </w:r>
    </w:p>
    <w:p w:rsidR="003A399A" w:rsidRPr="003A399A" w:rsidRDefault="003A399A" w:rsidP="003A399A">
      <w:pPr>
        <w:spacing w:after="0" w:line="240" w:lineRule="auto"/>
        <w:ind w:left="993" w:hanging="993"/>
        <w:jc w:val="both"/>
        <w:rPr>
          <w:rFonts w:ascii="Garamond" w:eastAsia="Times New Roman" w:hAnsi="Garamond" w:cs="Times New Roman"/>
          <w:iCs/>
          <w:noProof/>
          <w:color w:val="000000" w:themeColor="text1"/>
        </w:rPr>
      </w:pPr>
      <w:r w:rsidRPr="003A399A">
        <w:rPr>
          <w:rFonts w:ascii="Garamond" w:eastAsia="Times New Roman" w:hAnsi="Garamond" w:cs="Times New Roman"/>
          <w:noProof/>
          <w:color w:val="000000" w:themeColor="text1"/>
        </w:rPr>
        <w:t>Tavşancıl, E. (2002).</w:t>
      </w:r>
      <w:r w:rsidRPr="003A399A">
        <w:rPr>
          <w:rFonts w:ascii="Garamond" w:eastAsia="Times New Roman" w:hAnsi="Garamond" w:cs="Times New Roman"/>
          <w:i/>
          <w:noProof/>
          <w:color w:val="000000" w:themeColor="text1"/>
        </w:rPr>
        <w:t>Tutumların ölçülmesi ve SPSS ile veri analizi</w:t>
      </w:r>
      <w:r w:rsidRPr="003A399A">
        <w:rPr>
          <w:rFonts w:ascii="Garamond" w:eastAsia="Times New Roman" w:hAnsi="Garamond" w:cs="Times New Roman"/>
          <w:noProof/>
          <w:color w:val="000000" w:themeColor="text1"/>
        </w:rPr>
        <w:t xml:space="preserve">. </w:t>
      </w:r>
      <w:r w:rsidRPr="003A399A">
        <w:rPr>
          <w:rFonts w:ascii="Garamond" w:eastAsia="Times New Roman" w:hAnsi="Garamond" w:cs="Times New Roman"/>
          <w:iCs/>
          <w:noProof/>
          <w:color w:val="000000" w:themeColor="text1"/>
        </w:rPr>
        <w:t>Ankara: Nobel Yayıncılık.</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Tezbaşaran, A. A. (1997).</w:t>
      </w:r>
      <w:r w:rsidRPr="003A399A">
        <w:rPr>
          <w:rFonts w:ascii="Garamond" w:eastAsia="Times New Roman" w:hAnsi="Garamond" w:cs="Times New Roman"/>
          <w:i/>
          <w:noProof/>
          <w:color w:val="000000" w:themeColor="text1"/>
        </w:rPr>
        <w:t>Likert tipi ölçek geliştirme kılavuzu.</w:t>
      </w:r>
      <w:r w:rsidRPr="003A399A">
        <w:rPr>
          <w:rFonts w:ascii="Garamond" w:eastAsia="Times New Roman" w:hAnsi="Garamond" w:cs="Times New Roman"/>
          <w:noProof/>
          <w:color w:val="000000" w:themeColor="text1"/>
        </w:rPr>
        <w:t xml:space="preserve"> İkinci baskı. Ankara: Türk Psikologlar derneği yayınları. </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Tortop, H.S. (2018). Üstün zekalılar eğitiminde farklılaştırılmış öğretim müfredat farklılaştırma modelleri. İstanbul : Genç Bilge.</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 xml:space="preserve">Tudos, S., Predoiua, A., &amp; Predoiu, R. (2015). Topographical memory and the concentration of attention in top female tennis players. </w:t>
      </w:r>
      <w:r w:rsidRPr="003A399A">
        <w:rPr>
          <w:rFonts w:ascii="Garamond" w:eastAsia="Times New Roman" w:hAnsi="Garamond" w:cs="Times New Roman"/>
          <w:i/>
          <w:noProof/>
          <w:color w:val="000000" w:themeColor="text1"/>
        </w:rPr>
        <w:t>Procedia - Social and Behavioral Sciences,</w:t>
      </w:r>
      <w:r w:rsidRPr="003A399A">
        <w:rPr>
          <w:rFonts w:ascii="Garamond" w:eastAsia="Times New Roman" w:hAnsi="Garamond" w:cs="Times New Roman"/>
          <w:noProof/>
          <w:color w:val="000000" w:themeColor="text1"/>
        </w:rPr>
        <w:t xml:space="preserve"> 190, 293-298.</w:t>
      </w:r>
    </w:p>
    <w:p w:rsidR="003A399A" w:rsidRPr="003A399A" w:rsidRDefault="003A399A" w:rsidP="003A399A">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Turgut, M. F., &amp; Baykul, Y. (1992).</w:t>
      </w:r>
      <w:r w:rsidRPr="003A399A">
        <w:rPr>
          <w:rFonts w:ascii="Garamond" w:eastAsia="Times New Roman" w:hAnsi="Garamond" w:cs="Times New Roman"/>
          <w:i/>
          <w:noProof/>
          <w:color w:val="000000" w:themeColor="text1"/>
        </w:rPr>
        <w:t>Ölçekleme teknikleri</w:t>
      </w:r>
      <w:r w:rsidRPr="003A399A">
        <w:rPr>
          <w:rFonts w:ascii="Garamond" w:eastAsia="Times New Roman" w:hAnsi="Garamond" w:cs="Times New Roman"/>
          <w:noProof/>
          <w:color w:val="000000" w:themeColor="text1"/>
        </w:rPr>
        <w:t>. Ankara: ÖSYM Yayınları.</w:t>
      </w:r>
    </w:p>
    <w:p w:rsidR="005D3B53" w:rsidRPr="003A399A" w:rsidRDefault="003A399A" w:rsidP="005D3B53">
      <w:pPr>
        <w:spacing w:after="0" w:line="240" w:lineRule="auto"/>
        <w:ind w:left="993" w:hanging="993"/>
        <w:jc w:val="both"/>
        <w:rPr>
          <w:rFonts w:ascii="Garamond" w:eastAsia="Times New Roman" w:hAnsi="Garamond" w:cs="Times New Roman"/>
          <w:noProof/>
          <w:color w:val="000000" w:themeColor="text1"/>
        </w:rPr>
      </w:pPr>
      <w:r w:rsidRPr="003A399A">
        <w:rPr>
          <w:rFonts w:ascii="Garamond" w:eastAsia="Times New Roman" w:hAnsi="Garamond" w:cs="Times New Roman"/>
          <w:noProof/>
          <w:color w:val="000000" w:themeColor="text1"/>
        </w:rPr>
        <w:t>Yıldız, C. (2014).</w:t>
      </w:r>
      <w:r w:rsidRPr="003A399A">
        <w:rPr>
          <w:rFonts w:ascii="Garamond" w:eastAsia="Times New Roman" w:hAnsi="Garamond" w:cs="Times New Roman"/>
          <w:i/>
          <w:noProof/>
          <w:color w:val="000000" w:themeColor="text1"/>
        </w:rPr>
        <w:t>Müziksel işitme, okuma ve yazma Öz yeterlilik Ölçeği’nin geliştirilmesi ve müzik öğretmeni adaylarının öz yeterlilik düzeylerinin bazı değişkenler açısından incelenmesi.</w:t>
      </w:r>
      <w:r w:rsidRPr="003A399A">
        <w:rPr>
          <w:rFonts w:ascii="Garamond" w:eastAsia="Times New Roman" w:hAnsi="Garamond" w:cs="Times New Roman"/>
          <w:noProof/>
          <w:color w:val="000000" w:themeColor="text1"/>
        </w:rPr>
        <w:t xml:space="preserve"> Yüksek Lisans Tezi, İnönü Üniversitesi, Eğitim Bilimleri Enstitüsü, Malatya.</w:t>
      </w:r>
    </w:p>
    <w:p w:rsidR="00940A69"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b/>
          <w:iCs/>
          <w:color w:val="000000"/>
        </w:rPr>
      </w:pPr>
      <w:r w:rsidRPr="005D3B53">
        <w:rPr>
          <w:rFonts w:ascii="Garamond" w:eastAsia="Garamond" w:hAnsi="Garamond" w:cs="Garamond"/>
          <w:b/>
          <w:iCs/>
          <w:color w:val="000000"/>
        </w:rPr>
        <w:t xml:space="preserve">Dikkat Ve Konsantrasyon Becerileri Geliştirebilme </w:t>
      </w:r>
      <w:proofErr w:type="spellStart"/>
      <w:r w:rsidRPr="005D3B53">
        <w:rPr>
          <w:rFonts w:ascii="Garamond" w:eastAsia="Garamond" w:hAnsi="Garamond" w:cs="Garamond"/>
          <w:b/>
          <w:iCs/>
          <w:color w:val="000000"/>
        </w:rPr>
        <w:t>Özyeterlik</w:t>
      </w:r>
      <w:proofErr w:type="spellEnd"/>
      <w:r w:rsidRPr="005D3B53">
        <w:rPr>
          <w:rFonts w:ascii="Garamond" w:eastAsia="Garamond" w:hAnsi="Garamond" w:cs="Garamond"/>
          <w:b/>
          <w:iCs/>
          <w:color w:val="000000"/>
        </w:rPr>
        <w:t xml:space="preserve"> Ölçeği</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ile ilgili bilimsel çalışmaları (makale, kitap gibi) takip edebilirim. </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2.</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ile ilgili güncel çalışmaları takip edebilirim. </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3.</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ile ilgili seminer ve eğitimlere düzenli olarak katılma konusunda iyiyimdir.</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4.</w:t>
      </w:r>
      <w:r>
        <w:rPr>
          <w:rFonts w:ascii="Garamond" w:eastAsia="Garamond" w:hAnsi="Garamond" w:cs="Garamond"/>
          <w:iCs/>
          <w:color w:val="000000"/>
        </w:rPr>
        <w:t xml:space="preserve"> </w:t>
      </w:r>
      <w:r w:rsidRPr="005D3B53">
        <w:rPr>
          <w:rFonts w:ascii="Garamond" w:eastAsia="Garamond" w:hAnsi="Garamond" w:cs="Garamond"/>
          <w:iCs/>
          <w:color w:val="000000"/>
        </w:rPr>
        <w:t xml:space="preserve">Yurtiçi ve yurt dışında 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 arttırmaya yönelik gelişmeleri araştırabilirim.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5.</w:t>
      </w:r>
      <w:r>
        <w:rPr>
          <w:rFonts w:ascii="Garamond" w:eastAsia="Garamond" w:hAnsi="Garamond" w:cs="Garamond"/>
          <w:iCs/>
          <w:color w:val="000000"/>
        </w:rPr>
        <w:t xml:space="preserve"> </w:t>
      </w:r>
      <w:r w:rsidRPr="005D3B53">
        <w:rPr>
          <w:rFonts w:ascii="Garamond" w:eastAsia="Garamond" w:hAnsi="Garamond" w:cs="Garamond"/>
          <w:iCs/>
          <w:color w:val="000000"/>
        </w:rPr>
        <w:t xml:space="preserve">Öğrencilerimin 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 ölçebilirim.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6.</w:t>
      </w:r>
      <w:r>
        <w:rPr>
          <w:rFonts w:ascii="Garamond" w:eastAsia="Garamond" w:hAnsi="Garamond" w:cs="Garamond"/>
          <w:iCs/>
          <w:color w:val="000000"/>
        </w:rPr>
        <w:t xml:space="preserve"> </w:t>
      </w:r>
      <w:r w:rsidRPr="005D3B53">
        <w:rPr>
          <w:rFonts w:ascii="Garamond" w:eastAsia="Garamond" w:hAnsi="Garamond" w:cs="Garamond"/>
          <w:iCs/>
          <w:color w:val="000000"/>
        </w:rPr>
        <w:t xml:space="preserve">Öğrencilerimin 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seviyelerini değerlendirmek için özgün ve sıra dışı ölçme araçları geliştirebilirim/hazırlayabilirim.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7.</w:t>
      </w:r>
      <w:r>
        <w:rPr>
          <w:rFonts w:ascii="Garamond" w:eastAsia="Garamond" w:hAnsi="Garamond" w:cs="Garamond"/>
          <w:iCs/>
          <w:color w:val="000000"/>
        </w:rPr>
        <w:t xml:space="preserve"> </w:t>
      </w:r>
      <w:r w:rsidRPr="005D3B53">
        <w:rPr>
          <w:rFonts w:ascii="Garamond" w:eastAsia="Garamond" w:hAnsi="Garamond" w:cs="Garamond"/>
          <w:iCs/>
          <w:color w:val="000000"/>
        </w:rPr>
        <w:t xml:space="preserve">Öğrencilerimin 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becerilerinin değerlendirilmesinde çoklu verileri (akran, aile, oyun katılım, doküman analizi gibi) toplayabilirim.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8.</w:t>
      </w:r>
      <w:r>
        <w:rPr>
          <w:rFonts w:ascii="Garamond" w:eastAsia="Garamond" w:hAnsi="Garamond" w:cs="Garamond"/>
          <w:iCs/>
          <w:color w:val="000000"/>
        </w:rPr>
        <w:t xml:space="preserve"> </w:t>
      </w:r>
      <w:r w:rsidRPr="005D3B53">
        <w:rPr>
          <w:rFonts w:ascii="Garamond" w:eastAsia="Garamond" w:hAnsi="Garamond" w:cs="Garamond"/>
          <w:iCs/>
          <w:color w:val="000000"/>
        </w:rPr>
        <w:t>Öğrencilerimde dikkat gelişimini destekleyici pedagojik yaklaşımları kullanmada yeterliyimdir.</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9.</w:t>
      </w:r>
      <w:r>
        <w:rPr>
          <w:rFonts w:ascii="Garamond" w:eastAsia="Garamond" w:hAnsi="Garamond" w:cs="Garamond"/>
          <w:iCs/>
          <w:color w:val="000000"/>
        </w:rPr>
        <w:t xml:space="preserve"> </w:t>
      </w:r>
      <w:r w:rsidRPr="005D3B53">
        <w:rPr>
          <w:rFonts w:ascii="Garamond" w:eastAsia="Garamond" w:hAnsi="Garamond" w:cs="Garamond"/>
          <w:iCs/>
          <w:color w:val="000000"/>
        </w:rPr>
        <w:t>Sınıfımı dikkat geliştirici materyallerle donatabilirim.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10</w:t>
      </w:r>
      <w:r w:rsidRPr="005D3B53">
        <w:rPr>
          <w:rFonts w:ascii="Garamond" w:eastAsia="Garamond" w:hAnsi="Garamond" w:cs="Garamond"/>
          <w:b/>
          <w:iCs/>
          <w:color w:val="000000"/>
        </w:rPr>
        <w:t>.</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becerilerinin gelişimini destekleyici öğrenme ortamı oluşturabilirim.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lastRenderedPageBreak/>
        <w:t>11.</w:t>
      </w:r>
      <w:r>
        <w:rPr>
          <w:rFonts w:ascii="Garamond" w:eastAsia="Garamond" w:hAnsi="Garamond" w:cs="Garamond"/>
          <w:iCs/>
          <w:color w:val="000000"/>
        </w:rPr>
        <w:t xml:space="preserve"> </w:t>
      </w:r>
      <w:r w:rsidRPr="005D3B53">
        <w:rPr>
          <w:rFonts w:ascii="Garamond" w:eastAsia="Garamond" w:hAnsi="Garamond" w:cs="Garamond"/>
          <w:iCs/>
          <w:color w:val="000000"/>
        </w:rPr>
        <w:t>Sınıfımda dikkat becerilerini geliştirici öğrenme ortamı oluşturmada başarılıyımdır.</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12.</w:t>
      </w:r>
      <w:r>
        <w:rPr>
          <w:rFonts w:ascii="Garamond" w:eastAsia="Garamond" w:hAnsi="Garamond" w:cs="Garamond"/>
          <w:iCs/>
          <w:color w:val="000000"/>
        </w:rPr>
        <w:t xml:space="preserve"> </w:t>
      </w:r>
      <w:r w:rsidRPr="005D3B53">
        <w:rPr>
          <w:rFonts w:ascii="Garamond" w:eastAsia="Garamond" w:hAnsi="Garamond" w:cs="Garamond"/>
          <w:iCs/>
          <w:color w:val="000000"/>
        </w:rPr>
        <w:t>Öğretimimde uygun dikkat geliştirici oyun etkinliklerini kullanma konusunda yeterliyim.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13.</w:t>
      </w:r>
      <w:r>
        <w:rPr>
          <w:rFonts w:ascii="Garamond" w:eastAsia="Garamond" w:hAnsi="Garamond" w:cs="Garamond"/>
          <w:iCs/>
          <w:color w:val="000000"/>
        </w:rPr>
        <w:t xml:space="preserve"> </w:t>
      </w:r>
      <w:r w:rsidRPr="005D3B53">
        <w:rPr>
          <w:rFonts w:ascii="Garamond" w:eastAsia="Garamond" w:hAnsi="Garamond" w:cs="Garamond"/>
          <w:iCs/>
          <w:color w:val="000000"/>
        </w:rPr>
        <w:t>Dikkat geliştirici oyun etkinliklerini amacına uygun şekilde tasarlayabilirim.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14.</w:t>
      </w:r>
      <w:r>
        <w:rPr>
          <w:rFonts w:ascii="Garamond" w:eastAsia="Garamond" w:hAnsi="Garamond" w:cs="Garamond"/>
          <w:iCs/>
          <w:color w:val="000000"/>
        </w:rPr>
        <w:t xml:space="preserve"> </w:t>
      </w:r>
      <w:r w:rsidRPr="005D3B53">
        <w:rPr>
          <w:rFonts w:ascii="Garamond" w:eastAsia="Garamond" w:hAnsi="Garamond" w:cs="Garamond"/>
          <w:iCs/>
          <w:color w:val="000000"/>
        </w:rPr>
        <w:t>Dikkat geliştirici oyun etkinliği kullanımı hakkında yeterli bilgiye sahibim.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15.</w:t>
      </w:r>
      <w:r>
        <w:rPr>
          <w:rFonts w:ascii="Garamond" w:eastAsia="Garamond" w:hAnsi="Garamond" w:cs="Garamond"/>
          <w:iCs/>
          <w:color w:val="000000"/>
        </w:rPr>
        <w:t xml:space="preserve"> </w:t>
      </w:r>
      <w:r w:rsidRPr="005D3B53">
        <w:rPr>
          <w:rFonts w:ascii="Garamond" w:eastAsia="Garamond" w:hAnsi="Garamond" w:cs="Garamond"/>
          <w:iCs/>
          <w:color w:val="000000"/>
        </w:rPr>
        <w:t>Dikkat geliştirici oyunların okul dışında da yapılması konusunda öğrencilerimi ve ailelerini teşvik edebilirim.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16.</w:t>
      </w:r>
      <w:r>
        <w:rPr>
          <w:rFonts w:ascii="Garamond" w:eastAsia="Garamond" w:hAnsi="Garamond" w:cs="Garamond"/>
          <w:iCs/>
          <w:color w:val="000000"/>
        </w:rPr>
        <w:t xml:space="preserve"> </w:t>
      </w:r>
      <w:r w:rsidRPr="005D3B53">
        <w:rPr>
          <w:rFonts w:ascii="Garamond" w:eastAsia="Garamond" w:hAnsi="Garamond" w:cs="Garamond"/>
          <w:iCs/>
          <w:color w:val="000000"/>
        </w:rPr>
        <w:t>Dikkat geliştirici bilgisayar oyunlarını kullanabilirim.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17.</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geliştirici yazılımları kullanabilirim. </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18.</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geliştirici bilgisayar oyunları ve yazılımlarını öğrencilerin kullanmasını sağlayabilirim. </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19.</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 geliştirmede öğrencilerime etkin şekilde rehberlik edebilirim.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20.</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 geliştirmede öğrencilerime uygun yönlendirmeleri yapabilirim. </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21.</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ve </w:t>
      </w:r>
      <w:proofErr w:type="gramStart"/>
      <w:r w:rsidRPr="005D3B53">
        <w:rPr>
          <w:rFonts w:ascii="Garamond" w:eastAsia="Garamond" w:hAnsi="Garamond" w:cs="Garamond"/>
          <w:iCs/>
          <w:color w:val="000000"/>
        </w:rPr>
        <w:t>konsantrasyon</w:t>
      </w:r>
      <w:proofErr w:type="gramEnd"/>
      <w:r w:rsidRPr="005D3B53">
        <w:rPr>
          <w:rFonts w:ascii="Garamond" w:eastAsia="Garamond" w:hAnsi="Garamond" w:cs="Garamond"/>
          <w:iCs/>
          <w:color w:val="000000"/>
        </w:rPr>
        <w:t xml:space="preserve"> becerilerini geliştirmede öğrencilerimi teşvik edebilirim.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22.</w:t>
      </w:r>
      <w:r>
        <w:rPr>
          <w:rFonts w:ascii="Garamond" w:eastAsia="Garamond" w:hAnsi="Garamond" w:cs="Garamond"/>
          <w:iCs/>
          <w:color w:val="000000"/>
        </w:rPr>
        <w:t xml:space="preserve"> </w:t>
      </w:r>
      <w:r w:rsidRPr="005D3B53">
        <w:rPr>
          <w:rFonts w:ascii="Garamond" w:eastAsia="Garamond" w:hAnsi="Garamond" w:cs="Garamond"/>
          <w:iCs/>
          <w:color w:val="000000"/>
        </w:rPr>
        <w:t xml:space="preserve">Dikkat geliştirici </w:t>
      </w:r>
      <w:proofErr w:type="gramStart"/>
      <w:r w:rsidRPr="005D3B53">
        <w:rPr>
          <w:rFonts w:ascii="Garamond" w:eastAsia="Garamond" w:hAnsi="Garamond" w:cs="Garamond"/>
          <w:iCs/>
          <w:color w:val="000000"/>
        </w:rPr>
        <w:t>kağıt</w:t>
      </w:r>
      <w:proofErr w:type="gramEnd"/>
      <w:r w:rsidRPr="005D3B53">
        <w:rPr>
          <w:rFonts w:ascii="Garamond" w:eastAsia="Garamond" w:hAnsi="Garamond" w:cs="Garamond"/>
          <w:iCs/>
          <w:color w:val="000000"/>
        </w:rPr>
        <w:t>-kale</w:t>
      </w:r>
      <w:bookmarkStart w:id="60" w:name="_GoBack"/>
      <w:bookmarkEnd w:id="60"/>
      <w:r w:rsidRPr="005D3B53">
        <w:rPr>
          <w:rFonts w:ascii="Garamond" w:eastAsia="Garamond" w:hAnsi="Garamond" w:cs="Garamond"/>
          <w:iCs/>
          <w:color w:val="000000"/>
        </w:rPr>
        <w:t>m etkinliklerini tasarlayabilirim.</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23.</w:t>
      </w:r>
      <w:r>
        <w:rPr>
          <w:rFonts w:ascii="Garamond" w:eastAsia="Garamond" w:hAnsi="Garamond" w:cs="Garamond"/>
          <w:iCs/>
          <w:color w:val="000000"/>
        </w:rPr>
        <w:t xml:space="preserve"> </w:t>
      </w:r>
      <w:r w:rsidRPr="005D3B53">
        <w:rPr>
          <w:rFonts w:ascii="Garamond" w:eastAsia="Garamond" w:hAnsi="Garamond" w:cs="Garamond"/>
          <w:iCs/>
          <w:color w:val="000000"/>
        </w:rPr>
        <w:t xml:space="preserve">Öğrencilerime uygun </w:t>
      </w:r>
      <w:proofErr w:type="gramStart"/>
      <w:r w:rsidRPr="005D3B53">
        <w:rPr>
          <w:rFonts w:ascii="Garamond" w:eastAsia="Garamond" w:hAnsi="Garamond" w:cs="Garamond"/>
          <w:iCs/>
          <w:color w:val="000000"/>
        </w:rPr>
        <w:t>kağıt</w:t>
      </w:r>
      <w:proofErr w:type="gramEnd"/>
      <w:r w:rsidRPr="005D3B53">
        <w:rPr>
          <w:rFonts w:ascii="Garamond" w:eastAsia="Garamond" w:hAnsi="Garamond" w:cs="Garamond"/>
          <w:iCs/>
          <w:color w:val="000000"/>
        </w:rPr>
        <w:t xml:space="preserve">-kalem etkinliğini hazırlayabilirim. </w:t>
      </w:r>
    </w:p>
    <w:p w:rsid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b/>
          <w:iCs/>
          <w:color w:val="000000"/>
        </w:rPr>
      </w:pPr>
      <w:r w:rsidRPr="005D3B53">
        <w:rPr>
          <w:rFonts w:ascii="Garamond" w:eastAsia="Garamond" w:hAnsi="Garamond" w:cs="Garamond"/>
          <w:b/>
          <w:iCs/>
          <w:color w:val="000000"/>
        </w:rPr>
        <w:t>24.</w:t>
      </w:r>
      <w:r>
        <w:rPr>
          <w:rFonts w:ascii="Garamond" w:eastAsia="Garamond" w:hAnsi="Garamond" w:cs="Garamond"/>
          <w:iCs/>
          <w:color w:val="000000"/>
        </w:rPr>
        <w:t xml:space="preserve"> </w:t>
      </w:r>
      <w:r w:rsidRPr="005D3B53">
        <w:rPr>
          <w:rFonts w:ascii="Garamond" w:eastAsia="Garamond" w:hAnsi="Garamond" w:cs="Garamond"/>
          <w:iCs/>
          <w:color w:val="000000"/>
        </w:rPr>
        <w:t xml:space="preserve">Öğretimim içine dikkat geliştirici </w:t>
      </w:r>
      <w:proofErr w:type="gramStart"/>
      <w:r w:rsidRPr="005D3B53">
        <w:rPr>
          <w:rFonts w:ascii="Garamond" w:eastAsia="Garamond" w:hAnsi="Garamond" w:cs="Garamond"/>
          <w:iCs/>
          <w:color w:val="000000"/>
        </w:rPr>
        <w:t>kağıt</w:t>
      </w:r>
      <w:proofErr w:type="gramEnd"/>
      <w:r w:rsidRPr="005D3B53">
        <w:rPr>
          <w:rFonts w:ascii="Garamond" w:eastAsia="Garamond" w:hAnsi="Garamond" w:cs="Garamond"/>
          <w:iCs/>
          <w:color w:val="000000"/>
        </w:rPr>
        <w:t>-kalem etkinliklerini yerleştirebilirim</w:t>
      </w:r>
      <w:r w:rsidRPr="005D3B53">
        <w:rPr>
          <w:rFonts w:ascii="Garamond" w:eastAsia="Garamond" w:hAnsi="Garamond" w:cs="Garamond"/>
          <w:b/>
          <w:iCs/>
          <w:color w:val="000000"/>
        </w:rPr>
        <w:t>.</w:t>
      </w:r>
    </w:p>
    <w:p w:rsid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b/>
          <w:iCs/>
          <w:color w:val="000000"/>
        </w:rPr>
      </w:pPr>
      <w:r>
        <w:rPr>
          <w:rFonts w:ascii="Garamond" w:eastAsia="Garamond" w:hAnsi="Garamond" w:cs="Garamond"/>
          <w:b/>
          <w:iCs/>
          <w:color w:val="000000"/>
        </w:rPr>
        <w:t>Boyutlar</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 xml:space="preserve">Faktör 1: </w:t>
      </w:r>
      <w:r w:rsidRPr="000918FD">
        <w:rPr>
          <w:rFonts w:ascii="Garamond" w:eastAsia="Garamond" w:hAnsi="Garamond" w:cs="Garamond"/>
          <w:iCs/>
          <w:color w:val="000000"/>
        </w:rPr>
        <w:t>Dikkat İle İlgili Bilimsel Bilgileri Takip Edebilme</w:t>
      </w:r>
      <w:r w:rsidRPr="005D3B53">
        <w:rPr>
          <w:rFonts w:ascii="Garamond" w:eastAsia="Garamond" w:hAnsi="Garamond" w:cs="Garamond"/>
          <w:iCs/>
          <w:color w:val="000000"/>
        </w:rPr>
        <w:tab/>
        <w:t>1,2,3,4</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 xml:space="preserve">Faktör 2: </w:t>
      </w:r>
      <w:r w:rsidRPr="000918FD">
        <w:rPr>
          <w:rFonts w:ascii="Garamond" w:eastAsia="Garamond" w:hAnsi="Garamond" w:cs="Garamond"/>
          <w:iCs/>
          <w:color w:val="000000"/>
        </w:rPr>
        <w:t>Öğrencide Dikkat ve Konsantrasyonu Değerlendirme</w:t>
      </w:r>
      <w:r w:rsidRPr="005D3B53">
        <w:rPr>
          <w:rFonts w:ascii="Garamond" w:eastAsia="Garamond" w:hAnsi="Garamond" w:cs="Garamond"/>
          <w:iCs/>
          <w:color w:val="000000"/>
        </w:rPr>
        <w:tab/>
        <w:t>5,6,7</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 xml:space="preserve">Faktör 3: </w:t>
      </w:r>
      <w:r w:rsidRPr="000918FD">
        <w:rPr>
          <w:rFonts w:ascii="Garamond" w:eastAsia="Garamond" w:hAnsi="Garamond" w:cs="Garamond"/>
          <w:iCs/>
          <w:color w:val="000000"/>
        </w:rPr>
        <w:t>Dikkat Geliştirici Öğrenme Ortamı Oluşturma</w:t>
      </w:r>
      <w:r w:rsidRPr="005D3B53">
        <w:rPr>
          <w:rFonts w:ascii="Garamond" w:eastAsia="Garamond" w:hAnsi="Garamond" w:cs="Garamond"/>
          <w:b/>
          <w:iCs/>
          <w:color w:val="000000"/>
        </w:rPr>
        <w:tab/>
      </w:r>
      <w:r w:rsidRPr="005D3B53">
        <w:rPr>
          <w:rFonts w:ascii="Garamond" w:eastAsia="Garamond" w:hAnsi="Garamond" w:cs="Garamond"/>
          <w:iCs/>
          <w:color w:val="000000"/>
        </w:rPr>
        <w:t>8,9,10,11</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 xml:space="preserve">Faktör 4: </w:t>
      </w:r>
      <w:r w:rsidRPr="000918FD">
        <w:rPr>
          <w:rFonts w:ascii="Garamond" w:eastAsia="Garamond" w:hAnsi="Garamond" w:cs="Garamond"/>
          <w:iCs/>
          <w:color w:val="000000"/>
        </w:rPr>
        <w:t>Dikkat Geliştirici Oyun Etkinliklerinin Kullanımı</w:t>
      </w:r>
      <w:r w:rsidRPr="005D3B53">
        <w:rPr>
          <w:rFonts w:ascii="Garamond" w:eastAsia="Garamond" w:hAnsi="Garamond" w:cs="Garamond"/>
          <w:iCs/>
          <w:color w:val="000000"/>
        </w:rPr>
        <w:tab/>
        <w:t>12,13,14,15</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 xml:space="preserve">Faktör 5: </w:t>
      </w:r>
      <w:r w:rsidRPr="000918FD">
        <w:rPr>
          <w:rFonts w:ascii="Garamond" w:eastAsia="Garamond" w:hAnsi="Garamond" w:cs="Garamond"/>
          <w:iCs/>
          <w:color w:val="000000"/>
        </w:rPr>
        <w:t>Dikkat Geliştirici Bilgisayar Oyunları ve Yazılımlarının Kullanımı</w:t>
      </w:r>
      <w:r w:rsidRPr="005D3B53">
        <w:rPr>
          <w:rFonts w:ascii="Garamond" w:eastAsia="Garamond" w:hAnsi="Garamond" w:cs="Garamond"/>
          <w:iCs/>
          <w:color w:val="000000"/>
        </w:rPr>
        <w:tab/>
        <w:t>17,18,19</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Fa</w:t>
      </w:r>
      <w:r w:rsidRPr="005D3B53">
        <w:rPr>
          <w:rFonts w:ascii="Garamond" w:eastAsia="Garamond" w:hAnsi="Garamond" w:cs="Garamond"/>
          <w:b/>
          <w:iCs/>
          <w:color w:val="000000"/>
        </w:rPr>
        <w:t xml:space="preserve">ktör 6: </w:t>
      </w:r>
      <w:r w:rsidRPr="000918FD">
        <w:rPr>
          <w:rFonts w:ascii="Garamond" w:eastAsia="Garamond" w:hAnsi="Garamond" w:cs="Garamond"/>
          <w:iCs/>
          <w:color w:val="000000"/>
        </w:rPr>
        <w:t>Dikkat Geliştirmede Rehberlik Edebilme</w:t>
      </w:r>
      <w:r w:rsidRPr="005D3B53">
        <w:rPr>
          <w:rFonts w:ascii="Garamond" w:eastAsia="Garamond" w:hAnsi="Garamond" w:cs="Garamond"/>
          <w:iCs/>
          <w:color w:val="000000"/>
        </w:rPr>
        <w:tab/>
        <w:t>20,21,22</w:t>
      </w:r>
    </w:p>
    <w:p w:rsidR="005D3B53" w:rsidRPr="005D3B53" w:rsidRDefault="005D3B53" w:rsidP="005D3B53">
      <w:pPr>
        <w:tabs>
          <w:tab w:val="left" w:pos="720"/>
          <w:tab w:val="left" w:pos="1440"/>
          <w:tab w:val="left" w:pos="2160"/>
          <w:tab w:val="left" w:pos="2880"/>
          <w:tab w:val="left" w:pos="3600"/>
          <w:tab w:val="left" w:pos="4320"/>
          <w:tab w:val="left" w:pos="5040"/>
          <w:tab w:val="left" w:pos="5760"/>
          <w:tab w:val="left" w:pos="6480"/>
        </w:tabs>
        <w:spacing w:after="0" w:line="240" w:lineRule="auto"/>
        <w:jc w:val="both"/>
        <w:rPr>
          <w:rFonts w:ascii="Garamond" w:eastAsia="Garamond" w:hAnsi="Garamond" w:cs="Garamond"/>
          <w:iCs/>
          <w:color w:val="000000"/>
        </w:rPr>
      </w:pPr>
      <w:r w:rsidRPr="005D3B53">
        <w:rPr>
          <w:rFonts w:ascii="Garamond" w:eastAsia="Garamond" w:hAnsi="Garamond" w:cs="Garamond"/>
          <w:b/>
          <w:iCs/>
          <w:color w:val="000000"/>
        </w:rPr>
        <w:t xml:space="preserve">Faktör 7: </w:t>
      </w:r>
      <w:r w:rsidRPr="000918FD">
        <w:rPr>
          <w:rFonts w:ascii="Garamond" w:eastAsia="Garamond" w:hAnsi="Garamond" w:cs="Garamond"/>
          <w:iCs/>
          <w:color w:val="000000"/>
        </w:rPr>
        <w:t xml:space="preserve">Dikkat Geliştirici Kalem </w:t>
      </w:r>
      <w:proofErr w:type="gramStart"/>
      <w:r w:rsidRPr="000918FD">
        <w:rPr>
          <w:rFonts w:ascii="Garamond" w:eastAsia="Garamond" w:hAnsi="Garamond" w:cs="Garamond"/>
          <w:iCs/>
          <w:color w:val="000000"/>
        </w:rPr>
        <w:t>Kağıt</w:t>
      </w:r>
      <w:proofErr w:type="gramEnd"/>
      <w:r w:rsidRPr="000918FD">
        <w:rPr>
          <w:rFonts w:ascii="Garamond" w:eastAsia="Garamond" w:hAnsi="Garamond" w:cs="Garamond"/>
          <w:iCs/>
          <w:color w:val="000000"/>
        </w:rPr>
        <w:t xml:space="preserve"> Etkinliklerini Yapabilme</w:t>
      </w:r>
      <w:r w:rsidRPr="005D3B53">
        <w:rPr>
          <w:rFonts w:ascii="Garamond" w:eastAsia="Garamond" w:hAnsi="Garamond" w:cs="Garamond"/>
          <w:iCs/>
          <w:color w:val="000000"/>
        </w:rPr>
        <w:tab/>
        <w:t>24,25,26</w:t>
      </w:r>
    </w:p>
    <w:sectPr w:rsidR="005D3B53" w:rsidRPr="005D3B53" w:rsidSect="000B04BF">
      <w:headerReference w:type="even" r:id="rId14"/>
      <w:headerReference w:type="default" r:id="rId15"/>
      <w:headerReference w:type="first" r:id="rId16"/>
      <w:pgSz w:w="9072" w:h="13608" w:code="9"/>
      <w:pgMar w:top="992" w:right="992" w:bottom="992" w:left="995" w:header="737" w:footer="680" w:gutter="0"/>
      <w:pgNumType w:start="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E3" w:rsidRDefault="000D0AE3" w:rsidP="009E76F6">
      <w:pPr>
        <w:spacing w:after="0" w:line="240" w:lineRule="auto"/>
      </w:pPr>
      <w:r>
        <w:separator/>
      </w:r>
    </w:p>
  </w:endnote>
  <w:endnote w:type="continuationSeparator" w:id="0">
    <w:p w:rsidR="000D0AE3" w:rsidRDefault="000D0AE3" w:rsidP="009E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E3" w:rsidRDefault="000D0AE3" w:rsidP="009E76F6">
      <w:pPr>
        <w:spacing w:after="0" w:line="240" w:lineRule="auto"/>
      </w:pPr>
      <w:r>
        <w:separator/>
      </w:r>
    </w:p>
  </w:footnote>
  <w:footnote w:type="continuationSeparator" w:id="0">
    <w:p w:rsidR="000D0AE3" w:rsidRDefault="000D0AE3" w:rsidP="009E76F6">
      <w:pPr>
        <w:spacing w:after="0" w:line="240" w:lineRule="auto"/>
      </w:pPr>
      <w:r>
        <w:continuationSeparator/>
      </w:r>
    </w:p>
  </w:footnote>
  <w:footnote w:id="1">
    <w:p w:rsidR="00AC3353" w:rsidRPr="00573540" w:rsidRDefault="00AC3353" w:rsidP="00573540">
      <w:pPr>
        <w:pStyle w:val="DipnotMetni"/>
        <w:jc w:val="both"/>
        <w:rPr>
          <w:rFonts w:ascii="Garamond" w:hAnsi="Garamond"/>
          <w:sz w:val="16"/>
          <w:szCs w:val="16"/>
        </w:rPr>
      </w:pPr>
      <w:r w:rsidRPr="00573540">
        <w:rPr>
          <w:rStyle w:val="DipnotBavurusu"/>
          <w:rFonts w:ascii="Garamond" w:hAnsi="Garamond"/>
          <w:sz w:val="16"/>
          <w:szCs w:val="16"/>
          <w:vertAlign w:val="baseline"/>
        </w:rPr>
        <w:footnoteRef/>
      </w:r>
      <w:r w:rsidR="006C1B02">
        <w:rPr>
          <w:rFonts w:ascii="Garamond" w:hAnsi="Garamond"/>
          <w:sz w:val="16"/>
          <w:szCs w:val="16"/>
        </w:rPr>
        <w:t>Bu çalışma ikin</w:t>
      </w:r>
      <w:r w:rsidRPr="00573540">
        <w:rPr>
          <w:rFonts w:ascii="Garamond" w:hAnsi="Garamond"/>
          <w:sz w:val="16"/>
          <w:szCs w:val="16"/>
        </w:rPr>
        <w:t>ci yazarın yüksek lisans tezinin bir kısmıdır.</w:t>
      </w:r>
    </w:p>
  </w:footnote>
  <w:footnote w:id="2">
    <w:p w:rsidR="00AC3353" w:rsidRPr="00573540" w:rsidRDefault="00AC3353" w:rsidP="00573540">
      <w:pPr>
        <w:pStyle w:val="DipnotMetni"/>
        <w:jc w:val="both"/>
        <w:rPr>
          <w:rFonts w:ascii="Garamond" w:hAnsi="Garamond"/>
          <w:sz w:val="16"/>
          <w:szCs w:val="16"/>
        </w:rPr>
      </w:pPr>
      <w:r w:rsidRPr="00573540">
        <w:rPr>
          <w:rStyle w:val="DipnotBavurusu"/>
          <w:rFonts w:ascii="Garamond" w:hAnsi="Garamond"/>
          <w:sz w:val="16"/>
          <w:szCs w:val="16"/>
          <w:vertAlign w:val="baseline"/>
        </w:rPr>
        <w:footnoteRef/>
      </w:r>
      <w:r w:rsidRPr="00573540">
        <w:rPr>
          <w:rFonts w:ascii="Garamond" w:hAnsi="Garamond"/>
          <w:sz w:val="16"/>
          <w:szCs w:val="16"/>
        </w:rPr>
        <w:t xml:space="preserve"> Doç. Dr</w:t>
      </w:r>
      <w:proofErr w:type="gramStart"/>
      <w:r w:rsidRPr="00573540">
        <w:rPr>
          <w:rFonts w:ascii="Garamond" w:hAnsi="Garamond"/>
          <w:sz w:val="16"/>
          <w:szCs w:val="16"/>
        </w:rPr>
        <w:t>.,</w:t>
      </w:r>
      <w:proofErr w:type="gramEnd"/>
      <w:r w:rsidRPr="00573540">
        <w:rPr>
          <w:rFonts w:ascii="Garamond" w:hAnsi="Garamond"/>
          <w:sz w:val="16"/>
          <w:szCs w:val="16"/>
        </w:rPr>
        <w:t xml:space="preserve"> İstanbul Aydın Üniversitesi, Eğitim Fakültesi, Özel Eğitim Bölümü, Özel Yetenekliler Eğitimi Anabilim Dalı, İstanbul. E-mail: hasantortop@aydin.edu.tr</w:t>
      </w:r>
    </w:p>
  </w:footnote>
  <w:footnote w:id="3">
    <w:p w:rsidR="00AC3353" w:rsidRDefault="00AC3353" w:rsidP="00573540">
      <w:pPr>
        <w:pStyle w:val="DipnotMetni"/>
        <w:jc w:val="both"/>
      </w:pPr>
      <w:r w:rsidRPr="00573540">
        <w:rPr>
          <w:rStyle w:val="DipnotBavurusu"/>
          <w:rFonts w:ascii="Garamond" w:hAnsi="Garamond"/>
          <w:sz w:val="16"/>
          <w:szCs w:val="16"/>
        </w:rPr>
        <w:footnoteRef/>
      </w:r>
      <w:r>
        <w:rPr>
          <w:rFonts w:ascii="Garamond" w:hAnsi="Garamond"/>
          <w:sz w:val="16"/>
          <w:szCs w:val="16"/>
        </w:rPr>
        <w:t>Yüksek lisans öğrencisi, İstanbul Aydın Üniversitesi, Sosyal Bilimler Enstitü</w:t>
      </w:r>
      <w:r w:rsidR="004300FE">
        <w:rPr>
          <w:rFonts w:ascii="Garamond" w:hAnsi="Garamond"/>
          <w:sz w:val="16"/>
          <w:szCs w:val="16"/>
        </w:rPr>
        <w:t>sü, İstanbul. E-mail: tansukestanlioglu</w:t>
      </w:r>
      <w:r>
        <w:rPr>
          <w:rFonts w:ascii="Garamond" w:hAnsi="Garamond"/>
          <w:sz w:val="16"/>
          <w:szCs w:val="16"/>
        </w:rPr>
        <w:t>@stu.aydin.edu.tr</w:t>
      </w:r>
    </w:p>
  </w:footnote>
  <w:footnote w:id="4">
    <w:p w:rsidR="00AC3353" w:rsidRPr="00E448A4" w:rsidRDefault="00AC3353" w:rsidP="005F1B74">
      <w:pPr>
        <w:pStyle w:val="DipnotMetni"/>
        <w:rPr>
          <w:rFonts w:ascii="Garamond" w:hAnsi="Garamond"/>
          <w:sz w:val="16"/>
          <w:szCs w:val="16"/>
        </w:rPr>
      </w:pPr>
      <w:r w:rsidRPr="00E448A4">
        <w:rPr>
          <w:rStyle w:val="DipnotBavurusu"/>
          <w:rFonts w:ascii="Garamond" w:hAnsi="Garamond"/>
          <w:sz w:val="16"/>
          <w:szCs w:val="16"/>
        </w:rPr>
        <w:footnoteRef/>
      </w:r>
      <w:r w:rsidRPr="00E448A4">
        <w:rPr>
          <w:rFonts w:ascii="Garamond" w:hAnsi="Garamond"/>
          <w:sz w:val="16"/>
          <w:szCs w:val="16"/>
        </w:rPr>
        <w:t xml:space="preserve"> </w:t>
      </w:r>
      <w:proofErr w:type="spellStart"/>
      <w:r w:rsidRPr="00E448A4">
        <w:rPr>
          <w:rFonts w:ascii="Garamond" w:hAnsi="Garamond"/>
          <w:sz w:val="16"/>
          <w:szCs w:val="16"/>
        </w:rPr>
        <w:t>This</w:t>
      </w:r>
      <w:proofErr w:type="spellEnd"/>
      <w:r w:rsidRPr="00E448A4">
        <w:rPr>
          <w:rFonts w:ascii="Garamond" w:hAnsi="Garamond"/>
          <w:sz w:val="16"/>
          <w:szCs w:val="16"/>
        </w:rPr>
        <w:t xml:space="preserve"> </w:t>
      </w:r>
      <w:proofErr w:type="spellStart"/>
      <w:r w:rsidRPr="00E448A4">
        <w:rPr>
          <w:rFonts w:ascii="Garamond" w:hAnsi="Garamond"/>
          <w:sz w:val="16"/>
          <w:szCs w:val="16"/>
        </w:rPr>
        <w:t>study</w:t>
      </w:r>
      <w:proofErr w:type="spellEnd"/>
      <w:r w:rsidRPr="00E448A4">
        <w:rPr>
          <w:rFonts w:ascii="Garamond" w:hAnsi="Garamond"/>
          <w:sz w:val="16"/>
          <w:szCs w:val="16"/>
        </w:rPr>
        <w:t xml:space="preserve"> </w:t>
      </w:r>
      <w:proofErr w:type="spellStart"/>
      <w:r w:rsidRPr="00E448A4">
        <w:rPr>
          <w:rFonts w:ascii="Garamond" w:hAnsi="Garamond"/>
          <w:sz w:val="16"/>
          <w:szCs w:val="16"/>
        </w:rPr>
        <w:t>was</w:t>
      </w:r>
      <w:proofErr w:type="spellEnd"/>
      <w:r w:rsidRPr="00E448A4">
        <w:rPr>
          <w:rFonts w:ascii="Garamond" w:hAnsi="Garamond"/>
          <w:sz w:val="16"/>
          <w:szCs w:val="16"/>
        </w:rPr>
        <w:t xml:space="preserve"> </w:t>
      </w:r>
      <w:proofErr w:type="spellStart"/>
      <w:r w:rsidRPr="00E448A4">
        <w:rPr>
          <w:rFonts w:ascii="Garamond" w:hAnsi="Garamond"/>
          <w:sz w:val="16"/>
          <w:szCs w:val="16"/>
        </w:rPr>
        <w:t>produced</w:t>
      </w:r>
      <w:proofErr w:type="spellEnd"/>
      <w:r w:rsidRPr="00E448A4">
        <w:rPr>
          <w:rFonts w:ascii="Garamond" w:hAnsi="Garamond"/>
          <w:sz w:val="16"/>
          <w:szCs w:val="16"/>
        </w:rPr>
        <w:t xml:space="preserve"> </w:t>
      </w:r>
      <w:proofErr w:type="spellStart"/>
      <w:r w:rsidRPr="00E448A4">
        <w:rPr>
          <w:rFonts w:ascii="Garamond" w:hAnsi="Garamond"/>
          <w:sz w:val="16"/>
          <w:szCs w:val="16"/>
        </w:rPr>
        <w:t>from</w:t>
      </w:r>
      <w:proofErr w:type="spellEnd"/>
      <w:r w:rsidRPr="00E448A4">
        <w:rPr>
          <w:rFonts w:ascii="Garamond" w:hAnsi="Garamond"/>
          <w:sz w:val="16"/>
          <w:szCs w:val="16"/>
        </w:rPr>
        <w:t xml:space="preserve"> </w:t>
      </w:r>
      <w:proofErr w:type="spellStart"/>
      <w:r w:rsidRPr="00E448A4">
        <w:rPr>
          <w:rFonts w:ascii="Garamond" w:hAnsi="Garamond"/>
          <w:sz w:val="16"/>
          <w:szCs w:val="16"/>
        </w:rPr>
        <w:t>the</w:t>
      </w:r>
      <w:proofErr w:type="spellEnd"/>
      <w:r w:rsidRPr="00E448A4">
        <w:rPr>
          <w:rFonts w:ascii="Garamond" w:hAnsi="Garamond"/>
          <w:sz w:val="16"/>
          <w:szCs w:val="16"/>
        </w:rPr>
        <w:t xml:space="preserve"> </w:t>
      </w:r>
      <w:proofErr w:type="spellStart"/>
      <w:r w:rsidRPr="00E448A4">
        <w:rPr>
          <w:rFonts w:ascii="Garamond" w:hAnsi="Garamond"/>
          <w:sz w:val="16"/>
          <w:szCs w:val="16"/>
        </w:rPr>
        <w:t>second</w:t>
      </w:r>
      <w:proofErr w:type="spellEnd"/>
      <w:r w:rsidRPr="00E448A4">
        <w:rPr>
          <w:rFonts w:ascii="Garamond" w:hAnsi="Garamond"/>
          <w:sz w:val="16"/>
          <w:szCs w:val="16"/>
        </w:rPr>
        <w:t xml:space="preserve"> </w:t>
      </w:r>
      <w:proofErr w:type="spellStart"/>
      <w:r w:rsidRPr="00E448A4">
        <w:rPr>
          <w:rFonts w:ascii="Garamond" w:hAnsi="Garamond"/>
          <w:sz w:val="16"/>
          <w:szCs w:val="16"/>
        </w:rPr>
        <w:t>author's</w:t>
      </w:r>
      <w:proofErr w:type="spellEnd"/>
      <w:r w:rsidRPr="00E448A4">
        <w:rPr>
          <w:rFonts w:ascii="Garamond" w:hAnsi="Garamond"/>
          <w:sz w:val="16"/>
          <w:szCs w:val="16"/>
        </w:rPr>
        <w:t xml:space="preserve"> </w:t>
      </w:r>
      <w:proofErr w:type="spellStart"/>
      <w:r w:rsidRPr="00E448A4">
        <w:rPr>
          <w:rFonts w:ascii="Garamond" w:hAnsi="Garamond"/>
          <w:sz w:val="16"/>
          <w:szCs w:val="16"/>
        </w:rPr>
        <w:t>master's</w:t>
      </w:r>
      <w:proofErr w:type="spellEnd"/>
      <w:r w:rsidRPr="00E448A4">
        <w:rPr>
          <w:rFonts w:ascii="Garamond" w:hAnsi="Garamond"/>
          <w:sz w:val="16"/>
          <w:szCs w:val="16"/>
        </w:rPr>
        <w:t xml:space="preserve"> </w:t>
      </w:r>
      <w:proofErr w:type="spellStart"/>
      <w:r w:rsidRPr="00E448A4">
        <w:rPr>
          <w:rFonts w:ascii="Garamond" w:hAnsi="Garamond"/>
          <w:sz w:val="16"/>
          <w:szCs w:val="16"/>
        </w:rPr>
        <w:t>thesis</w:t>
      </w:r>
      <w:proofErr w:type="spellEnd"/>
      <w:r w:rsidRPr="00E448A4">
        <w:rPr>
          <w:rFonts w:ascii="Garamond" w:hAnsi="Garamond"/>
          <w:sz w:val="16"/>
          <w:szCs w:val="16"/>
        </w:rPr>
        <w:t>.</w:t>
      </w:r>
    </w:p>
  </w:footnote>
  <w:footnote w:id="5">
    <w:p w:rsidR="00AC3353" w:rsidRPr="00E448A4" w:rsidRDefault="00AC3353" w:rsidP="005F1B74">
      <w:pPr>
        <w:pStyle w:val="DipnotMetni"/>
        <w:jc w:val="both"/>
        <w:rPr>
          <w:rFonts w:ascii="Garamond" w:hAnsi="Garamond"/>
          <w:sz w:val="16"/>
          <w:szCs w:val="16"/>
        </w:rPr>
      </w:pPr>
      <w:r w:rsidRPr="00E448A4">
        <w:rPr>
          <w:rStyle w:val="DipnotBavurusu"/>
          <w:rFonts w:ascii="Garamond" w:hAnsi="Garamond"/>
          <w:sz w:val="16"/>
          <w:szCs w:val="16"/>
        </w:rPr>
        <w:footnoteRef/>
      </w:r>
      <w:proofErr w:type="spellStart"/>
      <w:proofErr w:type="gramStart"/>
      <w:r w:rsidRPr="00E448A4">
        <w:rPr>
          <w:rFonts w:ascii="Garamond" w:hAnsi="Garamond"/>
          <w:sz w:val="16"/>
          <w:szCs w:val="16"/>
        </w:rPr>
        <w:t>Assoc.Prof</w:t>
      </w:r>
      <w:proofErr w:type="spellEnd"/>
      <w:r w:rsidRPr="00E448A4">
        <w:rPr>
          <w:rFonts w:ascii="Garamond" w:hAnsi="Garamond"/>
          <w:sz w:val="16"/>
          <w:szCs w:val="16"/>
        </w:rPr>
        <w:t>.</w:t>
      </w:r>
      <w:proofErr w:type="gramEnd"/>
      <w:r w:rsidRPr="00E448A4">
        <w:rPr>
          <w:rFonts w:ascii="Garamond" w:hAnsi="Garamond"/>
          <w:sz w:val="16"/>
          <w:szCs w:val="16"/>
        </w:rPr>
        <w:t xml:space="preserve"> </w:t>
      </w:r>
      <w:proofErr w:type="spellStart"/>
      <w:r w:rsidRPr="00E448A4">
        <w:rPr>
          <w:rFonts w:ascii="Garamond" w:hAnsi="Garamond"/>
          <w:sz w:val="16"/>
          <w:szCs w:val="16"/>
        </w:rPr>
        <w:t>Istanbul</w:t>
      </w:r>
      <w:proofErr w:type="spellEnd"/>
      <w:r w:rsidRPr="00E448A4">
        <w:rPr>
          <w:rFonts w:ascii="Garamond" w:hAnsi="Garamond"/>
          <w:sz w:val="16"/>
          <w:szCs w:val="16"/>
        </w:rPr>
        <w:t xml:space="preserve"> Aydin </w:t>
      </w:r>
      <w:proofErr w:type="spellStart"/>
      <w:r w:rsidRPr="00E448A4">
        <w:rPr>
          <w:rFonts w:ascii="Garamond" w:hAnsi="Garamond"/>
          <w:sz w:val="16"/>
          <w:szCs w:val="16"/>
        </w:rPr>
        <w:t>University</w:t>
      </w:r>
      <w:proofErr w:type="spellEnd"/>
      <w:r w:rsidRPr="00E448A4">
        <w:rPr>
          <w:rFonts w:ascii="Garamond" w:hAnsi="Garamond"/>
          <w:sz w:val="16"/>
          <w:szCs w:val="16"/>
        </w:rPr>
        <w:t xml:space="preserve">, </w:t>
      </w:r>
      <w:proofErr w:type="spellStart"/>
      <w:r w:rsidRPr="00E448A4">
        <w:rPr>
          <w:rFonts w:ascii="Garamond" w:hAnsi="Garamond"/>
          <w:sz w:val="16"/>
          <w:szCs w:val="16"/>
        </w:rPr>
        <w:t>Faculty</w:t>
      </w:r>
      <w:proofErr w:type="spellEnd"/>
      <w:r w:rsidRPr="00E448A4">
        <w:rPr>
          <w:rFonts w:ascii="Garamond" w:hAnsi="Garamond"/>
          <w:sz w:val="16"/>
          <w:szCs w:val="16"/>
        </w:rPr>
        <w:t xml:space="preserve"> of </w:t>
      </w:r>
      <w:proofErr w:type="spellStart"/>
      <w:r w:rsidRPr="00E448A4">
        <w:rPr>
          <w:rFonts w:ascii="Garamond" w:hAnsi="Garamond"/>
          <w:sz w:val="16"/>
          <w:szCs w:val="16"/>
        </w:rPr>
        <w:t>Eucation</w:t>
      </w:r>
      <w:proofErr w:type="spellEnd"/>
      <w:r w:rsidRPr="00E448A4">
        <w:rPr>
          <w:rFonts w:ascii="Garamond" w:hAnsi="Garamond"/>
          <w:sz w:val="16"/>
          <w:szCs w:val="16"/>
        </w:rPr>
        <w:t xml:space="preserve">, Special </w:t>
      </w:r>
      <w:proofErr w:type="spellStart"/>
      <w:r w:rsidRPr="00E448A4">
        <w:rPr>
          <w:rFonts w:ascii="Garamond" w:hAnsi="Garamond"/>
          <w:sz w:val="16"/>
          <w:szCs w:val="16"/>
        </w:rPr>
        <w:t>Education</w:t>
      </w:r>
      <w:proofErr w:type="spellEnd"/>
      <w:r w:rsidRPr="00E448A4">
        <w:rPr>
          <w:rFonts w:ascii="Garamond" w:hAnsi="Garamond"/>
          <w:sz w:val="16"/>
          <w:szCs w:val="16"/>
        </w:rPr>
        <w:t xml:space="preserve"> </w:t>
      </w:r>
      <w:proofErr w:type="spellStart"/>
      <w:r w:rsidRPr="00E448A4">
        <w:rPr>
          <w:rFonts w:ascii="Garamond" w:hAnsi="Garamond"/>
          <w:sz w:val="16"/>
          <w:szCs w:val="16"/>
        </w:rPr>
        <w:t>Department</w:t>
      </w:r>
      <w:proofErr w:type="spellEnd"/>
      <w:r w:rsidRPr="00E448A4">
        <w:rPr>
          <w:rFonts w:ascii="Garamond" w:hAnsi="Garamond"/>
          <w:sz w:val="16"/>
          <w:szCs w:val="16"/>
        </w:rPr>
        <w:t xml:space="preserve">, </w:t>
      </w:r>
      <w:proofErr w:type="spellStart"/>
      <w:r w:rsidRPr="00E448A4">
        <w:rPr>
          <w:rFonts w:ascii="Garamond" w:hAnsi="Garamond"/>
          <w:sz w:val="16"/>
          <w:szCs w:val="16"/>
        </w:rPr>
        <w:t>Istanbul</w:t>
      </w:r>
      <w:proofErr w:type="spellEnd"/>
      <w:r w:rsidRPr="00E448A4">
        <w:rPr>
          <w:rFonts w:ascii="Garamond" w:hAnsi="Garamond"/>
          <w:sz w:val="16"/>
          <w:szCs w:val="16"/>
        </w:rPr>
        <w:t xml:space="preserve"> </w:t>
      </w:r>
      <w:proofErr w:type="spellStart"/>
      <w:r w:rsidRPr="00E448A4">
        <w:rPr>
          <w:rFonts w:ascii="Garamond" w:hAnsi="Garamond"/>
          <w:sz w:val="16"/>
          <w:szCs w:val="16"/>
        </w:rPr>
        <w:t>Turkey</w:t>
      </w:r>
      <w:proofErr w:type="spellEnd"/>
      <w:r w:rsidRPr="00E448A4">
        <w:rPr>
          <w:rFonts w:ascii="Garamond" w:hAnsi="Garamond"/>
          <w:sz w:val="16"/>
          <w:szCs w:val="16"/>
        </w:rPr>
        <w:t>. E-mail: hasantortop@aydin.edu.tr</w:t>
      </w:r>
    </w:p>
  </w:footnote>
  <w:footnote w:id="6">
    <w:p w:rsidR="00AC3353" w:rsidRPr="00E448A4" w:rsidRDefault="00AC3353" w:rsidP="00E448A4">
      <w:pPr>
        <w:pStyle w:val="DipnotMetni"/>
        <w:jc w:val="both"/>
        <w:rPr>
          <w:rFonts w:ascii="Garamond" w:hAnsi="Garamond"/>
          <w:sz w:val="16"/>
          <w:szCs w:val="16"/>
        </w:rPr>
      </w:pPr>
      <w:r w:rsidRPr="00E448A4">
        <w:rPr>
          <w:rStyle w:val="DipnotBavurusu"/>
          <w:rFonts w:ascii="Garamond" w:hAnsi="Garamond"/>
          <w:sz w:val="16"/>
          <w:szCs w:val="16"/>
        </w:rPr>
        <w:footnoteRef/>
      </w:r>
      <w:proofErr w:type="spellStart"/>
      <w:r>
        <w:rPr>
          <w:rFonts w:ascii="Garamond" w:hAnsi="Garamond"/>
          <w:sz w:val="16"/>
          <w:szCs w:val="16"/>
        </w:rPr>
        <w:t>Graduate</w:t>
      </w:r>
      <w:proofErr w:type="spellEnd"/>
      <w:r>
        <w:rPr>
          <w:rFonts w:ascii="Garamond" w:hAnsi="Garamond"/>
          <w:sz w:val="16"/>
          <w:szCs w:val="16"/>
        </w:rPr>
        <w:t xml:space="preserve"> </w:t>
      </w:r>
      <w:proofErr w:type="spellStart"/>
      <w:r>
        <w:rPr>
          <w:rFonts w:ascii="Garamond" w:hAnsi="Garamond"/>
          <w:sz w:val="16"/>
          <w:szCs w:val="16"/>
        </w:rPr>
        <w:t>students</w:t>
      </w:r>
      <w:proofErr w:type="spellEnd"/>
      <w:r>
        <w:rPr>
          <w:rFonts w:ascii="Garamond" w:hAnsi="Garamond"/>
          <w:sz w:val="16"/>
          <w:szCs w:val="16"/>
        </w:rPr>
        <w:t xml:space="preserve">, </w:t>
      </w:r>
      <w:proofErr w:type="spellStart"/>
      <w:r>
        <w:rPr>
          <w:rFonts w:ascii="Garamond" w:hAnsi="Garamond"/>
          <w:sz w:val="16"/>
          <w:szCs w:val="16"/>
        </w:rPr>
        <w:t>Istanbul</w:t>
      </w:r>
      <w:proofErr w:type="spellEnd"/>
      <w:r>
        <w:rPr>
          <w:rFonts w:ascii="Garamond" w:hAnsi="Garamond"/>
          <w:sz w:val="16"/>
          <w:szCs w:val="16"/>
        </w:rPr>
        <w:t xml:space="preserve"> Aydin </w:t>
      </w:r>
      <w:proofErr w:type="spellStart"/>
      <w:r>
        <w:rPr>
          <w:rFonts w:ascii="Garamond" w:hAnsi="Garamond"/>
          <w:sz w:val="16"/>
          <w:szCs w:val="16"/>
        </w:rPr>
        <w:t>University</w:t>
      </w:r>
      <w:proofErr w:type="spellEnd"/>
      <w:r>
        <w:rPr>
          <w:rFonts w:ascii="Garamond" w:hAnsi="Garamond"/>
          <w:sz w:val="16"/>
          <w:szCs w:val="16"/>
        </w:rPr>
        <w:t xml:space="preserve">, </w:t>
      </w:r>
      <w:proofErr w:type="spellStart"/>
      <w:r>
        <w:rPr>
          <w:rFonts w:ascii="Garamond" w:hAnsi="Garamond"/>
          <w:sz w:val="16"/>
          <w:szCs w:val="16"/>
        </w:rPr>
        <w:t>Social</w:t>
      </w:r>
      <w:proofErr w:type="spellEnd"/>
      <w:r>
        <w:rPr>
          <w:rFonts w:ascii="Garamond" w:hAnsi="Garamond"/>
          <w:sz w:val="16"/>
          <w:szCs w:val="16"/>
        </w:rPr>
        <w:t xml:space="preserve"> </w:t>
      </w:r>
      <w:proofErr w:type="spellStart"/>
      <w:r>
        <w:rPr>
          <w:rFonts w:ascii="Garamond" w:hAnsi="Garamond"/>
          <w:sz w:val="16"/>
          <w:szCs w:val="16"/>
        </w:rPr>
        <w:t>Science</w:t>
      </w:r>
      <w:proofErr w:type="spellEnd"/>
      <w:r>
        <w:rPr>
          <w:rFonts w:ascii="Garamond" w:hAnsi="Garamond"/>
          <w:sz w:val="16"/>
          <w:szCs w:val="16"/>
        </w:rPr>
        <w:t xml:space="preserve"> </w:t>
      </w:r>
      <w:proofErr w:type="spellStart"/>
      <w:r>
        <w:rPr>
          <w:rFonts w:ascii="Garamond" w:hAnsi="Garamond"/>
          <w:sz w:val="16"/>
          <w:szCs w:val="16"/>
        </w:rPr>
        <w:t>Institutes</w:t>
      </w:r>
      <w:proofErr w:type="spellEnd"/>
      <w:r>
        <w:rPr>
          <w:rFonts w:ascii="Garamond" w:hAnsi="Garamond"/>
          <w:sz w:val="16"/>
          <w:szCs w:val="16"/>
        </w:rPr>
        <w:t xml:space="preserve">, </w:t>
      </w:r>
      <w:proofErr w:type="spellStart"/>
      <w:r>
        <w:rPr>
          <w:rFonts w:ascii="Garamond" w:hAnsi="Garamond"/>
          <w:sz w:val="16"/>
          <w:szCs w:val="16"/>
        </w:rPr>
        <w:t>Istanbul</w:t>
      </w:r>
      <w:proofErr w:type="spellEnd"/>
      <w:r>
        <w:rPr>
          <w:rFonts w:ascii="Garamond" w:hAnsi="Garamond"/>
          <w:sz w:val="16"/>
          <w:szCs w:val="16"/>
        </w:rPr>
        <w:t xml:space="preserve"> </w:t>
      </w:r>
      <w:proofErr w:type="spellStart"/>
      <w:r w:rsidR="004300FE">
        <w:rPr>
          <w:rFonts w:ascii="Garamond" w:hAnsi="Garamond"/>
          <w:sz w:val="16"/>
          <w:szCs w:val="16"/>
        </w:rPr>
        <w:t>city</w:t>
      </w:r>
      <w:proofErr w:type="spellEnd"/>
      <w:r w:rsidR="004300FE">
        <w:rPr>
          <w:rFonts w:ascii="Garamond" w:hAnsi="Garamond"/>
          <w:sz w:val="16"/>
          <w:szCs w:val="16"/>
        </w:rPr>
        <w:t xml:space="preserve">, </w:t>
      </w:r>
      <w:proofErr w:type="spellStart"/>
      <w:r w:rsidR="004300FE">
        <w:rPr>
          <w:rFonts w:ascii="Garamond" w:hAnsi="Garamond"/>
          <w:sz w:val="16"/>
          <w:szCs w:val="16"/>
        </w:rPr>
        <w:t>Turkey</w:t>
      </w:r>
      <w:proofErr w:type="spellEnd"/>
      <w:r w:rsidR="004300FE">
        <w:rPr>
          <w:rFonts w:ascii="Garamond" w:hAnsi="Garamond"/>
          <w:sz w:val="16"/>
          <w:szCs w:val="16"/>
        </w:rPr>
        <w:t>. E-mail: tansukestanlioglu</w:t>
      </w:r>
      <w:r>
        <w:rPr>
          <w:rFonts w:ascii="Garamond" w:hAnsi="Garamond"/>
          <w:sz w:val="16"/>
          <w:szCs w:val="16"/>
        </w:rPr>
        <w:t>@stu.aydin.edu.tr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7193"/>
    </w:tblGrid>
    <w:tr w:rsidR="00AC3353" w:rsidTr="009A4412">
      <w:tc>
        <w:tcPr>
          <w:tcW w:w="7655" w:type="dxa"/>
        </w:tcPr>
        <w:p w:rsidR="00AC3353" w:rsidRPr="00390086" w:rsidRDefault="000D0AE3" w:rsidP="000A7391">
          <w:pPr>
            <w:pStyle w:val="stBilgi"/>
            <w:ind w:hanging="108"/>
            <w:jc w:val="right"/>
            <w:rPr>
              <w:rFonts w:ascii="Garamond" w:hAnsi="Garamond"/>
              <w:sz w:val="16"/>
              <w:szCs w:val="16"/>
            </w:rPr>
          </w:pPr>
          <w:sdt>
            <w:sdtPr>
              <w:rPr>
                <w:rFonts w:ascii="Garamond" w:eastAsia="Calibri" w:hAnsi="Garamond" w:cs="Times New Roman"/>
                <w:i/>
                <w:sz w:val="20"/>
                <w:szCs w:val="20"/>
                <w:lang w:eastAsia="en-US"/>
              </w:rPr>
              <w:id w:val="1939871668"/>
              <w:docPartObj>
                <w:docPartGallery w:val="Page Numbers (Top of Page)"/>
                <w:docPartUnique/>
              </w:docPartObj>
            </w:sdtPr>
            <w:sdtEndPr>
              <w:rPr>
                <w:i w:val="0"/>
              </w:rPr>
            </w:sdtEndPr>
            <w:sdtContent>
              <w:r w:rsidR="005754DB" w:rsidRPr="00A520F0">
                <w:rPr>
                  <w:rFonts w:ascii="Garamond" w:eastAsia="Calibri" w:hAnsi="Garamond" w:cs="Times New Roman"/>
                  <w:sz w:val="20"/>
                  <w:szCs w:val="20"/>
                  <w:lang w:eastAsia="en-US"/>
                </w:rPr>
                <w:fldChar w:fldCharType="begin"/>
              </w:r>
              <w:r w:rsidR="00AC3353" w:rsidRPr="00A520F0">
                <w:rPr>
                  <w:rFonts w:ascii="Garamond" w:eastAsia="Calibri" w:hAnsi="Garamond" w:cs="Times New Roman"/>
                  <w:sz w:val="20"/>
                  <w:szCs w:val="20"/>
                  <w:lang w:eastAsia="en-US"/>
                </w:rPr>
                <w:instrText>PAGE   \* MERGEFORMAT</w:instrText>
              </w:r>
              <w:r w:rsidR="005754DB" w:rsidRPr="00A520F0">
                <w:rPr>
                  <w:rFonts w:ascii="Garamond" w:eastAsia="Calibri" w:hAnsi="Garamond" w:cs="Times New Roman"/>
                  <w:sz w:val="20"/>
                  <w:szCs w:val="20"/>
                  <w:lang w:eastAsia="en-US"/>
                </w:rPr>
                <w:fldChar w:fldCharType="separate"/>
              </w:r>
              <w:r w:rsidR="00AC3353">
                <w:rPr>
                  <w:rFonts w:ascii="Garamond" w:eastAsia="Calibri" w:hAnsi="Garamond" w:cs="Times New Roman"/>
                  <w:noProof/>
                  <w:sz w:val="20"/>
                  <w:szCs w:val="20"/>
                  <w:lang w:eastAsia="en-US"/>
                </w:rPr>
                <w:t>49</w:t>
              </w:r>
              <w:r w:rsidR="005754DB" w:rsidRPr="00A520F0">
                <w:rPr>
                  <w:rFonts w:ascii="Garamond" w:eastAsia="Calibri" w:hAnsi="Garamond" w:cs="Times New Roman"/>
                  <w:sz w:val="20"/>
                  <w:szCs w:val="20"/>
                  <w:lang w:eastAsia="en-US"/>
                </w:rPr>
                <w:fldChar w:fldCharType="end"/>
              </w:r>
            </w:sdtContent>
          </w:sdt>
          <w:r w:rsidR="00AC3353">
            <w:rPr>
              <w:rFonts w:ascii="Garamond" w:eastAsia="Calibri" w:hAnsi="Garamond" w:cs="Times New Roman"/>
              <w:i/>
              <w:sz w:val="20"/>
              <w:szCs w:val="20"/>
              <w:lang w:eastAsia="en-US"/>
            </w:rPr>
            <w:t xml:space="preserve">                                                                                                             Tortop &amp; Sarar</w:t>
          </w:r>
        </w:p>
      </w:tc>
    </w:tr>
  </w:tbl>
  <w:p w:rsidR="00AC3353" w:rsidRDefault="00AC335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AC3353" w:rsidTr="00BD5E3F">
      <w:tc>
        <w:tcPr>
          <w:tcW w:w="7193" w:type="dxa"/>
          <w:vAlign w:val="center"/>
        </w:tcPr>
        <w:p w:rsidR="00AC3353" w:rsidRPr="008740C3" w:rsidRDefault="009E2F12" w:rsidP="009E2F12">
          <w:pPr>
            <w:pStyle w:val="stBilgi"/>
            <w:ind w:right="-108" w:hanging="108"/>
            <w:rPr>
              <w:rFonts w:ascii="Garamond" w:hAnsi="Garamond"/>
              <w:sz w:val="16"/>
              <w:szCs w:val="16"/>
            </w:rPr>
          </w:pPr>
          <w:r>
            <w:rPr>
              <w:rFonts w:ascii="Garamond" w:hAnsi="Garamond"/>
              <w:i/>
              <w:sz w:val="20"/>
              <w:szCs w:val="20"/>
            </w:rPr>
            <w:t xml:space="preserve">Dikkat ve </w:t>
          </w:r>
          <w:proofErr w:type="gramStart"/>
          <w:r>
            <w:rPr>
              <w:rFonts w:ascii="Garamond" w:hAnsi="Garamond"/>
              <w:i/>
              <w:sz w:val="20"/>
              <w:szCs w:val="20"/>
            </w:rPr>
            <w:t>konsantrasyon …</w:t>
          </w:r>
          <w:proofErr w:type="gramEnd"/>
          <w:r w:rsidR="00AC3353" w:rsidRPr="00F679B7">
            <w:rPr>
              <w:rFonts w:ascii="Garamond" w:hAnsi="Garamond"/>
              <w:i/>
              <w:sz w:val="20"/>
              <w:szCs w:val="20"/>
            </w:rPr>
            <w:t xml:space="preserve"> </w:t>
          </w:r>
          <w:r>
            <w:rPr>
              <w:rFonts w:ascii="Garamond" w:hAnsi="Garamond"/>
              <w:i/>
              <w:sz w:val="20"/>
              <w:szCs w:val="20"/>
            </w:rPr>
            <w:t xml:space="preserve">                                                                                               </w:t>
          </w:r>
          <w:r w:rsidR="005754DB" w:rsidRPr="008255E5">
            <w:rPr>
              <w:rFonts w:ascii="Garamond" w:hAnsi="Garamond"/>
              <w:sz w:val="20"/>
              <w:szCs w:val="20"/>
            </w:rPr>
            <w:fldChar w:fldCharType="begin"/>
          </w:r>
          <w:r w:rsidR="00AC3353" w:rsidRPr="008255E5">
            <w:rPr>
              <w:rFonts w:ascii="Garamond" w:hAnsi="Garamond"/>
              <w:sz w:val="20"/>
              <w:szCs w:val="20"/>
            </w:rPr>
            <w:instrText>PAGE   \* MERGEFORMAT</w:instrText>
          </w:r>
          <w:r w:rsidR="005754DB" w:rsidRPr="008255E5">
            <w:rPr>
              <w:rFonts w:ascii="Garamond" w:hAnsi="Garamond"/>
              <w:sz w:val="20"/>
              <w:szCs w:val="20"/>
            </w:rPr>
            <w:fldChar w:fldCharType="separate"/>
          </w:r>
          <w:r w:rsidR="000918FD">
            <w:rPr>
              <w:rFonts w:ascii="Garamond" w:hAnsi="Garamond"/>
              <w:noProof/>
              <w:sz w:val="20"/>
              <w:szCs w:val="20"/>
            </w:rPr>
            <w:t>84</w:t>
          </w:r>
          <w:r w:rsidR="005754DB" w:rsidRPr="008255E5">
            <w:rPr>
              <w:rFonts w:ascii="Garamond" w:hAnsi="Garamond"/>
              <w:sz w:val="20"/>
              <w:szCs w:val="20"/>
            </w:rPr>
            <w:fldChar w:fldCharType="end"/>
          </w:r>
        </w:p>
      </w:tc>
    </w:tr>
  </w:tbl>
  <w:p w:rsidR="00AC3353" w:rsidRDefault="00AC335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AC3353" w:rsidTr="009A4412">
      <w:tc>
        <w:tcPr>
          <w:tcW w:w="7655" w:type="dxa"/>
        </w:tcPr>
        <w:p w:rsidR="00AC3353" w:rsidRPr="00390086" w:rsidRDefault="005754DB" w:rsidP="00A73B5E">
          <w:pPr>
            <w:pStyle w:val="stBilgi"/>
            <w:ind w:hanging="108"/>
            <w:jc w:val="right"/>
            <w:rPr>
              <w:rFonts w:ascii="Garamond" w:hAnsi="Garamond"/>
              <w:sz w:val="16"/>
              <w:szCs w:val="16"/>
            </w:rPr>
          </w:pPr>
          <w:r w:rsidRPr="00A520F0">
            <w:rPr>
              <w:rFonts w:ascii="Garamond" w:eastAsia="Calibri" w:hAnsi="Garamond" w:cs="Times New Roman"/>
              <w:sz w:val="20"/>
              <w:szCs w:val="20"/>
              <w:lang w:eastAsia="en-US"/>
            </w:rPr>
            <w:fldChar w:fldCharType="begin"/>
          </w:r>
          <w:r w:rsidR="00AC3353" w:rsidRPr="00A520F0">
            <w:rPr>
              <w:rFonts w:ascii="Garamond" w:eastAsia="Calibri" w:hAnsi="Garamond" w:cs="Times New Roman"/>
              <w:sz w:val="20"/>
              <w:szCs w:val="20"/>
              <w:lang w:eastAsia="en-US"/>
            </w:rPr>
            <w:instrText>PAGE   \* MERGEFORMAT</w:instrText>
          </w:r>
          <w:r w:rsidRPr="00A520F0">
            <w:rPr>
              <w:rFonts w:ascii="Garamond" w:eastAsia="Calibri" w:hAnsi="Garamond" w:cs="Times New Roman"/>
              <w:sz w:val="20"/>
              <w:szCs w:val="20"/>
              <w:lang w:eastAsia="en-US"/>
            </w:rPr>
            <w:fldChar w:fldCharType="separate"/>
          </w:r>
          <w:r w:rsidR="000918FD">
            <w:rPr>
              <w:rFonts w:ascii="Garamond" w:eastAsia="Calibri" w:hAnsi="Garamond" w:cs="Times New Roman"/>
              <w:noProof/>
              <w:sz w:val="20"/>
              <w:szCs w:val="20"/>
              <w:lang w:eastAsia="en-US"/>
            </w:rPr>
            <w:t>85</w:t>
          </w:r>
          <w:r w:rsidRPr="00A520F0">
            <w:rPr>
              <w:rFonts w:ascii="Garamond" w:eastAsia="Calibri" w:hAnsi="Garamond" w:cs="Times New Roman"/>
              <w:sz w:val="20"/>
              <w:szCs w:val="20"/>
              <w:lang w:eastAsia="en-US"/>
            </w:rPr>
            <w:fldChar w:fldCharType="end"/>
          </w:r>
          <w:r w:rsidR="00AC3353">
            <w:rPr>
              <w:rFonts w:ascii="Garamond" w:eastAsia="Calibri" w:hAnsi="Garamond" w:cs="Times New Roman"/>
              <w:i/>
              <w:sz w:val="20"/>
              <w:szCs w:val="20"/>
              <w:lang w:eastAsia="en-US"/>
            </w:rPr>
            <w:t xml:space="preserve">                                                                                                      Tortop &amp; Kestanlıoğlu</w:t>
          </w:r>
        </w:p>
      </w:tc>
    </w:tr>
  </w:tbl>
  <w:p w:rsidR="00AC3353" w:rsidRDefault="00AC335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6977"/>
    </w:tblGrid>
    <w:tr w:rsidR="00700A2F" w:rsidTr="00F94DDE">
      <w:tc>
        <w:tcPr>
          <w:tcW w:w="7193" w:type="dxa"/>
          <w:vAlign w:val="center"/>
        </w:tcPr>
        <w:p w:rsidR="00700A2F" w:rsidRPr="008740C3" w:rsidRDefault="00700A2F" w:rsidP="00700A2F">
          <w:pPr>
            <w:pStyle w:val="stBilgi"/>
            <w:ind w:right="-108" w:hanging="108"/>
            <w:rPr>
              <w:rFonts w:ascii="Garamond" w:hAnsi="Garamond"/>
              <w:sz w:val="16"/>
              <w:szCs w:val="16"/>
            </w:rPr>
          </w:pPr>
          <w:r>
            <w:rPr>
              <w:rFonts w:ascii="Garamond" w:hAnsi="Garamond"/>
              <w:i/>
              <w:sz w:val="20"/>
              <w:szCs w:val="20"/>
            </w:rPr>
            <w:t xml:space="preserve">Dikkat ve </w:t>
          </w:r>
          <w:proofErr w:type="gramStart"/>
          <w:r>
            <w:rPr>
              <w:rFonts w:ascii="Garamond" w:hAnsi="Garamond"/>
              <w:i/>
              <w:sz w:val="20"/>
              <w:szCs w:val="20"/>
            </w:rPr>
            <w:t>konsantrasyon …</w:t>
          </w:r>
          <w:proofErr w:type="gramEnd"/>
          <w:r w:rsidRPr="00F679B7">
            <w:rPr>
              <w:rFonts w:ascii="Garamond" w:hAnsi="Garamond"/>
              <w:i/>
              <w:sz w:val="20"/>
              <w:szCs w:val="20"/>
            </w:rPr>
            <w:t xml:space="preserve"> </w:t>
          </w:r>
          <w:r>
            <w:rPr>
              <w:rFonts w:ascii="Garamond" w:hAnsi="Garamond"/>
              <w:i/>
              <w:sz w:val="20"/>
              <w:szCs w:val="20"/>
            </w:rPr>
            <w:t xml:space="preserve">                                                                                               </w:t>
          </w:r>
          <w:r w:rsidRPr="008255E5">
            <w:rPr>
              <w:rFonts w:ascii="Garamond" w:hAnsi="Garamond"/>
              <w:sz w:val="20"/>
              <w:szCs w:val="20"/>
            </w:rPr>
            <w:fldChar w:fldCharType="begin"/>
          </w:r>
          <w:r w:rsidRPr="008255E5">
            <w:rPr>
              <w:rFonts w:ascii="Garamond" w:hAnsi="Garamond"/>
              <w:sz w:val="20"/>
              <w:szCs w:val="20"/>
            </w:rPr>
            <w:instrText>PAGE   \* MERGEFORMAT</w:instrText>
          </w:r>
          <w:r w:rsidRPr="008255E5">
            <w:rPr>
              <w:rFonts w:ascii="Garamond" w:hAnsi="Garamond"/>
              <w:sz w:val="20"/>
              <w:szCs w:val="20"/>
            </w:rPr>
            <w:fldChar w:fldCharType="separate"/>
          </w:r>
          <w:r w:rsidR="005D3B53">
            <w:rPr>
              <w:rFonts w:ascii="Garamond" w:hAnsi="Garamond"/>
              <w:noProof/>
              <w:sz w:val="20"/>
              <w:szCs w:val="20"/>
            </w:rPr>
            <w:t>72</w:t>
          </w:r>
          <w:r w:rsidRPr="008255E5">
            <w:rPr>
              <w:rFonts w:ascii="Garamond" w:hAnsi="Garamond"/>
              <w:sz w:val="20"/>
              <w:szCs w:val="20"/>
            </w:rPr>
            <w:fldChar w:fldCharType="end"/>
          </w:r>
        </w:p>
      </w:tc>
    </w:tr>
  </w:tbl>
  <w:p w:rsidR="00AC3353" w:rsidRDefault="00AC335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0B2"/>
    <w:multiLevelType w:val="hybridMultilevel"/>
    <w:tmpl w:val="6E6EDB5A"/>
    <w:lvl w:ilvl="0" w:tplc="B9068C76">
      <w:start w:val="1"/>
      <w:numFmt w:val="bullet"/>
      <w:lvlText w:val=""/>
      <w:lvlJc w:val="left"/>
      <w:pPr>
        <w:tabs>
          <w:tab w:val="num" w:pos="720"/>
        </w:tabs>
        <w:ind w:left="720" w:hanging="360"/>
      </w:pPr>
      <w:rPr>
        <w:rFonts w:ascii="Wingdings 2" w:hAnsi="Wingdings 2" w:hint="default"/>
      </w:rPr>
    </w:lvl>
    <w:lvl w:ilvl="1" w:tplc="33780ED0" w:tentative="1">
      <w:start w:val="1"/>
      <w:numFmt w:val="bullet"/>
      <w:lvlText w:val=""/>
      <w:lvlJc w:val="left"/>
      <w:pPr>
        <w:tabs>
          <w:tab w:val="num" w:pos="1440"/>
        </w:tabs>
        <w:ind w:left="1440" w:hanging="360"/>
      </w:pPr>
      <w:rPr>
        <w:rFonts w:ascii="Wingdings 2" w:hAnsi="Wingdings 2" w:hint="default"/>
      </w:rPr>
    </w:lvl>
    <w:lvl w:ilvl="2" w:tplc="A6B4D658" w:tentative="1">
      <w:start w:val="1"/>
      <w:numFmt w:val="bullet"/>
      <w:lvlText w:val=""/>
      <w:lvlJc w:val="left"/>
      <w:pPr>
        <w:tabs>
          <w:tab w:val="num" w:pos="2160"/>
        </w:tabs>
        <w:ind w:left="2160" w:hanging="360"/>
      </w:pPr>
      <w:rPr>
        <w:rFonts w:ascii="Wingdings 2" w:hAnsi="Wingdings 2" w:hint="default"/>
      </w:rPr>
    </w:lvl>
    <w:lvl w:ilvl="3" w:tplc="8598820A" w:tentative="1">
      <w:start w:val="1"/>
      <w:numFmt w:val="bullet"/>
      <w:lvlText w:val=""/>
      <w:lvlJc w:val="left"/>
      <w:pPr>
        <w:tabs>
          <w:tab w:val="num" w:pos="2880"/>
        </w:tabs>
        <w:ind w:left="2880" w:hanging="360"/>
      </w:pPr>
      <w:rPr>
        <w:rFonts w:ascii="Wingdings 2" w:hAnsi="Wingdings 2" w:hint="default"/>
      </w:rPr>
    </w:lvl>
    <w:lvl w:ilvl="4" w:tplc="60EC987A" w:tentative="1">
      <w:start w:val="1"/>
      <w:numFmt w:val="bullet"/>
      <w:lvlText w:val=""/>
      <w:lvlJc w:val="left"/>
      <w:pPr>
        <w:tabs>
          <w:tab w:val="num" w:pos="3600"/>
        </w:tabs>
        <w:ind w:left="3600" w:hanging="360"/>
      </w:pPr>
      <w:rPr>
        <w:rFonts w:ascii="Wingdings 2" w:hAnsi="Wingdings 2" w:hint="default"/>
      </w:rPr>
    </w:lvl>
    <w:lvl w:ilvl="5" w:tplc="EB9C7BE4" w:tentative="1">
      <w:start w:val="1"/>
      <w:numFmt w:val="bullet"/>
      <w:lvlText w:val=""/>
      <w:lvlJc w:val="left"/>
      <w:pPr>
        <w:tabs>
          <w:tab w:val="num" w:pos="4320"/>
        </w:tabs>
        <w:ind w:left="4320" w:hanging="360"/>
      </w:pPr>
      <w:rPr>
        <w:rFonts w:ascii="Wingdings 2" w:hAnsi="Wingdings 2" w:hint="default"/>
      </w:rPr>
    </w:lvl>
    <w:lvl w:ilvl="6" w:tplc="5490940A" w:tentative="1">
      <w:start w:val="1"/>
      <w:numFmt w:val="bullet"/>
      <w:lvlText w:val=""/>
      <w:lvlJc w:val="left"/>
      <w:pPr>
        <w:tabs>
          <w:tab w:val="num" w:pos="5040"/>
        </w:tabs>
        <w:ind w:left="5040" w:hanging="360"/>
      </w:pPr>
      <w:rPr>
        <w:rFonts w:ascii="Wingdings 2" w:hAnsi="Wingdings 2" w:hint="default"/>
      </w:rPr>
    </w:lvl>
    <w:lvl w:ilvl="7" w:tplc="ADB814E0" w:tentative="1">
      <w:start w:val="1"/>
      <w:numFmt w:val="bullet"/>
      <w:lvlText w:val=""/>
      <w:lvlJc w:val="left"/>
      <w:pPr>
        <w:tabs>
          <w:tab w:val="num" w:pos="5760"/>
        </w:tabs>
        <w:ind w:left="5760" w:hanging="360"/>
      </w:pPr>
      <w:rPr>
        <w:rFonts w:ascii="Wingdings 2" w:hAnsi="Wingdings 2" w:hint="default"/>
      </w:rPr>
    </w:lvl>
    <w:lvl w:ilvl="8" w:tplc="3230B7E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987CA2"/>
    <w:multiLevelType w:val="hybridMultilevel"/>
    <w:tmpl w:val="5D92155C"/>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B2B10D2"/>
    <w:multiLevelType w:val="hybridMultilevel"/>
    <w:tmpl w:val="FFB2F668"/>
    <w:lvl w:ilvl="0" w:tplc="041F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7C33A7"/>
    <w:multiLevelType w:val="hybridMultilevel"/>
    <w:tmpl w:val="72E2B28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DCD3397"/>
    <w:multiLevelType w:val="hybridMultilevel"/>
    <w:tmpl w:val="E8F6D48A"/>
    <w:lvl w:ilvl="0" w:tplc="4AA2C0CC">
      <w:start w:val="1"/>
      <w:numFmt w:val="bullet"/>
      <w:lvlText w:val=""/>
      <w:lvlJc w:val="left"/>
      <w:pPr>
        <w:tabs>
          <w:tab w:val="num" w:pos="720"/>
        </w:tabs>
        <w:ind w:left="720" w:hanging="360"/>
      </w:pPr>
      <w:rPr>
        <w:rFonts w:ascii="Wingdings 2" w:hAnsi="Wingdings 2" w:hint="default"/>
      </w:rPr>
    </w:lvl>
    <w:lvl w:ilvl="1" w:tplc="D4FA2F2A" w:tentative="1">
      <w:start w:val="1"/>
      <w:numFmt w:val="bullet"/>
      <w:lvlText w:val=""/>
      <w:lvlJc w:val="left"/>
      <w:pPr>
        <w:tabs>
          <w:tab w:val="num" w:pos="1440"/>
        </w:tabs>
        <w:ind w:left="1440" w:hanging="360"/>
      </w:pPr>
      <w:rPr>
        <w:rFonts w:ascii="Wingdings 2" w:hAnsi="Wingdings 2" w:hint="default"/>
      </w:rPr>
    </w:lvl>
    <w:lvl w:ilvl="2" w:tplc="B2807DF2" w:tentative="1">
      <w:start w:val="1"/>
      <w:numFmt w:val="bullet"/>
      <w:lvlText w:val=""/>
      <w:lvlJc w:val="left"/>
      <w:pPr>
        <w:tabs>
          <w:tab w:val="num" w:pos="2160"/>
        </w:tabs>
        <w:ind w:left="2160" w:hanging="360"/>
      </w:pPr>
      <w:rPr>
        <w:rFonts w:ascii="Wingdings 2" w:hAnsi="Wingdings 2" w:hint="default"/>
      </w:rPr>
    </w:lvl>
    <w:lvl w:ilvl="3" w:tplc="407684E6" w:tentative="1">
      <w:start w:val="1"/>
      <w:numFmt w:val="bullet"/>
      <w:lvlText w:val=""/>
      <w:lvlJc w:val="left"/>
      <w:pPr>
        <w:tabs>
          <w:tab w:val="num" w:pos="2880"/>
        </w:tabs>
        <w:ind w:left="2880" w:hanging="360"/>
      </w:pPr>
      <w:rPr>
        <w:rFonts w:ascii="Wingdings 2" w:hAnsi="Wingdings 2" w:hint="default"/>
      </w:rPr>
    </w:lvl>
    <w:lvl w:ilvl="4" w:tplc="CDC0E7E0" w:tentative="1">
      <w:start w:val="1"/>
      <w:numFmt w:val="bullet"/>
      <w:lvlText w:val=""/>
      <w:lvlJc w:val="left"/>
      <w:pPr>
        <w:tabs>
          <w:tab w:val="num" w:pos="3600"/>
        </w:tabs>
        <w:ind w:left="3600" w:hanging="360"/>
      </w:pPr>
      <w:rPr>
        <w:rFonts w:ascii="Wingdings 2" w:hAnsi="Wingdings 2" w:hint="default"/>
      </w:rPr>
    </w:lvl>
    <w:lvl w:ilvl="5" w:tplc="FFC82B7E" w:tentative="1">
      <w:start w:val="1"/>
      <w:numFmt w:val="bullet"/>
      <w:lvlText w:val=""/>
      <w:lvlJc w:val="left"/>
      <w:pPr>
        <w:tabs>
          <w:tab w:val="num" w:pos="4320"/>
        </w:tabs>
        <w:ind w:left="4320" w:hanging="360"/>
      </w:pPr>
      <w:rPr>
        <w:rFonts w:ascii="Wingdings 2" w:hAnsi="Wingdings 2" w:hint="default"/>
      </w:rPr>
    </w:lvl>
    <w:lvl w:ilvl="6" w:tplc="0CDCBBA0" w:tentative="1">
      <w:start w:val="1"/>
      <w:numFmt w:val="bullet"/>
      <w:lvlText w:val=""/>
      <w:lvlJc w:val="left"/>
      <w:pPr>
        <w:tabs>
          <w:tab w:val="num" w:pos="5040"/>
        </w:tabs>
        <w:ind w:left="5040" w:hanging="360"/>
      </w:pPr>
      <w:rPr>
        <w:rFonts w:ascii="Wingdings 2" w:hAnsi="Wingdings 2" w:hint="default"/>
      </w:rPr>
    </w:lvl>
    <w:lvl w:ilvl="7" w:tplc="8DE4CC1A" w:tentative="1">
      <w:start w:val="1"/>
      <w:numFmt w:val="bullet"/>
      <w:lvlText w:val=""/>
      <w:lvlJc w:val="left"/>
      <w:pPr>
        <w:tabs>
          <w:tab w:val="num" w:pos="5760"/>
        </w:tabs>
        <w:ind w:left="5760" w:hanging="360"/>
      </w:pPr>
      <w:rPr>
        <w:rFonts w:ascii="Wingdings 2" w:hAnsi="Wingdings 2" w:hint="default"/>
      </w:rPr>
    </w:lvl>
    <w:lvl w:ilvl="8" w:tplc="BE9A91DA"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B86498"/>
    <w:multiLevelType w:val="hybridMultilevel"/>
    <w:tmpl w:val="D574396C"/>
    <w:lvl w:ilvl="0" w:tplc="3EC6A0EC">
      <w:start w:val="1"/>
      <w:numFmt w:val="decimal"/>
      <w:lvlText w:val="%1."/>
      <w:lvlJc w:val="left"/>
      <w:pPr>
        <w:tabs>
          <w:tab w:val="num" w:pos="900"/>
        </w:tabs>
        <w:ind w:left="900" w:hanging="360"/>
      </w:pPr>
      <w:rPr>
        <w:rFonts w:cs="Times New Roman" w:hint="default"/>
        <w:b w:val="0"/>
        <w:bCs w:val="0"/>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1CED59B3"/>
    <w:multiLevelType w:val="hybridMultilevel"/>
    <w:tmpl w:val="D174E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FA60EC"/>
    <w:multiLevelType w:val="hybridMultilevel"/>
    <w:tmpl w:val="6BB2297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42E3660"/>
    <w:multiLevelType w:val="hybridMultilevel"/>
    <w:tmpl w:val="69FEA05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24BF5E00"/>
    <w:multiLevelType w:val="hybridMultilevel"/>
    <w:tmpl w:val="8068BF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B476F23"/>
    <w:multiLevelType w:val="hybridMultilevel"/>
    <w:tmpl w:val="8C261DCE"/>
    <w:lvl w:ilvl="0" w:tplc="041F000F">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07B18A5"/>
    <w:multiLevelType w:val="hybridMultilevel"/>
    <w:tmpl w:val="2FCAB42C"/>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D32599"/>
    <w:multiLevelType w:val="hybridMultilevel"/>
    <w:tmpl w:val="4F38B12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230C0"/>
    <w:multiLevelType w:val="hybridMultilevel"/>
    <w:tmpl w:val="B624FD2C"/>
    <w:lvl w:ilvl="0" w:tplc="117E576E">
      <w:start w:val="1"/>
      <w:numFmt w:val="bullet"/>
      <w:lvlText w:val=""/>
      <w:lvlJc w:val="left"/>
      <w:pPr>
        <w:tabs>
          <w:tab w:val="num" w:pos="720"/>
        </w:tabs>
        <w:ind w:left="720" w:hanging="360"/>
      </w:pPr>
      <w:rPr>
        <w:rFonts w:ascii="Wingdings 2" w:hAnsi="Wingdings 2" w:hint="default"/>
      </w:rPr>
    </w:lvl>
    <w:lvl w:ilvl="1" w:tplc="7B560840" w:tentative="1">
      <w:start w:val="1"/>
      <w:numFmt w:val="bullet"/>
      <w:lvlText w:val=""/>
      <w:lvlJc w:val="left"/>
      <w:pPr>
        <w:tabs>
          <w:tab w:val="num" w:pos="1440"/>
        </w:tabs>
        <w:ind w:left="1440" w:hanging="360"/>
      </w:pPr>
      <w:rPr>
        <w:rFonts w:ascii="Wingdings 2" w:hAnsi="Wingdings 2" w:hint="default"/>
      </w:rPr>
    </w:lvl>
    <w:lvl w:ilvl="2" w:tplc="C6FE739C" w:tentative="1">
      <w:start w:val="1"/>
      <w:numFmt w:val="bullet"/>
      <w:lvlText w:val=""/>
      <w:lvlJc w:val="left"/>
      <w:pPr>
        <w:tabs>
          <w:tab w:val="num" w:pos="2160"/>
        </w:tabs>
        <w:ind w:left="2160" w:hanging="360"/>
      </w:pPr>
      <w:rPr>
        <w:rFonts w:ascii="Wingdings 2" w:hAnsi="Wingdings 2" w:hint="default"/>
      </w:rPr>
    </w:lvl>
    <w:lvl w:ilvl="3" w:tplc="98AED448" w:tentative="1">
      <w:start w:val="1"/>
      <w:numFmt w:val="bullet"/>
      <w:lvlText w:val=""/>
      <w:lvlJc w:val="left"/>
      <w:pPr>
        <w:tabs>
          <w:tab w:val="num" w:pos="2880"/>
        </w:tabs>
        <w:ind w:left="2880" w:hanging="360"/>
      </w:pPr>
      <w:rPr>
        <w:rFonts w:ascii="Wingdings 2" w:hAnsi="Wingdings 2" w:hint="default"/>
      </w:rPr>
    </w:lvl>
    <w:lvl w:ilvl="4" w:tplc="6D1AFC32" w:tentative="1">
      <w:start w:val="1"/>
      <w:numFmt w:val="bullet"/>
      <w:lvlText w:val=""/>
      <w:lvlJc w:val="left"/>
      <w:pPr>
        <w:tabs>
          <w:tab w:val="num" w:pos="3600"/>
        </w:tabs>
        <w:ind w:left="3600" w:hanging="360"/>
      </w:pPr>
      <w:rPr>
        <w:rFonts w:ascii="Wingdings 2" w:hAnsi="Wingdings 2" w:hint="default"/>
      </w:rPr>
    </w:lvl>
    <w:lvl w:ilvl="5" w:tplc="B4C8FD48" w:tentative="1">
      <w:start w:val="1"/>
      <w:numFmt w:val="bullet"/>
      <w:lvlText w:val=""/>
      <w:lvlJc w:val="left"/>
      <w:pPr>
        <w:tabs>
          <w:tab w:val="num" w:pos="4320"/>
        </w:tabs>
        <w:ind w:left="4320" w:hanging="360"/>
      </w:pPr>
      <w:rPr>
        <w:rFonts w:ascii="Wingdings 2" w:hAnsi="Wingdings 2" w:hint="default"/>
      </w:rPr>
    </w:lvl>
    <w:lvl w:ilvl="6" w:tplc="77067BEC" w:tentative="1">
      <w:start w:val="1"/>
      <w:numFmt w:val="bullet"/>
      <w:lvlText w:val=""/>
      <w:lvlJc w:val="left"/>
      <w:pPr>
        <w:tabs>
          <w:tab w:val="num" w:pos="5040"/>
        </w:tabs>
        <w:ind w:left="5040" w:hanging="360"/>
      </w:pPr>
      <w:rPr>
        <w:rFonts w:ascii="Wingdings 2" w:hAnsi="Wingdings 2" w:hint="default"/>
      </w:rPr>
    </w:lvl>
    <w:lvl w:ilvl="7" w:tplc="696E3CD4" w:tentative="1">
      <w:start w:val="1"/>
      <w:numFmt w:val="bullet"/>
      <w:lvlText w:val=""/>
      <w:lvlJc w:val="left"/>
      <w:pPr>
        <w:tabs>
          <w:tab w:val="num" w:pos="5760"/>
        </w:tabs>
        <w:ind w:left="5760" w:hanging="360"/>
      </w:pPr>
      <w:rPr>
        <w:rFonts w:ascii="Wingdings 2" w:hAnsi="Wingdings 2" w:hint="default"/>
      </w:rPr>
    </w:lvl>
    <w:lvl w:ilvl="8" w:tplc="1644795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BD81A27"/>
    <w:multiLevelType w:val="hybridMultilevel"/>
    <w:tmpl w:val="06F2E1F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809B5"/>
    <w:multiLevelType w:val="hybridMultilevel"/>
    <w:tmpl w:val="45345036"/>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21D03"/>
    <w:multiLevelType w:val="hybridMultilevel"/>
    <w:tmpl w:val="D2B62B8C"/>
    <w:lvl w:ilvl="0" w:tplc="78F49DC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C1462B2"/>
    <w:multiLevelType w:val="hybridMultilevel"/>
    <w:tmpl w:val="32DC8402"/>
    <w:lvl w:ilvl="0" w:tplc="041F000F">
      <w:start w:val="1"/>
      <w:numFmt w:val="decimal"/>
      <w:lvlText w:val="%1."/>
      <w:lvlJc w:val="left"/>
      <w:pPr>
        <w:ind w:left="1287" w:hanging="360"/>
      </w:pPr>
      <w:rPr>
        <w:rFonts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18" w15:restartNumberingAfterBreak="0">
    <w:nsid w:val="4C797A10"/>
    <w:multiLevelType w:val="hybridMultilevel"/>
    <w:tmpl w:val="34448C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4D52194E"/>
    <w:multiLevelType w:val="hybridMultilevel"/>
    <w:tmpl w:val="0CF08EDE"/>
    <w:lvl w:ilvl="0" w:tplc="7AEC14EC">
      <w:start w:val="1"/>
      <w:numFmt w:val="bullet"/>
      <w:lvlText w:val=""/>
      <w:lvlJc w:val="left"/>
      <w:pPr>
        <w:tabs>
          <w:tab w:val="num" w:pos="720"/>
        </w:tabs>
        <w:ind w:left="720" w:hanging="360"/>
      </w:pPr>
      <w:rPr>
        <w:rFonts w:ascii="Wingdings 2" w:hAnsi="Wingdings 2" w:hint="default"/>
      </w:rPr>
    </w:lvl>
    <w:lvl w:ilvl="1" w:tplc="09E02C30" w:tentative="1">
      <w:start w:val="1"/>
      <w:numFmt w:val="bullet"/>
      <w:lvlText w:val=""/>
      <w:lvlJc w:val="left"/>
      <w:pPr>
        <w:tabs>
          <w:tab w:val="num" w:pos="1440"/>
        </w:tabs>
        <w:ind w:left="1440" w:hanging="360"/>
      </w:pPr>
      <w:rPr>
        <w:rFonts w:ascii="Wingdings 2" w:hAnsi="Wingdings 2" w:hint="default"/>
      </w:rPr>
    </w:lvl>
    <w:lvl w:ilvl="2" w:tplc="B2200DEC" w:tentative="1">
      <w:start w:val="1"/>
      <w:numFmt w:val="bullet"/>
      <w:lvlText w:val=""/>
      <w:lvlJc w:val="left"/>
      <w:pPr>
        <w:tabs>
          <w:tab w:val="num" w:pos="2160"/>
        </w:tabs>
        <w:ind w:left="2160" w:hanging="360"/>
      </w:pPr>
      <w:rPr>
        <w:rFonts w:ascii="Wingdings 2" w:hAnsi="Wingdings 2" w:hint="default"/>
      </w:rPr>
    </w:lvl>
    <w:lvl w:ilvl="3" w:tplc="729405C4" w:tentative="1">
      <w:start w:val="1"/>
      <w:numFmt w:val="bullet"/>
      <w:lvlText w:val=""/>
      <w:lvlJc w:val="left"/>
      <w:pPr>
        <w:tabs>
          <w:tab w:val="num" w:pos="2880"/>
        </w:tabs>
        <w:ind w:left="2880" w:hanging="360"/>
      </w:pPr>
      <w:rPr>
        <w:rFonts w:ascii="Wingdings 2" w:hAnsi="Wingdings 2" w:hint="default"/>
      </w:rPr>
    </w:lvl>
    <w:lvl w:ilvl="4" w:tplc="9BC663EE" w:tentative="1">
      <w:start w:val="1"/>
      <w:numFmt w:val="bullet"/>
      <w:lvlText w:val=""/>
      <w:lvlJc w:val="left"/>
      <w:pPr>
        <w:tabs>
          <w:tab w:val="num" w:pos="3600"/>
        </w:tabs>
        <w:ind w:left="3600" w:hanging="360"/>
      </w:pPr>
      <w:rPr>
        <w:rFonts w:ascii="Wingdings 2" w:hAnsi="Wingdings 2" w:hint="default"/>
      </w:rPr>
    </w:lvl>
    <w:lvl w:ilvl="5" w:tplc="2E5253EE" w:tentative="1">
      <w:start w:val="1"/>
      <w:numFmt w:val="bullet"/>
      <w:lvlText w:val=""/>
      <w:lvlJc w:val="left"/>
      <w:pPr>
        <w:tabs>
          <w:tab w:val="num" w:pos="4320"/>
        </w:tabs>
        <w:ind w:left="4320" w:hanging="360"/>
      </w:pPr>
      <w:rPr>
        <w:rFonts w:ascii="Wingdings 2" w:hAnsi="Wingdings 2" w:hint="default"/>
      </w:rPr>
    </w:lvl>
    <w:lvl w:ilvl="6" w:tplc="2E9ECBEA" w:tentative="1">
      <w:start w:val="1"/>
      <w:numFmt w:val="bullet"/>
      <w:lvlText w:val=""/>
      <w:lvlJc w:val="left"/>
      <w:pPr>
        <w:tabs>
          <w:tab w:val="num" w:pos="5040"/>
        </w:tabs>
        <w:ind w:left="5040" w:hanging="360"/>
      </w:pPr>
      <w:rPr>
        <w:rFonts w:ascii="Wingdings 2" w:hAnsi="Wingdings 2" w:hint="default"/>
      </w:rPr>
    </w:lvl>
    <w:lvl w:ilvl="7" w:tplc="8AAEB0F4" w:tentative="1">
      <w:start w:val="1"/>
      <w:numFmt w:val="bullet"/>
      <w:lvlText w:val=""/>
      <w:lvlJc w:val="left"/>
      <w:pPr>
        <w:tabs>
          <w:tab w:val="num" w:pos="5760"/>
        </w:tabs>
        <w:ind w:left="5760" w:hanging="360"/>
      </w:pPr>
      <w:rPr>
        <w:rFonts w:ascii="Wingdings 2" w:hAnsi="Wingdings 2" w:hint="default"/>
      </w:rPr>
    </w:lvl>
    <w:lvl w:ilvl="8" w:tplc="FA60D9C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013393A"/>
    <w:multiLevelType w:val="hybridMultilevel"/>
    <w:tmpl w:val="2E6AF494"/>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647E3"/>
    <w:multiLevelType w:val="hybridMultilevel"/>
    <w:tmpl w:val="07688908"/>
    <w:lvl w:ilvl="0" w:tplc="A260A926">
      <w:start w:val="1"/>
      <w:numFmt w:val="bullet"/>
      <w:lvlText w:val=""/>
      <w:lvlJc w:val="left"/>
      <w:pPr>
        <w:tabs>
          <w:tab w:val="num" w:pos="720"/>
        </w:tabs>
        <w:ind w:left="720" w:hanging="360"/>
      </w:pPr>
      <w:rPr>
        <w:rFonts w:ascii="Wingdings 2" w:hAnsi="Wingdings 2" w:hint="default"/>
      </w:rPr>
    </w:lvl>
    <w:lvl w:ilvl="1" w:tplc="82242108" w:tentative="1">
      <w:start w:val="1"/>
      <w:numFmt w:val="bullet"/>
      <w:lvlText w:val=""/>
      <w:lvlJc w:val="left"/>
      <w:pPr>
        <w:tabs>
          <w:tab w:val="num" w:pos="1440"/>
        </w:tabs>
        <w:ind w:left="1440" w:hanging="360"/>
      </w:pPr>
      <w:rPr>
        <w:rFonts w:ascii="Wingdings 2" w:hAnsi="Wingdings 2" w:hint="default"/>
      </w:rPr>
    </w:lvl>
    <w:lvl w:ilvl="2" w:tplc="9D94BD5A" w:tentative="1">
      <w:start w:val="1"/>
      <w:numFmt w:val="bullet"/>
      <w:lvlText w:val=""/>
      <w:lvlJc w:val="left"/>
      <w:pPr>
        <w:tabs>
          <w:tab w:val="num" w:pos="2160"/>
        </w:tabs>
        <w:ind w:left="2160" w:hanging="360"/>
      </w:pPr>
      <w:rPr>
        <w:rFonts w:ascii="Wingdings 2" w:hAnsi="Wingdings 2" w:hint="default"/>
      </w:rPr>
    </w:lvl>
    <w:lvl w:ilvl="3" w:tplc="BF56DFAC" w:tentative="1">
      <w:start w:val="1"/>
      <w:numFmt w:val="bullet"/>
      <w:lvlText w:val=""/>
      <w:lvlJc w:val="left"/>
      <w:pPr>
        <w:tabs>
          <w:tab w:val="num" w:pos="2880"/>
        </w:tabs>
        <w:ind w:left="2880" w:hanging="360"/>
      </w:pPr>
      <w:rPr>
        <w:rFonts w:ascii="Wingdings 2" w:hAnsi="Wingdings 2" w:hint="default"/>
      </w:rPr>
    </w:lvl>
    <w:lvl w:ilvl="4" w:tplc="83B089FE" w:tentative="1">
      <w:start w:val="1"/>
      <w:numFmt w:val="bullet"/>
      <w:lvlText w:val=""/>
      <w:lvlJc w:val="left"/>
      <w:pPr>
        <w:tabs>
          <w:tab w:val="num" w:pos="3600"/>
        </w:tabs>
        <w:ind w:left="3600" w:hanging="360"/>
      </w:pPr>
      <w:rPr>
        <w:rFonts w:ascii="Wingdings 2" w:hAnsi="Wingdings 2" w:hint="default"/>
      </w:rPr>
    </w:lvl>
    <w:lvl w:ilvl="5" w:tplc="3E90A26C" w:tentative="1">
      <w:start w:val="1"/>
      <w:numFmt w:val="bullet"/>
      <w:lvlText w:val=""/>
      <w:lvlJc w:val="left"/>
      <w:pPr>
        <w:tabs>
          <w:tab w:val="num" w:pos="4320"/>
        </w:tabs>
        <w:ind w:left="4320" w:hanging="360"/>
      </w:pPr>
      <w:rPr>
        <w:rFonts w:ascii="Wingdings 2" w:hAnsi="Wingdings 2" w:hint="default"/>
      </w:rPr>
    </w:lvl>
    <w:lvl w:ilvl="6" w:tplc="99388160" w:tentative="1">
      <w:start w:val="1"/>
      <w:numFmt w:val="bullet"/>
      <w:lvlText w:val=""/>
      <w:lvlJc w:val="left"/>
      <w:pPr>
        <w:tabs>
          <w:tab w:val="num" w:pos="5040"/>
        </w:tabs>
        <w:ind w:left="5040" w:hanging="360"/>
      </w:pPr>
      <w:rPr>
        <w:rFonts w:ascii="Wingdings 2" w:hAnsi="Wingdings 2" w:hint="default"/>
      </w:rPr>
    </w:lvl>
    <w:lvl w:ilvl="7" w:tplc="C7F47214" w:tentative="1">
      <w:start w:val="1"/>
      <w:numFmt w:val="bullet"/>
      <w:lvlText w:val=""/>
      <w:lvlJc w:val="left"/>
      <w:pPr>
        <w:tabs>
          <w:tab w:val="num" w:pos="5760"/>
        </w:tabs>
        <w:ind w:left="5760" w:hanging="360"/>
      </w:pPr>
      <w:rPr>
        <w:rFonts w:ascii="Wingdings 2" w:hAnsi="Wingdings 2" w:hint="default"/>
      </w:rPr>
    </w:lvl>
    <w:lvl w:ilvl="8" w:tplc="FB90493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699021B"/>
    <w:multiLevelType w:val="hybridMultilevel"/>
    <w:tmpl w:val="098A605A"/>
    <w:lvl w:ilvl="0" w:tplc="D99A68EA">
      <w:start w:val="1"/>
      <w:numFmt w:val="bullet"/>
      <w:lvlText w:val=""/>
      <w:lvlJc w:val="left"/>
      <w:pPr>
        <w:tabs>
          <w:tab w:val="num" w:pos="720"/>
        </w:tabs>
        <w:ind w:left="720" w:hanging="360"/>
      </w:pPr>
      <w:rPr>
        <w:rFonts w:ascii="Wingdings 2" w:hAnsi="Wingdings 2" w:hint="default"/>
      </w:rPr>
    </w:lvl>
    <w:lvl w:ilvl="1" w:tplc="53DEBC16" w:tentative="1">
      <w:start w:val="1"/>
      <w:numFmt w:val="bullet"/>
      <w:lvlText w:val=""/>
      <w:lvlJc w:val="left"/>
      <w:pPr>
        <w:tabs>
          <w:tab w:val="num" w:pos="1440"/>
        </w:tabs>
        <w:ind w:left="1440" w:hanging="360"/>
      </w:pPr>
      <w:rPr>
        <w:rFonts w:ascii="Wingdings 2" w:hAnsi="Wingdings 2" w:hint="default"/>
      </w:rPr>
    </w:lvl>
    <w:lvl w:ilvl="2" w:tplc="0A5CDF0A" w:tentative="1">
      <w:start w:val="1"/>
      <w:numFmt w:val="bullet"/>
      <w:lvlText w:val=""/>
      <w:lvlJc w:val="left"/>
      <w:pPr>
        <w:tabs>
          <w:tab w:val="num" w:pos="2160"/>
        </w:tabs>
        <w:ind w:left="2160" w:hanging="360"/>
      </w:pPr>
      <w:rPr>
        <w:rFonts w:ascii="Wingdings 2" w:hAnsi="Wingdings 2" w:hint="default"/>
      </w:rPr>
    </w:lvl>
    <w:lvl w:ilvl="3" w:tplc="FDDC72C0" w:tentative="1">
      <w:start w:val="1"/>
      <w:numFmt w:val="bullet"/>
      <w:lvlText w:val=""/>
      <w:lvlJc w:val="left"/>
      <w:pPr>
        <w:tabs>
          <w:tab w:val="num" w:pos="2880"/>
        </w:tabs>
        <w:ind w:left="2880" w:hanging="360"/>
      </w:pPr>
      <w:rPr>
        <w:rFonts w:ascii="Wingdings 2" w:hAnsi="Wingdings 2" w:hint="default"/>
      </w:rPr>
    </w:lvl>
    <w:lvl w:ilvl="4" w:tplc="9B06A546" w:tentative="1">
      <w:start w:val="1"/>
      <w:numFmt w:val="bullet"/>
      <w:lvlText w:val=""/>
      <w:lvlJc w:val="left"/>
      <w:pPr>
        <w:tabs>
          <w:tab w:val="num" w:pos="3600"/>
        </w:tabs>
        <w:ind w:left="3600" w:hanging="360"/>
      </w:pPr>
      <w:rPr>
        <w:rFonts w:ascii="Wingdings 2" w:hAnsi="Wingdings 2" w:hint="default"/>
      </w:rPr>
    </w:lvl>
    <w:lvl w:ilvl="5" w:tplc="EC30883C" w:tentative="1">
      <w:start w:val="1"/>
      <w:numFmt w:val="bullet"/>
      <w:lvlText w:val=""/>
      <w:lvlJc w:val="left"/>
      <w:pPr>
        <w:tabs>
          <w:tab w:val="num" w:pos="4320"/>
        </w:tabs>
        <w:ind w:left="4320" w:hanging="360"/>
      </w:pPr>
      <w:rPr>
        <w:rFonts w:ascii="Wingdings 2" w:hAnsi="Wingdings 2" w:hint="default"/>
      </w:rPr>
    </w:lvl>
    <w:lvl w:ilvl="6" w:tplc="EA08E7D4" w:tentative="1">
      <w:start w:val="1"/>
      <w:numFmt w:val="bullet"/>
      <w:lvlText w:val=""/>
      <w:lvlJc w:val="left"/>
      <w:pPr>
        <w:tabs>
          <w:tab w:val="num" w:pos="5040"/>
        </w:tabs>
        <w:ind w:left="5040" w:hanging="360"/>
      </w:pPr>
      <w:rPr>
        <w:rFonts w:ascii="Wingdings 2" w:hAnsi="Wingdings 2" w:hint="default"/>
      </w:rPr>
    </w:lvl>
    <w:lvl w:ilvl="7" w:tplc="3C7A9C64" w:tentative="1">
      <w:start w:val="1"/>
      <w:numFmt w:val="bullet"/>
      <w:lvlText w:val=""/>
      <w:lvlJc w:val="left"/>
      <w:pPr>
        <w:tabs>
          <w:tab w:val="num" w:pos="5760"/>
        </w:tabs>
        <w:ind w:left="5760" w:hanging="360"/>
      </w:pPr>
      <w:rPr>
        <w:rFonts w:ascii="Wingdings 2" w:hAnsi="Wingdings 2" w:hint="default"/>
      </w:rPr>
    </w:lvl>
    <w:lvl w:ilvl="8" w:tplc="341EC29A"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6D164EE"/>
    <w:multiLevelType w:val="hybridMultilevel"/>
    <w:tmpl w:val="7AA6D2A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B43F2"/>
    <w:multiLevelType w:val="hybridMultilevel"/>
    <w:tmpl w:val="B0449ACA"/>
    <w:lvl w:ilvl="0" w:tplc="E1D65244">
      <w:start w:val="1"/>
      <w:numFmt w:val="decimal"/>
      <w:lvlText w:val="%1."/>
      <w:lvlJc w:val="left"/>
      <w:pPr>
        <w:ind w:left="786" w:hanging="360"/>
      </w:pPr>
      <w:rPr>
        <w:rFonts w:cs="Times New Roman"/>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634065F2"/>
    <w:multiLevelType w:val="hybridMultilevel"/>
    <w:tmpl w:val="78E2DEC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D40A18"/>
    <w:multiLevelType w:val="hybridMultilevel"/>
    <w:tmpl w:val="2E4EEF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07644C"/>
    <w:multiLevelType w:val="hybridMultilevel"/>
    <w:tmpl w:val="1292AD0A"/>
    <w:lvl w:ilvl="0" w:tplc="0D70F6D2">
      <w:start w:val="1"/>
      <w:numFmt w:val="bullet"/>
      <w:lvlText w:val=""/>
      <w:lvlJc w:val="left"/>
      <w:pPr>
        <w:tabs>
          <w:tab w:val="num" w:pos="720"/>
        </w:tabs>
        <w:ind w:left="720" w:hanging="360"/>
      </w:pPr>
      <w:rPr>
        <w:rFonts w:ascii="Wingdings 2" w:hAnsi="Wingdings 2" w:hint="default"/>
      </w:rPr>
    </w:lvl>
    <w:lvl w:ilvl="1" w:tplc="7616CBDE" w:tentative="1">
      <w:start w:val="1"/>
      <w:numFmt w:val="bullet"/>
      <w:lvlText w:val=""/>
      <w:lvlJc w:val="left"/>
      <w:pPr>
        <w:tabs>
          <w:tab w:val="num" w:pos="1440"/>
        </w:tabs>
        <w:ind w:left="1440" w:hanging="360"/>
      </w:pPr>
      <w:rPr>
        <w:rFonts w:ascii="Wingdings 2" w:hAnsi="Wingdings 2" w:hint="default"/>
      </w:rPr>
    </w:lvl>
    <w:lvl w:ilvl="2" w:tplc="9F4487B0" w:tentative="1">
      <w:start w:val="1"/>
      <w:numFmt w:val="bullet"/>
      <w:lvlText w:val=""/>
      <w:lvlJc w:val="left"/>
      <w:pPr>
        <w:tabs>
          <w:tab w:val="num" w:pos="2160"/>
        </w:tabs>
        <w:ind w:left="2160" w:hanging="360"/>
      </w:pPr>
      <w:rPr>
        <w:rFonts w:ascii="Wingdings 2" w:hAnsi="Wingdings 2" w:hint="default"/>
      </w:rPr>
    </w:lvl>
    <w:lvl w:ilvl="3" w:tplc="CAACB614" w:tentative="1">
      <w:start w:val="1"/>
      <w:numFmt w:val="bullet"/>
      <w:lvlText w:val=""/>
      <w:lvlJc w:val="left"/>
      <w:pPr>
        <w:tabs>
          <w:tab w:val="num" w:pos="2880"/>
        </w:tabs>
        <w:ind w:left="2880" w:hanging="360"/>
      </w:pPr>
      <w:rPr>
        <w:rFonts w:ascii="Wingdings 2" w:hAnsi="Wingdings 2" w:hint="default"/>
      </w:rPr>
    </w:lvl>
    <w:lvl w:ilvl="4" w:tplc="AEB29654" w:tentative="1">
      <w:start w:val="1"/>
      <w:numFmt w:val="bullet"/>
      <w:lvlText w:val=""/>
      <w:lvlJc w:val="left"/>
      <w:pPr>
        <w:tabs>
          <w:tab w:val="num" w:pos="3600"/>
        </w:tabs>
        <w:ind w:left="3600" w:hanging="360"/>
      </w:pPr>
      <w:rPr>
        <w:rFonts w:ascii="Wingdings 2" w:hAnsi="Wingdings 2" w:hint="default"/>
      </w:rPr>
    </w:lvl>
    <w:lvl w:ilvl="5" w:tplc="997A57DC" w:tentative="1">
      <w:start w:val="1"/>
      <w:numFmt w:val="bullet"/>
      <w:lvlText w:val=""/>
      <w:lvlJc w:val="left"/>
      <w:pPr>
        <w:tabs>
          <w:tab w:val="num" w:pos="4320"/>
        </w:tabs>
        <w:ind w:left="4320" w:hanging="360"/>
      </w:pPr>
      <w:rPr>
        <w:rFonts w:ascii="Wingdings 2" w:hAnsi="Wingdings 2" w:hint="default"/>
      </w:rPr>
    </w:lvl>
    <w:lvl w:ilvl="6" w:tplc="02AE311A" w:tentative="1">
      <w:start w:val="1"/>
      <w:numFmt w:val="bullet"/>
      <w:lvlText w:val=""/>
      <w:lvlJc w:val="left"/>
      <w:pPr>
        <w:tabs>
          <w:tab w:val="num" w:pos="5040"/>
        </w:tabs>
        <w:ind w:left="5040" w:hanging="360"/>
      </w:pPr>
      <w:rPr>
        <w:rFonts w:ascii="Wingdings 2" w:hAnsi="Wingdings 2" w:hint="default"/>
      </w:rPr>
    </w:lvl>
    <w:lvl w:ilvl="7" w:tplc="04580E28" w:tentative="1">
      <w:start w:val="1"/>
      <w:numFmt w:val="bullet"/>
      <w:lvlText w:val=""/>
      <w:lvlJc w:val="left"/>
      <w:pPr>
        <w:tabs>
          <w:tab w:val="num" w:pos="5760"/>
        </w:tabs>
        <w:ind w:left="5760" w:hanging="360"/>
      </w:pPr>
      <w:rPr>
        <w:rFonts w:ascii="Wingdings 2" w:hAnsi="Wingdings 2" w:hint="default"/>
      </w:rPr>
    </w:lvl>
    <w:lvl w:ilvl="8" w:tplc="85AEDE4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7B85834"/>
    <w:multiLevelType w:val="hybridMultilevel"/>
    <w:tmpl w:val="24CCE960"/>
    <w:lvl w:ilvl="0" w:tplc="041F000F">
      <w:start w:val="1"/>
      <w:numFmt w:val="decimal"/>
      <w:lvlText w:val="%1."/>
      <w:lvlJc w:val="left"/>
      <w:pPr>
        <w:ind w:left="1287" w:hanging="360"/>
      </w:pPr>
      <w:rPr>
        <w:rFonts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29" w15:restartNumberingAfterBreak="0">
    <w:nsid w:val="70EC5304"/>
    <w:multiLevelType w:val="hybridMultilevel"/>
    <w:tmpl w:val="20FCC922"/>
    <w:lvl w:ilvl="0" w:tplc="C03E9BFE">
      <w:start w:val="1"/>
      <w:numFmt w:val="bullet"/>
      <w:lvlText w:val=""/>
      <w:lvlJc w:val="left"/>
      <w:pPr>
        <w:tabs>
          <w:tab w:val="num" w:pos="720"/>
        </w:tabs>
        <w:ind w:left="720" w:hanging="360"/>
      </w:pPr>
      <w:rPr>
        <w:rFonts w:ascii="Wingdings 2" w:hAnsi="Wingdings 2" w:hint="default"/>
      </w:rPr>
    </w:lvl>
    <w:lvl w:ilvl="1" w:tplc="D47C1FEC" w:tentative="1">
      <w:start w:val="1"/>
      <w:numFmt w:val="bullet"/>
      <w:lvlText w:val=""/>
      <w:lvlJc w:val="left"/>
      <w:pPr>
        <w:tabs>
          <w:tab w:val="num" w:pos="1440"/>
        </w:tabs>
        <w:ind w:left="1440" w:hanging="360"/>
      </w:pPr>
      <w:rPr>
        <w:rFonts w:ascii="Wingdings 2" w:hAnsi="Wingdings 2" w:hint="default"/>
      </w:rPr>
    </w:lvl>
    <w:lvl w:ilvl="2" w:tplc="0CF8DF0E" w:tentative="1">
      <w:start w:val="1"/>
      <w:numFmt w:val="bullet"/>
      <w:lvlText w:val=""/>
      <w:lvlJc w:val="left"/>
      <w:pPr>
        <w:tabs>
          <w:tab w:val="num" w:pos="2160"/>
        </w:tabs>
        <w:ind w:left="2160" w:hanging="360"/>
      </w:pPr>
      <w:rPr>
        <w:rFonts w:ascii="Wingdings 2" w:hAnsi="Wingdings 2" w:hint="default"/>
      </w:rPr>
    </w:lvl>
    <w:lvl w:ilvl="3" w:tplc="D14E3258" w:tentative="1">
      <w:start w:val="1"/>
      <w:numFmt w:val="bullet"/>
      <w:lvlText w:val=""/>
      <w:lvlJc w:val="left"/>
      <w:pPr>
        <w:tabs>
          <w:tab w:val="num" w:pos="2880"/>
        </w:tabs>
        <w:ind w:left="2880" w:hanging="360"/>
      </w:pPr>
      <w:rPr>
        <w:rFonts w:ascii="Wingdings 2" w:hAnsi="Wingdings 2" w:hint="default"/>
      </w:rPr>
    </w:lvl>
    <w:lvl w:ilvl="4" w:tplc="CE147126" w:tentative="1">
      <w:start w:val="1"/>
      <w:numFmt w:val="bullet"/>
      <w:lvlText w:val=""/>
      <w:lvlJc w:val="left"/>
      <w:pPr>
        <w:tabs>
          <w:tab w:val="num" w:pos="3600"/>
        </w:tabs>
        <w:ind w:left="3600" w:hanging="360"/>
      </w:pPr>
      <w:rPr>
        <w:rFonts w:ascii="Wingdings 2" w:hAnsi="Wingdings 2" w:hint="default"/>
      </w:rPr>
    </w:lvl>
    <w:lvl w:ilvl="5" w:tplc="52C237C2" w:tentative="1">
      <w:start w:val="1"/>
      <w:numFmt w:val="bullet"/>
      <w:lvlText w:val=""/>
      <w:lvlJc w:val="left"/>
      <w:pPr>
        <w:tabs>
          <w:tab w:val="num" w:pos="4320"/>
        </w:tabs>
        <w:ind w:left="4320" w:hanging="360"/>
      </w:pPr>
      <w:rPr>
        <w:rFonts w:ascii="Wingdings 2" w:hAnsi="Wingdings 2" w:hint="default"/>
      </w:rPr>
    </w:lvl>
    <w:lvl w:ilvl="6" w:tplc="5844B5EE" w:tentative="1">
      <w:start w:val="1"/>
      <w:numFmt w:val="bullet"/>
      <w:lvlText w:val=""/>
      <w:lvlJc w:val="left"/>
      <w:pPr>
        <w:tabs>
          <w:tab w:val="num" w:pos="5040"/>
        </w:tabs>
        <w:ind w:left="5040" w:hanging="360"/>
      </w:pPr>
      <w:rPr>
        <w:rFonts w:ascii="Wingdings 2" w:hAnsi="Wingdings 2" w:hint="default"/>
      </w:rPr>
    </w:lvl>
    <w:lvl w:ilvl="7" w:tplc="E22C6390" w:tentative="1">
      <w:start w:val="1"/>
      <w:numFmt w:val="bullet"/>
      <w:lvlText w:val=""/>
      <w:lvlJc w:val="left"/>
      <w:pPr>
        <w:tabs>
          <w:tab w:val="num" w:pos="5760"/>
        </w:tabs>
        <w:ind w:left="5760" w:hanging="360"/>
      </w:pPr>
      <w:rPr>
        <w:rFonts w:ascii="Wingdings 2" w:hAnsi="Wingdings 2" w:hint="default"/>
      </w:rPr>
    </w:lvl>
    <w:lvl w:ilvl="8" w:tplc="1FB009D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732518AA"/>
    <w:multiLevelType w:val="hybridMultilevel"/>
    <w:tmpl w:val="3E3039A2"/>
    <w:lvl w:ilvl="0" w:tplc="8018A318">
      <w:start w:val="1"/>
      <w:numFmt w:val="decimal"/>
      <w:lvlText w:val="%1."/>
      <w:lvlJc w:val="left"/>
      <w:pPr>
        <w:ind w:left="502" w:hanging="360"/>
      </w:pPr>
      <w:rPr>
        <w:rFonts w:ascii="Arial" w:hAnsi="Arial" w:cs="Times New Roman" w:hint="default"/>
        <w:color w:val="auto"/>
        <w:u w:val="none"/>
      </w:rPr>
    </w:lvl>
    <w:lvl w:ilvl="1" w:tplc="041F0019">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31" w15:restartNumberingAfterBreak="0">
    <w:nsid w:val="777103F4"/>
    <w:multiLevelType w:val="hybridMultilevel"/>
    <w:tmpl w:val="A22AC11A"/>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668C4"/>
    <w:multiLevelType w:val="multilevel"/>
    <w:tmpl w:val="0436DB36"/>
    <w:name w:val="sonliste2"/>
    <w:lvl w:ilvl="0">
      <w:start w:val="1"/>
      <w:numFmt w:val="decimal"/>
      <w:suff w:val="space"/>
      <w:lvlText w:val="%1."/>
      <w:lvlJc w:val="left"/>
      <w:pPr>
        <w:ind w:firstLine="567"/>
      </w:pPr>
      <w:rPr>
        <w:rFonts w:ascii="Arial" w:hAnsi="Arial" w:cs="Times New Roman" w:hint="default"/>
        <w:b/>
        <w:i w:val="0"/>
        <w:sz w:val="24"/>
        <w:szCs w:val="24"/>
      </w:rPr>
    </w:lvl>
    <w:lvl w:ilvl="1">
      <w:start w:val="1"/>
      <w:numFmt w:val="decimal"/>
      <w:suff w:val="space"/>
      <w:lvlText w:val="%1. %2."/>
      <w:lvlJc w:val="left"/>
      <w:pPr>
        <w:ind w:left="519" w:firstLine="567"/>
      </w:pPr>
      <w:rPr>
        <w:rFonts w:ascii="Arial" w:hAnsi="Arial" w:cs="Times New Roman" w:hint="default"/>
        <w:b/>
        <w:i w:val="0"/>
        <w:sz w:val="24"/>
      </w:rPr>
    </w:lvl>
    <w:lvl w:ilvl="2">
      <w:start w:val="1"/>
      <w:numFmt w:val="decimal"/>
      <w:suff w:val="space"/>
      <w:lvlText w:val="%1. %2. %3."/>
      <w:lvlJc w:val="left"/>
      <w:pPr>
        <w:ind w:left="186" w:firstLine="567"/>
      </w:pPr>
      <w:rPr>
        <w:rFonts w:ascii="Arial" w:hAnsi="Arial" w:cs="Times New Roman" w:hint="default"/>
        <w:b/>
        <w:i w:val="0"/>
        <w:sz w:val="24"/>
      </w:rPr>
    </w:lvl>
    <w:lvl w:ilvl="3">
      <w:start w:val="1"/>
      <w:numFmt w:val="decimal"/>
      <w:suff w:val="space"/>
      <w:lvlText w:val="%1. %2. %3. %4."/>
      <w:lvlJc w:val="left"/>
      <w:pPr>
        <w:ind w:firstLine="567"/>
      </w:pPr>
      <w:rPr>
        <w:rFonts w:ascii="Arial" w:hAnsi="Arial" w:cs="Times New Roman" w:hint="default"/>
        <w:b/>
        <w:i w:val="0"/>
        <w:sz w:val="24"/>
      </w:rPr>
    </w:lvl>
    <w:lvl w:ilvl="4">
      <w:start w:val="1"/>
      <w:numFmt w:val="decimal"/>
      <w:suff w:val="space"/>
      <w:lvlText w:val="%1. %2. %3. %4. %5."/>
      <w:lvlJc w:val="left"/>
      <w:pPr>
        <w:ind w:firstLine="567"/>
      </w:pPr>
      <w:rPr>
        <w:rFonts w:ascii="Arial" w:hAnsi="Arial" w:cs="Times New Roman" w:hint="default"/>
        <w:b/>
        <w:i w:val="0"/>
        <w:sz w:val="24"/>
      </w:rPr>
    </w:lvl>
    <w:lvl w:ilvl="5">
      <w:start w:val="1"/>
      <w:numFmt w:val="decimal"/>
      <w:suff w:val="space"/>
      <w:lvlText w:val="%1. %2. %3. %4. %5. %6."/>
      <w:lvlJc w:val="left"/>
      <w:pPr>
        <w:ind w:firstLine="567"/>
      </w:pPr>
      <w:rPr>
        <w:rFonts w:ascii="Arial" w:hAnsi="Arial" w:cs="Times New Roman" w:hint="default"/>
        <w:b/>
        <w:i w:val="0"/>
        <w:sz w:val="24"/>
      </w:rPr>
    </w:lvl>
    <w:lvl w:ilvl="6">
      <w:start w:val="1"/>
      <w:numFmt w:val="decimal"/>
      <w:suff w:val="space"/>
      <w:lvlText w:val="%1. %2. %3. %4. %5. %6. %7."/>
      <w:lvlJc w:val="left"/>
      <w:pPr>
        <w:ind w:firstLine="567"/>
      </w:pPr>
      <w:rPr>
        <w:rFonts w:ascii="Arial" w:hAnsi="Arial" w:cs="Times New Roman" w:hint="default"/>
        <w:b/>
        <w:i w:val="0"/>
        <w:sz w:val="24"/>
      </w:rPr>
    </w:lvl>
    <w:lvl w:ilvl="7">
      <w:start w:val="1"/>
      <w:numFmt w:val="decimal"/>
      <w:lvlText w:val="%1.%2.%3.%4.%5.%6.%7.%8."/>
      <w:lvlJc w:val="left"/>
      <w:pPr>
        <w:tabs>
          <w:tab w:val="num" w:pos="660"/>
        </w:tabs>
        <w:ind w:firstLine="567"/>
      </w:pPr>
      <w:rPr>
        <w:rFonts w:cs="Times New Roman" w:hint="default"/>
      </w:rPr>
    </w:lvl>
    <w:lvl w:ilvl="8">
      <w:start w:val="1"/>
      <w:numFmt w:val="decimal"/>
      <w:lvlText w:val="%1.%2.%3.%4.%5.%6.%7.%8.%9."/>
      <w:lvlJc w:val="left"/>
      <w:pPr>
        <w:tabs>
          <w:tab w:val="num" w:pos="660"/>
        </w:tabs>
        <w:ind w:firstLine="567"/>
      </w:pPr>
      <w:rPr>
        <w:rFonts w:cs="Times New Roman" w:hint="default"/>
      </w:rPr>
    </w:lvl>
  </w:abstractNum>
  <w:num w:numId="1">
    <w:abstractNumId w:val="6"/>
  </w:num>
  <w:num w:numId="2">
    <w:abstractNumId w:val="1"/>
  </w:num>
  <w:num w:numId="3">
    <w:abstractNumId w:val="32"/>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0"/>
  </w:num>
  <w:num w:numId="7">
    <w:abstractNumId w:val="5"/>
  </w:num>
  <w:num w:numId="8">
    <w:abstractNumId w:val="3"/>
  </w:num>
  <w:num w:numId="9">
    <w:abstractNumId w:val="8"/>
  </w:num>
  <w:num w:numId="10">
    <w:abstractNumId w:val="14"/>
  </w:num>
  <w:num w:numId="11">
    <w:abstractNumId w:val="24"/>
  </w:num>
  <w:num w:numId="12">
    <w:abstractNumId w:val="28"/>
  </w:num>
  <w:num w:numId="13">
    <w:abstractNumId w:val="1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3"/>
  </w:num>
  <w:num w:numId="21">
    <w:abstractNumId w:val="29"/>
  </w:num>
  <w:num w:numId="22">
    <w:abstractNumId w:val="4"/>
  </w:num>
  <w:num w:numId="23">
    <w:abstractNumId w:val="21"/>
  </w:num>
  <w:num w:numId="24">
    <w:abstractNumId w:val="19"/>
  </w:num>
  <w:num w:numId="25">
    <w:abstractNumId w:val="22"/>
  </w:num>
  <w:num w:numId="26">
    <w:abstractNumId w:val="0"/>
  </w:num>
  <w:num w:numId="27">
    <w:abstractNumId w:val="27"/>
  </w:num>
  <w:num w:numId="28">
    <w:abstractNumId w:val="2"/>
  </w:num>
  <w:num w:numId="29">
    <w:abstractNumId w:val="16"/>
  </w:num>
  <w:num w:numId="30">
    <w:abstractNumId w:val="20"/>
  </w:num>
  <w:num w:numId="31">
    <w:abstractNumId w:val="7"/>
  </w:num>
  <w:num w:numId="32">
    <w:abstractNumId w:val="9"/>
  </w:num>
  <w:num w:numId="33">
    <w:abstractNumId w:val="18"/>
  </w:num>
  <w:num w:numId="34">
    <w:abstractNumId w:val="25"/>
  </w:num>
  <w:num w:numId="35">
    <w:abstractNumId w:val="23"/>
  </w:num>
  <w:num w:numId="36">
    <w:abstractNumId w:val="31"/>
  </w:num>
  <w:num w:numId="37">
    <w:abstractNumId w:val="11"/>
  </w:num>
  <w:num w:numId="38">
    <w:abstractNumId w:val="1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F6"/>
    <w:rsid w:val="00020E94"/>
    <w:rsid w:val="00024B2B"/>
    <w:rsid w:val="000320D0"/>
    <w:rsid w:val="00036E70"/>
    <w:rsid w:val="000404DA"/>
    <w:rsid w:val="00055076"/>
    <w:rsid w:val="00072461"/>
    <w:rsid w:val="00084CE8"/>
    <w:rsid w:val="000918FD"/>
    <w:rsid w:val="00091CA1"/>
    <w:rsid w:val="000A439C"/>
    <w:rsid w:val="000A50A3"/>
    <w:rsid w:val="000A60A8"/>
    <w:rsid w:val="000A7391"/>
    <w:rsid w:val="000B04BF"/>
    <w:rsid w:val="000B3343"/>
    <w:rsid w:val="000C18BE"/>
    <w:rsid w:val="000C338C"/>
    <w:rsid w:val="000C45A2"/>
    <w:rsid w:val="000C4DA0"/>
    <w:rsid w:val="000C5BB4"/>
    <w:rsid w:val="000C68FD"/>
    <w:rsid w:val="000D0AE3"/>
    <w:rsid w:val="000D27AC"/>
    <w:rsid w:val="000D2D3B"/>
    <w:rsid w:val="000D3FEA"/>
    <w:rsid w:val="000D7F2A"/>
    <w:rsid w:val="000E597D"/>
    <w:rsid w:val="000F1A71"/>
    <w:rsid w:val="000F4DEF"/>
    <w:rsid w:val="001006FF"/>
    <w:rsid w:val="00102062"/>
    <w:rsid w:val="00105D94"/>
    <w:rsid w:val="00117EE8"/>
    <w:rsid w:val="0012157A"/>
    <w:rsid w:val="001262D8"/>
    <w:rsid w:val="00135A18"/>
    <w:rsid w:val="001367A5"/>
    <w:rsid w:val="0014244D"/>
    <w:rsid w:val="00143079"/>
    <w:rsid w:val="0014731D"/>
    <w:rsid w:val="00161A55"/>
    <w:rsid w:val="00172702"/>
    <w:rsid w:val="001A248A"/>
    <w:rsid w:val="001A5510"/>
    <w:rsid w:val="001C393E"/>
    <w:rsid w:val="001E1463"/>
    <w:rsid w:val="001E685E"/>
    <w:rsid w:val="00204976"/>
    <w:rsid w:val="0020672E"/>
    <w:rsid w:val="00216461"/>
    <w:rsid w:val="00231EF0"/>
    <w:rsid w:val="00240B42"/>
    <w:rsid w:val="0024490B"/>
    <w:rsid w:val="00245366"/>
    <w:rsid w:val="00245A0C"/>
    <w:rsid w:val="00246312"/>
    <w:rsid w:val="00250D46"/>
    <w:rsid w:val="00267119"/>
    <w:rsid w:val="00276EB5"/>
    <w:rsid w:val="00277AA5"/>
    <w:rsid w:val="00282130"/>
    <w:rsid w:val="00290FCC"/>
    <w:rsid w:val="00295E14"/>
    <w:rsid w:val="002A1611"/>
    <w:rsid w:val="002B2CA9"/>
    <w:rsid w:val="002B4123"/>
    <w:rsid w:val="002B4DCD"/>
    <w:rsid w:val="002C3767"/>
    <w:rsid w:val="002D50C7"/>
    <w:rsid w:val="002F2A0C"/>
    <w:rsid w:val="002F4D1E"/>
    <w:rsid w:val="002F78D7"/>
    <w:rsid w:val="003000C7"/>
    <w:rsid w:val="00300764"/>
    <w:rsid w:val="00303A99"/>
    <w:rsid w:val="00304F13"/>
    <w:rsid w:val="00305837"/>
    <w:rsid w:val="00314668"/>
    <w:rsid w:val="00326E42"/>
    <w:rsid w:val="003322A4"/>
    <w:rsid w:val="00333D6C"/>
    <w:rsid w:val="00336859"/>
    <w:rsid w:val="00336986"/>
    <w:rsid w:val="00342280"/>
    <w:rsid w:val="0034300E"/>
    <w:rsid w:val="00350239"/>
    <w:rsid w:val="00361075"/>
    <w:rsid w:val="003638DF"/>
    <w:rsid w:val="00366220"/>
    <w:rsid w:val="00390086"/>
    <w:rsid w:val="00391209"/>
    <w:rsid w:val="0039222A"/>
    <w:rsid w:val="003A399A"/>
    <w:rsid w:val="003A3E15"/>
    <w:rsid w:val="003B5130"/>
    <w:rsid w:val="003C1BED"/>
    <w:rsid w:val="003D227D"/>
    <w:rsid w:val="003D5894"/>
    <w:rsid w:val="003D5EFC"/>
    <w:rsid w:val="003E3FF3"/>
    <w:rsid w:val="003F4AD8"/>
    <w:rsid w:val="003F64C5"/>
    <w:rsid w:val="003F6F67"/>
    <w:rsid w:val="00402C87"/>
    <w:rsid w:val="0040330D"/>
    <w:rsid w:val="00410AB9"/>
    <w:rsid w:val="00414A6C"/>
    <w:rsid w:val="00415EED"/>
    <w:rsid w:val="00426B64"/>
    <w:rsid w:val="004300FE"/>
    <w:rsid w:val="00435C95"/>
    <w:rsid w:val="004370C8"/>
    <w:rsid w:val="004403A6"/>
    <w:rsid w:val="00444457"/>
    <w:rsid w:val="00445BB2"/>
    <w:rsid w:val="00446CFF"/>
    <w:rsid w:val="0045007C"/>
    <w:rsid w:val="004500B2"/>
    <w:rsid w:val="0045315A"/>
    <w:rsid w:val="00465EC7"/>
    <w:rsid w:val="00476944"/>
    <w:rsid w:val="00493D42"/>
    <w:rsid w:val="004A0815"/>
    <w:rsid w:val="004A69EA"/>
    <w:rsid w:val="004B0179"/>
    <w:rsid w:val="004D402C"/>
    <w:rsid w:val="004E2E67"/>
    <w:rsid w:val="004E513D"/>
    <w:rsid w:val="004F0E93"/>
    <w:rsid w:val="004F1E29"/>
    <w:rsid w:val="00502452"/>
    <w:rsid w:val="00517403"/>
    <w:rsid w:val="00522208"/>
    <w:rsid w:val="0052229F"/>
    <w:rsid w:val="00523BB1"/>
    <w:rsid w:val="005326AD"/>
    <w:rsid w:val="00536AC1"/>
    <w:rsid w:val="00542B9A"/>
    <w:rsid w:val="00547D09"/>
    <w:rsid w:val="00560BD6"/>
    <w:rsid w:val="00572BE3"/>
    <w:rsid w:val="00573540"/>
    <w:rsid w:val="005748CC"/>
    <w:rsid w:val="005754DB"/>
    <w:rsid w:val="005825A7"/>
    <w:rsid w:val="00585101"/>
    <w:rsid w:val="00585E01"/>
    <w:rsid w:val="00595A58"/>
    <w:rsid w:val="0059750E"/>
    <w:rsid w:val="005A27CA"/>
    <w:rsid w:val="005B0432"/>
    <w:rsid w:val="005B254E"/>
    <w:rsid w:val="005C0812"/>
    <w:rsid w:val="005C5DAA"/>
    <w:rsid w:val="005C7308"/>
    <w:rsid w:val="005D3B53"/>
    <w:rsid w:val="005F1B74"/>
    <w:rsid w:val="006029A2"/>
    <w:rsid w:val="00603164"/>
    <w:rsid w:val="00622297"/>
    <w:rsid w:val="00623797"/>
    <w:rsid w:val="006306DB"/>
    <w:rsid w:val="00633389"/>
    <w:rsid w:val="006348FC"/>
    <w:rsid w:val="006559AF"/>
    <w:rsid w:val="00660106"/>
    <w:rsid w:val="006609DD"/>
    <w:rsid w:val="0066205C"/>
    <w:rsid w:val="006776F4"/>
    <w:rsid w:val="00685FA1"/>
    <w:rsid w:val="00693EBB"/>
    <w:rsid w:val="006A5B25"/>
    <w:rsid w:val="006A754B"/>
    <w:rsid w:val="006B3356"/>
    <w:rsid w:val="006B4051"/>
    <w:rsid w:val="006C1B02"/>
    <w:rsid w:val="006C45C0"/>
    <w:rsid w:val="006C7E85"/>
    <w:rsid w:val="006D0553"/>
    <w:rsid w:val="006E75F4"/>
    <w:rsid w:val="006F46D0"/>
    <w:rsid w:val="00700A2F"/>
    <w:rsid w:val="0070191D"/>
    <w:rsid w:val="007059E2"/>
    <w:rsid w:val="0071136C"/>
    <w:rsid w:val="00721CA9"/>
    <w:rsid w:val="007221D9"/>
    <w:rsid w:val="00727984"/>
    <w:rsid w:val="007358B6"/>
    <w:rsid w:val="00742232"/>
    <w:rsid w:val="00755A67"/>
    <w:rsid w:val="00756154"/>
    <w:rsid w:val="00757CCC"/>
    <w:rsid w:val="00775E5D"/>
    <w:rsid w:val="00782F9C"/>
    <w:rsid w:val="007901FE"/>
    <w:rsid w:val="00791111"/>
    <w:rsid w:val="007A1DEB"/>
    <w:rsid w:val="007A2DAB"/>
    <w:rsid w:val="007B27CD"/>
    <w:rsid w:val="007B42E6"/>
    <w:rsid w:val="007B63CF"/>
    <w:rsid w:val="007D3F4E"/>
    <w:rsid w:val="007E3B73"/>
    <w:rsid w:val="00804773"/>
    <w:rsid w:val="00807FC0"/>
    <w:rsid w:val="0081281B"/>
    <w:rsid w:val="00820018"/>
    <w:rsid w:val="00822C8D"/>
    <w:rsid w:val="00832CDA"/>
    <w:rsid w:val="0084204B"/>
    <w:rsid w:val="008628FC"/>
    <w:rsid w:val="00870EF8"/>
    <w:rsid w:val="00872E26"/>
    <w:rsid w:val="00886E69"/>
    <w:rsid w:val="0089222D"/>
    <w:rsid w:val="008A32C4"/>
    <w:rsid w:val="008B455E"/>
    <w:rsid w:val="008B5DA6"/>
    <w:rsid w:val="008C2D30"/>
    <w:rsid w:val="008D1745"/>
    <w:rsid w:val="008F699A"/>
    <w:rsid w:val="009009A9"/>
    <w:rsid w:val="009047E8"/>
    <w:rsid w:val="00910516"/>
    <w:rsid w:val="0092117C"/>
    <w:rsid w:val="009242BD"/>
    <w:rsid w:val="00931A80"/>
    <w:rsid w:val="00934274"/>
    <w:rsid w:val="00940A69"/>
    <w:rsid w:val="00946661"/>
    <w:rsid w:val="00947E20"/>
    <w:rsid w:val="009632DC"/>
    <w:rsid w:val="00964126"/>
    <w:rsid w:val="009740DD"/>
    <w:rsid w:val="0098467A"/>
    <w:rsid w:val="00991894"/>
    <w:rsid w:val="009A25E8"/>
    <w:rsid w:val="009A3891"/>
    <w:rsid w:val="009A4412"/>
    <w:rsid w:val="009A53B3"/>
    <w:rsid w:val="009B0DCD"/>
    <w:rsid w:val="009B65A3"/>
    <w:rsid w:val="009D0940"/>
    <w:rsid w:val="009E2F12"/>
    <w:rsid w:val="009E76F6"/>
    <w:rsid w:val="009F406E"/>
    <w:rsid w:val="00A068F4"/>
    <w:rsid w:val="00A06C0E"/>
    <w:rsid w:val="00A11A88"/>
    <w:rsid w:val="00A129E3"/>
    <w:rsid w:val="00A13008"/>
    <w:rsid w:val="00A1440F"/>
    <w:rsid w:val="00A144D5"/>
    <w:rsid w:val="00A22C75"/>
    <w:rsid w:val="00A321FB"/>
    <w:rsid w:val="00A3384B"/>
    <w:rsid w:val="00A410B6"/>
    <w:rsid w:val="00A43AF4"/>
    <w:rsid w:val="00A46E5B"/>
    <w:rsid w:val="00A520F0"/>
    <w:rsid w:val="00A6035D"/>
    <w:rsid w:val="00A66756"/>
    <w:rsid w:val="00A73B5E"/>
    <w:rsid w:val="00A878EC"/>
    <w:rsid w:val="00A91D82"/>
    <w:rsid w:val="00A960AE"/>
    <w:rsid w:val="00A97176"/>
    <w:rsid w:val="00AA1A69"/>
    <w:rsid w:val="00AA7E30"/>
    <w:rsid w:val="00AB29FB"/>
    <w:rsid w:val="00AB6187"/>
    <w:rsid w:val="00AC0DC4"/>
    <w:rsid w:val="00AC1F13"/>
    <w:rsid w:val="00AC3353"/>
    <w:rsid w:val="00AD17E8"/>
    <w:rsid w:val="00AD502F"/>
    <w:rsid w:val="00AE53A0"/>
    <w:rsid w:val="00AE60E6"/>
    <w:rsid w:val="00AE6DBF"/>
    <w:rsid w:val="00AF0553"/>
    <w:rsid w:val="00AF7FDB"/>
    <w:rsid w:val="00B0273F"/>
    <w:rsid w:val="00B06ABC"/>
    <w:rsid w:val="00B23873"/>
    <w:rsid w:val="00B26102"/>
    <w:rsid w:val="00B36B14"/>
    <w:rsid w:val="00B52A7B"/>
    <w:rsid w:val="00B5326D"/>
    <w:rsid w:val="00B5704B"/>
    <w:rsid w:val="00B62860"/>
    <w:rsid w:val="00B75AA1"/>
    <w:rsid w:val="00B8165D"/>
    <w:rsid w:val="00BA426A"/>
    <w:rsid w:val="00BA5DD6"/>
    <w:rsid w:val="00BB27FE"/>
    <w:rsid w:val="00BB4484"/>
    <w:rsid w:val="00BC45DC"/>
    <w:rsid w:val="00BC64CD"/>
    <w:rsid w:val="00BD5E3F"/>
    <w:rsid w:val="00BE0547"/>
    <w:rsid w:val="00BE6162"/>
    <w:rsid w:val="00BF491D"/>
    <w:rsid w:val="00C06803"/>
    <w:rsid w:val="00C117EF"/>
    <w:rsid w:val="00C22049"/>
    <w:rsid w:val="00C325B1"/>
    <w:rsid w:val="00C378B4"/>
    <w:rsid w:val="00C47C0C"/>
    <w:rsid w:val="00C64F1F"/>
    <w:rsid w:val="00C72103"/>
    <w:rsid w:val="00C736F6"/>
    <w:rsid w:val="00C7413D"/>
    <w:rsid w:val="00C7478C"/>
    <w:rsid w:val="00C93645"/>
    <w:rsid w:val="00CA0EAB"/>
    <w:rsid w:val="00CA1807"/>
    <w:rsid w:val="00CA4523"/>
    <w:rsid w:val="00CB0E96"/>
    <w:rsid w:val="00CB27B4"/>
    <w:rsid w:val="00CC2DC3"/>
    <w:rsid w:val="00CD101E"/>
    <w:rsid w:val="00CE4FB9"/>
    <w:rsid w:val="00CF4B98"/>
    <w:rsid w:val="00CF4E78"/>
    <w:rsid w:val="00D0263E"/>
    <w:rsid w:val="00D16EA3"/>
    <w:rsid w:val="00D220A2"/>
    <w:rsid w:val="00D4022F"/>
    <w:rsid w:val="00D511D2"/>
    <w:rsid w:val="00D53C63"/>
    <w:rsid w:val="00D53EE0"/>
    <w:rsid w:val="00D636B0"/>
    <w:rsid w:val="00D63CF0"/>
    <w:rsid w:val="00D67CD8"/>
    <w:rsid w:val="00D67EAC"/>
    <w:rsid w:val="00D93E89"/>
    <w:rsid w:val="00DA08E2"/>
    <w:rsid w:val="00DA1E3D"/>
    <w:rsid w:val="00DB2032"/>
    <w:rsid w:val="00DB20F3"/>
    <w:rsid w:val="00DB2254"/>
    <w:rsid w:val="00DB4D95"/>
    <w:rsid w:val="00DB7157"/>
    <w:rsid w:val="00DC0C70"/>
    <w:rsid w:val="00DC6F75"/>
    <w:rsid w:val="00DD5A18"/>
    <w:rsid w:val="00E111A9"/>
    <w:rsid w:val="00E16CE6"/>
    <w:rsid w:val="00E325FE"/>
    <w:rsid w:val="00E421A4"/>
    <w:rsid w:val="00E44825"/>
    <w:rsid w:val="00E448A4"/>
    <w:rsid w:val="00E50652"/>
    <w:rsid w:val="00E55B8E"/>
    <w:rsid w:val="00E60381"/>
    <w:rsid w:val="00E75F77"/>
    <w:rsid w:val="00E776B4"/>
    <w:rsid w:val="00E77F11"/>
    <w:rsid w:val="00E949C8"/>
    <w:rsid w:val="00EA5F3C"/>
    <w:rsid w:val="00EA60CB"/>
    <w:rsid w:val="00EB0A5A"/>
    <w:rsid w:val="00EB1B59"/>
    <w:rsid w:val="00EB40E4"/>
    <w:rsid w:val="00EC018B"/>
    <w:rsid w:val="00EC2B12"/>
    <w:rsid w:val="00EC5874"/>
    <w:rsid w:val="00ED07E5"/>
    <w:rsid w:val="00ED17CF"/>
    <w:rsid w:val="00ED2B9A"/>
    <w:rsid w:val="00ED34DF"/>
    <w:rsid w:val="00ED3702"/>
    <w:rsid w:val="00ED6AC4"/>
    <w:rsid w:val="00ED7C27"/>
    <w:rsid w:val="00EF1188"/>
    <w:rsid w:val="00EF2181"/>
    <w:rsid w:val="00EF5B58"/>
    <w:rsid w:val="00EF631E"/>
    <w:rsid w:val="00F10CFA"/>
    <w:rsid w:val="00F22DE2"/>
    <w:rsid w:val="00F3155E"/>
    <w:rsid w:val="00F449FB"/>
    <w:rsid w:val="00F478C5"/>
    <w:rsid w:val="00F479C7"/>
    <w:rsid w:val="00F553EA"/>
    <w:rsid w:val="00F660A7"/>
    <w:rsid w:val="00F679B7"/>
    <w:rsid w:val="00F71FE4"/>
    <w:rsid w:val="00F760CF"/>
    <w:rsid w:val="00F768D1"/>
    <w:rsid w:val="00F77DD8"/>
    <w:rsid w:val="00F815ED"/>
    <w:rsid w:val="00F85DFD"/>
    <w:rsid w:val="00F96558"/>
    <w:rsid w:val="00FB1245"/>
    <w:rsid w:val="00FC18A4"/>
    <w:rsid w:val="00FC4DA5"/>
    <w:rsid w:val="00FD7508"/>
    <w:rsid w:val="00FF15CB"/>
    <w:rsid w:val="00FF311F"/>
    <w:rsid w:val="00FF372F"/>
    <w:rsid w:val="00FF55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7806C"/>
  <w15:docId w15:val="{A1B539FB-3C69-4E57-8AE9-D3695C7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EE0"/>
  </w:style>
  <w:style w:type="paragraph" w:styleId="Balk1">
    <w:name w:val="heading 1"/>
    <w:basedOn w:val="Normal"/>
    <w:next w:val="Normal"/>
    <w:link w:val="Balk1Char"/>
    <w:uiPriority w:val="99"/>
    <w:qFormat/>
    <w:rsid w:val="00493D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9"/>
    <w:unhideWhenUsed/>
    <w:qFormat/>
    <w:rsid w:val="00EC58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C58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9"/>
    <w:unhideWhenUsed/>
    <w:qFormat/>
    <w:rsid w:val="00EC587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9"/>
    <w:qFormat/>
    <w:rsid w:val="00EC5874"/>
    <w:pPr>
      <w:keepNext/>
      <w:keepLines/>
      <w:spacing w:before="420" w:after="280" w:line="240" w:lineRule="auto"/>
      <w:ind w:firstLine="567"/>
      <w:jc w:val="both"/>
      <w:outlineLvl w:val="4"/>
    </w:pPr>
    <w:rPr>
      <w:rFonts w:ascii="Arial" w:eastAsia="Times New Roman" w:hAnsi="Arial" w:cs="Times New Roman"/>
      <w:b/>
      <w:sz w:val="24"/>
    </w:rPr>
  </w:style>
  <w:style w:type="paragraph" w:styleId="Balk6">
    <w:name w:val="heading 6"/>
    <w:basedOn w:val="Normal"/>
    <w:next w:val="Normal"/>
    <w:link w:val="Balk6Char"/>
    <w:uiPriority w:val="99"/>
    <w:qFormat/>
    <w:rsid w:val="00EC5874"/>
    <w:pPr>
      <w:keepNext/>
      <w:keepLines/>
      <w:spacing w:before="420" w:after="280" w:line="240" w:lineRule="auto"/>
      <w:ind w:firstLine="567"/>
      <w:jc w:val="both"/>
      <w:outlineLvl w:val="5"/>
    </w:pPr>
    <w:rPr>
      <w:rFonts w:ascii="Arial" w:eastAsia="Times New Roman" w:hAnsi="Arial" w:cs="Times New Roman"/>
      <w:b/>
      <w:iCs/>
      <w:sz w:val="24"/>
    </w:rPr>
  </w:style>
  <w:style w:type="paragraph" w:styleId="Balk7">
    <w:name w:val="heading 7"/>
    <w:basedOn w:val="Normal"/>
    <w:next w:val="Normal"/>
    <w:link w:val="Balk7Char"/>
    <w:uiPriority w:val="99"/>
    <w:qFormat/>
    <w:rsid w:val="00EC5874"/>
    <w:pPr>
      <w:keepNext/>
      <w:keepLines/>
      <w:spacing w:before="420" w:after="280" w:line="240" w:lineRule="auto"/>
      <w:ind w:firstLine="567"/>
      <w:jc w:val="both"/>
      <w:outlineLvl w:val="6"/>
    </w:pPr>
    <w:rPr>
      <w:rFonts w:ascii="Arial" w:eastAsia="Times New Roman" w:hAnsi="Arial" w:cs="Times New Roman"/>
      <w:b/>
      <w:iCs/>
      <w:sz w:val="24"/>
    </w:rPr>
  </w:style>
  <w:style w:type="paragraph" w:styleId="Balk8">
    <w:name w:val="heading 8"/>
    <w:basedOn w:val="Normal"/>
    <w:next w:val="Normal"/>
    <w:link w:val="Balk8Char"/>
    <w:uiPriority w:val="99"/>
    <w:qFormat/>
    <w:rsid w:val="00EC5874"/>
    <w:pPr>
      <w:keepNext/>
      <w:keepLines/>
      <w:spacing w:before="360" w:after="240" w:line="240" w:lineRule="auto"/>
      <w:ind w:firstLine="567"/>
      <w:jc w:val="both"/>
      <w:outlineLvl w:val="7"/>
    </w:pPr>
    <w:rPr>
      <w:rFonts w:ascii="Arial" w:eastAsia="Times New Roman" w:hAnsi="Arial" w:cs="Times New Roman"/>
      <w:b/>
      <w:sz w:val="24"/>
      <w:szCs w:val="20"/>
    </w:rPr>
  </w:style>
  <w:style w:type="paragraph" w:styleId="Balk9">
    <w:name w:val="heading 9"/>
    <w:basedOn w:val="Normal"/>
    <w:next w:val="Normal"/>
    <w:link w:val="Balk9Char"/>
    <w:uiPriority w:val="99"/>
    <w:qFormat/>
    <w:rsid w:val="00EC5874"/>
    <w:pPr>
      <w:keepNext/>
      <w:keepLines/>
      <w:spacing w:after="0" w:line="240" w:lineRule="auto"/>
      <w:jc w:val="center"/>
      <w:outlineLvl w:val="8"/>
    </w:pPr>
    <w:rPr>
      <w:rFonts w:ascii="Arial" w:eastAsia="Times New Roman" w:hAnsi="Arial" w:cs="Times New Roman"/>
      <w:b/>
      <w:iCs/>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76F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E76F6"/>
  </w:style>
  <w:style w:type="paragraph" w:styleId="AltBilgi">
    <w:name w:val="footer"/>
    <w:basedOn w:val="Normal"/>
    <w:link w:val="AltBilgiChar"/>
    <w:uiPriority w:val="99"/>
    <w:unhideWhenUsed/>
    <w:rsid w:val="009E76F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E76F6"/>
  </w:style>
  <w:style w:type="paragraph" w:styleId="BalonMetni">
    <w:name w:val="Balloon Text"/>
    <w:basedOn w:val="Normal"/>
    <w:link w:val="BalonMetniChar"/>
    <w:uiPriority w:val="99"/>
    <w:unhideWhenUsed/>
    <w:rsid w:val="009E76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76F6"/>
    <w:rPr>
      <w:rFonts w:ascii="Tahoma" w:hAnsi="Tahoma" w:cs="Tahoma"/>
      <w:sz w:val="16"/>
      <w:szCs w:val="16"/>
    </w:rPr>
  </w:style>
  <w:style w:type="paragraph" w:styleId="DipnotMetni">
    <w:name w:val="footnote text"/>
    <w:basedOn w:val="Normal"/>
    <w:link w:val="DipnotMetniChar1"/>
    <w:uiPriority w:val="99"/>
    <w:unhideWhenUsed/>
    <w:rsid w:val="00326E42"/>
    <w:pPr>
      <w:spacing w:after="0" w:line="240" w:lineRule="auto"/>
    </w:pPr>
    <w:rPr>
      <w:rFonts w:ascii="Times" w:eastAsia="Times New Roman" w:hAnsi="Times" w:cs="Times New Roman"/>
      <w:sz w:val="24"/>
      <w:szCs w:val="20"/>
      <w:lang w:eastAsia="en-US"/>
    </w:rPr>
  </w:style>
  <w:style w:type="character" w:customStyle="1" w:styleId="DipnotMetniChar">
    <w:name w:val="Dipnot Metni Char"/>
    <w:basedOn w:val="VarsaylanParagrafYazTipi"/>
    <w:uiPriority w:val="99"/>
    <w:rsid w:val="00326E42"/>
    <w:rPr>
      <w:sz w:val="20"/>
      <w:szCs w:val="20"/>
    </w:rPr>
  </w:style>
  <w:style w:type="paragraph" w:styleId="GvdeMetni3">
    <w:name w:val="Body Text 3"/>
    <w:basedOn w:val="Normal"/>
    <w:link w:val="GvdeMetni3Char"/>
    <w:unhideWhenUsed/>
    <w:rsid w:val="00326E42"/>
    <w:pPr>
      <w:spacing w:after="0" w:line="240" w:lineRule="auto"/>
      <w:jc w:val="center"/>
    </w:pPr>
    <w:rPr>
      <w:rFonts w:ascii="HelveticaTürk" w:eastAsia="Times New Roman" w:hAnsi="HelveticaTürk" w:cs="Times New Roman"/>
      <w:b/>
      <w:sz w:val="23"/>
      <w:szCs w:val="20"/>
      <w:lang w:eastAsia="en-US"/>
    </w:rPr>
  </w:style>
  <w:style w:type="character" w:customStyle="1" w:styleId="GvdeMetni3Char">
    <w:name w:val="Gövde Metni 3 Char"/>
    <w:basedOn w:val="VarsaylanParagrafYazTipi"/>
    <w:link w:val="GvdeMetni3"/>
    <w:rsid w:val="00326E42"/>
    <w:rPr>
      <w:rFonts w:ascii="HelveticaTürk" w:eastAsia="Times New Roman" w:hAnsi="HelveticaTürk" w:cs="Times New Roman"/>
      <w:b/>
      <w:sz w:val="23"/>
      <w:szCs w:val="20"/>
      <w:lang w:val="en-US" w:eastAsia="en-US"/>
    </w:rPr>
  </w:style>
  <w:style w:type="character" w:customStyle="1" w:styleId="DipnotMetniChar1">
    <w:name w:val="Dipnot Metni Char1"/>
    <w:basedOn w:val="VarsaylanParagrafYazTipi"/>
    <w:link w:val="DipnotMetni"/>
    <w:locked/>
    <w:rsid w:val="00326E42"/>
    <w:rPr>
      <w:rFonts w:ascii="Times" w:eastAsia="Times New Roman" w:hAnsi="Times" w:cs="Times New Roman"/>
      <w:sz w:val="24"/>
      <w:szCs w:val="20"/>
      <w:lang w:val="en-US" w:eastAsia="en-US"/>
    </w:rPr>
  </w:style>
  <w:style w:type="paragraph" w:styleId="GvdeMetni">
    <w:name w:val="Body Text"/>
    <w:basedOn w:val="Normal"/>
    <w:link w:val="GvdeMetniChar"/>
    <w:uiPriority w:val="99"/>
    <w:semiHidden/>
    <w:unhideWhenUsed/>
    <w:rsid w:val="00C378B4"/>
    <w:pPr>
      <w:spacing w:after="120"/>
    </w:pPr>
  </w:style>
  <w:style w:type="character" w:customStyle="1" w:styleId="GvdeMetniChar">
    <w:name w:val="Gövde Metni Char"/>
    <w:basedOn w:val="VarsaylanParagrafYazTipi"/>
    <w:link w:val="GvdeMetni"/>
    <w:uiPriority w:val="99"/>
    <w:semiHidden/>
    <w:rsid w:val="00C378B4"/>
  </w:style>
  <w:style w:type="paragraph" w:styleId="GvdeMetni2">
    <w:name w:val="Body Text 2"/>
    <w:basedOn w:val="Normal"/>
    <w:link w:val="GvdeMetni2Char"/>
    <w:uiPriority w:val="99"/>
    <w:unhideWhenUsed/>
    <w:rsid w:val="00C378B4"/>
    <w:pPr>
      <w:spacing w:after="120" w:line="480" w:lineRule="auto"/>
    </w:pPr>
  </w:style>
  <w:style w:type="character" w:customStyle="1" w:styleId="GvdeMetni2Char">
    <w:name w:val="Gövde Metni 2 Char"/>
    <w:basedOn w:val="VarsaylanParagrafYazTipi"/>
    <w:link w:val="GvdeMetni2"/>
    <w:uiPriority w:val="99"/>
    <w:rsid w:val="00C378B4"/>
  </w:style>
  <w:style w:type="paragraph" w:customStyle="1" w:styleId="NParag">
    <w:name w:val="NParag"/>
    <w:basedOn w:val="Normal"/>
    <w:rsid w:val="00C378B4"/>
    <w:pPr>
      <w:tabs>
        <w:tab w:val="left" w:pos="9072"/>
      </w:tabs>
      <w:spacing w:before="60" w:after="60" w:line="240" w:lineRule="auto"/>
      <w:ind w:firstLine="567"/>
      <w:jc w:val="both"/>
    </w:pPr>
    <w:rPr>
      <w:rFonts w:ascii="Times New Roman" w:eastAsia="Times New Roman" w:hAnsi="Times New Roman" w:cs="Times New Roman"/>
      <w:lang w:eastAsia="en-US"/>
    </w:rPr>
  </w:style>
  <w:style w:type="paragraph" w:customStyle="1" w:styleId="girisyazs">
    <w:name w:val="girisyazs"/>
    <w:basedOn w:val="Normal"/>
    <w:rsid w:val="00C378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lk22">
    <w:name w:val="Baslık22"/>
    <w:next w:val="Normal"/>
    <w:rsid w:val="00C378B4"/>
    <w:pPr>
      <w:spacing w:before="240" w:after="120" w:line="240" w:lineRule="auto"/>
      <w:ind w:left="1134" w:hanging="567"/>
      <w:jc w:val="both"/>
    </w:pPr>
    <w:rPr>
      <w:rFonts w:ascii="Times New Roman" w:eastAsia="Times New Roman" w:hAnsi="Times New Roman" w:cs="Arial"/>
      <w:b/>
      <w:bCs/>
      <w:iCs/>
      <w:lang w:eastAsia="en-US"/>
    </w:rPr>
  </w:style>
  <w:style w:type="paragraph" w:customStyle="1" w:styleId="Kaynakca">
    <w:name w:val="Kaynakca"/>
    <w:basedOn w:val="Normal"/>
    <w:rsid w:val="00C378B4"/>
    <w:pPr>
      <w:spacing w:before="60" w:after="60" w:line="240" w:lineRule="auto"/>
      <w:ind w:left="284" w:hanging="284"/>
      <w:jc w:val="both"/>
    </w:pPr>
    <w:rPr>
      <w:rFonts w:ascii="Times New Roman" w:eastAsia="Times New Roman" w:hAnsi="Times New Roman" w:cs="Times New Roman"/>
      <w:bCs/>
      <w:sz w:val="18"/>
      <w:szCs w:val="18"/>
      <w:lang w:eastAsia="en-US"/>
    </w:rPr>
  </w:style>
  <w:style w:type="table" w:customStyle="1" w:styleId="AkGlgeleme1">
    <w:name w:val="Açık Gölgeleme1"/>
    <w:basedOn w:val="NormalTablo"/>
    <w:uiPriority w:val="60"/>
    <w:rsid w:val="00C378B4"/>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Paragraf">
    <w:name w:val="List Paragraph"/>
    <w:basedOn w:val="Normal"/>
    <w:uiPriority w:val="34"/>
    <w:qFormat/>
    <w:rsid w:val="00314668"/>
    <w:pPr>
      <w:ind w:left="720"/>
      <w:contextualSpacing/>
    </w:pPr>
  </w:style>
  <w:style w:type="paragraph" w:customStyle="1" w:styleId="Body1">
    <w:name w:val="Body 1"/>
    <w:rsid w:val="003D227D"/>
    <w:pPr>
      <w:outlineLvl w:val="0"/>
    </w:pPr>
    <w:rPr>
      <w:rFonts w:ascii="Helvetica" w:eastAsia="Arial Unicode MS" w:hAnsi="Helvetica" w:cs="Times New Roman"/>
      <w:color w:val="000000"/>
      <w:szCs w:val="20"/>
      <w:u w:color="000000"/>
      <w:lang w:val="en-US" w:eastAsia="en-US"/>
    </w:rPr>
  </w:style>
  <w:style w:type="character" w:styleId="Kpr">
    <w:name w:val="Hyperlink"/>
    <w:basedOn w:val="VarsaylanParagrafYazTipi"/>
    <w:unhideWhenUsed/>
    <w:rsid w:val="003D227D"/>
    <w:rPr>
      <w:color w:val="0000FF"/>
      <w:u w:val="single"/>
    </w:rPr>
  </w:style>
  <w:style w:type="character" w:styleId="Vurgu">
    <w:name w:val="Emphasis"/>
    <w:qFormat/>
    <w:rsid w:val="00CA1807"/>
    <w:rPr>
      <w:i/>
      <w:iCs/>
    </w:rPr>
  </w:style>
  <w:style w:type="character" w:styleId="DipnotBavurusu">
    <w:name w:val="footnote reference"/>
    <w:basedOn w:val="VarsaylanParagrafYazTipi"/>
    <w:uiPriority w:val="99"/>
    <w:semiHidden/>
    <w:unhideWhenUsed/>
    <w:rsid w:val="000D3FEA"/>
    <w:rPr>
      <w:vertAlign w:val="superscript"/>
    </w:rPr>
  </w:style>
  <w:style w:type="table" w:styleId="TabloKlavuzu">
    <w:name w:val="Table Grid"/>
    <w:basedOn w:val="NormalTablo"/>
    <w:uiPriority w:val="59"/>
    <w:rsid w:val="00542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9"/>
    <w:rsid w:val="00493D42"/>
    <w:rPr>
      <w:rFonts w:asciiTheme="majorHAnsi" w:eastAsiaTheme="majorEastAsia" w:hAnsiTheme="majorHAnsi" w:cstheme="majorBidi"/>
      <w:color w:val="365F91" w:themeColor="accent1" w:themeShade="BF"/>
      <w:sz w:val="32"/>
      <w:szCs w:val="32"/>
    </w:rPr>
  </w:style>
  <w:style w:type="table" w:customStyle="1" w:styleId="TabloKlavuzu1">
    <w:name w:val="Tablo Kılavuzu1"/>
    <w:basedOn w:val="NormalTablo"/>
    <w:next w:val="TabloKlavuzu"/>
    <w:uiPriority w:val="59"/>
    <w:rsid w:val="00523BB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9"/>
    <w:rsid w:val="00EC5874"/>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C5874"/>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9"/>
    <w:rsid w:val="00EC5874"/>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9"/>
    <w:rsid w:val="00EC5874"/>
    <w:rPr>
      <w:rFonts w:ascii="Arial" w:eastAsia="Times New Roman" w:hAnsi="Arial" w:cs="Times New Roman"/>
      <w:b/>
      <w:sz w:val="24"/>
    </w:rPr>
  </w:style>
  <w:style w:type="character" w:customStyle="1" w:styleId="Balk6Char">
    <w:name w:val="Başlık 6 Char"/>
    <w:basedOn w:val="VarsaylanParagrafYazTipi"/>
    <w:link w:val="Balk6"/>
    <w:uiPriority w:val="99"/>
    <w:rsid w:val="00EC5874"/>
    <w:rPr>
      <w:rFonts w:ascii="Arial" w:eastAsia="Times New Roman" w:hAnsi="Arial" w:cs="Times New Roman"/>
      <w:b/>
      <w:iCs/>
      <w:sz w:val="24"/>
    </w:rPr>
  </w:style>
  <w:style w:type="character" w:customStyle="1" w:styleId="Balk7Char">
    <w:name w:val="Başlık 7 Char"/>
    <w:basedOn w:val="VarsaylanParagrafYazTipi"/>
    <w:link w:val="Balk7"/>
    <w:uiPriority w:val="99"/>
    <w:rsid w:val="00EC5874"/>
    <w:rPr>
      <w:rFonts w:ascii="Arial" w:eastAsia="Times New Roman" w:hAnsi="Arial" w:cs="Times New Roman"/>
      <w:b/>
      <w:iCs/>
      <w:sz w:val="24"/>
    </w:rPr>
  </w:style>
  <w:style w:type="character" w:customStyle="1" w:styleId="Balk8Char">
    <w:name w:val="Başlık 8 Char"/>
    <w:basedOn w:val="VarsaylanParagrafYazTipi"/>
    <w:link w:val="Balk8"/>
    <w:uiPriority w:val="99"/>
    <w:rsid w:val="00EC5874"/>
    <w:rPr>
      <w:rFonts w:ascii="Arial" w:eastAsia="Times New Roman" w:hAnsi="Arial" w:cs="Times New Roman"/>
      <w:b/>
      <w:sz w:val="24"/>
      <w:szCs w:val="20"/>
    </w:rPr>
  </w:style>
  <w:style w:type="character" w:customStyle="1" w:styleId="Balk9Char">
    <w:name w:val="Başlık 9 Char"/>
    <w:basedOn w:val="VarsaylanParagrafYazTipi"/>
    <w:link w:val="Balk9"/>
    <w:uiPriority w:val="99"/>
    <w:rsid w:val="00EC5874"/>
    <w:rPr>
      <w:rFonts w:ascii="Arial" w:eastAsia="Times New Roman" w:hAnsi="Arial" w:cs="Times New Roman"/>
      <w:b/>
      <w:iCs/>
      <w:sz w:val="24"/>
      <w:szCs w:val="20"/>
    </w:rPr>
  </w:style>
  <w:style w:type="numbering" w:customStyle="1" w:styleId="ListeYok1">
    <w:name w:val="Liste Yok1"/>
    <w:next w:val="ListeYok"/>
    <w:uiPriority w:val="99"/>
    <w:semiHidden/>
    <w:unhideWhenUsed/>
    <w:rsid w:val="00EC5874"/>
  </w:style>
  <w:style w:type="paragraph" w:styleId="AralkYok">
    <w:name w:val="No Spacing"/>
    <w:uiPriority w:val="1"/>
    <w:qFormat/>
    <w:rsid w:val="00EC5874"/>
    <w:pPr>
      <w:spacing w:after="0" w:line="360" w:lineRule="auto"/>
      <w:ind w:firstLine="567"/>
      <w:jc w:val="both"/>
    </w:pPr>
    <w:rPr>
      <w:rFonts w:ascii="Arial" w:eastAsia="Times New Roman" w:hAnsi="Arial" w:cs="Times New Roman"/>
    </w:rPr>
  </w:style>
  <w:style w:type="paragraph" w:styleId="ResimYazs">
    <w:name w:val="caption"/>
    <w:basedOn w:val="Normal"/>
    <w:next w:val="Normal"/>
    <w:uiPriority w:val="35"/>
    <w:qFormat/>
    <w:rsid w:val="00EC5874"/>
    <w:pPr>
      <w:spacing w:before="420" w:after="280" w:line="240" w:lineRule="auto"/>
      <w:ind w:firstLine="567"/>
      <w:jc w:val="both"/>
    </w:pPr>
    <w:rPr>
      <w:rFonts w:ascii="Arial" w:eastAsia="Times New Roman" w:hAnsi="Arial" w:cs="Times New Roman"/>
      <w:bCs/>
      <w:szCs w:val="18"/>
    </w:rPr>
  </w:style>
  <w:style w:type="character" w:styleId="KitapBal">
    <w:name w:val="Book Title"/>
    <w:basedOn w:val="VarsaylanParagrafYazTipi"/>
    <w:uiPriority w:val="99"/>
    <w:qFormat/>
    <w:rsid w:val="00EC5874"/>
    <w:rPr>
      <w:rFonts w:ascii="Arial" w:hAnsi="Arial" w:cs="Times New Roman"/>
      <w:b/>
      <w:bCs/>
      <w:caps/>
      <w:spacing w:val="5"/>
      <w:sz w:val="24"/>
    </w:rPr>
  </w:style>
  <w:style w:type="paragraph" w:styleId="T1">
    <w:name w:val="toc 1"/>
    <w:basedOn w:val="Normal"/>
    <w:next w:val="Normal"/>
    <w:autoRedefine/>
    <w:uiPriority w:val="39"/>
    <w:rsid w:val="00EC5874"/>
    <w:pPr>
      <w:tabs>
        <w:tab w:val="right" w:leader="dot" w:pos="8505"/>
      </w:tabs>
      <w:spacing w:before="280" w:after="0" w:line="360" w:lineRule="auto"/>
      <w:contextualSpacing/>
    </w:pPr>
    <w:rPr>
      <w:rFonts w:ascii="Arial" w:eastAsia="Times New Roman" w:hAnsi="Arial" w:cs="Arial"/>
      <w:b/>
      <w:bCs/>
      <w:caps/>
      <w:noProof/>
    </w:rPr>
  </w:style>
  <w:style w:type="paragraph" w:styleId="T2">
    <w:name w:val="toc 2"/>
    <w:basedOn w:val="Normal"/>
    <w:next w:val="Normal"/>
    <w:autoRedefine/>
    <w:uiPriority w:val="39"/>
    <w:rsid w:val="00EC5874"/>
    <w:pPr>
      <w:tabs>
        <w:tab w:val="right" w:leader="dot" w:pos="8505"/>
      </w:tabs>
      <w:spacing w:after="0" w:line="360" w:lineRule="auto"/>
      <w:ind w:firstLine="284"/>
    </w:pPr>
    <w:rPr>
      <w:rFonts w:ascii="Arial" w:eastAsia="Times New Roman" w:hAnsi="Arial" w:cs="Arial"/>
      <w:bCs/>
      <w:noProof/>
    </w:rPr>
  </w:style>
  <w:style w:type="paragraph" w:styleId="T3">
    <w:name w:val="toc 3"/>
    <w:basedOn w:val="Normal"/>
    <w:next w:val="Normal"/>
    <w:autoRedefine/>
    <w:uiPriority w:val="39"/>
    <w:rsid w:val="00EC5874"/>
    <w:pPr>
      <w:tabs>
        <w:tab w:val="right" w:leader="dot" w:pos="8505"/>
      </w:tabs>
      <w:spacing w:after="0" w:line="240" w:lineRule="auto"/>
      <w:ind w:left="220" w:firstLine="347"/>
    </w:pPr>
    <w:rPr>
      <w:rFonts w:ascii="Calibri" w:eastAsia="Times New Roman" w:hAnsi="Calibri" w:cs="Times New Roman"/>
      <w:sz w:val="20"/>
      <w:szCs w:val="20"/>
    </w:rPr>
  </w:style>
  <w:style w:type="paragraph" w:styleId="T4">
    <w:name w:val="toc 4"/>
    <w:basedOn w:val="Normal"/>
    <w:next w:val="Normal"/>
    <w:autoRedefine/>
    <w:uiPriority w:val="39"/>
    <w:rsid w:val="00EC5874"/>
    <w:pPr>
      <w:tabs>
        <w:tab w:val="left" w:pos="851"/>
        <w:tab w:val="right" w:leader="dot" w:pos="8777"/>
      </w:tabs>
      <w:spacing w:after="0" w:line="240" w:lineRule="auto"/>
      <w:ind w:left="440" w:firstLine="411"/>
    </w:pPr>
    <w:rPr>
      <w:rFonts w:ascii="Calibri" w:eastAsia="Times New Roman" w:hAnsi="Calibri" w:cs="Times New Roman"/>
      <w:sz w:val="20"/>
      <w:szCs w:val="20"/>
    </w:rPr>
  </w:style>
  <w:style w:type="paragraph" w:styleId="T5">
    <w:name w:val="toc 5"/>
    <w:basedOn w:val="Normal"/>
    <w:next w:val="Normal"/>
    <w:autoRedefine/>
    <w:uiPriority w:val="39"/>
    <w:rsid w:val="00EC5874"/>
    <w:pPr>
      <w:tabs>
        <w:tab w:val="right" w:leader="dot" w:pos="8777"/>
      </w:tabs>
      <w:spacing w:after="360" w:line="360" w:lineRule="auto"/>
      <w:ind w:left="658"/>
      <w:contextualSpacing/>
    </w:pPr>
    <w:rPr>
      <w:rFonts w:ascii="Calibri" w:eastAsia="Times New Roman" w:hAnsi="Calibri" w:cs="Times New Roman"/>
      <w:sz w:val="20"/>
      <w:szCs w:val="20"/>
    </w:rPr>
  </w:style>
  <w:style w:type="paragraph" w:styleId="T6">
    <w:name w:val="toc 6"/>
    <w:basedOn w:val="Normal"/>
    <w:next w:val="Normal"/>
    <w:autoRedefine/>
    <w:uiPriority w:val="39"/>
    <w:rsid w:val="00EC5874"/>
    <w:pPr>
      <w:spacing w:after="0" w:line="240" w:lineRule="auto"/>
      <w:ind w:left="880"/>
    </w:pPr>
    <w:rPr>
      <w:rFonts w:ascii="Calibri" w:eastAsia="Times New Roman" w:hAnsi="Calibri" w:cs="Times New Roman"/>
      <w:sz w:val="20"/>
      <w:szCs w:val="20"/>
    </w:rPr>
  </w:style>
  <w:style w:type="paragraph" w:styleId="T7">
    <w:name w:val="toc 7"/>
    <w:basedOn w:val="Normal"/>
    <w:next w:val="Normal"/>
    <w:autoRedefine/>
    <w:uiPriority w:val="39"/>
    <w:rsid w:val="00EC5874"/>
    <w:pPr>
      <w:spacing w:after="0" w:line="240" w:lineRule="auto"/>
      <w:ind w:left="1100"/>
    </w:pPr>
    <w:rPr>
      <w:rFonts w:ascii="Calibri" w:eastAsia="Times New Roman" w:hAnsi="Calibri" w:cs="Times New Roman"/>
      <w:sz w:val="20"/>
      <w:szCs w:val="20"/>
    </w:rPr>
  </w:style>
  <w:style w:type="paragraph" w:styleId="T8">
    <w:name w:val="toc 8"/>
    <w:basedOn w:val="Normal"/>
    <w:next w:val="Normal"/>
    <w:autoRedefine/>
    <w:uiPriority w:val="39"/>
    <w:rsid w:val="00EC5874"/>
    <w:pPr>
      <w:spacing w:after="0" w:line="240" w:lineRule="auto"/>
      <w:ind w:left="1320"/>
    </w:pPr>
    <w:rPr>
      <w:rFonts w:ascii="Calibri" w:eastAsia="Times New Roman" w:hAnsi="Calibri" w:cs="Times New Roman"/>
      <w:sz w:val="20"/>
      <w:szCs w:val="20"/>
    </w:rPr>
  </w:style>
  <w:style w:type="paragraph" w:styleId="T9">
    <w:name w:val="toc 9"/>
    <w:basedOn w:val="Normal"/>
    <w:next w:val="Normal"/>
    <w:autoRedefine/>
    <w:uiPriority w:val="39"/>
    <w:rsid w:val="00EC5874"/>
    <w:pPr>
      <w:tabs>
        <w:tab w:val="right" w:leader="dot" w:pos="8505"/>
      </w:tabs>
      <w:spacing w:after="360" w:line="480" w:lineRule="auto"/>
      <w:ind w:left="284" w:hanging="284"/>
      <w:contextualSpacing/>
    </w:pPr>
    <w:rPr>
      <w:rFonts w:ascii="Arial" w:eastAsia="Times New Roman" w:hAnsi="Arial" w:cs="Arial"/>
      <w:b/>
      <w:noProof/>
    </w:rPr>
  </w:style>
  <w:style w:type="table" w:customStyle="1" w:styleId="TabloKlavuzu2">
    <w:name w:val="Tablo Kılavuzu2"/>
    <w:basedOn w:val="NormalTablo"/>
    <w:next w:val="TabloKlavuzu"/>
    <w:uiPriority w:val="59"/>
    <w:rsid w:val="00EC5874"/>
    <w:pPr>
      <w:spacing w:after="0" w:line="240" w:lineRule="auto"/>
      <w:ind w:left="567" w:hanging="567"/>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uiPriority w:val="99"/>
    <w:locked/>
    <w:rsid w:val="00EC5874"/>
    <w:rPr>
      <w:rFonts w:ascii="Tahoma" w:hAnsi="Tahoma"/>
      <w:sz w:val="16"/>
    </w:rPr>
  </w:style>
  <w:style w:type="character" w:customStyle="1" w:styleId="FootnoteTextChar">
    <w:name w:val="Footnote Text Char"/>
    <w:uiPriority w:val="99"/>
    <w:locked/>
    <w:rsid w:val="00EC5874"/>
    <w:rPr>
      <w:sz w:val="20"/>
      <w:lang w:eastAsia="en-US"/>
    </w:rPr>
  </w:style>
  <w:style w:type="paragraph" w:styleId="ekillerTablosu">
    <w:name w:val="table of figures"/>
    <w:basedOn w:val="Normal"/>
    <w:next w:val="Normal"/>
    <w:uiPriority w:val="99"/>
    <w:rsid w:val="00EC5874"/>
    <w:pPr>
      <w:spacing w:after="0" w:line="360" w:lineRule="auto"/>
      <w:jc w:val="both"/>
    </w:pPr>
    <w:rPr>
      <w:rFonts w:ascii="Arial" w:eastAsia="Times New Roman" w:hAnsi="Arial" w:cs="Times New Roman"/>
      <w:b/>
      <w:bCs/>
      <w:szCs w:val="20"/>
    </w:rPr>
  </w:style>
  <w:style w:type="character" w:customStyle="1" w:styleId="xbe">
    <w:name w:val="_xbe"/>
    <w:basedOn w:val="VarsaylanParagrafYazTipi"/>
    <w:uiPriority w:val="99"/>
    <w:rsid w:val="00EC5874"/>
    <w:rPr>
      <w:rFonts w:cs="Times New Roman"/>
    </w:rPr>
  </w:style>
  <w:style w:type="character" w:customStyle="1" w:styleId="A0">
    <w:name w:val="A0"/>
    <w:uiPriority w:val="99"/>
    <w:rsid w:val="00EC5874"/>
    <w:rPr>
      <w:color w:val="000000"/>
      <w:sz w:val="18"/>
    </w:rPr>
  </w:style>
  <w:style w:type="character" w:customStyle="1" w:styleId="st">
    <w:name w:val="st"/>
    <w:basedOn w:val="VarsaylanParagrafYazTipi"/>
    <w:uiPriority w:val="99"/>
    <w:rsid w:val="00EC5874"/>
    <w:rPr>
      <w:rFonts w:cs="Times New Roman"/>
    </w:rPr>
  </w:style>
  <w:style w:type="character" w:customStyle="1" w:styleId="slug-vol">
    <w:name w:val="slug-vol"/>
    <w:basedOn w:val="VarsaylanParagrafYazTipi"/>
    <w:uiPriority w:val="99"/>
    <w:rsid w:val="00EC5874"/>
    <w:rPr>
      <w:rFonts w:cs="Times New Roman"/>
    </w:rPr>
  </w:style>
  <w:style w:type="character" w:customStyle="1" w:styleId="slug-issue">
    <w:name w:val="slug-issue"/>
    <w:basedOn w:val="VarsaylanParagrafYazTipi"/>
    <w:uiPriority w:val="99"/>
    <w:rsid w:val="00EC5874"/>
    <w:rPr>
      <w:rFonts w:cs="Times New Roman"/>
    </w:rPr>
  </w:style>
  <w:style w:type="character" w:customStyle="1" w:styleId="slug-pages">
    <w:name w:val="slug-pages"/>
    <w:basedOn w:val="VarsaylanParagrafYazTipi"/>
    <w:uiPriority w:val="99"/>
    <w:rsid w:val="00EC5874"/>
    <w:rPr>
      <w:rFonts w:cs="Times New Roman"/>
    </w:rPr>
  </w:style>
  <w:style w:type="character" w:styleId="HafifVurgulama">
    <w:name w:val="Subtle Emphasis"/>
    <w:basedOn w:val="VarsaylanParagrafYazTipi"/>
    <w:uiPriority w:val="99"/>
    <w:qFormat/>
    <w:rsid w:val="00EC5874"/>
    <w:rPr>
      <w:rFonts w:cs="Times New Roman"/>
      <w:i/>
      <w:iCs/>
      <w:color w:val="808080"/>
    </w:rPr>
  </w:style>
  <w:style w:type="character" w:customStyle="1" w:styleId="citation">
    <w:name w:val="citation"/>
    <w:basedOn w:val="VarsaylanParagrafYazTipi"/>
    <w:uiPriority w:val="99"/>
    <w:rsid w:val="00EC5874"/>
    <w:rPr>
      <w:rFonts w:cs="Times New Roman"/>
    </w:rPr>
  </w:style>
  <w:style w:type="paragraph" w:customStyle="1" w:styleId="WW-NormalWeb1">
    <w:name w:val="WW-Normal (Web)1"/>
    <w:basedOn w:val="Normal"/>
    <w:uiPriority w:val="99"/>
    <w:rsid w:val="00EC5874"/>
    <w:pPr>
      <w:spacing w:before="280" w:after="119" w:line="240" w:lineRule="auto"/>
    </w:pPr>
    <w:rPr>
      <w:rFonts w:ascii="Times New Roman" w:eastAsia="Times New Roman" w:hAnsi="Times New Roman" w:cs="Times New Roman"/>
      <w:sz w:val="24"/>
      <w:szCs w:val="24"/>
      <w:lang w:eastAsia="ar-SA"/>
    </w:rPr>
  </w:style>
  <w:style w:type="character" w:styleId="Gl">
    <w:name w:val="Strong"/>
    <w:basedOn w:val="VarsaylanParagrafYazTipi"/>
    <w:uiPriority w:val="99"/>
    <w:qFormat/>
    <w:rsid w:val="00EC5874"/>
    <w:rPr>
      <w:rFonts w:cs="Times New Roman"/>
      <w:b/>
    </w:rPr>
  </w:style>
  <w:style w:type="paragraph" w:customStyle="1" w:styleId="Default">
    <w:name w:val="Default"/>
    <w:rsid w:val="00EC5874"/>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styleId="AklamaBavurusu">
    <w:name w:val="annotation reference"/>
    <w:basedOn w:val="VarsaylanParagrafYazTipi"/>
    <w:uiPriority w:val="99"/>
    <w:rsid w:val="00EC5874"/>
    <w:rPr>
      <w:rFonts w:cs="Times New Roman"/>
      <w:sz w:val="16"/>
    </w:rPr>
  </w:style>
  <w:style w:type="paragraph" w:styleId="AklamaMetni">
    <w:name w:val="annotation text"/>
    <w:basedOn w:val="Normal"/>
    <w:link w:val="AklamaMetniChar"/>
    <w:uiPriority w:val="99"/>
    <w:rsid w:val="00EC5874"/>
    <w:pPr>
      <w:spacing w:after="0" w:line="240" w:lineRule="auto"/>
    </w:pPr>
    <w:rPr>
      <w:rFonts w:ascii="Times New Roman" w:eastAsia="Batang" w:hAnsi="Times New Roman" w:cs="Times New Roman"/>
      <w:sz w:val="20"/>
      <w:szCs w:val="20"/>
      <w:lang w:val="en-US" w:eastAsia="ko-KR"/>
    </w:rPr>
  </w:style>
  <w:style w:type="character" w:customStyle="1" w:styleId="AklamaMetniChar">
    <w:name w:val="Açıklama Metni Char"/>
    <w:basedOn w:val="VarsaylanParagrafYazTipi"/>
    <w:link w:val="AklamaMetni"/>
    <w:uiPriority w:val="99"/>
    <w:rsid w:val="00EC5874"/>
    <w:rPr>
      <w:rFonts w:ascii="Times New Roman" w:eastAsia="Batang" w:hAnsi="Times New Roman" w:cs="Times New Roman"/>
      <w:sz w:val="20"/>
      <w:szCs w:val="20"/>
      <w:lang w:val="en-US" w:eastAsia="ko-KR"/>
    </w:rPr>
  </w:style>
  <w:style w:type="paragraph" w:styleId="AklamaKonusu">
    <w:name w:val="annotation subject"/>
    <w:basedOn w:val="AklamaMetni"/>
    <w:next w:val="AklamaMetni"/>
    <w:link w:val="AklamaKonusuChar"/>
    <w:uiPriority w:val="99"/>
    <w:rsid w:val="00EC5874"/>
    <w:rPr>
      <w:b/>
      <w:bCs/>
    </w:rPr>
  </w:style>
  <w:style w:type="character" w:customStyle="1" w:styleId="AklamaKonusuChar">
    <w:name w:val="Açıklama Konusu Char"/>
    <w:basedOn w:val="AklamaMetniChar"/>
    <w:link w:val="AklamaKonusu"/>
    <w:uiPriority w:val="99"/>
    <w:rsid w:val="00EC5874"/>
    <w:rPr>
      <w:rFonts w:ascii="Times New Roman" w:eastAsia="Batang" w:hAnsi="Times New Roman" w:cs="Times New Roman"/>
      <w:b/>
      <w:bCs/>
      <w:sz w:val="20"/>
      <w:szCs w:val="20"/>
      <w:lang w:val="en-US" w:eastAsia="ko-KR"/>
    </w:rPr>
  </w:style>
  <w:style w:type="character" w:customStyle="1" w:styleId="apple-converted-space">
    <w:name w:val="apple-converted-space"/>
    <w:uiPriority w:val="99"/>
    <w:rsid w:val="00EC5874"/>
  </w:style>
  <w:style w:type="paragraph" w:customStyle="1" w:styleId="3-normalyaz">
    <w:name w:val="3-normalyaz"/>
    <w:basedOn w:val="Normal"/>
    <w:uiPriority w:val="99"/>
    <w:rsid w:val="00EC5874"/>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grame">
    <w:name w:val="grame"/>
    <w:basedOn w:val="VarsaylanParagrafYazTipi"/>
    <w:uiPriority w:val="99"/>
    <w:rsid w:val="00EC5874"/>
    <w:rPr>
      <w:rFonts w:cs="Times New Roman"/>
    </w:rPr>
  </w:style>
  <w:style w:type="paragraph" w:styleId="NormalWeb">
    <w:name w:val="Normal (Web)"/>
    <w:basedOn w:val="Normal"/>
    <w:uiPriority w:val="99"/>
    <w:rsid w:val="00EC587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KonuBal">
    <w:name w:val="Title"/>
    <w:basedOn w:val="Normal"/>
    <w:link w:val="KonuBalChar"/>
    <w:uiPriority w:val="99"/>
    <w:qFormat/>
    <w:rsid w:val="00EC5874"/>
    <w:pPr>
      <w:spacing w:after="0" w:line="240" w:lineRule="auto"/>
      <w:ind w:firstLine="708"/>
      <w:jc w:val="center"/>
    </w:pPr>
    <w:rPr>
      <w:rFonts w:ascii="Times New Roman" w:eastAsia="Times New Roman" w:hAnsi="Times New Roman" w:cs="Times New Roman"/>
      <w:b/>
      <w:bCs/>
      <w:sz w:val="24"/>
      <w:szCs w:val="24"/>
      <w:lang w:eastAsia="ko-KR"/>
    </w:rPr>
  </w:style>
  <w:style w:type="character" w:customStyle="1" w:styleId="KonuBalChar">
    <w:name w:val="Konu Başlığı Char"/>
    <w:basedOn w:val="VarsaylanParagrafYazTipi"/>
    <w:link w:val="KonuBal"/>
    <w:uiPriority w:val="99"/>
    <w:rsid w:val="00EC5874"/>
    <w:rPr>
      <w:rFonts w:ascii="Times New Roman" w:eastAsia="Times New Roman" w:hAnsi="Times New Roman" w:cs="Times New Roman"/>
      <w:b/>
      <w:bCs/>
      <w:sz w:val="24"/>
      <w:szCs w:val="24"/>
      <w:lang w:eastAsia="ko-KR"/>
    </w:rPr>
  </w:style>
  <w:style w:type="paragraph" w:styleId="Dzeltme">
    <w:name w:val="Revision"/>
    <w:hidden/>
    <w:uiPriority w:val="99"/>
    <w:semiHidden/>
    <w:rsid w:val="00EC5874"/>
    <w:pPr>
      <w:spacing w:after="0" w:line="240" w:lineRule="auto"/>
    </w:pPr>
    <w:rPr>
      <w:rFonts w:ascii="Times New Roman" w:eastAsia="Batang" w:hAnsi="Times New Roman" w:cs="Times New Roman"/>
      <w:sz w:val="24"/>
      <w:szCs w:val="24"/>
      <w:lang w:val="en-US" w:eastAsia="ko-KR"/>
    </w:rPr>
  </w:style>
  <w:style w:type="paragraph" w:styleId="BelgeBalantlar">
    <w:name w:val="Document Map"/>
    <w:basedOn w:val="Normal"/>
    <w:link w:val="BelgeBalantlarChar"/>
    <w:uiPriority w:val="99"/>
    <w:semiHidden/>
    <w:unhideWhenUsed/>
    <w:rsid w:val="00EC5874"/>
    <w:pPr>
      <w:spacing w:before="480" w:after="0" w:line="240" w:lineRule="auto"/>
      <w:jc w:val="center"/>
    </w:pPr>
    <w:rPr>
      <w:rFonts w:ascii="Tahoma" w:eastAsia="Times New Roman" w:hAnsi="Tahoma" w:cs="Tahoma"/>
      <w:sz w:val="16"/>
      <w:szCs w:val="16"/>
    </w:rPr>
  </w:style>
  <w:style w:type="character" w:customStyle="1" w:styleId="BelgeBalantlarChar">
    <w:name w:val="Belge Bağlantıları Char"/>
    <w:basedOn w:val="VarsaylanParagrafYazTipi"/>
    <w:link w:val="BelgeBalantlar"/>
    <w:uiPriority w:val="99"/>
    <w:semiHidden/>
    <w:rsid w:val="00EC5874"/>
    <w:rPr>
      <w:rFonts w:ascii="Tahoma" w:eastAsia="Times New Roman" w:hAnsi="Tahoma" w:cs="Tahoma"/>
      <w:sz w:val="16"/>
      <w:szCs w:val="16"/>
    </w:rPr>
  </w:style>
  <w:style w:type="numbering" w:customStyle="1" w:styleId="ListeYok2">
    <w:name w:val="Liste Yok2"/>
    <w:next w:val="ListeYok"/>
    <w:uiPriority w:val="99"/>
    <w:semiHidden/>
    <w:unhideWhenUsed/>
    <w:rsid w:val="002F2A0C"/>
  </w:style>
  <w:style w:type="table" w:customStyle="1" w:styleId="TabloKlavuzu3">
    <w:name w:val="Tablo Kılavuzu3"/>
    <w:basedOn w:val="NormalTablo"/>
    <w:next w:val="TabloKlavuzu"/>
    <w:uiPriority w:val="59"/>
    <w:rsid w:val="00A91D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A439C"/>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A439C"/>
    <w:rPr>
      <w:sz w:val="20"/>
      <w:szCs w:val="20"/>
    </w:rPr>
  </w:style>
  <w:style w:type="character" w:styleId="SonnotBavurusu">
    <w:name w:val="endnote reference"/>
    <w:basedOn w:val="VarsaylanParagrafYazTipi"/>
    <w:uiPriority w:val="99"/>
    <w:semiHidden/>
    <w:unhideWhenUsed/>
    <w:rsid w:val="000A439C"/>
    <w:rPr>
      <w:vertAlign w:val="superscript"/>
    </w:rPr>
  </w:style>
  <w:style w:type="table" w:customStyle="1" w:styleId="TabloKlavuzu4">
    <w:name w:val="Tablo Kılavuzu4"/>
    <w:basedOn w:val="NormalTablo"/>
    <w:next w:val="TabloKlavuzu"/>
    <w:uiPriority w:val="59"/>
    <w:rsid w:val="00CC2DC3"/>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autoRedefine/>
    <w:semiHidden/>
    <w:rsid w:val="00B75AA1"/>
  </w:style>
  <w:style w:type="paragraph" w:customStyle="1" w:styleId="stBilgi1">
    <w:name w:val="Üst Bilgi1"/>
    <w:rsid w:val="00B75AA1"/>
    <w:pPr>
      <w:tabs>
        <w:tab w:val="center" w:pos="4513"/>
        <w:tab w:val="right" w:pos="9026"/>
      </w:tabs>
      <w:spacing w:after="0" w:line="240" w:lineRule="auto"/>
    </w:pPr>
    <w:rPr>
      <w:rFonts w:ascii="Calibri" w:eastAsia="Calibri" w:hAnsi="Calibri" w:cs="Calibri"/>
      <w:color w:val="000000"/>
      <w:u w:color="000000"/>
    </w:rPr>
  </w:style>
  <w:style w:type="paragraph" w:customStyle="1" w:styleId="BalkveAltlk">
    <w:name w:val="Başlık ve Altlık"/>
    <w:autoRedefine/>
    <w:rsid w:val="00B75AA1"/>
    <w:pPr>
      <w:tabs>
        <w:tab w:val="right" w:pos="9020"/>
      </w:tabs>
      <w:spacing w:after="0" w:line="240" w:lineRule="auto"/>
    </w:pPr>
    <w:rPr>
      <w:rFonts w:ascii="Helvetica" w:eastAsia="Helvetica" w:hAnsi="Helvetica" w:cs="Helvetica"/>
      <w:color w:val="000000"/>
      <w:sz w:val="24"/>
      <w:szCs w:val="24"/>
    </w:rPr>
  </w:style>
  <w:style w:type="paragraph" w:customStyle="1" w:styleId="Gvde">
    <w:name w:val="Gövde"/>
    <w:rsid w:val="00B75AA1"/>
    <w:rPr>
      <w:rFonts w:ascii="Calibri" w:eastAsia="Calibri" w:hAnsi="Calibri" w:cs="Calibri"/>
      <w:color w:val="000000"/>
      <w:u w:color="000000"/>
      <w:lang w:val="de-DE"/>
    </w:rPr>
  </w:style>
  <w:style w:type="paragraph" w:customStyle="1" w:styleId="DipnotMetni1">
    <w:name w:val="Dipnot Metni1"/>
    <w:autoRedefine/>
    <w:rsid w:val="00B75AA1"/>
    <w:pPr>
      <w:spacing w:after="0" w:line="240" w:lineRule="auto"/>
    </w:pPr>
    <w:rPr>
      <w:rFonts w:ascii="Times" w:eastAsia="Times" w:hAnsi="Times" w:cs="Times"/>
      <w:color w:val="000000"/>
      <w:sz w:val="24"/>
      <w:szCs w:val="24"/>
      <w:u w:color="000000"/>
    </w:rPr>
  </w:style>
  <w:style w:type="paragraph" w:customStyle="1" w:styleId="GvdeA">
    <w:name w:val="Gövde A"/>
    <w:rsid w:val="00B75AA1"/>
    <w:pPr>
      <w:spacing w:after="160" w:line="259" w:lineRule="auto"/>
    </w:pPr>
    <w:rPr>
      <w:rFonts w:ascii="Calibri" w:eastAsia="Calibri" w:hAnsi="Calibri" w:cs="Calibri"/>
      <w:color w:val="000000"/>
      <w:u w:color="000000"/>
    </w:rPr>
  </w:style>
  <w:style w:type="paragraph" w:customStyle="1" w:styleId="Saptanm">
    <w:name w:val="Saptanmış"/>
    <w:rsid w:val="00B75AA1"/>
    <w:pPr>
      <w:spacing w:after="0" w:line="240" w:lineRule="auto"/>
    </w:pPr>
    <w:rPr>
      <w:rFonts w:ascii="Helvetica" w:eastAsia="Arial Unicode MS" w:hAnsi="Helvetica" w:cs="Arial Unicode MS"/>
      <w:color w:val="000000"/>
    </w:rPr>
  </w:style>
  <w:style w:type="table" w:customStyle="1" w:styleId="TabloKlavuzu5">
    <w:name w:val="Tablo Kılavuzu5"/>
    <w:basedOn w:val="NormalTablo"/>
    <w:next w:val="TabloKlavuzu"/>
    <w:uiPriority w:val="39"/>
    <w:rsid w:val="000C5BB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313">
      <w:bodyDiv w:val="1"/>
      <w:marLeft w:val="0"/>
      <w:marRight w:val="0"/>
      <w:marTop w:val="0"/>
      <w:marBottom w:val="0"/>
      <w:divBdr>
        <w:top w:val="none" w:sz="0" w:space="0" w:color="auto"/>
        <w:left w:val="none" w:sz="0" w:space="0" w:color="auto"/>
        <w:bottom w:val="none" w:sz="0" w:space="0" w:color="auto"/>
        <w:right w:val="none" w:sz="0" w:space="0" w:color="auto"/>
      </w:divBdr>
    </w:div>
    <w:div w:id="166554889">
      <w:bodyDiv w:val="1"/>
      <w:marLeft w:val="0"/>
      <w:marRight w:val="0"/>
      <w:marTop w:val="0"/>
      <w:marBottom w:val="0"/>
      <w:divBdr>
        <w:top w:val="none" w:sz="0" w:space="0" w:color="auto"/>
        <w:left w:val="none" w:sz="0" w:space="0" w:color="auto"/>
        <w:bottom w:val="none" w:sz="0" w:space="0" w:color="auto"/>
        <w:right w:val="none" w:sz="0" w:space="0" w:color="auto"/>
      </w:divBdr>
    </w:div>
    <w:div w:id="177930952">
      <w:bodyDiv w:val="1"/>
      <w:marLeft w:val="0"/>
      <w:marRight w:val="0"/>
      <w:marTop w:val="0"/>
      <w:marBottom w:val="0"/>
      <w:divBdr>
        <w:top w:val="none" w:sz="0" w:space="0" w:color="auto"/>
        <w:left w:val="none" w:sz="0" w:space="0" w:color="auto"/>
        <w:bottom w:val="none" w:sz="0" w:space="0" w:color="auto"/>
        <w:right w:val="none" w:sz="0" w:space="0" w:color="auto"/>
      </w:divBdr>
    </w:div>
    <w:div w:id="183986372">
      <w:bodyDiv w:val="1"/>
      <w:marLeft w:val="0"/>
      <w:marRight w:val="0"/>
      <w:marTop w:val="0"/>
      <w:marBottom w:val="0"/>
      <w:divBdr>
        <w:top w:val="none" w:sz="0" w:space="0" w:color="auto"/>
        <w:left w:val="none" w:sz="0" w:space="0" w:color="auto"/>
        <w:bottom w:val="none" w:sz="0" w:space="0" w:color="auto"/>
        <w:right w:val="none" w:sz="0" w:space="0" w:color="auto"/>
      </w:divBdr>
    </w:div>
    <w:div w:id="321280102">
      <w:bodyDiv w:val="1"/>
      <w:marLeft w:val="0"/>
      <w:marRight w:val="0"/>
      <w:marTop w:val="0"/>
      <w:marBottom w:val="0"/>
      <w:divBdr>
        <w:top w:val="none" w:sz="0" w:space="0" w:color="auto"/>
        <w:left w:val="none" w:sz="0" w:space="0" w:color="auto"/>
        <w:bottom w:val="none" w:sz="0" w:space="0" w:color="auto"/>
        <w:right w:val="none" w:sz="0" w:space="0" w:color="auto"/>
      </w:divBdr>
    </w:div>
    <w:div w:id="370614742">
      <w:bodyDiv w:val="1"/>
      <w:marLeft w:val="0"/>
      <w:marRight w:val="0"/>
      <w:marTop w:val="0"/>
      <w:marBottom w:val="0"/>
      <w:divBdr>
        <w:top w:val="none" w:sz="0" w:space="0" w:color="auto"/>
        <w:left w:val="none" w:sz="0" w:space="0" w:color="auto"/>
        <w:bottom w:val="none" w:sz="0" w:space="0" w:color="auto"/>
        <w:right w:val="none" w:sz="0" w:space="0" w:color="auto"/>
      </w:divBdr>
    </w:div>
    <w:div w:id="537201855">
      <w:bodyDiv w:val="1"/>
      <w:marLeft w:val="0"/>
      <w:marRight w:val="0"/>
      <w:marTop w:val="0"/>
      <w:marBottom w:val="0"/>
      <w:divBdr>
        <w:top w:val="none" w:sz="0" w:space="0" w:color="auto"/>
        <w:left w:val="none" w:sz="0" w:space="0" w:color="auto"/>
        <w:bottom w:val="none" w:sz="0" w:space="0" w:color="auto"/>
        <w:right w:val="none" w:sz="0" w:space="0" w:color="auto"/>
      </w:divBdr>
    </w:div>
    <w:div w:id="542789258">
      <w:bodyDiv w:val="1"/>
      <w:marLeft w:val="0"/>
      <w:marRight w:val="0"/>
      <w:marTop w:val="0"/>
      <w:marBottom w:val="0"/>
      <w:divBdr>
        <w:top w:val="none" w:sz="0" w:space="0" w:color="auto"/>
        <w:left w:val="none" w:sz="0" w:space="0" w:color="auto"/>
        <w:bottom w:val="none" w:sz="0" w:space="0" w:color="auto"/>
        <w:right w:val="none" w:sz="0" w:space="0" w:color="auto"/>
      </w:divBdr>
    </w:div>
    <w:div w:id="578171480">
      <w:bodyDiv w:val="1"/>
      <w:marLeft w:val="0"/>
      <w:marRight w:val="0"/>
      <w:marTop w:val="0"/>
      <w:marBottom w:val="0"/>
      <w:divBdr>
        <w:top w:val="none" w:sz="0" w:space="0" w:color="auto"/>
        <w:left w:val="none" w:sz="0" w:space="0" w:color="auto"/>
        <w:bottom w:val="none" w:sz="0" w:space="0" w:color="auto"/>
        <w:right w:val="none" w:sz="0" w:space="0" w:color="auto"/>
      </w:divBdr>
    </w:div>
    <w:div w:id="718435190">
      <w:bodyDiv w:val="1"/>
      <w:marLeft w:val="0"/>
      <w:marRight w:val="0"/>
      <w:marTop w:val="0"/>
      <w:marBottom w:val="0"/>
      <w:divBdr>
        <w:top w:val="none" w:sz="0" w:space="0" w:color="auto"/>
        <w:left w:val="none" w:sz="0" w:space="0" w:color="auto"/>
        <w:bottom w:val="none" w:sz="0" w:space="0" w:color="auto"/>
        <w:right w:val="none" w:sz="0" w:space="0" w:color="auto"/>
      </w:divBdr>
    </w:div>
    <w:div w:id="775249379">
      <w:bodyDiv w:val="1"/>
      <w:marLeft w:val="0"/>
      <w:marRight w:val="0"/>
      <w:marTop w:val="0"/>
      <w:marBottom w:val="0"/>
      <w:divBdr>
        <w:top w:val="none" w:sz="0" w:space="0" w:color="auto"/>
        <w:left w:val="none" w:sz="0" w:space="0" w:color="auto"/>
        <w:bottom w:val="none" w:sz="0" w:space="0" w:color="auto"/>
        <w:right w:val="none" w:sz="0" w:space="0" w:color="auto"/>
      </w:divBdr>
    </w:div>
    <w:div w:id="907572532">
      <w:bodyDiv w:val="1"/>
      <w:marLeft w:val="0"/>
      <w:marRight w:val="0"/>
      <w:marTop w:val="0"/>
      <w:marBottom w:val="0"/>
      <w:divBdr>
        <w:top w:val="none" w:sz="0" w:space="0" w:color="auto"/>
        <w:left w:val="none" w:sz="0" w:space="0" w:color="auto"/>
        <w:bottom w:val="none" w:sz="0" w:space="0" w:color="auto"/>
        <w:right w:val="none" w:sz="0" w:space="0" w:color="auto"/>
      </w:divBdr>
    </w:div>
    <w:div w:id="960185085">
      <w:bodyDiv w:val="1"/>
      <w:marLeft w:val="0"/>
      <w:marRight w:val="0"/>
      <w:marTop w:val="0"/>
      <w:marBottom w:val="0"/>
      <w:divBdr>
        <w:top w:val="none" w:sz="0" w:space="0" w:color="auto"/>
        <w:left w:val="none" w:sz="0" w:space="0" w:color="auto"/>
        <w:bottom w:val="none" w:sz="0" w:space="0" w:color="auto"/>
        <w:right w:val="none" w:sz="0" w:space="0" w:color="auto"/>
      </w:divBdr>
    </w:div>
    <w:div w:id="1004480149">
      <w:bodyDiv w:val="1"/>
      <w:marLeft w:val="0"/>
      <w:marRight w:val="0"/>
      <w:marTop w:val="0"/>
      <w:marBottom w:val="0"/>
      <w:divBdr>
        <w:top w:val="none" w:sz="0" w:space="0" w:color="auto"/>
        <w:left w:val="none" w:sz="0" w:space="0" w:color="auto"/>
        <w:bottom w:val="none" w:sz="0" w:space="0" w:color="auto"/>
        <w:right w:val="none" w:sz="0" w:space="0" w:color="auto"/>
      </w:divBdr>
    </w:div>
    <w:div w:id="1039472197">
      <w:bodyDiv w:val="1"/>
      <w:marLeft w:val="0"/>
      <w:marRight w:val="0"/>
      <w:marTop w:val="0"/>
      <w:marBottom w:val="0"/>
      <w:divBdr>
        <w:top w:val="none" w:sz="0" w:space="0" w:color="auto"/>
        <w:left w:val="none" w:sz="0" w:space="0" w:color="auto"/>
        <w:bottom w:val="none" w:sz="0" w:space="0" w:color="auto"/>
        <w:right w:val="none" w:sz="0" w:space="0" w:color="auto"/>
      </w:divBdr>
    </w:div>
    <w:div w:id="1067147263">
      <w:bodyDiv w:val="1"/>
      <w:marLeft w:val="0"/>
      <w:marRight w:val="0"/>
      <w:marTop w:val="0"/>
      <w:marBottom w:val="0"/>
      <w:divBdr>
        <w:top w:val="none" w:sz="0" w:space="0" w:color="auto"/>
        <w:left w:val="none" w:sz="0" w:space="0" w:color="auto"/>
        <w:bottom w:val="none" w:sz="0" w:space="0" w:color="auto"/>
        <w:right w:val="none" w:sz="0" w:space="0" w:color="auto"/>
      </w:divBdr>
    </w:div>
    <w:div w:id="1085302436">
      <w:bodyDiv w:val="1"/>
      <w:marLeft w:val="0"/>
      <w:marRight w:val="0"/>
      <w:marTop w:val="0"/>
      <w:marBottom w:val="0"/>
      <w:divBdr>
        <w:top w:val="none" w:sz="0" w:space="0" w:color="auto"/>
        <w:left w:val="none" w:sz="0" w:space="0" w:color="auto"/>
        <w:bottom w:val="none" w:sz="0" w:space="0" w:color="auto"/>
        <w:right w:val="none" w:sz="0" w:space="0" w:color="auto"/>
      </w:divBdr>
      <w:divsChild>
        <w:div w:id="740982498">
          <w:marLeft w:val="0"/>
          <w:marRight w:val="0"/>
          <w:marTop w:val="0"/>
          <w:marBottom w:val="0"/>
          <w:divBdr>
            <w:top w:val="none" w:sz="0" w:space="0" w:color="auto"/>
            <w:left w:val="none" w:sz="0" w:space="0" w:color="auto"/>
            <w:bottom w:val="none" w:sz="0" w:space="0" w:color="auto"/>
            <w:right w:val="none" w:sz="0" w:space="0" w:color="auto"/>
          </w:divBdr>
        </w:div>
      </w:divsChild>
    </w:div>
    <w:div w:id="1099714559">
      <w:bodyDiv w:val="1"/>
      <w:marLeft w:val="0"/>
      <w:marRight w:val="0"/>
      <w:marTop w:val="0"/>
      <w:marBottom w:val="0"/>
      <w:divBdr>
        <w:top w:val="none" w:sz="0" w:space="0" w:color="auto"/>
        <w:left w:val="none" w:sz="0" w:space="0" w:color="auto"/>
        <w:bottom w:val="none" w:sz="0" w:space="0" w:color="auto"/>
        <w:right w:val="none" w:sz="0" w:space="0" w:color="auto"/>
      </w:divBdr>
    </w:div>
    <w:div w:id="1132018740">
      <w:bodyDiv w:val="1"/>
      <w:marLeft w:val="0"/>
      <w:marRight w:val="0"/>
      <w:marTop w:val="0"/>
      <w:marBottom w:val="0"/>
      <w:divBdr>
        <w:top w:val="none" w:sz="0" w:space="0" w:color="auto"/>
        <w:left w:val="none" w:sz="0" w:space="0" w:color="auto"/>
        <w:bottom w:val="none" w:sz="0" w:space="0" w:color="auto"/>
        <w:right w:val="none" w:sz="0" w:space="0" w:color="auto"/>
      </w:divBdr>
    </w:div>
    <w:div w:id="1156800086">
      <w:bodyDiv w:val="1"/>
      <w:marLeft w:val="0"/>
      <w:marRight w:val="0"/>
      <w:marTop w:val="0"/>
      <w:marBottom w:val="0"/>
      <w:divBdr>
        <w:top w:val="none" w:sz="0" w:space="0" w:color="auto"/>
        <w:left w:val="none" w:sz="0" w:space="0" w:color="auto"/>
        <w:bottom w:val="none" w:sz="0" w:space="0" w:color="auto"/>
        <w:right w:val="none" w:sz="0" w:space="0" w:color="auto"/>
      </w:divBdr>
      <w:divsChild>
        <w:div w:id="650061241">
          <w:marLeft w:val="0"/>
          <w:marRight w:val="0"/>
          <w:marTop w:val="0"/>
          <w:marBottom w:val="0"/>
          <w:divBdr>
            <w:top w:val="none" w:sz="0" w:space="0" w:color="auto"/>
            <w:left w:val="none" w:sz="0" w:space="0" w:color="auto"/>
            <w:bottom w:val="none" w:sz="0" w:space="0" w:color="auto"/>
            <w:right w:val="none" w:sz="0" w:space="0" w:color="auto"/>
          </w:divBdr>
        </w:div>
      </w:divsChild>
    </w:div>
    <w:div w:id="1190873580">
      <w:bodyDiv w:val="1"/>
      <w:marLeft w:val="0"/>
      <w:marRight w:val="0"/>
      <w:marTop w:val="0"/>
      <w:marBottom w:val="0"/>
      <w:divBdr>
        <w:top w:val="none" w:sz="0" w:space="0" w:color="auto"/>
        <w:left w:val="none" w:sz="0" w:space="0" w:color="auto"/>
        <w:bottom w:val="none" w:sz="0" w:space="0" w:color="auto"/>
        <w:right w:val="none" w:sz="0" w:space="0" w:color="auto"/>
      </w:divBdr>
    </w:div>
    <w:div w:id="1260790511">
      <w:bodyDiv w:val="1"/>
      <w:marLeft w:val="0"/>
      <w:marRight w:val="0"/>
      <w:marTop w:val="0"/>
      <w:marBottom w:val="0"/>
      <w:divBdr>
        <w:top w:val="none" w:sz="0" w:space="0" w:color="auto"/>
        <w:left w:val="none" w:sz="0" w:space="0" w:color="auto"/>
        <w:bottom w:val="none" w:sz="0" w:space="0" w:color="auto"/>
        <w:right w:val="none" w:sz="0" w:space="0" w:color="auto"/>
      </w:divBdr>
    </w:div>
    <w:div w:id="1297636396">
      <w:bodyDiv w:val="1"/>
      <w:marLeft w:val="0"/>
      <w:marRight w:val="0"/>
      <w:marTop w:val="0"/>
      <w:marBottom w:val="0"/>
      <w:divBdr>
        <w:top w:val="none" w:sz="0" w:space="0" w:color="auto"/>
        <w:left w:val="none" w:sz="0" w:space="0" w:color="auto"/>
        <w:bottom w:val="none" w:sz="0" w:space="0" w:color="auto"/>
        <w:right w:val="none" w:sz="0" w:space="0" w:color="auto"/>
      </w:divBdr>
    </w:div>
    <w:div w:id="1326593409">
      <w:bodyDiv w:val="1"/>
      <w:marLeft w:val="0"/>
      <w:marRight w:val="0"/>
      <w:marTop w:val="0"/>
      <w:marBottom w:val="0"/>
      <w:divBdr>
        <w:top w:val="none" w:sz="0" w:space="0" w:color="auto"/>
        <w:left w:val="none" w:sz="0" w:space="0" w:color="auto"/>
        <w:bottom w:val="none" w:sz="0" w:space="0" w:color="auto"/>
        <w:right w:val="none" w:sz="0" w:space="0" w:color="auto"/>
      </w:divBdr>
      <w:divsChild>
        <w:div w:id="2032754914">
          <w:marLeft w:val="0"/>
          <w:marRight w:val="0"/>
          <w:marTop w:val="0"/>
          <w:marBottom w:val="0"/>
          <w:divBdr>
            <w:top w:val="none" w:sz="0" w:space="0" w:color="auto"/>
            <w:left w:val="none" w:sz="0" w:space="0" w:color="auto"/>
            <w:bottom w:val="none" w:sz="0" w:space="0" w:color="auto"/>
            <w:right w:val="none" w:sz="0" w:space="0" w:color="auto"/>
          </w:divBdr>
        </w:div>
        <w:div w:id="1636788013">
          <w:marLeft w:val="0"/>
          <w:marRight w:val="0"/>
          <w:marTop w:val="0"/>
          <w:marBottom w:val="0"/>
          <w:divBdr>
            <w:top w:val="none" w:sz="0" w:space="0" w:color="auto"/>
            <w:left w:val="none" w:sz="0" w:space="0" w:color="auto"/>
            <w:bottom w:val="none" w:sz="0" w:space="0" w:color="auto"/>
            <w:right w:val="none" w:sz="0" w:space="0" w:color="auto"/>
          </w:divBdr>
        </w:div>
      </w:divsChild>
    </w:div>
    <w:div w:id="1379746320">
      <w:bodyDiv w:val="1"/>
      <w:marLeft w:val="0"/>
      <w:marRight w:val="0"/>
      <w:marTop w:val="0"/>
      <w:marBottom w:val="0"/>
      <w:divBdr>
        <w:top w:val="none" w:sz="0" w:space="0" w:color="auto"/>
        <w:left w:val="none" w:sz="0" w:space="0" w:color="auto"/>
        <w:bottom w:val="none" w:sz="0" w:space="0" w:color="auto"/>
        <w:right w:val="none" w:sz="0" w:space="0" w:color="auto"/>
      </w:divBdr>
    </w:div>
    <w:div w:id="1392998539">
      <w:bodyDiv w:val="1"/>
      <w:marLeft w:val="0"/>
      <w:marRight w:val="0"/>
      <w:marTop w:val="0"/>
      <w:marBottom w:val="0"/>
      <w:divBdr>
        <w:top w:val="none" w:sz="0" w:space="0" w:color="auto"/>
        <w:left w:val="none" w:sz="0" w:space="0" w:color="auto"/>
        <w:bottom w:val="none" w:sz="0" w:space="0" w:color="auto"/>
        <w:right w:val="none" w:sz="0" w:space="0" w:color="auto"/>
      </w:divBdr>
    </w:div>
    <w:div w:id="1447194562">
      <w:bodyDiv w:val="1"/>
      <w:marLeft w:val="0"/>
      <w:marRight w:val="0"/>
      <w:marTop w:val="0"/>
      <w:marBottom w:val="0"/>
      <w:divBdr>
        <w:top w:val="none" w:sz="0" w:space="0" w:color="auto"/>
        <w:left w:val="none" w:sz="0" w:space="0" w:color="auto"/>
        <w:bottom w:val="none" w:sz="0" w:space="0" w:color="auto"/>
        <w:right w:val="none" w:sz="0" w:space="0" w:color="auto"/>
      </w:divBdr>
    </w:div>
    <w:div w:id="1465659650">
      <w:bodyDiv w:val="1"/>
      <w:marLeft w:val="0"/>
      <w:marRight w:val="0"/>
      <w:marTop w:val="0"/>
      <w:marBottom w:val="0"/>
      <w:divBdr>
        <w:top w:val="none" w:sz="0" w:space="0" w:color="auto"/>
        <w:left w:val="none" w:sz="0" w:space="0" w:color="auto"/>
        <w:bottom w:val="none" w:sz="0" w:space="0" w:color="auto"/>
        <w:right w:val="none" w:sz="0" w:space="0" w:color="auto"/>
      </w:divBdr>
    </w:div>
    <w:div w:id="1568878951">
      <w:bodyDiv w:val="1"/>
      <w:marLeft w:val="0"/>
      <w:marRight w:val="0"/>
      <w:marTop w:val="0"/>
      <w:marBottom w:val="0"/>
      <w:divBdr>
        <w:top w:val="none" w:sz="0" w:space="0" w:color="auto"/>
        <w:left w:val="none" w:sz="0" w:space="0" w:color="auto"/>
        <w:bottom w:val="none" w:sz="0" w:space="0" w:color="auto"/>
        <w:right w:val="none" w:sz="0" w:space="0" w:color="auto"/>
      </w:divBdr>
      <w:divsChild>
        <w:div w:id="297690872">
          <w:marLeft w:val="0"/>
          <w:marRight w:val="0"/>
          <w:marTop w:val="0"/>
          <w:marBottom w:val="0"/>
          <w:divBdr>
            <w:top w:val="none" w:sz="0" w:space="0" w:color="auto"/>
            <w:left w:val="none" w:sz="0" w:space="0" w:color="auto"/>
            <w:bottom w:val="none" w:sz="0" w:space="0" w:color="auto"/>
            <w:right w:val="none" w:sz="0" w:space="0" w:color="auto"/>
          </w:divBdr>
        </w:div>
      </w:divsChild>
    </w:div>
    <w:div w:id="1585869371">
      <w:bodyDiv w:val="1"/>
      <w:marLeft w:val="0"/>
      <w:marRight w:val="0"/>
      <w:marTop w:val="0"/>
      <w:marBottom w:val="0"/>
      <w:divBdr>
        <w:top w:val="none" w:sz="0" w:space="0" w:color="auto"/>
        <w:left w:val="none" w:sz="0" w:space="0" w:color="auto"/>
        <w:bottom w:val="none" w:sz="0" w:space="0" w:color="auto"/>
        <w:right w:val="none" w:sz="0" w:space="0" w:color="auto"/>
      </w:divBdr>
    </w:div>
    <w:div w:id="1613785274">
      <w:bodyDiv w:val="1"/>
      <w:marLeft w:val="0"/>
      <w:marRight w:val="0"/>
      <w:marTop w:val="0"/>
      <w:marBottom w:val="0"/>
      <w:divBdr>
        <w:top w:val="none" w:sz="0" w:space="0" w:color="auto"/>
        <w:left w:val="none" w:sz="0" w:space="0" w:color="auto"/>
        <w:bottom w:val="none" w:sz="0" w:space="0" w:color="auto"/>
        <w:right w:val="none" w:sz="0" w:space="0" w:color="auto"/>
      </w:divBdr>
    </w:div>
    <w:div w:id="1617447284">
      <w:bodyDiv w:val="1"/>
      <w:marLeft w:val="0"/>
      <w:marRight w:val="0"/>
      <w:marTop w:val="0"/>
      <w:marBottom w:val="0"/>
      <w:divBdr>
        <w:top w:val="none" w:sz="0" w:space="0" w:color="auto"/>
        <w:left w:val="none" w:sz="0" w:space="0" w:color="auto"/>
        <w:bottom w:val="none" w:sz="0" w:space="0" w:color="auto"/>
        <w:right w:val="none" w:sz="0" w:space="0" w:color="auto"/>
      </w:divBdr>
    </w:div>
    <w:div w:id="1677875820">
      <w:bodyDiv w:val="1"/>
      <w:marLeft w:val="0"/>
      <w:marRight w:val="0"/>
      <w:marTop w:val="0"/>
      <w:marBottom w:val="0"/>
      <w:divBdr>
        <w:top w:val="none" w:sz="0" w:space="0" w:color="auto"/>
        <w:left w:val="none" w:sz="0" w:space="0" w:color="auto"/>
        <w:bottom w:val="none" w:sz="0" w:space="0" w:color="auto"/>
        <w:right w:val="none" w:sz="0" w:space="0" w:color="auto"/>
      </w:divBdr>
    </w:div>
    <w:div w:id="1764063257">
      <w:bodyDiv w:val="1"/>
      <w:marLeft w:val="0"/>
      <w:marRight w:val="0"/>
      <w:marTop w:val="0"/>
      <w:marBottom w:val="0"/>
      <w:divBdr>
        <w:top w:val="none" w:sz="0" w:space="0" w:color="auto"/>
        <w:left w:val="none" w:sz="0" w:space="0" w:color="auto"/>
        <w:bottom w:val="none" w:sz="0" w:space="0" w:color="auto"/>
        <w:right w:val="none" w:sz="0" w:space="0" w:color="auto"/>
      </w:divBdr>
    </w:div>
    <w:div w:id="1806118654">
      <w:bodyDiv w:val="1"/>
      <w:marLeft w:val="0"/>
      <w:marRight w:val="0"/>
      <w:marTop w:val="0"/>
      <w:marBottom w:val="0"/>
      <w:divBdr>
        <w:top w:val="none" w:sz="0" w:space="0" w:color="auto"/>
        <w:left w:val="none" w:sz="0" w:space="0" w:color="auto"/>
        <w:bottom w:val="none" w:sz="0" w:space="0" w:color="auto"/>
        <w:right w:val="none" w:sz="0" w:space="0" w:color="auto"/>
      </w:divBdr>
    </w:div>
    <w:div w:id="1905947841">
      <w:bodyDiv w:val="1"/>
      <w:marLeft w:val="0"/>
      <w:marRight w:val="0"/>
      <w:marTop w:val="0"/>
      <w:marBottom w:val="0"/>
      <w:divBdr>
        <w:top w:val="none" w:sz="0" w:space="0" w:color="auto"/>
        <w:left w:val="none" w:sz="0" w:space="0" w:color="auto"/>
        <w:bottom w:val="none" w:sz="0" w:space="0" w:color="auto"/>
        <w:right w:val="none" w:sz="0" w:space="0" w:color="auto"/>
      </w:divBdr>
    </w:div>
    <w:div w:id="1918713197">
      <w:bodyDiv w:val="1"/>
      <w:marLeft w:val="0"/>
      <w:marRight w:val="0"/>
      <w:marTop w:val="0"/>
      <w:marBottom w:val="0"/>
      <w:divBdr>
        <w:top w:val="none" w:sz="0" w:space="0" w:color="auto"/>
        <w:left w:val="none" w:sz="0" w:space="0" w:color="auto"/>
        <w:bottom w:val="none" w:sz="0" w:space="0" w:color="auto"/>
        <w:right w:val="none" w:sz="0" w:space="0" w:color="auto"/>
      </w:divBdr>
    </w:div>
    <w:div w:id="1991985307">
      <w:bodyDiv w:val="1"/>
      <w:marLeft w:val="0"/>
      <w:marRight w:val="0"/>
      <w:marTop w:val="0"/>
      <w:marBottom w:val="0"/>
      <w:divBdr>
        <w:top w:val="none" w:sz="0" w:space="0" w:color="auto"/>
        <w:left w:val="none" w:sz="0" w:space="0" w:color="auto"/>
        <w:bottom w:val="none" w:sz="0" w:space="0" w:color="auto"/>
        <w:right w:val="none" w:sz="0" w:space="0" w:color="auto"/>
      </w:divBdr>
    </w:div>
    <w:div w:id="1997606715">
      <w:bodyDiv w:val="1"/>
      <w:marLeft w:val="0"/>
      <w:marRight w:val="0"/>
      <w:marTop w:val="0"/>
      <w:marBottom w:val="0"/>
      <w:divBdr>
        <w:top w:val="none" w:sz="0" w:space="0" w:color="auto"/>
        <w:left w:val="none" w:sz="0" w:space="0" w:color="auto"/>
        <w:bottom w:val="none" w:sz="0" w:space="0" w:color="auto"/>
        <w:right w:val="none" w:sz="0" w:space="0" w:color="auto"/>
      </w:divBdr>
    </w:div>
    <w:div w:id="2024043165">
      <w:bodyDiv w:val="1"/>
      <w:marLeft w:val="0"/>
      <w:marRight w:val="0"/>
      <w:marTop w:val="0"/>
      <w:marBottom w:val="0"/>
      <w:divBdr>
        <w:top w:val="none" w:sz="0" w:space="0" w:color="auto"/>
        <w:left w:val="none" w:sz="0" w:space="0" w:color="auto"/>
        <w:bottom w:val="none" w:sz="0" w:space="0" w:color="auto"/>
        <w:right w:val="none" w:sz="0" w:space="0" w:color="auto"/>
      </w:divBdr>
    </w:div>
    <w:div w:id="2027294534">
      <w:bodyDiv w:val="1"/>
      <w:marLeft w:val="0"/>
      <w:marRight w:val="0"/>
      <w:marTop w:val="0"/>
      <w:marBottom w:val="0"/>
      <w:divBdr>
        <w:top w:val="none" w:sz="0" w:space="0" w:color="auto"/>
        <w:left w:val="none" w:sz="0" w:space="0" w:color="auto"/>
        <w:bottom w:val="none" w:sz="0" w:space="0" w:color="auto"/>
        <w:right w:val="none" w:sz="0" w:space="0" w:color="auto"/>
      </w:divBdr>
    </w:div>
    <w:div w:id="2053579127">
      <w:bodyDiv w:val="1"/>
      <w:marLeft w:val="0"/>
      <w:marRight w:val="0"/>
      <w:marTop w:val="0"/>
      <w:marBottom w:val="0"/>
      <w:divBdr>
        <w:top w:val="none" w:sz="0" w:space="0" w:color="auto"/>
        <w:left w:val="none" w:sz="0" w:space="0" w:color="auto"/>
        <w:bottom w:val="none" w:sz="0" w:space="0" w:color="auto"/>
        <w:right w:val="none" w:sz="0" w:space="0" w:color="auto"/>
      </w:divBdr>
    </w:div>
    <w:div w:id="2088571643">
      <w:bodyDiv w:val="1"/>
      <w:marLeft w:val="0"/>
      <w:marRight w:val="0"/>
      <w:marTop w:val="0"/>
      <w:marBottom w:val="0"/>
      <w:divBdr>
        <w:top w:val="none" w:sz="0" w:space="0" w:color="auto"/>
        <w:left w:val="none" w:sz="0" w:space="0" w:color="auto"/>
        <w:bottom w:val="none" w:sz="0" w:space="0" w:color="auto"/>
        <w:right w:val="none" w:sz="0" w:space="0" w:color="auto"/>
      </w:divBdr>
    </w:div>
    <w:div w:id="21345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0467-C49D-41F0-9436-B6F0A98D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5512</Words>
  <Characters>31424</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ame</vt:lpstr>
    </vt:vector>
  </TitlesOfParts>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dc:title>
  <dc:creator>JEYSG</dc:creator>
  <cp:lastModifiedBy>Hasan Said TORTOP</cp:lastModifiedBy>
  <cp:revision>9</cp:revision>
  <cp:lastPrinted>2018-05-31T10:11:00Z</cp:lastPrinted>
  <dcterms:created xsi:type="dcterms:W3CDTF">2018-07-03T09:46:00Z</dcterms:created>
  <dcterms:modified xsi:type="dcterms:W3CDTF">2018-07-07T13:13:00Z</dcterms:modified>
</cp:coreProperties>
</file>