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14:paraId="31D729AE" w14:textId="77777777" w:rsidTr="00A960C3">
        <w:trPr>
          <w:cantSplit/>
          <w:trHeight w:val="570"/>
          <w:jc w:val="center"/>
        </w:trPr>
        <w:tc>
          <w:tcPr>
            <w:tcW w:w="2577" w:type="pct"/>
            <w:tcBorders>
              <w:right w:val="single" w:sz="4" w:space="0" w:color="auto"/>
            </w:tcBorders>
            <w:shd w:val="clear" w:color="auto" w:fill="auto"/>
            <w:vAlign w:val="center"/>
          </w:tcPr>
          <w:p w14:paraId="466D8110" w14:textId="77777777"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14:paraId="71FD1EF9" w14:textId="77777777"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14:paraId="169A2055" w14:textId="77777777" w:rsidR="00A63AF9" w:rsidRPr="00E32553" w:rsidRDefault="00BA3567" w:rsidP="00A960C3">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14:anchorId="451DF319" wp14:editId="2903CDA4">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14:paraId="59B9A0B6" w14:textId="77777777" w:rsidTr="00BA3567">
        <w:trPr>
          <w:cantSplit/>
          <w:trHeight w:val="541"/>
          <w:jc w:val="center"/>
        </w:trPr>
        <w:tc>
          <w:tcPr>
            <w:tcW w:w="2577" w:type="pct"/>
            <w:tcBorders>
              <w:right w:val="single" w:sz="4" w:space="0" w:color="auto"/>
            </w:tcBorders>
            <w:shd w:val="clear" w:color="auto" w:fill="auto"/>
            <w:vAlign w:val="center"/>
          </w:tcPr>
          <w:p w14:paraId="2666D905" w14:textId="77777777"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14:paraId="52A0625E" w14:textId="77777777" w:rsidR="00A63AF9" w:rsidRPr="00BA3567" w:rsidRDefault="00252DEF" w:rsidP="00D25B69">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14:paraId="6DEA89E9" w14:textId="77777777" w:rsidR="00A63AF9" w:rsidRPr="00E32553" w:rsidRDefault="00EF3947"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14:paraId="415743B4" w14:textId="77777777"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11F4D1F7" wp14:editId="7827ABD9">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14:paraId="4BCD2536" w14:textId="5AD84946" w:rsidR="00082845" w:rsidRPr="00726594" w:rsidRDefault="00082845" w:rsidP="006C18A9">
      <w:pPr>
        <w:spacing w:line="360" w:lineRule="auto"/>
        <w:jc w:val="both"/>
        <w:rPr>
          <w:rFonts w:ascii="Book Antiqua" w:hAnsi="Book Antiqua" w:cs="Arial"/>
          <w:b/>
          <w:sz w:val="28"/>
          <w:szCs w:val="28"/>
          <w:lang w:val="en-GB"/>
        </w:rPr>
      </w:pPr>
      <w:r w:rsidRPr="009A10D5">
        <w:rPr>
          <w:rFonts w:ascii="Book Antiqua" w:hAnsi="Book Antiqua" w:cs="Arial"/>
          <w:b/>
          <w:sz w:val="28"/>
          <w:szCs w:val="28"/>
          <w:lang w:val="en-GB"/>
        </w:rPr>
        <w:t xml:space="preserve">Elektrokoagülasyon </w:t>
      </w:r>
      <w:proofErr w:type="spellStart"/>
      <w:r w:rsidRPr="009A10D5">
        <w:rPr>
          <w:rFonts w:ascii="Book Antiqua" w:hAnsi="Book Antiqua" w:cs="Arial"/>
          <w:b/>
          <w:sz w:val="28"/>
          <w:szCs w:val="28"/>
          <w:lang w:val="en-GB"/>
        </w:rPr>
        <w:t>Yöntemi</w:t>
      </w:r>
      <w:proofErr w:type="spellEnd"/>
      <w:r w:rsidRPr="009A10D5">
        <w:rPr>
          <w:rFonts w:ascii="Book Antiqua" w:hAnsi="Book Antiqua" w:cs="Arial"/>
          <w:b/>
          <w:sz w:val="28"/>
          <w:szCs w:val="28"/>
          <w:lang w:val="en-GB"/>
        </w:rPr>
        <w:t xml:space="preserve"> </w:t>
      </w:r>
      <w:proofErr w:type="spellStart"/>
      <w:r w:rsidR="006C18A9" w:rsidRPr="009A10D5">
        <w:rPr>
          <w:rFonts w:ascii="Book Antiqua" w:hAnsi="Book Antiqua" w:cs="Arial"/>
          <w:b/>
          <w:sz w:val="28"/>
          <w:szCs w:val="28"/>
          <w:lang w:val="en-GB"/>
        </w:rPr>
        <w:t>Kullanılarak</w:t>
      </w:r>
      <w:proofErr w:type="spellEnd"/>
      <w:r w:rsidR="006C18A9" w:rsidRPr="009A10D5">
        <w:rPr>
          <w:rFonts w:ascii="Book Antiqua" w:hAnsi="Book Antiqua" w:cs="Arial"/>
          <w:b/>
          <w:sz w:val="28"/>
          <w:szCs w:val="28"/>
          <w:lang w:val="en-GB"/>
        </w:rPr>
        <w:t xml:space="preserve"> Disperse Blue 79 </w:t>
      </w:r>
      <w:proofErr w:type="spellStart"/>
      <w:r w:rsidR="006C18A9" w:rsidRPr="009A10D5">
        <w:rPr>
          <w:rFonts w:ascii="Book Antiqua" w:hAnsi="Book Antiqua" w:cs="Arial"/>
          <w:b/>
          <w:sz w:val="28"/>
          <w:szCs w:val="28"/>
          <w:lang w:val="en-GB"/>
        </w:rPr>
        <w:t>ve</w:t>
      </w:r>
      <w:proofErr w:type="spellEnd"/>
      <w:r w:rsidR="006C18A9" w:rsidRPr="009A10D5">
        <w:rPr>
          <w:rFonts w:ascii="Book Antiqua" w:hAnsi="Book Antiqua" w:cs="Arial"/>
          <w:b/>
          <w:sz w:val="28"/>
          <w:szCs w:val="28"/>
          <w:lang w:val="en-GB"/>
        </w:rPr>
        <w:t xml:space="preserve"> Reactive Yellow 160 </w:t>
      </w:r>
      <w:proofErr w:type="spellStart"/>
      <w:r w:rsidR="006C18A9" w:rsidRPr="009A10D5">
        <w:rPr>
          <w:rFonts w:ascii="Book Antiqua" w:hAnsi="Book Antiqua" w:cs="Arial"/>
          <w:b/>
          <w:sz w:val="28"/>
          <w:szCs w:val="28"/>
          <w:lang w:val="en-GB"/>
        </w:rPr>
        <w:t>Boyarmaddelerinin</w:t>
      </w:r>
      <w:proofErr w:type="spellEnd"/>
      <w:r w:rsidRPr="009A10D5">
        <w:rPr>
          <w:rFonts w:ascii="Book Antiqua" w:hAnsi="Book Antiqua" w:cs="Arial"/>
          <w:b/>
          <w:sz w:val="28"/>
          <w:szCs w:val="28"/>
          <w:lang w:val="en-GB"/>
        </w:rPr>
        <w:t xml:space="preserve"> </w:t>
      </w:r>
      <w:proofErr w:type="spellStart"/>
      <w:r w:rsidR="006C18A9" w:rsidRPr="009A10D5">
        <w:rPr>
          <w:rFonts w:ascii="Book Antiqua" w:hAnsi="Book Antiqua" w:cs="Arial"/>
          <w:b/>
          <w:sz w:val="28"/>
          <w:szCs w:val="28"/>
          <w:lang w:val="en-GB"/>
        </w:rPr>
        <w:t>Giderim</w:t>
      </w:r>
      <w:proofErr w:type="spellEnd"/>
      <w:r w:rsidRPr="009A10D5">
        <w:rPr>
          <w:rFonts w:ascii="Book Antiqua" w:hAnsi="Book Antiqua" w:cs="Arial"/>
          <w:b/>
          <w:sz w:val="28"/>
          <w:szCs w:val="28"/>
          <w:lang w:val="en-GB"/>
        </w:rPr>
        <w:t xml:space="preserve"> </w:t>
      </w:r>
      <w:proofErr w:type="spellStart"/>
      <w:r w:rsidRPr="009A10D5">
        <w:rPr>
          <w:rFonts w:ascii="Book Antiqua" w:hAnsi="Book Antiqua" w:cs="Arial"/>
          <w:b/>
          <w:sz w:val="28"/>
          <w:szCs w:val="28"/>
          <w:lang w:val="en-GB"/>
        </w:rPr>
        <w:t>Verimlerinin</w:t>
      </w:r>
      <w:proofErr w:type="spellEnd"/>
      <w:r w:rsidRPr="009A10D5">
        <w:rPr>
          <w:rFonts w:ascii="Book Antiqua" w:hAnsi="Book Antiqua" w:cs="Arial"/>
          <w:b/>
          <w:sz w:val="28"/>
          <w:szCs w:val="28"/>
          <w:lang w:val="en-GB"/>
        </w:rPr>
        <w:t xml:space="preserve"> </w:t>
      </w:r>
      <w:proofErr w:type="spellStart"/>
      <w:r w:rsidRPr="009A10D5">
        <w:rPr>
          <w:rFonts w:ascii="Book Antiqua" w:hAnsi="Book Antiqua" w:cs="Arial"/>
          <w:b/>
          <w:sz w:val="28"/>
          <w:szCs w:val="28"/>
          <w:lang w:val="en-GB"/>
        </w:rPr>
        <w:t>Karşılaştırılması</w:t>
      </w:r>
      <w:proofErr w:type="spellEnd"/>
    </w:p>
    <w:p w14:paraId="181953C6" w14:textId="77777777" w:rsidR="00387923" w:rsidRPr="00082845" w:rsidRDefault="00082845" w:rsidP="00387923">
      <w:pPr>
        <w:pStyle w:val="Authors"/>
        <w:spacing w:after="120"/>
        <w:jc w:val="both"/>
        <w:rPr>
          <w:rFonts w:ascii="Book Antiqua" w:hAnsi="Book Antiqua"/>
          <w:szCs w:val="22"/>
          <w:vertAlign w:val="superscript"/>
          <w:lang w:val="tr-TR"/>
        </w:rPr>
      </w:pPr>
      <w:r>
        <w:rPr>
          <w:rFonts w:ascii="Book Antiqua" w:hAnsi="Book Antiqua"/>
          <w:szCs w:val="22"/>
          <w:lang w:val="tr-TR"/>
        </w:rPr>
        <w:t>Ramazan KEYİKOĞLU</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 xml:space="preserve">Orhan Taner CAN </w:t>
      </w:r>
      <w:r>
        <w:rPr>
          <w:rFonts w:ascii="Book Antiqua" w:hAnsi="Book Antiqua"/>
          <w:szCs w:val="22"/>
          <w:vertAlign w:val="superscript"/>
          <w:lang w:val="tr-TR"/>
        </w:rPr>
        <w:t>1</w:t>
      </w:r>
      <w:r>
        <w:rPr>
          <w:rFonts w:ascii="Book Antiqua" w:hAnsi="Book Antiqua"/>
          <w:szCs w:val="22"/>
          <w:lang w:val="tr-TR"/>
        </w:rPr>
        <w:t>, Ahmet AYGÜN</w:t>
      </w:r>
      <w:r>
        <w:rPr>
          <w:rFonts w:ascii="Book Antiqua" w:hAnsi="Book Antiqua"/>
          <w:szCs w:val="22"/>
          <w:vertAlign w:val="superscript"/>
          <w:lang w:val="tr-TR"/>
        </w:rPr>
        <w:t xml:space="preserve"> 1</w:t>
      </w:r>
      <w:r>
        <w:rPr>
          <w:rFonts w:ascii="Book Antiqua" w:hAnsi="Book Antiqua"/>
          <w:szCs w:val="22"/>
          <w:lang w:val="tr-TR"/>
        </w:rPr>
        <w:t>, Mehmet İŞLEYEN</w:t>
      </w:r>
      <w:r>
        <w:rPr>
          <w:rFonts w:ascii="Book Antiqua" w:hAnsi="Book Antiqua"/>
          <w:szCs w:val="22"/>
          <w:vertAlign w:val="superscript"/>
          <w:lang w:val="tr-TR"/>
        </w:rPr>
        <w:t xml:space="preserve"> 1</w:t>
      </w:r>
    </w:p>
    <w:p w14:paraId="1EAF8D87" w14:textId="77777777" w:rsidR="00387923" w:rsidRPr="00555316" w:rsidRDefault="00A63AF9" w:rsidP="00082845">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082845">
        <w:rPr>
          <w:rFonts w:ascii="Book Antiqua" w:hAnsi="Book Antiqua"/>
          <w:lang w:val="tr-TR"/>
        </w:rPr>
        <w:t>Bursa Teknik Üniversitesi, Mühendislik ve Doğa Bilimleri Fakültesi, Çevre Mühendisliği Bölümü</w:t>
      </w:r>
    </w:p>
    <w:p w14:paraId="4FD5292B" w14:textId="77777777"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082845">
        <w:rPr>
          <w:rFonts w:ascii="Book Antiqua" w:hAnsi="Book Antiqua"/>
          <w:color w:val="000000" w:themeColor="text1"/>
          <w:lang w:val="tr-TR"/>
        </w:rPr>
        <w:t>ramazankeyikoglu</w:t>
      </w:r>
      <w:r w:rsidR="00082845" w:rsidRPr="00082845">
        <w:rPr>
          <w:rFonts w:ascii="Book Antiqua" w:hAnsi="Book Antiqua"/>
          <w:color w:val="000000" w:themeColor="text1"/>
          <w:lang w:val="tr-TR"/>
        </w:rPr>
        <w:t>@</w:t>
      </w:r>
      <w:r w:rsidR="00082845">
        <w:rPr>
          <w:rFonts w:ascii="Book Antiqua" w:hAnsi="Book Antiqua"/>
          <w:color w:val="000000" w:themeColor="text1"/>
          <w:lang w:val="tr-TR"/>
        </w:rPr>
        <w:t>gmail.com</w:t>
      </w:r>
      <w:r w:rsidR="00A63AF9" w:rsidRPr="00555316">
        <w:rPr>
          <w:rFonts w:ascii="Book Antiqua" w:hAnsi="Book Antiqua"/>
          <w:color w:val="000000" w:themeColor="text1"/>
          <w:lang w:val="tr-TR"/>
        </w:rPr>
        <w:t xml:space="preserve"> (</w:t>
      </w:r>
      <w:r w:rsidR="00082845">
        <w:rPr>
          <w:rFonts w:ascii="Book Antiqua" w:hAnsi="Book Antiqua"/>
          <w:color w:val="000000" w:themeColor="text1"/>
          <w:lang w:val="tr-TR"/>
        </w:rPr>
        <w:t>Ramazan KEYİKOĞLU</w:t>
      </w:r>
      <w:r w:rsidR="00A63AF9" w:rsidRPr="00555316">
        <w:rPr>
          <w:rFonts w:ascii="Book Antiqua" w:hAnsi="Book Antiqua"/>
          <w:color w:val="000000" w:themeColor="text1"/>
          <w:lang w:val="tr-TR"/>
        </w:rPr>
        <w:t>)</w:t>
      </w:r>
    </w:p>
    <w:p w14:paraId="6CA134DE" w14:textId="3A1F377C" w:rsidR="006C18A9" w:rsidRDefault="00252DEF" w:rsidP="006C18A9">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385336" w:rsidRPr="00CC7B46">
        <w:rPr>
          <w:rFonts w:ascii="Book Antiqua" w:hAnsi="Book Antiqua" w:cs="Arial"/>
          <w:color w:val="000000"/>
          <w:sz w:val="20"/>
          <w:szCs w:val="20"/>
          <w:lang w:val="tr-TR"/>
        </w:rPr>
        <w:t xml:space="preserve">Tekstil endüstrisi yüksek miktarda su ihtiyacı ve atıksu üretimi açısından etkili su arıtım teknolojilerine ihtiyaç duyan bir endüstridir. Türkiye’de özellikle Bursa’da tekstil endüstrisi gelişmiş durumdadır. Tekstil üretiminde kumaşların veya kumaşta kullanılan liflerin boyanması sırasında çok miktarda su, sentetik boya ve çeşitli kimyasallar kullanılır ve bunun sonucunda farklı molekül yapılarında kompleks kirleticileri içeren atıksu meydana gelir. Özellikle suda çözünürlüğü yüksek ve sabitlenme oranları düşük olan boyar maddeler uygulama sırasında tamamen tutunmadan hidrolize olmaları nedeniyle çok miktarda tutunmamış boya atık haline gelir. Alıcı su ortamında atık boyanın oluşturacağı renk nedeniyle ışık geçirgenliği azalarak fotosentez faaliyetleri engellenir ve oksijen tükenmesi meydana gelir. Ayrıca toksik ve </w:t>
      </w:r>
      <w:proofErr w:type="spellStart"/>
      <w:r w:rsidR="00385336" w:rsidRPr="00CC7B46">
        <w:rPr>
          <w:rFonts w:ascii="Book Antiqua" w:hAnsi="Book Antiqua" w:cs="Arial"/>
          <w:color w:val="000000"/>
          <w:sz w:val="20"/>
          <w:szCs w:val="20"/>
          <w:lang w:val="tr-TR"/>
        </w:rPr>
        <w:t>m</w:t>
      </w:r>
      <w:r w:rsidR="00385336">
        <w:rPr>
          <w:rFonts w:ascii="Book Antiqua" w:hAnsi="Book Antiqua" w:cs="Arial"/>
          <w:color w:val="000000"/>
          <w:sz w:val="20"/>
          <w:szCs w:val="20"/>
          <w:lang w:val="tr-TR"/>
        </w:rPr>
        <w:t>uta</w:t>
      </w:r>
      <w:r w:rsidR="00385336" w:rsidRPr="00CC7B46">
        <w:rPr>
          <w:rFonts w:ascii="Book Antiqua" w:hAnsi="Book Antiqua" w:cs="Arial"/>
          <w:color w:val="000000"/>
          <w:sz w:val="20"/>
          <w:szCs w:val="20"/>
          <w:lang w:val="tr-TR"/>
        </w:rPr>
        <w:t>jenik</w:t>
      </w:r>
      <w:proofErr w:type="spellEnd"/>
      <w:r w:rsidR="00385336" w:rsidRPr="00CC7B46">
        <w:rPr>
          <w:rFonts w:ascii="Book Antiqua" w:hAnsi="Book Antiqua" w:cs="Arial"/>
          <w:color w:val="000000"/>
          <w:sz w:val="20"/>
          <w:szCs w:val="20"/>
          <w:lang w:val="tr-TR"/>
        </w:rPr>
        <w:t xml:space="preserve"> boyar maddelerin su kütlelerinde bulunmaları sucul yaşamı olumsuz etkiler. Kanalizasyon sistemine arıtılmadan bırakılmaları kentsel atıksu arıtma tesislerinin biyolojik proseslerinde sorunlara yol açabilir. Bu nedenle boyar madde içeren atıksuların su sistemlerine bırakılmadan önce arıtılmaları için yenilikçi, uygun maliyetli ve etkili atıksu artım teknolojilerine ihtiyaç vardır. Elektrokoagülasyon tekstil endüstrisi </w:t>
      </w:r>
      <w:proofErr w:type="spellStart"/>
      <w:r w:rsidR="00385336" w:rsidRPr="00CC7B46">
        <w:rPr>
          <w:rFonts w:ascii="Book Antiqua" w:hAnsi="Book Antiqua" w:cs="Arial"/>
          <w:color w:val="000000"/>
          <w:sz w:val="20"/>
          <w:szCs w:val="20"/>
          <w:lang w:val="tr-TR"/>
        </w:rPr>
        <w:t>atıksularında</w:t>
      </w:r>
      <w:proofErr w:type="spellEnd"/>
      <w:r w:rsidR="00385336" w:rsidRPr="00CC7B46">
        <w:rPr>
          <w:rFonts w:ascii="Book Antiqua" w:hAnsi="Book Antiqua" w:cs="Arial"/>
          <w:color w:val="000000"/>
          <w:sz w:val="20"/>
          <w:szCs w:val="20"/>
          <w:lang w:val="tr-TR"/>
        </w:rPr>
        <w:t xml:space="preserve"> özellikle renk gideriminde etkili bir yöntem olarak bilinmektedir. Bu çalışmada sulardan renk gideriminde etkili bir yöntem olan </w:t>
      </w:r>
      <w:proofErr w:type="spellStart"/>
      <w:r w:rsidR="00385336" w:rsidRPr="00CC7B46">
        <w:rPr>
          <w:rFonts w:ascii="Book Antiqua" w:hAnsi="Book Antiqua" w:cs="Arial"/>
          <w:color w:val="000000"/>
          <w:sz w:val="20"/>
          <w:szCs w:val="20"/>
          <w:lang w:val="tr-TR"/>
        </w:rPr>
        <w:t>elektrokoagülasyonun</w:t>
      </w:r>
      <w:proofErr w:type="spellEnd"/>
      <w:r w:rsidR="00385336" w:rsidRPr="00CC7B46">
        <w:rPr>
          <w:rFonts w:ascii="Book Antiqua" w:hAnsi="Book Antiqua" w:cs="Arial"/>
          <w:color w:val="000000"/>
          <w:sz w:val="20"/>
          <w:szCs w:val="20"/>
          <w:lang w:val="tr-TR"/>
        </w:rPr>
        <w:t xml:space="preserve"> aynı çalışma şartlarında boya banyolarında kolloidal olarak bulunan </w:t>
      </w:r>
      <w:proofErr w:type="spellStart"/>
      <w:r w:rsidR="00385336" w:rsidRPr="00CC7B46">
        <w:rPr>
          <w:rFonts w:ascii="Book Antiqua" w:hAnsi="Book Antiqua" w:cs="Arial"/>
          <w:color w:val="000000"/>
          <w:sz w:val="20"/>
          <w:szCs w:val="20"/>
          <w:lang w:val="tr-TR"/>
        </w:rPr>
        <w:t>dispers</w:t>
      </w:r>
      <w:proofErr w:type="spellEnd"/>
      <w:r w:rsidR="00385336" w:rsidRPr="00CC7B46">
        <w:rPr>
          <w:rFonts w:ascii="Book Antiqua" w:hAnsi="Book Antiqua" w:cs="Arial"/>
          <w:color w:val="000000"/>
          <w:sz w:val="20"/>
          <w:szCs w:val="20"/>
          <w:lang w:val="tr-TR"/>
        </w:rPr>
        <w:t xml:space="preserve"> boyaya (</w:t>
      </w:r>
      <w:proofErr w:type="spellStart"/>
      <w:r w:rsidR="00385336" w:rsidRPr="00CC7B46">
        <w:rPr>
          <w:rFonts w:ascii="Book Antiqua" w:hAnsi="Book Antiqua" w:cs="Arial"/>
          <w:color w:val="000000"/>
          <w:sz w:val="20"/>
          <w:szCs w:val="20"/>
          <w:lang w:val="tr-TR"/>
        </w:rPr>
        <w:t>Disperse</w:t>
      </w:r>
      <w:proofErr w:type="spellEnd"/>
      <w:r w:rsidR="00385336" w:rsidRPr="00CC7B46">
        <w:rPr>
          <w:rFonts w:ascii="Book Antiqua" w:hAnsi="Book Antiqua" w:cs="Arial"/>
          <w:color w:val="000000"/>
          <w:sz w:val="20"/>
          <w:szCs w:val="20"/>
          <w:lang w:val="tr-TR"/>
        </w:rPr>
        <w:t xml:space="preserve"> Blue 79) ve boya banyosunda çözünmüş ve </w:t>
      </w:r>
      <w:proofErr w:type="spellStart"/>
      <w:r w:rsidR="00385336" w:rsidRPr="00CC7B46">
        <w:rPr>
          <w:rFonts w:ascii="Book Antiqua" w:hAnsi="Book Antiqua" w:cs="Arial"/>
          <w:color w:val="000000"/>
          <w:sz w:val="20"/>
          <w:szCs w:val="20"/>
          <w:lang w:val="tr-TR"/>
        </w:rPr>
        <w:t>anyonik</w:t>
      </w:r>
      <w:proofErr w:type="spellEnd"/>
      <w:r w:rsidR="00385336" w:rsidRPr="00CC7B46">
        <w:rPr>
          <w:rFonts w:ascii="Book Antiqua" w:hAnsi="Book Antiqua" w:cs="Arial"/>
          <w:color w:val="000000"/>
          <w:sz w:val="20"/>
          <w:szCs w:val="20"/>
          <w:lang w:val="tr-TR"/>
        </w:rPr>
        <w:t xml:space="preserve"> karakterdeki reaktif boyaya (</w:t>
      </w:r>
      <w:proofErr w:type="spellStart"/>
      <w:r w:rsidR="00385336" w:rsidRPr="00CC7B46">
        <w:rPr>
          <w:rFonts w:ascii="Book Antiqua" w:hAnsi="Book Antiqua" w:cs="Arial"/>
          <w:color w:val="000000"/>
          <w:sz w:val="20"/>
          <w:szCs w:val="20"/>
          <w:lang w:val="tr-TR"/>
        </w:rPr>
        <w:t>Reactive</w:t>
      </w:r>
      <w:proofErr w:type="spellEnd"/>
      <w:r w:rsidR="00385336" w:rsidRPr="00CC7B46">
        <w:rPr>
          <w:rFonts w:ascii="Book Antiqua" w:hAnsi="Book Antiqua" w:cs="Arial"/>
          <w:color w:val="000000"/>
          <w:sz w:val="20"/>
          <w:szCs w:val="20"/>
          <w:lang w:val="tr-TR"/>
        </w:rPr>
        <w:t xml:space="preserve"> </w:t>
      </w:r>
      <w:proofErr w:type="spellStart"/>
      <w:r w:rsidR="00385336" w:rsidRPr="00CC7B46">
        <w:rPr>
          <w:rFonts w:ascii="Book Antiqua" w:hAnsi="Book Antiqua" w:cs="Arial"/>
          <w:color w:val="000000"/>
          <w:sz w:val="20"/>
          <w:szCs w:val="20"/>
          <w:lang w:val="tr-TR"/>
        </w:rPr>
        <w:t>Yellow</w:t>
      </w:r>
      <w:proofErr w:type="spellEnd"/>
      <w:r w:rsidR="00385336" w:rsidRPr="00CC7B46">
        <w:rPr>
          <w:rFonts w:ascii="Book Antiqua" w:hAnsi="Book Antiqua" w:cs="Arial"/>
          <w:color w:val="000000"/>
          <w:sz w:val="20"/>
          <w:szCs w:val="20"/>
          <w:lang w:val="tr-TR"/>
        </w:rPr>
        <w:t xml:space="preserve"> 160) uygulandı. Çalışma sonuçlarından 0,1 Amper akım şiddeti ve 10 dakikalık deney süresi sonunda </w:t>
      </w:r>
      <w:proofErr w:type="spellStart"/>
      <w:r w:rsidR="00385336" w:rsidRPr="00CC7B46">
        <w:rPr>
          <w:rFonts w:ascii="Book Antiqua" w:hAnsi="Book Antiqua" w:cs="Arial"/>
          <w:color w:val="000000"/>
          <w:sz w:val="20"/>
          <w:szCs w:val="20"/>
          <w:lang w:val="tr-TR"/>
        </w:rPr>
        <w:t>Disperse</w:t>
      </w:r>
      <w:proofErr w:type="spellEnd"/>
      <w:r w:rsidR="00385336" w:rsidRPr="00CC7B46">
        <w:rPr>
          <w:rFonts w:ascii="Book Antiqua" w:hAnsi="Book Antiqua" w:cs="Arial"/>
          <w:color w:val="000000"/>
          <w:sz w:val="20"/>
          <w:szCs w:val="20"/>
          <w:lang w:val="tr-TR"/>
        </w:rPr>
        <w:t xml:space="preserve"> Blue 79 boyası </w:t>
      </w:r>
      <w:proofErr w:type="gramStart"/>
      <w:r w:rsidR="00385336" w:rsidRPr="00CC7B46">
        <w:rPr>
          <w:rFonts w:ascii="Book Antiqua" w:hAnsi="Book Antiqua" w:cs="Arial"/>
          <w:color w:val="000000"/>
          <w:sz w:val="20"/>
          <w:szCs w:val="20"/>
          <w:lang w:val="tr-TR"/>
        </w:rPr>
        <w:t>% 92.45</w:t>
      </w:r>
      <w:proofErr w:type="gramEnd"/>
      <w:r w:rsidR="00385336" w:rsidRPr="00CC7B46">
        <w:rPr>
          <w:rFonts w:ascii="Book Antiqua" w:hAnsi="Book Antiqua" w:cs="Arial"/>
          <w:color w:val="000000"/>
          <w:sz w:val="20"/>
          <w:szCs w:val="20"/>
          <w:lang w:val="tr-TR"/>
        </w:rPr>
        <w:t xml:space="preserve"> oranında giderilirken </w:t>
      </w:r>
      <w:proofErr w:type="spellStart"/>
      <w:r w:rsidR="00385336" w:rsidRPr="00CC7B46">
        <w:rPr>
          <w:rFonts w:ascii="Book Antiqua" w:hAnsi="Book Antiqua" w:cs="Arial"/>
          <w:color w:val="000000"/>
          <w:sz w:val="20"/>
          <w:szCs w:val="20"/>
          <w:lang w:val="tr-TR"/>
        </w:rPr>
        <w:t>Reactive</w:t>
      </w:r>
      <w:proofErr w:type="spellEnd"/>
      <w:r w:rsidR="00385336" w:rsidRPr="00CC7B46">
        <w:rPr>
          <w:rFonts w:ascii="Book Antiqua" w:hAnsi="Book Antiqua" w:cs="Arial"/>
          <w:color w:val="000000"/>
          <w:sz w:val="20"/>
          <w:szCs w:val="20"/>
          <w:lang w:val="tr-TR"/>
        </w:rPr>
        <w:t xml:space="preserve"> </w:t>
      </w:r>
      <w:proofErr w:type="spellStart"/>
      <w:r w:rsidR="00385336" w:rsidRPr="00CC7B46">
        <w:rPr>
          <w:rFonts w:ascii="Book Antiqua" w:hAnsi="Book Antiqua" w:cs="Arial"/>
          <w:color w:val="000000"/>
          <w:sz w:val="20"/>
          <w:szCs w:val="20"/>
          <w:lang w:val="tr-TR"/>
        </w:rPr>
        <w:t>Yellow</w:t>
      </w:r>
      <w:proofErr w:type="spellEnd"/>
      <w:r w:rsidR="00385336" w:rsidRPr="00CC7B46">
        <w:rPr>
          <w:rFonts w:ascii="Book Antiqua" w:hAnsi="Book Antiqua" w:cs="Arial"/>
          <w:color w:val="000000"/>
          <w:sz w:val="20"/>
          <w:szCs w:val="20"/>
          <w:lang w:val="tr-TR"/>
        </w:rPr>
        <w:t xml:space="preserve"> 160 boyası ancak % 5</w:t>
      </w:r>
      <w:r w:rsidR="00385336">
        <w:rPr>
          <w:rFonts w:ascii="Book Antiqua" w:hAnsi="Book Antiqua" w:cs="Arial"/>
          <w:color w:val="000000"/>
          <w:sz w:val="20"/>
          <w:szCs w:val="20"/>
          <w:lang w:val="tr-TR"/>
        </w:rPr>
        <w:t>4,</w:t>
      </w:r>
      <w:r w:rsidR="00385336" w:rsidRPr="00CC7B46">
        <w:rPr>
          <w:rFonts w:ascii="Book Antiqua" w:hAnsi="Book Antiqua" w:cs="Arial"/>
          <w:color w:val="000000"/>
          <w:sz w:val="20"/>
          <w:szCs w:val="20"/>
          <w:lang w:val="tr-TR"/>
        </w:rPr>
        <w:t>84 oranında giderildi. Bu sonuç bize elektrokoagülasyon yöntemi ile renk gideriminde boya türünün ne kadar etkili olabildiğini göstermektedir.</w:t>
      </w:r>
    </w:p>
    <w:p w14:paraId="71A5DEE4" w14:textId="77777777"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D66925" w:rsidRPr="00D66925">
        <w:rPr>
          <w:rFonts w:ascii="Book Antiqua" w:hAnsi="Book Antiqua" w:cs="Arial"/>
          <w:sz w:val="20"/>
          <w:szCs w:val="20"/>
          <w:lang w:val="tr-TR"/>
        </w:rPr>
        <w:t xml:space="preserve">Elektrokimyasal arıtma, </w:t>
      </w:r>
      <w:proofErr w:type="spellStart"/>
      <w:r w:rsidR="00D66925" w:rsidRPr="00D66925">
        <w:rPr>
          <w:rFonts w:ascii="Book Antiqua" w:hAnsi="Book Antiqua" w:cs="Arial"/>
          <w:sz w:val="20"/>
          <w:szCs w:val="20"/>
          <w:lang w:val="tr-TR"/>
        </w:rPr>
        <w:t>boyoarmadde</w:t>
      </w:r>
      <w:proofErr w:type="spellEnd"/>
      <w:r w:rsidR="00D66925" w:rsidRPr="00D66925">
        <w:rPr>
          <w:rFonts w:ascii="Book Antiqua" w:hAnsi="Book Antiqua" w:cs="Arial"/>
          <w:sz w:val="20"/>
          <w:szCs w:val="20"/>
          <w:lang w:val="tr-TR"/>
        </w:rPr>
        <w:t xml:space="preserve">, elektrokoagülasyon, </w:t>
      </w:r>
      <w:proofErr w:type="spellStart"/>
      <w:r w:rsidR="00D66925" w:rsidRPr="00D66925">
        <w:rPr>
          <w:rFonts w:ascii="Book Antiqua" w:hAnsi="Book Antiqua" w:cs="Arial"/>
          <w:sz w:val="20"/>
          <w:szCs w:val="20"/>
          <w:lang w:val="tr-TR"/>
        </w:rPr>
        <w:t>Reactive</w:t>
      </w:r>
      <w:proofErr w:type="spellEnd"/>
      <w:r w:rsidR="00D66925" w:rsidRPr="00D66925">
        <w:rPr>
          <w:rFonts w:ascii="Book Antiqua" w:hAnsi="Book Antiqua" w:cs="Arial"/>
          <w:sz w:val="20"/>
          <w:szCs w:val="20"/>
          <w:lang w:val="tr-TR"/>
        </w:rPr>
        <w:t xml:space="preserve"> Blue 79, </w:t>
      </w:r>
      <w:proofErr w:type="spellStart"/>
      <w:r w:rsidR="00D66925" w:rsidRPr="00D66925">
        <w:rPr>
          <w:rFonts w:ascii="Book Antiqua" w:hAnsi="Book Antiqua" w:cs="Arial"/>
          <w:sz w:val="20"/>
          <w:szCs w:val="20"/>
          <w:lang w:val="tr-TR"/>
        </w:rPr>
        <w:t>Reactive</w:t>
      </w:r>
      <w:proofErr w:type="spellEnd"/>
      <w:r w:rsidR="00D66925" w:rsidRPr="00D66925">
        <w:rPr>
          <w:rFonts w:ascii="Book Antiqua" w:hAnsi="Book Antiqua" w:cs="Arial"/>
          <w:sz w:val="20"/>
          <w:szCs w:val="20"/>
          <w:lang w:val="tr-TR"/>
        </w:rPr>
        <w:t xml:space="preserve"> </w:t>
      </w:r>
      <w:proofErr w:type="spellStart"/>
      <w:r w:rsidR="00D66925" w:rsidRPr="00D66925">
        <w:rPr>
          <w:rFonts w:ascii="Book Antiqua" w:hAnsi="Book Antiqua" w:cs="Arial"/>
          <w:sz w:val="20"/>
          <w:szCs w:val="20"/>
          <w:lang w:val="tr-TR"/>
        </w:rPr>
        <w:t>Yellow</w:t>
      </w:r>
      <w:proofErr w:type="spellEnd"/>
      <w:r w:rsidR="00D66925" w:rsidRPr="00D66925">
        <w:rPr>
          <w:rFonts w:ascii="Book Antiqua" w:hAnsi="Book Antiqua" w:cs="Arial"/>
          <w:sz w:val="20"/>
          <w:szCs w:val="20"/>
          <w:lang w:val="tr-TR"/>
        </w:rPr>
        <w:t xml:space="preserve"> 160</w:t>
      </w:r>
    </w:p>
    <w:p w14:paraId="0364CDAA" w14:textId="77777777" w:rsidR="00252DEF" w:rsidRDefault="00252DEF" w:rsidP="00387923">
      <w:pPr>
        <w:pStyle w:val="06keywords"/>
        <w:rPr>
          <w:rFonts w:ascii="Book Antiqua" w:hAnsi="Book Antiqua"/>
          <w:sz w:val="20"/>
          <w:szCs w:val="20"/>
        </w:rPr>
      </w:pPr>
    </w:p>
    <w:p w14:paraId="4D32978C" w14:textId="77777777" w:rsidR="00252DEF" w:rsidRPr="00252DEF" w:rsidRDefault="00FB15A6" w:rsidP="00252DEF">
      <w:pPr>
        <w:spacing w:line="360" w:lineRule="auto"/>
        <w:jc w:val="both"/>
        <w:rPr>
          <w:rFonts w:ascii="Book Antiqua" w:hAnsi="Book Antiqua" w:cs="Arial"/>
          <w:b/>
          <w:sz w:val="28"/>
          <w:szCs w:val="28"/>
          <w:lang w:val="en-GB"/>
        </w:rPr>
      </w:pPr>
      <w:r>
        <w:rPr>
          <w:rFonts w:ascii="Book Antiqua" w:hAnsi="Book Antiqua" w:cs="Arial"/>
          <w:b/>
          <w:sz w:val="28"/>
          <w:szCs w:val="28"/>
          <w:lang w:val="en-GB"/>
        </w:rPr>
        <w:t>Comparison of Disperse Blue 79 Dye and Reactive Yellow 160 Dye Removal Efficiency by Electrocoagulation Method</w:t>
      </w:r>
    </w:p>
    <w:p w14:paraId="28ECB6D1" w14:textId="5C8422EE" w:rsidR="00252DEF" w:rsidRPr="004048A5" w:rsidRDefault="00252DEF" w:rsidP="00252DEF">
      <w:pPr>
        <w:pStyle w:val="05abstract"/>
        <w:spacing w:line="260" w:lineRule="atLeast"/>
        <w:rPr>
          <w:rFonts w:ascii="Book Antiqua" w:hAnsi="Book Antiqua"/>
          <w:b/>
          <w:sz w:val="20"/>
          <w:szCs w:val="20"/>
        </w:rPr>
      </w:pPr>
      <w:r w:rsidRPr="00683F80">
        <w:rPr>
          <w:rFonts w:ascii="Book Antiqua" w:hAnsi="Book Antiqua"/>
          <w:b/>
          <w:sz w:val="20"/>
          <w:szCs w:val="20"/>
        </w:rPr>
        <w:t xml:space="preserve">Abstract: </w:t>
      </w:r>
      <w:r w:rsidR="00385336" w:rsidRPr="00CC7B46">
        <w:rPr>
          <w:rFonts w:ascii="Book Antiqua" w:hAnsi="Book Antiqua" w:cs="Arial"/>
          <w:color w:val="000000"/>
          <w:sz w:val="20"/>
          <w:szCs w:val="20"/>
          <w:lang w:val="en-GB"/>
        </w:rPr>
        <w:t>The textile industry uses high amount of water and generates wastewater that requires effective wastewater treatment technologies. Textile industry in Turkey is an advanced industry particularly in Bursa. During the dying process of fabrics and the fibres a lot of water, synthetic dyes and various chemicals are used, and consequently wastewater</w:t>
      </w:r>
      <w:r w:rsidR="00385336">
        <w:rPr>
          <w:rFonts w:ascii="Book Antiqua" w:hAnsi="Book Antiqua" w:cs="Arial"/>
          <w:color w:val="000000"/>
          <w:sz w:val="20"/>
          <w:szCs w:val="20"/>
          <w:lang w:val="en-GB"/>
        </w:rPr>
        <w:t xml:space="preserve"> is produced</w:t>
      </w:r>
      <w:r w:rsidR="00385336" w:rsidRPr="00CC7B46">
        <w:rPr>
          <w:rFonts w:ascii="Book Antiqua" w:hAnsi="Book Antiqua" w:cs="Arial"/>
          <w:color w:val="000000"/>
          <w:sz w:val="20"/>
          <w:szCs w:val="20"/>
          <w:lang w:val="en-GB"/>
        </w:rPr>
        <w:t xml:space="preserve"> that contains complex pollutants with different chemical structure. </w:t>
      </w:r>
      <w:proofErr w:type="gramStart"/>
      <w:r w:rsidR="00385336" w:rsidRPr="00CC7B46">
        <w:rPr>
          <w:rFonts w:ascii="Book Antiqua" w:hAnsi="Book Antiqua" w:cs="Arial"/>
          <w:color w:val="000000"/>
          <w:sz w:val="20"/>
          <w:szCs w:val="20"/>
          <w:lang w:val="en-GB"/>
        </w:rPr>
        <w:t>In particular, dyes</w:t>
      </w:r>
      <w:proofErr w:type="gramEnd"/>
      <w:r w:rsidR="00385336" w:rsidRPr="00CC7B46">
        <w:rPr>
          <w:rFonts w:ascii="Book Antiqua" w:hAnsi="Book Antiqua" w:cs="Arial"/>
          <w:color w:val="000000"/>
          <w:sz w:val="20"/>
          <w:szCs w:val="20"/>
          <w:lang w:val="en-GB"/>
        </w:rPr>
        <w:t xml:space="preserve"> that have high water solubility and low fixation rates hydrolyse before they are fully fixed, which results in high amount of waste dye. </w:t>
      </w:r>
      <w:r w:rsidR="00385336" w:rsidRPr="00CC7B46">
        <w:rPr>
          <w:rFonts w:ascii="Book Antiqua" w:hAnsi="Book Antiqua" w:cs="Arial"/>
          <w:color w:val="000000"/>
          <w:sz w:val="20"/>
          <w:szCs w:val="20"/>
          <w:lang w:val="en-GB"/>
        </w:rPr>
        <w:lastRenderedPageBreak/>
        <w:t>Decreased light permeability due to the colour caused by the waste dye prevents photosynthetic activities and oxygen depletion occurs. Furthermore, the presence of toxic and mutagenic dyes i</w:t>
      </w:r>
      <w:r w:rsidR="00385336">
        <w:rPr>
          <w:rFonts w:ascii="Book Antiqua" w:hAnsi="Book Antiqua" w:cs="Arial"/>
          <w:color w:val="000000"/>
          <w:sz w:val="20"/>
          <w:szCs w:val="20"/>
          <w:lang w:val="en-GB"/>
        </w:rPr>
        <w:t>n water bodies adversely affect</w:t>
      </w:r>
      <w:r w:rsidR="00385336" w:rsidRPr="00CC7B46">
        <w:rPr>
          <w:rFonts w:ascii="Book Antiqua" w:hAnsi="Book Antiqua" w:cs="Arial"/>
          <w:color w:val="000000"/>
          <w:sz w:val="20"/>
          <w:szCs w:val="20"/>
          <w:lang w:val="en-GB"/>
        </w:rPr>
        <w:t xml:space="preserve"> aquatic life. Releasing them into the sewage system without treatment can cause problems in biological processes of urban wastewater treatment plants. Therefore, there is a need for innovative, cost effective and efficient wastewater treatment technologies for the treatment of wastewater containing dyes before they are released to the water systems. Electrocoagulation is known to be an effective method especially in colour removal from textile industry wastewaters. In this study, as an effective method</w:t>
      </w:r>
      <w:r w:rsidR="00385336">
        <w:rPr>
          <w:rFonts w:ascii="Book Antiqua" w:hAnsi="Book Antiqua" w:cs="Arial"/>
          <w:color w:val="000000"/>
          <w:sz w:val="20"/>
          <w:szCs w:val="20"/>
          <w:lang w:val="en-GB"/>
        </w:rPr>
        <w:t xml:space="preserve"> </w:t>
      </w:r>
      <w:r w:rsidR="00385336" w:rsidRPr="00CC7B46">
        <w:rPr>
          <w:rFonts w:ascii="Book Antiqua" w:hAnsi="Book Antiqua" w:cs="Arial"/>
          <w:color w:val="000000"/>
          <w:sz w:val="20"/>
          <w:szCs w:val="20"/>
          <w:lang w:val="en-GB"/>
        </w:rPr>
        <w:t>for colour removal from waters</w:t>
      </w:r>
      <w:r w:rsidR="00385336">
        <w:rPr>
          <w:rFonts w:ascii="Book Antiqua" w:hAnsi="Book Antiqua" w:cs="Arial"/>
          <w:color w:val="000000"/>
          <w:sz w:val="20"/>
          <w:szCs w:val="20"/>
          <w:lang w:val="en-GB"/>
        </w:rPr>
        <w:t xml:space="preserve"> </w:t>
      </w:r>
      <w:r w:rsidR="00385336" w:rsidRPr="00CC7B46">
        <w:rPr>
          <w:rFonts w:ascii="Book Antiqua" w:hAnsi="Book Antiqua" w:cs="Arial"/>
          <w:color w:val="000000"/>
          <w:sz w:val="20"/>
          <w:szCs w:val="20"/>
          <w:lang w:val="en-GB"/>
        </w:rPr>
        <w:t>electrocoagulation</w:t>
      </w:r>
      <w:r w:rsidR="00385336">
        <w:rPr>
          <w:rFonts w:ascii="Book Antiqua" w:hAnsi="Book Antiqua" w:cs="Arial"/>
          <w:color w:val="000000"/>
          <w:sz w:val="20"/>
          <w:szCs w:val="20"/>
          <w:lang w:val="en-GB"/>
        </w:rPr>
        <w:t xml:space="preserve"> was applied</w:t>
      </w:r>
      <w:r w:rsidR="00385336" w:rsidRPr="00CC7B46">
        <w:rPr>
          <w:rFonts w:ascii="Book Antiqua" w:hAnsi="Book Antiqua" w:cs="Arial"/>
          <w:color w:val="000000"/>
          <w:sz w:val="20"/>
          <w:szCs w:val="20"/>
          <w:lang w:val="en-GB"/>
        </w:rPr>
        <w:t xml:space="preserve"> to a disperse dye (Disperse Blue 79), which is in a colloid form in a dye solution, and to a reactive dye (Reactive Yellow 160), which has an anionic character and is dissolved in water. After a 10 minutes experiment period with 0.1 A current intensity %92.45 </w:t>
      </w:r>
      <w:proofErr w:type="spellStart"/>
      <w:r w:rsidR="00385336" w:rsidRPr="00CC7B46">
        <w:rPr>
          <w:rFonts w:ascii="Book Antiqua" w:hAnsi="Book Antiqua" w:cs="Arial"/>
          <w:color w:val="000000"/>
          <w:sz w:val="20"/>
          <w:szCs w:val="20"/>
          <w:lang w:val="en-GB"/>
        </w:rPr>
        <w:t>color</w:t>
      </w:r>
      <w:proofErr w:type="spellEnd"/>
      <w:r w:rsidR="00385336" w:rsidRPr="00CC7B46">
        <w:rPr>
          <w:rFonts w:ascii="Book Antiqua" w:hAnsi="Book Antiqua" w:cs="Arial"/>
          <w:color w:val="000000"/>
          <w:sz w:val="20"/>
          <w:szCs w:val="20"/>
          <w:lang w:val="en-GB"/>
        </w:rPr>
        <w:t xml:space="preserve"> removal rate was obtained for Disperse Blue 79 whereas for the Reactive yellow 160 </w:t>
      </w:r>
      <w:proofErr w:type="spellStart"/>
      <w:r w:rsidR="00385336" w:rsidRPr="00CC7B46">
        <w:rPr>
          <w:rFonts w:ascii="Book Antiqua" w:hAnsi="Book Antiqua" w:cs="Arial"/>
          <w:color w:val="000000"/>
          <w:sz w:val="20"/>
          <w:szCs w:val="20"/>
          <w:lang w:val="en-GB"/>
        </w:rPr>
        <w:t>color</w:t>
      </w:r>
      <w:proofErr w:type="spellEnd"/>
      <w:r w:rsidR="00385336" w:rsidRPr="00CC7B46">
        <w:rPr>
          <w:rFonts w:ascii="Book Antiqua" w:hAnsi="Book Antiqua" w:cs="Arial"/>
          <w:color w:val="000000"/>
          <w:sz w:val="20"/>
          <w:szCs w:val="20"/>
          <w:lang w:val="en-GB"/>
        </w:rPr>
        <w:t xml:space="preserve"> removal rate was only %54.84. Study results shows the importance of dye type in </w:t>
      </w:r>
      <w:proofErr w:type="spellStart"/>
      <w:r w:rsidR="00385336" w:rsidRPr="00CC7B46">
        <w:rPr>
          <w:rFonts w:ascii="Book Antiqua" w:hAnsi="Book Antiqua" w:cs="Arial"/>
          <w:color w:val="000000"/>
          <w:sz w:val="20"/>
          <w:szCs w:val="20"/>
          <w:lang w:val="en-GB"/>
        </w:rPr>
        <w:t>color</w:t>
      </w:r>
      <w:proofErr w:type="spellEnd"/>
      <w:r w:rsidR="00385336" w:rsidRPr="00CC7B46">
        <w:rPr>
          <w:rFonts w:ascii="Book Antiqua" w:hAnsi="Book Antiqua" w:cs="Arial"/>
          <w:color w:val="000000"/>
          <w:sz w:val="20"/>
          <w:szCs w:val="20"/>
          <w:lang w:val="en-GB"/>
        </w:rPr>
        <w:t xml:space="preserve"> removal with electrocoagulation method.</w:t>
      </w:r>
    </w:p>
    <w:p w14:paraId="1C2E4B6A" w14:textId="77777777"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00BB7551" w:rsidRPr="00BB7551">
        <w:rPr>
          <w:rFonts w:ascii="Book Antiqua" w:hAnsi="Book Antiqua" w:cs="Arial"/>
          <w:sz w:val="20"/>
          <w:szCs w:val="20"/>
          <w:lang w:val="tr-TR"/>
        </w:rPr>
        <w:t xml:space="preserve"> </w:t>
      </w:r>
      <w:proofErr w:type="spellStart"/>
      <w:r w:rsidR="00BB7551">
        <w:rPr>
          <w:rFonts w:ascii="Book Antiqua" w:hAnsi="Book Antiqua" w:cs="Arial"/>
          <w:sz w:val="20"/>
          <w:szCs w:val="20"/>
          <w:lang w:val="tr-TR"/>
        </w:rPr>
        <w:t>Electrochemical</w:t>
      </w:r>
      <w:proofErr w:type="spellEnd"/>
      <w:r w:rsidR="00BB7551">
        <w:rPr>
          <w:rFonts w:ascii="Book Antiqua" w:hAnsi="Book Antiqua" w:cs="Arial"/>
          <w:sz w:val="20"/>
          <w:szCs w:val="20"/>
          <w:lang w:val="tr-TR"/>
        </w:rPr>
        <w:t xml:space="preserve"> </w:t>
      </w:r>
      <w:proofErr w:type="spellStart"/>
      <w:r w:rsidR="00BB7551">
        <w:rPr>
          <w:rFonts w:ascii="Book Antiqua" w:hAnsi="Book Antiqua" w:cs="Arial"/>
          <w:sz w:val="20"/>
          <w:szCs w:val="20"/>
          <w:lang w:val="tr-TR"/>
        </w:rPr>
        <w:t>Treatment</w:t>
      </w:r>
      <w:proofErr w:type="spellEnd"/>
      <w:r w:rsidR="00BB7551" w:rsidRPr="00D66925">
        <w:rPr>
          <w:rFonts w:ascii="Book Antiqua" w:hAnsi="Book Antiqua" w:cs="Arial"/>
          <w:sz w:val="20"/>
          <w:szCs w:val="20"/>
          <w:lang w:val="tr-TR"/>
        </w:rPr>
        <w:t xml:space="preserve">, </w:t>
      </w:r>
      <w:proofErr w:type="spellStart"/>
      <w:r w:rsidR="00BB7551">
        <w:rPr>
          <w:rFonts w:ascii="Book Antiqua" w:hAnsi="Book Antiqua" w:cs="Arial"/>
          <w:sz w:val="20"/>
          <w:szCs w:val="20"/>
          <w:lang w:val="tr-TR"/>
        </w:rPr>
        <w:t>dye</w:t>
      </w:r>
      <w:proofErr w:type="spellEnd"/>
      <w:r w:rsidR="00BB7551" w:rsidRPr="00D66925">
        <w:rPr>
          <w:rFonts w:ascii="Book Antiqua" w:hAnsi="Book Antiqua" w:cs="Arial"/>
          <w:sz w:val="20"/>
          <w:szCs w:val="20"/>
          <w:lang w:val="tr-TR"/>
        </w:rPr>
        <w:t xml:space="preserve">, </w:t>
      </w:r>
      <w:proofErr w:type="spellStart"/>
      <w:r w:rsidR="00BB7551">
        <w:rPr>
          <w:rFonts w:ascii="Book Antiqua" w:hAnsi="Book Antiqua" w:cs="Arial"/>
          <w:sz w:val="20"/>
          <w:szCs w:val="20"/>
          <w:lang w:val="tr-TR"/>
        </w:rPr>
        <w:t>electrocoagulation</w:t>
      </w:r>
      <w:proofErr w:type="spellEnd"/>
      <w:r w:rsidR="00BB7551" w:rsidRPr="00D66925">
        <w:rPr>
          <w:rFonts w:ascii="Book Antiqua" w:hAnsi="Book Antiqua" w:cs="Arial"/>
          <w:sz w:val="20"/>
          <w:szCs w:val="20"/>
          <w:lang w:val="tr-TR"/>
        </w:rPr>
        <w:t xml:space="preserve">, </w:t>
      </w:r>
      <w:proofErr w:type="spellStart"/>
      <w:r w:rsidR="00BB7551" w:rsidRPr="00D66925">
        <w:rPr>
          <w:rFonts w:ascii="Book Antiqua" w:hAnsi="Book Antiqua" w:cs="Arial"/>
          <w:sz w:val="20"/>
          <w:szCs w:val="20"/>
          <w:lang w:val="tr-TR"/>
        </w:rPr>
        <w:t>Reactive</w:t>
      </w:r>
      <w:proofErr w:type="spellEnd"/>
      <w:r w:rsidR="00BB7551" w:rsidRPr="00D66925">
        <w:rPr>
          <w:rFonts w:ascii="Book Antiqua" w:hAnsi="Book Antiqua" w:cs="Arial"/>
          <w:sz w:val="20"/>
          <w:szCs w:val="20"/>
          <w:lang w:val="tr-TR"/>
        </w:rPr>
        <w:t xml:space="preserve"> Blue 79, </w:t>
      </w:r>
      <w:proofErr w:type="spellStart"/>
      <w:r w:rsidR="00BB7551" w:rsidRPr="00D66925">
        <w:rPr>
          <w:rFonts w:ascii="Book Antiqua" w:hAnsi="Book Antiqua" w:cs="Arial"/>
          <w:sz w:val="20"/>
          <w:szCs w:val="20"/>
          <w:lang w:val="tr-TR"/>
        </w:rPr>
        <w:t>Reactive</w:t>
      </w:r>
      <w:proofErr w:type="spellEnd"/>
      <w:r w:rsidR="00BB7551" w:rsidRPr="00D66925">
        <w:rPr>
          <w:rFonts w:ascii="Book Antiqua" w:hAnsi="Book Antiqua" w:cs="Arial"/>
          <w:sz w:val="20"/>
          <w:szCs w:val="20"/>
          <w:lang w:val="tr-TR"/>
        </w:rPr>
        <w:t xml:space="preserve"> </w:t>
      </w:r>
      <w:proofErr w:type="spellStart"/>
      <w:r w:rsidR="00BB7551" w:rsidRPr="00D66925">
        <w:rPr>
          <w:rFonts w:ascii="Book Antiqua" w:hAnsi="Book Antiqua" w:cs="Arial"/>
          <w:sz w:val="20"/>
          <w:szCs w:val="20"/>
          <w:lang w:val="tr-TR"/>
        </w:rPr>
        <w:t>Yellow</w:t>
      </w:r>
      <w:proofErr w:type="spellEnd"/>
      <w:r w:rsidR="00BB7551" w:rsidRPr="00D66925">
        <w:rPr>
          <w:rFonts w:ascii="Book Antiqua" w:hAnsi="Book Antiqua" w:cs="Arial"/>
          <w:sz w:val="20"/>
          <w:szCs w:val="20"/>
          <w:lang w:val="tr-TR"/>
        </w:rPr>
        <w:t xml:space="preserve"> 160</w:t>
      </w:r>
      <w:r>
        <w:rPr>
          <w:rFonts w:ascii="Book Antiqua" w:hAnsi="Book Antiqua" w:cs="Arial"/>
          <w:sz w:val="20"/>
          <w:szCs w:val="20"/>
          <w:lang w:val="en-GB"/>
        </w:rPr>
        <w:t xml:space="preserve"> </w:t>
      </w:r>
    </w:p>
    <w:p w14:paraId="370FF308" w14:textId="77777777"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14:paraId="79EB455B" w14:textId="172DCA41" w:rsidR="00AF602C" w:rsidRDefault="00FC11DA" w:rsidP="00557AA9">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Tekstil endüstrisi</w:t>
      </w:r>
      <w:r w:rsidR="006756B6" w:rsidRPr="006756B6">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yoğun</w:t>
      </w:r>
      <w:r w:rsidR="006756B6" w:rsidRPr="006756B6">
        <w:rPr>
          <w:rFonts w:ascii="Book Antiqua" w:eastAsia="AdvGulliv-R" w:hAnsi="Book Antiqua" w:cs="Arial"/>
          <w:sz w:val="20"/>
          <w:szCs w:val="20"/>
          <w:lang w:val="tr-TR"/>
        </w:rPr>
        <w:t xml:space="preserve"> su tüketimi </w:t>
      </w:r>
      <w:r>
        <w:rPr>
          <w:rFonts w:ascii="Book Antiqua" w:eastAsia="AdvGulliv-R" w:hAnsi="Book Antiqua" w:cs="Arial"/>
          <w:sz w:val="20"/>
          <w:szCs w:val="20"/>
          <w:lang w:val="tr-TR"/>
        </w:rPr>
        <w:t>ve</w:t>
      </w:r>
      <w:r w:rsidR="006756B6" w:rsidRPr="006756B6">
        <w:rPr>
          <w:rFonts w:ascii="Book Antiqua" w:eastAsia="AdvGulliv-R" w:hAnsi="Book Antiqua" w:cs="Arial"/>
          <w:sz w:val="20"/>
          <w:szCs w:val="20"/>
          <w:lang w:val="tr-TR"/>
        </w:rPr>
        <w:t xml:space="preserve"> atıksu </w:t>
      </w:r>
      <w:r>
        <w:rPr>
          <w:rFonts w:ascii="Book Antiqua" w:eastAsia="AdvGulliv-R" w:hAnsi="Book Antiqua" w:cs="Arial"/>
          <w:sz w:val="20"/>
          <w:szCs w:val="20"/>
          <w:lang w:val="tr-TR"/>
        </w:rPr>
        <w:t>oluşumu ile karakterize edilmektedir</w:t>
      </w:r>
      <w:r w:rsidR="006756B6" w:rsidRPr="006756B6">
        <w:rPr>
          <w:rFonts w:ascii="Book Antiqua" w:eastAsia="AdvGulliv-R" w:hAnsi="Book Antiqua" w:cs="Arial"/>
          <w:sz w:val="20"/>
          <w:szCs w:val="20"/>
          <w:lang w:val="tr-TR"/>
        </w:rPr>
        <w:t xml:space="preserve">. </w:t>
      </w:r>
      <w:r w:rsidR="00557AA9">
        <w:rPr>
          <w:rFonts w:ascii="Book Antiqua" w:eastAsia="AdvGulliv-R" w:hAnsi="Book Antiqua" w:cs="Arial"/>
          <w:sz w:val="20"/>
          <w:szCs w:val="20"/>
          <w:lang w:val="tr-TR"/>
        </w:rPr>
        <w:t>Boyama işlemleri sonucu tekstil atıksularının en belirgin özellikleri arasında gösterilen yüksek kirlilik içeren renkli atıksu oluşumu gözlenmektedir</w:t>
      </w:r>
      <w:r w:rsidR="006756B6" w:rsidRPr="006756B6">
        <w:rPr>
          <w:rFonts w:ascii="Book Antiqua" w:eastAsia="AdvGulliv-R" w:hAnsi="Book Antiqua" w:cs="Arial"/>
          <w:sz w:val="20"/>
          <w:szCs w:val="20"/>
          <w:lang w:val="tr-TR"/>
        </w:rPr>
        <w:t xml:space="preserve"> </w:t>
      </w:r>
      <w:r w:rsidR="0040459E">
        <w:rPr>
          <w:rFonts w:ascii="Book Antiqua" w:eastAsia="AdvGulliv-R" w:hAnsi="Book Antiqua" w:cs="Arial"/>
          <w:sz w:val="20"/>
          <w:szCs w:val="20"/>
          <w:lang w:val="tr-TR"/>
        </w:rPr>
        <w:fldChar w:fldCharType="begin" w:fldLock="1"/>
      </w:r>
      <w:r w:rsidR="0040459E">
        <w:rPr>
          <w:rFonts w:ascii="Book Antiqua" w:eastAsia="AdvGulliv-R" w:hAnsi="Book Antiqua" w:cs="Arial"/>
          <w:sz w:val="20"/>
          <w:szCs w:val="20"/>
          <w:lang w:val="tr-TR"/>
        </w:rPr>
        <w:instrText>ADDIN CSL_CITATION {"citationItems":[{"id":"ITEM-1","itemData":{"DOI":"http://dx.doi.org/10.1016/j.apcatb.2007.06.015","ISSN":"0926-3373","author":[{"dropping-particle":"","family":"Sleiman","given":"Mohamad","non-dropping-particle":"","parse-names":false,"suffix":""},{"dropping-particle":"","family":"Vildozo","given":"Daniel","non-dropping-particle":"","parse-names":false,"suffix":""},{"dropping-particle":"","family":"Ferronato","given":"Corinne","non-dropping-particle":"","parse-names":false,"suffix":""},{"dropping-particle":"","family":"Chovelon","given":"Jean-Marc","non-dropping-particle":"","parse-names":false,"suffix":""}],"container-title":"Applied Catalysis B: Environmental","id":"ITEM-1","issue":"1","issued":{"date-parts":[["2007"]]},"page":"1-11","title":"Photocatalytic degradation of azo dye Metanil Yellow: Optimization and kinetic modeling using a chemometric approach","type":"article-journal","volume":"77"},"uris":["http://www.mendeley.com/documents/?uuid=c2bf8a6f-3c66-4993-97a1-3ed00d850c8a"]}],"mendeley":{"formattedCitation":"(Sleiman, Vildozo, Ferronato, &amp; Chovelon, 2007)","manualFormatting":"(Sleiman vd., 2007)","plainTextFormattedCitation":"(Sleiman, Vildozo, Ferronato, &amp; Chovelon, 2007)","previouslyFormattedCitation":"(Sleiman, Vildozo, Ferronato, &amp; Chovelon, 2007)"},"properties":{"noteIndex":0},"schema":"https://github.com/citation-style-language/schema/raw/master/csl-citation.json"}</w:instrText>
      </w:r>
      <w:r w:rsidR="0040459E">
        <w:rPr>
          <w:rFonts w:ascii="Book Antiqua" w:eastAsia="AdvGulliv-R" w:hAnsi="Book Antiqua" w:cs="Arial"/>
          <w:sz w:val="20"/>
          <w:szCs w:val="20"/>
          <w:lang w:val="tr-TR"/>
        </w:rPr>
        <w:fldChar w:fldCharType="separate"/>
      </w:r>
      <w:r w:rsidR="0040459E">
        <w:rPr>
          <w:rFonts w:ascii="Book Antiqua" w:eastAsia="AdvGulliv-R" w:hAnsi="Book Antiqua" w:cs="Arial"/>
          <w:noProof/>
          <w:sz w:val="20"/>
          <w:szCs w:val="20"/>
          <w:lang w:val="tr-TR"/>
        </w:rPr>
        <w:t>(Sleiman vd.,</w:t>
      </w:r>
      <w:r w:rsidR="0040459E" w:rsidRPr="0040459E">
        <w:rPr>
          <w:rFonts w:ascii="Book Antiqua" w:eastAsia="AdvGulliv-R" w:hAnsi="Book Antiqua" w:cs="Arial"/>
          <w:noProof/>
          <w:sz w:val="20"/>
          <w:szCs w:val="20"/>
          <w:lang w:val="tr-TR"/>
        </w:rPr>
        <w:t xml:space="preserve"> 2007)</w:t>
      </w:r>
      <w:r w:rsidR="0040459E">
        <w:rPr>
          <w:rFonts w:ascii="Book Antiqua" w:eastAsia="AdvGulliv-R" w:hAnsi="Book Antiqua" w:cs="Arial"/>
          <w:sz w:val="20"/>
          <w:szCs w:val="20"/>
          <w:lang w:val="tr-TR"/>
        </w:rPr>
        <w:fldChar w:fldCharType="end"/>
      </w:r>
      <w:r w:rsidR="00D2568D">
        <w:rPr>
          <w:rFonts w:ascii="Book Antiqua" w:eastAsia="AdvGulliv-R" w:hAnsi="Book Antiqua" w:cs="Arial"/>
          <w:sz w:val="20"/>
          <w:szCs w:val="20"/>
          <w:lang w:val="tr-TR"/>
        </w:rPr>
        <w:t>.</w:t>
      </w:r>
      <w:r w:rsidR="006756B6" w:rsidRPr="006756B6">
        <w:rPr>
          <w:rFonts w:ascii="Book Antiqua" w:eastAsia="AdvGulliv-R" w:hAnsi="Book Antiqua" w:cs="Arial"/>
          <w:sz w:val="20"/>
          <w:szCs w:val="20"/>
          <w:lang w:val="tr-TR"/>
        </w:rPr>
        <w:t xml:space="preserve"> </w:t>
      </w:r>
      <w:r w:rsidR="00557AA9">
        <w:rPr>
          <w:rFonts w:ascii="Book Antiqua" w:eastAsia="AdvGulliv-R" w:hAnsi="Book Antiqua" w:cs="Arial"/>
          <w:sz w:val="20"/>
          <w:szCs w:val="20"/>
          <w:lang w:val="tr-TR"/>
        </w:rPr>
        <w:t xml:space="preserve">Oluşan atıksuyun miktarı ve bileşimi her bir tesis için farklılık gösterebilmektedir. Zira boyama işleminde kullanılan boyarmaddelerin, yardımcı kimyasalların miktarları uygulanacak life, boyama tekniğine göre değişiklik göstermektedir. </w:t>
      </w:r>
      <w:r w:rsidR="006756B6" w:rsidRPr="006756B6">
        <w:rPr>
          <w:rFonts w:ascii="Book Antiqua" w:eastAsia="AdvGulliv-R" w:hAnsi="Book Antiqua" w:cs="Arial"/>
          <w:sz w:val="20"/>
          <w:szCs w:val="20"/>
          <w:lang w:val="tr-TR"/>
        </w:rPr>
        <w:t>Oluşan atıksu miktarı her yıl 200 bin tona ulaşmaktadır</w:t>
      </w:r>
      <w:r w:rsidR="0040459E">
        <w:rPr>
          <w:rFonts w:ascii="Book Antiqua" w:eastAsia="AdvGulliv-R" w:hAnsi="Book Antiqua" w:cs="Arial"/>
          <w:sz w:val="20"/>
          <w:szCs w:val="20"/>
          <w:lang w:val="tr-TR"/>
        </w:rPr>
        <w:t xml:space="preserve"> </w:t>
      </w:r>
      <w:r w:rsidR="0040459E">
        <w:rPr>
          <w:rFonts w:ascii="Book Antiqua" w:eastAsia="AdvGulliv-R" w:hAnsi="Book Antiqua" w:cs="Arial"/>
          <w:sz w:val="20"/>
          <w:szCs w:val="20"/>
          <w:lang w:val="tr-TR"/>
        </w:rPr>
        <w:fldChar w:fldCharType="begin" w:fldLock="1"/>
      </w:r>
      <w:r w:rsidR="0040459E">
        <w:rPr>
          <w:rFonts w:ascii="Book Antiqua" w:eastAsia="AdvGulliv-R" w:hAnsi="Book Antiqua" w:cs="Arial"/>
          <w:sz w:val="20"/>
          <w:szCs w:val="20"/>
          <w:lang w:val="tr-TR"/>
        </w:rPr>
        <w:instrText>ADDIN CSL_CITATION {"citationItems":[{"id":"ITEM-1","itemData":{"DOI":"10.5772/53659","author":[{"dropping-particle":"","family":"Chequer","given":"Farah Maria Drumond","non-dropping-particle":"","parse-names":false,"suffix":""},{"dropping-particle":"de","family":"Oliveira","given":"Gisele Augusto Rodrigues","non-dropping-particle":"","parse-names":false,"suffix":""},{"dropping-particle":"","family":"Ferraz","given":"Elisa Raquel Anastácio","non-dropping-particle":"","parse-names":false,"suffix":""},{"dropping-particle":"","family":"Cardoso","given":"Juliano Carvalho","non-dropping-particle":"","parse-names":false,"suffix":""},{"dropping-particle":"","family":"Zanoni","given":"Maria Valnice Boldrin","non-dropping-particle":"","parse-names":false,"suffix":""},{"dropping-particle":"de","family":"Oliveira","given":"Danielle Palma","non-dropping-particle":"","parse-names":false,"suffix":""}],"editor":[{"dropping-particle":"","family":"Günay","given":"Melih B T - Eco-Friendly Textile Dyeing and Finishing","non-dropping-particle":"","parse-names":false,"suffix":""}],"id":"ITEM-1","issued":{"date-parts":[["2013"]]},"page":"Ch. 06","publisher":"InTech","publisher-place":"Rijeka","title":"Textile Dyes: Dyeing Process and Environmental Impact","type":"chapter"},"uris":["http://www.mendeley.com/documents/?uuid=e36cac50-6aff-4b35-a6ea-9257dfb86b52"]}],"mendeley":{"formattedCitation":"(Chequer et al., 2013)","manualFormatting":"(Chequer vd., 2013)","plainTextFormattedCitation":"(Chequer et al., 2013)","previouslyFormattedCitation":"(Chequer et al., 2013)"},"properties":{"noteIndex":0},"schema":"https://github.com/citation-style-language/schema/raw/master/csl-citation.json"}</w:instrText>
      </w:r>
      <w:r w:rsidR="0040459E">
        <w:rPr>
          <w:rFonts w:ascii="Book Antiqua" w:eastAsia="AdvGulliv-R" w:hAnsi="Book Antiqua" w:cs="Arial"/>
          <w:sz w:val="20"/>
          <w:szCs w:val="20"/>
          <w:lang w:val="tr-TR"/>
        </w:rPr>
        <w:fldChar w:fldCharType="separate"/>
      </w:r>
      <w:r w:rsidR="0040459E">
        <w:rPr>
          <w:rFonts w:ascii="Book Antiqua" w:eastAsia="AdvGulliv-R" w:hAnsi="Book Antiqua" w:cs="Arial"/>
          <w:noProof/>
          <w:sz w:val="20"/>
          <w:szCs w:val="20"/>
          <w:lang w:val="tr-TR"/>
        </w:rPr>
        <w:t>(Chequer vd</w:t>
      </w:r>
      <w:r w:rsidR="0040459E" w:rsidRPr="0040459E">
        <w:rPr>
          <w:rFonts w:ascii="Book Antiqua" w:eastAsia="AdvGulliv-R" w:hAnsi="Book Antiqua" w:cs="Arial"/>
          <w:noProof/>
          <w:sz w:val="20"/>
          <w:szCs w:val="20"/>
          <w:lang w:val="tr-TR"/>
        </w:rPr>
        <w:t>., 2013)</w:t>
      </w:r>
      <w:r w:rsidR="0040459E">
        <w:rPr>
          <w:rFonts w:ascii="Book Antiqua" w:eastAsia="AdvGulliv-R" w:hAnsi="Book Antiqua" w:cs="Arial"/>
          <w:sz w:val="20"/>
          <w:szCs w:val="20"/>
          <w:lang w:val="tr-TR"/>
        </w:rPr>
        <w:fldChar w:fldCharType="end"/>
      </w:r>
      <w:r w:rsidR="006756B6" w:rsidRPr="006756B6">
        <w:rPr>
          <w:rFonts w:ascii="Book Antiqua" w:eastAsia="AdvGulliv-R" w:hAnsi="Book Antiqua" w:cs="Arial"/>
          <w:sz w:val="20"/>
          <w:szCs w:val="20"/>
          <w:lang w:val="tr-TR"/>
        </w:rPr>
        <w:t>.</w:t>
      </w:r>
      <w:r w:rsidR="003B59B2" w:rsidRPr="003B59B2">
        <w:rPr>
          <w:rFonts w:ascii="Book Antiqua" w:eastAsia="AdvGulliv-R" w:hAnsi="Book Antiqua" w:cs="Arial"/>
          <w:sz w:val="20"/>
          <w:szCs w:val="20"/>
          <w:lang w:val="tr-TR"/>
        </w:rPr>
        <w:t xml:space="preserve"> </w:t>
      </w:r>
      <w:r w:rsidR="00EF6E13">
        <w:rPr>
          <w:rFonts w:ascii="Book Antiqua" w:eastAsia="AdvGulliv-R" w:hAnsi="Book Antiqua" w:cs="Arial"/>
          <w:sz w:val="20"/>
          <w:szCs w:val="20"/>
          <w:lang w:val="tr-TR"/>
        </w:rPr>
        <w:t>Yüksek çözünürlüğe sahip r</w:t>
      </w:r>
      <w:r w:rsidR="003B59B2" w:rsidRPr="003B59B2">
        <w:rPr>
          <w:rFonts w:ascii="Book Antiqua" w:eastAsia="AdvGulliv-R" w:hAnsi="Book Antiqua" w:cs="Arial"/>
          <w:sz w:val="20"/>
          <w:szCs w:val="20"/>
          <w:lang w:val="tr-TR"/>
        </w:rPr>
        <w:t xml:space="preserve">eaktif boyalar tekstil kumaşıyla tam bir kimyasal bağ oluşturan </w:t>
      </w:r>
      <w:r w:rsidR="003B59B2">
        <w:rPr>
          <w:rFonts w:ascii="Book Antiqua" w:eastAsia="AdvGulliv-R" w:hAnsi="Book Antiqua" w:cs="Arial"/>
          <w:sz w:val="20"/>
          <w:szCs w:val="20"/>
          <w:lang w:val="tr-TR"/>
        </w:rPr>
        <w:t xml:space="preserve">özel </w:t>
      </w:r>
      <w:r w:rsidR="00EF6E13">
        <w:rPr>
          <w:rFonts w:ascii="Book Antiqua" w:eastAsia="AdvGulliv-R" w:hAnsi="Book Antiqua" w:cs="Arial"/>
          <w:sz w:val="20"/>
          <w:szCs w:val="20"/>
          <w:lang w:val="tr-TR"/>
        </w:rPr>
        <w:t xml:space="preserve">yapıya sahiptirler </w:t>
      </w:r>
      <w:r w:rsidR="00EF6E13">
        <w:rPr>
          <w:rFonts w:ascii="Book Antiqua" w:eastAsia="AdvGulliv-R" w:hAnsi="Book Antiqua" w:cs="Arial"/>
          <w:sz w:val="20"/>
          <w:szCs w:val="20"/>
          <w:lang w:val="tr-TR"/>
        </w:rPr>
        <w:fldChar w:fldCharType="begin" w:fldLock="1"/>
      </w:r>
      <w:r w:rsidR="00EF6E13">
        <w:rPr>
          <w:rFonts w:ascii="Book Antiqua" w:eastAsia="AdvGulliv-R" w:hAnsi="Book Antiqua" w:cs="Arial"/>
          <w:sz w:val="20"/>
          <w:szCs w:val="20"/>
          <w:lang w:val="tr-TR"/>
        </w:rPr>
        <w:instrText>ADDIN CSL_CITATION {"citationItems":[{"id":"ITEM-1","itemData":{"ISBN":"978-93-81039-20-5","author":[{"dropping-particle":"","family":"Panda","given":"Himadri","non-dropping-particle":"","parse-names":false,"suffix":""}],"id":"ITEM-1","issued":{"date-parts":[["2013"]]},"publisher":"NIIR Project Concultancy Services","publisher-place":"India","title":"A Concise Guide on Textile Dyes, Pigments and Dye Intermediates with Textile Printing Technology","type":"book"},"uris":["http://www.mendeley.com/documents/?uuid=ef5cc6bd-736d-4e69-ba58-8cd6222a1961"]}],"mendeley":{"formattedCitation":"(Panda, 2013)","plainTextFormattedCitation":"(Panda, 2013)","previouslyFormattedCitation":"(Panda, 2013)"},"properties":{"noteIndex":0},"schema":"https://github.com/citation-style-language/schema/raw/master/csl-citation.json"}</w:instrText>
      </w:r>
      <w:r w:rsidR="00EF6E13">
        <w:rPr>
          <w:rFonts w:ascii="Book Antiqua" w:eastAsia="AdvGulliv-R" w:hAnsi="Book Antiqua" w:cs="Arial"/>
          <w:sz w:val="20"/>
          <w:szCs w:val="20"/>
          <w:lang w:val="tr-TR"/>
        </w:rPr>
        <w:fldChar w:fldCharType="separate"/>
      </w:r>
      <w:r w:rsidR="00EF6E13" w:rsidRPr="00EF6E13">
        <w:rPr>
          <w:rFonts w:ascii="Book Antiqua" w:eastAsia="AdvGulliv-R" w:hAnsi="Book Antiqua" w:cs="Arial"/>
          <w:noProof/>
          <w:sz w:val="20"/>
          <w:szCs w:val="20"/>
          <w:lang w:val="tr-TR"/>
        </w:rPr>
        <w:t>(Panda, 2013)</w:t>
      </w:r>
      <w:r w:rsidR="00EF6E13">
        <w:rPr>
          <w:rFonts w:ascii="Book Antiqua" w:eastAsia="AdvGulliv-R" w:hAnsi="Book Antiqua" w:cs="Arial"/>
          <w:sz w:val="20"/>
          <w:szCs w:val="20"/>
          <w:lang w:val="tr-TR"/>
        </w:rPr>
        <w:fldChar w:fldCharType="end"/>
      </w:r>
      <w:r w:rsidR="00EF6E13">
        <w:rPr>
          <w:rFonts w:ascii="Book Antiqua" w:eastAsia="AdvGulliv-R" w:hAnsi="Book Antiqua" w:cs="Arial"/>
          <w:sz w:val="20"/>
          <w:szCs w:val="20"/>
          <w:lang w:val="tr-TR"/>
        </w:rPr>
        <w:t xml:space="preserve">. Yapılarında boyaya renk veren kromofor grubu, reaktif grup ve </w:t>
      </w:r>
      <w:proofErr w:type="spellStart"/>
      <w:r w:rsidR="00A94DF0">
        <w:rPr>
          <w:rFonts w:ascii="Book Antiqua" w:eastAsia="AdvGulliv-R" w:hAnsi="Book Antiqua" w:cs="Arial"/>
          <w:sz w:val="20"/>
          <w:szCs w:val="20"/>
          <w:lang w:val="tr-TR"/>
        </w:rPr>
        <w:t>kromoforu</w:t>
      </w:r>
      <w:proofErr w:type="spellEnd"/>
      <w:r w:rsidR="00EF6E13">
        <w:rPr>
          <w:rFonts w:ascii="Book Antiqua" w:eastAsia="AdvGulliv-R" w:hAnsi="Book Antiqua" w:cs="Arial"/>
          <w:sz w:val="20"/>
          <w:szCs w:val="20"/>
          <w:lang w:val="tr-TR"/>
        </w:rPr>
        <w:t xml:space="preserve"> doğrudan reaktif gruba bağlayan köprü oluşturucu bir grup bulunmaktadır </w:t>
      </w:r>
      <w:r w:rsidR="00EF6E13">
        <w:rPr>
          <w:rFonts w:ascii="Book Antiqua" w:eastAsia="AdvGulliv-R" w:hAnsi="Book Antiqua" w:cs="Arial"/>
          <w:sz w:val="20"/>
          <w:szCs w:val="20"/>
          <w:lang w:val="tr-TR"/>
        </w:rPr>
        <w:fldChar w:fldCharType="begin" w:fldLock="1"/>
      </w:r>
      <w:r w:rsidR="00EF6E13">
        <w:rPr>
          <w:rFonts w:ascii="Book Antiqua" w:eastAsia="AdvGulliv-R" w:hAnsi="Book Antiqua" w:cs="Arial"/>
          <w:sz w:val="20"/>
          <w:szCs w:val="20"/>
          <w:lang w:val="tr-TR"/>
        </w:rPr>
        <w:instrText>ADDIN CSL_CITATION {"citationItems":[{"id":"ITEM-1","itemData":{"DOI":"10.1002/col.10152","ISBN":"0901956767","ISSN":"03612317","abstract":"No abstract.","author":[{"dropping-particle":"","family":"Broadbent","given":"Arthur D","non-dropping-particle":"","parse-names":false,"suffix":""}],"container-title":"Society of Dyers and Colourists","id":"ITEM-1","issued":{"date-parts":[["2001"]]},"number-of-pages":"566","publisher-place":"Bradford,UK","title":"Basic Principles of Textile Coloration","type":"book"},"uris":["http://www.mendeley.com/documents/?uuid=768afb8e-2f1e-435b-a0d9-419b2de78846"]}],"mendeley":{"formattedCitation":"(Broadbent, 2001)","plainTextFormattedCitation":"(Broadbent, 2001)","previouslyFormattedCitation":"(Broadbent, 2001)"},"properties":{"noteIndex":0},"schema":"https://github.com/citation-style-language/schema/raw/master/csl-citation.json"}</w:instrText>
      </w:r>
      <w:r w:rsidR="00EF6E13">
        <w:rPr>
          <w:rFonts w:ascii="Book Antiqua" w:eastAsia="AdvGulliv-R" w:hAnsi="Book Antiqua" w:cs="Arial"/>
          <w:sz w:val="20"/>
          <w:szCs w:val="20"/>
          <w:lang w:val="tr-TR"/>
        </w:rPr>
        <w:fldChar w:fldCharType="separate"/>
      </w:r>
      <w:r w:rsidR="00EF6E13" w:rsidRPr="00EF6E13">
        <w:rPr>
          <w:rFonts w:ascii="Book Antiqua" w:eastAsia="AdvGulliv-R" w:hAnsi="Book Antiqua" w:cs="Arial"/>
          <w:noProof/>
          <w:sz w:val="20"/>
          <w:szCs w:val="20"/>
          <w:lang w:val="tr-TR"/>
        </w:rPr>
        <w:t>(Broadbent, 2001)</w:t>
      </w:r>
      <w:r w:rsidR="00EF6E13">
        <w:rPr>
          <w:rFonts w:ascii="Book Antiqua" w:eastAsia="AdvGulliv-R" w:hAnsi="Book Antiqua" w:cs="Arial"/>
          <w:sz w:val="20"/>
          <w:szCs w:val="20"/>
          <w:lang w:val="tr-TR"/>
        </w:rPr>
        <w:fldChar w:fldCharType="end"/>
      </w:r>
      <w:r w:rsidR="00EF6E13">
        <w:rPr>
          <w:rFonts w:ascii="Book Antiqua" w:eastAsia="AdvGulliv-R" w:hAnsi="Book Antiqua" w:cs="Arial"/>
          <w:sz w:val="20"/>
          <w:szCs w:val="20"/>
          <w:lang w:val="tr-TR"/>
        </w:rPr>
        <w:t xml:space="preserve">. Geniş parlak renk gamı, yüksek yıkama haslığı ve uygulama kolaylıkları nedeniyle özellikle tekstil endüstrisinde yoğun olarak kullanılırlar </w:t>
      </w:r>
      <w:r w:rsidR="00EF6E13">
        <w:rPr>
          <w:rFonts w:ascii="Book Antiqua" w:eastAsia="AdvGulliv-R" w:hAnsi="Book Antiqua" w:cs="Arial"/>
          <w:sz w:val="20"/>
          <w:szCs w:val="20"/>
          <w:lang w:val="tr-TR"/>
        </w:rPr>
        <w:fldChar w:fldCharType="begin" w:fldLock="1"/>
      </w:r>
      <w:r w:rsidR="00AF602C">
        <w:rPr>
          <w:rFonts w:ascii="Book Antiqua" w:eastAsia="AdvGulliv-R" w:hAnsi="Book Antiqua" w:cs="Arial"/>
          <w:sz w:val="20"/>
          <w:szCs w:val="20"/>
          <w:lang w:val="tr-TR"/>
        </w:rPr>
        <w:instrText>ADDIN CSL_CITATION {"citationItems":[{"id":"ITEM-1","itemData":{"DOI":"10.1016/j.jclepro.2014.09.017","ISBN":"0959-6526","ISSN":"09596526","abstract":"Most cotton fabrics are dyed with reactive dyes because they produce a full range of bright fashion colours with a high degree of wash fastness. Application of these dyes, however, causes high and undesirable levels of dissolved solids and oxygen demand in the effluent. This is due to the use of considerable quantities of inorganic salt and alkali to ensure efficient utilisation and fixation of the reactive dyes. Dye that is unfixed on cotton also contributes to effluent pollution. There are two approaches to deal with the effluent problem: 1. alternative dyeing techniques and technology, 2. effluent treatment after dyeing. The effluent treatment requires additional capital investment and high treatment and maintenance costs. Therefore, the first approach is always preferable. There have been a number of options developed to overcome the polluted effluent problem of dyeing cotton fabric with reactive dyes. This paper reviews the options to improve sustainability of the dyeing process through development of reactive dyes, modification of dyeing machinery and processes, chemical modification of cotton fibre prior to dyeing, use of biodegradable organic compounds in dyebath formulation, and effluent treatment processes. The paper highlights the significance and limitations of these ways of improving sustainability in reactive dyeing, and proposes the areas for further improvements.","author":[{"dropping-particle":"","family":"Khatri","given":"Awais","non-dropping-particle":"","parse-names":false,"suffix":""},{"dropping-particle":"","family":"Peerzada","given":"Mazhar Hussain","non-dropping-particle":"","parse-names":false,"suffix":""},{"dropping-particle":"","family":"Mohsin","given":"Muhammad","non-dropping-particle":"","parse-names":false,"suffix":""},{"dropping-particle":"","family":"White","given":"Max","non-dropping-particle":"","parse-names":false,"suffix":""}],"container-title":"Journal of Cleaner Production","id":"ITEM-1","issue":"1","issued":{"date-parts":[["2015"]]},"page":"50-57","publisher":"Elsevier Ltd","title":"A review on developments in dyeing cotton fabrics with reactive dyes for reducing effluent pollution","type":"article-journal","volume":"87"},"uris":["http://www.mendeley.com/documents/?uuid=6075a86f-4438-406f-90df-58729068e7c4"]}],"mendeley":{"formattedCitation":"(Khatri, Peerzada, Mohsin, &amp; White, 2015)","manualFormatting":"(Khatri vd., 2015)","plainTextFormattedCitation":"(Khatri, Peerzada, Mohsin, &amp; White, 2015)","previouslyFormattedCitation":"(Khatri, Peerzada, Mohsin, &amp; White, 2015)"},"properties":{"noteIndex":0},"schema":"https://github.com/citation-style-language/schema/raw/master/csl-citation.json"}</w:instrText>
      </w:r>
      <w:r w:rsidR="00EF6E13">
        <w:rPr>
          <w:rFonts w:ascii="Book Antiqua" w:eastAsia="AdvGulliv-R" w:hAnsi="Book Antiqua" w:cs="Arial"/>
          <w:sz w:val="20"/>
          <w:szCs w:val="20"/>
          <w:lang w:val="tr-TR"/>
        </w:rPr>
        <w:fldChar w:fldCharType="separate"/>
      </w:r>
      <w:r w:rsidR="00EF6E13" w:rsidRPr="00EF6E13">
        <w:rPr>
          <w:rFonts w:ascii="Book Antiqua" w:eastAsia="AdvGulliv-R" w:hAnsi="Book Antiqua" w:cs="Arial"/>
          <w:noProof/>
          <w:sz w:val="20"/>
          <w:szCs w:val="20"/>
          <w:lang w:val="tr-TR"/>
        </w:rPr>
        <w:t>(Khatri</w:t>
      </w:r>
      <w:r w:rsidR="00EF6E13">
        <w:rPr>
          <w:rFonts w:ascii="Book Antiqua" w:eastAsia="AdvGulliv-R" w:hAnsi="Book Antiqua" w:cs="Arial"/>
          <w:noProof/>
          <w:sz w:val="20"/>
          <w:szCs w:val="20"/>
          <w:lang w:val="tr-TR"/>
        </w:rPr>
        <w:t xml:space="preserve"> vd.</w:t>
      </w:r>
      <w:r w:rsidR="00EF6E13" w:rsidRPr="00EF6E13">
        <w:rPr>
          <w:rFonts w:ascii="Book Antiqua" w:eastAsia="AdvGulliv-R" w:hAnsi="Book Antiqua" w:cs="Arial"/>
          <w:noProof/>
          <w:sz w:val="20"/>
          <w:szCs w:val="20"/>
          <w:lang w:val="tr-TR"/>
        </w:rPr>
        <w:t>, 2015)</w:t>
      </w:r>
      <w:r w:rsidR="00EF6E13">
        <w:rPr>
          <w:rFonts w:ascii="Book Antiqua" w:eastAsia="AdvGulliv-R" w:hAnsi="Book Antiqua" w:cs="Arial"/>
          <w:sz w:val="20"/>
          <w:szCs w:val="20"/>
          <w:lang w:val="tr-TR"/>
        </w:rPr>
        <w:fldChar w:fldCharType="end"/>
      </w:r>
      <w:r w:rsidR="00BD0F05">
        <w:rPr>
          <w:rFonts w:ascii="Book Antiqua" w:eastAsia="AdvGulliv-R" w:hAnsi="Book Antiqua" w:cs="Arial"/>
          <w:sz w:val="20"/>
          <w:szCs w:val="20"/>
          <w:lang w:val="tr-TR"/>
        </w:rPr>
        <w:t xml:space="preserve">. </w:t>
      </w:r>
      <w:r w:rsidR="00AF602C">
        <w:rPr>
          <w:rFonts w:ascii="Book Antiqua" w:eastAsia="AdvGulliv-R" w:hAnsi="Book Antiqua" w:cs="Arial"/>
          <w:noProof/>
          <w:sz w:val="20"/>
          <w:szCs w:val="20"/>
          <w:lang w:val="tr-TR"/>
        </w:rPr>
        <w:t>Dispers boyalar ise suda çözünmeyen ya da az çözünen, non-iyonik karakterleri nedeniyle selüloz, naylon polyester, yapay ipek, asetat gibi sentetik hidrofobik liflere uygulanırlar</w:t>
      </w:r>
      <w:r w:rsidR="00AF602C" w:rsidRPr="00AF602C">
        <w:rPr>
          <w:rFonts w:ascii="Book Antiqua" w:eastAsia="AdvGulliv-R" w:hAnsi="Book Antiqua" w:cs="Arial"/>
          <w:sz w:val="20"/>
          <w:szCs w:val="20"/>
          <w:lang w:val="tr-TR"/>
        </w:rPr>
        <w:t xml:space="preserve"> </w:t>
      </w:r>
      <w:r w:rsidR="00AF602C">
        <w:rPr>
          <w:rFonts w:ascii="Book Antiqua" w:eastAsia="AdvGulliv-R" w:hAnsi="Book Antiqua" w:cs="Arial"/>
          <w:sz w:val="20"/>
          <w:szCs w:val="20"/>
          <w:lang w:val="tr-TR"/>
        </w:rPr>
        <w:fldChar w:fldCharType="begin" w:fldLock="1"/>
      </w:r>
      <w:r w:rsidR="00582B38">
        <w:rPr>
          <w:rFonts w:ascii="Book Antiqua" w:eastAsia="AdvGulliv-R" w:hAnsi="Book Antiqua" w:cs="Arial"/>
          <w:sz w:val="20"/>
          <w:szCs w:val="20"/>
          <w:lang w:val="tr-TR"/>
        </w:rPr>
        <w:instrText>ADDIN CSL_CITATION {"citationItems":[{"id":"ITEM-1","itemData":{"author":[{"dropping-particle":"","family":"Mock","given":"G.","non-dropping-particle":"","parse-names":false,"suffix":""}],"editor":[{"dropping-particle":"","family":"Hawkyard","given":"C.","non-dropping-particle":"","parse-names":false,"suffix":""}],"id":"ITEM-1","issued":{"date-parts":[["2004"]]},"publisher":"Society of Dyers and Colorists","publisher-place":"Bradford,UK","title":"Synthetic Fibre Dying","type":"book"},"uris":["http://www.mendeley.com/documents/?uuid=96a9a319-087f-47b0-8878-6b9da92d8dda"]}],"mendeley":{"formattedCitation":"(Mock, 2004)","plainTextFormattedCitation":"(Mock, 2004)","previouslyFormattedCitation":"(Mock, 2004)"},"properties":{"noteIndex":0},"schema":"https://github.com/citation-style-language/schema/raw/master/csl-citation.json"}</w:instrText>
      </w:r>
      <w:r w:rsidR="00AF602C">
        <w:rPr>
          <w:rFonts w:ascii="Book Antiqua" w:eastAsia="AdvGulliv-R" w:hAnsi="Book Antiqua" w:cs="Arial"/>
          <w:sz w:val="20"/>
          <w:szCs w:val="20"/>
          <w:lang w:val="tr-TR"/>
        </w:rPr>
        <w:fldChar w:fldCharType="separate"/>
      </w:r>
      <w:r w:rsidR="00AF602C" w:rsidRPr="00AF602C">
        <w:rPr>
          <w:rFonts w:ascii="Book Antiqua" w:eastAsia="AdvGulliv-R" w:hAnsi="Book Antiqua" w:cs="Arial"/>
          <w:noProof/>
          <w:sz w:val="20"/>
          <w:szCs w:val="20"/>
          <w:lang w:val="tr-TR"/>
        </w:rPr>
        <w:t>(Mock, 2004)</w:t>
      </w:r>
      <w:r w:rsidR="00AF602C">
        <w:rPr>
          <w:rFonts w:ascii="Book Antiqua" w:eastAsia="AdvGulliv-R" w:hAnsi="Book Antiqua" w:cs="Arial"/>
          <w:sz w:val="20"/>
          <w:szCs w:val="20"/>
          <w:lang w:val="tr-TR"/>
        </w:rPr>
        <w:fldChar w:fldCharType="end"/>
      </w:r>
      <w:r w:rsidR="00AF602C">
        <w:rPr>
          <w:rFonts w:ascii="Book Antiqua" w:eastAsia="AdvGulliv-R" w:hAnsi="Book Antiqua" w:cs="Arial"/>
          <w:sz w:val="20"/>
          <w:szCs w:val="20"/>
          <w:lang w:val="tr-TR"/>
        </w:rPr>
        <w:t>.</w:t>
      </w:r>
      <w:r w:rsidR="004A0C87">
        <w:rPr>
          <w:rFonts w:ascii="Book Antiqua" w:eastAsia="AdvGulliv-R" w:hAnsi="Book Antiqua" w:cs="Arial"/>
          <w:sz w:val="20"/>
          <w:szCs w:val="20"/>
          <w:lang w:val="tr-TR"/>
        </w:rPr>
        <w:t xml:space="preserve"> Dispers boyalar boya banyosunda bir dağıtıcı ajan</w:t>
      </w:r>
      <w:r w:rsidR="00557AA9">
        <w:rPr>
          <w:rFonts w:ascii="Book Antiqua" w:eastAsia="AdvGulliv-R" w:hAnsi="Book Antiqua" w:cs="Arial"/>
          <w:sz w:val="20"/>
          <w:szCs w:val="20"/>
          <w:lang w:val="tr-TR"/>
        </w:rPr>
        <w:t xml:space="preserve"> (</w:t>
      </w:r>
      <w:proofErr w:type="spellStart"/>
      <w:r w:rsidR="00557AA9">
        <w:rPr>
          <w:rFonts w:ascii="Book Antiqua" w:eastAsia="AdvGulliv-R" w:hAnsi="Book Antiqua" w:cs="Arial"/>
          <w:sz w:val="20"/>
          <w:szCs w:val="20"/>
          <w:lang w:val="tr-TR"/>
        </w:rPr>
        <w:t>dispergatör</w:t>
      </w:r>
      <w:proofErr w:type="spellEnd"/>
      <w:r w:rsidR="00557AA9">
        <w:rPr>
          <w:rFonts w:ascii="Book Antiqua" w:eastAsia="AdvGulliv-R" w:hAnsi="Book Antiqua" w:cs="Arial"/>
          <w:sz w:val="20"/>
          <w:szCs w:val="20"/>
          <w:lang w:val="tr-TR"/>
        </w:rPr>
        <w:t>)</w:t>
      </w:r>
      <w:r w:rsidR="004A0C87">
        <w:rPr>
          <w:rFonts w:ascii="Book Antiqua" w:eastAsia="AdvGulliv-R" w:hAnsi="Book Antiqua" w:cs="Arial"/>
          <w:sz w:val="20"/>
          <w:szCs w:val="20"/>
          <w:lang w:val="tr-TR"/>
        </w:rPr>
        <w:t xml:space="preserve"> varlığında kolloidal halde bulunurlar</w:t>
      </w:r>
      <w:r w:rsidR="00582B38">
        <w:rPr>
          <w:rFonts w:ascii="Book Antiqua" w:eastAsia="AdvGulliv-R" w:hAnsi="Book Antiqua" w:cs="Arial"/>
          <w:sz w:val="20"/>
          <w:szCs w:val="20"/>
          <w:lang w:val="tr-TR"/>
        </w:rPr>
        <w:t xml:space="preserve"> </w:t>
      </w:r>
      <w:r w:rsidR="00582B38">
        <w:rPr>
          <w:rFonts w:ascii="Book Antiqua" w:eastAsia="AdvGulliv-R" w:hAnsi="Book Antiqua" w:cs="Arial"/>
          <w:sz w:val="20"/>
          <w:szCs w:val="20"/>
          <w:lang w:val="tr-TR"/>
        </w:rPr>
        <w:fldChar w:fldCharType="begin" w:fldLock="1"/>
      </w:r>
      <w:r w:rsidR="001108A2">
        <w:rPr>
          <w:rFonts w:ascii="Book Antiqua" w:eastAsia="AdvGulliv-R" w:hAnsi="Book Antiqua" w:cs="Arial"/>
          <w:sz w:val="20"/>
          <w:szCs w:val="20"/>
          <w:lang w:val="tr-TR"/>
        </w:rPr>
        <w:instrText>ADDIN CSL_CITATION {"citationItems":[{"id":"ITEM-1","itemData":{"DOI":"10.1002/col.10152","ISBN":"0901956767","ISSN":"03612317","abstract":"No abstract.","author":[{"dropping-particle":"","family":"Broadbent","given":"Arthur D","non-dropping-particle":"","parse-names":false,"suffix":""}],"container-title":"Society of Dyers and Colourists","id":"ITEM-1","issued":{"date-parts":[["2001"]]},"number-of-pages":"566","publisher-place":"Bradford,UK","title":"Basic Principles of Textile Coloration","type":"book"},"uris":["http://www.mendeley.com/documents/?uuid=768afb8e-2f1e-435b-a0d9-419b2de78846"]}],"mendeley":{"formattedCitation":"(Broadbent, 2001)","plainTextFormattedCitation":"(Broadbent, 2001)","previouslyFormattedCitation":"(Broadbent, 2001)"},"properties":{"noteIndex":0},"schema":"https://github.com/citation-style-language/schema/raw/master/csl-citation.json"}</w:instrText>
      </w:r>
      <w:r w:rsidR="00582B38">
        <w:rPr>
          <w:rFonts w:ascii="Book Antiqua" w:eastAsia="AdvGulliv-R" w:hAnsi="Book Antiqua" w:cs="Arial"/>
          <w:sz w:val="20"/>
          <w:szCs w:val="20"/>
          <w:lang w:val="tr-TR"/>
        </w:rPr>
        <w:fldChar w:fldCharType="separate"/>
      </w:r>
      <w:r w:rsidR="00582B38" w:rsidRPr="00582B38">
        <w:rPr>
          <w:rFonts w:ascii="Book Antiqua" w:eastAsia="AdvGulliv-R" w:hAnsi="Book Antiqua" w:cs="Arial"/>
          <w:noProof/>
          <w:sz w:val="20"/>
          <w:szCs w:val="20"/>
          <w:lang w:val="tr-TR"/>
        </w:rPr>
        <w:t>(Broadbent, 2001)</w:t>
      </w:r>
      <w:r w:rsidR="00582B38">
        <w:rPr>
          <w:rFonts w:ascii="Book Antiqua" w:eastAsia="AdvGulliv-R" w:hAnsi="Book Antiqua" w:cs="Arial"/>
          <w:sz w:val="20"/>
          <w:szCs w:val="20"/>
          <w:lang w:val="tr-TR"/>
        </w:rPr>
        <w:fldChar w:fldCharType="end"/>
      </w:r>
      <w:r w:rsidR="00582B38">
        <w:rPr>
          <w:rFonts w:ascii="Book Antiqua" w:eastAsia="AdvGulliv-R" w:hAnsi="Book Antiqua" w:cs="Arial"/>
          <w:sz w:val="20"/>
          <w:szCs w:val="20"/>
          <w:lang w:val="tr-TR"/>
        </w:rPr>
        <w:t xml:space="preserve">. </w:t>
      </w:r>
    </w:p>
    <w:p w14:paraId="51D0B0E3" w14:textId="77777777" w:rsidR="00D2568D" w:rsidRDefault="006756B6" w:rsidP="00EF2873">
      <w:pPr>
        <w:spacing w:after="0" w:line="276" w:lineRule="auto"/>
        <w:ind w:firstLine="284"/>
        <w:jc w:val="both"/>
        <w:rPr>
          <w:rFonts w:ascii="Book Antiqua" w:eastAsia="AdvGulliv-R" w:hAnsi="Book Antiqua" w:cs="Arial"/>
          <w:sz w:val="20"/>
          <w:szCs w:val="20"/>
          <w:lang w:val="tr-TR"/>
        </w:rPr>
      </w:pPr>
      <w:r w:rsidRPr="006756B6">
        <w:rPr>
          <w:rFonts w:ascii="Book Antiqua" w:eastAsia="AdvGulliv-R" w:hAnsi="Book Antiqua" w:cs="Arial"/>
          <w:sz w:val="20"/>
          <w:szCs w:val="20"/>
          <w:lang w:val="tr-TR"/>
        </w:rPr>
        <w:t xml:space="preserve">Boyar maddeler bilinçli olarak su, sabun, deterjan, ışık ve sıcaklık gibi etmenlere karşı dayanıklı olarak üretilmeleri nedeniyle çoğu geleneksel atıksu arıtma proseslerinden etkilenmeyerek çevrede varlıklarına devam edebilirler. Modern boyaların sentetik doğaları ve aromatik yapıları nedeniyle biyolojik </w:t>
      </w:r>
      <w:proofErr w:type="spellStart"/>
      <w:r w:rsidRPr="006756B6">
        <w:rPr>
          <w:rFonts w:ascii="Book Antiqua" w:eastAsia="AdvGulliv-R" w:hAnsi="Book Antiqua" w:cs="Arial"/>
          <w:sz w:val="20"/>
          <w:szCs w:val="20"/>
          <w:lang w:val="tr-TR"/>
        </w:rPr>
        <w:t>bozunmaya</w:t>
      </w:r>
      <w:proofErr w:type="spellEnd"/>
      <w:r w:rsidRPr="006756B6">
        <w:rPr>
          <w:rFonts w:ascii="Book Antiqua" w:eastAsia="AdvGulliv-R" w:hAnsi="Book Antiqua" w:cs="Arial"/>
          <w:sz w:val="20"/>
          <w:szCs w:val="20"/>
          <w:lang w:val="tr-TR"/>
        </w:rPr>
        <w:t xml:space="preserve"> dirençlidirler </w:t>
      </w:r>
      <w:r w:rsidR="0040459E">
        <w:rPr>
          <w:rFonts w:ascii="Book Antiqua" w:eastAsia="AdvGulliv-R" w:hAnsi="Book Antiqua" w:cs="Arial"/>
          <w:sz w:val="20"/>
          <w:szCs w:val="20"/>
          <w:lang w:val="tr-TR"/>
        </w:rPr>
        <w:fldChar w:fldCharType="begin" w:fldLock="1"/>
      </w:r>
      <w:r w:rsidR="003B59B2">
        <w:rPr>
          <w:rFonts w:ascii="Book Antiqua" w:eastAsia="AdvGulliv-R" w:hAnsi="Book Antiqua" w:cs="Arial"/>
          <w:sz w:val="20"/>
          <w:szCs w:val="20"/>
          <w:lang w:val="tr-TR"/>
        </w:rPr>
        <w:instrText>ADDIN CSL_CITATION {"citationItems":[{"id":"ITEM-1","itemData":{"DOI":"10.1016/J.BIOTECHADV.2008.12.001","ISSN":"0734-9750","author":[{"dropping-particle":"","family":"Couto","given":"Susana Rodrigues","non-dropping-particle":"","parse-names":false,"suffix":""}],"container-title":"Biotechnology Advances","id":"ITEM-1","issue":"3","issued":{"date-parts":[["2009","5","1"]]},"page":"227-235","publisher":"Elsevier","title":"Dye removal by immobilised fungi","type":"article-journal","volume":"27"},"uris":["http://www.mendeley.com/documents/?uuid=6db2dc46-1a2d-3c3e-842d-ea8014c5b30a"]}],"mendeley":{"formattedCitation":"(Couto, 2009)","plainTextFormattedCitation":"(Couto, 2009)","previouslyFormattedCitation":"(Couto, 2009)"},"properties":{"noteIndex":0},"schema":"https://github.com/citation-style-language/schema/raw/master/csl-citation.json"}</w:instrText>
      </w:r>
      <w:r w:rsidR="0040459E">
        <w:rPr>
          <w:rFonts w:ascii="Book Antiqua" w:eastAsia="AdvGulliv-R" w:hAnsi="Book Antiqua" w:cs="Arial"/>
          <w:sz w:val="20"/>
          <w:szCs w:val="20"/>
          <w:lang w:val="tr-TR"/>
        </w:rPr>
        <w:fldChar w:fldCharType="separate"/>
      </w:r>
      <w:r w:rsidR="0040459E" w:rsidRPr="0040459E">
        <w:rPr>
          <w:rFonts w:ascii="Book Antiqua" w:eastAsia="AdvGulliv-R" w:hAnsi="Book Antiqua" w:cs="Arial"/>
          <w:noProof/>
          <w:sz w:val="20"/>
          <w:szCs w:val="20"/>
          <w:lang w:val="tr-TR"/>
        </w:rPr>
        <w:t>(Couto, 2009)</w:t>
      </w:r>
      <w:r w:rsidR="0040459E">
        <w:rPr>
          <w:rFonts w:ascii="Book Antiqua" w:eastAsia="AdvGulliv-R" w:hAnsi="Book Antiqua" w:cs="Arial"/>
          <w:sz w:val="20"/>
          <w:szCs w:val="20"/>
          <w:lang w:val="tr-TR"/>
        </w:rPr>
        <w:fldChar w:fldCharType="end"/>
      </w:r>
      <w:r w:rsidRPr="006756B6">
        <w:rPr>
          <w:rFonts w:ascii="Book Antiqua" w:eastAsia="AdvGulliv-R" w:hAnsi="Book Antiqua" w:cs="Arial"/>
          <w:sz w:val="20"/>
          <w:szCs w:val="20"/>
          <w:lang w:val="tr-TR"/>
        </w:rPr>
        <w:t xml:space="preserve">. Ayrıca sudaki çözünürlüklerinin fazla olması nedeniyle </w:t>
      </w:r>
      <w:proofErr w:type="spellStart"/>
      <w:r w:rsidRPr="006756B6">
        <w:rPr>
          <w:rFonts w:ascii="Book Antiqua" w:eastAsia="AdvGulliv-R" w:hAnsi="Book Antiqua" w:cs="Arial"/>
          <w:sz w:val="20"/>
          <w:szCs w:val="20"/>
          <w:lang w:val="tr-TR"/>
        </w:rPr>
        <w:t>atık</w:t>
      </w:r>
      <w:r w:rsidR="00704EFE">
        <w:rPr>
          <w:rFonts w:ascii="Book Antiqua" w:eastAsia="AdvGulliv-R" w:hAnsi="Book Antiqua" w:cs="Arial"/>
          <w:sz w:val="20"/>
          <w:szCs w:val="20"/>
          <w:lang w:val="tr-TR"/>
        </w:rPr>
        <w:t>sudan</w:t>
      </w:r>
      <w:proofErr w:type="spellEnd"/>
      <w:r w:rsidR="00704EFE">
        <w:rPr>
          <w:rFonts w:ascii="Book Antiqua" w:eastAsia="AdvGulliv-R" w:hAnsi="Book Antiqua" w:cs="Arial"/>
          <w:sz w:val="20"/>
          <w:szCs w:val="20"/>
          <w:lang w:val="tr-TR"/>
        </w:rPr>
        <w:t xml:space="preserve"> giderilmeleri daha zordur </w:t>
      </w:r>
      <w:r w:rsidR="00704EFE">
        <w:rPr>
          <w:rFonts w:ascii="Book Antiqua" w:eastAsia="AdvGulliv-R" w:hAnsi="Book Antiqua" w:cs="Arial"/>
          <w:sz w:val="20"/>
          <w:szCs w:val="20"/>
          <w:lang w:val="tr-TR"/>
        </w:rPr>
        <w:fldChar w:fldCharType="begin" w:fldLock="1"/>
      </w:r>
      <w:r w:rsidR="003F0DDC">
        <w:rPr>
          <w:rFonts w:ascii="Book Antiqua" w:eastAsia="AdvGulliv-R" w:hAnsi="Book Antiqua" w:cs="Arial"/>
          <w:sz w:val="20"/>
          <w:szCs w:val="20"/>
          <w:lang w:val="tr-TR"/>
        </w:rPr>
        <w:instrText>ADDIN CSL_CITATION {"citationItems":[{"id":"ITEM-1","itemData":{"DOI":"10.21541/apjes.318608","ISSN":"2147-4575","author":[{"dropping-particle":"","family":"Aygün","given":"Ahmet","non-dropping-particle":"","parse-names":false,"suffix":""},{"dropping-particle":"","family":"Eren","given":"Beytullah","non-dropping-particle":"","parse-names":false,"suffix":""}],"container-title":"Academic Platform-Journal of Engineering and Science","id":"ITEM-1","issued":{"date-parts":[["2017"]]},"page":"10-18","title":"Elektrokoagülayon Yöntemiyle Reaktif Yellow 160 Boyar Maddesinin Giderimi","type":"article-journal","volume":"3"},"uris":["http://www.mendeley.com/documents/?uuid=74c2299b-3dff-4186-bd3a-83c3f6526c42"]}],"mendeley":{"formattedCitation":"(Aygün &amp; Eren, 2017)","manualFormatting":"(Aygün ve Eren, 2017)","plainTextFormattedCitation":"(Aygün &amp; Eren, 2017)","previouslyFormattedCitation":"(Aygün &amp; Eren, 2017)"},"properties":{"noteIndex":0},"schema":"https://github.com/citation-style-language/schema/raw/master/csl-citation.json"}</w:instrText>
      </w:r>
      <w:r w:rsidR="00704EFE">
        <w:rPr>
          <w:rFonts w:ascii="Book Antiqua" w:eastAsia="AdvGulliv-R" w:hAnsi="Book Antiqua" w:cs="Arial"/>
          <w:sz w:val="20"/>
          <w:szCs w:val="20"/>
          <w:lang w:val="tr-TR"/>
        </w:rPr>
        <w:fldChar w:fldCharType="separate"/>
      </w:r>
      <w:r w:rsidR="00704EFE">
        <w:rPr>
          <w:rFonts w:ascii="Book Antiqua" w:eastAsia="AdvGulliv-R" w:hAnsi="Book Antiqua" w:cs="Arial"/>
          <w:noProof/>
          <w:sz w:val="20"/>
          <w:szCs w:val="20"/>
          <w:lang w:val="tr-TR"/>
        </w:rPr>
        <w:t>(Aygün ve</w:t>
      </w:r>
      <w:r w:rsidR="00704EFE" w:rsidRPr="00704EFE">
        <w:rPr>
          <w:rFonts w:ascii="Book Antiqua" w:eastAsia="AdvGulliv-R" w:hAnsi="Book Antiqua" w:cs="Arial"/>
          <w:noProof/>
          <w:sz w:val="20"/>
          <w:szCs w:val="20"/>
          <w:lang w:val="tr-TR"/>
        </w:rPr>
        <w:t xml:space="preserve"> Eren, 2017)</w:t>
      </w:r>
      <w:r w:rsidR="00704EFE">
        <w:rPr>
          <w:rFonts w:ascii="Book Antiqua" w:eastAsia="AdvGulliv-R" w:hAnsi="Book Antiqua" w:cs="Arial"/>
          <w:sz w:val="20"/>
          <w:szCs w:val="20"/>
          <w:lang w:val="tr-TR"/>
        </w:rPr>
        <w:fldChar w:fldCharType="end"/>
      </w:r>
      <w:r w:rsidR="00704EFE">
        <w:rPr>
          <w:rFonts w:ascii="Book Antiqua" w:eastAsia="AdvGulliv-R" w:hAnsi="Book Antiqua" w:cs="Arial"/>
          <w:sz w:val="20"/>
          <w:szCs w:val="20"/>
          <w:lang w:val="tr-TR"/>
        </w:rPr>
        <w:t>.</w:t>
      </w:r>
      <w:r w:rsidR="00D2568D">
        <w:rPr>
          <w:rFonts w:ascii="Book Antiqua" w:eastAsia="AdvGulliv-R" w:hAnsi="Book Antiqua" w:cs="Arial"/>
          <w:sz w:val="20"/>
          <w:szCs w:val="20"/>
          <w:lang w:val="tr-TR"/>
        </w:rPr>
        <w:t xml:space="preserve"> </w:t>
      </w:r>
      <w:r w:rsidR="00FD759B" w:rsidRPr="00FD759B">
        <w:rPr>
          <w:rFonts w:ascii="Book Antiqua" w:eastAsia="AdvGulliv-R" w:hAnsi="Book Antiqua" w:cs="Arial"/>
          <w:sz w:val="20"/>
          <w:szCs w:val="20"/>
          <w:lang w:val="tr-TR"/>
        </w:rPr>
        <w:t>Günümüzde elektrokimyasal atıksu arıtma teknolojileri, işletme ve kurulum kolaylığı, yüksek giderim verimleri ve uygun maliyetleri nedeniyle çeşitli endüstriyel atıksuların arıtımında kullanılabilir. Büyük hacimlerde havuzlar ve çok sayıda kimyasalın kullanıldığı geleneksel sofistike arıtma tesislerinin yerine g</w:t>
      </w:r>
      <w:r w:rsidR="003B59B2">
        <w:rPr>
          <w:rFonts w:ascii="Book Antiqua" w:eastAsia="AdvGulliv-R" w:hAnsi="Book Antiqua" w:cs="Arial"/>
          <w:sz w:val="20"/>
          <w:szCs w:val="20"/>
          <w:lang w:val="tr-TR"/>
        </w:rPr>
        <w:t xml:space="preserve">eçebilecek potansiyele sahiptir </w:t>
      </w:r>
      <w:r w:rsidR="003B59B2">
        <w:rPr>
          <w:rFonts w:ascii="Book Antiqua" w:eastAsia="AdvGulliv-R" w:hAnsi="Book Antiqua" w:cs="Arial"/>
          <w:sz w:val="20"/>
          <w:szCs w:val="20"/>
          <w:lang w:val="tr-TR"/>
        </w:rPr>
        <w:fldChar w:fldCharType="begin" w:fldLock="1"/>
      </w:r>
      <w:r w:rsidR="00A94DF0">
        <w:rPr>
          <w:rFonts w:ascii="Book Antiqua" w:eastAsia="AdvGulliv-R" w:hAnsi="Book Antiqua" w:cs="Arial"/>
          <w:sz w:val="20"/>
          <w:szCs w:val="20"/>
          <w:lang w:val="tr-TR"/>
        </w:rPr>
        <w:instrText>ADDIN CSL_CITATION {"citationItems":[{"id":"ITEM-1","itemData":{"DOI":"10.1155/2012/629103","ISSN":"1110662X","abstract":"The textile industry uses the electrochemical techniques both in textile processes (such as manufacturing fibers, dyeing processes, and decolorizing fabrics) and in wastewaters treatments (color removal). Electrochemical reduction reactions are mostly used in sulfur and vat dyeing, but in some cases, they are applied to effluents discoloration. However, the main applications of electrochemical treatments in the textile sector are based on oxidation reactions. Most of electrochemical oxidation processes involve indirect reactions which imply the generation of hypochlorite or hydroxyl radical in situ. These electrogenerated species are able to bleach indigo-dyed denim fabrics and to degrade dyes in wastewater in order to achieve the effluent color removal. The aim of this paper is to review the electrochemical techniques applied to textile industry. In particular, they are an efficientmethod to remove color of textile effluents. The reuse of the discolored effluent is possible, which implies an important saving of salt and water (i.e., bymeans of the “UVEC Cell”)","author":[{"dropping-particle":"","family":"Sala","given":"Mireia","non-dropping-particle":"","parse-names":false,"suffix":""},{"dropping-particle":"","family":"Gutiérrez-Bouzán","given":"M. Carmen","non-dropping-particle":"","parse-names":false,"suffix":""}],"container-title":"International Journal of Photoenergy","id":"ITEM-1","issued":{"date-parts":[["2012"]]},"title":"Electrochemical techniques in textile processes and wastewater treatment","type":"article-journal","volume":"2012"},"uris":["http://www.mendeley.com/documents/?uuid=88a81579-b325-4498-816f-b11625636c49"]}],"mendeley":{"formattedCitation":"(Sala &amp; Gutiérrez-Bouzán, 2012)","manualFormatting":"(Sala ve Gutiérrez-Bouzán, 2012)","plainTextFormattedCitation":"(Sala &amp; Gutiérrez-Bouzán, 2012)","previouslyFormattedCitation":"(Sala &amp; Gutiérrez-Bouzán, 2012)"},"properties":{"noteIndex":0},"schema":"https://github.com/citation-style-language/schema/raw/master/csl-citation.json"}</w:instrText>
      </w:r>
      <w:r w:rsidR="003B59B2">
        <w:rPr>
          <w:rFonts w:ascii="Book Antiqua" w:eastAsia="AdvGulliv-R" w:hAnsi="Book Antiqua" w:cs="Arial"/>
          <w:sz w:val="20"/>
          <w:szCs w:val="20"/>
          <w:lang w:val="tr-TR"/>
        </w:rPr>
        <w:fldChar w:fldCharType="separate"/>
      </w:r>
      <w:r w:rsidR="00A94DF0">
        <w:rPr>
          <w:rFonts w:ascii="Book Antiqua" w:eastAsia="AdvGulliv-R" w:hAnsi="Book Antiqua" w:cs="Arial"/>
          <w:noProof/>
          <w:sz w:val="20"/>
          <w:szCs w:val="20"/>
          <w:lang w:val="tr-TR"/>
        </w:rPr>
        <w:t>(Sala ve</w:t>
      </w:r>
      <w:r w:rsidR="003B59B2" w:rsidRPr="003B59B2">
        <w:rPr>
          <w:rFonts w:ascii="Book Antiqua" w:eastAsia="AdvGulliv-R" w:hAnsi="Book Antiqua" w:cs="Arial"/>
          <w:noProof/>
          <w:sz w:val="20"/>
          <w:szCs w:val="20"/>
          <w:lang w:val="tr-TR"/>
        </w:rPr>
        <w:t xml:space="preserve"> Gutiérrez-Bouzán, 2012)</w:t>
      </w:r>
      <w:r w:rsidR="003B59B2">
        <w:rPr>
          <w:rFonts w:ascii="Book Antiqua" w:eastAsia="AdvGulliv-R" w:hAnsi="Book Antiqua" w:cs="Arial"/>
          <w:sz w:val="20"/>
          <w:szCs w:val="20"/>
          <w:lang w:val="tr-TR"/>
        </w:rPr>
        <w:fldChar w:fldCharType="end"/>
      </w:r>
      <w:r w:rsidR="003B59B2">
        <w:rPr>
          <w:rFonts w:ascii="Book Antiqua" w:eastAsia="AdvGulliv-R" w:hAnsi="Book Antiqua" w:cs="Arial"/>
          <w:sz w:val="20"/>
          <w:szCs w:val="20"/>
          <w:lang w:val="tr-TR"/>
        </w:rPr>
        <w:t>.</w:t>
      </w:r>
    </w:p>
    <w:p w14:paraId="4364808A" w14:textId="3891D5A4" w:rsidR="005A3C23" w:rsidRPr="006E2871" w:rsidRDefault="00A94DF0" w:rsidP="006B5BB6">
      <w:pPr>
        <w:spacing w:after="0" w:line="276" w:lineRule="auto"/>
        <w:ind w:firstLine="284"/>
        <w:jc w:val="both"/>
        <w:rPr>
          <w:rFonts w:ascii="Book Antiqua" w:eastAsia="AdvGulliv-R" w:hAnsi="Book Antiqua" w:cs="Arial"/>
          <w:noProof/>
          <w:sz w:val="20"/>
          <w:szCs w:val="20"/>
          <w:lang w:val="tr-TR"/>
        </w:rPr>
      </w:pPr>
      <w:r>
        <w:rPr>
          <w:rFonts w:ascii="Book Antiqua" w:eastAsia="AdvGulliv-R" w:hAnsi="Book Antiqua" w:cs="Arial"/>
          <w:sz w:val="20"/>
          <w:szCs w:val="20"/>
          <w:lang w:val="tr-TR"/>
        </w:rPr>
        <w:t>Elektrokoa</w:t>
      </w:r>
      <w:r w:rsidR="00827472">
        <w:rPr>
          <w:rFonts w:ascii="Book Antiqua" w:eastAsia="AdvGulliv-R" w:hAnsi="Book Antiqua" w:cs="Arial"/>
          <w:sz w:val="20"/>
          <w:szCs w:val="20"/>
          <w:lang w:val="tr-TR"/>
        </w:rPr>
        <w:t>gülasyon prosesinde</w:t>
      </w:r>
      <w:r w:rsidR="001108A2">
        <w:rPr>
          <w:rFonts w:ascii="Book Antiqua" w:eastAsia="AdvGulliv-R" w:hAnsi="Book Antiqua" w:cs="Arial"/>
          <w:sz w:val="20"/>
          <w:szCs w:val="20"/>
          <w:lang w:val="tr-TR"/>
        </w:rPr>
        <w:t xml:space="preserve"> atıksuya daldırılmış</w:t>
      </w:r>
      <w:r w:rsidR="00827472">
        <w:rPr>
          <w:rFonts w:ascii="Book Antiqua" w:eastAsia="AdvGulliv-R" w:hAnsi="Book Antiqua" w:cs="Arial"/>
          <w:sz w:val="20"/>
          <w:szCs w:val="20"/>
          <w:lang w:val="tr-TR"/>
        </w:rPr>
        <w:t xml:space="preserve"> elektrotlar ile uygulanan elektrik akımı sonucu </w:t>
      </w:r>
      <w:r w:rsidR="001108A2">
        <w:rPr>
          <w:rFonts w:ascii="Book Antiqua" w:eastAsia="AdvGulliv-R" w:hAnsi="Book Antiqua" w:cs="Arial"/>
          <w:sz w:val="20"/>
          <w:szCs w:val="20"/>
          <w:lang w:val="tr-TR"/>
        </w:rPr>
        <w:t>anot materyali çözünerek</w:t>
      </w:r>
      <w:r w:rsidR="00827472">
        <w:rPr>
          <w:rFonts w:ascii="Book Antiqua" w:eastAsia="AdvGulliv-R" w:hAnsi="Book Antiqua" w:cs="Arial"/>
          <w:sz w:val="20"/>
          <w:szCs w:val="20"/>
          <w:lang w:val="tr-TR"/>
        </w:rPr>
        <w:t xml:space="preserve"> ortamda koagulant türlerinin oluşması sağlanır. </w:t>
      </w:r>
      <w:r w:rsidR="001108A2">
        <w:rPr>
          <w:rFonts w:ascii="Book Antiqua" w:eastAsia="AdvGulliv-R" w:hAnsi="Book Antiqua" w:cs="Arial"/>
          <w:sz w:val="20"/>
          <w:szCs w:val="20"/>
          <w:lang w:val="tr-TR"/>
        </w:rPr>
        <w:t>Tükenir karakterdeki anot materyalinden elektrokimyasal çözünme sonucu oluşan metal katyonları suda hidrolize olarak metal hidroksit türlerini meydana getirirler. Bu türler koagulant olarak davranarak partikülleri kararsız hale</w:t>
      </w:r>
      <w:r w:rsidR="003F0DDC">
        <w:rPr>
          <w:rFonts w:ascii="Book Antiqua" w:eastAsia="AdvGulliv-R" w:hAnsi="Book Antiqua" w:cs="Arial"/>
          <w:sz w:val="20"/>
          <w:szCs w:val="20"/>
          <w:lang w:val="tr-TR"/>
        </w:rPr>
        <w:t xml:space="preserve"> getirmede rol alırlar</w:t>
      </w:r>
      <w:r w:rsidR="001108A2">
        <w:rPr>
          <w:rFonts w:ascii="Book Antiqua" w:eastAsia="AdvGulliv-R" w:hAnsi="Book Antiqua" w:cs="Arial"/>
          <w:sz w:val="20"/>
          <w:szCs w:val="20"/>
          <w:lang w:val="tr-TR"/>
        </w:rPr>
        <w:t xml:space="preserve"> </w:t>
      </w:r>
      <w:r w:rsidR="001108A2">
        <w:rPr>
          <w:rFonts w:ascii="Book Antiqua" w:eastAsia="AdvGulliv-R" w:hAnsi="Book Antiqua" w:cs="Arial"/>
          <w:sz w:val="20"/>
          <w:szCs w:val="20"/>
          <w:lang w:val="tr-TR"/>
        </w:rPr>
        <w:fldChar w:fldCharType="begin" w:fldLock="1"/>
      </w:r>
      <w:r w:rsidR="00704EFE">
        <w:rPr>
          <w:rFonts w:ascii="Book Antiqua" w:eastAsia="AdvGulliv-R" w:hAnsi="Book Antiqua" w:cs="Arial"/>
          <w:sz w:val="20"/>
          <w:szCs w:val="20"/>
          <w:lang w:val="tr-TR"/>
        </w:rPr>
        <w:instrText>ADDIN CSL_CITATION {"citationItems":[{"id":"ITEM-1","itemData":{"DOI":"10.1016/j.apcatb.2008.09.017","ISBN":"0926-3373","ISSN":"09263373","PMID":"24687788","abstract":"Effluents of a large variety of industries usually contain important quantities of synthetic organic dyes. The discharge of these colored compounds in the environment causes considerable non-aesthetic pollution and serious health-risk factors. Since conventional wastewater treatment plants cannot degrade the majority of these pollutants, powerful methods for the decontamination of dyes wastewaters have received increasing attention over the past decade. This paper presents a general review of efficient electrochemical technologies developed to decolorize and/or degrade dyeing effluents for environmental protection. Fundamentals and main applications of typical methods such as electrocoagulation, electrochemical reduction, electrochemical oxidation and indirect electro-oxidation with active chlorine species are reported. The influence of iron or aluminium anode on decolorization efficiency of synthetic dyes in electrocoagulation is explained. The advantages of electrocatalysis with metal oxides anodes and the great ability of boron-doped diamond electrodes to generate heterogeneous hydroxyl radical as mediated oxidant of these compounds in electrochemical oxidation are extensively discussed. The effect of electrode material, chloride concentration, pH and temperature on the destruction of dyestuffs mediated with electrogenerated active chlorine is analyzed. The degradation power of these pollutants with an emerging electrochemical advanced oxidation process such as electro-Fenton, based on the mediated oxidation by homogeneous hydroxyl radical formed from Fenton's reaction between cathodically produced hydrogen peroxide and catalytic Fe2+, is examined. Recent progress of emerging photoassisted electrochemical treatments with UV irradiation such as photoelectro-Fenton and photoelectrocatalysis is also described. © 2008 Elsevier B.V. All rights reserved.","author":[{"dropping-particle":"","family":"Martínez-Huitle","given":"Carlos A.","non-dropping-particle":"","parse-names":false,"suffix":""},{"dropping-particle":"","family":"Brillas","given":"Enric","non-dropping-particle":"","parse-names":false,"suffix":""}],"container-title":"Applied Catalysis B: Environmental","id":"ITEM-1","issue":"3-4","issued":{"date-parts":[["2009"]]},"page":"105-145","title":"Decontamination of wastewaters containing synthetic organic dyes by electrochemical methods: A general review","type":"article-journal","volume":"87"},"uris":["http://www.mendeley.com/documents/?uuid=e7e3c812-c7ed-4e6f-a448-154bdfcbb54d"]}],"mendeley":{"formattedCitation":"(Martínez-Huitle &amp; Brillas, 2009)","manualFormatting":"(Martínez-Huitle ve Brillas, 2009)","plainTextFormattedCitation":"(Martínez-Huitle &amp; Brillas, 2009)","previouslyFormattedCitation":"(Martínez-Huitle &amp; Brillas, 2009)"},"properties":{"noteIndex":0},"schema":"https://github.com/citation-style-language/schema/raw/master/csl-citation.json"}</w:instrText>
      </w:r>
      <w:r w:rsidR="001108A2">
        <w:rPr>
          <w:rFonts w:ascii="Book Antiqua" w:eastAsia="AdvGulliv-R" w:hAnsi="Book Antiqua" w:cs="Arial"/>
          <w:sz w:val="20"/>
          <w:szCs w:val="20"/>
          <w:lang w:val="tr-TR"/>
        </w:rPr>
        <w:fldChar w:fldCharType="separate"/>
      </w:r>
      <w:r w:rsidR="001108A2" w:rsidRPr="001108A2">
        <w:rPr>
          <w:rFonts w:ascii="Book Antiqua" w:eastAsia="AdvGulliv-R" w:hAnsi="Book Antiqua" w:cs="Arial"/>
          <w:noProof/>
          <w:sz w:val="20"/>
          <w:szCs w:val="20"/>
          <w:lang w:val="tr-TR"/>
        </w:rPr>
        <w:t xml:space="preserve">(Martínez-Huitle </w:t>
      </w:r>
      <w:r w:rsidR="001108A2">
        <w:rPr>
          <w:rFonts w:ascii="Book Antiqua" w:eastAsia="AdvGulliv-R" w:hAnsi="Book Antiqua" w:cs="Arial"/>
          <w:noProof/>
          <w:sz w:val="20"/>
          <w:szCs w:val="20"/>
          <w:lang w:val="tr-TR"/>
        </w:rPr>
        <w:t>ve</w:t>
      </w:r>
      <w:r w:rsidR="001108A2" w:rsidRPr="001108A2">
        <w:rPr>
          <w:rFonts w:ascii="Book Antiqua" w:eastAsia="AdvGulliv-R" w:hAnsi="Book Antiqua" w:cs="Arial"/>
          <w:noProof/>
          <w:sz w:val="20"/>
          <w:szCs w:val="20"/>
          <w:lang w:val="tr-TR"/>
        </w:rPr>
        <w:t xml:space="preserve"> Brillas, 2009)</w:t>
      </w:r>
      <w:r w:rsidR="001108A2">
        <w:rPr>
          <w:rFonts w:ascii="Book Antiqua" w:eastAsia="AdvGulliv-R" w:hAnsi="Book Antiqua" w:cs="Arial"/>
          <w:sz w:val="20"/>
          <w:szCs w:val="20"/>
          <w:lang w:val="tr-TR"/>
        </w:rPr>
        <w:fldChar w:fldCharType="end"/>
      </w:r>
      <w:r w:rsidR="001108A2">
        <w:rPr>
          <w:rFonts w:ascii="Book Antiqua" w:eastAsia="AdvGulliv-R" w:hAnsi="Book Antiqua" w:cs="Arial"/>
          <w:sz w:val="20"/>
          <w:szCs w:val="20"/>
          <w:lang w:val="tr-TR"/>
        </w:rPr>
        <w:t>.</w:t>
      </w:r>
      <w:r w:rsidR="005A3C23">
        <w:rPr>
          <w:rFonts w:ascii="Book Antiqua" w:eastAsia="AdvGulliv-R" w:hAnsi="Book Antiqua" w:cs="Arial"/>
          <w:sz w:val="20"/>
          <w:szCs w:val="20"/>
          <w:lang w:val="tr-TR"/>
        </w:rPr>
        <w:t xml:space="preserve"> Elektrotlarda meydana gelen reaksiyonlar sonucunda ortamda oluşan Al</w:t>
      </w:r>
      <w:r w:rsidR="005A3C23">
        <w:rPr>
          <w:rFonts w:ascii="Book Antiqua" w:eastAsia="AdvGulliv-R" w:hAnsi="Book Antiqua" w:cs="Arial"/>
          <w:sz w:val="20"/>
          <w:szCs w:val="20"/>
          <w:vertAlign w:val="superscript"/>
          <w:lang w:val="tr-TR"/>
        </w:rPr>
        <w:t>3+</w:t>
      </w:r>
      <w:r w:rsidR="005A3C23">
        <w:rPr>
          <w:rFonts w:ascii="Book Antiqua" w:eastAsia="AdvGulliv-R" w:hAnsi="Book Antiqua" w:cs="Arial"/>
          <w:sz w:val="20"/>
          <w:szCs w:val="20"/>
          <w:lang w:val="tr-TR"/>
        </w:rPr>
        <w:t xml:space="preserve"> ve OH</w:t>
      </w:r>
      <w:r w:rsidR="005A3C23">
        <w:rPr>
          <w:rFonts w:ascii="Book Antiqua" w:eastAsia="AdvGulliv-R" w:hAnsi="Book Antiqua" w:cs="Arial"/>
          <w:sz w:val="20"/>
          <w:szCs w:val="20"/>
          <w:vertAlign w:val="superscript"/>
          <w:lang w:val="tr-TR"/>
        </w:rPr>
        <w:t>-</w:t>
      </w:r>
      <w:r w:rsidR="005A3C23">
        <w:rPr>
          <w:rFonts w:ascii="Book Antiqua" w:eastAsia="AdvGulliv-R" w:hAnsi="Book Antiqua" w:cs="Arial"/>
          <w:sz w:val="20"/>
          <w:szCs w:val="20"/>
          <w:lang w:val="tr-TR"/>
        </w:rPr>
        <w:t xml:space="preserve"> iyonları birleşerek Al(OH)</w:t>
      </w:r>
      <w:r w:rsidR="005A3C23">
        <w:rPr>
          <w:rFonts w:ascii="Book Antiqua" w:eastAsia="AdvGulliv-R" w:hAnsi="Book Antiqua" w:cs="Arial"/>
          <w:sz w:val="20"/>
          <w:szCs w:val="20"/>
          <w:vertAlign w:val="superscript"/>
          <w:lang w:val="tr-TR"/>
        </w:rPr>
        <w:t>2+</w:t>
      </w:r>
      <w:r w:rsidR="005A3C23">
        <w:rPr>
          <w:rFonts w:ascii="Book Antiqua" w:eastAsia="AdvGulliv-R" w:hAnsi="Book Antiqua" w:cs="Arial"/>
          <w:sz w:val="20"/>
          <w:szCs w:val="20"/>
          <w:lang w:val="tr-TR"/>
        </w:rPr>
        <w:t>, Al(OH)</w:t>
      </w:r>
      <w:r w:rsidR="005A3C23">
        <w:rPr>
          <w:rFonts w:ascii="Book Antiqua" w:eastAsia="AdvGulliv-R" w:hAnsi="Book Antiqua" w:cs="Arial"/>
          <w:sz w:val="20"/>
          <w:szCs w:val="20"/>
          <w:vertAlign w:val="subscript"/>
          <w:lang w:val="tr-TR"/>
        </w:rPr>
        <w:t xml:space="preserve">2, </w:t>
      </w:r>
      <w:r w:rsidR="005A3C23">
        <w:rPr>
          <w:rFonts w:ascii="Book Antiqua" w:eastAsia="AdvGulliv-R" w:hAnsi="Book Antiqua" w:cs="Arial"/>
          <w:sz w:val="20"/>
          <w:szCs w:val="20"/>
          <w:lang w:val="tr-TR"/>
        </w:rPr>
        <w:t>Al</w:t>
      </w:r>
      <w:r w:rsidR="005A3C23" w:rsidRPr="005A3C23">
        <w:rPr>
          <w:rFonts w:ascii="Book Antiqua" w:eastAsia="AdvGulliv-R" w:hAnsi="Book Antiqua" w:cs="Arial"/>
          <w:sz w:val="20"/>
          <w:szCs w:val="20"/>
          <w:vertAlign w:val="subscript"/>
          <w:lang w:val="tr-TR"/>
        </w:rPr>
        <w:t>2</w:t>
      </w:r>
      <w:r w:rsidR="005A3C23" w:rsidRPr="005A3C23">
        <w:rPr>
          <w:rFonts w:ascii="Book Antiqua" w:eastAsia="AdvGulliv-R" w:hAnsi="Book Antiqua" w:cs="Arial"/>
          <w:sz w:val="20"/>
          <w:szCs w:val="20"/>
          <w:lang w:val="tr-TR"/>
        </w:rPr>
        <w:t>(</w:t>
      </w:r>
      <w:r w:rsidR="005A3C23">
        <w:rPr>
          <w:rFonts w:ascii="Book Antiqua" w:eastAsia="AdvGulliv-R" w:hAnsi="Book Antiqua" w:cs="Arial"/>
          <w:sz w:val="20"/>
          <w:szCs w:val="20"/>
          <w:lang w:val="tr-TR"/>
        </w:rPr>
        <w:t>OH</w:t>
      </w:r>
      <w:r w:rsidR="005A3C23" w:rsidRPr="005A3C23">
        <w:rPr>
          <w:rFonts w:ascii="Book Antiqua" w:eastAsia="AdvGulliv-R" w:hAnsi="Book Antiqua" w:cs="Arial"/>
          <w:sz w:val="20"/>
          <w:szCs w:val="20"/>
          <w:vertAlign w:val="subscript"/>
          <w:lang w:val="tr-TR"/>
        </w:rPr>
        <w:t>2</w:t>
      </w:r>
      <w:r w:rsidR="005A3C23" w:rsidRPr="005A3C23">
        <w:rPr>
          <w:rFonts w:ascii="Book Antiqua" w:eastAsia="AdvGulliv-R" w:hAnsi="Book Antiqua" w:cs="Arial"/>
          <w:sz w:val="20"/>
          <w:szCs w:val="20"/>
          <w:lang w:val="tr-TR"/>
        </w:rPr>
        <w:t>)</w:t>
      </w:r>
      <w:r w:rsidR="005A3C23" w:rsidRPr="005A3C23">
        <w:rPr>
          <w:rFonts w:ascii="Book Antiqua" w:eastAsia="AdvGulliv-R" w:hAnsi="Book Antiqua" w:cs="Arial"/>
          <w:sz w:val="20"/>
          <w:szCs w:val="20"/>
          <w:vertAlign w:val="superscript"/>
          <w:lang w:val="tr-TR"/>
        </w:rPr>
        <w:t>4+</w:t>
      </w:r>
      <w:r w:rsidR="00B44283">
        <w:rPr>
          <w:rFonts w:ascii="Book Antiqua" w:eastAsia="AdvGulliv-R" w:hAnsi="Book Antiqua" w:cs="Arial"/>
          <w:sz w:val="20"/>
          <w:szCs w:val="20"/>
          <w:lang w:val="tr-TR"/>
        </w:rPr>
        <w:t>, Al(OH)</w:t>
      </w:r>
      <w:r w:rsidR="00B44283" w:rsidRPr="00B44283">
        <w:rPr>
          <w:rFonts w:ascii="Book Antiqua" w:eastAsia="AdvGulliv-R" w:hAnsi="Book Antiqua" w:cs="Arial"/>
          <w:sz w:val="20"/>
          <w:szCs w:val="20"/>
          <w:vertAlign w:val="subscript"/>
          <w:lang w:val="tr-TR"/>
        </w:rPr>
        <w:t>4</w:t>
      </w:r>
      <w:r w:rsidR="00B44283" w:rsidRPr="00B44283">
        <w:rPr>
          <w:rFonts w:ascii="Book Antiqua" w:eastAsia="AdvGulliv-R" w:hAnsi="Book Antiqua" w:cs="Arial"/>
          <w:sz w:val="20"/>
          <w:szCs w:val="20"/>
          <w:vertAlign w:val="superscript"/>
          <w:lang w:val="tr-TR"/>
        </w:rPr>
        <w:t>-</w:t>
      </w:r>
      <w:r w:rsidR="00B44283">
        <w:rPr>
          <w:rFonts w:ascii="Book Antiqua" w:eastAsia="AdvGulliv-R" w:hAnsi="Book Antiqua" w:cs="Arial"/>
          <w:sz w:val="20"/>
          <w:szCs w:val="20"/>
          <w:lang w:val="tr-TR"/>
        </w:rPr>
        <w:t xml:space="preserve"> gibi </w:t>
      </w:r>
      <w:proofErr w:type="spellStart"/>
      <w:r w:rsidR="00B44283">
        <w:rPr>
          <w:rFonts w:ascii="Book Antiqua" w:eastAsia="AdvGulliv-R" w:hAnsi="Book Antiqua" w:cs="Arial"/>
          <w:sz w:val="20"/>
          <w:szCs w:val="20"/>
          <w:lang w:val="tr-TR"/>
        </w:rPr>
        <w:t>monomerik</w:t>
      </w:r>
      <w:proofErr w:type="spellEnd"/>
      <w:r w:rsidR="00B44283">
        <w:rPr>
          <w:rFonts w:ascii="Book Antiqua" w:eastAsia="AdvGulliv-R" w:hAnsi="Book Antiqua" w:cs="Arial"/>
          <w:sz w:val="20"/>
          <w:szCs w:val="20"/>
          <w:lang w:val="tr-TR"/>
        </w:rPr>
        <w:t xml:space="preserve"> türler ve Al</w:t>
      </w:r>
      <w:r w:rsidR="00B44283" w:rsidRPr="00570B37">
        <w:rPr>
          <w:rFonts w:ascii="Book Antiqua" w:eastAsia="AdvGulliv-R" w:hAnsi="Book Antiqua" w:cs="Arial"/>
          <w:sz w:val="20"/>
          <w:szCs w:val="20"/>
          <w:vertAlign w:val="subscript"/>
          <w:lang w:val="tr-TR"/>
        </w:rPr>
        <w:t>6</w:t>
      </w:r>
      <w:r w:rsidR="00B44283">
        <w:rPr>
          <w:rFonts w:ascii="Book Antiqua" w:eastAsia="AdvGulliv-R" w:hAnsi="Book Antiqua" w:cs="Arial"/>
          <w:sz w:val="20"/>
          <w:szCs w:val="20"/>
          <w:lang w:val="tr-TR"/>
        </w:rPr>
        <w:t>(OH)</w:t>
      </w:r>
      <w:r w:rsidR="00570B37" w:rsidRPr="00570B37">
        <w:rPr>
          <w:rFonts w:ascii="Book Antiqua" w:eastAsia="AdvGulliv-R" w:hAnsi="Book Antiqua" w:cs="Arial"/>
          <w:sz w:val="20"/>
          <w:szCs w:val="20"/>
          <w:vertAlign w:val="subscript"/>
          <w:lang w:val="tr-TR"/>
        </w:rPr>
        <w:t>15</w:t>
      </w:r>
      <w:r w:rsidR="00570B37" w:rsidRPr="00570B37">
        <w:rPr>
          <w:rFonts w:ascii="Book Antiqua" w:eastAsia="AdvGulliv-R" w:hAnsi="Book Antiqua" w:cs="Arial"/>
          <w:sz w:val="20"/>
          <w:szCs w:val="20"/>
          <w:vertAlign w:val="superscript"/>
          <w:lang w:val="tr-TR"/>
        </w:rPr>
        <w:t>3+</w:t>
      </w:r>
      <w:r w:rsidR="00570B37">
        <w:rPr>
          <w:rFonts w:ascii="Book Antiqua" w:eastAsia="AdvGulliv-R" w:hAnsi="Book Antiqua" w:cs="Arial"/>
          <w:sz w:val="20"/>
          <w:szCs w:val="20"/>
          <w:lang w:val="tr-TR"/>
        </w:rPr>
        <w:t>, Al</w:t>
      </w:r>
      <w:r w:rsidR="00570B37" w:rsidRPr="00570B37">
        <w:rPr>
          <w:rFonts w:ascii="Book Antiqua" w:eastAsia="AdvGulliv-R" w:hAnsi="Book Antiqua" w:cs="Arial"/>
          <w:sz w:val="20"/>
          <w:szCs w:val="20"/>
          <w:vertAlign w:val="subscript"/>
          <w:lang w:val="tr-TR"/>
        </w:rPr>
        <w:t>7</w:t>
      </w:r>
      <w:r w:rsidR="00570B37">
        <w:rPr>
          <w:rFonts w:ascii="Book Antiqua" w:eastAsia="AdvGulliv-R" w:hAnsi="Book Antiqua" w:cs="Arial"/>
          <w:sz w:val="20"/>
          <w:szCs w:val="20"/>
          <w:lang w:val="tr-TR"/>
        </w:rPr>
        <w:t>(OH)</w:t>
      </w:r>
      <w:r w:rsidR="00570B37" w:rsidRPr="00570B37">
        <w:rPr>
          <w:rFonts w:ascii="Book Antiqua" w:eastAsia="AdvGulliv-R" w:hAnsi="Book Antiqua" w:cs="Arial"/>
          <w:sz w:val="20"/>
          <w:szCs w:val="20"/>
          <w:vertAlign w:val="subscript"/>
          <w:lang w:val="tr-TR"/>
        </w:rPr>
        <w:t>17</w:t>
      </w:r>
      <w:r w:rsidR="00570B37" w:rsidRPr="00570B37">
        <w:rPr>
          <w:rFonts w:ascii="Book Antiqua" w:eastAsia="AdvGulliv-R" w:hAnsi="Book Antiqua" w:cs="Arial"/>
          <w:sz w:val="20"/>
          <w:szCs w:val="20"/>
          <w:vertAlign w:val="superscript"/>
          <w:lang w:val="tr-TR"/>
        </w:rPr>
        <w:t>4+</w:t>
      </w:r>
      <w:r w:rsidR="00570B37">
        <w:rPr>
          <w:rFonts w:ascii="Book Antiqua" w:eastAsia="AdvGulliv-R" w:hAnsi="Book Antiqua" w:cs="Arial"/>
          <w:sz w:val="20"/>
          <w:szCs w:val="20"/>
          <w:lang w:val="tr-TR"/>
        </w:rPr>
        <w:t>, Al</w:t>
      </w:r>
      <w:r w:rsidR="00570B37" w:rsidRPr="00570B37">
        <w:rPr>
          <w:rFonts w:ascii="Book Antiqua" w:eastAsia="AdvGulliv-R" w:hAnsi="Book Antiqua" w:cs="Arial"/>
          <w:sz w:val="20"/>
          <w:szCs w:val="20"/>
          <w:vertAlign w:val="subscript"/>
          <w:lang w:val="tr-TR"/>
        </w:rPr>
        <w:t>8</w:t>
      </w:r>
      <w:r w:rsidR="00570B37">
        <w:rPr>
          <w:rFonts w:ascii="Book Antiqua" w:eastAsia="AdvGulliv-R" w:hAnsi="Book Antiqua" w:cs="Arial"/>
          <w:sz w:val="20"/>
          <w:szCs w:val="20"/>
          <w:lang w:val="tr-TR"/>
        </w:rPr>
        <w:t>(OH)</w:t>
      </w:r>
      <w:r w:rsidR="00570B37" w:rsidRPr="00570B37">
        <w:rPr>
          <w:rFonts w:ascii="Book Antiqua" w:eastAsia="AdvGulliv-R" w:hAnsi="Book Antiqua" w:cs="Arial"/>
          <w:sz w:val="20"/>
          <w:szCs w:val="20"/>
          <w:vertAlign w:val="subscript"/>
          <w:lang w:val="tr-TR"/>
        </w:rPr>
        <w:t>20</w:t>
      </w:r>
      <w:r w:rsidR="00570B37" w:rsidRPr="00570B37">
        <w:rPr>
          <w:rFonts w:ascii="Book Antiqua" w:eastAsia="AdvGulliv-R" w:hAnsi="Book Antiqua" w:cs="Arial"/>
          <w:sz w:val="20"/>
          <w:szCs w:val="20"/>
          <w:vertAlign w:val="superscript"/>
          <w:lang w:val="tr-TR"/>
        </w:rPr>
        <w:t>4+</w:t>
      </w:r>
      <w:r w:rsidR="00570B37">
        <w:rPr>
          <w:rFonts w:ascii="Book Antiqua" w:eastAsia="AdvGulliv-R" w:hAnsi="Book Antiqua" w:cs="Arial"/>
          <w:sz w:val="20"/>
          <w:szCs w:val="20"/>
          <w:lang w:val="tr-TR"/>
        </w:rPr>
        <w:t>, Al</w:t>
      </w:r>
      <w:r w:rsidR="00570B37" w:rsidRPr="00570B37">
        <w:rPr>
          <w:rFonts w:ascii="Book Antiqua" w:eastAsia="AdvGulliv-R" w:hAnsi="Book Antiqua" w:cs="Arial"/>
          <w:sz w:val="20"/>
          <w:szCs w:val="20"/>
          <w:vertAlign w:val="subscript"/>
          <w:lang w:val="tr-TR"/>
        </w:rPr>
        <w:t>13</w:t>
      </w:r>
      <w:r w:rsidR="00570B37">
        <w:rPr>
          <w:rFonts w:ascii="Book Antiqua" w:eastAsia="AdvGulliv-R" w:hAnsi="Book Antiqua" w:cs="Arial"/>
          <w:sz w:val="20"/>
          <w:szCs w:val="20"/>
          <w:lang w:val="tr-TR"/>
        </w:rPr>
        <w:t>O</w:t>
      </w:r>
      <w:r w:rsidR="00570B37" w:rsidRPr="00570B37">
        <w:rPr>
          <w:rFonts w:ascii="Book Antiqua" w:eastAsia="AdvGulliv-R" w:hAnsi="Book Antiqua" w:cs="Arial"/>
          <w:sz w:val="20"/>
          <w:szCs w:val="20"/>
          <w:vertAlign w:val="subscript"/>
          <w:lang w:val="tr-TR"/>
        </w:rPr>
        <w:t>4</w:t>
      </w:r>
      <w:r w:rsidR="00570B37">
        <w:rPr>
          <w:rFonts w:ascii="Book Antiqua" w:eastAsia="AdvGulliv-R" w:hAnsi="Book Antiqua" w:cs="Arial"/>
          <w:sz w:val="20"/>
          <w:szCs w:val="20"/>
          <w:lang w:val="tr-TR"/>
        </w:rPr>
        <w:t>(OH)</w:t>
      </w:r>
      <w:r w:rsidR="00570B37" w:rsidRPr="00570B37">
        <w:rPr>
          <w:rFonts w:ascii="Book Antiqua" w:eastAsia="AdvGulliv-R" w:hAnsi="Book Antiqua" w:cs="Arial"/>
          <w:sz w:val="20"/>
          <w:szCs w:val="20"/>
          <w:vertAlign w:val="subscript"/>
          <w:lang w:val="tr-TR"/>
        </w:rPr>
        <w:t>24</w:t>
      </w:r>
      <w:r w:rsidR="00570B37" w:rsidRPr="00570B37">
        <w:rPr>
          <w:rFonts w:ascii="Book Antiqua" w:eastAsia="AdvGulliv-R" w:hAnsi="Book Antiqua" w:cs="Arial"/>
          <w:sz w:val="20"/>
          <w:szCs w:val="20"/>
          <w:vertAlign w:val="superscript"/>
          <w:lang w:val="tr-TR"/>
        </w:rPr>
        <w:t>7+</w:t>
      </w:r>
      <w:r w:rsidR="006E2871">
        <w:rPr>
          <w:rFonts w:ascii="Book Antiqua" w:eastAsia="AdvGulliv-R" w:hAnsi="Book Antiqua" w:cs="Arial"/>
          <w:sz w:val="20"/>
          <w:szCs w:val="20"/>
          <w:lang w:val="tr-TR"/>
        </w:rPr>
        <w:t>, Al</w:t>
      </w:r>
      <w:r w:rsidR="006E2871" w:rsidRPr="006E2871">
        <w:rPr>
          <w:rFonts w:ascii="Book Antiqua" w:eastAsia="AdvGulliv-R" w:hAnsi="Book Antiqua" w:cs="Arial"/>
          <w:sz w:val="20"/>
          <w:szCs w:val="20"/>
          <w:vertAlign w:val="subscript"/>
          <w:lang w:val="tr-TR"/>
        </w:rPr>
        <w:t>13</w:t>
      </w:r>
      <w:r w:rsidR="006E2871">
        <w:rPr>
          <w:rFonts w:ascii="Book Antiqua" w:eastAsia="AdvGulliv-R" w:hAnsi="Book Antiqua" w:cs="Arial"/>
          <w:sz w:val="20"/>
          <w:szCs w:val="20"/>
          <w:lang w:val="tr-TR"/>
        </w:rPr>
        <w:t>(OH)</w:t>
      </w:r>
      <w:r w:rsidR="006E2871" w:rsidRPr="006E2871">
        <w:rPr>
          <w:rFonts w:ascii="Book Antiqua" w:eastAsia="AdvGulliv-R" w:hAnsi="Book Antiqua" w:cs="Arial"/>
          <w:sz w:val="20"/>
          <w:szCs w:val="20"/>
          <w:vertAlign w:val="subscript"/>
          <w:lang w:val="tr-TR"/>
        </w:rPr>
        <w:t>34</w:t>
      </w:r>
      <w:r w:rsidR="006E2871" w:rsidRPr="006E2871">
        <w:rPr>
          <w:rFonts w:ascii="Book Antiqua" w:eastAsia="AdvGulliv-R" w:hAnsi="Book Antiqua" w:cs="Arial"/>
          <w:sz w:val="20"/>
          <w:szCs w:val="20"/>
          <w:vertAlign w:val="superscript"/>
          <w:lang w:val="tr-TR"/>
        </w:rPr>
        <w:t>5+</w:t>
      </w:r>
      <w:r w:rsidR="00D07962">
        <w:rPr>
          <w:rFonts w:ascii="Book Antiqua" w:eastAsia="AdvGulliv-R" w:hAnsi="Book Antiqua" w:cs="Arial"/>
          <w:sz w:val="20"/>
          <w:szCs w:val="20"/>
          <w:vertAlign w:val="superscript"/>
          <w:lang w:val="tr-TR"/>
        </w:rPr>
        <w:t xml:space="preserve"> </w:t>
      </w:r>
      <w:r w:rsidR="00D07962">
        <w:rPr>
          <w:rFonts w:ascii="Book Antiqua" w:eastAsia="AdvGulliv-R" w:hAnsi="Book Antiqua" w:cs="Arial"/>
          <w:sz w:val="20"/>
          <w:szCs w:val="20"/>
          <w:lang w:val="tr-TR"/>
        </w:rPr>
        <w:t xml:space="preserve">gibi </w:t>
      </w:r>
      <w:proofErr w:type="spellStart"/>
      <w:r w:rsidR="00D07962">
        <w:rPr>
          <w:rFonts w:ascii="Book Antiqua" w:eastAsia="AdvGulliv-R" w:hAnsi="Book Antiqua" w:cs="Arial"/>
          <w:sz w:val="20"/>
          <w:szCs w:val="20"/>
          <w:lang w:val="tr-TR"/>
        </w:rPr>
        <w:t>polimerik</w:t>
      </w:r>
      <w:proofErr w:type="spellEnd"/>
      <w:r w:rsidR="00D07962">
        <w:rPr>
          <w:rFonts w:ascii="Book Antiqua" w:eastAsia="AdvGulliv-R" w:hAnsi="Book Antiqua" w:cs="Arial"/>
          <w:sz w:val="20"/>
          <w:szCs w:val="20"/>
          <w:lang w:val="tr-TR"/>
        </w:rPr>
        <w:t xml:space="preserve"> türleri meydana getirirler </w:t>
      </w:r>
      <w:r w:rsidR="00D07962">
        <w:rPr>
          <w:rFonts w:ascii="Book Antiqua" w:eastAsia="AdvGulliv-R" w:hAnsi="Book Antiqua" w:cs="Arial"/>
          <w:sz w:val="20"/>
          <w:szCs w:val="20"/>
          <w:lang w:val="tr-TR"/>
        </w:rPr>
        <w:fldChar w:fldCharType="begin" w:fldLock="1"/>
      </w:r>
      <w:r w:rsidR="004220B7">
        <w:rPr>
          <w:rFonts w:ascii="Book Antiqua" w:eastAsia="AdvGulliv-R" w:hAnsi="Book Antiqua" w:cs="Arial"/>
          <w:sz w:val="20"/>
          <w:szCs w:val="20"/>
          <w:lang w:val="tr-TR"/>
        </w:rPr>
        <w:instrText>ADDIN CSL_CITATION {"citationItems":[{"id":"ITEM-1","itemData":{"DOI":"10.1016/j.jhazmat.2005.07.084","ISBN":"0304-3894","ISSN":"03043894","PMID":"16297542","abstract":"The decolorization of the levafix orange textile dye in aqueous solution by electrocoagulation using aluminum sacrificial anode has been investigated. The process performance is analyzed in terms of decolorization efficiency and the important cost-related parameters such as electrode and energy consumptions, as a function of initial pH, conductivity, current density, initial dye concentration and electrolysis time. The present study proves the effectiveness of electrochemical treatment for the textile dye solution. 95% decolorization efficiency may be obtained at suitable operating conditions such as; current density 100 A/m2, operating time 12 min and initial pH 6.4. The corresponding electrode and energy consumptions during the electrolysis were found to be 1.8 kg Al/kg dye and 35 kWh/kg dye. © 2005 Elsevier B.V. All rights reserved.","author":[{"dropping-particle":"","family":"Kobya","given":"M.","non-dropping-particle":"","parse-names":false,"suffix":""},{"dropping-particle":"","family":"Demirbas","given":"E.","non-dropping-particle":"","parse-names":false,"suffix":""},{"dropping-particle":"","family":"Can","given":"O. T.","non-dropping-particle":"","parse-names":false,"suffix":""},{"dropping-particle":"","family":"Bayramoglu","given":"M.","non-dropping-particle":"","parse-names":false,"suffix":""}],"container-title":"Journal of Hazardous Materials","id":"ITEM-1","issue":"2-3","issued":{"date-parts":[["2006"]]},"page":"183-188","title":"Treatment of levafix orange textile dye solution by electrocoagulation","type":"article-journal","volume":"132"},"uris":["http://www.mendeley.com/documents/?uuid=b40b8bc1-9994-4161-8914-c88a2885cf42"]}],"mendeley":{"formattedCitation":"(M. Kobya, Demirbas, Can, &amp; Bayramoglu, 2006)","manualFormatting":"(Kobya vd., 2006)","plainTextFormattedCitation":"(M. Kobya, Demirbas, Can, &amp; Bayramoglu, 2006)","previouslyFormattedCitation":"(M. Kobya, Demirbas, Can, &amp; Bayramoglu, 2006)"},"properties":{"noteIndex":0},"schema":"https://github.com/citation-style-language/schema/raw/master/csl-citation.json"}</w:instrText>
      </w:r>
      <w:r w:rsidR="00D07962">
        <w:rPr>
          <w:rFonts w:ascii="Book Antiqua" w:eastAsia="AdvGulliv-R" w:hAnsi="Book Antiqua" w:cs="Arial"/>
          <w:sz w:val="20"/>
          <w:szCs w:val="20"/>
          <w:lang w:val="tr-TR"/>
        </w:rPr>
        <w:fldChar w:fldCharType="separate"/>
      </w:r>
      <w:r w:rsidR="00D07962" w:rsidRPr="00D07962">
        <w:rPr>
          <w:rFonts w:ascii="Book Antiqua" w:eastAsia="AdvGulliv-R" w:hAnsi="Book Antiqua" w:cs="Arial"/>
          <w:noProof/>
          <w:sz w:val="20"/>
          <w:szCs w:val="20"/>
          <w:lang w:val="tr-TR"/>
        </w:rPr>
        <w:t>(Kobya</w:t>
      </w:r>
      <w:r w:rsidR="00D07962">
        <w:rPr>
          <w:rFonts w:ascii="Book Antiqua" w:eastAsia="AdvGulliv-R" w:hAnsi="Book Antiqua" w:cs="Arial"/>
          <w:noProof/>
          <w:sz w:val="20"/>
          <w:szCs w:val="20"/>
          <w:lang w:val="tr-TR"/>
        </w:rPr>
        <w:t xml:space="preserve"> vd.</w:t>
      </w:r>
      <w:r w:rsidR="00D07962" w:rsidRPr="00D07962">
        <w:rPr>
          <w:rFonts w:ascii="Book Antiqua" w:eastAsia="AdvGulliv-R" w:hAnsi="Book Antiqua" w:cs="Arial"/>
          <w:noProof/>
          <w:sz w:val="20"/>
          <w:szCs w:val="20"/>
          <w:lang w:val="tr-TR"/>
        </w:rPr>
        <w:t>, 2006)</w:t>
      </w:r>
      <w:r w:rsidR="00D07962">
        <w:rPr>
          <w:rFonts w:ascii="Book Antiqua" w:eastAsia="AdvGulliv-R" w:hAnsi="Book Antiqua" w:cs="Arial"/>
          <w:sz w:val="20"/>
          <w:szCs w:val="20"/>
          <w:lang w:val="tr-TR"/>
        </w:rPr>
        <w:fldChar w:fldCharType="end"/>
      </w:r>
      <w:r w:rsidR="00D07962">
        <w:rPr>
          <w:rFonts w:ascii="Book Antiqua" w:eastAsia="AdvGulliv-R" w:hAnsi="Book Antiqua" w:cs="Arial"/>
          <w:sz w:val="20"/>
          <w:szCs w:val="20"/>
          <w:lang w:val="tr-TR"/>
        </w:rPr>
        <w:t xml:space="preserve">. </w:t>
      </w:r>
      <w:r w:rsidR="00222274">
        <w:rPr>
          <w:rFonts w:ascii="Book Antiqua" w:eastAsia="AdvGulliv-R" w:hAnsi="Book Antiqua" w:cs="Arial"/>
          <w:sz w:val="20"/>
          <w:szCs w:val="20"/>
          <w:lang w:val="tr-TR"/>
        </w:rPr>
        <w:t>Elektrokoagülasyon</w:t>
      </w:r>
      <w:r w:rsidR="000F7E85">
        <w:rPr>
          <w:rFonts w:ascii="Book Antiqua" w:eastAsia="AdvGulliv-R" w:hAnsi="Book Antiqua" w:cs="Arial"/>
          <w:sz w:val="20"/>
          <w:szCs w:val="20"/>
          <w:lang w:val="tr-TR"/>
        </w:rPr>
        <w:t xml:space="preserve"> yönt</w:t>
      </w:r>
      <w:r w:rsidR="00FB3D1D">
        <w:rPr>
          <w:rFonts w:ascii="Book Antiqua" w:eastAsia="AdvGulliv-R" w:hAnsi="Book Antiqua" w:cs="Arial"/>
          <w:sz w:val="20"/>
          <w:szCs w:val="20"/>
          <w:lang w:val="tr-TR"/>
        </w:rPr>
        <w:t>emi</w:t>
      </w:r>
      <w:r w:rsidR="000F7E85" w:rsidRPr="000F7E85">
        <w:rPr>
          <w:rFonts w:ascii="Book Antiqua" w:eastAsia="AdvGulliv-R" w:hAnsi="Book Antiqua" w:cs="Arial"/>
          <w:sz w:val="20"/>
          <w:szCs w:val="20"/>
          <w:lang w:val="tr-TR"/>
        </w:rPr>
        <w:t>, maden ve metal işleme sanayi</w:t>
      </w:r>
      <w:r w:rsidR="00FB3D1D">
        <w:rPr>
          <w:rFonts w:ascii="Book Antiqua" w:eastAsia="AdvGulliv-R" w:hAnsi="Book Antiqua" w:cs="Arial"/>
          <w:sz w:val="20"/>
          <w:szCs w:val="20"/>
          <w:lang w:val="tr-TR"/>
        </w:rPr>
        <w:t xml:space="preserve"> </w:t>
      </w:r>
      <w:r w:rsidR="00FB3D1D">
        <w:rPr>
          <w:rFonts w:ascii="Book Antiqua" w:eastAsia="AdvGulliv-R" w:hAnsi="Book Antiqua" w:cs="Arial"/>
          <w:sz w:val="20"/>
          <w:szCs w:val="20"/>
          <w:lang w:val="tr-TR"/>
        </w:rPr>
        <w:fldChar w:fldCharType="begin" w:fldLock="1"/>
      </w:r>
      <w:r w:rsidR="006C591C">
        <w:rPr>
          <w:rFonts w:ascii="Book Antiqua" w:eastAsia="AdvGulliv-R" w:hAnsi="Book Antiqua" w:cs="Arial"/>
          <w:sz w:val="20"/>
          <w:szCs w:val="20"/>
          <w:lang w:val="tr-TR"/>
        </w:rPr>
        <w:instrText>ADDIN CSL_CITATION {"citationItems":[{"id":"ITEM-1","itemData":{"DOI":"10.1016/S0927-7757(02)00285-6","ISSN":"09277757","author":[{"dropping-particle":"","family":"Holt","given":"Peter K","non-dropping-particle":"","parse-names":false,"suffix":""},{"dropping-particle":"","family":"Barton","given":"Geoffrey W","non-dropping-particle":"","parse-names":false,"suffix":""},{"dropping-particle":"","family":"Wark","given":"Mary","non-dropping-particle":"","parse-names":false,"suffix":""},{"dropping-particle":"","family":"Mitchell","given":"Cynthia A","non-dropping-particle":"","parse-names":false,"suffix":""}],"container-title":"Colloids and Surfaces A: Physicochemical and Engineering Aspects","id":"ITEM-1","issue":"2-3","issued":{"date-parts":[["2002","12"]]},"page":"233-248","title":"A quantitative comparison between chemical dosing and electrocoagulation","type":"article-journal","volume":"211"},"uris":["http://www.mendeley.com/documents/?uuid=3e815511-2fc6-3ea0-b53c-351a4dfc25eb"]}],"mendeley":{"formattedCitation":"(Holt, Barton, Wark, &amp; Mitchell, 2002)","manualFormatting":"(Holt vd., 2002)","plainTextFormattedCitation":"(Holt, Barton, Wark, &amp; Mitchell, 2002)","previouslyFormattedCitation":"(Holt, Barton, Wark, &amp; Mitchell, 2002)"},"properties":{"noteIndex":0},"schema":"https://github.com/citation-style-language/schema/raw/master/csl-citation.json"}</w:instrText>
      </w:r>
      <w:r w:rsidR="00FB3D1D">
        <w:rPr>
          <w:rFonts w:ascii="Book Antiqua" w:eastAsia="AdvGulliv-R" w:hAnsi="Book Antiqua" w:cs="Arial"/>
          <w:sz w:val="20"/>
          <w:szCs w:val="20"/>
          <w:lang w:val="tr-TR"/>
        </w:rPr>
        <w:fldChar w:fldCharType="separate"/>
      </w:r>
      <w:r w:rsidR="00FB3D1D">
        <w:rPr>
          <w:rFonts w:ascii="Book Antiqua" w:eastAsia="AdvGulliv-R" w:hAnsi="Book Antiqua" w:cs="Arial"/>
          <w:noProof/>
          <w:sz w:val="20"/>
          <w:szCs w:val="20"/>
          <w:lang w:val="tr-TR"/>
        </w:rPr>
        <w:t>(Holt vd.,</w:t>
      </w:r>
      <w:r w:rsidR="00FB3D1D" w:rsidRPr="00FB3D1D">
        <w:rPr>
          <w:rFonts w:ascii="Book Antiqua" w:eastAsia="AdvGulliv-R" w:hAnsi="Book Antiqua" w:cs="Arial"/>
          <w:noProof/>
          <w:sz w:val="20"/>
          <w:szCs w:val="20"/>
          <w:lang w:val="tr-TR"/>
        </w:rPr>
        <w:t xml:space="preserve"> 2002)</w:t>
      </w:r>
      <w:r w:rsidR="00FB3D1D">
        <w:rPr>
          <w:rFonts w:ascii="Book Antiqua" w:eastAsia="AdvGulliv-R" w:hAnsi="Book Antiqua" w:cs="Arial"/>
          <w:sz w:val="20"/>
          <w:szCs w:val="20"/>
          <w:lang w:val="tr-TR"/>
        </w:rPr>
        <w:fldChar w:fldCharType="end"/>
      </w:r>
      <w:r w:rsidR="000F7E85" w:rsidRPr="000F7E85">
        <w:rPr>
          <w:rFonts w:ascii="Book Antiqua" w:eastAsia="AdvGulliv-R" w:hAnsi="Book Antiqua" w:cs="Arial"/>
          <w:sz w:val="20"/>
          <w:szCs w:val="20"/>
          <w:lang w:val="tr-TR"/>
        </w:rPr>
        <w:t>, içme suyu arıtımı</w:t>
      </w:r>
      <w:r w:rsidR="006C591C">
        <w:rPr>
          <w:rFonts w:ascii="Book Antiqua" w:eastAsia="AdvGulliv-R" w:hAnsi="Book Antiqua" w:cs="Arial"/>
          <w:sz w:val="20"/>
          <w:szCs w:val="20"/>
          <w:lang w:val="tr-TR"/>
        </w:rPr>
        <w:t xml:space="preserve"> </w:t>
      </w:r>
      <w:r w:rsidR="006C591C">
        <w:rPr>
          <w:rFonts w:ascii="Book Antiqua" w:eastAsia="AdvGulliv-R" w:hAnsi="Book Antiqua" w:cs="Arial"/>
          <w:sz w:val="20"/>
          <w:szCs w:val="20"/>
          <w:lang w:val="tr-TR"/>
        </w:rPr>
        <w:fldChar w:fldCharType="begin" w:fldLock="1"/>
      </w:r>
      <w:r w:rsidR="006C591C">
        <w:rPr>
          <w:rFonts w:ascii="Book Antiqua" w:eastAsia="AdvGulliv-R" w:hAnsi="Book Antiqua" w:cs="Arial"/>
          <w:sz w:val="20"/>
          <w:szCs w:val="20"/>
          <w:lang w:val="tr-TR"/>
        </w:rPr>
        <w:instrText>ADDIN CSL_CITATION {"citationItems":[{"id":"ITEM-1","itemData":{"DOI":"10.1016/0927-7757(95)03259-G","ISSN":"09277757","author":[{"dropping-particle":"","family":"Matteson","given":"Michael J.","non-dropping-particle":"","parse-names":false,"suffix":""},{"dropping-particle":"","family":"Dobson","given":"Regina L.","non-dropping-particle":"","parse-names":false,"suffix":""},{"dropping-particle":"","family":"Glenn","given":"Robert W.","non-dropping-particle":"","parse-names":false,"suffix":""},{"dropping-particle":"","family":"Kukunoor","given":"Nagesh S.","non-dropping-particle":"","parse-names":false,"suffix":""},{"dropping-particle":"","family":"Waits","given":"William H.","non-dropping-particle":"","parse-names":false,"suffix":""},{"dropping-particle":"","family":"Clayfield","given":"Eric J.","non-dropping-particle":"","parse-names":false,"suffix":""}],"container-title":"Colloids and Surfaces A: Physicochemical and Engineering Aspects","id":"ITEM-1","issue":"1","issued":{"date-parts":[["1995","11"]]},"page":"101-109","title":"Electrocoagulation and separation of aqueous suspensions of ultrafine particles","type":"article-journal","volume":"104"},"uris":["http://www.mendeley.com/documents/?uuid=260e84df-b008-336a-a155-959c2a830a9c"]}],"mendeley":{"formattedCitation":"(Matteson et al., 1995)","manualFormatting":"(Matteson vd., 1995)","plainTextFormattedCitation":"(Matteson et al., 1995)","previouslyFormattedCitation":"(Matteson et al., 1995)"},"properties":{"noteIndex":0},"schema":"https://github.com/citation-style-language/schema/raw/master/csl-citation.json"}</w:instrText>
      </w:r>
      <w:r w:rsidR="006C591C">
        <w:rPr>
          <w:rFonts w:ascii="Book Antiqua" w:eastAsia="AdvGulliv-R" w:hAnsi="Book Antiqua" w:cs="Arial"/>
          <w:sz w:val="20"/>
          <w:szCs w:val="20"/>
          <w:lang w:val="tr-TR"/>
        </w:rPr>
        <w:fldChar w:fldCharType="separate"/>
      </w:r>
      <w:r w:rsidR="006C591C">
        <w:rPr>
          <w:rFonts w:ascii="Book Antiqua" w:eastAsia="AdvGulliv-R" w:hAnsi="Book Antiqua" w:cs="Arial"/>
          <w:noProof/>
          <w:sz w:val="20"/>
          <w:szCs w:val="20"/>
          <w:lang w:val="tr-TR"/>
        </w:rPr>
        <w:t>(Matteson vd.</w:t>
      </w:r>
      <w:r w:rsidR="006C591C" w:rsidRPr="006C591C">
        <w:rPr>
          <w:rFonts w:ascii="Book Antiqua" w:eastAsia="AdvGulliv-R" w:hAnsi="Book Antiqua" w:cs="Arial"/>
          <w:noProof/>
          <w:sz w:val="20"/>
          <w:szCs w:val="20"/>
          <w:lang w:val="tr-TR"/>
        </w:rPr>
        <w:t>, 1995)</w:t>
      </w:r>
      <w:r w:rsidR="006C591C">
        <w:rPr>
          <w:rFonts w:ascii="Book Antiqua" w:eastAsia="AdvGulliv-R" w:hAnsi="Book Antiqua" w:cs="Arial"/>
          <w:sz w:val="20"/>
          <w:szCs w:val="20"/>
          <w:lang w:val="tr-TR"/>
        </w:rPr>
        <w:fldChar w:fldCharType="end"/>
      </w:r>
      <w:r w:rsidR="000F7E85" w:rsidRPr="000F7E85">
        <w:rPr>
          <w:rFonts w:ascii="Book Antiqua" w:eastAsia="AdvGulliv-R" w:hAnsi="Book Antiqua" w:cs="Arial"/>
          <w:sz w:val="20"/>
          <w:szCs w:val="20"/>
          <w:lang w:val="tr-TR"/>
        </w:rPr>
        <w:t>, nitrat</w:t>
      </w:r>
      <w:r w:rsidR="004220B7">
        <w:rPr>
          <w:rFonts w:ascii="Book Antiqua" w:eastAsia="AdvGulliv-R" w:hAnsi="Book Antiqua" w:cs="Arial"/>
          <w:sz w:val="20"/>
          <w:szCs w:val="20"/>
          <w:lang w:val="tr-TR"/>
        </w:rPr>
        <w:t xml:space="preserve">  </w:t>
      </w:r>
      <w:r w:rsidR="006C591C">
        <w:rPr>
          <w:rFonts w:ascii="Book Antiqua" w:eastAsia="AdvGulliv-R" w:hAnsi="Book Antiqua" w:cs="Arial"/>
          <w:sz w:val="20"/>
          <w:szCs w:val="20"/>
          <w:lang w:val="tr-TR"/>
        </w:rPr>
        <w:t xml:space="preserve">giderimi </w:t>
      </w:r>
      <w:r w:rsidR="006C591C">
        <w:rPr>
          <w:rFonts w:ascii="Book Antiqua" w:eastAsia="AdvGulliv-R" w:hAnsi="Book Antiqua" w:cs="Arial"/>
          <w:sz w:val="20"/>
          <w:szCs w:val="20"/>
          <w:lang w:val="tr-TR"/>
        </w:rPr>
        <w:fldChar w:fldCharType="begin" w:fldLock="1"/>
      </w:r>
      <w:r w:rsidR="006B5BB6">
        <w:rPr>
          <w:rFonts w:ascii="Book Antiqua" w:eastAsia="AdvGulliv-R" w:hAnsi="Book Antiqua" w:cs="Arial"/>
          <w:sz w:val="20"/>
          <w:szCs w:val="20"/>
          <w:lang w:val="tr-TR"/>
        </w:rPr>
        <w:instrText>ADDIN CSL_CITATION {"citationItems":[{"id":"ITEM-1","itemData":{"DOI":"10.1016/S0304-3894(01)00301-6","ISSN":"03043894","author":[{"dropping-particle":"","family":"Koparal","given":"A.Sava","non-dropping-particle":"","parse-names":false,"suffix":""},{"dropping-particle":"","family":"Öğütveren","given":"Ülker Bakir","non-dropping-particle":"","parse-names":false,"suffix":""}],"container-title":"Journal of Hazardous Materials","id":"ITEM-1","issue":"1","issued":{"date-parts":[["2002","1"]]},"page":"83-94","title":"Removal of nitrate from water by electroreduction and electrocoagulation","type":"article-journal","volume":"89"},"uris":["http://www.mendeley.com/documents/?uuid=1d5107b3-c070-3698-a455-446c38d8f91c"]}],"mendeley":{"formattedCitation":"(Koparal &amp; Öğütveren, 2002)","manualFormatting":"(Koparal ve Öğütveren, 2002)","plainTextFormattedCitation":"(Koparal &amp; Öğütveren, 2002)","previouslyFormattedCitation":"(Koparal &amp; Öğütveren, 2002)"},"properties":{"noteIndex":0},"schema":"https://github.com/citation-style-language/schema/raw/master/csl-citation.json"}</w:instrText>
      </w:r>
      <w:r w:rsidR="006C591C">
        <w:rPr>
          <w:rFonts w:ascii="Book Antiqua" w:eastAsia="AdvGulliv-R" w:hAnsi="Book Antiqua" w:cs="Arial"/>
          <w:sz w:val="20"/>
          <w:szCs w:val="20"/>
          <w:lang w:val="tr-TR"/>
        </w:rPr>
        <w:fldChar w:fldCharType="separate"/>
      </w:r>
      <w:r w:rsidR="006C591C">
        <w:rPr>
          <w:rFonts w:ascii="Book Antiqua" w:eastAsia="AdvGulliv-R" w:hAnsi="Book Antiqua" w:cs="Arial"/>
          <w:noProof/>
          <w:sz w:val="20"/>
          <w:szCs w:val="20"/>
          <w:lang w:val="tr-TR"/>
        </w:rPr>
        <w:t>(Koparal ve</w:t>
      </w:r>
      <w:r w:rsidR="006C591C" w:rsidRPr="006C591C">
        <w:rPr>
          <w:rFonts w:ascii="Book Antiqua" w:eastAsia="AdvGulliv-R" w:hAnsi="Book Antiqua" w:cs="Arial"/>
          <w:noProof/>
          <w:sz w:val="20"/>
          <w:szCs w:val="20"/>
          <w:lang w:val="tr-TR"/>
        </w:rPr>
        <w:t xml:space="preserve"> Öğütveren, 2002)</w:t>
      </w:r>
      <w:r w:rsidR="006C591C">
        <w:rPr>
          <w:rFonts w:ascii="Book Antiqua" w:eastAsia="AdvGulliv-R" w:hAnsi="Book Antiqua" w:cs="Arial"/>
          <w:sz w:val="20"/>
          <w:szCs w:val="20"/>
          <w:lang w:val="tr-TR"/>
        </w:rPr>
        <w:fldChar w:fldCharType="end"/>
      </w:r>
      <w:r w:rsidR="000F7E85" w:rsidRPr="000F7E85">
        <w:rPr>
          <w:rFonts w:ascii="Book Antiqua" w:eastAsia="AdvGulliv-R" w:hAnsi="Book Antiqua" w:cs="Arial"/>
          <w:sz w:val="20"/>
          <w:szCs w:val="20"/>
          <w:lang w:val="tr-TR"/>
        </w:rPr>
        <w:t>,</w:t>
      </w:r>
      <w:r w:rsidR="004220B7">
        <w:rPr>
          <w:rFonts w:ascii="Book Antiqua" w:eastAsia="AdvGulliv-R" w:hAnsi="Book Antiqua" w:cs="Arial"/>
          <w:sz w:val="20"/>
          <w:szCs w:val="20"/>
          <w:lang w:val="tr-TR"/>
        </w:rPr>
        <w:t xml:space="preserve"> </w:t>
      </w:r>
      <w:proofErr w:type="spellStart"/>
      <w:r w:rsidR="004220B7">
        <w:rPr>
          <w:rFonts w:ascii="Book Antiqua" w:eastAsia="AdvGulliv-R" w:hAnsi="Book Antiqua" w:cs="Arial"/>
          <w:sz w:val="20"/>
          <w:szCs w:val="20"/>
          <w:lang w:val="tr-TR"/>
        </w:rPr>
        <w:t>florür</w:t>
      </w:r>
      <w:proofErr w:type="spellEnd"/>
      <w:r w:rsidR="004220B7">
        <w:rPr>
          <w:rFonts w:ascii="Book Antiqua" w:eastAsia="AdvGulliv-R" w:hAnsi="Book Antiqua" w:cs="Arial"/>
          <w:sz w:val="20"/>
          <w:szCs w:val="20"/>
          <w:lang w:val="tr-TR"/>
        </w:rPr>
        <w:t xml:space="preserve"> giderimi </w:t>
      </w:r>
      <w:r w:rsidR="004220B7">
        <w:rPr>
          <w:rFonts w:ascii="Book Antiqua" w:eastAsia="AdvGulliv-R" w:hAnsi="Book Antiqua" w:cs="Arial"/>
          <w:sz w:val="20"/>
          <w:szCs w:val="20"/>
          <w:lang w:val="tr-TR"/>
        </w:rPr>
        <w:fldChar w:fldCharType="begin" w:fldLock="1"/>
      </w:r>
      <w:r w:rsidR="00921DDA">
        <w:rPr>
          <w:rFonts w:ascii="Book Antiqua" w:eastAsia="AdvGulliv-R" w:hAnsi="Book Antiqua" w:cs="Arial"/>
          <w:sz w:val="20"/>
          <w:szCs w:val="20"/>
          <w:lang w:val="tr-TR"/>
        </w:rPr>
        <w:instrText>ADDIN CSL_CITATION {"citationItems":[{"id":"ITEM-1","itemData":{"DOI":"10.1016/S0009-2509(02)00639-5","ISSN":"0009-2509","abstract":"Fluoride ions were removed electrochemically from a solution using a combined electrocoagulation and electroflotation process. For an influent fluoride concentration of 15mg/l, a value after lime precipitation, the effluent fluoride concentration can be lower than 2mg/l when the pH in the coagulation cell is around 6, charge loading is at 4.97F/m3 water, and the residence time is 20min. Even lower effluent concentration can be achieved if 50mg/l of Fe3+ or Mg2+ are added into the coagulation unit. The anions generally reduce the fluoride removal efficiency except Cl− whose corrosion pitting of the electrode can result in 130% current efficiency. The composition of the sludge produced from the operation was analyzed using X-ray photoelectron spectroscopy (XPS) and time-of-flight secondary ion mass spectroscope system (ToF-SIMS). The characterization results show that the defluorination is a chemical adsorption process with F− replacing the –OH group from the Aln(OH)3n flocs.","author":[{"dropping-particle":"","family":"Shen","given":"Feng","non-dropping-particle":"","parse-names":false,"suffix":""},{"dropping-particle":"","family":"Chen","given":"Xueming","non-dropping-particle":"","parse-names":false,"suffix":""},{"dropping-particle":"","family":"Gao","given":"Ping","non-dropping-particle":"","parse-names":false,"suffix":""},{"dropping-particle":"","family":"Chen","given":"Guohua","non-dropping-particle":"","parse-names":false,"suffix":""}],"container-title":"Chemical Engineering Science","id":"ITEM-1","issue":"3-6","issued":{"date-parts":[["2003","2","1"]]},"page":"987-993","publisher":"Pergamon","title":"Electrochemical removal of fluoride ions from industrial wastewater","type":"article-journal","volume":"58"},"uris":["http://www.mendeley.com/documents/?uuid=fe4ed586-d61f-3976-8d7c-0f2a4aed0a2a"]}],"mendeley":{"formattedCitation":"(Shen, Chen, Gao, &amp; Chen, 2003)","manualFormatting":"(Shen vd., 2003)","plainTextFormattedCitation":"(Shen, Chen, Gao, &amp; Chen, 2003)","previouslyFormattedCitation":"(Shen, Chen, Gao, &amp; Chen, 2003)"},"properties":{"noteIndex":0},"schema":"https://github.com/citation-style-language/schema/raw/master/csl-citation.json"}</w:instrText>
      </w:r>
      <w:r w:rsidR="004220B7">
        <w:rPr>
          <w:rFonts w:ascii="Book Antiqua" w:eastAsia="AdvGulliv-R" w:hAnsi="Book Antiqua" w:cs="Arial"/>
          <w:sz w:val="20"/>
          <w:szCs w:val="20"/>
          <w:lang w:val="tr-TR"/>
        </w:rPr>
        <w:fldChar w:fldCharType="separate"/>
      </w:r>
      <w:r w:rsidR="004220B7">
        <w:rPr>
          <w:rFonts w:ascii="Book Antiqua" w:eastAsia="AdvGulliv-R" w:hAnsi="Book Antiqua" w:cs="Arial"/>
          <w:noProof/>
          <w:sz w:val="20"/>
          <w:szCs w:val="20"/>
          <w:lang w:val="tr-TR"/>
        </w:rPr>
        <w:t>(Shen vd.,</w:t>
      </w:r>
      <w:r w:rsidR="004220B7" w:rsidRPr="004220B7">
        <w:rPr>
          <w:rFonts w:ascii="Book Antiqua" w:eastAsia="AdvGulliv-R" w:hAnsi="Book Antiqua" w:cs="Arial"/>
          <w:noProof/>
          <w:sz w:val="20"/>
          <w:szCs w:val="20"/>
          <w:lang w:val="tr-TR"/>
        </w:rPr>
        <w:t xml:space="preserve"> 2003)</w:t>
      </w:r>
      <w:r w:rsidR="004220B7">
        <w:rPr>
          <w:rFonts w:ascii="Book Antiqua" w:eastAsia="AdvGulliv-R" w:hAnsi="Book Antiqua" w:cs="Arial"/>
          <w:sz w:val="20"/>
          <w:szCs w:val="20"/>
          <w:lang w:val="tr-TR"/>
        </w:rPr>
        <w:fldChar w:fldCharType="end"/>
      </w:r>
      <w:r w:rsidR="004220B7">
        <w:rPr>
          <w:rFonts w:ascii="Book Antiqua" w:eastAsia="AdvGulliv-R" w:hAnsi="Book Antiqua" w:cs="Arial"/>
          <w:sz w:val="20"/>
          <w:szCs w:val="20"/>
          <w:lang w:val="tr-TR"/>
        </w:rPr>
        <w:t>,</w:t>
      </w:r>
      <w:r w:rsidR="000F7E85" w:rsidRPr="000F7E85">
        <w:rPr>
          <w:rFonts w:ascii="Book Antiqua" w:eastAsia="AdvGulliv-R" w:hAnsi="Book Antiqua" w:cs="Arial"/>
          <w:sz w:val="20"/>
          <w:szCs w:val="20"/>
          <w:lang w:val="tr-TR"/>
        </w:rPr>
        <w:t xml:space="preserve"> arsenik</w:t>
      </w:r>
      <w:r w:rsidR="006B5BB6">
        <w:rPr>
          <w:rFonts w:ascii="Book Antiqua" w:eastAsia="AdvGulliv-R" w:hAnsi="Book Antiqua" w:cs="Arial"/>
          <w:sz w:val="20"/>
          <w:szCs w:val="20"/>
          <w:lang w:val="tr-TR"/>
        </w:rPr>
        <w:t xml:space="preserve"> giderimi </w:t>
      </w:r>
      <w:r w:rsidR="006B5BB6">
        <w:rPr>
          <w:rFonts w:ascii="Book Antiqua" w:eastAsia="AdvGulliv-R" w:hAnsi="Book Antiqua" w:cs="Arial"/>
          <w:sz w:val="20"/>
          <w:szCs w:val="20"/>
          <w:lang w:val="tr-TR"/>
        </w:rPr>
        <w:fldChar w:fldCharType="begin" w:fldLock="1"/>
      </w:r>
      <w:r w:rsidR="006B5BB6">
        <w:rPr>
          <w:rFonts w:ascii="Book Antiqua" w:eastAsia="AdvGulliv-R" w:hAnsi="Book Antiqua" w:cs="Arial"/>
          <w:sz w:val="20"/>
          <w:szCs w:val="20"/>
          <w:lang w:val="tr-TR"/>
        </w:rPr>
        <w:instrText>ADDIN CSL_CITATION {"citationItems":[{"id":"ITEM-1","itemData":{"DOI":"10.1002/1521-4125(200105)24:5&lt;519::AID-CEAT519&gt;3.0.CO;2-P","ISBN":"0930-7516","ISSN":"09307516","abstract":"In the present investigation, it is attempted to remove arsenic from smelter industrial wastewater through electrocoagulation. Experiments covering a wide range of operating conditions for removal of the arsenic present in the smelter wastewater are carried out in a batch electrochemical reactor. Mild Steel and Stainless Steel plates have been used as the anode and cathode respectively. It has been observed from the present work that arsenic can be removed effectively through electrocoagulation.","author":[{"dropping-particle":"","family":"Balasubramanian","given":"N.","non-dropping-particle":"","parse-names":false,"suffix":""},{"dropping-particle":"","family":"Madhavan","given":"K.","non-dropping-particle":"","parse-names":false,"suffix":""}],"container-title":"Chemical Engineering and Technology","id":"ITEM-1","issue":"5","issued":{"date-parts":[["2001"]]},"page":"519-521","title":"Arsenic removal from industrial effluent through electrocoagulation","type":"article-journal","volume":"24"},"uris":["http://www.mendeley.com/documents/?uuid=e86ed15d-08e0-4e95-9490-6bdd356177ed"]}],"mendeley":{"formattedCitation":"(Balasubramanian &amp; Madhavan, 2001)","manualFormatting":"(Balasubramanian ve Madhavan, 2001)","plainTextFormattedCitation":"(Balasubramanian &amp; Madhavan, 2001)","previouslyFormattedCitation":"(Balasubramanian &amp; Madhavan, 2001)"},"properties":{"noteIndex":0},"schema":"https://github.com/citation-style-language/schema/raw/master/csl-citation.json"}</w:instrText>
      </w:r>
      <w:r w:rsidR="006B5BB6">
        <w:rPr>
          <w:rFonts w:ascii="Book Antiqua" w:eastAsia="AdvGulliv-R" w:hAnsi="Book Antiqua" w:cs="Arial"/>
          <w:sz w:val="20"/>
          <w:szCs w:val="20"/>
          <w:lang w:val="tr-TR"/>
        </w:rPr>
        <w:fldChar w:fldCharType="separate"/>
      </w:r>
      <w:r w:rsidR="006B5BB6" w:rsidRPr="006B5BB6">
        <w:rPr>
          <w:rFonts w:ascii="Book Antiqua" w:eastAsia="AdvGulliv-R" w:hAnsi="Book Antiqua" w:cs="Arial"/>
          <w:noProof/>
          <w:sz w:val="20"/>
          <w:szCs w:val="20"/>
          <w:lang w:val="tr-TR"/>
        </w:rPr>
        <w:t xml:space="preserve">(Balasubramanian </w:t>
      </w:r>
      <w:r w:rsidR="006B5BB6">
        <w:rPr>
          <w:rFonts w:ascii="Book Antiqua" w:eastAsia="AdvGulliv-R" w:hAnsi="Book Antiqua" w:cs="Arial"/>
          <w:noProof/>
          <w:sz w:val="20"/>
          <w:szCs w:val="20"/>
          <w:lang w:val="tr-TR"/>
        </w:rPr>
        <w:t>ve</w:t>
      </w:r>
      <w:r w:rsidR="006B5BB6" w:rsidRPr="006B5BB6">
        <w:rPr>
          <w:rFonts w:ascii="Book Antiqua" w:eastAsia="AdvGulliv-R" w:hAnsi="Book Antiqua" w:cs="Arial"/>
          <w:noProof/>
          <w:sz w:val="20"/>
          <w:szCs w:val="20"/>
          <w:lang w:val="tr-TR"/>
        </w:rPr>
        <w:t xml:space="preserve"> Madhavan, 2001)</w:t>
      </w:r>
      <w:r w:rsidR="006B5BB6">
        <w:rPr>
          <w:rFonts w:ascii="Book Antiqua" w:eastAsia="AdvGulliv-R" w:hAnsi="Book Antiqua" w:cs="Arial"/>
          <w:sz w:val="20"/>
          <w:szCs w:val="20"/>
          <w:lang w:val="tr-TR"/>
        </w:rPr>
        <w:fldChar w:fldCharType="end"/>
      </w:r>
      <w:r w:rsidR="000F7E85" w:rsidRPr="000F7E85">
        <w:rPr>
          <w:rFonts w:ascii="Book Antiqua" w:eastAsia="AdvGulliv-R" w:hAnsi="Book Antiqua" w:cs="Arial"/>
          <w:sz w:val="20"/>
          <w:szCs w:val="20"/>
          <w:lang w:val="tr-TR"/>
        </w:rPr>
        <w:t xml:space="preserve">, tekstil </w:t>
      </w:r>
      <w:r w:rsidR="000F7E85" w:rsidRPr="000F7E85">
        <w:rPr>
          <w:rFonts w:ascii="Book Antiqua" w:eastAsia="AdvGulliv-R" w:hAnsi="Book Antiqua" w:cs="Arial"/>
          <w:sz w:val="20"/>
          <w:szCs w:val="20"/>
          <w:lang w:val="tr-TR"/>
        </w:rPr>
        <w:lastRenderedPageBreak/>
        <w:t>atıksuları</w:t>
      </w:r>
      <w:r w:rsidR="006B5BB6">
        <w:rPr>
          <w:rFonts w:ascii="Book Antiqua" w:eastAsia="AdvGulliv-R" w:hAnsi="Book Antiqua" w:cs="Arial"/>
          <w:sz w:val="20"/>
          <w:szCs w:val="20"/>
          <w:lang w:val="tr-TR"/>
        </w:rPr>
        <w:t xml:space="preserve"> arıtımı </w:t>
      </w:r>
      <w:r w:rsidR="006B5BB6">
        <w:rPr>
          <w:rFonts w:ascii="Book Antiqua" w:eastAsia="AdvGulliv-R" w:hAnsi="Book Antiqua" w:cs="Arial"/>
          <w:sz w:val="20"/>
          <w:szCs w:val="20"/>
          <w:lang w:val="tr-TR"/>
        </w:rPr>
        <w:fldChar w:fldCharType="begin" w:fldLock="1"/>
      </w:r>
      <w:r w:rsidR="004220B7">
        <w:rPr>
          <w:rFonts w:ascii="Book Antiqua" w:eastAsia="AdvGulliv-R" w:hAnsi="Book Antiqua" w:cs="Arial"/>
          <w:sz w:val="20"/>
          <w:szCs w:val="20"/>
          <w:lang w:val="tr-TR"/>
        </w:rPr>
        <w:instrText>ADDIN CSL_CITATION {"citationItems":[{"id":"ITEM-1","itemData":{"DOI":"10.1016/S0304-3894(03)00102-X","ISBN":"0304-3894","ISSN":"03043894","PMID":"12835020","abstract":"Treatment of textile wastewaters by electrocoagulation using iron and of aluminum electrode materials has been investigated in this paper. The effects of relevant wastewater characteristics such as conductivity and pH, and important process variables such as current density and operating time on the chemical oxygen demand (COD) and turbidity removal efficiencies have been explored. Furthermore, the electrode and energy consumptions for each electrode have been calculated. The results show that iron is superior to aluminum as sacrificial electrode material, from COD removal efficiency and energy consumption points. ?? 2003 Elsevier Science B.V. All rights reserved.","author":[{"dropping-particle":"","family":"Kobya","given":"Mehmet","non-dropping-particle":"","parse-names":false,"suffix":""},{"dropping-particle":"","family":"Can","given":"Orhan Taner","non-dropping-particle":"","parse-names":false,"suffix":""},{"dropping-particle":"","family":"Bayramoglu","given":"Mahmut","non-dropping-particle":"","parse-names":false,"suffix":""}],"container-title":"Journal of Hazardous Materials","id":"ITEM-1","issue":"1-3","issued":{"date-parts":[["2003"]]},"page":"163-178","title":"Treatment of textile wastewaters by electrocoagulation using iron and aluminum electrodes","type":"article-journal","volume":"100"},"uris":["http://www.mendeley.com/documents/?uuid=6256f166-4f76-4520-a676-443b03b6ebeb"]}],"mendeley":{"formattedCitation":"(Mehmet Kobya, Can, &amp; Bayramoglu, 2003)","manualFormatting":"(Mehmet Kobya vd., 2003)","plainTextFormattedCitation":"(Mehmet Kobya, Can, &amp; Bayramoglu, 2003)","previouslyFormattedCitation":"(Mehmet Kobya, Can, &amp; Bayramoglu, 2003)"},"properties":{"noteIndex":0},"schema":"https://github.com/citation-style-language/schema/raw/master/csl-citation.json"}</w:instrText>
      </w:r>
      <w:r w:rsidR="006B5BB6">
        <w:rPr>
          <w:rFonts w:ascii="Book Antiqua" w:eastAsia="AdvGulliv-R" w:hAnsi="Book Antiqua" w:cs="Arial"/>
          <w:sz w:val="20"/>
          <w:szCs w:val="20"/>
          <w:lang w:val="tr-TR"/>
        </w:rPr>
        <w:fldChar w:fldCharType="separate"/>
      </w:r>
      <w:r w:rsidR="006B5BB6" w:rsidRPr="006B5BB6">
        <w:rPr>
          <w:rFonts w:ascii="Book Antiqua" w:eastAsia="AdvGulliv-R" w:hAnsi="Book Antiqua" w:cs="Arial"/>
          <w:noProof/>
          <w:sz w:val="20"/>
          <w:szCs w:val="20"/>
          <w:lang w:val="tr-TR"/>
        </w:rPr>
        <w:t>(Mehmet Kobya</w:t>
      </w:r>
      <w:r w:rsidR="006B5BB6">
        <w:rPr>
          <w:rFonts w:ascii="Book Antiqua" w:eastAsia="AdvGulliv-R" w:hAnsi="Book Antiqua" w:cs="Arial"/>
          <w:noProof/>
          <w:sz w:val="20"/>
          <w:szCs w:val="20"/>
          <w:lang w:val="tr-TR"/>
        </w:rPr>
        <w:t xml:space="preserve"> vd.,</w:t>
      </w:r>
      <w:r w:rsidR="006B5BB6" w:rsidRPr="006B5BB6">
        <w:rPr>
          <w:rFonts w:ascii="Book Antiqua" w:eastAsia="AdvGulliv-R" w:hAnsi="Book Antiqua" w:cs="Arial"/>
          <w:noProof/>
          <w:sz w:val="20"/>
          <w:szCs w:val="20"/>
          <w:lang w:val="tr-TR"/>
        </w:rPr>
        <w:t xml:space="preserve"> 2003)</w:t>
      </w:r>
      <w:r w:rsidR="006B5BB6">
        <w:rPr>
          <w:rFonts w:ascii="Book Antiqua" w:eastAsia="AdvGulliv-R" w:hAnsi="Book Antiqua" w:cs="Arial"/>
          <w:sz w:val="20"/>
          <w:szCs w:val="20"/>
          <w:lang w:val="tr-TR"/>
        </w:rPr>
        <w:fldChar w:fldCharType="end"/>
      </w:r>
      <w:r w:rsidR="006B5BB6">
        <w:rPr>
          <w:rFonts w:ascii="Book Antiqua" w:eastAsia="AdvGulliv-R" w:hAnsi="Book Antiqua" w:cs="Arial"/>
          <w:sz w:val="20"/>
          <w:szCs w:val="20"/>
          <w:lang w:val="tr-TR"/>
        </w:rPr>
        <w:t xml:space="preserve"> </w:t>
      </w:r>
      <w:r w:rsidR="000F7E85" w:rsidRPr="000F7E85">
        <w:rPr>
          <w:rFonts w:ascii="Book Antiqua" w:eastAsia="AdvGulliv-R" w:hAnsi="Book Antiqua" w:cs="Arial"/>
          <w:sz w:val="20"/>
          <w:szCs w:val="20"/>
          <w:lang w:val="tr-TR"/>
        </w:rPr>
        <w:t xml:space="preserve">gibi </w:t>
      </w:r>
      <w:r w:rsidR="00C57F4A">
        <w:rPr>
          <w:rFonts w:ascii="Book Antiqua" w:eastAsia="AdvGulliv-R" w:hAnsi="Book Antiqua" w:cs="Arial"/>
          <w:sz w:val="20"/>
          <w:szCs w:val="20"/>
          <w:lang w:val="tr-TR"/>
        </w:rPr>
        <w:t xml:space="preserve">alanlarda yüksek giderim verimleri ile uygulanabilmektedir. </w:t>
      </w:r>
    </w:p>
    <w:p w14:paraId="5B7262AD" w14:textId="720A6BED" w:rsidR="00CD34D7" w:rsidRPr="001108A2" w:rsidRDefault="00D2568D" w:rsidP="00031A2D">
      <w:pPr>
        <w:spacing w:after="0" w:line="276" w:lineRule="auto"/>
        <w:ind w:firstLine="284"/>
        <w:jc w:val="both"/>
        <w:rPr>
          <w:rFonts w:ascii="Book Antiqua" w:eastAsia="AdvGulliv-R" w:hAnsi="Book Antiqua" w:cs="Arial"/>
          <w:sz w:val="20"/>
          <w:szCs w:val="20"/>
          <w:lang w:val="tr-TR"/>
        </w:rPr>
      </w:pPr>
      <w:r w:rsidRPr="00D2568D">
        <w:rPr>
          <w:rFonts w:ascii="Book Antiqua" w:eastAsia="AdvGulliv-R" w:hAnsi="Book Antiqua" w:cs="Arial"/>
          <w:sz w:val="20"/>
          <w:szCs w:val="20"/>
          <w:lang w:val="tr-TR"/>
        </w:rPr>
        <w:t>Bu çalışmanın amacı boya türünün (</w:t>
      </w:r>
      <w:proofErr w:type="spellStart"/>
      <w:r w:rsidRPr="00D2568D">
        <w:rPr>
          <w:rFonts w:ascii="Book Antiqua" w:eastAsia="AdvGulliv-R" w:hAnsi="Book Antiqua" w:cs="Arial"/>
          <w:sz w:val="20"/>
          <w:szCs w:val="20"/>
          <w:lang w:val="tr-TR"/>
        </w:rPr>
        <w:t>dispers</w:t>
      </w:r>
      <w:proofErr w:type="spellEnd"/>
      <w:r w:rsidRPr="00D2568D">
        <w:rPr>
          <w:rFonts w:ascii="Book Antiqua" w:eastAsia="AdvGulliv-R" w:hAnsi="Book Antiqua" w:cs="Arial"/>
          <w:sz w:val="20"/>
          <w:szCs w:val="20"/>
          <w:lang w:val="tr-TR"/>
        </w:rPr>
        <w:t xml:space="preserve"> ve reaktif) </w:t>
      </w:r>
      <w:proofErr w:type="spellStart"/>
      <w:r w:rsidRPr="00D2568D">
        <w:rPr>
          <w:rFonts w:ascii="Book Antiqua" w:eastAsia="AdvGulliv-R" w:hAnsi="Book Antiqua" w:cs="Arial"/>
          <w:sz w:val="20"/>
          <w:szCs w:val="20"/>
          <w:lang w:val="tr-TR"/>
        </w:rPr>
        <w:t>elektrokoagülasyonda</w:t>
      </w:r>
      <w:proofErr w:type="spellEnd"/>
      <w:r w:rsidRPr="00D2568D">
        <w:rPr>
          <w:rFonts w:ascii="Book Antiqua" w:eastAsia="AdvGulliv-R" w:hAnsi="Book Antiqua" w:cs="Arial"/>
          <w:sz w:val="20"/>
          <w:szCs w:val="20"/>
          <w:lang w:val="tr-TR"/>
        </w:rPr>
        <w:t xml:space="preserve"> giderme verimine etkisini belirlemektir. </w:t>
      </w:r>
      <w:r w:rsidR="00557AA9">
        <w:rPr>
          <w:rFonts w:ascii="Book Antiqua" w:eastAsia="AdvGulliv-R" w:hAnsi="Book Antiqua" w:cs="Arial"/>
          <w:sz w:val="20"/>
          <w:szCs w:val="20"/>
          <w:lang w:val="tr-TR"/>
        </w:rPr>
        <w:t>A</w:t>
      </w:r>
      <w:r w:rsidRPr="00D2568D">
        <w:rPr>
          <w:rFonts w:ascii="Book Antiqua" w:eastAsia="AdvGulliv-R" w:hAnsi="Book Antiqua" w:cs="Arial"/>
          <w:sz w:val="20"/>
          <w:szCs w:val="20"/>
          <w:lang w:val="tr-TR"/>
        </w:rPr>
        <w:t xml:space="preserve">ynı deney şartlarında </w:t>
      </w:r>
      <w:r w:rsidR="00CD34D7">
        <w:rPr>
          <w:rFonts w:ascii="Book Antiqua" w:eastAsia="AdvGulliv-R" w:hAnsi="Book Antiqua" w:cs="Arial"/>
          <w:sz w:val="20"/>
          <w:szCs w:val="20"/>
          <w:lang w:val="tr-TR"/>
        </w:rPr>
        <w:t>DB</w:t>
      </w:r>
      <w:r w:rsidRPr="00D2568D">
        <w:rPr>
          <w:rFonts w:ascii="Book Antiqua" w:eastAsia="AdvGulliv-R" w:hAnsi="Book Antiqua" w:cs="Arial"/>
          <w:sz w:val="20"/>
          <w:szCs w:val="20"/>
          <w:lang w:val="tr-TR"/>
        </w:rPr>
        <w:t xml:space="preserve"> 79 boyası ile </w:t>
      </w:r>
      <w:r w:rsidR="00CD34D7">
        <w:rPr>
          <w:rFonts w:ascii="Book Antiqua" w:eastAsia="AdvGulliv-R" w:hAnsi="Book Antiqua" w:cs="Arial"/>
          <w:sz w:val="20"/>
          <w:szCs w:val="20"/>
          <w:lang w:val="tr-TR"/>
        </w:rPr>
        <w:t>RY</w:t>
      </w:r>
      <w:r w:rsidRPr="00D2568D">
        <w:rPr>
          <w:rFonts w:ascii="Book Antiqua" w:eastAsia="AdvGulliv-R" w:hAnsi="Book Antiqua" w:cs="Arial"/>
          <w:sz w:val="20"/>
          <w:szCs w:val="20"/>
          <w:lang w:val="tr-TR"/>
        </w:rPr>
        <w:t xml:space="preserve"> 160 boyasının elektrokoagülasyon yöntemi ile sulardan uzaklaştırılmasında</w:t>
      </w:r>
      <w:r w:rsidR="002B1DEA">
        <w:rPr>
          <w:rFonts w:ascii="Book Antiqua" w:eastAsia="AdvGulliv-R" w:hAnsi="Book Antiqua" w:cs="Arial"/>
          <w:sz w:val="20"/>
          <w:szCs w:val="20"/>
          <w:lang w:val="tr-TR"/>
        </w:rPr>
        <w:t xml:space="preserve"> renk</w:t>
      </w:r>
      <w:r w:rsidR="00CD34D7">
        <w:rPr>
          <w:rFonts w:ascii="Book Antiqua" w:eastAsia="AdvGulliv-R" w:hAnsi="Book Antiqua" w:cs="Arial"/>
          <w:sz w:val="20"/>
          <w:szCs w:val="20"/>
          <w:lang w:val="tr-TR"/>
        </w:rPr>
        <w:t xml:space="preserve"> giderme verimleri</w:t>
      </w:r>
      <w:r w:rsidRPr="00D2568D">
        <w:rPr>
          <w:rFonts w:ascii="Book Antiqua" w:eastAsia="AdvGulliv-R" w:hAnsi="Book Antiqua" w:cs="Arial"/>
          <w:sz w:val="20"/>
          <w:szCs w:val="20"/>
          <w:lang w:val="tr-TR"/>
        </w:rPr>
        <w:t xml:space="preserve"> </w:t>
      </w:r>
      <w:r w:rsidR="00CD34D7">
        <w:rPr>
          <w:rFonts w:ascii="Book Antiqua" w:eastAsia="AdvGulliv-R" w:hAnsi="Book Antiqua" w:cs="Arial"/>
          <w:sz w:val="20"/>
          <w:szCs w:val="20"/>
          <w:lang w:val="tr-TR"/>
        </w:rPr>
        <w:t>karşılaştırılacaktır</w:t>
      </w:r>
      <w:r w:rsidRPr="00D2568D">
        <w:rPr>
          <w:rFonts w:ascii="Book Antiqua" w:eastAsia="AdvGulliv-R" w:hAnsi="Book Antiqua" w:cs="Arial"/>
          <w:sz w:val="20"/>
          <w:szCs w:val="20"/>
          <w:lang w:val="tr-TR"/>
        </w:rPr>
        <w:t>.</w:t>
      </w:r>
    </w:p>
    <w:p w14:paraId="32713333" w14:textId="77777777" w:rsidR="00F30325"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Malzeme ve Metot </w:t>
      </w:r>
    </w:p>
    <w:p w14:paraId="34A0D1A7" w14:textId="666CE109" w:rsidR="00044466" w:rsidRDefault="00772F74" w:rsidP="00772F74">
      <w:pPr>
        <w:snapToGrid w:val="0"/>
        <w:spacing w:before="60" w:after="60" w:line="276" w:lineRule="auto"/>
        <w:jc w:val="both"/>
        <w:rPr>
          <w:rFonts w:ascii="Book Antiqua" w:hAnsi="Book Antiqua" w:cs="Arial"/>
          <w:color w:val="000000"/>
          <w:sz w:val="20"/>
          <w:szCs w:val="20"/>
          <w:lang w:val="tr-TR"/>
        </w:rPr>
      </w:pPr>
      <w:r w:rsidRPr="00772F74">
        <w:rPr>
          <w:rFonts w:ascii="Book Antiqua" w:hAnsi="Book Antiqua" w:cs="Arial"/>
          <w:color w:val="000000"/>
          <w:sz w:val="20"/>
          <w:szCs w:val="20"/>
          <w:lang w:val="tr-TR"/>
        </w:rPr>
        <w:t xml:space="preserve">Çalışmada </w:t>
      </w:r>
      <w:proofErr w:type="spellStart"/>
      <w:r w:rsidRPr="00772F74">
        <w:rPr>
          <w:rFonts w:ascii="Book Antiqua" w:hAnsi="Book Antiqua" w:cs="Arial"/>
          <w:color w:val="000000"/>
          <w:sz w:val="20"/>
          <w:szCs w:val="20"/>
          <w:lang w:val="tr-TR"/>
        </w:rPr>
        <w:t>disper</w:t>
      </w:r>
      <w:r w:rsidR="00845C02">
        <w:rPr>
          <w:rFonts w:ascii="Book Antiqua" w:hAnsi="Book Antiqua" w:cs="Arial"/>
          <w:color w:val="000000"/>
          <w:sz w:val="20"/>
          <w:szCs w:val="20"/>
          <w:lang w:val="tr-TR"/>
        </w:rPr>
        <w:t>s</w:t>
      </w:r>
      <w:proofErr w:type="spellEnd"/>
      <w:r w:rsidRPr="00772F74">
        <w:rPr>
          <w:rFonts w:ascii="Book Antiqua" w:hAnsi="Book Antiqua" w:cs="Arial"/>
          <w:color w:val="000000"/>
          <w:sz w:val="20"/>
          <w:szCs w:val="20"/>
          <w:lang w:val="tr-TR"/>
        </w:rPr>
        <w:t xml:space="preserve"> boya olarak </w:t>
      </w:r>
      <w:r w:rsidR="00CD34D7">
        <w:rPr>
          <w:rFonts w:ascii="Book Antiqua" w:hAnsi="Book Antiqua" w:cs="Arial"/>
          <w:color w:val="000000"/>
          <w:sz w:val="20"/>
          <w:szCs w:val="20"/>
          <w:lang w:val="tr-TR"/>
        </w:rPr>
        <w:t>DB</w:t>
      </w:r>
      <w:r w:rsidRPr="00772F74">
        <w:rPr>
          <w:rFonts w:ascii="Book Antiqua" w:hAnsi="Book Antiqua" w:cs="Arial"/>
          <w:color w:val="000000"/>
          <w:sz w:val="20"/>
          <w:szCs w:val="20"/>
          <w:lang w:val="tr-TR"/>
        </w:rPr>
        <w:t xml:space="preserve"> 79 boyası </w:t>
      </w:r>
      <w:r w:rsidR="00845C02">
        <w:rPr>
          <w:rFonts w:ascii="Book Antiqua" w:hAnsi="Book Antiqua" w:cs="Arial"/>
          <w:color w:val="000000"/>
          <w:sz w:val="20"/>
          <w:szCs w:val="20"/>
          <w:lang w:val="tr-TR"/>
        </w:rPr>
        <w:t>ve</w:t>
      </w:r>
      <w:r w:rsidRPr="00772F74">
        <w:rPr>
          <w:rFonts w:ascii="Book Antiqua" w:hAnsi="Book Antiqua" w:cs="Arial"/>
          <w:color w:val="000000"/>
          <w:sz w:val="20"/>
          <w:szCs w:val="20"/>
          <w:lang w:val="tr-TR"/>
        </w:rPr>
        <w:t xml:space="preserve"> reaktif boya olarak </w:t>
      </w:r>
      <w:r w:rsidR="00845C02">
        <w:rPr>
          <w:rFonts w:ascii="Book Antiqua" w:hAnsi="Book Antiqua" w:cs="Arial"/>
          <w:color w:val="000000"/>
          <w:sz w:val="20"/>
          <w:szCs w:val="20"/>
          <w:lang w:val="tr-TR"/>
        </w:rPr>
        <w:t xml:space="preserve">ta </w:t>
      </w:r>
      <w:r w:rsidR="00CD34D7">
        <w:rPr>
          <w:rFonts w:ascii="Book Antiqua" w:hAnsi="Book Antiqua" w:cs="Arial"/>
          <w:color w:val="000000"/>
          <w:sz w:val="20"/>
          <w:szCs w:val="20"/>
          <w:lang w:val="tr-TR"/>
        </w:rPr>
        <w:t>RY</w:t>
      </w:r>
      <w:r w:rsidRPr="00772F74">
        <w:rPr>
          <w:rFonts w:ascii="Book Antiqua" w:hAnsi="Book Antiqua" w:cs="Arial"/>
          <w:color w:val="000000"/>
          <w:sz w:val="20"/>
          <w:szCs w:val="20"/>
          <w:lang w:val="tr-TR"/>
        </w:rPr>
        <w:t xml:space="preserve"> 160 boyası kullanıldı. Kullanılan boyaların temel özellikleri </w:t>
      </w:r>
      <w:r>
        <w:rPr>
          <w:rFonts w:ascii="Book Antiqua" w:hAnsi="Book Antiqua" w:cs="Arial"/>
          <w:color w:val="000000"/>
          <w:sz w:val="20"/>
          <w:szCs w:val="20"/>
          <w:lang w:val="tr-TR"/>
        </w:rPr>
        <w:t>Çizelge</w:t>
      </w:r>
      <w:r w:rsidRPr="00772F74">
        <w:rPr>
          <w:rFonts w:ascii="Book Antiqua" w:hAnsi="Book Antiqua" w:cs="Arial"/>
          <w:color w:val="000000"/>
          <w:sz w:val="20"/>
          <w:szCs w:val="20"/>
          <w:lang w:val="tr-TR"/>
        </w:rPr>
        <w:t xml:space="preserve"> 1 de </w:t>
      </w:r>
      <w:r w:rsidR="004210B9">
        <w:rPr>
          <w:rFonts w:ascii="Book Antiqua" w:hAnsi="Book Antiqua" w:cs="Arial"/>
          <w:color w:val="000000"/>
          <w:sz w:val="20"/>
          <w:szCs w:val="20"/>
          <w:lang w:val="tr-TR"/>
        </w:rPr>
        <w:t>verilmiştir</w:t>
      </w:r>
      <w:r w:rsidRPr="00772F74">
        <w:rPr>
          <w:rFonts w:ascii="Book Antiqua" w:hAnsi="Book Antiqua" w:cs="Arial"/>
          <w:color w:val="000000"/>
          <w:sz w:val="20"/>
          <w:szCs w:val="20"/>
          <w:lang w:val="tr-TR"/>
        </w:rPr>
        <w:t>.</w:t>
      </w:r>
    </w:p>
    <w:p w14:paraId="7A01F490" w14:textId="77777777" w:rsidR="00C05DE8" w:rsidRDefault="00C05DE8" w:rsidP="00772F74">
      <w:pPr>
        <w:snapToGrid w:val="0"/>
        <w:spacing w:before="60" w:after="60" w:line="276" w:lineRule="auto"/>
        <w:jc w:val="both"/>
        <w:rPr>
          <w:rFonts w:ascii="Book Antiqua" w:hAnsi="Book Antiqua" w:cs="Arial"/>
          <w:color w:val="000000"/>
          <w:sz w:val="20"/>
          <w:szCs w:val="20"/>
          <w:lang w:val="tr-TR"/>
        </w:rPr>
      </w:pPr>
    </w:p>
    <w:p w14:paraId="1897BEAD" w14:textId="77777777" w:rsidR="00005DEC" w:rsidRDefault="00F93D6E" w:rsidP="00F93D6E">
      <w:pPr>
        <w:snapToGrid w:val="0"/>
        <w:spacing w:before="60" w:after="60" w:line="276" w:lineRule="auto"/>
        <w:jc w:val="center"/>
        <w:rPr>
          <w:rFonts w:ascii="Book Antiqua" w:hAnsi="Book Antiqua" w:cs="Arial"/>
          <w:color w:val="000000"/>
          <w:sz w:val="20"/>
          <w:szCs w:val="20"/>
          <w:lang w:val="tr-TR"/>
        </w:rPr>
      </w:pPr>
      <w:r>
        <w:rPr>
          <w:rFonts w:ascii="Book Antiqua" w:hAnsi="Book Antiqua" w:cs="Arial"/>
          <w:color w:val="000000"/>
          <w:sz w:val="20"/>
          <w:szCs w:val="20"/>
          <w:lang w:val="tr-TR"/>
        </w:rPr>
        <w:t>Çizelge 1. Çalışmada kullanılan boyarmadde özellikleri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990"/>
        <w:gridCol w:w="3351"/>
      </w:tblGrid>
      <w:tr w:rsidR="00A960C3" w:rsidRPr="00C779C6" w14:paraId="48CBD0C5" w14:textId="77777777" w:rsidTr="00520815">
        <w:trPr>
          <w:trHeight w:val="300"/>
        </w:trPr>
        <w:tc>
          <w:tcPr>
            <w:tcW w:w="2552" w:type="dxa"/>
            <w:tcBorders>
              <w:top w:val="single" w:sz="4" w:space="0" w:color="auto"/>
              <w:bottom w:val="single" w:sz="4" w:space="0" w:color="auto"/>
            </w:tcBorders>
          </w:tcPr>
          <w:p w14:paraId="107A9F82" w14:textId="77777777" w:rsidR="00C779C6" w:rsidRPr="00BD66C2" w:rsidRDefault="00C779C6" w:rsidP="00520815">
            <w:pPr>
              <w:spacing w:after="0" w:line="276" w:lineRule="auto"/>
              <w:jc w:val="both"/>
              <w:rPr>
                <w:rFonts w:ascii="Book Antiqua" w:hAnsi="Book Antiqua" w:cs="Arial"/>
                <w:b/>
                <w:bCs/>
                <w:color w:val="000000"/>
                <w:sz w:val="20"/>
                <w:szCs w:val="20"/>
                <w:lang w:val="tr-TR" w:eastAsia="tr-TR"/>
              </w:rPr>
            </w:pPr>
            <w:r w:rsidRPr="00BD66C2">
              <w:rPr>
                <w:rFonts w:ascii="Book Antiqua" w:hAnsi="Book Antiqua" w:cs="Arial"/>
                <w:b/>
                <w:bCs/>
                <w:color w:val="000000"/>
                <w:sz w:val="20"/>
                <w:szCs w:val="20"/>
                <w:lang w:val="tr-TR" w:eastAsia="tr-TR"/>
              </w:rPr>
              <w:t>Parametre</w:t>
            </w:r>
          </w:p>
        </w:tc>
        <w:tc>
          <w:tcPr>
            <w:tcW w:w="2978" w:type="dxa"/>
            <w:tcBorders>
              <w:top w:val="single" w:sz="4" w:space="0" w:color="auto"/>
              <w:bottom w:val="single" w:sz="4" w:space="0" w:color="auto"/>
            </w:tcBorders>
          </w:tcPr>
          <w:p w14:paraId="4B45FB98" w14:textId="65D0C88E" w:rsidR="00C779C6" w:rsidRPr="00BD66C2" w:rsidRDefault="00C779C6" w:rsidP="00520815">
            <w:pPr>
              <w:spacing w:after="0" w:line="276" w:lineRule="auto"/>
              <w:jc w:val="center"/>
              <w:rPr>
                <w:rFonts w:ascii="Book Antiqua" w:hAnsi="Book Antiqua" w:cs="Arial"/>
                <w:b/>
                <w:bCs/>
                <w:color w:val="000000"/>
                <w:sz w:val="20"/>
                <w:szCs w:val="20"/>
                <w:lang w:val="tr-TR" w:eastAsia="tr-TR"/>
              </w:rPr>
            </w:pPr>
            <w:proofErr w:type="spellStart"/>
            <w:r w:rsidRPr="00BD66C2">
              <w:rPr>
                <w:rFonts w:ascii="Book Antiqua" w:hAnsi="Book Antiqua" w:cs="Arial"/>
                <w:b/>
                <w:bCs/>
                <w:color w:val="000000"/>
                <w:sz w:val="20"/>
                <w:szCs w:val="20"/>
                <w:lang w:val="tr-TR" w:eastAsia="tr-TR"/>
              </w:rPr>
              <w:t>Disperse</w:t>
            </w:r>
            <w:proofErr w:type="spellEnd"/>
            <w:r w:rsidRPr="00BD66C2">
              <w:rPr>
                <w:rFonts w:ascii="Book Antiqua" w:hAnsi="Book Antiqua" w:cs="Arial"/>
                <w:b/>
                <w:bCs/>
                <w:color w:val="000000"/>
                <w:sz w:val="20"/>
                <w:szCs w:val="20"/>
                <w:lang w:val="tr-TR" w:eastAsia="tr-TR"/>
              </w:rPr>
              <w:t xml:space="preserve"> Blue 79</w:t>
            </w:r>
            <w:r w:rsidR="00027795" w:rsidRPr="00BD66C2">
              <w:rPr>
                <w:rFonts w:ascii="Book Antiqua" w:hAnsi="Book Antiqua" w:cs="Arial"/>
                <w:b/>
                <w:bCs/>
                <w:color w:val="000000"/>
                <w:sz w:val="20"/>
                <w:szCs w:val="20"/>
                <w:lang w:val="tr-TR" w:eastAsia="tr-TR"/>
              </w:rPr>
              <w:t xml:space="preserve"> </w:t>
            </w:r>
            <w:r w:rsidR="00CD34D7" w:rsidRPr="00BD66C2">
              <w:rPr>
                <w:rFonts w:ascii="Book Antiqua" w:hAnsi="Book Antiqua" w:cs="Arial"/>
                <w:b/>
                <w:bCs/>
                <w:color w:val="000000"/>
                <w:sz w:val="20"/>
                <w:szCs w:val="20"/>
                <w:lang w:val="tr-TR" w:eastAsia="tr-TR"/>
              </w:rPr>
              <w:t>(DB 79)</w:t>
            </w:r>
          </w:p>
        </w:tc>
        <w:tc>
          <w:tcPr>
            <w:tcW w:w="0" w:type="auto"/>
            <w:tcBorders>
              <w:top w:val="single" w:sz="4" w:space="0" w:color="auto"/>
              <w:bottom w:val="single" w:sz="4" w:space="0" w:color="auto"/>
            </w:tcBorders>
          </w:tcPr>
          <w:p w14:paraId="56D1C6FE" w14:textId="01A0A07F" w:rsidR="00C779C6" w:rsidRPr="00BD66C2" w:rsidRDefault="00C779C6" w:rsidP="00520815">
            <w:pPr>
              <w:spacing w:after="0" w:line="276" w:lineRule="auto"/>
              <w:jc w:val="center"/>
              <w:rPr>
                <w:rFonts w:ascii="Book Antiqua" w:hAnsi="Book Antiqua" w:cs="Arial"/>
                <w:b/>
                <w:bCs/>
                <w:color w:val="000000"/>
                <w:sz w:val="20"/>
                <w:szCs w:val="20"/>
                <w:lang w:val="tr-TR" w:eastAsia="tr-TR"/>
              </w:rPr>
            </w:pPr>
            <w:proofErr w:type="spellStart"/>
            <w:r w:rsidRPr="00BD66C2">
              <w:rPr>
                <w:rFonts w:ascii="Book Antiqua" w:hAnsi="Book Antiqua" w:cs="Arial"/>
                <w:b/>
                <w:bCs/>
                <w:color w:val="000000"/>
                <w:sz w:val="20"/>
                <w:szCs w:val="20"/>
                <w:lang w:val="tr-TR" w:eastAsia="tr-TR"/>
              </w:rPr>
              <w:t>Reactive</w:t>
            </w:r>
            <w:proofErr w:type="spellEnd"/>
            <w:r w:rsidRPr="00BD66C2">
              <w:rPr>
                <w:rFonts w:ascii="Book Antiqua" w:hAnsi="Book Antiqua" w:cs="Arial"/>
                <w:b/>
                <w:bCs/>
                <w:color w:val="000000"/>
                <w:sz w:val="20"/>
                <w:szCs w:val="20"/>
                <w:lang w:val="tr-TR" w:eastAsia="tr-TR"/>
              </w:rPr>
              <w:t xml:space="preserve"> </w:t>
            </w:r>
            <w:proofErr w:type="spellStart"/>
            <w:r w:rsidRPr="00BD66C2">
              <w:rPr>
                <w:rFonts w:ascii="Book Antiqua" w:hAnsi="Book Antiqua" w:cs="Arial"/>
                <w:b/>
                <w:bCs/>
                <w:color w:val="000000"/>
                <w:sz w:val="20"/>
                <w:szCs w:val="20"/>
                <w:lang w:val="tr-TR" w:eastAsia="tr-TR"/>
              </w:rPr>
              <w:t>Yellow</w:t>
            </w:r>
            <w:proofErr w:type="spellEnd"/>
            <w:r w:rsidRPr="00BD66C2">
              <w:rPr>
                <w:rFonts w:ascii="Book Antiqua" w:hAnsi="Book Antiqua" w:cs="Arial"/>
                <w:b/>
                <w:bCs/>
                <w:color w:val="000000"/>
                <w:sz w:val="20"/>
                <w:szCs w:val="20"/>
                <w:lang w:val="tr-TR" w:eastAsia="tr-TR"/>
              </w:rPr>
              <w:t xml:space="preserve"> 160</w:t>
            </w:r>
            <w:r w:rsidR="00CD34D7" w:rsidRPr="00BD66C2">
              <w:rPr>
                <w:rFonts w:ascii="Book Antiqua" w:hAnsi="Book Antiqua" w:cs="Arial"/>
                <w:b/>
                <w:bCs/>
                <w:color w:val="000000"/>
                <w:sz w:val="20"/>
                <w:szCs w:val="20"/>
                <w:lang w:val="tr-TR" w:eastAsia="tr-TR"/>
              </w:rPr>
              <w:t xml:space="preserve"> (RY 160)</w:t>
            </w:r>
          </w:p>
        </w:tc>
      </w:tr>
      <w:tr w:rsidR="00A960C3" w:rsidRPr="00C779C6" w14:paraId="5340F736" w14:textId="77777777" w:rsidTr="00520815">
        <w:tblPrEx>
          <w:tblCellMar>
            <w:left w:w="70" w:type="dxa"/>
            <w:right w:w="70" w:type="dxa"/>
          </w:tblCellMar>
        </w:tblPrEx>
        <w:trPr>
          <w:trHeight w:val="300"/>
        </w:trPr>
        <w:tc>
          <w:tcPr>
            <w:tcW w:w="2552" w:type="dxa"/>
            <w:tcBorders>
              <w:top w:val="single" w:sz="4" w:space="0" w:color="auto"/>
            </w:tcBorders>
            <w:vAlign w:val="center"/>
          </w:tcPr>
          <w:p w14:paraId="4E14EEE1"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Molekül yapısı</w:t>
            </w:r>
          </w:p>
        </w:tc>
        <w:tc>
          <w:tcPr>
            <w:tcW w:w="2978" w:type="dxa"/>
            <w:tcBorders>
              <w:top w:val="single" w:sz="4" w:space="0" w:color="auto"/>
            </w:tcBorders>
          </w:tcPr>
          <w:p w14:paraId="70D9FB94" w14:textId="77777777" w:rsidR="00A960C3" w:rsidRDefault="00A960C3" w:rsidP="00520815">
            <w:pPr>
              <w:spacing w:after="0" w:line="276" w:lineRule="auto"/>
              <w:rPr>
                <w:rFonts w:ascii="Book Antiqua" w:hAnsi="Book Antiqua" w:cs="Arial"/>
                <w:bCs/>
                <w:color w:val="000000"/>
                <w:sz w:val="20"/>
                <w:szCs w:val="20"/>
                <w:lang w:val="tr-TR" w:eastAsia="tr-TR"/>
              </w:rPr>
            </w:pPr>
          </w:p>
          <w:p w14:paraId="141D1B5D" w14:textId="13459E63" w:rsidR="00C779C6" w:rsidRPr="00BD66C2" w:rsidRDefault="00A960C3" w:rsidP="00520815">
            <w:pPr>
              <w:spacing w:after="0" w:line="276" w:lineRule="auto"/>
              <w:rPr>
                <w:rFonts w:ascii="Book Antiqua" w:hAnsi="Book Antiqua" w:cs="Arial"/>
                <w:bCs/>
                <w:color w:val="000000"/>
                <w:sz w:val="20"/>
                <w:szCs w:val="20"/>
                <w:lang w:val="tr-TR" w:eastAsia="tr-TR"/>
              </w:rPr>
            </w:pPr>
            <w:r>
              <w:rPr>
                <w:noProof/>
              </w:rPr>
              <w:drawing>
                <wp:inline distT="0" distB="0" distL="0" distR="0" wp14:anchorId="2DFE0197" wp14:editId="75D62979">
                  <wp:extent cx="2444750" cy="920856"/>
                  <wp:effectExtent l="0" t="0" r="0" b="0"/>
                  <wp:docPr id="2" name="Resim 2" descr="http://www.worlddyevariety.com/wp-content/uploads/2012/03/Disperse_blue_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dyevariety.com/wp-content/uploads/2012/03/Disperse_blue_7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7221" cy="929320"/>
                          </a:xfrm>
                          <a:prstGeom prst="rect">
                            <a:avLst/>
                          </a:prstGeom>
                          <a:noFill/>
                          <a:ln>
                            <a:noFill/>
                          </a:ln>
                        </pic:spPr>
                      </pic:pic>
                    </a:graphicData>
                  </a:graphic>
                </wp:inline>
              </w:drawing>
            </w:r>
          </w:p>
        </w:tc>
        <w:tc>
          <w:tcPr>
            <w:tcW w:w="0" w:type="auto"/>
            <w:tcBorders>
              <w:top w:val="single" w:sz="4" w:space="0" w:color="auto"/>
            </w:tcBorders>
          </w:tcPr>
          <w:p w14:paraId="3BAF684C"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noProof/>
                <w:color w:val="000000"/>
                <w:sz w:val="20"/>
                <w:szCs w:val="20"/>
                <w:lang w:val="tr-TR" w:eastAsia="tr-TR"/>
              </w:rPr>
              <w:drawing>
                <wp:inline distT="0" distB="0" distL="0" distR="0" wp14:anchorId="4B53CD51" wp14:editId="0FE35B6C">
                  <wp:extent cx="2039415" cy="1225550"/>
                  <wp:effectExtent l="0" t="0" r="0" b="0"/>
                  <wp:docPr id="143" name="Picture 3" descr="C.I.Reactive Yellow 160,CAS 129898-77-7,818.13,C25H22ClN9Na2O12S3,Reactive Yellow ME-4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eactive Yellow 160,CAS 129898-77-7,818.13,C25H22ClN9Na2O12S3,Reactive Yellow ME-4G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710" cy="1241952"/>
                          </a:xfrm>
                          <a:prstGeom prst="rect">
                            <a:avLst/>
                          </a:prstGeom>
                          <a:noFill/>
                          <a:ln>
                            <a:noFill/>
                          </a:ln>
                        </pic:spPr>
                      </pic:pic>
                    </a:graphicData>
                  </a:graphic>
                </wp:inline>
              </w:drawing>
            </w:r>
          </w:p>
        </w:tc>
      </w:tr>
      <w:tr w:rsidR="00A960C3" w:rsidRPr="00C779C6" w14:paraId="061E0E5A" w14:textId="77777777" w:rsidTr="00520815">
        <w:trPr>
          <w:trHeight w:val="300"/>
        </w:trPr>
        <w:tc>
          <w:tcPr>
            <w:tcW w:w="2552" w:type="dxa"/>
            <w:vAlign w:val="center"/>
          </w:tcPr>
          <w:p w14:paraId="7E58B705"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Eş anlamlıları</w:t>
            </w:r>
          </w:p>
        </w:tc>
        <w:tc>
          <w:tcPr>
            <w:tcW w:w="2978" w:type="dxa"/>
            <w:vAlign w:val="center"/>
          </w:tcPr>
          <w:p w14:paraId="2C7223F1"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proofErr w:type="spellStart"/>
            <w:r w:rsidRPr="00BD66C2">
              <w:rPr>
                <w:rFonts w:ascii="Book Antiqua" w:hAnsi="Book Antiqua" w:cs="Arial"/>
                <w:bCs/>
                <w:color w:val="000000"/>
                <w:sz w:val="20"/>
                <w:szCs w:val="20"/>
                <w:lang w:val="tr-TR" w:eastAsia="tr-TR"/>
              </w:rPr>
              <w:t>Disperse</w:t>
            </w:r>
            <w:proofErr w:type="spellEnd"/>
            <w:r w:rsidRPr="00BD66C2">
              <w:rPr>
                <w:rFonts w:ascii="Book Antiqua" w:hAnsi="Book Antiqua" w:cs="Arial"/>
                <w:bCs/>
                <w:color w:val="000000"/>
                <w:sz w:val="20"/>
                <w:szCs w:val="20"/>
                <w:lang w:val="tr-TR" w:eastAsia="tr-TR"/>
              </w:rPr>
              <w:t xml:space="preserve"> </w:t>
            </w:r>
            <w:proofErr w:type="spellStart"/>
            <w:r w:rsidRPr="00BD66C2">
              <w:rPr>
                <w:rFonts w:ascii="Book Antiqua" w:hAnsi="Book Antiqua" w:cs="Arial"/>
                <w:bCs/>
                <w:color w:val="000000"/>
                <w:sz w:val="20"/>
                <w:szCs w:val="20"/>
                <w:lang w:val="tr-TR" w:eastAsia="tr-TR"/>
              </w:rPr>
              <w:t>Navy</w:t>
            </w:r>
            <w:proofErr w:type="spellEnd"/>
            <w:r w:rsidRPr="00BD66C2">
              <w:rPr>
                <w:rFonts w:ascii="Book Antiqua" w:hAnsi="Book Antiqua" w:cs="Arial"/>
                <w:bCs/>
                <w:color w:val="000000"/>
                <w:sz w:val="20"/>
                <w:szCs w:val="20"/>
                <w:lang w:val="tr-TR" w:eastAsia="tr-TR"/>
              </w:rPr>
              <w:t xml:space="preserve"> Blue </w:t>
            </w:r>
            <w:proofErr w:type="spellStart"/>
            <w:proofErr w:type="gramStart"/>
            <w:r w:rsidRPr="00BD66C2">
              <w:rPr>
                <w:rFonts w:ascii="Book Antiqua" w:hAnsi="Book Antiqua" w:cs="Arial"/>
                <w:bCs/>
                <w:color w:val="000000"/>
                <w:sz w:val="20"/>
                <w:szCs w:val="20"/>
                <w:lang w:val="tr-TR" w:eastAsia="tr-TR"/>
              </w:rPr>
              <w:t>HGL,Disperse</w:t>
            </w:r>
            <w:proofErr w:type="spellEnd"/>
            <w:proofErr w:type="gramEnd"/>
            <w:r w:rsidRPr="00BD66C2">
              <w:rPr>
                <w:rFonts w:ascii="Book Antiqua" w:hAnsi="Book Antiqua" w:cs="Arial"/>
                <w:bCs/>
                <w:color w:val="000000"/>
                <w:sz w:val="20"/>
                <w:szCs w:val="20"/>
                <w:lang w:val="tr-TR" w:eastAsia="tr-TR"/>
              </w:rPr>
              <w:t xml:space="preserve"> </w:t>
            </w:r>
            <w:proofErr w:type="spellStart"/>
            <w:r w:rsidRPr="00BD66C2">
              <w:rPr>
                <w:rFonts w:ascii="Book Antiqua" w:hAnsi="Book Antiqua" w:cs="Arial"/>
                <w:bCs/>
                <w:color w:val="000000"/>
                <w:sz w:val="20"/>
                <w:szCs w:val="20"/>
                <w:lang w:val="tr-TR" w:eastAsia="tr-TR"/>
              </w:rPr>
              <w:t>Navy</w:t>
            </w:r>
            <w:proofErr w:type="spellEnd"/>
            <w:r w:rsidRPr="00BD66C2">
              <w:rPr>
                <w:rFonts w:ascii="Book Antiqua" w:hAnsi="Book Antiqua" w:cs="Arial"/>
                <w:bCs/>
                <w:color w:val="000000"/>
                <w:sz w:val="20"/>
                <w:szCs w:val="20"/>
                <w:lang w:val="tr-TR" w:eastAsia="tr-TR"/>
              </w:rPr>
              <w:t xml:space="preserve"> Blue S-3BG</w:t>
            </w:r>
          </w:p>
        </w:tc>
        <w:tc>
          <w:tcPr>
            <w:tcW w:w="0" w:type="auto"/>
            <w:vAlign w:val="center"/>
          </w:tcPr>
          <w:p w14:paraId="31D9A866"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proofErr w:type="spellStart"/>
            <w:r w:rsidRPr="00BD66C2">
              <w:rPr>
                <w:rFonts w:ascii="Book Antiqua" w:hAnsi="Book Antiqua" w:cs="Arial"/>
                <w:bCs/>
                <w:color w:val="000000"/>
                <w:sz w:val="20"/>
                <w:szCs w:val="20"/>
                <w:lang w:val="tr-TR" w:eastAsia="tr-TR"/>
              </w:rPr>
              <w:t>Remazol</w:t>
            </w:r>
            <w:proofErr w:type="spellEnd"/>
            <w:r w:rsidRPr="00BD66C2">
              <w:rPr>
                <w:rFonts w:ascii="Book Antiqua" w:hAnsi="Book Antiqua" w:cs="Arial"/>
                <w:bCs/>
                <w:color w:val="000000"/>
                <w:sz w:val="20"/>
                <w:szCs w:val="20"/>
                <w:lang w:val="tr-TR" w:eastAsia="tr-TR"/>
              </w:rPr>
              <w:t xml:space="preserve"> </w:t>
            </w:r>
            <w:proofErr w:type="spellStart"/>
            <w:r w:rsidRPr="00BD66C2">
              <w:rPr>
                <w:rFonts w:ascii="Book Antiqua" w:hAnsi="Book Antiqua" w:cs="Arial"/>
                <w:bCs/>
                <w:color w:val="000000"/>
                <w:sz w:val="20"/>
                <w:szCs w:val="20"/>
                <w:lang w:val="tr-TR" w:eastAsia="tr-TR"/>
              </w:rPr>
              <w:t>Brilliant</w:t>
            </w:r>
            <w:proofErr w:type="spellEnd"/>
            <w:r w:rsidRPr="00BD66C2">
              <w:rPr>
                <w:rFonts w:ascii="Book Antiqua" w:hAnsi="Book Antiqua" w:cs="Arial"/>
                <w:bCs/>
                <w:color w:val="000000"/>
                <w:sz w:val="20"/>
                <w:szCs w:val="20"/>
                <w:lang w:val="tr-TR" w:eastAsia="tr-TR"/>
              </w:rPr>
              <w:t xml:space="preserve"> </w:t>
            </w:r>
            <w:proofErr w:type="spellStart"/>
            <w:r w:rsidRPr="00BD66C2">
              <w:rPr>
                <w:rFonts w:ascii="Book Antiqua" w:hAnsi="Book Antiqua" w:cs="Arial"/>
                <w:bCs/>
                <w:color w:val="000000"/>
                <w:sz w:val="20"/>
                <w:szCs w:val="20"/>
                <w:lang w:val="tr-TR" w:eastAsia="tr-TR"/>
              </w:rPr>
              <w:t>Yellow</w:t>
            </w:r>
            <w:proofErr w:type="spellEnd"/>
            <w:r w:rsidRPr="00BD66C2">
              <w:rPr>
                <w:rFonts w:ascii="Book Antiqua" w:hAnsi="Book Antiqua" w:cs="Arial"/>
                <w:bCs/>
                <w:color w:val="000000"/>
                <w:sz w:val="20"/>
                <w:szCs w:val="20"/>
                <w:lang w:val="tr-TR" w:eastAsia="tr-TR"/>
              </w:rPr>
              <w:t xml:space="preserve"> 4GL</w:t>
            </w:r>
          </w:p>
        </w:tc>
      </w:tr>
      <w:tr w:rsidR="00A960C3" w:rsidRPr="00C779C6" w14:paraId="2BF6EF12" w14:textId="77777777" w:rsidTr="00520815">
        <w:trPr>
          <w:trHeight w:val="300"/>
        </w:trPr>
        <w:tc>
          <w:tcPr>
            <w:tcW w:w="2552" w:type="dxa"/>
            <w:vAlign w:val="center"/>
          </w:tcPr>
          <w:p w14:paraId="4A193623"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 xml:space="preserve">CAS numarası </w:t>
            </w:r>
          </w:p>
        </w:tc>
        <w:tc>
          <w:tcPr>
            <w:tcW w:w="2978" w:type="dxa"/>
            <w:vAlign w:val="center"/>
          </w:tcPr>
          <w:p w14:paraId="443EB355"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12239-34-8</w:t>
            </w:r>
          </w:p>
        </w:tc>
        <w:tc>
          <w:tcPr>
            <w:tcW w:w="0" w:type="auto"/>
            <w:vAlign w:val="center"/>
          </w:tcPr>
          <w:p w14:paraId="34729CD2"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129898-77-7</w:t>
            </w:r>
          </w:p>
        </w:tc>
      </w:tr>
      <w:tr w:rsidR="00A960C3" w:rsidRPr="00C779C6" w14:paraId="1D8FF579" w14:textId="77777777" w:rsidTr="00520815">
        <w:trPr>
          <w:trHeight w:val="300"/>
        </w:trPr>
        <w:tc>
          <w:tcPr>
            <w:tcW w:w="2552" w:type="dxa"/>
            <w:vAlign w:val="center"/>
          </w:tcPr>
          <w:p w14:paraId="3B3E43A8"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 xml:space="preserve">Molekül </w:t>
            </w:r>
            <w:proofErr w:type="spellStart"/>
            <w:r w:rsidRPr="00BD66C2">
              <w:rPr>
                <w:rFonts w:ascii="Book Antiqua" w:hAnsi="Book Antiqua" w:cs="Arial"/>
                <w:bCs/>
                <w:color w:val="000000"/>
                <w:sz w:val="20"/>
                <w:szCs w:val="20"/>
                <w:lang w:val="tr-TR" w:eastAsia="tr-TR"/>
              </w:rPr>
              <w:t>formulü</w:t>
            </w:r>
            <w:proofErr w:type="spellEnd"/>
          </w:p>
        </w:tc>
        <w:tc>
          <w:tcPr>
            <w:tcW w:w="2978" w:type="dxa"/>
            <w:vAlign w:val="center"/>
          </w:tcPr>
          <w:p w14:paraId="5EB64DC2"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C</w:t>
            </w:r>
            <w:r w:rsidRPr="00BD66C2">
              <w:rPr>
                <w:rFonts w:ascii="Book Antiqua" w:hAnsi="Book Antiqua" w:cs="Arial"/>
                <w:bCs/>
                <w:color w:val="000000"/>
                <w:sz w:val="20"/>
                <w:szCs w:val="20"/>
                <w:vertAlign w:val="subscript"/>
                <w:lang w:val="tr-TR" w:eastAsia="tr-TR"/>
              </w:rPr>
              <w:t>24</w:t>
            </w:r>
            <w:r w:rsidRPr="00BD66C2">
              <w:rPr>
                <w:rFonts w:ascii="Book Antiqua" w:hAnsi="Book Antiqua" w:cs="Arial"/>
                <w:bCs/>
                <w:color w:val="000000"/>
                <w:sz w:val="20"/>
                <w:szCs w:val="20"/>
                <w:lang w:val="tr-TR" w:eastAsia="tr-TR"/>
              </w:rPr>
              <w:t>H</w:t>
            </w:r>
            <w:r w:rsidRPr="00BD66C2">
              <w:rPr>
                <w:rFonts w:ascii="Book Antiqua" w:hAnsi="Book Antiqua" w:cs="Arial"/>
                <w:bCs/>
                <w:color w:val="000000"/>
                <w:sz w:val="20"/>
                <w:szCs w:val="20"/>
                <w:vertAlign w:val="subscript"/>
                <w:lang w:val="tr-TR" w:eastAsia="tr-TR"/>
              </w:rPr>
              <w:t>27</w:t>
            </w:r>
            <w:r w:rsidRPr="00BD66C2">
              <w:rPr>
                <w:rFonts w:ascii="Book Antiqua" w:hAnsi="Book Antiqua" w:cs="Arial"/>
                <w:bCs/>
                <w:color w:val="000000"/>
                <w:sz w:val="20"/>
                <w:szCs w:val="20"/>
                <w:lang w:val="tr-TR" w:eastAsia="tr-TR"/>
              </w:rPr>
              <w:t>BrN</w:t>
            </w:r>
            <w:r w:rsidRPr="00BD66C2">
              <w:rPr>
                <w:rFonts w:ascii="Book Antiqua" w:hAnsi="Book Antiqua" w:cs="Arial"/>
                <w:bCs/>
                <w:color w:val="000000"/>
                <w:sz w:val="20"/>
                <w:szCs w:val="20"/>
                <w:vertAlign w:val="subscript"/>
                <w:lang w:val="tr-TR" w:eastAsia="tr-TR"/>
              </w:rPr>
              <w:t>6</w:t>
            </w:r>
            <w:r w:rsidRPr="00BD66C2">
              <w:rPr>
                <w:rFonts w:ascii="Book Antiqua" w:hAnsi="Book Antiqua" w:cs="Arial"/>
                <w:bCs/>
                <w:color w:val="000000"/>
                <w:sz w:val="20"/>
                <w:szCs w:val="20"/>
                <w:lang w:val="tr-TR" w:eastAsia="tr-TR"/>
              </w:rPr>
              <w:t>O</w:t>
            </w:r>
            <w:r w:rsidRPr="00BD66C2">
              <w:rPr>
                <w:rFonts w:ascii="Book Antiqua" w:hAnsi="Book Antiqua" w:cs="Arial"/>
                <w:bCs/>
                <w:color w:val="000000"/>
                <w:sz w:val="20"/>
                <w:szCs w:val="20"/>
                <w:vertAlign w:val="subscript"/>
                <w:lang w:val="tr-TR" w:eastAsia="tr-TR"/>
              </w:rPr>
              <w:t>10</w:t>
            </w:r>
          </w:p>
        </w:tc>
        <w:tc>
          <w:tcPr>
            <w:tcW w:w="0" w:type="auto"/>
            <w:vAlign w:val="center"/>
          </w:tcPr>
          <w:p w14:paraId="12D2017E"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C</w:t>
            </w:r>
            <w:r w:rsidRPr="00BD66C2">
              <w:rPr>
                <w:rFonts w:ascii="Book Antiqua" w:hAnsi="Book Antiqua" w:cs="Arial"/>
                <w:bCs/>
                <w:color w:val="000000"/>
                <w:sz w:val="20"/>
                <w:szCs w:val="20"/>
                <w:vertAlign w:val="subscript"/>
                <w:lang w:val="tr-TR" w:eastAsia="tr-TR"/>
              </w:rPr>
              <w:t>25</w:t>
            </w:r>
            <w:r w:rsidRPr="00BD66C2">
              <w:rPr>
                <w:rFonts w:ascii="Book Antiqua" w:hAnsi="Book Antiqua" w:cs="Arial"/>
                <w:bCs/>
                <w:color w:val="000000"/>
                <w:sz w:val="20"/>
                <w:szCs w:val="20"/>
                <w:lang w:val="tr-TR" w:eastAsia="tr-TR"/>
              </w:rPr>
              <w:t>H</w:t>
            </w:r>
            <w:r w:rsidRPr="00BD66C2">
              <w:rPr>
                <w:rFonts w:ascii="Book Antiqua" w:hAnsi="Book Antiqua" w:cs="Arial"/>
                <w:bCs/>
                <w:color w:val="000000"/>
                <w:sz w:val="20"/>
                <w:szCs w:val="20"/>
                <w:vertAlign w:val="subscript"/>
                <w:lang w:val="tr-TR" w:eastAsia="tr-TR"/>
              </w:rPr>
              <w:t>22</w:t>
            </w:r>
            <w:r w:rsidRPr="00BD66C2">
              <w:rPr>
                <w:rFonts w:ascii="Book Antiqua" w:hAnsi="Book Antiqua" w:cs="Arial"/>
                <w:bCs/>
                <w:color w:val="000000"/>
                <w:sz w:val="20"/>
                <w:szCs w:val="20"/>
                <w:lang w:val="tr-TR" w:eastAsia="tr-TR"/>
              </w:rPr>
              <w:t>ClN</w:t>
            </w:r>
            <w:r w:rsidRPr="00BD66C2">
              <w:rPr>
                <w:rFonts w:ascii="Book Antiqua" w:hAnsi="Book Antiqua" w:cs="Arial"/>
                <w:bCs/>
                <w:color w:val="000000"/>
                <w:sz w:val="20"/>
                <w:szCs w:val="20"/>
                <w:vertAlign w:val="subscript"/>
                <w:lang w:val="tr-TR" w:eastAsia="tr-TR"/>
              </w:rPr>
              <w:t>9</w:t>
            </w:r>
            <w:r w:rsidRPr="00BD66C2">
              <w:rPr>
                <w:rFonts w:ascii="Book Antiqua" w:hAnsi="Book Antiqua" w:cs="Arial"/>
                <w:bCs/>
                <w:color w:val="000000"/>
                <w:sz w:val="20"/>
                <w:szCs w:val="20"/>
                <w:lang w:val="tr-TR" w:eastAsia="tr-TR"/>
              </w:rPr>
              <w:t>Na</w:t>
            </w:r>
            <w:r w:rsidRPr="00BD66C2">
              <w:rPr>
                <w:rFonts w:ascii="Book Antiqua" w:hAnsi="Book Antiqua" w:cs="Arial"/>
                <w:bCs/>
                <w:color w:val="000000"/>
                <w:sz w:val="20"/>
                <w:szCs w:val="20"/>
                <w:vertAlign w:val="subscript"/>
                <w:lang w:val="tr-TR" w:eastAsia="tr-TR"/>
              </w:rPr>
              <w:t>2</w:t>
            </w:r>
            <w:r w:rsidRPr="00BD66C2">
              <w:rPr>
                <w:rFonts w:ascii="Book Antiqua" w:hAnsi="Book Antiqua" w:cs="Arial"/>
                <w:bCs/>
                <w:color w:val="000000"/>
                <w:sz w:val="20"/>
                <w:szCs w:val="20"/>
                <w:lang w:val="tr-TR" w:eastAsia="tr-TR"/>
              </w:rPr>
              <w:t>O</w:t>
            </w:r>
            <w:r w:rsidRPr="00BD66C2">
              <w:rPr>
                <w:rFonts w:ascii="Book Antiqua" w:hAnsi="Book Antiqua" w:cs="Arial"/>
                <w:bCs/>
                <w:color w:val="000000"/>
                <w:sz w:val="20"/>
                <w:szCs w:val="20"/>
                <w:vertAlign w:val="subscript"/>
                <w:lang w:val="tr-TR" w:eastAsia="tr-TR"/>
              </w:rPr>
              <w:t>12</w:t>
            </w:r>
            <w:r w:rsidRPr="00BD66C2">
              <w:rPr>
                <w:rFonts w:ascii="Book Antiqua" w:hAnsi="Book Antiqua" w:cs="Arial"/>
                <w:bCs/>
                <w:color w:val="000000"/>
                <w:sz w:val="20"/>
                <w:szCs w:val="20"/>
                <w:lang w:val="tr-TR" w:eastAsia="tr-TR"/>
              </w:rPr>
              <w:t>S</w:t>
            </w:r>
            <w:r w:rsidRPr="00BD66C2">
              <w:rPr>
                <w:rFonts w:ascii="Book Antiqua" w:hAnsi="Book Antiqua" w:cs="Arial"/>
                <w:bCs/>
                <w:color w:val="000000"/>
                <w:sz w:val="20"/>
                <w:szCs w:val="20"/>
                <w:vertAlign w:val="subscript"/>
                <w:lang w:val="tr-TR" w:eastAsia="tr-TR"/>
              </w:rPr>
              <w:t>3</w:t>
            </w:r>
          </w:p>
        </w:tc>
      </w:tr>
      <w:tr w:rsidR="00A960C3" w:rsidRPr="00C779C6" w14:paraId="325501D1" w14:textId="77777777" w:rsidTr="00520815">
        <w:trPr>
          <w:trHeight w:val="300"/>
        </w:trPr>
        <w:tc>
          <w:tcPr>
            <w:tcW w:w="2552" w:type="dxa"/>
            <w:vAlign w:val="center"/>
          </w:tcPr>
          <w:p w14:paraId="36C8ED5D"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Molekül ağırlığı (g/</w:t>
            </w:r>
            <w:proofErr w:type="spellStart"/>
            <w:r w:rsidRPr="00BD66C2">
              <w:rPr>
                <w:rFonts w:ascii="Book Antiqua" w:hAnsi="Book Antiqua" w:cs="Arial"/>
                <w:bCs/>
                <w:color w:val="000000"/>
                <w:sz w:val="20"/>
                <w:szCs w:val="20"/>
                <w:lang w:val="tr-TR" w:eastAsia="tr-TR"/>
              </w:rPr>
              <w:t>mol</w:t>
            </w:r>
            <w:proofErr w:type="spellEnd"/>
            <w:r w:rsidRPr="00BD66C2">
              <w:rPr>
                <w:rFonts w:ascii="Book Antiqua" w:hAnsi="Book Antiqua" w:cs="Arial"/>
                <w:bCs/>
                <w:color w:val="000000"/>
                <w:sz w:val="20"/>
                <w:szCs w:val="20"/>
                <w:lang w:val="tr-TR" w:eastAsia="tr-TR"/>
              </w:rPr>
              <w:t>)</w:t>
            </w:r>
          </w:p>
        </w:tc>
        <w:tc>
          <w:tcPr>
            <w:tcW w:w="2978" w:type="dxa"/>
            <w:vAlign w:val="center"/>
          </w:tcPr>
          <w:p w14:paraId="5546CA6C"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639,41</w:t>
            </w:r>
          </w:p>
        </w:tc>
        <w:tc>
          <w:tcPr>
            <w:tcW w:w="0" w:type="auto"/>
            <w:vAlign w:val="center"/>
          </w:tcPr>
          <w:p w14:paraId="17D06F92"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818,13</w:t>
            </w:r>
          </w:p>
        </w:tc>
      </w:tr>
      <w:tr w:rsidR="00A960C3" w:rsidRPr="00C779C6" w14:paraId="09D2CEFA" w14:textId="77777777" w:rsidTr="00520815">
        <w:trPr>
          <w:trHeight w:val="300"/>
        </w:trPr>
        <w:tc>
          <w:tcPr>
            <w:tcW w:w="2552" w:type="dxa"/>
            <w:vAlign w:val="center"/>
          </w:tcPr>
          <w:p w14:paraId="0233773C"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proofErr w:type="spellStart"/>
            <w:proofErr w:type="gramStart"/>
            <w:r w:rsidRPr="00BD66C2">
              <w:rPr>
                <w:rFonts w:ascii="Book Antiqua" w:hAnsi="Book Antiqua" w:cs="Arial"/>
                <w:bCs/>
                <w:color w:val="000000"/>
                <w:sz w:val="20"/>
                <w:szCs w:val="20"/>
                <w:lang w:val="tr-TR" w:eastAsia="tr-TR"/>
              </w:rPr>
              <w:t>λ</w:t>
            </w:r>
            <w:proofErr w:type="gramEnd"/>
            <w:r w:rsidRPr="00BD66C2">
              <w:rPr>
                <w:rFonts w:ascii="Book Antiqua" w:hAnsi="Book Antiqua" w:cs="Arial"/>
                <w:bCs/>
                <w:color w:val="000000"/>
                <w:sz w:val="20"/>
                <w:szCs w:val="20"/>
                <w:lang w:val="tr-TR" w:eastAsia="tr-TR"/>
              </w:rPr>
              <w:t>max</w:t>
            </w:r>
            <w:proofErr w:type="spellEnd"/>
            <w:r w:rsidRPr="00BD66C2">
              <w:rPr>
                <w:rFonts w:ascii="Book Antiqua" w:hAnsi="Book Antiqua" w:cs="Arial"/>
                <w:bCs/>
                <w:color w:val="000000"/>
                <w:sz w:val="20"/>
                <w:szCs w:val="20"/>
                <w:lang w:val="tr-TR" w:eastAsia="tr-TR"/>
              </w:rPr>
              <w:t xml:space="preserve"> (</w:t>
            </w:r>
            <w:proofErr w:type="spellStart"/>
            <w:r w:rsidRPr="00BD66C2">
              <w:rPr>
                <w:rFonts w:ascii="Book Antiqua" w:hAnsi="Book Antiqua" w:cs="Arial"/>
                <w:bCs/>
                <w:color w:val="000000"/>
                <w:sz w:val="20"/>
                <w:szCs w:val="20"/>
                <w:lang w:val="tr-TR" w:eastAsia="tr-TR"/>
              </w:rPr>
              <w:t>nm</w:t>
            </w:r>
            <w:proofErr w:type="spellEnd"/>
            <w:r w:rsidRPr="00BD66C2">
              <w:rPr>
                <w:rFonts w:ascii="Book Antiqua" w:hAnsi="Book Antiqua" w:cs="Arial"/>
                <w:bCs/>
                <w:color w:val="000000"/>
                <w:sz w:val="20"/>
                <w:szCs w:val="20"/>
                <w:lang w:val="tr-TR" w:eastAsia="tr-TR"/>
              </w:rPr>
              <w:t>)</w:t>
            </w:r>
          </w:p>
        </w:tc>
        <w:tc>
          <w:tcPr>
            <w:tcW w:w="2978" w:type="dxa"/>
            <w:vAlign w:val="center"/>
          </w:tcPr>
          <w:p w14:paraId="0B71F724"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534</w:t>
            </w:r>
          </w:p>
        </w:tc>
        <w:tc>
          <w:tcPr>
            <w:tcW w:w="0" w:type="auto"/>
            <w:vAlign w:val="center"/>
          </w:tcPr>
          <w:p w14:paraId="2E22D85A"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429</w:t>
            </w:r>
          </w:p>
        </w:tc>
      </w:tr>
      <w:tr w:rsidR="00A960C3" w:rsidRPr="00C779C6" w14:paraId="7B83F6DF" w14:textId="77777777" w:rsidTr="00520815">
        <w:trPr>
          <w:trHeight w:val="300"/>
        </w:trPr>
        <w:tc>
          <w:tcPr>
            <w:tcW w:w="2552" w:type="dxa"/>
            <w:tcBorders>
              <w:bottom w:val="single" w:sz="4" w:space="0" w:color="auto"/>
            </w:tcBorders>
            <w:vAlign w:val="center"/>
          </w:tcPr>
          <w:p w14:paraId="775B12B0" w14:textId="77777777" w:rsidR="00C779C6" w:rsidRPr="00BD66C2" w:rsidRDefault="00C779C6" w:rsidP="00520815">
            <w:pPr>
              <w:spacing w:after="0" w:line="276" w:lineRule="auto"/>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Fiziksel hali</w:t>
            </w:r>
          </w:p>
        </w:tc>
        <w:tc>
          <w:tcPr>
            <w:tcW w:w="2978" w:type="dxa"/>
            <w:tcBorders>
              <w:bottom w:val="single" w:sz="4" w:space="0" w:color="auto"/>
            </w:tcBorders>
            <w:vAlign w:val="center"/>
          </w:tcPr>
          <w:p w14:paraId="7BE8E587"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Kristal toz (gri-mavi)</w:t>
            </w:r>
          </w:p>
        </w:tc>
        <w:tc>
          <w:tcPr>
            <w:tcW w:w="0" w:type="auto"/>
            <w:tcBorders>
              <w:bottom w:val="single" w:sz="4" w:space="0" w:color="auto"/>
            </w:tcBorders>
            <w:vAlign w:val="center"/>
          </w:tcPr>
          <w:p w14:paraId="30BA70BE" w14:textId="77777777" w:rsidR="00C779C6" w:rsidRPr="00BD66C2" w:rsidRDefault="00C779C6" w:rsidP="00520815">
            <w:pPr>
              <w:spacing w:after="0" w:line="276" w:lineRule="auto"/>
              <w:jc w:val="center"/>
              <w:rPr>
                <w:rFonts w:ascii="Book Antiqua" w:hAnsi="Book Antiqua" w:cs="Arial"/>
                <w:bCs/>
                <w:color w:val="000000"/>
                <w:sz w:val="20"/>
                <w:szCs w:val="20"/>
                <w:lang w:val="tr-TR" w:eastAsia="tr-TR"/>
              </w:rPr>
            </w:pPr>
            <w:r w:rsidRPr="00BD66C2">
              <w:rPr>
                <w:rFonts w:ascii="Book Antiqua" w:hAnsi="Book Antiqua" w:cs="Arial"/>
                <w:bCs/>
                <w:color w:val="000000"/>
                <w:sz w:val="20"/>
                <w:szCs w:val="20"/>
                <w:lang w:val="tr-TR" w:eastAsia="tr-TR"/>
              </w:rPr>
              <w:t>Kristal toz (sarı)</w:t>
            </w:r>
          </w:p>
        </w:tc>
      </w:tr>
    </w:tbl>
    <w:p w14:paraId="10A2BEA7" w14:textId="77777777" w:rsidR="00044466" w:rsidRDefault="00044466" w:rsidP="0075363C">
      <w:pPr>
        <w:snapToGrid w:val="0"/>
        <w:spacing w:before="60" w:after="60" w:line="276" w:lineRule="auto"/>
        <w:jc w:val="both"/>
        <w:rPr>
          <w:rFonts w:ascii="Book Antiqua" w:hAnsi="Book Antiqua" w:cs="Arial"/>
          <w:color w:val="000000"/>
          <w:sz w:val="20"/>
          <w:szCs w:val="20"/>
          <w:lang w:val="tr-TR"/>
        </w:rPr>
      </w:pPr>
    </w:p>
    <w:p w14:paraId="193CB9E6" w14:textId="13D110AC" w:rsidR="00520815" w:rsidRDefault="0075363C" w:rsidP="0075363C">
      <w:pPr>
        <w:snapToGrid w:val="0"/>
        <w:spacing w:before="60" w:after="60" w:line="276" w:lineRule="auto"/>
        <w:jc w:val="both"/>
        <w:rPr>
          <w:rFonts w:ascii="Book Antiqua" w:hAnsi="Book Antiqua" w:cs="Arial"/>
          <w:color w:val="000000"/>
          <w:sz w:val="20"/>
          <w:szCs w:val="20"/>
          <w:lang w:val="tr-TR"/>
        </w:rPr>
      </w:pPr>
      <w:r w:rsidRPr="0075363C">
        <w:rPr>
          <w:rFonts w:ascii="Book Antiqua" w:hAnsi="Book Antiqua" w:cs="Arial"/>
          <w:color w:val="000000"/>
          <w:sz w:val="20"/>
          <w:szCs w:val="20"/>
          <w:lang w:val="tr-TR"/>
        </w:rPr>
        <w:t xml:space="preserve">Deneyler şekil 1’de gösterilen </w:t>
      </w:r>
      <w:proofErr w:type="spellStart"/>
      <w:r w:rsidRPr="0075363C">
        <w:rPr>
          <w:rFonts w:ascii="Book Antiqua" w:hAnsi="Book Antiqua" w:cs="Arial"/>
          <w:color w:val="000000"/>
          <w:sz w:val="20"/>
          <w:szCs w:val="20"/>
          <w:lang w:val="tr-TR"/>
        </w:rPr>
        <w:t>plexiglasdan</w:t>
      </w:r>
      <w:proofErr w:type="spellEnd"/>
      <w:r w:rsidRPr="0075363C">
        <w:rPr>
          <w:rFonts w:ascii="Book Antiqua" w:hAnsi="Book Antiqua" w:cs="Arial"/>
          <w:color w:val="000000"/>
          <w:sz w:val="20"/>
          <w:szCs w:val="20"/>
          <w:lang w:val="tr-TR"/>
        </w:rPr>
        <w:t xml:space="preserve"> üretilmiş 29 x 7,5 cm boyutlarında reaktörlerde yapıldı. Elektrot olarak 200 x 60 mm boyutlarında 120 cm</w:t>
      </w:r>
      <w:r w:rsidRPr="00845C02">
        <w:rPr>
          <w:rFonts w:ascii="Book Antiqua" w:hAnsi="Book Antiqua" w:cs="Arial"/>
          <w:color w:val="000000"/>
          <w:sz w:val="20"/>
          <w:szCs w:val="20"/>
          <w:vertAlign w:val="superscript"/>
          <w:lang w:val="tr-TR"/>
        </w:rPr>
        <w:t xml:space="preserve">2 </w:t>
      </w:r>
      <w:r w:rsidRPr="0075363C">
        <w:rPr>
          <w:rFonts w:ascii="Book Antiqua" w:hAnsi="Book Antiqua" w:cs="Arial"/>
          <w:color w:val="000000"/>
          <w:sz w:val="20"/>
          <w:szCs w:val="20"/>
          <w:lang w:val="tr-TR"/>
        </w:rPr>
        <w:t>yüzey alana sahip alüminyum elektrotlar kullanıldı. Reaktör içerisine 3 adet anot ve 2 adet katot elektrot monopolar düzeninde paralel bağlantılı yerleştirildi. Aktif yüzey alanı sayısı 4 olan anot elektrotların toplam aktif yüzey alanı (4 x 120) 480 cm</w:t>
      </w:r>
      <w:r w:rsidRPr="00845C02">
        <w:rPr>
          <w:rFonts w:ascii="Book Antiqua" w:hAnsi="Book Antiqua" w:cs="Arial"/>
          <w:color w:val="000000"/>
          <w:sz w:val="20"/>
          <w:szCs w:val="20"/>
          <w:vertAlign w:val="superscript"/>
          <w:lang w:val="tr-TR"/>
        </w:rPr>
        <w:t>2</w:t>
      </w:r>
      <w:r w:rsidRPr="0075363C">
        <w:rPr>
          <w:rFonts w:ascii="Book Antiqua" w:hAnsi="Book Antiqua" w:cs="Arial"/>
          <w:color w:val="000000"/>
          <w:sz w:val="20"/>
          <w:szCs w:val="20"/>
          <w:lang w:val="tr-TR"/>
        </w:rPr>
        <w:t xml:space="preserve"> </w:t>
      </w:r>
      <w:proofErr w:type="spellStart"/>
      <w:r w:rsidRPr="0075363C">
        <w:rPr>
          <w:rFonts w:ascii="Book Antiqua" w:hAnsi="Book Antiqua" w:cs="Arial"/>
          <w:color w:val="000000"/>
          <w:sz w:val="20"/>
          <w:szCs w:val="20"/>
          <w:lang w:val="tr-TR"/>
        </w:rPr>
        <w:t>dir</w:t>
      </w:r>
      <w:proofErr w:type="spellEnd"/>
      <w:r w:rsidRPr="0075363C">
        <w:rPr>
          <w:rFonts w:ascii="Book Antiqua" w:hAnsi="Book Antiqua" w:cs="Arial"/>
          <w:color w:val="000000"/>
          <w:sz w:val="20"/>
          <w:szCs w:val="20"/>
          <w:lang w:val="tr-TR"/>
        </w:rPr>
        <w:t xml:space="preserve">. Elektrotlar arası mesafe 10 mm </w:t>
      </w:r>
      <w:proofErr w:type="spellStart"/>
      <w:r w:rsidRPr="0075363C">
        <w:rPr>
          <w:rFonts w:ascii="Book Antiqua" w:hAnsi="Book Antiqua" w:cs="Arial"/>
          <w:color w:val="000000"/>
          <w:sz w:val="20"/>
          <w:szCs w:val="20"/>
          <w:lang w:val="tr-TR"/>
        </w:rPr>
        <w:t>dir</w:t>
      </w:r>
      <w:proofErr w:type="spellEnd"/>
      <w:r w:rsidRPr="0075363C">
        <w:rPr>
          <w:rFonts w:ascii="Book Antiqua" w:hAnsi="Book Antiqua" w:cs="Arial"/>
          <w:color w:val="000000"/>
          <w:sz w:val="20"/>
          <w:szCs w:val="20"/>
          <w:lang w:val="tr-TR"/>
        </w:rPr>
        <w:t>. Akım ve voltaj,</w:t>
      </w:r>
      <w:r w:rsidR="00385336">
        <w:rPr>
          <w:rFonts w:ascii="Book Antiqua" w:hAnsi="Book Antiqua" w:cs="Arial"/>
          <w:color w:val="000000"/>
          <w:sz w:val="20"/>
          <w:szCs w:val="20"/>
          <w:lang w:val="tr-TR"/>
        </w:rPr>
        <w:t xml:space="preserve"> </w:t>
      </w:r>
      <w:proofErr w:type="spellStart"/>
      <w:r w:rsidR="00385336">
        <w:rPr>
          <w:rFonts w:ascii="Book Antiqua" w:hAnsi="Book Antiqua" w:cs="Arial"/>
          <w:color w:val="000000"/>
          <w:sz w:val="20"/>
          <w:szCs w:val="20"/>
          <w:lang w:val="tr-TR"/>
        </w:rPr>
        <w:t>Rigol</w:t>
      </w:r>
      <w:proofErr w:type="spellEnd"/>
      <w:r w:rsidRPr="00385336">
        <w:rPr>
          <w:rFonts w:ascii="Book Antiqua" w:hAnsi="Book Antiqua" w:cs="Arial"/>
          <w:color w:val="000000"/>
          <w:sz w:val="20"/>
          <w:szCs w:val="20"/>
          <w:lang w:val="tr-TR"/>
        </w:rPr>
        <w:t xml:space="preserve"> </w:t>
      </w:r>
      <w:r w:rsidR="00385336" w:rsidRPr="00385336">
        <w:rPr>
          <w:rFonts w:ascii="Book Antiqua" w:hAnsi="Book Antiqua" w:cs="Arial"/>
          <w:color w:val="000000"/>
          <w:sz w:val="20"/>
          <w:szCs w:val="20"/>
          <w:lang w:val="tr-TR"/>
        </w:rPr>
        <w:t>DP832</w:t>
      </w:r>
      <w:r w:rsidRPr="0075363C">
        <w:rPr>
          <w:rFonts w:ascii="Book Antiqua" w:hAnsi="Book Antiqua" w:cs="Arial"/>
          <w:color w:val="000000"/>
          <w:sz w:val="20"/>
          <w:szCs w:val="20"/>
          <w:lang w:val="tr-TR"/>
        </w:rPr>
        <w:t xml:space="preserve"> marka güç kaynağı kullanılarak kontrol edildi. Reaktör içerisindeki karışım manyetik karıştırıcı kullanılarak sağlandı.</w:t>
      </w:r>
    </w:p>
    <w:p w14:paraId="6B8A9FC9" w14:textId="14370B36" w:rsidR="00C6335A" w:rsidRPr="00845C02" w:rsidRDefault="00C05DE8" w:rsidP="0075363C">
      <w:pPr>
        <w:snapToGrid w:val="0"/>
        <w:spacing w:before="60" w:after="60" w:line="276" w:lineRule="auto"/>
        <w:jc w:val="both"/>
        <w:rPr>
          <w:rFonts w:ascii="Book Antiqua" w:hAnsi="Book Antiqua" w:cs="Arial"/>
          <w:color w:val="000000"/>
          <w:sz w:val="20"/>
          <w:szCs w:val="20"/>
          <w:lang w:val="tr-TR"/>
        </w:rPr>
      </w:pPr>
      <w:r w:rsidRPr="00DB1A6D">
        <w:rPr>
          <w:rFonts w:ascii="Book Antiqua" w:hAnsi="Book Antiqua" w:cs="Arial"/>
          <w:color w:val="000000"/>
          <w:sz w:val="20"/>
          <w:szCs w:val="20"/>
          <w:lang w:val="tr-TR"/>
        </w:rPr>
        <w:t>Elektrokoagülasyon prosesinde laboratuvar ölçekli reaktörler kesikl</w:t>
      </w:r>
      <w:r>
        <w:rPr>
          <w:rFonts w:ascii="Book Antiqua" w:hAnsi="Book Antiqua" w:cs="Arial"/>
          <w:color w:val="000000"/>
          <w:sz w:val="20"/>
          <w:szCs w:val="20"/>
          <w:lang w:val="tr-TR"/>
        </w:rPr>
        <w:t xml:space="preserve">i sistemde çalıştırıldı (Şekil </w:t>
      </w:r>
      <w:r w:rsidRPr="00DB1A6D">
        <w:rPr>
          <w:rFonts w:ascii="Book Antiqua" w:hAnsi="Book Antiqua" w:cs="Arial"/>
          <w:color w:val="000000"/>
          <w:sz w:val="20"/>
          <w:szCs w:val="20"/>
          <w:lang w:val="tr-TR"/>
        </w:rPr>
        <w:t xml:space="preserve">2). Çalışmalarda kullanılmak üzere 50 mg/L sentetik boya atıksuyu hazırlandı. Her deney setinde reaktör içerisine konulan boya çözeltisi hacmi 500 ml </w:t>
      </w:r>
      <w:proofErr w:type="spellStart"/>
      <w:r w:rsidRPr="00DB1A6D">
        <w:rPr>
          <w:rFonts w:ascii="Book Antiqua" w:hAnsi="Book Antiqua" w:cs="Arial"/>
          <w:color w:val="000000"/>
          <w:sz w:val="20"/>
          <w:szCs w:val="20"/>
          <w:lang w:val="tr-TR"/>
        </w:rPr>
        <w:t>dir</w:t>
      </w:r>
      <w:proofErr w:type="spellEnd"/>
      <w:r w:rsidRPr="00DB1A6D">
        <w:rPr>
          <w:rFonts w:ascii="Book Antiqua" w:hAnsi="Book Antiqua" w:cs="Arial"/>
          <w:color w:val="000000"/>
          <w:sz w:val="20"/>
          <w:szCs w:val="20"/>
          <w:lang w:val="tr-TR"/>
        </w:rPr>
        <w:t xml:space="preserve">. Reaktör içerisinde iletkenliği arttırmak için 1000 mg/l </w:t>
      </w:r>
      <w:proofErr w:type="spellStart"/>
      <w:r w:rsidRPr="00DB1A6D">
        <w:rPr>
          <w:rFonts w:ascii="Book Antiqua" w:hAnsi="Book Antiqua" w:cs="Arial"/>
          <w:color w:val="000000"/>
          <w:sz w:val="20"/>
          <w:szCs w:val="20"/>
          <w:lang w:val="tr-TR"/>
        </w:rPr>
        <w:t>NaCl</w:t>
      </w:r>
      <w:proofErr w:type="spellEnd"/>
      <w:r w:rsidRPr="00DB1A6D">
        <w:rPr>
          <w:rFonts w:ascii="Book Antiqua" w:hAnsi="Book Antiqua" w:cs="Arial"/>
          <w:color w:val="000000"/>
          <w:sz w:val="20"/>
          <w:szCs w:val="20"/>
          <w:lang w:val="tr-TR"/>
        </w:rPr>
        <w:t xml:space="preserve"> çözeltisi eklendi. Elektrolit çözeltisine tamamen batmış haldeki elektrotlar anot ve katot olarak güç kaynağındaki (+) ve (-) kutuplara bağlandıktan sonra istenilen akım ve voltaj ayarlamaları yapıldı. Deney süresince reaktör içerisinde karışımı sağlamak için 100 </w:t>
      </w:r>
      <w:proofErr w:type="spellStart"/>
      <w:r w:rsidRPr="00DB1A6D">
        <w:rPr>
          <w:rFonts w:ascii="Book Antiqua" w:hAnsi="Book Antiqua" w:cs="Arial"/>
          <w:color w:val="000000"/>
          <w:sz w:val="20"/>
          <w:szCs w:val="20"/>
          <w:lang w:val="tr-TR"/>
        </w:rPr>
        <w:t>rpm</w:t>
      </w:r>
      <w:proofErr w:type="spellEnd"/>
      <w:r w:rsidRPr="00DB1A6D">
        <w:rPr>
          <w:rFonts w:ascii="Book Antiqua" w:hAnsi="Book Antiqua" w:cs="Arial"/>
          <w:color w:val="000000"/>
          <w:sz w:val="20"/>
          <w:szCs w:val="20"/>
          <w:lang w:val="tr-TR"/>
        </w:rPr>
        <w:t xml:space="preserve"> hızında çalışan manyetik karıştırıcı kullanıldı. Toplam 15 </w:t>
      </w:r>
      <w:proofErr w:type="spellStart"/>
      <w:r w:rsidRPr="00DB1A6D">
        <w:rPr>
          <w:rFonts w:ascii="Book Antiqua" w:hAnsi="Book Antiqua" w:cs="Arial"/>
          <w:color w:val="000000"/>
          <w:sz w:val="20"/>
          <w:szCs w:val="20"/>
          <w:lang w:val="tr-TR"/>
        </w:rPr>
        <w:t>dk’lık</w:t>
      </w:r>
      <w:proofErr w:type="spellEnd"/>
      <w:r w:rsidRPr="00DB1A6D">
        <w:rPr>
          <w:rFonts w:ascii="Book Antiqua" w:hAnsi="Book Antiqua" w:cs="Arial"/>
          <w:color w:val="000000"/>
          <w:sz w:val="20"/>
          <w:szCs w:val="20"/>
          <w:lang w:val="tr-TR"/>
        </w:rPr>
        <w:t xml:space="preserve"> deney süresi boyunca 2,5 </w:t>
      </w:r>
      <w:proofErr w:type="spellStart"/>
      <w:r w:rsidRPr="00DB1A6D">
        <w:rPr>
          <w:rFonts w:ascii="Book Antiqua" w:hAnsi="Book Antiqua" w:cs="Arial"/>
          <w:color w:val="000000"/>
          <w:sz w:val="20"/>
          <w:szCs w:val="20"/>
          <w:lang w:val="tr-TR"/>
        </w:rPr>
        <w:t>dk’lık</w:t>
      </w:r>
      <w:proofErr w:type="spellEnd"/>
      <w:r w:rsidRPr="00DB1A6D">
        <w:rPr>
          <w:rFonts w:ascii="Book Antiqua" w:hAnsi="Book Antiqua" w:cs="Arial"/>
          <w:color w:val="000000"/>
          <w:sz w:val="20"/>
          <w:szCs w:val="20"/>
          <w:lang w:val="tr-TR"/>
        </w:rPr>
        <w:t xml:space="preserve"> aralıklarla reaktör üzerindeki musluk yardımı ile alınan numuneler kaba filtreden geçirilerek UV-Spektrofotometrede her bir boyanın </w:t>
      </w:r>
      <w:proofErr w:type="spellStart"/>
      <w:r>
        <w:rPr>
          <w:rFonts w:ascii="Book Antiqua" w:hAnsi="Book Antiqua" w:cs="Arial"/>
          <w:color w:val="000000"/>
          <w:sz w:val="20"/>
          <w:szCs w:val="20"/>
          <w:lang w:val="tr-TR"/>
        </w:rPr>
        <w:t>maximum</w:t>
      </w:r>
      <w:proofErr w:type="spellEnd"/>
      <w:r w:rsidRPr="00DB1A6D">
        <w:rPr>
          <w:rFonts w:ascii="Book Antiqua" w:hAnsi="Book Antiqua" w:cs="Arial"/>
          <w:color w:val="000000"/>
          <w:sz w:val="20"/>
          <w:szCs w:val="20"/>
          <w:lang w:val="tr-TR"/>
        </w:rPr>
        <w:t xml:space="preserve"> pik verdiği kendi dalga boyunda analiz edildi. Deneyler 0,025; 0,05; 0,075; 0,1; 0,2 Amper olmak üzere farklı akım değerlerinde tekrar edildi ve elektrotların akım yoğunlukları sırasıyla; 0,052; 0,104; 0,156; 0,208; 0,417 </w:t>
      </w:r>
      <w:proofErr w:type="spellStart"/>
      <w:r w:rsidRPr="00DB1A6D">
        <w:rPr>
          <w:rFonts w:ascii="Book Antiqua" w:hAnsi="Book Antiqua" w:cs="Arial"/>
          <w:color w:val="000000"/>
          <w:sz w:val="20"/>
          <w:szCs w:val="20"/>
          <w:lang w:val="tr-TR"/>
        </w:rPr>
        <w:t>mA</w:t>
      </w:r>
      <w:proofErr w:type="spellEnd"/>
      <w:r w:rsidRPr="00DB1A6D">
        <w:rPr>
          <w:rFonts w:ascii="Book Antiqua" w:hAnsi="Book Antiqua" w:cs="Arial"/>
          <w:color w:val="000000"/>
          <w:sz w:val="20"/>
          <w:szCs w:val="20"/>
          <w:lang w:val="tr-TR"/>
        </w:rPr>
        <w:t>/cm</w:t>
      </w:r>
      <w:r w:rsidRPr="0013688D">
        <w:rPr>
          <w:rFonts w:ascii="Book Antiqua" w:hAnsi="Book Antiqua" w:cs="Arial"/>
          <w:color w:val="000000"/>
          <w:sz w:val="20"/>
          <w:szCs w:val="20"/>
          <w:vertAlign w:val="superscript"/>
          <w:lang w:val="tr-TR"/>
        </w:rPr>
        <w:t>2</w:t>
      </w:r>
      <w:r w:rsidRPr="00DB1A6D">
        <w:rPr>
          <w:rFonts w:ascii="Book Antiqua" w:hAnsi="Book Antiqua" w:cs="Arial"/>
          <w:color w:val="000000"/>
          <w:sz w:val="20"/>
          <w:szCs w:val="20"/>
          <w:lang w:val="tr-TR"/>
        </w:rPr>
        <w:t xml:space="preserve"> </w:t>
      </w:r>
      <w:proofErr w:type="spellStart"/>
      <w:r w:rsidRPr="00DB1A6D">
        <w:rPr>
          <w:rFonts w:ascii="Book Antiqua" w:hAnsi="Book Antiqua" w:cs="Arial"/>
          <w:color w:val="000000"/>
          <w:sz w:val="20"/>
          <w:szCs w:val="20"/>
          <w:lang w:val="tr-TR"/>
        </w:rPr>
        <w:t>dir</w:t>
      </w:r>
      <w:proofErr w:type="spellEnd"/>
      <w:r w:rsidRPr="00DB1A6D">
        <w:rPr>
          <w:rFonts w:ascii="Book Antiqua" w:hAnsi="Book Antiqua" w:cs="Arial"/>
          <w:color w:val="000000"/>
          <w:sz w:val="20"/>
          <w:szCs w:val="20"/>
          <w:lang w:val="tr-TR"/>
        </w:rPr>
        <w:t>.</w:t>
      </w:r>
    </w:p>
    <w:p w14:paraId="0A789138" w14:textId="77777777" w:rsidR="00005DEC" w:rsidRPr="00005DEC" w:rsidRDefault="00DB1A6D" w:rsidP="00F6320E">
      <w:pPr>
        <w:pStyle w:val="ListeParagraf"/>
        <w:snapToGrid w:val="0"/>
        <w:spacing w:before="60" w:after="60" w:line="276" w:lineRule="auto"/>
        <w:jc w:val="center"/>
        <w:rPr>
          <w:rFonts w:ascii="Book Antiqua" w:hAnsi="Book Antiqua" w:cs="Arial"/>
          <w:color w:val="000000"/>
          <w:sz w:val="20"/>
          <w:szCs w:val="20"/>
          <w:lang w:val="en-GB"/>
        </w:rPr>
      </w:pPr>
      <w:r w:rsidRPr="005D4294">
        <w:rPr>
          <w:noProof/>
          <w:lang w:eastAsia="tr-TR"/>
        </w:rPr>
        <w:lastRenderedPageBreak/>
        <w:drawing>
          <wp:inline distT="0" distB="0" distL="0" distR="0" wp14:anchorId="20704E46" wp14:editId="25E57315">
            <wp:extent cx="1460500" cy="3323611"/>
            <wp:effectExtent l="0" t="0" r="6350" b="0"/>
            <wp:docPr id="196" name="Resim 196" descr="C:\Users\ramazan.keyikoglu\Google Drive\Benimle Paylaşılanlar\1-Ramazan Ortak Calismalar\Bursa Sempozyum\Sempozyum deney düzeneğ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ramazan.keyikoglu\Google Drive\Benimle Paylaşılanlar\1-Ramazan Ortak Calismalar\Bursa Sempozyum\Sempozyum deney düzeneği.jpg"/>
                    <pic:cNvPicPr>
                      <a:picLocks noChangeAspect="1" noChangeArrowheads="1"/>
                    </pic:cNvPicPr>
                  </pic:nvPicPr>
                  <pic:blipFill>
                    <a:blip r:embed="rId12" cstate="print">
                      <a:extLst>
                        <a:ext uri="{28A0092B-C50C-407E-A947-70E740481C1C}">
                          <a14:useLocalDpi xmlns:a14="http://schemas.microsoft.com/office/drawing/2010/main" val="0"/>
                        </a:ext>
                      </a:extLst>
                    </a:blip>
                    <a:srcRect l="25398" t="7588" r="19267" b="11737"/>
                    <a:stretch>
                      <a:fillRect/>
                    </a:stretch>
                  </pic:blipFill>
                  <pic:spPr bwMode="auto">
                    <a:xfrm>
                      <a:off x="0" y="0"/>
                      <a:ext cx="1461149" cy="3325089"/>
                    </a:xfrm>
                    <a:prstGeom prst="rect">
                      <a:avLst/>
                    </a:prstGeom>
                    <a:noFill/>
                    <a:ln>
                      <a:noFill/>
                    </a:ln>
                  </pic:spPr>
                </pic:pic>
              </a:graphicData>
            </a:graphic>
          </wp:inline>
        </w:drawing>
      </w:r>
    </w:p>
    <w:p w14:paraId="4E67C8DD" w14:textId="77777777" w:rsidR="00005DEC" w:rsidRPr="00DB1A6D" w:rsidRDefault="00F6320E" w:rsidP="00DB1A6D">
      <w:pPr>
        <w:snapToGrid w:val="0"/>
        <w:spacing w:before="60" w:after="60" w:line="276" w:lineRule="auto"/>
        <w:jc w:val="both"/>
        <w:rPr>
          <w:rFonts w:ascii="Book Antiqua" w:hAnsi="Book Antiqua" w:cs="Arial"/>
          <w:color w:val="000000"/>
          <w:sz w:val="20"/>
          <w:szCs w:val="20"/>
          <w:lang w:val="tr-TR"/>
        </w:rPr>
      </w:pPr>
      <w:r w:rsidRPr="00DB1A6D">
        <w:rPr>
          <w:rFonts w:ascii="Book Antiqua" w:hAnsi="Book Antiqua" w:cs="Arial"/>
          <w:color w:val="000000"/>
          <w:sz w:val="20"/>
          <w:szCs w:val="20"/>
          <w:lang w:val="tr-TR"/>
        </w:rPr>
        <w:t>Şekil</w:t>
      </w:r>
      <w:r w:rsidR="00005DEC" w:rsidRPr="00DB1A6D">
        <w:rPr>
          <w:rFonts w:ascii="Book Antiqua" w:hAnsi="Book Antiqua" w:cs="Arial"/>
          <w:color w:val="000000"/>
          <w:sz w:val="20"/>
          <w:szCs w:val="20"/>
          <w:lang w:val="tr-TR"/>
        </w:rPr>
        <w:t xml:space="preserve"> 1. </w:t>
      </w:r>
      <w:r w:rsidR="00DB1A6D" w:rsidRPr="00DB1A6D">
        <w:rPr>
          <w:rFonts w:ascii="Book Antiqua" w:hAnsi="Book Antiqua" w:cs="Arial"/>
          <w:color w:val="000000"/>
          <w:sz w:val="20"/>
          <w:szCs w:val="20"/>
          <w:lang w:val="tr-TR"/>
        </w:rPr>
        <w:t>Elektrokoagülasyon deney düzeneğinin şematik gösterimi (1: manyetik karıştırıcı, 2: elektrokoagülasyon reaktörü, 3: DC güç kaynağı, 4: anot elektrotları bağlantısı, 5: katot elektrotları bağlantısı)</w:t>
      </w:r>
    </w:p>
    <w:p w14:paraId="33270EBA" w14:textId="77777777" w:rsidR="00DB1A6D" w:rsidRDefault="00DB1A6D" w:rsidP="00DB1A6D">
      <w:pPr>
        <w:snapToGrid w:val="0"/>
        <w:spacing w:before="60" w:after="60" w:line="276" w:lineRule="auto"/>
        <w:jc w:val="center"/>
        <w:rPr>
          <w:rFonts w:ascii="Book Antiqua" w:hAnsi="Book Antiqua" w:cs="Arial"/>
          <w:color w:val="000000"/>
          <w:sz w:val="20"/>
          <w:szCs w:val="20"/>
          <w:lang w:val="tr-TR"/>
        </w:rPr>
      </w:pPr>
      <w:r w:rsidRPr="00422131">
        <w:rPr>
          <w:noProof/>
        </w:rPr>
        <w:drawing>
          <wp:inline distT="0" distB="0" distL="0" distR="0" wp14:anchorId="77348750" wp14:editId="58A33968">
            <wp:extent cx="4459574" cy="2766855"/>
            <wp:effectExtent l="12700" t="12700" r="11430" b="14605"/>
            <wp:docPr id="219" name="Resim 219" descr="C:\Users\ramazan.keyikoglu\Google Drive\BTÜ\BTÜTez\Deney resimleri\DSC_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ramazan.keyikoglu\Google Drive\BTÜ\BTÜTez\Deney resimleri\DSC_1731.JPG"/>
                    <pic:cNvPicPr>
                      <a:picLocks noChangeAspect="1" noChangeArrowheads="1"/>
                    </pic:cNvPicPr>
                  </pic:nvPicPr>
                  <pic:blipFill>
                    <a:blip r:embed="rId13" cstate="print">
                      <a:extLst>
                        <a:ext uri="{28A0092B-C50C-407E-A947-70E740481C1C}">
                          <a14:useLocalDpi xmlns:a14="http://schemas.microsoft.com/office/drawing/2010/main" val="0"/>
                        </a:ext>
                      </a:extLst>
                    </a:blip>
                    <a:srcRect l="3056" r="9012" b="2689"/>
                    <a:stretch>
                      <a:fillRect/>
                    </a:stretch>
                  </pic:blipFill>
                  <pic:spPr bwMode="auto">
                    <a:xfrm>
                      <a:off x="0" y="0"/>
                      <a:ext cx="4475604" cy="2776801"/>
                    </a:xfrm>
                    <a:prstGeom prst="rect">
                      <a:avLst/>
                    </a:prstGeom>
                    <a:noFill/>
                    <a:ln w="6350" cmpd="sng">
                      <a:solidFill>
                        <a:srgbClr val="000000"/>
                      </a:solidFill>
                      <a:miter lim="800000"/>
                      <a:headEnd/>
                      <a:tailEnd/>
                    </a:ln>
                    <a:effectLst/>
                  </pic:spPr>
                </pic:pic>
              </a:graphicData>
            </a:graphic>
          </wp:inline>
        </w:drawing>
      </w:r>
    </w:p>
    <w:p w14:paraId="748BEA41" w14:textId="519C467A" w:rsidR="00044466" w:rsidRDefault="00DB1A6D" w:rsidP="003D4176">
      <w:pPr>
        <w:snapToGrid w:val="0"/>
        <w:spacing w:before="60" w:after="60" w:line="276" w:lineRule="auto"/>
        <w:jc w:val="center"/>
        <w:rPr>
          <w:rFonts w:ascii="Book Antiqua" w:hAnsi="Book Antiqua" w:cs="Arial"/>
          <w:color w:val="000000"/>
          <w:sz w:val="20"/>
          <w:szCs w:val="20"/>
          <w:lang w:val="tr-TR"/>
        </w:rPr>
      </w:pPr>
      <w:r w:rsidRPr="006C5F22">
        <w:rPr>
          <w:rFonts w:ascii="Book Antiqua" w:hAnsi="Book Antiqua" w:cs="Arial"/>
          <w:bCs/>
          <w:color w:val="000000"/>
          <w:sz w:val="20"/>
          <w:szCs w:val="20"/>
          <w:lang w:val="tr-TR"/>
        </w:rPr>
        <w:t>Şekil 2.</w:t>
      </w:r>
      <w:r>
        <w:rPr>
          <w:rFonts w:ascii="Book Antiqua" w:hAnsi="Book Antiqua" w:cs="Arial"/>
          <w:color w:val="000000"/>
          <w:sz w:val="20"/>
          <w:szCs w:val="20"/>
          <w:lang w:val="tr-TR"/>
        </w:rPr>
        <w:t xml:space="preserve"> Elektrokoagülasyon deney düzeneği</w:t>
      </w:r>
    </w:p>
    <w:p w14:paraId="36A6B95F" w14:textId="5D8FD8FD" w:rsidR="00005DEC" w:rsidRPr="00182F27" w:rsidRDefault="00271BEA" w:rsidP="00182F27">
      <w:pPr>
        <w:snapToGrid w:val="0"/>
        <w:spacing w:before="60" w:after="60" w:line="276" w:lineRule="auto"/>
        <w:jc w:val="both"/>
        <w:rPr>
          <w:rFonts w:ascii="Book Antiqua" w:hAnsi="Book Antiqua" w:cs="Arial"/>
          <w:color w:val="000000"/>
          <w:sz w:val="20"/>
          <w:szCs w:val="20"/>
          <w:lang w:val="tr-TR"/>
        </w:rPr>
      </w:pPr>
      <w:r w:rsidRPr="00271BEA">
        <w:rPr>
          <w:rFonts w:ascii="Book Antiqua" w:hAnsi="Book Antiqua" w:cs="Arial"/>
          <w:color w:val="000000"/>
          <w:sz w:val="20"/>
          <w:szCs w:val="20"/>
          <w:lang w:val="tr-TR"/>
        </w:rPr>
        <w:t>Çalışmalar</w:t>
      </w:r>
      <w:r w:rsidR="00F74196">
        <w:rPr>
          <w:rFonts w:ascii="Book Antiqua" w:hAnsi="Book Antiqua" w:cs="Arial"/>
          <w:color w:val="000000"/>
          <w:sz w:val="20"/>
          <w:szCs w:val="20"/>
          <w:lang w:val="tr-TR"/>
        </w:rPr>
        <w:t xml:space="preserve">da öncelikle boyar maddelerin </w:t>
      </w:r>
      <w:proofErr w:type="spellStart"/>
      <w:r w:rsidR="00F74196">
        <w:rPr>
          <w:rFonts w:ascii="Book Antiqua" w:hAnsi="Book Antiqua" w:cs="Arial"/>
          <w:color w:val="000000"/>
          <w:sz w:val="20"/>
          <w:szCs w:val="20"/>
          <w:lang w:val="tr-TR"/>
        </w:rPr>
        <w:t>s</w:t>
      </w:r>
      <w:r w:rsidRPr="00271BEA">
        <w:rPr>
          <w:rFonts w:ascii="Book Antiqua" w:hAnsi="Book Antiqua" w:cs="Arial"/>
          <w:color w:val="000000"/>
          <w:sz w:val="20"/>
          <w:szCs w:val="20"/>
          <w:lang w:val="tr-TR"/>
        </w:rPr>
        <w:t>pektrofotometrede</w:t>
      </w:r>
      <w:proofErr w:type="spellEnd"/>
      <w:r w:rsidRPr="00271BEA">
        <w:rPr>
          <w:rFonts w:ascii="Book Antiqua" w:hAnsi="Book Antiqua" w:cs="Arial"/>
          <w:color w:val="000000"/>
          <w:sz w:val="20"/>
          <w:szCs w:val="20"/>
          <w:lang w:val="tr-TR"/>
        </w:rPr>
        <w:t xml:space="preserve"> dalga boyu taraması yapılarak λ </w:t>
      </w:r>
      <w:proofErr w:type="spellStart"/>
      <w:r w:rsidRPr="00271BEA">
        <w:rPr>
          <w:rFonts w:ascii="Book Antiqua" w:hAnsi="Book Antiqua" w:cs="Arial"/>
          <w:color w:val="000000"/>
          <w:sz w:val="20"/>
          <w:szCs w:val="20"/>
          <w:lang w:val="tr-TR"/>
        </w:rPr>
        <w:t>max</w:t>
      </w:r>
      <w:proofErr w:type="spellEnd"/>
      <w:r w:rsidRPr="00271BEA">
        <w:rPr>
          <w:rFonts w:ascii="Book Antiqua" w:hAnsi="Book Antiqua" w:cs="Arial"/>
          <w:color w:val="000000"/>
          <w:sz w:val="20"/>
          <w:szCs w:val="20"/>
          <w:lang w:val="tr-TR"/>
        </w:rPr>
        <w:t xml:space="preserve"> değerleri bulundu. </w:t>
      </w:r>
      <w:proofErr w:type="spellStart"/>
      <w:r w:rsidRPr="00271BEA">
        <w:rPr>
          <w:rFonts w:ascii="Book Antiqua" w:hAnsi="Book Antiqua" w:cs="Arial"/>
          <w:color w:val="000000"/>
          <w:sz w:val="20"/>
          <w:szCs w:val="20"/>
          <w:lang w:val="tr-TR"/>
        </w:rPr>
        <w:t>Absorbans</w:t>
      </w:r>
      <w:proofErr w:type="spellEnd"/>
      <w:r w:rsidRPr="00271BEA">
        <w:rPr>
          <w:rFonts w:ascii="Book Antiqua" w:hAnsi="Book Antiqua" w:cs="Arial"/>
          <w:color w:val="000000"/>
          <w:sz w:val="20"/>
          <w:szCs w:val="20"/>
          <w:lang w:val="tr-TR"/>
        </w:rPr>
        <w:t xml:space="preserve"> değerleri </w:t>
      </w:r>
      <w:proofErr w:type="spellStart"/>
      <w:r w:rsidRPr="00271BEA">
        <w:rPr>
          <w:rFonts w:ascii="Book Antiqua" w:hAnsi="Book Antiqua" w:cs="Arial"/>
          <w:color w:val="000000"/>
          <w:sz w:val="20"/>
          <w:szCs w:val="20"/>
          <w:lang w:val="tr-TR"/>
        </w:rPr>
        <w:t>Thermo</w:t>
      </w:r>
      <w:proofErr w:type="spellEnd"/>
      <w:r w:rsidRPr="00271BEA">
        <w:rPr>
          <w:rFonts w:ascii="Book Antiqua" w:hAnsi="Book Antiqua" w:cs="Arial"/>
          <w:color w:val="000000"/>
          <w:sz w:val="20"/>
          <w:szCs w:val="20"/>
          <w:lang w:val="tr-TR"/>
        </w:rPr>
        <w:t xml:space="preserve"> </w:t>
      </w:r>
      <w:proofErr w:type="spellStart"/>
      <w:r w:rsidRPr="00271BEA">
        <w:rPr>
          <w:rFonts w:ascii="Book Antiqua" w:hAnsi="Book Antiqua" w:cs="Arial"/>
          <w:color w:val="000000"/>
          <w:sz w:val="20"/>
          <w:szCs w:val="20"/>
          <w:lang w:val="tr-TR"/>
        </w:rPr>
        <w:t>Scientific</w:t>
      </w:r>
      <w:proofErr w:type="spellEnd"/>
      <w:r w:rsidRPr="00271BEA">
        <w:rPr>
          <w:rFonts w:ascii="Book Antiqua" w:hAnsi="Book Antiqua" w:cs="Arial"/>
          <w:color w:val="000000"/>
          <w:sz w:val="20"/>
          <w:szCs w:val="20"/>
          <w:lang w:val="tr-TR"/>
        </w:rPr>
        <w:t xml:space="preserve"> </w:t>
      </w:r>
      <w:proofErr w:type="spellStart"/>
      <w:r w:rsidRPr="00271BEA">
        <w:rPr>
          <w:rFonts w:ascii="Book Antiqua" w:hAnsi="Book Antiqua" w:cs="Arial"/>
          <w:color w:val="000000"/>
          <w:sz w:val="20"/>
          <w:szCs w:val="20"/>
          <w:lang w:val="tr-TR"/>
        </w:rPr>
        <w:t>Evolution</w:t>
      </w:r>
      <w:proofErr w:type="spellEnd"/>
      <w:r w:rsidRPr="00271BEA">
        <w:rPr>
          <w:rFonts w:ascii="Book Antiqua" w:hAnsi="Book Antiqua" w:cs="Arial"/>
          <w:color w:val="000000"/>
          <w:sz w:val="20"/>
          <w:szCs w:val="20"/>
          <w:lang w:val="tr-TR"/>
        </w:rPr>
        <w:t xml:space="preserve"> 201 UV-</w:t>
      </w:r>
      <w:proofErr w:type="spellStart"/>
      <w:r w:rsidRPr="00271BEA">
        <w:rPr>
          <w:rFonts w:ascii="Book Antiqua" w:hAnsi="Book Antiqua" w:cs="Arial"/>
          <w:color w:val="000000"/>
          <w:sz w:val="20"/>
          <w:szCs w:val="20"/>
          <w:lang w:val="tr-TR"/>
        </w:rPr>
        <w:t>Visible</w:t>
      </w:r>
      <w:proofErr w:type="spellEnd"/>
      <w:r w:rsidRPr="00271BEA">
        <w:rPr>
          <w:rFonts w:ascii="Book Antiqua" w:hAnsi="Book Antiqua" w:cs="Arial"/>
          <w:color w:val="000000"/>
          <w:sz w:val="20"/>
          <w:szCs w:val="20"/>
          <w:lang w:val="tr-TR"/>
        </w:rPr>
        <w:t xml:space="preserve"> </w:t>
      </w:r>
      <w:proofErr w:type="spellStart"/>
      <w:r w:rsidRPr="00271BEA">
        <w:rPr>
          <w:rFonts w:ascii="Book Antiqua" w:hAnsi="Book Antiqua" w:cs="Arial"/>
          <w:color w:val="000000"/>
          <w:sz w:val="20"/>
          <w:szCs w:val="20"/>
          <w:lang w:val="tr-TR"/>
        </w:rPr>
        <w:t>Spectrophotometer</w:t>
      </w:r>
      <w:proofErr w:type="spellEnd"/>
      <w:r w:rsidRPr="00271BEA">
        <w:rPr>
          <w:rFonts w:ascii="Book Antiqua" w:hAnsi="Book Antiqua" w:cs="Arial"/>
          <w:color w:val="000000"/>
          <w:sz w:val="20"/>
          <w:szCs w:val="20"/>
          <w:lang w:val="tr-TR"/>
        </w:rPr>
        <w:t xml:space="preserve"> cihazı kullanılarak </w:t>
      </w:r>
      <w:r w:rsidR="00C6335A">
        <w:rPr>
          <w:rFonts w:ascii="Book Antiqua" w:hAnsi="Book Antiqua" w:cs="Arial"/>
          <w:color w:val="000000"/>
          <w:sz w:val="20"/>
          <w:szCs w:val="20"/>
          <w:lang w:val="tr-TR"/>
        </w:rPr>
        <w:t>belirlendi</w:t>
      </w:r>
      <w:r w:rsidR="00114947">
        <w:rPr>
          <w:rFonts w:ascii="Book Antiqua" w:hAnsi="Book Antiqua" w:cs="Arial"/>
          <w:color w:val="000000"/>
          <w:sz w:val="20"/>
          <w:szCs w:val="20"/>
          <w:lang w:val="tr-TR"/>
        </w:rPr>
        <w:t>.</w:t>
      </w:r>
    </w:p>
    <w:p w14:paraId="00A8C240" w14:textId="346C7566" w:rsidR="00F96C54" w:rsidRPr="006C5F22" w:rsidRDefault="00BD66C2" w:rsidP="006C5F22">
      <w:pPr>
        <w:pStyle w:val="ListeParagraf"/>
        <w:numPr>
          <w:ilvl w:val="0"/>
          <w:numId w:val="3"/>
        </w:numPr>
        <w:autoSpaceDE w:val="0"/>
        <w:autoSpaceDN w:val="0"/>
        <w:adjustRightInd w:val="0"/>
        <w:spacing w:before="240" w:after="120" w:line="276" w:lineRule="auto"/>
        <w:ind w:left="426" w:hanging="437"/>
        <w:jc w:val="both"/>
        <w:rPr>
          <w:rFonts w:ascii="Book Antiqua" w:hAnsi="Book Antiqua" w:cs="Arial"/>
          <w:b/>
          <w:color w:val="000000"/>
          <w:sz w:val="20"/>
          <w:szCs w:val="20"/>
          <w:lang w:val="tr-TR"/>
        </w:rPr>
      </w:pPr>
      <w:r>
        <w:rPr>
          <w:rFonts w:ascii="Book Antiqua" w:hAnsi="Book Antiqua" w:cs="Arial"/>
          <w:b/>
          <w:color w:val="000000"/>
          <w:sz w:val="20"/>
          <w:szCs w:val="20"/>
          <w:lang w:val="tr-TR"/>
        </w:rPr>
        <w:t>Sonuç ve Değerlendirme</w:t>
      </w:r>
    </w:p>
    <w:p w14:paraId="1987F5CD" w14:textId="08DE4225" w:rsidR="00951712" w:rsidRPr="003D4176" w:rsidRDefault="00126096" w:rsidP="003D4176">
      <w:pPr>
        <w:autoSpaceDE w:val="0"/>
        <w:autoSpaceDN w:val="0"/>
        <w:adjustRightInd w:val="0"/>
        <w:spacing w:line="276" w:lineRule="auto"/>
        <w:jc w:val="both"/>
        <w:rPr>
          <w:rFonts w:ascii="Book Antiqua" w:hAnsi="Book Antiqua" w:cs="Arial"/>
          <w:color w:val="000000"/>
          <w:sz w:val="20"/>
          <w:szCs w:val="20"/>
        </w:rPr>
      </w:pPr>
      <w:r>
        <w:rPr>
          <w:rFonts w:ascii="Book Antiqua" w:hAnsi="Book Antiqua" w:cs="Arial"/>
          <w:color w:val="000000"/>
          <w:sz w:val="20"/>
          <w:szCs w:val="20"/>
        </w:rPr>
        <w:t xml:space="preserve">Tüm elektrokimyasal proseslerde, akım yoğunluğu elektrokimyasal reaktör içerisindeki reaksiyonları etkileyen en önemli kontrol parametresidir. Akım yoğunluğu koagulant türlerinin oluşum hızını ve miktarını ve dolayısıyla flok oluşumunu etkiler </w:t>
      </w:r>
      <w:r>
        <w:rPr>
          <w:rFonts w:ascii="Book Antiqua" w:hAnsi="Book Antiqua" w:cs="Arial"/>
          <w:color w:val="000000"/>
          <w:sz w:val="20"/>
          <w:szCs w:val="20"/>
        </w:rPr>
        <w:fldChar w:fldCharType="begin" w:fldLock="1"/>
      </w:r>
      <w:r w:rsidR="00D07962">
        <w:rPr>
          <w:rFonts w:ascii="Book Antiqua" w:hAnsi="Book Antiqua" w:cs="Arial"/>
          <w:color w:val="000000"/>
          <w:sz w:val="20"/>
          <w:szCs w:val="20"/>
        </w:rPr>
        <w:instrText>ADDIN CSL_CITATION {"citationItems":[{"id":"ITEM-1","itemData":{"DOI":"10.1016/j.jhazmat.2010.08.097","ISBN":"1873-3336 (Electronic)\\r0304-3894 (Linking)","ISSN":"03043894","PMID":"20870356","abstract":"This paper studied the efficiency of electrocoagulation/electroflotation in removing colour from synthetic and real textile wastewater by using aluminium and iron electrodes in an external-loop airlift reactor of 20L. The disperse dye is a mixture of Yellow terasil 4G, Red terasil 343 150% and Blue terasil 3R02, the reactive dye is a mixture of Red S3B 195, Yellow SPD, Blue BRFS. For disperse dye, the removal efficiency was better using aluminium electrodes, whereas, the iron electrodes showed more efficiency for removing colour for reactive dye and mixed synthetic dye. Both for disperse, reactive and mixed dye, 40mAcm-2 and 20min were respectively the optimal current density and electrolysis time. 7.5 was an optimal initial pH for both reactive and mixed synthetic dye and 6.2 was an optimal initial pH for disperse dye. The colour efficiency reached in general 90%. The results showed also that Red and Blue disappeared quickly comparatively to the Yellow component both for reactive and disperse dyes. The real textile wastewater was then used. Three effluents were also used: disperse, reactive and the mixture. The colour efficiency is between 70 and 90% and COD efficiency reached 78%. The specific electrical energy consumption per kg dye removed (Edye) in optimal conditions for real effluent was calculated. 170kWh/kgdye was required for a reactive dye, 120kWh/kgdye for disperse and 50kWh/kgdye for the mixture. ?? 2010 Elsevier B.V.","author":[{"dropping-particle":"","family":"Balla","given":"Wafaa","non-dropping-particle":"","parse-names":false,"suffix":""},{"dropping-particle":"","family":"Essadki","given":"A. H.","non-dropping-particle":"","parse-names":false,"suffix":""},{"dropping-particle":"","family":"Gourich","given":"B.","non-dropping-particle":"","parse-names":false,"suffix":""},{"dropping-particle":"","family":"Dassaa","given":"A.","non-dropping-particle":"","parse-names":false,"suffix":""},{"dropping-particle":"","family":"Chenik","given":"H.","non-dropping-particle":"","parse-names":false,"suffix":""},{"dropping-particle":"","family":"Azzi","given":"M.","non-dropping-particle":"","parse-names":false,"suffix":""}],"container-title":"Journal of Hazardous Materials","id":"ITEM-1","issue":"1-3","issued":{"date-parts":[["2010"]]},"page":"710-716","publisher":"Elsevier B.V.","title":"Electrocoagulation/electroflotation of reactive, disperse and mixture dyes in an external-loop airlift reactor","type":"article-journal","volume":"184"},"uris":["http://www.mendeley.com/documents/?uuid=10614c66-e35f-402d-ba6b-72f64fc40320"]}],"mendeley":{"formattedCitation":"(Balla et al., 2010)","manualFormatting":"(Balla vd., 2010)","plainTextFormattedCitation":"(Balla et al., 2010)","previouslyFormattedCitation":"(Balla et al., 2010)"},"properties":{"noteIndex":0},"schema":"https://github.com/citation-style-language/schema/raw/master/csl-citation.json"}</w:instrText>
      </w:r>
      <w:r>
        <w:rPr>
          <w:rFonts w:ascii="Book Antiqua" w:hAnsi="Book Antiqua" w:cs="Arial"/>
          <w:color w:val="000000"/>
          <w:sz w:val="20"/>
          <w:szCs w:val="20"/>
        </w:rPr>
        <w:fldChar w:fldCharType="separate"/>
      </w:r>
      <w:r w:rsidR="00044466">
        <w:rPr>
          <w:rFonts w:ascii="Book Antiqua" w:hAnsi="Book Antiqua" w:cs="Arial"/>
          <w:noProof/>
          <w:color w:val="000000"/>
          <w:sz w:val="20"/>
          <w:szCs w:val="20"/>
        </w:rPr>
        <w:t>(Balla vd</w:t>
      </w:r>
      <w:r w:rsidRPr="003F0DDC">
        <w:rPr>
          <w:rFonts w:ascii="Book Antiqua" w:hAnsi="Book Antiqua" w:cs="Arial"/>
          <w:noProof/>
          <w:color w:val="000000"/>
          <w:sz w:val="20"/>
          <w:szCs w:val="20"/>
        </w:rPr>
        <w:t>., 2010)</w:t>
      </w:r>
      <w:r>
        <w:rPr>
          <w:rFonts w:ascii="Book Antiqua" w:hAnsi="Book Antiqua" w:cs="Arial"/>
          <w:color w:val="000000"/>
          <w:sz w:val="20"/>
          <w:szCs w:val="20"/>
        </w:rPr>
        <w:fldChar w:fldCharType="end"/>
      </w:r>
      <w:r>
        <w:rPr>
          <w:rFonts w:ascii="Book Antiqua" w:hAnsi="Book Antiqua" w:cs="Arial"/>
          <w:color w:val="000000"/>
          <w:sz w:val="20"/>
          <w:szCs w:val="20"/>
        </w:rPr>
        <w:t xml:space="preserve">. </w:t>
      </w:r>
      <w:r w:rsidR="00F96C54">
        <w:rPr>
          <w:rFonts w:ascii="Book Antiqua" w:hAnsi="Book Antiqua" w:cs="Arial"/>
          <w:color w:val="000000"/>
          <w:sz w:val="20"/>
          <w:szCs w:val="20"/>
          <w:lang w:val="tr-TR"/>
        </w:rPr>
        <w:t xml:space="preserve">Her iki </w:t>
      </w:r>
      <w:r w:rsidR="002B1DEA">
        <w:rPr>
          <w:rFonts w:ascii="Book Antiqua" w:hAnsi="Book Antiqua" w:cs="Arial"/>
          <w:color w:val="000000"/>
          <w:sz w:val="20"/>
          <w:szCs w:val="20"/>
          <w:lang w:val="tr-TR"/>
        </w:rPr>
        <w:t>boya solüsyonundan renk</w:t>
      </w:r>
      <w:r w:rsidR="00F96C54">
        <w:rPr>
          <w:rFonts w:ascii="Book Antiqua" w:hAnsi="Book Antiqua" w:cs="Arial"/>
          <w:color w:val="000000"/>
          <w:sz w:val="20"/>
          <w:szCs w:val="20"/>
          <w:lang w:val="tr-TR"/>
        </w:rPr>
        <w:t xml:space="preserve"> giderim verimlerinin karşılaştırılması için </w:t>
      </w:r>
      <w:r w:rsidR="001E41CE" w:rsidRPr="00DB1A6D">
        <w:rPr>
          <w:rFonts w:ascii="Book Antiqua" w:hAnsi="Book Antiqua" w:cs="Arial"/>
          <w:color w:val="000000"/>
          <w:sz w:val="20"/>
          <w:szCs w:val="20"/>
          <w:lang w:val="tr-TR"/>
        </w:rPr>
        <w:t xml:space="preserve">0,052; 0,104; 0,156; 0,208; 0,417 </w:t>
      </w:r>
      <w:proofErr w:type="spellStart"/>
      <w:r w:rsidR="001E41CE" w:rsidRPr="00DB1A6D">
        <w:rPr>
          <w:rFonts w:ascii="Book Antiqua" w:hAnsi="Book Antiqua" w:cs="Arial"/>
          <w:color w:val="000000"/>
          <w:sz w:val="20"/>
          <w:szCs w:val="20"/>
          <w:lang w:val="tr-TR"/>
        </w:rPr>
        <w:t>mA</w:t>
      </w:r>
      <w:proofErr w:type="spellEnd"/>
      <w:r w:rsidR="001E41CE" w:rsidRPr="00DB1A6D">
        <w:rPr>
          <w:rFonts w:ascii="Book Antiqua" w:hAnsi="Book Antiqua" w:cs="Arial"/>
          <w:color w:val="000000"/>
          <w:sz w:val="20"/>
          <w:szCs w:val="20"/>
          <w:lang w:val="tr-TR"/>
        </w:rPr>
        <w:t>/cm</w:t>
      </w:r>
      <w:r w:rsidR="001E41CE" w:rsidRPr="001E41CE">
        <w:rPr>
          <w:rFonts w:ascii="Book Antiqua" w:hAnsi="Book Antiqua" w:cs="Arial"/>
          <w:color w:val="000000"/>
          <w:sz w:val="20"/>
          <w:szCs w:val="20"/>
          <w:vertAlign w:val="superscript"/>
          <w:lang w:val="tr-TR"/>
        </w:rPr>
        <w:t>2</w:t>
      </w:r>
      <w:r w:rsidR="001E41CE" w:rsidRPr="00DB1A6D">
        <w:rPr>
          <w:rFonts w:ascii="Book Antiqua" w:hAnsi="Book Antiqua" w:cs="Arial"/>
          <w:color w:val="000000"/>
          <w:sz w:val="20"/>
          <w:szCs w:val="20"/>
          <w:lang w:val="tr-TR"/>
        </w:rPr>
        <w:t xml:space="preserve"> </w:t>
      </w:r>
      <w:r w:rsidR="00F96C54">
        <w:rPr>
          <w:rFonts w:ascii="Book Antiqua" w:hAnsi="Book Antiqua" w:cs="Arial"/>
          <w:color w:val="000000"/>
          <w:sz w:val="20"/>
          <w:szCs w:val="20"/>
          <w:lang w:val="tr-TR"/>
        </w:rPr>
        <w:t xml:space="preserve">olmak üzere 5 farklı akım yoğunluğunda deneyler </w:t>
      </w:r>
      <w:r w:rsidR="00027795">
        <w:rPr>
          <w:rFonts w:ascii="Book Antiqua" w:hAnsi="Book Antiqua" w:cs="Arial"/>
          <w:color w:val="000000"/>
          <w:sz w:val="20"/>
          <w:szCs w:val="20"/>
          <w:lang w:val="tr-TR"/>
        </w:rPr>
        <w:t>yapıldı</w:t>
      </w:r>
      <w:r w:rsidR="00F96C54">
        <w:rPr>
          <w:rFonts w:ascii="Book Antiqua" w:hAnsi="Book Antiqua" w:cs="Arial"/>
          <w:color w:val="000000"/>
          <w:sz w:val="20"/>
          <w:szCs w:val="20"/>
          <w:lang w:val="tr-TR"/>
        </w:rPr>
        <w:t xml:space="preserve">. </w:t>
      </w:r>
      <w:r w:rsidR="00AF2651">
        <w:rPr>
          <w:rFonts w:ascii="Book Antiqua" w:hAnsi="Book Antiqua" w:cs="Arial"/>
          <w:color w:val="000000"/>
          <w:sz w:val="20"/>
          <w:szCs w:val="20"/>
          <w:lang w:val="tr-TR"/>
        </w:rPr>
        <w:t>Şekilde 3</w:t>
      </w:r>
      <w:r w:rsidR="006C1896">
        <w:rPr>
          <w:rFonts w:ascii="Book Antiqua" w:hAnsi="Book Antiqua" w:cs="Arial"/>
          <w:color w:val="000000"/>
          <w:sz w:val="20"/>
          <w:szCs w:val="20"/>
          <w:lang w:val="tr-TR"/>
        </w:rPr>
        <w:t xml:space="preserve">’de </w:t>
      </w:r>
      <w:r w:rsidR="006C1896" w:rsidRPr="006C1896">
        <w:rPr>
          <w:rFonts w:ascii="Book Antiqua" w:hAnsi="Book Antiqua" w:cs="Arial"/>
          <w:color w:val="000000"/>
          <w:sz w:val="20"/>
          <w:szCs w:val="20"/>
        </w:rPr>
        <w:t>0,052 cm</w:t>
      </w:r>
      <w:r w:rsidR="006C1896" w:rsidRPr="006C1896">
        <w:rPr>
          <w:rFonts w:ascii="Book Antiqua" w:hAnsi="Book Antiqua" w:cs="Arial"/>
          <w:color w:val="000000"/>
          <w:sz w:val="20"/>
          <w:szCs w:val="20"/>
          <w:vertAlign w:val="superscript"/>
        </w:rPr>
        <w:t>2</w:t>
      </w:r>
      <w:r w:rsidR="006C1896" w:rsidRPr="006C1896">
        <w:rPr>
          <w:rFonts w:ascii="Book Antiqua" w:hAnsi="Book Antiqua" w:cs="Arial"/>
          <w:color w:val="000000"/>
          <w:sz w:val="20"/>
          <w:szCs w:val="20"/>
        </w:rPr>
        <w:t>/A</w:t>
      </w:r>
      <w:r w:rsidR="006C1896">
        <w:rPr>
          <w:rFonts w:ascii="Book Antiqua" w:hAnsi="Book Antiqua" w:cs="Arial"/>
          <w:color w:val="000000"/>
          <w:sz w:val="20"/>
          <w:szCs w:val="20"/>
        </w:rPr>
        <w:t xml:space="preserve"> ve </w:t>
      </w:r>
      <w:r w:rsidR="006C1896" w:rsidRPr="006C1896">
        <w:rPr>
          <w:rFonts w:ascii="Book Antiqua" w:hAnsi="Book Antiqua" w:cs="Arial"/>
          <w:color w:val="000000"/>
          <w:sz w:val="20"/>
          <w:szCs w:val="20"/>
          <w:lang w:val="tr-TR"/>
        </w:rPr>
        <w:t>0,104 cm</w:t>
      </w:r>
      <w:r w:rsidR="006C1896" w:rsidRPr="006C1896">
        <w:rPr>
          <w:rFonts w:ascii="Book Antiqua" w:hAnsi="Book Antiqua" w:cs="Arial"/>
          <w:color w:val="000000"/>
          <w:sz w:val="20"/>
          <w:szCs w:val="20"/>
          <w:vertAlign w:val="superscript"/>
          <w:lang w:val="tr-TR"/>
        </w:rPr>
        <w:t>2</w:t>
      </w:r>
      <w:r w:rsidR="006C1896" w:rsidRPr="006C1896">
        <w:rPr>
          <w:rFonts w:ascii="Book Antiqua" w:hAnsi="Book Antiqua" w:cs="Arial"/>
          <w:color w:val="000000"/>
          <w:sz w:val="20"/>
          <w:szCs w:val="20"/>
          <w:lang w:val="tr-TR"/>
        </w:rPr>
        <w:t>/A</w:t>
      </w:r>
      <w:r w:rsidR="006C1896">
        <w:rPr>
          <w:rFonts w:ascii="Book Antiqua" w:hAnsi="Book Antiqua" w:cs="Arial"/>
          <w:color w:val="000000"/>
          <w:sz w:val="20"/>
          <w:szCs w:val="20"/>
          <w:lang w:val="tr-TR"/>
        </w:rPr>
        <w:t xml:space="preserve"> akım yoğunluklarında </w:t>
      </w:r>
      <w:r w:rsidR="006C1896">
        <w:rPr>
          <w:rFonts w:ascii="Book Antiqua" w:hAnsi="Book Antiqua" w:cs="Arial"/>
          <w:color w:val="000000"/>
          <w:sz w:val="20"/>
          <w:szCs w:val="20"/>
          <w:lang w:val="tr-TR"/>
        </w:rPr>
        <w:lastRenderedPageBreak/>
        <w:t xml:space="preserve">giderim verimleri gösterilmiştir. </w:t>
      </w:r>
      <w:r w:rsidR="00027795">
        <w:rPr>
          <w:rFonts w:ascii="Book Antiqua" w:hAnsi="Book Antiqua" w:cs="Arial"/>
          <w:color w:val="000000"/>
          <w:sz w:val="20"/>
          <w:szCs w:val="20"/>
          <w:lang w:val="tr-TR"/>
        </w:rPr>
        <w:t>İlk dakikalarda</w:t>
      </w:r>
      <w:r w:rsidR="00F96C54">
        <w:rPr>
          <w:rFonts w:ascii="Book Antiqua" w:hAnsi="Book Antiqua" w:cs="Arial"/>
          <w:color w:val="000000"/>
          <w:sz w:val="20"/>
          <w:szCs w:val="20"/>
          <w:lang w:val="tr-TR"/>
        </w:rPr>
        <w:t xml:space="preserve"> </w:t>
      </w:r>
      <w:proofErr w:type="spellStart"/>
      <w:r w:rsidR="00F96C54">
        <w:rPr>
          <w:rFonts w:ascii="Book Antiqua" w:hAnsi="Book Antiqua" w:cs="Arial"/>
          <w:color w:val="000000"/>
          <w:sz w:val="20"/>
          <w:szCs w:val="20"/>
          <w:lang w:val="tr-TR"/>
        </w:rPr>
        <w:t>Reactive</w:t>
      </w:r>
      <w:proofErr w:type="spellEnd"/>
      <w:r w:rsidR="00F96C54">
        <w:rPr>
          <w:rFonts w:ascii="Book Antiqua" w:hAnsi="Book Antiqua" w:cs="Arial"/>
          <w:color w:val="000000"/>
          <w:sz w:val="20"/>
          <w:szCs w:val="20"/>
          <w:lang w:val="tr-TR"/>
        </w:rPr>
        <w:t xml:space="preserve"> </w:t>
      </w:r>
      <w:proofErr w:type="spellStart"/>
      <w:r w:rsidR="00F96C54">
        <w:rPr>
          <w:rFonts w:ascii="Book Antiqua" w:hAnsi="Book Antiqua" w:cs="Arial"/>
          <w:color w:val="000000"/>
          <w:sz w:val="20"/>
          <w:szCs w:val="20"/>
          <w:lang w:val="tr-TR"/>
        </w:rPr>
        <w:t>yellow</w:t>
      </w:r>
      <w:proofErr w:type="spellEnd"/>
      <w:r w:rsidR="00F96C54">
        <w:rPr>
          <w:rFonts w:ascii="Book Antiqua" w:hAnsi="Book Antiqua" w:cs="Arial"/>
          <w:color w:val="000000"/>
          <w:sz w:val="20"/>
          <w:szCs w:val="20"/>
          <w:lang w:val="tr-TR"/>
        </w:rPr>
        <w:t xml:space="preserve"> 160 </w:t>
      </w:r>
      <w:r w:rsidR="00027795">
        <w:rPr>
          <w:rFonts w:ascii="Book Antiqua" w:hAnsi="Book Antiqua" w:cs="Arial"/>
          <w:color w:val="000000"/>
          <w:sz w:val="20"/>
          <w:szCs w:val="20"/>
          <w:lang w:val="tr-TR"/>
        </w:rPr>
        <w:t xml:space="preserve">(RY 160) </w:t>
      </w:r>
      <w:r w:rsidR="00F96C54">
        <w:rPr>
          <w:rFonts w:ascii="Book Antiqua" w:hAnsi="Book Antiqua" w:cs="Arial"/>
          <w:color w:val="000000"/>
          <w:sz w:val="20"/>
          <w:szCs w:val="20"/>
          <w:lang w:val="tr-TR"/>
        </w:rPr>
        <w:t>boyası</w:t>
      </w:r>
      <w:r w:rsidR="005B17A7">
        <w:rPr>
          <w:rFonts w:ascii="Book Antiqua" w:hAnsi="Book Antiqua" w:cs="Arial"/>
          <w:color w:val="000000"/>
          <w:sz w:val="20"/>
          <w:szCs w:val="20"/>
          <w:lang w:val="tr-TR"/>
        </w:rPr>
        <w:t>nın giderimi daha yüksek olsa da</w:t>
      </w:r>
      <w:r w:rsidR="0005753B">
        <w:rPr>
          <w:rFonts w:ascii="Book Antiqua" w:hAnsi="Book Antiqua" w:cs="Arial"/>
          <w:color w:val="000000"/>
          <w:sz w:val="20"/>
          <w:szCs w:val="20"/>
          <w:lang w:val="tr-TR"/>
        </w:rPr>
        <w:t xml:space="preserve"> yaklaşık 7,</w:t>
      </w:r>
      <w:r w:rsidR="00027795">
        <w:rPr>
          <w:rFonts w:ascii="Book Antiqua" w:hAnsi="Book Antiqua" w:cs="Arial"/>
          <w:color w:val="000000"/>
          <w:sz w:val="20"/>
          <w:szCs w:val="20"/>
          <w:lang w:val="tr-TR"/>
        </w:rPr>
        <w:t>5 dakikadan sonra</w:t>
      </w:r>
      <w:r w:rsidR="00F96C54">
        <w:rPr>
          <w:rFonts w:ascii="Book Antiqua" w:hAnsi="Book Antiqua" w:cs="Arial"/>
          <w:color w:val="000000"/>
          <w:sz w:val="20"/>
          <w:szCs w:val="20"/>
          <w:lang w:val="tr-TR"/>
        </w:rPr>
        <w:t xml:space="preserve"> Dispers </w:t>
      </w:r>
      <w:proofErr w:type="spellStart"/>
      <w:r w:rsidR="00F96C54">
        <w:rPr>
          <w:rFonts w:ascii="Book Antiqua" w:hAnsi="Book Antiqua" w:cs="Arial"/>
          <w:color w:val="000000"/>
          <w:sz w:val="20"/>
          <w:szCs w:val="20"/>
          <w:lang w:val="tr-TR"/>
        </w:rPr>
        <w:t>blue</w:t>
      </w:r>
      <w:proofErr w:type="spellEnd"/>
      <w:r w:rsidR="00F96C54">
        <w:rPr>
          <w:rFonts w:ascii="Book Antiqua" w:hAnsi="Book Antiqua" w:cs="Arial"/>
          <w:color w:val="000000"/>
          <w:sz w:val="20"/>
          <w:szCs w:val="20"/>
          <w:lang w:val="tr-TR"/>
        </w:rPr>
        <w:t xml:space="preserve"> 79</w:t>
      </w:r>
      <w:r w:rsidR="00027795">
        <w:rPr>
          <w:rFonts w:ascii="Book Antiqua" w:hAnsi="Book Antiqua" w:cs="Arial"/>
          <w:color w:val="000000"/>
          <w:sz w:val="20"/>
          <w:szCs w:val="20"/>
          <w:lang w:val="tr-TR"/>
        </w:rPr>
        <w:t xml:space="preserve"> (DB 79)</w:t>
      </w:r>
      <w:r w:rsidR="00F96C54">
        <w:rPr>
          <w:rFonts w:ascii="Book Antiqua" w:hAnsi="Book Antiqua" w:cs="Arial"/>
          <w:color w:val="000000"/>
          <w:sz w:val="20"/>
          <w:szCs w:val="20"/>
          <w:lang w:val="tr-TR"/>
        </w:rPr>
        <w:t xml:space="preserve"> boyasının giderim verimi keskin bir</w:t>
      </w:r>
      <w:r w:rsidR="005B17A7">
        <w:rPr>
          <w:rFonts w:ascii="Book Antiqua" w:hAnsi="Book Antiqua" w:cs="Arial"/>
          <w:color w:val="000000"/>
          <w:sz w:val="20"/>
          <w:szCs w:val="20"/>
          <w:lang w:val="tr-TR"/>
        </w:rPr>
        <w:t xml:space="preserve"> şekilde artış göstermiştir. 15 </w:t>
      </w:r>
      <w:proofErr w:type="spellStart"/>
      <w:r w:rsidR="005B17A7">
        <w:rPr>
          <w:rFonts w:ascii="Book Antiqua" w:hAnsi="Book Antiqua" w:cs="Arial"/>
          <w:color w:val="000000"/>
          <w:sz w:val="20"/>
          <w:szCs w:val="20"/>
          <w:lang w:val="tr-TR"/>
        </w:rPr>
        <w:t>dk</w:t>
      </w:r>
      <w:r w:rsidR="009E4116">
        <w:rPr>
          <w:rFonts w:ascii="Book Antiqua" w:hAnsi="Book Antiqua" w:cs="Arial"/>
          <w:color w:val="000000"/>
          <w:sz w:val="20"/>
          <w:szCs w:val="20"/>
          <w:lang w:val="tr-TR"/>
        </w:rPr>
        <w:t>’</w:t>
      </w:r>
      <w:r w:rsidR="005B17A7">
        <w:rPr>
          <w:rFonts w:ascii="Book Antiqua" w:hAnsi="Book Antiqua" w:cs="Arial"/>
          <w:color w:val="000000"/>
          <w:sz w:val="20"/>
          <w:szCs w:val="20"/>
          <w:lang w:val="tr-TR"/>
        </w:rPr>
        <w:t>lık</w:t>
      </w:r>
      <w:proofErr w:type="spellEnd"/>
      <w:r w:rsidR="005B17A7">
        <w:rPr>
          <w:rFonts w:ascii="Book Antiqua" w:hAnsi="Book Antiqua" w:cs="Arial"/>
          <w:color w:val="000000"/>
          <w:sz w:val="20"/>
          <w:szCs w:val="20"/>
          <w:lang w:val="tr-TR"/>
        </w:rPr>
        <w:t xml:space="preserve"> deney süresi sonunda </w:t>
      </w:r>
      <w:r w:rsidR="005B17A7" w:rsidRPr="006C1896">
        <w:rPr>
          <w:rFonts w:ascii="Book Antiqua" w:hAnsi="Book Antiqua" w:cs="Arial"/>
          <w:color w:val="000000"/>
          <w:sz w:val="20"/>
          <w:szCs w:val="20"/>
        </w:rPr>
        <w:t>0,052 cm</w:t>
      </w:r>
      <w:r w:rsidR="005B17A7" w:rsidRPr="006C1896">
        <w:rPr>
          <w:rFonts w:ascii="Book Antiqua" w:hAnsi="Book Antiqua" w:cs="Arial"/>
          <w:color w:val="000000"/>
          <w:sz w:val="20"/>
          <w:szCs w:val="20"/>
          <w:vertAlign w:val="superscript"/>
        </w:rPr>
        <w:t>2</w:t>
      </w:r>
      <w:r w:rsidR="005B17A7" w:rsidRPr="006C1896">
        <w:rPr>
          <w:rFonts w:ascii="Book Antiqua" w:hAnsi="Book Antiqua" w:cs="Arial"/>
          <w:color w:val="000000"/>
          <w:sz w:val="20"/>
          <w:szCs w:val="20"/>
        </w:rPr>
        <w:t>/A</w:t>
      </w:r>
      <w:r w:rsidR="005B17A7">
        <w:rPr>
          <w:rFonts w:ascii="Book Antiqua" w:hAnsi="Book Antiqua" w:cs="Arial"/>
          <w:color w:val="000000"/>
          <w:sz w:val="20"/>
          <w:szCs w:val="20"/>
        </w:rPr>
        <w:t xml:space="preserve"> </w:t>
      </w:r>
      <w:r w:rsidR="009E4116">
        <w:rPr>
          <w:rFonts w:ascii="Book Antiqua" w:hAnsi="Book Antiqua" w:cs="Arial"/>
          <w:color w:val="000000"/>
          <w:sz w:val="20"/>
          <w:szCs w:val="20"/>
        </w:rPr>
        <w:t xml:space="preserve">ve </w:t>
      </w:r>
      <w:r w:rsidR="009E4116" w:rsidRPr="009E4116">
        <w:rPr>
          <w:rFonts w:ascii="Book Antiqua" w:hAnsi="Book Antiqua" w:cs="Arial"/>
          <w:color w:val="000000"/>
          <w:sz w:val="20"/>
          <w:szCs w:val="20"/>
        </w:rPr>
        <w:t>0,104 cm</w:t>
      </w:r>
      <w:r w:rsidR="009E4116" w:rsidRPr="00281725">
        <w:rPr>
          <w:rFonts w:ascii="Book Antiqua" w:hAnsi="Book Antiqua" w:cs="Arial"/>
          <w:color w:val="000000"/>
          <w:sz w:val="20"/>
          <w:szCs w:val="20"/>
          <w:vertAlign w:val="superscript"/>
        </w:rPr>
        <w:t>2</w:t>
      </w:r>
      <w:r w:rsidR="009E4116" w:rsidRPr="009E4116">
        <w:rPr>
          <w:rFonts w:ascii="Book Antiqua" w:hAnsi="Book Antiqua" w:cs="Arial"/>
          <w:color w:val="000000"/>
          <w:sz w:val="20"/>
          <w:szCs w:val="20"/>
        </w:rPr>
        <w:t xml:space="preserve">/A </w:t>
      </w:r>
      <w:r w:rsidR="005B17A7">
        <w:rPr>
          <w:rFonts w:ascii="Book Antiqua" w:hAnsi="Book Antiqua" w:cs="Arial"/>
          <w:color w:val="000000"/>
          <w:sz w:val="20"/>
          <w:szCs w:val="20"/>
        </w:rPr>
        <w:t xml:space="preserve">akım </w:t>
      </w:r>
      <w:r w:rsidR="00027795">
        <w:rPr>
          <w:rFonts w:ascii="Book Antiqua" w:hAnsi="Book Antiqua" w:cs="Arial"/>
          <w:color w:val="000000"/>
          <w:sz w:val="20"/>
          <w:szCs w:val="20"/>
        </w:rPr>
        <w:t>yoğunluklarında</w:t>
      </w:r>
      <w:r w:rsidR="005B17A7">
        <w:rPr>
          <w:rFonts w:ascii="Book Antiqua" w:hAnsi="Book Antiqua" w:cs="Arial"/>
          <w:color w:val="000000"/>
          <w:sz w:val="20"/>
          <w:szCs w:val="20"/>
        </w:rPr>
        <w:t xml:space="preserve"> </w:t>
      </w:r>
      <w:r w:rsidR="00AF2651">
        <w:rPr>
          <w:rFonts w:ascii="Book Antiqua" w:hAnsi="Book Antiqua" w:cs="Arial"/>
          <w:color w:val="000000"/>
          <w:sz w:val="20"/>
          <w:szCs w:val="20"/>
        </w:rPr>
        <w:t>DB</w:t>
      </w:r>
      <w:r w:rsidR="009E4116">
        <w:rPr>
          <w:rFonts w:ascii="Book Antiqua" w:hAnsi="Book Antiqua" w:cs="Arial"/>
          <w:color w:val="000000"/>
          <w:sz w:val="20"/>
          <w:szCs w:val="20"/>
        </w:rPr>
        <w:t xml:space="preserve"> 79 </w:t>
      </w:r>
      <w:r w:rsidR="005B17A7">
        <w:rPr>
          <w:rFonts w:ascii="Book Antiqua" w:hAnsi="Book Antiqua" w:cs="Arial"/>
          <w:color w:val="000000"/>
          <w:sz w:val="20"/>
          <w:szCs w:val="20"/>
        </w:rPr>
        <w:t>boyası</w:t>
      </w:r>
      <w:r w:rsidR="009E4116">
        <w:rPr>
          <w:rFonts w:ascii="Book Antiqua" w:hAnsi="Book Antiqua" w:cs="Arial"/>
          <w:color w:val="000000"/>
          <w:sz w:val="20"/>
          <w:szCs w:val="20"/>
        </w:rPr>
        <w:t>nın</w:t>
      </w:r>
      <w:r w:rsidR="005B17A7">
        <w:rPr>
          <w:rFonts w:ascii="Book Antiqua" w:hAnsi="Book Antiqua" w:cs="Arial"/>
          <w:color w:val="000000"/>
          <w:sz w:val="20"/>
          <w:szCs w:val="20"/>
        </w:rPr>
        <w:t xml:space="preserve"> giderim verimi </w:t>
      </w:r>
      <w:r w:rsidR="009E4116">
        <w:rPr>
          <w:rFonts w:ascii="Book Antiqua" w:hAnsi="Book Antiqua" w:cs="Arial"/>
          <w:color w:val="000000"/>
          <w:sz w:val="20"/>
          <w:szCs w:val="20"/>
        </w:rPr>
        <w:t xml:space="preserve">sırasıyla </w:t>
      </w:r>
      <w:r w:rsidR="00B260DF">
        <w:rPr>
          <w:rFonts w:ascii="Book Antiqua" w:hAnsi="Book Antiqua" w:cs="Arial"/>
          <w:color w:val="000000"/>
          <w:sz w:val="20"/>
          <w:szCs w:val="20"/>
        </w:rPr>
        <w:t>yaklaşık %97</w:t>
      </w:r>
      <w:r w:rsidR="009E4116">
        <w:rPr>
          <w:rFonts w:ascii="Book Antiqua" w:hAnsi="Book Antiqua" w:cs="Arial"/>
          <w:color w:val="000000"/>
          <w:sz w:val="20"/>
          <w:szCs w:val="20"/>
        </w:rPr>
        <w:t xml:space="preserve"> ve </w:t>
      </w:r>
      <w:r w:rsidR="00B260DF">
        <w:rPr>
          <w:rFonts w:ascii="Book Antiqua" w:hAnsi="Book Antiqua" w:cs="Arial"/>
          <w:color w:val="000000"/>
          <w:sz w:val="20"/>
          <w:szCs w:val="20"/>
        </w:rPr>
        <w:t>%99</w:t>
      </w:r>
      <w:r w:rsidR="009E4116">
        <w:rPr>
          <w:rFonts w:ascii="Book Antiqua" w:hAnsi="Book Antiqua" w:cs="Arial"/>
          <w:color w:val="000000"/>
          <w:sz w:val="20"/>
          <w:szCs w:val="20"/>
        </w:rPr>
        <w:t xml:space="preserve"> iken</w:t>
      </w:r>
      <w:r w:rsidR="00AF2651">
        <w:rPr>
          <w:rFonts w:ascii="Book Antiqua" w:hAnsi="Book Antiqua" w:cs="Arial"/>
          <w:color w:val="000000"/>
          <w:sz w:val="20"/>
          <w:szCs w:val="20"/>
        </w:rPr>
        <w:t xml:space="preserve"> RY</w:t>
      </w:r>
      <w:r w:rsidR="009E4116">
        <w:rPr>
          <w:rFonts w:ascii="Book Antiqua" w:hAnsi="Book Antiqua" w:cs="Arial"/>
          <w:color w:val="000000"/>
          <w:sz w:val="20"/>
          <w:szCs w:val="20"/>
        </w:rPr>
        <w:t xml:space="preserve"> 160 boyasının giderim verimi sırasıyla </w:t>
      </w:r>
      <w:r w:rsidR="008D7475">
        <w:rPr>
          <w:rFonts w:ascii="Book Antiqua" w:hAnsi="Book Antiqua" w:cs="Arial"/>
          <w:color w:val="000000"/>
          <w:sz w:val="20"/>
          <w:szCs w:val="20"/>
        </w:rPr>
        <w:t>%</w:t>
      </w:r>
      <w:r w:rsidR="009E4116">
        <w:rPr>
          <w:rFonts w:ascii="Book Antiqua" w:hAnsi="Book Antiqua" w:cs="Arial"/>
          <w:color w:val="000000"/>
          <w:sz w:val="20"/>
          <w:szCs w:val="20"/>
        </w:rPr>
        <w:t xml:space="preserve">53,58 ve %59,28 olmuştur. </w:t>
      </w:r>
    </w:p>
    <w:p w14:paraId="0FED6E60" w14:textId="77777777" w:rsidR="00704EFE" w:rsidRDefault="00704EFE" w:rsidP="00704EFE">
      <w:pPr>
        <w:autoSpaceDE w:val="0"/>
        <w:autoSpaceDN w:val="0"/>
        <w:adjustRightInd w:val="0"/>
        <w:spacing w:after="0" w:line="276" w:lineRule="auto"/>
        <w:rPr>
          <w:rFonts w:ascii="Book Antiqua" w:hAnsi="Book Antiqua" w:cs="Arial"/>
          <w:b/>
          <w:color w:val="000000"/>
          <w:sz w:val="20"/>
          <w:szCs w:val="20"/>
          <w:lang w:val="tr-TR"/>
        </w:rPr>
      </w:pPr>
      <w:r>
        <w:rPr>
          <w:noProof/>
          <w:lang w:eastAsia="tr-TR"/>
        </w:rPr>
        <w:drawing>
          <wp:inline distT="0" distB="0" distL="0" distR="0" wp14:anchorId="405FF8EF" wp14:editId="3CDDCA62">
            <wp:extent cx="2843530" cy="2700000"/>
            <wp:effectExtent l="0" t="0" r="0" b="5715"/>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tr-TR"/>
        </w:rPr>
        <w:drawing>
          <wp:inline distT="0" distB="0" distL="0" distR="0" wp14:anchorId="23A9D81C" wp14:editId="45D48117">
            <wp:extent cx="2844000" cy="2700000"/>
            <wp:effectExtent l="0" t="0" r="0" b="571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B0157E" w14:textId="77777777" w:rsidR="00131569" w:rsidRPr="00131569" w:rsidRDefault="008D7475" w:rsidP="00131569">
      <w:pPr>
        <w:autoSpaceDE w:val="0"/>
        <w:autoSpaceDN w:val="0"/>
        <w:adjustRightInd w:val="0"/>
        <w:spacing w:line="276" w:lineRule="auto"/>
        <w:jc w:val="center"/>
        <w:rPr>
          <w:rFonts w:ascii="Book Antiqua" w:hAnsi="Book Antiqua" w:cs="Arial"/>
          <w:color w:val="000000"/>
          <w:sz w:val="20"/>
          <w:szCs w:val="20"/>
          <w:lang w:val="tr-TR"/>
        </w:rPr>
      </w:pPr>
      <w:r w:rsidRPr="006C5F22">
        <w:rPr>
          <w:rFonts w:ascii="Book Antiqua" w:hAnsi="Book Antiqua" w:cs="Arial"/>
          <w:bCs/>
          <w:color w:val="000000"/>
          <w:sz w:val="20"/>
          <w:szCs w:val="20"/>
          <w:lang w:val="tr-TR"/>
        </w:rPr>
        <w:t>Şekil 3.</w:t>
      </w:r>
      <w:r>
        <w:rPr>
          <w:rFonts w:ascii="Book Antiqua" w:hAnsi="Book Antiqua" w:cs="Arial"/>
          <w:color w:val="000000"/>
          <w:sz w:val="20"/>
          <w:szCs w:val="20"/>
          <w:lang w:val="tr-TR"/>
        </w:rPr>
        <w:t xml:space="preserve"> </w:t>
      </w:r>
      <w:r w:rsidR="00131569">
        <w:rPr>
          <w:rFonts w:ascii="Book Antiqua" w:hAnsi="Book Antiqua" w:cs="Arial"/>
          <w:color w:val="000000"/>
          <w:sz w:val="20"/>
          <w:szCs w:val="20"/>
          <w:lang w:val="tr-TR"/>
        </w:rPr>
        <w:t>DB 79 ve RY 160 boyalarının giderim verimleri a)</w:t>
      </w:r>
      <w:r w:rsidR="00131569" w:rsidRPr="00131569">
        <w:rPr>
          <w:rFonts w:ascii="Calibri" w:eastAsia="Calibri" w:hAnsi="Calibri" w:cs="Calibri"/>
          <w:color w:val="000000"/>
          <w:kern w:val="24"/>
          <w:sz w:val="24"/>
          <w:szCs w:val="24"/>
          <w:lang w:val="tr-TR" w:eastAsia="tr-TR"/>
        </w:rPr>
        <w:t xml:space="preserve"> </w:t>
      </w:r>
      <w:r w:rsidR="00131569" w:rsidRPr="00131569">
        <w:rPr>
          <w:rFonts w:ascii="Book Antiqua" w:hAnsi="Book Antiqua" w:cs="Arial"/>
          <w:color w:val="000000"/>
          <w:sz w:val="20"/>
          <w:szCs w:val="20"/>
        </w:rPr>
        <w:t>0,052 cm</w:t>
      </w:r>
      <w:r w:rsidR="00131569" w:rsidRPr="00131569">
        <w:rPr>
          <w:rFonts w:ascii="Book Antiqua" w:hAnsi="Book Antiqua" w:cs="Arial"/>
          <w:color w:val="000000"/>
          <w:sz w:val="20"/>
          <w:szCs w:val="20"/>
          <w:vertAlign w:val="superscript"/>
        </w:rPr>
        <w:t>2</w:t>
      </w:r>
      <w:r w:rsidR="00131569" w:rsidRPr="00131569">
        <w:rPr>
          <w:rFonts w:ascii="Book Antiqua" w:hAnsi="Book Antiqua" w:cs="Arial"/>
          <w:color w:val="000000"/>
          <w:sz w:val="20"/>
          <w:szCs w:val="20"/>
        </w:rPr>
        <w:t>/A</w:t>
      </w:r>
      <w:r w:rsidR="00131569">
        <w:rPr>
          <w:rFonts w:ascii="Book Antiqua" w:hAnsi="Book Antiqua" w:cs="Arial"/>
          <w:color w:val="000000"/>
          <w:sz w:val="20"/>
          <w:szCs w:val="20"/>
        </w:rPr>
        <w:t xml:space="preserve"> b)</w:t>
      </w:r>
      <w:r w:rsidR="00131569" w:rsidRPr="00131569">
        <w:rPr>
          <w:rFonts w:ascii="Calibri" w:eastAsia="Calibri" w:hAnsi="Calibri" w:cs="Calibri"/>
          <w:color w:val="000000"/>
          <w:kern w:val="24"/>
          <w:sz w:val="24"/>
          <w:szCs w:val="24"/>
          <w:lang w:val="tr-TR" w:eastAsia="tr-TR"/>
        </w:rPr>
        <w:t xml:space="preserve"> </w:t>
      </w:r>
      <w:r w:rsidR="00131569" w:rsidRPr="00131569">
        <w:rPr>
          <w:rFonts w:ascii="Book Antiqua" w:hAnsi="Book Antiqua" w:cs="Arial"/>
          <w:color w:val="000000"/>
          <w:sz w:val="20"/>
          <w:szCs w:val="20"/>
          <w:lang w:val="tr-TR"/>
        </w:rPr>
        <w:t>0,104 cm</w:t>
      </w:r>
      <w:r w:rsidR="00131569" w:rsidRPr="00131569">
        <w:rPr>
          <w:rFonts w:ascii="Book Antiqua" w:hAnsi="Book Antiqua" w:cs="Arial"/>
          <w:color w:val="000000"/>
          <w:sz w:val="20"/>
          <w:szCs w:val="20"/>
          <w:vertAlign w:val="superscript"/>
          <w:lang w:val="tr-TR"/>
        </w:rPr>
        <w:t>2</w:t>
      </w:r>
      <w:r w:rsidR="00131569" w:rsidRPr="00131569">
        <w:rPr>
          <w:rFonts w:ascii="Book Antiqua" w:hAnsi="Book Antiqua" w:cs="Arial"/>
          <w:color w:val="000000"/>
          <w:sz w:val="20"/>
          <w:szCs w:val="20"/>
          <w:lang w:val="tr-TR"/>
        </w:rPr>
        <w:t>/A</w:t>
      </w:r>
    </w:p>
    <w:p w14:paraId="58355A97" w14:textId="77777777" w:rsidR="008D7475" w:rsidRPr="008D7475" w:rsidRDefault="00281725" w:rsidP="00281725">
      <w:pPr>
        <w:autoSpaceDE w:val="0"/>
        <w:autoSpaceDN w:val="0"/>
        <w:adjustRightInd w:val="0"/>
        <w:spacing w:after="0" w:line="276" w:lineRule="auto"/>
        <w:jc w:val="both"/>
        <w:rPr>
          <w:rFonts w:ascii="Book Antiqua" w:hAnsi="Book Antiqua" w:cs="Arial"/>
          <w:color w:val="000000"/>
          <w:sz w:val="20"/>
          <w:szCs w:val="20"/>
          <w:lang w:val="tr-TR"/>
        </w:rPr>
      </w:pPr>
      <w:r>
        <w:rPr>
          <w:rFonts w:ascii="Book Antiqua" w:hAnsi="Book Antiqua" w:cs="Arial"/>
          <w:color w:val="000000"/>
          <w:sz w:val="20"/>
          <w:szCs w:val="20"/>
          <w:lang w:val="tr-TR"/>
        </w:rPr>
        <w:t xml:space="preserve">Akım yoğunluğunun </w:t>
      </w:r>
      <w:r w:rsidRPr="00281725">
        <w:rPr>
          <w:rFonts w:ascii="Book Antiqua" w:hAnsi="Book Antiqua" w:cs="Arial"/>
          <w:color w:val="000000"/>
          <w:sz w:val="20"/>
          <w:szCs w:val="20"/>
          <w:lang w:val="tr-TR"/>
        </w:rPr>
        <w:t>0,156 cm</w:t>
      </w:r>
      <w:r w:rsidRPr="00281725">
        <w:rPr>
          <w:rFonts w:ascii="Book Antiqua" w:hAnsi="Book Antiqua" w:cs="Arial"/>
          <w:color w:val="000000"/>
          <w:sz w:val="20"/>
          <w:szCs w:val="20"/>
          <w:vertAlign w:val="superscript"/>
          <w:lang w:val="tr-TR"/>
        </w:rPr>
        <w:t>2</w:t>
      </w:r>
      <w:r w:rsidRPr="00281725">
        <w:rPr>
          <w:rFonts w:ascii="Book Antiqua" w:hAnsi="Book Antiqua" w:cs="Arial"/>
          <w:color w:val="000000"/>
          <w:sz w:val="20"/>
          <w:szCs w:val="20"/>
          <w:lang w:val="tr-TR"/>
        </w:rPr>
        <w:t>/A</w:t>
      </w:r>
      <w:r>
        <w:rPr>
          <w:rFonts w:ascii="Book Antiqua" w:hAnsi="Book Antiqua" w:cs="Arial"/>
          <w:color w:val="000000"/>
          <w:sz w:val="20"/>
          <w:szCs w:val="20"/>
          <w:lang w:val="tr-TR"/>
        </w:rPr>
        <w:t xml:space="preserve"> ve </w:t>
      </w:r>
      <w:r w:rsidRPr="00281725">
        <w:rPr>
          <w:rFonts w:ascii="Book Antiqua" w:hAnsi="Book Antiqua" w:cs="Arial"/>
          <w:color w:val="000000"/>
          <w:sz w:val="20"/>
          <w:szCs w:val="20"/>
          <w:lang w:val="tr-TR"/>
        </w:rPr>
        <w:t>0,208 cm</w:t>
      </w:r>
      <w:r w:rsidRPr="00281725">
        <w:rPr>
          <w:rFonts w:ascii="Book Antiqua" w:hAnsi="Book Antiqua" w:cs="Arial"/>
          <w:color w:val="000000"/>
          <w:sz w:val="20"/>
          <w:szCs w:val="20"/>
          <w:vertAlign w:val="superscript"/>
          <w:lang w:val="tr-TR"/>
        </w:rPr>
        <w:t>2</w:t>
      </w:r>
      <w:r w:rsidRPr="00281725">
        <w:rPr>
          <w:rFonts w:ascii="Book Antiqua" w:hAnsi="Book Antiqua" w:cs="Arial"/>
          <w:color w:val="000000"/>
          <w:sz w:val="20"/>
          <w:szCs w:val="20"/>
          <w:lang w:val="tr-TR"/>
        </w:rPr>
        <w:t>/A</w:t>
      </w:r>
      <w:r>
        <w:rPr>
          <w:rFonts w:ascii="Book Antiqua" w:hAnsi="Book Antiqua" w:cs="Arial"/>
          <w:color w:val="000000"/>
          <w:sz w:val="20"/>
          <w:szCs w:val="20"/>
          <w:lang w:val="tr-TR"/>
        </w:rPr>
        <w:t xml:space="preserve"> çıkartılması ile giderim verimleri benzer </w:t>
      </w:r>
      <w:r w:rsidR="00793A55">
        <w:rPr>
          <w:rFonts w:ascii="Book Antiqua" w:hAnsi="Book Antiqua" w:cs="Arial"/>
          <w:color w:val="000000"/>
          <w:sz w:val="20"/>
          <w:szCs w:val="20"/>
          <w:lang w:val="tr-TR"/>
        </w:rPr>
        <w:t>eğilim göstermiştir (Şekil 4).</w:t>
      </w:r>
      <w:r>
        <w:rPr>
          <w:rFonts w:ascii="Book Antiqua" w:hAnsi="Book Antiqua" w:cs="Arial"/>
          <w:color w:val="000000"/>
          <w:sz w:val="20"/>
          <w:szCs w:val="20"/>
          <w:lang w:val="tr-TR"/>
        </w:rPr>
        <w:t xml:space="preserve"> İlk dakikalarda RB 160 boyasının giderimi daha iyiyken 5</w:t>
      </w:r>
      <w:r w:rsidR="00B260DF">
        <w:rPr>
          <w:rFonts w:ascii="Book Antiqua" w:hAnsi="Book Antiqua" w:cs="Arial"/>
          <w:color w:val="000000"/>
          <w:sz w:val="20"/>
          <w:szCs w:val="20"/>
          <w:lang w:val="tr-TR"/>
        </w:rPr>
        <w:t>.</w:t>
      </w:r>
      <w:r>
        <w:rPr>
          <w:rFonts w:ascii="Book Antiqua" w:hAnsi="Book Antiqua" w:cs="Arial"/>
          <w:color w:val="000000"/>
          <w:sz w:val="20"/>
          <w:szCs w:val="20"/>
          <w:lang w:val="tr-TR"/>
        </w:rPr>
        <w:t xml:space="preserve"> dakikan sonra DB79 giderim verimi </w:t>
      </w:r>
      <w:r w:rsidR="00B260DF">
        <w:rPr>
          <w:rFonts w:ascii="Book Antiqua" w:hAnsi="Book Antiqua" w:cs="Arial"/>
          <w:color w:val="000000"/>
          <w:sz w:val="20"/>
          <w:szCs w:val="20"/>
          <w:lang w:val="tr-TR"/>
        </w:rPr>
        <w:t>keskin bir şekilde</w:t>
      </w:r>
      <w:r>
        <w:rPr>
          <w:rFonts w:ascii="Book Antiqua" w:hAnsi="Book Antiqua" w:cs="Arial"/>
          <w:color w:val="000000"/>
          <w:sz w:val="20"/>
          <w:szCs w:val="20"/>
          <w:lang w:val="tr-TR"/>
        </w:rPr>
        <w:t xml:space="preserve"> artmıştır. </w:t>
      </w:r>
      <w:r w:rsidR="00B260DF">
        <w:rPr>
          <w:rFonts w:ascii="Book Antiqua" w:hAnsi="Book Antiqua" w:cs="Arial"/>
          <w:color w:val="000000"/>
          <w:sz w:val="20"/>
          <w:szCs w:val="20"/>
          <w:lang w:val="tr-TR"/>
        </w:rPr>
        <w:t xml:space="preserve">15 </w:t>
      </w:r>
      <w:proofErr w:type="spellStart"/>
      <w:r w:rsidR="00B260DF">
        <w:rPr>
          <w:rFonts w:ascii="Book Antiqua" w:hAnsi="Book Antiqua" w:cs="Arial"/>
          <w:color w:val="000000"/>
          <w:sz w:val="20"/>
          <w:szCs w:val="20"/>
          <w:lang w:val="tr-TR"/>
        </w:rPr>
        <w:t>dk’lık</w:t>
      </w:r>
      <w:proofErr w:type="spellEnd"/>
      <w:r w:rsidR="00B260DF">
        <w:rPr>
          <w:rFonts w:ascii="Book Antiqua" w:hAnsi="Book Antiqua" w:cs="Arial"/>
          <w:color w:val="000000"/>
          <w:sz w:val="20"/>
          <w:szCs w:val="20"/>
          <w:lang w:val="tr-TR"/>
        </w:rPr>
        <w:t xml:space="preserve"> deney süresi sonunda </w:t>
      </w:r>
      <w:r w:rsidR="00B260DF">
        <w:rPr>
          <w:rFonts w:ascii="Book Antiqua" w:hAnsi="Book Antiqua" w:cs="Arial"/>
          <w:color w:val="000000"/>
          <w:sz w:val="20"/>
          <w:szCs w:val="20"/>
        </w:rPr>
        <w:t>0,156</w:t>
      </w:r>
      <w:r w:rsidR="00B260DF" w:rsidRPr="006C1896">
        <w:rPr>
          <w:rFonts w:ascii="Book Antiqua" w:hAnsi="Book Antiqua" w:cs="Arial"/>
          <w:color w:val="000000"/>
          <w:sz w:val="20"/>
          <w:szCs w:val="20"/>
        </w:rPr>
        <w:t xml:space="preserve"> cm</w:t>
      </w:r>
      <w:r w:rsidR="00B260DF" w:rsidRPr="006C1896">
        <w:rPr>
          <w:rFonts w:ascii="Book Antiqua" w:hAnsi="Book Antiqua" w:cs="Arial"/>
          <w:color w:val="000000"/>
          <w:sz w:val="20"/>
          <w:szCs w:val="20"/>
          <w:vertAlign w:val="superscript"/>
        </w:rPr>
        <w:t>2</w:t>
      </w:r>
      <w:r w:rsidR="00B260DF" w:rsidRPr="006C1896">
        <w:rPr>
          <w:rFonts w:ascii="Book Antiqua" w:hAnsi="Book Antiqua" w:cs="Arial"/>
          <w:color w:val="000000"/>
          <w:sz w:val="20"/>
          <w:szCs w:val="20"/>
        </w:rPr>
        <w:t>/A</w:t>
      </w:r>
      <w:r w:rsidR="00B260DF">
        <w:rPr>
          <w:rFonts w:ascii="Book Antiqua" w:hAnsi="Book Antiqua" w:cs="Arial"/>
          <w:color w:val="000000"/>
          <w:sz w:val="20"/>
          <w:szCs w:val="20"/>
        </w:rPr>
        <w:t xml:space="preserve"> ve 0,208</w:t>
      </w:r>
      <w:r w:rsidR="00B260DF" w:rsidRPr="009E4116">
        <w:rPr>
          <w:rFonts w:ascii="Book Antiqua" w:hAnsi="Book Antiqua" w:cs="Arial"/>
          <w:color w:val="000000"/>
          <w:sz w:val="20"/>
          <w:szCs w:val="20"/>
        </w:rPr>
        <w:t xml:space="preserve"> cm</w:t>
      </w:r>
      <w:r w:rsidR="00B260DF" w:rsidRPr="00281725">
        <w:rPr>
          <w:rFonts w:ascii="Book Antiqua" w:hAnsi="Book Antiqua" w:cs="Arial"/>
          <w:color w:val="000000"/>
          <w:sz w:val="20"/>
          <w:szCs w:val="20"/>
          <w:vertAlign w:val="superscript"/>
        </w:rPr>
        <w:t>2</w:t>
      </w:r>
      <w:r w:rsidR="00B260DF" w:rsidRPr="009E4116">
        <w:rPr>
          <w:rFonts w:ascii="Book Antiqua" w:hAnsi="Book Antiqua" w:cs="Arial"/>
          <w:color w:val="000000"/>
          <w:sz w:val="20"/>
          <w:szCs w:val="20"/>
        </w:rPr>
        <w:t xml:space="preserve">/A </w:t>
      </w:r>
      <w:r w:rsidR="00B260DF">
        <w:rPr>
          <w:rFonts w:ascii="Book Antiqua" w:hAnsi="Book Antiqua" w:cs="Arial"/>
          <w:color w:val="000000"/>
          <w:sz w:val="20"/>
          <w:szCs w:val="20"/>
        </w:rPr>
        <w:t>akım yoğunluğunda DB 79 boyasının giderim verimi sırasıyla yaklaşık %98 ve %99</w:t>
      </w:r>
      <w:r w:rsidR="00C71F74">
        <w:rPr>
          <w:rFonts w:ascii="Book Antiqua" w:hAnsi="Book Antiqua" w:cs="Arial"/>
          <w:color w:val="000000"/>
          <w:sz w:val="20"/>
          <w:szCs w:val="20"/>
        </w:rPr>
        <w:t xml:space="preserve"> iken RY</w:t>
      </w:r>
      <w:r w:rsidR="00B260DF">
        <w:rPr>
          <w:rFonts w:ascii="Book Antiqua" w:hAnsi="Book Antiqua" w:cs="Arial"/>
          <w:color w:val="000000"/>
          <w:sz w:val="20"/>
          <w:szCs w:val="20"/>
        </w:rPr>
        <w:t xml:space="preserve"> 160 boyasının giderim verimi sırasıyla %</w:t>
      </w:r>
      <w:r w:rsidR="00C71F74">
        <w:rPr>
          <w:rFonts w:ascii="Book Antiqua" w:hAnsi="Book Antiqua" w:cs="Arial"/>
          <w:color w:val="000000"/>
          <w:sz w:val="20"/>
          <w:szCs w:val="20"/>
        </w:rPr>
        <w:t>60,14</w:t>
      </w:r>
      <w:r w:rsidR="00B260DF">
        <w:rPr>
          <w:rFonts w:ascii="Book Antiqua" w:hAnsi="Book Antiqua" w:cs="Arial"/>
          <w:color w:val="000000"/>
          <w:sz w:val="20"/>
          <w:szCs w:val="20"/>
        </w:rPr>
        <w:t xml:space="preserve"> ve %</w:t>
      </w:r>
      <w:r w:rsidR="00C71F74">
        <w:rPr>
          <w:rFonts w:ascii="Book Antiqua" w:hAnsi="Book Antiqua" w:cs="Arial"/>
          <w:color w:val="000000"/>
          <w:sz w:val="20"/>
          <w:szCs w:val="20"/>
        </w:rPr>
        <w:t>64,92</w:t>
      </w:r>
      <w:r w:rsidR="00B260DF">
        <w:rPr>
          <w:rFonts w:ascii="Book Antiqua" w:hAnsi="Book Antiqua" w:cs="Arial"/>
          <w:color w:val="000000"/>
          <w:sz w:val="20"/>
          <w:szCs w:val="20"/>
        </w:rPr>
        <w:t xml:space="preserve"> olmuştur.</w:t>
      </w:r>
    </w:p>
    <w:p w14:paraId="11E12834" w14:textId="77777777" w:rsidR="000971FF" w:rsidRDefault="00CD1F04" w:rsidP="000971FF">
      <w:pPr>
        <w:autoSpaceDE w:val="0"/>
        <w:autoSpaceDN w:val="0"/>
        <w:adjustRightInd w:val="0"/>
        <w:spacing w:after="0" w:line="276" w:lineRule="auto"/>
        <w:jc w:val="both"/>
        <w:rPr>
          <w:rFonts w:ascii="Book Antiqua" w:hAnsi="Book Antiqua" w:cs="Arial"/>
          <w:b/>
          <w:color w:val="000000"/>
          <w:sz w:val="20"/>
          <w:szCs w:val="20"/>
          <w:lang w:val="tr-TR"/>
        </w:rPr>
      </w:pPr>
      <w:r>
        <w:rPr>
          <w:noProof/>
          <w:lang w:eastAsia="tr-TR"/>
        </w:rPr>
        <w:drawing>
          <wp:inline distT="0" distB="0" distL="0" distR="0" wp14:anchorId="04691DCF" wp14:editId="4FA9487E">
            <wp:extent cx="2844000" cy="2700000"/>
            <wp:effectExtent l="0" t="0" r="0" b="571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tr-TR"/>
        </w:rPr>
        <w:drawing>
          <wp:inline distT="0" distB="0" distL="0" distR="0" wp14:anchorId="2C4EEFC1" wp14:editId="6B507AC1">
            <wp:extent cx="2844000" cy="2700000"/>
            <wp:effectExtent l="0" t="0" r="0" b="5715"/>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D00219" w14:textId="77777777" w:rsidR="00C71F74" w:rsidRPr="00131569" w:rsidRDefault="00C71F74" w:rsidP="00C71F74">
      <w:pPr>
        <w:autoSpaceDE w:val="0"/>
        <w:autoSpaceDN w:val="0"/>
        <w:adjustRightInd w:val="0"/>
        <w:spacing w:line="276" w:lineRule="auto"/>
        <w:jc w:val="center"/>
        <w:rPr>
          <w:rFonts w:ascii="Book Antiqua" w:hAnsi="Book Antiqua" w:cs="Arial"/>
          <w:color w:val="000000"/>
          <w:sz w:val="20"/>
          <w:szCs w:val="20"/>
          <w:lang w:val="tr-TR"/>
        </w:rPr>
      </w:pPr>
      <w:r w:rsidRPr="006C5F22">
        <w:rPr>
          <w:rFonts w:ascii="Book Antiqua" w:hAnsi="Book Antiqua" w:cs="Arial"/>
          <w:bCs/>
          <w:color w:val="000000"/>
          <w:sz w:val="20"/>
          <w:szCs w:val="20"/>
          <w:lang w:val="tr-TR"/>
        </w:rPr>
        <w:t>Şekil 4.</w:t>
      </w:r>
      <w:r>
        <w:rPr>
          <w:rFonts w:ascii="Book Antiqua" w:hAnsi="Book Antiqua" w:cs="Arial"/>
          <w:color w:val="000000"/>
          <w:sz w:val="20"/>
          <w:szCs w:val="20"/>
          <w:lang w:val="tr-TR"/>
        </w:rPr>
        <w:t xml:space="preserve"> DB 79 ve RY 160 boyalarının giderim verimleri a)</w:t>
      </w:r>
      <w:r w:rsidRPr="00131569">
        <w:rPr>
          <w:rFonts w:ascii="Calibri" w:eastAsia="Calibri" w:hAnsi="Calibri" w:cs="Calibri"/>
          <w:color w:val="000000"/>
          <w:kern w:val="24"/>
          <w:sz w:val="24"/>
          <w:szCs w:val="24"/>
          <w:lang w:val="tr-TR" w:eastAsia="tr-TR"/>
        </w:rPr>
        <w:t xml:space="preserve"> </w:t>
      </w:r>
      <w:r>
        <w:rPr>
          <w:rFonts w:ascii="Book Antiqua" w:hAnsi="Book Antiqua" w:cs="Arial"/>
          <w:color w:val="000000"/>
          <w:sz w:val="20"/>
          <w:szCs w:val="20"/>
        </w:rPr>
        <w:t xml:space="preserve">0,156 </w:t>
      </w:r>
      <w:r w:rsidRPr="00131569">
        <w:rPr>
          <w:rFonts w:ascii="Book Antiqua" w:hAnsi="Book Antiqua" w:cs="Arial"/>
          <w:color w:val="000000"/>
          <w:sz w:val="20"/>
          <w:szCs w:val="20"/>
        </w:rPr>
        <w:t>cm</w:t>
      </w:r>
      <w:r w:rsidRPr="00131569">
        <w:rPr>
          <w:rFonts w:ascii="Book Antiqua" w:hAnsi="Book Antiqua" w:cs="Arial"/>
          <w:color w:val="000000"/>
          <w:sz w:val="20"/>
          <w:szCs w:val="20"/>
          <w:vertAlign w:val="superscript"/>
        </w:rPr>
        <w:t>2</w:t>
      </w:r>
      <w:r w:rsidRPr="00131569">
        <w:rPr>
          <w:rFonts w:ascii="Book Antiqua" w:hAnsi="Book Antiqua" w:cs="Arial"/>
          <w:color w:val="000000"/>
          <w:sz w:val="20"/>
          <w:szCs w:val="20"/>
        </w:rPr>
        <w:t>/A</w:t>
      </w:r>
      <w:r>
        <w:rPr>
          <w:rFonts w:ascii="Book Antiqua" w:hAnsi="Book Antiqua" w:cs="Arial"/>
          <w:color w:val="000000"/>
          <w:sz w:val="20"/>
          <w:szCs w:val="20"/>
        </w:rPr>
        <w:t xml:space="preserve"> b)</w:t>
      </w:r>
      <w:r w:rsidRPr="00131569">
        <w:rPr>
          <w:rFonts w:ascii="Calibri" w:eastAsia="Calibri" w:hAnsi="Calibri" w:cs="Calibri"/>
          <w:color w:val="000000"/>
          <w:kern w:val="24"/>
          <w:sz w:val="24"/>
          <w:szCs w:val="24"/>
          <w:lang w:val="tr-TR" w:eastAsia="tr-TR"/>
        </w:rPr>
        <w:t xml:space="preserve"> </w:t>
      </w:r>
      <w:r>
        <w:rPr>
          <w:rFonts w:ascii="Book Antiqua" w:hAnsi="Book Antiqua" w:cs="Arial"/>
          <w:color w:val="000000"/>
          <w:sz w:val="20"/>
          <w:szCs w:val="20"/>
          <w:lang w:val="tr-TR"/>
        </w:rPr>
        <w:t>0,208</w:t>
      </w:r>
      <w:r w:rsidRPr="00131569">
        <w:rPr>
          <w:rFonts w:ascii="Book Antiqua" w:hAnsi="Book Antiqua" w:cs="Arial"/>
          <w:color w:val="000000"/>
          <w:sz w:val="20"/>
          <w:szCs w:val="20"/>
          <w:lang w:val="tr-TR"/>
        </w:rPr>
        <w:t xml:space="preserve"> cm</w:t>
      </w:r>
      <w:r w:rsidRPr="00131569">
        <w:rPr>
          <w:rFonts w:ascii="Book Antiqua" w:hAnsi="Book Antiqua" w:cs="Arial"/>
          <w:color w:val="000000"/>
          <w:sz w:val="20"/>
          <w:szCs w:val="20"/>
          <w:vertAlign w:val="superscript"/>
          <w:lang w:val="tr-TR"/>
        </w:rPr>
        <w:t>2</w:t>
      </w:r>
      <w:r w:rsidRPr="00131569">
        <w:rPr>
          <w:rFonts w:ascii="Book Antiqua" w:hAnsi="Book Antiqua" w:cs="Arial"/>
          <w:color w:val="000000"/>
          <w:sz w:val="20"/>
          <w:szCs w:val="20"/>
          <w:lang w:val="tr-TR"/>
        </w:rPr>
        <w:t>/A</w:t>
      </w:r>
    </w:p>
    <w:p w14:paraId="0A0EC0E2" w14:textId="65A7387A" w:rsidR="007577FB" w:rsidRDefault="00B34A00" w:rsidP="00793A55">
      <w:pPr>
        <w:autoSpaceDE w:val="0"/>
        <w:autoSpaceDN w:val="0"/>
        <w:adjustRightInd w:val="0"/>
        <w:spacing w:line="276" w:lineRule="auto"/>
        <w:jc w:val="both"/>
        <w:rPr>
          <w:rFonts w:ascii="Book Antiqua" w:hAnsi="Book Antiqua" w:cs="Arial"/>
          <w:color w:val="000000"/>
          <w:sz w:val="20"/>
          <w:szCs w:val="20"/>
        </w:rPr>
      </w:pPr>
      <w:r>
        <w:rPr>
          <w:rFonts w:ascii="Book Antiqua" w:hAnsi="Book Antiqua" w:cs="Arial"/>
          <w:color w:val="000000"/>
          <w:sz w:val="20"/>
          <w:szCs w:val="20"/>
          <w:lang w:val="tr-TR"/>
        </w:rPr>
        <w:t>Akım yoğunluğu</w:t>
      </w:r>
      <w:r w:rsidR="00793A55">
        <w:rPr>
          <w:rFonts w:ascii="Book Antiqua" w:hAnsi="Book Antiqua" w:cs="Arial"/>
          <w:color w:val="000000"/>
          <w:sz w:val="20"/>
          <w:szCs w:val="20"/>
          <w:lang w:val="tr-TR"/>
        </w:rPr>
        <w:t xml:space="preserve"> </w:t>
      </w:r>
      <w:r w:rsidR="00793A55" w:rsidRPr="00793A55">
        <w:rPr>
          <w:rFonts w:ascii="Book Antiqua" w:hAnsi="Book Antiqua" w:cs="Arial"/>
          <w:color w:val="000000"/>
          <w:sz w:val="20"/>
          <w:szCs w:val="20"/>
        </w:rPr>
        <w:t>0,417 cm</w:t>
      </w:r>
      <w:r w:rsidR="00793A55" w:rsidRPr="00793A55">
        <w:rPr>
          <w:rFonts w:ascii="Book Antiqua" w:hAnsi="Book Antiqua" w:cs="Arial"/>
          <w:color w:val="000000"/>
          <w:sz w:val="20"/>
          <w:szCs w:val="20"/>
          <w:vertAlign w:val="superscript"/>
        </w:rPr>
        <w:t>2</w:t>
      </w:r>
      <w:r w:rsidR="00793A55" w:rsidRPr="00793A55">
        <w:rPr>
          <w:rFonts w:ascii="Book Antiqua" w:hAnsi="Book Antiqua" w:cs="Arial"/>
          <w:color w:val="000000"/>
          <w:sz w:val="20"/>
          <w:szCs w:val="20"/>
        </w:rPr>
        <w:t>/A</w:t>
      </w:r>
      <w:r w:rsidR="00793A55">
        <w:rPr>
          <w:rFonts w:ascii="Book Antiqua" w:hAnsi="Book Antiqua" w:cs="Arial"/>
          <w:color w:val="000000"/>
          <w:sz w:val="20"/>
          <w:szCs w:val="20"/>
        </w:rPr>
        <w:t xml:space="preserve"> çıkarıldığında ise DB79 boyası giderim verimi </w:t>
      </w:r>
      <w:r>
        <w:rPr>
          <w:rFonts w:ascii="Book Antiqua" w:hAnsi="Book Antiqua" w:cs="Arial"/>
          <w:color w:val="000000"/>
          <w:sz w:val="20"/>
          <w:szCs w:val="20"/>
        </w:rPr>
        <w:t xml:space="preserve">deney süresi boyunca </w:t>
      </w:r>
      <w:r w:rsidR="00793A55">
        <w:rPr>
          <w:rFonts w:ascii="Book Antiqua" w:hAnsi="Book Antiqua" w:cs="Arial"/>
          <w:color w:val="000000"/>
          <w:sz w:val="20"/>
          <w:szCs w:val="20"/>
        </w:rPr>
        <w:t xml:space="preserve">RY 160 boyasından üstün olmuştur. </w:t>
      </w:r>
      <w:r w:rsidR="00793A55">
        <w:rPr>
          <w:rFonts w:ascii="Book Antiqua" w:hAnsi="Book Antiqua" w:cs="Arial"/>
          <w:color w:val="000000"/>
          <w:sz w:val="20"/>
          <w:szCs w:val="20"/>
          <w:lang w:val="tr-TR"/>
        </w:rPr>
        <w:t xml:space="preserve">15 </w:t>
      </w:r>
      <w:proofErr w:type="spellStart"/>
      <w:r w:rsidR="00793A55">
        <w:rPr>
          <w:rFonts w:ascii="Book Antiqua" w:hAnsi="Book Antiqua" w:cs="Arial"/>
          <w:color w:val="000000"/>
          <w:sz w:val="20"/>
          <w:szCs w:val="20"/>
          <w:lang w:val="tr-TR"/>
        </w:rPr>
        <w:t>dk’lık</w:t>
      </w:r>
      <w:proofErr w:type="spellEnd"/>
      <w:r w:rsidR="00793A55">
        <w:rPr>
          <w:rFonts w:ascii="Book Antiqua" w:hAnsi="Book Antiqua" w:cs="Arial"/>
          <w:color w:val="000000"/>
          <w:sz w:val="20"/>
          <w:szCs w:val="20"/>
          <w:lang w:val="tr-TR"/>
        </w:rPr>
        <w:t xml:space="preserve"> deney süresi sonunda </w:t>
      </w:r>
      <w:r w:rsidR="00793A55" w:rsidRPr="00793A55">
        <w:rPr>
          <w:rFonts w:ascii="Book Antiqua" w:hAnsi="Book Antiqua" w:cs="Arial"/>
          <w:color w:val="000000"/>
          <w:sz w:val="20"/>
          <w:szCs w:val="20"/>
          <w:lang w:val="tr-TR"/>
        </w:rPr>
        <w:t>0,417 cm</w:t>
      </w:r>
      <w:r w:rsidR="00793A55" w:rsidRPr="00793A55">
        <w:rPr>
          <w:rFonts w:ascii="Book Antiqua" w:hAnsi="Book Antiqua" w:cs="Arial"/>
          <w:color w:val="000000"/>
          <w:sz w:val="20"/>
          <w:szCs w:val="20"/>
          <w:vertAlign w:val="superscript"/>
          <w:lang w:val="tr-TR"/>
        </w:rPr>
        <w:t>2</w:t>
      </w:r>
      <w:r w:rsidR="00793A55">
        <w:rPr>
          <w:rFonts w:ascii="Book Antiqua" w:hAnsi="Book Antiqua" w:cs="Arial"/>
          <w:color w:val="000000"/>
          <w:sz w:val="20"/>
          <w:szCs w:val="20"/>
          <w:lang w:val="tr-TR"/>
        </w:rPr>
        <w:t>/A</w:t>
      </w:r>
      <w:r w:rsidR="00793A55">
        <w:rPr>
          <w:rFonts w:ascii="Book Antiqua" w:hAnsi="Book Antiqua" w:cs="Arial"/>
          <w:color w:val="000000"/>
          <w:sz w:val="20"/>
          <w:szCs w:val="20"/>
        </w:rPr>
        <w:t xml:space="preserve"> yoğunluğunda DB 79 boyasının giderim verimi yaklaşık %99 olurken RY 160 boyasının giderim verimi %</w:t>
      </w:r>
      <w:r w:rsidR="00744043">
        <w:rPr>
          <w:rFonts w:ascii="Book Antiqua" w:hAnsi="Book Antiqua" w:cs="Arial"/>
          <w:color w:val="000000"/>
          <w:sz w:val="20"/>
          <w:szCs w:val="20"/>
        </w:rPr>
        <w:t>79,95</w:t>
      </w:r>
      <w:r w:rsidR="0042295B">
        <w:rPr>
          <w:rFonts w:ascii="Book Antiqua" w:hAnsi="Book Antiqua" w:cs="Arial"/>
          <w:color w:val="000000"/>
          <w:sz w:val="20"/>
          <w:szCs w:val="20"/>
        </w:rPr>
        <w:t xml:space="preserve"> olmuştur (Şekil 5). </w:t>
      </w:r>
    </w:p>
    <w:p w14:paraId="3178C43D" w14:textId="0392E423" w:rsidR="007577FB" w:rsidRDefault="007F0053" w:rsidP="007577FB">
      <w:pPr>
        <w:autoSpaceDE w:val="0"/>
        <w:autoSpaceDN w:val="0"/>
        <w:adjustRightInd w:val="0"/>
        <w:spacing w:before="60" w:after="60" w:line="276" w:lineRule="auto"/>
        <w:jc w:val="both"/>
        <w:rPr>
          <w:rFonts w:ascii="Book Antiqua" w:hAnsi="Book Antiqua" w:cs="Arial"/>
          <w:color w:val="000000"/>
          <w:sz w:val="20"/>
          <w:szCs w:val="20"/>
        </w:rPr>
      </w:pPr>
      <w:r>
        <w:rPr>
          <w:rFonts w:ascii="Book Antiqua" w:hAnsi="Book Antiqua" w:cs="Arial"/>
          <w:color w:val="000000"/>
          <w:sz w:val="20"/>
          <w:szCs w:val="20"/>
        </w:rPr>
        <w:lastRenderedPageBreak/>
        <w:t>Akım yoğunluğunun arttırılması ile her iki boya</w:t>
      </w:r>
      <w:r w:rsidR="00055812">
        <w:rPr>
          <w:rFonts w:ascii="Book Antiqua" w:hAnsi="Book Antiqua" w:cs="Arial"/>
          <w:color w:val="000000"/>
          <w:sz w:val="20"/>
          <w:szCs w:val="20"/>
        </w:rPr>
        <w:t xml:space="preserve"> türünün giderim verimi </w:t>
      </w:r>
      <w:r w:rsidR="009A7EFD">
        <w:rPr>
          <w:rFonts w:ascii="Book Antiqua" w:hAnsi="Book Antiqua" w:cs="Arial"/>
          <w:color w:val="000000"/>
          <w:sz w:val="20"/>
          <w:szCs w:val="20"/>
        </w:rPr>
        <w:t>de artmıştır</w:t>
      </w:r>
      <w:r>
        <w:rPr>
          <w:rFonts w:ascii="Book Antiqua" w:hAnsi="Book Antiqua" w:cs="Arial"/>
          <w:color w:val="000000"/>
          <w:sz w:val="20"/>
          <w:szCs w:val="20"/>
        </w:rPr>
        <w:t xml:space="preserve">. En yüksek akım yoğunluğunda </w:t>
      </w:r>
      <w:r w:rsidR="00921DDA">
        <w:rPr>
          <w:rFonts w:ascii="Book Antiqua" w:hAnsi="Book Antiqua" w:cs="Arial"/>
          <w:color w:val="000000"/>
          <w:sz w:val="20"/>
          <w:szCs w:val="20"/>
        </w:rPr>
        <w:t xml:space="preserve">en hızlı ve en çok boya giderimi gerçekleşmiştir. </w:t>
      </w:r>
      <w:r w:rsidR="0014377A">
        <w:rPr>
          <w:rFonts w:ascii="Book Antiqua" w:hAnsi="Book Antiqua" w:cs="Arial"/>
          <w:color w:val="000000"/>
          <w:sz w:val="20"/>
          <w:szCs w:val="20"/>
        </w:rPr>
        <w:t>Faraday kanuna göre</w:t>
      </w:r>
      <w:r w:rsidR="009A7EFD">
        <w:rPr>
          <w:rFonts w:ascii="Book Antiqua" w:hAnsi="Book Antiqua" w:cs="Arial"/>
          <w:color w:val="000000"/>
          <w:sz w:val="20"/>
          <w:szCs w:val="20"/>
        </w:rPr>
        <w:t xml:space="preserve"> </w:t>
      </w:r>
      <w:r w:rsidR="0014377A">
        <w:rPr>
          <w:rFonts w:ascii="Book Antiqua" w:hAnsi="Book Antiqua" w:cs="Arial"/>
          <w:color w:val="000000"/>
          <w:sz w:val="20"/>
          <w:szCs w:val="20"/>
        </w:rPr>
        <w:t>aliminyum ve hidrok</w:t>
      </w:r>
      <w:r w:rsidR="009A7EFD">
        <w:rPr>
          <w:rFonts w:ascii="Book Antiqua" w:hAnsi="Book Antiqua" w:cs="Arial"/>
          <w:color w:val="000000"/>
          <w:sz w:val="20"/>
          <w:szCs w:val="20"/>
        </w:rPr>
        <w:t>s</w:t>
      </w:r>
      <w:r w:rsidR="0014377A">
        <w:rPr>
          <w:rFonts w:ascii="Book Antiqua" w:hAnsi="Book Antiqua" w:cs="Arial"/>
          <w:color w:val="000000"/>
          <w:sz w:val="20"/>
          <w:szCs w:val="20"/>
        </w:rPr>
        <w:t xml:space="preserve">il iyonlarının oluşum miktarı akım yoğunluğunun artması ile birlikte </w:t>
      </w:r>
      <w:r w:rsidR="009A7EFD">
        <w:rPr>
          <w:rFonts w:ascii="Book Antiqua" w:hAnsi="Book Antiqua" w:cs="Arial"/>
          <w:color w:val="000000"/>
          <w:sz w:val="20"/>
          <w:szCs w:val="20"/>
        </w:rPr>
        <w:t>artacağından</w:t>
      </w:r>
      <w:r w:rsidR="0014377A">
        <w:rPr>
          <w:rFonts w:ascii="Book Antiqua" w:hAnsi="Book Antiqua" w:cs="Arial"/>
          <w:color w:val="000000"/>
          <w:sz w:val="20"/>
          <w:szCs w:val="20"/>
        </w:rPr>
        <w:t xml:space="preserve"> </w:t>
      </w:r>
      <w:r w:rsidR="00921DDA">
        <w:rPr>
          <w:rFonts w:ascii="Book Antiqua" w:hAnsi="Book Antiqua" w:cs="Arial"/>
          <w:color w:val="000000"/>
          <w:sz w:val="20"/>
          <w:szCs w:val="20"/>
        </w:rPr>
        <w:t xml:space="preserve">daha hızlı ve etkili giderim </w:t>
      </w:r>
      <w:r w:rsidR="009A7EFD">
        <w:rPr>
          <w:rFonts w:ascii="Book Antiqua" w:hAnsi="Book Antiqua" w:cs="Arial"/>
          <w:color w:val="000000"/>
          <w:sz w:val="20"/>
          <w:szCs w:val="20"/>
        </w:rPr>
        <w:t>sağlanmıştır</w:t>
      </w:r>
      <w:r w:rsidR="00921DDA">
        <w:rPr>
          <w:rFonts w:ascii="Book Antiqua" w:hAnsi="Book Antiqua" w:cs="Arial"/>
          <w:color w:val="000000"/>
          <w:sz w:val="20"/>
          <w:szCs w:val="20"/>
        </w:rPr>
        <w:t xml:space="preserve"> </w:t>
      </w:r>
      <w:r w:rsidR="00921DDA">
        <w:rPr>
          <w:rFonts w:ascii="Book Antiqua" w:hAnsi="Book Antiqua" w:cs="Arial"/>
          <w:color w:val="000000"/>
          <w:sz w:val="20"/>
          <w:szCs w:val="20"/>
        </w:rPr>
        <w:fldChar w:fldCharType="begin" w:fldLock="1"/>
      </w:r>
      <w:r w:rsidR="00412823">
        <w:rPr>
          <w:rFonts w:ascii="Book Antiqua" w:hAnsi="Book Antiqua" w:cs="Arial"/>
          <w:color w:val="000000"/>
          <w:sz w:val="20"/>
          <w:szCs w:val="20"/>
        </w:rPr>
        <w:instrText>ADDIN CSL_CITATION {"citationItems":[{"id":"ITEM-1","itemData":{"DOI":"10.1016/j.jhazmat.2004.04.018","ISBN":"0304-3894 (Print)\\r0304-3894 (Linking)","ISSN":"03043894","PMID":"15302441","abstract":"The performance of electrocoagulation, with aluminium sacrificial anode, in the treatment of metal ions (Cu2+, Zn2+ and Cr(VI)) containing wastewater, has been investigated. Several working parameters, such as pH, current density and metal ion concentrations were studied in an attempt to achieve a higher removal capacity. Results obtained with synthetic wastewater revealed that the most effective removal capacities of studied metals could be achieved when the pH was kept between 4 and 8. In addition, the increase of current density, in the range 0.8-4.8 A dm-2, enhanced the treatment rate without affecting the charge loading, required to reduce metal ion concentrations under the admissible legal levels. The removal rates of copper and zinc were found to be five times quicker than chromium because of a difference in the removal mechanisms. The process was successfully applied to the treatment of an electroplating wastewater where an effective reduction of (Cu2+, Zn2+ and Cr(VI)) concentrations under legal limits was obtained, just after 20 min. The electrode and electricity consumptions were found to be 1 g l-1 and 32 A h l-1, respectively. The method was found to be highly efficient and relatively fast compared to conventional existing techniques. © 2004 Elsevier B.V. All rights reserved.","author":[{"dropping-particle":"","family":"Adhoum","given":"Nafaâ","non-dropping-particle":"","parse-names":false,"suffix":""},{"dropping-particle":"","family":"Monser","given":"Lotfi","non-dropping-particle":"","parse-names":false,"suffix":""},{"dropping-particle":"","family":"Bellakhal","given":"Nizar","non-dropping-particle":"","parse-names":false,"suffix":""},{"dropping-particle":"","family":"Belgaied","given":"Jamel Eddine","non-dropping-particle":"","parse-names":false,"suffix":""}],"container-title":"Journal of Hazardous Materials","id":"ITEM-1","issue":"3","issued":{"date-parts":[["2004"]]},"page":"207-213","title":"Treatment of electroplating wastewater containing Cu2+, Zn 2+ and Cr(VI) by electrocoagulation","type":"article-journal","volume":"112"},"uris":["http://www.mendeley.com/documents/?uuid=e0bcc424-3bc7-4c25-b67b-138eaa7432c1"]}],"mendeley":{"formattedCitation":"(Adhoum, Monser, Bellakhal, &amp; Belgaied, 2004)","manualFormatting":"(Adhoum vd., 2004)","plainTextFormattedCitation":"(Adhoum, Monser, Bellakhal, &amp; Belgaied, 2004)","previouslyFormattedCitation":"(Adhoum, Monser, Bellakhal, &amp; Belgaied, 2004)"},"properties":{"noteIndex":0},"schema":"https://github.com/citation-style-language/schema/raw/master/csl-citation.json"}</w:instrText>
      </w:r>
      <w:r w:rsidR="00921DDA">
        <w:rPr>
          <w:rFonts w:ascii="Book Antiqua" w:hAnsi="Book Antiqua" w:cs="Arial"/>
          <w:color w:val="000000"/>
          <w:sz w:val="20"/>
          <w:szCs w:val="20"/>
        </w:rPr>
        <w:fldChar w:fldCharType="separate"/>
      </w:r>
      <w:r w:rsidR="00921DDA" w:rsidRPr="00921DDA">
        <w:rPr>
          <w:rFonts w:ascii="Book Antiqua" w:hAnsi="Book Antiqua" w:cs="Arial"/>
          <w:noProof/>
          <w:color w:val="000000"/>
          <w:sz w:val="20"/>
          <w:szCs w:val="20"/>
        </w:rPr>
        <w:t>(Adhoum</w:t>
      </w:r>
      <w:r w:rsidR="00921DDA">
        <w:rPr>
          <w:rFonts w:ascii="Book Antiqua" w:hAnsi="Book Antiqua" w:cs="Arial"/>
          <w:noProof/>
          <w:color w:val="000000"/>
          <w:sz w:val="20"/>
          <w:szCs w:val="20"/>
        </w:rPr>
        <w:t xml:space="preserve"> vd.</w:t>
      </w:r>
      <w:r w:rsidR="00921DDA" w:rsidRPr="00921DDA">
        <w:rPr>
          <w:rFonts w:ascii="Book Antiqua" w:hAnsi="Book Antiqua" w:cs="Arial"/>
          <w:noProof/>
          <w:color w:val="000000"/>
          <w:sz w:val="20"/>
          <w:szCs w:val="20"/>
        </w:rPr>
        <w:t>, 2004)</w:t>
      </w:r>
      <w:r w:rsidR="00921DDA">
        <w:rPr>
          <w:rFonts w:ascii="Book Antiqua" w:hAnsi="Book Antiqua" w:cs="Arial"/>
          <w:color w:val="000000"/>
          <w:sz w:val="20"/>
          <w:szCs w:val="20"/>
        </w:rPr>
        <w:fldChar w:fldCharType="end"/>
      </w:r>
      <w:r w:rsidR="00921DDA">
        <w:rPr>
          <w:rFonts w:ascii="Book Antiqua" w:hAnsi="Book Antiqua" w:cs="Arial"/>
          <w:color w:val="000000"/>
          <w:sz w:val="20"/>
          <w:szCs w:val="20"/>
        </w:rPr>
        <w:t xml:space="preserve">. </w:t>
      </w:r>
      <w:r w:rsidR="0014377A">
        <w:rPr>
          <w:rFonts w:ascii="Book Antiqua" w:hAnsi="Book Antiqua" w:cs="Arial"/>
          <w:color w:val="000000"/>
          <w:sz w:val="20"/>
          <w:szCs w:val="20"/>
        </w:rPr>
        <w:t>Ayrıca katotta ortaya çıkan gaz kabarcıklarının boyutu</w:t>
      </w:r>
      <w:r w:rsidR="00412823">
        <w:rPr>
          <w:rFonts w:ascii="Book Antiqua" w:hAnsi="Book Antiqua" w:cs="Arial"/>
          <w:color w:val="000000"/>
          <w:sz w:val="20"/>
          <w:szCs w:val="20"/>
        </w:rPr>
        <w:t xml:space="preserve"> ve hızı</w:t>
      </w:r>
      <w:r w:rsidR="0014377A">
        <w:rPr>
          <w:rFonts w:ascii="Book Antiqua" w:hAnsi="Book Antiqua" w:cs="Arial"/>
          <w:color w:val="000000"/>
          <w:sz w:val="20"/>
          <w:szCs w:val="20"/>
        </w:rPr>
        <w:t xml:space="preserve"> </w:t>
      </w:r>
      <w:r w:rsidR="00412823">
        <w:rPr>
          <w:rFonts w:ascii="Book Antiqua" w:hAnsi="Book Antiqua" w:cs="Arial"/>
          <w:color w:val="000000"/>
          <w:sz w:val="20"/>
          <w:szCs w:val="20"/>
        </w:rPr>
        <w:t xml:space="preserve">artan akım yoğunluğu ile birlikte </w:t>
      </w:r>
      <w:r w:rsidR="009A7EFD">
        <w:rPr>
          <w:rFonts w:ascii="Book Antiqua" w:hAnsi="Book Antiqua" w:cs="Arial"/>
          <w:color w:val="000000"/>
          <w:sz w:val="20"/>
          <w:szCs w:val="20"/>
        </w:rPr>
        <w:t>artarak boya giderimine katkı sağlamıştır</w:t>
      </w:r>
      <w:r w:rsidR="00412823">
        <w:rPr>
          <w:rFonts w:ascii="Book Antiqua" w:hAnsi="Book Antiqua" w:cs="Arial"/>
          <w:color w:val="000000"/>
          <w:sz w:val="20"/>
          <w:szCs w:val="20"/>
        </w:rPr>
        <w:t xml:space="preserve"> </w:t>
      </w:r>
      <w:r w:rsidR="00412823">
        <w:rPr>
          <w:rFonts w:ascii="Book Antiqua" w:hAnsi="Book Antiqua" w:cs="Arial"/>
          <w:color w:val="000000"/>
          <w:sz w:val="20"/>
          <w:szCs w:val="20"/>
        </w:rPr>
        <w:fldChar w:fldCharType="begin" w:fldLock="1"/>
      </w:r>
      <w:r w:rsidR="00412823">
        <w:rPr>
          <w:rFonts w:ascii="Book Antiqua" w:hAnsi="Book Antiqua" w:cs="Arial"/>
          <w:color w:val="000000"/>
          <w:sz w:val="20"/>
          <w:szCs w:val="20"/>
        </w:rPr>
        <w:instrText>ADDIN CSL_CITATION {"citationItems":[{"id":"ITEM-1","itemData":{"DOI":"10.1007/BF01077584","ISSN":"1572-8838","abstract":"Fine bubbles of the size required for many processes such as electroflotation can be generated by electrolysis. A large number of factors such as electrode material, electrode surface/morphological properties, pH and current density affect the gas bubble size distribution. This work is aimed at studies on the effect of interrupted current (pulsed) electrolysis on the generation of gas bubbles. A microcomputer-controlled current source designed to generate the required pulses is described along with typical results obtained with this system. It was observed that a decrease in duty cycle at a given pH and average current density causes an increase in fine sized bubbles and concomitant increase in bubble flux. A mechanism based on local potential gradients is proposed to explain this phenomenon.","author":[{"dropping-particle":"","family":"Khosla","given":"N K","non-dropping-particle":"","parse-names":false,"suffix":""},{"dropping-particle":"","family":"Venkatachalam","given":"S","non-dropping-particle":"","parse-names":false,"suffix":""},{"dropping-particle":"","family":"Somasundaran","given":"P","non-dropping-particle":"","parse-names":false,"suffix":""}],"container-title":"Journal of Applied Electrochemistry","id":"ITEM-1","issue":"11","issued":{"date-parts":[["1991"]]},"page":"986-990","title":"Pulsed electrogeneration of bubbles for electroflotation","type":"article-journal","volume":"21"},"uris":["http://www.mendeley.com/documents/?uuid=57970ba5-136e-45a8-84c2-9902fcb63fb4"]}],"mendeley":{"formattedCitation":"(Khosla, Venkatachalam, &amp; Somasundaran, 1991)","manualFormatting":"(Khosla vd., 1991)","plainTextFormattedCitation":"(Khosla, Venkatachalam, &amp; Somasundaran, 1991)"},"properties":{"noteIndex":0},"schema":"https://github.com/citation-style-language/schema/raw/master/csl-citation.json"}</w:instrText>
      </w:r>
      <w:r w:rsidR="00412823">
        <w:rPr>
          <w:rFonts w:ascii="Book Antiqua" w:hAnsi="Book Antiqua" w:cs="Arial"/>
          <w:color w:val="000000"/>
          <w:sz w:val="20"/>
          <w:szCs w:val="20"/>
        </w:rPr>
        <w:fldChar w:fldCharType="separate"/>
      </w:r>
      <w:r w:rsidR="00412823" w:rsidRPr="00412823">
        <w:rPr>
          <w:rFonts w:ascii="Book Antiqua" w:hAnsi="Book Antiqua" w:cs="Arial"/>
          <w:noProof/>
          <w:color w:val="000000"/>
          <w:sz w:val="20"/>
          <w:szCs w:val="20"/>
        </w:rPr>
        <w:t>(Khosla</w:t>
      </w:r>
      <w:r w:rsidR="00412823">
        <w:rPr>
          <w:rFonts w:ascii="Book Antiqua" w:hAnsi="Book Antiqua" w:cs="Arial"/>
          <w:noProof/>
          <w:color w:val="000000"/>
          <w:sz w:val="20"/>
          <w:szCs w:val="20"/>
        </w:rPr>
        <w:t xml:space="preserve"> vd.</w:t>
      </w:r>
      <w:r w:rsidR="00412823" w:rsidRPr="00412823">
        <w:rPr>
          <w:rFonts w:ascii="Book Antiqua" w:hAnsi="Book Antiqua" w:cs="Arial"/>
          <w:noProof/>
          <w:color w:val="000000"/>
          <w:sz w:val="20"/>
          <w:szCs w:val="20"/>
        </w:rPr>
        <w:t>, 1991)</w:t>
      </w:r>
      <w:r w:rsidR="00412823">
        <w:rPr>
          <w:rFonts w:ascii="Book Antiqua" w:hAnsi="Book Antiqua" w:cs="Arial"/>
          <w:color w:val="000000"/>
          <w:sz w:val="20"/>
          <w:szCs w:val="20"/>
        </w:rPr>
        <w:fldChar w:fldCharType="end"/>
      </w:r>
      <w:r w:rsidR="00412823">
        <w:rPr>
          <w:rFonts w:ascii="Book Antiqua" w:hAnsi="Book Antiqua" w:cs="Arial"/>
          <w:color w:val="000000"/>
          <w:sz w:val="20"/>
          <w:szCs w:val="20"/>
        </w:rPr>
        <w:t>.</w:t>
      </w:r>
      <w:r w:rsidR="009A7EFD">
        <w:rPr>
          <w:rFonts w:ascii="Book Antiqua" w:hAnsi="Book Antiqua" w:cs="Arial"/>
          <w:color w:val="000000"/>
          <w:sz w:val="20"/>
          <w:szCs w:val="20"/>
        </w:rPr>
        <w:t xml:space="preserve"> Ancak akım miktarının </w:t>
      </w:r>
      <w:r w:rsidR="00055812">
        <w:rPr>
          <w:rFonts w:ascii="Book Antiqua" w:hAnsi="Book Antiqua" w:cs="Arial"/>
          <w:color w:val="000000"/>
          <w:sz w:val="20"/>
          <w:szCs w:val="20"/>
        </w:rPr>
        <w:t>arttırılması</w:t>
      </w:r>
      <w:r w:rsidR="009A7EFD">
        <w:rPr>
          <w:rFonts w:ascii="Book Antiqua" w:hAnsi="Book Antiqua" w:cs="Arial"/>
          <w:color w:val="000000"/>
          <w:sz w:val="20"/>
          <w:szCs w:val="20"/>
        </w:rPr>
        <w:t xml:space="preserve"> arıtma </w:t>
      </w:r>
      <w:r w:rsidR="00055812">
        <w:rPr>
          <w:rFonts w:ascii="Book Antiqua" w:hAnsi="Book Antiqua" w:cs="Arial"/>
          <w:color w:val="000000"/>
          <w:sz w:val="20"/>
          <w:szCs w:val="20"/>
        </w:rPr>
        <w:t>maliyetini</w:t>
      </w:r>
      <w:r w:rsidR="009A7EFD">
        <w:rPr>
          <w:rFonts w:ascii="Book Antiqua" w:hAnsi="Book Antiqua" w:cs="Arial"/>
          <w:color w:val="000000"/>
          <w:sz w:val="20"/>
          <w:szCs w:val="20"/>
        </w:rPr>
        <w:t xml:space="preserve"> </w:t>
      </w:r>
      <w:r w:rsidR="008719B2">
        <w:rPr>
          <w:rFonts w:ascii="Book Antiqua" w:hAnsi="Book Antiqua" w:cs="Arial"/>
          <w:color w:val="000000"/>
          <w:sz w:val="20"/>
          <w:szCs w:val="20"/>
        </w:rPr>
        <w:t xml:space="preserve">de doğrudan arttıracağı için optimum akım yoğunluğunun belirlenmesi gereklidir. DB79 boyasının farklı akım yoğunluklarındaki giderimine bakıldığında en düşük akım yoğunluğunda yaklaşık %97 giderim sağlanmış ve akım yoğunluğunun </w:t>
      </w:r>
      <w:r w:rsidR="00B23D6F">
        <w:rPr>
          <w:rFonts w:ascii="Book Antiqua" w:hAnsi="Book Antiqua" w:cs="Arial"/>
          <w:color w:val="000000"/>
          <w:sz w:val="20"/>
          <w:szCs w:val="20"/>
        </w:rPr>
        <w:t xml:space="preserve">daha fazla </w:t>
      </w:r>
      <w:r w:rsidR="008719B2">
        <w:rPr>
          <w:rFonts w:ascii="Book Antiqua" w:hAnsi="Book Antiqua" w:cs="Arial"/>
          <w:color w:val="000000"/>
          <w:sz w:val="20"/>
          <w:szCs w:val="20"/>
        </w:rPr>
        <w:t xml:space="preserve">arttırılması giderim verimini çok etkilemeyerek sadece maliyet artışına sebep olacaktır. </w:t>
      </w:r>
    </w:p>
    <w:p w14:paraId="03515EEA" w14:textId="1C4A2A8D" w:rsidR="00C71F74" w:rsidRDefault="004241B4" w:rsidP="000971FF">
      <w:pPr>
        <w:autoSpaceDE w:val="0"/>
        <w:autoSpaceDN w:val="0"/>
        <w:adjustRightInd w:val="0"/>
        <w:spacing w:after="0" w:line="276" w:lineRule="auto"/>
        <w:jc w:val="both"/>
        <w:rPr>
          <w:rFonts w:ascii="Book Antiqua" w:hAnsi="Book Antiqua" w:cs="Arial"/>
          <w:noProof/>
          <w:color w:val="000000"/>
          <w:sz w:val="20"/>
          <w:szCs w:val="20"/>
        </w:rPr>
      </w:pPr>
      <w:r>
        <w:rPr>
          <w:rFonts w:ascii="Book Antiqua" w:hAnsi="Book Antiqua" w:cs="Arial"/>
          <w:color w:val="000000"/>
          <w:sz w:val="20"/>
          <w:szCs w:val="20"/>
        </w:rPr>
        <w:t>Çalışılan tüm akım yoğunluklarında dispers yapıya sahip DB 79 boyası renk giderim verimi reaktif yapıya sahip RY 160 boyası renk gideriminden yüksek olmuştur. Elektrokoagülasyon yöntemi ile boya giderimi boyaların çözünürlüğü, flok oluşu</w:t>
      </w:r>
      <w:r w:rsidR="00055812">
        <w:rPr>
          <w:rFonts w:ascii="Book Antiqua" w:hAnsi="Book Antiqua" w:cs="Arial"/>
          <w:color w:val="000000"/>
          <w:sz w:val="20"/>
          <w:szCs w:val="20"/>
        </w:rPr>
        <w:t xml:space="preserve">mu ve çökelebilirliğe bağlıdır </w:t>
      </w:r>
      <w:r>
        <w:rPr>
          <w:rFonts w:ascii="Book Antiqua" w:hAnsi="Book Antiqua" w:cs="Arial"/>
          <w:color w:val="000000"/>
          <w:sz w:val="20"/>
          <w:szCs w:val="20"/>
        </w:rPr>
        <w:fldChar w:fldCharType="begin" w:fldLock="1"/>
      </w:r>
      <w:r>
        <w:rPr>
          <w:rFonts w:ascii="Book Antiqua" w:hAnsi="Book Antiqua" w:cs="Arial"/>
          <w:color w:val="000000"/>
          <w:sz w:val="20"/>
          <w:szCs w:val="20"/>
        </w:rPr>
        <w:instrText>ADDIN CSL_CITATION {"citationItems":[{"id":"ITEM-1","itemData":{"DOI":"10.1016/S0011-9164(02)00941-4","ISBN":"0011-9164","ISSN":"00119164","PMID":"23473571","abstract":"The electrocoagulation process was developed to overcome the drawbacks of conventional wastewater treatment technologies. This process is very effective in removing organic pollutants including dyestuff wastewater and allows for the reduction of sludge generation. The purposes of this study were to investigate the effects of the operating parameters, such as current density, electrode number, electrolyte concentration, electrode gap, dyestuff concentration, pH of solution and inlet flow rate, on decolorization by continuous electrocoagulation. The dye removal efficiencies and reaction rate constants from the curves following the first-order relationship of electrocoagulation were calculated. In addition, from the points of power consumption, the effects of the operating parameters were also searched. Finally, the behaviors of decolorization according to dyestuff types, i.e., disperse dye and reactive dye, were also examined.","author":[{"dropping-particle":"","family":"Kim","given":"Tak Hyun","non-dropping-particle":"","parse-names":false,"suffix":""},{"dropping-particle":"","family":"Park","given":"Chulhwan","non-dropping-particle":"","parse-names":false,"suffix":""},{"dropping-particle":"","family":"Shin","given":"Eung Bai","non-dropping-particle":"","parse-names":false,"suffix":""},{"dropping-particle":"","family":"Kim","given":"Sangyong","non-dropping-particle":"","parse-names":false,"suffix":""}],"container-title":"Desalination","id":"ITEM-1","issue":"2","issued":{"date-parts":[["2002"]]},"page":"165-175","title":"Decolorization of disperse and reactive dyes by continuous electrocoagulation process","type":"article-journal","volume":"150"},"uris":["http://www.mendeley.com/documents/?uuid=d6c742d1-a722-4ea2-9f1b-0d01e87e267b"]}],"mendeley":{"formattedCitation":"(Kim, Park, Shin, &amp; Kim, 2002)","manualFormatting":"(Kim vd., 2002)","plainTextFormattedCitation":"(Kim, Park, Shin, &amp; Kim, 2002)","previouslyFormattedCitation":"(Kim, Park, Shin, &amp; Kim, 2002)"},"properties":{"noteIndex":0},"schema":"https://github.com/citation-style-language/schema/raw/master/csl-citation.json"}</w:instrText>
      </w:r>
      <w:r>
        <w:rPr>
          <w:rFonts w:ascii="Book Antiqua" w:hAnsi="Book Antiqua" w:cs="Arial"/>
          <w:color w:val="000000"/>
          <w:sz w:val="20"/>
          <w:szCs w:val="20"/>
        </w:rPr>
        <w:fldChar w:fldCharType="separate"/>
      </w:r>
      <w:r w:rsidRPr="00126096">
        <w:rPr>
          <w:rFonts w:ascii="Book Antiqua" w:hAnsi="Book Antiqua" w:cs="Arial"/>
          <w:noProof/>
          <w:color w:val="000000"/>
          <w:sz w:val="20"/>
          <w:szCs w:val="20"/>
        </w:rPr>
        <w:t>(Kim</w:t>
      </w:r>
      <w:r>
        <w:rPr>
          <w:rFonts w:ascii="Book Antiqua" w:hAnsi="Book Antiqua" w:cs="Arial"/>
          <w:noProof/>
          <w:color w:val="000000"/>
          <w:sz w:val="20"/>
          <w:szCs w:val="20"/>
        </w:rPr>
        <w:t xml:space="preserve"> vd.</w:t>
      </w:r>
      <w:r w:rsidRPr="00126096">
        <w:rPr>
          <w:rFonts w:ascii="Book Antiqua" w:hAnsi="Book Antiqua" w:cs="Arial"/>
          <w:noProof/>
          <w:color w:val="000000"/>
          <w:sz w:val="20"/>
          <w:szCs w:val="20"/>
        </w:rPr>
        <w:t>, 2002)</w:t>
      </w:r>
      <w:r>
        <w:rPr>
          <w:rFonts w:ascii="Book Antiqua" w:hAnsi="Book Antiqua" w:cs="Arial"/>
          <w:color w:val="000000"/>
          <w:sz w:val="20"/>
          <w:szCs w:val="20"/>
        </w:rPr>
        <w:fldChar w:fldCharType="end"/>
      </w:r>
      <w:r>
        <w:rPr>
          <w:rFonts w:ascii="Book Antiqua" w:hAnsi="Book Antiqua" w:cs="Arial"/>
          <w:color w:val="000000"/>
          <w:sz w:val="20"/>
          <w:szCs w:val="20"/>
        </w:rPr>
        <w:t>.</w:t>
      </w:r>
      <w:r w:rsidRPr="004241B4">
        <w:rPr>
          <w:rFonts w:ascii="Book Antiqua" w:hAnsi="Book Antiqua" w:cs="Arial"/>
          <w:color w:val="000000"/>
          <w:sz w:val="20"/>
          <w:szCs w:val="20"/>
          <w:lang w:val="tr-TR"/>
        </w:rPr>
        <w:t xml:space="preserve"> </w:t>
      </w:r>
      <w:r>
        <w:rPr>
          <w:rFonts w:ascii="Book Antiqua" w:hAnsi="Book Antiqua" w:cs="Arial"/>
          <w:color w:val="000000"/>
          <w:sz w:val="20"/>
          <w:szCs w:val="20"/>
          <w:lang w:val="tr-TR"/>
        </w:rPr>
        <w:t xml:space="preserve">Reaktif boyalar </w:t>
      </w:r>
      <w:proofErr w:type="spellStart"/>
      <w:r>
        <w:rPr>
          <w:rFonts w:ascii="Book Antiqua" w:hAnsi="Book Antiqua" w:cs="Arial"/>
          <w:color w:val="000000"/>
          <w:sz w:val="20"/>
          <w:szCs w:val="20"/>
          <w:lang w:val="tr-TR"/>
        </w:rPr>
        <w:t>anyonik</w:t>
      </w:r>
      <w:proofErr w:type="spellEnd"/>
      <w:r>
        <w:rPr>
          <w:rFonts w:ascii="Book Antiqua" w:hAnsi="Book Antiqua" w:cs="Arial"/>
          <w:color w:val="000000"/>
          <w:sz w:val="20"/>
          <w:szCs w:val="20"/>
          <w:lang w:val="tr-TR"/>
        </w:rPr>
        <w:t xml:space="preserve"> karakterde ve suda çözünürlükleri yüksektir. Ancak Dispers boyalar sıvı dispersiyondan uygulanırlar, iyonik olmayan karakterde ve neredeyse suda hiç çözünmezler </w:t>
      </w:r>
      <w:r>
        <w:rPr>
          <w:rFonts w:ascii="Book Antiqua" w:hAnsi="Book Antiqua" w:cs="Arial"/>
          <w:color w:val="000000"/>
          <w:sz w:val="20"/>
          <w:szCs w:val="20"/>
          <w:lang w:val="tr-TR"/>
        </w:rPr>
        <w:fldChar w:fldCharType="begin" w:fldLock="1"/>
      </w:r>
      <w:r>
        <w:rPr>
          <w:rFonts w:ascii="Book Antiqua" w:hAnsi="Book Antiqua" w:cs="Arial"/>
          <w:color w:val="000000"/>
          <w:sz w:val="20"/>
          <w:szCs w:val="20"/>
          <w:lang w:val="tr-TR"/>
        </w:rPr>
        <w:instrText>ADDIN CSL_CITATION {"citationItems":[{"id":"ITEM-1","itemData":{"DOI":"10.1080/bih.76.5-6.261.278","ISBN":"1052-0295","ISSN":"1052-0295","PMID":"11871748","abstract":"A classification of dyes and other colorants is proposed, based on the chemical features responsible for their visibility and generally consonant with the writings of modern color chemists. The scheme differs in several respects from that of the Colour Index (CI), but it retains some traditional small groups of dyes that include biological stains. Natural dyes, recognized as a group in the CI, are placed with or near synthetic dyes with identical or similar chromophores. The new scheme also provides categories for dyes and fluorochromes that do not have places in the CI classification. Some CI categories, including lactones, aminoketones and hydroxyketones, are not recognized in this new scheme, which is adopted in the forthcoming 10th edition of Conn's Biological Stains: a Handbook of Dyes and Fluorochromes for Use in Biology and Medicine. Some rules are also set out for the spelling of trivial names, which has long been inconsistent in scientific literature. The ending '-ine' is used for compounds derived from organic bases (e.g., fuchsine and thionine, not fuchsin or thionin), and names ending in '-in' are for compounds that are not bases or their derivatives (e.g., eosin and phloxin, not eosine or phloxine). Initial capital letters are used only for words that are names of people or places (e.g., Nile blue or Congo red) and for the 'generic' components of CI application names (as in Acid yellow 36). Other words, including trade names that have fallen into common usage are not capitalized (e.g., alcian blue, biebrich scarlet, coomassie blue). The recommended spellings of some dyes differ from those commonly seen in vendors' catalogs and in biological publications, but they are generally consistent with English and American dictionaries, with recent writings in English by color chemists, and with the trivial names of other organic compounds.","author":[{"dropping-particle":"","family":"Kiernan","given":"JA","non-dropping-particle":"","parse-names":false,"suffix":""}],"container-title":"Biotechnic &amp; Histochemistry","id":"ITEM-1","issue":"5-6","issued":{"date-parts":[["2001"]]},"page":"261-278","title":"Classification and naming of dyes, stains and fluorochromes","type":"article-journal","volume":"76"},"uris":["http://www.mendeley.com/documents/?uuid=522d5879-552e-49ff-ba2f-ae91e7be1fba"]}],"mendeley":{"formattedCitation":"(Kiernan, 2001)","plainTextFormattedCitation":"(Kiernan, 2001)","previouslyFormattedCitation":"(Kiernan, 2001)"},"properties":{"noteIndex":0},"schema":"https://github.com/citation-style-language/schema/raw/master/csl-citation.json"}</w:instrText>
      </w:r>
      <w:r>
        <w:rPr>
          <w:rFonts w:ascii="Book Antiqua" w:hAnsi="Book Antiqua" w:cs="Arial"/>
          <w:color w:val="000000"/>
          <w:sz w:val="20"/>
          <w:szCs w:val="20"/>
          <w:lang w:val="tr-TR"/>
        </w:rPr>
        <w:fldChar w:fldCharType="separate"/>
      </w:r>
      <w:r w:rsidRPr="008F106A">
        <w:rPr>
          <w:rFonts w:ascii="Book Antiqua" w:hAnsi="Book Antiqua" w:cs="Arial"/>
          <w:noProof/>
          <w:color w:val="000000"/>
          <w:sz w:val="20"/>
          <w:szCs w:val="20"/>
          <w:lang w:val="tr-TR"/>
        </w:rPr>
        <w:t>(Kiernan, 2001)</w:t>
      </w:r>
      <w:r>
        <w:rPr>
          <w:rFonts w:ascii="Book Antiqua" w:hAnsi="Book Antiqua" w:cs="Arial"/>
          <w:color w:val="000000"/>
          <w:sz w:val="20"/>
          <w:szCs w:val="20"/>
          <w:lang w:val="tr-TR"/>
        </w:rPr>
        <w:fldChar w:fldCharType="end"/>
      </w:r>
      <w:r>
        <w:rPr>
          <w:rFonts w:ascii="Book Antiqua" w:hAnsi="Book Antiqua" w:cs="Arial"/>
          <w:color w:val="000000"/>
          <w:sz w:val="20"/>
          <w:szCs w:val="20"/>
          <w:lang w:val="tr-TR"/>
        </w:rPr>
        <w:t xml:space="preserve">. </w:t>
      </w:r>
      <w:r>
        <w:rPr>
          <w:rFonts w:ascii="Book Antiqua" w:hAnsi="Book Antiqua" w:cs="Arial"/>
          <w:color w:val="000000"/>
          <w:sz w:val="20"/>
          <w:szCs w:val="20"/>
        </w:rPr>
        <w:t xml:space="preserve">Dispers boyalar gibi düşük çözünürlüğe sahip boyalar sulu solüsyonlarda kolloid halde bulunarak adsorpsiyon ve flokülasyona elverişli durumdadırlar. Diğer taraftan reaktif boyalar gibi suda çözünürlüğü yüksek olan boyalar koagüle olsalar da daha zayıf flok oluşturma ve çökelme eğilimi göstermeleri nedeniyle sudan giderim verimleri dispers boyalara göre daha düşük olmuştur.  </w:t>
      </w:r>
    </w:p>
    <w:p w14:paraId="63B2EFE0" w14:textId="77777777" w:rsidR="004241B4" w:rsidRPr="00793A55" w:rsidRDefault="004241B4" w:rsidP="000971FF">
      <w:pPr>
        <w:autoSpaceDE w:val="0"/>
        <w:autoSpaceDN w:val="0"/>
        <w:adjustRightInd w:val="0"/>
        <w:spacing w:after="0" w:line="276" w:lineRule="auto"/>
        <w:jc w:val="both"/>
        <w:rPr>
          <w:rFonts w:ascii="Book Antiqua" w:hAnsi="Book Antiqua" w:cs="Arial"/>
          <w:color w:val="000000"/>
          <w:sz w:val="20"/>
          <w:szCs w:val="20"/>
          <w:lang w:val="tr-TR"/>
        </w:rPr>
      </w:pPr>
    </w:p>
    <w:p w14:paraId="62A95F68" w14:textId="77777777" w:rsidR="00CD1F04" w:rsidRDefault="00CD1F04" w:rsidP="00CD1F04">
      <w:pPr>
        <w:autoSpaceDE w:val="0"/>
        <w:autoSpaceDN w:val="0"/>
        <w:adjustRightInd w:val="0"/>
        <w:spacing w:after="0" w:line="276" w:lineRule="auto"/>
        <w:jc w:val="center"/>
        <w:rPr>
          <w:rFonts w:ascii="Book Antiqua" w:hAnsi="Book Antiqua" w:cs="Arial"/>
          <w:b/>
          <w:color w:val="000000"/>
          <w:sz w:val="20"/>
          <w:szCs w:val="20"/>
          <w:lang w:val="tr-TR"/>
        </w:rPr>
      </w:pPr>
      <w:r>
        <w:rPr>
          <w:noProof/>
          <w:lang w:eastAsia="tr-TR"/>
        </w:rPr>
        <w:drawing>
          <wp:inline distT="0" distB="0" distL="0" distR="0" wp14:anchorId="09822E6F" wp14:editId="623C1696">
            <wp:extent cx="2844000" cy="2700000"/>
            <wp:effectExtent l="0" t="0" r="0" b="5715"/>
            <wp:docPr id="2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BE135E" w14:textId="77777777" w:rsidR="007301DC" w:rsidRDefault="007301DC" w:rsidP="007301DC">
      <w:pPr>
        <w:autoSpaceDE w:val="0"/>
        <w:autoSpaceDN w:val="0"/>
        <w:adjustRightInd w:val="0"/>
        <w:spacing w:line="276" w:lineRule="auto"/>
        <w:jc w:val="center"/>
        <w:rPr>
          <w:rFonts w:ascii="Book Antiqua" w:hAnsi="Book Antiqua" w:cs="Arial"/>
          <w:color w:val="000000"/>
          <w:sz w:val="20"/>
          <w:szCs w:val="20"/>
          <w:lang w:val="tr-TR"/>
        </w:rPr>
      </w:pPr>
      <w:r w:rsidRPr="006C5F22">
        <w:rPr>
          <w:rFonts w:ascii="Book Antiqua" w:hAnsi="Book Antiqua" w:cs="Arial"/>
          <w:bCs/>
          <w:color w:val="000000"/>
          <w:sz w:val="20"/>
          <w:szCs w:val="20"/>
          <w:lang w:val="tr-TR"/>
        </w:rPr>
        <w:t xml:space="preserve">Şekil </w:t>
      </w:r>
      <w:r w:rsidR="0042295B" w:rsidRPr="006C5F22">
        <w:rPr>
          <w:rFonts w:ascii="Book Antiqua" w:hAnsi="Book Antiqua" w:cs="Arial"/>
          <w:bCs/>
          <w:color w:val="000000"/>
          <w:sz w:val="20"/>
          <w:szCs w:val="20"/>
          <w:lang w:val="tr-TR"/>
        </w:rPr>
        <w:t>5</w:t>
      </w:r>
      <w:r w:rsidRPr="006C5F22">
        <w:rPr>
          <w:rFonts w:ascii="Book Antiqua" w:hAnsi="Book Antiqua" w:cs="Arial"/>
          <w:bCs/>
          <w:color w:val="000000"/>
          <w:sz w:val="20"/>
          <w:szCs w:val="20"/>
          <w:lang w:val="tr-TR"/>
        </w:rPr>
        <w:t>.</w:t>
      </w:r>
      <w:r>
        <w:rPr>
          <w:rFonts w:ascii="Book Antiqua" w:hAnsi="Book Antiqua" w:cs="Arial"/>
          <w:color w:val="000000"/>
          <w:sz w:val="20"/>
          <w:szCs w:val="20"/>
          <w:lang w:val="tr-TR"/>
        </w:rPr>
        <w:t xml:space="preserve"> </w:t>
      </w:r>
      <w:r w:rsidRPr="007301DC">
        <w:rPr>
          <w:rFonts w:ascii="Book Antiqua" w:hAnsi="Book Antiqua" w:cs="Arial"/>
          <w:color w:val="000000"/>
          <w:sz w:val="20"/>
          <w:szCs w:val="20"/>
        </w:rPr>
        <w:t>0,417 cm</w:t>
      </w:r>
      <w:r w:rsidRPr="007301DC">
        <w:rPr>
          <w:rFonts w:ascii="Book Antiqua" w:hAnsi="Book Antiqua" w:cs="Arial"/>
          <w:color w:val="000000"/>
          <w:sz w:val="20"/>
          <w:szCs w:val="20"/>
          <w:vertAlign w:val="superscript"/>
        </w:rPr>
        <w:t>2</w:t>
      </w:r>
      <w:r w:rsidRPr="007301DC">
        <w:rPr>
          <w:rFonts w:ascii="Book Antiqua" w:hAnsi="Book Antiqua" w:cs="Arial"/>
          <w:color w:val="000000"/>
          <w:sz w:val="20"/>
          <w:szCs w:val="20"/>
        </w:rPr>
        <w:t>/A</w:t>
      </w:r>
      <w:r>
        <w:rPr>
          <w:rFonts w:ascii="Book Antiqua" w:hAnsi="Book Antiqua" w:cs="Arial"/>
          <w:color w:val="000000"/>
          <w:sz w:val="20"/>
          <w:szCs w:val="20"/>
          <w:lang w:val="tr-TR"/>
        </w:rPr>
        <w:t xml:space="preserve"> akım yoğunluğunda DB 79 ve RY 160 boyalarının giderim verimleri </w:t>
      </w:r>
    </w:p>
    <w:p w14:paraId="14F9B6EC" w14:textId="4919BA03" w:rsidR="00200B39" w:rsidRPr="00555316" w:rsidRDefault="00BD66C2"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Pr>
          <w:rFonts w:ascii="Book Antiqua" w:hAnsi="Book Antiqua" w:cs="Times New Roman"/>
          <w:b/>
          <w:sz w:val="20"/>
          <w:szCs w:val="20"/>
          <w:lang w:val="tr-TR"/>
        </w:rPr>
        <w:t>Sonuçlar</w:t>
      </w:r>
    </w:p>
    <w:p w14:paraId="76031805" w14:textId="339853B9" w:rsidR="00476383" w:rsidRDefault="00704EFE" w:rsidP="00071342">
      <w:pPr>
        <w:snapToGrid w:val="0"/>
        <w:spacing w:before="60" w:after="60" w:line="276" w:lineRule="auto"/>
        <w:jc w:val="both"/>
        <w:rPr>
          <w:rFonts w:ascii="Book Antiqua" w:hAnsi="Book Antiqua" w:cs="Arial"/>
          <w:color w:val="FF0000"/>
          <w:sz w:val="20"/>
          <w:szCs w:val="20"/>
          <w:lang w:val="tr-TR"/>
        </w:rPr>
      </w:pPr>
      <w:r>
        <w:rPr>
          <w:rFonts w:ascii="Book Antiqua" w:hAnsi="Book Antiqua" w:cs="Arial"/>
          <w:sz w:val="20"/>
          <w:szCs w:val="20"/>
          <w:lang w:val="tr-TR"/>
        </w:rPr>
        <w:t>Dispers ve Reaktif olmak üzere iki farlı k</w:t>
      </w:r>
      <w:r w:rsidR="00914D6C">
        <w:rPr>
          <w:rFonts w:ascii="Book Antiqua" w:hAnsi="Book Antiqua" w:cs="Arial"/>
          <w:sz w:val="20"/>
          <w:szCs w:val="20"/>
          <w:lang w:val="tr-TR"/>
        </w:rPr>
        <w:t xml:space="preserve">arakterdeki DB </w:t>
      </w:r>
      <w:r w:rsidR="00071342">
        <w:rPr>
          <w:rFonts w:ascii="Book Antiqua" w:hAnsi="Book Antiqua" w:cs="Arial"/>
          <w:sz w:val="20"/>
          <w:szCs w:val="20"/>
          <w:lang w:val="tr-TR"/>
        </w:rPr>
        <w:t xml:space="preserve">79 ve </w:t>
      </w:r>
      <w:r w:rsidR="00914D6C">
        <w:rPr>
          <w:rFonts w:ascii="Book Antiqua" w:hAnsi="Book Antiqua" w:cs="Arial"/>
          <w:sz w:val="20"/>
          <w:szCs w:val="20"/>
          <w:lang w:val="tr-TR"/>
        </w:rPr>
        <w:t>RY</w:t>
      </w:r>
      <w:r>
        <w:rPr>
          <w:rFonts w:ascii="Book Antiqua" w:hAnsi="Book Antiqua" w:cs="Arial"/>
          <w:sz w:val="20"/>
          <w:szCs w:val="20"/>
          <w:lang w:val="tr-TR"/>
        </w:rPr>
        <w:t xml:space="preserve"> 160 boyalarının elektrokoagülasyon prosesi ile sulardan uzaklaştırılmaları</w:t>
      </w:r>
      <w:r w:rsidR="00914D6C">
        <w:rPr>
          <w:rFonts w:ascii="Book Antiqua" w:hAnsi="Book Antiqua" w:cs="Arial"/>
          <w:sz w:val="20"/>
          <w:szCs w:val="20"/>
          <w:lang w:val="tr-TR"/>
        </w:rPr>
        <w:t xml:space="preserve">nın karşılaştırılması için farklı akım yoğunluklarında elektrokoagülasyon deneyleri yapılmıştır. </w:t>
      </w:r>
      <w:r w:rsidR="003F0DDC">
        <w:rPr>
          <w:rFonts w:ascii="Book Antiqua" w:hAnsi="Book Antiqua" w:cs="Arial"/>
          <w:sz w:val="20"/>
          <w:szCs w:val="20"/>
          <w:lang w:val="tr-TR"/>
        </w:rPr>
        <w:t xml:space="preserve">Çalışmada elektrokoagülasyon metodunun boyarmadde </w:t>
      </w:r>
      <w:r w:rsidR="003F0DDC" w:rsidRPr="00123BA2">
        <w:rPr>
          <w:rFonts w:ascii="Book Antiqua" w:hAnsi="Book Antiqua" w:cs="Arial"/>
          <w:sz w:val="20"/>
          <w:szCs w:val="20"/>
          <w:lang w:val="tr-TR"/>
        </w:rPr>
        <w:t>gideriminde başarı ile uygulanmıştır.</w:t>
      </w:r>
      <w:r w:rsidR="00914D6C" w:rsidRPr="00123BA2">
        <w:rPr>
          <w:rFonts w:ascii="Book Antiqua" w:hAnsi="Book Antiqua" w:cs="Arial"/>
          <w:sz w:val="20"/>
          <w:szCs w:val="20"/>
          <w:lang w:val="tr-TR"/>
        </w:rPr>
        <w:t xml:space="preserve"> Deney sonuçlarında akım yoğunluğunun arttırılması ile her iki boyarmaddenin giderim verimleri artmıştır.</w:t>
      </w:r>
      <w:r w:rsidR="006A30D2" w:rsidRPr="00123BA2">
        <w:rPr>
          <w:rFonts w:ascii="Book Antiqua" w:hAnsi="Book Antiqua" w:cs="Arial"/>
          <w:sz w:val="20"/>
          <w:szCs w:val="20"/>
          <w:lang w:val="tr-TR"/>
        </w:rPr>
        <w:t xml:space="preserve"> Akım yoğunluğunun arttırılması RY160 boyasının giderim verimini daha fazla etkilemiş, </w:t>
      </w:r>
      <w:r w:rsidR="00F573B1">
        <w:rPr>
          <w:rFonts w:ascii="Book Antiqua" w:hAnsi="Book Antiqua" w:cs="Arial"/>
          <w:sz w:val="20"/>
          <w:szCs w:val="20"/>
          <w:lang w:val="tr-TR"/>
        </w:rPr>
        <w:t xml:space="preserve">ancak </w:t>
      </w:r>
      <w:r w:rsidR="006A30D2" w:rsidRPr="00123BA2">
        <w:rPr>
          <w:rFonts w:ascii="Book Antiqua" w:hAnsi="Book Antiqua" w:cs="Arial"/>
          <w:sz w:val="20"/>
          <w:szCs w:val="20"/>
          <w:lang w:val="tr-TR"/>
        </w:rPr>
        <w:t xml:space="preserve">zaten en düşük akım yoğunluğunda bile çok yüksek (%~97) oranda giderilen DB79 boyası için akım yoğunluğunun arttırılması sadece boya giderim hızını arttırmıştır. Uygulanan akım miktarı elektrik tüketimini etkilediği için arıtım maliyetini etkileyen en önemli parametrelerdendir. </w:t>
      </w:r>
    </w:p>
    <w:p w14:paraId="2C0A8C01" w14:textId="46B14AB7" w:rsidR="00AE3330" w:rsidRDefault="00914D6C" w:rsidP="00071342">
      <w:pPr>
        <w:snapToGrid w:val="0"/>
        <w:spacing w:before="60" w:after="60" w:line="276" w:lineRule="auto"/>
        <w:jc w:val="both"/>
        <w:rPr>
          <w:rFonts w:ascii="Book Antiqua" w:hAnsi="Book Antiqua" w:cs="Arial"/>
          <w:color w:val="000000"/>
          <w:sz w:val="20"/>
          <w:szCs w:val="20"/>
          <w:lang w:val="tr-TR"/>
        </w:rPr>
      </w:pPr>
      <w:r>
        <w:rPr>
          <w:rFonts w:ascii="Book Antiqua" w:hAnsi="Book Antiqua" w:cs="Arial"/>
          <w:sz w:val="20"/>
          <w:szCs w:val="20"/>
          <w:lang w:val="tr-TR"/>
        </w:rPr>
        <w:t>Ayrıca d</w:t>
      </w:r>
      <w:r w:rsidR="003F0DDC">
        <w:rPr>
          <w:rFonts w:ascii="Book Antiqua" w:hAnsi="Book Antiqua" w:cs="Arial"/>
          <w:sz w:val="20"/>
          <w:szCs w:val="20"/>
          <w:lang w:val="tr-TR"/>
        </w:rPr>
        <w:t xml:space="preserve">eney sonuçları farklı türlerdeki boyarmaddelerin giderim kinetiklerinin aynı olmadığını doğrulamıştır. </w:t>
      </w:r>
      <w:r>
        <w:rPr>
          <w:rFonts w:ascii="Book Antiqua" w:hAnsi="Book Antiqua" w:cs="Arial"/>
          <w:sz w:val="20"/>
          <w:szCs w:val="20"/>
          <w:lang w:val="tr-TR"/>
        </w:rPr>
        <w:t xml:space="preserve">Dispers boya sınıfında </w:t>
      </w:r>
      <w:r w:rsidR="0027240E">
        <w:rPr>
          <w:rFonts w:ascii="Book Antiqua" w:hAnsi="Book Antiqua" w:cs="Arial"/>
          <w:sz w:val="20"/>
          <w:szCs w:val="20"/>
          <w:lang w:val="tr-TR"/>
        </w:rPr>
        <w:t>yer alan</w:t>
      </w:r>
      <w:r>
        <w:rPr>
          <w:rFonts w:ascii="Book Antiqua" w:hAnsi="Book Antiqua" w:cs="Arial"/>
          <w:sz w:val="20"/>
          <w:szCs w:val="20"/>
          <w:lang w:val="tr-TR"/>
        </w:rPr>
        <w:t xml:space="preserve"> DB 79</w:t>
      </w:r>
      <w:r w:rsidR="0027240E">
        <w:rPr>
          <w:rFonts w:ascii="Book Antiqua" w:hAnsi="Book Antiqua" w:cs="Arial"/>
          <w:sz w:val="20"/>
          <w:szCs w:val="20"/>
          <w:lang w:val="tr-TR"/>
        </w:rPr>
        <w:t xml:space="preserve"> boyası renk</w:t>
      </w:r>
      <w:r>
        <w:rPr>
          <w:rFonts w:ascii="Book Antiqua" w:hAnsi="Book Antiqua" w:cs="Arial"/>
          <w:sz w:val="20"/>
          <w:szCs w:val="20"/>
          <w:lang w:val="tr-TR"/>
        </w:rPr>
        <w:t xml:space="preserve"> giderim verimi reaktif boya sınıfında </w:t>
      </w:r>
      <w:r>
        <w:rPr>
          <w:rFonts w:ascii="Book Antiqua" w:hAnsi="Book Antiqua" w:cs="Arial"/>
          <w:sz w:val="20"/>
          <w:szCs w:val="20"/>
          <w:lang w:val="tr-TR"/>
        </w:rPr>
        <w:lastRenderedPageBreak/>
        <w:t xml:space="preserve">yer alan RY 160 boyası </w:t>
      </w:r>
      <w:r w:rsidR="0027240E">
        <w:rPr>
          <w:rFonts w:ascii="Book Antiqua" w:hAnsi="Book Antiqua" w:cs="Arial"/>
          <w:sz w:val="20"/>
          <w:szCs w:val="20"/>
          <w:lang w:val="tr-TR"/>
        </w:rPr>
        <w:t xml:space="preserve">renk </w:t>
      </w:r>
      <w:r>
        <w:rPr>
          <w:rFonts w:ascii="Book Antiqua" w:hAnsi="Book Antiqua" w:cs="Arial"/>
          <w:sz w:val="20"/>
          <w:szCs w:val="20"/>
          <w:lang w:val="tr-TR"/>
        </w:rPr>
        <w:t xml:space="preserve">giderim </w:t>
      </w:r>
      <w:r w:rsidR="0027240E">
        <w:rPr>
          <w:rFonts w:ascii="Book Antiqua" w:hAnsi="Book Antiqua" w:cs="Arial"/>
          <w:sz w:val="20"/>
          <w:szCs w:val="20"/>
          <w:lang w:val="tr-TR"/>
        </w:rPr>
        <w:t xml:space="preserve">veriminden </w:t>
      </w:r>
      <w:r>
        <w:rPr>
          <w:rFonts w:ascii="Book Antiqua" w:hAnsi="Book Antiqua" w:cs="Arial"/>
          <w:sz w:val="20"/>
          <w:szCs w:val="20"/>
          <w:lang w:val="tr-TR"/>
        </w:rPr>
        <w:t xml:space="preserve">daha yüksek olmuştur. </w:t>
      </w:r>
      <w:r w:rsidR="00476383" w:rsidRPr="00CC7B46">
        <w:rPr>
          <w:rFonts w:ascii="Book Antiqua" w:hAnsi="Book Antiqua" w:cs="Arial"/>
          <w:color w:val="000000"/>
          <w:sz w:val="20"/>
          <w:szCs w:val="20"/>
          <w:lang w:val="tr-TR"/>
        </w:rPr>
        <w:t xml:space="preserve">0,1 Amper akım şiddeti ve 10 dakikalık deney süresi sonunda </w:t>
      </w:r>
      <w:r w:rsidR="00CD34D7">
        <w:rPr>
          <w:rFonts w:ascii="Book Antiqua" w:hAnsi="Book Antiqua" w:cs="Arial"/>
          <w:color w:val="000000"/>
          <w:sz w:val="20"/>
          <w:szCs w:val="20"/>
          <w:lang w:val="tr-TR"/>
        </w:rPr>
        <w:t>DB</w:t>
      </w:r>
      <w:r w:rsidR="00476383" w:rsidRPr="00CC7B46">
        <w:rPr>
          <w:rFonts w:ascii="Book Antiqua" w:hAnsi="Book Antiqua" w:cs="Arial"/>
          <w:color w:val="000000"/>
          <w:sz w:val="20"/>
          <w:szCs w:val="20"/>
          <w:lang w:val="tr-TR"/>
        </w:rPr>
        <w:t xml:space="preserve"> 79 boyası </w:t>
      </w:r>
      <w:r w:rsidR="007E104B" w:rsidRPr="00CC7B46">
        <w:rPr>
          <w:rFonts w:ascii="Book Antiqua" w:hAnsi="Book Antiqua" w:cs="Arial"/>
          <w:color w:val="000000"/>
          <w:sz w:val="20"/>
          <w:szCs w:val="20"/>
          <w:lang w:val="tr-TR"/>
        </w:rPr>
        <w:t>%92,45</w:t>
      </w:r>
      <w:r w:rsidR="00476383" w:rsidRPr="00CC7B46">
        <w:rPr>
          <w:rFonts w:ascii="Book Antiqua" w:hAnsi="Book Antiqua" w:cs="Arial"/>
          <w:color w:val="000000"/>
          <w:sz w:val="20"/>
          <w:szCs w:val="20"/>
          <w:lang w:val="tr-TR"/>
        </w:rPr>
        <w:t xml:space="preserve"> oranında giderilirken </w:t>
      </w:r>
      <w:r w:rsidR="00CD34D7">
        <w:rPr>
          <w:rFonts w:ascii="Book Antiqua" w:hAnsi="Book Antiqua" w:cs="Arial"/>
          <w:color w:val="000000"/>
          <w:sz w:val="20"/>
          <w:szCs w:val="20"/>
          <w:lang w:val="tr-TR"/>
        </w:rPr>
        <w:t>RY</w:t>
      </w:r>
      <w:r w:rsidR="00476383" w:rsidRPr="00CC7B46">
        <w:rPr>
          <w:rFonts w:ascii="Book Antiqua" w:hAnsi="Book Antiqua" w:cs="Arial"/>
          <w:color w:val="000000"/>
          <w:sz w:val="20"/>
          <w:szCs w:val="20"/>
          <w:lang w:val="tr-TR"/>
        </w:rPr>
        <w:t xml:space="preserve"> 160 boyası ancak </w:t>
      </w:r>
      <w:r w:rsidR="00AF740A" w:rsidRPr="00CC7B46">
        <w:rPr>
          <w:rFonts w:ascii="Book Antiqua" w:hAnsi="Book Antiqua" w:cs="Arial"/>
          <w:color w:val="000000"/>
          <w:sz w:val="20"/>
          <w:szCs w:val="20"/>
          <w:lang w:val="tr-TR"/>
        </w:rPr>
        <w:t>%54,84</w:t>
      </w:r>
      <w:r w:rsidR="00476383" w:rsidRPr="00CC7B46">
        <w:rPr>
          <w:rFonts w:ascii="Book Antiqua" w:hAnsi="Book Antiqua" w:cs="Arial"/>
          <w:color w:val="000000"/>
          <w:sz w:val="20"/>
          <w:szCs w:val="20"/>
          <w:lang w:val="tr-TR"/>
        </w:rPr>
        <w:t xml:space="preserve"> oranında giderildi. </w:t>
      </w:r>
      <w:r w:rsidR="00B533FC">
        <w:rPr>
          <w:rFonts w:ascii="Book Antiqua" w:hAnsi="Book Antiqua" w:cs="Arial"/>
          <w:color w:val="000000"/>
          <w:sz w:val="20"/>
          <w:szCs w:val="20"/>
          <w:lang w:val="tr-TR"/>
        </w:rPr>
        <w:t>Çalışma sonuçları elektrokoagü</w:t>
      </w:r>
      <w:bookmarkStart w:id="3" w:name="_GoBack"/>
      <w:bookmarkEnd w:id="3"/>
      <w:r w:rsidR="00B533FC">
        <w:rPr>
          <w:rFonts w:ascii="Book Antiqua" w:hAnsi="Book Antiqua" w:cs="Arial"/>
          <w:color w:val="000000"/>
          <w:sz w:val="20"/>
          <w:szCs w:val="20"/>
          <w:lang w:val="tr-TR"/>
        </w:rPr>
        <w:t xml:space="preserve">lasyon yöntemi ile boya gideriminde boya türünün ne kadar etkili olduğunu göstermektedir. </w:t>
      </w:r>
    </w:p>
    <w:p w14:paraId="3BC11951" w14:textId="77777777" w:rsidR="00481C86" w:rsidRPr="00704EFE" w:rsidRDefault="00481C86" w:rsidP="00D25B69">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704EFE">
        <w:rPr>
          <w:rFonts w:ascii="Book Antiqua" w:hAnsi="Book Antiqua" w:cs="Times New Roman"/>
          <w:b/>
          <w:sz w:val="20"/>
          <w:szCs w:val="20"/>
          <w:lang w:val="tr-TR"/>
        </w:rPr>
        <w:t xml:space="preserve">Kaynakça </w:t>
      </w:r>
    </w:p>
    <w:p w14:paraId="0901061D" w14:textId="0C0C52DE" w:rsidR="00412823" w:rsidRPr="00412823" w:rsidRDefault="005D652D" w:rsidP="00235804">
      <w:pPr>
        <w:widowControl w:val="0"/>
        <w:autoSpaceDE w:val="0"/>
        <w:autoSpaceDN w:val="0"/>
        <w:adjustRightInd w:val="0"/>
        <w:spacing w:line="240" w:lineRule="auto"/>
        <w:jc w:val="both"/>
        <w:rPr>
          <w:rFonts w:ascii="Book Antiqua" w:hAnsi="Book Antiqua" w:cs="Times New Roman"/>
          <w:noProof/>
          <w:sz w:val="18"/>
          <w:szCs w:val="24"/>
        </w:rPr>
      </w:pPr>
      <w:r>
        <w:rPr>
          <w:rFonts w:ascii="Book Antiqua" w:eastAsia="AdvGulliv-R" w:hAnsi="Book Antiqua" w:cs="Arial"/>
          <w:color w:val="000000"/>
          <w:sz w:val="18"/>
          <w:szCs w:val="18"/>
          <w:lang w:val="tr-TR"/>
        </w:rPr>
        <w:fldChar w:fldCharType="begin" w:fldLock="1"/>
      </w:r>
      <w:r>
        <w:rPr>
          <w:rFonts w:ascii="Book Antiqua" w:eastAsia="AdvGulliv-R" w:hAnsi="Book Antiqua" w:cs="Arial"/>
          <w:color w:val="000000"/>
          <w:sz w:val="18"/>
          <w:szCs w:val="18"/>
          <w:lang w:val="tr-TR"/>
        </w:rPr>
        <w:instrText xml:space="preserve">ADDIN Mendeley Bibliography CSL_BIBLIOGRAPHY </w:instrText>
      </w:r>
      <w:r>
        <w:rPr>
          <w:rFonts w:ascii="Book Antiqua" w:eastAsia="AdvGulliv-R" w:hAnsi="Book Antiqua" w:cs="Arial"/>
          <w:color w:val="000000"/>
          <w:sz w:val="18"/>
          <w:szCs w:val="18"/>
          <w:lang w:val="tr-TR"/>
        </w:rPr>
        <w:fldChar w:fldCharType="separate"/>
      </w:r>
      <w:r w:rsidR="00412823" w:rsidRPr="00412823">
        <w:rPr>
          <w:rFonts w:ascii="Book Antiqua" w:hAnsi="Book Antiqua" w:cs="Times New Roman"/>
          <w:noProof/>
          <w:sz w:val="18"/>
          <w:szCs w:val="24"/>
        </w:rPr>
        <w:t>Adhoum, N., Monser, L., Bellakha</w:t>
      </w:r>
      <w:r w:rsidR="00B83DD1">
        <w:rPr>
          <w:rFonts w:ascii="Book Antiqua" w:hAnsi="Book Antiqua" w:cs="Times New Roman"/>
          <w:noProof/>
          <w:sz w:val="18"/>
          <w:szCs w:val="24"/>
        </w:rPr>
        <w:t>l, N., &amp; Belgaied, J. E., (2004),</w:t>
      </w:r>
      <w:r w:rsidR="00412823" w:rsidRPr="00412823">
        <w:rPr>
          <w:rFonts w:ascii="Book Antiqua" w:hAnsi="Book Antiqua" w:cs="Times New Roman"/>
          <w:noProof/>
          <w:sz w:val="18"/>
          <w:szCs w:val="24"/>
        </w:rPr>
        <w:t xml:space="preserve"> Treatment of electroplating wastewater containing Cu2+, Zn 2+ a</w:t>
      </w:r>
      <w:r w:rsidR="00B83DD1">
        <w:rPr>
          <w:rFonts w:ascii="Book Antiqua" w:hAnsi="Book Antiqua" w:cs="Times New Roman"/>
          <w:noProof/>
          <w:sz w:val="18"/>
          <w:szCs w:val="24"/>
        </w:rPr>
        <w:t>nd Cr(VI) by electrocoagulation,</w:t>
      </w:r>
      <w:r w:rsidR="00412823" w:rsidRPr="00B83DD1">
        <w:rPr>
          <w:rFonts w:ascii="Book Antiqua" w:hAnsi="Book Antiqua" w:cs="Times New Roman"/>
          <w:noProof/>
          <w:sz w:val="18"/>
          <w:szCs w:val="24"/>
        </w:rPr>
        <w:t xml:space="preserve"> </w:t>
      </w:r>
      <w:r w:rsidR="00412823" w:rsidRPr="00B83DD1">
        <w:rPr>
          <w:rFonts w:ascii="Book Antiqua" w:hAnsi="Book Antiqua" w:cs="Times New Roman"/>
          <w:iCs/>
          <w:noProof/>
          <w:sz w:val="18"/>
          <w:szCs w:val="24"/>
        </w:rPr>
        <w:t>Journal of Hazardous Materials</w:t>
      </w:r>
      <w:r w:rsidR="00412823" w:rsidRPr="00B83DD1">
        <w:rPr>
          <w:rFonts w:ascii="Book Antiqua" w:hAnsi="Book Antiqua" w:cs="Times New Roman"/>
          <w:noProof/>
          <w:sz w:val="18"/>
          <w:szCs w:val="24"/>
        </w:rPr>
        <w:t xml:space="preserve">, </w:t>
      </w:r>
      <w:r w:rsidR="00412823" w:rsidRPr="00B83DD1">
        <w:rPr>
          <w:rFonts w:ascii="Book Antiqua" w:hAnsi="Book Antiqua" w:cs="Times New Roman"/>
          <w:iCs/>
          <w:noProof/>
          <w:sz w:val="18"/>
          <w:szCs w:val="24"/>
        </w:rPr>
        <w:t>112</w:t>
      </w:r>
      <w:r w:rsidR="00412823" w:rsidRPr="00B83DD1">
        <w:rPr>
          <w:rFonts w:ascii="Book Antiqua" w:hAnsi="Book Antiqua" w:cs="Times New Roman"/>
          <w:noProof/>
          <w:sz w:val="18"/>
          <w:szCs w:val="24"/>
        </w:rPr>
        <w:t>(3),</w:t>
      </w:r>
      <w:r w:rsidR="00412823" w:rsidRPr="00412823">
        <w:rPr>
          <w:rFonts w:ascii="Book Antiqua" w:hAnsi="Book Antiqua" w:cs="Times New Roman"/>
          <w:noProof/>
          <w:sz w:val="18"/>
          <w:szCs w:val="24"/>
        </w:rPr>
        <w:t xml:space="preserve"> 207–213. </w:t>
      </w:r>
    </w:p>
    <w:p w14:paraId="07542E07" w14:textId="59196FC8"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Aygün, A., &amp; Eren, B.</w:t>
      </w:r>
      <w:r w:rsidR="00B83DD1">
        <w:rPr>
          <w:rFonts w:ascii="Book Antiqua" w:hAnsi="Book Antiqua" w:cs="Times New Roman"/>
          <w:noProof/>
          <w:sz w:val="18"/>
          <w:szCs w:val="24"/>
        </w:rPr>
        <w:t>, (2017),</w:t>
      </w:r>
      <w:r w:rsidRPr="00412823">
        <w:rPr>
          <w:rFonts w:ascii="Book Antiqua" w:hAnsi="Book Antiqua" w:cs="Times New Roman"/>
          <w:noProof/>
          <w:sz w:val="18"/>
          <w:szCs w:val="24"/>
        </w:rPr>
        <w:t xml:space="preserve"> Elektrokoagülayon Yöntemiyle Reaktif Yellow</w:t>
      </w:r>
      <w:r w:rsidR="00B83DD1">
        <w:rPr>
          <w:rFonts w:ascii="Book Antiqua" w:hAnsi="Book Antiqua" w:cs="Times New Roman"/>
          <w:noProof/>
          <w:sz w:val="18"/>
          <w:szCs w:val="24"/>
        </w:rPr>
        <w:t xml:space="preserve"> 160 Boyar Maddesinin Giderimi, </w:t>
      </w:r>
      <w:r w:rsidRPr="00B83DD1">
        <w:rPr>
          <w:rFonts w:ascii="Book Antiqua" w:hAnsi="Book Antiqua" w:cs="Times New Roman"/>
          <w:iCs/>
          <w:noProof/>
          <w:sz w:val="18"/>
          <w:szCs w:val="24"/>
        </w:rPr>
        <w:t>Academic Platform-Journal of Engineering and Science</w:t>
      </w:r>
      <w:r w:rsidRPr="00B83DD1">
        <w:rPr>
          <w:rFonts w:ascii="Book Antiqua" w:hAnsi="Book Antiqua" w:cs="Times New Roman"/>
          <w:noProof/>
          <w:sz w:val="18"/>
          <w:szCs w:val="24"/>
        </w:rPr>
        <w:t xml:space="preserve">, </w:t>
      </w:r>
      <w:r w:rsidRPr="00B83DD1">
        <w:rPr>
          <w:rFonts w:ascii="Book Antiqua" w:hAnsi="Book Antiqua" w:cs="Times New Roman"/>
          <w:iCs/>
          <w:noProof/>
          <w:sz w:val="18"/>
          <w:szCs w:val="24"/>
        </w:rPr>
        <w:t>3</w:t>
      </w:r>
      <w:r w:rsidR="00B83DD1" w:rsidRPr="00B83DD1">
        <w:rPr>
          <w:rFonts w:ascii="Book Antiqua" w:hAnsi="Book Antiqua" w:cs="Times New Roman"/>
          <w:noProof/>
          <w:sz w:val="18"/>
          <w:szCs w:val="24"/>
        </w:rPr>
        <w:t>, 1</w:t>
      </w:r>
      <w:r w:rsidR="00B83DD1">
        <w:rPr>
          <w:rFonts w:ascii="Book Antiqua" w:hAnsi="Book Antiqua" w:cs="Times New Roman"/>
          <w:noProof/>
          <w:sz w:val="18"/>
          <w:szCs w:val="24"/>
        </w:rPr>
        <w:t>0–18.</w:t>
      </w:r>
    </w:p>
    <w:p w14:paraId="43766B74" w14:textId="56386B83" w:rsidR="00412823" w:rsidRPr="00B83DD1"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B83DD1">
        <w:rPr>
          <w:rFonts w:ascii="Book Antiqua" w:hAnsi="Book Antiqua" w:cs="Times New Roman"/>
          <w:noProof/>
          <w:sz w:val="18"/>
          <w:szCs w:val="24"/>
        </w:rPr>
        <w:t>Balasubramanian, N., &amp; Madhavan, K.</w:t>
      </w:r>
      <w:r w:rsidR="00B83DD1">
        <w:rPr>
          <w:rFonts w:ascii="Book Antiqua" w:hAnsi="Book Antiqua" w:cs="Times New Roman"/>
          <w:noProof/>
          <w:sz w:val="18"/>
          <w:szCs w:val="24"/>
        </w:rPr>
        <w:t>, (2001),</w:t>
      </w:r>
      <w:r w:rsidRPr="00B83DD1">
        <w:rPr>
          <w:rFonts w:ascii="Book Antiqua" w:hAnsi="Book Antiqua" w:cs="Times New Roman"/>
          <w:noProof/>
          <w:sz w:val="18"/>
          <w:szCs w:val="24"/>
        </w:rPr>
        <w:t xml:space="preserve"> Arsenic removal from industrial effl</w:t>
      </w:r>
      <w:r w:rsidR="00B83DD1">
        <w:rPr>
          <w:rFonts w:ascii="Book Antiqua" w:hAnsi="Book Antiqua" w:cs="Times New Roman"/>
          <w:noProof/>
          <w:sz w:val="18"/>
          <w:szCs w:val="24"/>
        </w:rPr>
        <w:t>uent through electrocoagulation,</w:t>
      </w:r>
      <w:r w:rsidRPr="00B83DD1">
        <w:rPr>
          <w:rFonts w:ascii="Book Antiqua" w:hAnsi="Book Antiqua" w:cs="Times New Roman"/>
          <w:noProof/>
          <w:sz w:val="18"/>
          <w:szCs w:val="24"/>
        </w:rPr>
        <w:t xml:space="preserve"> </w:t>
      </w:r>
      <w:r w:rsidRPr="00B83DD1">
        <w:rPr>
          <w:rFonts w:ascii="Book Antiqua" w:hAnsi="Book Antiqua" w:cs="Times New Roman"/>
          <w:iCs/>
          <w:noProof/>
          <w:sz w:val="18"/>
          <w:szCs w:val="24"/>
        </w:rPr>
        <w:t>Chemical Engineering and Technology</w:t>
      </w:r>
      <w:r w:rsidRPr="00B83DD1">
        <w:rPr>
          <w:rFonts w:ascii="Book Antiqua" w:hAnsi="Book Antiqua" w:cs="Times New Roman"/>
          <w:noProof/>
          <w:sz w:val="18"/>
          <w:szCs w:val="24"/>
        </w:rPr>
        <w:t xml:space="preserve">, </w:t>
      </w:r>
      <w:r w:rsidRPr="00B83DD1">
        <w:rPr>
          <w:rFonts w:ascii="Book Antiqua" w:hAnsi="Book Antiqua" w:cs="Times New Roman"/>
          <w:iCs/>
          <w:noProof/>
          <w:sz w:val="18"/>
          <w:szCs w:val="24"/>
        </w:rPr>
        <w:t>24</w:t>
      </w:r>
      <w:r w:rsidR="00B83DD1">
        <w:rPr>
          <w:rFonts w:ascii="Book Antiqua" w:hAnsi="Book Antiqua" w:cs="Times New Roman"/>
          <w:noProof/>
          <w:sz w:val="18"/>
          <w:szCs w:val="24"/>
        </w:rPr>
        <w:t>(5), 519–521.</w:t>
      </w:r>
    </w:p>
    <w:p w14:paraId="310521B9" w14:textId="46939D4F"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Balla,</w:t>
      </w:r>
      <w:r w:rsidRPr="00647BC0">
        <w:rPr>
          <w:rFonts w:ascii="Book Antiqua" w:hAnsi="Book Antiqua" w:cs="Times New Roman"/>
          <w:noProof/>
          <w:sz w:val="18"/>
          <w:szCs w:val="24"/>
        </w:rPr>
        <w:t xml:space="preserve"> W., Essadki, A. H., Gourich, B., Dassaa, A., Chenik, H., &amp; Azzi, M.</w:t>
      </w:r>
      <w:r w:rsidR="00B83DD1" w:rsidRPr="00647BC0">
        <w:rPr>
          <w:rFonts w:ascii="Book Antiqua" w:hAnsi="Book Antiqua" w:cs="Times New Roman"/>
          <w:noProof/>
          <w:sz w:val="18"/>
          <w:szCs w:val="24"/>
        </w:rPr>
        <w:t>, (2010),</w:t>
      </w:r>
      <w:r w:rsidRPr="00647BC0">
        <w:rPr>
          <w:rFonts w:ascii="Book Antiqua" w:hAnsi="Book Antiqua" w:cs="Times New Roman"/>
          <w:noProof/>
          <w:sz w:val="18"/>
          <w:szCs w:val="24"/>
        </w:rPr>
        <w:t xml:space="preserve"> Electrocoagulation/electroflotation of reactive, disperse and mixture dyes in a</w:t>
      </w:r>
      <w:r w:rsidR="00B83DD1" w:rsidRPr="00647BC0">
        <w:rPr>
          <w:rFonts w:ascii="Book Antiqua" w:hAnsi="Book Antiqua" w:cs="Times New Roman"/>
          <w:noProof/>
          <w:sz w:val="18"/>
          <w:szCs w:val="24"/>
        </w:rPr>
        <w:t>n external-loop airlift reactor,</w:t>
      </w:r>
      <w:r w:rsidRPr="00647BC0">
        <w:rPr>
          <w:rFonts w:ascii="Book Antiqua" w:hAnsi="Book Antiqua" w:cs="Times New Roman"/>
          <w:noProof/>
          <w:sz w:val="18"/>
          <w:szCs w:val="24"/>
        </w:rPr>
        <w:t xml:space="preserve"> </w:t>
      </w:r>
      <w:r w:rsidRPr="00647BC0">
        <w:rPr>
          <w:rFonts w:ascii="Book Antiqua" w:hAnsi="Book Antiqua" w:cs="Times New Roman"/>
          <w:iCs/>
          <w:noProof/>
          <w:sz w:val="18"/>
          <w:szCs w:val="24"/>
        </w:rPr>
        <w:t>Journal of Hazardous Materials</w:t>
      </w:r>
      <w:r w:rsidRPr="00647BC0">
        <w:rPr>
          <w:rFonts w:ascii="Book Antiqua" w:hAnsi="Book Antiqua" w:cs="Times New Roman"/>
          <w:noProof/>
          <w:sz w:val="18"/>
          <w:szCs w:val="24"/>
        </w:rPr>
        <w:t>,</w:t>
      </w:r>
      <w:r w:rsidRPr="00412823">
        <w:rPr>
          <w:rFonts w:ascii="Book Antiqua" w:hAnsi="Book Antiqua" w:cs="Times New Roman"/>
          <w:noProof/>
          <w:sz w:val="18"/>
          <w:szCs w:val="24"/>
        </w:rPr>
        <w:t xml:space="preserve"> </w:t>
      </w:r>
      <w:r w:rsidRPr="00412823">
        <w:rPr>
          <w:rFonts w:ascii="Book Antiqua" w:hAnsi="Book Antiqua" w:cs="Times New Roman"/>
          <w:i/>
          <w:iCs/>
          <w:noProof/>
          <w:sz w:val="18"/>
          <w:szCs w:val="24"/>
        </w:rPr>
        <w:t>184</w:t>
      </w:r>
      <w:r w:rsidR="00647BC0">
        <w:rPr>
          <w:rFonts w:ascii="Book Antiqua" w:hAnsi="Book Antiqua" w:cs="Times New Roman"/>
          <w:noProof/>
          <w:sz w:val="18"/>
          <w:szCs w:val="24"/>
        </w:rPr>
        <w:t>(1–3), 710–716.</w:t>
      </w:r>
    </w:p>
    <w:p w14:paraId="2CEB9538" w14:textId="4212B7EB" w:rsidR="00412823" w:rsidRPr="00647BC0"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647BC0">
        <w:rPr>
          <w:rFonts w:ascii="Book Antiqua" w:hAnsi="Book Antiqua" w:cs="Times New Roman"/>
          <w:noProof/>
          <w:sz w:val="18"/>
          <w:szCs w:val="24"/>
        </w:rPr>
        <w:t>Broadbent, A. D.</w:t>
      </w:r>
      <w:r w:rsidR="00647BC0">
        <w:rPr>
          <w:rFonts w:ascii="Book Antiqua" w:hAnsi="Book Antiqua" w:cs="Times New Roman"/>
          <w:noProof/>
          <w:sz w:val="18"/>
          <w:szCs w:val="24"/>
        </w:rPr>
        <w:t>,</w:t>
      </w:r>
      <w:r w:rsidR="00DE4CCF">
        <w:rPr>
          <w:rFonts w:ascii="Book Antiqua" w:hAnsi="Book Antiqua" w:cs="Times New Roman"/>
          <w:noProof/>
          <w:sz w:val="18"/>
          <w:szCs w:val="24"/>
        </w:rPr>
        <w:t xml:space="preserve"> (2001)</w:t>
      </w:r>
      <w:r w:rsidR="00647BC0">
        <w:rPr>
          <w:rFonts w:ascii="Book Antiqua" w:hAnsi="Book Antiqua" w:cs="Times New Roman"/>
          <w:noProof/>
          <w:sz w:val="18"/>
          <w:szCs w:val="24"/>
        </w:rPr>
        <w:t>,</w:t>
      </w:r>
      <w:r w:rsidRPr="00647BC0">
        <w:rPr>
          <w:rFonts w:ascii="Book Antiqua" w:hAnsi="Book Antiqua" w:cs="Times New Roman"/>
          <w:noProof/>
          <w:sz w:val="18"/>
          <w:szCs w:val="24"/>
        </w:rPr>
        <w:t xml:space="preserve"> </w:t>
      </w:r>
      <w:r w:rsidRPr="00647BC0">
        <w:rPr>
          <w:rFonts w:ascii="Book Antiqua" w:hAnsi="Book Antiqua" w:cs="Times New Roman"/>
          <w:iCs/>
          <w:noProof/>
          <w:sz w:val="18"/>
          <w:szCs w:val="24"/>
        </w:rPr>
        <w:t>Basic Principles of Textile Coloration</w:t>
      </w:r>
      <w:r w:rsidR="00DE4CCF">
        <w:rPr>
          <w:rFonts w:ascii="Book Antiqua" w:hAnsi="Book Antiqua" w:cs="Times New Roman"/>
          <w:noProof/>
          <w:sz w:val="18"/>
          <w:szCs w:val="24"/>
        </w:rPr>
        <w:t>,</w:t>
      </w:r>
      <w:r w:rsidRPr="00647BC0">
        <w:rPr>
          <w:rFonts w:ascii="Book Antiqua" w:hAnsi="Book Antiqua" w:cs="Times New Roman"/>
          <w:noProof/>
          <w:sz w:val="18"/>
          <w:szCs w:val="24"/>
        </w:rPr>
        <w:t xml:space="preserve"> </w:t>
      </w:r>
      <w:r w:rsidRPr="00647BC0">
        <w:rPr>
          <w:rFonts w:ascii="Book Antiqua" w:hAnsi="Book Antiqua" w:cs="Times New Roman"/>
          <w:iCs/>
          <w:noProof/>
          <w:sz w:val="18"/>
          <w:szCs w:val="24"/>
        </w:rPr>
        <w:t>Society of Dyers and Colourists</w:t>
      </w:r>
      <w:r w:rsidR="00647BC0">
        <w:rPr>
          <w:rFonts w:ascii="Book Antiqua" w:hAnsi="Book Antiqua" w:cs="Times New Roman"/>
          <w:noProof/>
          <w:sz w:val="18"/>
          <w:szCs w:val="24"/>
        </w:rPr>
        <w:t>,</w:t>
      </w:r>
      <w:r w:rsidR="00DE4CCF">
        <w:rPr>
          <w:rFonts w:ascii="Book Antiqua" w:hAnsi="Book Antiqua" w:cs="Times New Roman"/>
          <w:noProof/>
          <w:sz w:val="18"/>
          <w:szCs w:val="24"/>
        </w:rPr>
        <w:t xml:space="preserve"> Bradford,UK,</w:t>
      </w:r>
      <w:r w:rsidRPr="00647BC0">
        <w:rPr>
          <w:rFonts w:ascii="Book Antiqua" w:hAnsi="Book Antiqua" w:cs="Times New Roman"/>
          <w:noProof/>
          <w:sz w:val="18"/>
          <w:szCs w:val="24"/>
        </w:rPr>
        <w:t xml:space="preserve"> </w:t>
      </w:r>
      <w:r w:rsidR="00DE4CCF">
        <w:rPr>
          <w:rFonts w:ascii="Book Antiqua" w:hAnsi="Book Antiqua" w:cs="Times New Roman"/>
          <w:noProof/>
          <w:sz w:val="18"/>
          <w:szCs w:val="24"/>
        </w:rPr>
        <w:t xml:space="preserve">ss: 371. </w:t>
      </w:r>
    </w:p>
    <w:p w14:paraId="64C8451B" w14:textId="7FCA481B"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Chequer, F. M. D., Oliveira, G. A. R. de, Ferraz, E. R. A., Cardoso, J. C., Zanoni, M. V. B., &amp; Oliveira, D. P. de.</w:t>
      </w:r>
      <w:r w:rsidR="00647BC0">
        <w:rPr>
          <w:rFonts w:ascii="Book Antiqua" w:hAnsi="Book Antiqua" w:cs="Times New Roman"/>
          <w:noProof/>
          <w:sz w:val="18"/>
          <w:szCs w:val="24"/>
        </w:rPr>
        <w:t>, (2013),</w:t>
      </w:r>
      <w:r w:rsidRPr="00412823">
        <w:rPr>
          <w:rFonts w:ascii="Book Antiqua" w:hAnsi="Book Antiqua" w:cs="Times New Roman"/>
          <w:noProof/>
          <w:sz w:val="18"/>
          <w:szCs w:val="24"/>
        </w:rPr>
        <w:t xml:space="preserve"> Textile Dyes: Dyeing P</w:t>
      </w:r>
      <w:r w:rsidR="00F11120">
        <w:rPr>
          <w:rFonts w:ascii="Book Antiqua" w:hAnsi="Book Antiqua" w:cs="Times New Roman"/>
          <w:noProof/>
          <w:sz w:val="18"/>
          <w:szCs w:val="24"/>
        </w:rPr>
        <w:t>rocess and Environmental Impact,</w:t>
      </w:r>
      <w:r w:rsidRPr="00412823">
        <w:rPr>
          <w:rFonts w:ascii="Book Antiqua" w:hAnsi="Book Antiqua" w:cs="Times New Roman"/>
          <w:noProof/>
          <w:sz w:val="18"/>
          <w:szCs w:val="24"/>
        </w:rPr>
        <w:t xml:space="preserve"> </w:t>
      </w:r>
      <w:r w:rsidR="00273D64">
        <w:rPr>
          <w:rFonts w:ascii="Book Antiqua" w:hAnsi="Book Antiqua" w:cs="Times New Roman"/>
          <w:noProof/>
          <w:sz w:val="18"/>
          <w:szCs w:val="24"/>
        </w:rPr>
        <w:t>InTech.</w:t>
      </w:r>
      <w:r w:rsidRPr="00412823">
        <w:rPr>
          <w:rFonts w:ascii="Book Antiqua" w:hAnsi="Book Antiqua" w:cs="Times New Roman"/>
          <w:noProof/>
          <w:sz w:val="18"/>
          <w:szCs w:val="24"/>
        </w:rPr>
        <w:t xml:space="preserve"> </w:t>
      </w:r>
    </w:p>
    <w:p w14:paraId="72100CC0" w14:textId="20C35302"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Couto, S. R.</w:t>
      </w:r>
      <w:r w:rsidR="00DE4CCF">
        <w:rPr>
          <w:rFonts w:ascii="Book Antiqua" w:hAnsi="Book Antiqua" w:cs="Times New Roman"/>
          <w:noProof/>
          <w:sz w:val="18"/>
          <w:szCs w:val="24"/>
        </w:rPr>
        <w:t>, (2009),</w:t>
      </w:r>
      <w:r w:rsidRPr="00412823">
        <w:rPr>
          <w:rFonts w:ascii="Book Antiqua" w:hAnsi="Book Antiqua" w:cs="Times New Roman"/>
          <w:noProof/>
          <w:sz w:val="18"/>
          <w:szCs w:val="24"/>
        </w:rPr>
        <w:t xml:space="preserve"> D</w:t>
      </w:r>
      <w:r w:rsidR="00DE4CCF">
        <w:rPr>
          <w:rFonts w:ascii="Book Antiqua" w:hAnsi="Book Antiqua" w:cs="Times New Roman"/>
          <w:noProof/>
          <w:sz w:val="18"/>
          <w:szCs w:val="24"/>
        </w:rPr>
        <w:t>ye removal by immobilised fungi,</w:t>
      </w:r>
      <w:r w:rsidRPr="00DE4CCF">
        <w:rPr>
          <w:rFonts w:ascii="Book Antiqua" w:hAnsi="Book Antiqua" w:cs="Times New Roman"/>
          <w:noProof/>
          <w:sz w:val="18"/>
          <w:szCs w:val="24"/>
        </w:rPr>
        <w:t xml:space="preserve"> </w:t>
      </w:r>
      <w:r w:rsidRPr="00DE4CCF">
        <w:rPr>
          <w:rFonts w:ascii="Book Antiqua" w:hAnsi="Book Antiqua" w:cs="Times New Roman"/>
          <w:iCs/>
          <w:noProof/>
          <w:sz w:val="18"/>
          <w:szCs w:val="24"/>
        </w:rPr>
        <w:t>Biotechnology Advances</w:t>
      </w:r>
      <w:r w:rsidRPr="00DE4CCF">
        <w:rPr>
          <w:rFonts w:ascii="Book Antiqua" w:hAnsi="Book Antiqua" w:cs="Times New Roman"/>
          <w:noProof/>
          <w:sz w:val="18"/>
          <w:szCs w:val="24"/>
        </w:rPr>
        <w:t xml:space="preserve">, </w:t>
      </w:r>
      <w:r w:rsidRPr="00DE4CCF">
        <w:rPr>
          <w:rFonts w:ascii="Book Antiqua" w:hAnsi="Book Antiqua" w:cs="Times New Roman"/>
          <w:iCs/>
          <w:noProof/>
          <w:sz w:val="18"/>
          <w:szCs w:val="24"/>
        </w:rPr>
        <w:t>27</w:t>
      </w:r>
      <w:r w:rsidRPr="00DE4CCF">
        <w:rPr>
          <w:rFonts w:ascii="Book Antiqua" w:hAnsi="Book Antiqua" w:cs="Times New Roman"/>
          <w:noProof/>
          <w:sz w:val="18"/>
          <w:szCs w:val="24"/>
        </w:rPr>
        <w:t>(3), 227–235.</w:t>
      </w:r>
      <w:r w:rsidRPr="00412823">
        <w:rPr>
          <w:rFonts w:ascii="Book Antiqua" w:hAnsi="Book Antiqua" w:cs="Times New Roman"/>
          <w:noProof/>
          <w:sz w:val="18"/>
          <w:szCs w:val="24"/>
        </w:rPr>
        <w:t xml:space="preserve"> </w:t>
      </w:r>
    </w:p>
    <w:p w14:paraId="6CC609D3" w14:textId="46FED3E5" w:rsidR="00412823" w:rsidRPr="00273D64"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273D64">
        <w:rPr>
          <w:rFonts w:ascii="Book Antiqua" w:hAnsi="Book Antiqua" w:cs="Times New Roman"/>
          <w:noProof/>
          <w:sz w:val="18"/>
          <w:szCs w:val="24"/>
        </w:rPr>
        <w:t>Holt, P. K., Barton, G. W., Wark, M., &amp; Mitchell, C. A.</w:t>
      </w:r>
      <w:r w:rsidR="00273D64">
        <w:rPr>
          <w:rFonts w:ascii="Book Antiqua" w:hAnsi="Book Antiqua" w:cs="Times New Roman"/>
          <w:noProof/>
          <w:sz w:val="18"/>
          <w:szCs w:val="24"/>
        </w:rPr>
        <w:t xml:space="preserve">, (2002), </w:t>
      </w:r>
      <w:r w:rsidRPr="00273D64">
        <w:rPr>
          <w:rFonts w:ascii="Book Antiqua" w:hAnsi="Book Antiqua" w:cs="Times New Roman"/>
          <w:noProof/>
          <w:sz w:val="18"/>
          <w:szCs w:val="24"/>
        </w:rPr>
        <w:t>A quantitative comparison between chemica</w:t>
      </w:r>
      <w:r w:rsidR="00273D64">
        <w:rPr>
          <w:rFonts w:ascii="Book Antiqua" w:hAnsi="Book Antiqua" w:cs="Times New Roman"/>
          <w:noProof/>
          <w:sz w:val="18"/>
          <w:szCs w:val="24"/>
        </w:rPr>
        <w:t xml:space="preserve">l dosing and electrocoagulation, </w:t>
      </w:r>
      <w:r w:rsidRPr="00273D64">
        <w:rPr>
          <w:rFonts w:ascii="Book Antiqua" w:hAnsi="Book Antiqua" w:cs="Times New Roman"/>
          <w:iCs/>
          <w:noProof/>
          <w:sz w:val="18"/>
          <w:szCs w:val="24"/>
        </w:rPr>
        <w:t>Colloids and Surfaces A: Physicochemical and Engineering Aspects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211</w:t>
      </w:r>
      <w:r w:rsidRPr="00273D64">
        <w:rPr>
          <w:rFonts w:ascii="Book Antiqua" w:hAnsi="Book Antiqua" w:cs="Times New Roman"/>
          <w:noProof/>
          <w:sz w:val="18"/>
          <w:szCs w:val="24"/>
        </w:rPr>
        <w:t xml:space="preserve">(2–3), 233–248. </w:t>
      </w:r>
    </w:p>
    <w:p w14:paraId="0473C909" w14:textId="3B020434"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Khatri, A., Peerzada, M. H., Mohsin, M., &amp; White, M.</w:t>
      </w:r>
      <w:r w:rsidR="00273D64">
        <w:rPr>
          <w:rFonts w:ascii="Book Antiqua" w:hAnsi="Book Antiqua" w:cs="Times New Roman"/>
          <w:noProof/>
          <w:sz w:val="18"/>
          <w:szCs w:val="24"/>
        </w:rPr>
        <w:t>, (2015),</w:t>
      </w:r>
      <w:r w:rsidRPr="00412823">
        <w:rPr>
          <w:rFonts w:ascii="Book Antiqua" w:hAnsi="Book Antiqua" w:cs="Times New Roman"/>
          <w:noProof/>
          <w:sz w:val="18"/>
          <w:szCs w:val="24"/>
        </w:rPr>
        <w:t xml:space="preserve"> A review on developments in dyeing cotton fabrics with reactive dyes for reducing effluent pollution</w:t>
      </w:r>
      <w:r w:rsidR="00424607">
        <w:rPr>
          <w:rFonts w:ascii="Book Antiqua" w:hAnsi="Book Antiqua" w:cs="Times New Roman"/>
          <w:noProof/>
          <w:sz w:val="18"/>
          <w:szCs w:val="24"/>
        </w:rPr>
        <w:t>,</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Journal of Cleaner Production</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87</w:t>
      </w:r>
      <w:r w:rsidR="00273D64" w:rsidRPr="00273D64">
        <w:rPr>
          <w:rFonts w:ascii="Book Antiqua" w:hAnsi="Book Antiqua" w:cs="Times New Roman"/>
          <w:noProof/>
          <w:sz w:val="18"/>
          <w:szCs w:val="24"/>
        </w:rPr>
        <w:t>(1), 50–57.</w:t>
      </w:r>
    </w:p>
    <w:p w14:paraId="68F4089A" w14:textId="461D8D12" w:rsidR="00412823" w:rsidRPr="00273D64"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273D64">
        <w:rPr>
          <w:rFonts w:ascii="Book Antiqua" w:hAnsi="Book Antiqua" w:cs="Times New Roman"/>
          <w:noProof/>
          <w:sz w:val="18"/>
          <w:szCs w:val="24"/>
        </w:rPr>
        <w:t>Khosla, N. K., Venkatachalam, S., &amp; Somasundaran, P.</w:t>
      </w:r>
      <w:r w:rsidR="00273D64" w:rsidRPr="00273D64">
        <w:rPr>
          <w:rFonts w:ascii="Book Antiqua" w:hAnsi="Book Antiqua" w:cs="Times New Roman"/>
          <w:noProof/>
          <w:sz w:val="18"/>
          <w:szCs w:val="24"/>
        </w:rPr>
        <w:t>, (1991),</w:t>
      </w:r>
      <w:r w:rsidRPr="00273D64">
        <w:rPr>
          <w:rFonts w:ascii="Book Antiqua" w:hAnsi="Book Antiqua" w:cs="Times New Roman"/>
          <w:noProof/>
          <w:sz w:val="18"/>
          <w:szCs w:val="24"/>
        </w:rPr>
        <w:t xml:space="preserve"> Pulsed electrogeneration </w:t>
      </w:r>
      <w:r w:rsidR="00273D64">
        <w:rPr>
          <w:rFonts w:ascii="Book Antiqua" w:hAnsi="Book Antiqua" w:cs="Times New Roman"/>
          <w:noProof/>
          <w:sz w:val="18"/>
          <w:szCs w:val="24"/>
        </w:rPr>
        <w:t>of bubbles for electroflotation,</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Journal of Applied Electrochemistry</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21</w:t>
      </w:r>
      <w:r w:rsidRPr="00273D64">
        <w:rPr>
          <w:rFonts w:ascii="Book Antiqua" w:hAnsi="Book Antiqua" w:cs="Times New Roman"/>
          <w:noProof/>
          <w:sz w:val="18"/>
          <w:szCs w:val="24"/>
        </w:rPr>
        <w:t>(11), 986–990.</w:t>
      </w:r>
    </w:p>
    <w:p w14:paraId="74FAEDD5" w14:textId="47B0CB4F" w:rsidR="00412823" w:rsidRPr="00273D64"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273D64">
        <w:rPr>
          <w:rFonts w:ascii="Book Antiqua" w:hAnsi="Book Antiqua" w:cs="Times New Roman"/>
          <w:noProof/>
          <w:sz w:val="18"/>
          <w:szCs w:val="24"/>
        </w:rPr>
        <w:t>Kiernan,</w:t>
      </w:r>
      <w:r w:rsidR="00273D64" w:rsidRPr="00273D64">
        <w:rPr>
          <w:rFonts w:ascii="Book Antiqua" w:hAnsi="Book Antiqua" w:cs="Times New Roman"/>
          <w:noProof/>
          <w:sz w:val="18"/>
          <w:szCs w:val="24"/>
        </w:rPr>
        <w:t xml:space="preserve"> J., (2001),</w:t>
      </w:r>
      <w:r w:rsidRPr="00273D64">
        <w:rPr>
          <w:rFonts w:ascii="Book Antiqua" w:hAnsi="Book Antiqua" w:cs="Times New Roman"/>
          <w:noProof/>
          <w:sz w:val="18"/>
          <w:szCs w:val="24"/>
        </w:rPr>
        <w:t xml:space="preserve"> Classification and naming of</w:t>
      </w:r>
      <w:r w:rsidR="00273D64">
        <w:rPr>
          <w:rFonts w:ascii="Book Antiqua" w:hAnsi="Book Antiqua" w:cs="Times New Roman"/>
          <w:noProof/>
          <w:sz w:val="18"/>
          <w:szCs w:val="24"/>
        </w:rPr>
        <w:t xml:space="preserve"> dyes, stains and fluorochromes,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Biotechnic &amp; Histochemistry</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76</w:t>
      </w:r>
      <w:r w:rsidRPr="00273D64">
        <w:rPr>
          <w:rFonts w:ascii="Book Antiqua" w:hAnsi="Book Antiqua" w:cs="Times New Roman"/>
          <w:noProof/>
          <w:sz w:val="18"/>
          <w:szCs w:val="24"/>
        </w:rPr>
        <w:t xml:space="preserve">(5–6), 261–278. </w:t>
      </w:r>
    </w:p>
    <w:p w14:paraId="5983082D" w14:textId="6559F2FE" w:rsidR="00412823" w:rsidRPr="00273D64"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273D64">
        <w:rPr>
          <w:rFonts w:ascii="Book Antiqua" w:hAnsi="Book Antiqua" w:cs="Times New Roman"/>
          <w:noProof/>
          <w:sz w:val="18"/>
          <w:szCs w:val="24"/>
        </w:rPr>
        <w:t>Kim, T. H., Park, C., Shin, E. B., &amp; Kim, S.</w:t>
      </w:r>
      <w:r w:rsidR="00273D64" w:rsidRPr="00273D64">
        <w:rPr>
          <w:rFonts w:ascii="Book Antiqua" w:hAnsi="Book Antiqua" w:cs="Times New Roman"/>
          <w:noProof/>
          <w:sz w:val="18"/>
          <w:szCs w:val="24"/>
        </w:rPr>
        <w:t>, (2002),</w:t>
      </w:r>
      <w:r w:rsidRPr="00273D64">
        <w:rPr>
          <w:rFonts w:ascii="Book Antiqua" w:hAnsi="Book Antiqua" w:cs="Times New Roman"/>
          <w:noProof/>
          <w:sz w:val="18"/>
          <w:szCs w:val="24"/>
        </w:rPr>
        <w:t xml:space="preserve"> Decolorization of disperse and reactive dyes by contin</w:t>
      </w:r>
      <w:r w:rsidR="00273D64">
        <w:rPr>
          <w:rFonts w:ascii="Book Antiqua" w:hAnsi="Book Antiqua" w:cs="Times New Roman"/>
          <w:noProof/>
          <w:sz w:val="18"/>
          <w:szCs w:val="24"/>
        </w:rPr>
        <w:t>uous electrocoagulation process,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Desalination</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150</w:t>
      </w:r>
      <w:r w:rsidR="00273D64">
        <w:rPr>
          <w:rFonts w:ascii="Book Antiqua" w:hAnsi="Book Antiqua" w:cs="Times New Roman"/>
          <w:noProof/>
          <w:sz w:val="18"/>
          <w:szCs w:val="24"/>
        </w:rPr>
        <w:t>(2), 165–175.</w:t>
      </w:r>
    </w:p>
    <w:p w14:paraId="12DD93AC" w14:textId="4DB5AE81"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Kobya, M., Can, O. T., &amp; Bayramoglu, M.</w:t>
      </w:r>
      <w:r w:rsidR="00273D64">
        <w:rPr>
          <w:rFonts w:ascii="Book Antiqua" w:hAnsi="Book Antiqua" w:cs="Times New Roman"/>
          <w:noProof/>
          <w:sz w:val="18"/>
          <w:szCs w:val="24"/>
        </w:rPr>
        <w:t>, (2003),</w:t>
      </w:r>
      <w:r w:rsidRPr="00412823">
        <w:rPr>
          <w:rFonts w:ascii="Book Antiqua" w:hAnsi="Book Antiqua" w:cs="Times New Roman"/>
          <w:noProof/>
          <w:sz w:val="18"/>
          <w:szCs w:val="24"/>
        </w:rPr>
        <w:t xml:space="preserve"> Treatment of textile wastewaters by electrocoagulation using iron and aluminum electrod</w:t>
      </w:r>
      <w:r w:rsidRPr="00273D64">
        <w:rPr>
          <w:rFonts w:ascii="Book Antiqua" w:hAnsi="Book Antiqua" w:cs="Times New Roman"/>
          <w:noProof/>
          <w:sz w:val="18"/>
          <w:szCs w:val="24"/>
        </w:rPr>
        <w:t>es</w:t>
      </w:r>
      <w:r w:rsidR="00273D64">
        <w:rPr>
          <w:rFonts w:ascii="Book Antiqua" w:hAnsi="Book Antiqua" w:cs="Times New Roman"/>
          <w:noProof/>
          <w:sz w:val="18"/>
          <w:szCs w:val="24"/>
        </w:rPr>
        <w:t>,</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Journal of Hazardous Materials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100</w:t>
      </w:r>
      <w:r w:rsidR="00273D64">
        <w:rPr>
          <w:rFonts w:ascii="Book Antiqua" w:hAnsi="Book Antiqua" w:cs="Times New Roman"/>
          <w:noProof/>
          <w:sz w:val="18"/>
          <w:szCs w:val="24"/>
        </w:rPr>
        <w:t>(1–3), 163–178.</w:t>
      </w:r>
    </w:p>
    <w:p w14:paraId="5976E17C" w14:textId="483AB7F8"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Kobya, M., Demirbas, E., Can, O. T., &amp; Bayramoglu, M.</w:t>
      </w:r>
      <w:r w:rsidR="00273D64">
        <w:rPr>
          <w:rFonts w:ascii="Book Antiqua" w:hAnsi="Book Antiqua" w:cs="Times New Roman"/>
          <w:noProof/>
          <w:sz w:val="18"/>
          <w:szCs w:val="24"/>
        </w:rPr>
        <w:t>, (2006),</w:t>
      </w:r>
      <w:r w:rsidRPr="00412823">
        <w:rPr>
          <w:rFonts w:ascii="Book Antiqua" w:hAnsi="Book Antiqua" w:cs="Times New Roman"/>
          <w:noProof/>
          <w:sz w:val="18"/>
          <w:szCs w:val="24"/>
        </w:rPr>
        <w:t xml:space="preserve"> Treatment of levafix orange textile dye</w:t>
      </w:r>
      <w:r w:rsidR="00424607">
        <w:rPr>
          <w:rFonts w:ascii="Book Antiqua" w:hAnsi="Book Antiqua" w:cs="Times New Roman"/>
          <w:noProof/>
          <w:sz w:val="18"/>
          <w:szCs w:val="24"/>
        </w:rPr>
        <w:t xml:space="preserve"> solution by electrocoagulation,</w:t>
      </w:r>
      <w:r w:rsidRPr="00412823">
        <w:rPr>
          <w:rFonts w:ascii="Book Antiqua" w:hAnsi="Book Antiqua" w:cs="Times New Roman"/>
          <w:noProof/>
          <w:sz w:val="18"/>
          <w:szCs w:val="24"/>
        </w:rPr>
        <w:t xml:space="preserve"> </w:t>
      </w:r>
      <w:r w:rsidRPr="00273D64">
        <w:rPr>
          <w:rFonts w:ascii="Book Antiqua" w:hAnsi="Book Antiqua" w:cs="Times New Roman"/>
          <w:iCs/>
          <w:noProof/>
          <w:sz w:val="18"/>
          <w:szCs w:val="24"/>
        </w:rPr>
        <w:t>Journal of Hazardous Materials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132</w:t>
      </w:r>
      <w:r w:rsidR="00273D64">
        <w:rPr>
          <w:rFonts w:ascii="Book Antiqua" w:hAnsi="Book Antiqua" w:cs="Times New Roman"/>
          <w:noProof/>
          <w:sz w:val="18"/>
          <w:szCs w:val="24"/>
        </w:rPr>
        <w:t>(2–3), 183–188.</w:t>
      </w:r>
    </w:p>
    <w:p w14:paraId="40B52E22" w14:textId="4038B0BA"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 xml:space="preserve">Koparal, A. </w:t>
      </w:r>
      <w:r w:rsidRPr="00273D64">
        <w:rPr>
          <w:rFonts w:ascii="Book Antiqua" w:hAnsi="Book Antiqua" w:cs="Times New Roman"/>
          <w:noProof/>
          <w:sz w:val="18"/>
          <w:szCs w:val="24"/>
        </w:rPr>
        <w:t>S., &amp; Öğütveren, Ü. B.</w:t>
      </w:r>
      <w:r w:rsidR="00273D64" w:rsidRPr="00273D64">
        <w:rPr>
          <w:rFonts w:ascii="Book Antiqua" w:hAnsi="Book Antiqua" w:cs="Times New Roman"/>
          <w:noProof/>
          <w:sz w:val="18"/>
          <w:szCs w:val="24"/>
        </w:rPr>
        <w:t>, (2002),</w:t>
      </w:r>
      <w:r w:rsidRPr="00273D64">
        <w:rPr>
          <w:rFonts w:ascii="Book Antiqua" w:hAnsi="Book Antiqua" w:cs="Times New Roman"/>
          <w:noProof/>
          <w:sz w:val="18"/>
          <w:szCs w:val="24"/>
        </w:rPr>
        <w:t xml:space="preserve"> Removal of nitrate from water by electroreduction and electrocoagulation</w:t>
      </w:r>
      <w:r w:rsidR="00273D64" w:rsidRPr="00273D64">
        <w:rPr>
          <w:rFonts w:ascii="Book Antiqua" w:hAnsi="Book Antiqua" w:cs="Times New Roman"/>
          <w:noProof/>
          <w:sz w:val="18"/>
          <w:szCs w:val="24"/>
        </w:rPr>
        <w:t>,</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Journal of Hazardous Materials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89</w:t>
      </w:r>
      <w:r w:rsidRPr="00273D64">
        <w:rPr>
          <w:rFonts w:ascii="Book Antiqua" w:hAnsi="Book Antiqua" w:cs="Times New Roman"/>
          <w:noProof/>
          <w:sz w:val="18"/>
          <w:szCs w:val="24"/>
        </w:rPr>
        <w:t xml:space="preserve">(1), 83–94. </w:t>
      </w:r>
    </w:p>
    <w:p w14:paraId="01B7B143" w14:textId="50E1AD15"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Martínez-Huitle, C. A., &amp; Brillas, E.</w:t>
      </w:r>
      <w:r w:rsidR="00273D64">
        <w:rPr>
          <w:rFonts w:ascii="Book Antiqua" w:hAnsi="Book Antiqua" w:cs="Times New Roman"/>
          <w:noProof/>
          <w:sz w:val="18"/>
          <w:szCs w:val="24"/>
        </w:rPr>
        <w:t>, (2009),</w:t>
      </w:r>
      <w:r w:rsidRPr="00412823">
        <w:rPr>
          <w:rFonts w:ascii="Book Antiqua" w:hAnsi="Book Antiqua" w:cs="Times New Roman"/>
          <w:noProof/>
          <w:sz w:val="18"/>
          <w:szCs w:val="24"/>
        </w:rPr>
        <w:t xml:space="preserve"> Decontamination of wastewaters containing synthetic organic dyes by electroche</w:t>
      </w:r>
      <w:r w:rsidR="00424607">
        <w:rPr>
          <w:rFonts w:ascii="Book Antiqua" w:hAnsi="Book Antiqua" w:cs="Times New Roman"/>
          <w:noProof/>
          <w:sz w:val="18"/>
          <w:szCs w:val="24"/>
        </w:rPr>
        <w:t>mical methods: A general review,</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Applied Catalysis B: Environmental</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87</w:t>
      </w:r>
      <w:r w:rsidRPr="00273D64">
        <w:rPr>
          <w:rFonts w:ascii="Book Antiqua" w:hAnsi="Book Antiqua" w:cs="Times New Roman"/>
          <w:noProof/>
          <w:sz w:val="18"/>
          <w:szCs w:val="24"/>
        </w:rPr>
        <w:t xml:space="preserve">(3–4), 105–145. </w:t>
      </w:r>
    </w:p>
    <w:p w14:paraId="7F1801D2" w14:textId="3D376F9A" w:rsidR="00412823" w:rsidRPr="00273D64"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Matteson, M. J., Dobson, R. L., Glenn, R. W., Kukunoor, N. S., Waits, W. H., &amp; Clayfield, E. J.</w:t>
      </w:r>
      <w:r w:rsidR="00273D64">
        <w:rPr>
          <w:rFonts w:ascii="Book Antiqua" w:hAnsi="Book Antiqua" w:cs="Times New Roman"/>
          <w:noProof/>
          <w:sz w:val="18"/>
          <w:szCs w:val="24"/>
        </w:rPr>
        <w:t>, (1995),</w:t>
      </w:r>
      <w:r w:rsidRPr="00412823">
        <w:rPr>
          <w:rFonts w:ascii="Book Antiqua" w:hAnsi="Book Antiqua" w:cs="Times New Roman"/>
          <w:noProof/>
          <w:sz w:val="18"/>
          <w:szCs w:val="24"/>
        </w:rPr>
        <w:t xml:space="preserve"> Electrocoagulation and separation of aqueous sus</w:t>
      </w:r>
      <w:r w:rsidR="00273D64">
        <w:rPr>
          <w:rFonts w:ascii="Book Antiqua" w:hAnsi="Book Antiqua" w:cs="Times New Roman"/>
          <w:noProof/>
          <w:sz w:val="18"/>
          <w:szCs w:val="24"/>
        </w:rPr>
        <w:t>pensions of ultrafine particles,</w:t>
      </w:r>
      <w:r w:rsidRPr="00412823">
        <w:rPr>
          <w:rFonts w:ascii="Book Antiqua" w:hAnsi="Book Antiqua" w:cs="Times New Roman"/>
          <w:noProof/>
          <w:sz w:val="18"/>
          <w:szCs w:val="24"/>
        </w:rPr>
        <w:t xml:space="preserve"> </w:t>
      </w:r>
      <w:r w:rsidRPr="00273D64">
        <w:rPr>
          <w:rFonts w:ascii="Book Antiqua" w:hAnsi="Book Antiqua" w:cs="Times New Roman"/>
          <w:iCs/>
          <w:noProof/>
          <w:sz w:val="18"/>
          <w:szCs w:val="24"/>
        </w:rPr>
        <w:t>Colloids and Surfaces A: Physicochemical and Engineering Aspects</w:t>
      </w:r>
      <w:r w:rsidRPr="00273D64">
        <w:rPr>
          <w:rFonts w:ascii="Book Antiqua" w:hAnsi="Book Antiqua" w:cs="Times New Roman"/>
          <w:noProof/>
          <w:sz w:val="18"/>
          <w:szCs w:val="24"/>
        </w:rPr>
        <w:t xml:space="preserve">, </w:t>
      </w:r>
      <w:r w:rsidRPr="00273D64">
        <w:rPr>
          <w:rFonts w:ascii="Book Antiqua" w:hAnsi="Book Antiqua" w:cs="Times New Roman"/>
          <w:iCs/>
          <w:noProof/>
          <w:sz w:val="18"/>
          <w:szCs w:val="24"/>
        </w:rPr>
        <w:t>104</w:t>
      </w:r>
      <w:r w:rsidRPr="00273D64">
        <w:rPr>
          <w:rFonts w:ascii="Book Antiqua" w:hAnsi="Book Antiqua" w:cs="Times New Roman"/>
          <w:noProof/>
          <w:sz w:val="18"/>
          <w:szCs w:val="24"/>
        </w:rPr>
        <w:t xml:space="preserve">(1), 101–109. </w:t>
      </w:r>
    </w:p>
    <w:p w14:paraId="570AD51E" w14:textId="2B5D3363" w:rsidR="00412823" w:rsidRPr="00412823" w:rsidRDefault="00ED49AC" w:rsidP="00235804">
      <w:pPr>
        <w:widowControl w:val="0"/>
        <w:autoSpaceDE w:val="0"/>
        <w:autoSpaceDN w:val="0"/>
        <w:adjustRightInd w:val="0"/>
        <w:spacing w:line="240" w:lineRule="auto"/>
        <w:jc w:val="both"/>
        <w:rPr>
          <w:rFonts w:ascii="Book Antiqua" w:hAnsi="Book Antiqua" w:cs="Times New Roman"/>
          <w:noProof/>
          <w:sz w:val="18"/>
          <w:szCs w:val="24"/>
        </w:rPr>
      </w:pPr>
      <w:r>
        <w:rPr>
          <w:rFonts w:ascii="Book Antiqua" w:hAnsi="Book Antiqua" w:cs="Times New Roman"/>
          <w:noProof/>
          <w:sz w:val="18"/>
          <w:szCs w:val="24"/>
        </w:rPr>
        <w:t>Mock, G. (2004),</w:t>
      </w:r>
      <w:r w:rsidR="00412823" w:rsidRPr="00412823">
        <w:rPr>
          <w:rFonts w:ascii="Book Antiqua" w:hAnsi="Book Antiqua" w:cs="Times New Roman"/>
          <w:noProof/>
          <w:sz w:val="18"/>
          <w:szCs w:val="24"/>
        </w:rPr>
        <w:t xml:space="preserve"> </w:t>
      </w:r>
      <w:r w:rsidR="00412823" w:rsidRPr="00273D64">
        <w:rPr>
          <w:rFonts w:ascii="Book Antiqua" w:hAnsi="Book Antiqua" w:cs="Times New Roman"/>
          <w:iCs/>
          <w:noProof/>
          <w:sz w:val="18"/>
          <w:szCs w:val="24"/>
        </w:rPr>
        <w:t>Synthetic Fibre Dying</w:t>
      </w:r>
      <w:r>
        <w:rPr>
          <w:rFonts w:ascii="Book Antiqua" w:hAnsi="Book Antiqua" w:cs="Times New Roman"/>
          <w:noProof/>
          <w:sz w:val="18"/>
          <w:szCs w:val="24"/>
        </w:rPr>
        <w:t>, Society of Dyers and Colorists,</w:t>
      </w:r>
      <w:r w:rsidR="00412823" w:rsidRPr="00412823">
        <w:rPr>
          <w:rFonts w:ascii="Book Antiqua" w:hAnsi="Book Antiqua" w:cs="Times New Roman"/>
          <w:noProof/>
          <w:sz w:val="18"/>
          <w:szCs w:val="24"/>
        </w:rPr>
        <w:t xml:space="preserve"> Bradford,UK</w:t>
      </w:r>
      <w:r>
        <w:rPr>
          <w:rFonts w:ascii="Book Antiqua" w:hAnsi="Book Antiqua" w:cs="Times New Roman"/>
          <w:noProof/>
          <w:sz w:val="18"/>
          <w:szCs w:val="24"/>
        </w:rPr>
        <w:t xml:space="preserve">, ss:293. </w:t>
      </w:r>
    </w:p>
    <w:p w14:paraId="559ECC2B" w14:textId="6C0D6A2C"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P</w:t>
      </w:r>
      <w:r w:rsidRPr="00ED49AC">
        <w:rPr>
          <w:rFonts w:ascii="Book Antiqua" w:hAnsi="Book Antiqua" w:cs="Times New Roman"/>
          <w:noProof/>
          <w:sz w:val="18"/>
          <w:szCs w:val="24"/>
        </w:rPr>
        <w:t>anda, H.</w:t>
      </w:r>
      <w:r w:rsidR="00ED49AC">
        <w:rPr>
          <w:rFonts w:ascii="Book Antiqua" w:hAnsi="Book Antiqua" w:cs="Times New Roman"/>
          <w:noProof/>
          <w:sz w:val="18"/>
          <w:szCs w:val="24"/>
        </w:rPr>
        <w:t>, (2013),</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A Concise Guide on Textile Dyes, Pigments and Dye Intermediates with Textile Printing Technology</w:t>
      </w:r>
      <w:r w:rsidR="00ED49AC">
        <w:rPr>
          <w:rFonts w:ascii="Book Antiqua" w:hAnsi="Book Antiqua" w:cs="Times New Roman"/>
          <w:noProof/>
          <w:sz w:val="18"/>
          <w:szCs w:val="24"/>
        </w:rPr>
        <w:t>,</w:t>
      </w:r>
      <w:r w:rsidRPr="00ED49AC">
        <w:rPr>
          <w:rFonts w:ascii="Book Antiqua" w:hAnsi="Book Antiqua" w:cs="Times New Roman"/>
          <w:noProof/>
          <w:sz w:val="18"/>
          <w:szCs w:val="24"/>
        </w:rPr>
        <w:t xml:space="preserve"> </w:t>
      </w:r>
      <w:r w:rsidR="00ED49AC" w:rsidRPr="00ED49AC">
        <w:rPr>
          <w:rFonts w:ascii="Book Antiqua" w:hAnsi="Book Antiqua" w:cs="Times New Roman"/>
          <w:noProof/>
          <w:sz w:val="18"/>
          <w:szCs w:val="24"/>
        </w:rPr>
        <w:t>NI</w:t>
      </w:r>
      <w:r w:rsidR="00ED49AC">
        <w:rPr>
          <w:rFonts w:ascii="Book Antiqua" w:hAnsi="Book Antiqua" w:cs="Times New Roman"/>
          <w:noProof/>
          <w:sz w:val="18"/>
          <w:szCs w:val="24"/>
        </w:rPr>
        <w:t xml:space="preserve">IR Project Concultancy Services, India, ss: 512. </w:t>
      </w:r>
      <w:r w:rsidRPr="00ED49AC">
        <w:rPr>
          <w:rFonts w:ascii="Book Antiqua" w:hAnsi="Book Antiqua" w:cs="Times New Roman"/>
          <w:noProof/>
          <w:sz w:val="18"/>
          <w:szCs w:val="24"/>
        </w:rPr>
        <w:t xml:space="preserve"> </w:t>
      </w:r>
    </w:p>
    <w:p w14:paraId="480B7985" w14:textId="0DEE1E4C" w:rsidR="00412823" w:rsidRPr="00412823"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412823">
        <w:rPr>
          <w:rFonts w:ascii="Book Antiqua" w:hAnsi="Book Antiqua" w:cs="Times New Roman"/>
          <w:noProof/>
          <w:sz w:val="18"/>
          <w:szCs w:val="24"/>
        </w:rPr>
        <w:t>Sala, M., &amp; Gutiérrez-Bouzán, M. C.</w:t>
      </w:r>
      <w:r w:rsidR="00ED49AC">
        <w:rPr>
          <w:rFonts w:ascii="Book Antiqua" w:hAnsi="Book Antiqua" w:cs="Times New Roman"/>
          <w:noProof/>
          <w:sz w:val="18"/>
          <w:szCs w:val="24"/>
        </w:rPr>
        <w:t>, (2012),</w:t>
      </w:r>
      <w:r w:rsidRPr="00412823">
        <w:rPr>
          <w:rFonts w:ascii="Book Antiqua" w:hAnsi="Book Antiqua" w:cs="Times New Roman"/>
          <w:noProof/>
          <w:sz w:val="18"/>
          <w:szCs w:val="24"/>
        </w:rPr>
        <w:t xml:space="preserve"> Electrochemical techniques in textile processes and wastewater </w:t>
      </w:r>
      <w:r w:rsidR="00424607">
        <w:rPr>
          <w:rFonts w:ascii="Book Antiqua" w:hAnsi="Book Antiqua" w:cs="Times New Roman"/>
          <w:noProof/>
          <w:sz w:val="18"/>
          <w:szCs w:val="24"/>
        </w:rPr>
        <w:t>treatment,</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International Journal of Photoenergy</w:t>
      </w:r>
      <w:r w:rsidR="00424607">
        <w:rPr>
          <w:rFonts w:ascii="Book Antiqua" w:hAnsi="Book Antiqua" w:cs="Times New Roman"/>
          <w:noProof/>
          <w:sz w:val="18"/>
          <w:szCs w:val="24"/>
        </w:rPr>
        <w:t>,2012, 12.</w:t>
      </w:r>
    </w:p>
    <w:p w14:paraId="7B41AC5E" w14:textId="0388C34F" w:rsidR="00412823" w:rsidRPr="00ED49AC" w:rsidRDefault="00412823" w:rsidP="00235804">
      <w:pPr>
        <w:widowControl w:val="0"/>
        <w:autoSpaceDE w:val="0"/>
        <w:autoSpaceDN w:val="0"/>
        <w:adjustRightInd w:val="0"/>
        <w:spacing w:line="240" w:lineRule="auto"/>
        <w:jc w:val="both"/>
        <w:rPr>
          <w:rFonts w:ascii="Book Antiqua" w:hAnsi="Book Antiqua" w:cs="Times New Roman"/>
          <w:noProof/>
          <w:sz w:val="18"/>
          <w:szCs w:val="24"/>
        </w:rPr>
      </w:pPr>
      <w:r w:rsidRPr="00ED49AC">
        <w:rPr>
          <w:rFonts w:ascii="Book Antiqua" w:hAnsi="Book Antiqua" w:cs="Times New Roman"/>
          <w:noProof/>
          <w:sz w:val="18"/>
          <w:szCs w:val="24"/>
        </w:rPr>
        <w:lastRenderedPageBreak/>
        <w:t>Shen, F., Chen, X., Gao, P., &amp; Chen, G.</w:t>
      </w:r>
      <w:r w:rsidR="00ED49AC">
        <w:rPr>
          <w:rFonts w:ascii="Book Antiqua" w:hAnsi="Book Antiqua" w:cs="Times New Roman"/>
          <w:noProof/>
          <w:sz w:val="18"/>
          <w:szCs w:val="24"/>
        </w:rPr>
        <w:t>, (2003),</w:t>
      </w:r>
      <w:r w:rsidRPr="00ED49AC">
        <w:rPr>
          <w:rFonts w:ascii="Book Antiqua" w:hAnsi="Book Antiqua" w:cs="Times New Roman"/>
          <w:noProof/>
          <w:sz w:val="18"/>
          <w:szCs w:val="24"/>
        </w:rPr>
        <w:t xml:space="preserve"> Electrochemical removal of fluoride </w:t>
      </w:r>
      <w:r w:rsidR="00ED49AC">
        <w:rPr>
          <w:rFonts w:ascii="Book Antiqua" w:hAnsi="Book Antiqua" w:cs="Times New Roman"/>
          <w:noProof/>
          <w:sz w:val="18"/>
          <w:szCs w:val="24"/>
        </w:rPr>
        <w:t>ions from industrial wastewater,</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Chemical Engineering Science</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58</w:t>
      </w:r>
      <w:r w:rsidRPr="00ED49AC">
        <w:rPr>
          <w:rFonts w:ascii="Book Antiqua" w:hAnsi="Book Antiqua" w:cs="Times New Roman"/>
          <w:noProof/>
          <w:sz w:val="18"/>
          <w:szCs w:val="24"/>
        </w:rPr>
        <w:t xml:space="preserve">(3–6), 987–993. </w:t>
      </w:r>
    </w:p>
    <w:p w14:paraId="217E962D" w14:textId="19D8C0F4" w:rsidR="00412823" w:rsidRPr="00412823" w:rsidRDefault="00412823" w:rsidP="00235804">
      <w:pPr>
        <w:widowControl w:val="0"/>
        <w:autoSpaceDE w:val="0"/>
        <w:autoSpaceDN w:val="0"/>
        <w:adjustRightInd w:val="0"/>
        <w:spacing w:line="240" w:lineRule="auto"/>
        <w:jc w:val="both"/>
        <w:rPr>
          <w:rFonts w:ascii="Book Antiqua" w:hAnsi="Book Antiqua"/>
          <w:noProof/>
          <w:sz w:val="18"/>
        </w:rPr>
      </w:pPr>
      <w:r w:rsidRPr="00412823">
        <w:rPr>
          <w:rFonts w:ascii="Book Antiqua" w:hAnsi="Book Antiqua" w:cs="Times New Roman"/>
          <w:noProof/>
          <w:sz w:val="18"/>
          <w:szCs w:val="24"/>
        </w:rPr>
        <w:t>Sleiman, M., Vildozo, D., Ferronato, C., &amp; Chovelon, J.-M.</w:t>
      </w:r>
      <w:r w:rsidR="00ED49AC">
        <w:rPr>
          <w:rFonts w:ascii="Book Antiqua" w:hAnsi="Book Antiqua" w:cs="Times New Roman"/>
          <w:noProof/>
          <w:sz w:val="18"/>
          <w:szCs w:val="24"/>
        </w:rPr>
        <w:t>, (2007),</w:t>
      </w:r>
      <w:r w:rsidRPr="00412823">
        <w:rPr>
          <w:rFonts w:ascii="Book Antiqua" w:hAnsi="Book Antiqua" w:cs="Times New Roman"/>
          <w:noProof/>
          <w:sz w:val="18"/>
          <w:szCs w:val="24"/>
        </w:rPr>
        <w:t xml:space="preserve"> Photocatalytic degradation of azo dye Metanil Yellow: Optimization and kinetic modeli</w:t>
      </w:r>
      <w:r w:rsidR="00ED49AC">
        <w:rPr>
          <w:rFonts w:ascii="Book Antiqua" w:hAnsi="Book Antiqua" w:cs="Times New Roman"/>
          <w:noProof/>
          <w:sz w:val="18"/>
          <w:szCs w:val="24"/>
        </w:rPr>
        <w:t>ng using a chemometric approach,</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Applied Catalysis B: Environmental</w:t>
      </w:r>
      <w:r w:rsidRPr="00ED49AC">
        <w:rPr>
          <w:rFonts w:ascii="Book Antiqua" w:hAnsi="Book Antiqua" w:cs="Times New Roman"/>
          <w:noProof/>
          <w:sz w:val="18"/>
          <w:szCs w:val="24"/>
        </w:rPr>
        <w:t xml:space="preserve">, </w:t>
      </w:r>
      <w:r w:rsidRPr="00ED49AC">
        <w:rPr>
          <w:rFonts w:ascii="Book Antiqua" w:hAnsi="Book Antiqua" w:cs="Times New Roman"/>
          <w:iCs/>
          <w:noProof/>
          <w:sz w:val="18"/>
          <w:szCs w:val="24"/>
        </w:rPr>
        <w:t>77</w:t>
      </w:r>
      <w:r w:rsidR="00ED49AC">
        <w:rPr>
          <w:rFonts w:ascii="Book Antiqua" w:hAnsi="Book Antiqua" w:cs="Times New Roman"/>
          <w:noProof/>
          <w:sz w:val="18"/>
          <w:szCs w:val="24"/>
        </w:rPr>
        <w:t>(1), 1–11.</w:t>
      </w:r>
    </w:p>
    <w:p w14:paraId="6FE52734" w14:textId="549FE6B7" w:rsidR="001667A8" w:rsidRDefault="005D652D" w:rsidP="00235804">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fldChar w:fldCharType="end"/>
      </w:r>
    </w:p>
    <w:p w14:paraId="1562E8ED" w14:textId="336C1B67" w:rsidR="00E06FA1" w:rsidRDefault="00E06FA1" w:rsidP="006E1051">
      <w:pPr>
        <w:autoSpaceDE w:val="0"/>
        <w:autoSpaceDN w:val="0"/>
        <w:adjustRightInd w:val="0"/>
        <w:spacing w:line="276" w:lineRule="auto"/>
        <w:jc w:val="both"/>
        <w:rPr>
          <w:rFonts w:ascii="Book Antiqua" w:eastAsia="AdvGulliv-R" w:hAnsi="Book Antiqua" w:cs="Arial"/>
          <w:color w:val="000000"/>
          <w:sz w:val="18"/>
          <w:szCs w:val="18"/>
          <w:lang w:val="tr-TR"/>
        </w:rPr>
      </w:pPr>
    </w:p>
    <w:p w14:paraId="55641961" w14:textId="77777777" w:rsidR="00E06FA1" w:rsidRPr="00555316" w:rsidRDefault="00E06FA1" w:rsidP="006E1051">
      <w:pPr>
        <w:autoSpaceDE w:val="0"/>
        <w:autoSpaceDN w:val="0"/>
        <w:adjustRightInd w:val="0"/>
        <w:spacing w:line="276" w:lineRule="auto"/>
        <w:jc w:val="both"/>
        <w:rPr>
          <w:rFonts w:ascii="Book Antiqua" w:eastAsia="AdvGulliv-R" w:hAnsi="Book Antiqua" w:cs="Arial"/>
          <w:color w:val="000000"/>
          <w:sz w:val="18"/>
          <w:szCs w:val="18"/>
          <w:lang w:val="tr-TR"/>
        </w:rPr>
      </w:pPr>
    </w:p>
    <w:sectPr w:rsidR="00E06FA1" w:rsidRPr="00555316" w:rsidSect="001667A8">
      <w:headerReference w:type="defaul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E21F" w14:textId="77777777" w:rsidR="00EF3947" w:rsidRDefault="00EF3947" w:rsidP="00200B39">
      <w:pPr>
        <w:spacing w:after="0" w:line="240" w:lineRule="auto"/>
      </w:pPr>
      <w:r>
        <w:separator/>
      </w:r>
    </w:p>
  </w:endnote>
  <w:endnote w:type="continuationSeparator" w:id="0">
    <w:p w14:paraId="4DA6CE97" w14:textId="77777777" w:rsidR="00EF3947" w:rsidRDefault="00EF3947"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A2"/>
    <w:family w:val="roman"/>
    <w:pitch w:val="variable"/>
    <w:sig w:usb0="00000287" w:usb1="00000000" w:usb2="00000000" w:usb3="00000000" w:csb0="0000009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C8E7" w14:textId="77777777" w:rsidR="00D25B69" w:rsidRDefault="00D25B69">
    <w:pPr>
      <w:pStyle w:val="AltBilgi"/>
    </w:pPr>
    <w:r>
      <w:rPr>
        <w:rFonts w:ascii="Book Antiqua" w:hAnsi="Book Antiqua"/>
        <w:sz w:val="18"/>
        <w:szCs w:val="18"/>
      </w:rPr>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DC200" w14:textId="77777777" w:rsidR="00EF3947" w:rsidRDefault="00EF3947" w:rsidP="00200B39">
      <w:pPr>
        <w:spacing w:after="0" w:line="240" w:lineRule="auto"/>
      </w:pPr>
      <w:r>
        <w:separator/>
      </w:r>
    </w:p>
  </w:footnote>
  <w:footnote w:type="continuationSeparator" w:id="0">
    <w:p w14:paraId="27FFFDF8" w14:textId="77777777" w:rsidR="00EF3947" w:rsidRDefault="00EF3947" w:rsidP="0020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6A93" w14:textId="1D7086AC" w:rsidR="00D25B69" w:rsidRPr="00F82DE2" w:rsidRDefault="00D25B69"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235804">
      <w:rPr>
        <w:rFonts w:ascii="Palatino Linotype" w:hAnsi="Palatino Linotype"/>
        <w:noProof/>
        <w:sz w:val="18"/>
        <w:szCs w:val="18"/>
        <w:lang w:val="en-US"/>
      </w:rPr>
      <w:t>8</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235804">
      <w:rPr>
        <w:rFonts w:ascii="Palatino Linotype" w:hAnsi="Palatino Linotype"/>
        <w:noProof/>
        <w:sz w:val="18"/>
        <w:szCs w:val="18"/>
        <w:lang w:val="en-US"/>
      </w:rPr>
      <w:t>8</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14:paraId="01D38962" w14:textId="77777777" w:rsidR="00D25B69" w:rsidRPr="001667A8" w:rsidRDefault="00D25B69" w:rsidP="001667A8">
    <w:pPr>
      <w:pStyle w:val="stBilgi"/>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27795"/>
    <w:rsid w:val="00030ED5"/>
    <w:rsid w:val="00031A2D"/>
    <w:rsid w:val="000355F1"/>
    <w:rsid w:val="0004317F"/>
    <w:rsid w:val="00043A89"/>
    <w:rsid w:val="00044466"/>
    <w:rsid w:val="00044ED9"/>
    <w:rsid w:val="0004797B"/>
    <w:rsid w:val="0005114A"/>
    <w:rsid w:val="00053818"/>
    <w:rsid w:val="00055812"/>
    <w:rsid w:val="0005753B"/>
    <w:rsid w:val="0006412B"/>
    <w:rsid w:val="0006637A"/>
    <w:rsid w:val="00071342"/>
    <w:rsid w:val="000767B7"/>
    <w:rsid w:val="00082845"/>
    <w:rsid w:val="000953CC"/>
    <w:rsid w:val="000971FF"/>
    <w:rsid w:val="000C7943"/>
    <w:rsid w:val="000D7906"/>
    <w:rsid w:val="000F6E01"/>
    <w:rsid w:val="000F7E85"/>
    <w:rsid w:val="00102AC1"/>
    <w:rsid w:val="00105790"/>
    <w:rsid w:val="001108A2"/>
    <w:rsid w:val="00110C32"/>
    <w:rsid w:val="00114947"/>
    <w:rsid w:val="00114989"/>
    <w:rsid w:val="00123BA2"/>
    <w:rsid w:val="00126096"/>
    <w:rsid w:val="00131569"/>
    <w:rsid w:val="0013688D"/>
    <w:rsid w:val="001410AC"/>
    <w:rsid w:val="0014377A"/>
    <w:rsid w:val="001448BB"/>
    <w:rsid w:val="001469B9"/>
    <w:rsid w:val="001667A8"/>
    <w:rsid w:val="00171C95"/>
    <w:rsid w:val="00182F27"/>
    <w:rsid w:val="0018717A"/>
    <w:rsid w:val="00193D08"/>
    <w:rsid w:val="001A4ED7"/>
    <w:rsid w:val="001A792A"/>
    <w:rsid w:val="001C2094"/>
    <w:rsid w:val="001D0FC1"/>
    <w:rsid w:val="001D40AE"/>
    <w:rsid w:val="001E41CE"/>
    <w:rsid w:val="001E73E6"/>
    <w:rsid w:val="00200B39"/>
    <w:rsid w:val="00220247"/>
    <w:rsid w:val="00222274"/>
    <w:rsid w:val="00223BE5"/>
    <w:rsid w:val="00230488"/>
    <w:rsid w:val="00235804"/>
    <w:rsid w:val="00236141"/>
    <w:rsid w:val="00241CD3"/>
    <w:rsid w:val="00243A74"/>
    <w:rsid w:val="0024531E"/>
    <w:rsid w:val="00252DEF"/>
    <w:rsid w:val="00265546"/>
    <w:rsid w:val="00271BEA"/>
    <w:rsid w:val="0027240E"/>
    <w:rsid w:val="00273D64"/>
    <w:rsid w:val="00277C5A"/>
    <w:rsid w:val="00281725"/>
    <w:rsid w:val="00281E62"/>
    <w:rsid w:val="00282284"/>
    <w:rsid w:val="00285B3F"/>
    <w:rsid w:val="00296E79"/>
    <w:rsid w:val="002A76A7"/>
    <w:rsid w:val="002B1DEA"/>
    <w:rsid w:val="002D2E71"/>
    <w:rsid w:val="002E20F5"/>
    <w:rsid w:val="002E2DEF"/>
    <w:rsid w:val="002E4F31"/>
    <w:rsid w:val="002F23AA"/>
    <w:rsid w:val="00300130"/>
    <w:rsid w:val="00300F86"/>
    <w:rsid w:val="00306C68"/>
    <w:rsid w:val="00317D95"/>
    <w:rsid w:val="0032331B"/>
    <w:rsid w:val="0034288F"/>
    <w:rsid w:val="00353BCE"/>
    <w:rsid w:val="003566AD"/>
    <w:rsid w:val="0036201A"/>
    <w:rsid w:val="003733C1"/>
    <w:rsid w:val="003777EB"/>
    <w:rsid w:val="00385336"/>
    <w:rsid w:val="00387923"/>
    <w:rsid w:val="0039386F"/>
    <w:rsid w:val="003A7DD4"/>
    <w:rsid w:val="003B59B2"/>
    <w:rsid w:val="003D4176"/>
    <w:rsid w:val="003E49F0"/>
    <w:rsid w:val="003F0DDC"/>
    <w:rsid w:val="00400B26"/>
    <w:rsid w:val="00402B1D"/>
    <w:rsid w:val="0040459E"/>
    <w:rsid w:val="004048A5"/>
    <w:rsid w:val="00412823"/>
    <w:rsid w:val="0042046E"/>
    <w:rsid w:val="004210B9"/>
    <w:rsid w:val="004220B7"/>
    <w:rsid w:val="0042295B"/>
    <w:rsid w:val="004241B4"/>
    <w:rsid w:val="00424607"/>
    <w:rsid w:val="00431C80"/>
    <w:rsid w:val="00435ECB"/>
    <w:rsid w:val="00436286"/>
    <w:rsid w:val="0043752F"/>
    <w:rsid w:val="0044584B"/>
    <w:rsid w:val="0046648C"/>
    <w:rsid w:val="004664E8"/>
    <w:rsid w:val="00467500"/>
    <w:rsid w:val="00470821"/>
    <w:rsid w:val="00476383"/>
    <w:rsid w:val="00481C86"/>
    <w:rsid w:val="004824C8"/>
    <w:rsid w:val="004832E4"/>
    <w:rsid w:val="00485620"/>
    <w:rsid w:val="004A0269"/>
    <w:rsid w:val="004A0C87"/>
    <w:rsid w:val="00501039"/>
    <w:rsid w:val="0050176E"/>
    <w:rsid w:val="00502198"/>
    <w:rsid w:val="00520815"/>
    <w:rsid w:val="00521410"/>
    <w:rsid w:val="00522E79"/>
    <w:rsid w:val="00526031"/>
    <w:rsid w:val="005350F5"/>
    <w:rsid w:val="00541093"/>
    <w:rsid w:val="005447FB"/>
    <w:rsid w:val="00552BBC"/>
    <w:rsid w:val="00555316"/>
    <w:rsid w:val="00557AA9"/>
    <w:rsid w:val="005627EF"/>
    <w:rsid w:val="0056348B"/>
    <w:rsid w:val="00570B37"/>
    <w:rsid w:val="00572BAE"/>
    <w:rsid w:val="00582529"/>
    <w:rsid w:val="00582B38"/>
    <w:rsid w:val="0059476A"/>
    <w:rsid w:val="005A3C23"/>
    <w:rsid w:val="005A3C61"/>
    <w:rsid w:val="005A4366"/>
    <w:rsid w:val="005B17A7"/>
    <w:rsid w:val="005C105A"/>
    <w:rsid w:val="005D11E5"/>
    <w:rsid w:val="005D3335"/>
    <w:rsid w:val="005D5F46"/>
    <w:rsid w:val="005D652D"/>
    <w:rsid w:val="005F0F2D"/>
    <w:rsid w:val="005F1C4F"/>
    <w:rsid w:val="005F2F67"/>
    <w:rsid w:val="00601E30"/>
    <w:rsid w:val="006218CE"/>
    <w:rsid w:val="0062720E"/>
    <w:rsid w:val="006302AA"/>
    <w:rsid w:val="00635F04"/>
    <w:rsid w:val="006440DB"/>
    <w:rsid w:val="00647BC0"/>
    <w:rsid w:val="0065314B"/>
    <w:rsid w:val="006756B6"/>
    <w:rsid w:val="00682894"/>
    <w:rsid w:val="006A30D2"/>
    <w:rsid w:val="006B20BC"/>
    <w:rsid w:val="006B34CB"/>
    <w:rsid w:val="006B4D5A"/>
    <w:rsid w:val="006B5BB6"/>
    <w:rsid w:val="006C1896"/>
    <w:rsid w:val="006C18A9"/>
    <w:rsid w:val="006C316D"/>
    <w:rsid w:val="006C45E1"/>
    <w:rsid w:val="006C591C"/>
    <w:rsid w:val="006C5F22"/>
    <w:rsid w:val="006E1051"/>
    <w:rsid w:val="006E2871"/>
    <w:rsid w:val="006E6C0C"/>
    <w:rsid w:val="006F39FE"/>
    <w:rsid w:val="006F3D77"/>
    <w:rsid w:val="00704EFE"/>
    <w:rsid w:val="0070713E"/>
    <w:rsid w:val="007122E4"/>
    <w:rsid w:val="007130CF"/>
    <w:rsid w:val="0072251B"/>
    <w:rsid w:val="00726594"/>
    <w:rsid w:val="007301DC"/>
    <w:rsid w:val="00744043"/>
    <w:rsid w:val="00745BF6"/>
    <w:rsid w:val="0075363C"/>
    <w:rsid w:val="00755C5D"/>
    <w:rsid w:val="007577FB"/>
    <w:rsid w:val="00772F74"/>
    <w:rsid w:val="00776FC0"/>
    <w:rsid w:val="00783300"/>
    <w:rsid w:val="00790653"/>
    <w:rsid w:val="00793A55"/>
    <w:rsid w:val="007A5446"/>
    <w:rsid w:val="007A719D"/>
    <w:rsid w:val="007D17B9"/>
    <w:rsid w:val="007D2E6B"/>
    <w:rsid w:val="007E104B"/>
    <w:rsid w:val="007E636A"/>
    <w:rsid w:val="007F0053"/>
    <w:rsid w:val="0080047A"/>
    <w:rsid w:val="00807963"/>
    <w:rsid w:val="00827472"/>
    <w:rsid w:val="00836F76"/>
    <w:rsid w:val="00845C02"/>
    <w:rsid w:val="00847F7B"/>
    <w:rsid w:val="0086743E"/>
    <w:rsid w:val="008719B2"/>
    <w:rsid w:val="00875F3E"/>
    <w:rsid w:val="00880CE3"/>
    <w:rsid w:val="00887247"/>
    <w:rsid w:val="00890652"/>
    <w:rsid w:val="008A7352"/>
    <w:rsid w:val="008B1E0B"/>
    <w:rsid w:val="008B5157"/>
    <w:rsid w:val="008B7B21"/>
    <w:rsid w:val="008C67B9"/>
    <w:rsid w:val="008C707C"/>
    <w:rsid w:val="008D578D"/>
    <w:rsid w:val="008D7475"/>
    <w:rsid w:val="008D7B81"/>
    <w:rsid w:val="008E0FA2"/>
    <w:rsid w:val="008E1BF8"/>
    <w:rsid w:val="008E2EC7"/>
    <w:rsid w:val="008E7D11"/>
    <w:rsid w:val="008E7D75"/>
    <w:rsid w:val="008E7E0A"/>
    <w:rsid w:val="008F106A"/>
    <w:rsid w:val="009076FB"/>
    <w:rsid w:val="00914D6C"/>
    <w:rsid w:val="00921DDA"/>
    <w:rsid w:val="0092778B"/>
    <w:rsid w:val="00935BB3"/>
    <w:rsid w:val="00951712"/>
    <w:rsid w:val="009550BB"/>
    <w:rsid w:val="00957C7F"/>
    <w:rsid w:val="00957E9E"/>
    <w:rsid w:val="00976B4E"/>
    <w:rsid w:val="009A10D5"/>
    <w:rsid w:val="009A7EFD"/>
    <w:rsid w:val="009B410B"/>
    <w:rsid w:val="009C3483"/>
    <w:rsid w:val="009D6401"/>
    <w:rsid w:val="009E02E6"/>
    <w:rsid w:val="009E4116"/>
    <w:rsid w:val="009F4CE7"/>
    <w:rsid w:val="00A104F7"/>
    <w:rsid w:val="00A33FF6"/>
    <w:rsid w:val="00A63AF9"/>
    <w:rsid w:val="00A71E8B"/>
    <w:rsid w:val="00A725E7"/>
    <w:rsid w:val="00A80182"/>
    <w:rsid w:val="00A8739C"/>
    <w:rsid w:val="00A905F6"/>
    <w:rsid w:val="00A92045"/>
    <w:rsid w:val="00A94DF0"/>
    <w:rsid w:val="00A960C3"/>
    <w:rsid w:val="00AA4F32"/>
    <w:rsid w:val="00AB34E5"/>
    <w:rsid w:val="00AC15AA"/>
    <w:rsid w:val="00AC30CB"/>
    <w:rsid w:val="00AC5626"/>
    <w:rsid w:val="00AE3330"/>
    <w:rsid w:val="00AE4CE5"/>
    <w:rsid w:val="00AE6890"/>
    <w:rsid w:val="00AF2651"/>
    <w:rsid w:val="00AF602C"/>
    <w:rsid w:val="00AF740A"/>
    <w:rsid w:val="00B00BAE"/>
    <w:rsid w:val="00B15005"/>
    <w:rsid w:val="00B21914"/>
    <w:rsid w:val="00B23D6F"/>
    <w:rsid w:val="00B260DF"/>
    <w:rsid w:val="00B34A00"/>
    <w:rsid w:val="00B35318"/>
    <w:rsid w:val="00B40605"/>
    <w:rsid w:val="00B4151A"/>
    <w:rsid w:val="00B44283"/>
    <w:rsid w:val="00B533FC"/>
    <w:rsid w:val="00B53AB7"/>
    <w:rsid w:val="00B605D6"/>
    <w:rsid w:val="00B66DBA"/>
    <w:rsid w:val="00B75408"/>
    <w:rsid w:val="00B80273"/>
    <w:rsid w:val="00B83DD1"/>
    <w:rsid w:val="00B92FAD"/>
    <w:rsid w:val="00BA3567"/>
    <w:rsid w:val="00BB47B2"/>
    <w:rsid w:val="00BB57D5"/>
    <w:rsid w:val="00BB7551"/>
    <w:rsid w:val="00BC52EA"/>
    <w:rsid w:val="00BD0F05"/>
    <w:rsid w:val="00BD3CAC"/>
    <w:rsid w:val="00BD66C2"/>
    <w:rsid w:val="00BE29AC"/>
    <w:rsid w:val="00BE5815"/>
    <w:rsid w:val="00BF145C"/>
    <w:rsid w:val="00C013CA"/>
    <w:rsid w:val="00C01CE3"/>
    <w:rsid w:val="00C026BB"/>
    <w:rsid w:val="00C05DE8"/>
    <w:rsid w:val="00C11790"/>
    <w:rsid w:val="00C37205"/>
    <w:rsid w:val="00C55423"/>
    <w:rsid w:val="00C57F4A"/>
    <w:rsid w:val="00C6335A"/>
    <w:rsid w:val="00C64896"/>
    <w:rsid w:val="00C71F74"/>
    <w:rsid w:val="00C75525"/>
    <w:rsid w:val="00C779C6"/>
    <w:rsid w:val="00C85BB5"/>
    <w:rsid w:val="00C863C6"/>
    <w:rsid w:val="00C91C7C"/>
    <w:rsid w:val="00C91D77"/>
    <w:rsid w:val="00CA2117"/>
    <w:rsid w:val="00CB036B"/>
    <w:rsid w:val="00CB5904"/>
    <w:rsid w:val="00CC5192"/>
    <w:rsid w:val="00CC6828"/>
    <w:rsid w:val="00CC7B46"/>
    <w:rsid w:val="00CC7D9E"/>
    <w:rsid w:val="00CD1F04"/>
    <w:rsid w:val="00CD34D7"/>
    <w:rsid w:val="00CD77DF"/>
    <w:rsid w:val="00CE1E90"/>
    <w:rsid w:val="00CE3FC1"/>
    <w:rsid w:val="00CE46A1"/>
    <w:rsid w:val="00CF3039"/>
    <w:rsid w:val="00CF30CD"/>
    <w:rsid w:val="00D00506"/>
    <w:rsid w:val="00D00D0E"/>
    <w:rsid w:val="00D07962"/>
    <w:rsid w:val="00D214DA"/>
    <w:rsid w:val="00D23CF4"/>
    <w:rsid w:val="00D2568D"/>
    <w:rsid w:val="00D25B69"/>
    <w:rsid w:val="00D35269"/>
    <w:rsid w:val="00D37E34"/>
    <w:rsid w:val="00D66925"/>
    <w:rsid w:val="00D810F8"/>
    <w:rsid w:val="00D87C7D"/>
    <w:rsid w:val="00D87DFC"/>
    <w:rsid w:val="00DA28DC"/>
    <w:rsid w:val="00DA4CE4"/>
    <w:rsid w:val="00DB042C"/>
    <w:rsid w:val="00DB1A6D"/>
    <w:rsid w:val="00DB261C"/>
    <w:rsid w:val="00DC11CF"/>
    <w:rsid w:val="00DD15D7"/>
    <w:rsid w:val="00DD67BF"/>
    <w:rsid w:val="00DD6DB0"/>
    <w:rsid w:val="00DE4CCF"/>
    <w:rsid w:val="00DE5DB6"/>
    <w:rsid w:val="00E036F7"/>
    <w:rsid w:val="00E06FA1"/>
    <w:rsid w:val="00E1336E"/>
    <w:rsid w:val="00E2159E"/>
    <w:rsid w:val="00E21B77"/>
    <w:rsid w:val="00E414D5"/>
    <w:rsid w:val="00E51228"/>
    <w:rsid w:val="00E535E6"/>
    <w:rsid w:val="00E55A13"/>
    <w:rsid w:val="00E62AD2"/>
    <w:rsid w:val="00E70A8F"/>
    <w:rsid w:val="00E84C0D"/>
    <w:rsid w:val="00E86186"/>
    <w:rsid w:val="00E94B1C"/>
    <w:rsid w:val="00EB424A"/>
    <w:rsid w:val="00EB5344"/>
    <w:rsid w:val="00EB59A8"/>
    <w:rsid w:val="00EC1D3A"/>
    <w:rsid w:val="00EC7818"/>
    <w:rsid w:val="00ED49AC"/>
    <w:rsid w:val="00EF2873"/>
    <w:rsid w:val="00EF3947"/>
    <w:rsid w:val="00EF6E13"/>
    <w:rsid w:val="00F01FFF"/>
    <w:rsid w:val="00F11120"/>
    <w:rsid w:val="00F16289"/>
    <w:rsid w:val="00F30325"/>
    <w:rsid w:val="00F31F77"/>
    <w:rsid w:val="00F37811"/>
    <w:rsid w:val="00F40F3B"/>
    <w:rsid w:val="00F46F19"/>
    <w:rsid w:val="00F5469E"/>
    <w:rsid w:val="00F573B1"/>
    <w:rsid w:val="00F61F8B"/>
    <w:rsid w:val="00F6320E"/>
    <w:rsid w:val="00F7026F"/>
    <w:rsid w:val="00F74196"/>
    <w:rsid w:val="00F927BD"/>
    <w:rsid w:val="00F93D6E"/>
    <w:rsid w:val="00F9570D"/>
    <w:rsid w:val="00F96C54"/>
    <w:rsid w:val="00FA7AF6"/>
    <w:rsid w:val="00FB15A6"/>
    <w:rsid w:val="00FB3275"/>
    <w:rsid w:val="00FB3D1D"/>
    <w:rsid w:val="00FC11DA"/>
    <w:rsid w:val="00FC2052"/>
    <w:rsid w:val="00FD0B31"/>
    <w:rsid w:val="00FD3D7C"/>
    <w:rsid w:val="00FD759B"/>
    <w:rsid w:val="00FF4B3E"/>
    <w:rsid w:val="00FF4E3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B595"/>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customStyle="1" w:styleId="GOVDE">
    <w:name w:val="GOVDE"/>
    <w:basedOn w:val="Normal"/>
    <w:link w:val="GOVDEChar"/>
    <w:rsid w:val="00C779C6"/>
    <w:pPr>
      <w:spacing w:before="120" w:after="120" w:line="360" w:lineRule="auto"/>
      <w:jc w:val="both"/>
    </w:pPr>
    <w:rPr>
      <w:rFonts w:ascii="Times New Roman" w:eastAsia="Batang" w:hAnsi="Times New Roman" w:cs="Times New Roman"/>
      <w:noProof/>
      <w:sz w:val="24"/>
      <w:szCs w:val="24"/>
      <w:lang w:val="tr-TR" w:eastAsia="tr-TR"/>
    </w:rPr>
  </w:style>
  <w:style w:type="character" w:customStyle="1" w:styleId="GOVDEChar">
    <w:name w:val="GOVDE Char"/>
    <w:link w:val="GOVDE"/>
    <w:rsid w:val="00C779C6"/>
    <w:rPr>
      <w:rFonts w:eastAsia="Batang" w:cs="Times New Roman"/>
      <w:noProof/>
      <w:szCs w:val="24"/>
      <w:lang w:val="tr-TR" w:eastAsia="tr-TR"/>
    </w:rPr>
  </w:style>
  <w:style w:type="table" w:customStyle="1" w:styleId="TabloKlavuzu1">
    <w:name w:val="Tablo Kılavuzu1"/>
    <w:basedOn w:val="NormalTablo"/>
    <w:next w:val="TabloKlavuzu"/>
    <w:rsid w:val="00182F27"/>
    <w:pPr>
      <w:spacing w:line="240" w:lineRule="auto"/>
      <w:jc w:val="center"/>
    </w:pPr>
    <w:rPr>
      <w:rFonts w:eastAsia="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189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AklamaBavurusu">
    <w:name w:val="annotation reference"/>
    <w:basedOn w:val="VarsaylanParagrafYazTipi"/>
    <w:uiPriority w:val="99"/>
    <w:semiHidden/>
    <w:unhideWhenUsed/>
    <w:rsid w:val="00C85BB5"/>
    <w:rPr>
      <w:sz w:val="16"/>
      <w:szCs w:val="16"/>
    </w:rPr>
  </w:style>
  <w:style w:type="paragraph" w:styleId="AklamaMetni">
    <w:name w:val="annotation text"/>
    <w:basedOn w:val="Normal"/>
    <w:link w:val="AklamaMetniChar"/>
    <w:uiPriority w:val="99"/>
    <w:semiHidden/>
    <w:unhideWhenUsed/>
    <w:rsid w:val="00C85B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85BB5"/>
    <w:rPr>
      <w:rFonts w:asciiTheme="minorHAnsi" w:hAnsiTheme="minorHAnsi"/>
      <w:sz w:val="20"/>
      <w:szCs w:val="20"/>
      <w:lang w:val="nb-NO"/>
    </w:rPr>
  </w:style>
  <w:style w:type="paragraph" w:styleId="AklamaKonusu">
    <w:name w:val="annotation subject"/>
    <w:basedOn w:val="AklamaMetni"/>
    <w:next w:val="AklamaMetni"/>
    <w:link w:val="AklamaKonusuChar"/>
    <w:uiPriority w:val="99"/>
    <w:semiHidden/>
    <w:unhideWhenUsed/>
    <w:rsid w:val="00C85BB5"/>
    <w:rPr>
      <w:b/>
      <w:bCs/>
    </w:rPr>
  </w:style>
  <w:style w:type="character" w:customStyle="1" w:styleId="AklamaKonusuChar">
    <w:name w:val="Açıklama Konusu Char"/>
    <w:basedOn w:val="AklamaMetniChar"/>
    <w:link w:val="AklamaKonusu"/>
    <w:uiPriority w:val="99"/>
    <w:semiHidden/>
    <w:rsid w:val="00C85BB5"/>
    <w:rPr>
      <w:rFonts w:asciiTheme="minorHAnsi" w:hAnsiTheme="minorHAnsi"/>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77861">
      <w:bodyDiv w:val="1"/>
      <w:marLeft w:val="0"/>
      <w:marRight w:val="0"/>
      <w:marTop w:val="0"/>
      <w:marBottom w:val="0"/>
      <w:divBdr>
        <w:top w:val="none" w:sz="0" w:space="0" w:color="auto"/>
        <w:left w:val="none" w:sz="0" w:space="0" w:color="auto"/>
        <w:bottom w:val="none" w:sz="0" w:space="0" w:color="auto"/>
        <w:right w:val="none" w:sz="0" w:space="0" w:color="auto"/>
      </w:divBdr>
    </w:div>
    <w:div w:id="574896070">
      <w:bodyDiv w:val="1"/>
      <w:marLeft w:val="0"/>
      <w:marRight w:val="0"/>
      <w:marTop w:val="0"/>
      <w:marBottom w:val="0"/>
      <w:divBdr>
        <w:top w:val="none" w:sz="0" w:space="0" w:color="auto"/>
        <w:left w:val="none" w:sz="0" w:space="0" w:color="auto"/>
        <w:bottom w:val="none" w:sz="0" w:space="0" w:color="auto"/>
        <w:right w:val="none" w:sz="0" w:space="0" w:color="auto"/>
      </w:divBdr>
    </w:div>
    <w:div w:id="625695266">
      <w:bodyDiv w:val="1"/>
      <w:marLeft w:val="0"/>
      <w:marRight w:val="0"/>
      <w:marTop w:val="0"/>
      <w:marBottom w:val="0"/>
      <w:divBdr>
        <w:top w:val="none" w:sz="0" w:space="0" w:color="auto"/>
        <w:left w:val="none" w:sz="0" w:space="0" w:color="auto"/>
        <w:bottom w:val="none" w:sz="0" w:space="0" w:color="auto"/>
        <w:right w:val="none" w:sz="0" w:space="0" w:color="auto"/>
      </w:divBdr>
    </w:div>
    <w:div w:id="1049839016">
      <w:bodyDiv w:val="1"/>
      <w:marLeft w:val="0"/>
      <w:marRight w:val="0"/>
      <w:marTop w:val="0"/>
      <w:marBottom w:val="0"/>
      <w:divBdr>
        <w:top w:val="none" w:sz="0" w:space="0" w:color="auto"/>
        <w:left w:val="none" w:sz="0" w:space="0" w:color="auto"/>
        <w:bottom w:val="none" w:sz="0" w:space="0" w:color="auto"/>
        <w:right w:val="none" w:sz="0" w:space="0" w:color="auto"/>
      </w:divBdr>
    </w:div>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539657438">
      <w:bodyDiv w:val="1"/>
      <w:marLeft w:val="0"/>
      <w:marRight w:val="0"/>
      <w:marTop w:val="0"/>
      <w:marBottom w:val="0"/>
      <w:divBdr>
        <w:top w:val="none" w:sz="0" w:space="0" w:color="auto"/>
        <w:left w:val="none" w:sz="0" w:space="0" w:color="auto"/>
        <w:bottom w:val="none" w:sz="0" w:space="0" w:color="auto"/>
        <w:right w:val="none" w:sz="0" w:space="0" w:color="auto"/>
      </w:divBdr>
    </w:div>
    <w:div w:id="1708531289">
      <w:bodyDiv w:val="1"/>
      <w:marLeft w:val="0"/>
      <w:marRight w:val="0"/>
      <w:marTop w:val="0"/>
      <w:marBottom w:val="0"/>
      <w:divBdr>
        <w:top w:val="none" w:sz="0" w:space="0" w:color="auto"/>
        <w:left w:val="none" w:sz="0" w:space="0" w:color="auto"/>
        <w:bottom w:val="none" w:sz="0" w:space="0" w:color="auto"/>
        <w:right w:val="none" w:sz="0" w:space="0" w:color="auto"/>
      </w:divBdr>
    </w:div>
    <w:div w:id="1761488712">
      <w:bodyDiv w:val="1"/>
      <w:marLeft w:val="0"/>
      <w:marRight w:val="0"/>
      <w:marTop w:val="0"/>
      <w:marBottom w:val="0"/>
      <w:divBdr>
        <w:top w:val="none" w:sz="0" w:space="0" w:color="auto"/>
        <w:left w:val="none" w:sz="0" w:space="0" w:color="auto"/>
        <w:bottom w:val="none" w:sz="0" w:space="0" w:color="auto"/>
        <w:right w:val="none" w:sz="0" w:space="0" w:color="auto"/>
      </w:divBdr>
    </w:div>
    <w:div w:id="1809592412">
      <w:bodyDiv w:val="1"/>
      <w:marLeft w:val="0"/>
      <w:marRight w:val="0"/>
      <w:marTop w:val="0"/>
      <w:marBottom w:val="0"/>
      <w:divBdr>
        <w:top w:val="none" w:sz="0" w:space="0" w:color="auto"/>
        <w:left w:val="none" w:sz="0" w:space="0" w:color="auto"/>
        <w:bottom w:val="none" w:sz="0" w:space="0" w:color="auto"/>
        <w:right w:val="none" w:sz="0" w:space="0" w:color="auto"/>
      </w:divBdr>
    </w:div>
    <w:div w:id="1986471703">
      <w:bodyDiv w:val="1"/>
      <w:marLeft w:val="0"/>
      <w:marRight w:val="0"/>
      <w:marTop w:val="0"/>
      <w:marBottom w:val="0"/>
      <w:divBdr>
        <w:top w:val="none" w:sz="0" w:space="0" w:color="auto"/>
        <w:left w:val="none" w:sz="0" w:space="0" w:color="auto"/>
        <w:bottom w:val="none" w:sz="0" w:space="0" w:color="auto"/>
        <w:right w:val="none" w:sz="0" w:space="0" w:color="auto"/>
      </w:divBdr>
    </w:div>
    <w:div w:id="20820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amazan.keyikoglu\Google%20Drive\Benimle%20Payla&#351;&#305;lanlar\1-Ramazan%20Ortak%20Calismalar\Bursa%20Sempozyum\BURKON%20&#231;al&#305;&#351;m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amazan.keyikoglu\Google%20Drive\Benimle%20Payla&#351;&#305;lanlar\1-Ramazan%20Ortak%20Calismalar\Bursa%20Sempozyum\BURKON%20&#231;al&#305;&#351;m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amazan.keyikoglu\Google%20Drive\Benimle%20Payla&#351;&#305;lanlar\1-Ramazan%20Ortak%20Calismalar\Bursa%20Sempozyum\BURKON%20&#231;al&#305;&#351;m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amazan.keyikoglu\Google%20Drive\Benimle%20Payla&#351;&#305;lanlar\1-Ramazan%20Ortak%20Calismalar\Bursa%20Sempozyum\BURKON%20&#231;al&#305;&#351;m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amazan.keyikoglu\Google%20Drive\Benimle%20Payla&#351;&#305;lanlar\1-Ramazan%20Ortak%20Calismalar\Bursa%20Sempozyum\BURKON%20&#231;al&#305;&#351;m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a)</a:t>
            </a:r>
          </a:p>
        </c:rich>
      </c:tx>
      <c:layout>
        <c:manualLayout>
          <c:xMode val="edge"/>
          <c:yMode val="edge"/>
          <c:x val="2.3470123402953361E-2"/>
          <c:y val="1.8819101387908727E-2"/>
        </c:manualLayout>
      </c:layout>
      <c:overlay val="0"/>
    </c:title>
    <c:autoTitleDeleted val="0"/>
    <c:plotArea>
      <c:layout/>
      <c:scatterChart>
        <c:scatterStyle val="smoothMarker"/>
        <c:varyColors val="0"/>
        <c:ser>
          <c:idx val="0"/>
          <c:order val="0"/>
          <c:tx>
            <c:strRef>
              <c:f>'0,025'!$A$1</c:f>
              <c:strCache>
                <c:ptCount val="1"/>
                <c:pt idx="0">
                  <c:v>Disperse Blue 79</c:v>
                </c:pt>
              </c:strCache>
            </c:strRef>
          </c:tx>
          <c:spPr>
            <a:ln w="19050" cap="rnd">
              <a:solidFill>
                <a:srgbClr val="002060"/>
              </a:solidFill>
              <a:round/>
            </a:ln>
            <a:effectLst/>
          </c:spPr>
          <c:marker>
            <c:symbol val="square"/>
            <c:size val="5"/>
            <c:spPr>
              <a:solidFill>
                <a:srgbClr val="002060"/>
              </a:solidFill>
              <a:ln w="19050">
                <a:solidFill>
                  <a:srgbClr val="002060"/>
                </a:solidFill>
              </a:ln>
              <a:effectLst/>
            </c:spPr>
          </c:marker>
          <c:xVal>
            <c:numRef>
              <c:f>'0,025'!$A$4:$A$9</c:f>
              <c:numCache>
                <c:formatCode>General</c:formatCode>
                <c:ptCount val="6"/>
                <c:pt idx="0" formatCode="0.00">
                  <c:v>2.5</c:v>
                </c:pt>
                <c:pt idx="1">
                  <c:v>5</c:v>
                </c:pt>
                <c:pt idx="2">
                  <c:v>7.5</c:v>
                </c:pt>
                <c:pt idx="3">
                  <c:v>10</c:v>
                </c:pt>
                <c:pt idx="4">
                  <c:v>12.5</c:v>
                </c:pt>
                <c:pt idx="5">
                  <c:v>15</c:v>
                </c:pt>
              </c:numCache>
            </c:numRef>
          </c:xVal>
          <c:yVal>
            <c:numRef>
              <c:f>'0,025'!$C$4:$C$9</c:f>
              <c:numCache>
                <c:formatCode>General</c:formatCode>
                <c:ptCount val="6"/>
                <c:pt idx="0">
                  <c:v>5.6208053691275133</c:v>
                </c:pt>
                <c:pt idx="1">
                  <c:v>7.5503355704697865</c:v>
                </c:pt>
                <c:pt idx="2">
                  <c:v>11.91</c:v>
                </c:pt>
                <c:pt idx="3">
                  <c:v>86.912751677852356</c:v>
                </c:pt>
                <c:pt idx="4">
                  <c:v>97.06375838926175</c:v>
                </c:pt>
                <c:pt idx="5">
                  <c:v>97.483221476510067</c:v>
                </c:pt>
              </c:numCache>
            </c:numRef>
          </c:yVal>
          <c:smooth val="1"/>
          <c:extLst>
            <c:ext xmlns:c16="http://schemas.microsoft.com/office/drawing/2014/chart" uri="{C3380CC4-5D6E-409C-BE32-E72D297353CC}">
              <c16:uniqueId val="{00000000-905F-49C9-8B8C-1FFD585A1986}"/>
            </c:ext>
          </c:extLst>
        </c:ser>
        <c:ser>
          <c:idx val="1"/>
          <c:order val="1"/>
          <c:tx>
            <c:strRef>
              <c:f>'0,025'!$E$1</c:f>
              <c:strCache>
                <c:ptCount val="1"/>
                <c:pt idx="0">
                  <c:v>Reactive Yellow 160</c:v>
                </c:pt>
              </c:strCache>
            </c:strRef>
          </c:tx>
          <c:spPr>
            <a:ln w="19050" cap="rnd">
              <a:solidFill>
                <a:srgbClr val="FFC000"/>
              </a:solidFill>
              <a:round/>
            </a:ln>
            <a:effectLst/>
          </c:spPr>
          <c:marker>
            <c:symbol val="star"/>
            <c:size val="5"/>
            <c:spPr>
              <a:noFill/>
              <a:ln w="19050">
                <a:solidFill>
                  <a:srgbClr val="FFC000"/>
                </a:solidFill>
              </a:ln>
              <a:effectLst/>
            </c:spPr>
          </c:marker>
          <c:xVal>
            <c:numRef>
              <c:f>'0,025'!$E$4:$E$9</c:f>
              <c:numCache>
                <c:formatCode>General</c:formatCode>
                <c:ptCount val="6"/>
                <c:pt idx="0" formatCode="0.00">
                  <c:v>2.5</c:v>
                </c:pt>
                <c:pt idx="1">
                  <c:v>5</c:v>
                </c:pt>
                <c:pt idx="2">
                  <c:v>7.5</c:v>
                </c:pt>
                <c:pt idx="3">
                  <c:v>10</c:v>
                </c:pt>
                <c:pt idx="4">
                  <c:v>12.5</c:v>
                </c:pt>
                <c:pt idx="5">
                  <c:v>15</c:v>
                </c:pt>
              </c:numCache>
            </c:numRef>
          </c:xVal>
          <c:yVal>
            <c:numRef>
              <c:f>'0,025'!$G$4:$G$9</c:f>
              <c:numCache>
                <c:formatCode>General</c:formatCode>
                <c:ptCount val="6"/>
                <c:pt idx="0">
                  <c:v>8.8800000000000008</c:v>
                </c:pt>
                <c:pt idx="1">
                  <c:v>24.088838268792713</c:v>
                </c:pt>
                <c:pt idx="2">
                  <c:v>31.719817767653758</c:v>
                </c:pt>
                <c:pt idx="3">
                  <c:v>43.166287015945329</c:v>
                </c:pt>
                <c:pt idx="4">
                  <c:v>46.412300683371299</c:v>
                </c:pt>
                <c:pt idx="5">
                  <c:v>53.587699316628701</c:v>
                </c:pt>
              </c:numCache>
            </c:numRef>
          </c:yVal>
          <c:smooth val="1"/>
          <c:extLst>
            <c:ext xmlns:c16="http://schemas.microsoft.com/office/drawing/2014/chart" uri="{C3380CC4-5D6E-409C-BE32-E72D297353CC}">
              <c16:uniqueId val="{00000001-905F-49C9-8B8C-1FFD585A1986}"/>
            </c:ext>
          </c:extLst>
        </c:ser>
        <c:dLbls>
          <c:showLegendKey val="0"/>
          <c:showVal val="0"/>
          <c:showCatName val="0"/>
          <c:showSerName val="0"/>
          <c:showPercent val="0"/>
          <c:showBubbleSize val="0"/>
        </c:dLbls>
        <c:axId val="791358560"/>
        <c:axId val="791347920"/>
      </c:scatterChart>
      <c:valAx>
        <c:axId val="791358560"/>
        <c:scaling>
          <c:orientation val="minMax"/>
          <c:max val="17.5"/>
          <c:min val="0"/>
        </c:scaling>
        <c:delete val="0"/>
        <c:axPos val="b"/>
        <c:majorGridlines>
          <c:spPr>
            <a:ln>
              <a:solidFill>
                <a:schemeClr val="bg1">
                  <a:lumMod val="85000"/>
                </a:schemeClr>
              </a:solidFill>
            </a:ln>
          </c:spPr>
        </c:majorGridlines>
        <c:title>
          <c:tx>
            <c:rich>
              <a:bodyPr/>
              <a:lstStyle/>
              <a:p>
                <a:pPr>
                  <a:defRPr/>
                </a:pPr>
                <a:r>
                  <a:rPr lang="tr-TR"/>
                  <a:t>Süre (dk)</a:t>
                </a: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900" b="0" i="0" u="none" strike="noStrike" baseline="0">
                <a:solidFill>
                  <a:srgbClr val="000000"/>
                </a:solidFill>
                <a:latin typeface="Calibri"/>
                <a:ea typeface="Calibri"/>
                <a:cs typeface="Calibri"/>
              </a:defRPr>
            </a:pPr>
            <a:endParaRPr lang="tr-TR"/>
          </a:p>
        </c:txPr>
        <c:crossAx val="791347920"/>
        <c:crossesAt val="0"/>
        <c:crossBetween val="midCat"/>
        <c:majorUnit val="5"/>
      </c:valAx>
      <c:valAx>
        <c:axId val="791347920"/>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tr-TR"/>
                  <a:t>Giderim Verimi (%)</a:t>
                </a: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791358560"/>
        <c:crosses val="autoZero"/>
        <c:crossBetween val="midCat"/>
      </c:valAx>
      <c:spPr>
        <a:noFill/>
        <a:ln w="38100">
          <a:solidFill>
            <a:schemeClr val="tx1"/>
          </a:solid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b)</a:t>
            </a:r>
          </a:p>
        </c:rich>
      </c:tx>
      <c:layout>
        <c:manualLayout>
          <c:xMode val="edge"/>
          <c:yMode val="edge"/>
          <c:x val="1.7764539146764759E-2"/>
          <c:y val="1.4114326040931546E-2"/>
        </c:manualLayout>
      </c:layout>
      <c:overlay val="0"/>
    </c:title>
    <c:autoTitleDeleted val="0"/>
    <c:plotArea>
      <c:layout/>
      <c:scatterChart>
        <c:scatterStyle val="smoothMarker"/>
        <c:varyColors val="0"/>
        <c:ser>
          <c:idx val="0"/>
          <c:order val="0"/>
          <c:tx>
            <c:strRef>
              <c:f>'0,05 A tekrar'!$A$1</c:f>
              <c:strCache>
                <c:ptCount val="1"/>
                <c:pt idx="0">
                  <c:v>Disperse Blue 79</c:v>
                </c:pt>
              </c:strCache>
            </c:strRef>
          </c:tx>
          <c:spPr>
            <a:ln w="19050" cap="rnd">
              <a:solidFill>
                <a:srgbClr val="002060"/>
              </a:solidFill>
              <a:round/>
            </a:ln>
            <a:effectLst/>
          </c:spPr>
          <c:marker>
            <c:symbol val="square"/>
            <c:size val="5"/>
            <c:spPr>
              <a:solidFill>
                <a:srgbClr val="002060"/>
              </a:solidFill>
              <a:ln w="19050">
                <a:solidFill>
                  <a:srgbClr val="002060"/>
                </a:solidFill>
              </a:ln>
              <a:effectLst/>
            </c:spPr>
          </c:marker>
          <c:xVal>
            <c:numRef>
              <c:f>'0,05 A tekrar'!$A$4:$A$9</c:f>
              <c:numCache>
                <c:formatCode>General</c:formatCode>
                <c:ptCount val="6"/>
                <c:pt idx="0" formatCode="0.00">
                  <c:v>2.5</c:v>
                </c:pt>
                <c:pt idx="1">
                  <c:v>5</c:v>
                </c:pt>
                <c:pt idx="2">
                  <c:v>7.5</c:v>
                </c:pt>
                <c:pt idx="3">
                  <c:v>10</c:v>
                </c:pt>
                <c:pt idx="4">
                  <c:v>12.5</c:v>
                </c:pt>
                <c:pt idx="5">
                  <c:v>15</c:v>
                </c:pt>
              </c:numCache>
            </c:numRef>
          </c:xVal>
          <c:yVal>
            <c:numRef>
              <c:f>'0,05 A tekrar'!$C$4:$C$9</c:f>
              <c:numCache>
                <c:formatCode>General</c:formatCode>
                <c:ptCount val="6"/>
                <c:pt idx="0">
                  <c:v>6.04</c:v>
                </c:pt>
                <c:pt idx="1">
                  <c:v>9.4</c:v>
                </c:pt>
                <c:pt idx="2">
                  <c:v>18.62</c:v>
                </c:pt>
                <c:pt idx="3">
                  <c:v>92.533557046979865</c:v>
                </c:pt>
                <c:pt idx="4">
                  <c:v>97.986577181208062</c:v>
                </c:pt>
                <c:pt idx="5">
                  <c:v>99.244966442953029</c:v>
                </c:pt>
              </c:numCache>
            </c:numRef>
          </c:yVal>
          <c:smooth val="1"/>
          <c:extLst>
            <c:ext xmlns:c16="http://schemas.microsoft.com/office/drawing/2014/chart" uri="{C3380CC4-5D6E-409C-BE32-E72D297353CC}">
              <c16:uniqueId val="{00000000-F239-483B-B7F2-6DFEEAF0D408}"/>
            </c:ext>
          </c:extLst>
        </c:ser>
        <c:ser>
          <c:idx val="1"/>
          <c:order val="1"/>
          <c:tx>
            <c:strRef>
              <c:f>'0,05 A tekrar'!$E$1</c:f>
              <c:strCache>
                <c:ptCount val="1"/>
                <c:pt idx="0">
                  <c:v>Reactive Yello 160</c:v>
                </c:pt>
              </c:strCache>
            </c:strRef>
          </c:tx>
          <c:spPr>
            <a:ln w="19050" cap="rnd">
              <a:solidFill>
                <a:srgbClr val="FFC000"/>
              </a:solidFill>
              <a:round/>
            </a:ln>
            <a:effectLst/>
          </c:spPr>
          <c:marker>
            <c:symbol val="star"/>
            <c:size val="5"/>
            <c:spPr>
              <a:noFill/>
              <a:ln w="19050">
                <a:solidFill>
                  <a:srgbClr val="FFC000"/>
                </a:solidFill>
              </a:ln>
              <a:effectLst/>
            </c:spPr>
          </c:marker>
          <c:xVal>
            <c:numRef>
              <c:f>'0,05 A tekrar'!$E$4:$E$9</c:f>
              <c:numCache>
                <c:formatCode>General</c:formatCode>
                <c:ptCount val="6"/>
                <c:pt idx="0" formatCode="0.00">
                  <c:v>2.5</c:v>
                </c:pt>
                <c:pt idx="1">
                  <c:v>5</c:v>
                </c:pt>
                <c:pt idx="2">
                  <c:v>7.5</c:v>
                </c:pt>
                <c:pt idx="3">
                  <c:v>10</c:v>
                </c:pt>
                <c:pt idx="4">
                  <c:v>12.5</c:v>
                </c:pt>
                <c:pt idx="5">
                  <c:v>15</c:v>
                </c:pt>
              </c:numCache>
            </c:numRef>
          </c:xVal>
          <c:yVal>
            <c:numRef>
              <c:f>'0,05 A tekrar'!$G$4:$G$9</c:f>
              <c:numCache>
                <c:formatCode>General</c:formatCode>
                <c:ptCount val="6"/>
                <c:pt idx="0">
                  <c:v>11.73</c:v>
                </c:pt>
                <c:pt idx="1">
                  <c:v>27.505694760820049</c:v>
                </c:pt>
                <c:pt idx="2">
                  <c:v>34.453302961275625</c:v>
                </c:pt>
                <c:pt idx="3">
                  <c:v>49.886104783599087</c:v>
                </c:pt>
                <c:pt idx="4">
                  <c:v>54.16</c:v>
                </c:pt>
                <c:pt idx="5">
                  <c:v>59.28</c:v>
                </c:pt>
              </c:numCache>
            </c:numRef>
          </c:yVal>
          <c:smooth val="1"/>
          <c:extLst>
            <c:ext xmlns:c16="http://schemas.microsoft.com/office/drawing/2014/chart" uri="{C3380CC4-5D6E-409C-BE32-E72D297353CC}">
              <c16:uniqueId val="{00000001-F239-483B-B7F2-6DFEEAF0D408}"/>
            </c:ext>
          </c:extLst>
        </c:ser>
        <c:dLbls>
          <c:showLegendKey val="0"/>
          <c:showVal val="0"/>
          <c:showCatName val="0"/>
          <c:showSerName val="0"/>
          <c:showPercent val="0"/>
          <c:showBubbleSize val="0"/>
        </c:dLbls>
        <c:axId val="446073216"/>
        <c:axId val="567598784"/>
      </c:scatterChart>
      <c:valAx>
        <c:axId val="446073216"/>
        <c:scaling>
          <c:orientation val="minMax"/>
          <c:max val="17.5"/>
          <c:min val="0"/>
        </c:scaling>
        <c:delete val="0"/>
        <c:axPos val="b"/>
        <c:majorGridlines>
          <c:spPr>
            <a:ln>
              <a:solidFill>
                <a:schemeClr val="bg1">
                  <a:lumMod val="85000"/>
                </a:schemeClr>
              </a:solidFill>
            </a:ln>
          </c:spPr>
        </c:majorGridlines>
        <c:title>
          <c:tx>
            <c:rich>
              <a:bodyPr/>
              <a:lstStyle/>
              <a:p>
                <a:pPr>
                  <a:defRPr/>
                </a:pPr>
                <a:r>
                  <a:rPr lang="tr-TR"/>
                  <a:t>Süre</a:t>
                </a:r>
                <a:r>
                  <a:rPr lang="tr-TR" baseline="0"/>
                  <a:t> (dk)</a:t>
                </a:r>
                <a:endParaRPr lang="tr-T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567598784"/>
        <c:crossesAt val="0"/>
        <c:crossBetween val="midCat"/>
        <c:majorUnit val="5"/>
      </c:valAx>
      <c:valAx>
        <c:axId val="567598784"/>
        <c:scaling>
          <c:orientation val="minMax"/>
          <c:max val="101"/>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tr-TR"/>
                  <a:t>Giderim Verimi (%)</a:t>
                </a: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446073216"/>
        <c:crosses val="autoZero"/>
        <c:crossBetween val="midCat"/>
      </c:valAx>
      <c:spPr>
        <a:noFill/>
        <a:ln w="38100">
          <a:solidFill>
            <a:schemeClr val="tx1"/>
          </a:solid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a)</a:t>
            </a:r>
          </a:p>
        </c:rich>
      </c:tx>
      <c:layout>
        <c:manualLayout>
          <c:xMode val="edge"/>
          <c:yMode val="edge"/>
          <c:x val="4.5801521348464748E-2"/>
          <c:y val="3.293342742884027E-2"/>
        </c:manualLayout>
      </c:layout>
      <c:overlay val="0"/>
    </c:title>
    <c:autoTitleDeleted val="0"/>
    <c:plotArea>
      <c:layout/>
      <c:scatterChart>
        <c:scatterStyle val="smoothMarker"/>
        <c:varyColors val="0"/>
        <c:ser>
          <c:idx val="0"/>
          <c:order val="0"/>
          <c:tx>
            <c:strRef>
              <c:f>'0,075'!$A$1</c:f>
              <c:strCache>
                <c:ptCount val="1"/>
                <c:pt idx="0">
                  <c:v>Disperse Blue 79</c:v>
                </c:pt>
              </c:strCache>
            </c:strRef>
          </c:tx>
          <c:spPr>
            <a:ln w="19050" cap="rnd">
              <a:solidFill>
                <a:srgbClr val="002060"/>
              </a:solidFill>
              <a:round/>
            </a:ln>
            <a:effectLst/>
          </c:spPr>
          <c:marker>
            <c:symbol val="square"/>
            <c:size val="5"/>
            <c:spPr>
              <a:solidFill>
                <a:srgbClr val="002060"/>
              </a:solidFill>
              <a:ln w="19050">
                <a:solidFill>
                  <a:srgbClr val="002060"/>
                </a:solidFill>
              </a:ln>
              <a:effectLst/>
            </c:spPr>
          </c:marker>
          <c:xVal>
            <c:numRef>
              <c:f>'0,075'!$A$4:$A$9</c:f>
              <c:numCache>
                <c:formatCode>General</c:formatCode>
                <c:ptCount val="6"/>
                <c:pt idx="0" formatCode="0.00">
                  <c:v>2.5</c:v>
                </c:pt>
                <c:pt idx="1">
                  <c:v>5</c:v>
                </c:pt>
                <c:pt idx="2">
                  <c:v>7.5</c:v>
                </c:pt>
                <c:pt idx="3">
                  <c:v>10</c:v>
                </c:pt>
                <c:pt idx="4">
                  <c:v>12.5</c:v>
                </c:pt>
                <c:pt idx="5">
                  <c:v>15</c:v>
                </c:pt>
              </c:numCache>
            </c:numRef>
          </c:xVal>
          <c:yVal>
            <c:numRef>
              <c:f>'0,075'!$C$4:$C$9</c:f>
              <c:numCache>
                <c:formatCode>General</c:formatCode>
                <c:ptCount val="6"/>
                <c:pt idx="0">
                  <c:v>7.72</c:v>
                </c:pt>
                <c:pt idx="1">
                  <c:v>12.75</c:v>
                </c:pt>
                <c:pt idx="2">
                  <c:v>41.28</c:v>
                </c:pt>
                <c:pt idx="3">
                  <c:v>91.023489932885909</c:v>
                </c:pt>
                <c:pt idx="4">
                  <c:v>98.41</c:v>
                </c:pt>
                <c:pt idx="5">
                  <c:v>98.573825503355721</c:v>
                </c:pt>
              </c:numCache>
            </c:numRef>
          </c:yVal>
          <c:smooth val="1"/>
          <c:extLst>
            <c:ext xmlns:c16="http://schemas.microsoft.com/office/drawing/2014/chart" uri="{C3380CC4-5D6E-409C-BE32-E72D297353CC}">
              <c16:uniqueId val="{00000000-7615-4ECE-9E10-587833D71D3A}"/>
            </c:ext>
          </c:extLst>
        </c:ser>
        <c:ser>
          <c:idx val="1"/>
          <c:order val="1"/>
          <c:tx>
            <c:strRef>
              <c:f>'0,075'!$E$1</c:f>
              <c:strCache>
                <c:ptCount val="1"/>
                <c:pt idx="0">
                  <c:v>Reactive Yellow 160</c:v>
                </c:pt>
              </c:strCache>
            </c:strRef>
          </c:tx>
          <c:spPr>
            <a:ln w="19050" cap="rnd">
              <a:solidFill>
                <a:srgbClr val="FFC000"/>
              </a:solidFill>
              <a:round/>
            </a:ln>
            <a:effectLst/>
          </c:spPr>
          <c:marker>
            <c:symbol val="star"/>
            <c:size val="5"/>
            <c:spPr>
              <a:noFill/>
              <a:ln w="19050">
                <a:solidFill>
                  <a:srgbClr val="FFC000"/>
                </a:solidFill>
              </a:ln>
              <a:effectLst/>
            </c:spPr>
          </c:marker>
          <c:xVal>
            <c:numRef>
              <c:f>'0,075'!$E$4:$E$9</c:f>
              <c:numCache>
                <c:formatCode>General</c:formatCode>
                <c:ptCount val="6"/>
                <c:pt idx="0" formatCode="0.00">
                  <c:v>2.5</c:v>
                </c:pt>
                <c:pt idx="1">
                  <c:v>5</c:v>
                </c:pt>
                <c:pt idx="2">
                  <c:v>7.5</c:v>
                </c:pt>
                <c:pt idx="3">
                  <c:v>10</c:v>
                </c:pt>
                <c:pt idx="4">
                  <c:v>12.5</c:v>
                </c:pt>
                <c:pt idx="5">
                  <c:v>15</c:v>
                </c:pt>
              </c:numCache>
            </c:numRef>
          </c:xVal>
          <c:yVal>
            <c:numRef>
              <c:f>'0,075'!$G$4:$G$9</c:f>
              <c:numCache>
                <c:formatCode>General</c:formatCode>
                <c:ptCount val="6"/>
                <c:pt idx="0">
                  <c:v>16.29</c:v>
                </c:pt>
                <c:pt idx="1">
                  <c:v>29.95</c:v>
                </c:pt>
                <c:pt idx="2">
                  <c:v>38.496583143507969</c:v>
                </c:pt>
                <c:pt idx="3">
                  <c:v>51.252847380410024</c:v>
                </c:pt>
                <c:pt idx="4">
                  <c:v>55.01</c:v>
                </c:pt>
                <c:pt idx="5">
                  <c:v>60.14</c:v>
                </c:pt>
              </c:numCache>
            </c:numRef>
          </c:yVal>
          <c:smooth val="1"/>
          <c:extLst>
            <c:ext xmlns:c16="http://schemas.microsoft.com/office/drawing/2014/chart" uri="{C3380CC4-5D6E-409C-BE32-E72D297353CC}">
              <c16:uniqueId val="{00000001-7615-4ECE-9E10-587833D71D3A}"/>
            </c:ext>
          </c:extLst>
        </c:ser>
        <c:dLbls>
          <c:showLegendKey val="0"/>
          <c:showVal val="0"/>
          <c:showCatName val="0"/>
          <c:showSerName val="0"/>
          <c:showPercent val="0"/>
          <c:showBubbleSize val="0"/>
        </c:dLbls>
        <c:axId val="796485776"/>
        <c:axId val="796490816"/>
      </c:scatterChart>
      <c:valAx>
        <c:axId val="796485776"/>
        <c:scaling>
          <c:orientation val="minMax"/>
          <c:max val="17.5"/>
          <c:min val="0"/>
        </c:scaling>
        <c:delete val="0"/>
        <c:axPos val="b"/>
        <c:majorGridlines>
          <c:spPr>
            <a:ln>
              <a:solidFill>
                <a:schemeClr val="bg1">
                  <a:lumMod val="85000"/>
                </a:schemeClr>
              </a:solidFill>
            </a:ln>
          </c:spPr>
        </c:majorGridlines>
        <c:title>
          <c:tx>
            <c:rich>
              <a:bodyPr/>
              <a:lstStyle/>
              <a:p>
                <a:pPr>
                  <a:defRPr/>
                </a:pPr>
                <a:r>
                  <a:rPr lang="tr-TR"/>
                  <a:t>Süre</a:t>
                </a:r>
                <a:r>
                  <a:rPr lang="tr-TR" baseline="0"/>
                  <a:t> (dk)</a:t>
                </a:r>
                <a:endParaRPr lang="tr-T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796490816"/>
        <c:crossesAt val="0"/>
        <c:crossBetween val="midCat"/>
        <c:majorUnit val="5"/>
      </c:valAx>
      <c:valAx>
        <c:axId val="796490816"/>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tr-TR"/>
                  <a:t>Giderim Verimi (%)</a:t>
                </a: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796485776"/>
        <c:crosses val="autoZero"/>
        <c:crossBetween val="midCat"/>
      </c:valAx>
      <c:spPr>
        <a:noFill/>
        <a:ln w="38100">
          <a:solidFill>
            <a:schemeClr val="tx1"/>
          </a:solid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b)</a:t>
            </a:r>
          </a:p>
        </c:rich>
      </c:tx>
      <c:layout>
        <c:manualLayout>
          <c:xMode val="edge"/>
          <c:yMode val="edge"/>
          <c:x val="8.8319799685602045E-3"/>
          <c:y val="1.8819101387908727E-2"/>
        </c:manualLayout>
      </c:layout>
      <c:overlay val="0"/>
    </c:title>
    <c:autoTitleDeleted val="0"/>
    <c:plotArea>
      <c:layout/>
      <c:scatterChart>
        <c:scatterStyle val="smoothMarker"/>
        <c:varyColors val="0"/>
        <c:ser>
          <c:idx val="0"/>
          <c:order val="0"/>
          <c:tx>
            <c:v>Disperse Blue 79</c:v>
          </c:tx>
          <c:spPr>
            <a:ln w="19050" cap="rnd">
              <a:solidFill>
                <a:srgbClr val="002060"/>
              </a:solidFill>
              <a:round/>
            </a:ln>
            <a:effectLst/>
          </c:spPr>
          <c:marker>
            <c:symbol val="square"/>
            <c:size val="5"/>
            <c:spPr>
              <a:solidFill>
                <a:srgbClr val="002060"/>
              </a:solidFill>
              <a:ln w="19050">
                <a:solidFill>
                  <a:srgbClr val="002060"/>
                </a:solidFill>
              </a:ln>
              <a:effectLst/>
            </c:spPr>
          </c:marker>
          <c:xVal>
            <c:numRef>
              <c:f>'0,1 A'!$A$6:$A$11</c:f>
              <c:numCache>
                <c:formatCode>General</c:formatCode>
                <c:ptCount val="6"/>
                <c:pt idx="0" formatCode="0.00">
                  <c:v>2.5</c:v>
                </c:pt>
                <c:pt idx="1">
                  <c:v>5</c:v>
                </c:pt>
                <c:pt idx="2">
                  <c:v>7.5</c:v>
                </c:pt>
                <c:pt idx="3">
                  <c:v>10</c:v>
                </c:pt>
                <c:pt idx="4">
                  <c:v>12.5</c:v>
                </c:pt>
                <c:pt idx="5">
                  <c:v>15</c:v>
                </c:pt>
              </c:numCache>
            </c:numRef>
          </c:xVal>
          <c:yVal>
            <c:numRef>
              <c:f>'0,1 A'!$C$6:$C$11</c:f>
              <c:numCache>
                <c:formatCode>General</c:formatCode>
                <c:ptCount val="6"/>
                <c:pt idx="0">
                  <c:v>9.4</c:v>
                </c:pt>
                <c:pt idx="1">
                  <c:v>16.11</c:v>
                </c:pt>
                <c:pt idx="2">
                  <c:v>70.64</c:v>
                </c:pt>
                <c:pt idx="3">
                  <c:v>92.449664429530202</c:v>
                </c:pt>
                <c:pt idx="4">
                  <c:v>98.238255033557053</c:v>
                </c:pt>
                <c:pt idx="5">
                  <c:v>99.077181208053702</c:v>
                </c:pt>
              </c:numCache>
            </c:numRef>
          </c:yVal>
          <c:smooth val="1"/>
          <c:extLst>
            <c:ext xmlns:c16="http://schemas.microsoft.com/office/drawing/2014/chart" uri="{C3380CC4-5D6E-409C-BE32-E72D297353CC}">
              <c16:uniqueId val="{00000000-4F56-4B40-B10E-D574177D0035}"/>
            </c:ext>
          </c:extLst>
        </c:ser>
        <c:ser>
          <c:idx val="1"/>
          <c:order val="1"/>
          <c:tx>
            <c:v>Reactive Yellow 160</c:v>
          </c:tx>
          <c:spPr>
            <a:ln w="19050" cap="rnd">
              <a:solidFill>
                <a:srgbClr val="FFC000"/>
              </a:solidFill>
              <a:round/>
            </a:ln>
            <a:effectLst/>
          </c:spPr>
          <c:marker>
            <c:symbol val="star"/>
            <c:size val="5"/>
            <c:spPr>
              <a:noFill/>
              <a:ln w="19050">
                <a:solidFill>
                  <a:srgbClr val="FFC000"/>
                </a:solidFill>
              </a:ln>
              <a:effectLst/>
            </c:spPr>
          </c:marker>
          <c:xVal>
            <c:numRef>
              <c:f>'0,1 A'!$A$6:$A$11</c:f>
              <c:numCache>
                <c:formatCode>General</c:formatCode>
                <c:ptCount val="6"/>
                <c:pt idx="0" formatCode="0.00">
                  <c:v>2.5</c:v>
                </c:pt>
                <c:pt idx="1">
                  <c:v>5</c:v>
                </c:pt>
                <c:pt idx="2">
                  <c:v>7.5</c:v>
                </c:pt>
                <c:pt idx="3">
                  <c:v>10</c:v>
                </c:pt>
                <c:pt idx="4">
                  <c:v>12.5</c:v>
                </c:pt>
                <c:pt idx="5">
                  <c:v>15</c:v>
                </c:pt>
              </c:numCache>
            </c:numRef>
          </c:xVal>
          <c:yVal>
            <c:numRef>
              <c:f>'0,1 A'!$G$6:$G$11</c:f>
              <c:numCache>
                <c:formatCode>General</c:formatCode>
                <c:ptCount val="6"/>
                <c:pt idx="0">
                  <c:v>20.27</c:v>
                </c:pt>
                <c:pt idx="1">
                  <c:v>43.678815489749425</c:v>
                </c:pt>
                <c:pt idx="2">
                  <c:v>49.658314350797269</c:v>
                </c:pt>
                <c:pt idx="3">
                  <c:v>54.840546697038725</c:v>
                </c:pt>
                <c:pt idx="4">
                  <c:v>61.047835990888387</c:v>
                </c:pt>
                <c:pt idx="5">
                  <c:v>64.920273348519359</c:v>
                </c:pt>
              </c:numCache>
            </c:numRef>
          </c:yVal>
          <c:smooth val="1"/>
          <c:extLst>
            <c:ext xmlns:c16="http://schemas.microsoft.com/office/drawing/2014/chart" uri="{C3380CC4-5D6E-409C-BE32-E72D297353CC}">
              <c16:uniqueId val="{00000001-4F56-4B40-B10E-D574177D0035}"/>
            </c:ext>
          </c:extLst>
        </c:ser>
        <c:dLbls>
          <c:showLegendKey val="0"/>
          <c:showVal val="0"/>
          <c:showCatName val="0"/>
          <c:showSerName val="0"/>
          <c:showPercent val="0"/>
          <c:showBubbleSize val="0"/>
        </c:dLbls>
        <c:axId val="580445856"/>
        <c:axId val="449303232"/>
      </c:scatterChart>
      <c:valAx>
        <c:axId val="580445856"/>
        <c:scaling>
          <c:orientation val="minMax"/>
          <c:max val="17.5"/>
          <c:min val="0"/>
        </c:scaling>
        <c:delete val="0"/>
        <c:axPos val="b"/>
        <c:majorGridlines>
          <c:spPr>
            <a:ln>
              <a:solidFill>
                <a:schemeClr val="bg1">
                  <a:lumMod val="85000"/>
                </a:schemeClr>
              </a:solidFill>
            </a:ln>
          </c:spPr>
        </c:majorGridlines>
        <c:title>
          <c:tx>
            <c:rich>
              <a:bodyPr/>
              <a:lstStyle/>
              <a:p>
                <a:pPr>
                  <a:defRPr/>
                </a:pPr>
                <a:r>
                  <a:rPr lang="tr-TR"/>
                  <a:t>Süre</a:t>
                </a:r>
                <a:r>
                  <a:rPr lang="tr-TR" baseline="0"/>
                  <a:t> (dk)</a:t>
                </a:r>
                <a:endParaRPr lang="tr-T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449303232"/>
        <c:crossesAt val="0"/>
        <c:crossBetween val="midCat"/>
        <c:majorUnit val="5"/>
      </c:valAx>
      <c:valAx>
        <c:axId val="449303232"/>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tr-TR"/>
                  <a:t>Giderim</a:t>
                </a:r>
                <a:r>
                  <a:rPr lang="tr-TR" baseline="0"/>
                  <a:t> Verimi (%)</a:t>
                </a:r>
                <a:endParaRPr lang="tr-T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580445856"/>
        <c:crosses val="autoZero"/>
        <c:crossBetween val="midCat"/>
      </c:valAx>
      <c:spPr>
        <a:noFill/>
        <a:ln w="38100">
          <a:solidFill>
            <a:schemeClr val="tx1"/>
          </a:solid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'0,2 A'!$A$1</c:f>
              <c:strCache>
                <c:ptCount val="1"/>
                <c:pt idx="0">
                  <c:v>Disperse Blue 79</c:v>
                </c:pt>
              </c:strCache>
            </c:strRef>
          </c:tx>
          <c:spPr>
            <a:ln w="19050" cap="rnd">
              <a:solidFill>
                <a:srgbClr val="002060"/>
              </a:solidFill>
              <a:round/>
            </a:ln>
            <a:effectLst/>
          </c:spPr>
          <c:marker>
            <c:symbol val="square"/>
            <c:size val="5"/>
            <c:spPr>
              <a:solidFill>
                <a:srgbClr val="002060"/>
              </a:solidFill>
              <a:ln w="19050">
                <a:solidFill>
                  <a:srgbClr val="002060"/>
                </a:solidFill>
              </a:ln>
              <a:effectLst/>
            </c:spPr>
          </c:marker>
          <c:xVal>
            <c:numRef>
              <c:f>'0,2 A'!$A$4:$A$9</c:f>
              <c:numCache>
                <c:formatCode>General</c:formatCode>
                <c:ptCount val="6"/>
                <c:pt idx="0" formatCode="0.00">
                  <c:v>2.5</c:v>
                </c:pt>
                <c:pt idx="1">
                  <c:v>5</c:v>
                </c:pt>
                <c:pt idx="2">
                  <c:v>7.5</c:v>
                </c:pt>
                <c:pt idx="3">
                  <c:v>10</c:v>
                </c:pt>
                <c:pt idx="4">
                  <c:v>12.5</c:v>
                </c:pt>
                <c:pt idx="5">
                  <c:v>15</c:v>
                </c:pt>
              </c:numCache>
            </c:numRef>
          </c:xVal>
          <c:yVal>
            <c:numRef>
              <c:f>'0,2 A'!$C$4:$C$9</c:f>
              <c:numCache>
                <c:formatCode>General</c:formatCode>
                <c:ptCount val="6"/>
                <c:pt idx="0">
                  <c:v>82.885906040268466</c:v>
                </c:pt>
                <c:pt idx="1">
                  <c:v>98.322147651006702</c:v>
                </c:pt>
                <c:pt idx="2">
                  <c:v>99.74832214765101</c:v>
                </c:pt>
                <c:pt idx="3">
                  <c:v>99.580536912751683</c:v>
                </c:pt>
                <c:pt idx="4">
                  <c:v>99.496644295302019</c:v>
                </c:pt>
                <c:pt idx="5">
                  <c:v>99.496644295302019</c:v>
                </c:pt>
              </c:numCache>
            </c:numRef>
          </c:yVal>
          <c:smooth val="1"/>
          <c:extLst>
            <c:ext xmlns:c16="http://schemas.microsoft.com/office/drawing/2014/chart" uri="{C3380CC4-5D6E-409C-BE32-E72D297353CC}">
              <c16:uniqueId val="{00000000-6A1E-4BF8-82BD-78E70F29FFCA}"/>
            </c:ext>
          </c:extLst>
        </c:ser>
        <c:ser>
          <c:idx val="1"/>
          <c:order val="1"/>
          <c:tx>
            <c:strRef>
              <c:f>'0,2 A'!$E$1</c:f>
              <c:strCache>
                <c:ptCount val="1"/>
                <c:pt idx="0">
                  <c:v>Reactive Yellow 160</c:v>
                </c:pt>
              </c:strCache>
            </c:strRef>
          </c:tx>
          <c:spPr>
            <a:ln w="19050" cap="rnd">
              <a:solidFill>
                <a:srgbClr val="FFC000"/>
              </a:solidFill>
              <a:round/>
            </a:ln>
            <a:effectLst/>
          </c:spPr>
          <c:marker>
            <c:symbol val="star"/>
            <c:size val="5"/>
            <c:spPr>
              <a:noFill/>
              <a:ln w="19050">
                <a:solidFill>
                  <a:srgbClr val="FFC000"/>
                </a:solidFill>
              </a:ln>
              <a:effectLst/>
            </c:spPr>
          </c:marker>
          <c:xVal>
            <c:numRef>
              <c:f>'0,2 A'!$E$4:$E$9</c:f>
              <c:numCache>
                <c:formatCode>General</c:formatCode>
                <c:ptCount val="6"/>
                <c:pt idx="0" formatCode="0.00">
                  <c:v>2.5</c:v>
                </c:pt>
                <c:pt idx="1">
                  <c:v>5</c:v>
                </c:pt>
                <c:pt idx="2">
                  <c:v>7.5</c:v>
                </c:pt>
                <c:pt idx="3">
                  <c:v>10</c:v>
                </c:pt>
                <c:pt idx="4">
                  <c:v>12.5</c:v>
                </c:pt>
                <c:pt idx="5">
                  <c:v>15</c:v>
                </c:pt>
              </c:numCache>
            </c:numRef>
          </c:xVal>
          <c:yVal>
            <c:numRef>
              <c:f>'0,2 A'!$G$4:$G$9</c:f>
              <c:numCache>
                <c:formatCode>General</c:formatCode>
                <c:ptCount val="6"/>
                <c:pt idx="0">
                  <c:v>28.929384965831435</c:v>
                </c:pt>
                <c:pt idx="1">
                  <c:v>49.373576309794984</c:v>
                </c:pt>
                <c:pt idx="2">
                  <c:v>61.902050113895214</c:v>
                </c:pt>
                <c:pt idx="3">
                  <c:v>69.07744874715263</c:v>
                </c:pt>
                <c:pt idx="4">
                  <c:v>76.252847380410017</c:v>
                </c:pt>
                <c:pt idx="5">
                  <c:v>79.954441913439638</c:v>
                </c:pt>
              </c:numCache>
            </c:numRef>
          </c:yVal>
          <c:smooth val="1"/>
          <c:extLst>
            <c:ext xmlns:c16="http://schemas.microsoft.com/office/drawing/2014/chart" uri="{C3380CC4-5D6E-409C-BE32-E72D297353CC}">
              <c16:uniqueId val="{00000001-6A1E-4BF8-82BD-78E70F29FFCA}"/>
            </c:ext>
          </c:extLst>
        </c:ser>
        <c:dLbls>
          <c:showLegendKey val="0"/>
          <c:showVal val="0"/>
          <c:showCatName val="0"/>
          <c:showSerName val="0"/>
          <c:showPercent val="0"/>
          <c:showBubbleSize val="0"/>
        </c:dLbls>
        <c:axId val="790421920"/>
        <c:axId val="787854304"/>
      </c:scatterChart>
      <c:valAx>
        <c:axId val="790421920"/>
        <c:scaling>
          <c:orientation val="minMax"/>
          <c:max val="17.5"/>
          <c:min val="0"/>
        </c:scaling>
        <c:delete val="0"/>
        <c:axPos val="b"/>
        <c:majorGridlines>
          <c:spPr>
            <a:ln>
              <a:solidFill>
                <a:schemeClr val="bg1">
                  <a:lumMod val="85000"/>
                </a:schemeClr>
              </a:solidFill>
            </a:ln>
          </c:spPr>
        </c:majorGridlines>
        <c:title>
          <c:tx>
            <c:rich>
              <a:bodyPr/>
              <a:lstStyle/>
              <a:p>
                <a:pPr>
                  <a:defRPr/>
                </a:pPr>
                <a:r>
                  <a:rPr lang="tr-TR"/>
                  <a:t>Süre</a:t>
                </a:r>
                <a:r>
                  <a:rPr lang="tr-TR" baseline="0"/>
                  <a:t> (dk)</a:t>
                </a:r>
                <a:endParaRPr lang="tr-T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900" b="0" i="0" u="none" strike="noStrike" baseline="0">
                <a:solidFill>
                  <a:srgbClr val="000000"/>
                </a:solidFill>
                <a:latin typeface="Calibri"/>
                <a:ea typeface="Calibri"/>
                <a:cs typeface="Calibri"/>
              </a:defRPr>
            </a:pPr>
            <a:endParaRPr lang="tr-TR"/>
          </a:p>
        </c:txPr>
        <c:crossAx val="787854304"/>
        <c:crossesAt val="0"/>
        <c:crossBetween val="midCat"/>
        <c:majorUnit val="5"/>
      </c:valAx>
      <c:valAx>
        <c:axId val="787854304"/>
        <c:scaling>
          <c:orientation val="minMax"/>
          <c:max val="102"/>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tr-TR"/>
                  <a:t>Giderim Verimi (%)</a:t>
                </a:r>
              </a:p>
            </c:rich>
          </c:tx>
          <c:overlay val="0"/>
        </c:title>
        <c:numFmt formatCode="0" sourceLinked="0"/>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Calibri"/>
                <a:ea typeface="Calibri"/>
                <a:cs typeface="Calibri"/>
              </a:defRPr>
            </a:pPr>
            <a:endParaRPr lang="tr-TR"/>
          </a:p>
        </c:txPr>
        <c:crossAx val="790421920"/>
        <c:crosses val="autoZero"/>
        <c:crossBetween val="midCat"/>
      </c:valAx>
      <c:spPr>
        <a:noFill/>
        <a:ln w="38100">
          <a:solidFill>
            <a:schemeClr val="tx1"/>
          </a:solid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A51F-9F0E-4E46-ACCC-88DB5742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9225</Words>
  <Characters>52583</Characters>
  <Application>Microsoft Office Word</Application>
  <DocSecurity>0</DocSecurity>
  <Lines>438</Lines>
  <Paragraphs>123</Paragraphs>
  <ScaleCrop>false</ScaleCrop>
  <HeadingPairs>
    <vt:vector size="6" baseType="variant">
      <vt:variant>
        <vt:lpstr>Konu Başlığı</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Ramazan Keyikoğlu</cp:lastModifiedBy>
  <cp:revision>21</cp:revision>
  <cp:lastPrinted>2018-01-15T10:21:00Z</cp:lastPrinted>
  <dcterms:created xsi:type="dcterms:W3CDTF">2018-07-12T11:16:00Z</dcterms:created>
  <dcterms:modified xsi:type="dcterms:W3CDTF">2018-07-13T11:38:00Z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61f9fa1b-9e15-30bc-a11b-ec87cde1546f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