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A6" w:rsidRPr="00396BAB" w:rsidRDefault="009616A6" w:rsidP="004053FC">
      <w:pPr>
        <w:spacing w:before="120" w:after="0" w:line="240" w:lineRule="auto"/>
        <w:contextualSpacing/>
        <w:jc w:val="center"/>
        <w:outlineLvl w:val="0"/>
        <w:rPr>
          <w:rFonts w:ascii="Times New Roman" w:eastAsia="Times New Roman" w:hAnsi="Times New Roman" w:cs="Times New Roman"/>
          <w:b/>
          <w:sz w:val="24"/>
          <w:szCs w:val="24"/>
          <w:lang w:val="en-US"/>
        </w:rPr>
      </w:pPr>
      <w:bookmarkStart w:id="0" w:name="_GoBack"/>
      <w:bookmarkEnd w:id="0"/>
      <w:r w:rsidRPr="00396BAB">
        <w:rPr>
          <w:rFonts w:ascii="Times New Roman" w:eastAsia="Times New Roman" w:hAnsi="Times New Roman" w:cs="Times New Roman"/>
          <w:b/>
          <w:sz w:val="24"/>
          <w:szCs w:val="24"/>
          <w:lang w:val="en-US"/>
        </w:rPr>
        <w:t>Energy Policy of European Union: An Evaluation with regard to the Energy Supply Security</w:t>
      </w:r>
    </w:p>
    <w:p w:rsidR="009616A6" w:rsidRPr="00396BAB" w:rsidRDefault="009616A6" w:rsidP="004053FC">
      <w:pPr>
        <w:spacing w:before="120" w:after="0" w:line="240" w:lineRule="auto"/>
        <w:contextualSpacing/>
        <w:jc w:val="center"/>
        <w:outlineLvl w:val="0"/>
        <w:rPr>
          <w:rFonts w:ascii="Times New Roman" w:eastAsia="Times New Roman" w:hAnsi="Times New Roman" w:cs="Times New Roman"/>
          <w:b/>
          <w:sz w:val="24"/>
          <w:szCs w:val="24"/>
          <w:lang w:val="en-US"/>
        </w:rPr>
      </w:pPr>
    </w:p>
    <w:p w:rsidR="009616A6" w:rsidRPr="00396BAB" w:rsidRDefault="009616A6" w:rsidP="004053FC">
      <w:pPr>
        <w:spacing w:before="120" w:after="0" w:line="240" w:lineRule="auto"/>
        <w:contextualSpacing/>
        <w:jc w:val="center"/>
        <w:outlineLvl w:val="0"/>
        <w:rPr>
          <w:rFonts w:ascii="Times New Roman" w:eastAsia="Times New Roman" w:hAnsi="Times New Roman" w:cs="Times New Roman"/>
          <w:bCs/>
          <w:sz w:val="24"/>
          <w:szCs w:val="24"/>
          <w:lang w:val="en-US"/>
        </w:rPr>
      </w:pPr>
      <w:r w:rsidRPr="00396BAB">
        <w:rPr>
          <w:rFonts w:ascii="Times New Roman" w:eastAsia="Times New Roman" w:hAnsi="Times New Roman" w:cs="Times New Roman"/>
          <w:bCs/>
          <w:sz w:val="24"/>
          <w:szCs w:val="24"/>
          <w:lang w:val="en-US"/>
        </w:rPr>
        <w:t>Dr. Younes Gholizadeh</w:t>
      </w:r>
    </w:p>
    <w:p w:rsidR="009616A6" w:rsidRPr="00396BAB" w:rsidRDefault="009616A6" w:rsidP="004053FC">
      <w:pPr>
        <w:spacing w:before="120" w:after="0" w:line="240" w:lineRule="auto"/>
        <w:contextualSpacing/>
        <w:jc w:val="center"/>
        <w:outlineLvl w:val="0"/>
        <w:rPr>
          <w:rFonts w:ascii="Times New Roman" w:eastAsia="Times New Roman" w:hAnsi="Times New Roman" w:cs="Times New Roman"/>
          <w:bCs/>
          <w:sz w:val="24"/>
          <w:szCs w:val="24"/>
          <w:lang w:val="en-US"/>
        </w:rPr>
      </w:pPr>
      <w:r w:rsidRPr="00396BAB">
        <w:rPr>
          <w:rFonts w:ascii="Times New Roman" w:eastAsia="Times New Roman" w:hAnsi="Times New Roman" w:cs="Times New Roman"/>
          <w:bCs/>
          <w:sz w:val="24"/>
          <w:szCs w:val="24"/>
          <w:lang w:val="en-US"/>
        </w:rPr>
        <w:t>younes.metu@gmail.com</w:t>
      </w:r>
    </w:p>
    <w:p w:rsidR="009616A6" w:rsidRPr="00396BAB" w:rsidRDefault="009616A6" w:rsidP="004053FC">
      <w:pPr>
        <w:spacing w:before="120" w:after="0" w:line="240" w:lineRule="auto"/>
        <w:contextualSpacing/>
        <w:jc w:val="center"/>
        <w:outlineLvl w:val="0"/>
        <w:rPr>
          <w:rFonts w:ascii="Times New Roman" w:eastAsia="Times New Roman" w:hAnsi="Times New Roman" w:cs="Times New Roman"/>
          <w:bCs/>
          <w:sz w:val="24"/>
          <w:szCs w:val="24"/>
          <w:lang w:val="en-US"/>
        </w:rPr>
      </w:pPr>
      <w:r w:rsidRPr="00396BAB">
        <w:rPr>
          <w:rFonts w:ascii="Times New Roman" w:eastAsia="Times New Roman" w:hAnsi="Times New Roman" w:cs="Times New Roman"/>
          <w:bCs/>
          <w:sz w:val="24"/>
          <w:szCs w:val="24"/>
          <w:lang w:val="en-US"/>
        </w:rPr>
        <w:t>Prof. Dr. Müslüme Narin</w:t>
      </w:r>
    </w:p>
    <w:p w:rsidR="009616A6" w:rsidRPr="00396BAB" w:rsidRDefault="009616A6" w:rsidP="004053FC">
      <w:pPr>
        <w:tabs>
          <w:tab w:val="center" w:pos="4464"/>
          <w:tab w:val="left" w:pos="7150"/>
        </w:tabs>
        <w:spacing w:before="120" w:after="0" w:line="240" w:lineRule="auto"/>
        <w:contextualSpacing/>
        <w:jc w:val="center"/>
        <w:outlineLvl w:val="0"/>
        <w:rPr>
          <w:rFonts w:ascii="Times New Roman" w:hAnsi="Times New Roman" w:cs="Times New Roman"/>
          <w:sz w:val="24"/>
          <w:szCs w:val="24"/>
        </w:rPr>
      </w:pPr>
      <w:r w:rsidRPr="00396BAB">
        <w:rPr>
          <w:rFonts w:ascii="Times New Roman" w:hAnsi="Times New Roman" w:cs="Times New Roman"/>
          <w:sz w:val="24"/>
          <w:szCs w:val="24"/>
        </w:rPr>
        <w:t>Gazi  University, Faculty of Economics And Administrative Sciences,</w:t>
      </w:r>
    </w:p>
    <w:p w:rsidR="009616A6" w:rsidRPr="00396BAB" w:rsidRDefault="009616A6" w:rsidP="004053FC">
      <w:pPr>
        <w:spacing w:before="120" w:after="0" w:line="240" w:lineRule="auto"/>
        <w:contextualSpacing/>
        <w:jc w:val="center"/>
        <w:outlineLvl w:val="0"/>
        <w:rPr>
          <w:rFonts w:ascii="Times New Roman" w:hAnsi="Times New Roman" w:cs="Times New Roman"/>
          <w:sz w:val="24"/>
          <w:szCs w:val="24"/>
        </w:rPr>
      </w:pPr>
      <w:r w:rsidRPr="00396BAB">
        <w:rPr>
          <w:rFonts w:ascii="Times New Roman" w:hAnsi="Times New Roman" w:cs="Times New Roman"/>
          <w:sz w:val="24"/>
          <w:szCs w:val="24"/>
        </w:rPr>
        <w:t>Department of Economics</w:t>
      </w:r>
      <w:r w:rsidRPr="00396BAB">
        <w:rPr>
          <w:rFonts w:ascii="Times New Roman" w:hAnsi="Times New Roman" w:cs="Times New Roman"/>
          <w:sz w:val="24"/>
          <w:szCs w:val="24"/>
        </w:rPr>
        <w:tab/>
      </w:r>
    </w:p>
    <w:p w:rsidR="009616A6" w:rsidRPr="00396BAB" w:rsidRDefault="009616A6" w:rsidP="004053FC">
      <w:pPr>
        <w:tabs>
          <w:tab w:val="center" w:pos="4464"/>
          <w:tab w:val="left" w:pos="7150"/>
        </w:tabs>
        <w:spacing w:before="120" w:after="0" w:line="240" w:lineRule="auto"/>
        <w:contextualSpacing/>
        <w:jc w:val="center"/>
        <w:outlineLvl w:val="0"/>
        <w:rPr>
          <w:rFonts w:ascii="Times New Roman" w:eastAsia="Times New Roman" w:hAnsi="Times New Roman" w:cs="Times New Roman"/>
          <w:bCs/>
          <w:sz w:val="24"/>
          <w:szCs w:val="24"/>
          <w:lang w:val="en-US"/>
        </w:rPr>
      </w:pPr>
      <w:r w:rsidRPr="00396BAB">
        <w:rPr>
          <w:rFonts w:ascii="Times New Roman" w:hAnsi="Times New Roman" w:cs="Times New Roman"/>
          <w:sz w:val="24"/>
          <w:szCs w:val="24"/>
        </w:rPr>
        <w:t xml:space="preserve">e-mail: </w:t>
      </w:r>
      <w:r w:rsidRPr="00396BAB">
        <w:rPr>
          <w:rFonts w:ascii="Times New Roman" w:eastAsia="Times New Roman" w:hAnsi="Times New Roman" w:cs="Times New Roman"/>
          <w:bCs/>
          <w:sz w:val="24"/>
          <w:szCs w:val="24"/>
          <w:lang w:val="en-US"/>
        </w:rPr>
        <w:t>muslumenarin@gmail.com</w:t>
      </w:r>
    </w:p>
    <w:p w:rsidR="009616A6" w:rsidRPr="00396BAB" w:rsidRDefault="009616A6" w:rsidP="004053FC">
      <w:pPr>
        <w:spacing w:before="120" w:after="0" w:line="240" w:lineRule="auto"/>
        <w:contextualSpacing/>
        <w:outlineLvl w:val="0"/>
        <w:rPr>
          <w:rFonts w:ascii="Times New Roman" w:eastAsia="Times New Roman" w:hAnsi="Times New Roman" w:cs="Times New Roman"/>
          <w:b/>
          <w:sz w:val="24"/>
          <w:szCs w:val="24"/>
          <w:lang w:val="en-US"/>
        </w:rPr>
      </w:pPr>
    </w:p>
    <w:p w:rsidR="009616A6" w:rsidRPr="00396BAB" w:rsidRDefault="009616A6" w:rsidP="004053FC">
      <w:pPr>
        <w:spacing w:before="120" w:after="0" w:line="240" w:lineRule="auto"/>
        <w:contextualSpacing/>
        <w:outlineLvl w:val="0"/>
        <w:rPr>
          <w:rFonts w:ascii="Times New Roman" w:eastAsia="Times New Roman" w:hAnsi="Times New Roman" w:cs="Times New Roman"/>
          <w:b/>
          <w:sz w:val="24"/>
          <w:szCs w:val="24"/>
          <w:lang w:val="en-US"/>
        </w:rPr>
      </w:pPr>
      <w:r w:rsidRPr="00396BAB">
        <w:rPr>
          <w:rFonts w:ascii="Times New Roman" w:eastAsia="Times New Roman" w:hAnsi="Times New Roman" w:cs="Times New Roman"/>
          <w:b/>
          <w:sz w:val="24"/>
          <w:szCs w:val="24"/>
          <w:lang w:val="en-US"/>
        </w:rPr>
        <w:t xml:space="preserve">Abstract </w:t>
      </w:r>
    </w:p>
    <w:p w:rsidR="009616A6" w:rsidRPr="00396BAB" w:rsidRDefault="009616A6" w:rsidP="004053FC">
      <w:pPr>
        <w:spacing w:before="120" w:after="0" w:line="240" w:lineRule="auto"/>
        <w:outlineLvl w:val="2"/>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After the global oil crisis, especially after the interruption of natural gas flow coming through Ukraine</w:t>
      </w:r>
      <w:r w:rsidR="006F3886">
        <w:rPr>
          <w:rFonts w:ascii="Times New Roman" w:eastAsia="Times New Roman" w:hAnsi="Times New Roman" w:cs="Times New Roman"/>
          <w:sz w:val="24"/>
          <w:szCs w:val="24"/>
          <w:lang w:val="en-US"/>
        </w:rPr>
        <w:t xml:space="preserve">, the attempts to improve the energy policy in European Union accelerated. </w:t>
      </w:r>
      <w:r w:rsidRPr="00396BAB">
        <w:rPr>
          <w:rFonts w:ascii="Times New Roman" w:eastAsia="Times New Roman" w:hAnsi="Times New Roman" w:cs="Times New Roman"/>
          <w:sz w:val="24"/>
          <w:szCs w:val="24"/>
          <w:lang w:val="en-US"/>
        </w:rPr>
        <w:t>The dependency of European Union on external sources has damaged the trust for sustainable energy supply in Europe.</w:t>
      </w:r>
    </w:p>
    <w:p w:rsidR="009616A6" w:rsidRPr="00396BAB" w:rsidRDefault="009616A6" w:rsidP="004053FC">
      <w:pPr>
        <w:spacing w:before="120" w:after="0" w:line="240" w:lineRule="auto"/>
        <w:outlineLvl w:val="2"/>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As a result of such lessening trust for energy supply, the European Union authorities have concentrated on diversification of the energy supply sources. Especially, authorities of European Commission  started to design  energy policy after crisis of natural gas transfer from Ukraine.  Accordingly, the rebuilding of the trust for energy supply requires to increase European Commission role in the making of energy policy.  </w:t>
      </w:r>
    </w:p>
    <w:p w:rsidR="009616A6" w:rsidRPr="00396BAB" w:rsidRDefault="009616A6" w:rsidP="004053FC">
      <w:pPr>
        <w:spacing w:before="120" w:after="0" w:line="240" w:lineRule="auto"/>
        <w:rPr>
          <w:rFonts w:ascii="Times New Roman" w:hAnsi="Times New Roman" w:cs="Times New Roman"/>
          <w:b/>
          <w:bCs/>
          <w:sz w:val="24"/>
          <w:szCs w:val="24"/>
        </w:rPr>
      </w:pPr>
      <w:r w:rsidRPr="00396BAB">
        <w:rPr>
          <w:rFonts w:ascii="Times New Roman" w:hAnsi="Times New Roman" w:cs="Times New Roman"/>
          <w:b/>
          <w:bCs/>
          <w:sz w:val="24"/>
          <w:szCs w:val="24"/>
        </w:rPr>
        <w:t xml:space="preserve">1. Introduction </w:t>
      </w:r>
    </w:p>
    <w:p w:rsidR="009616A6" w:rsidRPr="00396BAB" w:rsidRDefault="009616A6" w:rsidP="004053FC">
      <w:pPr>
        <w:spacing w:before="120" w:after="0" w:line="240" w:lineRule="auto"/>
        <w:outlineLvl w:val="2"/>
        <w:rPr>
          <w:rFonts w:ascii="Times New Roman" w:eastAsia="Times New Roman" w:hAnsi="Times New Roman" w:cs="Times New Roman"/>
          <w:sz w:val="24"/>
          <w:szCs w:val="24"/>
          <w:lang w:val="en-US"/>
        </w:rPr>
      </w:pPr>
      <w:bookmarkStart w:id="1" w:name="_Toc509865623"/>
      <w:bookmarkStart w:id="2" w:name="_Toc509865935"/>
      <w:bookmarkStart w:id="3" w:name="_Toc509866194"/>
      <w:bookmarkStart w:id="4" w:name="_Toc509866781"/>
      <w:bookmarkStart w:id="5" w:name="_Toc509867091"/>
      <w:r w:rsidRPr="00396BAB">
        <w:rPr>
          <w:rFonts w:ascii="Times New Roman" w:eastAsia="Times New Roman" w:hAnsi="Times New Roman" w:cs="Times New Roman"/>
          <w:sz w:val="24"/>
          <w:szCs w:val="24"/>
          <w:lang w:val="en-US"/>
        </w:rPr>
        <w:t xml:space="preserve">The studies about energy policy in European Union (EU) have </w:t>
      </w:r>
      <w:r w:rsidR="001B5E58">
        <w:rPr>
          <w:rFonts w:ascii="Times New Roman" w:eastAsia="Times New Roman" w:hAnsi="Times New Roman" w:cs="Times New Roman"/>
          <w:sz w:val="24"/>
          <w:szCs w:val="24"/>
          <w:lang w:val="en-US"/>
        </w:rPr>
        <w:t>been maintaining</w:t>
      </w:r>
      <w:r w:rsidR="001B5E58"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since 1950 in primary sources of law and secondary sources of law</w:t>
      </w:r>
      <w:r w:rsidR="001B5E58">
        <w:rPr>
          <w:rFonts w:ascii="Times New Roman" w:eastAsia="Times New Roman" w:hAnsi="Times New Roman" w:cs="Times New Roman"/>
          <w:sz w:val="24"/>
          <w:szCs w:val="24"/>
          <w:lang w:val="en-US"/>
        </w:rPr>
        <w:t xml:space="preserve"> levels</w:t>
      </w:r>
      <w:r w:rsidRPr="00396BAB">
        <w:rPr>
          <w:rFonts w:ascii="Times New Roman" w:eastAsia="Times New Roman" w:hAnsi="Times New Roman" w:cs="Times New Roman"/>
          <w:sz w:val="24"/>
          <w:szCs w:val="24"/>
          <w:lang w:val="en-US"/>
        </w:rPr>
        <w:t xml:space="preserve">. But, </w:t>
      </w:r>
      <w:r w:rsidR="00AB47B6">
        <w:rPr>
          <w:rFonts w:ascii="Times New Roman" w:eastAsia="Times New Roman" w:hAnsi="Times New Roman" w:cs="Times New Roman"/>
          <w:sz w:val="24"/>
          <w:szCs w:val="24"/>
          <w:lang w:val="en-US"/>
        </w:rPr>
        <w:t>the autho</w:t>
      </w:r>
      <w:r w:rsidR="00C41F34">
        <w:rPr>
          <w:rFonts w:ascii="Times New Roman" w:eastAsia="Times New Roman" w:hAnsi="Times New Roman" w:cs="Times New Roman"/>
          <w:sz w:val="24"/>
          <w:szCs w:val="24"/>
          <w:lang w:val="en-US"/>
        </w:rPr>
        <w:t>rities making energy policy in European Commission (EC) have been extended</w:t>
      </w:r>
      <w:r w:rsidRPr="00396BAB">
        <w:rPr>
          <w:rFonts w:ascii="Times New Roman" w:eastAsia="Times New Roman" w:hAnsi="Times New Roman" w:cs="Times New Roman"/>
          <w:sz w:val="24"/>
          <w:szCs w:val="24"/>
          <w:lang w:val="en-US"/>
        </w:rPr>
        <w:t xml:space="preserve"> after </w:t>
      </w:r>
      <w:r w:rsidR="00AA493D" w:rsidRPr="00396BAB">
        <w:rPr>
          <w:rFonts w:ascii="Times New Roman" w:eastAsia="Times New Roman" w:hAnsi="Times New Roman" w:cs="Times New Roman"/>
          <w:sz w:val="24"/>
          <w:szCs w:val="24"/>
          <w:lang w:val="en-US"/>
        </w:rPr>
        <w:t>natural</w:t>
      </w:r>
      <w:r w:rsidRPr="00396BAB">
        <w:rPr>
          <w:rFonts w:ascii="Times New Roman" w:eastAsia="Times New Roman" w:hAnsi="Times New Roman" w:cs="Times New Roman"/>
          <w:sz w:val="24"/>
          <w:szCs w:val="24"/>
          <w:lang w:val="en-US"/>
        </w:rPr>
        <w:t xml:space="preserve"> gas transfer crisis . Outside of publishing and declaring such papers EC tended to take effective politic decisions considering the aforementioned increase role of authorities. </w:t>
      </w:r>
    </w:p>
    <w:bookmarkEnd w:id="1"/>
    <w:bookmarkEnd w:id="2"/>
    <w:bookmarkEnd w:id="3"/>
    <w:bookmarkEnd w:id="4"/>
    <w:bookmarkEnd w:id="5"/>
    <w:p w:rsidR="009616A6" w:rsidRPr="00396BAB" w:rsidRDefault="009616A6" w:rsidP="004053FC">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The energy polic</w:t>
      </w:r>
      <w:r w:rsidR="008E0BAF" w:rsidRPr="00396BAB">
        <w:rPr>
          <w:rFonts w:ascii="Times New Roman" w:eastAsia="Times New Roman" w:hAnsi="Times New Roman" w:cs="Times New Roman"/>
          <w:sz w:val="24"/>
          <w:szCs w:val="24"/>
          <w:lang w:val="en-GB"/>
        </w:rPr>
        <w:t>y of EU affects all the markets</w:t>
      </w:r>
      <w:r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bCs/>
          <w:sz w:val="24"/>
          <w:szCs w:val="24"/>
          <w:lang w:val="en-GB"/>
        </w:rPr>
        <w:t xml:space="preserve">The cheaper, more quality and uninterrupted energy supply to the consumers is the main theme </w:t>
      </w:r>
      <w:r w:rsidR="00AB47B6">
        <w:rPr>
          <w:rFonts w:ascii="Times New Roman" w:eastAsia="Times New Roman" w:hAnsi="Times New Roman" w:cs="Times New Roman"/>
          <w:bCs/>
          <w:sz w:val="24"/>
          <w:szCs w:val="24"/>
          <w:lang w:val="en-GB"/>
        </w:rPr>
        <w:t>of</w:t>
      </w:r>
      <w:r w:rsidR="00AB47B6" w:rsidRPr="00396BAB">
        <w:rPr>
          <w:rFonts w:ascii="Times New Roman" w:eastAsia="Times New Roman" w:hAnsi="Times New Roman" w:cs="Times New Roman"/>
          <w:bCs/>
          <w:sz w:val="24"/>
          <w:szCs w:val="24"/>
          <w:lang w:val="en-GB"/>
        </w:rPr>
        <w:t xml:space="preserve"> </w:t>
      </w:r>
      <w:r w:rsidRPr="00396BAB">
        <w:rPr>
          <w:rFonts w:ascii="Times New Roman" w:eastAsia="Times New Roman" w:hAnsi="Times New Roman" w:cs="Times New Roman"/>
          <w:bCs/>
          <w:sz w:val="24"/>
          <w:szCs w:val="24"/>
          <w:lang w:val="en-GB"/>
        </w:rPr>
        <w:t>making energy policy and energy supply</w:t>
      </w:r>
      <w:r w:rsidR="00AB47B6">
        <w:rPr>
          <w:rFonts w:ascii="Times New Roman" w:eastAsia="Times New Roman" w:hAnsi="Times New Roman" w:cs="Times New Roman"/>
          <w:bCs/>
          <w:sz w:val="24"/>
          <w:szCs w:val="24"/>
          <w:lang w:val="en-GB"/>
        </w:rPr>
        <w:t xml:space="preserve"> security</w:t>
      </w:r>
      <w:r w:rsidRPr="00396BAB">
        <w:rPr>
          <w:rFonts w:ascii="Times New Roman" w:eastAsia="Times New Roman" w:hAnsi="Times New Roman" w:cs="Times New Roman"/>
          <w:bCs/>
          <w:sz w:val="24"/>
          <w:szCs w:val="24"/>
          <w:lang w:val="en-GB"/>
        </w:rPr>
        <w:t xml:space="preserve">. </w:t>
      </w:r>
      <w:r w:rsidRPr="00396BAB">
        <w:rPr>
          <w:rFonts w:ascii="Times New Roman" w:eastAsia="Times New Roman" w:hAnsi="Times New Roman" w:cs="Times New Roman"/>
          <w:sz w:val="24"/>
          <w:szCs w:val="24"/>
          <w:lang w:val="en-GB"/>
        </w:rPr>
        <w:t>T</w:t>
      </w:r>
      <w:r w:rsidR="00AB47B6">
        <w:rPr>
          <w:rFonts w:ascii="Times New Roman" w:eastAsia="Times New Roman" w:hAnsi="Times New Roman" w:cs="Times New Roman"/>
          <w:sz w:val="24"/>
          <w:szCs w:val="24"/>
          <w:lang w:val="en-GB"/>
        </w:rPr>
        <w:t>o</w:t>
      </w:r>
      <w:r w:rsidRPr="00396BAB">
        <w:rPr>
          <w:rFonts w:ascii="Times New Roman" w:eastAsia="Times New Roman" w:hAnsi="Times New Roman" w:cs="Times New Roman"/>
          <w:sz w:val="24"/>
          <w:szCs w:val="24"/>
          <w:lang w:val="en-GB"/>
        </w:rPr>
        <w:t xml:space="preserve"> mak</w:t>
      </w:r>
      <w:r w:rsidR="00AB47B6">
        <w:rPr>
          <w:rFonts w:ascii="Times New Roman" w:eastAsia="Times New Roman" w:hAnsi="Times New Roman" w:cs="Times New Roman"/>
          <w:sz w:val="24"/>
          <w:szCs w:val="24"/>
          <w:lang w:val="en-GB"/>
        </w:rPr>
        <w:t>e</w:t>
      </w:r>
      <w:r w:rsidRPr="00396BAB">
        <w:rPr>
          <w:rFonts w:ascii="Times New Roman" w:eastAsia="Times New Roman" w:hAnsi="Times New Roman" w:cs="Times New Roman"/>
          <w:sz w:val="24"/>
          <w:szCs w:val="24"/>
          <w:lang w:val="en-GB"/>
        </w:rPr>
        <w:t xml:space="preserve"> energy policy in </w:t>
      </w:r>
      <w:r w:rsidR="008E0BAF" w:rsidRPr="00396BAB">
        <w:rPr>
          <w:rFonts w:ascii="Times New Roman" w:eastAsia="Times New Roman" w:hAnsi="Times New Roman" w:cs="Times New Roman"/>
          <w:sz w:val="24"/>
          <w:szCs w:val="24"/>
          <w:lang w:val="en-GB"/>
        </w:rPr>
        <w:t>Europe is</w:t>
      </w:r>
      <w:r w:rsidRPr="00396BAB">
        <w:rPr>
          <w:rFonts w:ascii="Times New Roman" w:eastAsia="Times New Roman" w:hAnsi="Times New Roman" w:cs="Times New Roman"/>
          <w:sz w:val="24"/>
          <w:szCs w:val="24"/>
          <w:lang w:val="en-GB"/>
        </w:rPr>
        <w:t xml:space="preserve"> under the responsibility of the member states</w:t>
      </w:r>
      <w:r w:rsidR="00AB47B6">
        <w:rPr>
          <w:rFonts w:ascii="Times New Roman" w:eastAsia="Times New Roman" w:hAnsi="Times New Roman" w:cs="Times New Roman"/>
          <w:sz w:val="24"/>
          <w:szCs w:val="24"/>
          <w:lang w:val="en-GB"/>
        </w:rPr>
        <w:t>’</w:t>
      </w:r>
      <w:r w:rsidRPr="00396BAB">
        <w:rPr>
          <w:rFonts w:ascii="Times New Roman" w:eastAsia="Times New Roman" w:hAnsi="Times New Roman" w:cs="Times New Roman"/>
          <w:sz w:val="24"/>
          <w:szCs w:val="24"/>
          <w:lang w:val="en-GB"/>
        </w:rPr>
        <w:t xml:space="preserve"> monopoly. That is to say, the member states have tried to consider their national interests and accordingly build up their own energy policies. But after such oil shocks and </w:t>
      </w:r>
      <w:r w:rsidR="008E0BAF" w:rsidRPr="00396BAB">
        <w:rPr>
          <w:rFonts w:ascii="Times New Roman" w:eastAsia="Times New Roman" w:hAnsi="Times New Roman" w:cs="Times New Roman"/>
          <w:sz w:val="24"/>
          <w:szCs w:val="24"/>
          <w:lang w:val="en-GB"/>
        </w:rPr>
        <w:t>natural</w:t>
      </w:r>
      <w:r w:rsidRPr="00396BAB">
        <w:rPr>
          <w:rFonts w:ascii="Times New Roman" w:eastAsia="Times New Roman" w:hAnsi="Times New Roman" w:cs="Times New Roman"/>
          <w:sz w:val="24"/>
          <w:szCs w:val="24"/>
          <w:lang w:val="en-GB"/>
        </w:rPr>
        <w:t xml:space="preserve"> gas transfer crisis EC has started to become widespread cooperation with member states. Nevertheless</w:t>
      </w:r>
      <w:r w:rsidR="008E0BAF" w:rsidRPr="00396BAB">
        <w:rPr>
          <w:rFonts w:ascii="Times New Roman" w:eastAsia="Times New Roman" w:hAnsi="Times New Roman" w:cs="Times New Roman"/>
          <w:sz w:val="24"/>
          <w:szCs w:val="24"/>
          <w:lang w:val="en-GB"/>
        </w:rPr>
        <w:t>, the</w:t>
      </w:r>
      <w:r w:rsidRPr="00396BAB">
        <w:rPr>
          <w:rFonts w:ascii="Times New Roman" w:eastAsia="Times New Roman" w:hAnsi="Times New Roman" w:cs="Times New Roman"/>
          <w:sz w:val="24"/>
          <w:szCs w:val="24"/>
          <w:lang w:val="en-GB"/>
        </w:rPr>
        <w:t xml:space="preserve"> member states still do no compromise their national interests and has a gap in planning of common energy policy between member states (Aydın, 2016: 511-519).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In the present time, one of the topics considered and discussed by the EU bodies is the establishment of energy supply security. The significance of the topic has been declared clearly in 2006 when the Green Paper (EEA, 2018) is published as a result of the concerns with regard to the energy supply security. The EU energy supply security includes three important concerns namely “the reasonable energy prices”, “the supply from external sources and particularly on Middle East” and “environmental impacts” (De Jong, 2008: 95-99). Other than these concerns, the sub-topics such as security of energy supply, sustainable energy supply, short term security measures and uniting the energy networks are also included under the frame of EU energy policy.</w:t>
      </w:r>
    </w:p>
    <w:p w:rsidR="009616A6" w:rsidRPr="00396BAB" w:rsidRDefault="009616A6" w:rsidP="004053FC">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EU started to place a greater notion of energy security in parallel to the increasing international trade with partners (Gunther, 2004: 353). The energy supply security is being recognized more and more by the member states regarding the increase of the trade resulting </w:t>
      </w:r>
      <w:r w:rsidRPr="00396BAB">
        <w:rPr>
          <w:rFonts w:ascii="Times New Roman" w:eastAsia="Times New Roman" w:hAnsi="Times New Roman" w:cs="Times New Roman"/>
          <w:sz w:val="24"/>
          <w:szCs w:val="24"/>
          <w:lang w:val="en-GB"/>
        </w:rPr>
        <w:lastRenderedPageBreak/>
        <w:t xml:space="preserve">in the increasing consumption which automatically rises the need of the producers for energy sources to realize more production. Consequently, extending the authorities of EC i.e. empowering such authorities from the national level to supra-national level has become the agenda. </w:t>
      </w:r>
    </w:p>
    <w:p w:rsidR="00B10DAE" w:rsidRPr="00396BAB" w:rsidRDefault="004F4C58" w:rsidP="00B10DAE">
      <w:pPr>
        <w:spacing w:before="120" w:after="0" w:line="240" w:lineRule="auto"/>
        <w:rPr>
          <w:rFonts w:ascii="Times New Roman" w:hAnsi="Times New Roman" w:cs="Times New Roman"/>
          <w:bCs/>
          <w:sz w:val="24"/>
          <w:szCs w:val="24"/>
        </w:rPr>
      </w:pPr>
      <w:r w:rsidRPr="00396BAB">
        <w:rPr>
          <w:rFonts w:ascii="Times New Roman" w:eastAsia="Times New Roman" w:hAnsi="Times New Roman" w:cs="Times New Roman"/>
          <w:sz w:val="24"/>
          <w:szCs w:val="24"/>
          <w:lang w:val="en-GB"/>
        </w:rPr>
        <w:t xml:space="preserve">The purpose of this paper is to examine energy supply security in European Union. </w:t>
      </w:r>
      <w:r w:rsidR="00B10DAE" w:rsidRPr="00396BAB">
        <w:rPr>
          <w:rFonts w:ascii="Times New Roman" w:eastAsia="Times New Roman" w:hAnsi="Times New Roman" w:cs="Times New Roman"/>
          <w:sz w:val="24"/>
          <w:szCs w:val="24"/>
          <w:lang w:val="en-GB"/>
        </w:rPr>
        <w:t xml:space="preserve">In this context, primarily, </w:t>
      </w:r>
      <w:r w:rsidR="00B10DAE" w:rsidRPr="00396BAB">
        <w:rPr>
          <w:rFonts w:ascii="Times New Roman" w:eastAsia="Times New Roman" w:hAnsi="Times New Roman" w:cs="Times New Roman"/>
          <w:bCs/>
          <w:sz w:val="24"/>
          <w:szCs w:val="24"/>
          <w:lang w:val="en-US"/>
        </w:rPr>
        <w:t xml:space="preserve">the energy policy of European Union and the role of the European Commission will be examined. Thereafter, energy supply security in European Union </w:t>
      </w:r>
      <w:r w:rsidR="00647E99" w:rsidRPr="00396BAB">
        <w:rPr>
          <w:rFonts w:ascii="Times New Roman" w:eastAsia="Times New Roman" w:hAnsi="Times New Roman" w:cs="Times New Roman"/>
          <w:bCs/>
          <w:sz w:val="24"/>
          <w:szCs w:val="24"/>
          <w:lang w:val="en-US"/>
        </w:rPr>
        <w:t xml:space="preserve">and </w:t>
      </w:r>
      <w:r w:rsidR="00647E99" w:rsidRPr="00396BAB">
        <w:rPr>
          <w:rFonts w:ascii="Times New Roman" w:eastAsia="Times New Roman" w:hAnsi="Times New Roman" w:cs="Times New Roman"/>
          <w:iCs/>
          <w:sz w:val="24"/>
          <w:szCs w:val="24"/>
          <w:lang w:val="en-US"/>
        </w:rPr>
        <w:t xml:space="preserve">the latest acts related to the energy supply security </w:t>
      </w:r>
      <w:r w:rsidR="00B10DAE" w:rsidRPr="00396BAB">
        <w:rPr>
          <w:rFonts w:ascii="Times New Roman" w:eastAsia="Times New Roman" w:hAnsi="Times New Roman" w:cs="Times New Roman"/>
          <w:bCs/>
          <w:sz w:val="24"/>
          <w:szCs w:val="24"/>
          <w:lang w:val="en-US"/>
        </w:rPr>
        <w:t xml:space="preserve">will be mentioned. </w:t>
      </w:r>
      <w:r w:rsidR="00647E99" w:rsidRPr="00396BAB">
        <w:rPr>
          <w:rFonts w:ascii="Times New Roman" w:eastAsia="Times New Roman" w:hAnsi="Times New Roman" w:cs="Times New Roman"/>
          <w:sz w:val="24"/>
          <w:szCs w:val="24"/>
          <w:lang w:val="en-GB"/>
        </w:rPr>
        <w:t>Final</w:t>
      </w:r>
      <w:r w:rsidRPr="00396BAB">
        <w:rPr>
          <w:rFonts w:ascii="Times New Roman" w:eastAsia="Times New Roman" w:hAnsi="Times New Roman" w:cs="Times New Roman"/>
          <w:sz w:val="24"/>
          <w:szCs w:val="24"/>
          <w:lang w:val="en-GB"/>
        </w:rPr>
        <w:t xml:space="preserve">ly, </w:t>
      </w:r>
      <w:r w:rsidR="00B10DAE" w:rsidRPr="00396BAB">
        <w:rPr>
          <w:rFonts w:ascii="Times New Roman" w:hAnsi="Times New Roman" w:cs="Times New Roman"/>
          <w:bCs/>
          <w:sz w:val="24"/>
          <w:szCs w:val="24"/>
        </w:rPr>
        <w:t xml:space="preserve">regional cooperation for energy supply security </w:t>
      </w:r>
      <w:r w:rsidR="00647E99" w:rsidRPr="00396BAB">
        <w:rPr>
          <w:rFonts w:ascii="Times New Roman" w:hAnsi="Times New Roman" w:cs="Times New Roman"/>
          <w:bCs/>
          <w:sz w:val="24"/>
          <w:szCs w:val="24"/>
        </w:rPr>
        <w:t>will be discussed.</w:t>
      </w:r>
    </w:p>
    <w:p w:rsidR="009616A6" w:rsidRPr="00396BAB" w:rsidRDefault="009616A6" w:rsidP="004053FC">
      <w:pPr>
        <w:spacing w:before="120" w:after="0" w:line="240" w:lineRule="auto"/>
        <w:rPr>
          <w:rFonts w:ascii="Times New Roman" w:eastAsia="Times New Roman" w:hAnsi="Times New Roman" w:cs="Times New Roman"/>
          <w:b/>
          <w:bCs/>
          <w:sz w:val="24"/>
          <w:szCs w:val="24"/>
          <w:lang w:val="en-US"/>
        </w:rPr>
      </w:pPr>
      <w:r w:rsidRPr="00396BAB">
        <w:rPr>
          <w:rFonts w:ascii="Times New Roman" w:eastAsia="Times New Roman" w:hAnsi="Times New Roman" w:cs="Times New Roman"/>
          <w:b/>
          <w:bCs/>
          <w:sz w:val="24"/>
          <w:szCs w:val="24"/>
          <w:lang w:val="en-US"/>
        </w:rPr>
        <w:t xml:space="preserve">2. The Energy Policy of European Union and the Role of the European Commission </w:t>
      </w:r>
    </w:p>
    <w:p w:rsidR="00487FD0" w:rsidRPr="00396BAB" w:rsidRDefault="00487FD0"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Many scholars have studied on the legitimacy of EC for establishing the energy policy of EU at union level. Kingdon (1995: 3. chapter) has based on the historical organization of the EC and analyzed the respective political evolution aiming to conceptualize the subject of political entrepreneurship (Pierson, 1996: 20-26; Bulmer, 2009: 310-315).  Moreover, another dimension dealt by the aforementioned study is the process of legitimacy for a politic decision through the process towards its concrete functionality. Kindgdon, particularly, defended the politic entrepreneurship of EC. The findings of Kingdon have been supported by many other scholars (Laffan, 1997: 430-435; Moravcsik, 1999: 270-275).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Kaunert defines the state of making realistic and effective policies in EU as an output of legitimacy (Kaunert, 2010a: 170-175; Kaunert, 2010b: 110-125; Scharpf, 1999: 5. chapter). That is to say, if a political decision is taken, then such decision has been regarded as legitimized. Wallace, on the other hand, claims that the realized political entrepreneurship related to the energy policies after Lisbon (Reform) Treaty is the approval (legitimization) of the non-formal policy of the Community as the formal policy of the same (Wallace, 2002: 330-335).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In addition to the high number of scholars approving the legitimacy of EC with regard to mak</w:t>
      </w:r>
      <w:r w:rsidR="00BE4B68">
        <w:rPr>
          <w:rFonts w:ascii="Times New Roman" w:eastAsia="Times New Roman" w:hAnsi="Times New Roman" w:cs="Times New Roman"/>
          <w:sz w:val="24"/>
          <w:szCs w:val="24"/>
          <w:lang w:val="en-US"/>
        </w:rPr>
        <w:t>e</w:t>
      </w:r>
      <w:r w:rsidRPr="00396BAB">
        <w:rPr>
          <w:rFonts w:ascii="Times New Roman" w:eastAsia="Times New Roman" w:hAnsi="Times New Roman" w:cs="Times New Roman"/>
          <w:sz w:val="24"/>
          <w:szCs w:val="24"/>
          <w:lang w:val="en-US"/>
        </w:rPr>
        <w:t xml:space="preserve"> energy policies, the role of the Commission has been even more concrete when the number</w:t>
      </w:r>
      <w:r w:rsidR="00BE4B68">
        <w:rPr>
          <w:rFonts w:ascii="Times New Roman" w:eastAsia="Times New Roman" w:hAnsi="Times New Roman" w:cs="Times New Roman"/>
          <w:sz w:val="24"/>
          <w:szCs w:val="24"/>
          <w:lang w:val="en-US"/>
        </w:rPr>
        <w:t xml:space="preserve"> of</w:t>
      </w:r>
      <w:r w:rsidRPr="00396BAB">
        <w:rPr>
          <w:rFonts w:ascii="Times New Roman" w:eastAsia="Times New Roman" w:hAnsi="Times New Roman" w:cs="Times New Roman"/>
          <w:sz w:val="24"/>
          <w:szCs w:val="24"/>
          <w:lang w:val="en-US"/>
        </w:rPr>
        <w:t xml:space="preserve"> member states have climbed up to 27 from 15 through the 2004-2007 period (Roeben, 2017: 18-20). This was because two important drawbacks of the new member Eastern Europe countries had been seen. The first of these drawbacks was the high energy dependency of these countries on Russia and particularly their natural gas import dependency from the same. The second drawback was their concerns and distrust with regard to the foreign energy policy of Russia (Princen and Rinard, 2006: 1125-1130). </w:t>
      </w:r>
    </w:p>
    <w:p w:rsidR="009616A6" w:rsidRPr="00396BAB" w:rsidRDefault="009616A6" w:rsidP="004053FC">
      <w:pPr>
        <w:tabs>
          <w:tab w:val="left" w:pos="142"/>
          <w:tab w:val="left" w:pos="851"/>
        </w:tabs>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EC has developed the approach of “effective interpretation of the problems and pre-determined response” with regard to this subject (Bauer, 2002: 385-390). Moreover, the social concerns related to the energy supply security has caused the commencement of political decision making process (Rhinard, 2010: 416-417). As a result of such concerns, the energy supply security is upgraded to supra-national level and accordingly the role of EC for determining the energy policy has started to become more and more important inevitably. Thus, the EC has been secretly licensed for legislation related to the energy supply security and the determination of the political process (Leitner, 1997: 130-135). In other words, the concentration arising from the social concerns has been exploited by the EC and, consequently, EU level political responsibility has been transferred to the Commission by means of “Management System Network” (Egeberg, 2006: 1-16).</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The definition of the supra-national scale with regard to the energy management topic and resolution of the respective political problems depend on the build-up of society (Niemann and Schmitter, 2009: 45-66). EC has partly been authorized, and deemed licensed for such </w:t>
      </w:r>
      <w:r w:rsidRPr="00396BAB">
        <w:rPr>
          <w:rFonts w:ascii="Times New Roman" w:eastAsia="Times New Roman" w:hAnsi="Times New Roman" w:cs="Times New Roman"/>
          <w:sz w:val="24"/>
          <w:szCs w:val="24"/>
          <w:lang w:val="en-US"/>
        </w:rPr>
        <w:lastRenderedPageBreak/>
        <w:t xml:space="preserve">an objective, for establishing the energy policy in EU level (Leitner, 1997: 135-140).  The problems of this title have been understood as the common problems of EU and accordingly the joint solutions have been required.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According to the Bulmer (2009: 310) and Pierson (1996: 7-10), the mutual dependency of the national and supra-national organizations should be widened and developed while taking political decisions. Thus, the social acceptance of the mutual dependency requires the establishment of the culture of integration and re-organization. The White and Green Paper practices of EC, which are supra-national political initiatives, may be taken as the examples for such culture establishment. </w:t>
      </w:r>
    </w:p>
    <w:p w:rsidR="006256C0"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Bauer (2002: 393-397) have defined the energy policy works of the EC as a positive initiative and claimed that the EU energy supply security attitude should </w:t>
      </w:r>
      <w:r w:rsidR="00BE4B68">
        <w:rPr>
          <w:rFonts w:ascii="Times New Roman" w:eastAsia="Times New Roman" w:hAnsi="Times New Roman" w:cs="Times New Roman"/>
          <w:sz w:val="24"/>
          <w:szCs w:val="24"/>
          <w:lang w:val="en-US"/>
        </w:rPr>
        <w:t xml:space="preserve">be </w:t>
      </w:r>
      <w:r w:rsidRPr="00396BAB">
        <w:rPr>
          <w:rFonts w:ascii="Times New Roman" w:eastAsia="Times New Roman" w:hAnsi="Times New Roman" w:cs="Times New Roman"/>
          <w:sz w:val="24"/>
          <w:szCs w:val="24"/>
          <w:lang w:val="en-US"/>
        </w:rPr>
        <w:t>proceed</w:t>
      </w:r>
      <w:r w:rsidR="00BE4B68">
        <w:rPr>
          <w:rFonts w:ascii="Times New Roman" w:eastAsia="Times New Roman" w:hAnsi="Times New Roman" w:cs="Times New Roman"/>
          <w:sz w:val="24"/>
          <w:szCs w:val="24"/>
          <w:lang w:val="en-US"/>
        </w:rPr>
        <w:t>ed</w:t>
      </w:r>
      <w:r w:rsidRPr="00396BAB">
        <w:rPr>
          <w:rFonts w:ascii="Times New Roman" w:eastAsia="Times New Roman" w:hAnsi="Times New Roman" w:cs="Times New Roman"/>
          <w:sz w:val="24"/>
          <w:szCs w:val="24"/>
          <w:lang w:val="en-US"/>
        </w:rPr>
        <w:t xml:space="preserve"> under two acts. These two acts are designated as the “securing the energy supply” and “formation/generation of Union Energy Market”. </w:t>
      </w:r>
      <w:r w:rsidR="006256C0" w:rsidRPr="00396BAB">
        <w:rPr>
          <w:rFonts w:ascii="Times New Roman" w:eastAsia="Times New Roman" w:hAnsi="Times New Roman" w:cs="Times New Roman"/>
          <w:sz w:val="24"/>
          <w:szCs w:val="24"/>
          <w:lang w:val="en-US"/>
        </w:rPr>
        <w:t xml:space="preserve">The next chapter </w:t>
      </w:r>
      <w:r w:rsidR="006256C0">
        <w:rPr>
          <w:rFonts w:ascii="Times New Roman" w:eastAsia="Times New Roman" w:hAnsi="Times New Roman" w:cs="Times New Roman"/>
          <w:sz w:val="24"/>
          <w:szCs w:val="24"/>
          <w:lang w:val="en-US"/>
        </w:rPr>
        <w:t xml:space="preserve">is </w:t>
      </w:r>
      <w:r w:rsidR="006256C0" w:rsidRPr="00396BAB">
        <w:rPr>
          <w:rFonts w:ascii="Times New Roman" w:eastAsia="Times New Roman" w:hAnsi="Times New Roman" w:cs="Times New Roman"/>
          <w:sz w:val="24"/>
          <w:szCs w:val="24"/>
          <w:lang w:val="en-US"/>
        </w:rPr>
        <w:t>solely explain</w:t>
      </w:r>
      <w:r w:rsidR="006256C0">
        <w:rPr>
          <w:rFonts w:ascii="Times New Roman" w:eastAsia="Times New Roman" w:hAnsi="Times New Roman" w:cs="Times New Roman"/>
          <w:sz w:val="24"/>
          <w:szCs w:val="24"/>
          <w:lang w:val="en-US"/>
        </w:rPr>
        <w:t>ing</w:t>
      </w:r>
      <w:r w:rsidR="006256C0" w:rsidRPr="00396BAB">
        <w:rPr>
          <w:rFonts w:ascii="Times New Roman" w:eastAsia="Times New Roman" w:hAnsi="Times New Roman" w:cs="Times New Roman"/>
          <w:sz w:val="24"/>
          <w:szCs w:val="24"/>
          <w:lang w:val="en-US"/>
        </w:rPr>
        <w:t xml:space="preserve"> the energy supply security whereas the works and acts of EC with regard to the energy supply security. </w:t>
      </w:r>
    </w:p>
    <w:p w:rsidR="0056748F" w:rsidRPr="00396BAB" w:rsidRDefault="009616A6" w:rsidP="004053FC">
      <w:pPr>
        <w:spacing w:before="120" w:after="0" w:line="240" w:lineRule="auto"/>
        <w:rPr>
          <w:rFonts w:ascii="Times New Roman" w:eastAsia="Times New Roman" w:hAnsi="Times New Roman" w:cs="Times New Roman"/>
          <w:b/>
          <w:bCs/>
          <w:sz w:val="24"/>
          <w:szCs w:val="24"/>
          <w:lang w:val="en-US"/>
        </w:rPr>
      </w:pPr>
      <w:r w:rsidRPr="00396BAB">
        <w:rPr>
          <w:rFonts w:ascii="Times New Roman" w:eastAsia="Times New Roman" w:hAnsi="Times New Roman" w:cs="Times New Roman"/>
          <w:b/>
          <w:bCs/>
          <w:sz w:val="24"/>
          <w:szCs w:val="24"/>
          <w:lang w:val="en-US"/>
        </w:rPr>
        <w:t>3.  Energy Supply Security in European Union</w:t>
      </w:r>
    </w:p>
    <w:p w:rsidR="00C1636A" w:rsidRPr="00396BAB" w:rsidRDefault="00F544DF" w:rsidP="0096443C">
      <w:pPr>
        <w:spacing w:before="120"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005B14B3" w:rsidRPr="00396BAB">
        <w:rPr>
          <w:rFonts w:ascii="Times New Roman" w:eastAsia="Times New Roman" w:hAnsi="Times New Roman" w:cs="Times New Roman"/>
          <w:sz w:val="24"/>
          <w:szCs w:val="24"/>
          <w:lang w:val="en-US"/>
        </w:rPr>
        <w:t>nergy security</w:t>
      </w:r>
      <w:r w:rsidR="009941DB" w:rsidRPr="00396BA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mean</w:t>
      </w:r>
      <w:r w:rsidR="005B14B3" w:rsidRPr="00396BAB">
        <w:rPr>
          <w:rFonts w:ascii="Times New Roman" w:eastAsia="Times New Roman" w:hAnsi="Times New Roman" w:cs="Times New Roman"/>
          <w:sz w:val="24"/>
          <w:szCs w:val="24"/>
          <w:lang w:val="en-US"/>
        </w:rPr>
        <w:t xml:space="preserve">s </w:t>
      </w:r>
      <w:r>
        <w:rPr>
          <w:rFonts w:ascii="Times New Roman" w:eastAsia="Times New Roman" w:hAnsi="Times New Roman" w:cs="Times New Roman"/>
          <w:sz w:val="24"/>
          <w:szCs w:val="24"/>
          <w:lang w:val="en-US"/>
        </w:rPr>
        <w:t xml:space="preserve">the </w:t>
      </w:r>
      <w:r w:rsidR="005B14B3" w:rsidRPr="00396BAB">
        <w:rPr>
          <w:rFonts w:ascii="Times New Roman" w:eastAsia="Times New Roman" w:hAnsi="Times New Roman" w:cs="Times New Roman"/>
          <w:sz w:val="24"/>
          <w:szCs w:val="24"/>
          <w:lang w:val="en-US"/>
        </w:rPr>
        <w:t xml:space="preserve">availability </w:t>
      </w:r>
      <w:r>
        <w:rPr>
          <w:rFonts w:ascii="Times New Roman" w:eastAsia="Times New Roman" w:hAnsi="Times New Roman" w:cs="Times New Roman"/>
          <w:sz w:val="24"/>
          <w:szCs w:val="24"/>
          <w:lang w:val="en-US"/>
        </w:rPr>
        <w:t xml:space="preserve">of </w:t>
      </w:r>
      <w:r w:rsidR="005B14B3" w:rsidRPr="00396BAB">
        <w:rPr>
          <w:rFonts w:ascii="Times New Roman" w:eastAsia="Times New Roman" w:hAnsi="Times New Roman" w:cs="Times New Roman"/>
          <w:sz w:val="24"/>
          <w:szCs w:val="24"/>
          <w:lang w:val="en-US"/>
        </w:rPr>
        <w:t>energy sources at suitable prices and without interrupted</w:t>
      </w:r>
      <w:r w:rsidR="009941DB" w:rsidRPr="00396BAB">
        <w:rPr>
          <w:rFonts w:ascii="Times New Roman" w:eastAsia="Times New Roman" w:hAnsi="Times New Roman" w:cs="Times New Roman"/>
          <w:sz w:val="24"/>
          <w:szCs w:val="24"/>
          <w:lang w:val="en-US"/>
        </w:rPr>
        <w:t xml:space="preserve"> in long term</w:t>
      </w:r>
      <w:r w:rsidR="005226B0" w:rsidRPr="00396BAB">
        <w:rPr>
          <w:rFonts w:ascii="Times New Roman" w:eastAsia="Times New Roman" w:hAnsi="Times New Roman" w:cs="Times New Roman"/>
          <w:sz w:val="24"/>
          <w:szCs w:val="24"/>
          <w:lang w:val="en-US"/>
        </w:rPr>
        <w:t xml:space="preserve"> (I</w:t>
      </w:r>
      <w:r w:rsidR="005B69F3" w:rsidRPr="00396BAB">
        <w:rPr>
          <w:rFonts w:ascii="Times New Roman" w:eastAsia="Times New Roman" w:hAnsi="Times New Roman" w:cs="Times New Roman"/>
          <w:sz w:val="24"/>
          <w:szCs w:val="24"/>
          <w:lang w:val="en-US"/>
        </w:rPr>
        <w:t xml:space="preserve">EA, 2018). </w:t>
      </w:r>
      <w:r w:rsidR="00C1636A" w:rsidRPr="00396BAB">
        <w:rPr>
          <w:rFonts w:ascii="Times New Roman" w:eastAsia="Times New Roman" w:hAnsi="Times New Roman" w:cs="Times New Roman"/>
          <w:sz w:val="24"/>
          <w:szCs w:val="24"/>
          <w:lang w:val="en-US"/>
        </w:rPr>
        <w:t xml:space="preserve">According IEA definition energy security explained   </w:t>
      </w:r>
      <w:r w:rsidR="009941DB" w:rsidRPr="00396BAB">
        <w:rPr>
          <w:rFonts w:ascii="Times New Roman" w:eastAsia="Times New Roman" w:hAnsi="Times New Roman" w:cs="Times New Roman"/>
          <w:sz w:val="24"/>
          <w:szCs w:val="24"/>
          <w:lang w:val="en-US"/>
        </w:rPr>
        <w:t xml:space="preserve">within </w:t>
      </w:r>
      <w:r w:rsidR="00C1636A" w:rsidRPr="00396BAB">
        <w:rPr>
          <w:rFonts w:ascii="Times New Roman" w:eastAsia="Times New Roman" w:hAnsi="Times New Roman" w:cs="Times New Roman"/>
          <w:sz w:val="24"/>
          <w:szCs w:val="24"/>
          <w:lang w:val="en-US"/>
        </w:rPr>
        <w:t>three dimension</w:t>
      </w:r>
      <w:r>
        <w:rPr>
          <w:rFonts w:ascii="Times New Roman" w:eastAsia="Times New Roman" w:hAnsi="Times New Roman" w:cs="Times New Roman"/>
          <w:sz w:val="24"/>
          <w:szCs w:val="24"/>
          <w:lang w:val="en-US"/>
        </w:rPr>
        <w:t>s</w:t>
      </w:r>
      <w:r w:rsidR="00C1636A" w:rsidRPr="00396BAB">
        <w:rPr>
          <w:rFonts w:ascii="Times New Roman" w:eastAsia="Times New Roman" w:hAnsi="Times New Roman" w:cs="Times New Roman"/>
          <w:sz w:val="24"/>
          <w:szCs w:val="24"/>
          <w:lang w:val="en-US"/>
        </w:rPr>
        <w:t xml:space="preserve">: </w:t>
      </w:r>
    </w:p>
    <w:p w:rsidR="00C1636A" w:rsidRPr="00396BAB" w:rsidRDefault="00C1636A" w:rsidP="00C1636A">
      <w:pPr>
        <w:pStyle w:val="ListeParagraf"/>
        <w:numPr>
          <w:ilvl w:val="0"/>
          <w:numId w:val="1"/>
        </w:num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sz w:val="24"/>
          <w:szCs w:val="24"/>
          <w:lang w:val="en-US"/>
        </w:rPr>
        <w:t>Long term energy security,</w:t>
      </w:r>
    </w:p>
    <w:p w:rsidR="00C1636A" w:rsidRPr="00396BAB" w:rsidRDefault="00C1636A" w:rsidP="00C1636A">
      <w:pPr>
        <w:pStyle w:val="ListeParagraf"/>
        <w:numPr>
          <w:ilvl w:val="0"/>
          <w:numId w:val="1"/>
        </w:num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sz w:val="24"/>
          <w:szCs w:val="24"/>
          <w:lang w:val="en-US"/>
        </w:rPr>
        <w:t>Short term energy security,</w:t>
      </w:r>
    </w:p>
    <w:p w:rsidR="00C1636A" w:rsidRPr="00396BAB" w:rsidRDefault="00C1636A" w:rsidP="00C1636A">
      <w:pPr>
        <w:pStyle w:val="ListeParagraf"/>
        <w:numPr>
          <w:ilvl w:val="0"/>
          <w:numId w:val="1"/>
        </w:num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sz w:val="24"/>
          <w:szCs w:val="24"/>
          <w:lang w:val="en-US"/>
        </w:rPr>
        <w:t>Lack of energy security,</w:t>
      </w:r>
    </w:p>
    <w:p w:rsidR="004F54D7" w:rsidRPr="00396BAB" w:rsidRDefault="00C1636A" w:rsidP="005226B0">
      <w:pPr>
        <w:spacing w:before="120" w:after="0" w:line="240" w:lineRule="auto"/>
        <w:rPr>
          <w:rFonts w:ascii="Times New Roman" w:hAnsi="Times New Roman" w:cs="Times New Roman"/>
          <w:sz w:val="24"/>
          <w:szCs w:val="24"/>
        </w:rPr>
      </w:pPr>
      <w:r w:rsidRPr="00396BAB">
        <w:rPr>
          <w:rFonts w:ascii="Times New Roman" w:eastAsia="Times New Roman" w:hAnsi="Times New Roman" w:cs="Times New Roman"/>
          <w:sz w:val="24"/>
          <w:szCs w:val="24"/>
          <w:lang w:val="en-US"/>
        </w:rPr>
        <w:t xml:space="preserve">Long </w:t>
      </w:r>
      <w:r w:rsidR="009941DB" w:rsidRPr="00396BAB">
        <w:rPr>
          <w:rFonts w:ascii="Times New Roman" w:eastAsia="Times New Roman" w:hAnsi="Times New Roman" w:cs="Times New Roman"/>
          <w:sz w:val="24"/>
          <w:szCs w:val="24"/>
          <w:lang w:val="en-US"/>
        </w:rPr>
        <w:t>term energy security covers investments supply</w:t>
      </w:r>
      <w:r w:rsidR="00F544DF">
        <w:rPr>
          <w:rFonts w:ascii="Times New Roman" w:eastAsia="Times New Roman" w:hAnsi="Times New Roman" w:cs="Times New Roman"/>
          <w:sz w:val="24"/>
          <w:szCs w:val="24"/>
          <w:lang w:val="en-US"/>
        </w:rPr>
        <w:t>ing</w:t>
      </w:r>
      <w:r w:rsidR="009941DB" w:rsidRPr="00396BAB">
        <w:rPr>
          <w:rFonts w:ascii="Times New Roman" w:eastAsia="Times New Roman" w:hAnsi="Times New Roman" w:cs="Times New Roman"/>
          <w:sz w:val="24"/>
          <w:szCs w:val="24"/>
          <w:lang w:val="en-US"/>
        </w:rPr>
        <w:t xml:space="preserve"> energy within economic development and sustainable environmental needs. Short term energy security </w:t>
      </w:r>
      <w:r w:rsidR="00427F9A" w:rsidRPr="00396BAB">
        <w:rPr>
          <w:rFonts w:ascii="Times New Roman" w:eastAsia="Times New Roman" w:hAnsi="Times New Roman" w:cs="Times New Roman"/>
          <w:sz w:val="24"/>
          <w:szCs w:val="24"/>
          <w:lang w:val="en-US"/>
        </w:rPr>
        <w:t>make</w:t>
      </w:r>
      <w:r w:rsidR="00F544DF">
        <w:rPr>
          <w:rFonts w:ascii="Times New Roman" w:eastAsia="Times New Roman" w:hAnsi="Times New Roman" w:cs="Times New Roman"/>
          <w:sz w:val="24"/>
          <w:szCs w:val="24"/>
          <w:lang w:val="en-US"/>
        </w:rPr>
        <w:t>s</w:t>
      </w:r>
      <w:r w:rsidR="00427F9A" w:rsidRPr="00396BAB">
        <w:rPr>
          <w:rFonts w:ascii="Times New Roman" w:eastAsia="Times New Roman" w:hAnsi="Times New Roman" w:cs="Times New Roman"/>
          <w:sz w:val="24"/>
          <w:szCs w:val="24"/>
          <w:lang w:val="en-US"/>
        </w:rPr>
        <w:t xml:space="preserve"> a </w:t>
      </w:r>
      <w:r w:rsidR="00F544DF">
        <w:rPr>
          <w:rFonts w:ascii="Times New Roman" w:eastAsia="Times New Roman" w:hAnsi="Times New Roman" w:cs="Times New Roman"/>
          <w:sz w:val="24"/>
          <w:szCs w:val="24"/>
          <w:lang w:val="en-US"/>
        </w:rPr>
        <w:t>sign</w:t>
      </w:r>
      <w:r w:rsidR="00F544DF" w:rsidRPr="00396BAB">
        <w:rPr>
          <w:rFonts w:ascii="Times New Roman" w:eastAsia="Times New Roman" w:hAnsi="Times New Roman" w:cs="Times New Roman"/>
          <w:sz w:val="24"/>
          <w:szCs w:val="24"/>
          <w:lang w:val="en-US"/>
        </w:rPr>
        <w:t xml:space="preserve"> </w:t>
      </w:r>
      <w:r w:rsidR="009941DB" w:rsidRPr="00396BAB">
        <w:rPr>
          <w:rFonts w:ascii="Times New Roman" w:eastAsia="Times New Roman" w:hAnsi="Times New Roman" w:cs="Times New Roman"/>
          <w:sz w:val="24"/>
          <w:szCs w:val="24"/>
          <w:lang w:val="en-US"/>
        </w:rPr>
        <w:t>promptly</w:t>
      </w:r>
      <w:r w:rsidR="00427F9A" w:rsidRPr="00396BAB">
        <w:rPr>
          <w:rFonts w:ascii="Times New Roman" w:eastAsia="Times New Roman" w:hAnsi="Times New Roman" w:cs="Times New Roman"/>
          <w:sz w:val="24"/>
          <w:szCs w:val="24"/>
          <w:lang w:val="en-US"/>
        </w:rPr>
        <w:t xml:space="preserve"> reaction</w:t>
      </w:r>
      <w:r w:rsidR="009941DB" w:rsidRPr="00396BAB">
        <w:rPr>
          <w:rFonts w:ascii="Times New Roman" w:eastAsia="Times New Roman" w:hAnsi="Times New Roman" w:cs="Times New Roman"/>
          <w:sz w:val="24"/>
          <w:szCs w:val="24"/>
          <w:lang w:val="en-US"/>
        </w:rPr>
        <w:t xml:space="preserve"> to sudden changes within the supply-demand balances.</w:t>
      </w:r>
      <w:r w:rsidR="00427F9A" w:rsidRPr="00396BAB">
        <w:rPr>
          <w:rFonts w:ascii="Times New Roman" w:eastAsia="Times New Roman" w:hAnsi="Times New Roman" w:cs="Times New Roman"/>
          <w:sz w:val="24"/>
          <w:szCs w:val="24"/>
          <w:lang w:val="en-US"/>
        </w:rPr>
        <w:t xml:space="preserve"> Finally, lack of energy security</w:t>
      </w:r>
      <w:r w:rsidR="009941DB" w:rsidRPr="00396BAB">
        <w:rPr>
          <w:rFonts w:ascii="Times New Roman" w:eastAsia="Times New Roman" w:hAnsi="Times New Roman" w:cs="Times New Roman"/>
          <w:sz w:val="24"/>
          <w:szCs w:val="24"/>
          <w:lang w:val="en-US"/>
        </w:rPr>
        <w:t xml:space="preserve"> </w:t>
      </w:r>
      <w:r w:rsidR="00427F9A" w:rsidRPr="00396BAB">
        <w:rPr>
          <w:rFonts w:ascii="Times New Roman" w:eastAsia="Times New Roman" w:hAnsi="Times New Roman" w:cs="Times New Roman"/>
          <w:sz w:val="24"/>
          <w:szCs w:val="24"/>
          <w:lang w:val="en-US"/>
        </w:rPr>
        <w:t xml:space="preserve">shows the negative economic and social impacts on time of increasing energy sources prices. </w:t>
      </w:r>
      <w:r w:rsidR="00200BA9" w:rsidRPr="00396BAB">
        <w:rPr>
          <w:rFonts w:ascii="Times New Roman" w:eastAsia="Times New Roman" w:hAnsi="Times New Roman" w:cs="Times New Roman"/>
          <w:sz w:val="24"/>
          <w:szCs w:val="24"/>
          <w:lang w:val="en-US"/>
        </w:rPr>
        <w:t xml:space="preserve">According </w:t>
      </w:r>
      <w:r w:rsidR="00737853" w:rsidRPr="00396BAB">
        <w:rPr>
          <w:rFonts w:ascii="Times New Roman" w:eastAsia="Times New Roman" w:hAnsi="Times New Roman" w:cs="Times New Roman"/>
          <w:sz w:val="24"/>
          <w:szCs w:val="24"/>
          <w:lang w:val="en-US"/>
        </w:rPr>
        <w:t xml:space="preserve">to </w:t>
      </w:r>
      <w:r w:rsidR="00200BA9" w:rsidRPr="00396BAB">
        <w:rPr>
          <w:rFonts w:ascii="Times New Roman" w:eastAsia="Times New Roman" w:hAnsi="Times New Roman" w:cs="Times New Roman"/>
          <w:sz w:val="24"/>
          <w:szCs w:val="24"/>
          <w:lang w:val="en-US"/>
        </w:rPr>
        <w:t xml:space="preserve">this </w:t>
      </w:r>
      <w:r w:rsidR="00F544DF">
        <w:rPr>
          <w:rFonts w:ascii="Times New Roman" w:eastAsia="Times New Roman" w:hAnsi="Times New Roman" w:cs="Times New Roman"/>
          <w:sz w:val="24"/>
          <w:szCs w:val="24"/>
          <w:lang w:val="en-US"/>
        </w:rPr>
        <w:t>definition</w:t>
      </w:r>
      <w:r w:rsidR="00737853" w:rsidRPr="00396BAB">
        <w:rPr>
          <w:rFonts w:ascii="Times New Roman" w:eastAsia="Times New Roman" w:hAnsi="Times New Roman" w:cs="Times New Roman"/>
          <w:sz w:val="24"/>
          <w:szCs w:val="24"/>
          <w:lang w:val="en-US"/>
        </w:rPr>
        <w:t>,</w:t>
      </w:r>
      <w:r w:rsidR="00200BA9" w:rsidRPr="00396BAB">
        <w:rPr>
          <w:rFonts w:ascii="Times New Roman" w:eastAsia="Times New Roman" w:hAnsi="Times New Roman" w:cs="Times New Roman"/>
          <w:sz w:val="24"/>
          <w:szCs w:val="24"/>
          <w:lang w:val="en-US"/>
        </w:rPr>
        <w:t xml:space="preserve"> EU countries effort</w:t>
      </w:r>
      <w:r w:rsidR="00737853" w:rsidRPr="00396BAB">
        <w:rPr>
          <w:rFonts w:ascii="Times New Roman" w:eastAsia="Times New Roman" w:hAnsi="Times New Roman" w:cs="Times New Roman"/>
          <w:sz w:val="24"/>
          <w:szCs w:val="24"/>
          <w:lang w:val="en-US"/>
        </w:rPr>
        <w:t xml:space="preserve"> to</w:t>
      </w:r>
      <w:r w:rsidR="00200BA9" w:rsidRPr="00396BAB">
        <w:rPr>
          <w:rFonts w:ascii="Times New Roman" w:eastAsia="Times New Roman" w:hAnsi="Times New Roman" w:cs="Times New Roman"/>
          <w:sz w:val="24"/>
          <w:szCs w:val="24"/>
          <w:lang w:val="en-US"/>
        </w:rPr>
        <w:t xml:space="preserve"> </w:t>
      </w:r>
      <w:r w:rsidR="004F54D7" w:rsidRPr="00396BAB">
        <w:rPr>
          <w:rFonts w:ascii="Times New Roman" w:hAnsi="Times New Roman" w:cs="Times New Roman"/>
          <w:sz w:val="24"/>
          <w:szCs w:val="24"/>
        </w:rPr>
        <w:t>improve energy security over the longer term by promoting energy policies</w:t>
      </w:r>
      <w:r w:rsidR="00737853" w:rsidRPr="00396BAB">
        <w:rPr>
          <w:rFonts w:ascii="Times New Roman" w:hAnsi="Times New Roman" w:cs="Times New Roman"/>
          <w:sz w:val="24"/>
          <w:szCs w:val="24"/>
        </w:rPr>
        <w:t>. Also, they want to do</w:t>
      </w:r>
      <w:r w:rsidR="004F54D7" w:rsidRPr="00396BAB">
        <w:rPr>
          <w:rFonts w:ascii="Times New Roman" w:hAnsi="Times New Roman" w:cs="Times New Roman"/>
          <w:sz w:val="24"/>
          <w:szCs w:val="24"/>
        </w:rPr>
        <w:t xml:space="preserve"> </w:t>
      </w:r>
      <w:r w:rsidR="00737853" w:rsidRPr="00396BAB">
        <w:rPr>
          <w:rFonts w:ascii="Times New Roman" w:hAnsi="Times New Roman" w:cs="Times New Roman"/>
          <w:sz w:val="24"/>
          <w:szCs w:val="24"/>
        </w:rPr>
        <w:t>encourage diversification,</w:t>
      </w:r>
      <w:r w:rsidR="004F54D7" w:rsidRPr="00396BAB">
        <w:rPr>
          <w:rFonts w:ascii="Times New Roman" w:hAnsi="Times New Roman" w:cs="Times New Roman"/>
          <w:sz w:val="24"/>
          <w:szCs w:val="24"/>
        </w:rPr>
        <w:t xml:space="preserve"> both of energy types and supply sources, and facilitate better functioning and more integrated energy markets</w:t>
      </w:r>
      <w:r w:rsidR="005226B0" w:rsidRPr="00396BAB">
        <w:rPr>
          <w:rFonts w:ascii="Times New Roman" w:hAnsi="Times New Roman" w:cs="Times New Roman"/>
          <w:sz w:val="24"/>
          <w:szCs w:val="24"/>
        </w:rPr>
        <w:t>.</w:t>
      </w:r>
    </w:p>
    <w:p w:rsidR="003B6CAB" w:rsidRPr="00396BAB" w:rsidRDefault="00D07B2D" w:rsidP="00D07B2D">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In term</w:t>
      </w:r>
      <w:r w:rsidR="00F544DF">
        <w:rPr>
          <w:rFonts w:ascii="Times New Roman" w:hAnsi="Times New Roman" w:cs="Times New Roman"/>
          <w:sz w:val="24"/>
          <w:szCs w:val="24"/>
        </w:rPr>
        <w:t>s</w:t>
      </w:r>
      <w:r w:rsidRPr="00396BAB">
        <w:rPr>
          <w:rFonts w:ascii="Times New Roman" w:hAnsi="Times New Roman" w:cs="Times New Roman"/>
          <w:sz w:val="24"/>
          <w:szCs w:val="24"/>
        </w:rPr>
        <w:t xml:space="preserve"> of types of risks, </w:t>
      </w:r>
      <w:r w:rsidR="00F544DF">
        <w:rPr>
          <w:rFonts w:ascii="Times New Roman" w:hAnsi="Times New Roman" w:cs="Times New Roman"/>
          <w:sz w:val="24"/>
          <w:szCs w:val="24"/>
        </w:rPr>
        <w:t>definition</w:t>
      </w:r>
      <w:r w:rsidR="00F544DF" w:rsidRPr="00396BAB">
        <w:rPr>
          <w:rFonts w:ascii="Times New Roman" w:hAnsi="Times New Roman" w:cs="Times New Roman"/>
          <w:sz w:val="24"/>
          <w:szCs w:val="24"/>
        </w:rPr>
        <w:t xml:space="preserve"> </w:t>
      </w:r>
      <w:r w:rsidRPr="00396BAB">
        <w:rPr>
          <w:rFonts w:ascii="Times New Roman" w:hAnsi="Times New Roman" w:cs="Times New Roman"/>
          <w:sz w:val="24"/>
          <w:szCs w:val="24"/>
        </w:rPr>
        <w:t xml:space="preserve">of energy security </w:t>
      </w:r>
      <w:r w:rsidR="00F544DF">
        <w:rPr>
          <w:rFonts w:ascii="Times New Roman" w:hAnsi="Times New Roman" w:cs="Times New Roman"/>
          <w:sz w:val="24"/>
          <w:szCs w:val="24"/>
        </w:rPr>
        <w:t>includes</w:t>
      </w:r>
      <w:r w:rsidRPr="00396BAB">
        <w:rPr>
          <w:rFonts w:ascii="Times New Roman" w:hAnsi="Times New Roman" w:cs="Times New Roman"/>
          <w:sz w:val="24"/>
          <w:szCs w:val="24"/>
        </w:rPr>
        <w:t xml:space="preserve"> </w:t>
      </w:r>
      <w:r w:rsidR="003B6CAB" w:rsidRPr="00396BAB">
        <w:rPr>
          <w:rFonts w:ascii="Times New Roman" w:hAnsi="Times New Roman" w:cs="Times New Roman"/>
          <w:sz w:val="24"/>
          <w:szCs w:val="24"/>
        </w:rPr>
        <w:t>four aspects (APERC, 2007: 7-35):</w:t>
      </w:r>
    </w:p>
    <w:p w:rsidR="003B6CAB" w:rsidRPr="00396BAB" w:rsidRDefault="003B6CAB" w:rsidP="003B6CAB">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Availability (geological)</w:t>
      </w:r>
    </w:p>
    <w:p w:rsidR="003B6CAB" w:rsidRPr="00396BAB" w:rsidRDefault="003B6CAB" w:rsidP="003B6CAB">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Accessibility (geopolitical)</w:t>
      </w:r>
    </w:p>
    <w:p w:rsidR="003B6CAB" w:rsidRPr="00396BAB" w:rsidRDefault="003B6CAB" w:rsidP="003B6CAB">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Affordability (economic)</w:t>
      </w:r>
    </w:p>
    <w:p w:rsidR="00D07B2D" w:rsidRPr="00396BAB" w:rsidRDefault="003B6CAB" w:rsidP="003B6CAB">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Acceptability (environmental and socail)</w:t>
      </w:r>
      <w:r w:rsidR="00D07B2D" w:rsidRPr="00396BAB">
        <w:rPr>
          <w:rFonts w:ascii="Times New Roman" w:hAnsi="Times New Roman" w:cs="Times New Roman"/>
          <w:sz w:val="24"/>
          <w:szCs w:val="24"/>
        </w:rPr>
        <w:t xml:space="preserve">  </w:t>
      </w:r>
    </w:p>
    <w:p w:rsidR="0033562E" w:rsidRPr="00396BAB" w:rsidRDefault="003B6CAB" w:rsidP="002E2C58">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 xml:space="preserve">This opinions </w:t>
      </w:r>
      <w:r w:rsidR="00F544DF">
        <w:rPr>
          <w:rFonts w:ascii="Times New Roman" w:hAnsi="Times New Roman" w:cs="Times New Roman"/>
          <w:sz w:val="24"/>
          <w:szCs w:val="24"/>
        </w:rPr>
        <w:t>are</w:t>
      </w:r>
      <w:r w:rsidR="00F544DF" w:rsidRPr="00396BAB">
        <w:rPr>
          <w:rFonts w:ascii="Times New Roman" w:hAnsi="Times New Roman" w:cs="Times New Roman"/>
          <w:sz w:val="24"/>
          <w:szCs w:val="24"/>
        </w:rPr>
        <w:t xml:space="preserve"> </w:t>
      </w:r>
      <w:r w:rsidR="00A57151" w:rsidRPr="00396BAB">
        <w:rPr>
          <w:rFonts w:ascii="Times New Roman" w:hAnsi="Times New Roman" w:cs="Times New Roman"/>
          <w:sz w:val="24"/>
          <w:szCs w:val="24"/>
        </w:rPr>
        <w:t>about</w:t>
      </w:r>
      <w:r w:rsidRPr="00396BAB">
        <w:rPr>
          <w:rFonts w:ascii="Times New Roman" w:hAnsi="Times New Roman" w:cs="Times New Roman"/>
          <w:sz w:val="24"/>
          <w:szCs w:val="24"/>
        </w:rPr>
        <w:t xml:space="preserve"> long-term depletion of fossil-fuel reserves and environmental aspects of energy security.</w:t>
      </w:r>
      <w:r w:rsidR="0033562E" w:rsidRPr="00396BAB">
        <w:rPr>
          <w:rFonts w:ascii="Times New Roman" w:hAnsi="Times New Roman" w:cs="Times New Roman"/>
          <w:sz w:val="24"/>
          <w:szCs w:val="24"/>
        </w:rPr>
        <w:t xml:space="preserve"> Also, U. S. Chamber of Commerce presented four dimensions of energy security</w:t>
      </w:r>
      <w:r w:rsidR="00744B64" w:rsidRPr="00396BAB">
        <w:rPr>
          <w:rFonts w:ascii="Times New Roman" w:hAnsi="Times New Roman" w:cs="Times New Roman"/>
          <w:sz w:val="24"/>
          <w:szCs w:val="24"/>
        </w:rPr>
        <w:t xml:space="preserve"> </w:t>
      </w:r>
      <w:r w:rsidR="00604D1A">
        <w:rPr>
          <w:rFonts w:ascii="Times New Roman" w:hAnsi="Times New Roman" w:cs="Times New Roman"/>
          <w:sz w:val="24"/>
          <w:szCs w:val="24"/>
        </w:rPr>
        <w:t>that resemble this approach</w:t>
      </w:r>
      <w:r w:rsidR="00744B64" w:rsidRPr="00396BAB">
        <w:rPr>
          <w:rFonts w:ascii="Times New Roman" w:hAnsi="Times New Roman" w:cs="Times New Roman"/>
          <w:sz w:val="24"/>
          <w:szCs w:val="24"/>
        </w:rPr>
        <w:t xml:space="preserve"> (U.S.</w:t>
      </w:r>
      <w:r w:rsidR="002E2C58" w:rsidRPr="00396BAB">
        <w:rPr>
          <w:rFonts w:ascii="Times New Roman" w:hAnsi="Times New Roman" w:cs="Times New Roman"/>
          <w:sz w:val="24"/>
          <w:szCs w:val="24"/>
        </w:rPr>
        <w:t xml:space="preserve"> Chamber of Commerce, 2010)</w:t>
      </w:r>
      <w:r w:rsidR="0033562E" w:rsidRPr="00396BAB">
        <w:rPr>
          <w:rFonts w:ascii="Times New Roman" w:hAnsi="Times New Roman" w:cs="Times New Roman"/>
          <w:sz w:val="24"/>
          <w:szCs w:val="24"/>
        </w:rPr>
        <w:t xml:space="preserve">: </w:t>
      </w:r>
    </w:p>
    <w:p w:rsidR="002E2C58" w:rsidRPr="00396BAB" w:rsidRDefault="002E2C58" w:rsidP="002E2C58">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Geopolitical: Comprising of energy imports, particularly from politically unstable regions,</w:t>
      </w:r>
    </w:p>
    <w:p w:rsidR="002E2C58" w:rsidRPr="00396BAB" w:rsidRDefault="002E2C58" w:rsidP="002E2C58">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Economic: Consist of high energy intensity end trade imbalances,</w:t>
      </w:r>
    </w:p>
    <w:p w:rsidR="002E2C58" w:rsidRPr="00396BAB" w:rsidRDefault="00A74E18" w:rsidP="002E2C58">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Reliability: Adequacy and reliability of infrastructure,</w:t>
      </w:r>
    </w:p>
    <w:p w:rsidR="00A74E18" w:rsidRPr="00396BAB" w:rsidRDefault="00A74E18" w:rsidP="002E2C58">
      <w:pPr>
        <w:pStyle w:val="ListeParagraf"/>
        <w:numPr>
          <w:ilvl w:val="0"/>
          <w:numId w:val="1"/>
        </w:num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Environmental: Related to the carbon intensity of the energy system.</w:t>
      </w:r>
    </w:p>
    <w:p w:rsidR="003B4774" w:rsidRPr="00396BAB" w:rsidRDefault="00A74E18" w:rsidP="003B4774">
      <w:pPr>
        <w:spacing w:before="120" w:after="0" w:line="240" w:lineRule="auto"/>
        <w:rPr>
          <w:rFonts w:ascii="Times New Roman" w:hAnsi="Times New Roman" w:cs="Times New Roman"/>
        </w:rPr>
      </w:pPr>
      <w:r w:rsidRPr="00396BAB">
        <w:rPr>
          <w:rFonts w:ascii="Times New Roman" w:hAnsi="Times New Roman" w:cs="Times New Roman"/>
          <w:sz w:val="24"/>
          <w:szCs w:val="24"/>
        </w:rPr>
        <w:lastRenderedPageBreak/>
        <w:t>This indicators often overlap in multiple dimensions and this approaches cover such key factors as the resilience of energy systems.</w:t>
      </w:r>
      <w:r w:rsidR="00DF757E" w:rsidRPr="00396BAB">
        <w:rPr>
          <w:rFonts w:ascii="Times New Roman" w:hAnsi="Times New Roman" w:cs="Times New Roman"/>
          <w:sz w:val="24"/>
          <w:szCs w:val="24"/>
        </w:rPr>
        <w:t xml:space="preserve">  </w:t>
      </w:r>
      <w:r w:rsidR="0096443C" w:rsidRPr="00396BAB">
        <w:rPr>
          <w:rFonts w:ascii="Times New Roman" w:hAnsi="Times New Roman" w:cs="Times New Roman"/>
          <w:sz w:val="24"/>
          <w:szCs w:val="24"/>
        </w:rPr>
        <w:t>Outside</w:t>
      </w:r>
      <w:r w:rsidR="00DF757E" w:rsidRPr="00396BAB">
        <w:rPr>
          <w:rFonts w:ascii="Times New Roman" w:hAnsi="Times New Roman" w:cs="Times New Roman"/>
          <w:sz w:val="24"/>
          <w:szCs w:val="24"/>
        </w:rPr>
        <w:t xml:space="preserve"> this expression, Gupta (2008) </w:t>
      </w:r>
      <w:r w:rsidR="0096443C" w:rsidRPr="00396BAB">
        <w:rPr>
          <w:rFonts w:ascii="Times New Roman" w:hAnsi="Times New Roman" w:cs="Times New Roman"/>
          <w:sz w:val="24"/>
          <w:szCs w:val="24"/>
        </w:rPr>
        <w:t>emph</w:t>
      </w:r>
      <w:r w:rsidR="00604D1A">
        <w:rPr>
          <w:rFonts w:ascii="Times New Roman" w:hAnsi="Times New Roman" w:cs="Times New Roman"/>
          <w:sz w:val="24"/>
          <w:szCs w:val="24"/>
        </w:rPr>
        <w:t>a</w:t>
      </w:r>
      <w:r w:rsidR="0096443C" w:rsidRPr="00396BAB">
        <w:rPr>
          <w:rFonts w:ascii="Times New Roman" w:hAnsi="Times New Roman" w:cs="Times New Roman"/>
          <w:sz w:val="24"/>
          <w:szCs w:val="24"/>
        </w:rPr>
        <w:t xml:space="preserve">size </w:t>
      </w:r>
      <w:r w:rsidR="00DF757E" w:rsidRPr="00396BAB">
        <w:rPr>
          <w:rFonts w:ascii="Times New Roman" w:hAnsi="Times New Roman" w:cs="Times New Roman"/>
          <w:sz w:val="24"/>
          <w:szCs w:val="24"/>
        </w:rPr>
        <w:t>the economic and physical availability of energy</w:t>
      </w:r>
      <w:r w:rsidR="0096443C" w:rsidRPr="00396BAB">
        <w:rPr>
          <w:rFonts w:ascii="Times New Roman" w:hAnsi="Times New Roman" w:cs="Times New Roman"/>
          <w:sz w:val="24"/>
          <w:szCs w:val="24"/>
        </w:rPr>
        <w:t xml:space="preserve"> sources for energy security</w:t>
      </w:r>
      <w:r w:rsidR="00DF757E" w:rsidRPr="00396BAB">
        <w:rPr>
          <w:rFonts w:ascii="Times New Roman" w:hAnsi="Times New Roman" w:cs="Times New Roman"/>
          <w:sz w:val="24"/>
          <w:szCs w:val="24"/>
        </w:rPr>
        <w:t xml:space="preserve">. </w:t>
      </w:r>
      <w:r w:rsidR="0096443C" w:rsidRPr="00396BAB">
        <w:rPr>
          <w:rFonts w:ascii="Times New Roman" w:hAnsi="Times New Roman" w:cs="Times New Roman"/>
          <w:sz w:val="24"/>
          <w:szCs w:val="24"/>
        </w:rPr>
        <w:t>Keppler (2007) in his own studies</w:t>
      </w:r>
      <w:r w:rsidR="003B4774" w:rsidRPr="00396BAB">
        <w:rPr>
          <w:rFonts w:ascii="Times New Roman" w:hAnsi="Times New Roman" w:cs="Times New Roman"/>
          <w:sz w:val="24"/>
          <w:szCs w:val="24"/>
        </w:rPr>
        <w:t>,</w:t>
      </w:r>
      <w:r w:rsidR="0096443C" w:rsidRPr="00396BAB">
        <w:rPr>
          <w:rFonts w:ascii="Times New Roman" w:hAnsi="Times New Roman" w:cs="Times New Roman"/>
          <w:sz w:val="24"/>
          <w:szCs w:val="24"/>
        </w:rPr>
        <w:t xml:space="preserve"> explained distinction between physical and economic concerns </w:t>
      </w:r>
      <w:r w:rsidR="00681C29" w:rsidRPr="00396BAB">
        <w:rPr>
          <w:rFonts w:ascii="Times New Roman" w:hAnsi="Times New Roman" w:cs="Times New Roman"/>
          <w:sz w:val="24"/>
          <w:szCs w:val="24"/>
        </w:rPr>
        <w:t>by critis</w:t>
      </w:r>
      <w:r w:rsidR="00604D1A">
        <w:rPr>
          <w:rFonts w:ascii="Times New Roman" w:hAnsi="Times New Roman" w:cs="Times New Roman"/>
          <w:sz w:val="24"/>
          <w:szCs w:val="24"/>
        </w:rPr>
        <w:t>izing</w:t>
      </w:r>
      <w:r w:rsidR="00681C29" w:rsidRPr="00396BAB">
        <w:rPr>
          <w:rFonts w:ascii="Times New Roman" w:hAnsi="Times New Roman" w:cs="Times New Roman"/>
          <w:sz w:val="24"/>
          <w:szCs w:val="24"/>
        </w:rPr>
        <w:t xml:space="preserve"> on conceptual grounds. </w:t>
      </w:r>
      <w:r w:rsidR="0096443C" w:rsidRPr="00396BAB">
        <w:rPr>
          <w:rFonts w:ascii="Times New Roman" w:hAnsi="Times New Roman" w:cs="Times New Roman"/>
          <w:sz w:val="24"/>
          <w:szCs w:val="24"/>
        </w:rPr>
        <w:t xml:space="preserve"> </w:t>
      </w:r>
      <w:r w:rsidR="003B4774" w:rsidRPr="00396BAB">
        <w:rPr>
          <w:rFonts w:ascii="Times New Roman" w:hAnsi="Times New Roman" w:cs="Times New Roman"/>
          <w:sz w:val="24"/>
          <w:szCs w:val="24"/>
        </w:rPr>
        <w:t>Of course, e</w:t>
      </w:r>
      <w:r w:rsidRPr="00396BAB">
        <w:rPr>
          <w:rFonts w:ascii="Times New Roman" w:hAnsi="Times New Roman" w:cs="Times New Roman"/>
          <w:sz w:val="24"/>
          <w:szCs w:val="24"/>
        </w:rPr>
        <w:t>nvironmental concerns are usually treated by policy makers as constraints rather than primary goals of energy security.</w:t>
      </w:r>
      <w:r w:rsidRPr="00396BAB">
        <w:rPr>
          <w:rFonts w:ascii="Times New Roman" w:hAnsi="Times New Roman" w:cs="Times New Roman"/>
        </w:rPr>
        <w:t xml:space="preserve"> </w:t>
      </w:r>
    </w:p>
    <w:p w:rsidR="009616A6" w:rsidRPr="00396BAB" w:rsidRDefault="001E2584" w:rsidP="001E2584">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 xml:space="preserve">Generally energy security studies in EU </w:t>
      </w:r>
      <w:r w:rsidR="00604D1A">
        <w:rPr>
          <w:rFonts w:ascii="Times New Roman" w:hAnsi="Times New Roman" w:cs="Times New Roman"/>
          <w:sz w:val="24"/>
          <w:szCs w:val="24"/>
        </w:rPr>
        <w:t xml:space="preserve">are </w:t>
      </w:r>
      <w:r w:rsidRPr="00396BAB">
        <w:rPr>
          <w:rFonts w:ascii="Times New Roman" w:hAnsi="Times New Roman" w:cs="Times New Roman"/>
          <w:sz w:val="24"/>
          <w:szCs w:val="24"/>
        </w:rPr>
        <w:t>carried out within direct</w:t>
      </w:r>
      <w:r w:rsidR="00604D1A">
        <w:rPr>
          <w:rFonts w:ascii="Times New Roman" w:hAnsi="Times New Roman" w:cs="Times New Roman"/>
          <w:sz w:val="24"/>
          <w:szCs w:val="24"/>
        </w:rPr>
        <w:t>i</w:t>
      </w:r>
      <w:r w:rsidRPr="00396BAB">
        <w:rPr>
          <w:rFonts w:ascii="Times New Roman" w:hAnsi="Times New Roman" w:cs="Times New Roman"/>
          <w:sz w:val="24"/>
          <w:szCs w:val="24"/>
        </w:rPr>
        <w:t xml:space="preserve">ves. </w:t>
      </w:r>
      <w:r w:rsidR="009616A6" w:rsidRPr="00396BAB">
        <w:rPr>
          <w:rFonts w:ascii="Times New Roman" w:eastAsia="Times New Roman" w:hAnsi="Times New Roman" w:cs="Times New Roman"/>
          <w:noProof/>
          <w:sz w:val="24"/>
          <w:szCs w:val="24"/>
          <w:lang w:val="en-US"/>
        </w:rPr>
        <w:t>Firstly,</w:t>
      </w:r>
      <w:r w:rsidR="0056748F" w:rsidRPr="00396BAB">
        <w:rPr>
          <w:rFonts w:ascii="Times New Roman" w:eastAsia="Times New Roman" w:hAnsi="Times New Roman" w:cs="Times New Roman"/>
          <w:noProof/>
          <w:sz w:val="24"/>
          <w:szCs w:val="24"/>
          <w:lang w:val="en-US"/>
        </w:rPr>
        <w:t xml:space="preserve"> </w:t>
      </w:r>
      <w:r w:rsidR="00E9603E" w:rsidRPr="00396BAB">
        <w:rPr>
          <w:rFonts w:ascii="Times New Roman" w:eastAsia="Times New Roman" w:hAnsi="Times New Roman" w:cs="Times New Roman"/>
          <w:noProof/>
          <w:sz w:val="24"/>
          <w:szCs w:val="24"/>
          <w:lang w:val="en-US"/>
        </w:rPr>
        <w:t>t</w:t>
      </w:r>
      <w:r w:rsidR="009616A6" w:rsidRPr="00396BAB">
        <w:rPr>
          <w:rFonts w:ascii="Times New Roman" w:eastAsia="Times New Roman" w:hAnsi="Times New Roman" w:cs="Times New Roman"/>
          <w:noProof/>
          <w:sz w:val="24"/>
          <w:szCs w:val="24"/>
          <w:lang w:val="en-US"/>
        </w:rPr>
        <w:t xml:space="preserve">he </w:t>
      </w:r>
      <w:r w:rsidR="00B51AF4" w:rsidRPr="00396BAB">
        <w:rPr>
          <w:rFonts w:ascii="Times New Roman" w:eastAsia="Times New Roman" w:hAnsi="Times New Roman" w:cs="Times New Roman"/>
          <w:noProof/>
          <w:sz w:val="24"/>
          <w:szCs w:val="24"/>
          <w:lang w:val="en-US"/>
        </w:rPr>
        <w:t>g</w:t>
      </w:r>
      <w:r w:rsidR="009616A6" w:rsidRPr="00396BAB">
        <w:rPr>
          <w:rFonts w:ascii="Times New Roman" w:eastAsia="Times New Roman" w:hAnsi="Times New Roman" w:cs="Times New Roman"/>
          <w:noProof/>
          <w:sz w:val="24"/>
          <w:szCs w:val="24"/>
          <w:lang w:val="en-US"/>
        </w:rPr>
        <w:t xml:space="preserve">reen </w:t>
      </w:r>
      <w:r w:rsidR="00B51AF4" w:rsidRPr="00396BAB">
        <w:rPr>
          <w:rFonts w:ascii="Times New Roman" w:eastAsia="Times New Roman" w:hAnsi="Times New Roman" w:cs="Times New Roman"/>
          <w:noProof/>
          <w:sz w:val="24"/>
          <w:szCs w:val="24"/>
          <w:lang w:val="en-US"/>
        </w:rPr>
        <w:t>e</w:t>
      </w:r>
      <w:r w:rsidR="009616A6" w:rsidRPr="00396BAB">
        <w:rPr>
          <w:rFonts w:ascii="Times New Roman" w:eastAsia="Times New Roman" w:hAnsi="Times New Roman" w:cs="Times New Roman"/>
          <w:noProof/>
          <w:sz w:val="24"/>
          <w:szCs w:val="24"/>
          <w:lang w:val="en-US"/>
        </w:rPr>
        <w:t xml:space="preserve">nergy </w:t>
      </w:r>
      <w:r w:rsidR="00B51AF4" w:rsidRPr="00396BAB">
        <w:rPr>
          <w:rFonts w:ascii="Times New Roman" w:eastAsia="Times New Roman" w:hAnsi="Times New Roman" w:cs="Times New Roman"/>
          <w:noProof/>
          <w:sz w:val="24"/>
          <w:szCs w:val="24"/>
          <w:lang w:val="en-US"/>
        </w:rPr>
        <w:t>d</w:t>
      </w:r>
      <w:r w:rsidR="009616A6" w:rsidRPr="00396BAB">
        <w:rPr>
          <w:rFonts w:ascii="Times New Roman" w:eastAsia="Times New Roman" w:hAnsi="Times New Roman" w:cs="Times New Roman"/>
          <w:noProof/>
          <w:sz w:val="24"/>
          <w:szCs w:val="24"/>
          <w:lang w:val="en-US"/>
        </w:rPr>
        <w:t xml:space="preserve">irective </w:t>
      </w:r>
      <w:r w:rsidR="000C1A99" w:rsidRPr="00396BAB">
        <w:rPr>
          <w:rFonts w:ascii="Times New Roman" w:eastAsia="Times New Roman" w:hAnsi="Times New Roman" w:cs="Times New Roman"/>
          <w:noProof/>
          <w:sz w:val="24"/>
          <w:szCs w:val="24"/>
          <w:lang w:val="en-US"/>
        </w:rPr>
        <w:t>(E</w:t>
      </w:r>
      <w:r w:rsidR="00630A2C" w:rsidRPr="00396BAB">
        <w:rPr>
          <w:rFonts w:ascii="Times New Roman" w:eastAsia="Times New Roman" w:hAnsi="Times New Roman" w:cs="Times New Roman"/>
          <w:noProof/>
          <w:sz w:val="24"/>
          <w:szCs w:val="24"/>
          <w:lang w:val="en-US"/>
        </w:rPr>
        <w:t>UR</w:t>
      </w:r>
      <w:r w:rsidR="000C1A99" w:rsidRPr="00396BAB">
        <w:rPr>
          <w:rFonts w:ascii="Times New Roman" w:eastAsia="Times New Roman" w:hAnsi="Times New Roman" w:cs="Times New Roman"/>
          <w:noProof/>
          <w:sz w:val="24"/>
          <w:szCs w:val="24"/>
          <w:lang w:val="en-US"/>
        </w:rPr>
        <w:t xml:space="preserve">-Lex, 2018a) </w:t>
      </w:r>
      <w:r w:rsidR="009616A6" w:rsidRPr="00396BAB">
        <w:rPr>
          <w:rFonts w:ascii="Times New Roman" w:eastAsia="Times New Roman" w:hAnsi="Times New Roman" w:cs="Times New Roman"/>
          <w:noProof/>
          <w:sz w:val="24"/>
          <w:szCs w:val="24"/>
          <w:lang w:val="en-US"/>
        </w:rPr>
        <w:t>has been prepared in 2003 related to the energy supply security under the lead of EC. Later, EU started to make energy policy with regard to the energy supply security since 2005 particularly with the support of England (Helm, 2004: 10-13). Moreover, EC has stressed the topics “diversification of energy sources” and “determination of the energy corridors”  under the coverage of “Green Energy” approach (European Commission, 2008: 1-5).  The legal arrangements which shall frame the EU’s energy strategy in line with the Green Energy approach have been taken in the agenda. This strategy has been finalized in January 2007 and in fact has formed the basis for the Lisbon (Reform) Treaty</w:t>
      </w:r>
      <w:r w:rsidR="000C1A99" w:rsidRPr="00396BAB">
        <w:rPr>
          <w:rFonts w:ascii="Times New Roman" w:eastAsia="Times New Roman" w:hAnsi="Times New Roman" w:cs="Times New Roman"/>
          <w:noProof/>
          <w:sz w:val="24"/>
          <w:szCs w:val="24"/>
          <w:lang w:val="en-US"/>
        </w:rPr>
        <w:t xml:space="preserve"> (</w:t>
      </w:r>
      <w:r w:rsidR="00630A2C" w:rsidRPr="00396BAB">
        <w:rPr>
          <w:rFonts w:ascii="Times New Roman" w:eastAsia="Times New Roman" w:hAnsi="Times New Roman" w:cs="Times New Roman"/>
          <w:noProof/>
          <w:sz w:val="24"/>
          <w:szCs w:val="24"/>
          <w:lang w:val="en-US"/>
        </w:rPr>
        <w:t>EUR-</w:t>
      </w:r>
      <w:r w:rsidR="000C1A99" w:rsidRPr="00396BAB">
        <w:rPr>
          <w:rFonts w:ascii="Times New Roman" w:eastAsia="Times New Roman" w:hAnsi="Times New Roman" w:cs="Times New Roman"/>
          <w:noProof/>
          <w:sz w:val="24"/>
          <w:szCs w:val="24"/>
          <w:lang w:val="en-US"/>
        </w:rPr>
        <w:t>Lex, 2018b)</w:t>
      </w:r>
      <w:r w:rsidR="00630A2C" w:rsidRPr="00396BAB">
        <w:rPr>
          <w:rFonts w:ascii="Times New Roman" w:eastAsia="Times New Roman" w:hAnsi="Times New Roman" w:cs="Times New Roman"/>
          <w:noProof/>
          <w:sz w:val="24"/>
          <w:szCs w:val="24"/>
          <w:lang w:val="en-US"/>
        </w:rPr>
        <w:t xml:space="preserve"> </w:t>
      </w:r>
      <w:r w:rsidR="009616A6" w:rsidRPr="00396BAB">
        <w:rPr>
          <w:rFonts w:ascii="Times New Roman" w:eastAsia="Times New Roman" w:hAnsi="Times New Roman" w:cs="Times New Roman"/>
          <w:noProof/>
          <w:sz w:val="24"/>
          <w:szCs w:val="24"/>
          <w:lang w:val="en-US"/>
        </w:rPr>
        <w:t>by means of its energy subjec</w:t>
      </w:r>
      <w:r w:rsidR="00604D1A">
        <w:rPr>
          <w:rFonts w:ascii="Times New Roman" w:eastAsia="Times New Roman" w:hAnsi="Times New Roman" w:cs="Times New Roman"/>
          <w:noProof/>
          <w:sz w:val="24"/>
          <w:szCs w:val="24"/>
          <w:lang w:val="en-US"/>
        </w:rPr>
        <w:t>t</w:t>
      </w:r>
      <w:r w:rsidR="009616A6" w:rsidRPr="00396BAB">
        <w:rPr>
          <w:rFonts w:ascii="Times New Roman" w:eastAsia="Times New Roman" w:hAnsi="Times New Roman" w:cs="Times New Roman"/>
          <w:noProof/>
          <w:sz w:val="24"/>
          <w:szCs w:val="24"/>
          <w:lang w:val="en-US"/>
        </w:rPr>
        <w:t xml:space="preserve">s. </w:t>
      </w:r>
    </w:p>
    <w:p w:rsidR="001F6EDB" w:rsidRPr="00396BAB" w:rsidRDefault="009616A6" w:rsidP="009526FF">
      <w:pPr>
        <w:spacing w:before="120" w:after="0" w:line="240" w:lineRule="auto"/>
        <w:rPr>
          <w:rFonts w:ascii="Times New Roman" w:eastAsia="Times New Roman" w:hAnsi="Times New Roman" w:cs="Times New Roman"/>
          <w:bCs/>
          <w:sz w:val="24"/>
          <w:szCs w:val="24"/>
          <w:lang w:val="en-US"/>
        </w:rPr>
      </w:pPr>
      <w:r w:rsidRPr="00396BAB">
        <w:rPr>
          <w:rFonts w:ascii="Times New Roman" w:eastAsia="Times New Roman" w:hAnsi="Times New Roman" w:cs="Times New Roman"/>
          <w:bCs/>
          <w:sz w:val="24"/>
          <w:szCs w:val="24"/>
          <w:lang w:val="en-US"/>
        </w:rPr>
        <w:t>The Article 4 of the Lisbon (Reform) Treaty explains the joint decision making process and mechanism related to the energy whereas a basic platform for a transparent competition among the member states has been prepared; and finally, the titles as “formation of an internal energy market” and “establishment of Trans-Europe Network” etc. arrangements have been included in the law sources of EU in the form articles. Moreover, the Article 194 of the Treaty refers to the solidarity within EU (in addition to the organizational authorized explained in previous parts) and discusses the opportunity of more cooperation for</w:t>
      </w:r>
      <w:r w:rsidR="00DF4FCD" w:rsidRPr="00396BAB">
        <w:rPr>
          <w:rFonts w:ascii="Times New Roman" w:eastAsia="Times New Roman" w:hAnsi="Times New Roman" w:cs="Times New Roman"/>
          <w:bCs/>
          <w:sz w:val="24"/>
          <w:szCs w:val="24"/>
          <w:lang w:val="en-US"/>
        </w:rPr>
        <w:t xml:space="preserve"> energy networks once the trust </w:t>
      </w:r>
      <w:r w:rsidRPr="00396BAB">
        <w:rPr>
          <w:rFonts w:ascii="Times New Roman" w:eastAsia="Times New Roman" w:hAnsi="Times New Roman" w:cs="Times New Roman"/>
          <w:bCs/>
          <w:sz w:val="24"/>
          <w:szCs w:val="24"/>
          <w:lang w:val="en-US"/>
        </w:rPr>
        <w:t xml:space="preserve">based energy market is formed and the supply security is maintained. </w:t>
      </w:r>
      <w:r w:rsidR="00FF481E" w:rsidRPr="00396BAB">
        <w:rPr>
          <w:rFonts w:ascii="Times New Roman" w:eastAsia="Times New Roman" w:hAnsi="Times New Roman" w:cs="Times New Roman"/>
          <w:bCs/>
          <w:sz w:val="24"/>
          <w:szCs w:val="24"/>
          <w:lang w:val="en-US"/>
        </w:rPr>
        <w:t xml:space="preserve">Also, articles 170-172 Treaty on the Functioning of the European Union (TFEU) </w:t>
      </w:r>
      <w:r w:rsidR="009526FF" w:rsidRPr="00396BAB">
        <w:rPr>
          <w:rFonts w:ascii="Times New Roman" w:eastAsia="Times New Roman" w:hAnsi="Times New Roman" w:cs="Times New Roman"/>
          <w:bCs/>
          <w:sz w:val="24"/>
          <w:szCs w:val="24"/>
          <w:lang w:val="en-US"/>
        </w:rPr>
        <w:t xml:space="preserve">and article 191 TFEU, </w:t>
      </w:r>
      <w:r w:rsidR="001F6EDB" w:rsidRPr="00396BAB">
        <w:rPr>
          <w:rFonts w:ascii="Times New Roman" w:hAnsi="Times New Roman" w:cs="Times New Roman"/>
          <w:sz w:val="24"/>
          <w:szCs w:val="24"/>
        </w:rPr>
        <w:t>concern trans-European energy networks. Combating climate change is one of the objectives of EU environmental policy (</w:t>
      </w:r>
      <w:r w:rsidR="009526FF" w:rsidRPr="00396BAB">
        <w:rPr>
          <w:rFonts w:ascii="Times New Roman" w:hAnsi="Times New Roman" w:cs="Times New Roman"/>
          <w:sz w:val="24"/>
          <w:szCs w:val="24"/>
        </w:rPr>
        <w:t>European Union, 2012: 126</w:t>
      </w:r>
      <w:r w:rsidR="001F6EDB" w:rsidRPr="00396BAB">
        <w:rPr>
          <w:rFonts w:ascii="Times New Roman" w:hAnsi="Times New Roman" w:cs="Times New Roman"/>
          <w:sz w:val="24"/>
          <w:szCs w:val="24"/>
        </w:rPr>
        <w:t>).</w:t>
      </w:r>
    </w:p>
    <w:p w:rsidR="006A3926" w:rsidRPr="00396BAB" w:rsidRDefault="009616A6" w:rsidP="004053FC">
      <w:p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noProof/>
          <w:sz w:val="24"/>
          <w:szCs w:val="24"/>
          <w:lang w:val="en-US"/>
        </w:rPr>
        <w:t>According to Konstadinides (2011: 6-12), the Article 194 of the Lisbon Treaty has gifted a legal personality to the energy title and required “inter-governmental cooperation” for the energy decisions which is undertaken by the member states. As a result of this cooperation, the energy supply security has been included in the European Security Strategy in the year 2008 (Konstadinides, 2011: 4-6). Under this context, the 2008 report of the EC</w:t>
      </w:r>
      <w:r w:rsidR="00AD3DC0" w:rsidRPr="00396BAB">
        <w:rPr>
          <w:rFonts w:ascii="Times New Roman" w:eastAsia="Times New Roman" w:hAnsi="Times New Roman" w:cs="Times New Roman"/>
          <w:noProof/>
          <w:sz w:val="24"/>
          <w:szCs w:val="24"/>
          <w:lang w:val="en-US"/>
        </w:rPr>
        <w:t xml:space="preserve"> </w:t>
      </w:r>
      <w:r w:rsidRPr="00396BAB">
        <w:rPr>
          <w:rFonts w:ascii="Times New Roman" w:eastAsia="Times New Roman" w:hAnsi="Times New Roman" w:cs="Times New Roman"/>
          <w:noProof/>
          <w:sz w:val="24"/>
          <w:szCs w:val="24"/>
          <w:lang w:val="en-US"/>
        </w:rPr>
        <w:t>has stated as “an EU Energy Security and Solidarity Action Plan”</w:t>
      </w:r>
      <w:r w:rsidR="00AD3DC0" w:rsidRPr="00396BAB">
        <w:rPr>
          <w:rFonts w:ascii="Times New Roman" w:eastAsia="Times New Roman" w:hAnsi="Times New Roman" w:cs="Times New Roman"/>
          <w:noProof/>
          <w:sz w:val="24"/>
          <w:szCs w:val="24"/>
          <w:lang w:val="en-US"/>
        </w:rPr>
        <w:t xml:space="preserve"> (EU, 2008) </w:t>
      </w:r>
      <w:r w:rsidRPr="00396BAB">
        <w:rPr>
          <w:rFonts w:ascii="Times New Roman" w:eastAsia="Times New Roman" w:hAnsi="Times New Roman" w:cs="Times New Roman"/>
          <w:noProof/>
          <w:sz w:val="24"/>
          <w:szCs w:val="24"/>
          <w:lang w:val="en-US"/>
        </w:rPr>
        <w:t xml:space="preserve"> to be prepared and the energy supply security has been a subject to be handled by “supra-national organizations”. </w:t>
      </w:r>
    </w:p>
    <w:p w:rsidR="009616A6" w:rsidRPr="00396BAB" w:rsidRDefault="009616A6" w:rsidP="004053FC">
      <w:pPr>
        <w:spacing w:before="120" w:after="0" w:line="240" w:lineRule="auto"/>
        <w:outlineLvl w:val="1"/>
        <w:rPr>
          <w:rFonts w:ascii="Times New Roman" w:eastAsia="Times New Roman" w:hAnsi="Times New Roman" w:cs="Times New Roman"/>
          <w:b/>
          <w:iCs/>
          <w:sz w:val="24"/>
          <w:szCs w:val="24"/>
          <w:lang w:val="en-US"/>
        </w:rPr>
      </w:pPr>
      <w:bookmarkStart w:id="6" w:name="_Toc509867106"/>
      <w:r w:rsidRPr="00396BAB">
        <w:rPr>
          <w:rFonts w:ascii="Times New Roman" w:eastAsia="Times New Roman" w:hAnsi="Times New Roman" w:cs="Times New Roman"/>
          <w:b/>
          <w:iCs/>
          <w:sz w:val="24"/>
          <w:szCs w:val="24"/>
          <w:lang w:val="en-US"/>
        </w:rPr>
        <w:t xml:space="preserve">4.  </w:t>
      </w:r>
      <w:bookmarkEnd w:id="6"/>
      <w:r w:rsidRPr="00396BAB">
        <w:rPr>
          <w:rFonts w:ascii="Times New Roman" w:eastAsia="Times New Roman" w:hAnsi="Times New Roman" w:cs="Times New Roman"/>
          <w:b/>
          <w:iCs/>
          <w:sz w:val="24"/>
          <w:szCs w:val="24"/>
          <w:lang w:val="en-US"/>
        </w:rPr>
        <w:t xml:space="preserve"> The Latest Acts related to the Energy Supply Security</w:t>
      </w:r>
    </w:p>
    <w:p w:rsidR="009616A6" w:rsidRPr="00396BAB" w:rsidRDefault="009616A6" w:rsidP="004053FC">
      <w:pPr>
        <w:spacing w:before="120" w:after="0" w:line="240" w:lineRule="auto"/>
        <w:outlineLvl w:val="1"/>
        <w:rPr>
          <w:rFonts w:ascii="Times New Roman" w:eastAsia="Times New Roman" w:hAnsi="Times New Roman" w:cs="Times New Roman"/>
          <w:b/>
          <w:iCs/>
          <w:sz w:val="24"/>
          <w:szCs w:val="24"/>
          <w:lang w:val="en-US"/>
        </w:rPr>
      </w:pPr>
      <w:r w:rsidRPr="00396BAB">
        <w:rPr>
          <w:rFonts w:ascii="Times New Roman" w:eastAsia="Times New Roman" w:hAnsi="Times New Roman" w:cs="Times New Roman"/>
          <w:iCs/>
          <w:sz w:val="24"/>
          <w:szCs w:val="24"/>
          <w:lang w:val="en-US"/>
        </w:rPr>
        <w:t>The politic</w:t>
      </w:r>
      <w:r w:rsidR="00D62308" w:rsidRPr="00396BAB">
        <w:rPr>
          <w:rFonts w:ascii="Times New Roman" w:eastAsia="Times New Roman" w:hAnsi="Times New Roman" w:cs="Times New Roman"/>
          <w:iCs/>
          <w:sz w:val="24"/>
          <w:szCs w:val="24"/>
          <w:lang w:val="en-US"/>
        </w:rPr>
        <w:t>al</w:t>
      </w:r>
      <w:r w:rsidRPr="00396BAB">
        <w:rPr>
          <w:rFonts w:ascii="Times New Roman" w:eastAsia="Times New Roman" w:hAnsi="Times New Roman" w:cs="Times New Roman"/>
          <w:iCs/>
          <w:sz w:val="24"/>
          <w:szCs w:val="24"/>
          <w:lang w:val="en-US"/>
        </w:rPr>
        <w:t xml:space="preserve"> works related to the energy supply</w:t>
      </w:r>
      <w:r w:rsidRPr="00396BAB">
        <w:rPr>
          <w:rFonts w:ascii="Times New Roman" w:eastAsia="Times New Roman" w:hAnsi="Times New Roman" w:cs="Times New Roman"/>
          <w:b/>
          <w:iCs/>
          <w:sz w:val="24"/>
          <w:szCs w:val="24"/>
          <w:lang w:val="en-US"/>
        </w:rPr>
        <w:t xml:space="preserve"> </w:t>
      </w:r>
      <w:r w:rsidRPr="00396BAB">
        <w:rPr>
          <w:rFonts w:ascii="Times New Roman" w:eastAsia="Times New Roman" w:hAnsi="Times New Roman" w:cs="Times New Roman"/>
          <w:iCs/>
          <w:sz w:val="24"/>
          <w:szCs w:val="24"/>
          <w:lang w:val="en-US"/>
        </w:rPr>
        <w:t>in EU</w:t>
      </w:r>
      <w:r w:rsidRPr="00396BAB">
        <w:rPr>
          <w:rFonts w:ascii="Times New Roman" w:eastAsia="Times New Roman" w:hAnsi="Times New Roman" w:cs="Times New Roman"/>
          <w:b/>
          <w:iCs/>
          <w:sz w:val="24"/>
          <w:szCs w:val="24"/>
          <w:lang w:val="en-US"/>
        </w:rPr>
        <w:t xml:space="preserve"> </w:t>
      </w:r>
      <w:r w:rsidRPr="00396BAB">
        <w:rPr>
          <w:rFonts w:ascii="Times New Roman" w:eastAsia="Times New Roman" w:hAnsi="Times New Roman" w:cs="Times New Roman"/>
          <w:iCs/>
          <w:sz w:val="24"/>
          <w:szCs w:val="24"/>
          <w:lang w:val="en-US"/>
        </w:rPr>
        <w:t xml:space="preserve">are being conducted at the moment under the concept of Energy Union in this time. EU aims to provide safe, sustainable, cheap and competitive energy to its citizens, despite all the problems faced by the Energy System. In most of the EU countries, certain politic initiatives can be seen due to the interruption of energy supply and particularly the natural gas supply from Ukraine. Generally, the aim of such initiatives summed up to reduce the dependency on fossil fuels, carbon emission and energy prices.  </w:t>
      </w:r>
    </w:p>
    <w:p w:rsidR="009616A6" w:rsidRPr="00396BAB" w:rsidRDefault="009616A6" w:rsidP="0031038A">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Beside of the slow advancement of the integration in EU energy market, there are non-harmonization</w:t>
      </w:r>
      <w:r w:rsidR="00AE7CB2">
        <w:rPr>
          <w:rFonts w:ascii="Times New Roman" w:eastAsia="Times New Roman" w:hAnsi="Times New Roman" w:cs="Times New Roman"/>
          <w:sz w:val="24"/>
          <w:szCs w:val="24"/>
          <w:lang w:val="en-US"/>
        </w:rPr>
        <w:t>s</w:t>
      </w:r>
      <w:r w:rsidRPr="00396BAB">
        <w:rPr>
          <w:rFonts w:ascii="Times New Roman" w:eastAsia="Times New Roman" w:hAnsi="Times New Roman" w:cs="Times New Roman"/>
          <w:sz w:val="24"/>
          <w:szCs w:val="24"/>
          <w:lang w:val="en-US"/>
        </w:rPr>
        <w:t xml:space="preserve"> between national policies and non-existence of a joint attitude by the m</w:t>
      </w:r>
      <w:r w:rsidR="00B03950" w:rsidRPr="00396BAB">
        <w:rPr>
          <w:rFonts w:ascii="Times New Roman" w:eastAsia="Times New Roman" w:hAnsi="Times New Roman" w:cs="Times New Roman"/>
          <w:sz w:val="24"/>
          <w:szCs w:val="24"/>
          <w:lang w:val="en-US"/>
        </w:rPr>
        <w:t>ember states in energy policies</w:t>
      </w:r>
      <w:r w:rsidRPr="00396BAB">
        <w:rPr>
          <w:rFonts w:ascii="Times New Roman" w:eastAsia="Times New Roman" w:hAnsi="Times New Roman" w:cs="Times New Roman"/>
          <w:sz w:val="24"/>
          <w:szCs w:val="24"/>
          <w:lang w:val="en-US"/>
        </w:rPr>
        <w:t xml:space="preserve"> </w:t>
      </w:r>
      <w:r w:rsidR="00AE7CB2">
        <w:rPr>
          <w:rFonts w:ascii="Times New Roman" w:eastAsia="Times New Roman" w:hAnsi="Times New Roman" w:cs="Times New Roman"/>
          <w:sz w:val="24"/>
          <w:szCs w:val="24"/>
          <w:lang w:val="en-US"/>
        </w:rPr>
        <w:t>for</w:t>
      </w:r>
      <w:r w:rsidR="00D62308"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full formation of an Energy Union. Thus, the politic entrepreneurships (initiatives) realized in members states level try to form an effective and integrated energy market in the first step</w:t>
      </w:r>
      <w:r w:rsidR="00D62308" w:rsidRPr="00396BAB">
        <w:rPr>
          <w:rFonts w:ascii="Times New Roman" w:eastAsia="Times New Roman" w:hAnsi="Times New Roman" w:cs="Times New Roman"/>
          <w:sz w:val="24"/>
          <w:szCs w:val="24"/>
          <w:lang w:val="en-US"/>
        </w:rPr>
        <w:t>.  The "</w:t>
      </w:r>
      <w:r w:rsidRPr="00396BAB">
        <w:rPr>
          <w:rFonts w:ascii="Times New Roman" w:eastAsia="Times New Roman" w:hAnsi="Times New Roman" w:cs="Times New Roman"/>
          <w:sz w:val="24"/>
          <w:szCs w:val="24"/>
          <w:lang w:val="en-US"/>
        </w:rPr>
        <w:t xml:space="preserve">2030 Climate and Energy </w:t>
      </w:r>
      <w:r w:rsidR="00D62308" w:rsidRPr="00396BAB">
        <w:rPr>
          <w:rFonts w:ascii="Times New Roman" w:eastAsia="Times New Roman" w:hAnsi="Times New Roman" w:cs="Times New Roman"/>
          <w:sz w:val="24"/>
          <w:szCs w:val="24"/>
          <w:lang w:val="en-US"/>
        </w:rPr>
        <w:t xml:space="preserve">Policy </w:t>
      </w:r>
      <w:r w:rsidRPr="00396BAB">
        <w:rPr>
          <w:rFonts w:ascii="Times New Roman" w:eastAsia="Times New Roman" w:hAnsi="Times New Roman" w:cs="Times New Roman"/>
          <w:sz w:val="24"/>
          <w:szCs w:val="24"/>
          <w:lang w:val="en-US"/>
        </w:rPr>
        <w:t>Framework</w:t>
      </w:r>
      <w:r w:rsidR="00D62308" w:rsidRPr="00396BAB">
        <w:rPr>
          <w:rFonts w:ascii="Times New Roman" w:eastAsia="Times New Roman" w:hAnsi="Times New Roman" w:cs="Times New Roman"/>
          <w:sz w:val="24"/>
          <w:szCs w:val="24"/>
          <w:lang w:val="en-US"/>
        </w:rPr>
        <w:t>" (European Council,</w:t>
      </w:r>
      <w:r w:rsidR="0031038A" w:rsidRPr="00396BAB">
        <w:rPr>
          <w:rFonts w:ascii="Times New Roman" w:hAnsi="Times New Roman" w:cs="Times New Roman"/>
        </w:rPr>
        <w:t xml:space="preserve"> </w:t>
      </w:r>
      <w:r w:rsidR="00D62308" w:rsidRPr="00396BAB">
        <w:rPr>
          <w:rFonts w:ascii="Times New Roman" w:eastAsia="Times New Roman" w:hAnsi="Times New Roman" w:cs="Times New Roman"/>
          <w:sz w:val="24"/>
          <w:szCs w:val="24"/>
          <w:lang w:val="en-US"/>
        </w:rPr>
        <w:t>2014</w:t>
      </w:r>
      <w:r w:rsidR="00CD34CD" w:rsidRPr="00396BAB">
        <w:rPr>
          <w:rFonts w:ascii="Times New Roman" w:eastAsia="Times New Roman" w:hAnsi="Times New Roman" w:cs="Times New Roman"/>
          <w:sz w:val="24"/>
          <w:szCs w:val="24"/>
          <w:lang w:val="en-US"/>
        </w:rPr>
        <w:t>a</w:t>
      </w:r>
      <w:r w:rsidR="0031038A" w:rsidRPr="00396BAB">
        <w:rPr>
          <w:rFonts w:ascii="Times New Roman" w:eastAsia="Times New Roman" w:hAnsi="Times New Roman" w:cs="Times New Roman"/>
          <w:sz w:val="24"/>
          <w:szCs w:val="24"/>
          <w:lang w:val="en-US"/>
        </w:rPr>
        <w:t>: 3</w:t>
      </w:r>
      <w:r w:rsidR="00D62308" w:rsidRPr="00396BAB">
        <w:rPr>
          <w:rFonts w:ascii="Times New Roman" w:eastAsia="Times New Roman" w:hAnsi="Times New Roman" w:cs="Times New Roman"/>
          <w:sz w:val="24"/>
          <w:szCs w:val="24"/>
          <w:lang w:val="en-US"/>
        </w:rPr>
        <w:t>)</w:t>
      </w:r>
      <w:r w:rsidRPr="00396BAB">
        <w:rPr>
          <w:rFonts w:ascii="Times New Roman" w:eastAsia="Times New Roman" w:hAnsi="Times New Roman" w:cs="Times New Roman"/>
          <w:sz w:val="24"/>
          <w:szCs w:val="24"/>
          <w:lang w:val="en-US"/>
        </w:rPr>
        <w:t xml:space="preserve"> and “European Energy Security Paper” (entered </w:t>
      </w:r>
      <w:r w:rsidRPr="00396BAB">
        <w:rPr>
          <w:rFonts w:ascii="Times New Roman" w:eastAsia="Times New Roman" w:hAnsi="Times New Roman" w:cs="Times New Roman"/>
          <w:sz w:val="24"/>
          <w:szCs w:val="24"/>
          <w:lang w:val="en-US"/>
        </w:rPr>
        <w:lastRenderedPageBreak/>
        <w:t>in force in 2014)</w:t>
      </w:r>
      <w:r w:rsidR="00AE599D" w:rsidRPr="00396BAB">
        <w:rPr>
          <w:rFonts w:ascii="Times New Roman" w:eastAsia="Times New Roman" w:hAnsi="Times New Roman" w:cs="Times New Roman"/>
          <w:sz w:val="24"/>
          <w:szCs w:val="24"/>
          <w:lang w:val="en-US"/>
        </w:rPr>
        <w:t xml:space="preserve"> (</w:t>
      </w:r>
      <w:r w:rsidR="0031038A" w:rsidRPr="00396BAB">
        <w:rPr>
          <w:rFonts w:ascii="Times New Roman" w:eastAsia="Times New Roman" w:hAnsi="Times New Roman" w:cs="Times New Roman"/>
          <w:sz w:val="24"/>
          <w:szCs w:val="24"/>
          <w:lang w:val="en-US"/>
        </w:rPr>
        <w:t>European Council,</w:t>
      </w:r>
      <w:r w:rsidR="0031038A" w:rsidRPr="00396BAB">
        <w:rPr>
          <w:rFonts w:ascii="Times New Roman" w:hAnsi="Times New Roman" w:cs="Times New Roman"/>
        </w:rPr>
        <w:t xml:space="preserve"> </w:t>
      </w:r>
      <w:r w:rsidR="0031038A" w:rsidRPr="00396BAB">
        <w:rPr>
          <w:rFonts w:ascii="Times New Roman" w:eastAsia="Times New Roman" w:hAnsi="Times New Roman" w:cs="Times New Roman"/>
          <w:sz w:val="24"/>
          <w:szCs w:val="24"/>
          <w:lang w:val="en-US"/>
        </w:rPr>
        <w:t>2014a: 10-20</w:t>
      </w:r>
      <w:r w:rsidR="00AE599D"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define the stages of the action plan accepted to build up an Energy Union. This project especially focused on the necessity to interconnect the political areas. </w:t>
      </w:r>
    </w:p>
    <w:p w:rsidR="009526FF"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The aforementioned project has recommended to establish a mutual cooperation of the countries </w:t>
      </w:r>
      <w:r w:rsidR="00AE7CB2">
        <w:rPr>
          <w:rFonts w:ascii="Times New Roman" w:eastAsia="Times New Roman" w:hAnsi="Times New Roman" w:cs="Times New Roman"/>
          <w:sz w:val="24"/>
          <w:szCs w:val="24"/>
          <w:lang w:val="en-US"/>
        </w:rPr>
        <w:t>with regards to</w:t>
      </w:r>
      <w:r w:rsidR="00AE7CB2"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five different topics which are “establishment of energy supply security under solidarity and trust”, “establishment of internal energy market”, “more effective energy by means of supply management”, “low carbon emission economy and respective researches” and “an energy market basing on innovation and competition”. The listed topics/subjects are the content of the works aim</w:t>
      </w:r>
      <w:r w:rsidR="00AE7CB2">
        <w:rPr>
          <w:rFonts w:ascii="Times New Roman" w:eastAsia="Times New Roman" w:hAnsi="Times New Roman" w:cs="Times New Roman"/>
          <w:sz w:val="24"/>
          <w:szCs w:val="24"/>
          <w:lang w:val="en-US"/>
        </w:rPr>
        <w:t>ed</w:t>
      </w:r>
      <w:r w:rsidRPr="00396BAB">
        <w:rPr>
          <w:rFonts w:ascii="Times New Roman" w:eastAsia="Times New Roman" w:hAnsi="Times New Roman" w:cs="Times New Roman"/>
          <w:sz w:val="24"/>
          <w:szCs w:val="24"/>
          <w:lang w:val="en-US"/>
        </w:rPr>
        <w:t xml:space="preserve"> and Energy Union. The aforementioned strategy document defines these topics as long-term measures.</w:t>
      </w:r>
    </w:p>
    <w:p w:rsidR="009526FF" w:rsidRPr="00396BAB" w:rsidRDefault="009526FF" w:rsidP="009526F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Internal energy market in the EU was formed by three market liberalization packages adopted in the 1990s, 2003 and 2009. These regulations provide</w:t>
      </w:r>
      <w:r w:rsidR="009616A6" w:rsidRPr="00396BAB">
        <w:rPr>
          <w:rFonts w:ascii="Times New Roman" w:eastAsia="Times New Roman" w:hAnsi="Times New Roman" w:cs="Times New Roman"/>
          <w:sz w:val="24"/>
          <w:szCs w:val="24"/>
          <w:lang w:val="en-US"/>
        </w:rPr>
        <w:t xml:space="preserve"> </w:t>
      </w:r>
      <w:r w:rsidRPr="00396BAB">
        <w:rPr>
          <w:rFonts w:ascii="Times New Roman" w:hAnsi="Times New Roman" w:cs="Times New Roman"/>
          <w:sz w:val="24"/>
          <w:szCs w:val="24"/>
        </w:rPr>
        <w:t>for the 'unbundling' of energy production and supply from energy-transmission networks, as well as third-party access to gas storage facilities, stronger consumer protections, and enhanced regulatory surveillance (</w:t>
      </w:r>
      <w:r w:rsidR="0031038A" w:rsidRPr="00396BAB">
        <w:rPr>
          <w:rFonts w:ascii="Times New Roman" w:hAnsi="Times New Roman" w:cs="Times New Roman"/>
          <w:sz w:val="24"/>
          <w:szCs w:val="24"/>
        </w:rPr>
        <w:t>European Parliament, 2016</w:t>
      </w:r>
      <w:r w:rsidR="005B69F3" w:rsidRPr="00396BAB">
        <w:rPr>
          <w:rFonts w:ascii="Times New Roman" w:hAnsi="Times New Roman" w:cs="Times New Roman"/>
          <w:sz w:val="24"/>
          <w:szCs w:val="24"/>
        </w:rPr>
        <w:t>a</w:t>
      </w:r>
      <w:r w:rsidR="0031038A" w:rsidRPr="00396BAB">
        <w:rPr>
          <w:rFonts w:ascii="Times New Roman" w:hAnsi="Times New Roman" w:cs="Times New Roman"/>
          <w:sz w:val="24"/>
          <w:szCs w:val="24"/>
        </w:rPr>
        <w:t>: 4)</w:t>
      </w:r>
      <w:r w:rsidRPr="00396BAB">
        <w:rPr>
          <w:rFonts w:ascii="Times New Roman" w:hAnsi="Times New Roman" w:cs="Times New Roman"/>
          <w:sz w:val="24"/>
          <w:szCs w:val="24"/>
        </w:rPr>
        <w:t>.</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In this time, under the coverage of “Energy Security Strategy”, a stress test </w:t>
      </w:r>
      <w:r w:rsidR="00C16494">
        <w:rPr>
          <w:rFonts w:ascii="Times New Roman" w:eastAsia="Times New Roman" w:hAnsi="Times New Roman" w:cs="Times New Roman"/>
          <w:sz w:val="24"/>
          <w:szCs w:val="24"/>
          <w:lang w:val="en-US"/>
        </w:rPr>
        <w:t xml:space="preserve">is </w:t>
      </w:r>
      <w:r w:rsidRPr="00396BAB">
        <w:rPr>
          <w:rFonts w:ascii="Times New Roman" w:eastAsia="Times New Roman" w:hAnsi="Times New Roman" w:cs="Times New Roman"/>
          <w:sz w:val="24"/>
          <w:szCs w:val="24"/>
          <w:lang w:val="en-US"/>
        </w:rPr>
        <w:t>conduct</w:t>
      </w:r>
      <w:r w:rsidR="00C16494">
        <w:rPr>
          <w:rFonts w:ascii="Times New Roman" w:eastAsia="Times New Roman" w:hAnsi="Times New Roman" w:cs="Times New Roman"/>
          <w:sz w:val="24"/>
          <w:szCs w:val="24"/>
          <w:lang w:val="en-US"/>
        </w:rPr>
        <w:t>ed</w:t>
      </w:r>
      <w:r w:rsidRPr="00396BAB">
        <w:rPr>
          <w:rFonts w:ascii="Times New Roman" w:eastAsia="Times New Roman" w:hAnsi="Times New Roman" w:cs="Times New Roman"/>
          <w:sz w:val="24"/>
          <w:szCs w:val="24"/>
          <w:lang w:val="en-US"/>
        </w:rPr>
        <w:t xml:space="preserve"> on the respective countries with regard to the short-term measures related to the energy supply. For instance the stress test has been </w:t>
      </w:r>
      <w:r w:rsidR="007B370F">
        <w:rPr>
          <w:rFonts w:ascii="Times New Roman" w:eastAsia="Times New Roman" w:hAnsi="Times New Roman" w:cs="Times New Roman"/>
          <w:sz w:val="24"/>
          <w:szCs w:val="24"/>
          <w:lang w:val="en-US"/>
        </w:rPr>
        <w:t>conducted on</w:t>
      </w:r>
      <w:r w:rsidRPr="00396BAB">
        <w:rPr>
          <w:rFonts w:ascii="Times New Roman" w:eastAsia="Times New Roman" w:hAnsi="Times New Roman" w:cs="Times New Roman"/>
          <w:sz w:val="24"/>
          <w:szCs w:val="24"/>
          <w:lang w:val="en-US"/>
        </w:rPr>
        <w:t xml:space="preserve"> 38 countries, including EU member states, in relation with the energy security. The important impacts that may arise if the natural gas import from the Russia to Ukraine route is interrupted for</w:t>
      </w:r>
      <w:r w:rsidR="007B370F">
        <w:rPr>
          <w:rFonts w:ascii="Times New Roman" w:eastAsia="Times New Roman" w:hAnsi="Times New Roman" w:cs="Times New Roman"/>
          <w:sz w:val="24"/>
          <w:szCs w:val="24"/>
          <w:lang w:val="en-US"/>
        </w:rPr>
        <w:t xml:space="preserve"> between</w:t>
      </w:r>
      <w:r w:rsidRPr="00396BAB">
        <w:rPr>
          <w:rFonts w:ascii="Times New Roman" w:eastAsia="Times New Roman" w:hAnsi="Times New Roman" w:cs="Times New Roman"/>
          <w:sz w:val="24"/>
          <w:szCs w:val="24"/>
          <w:lang w:val="en-US"/>
        </w:rPr>
        <w:t xml:space="preserve"> one month and six months are outlined through the scenario of the test. It is seen that mostly the Eastern Europe and Energy Community states would be affected from such an interruption.  Considering the results of such a stress test scenario, EC (2014) required the Energy Community states to make energy security readiness plan as to be ready for the consequences of the aforementioned scenario.  The plans have been updated in 2015 and stressed out the necessity for frequent endurance checks to be performed by the countries against energy supply interruptions (European Commission, 2014</w:t>
      </w:r>
      <w:r w:rsidR="00AE599D" w:rsidRPr="00396BAB">
        <w:rPr>
          <w:rFonts w:ascii="Times New Roman" w:eastAsia="Times New Roman" w:hAnsi="Times New Roman" w:cs="Times New Roman"/>
          <w:sz w:val="24"/>
          <w:szCs w:val="24"/>
          <w:lang w:val="en-US"/>
        </w:rPr>
        <w:t>b</w:t>
      </w:r>
      <w:r w:rsidRPr="00396BAB">
        <w:rPr>
          <w:rFonts w:ascii="Times New Roman" w:eastAsia="Times New Roman" w:hAnsi="Times New Roman" w:cs="Times New Roman"/>
          <w:sz w:val="24"/>
          <w:szCs w:val="24"/>
          <w:lang w:val="en-US"/>
        </w:rPr>
        <w:t xml:space="preserve">: 1-2). </w:t>
      </w:r>
    </w:p>
    <w:p w:rsidR="009616A6" w:rsidRPr="00396BAB" w:rsidRDefault="009616A6" w:rsidP="00D506B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Under this context; the research of new energy sources, </w:t>
      </w:r>
      <w:r w:rsidR="000407F7">
        <w:rPr>
          <w:rFonts w:ascii="Times New Roman" w:eastAsia="Times New Roman" w:hAnsi="Times New Roman" w:cs="Times New Roman"/>
          <w:sz w:val="24"/>
          <w:szCs w:val="24"/>
          <w:lang w:val="en-GB"/>
        </w:rPr>
        <w:t>to develop</w:t>
      </w:r>
      <w:r w:rsidR="000407F7" w:rsidRPr="00396BAB">
        <w:rPr>
          <w:rFonts w:ascii="Times New Roman" w:eastAsia="Times New Roman" w:hAnsi="Times New Roman" w:cs="Times New Roman"/>
          <w:sz w:val="24"/>
          <w:szCs w:val="24"/>
          <w:lang w:val="en-GB"/>
        </w:rPr>
        <w:t xml:space="preserve"> </w:t>
      </w:r>
      <w:r w:rsidR="000407F7">
        <w:rPr>
          <w:rFonts w:ascii="Times New Roman" w:eastAsia="Times New Roman" w:hAnsi="Times New Roman" w:cs="Times New Roman"/>
          <w:sz w:val="24"/>
          <w:szCs w:val="24"/>
          <w:lang w:val="en-GB"/>
        </w:rPr>
        <w:t xml:space="preserve">new </w:t>
      </w:r>
      <w:r w:rsidRPr="00396BAB">
        <w:rPr>
          <w:rFonts w:ascii="Times New Roman" w:eastAsia="Times New Roman" w:hAnsi="Times New Roman" w:cs="Times New Roman"/>
          <w:sz w:val="24"/>
          <w:szCs w:val="24"/>
          <w:lang w:val="en-GB"/>
        </w:rPr>
        <w:t xml:space="preserve">related technologies, </w:t>
      </w:r>
      <w:r w:rsidR="000407F7">
        <w:rPr>
          <w:rFonts w:ascii="Times New Roman" w:eastAsia="Times New Roman" w:hAnsi="Times New Roman" w:cs="Times New Roman"/>
          <w:sz w:val="24"/>
          <w:szCs w:val="24"/>
          <w:lang w:val="en-GB"/>
        </w:rPr>
        <w:t>improve</w:t>
      </w:r>
      <w:r w:rsidR="000407F7"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 xml:space="preserve">the domestic sources and </w:t>
      </w:r>
      <w:r w:rsidR="000407F7">
        <w:rPr>
          <w:rFonts w:ascii="Times New Roman" w:eastAsia="Times New Roman" w:hAnsi="Times New Roman" w:cs="Times New Roman"/>
          <w:sz w:val="24"/>
          <w:szCs w:val="24"/>
          <w:lang w:val="en-GB"/>
        </w:rPr>
        <w:t>advance</w:t>
      </w:r>
      <w:r w:rsidR="000407F7"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the infrastructure for new supply sources are seen to be factors that may secure and diversify the energy market of EU. For instance, EC</w:t>
      </w:r>
      <w:r w:rsidR="005D2801" w:rsidRPr="00396BAB">
        <w:rPr>
          <w:rFonts w:ascii="Times New Roman" w:eastAsia="Times New Roman" w:hAnsi="Times New Roman" w:cs="Times New Roman"/>
          <w:sz w:val="24"/>
          <w:szCs w:val="24"/>
          <w:lang w:val="en-GB"/>
        </w:rPr>
        <w:t xml:space="preserve"> has prepared the "</w:t>
      </w:r>
      <w:r w:rsidRPr="00396BAB">
        <w:rPr>
          <w:rFonts w:ascii="Times New Roman" w:eastAsia="Times New Roman" w:hAnsi="Times New Roman" w:cs="Times New Roman"/>
          <w:sz w:val="24"/>
          <w:szCs w:val="24"/>
          <w:lang w:val="en-GB"/>
        </w:rPr>
        <w:t>Natural Gas Supply Security</w:t>
      </w:r>
      <w:r w:rsidR="005D2801" w:rsidRPr="00396BAB">
        <w:rPr>
          <w:rFonts w:ascii="Times New Roman" w:eastAsia="Times New Roman" w:hAnsi="Times New Roman" w:cs="Times New Roman"/>
          <w:sz w:val="24"/>
          <w:szCs w:val="24"/>
          <w:lang w:val="en-GB"/>
        </w:rPr>
        <w:t>"</w:t>
      </w:r>
      <w:r w:rsidRPr="00396BAB">
        <w:rPr>
          <w:rFonts w:ascii="Times New Roman" w:eastAsia="Times New Roman" w:hAnsi="Times New Roman" w:cs="Times New Roman"/>
          <w:sz w:val="24"/>
          <w:szCs w:val="24"/>
          <w:lang w:val="en-GB"/>
        </w:rPr>
        <w:t xml:space="preserve"> </w:t>
      </w:r>
      <w:r w:rsidR="005D2801" w:rsidRPr="00396BAB">
        <w:rPr>
          <w:rFonts w:ascii="Times New Roman" w:eastAsia="Times New Roman" w:hAnsi="Times New Roman" w:cs="Times New Roman"/>
          <w:sz w:val="24"/>
          <w:szCs w:val="24"/>
          <w:lang w:val="en-GB"/>
        </w:rPr>
        <w:t>a</w:t>
      </w:r>
      <w:r w:rsidRPr="00396BAB">
        <w:rPr>
          <w:rFonts w:ascii="Times New Roman" w:eastAsia="Times New Roman" w:hAnsi="Times New Roman" w:cs="Times New Roman"/>
          <w:sz w:val="24"/>
          <w:szCs w:val="24"/>
          <w:lang w:val="en-GB"/>
        </w:rPr>
        <w:t>rrangement</w:t>
      </w:r>
      <w:r w:rsidR="005D2801" w:rsidRPr="00396BAB">
        <w:rPr>
          <w:rFonts w:ascii="Times New Roman" w:eastAsia="Times New Roman" w:hAnsi="Times New Roman" w:cs="Times New Roman"/>
          <w:sz w:val="24"/>
          <w:szCs w:val="24"/>
          <w:lang w:val="en-GB"/>
        </w:rPr>
        <w:t xml:space="preserve"> (European Commission</w:t>
      </w:r>
      <w:r w:rsidR="00D506BF" w:rsidRPr="00396BAB">
        <w:rPr>
          <w:rFonts w:ascii="Times New Roman" w:eastAsia="Times New Roman" w:hAnsi="Times New Roman" w:cs="Times New Roman"/>
          <w:sz w:val="24"/>
          <w:szCs w:val="24"/>
          <w:lang w:val="en-GB"/>
        </w:rPr>
        <w:t>,</w:t>
      </w:r>
      <w:r w:rsidR="00D506BF" w:rsidRPr="00396BAB">
        <w:rPr>
          <w:rFonts w:ascii="Times New Roman" w:hAnsi="Times New Roman" w:cs="Times New Roman"/>
        </w:rPr>
        <w:t xml:space="preserve"> </w:t>
      </w:r>
      <w:r w:rsidR="005D2801" w:rsidRPr="00396BAB">
        <w:rPr>
          <w:rFonts w:ascii="Times New Roman" w:eastAsia="Times New Roman" w:hAnsi="Times New Roman" w:cs="Times New Roman"/>
          <w:sz w:val="24"/>
          <w:szCs w:val="24"/>
          <w:lang w:val="en-GB"/>
        </w:rPr>
        <w:t>2017</w:t>
      </w:r>
      <w:r w:rsidR="00DF4FCD" w:rsidRPr="00396BAB">
        <w:rPr>
          <w:rFonts w:ascii="Times New Roman" w:eastAsia="Times New Roman" w:hAnsi="Times New Roman" w:cs="Times New Roman"/>
          <w:sz w:val="24"/>
          <w:szCs w:val="24"/>
          <w:lang w:val="en-GB"/>
        </w:rPr>
        <w:t>a</w:t>
      </w:r>
      <w:r w:rsidR="005D2801"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to secure the supply of the natural gas. More notion</w:t>
      </w:r>
      <w:r w:rsidR="00BB265A">
        <w:rPr>
          <w:rFonts w:ascii="Times New Roman" w:eastAsia="Times New Roman" w:hAnsi="Times New Roman" w:cs="Times New Roman"/>
          <w:sz w:val="24"/>
          <w:szCs w:val="24"/>
          <w:lang w:val="en-GB"/>
        </w:rPr>
        <w:t>s</w:t>
      </w:r>
      <w:r w:rsidRPr="00396BAB">
        <w:rPr>
          <w:rFonts w:ascii="Times New Roman" w:eastAsia="Times New Roman" w:hAnsi="Times New Roman" w:cs="Times New Roman"/>
          <w:sz w:val="24"/>
          <w:szCs w:val="24"/>
          <w:lang w:val="en-GB"/>
        </w:rPr>
        <w:t xml:space="preserve"> </w:t>
      </w:r>
      <w:r w:rsidR="00BB265A">
        <w:rPr>
          <w:rFonts w:ascii="Times New Roman" w:eastAsia="Times New Roman" w:hAnsi="Times New Roman" w:cs="Times New Roman"/>
          <w:sz w:val="24"/>
          <w:szCs w:val="24"/>
          <w:lang w:val="en-GB"/>
        </w:rPr>
        <w:t>have</w:t>
      </w:r>
      <w:r w:rsidR="00BB265A"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been put on “Formation of Southern Natural Gas Corridor”</w:t>
      </w:r>
      <w:r w:rsidR="005D2801" w:rsidRPr="00396BAB">
        <w:rPr>
          <w:rFonts w:ascii="Times New Roman" w:eastAsia="Times New Roman" w:hAnsi="Times New Roman" w:cs="Times New Roman"/>
          <w:sz w:val="24"/>
          <w:szCs w:val="24"/>
          <w:lang w:val="en-GB"/>
        </w:rPr>
        <w:t xml:space="preserve"> (TAP, 2018) </w:t>
      </w:r>
      <w:r w:rsidRPr="00396BAB">
        <w:rPr>
          <w:rFonts w:ascii="Times New Roman" w:eastAsia="Times New Roman" w:hAnsi="Times New Roman" w:cs="Times New Roman"/>
          <w:sz w:val="24"/>
          <w:szCs w:val="24"/>
          <w:lang w:val="en-GB"/>
        </w:rPr>
        <w:t xml:space="preserve">LNG Storage means and the establishment of new terminals in Central and Eastern Europe countries in line with the new strategies aiming the secured supply of energy. </w:t>
      </w:r>
    </w:p>
    <w:p w:rsidR="009616A6" w:rsidRPr="00396BAB" w:rsidRDefault="009616A6" w:rsidP="004053FC">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US"/>
        </w:rPr>
        <w:t xml:space="preserve">The audit/management of these works has been assigned to EC in line with the intergovernmental agreements signed. The Commission has been commissioned to develop the dialogue among the member countries by means of observing the supply security criteria. This mission assigned to the EC is particularly important for the establishment of natural gas transparency.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EC, on the other hand, has developed mechanisms required for the establishment of an internal market. For instance, EC is now responsible for establishing the continuing electric market dialogue also for the supply security and related reconstruction of the market etc (European Commission, 2017</w:t>
      </w:r>
      <w:r w:rsidR="00DF4FCD" w:rsidRPr="00396BAB">
        <w:rPr>
          <w:rFonts w:ascii="Times New Roman" w:eastAsia="Times New Roman" w:hAnsi="Times New Roman" w:cs="Times New Roman"/>
          <w:sz w:val="24"/>
          <w:szCs w:val="24"/>
          <w:lang w:val="en-US"/>
        </w:rPr>
        <w:t>b</w:t>
      </w:r>
      <w:r w:rsidRPr="00396BAB">
        <w:rPr>
          <w:rFonts w:ascii="Times New Roman" w:eastAsia="Times New Roman" w:hAnsi="Times New Roman" w:cs="Times New Roman"/>
          <w:sz w:val="24"/>
          <w:szCs w:val="24"/>
          <w:lang w:val="en-US"/>
        </w:rPr>
        <w:t>: 16-30).</w:t>
      </w:r>
    </w:p>
    <w:p w:rsidR="00D172B6" w:rsidRPr="00396BAB" w:rsidRDefault="009616A6" w:rsidP="000C06A3">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EC has moved the European energy arrangements in a reform process whereas accelerated the integration of the European energy system and accordingly built up the Agency for the Cooperation of Energy Regulators (</w:t>
      </w:r>
      <w:r w:rsidR="009904BF" w:rsidRPr="00396BAB">
        <w:rPr>
          <w:rFonts w:ascii="Times New Roman" w:eastAsia="Times New Roman" w:hAnsi="Times New Roman" w:cs="Times New Roman"/>
          <w:sz w:val="24"/>
          <w:szCs w:val="24"/>
          <w:lang w:val="en-GB"/>
        </w:rPr>
        <w:t xml:space="preserve">ACER, </w:t>
      </w:r>
      <w:r w:rsidR="00EC2BF3" w:rsidRPr="00396BAB">
        <w:rPr>
          <w:rFonts w:ascii="Times New Roman" w:eastAsia="Times New Roman" w:hAnsi="Times New Roman" w:cs="Times New Roman"/>
          <w:sz w:val="24"/>
          <w:szCs w:val="24"/>
          <w:lang w:val="en-GB"/>
        </w:rPr>
        <w:t>2018</w:t>
      </w:r>
      <w:r w:rsidRPr="00396BAB">
        <w:rPr>
          <w:rFonts w:ascii="Times New Roman" w:eastAsia="Times New Roman" w:hAnsi="Times New Roman" w:cs="Times New Roman"/>
          <w:sz w:val="24"/>
          <w:szCs w:val="24"/>
          <w:lang w:val="en-GB"/>
        </w:rPr>
        <w:t xml:space="preserve">) in 2014-2016 period. With the organization of the said agency, the frame of the energy regulations </w:t>
      </w:r>
      <w:r w:rsidR="006B00EB">
        <w:rPr>
          <w:rFonts w:ascii="Times New Roman" w:eastAsia="Times New Roman" w:hAnsi="Times New Roman" w:cs="Times New Roman"/>
          <w:sz w:val="24"/>
          <w:szCs w:val="24"/>
          <w:lang w:val="en-GB"/>
        </w:rPr>
        <w:t>has</w:t>
      </w:r>
      <w:r w:rsidR="006B00EB"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been more clear and definite. The regulations have authorized the EC to build up an internal energy market and pointed out the same as powered for over-borders actions.</w:t>
      </w:r>
      <w:r w:rsidR="009904BF" w:rsidRPr="00396BAB">
        <w:rPr>
          <w:rFonts w:ascii="Times New Roman" w:eastAsia="Times New Roman" w:hAnsi="Times New Roman" w:cs="Times New Roman"/>
          <w:sz w:val="24"/>
          <w:szCs w:val="24"/>
          <w:lang w:val="en-GB"/>
        </w:rPr>
        <w:t xml:space="preserve"> European Commission</w:t>
      </w:r>
      <w:r w:rsidR="006B00EB">
        <w:rPr>
          <w:rFonts w:ascii="Times New Roman" w:eastAsia="Times New Roman" w:hAnsi="Times New Roman" w:cs="Times New Roman"/>
          <w:sz w:val="24"/>
          <w:szCs w:val="24"/>
          <w:lang w:val="en-GB"/>
        </w:rPr>
        <w:t>,</w:t>
      </w:r>
      <w:r w:rsidR="009904BF" w:rsidRPr="00396BAB">
        <w:rPr>
          <w:rFonts w:ascii="Times New Roman" w:eastAsia="Times New Roman" w:hAnsi="Times New Roman" w:cs="Times New Roman"/>
          <w:sz w:val="24"/>
          <w:szCs w:val="24"/>
          <w:lang w:val="en-GB"/>
        </w:rPr>
        <w:t xml:space="preserve"> in February 2016</w:t>
      </w:r>
      <w:r w:rsidR="006B00EB">
        <w:rPr>
          <w:rFonts w:ascii="Times New Roman" w:eastAsia="Times New Roman" w:hAnsi="Times New Roman" w:cs="Times New Roman"/>
          <w:sz w:val="24"/>
          <w:szCs w:val="24"/>
          <w:lang w:val="en-GB"/>
        </w:rPr>
        <w:t>,</w:t>
      </w:r>
      <w:r w:rsidR="009904BF" w:rsidRPr="00396BAB">
        <w:rPr>
          <w:rFonts w:ascii="Times New Roman" w:eastAsia="Times New Roman" w:hAnsi="Times New Roman" w:cs="Times New Roman"/>
          <w:sz w:val="24"/>
          <w:szCs w:val="24"/>
          <w:lang w:val="en-GB"/>
        </w:rPr>
        <w:t xml:space="preserve"> presented the sustainable energy </w:t>
      </w:r>
      <w:r w:rsidR="00EA4C12" w:rsidRPr="00396BAB">
        <w:rPr>
          <w:rFonts w:ascii="Times New Roman" w:eastAsia="Times New Roman" w:hAnsi="Times New Roman" w:cs="Times New Roman"/>
          <w:sz w:val="24"/>
          <w:szCs w:val="24"/>
          <w:lang w:val="en-GB"/>
        </w:rPr>
        <w:t>security package (European Commission,</w:t>
      </w:r>
      <w:r w:rsidR="00EA4C12" w:rsidRPr="00396BAB">
        <w:rPr>
          <w:rFonts w:ascii="Times New Roman" w:hAnsi="Times New Roman" w:cs="Times New Roman"/>
        </w:rPr>
        <w:t xml:space="preserve"> </w:t>
      </w:r>
      <w:r w:rsidR="00EA4C12" w:rsidRPr="00396BAB">
        <w:rPr>
          <w:rFonts w:ascii="Times New Roman" w:eastAsia="Times New Roman" w:hAnsi="Times New Roman" w:cs="Times New Roman"/>
          <w:sz w:val="24"/>
          <w:szCs w:val="24"/>
          <w:lang w:val="en-GB"/>
        </w:rPr>
        <w:t>Towards Energy Union: The Commission Presents Sustainable Energy Security Package, 2015: 1-2).</w:t>
      </w:r>
      <w:r w:rsidR="009904BF" w:rsidRPr="00396BAB">
        <w:rPr>
          <w:rFonts w:ascii="Times New Roman" w:eastAsia="Times New Roman" w:hAnsi="Times New Roman" w:cs="Times New Roman"/>
          <w:sz w:val="24"/>
          <w:szCs w:val="24"/>
          <w:lang w:val="en-GB"/>
        </w:rPr>
        <w:t xml:space="preserve"> This package consists of two legislative proposals </w:t>
      </w:r>
      <w:r w:rsidR="00EA4C12" w:rsidRPr="00396BAB">
        <w:rPr>
          <w:rFonts w:ascii="Times New Roman" w:eastAsia="Times New Roman" w:hAnsi="Times New Roman" w:cs="Times New Roman"/>
          <w:sz w:val="24"/>
          <w:szCs w:val="24"/>
          <w:lang w:val="en-GB"/>
        </w:rPr>
        <w:t xml:space="preserve">include security of gas supply and intergovernmental agreements and two communication include liquefied natural gas and gas storage strategy (European Parliament, </w:t>
      </w:r>
      <w:r w:rsidR="000C06A3" w:rsidRPr="00396BAB">
        <w:rPr>
          <w:rFonts w:ascii="Times New Roman" w:eastAsia="Times New Roman" w:hAnsi="Times New Roman" w:cs="Times New Roman"/>
          <w:sz w:val="24"/>
          <w:szCs w:val="24"/>
          <w:lang w:val="en-GB"/>
        </w:rPr>
        <w:t>2016</w:t>
      </w:r>
      <w:r w:rsidR="00C56D39" w:rsidRPr="00396BAB">
        <w:rPr>
          <w:rFonts w:ascii="Times New Roman" w:eastAsia="Times New Roman" w:hAnsi="Times New Roman" w:cs="Times New Roman"/>
          <w:sz w:val="24"/>
          <w:szCs w:val="24"/>
          <w:lang w:val="en-GB"/>
        </w:rPr>
        <w:t>b</w:t>
      </w:r>
      <w:r w:rsidR="000C06A3" w:rsidRPr="00396BAB">
        <w:rPr>
          <w:rFonts w:ascii="Times New Roman" w:eastAsia="Times New Roman" w:hAnsi="Times New Roman" w:cs="Times New Roman"/>
          <w:sz w:val="24"/>
          <w:szCs w:val="24"/>
          <w:lang w:val="en-GB"/>
        </w:rPr>
        <w:t>: 1-4)</w:t>
      </w:r>
      <w:r w:rsidR="00EA4C12" w:rsidRPr="00396BAB">
        <w:rPr>
          <w:rFonts w:ascii="Times New Roman" w:eastAsia="Times New Roman" w:hAnsi="Times New Roman" w:cs="Times New Roman"/>
          <w:sz w:val="24"/>
          <w:szCs w:val="24"/>
          <w:lang w:val="en-GB"/>
        </w:rPr>
        <w:t xml:space="preserve"> ; heating and cooling strategy</w:t>
      </w:r>
      <w:r w:rsidR="000C06A3" w:rsidRPr="00396BAB">
        <w:rPr>
          <w:rFonts w:ascii="Times New Roman" w:eastAsia="Times New Roman" w:hAnsi="Times New Roman" w:cs="Times New Roman"/>
          <w:sz w:val="24"/>
          <w:szCs w:val="24"/>
          <w:lang w:val="en-GB"/>
        </w:rPr>
        <w:t xml:space="preserve"> (European Parliament, 2016</w:t>
      </w:r>
      <w:r w:rsidR="00A42FF7" w:rsidRPr="00396BAB">
        <w:rPr>
          <w:rFonts w:ascii="Times New Roman" w:eastAsia="Times New Roman" w:hAnsi="Times New Roman" w:cs="Times New Roman"/>
          <w:sz w:val="24"/>
          <w:szCs w:val="24"/>
          <w:lang w:val="en-GB"/>
        </w:rPr>
        <w:t>c</w:t>
      </w:r>
      <w:r w:rsidR="000C06A3" w:rsidRPr="00396BAB">
        <w:rPr>
          <w:rFonts w:ascii="Times New Roman" w:eastAsia="Times New Roman" w:hAnsi="Times New Roman" w:cs="Times New Roman"/>
          <w:sz w:val="24"/>
          <w:szCs w:val="24"/>
          <w:lang w:val="en-GB"/>
        </w:rPr>
        <w:t>: 1-6)</w:t>
      </w:r>
      <w:r w:rsidR="00EA4C12" w:rsidRPr="00396BAB">
        <w:rPr>
          <w:rFonts w:ascii="Times New Roman" w:eastAsia="Times New Roman" w:hAnsi="Times New Roman" w:cs="Times New Roman"/>
          <w:sz w:val="24"/>
          <w:szCs w:val="24"/>
          <w:lang w:val="en-GB"/>
        </w:rPr>
        <w:t>.</w:t>
      </w:r>
    </w:p>
    <w:p w:rsidR="009616A6" w:rsidRPr="00396BAB" w:rsidRDefault="0057127D" w:rsidP="00DE250E">
      <w:pPr>
        <w:spacing w:before="120" w:after="0" w:line="240" w:lineRule="auto"/>
        <w:rPr>
          <w:rFonts w:ascii="Times New Roman" w:hAnsi="Times New Roman" w:cs="Times New Roman"/>
        </w:rPr>
      </w:pPr>
      <w:r w:rsidRPr="00396BAB">
        <w:rPr>
          <w:rFonts w:ascii="Times New Roman" w:eastAsia="Times New Roman" w:hAnsi="Times New Roman" w:cs="Times New Roman"/>
          <w:sz w:val="24"/>
          <w:szCs w:val="24"/>
          <w:lang w:val="en-GB"/>
        </w:rPr>
        <w:t xml:space="preserve">Energy supply security </w:t>
      </w:r>
      <w:r w:rsidR="00BC6747">
        <w:rPr>
          <w:rFonts w:ascii="Times New Roman" w:eastAsia="Times New Roman" w:hAnsi="Times New Roman" w:cs="Times New Roman"/>
          <w:sz w:val="24"/>
          <w:szCs w:val="24"/>
          <w:lang w:val="en-GB"/>
        </w:rPr>
        <w:t>like</w:t>
      </w:r>
      <w:r w:rsidR="00BC6747"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a number of policy areas demands huge budget.</w:t>
      </w:r>
      <w:r w:rsidR="00EA4C12" w:rsidRPr="00396BAB">
        <w:rPr>
          <w:rFonts w:ascii="Times New Roman" w:eastAsia="Times New Roman" w:hAnsi="Times New Roman" w:cs="Times New Roman"/>
          <w:sz w:val="24"/>
          <w:szCs w:val="24"/>
          <w:lang w:val="en-GB"/>
        </w:rPr>
        <w:t xml:space="preserve"> </w:t>
      </w:r>
      <w:r w:rsidRPr="00396BAB">
        <w:rPr>
          <w:rFonts w:ascii="Times New Roman" w:eastAsia="Times New Roman" w:hAnsi="Times New Roman" w:cs="Times New Roman"/>
          <w:sz w:val="24"/>
          <w:szCs w:val="24"/>
          <w:lang w:val="en-GB"/>
        </w:rPr>
        <w:t xml:space="preserve">There are many programs related to energy, energy efficiency, etc. </w:t>
      </w:r>
      <w:r w:rsidR="00BC6747">
        <w:rPr>
          <w:rFonts w:ascii="Times New Roman" w:eastAsia="Times New Roman" w:hAnsi="Times New Roman" w:cs="Times New Roman"/>
          <w:sz w:val="24"/>
          <w:szCs w:val="24"/>
          <w:lang w:val="en-GB"/>
        </w:rPr>
        <w:t>Existing</w:t>
      </w:r>
      <w:r w:rsidRPr="00396BAB">
        <w:rPr>
          <w:rFonts w:ascii="Times New Roman" w:eastAsia="Times New Roman" w:hAnsi="Times New Roman" w:cs="Times New Roman"/>
          <w:sz w:val="24"/>
          <w:szCs w:val="24"/>
          <w:lang w:val="en-GB"/>
        </w:rPr>
        <w:t xml:space="preserve"> many different budgetary headings, </w:t>
      </w:r>
      <w:r w:rsidR="00BC6747">
        <w:rPr>
          <w:rFonts w:ascii="Times New Roman" w:eastAsia="Times New Roman" w:hAnsi="Times New Roman" w:cs="Times New Roman"/>
          <w:sz w:val="24"/>
          <w:szCs w:val="24"/>
          <w:lang w:val="en-GB"/>
        </w:rPr>
        <w:t xml:space="preserve">to </w:t>
      </w:r>
      <w:r w:rsidRPr="00396BAB">
        <w:rPr>
          <w:rFonts w:ascii="Times New Roman" w:eastAsia="Times New Roman" w:hAnsi="Times New Roman" w:cs="Times New Roman"/>
          <w:sz w:val="24"/>
          <w:szCs w:val="24"/>
          <w:lang w:val="en-GB"/>
        </w:rPr>
        <w:t xml:space="preserve">decompose energy security budget is difficult. But, concerning energy supply security </w:t>
      </w:r>
      <w:r w:rsidR="009F1417" w:rsidRPr="00396BAB">
        <w:rPr>
          <w:rFonts w:ascii="Times New Roman" w:eastAsia="Times New Roman" w:hAnsi="Times New Roman" w:cs="Times New Roman"/>
          <w:sz w:val="24"/>
          <w:szCs w:val="24"/>
          <w:lang w:val="en-GB"/>
        </w:rPr>
        <w:t xml:space="preserve">has many facilities and programmes. For instance, within European Energy Programme for Recovery </w:t>
      </w:r>
      <w:r w:rsidR="00BC6747">
        <w:rPr>
          <w:rFonts w:ascii="Times New Roman" w:eastAsia="Times New Roman" w:hAnsi="Times New Roman" w:cs="Times New Roman"/>
          <w:sz w:val="24"/>
          <w:szCs w:val="24"/>
          <w:lang w:val="en-GB"/>
        </w:rPr>
        <w:t>provided</w:t>
      </w:r>
      <w:r w:rsidR="00BC6747" w:rsidRPr="00396BAB">
        <w:rPr>
          <w:rFonts w:ascii="Times New Roman" w:eastAsia="Times New Roman" w:hAnsi="Times New Roman" w:cs="Times New Roman"/>
          <w:sz w:val="24"/>
          <w:szCs w:val="24"/>
          <w:lang w:val="en-GB"/>
        </w:rPr>
        <w:t xml:space="preserve"> </w:t>
      </w:r>
      <w:r w:rsidR="009F1417" w:rsidRPr="00396BAB">
        <w:rPr>
          <w:rFonts w:ascii="Times New Roman" w:eastAsia="Times New Roman" w:hAnsi="Times New Roman" w:cs="Times New Roman"/>
          <w:sz w:val="24"/>
          <w:szCs w:val="24"/>
          <w:lang w:val="en-GB"/>
        </w:rPr>
        <w:t>almost 4 billion Euro for key EU energy projects running 2009-2019</w:t>
      </w:r>
      <w:r w:rsidR="00D81B92" w:rsidRPr="00396BAB">
        <w:rPr>
          <w:rFonts w:ascii="Times New Roman" w:eastAsia="Times New Roman" w:hAnsi="Times New Roman" w:cs="Times New Roman"/>
          <w:sz w:val="24"/>
          <w:szCs w:val="24"/>
          <w:lang w:val="en-GB"/>
        </w:rPr>
        <w:t xml:space="preserve"> (</w:t>
      </w:r>
      <w:r w:rsidR="001B23CD" w:rsidRPr="00396BAB">
        <w:rPr>
          <w:rFonts w:ascii="Times New Roman" w:eastAsia="Times New Roman" w:hAnsi="Times New Roman" w:cs="Times New Roman"/>
          <w:sz w:val="24"/>
          <w:szCs w:val="24"/>
          <w:lang w:val="en-GB"/>
        </w:rPr>
        <w:t>European Commission</w:t>
      </w:r>
      <w:r w:rsidR="00D81B92" w:rsidRPr="00396BAB">
        <w:rPr>
          <w:rFonts w:ascii="Times New Roman" w:eastAsia="Times New Roman" w:hAnsi="Times New Roman" w:cs="Times New Roman"/>
          <w:sz w:val="24"/>
          <w:szCs w:val="24"/>
          <w:lang w:val="en-GB"/>
        </w:rPr>
        <w:t>, 2015)</w:t>
      </w:r>
      <w:r w:rsidR="009F1417" w:rsidRPr="00396BAB">
        <w:rPr>
          <w:rFonts w:ascii="Times New Roman" w:eastAsia="Times New Roman" w:hAnsi="Times New Roman" w:cs="Times New Roman"/>
          <w:sz w:val="24"/>
          <w:szCs w:val="24"/>
          <w:lang w:val="en-GB"/>
        </w:rPr>
        <w:t>.</w:t>
      </w:r>
      <w:r w:rsidR="00C841F0" w:rsidRPr="00396BAB">
        <w:rPr>
          <w:rFonts w:ascii="Times New Roman" w:eastAsia="Times New Roman" w:hAnsi="Times New Roman" w:cs="Times New Roman"/>
          <w:sz w:val="24"/>
          <w:szCs w:val="24"/>
          <w:lang w:val="en-GB"/>
        </w:rPr>
        <w:t xml:space="preserve"> </w:t>
      </w:r>
      <w:r w:rsidR="00BC6747">
        <w:rPr>
          <w:rFonts w:ascii="Times New Roman" w:eastAsia="Times New Roman" w:hAnsi="Times New Roman" w:cs="Times New Roman"/>
          <w:sz w:val="24"/>
          <w:szCs w:val="24"/>
          <w:lang w:val="en-GB"/>
        </w:rPr>
        <w:t>bu cümleyi anlayamadım.</w:t>
      </w:r>
      <w:r w:rsidR="0060038B" w:rsidRPr="00396BAB">
        <w:rPr>
          <w:rFonts w:ascii="Times New Roman" w:eastAsia="Times New Roman" w:hAnsi="Times New Roman" w:cs="Times New Roman"/>
          <w:sz w:val="24"/>
          <w:szCs w:val="24"/>
          <w:lang w:val="en-GB"/>
        </w:rPr>
        <w:t xml:space="preserve"> </w:t>
      </w:r>
      <w:r w:rsidR="0060038B" w:rsidRPr="00396BAB">
        <w:rPr>
          <w:rFonts w:ascii="Times New Roman" w:hAnsi="Times New Roman" w:cs="Times New Roman"/>
          <w:sz w:val="24"/>
          <w:szCs w:val="24"/>
        </w:rPr>
        <w:t>T</w:t>
      </w:r>
      <w:r w:rsidR="00764CE8" w:rsidRPr="00396BAB">
        <w:rPr>
          <w:rFonts w:ascii="Times New Roman" w:hAnsi="Times New Roman" w:cs="Times New Roman"/>
          <w:sz w:val="24"/>
          <w:szCs w:val="24"/>
        </w:rPr>
        <w:t>his financial</w:t>
      </w:r>
      <w:r w:rsidR="0060038B" w:rsidRPr="00396BAB">
        <w:rPr>
          <w:rFonts w:ascii="Times New Roman" w:hAnsi="Times New Roman" w:cs="Times New Roman"/>
          <w:sz w:val="24"/>
          <w:szCs w:val="24"/>
        </w:rPr>
        <w:t xml:space="preserve"> source </w:t>
      </w:r>
      <w:r w:rsidR="009F1417" w:rsidRPr="00396BAB">
        <w:rPr>
          <w:rFonts w:ascii="Times New Roman" w:hAnsi="Times New Roman" w:cs="Times New Roman"/>
          <w:sz w:val="24"/>
          <w:szCs w:val="24"/>
        </w:rPr>
        <w:t>includes a financial envelope of €5.4 billion for energy-related proj</w:t>
      </w:r>
      <w:r w:rsidR="0060038B" w:rsidRPr="00396BAB">
        <w:rPr>
          <w:rFonts w:ascii="Times New Roman" w:hAnsi="Times New Roman" w:cs="Times New Roman"/>
          <w:sz w:val="24"/>
          <w:szCs w:val="24"/>
        </w:rPr>
        <w:t>ect</w:t>
      </w:r>
      <w:r w:rsidR="00764CE8" w:rsidRPr="00396BAB">
        <w:rPr>
          <w:rFonts w:ascii="Times New Roman" w:hAnsi="Times New Roman" w:cs="Times New Roman"/>
          <w:sz w:val="24"/>
          <w:szCs w:val="24"/>
        </w:rPr>
        <w:t>s</w:t>
      </w:r>
      <w:r w:rsidR="00DE250E" w:rsidRPr="00396BAB">
        <w:rPr>
          <w:rFonts w:ascii="Times New Roman" w:hAnsi="Times New Roman" w:cs="Times New Roman"/>
          <w:sz w:val="24"/>
          <w:szCs w:val="24"/>
        </w:rPr>
        <w:t xml:space="preserve"> (European Parliament, 2015</w:t>
      </w:r>
      <w:r w:rsidR="008D6A84" w:rsidRPr="00396BAB">
        <w:rPr>
          <w:rFonts w:ascii="Times New Roman" w:hAnsi="Times New Roman" w:cs="Times New Roman"/>
          <w:sz w:val="24"/>
          <w:szCs w:val="24"/>
        </w:rPr>
        <w:t>:</w:t>
      </w:r>
      <w:r w:rsidR="00DE250E" w:rsidRPr="00396BAB">
        <w:rPr>
          <w:rFonts w:ascii="Times New Roman" w:hAnsi="Times New Roman" w:cs="Times New Roman"/>
          <w:sz w:val="24"/>
          <w:szCs w:val="24"/>
        </w:rPr>
        <w:t xml:space="preserve"> 1-7).</w:t>
      </w:r>
      <w:r w:rsidR="0060038B" w:rsidRPr="00396BAB">
        <w:rPr>
          <w:rFonts w:ascii="Times New Roman" w:hAnsi="Times New Roman" w:cs="Times New Roman"/>
        </w:rPr>
        <w:t xml:space="preserve"> </w:t>
      </w:r>
    </w:p>
    <w:p w:rsidR="00313650" w:rsidRPr="00396BAB" w:rsidRDefault="00313650" w:rsidP="00313650">
      <w:pPr>
        <w:spacing w:before="120" w:after="0" w:line="240" w:lineRule="auto"/>
        <w:rPr>
          <w:rFonts w:ascii="Times New Roman" w:hAnsi="Times New Roman" w:cs="Times New Roman"/>
        </w:rPr>
      </w:pPr>
      <w:r w:rsidRPr="00396BAB">
        <w:rPr>
          <w:rFonts w:ascii="Times New Roman" w:hAnsi="Times New Roman" w:cs="Times New Roman"/>
          <w:sz w:val="24"/>
          <w:szCs w:val="24"/>
        </w:rPr>
        <w:t>European Fund for Strategic Investment (EFSI) which is pooling EU contributions to specific projects with European Investment Bank (EIB) funding, with a view to attracting public and private investments worth at least EUR 315 billion</w:t>
      </w:r>
      <w:r w:rsidR="00556F4E">
        <w:rPr>
          <w:rFonts w:ascii="Times New Roman" w:hAnsi="Times New Roman" w:cs="Times New Roman"/>
          <w:sz w:val="24"/>
          <w:szCs w:val="24"/>
        </w:rPr>
        <w:t xml:space="preserve"> is outside the EU budget</w:t>
      </w:r>
      <w:r w:rsidRPr="00396BAB">
        <w:rPr>
          <w:rFonts w:ascii="Times New Roman" w:hAnsi="Times New Roman" w:cs="Times New Roman"/>
          <w:sz w:val="24"/>
          <w:szCs w:val="24"/>
        </w:rPr>
        <w:t>. Also, European Development Fund, which is outside the EU budget, includes a budgetary heading on energy, which is one of the key objectives of EU development aid.</w:t>
      </w:r>
      <w:r w:rsidRPr="00396BAB">
        <w:rPr>
          <w:rFonts w:ascii="Times New Roman" w:hAnsi="Times New Roman" w:cs="Times New Roman"/>
        </w:rPr>
        <w:t xml:space="preserve"> </w:t>
      </w:r>
    </w:p>
    <w:p w:rsidR="009616A6" w:rsidRPr="00396BAB" w:rsidRDefault="009616A6" w:rsidP="00313650">
      <w:pPr>
        <w:spacing w:before="120" w:after="0" w:line="240" w:lineRule="auto"/>
        <w:rPr>
          <w:rFonts w:ascii="Times New Roman" w:hAnsi="Times New Roman" w:cs="Times New Roman"/>
        </w:rPr>
      </w:pPr>
      <w:r w:rsidRPr="00396BAB">
        <w:rPr>
          <w:rFonts w:ascii="Times New Roman" w:eastAsia="Times New Roman" w:hAnsi="Times New Roman" w:cs="Times New Roman"/>
          <w:sz w:val="24"/>
          <w:szCs w:val="24"/>
          <w:lang w:val="en-US"/>
        </w:rPr>
        <w:t xml:space="preserve">The actions realized under the coverage of Energy Union prove a wide-scale revision of the European energy system. As a result of these actions/regulations, the sanction power of EC has increased and a joint legal infrastructure has been prepared among the member states with regard to the energy costs and energy issues. The next chapter will describe regional cooperations about regional energy supply security. </w:t>
      </w:r>
    </w:p>
    <w:p w:rsidR="009616A6" w:rsidRPr="00396BAB" w:rsidRDefault="009616A6" w:rsidP="004053FC">
      <w:pPr>
        <w:spacing w:before="120" w:after="0" w:line="240" w:lineRule="auto"/>
        <w:rPr>
          <w:rFonts w:ascii="Times New Roman" w:hAnsi="Times New Roman" w:cs="Times New Roman"/>
          <w:b/>
          <w:bCs/>
          <w:sz w:val="24"/>
          <w:szCs w:val="24"/>
        </w:rPr>
      </w:pPr>
      <w:r w:rsidRPr="00396BAB">
        <w:rPr>
          <w:rFonts w:ascii="Times New Roman" w:hAnsi="Times New Roman" w:cs="Times New Roman"/>
          <w:b/>
          <w:bCs/>
          <w:sz w:val="24"/>
          <w:szCs w:val="24"/>
        </w:rPr>
        <w:t xml:space="preserve">5.  Regional Cooperation for Energy Supply Security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The energy policy of EU, in general, consists of maintaining the energy security, increase its role in the formation of international energy law and deepening the relations with several energy source regions (Belyi, 2007: 201-208). </w:t>
      </w:r>
      <w:r w:rsidR="00604F93">
        <w:rPr>
          <w:rFonts w:ascii="Times New Roman" w:eastAsia="Times New Roman" w:hAnsi="Times New Roman" w:cs="Times New Roman"/>
          <w:sz w:val="24"/>
          <w:szCs w:val="24"/>
          <w:lang w:val="en-US"/>
        </w:rPr>
        <w:t>To</w:t>
      </w:r>
      <w:r w:rsidR="00604F93"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build</w:t>
      </w:r>
      <w:r w:rsidR="00604F93">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up </w:t>
      </w:r>
      <w:r w:rsidR="00604F93">
        <w:rPr>
          <w:rFonts w:ascii="Times New Roman" w:eastAsia="Times New Roman" w:hAnsi="Times New Roman" w:cs="Times New Roman"/>
          <w:sz w:val="24"/>
          <w:szCs w:val="24"/>
          <w:lang w:val="en-US"/>
        </w:rPr>
        <w:t>the</w:t>
      </w:r>
      <w:r w:rsidR="00604F93"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cooperation with the energy source countries and regions is important by means of a sustainable energy supply.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Accordingly, the partnership continuing with Russia has been more significant especially after the crises experienced in Eastern Europe (Gumpel, 2003: 140-145). The sustainable energy supply from European point of view corresponds to the Russian targets of attracting the investments and technology into homeland; whereas, such mutual motives form the basis of the energy partnership between two parties. For instance, in 2006, energy saving cooperation dialogue and the dialogue for European investment areas and expansion of joint-interest topics are realized under the approach of mutual dependency.  The respective reforms are targeted and the cooperation between the private companies and public enterprises of both sides have shown efforts to develop the required cooperation acts in line with the Kyoto and WTO rules.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These relations </w:t>
      </w:r>
      <w:r w:rsidR="00604F93">
        <w:rPr>
          <w:rFonts w:ascii="Times New Roman" w:eastAsia="Times New Roman" w:hAnsi="Times New Roman" w:cs="Times New Roman"/>
          <w:sz w:val="24"/>
          <w:szCs w:val="24"/>
          <w:lang w:val="en-US"/>
        </w:rPr>
        <w:t xml:space="preserve">has </w:t>
      </w:r>
      <w:r w:rsidRPr="00396BAB">
        <w:rPr>
          <w:rFonts w:ascii="Times New Roman" w:eastAsia="Times New Roman" w:hAnsi="Times New Roman" w:cs="Times New Roman"/>
          <w:sz w:val="24"/>
          <w:szCs w:val="24"/>
          <w:lang w:val="en-US"/>
        </w:rPr>
        <w:t>advance</w:t>
      </w:r>
      <w:r w:rsidR="00604F93">
        <w:rPr>
          <w:rFonts w:ascii="Times New Roman" w:eastAsia="Times New Roman" w:hAnsi="Times New Roman" w:cs="Times New Roman"/>
          <w:sz w:val="24"/>
          <w:szCs w:val="24"/>
          <w:lang w:val="en-US"/>
        </w:rPr>
        <w:t>d</w:t>
      </w:r>
      <w:r w:rsidRPr="00396BAB">
        <w:rPr>
          <w:rFonts w:ascii="Times New Roman" w:eastAsia="Times New Roman" w:hAnsi="Times New Roman" w:cs="Times New Roman"/>
          <w:sz w:val="24"/>
          <w:szCs w:val="24"/>
          <w:lang w:val="en-US"/>
        </w:rPr>
        <w:t xml:space="preserve"> </w:t>
      </w:r>
      <w:r w:rsidR="005E09AB">
        <w:rPr>
          <w:rFonts w:ascii="Times New Roman" w:eastAsia="Times New Roman" w:hAnsi="Times New Roman" w:cs="Times New Roman"/>
          <w:sz w:val="24"/>
          <w:szCs w:val="24"/>
          <w:lang w:val="en-US"/>
        </w:rPr>
        <w:t>with regard</w:t>
      </w:r>
      <w:r w:rsidR="00604F93">
        <w:rPr>
          <w:rFonts w:ascii="Times New Roman" w:eastAsia="Times New Roman" w:hAnsi="Times New Roman" w:cs="Times New Roman"/>
          <w:sz w:val="24"/>
          <w:szCs w:val="24"/>
          <w:lang w:val="en-US"/>
        </w:rPr>
        <w:t xml:space="preserve"> to</w:t>
      </w:r>
      <w:r w:rsidR="00604F93"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electric and nuclear power as well as </w:t>
      </w:r>
      <w:r w:rsidR="005E09AB">
        <w:rPr>
          <w:rFonts w:ascii="Times New Roman" w:eastAsia="Times New Roman" w:hAnsi="Times New Roman" w:cs="Times New Roman"/>
          <w:sz w:val="24"/>
          <w:szCs w:val="24"/>
          <w:lang w:val="en-US"/>
        </w:rPr>
        <w:t xml:space="preserve">to </w:t>
      </w:r>
      <w:r w:rsidRPr="00396BAB">
        <w:rPr>
          <w:rFonts w:ascii="Times New Roman" w:eastAsia="Times New Roman" w:hAnsi="Times New Roman" w:cs="Times New Roman"/>
          <w:sz w:val="24"/>
          <w:szCs w:val="24"/>
          <w:lang w:val="en-US"/>
        </w:rPr>
        <w:t xml:space="preserve">natural gas. Following the membership of the Eastern Europe countries in EU, the Russian originated companies </w:t>
      </w:r>
      <w:r w:rsidR="005E09AB">
        <w:rPr>
          <w:rFonts w:ascii="Times New Roman" w:eastAsia="Times New Roman" w:hAnsi="Times New Roman" w:cs="Times New Roman"/>
          <w:sz w:val="24"/>
          <w:szCs w:val="24"/>
          <w:lang w:val="en-US"/>
        </w:rPr>
        <w:t>have</w:t>
      </w:r>
      <w:r w:rsidR="005E09AB"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started to sell electricity to Europe. However, the concerns of Europe with regard to the nuclear safety and environmental protection from time to time negatively affect the bilateral relations. With regard to the oil (petroleum), the EU-Russian relations are in a different position. Since the issue of oil is lesser politic and controversial, the bilateral relations are in a better level. EU demands to privatize the petroleum market of Russia i.e. the liberalization of Russian oil monopolies for an even wider cooperation. Indeed, Russia does not hold a liberal market structure with fair competition mechanisms with regard to the petroleum/oil market.</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Another regional cooperation built up by EU with regard to the energy relations is the formation of energy community aimed to be formed together with the South Eastern European Countries under the approach of Energy Community. The countries party </w:t>
      </w:r>
      <w:r w:rsidR="00C033BB">
        <w:rPr>
          <w:rFonts w:ascii="Times New Roman" w:eastAsia="Times New Roman" w:hAnsi="Times New Roman" w:cs="Times New Roman"/>
          <w:sz w:val="24"/>
          <w:szCs w:val="24"/>
          <w:lang w:val="en-US"/>
        </w:rPr>
        <w:t>of</w:t>
      </w:r>
      <w:r w:rsidR="00C033BB"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this treaty aimed to establish a unified electric and natural gas market (Kirstyn, 2008: 125-130). The Eastern Europe countries have signed this treaty hoping to be members of EU and accordingly accepted the compulsory respective EU legislations.  The treaty targeted the free circulation of natural gas in the aforementioned region in line with the principles of free circulation. </w:t>
      </w:r>
    </w:p>
    <w:p w:rsidR="006166C8"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Another regional cooperation with regard to the energy has been realized with the Mediterranean zone. The agreement with the countries of Mediterranean zone has been in a form of partnership whereas targeted to establish the free trade in the region.  The economic objective of this relation is the transfer of the natural gas. Accordingly, the projects MEDGA</w:t>
      </w:r>
      <w:r w:rsidR="006166C8" w:rsidRPr="00396BAB">
        <w:rPr>
          <w:rFonts w:ascii="Times New Roman" w:eastAsia="Times New Roman" w:hAnsi="Times New Roman" w:cs="Times New Roman"/>
          <w:sz w:val="24"/>
          <w:szCs w:val="24"/>
          <w:lang w:val="en-US"/>
        </w:rPr>
        <w:t>Z (M</w:t>
      </w:r>
      <w:r w:rsidR="005B043B" w:rsidRPr="00396BAB">
        <w:rPr>
          <w:rFonts w:ascii="Times New Roman" w:eastAsia="Times New Roman" w:hAnsi="Times New Roman" w:cs="Times New Roman"/>
          <w:sz w:val="24"/>
          <w:szCs w:val="24"/>
          <w:lang w:val="en-US"/>
        </w:rPr>
        <w:t>EDGAZ</w:t>
      </w:r>
      <w:r w:rsidR="006166C8" w:rsidRPr="00396BAB">
        <w:rPr>
          <w:rFonts w:ascii="Times New Roman" w:eastAsia="Times New Roman" w:hAnsi="Times New Roman" w:cs="Times New Roman"/>
          <w:sz w:val="24"/>
          <w:szCs w:val="24"/>
          <w:lang w:val="en-US"/>
        </w:rPr>
        <w:t>, 2018)</w:t>
      </w:r>
      <w:r w:rsidRPr="00396BAB">
        <w:rPr>
          <w:rFonts w:ascii="Times New Roman" w:eastAsia="Times New Roman" w:hAnsi="Times New Roman" w:cs="Times New Roman"/>
          <w:sz w:val="24"/>
          <w:szCs w:val="24"/>
          <w:lang w:val="en-US"/>
        </w:rPr>
        <w:t xml:space="preserve"> and GALSI</w:t>
      </w:r>
      <w:r w:rsidR="005B043B" w:rsidRPr="00396BAB">
        <w:rPr>
          <w:rFonts w:ascii="Times New Roman" w:eastAsia="Times New Roman" w:hAnsi="Times New Roman" w:cs="Times New Roman"/>
          <w:sz w:val="24"/>
          <w:szCs w:val="24"/>
          <w:lang w:val="en-US"/>
        </w:rPr>
        <w:t xml:space="preserve"> (GALSI,</w:t>
      </w:r>
      <w:r w:rsidR="009904BF" w:rsidRPr="00396BAB">
        <w:rPr>
          <w:rFonts w:ascii="Times New Roman" w:eastAsia="Times New Roman" w:hAnsi="Times New Roman" w:cs="Times New Roman"/>
          <w:sz w:val="24"/>
          <w:szCs w:val="24"/>
          <w:lang w:val="en-US"/>
        </w:rPr>
        <w:t xml:space="preserve"> </w:t>
      </w:r>
      <w:r w:rsidR="005B043B" w:rsidRPr="00396BAB">
        <w:rPr>
          <w:rFonts w:ascii="Times New Roman" w:eastAsia="Times New Roman" w:hAnsi="Times New Roman" w:cs="Times New Roman"/>
          <w:sz w:val="24"/>
          <w:szCs w:val="24"/>
          <w:lang w:val="en-US"/>
        </w:rPr>
        <w:t>2018)</w:t>
      </w:r>
      <w:r w:rsidRPr="00396BAB">
        <w:rPr>
          <w:rFonts w:ascii="Times New Roman" w:eastAsia="Times New Roman" w:hAnsi="Times New Roman" w:cs="Times New Roman"/>
          <w:sz w:val="24"/>
          <w:szCs w:val="24"/>
          <w:lang w:val="en-US"/>
        </w:rPr>
        <w:t xml:space="preserve"> are developed and the technical assistance for laying a natural gas pipeline in order of between Spain-Algeria and Italy–Algeria has been provided.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Another series of relations developed by EU with regard to the energy is the connections improv</w:t>
      </w:r>
      <w:r w:rsidR="00C033BB">
        <w:rPr>
          <w:rFonts w:ascii="Times New Roman" w:eastAsia="Times New Roman" w:hAnsi="Times New Roman" w:cs="Times New Roman"/>
          <w:sz w:val="24"/>
          <w:szCs w:val="24"/>
          <w:lang w:val="en-US"/>
        </w:rPr>
        <w:t>ed</w:t>
      </w:r>
      <w:r w:rsidRPr="00396BAB">
        <w:rPr>
          <w:rFonts w:ascii="Times New Roman" w:eastAsia="Times New Roman" w:hAnsi="Times New Roman" w:cs="Times New Roman"/>
          <w:sz w:val="24"/>
          <w:szCs w:val="24"/>
          <w:lang w:val="en-US"/>
        </w:rPr>
        <w:t xml:space="preserve"> with the countries in Caspian region. This region is deemed as an alternative by EU for diversification of the energy sources however has a contradictive nature since</w:t>
      </w:r>
      <w:r w:rsidR="00C033BB">
        <w:rPr>
          <w:rFonts w:ascii="Times New Roman" w:eastAsia="Times New Roman" w:hAnsi="Times New Roman" w:cs="Times New Roman"/>
          <w:sz w:val="24"/>
          <w:szCs w:val="24"/>
          <w:lang w:val="en-US"/>
        </w:rPr>
        <w:t xml:space="preserve"> it is</w:t>
      </w:r>
      <w:r w:rsidRPr="00396BAB">
        <w:rPr>
          <w:rFonts w:ascii="Times New Roman" w:eastAsia="Times New Roman" w:hAnsi="Times New Roman" w:cs="Times New Roman"/>
          <w:sz w:val="24"/>
          <w:szCs w:val="24"/>
          <w:lang w:val="en-US"/>
        </w:rPr>
        <w:t xml:space="preserve"> under hegemony of Russia and accordingly a political cooperation would be unsuccessful.  Despite such a contradiction, three important projects exists with regard to the Caspian countries. The first project is Interstate Oil and Gas Transport to Europe-INOGATE signed in 2001 which aims the realization of energy infrastructure investments. The second project is Baku-Tbilisi-Ceyhan (BTC) pipeline project started again in 2001 which aims to transfer the Azerbaijan and Kazakh oil to EU.  Finally, in 2007, Shah Deniz Natural Gas pipeline has aimed to provide a natural gas supply security</w:t>
      </w:r>
      <w:r w:rsidR="00C033BB">
        <w:rPr>
          <w:rFonts w:ascii="Times New Roman" w:eastAsia="Times New Roman" w:hAnsi="Times New Roman" w:cs="Times New Roman"/>
          <w:sz w:val="24"/>
          <w:szCs w:val="24"/>
          <w:lang w:val="en-US"/>
        </w:rPr>
        <w:t xml:space="preserve"> in</w:t>
      </w:r>
      <w:r w:rsidRPr="00396BAB">
        <w:rPr>
          <w:rFonts w:ascii="Times New Roman" w:eastAsia="Times New Roman" w:hAnsi="Times New Roman" w:cs="Times New Roman"/>
          <w:sz w:val="24"/>
          <w:szCs w:val="24"/>
          <w:lang w:val="en-US"/>
        </w:rPr>
        <w:t xml:space="preserve"> EU zone (Belyi, 2007: 210-218).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When we examine the relations with the Persian Gulf, the past Iran-Iraq war, which was not approved by Germany and France however supported by England and Spain, clearly shows that the EU member states may protect their different national interests in this region. The effectiveness of EU in Persian Gulf is relatively low due to the USA existence. The relation of USA with the Gulf countries with regard to the energy is in a form of strategic alliance. Moreover, the approach of EU towards the Gulf zone, as differing from the approach of USA, carries importance by means of energy sources.</w:t>
      </w:r>
      <w:r w:rsidR="00125CD7">
        <w:rPr>
          <w:rFonts w:ascii="Times New Roman" w:eastAsia="Times New Roman" w:hAnsi="Times New Roman" w:cs="Times New Roman"/>
          <w:sz w:val="24"/>
          <w:szCs w:val="24"/>
          <w:lang w:val="en-US"/>
        </w:rPr>
        <w:t xml:space="preserve"> A treaty of free trade concept signed by EU with Gulf Cooperation Council in 1989</w:t>
      </w:r>
      <w:r w:rsidRPr="00396BAB">
        <w:rPr>
          <w:rFonts w:ascii="Times New Roman" w:eastAsia="Times New Roman" w:hAnsi="Times New Roman" w:cs="Times New Roman"/>
          <w:sz w:val="24"/>
          <w:szCs w:val="24"/>
          <w:lang w:val="en-US"/>
        </w:rPr>
        <w:t xml:space="preserve"> may be examined to understand the mutual relations.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EU has realized several cooperation sessions aiming to reach a sustainable energy supply. All the sessions, </w:t>
      </w:r>
      <w:r w:rsidR="00125CD7">
        <w:rPr>
          <w:rFonts w:ascii="Times New Roman" w:eastAsia="Times New Roman" w:hAnsi="Times New Roman" w:cs="Times New Roman"/>
          <w:sz w:val="24"/>
          <w:szCs w:val="24"/>
          <w:lang w:val="en-US"/>
        </w:rPr>
        <w:t>although</w:t>
      </w:r>
      <w:r w:rsidR="00125CD7"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 xml:space="preserve">a political decision has been obtained, have generated technical recommendations under volunteering approach and discussed the structuring of energy market, energy supply security and free circulation etc. topics. Moreover, in 2007, a new energy policy has been designed for EU with the third Energy Liberalization Package (Dutton, 2015: 9-12). Accordingly, the EC has presented the energy market draft however Germany and France have protested the same to hold their competitive advantages in the segment despite the supporting acts of England, Holland and Denmark.  The real problem has been understood as the insufficient attempts for the privatization of the public enterprises (Torriti, 2008: 3-7). Despite all the attempts and several regulations, EU does not have a joint energy policy. The power </w:t>
      </w:r>
      <w:r w:rsidR="00125CD7">
        <w:rPr>
          <w:rFonts w:ascii="Times New Roman" w:eastAsia="Times New Roman" w:hAnsi="Times New Roman" w:cs="Times New Roman"/>
          <w:sz w:val="24"/>
          <w:szCs w:val="24"/>
          <w:lang w:val="en-US"/>
        </w:rPr>
        <w:t>is</w:t>
      </w:r>
      <w:r w:rsidR="00125CD7"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en-US"/>
        </w:rPr>
        <w:t>held by the natural energy supervisory organs and according</w:t>
      </w:r>
      <w:r w:rsidR="00125CD7">
        <w:rPr>
          <w:rFonts w:ascii="Times New Roman" w:eastAsia="Times New Roman" w:hAnsi="Times New Roman" w:cs="Times New Roman"/>
          <w:sz w:val="24"/>
          <w:szCs w:val="24"/>
          <w:lang w:val="en-US"/>
        </w:rPr>
        <w:t>ly</w:t>
      </w:r>
      <w:r w:rsidRPr="00396BAB">
        <w:rPr>
          <w:rFonts w:ascii="Times New Roman" w:eastAsia="Times New Roman" w:hAnsi="Times New Roman" w:cs="Times New Roman"/>
          <w:sz w:val="24"/>
          <w:szCs w:val="24"/>
          <w:lang w:val="en-US"/>
        </w:rPr>
        <w:t xml:space="preserve"> the recommended solutions are not strong enough. Thus, the EC proposed obligation of compliance for the public enterprises and organizations, and the respective penalty mechanisms for the breaches, in the aforementioned third package. Besides, the establishment of a joint European Agency has been also proposed. Non-existence of a joint EU energy policy affects the work for secur</w:t>
      </w:r>
      <w:r w:rsidR="00125CD7">
        <w:rPr>
          <w:rFonts w:ascii="Times New Roman" w:eastAsia="Times New Roman" w:hAnsi="Times New Roman" w:cs="Times New Roman"/>
          <w:sz w:val="24"/>
          <w:szCs w:val="24"/>
          <w:lang w:val="en-US"/>
        </w:rPr>
        <w:t>ing</w:t>
      </w:r>
      <w:r w:rsidRPr="00396BAB">
        <w:rPr>
          <w:rFonts w:ascii="Times New Roman" w:eastAsia="Times New Roman" w:hAnsi="Times New Roman" w:cs="Times New Roman"/>
          <w:sz w:val="24"/>
          <w:szCs w:val="24"/>
          <w:lang w:val="en-US"/>
        </w:rPr>
        <w:t xml:space="preserve"> supply of energy in a negative manner.  </w:t>
      </w:r>
    </w:p>
    <w:p w:rsidR="009616A6" w:rsidRPr="00396BAB" w:rsidRDefault="009616A6" w:rsidP="004053FC">
      <w:pPr>
        <w:spacing w:before="120" w:after="0" w:line="240" w:lineRule="auto"/>
        <w:rPr>
          <w:rFonts w:ascii="Times New Roman" w:hAnsi="Times New Roman" w:cs="Times New Roman"/>
          <w:b/>
          <w:bCs/>
          <w:sz w:val="24"/>
          <w:szCs w:val="24"/>
        </w:rPr>
      </w:pPr>
      <w:r w:rsidRPr="00396BAB">
        <w:rPr>
          <w:rFonts w:ascii="Times New Roman" w:hAnsi="Times New Roman" w:cs="Times New Roman"/>
          <w:b/>
          <w:bCs/>
          <w:sz w:val="24"/>
          <w:szCs w:val="24"/>
        </w:rPr>
        <w:t>6. Conclusion</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Since the impact of the EU towards the global energy demand is quite </w:t>
      </w:r>
      <w:r w:rsidR="00E15DEC">
        <w:rPr>
          <w:rFonts w:ascii="Times New Roman" w:eastAsia="Times New Roman" w:hAnsi="Times New Roman" w:cs="Times New Roman"/>
          <w:sz w:val="24"/>
          <w:szCs w:val="24"/>
          <w:lang w:val="en-US"/>
        </w:rPr>
        <w:t>low</w:t>
      </w:r>
      <w:r w:rsidRPr="00396BAB">
        <w:rPr>
          <w:rFonts w:ascii="Times New Roman" w:eastAsia="Times New Roman" w:hAnsi="Times New Roman" w:cs="Times New Roman"/>
          <w:sz w:val="24"/>
          <w:szCs w:val="24"/>
          <w:lang w:val="en-US"/>
        </w:rPr>
        <w:t xml:space="preserve">, it may not maintain the security of energy supply on its own. The energy supply security is related to the domestic and foreign competition; thus, the sensible attitudes of the consumers, spreading privatizations, competition rules applicable for the external (foreign) energy markets and a joint understanding and approach by all the EU member states when acting in foreign markets are required to maintain the energy supply security.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EU should diversify the supply sources and concentrate on renewable energy sources. Moreover, by means of the consumers, the support and awareness about the energy saving carries importance. The consumers should also demand development of advance</w:t>
      </w:r>
      <w:r w:rsidR="00E15DEC">
        <w:rPr>
          <w:rFonts w:ascii="Times New Roman" w:eastAsia="Times New Roman" w:hAnsi="Times New Roman" w:cs="Times New Roman"/>
          <w:sz w:val="24"/>
          <w:szCs w:val="24"/>
          <w:lang w:val="en-US"/>
        </w:rPr>
        <w:t>d</w:t>
      </w:r>
      <w:r w:rsidRPr="00396BAB">
        <w:rPr>
          <w:rFonts w:ascii="Times New Roman" w:eastAsia="Times New Roman" w:hAnsi="Times New Roman" w:cs="Times New Roman"/>
          <w:sz w:val="24"/>
          <w:szCs w:val="24"/>
          <w:lang w:val="en-US"/>
        </w:rPr>
        <w:t xml:space="preserve"> technologies for energy. The sustainability of the energy supply, energy plants and safety of the employees in such plants are other dimensions of the energy supply security topic.  In general, EU needs a strong external energy policy to overcome it’s such weaknesses. Accordingly, EC may act as the framework institution for respective improvements, works and attempts such as legitimization of a joint energy policy, establishment of experienced and informed managements, continuous accountability and defense, joint activities of member states, joint crisis management and other supra-national solution works etc. </w:t>
      </w:r>
    </w:p>
    <w:p w:rsidR="009616A6" w:rsidRPr="00396BAB" w:rsidRDefault="009616A6" w:rsidP="004053FC">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The EC then should enact new and obligatory legislations to bind the member states with regard to the cross-border energy trade; and increase the share of the renewable energy sources in general energy production, and particularly in electricity market, as to generate a wider energy market. </w:t>
      </w:r>
    </w:p>
    <w:p w:rsidR="009616A6" w:rsidRPr="00396BAB" w:rsidRDefault="009616A6" w:rsidP="004053FC">
      <w:pPr>
        <w:spacing w:before="120" w:after="0" w:line="240" w:lineRule="auto"/>
        <w:rPr>
          <w:rFonts w:ascii="Times New Roman" w:eastAsia="Times New Roman" w:hAnsi="Times New Roman" w:cs="Times New Roman"/>
          <w:b/>
          <w:bCs/>
          <w:sz w:val="24"/>
          <w:szCs w:val="24"/>
          <w:lang w:val="en-US"/>
        </w:rPr>
      </w:pPr>
      <w:r w:rsidRPr="00396BAB">
        <w:rPr>
          <w:rFonts w:ascii="Times New Roman" w:eastAsia="Times New Roman" w:hAnsi="Times New Roman" w:cs="Times New Roman"/>
          <w:b/>
          <w:bCs/>
          <w:sz w:val="24"/>
          <w:szCs w:val="24"/>
          <w:lang w:val="en-US"/>
        </w:rPr>
        <w:t>References</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ACER, (2018). </w:t>
      </w:r>
      <w:r w:rsidRPr="00396BAB">
        <w:rPr>
          <w:rFonts w:ascii="Times New Roman" w:eastAsia="Times New Roman" w:hAnsi="Times New Roman" w:cs="Times New Roman"/>
          <w:i/>
          <w:sz w:val="24"/>
          <w:szCs w:val="24"/>
          <w:lang w:val="en-GB"/>
        </w:rPr>
        <w:t>Agency for the Cooperation of Energy Regulators</w:t>
      </w:r>
      <w:r w:rsidRPr="00396BAB">
        <w:rPr>
          <w:rFonts w:ascii="Times New Roman" w:eastAsia="Times New Roman" w:hAnsi="Times New Roman" w:cs="Times New Roman"/>
          <w:sz w:val="24"/>
          <w:szCs w:val="24"/>
          <w:lang w:val="en-GB"/>
        </w:rPr>
        <w:t>, https://www.acer.europa.eu/en/Pages/default.aspx, (20.05.2018).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hAnsi="Times New Roman" w:cs="Times New Roman"/>
          <w:sz w:val="24"/>
          <w:szCs w:val="24"/>
        </w:rPr>
        <w:t xml:space="preserve">APERC, (2017). </w:t>
      </w:r>
      <w:r w:rsidRPr="00396BAB">
        <w:rPr>
          <w:rFonts w:ascii="Times New Roman" w:hAnsi="Times New Roman" w:cs="Times New Roman"/>
          <w:i/>
          <w:iCs/>
          <w:sz w:val="24"/>
          <w:szCs w:val="24"/>
        </w:rPr>
        <w:t>A Quest for Energy Aecurity in the 21 st Century</w:t>
      </w:r>
      <w:r w:rsidRPr="00396BAB">
        <w:rPr>
          <w:rFonts w:ascii="Times New Roman" w:hAnsi="Times New Roman" w:cs="Times New Roman"/>
          <w:sz w:val="24"/>
          <w:szCs w:val="24"/>
        </w:rPr>
        <w:t xml:space="preserve">, Asia Pacific Energy Research Center, </w:t>
      </w:r>
      <w:hyperlink r:id="rId8" w:history="1">
        <w:r w:rsidRPr="00396BAB">
          <w:rPr>
            <w:rStyle w:val="Kpr"/>
            <w:rFonts w:ascii="Times New Roman" w:hAnsi="Times New Roman" w:cs="Times New Roman"/>
            <w:color w:val="auto"/>
            <w:sz w:val="24"/>
            <w:szCs w:val="24"/>
            <w:u w:val="none"/>
          </w:rPr>
          <w:t>http://aperc.ieej.or.jp/file/2010/9/26/APERC_ 2007_A_Quest_for_Energy_ Security.pdf/</w:t>
        </w:r>
      </w:hyperlink>
      <w:r w:rsidRPr="00396BAB">
        <w:rPr>
          <w:rFonts w:ascii="Times New Roman" w:hAnsi="Times New Roman" w:cs="Times New Roman"/>
          <w:sz w:val="24"/>
          <w:szCs w:val="24"/>
        </w:rPr>
        <w:t xml:space="preserve">, (02.06.2018) </w:t>
      </w:r>
    </w:p>
    <w:p w:rsidR="0078089F" w:rsidRPr="00396BAB" w:rsidRDefault="0078089F" w:rsidP="0078089F">
      <w:pPr>
        <w:spacing w:before="120" w:after="0" w:line="240" w:lineRule="auto"/>
        <w:rPr>
          <w:rFonts w:ascii="Times New Roman" w:eastAsia="Times New Roman" w:hAnsi="Times New Roman" w:cs="Times New Roman"/>
          <w:sz w:val="24"/>
          <w:szCs w:val="24"/>
          <w:lang w:val="tr-TR"/>
        </w:rPr>
      </w:pPr>
      <w:r w:rsidRPr="00396BAB">
        <w:rPr>
          <w:rFonts w:ascii="Times New Roman" w:eastAsia="Times New Roman" w:hAnsi="Times New Roman" w:cs="Times New Roman"/>
          <w:sz w:val="24"/>
          <w:szCs w:val="24"/>
          <w:lang w:val="tr-TR"/>
        </w:rPr>
        <w:t xml:space="preserve">Aydın, L., (2016). </w:t>
      </w:r>
      <w:r w:rsidRPr="00396BAB">
        <w:rPr>
          <w:rFonts w:ascii="Times New Roman" w:eastAsia="Times New Roman" w:hAnsi="Times New Roman" w:cs="Times New Roman"/>
          <w:i/>
          <w:sz w:val="24"/>
          <w:szCs w:val="24"/>
          <w:lang w:val="tr-TR"/>
        </w:rPr>
        <w:t>Enerji Ekonomisi ve Politikaları: Kuram ve Kavramlar, Piyasalar. Modeller, Politikalar</w:t>
      </w:r>
      <w:r w:rsidRPr="00396BAB">
        <w:rPr>
          <w:rFonts w:ascii="Times New Roman" w:eastAsia="Times New Roman" w:hAnsi="Times New Roman" w:cs="Times New Roman"/>
          <w:sz w:val="24"/>
          <w:szCs w:val="24"/>
          <w:lang w:val="tr-TR"/>
        </w:rPr>
        <w:t xml:space="preserve">, Güncellenmiş 2. Baskı, Seçkin Yayınevi, Ankara. </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Bauer, M., (2002). Limitations to Agency Control in European Union Policy Making: The Commission and the Poverty Programmes. </w:t>
      </w:r>
      <w:r w:rsidRPr="00396BAB">
        <w:rPr>
          <w:rFonts w:ascii="Times New Roman" w:eastAsia="Times New Roman" w:hAnsi="Times New Roman" w:cs="Times New Roman"/>
          <w:bCs/>
          <w:i/>
          <w:sz w:val="24"/>
          <w:szCs w:val="24"/>
          <w:lang w:val="en-US"/>
        </w:rPr>
        <w:t>Journal of Common Market Studies</w:t>
      </w:r>
      <w:r w:rsidRPr="00396BAB">
        <w:rPr>
          <w:rFonts w:ascii="Times New Roman" w:eastAsia="Times New Roman" w:hAnsi="Times New Roman" w:cs="Times New Roman"/>
          <w:sz w:val="24"/>
          <w:szCs w:val="24"/>
          <w:lang w:val="en-US"/>
        </w:rPr>
        <w:t>, 40(3), p. 381-400.</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Belyi, Andrei, V., (2007). The EU’s External Energy Policy. </w:t>
      </w:r>
      <w:r w:rsidRPr="00396BAB">
        <w:rPr>
          <w:rFonts w:ascii="Times New Roman" w:eastAsia="Calibri" w:hAnsi="Times New Roman" w:cs="Times New Roman"/>
          <w:i/>
          <w:sz w:val="24"/>
          <w:szCs w:val="24"/>
          <w:lang w:val="tr-TR"/>
        </w:rPr>
        <w:t>Energy Law in Europe</w:t>
      </w:r>
      <w:r w:rsidRPr="00396BAB">
        <w:rPr>
          <w:rFonts w:ascii="Times New Roman" w:eastAsia="Calibri" w:hAnsi="Times New Roman" w:cs="Times New Roman"/>
          <w:sz w:val="24"/>
          <w:szCs w:val="24"/>
          <w:lang w:val="tr-TR"/>
        </w:rPr>
        <w:t>, Edited By: Martha Roggenkamp, Ingua Del Guayo, Anita Ronne, Catherine Redgwell, Oxford University Press, p. 191-220.</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Bulmer, S., (2009). Politics in Time Meets the Politics of Time: Historical Institutionalism and the EU Timescape. </w:t>
      </w:r>
      <w:r w:rsidRPr="00396BAB">
        <w:rPr>
          <w:rFonts w:ascii="Times New Roman" w:eastAsia="Times New Roman" w:hAnsi="Times New Roman" w:cs="Times New Roman"/>
          <w:bCs/>
          <w:i/>
          <w:sz w:val="24"/>
          <w:szCs w:val="24"/>
          <w:lang w:val="en-US"/>
        </w:rPr>
        <w:t xml:space="preserve">Journal of European Public </w:t>
      </w:r>
      <w:r w:rsidRPr="00396BAB">
        <w:rPr>
          <w:rFonts w:ascii="Times New Roman" w:eastAsia="Times New Roman" w:hAnsi="Times New Roman" w:cs="Times New Roman"/>
          <w:bCs/>
          <w:i/>
          <w:sz w:val="24"/>
          <w:szCs w:val="24"/>
          <w:lang w:val="tr-TR"/>
        </w:rPr>
        <w:t>Policy</w:t>
      </w:r>
      <w:r w:rsidRPr="00396BAB">
        <w:rPr>
          <w:rFonts w:ascii="Times New Roman" w:eastAsia="Times New Roman" w:hAnsi="Times New Roman" w:cs="Times New Roman"/>
          <w:sz w:val="24"/>
          <w:szCs w:val="24"/>
          <w:lang w:val="en-US"/>
        </w:rPr>
        <w:t>, 16(2), p. 307–324.</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De Jong, J., (2008). </w:t>
      </w:r>
      <w:r w:rsidRPr="00396BAB">
        <w:rPr>
          <w:rFonts w:ascii="Times New Roman" w:eastAsia="Calibri" w:hAnsi="Times New Roman" w:cs="Times New Roman"/>
          <w:i/>
          <w:sz w:val="24"/>
          <w:szCs w:val="24"/>
          <w:lang w:val="tr-TR"/>
        </w:rPr>
        <w:t>The 2007 Energy Package: The Start of a New Era?, European Energy Law Report V.</w:t>
      </w:r>
      <w:r w:rsidRPr="00396BAB">
        <w:rPr>
          <w:rFonts w:ascii="Times New Roman" w:eastAsia="Calibri" w:hAnsi="Times New Roman" w:cs="Times New Roman"/>
          <w:sz w:val="24"/>
          <w:szCs w:val="24"/>
          <w:lang w:val="tr-TR"/>
        </w:rPr>
        <w:t xml:space="preserve"> Editors: Martha M. Roggenkamp, UIF Hammer, Belgium, Intersentia Publishers, p. 95-107.</w:t>
      </w:r>
    </w:p>
    <w:p w:rsidR="0078089F" w:rsidRPr="00396BAB" w:rsidRDefault="0078089F" w:rsidP="0078089F">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 xml:space="preserve">Dutton, J., (2015). </w:t>
      </w:r>
      <w:r w:rsidRPr="00396BAB">
        <w:rPr>
          <w:rFonts w:ascii="Times New Roman" w:hAnsi="Times New Roman" w:cs="Times New Roman"/>
          <w:i/>
          <w:sz w:val="24"/>
          <w:szCs w:val="24"/>
        </w:rPr>
        <w:t>EU Energy Policy and the Third Package</w:t>
      </w:r>
      <w:r w:rsidRPr="00396BAB">
        <w:rPr>
          <w:rFonts w:ascii="Times New Roman" w:hAnsi="Times New Roman" w:cs="Times New Roman"/>
          <w:sz w:val="24"/>
          <w:szCs w:val="24"/>
        </w:rPr>
        <w:t>, EPG Working Paper, No 1505, p. 1-28., http://ukerc.rl.ac.uk/UCAT/PUBLICATIONS/EU_energy_policy_and_the_third_package.pdf, (11.01.2018).</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EEA, (2018). </w:t>
      </w:r>
      <w:r w:rsidRPr="00396BAB">
        <w:rPr>
          <w:rFonts w:ascii="Times New Roman" w:eastAsia="Times New Roman" w:hAnsi="Times New Roman" w:cs="Times New Roman"/>
          <w:i/>
          <w:sz w:val="24"/>
          <w:szCs w:val="24"/>
          <w:lang w:val="en-GB"/>
        </w:rPr>
        <w:t xml:space="preserve">COM(2006)105 final. Green Paper on a European Strategy for sustainable, competitive, and secure energy. </w:t>
      </w:r>
      <w:r w:rsidRPr="00396BAB">
        <w:rPr>
          <w:rFonts w:ascii="Times New Roman" w:eastAsia="Times New Roman" w:hAnsi="Times New Roman" w:cs="Times New Roman"/>
          <w:sz w:val="24"/>
          <w:szCs w:val="24"/>
          <w:lang w:val="en-GB"/>
        </w:rPr>
        <w:t>European Commission, European Environment Agency, https://www.eea.europa.eu/policy-documents/com-2006-105-final.-green/, (24. 02.2018).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Egeberg, M., (2006). </w:t>
      </w:r>
      <w:r w:rsidRPr="00396BAB">
        <w:rPr>
          <w:rFonts w:ascii="Times New Roman" w:eastAsia="Times New Roman" w:hAnsi="Times New Roman" w:cs="Times New Roman"/>
          <w:bCs/>
          <w:sz w:val="24"/>
          <w:szCs w:val="24"/>
          <w:lang w:val="en-US"/>
        </w:rPr>
        <w:t xml:space="preserve">Europe’s Executive Branch of Government in the melting Pot: An </w:t>
      </w:r>
      <w:r w:rsidRPr="00396BAB">
        <w:rPr>
          <w:rFonts w:ascii="Times New Roman" w:eastAsia="Times New Roman" w:hAnsi="Times New Roman" w:cs="Times New Roman"/>
          <w:bCs/>
          <w:sz w:val="24"/>
          <w:szCs w:val="24"/>
          <w:lang w:val="tr-TR"/>
        </w:rPr>
        <w:t>Overview</w:t>
      </w:r>
      <w:r w:rsidRPr="00396BAB">
        <w:rPr>
          <w:rFonts w:ascii="Times New Roman" w:eastAsia="Times New Roman" w:hAnsi="Times New Roman" w:cs="Times New Roman"/>
          <w:sz w:val="24"/>
          <w:szCs w:val="24"/>
          <w:lang w:val="en-US"/>
        </w:rPr>
        <w:t xml:space="preserve">, Egeberg, M., (Ed.), </w:t>
      </w:r>
      <w:r w:rsidRPr="00396BAB">
        <w:rPr>
          <w:rFonts w:ascii="Times New Roman" w:eastAsia="Times New Roman" w:hAnsi="Times New Roman" w:cs="Times New Roman"/>
          <w:bCs/>
          <w:i/>
          <w:sz w:val="24"/>
          <w:szCs w:val="24"/>
          <w:lang w:val="en-US"/>
        </w:rPr>
        <w:t xml:space="preserve">Multilevel Union Administration. The Transformation of Executive Politics in </w:t>
      </w:r>
      <w:r w:rsidRPr="00396BAB">
        <w:rPr>
          <w:rFonts w:ascii="Times New Roman" w:eastAsia="Times New Roman" w:hAnsi="Times New Roman" w:cs="Times New Roman"/>
          <w:bCs/>
          <w:i/>
          <w:sz w:val="24"/>
          <w:szCs w:val="24"/>
          <w:lang w:val="tr-TR"/>
        </w:rPr>
        <w:t>Europe</w:t>
      </w:r>
      <w:r w:rsidRPr="00396BAB">
        <w:rPr>
          <w:rFonts w:ascii="Times New Roman" w:eastAsia="Times New Roman" w:hAnsi="Times New Roman" w:cs="Times New Roman"/>
          <w:sz w:val="24"/>
          <w:szCs w:val="24"/>
          <w:lang w:val="en-US"/>
        </w:rPr>
        <w:t>, Palgrave Macmillan, Houndmills.</w:t>
      </w:r>
    </w:p>
    <w:p w:rsidR="0078089F" w:rsidRPr="00396BAB" w:rsidRDefault="0078089F" w:rsidP="0078089F">
      <w:p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noProof/>
          <w:sz w:val="24"/>
          <w:szCs w:val="24"/>
          <w:lang w:val="en-US"/>
        </w:rPr>
        <w:t xml:space="preserve">EU, (2008). </w:t>
      </w:r>
      <w:r w:rsidRPr="00396BAB">
        <w:rPr>
          <w:rFonts w:ascii="Times New Roman" w:eastAsia="Times New Roman" w:hAnsi="Times New Roman" w:cs="Times New Roman"/>
          <w:i/>
          <w:noProof/>
          <w:sz w:val="24"/>
          <w:szCs w:val="24"/>
          <w:lang w:val="en-US"/>
        </w:rPr>
        <w:t>EU Energy Security and Solidarity Action Plan: 2nd Strategic Energy Review</w:t>
      </w:r>
      <w:r w:rsidRPr="00396BAB">
        <w:rPr>
          <w:rFonts w:ascii="Times New Roman" w:eastAsia="Times New Roman" w:hAnsi="Times New Roman" w:cs="Times New Roman"/>
          <w:noProof/>
          <w:sz w:val="24"/>
          <w:szCs w:val="24"/>
          <w:lang w:val="en-US"/>
        </w:rPr>
        <w:t xml:space="preserve">, European Union, http://europa.eu/rapid/press-release_MEMO-08-703_en.pdf, </w:t>
      </w:r>
    </w:p>
    <w:p w:rsidR="0078089F" w:rsidRPr="00396BAB" w:rsidRDefault="0078089F" w:rsidP="0078089F">
      <w:p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noProof/>
          <w:sz w:val="24"/>
          <w:szCs w:val="24"/>
          <w:lang w:val="en-US"/>
        </w:rPr>
        <w:t xml:space="preserve">EUR-Lex, (2018a). </w:t>
      </w:r>
      <w:r w:rsidRPr="00396BAB">
        <w:rPr>
          <w:rFonts w:ascii="Times New Roman" w:eastAsia="Times New Roman" w:hAnsi="Times New Roman" w:cs="Times New Roman"/>
          <w:i/>
          <w:noProof/>
          <w:sz w:val="24"/>
          <w:szCs w:val="24"/>
          <w:lang w:val="en-US"/>
        </w:rPr>
        <w:t>Directive 2003/54/EC</w:t>
      </w:r>
      <w:r w:rsidRPr="00396BAB">
        <w:rPr>
          <w:rFonts w:ascii="Times New Roman" w:eastAsia="Times New Roman" w:hAnsi="Times New Roman" w:cs="Times New Roman"/>
          <w:noProof/>
          <w:sz w:val="24"/>
          <w:szCs w:val="24"/>
          <w:lang w:val="en-US"/>
        </w:rPr>
        <w:t>, https://eur-lex.europa.eu/legal-content/EN/TXT/?uri=CELEX:62014CA0492, (25.05.2018).</w:t>
      </w:r>
    </w:p>
    <w:p w:rsidR="0078089F" w:rsidRPr="00396BAB" w:rsidRDefault="0078089F" w:rsidP="0078089F">
      <w:pPr>
        <w:spacing w:before="120" w:after="0" w:line="240" w:lineRule="auto"/>
        <w:rPr>
          <w:rFonts w:ascii="Times New Roman" w:eastAsia="Times New Roman" w:hAnsi="Times New Roman" w:cs="Times New Roman"/>
          <w:noProof/>
          <w:sz w:val="24"/>
          <w:szCs w:val="24"/>
          <w:lang w:val="en-US"/>
        </w:rPr>
      </w:pPr>
      <w:r w:rsidRPr="00396BAB">
        <w:rPr>
          <w:rFonts w:ascii="Times New Roman" w:eastAsia="Times New Roman" w:hAnsi="Times New Roman" w:cs="Times New Roman"/>
          <w:noProof/>
          <w:sz w:val="24"/>
          <w:szCs w:val="24"/>
          <w:lang w:val="en-US"/>
        </w:rPr>
        <w:t xml:space="preserve">EUR-Lex, (2018b). </w:t>
      </w:r>
      <w:r w:rsidRPr="00396BAB">
        <w:rPr>
          <w:rFonts w:ascii="Times New Roman" w:eastAsia="Times New Roman" w:hAnsi="Times New Roman" w:cs="Times New Roman"/>
          <w:i/>
          <w:noProof/>
          <w:sz w:val="24"/>
          <w:szCs w:val="24"/>
          <w:lang w:val="en-US"/>
        </w:rPr>
        <w:t>The Treaty of Lisbon: introduction</w:t>
      </w:r>
      <w:r w:rsidRPr="00396BAB">
        <w:rPr>
          <w:rFonts w:ascii="Times New Roman" w:eastAsia="Times New Roman" w:hAnsi="Times New Roman" w:cs="Times New Roman"/>
          <w:noProof/>
          <w:sz w:val="24"/>
          <w:szCs w:val="24"/>
          <w:lang w:val="en-US"/>
        </w:rPr>
        <w:t>, https://eur-lex.europa.eu/legal-content/EN/TXT/HTML/?uri=LEGISSUM:ai0033&amp;from=EN/, (25.05.2018).</w:t>
      </w:r>
    </w:p>
    <w:p w:rsidR="0078089F" w:rsidRPr="00396BAB" w:rsidRDefault="0078089F" w:rsidP="0078089F">
      <w:pPr>
        <w:spacing w:before="120" w:after="0" w:line="240" w:lineRule="auto"/>
        <w:rPr>
          <w:rFonts w:ascii="Times New Roman" w:hAnsi="Times New Roman" w:cs="Times New Roman"/>
          <w:sz w:val="24"/>
          <w:szCs w:val="24"/>
        </w:rPr>
      </w:pPr>
      <w:r w:rsidRPr="00396BAB">
        <w:rPr>
          <w:rFonts w:ascii="Times New Roman" w:eastAsia="Times New Roman" w:hAnsi="Times New Roman" w:cs="Times New Roman"/>
          <w:noProof/>
          <w:sz w:val="24"/>
          <w:szCs w:val="24"/>
          <w:lang w:val="en-US"/>
        </w:rPr>
        <w:t xml:space="preserve">European Commission, (2008). </w:t>
      </w:r>
      <w:r w:rsidRPr="00396BAB">
        <w:rPr>
          <w:rFonts w:ascii="Times New Roman" w:hAnsi="Times New Roman" w:cs="Times New Roman"/>
          <w:i/>
          <w:sz w:val="24"/>
          <w:szCs w:val="24"/>
        </w:rPr>
        <w:t>Memo on the Renewable Energy and Climate Change Package</w:t>
      </w:r>
      <w:r w:rsidRPr="00396BAB">
        <w:rPr>
          <w:rFonts w:ascii="Times New Roman" w:hAnsi="Times New Roman" w:cs="Times New Roman"/>
          <w:sz w:val="24"/>
          <w:szCs w:val="24"/>
        </w:rPr>
        <w:t>, http://europa.eu/rapid/press-release_MEMO-08-33_en.htm/, (28.05.2018).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European Commission, (2014a). </w:t>
      </w:r>
      <w:r w:rsidRPr="00396BAB">
        <w:rPr>
          <w:rFonts w:ascii="Times New Roman" w:eastAsia="Times New Roman" w:hAnsi="Times New Roman" w:cs="Times New Roman"/>
          <w:i/>
          <w:sz w:val="24"/>
          <w:szCs w:val="24"/>
          <w:lang w:val="en-US"/>
        </w:rPr>
        <w:t>European Energy Security Strategy,</w:t>
      </w:r>
      <w:r w:rsidRPr="00396BAB">
        <w:rPr>
          <w:rFonts w:ascii="Times New Roman" w:eastAsia="Times New Roman" w:hAnsi="Times New Roman" w:cs="Times New Roman"/>
          <w:sz w:val="24"/>
          <w:szCs w:val="24"/>
          <w:lang w:val="en-US"/>
        </w:rPr>
        <w:t xml:space="preserve"> http://eur-lex.europa.eu/legal-content/EN/TXT/PDF/?uri=CELEX:52014DC0330&amp;from=EN/, (25.05.2018).</w:t>
      </w:r>
    </w:p>
    <w:p w:rsidR="0078089F" w:rsidRPr="00396BAB" w:rsidRDefault="0078089F" w:rsidP="0078089F">
      <w:pPr>
        <w:spacing w:before="120" w:after="0" w:line="240" w:lineRule="auto"/>
        <w:rPr>
          <w:rFonts w:ascii="Times New Roman" w:hAnsi="Times New Roman" w:cs="Times New Roman"/>
          <w:sz w:val="24"/>
          <w:szCs w:val="24"/>
        </w:rPr>
      </w:pPr>
      <w:r w:rsidRPr="00396BAB">
        <w:rPr>
          <w:rFonts w:ascii="Times New Roman" w:eastAsia="Times New Roman" w:hAnsi="Times New Roman" w:cs="Times New Roman"/>
          <w:sz w:val="24"/>
          <w:szCs w:val="24"/>
          <w:lang w:val="en-US"/>
        </w:rPr>
        <w:t xml:space="preserve">European Commission, (2014b). </w:t>
      </w:r>
      <w:r w:rsidRPr="00396BAB">
        <w:rPr>
          <w:rFonts w:ascii="Times New Roman" w:hAnsi="Times New Roman" w:cs="Times New Roman"/>
          <w:bCs/>
          <w:i/>
          <w:sz w:val="24"/>
          <w:szCs w:val="24"/>
        </w:rPr>
        <w:t>Gas Stress Test: Cooperation is Key to Cope with Supply Interruption,</w:t>
      </w:r>
      <w:r w:rsidRPr="00396BAB">
        <w:rPr>
          <w:rFonts w:ascii="Times New Roman" w:hAnsi="Times New Roman" w:cs="Times New Roman"/>
          <w:b/>
          <w:bCs/>
          <w:sz w:val="24"/>
          <w:szCs w:val="24"/>
        </w:rPr>
        <w:t xml:space="preserve"> </w:t>
      </w:r>
      <w:r w:rsidRPr="00396BAB">
        <w:rPr>
          <w:rFonts w:ascii="Times New Roman" w:hAnsi="Times New Roman" w:cs="Times New Roman"/>
          <w:sz w:val="24"/>
          <w:szCs w:val="24"/>
        </w:rPr>
        <w:t>https://ec.europa.eu/energy/sites/ener/files/documents/IP-14-1162_EN.pdf/, (27.05.2018).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GB"/>
        </w:rPr>
        <w:t xml:space="preserve">European Commission, (2015). </w:t>
      </w:r>
      <w:r w:rsidRPr="00396BAB">
        <w:rPr>
          <w:rFonts w:ascii="Times New Roman" w:eastAsia="Times New Roman" w:hAnsi="Times New Roman" w:cs="Times New Roman"/>
          <w:i/>
          <w:iCs/>
          <w:sz w:val="24"/>
          <w:szCs w:val="24"/>
          <w:lang w:val="en-GB"/>
        </w:rPr>
        <w:t>European Energy Programme for Recovery-EEPR</w:t>
      </w:r>
      <w:r w:rsidRPr="00396BAB">
        <w:rPr>
          <w:rFonts w:ascii="Times New Roman" w:eastAsia="Times New Roman" w:hAnsi="Times New Roman" w:cs="Times New Roman"/>
          <w:sz w:val="24"/>
          <w:szCs w:val="24"/>
          <w:lang w:val="en-GB"/>
        </w:rPr>
        <w:t xml:space="preserve">, </w:t>
      </w:r>
      <w:hyperlink r:id="rId9" w:history="1">
        <w:r w:rsidRPr="00396BAB">
          <w:rPr>
            <w:rStyle w:val="Kpr"/>
            <w:rFonts w:ascii="Times New Roman" w:eastAsia="Times New Roman" w:hAnsi="Times New Roman" w:cs="Times New Roman"/>
            <w:color w:val="auto"/>
            <w:sz w:val="24"/>
            <w:szCs w:val="24"/>
            <w:u w:val="none"/>
            <w:lang w:val="en-GB"/>
          </w:rPr>
          <w:t>https://eur-lex.europa.eu/legal-content/EN/TXT/?uri=LEGISSUM:en0012</w:t>
        </w:r>
      </w:hyperlink>
      <w:r w:rsidRPr="00396BAB">
        <w:rPr>
          <w:rFonts w:ascii="Times New Roman" w:eastAsia="Times New Roman" w:hAnsi="Times New Roman" w:cs="Times New Roman"/>
          <w:sz w:val="24"/>
          <w:szCs w:val="24"/>
          <w:lang w:val="en-GB"/>
        </w:rPr>
        <w:t xml:space="preserve">, (04.06.2018). </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European Commission,</w:t>
      </w:r>
      <w:r w:rsidRPr="00396BAB">
        <w:rPr>
          <w:rFonts w:ascii="Times New Roman" w:hAnsi="Times New Roman" w:cs="Times New Roman"/>
          <w:sz w:val="24"/>
          <w:szCs w:val="24"/>
        </w:rPr>
        <w:t xml:space="preserve"> (2015).</w:t>
      </w:r>
      <w:r w:rsidRPr="00396BAB">
        <w:rPr>
          <w:rFonts w:ascii="Times New Roman" w:hAnsi="Times New Roman" w:cs="Times New Roman"/>
        </w:rPr>
        <w:t xml:space="preserve"> </w:t>
      </w:r>
      <w:r w:rsidRPr="00396BAB">
        <w:rPr>
          <w:rFonts w:ascii="Times New Roman" w:eastAsia="Times New Roman" w:hAnsi="Times New Roman" w:cs="Times New Roman"/>
          <w:i/>
          <w:iCs/>
          <w:sz w:val="24"/>
          <w:szCs w:val="24"/>
          <w:lang w:val="en-GB"/>
        </w:rPr>
        <w:t>Towards Energy Union: The Commission Presents Sustainable Energy Security Package</w:t>
      </w:r>
      <w:r w:rsidRPr="00396BAB">
        <w:rPr>
          <w:rFonts w:ascii="Times New Roman" w:eastAsia="Times New Roman" w:hAnsi="Times New Roman" w:cs="Times New Roman"/>
          <w:sz w:val="24"/>
          <w:szCs w:val="24"/>
          <w:lang w:val="en-GB"/>
        </w:rPr>
        <w:t xml:space="preserve">, </w:t>
      </w:r>
      <w:hyperlink r:id="rId10" w:history="1">
        <w:r w:rsidRPr="00396BAB">
          <w:rPr>
            <w:rStyle w:val="Kpr"/>
            <w:rFonts w:ascii="Times New Roman" w:eastAsia="Times New Roman" w:hAnsi="Times New Roman" w:cs="Times New Roman"/>
            <w:color w:val="auto"/>
            <w:sz w:val="24"/>
            <w:szCs w:val="24"/>
            <w:u w:val="none"/>
            <w:lang w:val="en-GB"/>
          </w:rPr>
          <w:t>http://europa.eu/rapid/press-release_IP-16-307_en.htm</w:t>
        </w:r>
      </w:hyperlink>
      <w:r w:rsidRPr="00396BAB">
        <w:rPr>
          <w:rFonts w:ascii="Times New Roman" w:eastAsia="Times New Roman" w:hAnsi="Times New Roman" w:cs="Times New Roman"/>
          <w:sz w:val="24"/>
          <w:szCs w:val="24"/>
          <w:lang w:val="en-GB"/>
        </w:rPr>
        <w:t>, (04.06.2018).</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European Commission, (2017a). </w:t>
      </w:r>
      <w:r w:rsidRPr="00396BAB">
        <w:rPr>
          <w:rFonts w:ascii="Times New Roman" w:eastAsia="Times New Roman" w:hAnsi="Times New Roman" w:cs="Times New Roman"/>
          <w:i/>
          <w:sz w:val="24"/>
          <w:szCs w:val="24"/>
          <w:lang w:val="en-GB"/>
        </w:rPr>
        <w:t>Implementation Roadmap Regulation (EU) 2017/1938</w:t>
      </w:r>
      <w:r w:rsidRPr="00396BAB">
        <w:rPr>
          <w:rFonts w:ascii="Times New Roman" w:eastAsia="Times New Roman" w:hAnsi="Times New Roman" w:cs="Times New Roman"/>
          <w:sz w:val="24"/>
          <w:szCs w:val="24"/>
          <w:lang w:val="en-GB"/>
        </w:rPr>
        <w:t>, https://ec.europa.eu/info/sites/info/files/20170914_roadmap_implementation_web.pdf, (25.05.2018).</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European Commission, (2017b). </w:t>
      </w:r>
      <w:r w:rsidRPr="00396BAB">
        <w:rPr>
          <w:rFonts w:ascii="Times New Roman" w:eastAsia="Calibri" w:hAnsi="Times New Roman" w:cs="Times New Roman"/>
          <w:bCs/>
          <w:i/>
          <w:sz w:val="24"/>
          <w:szCs w:val="24"/>
          <w:lang w:val="tr-TR"/>
        </w:rPr>
        <w:t>Quarterly Report of European Electric Market</w:t>
      </w:r>
      <w:r w:rsidRPr="00396BAB">
        <w:rPr>
          <w:rFonts w:ascii="Times New Roman" w:eastAsia="Calibri" w:hAnsi="Times New Roman" w:cs="Times New Roman"/>
          <w:i/>
          <w:sz w:val="24"/>
          <w:szCs w:val="24"/>
          <w:lang w:val="tr-TR"/>
        </w:rPr>
        <w:t>,</w:t>
      </w:r>
      <w:r w:rsidRPr="00396BAB">
        <w:rPr>
          <w:rFonts w:ascii="Times New Roman" w:eastAsia="Calibri" w:hAnsi="Times New Roman" w:cs="Times New Roman"/>
          <w:sz w:val="24"/>
          <w:szCs w:val="24"/>
          <w:lang w:val="tr-TR"/>
        </w:rPr>
        <w:t xml:space="preserve"> https://ec.europa.eu/energy/sites/ener/files/documents/quarterly_report_on_european_electricity_markets_q4_2017_final.pdf/</w:t>
      </w:r>
      <w:r w:rsidRPr="00396BAB">
        <w:rPr>
          <w:rFonts w:ascii="Times New Roman" w:eastAsia="Calibri" w:hAnsi="Times New Roman" w:cs="Times New Roman"/>
          <w:sz w:val="24"/>
          <w:szCs w:val="24"/>
          <w:u w:val="single"/>
          <w:lang w:val="tr-TR"/>
        </w:rPr>
        <w:t>,</w:t>
      </w:r>
      <w:r w:rsidRPr="00396BAB">
        <w:rPr>
          <w:rFonts w:ascii="Times New Roman" w:eastAsia="Calibri" w:hAnsi="Times New Roman" w:cs="Times New Roman"/>
          <w:sz w:val="24"/>
          <w:szCs w:val="24"/>
          <w:lang w:val="tr-TR"/>
        </w:rPr>
        <w:t xml:space="preserve"> (28.05.2018).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European Council, (2014). </w:t>
      </w:r>
      <w:r w:rsidRPr="00396BAB">
        <w:rPr>
          <w:rFonts w:ascii="Times New Roman" w:eastAsia="Times New Roman" w:hAnsi="Times New Roman" w:cs="Times New Roman"/>
          <w:i/>
          <w:sz w:val="24"/>
          <w:szCs w:val="24"/>
          <w:lang w:val="en-US"/>
        </w:rPr>
        <w:t>2030 Climate and Energy Policy Framework,</w:t>
      </w:r>
      <w:r w:rsidRPr="00396BAB">
        <w:rPr>
          <w:rFonts w:ascii="Times New Roman" w:eastAsia="Times New Roman" w:hAnsi="Times New Roman" w:cs="Times New Roman"/>
          <w:sz w:val="24"/>
          <w:szCs w:val="24"/>
          <w:lang w:val="en-US"/>
        </w:rPr>
        <w:t xml:space="preserve"> http://www.consilium.europa.eu/uedocs/cms_data/docs/pressdata/en/ec/145397.pdf, (25.05.2018).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hAnsi="Times New Roman" w:cs="Times New Roman"/>
          <w:sz w:val="24"/>
          <w:szCs w:val="24"/>
        </w:rPr>
        <w:t xml:space="preserve">European Parliament, (2015). </w:t>
      </w:r>
      <w:r w:rsidRPr="00396BAB">
        <w:rPr>
          <w:rFonts w:ascii="Times New Roman" w:hAnsi="Times New Roman" w:cs="Times New Roman"/>
          <w:i/>
          <w:iCs/>
          <w:sz w:val="24"/>
          <w:szCs w:val="24"/>
        </w:rPr>
        <w:t xml:space="preserve">Briefing: 'Monti' Group's First Assessment of EU Own Resources, </w:t>
      </w:r>
      <w:hyperlink r:id="rId11" w:history="1">
        <w:r w:rsidRPr="00396BAB">
          <w:rPr>
            <w:rStyle w:val="Kpr"/>
            <w:rFonts w:ascii="Times New Roman" w:hAnsi="Times New Roman" w:cs="Times New Roman"/>
            <w:color w:val="auto"/>
            <w:sz w:val="24"/>
            <w:szCs w:val="24"/>
            <w:u w:val="none"/>
          </w:rPr>
          <w:t>http://www.europarl.europa.eu/RegData/etudes/BRIE/2015/548979/EPRS _BRI %282015%29548979_REV1_EN.pdf</w:t>
        </w:r>
      </w:hyperlink>
      <w:r w:rsidRPr="00396BAB">
        <w:rPr>
          <w:rFonts w:ascii="Times New Roman" w:hAnsi="Times New Roman" w:cs="Times New Roman"/>
          <w:sz w:val="24"/>
          <w:szCs w:val="24"/>
        </w:rPr>
        <w:t>, (04.06.2018).</w:t>
      </w:r>
    </w:p>
    <w:p w:rsidR="0078089F" w:rsidRPr="00396BAB" w:rsidRDefault="0078089F" w:rsidP="0078089F">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 xml:space="preserve">European Parliament, (2016a). </w:t>
      </w:r>
      <w:r w:rsidRPr="00396BAB">
        <w:rPr>
          <w:rFonts w:ascii="Times New Roman" w:hAnsi="Times New Roman" w:cs="Times New Roman"/>
          <w:i/>
          <w:iCs/>
          <w:sz w:val="24"/>
          <w:szCs w:val="24"/>
        </w:rPr>
        <w:t>Briefing: Public expectations and EU policies</w:t>
      </w:r>
      <w:r w:rsidRPr="00396BAB">
        <w:rPr>
          <w:rFonts w:ascii="Times New Roman" w:hAnsi="Times New Roman" w:cs="Times New Roman"/>
          <w:sz w:val="24"/>
          <w:szCs w:val="24"/>
        </w:rPr>
        <w:t xml:space="preserve">, </w:t>
      </w:r>
      <w:hyperlink r:id="rId12" w:history="1">
        <w:r w:rsidRPr="00396BAB">
          <w:rPr>
            <w:rStyle w:val="Kpr"/>
            <w:rFonts w:ascii="Times New Roman" w:hAnsi="Times New Roman" w:cs="Times New Roman"/>
            <w:color w:val="auto"/>
            <w:sz w:val="24"/>
            <w:szCs w:val="24"/>
            <w:u w:val="none"/>
          </w:rPr>
          <w:t>https://www.eesc.europa.eu/sites/default/files/files/briefing_energy_supply_security.pdf</w:t>
        </w:r>
      </w:hyperlink>
      <w:r w:rsidRPr="00396BAB">
        <w:rPr>
          <w:rFonts w:ascii="Times New Roman" w:hAnsi="Times New Roman" w:cs="Times New Roman"/>
          <w:sz w:val="24"/>
          <w:szCs w:val="24"/>
        </w:rPr>
        <w:t>, (04.06.2018).</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European Parliament, (2016b). </w:t>
      </w:r>
      <w:r w:rsidRPr="00396BAB">
        <w:rPr>
          <w:rFonts w:ascii="Times New Roman" w:eastAsia="Times New Roman" w:hAnsi="Times New Roman" w:cs="Times New Roman"/>
          <w:i/>
          <w:iCs/>
          <w:sz w:val="24"/>
          <w:szCs w:val="24"/>
          <w:lang w:val="en-GB"/>
        </w:rPr>
        <w:t>Briefing:</w:t>
      </w:r>
      <w:r w:rsidRPr="00396BAB">
        <w:rPr>
          <w:rFonts w:ascii="Times New Roman" w:hAnsi="Times New Roman" w:cs="Times New Roman"/>
          <w:i/>
          <w:iCs/>
        </w:rPr>
        <w:t xml:space="preserve"> </w:t>
      </w:r>
      <w:r w:rsidRPr="00396BAB">
        <w:rPr>
          <w:rFonts w:ascii="Times New Roman" w:eastAsia="Times New Roman" w:hAnsi="Times New Roman" w:cs="Times New Roman"/>
          <w:i/>
          <w:iCs/>
          <w:sz w:val="24"/>
          <w:szCs w:val="24"/>
          <w:lang w:val="en-GB"/>
        </w:rPr>
        <w:t>EU strategy for LNG and Gas Storage</w:t>
      </w:r>
      <w:r w:rsidRPr="00396BAB">
        <w:rPr>
          <w:rFonts w:ascii="Times New Roman" w:eastAsia="Times New Roman" w:hAnsi="Times New Roman" w:cs="Times New Roman"/>
          <w:sz w:val="24"/>
          <w:szCs w:val="24"/>
          <w:lang w:val="en-GB"/>
        </w:rPr>
        <w:t xml:space="preserve">, </w:t>
      </w:r>
      <w:hyperlink r:id="rId13" w:history="1">
        <w:r w:rsidRPr="00396BAB">
          <w:rPr>
            <w:rStyle w:val="Kpr"/>
            <w:rFonts w:ascii="Times New Roman" w:eastAsia="Times New Roman" w:hAnsi="Times New Roman" w:cs="Times New Roman"/>
            <w:color w:val="auto"/>
            <w:sz w:val="24"/>
            <w:szCs w:val="24"/>
            <w:u w:val="none"/>
            <w:lang w:val="en-GB"/>
          </w:rPr>
          <w:t>http://www.europarl.europa.eu/RegData/etudes/BRIE/2016/583800/EPRS_BRI(2016)583800_EN.pdf</w:t>
        </w:r>
      </w:hyperlink>
      <w:r w:rsidRPr="00396BAB">
        <w:rPr>
          <w:rFonts w:ascii="Times New Roman" w:eastAsia="Times New Roman" w:hAnsi="Times New Roman" w:cs="Times New Roman"/>
          <w:sz w:val="24"/>
          <w:szCs w:val="24"/>
          <w:lang w:val="en-GB"/>
        </w:rPr>
        <w:t>, (04.06.2018).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GB"/>
        </w:rPr>
        <w:t xml:space="preserve">European Parliament, (2016c). </w:t>
      </w:r>
      <w:r w:rsidRPr="00396BAB">
        <w:rPr>
          <w:rFonts w:ascii="Times New Roman" w:eastAsia="Times New Roman" w:hAnsi="Times New Roman" w:cs="Times New Roman"/>
          <w:i/>
          <w:iCs/>
          <w:sz w:val="24"/>
          <w:szCs w:val="24"/>
          <w:lang w:val="en-GB"/>
        </w:rPr>
        <w:t>Briefing:</w:t>
      </w:r>
      <w:r w:rsidRPr="00396BAB">
        <w:rPr>
          <w:rFonts w:ascii="Times New Roman" w:hAnsi="Times New Roman" w:cs="Times New Roman"/>
          <w:i/>
          <w:iCs/>
        </w:rPr>
        <w:t xml:space="preserve"> </w:t>
      </w:r>
      <w:r w:rsidRPr="00396BAB">
        <w:rPr>
          <w:rFonts w:ascii="Times New Roman" w:eastAsia="Times New Roman" w:hAnsi="Times New Roman" w:cs="Times New Roman"/>
          <w:i/>
          <w:iCs/>
          <w:sz w:val="24"/>
          <w:szCs w:val="24"/>
          <w:lang w:val="en-GB"/>
        </w:rPr>
        <w:t>EU Heating and Cooling Strategy, A Path to Decarbonising Homes and Industry</w:t>
      </w:r>
      <w:r w:rsidRPr="00396BAB">
        <w:rPr>
          <w:rFonts w:ascii="Times New Roman" w:eastAsia="Times New Roman" w:hAnsi="Times New Roman" w:cs="Times New Roman"/>
          <w:sz w:val="24"/>
          <w:szCs w:val="24"/>
          <w:lang w:val="en-GB"/>
        </w:rPr>
        <w:t xml:space="preserve">,  </w:t>
      </w:r>
      <w:hyperlink w:history="1">
        <w:r w:rsidRPr="00396BAB">
          <w:rPr>
            <w:rStyle w:val="Kpr"/>
            <w:rFonts w:ascii="Times New Roman" w:eastAsia="Times New Roman" w:hAnsi="Times New Roman" w:cs="Times New Roman"/>
            <w:color w:val="auto"/>
            <w:sz w:val="24"/>
            <w:szCs w:val="24"/>
            <w:u w:val="none"/>
            <w:lang w:val="en-GB"/>
          </w:rPr>
          <w:t>http://www.europarl.europa.eu /RegData/ etudes/ BRIE/2016/582023/EPRS_BRI(2016)582023_EN.pdf</w:t>
        </w:r>
      </w:hyperlink>
      <w:r w:rsidRPr="00396BAB">
        <w:rPr>
          <w:rFonts w:ascii="Times New Roman" w:eastAsia="Times New Roman" w:hAnsi="Times New Roman" w:cs="Times New Roman"/>
          <w:sz w:val="24"/>
          <w:szCs w:val="24"/>
          <w:lang w:val="en-GB"/>
        </w:rPr>
        <w:t xml:space="preserve">, (04.06.2018). </w:t>
      </w:r>
    </w:p>
    <w:p w:rsidR="0078089F" w:rsidRPr="00396BAB" w:rsidRDefault="0078089F" w:rsidP="0078089F">
      <w:pPr>
        <w:spacing w:before="120" w:after="0" w:line="240" w:lineRule="auto"/>
        <w:rPr>
          <w:rFonts w:ascii="Times New Roman" w:hAnsi="Times New Roman" w:cs="Times New Roman"/>
          <w:sz w:val="24"/>
          <w:szCs w:val="24"/>
        </w:rPr>
      </w:pPr>
      <w:r w:rsidRPr="00396BAB">
        <w:rPr>
          <w:rFonts w:ascii="Times New Roman" w:hAnsi="Times New Roman" w:cs="Times New Roman"/>
          <w:sz w:val="24"/>
          <w:szCs w:val="24"/>
        </w:rPr>
        <w:t xml:space="preserve">European Union, (2012). </w:t>
      </w:r>
      <w:r w:rsidRPr="00396BAB">
        <w:rPr>
          <w:rFonts w:ascii="Times New Roman" w:hAnsi="Times New Roman" w:cs="Times New Roman"/>
          <w:i/>
          <w:iCs/>
          <w:sz w:val="24"/>
          <w:szCs w:val="24"/>
        </w:rPr>
        <w:t>Consolidated Version of the Treaty on the Functioning of the European Union</w:t>
      </w:r>
      <w:r w:rsidRPr="00396BAB">
        <w:rPr>
          <w:rFonts w:ascii="Times New Roman" w:hAnsi="Times New Roman" w:cs="Times New Roman"/>
          <w:sz w:val="24"/>
          <w:szCs w:val="24"/>
        </w:rPr>
        <w:t>, https://eur-lex.europa.eu/legal-content/EN/TXT/ PDF/?uri= CELEX:12012 E/TXT &amp;from=EN, (04.06.2018).</w:t>
      </w:r>
    </w:p>
    <w:p w:rsidR="0078089F" w:rsidRPr="00396BAB" w:rsidRDefault="0078089F" w:rsidP="0078089F">
      <w:pPr>
        <w:spacing w:before="120" w:after="0" w:line="240" w:lineRule="auto"/>
        <w:rPr>
          <w:rFonts w:ascii="Times New Roman" w:eastAsia="Times New Roman" w:hAnsi="Times New Roman" w:cs="Times New Roman"/>
          <w:sz w:val="24"/>
          <w:szCs w:val="24"/>
          <w:lang w:val="de-DE"/>
        </w:rPr>
      </w:pPr>
      <w:r w:rsidRPr="00551531">
        <w:rPr>
          <w:rFonts w:ascii="Times New Roman" w:eastAsia="Times New Roman" w:hAnsi="Times New Roman" w:cs="Times New Roman"/>
          <w:sz w:val="24"/>
          <w:szCs w:val="24"/>
          <w:lang w:val="de-DE"/>
        </w:rPr>
        <w:t xml:space="preserve">GALSI, (2018). </w:t>
      </w:r>
      <w:r w:rsidRPr="00396BAB">
        <w:rPr>
          <w:rFonts w:ascii="Times New Roman" w:eastAsia="Times New Roman" w:hAnsi="Times New Roman" w:cs="Times New Roman"/>
          <w:i/>
          <w:sz w:val="24"/>
          <w:szCs w:val="24"/>
          <w:lang w:val="de-DE"/>
        </w:rPr>
        <w:t>Galsi Pipeline,</w:t>
      </w:r>
      <w:r w:rsidRPr="00396BAB">
        <w:rPr>
          <w:rFonts w:ascii="Times New Roman" w:eastAsia="Times New Roman" w:hAnsi="Times New Roman" w:cs="Times New Roman"/>
          <w:b/>
          <w:bCs/>
          <w:sz w:val="24"/>
          <w:szCs w:val="24"/>
          <w:lang w:val="de-DE"/>
        </w:rPr>
        <w:t xml:space="preserve"> </w:t>
      </w:r>
      <w:r w:rsidRPr="00396BAB">
        <w:rPr>
          <w:rFonts w:ascii="Times New Roman" w:eastAsia="Times New Roman" w:hAnsi="Times New Roman" w:cs="Times New Roman"/>
          <w:sz w:val="24"/>
          <w:szCs w:val="24"/>
          <w:lang w:val="de-DE"/>
        </w:rPr>
        <w:t xml:space="preserve"> https://www.edison.it/en/galsi-pipeline, (20.05.2018).</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Gumpel, W., (2003). </w:t>
      </w:r>
      <w:r w:rsidRPr="00396BAB">
        <w:rPr>
          <w:rFonts w:ascii="Times New Roman" w:eastAsia="Calibri" w:hAnsi="Times New Roman" w:cs="Times New Roman"/>
          <w:i/>
          <w:sz w:val="24"/>
          <w:szCs w:val="24"/>
          <w:lang w:val="tr-TR"/>
        </w:rPr>
        <w:t>Alternatives to Oil İmported from OPEC Countries, Oil and Gas Imported from Soviet Union, Energy in the European Communities,</w:t>
      </w:r>
      <w:r w:rsidRPr="00396BAB">
        <w:rPr>
          <w:rFonts w:ascii="Times New Roman" w:eastAsia="Calibri" w:hAnsi="Times New Roman" w:cs="Times New Roman"/>
          <w:sz w:val="24"/>
          <w:szCs w:val="24"/>
          <w:lang w:val="tr-TR"/>
        </w:rPr>
        <w:t xml:space="preserve"> Edited By: Frans A. M. Alting Von Geusau, Publications of the John F. Kennedy Institute Center for International Studies, p. 137-150.</w:t>
      </w:r>
    </w:p>
    <w:p w:rsidR="0078089F" w:rsidRPr="00396BAB" w:rsidRDefault="0078089F" w:rsidP="0078089F">
      <w:pPr>
        <w:spacing w:before="120" w:after="0" w:line="240" w:lineRule="auto"/>
        <w:rPr>
          <w:rFonts w:ascii="Times New Roman" w:eastAsia="Calibri" w:hAnsi="Times New Roman" w:cs="Times New Roman"/>
          <w:sz w:val="24"/>
          <w:szCs w:val="24"/>
        </w:rPr>
      </w:pPr>
      <w:r w:rsidRPr="00396BAB">
        <w:rPr>
          <w:rFonts w:ascii="Times New Roman" w:eastAsia="Calibri" w:hAnsi="Times New Roman" w:cs="Times New Roman"/>
          <w:sz w:val="24"/>
          <w:szCs w:val="24"/>
        </w:rPr>
        <w:t xml:space="preserve">Gunther, K., (2004). </w:t>
      </w:r>
      <w:r w:rsidRPr="00396BAB">
        <w:rPr>
          <w:rFonts w:ascii="Times New Roman" w:eastAsia="Calibri" w:hAnsi="Times New Roman" w:cs="Times New Roman"/>
          <w:i/>
          <w:sz w:val="24"/>
          <w:szCs w:val="24"/>
        </w:rPr>
        <w:t>Energy Security and Conflict with Other Values, Energy Security  Managing Risk in a Dyanamic Legal and Regulatory Enviornment,</w:t>
      </w:r>
      <w:r w:rsidRPr="00396BAB">
        <w:rPr>
          <w:rFonts w:ascii="Times New Roman" w:eastAsia="Calibri" w:hAnsi="Times New Roman" w:cs="Times New Roman"/>
          <w:sz w:val="24"/>
          <w:szCs w:val="24"/>
        </w:rPr>
        <w:t xml:space="preserve"> Edited By: Bary Barton, Catherine Redgewell, Anita, Ronne, Donald N. Zilmann, Oxford University Press.</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hAnsi="Times New Roman" w:cs="Times New Roman"/>
          <w:sz w:val="24"/>
          <w:szCs w:val="24"/>
        </w:rPr>
        <w:t>Gupta, E. (2008). Oil vulnerability index of oil</w:t>
      </w:r>
      <w:r w:rsidRPr="00396BAB">
        <w:rPr>
          <w:rFonts w:ascii="Cambria Math" w:hAnsi="Cambria Math" w:cs="Times New Roman"/>
          <w:sz w:val="24"/>
          <w:szCs w:val="24"/>
        </w:rPr>
        <w:t>‐</w:t>
      </w:r>
      <w:r w:rsidRPr="00396BAB">
        <w:rPr>
          <w:rFonts w:ascii="Times New Roman" w:hAnsi="Times New Roman" w:cs="Times New Roman"/>
          <w:sz w:val="24"/>
          <w:szCs w:val="24"/>
        </w:rPr>
        <w:t xml:space="preserve">importing countries. </w:t>
      </w:r>
      <w:r w:rsidRPr="00396BAB">
        <w:rPr>
          <w:rFonts w:ascii="Times New Roman" w:hAnsi="Times New Roman" w:cs="Times New Roman"/>
          <w:i/>
          <w:iCs/>
          <w:sz w:val="24"/>
          <w:szCs w:val="24"/>
        </w:rPr>
        <w:t>Energy Policy</w:t>
      </w:r>
      <w:r w:rsidRPr="00396BAB">
        <w:rPr>
          <w:rFonts w:ascii="Times New Roman" w:hAnsi="Times New Roman" w:cs="Times New Roman"/>
          <w:sz w:val="24"/>
          <w:szCs w:val="24"/>
        </w:rPr>
        <w:t>, 36(3), p.1195</w:t>
      </w:r>
      <w:r w:rsidRPr="00396BAB">
        <w:rPr>
          <w:rFonts w:ascii="Cambria Math" w:hAnsi="Cambria Math" w:cs="Times New Roman"/>
          <w:sz w:val="24"/>
          <w:szCs w:val="24"/>
        </w:rPr>
        <w:t>‐</w:t>
      </w:r>
      <w:r w:rsidRPr="00396BAB">
        <w:rPr>
          <w:rFonts w:ascii="Times New Roman" w:hAnsi="Times New Roman" w:cs="Times New Roman"/>
          <w:sz w:val="24"/>
          <w:szCs w:val="24"/>
        </w:rPr>
        <w:t xml:space="preserve"> 1211.</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Helm, D. R., (2004). Energy, the State and the Market: British Energy Market since 1970, </w:t>
      </w:r>
      <w:r w:rsidRPr="00396BAB">
        <w:rPr>
          <w:rFonts w:ascii="Times New Roman" w:hAnsi="Times New Roman" w:cs="Times New Roman"/>
          <w:sz w:val="24"/>
          <w:szCs w:val="24"/>
        </w:rPr>
        <w:t xml:space="preserve">Credible Energy Policy, Meeting the Challenges of Security of Supply and Climate Change. </w:t>
      </w:r>
      <w:r w:rsidRPr="00396BAB">
        <w:rPr>
          <w:rFonts w:ascii="Times New Roman" w:hAnsi="Times New Roman" w:cs="Times New Roman"/>
          <w:bCs/>
          <w:i/>
          <w:sz w:val="24"/>
          <w:szCs w:val="24"/>
        </w:rPr>
        <w:t>Policy Exchange</w:t>
      </w:r>
      <w:r w:rsidRPr="00396BAB">
        <w:rPr>
          <w:rFonts w:ascii="Times New Roman" w:hAnsi="Times New Roman" w:cs="Times New Roman"/>
          <w:sz w:val="24"/>
          <w:szCs w:val="24"/>
        </w:rPr>
        <w:t xml:space="preserve">, p. 1-66. </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Calibri" w:hAnsi="Times New Roman" w:cs="Times New Roman"/>
          <w:sz w:val="24"/>
          <w:szCs w:val="24"/>
        </w:rPr>
        <w:t xml:space="preserve">IEA, (2018). </w:t>
      </w:r>
      <w:r w:rsidRPr="00396BAB">
        <w:rPr>
          <w:rFonts w:ascii="Times New Roman" w:eastAsia="Calibri" w:hAnsi="Times New Roman" w:cs="Times New Roman"/>
          <w:i/>
          <w:iCs/>
          <w:sz w:val="24"/>
          <w:szCs w:val="24"/>
        </w:rPr>
        <w:t>Defining Energy Security</w:t>
      </w:r>
      <w:r w:rsidRPr="00396BAB">
        <w:rPr>
          <w:rFonts w:ascii="Times New Roman" w:eastAsia="Calibri" w:hAnsi="Times New Roman" w:cs="Times New Roman"/>
          <w:sz w:val="24"/>
          <w:szCs w:val="24"/>
        </w:rPr>
        <w:t xml:space="preserve">, International Energy Agency, </w:t>
      </w:r>
      <w:hyperlink w:history="1">
        <w:r w:rsidRPr="00396BAB">
          <w:rPr>
            <w:rStyle w:val="Kpr"/>
            <w:rFonts w:ascii="Times New Roman" w:eastAsia="Times New Roman" w:hAnsi="Times New Roman" w:cs="Times New Roman"/>
            <w:color w:val="auto"/>
            <w:sz w:val="24"/>
            <w:szCs w:val="24"/>
            <w:u w:val="none"/>
            <w:lang w:val="en-US"/>
          </w:rPr>
          <w:t>https://www.iea.org /topics/energysecurity/whatisenergysecurity/</w:t>
        </w:r>
      </w:hyperlink>
      <w:r w:rsidRPr="00396BAB">
        <w:rPr>
          <w:rFonts w:ascii="Times New Roman" w:eastAsia="Times New Roman" w:hAnsi="Times New Roman" w:cs="Times New Roman"/>
          <w:sz w:val="24"/>
          <w:szCs w:val="24"/>
          <w:lang w:val="en-US"/>
        </w:rPr>
        <w:t>, (31.05.2018).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Kaunert, C., (2010a). </w:t>
      </w:r>
      <w:r w:rsidRPr="00396BAB">
        <w:rPr>
          <w:rFonts w:ascii="Times New Roman" w:eastAsia="Times New Roman" w:hAnsi="Times New Roman" w:cs="Times New Roman"/>
          <w:bCs/>
          <w:sz w:val="24"/>
          <w:szCs w:val="24"/>
          <w:lang w:val="en-US"/>
        </w:rPr>
        <w:t>The area of freedom, security and justice in the Lisbon Treaty: Commission policy entrepreneurship?.</w:t>
      </w:r>
      <w:r w:rsidRPr="00396BAB">
        <w:rPr>
          <w:rFonts w:ascii="Times New Roman" w:eastAsia="Times New Roman" w:hAnsi="Times New Roman" w:cs="Times New Roman"/>
          <w:b/>
          <w:bCs/>
          <w:sz w:val="24"/>
          <w:szCs w:val="24"/>
          <w:lang w:val="en-US"/>
        </w:rPr>
        <w:t xml:space="preserve"> </w:t>
      </w:r>
      <w:r w:rsidRPr="00396BAB">
        <w:rPr>
          <w:rFonts w:ascii="Times New Roman" w:eastAsia="Times New Roman" w:hAnsi="Times New Roman" w:cs="Times New Roman"/>
          <w:bCs/>
          <w:i/>
          <w:sz w:val="24"/>
          <w:szCs w:val="24"/>
          <w:lang w:val="en-US"/>
        </w:rPr>
        <w:t>European Security</w:t>
      </w:r>
      <w:r w:rsidRPr="00396BAB">
        <w:rPr>
          <w:rFonts w:ascii="Times New Roman" w:eastAsia="Times New Roman" w:hAnsi="Times New Roman" w:cs="Times New Roman"/>
          <w:sz w:val="24"/>
          <w:szCs w:val="24"/>
          <w:lang w:val="en-US"/>
        </w:rPr>
        <w:t xml:space="preserve">, 19(2), p. 169-189. </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Kaunert, C., (2010b). </w:t>
      </w:r>
      <w:r w:rsidRPr="00396BAB">
        <w:rPr>
          <w:rFonts w:ascii="Times New Roman" w:eastAsia="Times New Roman" w:hAnsi="Times New Roman" w:cs="Times New Roman"/>
          <w:bCs/>
          <w:i/>
          <w:sz w:val="24"/>
          <w:szCs w:val="24"/>
          <w:lang w:val="en-US"/>
        </w:rPr>
        <w:t>European Internal Security: Towards Supranational Governance in the Area of Freedom, Security and Justice?</w:t>
      </w:r>
      <w:r w:rsidRPr="00396BAB">
        <w:rPr>
          <w:rFonts w:ascii="Times New Roman" w:eastAsia="Times New Roman" w:hAnsi="Times New Roman" w:cs="Times New Roman"/>
          <w:sz w:val="24"/>
          <w:szCs w:val="24"/>
          <w:lang w:val="en-US"/>
        </w:rPr>
        <w:t xml:space="preserve"> Manchester University Press, Manchester.</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hAnsi="Times New Roman" w:cs="Times New Roman"/>
          <w:sz w:val="24"/>
          <w:szCs w:val="24"/>
        </w:rPr>
        <w:t xml:space="preserve">Keppler, J.H., (2007). </w:t>
      </w:r>
      <w:r w:rsidRPr="00396BAB">
        <w:rPr>
          <w:rFonts w:ascii="Times New Roman" w:hAnsi="Times New Roman" w:cs="Times New Roman"/>
          <w:i/>
          <w:iCs/>
          <w:sz w:val="24"/>
          <w:szCs w:val="24"/>
        </w:rPr>
        <w:t>International relations and security of energy supply: Risks to continuity and geopolitical risks</w:t>
      </w:r>
      <w:r w:rsidRPr="00396BAB">
        <w:rPr>
          <w:rFonts w:ascii="Times New Roman" w:hAnsi="Times New Roman" w:cs="Times New Roman"/>
          <w:sz w:val="24"/>
          <w:szCs w:val="24"/>
        </w:rPr>
        <w:t>, Brussels: Directorate General External Policies of the Union. European Parliament.</w:t>
      </w:r>
      <w:r w:rsidRPr="00396BAB">
        <w:rPr>
          <w:rFonts w:ascii="Times New Roman" w:eastAsia="Times New Roman" w:hAnsi="Times New Roman" w:cs="Times New Roman"/>
          <w:sz w:val="24"/>
          <w:szCs w:val="24"/>
          <w:lang w:val="en-US"/>
        </w:rPr>
        <w:t xml:space="preserve"> </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Kingdon, J. W., (1995). </w:t>
      </w:r>
      <w:r w:rsidRPr="00396BAB">
        <w:rPr>
          <w:rFonts w:ascii="Times New Roman" w:eastAsia="Times New Roman" w:hAnsi="Times New Roman" w:cs="Times New Roman"/>
          <w:bCs/>
          <w:i/>
          <w:sz w:val="24"/>
          <w:szCs w:val="24"/>
          <w:lang w:val="en-US"/>
        </w:rPr>
        <w:t>Agenda, Alternatives, and Public Policies</w:t>
      </w:r>
      <w:r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tr-TR"/>
        </w:rPr>
        <w:t>Second</w:t>
      </w:r>
      <w:r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tr-TR"/>
        </w:rPr>
        <w:t>Edit</w:t>
      </w:r>
      <w:r w:rsidRPr="00396BAB">
        <w:rPr>
          <w:rFonts w:ascii="Times New Roman" w:eastAsia="Times New Roman" w:hAnsi="Times New Roman" w:cs="Times New Roman"/>
          <w:sz w:val="24"/>
          <w:szCs w:val="24"/>
          <w:lang w:val="en-US"/>
        </w:rPr>
        <w:t>, Longman, London.</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Kirstyn, I., (2008). Anticipating New Union Competences in Energy. </w:t>
      </w:r>
      <w:r w:rsidRPr="00396BAB">
        <w:rPr>
          <w:rFonts w:ascii="Times New Roman" w:eastAsia="Calibri" w:hAnsi="Times New Roman" w:cs="Times New Roman"/>
          <w:i/>
          <w:sz w:val="24"/>
          <w:szCs w:val="24"/>
          <w:lang w:val="tr-TR"/>
        </w:rPr>
        <w:t>The Journal of European and Competitive Law</w:t>
      </w:r>
      <w:r w:rsidRPr="00396BAB">
        <w:rPr>
          <w:rFonts w:ascii="Times New Roman" w:eastAsia="Calibri" w:hAnsi="Times New Roman" w:cs="Times New Roman"/>
          <w:sz w:val="24"/>
          <w:szCs w:val="24"/>
          <w:lang w:val="tr-TR"/>
        </w:rPr>
        <w:t>, 15(1), p. 125-135.</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Konstadinides, T., (2011). </w:t>
      </w:r>
      <w:r w:rsidRPr="00396BAB">
        <w:rPr>
          <w:rFonts w:ascii="Times New Roman" w:eastAsia="Times New Roman" w:hAnsi="Times New Roman" w:cs="Times New Roman"/>
          <w:bCs/>
          <w:i/>
          <w:sz w:val="24"/>
          <w:szCs w:val="24"/>
          <w:lang w:val="tr-TR"/>
        </w:rPr>
        <w:t>Civil</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Protection</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in</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Europe</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and</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the</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Lisbon</w:t>
      </w:r>
      <w:r w:rsidRPr="00396BAB">
        <w:rPr>
          <w:rFonts w:ascii="Times New Roman" w:eastAsia="Times New Roman" w:hAnsi="Times New Roman" w:cs="Times New Roman"/>
          <w:bCs/>
          <w:i/>
          <w:sz w:val="24"/>
          <w:szCs w:val="24"/>
          <w:lang w:val="en-US"/>
        </w:rPr>
        <w:t xml:space="preserve"> Solidarity </w:t>
      </w:r>
      <w:r w:rsidRPr="00396BAB">
        <w:rPr>
          <w:rFonts w:ascii="Times New Roman" w:eastAsia="Times New Roman" w:hAnsi="Times New Roman" w:cs="Times New Roman"/>
          <w:bCs/>
          <w:i/>
          <w:sz w:val="24"/>
          <w:szCs w:val="24"/>
          <w:lang w:val="tr-TR"/>
        </w:rPr>
        <w:t>Clause</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A</w:t>
      </w:r>
      <w:r w:rsidRPr="00396BAB">
        <w:rPr>
          <w:rFonts w:ascii="Times New Roman" w:eastAsia="Times New Roman" w:hAnsi="Times New Roman" w:cs="Times New Roman"/>
          <w:bCs/>
          <w:i/>
          <w:sz w:val="24"/>
          <w:szCs w:val="24"/>
          <w:lang w:val="en-US"/>
        </w:rPr>
        <w:t xml:space="preserve"> Genuine Legal </w:t>
      </w:r>
      <w:r w:rsidRPr="00396BAB">
        <w:rPr>
          <w:rFonts w:ascii="Times New Roman" w:eastAsia="Times New Roman" w:hAnsi="Times New Roman" w:cs="Times New Roman"/>
          <w:bCs/>
          <w:i/>
          <w:sz w:val="24"/>
          <w:szCs w:val="24"/>
          <w:lang w:val="tr-TR"/>
        </w:rPr>
        <w:t>Concept</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or</w:t>
      </w:r>
      <w:r w:rsidRPr="00396BAB">
        <w:rPr>
          <w:rFonts w:ascii="Times New Roman" w:eastAsia="Times New Roman" w:hAnsi="Times New Roman" w:cs="Times New Roman"/>
          <w:bCs/>
          <w:i/>
          <w:sz w:val="24"/>
          <w:szCs w:val="24"/>
          <w:lang w:val="en-US"/>
        </w:rPr>
        <w:t xml:space="preserve"> </w:t>
      </w:r>
      <w:r w:rsidRPr="00396BAB">
        <w:rPr>
          <w:rFonts w:ascii="Times New Roman" w:eastAsia="Times New Roman" w:hAnsi="Times New Roman" w:cs="Times New Roman"/>
          <w:bCs/>
          <w:i/>
          <w:sz w:val="24"/>
          <w:szCs w:val="24"/>
          <w:lang w:val="tr-TR"/>
        </w:rPr>
        <w:t>an</w:t>
      </w:r>
      <w:r w:rsidRPr="00396BAB">
        <w:rPr>
          <w:rFonts w:ascii="Times New Roman" w:eastAsia="Times New Roman" w:hAnsi="Times New Roman" w:cs="Times New Roman"/>
          <w:bCs/>
          <w:i/>
          <w:sz w:val="24"/>
          <w:szCs w:val="24"/>
          <w:lang w:val="en-US"/>
        </w:rPr>
        <w:t xml:space="preserve"> Article </w:t>
      </w:r>
      <w:r w:rsidRPr="00396BAB">
        <w:rPr>
          <w:rFonts w:ascii="Times New Roman" w:eastAsia="Times New Roman" w:hAnsi="Times New Roman" w:cs="Times New Roman"/>
          <w:bCs/>
          <w:i/>
          <w:sz w:val="24"/>
          <w:szCs w:val="24"/>
          <w:lang w:val="tr-TR"/>
        </w:rPr>
        <w:t>Exercise</w:t>
      </w:r>
      <w:r w:rsidRPr="00396BAB">
        <w:rPr>
          <w:rFonts w:ascii="Times New Roman" w:eastAsia="Times New Roman" w:hAnsi="Times New Roman" w:cs="Times New Roman"/>
          <w:i/>
          <w:sz w:val="24"/>
          <w:szCs w:val="24"/>
          <w:lang w:val="en-US"/>
        </w:rPr>
        <w:t>.</w:t>
      </w:r>
      <w:r w:rsidRPr="00396BAB">
        <w:rPr>
          <w:rFonts w:ascii="Times New Roman" w:eastAsia="Times New Roman" w:hAnsi="Times New Roman" w:cs="Times New Roman"/>
          <w:sz w:val="24"/>
          <w:szCs w:val="24"/>
          <w:lang w:val="en-US"/>
        </w:rPr>
        <w:t xml:space="preserve"> Uppsala </w:t>
      </w:r>
      <w:r w:rsidRPr="00396BAB">
        <w:rPr>
          <w:rFonts w:ascii="Times New Roman" w:eastAsia="Times New Roman" w:hAnsi="Times New Roman" w:cs="Times New Roman"/>
          <w:sz w:val="24"/>
          <w:szCs w:val="24"/>
          <w:lang w:val="tr-TR"/>
        </w:rPr>
        <w:t>Faculty</w:t>
      </w:r>
      <w:r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tr-TR"/>
        </w:rPr>
        <w:t>of</w:t>
      </w:r>
      <w:r w:rsidRPr="00396BAB">
        <w:rPr>
          <w:rFonts w:ascii="Times New Roman" w:eastAsia="Times New Roman" w:hAnsi="Times New Roman" w:cs="Times New Roman"/>
          <w:sz w:val="24"/>
          <w:szCs w:val="24"/>
          <w:lang w:val="en-US"/>
        </w:rPr>
        <w:t xml:space="preserve"> Law Working Paper, 2011: 3, </w:t>
      </w:r>
      <w:r w:rsidRPr="00396BAB">
        <w:rPr>
          <w:rFonts w:ascii="Times New Roman" w:eastAsia="Times New Roman" w:hAnsi="Times New Roman" w:cs="Times New Roman"/>
          <w:sz w:val="24"/>
          <w:szCs w:val="24"/>
          <w:lang w:val="tr-TR"/>
        </w:rPr>
        <w:t>Mart</w:t>
      </w:r>
      <w:r w:rsidRPr="00396BAB">
        <w:rPr>
          <w:rFonts w:ascii="Times New Roman" w:eastAsia="Times New Roman" w:hAnsi="Times New Roman" w:cs="Times New Roman"/>
          <w:sz w:val="24"/>
          <w:szCs w:val="24"/>
          <w:lang w:val="en-US"/>
        </w:rPr>
        <w:t xml:space="preserve"> 2011, https://uu.diva-portal.org/smash/get/diva2:413624/FULLTEXT01.pdf, (05.01 .2018).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Laffan, B., (1997). </w:t>
      </w:r>
      <w:r w:rsidRPr="00396BAB">
        <w:rPr>
          <w:rFonts w:ascii="Times New Roman" w:eastAsia="Times New Roman" w:hAnsi="Times New Roman" w:cs="Times New Roman"/>
          <w:bCs/>
          <w:sz w:val="24"/>
          <w:szCs w:val="24"/>
          <w:lang w:val="en-US"/>
        </w:rPr>
        <w:t>From Policy Entrepreneur to Policy Manager: The Challenge Facing the European Commission,</w:t>
      </w:r>
      <w:r w:rsidRPr="00396BAB">
        <w:rPr>
          <w:rFonts w:ascii="Times New Roman" w:eastAsia="Times New Roman" w:hAnsi="Times New Roman" w:cs="Times New Roman"/>
          <w:b/>
          <w:bCs/>
          <w:sz w:val="24"/>
          <w:szCs w:val="24"/>
          <w:lang w:val="en-US"/>
        </w:rPr>
        <w:t xml:space="preserve"> </w:t>
      </w:r>
      <w:r w:rsidRPr="00396BAB">
        <w:rPr>
          <w:rFonts w:ascii="Times New Roman" w:eastAsia="Times New Roman" w:hAnsi="Times New Roman" w:cs="Times New Roman"/>
          <w:bCs/>
          <w:i/>
          <w:sz w:val="24"/>
          <w:szCs w:val="24"/>
          <w:lang w:val="en-US"/>
        </w:rPr>
        <w:t xml:space="preserve">Journal of European Public </w:t>
      </w:r>
      <w:r w:rsidRPr="00396BAB">
        <w:rPr>
          <w:rFonts w:ascii="Times New Roman" w:eastAsia="Times New Roman" w:hAnsi="Times New Roman" w:cs="Times New Roman"/>
          <w:bCs/>
          <w:i/>
          <w:sz w:val="24"/>
          <w:szCs w:val="24"/>
          <w:lang w:val="tr-TR"/>
        </w:rPr>
        <w:t>Policy</w:t>
      </w:r>
      <w:r w:rsidRPr="00396BAB">
        <w:rPr>
          <w:rFonts w:ascii="Times New Roman" w:eastAsia="Times New Roman" w:hAnsi="Times New Roman" w:cs="Times New Roman"/>
          <w:sz w:val="24"/>
          <w:szCs w:val="24"/>
          <w:lang w:val="en-US"/>
        </w:rPr>
        <w:t>, 2(3), p. 422-438.</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Leitner, H., (1997). Reconfiguring the Spatiality of Power: The Construction of a Supranational Migration Framework for the European </w:t>
      </w:r>
      <w:r w:rsidRPr="00396BAB">
        <w:rPr>
          <w:rFonts w:ascii="Times New Roman" w:eastAsia="Times New Roman" w:hAnsi="Times New Roman" w:cs="Times New Roman"/>
          <w:sz w:val="24"/>
          <w:szCs w:val="24"/>
          <w:lang w:val="tr-TR"/>
        </w:rPr>
        <w:t>Union</w:t>
      </w:r>
      <w:r w:rsidRPr="00396BAB">
        <w:rPr>
          <w:rFonts w:ascii="Times New Roman" w:eastAsia="Times New Roman" w:hAnsi="Times New Roman" w:cs="Times New Roman"/>
          <w:sz w:val="24"/>
          <w:szCs w:val="24"/>
          <w:lang w:val="en-US"/>
        </w:rPr>
        <w:t>,</w:t>
      </w:r>
      <w:r w:rsidRPr="00396BAB">
        <w:rPr>
          <w:rFonts w:ascii="Times New Roman" w:eastAsia="Times New Roman" w:hAnsi="Times New Roman" w:cs="Times New Roman"/>
          <w:b/>
          <w:bCs/>
          <w:sz w:val="24"/>
          <w:szCs w:val="24"/>
          <w:lang w:val="en-US"/>
        </w:rPr>
        <w:t xml:space="preserve"> </w:t>
      </w:r>
      <w:r w:rsidRPr="00396BAB">
        <w:rPr>
          <w:rFonts w:ascii="Times New Roman" w:eastAsia="Times New Roman" w:hAnsi="Times New Roman" w:cs="Times New Roman"/>
          <w:bCs/>
          <w:i/>
          <w:sz w:val="24"/>
          <w:szCs w:val="24"/>
          <w:lang w:val="en-US"/>
        </w:rPr>
        <w:t>Political Geography</w:t>
      </w:r>
      <w:r w:rsidRPr="00396BAB">
        <w:rPr>
          <w:rFonts w:ascii="Times New Roman" w:eastAsia="Times New Roman" w:hAnsi="Times New Roman" w:cs="Times New Roman"/>
          <w:sz w:val="24"/>
          <w:szCs w:val="24"/>
          <w:lang w:val="en-US"/>
        </w:rPr>
        <w:t>, 16(2), p. 123-143.</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MEDGAZ, (2018). Introduction, https://www.medgaz.com/medgaz/pages/claves_intro-eng.htm, (20.05.2018).</w:t>
      </w:r>
    </w:p>
    <w:p w:rsidR="0078089F" w:rsidRPr="00396BAB" w:rsidRDefault="0078089F" w:rsidP="0078089F">
      <w:pPr>
        <w:autoSpaceDE w:val="0"/>
        <w:autoSpaceDN w:val="0"/>
        <w:adjustRightInd w:val="0"/>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Moravcsik, A., (1999), </w:t>
      </w:r>
      <w:r w:rsidRPr="00396BAB">
        <w:rPr>
          <w:rFonts w:ascii="Times New Roman" w:eastAsia="Times New Roman" w:hAnsi="Times New Roman" w:cs="Times New Roman"/>
          <w:bCs/>
          <w:sz w:val="24"/>
          <w:szCs w:val="24"/>
          <w:lang w:val="en-US"/>
        </w:rPr>
        <w:t>New statecraft? Supranational Entrepreneurs and International Cooperation,</w:t>
      </w:r>
      <w:r w:rsidRPr="00396BAB">
        <w:rPr>
          <w:rFonts w:ascii="Times New Roman" w:eastAsia="Times New Roman" w:hAnsi="Times New Roman" w:cs="Times New Roman"/>
          <w:b/>
          <w:bCs/>
          <w:sz w:val="24"/>
          <w:szCs w:val="24"/>
          <w:lang w:val="en-US"/>
        </w:rPr>
        <w:t xml:space="preserve"> </w:t>
      </w:r>
      <w:r w:rsidRPr="00396BAB">
        <w:rPr>
          <w:rFonts w:ascii="Times New Roman" w:eastAsia="Times New Roman" w:hAnsi="Times New Roman" w:cs="Times New Roman"/>
          <w:bCs/>
          <w:i/>
          <w:sz w:val="24"/>
          <w:szCs w:val="24"/>
          <w:lang w:val="en-US"/>
        </w:rPr>
        <w:t xml:space="preserve">International </w:t>
      </w:r>
      <w:r w:rsidRPr="00396BAB">
        <w:rPr>
          <w:rFonts w:ascii="Times New Roman" w:eastAsia="Times New Roman" w:hAnsi="Times New Roman" w:cs="Times New Roman"/>
          <w:bCs/>
          <w:i/>
          <w:sz w:val="24"/>
          <w:szCs w:val="24"/>
          <w:lang w:val="tr-TR"/>
        </w:rPr>
        <w:t>Organization</w:t>
      </w:r>
      <w:r w:rsidRPr="00396BAB">
        <w:rPr>
          <w:rFonts w:ascii="Times New Roman" w:eastAsia="Times New Roman" w:hAnsi="Times New Roman" w:cs="Times New Roman"/>
          <w:i/>
          <w:sz w:val="24"/>
          <w:szCs w:val="24"/>
          <w:lang w:val="en-US"/>
        </w:rPr>
        <w:t xml:space="preserve">, </w:t>
      </w:r>
      <w:r w:rsidRPr="00396BAB">
        <w:rPr>
          <w:rFonts w:ascii="Times New Roman" w:eastAsia="Calibri" w:hAnsi="Times New Roman" w:cs="Times New Roman"/>
          <w:i/>
          <w:sz w:val="24"/>
          <w:szCs w:val="24"/>
        </w:rPr>
        <w:t>The IO Foundation and the Massachusetts Institute of Technology</w:t>
      </w:r>
      <w:r w:rsidRPr="00396BAB">
        <w:rPr>
          <w:rFonts w:ascii="Times New Roman" w:eastAsia="Calibri" w:hAnsi="Times New Roman" w:cs="Times New Roman"/>
          <w:sz w:val="24"/>
          <w:szCs w:val="24"/>
        </w:rPr>
        <w:t>,</w:t>
      </w:r>
      <w:r w:rsidRPr="00396BAB">
        <w:rPr>
          <w:rFonts w:ascii="Times New Roman" w:eastAsia="Times New Roman" w:hAnsi="Times New Roman" w:cs="Times New Roman"/>
          <w:sz w:val="24"/>
          <w:szCs w:val="24"/>
          <w:lang w:val="en-US"/>
        </w:rPr>
        <w:t xml:space="preserve"> 53(2), p. 267–306.</w:t>
      </w:r>
    </w:p>
    <w:p w:rsidR="0078089F" w:rsidRPr="00396BAB" w:rsidRDefault="0078089F" w:rsidP="0078089F">
      <w:pPr>
        <w:spacing w:before="120" w:after="0" w:line="240" w:lineRule="auto"/>
        <w:rPr>
          <w:rFonts w:ascii="Times New Roman" w:eastAsia="Times New Roman" w:hAnsi="Times New Roman" w:cs="Times New Roman"/>
          <w:sz w:val="24"/>
          <w:szCs w:val="24"/>
          <w:lang w:val="tr-TR"/>
        </w:rPr>
      </w:pPr>
      <w:r w:rsidRPr="00396BAB">
        <w:rPr>
          <w:rFonts w:ascii="Times New Roman" w:eastAsia="Times New Roman" w:hAnsi="Times New Roman" w:cs="Times New Roman"/>
          <w:sz w:val="24"/>
          <w:szCs w:val="24"/>
          <w:lang w:val="tr-TR"/>
        </w:rPr>
        <w:t xml:space="preserve">Niemann, A., Schmitter, P., (2009). </w:t>
      </w:r>
      <w:r w:rsidRPr="00396BAB">
        <w:rPr>
          <w:rFonts w:ascii="Times New Roman" w:eastAsia="Times New Roman" w:hAnsi="Times New Roman" w:cs="Times New Roman"/>
          <w:bCs/>
          <w:i/>
          <w:sz w:val="24"/>
          <w:szCs w:val="24"/>
          <w:lang w:val="tr-TR"/>
        </w:rPr>
        <w:t>Theories of European Integration, In Neo-Functionalism (Edits Wiener, A., Diez, T.),</w:t>
      </w:r>
      <w:r w:rsidRPr="00396BAB">
        <w:rPr>
          <w:rFonts w:ascii="Times New Roman" w:eastAsia="Times New Roman" w:hAnsi="Times New Roman" w:cs="Times New Roman"/>
          <w:b/>
          <w:bCs/>
          <w:sz w:val="24"/>
          <w:szCs w:val="24"/>
          <w:lang w:val="tr-TR"/>
        </w:rPr>
        <w:t xml:space="preserve"> </w:t>
      </w:r>
      <w:r w:rsidRPr="00396BAB">
        <w:rPr>
          <w:rFonts w:ascii="Times New Roman" w:eastAsia="Times New Roman" w:hAnsi="Times New Roman" w:cs="Times New Roman"/>
          <w:sz w:val="24"/>
          <w:szCs w:val="24"/>
          <w:lang w:val="tr-TR"/>
        </w:rPr>
        <w:t xml:space="preserve"> Second Edition, Oxford University Press, Oxford.</w:t>
      </w:r>
    </w:p>
    <w:p w:rsidR="0078089F" w:rsidRPr="00396BAB" w:rsidRDefault="0078089F" w:rsidP="0078089F">
      <w:pPr>
        <w:spacing w:before="120" w:after="0" w:line="240" w:lineRule="auto"/>
        <w:rPr>
          <w:rFonts w:ascii="Times New Roman" w:eastAsia="Times New Roman" w:hAnsi="Times New Roman" w:cs="Times New Roman"/>
          <w:noProof/>
          <w:sz w:val="24"/>
          <w:szCs w:val="24"/>
          <w:lang w:val="tr-TR"/>
        </w:rPr>
      </w:pPr>
      <w:r w:rsidRPr="00396BAB">
        <w:rPr>
          <w:rFonts w:ascii="Times New Roman" w:eastAsia="Times New Roman" w:hAnsi="Times New Roman" w:cs="Times New Roman"/>
          <w:sz w:val="24"/>
          <w:szCs w:val="24"/>
          <w:lang w:val="en-US"/>
        </w:rPr>
        <w:t xml:space="preserve">Pierson, P., (1996). The Path to European integration: A historical institutionalist </w:t>
      </w:r>
      <w:r w:rsidRPr="00396BAB">
        <w:rPr>
          <w:rFonts w:ascii="Times New Roman" w:eastAsia="Times New Roman" w:hAnsi="Times New Roman" w:cs="Times New Roman"/>
          <w:sz w:val="24"/>
          <w:szCs w:val="24"/>
          <w:lang w:val="tr-TR"/>
        </w:rPr>
        <w:t>Analysis</w:t>
      </w:r>
      <w:r w:rsidRPr="00396BAB">
        <w:rPr>
          <w:rFonts w:ascii="Times New Roman" w:eastAsia="Times New Roman" w:hAnsi="Times New Roman" w:cs="Times New Roman"/>
          <w:sz w:val="24"/>
          <w:szCs w:val="24"/>
          <w:lang w:val="en-US"/>
        </w:rPr>
        <w:t xml:space="preserve">. </w:t>
      </w:r>
      <w:r w:rsidRPr="00396BAB">
        <w:rPr>
          <w:rFonts w:ascii="Times New Roman" w:hAnsi="Times New Roman" w:cs="Times New Roman"/>
          <w:bCs/>
          <w:i/>
          <w:sz w:val="24"/>
          <w:szCs w:val="24"/>
        </w:rPr>
        <w:t>Program for the Study of Germany and Europe Working Paper</w:t>
      </w:r>
      <w:r w:rsidRPr="00396BAB">
        <w:rPr>
          <w:rFonts w:ascii="Times New Roman" w:hAnsi="Times New Roman" w:cs="Times New Roman"/>
          <w:sz w:val="24"/>
          <w:szCs w:val="24"/>
        </w:rPr>
        <w:t>, No. 5.2</w:t>
      </w:r>
      <w:r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sz w:val="24"/>
          <w:szCs w:val="24"/>
          <w:lang w:val="tr-TR"/>
        </w:rPr>
        <w:t>p</w:t>
      </w:r>
      <w:r w:rsidRPr="00396BAB">
        <w:rPr>
          <w:rFonts w:ascii="Times New Roman" w:eastAsia="Times New Roman" w:hAnsi="Times New Roman" w:cs="Times New Roman"/>
          <w:sz w:val="24"/>
          <w:szCs w:val="24"/>
          <w:lang w:val="en-US"/>
        </w:rPr>
        <w:t>. 1-44.</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Princen, S., Rhinard, M., (2006). Crashing and Creeping: Agenda Setting Dynamics in the European </w:t>
      </w:r>
      <w:r w:rsidRPr="00396BAB">
        <w:rPr>
          <w:rFonts w:ascii="Times New Roman" w:eastAsia="Times New Roman" w:hAnsi="Times New Roman" w:cs="Times New Roman"/>
          <w:sz w:val="24"/>
          <w:szCs w:val="24"/>
          <w:lang w:val="tr-TR"/>
        </w:rPr>
        <w:t>Union</w:t>
      </w:r>
      <w:r w:rsidRPr="00396BAB">
        <w:rPr>
          <w:rFonts w:ascii="Times New Roman" w:eastAsia="Times New Roman" w:hAnsi="Times New Roman" w:cs="Times New Roman"/>
          <w:sz w:val="24"/>
          <w:szCs w:val="24"/>
          <w:lang w:val="en-US"/>
        </w:rPr>
        <w:t xml:space="preserve">, </w:t>
      </w:r>
      <w:r w:rsidRPr="00396BAB">
        <w:rPr>
          <w:rFonts w:ascii="Times New Roman" w:eastAsia="Times New Roman" w:hAnsi="Times New Roman" w:cs="Times New Roman"/>
          <w:bCs/>
          <w:i/>
          <w:sz w:val="24"/>
          <w:szCs w:val="24"/>
          <w:lang w:val="en-US"/>
        </w:rPr>
        <w:t xml:space="preserve">Journal of European Public </w:t>
      </w:r>
      <w:r w:rsidRPr="00396BAB">
        <w:rPr>
          <w:rFonts w:ascii="Times New Roman" w:eastAsia="Times New Roman" w:hAnsi="Times New Roman" w:cs="Times New Roman"/>
          <w:bCs/>
          <w:i/>
          <w:sz w:val="24"/>
          <w:szCs w:val="24"/>
          <w:lang w:val="tr-TR"/>
        </w:rPr>
        <w:t>Policy</w:t>
      </w:r>
      <w:r w:rsidRPr="00396BAB">
        <w:rPr>
          <w:rFonts w:ascii="Times New Roman" w:eastAsia="Times New Roman" w:hAnsi="Times New Roman" w:cs="Times New Roman"/>
          <w:sz w:val="24"/>
          <w:szCs w:val="24"/>
          <w:lang w:val="en-US"/>
        </w:rPr>
        <w:t xml:space="preserve">, 13(7), </w:t>
      </w:r>
      <w:r w:rsidRPr="00396BAB">
        <w:rPr>
          <w:rFonts w:ascii="Times New Roman" w:eastAsia="Times New Roman" w:hAnsi="Times New Roman" w:cs="Times New Roman"/>
          <w:sz w:val="24"/>
          <w:szCs w:val="24"/>
          <w:lang w:val="tr-TR"/>
        </w:rPr>
        <w:t>p</w:t>
      </w:r>
      <w:r w:rsidRPr="00396BAB">
        <w:rPr>
          <w:rFonts w:ascii="Times New Roman" w:eastAsia="Times New Roman" w:hAnsi="Times New Roman" w:cs="Times New Roman"/>
          <w:sz w:val="24"/>
          <w:szCs w:val="24"/>
          <w:lang w:val="en-US"/>
        </w:rPr>
        <w:t>. 1119–1132.</w:t>
      </w:r>
    </w:p>
    <w:p w:rsidR="0078089F" w:rsidRPr="00396BAB" w:rsidRDefault="0078089F" w:rsidP="0078089F">
      <w:pPr>
        <w:spacing w:before="120" w:after="0" w:line="240" w:lineRule="auto"/>
        <w:rPr>
          <w:rStyle w:val="Gl"/>
          <w:rFonts w:ascii="Times New Roman" w:hAnsi="Times New Roman" w:cs="Times New Roman"/>
          <w:b w:val="0"/>
          <w:bCs w:val="0"/>
          <w:sz w:val="24"/>
          <w:szCs w:val="24"/>
          <w:shd w:val="clear" w:color="auto" w:fill="FFFFFF"/>
        </w:rPr>
      </w:pPr>
      <w:r w:rsidRPr="00396BAB">
        <w:rPr>
          <w:rFonts w:ascii="Times New Roman" w:eastAsia="Times New Roman" w:hAnsi="Times New Roman" w:cs="Times New Roman"/>
          <w:sz w:val="24"/>
          <w:szCs w:val="24"/>
          <w:lang w:val="en-US"/>
        </w:rPr>
        <w:t xml:space="preserve">Rhinard, M., (2010). Framing Europe: The Policy Shaping Strategies of the European </w:t>
      </w:r>
      <w:r w:rsidRPr="00396BAB">
        <w:rPr>
          <w:rFonts w:ascii="Times New Roman" w:eastAsia="Times New Roman" w:hAnsi="Times New Roman" w:cs="Times New Roman"/>
          <w:sz w:val="24"/>
          <w:szCs w:val="24"/>
          <w:lang w:val="tr-TR"/>
        </w:rPr>
        <w:t>Commission</w:t>
      </w:r>
      <w:r w:rsidRPr="00396BAB">
        <w:rPr>
          <w:rFonts w:ascii="Times New Roman" w:eastAsia="Times New Roman" w:hAnsi="Times New Roman" w:cs="Times New Roman"/>
          <w:sz w:val="24"/>
          <w:szCs w:val="24"/>
          <w:lang w:val="en-US"/>
        </w:rPr>
        <w:t xml:space="preserve">, </w:t>
      </w:r>
      <w:r w:rsidRPr="00396BAB">
        <w:rPr>
          <w:rStyle w:val="Gl"/>
          <w:rFonts w:ascii="Times New Roman" w:hAnsi="Times New Roman" w:cs="Times New Roman"/>
          <w:b w:val="0"/>
          <w:i/>
          <w:sz w:val="24"/>
          <w:szCs w:val="24"/>
          <w:shd w:val="clear" w:color="auto" w:fill="FFFFFF"/>
        </w:rPr>
        <w:t>Journal of Contemporary European</w:t>
      </w:r>
      <w:r w:rsidRPr="00396BAB">
        <w:rPr>
          <w:rStyle w:val="Gl"/>
          <w:rFonts w:ascii="Times New Roman" w:hAnsi="Times New Roman" w:cs="Times New Roman"/>
          <w:b w:val="0"/>
          <w:sz w:val="24"/>
          <w:szCs w:val="24"/>
          <w:shd w:val="clear" w:color="auto" w:fill="FFFFFF"/>
        </w:rPr>
        <w:t>,</w:t>
      </w:r>
      <w:r w:rsidRPr="00396BAB">
        <w:rPr>
          <w:rStyle w:val="Gl"/>
          <w:rFonts w:ascii="Times New Roman" w:hAnsi="Times New Roman" w:cs="Times New Roman"/>
          <w:b w:val="0"/>
          <w:bCs w:val="0"/>
          <w:sz w:val="24"/>
          <w:szCs w:val="24"/>
          <w:shd w:val="clear" w:color="auto" w:fill="FFFFFF"/>
        </w:rPr>
        <w:t xml:space="preserve"> 7(3), p. 416-427.</w:t>
      </w:r>
    </w:p>
    <w:p w:rsidR="0078089F" w:rsidRPr="00396BAB" w:rsidRDefault="0078089F" w:rsidP="0078089F">
      <w:pPr>
        <w:spacing w:before="120" w:after="0" w:line="240" w:lineRule="auto"/>
        <w:rPr>
          <w:rFonts w:ascii="Times New Roman" w:eastAsia="Times New Roman" w:hAnsi="Times New Roman" w:cs="Times New Roman"/>
          <w:b/>
          <w:sz w:val="24"/>
          <w:szCs w:val="24"/>
          <w:lang w:val="en-US"/>
        </w:rPr>
      </w:pPr>
      <w:r w:rsidRPr="00396BAB">
        <w:rPr>
          <w:rStyle w:val="Gl"/>
          <w:rFonts w:ascii="Times New Roman" w:hAnsi="Times New Roman" w:cs="Times New Roman"/>
          <w:b w:val="0"/>
          <w:bCs w:val="0"/>
          <w:sz w:val="24"/>
          <w:szCs w:val="24"/>
          <w:shd w:val="clear" w:color="auto" w:fill="FFFFFF"/>
        </w:rPr>
        <w:t xml:space="preserve">Roeben, V., (2017), </w:t>
      </w:r>
      <w:r w:rsidRPr="00396BAB">
        <w:rPr>
          <w:rStyle w:val="Gl"/>
          <w:rFonts w:ascii="Times New Roman" w:hAnsi="Times New Roman" w:cs="Times New Roman"/>
          <w:b w:val="0"/>
          <w:i/>
          <w:sz w:val="24"/>
          <w:szCs w:val="24"/>
          <w:shd w:val="clear" w:color="auto" w:fill="FFFFFF"/>
        </w:rPr>
        <w:t>Towards a European Energy Union: Eurpean Energy Strategy in Internatinal Law</w:t>
      </w:r>
      <w:r w:rsidRPr="00396BAB">
        <w:rPr>
          <w:rStyle w:val="Gl"/>
          <w:rFonts w:ascii="Times New Roman" w:hAnsi="Times New Roman" w:cs="Times New Roman"/>
          <w:b w:val="0"/>
          <w:bCs w:val="0"/>
          <w:sz w:val="24"/>
          <w:szCs w:val="24"/>
          <w:shd w:val="clear" w:color="auto" w:fill="FFFFFF"/>
        </w:rPr>
        <w:t>, Combridge University Press.</w:t>
      </w:r>
      <w:r w:rsidRPr="00396BAB">
        <w:rPr>
          <w:rStyle w:val="Gl"/>
          <w:rFonts w:ascii="Times New Roman" w:hAnsi="Times New Roman" w:cs="Times New Roman"/>
          <w:b w:val="0"/>
          <w:sz w:val="24"/>
          <w:szCs w:val="24"/>
          <w:shd w:val="clear" w:color="auto" w:fill="FFFFFF"/>
        </w:rPr>
        <w:t xml:space="preserve">  </w:t>
      </w:r>
      <w:r w:rsidRPr="00396BAB">
        <w:rPr>
          <w:rFonts w:ascii="Times New Roman" w:eastAsia="Times New Roman" w:hAnsi="Times New Roman" w:cs="Times New Roman"/>
          <w:b/>
          <w:sz w:val="24"/>
          <w:szCs w:val="24"/>
          <w:lang w:val="tr-TR"/>
        </w:rPr>
        <w:t xml:space="preserve"> </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Scharpf, F., (1999). </w:t>
      </w:r>
      <w:r w:rsidRPr="00396BAB">
        <w:rPr>
          <w:rFonts w:ascii="Times New Roman" w:eastAsia="Times New Roman" w:hAnsi="Times New Roman" w:cs="Times New Roman"/>
          <w:bCs/>
          <w:i/>
          <w:sz w:val="24"/>
          <w:szCs w:val="24"/>
          <w:lang w:val="en-US"/>
        </w:rPr>
        <w:t>Governing in Europe: Effective and Democratic?</w:t>
      </w:r>
      <w:r w:rsidRPr="00396BAB">
        <w:rPr>
          <w:rFonts w:ascii="Times New Roman" w:eastAsia="Times New Roman" w:hAnsi="Times New Roman" w:cs="Times New Roman"/>
          <w:bCs/>
          <w:sz w:val="24"/>
          <w:szCs w:val="24"/>
          <w:lang w:val="en-US"/>
        </w:rPr>
        <w:t>,</w:t>
      </w:r>
      <w:r w:rsidRPr="00396BAB">
        <w:rPr>
          <w:rFonts w:ascii="Times New Roman" w:eastAsia="Times New Roman" w:hAnsi="Times New Roman" w:cs="Times New Roman"/>
          <w:sz w:val="24"/>
          <w:szCs w:val="24"/>
          <w:lang w:val="en-US"/>
        </w:rPr>
        <w:t xml:space="preserve"> Oxford University Press, Oxford.</w:t>
      </w:r>
    </w:p>
    <w:p w:rsidR="0078089F" w:rsidRPr="00396BAB" w:rsidRDefault="0078089F" w:rsidP="0078089F">
      <w:pPr>
        <w:spacing w:before="120" w:after="0" w:line="240" w:lineRule="auto"/>
        <w:rPr>
          <w:rFonts w:ascii="Times New Roman" w:eastAsia="Times New Roman" w:hAnsi="Times New Roman" w:cs="Times New Roman"/>
          <w:sz w:val="24"/>
          <w:szCs w:val="24"/>
          <w:lang w:val="en-GB"/>
        </w:rPr>
      </w:pPr>
      <w:r w:rsidRPr="00396BAB">
        <w:rPr>
          <w:rFonts w:ascii="Times New Roman" w:eastAsia="Times New Roman" w:hAnsi="Times New Roman" w:cs="Times New Roman"/>
          <w:sz w:val="24"/>
          <w:szCs w:val="24"/>
          <w:lang w:val="en-GB"/>
        </w:rPr>
        <w:t xml:space="preserve">TAP, (2018). </w:t>
      </w:r>
      <w:r w:rsidRPr="00396BAB">
        <w:rPr>
          <w:rFonts w:ascii="Times New Roman" w:eastAsia="Times New Roman" w:hAnsi="Times New Roman" w:cs="Times New Roman"/>
          <w:i/>
          <w:sz w:val="24"/>
          <w:szCs w:val="24"/>
          <w:lang w:val="en-GB"/>
        </w:rPr>
        <w:t>Southern Gas Corridor, Trans Adriatic Pipeline (TAP)</w:t>
      </w:r>
      <w:r w:rsidRPr="00396BAB">
        <w:rPr>
          <w:rFonts w:ascii="Times New Roman" w:eastAsia="Times New Roman" w:hAnsi="Times New Roman" w:cs="Times New Roman"/>
          <w:sz w:val="24"/>
          <w:szCs w:val="24"/>
          <w:lang w:val="en-GB"/>
        </w:rPr>
        <w:t>, https://www.tap-ag.com/the-pipeline/the-big-picture/southern-gas-corridor, (28.05.2018).</w:t>
      </w:r>
    </w:p>
    <w:p w:rsidR="0078089F" w:rsidRPr="00396BAB" w:rsidRDefault="0078089F" w:rsidP="0078089F">
      <w:pPr>
        <w:spacing w:before="120" w:after="0" w:line="240" w:lineRule="auto"/>
        <w:rPr>
          <w:rFonts w:ascii="Times New Roman" w:eastAsia="Calibri" w:hAnsi="Times New Roman" w:cs="Times New Roman"/>
          <w:sz w:val="24"/>
          <w:szCs w:val="24"/>
          <w:lang w:val="tr-TR"/>
        </w:rPr>
      </w:pPr>
      <w:r w:rsidRPr="00396BAB">
        <w:rPr>
          <w:rFonts w:ascii="Times New Roman" w:eastAsia="Calibri" w:hAnsi="Times New Roman" w:cs="Times New Roman"/>
          <w:sz w:val="24"/>
          <w:szCs w:val="24"/>
          <w:lang w:val="tr-TR"/>
        </w:rPr>
        <w:t xml:space="preserve">Torriti, J., (2008). Does the Impact Assesment on the Third Package Provide the Correct Economic Forecast for the Liberalisation of the EU Energy Market? </w:t>
      </w:r>
      <w:r w:rsidRPr="00396BAB">
        <w:rPr>
          <w:rFonts w:ascii="Times New Roman" w:eastAsia="Calibri" w:hAnsi="Times New Roman" w:cs="Times New Roman"/>
          <w:i/>
          <w:sz w:val="24"/>
          <w:szCs w:val="24"/>
          <w:lang w:val="tr-TR"/>
        </w:rPr>
        <w:t>European University Institute Working Paper</w:t>
      </w:r>
      <w:r w:rsidRPr="00396BAB">
        <w:rPr>
          <w:rFonts w:ascii="Times New Roman" w:eastAsia="Calibri" w:hAnsi="Times New Roman" w:cs="Times New Roman"/>
          <w:sz w:val="24"/>
          <w:szCs w:val="24"/>
          <w:lang w:val="tr-TR"/>
        </w:rPr>
        <w:t>, Badia Fiesolana, Mayıs 2008, RS- CAS2008/14, p. 1-21.</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hAnsi="Times New Roman" w:cs="Times New Roman"/>
          <w:sz w:val="24"/>
          <w:szCs w:val="24"/>
        </w:rPr>
        <w:t xml:space="preserve">U.S. Chamber of Commerce, (2010). </w:t>
      </w:r>
      <w:r w:rsidRPr="00396BAB">
        <w:rPr>
          <w:rFonts w:ascii="Times New Roman" w:hAnsi="Times New Roman" w:cs="Times New Roman"/>
          <w:i/>
          <w:iCs/>
          <w:sz w:val="24"/>
          <w:szCs w:val="24"/>
        </w:rPr>
        <w:t>Index of  U. S. Energy Security Risk: Assessing America’s Vulnerabilities in a Global Energy Market</w:t>
      </w:r>
      <w:r w:rsidRPr="00396BAB">
        <w:rPr>
          <w:rFonts w:ascii="Times New Roman" w:hAnsi="Times New Roman" w:cs="Times New Roman"/>
          <w:sz w:val="24"/>
          <w:szCs w:val="24"/>
        </w:rPr>
        <w:t>, Technical Report, U. S. Chamber of Commerce, Washington, DC.</w:t>
      </w:r>
    </w:p>
    <w:p w:rsidR="0078089F" w:rsidRPr="00396BAB" w:rsidRDefault="0078089F" w:rsidP="0078089F">
      <w:pPr>
        <w:spacing w:before="120" w:after="0" w:line="240" w:lineRule="auto"/>
        <w:rPr>
          <w:rFonts w:ascii="Times New Roman" w:eastAsia="Times New Roman" w:hAnsi="Times New Roman" w:cs="Times New Roman"/>
          <w:sz w:val="24"/>
          <w:szCs w:val="24"/>
          <w:lang w:val="en-US"/>
        </w:rPr>
      </w:pPr>
      <w:r w:rsidRPr="00396BAB">
        <w:rPr>
          <w:rFonts w:ascii="Times New Roman" w:eastAsia="Times New Roman" w:hAnsi="Times New Roman" w:cs="Times New Roman"/>
          <w:sz w:val="24"/>
          <w:szCs w:val="24"/>
          <w:lang w:val="en-US"/>
        </w:rPr>
        <w:t xml:space="preserve">Wallace, H., (2002). </w:t>
      </w:r>
      <w:r w:rsidRPr="00396BAB">
        <w:rPr>
          <w:rFonts w:ascii="Times New Roman" w:eastAsia="Times New Roman" w:hAnsi="Times New Roman" w:cs="Times New Roman"/>
          <w:bCs/>
          <w:sz w:val="24"/>
          <w:szCs w:val="24"/>
          <w:lang w:val="en-US"/>
        </w:rPr>
        <w:t>The Council: an Institutional Chameleon?.</w:t>
      </w:r>
      <w:r w:rsidRPr="00396BAB">
        <w:rPr>
          <w:rFonts w:ascii="Times New Roman" w:eastAsia="Times New Roman" w:hAnsi="Times New Roman" w:cs="Times New Roman"/>
          <w:bCs/>
          <w:i/>
          <w:sz w:val="24"/>
          <w:szCs w:val="24"/>
          <w:lang w:val="tr-TR"/>
        </w:rPr>
        <w:t xml:space="preserve"> Governance</w:t>
      </w:r>
      <w:r w:rsidRPr="00396BAB">
        <w:rPr>
          <w:rFonts w:ascii="Times New Roman" w:eastAsia="Times New Roman" w:hAnsi="Times New Roman" w:cs="Times New Roman"/>
          <w:sz w:val="24"/>
          <w:szCs w:val="24"/>
          <w:lang w:val="en-US"/>
        </w:rPr>
        <w:t>, 15(3), p. 325–344.</w:t>
      </w:r>
    </w:p>
    <w:p w:rsidR="004053FC" w:rsidRPr="00396BAB" w:rsidRDefault="004053FC">
      <w:pPr>
        <w:spacing w:before="120" w:after="0" w:line="240" w:lineRule="auto"/>
        <w:rPr>
          <w:rFonts w:ascii="Times New Roman" w:hAnsi="Times New Roman" w:cs="Times New Roman"/>
          <w:sz w:val="24"/>
          <w:szCs w:val="24"/>
        </w:rPr>
      </w:pPr>
    </w:p>
    <w:p w:rsidR="00396BAB" w:rsidRPr="00396BAB" w:rsidRDefault="00396BAB">
      <w:pPr>
        <w:spacing w:before="120" w:after="0" w:line="240" w:lineRule="auto"/>
        <w:rPr>
          <w:rFonts w:ascii="Times New Roman" w:hAnsi="Times New Roman" w:cs="Times New Roman"/>
          <w:sz w:val="24"/>
          <w:szCs w:val="24"/>
        </w:rPr>
      </w:pPr>
    </w:p>
    <w:sectPr w:rsidR="00396BAB" w:rsidRPr="00396BAB" w:rsidSect="00427F9A">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6E" w:rsidRDefault="0060296E" w:rsidP="009616A6">
      <w:pPr>
        <w:spacing w:after="0" w:line="240" w:lineRule="auto"/>
      </w:pPr>
      <w:r>
        <w:separator/>
      </w:r>
    </w:p>
  </w:endnote>
  <w:endnote w:type="continuationSeparator" w:id="0">
    <w:p w:rsidR="0060296E" w:rsidRDefault="0060296E" w:rsidP="009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6E" w:rsidRDefault="0060296E" w:rsidP="009616A6">
      <w:pPr>
        <w:spacing w:after="0" w:line="240" w:lineRule="auto"/>
      </w:pPr>
      <w:r>
        <w:separator/>
      </w:r>
    </w:p>
  </w:footnote>
  <w:footnote w:type="continuationSeparator" w:id="0">
    <w:p w:rsidR="0060296E" w:rsidRDefault="0060296E" w:rsidP="00961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A721C"/>
    <w:multiLevelType w:val="hybridMultilevel"/>
    <w:tmpl w:val="69124F66"/>
    <w:lvl w:ilvl="0" w:tplc="B740B33A">
      <w:start w:val="3"/>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A6"/>
    <w:rsid w:val="000407F7"/>
    <w:rsid w:val="00087561"/>
    <w:rsid w:val="000C06A3"/>
    <w:rsid w:val="000C0C43"/>
    <w:rsid w:val="000C1A99"/>
    <w:rsid w:val="000C63F2"/>
    <w:rsid w:val="00125CD7"/>
    <w:rsid w:val="00155325"/>
    <w:rsid w:val="001B23CD"/>
    <w:rsid w:val="001B5E58"/>
    <w:rsid w:val="001E1BC3"/>
    <w:rsid w:val="001E2584"/>
    <w:rsid w:val="001F6EDB"/>
    <w:rsid w:val="001F6FCA"/>
    <w:rsid w:val="00200BA9"/>
    <w:rsid w:val="00232F6E"/>
    <w:rsid w:val="002D2828"/>
    <w:rsid w:val="002D639D"/>
    <w:rsid w:val="002E2C58"/>
    <w:rsid w:val="0031038A"/>
    <w:rsid w:val="00313650"/>
    <w:rsid w:val="0033562E"/>
    <w:rsid w:val="00396BAB"/>
    <w:rsid w:val="003A2AE6"/>
    <w:rsid w:val="003B4774"/>
    <w:rsid w:val="003B6CAB"/>
    <w:rsid w:val="003C16B5"/>
    <w:rsid w:val="003D7973"/>
    <w:rsid w:val="003E5345"/>
    <w:rsid w:val="003E7F88"/>
    <w:rsid w:val="003F4319"/>
    <w:rsid w:val="003F45FB"/>
    <w:rsid w:val="004053FC"/>
    <w:rsid w:val="00415519"/>
    <w:rsid w:val="004214B1"/>
    <w:rsid w:val="00427F9A"/>
    <w:rsid w:val="00452BDA"/>
    <w:rsid w:val="00457483"/>
    <w:rsid w:val="00483E6A"/>
    <w:rsid w:val="00487FD0"/>
    <w:rsid w:val="004D3DCF"/>
    <w:rsid w:val="004F4C58"/>
    <w:rsid w:val="004F54D7"/>
    <w:rsid w:val="0050411B"/>
    <w:rsid w:val="005226B0"/>
    <w:rsid w:val="00550CF4"/>
    <w:rsid w:val="00551531"/>
    <w:rsid w:val="0055402E"/>
    <w:rsid w:val="00556F4E"/>
    <w:rsid w:val="005630DA"/>
    <w:rsid w:val="0056748F"/>
    <w:rsid w:val="0057127D"/>
    <w:rsid w:val="00573995"/>
    <w:rsid w:val="005B043B"/>
    <w:rsid w:val="005B14B3"/>
    <w:rsid w:val="005B69F3"/>
    <w:rsid w:val="005D2801"/>
    <w:rsid w:val="005E09AB"/>
    <w:rsid w:val="005E3F06"/>
    <w:rsid w:val="0060038B"/>
    <w:rsid w:val="0060296E"/>
    <w:rsid w:val="00604D1A"/>
    <w:rsid w:val="00604F93"/>
    <w:rsid w:val="0061664F"/>
    <w:rsid w:val="006166C8"/>
    <w:rsid w:val="006256C0"/>
    <w:rsid w:val="00630A2C"/>
    <w:rsid w:val="006406EC"/>
    <w:rsid w:val="00643FF1"/>
    <w:rsid w:val="00647E99"/>
    <w:rsid w:val="00652F7D"/>
    <w:rsid w:val="00681C29"/>
    <w:rsid w:val="006A3926"/>
    <w:rsid w:val="006B00EB"/>
    <w:rsid w:val="006F3886"/>
    <w:rsid w:val="0072553B"/>
    <w:rsid w:val="0073725A"/>
    <w:rsid w:val="00737853"/>
    <w:rsid w:val="00744B64"/>
    <w:rsid w:val="00764CE8"/>
    <w:rsid w:val="00765F25"/>
    <w:rsid w:val="0078089F"/>
    <w:rsid w:val="007B370F"/>
    <w:rsid w:val="007E1A85"/>
    <w:rsid w:val="007E30A9"/>
    <w:rsid w:val="007E606B"/>
    <w:rsid w:val="00804903"/>
    <w:rsid w:val="00804F71"/>
    <w:rsid w:val="008D6A84"/>
    <w:rsid w:val="008E0BAF"/>
    <w:rsid w:val="008E5816"/>
    <w:rsid w:val="009526FF"/>
    <w:rsid w:val="009616A6"/>
    <w:rsid w:val="0096443C"/>
    <w:rsid w:val="009657BB"/>
    <w:rsid w:val="00972ADF"/>
    <w:rsid w:val="009904BF"/>
    <w:rsid w:val="009941DB"/>
    <w:rsid w:val="0099657C"/>
    <w:rsid w:val="009A0AFE"/>
    <w:rsid w:val="009F1417"/>
    <w:rsid w:val="00A42FF7"/>
    <w:rsid w:val="00A57151"/>
    <w:rsid w:val="00A74E18"/>
    <w:rsid w:val="00AA329D"/>
    <w:rsid w:val="00AA41B5"/>
    <w:rsid w:val="00AA493D"/>
    <w:rsid w:val="00AB47B6"/>
    <w:rsid w:val="00AD3DC0"/>
    <w:rsid w:val="00AE4734"/>
    <w:rsid w:val="00AE599D"/>
    <w:rsid w:val="00AE7CB2"/>
    <w:rsid w:val="00B03950"/>
    <w:rsid w:val="00B10DAE"/>
    <w:rsid w:val="00B26E72"/>
    <w:rsid w:val="00B51AF4"/>
    <w:rsid w:val="00BA6927"/>
    <w:rsid w:val="00BB265A"/>
    <w:rsid w:val="00BC6747"/>
    <w:rsid w:val="00BE4B68"/>
    <w:rsid w:val="00C033BB"/>
    <w:rsid w:val="00C1636A"/>
    <w:rsid w:val="00C16494"/>
    <w:rsid w:val="00C32597"/>
    <w:rsid w:val="00C41F34"/>
    <w:rsid w:val="00C56D39"/>
    <w:rsid w:val="00C64BEC"/>
    <w:rsid w:val="00C665FD"/>
    <w:rsid w:val="00C76803"/>
    <w:rsid w:val="00C841F0"/>
    <w:rsid w:val="00CD34CD"/>
    <w:rsid w:val="00CD79D9"/>
    <w:rsid w:val="00CE4350"/>
    <w:rsid w:val="00D07B2D"/>
    <w:rsid w:val="00D172B6"/>
    <w:rsid w:val="00D22C42"/>
    <w:rsid w:val="00D506BF"/>
    <w:rsid w:val="00D56830"/>
    <w:rsid w:val="00D62308"/>
    <w:rsid w:val="00D81B92"/>
    <w:rsid w:val="00D8732A"/>
    <w:rsid w:val="00DE250E"/>
    <w:rsid w:val="00DF4FCD"/>
    <w:rsid w:val="00DF673F"/>
    <w:rsid w:val="00DF757E"/>
    <w:rsid w:val="00E0138F"/>
    <w:rsid w:val="00E15DEC"/>
    <w:rsid w:val="00E3325F"/>
    <w:rsid w:val="00E56AFD"/>
    <w:rsid w:val="00E9603E"/>
    <w:rsid w:val="00EA4C12"/>
    <w:rsid w:val="00EC2BF3"/>
    <w:rsid w:val="00EC6BDD"/>
    <w:rsid w:val="00EE0784"/>
    <w:rsid w:val="00F1502B"/>
    <w:rsid w:val="00F544DF"/>
    <w:rsid w:val="00F74876"/>
    <w:rsid w:val="00FB0528"/>
    <w:rsid w:val="00FC26A2"/>
    <w:rsid w:val="00FD7499"/>
    <w:rsid w:val="00FF48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DE836-3F3E-4B63-A652-63DBF732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A6"/>
    <w:pPr>
      <w:spacing w:before="0" w:after="160"/>
      <w:jc w:val="both"/>
    </w:pPr>
    <w:rPr>
      <w:lang w:val="az-Latn-AZ"/>
    </w:rPr>
  </w:style>
  <w:style w:type="paragraph" w:styleId="Balk1">
    <w:name w:val="heading 1"/>
    <w:basedOn w:val="Normal"/>
    <w:next w:val="Normal"/>
    <w:link w:val="Balk1Char"/>
    <w:uiPriority w:val="9"/>
    <w:qFormat/>
    <w:rsid w:val="00EA4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B043B"/>
    <w:pPr>
      <w:spacing w:before="100" w:beforeAutospacing="1" w:after="100" w:afterAutospacing="1" w:line="240" w:lineRule="auto"/>
      <w:jc w:val="left"/>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616A6"/>
    <w:pPr>
      <w:spacing w:after="0" w:line="240" w:lineRule="auto"/>
      <w:jc w:val="left"/>
    </w:pPr>
    <w:rPr>
      <w:rFonts w:eastAsia="Times New Roman"/>
      <w:sz w:val="20"/>
      <w:szCs w:val="20"/>
      <w:lang w:val="en-US"/>
    </w:rPr>
  </w:style>
  <w:style w:type="character" w:customStyle="1" w:styleId="DipnotMetniChar">
    <w:name w:val="Dipnot Metni Char"/>
    <w:basedOn w:val="VarsaylanParagrafYazTipi"/>
    <w:link w:val="DipnotMetni"/>
    <w:uiPriority w:val="99"/>
    <w:rsid w:val="009616A6"/>
    <w:rPr>
      <w:rFonts w:eastAsia="Times New Roman"/>
      <w:sz w:val="20"/>
      <w:szCs w:val="20"/>
      <w:lang w:val="en-US"/>
    </w:rPr>
  </w:style>
  <w:style w:type="character" w:styleId="DipnotBavurusu">
    <w:name w:val="footnote reference"/>
    <w:basedOn w:val="VarsaylanParagrafYazTipi"/>
    <w:uiPriority w:val="99"/>
    <w:semiHidden/>
    <w:unhideWhenUsed/>
    <w:rsid w:val="009616A6"/>
    <w:rPr>
      <w:vertAlign w:val="superscript"/>
    </w:rPr>
  </w:style>
  <w:style w:type="character" w:styleId="Kpr">
    <w:name w:val="Hyperlink"/>
    <w:basedOn w:val="VarsaylanParagrafYazTipi"/>
    <w:uiPriority w:val="99"/>
    <w:unhideWhenUsed/>
    <w:rsid w:val="009616A6"/>
    <w:rPr>
      <w:color w:val="0000FF"/>
      <w:u w:val="single"/>
    </w:rPr>
  </w:style>
  <w:style w:type="character" w:styleId="Gl">
    <w:name w:val="Strong"/>
    <w:basedOn w:val="VarsaylanParagrafYazTipi"/>
    <w:uiPriority w:val="22"/>
    <w:qFormat/>
    <w:rsid w:val="009616A6"/>
    <w:rPr>
      <w:b/>
      <w:bCs/>
    </w:rPr>
  </w:style>
  <w:style w:type="paragraph" w:styleId="BalonMetni">
    <w:name w:val="Balloon Text"/>
    <w:basedOn w:val="Normal"/>
    <w:link w:val="BalonMetniChar"/>
    <w:uiPriority w:val="99"/>
    <w:semiHidden/>
    <w:unhideWhenUsed/>
    <w:rsid w:val="00B51A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AF4"/>
    <w:rPr>
      <w:rFonts w:ascii="Tahoma" w:hAnsi="Tahoma" w:cs="Tahoma"/>
      <w:sz w:val="16"/>
      <w:szCs w:val="16"/>
      <w:lang w:val="az-Latn-AZ"/>
    </w:rPr>
  </w:style>
  <w:style w:type="character" w:customStyle="1" w:styleId="Balk3Char">
    <w:name w:val="Başlık 3 Char"/>
    <w:basedOn w:val="VarsaylanParagrafYazTipi"/>
    <w:link w:val="Balk3"/>
    <w:uiPriority w:val="9"/>
    <w:rsid w:val="005B043B"/>
    <w:rPr>
      <w:rFonts w:ascii="Times New Roman" w:eastAsia="Times New Roman" w:hAnsi="Times New Roman" w:cs="Times New Roman"/>
      <w:b/>
      <w:bCs/>
      <w:sz w:val="27"/>
      <w:szCs w:val="27"/>
      <w:lang w:eastAsia="tr-TR"/>
    </w:rPr>
  </w:style>
  <w:style w:type="paragraph" w:styleId="GvdeMetni">
    <w:name w:val="Body Text"/>
    <w:basedOn w:val="Normal"/>
    <w:link w:val="GvdeMetniChar"/>
    <w:rsid w:val="004F4C58"/>
    <w:pPr>
      <w:spacing w:after="120" w:line="240" w:lineRule="auto"/>
      <w:ind w:firstLine="170"/>
    </w:pPr>
    <w:rPr>
      <w:rFonts w:ascii="Times New Roman" w:eastAsia="DejaVu Sans" w:hAnsi="Times New Roman" w:cs="DejaVu Sans"/>
      <w:kern w:val="1"/>
      <w:sz w:val="20"/>
      <w:szCs w:val="24"/>
      <w:lang w:val="en-US" w:eastAsia="hi-IN" w:bidi="hi-IN"/>
    </w:rPr>
  </w:style>
  <w:style w:type="character" w:customStyle="1" w:styleId="GvdeMetniChar">
    <w:name w:val="Gövde Metni Char"/>
    <w:basedOn w:val="VarsaylanParagrafYazTipi"/>
    <w:link w:val="GvdeMetni"/>
    <w:rsid w:val="004F4C58"/>
    <w:rPr>
      <w:rFonts w:ascii="Times New Roman" w:eastAsia="DejaVu Sans" w:hAnsi="Times New Roman" w:cs="DejaVu Sans"/>
      <w:kern w:val="1"/>
      <w:sz w:val="20"/>
      <w:szCs w:val="24"/>
      <w:lang w:val="en-US" w:eastAsia="hi-IN" w:bidi="hi-IN"/>
    </w:rPr>
  </w:style>
  <w:style w:type="paragraph" w:styleId="ListeParagraf">
    <w:name w:val="List Paragraph"/>
    <w:basedOn w:val="Normal"/>
    <w:uiPriority w:val="34"/>
    <w:qFormat/>
    <w:rsid w:val="00C1636A"/>
    <w:pPr>
      <w:ind w:left="720"/>
      <w:contextualSpacing/>
    </w:pPr>
  </w:style>
  <w:style w:type="paragraph" w:styleId="NormalWeb">
    <w:name w:val="Normal (Web)"/>
    <w:basedOn w:val="Normal"/>
    <w:uiPriority w:val="99"/>
    <w:semiHidden/>
    <w:unhideWhenUsed/>
    <w:rsid w:val="004F54D7"/>
    <w:pPr>
      <w:spacing w:before="100" w:beforeAutospacing="1" w:after="100" w:afterAutospacing="1" w:line="240" w:lineRule="auto"/>
      <w:jc w:val="left"/>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EA4C12"/>
    <w:rPr>
      <w:rFonts w:asciiTheme="majorHAnsi" w:eastAsiaTheme="majorEastAsia" w:hAnsiTheme="majorHAnsi" w:cstheme="majorBidi"/>
      <w:b/>
      <w:bCs/>
      <w:color w:val="365F91" w:themeColor="accent1" w:themeShade="BF"/>
      <w:sz w:val="28"/>
      <w:szCs w:val="28"/>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249">
      <w:bodyDiv w:val="1"/>
      <w:marLeft w:val="0"/>
      <w:marRight w:val="0"/>
      <w:marTop w:val="0"/>
      <w:marBottom w:val="0"/>
      <w:divBdr>
        <w:top w:val="none" w:sz="0" w:space="0" w:color="auto"/>
        <w:left w:val="none" w:sz="0" w:space="0" w:color="auto"/>
        <w:bottom w:val="none" w:sz="0" w:space="0" w:color="auto"/>
        <w:right w:val="none" w:sz="0" w:space="0" w:color="auto"/>
      </w:divBdr>
    </w:div>
    <w:div w:id="286937282">
      <w:bodyDiv w:val="1"/>
      <w:marLeft w:val="0"/>
      <w:marRight w:val="0"/>
      <w:marTop w:val="0"/>
      <w:marBottom w:val="0"/>
      <w:divBdr>
        <w:top w:val="none" w:sz="0" w:space="0" w:color="auto"/>
        <w:left w:val="none" w:sz="0" w:space="0" w:color="auto"/>
        <w:bottom w:val="none" w:sz="0" w:space="0" w:color="auto"/>
        <w:right w:val="none" w:sz="0" w:space="0" w:color="auto"/>
      </w:divBdr>
    </w:div>
    <w:div w:id="15973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erc.ieej.or.jp/file/2010/9/26/APERC_%202007_A_Quest_for_Energy_%20Security.pdf/" TargetMode="External"/><Relationship Id="rId13" Type="http://schemas.openxmlformats.org/officeDocument/2006/relationships/hyperlink" Target="http://www.europarl.europa.eu/RegData/etudes/BRIE/2016/583800/EPRS_BRI(2016)583800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sites/default/files/files/briefing_energy_supply_securit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rl.europa.eu/RegData/etudes/BRIE/2015/548979/EPRS%20_BRI%20%282015%29548979_REV1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opa.eu/rapid/press-release_IP-16-307_en.htm" TargetMode="External"/><Relationship Id="rId4" Type="http://schemas.openxmlformats.org/officeDocument/2006/relationships/settings" Target="settings.xml"/><Relationship Id="rId9" Type="http://schemas.openxmlformats.org/officeDocument/2006/relationships/hyperlink" Target="https://eur-lex.europa.eu/legal-content/EN/TXT/?uri=LEGISSUM:en0012"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EE7D-D4BB-43B7-99C1-A67DF58E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5659</Words>
  <Characters>32262</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younes gholizadeh</cp:lastModifiedBy>
  <cp:revision>2</cp:revision>
  <dcterms:created xsi:type="dcterms:W3CDTF">2018-08-08T09:17:00Z</dcterms:created>
  <dcterms:modified xsi:type="dcterms:W3CDTF">2018-08-08T09:17:00Z</dcterms:modified>
</cp:coreProperties>
</file>