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872EE" w:rsidRDefault="00633D37" w:rsidP="00E437E3">
      <w:pPr>
        <w:pBdr>
          <w:top w:val="none" w:sz="0" w:space="0" w:color="auto"/>
          <w:left w:val="none" w:sz="0" w:space="0" w:color="auto"/>
          <w:bottom w:val="none" w:sz="0" w:space="0" w:color="auto"/>
          <w:right w:val="none" w:sz="0" w:space="0" w:color="auto"/>
          <w:between w:val="none" w:sz="0" w:space="0" w:color="auto"/>
        </w:pBdr>
        <w:spacing w:line="259" w:lineRule="auto"/>
        <w:rPr>
          <w:rFonts w:ascii="Cambria" w:eastAsiaTheme="minorHAnsi" w:hAnsi="Cambria" w:cstheme="minorBidi"/>
          <w:color w:val="auto"/>
          <w:sz w:val="32"/>
          <w:szCs w:val="32"/>
          <w:lang w:eastAsia="en-US"/>
        </w:rPr>
      </w:pPr>
      <w:r>
        <w:rPr>
          <w:rFonts w:ascii="Cambria" w:eastAsiaTheme="minorHAnsi" w:hAnsi="Cambria" w:cstheme="minorBidi"/>
          <w:color w:val="auto"/>
          <w:sz w:val="32"/>
          <w:szCs w:val="32"/>
          <w:lang w:eastAsia="en-US"/>
        </w:rPr>
        <w:t>Matematiksel İspatların Ortaokul Matematik Ders Kitaplarındaki Yeri</w:t>
      </w:r>
      <w:r w:rsidR="00FB1F34">
        <w:rPr>
          <w:rStyle w:val="FootnoteReference"/>
          <w:rFonts w:ascii="Cambria" w:eastAsiaTheme="minorHAnsi" w:hAnsi="Cambria" w:cstheme="minorBidi"/>
          <w:color w:val="auto"/>
          <w:sz w:val="32"/>
          <w:szCs w:val="32"/>
          <w:lang w:eastAsia="en-US"/>
        </w:rPr>
        <w:footnoteReference w:id="1"/>
      </w:r>
    </w:p>
    <w:p w:rsidR="003A32DF" w:rsidRDefault="00633D37" w:rsidP="00E437E3">
      <w:pPr>
        <w:pBdr>
          <w:top w:val="none" w:sz="0" w:space="0" w:color="auto"/>
          <w:left w:val="none" w:sz="0" w:space="0" w:color="auto"/>
          <w:bottom w:val="none" w:sz="0" w:space="0" w:color="auto"/>
          <w:right w:val="none" w:sz="0" w:space="0" w:color="auto"/>
          <w:between w:val="none" w:sz="0" w:space="0" w:color="auto"/>
        </w:pBdr>
        <w:spacing w:line="259" w:lineRule="auto"/>
        <w:rPr>
          <w:rFonts w:ascii="Cambria" w:eastAsiaTheme="minorHAnsi" w:hAnsi="Cambria" w:cstheme="minorBidi"/>
          <w:color w:val="auto"/>
          <w:sz w:val="32"/>
          <w:szCs w:val="32"/>
          <w:lang w:val="en-US" w:eastAsia="en-US"/>
        </w:rPr>
      </w:pPr>
      <w:r w:rsidRPr="00633D37">
        <w:rPr>
          <w:rFonts w:ascii="Cambria" w:eastAsiaTheme="minorHAnsi" w:hAnsi="Cambria" w:cstheme="minorBidi"/>
          <w:color w:val="auto"/>
          <w:sz w:val="32"/>
          <w:szCs w:val="32"/>
          <w:lang w:val="en-US" w:eastAsia="en-US"/>
        </w:rPr>
        <w:t>The Place of Mathemat</w:t>
      </w:r>
      <w:r w:rsidR="00E437E3">
        <w:rPr>
          <w:rFonts w:ascii="Cambria" w:eastAsiaTheme="minorHAnsi" w:hAnsi="Cambria" w:cstheme="minorBidi"/>
          <w:color w:val="auto"/>
          <w:sz w:val="32"/>
          <w:szCs w:val="32"/>
          <w:lang w:val="en-US" w:eastAsia="en-US"/>
        </w:rPr>
        <w:t xml:space="preserve">ical Proofs in the Middle Grade </w:t>
      </w:r>
      <w:r w:rsidRPr="00633D37">
        <w:rPr>
          <w:rFonts w:ascii="Cambria" w:eastAsiaTheme="minorHAnsi" w:hAnsi="Cambria" w:cstheme="minorBidi"/>
          <w:color w:val="auto"/>
          <w:sz w:val="32"/>
          <w:szCs w:val="32"/>
          <w:lang w:val="en-US" w:eastAsia="en-US"/>
        </w:rPr>
        <w:t>Mathematics Textbooks</w:t>
      </w:r>
      <w:r w:rsidR="009E48FE">
        <w:rPr>
          <w:rFonts w:ascii="Cambria" w:eastAsiaTheme="minorHAnsi" w:hAnsi="Cambria" w:cstheme="minorBidi"/>
          <w:color w:val="auto"/>
          <w:sz w:val="32"/>
          <w:szCs w:val="32"/>
          <w:lang w:val="en-US" w:eastAsia="en-US"/>
        </w:rPr>
        <w:t xml:space="preserve"> </w:t>
      </w:r>
      <w:bookmarkStart w:id="0" w:name="_GoBack"/>
      <w:bookmarkEnd w:id="0"/>
    </w:p>
    <w:p w:rsidR="003A32DF" w:rsidRPr="005070B9" w:rsidRDefault="003A32DF" w:rsidP="003A32DF">
      <w:pPr>
        <w:spacing w:after="0" w:line="240" w:lineRule="auto"/>
        <w:rPr>
          <w:rFonts w:ascii="Cambria" w:eastAsia="MS Gothic" w:hAnsi="Cambria" w:cs="Times New Roman"/>
          <w:bCs/>
          <w:kern w:val="24"/>
          <w:sz w:val="20"/>
          <w:szCs w:val="20"/>
          <w:lang w:val="en-US"/>
        </w:rPr>
      </w:pPr>
      <w:r>
        <w:rPr>
          <w:rFonts w:ascii="Cambria" w:eastAsia="MS Gothic" w:hAnsi="Cambria" w:cs="Times New Roman"/>
          <w:b/>
          <w:bCs/>
          <w:kern w:val="24"/>
          <w:sz w:val="20"/>
          <w:szCs w:val="20"/>
        </w:rPr>
        <w:t xml:space="preserve">Zülfiye </w:t>
      </w:r>
      <w:r w:rsidR="0034086B">
        <w:rPr>
          <w:rFonts w:ascii="Cambria" w:eastAsia="MS Gothic" w:hAnsi="Cambria" w:cs="Times New Roman"/>
          <w:b/>
          <w:bCs/>
          <w:kern w:val="24"/>
          <w:sz w:val="20"/>
          <w:szCs w:val="20"/>
        </w:rPr>
        <w:t xml:space="preserve">Zeybek, </w:t>
      </w:r>
      <w:r w:rsidR="0034086B" w:rsidRPr="0034086B">
        <w:rPr>
          <w:rFonts w:ascii="Cambria" w:hAnsi="Cambria" w:cs="Times New Roman"/>
          <w:i/>
          <w:sz w:val="20"/>
          <w:szCs w:val="20"/>
        </w:rPr>
        <w:t>Gaziosmanpaşa</w:t>
      </w:r>
      <w:r>
        <w:rPr>
          <w:rFonts w:ascii="Cambria" w:hAnsi="Cambria" w:cs="Times New Roman"/>
          <w:i/>
          <w:sz w:val="20"/>
          <w:szCs w:val="20"/>
        </w:rPr>
        <w:t xml:space="preserve"> Üniversitesi</w:t>
      </w:r>
      <w:r w:rsidRPr="005070B9">
        <w:rPr>
          <w:rFonts w:ascii="Cambria" w:hAnsi="Cambria" w:cs="Times New Roman"/>
          <w:i/>
          <w:sz w:val="20"/>
          <w:szCs w:val="20"/>
        </w:rPr>
        <w:t xml:space="preserve">, </w:t>
      </w:r>
      <w:r>
        <w:rPr>
          <w:rFonts w:ascii="Cambria" w:hAnsi="Cambria" w:cs="Times New Roman"/>
          <w:i/>
          <w:color w:val="0000FF"/>
          <w:sz w:val="20"/>
          <w:szCs w:val="20"/>
          <w:u w:val="single"/>
        </w:rPr>
        <w:t>zulfiye.zeybek@gop.edu.tr</w:t>
      </w:r>
    </w:p>
    <w:p w:rsidR="00A5680D" w:rsidRDefault="003A32DF" w:rsidP="003A32DF">
      <w:pPr>
        <w:spacing w:after="0" w:line="240" w:lineRule="auto"/>
      </w:pPr>
      <w:r>
        <w:rPr>
          <w:rFonts w:ascii="Cambria" w:eastAsia="MS Gothic" w:hAnsi="Cambria" w:cs="Times New Roman"/>
          <w:b/>
          <w:bCs/>
          <w:kern w:val="24"/>
          <w:sz w:val="20"/>
          <w:szCs w:val="20"/>
        </w:rPr>
        <w:t>Aslıhan Üstün</w:t>
      </w:r>
      <w:r w:rsidRPr="005070B9">
        <w:rPr>
          <w:rFonts w:ascii="Cambria" w:eastAsia="MS Gothic" w:hAnsi="Cambria" w:cs="Times New Roman"/>
          <w:bCs/>
          <w:kern w:val="24"/>
          <w:sz w:val="20"/>
          <w:szCs w:val="20"/>
        </w:rPr>
        <w:t xml:space="preserve">, </w:t>
      </w:r>
      <w:r w:rsidR="00BA5EC5">
        <w:rPr>
          <w:rFonts w:ascii="Cambria" w:hAnsi="Cambria" w:cs="Times New Roman"/>
          <w:i/>
          <w:sz w:val="20"/>
          <w:szCs w:val="20"/>
        </w:rPr>
        <w:t>Kızık Ortaokulu</w:t>
      </w:r>
      <w:r w:rsidRPr="005070B9">
        <w:rPr>
          <w:rFonts w:ascii="Cambria" w:hAnsi="Cambria" w:cs="Times New Roman"/>
          <w:i/>
          <w:sz w:val="20"/>
          <w:szCs w:val="20"/>
        </w:rPr>
        <w:t xml:space="preserve">, </w:t>
      </w:r>
      <w:r w:rsidR="00BA5EC5" w:rsidRPr="00BA5EC5">
        <w:rPr>
          <w:rFonts w:ascii="Cambria" w:hAnsi="Cambria" w:cs="Times New Roman"/>
          <w:i/>
          <w:color w:val="0000FF"/>
          <w:sz w:val="20"/>
          <w:szCs w:val="20"/>
          <w:u w:val="single"/>
        </w:rPr>
        <w:t>60aslihanustun@gmail.com</w:t>
      </w:r>
    </w:p>
    <w:p w:rsidR="003A32DF" w:rsidRDefault="003A32DF" w:rsidP="003A32DF">
      <w:pPr>
        <w:spacing w:after="0" w:line="240" w:lineRule="auto"/>
      </w:pPr>
      <w:r>
        <w:rPr>
          <w:rFonts w:ascii="Cambria" w:eastAsia="MS Gothic" w:hAnsi="Cambria" w:cs="Times New Roman"/>
          <w:b/>
          <w:bCs/>
          <w:kern w:val="24"/>
          <w:sz w:val="20"/>
          <w:szCs w:val="20"/>
        </w:rPr>
        <w:t>Ahmet Birol</w:t>
      </w:r>
      <w:r w:rsidRPr="005070B9">
        <w:rPr>
          <w:rFonts w:ascii="Cambria" w:eastAsia="MS Gothic" w:hAnsi="Cambria" w:cs="Times New Roman"/>
          <w:bCs/>
          <w:kern w:val="24"/>
          <w:sz w:val="20"/>
          <w:szCs w:val="20"/>
        </w:rPr>
        <w:t xml:space="preserve">, </w:t>
      </w:r>
      <w:r>
        <w:rPr>
          <w:rFonts w:ascii="Cambria" w:hAnsi="Cambria" w:cs="Times New Roman"/>
          <w:i/>
          <w:sz w:val="20"/>
          <w:szCs w:val="20"/>
        </w:rPr>
        <w:t>Gaziosmanpaşa Ortaokulu,</w:t>
      </w:r>
      <w:r w:rsidR="00E62D83">
        <w:rPr>
          <w:rFonts w:ascii="Cambria" w:hAnsi="Cambria" w:cs="Times New Roman"/>
          <w:i/>
          <w:sz w:val="20"/>
          <w:szCs w:val="20"/>
        </w:rPr>
        <w:t xml:space="preserve"> </w:t>
      </w:r>
      <w:hyperlink r:id="rId8" w:history="1">
        <w:r w:rsidRPr="00E62D83">
          <w:rPr>
            <w:rFonts w:ascii="Cambria" w:hAnsi="Cambria" w:cs="Times New Roman"/>
            <w:i/>
            <w:color w:val="0000FF"/>
            <w:sz w:val="20"/>
            <w:szCs w:val="20"/>
            <w:u w:val="single"/>
          </w:rPr>
          <w:t>ahmetbirol08@gmail.com</w:t>
        </w:r>
      </w:hyperlink>
    </w:p>
    <w:p w:rsidR="003A32DF" w:rsidRPr="003A32DF" w:rsidRDefault="003A32DF" w:rsidP="003A32DF">
      <w:pPr>
        <w:spacing w:after="0" w:line="240" w:lineRule="auto"/>
        <w:rPr>
          <w:rFonts w:ascii="Cambria" w:hAnsi="Cambria"/>
          <w:i/>
          <w:color w:val="0000FF" w:themeColor="hyperlink"/>
          <w:sz w:val="20"/>
          <w:szCs w:val="20"/>
          <w:u w:val="single"/>
        </w:rPr>
      </w:pPr>
    </w:p>
    <w:tbl>
      <w:tblPr>
        <w:tblStyle w:val="TableGrid"/>
        <w:tblW w:w="9214" w:type="dxa"/>
        <w:jc w:val="center"/>
        <w:tblBorders>
          <w:top w:val="none" w:sz="0" w:space="0" w:color="auto"/>
          <w:left w:val="none" w:sz="0" w:space="0" w:color="auto"/>
          <w:bottom w:val="none" w:sz="0" w:space="0" w:color="auto"/>
          <w:right w:val="none" w:sz="0" w:space="0" w:color="auto"/>
          <w:insideH w:val="thinThickSmallGap" w:sz="24" w:space="0" w:color="0070C0"/>
          <w:insideV w:val="thinThickSmallGap" w:sz="24" w:space="0" w:color="0070C0"/>
        </w:tblBorders>
        <w:tblLook w:val="04A0" w:firstRow="1" w:lastRow="0" w:firstColumn="1" w:lastColumn="0" w:noHBand="0" w:noVBand="1"/>
      </w:tblPr>
      <w:tblGrid>
        <w:gridCol w:w="9214"/>
      </w:tblGrid>
      <w:tr w:rsidR="00AD2205" w:rsidRPr="000F5FB8" w:rsidTr="008B0C99">
        <w:trPr>
          <w:trHeight w:val="2494"/>
          <w:jc w:val="center"/>
        </w:trPr>
        <w:tc>
          <w:tcPr>
            <w:tcW w:w="9214" w:type="dxa"/>
            <w:tcBorders>
              <w:bottom w:val="single" w:sz="2" w:space="0" w:color="auto"/>
            </w:tcBorders>
          </w:tcPr>
          <w:p w:rsidR="00AD2205" w:rsidRDefault="00AD2205" w:rsidP="008B0C99">
            <w:pPr>
              <w:jc w:val="both"/>
              <w:rPr>
                <w:rFonts w:ascii="Cambria" w:eastAsiaTheme="minorHAnsi" w:hAnsi="Cambria" w:cstheme="minorBidi"/>
                <w:color w:val="auto"/>
                <w:sz w:val="20"/>
                <w:szCs w:val="20"/>
                <w:lang w:eastAsia="en-US"/>
              </w:rPr>
            </w:pPr>
            <w:r w:rsidRPr="005070B9">
              <w:rPr>
                <w:rFonts w:ascii="Cambria" w:hAnsi="Cambria" w:cs="Times New Roman"/>
                <w:b/>
                <w:sz w:val="20"/>
                <w:szCs w:val="20"/>
              </w:rPr>
              <w:t>Öz</w:t>
            </w:r>
            <w:r>
              <w:rPr>
                <w:rFonts w:ascii="Cambria" w:hAnsi="Cambria" w:cs="Times New Roman"/>
                <w:b/>
                <w:sz w:val="20"/>
                <w:szCs w:val="20"/>
              </w:rPr>
              <w:t>.</w:t>
            </w:r>
            <w:r w:rsidR="00E62D83">
              <w:rPr>
                <w:rFonts w:ascii="Cambria" w:hAnsi="Cambria" w:cs="Times New Roman"/>
                <w:b/>
                <w:sz w:val="20"/>
                <w:szCs w:val="20"/>
              </w:rPr>
              <w:t xml:space="preserve"> </w:t>
            </w:r>
            <w:r w:rsidR="008B0C99" w:rsidRPr="008B0C99">
              <w:rPr>
                <w:rFonts w:ascii="Cambria" w:eastAsiaTheme="minorHAnsi" w:hAnsi="Cambria" w:cstheme="minorBidi"/>
                <w:color w:val="auto"/>
                <w:sz w:val="20"/>
                <w:szCs w:val="20"/>
                <w:lang w:eastAsia="en-US"/>
              </w:rPr>
              <w:t>İs</w:t>
            </w:r>
            <w:r w:rsidR="000959D7">
              <w:rPr>
                <w:rFonts w:ascii="Cambria" w:eastAsiaTheme="minorHAnsi" w:hAnsi="Cambria" w:cstheme="minorBidi"/>
                <w:color w:val="auto"/>
                <w:sz w:val="20"/>
                <w:szCs w:val="20"/>
                <w:lang w:eastAsia="en-US"/>
              </w:rPr>
              <w:t xml:space="preserve">pat kavramının matematik eğitimindeki </w:t>
            </w:r>
            <w:r w:rsidR="008B0C99" w:rsidRPr="008B0C99">
              <w:rPr>
                <w:rFonts w:ascii="Cambria" w:eastAsiaTheme="minorHAnsi" w:hAnsi="Cambria" w:cstheme="minorBidi"/>
                <w:color w:val="auto"/>
                <w:sz w:val="20"/>
                <w:szCs w:val="20"/>
                <w:lang w:eastAsia="en-US"/>
              </w:rPr>
              <w:t>yeri ve önemi son yıllard</w:t>
            </w:r>
            <w:r w:rsidR="008B0C99">
              <w:rPr>
                <w:rFonts w:ascii="Cambria" w:eastAsiaTheme="minorHAnsi" w:hAnsi="Cambria" w:cstheme="minorBidi"/>
                <w:color w:val="auto"/>
                <w:sz w:val="20"/>
                <w:szCs w:val="20"/>
                <w:lang w:eastAsia="en-US"/>
              </w:rPr>
              <w:t>a yapılan eğitim reformlarının</w:t>
            </w:r>
            <w:r w:rsidR="00E62D83">
              <w:rPr>
                <w:rFonts w:ascii="Cambria" w:eastAsiaTheme="minorHAnsi" w:hAnsi="Cambria" w:cstheme="minorBidi"/>
                <w:color w:val="auto"/>
                <w:sz w:val="20"/>
                <w:szCs w:val="20"/>
                <w:lang w:eastAsia="en-US"/>
              </w:rPr>
              <w:t xml:space="preserve"> </w:t>
            </w:r>
            <w:r w:rsidR="00E90B0B">
              <w:rPr>
                <w:rFonts w:ascii="Cambria" w:eastAsiaTheme="minorHAnsi" w:hAnsi="Cambria" w:cstheme="minorBidi"/>
                <w:color w:val="auto"/>
                <w:sz w:val="20"/>
                <w:szCs w:val="20"/>
                <w:lang w:eastAsia="en-US"/>
              </w:rPr>
              <w:t xml:space="preserve">açıkça belirttiği </w:t>
            </w:r>
            <w:r w:rsidR="00A92697">
              <w:rPr>
                <w:rFonts w:ascii="Cambria" w:eastAsiaTheme="minorHAnsi" w:hAnsi="Cambria" w:cstheme="minorBidi"/>
                <w:color w:val="auto"/>
                <w:sz w:val="20"/>
                <w:szCs w:val="20"/>
                <w:lang w:eastAsia="en-US"/>
              </w:rPr>
              <w:t>“</w:t>
            </w:r>
            <w:r w:rsidR="008B0C99" w:rsidRPr="008B0C99">
              <w:rPr>
                <w:rFonts w:ascii="Cambria" w:eastAsiaTheme="minorHAnsi" w:hAnsi="Cambria" w:cstheme="minorBidi"/>
                <w:color w:val="auto"/>
                <w:sz w:val="20"/>
                <w:szCs w:val="20"/>
                <w:lang w:eastAsia="en-US"/>
              </w:rPr>
              <w:t xml:space="preserve">matematiksel </w:t>
            </w:r>
            <w:r w:rsidR="006D4F38" w:rsidRPr="008B0C99">
              <w:rPr>
                <w:rFonts w:ascii="Cambria" w:eastAsiaTheme="minorHAnsi" w:hAnsi="Cambria" w:cstheme="minorBidi"/>
                <w:color w:val="auto"/>
                <w:sz w:val="20"/>
                <w:szCs w:val="20"/>
                <w:lang w:eastAsia="en-US"/>
              </w:rPr>
              <w:t>ispatlar</w:t>
            </w:r>
            <w:r w:rsidR="006D4F38">
              <w:rPr>
                <w:rFonts w:ascii="Cambria" w:eastAsiaTheme="minorHAnsi" w:hAnsi="Cambria" w:cstheme="minorBidi"/>
                <w:color w:val="auto"/>
                <w:sz w:val="20"/>
                <w:szCs w:val="20"/>
                <w:lang w:eastAsia="en-US"/>
              </w:rPr>
              <w:t>ın</w:t>
            </w:r>
            <w:r w:rsidR="008B0C99" w:rsidRPr="008B0C99">
              <w:rPr>
                <w:rFonts w:ascii="Cambria" w:eastAsiaTheme="minorHAnsi" w:hAnsi="Cambria" w:cstheme="minorBidi"/>
                <w:color w:val="auto"/>
                <w:sz w:val="20"/>
                <w:szCs w:val="20"/>
                <w:lang w:eastAsia="en-US"/>
              </w:rPr>
              <w:t xml:space="preserve"> ana okuldan lise son sınıfa kadar matematik </w:t>
            </w:r>
            <w:r w:rsidR="00E90B0B">
              <w:rPr>
                <w:rFonts w:ascii="Cambria" w:eastAsiaTheme="minorHAnsi" w:hAnsi="Cambria" w:cstheme="minorBidi"/>
                <w:color w:val="auto"/>
                <w:sz w:val="20"/>
                <w:szCs w:val="20"/>
                <w:lang w:eastAsia="en-US"/>
              </w:rPr>
              <w:t>derslerinin</w:t>
            </w:r>
            <w:r w:rsidR="00E62D83">
              <w:rPr>
                <w:rFonts w:ascii="Cambria" w:eastAsiaTheme="minorHAnsi" w:hAnsi="Cambria" w:cstheme="minorBidi"/>
                <w:color w:val="auto"/>
                <w:sz w:val="20"/>
                <w:szCs w:val="20"/>
                <w:lang w:eastAsia="en-US"/>
              </w:rPr>
              <w:t xml:space="preserve"> </w:t>
            </w:r>
            <w:r w:rsidR="006D4F38">
              <w:rPr>
                <w:rFonts w:ascii="Cambria" w:eastAsiaTheme="minorHAnsi" w:hAnsi="Cambria" w:cstheme="minorBidi"/>
                <w:color w:val="auto"/>
                <w:sz w:val="20"/>
                <w:szCs w:val="20"/>
                <w:lang w:eastAsia="en-US"/>
              </w:rPr>
              <w:t xml:space="preserve">önemli bir parçası </w:t>
            </w:r>
            <w:r w:rsidR="00A92697">
              <w:rPr>
                <w:rFonts w:ascii="Cambria" w:eastAsiaTheme="minorHAnsi" w:hAnsi="Cambria" w:cstheme="minorBidi"/>
                <w:color w:val="auto"/>
                <w:sz w:val="20"/>
                <w:szCs w:val="20"/>
                <w:lang w:eastAsia="en-US"/>
              </w:rPr>
              <w:t>olmalıdır”</w:t>
            </w:r>
            <w:r w:rsidR="006D4F38">
              <w:rPr>
                <w:rFonts w:ascii="Cambria" w:eastAsiaTheme="minorHAnsi" w:hAnsi="Cambria" w:cstheme="minorBidi"/>
                <w:color w:val="auto"/>
                <w:sz w:val="20"/>
                <w:szCs w:val="20"/>
                <w:lang w:eastAsia="en-US"/>
              </w:rPr>
              <w:t xml:space="preserve"> yönündeki önerisi</w:t>
            </w:r>
            <w:r w:rsidR="008B0C99" w:rsidRPr="008B0C99">
              <w:rPr>
                <w:rFonts w:ascii="Cambria" w:eastAsiaTheme="minorHAnsi" w:hAnsi="Cambria" w:cstheme="minorBidi"/>
                <w:color w:val="auto"/>
                <w:sz w:val="20"/>
                <w:szCs w:val="20"/>
                <w:lang w:eastAsia="en-US"/>
              </w:rPr>
              <w:t xml:space="preserve"> ile vurgulanmaktadır. Ders kitap inceleme çalışmaları </w:t>
            </w:r>
            <w:r w:rsidR="008B0C99">
              <w:rPr>
                <w:rFonts w:ascii="Cambria" w:eastAsiaTheme="minorHAnsi" w:hAnsi="Cambria" w:cstheme="minorBidi"/>
                <w:color w:val="auto"/>
                <w:sz w:val="20"/>
                <w:szCs w:val="20"/>
                <w:lang w:eastAsia="en-US"/>
              </w:rPr>
              <w:t xml:space="preserve">ise </w:t>
            </w:r>
            <w:r w:rsidR="008B0C99" w:rsidRPr="008B0C99">
              <w:rPr>
                <w:rFonts w:ascii="Cambria" w:eastAsiaTheme="minorHAnsi" w:hAnsi="Cambria" w:cstheme="minorBidi"/>
                <w:color w:val="auto"/>
                <w:sz w:val="20"/>
                <w:szCs w:val="20"/>
                <w:lang w:eastAsia="en-US"/>
              </w:rPr>
              <w:t>ders kitapları ile güncel reform önerilerinin aynı doğrultuda olmadığını kanıtlar niteliktedir</w:t>
            </w:r>
            <w:r w:rsidR="008B0C99">
              <w:rPr>
                <w:rFonts w:ascii="Cambria" w:eastAsiaTheme="minorHAnsi" w:hAnsi="Cambria" w:cstheme="minorBidi"/>
                <w:color w:val="auto"/>
                <w:sz w:val="20"/>
                <w:szCs w:val="20"/>
                <w:lang w:eastAsia="en-US"/>
              </w:rPr>
              <w:t>.</w:t>
            </w:r>
            <w:r w:rsidR="008B0C99" w:rsidRPr="008B0C99">
              <w:rPr>
                <w:rFonts w:ascii="Cambria" w:eastAsiaTheme="minorHAnsi" w:hAnsi="Cambria" w:cstheme="minorBidi"/>
                <w:color w:val="auto"/>
                <w:sz w:val="20"/>
                <w:szCs w:val="20"/>
                <w:lang w:eastAsia="en-US"/>
              </w:rPr>
              <w:t xml:space="preserve"> Bu çalışmanın amacı matematiksel ispat etkinliklerinin ortaokul 5, 6, 7 ve 8. sın</w:t>
            </w:r>
            <w:r w:rsidR="008B0C99">
              <w:rPr>
                <w:rFonts w:ascii="Cambria" w:eastAsiaTheme="minorHAnsi" w:hAnsi="Cambria" w:cstheme="minorBidi"/>
                <w:color w:val="auto"/>
                <w:sz w:val="20"/>
                <w:szCs w:val="20"/>
                <w:lang w:eastAsia="en-US"/>
              </w:rPr>
              <w:t>ıf matematik ders kitaplarında hangi sıklıkla yer bulduğunu</w:t>
            </w:r>
            <w:r w:rsidR="00A92697">
              <w:rPr>
                <w:rFonts w:ascii="Cambria" w:eastAsiaTheme="minorHAnsi" w:hAnsi="Cambria" w:cstheme="minorBidi"/>
                <w:color w:val="auto"/>
                <w:sz w:val="20"/>
                <w:szCs w:val="20"/>
                <w:lang w:eastAsia="en-US"/>
              </w:rPr>
              <w:t xml:space="preserve"> araştırmakt</w:t>
            </w:r>
            <w:r w:rsidR="008B0C99" w:rsidRPr="008B0C99">
              <w:rPr>
                <w:rFonts w:ascii="Cambria" w:eastAsiaTheme="minorHAnsi" w:hAnsi="Cambria" w:cstheme="minorBidi"/>
                <w:color w:val="auto"/>
                <w:sz w:val="20"/>
                <w:szCs w:val="20"/>
                <w:lang w:eastAsia="en-US"/>
              </w:rPr>
              <w:t>ır. Bu amaçla, Milli Eğit</w:t>
            </w:r>
            <w:r w:rsidR="009B5761">
              <w:rPr>
                <w:rFonts w:ascii="Cambria" w:eastAsiaTheme="minorHAnsi" w:hAnsi="Cambria" w:cstheme="minorBidi"/>
                <w:color w:val="auto"/>
                <w:sz w:val="20"/>
                <w:szCs w:val="20"/>
                <w:lang w:eastAsia="en-US"/>
              </w:rPr>
              <w:t xml:space="preserve">im Bakanlığı tarafından </w:t>
            </w:r>
            <w:r w:rsidR="00F04E78">
              <w:rPr>
                <w:rFonts w:ascii="Cambria" w:eastAsiaTheme="minorHAnsi" w:hAnsi="Cambria" w:cstheme="minorBidi"/>
                <w:color w:val="auto"/>
                <w:sz w:val="20"/>
                <w:szCs w:val="20"/>
                <w:lang w:eastAsia="en-US"/>
              </w:rPr>
              <w:t xml:space="preserve">yayınlanan </w:t>
            </w:r>
            <w:r w:rsidR="00F04E78" w:rsidRPr="008B0C99">
              <w:rPr>
                <w:rFonts w:ascii="Cambria" w:eastAsiaTheme="minorHAnsi" w:hAnsi="Cambria" w:cstheme="minorBidi"/>
                <w:color w:val="auto"/>
                <w:sz w:val="20"/>
                <w:szCs w:val="20"/>
                <w:lang w:eastAsia="en-US"/>
              </w:rPr>
              <w:t>Tokat</w:t>
            </w:r>
            <w:r w:rsidR="009B5761">
              <w:rPr>
                <w:rFonts w:ascii="Cambria" w:eastAsiaTheme="minorHAnsi" w:hAnsi="Cambria" w:cstheme="minorBidi"/>
                <w:color w:val="auto"/>
                <w:sz w:val="20"/>
                <w:szCs w:val="20"/>
                <w:lang w:eastAsia="en-US"/>
              </w:rPr>
              <w:t xml:space="preserve"> ili bölgesinde 5,</w:t>
            </w:r>
            <w:r w:rsidR="00E62D83">
              <w:rPr>
                <w:rFonts w:ascii="Cambria" w:eastAsiaTheme="minorHAnsi" w:hAnsi="Cambria" w:cstheme="minorBidi"/>
                <w:color w:val="auto"/>
                <w:sz w:val="20"/>
                <w:szCs w:val="20"/>
                <w:lang w:eastAsia="en-US"/>
              </w:rPr>
              <w:t xml:space="preserve"> </w:t>
            </w:r>
            <w:r w:rsidR="009B5761">
              <w:rPr>
                <w:rFonts w:ascii="Cambria" w:eastAsiaTheme="minorHAnsi" w:hAnsi="Cambria" w:cstheme="minorBidi"/>
                <w:color w:val="auto"/>
                <w:sz w:val="20"/>
                <w:szCs w:val="20"/>
                <w:lang w:eastAsia="en-US"/>
              </w:rPr>
              <w:t>6,</w:t>
            </w:r>
            <w:r w:rsidR="00E62D83">
              <w:rPr>
                <w:rFonts w:ascii="Cambria" w:eastAsiaTheme="minorHAnsi" w:hAnsi="Cambria" w:cstheme="minorBidi"/>
                <w:color w:val="auto"/>
                <w:sz w:val="20"/>
                <w:szCs w:val="20"/>
                <w:lang w:eastAsia="en-US"/>
              </w:rPr>
              <w:t xml:space="preserve"> </w:t>
            </w:r>
            <w:r w:rsidR="009B5761">
              <w:rPr>
                <w:rFonts w:ascii="Cambria" w:eastAsiaTheme="minorHAnsi" w:hAnsi="Cambria" w:cstheme="minorBidi"/>
                <w:color w:val="auto"/>
                <w:sz w:val="20"/>
                <w:szCs w:val="20"/>
                <w:lang w:eastAsia="en-US"/>
              </w:rPr>
              <w:t>7 ve 8. sınıf matematik derslerinde kullanılan kitaplarda</w:t>
            </w:r>
            <w:r w:rsidR="008B0C99" w:rsidRPr="008B0C99">
              <w:rPr>
                <w:rFonts w:ascii="Cambria" w:eastAsiaTheme="minorHAnsi" w:hAnsi="Cambria" w:cstheme="minorBidi"/>
                <w:color w:val="auto"/>
                <w:sz w:val="20"/>
                <w:szCs w:val="20"/>
                <w:lang w:eastAsia="en-US"/>
              </w:rPr>
              <w:t xml:space="preserve"> yer alan</w:t>
            </w:r>
            <w:r w:rsidR="008B0C99">
              <w:rPr>
                <w:rFonts w:ascii="Cambria" w:eastAsiaTheme="minorHAnsi" w:hAnsi="Cambria" w:cstheme="minorBidi"/>
                <w:color w:val="auto"/>
                <w:sz w:val="20"/>
                <w:szCs w:val="20"/>
                <w:lang w:eastAsia="en-US"/>
              </w:rPr>
              <w:t xml:space="preserve"> ispat etkinlikleri incelenmiştir</w:t>
            </w:r>
            <w:r w:rsidR="000959D7">
              <w:rPr>
                <w:rFonts w:ascii="Cambria" w:eastAsiaTheme="minorHAnsi" w:hAnsi="Cambria" w:cstheme="minorBidi"/>
                <w:color w:val="auto"/>
                <w:sz w:val="20"/>
                <w:szCs w:val="20"/>
                <w:lang w:eastAsia="en-US"/>
              </w:rPr>
              <w:t>.</w:t>
            </w:r>
            <w:r w:rsidR="00E62D83">
              <w:rPr>
                <w:rFonts w:ascii="Cambria" w:eastAsiaTheme="minorHAnsi" w:hAnsi="Cambria" w:cstheme="minorBidi"/>
                <w:color w:val="auto"/>
                <w:sz w:val="20"/>
                <w:szCs w:val="20"/>
                <w:lang w:eastAsia="en-US"/>
              </w:rPr>
              <w:t xml:space="preserve"> </w:t>
            </w:r>
            <w:r w:rsidR="00F919B8">
              <w:rPr>
                <w:rFonts w:ascii="Cambria" w:eastAsiaTheme="minorHAnsi" w:hAnsi="Cambria" w:cstheme="minorBidi"/>
                <w:color w:val="auto"/>
                <w:sz w:val="20"/>
                <w:szCs w:val="20"/>
                <w:lang w:eastAsia="en-US"/>
              </w:rPr>
              <w:t>Seçilen</w:t>
            </w:r>
            <w:r w:rsidR="006D4F38">
              <w:rPr>
                <w:rFonts w:ascii="Cambria" w:eastAsiaTheme="minorHAnsi" w:hAnsi="Cambria" w:cstheme="minorBidi"/>
                <w:color w:val="auto"/>
                <w:sz w:val="20"/>
                <w:szCs w:val="20"/>
                <w:lang w:eastAsia="en-US"/>
              </w:rPr>
              <w:t xml:space="preserve"> ders </w:t>
            </w:r>
            <w:r w:rsidR="00F919B8">
              <w:rPr>
                <w:rFonts w:ascii="Cambria" w:eastAsiaTheme="minorHAnsi" w:hAnsi="Cambria" w:cstheme="minorBidi"/>
                <w:color w:val="auto"/>
                <w:sz w:val="20"/>
                <w:szCs w:val="20"/>
                <w:lang w:eastAsia="en-US"/>
              </w:rPr>
              <w:t>kitapları</w:t>
            </w:r>
            <w:r w:rsidR="006D4F38">
              <w:rPr>
                <w:rFonts w:ascii="Cambria" w:eastAsiaTheme="minorHAnsi" w:hAnsi="Cambria" w:cstheme="minorBidi"/>
                <w:color w:val="auto"/>
                <w:sz w:val="20"/>
                <w:szCs w:val="20"/>
                <w:lang w:eastAsia="en-US"/>
              </w:rPr>
              <w:t xml:space="preserve"> en az iki </w:t>
            </w:r>
            <w:r w:rsidR="00F919B8">
              <w:rPr>
                <w:rFonts w:ascii="Cambria" w:eastAsiaTheme="minorHAnsi" w:hAnsi="Cambria" w:cstheme="minorBidi"/>
                <w:color w:val="auto"/>
                <w:sz w:val="20"/>
                <w:szCs w:val="20"/>
                <w:lang w:eastAsia="en-US"/>
              </w:rPr>
              <w:t>kodlayıcı</w:t>
            </w:r>
            <w:r w:rsidR="006D4F38">
              <w:rPr>
                <w:rFonts w:ascii="Cambria" w:eastAsiaTheme="minorHAnsi" w:hAnsi="Cambria" w:cstheme="minorBidi"/>
                <w:color w:val="auto"/>
                <w:sz w:val="20"/>
                <w:szCs w:val="20"/>
                <w:lang w:eastAsia="en-US"/>
              </w:rPr>
              <w:t xml:space="preserve"> tarafından iki aşamada </w:t>
            </w:r>
            <w:r w:rsidR="00F919B8">
              <w:rPr>
                <w:rFonts w:ascii="Cambria" w:eastAsiaTheme="minorHAnsi" w:hAnsi="Cambria" w:cstheme="minorBidi"/>
                <w:color w:val="auto"/>
                <w:sz w:val="20"/>
                <w:szCs w:val="20"/>
                <w:lang w:eastAsia="en-US"/>
              </w:rPr>
              <w:t>kodlanmıştır</w:t>
            </w:r>
            <w:r w:rsidR="006D4F38">
              <w:rPr>
                <w:rFonts w:ascii="Cambria" w:eastAsiaTheme="minorHAnsi" w:hAnsi="Cambria" w:cstheme="minorBidi"/>
                <w:color w:val="auto"/>
                <w:sz w:val="20"/>
                <w:szCs w:val="20"/>
                <w:lang w:eastAsia="en-US"/>
              </w:rPr>
              <w:t xml:space="preserve">. Birinci aşamada ders </w:t>
            </w:r>
            <w:r w:rsidR="00F919B8">
              <w:rPr>
                <w:rFonts w:ascii="Cambria" w:eastAsiaTheme="minorHAnsi" w:hAnsi="Cambria" w:cstheme="minorBidi"/>
                <w:color w:val="auto"/>
                <w:sz w:val="20"/>
                <w:szCs w:val="20"/>
                <w:lang w:eastAsia="en-US"/>
              </w:rPr>
              <w:t>kitaplarında</w:t>
            </w:r>
            <w:r w:rsidR="006D4F38">
              <w:rPr>
                <w:rFonts w:ascii="Cambria" w:eastAsiaTheme="minorHAnsi" w:hAnsi="Cambria" w:cstheme="minorBidi"/>
                <w:color w:val="auto"/>
                <w:sz w:val="20"/>
                <w:szCs w:val="20"/>
                <w:lang w:eastAsia="en-US"/>
              </w:rPr>
              <w:t xml:space="preserve"> yer alan </w:t>
            </w:r>
            <w:r w:rsidR="00F919B8">
              <w:rPr>
                <w:rFonts w:ascii="Cambria" w:eastAsiaTheme="minorHAnsi" w:hAnsi="Cambria" w:cstheme="minorBidi"/>
                <w:color w:val="auto"/>
                <w:sz w:val="20"/>
                <w:szCs w:val="20"/>
                <w:lang w:eastAsia="en-US"/>
              </w:rPr>
              <w:t>örnek</w:t>
            </w:r>
            <w:r w:rsidR="006D4F38">
              <w:rPr>
                <w:rFonts w:ascii="Cambria" w:eastAsiaTheme="minorHAnsi" w:hAnsi="Cambria" w:cstheme="minorBidi"/>
                <w:color w:val="auto"/>
                <w:sz w:val="20"/>
                <w:szCs w:val="20"/>
                <w:lang w:eastAsia="en-US"/>
              </w:rPr>
              <w:t>, prob</w:t>
            </w:r>
            <w:r w:rsidR="00F919B8">
              <w:rPr>
                <w:rFonts w:ascii="Cambria" w:eastAsiaTheme="minorHAnsi" w:hAnsi="Cambria" w:cstheme="minorBidi"/>
                <w:color w:val="auto"/>
                <w:sz w:val="20"/>
                <w:szCs w:val="20"/>
                <w:lang w:eastAsia="en-US"/>
              </w:rPr>
              <w:t xml:space="preserve">lem, etkinlik, </w:t>
            </w:r>
            <w:r w:rsidR="00C10B9F">
              <w:rPr>
                <w:rFonts w:ascii="Cambria" w:eastAsiaTheme="minorHAnsi" w:hAnsi="Cambria" w:cstheme="minorBidi"/>
                <w:color w:val="auto"/>
                <w:sz w:val="20"/>
                <w:szCs w:val="20"/>
                <w:lang w:eastAsia="en-US"/>
              </w:rPr>
              <w:t>uygulama ve değerlendirme soru</w:t>
            </w:r>
            <w:r w:rsidR="00F919B8">
              <w:rPr>
                <w:rFonts w:ascii="Cambria" w:eastAsiaTheme="minorHAnsi" w:hAnsi="Cambria" w:cstheme="minorBidi"/>
                <w:color w:val="auto"/>
                <w:sz w:val="20"/>
                <w:szCs w:val="20"/>
                <w:lang w:eastAsia="en-US"/>
              </w:rPr>
              <w:t xml:space="preserve"> sayları belirlenirken; ikinci aşamada ise muhakeme-ve-ispat etkinlikleri tespit edilmiştir.</w:t>
            </w:r>
            <w:r w:rsidR="000959D7">
              <w:rPr>
                <w:rFonts w:ascii="Cambria" w:eastAsiaTheme="minorHAnsi" w:hAnsi="Cambria" w:cstheme="minorBidi"/>
                <w:color w:val="auto"/>
                <w:sz w:val="20"/>
                <w:szCs w:val="20"/>
                <w:lang w:eastAsia="en-US"/>
              </w:rPr>
              <w:t xml:space="preserve"> Bu çalışman</w:t>
            </w:r>
            <w:r w:rsidR="008B0C99">
              <w:rPr>
                <w:rFonts w:ascii="Cambria" w:eastAsiaTheme="minorHAnsi" w:hAnsi="Cambria" w:cstheme="minorBidi"/>
                <w:color w:val="auto"/>
                <w:sz w:val="20"/>
                <w:szCs w:val="20"/>
                <w:lang w:eastAsia="en-US"/>
              </w:rPr>
              <w:t xml:space="preserve">ın bulgularına göre ortaokul ders materyallerinde yer alan toplamda </w:t>
            </w:r>
            <w:r w:rsidR="0018702F">
              <w:rPr>
                <w:rFonts w:ascii="Cambria" w:eastAsiaTheme="minorHAnsi" w:hAnsi="Cambria" w:cstheme="minorBidi"/>
                <w:color w:val="auto"/>
                <w:sz w:val="20"/>
                <w:szCs w:val="20"/>
                <w:lang w:eastAsia="en-US"/>
              </w:rPr>
              <w:t xml:space="preserve">incelenen </w:t>
            </w:r>
            <w:r w:rsidR="006D4F38">
              <w:rPr>
                <w:rFonts w:ascii="Cambria" w:eastAsiaTheme="minorHAnsi" w:hAnsi="Cambria" w:cstheme="minorBidi"/>
                <w:color w:val="auto"/>
                <w:sz w:val="20"/>
                <w:szCs w:val="20"/>
                <w:lang w:eastAsia="en-US"/>
              </w:rPr>
              <w:t>283</w:t>
            </w:r>
            <w:r w:rsidR="008B0C99">
              <w:rPr>
                <w:rFonts w:ascii="Cambria" w:eastAsiaTheme="minorHAnsi" w:hAnsi="Cambria" w:cstheme="minorBidi"/>
                <w:color w:val="auto"/>
                <w:sz w:val="20"/>
                <w:szCs w:val="20"/>
                <w:lang w:eastAsia="en-US"/>
              </w:rPr>
              <w:t>1 mat</w:t>
            </w:r>
            <w:r w:rsidR="00FA06CF">
              <w:rPr>
                <w:rFonts w:ascii="Cambria" w:eastAsiaTheme="minorHAnsi" w:hAnsi="Cambria" w:cstheme="minorBidi"/>
                <w:color w:val="auto"/>
                <w:sz w:val="20"/>
                <w:szCs w:val="20"/>
                <w:lang w:eastAsia="en-US"/>
              </w:rPr>
              <w:t>ematiksel aktiviteden</w:t>
            </w:r>
            <w:r w:rsidR="006D4F38">
              <w:rPr>
                <w:rFonts w:ascii="Cambria" w:eastAsiaTheme="minorHAnsi" w:hAnsi="Cambria" w:cstheme="minorBidi"/>
                <w:color w:val="auto"/>
                <w:sz w:val="20"/>
                <w:szCs w:val="20"/>
                <w:lang w:eastAsia="en-US"/>
              </w:rPr>
              <w:t xml:space="preserve"> sadece </w:t>
            </w:r>
            <w:r w:rsidR="006D4F38" w:rsidRPr="006D4F38">
              <w:rPr>
                <w:rFonts w:ascii="Cambria" w:eastAsiaTheme="minorHAnsi" w:hAnsi="Cambria" w:cstheme="minorBidi"/>
                <w:color w:val="auto"/>
                <w:sz w:val="20"/>
                <w:szCs w:val="20"/>
                <w:lang w:eastAsia="en-US"/>
              </w:rPr>
              <w:t>177</w:t>
            </w:r>
            <w:r w:rsidR="008B0C99" w:rsidRPr="006D4F38">
              <w:rPr>
                <w:rFonts w:ascii="Cambria" w:eastAsiaTheme="minorHAnsi" w:hAnsi="Cambria" w:cstheme="minorBidi"/>
                <w:color w:val="auto"/>
                <w:sz w:val="20"/>
                <w:szCs w:val="20"/>
                <w:lang w:eastAsia="en-US"/>
              </w:rPr>
              <w:t xml:space="preserve"> (%6)</w:t>
            </w:r>
            <w:r w:rsidR="00E90B0B">
              <w:rPr>
                <w:rFonts w:ascii="Cambria" w:eastAsiaTheme="minorHAnsi" w:hAnsi="Cambria" w:cstheme="minorBidi"/>
                <w:color w:val="auto"/>
                <w:sz w:val="20"/>
                <w:szCs w:val="20"/>
                <w:lang w:eastAsia="en-US"/>
              </w:rPr>
              <w:t xml:space="preserve"> aktivitenin </w:t>
            </w:r>
            <w:r w:rsidR="008B0C99" w:rsidRPr="006D4F38">
              <w:rPr>
                <w:rFonts w:ascii="Cambria" w:eastAsiaTheme="minorHAnsi" w:hAnsi="Cambria" w:cstheme="minorBidi"/>
                <w:color w:val="auto"/>
                <w:sz w:val="20"/>
                <w:szCs w:val="20"/>
                <w:lang w:eastAsia="en-US"/>
              </w:rPr>
              <w:t>muhakeme-ve-ispat etkinliği olma özelliği taşıdığı görülmüştür. Ders materyallerinde yer alan m</w:t>
            </w:r>
            <w:r w:rsidR="000959D7" w:rsidRPr="006D4F38">
              <w:rPr>
                <w:rFonts w:ascii="Cambria" w:eastAsiaTheme="minorHAnsi" w:hAnsi="Cambria" w:cstheme="minorBidi"/>
                <w:color w:val="auto"/>
                <w:sz w:val="20"/>
                <w:szCs w:val="20"/>
                <w:lang w:eastAsia="en-US"/>
              </w:rPr>
              <w:t xml:space="preserve">uhakeme-ve-ispat etkinliklerinden </w:t>
            </w:r>
            <w:r w:rsidR="006D4F38" w:rsidRPr="006D4F38">
              <w:rPr>
                <w:rFonts w:ascii="Cambria" w:eastAsiaTheme="minorHAnsi" w:hAnsi="Cambria" w:cstheme="minorBidi"/>
                <w:color w:val="auto"/>
                <w:sz w:val="20"/>
                <w:szCs w:val="20"/>
                <w:lang w:eastAsia="en-US"/>
              </w:rPr>
              <w:t>80 (%45</w:t>
            </w:r>
            <w:r w:rsidR="008B0C99" w:rsidRPr="006D4F38">
              <w:rPr>
                <w:rFonts w:ascii="Cambria" w:eastAsiaTheme="minorHAnsi" w:hAnsi="Cambria" w:cstheme="minorBidi"/>
                <w:color w:val="auto"/>
                <w:sz w:val="20"/>
                <w:szCs w:val="20"/>
                <w:lang w:eastAsia="en-US"/>
              </w:rPr>
              <w:t>)</w:t>
            </w:r>
            <w:r w:rsidR="00E90B0B">
              <w:rPr>
                <w:rFonts w:ascii="Cambria" w:eastAsiaTheme="minorHAnsi" w:hAnsi="Cambria" w:cstheme="minorBidi"/>
                <w:color w:val="auto"/>
                <w:sz w:val="20"/>
                <w:szCs w:val="20"/>
                <w:lang w:eastAsia="en-US"/>
              </w:rPr>
              <w:t xml:space="preserve"> aktivitenin</w:t>
            </w:r>
            <w:r w:rsidR="008B0C99" w:rsidRPr="006D4F38">
              <w:rPr>
                <w:rFonts w:ascii="Cambria" w:eastAsiaTheme="minorHAnsi" w:hAnsi="Cambria" w:cstheme="minorBidi"/>
                <w:color w:val="auto"/>
                <w:sz w:val="20"/>
                <w:szCs w:val="20"/>
                <w:lang w:eastAsia="en-US"/>
              </w:rPr>
              <w:t xml:space="preserve"> ispat olmayan argüman özelliği taşırken sadece 18 (%1</w:t>
            </w:r>
            <w:r w:rsidR="006D4F38" w:rsidRPr="006D4F38">
              <w:rPr>
                <w:rFonts w:ascii="Cambria" w:eastAsiaTheme="minorHAnsi" w:hAnsi="Cambria" w:cstheme="minorBidi"/>
                <w:color w:val="auto"/>
                <w:sz w:val="20"/>
                <w:szCs w:val="20"/>
                <w:lang w:eastAsia="en-US"/>
              </w:rPr>
              <w:t>0)</w:t>
            </w:r>
            <w:r w:rsidR="00E90B0B">
              <w:rPr>
                <w:rFonts w:ascii="Cambria" w:eastAsiaTheme="minorHAnsi" w:hAnsi="Cambria" w:cstheme="minorBidi"/>
                <w:color w:val="auto"/>
                <w:sz w:val="20"/>
                <w:szCs w:val="20"/>
                <w:lang w:eastAsia="en-US"/>
              </w:rPr>
              <w:t xml:space="preserve"> aktivitenin</w:t>
            </w:r>
            <w:r w:rsidR="008B0C99" w:rsidRPr="006D4F38">
              <w:rPr>
                <w:rFonts w:ascii="Cambria" w:eastAsiaTheme="minorHAnsi" w:hAnsi="Cambria" w:cstheme="minorBidi"/>
                <w:color w:val="auto"/>
                <w:sz w:val="20"/>
                <w:szCs w:val="20"/>
                <w:lang w:eastAsia="en-US"/>
              </w:rPr>
              <w:t xml:space="preserve"> ispat olma özelliği taşıdığı </w:t>
            </w:r>
            <w:r w:rsidR="009B5761">
              <w:rPr>
                <w:rFonts w:ascii="Cambria" w:eastAsiaTheme="minorHAnsi" w:hAnsi="Cambria" w:cstheme="minorBidi"/>
                <w:color w:val="auto"/>
                <w:sz w:val="20"/>
                <w:szCs w:val="20"/>
                <w:lang w:eastAsia="en-US"/>
              </w:rPr>
              <w:t>bulunmuştur</w:t>
            </w:r>
            <w:r w:rsidR="008B0C99" w:rsidRPr="006D4F38">
              <w:rPr>
                <w:rFonts w:ascii="Cambria" w:eastAsiaTheme="minorHAnsi" w:hAnsi="Cambria" w:cstheme="minorBidi"/>
                <w:color w:val="auto"/>
                <w:sz w:val="20"/>
                <w:szCs w:val="20"/>
                <w:lang w:eastAsia="en-US"/>
              </w:rPr>
              <w:t>.</w:t>
            </w:r>
            <w:r w:rsidR="00E62D83">
              <w:rPr>
                <w:rFonts w:ascii="Cambria" w:eastAsiaTheme="minorHAnsi" w:hAnsi="Cambria" w:cstheme="minorBidi"/>
                <w:color w:val="auto"/>
                <w:sz w:val="20"/>
                <w:szCs w:val="20"/>
                <w:lang w:eastAsia="en-US"/>
              </w:rPr>
              <w:t xml:space="preserve"> </w:t>
            </w:r>
            <w:r w:rsidR="000959D7">
              <w:rPr>
                <w:rFonts w:ascii="Cambria" w:eastAsiaTheme="minorHAnsi" w:hAnsi="Cambria" w:cstheme="minorBidi"/>
                <w:color w:val="auto"/>
                <w:sz w:val="20"/>
                <w:szCs w:val="20"/>
                <w:lang w:eastAsia="en-US"/>
              </w:rPr>
              <w:t>Bu bulgular</w:t>
            </w:r>
            <w:r w:rsidR="006D4F38">
              <w:rPr>
                <w:rFonts w:ascii="Cambria" w:eastAsiaTheme="minorHAnsi" w:hAnsi="Cambria" w:cstheme="minorBidi"/>
                <w:color w:val="auto"/>
                <w:sz w:val="20"/>
                <w:szCs w:val="20"/>
                <w:lang w:eastAsia="en-US"/>
              </w:rPr>
              <w:t xml:space="preserve"> ışığında </w:t>
            </w:r>
            <w:r w:rsidR="00F919B8">
              <w:rPr>
                <w:rFonts w:ascii="Cambria" w:eastAsiaTheme="minorHAnsi" w:hAnsi="Cambria" w:cstheme="minorBidi"/>
                <w:color w:val="auto"/>
                <w:sz w:val="20"/>
                <w:szCs w:val="20"/>
                <w:lang w:eastAsia="en-US"/>
              </w:rPr>
              <w:t xml:space="preserve">ders kitaplarında yer alan </w:t>
            </w:r>
            <w:r w:rsidR="006D4F38">
              <w:rPr>
                <w:rFonts w:ascii="Cambria" w:eastAsiaTheme="minorHAnsi" w:hAnsi="Cambria" w:cstheme="minorBidi"/>
                <w:color w:val="auto"/>
                <w:sz w:val="20"/>
                <w:szCs w:val="20"/>
                <w:lang w:eastAsia="en-US"/>
              </w:rPr>
              <w:t xml:space="preserve">muhakeme-ve-ispat etkinliklerinin </w:t>
            </w:r>
            <w:r w:rsidR="00F919B8">
              <w:rPr>
                <w:rFonts w:ascii="Cambria" w:eastAsiaTheme="minorHAnsi" w:hAnsi="Cambria" w:cstheme="minorBidi"/>
                <w:color w:val="auto"/>
                <w:sz w:val="20"/>
                <w:szCs w:val="20"/>
                <w:lang w:eastAsia="en-US"/>
              </w:rPr>
              <w:t xml:space="preserve">sayısı </w:t>
            </w:r>
            <w:r w:rsidR="006D4F38">
              <w:rPr>
                <w:rFonts w:ascii="Cambria" w:eastAsiaTheme="minorHAnsi" w:hAnsi="Cambria" w:cstheme="minorBidi"/>
                <w:color w:val="auto"/>
                <w:sz w:val="20"/>
                <w:szCs w:val="20"/>
                <w:lang w:eastAsia="en-US"/>
              </w:rPr>
              <w:t xml:space="preserve">güncel eğitim reformlarının ve matematik eğitimcilerinin </w:t>
            </w:r>
            <w:r w:rsidR="00A92697">
              <w:rPr>
                <w:rFonts w:ascii="Cambria" w:eastAsiaTheme="minorHAnsi" w:hAnsi="Cambria" w:cstheme="minorBidi"/>
                <w:color w:val="auto"/>
                <w:sz w:val="20"/>
                <w:szCs w:val="20"/>
                <w:lang w:eastAsia="en-US"/>
              </w:rPr>
              <w:t>önerileri ile uyuşmadığı görülmüştür</w:t>
            </w:r>
            <w:r w:rsidR="006D4F38">
              <w:rPr>
                <w:rFonts w:ascii="Cambria" w:eastAsiaTheme="minorHAnsi" w:hAnsi="Cambria" w:cstheme="minorBidi"/>
                <w:color w:val="auto"/>
                <w:sz w:val="20"/>
                <w:szCs w:val="20"/>
                <w:lang w:eastAsia="en-US"/>
              </w:rPr>
              <w:t xml:space="preserve">. </w:t>
            </w:r>
          </w:p>
          <w:p w:rsidR="00F919B8" w:rsidRPr="005070B9" w:rsidRDefault="00F919B8" w:rsidP="008B0C99">
            <w:pPr>
              <w:jc w:val="both"/>
              <w:rPr>
                <w:rFonts w:ascii="Cambria" w:hAnsi="Cambria" w:cs="Times New Roman"/>
                <w:b/>
                <w:sz w:val="20"/>
                <w:szCs w:val="20"/>
              </w:rPr>
            </w:pPr>
          </w:p>
          <w:p w:rsidR="00AD2205" w:rsidRDefault="00AD2205" w:rsidP="00C436B2">
            <w:pPr>
              <w:jc w:val="both"/>
              <w:rPr>
                <w:rFonts w:ascii="Cambria" w:hAnsi="Cambria" w:cs="Times New Roman"/>
                <w:sz w:val="20"/>
                <w:szCs w:val="20"/>
              </w:rPr>
            </w:pPr>
            <w:r>
              <w:rPr>
                <w:rFonts w:ascii="Cambria" w:hAnsi="Cambria" w:cs="Times New Roman"/>
                <w:b/>
                <w:sz w:val="20"/>
                <w:szCs w:val="20"/>
              </w:rPr>
              <w:t>Anahtar Sözcük</w:t>
            </w:r>
            <w:r w:rsidRPr="005070B9">
              <w:rPr>
                <w:rFonts w:ascii="Cambria" w:hAnsi="Cambria" w:cs="Times New Roman"/>
                <w:b/>
                <w:sz w:val="20"/>
                <w:szCs w:val="20"/>
              </w:rPr>
              <w:t xml:space="preserve">ler: </w:t>
            </w:r>
            <w:r w:rsidR="00C436B2" w:rsidRPr="00C436B2">
              <w:rPr>
                <w:rFonts w:ascii="Cambria" w:hAnsi="Cambria" w:cs="Times New Roman"/>
                <w:sz w:val="20"/>
                <w:szCs w:val="20"/>
              </w:rPr>
              <w:t>Çıkarım, İspat, Muhakeme, Ortaokul Matematiği</w:t>
            </w:r>
            <w:r w:rsidR="00C436B2">
              <w:rPr>
                <w:rFonts w:ascii="Cambria" w:hAnsi="Cambria" w:cs="Times New Roman"/>
                <w:sz w:val="20"/>
                <w:szCs w:val="20"/>
              </w:rPr>
              <w:t>,</w:t>
            </w:r>
            <w:r w:rsidR="00C436B2" w:rsidRPr="00C436B2">
              <w:rPr>
                <w:rFonts w:ascii="Cambria" w:hAnsi="Cambria" w:cs="Times New Roman"/>
                <w:sz w:val="20"/>
                <w:szCs w:val="20"/>
              </w:rPr>
              <w:t xml:space="preserve"> Örüntü</w:t>
            </w:r>
          </w:p>
          <w:p w:rsidR="00E437E3" w:rsidRPr="000F5FB8" w:rsidRDefault="00E437E3" w:rsidP="00C436B2">
            <w:pPr>
              <w:jc w:val="both"/>
              <w:rPr>
                <w:rFonts w:ascii="Cambria" w:hAnsi="Cambria" w:cs="Times New Roman"/>
                <w:sz w:val="20"/>
                <w:szCs w:val="20"/>
              </w:rPr>
            </w:pPr>
          </w:p>
        </w:tc>
      </w:tr>
      <w:tr w:rsidR="00AD2205" w:rsidRPr="005070B9" w:rsidTr="008B0C99">
        <w:trPr>
          <w:trHeight w:val="2287"/>
          <w:jc w:val="center"/>
        </w:trPr>
        <w:tc>
          <w:tcPr>
            <w:tcW w:w="9214" w:type="dxa"/>
            <w:tcBorders>
              <w:top w:val="single" w:sz="2" w:space="0" w:color="auto"/>
            </w:tcBorders>
          </w:tcPr>
          <w:p w:rsidR="00AD2205" w:rsidRPr="005070B9" w:rsidRDefault="00AD2205" w:rsidP="008B0C99">
            <w:pPr>
              <w:jc w:val="both"/>
              <w:rPr>
                <w:rFonts w:ascii="Cambria" w:hAnsi="Cambria" w:cs="Times New Roman"/>
                <w:b/>
                <w:sz w:val="20"/>
                <w:szCs w:val="20"/>
              </w:rPr>
            </w:pPr>
          </w:p>
          <w:p w:rsidR="00AD2205" w:rsidRPr="0018702F" w:rsidRDefault="00AD2205" w:rsidP="008B0C99">
            <w:pPr>
              <w:jc w:val="both"/>
              <w:rPr>
                <w:rFonts w:ascii="Cambria" w:hAnsi="Cambria" w:cs="Times New Roman"/>
                <w:sz w:val="20"/>
                <w:szCs w:val="20"/>
                <w:lang w:val="en-US"/>
              </w:rPr>
            </w:pPr>
            <w:r w:rsidRPr="0018702F">
              <w:rPr>
                <w:rFonts w:ascii="Cambria" w:hAnsi="Cambria" w:cs="Times New Roman"/>
                <w:b/>
                <w:sz w:val="20"/>
                <w:szCs w:val="20"/>
                <w:lang w:val="en-US"/>
              </w:rPr>
              <w:t>Abstract.</w:t>
            </w:r>
            <w:r w:rsidR="000959D7" w:rsidRPr="0018702F">
              <w:rPr>
                <w:rFonts w:ascii="Cambria" w:hAnsi="Cambria" w:cs="Times New Roman"/>
                <w:sz w:val="20"/>
                <w:szCs w:val="20"/>
                <w:lang w:val="en-US"/>
              </w:rPr>
              <w:t xml:space="preserve"> The importance of proof in mathematics education has been </w:t>
            </w:r>
            <w:r w:rsidR="0018702F" w:rsidRPr="0018702F">
              <w:rPr>
                <w:rFonts w:ascii="Cambria" w:hAnsi="Cambria" w:cs="Times New Roman"/>
                <w:sz w:val="20"/>
                <w:szCs w:val="20"/>
                <w:lang w:val="en-US"/>
              </w:rPr>
              <w:t>emphasized</w:t>
            </w:r>
            <w:r w:rsidR="000959D7" w:rsidRPr="0018702F">
              <w:rPr>
                <w:rFonts w:ascii="Cambria" w:hAnsi="Cambria" w:cs="Times New Roman"/>
                <w:sz w:val="20"/>
                <w:szCs w:val="20"/>
                <w:lang w:val="en-US"/>
              </w:rPr>
              <w:t xml:space="preserve"> by current educational reform </w:t>
            </w:r>
            <w:r w:rsidR="002330FF" w:rsidRPr="0018702F">
              <w:rPr>
                <w:rFonts w:ascii="Cambria" w:hAnsi="Cambria" w:cs="Times New Roman"/>
                <w:sz w:val="20"/>
                <w:szCs w:val="20"/>
                <w:lang w:val="en-US"/>
              </w:rPr>
              <w:t>suggestions, which</w:t>
            </w:r>
            <w:r w:rsidR="00E62D83">
              <w:rPr>
                <w:rFonts w:ascii="Cambria" w:hAnsi="Cambria" w:cs="Times New Roman"/>
                <w:sz w:val="20"/>
                <w:szCs w:val="20"/>
                <w:lang w:val="en-US"/>
              </w:rPr>
              <w:t xml:space="preserve"> </w:t>
            </w:r>
            <w:r w:rsidR="00E90B0B">
              <w:rPr>
                <w:rFonts w:ascii="Cambria" w:hAnsi="Cambria" w:cs="Times New Roman"/>
                <w:sz w:val="20"/>
                <w:szCs w:val="20"/>
                <w:lang w:val="en-US"/>
              </w:rPr>
              <w:t xml:space="preserve">explicitly </w:t>
            </w:r>
            <w:r w:rsidR="00A92697" w:rsidRPr="0018702F">
              <w:rPr>
                <w:rFonts w:ascii="Cambria" w:hAnsi="Cambria" w:cs="Times New Roman"/>
                <w:sz w:val="20"/>
                <w:szCs w:val="20"/>
                <w:lang w:val="en-US"/>
              </w:rPr>
              <w:t>state</w:t>
            </w:r>
            <w:r w:rsidR="00E62D83">
              <w:rPr>
                <w:rFonts w:ascii="Cambria" w:hAnsi="Cambria" w:cs="Times New Roman"/>
                <w:sz w:val="20"/>
                <w:szCs w:val="20"/>
                <w:lang w:val="en-US"/>
              </w:rPr>
              <w:t xml:space="preserve"> </w:t>
            </w:r>
            <w:r w:rsidR="00A92697">
              <w:rPr>
                <w:rFonts w:ascii="Cambria" w:hAnsi="Cambria" w:cs="Times New Roman"/>
                <w:sz w:val="20"/>
                <w:szCs w:val="20"/>
                <w:lang w:val="en-US"/>
              </w:rPr>
              <w:t>“</w:t>
            </w:r>
            <w:r w:rsidR="0018702F" w:rsidRPr="0018702F">
              <w:rPr>
                <w:rFonts w:ascii="Cambria" w:hAnsi="Cambria" w:cs="Times New Roman"/>
                <w:sz w:val="20"/>
                <w:szCs w:val="20"/>
                <w:lang w:val="en-US"/>
              </w:rPr>
              <w:t>mathematical</w:t>
            </w:r>
            <w:r w:rsidR="000959D7" w:rsidRPr="0018702F">
              <w:rPr>
                <w:rFonts w:ascii="Cambria" w:hAnsi="Cambria" w:cs="Times New Roman"/>
                <w:sz w:val="20"/>
                <w:szCs w:val="20"/>
                <w:lang w:val="en-US"/>
              </w:rPr>
              <w:t xml:space="preserve"> proofs should be an </w:t>
            </w:r>
            <w:r w:rsidR="0018702F" w:rsidRPr="0018702F">
              <w:rPr>
                <w:rFonts w:ascii="Cambria" w:hAnsi="Cambria" w:cs="Times New Roman"/>
                <w:sz w:val="20"/>
                <w:szCs w:val="20"/>
                <w:lang w:val="en-US"/>
              </w:rPr>
              <w:t>essential</w:t>
            </w:r>
            <w:r w:rsidR="000959D7" w:rsidRPr="0018702F">
              <w:rPr>
                <w:rFonts w:ascii="Cambria" w:hAnsi="Cambria" w:cs="Times New Roman"/>
                <w:sz w:val="20"/>
                <w:szCs w:val="20"/>
                <w:lang w:val="en-US"/>
              </w:rPr>
              <w:t xml:space="preserve"> part of </w:t>
            </w:r>
            <w:r w:rsidR="0018702F" w:rsidRPr="0018702F">
              <w:rPr>
                <w:rFonts w:ascii="Cambria" w:hAnsi="Cambria" w:cs="Times New Roman"/>
                <w:sz w:val="20"/>
                <w:szCs w:val="20"/>
                <w:lang w:val="en-US"/>
              </w:rPr>
              <w:t>mathematics</w:t>
            </w:r>
            <w:r w:rsidR="000959D7" w:rsidRPr="0018702F">
              <w:rPr>
                <w:rFonts w:ascii="Cambria" w:hAnsi="Cambria" w:cs="Times New Roman"/>
                <w:sz w:val="20"/>
                <w:szCs w:val="20"/>
                <w:lang w:val="en-US"/>
              </w:rPr>
              <w:t xml:space="preserve"> classrooms from kindergarten </w:t>
            </w:r>
            <w:r w:rsidR="00D52957" w:rsidRPr="0018702F">
              <w:rPr>
                <w:rFonts w:ascii="Cambria" w:hAnsi="Cambria" w:cs="Times New Roman"/>
                <w:sz w:val="20"/>
                <w:szCs w:val="20"/>
                <w:lang w:val="en-US"/>
              </w:rPr>
              <w:t>to</w:t>
            </w:r>
            <w:r w:rsidR="000959D7" w:rsidRPr="0018702F">
              <w:rPr>
                <w:rFonts w:ascii="Cambria" w:hAnsi="Cambria" w:cs="Times New Roman"/>
                <w:sz w:val="20"/>
                <w:szCs w:val="20"/>
                <w:lang w:val="en-US"/>
              </w:rPr>
              <w:t xml:space="preserve"> high school</w:t>
            </w:r>
            <w:r w:rsidR="00A92697">
              <w:rPr>
                <w:rFonts w:ascii="Cambria" w:hAnsi="Cambria" w:cs="Times New Roman"/>
                <w:sz w:val="20"/>
                <w:szCs w:val="20"/>
                <w:lang w:val="en-US"/>
              </w:rPr>
              <w:t>”</w:t>
            </w:r>
            <w:r w:rsidR="000959D7" w:rsidRPr="0018702F">
              <w:rPr>
                <w:rFonts w:ascii="Cambria" w:hAnsi="Cambria" w:cs="Times New Roman"/>
                <w:sz w:val="20"/>
                <w:szCs w:val="20"/>
                <w:lang w:val="en-US"/>
              </w:rPr>
              <w:t>. Stu</w:t>
            </w:r>
            <w:r w:rsidR="001D4AF3" w:rsidRPr="0018702F">
              <w:rPr>
                <w:rFonts w:ascii="Cambria" w:hAnsi="Cambria" w:cs="Times New Roman"/>
                <w:sz w:val="20"/>
                <w:szCs w:val="20"/>
                <w:lang w:val="en-US"/>
              </w:rPr>
              <w:t xml:space="preserve">dies, however, demonstrate that classroom textbooks and current educational reform </w:t>
            </w:r>
            <w:r w:rsidR="00D52957" w:rsidRPr="0018702F">
              <w:rPr>
                <w:rFonts w:ascii="Cambria" w:hAnsi="Cambria" w:cs="Times New Roman"/>
                <w:sz w:val="20"/>
                <w:szCs w:val="20"/>
                <w:lang w:val="en-US"/>
              </w:rPr>
              <w:t xml:space="preserve">suggestions </w:t>
            </w:r>
            <w:r w:rsidR="001D4AF3" w:rsidRPr="0018702F">
              <w:rPr>
                <w:rFonts w:ascii="Cambria" w:hAnsi="Cambria" w:cs="Times New Roman"/>
                <w:sz w:val="20"/>
                <w:szCs w:val="20"/>
                <w:lang w:val="en-US"/>
              </w:rPr>
              <w:t>do not align well. The purpose of this study is to investigate to</w:t>
            </w:r>
            <w:r w:rsidR="00003062">
              <w:rPr>
                <w:rFonts w:ascii="Cambria" w:hAnsi="Cambria" w:cs="Times New Roman"/>
                <w:sz w:val="20"/>
                <w:szCs w:val="20"/>
                <w:lang w:val="en-US"/>
              </w:rPr>
              <w:t xml:space="preserve"> what extent reasoning-and-proving</w:t>
            </w:r>
            <w:r w:rsidR="001D4AF3" w:rsidRPr="0018702F">
              <w:rPr>
                <w:rFonts w:ascii="Cambria" w:hAnsi="Cambria" w:cs="Times New Roman"/>
                <w:sz w:val="20"/>
                <w:szCs w:val="20"/>
                <w:lang w:val="en-US"/>
              </w:rPr>
              <w:t xml:space="preserve"> tasks take place in grade 5-8 mathematics textbooks. For this purpose, the textbooks suggested by the Ministry of Education to be used in the area of Tokat province have been selected.  </w:t>
            </w:r>
            <w:r w:rsidR="00E90B0B">
              <w:rPr>
                <w:rFonts w:ascii="Cambria" w:hAnsi="Cambria" w:cs="Times New Roman"/>
                <w:sz w:val="20"/>
                <w:szCs w:val="20"/>
                <w:lang w:val="en-US"/>
              </w:rPr>
              <w:t xml:space="preserve">Selected textbooks were analyzed by at least two coders in two stages. While in the first stage of coding the number of examples, tasks, problems, </w:t>
            </w:r>
            <w:r w:rsidR="00C10B9F">
              <w:rPr>
                <w:rFonts w:ascii="Cambria" w:hAnsi="Cambria" w:cs="Times New Roman"/>
                <w:sz w:val="20"/>
                <w:szCs w:val="20"/>
                <w:lang w:val="en-US"/>
              </w:rPr>
              <w:t>and practice questions</w:t>
            </w:r>
            <w:r w:rsidR="00E90B0B">
              <w:rPr>
                <w:rFonts w:ascii="Cambria" w:hAnsi="Cambria" w:cs="Times New Roman"/>
                <w:sz w:val="20"/>
                <w:szCs w:val="20"/>
                <w:lang w:val="en-US"/>
              </w:rPr>
              <w:t xml:space="preserve"> in the textbook were determined; in the second stage the number of reasoning-and-proving tasks were detected. </w:t>
            </w:r>
            <w:r w:rsidR="001D4AF3" w:rsidRPr="0018702F">
              <w:rPr>
                <w:rFonts w:ascii="Cambria" w:hAnsi="Cambria" w:cs="Times New Roman"/>
                <w:sz w:val="20"/>
                <w:szCs w:val="20"/>
                <w:lang w:val="en-US"/>
              </w:rPr>
              <w:t>According to the findings of th</w:t>
            </w:r>
            <w:r w:rsidR="00E90B0B">
              <w:rPr>
                <w:rFonts w:ascii="Cambria" w:hAnsi="Cambria" w:cs="Times New Roman"/>
                <w:sz w:val="20"/>
                <w:szCs w:val="20"/>
                <w:lang w:val="en-US"/>
              </w:rPr>
              <w:t>is study, among the total of 283</w:t>
            </w:r>
            <w:r w:rsidR="001D4AF3" w:rsidRPr="0018702F">
              <w:rPr>
                <w:rFonts w:ascii="Cambria" w:hAnsi="Cambria" w:cs="Times New Roman"/>
                <w:sz w:val="20"/>
                <w:szCs w:val="20"/>
                <w:lang w:val="en-US"/>
              </w:rPr>
              <w:t xml:space="preserve">1 tasks </w:t>
            </w:r>
            <w:r w:rsidR="00E47A29">
              <w:rPr>
                <w:rFonts w:ascii="Cambria" w:hAnsi="Cambria" w:cs="Times New Roman"/>
                <w:sz w:val="20"/>
                <w:szCs w:val="20"/>
                <w:lang w:val="en-US"/>
              </w:rPr>
              <w:t>analyzed</w:t>
            </w:r>
            <w:r w:rsidR="00003062">
              <w:rPr>
                <w:rFonts w:ascii="Cambria" w:hAnsi="Cambria" w:cs="Times New Roman"/>
                <w:sz w:val="20"/>
                <w:szCs w:val="20"/>
                <w:lang w:val="en-US"/>
              </w:rPr>
              <w:t>,</w:t>
            </w:r>
            <w:r w:rsidR="00E62D83">
              <w:rPr>
                <w:rFonts w:ascii="Cambria" w:hAnsi="Cambria" w:cs="Times New Roman"/>
                <w:sz w:val="20"/>
                <w:szCs w:val="20"/>
                <w:lang w:val="en-US"/>
              </w:rPr>
              <w:t xml:space="preserve"> </w:t>
            </w:r>
            <w:r w:rsidR="001D4AF3" w:rsidRPr="0018702F">
              <w:rPr>
                <w:rFonts w:ascii="Cambria" w:hAnsi="Cambria" w:cs="Times New Roman"/>
                <w:sz w:val="20"/>
                <w:szCs w:val="20"/>
                <w:lang w:val="en-US"/>
              </w:rPr>
              <w:t>only 17</w:t>
            </w:r>
            <w:r w:rsidR="00E90B0B">
              <w:rPr>
                <w:rFonts w:ascii="Cambria" w:hAnsi="Cambria" w:cs="Times New Roman"/>
                <w:sz w:val="20"/>
                <w:szCs w:val="20"/>
                <w:lang w:val="en-US"/>
              </w:rPr>
              <w:t>7</w:t>
            </w:r>
            <w:r w:rsidR="001D4AF3" w:rsidRPr="0018702F">
              <w:rPr>
                <w:rFonts w:ascii="Cambria" w:hAnsi="Cambria" w:cs="Times New Roman"/>
                <w:sz w:val="20"/>
                <w:szCs w:val="20"/>
                <w:lang w:val="en-US"/>
              </w:rPr>
              <w:t xml:space="preserve"> (6</w:t>
            </w:r>
            <w:r w:rsidR="00C10B9F" w:rsidRPr="0018702F">
              <w:rPr>
                <w:rFonts w:ascii="Cambria" w:hAnsi="Cambria" w:cs="Times New Roman"/>
                <w:sz w:val="20"/>
                <w:szCs w:val="20"/>
                <w:lang w:val="en-US"/>
              </w:rPr>
              <w:t>%</w:t>
            </w:r>
            <w:r w:rsidR="001D4AF3" w:rsidRPr="0018702F">
              <w:rPr>
                <w:rFonts w:ascii="Cambria" w:hAnsi="Cambria" w:cs="Times New Roman"/>
                <w:sz w:val="20"/>
                <w:szCs w:val="20"/>
                <w:lang w:val="en-US"/>
              </w:rPr>
              <w:t xml:space="preserve">) tasks show the </w:t>
            </w:r>
            <w:r w:rsidR="0018702F" w:rsidRPr="0018702F">
              <w:rPr>
                <w:rFonts w:ascii="Cambria" w:hAnsi="Cambria" w:cs="Times New Roman"/>
                <w:sz w:val="20"/>
                <w:szCs w:val="20"/>
                <w:lang w:val="en-US"/>
              </w:rPr>
              <w:t>characteristics</w:t>
            </w:r>
            <w:r w:rsidR="001D4AF3" w:rsidRPr="0018702F">
              <w:rPr>
                <w:rFonts w:ascii="Cambria" w:hAnsi="Cambria" w:cs="Times New Roman"/>
                <w:sz w:val="20"/>
                <w:szCs w:val="20"/>
                <w:lang w:val="en-US"/>
              </w:rPr>
              <w:t xml:space="preserve"> of reasoning-and-pr</w:t>
            </w:r>
            <w:r w:rsidR="005057E8">
              <w:rPr>
                <w:rFonts w:ascii="Cambria" w:hAnsi="Cambria" w:cs="Times New Roman"/>
                <w:sz w:val="20"/>
                <w:szCs w:val="20"/>
                <w:lang w:val="en-US"/>
              </w:rPr>
              <w:t>oving tasks</w:t>
            </w:r>
            <w:r w:rsidR="001D4AF3" w:rsidRPr="0018702F">
              <w:rPr>
                <w:rFonts w:ascii="Cambria" w:hAnsi="Cambria" w:cs="Times New Roman"/>
                <w:sz w:val="20"/>
                <w:szCs w:val="20"/>
                <w:lang w:val="en-US"/>
              </w:rPr>
              <w:t>.</w:t>
            </w:r>
            <w:r w:rsidR="00003062">
              <w:rPr>
                <w:rFonts w:ascii="Cambria" w:hAnsi="Cambria" w:cs="Times New Roman"/>
                <w:sz w:val="20"/>
                <w:szCs w:val="20"/>
                <w:lang w:val="en-US"/>
              </w:rPr>
              <w:t xml:space="preserve"> Among these reasoning-and-proving</w:t>
            </w:r>
            <w:r w:rsidR="00E62D83">
              <w:rPr>
                <w:rFonts w:ascii="Cambria" w:hAnsi="Cambria" w:cs="Times New Roman"/>
                <w:sz w:val="20"/>
                <w:szCs w:val="20"/>
                <w:lang w:val="en-US"/>
              </w:rPr>
              <w:t xml:space="preserve"> </w:t>
            </w:r>
            <w:r w:rsidR="00E47A29">
              <w:rPr>
                <w:rFonts w:ascii="Cambria" w:hAnsi="Cambria" w:cs="Times New Roman"/>
                <w:sz w:val="20"/>
                <w:szCs w:val="20"/>
                <w:lang w:val="en-US"/>
              </w:rPr>
              <w:t xml:space="preserve">tasks, </w:t>
            </w:r>
            <w:r w:rsidR="0018702F" w:rsidRPr="0018702F">
              <w:rPr>
                <w:rFonts w:ascii="Cambria" w:hAnsi="Cambria" w:cs="Times New Roman"/>
                <w:sz w:val="20"/>
                <w:szCs w:val="20"/>
                <w:lang w:val="en-US"/>
              </w:rPr>
              <w:t>8</w:t>
            </w:r>
            <w:r w:rsidR="00E90B0B">
              <w:rPr>
                <w:rFonts w:ascii="Cambria" w:hAnsi="Cambria" w:cs="Times New Roman"/>
                <w:sz w:val="20"/>
                <w:szCs w:val="20"/>
                <w:lang w:val="en-US"/>
              </w:rPr>
              <w:t>0</w:t>
            </w:r>
            <w:r w:rsidR="00D52957" w:rsidRPr="0018702F">
              <w:rPr>
                <w:rFonts w:ascii="Cambria" w:hAnsi="Cambria" w:cs="Times New Roman"/>
                <w:sz w:val="20"/>
                <w:szCs w:val="20"/>
                <w:lang w:val="en-US"/>
              </w:rPr>
              <w:t xml:space="preserve"> (4</w:t>
            </w:r>
            <w:r w:rsidR="00E90B0B">
              <w:rPr>
                <w:rFonts w:ascii="Cambria" w:hAnsi="Cambria" w:cs="Times New Roman"/>
                <w:sz w:val="20"/>
                <w:szCs w:val="20"/>
                <w:lang w:val="en-US"/>
              </w:rPr>
              <w:t>5</w:t>
            </w:r>
            <w:r w:rsidR="00C10B9F" w:rsidRPr="0018702F">
              <w:rPr>
                <w:rFonts w:ascii="Cambria" w:hAnsi="Cambria" w:cs="Times New Roman"/>
                <w:sz w:val="20"/>
                <w:szCs w:val="20"/>
                <w:lang w:val="en-US"/>
              </w:rPr>
              <w:t>%</w:t>
            </w:r>
            <w:r w:rsidR="00D52957" w:rsidRPr="0018702F">
              <w:rPr>
                <w:rFonts w:ascii="Cambria" w:hAnsi="Cambria" w:cs="Times New Roman"/>
                <w:sz w:val="20"/>
                <w:szCs w:val="20"/>
                <w:lang w:val="en-US"/>
              </w:rPr>
              <w:t xml:space="preserve">) </w:t>
            </w:r>
            <w:r w:rsidR="00E47A29">
              <w:rPr>
                <w:rFonts w:ascii="Cambria" w:hAnsi="Cambria" w:cs="Times New Roman"/>
                <w:sz w:val="20"/>
                <w:szCs w:val="20"/>
                <w:lang w:val="en-US"/>
              </w:rPr>
              <w:t>tasks</w:t>
            </w:r>
            <w:r w:rsidR="00D52957" w:rsidRPr="0018702F">
              <w:rPr>
                <w:rFonts w:ascii="Cambria" w:hAnsi="Cambria" w:cs="Times New Roman"/>
                <w:sz w:val="20"/>
                <w:szCs w:val="20"/>
                <w:lang w:val="en-US"/>
              </w:rPr>
              <w:t xml:space="preserve"> show non-proof argument characteristics while </w:t>
            </w:r>
            <w:r w:rsidR="0018702F" w:rsidRPr="0018702F">
              <w:rPr>
                <w:rFonts w:ascii="Cambria" w:hAnsi="Cambria" w:cs="Times New Roman"/>
                <w:sz w:val="20"/>
                <w:szCs w:val="20"/>
                <w:lang w:val="en-US"/>
              </w:rPr>
              <w:t>only</w:t>
            </w:r>
            <w:r w:rsidR="00D52957" w:rsidRPr="0018702F">
              <w:rPr>
                <w:rFonts w:ascii="Cambria" w:hAnsi="Cambria" w:cs="Times New Roman"/>
                <w:sz w:val="20"/>
                <w:szCs w:val="20"/>
                <w:lang w:val="en-US"/>
              </w:rPr>
              <w:t xml:space="preserve"> 18</w:t>
            </w:r>
            <w:r w:rsidR="00E62D83">
              <w:rPr>
                <w:rFonts w:ascii="Cambria" w:hAnsi="Cambria" w:cs="Times New Roman"/>
                <w:sz w:val="20"/>
                <w:szCs w:val="20"/>
                <w:lang w:val="en-US"/>
              </w:rPr>
              <w:t xml:space="preserve"> </w:t>
            </w:r>
            <w:r w:rsidR="00D52957" w:rsidRPr="0018702F">
              <w:rPr>
                <w:rFonts w:ascii="Cambria" w:hAnsi="Cambria" w:cs="Times New Roman"/>
                <w:sz w:val="20"/>
                <w:szCs w:val="20"/>
                <w:lang w:val="en-US"/>
              </w:rPr>
              <w:t>(1</w:t>
            </w:r>
            <w:r w:rsidR="00E90B0B">
              <w:rPr>
                <w:rFonts w:ascii="Cambria" w:hAnsi="Cambria" w:cs="Times New Roman"/>
                <w:sz w:val="20"/>
                <w:szCs w:val="20"/>
                <w:lang w:val="en-US"/>
              </w:rPr>
              <w:t>0</w:t>
            </w:r>
            <w:r w:rsidR="00C10B9F" w:rsidRPr="0018702F">
              <w:rPr>
                <w:rFonts w:ascii="Cambria" w:hAnsi="Cambria" w:cs="Times New Roman"/>
                <w:sz w:val="20"/>
                <w:szCs w:val="20"/>
                <w:lang w:val="en-US"/>
              </w:rPr>
              <w:t>%</w:t>
            </w:r>
            <w:r w:rsidR="00D52957" w:rsidRPr="0018702F">
              <w:rPr>
                <w:rFonts w:ascii="Cambria" w:hAnsi="Cambria" w:cs="Times New Roman"/>
                <w:sz w:val="20"/>
                <w:szCs w:val="20"/>
                <w:lang w:val="en-US"/>
              </w:rPr>
              <w:t xml:space="preserve">) </w:t>
            </w:r>
            <w:r w:rsidR="00E47A29">
              <w:rPr>
                <w:rFonts w:ascii="Cambria" w:hAnsi="Cambria" w:cs="Times New Roman"/>
                <w:sz w:val="20"/>
                <w:szCs w:val="20"/>
                <w:lang w:val="en-US"/>
              </w:rPr>
              <w:t>tasks</w:t>
            </w:r>
            <w:r w:rsidR="00D52957" w:rsidRPr="0018702F">
              <w:rPr>
                <w:rFonts w:ascii="Cambria" w:hAnsi="Cambria" w:cs="Times New Roman"/>
                <w:sz w:val="20"/>
                <w:szCs w:val="20"/>
                <w:lang w:val="en-US"/>
              </w:rPr>
              <w:t xml:space="preserve"> show proof characteristics. These results </w:t>
            </w:r>
            <w:r w:rsidR="00E90B0B">
              <w:rPr>
                <w:rFonts w:ascii="Cambria" w:hAnsi="Cambria" w:cs="Times New Roman"/>
                <w:sz w:val="20"/>
                <w:szCs w:val="20"/>
                <w:lang w:val="en-US"/>
              </w:rPr>
              <w:t xml:space="preserve">demonstrate that the number of reasoning-and-proving tasks do not align with the recommendations of </w:t>
            </w:r>
            <w:r w:rsidR="00D52957" w:rsidRPr="0018702F">
              <w:rPr>
                <w:rFonts w:ascii="Cambria" w:hAnsi="Cambria" w:cs="Times New Roman"/>
                <w:sz w:val="20"/>
                <w:szCs w:val="20"/>
                <w:lang w:val="en-US"/>
              </w:rPr>
              <w:t>current educatio</w:t>
            </w:r>
            <w:r w:rsidR="00E90B0B">
              <w:rPr>
                <w:rFonts w:ascii="Cambria" w:hAnsi="Cambria" w:cs="Times New Roman"/>
                <w:sz w:val="20"/>
                <w:szCs w:val="20"/>
                <w:lang w:val="en-US"/>
              </w:rPr>
              <w:t xml:space="preserve">n reforms </w:t>
            </w:r>
            <w:r w:rsidR="00D52957" w:rsidRPr="0018702F">
              <w:rPr>
                <w:rFonts w:ascii="Cambria" w:hAnsi="Cambria" w:cs="Times New Roman"/>
                <w:sz w:val="20"/>
                <w:szCs w:val="20"/>
                <w:lang w:val="en-US"/>
              </w:rPr>
              <w:t xml:space="preserve">and </w:t>
            </w:r>
            <w:r w:rsidR="006B76DC">
              <w:rPr>
                <w:rFonts w:ascii="Cambria" w:hAnsi="Cambria" w:cs="Times New Roman"/>
                <w:sz w:val="20"/>
                <w:szCs w:val="20"/>
                <w:lang w:val="en-US"/>
              </w:rPr>
              <w:t>mathematics educators</w:t>
            </w:r>
            <w:r w:rsidR="00D52957" w:rsidRPr="0018702F">
              <w:rPr>
                <w:rFonts w:ascii="Cambria" w:hAnsi="Cambria" w:cs="Times New Roman"/>
                <w:sz w:val="20"/>
                <w:szCs w:val="20"/>
                <w:lang w:val="en-US"/>
              </w:rPr>
              <w:t xml:space="preserve">. </w:t>
            </w:r>
          </w:p>
          <w:p w:rsidR="00AD2205" w:rsidRPr="0018702F" w:rsidRDefault="00AD2205" w:rsidP="008B0C99">
            <w:pPr>
              <w:tabs>
                <w:tab w:val="left" w:pos="3227"/>
              </w:tabs>
              <w:rPr>
                <w:rFonts w:ascii="Cambria" w:hAnsi="Cambria" w:cs="Times New Roman"/>
                <w:b/>
                <w:sz w:val="20"/>
                <w:szCs w:val="20"/>
                <w:lang w:val="en-US"/>
              </w:rPr>
            </w:pPr>
          </w:p>
          <w:p w:rsidR="00AD2205" w:rsidRPr="005070B9" w:rsidRDefault="00AD2205" w:rsidP="00D52957">
            <w:pPr>
              <w:tabs>
                <w:tab w:val="left" w:pos="3227"/>
              </w:tabs>
              <w:rPr>
                <w:rFonts w:ascii="Cambria" w:hAnsi="Cambria" w:cs="Times New Roman"/>
                <w:sz w:val="20"/>
                <w:szCs w:val="20"/>
              </w:rPr>
            </w:pPr>
            <w:r w:rsidRPr="0018702F">
              <w:rPr>
                <w:rFonts w:ascii="Cambria" w:hAnsi="Cambria" w:cs="Times New Roman"/>
                <w:b/>
                <w:sz w:val="20"/>
                <w:szCs w:val="20"/>
                <w:lang w:val="en-US"/>
              </w:rPr>
              <w:t>Keywords:</w:t>
            </w:r>
            <w:r w:rsidR="00D52957" w:rsidRPr="0018702F">
              <w:rPr>
                <w:rFonts w:ascii="Cambria" w:hAnsi="Cambria" w:cs="Times New Roman"/>
                <w:sz w:val="20"/>
                <w:szCs w:val="20"/>
                <w:lang w:val="en-US"/>
              </w:rPr>
              <w:t xml:space="preserve"> Conjectures, Middle Grade Mathema</w:t>
            </w:r>
            <w:r w:rsidR="0018702F">
              <w:rPr>
                <w:rFonts w:ascii="Cambria" w:hAnsi="Cambria" w:cs="Times New Roman"/>
                <w:sz w:val="20"/>
                <w:szCs w:val="20"/>
                <w:lang w:val="en-US"/>
              </w:rPr>
              <w:t>tics, Pattern, Proof, Reasoning</w:t>
            </w:r>
          </w:p>
        </w:tc>
      </w:tr>
    </w:tbl>
    <w:p w:rsidR="00AD2205" w:rsidRDefault="00AD2205" w:rsidP="00AD2205">
      <w:pPr>
        <w:spacing w:after="0" w:line="240" w:lineRule="auto"/>
        <w:jc w:val="center"/>
        <w:rPr>
          <w:rFonts w:ascii="Cambria" w:hAnsi="Cambria"/>
          <w:b/>
        </w:rPr>
      </w:pPr>
    </w:p>
    <w:p w:rsidR="00AD2205" w:rsidRDefault="00AD2205" w:rsidP="00AD2205">
      <w:pPr>
        <w:spacing w:after="0" w:line="240" w:lineRule="auto"/>
        <w:jc w:val="center"/>
        <w:rPr>
          <w:rFonts w:ascii="Cambria" w:hAnsi="Cambria"/>
          <w:b/>
        </w:rPr>
      </w:pPr>
    </w:p>
    <w:p w:rsidR="00AD2205" w:rsidRDefault="00AD2205" w:rsidP="00AD2205">
      <w:pPr>
        <w:spacing w:after="0" w:line="240" w:lineRule="auto"/>
        <w:jc w:val="center"/>
        <w:rPr>
          <w:rFonts w:ascii="Cambria" w:hAnsi="Cambria"/>
          <w:b/>
        </w:rPr>
      </w:pPr>
    </w:p>
    <w:p w:rsidR="00E437E3" w:rsidRDefault="00E437E3" w:rsidP="00AD2205">
      <w:pPr>
        <w:spacing w:after="0" w:line="240" w:lineRule="auto"/>
        <w:jc w:val="center"/>
        <w:rPr>
          <w:rFonts w:ascii="Cambria" w:hAnsi="Cambria"/>
          <w:b/>
        </w:rPr>
      </w:pPr>
    </w:p>
    <w:p w:rsidR="00AD2205" w:rsidRDefault="00AD2205" w:rsidP="00AD2205">
      <w:pPr>
        <w:spacing w:after="0" w:line="240" w:lineRule="auto"/>
        <w:jc w:val="center"/>
        <w:rPr>
          <w:rFonts w:ascii="Cambria" w:hAnsi="Cambria"/>
          <w:b/>
        </w:rPr>
      </w:pPr>
    </w:p>
    <w:p w:rsidR="00AD2205" w:rsidRPr="000F6587" w:rsidRDefault="00AD2205" w:rsidP="00AD2205">
      <w:pPr>
        <w:spacing w:after="0" w:line="240" w:lineRule="auto"/>
        <w:jc w:val="center"/>
        <w:rPr>
          <w:rFonts w:ascii="Cambria" w:hAnsi="Cambria"/>
          <w:b/>
        </w:rPr>
      </w:pPr>
      <w:r w:rsidRPr="000F6587">
        <w:rPr>
          <w:rFonts w:ascii="Cambria" w:hAnsi="Cambria"/>
          <w:b/>
        </w:rPr>
        <w:lastRenderedPageBreak/>
        <w:t>SUMMARY</w:t>
      </w:r>
    </w:p>
    <w:p w:rsidR="00AD2205" w:rsidRPr="000342F4" w:rsidRDefault="00AD2205" w:rsidP="00AD2205">
      <w:pPr>
        <w:spacing w:before="100" w:beforeAutospacing="1" w:after="100" w:afterAutospacing="1" w:line="240" w:lineRule="auto"/>
        <w:jc w:val="both"/>
        <w:rPr>
          <w:rFonts w:ascii="Cambria" w:hAnsi="Cambria"/>
          <w:b/>
          <w:lang w:val="en-US"/>
        </w:rPr>
      </w:pPr>
      <w:r w:rsidRPr="000342F4">
        <w:rPr>
          <w:rFonts w:ascii="Cambria" w:hAnsi="Cambria"/>
          <w:b/>
          <w:lang w:val="en-US"/>
        </w:rPr>
        <w:t>Introduction</w:t>
      </w:r>
    </w:p>
    <w:p w:rsidR="00627856" w:rsidRPr="000342F4" w:rsidRDefault="00627856" w:rsidP="00AD2205">
      <w:pPr>
        <w:tabs>
          <w:tab w:val="left" w:pos="9072"/>
        </w:tabs>
        <w:spacing w:after="0" w:line="240" w:lineRule="auto"/>
        <w:ind w:firstLine="567"/>
        <w:jc w:val="both"/>
        <w:rPr>
          <w:rFonts w:ascii="Cambria" w:hAnsi="Cambria"/>
          <w:lang w:val="en-US"/>
        </w:rPr>
      </w:pPr>
      <w:r w:rsidRPr="000342F4">
        <w:rPr>
          <w:rFonts w:ascii="Cambria" w:hAnsi="Cambria"/>
          <w:lang w:val="en-US"/>
        </w:rPr>
        <w:t>Proof is considered</w:t>
      </w:r>
      <w:r w:rsidR="00FE5294">
        <w:rPr>
          <w:rFonts w:ascii="Cambria" w:hAnsi="Cambria"/>
          <w:lang w:val="en-US"/>
        </w:rPr>
        <w:t xml:space="preserve"> as</w:t>
      </w:r>
      <w:r w:rsidRPr="000342F4">
        <w:rPr>
          <w:rFonts w:ascii="Cambria" w:hAnsi="Cambria"/>
          <w:lang w:val="en-US"/>
        </w:rPr>
        <w:t xml:space="preserve"> an essential aspect of mathematics (Schoenfeld, 2009). Mathematical reasoning and proof have gained an increasing level of attention in recent attempts to reform mathematics teaching (</w:t>
      </w:r>
      <w:r w:rsidR="006B58D2">
        <w:rPr>
          <w:rFonts w:ascii="Cambria" w:hAnsi="Cambria"/>
          <w:lang w:val="en-US"/>
        </w:rPr>
        <w:t>Common Core State Standards Initiative [</w:t>
      </w:r>
      <w:r w:rsidRPr="000342F4">
        <w:rPr>
          <w:rFonts w:ascii="Cambria" w:hAnsi="Cambria"/>
          <w:lang w:val="en-US"/>
        </w:rPr>
        <w:t>CCSSI</w:t>
      </w:r>
      <w:r w:rsidR="006B58D2">
        <w:rPr>
          <w:rFonts w:ascii="Cambria" w:hAnsi="Cambria"/>
          <w:lang w:val="en-US"/>
        </w:rPr>
        <w:t>]</w:t>
      </w:r>
      <w:r w:rsidRPr="000342F4">
        <w:rPr>
          <w:rFonts w:ascii="Cambria" w:hAnsi="Cambria"/>
          <w:lang w:val="en-US"/>
        </w:rPr>
        <w:t xml:space="preserve">, 2010; NCTM, 2000). Both the National Council of Teachers of Mathematics (NCTM) Principles and Standards (2000) and Common Core State Standards Initiatives (CCSSI, 2010) recommend that all students should learn to construct and evaluate mathematical arguments and to demonstrate a variety of reasoning and proof techniques at all levels from kindergarten through grade 12. However, the results of the </w:t>
      </w:r>
      <w:r w:rsidR="002330FF" w:rsidRPr="000342F4">
        <w:rPr>
          <w:rFonts w:ascii="Cambria" w:hAnsi="Cambria"/>
          <w:lang w:val="en-US"/>
        </w:rPr>
        <w:t>studies, which investigated reasoning-and-proving tasks in mathematics textbooks,</w:t>
      </w:r>
      <w:r w:rsidRPr="000342F4">
        <w:rPr>
          <w:rFonts w:ascii="Cambria" w:hAnsi="Cambria"/>
          <w:lang w:val="en-US"/>
        </w:rPr>
        <w:t xml:space="preserve"> do not align well</w:t>
      </w:r>
      <w:r w:rsidR="00003062" w:rsidRPr="000342F4">
        <w:rPr>
          <w:rFonts w:ascii="Cambria" w:hAnsi="Cambria"/>
          <w:lang w:val="en-US"/>
        </w:rPr>
        <w:t xml:space="preserve"> with</w:t>
      </w:r>
      <w:r w:rsidRPr="000342F4">
        <w:rPr>
          <w:rFonts w:ascii="Cambria" w:hAnsi="Cambria"/>
          <w:lang w:val="en-US"/>
        </w:rPr>
        <w:t xml:space="preserve"> the recommendations of these educational reform acts. For instance, the study, which was conducted by Newton and Newton</w:t>
      </w:r>
      <w:r w:rsidR="00DA4583" w:rsidRPr="000342F4">
        <w:rPr>
          <w:rFonts w:ascii="Cambria" w:hAnsi="Cambria"/>
          <w:lang w:val="en-US"/>
        </w:rPr>
        <w:t xml:space="preserve"> (2007), </w:t>
      </w:r>
      <w:r w:rsidRPr="000342F4">
        <w:rPr>
          <w:rFonts w:ascii="Cambria" w:hAnsi="Cambria"/>
          <w:lang w:val="en-US"/>
        </w:rPr>
        <w:t>analyze</w:t>
      </w:r>
      <w:r w:rsidR="00DA4583" w:rsidRPr="000342F4">
        <w:rPr>
          <w:rFonts w:ascii="Cambria" w:hAnsi="Cambria"/>
          <w:lang w:val="en-US"/>
        </w:rPr>
        <w:t>d</w:t>
      </w:r>
      <w:r w:rsidRPr="000342F4">
        <w:rPr>
          <w:rFonts w:ascii="Cambria" w:hAnsi="Cambria"/>
          <w:lang w:val="en-US"/>
        </w:rPr>
        <w:t xml:space="preserve"> 18 elementary mathematics textbooks in England</w:t>
      </w:r>
      <w:r w:rsidR="00DA4583" w:rsidRPr="000342F4">
        <w:rPr>
          <w:rFonts w:ascii="Cambria" w:hAnsi="Cambria"/>
          <w:lang w:val="en-US"/>
        </w:rPr>
        <w:t xml:space="preserve"> and</w:t>
      </w:r>
      <w:r w:rsidRPr="000342F4">
        <w:rPr>
          <w:rFonts w:ascii="Cambria" w:hAnsi="Cambria"/>
          <w:lang w:val="en-US"/>
        </w:rPr>
        <w:t xml:space="preserve"> documented</w:t>
      </w:r>
      <w:r w:rsidR="00DA4583" w:rsidRPr="000342F4">
        <w:rPr>
          <w:rFonts w:ascii="Cambria" w:hAnsi="Cambria"/>
          <w:lang w:val="en-US"/>
        </w:rPr>
        <w:t xml:space="preserve"> that reasoning-and-proving</w:t>
      </w:r>
      <w:r w:rsidRPr="000342F4">
        <w:rPr>
          <w:rFonts w:ascii="Cambria" w:hAnsi="Cambria"/>
          <w:lang w:val="en-US"/>
        </w:rPr>
        <w:t xml:space="preserve"> tasks were not included often in the books. Similarly, Bieda, Ji, Drwencke and Picard (2014) investigated 5</w:t>
      </w:r>
      <w:r w:rsidRPr="000342F4">
        <w:rPr>
          <w:rFonts w:ascii="Cambria" w:hAnsi="Cambria"/>
          <w:vertAlign w:val="superscript"/>
          <w:lang w:val="en-US"/>
        </w:rPr>
        <w:t>th</w:t>
      </w:r>
      <w:r w:rsidR="00E62D83">
        <w:rPr>
          <w:rFonts w:ascii="Cambria" w:hAnsi="Cambria"/>
          <w:vertAlign w:val="superscript"/>
          <w:lang w:val="en-US"/>
        </w:rPr>
        <w:t xml:space="preserve"> </w:t>
      </w:r>
      <w:r w:rsidR="00E62D83" w:rsidRPr="00E62D83">
        <w:rPr>
          <w:rFonts w:ascii="Cambria" w:hAnsi="Cambria"/>
          <w:lang w:val="en-US"/>
        </w:rPr>
        <w:t>grade</w:t>
      </w:r>
      <w:r w:rsidR="00E62D83">
        <w:rPr>
          <w:rFonts w:ascii="Cambria" w:hAnsi="Cambria"/>
          <w:vertAlign w:val="superscript"/>
          <w:lang w:val="en-US"/>
        </w:rPr>
        <w:t xml:space="preserve"> </w:t>
      </w:r>
      <w:r w:rsidR="00BA5100" w:rsidRPr="000342F4">
        <w:rPr>
          <w:rFonts w:ascii="Cambria" w:hAnsi="Cambria"/>
          <w:lang w:val="en-US"/>
        </w:rPr>
        <w:t>textbooks and stated that only 3.7% of th</w:t>
      </w:r>
      <w:r w:rsidR="00DA4583" w:rsidRPr="000342F4">
        <w:rPr>
          <w:rFonts w:ascii="Cambria" w:hAnsi="Cambria"/>
          <w:lang w:val="en-US"/>
        </w:rPr>
        <w:t>e tasks were reasoning-and-proving</w:t>
      </w:r>
      <w:r w:rsidR="00A804F5" w:rsidRPr="000342F4">
        <w:rPr>
          <w:rFonts w:ascii="Cambria" w:hAnsi="Cambria"/>
          <w:lang w:val="en-US"/>
        </w:rPr>
        <w:t xml:space="preserve"> tasks. Stylianides (2009</w:t>
      </w:r>
      <w:r w:rsidR="00BA5100" w:rsidRPr="000342F4">
        <w:rPr>
          <w:rFonts w:ascii="Cambria" w:hAnsi="Cambria"/>
          <w:lang w:val="en-US"/>
        </w:rPr>
        <w:t xml:space="preserve">) also documented that among 4578 tasks analyzed only 40% </w:t>
      </w:r>
      <w:r w:rsidR="00DA4583" w:rsidRPr="000342F4">
        <w:rPr>
          <w:rFonts w:ascii="Cambria" w:hAnsi="Cambria"/>
          <w:lang w:val="en-US"/>
        </w:rPr>
        <w:t>of them were reasoning-and-proving</w:t>
      </w:r>
      <w:r w:rsidR="00BA5100" w:rsidRPr="000342F4">
        <w:rPr>
          <w:rFonts w:ascii="Cambria" w:hAnsi="Cambria"/>
          <w:lang w:val="en-US"/>
        </w:rPr>
        <w:t xml:space="preserve"> tasks. </w:t>
      </w:r>
    </w:p>
    <w:p w:rsidR="00BA5100" w:rsidRPr="000342F4" w:rsidRDefault="00BA5100" w:rsidP="00BA5100">
      <w:pPr>
        <w:tabs>
          <w:tab w:val="left" w:pos="9072"/>
        </w:tabs>
        <w:spacing w:after="0" w:line="240" w:lineRule="auto"/>
        <w:ind w:firstLine="567"/>
        <w:jc w:val="both"/>
        <w:rPr>
          <w:rFonts w:ascii="Cambria" w:hAnsi="Cambria"/>
          <w:lang w:val="en-US"/>
        </w:rPr>
      </w:pPr>
      <w:r w:rsidRPr="000342F4">
        <w:rPr>
          <w:rFonts w:ascii="Cambria" w:hAnsi="Cambria"/>
          <w:lang w:val="en-US"/>
        </w:rPr>
        <w:t>The purpose of this study is to investigate the nature of opportunities to engage in reasoning-and-proving</w:t>
      </w:r>
      <w:r w:rsidR="005057E8">
        <w:rPr>
          <w:rFonts w:ascii="Cambria" w:hAnsi="Cambria"/>
          <w:lang w:val="en-US"/>
        </w:rPr>
        <w:t xml:space="preserve"> (RP)</w:t>
      </w:r>
      <w:r w:rsidRPr="000342F4">
        <w:rPr>
          <w:rFonts w:ascii="Cambria" w:hAnsi="Cambria"/>
          <w:lang w:val="en-US"/>
        </w:rPr>
        <w:t xml:space="preserve"> in elementary mathematics textbooks from grade 5-8</w:t>
      </w:r>
      <w:r w:rsidR="000E1BF3">
        <w:rPr>
          <w:rFonts w:ascii="Cambria" w:hAnsi="Cambria"/>
          <w:lang w:val="en-US"/>
        </w:rPr>
        <w:t xml:space="preserve"> in Turkey</w:t>
      </w:r>
      <w:r w:rsidRPr="000342F4">
        <w:rPr>
          <w:rFonts w:ascii="Cambria" w:hAnsi="Cambria"/>
          <w:lang w:val="en-US"/>
        </w:rPr>
        <w:t>. For this purpose, the textbooks suggested by the Ministry of Education to be used in the area of Tokat province have been selected.  More specifically</w:t>
      </w:r>
      <w:r w:rsidR="005057E8">
        <w:rPr>
          <w:rFonts w:ascii="Cambria" w:hAnsi="Cambria"/>
          <w:lang w:val="en-US"/>
        </w:rPr>
        <w:t>,</w:t>
      </w:r>
      <w:r w:rsidR="00FD604D" w:rsidRPr="000342F4">
        <w:rPr>
          <w:rFonts w:ascii="Cambria" w:hAnsi="Cambria"/>
          <w:lang w:val="en-US"/>
        </w:rPr>
        <w:t xml:space="preserve"> the following research question </w:t>
      </w:r>
      <w:r w:rsidR="00BB7262" w:rsidRPr="000342F4">
        <w:rPr>
          <w:rFonts w:ascii="Cambria" w:hAnsi="Cambria"/>
          <w:lang w:val="en-US"/>
        </w:rPr>
        <w:t xml:space="preserve">has </w:t>
      </w:r>
      <w:r w:rsidR="00003062" w:rsidRPr="000342F4">
        <w:rPr>
          <w:rFonts w:ascii="Cambria" w:hAnsi="Cambria"/>
          <w:lang w:val="en-US"/>
        </w:rPr>
        <w:t>guided the</w:t>
      </w:r>
      <w:r w:rsidR="00FD604D" w:rsidRPr="000342F4">
        <w:rPr>
          <w:rFonts w:ascii="Cambria" w:hAnsi="Cambria"/>
          <w:lang w:val="en-US"/>
        </w:rPr>
        <w:t xml:space="preserve"> study</w:t>
      </w:r>
      <w:r w:rsidRPr="000342F4">
        <w:rPr>
          <w:rFonts w:ascii="Cambria" w:hAnsi="Cambria"/>
          <w:lang w:val="en-US"/>
        </w:rPr>
        <w:t xml:space="preserve">: What opportunities exist in mathematics textbooks for students to </w:t>
      </w:r>
      <w:r w:rsidR="00FD604D" w:rsidRPr="000342F4">
        <w:rPr>
          <w:rFonts w:ascii="Cambria" w:hAnsi="Cambria"/>
          <w:lang w:val="en-US"/>
        </w:rPr>
        <w:t>engage in reasoning-and-proving in grades 5-8</w:t>
      </w:r>
      <w:r w:rsidRPr="000342F4">
        <w:rPr>
          <w:rFonts w:ascii="Cambria" w:hAnsi="Cambria"/>
          <w:lang w:val="en-US"/>
        </w:rPr>
        <w:t>?</w:t>
      </w:r>
    </w:p>
    <w:p w:rsidR="00AD2205" w:rsidRPr="000342F4" w:rsidRDefault="00AD2205" w:rsidP="00AD2205">
      <w:pPr>
        <w:tabs>
          <w:tab w:val="left" w:pos="9072"/>
        </w:tabs>
        <w:spacing w:before="100" w:beforeAutospacing="1" w:after="100" w:afterAutospacing="1" w:line="240" w:lineRule="auto"/>
        <w:jc w:val="both"/>
        <w:rPr>
          <w:rFonts w:ascii="Cambria" w:hAnsi="Cambria"/>
          <w:b/>
          <w:lang w:val="en-US"/>
        </w:rPr>
      </w:pPr>
      <w:r w:rsidRPr="000342F4">
        <w:rPr>
          <w:rFonts w:ascii="Cambria" w:hAnsi="Cambria"/>
          <w:b/>
          <w:lang w:val="en-US"/>
        </w:rPr>
        <w:t>Method</w:t>
      </w:r>
    </w:p>
    <w:p w:rsidR="00B146E6" w:rsidRPr="000342F4" w:rsidRDefault="0047581C" w:rsidP="00B146E6">
      <w:pPr>
        <w:tabs>
          <w:tab w:val="left" w:pos="9072"/>
        </w:tabs>
        <w:spacing w:after="0" w:line="240" w:lineRule="auto"/>
        <w:ind w:firstLine="567"/>
        <w:jc w:val="both"/>
        <w:rPr>
          <w:rFonts w:ascii="Cambria" w:hAnsi="Cambria"/>
          <w:lang w:val="en-US"/>
        </w:rPr>
      </w:pPr>
      <w:r w:rsidRPr="000342F4">
        <w:rPr>
          <w:rFonts w:ascii="Cambria" w:hAnsi="Cambria"/>
          <w:lang w:val="en-US"/>
        </w:rPr>
        <w:t>This study was designed as a qualitative study. The textbooks</w:t>
      </w:r>
      <w:r w:rsidR="00A92697" w:rsidRPr="000342F4">
        <w:rPr>
          <w:rFonts w:ascii="Cambria" w:hAnsi="Cambria"/>
          <w:lang w:val="en-US"/>
        </w:rPr>
        <w:t>,</w:t>
      </w:r>
      <w:r w:rsidRPr="000342F4">
        <w:rPr>
          <w:rFonts w:ascii="Cambria" w:hAnsi="Cambria"/>
          <w:lang w:val="en-US"/>
        </w:rPr>
        <w:t xml:space="preserve"> suggested by the Ministry of Education to be used </w:t>
      </w:r>
      <w:r w:rsidR="00E47A29" w:rsidRPr="000342F4">
        <w:rPr>
          <w:rFonts w:ascii="Cambria" w:hAnsi="Cambria"/>
          <w:lang w:val="en-US"/>
        </w:rPr>
        <w:t>in 5-8</w:t>
      </w:r>
      <w:r w:rsidR="00AD23AE">
        <w:rPr>
          <w:rFonts w:ascii="Cambria" w:hAnsi="Cambria"/>
          <w:lang w:val="en-US"/>
        </w:rPr>
        <w:t xml:space="preserve"> </w:t>
      </w:r>
      <w:r w:rsidR="00AA3067" w:rsidRPr="000342F4">
        <w:rPr>
          <w:rFonts w:ascii="Cambria" w:hAnsi="Cambria"/>
          <w:lang w:val="en-US"/>
        </w:rPr>
        <w:t>grades</w:t>
      </w:r>
      <w:r w:rsidR="00AD23AE">
        <w:rPr>
          <w:rFonts w:ascii="Cambria" w:hAnsi="Cambria"/>
          <w:lang w:val="en-US"/>
        </w:rPr>
        <w:t xml:space="preserve"> </w:t>
      </w:r>
      <w:r w:rsidRPr="000342F4">
        <w:rPr>
          <w:rFonts w:ascii="Cambria" w:hAnsi="Cambria"/>
          <w:lang w:val="en-US"/>
        </w:rPr>
        <w:t>in the area of Tokat</w:t>
      </w:r>
      <w:r w:rsidR="000E1BF3">
        <w:rPr>
          <w:rFonts w:ascii="Cambria" w:hAnsi="Cambria"/>
          <w:lang w:val="en-US"/>
        </w:rPr>
        <w:t xml:space="preserve"> </w:t>
      </w:r>
      <w:r w:rsidRPr="000342F4">
        <w:rPr>
          <w:rFonts w:ascii="Cambria" w:hAnsi="Cambria"/>
          <w:lang w:val="en-US"/>
        </w:rPr>
        <w:t>province</w:t>
      </w:r>
      <w:r w:rsidR="00A92697" w:rsidRPr="000342F4">
        <w:rPr>
          <w:rFonts w:ascii="Cambria" w:hAnsi="Cambria"/>
          <w:lang w:val="en-US"/>
        </w:rPr>
        <w:t>,</w:t>
      </w:r>
      <w:r w:rsidRPr="000342F4">
        <w:rPr>
          <w:rFonts w:ascii="Cambria" w:hAnsi="Cambria"/>
          <w:lang w:val="en-US"/>
        </w:rPr>
        <w:t xml:space="preserve"> were analyzed by using content analysis. </w:t>
      </w:r>
    </w:p>
    <w:p w:rsidR="00AD2205" w:rsidRPr="000342F4" w:rsidRDefault="00B146E6" w:rsidP="00B146E6">
      <w:pPr>
        <w:tabs>
          <w:tab w:val="left" w:pos="9072"/>
        </w:tabs>
        <w:spacing w:after="0" w:line="240" w:lineRule="auto"/>
        <w:ind w:firstLine="567"/>
        <w:jc w:val="both"/>
        <w:rPr>
          <w:rFonts w:ascii="Cambria" w:hAnsi="Cambria"/>
          <w:lang w:val="en-US"/>
        </w:rPr>
      </w:pPr>
      <w:r w:rsidRPr="000342F4">
        <w:rPr>
          <w:rFonts w:ascii="Cambria" w:hAnsi="Cambria"/>
          <w:lang w:val="en-US"/>
        </w:rPr>
        <w:t>The analysis of the textbooks occur</w:t>
      </w:r>
      <w:r w:rsidR="00E47A29" w:rsidRPr="000342F4">
        <w:rPr>
          <w:rFonts w:ascii="Cambria" w:hAnsi="Cambria"/>
          <w:lang w:val="en-US"/>
        </w:rPr>
        <w:t>r</w:t>
      </w:r>
      <w:r w:rsidRPr="000342F4">
        <w:rPr>
          <w:rFonts w:ascii="Cambria" w:hAnsi="Cambria"/>
          <w:lang w:val="en-US"/>
        </w:rPr>
        <w:t xml:space="preserve">ed in two steps. In the first step, the textbooks were reviewed in order to </w:t>
      </w:r>
      <w:r w:rsidR="00E47A29" w:rsidRPr="000342F4">
        <w:rPr>
          <w:rFonts w:ascii="Cambria" w:hAnsi="Cambria"/>
          <w:lang w:val="en-US"/>
        </w:rPr>
        <w:t>determine</w:t>
      </w:r>
      <w:r w:rsidRPr="000342F4">
        <w:rPr>
          <w:rFonts w:ascii="Cambria" w:hAnsi="Cambria"/>
          <w:lang w:val="en-US"/>
        </w:rPr>
        <w:t xml:space="preserve"> the </w:t>
      </w:r>
      <w:r w:rsidR="00A92697" w:rsidRPr="000342F4">
        <w:rPr>
          <w:rFonts w:ascii="Cambria" w:hAnsi="Cambria"/>
          <w:lang w:val="en-US"/>
        </w:rPr>
        <w:t>key words</w:t>
      </w:r>
      <w:r w:rsidRPr="000342F4">
        <w:rPr>
          <w:rFonts w:ascii="Cambria" w:hAnsi="Cambria"/>
          <w:lang w:val="en-US"/>
        </w:rPr>
        <w:t xml:space="preserve"> of the tasks that show characteristics of reasoning-and-proof tasks. The </w:t>
      </w:r>
      <w:r w:rsidR="00A92697" w:rsidRPr="000342F4">
        <w:rPr>
          <w:rFonts w:ascii="Cambria" w:hAnsi="Cambria"/>
          <w:lang w:val="en-US"/>
        </w:rPr>
        <w:t>key words</w:t>
      </w:r>
      <w:r w:rsidRPr="000342F4">
        <w:rPr>
          <w:rFonts w:ascii="Cambria" w:hAnsi="Cambria"/>
          <w:lang w:val="en-US"/>
        </w:rPr>
        <w:t xml:space="preserve"> that were determined in the first round of analysis </w:t>
      </w:r>
      <w:r w:rsidR="00E47A29" w:rsidRPr="000342F4">
        <w:rPr>
          <w:rFonts w:ascii="Cambria" w:hAnsi="Cambria"/>
          <w:lang w:val="en-US"/>
        </w:rPr>
        <w:t>were</w:t>
      </w:r>
      <w:r w:rsidRPr="000342F4">
        <w:rPr>
          <w:rFonts w:ascii="Cambria" w:hAnsi="Cambria"/>
          <w:lang w:val="en-US"/>
        </w:rPr>
        <w:t xml:space="preserve"> as follows: </w:t>
      </w:r>
      <w:r w:rsidR="00E47A29" w:rsidRPr="000342F4">
        <w:rPr>
          <w:rFonts w:ascii="Cambria" w:hAnsi="Cambria"/>
          <w:lang w:val="en-US"/>
        </w:rPr>
        <w:t>“finding</w:t>
      </w:r>
      <w:r w:rsidRPr="000342F4">
        <w:rPr>
          <w:rFonts w:ascii="Cambria" w:hAnsi="Cambria"/>
          <w:lang w:val="en-US"/>
        </w:rPr>
        <w:t xml:space="preserve"> pattern, explain, guess</w:t>
      </w:r>
      <w:r w:rsidR="00E47A29" w:rsidRPr="000342F4">
        <w:rPr>
          <w:rFonts w:ascii="Cambria" w:hAnsi="Cambria"/>
          <w:lang w:val="en-US"/>
        </w:rPr>
        <w:t>, generate</w:t>
      </w:r>
      <w:r w:rsidRPr="000342F4">
        <w:rPr>
          <w:rFonts w:ascii="Cambria" w:hAnsi="Cambria"/>
          <w:lang w:val="en-US"/>
        </w:rPr>
        <w:t xml:space="preserve"> rules, </w:t>
      </w:r>
      <w:r w:rsidR="00AA3067" w:rsidRPr="000342F4">
        <w:rPr>
          <w:rFonts w:ascii="Cambria" w:hAnsi="Cambria"/>
          <w:lang w:val="en-US"/>
        </w:rPr>
        <w:t>validate</w:t>
      </w:r>
      <w:r w:rsidRPr="000342F4">
        <w:rPr>
          <w:rFonts w:ascii="Cambria" w:hAnsi="Cambria"/>
          <w:lang w:val="en-US"/>
        </w:rPr>
        <w:t xml:space="preserve"> the rules, </w:t>
      </w:r>
      <w:r w:rsidR="00E47A29" w:rsidRPr="000342F4">
        <w:rPr>
          <w:rFonts w:ascii="Cambria" w:hAnsi="Cambria"/>
          <w:lang w:val="en-US"/>
        </w:rPr>
        <w:t>convince, and recognizing</w:t>
      </w:r>
      <w:r w:rsidRPr="000342F4">
        <w:rPr>
          <w:rFonts w:ascii="Cambria" w:hAnsi="Cambria"/>
          <w:lang w:val="en-US"/>
        </w:rPr>
        <w:t xml:space="preserve"> relationship</w:t>
      </w:r>
      <w:r w:rsidR="00AA3067" w:rsidRPr="000342F4">
        <w:rPr>
          <w:rFonts w:ascii="Cambria" w:hAnsi="Cambria"/>
          <w:lang w:val="en-US"/>
        </w:rPr>
        <w:t>s</w:t>
      </w:r>
      <w:r w:rsidRPr="000342F4">
        <w:rPr>
          <w:rFonts w:ascii="Cambria" w:hAnsi="Cambria"/>
          <w:lang w:val="en-US"/>
        </w:rPr>
        <w:t xml:space="preserve">”.   </w:t>
      </w:r>
    </w:p>
    <w:p w:rsidR="009B040D" w:rsidRPr="000342F4" w:rsidRDefault="00B146E6" w:rsidP="00B146E6">
      <w:pPr>
        <w:tabs>
          <w:tab w:val="left" w:pos="9072"/>
        </w:tabs>
        <w:spacing w:after="0" w:line="240" w:lineRule="auto"/>
        <w:ind w:firstLine="567"/>
        <w:jc w:val="both"/>
        <w:rPr>
          <w:rFonts w:ascii="Cambria" w:hAnsi="Cambria"/>
          <w:lang w:val="en-US"/>
        </w:rPr>
      </w:pPr>
      <w:r w:rsidRPr="000342F4">
        <w:rPr>
          <w:rFonts w:ascii="Cambria" w:hAnsi="Cambria"/>
          <w:lang w:val="en-US"/>
        </w:rPr>
        <w:t>In the second step of the analysis, the textbooks were analyzed in two categories: (1) general anal</w:t>
      </w:r>
      <w:r w:rsidR="00DA4583" w:rsidRPr="000342F4">
        <w:rPr>
          <w:rFonts w:ascii="Cambria" w:hAnsi="Cambria"/>
          <w:lang w:val="en-US"/>
        </w:rPr>
        <w:t>ysis and (2) reasoning-and-proving</w:t>
      </w:r>
      <w:r w:rsidRPr="000342F4">
        <w:rPr>
          <w:rFonts w:ascii="Cambria" w:hAnsi="Cambria"/>
          <w:lang w:val="en-US"/>
        </w:rPr>
        <w:t xml:space="preserve"> analysis. In the general analysis</w:t>
      </w:r>
      <w:r w:rsidR="005057E8">
        <w:rPr>
          <w:rFonts w:ascii="Cambria" w:hAnsi="Cambria"/>
          <w:lang w:val="en-US"/>
        </w:rPr>
        <w:t xml:space="preserve"> step</w:t>
      </w:r>
      <w:r w:rsidRPr="000342F4">
        <w:rPr>
          <w:rFonts w:ascii="Cambria" w:hAnsi="Cambria"/>
          <w:lang w:val="en-US"/>
        </w:rPr>
        <w:t xml:space="preserve">, </w:t>
      </w:r>
      <w:r w:rsidR="009B040D" w:rsidRPr="000342F4">
        <w:rPr>
          <w:rFonts w:ascii="Cambria" w:hAnsi="Cambria"/>
          <w:lang w:val="en-US"/>
        </w:rPr>
        <w:t>the</w:t>
      </w:r>
      <w:r w:rsidR="005057E8">
        <w:rPr>
          <w:rFonts w:ascii="Cambria" w:hAnsi="Cambria"/>
          <w:lang w:val="en-US"/>
        </w:rPr>
        <w:t xml:space="preserve"> number of</w:t>
      </w:r>
      <w:r w:rsidR="009B040D" w:rsidRPr="000342F4">
        <w:rPr>
          <w:rFonts w:ascii="Cambria" w:hAnsi="Cambria"/>
          <w:lang w:val="en-US"/>
        </w:rPr>
        <w:t xml:space="preserve"> examples, tasks, problems, </w:t>
      </w:r>
      <w:r w:rsidR="005057E8" w:rsidRPr="000342F4">
        <w:rPr>
          <w:rFonts w:ascii="Cambria" w:hAnsi="Cambria"/>
          <w:lang w:val="en-US"/>
        </w:rPr>
        <w:t>and practice</w:t>
      </w:r>
      <w:r w:rsidR="009B040D" w:rsidRPr="000342F4">
        <w:rPr>
          <w:rFonts w:ascii="Cambria" w:hAnsi="Cambria"/>
          <w:lang w:val="en-US"/>
        </w:rPr>
        <w:t xml:space="preserve"> questions in the </w:t>
      </w:r>
      <w:r w:rsidR="00AA3067" w:rsidRPr="000342F4">
        <w:rPr>
          <w:rFonts w:ascii="Cambria" w:hAnsi="Cambria"/>
          <w:lang w:val="en-US"/>
        </w:rPr>
        <w:t>text</w:t>
      </w:r>
      <w:r w:rsidR="009B040D" w:rsidRPr="000342F4">
        <w:rPr>
          <w:rFonts w:ascii="Cambria" w:hAnsi="Cambria"/>
          <w:lang w:val="en-US"/>
        </w:rPr>
        <w:t xml:space="preserve">books were </w:t>
      </w:r>
      <w:r w:rsidR="005057E8">
        <w:rPr>
          <w:rFonts w:ascii="Cambria" w:hAnsi="Cambria"/>
          <w:lang w:val="en-US"/>
        </w:rPr>
        <w:t>determined</w:t>
      </w:r>
      <w:r w:rsidR="009B040D" w:rsidRPr="000342F4">
        <w:rPr>
          <w:rFonts w:ascii="Cambria" w:hAnsi="Cambria"/>
          <w:lang w:val="en-US"/>
        </w:rPr>
        <w:t xml:space="preserve"> and the page numbers that they were presented were recorded. During the general analysis, the titles that the textbooks</w:t>
      </w:r>
      <w:r w:rsidR="005057E8">
        <w:rPr>
          <w:rFonts w:ascii="Cambria" w:hAnsi="Cambria"/>
          <w:lang w:val="en-US"/>
        </w:rPr>
        <w:t xml:space="preserve"> used</w:t>
      </w:r>
      <w:r w:rsidR="009B040D" w:rsidRPr="000342F4">
        <w:rPr>
          <w:rFonts w:ascii="Cambria" w:hAnsi="Cambria"/>
          <w:lang w:val="en-US"/>
        </w:rPr>
        <w:t xml:space="preserve"> were used exactly in the same way. </w:t>
      </w:r>
    </w:p>
    <w:p w:rsidR="00B146E6" w:rsidRPr="000342F4" w:rsidRDefault="009B040D" w:rsidP="009B040D">
      <w:pPr>
        <w:tabs>
          <w:tab w:val="left" w:pos="9072"/>
        </w:tabs>
        <w:spacing w:after="0" w:line="240" w:lineRule="auto"/>
        <w:ind w:firstLine="567"/>
        <w:jc w:val="both"/>
        <w:rPr>
          <w:rFonts w:ascii="Cambria" w:hAnsi="Cambria"/>
          <w:lang w:val="en-US"/>
        </w:rPr>
      </w:pPr>
      <w:r w:rsidRPr="000342F4">
        <w:rPr>
          <w:rFonts w:ascii="Cambria" w:hAnsi="Cambria"/>
          <w:lang w:val="en-US"/>
        </w:rPr>
        <w:t>After general analysis, the textbooks were analyzed b</w:t>
      </w:r>
      <w:r w:rsidR="00DA4583" w:rsidRPr="000342F4">
        <w:rPr>
          <w:rFonts w:ascii="Cambria" w:hAnsi="Cambria"/>
          <w:lang w:val="en-US"/>
        </w:rPr>
        <w:t xml:space="preserve">y using the reasoning-and-proving </w:t>
      </w:r>
      <w:r w:rsidRPr="000342F4">
        <w:rPr>
          <w:rFonts w:ascii="Cambria" w:hAnsi="Cambria"/>
          <w:lang w:val="en-US"/>
        </w:rPr>
        <w:t xml:space="preserve">framework. The textbooks were re-analyzed in order to determine </w:t>
      </w:r>
      <w:r w:rsidR="005057E8">
        <w:rPr>
          <w:rFonts w:ascii="Cambria" w:hAnsi="Cambria"/>
          <w:lang w:val="en-US"/>
        </w:rPr>
        <w:t>the number of reasoning-and-proving</w:t>
      </w:r>
      <w:r w:rsidRPr="000342F4">
        <w:rPr>
          <w:rFonts w:ascii="Cambria" w:hAnsi="Cambria"/>
          <w:lang w:val="en-US"/>
        </w:rPr>
        <w:t xml:space="preserve"> tasks and to record their page numbers. The </w:t>
      </w:r>
      <w:r w:rsidR="00A92697" w:rsidRPr="000342F4">
        <w:rPr>
          <w:rFonts w:ascii="Cambria" w:hAnsi="Cambria"/>
          <w:lang w:val="en-US"/>
        </w:rPr>
        <w:t xml:space="preserve">key words </w:t>
      </w:r>
      <w:r w:rsidR="00E47A29" w:rsidRPr="000342F4">
        <w:rPr>
          <w:rFonts w:ascii="Cambria" w:hAnsi="Cambria"/>
          <w:lang w:val="en-US"/>
        </w:rPr>
        <w:t>defined</w:t>
      </w:r>
      <w:r w:rsidRPr="000342F4">
        <w:rPr>
          <w:rFonts w:ascii="Cambria" w:hAnsi="Cambria"/>
          <w:lang w:val="en-US"/>
        </w:rPr>
        <w:t xml:space="preserve"> during the </w:t>
      </w:r>
      <w:r w:rsidR="00AA3067" w:rsidRPr="000342F4">
        <w:rPr>
          <w:rFonts w:ascii="Cambria" w:hAnsi="Cambria"/>
          <w:lang w:val="en-US"/>
        </w:rPr>
        <w:t>first step of the analysis</w:t>
      </w:r>
      <w:r w:rsidRPr="000342F4">
        <w:rPr>
          <w:rFonts w:ascii="Cambria" w:hAnsi="Cambria"/>
          <w:lang w:val="en-US"/>
        </w:rPr>
        <w:t xml:space="preserve"> and</w:t>
      </w:r>
      <w:r w:rsidR="00AA3067" w:rsidRPr="000342F4">
        <w:rPr>
          <w:rFonts w:ascii="Cambria" w:hAnsi="Cambria"/>
          <w:lang w:val="en-US"/>
        </w:rPr>
        <w:t xml:space="preserve"> the</w:t>
      </w:r>
      <w:r w:rsidRPr="000342F4">
        <w:rPr>
          <w:rFonts w:ascii="Cambria" w:hAnsi="Cambria"/>
          <w:lang w:val="en-US"/>
        </w:rPr>
        <w:t xml:space="preserve"> tasks that incorporate those </w:t>
      </w:r>
      <w:r w:rsidR="00A92697" w:rsidRPr="000342F4">
        <w:rPr>
          <w:rFonts w:ascii="Cambria" w:hAnsi="Cambria"/>
          <w:lang w:val="en-US"/>
        </w:rPr>
        <w:t>key words</w:t>
      </w:r>
      <w:r w:rsidRPr="000342F4">
        <w:rPr>
          <w:rFonts w:ascii="Cambria" w:hAnsi="Cambria"/>
          <w:lang w:val="en-US"/>
        </w:rPr>
        <w:t xml:space="preserve"> were analyzed carefully. </w:t>
      </w:r>
    </w:p>
    <w:p w:rsidR="00B146E6" w:rsidRPr="000342F4" w:rsidRDefault="009B040D" w:rsidP="00FE5294">
      <w:pPr>
        <w:pStyle w:val="Normal1"/>
        <w:spacing w:line="240" w:lineRule="auto"/>
        <w:ind w:firstLine="567"/>
        <w:rPr>
          <w:rFonts w:ascii="Cambria" w:eastAsia="Times New Roman" w:hAnsi="Cambria" w:cstheme="minorHAnsi"/>
          <w:color w:val="auto"/>
          <w:lang w:val="en-US"/>
        </w:rPr>
      </w:pPr>
      <w:r w:rsidRPr="000342F4">
        <w:rPr>
          <w:rFonts w:ascii="Cambria" w:eastAsia="Times New Roman" w:hAnsi="Cambria" w:cstheme="minorHAnsi"/>
          <w:color w:val="auto"/>
          <w:lang w:val="en-US"/>
        </w:rPr>
        <w:t xml:space="preserve">The textbooks were analyzed by two coders who </w:t>
      </w:r>
      <w:r w:rsidR="00AA3067" w:rsidRPr="000342F4">
        <w:rPr>
          <w:rFonts w:ascii="Cambria" w:eastAsia="Times New Roman" w:hAnsi="Cambria" w:cstheme="minorHAnsi"/>
          <w:color w:val="auto"/>
          <w:lang w:val="en-US"/>
        </w:rPr>
        <w:t>were fa</w:t>
      </w:r>
      <w:r w:rsidR="005057E8">
        <w:rPr>
          <w:rFonts w:ascii="Cambria" w:eastAsia="Times New Roman" w:hAnsi="Cambria" w:cstheme="minorHAnsi"/>
          <w:color w:val="auto"/>
          <w:lang w:val="en-US"/>
        </w:rPr>
        <w:t xml:space="preserve">miliar with reasoning-and-proving </w:t>
      </w:r>
      <w:r w:rsidR="00AA3067" w:rsidRPr="000342F4">
        <w:rPr>
          <w:rFonts w:ascii="Cambria" w:eastAsia="Times New Roman" w:hAnsi="Cambria" w:cstheme="minorHAnsi"/>
          <w:color w:val="auto"/>
          <w:lang w:val="en-US"/>
        </w:rPr>
        <w:t xml:space="preserve">framework and existing literature regarding mathematical proofs </w:t>
      </w:r>
      <w:r w:rsidR="00E47A29" w:rsidRPr="000342F4">
        <w:rPr>
          <w:rFonts w:ascii="Cambria" w:eastAsia="Times New Roman" w:hAnsi="Cambria" w:cstheme="minorHAnsi"/>
          <w:color w:val="auto"/>
          <w:lang w:val="en-US"/>
        </w:rPr>
        <w:t>individually</w:t>
      </w:r>
      <w:r w:rsidRPr="000342F4">
        <w:rPr>
          <w:rFonts w:ascii="Cambria" w:eastAsia="Times New Roman" w:hAnsi="Cambria" w:cstheme="minorHAnsi"/>
          <w:color w:val="auto"/>
          <w:lang w:val="en-US"/>
        </w:rPr>
        <w:t xml:space="preserve"> first. Then</w:t>
      </w:r>
      <w:r w:rsidR="00E62D83">
        <w:rPr>
          <w:rFonts w:ascii="Cambria" w:eastAsia="Times New Roman" w:hAnsi="Cambria" w:cstheme="minorHAnsi"/>
          <w:color w:val="auto"/>
          <w:lang w:val="en-US"/>
        </w:rPr>
        <w:t>,</w:t>
      </w:r>
      <w:r w:rsidRPr="000342F4">
        <w:rPr>
          <w:rFonts w:ascii="Cambria" w:eastAsia="Times New Roman" w:hAnsi="Cambria" w:cstheme="minorHAnsi"/>
          <w:color w:val="auto"/>
          <w:lang w:val="en-US"/>
        </w:rPr>
        <w:t xml:space="preserve"> the cod</w:t>
      </w:r>
      <w:r w:rsidR="00AA3067" w:rsidRPr="000342F4">
        <w:rPr>
          <w:rFonts w:ascii="Cambria" w:eastAsia="Times New Roman" w:hAnsi="Cambria" w:cstheme="minorHAnsi"/>
          <w:color w:val="auto"/>
          <w:lang w:val="en-US"/>
        </w:rPr>
        <w:t>ers meet to discuss their codes, discuss the disagreements and reach to</w:t>
      </w:r>
      <w:r w:rsidRPr="000342F4">
        <w:rPr>
          <w:rFonts w:ascii="Cambria" w:eastAsia="Times New Roman" w:hAnsi="Cambria" w:cstheme="minorHAnsi"/>
          <w:color w:val="auto"/>
          <w:lang w:val="en-US"/>
        </w:rPr>
        <w:t xml:space="preserve"> consensus. </w:t>
      </w:r>
    </w:p>
    <w:p w:rsidR="00AD2205" w:rsidRPr="000342F4" w:rsidRDefault="00AD2205" w:rsidP="00AD2205">
      <w:pPr>
        <w:tabs>
          <w:tab w:val="left" w:pos="9072"/>
        </w:tabs>
        <w:spacing w:before="100" w:beforeAutospacing="1" w:after="100" w:afterAutospacing="1" w:line="240" w:lineRule="auto"/>
        <w:jc w:val="both"/>
        <w:rPr>
          <w:rFonts w:ascii="Cambria" w:hAnsi="Cambria"/>
          <w:b/>
          <w:lang w:val="en-US"/>
        </w:rPr>
      </w:pPr>
      <w:r w:rsidRPr="000342F4">
        <w:rPr>
          <w:rFonts w:ascii="Cambria" w:hAnsi="Cambria"/>
          <w:b/>
          <w:lang w:val="en-US"/>
        </w:rPr>
        <w:t>Results</w:t>
      </w:r>
    </w:p>
    <w:p w:rsidR="00CF60F9" w:rsidRPr="000342F4" w:rsidRDefault="00CF60F9" w:rsidP="00CF60F9">
      <w:pPr>
        <w:tabs>
          <w:tab w:val="left" w:pos="9072"/>
        </w:tabs>
        <w:spacing w:after="0" w:line="240" w:lineRule="auto"/>
        <w:ind w:firstLine="567"/>
        <w:jc w:val="both"/>
        <w:rPr>
          <w:rFonts w:ascii="Cambria" w:hAnsi="Cambria"/>
          <w:lang w:val="en-US"/>
        </w:rPr>
      </w:pPr>
      <w:r w:rsidRPr="000342F4">
        <w:rPr>
          <w:rFonts w:ascii="Cambria" w:hAnsi="Cambria"/>
          <w:lang w:val="en-US"/>
        </w:rPr>
        <w:t>According to the general analysis of the textbooks, the number of the mathematical activities including tasks, examples, problems</w:t>
      </w:r>
      <w:r w:rsidR="005057E8">
        <w:rPr>
          <w:rFonts w:ascii="Cambria" w:hAnsi="Cambria"/>
          <w:lang w:val="en-US"/>
        </w:rPr>
        <w:t>,</w:t>
      </w:r>
      <w:r w:rsidRPr="000342F4">
        <w:rPr>
          <w:rFonts w:ascii="Cambria" w:hAnsi="Cambria"/>
          <w:lang w:val="en-US"/>
        </w:rPr>
        <w:t xml:space="preserve"> etc in the textbooks from grade 5-8 was 28</w:t>
      </w:r>
      <w:r w:rsidR="00A92697" w:rsidRPr="000342F4">
        <w:rPr>
          <w:rFonts w:ascii="Cambria" w:hAnsi="Cambria"/>
          <w:lang w:val="en-US"/>
        </w:rPr>
        <w:t>3</w:t>
      </w:r>
      <w:r w:rsidRPr="000342F4">
        <w:rPr>
          <w:rFonts w:ascii="Cambria" w:hAnsi="Cambria"/>
          <w:lang w:val="en-US"/>
        </w:rPr>
        <w:t xml:space="preserve">1 in </w:t>
      </w:r>
      <w:r w:rsidRPr="000342F4">
        <w:rPr>
          <w:rFonts w:ascii="Cambria" w:hAnsi="Cambria"/>
          <w:lang w:val="en-US"/>
        </w:rPr>
        <w:lastRenderedPageBreak/>
        <w:t>total. Among these 28</w:t>
      </w:r>
      <w:r w:rsidR="00CB7E79" w:rsidRPr="000342F4">
        <w:rPr>
          <w:rFonts w:ascii="Cambria" w:hAnsi="Cambria"/>
          <w:lang w:val="en-US"/>
        </w:rPr>
        <w:t>3</w:t>
      </w:r>
      <w:r w:rsidRPr="000342F4">
        <w:rPr>
          <w:rFonts w:ascii="Cambria" w:hAnsi="Cambria"/>
          <w:lang w:val="en-US"/>
        </w:rPr>
        <w:t>1 mathematical activities, 112</w:t>
      </w:r>
      <w:r w:rsidR="00CB7E79" w:rsidRPr="000342F4">
        <w:rPr>
          <w:rFonts w:ascii="Cambria" w:hAnsi="Cambria"/>
          <w:lang w:val="en-US"/>
        </w:rPr>
        <w:t>3</w:t>
      </w:r>
      <w:r w:rsidRPr="000342F4">
        <w:rPr>
          <w:rFonts w:ascii="Cambria" w:hAnsi="Cambria"/>
          <w:lang w:val="en-US"/>
        </w:rPr>
        <w:t xml:space="preserve"> of them (</w:t>
      </w:r>
      <w:r w:rsidR="00CB7E79" w:rsidRPr="000342F4">
        <w:rPr>
          <w:rFonts w:ascii="Cambria" w:hAnsi="Cambria"/>
          <w:lang w:val="en-US"/>
        </w:rPr>
        <w:t>40</w:t>
      </w:r>
      <w:r w:rsidRPr="000342F4">
        <w:rPr>
          <w:rFonts w:ascii="Cambria" w:hAnsi="Cambria"/>
          <w:lang w:val="en-US"/>
        </w:rPr>
        <w:t>%) were examples, 16</w:t>
      </w:r>
      <w:r w:rsidR="00CB7E79" w:rsidRPr="000342F4">
        <w:rPr>
          <w:rFonts w:ascii="Cambria" w:hAnsi="Cambria"/>
          <w:lang w:val="en-US"/>
        </w:rPr>
        <w:t>9</w:t>
      </w:r>
      <w:r w:rsidRPr="000342F4">
        <w:rPr>
          <w:rFonts w:ascii="Cambria" w:hAnsi="Cambria"/>
          <w:lang w:val="en-US"/>
        </w:rPr>
        <w:t xml:space="preserve"> (6%) were tasks, 1425 (50%) were practice questions and </w:t>
      </w:r>
      <w:r w:rsidR="00CB7E79" w:rsidRPr="000342F4">
        <w:rPr>
          <w:rFonts w:ascii="Cambria" w:hAnsi="Cambria"/>
          <w:lang w:val="en-US"/>
        </w:rPr>
        <w:t>89</w:t>
      </w:r>
      <w:r w:rsidRPr="000342F4">
        <w:rPr>
          <w:rFonts w:ascii="Cambria" w:hAnsi="Cambria"/>
          <w:lang w:val="en-US"/>
        </w:rPr>
        <w:t>(</w:t>
      </w:r>
      <w:r w:rsidR="00CB7E79" w:rsidRPr="000342F4">
        <w:rPr>
          <w:rFonts w:ascii="Cambria" w:hAnsi="Cambria"/>
          <w:lang w:val="en-US"/>
        </w:rPr>
        <w:t>3%</w:t>
      </w:r>
      <w:r w:rsidRPr="000342F4">
        <w:rPr>
          <w:rFonts w:ascii="Cambria" w:hAnsi="Cambria"/>
          <w:lang w:val="en-US"/>
        </w:rPr>
        <w:t xml:space="preserve">) were problem solving while only 25 (0, 8%) </w:t>
      </w:r>
      <w:r w:rsidR="00E706E5" w:rsidRPr="000342F4">
        <w:rPr>
          <w:rFonts w:ascii="Cambria" w:hAnsi="Cambria"/>
          <w:lang w:val="en-US"/>
        </w:rPr>
        <w:t xml:space="preserve">activities </w:t>
      </w:r>
      <w:r w:rsidRPr="000342F4">
        <w:rPr>
          <w:rFonts w:ascii="Cambria" w:hAnsi="Cambria"/>
          <w:lang w:val="en-US"/>
        </w:rPr>
        <w:t>were problem writing activities.</w:t>
      </w:r>
    </w:p>
    <w:p w:rsidR="00CF60F9" w:rsidRPr="000342F4" w:rsidRDefault="001370D1" w:rsidP="00CF60F9">
      <w:pPr>
        <w:tabs>
          <w:tab w:val="left" w:pos="9072"/>
        </w:tabs>
        <w:spacing w:after="0" w:line="240" w:lineRule="auto"/>
        <w:ind w:firstLine="567"/>
        <w:jc w:val="both"/>
        <w:rPr>
          <w:rFonts w:ascii="Cambria" w:hAnsi="Cambria"/>
          <w:lang w:val="en-US"/>
        </w:rPr>
      </w:pPr>
      <w:r w:rsidRPr="000342F4">
        <w:rPr>
          <w:rFonts w:ascii="Cambria" w:hAnsi="Cambria"/>
          <w:lang w:val="en-US"/>
        </w:rPr>
        <w:t>Th</w:t>
      </w:r>
      <w:r w:rsidR="00003062" w:rsidRPr="000342F4">
        <w:rPr>
          <w:rFonts w:ascii="Cambria" w:hAnsi="Cambria"/>
          <w:lang w:val="en-US"/>
        </w:rPr>
        <w:t>e results of reasoning-and-proving</w:t>
      </w:r>
      <w:r w:rsidRPr="000342F4">
        <w:rPr>
          <w:rFonts w:ascii="Cambria" w:hAnsi="Cambria"/>
          <w:lang w:val="en-US"/>
        </w:rPr>
        <w:t xml:space="preserve"> analysis demonstrated that among these 28</w:t>
      </w:r>
      <w:r w:rsidR="00262DD8" w:rsidRPr="000342F4">
        <w:rPr>
          <w:rFonts w:ascii="Cambria" w:hAnsi="Cambria"/>
          <w:lang w:val="en-US"/>
        </w:rPr>
        <w:t>3</w:t>
      </w:r>
      <w:r w:rsidRPr="000342F4">
        <w:rPr>
          <w:rFonts w:ascii="Cambria" w:hAnsi="Cambria"/>
          <w:lang w:val="en-US"/>
        </w:rPr>
        <w:t>1 mathematical activities</w:t>
      </w:r>
      <w:r w:rsidR="00003062" w:rsidRPr="000342F4">
        <w:rPr>
          <w:rFonts w:ascii="Cambria" w:hAnsi="Cambria"/>
          <w:lang w:val="en-US"/>
        </w:rPr>
        <w:t>,</w:t>
      </w:r>
      <w:r w:rsidRPr="000342F4">
        <w:rPr>
          <w:rFonts w:ascii="Cambria" w:hAnsi="Cambria"/>
          <w:lang w:val="en-US"/>
        </w:rPr>
        <w:t xml:space="preserve"> only 17</w:t>
      </w:r>
      <w:r w:rsidR="00262DD8" w:rsidRPr="000342F4">
        <w:rPr>
          <w:rFonts w:ascii="Cambria" w:hAnsi="Cambria"/>
          <w:lang w:val="en-US"/>
        </w:rPr>
        <w:t>7</w:t>
      </w:r>
      <w:r w:rsidRPr="000342F4">
        <w:rPr>
          <w:rFonts w:ascii="Cambria" w:hAnsi="Cambria"/>
          <w:lang w:val="en-US"/>
        </w:rPr>
        <w:t xml:space="preserve"> (6%) of them showed the charac</w:t>
      </w:r>
      <w:r w:rsidR="00003062" w:rsidRPr="000342F4">
        <w:rPr>
          <w:rFonts w:ascii="Cambria" w:hAnsi="Cambria"/>
          <w:lang w:val="en-US"/>
        </w:rPr>
        <w:t>teristics of reasoning-and-proving</w:t>
      </w:r>
      <w:r w:rsidRPr="000342F4">
        <w:rPr>
          <w:rFonts w:ascii="Cambria" w:hAnsi="Cambria"/>
          <w:lang w:val="en-US"/>
        </w:rPr>
        <w:t xml:space="preserve"> tasks. Out </w:t>
      </w:r>
      <w:r w:rsidR="00DA4583" w:rsidRPr="000342F4">
        <w:rPr>
          <w:rFonts w:ascii="Cambria" w:hAnsi="Cambria"/>
          <w:lang w:val="en-US"/>
        </w:rPr>
        <w:t>of these 17</w:t>
      </w:r>
      <w:r w:rsidR="00262DD8" w:rsidRPr="000342F4">
        <w:rPr>
          <w:rFonts w:ascii="Cambria" w:hAnsi="Cambria"/>
          <w:lang w:val="en-US"/>
        </w:rPr>
        <w:t>7</w:t>
      </w:r>
      <w:r w:rsidR="00DA4583" w:rsidRPr="000342F4">
        <w:rPr>
          <w:rFonts w:ascii="Cambria" w:hAnsi="Cambria"/>
          <w:lang w:val="en-US"/>
        </w:rPr>
        <w:t xml:space="preserve"> reasoning-and-proving</w:t>
      </w:r>
      <w:r w:rsidRPr="000342F4">
        <w:rPr>
          <w:rFonts w:ascii="Cambria" w:hAnsi="Cambria"/>
          <w:lang w:val="en-US"/>
        </w:rPr>
        <w:t xml:space="preserve"> tasks, 7</w:t>
      </w:r>
      <w:r w:rsidR="00262DD8" w:rsidRPr="000342F4">
        <w:rPr>
          <w:rFonts w:ascii="Cambria" w:hAnsi="Cambria"/>
          <w:lang w:val="en-US"/>
        </w:rPr>
        <w:t>8</w:t>
      </w:r>
      <w:r w:rsidRPr="000342F4">
        <w:rPr>
          <w:rFonts w:ascii="Cambria" w:hAnsi="Cambria"/>
          <w:lang w:val="en-US"/>
        </w:rPr>
        <w:t xml:space="preserve"> (44%) were coded as empirical arguments. Besides empirical arguments, the highe</w:t>
      </w:r>
      <w:r w:rsidR="00DA4583" w:rsidRPr="000342F4">
        <w:rPr>
          <w:rFonts w:ascii="Cambria" w:hAnsi="Cambria"/>
          <w:lang w:val="en-US"/>
        </w:rPr>
        <w:t>st number of reasoning-and-proving</w:t>
      </w:r>
      <w:r w:rsidRPr="000342F4">
        <w:rPr>
          <w:rFonts w:ascii="Cambria" w:hAnsi="Cambria"/>
          <w:lang w:val="en-US"/>
        </w:rPr>
        <w:t xml:space="preserve"> task was identifying patterns. 46 tasks were coded as identifying </w:t>
      </w:r>
      <w:r w:rsidR="00A92697" w:rsidRPr="000342F4">
        <w:rPr>
          <w:rFonts w:ascii="Cambria" w:hAnsi="Cambria"/>
          <w:lang w:val="en-US"/>
        </w:rPr>
        <w:t>patterns, which</w:t>
      </w:r>
      <w:r w:rsidRPr="000342F4">
        <w:rPr>
          <w:rFonts w:ascii="Cambria" w:hAnsi="Cambria"/>
          <w:lang w:val="en-US"/>
        </w:rPr>
        <w:t xml:space="preserve"> consiste</w:t>
      </w:r>
      <w:r w:rsidR="00DA4583" w:rsidRPr="000342F4">
        <w:rPr>
          <w:rFonts w:ascii="Cambria" w:hAnsi="Cambria"/>
          <w:lang w:val="en-US"/>
        </w:rPr>
        <w:t>d 2</w:t>
      </w:r>
      <w:r w:rsidR="00262DD8" w:rsidRPr="000342F4">
        <w:rPr>
          <w:rFonts w:ascii="Cambria" w:hAnsi="Cambria"/>
          <w:lang w:val="en-US"/>
        </w:rPr>
        <w:t>6</w:t>
      </w:r>
      <w:r w:rsidR="00DA4583" w:rsidRPr="000342F4">
        <w:rPr>
          <w:rFonts w:ascii="Cambria" w:hAnsi="Cambria"/>
          <w:lang w:val="en-US"/>
        </w:rPr>
        <w:t>% of the reasoning-and-proving</w:t>
      </w:r>
      <w:r w:rsidRPr="000342F4">
        <w:rPr>
          <w:rFonts w:ascii="Cambria" w:hAnsi="Cambria"/>
          <w:lang w:val="en-US"/>
        </w:rPr>
        <w:t xml:space="preserve"> tasks.   </w:t>
      </w:r>
      <w:r w:rsidR="00FB7E46" w:rsidRPr="000342F4">
        <w:rPr>
          <w:rFonts w:ascii="Cambria" w:hAnsi="Cambria"/>
          <w:lang w:val="en-US"/>
        </w:rPr>
        <w:t>Providing proof tasks, on the other hand, took place the least in the textbooks. Only 1</w:t>
      </w:r>
      <w:r w:rsidR="00CF4423" w:rsidRPr="000342F4">
        <w:rPr>
          <w:rFonts w:ascii="Cambria" w:hAnsi="Cambria"/>
          <w:lang w:val="en-US"/>
        </w:rPr>
        <w:t>7</w:t>
      </w:r>
      <w:r w:rsidR="00262DD8" w:rsidRPr="000342F4">
        <w:rPr>
          <w:rFonts w:ascii="Cambria" w:hAnsi="Cambria"/>
          <w:lang w:val="en-US"/>
        </w:rPr>
        <w:t xml:space="preserve"> (10%)</w:t>
      </w:r>
      <w:r w:rsidR="00FB7E46" w:rsidRPr="000342F4">
        <w:rPr>
          <w:rFonts w:ascii="Cambria" w:hAnsi="Cambria"/>
          <w:lang w:val="en-US"/>
        </w:rPr>
        <w:t xml:space="preserve"> activities were coded as </w:t>
      </w:r>
      <w:r w:rsidR="00CF4423" w:rsidRPr="000342F4">
        <w:rPr>
          <w:rFonts w:ascii="Cambria" w:hAnsi="Cambria"/>
          <w:lang w:val="en-US"/>
        </w:rPr>
        <w:t>demonstration</w:t>
      </w:r>
      <w:r w:rsidR="00FB7E46" w:rsidRPr="000342F4">
        <w:rPr>
          <w:rFonts w:ascii="Cambria" w:hAnsi="Cambria"/>
          <w:lang w:val="en-US"/>
        </w:rPr>
        <w:t xml:space="preserve">. </w:t>
      </w:r>
    </w:p>
    <w:p w:rsidR="00AD2205" w:rsidRPr="000342F4" w:rsidRDefault="00AD2205" w:rsidP="00AD2205">
      <w:pPr>
        <w:tabs>
          <w:tab w:val="left" w:pos="9072"/>
        </w:tabs>
        <w:spacing w:before="100" w:beforeAutospacing="1" w:after="100" w:afterAutospacing="1" w:line="240" w:lineRule="auto"/>
        <w:jc w:val="both"/>
        <w:rPr>
          <w:rFonts w:ascii="Cambria" w:hAnsi="Cambria"/>
          <w:b/>
          <w:lang w:val="en-US"/>
        </w:rPr>
      </w:pPr>
      <w:r w:rsidRPr="000342F4">
        <w:rPr>
          <w:rFonts w:ascii="Cambria" w:hAnsi="Cambria"/>
          <w:b/>
          <w:bCs/>
          <w:lang w:val="en-US"/>
        </w:rPr>
        <w:t>Discussion</w:t>
      </w:r>
      <w:r w:rsidR="0034086B">
        <w:rPr>
          <w:rFonts w:ascii="Cambria" w:hAnsi="Cambria"/>
          <w:b/>
          <w:bCs/>
          <w:lang w:val="en-US"/>
        </w:rPr>
        <w:t xml:space="preserve"> </w:t>
      </w:r>
      <w:r w:rsidRPr="000342F4">
        <w:rPr>
          <w:rFonts w:ascii="Cambria" w:hAnsi="Cambria"/>
          <w:b/>
          <w:bCs/>
          <w:lang w:val="en-US"/>
        </w:rPr>
        <w:t>and Conclusion</w:t>
      </w:r>
    </w:p>
    <w:p w:rsidR="00AD2205" w:rsidRPr="000342F4" w:rsidRDefault="00DA4583" w:rsidP="00DA4583">
      <w:pPr>
        <w:tabs>
          <w:tab w:val="left" w:pos="9072"/>
        </w:tabs>
        <w:spacing w:after="0" w:line="240" w:lineRule="auto"/>
        <w:ind w:firstLine="567"/>
        <w:jc w:val="both"/>
        <w:rPr>
          <w:rFonts w:ascii="Cambria" w:hAnsi="Cambria"/>
          <w:lang w:val="en-US"/>
        </w:rPr>
      </w:pPr>
      <w:r w:rsidRPr="000342F4">
        <w:rPr>
          <w:rFonts w:ascii="Cambria" w:hAnsi="Cambria"/>
          <w:lang w:val="en-US"/>
        </w:rPr>
        <w:t>This study investigated the prevalence of reasoning-and-proving (RP) tasks in elementary textbooks and found that such tasks were a very small percentage of the total number of tasks. Based on a review of the literature about curriculum analyses of mathematics textbooks</w:t>
      </w:r>
      <w:r w:rsidR="00C4265E" w:rsidRPr="000342F4">
        <w:rPr>
          <w:rFonts w:ascii="Cambria" w:hAnsi="Cambria"/>
          <w:lang w:val="en-US"/>
        </w:rPr>
        <w:t xml:space="preserve"> (Bieda et al., 2014; Newton &amp; Newton, 2007; Stylianides, 2008)</w:t>
      </w:r>
      <w:r w:rsidRPr="000342F4">
        <w:rPr>
          <w:rFonts w:ascii="Cambria" w:hAnsi="Cambria"/>
          <w:lang w:val="en-US"/>
        </w:rPr>
        <w:t xml:space="preserve">, we hypothesized this would be the case. </w:t>
      </w:r>
    </w:p>
    <w:p w:rsidR="002D40DD" w:rsidRPr="000342F4" w:rsidRDefault="002D40DD" w:rsidP="00DA4583">
      <w:pPr>
        <w:tabs>
          <w:tab w:val="left" w:pos="9072"/>
        </w:tabs>
        <w:spacing w:after="0" w:line="240" w:lineRule="auto"/>
        <w:ind w:firstLine="567"/>
        <w:jc w:val="both"/>
        <w:rPr>
          <w:rFonts w:ascii="Cambria" w:hAnsi="Cambria"/>
          <w:lang w:val="en-US"/>
        </w:rPr>
      </w:pPr>
      <w:r w:rsidRPr="000342F4">
        <w:rPr>
          <w:rFonts w:ascii="Cambria" w:hAnsi="Cambria"/>
          <w:lang w:val="en-US"/>
        </w:rPr>
        <w:t xml:space="preserve">According the findings of the study, only 177 among 2831 tasks in the textbooks showed the characteristics of reasoning-and-proving tasks. The majority of the tasks that were coded as reasoning-and-proving tasks </w:t>
      </w:r>
      <w:r w:rsidRPr="000342F4">
        <w:rPr>
          <w:rFonts w:ascii="Cambria" w:eastAsia="Times New Roman" w:hAnsi="Cambria" w:cs="Times New Roman"/>
          <w:color w:val="auto"/>
          <w:lang w:val="en-US"/>
        </w:rPr>
        <w:t>—78 (44%)—were coded as empirical</w:t>
      </w:r>
      <w:r w:rsidR="00615421">
        <w:rPr>
          <w:rFonts w:ascii="Cambria" w:eastAsia="Times New Roman" w:hAnsi="Cambria" w:cs="Times New Roman"/>
          <w:color w:val="auto"/>
          <w:lang w:val="en-US"/>
        </w:rPr>
        <w:t xml:space="preserve"> arguments</w:t>
      </w:r>
      <w:r w:rsidRPr="000342F4">
        <w:rPr>
          <w:rFonts w:ascii="Cambria" w:eastAsia="Times New Roman" w:hAnsi="Cambria" w:cs="Times New Roman"/>
          <w:color w:val="auto"/>
          <w:lang w:val="en-US"/>
        </w:rPr>
        <w:t xml:space="preserve">. Harel and Sowder (1998) argued that </w:t>
      </w:r>
      <w:r w:rsidR="000342F4" w:rsidRPr="000342F4">
        <w:rPr>
          <w:rFonts w:ascii="Cambria" w:eastAsia="Times New Roman" w:hAnsi="Cambria" w:cs="Times New Roman"/>
          <w:color w:val="auto"/>
          <w:lang w:val="en-US"/>
        </w:rPr>
        <w:t>accepting</w:t>
      </w:r>
      <w:r w:rsidRPr="000342F4">
        <w:rPr>
          <w:rFonts w:ascii="Cambria" w:eastAsia="Times New Roman" w:hAnsi="Cambria" w:cs="Times New Roman"/>
          <w:color w:val="auto"/>
          <w:lang w:val="en-US"/>
        </w:rPr>
        <w:t xml:space="preserve"> a couple of examples as mathematical proofs in mathematics classrooms </w:t>
      </w:r>
      <w:r w:rsidR="000342F4" w:rsidRPr="000342F4">
        <w:rPr>
          <w:rFonts w:ascii="Cambria" w:eastAsia="Times New Roman" w:hAnsi="Cambria" w:cs="Times New Roman"/>
          <w:color w:val="auto"/>
          <w:lang w:val="en-US"/>
        </w:rPr>
        <w:t>might cause</w:t>
      </w:r>
      <w:r w:rsidRPr="000342F4">
        <w:rPr>
          <w:rFonts w:ascii="Cambria" w:eastAsia="Times New Roman" w:hAnsi="Cambria" w:cs="Times New Roman"/>
          <w:color w:val="auto"/>
          <w:lang w:val="en-US"/>
        </w:rPr>
        <w:t xml:space="preserve"> the students </w:t>
      </w:r>
      <w:r w:rsidR="000342F4" w:rsidRPr="000342F4">
        <w:rPr>
          <w:rFonts w:ascii="Cambria" w:eastAsia="Times New Roman" w:hAnsi="Cambria" w:cs="Times New Roman"/>
          <w:color w:val="auto"/>
          <w:lang w:val="en-US"/>
        </w:rPr>
        <w:t>hold various misconceptions.</w:t>
      </w:r>
      <w:r w:rsidR="000E1BF3">
        <w:rPr>
          <w:rFonts w:ascii="Cambria" w:eastAsia="Times New Roman" w:hAnsi="Cambria" w:cs="Times New Roman"/>
          <w:color w:val="auto"/>
          <w:lang w:val="en-US"/>
        </w:rPr>
        <w:t xml:space="preserve"> </w:t>
      </w:r>
      <w:r w:rsidR="000342F4" w:rsidRPr="000342F4">
        <w:rPr>
          <w:rFonts w:ascii="Cambria" w:eastAsia="Times New Roman" w:hAnsi="Cambria" w:cs="Times New Roman"/>
          <w:color w:val="auto"/>
          <w:lang w:val="en-US"/>
        </w:rPr>
        <w:t xml:space="preserve">Given that the number of the tasks that were coded as reasoning-and-proving tasks were very low, the results of many </w:t>
      </w:r>
      <w:r w:rsidR="000E1BF3" w:rsidRPr="000342F4">
        <w:rPr>
          <w:rFonts w:ascii="Cambria" w:eastAsia="Times New Roman" w:hAnsi="Cambria" w:cs="Times New Roman"/>
          <w:color w:val="auto"/>
          <w:lang w:val="en-US"/>
        </w:rPr>
        <w:t>studies (</w:t>
      </w:r>
      <w:r w:rsidR="000342F4" w:rsidRPr="000342F4">
        <w:rPr>
          <w:rFonts w:ascii="Cambria" w:eastAsia="Times New Roman" w:hAnsi="Cambria" w:cs="Times New Roman"/>
          <w:color w:val="auto"/>
          <w:lang w:val="en-US"/>
        </w:rPr>
        <w:t>Chazan, 1993; Moore, 1994;</w:t>
      </w:r>
      <w:r w:rsidR="000E1BF3">
        <w:rPr>
          <w:rFonts w:ascii="Cambria" w:eastAsia="Times New Roman" w:hAnsi="Cambria" w:cs="Times New Roman"/>
          <w:color w:val="auto"/>
          <w:lang w:val="en-US"/>
        </w:rPr>
        <w:t xml:space="preserve"> </w:t>
      </w:r>
      <w:r w:rsidR="000342F4" w:rsidRPr="000342F4">
        <w:rPr>
          <w:rFonts w:ascii="Cambria" w:eastAsia="Times New Roman" w:hAnsi="Cambria" w:cs="Times New Roman"/>
          <w:color w:val="auto"/>
          <w:lang w:val="en-US"/>
        </w:rPr>
        <w:t xml:space="preserve">Knuth, Choppin, </w:t>
      </w:r>
      <w:r w:rsidR="000E1BF3">
        <w:rPr>
          <w:rFonts w:ascii="Cambria" w:eastAsia="Times New Roman" w:hAnsi="Cambria" w:cs="Times New Roman"/>
          <w:color w:val="auto"/>
          <w:lang w:val="en-US"/>
        </w:rPr>
        <w:t xml:space="preserve">&amp; </w:t>
      </w:r>
      <w:r w:rsidR="000342F4" w:rsidRPr="000342F4">
        <w:rPr>
          <w:rFonts w:ascii="Cambria" w:eastAsia="Times New Roman" w:hAnsi="Cambria" w:cs="Times New Roman"/>
          <w:color w:val="auto"/>
          <w:lang w:val="en-US"/>
        </w:rPr>
        <w:t>Bieda, 2009), which demonstrated that students at</w:t>
      </w:r>
      <w:r w:rsidR="00615421">
        <w:rPr>
          <w:rFonts w:ascii="Cambria" w:eastAsia="Times New Roman" w:hAnsi="Cambria" w:cs="Times New Roman"/>
          <w:color w:val="auto"/>
          <w:lang w:val="en-US"/>
        </w:rPr>
        <w:t xml:space="preserve"> all</w:t>
      </w:r>
      <w:r w:rsidR="000342F4" w:rsidRPr="000342F4">
        <w:rPr>
          <w:rFonts w:ascii="Cambria" w:eastAsia="Times New Roman" w:hAnsi="Cambria" w:cs="Times New Roman"/>
          <w:color w:val="auto"/>
          <w:lang w:val="en-US"/>
        </w:rPr>
        <w:t xml:space="preserve"> levels struggle with proofs come as no surprise. </w:t>
      </w:r>
      <w:r w:rsidR="000342F4" w:rsidRPr="000342F4">
        <w:rPr>
          <w:rFonts w:ascii="Cambria" w:hAnsi="Cambria"/>
          <w:lang w:val="en-US"/>
        </w:rPr>
        <w:t>These findings suggest that the usefulness of existing textbooks for implementing the aims of the current educational reform acts (CCSSI, 2010; NCTM, 2000) may be limited.</w:t>
      </w:r>
    </w:p>
    <w:p w:rsidR="00AD2205" w:rsidRPr="00AD2205" w:rsidRDefault="00AD2205" w:rsidP="00AD2205">
      <w:pPr>
        <w:rPr>
          <w:rFonts w:ascii="Cambria" w:eastAsiaTheme="majorEastAsia" w:hAnsi="Cambria" w:cs="Times New Roman"/>
          <w:b/>
        </w:rPr>
      </w:pPr>
      <w:r>
        <w:rPr>
          <w:rFonts w:ascii="Cambria" w:hAnsi="Cambria" w:cs="Times New Roman"/>
          <w:b/>
        </w:rPr>
        <w:br w:type="page"/>
      </w:r>
    </w:p>
    <w:p w:rsidR="00EA1511" w:rsidRPr="001B6B6A" w:rsidRDefault="00EA1511" w:rsidP="00E437E3">
      <w:pPr>
        <w:pBdr>
          <w:top w:val="none" w:sz="0" w:space="0" w:color="auto"/>
          <w:left w:val="none" w:sz="0" w:space="0" w:color="auto"/>
          <w:bottom w:val="none" w:sz="0" w:space="0" w:color="auto"/>
          <w:right w:val="none" w:sz="0" w:space="0" w:color="auto"/>
          <w:between w:val="none" w:sz="0" w:space="0" w:color="auto"/>
        </w:pBdr>
        <w:spacing w:after="240" w:line="259" w:lineRule="auto"/>
        <w:rPr>
          <w:rFonts w:ascii="Cambria" w:eastAsiaTheme="minorHAnsi" w:hAnsi="Cambria" w:cs="Times New Roman"/>
          <w:b/>
          <w:color w:val="auto"/>
          <w:lang w:eastAsia="en-US"/>
        </w:rPr>
      </w:pPr>
      <w:r w:rsidRPr="001B6B6A">
        <w:rPr>
          <w:rFonts w:ascii="Cambria" w:eastAsiaTheme="minorHAnsi" w:hAnsi="Cambria" w:cs="Times New Roman"/>
          <w:b/>
          <w:color w:val="auto"/>
          <w:lang w:eastAsia="en-US"/>
        </w:rPr>
        <w:lastRenderedPageBreak/>
        <w:t>GİRİŞ</w:t>
      </w:r>
    </w:p>
    <w:p w:rsidR="00F872EE" w:rsidRPr="001B6B6A" w:rsidRDefault="00536738" w:rsidP="00EA1511">
      <w:pPr>
        <w:pBdr>
          <w:top w:val="none" w:sz="0" w:space="0" w:color="auto"/>
          <w:left w:val="none" w:sz="0" w:space="0" w:color="auto"/>
          <w:bottom w:val="none" w:sz="0" w:space="0" w:color="auto"/>
          <w:right w:val="none" w:sz="0" w:space="0" w:color="auto"/>
          <w:between w:val="none" w:sz="0" w:space="0" w:color="auto"/>
        </w:pBdr>
        <w:spacing w:after="0" w:line="240" w:lineRule="auto"/>
        <w:ind w:firstLine="567"/>
        <w:jc w:val="both"/>
        <w:rPr>
          <w:rFonts w:ascii="Cambria" w:eastAsia="Times New Roman" w:hAnsi="Cambria" w:cs="Times New Roman"/>
          <w:color w:val="000000" w:themeColor="text1"/>
        </w:rPr>
      </w:pPr>
      <w:r w:rsidRPr="001B6B6A">
        <w:rPr>
          <w:rFonts w:ascii="Cambria" w:eastAsia="Times New Roman" w:hAnsi="Cambria" w:cs="Times New Roman"/>
          <w:color w:val="000000" w:themeColor="text1"/>
        </w:rPr>
        <w:t>İspat kavramının matematik eğitim ve öğretimindeki yeri ve önemi şüphesiz yadsınamaz (Schoenfeld, 2009). Son yıllarda yapılan eğitim reformlarında</w:t>
      </w:r>
      <w:r w:rsidR="00F919B8" w:rsidRPr="001B6B6A">
        <w:rPr>
          <w:rFonts w:ascii="Cambria" w:eastAsia="Times New Roman" w:hAnsi="Cambria" w:cs="Times New Roman"/>
          <w:color w:val="000000" w:themeColor="text1"/>
        </w:rPr>
        <w:t xml:space="preserve"> yer alan</w:t>
      </w:r>
      <w:r w:rsidRPr="001B6B6A">
        <w:rPr>
          <w:rFonts w:ascii="Cambria" w:eastAsia="Times New Roman" w:hAnsi="Cambria" w:cs="Times New Roman"/>
          <w:color w:val="000000" w:themeColor="text1"/>
        </w:rPr>
        <w:t xml:space="preserve"> matematiksel ispatların ana okuldan lise son sınıfa kadar </w:t>
      </w:r>
      <w:r w:rsidR="00BF475F" w:rsidRPr="001B6B6A">
        <w:rPr>
          <w:rFonts w:ascii="Cambria" w:eastAsia="Times New Roman" w:hAnsi="Cambria" w:cs="Times New Roman"/>
          <w:color w:val="000000" w:themeColor="text1"/>
        </w:rPr>
        <w:t xml:space="preserve">olan </w:t>
      </w:r>
      <w:r w:rsidRPr="001B6B6A">
        <w:rPr>
          <w:rFonts w:ascii="Cambria" w:eastAsia="Times New Roman" w:hAnsi="Cambria" w:cs="Times New Roman"/>
          <w:color w:val="000000" w:themeColor="text1"/>
        </w:rPr>
        <w:t>matematik sınıflarının vazgeçilmez bir parçası olması gerektiğini savunan ilkeler</w:t>
      </w:r>
      <w:r w:rsidR="00F919B8" w:rsidRPr="001B6B6A">
        <w:rPr>
          <w:rFonts w:ascii="Cambria" w:eastAsia="Times New Roman" w:hAnsi="Cambria" w:cs="Times New Roman"/>
          <w:color w:val="000000" w:themeColor="text1"/>
        </w:rPr>
        <w:t>in</w:t>
      </w:r>
      <w:r w:rsidR="008B2173" w:rsidRPr="001B6B6A">
        <w:rPr>
          <w:rFonts w:ascii="Cambria" w:eastAsia="Times New Roman" w:hAnsi="Cambria" w:cs="Times New Roman"/>
          <w:color w:val="000000" w:themeColor="text1"/>
        </w:rPr>
        <w:t>,</w:t>
      </w:r>
      <w:r w:rsidRPr="001B6B6A">
        <w:rPr>
          <w:rFonts w:ascii="Cambria" w:eastAsia="Times New Roman" w:hAnsi="Cambria" w:cs="Times New Roman"/>
          <w:color w:val="000000" w:themeColor="text1"/>
        </w:rPr>
        <w:t xml:space="preserve"> matematiksel ispatların eğitim öğretimin her kademesinde yaygınlaşmasını hedeflediği açıktır</w:t>
      </w:r>
      <w:r w:rsidR="008B2173" w:rsidRPr="001B6B6A">
        <w:rPr>
          <w:rFonts w:ascii="Cambria" w:eastAsia="Times New Roman" w:hAnsi="Cambria" w:cs="Times New Roman"/>
          <w:color w:val="000000" w:themeColor="text1"/>
        </w:rPr>
        <w:t xml:space="preserve"> (</w:t>
      </w:r>
      <w:r w:rsidR="006B58D2">
        <w:rPr>
          <w:rFonts w:ascii="Cambria" w:hAnsi="Cambria"/>
          <w:lang w:val="en-US"/>
        </w:rPr>
        <w:t>Common Core State Standards Initiative [</w:t>
      </w:r>
      <w:r w:rsidR="006B58D2" w:rsidRPr="000342F4">
        <w:rPr>
          <w:rFonts w:ascii="Cambria" w:hAnsi="Cambria"/>
          <w:lang w:val="en-US"/>
        </w:rPr>
        <w:t>CCSSI</w:t>
      </w:r>
      <w:r w:rsidR="006B58D2">
        <w:rPr>
          <w:rFonts w:ascii="Cambria" w:hAnsi="Cambria"/>
          <w:lang w:val="en-US"/>
        </w:rPr>
        <w:t>]</w:t>
      </w:r>
      <w:r w:rsidR="008B2173" w:rsidRPr="001B6B6A">
        <w:rPr>
          <w:rFonts w:ascii="Cambria" w:eastAsia="Times New Roman" w:hAnsi="Cambria" w:cs="Times New Roman"/>
          <w:color w:val="000000" w:themeColor="text1"/>
        </w:rPr>
        <w:t>,</w:t>
      </w:r>
      <w:r w:rsidR="006B58D2">
        <w:rPr>
          <w:rFonts w:ascii="Cambria" w:eastAsia="Times New Roman" w:hAnsi="Cambria" w:cs="Times New Roman"/>
          <w:color w:val="000000" w:themeColor="text1"/>
        </w:rPr>
        <w:t xml:space="preserve"> </w:t>
      </w:r>
      <w:r w:rsidR="008B2173" w:rsidRPr="001B6B6A">
        <w:rPr>
          <w:rFonts w:ascii="Cambria" w:eastAsia="Times New Roman" w:hAnsi="Cambria" w:cs="Times New Roman"/>
          <w:color w:val="000000" w:themeColor="text1"/>
        </w:rPr>
        <w:t>2010; NCTM,2000)</w:t>
      </w:r>
      <w:r w:rsidRPr="001B6B6A">
        <w:rPr>
          <w:rFonts w:ascii="Cambria" w:eastAsia="Times New Roman" w:hAnsi="Cambria" w:cs="Times New Roman"/>
          <w:color w:val="000000" w:themeColor="text1"/>
        </w:rPr>
        <w:t>. Matematik eğitimcileri ve araştırmacılar, ispat kavramının okul matematiğinde (genellikle lise geometri</w:t>
      </w:r>
      <w:r w:rsidR="008B2173" w:rsidRPr="001B6B6A">
        <w:rPr>
          <w:rFonts w:ascii="Cambria" w:eastAsia="Times New Roman" w:hAnsi="Cambria" w:cs="Times New Roman"/>
          <w:color w:val="000000" w:themeColor="text1"/>
        </w:rPr>
        <w:t xml:space="preserve"> derslerinde</w:t>
      </w:r>
      <w:r w:rsidRPr="001B6B6A">
        <w:rPr>
          <w:rFonts w:ascii="Cambria" w:eastAsia="Times New Roman" w:hAnsi="Cambria" w:cs="Times New Roman"/>
          <w:color w:val="000000" w:themeColor="text1"/>
        </w:rPr>
        <w:t>) biçimsel bir süreç olarak tanıtılmasın</w:t>
      </w:r>
      <w:r w:rsidR="00F919B8" w:rsidRPr="001B6B6A">
        <w:rPr>
          <w:rFonts w:ascii="Cambria" w:eastAsia="Times New Roman" w:hAnsi="Cambria" w:cs="Times New Roman"/>
          <w:color w:val="000000" w:themeColor="text1"/>
        </w:rPr>
        <w:t>ın yanlış olduğunun altını çizmektedirler</w:t>
      </w:r>
      <w:r w:rsidR="00FA06CF" w:rsidRPr="001B6B6A">
        <w:rPr>
          <w:rFonts w:ascii="Cambria" w:eastAsia="Times New Roman" w:hAnsi="Cambria" w:cs="Times New Roman"/>
          <w:color w:val="000000" w:themeColor="text1"/>
        </w:rPr>
        <w:t xml:space="preserve"> (Bieada,</w:t>
      </w:r>
      <w:r w:rsidR="000E1BF3" w:rsidRPr="001B6B6A">
        <w:rPr>
          <w:rFonts w:ascii="Cambria" w:eastAsia="Times New Roman" w:hAnsi="Cambria" w:cs="Times New Roman"/>
          <w:color w:val="000000" w:themeColor="text1"/>
        </w:rPr>
        <w:t xml:space="preserve"> </w:t>
      </w:r>
      <w:r w:rsidRPr="001B6B6A">
        <w:rPr>
          <w:rFonts w:ascii="Cambria" w:eastAsia="Times New Roman" w:hAnsi="Cambria" w:cs="Times New Roman"/>
          <w:color w:val="000000" w:themeColor="text1"/>
        </w:rPr>
        <w:t xml:space="preserve">2010; </w:t>
      </w:r>
      <w:r w:rsidR="00BF475F" w:rsidRPr="001B6B6A">
        <w:rPr>
          <w:rFonts w:ascii="Cambria" w:eastAsia="Times New Roman" w:hAnsi="Cambria" w:cs="Times New Roman"/>
          <w:color w:val="000000" w:themeColor="text1"/>
        </w:rPr>
        <w:t>Harel ve Sowder, 1998; St</w:t>
      </w:r>
      <w:r w:rsidR="00FF6E45" w:rsidRPr="001B6B6A">
        <w:rPr>
          <w:rFonts w:ascii="Cambria" w:eastAsia="Times New Roman" w:hAnsi="Cambria" w:cs="Times New Roman"/>
          <w:color w:val="000000" w:themeColor="text1"/>
        </w:rPr>
        <w:t>y</w:t>
      </w:r>
      <w:r w:rsidR="00BF475F" w:rsidRPr="001B6B6A">
        <w:rPr>
          <w:rFonts w:ascii="Cambria" w:eastAsia="Times New Roman" w:hAnsi="Cambria" w:cs="Times New Roman"/>
          <w:color w:val="000000" w:themeColor="text1"/>
        </w:rPr>
        <w:t>lianides, 2008</w:t>
      </w:r>
      <w:r w:rsidRPr="001B6B6A">
        <w:rPr>
          <w:rFonts w:ascii="Cambria" w:eastAsia="Times New Roman" w:hAnsi="Cambria" w:cs="Times New Roman"/>
          <w:color w:val="000000" w:themeColor="text1"/>
        </w:rPr>
        <w:t xml:space="preserve">). </w:t>
      </w:r>
      <w:r w:rsidR="008B2173" w:rsidRPr="001B6B6A">
        <w:rPr>
          <w:rFonts w:ascii="Cambria" w:eastAsia="Times New Roman" w:hAnsi="Cambria" w:cs="Times New Roman"/>
          <w:color w:val="000000" w:themeColor="text1"/>
        </w:rPr>
        <w:t>Oysaki</w:t>
      </w:r>
      <w:r w:rsidRPr="001B6B6A">
        <w:rPr>
          <w:rFonts w:ascii="Cambria" w:eastAsia="Times New Roman" w:hAnsi="Cambria" w:cs="Times New Roman"/>
          <w:color w:val="000000" w:themeColor="text1"/>
        </w:rPr>
        <w:t xml:space="preserve"> ispat kavramı </w:t>
      </w:r>
      <w:r w:rsidR="00E677F5" w:rsidRPr="001B6B6A">
        <w:rPr>
          <w:rFonts w:ascii="Cambria" w:eastAsia="Times New Roman" w:hAnsi="Cambria" w:cs="Times New Roman"/>
          <w:color w:val="000000" w:themeColor="text1"/>
        </w:rPr>
        <w:t>matematikte</w:t>
      </w:r>
      <w:r w:rsidR="00D014D8" w:rsidRPr="001B6B6A">
        <w:rPr>
          <w:rFonts w:ascii="Cambria" w:eastAsia="Times New Roman" w:hAnsi="Cambria" w:cs="Times New Roman"/>
          <w:color w:val="000000" w:themeColor="text1"/>
        </w:rPr>
        <w:t xml:space="preserve"> kavramlar ve kavramlar ara</w:t>
      </w:r>
      <w:r w:rsidRPr="001B6B6A">
        <w:rPr>
          <w:rFonts w:ascii="Cambria" w:eastAsia="Times New Roman" w:hAnsi="Cambria" w:cs="Times New Roman"/>
          <w:color w:val="000000" w:themeColor="text1"/>
        </w:rPr>
        <w:t>sındaki ilişkilerin anlaşılmasında bir araç olarak kullanılmalıdır (Knuth, 2002</w:t>
      </w:r>
      <w:r w:rsidR="00290C64" w:rsidRPr="001B6B6A">
        <w:rPr>
          <w:rFonts w:ascii="Cambria" w:eastAsia="Times New Roman" w:hAnsi="Cambria" w:cs="Times New Roman"/>
          <w:color w:val="000000" w:themeColor="text1"/>
        </w:rPr>
        <w:t>; Stylianides, 2010</w:t>
      </w:r>
      <w:r w:rsidRPr="001B6B6A">
        <w:rPr>
          <w:rFonts w:ascii="Cambria" w:eastAsia="Times New Roman" w:hAnsi="Cambria" w:cs="Times New Roman"/>
          <w:color w:val="000000" w:themeColor="text1"/>
        </w:rPr>
        <w:t>).</w:t>
      </w:r>
      <w:r w:rsidR="000E1BF3" w:rsidRPr="001B6B6A">
        <w:rPr>
          <w:rFonts w:ascii="Cambria" w:eastAsia="Times New Roman" w:hAnsi="Cambria" w:cs="Times New Roman"/>
          <w:color w:val="000000" w:themeColor="text1"/>
        </w:rPr>
        <w:t xml:space="preserve"> </w:t>
      </w:r>
      <w:r w:rsidR="00BF475F" w:rsidRPr="001B6B6A">
        <w:rPr>
          <w:rFonts w:ascii="Cambria" w:eastAsia="Times New Roman" w:hAnsi="Cambria" w:cs="Times New Roman"/>
          <w:color w:val="000000" w:themeColor="text1"/>
        </w:rPr>
        <w:t xml:space="preserve">Ulusal Matematik Öğretmenleri Konseyi </w:t>
      </w:r>
      <w:r w:rsidR="00284B55" w:rsidRPr="001B6B6A">
        <w:rPr>
          <w:rFonts w:ascii="Cambria" w:eastAsia="Times New Roman" w:hAnsi="Cambria" w:cs="Times New Roman"/>
          <w:color w:val="000000" w:themeColor="text1"/>
        </w:rPr>
        <w:t>(National</w:t>
      </w:r>
      <w:r w:rsidR="000E1BF3" w:rsidRPr="001B6B6A">
        <w:rPr>
          <w:rFonts w:ascii="Cambria" w:eastAsia="Times New Roman" w:hAnsi="Cambria" w:cs="Times New Roman"/>
          <w:color w:val="000000" w:themeColor="text1"/>
        </w:rPr>
        <w:t xml:space="preserve"> </w:t>
      </w:r>
      <w:r w:rsidR="00284B55" w:rsidRPr="001B6B6A">
        <w:rPr>
          <w:rFonts w:ascii="Cambria" w:eastAsia="Times New Roman" w:hAnsi="Cambria" w:cs="Times New Roman"/>
          <w:color w:val="000000" w:themeColor="text1"/>
        </w:rPr>
        <w:t>Council of Teachers of Mathematics [</w:t>
      </w:r>
      <w:r w:rsidRPr="001B6B6A">
        <w:rPr>
          <w:rFonts w:ascii="Cambria" w:eastAsia="Times New Roman" w:hAnsi="Cambria" w:cs="Times New Roman"/>
          <w:color w:val="000000" w:themeColor="text1"/>
        </w:rPr>
        <w:t>NCTM</w:t>
      </w:r>
      <w:r w:rsidR="00284B55" w:rsidRPr="001B6B6A">
        <w:rPr>
          <w:rFonts w:ascii="Cambria" w:eastAsia="Times New Roman" w:hAnsi="Cambria" w:cs="Times New Roman"/>
          <w:color w:val="000000" w:themeColor="text1"/>
        </w:rPr>
        <w:t>])</w:t>
      </w:r>
      <w:r w:rsidRPr="001B6B6A">
        <w:rPr>
          <w:rFonts w:ascii="Cambria" w:eastAsia="Times New Roman" w:hAnsi="Cambria" w:cs="Times New Roman"/>
          <w:color w:val="000000" w:themeColor="text1"/>
        </w:rPr>
        <w:t xml:space="preserve"> (1998) “keşfetme, çıkarımda bulunma, ifade etme ve ispat yapma matematiksel dü</w:t>
      </w:r>
      <w:r w:rsidR="008B2173" w:rsidRPr="001B6B6A">
        <w:rPr>
          <w:rFonts w:ascii="Cambria" w:eastAsia="Times New Roman" w:hAnsi="Cambria" w:cs="Times New Roman"/>
          <w:color w:val="000000" w:themeColor="text1"/>
        </w:rPr>
        <w:t xml:space="preserve">şünme ile </w:t>
      </w:r>
      <w:r w:rsidR="00F269B4" w:rsidRPr="001B6B6A">
        <w:rPr>
          <w:rFonts w:ascii="Cambria" w:eastAsia="Times New Roman" w:hAnsi="Cambria" w:cs="Times New Roman"/>
          <w:color w:val="000000" w:themeColor="text1"/>
        </w:rPr>
        <w:t>ilişkilidir</w:t>
      </w:r>
      <w:r w:rsidR="008B2173" w:rsidRPr="001B6B6A">
        <w:rPr>
          <w:rFonts w:ascii="Cambria" w:eastAsia="Times New Roman" w:hAnsi="Cambria" w:cs="Times New Roman"/>
          <w:color w:val="000000" w:themeColor="text1"/>
        </w:rPr>
        <w:t xml:space="preserve"> ve </w:t>
      </w:r>
      <w:r w:rsidRPr="001B6B6A">
        <w:rPr>
          <w:rFonts w:ascii="Cambria" w:eastAsia="Times New Roman" w:hAnsi="Cambria" w:cs="Times New Roman"/>
          <w:color w:val="000000" w:themeColor="text1"/>
        </w:rPr>
        <w:t>matematiksel aktivitelerden bağımsız öğretilmemelidir (s. 85)” diyerek</w:t>
      </w:r>
      <w:r w:rsidR="008B2173" w:rsidRPr="001B6B6A">
        <w:rPr>
          <w:rFonts w:ascii="Cambria" w:eastAsia="Times New Roman" w:hAnsi="Cambria" w:cs="Times New Roman"/>
          <w:color w:val="000000" w:themeColor="text1"/>
        </w:rPr>
        <w:t xml:space="preserve">, </w:t>
      </w:r>
      <w:r w:rsidRPr="001B6B6A">
        <w:rPr>
          <w:rFonts w:ascii="Cambria" w:eastAsia="Times New Roman" w:hAnsi="Cambria" w:cs="Times New Roman"/>
          <w:color w:val="000000" w:themeColor="text1"/>
        </w:rPr>
        <w:t xml:space="preserve"> ispat kavramının ilköğretimin erken kademelerinden itibaren matematiksel kavramların öğretilmesinde etkili bir araç olarak ku</w:t>
      </w:r>
      <w:r w:rsidR="00F919B8" w:rsidRPr="001B6B6A">
        <w:rPr>
          <w:rFonts w:ascii="Cambria" w:eastAsia="Times New Roman" w:hAnsi="Cambria" w:cs="Times New Roman"/>
          <w:color w:val="000000" w:themeColor="text1"/>
        </w:rPr>
        <w:t>llanılması gerektiğini desteklemektedirler</w:t>
      </w:r>
      <w:r w:rsidRPr="001B6B6A">
        <w:rPr>
          <w:rFonts w:ascii="Cambria" w:eastAsia="Times New Roman" w:hAnsi="Cambria" w:cs="Times New Roman"/>
          <w:color w:val="000000" w:themeColor="text1"/>
        </w:rPr>
        <w:t xml:space="preserve">. </w:t>
      </w:r>
      <w:r w:rsidR="00F919B8" w:rsidRPr="001B6B6A">
        <w:rPr>
          <w:rFonts w:ascii="Cambria" w:eastAsia="Times New Roman" w:hAnsi="Cambria" w:cs="Times New Roman"/>
          <w:color w:val="000000" w:themeColor="text1"/>
        </w:rPr>
        <w:t>Benzer olarak Türkiye’de 2013 yılında yapılan müfredat düzenlemesinde de matematiksel olarak muhakeme yeteneği kuvvetli bireylerin yetişmesinin öneminin altı çizilmiştir (Milli Eğitim Bakanlığı [MEB],</w:t>
      </w:r>
      <w:r w:rsidR="000E1BF3" w:rsidRPr="001B6B6A">
        <w:rPr>
          <w:rFonts w:ascii="Cambria" w:eastAsia="Times New Roman" w:hAnsi="Cambria" w:cs="Times New Roman"/>
          <w:color w:val="000000" w:themeColor="text1"/>
        </w:rPr>
        <w:t xml:space="preserve"> </w:t>
      </w:r>
      <w:r w:rsidR="00F919B8" w:rsidRPr="001B6B6A">
        <w:rPr>
          <w:rFonts w:ascii="Cambria" w:eastAsia="Times New Roman" w:hAnsi="Cambria" w:cs="Times New Roman"/>
          <w:color w:val="000000" w:themeColor="text1"/>
        </w:rPr>
        <w:t>2013).</w:t>
      </w:r>
    </w:p>
    <w:p w:rsidR="00FA06CF" w:rsidRPr="001B6B6A" w:rsidRDefault="00F919B8" w:rsidP="00EA1511">
      <w:pPr>
        <w:pBdr>
          <w:top w:val="none" w:sz="0" w:space="0" w:color="auto"/>
          <w:left w:val="none" w:sz="0" w:space="0" w:color="auto"/>
          <w:bottom w:val="none" w:sz="0" w:space="0" w:color="auto"/>
          <w:right w:val="none" w:sz="0" w:space="0" w:color="auto"/>
          <w:between w:val="none" w:sz="0" w:space="0" w:color="auto"/>
        </w:pBdr>
        <w:spacing w:after="0" w:line="240" w:lineRule="auto"/>
        <w:ind w:firstLine="567"/>
        <w:jc w:val="both"/>
        <w:rPr>
          <w:rFonts w:ascii="Cambria" w:eastAsia="Times New Roman" w:hAnsi="Cambria" w:cs="Times New Roman"/>
          <w:color w:val="000000" w:themeColor="text1"/>
        </w:rPr>
      </w:pPr>
      <w:r w:rsidRPr="001B6B6A">
        <w:rPr>
          <w:rFonts w:ascii="Cambria" w:eastAsia="Times New Roman" w:hAnsi="Cambria" w:cs="Times New Roman"/>
          <w:color w:val="000000" w:themeColor="text1"/>
        </w:rPr>
        <w:t>Yurt dışı d</w:t>
      </w:r>
      <w:r w:rsidR="00536738" w:rsidRPr="001B6B6A">
        <w:rPr>
          <w:rFonts w:ascii="Cambria" w:eastAsia="Times New Roman" w:hAnsi="Cambria" w:cs="Times New Roman"/>
          <w:color w:val="000000" w:themeColor="text1"/>
        </w:rPr>
        <w:t>ers kitap inceleme çalışmaları ders kitapları ile güncel reform önerilerinin aynı doğrultuda olmadığını kanıtlar niteliktedir. Örneğin, Newton ve Newton (2007)</w:t>
      </w:r>
      <w:r w:rsidR="00F269B4" w:rsidRPr="001B6B6A">
        <w:rPr>
          <w:rFonts w:ascii="Cambria" w:eastAsia="Times New Roman" w:hAnsi="Cambria" w:cs="Times New Roman"/>
          <w:color w:val="000000" w:themeColor="text1"/>
        </w:rPr>
        <w:t>,</w:t>
      </w:r>
      <w:r w:rsidR="00536738" w:rsidRPr="001B6B6A">
        <w:rPr>
          <w:rFonts w:ascii="Cambria" w:eastAsia="Times New Roman" w:hAnsi="Cambria" w:cs="Times New Roman"/>
          <w:color w:val="000000" w:themeColor="text1"/>
        </w:rPr>
        <w:t xml:space="preserve"> İngiltere’deki 18 ilköğretim matematik ders kitabını incelemiş ve bu k</w:t>
      </w:r>
      <w:r w:rsidR="00B276DC" w:rsidRPr="001B6B6A">
        <w:rPr>
          <w:rFonts w:ascii="Cambria" w:eastAsia="Times New Roman" w:hAnsi="Cambria" w:cs="Times New Roman"/>
          <w:color w:val="000000" w:themeColor="text1"/>
        </w:rPr>
        <w:t>itapların matematiksel muhakeme-ve-</w:t>
      </w:r>
      <w:r w:rsidR="00536738" w:rsidRPr="001B6B6A">
        <w:rPr>
          <w:rFonts w:ascii="Cambria" w:eastAsia="Times New Roman" w:hAnsi="Cambria" w:cs="Times New Roman"/>
          <w:color w:val="000000" w:themeColor="text1"/>
        </w:rPr>
        <w:t xml:space="preserve">ispat etkinliklerine </w:t>
      </w:r>
      <w:r w:rsidR="00F269B4" w:rsidRPr="001B6B6A">
        <w:rPr>
          <w:rFonts w:ascii="Cambria" w:eastAsia="Times New Roman" w:hAnsi="Cambria" w:cs="Times New Roman"/>
          <w:color w:val="000000" w:themeColor="text1"/>
        </w:rPr>
        <w:t>çok yer vermediğini göstermiştir</w:t>
      </w:r>
      <w:r w:rsidR="00A92697" w:rsidRPr="001B6B6A">
        <w:rPr>
          <w:rFonts w:ascii="Cambria" w:eastAsia="Times New Roman" w:hAnsi="Cambria" w:cs="Times New Roman"/>
          <w:color w:val="000000" w:themeColor="text1"/>
        </w:rPr>
        <w:t>ler</w:t>
      </w:r>
      <w:r w:rsidR="00746EA2" w:rsidRPr="001B6B6A">
        <w:rPr>
          <w:rFonts w:ascii="Cambria" w:eastAsia="Times New Roman" w:hAnsi="Cambria" w:cs="Times New Roman"/>
          <w:color w:val="000000" w:themeColor="text1"/>
        </w:rPr>
        <w:t>. Benzer olarak, Bieda, Ji, Drwencke ve Picard (2014</w:t>
      </w:r>
      <w:r w:rsidR="00536738" w:rsidRPr="001B6B6A">
        <w:rPr>
          <w:rFonts w:ascii="Cambria" w:eastAsia="Times New Roman" w:hAnsi="Cambria" w:cs="Times New Roman"/>
          <w:color w:val="000000" w:themeColor="text1"/>
        </w:rPr>
        <w:t>) 5. sınıf matematik ders kitabında yer alan matematiksel etkinliklerin sadece %</w:t>
      </w:r>
      <w:r w:rsidR="002C0379" w:rsidRPr="001B6B6A">
        <w:rPr>
          <w:rFonts w:ascii="Cambria" w:eastAsia="Times New Roman" w:hAnsi="Cambria" w:cs="Times New Roman"/>
          <w:color w:val="000000" w:themeColor="text1"/>
        </w:rPr>
        <w:t>3,7</w:t>
      </w:r>
      <w:r w:rsidR="00536738" w:rsidRPr="001B6B6A">
        <w:rPr>
          <w:rFonts w:ascii="Cambria" w:eastAsia="Times New Roman" w:hAnsi="Cambria" w:cs="Times New Roman"/>
          <w:color w:val="000000" w:themeColor="text1"/>
        </w:rPr>
        <w:t>’ sinin matematiksel muhakeme-ve-ispat</w:t>
      </w:r>
      <w:r w:rsidR="00114DEC">
        <w:rPr>
          <w:rFonts w:ascii="Cambria" w:eastAsia="Times New Roman" w:hAnsi="Cambria" w:cs="Times New Roman"/>
          <w:color w:val="000000" w:themeColor="text1"/>
        </w:rPr>
        <w:t xml:space="preserve"> etkinlikleri olduğunu bulmuş</w:t>
      </w:r>
      <w:r w:rsidR="00A92697" w:rsidRPr="001B6B6A">
        <w:rPr>
          <w:rFonts w:ascii="Cambria" w:eastAsia="Times New Roman" w:hAnsi="Cambria" w:cs="Times New Roman"/>
          <w:color w:val="000000" w:themeColor="text1"/>
        </w:rPr>
        <w:t>lar</w:t>
      </w:r>
      <w:r w:rsidR="00114DEC">
        <w:rPr>
          <w:rFonts w:ascii="Cambria" w:eastAsia="Times New Roman" w:hAnsi="Cambria" w:cs="Times New Roman"/>
          <w:color w:val="000000" w:themeColor="text1"/>
        </w:rPr>
        <w:t>dır</w:t>
      </w:r>
      <w:r w:rsidR="00536738" w:rsidRPr="001B6B6A">
        <w:rPr>
          <w:rFonts w:ascii="Cambria" w:eastAsia="Times New Roman" w:hAnsi="Cambria" w:cs="Times New Roman"/>
          <w:color w:val="000000" w:themeColor="text1"/>
        </w:rPr>
        <w:t>.</w:t>
      </w:r>
      <w:r w:rsidR="000E1BF3" w:rsidRPr="001B6B6A">
        <w:rPr>
          <w:rFonts w:ascii="Cambria" w:eastAsia="Times New Roman" w:hAnsi="Cambria" w:cs="Times New Roman"/>
          <w:color w:val="000000" w:themeColor="text1"/>
        </w:rPr>
        <w:t xml:space="preserve"> </w:t>
      </w:r>
      <w:r w:rsidR="00A804F5" w:rsidRPr="001B6B6A">
        <w:rPr>
          <w:rFonts w:ascii="Cambria" w:eastAsia="Times New Roman" w:hAnsi="Cambria" w:cs="Times New Roman"/>
          <w:color w:val="000000" w:themeColor="text1"/>
        </w:rPr>
        <w:t>Stylianides (2009</w:t>
      </w:r>
      <w:r w:rsidR="00536738" w:rsidRPr="001B6B6A">
        <w:rPr>
          <w:rFonts w:ascii="Cambria" w:eastAsia="Times New Roman" w:hAnsi="Cambria" w:cs="Times New Roman"/>
          <w:color w:val="000000" w:themeColor="text1"/>
        </w:rPr>
        <w:t>) de aynı şekilde Amerika Birleşik Devletlerinde yaygın olarak kullanılan ve güncel standartlar çerçevesinde düzenlenmiş ortaokul matematik ders kitaplarının cebir, sayılar teorisi ve geometri ünitelerini incelemiş ve 4578 matematik etkinliğinden sadece %</w:t>
      </w:r>
      <w:r w:rsidR="000E1BF3" w:rsidRPr="001B6B6A">
        <w:rPr>
          <w:rFonts w:ascii="Cambria" w:eastAsia="Times New Roman" w:hAnsi="Cambria" w:cs="Times New Roman"/>
          <w:color w:val="000000" w:themeColor="text1"/>
        </w:rPr>
        <w:t xml:space="preserve"> </w:t>
      </w:r>
      <w:r w:rsidR="00536738" w:rsidRPr="001B6B6A">
        <w:rPr>
          <w:rFonts w:ascii="Cambria" w:eastAsia="Times New Roman" w:hAnsi="Cambria" w:cs="Times New Roman"/>
          <w:color w:val="000000" w:themeColor="text1"/>
        </w:rPr>
        <w:t xml:space="preserve">40’ının </w:t>
      </w:r>
      <w:r w:rsidR="00DD605F" w:rsidRPr="001B6B6A">
        <w:rPr>
          <w:rFonts w:ascii="Cambria" w:eastAsia="Times New Roman" w:hAnsi="Cambria" w:cs="Times New Roman"/>
          <w:color w:val="000000" w:themeColor="text1"/>
        </w:rPr>
        <w:t>muhakeme-ve-</w:t>
      </w:r>
      <w:r w:rsidR="00536738" w:rsidRPr="001B6B6A">
        <w:rPr>
          <w:rFonts w:ascii="Cambria" w:eastAsia="Times New Roman" w:hAnsi="Cambria" w:cs="Times New Roman"/>
          <w:color w:val="000000" w:themeColor="text1"/>
        </w:rPr>
        <w:t xml:space="preserve">ispat etkinliği olduğunu bulmuştur. </w:t>
      </w:r>
      <w:r w:rsidR="00DD605F" w:rsidRPr="001B6B6A">
        <w:rPr>
          <w:rFonts w:ascii="Cambria" w:eastAsia="Times New Roman" w:hAnsi="Cambria" w:cs="Times New Roman"/>
          <w:color w:val="000000" w:themeColor="text1"/>
        </w:rPr>
        <w:t>Ancak bu etkinliklerden sadece %12’si ispat olma özelliği taşımaktadır</w:t>
      </w:r>
      <w:r w:rsidR="00A92697" w:rsidRPr="001B6B6A">
        <w:rPr>
          <w:rFonts w:ascii="Cambria" w:eastAsia="Times New Roman" w:hAnsi="Cambria" w:cs="Times New Roman"/>
          <w:color w:val="000000" w:themeColor="text1"/>
        </w:rPr>
        <w:t xml:space="preserve"> (Stylianides, 2009)</w:t>
      </w:r>
      <w:r w:rsidR="00DD605F" w:rsidRPr="001B6B6A">
        <w:rPr>
          <w:rFonts w:ascii="Cambria" w:eastAsia="Times New Roman" w:hAnsi="Cambria" w:cs="Times New Roman"/>
          <w:color w:val="000000" w:themeColor="text1"/>
        </w:rPr>
        <w:t xml:space="preserve">. </w:t>
      </w:r>
      <w:r w:rsidR="00536738" w:rsidRPr="001B6B6A">
        <w:rPr>
          <w:rFonts w:ascii="Cambria" w:eastAsia="Times New Roman" w:hAnsi="Cambria" w:cs="Times New Roman"/>
          <w:color w:val="000000" w:themeColor="text1"/>
        </w:rPr>
        <w:t>Bu çalışmalar eğitim reformlarının önerilerine rağmen muhakeme ve ispat kavramlarının ders materyalle</w:t>
      </w:r>
      <w:r w:rsidR="00F269B4" w:rsidRPr="001B6B6A">
        <w:rPr>
          <w:rFonts w:ascii="Cambria" w:eastAsia="Times New Roman" w:hAnsi="Cambria" w:cs="Times New Roman"/>
          <w:color w:val="000000" w:themeColor="text1"/>
        </w:rPr>
        <w:t>rinde halen yaygınlaşamadığını kanıtlar niteliktedirler</w:t>
      </w:r>
      <w:r w:rsidR="00536738" w:rsidRPr="001B6B6A">
        <w:rPr>
          <w:rFonts w:ascii="Cambria" w:eastAsia="Times New Roman" w:hAnsi="Cambria" w:cs="Times New Roman"/>
          <w:color w:val="000000" w:themeColor="text1"/>
        </w:rPr>
        <w:t xml:space="preserve">. </w:t>
      </w:r>
    </w:p>
    <w:p w:rsidR="00F872EE" w:rsidRPr="00EA1511" w:rsidRDefault="007F3D9A" w:rsidP="00435AA5">
      <w:pPr>
        <w:pBdr>
          <w:top w:val="none" w:sz="0" w:space="0" w:color="auto"/>
          <w:left w:val="none" w:sz="0" w:space="0" w:color="auto"/>
          <w:bottom w:val="none" w:sz="0" w:space="0" w:color="auto"/>
          <w:right w:val="none" w:sz="0" w:space="0" w:color="auto"/>
          <w:between w:val="none" w:sz="0" w:space="0" w:color="auto"/>
        </w:pBdr>
        <w:spacing w:after="0" w:line="240" w:lineRule="auto"/>
        <w:ind w:firstLine="567"/>
        <w:jc w:val="both"/>
        <w:rPr>
          <w:rFonts w:ascii="Cambria" w:eastAsiaTheme="minorHAnsi" w:hAnsi="Cambria" w:cstheme="minorBidi"/>
          <w:color w:val="auto"/>
          <w:lang w:eastAsia="en-US"/>
        </w:rPr>
      </w:pPr>
      <w:r w:rsidRPr="001B6B6A">
        <w:rPr>
          <w:rFonts w:ascii="Cambria" w:eastAsia="Times New Roman" w:hAnsi="Cambria" w:cs="Times New Roman"/>
          <w:color w:val="000000" w:themeColor="text1"/>
        </w:rPr>
        <w:t>İ</w:t>
      </w:r>
      <w:r w:rsidR="00C776E8" w:rsidRPr="001B6B6A">
        <w:rPr>
          <w:rFonts w:ascii="Cambria" w:eastAsia="Times New Roman" w:hAnsi="Cambria" w:cs="Times New Roman"/>
          <w:color w:val="000000" w:themeColor="text1"/>
        </w:rPr>
        <w:t>spatla</w:t>
      </w:r>
      <w:r w:rsidR="000E1BF3" w:rsidRPr="001B6B6A">
        <w:rPr>
          <w:rFonts w:ascii="Cambria" w:eastAsia="Times New Roman" w:hAnsi="Cambria" w:cs="Times New Roman"/>
          <w:color w:val="000000" w:themeColor="text1"/>
        </w:rPr>
        <w:t xml:space="preserve"> </w:t>
      </w:r>
      <w:r w:rsidR="00C776E8" w:rsidRPr="001B6B6A">
        <w:rPr>
          <w:rFonts w:ascii="Cambria" w:eastAsia="Times New Roman" w:hAnsi="Cambria" w:cs="Times New Roman"/>
          <w:color w:val="000000" w:themeColor="text1"/>
        </w:rPr>
        <w:t>ilgili</w:t>
      </w:r>
      <w:r w:rsidR="000E1BF3" w:rsidRPr="001B6B6A">
        <w:rPr>
          <w:rFonts w:ascii="Cambria" w:eastAsia="Times New Roman" w:hAnsi="Cambria" w:cs="Times New Roman"/>
          <w:color w:val="000000" w:themeColor="text1"/>
        </w:rPr>
        <w:t xml:space="preserve"> </w:t>
      </w:r>
      <w:r w:rsidR="00C776E8" w:rsidRPr="001B6B6A">
        <w:rPr>
          <w:rFonts w:ascii="Cambria" w:eastAsia="Times New Roman" w:hAnsi="Cambria" w:cs="Times New Roman"/>
          <w:color w:val="000000" w:themeColor="text1"/>
        </w:rPr>
        <w:t>yapılan</w:t>
      </w:r>
      <w:r w:rsidR="000E1BF3" w:rsidRPr="001B6B6A">
        <w:rPr>
          <w:rFonts w:ascii="Cambria" w:eastAsia="Times New Roman" w:hAnsi="Cambria" w:cs="Times New Roman"/>
          <w:color w:val="000000" w:themeColor="text1"/>
        </w:rPr>
        <w:t xml:space="preserve"> </w:t>
      </w:r>
      <w:r w:rsidR="00C776E8" w:rsidRPr="001B6B6A">
        <w:rPr>
          <w:rFonts w:ascii="Cambria" w:eastAsia="Times New Roman" w:hAnsi="Cambria" w:cs="Times New Roman"/>
          <w:color w:val="000000" w:themeColor="text1"/>
        </w:rPr>
        <w:t>araştırmalara</w:t>
      </w:r>
      <w:r w:rsidR="000E1BF3" w:rsidRPr="001B6B6A">
        <w:rPr>
          <w:rFonts w:ascii="Cambria" w:eastAsia="Times New Roman" w:hAnsi="Cambria" w:cs="Times New Roman"/>
          <w:color w:val="000000" w:themeColor="text1"/>
        </w:rPr>
        <w:t xml:space="preserve"> </w:t>
      </w:r>
      <w:r w:rsidR="00C776E8" w:rsidRPr="001B6B6A">
        <w:rPr>
          <w:rFonts w:ascii="Cambria" w:eastAsia="Times New Roman" w:hAnsi="Cambria" w:cs="Times New Roman"/>
          <w:color w:val="000000" w:themeColor="text1"/>
        </w:rPr>
        <w:t>bakıldığında, yurt dışında</w:t>
      </w:r>
      <w:r w:rsidR="000E1BF3" w:rsidRPr="001B6B6A">
        <w:rPr>
          <w:rFonts w:ascii="Cambria" w:eastAsia="Times New Roman" w:hAnsi="Cambria" w:cs="Times New Roman"/>
          <w:color w:val="000000" w:themeColor="text1"/>
        </w:rPr>
        <w:t xml:space="preserve"> </w:t>
      </w:r>
      <w:r w:rsidR="00C776E8" w:rsidRPr="001B6B6A">
        <w:rPr>
          <w:rFonts w:ascii="Cambria" w:eastAsia="Times New Roman" w:hAnsi="Cambria" w:cs="Times New Roman"/>
          <w:color w:val="000000" w:themeColor="text1"/>
        </w:rPr>
        <w:t>pek</w:t>
      </w:r>
      <w:r w:rsidR="000E1BF3" w:rsidRPr="001B6B6A">
        <w:rPr>
          <w:rFonts w:ascii="Cambria" w:eastAsia="Times New Roman" w:hAnsi="Cambria" w:cs="Times New Roman"/>
          <w:color w:val="000000" w:themeColor="text1"/>
        </w:rPr>
        <w:t xml:space="preserve"> </w:t>
      </w:r>
      <w:r w:rsidR="00C776E8" w:rsidRPr="001B6B6A">
        <w:rPr>
          <w:rFonts w:ascii="Cambria" w:eastAsia="Times New Roman" w:hAnsi="Cambria" w:cs="Times New Roman"/>
          <w:color w:val="000000" w:themeColor="text1"/>
        </w:rPr>
        <w:t>çok</w:t>
      </w:r>
      <w:r w:rsidR="000E1BF3" w:rsidRPr="001B6B6A">
        <w:rPr>
          <w:rFonts w:ascii="Cambria" w:eastAsia="Times New Roman" w:hAnsi="Cambria" w:cs="Times New Roman"/>
          <w:color w:val="000000" w:themeColor="text1"/>
        </w:rPr>
        <w:t xml:space="preserve"> </w:t>
      </w:r>
      <w:r w:rsidR="00C776E8" w:rsidRPr="001B6B6A">
        <w:rPr>
          <w:rFonts w:ascii="Cambria" w:eastAsia="Times New Roman" w:hAnsi="Cambria" w:cs="Times New Roman"/>
          <w:color w:val="000000" w:themeColor="text1"/>
        </w:rPr>
        <w:t>çalışmaya</w:t>
      </w:r>
      <w:r w:rsidR="000E1BF3" w:rsidRPr="001B6B6A">
        <w:rPr>
          <w:rFonts w:ascii="Cambria" w:eastAsia="Times New Roman" w:hAnsi="Cambria" w:cs="Times New Roman"/>
          <w:color w:val="000000" w:themeColor="text1"/>
        </w:rPr>
        <w:t xml:space="preserve"> </w:t>
      </w:r>
      <w:r w:rsidR="00C776E8" w:rsidRPr="001B6B6A">
        <w:rPr>
          <w:rFonts w:ascii="Cambria" w:eastAsia="Times New Roman" w:hAnsi="Cambria" w:cs="Times New Roman"/>
          <w:color w:val="000000" w:themeColor="text1"/>
        </w:rPr>
        <w:t>rastlanmasına</w:t>
      </w:r>
      <w:r w:rsidR="000E1BF3" w:rsidRPr="001B6B6A">
        <w:rPr>
          <w:rFonts w:ascii="Cambria" w:eastAsia="Times New Roman" w:hAnsi="Cambria" w:cs="Times New Roman"/>
          <w:color w:val="000000" w:themeColor="text1"/>
        </w:rPr>
        <w:t xml:space="preserve"> </w:t>
      </w:r>
      <w:r w:rsidR="00C776E8" w:rsidRPr="001B6B6A">
        <w:rPr>
          <w:rFonts w:ascii="Cambria" w:eastAsia="Times New Roman" w:hAnsi="Cambria" w:cs="Times New Roman"/>
          <w:color w:val="000000" w:themeColor="text1"/>
        </w:rPr>
        <w:t>rağmen, ülkemizde</w:t>
      </w:r>
      <w:r w:rsidR="000E1BF3" w:rsidRPr="001B6B6A">
        <w:rPr>
          <w:rFonts w:ascii="Cambria" w:eastAsia="Times New Roman" w:hAnsi="Cambria" w:cs="Times New Roman"/>
          <w:color w:val="000000" w:themeColor="text1"/>
        </w:rPr>
        <w:t xml:space="preserve"> </w:t>
      </w:r>
      <w:r w:rsidR="00C776E8" w:rsidRPr="001B6B6A">
        <w:rPr>
          <w:rFonts w:ascii="Cambria" w:eastAsia="Times New Roman" w:hAnsi="Cambria" w:cs="Times New Roman"/>
          <w:color w:val="000000" w:themeColor="text1"/>
        </w:rPr>
        <w:t>bu</w:t>
      </w:r>
      <w:r w:rsidR="000E1BF3" w:rsidRPr="001B6B6A">
        <w:rPr>
          <w:rFonts w:ascii="Cambria" w:eastAsia="Times New Roman" w:hAnsi="Cambria" w:cs="Times New Roman"/>
          <w:color w:val="000000" w:themeColor="text1"/>
        </w:rPr>
        <w:t xml:space="preserve"> </w:t>
      </w:r>
      <w:r w:rsidR="00C776E8" w:rsidRPr="001B6B6A">
        <w:rPr>
          <w:rFonts w:ascii="Cambria" w:eastAsia="Times New Roman" w:hAnsi="Cambria" w:cs="Times New Roman"/>
          <w:color w:val="000000" w:themeColor="text1"/>
        </w:rPr>
        <w:t>konuyla</w:t>
      </w:r>
      <w:r w:rsidR="000E1BF3" w:rsidRPr="001B6B6A">
        <w:rPr>
          <w:rFonts w:ascii="Cambria" w:eastAsia="Times New Roman" w:hAnsi="Cambria" w:cs="Times New Roman"/>
          <w:color w:val="000000" w:themeColor="text1"/>
        </w:rPr>
        <w:t xml:space="preserve"> </w:t>
      </w:r>
      <w:r w:rsidR="00C776E8" w:rsidRPr="001B6B6A">
        <w:rPr>
          <w:rFonts w:ascii="Cambria" w:eastAsia="Times New Roman" w:hAnsi="Cambria" w:cs="Times New Roman"/>
          <w:color w:val="000000" w:themeColor="text1"/>
        </w:rPr>
        <w:t>ilgili</w:t>
      </w:r>
      <w:r w:rsidR="000E1BF3" w:rsidRPr="001B6B6A">
        <w:rPr>
          <w:rFonts w:ascii="Cambria" w:eastAsia="Times New Roman" w:hAnsi="Cambria" w:cs="Times New Roman"/>
          <w:color w:val="000000" w:themeColor="text1"/>
        </w:rPr>
        <w:t xml:space="preserve"> </w:t>
      </w:r>
      <w:r w:rsidR="00C776E8" w:rsidRPr="001B6B6A">
        <w:rPr>
          <w:rFonts w:ascii="Cambria" w:eastAsia="Times New Roman" w:hAnsi="Cambria" w:cs="Times New Roman"/>
          <w:color w:val="000000" w:themeColor="text1"/>
        </w:rPr>
        <w:t>az</w:t>
      </w:r>
      <w:r w:rsidR="000E1BF3" w:rsidRPr="001B6B6A">
        <w:rPr>
          <w:rFonts w:ascii="Cambria" w:eastAsia="Times New Roman" w:hAnsi="Cambria" w:cs="Times New Roman"/>
          <w:color w:val="000000" w:themeColor="text1"/>
        </w:rPr>
        <w:t xml:space="preserve"> </w:t>
      </w:r>
      <w:r w:rsidR="00C776E8" w:rsidRPr="001B6B6A">
        <w:rPr>
          <w:rFonts w:ascii="Cambria" w:eastAsia="Times New Roman" w:hAnsi="Cambria" w:cs="Times New Roman"/>
          <w:color w:val="000000" w:themeColor="text1"/>
        </w:rPr>
        <w:t>sayıda</w:t>
      </w:r>
      <w:r w:rsidR="000E1BF3" w:rsidRPr="001B6B6A">
        <w:rPr>
          <w:rFonts w:ascii="Cambria" w:eastAsia="Times New Roman" w:hAnsi="Cambria" w:cs="Times New Roman"/>
          <w:color w:val="000000" w:themeColor="text1"/>
        </w:rPr>
        <w:t xml:space="preserve"> </w:t>
      </w:r>
      <w:r w:rsidR="00C776E8" w:rsidRPr="001B6B6A">
        <w:rPr>
          <w:rFonts w:ascii="Cambria" w:eastAsia="Times New Roman" w:hAnsi="Cambria" w:cs="Times New Roman"/>
          <w:color w:val="000000" w:themeColor="text1"/>
        </w:rPr>
        <w:t>çalışmanın</w:t>
      </w:r>
      <w:r w:rsidR="000E1BF3" w:rsidRPr="001B6B6A">
        <w:rPr>
          <w:rFonts w:ascii="Cambria" w:eastAsia="Times New Roman" w:hAnsi="Cambria" w:cs="Times New Roman"/>
          <w:color w:val="000000" w:themeColor="text1"/>
        </w:rPr>
        <w:t xml:space="preserve"> </w:t>
      </w:r>
      <w:r w:rsidR="00C776E8" w:rsidRPr="001B6B6A">
        <w:rPr>
          <w:rFonts w:ascii="Cambria" w:eastAsia="Times New Roman" w:hAnsi="Cambria" w:cs="Times New Roman"/>
          <w:color w:val="000000" w:themeColor="text1"/>
        </w:rPr>
        <w:t>yapıldığı</w:t>
      </w:r>
      <w:r w:rsidR="000E1BF3" w:rsidRPr="001B6B6A">
        <w:rPr>
          <w:rFonts w:ascii="Cambria" w:eastAsia="Times New Roman" w:hAnsi="Cambria" w:cs="Times New Roman"/>
          <w:color w:val="000000" w:themeColor="text1"/>
        </w:rPr>
        <w:t xml:space="preserve"> </w:t>
      </w:r>
      <w:r w:rsidR="00C776E8" w:rsidRPr="001B6B6A">
        <w:rPr>
          <w:rFonts w:ascii="Cambria" w:eastAsia="Times New Roman" w:hAnsi="Cambria" w:cs="Times New Roman"/>
          <w:color w:val="000000" w:themeColor="text1"/>
        </w:rPr>
        <w:t>görülmektedir</w:t>
      </w:r>
      <w:r w:rsidR="000E1BF3" w:rsidRPr="001B6B6A">
        <w:rPr>
          <w:rFonts w:ascii="Cambria" w:eastAsia="Times New Roman" w:hAnsi="Cambria" w:cs="Times New Roman"/>
          <w:color w:val="000000" w:themeColor="text1"/>
        </w:rPr>
        <w:t xml:space="preserve"> </w:t>
      </w:r>
      <w:r w:rsidR="00435AA5" w:rsidRPr="001B6B6A">
        <w:rPr>
          <w:rFonts w:ascii="Cambria" w:eastAsia="Times New Roman" w:hAnsi="Cambria" w:cs="Times New Roman"/>
          <w:color w:val="000000" w:themeColor="text1"/>
        </w:rPr>
        <w:t>(Gökkurt, Deniz,  Akgün ve Soylu, 2014).</w:t>
      </w:r>
      <w:r w:rsidR="000E1BF3" w:rsidRPr="001B6B6A">
        <w:rPr>
          <w:rFonts w:ascii="Cambria" w:eastAsia="Times New Roman" w:hAnsi="Cambria" w:cs="Times New Roman"/>
          <w:color w:val="000000" w:themeColor="text1"/>
        </w:rPr>
        <w:t xml:space="preserve"> </w:t>
      </w:r>
      <w:r w:rsidR="00536738" w:rsidRPr="001B6B6A">
        <w:rPr>
          <w:rFonts w:ascii="Cambria" w:eastAsia="Times New Roman" w:hAnsi="Cambria" w:cs="Times New Roman"/>
          <w:color w:val="000000" w:themeColor="text1"/>
        </w:rPr>
        <w:t>Bu çalışmanın amacı matematiksel ispat etkinliklerinin ortaokul 5, 6, 7 ve 8. sınıf matematik ders kit</w:t>
      </w:r>
      <w:r w:rsidR="00A92697" w:rsidRPr="001B6B6A">
        <w:rPr>
          <w:rFonts w:ascii="Cambria" w:eastAsia="Times New Roman" w:hAnsi="Cambria" w:cs="Times New Roman"/>
          <w:color w:val="000000" w:themeColor="text1"/>
        </w:rPr>
        <w:t>aplarındaki yerini araştırmakt</w:t>
      </w:r>
      <w:r w:rsidR="00536738" w:rsidRPr="001B6B6A">
        <w:rPr>
          <w:rFonts w:ascii="Cambria" w:eastAsia="Times New Roman" w:hAnsi="Cambria" w:cs="Times New Roman"/>
          <w:color w:val="000000" w:themeColor="text1"/>
        </w:rPr>
        <w:t xml:space="preserve">ır. Bu amaçla, Milli Eğitim Bakanlığı tarafından </w:t>
      </w:r>
      <w:r w:rsidRPr="001B6B6A">
        <w:rPr>
          <w:rFonts w:ascii="Cambria" w:eastAsia="Times New Roman" w:hAnsi="Cambria" w:cs="Times New Roman"/>
          <w:color w:val="000000" w:themeColor="text1"/>
        </w:rPr>
        <w:t xml:space="preserve">yayınlanan </w:t>
      </w:r>
      <w:r w:rsidR="00290C64" w:rsidRPr="001B6B6A">
        <w:rPr>
          <w:rFonts w:ascii="Cambria" w:eastAsia="Times New Roman" w:hAnsi="Cambria" w:cs="Times New Roman"/>
          <w:color w:val="000000" w:themeColor="text1"/>
        </w:rPr>
        <w:t>Tokat ili bölge</w:t>
      </w:r>
      <w:r w:rsidRPr="001B6B6A">
        <w:rPr>
          <w:rFonts w:ascii="Cambria" w:eastAsia="Times New Roman" w:hAnsi="Cambria" w:cs="Times New Roman"/>
          <w:color w:val="000000" w:themeColor="text1"/>
        </w:rPr>
        <w:t>sinde kullanılan</w:t>
      </w:r>
      <w:r w:rsidR="000E1BF3" w:rsidRPr="001B6B6A">
        <w:rPr>
          <w:rFonts w:ascii="Cambria" w:eastAsia="Times New Roman" w:hAnsi="Cambria" w:cs="Times New Roman"/>
          <w:color w:val="000000" w:themeColor="text1"/>
        </w:rPr>
        <w:t xml:space="preserve"> </w:t>
      </w:r>
      <w:r w:rsidR="00536738" w:rsidRPr="001B6B6A">
        <w:rPr>
          <w:rFonts w:ascii="Cambria" w:eastAsia="Times New Roman" w:hAnsi="Cambria" w:cs="Times New Roman"/>
          <w:color w:val="000000" w:themeColor="text1"/>
        </w:rPr>
        <w:t>ortaok</w:t>
      </w:r>
      <w:r w:rsidR="00290C64" w:rsidRPr="001B6B6A">
        <w:rPr>
          <w:rFonts w:ascii="Cambria" w:eastAsia="Times New Roman" w:hAnsi="Cambria" w:cs="Times New Roman"/>
          <w:color w:val="000000" w:themeColor="text1"/>
        </w:rPr>
        <w:t>ul matematik ders kitaplarında yer alan</w:t>
      </w:r>
      <w:r w:rsidR="00A92697" w:rsidRPr="001B6B6A">
        <w:rPr>
          <w:rFonts w:ascii="Cambria" w:eastAsia="Times New Roman" w:hAnsi="Cambria" w:cs="Times New Roman"/>
          <w:color w:val="000000" w:themeColor="text1"/>
        </w:rPr>
        <w:t xml:space="preserve"> ispat etkinliklerinin </w:t>
      </w:r>
      <w:r w:rsidR="00536738" w:rsidRPr="001B6B6A">
        <w:rPr>
          <w:rFonts w:ascii="Cambria" w:eastAsia="Times New Roman" w:hAnsi="Cambria" w:cs="Times New Roman"/>
          <w:color w:val="000000" w:themeColor="text1"/>
        </w:rPr>
        <w:t>incelenmesi amaçlanmaktadır. Aşağıdaki araştırma problemi çalışmaya yön vermiştir</w:t>
      </w:r>
      <w:r w:rsidR="00536738" w:rsidRPr="00EA1511">
        <w:rPr>
          <w:rFonts w:ascii="Cambria" w:eastAsiaTheme="minorHAnsi" w:hAnsi="Cambria" w:cstheme="minorBidi"/>
          <w:color w:val="auto"/>
          <w:lang w:eastAsia="en-US"/>
        </w:rPr>
        <w:t xml:space="preserve">: </w:t>
      </w:r>
    </w:p>
    <w:p w:rsidR="002C0379" w:rsidRPr="00CF4423" w:rsidRDefault="00536738" w:rsidP="00CF4423">
      <w:pPr>
        <w:pBdr>
          <w:top w:val="none" w:sz="0" w:space="0" w:color="auto"/>
          <w:left w:val="none" w:sz="0" w:space="0" w:color="auto"/>
          <w:bottom w:val="none" w:sz="0" w:space="0" w:color="auto"/>
          <w:right w:val="none" w:sz="0" w:space="0" w:color="auto"/>
          <w:between w:val="none" w:sz="0" w:space="0" w:color="auto"/>
        </w:pBdr>
        <w:spacing w:after="0" w:line="240" w:lineRule="auto"/>
        <w:ind w:left="567"/>
        <w:jc w:val="both"/>
        <w:rPr>
          <w:rFonts w:ascii="Cambria" w:eastAsiaTheme="minorHAnsi" w:hAnsi="Cambria" w:cstheme="minorBidi"/>
          <w:color w:val="auto"/>
          <w:lang w:eastAsia="en-US"/>
        </w:rPr>
      </w:pPr>
      <w:r w:rsidRPr="00CF4423">
        <w:rPr>
          <w:rFonts w:ascii="Cambria" w:eastAsiaTheme="minorHAnsi" w:hAnsi="Cambria" w:cstheme="minorBidi"/>
          <w:color w:val="auto"/>
          <w:lang w:eastAsia="en-US"/>
        </w:rPr>
        <w:t>Muhakeme-ve-ispat etkinlikleri ortaokul matematik ders kita</w:t>
      </w:r>
      <w:r w:rsidR="00F919B8" w:rsidRPr="00CF4423">
        <w:rPr>
          <w:rFonts w:ascii="Cambria" w:eastAsiaTheme="minorHAnsi" w:hAnsi="Cambria" w:cstheme="minorBidi"/>
          <w:color w:val="auto"/>
          <w:lang w:eastAsia="en-US"/>
        </w:rPr>
        <w:t>plarında hangi sıklıkla yer almaktadır</w:t>
      </w:r>
      <w:r w:rsidRPr="00CF4423">
        <w:rPr>
          <w:rFonts w:ascii="Cambria" w:eastAsiaTheme="minorHAnsi" w:hAnsi="Cambria" w:cstheme="minorBidi"/>
          <w:color w:val="auto"/>
          <w:lang w:eastAsia="en-US"/>
        </w:rPr>
        <w:t xml:space="preserve">? </w:t>
      </w:r>
    </w:p>
    <w:p w:rsidR="00F872EE" w:rsidRPr="00AD2205" w:rsidRDefault="00536738" w:rsidP="00AD2205">
      <w:pPr>
        <w:pBdr>
          <w:top w:val="none" w:sz="0" w:space="0" w:color="auto"/>
          <w:left w:val="none" w:sz="0" w:space="0" w:color="auto"/>
          <w:bottom w:val="none" w:sz="0" w:space="0" w:color="auto"/>
          <w:right w:val="none" w:sz="0" w:space="0" w:color="auto"/>
          <w:between w:val="none" w:sz="0" w:space="0" w:color="auto"/>
        </w:pBdr>
        <w:spacing w:before="120" w:after="120" w:line="240" w:lineRule="auto"/>
        <w:jc w:val="both"/>
        <w:rPr>
          <w:rFonts w:ascii="Cambria" w:eastAsia="Times New Roman" w:hAnsi="Cambria" w:cstheme="minorHAnsi"/>
          <w:b/>
          <w:color w:val="auto"/>
        </w:rPr>
      </w:pPr>
      <w:r w:rsidRPr="00AD2205">
        <w:rPr>
          <w:rFonts w:ascii="Cambria" w:eastAsia="Times New Roman" w:hAnsi="Cambria" w:cstheme="minorHAnsi"/>
          <w:b/>
          <w:color w:val="auto"/>
        </w:rPr>
        <w:t xml:space="preserve">Analitik Çerçeve </w:t>
      </w:r>
    </w:p>
    <w:p w:rsidR="00F872EE" w:rsidRDefault="00536738" w:rsidP="00AD2205">
      <w:pPr>
        <w:pBdr>
          <w:top w:val="none" w:sz="0" w:space="0" w:color="auto"/>
          <w:left w:val="none" w:sz="0" w:space="0" w:color="auto"/>
          <w:bottom w:val="none" w:sz="0" w:space="0" w:color="auto"/>
          <w:right w:val="none" w:sz="0" w:space="0" w:color="auto"/>
          <w:between w:val="none" w:sz="0" w:space="0" w:color="auto"/>
        </w:pBdr>
        <w:spacing w:after="0" w:line="240" w:lineRule="auto"/>
        <w:ind w:firstLine="567"/>
        <w:jc w:val="both"/>
        <w:rPr>
          <w:rFonts w:ascii="Cambria" w:eastAsiaTheme="minorHAnsi" w:hAnsi="Cambria" w:cstheme="minorBidi"/>
          <w:color w:val="auto"/>
          <w:lang w:eastAsia="en-US"/>
        </w:rPr>
      </w:pPr>
      <w:r w:rsidRPr="001B6B6A">
        <w:rPr>
          <w:rFonts w:ascii="Cambria" w:eastAsiaTheme="minorHAnsi" w:hAnsi="Cambria" w:cstheme="minorHAnsi"/>
          <w:color w:val="auto"/>
          <w:lang w:eastAsia="en-US"/>
        </w:rPr>
        <w:t>Güncel eğitim refo</w:t>
      </w:r>
      <w:r w:rsidR="00E44567" w:rsidRPr="001B6B6A">
        <w:rPr>
          <w:rFonts w:ascii="Cambria" w:eastAsiaTheme="minorHAnsi" w:hAnsi="Cambria" w:cstheme="minorHAnsi"/>
          <w:color w:val="auto"/>
          <w:lang w:eastAsia="en-US"/>
        </w:rPr>
        <w:t xml:space="preserve">rmları </w:t>
      </w:r>
      <w:r w:rsidR="001B250D" w:rsidRPr="001B6B6A">
        <w:rPr>
          <w:rFonts w:ascii="Cambria" w:eastAsiaTheme="minorHAnsi" w:hAnsi="Cambria" w:cstheme="minorHAnsi"/>
          <w:color w:val="auto"/>
          <w:lang w:eastAsia="en-US"/>
        </w:rPr>
        <w:t>(CCSSI, 2010; NCTM, 2000)</w:t>
      </w:r>
      <w:r w:rsidR="00F269B4" w:rsidRPr="001B6B6A">
        <w:rPr>
          <w:rFonts w:ascii="Cambria" w:eastAsiaTheme="minorHAnsi" w:hAnsi="Cambria" w:cstheme="minorHAnsi"/>
          <w:color w:val="auto"/>
          <w:lang w:eastAsia="en-US"/>
        </w:rPr>
        <w:t xml:space="preserve">, </w:t>
      </w:r>
      <w:r w:rsidR="00E44567" w:rsidRPr="001B6B6A">
        <w:rPr>
          <w:rFonts w:ascii="Cambria" w:eastAsiaTheme="minorHAnsi" w:hAnsi="Cambria" w:cstheme="minorHAnsi"/>
          <w:color w:val="auto"/>
          <w:lang w:eastAsia="en-US"/>
        </w:rPr>
        <w:t>matematiksel yeterliliğin</w:t>
      </w:r>
      <w:r w:rsidRPr="001B6B6A">
        <w:rPr>
          <w:rFonts w:ascii="Cambria" w:eastAsiaTheme="minorHAnsi" w:hAnsi="Cambria" w:cstheme="minorHAnsi"/>
          <w:color w:val="auto"/>
          <w:lang w:eastAsia="en-US"/>
        </w:rPr>
        <w:t xml:space="preserve"> gelişiminin ancak matematiksel zihin alışkanlıklarının gelişimi ile mümkün olacağını savunur (Cuoco, Goldenberg, </w:t>
      </w:r>
      <w:r w:rsidR="002C0379" w:rsidRPr="001B6B6A">
        <w:rPr>
          <w:rFonts w:ascii="Cambria" w:eastAsiaTheme="minorHAnsi" w:hAnsi="Cambria" w:cstheme="minorHAnsi"/>
          <w:color w:val="auto"/>
          <w:lang w:eastAsia="en-US"/>
        </w:rPr>
        <w:t>ve</w:t>
      </w:r>
      <w:r w:rsidRPr="001B6B6A">
        <w:rPr>
          <w:rFonts w:ascii="Cambria" w:eastAsiaTheme="minorHAnsi" w:hAnsi="Cambria" w:cstheme="minorHAnsi"/>
          <w:color w:val="auto"/>
          <w:lang w:eastAsia="en-US"/>
        </w:rPr>
        <w:t xml:space="preserve"> Mark, 1996; Kilpatrick, Swafford, </w:t>
      </w:r>
      <w:r w:rsidR="002C0379" w:rsidRPr="001B6B6A">
        <w:rPr>
          <w:rFonts w:ascii="Cambria" w:eastAsiaTheme="minorHAnsi" w:hAnsi="Cambria" w:cstheme="minorHAnsi"/>
          <w:color w:val="auto"/>
          <w:lang w:eastAsia="en-US"/>
        </w:rPr>
        <w:t>ve</w:t>
      </w:r>
      <w:r w:rsidR="000E1BF3" w:rsidRPr="001B6B6A">
        <w:rPr>
          <w:rFonts w:ascii="Cambria" w:eastAsiaTheme="minorHAnsi" w:hAnsi="Cambria" w:cstheme="minorHAnsi"/>
          <w:color w:val="auto"/>
          <w:lang w:eastAsia="en-US"/>
        </w:rPr>
        <w:t xml:space="preserve"> </w:t>
      </w:r>
      <w:r w:rsidRPr="001B6B6A">
        <w:rPr>
          <w:rFonts w:ascii="Cambria" w:eastAsiaTheme="minorHAnsi" w:hAnsi="Cambria" w:cstheme="minorHAnsi"/>
          <w:color w:val="auto"/>
          <w:lang w:eastAsia="en-US"/>
        </w:rPr>
        <w:t>Findell, 2001). Matematiksel zihin alışkanlıklarının gelişimi örüntü keşfetme, bu örüntülerden yararlanarak çıkarımda bulunma ve bu çıkarımları yeni bilgiler ışığında test etme, çıkarımları olası kar</w:t>
      </w:r>
      <w:r w:rsidR="00BF475F" w:rsidRPr="001B6B6A">
        <w:rPr>
          <w:rFonts w:ascii="Cambria" w:eastAsiaTheme="minorHAnsi" w:hAnsi="Cambria" w:cstheme="minorHAnsi"/>
          <w:color w:val="auto"/>
          <w:lang w:eastAsia="en-US"/>
        </w:rPr>
        <w:t>şıt örneklere karşı revize etme</w:t>
      </w:r>
      <w:r w:rsidRPr="001B6B6A">
        <w:rPr>
          <w:rFonts w:ascii="Cambria" w:eastAsiaTheme="minorHAnsi" w:hAnsi="Cambria" w:cstheme="minorHAnsi"/>
          <w:color w:val="auto"/>
          <w:lang w:eastAsia="en-US"/>
        </w:rPr>
        <w:t xml:space="preserve"> ve bu çıkarımların doğruluğu ve yanlışlığını açıklayıcı argümanlar sunarak </w:t>
      </w:r>
      <w:r w:rsidR="00F269B4" w:rsidRPr="001B6B6A">
        <w:rPr>
          <w:rFonts w:ascii="Cambria" w:eastAsiaTheme="minorHAnsi" w:hAnsi="Cambria" w:cstheme="minorHAnsi"/>
          <w:color w:val="auto"/>
          <w:lang w:eastAsia="en-US"/>
        </w:rPr>
        <w:t>kanıtlama</w:t>
      </w:r>
      <w:r w:rsidRPr="001B6B6A">
        <w:rPr>
          <w:rFonts w:ascii="Cambria" w:eastAsiaTheme="minorHAnsi" w:hAnsi="Cambria" w:cstheme="minorHAnsi"/>
          <w:color w:val="auto"/>
          <w:lang w:eastAsia="en-US"/>
        </w:rPr>
        <w:t xml:space="preserve"> olarak belirtilir (Lakatos, 1976; P</w:t>
      </w:r>
      <w:r w:rsidR="0089366D" w:rsidRPr="001B6B6A">
        <w:rPr>
          <w:rFonts w:ascii="Cambria" w:eastAsiaTheme="minorHAnsi" w:hAnsi="Cambria" w:cstheme="minorHAnsi"/>
          <w:color w:val="auto"/>
          <w:lang w:eastAsia="en-US"/>
        </w:rPr>
        <w:t xml:space="preserve">olya, 1954; Stylianides, 2008). </w:t>
      </w:r>
      <w:r w:rsidRPr="001B6B6A">
        <w:rPr>
          <w:rFonts w:ascii="Cambria" w:eastAsiaTheme="minorHAnsi" w:hAnsi="Cambria" w:cstheme="minorHAnsi"/>
          <w:color w:val="auto"/>
          <w:lang w:eastAsia="en-US"/>
        </w:rPr>
        <w:t>Stylianides (2008) muhakeme-ve-ispat terimlerini birlikte kullanar</w:t>
      </w:r>
      <w:r w:rsidR="007F3D9A" w:rsidRPr="001B6B6A">
        <w:rPr>
          <w:rFonts w:ascii="Cambria" w:eastAsiaTheme="minorHAnsi" w:hAnsi="Cambria" w:cstheme="minorHAnsi"/>
          <w:color w:val="auto"/>
          <w:lang w:eastAsia="en-US"/>
        </w:rPr>
        <w:t>ak iç içe geçmiş dört aktivite</w:t>
      </w:r>
      <w:r w:rsidR="00A10953" w:rsidRPr="001B6B6A">
        <w:rPr>
          <w:rFonts w:ascii="Cambria" w:eastAsiaTheme="minorHAnsi" w:hAnsi="Cambria" w:cstheme="minorHAnsi"/>
          <w:color w:val="auto"/>
          <w:lang w:eastAsia="en-US"/>
        </w:rPr>
        <w:t>yi</w:t>
      </w:r>
      <w:r w:rsidRPr="001B6B6A">
        <w:rPr>
          <w:rFonts w:ascii="Cambria" w:eastAsiaTheme="minorHAnsi" w:hAnsi="Cambria" w:cstheme="minorHAnsi"/>
          <w:color w:val="auto"/>
          <w:lang w:eastAsia="en-US"/>
        </w:rPr>
        <w:t xml:space="preserve"> : “ örüntü bulma”, “çıkarım yapma”</w:t>
      </w:r>
      <w:r w:rsidR="00577550" w:rsidRPr="001B6B6A">
        <w:rPr>
          <w:rFonts w:ascii="Cambria" w:eastAsiaTheme="minorHAnsi" w:hAnsi="Cambria" w:cstheme="minorHAnsi"/>
          <w:color w:val="auto"/>
          <w:lang w:eastAsia="en-US"/>
        </w:rPr>
        <w:t>, “ispat olmayan argüman sunma”</w:t>
      </w:r>
      <w:r w:rsidRPr="001B6B6A">
        <w:rPr>
          <w:rFonts w:ascii="Cambria" w:eastAsiaTheme="minorHAnsi" w:hAnsi="Cambria" w:cstheme="minorHAnsi"/>
          <w:color w:val="auto"/>
          <w:lang w:eastAsia="en-US"/>
        </w:rPr>
        <w:t xml:space="preserve"> ve “ispat sunma”</w:t>
      </w:r>
      <w:r w:rsidR="0034086B" w:rsidRPr="001B6B6A">
        <w:rPr>
          <w:rFonts w:ascii="Cambria" w:eastAsiaTheme="minorHAnsi" w:hAnsi="Cambria" w:cstheme="minorHAnsi"/>
          <w:color w:val="auto"/>
          <w:lang w:eastAsia="en-US"/>
        </w:rPr>
        <w:t xml:space="preserve"> </w:t>
      </w:r>
      <w:r w:rsidR="001B250D" w:rsidRPr="001B6B6A">
        <w:rPr>
          <w:rFonts w:ascii="Cambria" w:eastAsiaTheme="minorHAnsi" w:hAnsi="Cambria" w:cstheme="minorHAnsi"/>
          <w:color w:val="auto"/>
          <w:lang w:eastAsia="en-US"/>
        </w:rPr>
        <w:t>ifade etmektedir</w:t>
      </w:r>
      <w:r w:rsidRPr="001B6B6A">
        <w:rPr>
          <w:rFonts w:ascii="Cambria" w:eastAsiaTheme="minorHAnsi" w:hAnsi="Cambria" w:cstheme="minorHAnsi"/>
          <w:color w:val="auto"/>
          <w:lang w:eastAsia="en-US"/>
        </w:rPr>
        <w:t xml:space="preserve">. </w:t>
      </w:r>
      <w:r w:rsidR="00BF475F" w:rsidRPr="001B6B6A">
        <w:rPr>
          <w:rFonts w:ascii="Cambria" w:eastAsiaTheme="minorHAnsi" w:hAnsi="Cambria" w:cstheme="minorHAnsi"/>
          <w:color w:val="auto"/>
          <w:lang w:eastAsia="en-US"/>
        </w:rPr>
        <w:t xml:space="preserve">Muhakeme-ve-ispat etkinlikleri çatısı altında incelenen bu dört aktivitenin matematiksel zihin alışkanlıkların gelişiminde önemli yapı taşları oluşturduğu açıktır (CCSSI, 2010). </w:t>
      </w:r>
      <w:r w:rsidRPr="001B6B6A">
        <w:rPr>
          <w:rFonts w:ascii="Cambria" w:eastAsiaTheme="minorHAnsi" w:hAnsi="Cambria" w:cstheme="minorHAnsi"/>
          <w:color w:val="auto"/>
          <w:lang w:eastAsia="en-US"/>
        </w:rPr>
        <w:t xml:space="preserve">Bu dört aktiviteden örüntü </w:t>
      </w:r>
      <w:r w:rsidRPr="001B6B6A">
        <w:rPr>
          <w:rFonts w:ascii="Cambria" w:eastAsiaTheme="minorHAnsi" w:hAnsi="Cambria" w:cstheme="minorHAnsi"/>
          <w:color w:val="auto"/>
          <w:lang w:eastAsia="en-US"/>
        </w:rPr>
        <w:lastRenderedPageBreak/>
        <w:t>bulma ve çıkarım yapma genellemeler yapma çatısı altında incelenirken, matematiksel çıkarımlara kanıt sağlama başlığı altında ispat yapma ve ispat olmayan argüman sunma yer alır. Bu başlıklar ve alt başlıklar analitik çerç</w:t>
      </w:r>
      <w:r w:rsidR="002C0379" w:rsidRPr="001B6B6A">
        <w:rPr>
          <w:rFonts w:ascii="Cambria" w:eastAsiaTheme="minorHAnsi" w:hAnsi="Cambria" w:cstheme="minorHAnsi"/>
          <w:color w:val="auto"/>
          <w:lang w:eastAsia="en-US"/>
        </w:rPr>
        <w:t xml:space="preserve">evenin daha iyi </w:t>
      </w:r>
      <w:r w:rsidR="00B276DC" w:rsidRPr="001B6B6A">
        <w:rPr>
          <w:rFonts w:ascii="Cambria" w:eastAsiaTheme="minorHAnsi" w:hAnsi="Cambria" w:cstheme="minorHAnsi"/>
          <w:color w:val="auto"/>
          <w:lang w:eastAsia="en-US"/>
        </w:rPr>
        <w:t>anlaşılması</w:t>
      </w:r>
      <w:r w:rsidR="002C0379" w:rsidRPr="001B6B6A">
        <w:rPr>
          <w:rFonts w:ascii="Cambria" w:eastAsiaTheme="minorHAnsi" w:hAnsi="Cambria" w:cstheme="minorHAnsi"/>
          <w:color w:val="auto"/>
          <w:lang w:eastAsia="en-US"/>
        </w:rPr>
        <w:t xml:space="preserve"> amacı</w:t>
      </w:r>
      <w:r w:rsidR="00B276DC" w:rsidRPr="001B6B6A">
        <w:rPr>
          <w:rFonts w:ascii="Cambria" w:eastAsiaTheme="minorHAnsi" w:hAnsi="Cambria" w:cstheme="minorHAnsi"/>
          <w:color w:val="auto"/>
          <w:lang w:eastAsia="en-US"/>
        </w:rPr>
        <w:t>yla</w:t>
      </w:r>
      <w:r w:rsidR="0034086B" w:rsidRPr="001B6B6A">
        <w:rPr>
          <w:rFonts w:ascii="Cambria" w:eastAsiaTheme="minorHAnsi" w:hAnsi="Cambria" w:cstheme="minorHAnsi"/>
          <w:color w:val="auto"/>
          <w:lang w:eastAsia="en-US"/>
        </w:rPr>
        <w:t xml:space="preserve"> </w:t>
      </w:r>
      <w:r w:rsidR="00E974D9" w:rsidRPr="001B6B6A">
        <w:rPr>
          <w:rFonts w:ascii="Cambria" w:eastAsiaTheme="minorHAnsi" w:hAnsi="Cambria" w:cstheme="minorHAnsi"/>
          <w:color w:val="auto"/>
          <w:lang w:eastAsia="en-US"/>
        </w:rPr>
        <w:t xml:space="preserve">örnekler </w:t>
      </w:r>
      <w:r w:rsidR="00B276DC" w:rsidRPr="001B6B6A">
        <w:rPr>
          <w:rFonts w:ascii="Cambria" w:eastAsiaTheme="minorHAnsi" w:hAnsi="Cambria" w:cstheme="minorHAnsi"/>
          <w:color w:val="auto"/>
          <w:lang w:eastAsia="en-US"/>
        </w:rPr>
        <w:t>sunularak</w:t>
      </w:r>
      <w:r w:rsidR="0034086B" w:rsidRPr="001B6B6A">
        <w:rPr>
          <w:rFonts w:ascii="Cambria" w:eastAsiaTheme="minorHAnsi" w:hAnsi="Cambria" w:cstheme="minorHAnsi"/>
          <w:color w:val="auto"/>
          <w:lang w:eastAsia="en-US"/>
        </w:rPr>
        <w:t xml:space="preserve"> </w:t>
      </w:r>
      <w:r w:rsidR="001B250D" w:rsidRPr="001B6B6A">
        <w:rPr>
          <w:rFonts w:ascii="Cambria" w:eastAsiaTheme="minorHAnsi" w:hAnsi="Cambria" w:cstheme="minorHAnsi"/>
          <w:color w:val="auto"/>
          <w:lang w:eastAsia="en-US"/>
        </w:rPr>
        <w:t xml:space="preserve">matematiksel genellemeler yapma ve matematiksel çıkarımlara kanıt sağlama alt başlıkları halinde daha detaylı olarak </w:t>
      </w:r>
      <w:r w:rsidRPr="001B6B6A">
        <w:rPr>
          <w:rFonts w:ascii="Cambria" w:eastAsiaTheme="minorHAnsi" w:hAnsi="Cambria" w:cstheme="minorHAnsi"/>
          <w:color w:val="auto"/>
          <w:lang w:eastAsia="en-US"/>
        </w:rPr>
        <w:t>i</w:t>
      </w:r>
      <w:r w:rsidR="00E974D9" w:rsidRPr="001B6B6A">
        <w:rPr>
          <w:rFonts w:ascii="Cambria" w:eastAsiaTheme="minorHAnsi" w:hAnsi="Cambria" w:cstheme="minorHAnsi"/>
          <w:color w:val="auto"/>
          <w:lang w:eastAsia="en-US"/>
        </w:rPr>
        <w:t>ncelenecektir</w:t>
      </w:r>
      <w:r w:rsidRPr="00AD2205">
        <w:rPr>
          <w:rFonts w:ascii="Cambria" w:eastAsiaTheme="minorHAnsi" w:hAnsi="Cambria" w:cstheme="minorBidi"/>
          <w:color w:val="auto"/>
          <w:lang w:eastAsia="en-US"/>
        </w:rPr>
        <w:t xml:space="preserve">. </w:t>
      </w:r>
    </w:p>
    <w:p w:rsidR="00E44567" w:rsidRPr="00E44567" w:rsidRDefault="00E44567" w:rsidP="00E44567">
      <w:pPr>
        <w:pStyle w:val="Heading4"/>
        <w:spacing w:before="120" w:after="120" w:line="240" w:lineRule="auto"/>
        <w:rPr>
          <w:rFonts w:ascii="Cambria" w:hAnsi="Cambria" w:cs="Times New Roman"/>
          <w:i/>
          <w:color w:val="auto"/>
          <w:sz w:val="20"/>
          <w:szCs w:val="20"/>
        </w:rPr>
      </w:pPr>
      <w:r w:rsidRPr="00BE288A">
        <w:rPr>
          <w:rFonts w:ascii="Cambria" w:hAnsi="Cambria" w:cs="Times New Roman"/>
          <w:color w:val="auto"/>
          <w:sz w:val="20"/>
          <w:szCs w:val="20"/>
        </w:rPr>
        <w:t>T</w:t>
      </w:r>
      <w:r>
        <w:rPr>
          <w:rFonts w:ascii="Cambria" w:hAnsi="Cambria" w:cs="Times New Roman"/>
          <w:color w:val="auto"/>
          <w:sz w:val="20"/>
          <w:szCs w:val="20"/>
        </w:rPr>
        <w:t>ablo</w:t>
      </w:r>
      <w:r w:rsidRPr="00BE288A">
        <w:rPr>
          <w:rFonts w:ascii="Cambria" w:hAnsi="Cambria" w:cs="Times New Roman"/>
          <w:color w:val="auto"/>
          <w:sz w:val="20"/>
          <w:szCs w:val="20"/>
        </w:rPr>
        <w:t xml:space="preserve"> 1.</w:t>
      </w:r>
      <w:r w:rsidR="00E437E3">
        <w:rPr>
          <w:rFonts w:ascii="Cambria" w:hAnsi="Cambria" w:cs="Times New Roman"/>
          <w:color w:val="auto"/>
          <w:sz w:val="20"/>
          <w:szCs w:val="20"/>
        </w:rPr>
        <w:t xml:space="preserve"> </w:t>
      </w:r>
      <w:r w:rsidR="00FD1D6F">
        <w:rPr>
          <w:rFonts w:ascii="Cambria" w:hAnsi="Cambria" w:cs="Times New Roman"/>
          <w:b w:val="0"/>
          <w:i/>
          <w:color w:val="auto"/>
          <w:sz w:val="20"/>
          <w:szCs w:val="20"/>
        </w:rPr>
        <w:t>Muhakeme-ve-ispat a</w:t>
      </w:r>
      <w:r w:rsidRPr="00DF7A23">
        <w:rPr>
          <w:rFonts w:ascii="Cambria" w:hAnsi="Cambria" w:cs="Times New Roman"/>
          <w:b w:val="0"/>
          <w:i/>
          <w:color w:val="auto"/>
          <w:sz w:val="20"/>
          <w:szCs w:val="20"/>
        </w:rPr>
        <w:t>nalitik</w:t>
      </w:r>
      <w:r w:rsidR="00FD1D6F">
        <w:rPr>
          <w:rFonts w:ascii="Cambria" w:hAnsi="Cambria" w:cs="Times New Roman"/>
          <w:b w:val="0"/>
          <w:i/>
          <w:color w:val="auto"/>
          <w:sz w:val="20"/>
          <w:szCs w:val="20"/>
        </w:rPr>
        <w:t xml:space="preserve"> ç</w:t>
      </w:r>
      <w:r w:rsidRPr="00DF7A23">
        <w:rPr>
          <w:rFonts w:ascii="Cambria" w:hAnsi="Cambria" w:cs="Times New Roman"/>
          <w:b w:val="0"/>
          <w:i/>
          <w:color w:val="auto"/>
          <w:sz w:val="20"/>
          <w:szCs w:val="20"/>
        </w:rPr>
        <w:t>erçeve</w:t>
      </w:r>
    </w:p>
    <w:tbl>
      <w:tblPr>
        <w:tblStyle w:val="TableGrid"/>
        <w:tblW w:w="0" w:type="auto"/>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724"/>
        <w:gridCol w:w="1811"/>
        <w:gridCol w:w="1798"/>
        <w:gridCol w:w="1826"/>
        <w:gridCol w:w="1805"/>
      </w:tblGrid>
      <w:tr w:rsidR="00E44567" w:rsidRPr="00E677F5" w:rsidTr="00564807">
        <w:trPr>
          <w:trHeight w:val="365"/>
        </w:trPr>
        <w:tc>
          <w:tcPr>
            <w:tcW w:w="9129" w:type="dxa"/>
            <w:gridSpan w:val="5"/>
            <w:tcBorders>
              <w:top w:val="single" w:sz="4" w:space="0" w:color="auto"/>
              <w:bottom w:val="single" w:sz="4" w:space="0" w:color="auto"/>
            </w:tcBorders>
          </w:tcPr>
          <w:p w:rsidR="00E44567" w:rsidRPr="00DF7A23" w:rsidRDefault="00E44567" w:rsidP="00D65FCA">
            <w:pPr>
              <w:pStyle w:val="Heading4"/>
              <w:pBdr>
                <w:top w:val="none" w:sz="0" w:space="0" w:color="auto"/>
                <w:left w:val="none" w:sz="0" w:space="0" w:color="auto"/>
                <w:bottom w:val="none" w:sz="0" w:space="0" w:color="auto"/>
                <w:right w:val="none" w:sz="0" w:space="0" w:color="auto"/>
                <w:between w:val="none" w:sz="0" w:space="0" w:color="auto"/>
              </w:pBdr>
              <w:spacing w:before="120" w:after="120"/>
              <w:jc w:val="center"/>
              <w:outlineLvl w:val="3"/>
              <w:rPr>
                <w:rFonts w:ascii="Cambria" w:hAnsi="Cambria" w:cs="Times New Roman"/>
                <w:color w:val="auto"/>
                <w:sz w:val="20"/>
                <w:szCs w:val="20"/>
              </w:rPr>
            </w:pPr>
            <w:r w:rsidRPr="00DF7A23">
              <w:rPr>
                <w:rFonts w:ascii="Cambria" w:hAnsi="Cambria" w:cs="Times New Roman"/>
                <w:color w:val="auto"/>
                <w:sz w:val="20"/>
                <w:szCs w:val="20"/>
              </w:rPr>
              <w:t>Muhakeme-ve-İspat</w:t>
            </w:r>
          </w:p>
        </w:tc>
      </w:tr>
      <w:tr w:rsidR="00E44567" w:rsidRPr="00E677F5" w:rsidTr="00564807">
        <w:trPr>
          <w:trHeight w:val="239"/>
        </w:trPr>
        <w:tc>
          <w:tcPr>
            <w:tcW w:w="1739" w:type="dxa"/>
            <w:vMerge w:val="restart"/>
            <w:tcBorders>
              <w:top w:val="single" w:sz="4" w:space="0" w:color="auto"/>
            </w:tcBorders>
          </w:tcPr>
          <w:p w:rsidR="00E44567" w:rsidRPr="00E677F5" w:rsidRDefault="00E44567" w:rsidP="00D65FCA">
            <w:pPr>
              <w:pStyle w:val="Normal1"/>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b/>
                <w:sz w:val="20"/>
                <w:szCs w:val="20"/>
              </w:rPr>
            </w:pPr>
          </w:p>
          <w:p w:rsidR="00E44567" w:rsidRPr="00E677F5" w:rsidRDefault="00E44567" w:rsidP="00D65FCA">
            <w:pPr>
              <w:pStyle w:val="Normal1"/>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b/>
                <w:sz w:val="20"/>
                <w:szCs w:val="20"/>
              </w:rPr>
            </w:pPr>
          </w:p>
          <w:p w:rsidR="00E44567" w:rsidRPr="00E677F5" w:rsidRDefault="00E44567" w:rsidP="00D65FCA">
            <w:pPr>
              <w:pStyle w:val="Normal1"/>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b/>
                <w:sz w:val="20"/>
                <w:szCs w:val="20"/>
              </w:rPr>
            </w:pPr>
          </w:p>
          <w:p w:rsidR="00E44567" w:rsidRPr="00E677F5" w:rsidRDefault="00E44567" w:rsidP="00D65FCA">
            <w:pPr>
              <w:pStyle w:val="Normal1"/>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b/>
                <w:sz w:val="20"/>
                <w:szCs w:val="20"/>
              </w:rPr>
            </w:pPr>
          </w:p>
          <w:p w:rsidR="00E44567" w:rsidRPr="00FD1D6F" w:rsidRDefault="00E44567" w:rsidP="00FD1D6F">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0"/>
                <w:szCs w:val="20"/>
              </w:rPr>
            </w:pPr>
            <w:r w:rsidRPr="00FD1D6F">
              <w:rPr>
                <w:rFonts w:ascii="Cambria" w:eastAsiaTheme="minorHAnsi" w:hAnsi="Cambria" w:cstheme="minorBidi"/>
                <w:b/>
                <w:color w:val="auto"/>
                <w:sz w:val="20"/>
                <w:szCs w:val="20"/>
                <w:lang w:eastAsia="en-US"/>
              </w:rPr>
              <w:t>Matematiksel Öğe</w:t>
            </w:r>
          </w:p>
        </w:tc>
        <w:tc>
          <w:tcPr>
            <w:tcW w:w="3694" w:type="dxa"/>
            <w:gridSpan w:val="2"/>
            <w:tcBorders>
              <w:top w:val="single" w:sz="4" w:space="0" w:color="auto"/>
              <w:bottom w:val="single" w:sz="4" w:space="0" w:color="auto"/>
            </w:tcBorders>
          </w:tcPr>
          <w:p w:rsidR="00E44567" w:rsidRPr="00FD1D6F" w:rsidRDefault="00E44567" w:rsidP="00FD1D6F">
            <w:pPr>
              <w:pBdr>
                <w:top w:val="none" w:sz="0" w:space="0" w:color="auto"/>
                <w:left w:val="none" w:sz="0" w:space="0" w:color="auto"/>
                <w:bottom w:val="none" w:sz="0" w:space="0" w:color="auto"/>
                <w:right w:val="none" w:sz="0" w:space="0" w:color="auto"/>
                <w:between w:val="none" w:sz="0" w:space="0" w:color="auto"/>
              </w:pBdr>
              <w:rPr>
                <w:rFonts w:ascii="Cambria" w:eastAsiaTheme="minorHAnsi" w:hAnsi="Cambria" w:cstheme="minorBidi"/>
                <w:color w:val="auto"/>
                <w:sz w:val="20"/>
                <w:szCs w:val="20"/>
                <w:lang w:eastAsia="en-US"/>
              </w:rPr>
            </w:pPr>
            <w:r w:rsidRPr="00FD1D6F">
              <w:rPr>
                <w:rFonts w:ascii="Cambria" w:eastAsiaTheme="minorHAnsi" w:hAnsi="Cambria" w:cstheme="minorBidi"/>
                <w:color w:val="auto"/>
                <w:sz w:val="20"/>
                <w:szCs w:val="20"/>
                <w:lang w:eastAsia="en-US"/>
              </w:rPr>
              <w:t>Matematiksel Genellemeler Yapma</w:t>
            </w:r>
          </w:p>
        </w:tc>
        <w:tc>
          <w:tcPr>
            <w:tcW w:w="3696" w:type="dxa"/>
            <w:gridSpan w:val="2"/>
            <w:tcBorders>
              <w:top w:val="single" w:sz="4" w:space="0" w:color="auto"/>
              <w:bottom w:val="single" w:sz="4" w:space="0" w:color="auto"/>
            </w:tcBorders>
          </w:tcPr>
          <w:p w:rsidR="00E44567" w:rsidRPr="00FD1D6F" w:rsidRDefault="00E44567" w:rsidP="00FD1D6F">
            <w:pPr>
              <w:pBdr>
                <w:top w:val="none" w:sz="0" w:space="0" w:color="auto"/>
                <w:left w:val="none" w:sz="0" w:space="0" w:color="auto"/>
                <w:bottom w:val="none" w:sz="0" w:space="0" w:color="auto"/>
                <w:right w:val="none" w:sz="0" w:space="0" w:color="auto"/>
                <w:between w:val="none" w:sz="0" w:space="0" w:color="auto"/>
              </w:pBdr>
              <w:rPr>
                <w:rFonts w:ascii="Cambria" w:eastAsiaTheme="minorHAnsi" w:hAnsi="Cambria" w:cstheme="minorBidi"/>
                <w:color w:val="auto"/>
                <w:sz w:val="20"/>
                <w:szCs w:val="20"/>
                <w:lang w:eastAsia="en-US"/>
              </w:rPr>
            </w:pPr>
            <w:r w:rsidRPr="00FD1D6F">
              <w:rPr>
                <w:rFonts w:ascii="Cambria" w:eastAsiaTheme="minorHAnsi" w:hAnsi="Cambria" w:cstheme="minorBidi"/>
                <w:color w:val="auto"/>
                <w:sz w:val="20"/>
                <w:szCs w:val="20"/>
                <w:lang w:eastAsia="en-US"/>
              </w:rPr>
              <w:t>Matematiksel Çıkarımlara Kanıt Sağlama</w:t>
            </w:r>
          </w:p>
        </w:tc>
      </w:tr>
      <w:tr w:rsidR="00E44567" w:rsidRPr="00E677F5" w:rsidTr="00564807">
        <w:trPr>
          <w:trHeight w:val="145"/>
        </w:trPr>
        <w:tc>
          <w:tcPr>
            <w:tcW w:w="1739" w:type="dxa"/>
            <w:vMerge/>
          </w:tcPr>
          <w:p w:rsidR="00E44567" w:rsidRPr="00E677F5" w:rsidRDefault="00E44567" w:rsidP="00D65FCA">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sz w:val="20"/>
                <w:szCs w:val="20"/>
              </w:rPr>
            </w:pPr>
          </w:p>
        </w:tc>
        <w:tc>
          <w:tcPr>
            <w:tcW w:w="1847" w:type="dxa"/>
            <w:tcBorders>
              <w:top w:val="nil"/>
              <w:bottom w:val="single" w:sz="4" w:space="0" w:color="auto"/>
            </w:tcBorders>
          </w:tcPr>
          <w:p w:rsidR="00E44567" w:rsidRPr="00FD1D6F" w:rsidRDefault="00E44567" w:rsidP="00FD1D6F">
            <w:pPr>
              <w:pBdr>
                <w:top w:val="none" w:sz="0" w:space="0" w:color="auto"/>
                <w:left w:val="none" w:sz="0" w:space="0" w:color="auto"/>
                <w:bottom w:val="none" w:sz="0" w:space="0" w:color="auto"/>
                <w:right w:val="none" w:sz="0" w:space="0" w:color="auto"/>
                <w:between w:val="none" w:sz="0" w:space="0" w:color="auto"/>
              </w:pBdr>
              <w:rPr>
                <w:rFonts w:ascii="Cambria" w:eastAsiaTheme="minorHAnsi" w:hAnsi="Cambria" w:cstheme="minorBidi"/>
                <w:color w:val="auto"/>
                <w:sz w:val="20"/>
                <w:szCs w:val="20"/>
                <w:lang w:eastAsia="en-US"/>
              </w:rPr>
            </w:pPr>
            <w:r w:rsidRPr="00FD1D6F">
              <w:rPr>
                <w:rFonts w:ascii="Cambria" w:eastAsiaTheme="minorHAnsi" w:hAnsi="Cambria" w:cstheme="minorBidi"/>
                <w:color w:val="auto"/>
                <w:sz w:val="20"/>
                <w:szCs w:val="20"/>
                <w:lang w:eastAsia="en-US"/>
              </w:rPr>
              <w:t xml:space="preserve">Örüntü Bulma </w:t>
            </w:r>
          </w:p>
        </w:tc>
        <w:tc>
          <w:tcPr>
            <w:tcW w:w="1847" w:type="dxa"/>
            <w:tcBorders>
              <w:top w:val="nil"/>
              <w:bottom w:val="single" w:sz="4" w:space="0" w:color="auto"/>
            </w:tcBorders>
          </w:tcPr>
          <w:p w:rsidR="00E44567" w:rsidRPr="00FD1D6F" w:rsidRDefault="00E44567" w:rsidP="00FD1D6F">
            <w:pPr>
              <w:pBdr>
                <w:top w:val="none" w:sz="0" w:space="0" w:color="auto"/>
                <w:left w:val="none" w:sz="0" w:space="0" w:color="auto"/>
                <w:bottom w:val="none" w:sz="0" w:space="0" w:color="auto"/>
                <w:right w:val="none" w:sz="0" w:space="0" w:color="auto"/>
                <w:between w:val="none" w:sz="0" w:space="0" w:color="auto"/>
              </w:pBdr>
              <w:rPr>
                <w:rFonts w:ascii="Cambria" w:eastAsiaTheme="minorHAnsi" w:hAnsi="Cambria" w:cstheme="minorBidi"/>
                <w:color w:val="auto"/>
                <w:sz w:val="20"/>
                <w:szCs w:val="20"/>
                <w:lang w:eastAsia="en-US"/>
              </w:rPr>
            </w:pPr>
            <w:r w:rsidRPr="00FD1D6F">
              <w:rPr>
                <w:rFonts w:ascii="Cambria" w:eastAsiaTheme="minorHAnsi" w:hAnsi="Cambria" w:cstheme="minorBidi"/>
                <w:color w:val="auto"/>
                <w:sz w:val="20"/>
                <w:szCs w:val="20"/>
                <w:lang w:eastAsia="en-US"/>
              </w:rPr>
              <w:t xml:space="preserve">Çıkarım Yapma </w:t>
            </w:r>
          </w:p>
        </w:tc>
        <w:tc>
          <w:tcPr>
            <w:tcW w:w="1848" w:type="dxa"/>
            <w:tcBorders>
              <w:top w:val="nil"/>
              <w:bottom w:val="single" w:sz="4" w:space="0" w:color="auto"/>
            </w:tcBorders>
          </w:tcPr>
          <w:p w:rsidR="00E44567" w:rsidRPr="00FD1D6F" w:rsidRDefault="00E44567" w:rsidP="00FD1D6F">
            <w:pPr>
              <w:pBdr>
                <w:top w:val="none" w:sz="0" w:space="0" w:color="auto"/>
                <w:left w:val="none" w:sz="0" w:space="0" w:color="auto"/>
                <w:bottom w:val="none" w:sz="0" w:space="0" w:color="auto"/>
                <w:right w:val="none" w:sz="0" w:space="0" w:color="auto"/>
                <w:between w:val="none" w:sz="0" w:space="0" w:color="auto"/>
              </w:pBdr>
              <w:rPr>
                <w:rFonts w:ascii="Cambria" w:eastAsiaTheme="minorHAnsi" w:hAnsi="Cambria" w:cstheme="minorBidi"/>
                <w:color w:val="auto"/>
                <w:sz w:val="20"/>
                <w:szCs w:val="20"/>
                <w:lang w:eastAsia="en-US"/>
              </w:rPr>
            </w:pPr>
            <w:r w:rsidRPr="00FD1D6F">
              <w:rPr>
                <w:rFonts w:ascii="Cambria" w:eastAsiaTheme="minorHAnsi" w:hAnsi="Cambria" w:cstheme="minorBidi"/>
                <w:color w:val="auto"/>
                <w:sz w:val="20"/>
                <w:szCs w:val="20"/>
                <w:lang w:eastAsia="en-US"/>
              </w:rPr>
              <w:t>İspat Yapma</w:t>
            </w:r>
          </w:p>
        </w:tc>
        <w:tc>
          <w:tcPr>
            <w:tcW w:w="1848" w:type="dxa"/>
            <w:tcBorders>
              <w:top w:val="nil"/>
              <w:bottom w:val="single" w:sz="4" w:space="0" w:color="auto"/>
            </w:tcBorders>
          </w:tcPr>
          <w:p w:rsidR="00E44567" w:rsidRPr="00FD1D6F" w:rsidRDefault="00E44567" w:rsidP="00FD1D6F">
            <w:pPr>
              <w:pBdr>
                <w:top w:val="none" w:sz="0" w:space="0" w:color="auto"/>
                <w:left w:val="none" w:sz="0" w:space="0" w:color="auto"/>
                <w:bottom w:val="none" w:sz="0" w:space="0" w:color="auto"/>
                <w:right w:val="none" w:sz="0" w:space="0" w:color="auto"/>
                <w:between w:val="none" w:sz="0" w:space="0" w:color="auto"/>
              </w:pBdr>
              <w:rPr>
                <w:rFonts w:ascii="Cambria" w:eastAsiaTheme="minorHAnsi" w:hAnsi="Cambria" w:cstheme="minorBidi"/>
                <w:color w:val="auto"/>
                <w:sz w:val="20"/>
                <w:szCs w:val="20"/>
                <w:lang w:eastAsia="en-US"/>
              </w:rPr>
            </w:pPr>
            <w:r w:rsidRPr="00FD1D6F">
              <w:rPr>
                <w:rFonts w:ascii="Cambria" w:eastAsiaTheme="minorHAnsi" w:hAnsi="Cambria" w:cstheme="minorBidi"/>
                <w:color w:val="auto"/>
                <w:sz w:val="20"/>
                <w:szCs w:val="20"/>
                <w:lang w:eastAsia="en-US"/>
              </w:rPr>
              <w:t xml:space="preserve">İspat Olmayan Argüman Yapma </w:t>
            </w:r>
          </w:p>
        </w:tc>
      </w:tr>
      <w:tr w:rsidR="00E44567" w:rsidRPr="00E677F5" w:rsidTr="00564807">
        <w:trPr>
          <w:trHeight w:val="145"/>
        </w:trPr>
        <w:tc>
          <w:tcPr>
            <w:tcW w:w="1739" w:type="dxa"/>
            <w:vMerge/>
          </w:tcPr>
          <w:p w:rsidR="00E44567" w:rsidRPr="00E677F5" w:rsidRDefault="00E44567" w:rsidP="00D65FCA">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sz w:val="20"/>
                <w:szCs w:val="20"/>
              </w:rPr>
            </w:pPr>
          </w:p>
        </w:tc>
        <w:tc>
          <w:tcPr>
            <w:tcW w:w="1847" w:type="dxa"/>
            <w:tcBorders>
              <w:top w:val="single" w:sz="4" w:space="0" w:color="auto"/>
            </w:tcBorders>
          </w:tcPr>
          <w:p w:rsidR="00E44567" w:rsidRPr="00FD1D6F" w:rsidRDefault="00E44567" w:rsidP="00FD1D6F">
            <w:pPr>
              <w:rPr>
                <w:rFonts w:ascii="Cambria" w:eastAsiaTheme="minorHAnsi" w:hAnsi="Cambria" w:cstheme="minorBidi"/>
                <w:color w:val="auto"/>
                <w:sz w:val="20"/>
                <w:szCs w:val="20"/>
                <w:lang w:eastAsia="en-US"/>
              </w:rPr>
            </w:pPr>
            <w:r w:rsidRPr="00FD1D6F">
              <w:rPr>
                <w:rFonts w:ascii="Cambria" w:eastAsiaTheme="minorHAnsi" w:hAnsi="Cambria" w:cstheme="minorBidi"/>
                <w:color w:val="auto"/>
                <w:sz w:val="20"/>
                <w:szCs w:val="20"/>
                <w:lang w:eastAsia="en-US"/>
              </w:rPr>
              <w:t>Olası (Plausible) Örüntü</w:t>
            </w:r>
          </w:p>
          <w:p w:rsidR="00E44567" w:rsidRPr="00FD1D6F" w:rsidRDefault="00E44567" w:rsidP="00FD1D6F">
            <w:pPr>
              <w:rPr>
                <w:rFonts w:ascii="Cambria" w:eastAsiaTheme="minorHAnsi" w:hAnsi="Cambria" w:cstheme="minorBidi"/>
                <w:color w:val="auto"/>
                <w:sz w:val="20"/>
                <w:szCs w:val="20"/>
                <w:lang w:eastAsia="en-US"/>
              </w:rPr>
            </w:pPr>
            <w:r w:rsidRPr="00FD1D6F">
              <w:rPr>
                <w:rFonts w:ascii="Cambria" w:eastAsiaTheme="minorHAnsi" w:hAnsi="Cambria" w:cstheme="minorBidi"/>
                <w:color w:val="auto"/>
                <w:sz w:val="20"/>
                <w:szCs w:val="20"/>
                <w:lang w:eastAsia="en-US"/>
              </w:rPr>
              <w:t>Kesin (Definite) Örüntü</w:t>
            </w:r>
          </w:p>
        </w:tc>
        <w:tc>
          <w:tcPr>
            <w:tcW w:w="1847" w:type="dxa"/>
            <w:tcBorders>
              <w:top w:val="single" w:sz="4" w:space="0" w:color="auto"/>
            </w:tcBorders>
          </w:tcPr>
          <w:p w:rsidR="00E44567" w:rsidRPr="00FD1D6F" w:rsidRDefault="00E44567" w:rsidP="00FD1D6F">
            <w:pPr>
              <w:rPr>
                <w:rFonts w:ascii="Cambria" w:eastAsiaTheme="minorHAnsi" w:hAnsi="Cambria" w:cstheme="minorBidi"/>
                <w:color w:val="auto"/>
                <w:sz w:val="20"/>
                <w:szCs w:val="20"/>
                <w:lang w:eastAsia="en-US"/>
              </w:rPr>
            </w:pPr>
            <w:r w:rsidRPr="00FD1D6F">
              <w:rPr>
                <w:rFonts w:ascii="Cambria" w:eastAsiaTheme="minorHAnsi" w:hAnsi="Cambria" w:cstheme="minorBidi"/>
                <w:color w:val="auto"/>
                <w:sz w:val="20"/>
                <w:szCs w:val="20"/>
                <w:lang w:eastAsia="en-US"/>
              </w:rPr>
              <w:t>Ç</w:t>
            </w:r>
            <w:r w:rsidR="00DF08CD" w:rsidRPr="00FD1D6F">
              <w:rPr>
                <w:rFonts w:ascii="Cambria" w:eastAsiaTheme="minorHAnsi" w:hAnsi="Cambria" w:cstheme="minorBidi"/>
                <w:color w:val="auto"/>
                <w:sz w:val="20"/>
                <w:szCs w:val="20"/>
                <w:lang w:eastAsia="en-US"/>
              </w:rPr>
              <w:t>ı</w:t>
            </w:r>
            <w:r w:rsidRPr="00FD1D6F">
              <w:rPr>
                <w:rFonts w:ascii="Cambria" w:eastAsiaTheme="minorHAnsi" w:hAnsi="Cambria" w:cstheme="minorBidi"/>
                <w:color w:val="auto"/>
                <w:sz w:val="20"/>
                <w:szCs w:val="20"/>
                <w:lang w:eastAsia="en-US"/>
              </w:rPr>
              <w:t>karım</w:t>
            </w:r>
          </w:p>
        </w:tc>
        <w:tc>
          <w:tcPr>
            <w:tcW w:w="1848" w:type="dxa"/>
            <w:tcBorders>
              <w:top w:val="single" w:sz="4" w:space="0" w:color="auto"/>
            </w:tcBorders>
          </w:tcPr>
          <w:p w:rsidR="00E44567" w:rsidRPr="00FD1D6F" w:rsidRDefault="00E44567" w:rsidP="00FD1D6F">
            <w:pPr>
              <w:rPr>
                <w:rFonts w:ascii="Cambria" w:eastAsiaTheme="minorHAnsi" w:hAnsi="Cambria" w:cstheme="minorBidi"/>
                <w:color w:val="auto"/>
                <w:sz w:val="20"/>
                <w:szCs w:val="20"/>
                <w:lang w:eastAsia="en-US"/>
              </w:rPr>
            </w:pPr>
            <w:r w:rsidRPr="00FD1D6F">
              <w:rPr>
                <w:rFonts w:ascii="Cambria" w:eastAsiaTheme="minorHAnsi" w:hAnsi="Cambria" w:cstheme="minorBidi"/>
                <w:color w:val="auto"/>
                <w:sz w:val="20"/>
                <w:szCs w:val="20"/>
                <w:lang w:eastAsia="en-US"/>
              </w:rPr>
              <w:t>Genellenebilir Örnek</w:t>
            </w:r>
          </w:p>
          <w:p w:rsidR="00E44567" w:rsidRPr="00FD1D6F" w:rsidRDefault="00E44567" w:rsidP="00FD1D6F">
            <w:pPr>
              <w:rPr>
                <w:rFonts w:ascii="Cambria" w:eastAsiaTheme="minorHAnsi" w:hAnsi="Cambria" w:cstheme="minorBidi"/>
                <w:color w:val="auto"/>
                <w:sz w:val="20"/>
                <w:szCs w:val="20"/>
                <w:lang w:eastAsia="en-US"/>
              </w:rPr>
            </w:pPr>
            <w:r w:rsidRPr="00FD1D6F">
              <w:rPr>
                <w:rFonts w:ascii="Cambria" w:eastAsiaTheme="minorHAnsi" w:hAnsi="Cambria" w:cstheme="minorBidi"/>
                <w:color w:val="auto"/>
                <w:sz w:val="20"/>
                <w:szCs w:val="20"/>
                <w:lang w:eastAsia="en-US"/>
              </w:rPr>
              <w:t>Gösterim</w:t>
            </w:r>
          </w:p>
        </w:tc>
        <w:tc>
          <w:tcPr>
            <w:tcW w:w="1848" w:type="dxa"/>
            <w:tcBorders>
              <w:top w:val="single" w:sz="4" w:space="0" w:color="auto"/>
            </w:tcBorders>
          </w:tcPr>
          <w:p w:rsidR="00E44567" w:rsidRPr="00FD1D6F" w:rsidRDefault="00E44567" w:rsidP="00FD1D6F">
            <w:pPr>
              <w:rPr>
                <w:rFonts w:ascii="Cambria" w:eastAsiaTheme="minorHAnsi" w:hAnsi="Cambria" w:cstheme="minorBidi"/>
                <w:color w:val="auto"/>
                <w:sz w:val="20"/>
                <w:szCs w:val="20"/>
                <w:lang w:eastAsia="en-US"/>
              </w:rPr>
            </w:pPr>
            <w:r w:rsidRPr="00FD1D6F">
              <w:rPr>
                <w:rFonts w:ascii="Cambria" w:eastAsiaTheme="minorHAnsi" w:hAnsi="Cambria" w:cstheme="minorBidi"/>
                <w:color w:val="auto"/>
                <w:sz w:val="20"/>
                <w:szCs w:val="20"/>
                <w:lang w:eastAsia="en-US"/>
              </w:rPr>
              <w:t>Empirik Argüman</w:t>
            </w:r>
          </w:p>
          <w:p w:rsidR="00E44567" w:rsidRPr="00FD1D6F" w:rsidRDefault="00E44567" w:rsidP="00FD1D6F">
            <w:pPr>
              <w:rPr>
                <w:rFonts w:ascii="Cambria" w:eastAsiaTheme="minorHAnsi" w:hAnsi="Cambria" w:cstheme="minorBidi"/>
                <w:color w:val="auto"/>
                <w:sz w:val="20"/>
                <w:szCs w:val="20"/>
                <w:lang w:eastAsia="en-US"/>
              </w:rPr>
            </w:pPr>
            <w:r w:rsidRPr="00FD1D6F">
              <w:rPr>
                <w:rFonts w:ascii="Cambria" w:eastAsiaTheme="minorHAnsi" w:hAnsi="Cambria" w:cstheme="minorBidi"/>
                <w:color w:val="auto"/>
                <w:sz w:val="20"/>
                <w:szCs w:val="20"/>
                <w:lang w:eastAsia="en-US"/>
              </w:rPr>
              <w:t>Rasyonel</w:t>
            </w:r>
          </w:p>
        </w:tc>
      </w:tr>
    </w:tbl>
    <w:p w:rsidR="00290C64" w:rsidRPr="00AD2205" w:rsidRDefault="00290C64" w:rsidP="00AD2205">
      <w:pPr>
        <w:pBdr>
          <w:top w:val="none" w:sz="0" w:space="0" w:color="auto"/>
          <w:left w:val="none" w:sz="0" w:space="0" w:color="auto"/>
          <w:bottom w:val="none" w:sz="0" w:space="0" w:color="auto"/>
          <w:right w:val="none" w:sz="0" w:space="0" w:color="auto"/>
          <w:between w:val="none" w:sz="0" w:space="0" w:color="auto"/>
        </w:pBdr>
        <w:spacing w:after="0" w:line="240" w:lineRule="auto"/>
        <w:ind w:firstLine="567"/>
        <w:jc w:val="both"/>
        <w:rPr>
          <w:rFonts w:ascii="Cambria" w:eastAsiaTheme="minorHAnsi" w:hAnsi="Cambria" w:cstheme="minorBidi"/>
          <w:color w:val="auto"/>
          <w:lang w:eastAsia="en-US"/>
        </w:rPr>
      </w:pPr>
    </w:p>
    <w:p w:rsidR="00FA06CF" w:rsidRPr="001B6B6A" w:rsidRDefault="00D65FCA" w:rsidP="00FA06CF">
      <w:pPr>
        <w:pBdr>
          <w:top w:val="none" w:sz="0" w:space="0" w:color="auto"/>
          <w:left w:val="none" w:sz="0" w:space="0" w:color="auto"/>
          <w:bottom w:val="none" w:sz="0" w:space="0" w:color="auto"/>
          <w:right w:val="none" w:sz="0" w:space="0" w:color="auto"/>
          <w:between w:val="none" w:sz="0" w:space="0" w:color="auto"/>
        </w:pBdr>
        <w:spacing w:before="120" w:after="120" w:line="240" w:lineRule="auto"/>
        <w:jc w:val="both"/>
        <w:rPr>
          <w:rFonts w:ascii="Cambria" w:eastAsia="Times New Roman" w:hAnsi="Cambria" w:cstheme="minorHAnsi"/>
          <w:b/>
          <w:i/>
          <w:color w:val="auto"/>
        </w:rPr>
      </w:pPr>
      <w:r w:rsidRPr="00FA06CF">
        <w:rPr>
          <w:rFonts w:ascii="Cambria" w:eastAsia="Times New Roman" w:hAnsi="Cambria" w:cstheme="minorHAnsi"/>
          <w:b/>
          <w:i/>
          <w:color w:val="auto"/>
        </w:rPr>
        <w:t>Matematiksel genellemeler yapma</w:t>
      </w:r>
    </w:p>
    <w:p w:rsidR="00ED3DE3" w:rsidRPr="001B6B6A" w:rsidRDefault="00536738" w:rsidP="00FA06CF">
      <w:pPr>
        <w:pBdr>
          <w:top w:val="none" w:sz="0" w:space="0" w:color="auto"/>
          <w:left w:val="none" w:sz="0" w:space="0" w:color="auto"/>
          <w:bottom w:val="none" w:sz="0" w:space="0" w:color="auto"/>
          <w:right w:val="none" w:sz="0" w:space="0" w:color="auto"/>
          <w:between w:val="none" w:sz="0" w:space="0" w:color="auto"/>
        </w:pBdr>
        <w:spacing w:before="120" w:after="120" w:line="240" w:lineRule="auto"/>
        <w:ind w:firstLine="567"/>
        <w:jc w:val="both"/>
        <w:rPr>
          <w:rFonts w:ascii="Cambria" w:eastAsia="Times New Roman" w:hAnsi="Cambria" w:cstheme="minorHAnsi"/>
          <w:color w:val="auto"/>
        </w:rPr>
      </w:pPr>
      <w:r w:rsidRPr="001B6B6A">
        <w:rPr>
          <w:rFonts w:ascii="Cambria" w:eastAsia="Times New Roman" w:hAnsi="Cambria" w:cstheme="minorHAnsi"/>
          <w:color w:val="auto"/>
        </w:rPr>
        <w:t xml:space="preserve">Polya (1954) matematiksel genellemeler yapmayı matematiksel </w:t>
      </w:r>
      <w:r w:rsidR="00745982" w:rsidRPr="001B6B6A">
        <w:rPr>
          <w:rFonts w:ascii="Cambria" w:eastAsia="Times New Roman" w:hAnsi="Cambria" w:cstheme="minorHAnsi"/>
          <w:color w:val="auto"/>
        </w:rPr>
        <w:t>ilişkinin ele alındığı kümeden yeni kümey</w:t>
      </w:r>
      <w:r w:rsidRPr="001B6B6A">
        <w:rPr>
          <w:rFonts w:ascii="Cambria" w:eastAsia="Times New Roman" w:hAnsi="Cambria" w:cstheme="minorHAnsi"/>
          <w:color w:val="auto"/>
        </w:rPr>
        <w:t xml:space="preserve">e yapılan transfer olduğunu belirtir. Stylianides (2008) </w:t>
      </w:r>
      <w:r w:rsidR="002C0379" w:rsidRPr="001B6B6A">
        <w:rPr>
          <w:rFonts w:ascii="Cambria" w:eastAsia="Times New Roman" w:hAnsi="Cambria" w:cstheme="minorHAnsi"/>
          <w:color w:val="auto"/>
        </w:rPr>
        <w:t>çıkarım</w:t>
      </w:r>
      <w:r w:rsidRPr="001B6B6A">
        <w:rPr>
          <w:rFonts w:ascii="Cambria" w:eastAsia="Times New Roman" w:hAnsi="Cambria" w:cstheme="minorHAnsi"/>
          <w:color w:val="auto"/>
        </w:rPr>
        <w:t xml:space="preserve"> yapma ve </w:t>
      </w:r>
      <w:r w:rsidR="002C0379" w:rsidRPr="001B6B6A">
        <w:rPr>
          <w:rFonts w:ascii="Cambria" w:eastAsia="Times New Roman" w:hAnsi="Cambria" w:cstheme="minorHAnsi"/>
          <w:color w:val="auto"/>
        </w:rPr>
        <w:t>örüntü bulmayı</w:t>
      </w:r>
      <w:r w:rsidRPr="001B6B6A">
        <w:rPr>
          <w:rFonts w:ascii="Cambria" w:eastAsia="Times New Roman" w:hAnsi="Cambria" w:cstheme="minorHAnsi"/>
          <w:color w:val="auto"/>
        </w:rPr>
        <w:t xml:space="preserve"> matematiksel genellemeler yapma ana ba</w:t>
      </w:r>
      <w:r w:rsidR="002C0379" w:rsidRPr="001B6B6A">
        <w:rPr>
          <w:rFonts w:ascii="Cambria" w:eastAsia="Times New Roman" w:hAnsi="Cambria" w:cstheme="minorHAnsi"/>
          <w:color w:val="auto"/>
        </w:rPr>
        <w:t>şlığı altı</w:t>
      </w:r>
      <w:r w:rsidRPr="001B6B6A">
        <w:rPr>
          <w:rFonts w:ascii="Cambria" w:eastAsia="Times New Roman" w:hAnsi="Cambria" w:cstheme="minorHAnsi"/>
          <w:color w:val="auto"/>
        </w:rPr>
        <w:t xml:space="preserve">nda inceler. Çıkarım genel matematiksel ilişkiler hakkındaki tamamlanmamış kanıtlara dayalı sebepli hipotezler olarak tanımlanır (Stylianides, 2008). Buradaki sebepli kelimesi hipotezin gelişi güzel olmayan özeliğini vurgularken, hipotez ise bir çıkarım hakkındaki belli seviyedeki belirsizliği ve bu çıkarım kabulü veya reddi için bir eylemin yapılması gerekliliğini vurgular. </w:t>
      </w:r>
    </w:p>
    <w:p w:rsidR="00351B80" w:rsidRPr="00AD2205" w:rsidRDefault="00536738" w:rsidP="00AD2205">
      <w:pPr>
        <w:pBdr>
          <w:top w:val="none" w:sz="0" w:space="0" w:color="auto"/>
          <w:left w:val="none" w:sz="0" w:space="0" w:color="auto"/>
          <w:bottom w:val="none" w:sz="0" w:space="0" w:color="auto"/>
          <w:right w:val="none" w:sz="0" w:space="0" w:color="auto"/>
          <w:between w:val="none" w:sz="0" w:space="0" w:color="auto"/>
        </w:pBdr>
        <w:spacing w:after="0" w:line="240" w:lineRule="auto"/>
        <w:ind w:firstLine="567"/>
        <w:jc w:val="both"/>
        <w:rPr>
          <w:rFonts w:ascii="Cambria" w:eastAsiaTheme="minorHAnsi" w:hAnsi="Cambria" w:cstheme="minorBidi"/>
          <w:color w:val="auto"/>
          <w:lang w:eastAsia="en-US"/>
        </w:rPr>
      </w:pPr>
      <w:r w:rsidRPr="001B6B6A">
        <w:rPr>
          <w:rFonts w:ascii="Cambria" w:eastAsia="Times New Roman" w:hAnsi="Cambria" w:cstheme="minorHAnsi"/>
          <w:color w:val="auto"/>
        </w:rPr>
        <w:t>Her ne kadar örüntü bulma ve çıkarım yapma birbiri i</w:t>
      </w:r>
      <w:r w:rsidR="002C0379" w:rsidRPr="001B6B6A">
        <w:rPr>
          <w:rFonts w:ascii="Cambria" w:eastAsia="Times New Roman" w:hAnsi="Cambria" w:cstheme="minorHAnsi"/>
          <w:color w:val="auto"/>
        </w:rPr>
        <w:t>li ilişkili eylemler olarak görülse de</w:t>
      </w:r>
      <w:r w:rsidRPr="001B6B6A">
        <w:rPr>
          <w:rFonts w:ascii="Cambria" w:eastAsia="Times New Roman" w:hAnsi="Cambria" w:cstheme="minorHAnsi"/>
          <w:color w:val="auto"/>
        </w:rPr>
        <w:t>, aralarındaki iki farkı Stylianides (2008)  şu şekilde açıklar</w:t>
      </w:r>
      <w:r w:rsidRPr="00AD2205">
        <w:rPr>
          <w:rFonts w:ascii="Cambria" w:eastAsiaTheme="minorHAnsi" w:hAnsi="Cambria" w:cstheme="minorBidi"/>
          <w:color w:val="auto"/>
          <w:lang w:eastAsia="en-US"/>
        </w:rPr>
        <w:t>:</w:t>
      </w:r>
    </w:p>
    <w:p w:rsidR="00351B80" w:rsidRPr="005770C1" w:rsidRDefault="00536738" w:rsidP="005770C1">
      <w:pPr>
        <w:pBdr>
          <w:top w:val="none" w:sz="0" w:space="0" w:color="auto"/>
          <w:left w:val="none" w:sz="0" w:space="0" w:color="auto"/>
          <w:bottom w:val="none" w:sz="0" w:space="0" w:color="auto"/>
          <w:right w:val="none" w:sz="0" w:space="0" w:color="auto"/>
          <w:between w:val="none" w:sz="0" w:space="0" w:color="auto"/>
        </w:pBdr>
        <w:spacing w:before="120" w:after="120" w:line="240" w:lineRule="auto"/>
        <w:ind w:left="567" w:right="567"/>
        <w:jc w:val="both"/>
        <w:rPr>
          <w:rFonts w:ascii="Cambria" w:eastAsiaTheme="minorHAnsi" w:hAnsi="Cambria" w:cs="Times New Roman"/>
          <w:color w:val="auto"/>
          <w:sz w:val="20"/>
          <w:szCs w:val="20"/>
          <w:lang w:eastAsia="en-US"/>
        </w:rPr>
      </w:pPr>
      <w:r w:rsidRPr="005770C1">
        <w:rPr>
          <w:rFonts w:ascii="Cambria" w:eastAsiaTheme="minorHAnsi" w:hAnsi="Cambria" w:cs="Times New Roman"/>
          <w:color w:val="auto"/>
          <w:sz w:val="20"/>
          <w:szCs w:val="20"/>
          <w:lang w:eastAsia="en-US"/>
        </w:rPr>
        <w:t xml:space="preserve">(1) çıkarım yapmada çıkarımın oluşumuna neden olan durumlar </w:t>
      </w:r>
      <w:r w:rsidR="00745982" w:rsidRPr="005770C1">
        <w:rPr>
          <w:rFonts w:ascii="Cambria" w:eastAsiaTheme="minorHAnsi" w:hAnsi="Cambria" w:cs="Times New Roman"/>
          <w:color w:val="auto"/>
          <w:sz w:val="20"/>
          <w:szCs w:val="20"/>
          <w:lang w:eastAsia="en-US"/>
        </w:rPr>
        <w:t>kümesinin</w:t>
      </w:r>
      <w:r w:rsidRPr="005770C1">
        <w:rPr>
          <w:rFonts w:ascii="Cambria" w:eastAsiaTheme="minorHAnsi" w:hAnsi="Cambria" w:cs="Times New Roman"/>
          <w:color w:val="auto"/>
          <w:sz w:val="20"/>
          <w:szCs w:val="20"/>
          <w:lang w:eastAsia="en-US"/>
        </w:rPr>
        <w:t xml:space="preserve"> ötesine uzanan </w:t>
      </w:r>
      <w:r w:rsidR="00351B80" w:rsidRPr="005770C1">
        <w:rPr>
          <w:rFonts w:ascii="Cambria" w:eastAsiaTheme="minorHAnsi" w:hAnsi="Cambria" w:cs="Times New Roman"/>
          <w:color w:val="auto"/>
          <w:sz w:val="20"/>
          <w:szCs w:val="20"/>
          <w:lang w:eastAsia="en-US"/>
        </w:rPr>
        <w:t>bir hipotez oluşturulur</w:t>
      </w:r>
    </w:p>
    <w:p w:rsidR="00F872EE" w:rsidRPr="005770C1" w:rsidRDefault="00536738" w:rsidP="005770C1">
      <w:pPr>
        <w:pBdr>
          <w:top w:val="none" w:sz="0" w:space="0" w:color="auto"/>
          <w:left w:val="none" w:sz="0" w:space="0" w:color="auto"/>
          <w:bottom w:val="none" w:sz="0" w:space="0" w:color="auto"/>
          <w:right w:val="none" w:sz="0" w:space="0" w:color="auto"/>
          <w:between w:val="none" w:sz="0" w:space="0" w:color="auto"/>
        </w:pBdr>
        <w:spacing w:before="120" w:after="120" w:line="240" w:lineRule="auto"/>
        <w:ind w:left="567" w:right="567"/>
        <w:jc w:val="both"/>
        <w:rPr>
          <w:rFonts w:ascii="Cambria" w:eastAsiaTheme="minorHAnsi" w:hAnsi="Cambria" w:cs="Times New Roman"/>
          <w:color w:val="auto"/>
          <w:sz w:val="20"/>
          <w:szCs w:val="20"/>
          <w:lang w:eastAsia="en-US"/>
        </w:rPr>
      </w:pPr>
      <w:r w:rsidRPr="005770C1">
        <w:rPr>
          <w:rFonts w:ascii="Cambria" w:eastAsiaTheme="minorHAnsi" w:hAnsi="Cambria" w:cs="Times New Roman"/>
          <w:color w:val="auto"/>
          <w:sz w:val="20"/>
          <w:szCs w:val="20"/>
          <w:lang w:eastAsia="en-US"/>
        </w:rPr>
        <w:t xml:space="preserve">(2) çıkarım yapmada her ne kadar doğruluğu hakkında </w:t>
      </w:r>
      <w:r w:rsidR="002C0379" w:rsidRPr="005770C1">
        <w:rPr>
          <w:rFonts w:ascii="Cambria" w:eastAsiaTheme="minorHAnsi" w:hAnsi="Cambria" w:cs="Times New Roman"/>
          <w:color w:val="auto"/>
          <w:sz w:val="20"/>
          <w:szCs w:val="20"/>
          <w:lang w:eastAsia="en-US"/>
        </w:rPr>
        <w:t>ikna ifadeleri</w:t>
      </w:r>
      <w:r w:rsidRPr="005770C1">
        <w:rPr>
          <w:rFonts w:ascii="Cambria" w:eastAsiaTheme="minorHAnsi" w:hAnsi="Cambria" w:cs="Times New Roman"/>
          <w:color w:val="auto"/>
          <w:sz w:val="20"/>
          <w:szCs w:val="20"/>
          <w:lang w:eastAsia="en-US"/>
        </w:rPr>
        <w:t xml:space="preserve"> yer alsa da doğruluğu (ve ya yanlışlığı) test edilme</w:t>
      </w:r>
      <w:r w:rsidR="00E974D9" w:rsidRPr="005770C1">
        <w:rPr>
          <w:rFonts w:ascii="Cambria" w:eastAsiaTheme="minorHAnsi" w:hAnsi="Cambria" w:cs="Times New Roman"/>
          <w:color w:val="auto"/>
          <w:sz w:val="20"/>
          <w:szCs w:val="20"/>
          <w:lang w:eastAsia="en-US"/>
        </w:rPr>
        <w:t>ye tabi bir hipotez öne sürülür. Örüntü</w:t>
      </w:r>
      <w:r w:rsidRPr="005770C1">
        <w:rPr>
          <w:rFonts w:ascii="Cambria" w:eastAsiaTheme="minorHAnsi" w:hAnsi="Cambria" w:cs="Times New Roman"/>
          <w:color w:val="auto"/>
          <w:sz w:val="20"/>
          <w:szCs w:val="20"/>
          <w:lang w:eastAsia="en-US"/>
        </w:rPr>
        <w:t xml:space="preserve"> oluşturmada ise verilen veri kümesine uyan ve doğruluğu hakkında olası şüphe bildirmeyen ilişkiler tanımlanır (s. 11). </w:t>
      </w:r>
    </w:p>
    <w:p w:rsidR="00D65FCA" w:rsidRDefault="00D65FCA" w:rsidP="0089366D">
      <w:pPr>
        <w:pStyle w:val="Normal1"/>
        <w:spacing w:after="0" w:line="240" w:lineRule="auto"/>
        <w:ind w:firstLine="567"/>
        <w:jc w:val="both"/>
        <w:rPr>
          <w:rFonts w:ascii="Times New Roman" w:eastAsia="Times" w:hAnsi="Times New Roman" w:cs="Times New Roman"/>
          <w:sz w:val="20"/>
          <w:szCs w:val="20"/>
        </w:rPr>
      </w:pPr>
      <w:r w:rsidRPr="001B6B6A">
        <w:rPr>
          <w:rFonts w:ascii="Cambria" w:eastAsia="Times New Roman" w:hAnsi="Cambria" w:cstheme="minorHAnsi"/>
          <w:color w:val="auto"/>
        </w:rPr>
        <w:t xml:space="preserve">Stylianides (2008) örüntü bulma etkinliklerini kesin (definite) ve olası (plausible) örüntüler olarak ikiye ayırır. </w:t>
      </w:r>
      <w:r w:rsidR="00E974D9" w:rsidRPr="001B6B6A">
        <w:rPr>
          <w:rFonts w:ascii="Cambria" w:eastAsia="Times New Roman" w:hAnsi="Cambria" w:cstheme="minorHAnsi"/>
          <w:color w:val="auto"/>
        </w:rPr>
        <w:t>Kesin örüntülerde örüntüye uyan kural tektir ve bu kural örüntünün verilen adımlarında açıkça belirtilmiştir</w:t>
      </w:r>
      <w:r w:rsidR="00E974D9" w:rsidRPr="00E974D9">
        <w:rPr>
          <w:rFonts w:ascii="Cambria" w:eastAsia="Times New Roman" w:hAnsi="Cambria" w:cs="Times New Roman"/>
          <w:color w:val="000000" w:themeColor="text1"/>
        </w:rPr>
        <w:t>.</w:t>
      </w:r>
    </w:p>
    <w:p w:rsidR="00E974D9" w:rsidRPr="00E677F5" w:rsidRDefault="00E974D9" w:rsidP="00D65FCA">
      <w:pPr>
        <w:pStyle w:val="Normal1"/>
        <w:spacing w:after="0" w:line="240" w:lineRule="auto"/>
        <w:ind w:firstLine="567"/>
        <w:rPr>
          <w:rFonts w:ascii="Times New Roman" w:eastAsia="Times" w:hAnsi="Times New Roman" w:cs="Times New Roman"/>
          <w:sz w:val="20"/>
          <w:szCs w:val="20"/>
        </w:rPr>
      </w:pPr>
    </w:p>
    <w:p w:rsidR="00D65FCA" w:rsidRPr="00E677F5" w:rsidRDefault="00D65FCA" w:rsidP="00CA7D25">
      <w:pPr>
        <w:pStyle w:val="Normal1"/>
        <w:spacing w:after="0" w:line="240" w:lineRule="auto"/>
        <w:jc w:val="center"/>
        <w:rPr>
          <w:rFonts w:ascii="Times New Roman" w:eastAsia="Times" w:hAnsi="Times New Roman" w:cs="Times New Roman"/>
          <w:sz w:val="20"/>
          <w:szCs w:val="20"/>
        </w:rPr>
      </w:pPr>
      <w:r w:rsidRPr="00E677F5">
        <w:rPr>
          <w:rFonts w:ascii="Times New Roman" w:hAnsi="Times New Roman" w:cs="Times New Roman"/>
          <w:noProof/>
          <w:sz w:val="20"/>
          <w:szCs w:val="20"/>
        </w:rPr>
        <w:drawing>
          <wp:inline distT="0" distB="0" distL="0" distR="0">
            <wp:extent cx="5756910" cy="1494790"/>
            <wp:effectExtent l="0" t="0" r="0" b="0"/>
            <wp:docPr id="10"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9"/>
                    <a:srcRect/>
                    <a:stretch>
                      <a:fillRect/>
                    </a:stretch>
                  </pic:blipFill>
                  <pic:spPr>
                    <a:xfrm>
                      <a:off x="0" y="0"/>
                      <a:ext cx="5756910" cy="1494790"/>
                    </a:xfrm>
                    <a:prstGeom prst="rect">
                      <a:avLst/>
                    </a:prstGeom>
                    <a:ln/>
                  </pic:spPr>
                </pic:pic>
              </a:graphicData>
            </a:graphic>
          </wp:inline>
        </w:drawing>
      </w:r>
    </w:p>
    <w:p w:rsidR="00D65FCA" w:rsidRPr="00E677F5" w:rsidRDefault="00E437E3" w:rsidP="0095073E">
      <w:pPr>
        <w:pStyle w:val="Title"/>
        <w:spacing w:before="120" w:after="360"/>
        <w:contextualSpacing w:val="0"/>
        <w:jc w:val="center"/>
        <w:rPr>
          <w:rFonts w:ascii="Times New Roman" w:eastAsia="Times" w:hAnsi="Times New Roman" w:cs="Times New Roman"/>
          <w:sz w:val="20"/>
          <w:szCs w:val="20"/>
        </w:rPr>
      </w:pPr>
      <w:r>
        <w:rPr>
          <w:rFonts w:ascii="Cambria" w:hAnsi="Cambria" w:cs="Times New Roman"/>
          <w:sz w:val="20"/>
          <w:szCs w:val="20"/>
        </w:rPr>
        <w:t xml:space="preserve">Şekil </w:t>
      </w:r>
      <w:r w:rsidR="00CA46EF">
        <w:rPr>
          <w:rFonts w:ascii="Cambria" w:hAnsi="Cambria" w:cs="Times New Roman"/>
          <w:sz w:val="20"/>
          <w:szCs w:val="20"/>
        </w:rPr>
        <w:t>1</w:t>
      </w:r>
      <w:r w:rsidR="00D65FCA" w:rsidRPr="009303FF">
        <w:rPr>
          <w:rFonts w:ascii="Cambria" w:hAnsi="Cambria" w:cs="Times New Roman"/>
          <w:sz w:val="20"/>
          <w:szCs w:val="20"/>
        </w:rPr>
        <w:t>.</w:t>
      </w:r>
      <w:r>
        <w:rPr>
          <w:rFonts w:ascii="Cambria" w:hAnsi="Cambria" w:cs="Times New Roman"/>
          <w:sz w:val="20"/>
          <w:szCs w:val="20"/>
        </w:rPr>
        <w:t xml:space="preserve"> </w:t>
      </w:r>
      <w:r w:rsidR="00D65FCA">
        <w:rPr>
          <w:rFonts w:ascii="Cambria" w:hAnsi="Cambria" w:cs="Times New Roman"/>
          <w:b w:val="0"/>
          <w:i/>
          <w:sz w:val="20"/>
          <w:szCs w:val="20"/>
        </w:rPr>
        <w:t>Kesin örüntü temsili</w:t>
      </w:r>
    </w:p>
    <w:p w:rsidR="00D65FCA" w:rsidRPr="001B6B6A" w:rsidRDefault="00D65FCA" w:rsidP="0089366D">
      <w:pPr>
        <w:pStyle w:val="Normal1"/>
        <w:spacing w:after="0" w:line="240" w:lineRule="auto"/>
        <w:ind w:firstLine="567"/>
        <w:jc w:val="both"/>
        <w:rPr>
          <w:rFonts w:ascii="Cambria" w:eastAsia="Times New Roman" w:hAnsi="Cambria" w:cstheme="minorHAnsi"/>
          <w:color w:val="auto"/>
        </w:rPr>
      </w:pPr>
      <w:r w:rsidRPr="001B6B6A">
        <w:rPr>
          <w:rFonts w:ascii="Cambria" w:eastAsia="Times New Roman" w:hAnsi="Cambria" w:cstheme="minorHAnsi"/>
          <w:color w:val="auto"/>
        </w:rPr>
        <w:t xml:space="preserve">Stylianides (2008) şekil </w:t>
      </w:r>
      <w:r w:rsidR="00CA46EF" w:rsidRPr="001B6B6A">
        <w:rPr>
          <w:rFonts w:ascii="Cambria" w:eastAsia="Times New Roman" w:hAnsi="Cambria" w:cstheme="minorHAnsi"/>
          <w:color w:val="auto"/>
        </w:rPr>
        <w:t>1’d</w:t>
      </w:r>
      <w:r w:rsidRPr="001B6B6A">
        <w:rPr>
          <w:rFonts w:ascii="Cambria" w:eastAsia="Times New Roman" w:hAnsi="Cambria" w:cstheme="minorHAnsi"/>
          <w:color w:val="auto"/>
        </w:rPr>
        <w:t>eki</w:t>
      </w:r>
      <w:r w:rsidR="00A10953" w:rsidRPr="001B6B6A">
        <w:rPr>
          <w:rFonts w:ascii="Cambria" w:eastAsia="Times New Roman" w:hAnsi="Cambria" w:cstheme="minorHAnsi"/>
          <w:color w:val="auto"/>
        </w:rPr>
        <w:t xml:space="preserve"> tren etkinliği kesin</w:t>
      </w:r>
      <w:r w:rsidR="0034086B" w:rsidRPr="001B6B6A">
        <w:rPr>
          <w:rFonts w:ascii="Cambria" w:eastAsia="Times New Roman" w:hAnsi="Cambria" w:cstheme="minorHAnsi"/>
          <w:color w:val="auto"/>
        </w:rPr>
        <w:t xml:space="preserve"> </w:t>
      </w:r>
      <w:r w:rsidR="00A10953" w:rsidRPr="001B6B6A">
        <w:rPr>
          <w:rFonts w:ascii="Cambria" w:eastAsia="Times New Roman" w:hAnsi="Cambria" w:cstheme="minorHAnsi"/>
          <w:color w:val="auto"/>
        </w:rPr>
        <w:t>örüntü temsili olarak sunar.</w:t>
      </w:r>
      <w:r w:rsidR="000E1BF3" w:rsidRPr="001B6B6A">
        <w:rPr>
          <w:rFonts w:ascii="Cambria" w:eastAsia="Times New Roman" w:hAnsi="Cambria" w:cstheme="minorHAnsi"/>
          <w:color w:val="auto"/>
        </w:rPr>
        <w:t xml:space="preserve"> </w:t>
      </w:r>
      <w:r w:rsidR="00E974D9" w:rsidRPr="001B6B6A">
        <w:rPr>
          <w:rFonts w:ascii="Cambria" w:eastAsia="Times New Roman" w:hAnsi="Cambria" w:cstheme="minorHAnsi"/>
          <w:color w:val="auto"/>
        </w:rPr>
        <w:t>Tren</w:t>
      </w:r>
      <w:r w:rsidRPr="001B6B6A">
        <w:rPr>
          <w:rFonts w:ascii="Cambria" w:eastAsia="Times New Roman" w:hAnsi="Cambria" w:cstheme="minorHAnsi"/>
          <w:color w:val="auto"/>
        </w:rPr>
        <w:t xml:space="preserve"> etkinliğinde</w:t>
      </w:r>
      <w:r w:rsidR="00E974D9" w:rsidRPr="001B6B6A">
        <w:rPr>
          <w:rFonts w:ascii="Cambria" w:eastAsia="Times New Roman" w:hAnsi="Cambria" w:cstheme="minorHAnsi"/>
          <w:color w:val="auto"/>
        </w:rPr>
        <w:t xml:space="preserve"> her bir adımda bir altıgen eklenerek o adımdaki trenin oluştuğu, </w:t>
      </w:r>
      <w:r w:rsidR="0034086B" w:rsidRPr="001B6B6A">
        <w:rPr>
          <w:rFonts w:ascii="Cambria" w:eastAsia="Times New Roman" w:hAnsi="Cambria" w:cstheme="minorHAnsi"/>
          <w:color w:val="auto"/>
        </w:rPr>
        <w:t xml:space="preserve">böylece </w:t>
      </w:r>
      <w:r w:rsidR="0034086B" w:rsidRPr="00134BC4">
        <w:rPr>
          <w:rFonts w:ascii="Cambria" w:eastAsia="Times New Roman" w:hAnsi="Cambria" w:cstheme="minorHAnsi"/>
          <w:i/>
          <w:color w:val="auto"/>
        </w:rPr>
        <w:t>n</w:t>
      </w:r>
      <w:r w:rsidRPr="001B6B6A">
        <w:rPr>
          <w:rFonts w:ascii="Cambria" w:eastAsia="Times New Roman" w:hAnsi="Cambria" w:cstheme="minorHAnsi"/>
          <w:color w:val="auto"/>
        </w:rPr>
        <w:t xml:space="preserve">. </w:t>
      </w:r>
      <w:r w:rsidR="00E974D9" w:rsidRPr="001B6B6A">
        <w:rPr>
          <w:rFonts w:ascii="Cambria" w:eastAsia="Times New Roman" w:hAnsi="Cambria" w:cstheme="minorHAnsi"/>
          <w:color w:val="auto"/>
        </w:rPr>
        <w:t>t</w:t>
      </w:r>
      <w:r w:rsidRPr="001B6B6A">
        <w:rPr>
          <w:rFonts w:ascii="Cambria" w:eastAsia="Times New Roman" w:hAnsi="Cambria" w:cstheme="minorHAnsi"/>
          <w:color w:val="auto"/>
        </w:rPr>
        <w:t xml:space="preserve">renin </w:t>
      </w:r>
      <w:r w:rsidRPr="00134BC4">
        <w:rPr>
          <w:rFonts w:ascii="Cambria" w:eastAsia="Times New Roman" w:hAnsi="Cambria" w:cstheme="minorHAnsi"/>
          <w:i/>
          <w:color w:val="auto"/>
        </w:rPr>
        <w:t>n</w:t>
      </w:r>
      <w:r w:rsidRPr="001B6B6A">
        <w:rPr>
          <w:rFonts w:ascii="Cambria" w:eastAsia="Times New Roman" w:hAnsi="Cambria" w:cstheme="minorHAnsi"/>
          <w:color w:val="auto"/>
        </w:rPr>
        <w:t xml:space="preserve"> adet altıgenden </w:t>
      </w:r>
      <w:r w:rsidR="00E974D9" w:rsidRPr="001B6B6A">
        <w:rPr>
          <w:rFonts w:ascii="Cambria" w:eastAsia="Times New Roman" w:hAnsi="Cambria" w:cstheme="minorHAnsi"/>
          <w:color w:val="auto"/>
        </w:rPr>
        <w:t>oluşacağı açıktır.</w:t>
      </w:r>
      <w:r w:rsidR="000E1BF3" w:rsidRPr="001B6B6A">
        <w:rPr>
          <w:rFonts w:ascii="Cambria" w:eastAsia="Times New Roman" w:hAnsi="Cambria" w:cstheme="minorHAnsi"/>
          <w:color w:val="auto"/>
        </w:rPr>
        <w:t xml:space="preserve"> </w:t>
      </w:r>
      <w:r w:rsidR="00E974D9" w:rsidRPr="001B6B6A">
        <w:rPr>
          <w:rFonts w:ascii="Cambria" w:eastAsia="Times New Roman" w:hAnsi="Cambria" w:cstheme="minorHAnsi"/>
          <w:color w:val="auto"/>
        </w:rPr>
        <w:t xml:space="preserve">Ayrıca, </w:t>
      </w:r>
      <w:r w:rsidR="00E974D9" w:rsidRPr="00134BC4">
        <w:rPr>
          <w:rFonts w:ascii="Cambria" w:eastAsia="Times New Roman" w:hAnsi="Cambria" w:cstheme="minorHAnsi"/>
          <w:i/>
          <w:color w:val="auto"/>
        </w:rPr>
        <w:t>n</w:t>
      </w:r>
      <w:r w:rsidR="00E974D9" w:rsidRPr="001B6B6A">
        <w:rPr>
          <w:rFonts w:ascii="Cambria" w:eastAsia="Times New Roman" w:hAnsi="Cambria" w:cstheme="minorHAnsi"/>
          <w:color w:val="auto"/>
        </w:rPr>
        <w:t>. adımda oluşacak olan bu trenin çevresinin de 4</w:t>
      </w:r>
      <w:r w:rsidR="00E974D9" w:rsidRPr="00134BC4">
        <w:rPr>
          <w:rFonts w:ascii="Cambria" w:eastAsia="Times New Roman" w:hAnsi="Cambria" w:cstheme="minorHAnsi"/>
          <w:i/>
          <w:color w:val="auto"/>
        </w:rPr>
        <w:t>n</w:t>
      </w:r>
      <w:r w:rsidR="00E974D9" w:rsidRPr="001B6B6A">
        <w:rPr>
          <w:rFonts w:ascii="Cambria" w:eastAsia="Times New Roman" w:hAnsi="Cambria" w:cstheme="minorHAnsi"/>
          <w:color w:val="auto"/>
        </w:rPr>
        <w:t>+2 örüntü kuralı kullanılarak</w:t>
      </w:r>
      <w:r w:rsidR="0034086B" w:rsidRPr="001B6B6A">
        <w:rPr>
          <w:rFonts w:ascii="Cambria" w:eastAsia="Times New Roman" w:hAnsi="Cambria" w:cstheme="minorHAnsi"/>
          <w:color w:val="auto"/>
        </w:rPr>
        <w:t xml:space="preserve"> </w:t>
      </w:r>
      <w:r w:rsidR="00E974D9" w:rsidRPr="001B6B6A">
        <w:rPr>
          <w:rFonts w:ascii="Cambria" w:eastAsia="Times New Roman" w:hAnsi="Cambria" w:cstheme="minorHAnsi"/>
          <w:color w:val="auto"/>
        </w:rPr>
        <w:t>bulunacağını</w:t>
      </w:r>
      <w:r w:rsidRPr="001B6B6A">
        <w:rPr>
          <w:rFonts w:ascii="Cambria" w:eastAsia="Times New Roman" w:hAnsi="Cambria" w:cstheme="minorHAnsi"/>
          <w:color w:val="auto"/>
        </w:rPr>
        <w:t xml:space="preserve"> belirtmek için </w:t>
      </w:r>
      <w:r w:rsidR="00E974D9" w:rsidRPr="001B6B6A">
        <w:rPr>
          <w:rFonts w:ascii="Cambria" w:eastAsia="Times New Roman" w:hAnsi="Cambria" w:cstheme="minorHAnsi"/>
          <w:color w:val="auto"/>
        </w:rPr>
        <w:t xml:space="preserve">örüntüde sunulan </w:t>
      </w:r>
      <w:r w:rsidRPr="001B6B6A">
        <w:rPr>
          <w:rFonts w:ascii="Cambria" w:eastAsia="Times New Roman" w:hAnsi="Cambria" w:cstheme="minorHAnsi"/>
          <w:color w:val="auto"/>
        </w:rPr>
        <w:t xml:space="preserve">kesin deliller mevcuttur. </w:t>
      </w:r>
      <w:r w:rsidRPr="001B6B6A">
        <w:rPr>
          <w:rFonts w:ascii="Cambria" w:eastAsia="Times New Roman" w:hAnsi="Cambria" w:cstheme="minorHAnsi"/>
          <w:color w:val="auto"/>
        </w:rPr>
        <w:lastRenderedPageBreak/>
        <w:t xml:space="preserve">Oysaki olası (plausible) örüntüde öğrencinin belirli bir örüntüyü seçebilmesi için kesin deliller sunulmaz. </w:t>
      </w:r>
      <w:r w:rsidR="00E974D9" w:rsidRPr="001B6B6A">
        <w:rPr>
          <w:rFonts w:ascii="Cambria" w:eastAsia="Times New Roman" w:hAnsi="Cambria" w:cstheme="minorHAnsi"/>
          <w:color w:val="auto"/>
        </w:rPr>
        <w:t xml:space="preserve">Diğer bir deyişle örüntüye uyan birden fazla kuralı bulmak mümkündür. Stylianides (2008) aşağıdaki örüntüyü </w:t>
      </w:r>
      <w:r w:rsidR="00745982" w:rsidRPr="001B6B6A">
        <w:rPr>
          <w:rFonts w:ascii="Cambria" w:eastAsia="Times New Roman" w:hAnsi="Cambria" w:cstheme="minorHAnsi"/>
          <w:color w:val="auto"/>
        </w:rPr>
        <w:t>(bknz. Ş</w:t>
      </w:r>
      <w:r w:rsidR="00E03A72" w:rsidRPr="001B6B6A">
        <w:rPr>
          <w:rFonts w:ascii="Cambria" w:eastAsia="Times New Roman" w:hAnsi="Cambria" w:cstheme="minorHAnsi"/>
          <w:color w:val="auto"/>
        </w:rPr>
        <w:t>ekil</w:t>
      </w:r>
      <w:r w:rsidR="000E1BF3" w:rsidRPr="001B6B6A">
        <w:rPr>
          <w:rFonts w:ascii="Cambria" w:eastAsia="Times New Roman" w:hAnsi="Cambria" w:cstheme="minorHAnsi"/>
          <w:color w:val="auto"/>
        </w:rPr>
        <w:t xml:space="preserve"> </w:t>
      </w:r>
      <w:r w:rsidR="00CA46EF" w:rsidRPr="001B6B6A">
        <w:rPr>
          <w:rFonts w:ascii="Cambria" w:eastAsia="Times New Roman" w:hAnsi="Cambria" w:cstheme="minorHAnsi"/>
          <w:color w:val="auto"/>
        </w:rPr>
        <w:t>2</w:t>
      </w:r>
      <w:r w:rsidR="00E03A72" w:rsidRPr="001B6B6A">
        <w:rPr>
          <w:rFonts w:ascii="Cambria" w:eastAsia="Times New Roman" w:hAnsi="Cambria" w:cstheme="minorHAnsi"/>
          <w:color w:val="auto"/>
        </w:rPr>
        <w:t xml:space="preserve">) </w:t>
      </w:r>
      <w:r w:rsidR="00E974D9" w:rsidRPr="001B6B6A">
        <w:rPr>
          <w:rFonts w:ascii="Cambria" w:eastAsia="Times New Roman" w:hAnsi="Cambria" w:cstheme="minorHAnsi"/>
          <w:color w:val="auto"/>
        </w:rPr>
        <w:t xml:space="preserve">olası örüntü temsili olarak sunar. </w:t>
      </w:r>
    </w:p>
    <w:p w:rsidR="00D65FCA" w:rsidRPr="00E677F5" w:rsidRDefault="00D65FCA" w:rsidP="00D65FCA">
      <w:pPr>
        <w:pStyle w:val="Normal1"/>
        <w:spacing w:after="0" w:line="240" w:lineRule="auto"/>
        <w:rPr>
          <w:rFonts w:ascii="Times New Roman" w:eastAsia="Times" w:hAnsi="Times New Roman" w:cs="Times New Roman"/>
          <w:sz w:val="20"/>
          <w:szCs w:val="20"/>
        </w:rPr>
      </w:pPr>
    </w:p>
    <w:p w:rsidR="00D65FCA" w:rsidRPr="00E677F5" w:rsidRDefault="00D65FCA" w:rsidP="001B6B6A">
      <w:pPr>
        <w:pStyle w:val="Normal1"/>
        <w:spacing w:after="0" w:line="240" w:lineRule="auto"/>
        <w:ind w:left="567"/>
        <w:rPr>
          <w:rFonts w:ascii="Times New Roman" w:eastAsia="Times" w:hAnsi="Times New Roman" w:cs="Times New Roman"/>
          <w:sz w:val="20"/>
          <w:szCs w:val="20"/>
        </w:rPr>
      </w:pPr>
      <w:r w:rsidRPr="005770C1">
        <w:rPr>
          <w:rFonts w:ascii="Cambria" w:eastAsiaTheme="minorHAnsi" w:hAnsi="Cambria" w:cs="Times New Roman"/>
          <w:color w:val="auto"/>
          <w:sz w:val="20"/>
          <w:szCs w:val="20"/>
          <w:lang w:eastAsia="en-US"/>
        </w:rPr>
        <w:t>Aşağıdaki tablo iki değişken arasındaki ilişkiyi göstermektedir. Tablodaki bir örüntüyü bulunuz ve bu örüntüyü boş bırakılan yerleri doldurmak için kullanınız</w:t>
      </w:r>
      <w:r w:rsidRPr="00E677F5">
        <w:rPr>
          <w:rFonts w:ascii="Times New Roman" w:eastAsia="Times" w:hAnsi="Times New Roman" w:cs="Times New Roman"/>
          <w:sz w:val="20"/>
          <w:szCs w:val="20"/>
        </w:rPr>
        <w:t xml:space="preserve">. </w:t>
      </w:r>
    </w:p>
    <w:p w:rsidR="00D65FCA" w:rsidRPr="00E677F5" w:rsidRDefault="00D65FCA" w:rsidP="00D65FCA">
      <w:pPr>
        <w:pStyle w:val="Normal1"/>
        <w:spacing w:after="0" w:line="240" w:lineRule="auto"/>
        <w:rPr>
          <w:rFonts w:ascii="Times New Roman" w:eastAsia="Times" w:hAnsi="Times New Roman" w:cs="Times New Roman"/>
          <w:sz w:val="20"/>
          <w:szCs w:val="20"/>
        </w:rPr>
      </w:pPr>
    </w:p>
    <w:tbl>
      <w:tblPr>
        <w:tblStyle w:val="a2"/>
        <w:tblW w:w="39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4"/>
        <w:gridCol w:w="654"/>
        <w:gridCol w:w="654"/>
        <w:gridCol w:w="654"/>
        <w:gridCol w:w="654"/>
        <w:gridCol w:w="654"/>
      </w:tblGrid>
      <w:tr w:rsidR="00D65FCA" w:rsidRPr="00E677F5" w:rsidTr="00D65FCA">
        <w:trPr>
          <w:trHeight w:val="300"/>
          <w:jc w:val="center"/>
        </w:trPr>
        <w:tc>
          <w:tcPr>
            <w:tcW w:w="654" w:type="dxa"/>
          </w:tcPr>
          <w:p w:rsidR="00D65FCA" w:rsidRPr="00E677F5" w:rsidRDefault="00A10953" w:rsidP="00D65FCA">
            <w:pPr>
              <w:pStyle w:val="Normal1"/>
              <w:contextualSpacing w:val="0"/>
              <w:jc w:val="center"/>
              <w:rPr>
                <w:rFonts w:ascii="Times New Roman" w:eastAsia="Times" w:hAnsi="Times New Roman" w:cs="Times New Roman"/>
                <w:sz w:val="20"/>
                <w:szCs w:val="20"/>
              </w:rPr>
            </w:pPr>
            <w:r w:rsidRPr="00E677F5">
              <w:rPr>
                <w:rFonts w:ascii="Times New Roman" w:eastAsia="Times" w:hAnsi="Times New Roman" w:cs="Times New Roman"/>
                <w:sz w:val="20"/>
                <w:szCs w:val="20"/>
              </w:rPr>
              <w:t>A</w:t>
            </w:r>
          </w:p>
        </w:tc>
        <w:tc>
          <w:tcPr>
            <w:tcW w:w="654" w:type="dxa"/>
          </w:tcPr>
          <w:p w:rsidR="00D65FCA" w:rsidRPr="00E677F5" w:rsidRDefault="00D65FCA" w:rsidP="00D65FCA">
            <w:pPr>
              <w:pStyle w:val="Normal1"/>
              <w:contextualSpacing w:val="0"/>
              <w:jc w:val="center"/>
              <w:rPr>
                <w:rFonts w:ascii="Times New Roman" w:eastAsia="Times" w:hAnsi="Times New Roman" w:cs="Times New Roman"/>
                <w:sz w:val="20"/>
                <w:szCs w:val="20"/>
              </w:rPr>
            </w:pPr>
            <w:r w:rsidRPr="00E677F5">
              <w:rPr>
                <w:rFonts w:ascii="Times New Roman" w:eastAsia="Times" w:hAnsi="Times New Roman" w:cs="Times New Roman"/>
                <w:sz w:val="20"/>
                <w:szCs w:val="20"/>
              </w:rPr>
              <w:t>0</w:t>
            </w:r>
          </w:p>
        </w:tc>
        <w:tc>
          <w:tcPr>
            <w:tcW w:w="654" w:type="dxa"/>
          </w:tcPr>
          <w:p w:rsidR="00D65FCA" w:rsidRPr="00E677F5" w:rsidRDefault="00D65FCA" w:rsidP="00D65FCA">
            <w:pPr>
              <w:pStyle w:val="Normal1"/>
              <w:contextualSpacing w:val="0"/>
              <w:jc w:val="center"/>
              <w:rPr>
                <w:rFonts w:ascii="Times New Roman" w:eastAsia="Times" w:hAnsi="Times New Roman" w:cs="Times New Roman"/>
                <w:sz w:val="20"/>
                <w:szCs w:val="20"/>
              </w:rPr>
            </w:pPr>
            <w:r w:rsidRPr="00E677F5">
              <w:rPr>
                <w:rFonts w:ascii="Times New Roman" w:eastAsia="Times" w:hAnsi="Times New Roman" w:cs="Times New Roman"/>
                <w:sz w:val="20"/>
                <w:szCs w:val="20"/>
              </w:rPr>
              <w:t>1</w:t>
            </w:r>
          </w:p>
        </w:tc>
        <w:tc>
          <w:tcPr>
            <w:tcW w:w="654" w:type="dxa"/>
          </w:tcPr>
          <w:p w:rsidR="00D65FCA" w:rsidRPr="00E677F5" w:rsidRDefault="00D65FCA" w:rsidP="00D65FCA">
            <w:pPr>
              <w:pStyle w:val="Normal1"/>
              <w:contextualSpacing w:val="0"/>
              <w:jc w:val="center"/>
              <w:rPr>
                <w:rFonts w:ascii="Times New Roman" w:eastAsia="Times" w:hAnsi="Times New Roman" w:cs="Times New Roman"/>
                <w:sz w:val="20"/>
                <w:szCs w:val="20"/>
              </w:rPr>
            </w:pPr>
            <w:r w:rsidRPr="00E677F5">
              <w:rPr>
                <w:rFonts w:ascii="Times New Roman" w:eastAsia="Times" w:hAnsi="Times New Roman" w:cs="Times New Roman"/>
                <w:sz w:val="20"/>
                <w:szCs w:val="20"/>
              </w:rPr>
              <w:t>2</w:t>
            </w:r>
          </w:p>
        </w:tc>
        <w:tc>
          <w:tcPr>
            <w:tcW w:w="654" w:type="dxa"/>
          </w:tcPr>
          <w:p w:rsidR="00D65FCA" w:rsidRPr="00E677F5" w:rsidRDefault="00D65FCA" w:rsidP="00D65FCA">
            <w:pPr>
              <w:pStyle w:val="Normal1"/>
              <w:contextualSpacing w:val="0"/>
              <w:jc w:val="center"/>
              <w:rPr>
                <w:rFonts w:ascii="Times New Roman" w:eastAsia="Times" w:hAnsi="Times New Roman" w:cs="Times New Roman"/>
                <w:sz w:val="20"/>
                <w:szCs w:val="20"/>
              </w:rPr>
            </w:pPr>
            <w:r w:rsidRPr="00E677F5">
              <w:rPr>
                <w:rFonts w:ascii="Times New Roman" w:eastAsia="Times" w:hAnsi="Times New Roman" w:cs="Times New Roman"/>
                <w:sz w:val="20"/>
                <w:szCs w:val="20"/>
              </w:rPr>
              <w:t>3</w:t>
            </w:r>
          </w:p>
        </w:tc>
        <w:tc>
          <w:tcPr>
            <w:tcW w:w="654" w:type="dxa"/>
          </w:tcPr>
          <w:p w:rsidR="00D65FCA" w:rsidRPr="00E677F5" w:rsidRDefault="00D65FCA" w:rsidP="00D65FCA">
            <w:pPr>
              <w:pStyle w:val="Normal1"/>
              <w:contextualSpacing w:val="0"/>
              <w:jc w:val="center"/>
              <w:rPr>
                <w:rFonts w:ascii="Times New Roman" w:eastAsia="Times" w:hAnsi="Times New Roman" w:cs="Times New Roman"/>
                <w:sz w:val="20"/>
                <w:szCs w:val="20"/>
              </w:rPr>
            </w:pPr>
            <w:r w:rsidRPr="00E677F5">
              <w:rPr>
                <w:rFonts w:ascii="Times New Roman" w:eastAsia="Times" w:hAnsi="Times New Roman" w:cs="Times New Roman"/>
                <w:sz w:val="20"/>
                <w:szCs w:val="20"/>
              </w:rPr>
              <w:t>4</w:t>
            </w:r>
          </w:p>
        </w:tc>
      </w:tr>
      <w:tr w:rsidR="00D65FCA" w:rsidRPr="00E677F5" w:rsidTr="00D65FCA">
        <w:trPr>
          <w:trHeight w:val="320"/>
          <w:jc w:val="center"/>
        </w:trPr>
        <w:tc>
          <w:tcPr>
            <w:tcW w:w="654" w:type="dxa"/>
          </w:tcPr>
          <w:p w:rsidR="00D65FCA" w:rsidRPr="00E677F5" w:rsidRDefault="00A10953" w:rsidP="00D65FCA">
            <w:pPr>
              <w:pStyle w:val="Normal1"/>
              <w:contextualSpacing w:val="0"/>
              <w:jc w:val="center"/>
              <w:rPr>
                <w:rFonts w:ascii="Times New Roman" w:eastAsia="Times" w:hAnsi="Times New Roman" w:cs="Times New Roman"/>
                <w:sz w:val="20"/>
                <w:szCs w:val="20"/>
              </w:rPr>
            </w:pPr>
            <w:r w:rsidRPr="00E677F5">
              <w:rPr>
                <w:rFonts w:ascii="Times New Roman" w:eastAsia="Times" w:hAnsi="Times New Roman" w:cs="Times New Roman"/>
                <w:sz w:val="20"/>
                <w:szCs w:val="20"/>
              </w:rPr>
              <w:t>B</w:t>
            </w:r>
          </w:p>
        </w:tc>
        <w:tc>
          <w:tcPr>
            <w:tcW w:w="654" w:type="dxa"/>
          </w:tcPr>
          <w:p w:rsidR="00D65FCA" w:rsidRPr="00E677F5" w:rsidRDefault="00D65FCA" w:rsidP="00D65FCA">
            <w:pPr>
              <w:pStyle w:val="Normal1"/>
              <w:contextualSpacing w:val="0"/>
              <w:jc w:val="center"/>
              <w:rPr>
                <w:rFonts w:ascii="Times New Roman" w:eastAsia="Times" w:hAnsi="Times New Roman" w:cs="Times New Roman"/>
                <w:sz w:val="20"/>
                <w:szCs w:val="20"/>
              </w:rPr>
            </w:pPr>
            <w:r w:rsidRPr="00E677F5">
              <w:rPr>
                <w:rFonts w:ascii="Times New Roman" w:eastAsia="Times" w:hAnsi="Times New Roman" w:cs="Times New Roman"/>
                <w:sz w:val="20"/>
                <w:szCs w:val="20"/>
              </w:rPr>
              <w:t>1</w:t>
            </w:r>
          </w:p>
        </w:tc>
        <w:tc>
          <w:tcPr>
            <w:tcW w:w="654" w:type="dxa"/>
          </w:tcPr>
          <w:p w:rsidR="00D65FCA" w:rsidRPr="00E677F5" w:rsidRDefault="00D65FCA" w:rsidP="00D65FCA">
            <w:pPr>
              <w:pStyle w:val="Normal1"/>
              <w:contextualSpacing w:val="0"/>
              <w:jc w:val="center"/>
              <w:rPr>
                <w:rFonts w:ascii="Times New Roman" w:eastAsia="Times" w:hAnsi="Times New Roman" w:cs="Times New Roman"/>
                <w:sz w:val="20"/>
                <w:szCs w:val="20"/>
              </w:rPr>
            </w:pPr>
            <w:r w:rsidRPr="00E677F5">
              <w:rPr>
                <w:rFonts w:ascii="Times New Roman" w:eastAsia="Times" w:hAnsi="Times New Roman" w:cs="Times New Roman"/>
                <w:sz w:val="20"/>
                <w:szCs w:val="20"/>
              </w:rPr>
              <w:t>2</w:t>
            </w:r>
          </w:p>
        </w:tc>
        <w:tc>
          <w:tcPr>
            <w:tcW w:w="654" w:type="dxa"/>
          </w:tcPr>
          <w:p w:rsidR="00D65FCA" w:rsidRPr="00E677F5" w:rsidRDefault="00D65FCA" w:rsidP="00D65FCA">
            <w:pPr>
              <w:pStyle w:val="Normal1"/>
              <w:contextualSpacing w:val="0"/>
              <w:jc w:val="center"/>
              <w:rPr>
                <w:rFonts w:ascii="Times New Roman" w:eastAsia="Times" w:hAnsi="Times New Roman" w:cs="Times New Roman"/>
                <w:sz w:val="20"/>
                <w:szCs w:val="20"/>
              </w:rPr>
            </w:pPr>
            <w:r w:rsidRPr="00E677F5">
              <w:rPr>
                <w:rFonts w:ascii="Times New Roman" w:eastAsia="Times" w:hAnsi="Times New Roman" w:cs="Times New Roman"/>
                <w:sz w:val="20"/>
                <w:szCs w:val="20"/>
              </w:rPr>
              <w:t>4</w:t>
            </w:r>
          </w:p>
        </w:tc>
        <w:tc>
          <w:tcPr>
            <w:tcW w:w="654" w:type="dxa"/>
          </w:tcPr>
          <w:p w:rsidR="00D65FCA" w:rsidRPr="00E677F5" w:rsidRDefault="00D65FCA" w:rsidP="00D65FCA">
            <w:pPr>
              <w:pStyle w:val="Normal1"/>
              <w:contextualSpacing w:val="0"/>
              <w:rPr>
                <w:rFonts w:ascii="Times New Roman" w:eastAsia="Times" w:hAnsi="Times New Roman" w:cs="Times New Roman"/>
                <w:sz w:val="20"/>
                <w:szCs w:val="20"/>
              </w:rPr>
            </w:pPr>
          </w:p>
        </w:tc>
        <w:tc>
          <w:tcPr>
            <w:tcW w:w="654" w:type="dxa"/>
          </w:tcPr>
          <w:p w:rsidR="00D65FCA" w:rsidRPr="00E677F5" w:rsidRDefault="00D65FCA" w:rsidP="00D65FCA">
            <w:pPr>
              <w:pStyle w:val="Normal1"/>
              <w:contextualSpacing w:val="0"/>
              <w:rPr>
                <w:rFonts w:ascii="Times New Roman" w:eastAsia="Times" w:hAnsi="Times New Roman" w:cs="Times New Roman"/>
                <w:sz w:val="20"/>
                <w:szCs w:val="20"/>
              </w:rPr>
            </w:pPr>
          </w:p>
        </w:tc>
      </w:tr>
    </w:tbl>
    <w:p w:rsidR="00D65FCA" w:rsidRPr="00D65FCA" w:rsidRDefault="00E437E3" w:rsidP="00D65FCA">
      <w:pPr>
        <w:pStyle w:val="Title"/>
        <w:spacing w:before="120" w:after="360"/>
        <w:contextualSpacing w:val="0"/>
        <w:jc w:val="center"/>
        <w:rPr>
          <w:rFonts w:ascii="Times New Roman" w:eastAsia="Times" w:hAnsi="Times New Roman" w:cs="Times New Roman"/>
          <w:sz w:val="20"/>
          <w:szCs w:val="20"/>
        </w:rPr>
      </w:pPr>
      <w:r>
        <w:rPr>
          <w:rFonts w:ascii="Cambria" w:hAnsi="Cambria" w:cs="Times New Roman"/>
          <w:sz w:val="20"/>
          <w:szCs w:val="20"/>
        </w:rPr>
        <w:t xml:space="preserve">Şekil </w:t>
      </w:r>
      <w:r w:rsidR="00CA46EF">
        <w:rPr>
          <w:rFonts w:ascii="Cambria" w:hAnsi="Cambria" w:cs="Times New Roman"/>
          <w:sz w:val="20"/>
          <w:szCs w:val="20"/>
        </w:rPr>
        <w:t>2</w:t>
      </w:r>
      <w:r w:rsidR="00D65FCA" w:rsidRPr="009303FF">
        <w:rPr>
          <w:rFonts w:ascii="Cambria" w:hAnsi="Cambria" w:cs="Times New Roman"/>
          <w:sz w:val="20"/>
          <w:szCs w:val="20"/>
        </w:rPr>
        <w:t>.</w:t>
      </w:r>
      <w:r>
        <w:rPr>
          <w:rFonts w:ascii="Cambria" w:hAnsi="Cambria" w:cs="Times New Roman"/>
          <w:sz w:val="20"/>
          <w:szCs w:val="20"/>
        </w:rPr>
        <w:t xml:space="preserve"> </w:t>
      </w:r>
      <w:r w:rsidR="00D65FCA">
        <w:rPr>
          <w:rFonts w:ascii="Cambria" w:hAnsi="Cambria" w:cs="Times New Roman"/>
          <w:b w:val="0"/>
          <w:i/>
          <w:sz w:val="20"/>
          <w:szCs w:val="20"/>
        </w:rPr>
        <w:t>Olası örüntü temsili</w:t>
      </w:r>
    </w:p>
    <w:p w:rsidR="00736AFF" w:rsidRPr="00736AFF" w:rsidRDefault="00A10953" w:rsidP="0089366D">
      <w:pPr>
        <w:pStyle w:val="Normal1"/>
        <w:spacing w:after="0" w:line="240" w:lineRule="auto"/>
        <w:ind w:firstLine="567"/>
        <w:jc w:val="both"/>
        <w:rPr>
          <w:rFonts w:ascii="Cambria" w:eastAsia="Times New Roman" w:hAnsi="Cambria" w:cs="Times New Roman"/>
          <w:color w:val="000000" w:themeColor="text1"/>
        </w:rPr>
      </w:pPr>
      <w:r>
        <w:rPr>
          <w:rFonts w:ascii="Cambria" w:eastAsia="Times New Roman" w:hAnsi="Cambria" w:cs="Times New Roman"/>
          <w:color w:val="000000" w:themeColor="text1"/>
        </w:rPr>
        <w:t xml:space="preserve">Şekil 2’de </w:t>
      </w:r>
      <w:r w:rsidR="00F04E78">
        <w:rPr>
          <w:rFonts w:ascii="Cambria" w:eastAsia="Times New Roman" w:hAnsi="Cambria" w:cs="Times New Roman"/>
          <w:color w:val="000000" w:themeColor="text1"/>
        </w:rPr>
        <w:t xml:space="preserve">sunulan </w:t>
      </w:r>
      <w:r w:rsidR="00F04E78" w:rsidRPr="00EA1511">
        <w:rPr>
          <w:rFonts w:ascii="Cambria" w:eastAsia="Times New Roman" w:hAnsi="Cambria" w:cs="Times New Roman"/>
          <w:color w:val="000000" w:themeColor="text1"/>
        </w:rPr>
        <w:t>örnekte</w:t>
      </w:r>
      <w:r w:rsidR="00736AFF" w:rsidRPr="00EA1511">
        <w:rPr>
          <w:rFonts w:ascii="Cambria" w:eastAsia="Times New Roman" w:hAnsi="Cambria" w:cs="Times New Roman"/>
          <w:color w:val="000000" w:themeColor="text1"/>
        </w:rPr>
        <w:t xml:space="preserve"> tabloya uyan örüntülerden biri </w:t>
      </w:r>
      <w:r w:rsidR="00736AFF" w:rsidRPr="00134BC4">
        <w:rPr>
          <w:rFonts w:ascii="Cambria" w:eastAsia="Times New Roman" w:hAnsi="Cambria" w:cs="Times New Roman"/>
          <w:i/>
          <w:color w:val="000000" w:themeColor="text1"/>
        </w:rPr>
        <w:t>b</w:t>
      </w:r>
      <w:r w:rsidR="00736AFF" w:rsidRPr="00EA1511">
        <w:rPr>
          <w:rFonts w:ascii="Cambria" w:eastAsia="Times New Roman" w:hAnsi="Cambria" w:cs="Times New Roman"/>
          <w:color w:val="000000" w:themeColor="text1"/>
        </w:rPr>
        <w:t>=</w:t>
      </w:r>
      <w:r w:rsidR="00736AFF" w:rsidRPr="00134BC4">
        <w:rPr>
          <w:rFonts w:ascii="Cambria" w:eastAsia="Times New Roman" w:hAnsi="Cambria" w:cs="Times New Roman"/>
          <w:i/>
          <w:color w:val="000000" w:themeColor="text1"/>
        </w:rPr>
        <w:t>2</w:t>
      </w:r>
      <w:r w:rsidR="00736AFF" w:rsidRPr="008875D6">
        <w:rPr>
          <w:rFonts w:ascii="Cambria" w:eastAsia="Times New Roman" w:hAnsi="Cambria" w:cs="Times New Roman"/>
          <w:i/>
          <w:color w:val="000000" w:themeColor="text1"/>
          <w:vertAlign w:val="superscript"/>
        </w:rPr>
        <w:t>a</w:t>
      </w:r>
      <w:r w:rsidR="00736AFF" w:rsidRPr="00EA1511">
        <w:rPr>
          <w:rFonts w:ascii="Cambria" w:eastAsia="Times New Roman" w:hAnsi="Cambria" w:cs="Times New Roman"/>
          <w:color w:val="000000" w:themeColor="text1"/>
        </w:rPr>
        <w:t xml:space="preserve"> örüntüsüdür. Bu örüntü kullanılarak boş bırakılan yerlere sırası ile 8 ve 16 sayıları yazılmalıdır. Oysaki tabloya uyan bir diğer örüntü ise </w:t>
      </w:r>
      <w:r w:rsidR="00736AFF" w:rsidRPr="00134BC4">
        <w:rPr>
          <w:rFonts w:ascii="Cambria" w:eastAsia="Times New Roman" w:hAnsi="Cambria" w:cs="Times New Roman"/>
          <w:i/>
          <w:color w:val="000000" w:themeColor="text1"/>
        </w:rPr>
        <w:t>b</w:t>
      </w:r>
      <w:r w:rsidR="00736AFF" w:rsidRPr="00EA1511">
        <w:rPr>
          <w:rFonts w:ascii="Cambria" w:eastAsia="Times New Roman" w:hAnsi="Cambria" w:cs="Times New Roman"/>
          <w:color w:val="000000" w:themeColor="text1"/>
        </w:rPr>
        <w:t>=</w:t>
      </w:r>
      <m:oMath>
        <m:f>
          <m:fPr>
            <m:ctrlPr>
              <w:rPr>
                <w:rFonts w:ascii="Cambria Math" w:eastAsia="Times New Roman" w:hAnsi="Cambria Math" w:cs="Times New Roman"/>
                <w:color w:val="000000" w:themeColor="text1"/>
              </w:rPr>
            </m:ctrlPr>
          </m:fPr>
          <m:num>
            <m:r>
              <m:rPr>
                <m:sty m:val="p"/>
              </m:rPr>
              <w:rPr>
                <w:rFonts w:ascii="Cambria Math" w:eastAsia="Times New Roman" w:hAnsi="Cambria Math" w:cs="Times New Roman"/>
                <w:color w:val="000000" w:themeColor="text1"/>
              </w:rPr>
              <m:t>1</m:t>
            </m:r>
          </m:num>
          <m:den>
            <m:r>
              <m:rPr>
                <m:sty m:val="p"/>
              </m:rPr>
              <w:rPr>
                <w:rFonts w:ascii="Cambria Math" w:eastAsia="Times New Roman" w:hAnsi="Cambria Math" w:cs="Times New Roman"/>
                <w:color w:val="000000" w:themeColor="text1"/>
              </w:rPr>
              <m:t>2</m:t>
            </m:r>
          </m:den>
        </m:f>
      </m:oMath>
      <w:r w:rsidR="00736AFF" w:rsidRPr="00134BC4">
        <w:rPr>
          <w:rFonts w:ascii="Cambria" w:eastAsia="Times New Roman" w:hAnsi="Cambria" w:cs="Times New Roman"/>
          <w:i/>
          <w:color w:val="000000" w:themeColor="text1"/>
        </w:rPr>
        <w:t>.a.</w:t>
      </w:r>
      <w:r w:rsidR="00736AFF" w:rsidRPr="00134BC4">
        <w:rPr>
          <w:rFonts w:ascii="Cambria" w:eastAsia="Times New Roman" w:hAnsi="Cambria" w:cs="Times New Roman"/>
          <w:color w:val="000000" w:themeColor="text1"/>
        </w:rPr>
        <w:t>(</w:t>
      </w:r>
      <w:r w:rsidR="00736AFF" w:rsidRPr="00134BC4">
        <w:rPr>
          <w:rFonts w:ascii="Cambria" w:eastAsia="Times New Roman" w:hAnsi="Cambria" w:cs="Times New Roman"/>
          <w:i/>
          <w:color w:val="000000" w:themeColor="text1"/>
        </w:rPr>
        <w:t>a</w:t>
      </w:r>
      <w:r w:rsidR="00736AFF" w:rsidRPr="00134BC4">
        <w:rPr>
          <w:rFonts w:ascii="Cambria" w:eastAsia="Times New Roman" w:hAnsi="Cambria" w:cs="Times New Roman"/>
          <w:color w:val="000000" w:themeColor="text1"/>
        </w:rPr>
        <w:t>+1)+1</w:t>
      </w:r>
      <w:r w:rsidR="00736AFF" w:rsidRPr="00EA1511">
        <w:rPr>
          <w:rFonts w:ascii="Cambria" w:eastAsia="Times New Roman" w:hAnsi="Cambria" w:cs="Times New Roman"/>
          <w:color w:val="000000" w:themeColor="text1"/>
        </w:rPr>
        <w:t xml:space="preserve"> olur ve bu örüntüye göre ise boşluklara sırası ile 7 ve 11 yazılmalıdır. </w:t>
      </w:r>
    </w:p>
    <w:p w:rsidR="00FA06CF" w:rsidRPr="00FA06CF" w:rsidRDefault="00D65FCA" w:rsidP="00FA06CF">
      <w:pPr>
        <w:pBdr>
          <w:top w:val="none" w:sz="0" w:space="0" w:color="auto"/>
          <w:left w:val="none" w:sz="0" w:space="0" w:color="auto"/>
          <w:bottom w:val="none" w:sz="0" w:space="0" w:color="auto"/>
          <w:right w:val="none" w:sz="0" w:space="0" w:color="auto"/>
          <w:between w:val="none" w:sz="0" w:space="0" w:color="auto"/>
        </w:pBdr>
        <w:spacing w:before="120" w:after="120" w:line="240" w:lineRule="auto"/>
        <w:jc w:val="both"/>
        <w:rPr>
          <w:rFonts w:ascii="Cambria" w:eastAsia="Times New Roman" w:hAnsi="Cambria" w:cstheme="minorHAnsi"/>
          <w:b/>
          <w:i/>
          <w:color w:val="auto"/>
        </w:rPr>
      </w:pPr>
      <w:r w:rsidRPr="00FA06CF">
        <w:rPr>
          <w:rFonts w:ascii="Cambria" w:eastAsia="Times New Roman" w:hAnsi="Cambria" w:cstheme="minorHAnsi"/>
          <w:b/>
          <w:i/>
          <w:color w:val="auto"/>
        </w:rPr>
        <w:t xml:space="preserve">Matematiksel çıkarımlara kanıt sağlama </w:t>
      </w:r>
    </w:p>
    <w:p w:rsidR="00F872EE" w:rsidRPr="00FA06CF" w:rsidRDefault="00536738" w:rsidP="00FA06CF">
      <w:pPr>
        <w:pBdr>
          <w:top w:val="none" w:sz="0" w:space="0" w:color="auto"/>
          <w:left w:val="none" w:sz="0" w:space="0" w:color="auto"/>
          <w:bottom w:val="none" w:sz="0" w:space="0" w:color="auto"/>
          <w:right w:val="none" w:sz="0" w:space="0" w:color="auto"/>
          <w:between w:val="none" w:sz="0" w:space="0" w:color="auto"/>
        </w:pBdr>
        <w:spacing w:after="0" w:line="240" w:lineRule="auto"/>
        <w:ind w:firstLine="567"/>
        <w:jc w:val="both"/>
        <w:rPr>
          <w:rFonts w:ascii="Cambria" w:eastAsia="Times New Roman" w:hAnsi="Cambria" w:cstheme="minorHAnsi"/>
          <w:color w:val="auto"/>
        </w:rPr>
      </w:pPr>
      <w:r w:rsidRPr="00FA06CF">
        <w:rPr>
          <w:rFonts w:ascii="Cambria" w:eastAsia="Times New Roman" w:hAnsi="Cambria" w:cstheme="minorHAnsi"/>
          <w:color w:val="auto"/>
        </w:rPr>
        <w:t>İspat özel bir argüm</w:t>
      </w:r>
      <w:r w:rsidR="0089366D">
        <w:rPr>
          <w:rFonts w:ascii="Cambria" w:eastAsia="Times New Roman" w:hAnsi="Cambria" w:cstheme="minorHAnsi"/>
          <w:color w:val="auto"/>
        </w:rPr>
        <w:t>a</w:t>
      </w:r>
      <w:r w:rsidRPr="00FA06CF">
        <w:rPr>
          <w:rFonts w:ascii="Cambria" w:eastAsia="Times New Roman" w:hAnsi="Cambria" w:cstheme="minorHAnsi"/>
          <w:color w:val="auto"/>
        </w:rPr>
        <w:t>ntasyon şekli olup matematiksel bir iddianın her zaman doğru (ve ya yanlış) olduğunu disiplin normları çerçevesinde kabul gören argüm</w:t>
      </w:r>
      <w:r w:rsidR="0089366D">
        <w:rPr>
          <w:rFonts w:ascii="Cambria" w:eastAsia="Times New Roman" w:hAnsi="Cambria" w:cstheme="minorHAnsi"/>
          <w:color w:val="auto"/>
        </w:rPr>
        <w:t>a</w:t>
      </w:r>
      <w:r w:rsidRPr="00FA06CF">
        <w:rPr>
          <w:rFonts w:ascii="Cambria" w:eastAsia="Times New Roman" w:hAnsi="Cambria" w:cstheme="minorHAnsi"/>
          <w:color w:val="auto"/>
        </w:rPr>
        <w:t>ntasyon</w:t>
      </w:r>
      <w:r w:rsidR="000E1BF3">
        <w:rPr>
          <w:rFonts w:ascii="Cambria" w:eastAsia="Times New Roman" w:hAnsi="Cambria" w:cstheme="minorHAnsi"/>
          <w:color w:val="auto"/>
        </w:rPr>
        <w:t xml:space="preserve"> </w:t>
      </w:r>
      <w:r w:rsidRPr="00FA06CF">
        <w:rPr>
          <w:rFonts w:ascii="Cambria" w:eastAsia="Times New Roman" w:hAnsi="Cambria" w:cstheme="minorHAnsi"/>
          <w:color w:val="auto"/>
        </w:rPr>
        <w:t>modları ve gösterim formatında kullanarak oluşturulan bir sü</w:t>
      </w:r>
      <w:r w:rsidR="001B12A6" w:rsidRPr="00FA06CF">
        <w:rPr>
          <w:rFonts w:ascii="Cambria" w:eastAsia="Times New Roman" w:hAnsi="Cambria" w:cstheme="minorHAnsi"/>
          <w:color w:val="auto"/>
        </w:rPr>
        <w:t>reç olarak tanımlanır (Bieda</w:t>
      </w:r>
      <w:r w:rsidRPr="00FA06CF">
        <w:rPr>
          <w:rFonts w:ascii="Cambria" w:eastAsia="Times New Roman" w:hAnsi="Cambria" w:cstheme="minorHAnsi"/>
          <w:color w:val="auto"/>
        </w:rPr>
        <w:t>, 2010). Daha detaylı olarak, Stylianides’e (2007</w:t>
      </w:r>
      <w:r w:rsidR="001B12A6" w:rsidRPr="00FA06CF">
        <w:rPr>
          <w:rFonts w:ascii="Cambria" w:eastAsia="Times New Roman" w:hAnsi="Cambria" w:cstheme="minorHAnsi"/>
          <w:color w:val="auto"/>
        </w:rPr>
        <w:t>a</w:t>
      </w:r>
      <w:r w:rsidRPr="00FA06CF">
        <w:rPr>
          <w:rFonts w:ascii="Cambria" w:eastAsia="Times New Roman" w:hAnsi="Cambria" w:cstheme="minorHAnsi"/>
          <w:color w:val="auto"/>
        </w:rPr>
        <w:t>) göre ispat, “matematiksel bir iddiayı doğrulamak veya çürütmek amacı ile oluşturulan birbirine anlamca bağlı bir dizi savdan oluşan, aşağıdaki karakteristik özelliklere sahip matematiksel bir argümandır”:</w:t>
      </w:r>
    </w:p>
    <w:p w:rsidR="00AD2205" w:rsidRPr="001B6B6A" w:rsidRDefault="00E03A72" w:rsidP="001B6B6A">
      <w:pPr>
        <w:pStyle w:val="ListParagraph"/>
        <w:numPr>
          <w:ilvl w:val="0"/>
          <w:numId w:val="12"/>
        </w:numPr>
        <w:pBdr>
          <w:top w:val="none" w:sz="0" w:space="0" w:color="auto"/>
          <w:left w:val="none" w:sz="0" w:space="0" w:color="auto"/>
          <w:bottom w:val="none" w:sz="0" w:space="0" w:color="auto"/>
          <w:right w:val="none" w:sz="0" w:space="0" w:color="auto"/>
          <w:between w:val="none" w:sz="0" w:space="0" w:color="auto"/>
        </w:pBdr>
        <w:spacing w:before="120" w:after="120" w:line="240" w:lineRule="auto"/>
        <w:ind w:right="567"/>
        <w:jc w:val="both"/>
        <w:rPr>
          <w:rFonts w:ascii="Cambria" w:eastAsiaTheme="minorHAnsi" w:hAnsi="Cambria" w:cs="Times New Roman"/>
          <w:color w:val="auto"/>
          <w:sz w:val="20"/>
          <w:szCs w:val="20"/>
          <w:lang w:eastAsia="en-US"/>
        </w:rPr>
      </w:pPr>
      <w:r w:rsidRPr="001B6B6A">
        <w:rPr>
          <w:rFonts w:ascii="Cambria" w:eastAsiaTheme="minorHAnsi" w:hAnsi="Cambria" w:cs="Times New Roman"/>
          <w:color w:val="auto"/>
          <w:sz w:val="20"/>
          <w:szCs w:val="20"/>
          <w:lang w:eastAsia="en-US"/>
        </w:rPr>
        <w:t>Sınıf topluluğu</w:t>
      </w:r>
      <w:r w:rsidR="00536738" w:rsidRPr="001B6B6A">
        <w:rPr>
          <w:rFonts w:ascii="Cambria" w:eastAsiaTheme="minorHAnsi" w:hAnsi="Cambria" w:cs="Times New Roman"/>
          <w:color w:val="auto"/>
          <w:sz w:val="20"/>
          <w:szCs w:val="20"/>
          <w:lang w:eastAsia="en-US"/>
        </w:rPr>
        <w:t xml:space="preserve"> tarafından doğru olarak kabul edilmiş ve herhangi başka bir kanıta ihtiyaç duyulmayan matematiksel ifadeleri (kabul edilmiş ifadeler kümesi) kullanır</w:t>
      </w:r>
    </w:p>
    <w:p w:rsidR="00AD2205" w:rsidRPr="001B6B6A" w:rsidRDefault="00E03A72" w:rsidP="001B6B6A">
      <w:pPr>
        <w:pStyle w:val="ListParagraph"/>
        <w:numPr>
          <w:ilvl w:val="0"/>
          <w:numId w:val="12"/>
        </w:numPr>
        <w:pBdr>
          <w:top w:val="none" w:sz="0" w:space="0" w:color="auto"/>
          <w:left w:val="none" w:sz="0" w:space="0" w:color="auto"/>
          <w:bottom w:val="none" w:sz="0" w:space="0" w:color="auto"/>
          <w:right w:val="none" w:sz="0" w:space="0" w:color="auto"/>
          <w:between w:val="none" w:sz="0" w:space="0" w:color="auto"/>
        </w:pBdr>
        <w:spacing w:before="120" w:after="120" w:line="240" w:lineRule="auto"/>
        <w:ind w:right="567"/>
        <w:jc w:val="both"/>
        <w:rPr>
          <w:rFonts w:ascii="Cambria" w:eastAsiaTheme="minorHAnsi" w:hAnsi="Cambria" w:cs="Times New Roman"/>
          <w:color w:val="auto"/>
          <w:sz w:val="20"/>
          <w:szCs w:val="20"/>
          <w:lang w:eastAsia="en-US"/>
        </w:rPr>
      </w:pPr>
      <w:r w:rsidRPr="001B6B6A">
        <w:rPr>
          <w:rFonts w:ascii="Cambria" w:eastAsiaTheme="minorHAnsi" w:hAnsi="Cambria" w:cs="Times New Roman"/>
          <w:color w:val="auto"/>
          <w:sz w:val="20"/>
          <w:szCs w:val="20"/>
          <w:lang w:eastAsia="en-US"/>
        </w:rPr>
        <w:t>Sınıf topluluğu</w:t>
      </w:r>
      <w:r w:rsidR="00536738" w:rsidRPr="001B6B6A">
        <w:rPr>
          <w:rFonts w:ascii="Cambria" w:eastAsiaTheme="minorHAnsi" w:hAnsi="Cambria" w:cs="Times New Roman"/>
          <w:color w:val="auto"/>
          <w:sz w:val="20"/>
          <w:szCs w:val="20"/>
          <w:lang w:eastAsia="en-US"/>
        </w:rPr>
        <w:t xml:space="preserve"> tarafından bilinen ve geçerli olan veya sınıf toplu</w:t>
      </w:r>
      <w:r w:rsidR="007F3D9A" w:rsidRPr="001B6B6A">
        <w:rPr>
          <w:rFonts w:ascii="Cambria" w:eastAsiaTheme="minorHAnsi" w:hAnsi="Cambria" w:cs="Times New Roman"/>
          <w:color w:val="auto"/>
          <w:sz w:val="20"/>
          <w:szCs w:val="20"/>
          <w:lang w:eastAsia="en-US"/>
        </w:rPr>
        <w:t>luğunun</w:t>
      </w:r>
      <w:r w:rsidR="00536738" w:rsidRPr="001B6B6A">
        <w:rPr>
          <w:rFonts w:ascii="Cambria" w:eastAsiaTheme="minorHAnsi" w:hAnsi="Cambria" w:cs="Times New Roman"/>
          <w:color w:val="auto"/>
          <w:sz w:val="20"/>
          <w:szCs w:val="20"/>
          <w:lang w:eastAsia="en-US"/>
        </w:rPr>
        <w:t xml:space="preserve"> kavramsal erişim sınırları içerisindeki m</w:t>
      </w:r>
      <w:r w:rsidR="00F04E78" w:rsidRPr="001B6B6A">
        <w:rPr>
          <w:rFonts w:ascii="Cambria" w:eastAsiaTheme="minorHAnsi" w:hAnsi="Cambria" w:cs="Times New Roman"/>
          <w:color w:val="auto"/>
          <w:sz w:val="20"/>
          <w:szCs w:val="20"/>
          <w:lang w:eastAsia="en-US"/>
        </w:rPr>
        <w:t>uhakeme biçimlerini (argüma</w:t>
      </w:r>
      <w:r w:rsidR="002C0379" w:rsidRPr="001B6B6A">
        <w:rPr>
          <w:rFonts w:ascii="Cambria" w:eastAsiaTheme="minorHAnsi" w:hAnsi="Cambria" w:cs="Times New Roman"/>
          <w:color w:val="auto"/>
          <w:sz w:val="20"/>
          <w:szCs w:val="20"/>
          <w:lang w:eastAsia="en-US"/>
        </w:rPr>
        <w:t>ntas</w:t>
      </w:r>
      <w:r w:rsidR="00536738" w:rsidRPr="001B6B6A">
        <w:rPr>
          <w:rFonts w:ascii="Cambria" w:eastAsiaTheme="minorHAnsi" w:hAnsi="Cambria" w:cs="Times New Roman"/>
          <w:color w:val="auto"/>
          <w:sz w:val="20"/>
          <w:szCs w:val="20"/>
          <w:lang w:eastAsia="en-US"/>
        </w:rPr>
        <w:t>yon</w:t>
      </w:r>
      <w:r w:rsidR="000E1BF3" w:rsidRPr="001B6B6A">
        <w:rPr>
          <w:rFonts w:ascii="Cambria" w:eastAsiaTheme="minorHAnsi" w:hAnsi="Cambria" w:cs="Times New Roman"/>
          <w:color w:val="auto"/>
          <w:sz w:val="20"/>
          <w:szCs w:val="20"/>
          <w:lang w:eastAsia="en-US"/>
        </w:rPr>
        <w:t xml:space="preserve"> </w:t>
      </w:r>
      <w:r w:rsidR="00536738" w:rsidRPr="001B6B6A">
        <w:rPr>
          <w:rFonts w:ascii="Cambria" w:eastAsiaTheme="minorHAnsi" w:hAnsi="Cambria" w:cs="Times New Roman"/>
          <w:color w:val="auto"/>
          <w:sz w:val="20"/>
          <w:szCs w:val="20"/>
          <w:lang w:eastAsia="en-US"/>
        </w:rPr>
        <w:t>modları) kullanır</w:t>
      </w:r>
    </w:p>
    <w:p w:rsidR="00F872EE" w:rsidRPr="001B6B6A" w:rsidRDefault="00E03A72" w:rsidP="001B6B6A">
      <w:pPr>
        <w:pStyle w:val="ListParagraph"/>
        <w:numPr>
          <w:ilvl w:val="0"/>
          <w:numId w:val="12"/>
        </w:numPr>
        <w:pBdr>
          <w:top w:val="none" w:sz="0" w:space="0" w:color="auto"/>
          <w:left w:val="none" w:sz="0" w:space="0" w:color="auto"/>
          <w:bottom w:val="none" w:sz="0" w:space="0" w:color="auto"/>
          <w:right w:val="none" w:sz="0" w:space="0" w:color="auto"/>
          <w:between w:val="none" w:sz="0" w:space="0" w:color="auto"/>
        </w:pBdr>
        <w:spacing w:before="120" w:after="120" w:line="240" w:lineRule="auto"/>
        <w:ind w:right="567"/>
        <w:jc w:val="both"/>
        <w:rPr>
          <w:rFonts w:ascii="Cambria" w:eastAsiaTheme="minorHAnsi" w:hAnsi="Cambria" w:cs="Times New Roman"/>
          <w:color w:val="auto"/>
          <w:sz w:val="20"/>
          <w:szCs w:val="20"/>
          <w:lang w:eastAsia="en-US"/>
        </w:rPr>
      </w:pPr>
      <w:r w:rsidRPr="001B6B6A">
        <w:rPr>
          <w:rFonts w:ascii="Cambria" w:eastAsiaTheme="minorHAnsi" w:hAnsi="Cambria" w:cs="Times New Roman"/>
          <w:color w:val="auto"/>
          <w:sz w:val="20"/>
          <w:szCs w:val="20"/>
          <w:lang w:eastAsia="en-US"/>
        </w:rPr>
        <w:t>İletişimde sınıf topluluğu</w:t>
      </w:r>
      <w:r w:rsidR="00536738" w:rsidRPr="001B6B6A">
        <w:rPr>
          <w:rFonts w:ascii="Cambria" w:eastAsiaTheme="minorHAnsi" w:hAnsi="Cambria" w:cs="Times New Roman"/>
          <w:color w:val="auto"/>
          <w:sz w:val="20"/>
          <w:szCs w:val="20"/>
          <w:lang w:eastAsia="en-US"/>
        </w:rPr>
        <w:t xml:space="preserve"> tarafından bilinen ve toplu</w:t>
      </w:r>
      <w:r w:rsidR="007F3D9A" w:rsidRPr="001B6B6A">
        <w:rPr>
          <w:rFonts w:ascii="Cambria" w:eastAsiaTheme="minorHAnsi" w:hAnsi="Cambria" w:cs="Times New Roman"/>
          <w:color w:val="auto"/>
          <w:sz w:val="20"/>
          <w:szCs w:val="20"/>
          <w:lang w:eastAsia="en-US"/>
        </w:rPr>
        <w:t>luğun</w:t>
      </w:r>
      <w:r w:rsidR="00536738" w:rsidRPr="001B6B6A">
        <w:rPr>
          <w:rFonts w:ascii="Cambria" w:eastAsiaTheme="minorHAnsi" w:hAnsi="Cambria" w:cs="Times New Roman"/>
          <w:color w:val="auto"/>
          <w:sz w:val="20"/>
          <w:szCs w:val="20"/>
          <w:lang w:eastAsia="en-US"/>
        </w:rPr>
        <w:t xml:space="preserve"> yapısına uygun olan veya kavramsal erişim sınırları içerisindek</w:t>
      </w:r>
      <w:r w:rsidR="00F04E78" w:rsidRPr="001B6B6A">
        <w:rPr>
          <w:rFonts w:ascii="Cambria" w:eastAsiaTheme="minorHAnsi" w:hAnsi="Cambria" w:cs="Times New Roman"/>
          <w:color w:val="auto"/>
          <w:sz w:val="20"/>
          <w:szCs w:val="20"/>
          <w:lang w:eastAsia="en-US"/>
        </w:rPr>
        <w:t>i ifade etme biçimlerini (argüma</w:t>
      </w:r>
      <w:r w:rsidR="00536738" w:rsidRPr="001B6B6A">
        <w:rPr>
          <w:rFonts w:ascii="Cambria" w:eastAsiaTheme="minorHAnsi" w:hAnsi="Cambria" w:cs="Times New Roman"/>
          <w:color w:val="auto"/>
          <w:sz w:val="20"/>
          <w:szCs w:val="20"/>
          <w:lang w:eastAsia="en-US"/>
        </w:rPr>
        <w:t>ntasyon sunum formları) kullanır (s. 291).</w:t>
      </w:r>
    </w:p>
    <w:p w:rsidR="00F872EE" w:rsidRPr="00FA06CF" w:rsidRDefault="00B545AF" w:rsidP="00AD2205">
      <w:pPr>
        <w:pBdr>
          <w:top w:val="none" w:sz="0" w:space="0" w:color="auto"/>
          <w:left w:val="none" w:sz="0" w:space="0" w:color="auto"/>
          <w:bottom w:val="none" w:sz="0" w:space="0" w:color="auto"/>
          <w:right w:val="none" w:sz="0" w:space="0" w:color="auto"/>
          <w:between w:val="none" w:sz="0" w:space="0" w:color="auto"/>
        </w:pBdr>
        <w:spacing w:after="0" w:line="240" w:lineRule="auto"/>
        <w:ind w:firstLine="567"/>
        <w:jc w:val="both"/>
        <w:rPr>
          <w:rFonts w:ascii="Cambria" w:eastAsia="Times New Roman" w:hAnsi="Cambria" w:cstheme="minorHAnsi"/>
          <w:color w:val="auto"/>
        </w:rPr>
      </w:pPr>
      <w:r>
        <w:rPr>
          <w:rFonts w:ascii="Cambria" w:eastAsia="Times New Roman" w:hAnsi="Cambria" w:cstheme="minorHAnsi"/>
          <w:color w:val="auto"/>
        </w:rPr>
        <w:t xml:space="preserve">Stylianides (2007a) bu tanımla birlikte ispat kavramının sınıf topluluğu normlarına göre değerlendirilmesinin öneminin altını çizer. </w:t>
      </w:r>
      <w:r w:rsidR="00536738" w:rsidRPr="00FA06CF">
        <w:rPr>
          <w:rFonts w:ascii="Cambria" w:eastAsia="Times New Roman" w:hAnsi="Cambria" w:cstheme="minorHAnsi"/>
          <w:color w:val="auto"/>
        </w:rPr>
        <w:t xml:space="preserve">Stylianides (2008) ispat yapma </w:t>
      </w:r>
      <w:r w:rsidR="002C0379" w:rsidRPr="00FA06CF">
        <w:rPr>
          <w:rFonts w:ascii="Cambria" w:eastAsia="Times New Roman" w:hAnsi="Cambria" w:cstheme="minorHAnsi"/>
          <w:color w:val="auto"/>
        </w:rPr>
        <w:t>çatısı altında</w:t>
      </w:r>
      <w:r w:rsidR="000E1BF3">
        <w:rPr>
          <w:rFonts w:ascii="Cambria" w:eastAsia="Times New Roman" w:hAnsi="Cambria" w:cstheme="minorHAnsi"/>
          <w:color w:val="auto"/>
        </w:rPr>
        <w:t xml:space="preserve"> </w:t>
      </w:r>
      <w:r w:rsidR="00536738" w:rsidRPr="00FA06CF">
        <w:rPr>
          <w:rFonts w:ascii="Cambria" w:eastAsia="Times New Roman" w:hAnsi="Cambria" w:cstheme="minorHAnsi"/>
          <w:color w:val="auto"/>
        </w:rPr>
        <w:t>genellenebilir</w:t>
      </w:r>
      <w:r w:rsidR="000E1BF3">
        <w:rPr>
          <w:rFonts w:ascii="Cambria" w:eastAsia="Times New Roman" w:hAnsi="Cambria" w:cstheme="minorHAnsi"/>
          <w:color w:val="auto"/>
        </w:rPr>
        <w:t xml:space="preserve"> </w:t>
      </w:r>
      <w:r w:rsidR="002C0379" w:rsidRPr="00FA06CF">
        <w:rPr>
          <w:rFonts w:ascii="Cambria" w:eastAsia="Times New Roman" w:hAnsi="Cambria" w:cstheme="minorHAnsi"/>
          <w:color w:val="auto"/>
        </w:rPr>
        <w:t>örnek ve gösterimi alır</w:t>
      </w:r>
      <w:r w:rsidR="00536738" w:rsidRPr="00FA06CF">
        <w:rPr>
          <w:rFonts w:ascii="Cambria" w:eastAsia="Times New Roman" w:hAnsi="Cambria" w:cstheme="minorHAnsi"/>
          <w:color w:val="auto"/>
        </w:rPr>
        <w:t>. Genellenebilir</w:t>
      </w:r>
      <w:r w:rsidR="000E1BF3">
        <w:rPr>
          <w:rFonts w:ascii="Cambria" w:eastAsia="Times New Roman" w:hAnsi="Cambria" w:cstheme="minorHAnsi"/>
          <w:color w:val="auto"/>
        </w:rPr>
        <w:t xml:space="preserve"> </w:t>
      </w:r>
      <w:r w:rsidR="00861945" w:rsidRPr="00FA06CF">
        <w:rPr>
          <w:rFonts w:ascii="Cambria" w:eastAsia="Times New Roman" w:hAnsi="Cambria" w:cstheme="minorHAnsi"/>
          <w:color w:val="auto"/>
        </w:rPr>
        <w:t>örnek belirli</w:t>
      </w:r>
      <w:r w:rsidR="00536738" w:rsidRPr="00FA06CF">
        <w:rPr>
          <w:rFonts w:ascii="Cambria" w:eastAsia="Times New Roman" w:hAnsi="Cambria" w:cstheme="minorHAnsi"/>
          <w:color w:val="auto"/>
        </w:rPr>
        <w:t xml:space="preserve"> bir durumu daha genel durumları temsil etmek amacı ile kullanan ispatlardır (Balacheff, 1988; Mason </w:t>
      </w:r>
      <w:r w:rsidR="00862C82" w:rsidRPr="00FA06CF">
        <w:rPr>
          <w:rFonts w:ascii="Cambria" w:eastAsia="Times New Roman" w:hAnsi="Cambria" w:cstheme="minorHAnsi"/>
          <w:color w:val="auto"/>
        </w:rPr>
        <w:t xml:space="preserve">ve </w:t>
      </w:r>
      <w:r w:rsidR="00536738" w:rsidRPr="00FA06CF">
        <w:rPr>
          <w:rFonts w:ascii="Cambria" w:eastAsia="Times New Roman" w:hAnsi="Cambria" w:cstheme="minorHAnsi"/>
          <w:color w:val="auto"/>
        </w:rPr>
        <w:t>Pimm, 1984; Rowland, 1998). Gösterim ise belirli bir durumun temsil ediciliğine bağlı olmayan geçerli argümanlardı</w:t>
      </w:r>
      <w:r w:rsidR="00861945" w:rsidRPr="00FA06CF">
        <w:rPr>
          <w:rFonts w:ascii="Cambria" w:eastAsia="Times New Roman" w:hAnsi="Cambria" w:cstheme="minorHAnsi"/>
          <w:color w:val="auto"/>
        </w:rPr>
        <w:t>r. Matematiksel bir ifadenin doğruluğ</w:t>
      </w:r>
      <w:r w:rsidR="00536738" w:rsidRPr="00FA06CF">
        <w:rPr>
          <w:rFonts w:ascii="Cambria" w:eastAsia="Times New Roman" w:hAnsi="Cambria" w:cstheme="minorHAnsi"/>
          <w:color w:val="auto"/>
        </w:rPr>
        <w:t>unu k</w:t>
      </w:r>
      <w:r w:rsidR="00861945" w:rsidRPr="00FA06CF">
        <w:rPr>
          <w:rFonts w:ascii="Cambria" w:eastAsia="Times New Roman" w:hAnsi="Cambria" w:cstheme="minorHAnsi"/>
          <w:color w:val="auto"/>
        </w:rPr>
        <w:t>anıtlamak için ispat oluşturmada yetersiz kalan argümanlar ise ispat olmayan argümanlar olarak iki gruba ayrılır: (1) empirik argü</w:t>
      </w:r>
      <w:r w:rsidR="00536738" w:rsidRPr="00FA06CF">
        <w:rPr>
          <w:rFonts w:ascii="Cambria" w:eastAsia="Times New Roman" w:hAnsi="Cambria" w:cstheme="minorHAnsi"/>
          <w:color w:val="auto"/>
        </w:rPr>
        <w:t>manlar ve (2) rasyonel.</w:t>
      </w:r>
      <w:r w:rsidR="000E1BF3">
        <w:rPr>
          <w:rFonts w:ascii="Cambria" w:eastAsia="Times New Roman" w:hAnsi="Cambria" w:cstheme="minorHAnsi"/>
          <w:color w:val="auto"/>
        </w:rPr>
        <w:t xml:space="preserve"> </w:t>
      </w:r>
      <w:r w:rsidR="00536738" w:rsidRPr="00FA06CF">
        <w:rPr>
          <w:rFonts w:ascii="Cambria" w:eastAsia="Times New Roman" w:hAnsi="Cambria" w:cstheme="minorHAnsi"/>
          <w:color w:val="auto"/>
        </w:rPr>
        <w:t>Empirik argüman matematiksel bir iddianın doğruluğunu yetersiz kanıtlara dayalı olarak sunan argümanla</w:t>
      </w:r>
      <w:r w:rsidR="00861945" w:rsidRPr="00FA06CF">
        <w:rPr>
          <w:rFonts w:ascii="Cambria" w:eastAsia="Times New Roman" w:hAnsi="Cambria" w:cstheme="minorHAnsi"/>
          <w:color w:val="auto"/>
        </w:rPr>
        <w:t>rdan oluş</w:t>
      </w:r>
      <w:r w:rsidR="00536738" w:rsidRPr="00FA06CF">
        <w:rPr>
          <w:rFonts w:ascii="Cambria" w:eastAsia="Times New Roman" w:hAnsi="Cambria" w:cstheme="minorHAnsi"/>
          <w:color w:val="auto"/>
        </w:rPr>
        <w:t xml:space="preserve">urken, rasyonel ise ne empirik ne de bir ispat olan argümanları açıklamak için kullanılır. Örneğin bir argüman bazı anahtar kabul edilmiş doğrulardan bahsetmiyor ve ya kabul edilmiş doğrulardan oluşan kümeye ait olmayan ifadelere yer veriyor ise rasyonel olarak kabul edilir. </w:t>
      </w:r>
      <w:r w:rsidR="004548E7" w:rsidRPr="00FA06CF">
        <w:rPr>
          <w:rFonts w:ascii="Cambria" w:eastAsia="Times New Roman" w:hAnsi="Cambria" w:cstheme="minorHAnsi"/>
          <w:color w:val="auto"/>
        </w:rPr>
        <w:t xml:space="preserve">Stylianides (2008) rasyonel argümanın özelliklerini açıklamak için aşağıdaki örneği sunar:   </w:t>
      </w:r>
    </w:p>
    <w:p w:rsidR="00084AFE" w:rsidRPr="001B6B6A" w:rsidRDefault="00B545AF" w:rsidP="001B6B6A">
      <w:pPr>
        <w:pStyle w:val="ListParagraph"/>
        <w:pBdr>
          <w:top w:val="none" w:sz="0" w:space="0" w:color="auto"/>
          <w:left w:val="none" w:sz="0" w:space="0" w:color="auto"/>
          <w:bottom w:val="none" w:sz="0" w:space="0" w:color="auto"/>
          <w:right w:val="none" w:sz="0" w:space="0" w:color="auto"/>
          <w:between w:val="none" w:sz="0" w:space="0" w:color="auto"/>
        </w:pBdr>
        <w:spacing w:before="120" w:after="120" w:line="240" w:lineRule="auto"/>
        <w:ind w:left="927" w:right="567"/>
        <w:jc w:val="both"/>
        <w:rPr>
          <w:rFonts w:ascii="Cambria" w:eastAsiaTheme="minorHAnsi" w:hAnsi="Cambria" w:cs="Times New Roman"/>
          <w:color w:val="auto"/>
          <w:sz w:val="20"/>
          <w:szCs w:val="20"/>
          <w:lang w:eastAsia="en-US"/>
        </w:rPr>
      </w:pPr>
      <w:r w:rsidRPr="001B6B6A">
        <w:rPr>
          <w:rFonts w:ascii="Cambria" w:eastAsiaTheme="minorHAnsi" w:hAnsi="Cambria" w:cs="Times New Roman"/>
          <w:color w:val="auto"/>
          <w:sz w:val="20"/>
          <w:szCs w:val="20"/>
          <w:lang w:eastAsia="en-US"/>
        </w:rPr>
        <w:t>“</w:t>
      </w:r>
      <w:r w:rsidR="00084AFE" w:rsidRPr="001B6B6A">
        <w:rPr>
          <w:rFonts w:ascii="Cambria" w:eastAsiaTheme="minorHAnsi" w:hAnsi="Cambria" w:cs="Times New Roman"/>
          <w:color w:val="auto"/>
          <w:sz w:val="20"/>
          <w:szCs w:val="20"/>
          <w:lang w:eastAsia="en-US"/>
        </w:rPr>
        <w:t xml:space="preserve">Çift Sayı +Çift Sayı= Çift Sayı olduğundan iki tek sayının toplamı </w:t>
      </w:r>
      <w:r w:rsidRPr="001B6B6A">
        <w:rPr>
          <w:rFonts w:ascii="Cambria" w:eastAsiaTheme="minorHAnsi" w:hAnsi="Cambria" w:cs="Times New Roman"/>
          <w:color w:val="auto"/>
          <w:sz w:val="20"/>
          <w:szCs w:val="20"/>
          <w:lang w:eastAsia="en-US"/>
        </w:rPr>
        <w:t>“Ç</w:t>
      </w:r>
      <w:r w:rsidR="00084AFE" w:rsidRPr="001B6B6A">
        <w:rPr>
          <w:rFonts w:ascii="Cambria" w:eastAsiaTheme="minorHAnsi" w:hAnsi="Cambria" w:cs="Times New Roman"/>
          <w:color w:val="auto"/>
          <w:sz w:val="20"/>
          <w:szCs w:val="20"/>
          <w:lang w:eastAsia="en-US"/>
        </w:rPr>
        <w:t>ift sayı +1</w:t>
      </w:r>
      <w:r w:rsidRPr="001B6B6A">
        <w:rPr>
          <w:rFonts w:ascii="Cambria" w:eastAsiaTheme="minorHAnsi" w:hAnsi="Cambria" w:cs="Times New Roman"/>
          <w:color w:val="auto"/>
          <w:sz w:val="20"/>
          <w:szCs w:val="20"/>
          <w:lang w:eastAsia="en-US"/>
        </w:rPr>
        <w:t>”</w:t>
      </w:r>
      <w:r w:rsidR="00084AFE" w:rsidRPr="001B6B6A">
        <w:rPr>
          <w:rFonts w:ascii="Cambria" w:eastAsiaTheme="minorHAnsi" w:hAnsi="Cambria" w:cs="Times New Roman"/>
          <w:color w:val="auto"/>
          <w:sz w:val="20"/>
          <w:szCs w:val="20"/>
          <w:lang w:eastAsia="en-US"/>
        </w:rPr>
        <w:t xml:space="preserve"> seklinde yazılabilir. </w:t>
      </w:r>
    </w:p>
    <w:p w:rsidR="00084AFE" w:rsidRPr="001B6B6A" w:rsidRDefault="00084AFE" w:rsidP="001B6B6A">
      <w:pPr>
        <w:pStyle w:val="ListParagraph"/>
        <w:pBdr>
          <w:top w:val="none" w:sz="0" w:space="0" w:color="auto"/>
          <w:left w:val="none" w:sz="0" w:space="0" w:color="auto"/>
          <w:bottom w:val="none" w:sz="0" w:space="0" w:color="auto"/>
          <w:right w:val="none" w:sz="0" w:space="0" w:color="auto"/>
          <w:between w:val="none" w:sz="0" w:space="0" w:color="auto"/>
        </w:pBdr>
        <w:spacing w:before="120" w:after="120" w:line="240" w:lineRule="auto"/>
        <w:ind w:left="927" w:right="567"/>
        <w:jc w:val="both"/>
        <w:rPr>
          <w:rFonts w:ascii="Cambria" w:eastAsiaTheme="minorHAnsi" w:hAnsi="Cambria" w:cs="Times New Roman"/>
          <w:color w:val="auto"/>
          <w:sz w:val="20"/>
          <w:szCs w:val="20"/>
          <w:lang w:eastAsia="en-US"/>
        </w:rPr>
      </w:pPr>
      <w:r w:rsidRPr="001B6B6A">
        <w:rPr>
          <w:rFonts w:ascii="Cambria" w:eastAsiaTheme="minorHAnsi" w:hAnsi="Cambria" w:cs="Times New Roman"/>
          <w:color w:val="auto"/>
          <w:sz w:val="20"/>
          <w:szCs w:val="20"/>
          <w:lang w:eastAsia="en-US"/>
        </w:rPr>
        <w:t xml:space="preserve">Böylece, Tek Sayı + Tek Sayı = (Çift Sayı +1) + (Çift Sayı + 1)= (Çift Sayı + Çift Sayı) + 2= </w:t>
      </w:r>
      <w:r w:rsidR="00CA46EF" w:rsidRPr="001B6B6A">
        <w:rPr>
          <w:rFonts w:ascii="Cambria" w:eastAsiaTheme="minorHAnsi" w:hAnsi="Cambria" w:cs="Times New Roman"/>
          <w:color w:val="auto"/>
          <w:sz w:val="20"/>
          <w:szCs w:val="20"/>
          <w:lang w:eastAsia="en-US"/>
        </w:rPr>
        <w:t>Çift Sayı+ 2= Çift Sayı bulunur</w:t>
      </w:r>
      <w:r w:rsidR="00B545AF" w:rsidRPr="001B6B6A">
        <w:rPr>
          <w:rFonts w:ascii="Cambria" w:eastAsiaTheme="minorHAnsi" w:hAnsi="Cambria" w:cs="Times New Roman"/>
          <w:color w:val="auto"/>
          <w:sz w:val="20"/>
          <w:szCs w:val="20"/>
          <w:lang w:eastAsia="en-US"/>
        </w:rPr>
        <w:t xml:space="preserve">” </w:t>
      </w:r>
      <w:r w:rsidR="004548E7" w:rsidRPr="001B6B6A">
        <w:rPr>
          <w:rFonts w:ascii="Cambria" w:eastAsiaTheme="minorHAnsi" w:hAnsi="Cambria" w:cs="Times New Roman"/>
          <w:color w:val="auto"/>
          <w:sz w:val="20"/>
          <w:szCs w:val="20"/>
          <w:lang w:eastAsia="en-US"/>
        </w:rPr>
        <w:t>(s.11)</w:t>
      </w:r>
      <w:r w:rsidR="00CA46EF" w:rsidRPr="001B6B6A">
        <w:rPr>
          <w:rFonts w:ascii="Cambria" w:eastAsiaTheme="minorHAnsi" w:hAnsi="Cambria" w:cs="Times New Roman"/>
          <w:color w:val="auto"/>
          <w:sz w:val="20"/>
          <w:szCs w:val="20"/>
          <w:lang w:eastAsia="en-US"/>
        </w:rPr>
        <w:t>.</w:t>
      </w:r>
    </w:p>
    <w:p w:rsidR="00F872EE" w:rsidRPr="00FA06CF" w:rsidRDefault="004548E7" w:rsidP="00AD2205">
      <w:pPr>
        <w:pBdr>
          <w:top w:val="none" w:sz="0" w:space="0" w:color="auto"/>
          <w:left w:val="none" w:sz="0" w:space="0" w:color="auto"/>
          <w:bottom w:val="none" w:sz="0" w:space="0" w:color="auto"/>
          <w:right w:val="none" w:sz="0" w:space="0" w:color="auto"/>
          <w:between w:val="none" w:sz="0" w:space="0" w:color="auto"/>
        </w:pBdr>
        <w:spacing w:after="0" w:line="240" w:lineRule="auto"/>
        <w:ind w:firstLine="567"/>
        <w:jc w:val="both"/>
        <w:rPr>
          <w:rFonts w:ascii="Cambria" w:eastAsia="Times New Roman" w:hAnsi="Cambria" w:cstheme="minorHAnsi"/>
          <w:color w:val="auto"/>
        </w:rPr>
      </w:pPr>
      <w:r w:rsidRPr="00FA06CF">
        <w:rPr>
          <w:rFonts w:ascii="Cambria" w:eastAsia="Times New Roman" w:hAnsi="Cambria" w:cstheme="minorHAnsi"/>
          <w:color w:val="auto"/>
        </w:rPr>
        <w:t xml:space="preserve">Bu argümanda iki tek sayının toplamının bir çift sayı olduğu “ çift sayı+ çift sayı=çift sayı” öncülü kullanılarak sağlanır. Oysaki bu öncülde ispatlanması gereken bir </w:t>
      </w:r>
      <w:r w:rsidR="00C03129" w:rsidRPr="00FA06CF">
        <w:rPr>
          <w:rFonts w:ascii="Cambria" w:eastAsia="Times New Roman" w:hAnsi="Cambria" w:cstheme="minorHAnsi"/>
          <w:color w:val="auto"/>
        </w:rPr>
        <w:t>ifade belirtmektedir</w:t>
      </w:r>
      <w:r w:rsidRPr="00FA06CF">
        <w:rPr>
          <w:rFonts w:ascii="Cambria" w:eastAsia="Times New Roman" w:hAnsi="Cambria" w:cstheme="minorHAnsi"/>
          <w:color w:val="auto"/>
        </w:rPr>
        <w:t xml:space="preserve">. </w:t>
      </w:r>
      <w:r w:rsidR="00247F01" w:rsidRPr="00FA06CF">
        <w:rPr>
          <w:rFonts w:ascii="Cambria" w:eastAsia="Times New Roman" w:hAnsi="Cambria" w:cstheme="minorHAnsi"/>
          <w:color w:val="auto"/>
        </w:rPr>
        <w:t>Sınıf</w:t>
      </w:r>
      <w:r w:rsidR="00C03129" w:rsidRPr="00FA06CF">
        <w:rPr>
          <w:rFonts w:ascii="Cambria" w:eastAsia="Times New Roman" w:hAnsi="Cambria" w:cstheme="minorHAnsi"/>
          <w:color w:val="auto"/>
        </w:rPr>
        <w:t xml:space="preserve"> topluluğu tarafından </w:t>
      </w:r>
      <w:r w:rsidR="00247F01" w:rsidRPr="00FA06CF">
        <w:rPr>
          <w:rFonts w:ascii="Cambria" w:eastAsia="Times New Roman" w:hAnsi="Cambria" w:cstheme="minorHAnsi"/>
          <w:color w:val="auto"/>
        </w:rPr>
        <w:t xml:space="preserve">doğruluğu kanıta ihtiyaç duymayan </w:t>
      </w:r>
      <w:r w:rsidR="00FE5294">
        <w:rPr>
          <w:rFonts w:ascii="Cambria" w:eastAsia="Times New Roman" w:hAnsi="Cambria" w:cstheme="minorHAnsi"/>
          <w:color w:val="auto"/>
        </w:rPr>
        <w:t>ve</w:t>
      </w:r>
      <w:r w:rsidR="00CA46EF">
        <w:rPr>
          <w:rFonts w:ascii="Cambria" w:eastAsia="Times New Roman" w:hAnsi="Cambria" w:cstheme="minorHAnsi"/>
          <w:color w:val="auto"/>
        </w:rPr>
        <w:t xml:space="preserve">ya önceden kanıtlanan </w:t>
      </w:r>
      <w:r w:rsidR="00F04E78" w:rsidRPr="00FA06CF">
        <w:rPr>
          <w:rFonts w:ascii="Cambria" w:eastAsia="Times New Roman" w:hAnsi="Cambria" w:cstheme="minorHAnsi"/>
          <w:color w:val="auto"/>
        </w:rPr>
        <w:t>ifadeleri kullanır</w:t>
      </w:r>
      <w:r w:rsidR="00247F01" w:rsidRPr="00FA06CF">
        <w:rPr>
          <w:rFonts w:ascii="Cambria" w:eastAsia="Times New Roman" w:hAnsi="Cambria" w:cstheme="minorHAnsi"/>
          <w:color w:val="auto"/>
        </w:rPr>
        <w:t xml:space="preserve"> kriterini yerine getiremediği için bu argüman rasyonel olarak kodlanmıştır. </w:t>
      </w:r>
      <w:r w:rsidR="00A10953">
        <w:rPr>
          <w:rFonts w:ascii="Cambria" w:eastAsia="Times New Roman" w:hAnsi="Cambria" w:cstheme="minorHAnsi"/>
          <w:color w:val="auto"/>
        </w:rPr>
        <w:t>Sty</w:t>
      </w:r>
      <w:r w:rsidR="00862C82" w:rsidRPr="00FA06CF">
        <w:rPr>
          <w:rFonts w:ascii="Cambria" w:eastAsia="Times New Roman" w:hAnsi="Cambria" w:cstheme="minorHAnsi"/>
          <w:color w:val="auto"/>
        </w:rPr>
        <w:t>lianides (2008)’</w:t>
      </w:r>
      <w:r w:rsidR="00536738" w:rsidRPr="00FA06CF">
        <w:rPr>
          <w:rFonts w:ascii="Cambria" w:eastAsia="Times New Roman" w:hAnsi="Cambria" w:cstheme="minorHAnsi"/>
          <w:color w:val="auto"/>
        </w:rPr>
        <w:t xml:space="preserve">in sunduğu bu analitik çerçevenin matematiksel öğe kısmı ders kitaplarının </w:t>
      </w:r>
      <w:r w:rsidR="00536738" w:rsidRPr="00FA06CF">
        <w:rPr>
          <w:rFonts w:ascii="Cambria" w:eastAsia="Times New Roman" w:hAnsi="Cambria" w:cstheme="minorHAnsi"/>
          <w:color w:val="auto"/>
        </w:rPr>
        <w:lastRenderedPageBreak/>
        <w:t>incel</w:t>
      </w:r>
      <w:r w:rsidR="00777C06" w:rsidRPr="00FA06CF">
        <w:rPr>
          <w:rFonts w:ascii="Cambria" w:eastAsia="Times New Roman" w:hAnsi="Cambria" w:cstheme="minorHAnsi"/>
          <w:color w:val="auto"/>
        </w:rPr>
        <w:t xml:space="preserve">enmesinde </w:t>
      </w:r>
      <w:r w:rsidR="00B545AF">
        <w:rPr>
          <w:rFonts w:ascii="Cambria" w:eastAsia="Times New Roman" w:hAnsi="Cambria" w:cstheme="minorHAnsi"/>
          <w:color w:val="auto"/>
        </w:rPr>
        <w:t xml:space="preserve">analitik çerçeve olarak </w:t>
      </w:r>
      <w:r w:rsidR="00777C06" w:rsidRPr="00FA06CF">
        <w:rPr>
          <w:rFonts w:ascii="Cambria" w:eastAsia="Times New Roman" w:hAnsi="Cambria" w:cstheme="minorHAnsi"/>
          <w:color w:val="auto"/>
        </w:rPr>
        <w:t xml:space="preserve">nasıl kullanıldığı </w:t>
      </w:r>
      <w:r w:rsidR="001B250D">
        <w:rPr>
          <w:rFonts w:ascii="Cambria" w:eastAsia="Times New Roman" w:hAnsi="Cambria" w:cstheme="minorHAnsi"/>
          <w:color w:val="auto"/>
        </w:rPr>
        <w:t>yöntem</w:t>
      </w:r>
      <w:r w:rsidR="00777C06" w:rsidRPr="00FA06CF">
        <w:rPr>
          <w:rFonts w:ascii="Cambria" w:eastAsia="Times New Roman" w:hAnsi="Cambria" w:cstheme="minorHAnsi"/>
          <w:color w:val="auto"/>
        </w:rPr>
        <w:t xml:space="preserve"> bölüm</w:t>
      </w:r>
      <w:r w:rsidR="001B250D">
        <w:rPr>
          <w:rFonts w:ascii="Cambria" w:eastAsia="Times New Roman" w:hAnsi="Cambria" w:cstheme="minorHAnsi"/>
          <w:color w:val="auto"/>
        </w:rPr>
        <w:t>ün</w:t>
      </w:r>
      <w:r w:rsidR="00777C06" w:rsidRPr="00FA06CF">
        <w:rPr>
          <w:rFonts w:ascii="Cambria" w:eastAsia="Times New Roman" w:hAnsi="Cambria" w:cstheme="minorHAnsi"/>
          <w:color w:val="auto"/>
        </w:rPr>
        <w:t>de</w:t>
      </w:r>
      <w:r w:rsidR="00B545AF">
        <w:rPr>
          <w:rFonts w:ascii="Cambria" w:eastAsia="Times New Roman" w:hAnsi="Cambria" w:cstheme="minorHAnsi"/>
          <w:color w:val="auto"/>
        </w:rPr>
        <w:t xml:space="preserve"> detaylı bir </w:t>
      </w:r>
      <w:r w:rsidR="00F04E78">
        <w:rPr>
          <w:rFonts w:ascii="Cambria" w:eastAsia="Times New Roman" w:hAnsi="Cambria" w:cstheme="minorHAnsi"/>
          <w:color w:val="auto"/>
        </w:rPr>
        <w:t xml:space="preserve">şekilde </w:t>
      </w:r>
      <w:r w:rsidR="00F04E78" w:rsidRPr="00FA06CF">
        <w:rPr>
          <w:rFonts w:ascii="Cambria" w:eastAsia="Times New Roman" w:hAnsi="Cambria" w:cstheme="minorHAnsi"/>
          <w:color w:val="auto"/>
        </w:rPr>
        <w:t>açıklanacaktır</w:t>
      </w:r>
      <w:r w:rsidR="00536738" w:rsidRPr="00FA06CF">
        <w:rPr>
          <w:rFonts w:ascii="Cambria" w:eastAsia="Times New Roman" w:hAnsi="Cambria" w:cstheme="minorHAnsi"/>
          <w:color w:val="auto"/>
        </w:rPr>
        <w:t xml:space="preserve">. </w:t>
      </w:r>
    </w:p>
    <w:p w:rsidR="00EA1511" w:rsidRPr="001B6B6A" w:rsidRDefault="00EA1511" w:rsidP="001B6B6A">
      <w:pPr>
        <w:pStyle w:val="Heading2"/>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contextualSpacing w:val="0"/>
        <w:jc w:val="center"/>
        <w:rPr>
          <w:rFonts w:ascii="Cambria" w:eastAsiaTheme="majorEastAsia" w:hAnsi="Cambria" w:cstheme="minorHAnsi"/>
          <w:color w:val="auto"/>
          <w:sz w:val="22"/>
          <w:szCs w:val="22"/>
          <w:lang w:eastAsia="en-US"/>
        </w:rPr>
      </w:pPr>
      <w:r w:rsidRPr="001B6B6A">
        <w:rPr>
          <w:rFonts w:ascii="Cambria" w:eastAsiaTheme="majorEastAsia" w:hAnsi="Cambria" w:cstheme="minorHAnsi"/>
          <w:color w:val="auto"/>
          <w:sz w:val="22"/>
          <w:szCs w:val="22"/>
          <w:lang w:eastAsia="en-US"/>
        </w:rPr>
        <w:t>YÖNTEM</w:t>
      </w:r>
    </w:p>
    <w:p w:rsidR="00612D7F" w:rsidRPr="001B6B6A" w:rsidRDefault="00536738" w:rsidP="001B6B6A">
      <w:pPr>
        <w:pBdr>
          <w:top w:val="none" w:sz="0" w:space="0" w:color="auto"/>
          <w:left w:val="none" w:sz="0" w:space="0" w:color="auto"/>
          <w:bottom w:val="none" w:sz="0" w:space="0" w:color="auto"/>
          <w:right w:val="none" w:sz="0" w:space="0" w:color="auto"/>
          <w:between w:val="none" w:sz="0" w:space="0" w:color="auto"/>
        </w:pBdr>
        <w:spacing w:after="0" w:line="240" w:lineRule="auto"/>
        <w:ind w:firstLine="567"/>
        <w:jc w:val="both"/>
        <w:rPr>
          <w:rFonts w:ascii="Cambria" w:eastAsiaTheme="minorHAnsi" w:hAnsi="Cambria" w:cstheme="minorHAnsi"/>
          <w:color w:val="auto"/>
          <w:lang w:eastAsia="en-US"/>
        </w:rPr>
      </w:pPr>
      <w:r w:rsidRPr="001B6B6A">
        <w:rPr>
          <w:rFonts w:ascii="Cambria" w:eastAsiaTheme="minorHAnsi" w:hAnsi="Cambria" w:cstheme="minorHAnsi"/>
          <w:color w:val="auto"/>
          <w:lang w:eastAsia="en-US"/>
        </w:rPr>
        <w:t xml:space="preserve">Bu çalışmada nitel çalışma yöntemlerinden içerik analizi yöntemi kullanılmıştır. </w:t>
      </w:r>
      <w:r w:rsidR="00612D7F" w:rsidRPr="001B6B6A">
        <w:rPr>
          <w:rFonts w:ascii="Cambria" w:eastAsiaTheme="minorHAnsi" w:hAnsi="Cambria" w:cstheme="minorHAnsi"/>
          <w:color w:val="auto"/>
          <w:lang w:eastAsia="en-US"/>
        </w:rPr>
        <w:t xml:space="preserve">İçerik analizinde amaç verileri belirli kavramlar ve temalar çerçevesinde bir araya getirmek ve bunları okuyucunun anlayabileceği bir biçimde düzenleyerek yorumlamaktır (Yıldırım ve Şimşek, 2008). </w:t>
      </w:r>
      <w:r w:rsidRPr="001B6B6A">
        <w:rPr>
          <w:rFonts w:ascii="Cambria" w:eastAsiaTheme="minorHAnsi" w:hAnsi="Cambria" w:cstheme="minorHAnsi"/>
          <w:color w:val="auto"/>
          <w:lang w:eastAsia="en-US"/>
        </w:rPr>
        <w:t>Tokat ili bölgesinde kullanılan</w:t>
      </w:r>
      <w:r w:rsidR="00B276DC" w:rsidRPr="001B6B6A">
        <w:rPr>
          <w:rFonts w:ascii="Cambria" w:eastAsiaTheme="minorHAnsi" w:hAnsi="Cambria" w:cstheme="minorHAnsi"/>
          <w:color w:val="auto"/>
          <w:lang w:eastAsia="en-US"/>
        </w:rPr>
        <w:t>,</w:t>
      </w:r>
      <w:r w:rsidRPr="001B6B6A">
        <w:rPr>
          <w:rFonts w:ascii="Cambria" w:eastAsiaTheme="minorHAnsi" w:hAnsi="Cambria" w:cstheme="minorHAnsi"/>
          <w:color w:val="auto"/>
          <w:lang w:eastAsia="en-US"/>
        </w:rPr>
        <w:t xml:space="preserve"> Milli Eğitim Bakanlığı</w:t>
      </w:r>
      <w:r w:rsidR="00C26A6E" w:rsidRPr="001B6B6A">
        <w:rPr>
          <w:rFonts w:ascii="Cambria" w:eastAsiaTheme="minorHAnsi" w:hAnsi="Cambria" w:cstheme="minorHAnsi"/>
          <w:color w:val="auto"/>
          <w:lang w:eastAsia="en-US"/>
        </w:rPr>
        <w:t xml:space="preserve"> tarafından yayınlanan</w:t>
      </w:r>
      <w:r w:rsidRPr="001B6B6A">
        <w:rPr>
          <w:rFonts w:ascii="Cambria" w:eastAsiaTheme="minorHAnsi" w:hAnsi="Cambria" w:cstheme="minorHAnsi"/>
          <w:color w:val="auto"/>
          <w:lang w:eastAsia="en-US"/>
        </w:rPr>
        <w:t xml:space="preserve"> ortaokul 5, 6, 7 ve 8. sınıf ders kitapları içerik analizi yöntemi kullanılarak analiz edilmiştir. </w:t>
      </w:r>
      <w:r w:rsidR="00745982" w:rsidRPr="001B6B6A">
        <w:rPr>
          <w:rFonts w:ascii="Cambria" w:eastAsiaTheme="minorHAnsi" w:hAnsi="Cambria" w:cstheme="minorHAnsi"/>
          <w:color w:val="auto"/>
          <w:lang w:eastAsia="en-US"/>
        </w:rPr>
        <w:t xml:space="preserve">Tablo </w:t>
      </w:r>
      <w:r w:rsidR="004C2C21" w:rsidRPr="001B6B6A">
        <w:rPr>
          <w:rFonts w:ascii="Cambria" w:eastAsiaTheme="minorHAnsi" w:hAnsi="Cambria" w:cstheme="minorHAnsi"/>
          <w:color w:val="auto"/>
          <w:lang w:eastAsia="en-US"/>
        </w:rPr>
        <w:t>1’de açıklanan</w:t>
      </w:r>
      <w:r w:rsidRPr="001B6B6A">
        <w:rPr>
          <w:rFonts w:ascii="Cambria" w:eastAsiaTheme="minorHAnsi" w:hAnsi="Cambria" w:cstheme="minorHAnsi"/>
          <w:color w:val="auto"/>
          <w:lang w:eastAsia="en-US"/>
        </w:rPr>
        <w:t xml:space="preserve"> analitik çerçeve </w:t>
      </w:r>
      <w:r w:rsidR="00247F01" w:rsidRPr="001B6B6A">
        <w:rPr>
          <w:rFonts w:ascii="Cambria" w:eastAsiaTheme="minorHAnsi" w:hAnsi="Cambria" w:cstheme="minorHAnsi"/>
          <w:color w:val="auto"/>
          <w:lang w:eastAsia="en-US"/>
        </w:rPr>
        <w:t>içerik analizinin</w:t>
      </w:r>
      <w:r w:rsidR="0034086B" w:rsidRPr="001B6B6A">
        <w:rPr>
          <w:rFonts w:ascii="Cambria" w:eastAsiaTheme="minorHAnsi" w:hAnsi="Cambria" w:cstheme="minorHAnsi"/>
          <w:color w:val="auto"/>
          <w:lang w:eastAsia="en-US"/>
        </w:rPr>
        <w:t xml:space="preserve"> </w:t>
      </w:r>
      <w:r w:rsidR="00247F01" w:rsidRPr="001B6B6A">
        <w:rPr>
          <w:rFonts w:ascii="Cambria" w:eastAsiaTheme="minorHAnsi" w:hAnsi="Cambria" w:cstheme="minorHAnsi"/>
          <w:color w:val="auto"/>
          <w:lang w:eastAsia="en-US"/>
        </w:rPr>
        <w:t>temaları</w:t>
      </w:r>
      <w:r w:rsidR="00612D7F" w:rsidRPr="001B6B6A">
        <w:rPr>
          <w:rFonts w:ascii="Cambria" w:eastAsiaTheme="minorHAnsi" w:hAnsi="Cambria" w:cstheme="minorHAnsi"/>
          <w:color w:val="auto"/>
          <w:lang w:eastAsia="en-US"/>
        </w:rPr>
        <w:t xml:space="preserve"> olarak kullanılmıştır.</w:t>
      </w:r>
    </w:p>
    <w:p w:rsidR="00F872EE" w:rsidRPr="001B6B6A" w:rsidRDefault="00536738" w:rsidP="001B6B6A">
      <w:pPr>
        <w:pBdr>
          <w:top w:val="none" w:sz="0" w:space="0" w:color="auto"/>
          <w:left w:val="none" w:sz="0" w:space="0" w:color="auto"/>
          <w:bottom w:val="none" w:sz="0" w:space="0" w:color="auto"/>
          <w:right w:val="none" w:sz="0" w:space="0" w:color="auto"/>
          <w:between w:val="none" w:sz="0" w:space="0" w:color="auto"/>
        </w:pBdr>
        <w:spacing w:after="0" w:line="240" w:lineRule="auto"/>
        <w:ind w:firstLine="567"/>
        <w:jc w:val="both"/>
        <w:rPr>
          <w:rFonts w:ascii="Cambria" w:eastAsiaTheme="minorHAnsi" w:hAnsi="Cambria" w:cstheme="minorHAnsi"/>
          <w:color w:val="auto"/>
          <w:lang w:eastAsia="en-US"/>
        </w:rPr>
      </w:pPr>
      <w:r w:rsidRPr="001B6B6A">
        <w:rPr>
          <w:rFonts w:ascii="Cambria" w:eastAsiaTheme="minorHAnsi" w:hAnsi="Cambria" w:cstheme="minorHAnsi"/>
          <w:color w:val="auto"/>
          <w:lang w:eastAsia="en-US"/>
        </w:rPr>
        <w:t xml:space="preserve">Ders materyalleri inceleme süreci iki aşamada gerçekleştirilmiştir. </w:t>
      </w:r>
      <w:r w:rsidR="007444FD" w:rsidRPr="001B6B6A">
        <w:rPr>
          <w:rFonts w:ascii="Cambria" w:eastAsiaTheme="minorHAnsi" w:hAnsi="Cambria" w:cstheme="minorHAnsi"/>
          <w:color w:val="auto"/>
          <w:lang w:eastAsia="en-US"/>
        </w:rPr>
        <w:t xml:space="preserve">Ön </w:t>
      </w:r>
      <w:r w:rsidRPr="001B6B6A">
        <w:rPr>
          <w:rFonts w:ascii="Cambria" w:eastAsiaTheme="minorHAnsi" w:hAnsi="Cambria" w:cstheme="minorHAnsi"/>
          <w:color w:val="auto"/>
          <w:lang w:eastAsia="en-US"/>
        </w:rPr>
        <w:t>aşamada ders materyalleri anahtar kelimelerin belirlenmesi için incelenmiş ve muhakeme-ve-ispat etkinlik özelliği</w:t>
      </w:r>
      <w:r w:rsidR="00351B80" w:rsidRPr="001B6B6A">
        <w:rPr>
          <w:rFonts w:ascii="Cambria" w:eastAsiaTheme="minorHAnsi" w:hAnsi="Cambria" w:cstheme="minorHAnsi"/>
          <w:color w:val="auto"/>
          <w:lang w:eastAsia="en-US"/>
        </w:rPr>
        <w:t xml:space="preserve"> taşıma potansiyeline sahip </w:t>
      </w:r>
      <w:r w:rsidRPr="001B6B6A">
        <w:rPr>
          <w:rFonts w:ascii="Cambria" w:eastAsiaTheme="minorHAnsi" w:hAnsi="Cambria" w:cstheme="minorHAnsi"/>
          <w:color w:val="auto"/>
          <w:lang w:eastAsia="en-US"/>
        </w:rPr>
        <w:t xml:space="preserve">matematiksel aktivitelerde kullanılan anahtar kelimeler belirlenmiştir. Ders materyallerinin </w:t>
      </w:r>
      <w:r w:rsidR="007444FD" w:rsidRPr="001B6B6A">
        <w:rPr>
          <w:rFonts w:ascii="Cambria" w:eastAsiaTheme="minorHAnsi" w:hAnsi="Cambria" w:cstheme="minorHAnsi"/>
          <w:color w:val="auto"/>
          <w:lang w:eastAsia="en-US"/>
        </w:rPr>
        <w:t>ön</w:t>
      </w:r>
      <w:r w:rsidRPr="001B6B6A">
        <w:rPr>
          <w:rFonts w:ascii="Cambria" w:eastAsiaTheme="minorHAnsi" w:hAnsi="Cambria" w:cstheme="minorHAnsi"/>
          <w:color w:val="auto"/>
          <w:lang w:eastAsia="en-US"/>
        </w:rPr>
        <w:t xml:space="preserve"> incelenmesi sonucunda belirlenen anahtar kelimeler “ örüntü bulma, açıklama, </w:t>
      </w:r>
      <w:r w:rsidR="00AB2588" w:rsidRPr="001B6B6A">
        <w:rPr>
          <w:rFonts w:ascii="Cambria" w:eastAsiaTheme="minorHAnsi" w:hAnsi="Cambria" w:cstheme="minorHAnsi"/>
          <w:color w:val="auto"/>
          <w:lang w:eastAsia="en-US"/>
        </w:rPr>
        <w:t xml:space="preserve">ilişki bulma/fark etme, </w:t>
      </w:r>
      <w:r w:rsidRPr="001B6B6A">
        <w:rPr>
          <w:rFonts w:ascii="Cambria" w:eastAsiaTheme="minorHAnsi" w:hAnsi="Cambria" w:cstheme="minorHAnsi"/>
          <w:color w:val="auto"/>
          <w:lang w:eastAsia="en-US"/>
        </w:rPr>
        <w:t>tahmin etme, kural geliştirme, kuralın geçer</w:t>
      </w:r>
      <w:r w:rsidR="0076298A" w:rsidRPr="001B6B6A">
        <w:rPr>
          <w:rFonts w:ascii="Cambria" w:eastAsiaTheme="minorHAnsi" w:hAnsi="Cambria" w:cstheme="minorHAnsi"/>
          <w:color w:val="auto"/>
          <w:lang w:eastAsia="en-US"/>
        </w:rPr>
        <w:t>liliğini a</w:t>
      </w:r>
      <w:r w:rsidR="0093128B" w:rsidRPr="001B6B6A">
        <w:rPr>
          <w:rFonts w:ascii="Cambria" w:eastAsiaTheme="minorHAnsi" w:hAnsi="Cambria" w:cstheme="minorHAnsi"/>
          <w:color w:val="auto"/>
          <w:lang w:eastAsia="en-US"/>
        </w:rPr>
        <w:t xml:space="preserve">çıklama, ikna etme </w:t>
      </w:r>
      <w:r w:rsidRPr="001B6B6A">
        <w:rPr>
          <w:rFonts w:ascii="Cambria" w:eastAsiaTheme="minorHAnsi" w:hAnsi="Cambria" w:cstheme="minorHAnsi"/>
          <w:color w:val="auto"/>
          <w:lang w:eastAsia="en-US"/>
        </w:rPr>
        <w:t>” şeklindedir.</w:t>
      </w:r>
    </w:p>
    <w:p w:rsidR="00F872EE" w:rsidRPr="001B6B6A" w:rsidRDefault="00536738" w:rsidP="001B6B6A">
      <w:pPr>
        <w:pBdr>
          <w:top w:val="none" w:sz="0" w:space="0" w:color="auto"/>
          <w:left w:val="none" w:sz="0" w:space="0" w:color="auto"/>
          <w:bottom w:val="none" w:sz="0" w:space="0" w:color="auto"/>
          <w:right w:val="none" w:sz="0" w:space="0" w:color="auto"/>
          <w:between w:val="none" w:sz="0" w:space="0" w:color="auto"/>
        </w:pBdr>
        <w:spacing w:after="0" w:line="240" w:lineRule="auto"/>
        <w:ind w:firstLine="567"/>
        <w:jc w:val="both"/>
        <w:rPr>
          <w:rFonts w:ascii="Cambria" w:eastAsiaTheme="minorHAnsi" w:hAnsi="Cambria" w:cstheme="minorHAnsi"/>
          <w:color w:val="auto"/>
          <w:lang w:eastAsia="en-US"/>
        </w:rPr>
      </w:pPr>
      <w:r w:rsidRPr="001B6B6A">
        <w:rPr>
          <w:rFonts w:ascii="Cambria" w:eastAsiaTheme="minorHAnsi" w:hAnsi="Cambria" w:cstheme="minorHAnsi"/>
          <w:color w:val="auto"/>
          <w:lang w:eastAsia="en-US"/>
        </w:rPr>
        <w:t xml:space="preserve">Ders materyalleri inceleme aşamasında ise ders materyalleri iki kategoride incelenmiştir: (1) genel inceleme ve (2) muhakeme-ve-ispat etkinlikleri incelemesi. Genel incelemede ders materyalleri sayfa sayfa kitabın içeriğinde yer alan örnek, etkinlik, problem çözme, problem kurma, değerlendirme </w:t>
      </w:r>
      <w:r w:rsidR="009C73DD" w:rsidRPr="001B6B6A">
        <w:rPr>
          <w:rFonts w:ascii="Cambria" w:eastAsiaTheme="minorHAnsi" w:hAnsi="Cambria" w:cstheme="minorHAnsi"/>
          <w:color w:val="auto"/>
          <w:lang w:eastAsia="en-US"/>
        </w:rPr>
        <w:t>sorularının</w:t>
      </w:r>
      <w:r w:rsidRPr="001B6B6A">
        <w:rPr>
          <w:rFonts w:ascii="Cambria" w:eastAsiaTheme="minorHAnsi" w:hAnsi="Cambria" w:cstheme="minorHAnsi"/>
          <w:color w:val="auto"/>
          <w:lang w:eastAsia="en-US"/>
        </w:rPr>
        <w:t xml:space="preserve"> belirlenmesi </w:t>
      </w:r>
      <w:r w:rsidR="009C73DD" w:rsidRPr="001B6B6A">
        <w:rPr>
          <w:rFonts w:ascii="Cambria" w:eastAsiaTheme="minorHAnsi" w:hAnsi="Cambria" w:cstheme="minorHAnsi"/>
          <w:color w:val="auto"/>
          <w:lang w:eastAsia="en-US"/>
        </w:rPr>
        <w:t>için</w:t>
      </w:r>
      <w:r w:rsidRPr="001B6B6A">
        <w:rPr>
          <w:rFonts w:ascii="Cambria" w:eastAsiaTheme="minorHAnsi" w:hAnsi="Cambria" w:cstheme="minorHAnsi"/>
          <w:color w:val="auto"/>
          <w:lang w:eastAsia="en-US"/>
        </w:rPr>
        <w:t xml:space="preserve"> incelenmiş ve bu matematiksel </w:t>
      </w:r>
      <w:r w:rsidR="009C73DD" w:rsidRPr="001B6B6A">
        <w:rPr>
          <w:rFonts w:ascii="Cambria" w:eastAsiaTheme="minorHAnsi" w:hAnsi="Cambria" w:cstheme="minorHAnsi"/>
          <w:color w:val="auto"/>
          <w:lang w:eastAsia="en-US"/>
        </w:rPr>
        <w:t>aktivitelerin bulundukları</w:t>
      </w:r>
      <w:r w:rsidRPr="001B6B6A">
        <w:rPr>
          <w:rFonts w:ascii="Cambria" w:eastAsiaTheme="minorHAnsi" w:hAnsi="Cambria" w:cstheme="minorHAnsi"/>
          <w:color w:val="auto"/>
          <w:lang w:eastAsia="en-US"/>
        </w:rPr>
        <w:t xml:space="preserve"> sayfa </w:t>
      </w:r>
      <w:r w:rsidR="0093128B" w:rsidRPr="001B6B6A">
        <w:rPr>
          <w:rFonts w:ascii="Cambria" w:eastAsiaTheme="minorHAnsi" w:hAnsi="Cambria" w:cstheme="minorHAnsi"/>
          <w:color w:val="auto"/>
          <w:lang w:eastAsia="en-US"/>
        </w:rPr>
        <w:t>numaraları kaydedilmiştir</w:t>
      </w:r>
      <w:r w:rsidRPr="001B6B6A">
        <w:rPr>
          <w:rFonts w:ascii="Cambria" w:eastAsiaTheme="minorHAnsi" w:hAnsi="Cambria" w:cstheme="minorHAnsi"/>
          <w:color w:val="auto"/>
          <w:lang w:eastAsia="en-US"/>
        </w:rPr>
        <w:t xml:space="preserve">. Genel inceleme esnasında kitabın kullandığı başlıklara sadık kalınmıştır. </w:t>
      </w:r>
      <w:r w:rsidR="009C73DD" w:rsidRPr="001B6B6A">
        <w:rPr>
          <w:rFonts w:ascii="Cambria" w:eastAsiaTheme="minorHAnsi" w:hAnsi="Cambria" w:cstheme="minorHAnsi"/>
          <w:color w:val="auto"/>
          <w:lang w:eastAsia="en-US"/>
        </w:rPr>
        <w:t>Örneğin kitapta</w:t>
      </w:r>
      <w:r w:rsidRPr="001B6B6A">
        <w:rPr>
          <w:rFonts w:ascii="Cambria" w:eastAsiaTheme="minorHAnsi" w:hAnsi="Cambria" w:cstheme="minorHAnsi"/>
          <w:color w:val="auto"/>
          <w:lang w:eastAsia="en-US"/>
        </w:rPr>
        <w:t xml:space="preserve"> örnek olarak isimlendirilen aktivite örnek sayısına eklenmiş, ünite veya konu sonunda sorulan sorular uygulama veya değerlendirme soruları olarak sayım esnasında da aynı şekilde isimlendirilmiştir. </w:t>
      </w:r>
    </w:p>
    <w:p w:rsidR="00F872EE" w:rsidRPr="001B6B6A" w:rsidRDefault="00536738" w:rsidP="001B6B6A">
      <w:pPr>
        <w:pBdr>
          <w:top w:val="none" w:sz="0" w:space="0" w:color="auto"/>
          <w:left w:val="none" w:sz="0" w:space="0" w:color="auto"/>
          <w:bottom w:val="none" w:sz="0" w:space="0" w:color="auto"/>
          <w:right w:val="none" w:sz="0" w:space="0" w:color="auto"/>
          <w:between w:val="none" w:sz="0" w:space="0" w:color="auto"/>
        </w:pBdr>
        <w:spacing w:after="0" w:line="240" w:lineRule="auto"/>
        <w:ind w:firstLine="567"/>
        <w:jc w:val="both"/>
        <w:rPr>
          <w:rFonts w:ascii="Cambria" w:eastAsiaTheme="minorHAnsi" w:hAnsi="Cambria" w:cstheme="minorHAnsi"/>
          <w:color w:val="auto"/>
          <w:lang w:eastAsia="en-US"/>
        </w:rPr>
      </w:pPr>
      <w:r w:rsidRPr="001B6B6A">
        <w:rPr>
          <w:rFonts w:ascii="Cambria" w:eastAsiaTheme="minorHAnsi" w:hAnsi="Cambria" w:cstheme="minorHAnsi"/>
          <w:color w:val="auto"/>
          <w:lang w:eastAsia="en-US"/>
        </w:rPr>
        <w:t>Genel inceleme sonrasında</w:t>
      </w:r>
      <w:r w:rsidR="00B276DC" w:rsidRPr="001B6B6A">
        <w:rPr>
          <w:rFonts w:ascii="Cambria" w:eastAsiaTheme="minorHAnsi" w:hAnsi="Cambria" w:cstheme="minorHAnsi"/>
          <w:color w:val="auto"/>
          <w:lang w:eastAsia="en-US"/>
        </w:rPr>
        <w:t>,</w:t>
      </w:r>
      <w:r w:rsidRPr="001B6B6A">
        <w:rPr>
          <w:rFonts w:ascii="Cambria" w:eastAsiaTheme="minorHAnsi" w:hAnsi="Cambria" w:cstheme="minorHAnsi"/>
          <w:color w:val="auto"/>
          <w:lang w:eastAsia="en-US"/>
        </w:rPr>
        <w:t xml:space="preserve"> her ünite muhakeme-ve-ispat analitik çerçeve</w:t>
      </w:r>
      <w:r w:rsidR="00B276DC" w:rsidRPr="001B6B6A">
        <w:rPr>
          <w:rFonts w:ascii="Cambria" w:eastAsiaTheme="minorHAnsi" w:hAnsi="Cambria" w:cstheme="minorHAnsi"/>
          <w:color w:val="auto"/>
          <w:lang w:eastAsia="en-US"/>
        </w:rPr>
        <w:t>si</w:t>
      </w:r>
      <w:r w:rsidR="000E1BF3" w:rsidRPr="001B6B6A">
        <w:rPr>
          <w:rFonts w:ascii="Cambria" w:eastAsiaTheme="minorHAnsi" w:hAnsi="Cambria" w:cstheme="minorHAnsi"/>
          <w:color w:val="auto"/>
          <w:lang w:eastAsia="en-US"/>
        </w:rPr>
        <w:t xml:space="preserve"> </w:t>
      </w:r>
      <w:r w:rsidR="00861945" w:rsidRPr="001B6B6A">
        <w:rPr>
          <w:rFonts w:ascii="Cambria" w:eastAsiaTheme="minorHAnsi" w:hAnsi="Cambria" w:cstheme="minorHAnsi"/>
          <w:color w:val="auto"/>
          <w:lang w:eastAsia="en-US"/>
        </w:rPr>
        <w:t xml:space="preserve">ışığında </w:t>
      </w:r>
      <w:r w:rsidRPr="001B6B6A">
        <w:rPr>
          <w:rFonts w:ascii="Cambria" w:eastAsiaTheme="minorHAnsi" w:hAnsi="Cambria" w:cstheme="minorHAnsi"/>
          <w:color w:val="auto"/>
          <w:lang w:eastAsia="en-US"/>
        </w:rPr>
        <w:t>tekrar incelenmiştir</w:t>
      </w:r>
      <w:r w:rsidR="00351B80" w:rsidRPr="001B6B6A">
        <w:rPr>
          <w:rFonts w:ascii="Cambria" w:eastAsiaTheme="minorHAnsi" w:hAnsi="Cambria" w:cstheme="minorHAnsi"/>
          <w:color w:val="auto"/>
          <w:lang w:eastAsia="en-US"/>
        </w:rPr>
        <w:t xml:space="preserve"> (bknz. Tablo</w:t>
      </w:r>
      <w:r w:rsidR="000E1BF3" w:rsidRPr="001B6B6A">
        <w:rPr>
          <w:rFonts w:ascii="Cambria" w:eastAsiaTheme="minorHAnsi" w:hAnsi="Cambria" w:cstheme="minorHAnsi"/>
          <w:color w:val="auto"/>
          <w:lang w:eastAsia="en-US"/>
        </w:rPr>
        <w:t xml:space="preserve"> </w:t>
      </w:r>
      <w:r w:rsidR="00351B80" w:rsidRPr="001B6B6A">
        <w:rPr>
          <w:rFonts w:ascii="Cambria" w:eastAsiaTheme="minorHAnsi" w:hAnsi="Cambria" w:cstheme="minorHAnsi"/>
          <w:color w:val="auto"/>
          <w:lang w:eastAsia="en-US"/>
        </w:rPr>
        <w:t>1)</w:t>
      </w:r>
      <w:r w:rsidRPr="001B6B6A">
        <w:rPr>
          <w:rFonts w:ascii="Cambria" w:eastAsiaTheme="minorHAnsi" w:hAnsi="Cambria" w:cstheme="minorHAnsi"/>
          <w:color w:val="auto"/>
          <w:lang w:eastAsia="en-US"/>
        </w:rPr>
        <w:t>. Ders materyalleri sayf</w:t>
      </w:r>
      <w:r w:rsidR="00861945" w:rsidRPr="001B6B6A">
        <w:rPr>
          <w:rFonts w:ascii="Cambria" w:eastAsiaTheme="minorHAnsi" w:hAnsi="Cambria" w:cstheme="minorHAnsi"/>
          <w:color w:val="auto"/>
          <w:lang w:eastAsia="en-US"/>
        </w:rPr>
        <w:t>a sayfa muhake</w:t>
      </w:r>
      <w:r w:rsidR="001818F3" w:rsidRPr="001B6B6A">
        <w:rPr>
          <w:rFonts w:ascii="Cambria" w:eastAsiaTheme="minorHAnsi" w:hAnsi="Cambria" w:cstheme="minorHAnsi"/>
          <w:color w:val="auto"/>
          <w:lang w:eastAsia="en-US"/>
        </w:rPr>
        <w:t>me</w:t>
      </w:r>
      <w:r w:rsidR="00861945" w:rsidRPr="001B6B6A">
        <w:rPr>
          <w:rFonts w:ascii="Cambria" w:eastAsiaTheme="minorHAnsi" w:hAnsi="Cambria" w:cstheme="minorHAnsi"/>
          <w:color w:val="auto"/>
          <w:lang w:eastAsia="en-US"/>
        </w:rPr>
        <w:t>-ve-ispat etkinliğ</w:t>
      </w:r>
      <w:r w:rsidRPr="001B6B6A">
        <w:rPr>
          <w:rFonts w:ascii="Cambria" w:eastAsiaTheme="minorHAnsi" w:hAnsi="Cambria" w:cstheme="minorHAnsi"/>
          <w:color w:val="auto"/>
          <w:lang w:eastAsia="en-US"/>
        </w:rPr>
        <w:t>i olma potansiyeline sahip aktivit</w:t>
      </w:r>
      <w:r w:rsidR="00861945" w:rsidRPr="001B6B6A">
        <w:rPr>
          <w:rFonts w:ascii="Cambria" w:eastAsiaTheme="minorHAnsi" w:hAnsi="Cambria" w:cstheme="minorHAnsi"/>
          <w:color w:val="auto"/>
          <w:lang w:eastAsia="en-US"/>
        </w:rPr>
        <w:t>eleri belirlemek ve bulundukları sayfa numa</w:t>
      </w:r>
      <w:r w:rsidR="00351B80" w:rsidRPr="001B6B6A">
        <w:rPr>
          <w:rFonts w:ascii="Cambria" w:eastAsiaTheme="minorHAnsi" w:hAnsi="Cambria" w:cstheme="minorHAnsi"/>
          <w:color w:val="auto"/>
          <w:lang w:eastAsia="en-US"/>
        </w:rPr>
        <w:t>ralarını kayıt etmek için analiz edilmiştir</w:t>
      </w:r>
      <w:r w:rsidR="00861945" w:rsidRPr="001B6B6A">
        <w:rPr>
          <w:rFonts w:ascii="Cambria" w:eastAsiaTheme="minorHAnsi" w:hAnsi="Cambria" w:cstheme="minorHAnsi"/>
          <w:color w:val="auto"/>
          <w:lang w:eastAsia="en-US"/>
        </w:rPr>
        <w:t xml:space="preserve">. </w:t>
      </w:r>
      <w:r w:rsidR="00B276DC" w:rsidRPr="001B6B6A">
        <w:rPr>
          <w:rFonts w:ascii="Cambria" w:eastAsiaTheme="minorHAnsi" w:hAnsi="Cambria" w:cstheme="minorHAnsi"/>
          <w:color w:val="auto"/>
          <w:lang w:eastAsia="en-US"/>
        </w:rPr>
        <w:t>Ön</w:t>
      </w:r>
      <w:r w:rsidRPr="001B6B6A">
        <w:rPr>
          <w:rFonts w:ascii="Cambria" w:eastAsiaTheme="minorHAnsi" w:hAnsi="Cambria" w:cstheme="minorHAnsi"/>
          <w:color w:val="auto"/>
          <w:lang w:eastAsia="en-US"/>
        </w:rPr>
        <w:t xml:space="preserve"> incelemede belirlenen anahtar kelimelerin yer aldığı matematiksel aktiviteler muhakeme-ve-ispat </w:t>
      </w:r>
      <w:r w:rsidR="00861945" w:rsidRPr="001B6B6A">
        <w:rPr>
          <w:rFonts w:ascii="Cambria" w:eastAsiaTheme="minorHAnsi" w:hAnsi="Cambria" w:cstheme="minorHAnsi"/>
          <w:color w:val="auto"/>
          <w:lang w:eastAsia="en-US"/>
        </w:rPr>
        <w:t>etkinliği</w:t>
      </w:r>
      <w:r w:rsidR="000E1BF3" w:rsidRPr="001B6B6A">
        <w:rPr>
          <w:rFonts w:ascii="Cambria" w:eastAsiaTheme="minorHAnsi" w:hAnsi="Cambria" w:cstheme="minorHAnsi"/>
          <w:color w:val="auto"/>
          <w:lang w:eastAsia="en-US"/>
        </w:rPr>
        <w:t xml:space="preserve"> </w:t>
      </w:r>
      <w:r w:rsidR="00351B80" w:rsidRPr="001B6B6A">
        <w:rPr>
          <w:rFonts w:ascii="Cambria" w:eastAsiaTheme="minorHAnsi" w:hAnsi="Cambria" w:cstheme="minorHAnsi"/>
          <w:color w:val="auto"/>
          <w:lang w:eastAsia="en-US"/>
        </w:rPr>
        <w:t xml:space="preserve">olma </w:t>
      </w:r>
      <w:r w:rsidRPr="001B6B6A">
        <w:rPr>
          <w:rFonts w:ascii="Cambria" w:eastAsiaTheme="minorHAnsi" w:hAnsi="Cambria" w:cstheme="minorHAnsi"/>
          <w:color w:val="auto"/>
          <w:lang w:eastAsia="en-US"/>
        </w:rPr>
        <w:t xml:space="preserve">potansiyeli </w:t>
      </w:r>
      <w:r w:rsidR="00861945" w:rsidRPr="001B6B6A">
        <w:rPr>
          <w:rFonts w:ascii="Cambria" w:eastAsiaTheme="minorHAnsi" w:hAnsi="Cambria" w:cstheme="minorHAnsi"/>
          <w:color w:val="auto"/>
          <w:lang w:eastAsia="en-US"/>
        </w:rPr>
        <w:t>taşıdığı</w:t>
      </w:r>
      <w:r w:rsidR="000E1BF3" w:rsidRPr="001B6B6A">
        <w:rPr>
          <w:rFonts w:ascii="Cambria" w:eastAsiaTheme="minorHAnsi" w:hAnsi="Cambria" w:cstheme="minorHAnsi"/>
          <w:color w:val="auto"/>
          <w:lang w:eastAsia="en-US"/>
        </w:rPr>
        <w:t xml:space="preserve"> </w:t>
      </w:r>
      <w:r w:rsidR="00861945" w:rsidRPr="001B6B6A">
        <w:rPr>
          <w:rFonts w:ascii="Cambria" w:eastAsiaTheme="minorHAnsi" w:hAnsi="Cambria" w:cstheme="minorHAnsi"/>
          <w:color w:val="auto"/>
          <w:lang w:eastAsia="en-US"/>
        </w:rPr>
        <w:t>için</w:t>
      </w:r>
      <w:r w:rsidRPr="001B6B6A">
        <w:rPr>
          <w:rFonts w:ascii="Cambria" w:eastAsiaTheme="minorHAnsi" w:hAnsi="Cambria" w:cstheme="minorHAnsi"/>
          <w:color w:val="auto"/>
          <w:lang w:eastAsia="en-US"/>
        </w:rPr>
        <w:t xml:space="preserve"> analiz </w:t>
      </w:r>
      <w:r w:rsidR="00861945" w:rsidRPr="001B6B6A">
        <w:rPr>
          <w:rFonts w:ascii="Cambria" w:eastAsiaTheme="minorHAnsi" w:hAnsi="Cambria" w:cstheme="minorHAnsi"/>
          <w:color w:val="auto"/>
          <w:lang w:eastAsia="en-US"/>
        </w:rPr>
        <w:t>aşamasında</w:t>
      </w:r>
      <w:r w:rsidR="000E1BF3" w:rsidRPr="001B6B6A">
        <w:rPr>
          <w:rFonts w:ascii="Cambria" w:eastAsiaTheme="minorHAnsi" w:hAnsi="Cambria" w:cstheme="minorHAnsi"/>
          <w:color w:val="auto"/>
          <w:lang w:eastAsia="en-US"/>
        </w:rPr>
        <w:t xml:space="preserve"> </w:t>
      </w:r>
      <w:r w:rsidR="00861945" w:rsidRPr="001B6B6A">
        <w:rPr>
          <w:rFonts w:ascii="Cambria" w:eastAsiaTheme="minorHAnsi" w:hAnsi="Cambria" w:cstheme="minorHAnsi"/>
          <w:color w:val="auto"/>
          <w:lang w:eastAsia="en-US"/>
        </w:rPr>
        <w:t>önem</w:t>
      </w:r>
      <w:r w:rsidR="000E1BF3" w:rsidRPr="001B6B6A">
        <w:rPr>
          <w:rFonts w:ascii="Cambria" w:eastAsiaTheme="minorHAnsi" w:hAnsi="Cambria" w:cstheme="minorHAnsi"/>
          <w:color w:val="auto"/>
          <w:lang w:eastAsia="en-US"/>
        </w:rPr>
        <w:t xml:space="preserve"> </w:t>
      </w:r>
      <w:r w:rsidR="00861945" w:rsidRPr="001B6B6A">
        <w:rPr>
          <w:rFonts w:ascii="Cambria" w:eastAsiaTheme="minorHAnsi" w:hAnsi="Cambria" w:cstheme="minorHAnsi"/>
          <w:color w:val="auto"/>
          <w:lang w:eastAsia="en-US"/>
        </w:rPr>
        <w:t>teşkil</w:t>
      </w:r>
      <w:r w:rsidR="000E1BF3" w:rsidRPr="001B6B6A">
        <w:rPr>
          <w:rFonts w:ascii="Cambria" w:eastAsiaTheme="minorHAnsi" w:hAnsi="Cambria" w:cstheme="minorHAnsi"/>
          <w:color w:val="auto"/>
          <w:lang w:eastAsia="en-US"/>
        </w:rPr>
        <w:t xml:space="preserve"> </w:t>
      </w:r>
      <w:r w:rsidR="00861945" w:rsidRPr="001B6B6A">
        <w:rPr>
          <w:rFonts w:ascii="Cambria" w:eastAsiaTheme="minorHAnsi" w:hAnsi="Cambria" w:cstheme="minorHAnsi"/>
          <w:color w:val="auto"/>
          <w:lang w:eastAsia="en-US"/>
        </w:rPr>
        <w:t>etmiştir</w:t>
      </w:r>
      <w:r w:rsidRPr="001B6B6A">
        <w:rPr>
          <w:rFonts w:ascii="Cambria" w:eastAsiaTheme="minorHAnsi" w:hAnsi="Cambria" w:cstheme="minorHAnsi"/>
          <w:color w:val="auto"/>
          <w:lang w:eastAsia="en-US"/>
        </w:rPr>
        <w:t>.</w:t>
      </w:r>
    </w:p>
    <w:p w:rsidR="00C333BF" w:rsidRPr="001B6B6A" w:rsidRDefault="00FA0D17" w:rsidP="001B6B6A">
      <w:pPr>
        <w:pBdr>
          <w:top w:val="none" w:sz="0" w:space="0" w:color="auto"/>
          <w:left w:val="none" w:sz="0" w:space="0" w:color="auto"/>
          <w:bottom w:val="none" w:sz="0" w:space="0" w:color="auto"/>
          <w:right w:val="none" w:sz="0" w:space="0" w:color="auto"/>
          <w:between w:val="none" w:sz="0" w:space="0" w:color="auto"/>
        </w:pBdr>
        <w:spacing w:after="0" w:line="240" w:lineRule="auto"/>
        <w:ind w:firstLine="567"/>
        <w:jc w:val="both"/>
        <w:rPr>
          <w:rFonts w:ascii="Cambria" w:eastAsiaTheme="minorHAnsi" w:hAnsi="Cambria" w:cstheme="minorHAnsi"/>
          <w:color w:val="auto"/>
          <w:lang w:eastAsia="en-US"/>
        </w:rPr>
      </w:pPr>
      <w:r w:rsidRPr="001B6B6A">
        <w:rPr>
          <w:rFonts w:ascii="Cambria" w:eastAsiaTheme="minorHAnsi" w:hAnsi="Cambria" w:cstheme="minorHAnsi"/>
          <w:color w:val="auto"/>
          <w:lang w:eastAsia="en-US"/>
        </w:rPr>
        <w:t xml:space="preserve">Stylianides (2009) ortaokul ders materyallerini incelediği çalışmasında </w:t>
      </w:r>
      <w:r w:rsidR="00E31C0B" w:rsidRPr="001B6B6A">
        <w:rPr>
          <w:rFonts w:ascii="Cambria" w:eastAsiaTheme="minorHAnsi" w:hAnsi="Cambria" w:cstheme="minorHAnsi"/>
          <w:color w:val="auto"/>
          <w:lang w:eastAsia="en-US"/>
        </w:rPr>
        <w:t xml:space="preserve">bir </w:t>
      </w:r>
      <w:r w:rsidR="00775ED0" w:rsidRPr="001B6B6A">
        <w:rPr>
          <w:rFonts w:ascii="Cambria" w:eastAsiaTheme="minorHAnsi" w:hAnsi="Cambria" w:cstheme="minorHAnsi"/>
          <w:color w:val="auto"/>
          <w:lang w:eastAsia="en-US"/>
        </w:rPr>
        <w:t>etkinliğin</w:t>
      </w:r>
      <w:r w:rsidR="00E31C0B" w:rsidRPr="001B6B6A">
        <w:rPr>
          <w:rFonts w:ascii="Cambria" w:eastAsiaTheme="minorHAnsi" w:hAnsi="Cambria" w:cstheme="minorHAnsi"/>
          <w:color w:val="auto"/>
          <w:lang w:eastAsia="en-US"/>
        </w:rPr>
        <w:t xml:space="preserve"> birden fazla kategoride </w:t>
      </w:r>
      <w:r w:rsidR="007444FD" w:rsidRPr="001B6B6A">
        <w:rPr>
          <w:rFonts w:ascii="Cambria" w:eastAsiaTheme="minorHAnsi" w:hAnsi="Cambria" w:cstheme="minorHAnsi"/>
          <w:color w:val="auto"/>
          <w:lang w:eastAsia="en-US"/>
        </w:rPr>
        <w:t>kodlanma</w:t>
      </w:r>
      <w:r w:rsidR="000073FB" w:rsidRPr="001B6B6A">
        <w:rPr>
          <w:rFonts w:ascii="Cambria" w:eastAsiaTheme="minorHAnsi" w:hAnsi="Cambria" w:cstheme="minorHAnsi"/>
          <w:color w:val="auto"/>
          <w:lang w:eastAsia="en-US"/>
        </w:rPr>
        <w:t xml:space="preserve"> olasılığı</w:t>
      </w:r>
      <w:r w:rsidR="00775ED0" w:rsidRPr="001B6B6A">
        <w:rPr>
          <w:rFonts w:ascii="Cambria" w:eastAsiaTheme="minorHAnsi" w:hAnsi="Cambria" w:cstheme="minorHAnsi"/>
          <w:color w:val="auto"/>
          <w:lang w:eastAsia="en-US"/>
        </w:rPr>
        <w:t xml:space="preserve"> nedeniyle</w:t>
      </w:r>
      <w:r w:rsidR="000E1BF3" w:rsidRPr="001B6B6A">
        <w:rPr>
          <w:rFonts w:ascii="Cambria" w:eastAsiaTheme="minorHAnsi" w:hAnsi="Cambria" w:cstheme="minorHAnsi"/>
          <w:color w:val="auto"/>
          <w:lang w:eastAsia="en-US"/>
        </w:rPr>
        <w:t xml:space="preserve"> </w:t>
      </w:r>
      <w:r w:rsidRPr="001B6B6A">
        <w:rPr>
          <w:rFonts w:ascii="Cambria" w:eastAsiaTheme="minorHAnsi" w:hAnsi="Cambria" w:cstheme="minorHAnsi"/>
          <w:color w:val="auto"/>
          <w:lang w:eastAsia="en-US"/>
        </w:rPr>
        <w:t xml:space="preserve">veri analizi güvenilirliğini sağlamak </w:t>
      </w:r>
      <w:r w:rsidR="000073FB" w:rsidRPr="001B6B6A">
        <w:rPr>
          <w:rFonts w:ascii="Cambria" w:eastAsiaTheme="minorHAnsi" w:hAnsi="Cambria" w:cstheme="minorHAnsi"/>
          <w:color w:val="auto"/>
          <w:lang w:eastAsia="en-US"/>
        </w:rPr>
        <w:t>için</w:t>
      </w:r>
      <w:r w:rsidRPr="001B6B6A">
        <w:rPr>
          <w:rFonts w:ascii="Cambria" w:eastAsiaTheme="minorHAnsi" w:hAnsi="Cambria" w:cstheme="minorHAnsi"/>
          <w:color w:val="auto"/>
          <w:lang w:eastAsia="en-US"/>
        </w:rPr>
        <w:t xml:space="preserve"> ders materyallerinin birden fazla </w:t>
      </w:r>
      <w:r w:rsidR="00E31C0B" w:rsidRPr="001B6B6A">
        <w:rPr>
          <w:rFonts w:ascii="Cambria" w:eastAsiaTheme="minorHAnsi" w:hAnsi="Cambria" w:cstheme="minorHAnsi"/>
          <w:color w:val="auto"/>
          <w:lang w:eastAsia="en-US"/>
        </w:rPr>
        <w:t xml:space="preserve">kodlayıcı tarafından kodlanması yöntemini </w:t>
      </w:r>
      <w:r w:rsidR="00B276DC" w:rsidRPr="001B6B6A">
        <w:rPr>
          <w:rFonts w:ascii="Cambria" w:eastAsiaTheme="minorHAnsi" w:hAnsi="Cambria" w:cstheme="minorHAnsi"/>
          <w:color w:val="auto"/>
          <w:lang w:eastAsia="en-US"/>
        </w:rPr>
        <w:t>tercih etmiştir.</w:t>
      </w:r>
      <w:r w:rsidR="000E1BF3" w:rsidRPr="001B6B6A">
        <w:rPr>
          <w:rFonts w:ascii="Cambria" w:eastAsiaTheme="minorHAnsi" w:hAnsi="Cambria" w:cstheme="minorHAnsi"/>
          <w:color w:val="auto"/>
          <w:lang w:eastAsia="en-US"/>
        </w:rPr>
        <w:t xml:space="preserve"> </w:t>
      </w:r>
      <w:r w:rsidR="00E31C0B" w:rsidRPr="001B6B6A">
        <w:rPr>
          <w:rFonts w:ascii="Cambria" w:eastAsiaTheme="minorHAnsi" w:hAnsi="Cambria" w:cstheme="minorHAnsi"/>
          <w:color w:val="auto"/>
          <w:lang w:eastAsia="en-US"/>
        </w:rPr>
        <w:t>Bu çalışmada da ayn</w:t>
      </w:r>
      <w:r w:rsidR="007444FD" w:rsidRPr="001B6B6A">
        <w:rPr>
          <w:rFonts w:ascii="Cambria" w:eastAsiaTheme="minorHAnsi" w:hAnsi="Cambria" w:cstheme="minorHAnsi"/>
          <w:color w:val="auto"/>
          <w:lang w:eastAsia="en-US"/>
        </w:rPr>
        <w:t xml:space="preserve">ı </w:t>
      </w:r>
      <w:r w:rsidRPr="001B6B6A">
        <w:rPr>
          <w:rFonts w:ascii="Cambria" w:eastAsiaTheme="minorHAnsi" w:hAnsi="Cambria" w:cstheme="minorHAnsi"/>
          <w:color w:val="auto"/>
          <w:lang w:eastAsia="en-US"/>
        </w:rPr>
        <w:t xml:space="preserve">yöntem kullanılmıştır.  </w:t>
      </w:r>
      <w:r w:rsidR="00536738" w:rsidRPr="001B6B6A">
        <w:rPr>
          <w:rFonts w:ascii="Cambria" w:eastAsiaTheme="minorHAnsi" w:hAnsi="Cambria" w:cstheme="minorHAnsi"/>
          <w:color w:val="auto"/>
          <w:lang w:eastAsia="en-US"/>
        </w:rPr>
        <w:t xml:space="preserve">Ders materyalleri analizleri </w:t>
      </w:r>
      <w:r w:rsidR="0093128B" w:rsidRPr="001B6B6A">
        <w:rPr>
          <w:rFonts w:ascii="Cambria" w:eastAsiaTheme="minorHAnsi" w:hAnsi="Cambria" w:cstheme="minorHAnsi"/>
          <w:color w:val="auto"/>
          <w:lang w:eastAsia="en-US"/>
        </w:rPr>
        <w:t>konu alanında uzman en az</w:t>
      </w:r>
      <w:r w:rsidR="00615421">
        <w:rPr>
          <w:rFonts w:ascii="Cambria" w:eastAsiaTheme="minorHAnsi" w:hAnsi="Cambria" w:cstheme="minorHAnsi"/>
          <w:color w:val="auto"/>
          <w:lang w:eastAsia="en-US"/>
        </w:rPr>
        <w:t xml:space="preserve"> </w:t>
      </w:r>
      <w:r w:rsidR="00536738" w:rsidRPr="001B6B6A">
        <w:rPr>
          <w:rFonts w:ascii="Cambria" w:eastAsiaTheme="minorHAnsi" w:hAnsi="Cambria" w:cstheme="minorHAnsi"/>
          <w:color w:val="auto"/>
          <w:lang w:eastAsia="en-US"/>
        </w:rPr>
        <w:t xml:space="preserve">iki kodlayıcı tarafından ayrı ayrı zamanlarda </w:t>
      </w:r>
      <w:r w:rsidR="0093128B" w:rsidRPr="001B6B6A">
        <w:rPr>
          <w:rFonts w:ascii="Cambria" w:eastAsiaTheme="minorHAnsi" w:hAnsi="Cambria" w:cstheme="minorHAnsi"/>
          <w:color w:val="auto"/>
          <w:lang w:eastAsia="en-US"/>
        </w:rPr>
        <w:t>bireysel olarak gerçekleştirilmiş. Kodlayıcılar matematiksel ispatlar içerikli yüksek lisans düzeyinde</w:t>
      </w:r>
      <w:r w:rsidR="00862C82" w:rsidRPr="001B6B6A">
        <w:rPr>
          <w:rFonts w:ascii="Cambria" w:eastAsiaTheme="minorHAnsi" w:hAnsi="Cambria" w:cstheme="minorHAnsi"/>
          <w:color w:val="auto"/>
          <w:lang w:eastAsia="en-US"/>
        </w:rPr>
        <w:t>ki</w:t>
      </w:r>
      <w:r w:rsidR="0093128B" w:rsidRPr="001B6B6A">
        <w:rPr>
          <w:rFonts w:ascii="Cambria" w:eastAsiaTheme="minorHAnsi" w:hAnsi="Cambria" w:cstheme="minorHAnsi"/>
          <w:color w:val="auto"/>
          <w:lang w:eastAsia="en-US"/>
        </w:rPr>
        <w:t xml:space="preserve"> ders </w:t>
      </w:r>
      <w:r w:rsidR="00D36F3A" w:rsidRPr="001B6B6A">
        <w:rPr>
          <w:rFonts w:ascii="Cambria" w:eastAsiaTheme="minorHAnsi" w:hAnsi="Cambria" w:cstheme="minorHAnsi"/>
          <w:color w:val="auto"/>
          <w:lang w:eastAsia="en-US"/>
        </w:rPr>
        <w:t>kapsamında bu konudaki yurt içi ve y</w:t>
      </w:r>
      <w:r w:rsidR="00862C82" w:rsidRPr="001B6B6A">
        <w:rPr>
          <w:rFonts w:ascii="Cambria" w:eastAsiaTheme="minorHAnsi" w:hAnsi="Cambria" w:cstheme="minorHAnsi"/>
          <w:color w:val="auto"/>
          <w:lang w:eastAsia="en-US"/>
        </w:rPr>
        <w:t xml:space="preserve">urt dışı literatüre hakim olup muhakeme-ve-ispat analitik </w:t>
      </w:r>
      <w:r w:rsidR="00FF6E45" w:rsidRPr="001B6B6A">
        <w:rPr>
          <w:rFonts w:ascii="Cambria" w:eastAsiaTheme="minorHAnsi" w:hAnsi="Cambria" w:cstheme="minorHAnsi"/>
          <w:color w:val="auto"/>
          <w:lang w:eastAsia="en-US"/>
        </w:rPr>
        <w:t>çerçevesini çeşitli</w:t>
      </w:r>
      <w:r w:rsidR="00862C82" w:rsidRPr="001B6B6A">
        <w:rPr>
          <w:rFonts w:ascii="Cambria" w:eastAsiaTheme="minorHAnsi" w:hAnsi="Cambria" w:cstheme="minorHAnsi"/>
          <w:color w:val="auto"/>
          <w:lang w:eastAsia="en-US"/>
        </w:rPr>
        <w:t xml:space="preserve"> ders ödevlerinde kullandıkları için analiz sürecine hakimdir</w:t>
      </w:r>
      <w:r w:rsidR="00615421">
        <w:rPr>
          <w:rFonts w:ascii="Cambria" w:eastAsiaTheme="minorHAnsi" w:hAnsi="Cambria" w:cstheme="minorHAnsi"/>
          <w:color w:val="auto"/>
          <w:lang w:eastAsia="en-US"/>
        </w:rPr>
        <w:t>ler</w:t>
      </w:r>
      <w:r w:rsidR="00862C82" w:rsidRPr="001B6B6A">
        <w:rPr>
          <w:rFonts w:ascii="Cambria" w:eastAsiaTheme="minorHAnsi" w:hAnsi="Cambria" w:cstheme="minorHAnsi"/>
          <w:color w:val="auto"/>
          <w:lang w:eastAsia="en-US"/>
        </w:rPr>
        <w:t xml:space="preserve">. </w:t>
      </w:r>
      <w:r w:rsidR="0093128B" w:rsidRPr="001B6B6A">
        <w:rPr>
          <w:rFonts w:ascii="Cambria" w:eastAsiaTheme="minorHAnsi" w:hAnsi="Cambria" w:cstheme="minorHAnsi"/>
          <w:color w:val="auto"/>
          <w:lang w:eastAsia="en-US"/>
        </w:rPr>
        <w:t xml:space="preserve"> Bireysel kodl</w:t>
      </w:r>
      <w:r w:rsidR="00862C82" w:rsidRPr="001B6B6A">
        <w:rPr>
          <w:rFonts w:ascii="Cambria" w:eastAsiaTheme="minorHAnsi" w:hAnsi="Cambria" w:cstheme="minorHAnsi"/>
          <w:color w:val="auto"/>
          <w:lang w:eastAsia="en-US"/>
        </w:rPr>
        <w:t>amalar sonrasında kodlayıcılar</w:t>
      </w:r>
      <w:r w:rsidR="000E1BF3" w:rsidRPr="001B6B6A">
        <w:rPr>
          <w:rFonts w:ascii="Cambria" w:eastAsiaTheme="minorHAnsi" w:hAnsi="Cambria" w:cstheme="minorHAnsi"/>
          <w:color w:val="auto"/>
          <w:lang w:eastAsia="en-US"/>
        </w:rPr>
        <w:t xml:space="preserve"> </w:t>
      </w:r>
      <w:r w:rsidR="00536738" w:rsidRPr="001B6B6A">
        <w:rPr>
          <w:rFonts w:ascii="Cambria" w:eastAsiaTheme="minorHAnsi" w:hAnsi="Cambria" w:cstheme="minorHAnsi"/>
          <w:color w:val="auto"/>
          <w:lang w:eastAsia="en-US"/>
        </w:rPr>
        <w:t xml:space="preserve">bir araya gelerek </w:t>
      </w:r>
      <w:r w:rsidR="0093128B" w:rsidRPr="001B6B6A">
        <w:rPr>
          <w:rFonts w:ascii="Cambria" w:eastAsiaTheme="minorHAnsi" w:hAnsi="Cambria" w:cstheme="minorHAnsi"/>
          <w:color w:val="auto"/>
          <w:lang w:eastAsia="en-US"/>
        </w:rPr>
        <w:t>kodlamalarını karşılaştırmış</w:t>
      </w:r>
      <w:r w:rsidR="00536738" w:rsidRPr="001B6B6A">
        <w:rPr>
          <w:rFonts w:ascii="Cambria" w:eastAsiaTheme="minorHAnsi" w:hAnsi="Cambria" w:cstheme="minorHAnsi"/>
          <w:color w:val="auto"/>
          <w:lang w:eastAsia="en-US"/>
        </w:rPr>
        <w:t xml:space="preserve"> ve </w:t>
      </w:r>
      <w:r w:rsidR="0093128B" w:rsidRPr="001B6B6A">
        <w:rPr>
          <w:rFonts w:ascii="Cambria" w:eastAsiaTheme="minorHAnsi" w:hAnsi="Cambria" w:cstheme="minorHAnsi"/>
          <w:color w:val="auto"/>
          <w:lang w:eastAsia="en-US"/>
        </w:rPr>
        <w:t xml:space="preserve">kodlamalardaki fikir ayrılıkları ve </w:t>
      </w:r>
      <w:r w:rsidR="00963289" w:rsidRPr="001B6B6A">
        <w:rPr>
          <w:rFonts w:ascii="Cambria" w:eastAsiaTheme="minorHAnsi" w:hAnsi="Cambria" w:cstheme="minorHAnsi"/>
          <w:color w:val="auto"/>
          <w:lang w:eastAsia="en-US"/>
        </w:rPr>
        <w:t>uyumsuzlukları</w:t>
      </w:r>
      <w:r w:rsidR="000E1BF3" w:rsidRPr="001B6B6A">
        <w:rPr>
          <w:rFonts w:ascii="Cambria" w:eastAsiaTheme="minorHAnsi" w:hAnsi="Cambria" w:cstheme="minorHAnsi"/>
          <w:color w:val="auto"/>
          <w:lang w:eastAsia="en-US"/>
        </w:rPr>
        <w:t xml:space="preserve"> </w:t>
      </w:r>
      <w:r w:rsidR="00862C82" w:rsidRPr="001B6B6A">
        <w:rPr>
          <w:rFonts w:ascii="Cambria" w:eastAsiaTheme="minorHAnsi" w:hAnsi="Cambria" w:cstheme="minorHAnsi"/>
          <w:color w:val="auto"/>
          <w:lang w:eastAsia="en-US"/>
        </w:rPr>
        <w:t>tartış</w:t>
      </w:r>
      <w:r w:rsidR="00861945" w:rsidRPr="001B6B6A">
        <w:rPr>
          <w:rFonts w:ascii="Cambria" w:eastAsiaTheme="minorHAnsi" w:hAnsi="Cambria" w:cstheme="minorHAnsi"/>
          <w:color w:val="auto"/>
          <w:lang w:eastAsia="en-US"/>
        </w:rPr>
        <w:t>arak</w:t>
      </w:r>
      <w:r w:rsidR="000E1BF3" w:rsidRPr="001B6B6A">
        <w:rPr>
          <w:rFonts w:ascii="Cambria" w:eastAsiaTheme="minorHAnsi" w:hAnsi="Cambria" w:cstheme="minorHAnsi"/>
          <w:color w:val="auto"/>
          <w:lang w:eastAsia="en-US"/>
        </w:rPr>
        <w:t xml:space="preserve"> </w:t>
      </w:r>
      <w:r w:rsidR="00861945" w:rsidRPr="001B6B6A">
        <w:rPr>
          <w:rFonts w:ascii="Cambria" w:eastAsiaTheme="minorHAnsi" w:hAnsi="Cambria" w:cstheme="minorHAnsi"/>
          <w:color w:val="auto"/>
          <w:lang w:eastAsia="en-US"/>
        </w:rPr>
        <w:t>çözümlenmesi</w:t>
      </w:r>
      <w:r w:rsidR="00963289" w:rsidRPr="001B6B6A">
        <w:rPr>
          <w:rFonts w:ascii="Cambria" w:eastAsiaTheme="minorHAnsi" w:hAnsi="Cambria" w:cstheme="minorHAnsi"/>
          <w:color w:val="auto"/>
          <w:lang w:eastAsia="en-US"/>
        </w:rPr>
        <w:t>ni</w:t>
      </w:r>
      <w:r w:rsidR="000E1BF3" w:rsidRPr="001B6B6A">
        <w:rPr>
          <w:rFonts w:ascii="Cambria" w:eastAsiaTheme="minorHAnsi" w:hAnsi="Cambria" w:cstheme="minorHAnsi"/>
          <w:color w:val="auto"/>
          <w:lang w:eastAsia="en-US"/>
        </w:rPr>
        <w:t xml:space="preserve"> </w:t>
      </w:r>
      <w:r w:rsidR="00023670" w:rsidRPr="001B6B6A">
        <w:rPr>
          <w:rFonts w:ascii="Cambria" w:eastAsiaTheme="minorHAnsi" w:hAnsi="Cambria" w:cstheme="minorHAnsi"/>
          <w:color w:val="auto"/>
          <w:lang w:eastAsia="en-US"/>
        </w:rPr>
        <w:t>sağla</w:t>
      </w:r>
      <w:r w:rsidR="00963289" w:rsidRPr="001B6B6A">
        <w:rPr>
          <w:rFonts w:ascii="Cambria" w:eastAsiaTheme="minorHAnsi" w:hAnsi="Cambria" w:cstheme="minorHAnsi"/>
          <w:color w:val="auto"/>
          <w:lang w:eastAsia="en-US"/>
        </w:rPr>
        <w:t>mışlardır</w:t>
      </w:r>
      <w:r w:rsidR="00536738" w:rsidRPr="001B6B6A">
        <w:rPr>
          <w:rFonts w:ascii="Cambria" w:eastAsiaTheme="minorHAnsi" w:hAnsi="Cambria" w:cstheme="minorHAnsi"/>
          <w:color w:val="auto"/>
          <w:lang w:eastAsia="en-US"/>
        </w:rPr>
        <w:t>.</w:t>
      </w:r>
      <w:r w:rsidR="000E1BF3" w:rsidRPr="001B6B6A">
        <w:rPr>
          <w:rFonts w:ascii="Cambria" w:eastAsiaTheme="minorHAnsi" w:hAnsi="Cambria" w:cstheme="minorHAnsi"/>
          <w:color w:val="auto"/>
          <w:lang w:eastAsia="en-US"/>
        </w:rPr>
        <w:t xml:space="preserve"> </w:t>
      </w:r>
      <w:r w:rsidR="00F04E78" w:rsidRPr="001B6B6A">
        <w:rPr>
          <w:rFonts w:ascii="Cambria" w:eastAsiaTheme="minorHAnsi" w:hAnsi="Cambria" w:cstheme="minorHAnsi"/>
          <w:color w:val="auto"/>
          <w:lang w:eastAsia="en-US"/>
        </w:rPr>
        <w:t>İki araştırmacı arasındaki kodlama uyumu % 87 olarak bulunmuş olup, uyumsuzluk ve anlaşmazlık durumları üzerinde fikir birliği sağlanana kadar tartışılmıştır.</w:t>
      </w:r>
      <w:r w:rsidR="00E214F5" w:rsidRPr="001B6B6A">
        <w:rPr>
          <w:rFonts w:ascii="Cambria" w:eastAsiaTheme="minorHAnsi" w:hAnsi="Cambria" w:cstheme="minorHAnsi"/>
          <w:color w:val="auto"/>
          <w:lang w:eastAsia="en-US"/>
        </w:rPr>
        <w:t xml:space="preserve"> </w:t>
      </w:r>
      <w:r w:rsidR="000073FB" w:rsidRPr="001B6B6A">
        <w:rPr>
          <w:rFonts w:ascii="Cambria" w:eastAsiaTheme="minorHAnsi" w:hAnsi="Cambria" w:cstheme="minorHAnsi"/>
          <w:color w:val="auto"/>
          <w:lang w:eastAsia="en-US"/>
        </w:rPr>
        <w:t>Kodlama sü</w:t>
      </w:r>
      <w:r w:rsidR="00775ED0" w:rsidRPr="001B6B6A">
        <w:rPr>
          <w:rFonts w:ascii="Cambria" w:eastAsiaTheme="minorHAnsi" w:hAnsi="Cambria" w:cstheme="minorHAnsi"/>
          <w:color w:val="auto"/>
          <w:lang w:eastAsia="en-US"/>
        </w:rPr>
        <w:t xml:space="preserve">recinin ve uyumsuzlukların nasıl giderildiğini temsil etmek için aşağıda bir kodlama örneği sunulmuştur. </w:t>
      </w:r>
    </w:p>
    <w:p w:rsidR="00695607" w:rsidRPr="00CA46EF" w:rsidRDefault="00695607" w:rsidP="00CA46EF">
      <w:pPr>
        <w:pBdr>
          <w:top w:val="none" w:sz="0" w:space="0" w:color="auto"/>
          <w:left w:val="none" w:sz="0" w:space="0" w:color="auto"/>
          <w:bottom w:val="none" w:sz="0" w:space="0" w:color="auto"/>
          <w:right w:val="none" w:sz="0" w:space="0" w:color="auto"/>
          <w:between w:val="none" w:sz="0" w:space="0" w:color="auto"/>
        </w:pBdr>
        <w:spacing w:after="0" w:line="240" w:lineRule="auto"/>
        <w:ind w:firstLine="567"/>
        <w:jc w:val="center"/>
        <w:rPr>
          <w:rFonts w:ascii="Cambria" w:eastAsia="Times New Roman" w:hAnsi="Cambria" w:cstheme="minorHAnsi"/>
          <w:color w:val="auto"/>
        </w:rPr>
      </w:pPr>
      <w:r>
        <w:rPr>
          <w:rFonts w:ascii="Cambria" w:eastAsia="Times New Roman" w:hAnsi="Cambria" w:cstheme="minorHAnsi"/>
          <w:noProof/>
          <w:color w:val="auto"/>
        </w:rPr>
        <w:lastRenderedPageBreak/>
        <w:drawing>
          <wp:inline distT="0" distB="0" distL="0" distR="0">
            <wp:extent cx="5363983" cy="1770836"/>
            <wp:effectExtent l="19050" t="0" r="8117" b="0"/>
            <wp:docPr id="16"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5367072" cy="1771856"/>
                    </a:xfrm>
                    <a:prstGeom prst="rect">
                      <a:avLst/>
                    </a:prstGeom>
                    <a:noFill/>
                    <a:ln w="9525">
                      <a:noFill/>
                      <a:miter lim="800000"/>
                      <a:headEnd/>
                      <a:tailEnd/>
                    </a:ln>
                  </pic:spPr>
                </pic:pic>
              </a:graphicData>
            </a:graphic>
          </wp:inline>
        </w:drawing>
      </w:r>
      <w:r w:rsidR="00E437E3">
        <w:rPr>
          <w:rFonts w:ascii="Cambria" w:hAnsi="Cambria" w:cs="Times New Roman"/>
          <w:b/>
          <w:sz w:val="20"/>
          <w:szCs w:val="20"/>
        </w:rPr>
        <w:t>Şekil</w:t>
      </w:r>
      <w:r w:rsidR="00E437E3" w:rsidRPr="00CA46EF">
        <w:rPr>
          <w:rFonts w:ascii="Cambria" w:hAnsi="Cambria" w:cs="Times New Roman"/>
          <w:b/>
          <w:sz w:val="20"/>
          <w:szCs w:val="20"/>
        </w:rPr>
        <w:t xml:space="preserve"> </w:t>
      </w:r>
      <w:r w:rsidR="00CA46EF">
        <w:rPr>
          <w:rFonts w:ascii="Cambria" w:hAnsi="Cambria" w:cs="Times New Roman"/>
          <w:b/>
          <w:sz w:val="20"/>
          <w:szCs w:val="20"/>
        </w:rPr>
        <w:t>3</w:t>
      </w:r>
      <w:r w:rsidR="00CA46EF">
        <w:rPr>
          <w:rFonts w:ascii="Cambria" w:hAnsi="Cambria" w:cs="Times New Roman"/>
          <w:sz w:val="20"/>
          <w:szCs w:val="20"/>
        </w:rPr>
        <w:t>.</w:t>
      </w:r>
      <w:r w:rsidR="00E437E3">
        <w:rPr>
          <w:rFonts w:ascii="Cambria" w:hAnsi="Cambria" w:cs="Times New Roman"/>
          <w:sz w:val="20"/>
          <w:szCs w:val="20"/>
        </w:rPr>
        <w:t xml:space="preserve"> </w:t>
      </w:r>
      <w:r w:rsidR="00CA46EF" w:rsidRPr="00CA46EF">
        <w:rPr>
          <w:rFonts w:ascii="Cambria" w:hAnsi="Cambria" w:cs="Times New Roman"/>
          <w:i/>
          <w:sz w:val="20"/>
          <w:szCs w:val="20"/>
        </w:rPr>
        <w:t>Birden fazla kategoride kodlanan aktivite temsili</w:t>
      </w:r>
    </w:p>
    <w:p w:rsidR="00695607" w:rsidRPr="00FD1D6F" w:rsidRDefault="00695607" w:rsidP="000073FB">
      <w:pPr>
        <w:pBdr>
          <w:top w:val="none" w:sz="0" w:space="0" w:color="auto"/>
          <w:left w:val="none" w:sz="0" w:space="0" w:color="auto"/>
          <w:bottom w:val="none" w:sz="0" w:space="0" w:color="auto"/>
          <w:right w:val="none" w:sz="0" w:space="0" w:color="auto"/>
          <w:between w:val="none" w:sz="0" w:space="0" w:color="auto"/>
        </w:pBdr>
        <w:spacing w:after="0" w:line="240" w:lineRule="auto"/>
        <w:ind w:firstLine="567"/>
        <w:jc w:val="both"/>
        <w:rPr>
          <w:rFonts w:ascii="Cambria" w:eastAsia="Times New Roman" w:hAnsi="Cambria" w:cstheme="minorHAnsi"/>
          <w:color w:val="auto"/>
        </w:rPr>
      </w:pPr>
    </w:p>
    <w:p w:rsidR="00670518" w:rsidRDefault="00023670" w:rsidP="00F04E78">
      <w:pPr>
        <w:pBdr>
          <w:top w:val="none" w:sz="0" w:space="0" w:color="auto"/>
          <w:left w:val="none" w:sz="0" w:space="0" w:color="auto"/>
          <w:bottom w:val="none" w:sz="0" w:space="0" w:color="auto"/>
          <w:right w:val="none" w:sz="0" w:space="0" w:color="auto"/>
          <w:between w:val="none" w:sz="0" w:space="0" w:color="auto"/>
        </w:pBdr>
        <w:spacing w:after="0" w:line="240" w:lineRule="auto"/>
        <w:ind w:firstLine="567"/>
        <w:jc w:val="both"/>
        <w:rPr>
          <w:rFonts w:ascii="Cambria" w:eastAsia="Times New Roman" w:hAnsi="Cambria" w:cstheme="minorHAnsi"/>
          <w:color w:val="auto"/>
        </w:rPr>
      </w:pPr>
      <w:r>
        <w:rPr>
          <w:rFonts w:ascii="Cambria" w:eastAsia="Times New Roman" w:hAnsi="Cambria" w:cs="Times New Roman"/>
          <w:color w:val="000000" w:themeColor="text1"/>
        </w:rPr>
        <w:t>Şekil</w:t>
      </w:r>
      <w:r>
        <w:rPr>
          <w:rFonts w:ascii="Cambria" w:eastAsia="Times New Roman" w:hAnsi="Cambria" w:cstheme="minorHAnsi"/>
          <w:color w:val="auto"/>
        </w:rPr>
        <w:t xml:space="preserve"> 3’ d</w:t>
      </w:r>
      <w:r w:rsidR="009F50B4">
        <w:rPr>
          <w:rFonts w:ascii="Cambria" w:eastAsia="Times New Roman" w:hAnsi="Cambria" w:cstheme="minorHAnsi"/>
          <w:color w:val="auto"/>
        </w:rPr>
        <w:t>eki etkinliği b</w:t>
      </w:r>
      <w:r w:rsidR="000073FB" w:rsidRPr="00FD1D6F">
        <w:rPr>
          <w:rFonts w:ascii="Cambria" w:eastAsia="Times New Roman" w:hAnsi="Cambria" w:cstheme="minorHAnsi"/>
          <w:color w:val="auto"/>
        </w:rPr>
        <w:t>irinci kodlayıcı</w:t>
      </w:r>
      <w:r w:rsidR="00E214F5">
        <w:rPr>
          <w:rFonts w:ascii="Cambria" w:eastAsia="Times New Roman" w:hAnsi="Cambria" w:cstheme="minorHAnsi"/>
          <w:color w:val="auto"/>
        </w:rPr>
        <w:t xml:space="preserve"> </w:t>
      </w:r>
      <w:r w:rsidR="00670518" w:rsidRPr="00FD1D6F">
        <w:rPr>
          <w:rFonts w:ascii="Cambria" w:eastAsia="Times New Roman" w:hAnsi="Cambria" w:cstheme="minorHAnsi"/>
          <w:color w:val="auto"/>
        </w:rPr>
        <w:t>empirik argüman olarak kodlamış</w:t>
      </w:r>
      <w:r w:rsidR="00963289">
        <w:rPr>
          <w:rFonts w:ascii="Cambria" w:eastAsia="Times New Roman" w:hAnsi="Cambria" w:cstheme="minorHAnsi"/>
          <w:color w:val="auto"/>
        </w:rPr>
        <w:t>,</w:t>
      </w:r>
      <w:r w:rsidR="00670518" w:rsidRPr="00FD1D6F">
        <w:rPr>
          <w:rFonts w:ascii="Cambria" w:eastAsia="Times New Roman" w:hAnsi="Cambria" w:cstheme="minorHAnsi"/>
          <w:color w:val="auto"/>
        </w:rPr>
        <w:t xml:space="preserve"> 2. </w:t>
      </w:r>
      <w:r w:rsidR="000073FB" w:rsidRPr="00FD1D6F">
        <w:rPr>
          <w:rFonts w:ascii="Cambria" w:eastAsia="Times New Roman" w:hAnsi="Cambria" w:cstheme="minorHAnsi"/>
          <w:color w:val="auto"/>
        </w:rPr>
        <w:t>kodlayıcı</w:t>
      </w:r>
      <w:r w:rsidR="00670518" w:rsidRPr="00FD1D6F">
        <w:rPr>
          <w:rFonts w:ascii="Cambria" w:eastAsia="Times New Roman" w:hAnsi="Cambria" w:cstheme="minorHAnsi"/>
          <w:color w:val="auto"/>
        </w:rPr>
        <w:t xml:space="preserve"> ise </w:t>
      </w:r>
      <w:r w:rsidR="00695607" w:rsidRPr="00FD1D6F">
        <w:rPr>
          <w:rFonts w:ascii="Cambria" w:eastAsia="Times New Roman" w:hAnsi="Cambria" w:cstheme="minorHAnsi"/>
          <w:color w:val="auto"/>
        </w:rPr>
        <w:t>ayn</w:t>
      </w:r>
      <w:r w:rsidR="00CA46EF">
        <w:rPr>
          <w:rFonts w:ascii="Cambria" w:eastAsia="Times New Roman" w:hAnsi="Cambria" w:cstheme="minorHAnsi"/>
          <w:color w:val="auto"/>
        </w:rPr>
        <w:t>ı</w:t>
      </w:r>
      <w:r w:rsidR="00695607" w:rsidRPr="00FD1D6F">
        <w:rPr>
          <w:rFonts w:ascii="Cambria" w:eastAsia="Times New Roman" w:hAnsi="Cambria" w:cstheme="minorHAnsi"/>
          <w:color w:val="auto"/>
        </w:rPr>
        <w:t xml:space="preserve"> etkinliği </w:t>
      </w:r>
      <w:r w:rsidR="00670518" w:rsidRPr="00FD1D6F">
        <w:rPr>
          <w:rFonts w:ascii="Cambria" w:eastAsia="Times New Roman" w:hAnsi="Cambria" w:cstheme="minorHAnsi"/>
          <w:color w:val="auto"/>
        </w:rPr>
        <w:t xml:space="preserve">çıkarımda bulunma etkinliği olarak kodlamıştır. </w:t>
      </w:r>
      <w:r w:rsidR="004C7C79" w:rsidRPr="00FD1D6F">
        <w:rPr>
          <w:rFonts w:ascii="Cambria" w:eastAsia="Times New Roman" w:hAnsi="Cambria" w:cstheme="minorHAnsi"/>
          <w:color w:val="auto"/>
        </w:rPr>
        <w:t>Bir araya</w:t>
      </w:r>
      <w:r w:rsidR="00670518" w:rsidRPr="00FD1D6F">
        <w:rPr>
          <w:rFonts w:ascii="Cambria" w:eastAsia="Times New Roman" w:hAnsi="Cambria" w:cstheme="minorHAnsi"/>
          <w:color w:val="auto"/>
        </w:rPr>
        <w:t xml:space="preserve"> gelip kodlamaların karşılaştırıldığı </w:t>
      </w:r>
      <w:r w:rsidR="004C7C79" w:rsidRPr="00FD1D6F">
        <w:rPr>
          <w:rFonts w:ascii="Cambria" w:eastAsia="Times New Roman" w:hAnsi="Cambria" w:cstheme="minorHAnsi"/>
          <w:color w:val="auto"/>
        </w:rPr>
        <w:t>toplantıda</w:t>
      </w:r>
      <w:r w:rsidR="00670518" w:rsidRPr="00FD1D6F">
        <w:rPr>
          <w:rFonts w:ascii="Cambria" w:eastAsia="Times New Roman" w:hAnsi="Cambria" w:cstheme="minorHAnsi"/>
          <w:color w:val="auto"/>
        </w:rPr>
        <w:t xml:space="preserve"> bu etkinliğin hem empirik argüman hem de çıkarım </w:t>
      </w:r>
      <w:r w:rsidR="00386C61" w:rsidRPr="00FD1D6F">
        <w:rPr>
          <w:rFonts w:ascii="Cambria" w:eastAsia="Times New Roman" w:hAnsi="Cambria" w:cstheme="minorHAnsi"/>
          <w:color w:val="auto"/>
        </w:rPr>
        <w:t xml:space="preserve">yapma </w:t>
      </w:r>
      <w:r w:rsidR="00670518" w:rsidRPr="00FD1D6F">
        <w:rPr>
          <w:rFonts w:ascii="Cambria" w:eastAsia="Times New Roman" w:hAnsi="Cambria" w:cstheme="minorHAnsi"/>
          <w:color w:val="auto"/>
        </w:rPr>
        <w:t>olarak kodlamasına karar verilmiştir. Etkinliğin içeriği incelendiğinde “örüntü bulma”, “kural geliştirme”, ve “kuralın geçerliliğine karar verme” ana</w:t>
      </w:r>
      <w:r>
        <w:rPr>
          <w:rFonts w:ascii="Cambria" w:eastAsia="Times New Roman" w:hAnsi="Cambria" w:cstheme="minorHAnsi"/>
          <w:color w:val="auto"/>
        </w:rPr>
        <w:t>htar kelimeleri içerdiği görülmüştür</w:t>
      </w:r>
      <w:r w:rsidR="00670518" w:rsidRPr="00FD1D6F">
        <w:rPr>
          <w:rFonts w:ascii="Cambria" w:eastAsia="Times New Roman" w:hAnsi="Cambria" w:cstheme="minorHAnsi"/>
          <w:color w:val="auto"/>
        </w:rPr>
        <w:t>. Bu anahtar kelimeler çerçevesinde etkinli</w:t>
      </w:r>
      <w:r w:rsidR="00B545AF">
        <w:rPr>
          <w:rFonts w:ascii="Cambria" w:eastAsia="Times New Roman" w:hAnsi="Cambria" w:cstheme="minorHAnsi"/>
          <w:color w:val="auto"/>
        </w:rPr>
        <w:t>ğin</w:t>
      </w:r>
      <w:r w:rsidR="00E214F5">
        <w:rPr>
          <w:rFonts w:ascii="Cambria" w:eastAsia="Times New Roman" w:hAnsi="Cambria" w:cstheme="minorHAnsi"/>
          <w:color w:val="auto"/>
        </w:rPr>
        <w:t xml:space="preserve"> </w:t>
      </w:r>
      <w:r w:rsidR="000073FB" w:rsidRPr="00FD1D6F">
        <w:rPr>
          <w:rFonts w:ascii="Cambria" w:eastAsia="Times New Roman" w:hAnsi="Cambria" w:cstheme="minorHAnsi"/>
          <w:color w:val="auto"/>
        </w:rPr>
        <w:t>hem genellemeler yapma hem de</w:t>
      </w:r>
      <w:r w:rsidR="00670518" w:rsidRPr="00FD1D6F">
        <w:rPr>
          <w:rFonts w:ascii="Cambria" w:eastAsia="Times New Roman" w:hAnsi="Cambria" w:cstheme="minorHAnsi"/>
          <w:color w:val="auto"/>
        </w:rPr>
        <w:t xml:space="preserve"> matematiksel çıkarımlara kanıt sağlam</w:t>
      </w:r>
      <w:r w:rsidR="00386C61" w:rsidRPr="00FD1D6F">
        <w:rPr>
          <w:rFonts w:ascii="Cambria" w:eastAsia="Times New Roman" w:hAnsi="Cambria" w:cstheme="minorHAnsi"/>
          <w:color w:val="auto"/>
        </w:rPr>
        <w:t>a ana başlıklarının her ikisini de</w:t>
      </w:r>
      <w:r w:rsidR="00670518" w:rsidRPr="00FD1D6F">
        <w:rPr>
          <w:rFonts w:ascii="Cambria" w:eastAsia="Times New Roman" w:hAnsi="Cambria" w:cstheme="minorHAnsi"/>
          <w:color w:val="auto"/>
        </w:rPr>
        <w:t xml:space="preserve"> barındırdığı açıktır. </w:t>
      </w:r>
      <w:r w:rsidR="004C7C79" w:rsidRPr="00FD1D6F">
        <w:rPr>
          <w:rFonts w:ascii="Cambria" w:eastAsia="Times New Roman" w:hAnsi="Cambria" w:cstheme="minorHAnsi"/>
          <w:color w:val="auto"/>
        </w:rPr>
        <w:t xml:space="preserve">Ancak etkinliğin öncelikli amacı </w:t>
      </w:r>
      <w:r w:rsidR="009F50B4">
        <w:rPr>
          <w:rFonts w:ascii="Cambria" w:eastAsia="Times New Roman" w:hAnsi="Cambria" w:cstheme="minorHAnsi"/>
          <w:color w:val="auto"/>
        </w:rPr>
        <w:t>ve bulunduğu ünite göz önüne alındığında, etkinlik</w:t>
      </w:r>
      <w:r w:rsidR="004C7C79" w:rsidRPr="00FD1D6F">
        <w:rPr>
          <w:rFonts w:ascii="Cambria" w:eastAsia="Times New Roman" w:hAnsi="Cambria" w:cstheme="minorHAnsi"/>
          <w:color w:val="auto"/>
        </w:rPr>
        <w:t xml:space="preserve"> öğrencilerin </w:t>
      </w:r>
      <w:r w:rsidR="00386C61" w:rsidRPr="00FD1D6F">
        <w:rPr>
          <w:rFonts w:ascii="Cambria" w:eastAsia="Times New Roman" w:hAnsi="Cambria" w:cstheme="minorHAnsi"/>
          <w:color w:val="auto"/>
        </w:rPr>
        <w:t>2,</w:t>
      </w:r>
      <w:r w:rsidR="00E214F5">
        <w:rPr>
          <w:rFonts w:ascii="Cambria" w:eastAsia="Times New Roman" w:hAnsi="Cambria" w:cstheme="minorHAnsi"/>
          <w:color w:val="auto"/>
        </w:rPr>
        <w:t xml:space="preserve"> </w:t>
      </w:r>
      <w:r w:rsidR="00386C61" w:rsidRPr="00FD1D6F">
        <w:rPr>
          <w:rFonts w:ascii="Cambria" w:eastAsia="Times New Roman" w:hAnsi="Cambria" w:cstheme="minorHAnsi"/>
          <w:color w:val="auto"/>
        </w:rPr>
        <w:t xml:space="preserve">5 ve 10 ile </w:t>
      </w:r>
      <w:r w:rsidR="009F50B4">
        <w:rPr>
          <w:rFonts w:ascii="Cambria" w:eastAsia="Times New Roman" w:hAnsi="Cambria" w:cstheme="minorHAnsi"/>
          <w:color w:val="auto"/>
        </w:rPr>
        <w:t>bölünebilme kurallarını</w:t>
      </w:r>
      <w:r w:rsidR="00E214F5">
        <w:rPr>
          <w:rFonts w:ascii="Cambria" w:eastAsia="Times New Roman" w:hAnsi="Cambria" w:cstheme="minorHAnsi"/>
          <w:color w:val="auto"/>
        </w:rPr>
        <w:t xml:space="preserve"> </w:t>
      </w:r>
      <w:r w:rsidR="009F50B4">
        <w:rPr>
          <w:rFonts w:ascii="Cambria" w:eastAsia="Times New Roman" w:hAnsi="Cambria" w:cstheme="minorHAnsi"/>
          <w:color w:val="auto"/>
        </w:rPr>
        <w:t xml:space="preserve">bulmasını ve bu kuralların </w:t>
      </w:r>
      <w:r w:rsidR="00963289">
        <w:rPr>
          <w:rFonts w:ascii="Cambria" w:eastAsia="Times New Roman" w:hAnsi="Cambria" w:cstheme="minorHAnsi"/>
          <w:color w:val="auto"/>
        </w:rPr>
        <w:t>geçerliliğini</w:t>
      </w:r>
      <w:r w:rsidR="009F50B4">
        <w:rPr>
          <w:rFonts w:ascii="Cambria" w:eastAsia="Times New Roman" w:hAnsi="Cambria" w:cstheme="minorHAnsi"/>
          <w:color w:val="auto"/>
        </w:rPr>
        <w:t xml:space="preserve"> yüzlük tablo kullan</w:t>
      </w:r>
      <w:r w:rsidR="004C7C79" w:rsidRPr="00FD1D6F">
        <w:rPr>
          <w:rFonts w:ascii="Cambria" w:eastAsia="Times New Roman" w:hAnsi="Cambria" w:cstheme="minorHAnsi"/>
          <w:color w:val="auto"/>
        </w:rPr>
        <w:t>arak, başka bir dey</w:t>
      </w:r>
      <w:r w:rsidR="009F50B4">
        <w:rPr>
          <w:rFonts w:ascii="Cambria" w:eastAsia="Times New Roman" w:hAnsi="Cambria" w:cstheme="minorHAnsi"/>
          <w:color w:val="auto"/>
        </w:rPr>
        <w:t>işle sınırlı bir kümede</w:t>
      </w:r>
      <w:r w:rsidR="00963289">
        <w:rPr>
          <w:rFonts w:ascii="Cambria" w:eastAsia="Times New Roman" w:hAnsi="Cambria" w:cstheme="minorHAnsi"/>
          <w:color w:val="auto"/>
        </w:rPr>
        <w:t>,</w:t>
      </w:r>
      <w:r w:rsidR="009F50B4">
        <w:rPr>
          <w:rFonts w:ascii="Cambria" w:eastAsia="Times New Roman" w:hAnsi="Cambria" w:cstheme="minorHAnsi"/>
          <w:color w:val="auto"/>
        </w:rPr>
        <w:t xml:space="preserve"> doğrula</w:t>
      </w:r>
      <w:r w:rsidR="009F50B4" w:rsidRPr="00FD1D6F">
        <w:rPr>
          <w:rFonts w:ascii="Cambria" w:eastAsia="Times New Roman" w:hAnsi="Cambria" w:cstheme="minorHAnsi"/>
          <w:color w:val="auto"/>
        </w:rPr>
        <w:t>ması</w:t>
      </w:r>
      <w:r w:rsidR="009F50B4">
        <w:rPr>
          <w:rFonts w:ascii="Cambria" w:eastAsia="Times New Roman" w:hAnsi="Cambria" w:cstheme="minorHAnsi"/>
          <w:color w:val="auto"/>
        </w:rPr>
        <w:t>nı amaçla</w:t>
      </w:r>
      <w:r w:rsidR="004C7C79" w:rsidRPr="00FD1D6F">
        <w:rPr>
          <w:rFonts w:ascii="Cambria" w:eastAsia="Times New Roman" w:hAnsi="Cambria" w:cstheme="minorHAnsi"/>
          <w:color w:val="auto"/>
        </w:rPr>
        <w:t xml:space="preserve">maktadır. Bu sebeplerden </w:t>
      </w:r>
      <w:r w:rsidR="00386C61" w:rsidRPr="00FD1D6F">
        <w:rPr>
          <w:rFonts w:ascii="Cambria" w:eastAsia="Times New Roman" w:hAnsi="Cambria" w:cstheme="minorHAnsi"/>
          <w:color w:val="auto"/>
        </w:rPr>
        <w:t>dolayı</w:t>
      </w:r>
      <w:r w:rsidR="004C7C79" w:rsidRPr="00FD1D6F">
        <w:rPr>
          <w:rFonts w:ascii="Cambria" w:eastAsia="Times New Roman" w:hAnsi="Cambria" w:cstheme="minorHAnsi"/>
          <w:color w:val="auto"/>
        </w:rPr>
        <w:t xml:space="preserve"> 6. </w:t>
      </w:r>
      <w:r w:rsidR="00386C61" w:rsidRPr="00FD1D6F">
        <w:rPr>
          <w:rFonts w:ascii="Cambria" w:eastAsia="Times New Roman" w:hAnsi="Cambria" w:cstheme="minorHAnsi"/>
          <w:color w:val="auto"/>
        </w:rPr>
        <w:t>s</w:t>
      </w:r>
      <w:r w:rsidR="004C7C79" w:rsidRPr="00FD1D6F">
        <w:rPr>
          <w:rFonts w:ascii="Cambria" w:eastAsia="Times New Roman" w:hAnsi="Cambria" w:cstheme="minorHAnsi"/>
          <w:color w:val="auto"/>
        </w:rPr>
        <w:t xml:space="preserve">ınıf ders kitabında yer alan </w:t>
      </w:r>
      <w:r w:rsidR="00CA46EF">
        <w:rPr>
          <w:rFonts w:ascii="Cambria" w:eastAsia="Times New Roman" w:hAnsi="Cambria" w:cstheme="minorHAnsi"/>
          <w:color w:val="auto"/>
        </w:rPr>
        <w:t xml:space="preserve">yukarıdaki </w:t>
      </w:r>
      <w:r w:rsidR="004C7C79" w:rsidRPr="00FD1D6F">
        <w:rPr>
          <w:rFonts w:ascii="Cambria" w:eastAsia="Times New Roman" w:hAnsi="Cambria" w:cstheme="minorHAnsi"/>
          <w:color w:val="auto"/>
        </w:rPr>
        <w:t>etkinli</w:t>
      </w:r>
      <w:r w:rsidR="00CA46EF">
        <w:rPr>
          <w:rFonts w:ascii="Cambria" w:eastAsia="Times New Roman" w:hAnsi="Cambria" w:cstheme="minorHAnsi"/>
          <w:color w:val="auto"/>
        </w:rPr>
        <w:t>ğin</w:t>
      </w:r>
      <w:r w:rsidR="00E214F5">
        <w:rPr>
          <w:rFonts w:ascii="Cambria" w:eastAsia="Times New Roman" w:hAnsi="Cambria" w:cstheme="minorHAnsi"/>
          <w:color w:val="auto"/>
        </w:rPr>
        <w:t xml:space="preserve"> </w:t>
      </w:r>
      <w:r w:rsidR="000073FB" w:rsidRPr="00FD1D6F">
        <w:rPr>
          <w:rFonts w:ascii="Cambria" w:eastAsia="Times New Roman" w:hAnsi="Cambria" w:cstheme="minorHAnsi"/>
          <w:color w:val="auto"/>
        </w:rPr>
        <w:t>iki kategoride —</w:t>
      </w:r>
      <w:r w:rsidR="004C7C79" w:rsidRPr="00FD1D6F">
        <w:rPr>
          <w:rFonts w:ascii="Cambria" w:eastAsia="Times New Roman" w:hAnsi="Cambria" w:cstheme="minorHAnsi"/>
          <w:color w:val="auto"/>
        </w:rPr>
        <w:t>“çıkarım</w:t>
      </w:r>
      <w:r w:rsidR="00386C61" w:rsidRPr="00FD1D6F">
        <w:rPr>
          <w:rFonts w:ascii="Cambria" w:eastAsia="Times New Roman" w:hAnsi="Cambria" w:cstheme="minorHAnsi"/>
          <w:color w:val="auto"/>
        </w:rPr>
        <w:t xml:space="preserve"> yapma</w:t>
      </w:r>
      <w:r w:rsidR="004C7C79" w:rsidRPr="00FD1D6F">
        <w:rPr>
          <w:rFonts w:ascii="Cambria" w:eastAsia="Times New Roman" w:hAnsi="Cambria" w:cstheme="minorHAnsi"/>
          <w:color w:val="auto"/>
        </w:rPr>
        <w:t>” ve “empi</w:t>
      </w:r>
      <w:r w:rsidR="000073FB" w:rsidRPr="00FD1D6F">
        <w:rPr>
          <w:rFonts w:ascii="Cambria" w:eastAsia="Times New Roman" w:hAnsi="Cambria" w:cstheme="minorHAnsi"/>
          <w:color w:val="auto"/>
        </w:rPr>
        <w:t xml:space="preserve">rik argüman”—kodlanmasının </w:t>
      </w:r>
      <w:r w:rsidR="00777C06" w:rsidRPr="00FD1D6F">
        <w:rPr>
          <w:rFonts w:ascii="Cambria" w:eastAsia="Times New Roman" w:hAnsi="Cambria" w:cstheme="minorHAnsi"/>
          <w:color w:val="auto"/>
        </w:rPr>
        <w:t xml:space="preserve">uygun </w:t>
      </w:r>
      <w:r w:rsidR="000073FB" w:rsidRPr="00FD1D6F">
        <w:rPr>
          <w:rFonts w:ascii="Cambria" w:eastAsia="Times New Roman" w:hAnsi="Cambria" w:cstheme="minorHAnsi"/>
          <w:color w:val="auto"/>
        </w:rPr>
        <w:t xml:space="preserve">olduğu yargısına varılmıştır. </w:t>
      </w:r>
    </w:p>
    <w:p w:rsidR="00EA1511" w:rsidRPr="001B6B6A" w:rsidRDefault="00EA1511" w:rsidP="001B6B6A">
      <w:pPr>
        <w:pStyle w:val="Heading2"/>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contextualSpacing w:val="0"/>
        <w:jc w:val="center"/>
        <w:rPr>
          <w:rFonts w:ascii="Cambria" w:eastAsiaTheme="majorEastAsia" w:hAnsi="Cambria" w:cstheme="minorHAnsi"/>
          <w:color w:val="auto"/>
          <w:sz w:val="22"/>
          <w:szCs w:val="22"/>
          <w:lang w:eastAsia="en-US"/>
        </w:rPr>
      </w:pPr>
      <w:r w:rsidRPr="001B6B6A">
        <w:rPr>
          <w:rFonts w:ascii="Cambria" w:eastAsiaTheme="majorEastAsia" w:hAnsi="Cambria" w:cstheme="minorHAnsi"/>
          <w:color w:val="auto"/>
          <w:sz w:val="22"/>
          <w:szCs w:val="22"/>
          <w:lang w:eastAsia="en-US"/>
        </w:rPr>
        <w:t>BULGULAR</w:t>
      </w:r>
    </w:p>
    <w:p w:rsidR="00097D87" w:rsidRPr="00F04E78" w:rsidRDefault="00097D87" w:rsidP="00F04E78">
      <w:pPr>
        <w:pBdr>
          <w:top w:val="none" w:sz="0" w:space="0" w:color="auto"/>
          <w:left w:val="none" w:sz="0" w:space="0" w:color="auto"/>
          <w:bottom w:val="none" w:sz="0" w:space="0" w:color="auto"/>
          <w:right w:val="none" w:sz="0" w:space="0" w:color="auto"/>
          <w:between w:val="none" w:sz="0" w:space="0" w:color="auto"/>
        </w:pBdr>
        <w:spacing w:after="0" w:line="240" w:lineRule="auto"/>
        <w:ind w:firstLine="567"/>
        <w:jc w:val="both"/>
        <w:rPr>
          <w:rFonts w:ascii="Cambria" w:eastAsia="Times New Roman" w:hAnsi="Cambria" w:cstheme="minorHAnsi"/>
          <w:color w:val="auto"/>
        </w:rPr>
      </w:pPr>
      <w:r w:rsidRPr="00FD1D6F">
        <w:rPr>
          <w:rFonts w:ascii="Cambria" w:eastAsia="Times New Roman" w:hAnsi="Cambria" w:cstheme="minorHAnsi"/>
          <w:color w:val="auto"/>
        </w:rPr>
        <w:t xml:space="preserve">Bu bölümde önce kitap incelemelerinin genel sonuçları sunulacak, daha sonra kitaplarda bulunan muhakeme-ve-ispat etkinlikleri sonuçları </w:t>
      </w:r>
      <w:r w:rsidR="006206CA" w:rsidRPr="00FD1D6F">
        <w:rPr>
          <w:rFonts w:ascii="Cambria" w:eastAsia="Times New Roman" w:hAnsi="Cambria" w:cstheme="minorHAnsi"/>
          <w:color w:val="auto"/>
        </w:rPr>
        <w:t xml:space="preserve">ders kitaplarından alıntılanmış </w:t>
      </w:r>
      <w:r w:rsidR="00346AD1">
        <w:rPr>
          <w:rFonts w:ascii="Cambria" w:eastAsia="Times New Roman" w:hAnsi="Cambria" w:cstheme="minorHAnsi"/>
          <w:color w:val="auto"/>
        </w:rPr>
        <w:t>temsilleri</w:t>
      </w:r>
      <w:r w:rsidR="00E214F5">
        <w:rPr>
          <w:rFonts w:ascii="Cambria" w:eastAsia="Times New Roman" w:hAnsi="Cambria" w:cstheme="minorHAnsi"/>
          <w:color w:val="auto"/>
        </w:rPr>
        <w:t xml:space="preserve"> </w:t>
      </w:r>
      <w:r w:rsidR="006206CA" w:rsidRPr="00FD1D6F">
        <w:rPr>
          <w:rFonts w:ascii="Cambria" w:eastAsia="Times New Roman" w:hAnsi="Cambria" w:cstheme="minorHAnsi"/>
          <w:color w:val="auto"/>
        </w:rPr>
        <w:t xml:space="preserve">ile birlikte </w:t>
      </w:r>
      <w:r w:rsidRPr="00FD1D6F">
        <w:rPr>
          <w:rFonts w:ascii="Cambria" w:eastAsia="Times New Roman" w:hAnsi="Cambria" w:cstheme="minorHAnsi"/>
          <w:color w:val="auto"/>
        </w:rPr>
        <w:t xml:space="preserve">paylaşılacaktır. </w:t>
      </w:r>
    </w:p>
    <w:p w:rsidR="00097D87" w:rsidRPr="00FD1D6F" w:rsidRDefault="00097D87" w:rsidP="00FD1D6F">
      <w:pPr>
        <w:pBdr>
          <w:top w:val="none" w:sz="0" w:space="0" w:color="auto"/>
          <w:left w:val="none" w:sz="0" w:space="0" w:color="auto"/>
          <w:bottom w:val="none" w:sz="0" w:space="0" w:color="auto"/>
          <w:right w:val="none" w:sz="0" w:space="0" w:color="auto"/>
          <w:between w:val="none" w:sz="0" w:space="0" w:color="auto"/>
        </w:pBdr>
        <w:spacing w:before="120" w:after="120" w:line="240" w:lineRule="auto"/>
        <w:jc w:val="both"/>
        <w:rPr>
          <w:rFonts w:ascii="Cambria" w:eastAsia="Times New Roman" w:hAnsi="Cambria" w:cstheme="minorHAnsi"/>
          <w:b/>
          <w:color w:val="auto"/>
        </w:rPr>
      </w:pPr>
      <w:r w:rsidRPr="00FD1D6F">
        <w:rPr>
          <w:rFonts w:ascii="Cambria" w:eastAsia="Times New Roman" w:hAnsi="Cambria" w:cstheme="minorHAnsi"/>
          <w:b/>
          <w:color w:val="auto"/>
        </w:rPr>
        <w:t xml:space="preserve">Kitap İnceleme Genel Sonuçları </w:t>
      </w:r>
    </w:p>
    <w:p w:rsidR="00E437E3" w:rsidRDefault="00536738" w:rsidP="00E437E3">
      <w:pPr>
        <w:pBdr>
          <w:top w:val="none" w:sz="0" w:space="0" w:color="auto"/>
          <w:left w:val="none" w:sz="0" w:space="0" w:color="auto"/>
          <w:bottom w:val="none" w:sz="0" w:space="0" w:color="auto"/>
          <w:right w:val="none" w:sz="0" w:space="0" w:color="auto"/>
          <w:between w:val="none" w:sz="0" w:space="0" w:color="auto"/>
        </w:pBdr>
        <w:spacing w:after="0" w:line="240" w:lineRule="auto"/>
        <w:ind w:firstLine="567"/>
        <w:jc w:val="both"/>
        <w:rPr>
          <w:rFonts w:ascii="Cambria" w:eastAsia="Times New Roman" w:hAnsi="Cambria" w:cs="Times New Roman"/>
          <w:color w:val="000000" w:themeColor="text1"/>
        </w:rPr>
      </w:pPr>
      <w:r w:rsidRPr="00EA1511">
        <w:rPr>
          <w:rFonts w:ascii="Cambria" w:eastAsia="Times New Roman" w:hAnsi="Cambria" w:cs="Times New Roman"/>
          <w:color w:val="000000" w:themeColor="text1"/>
        </w:rPr>
        <w:t xml:space="preserve">Kitap inceleme genel </w:t>
      </w:r>
      <w:r w:rsidR="00861945" w:rsidRPr="00EA1511">
        <w:rPr>
          <w:rFonts w:ascii="Cambria" w:eastAsia="Times New Roman" w:hAnsi="Cambria" w:cs="Times New Roman"/>
          <w:color w:val="000000" w:themeColor="text1"/>
        </w:rPr>
        <w:t>sonuçlarına göre</w:t>
      </w:r>
      <w:r w:rsidR="00D36F3A" w:rsidRPr="00EA1511">
        <w:rPr>
          <w:rFonts w:ascii="Cambria" w:eastAsia="Times New Roman" w:hAnsi="Cambria" w:cs="Times New Roman"/>
          <w:color w:val="000000" w:themeColor="text1"/>
        </w:rPr>
        <w:t xml:space="preserve"> 5, 6, 7</w:t>
      </w:r>
      <w:r w:rsidRPr="00EA1511">
        <w:rPr>
          <w:rFonts w:ascii="Cambria" w:eastAsia="Times New Roman" w:hAnsi="Cambria" w:cs="Times New Roman"/>
          <w:color w:val="000000" w:themeColor="text1"/>
        </w:rPr>
        <w:t xml:space="preserve"> ve 8. sınıf </w:t>
      </w:r>
      <w:r w:rsidR="00D36F3A" w:rsidRPr="00EA1511">
        <w:rPr>
          <w:rFonts w:ascii="Cambria" w:eastAsia="Times New Roman" w:hAnsi="Cambria" w:cs="Times New Roman"/>
          <w:color w:val="000000" w:themeColor="text1"/>
        </w:rPr>
        <w:t xml:space="preserve">ders </w:t>
      </w:r>
      <w:r w:rsidRPr="00EA1511">
        <w:rPr>
          <w:rFonts w:ascii="Cambria" w:eastAsia="Times New Roman" w:hAnsi="Cambria" w:cs="Times New Roman"/>
          <w:color w:val="000000" w:themeColor="text1"/>
        </w:rPr>
        <w:t>kitapları</w:t>
      </w:r>
      <w:r w:rsidR="00346AD1">
        <w:rPr>
          <w:rFonts w:ascii="Cambria" w:eastAsia="Times New Roman" w:hAnsi="Cambria" w:cs="Times New Roman"/>
          <w:color w:val="000000" w:themeColor="text1"/>
        </w:rPr>
        <w:t>nın</w:t>
      </w:r>
      <w:r w:rsidRPr="00EA1511">
        <w:rPr>
          <w:rFonts w:ascii="Cambria" w:eastAsia="Times New Roman" w:hAnsi="Cambria" w:cs="Times New Roman"/>
          <w:color w:val="000000" w:themeColor="text1"/>
        </w:rPr>
        <w:t xml:space="preserve"> toplam </w:t>
      </w:r>
      <w:r w:rsidR="00AB3EA7" w:rsidRPr="00EA1511">
        <w:rPr>
          <w:rFonts w:ascii="Cambria" w:eastAsia="Times New Roman" w:hAnsi="Cambria" w:cs="Times New Roman"/>
          <w:color w:val="000000" w:themeColor="text1"/>
        </w:rPr>
        <w:t>28</w:t>
      </w:r>
      <w:r w:rsidR="00442DE2">
        <w:rPr>
          <w:rFonts w:ascii="Cambria" w:eastAsia="Times New Roman" w:hAnsi="Cambria" w:cs="Times New Roman"/>
          <w:color w:val="000000" w:themeColor="text1"/>
        </w:rPr>
        <w:t>3</w:t>
      </w:r>
      <w:r w:rsidR="00AB3EA7" w:rsidRPr="00EA1511">
        <w:rPr>
          <w:rFonts w:ascii="Cambria" w:eastAsia="Times New Roman" w:hAnsi="Cambria" w:cs="Times New Roman"/>
          <w:color w:val="000000" w:themeColor="text1"/>
        </w:rPr>
        <w:t>1</w:t>
      </w:r>
      <w:r w:rsidRPr="00EA1511">
        <w:rPr>
          <w:rFonts w:ascii="Cambria" w:eastAsia="Times New Roman" w:hAnsi="Cambria" w:cs="Times New Roman"/>
          <w:color w:val="000000" w:themeColor="text1"/>
        </w:rPr>
        <w:t xml:space="preserve"> matematiksel aktiviteden  (örnek, etkinlik, problem çözme,</w:t>
      </w:r>
      <w:r w:rsidR="00877565">
        <w:rPr>
          <w:rFonts w:ascii="Cambria" w:eastAsia="Times New Roman" w:hAnsi="Cambria" w:cs="Times New Roman"/>
          <w:color w:val="000000" w:themeColor="text1"/>
        </w:rPr>
        <w:t xml:space="preserve"> </w:t>
      </w:r>
      <w:r w:rsidR="00E214F5">
        <w:rPr>
          <w:rFonts w:ascii="Cambria" w:eastAsia="Times New Roman" w:hAnsi="Cambria" w:cs="Times New Roman"/>
          <w:color w:val="000000" w:themeColor="text1"/>
        </w:rPr>
        <w:t>kurma,</w:t>
      </w:r>
      <w:r w:rsidR="00346AD1">
        <w:rPr>
          <w:rFonts w:ascii="Cambria" w:eastAsia="Times New Roman" w:hAnsi="Cambria" w:cs="Times New Roman"/>
          <w:color w:val="000000" w:themeColor="text1"/>
        </w:rPr>
        <w:t xml:space="preserve"> değerlendirme ve uygulama soruları</w:t>
      </w:r>
      <w:r w:rsidRPr="00EA1511">
        <w:rPr>
          <w:rFonts w:ascii="Cambria" w:eastAsia="Times New Roman" w:hAnsi="Cambria" w:cs="Times New Roman"/>
          <w:color w:val="000000" w:themeColor="text1"/>
        </w:rPr>
        <w:t xml:space="preserve">) oluştuğu bulunmuştur. </w:t>
      </w:r>
      <w:r w:rsidR="00346AD1">
        <w:rPr>
          <w:rFonts w:ascii="Cambria" w:eastAsia="Times New Roman" w:hAnsi="Cambria" w:cs="Times New Roman"/>
          <w:color w:val="000000" w:themeColor="text1"/>
        </w:rPr>
        <w:t>Ders kitaplarında yer alan bu</w:t>
      </w:r>
      <w:r w:rsidR="00E214F5">
        <w:rPr>
          <w:rFonts w:ascii="Cambria" w:eastAsia="Times New Roman" w:hAnsi="Cambria" w:cs="Times New Roman"/>
          <w:color w:val="000000" w:themeColor="text1"/>
        </w:rPr>
        <w:t xml:space="preserve"> </w:t>
      </w:r>
      <w:r w:rsidR="00AB3EA7" w:rsidRPr="00EA1511">
        <w:rPr>
          <w:rFonts w:ascii="Cambria" w:eastAsia="Times New Roman" w:hAnsi="Cambria" w:cs="Times New Roman"/>
          <w:color w:val="000000" w:themeColor="text1"/>
        </w:rPr>
        <w:t>28</w:t>
      </w:r>
      <w:r w:rsidR="00442DE2">
        <w:rPr>
          <w:rFonts w:ascii="Cambria" w:eastAsia="Times New Roman" w:hAnsi="Cambria" w:cs="Times New Roman"/>
          <w:color w:val="000000" w:themeColor="text1"/>
        </w:rPr>
        <w:t>3</w:t>
      </w:r>
      <w:r w:rsidR="00AB3EA7" w:rsidRPr="00EA1511">
        <w:rPr>
          <w:rFonts w:ascii="Cambria" w:eastAsia="Times New Roman" w:hAnsi="Cambria" w:cs="Times New Roman"/>
          <w:color w:val="000000" w:themeColor="text1"/>
        </w:rPr>
        <w:t>1</w:t>
      </w:r>
      <w:r w:rsidR="00E214F5">
        <w:rPr>
          <w:rFonts w:ascii="Cambria" w:eastAsia="Times New Roman" w:hAnsi="Cambria" w:cs="Times New Roman"/>
          <w:color w:val="000000" w:themeColor="text1"/>
        </w:rPr>
        <w:t xml:space="preserve"> </w:t>
      </w:r>
      <w:r w:rsidR="00346AD1">
        <w:rPr>
          <w:rFonts w:ascii="Cambria" w:eastAsia="Times New Roman" w:hAnsi="Cambria" w:cs="Times New Roman"/>
          <w:color w:val="000000" w:themeColor="text1"/>
        </w:rPr>
        <w:t xml:space="preserve">matematiksel </w:t>
      </w:r>
      <w:r w:rsidR="00861945" w:rsidRPr="00EA1511">
        <w:rPr>
          <w:rFonts w:ascii="Cambria" w:eastAsia="Times New Roman" w:hAnsi="Cambria" w:cs="Times New Roman"/>
          <w:color w:val="000000" w:themeColor="text1"/>
        </w:rPr>
        <w:t>aktiviteden 112</w:t>
      </w:r>
      <w:r w:rsidR="00442DE2">
        <w:rPr>
          <w:rFonts w:ascii="Cambria" w:eastAsia="Times New Roman" w:hAnsi="Cambria" w:cs="Times New Roman"/>
          <w:color w:val="000000" w:themeColor="text1"/>
        </w:rPr>
        <w:t>3</w:t>
      </w:r>
      <w:r w:rsidRPr="00EA1511">
        <w:rPr>
          <w:rFonts w:ascii="Cambria" w:eastAsia="Times New Roman" w:hAnsi="Cambria" w:cs="Times New Roman"/>
          <w:color w:val="000000" w:themeColor="text1"/>
        </w:rPr>
        <w:t xml:space="preserve"> (%</w:t>
      </w:r>
      <w:r w:rsidR="00442DE2">
        <w:rPr>
          <w:rFonts w:ascii="Cambria" w:eastAsia="Times New Roman" w:hAnsi="Cambria" w:cs="Times New Roman"/>
          <w:color w:val="000000" w:themeColor="text1"/>
        </w:rPr>
        <w:t>40</w:t>
      </w:r>
      <w:r w:rsidRPr="00EA1511">
        <w:rPr>
          <w:rFonts w:ascii="Cambria" w:eastAsia="Times New Roman" w:hAnsi="Cambria" w:cs="Times New Roman"/>
          <w:color w:val="000000" w:themeColor="text1"/>
        </w:rPr>
        <w:t>)</w:t>
      </w:r>
      <w:r w:rsidR="00386C61">
        <w:rPr>
          <w:rFonts w:ascii="Cambria" w:eastAsia="Times New Roman" w:hAnsi="Cambria" w:cs="Times New Roman"/>
          <w:color w:val="000000" w:themeColor="text1"/>
        </w:rPr>
        <w:t xml:space="preserve"> aktivitenin </w:t>
      </w:r>
      <w:r w:rsidR="00861945" w:rsidRPr="00EA1511">
        <w:rPr>
          <w:rFonts w:ascii="Cambria" w:eastAsia="Times New Roman" w:hAnsi="Cambria" w:cs="Times New Roman"/>
          <w:color w:val="000000" w:themeColor="text1"/>
        </w:rPr>
        <w:t>örneklerden, 16</w:t>
      </w:r>
      <w:r w:rsidR="00AB3EA7" w:rsidRPr="00EA1511">
        <w:rPr>
          <w:rFonts w:ascii="Cambria" w:eastAsia="Times New Roman" w:hAnsi="Cambria" w:cs="Times New Roman"/>
          <w:color w:val="000000" w:themeColor="text1"/>
        </w:rPr>
        <w:t>9</w:t>
      </w:r>
      <w:r w:rsidRPr="00EA1511">
        <w:rPr>
          <w:rFonts w:ascii="Cambria" w:eastAsia="Times New Roman" w:hAnsi="Cambria" w:cs="Times New Roman"/>
          <w:color w:val="000000" w:themeColor="text1"/>
        </w:rPr>
        <w:t xml:space="preserve"> (%6)</w:t>
      </w:r>
      <w:r w:rsidR="00386C61">
        <w:rPr>
          <w:rFonts w:ascii="Cambria" w:eastAsia="Times New Roman" w:hAnsi="Cambria" w:cs="Times New Roman"/>
          <w:color w:val="000000" w:themeColor="text1"/>
        </w:rPr>
        <w:t xml:space="preserve"> aktivitenin ise </w:t>
      </w:r>
      <w:r w:rsidR="00E677F5" w:rsidRPr="00EA1511">
        <w:rPr>
          <w:rFonts w:ascii="Cambria" w:eastAsia="Times New Roman" w:hAnsi="Cambria" w:cs="Times New Roman"/>
          <w:color w:val="000000" w:themeColor="text1"/>
        </w:rPr>
        <w:t>etkinliklerden</w:t>
      </w:r>
      <w:r w:rsidR="00386C61">
        <w:rPr>
          <w:rFonts w:ascii="Cambria" w:eastAsia="Times New Roman" w:hAnsi="Cambria" w:cs="Times New Roman"/>
          <w:color w:val="000000" w:themeColor="text1"/>
        </w:rPr>
        <w:t xml:space="preserve"> oluştuğu görülmüştür.</w:t>
      </w:r>
      <w:r w:rsidR="00861945" w:rsidRPr="00EA1511">
        <w:rPr>
          <w:rFonts w:ascii="Cambria" w:eastAsia="Times New Roman" w:hAnsi="Cambria" w:cs="Times New Roman"/>
          <w:color w:val="000000" w:themeColor="text1"/>
        </w:rPr>
        <w:t xml:space="preserve"> 142</w:t>
      </w:r>
      <w:r w:rsidR="00AB3EA7" w:rsidRPr="00EA1511">
        <w:rPr>
          <w:rFonts w:ascii="Cambria" w:eastAsia="Times New Roman" w:hAnsi="Cambria" w:cs="Times New Roman"/>
          <w:color w:val="000000" w:themeColor="text1"/>
        </w:rPr>
        <w:t>5</w:t>
      </w:r>
      <w:r w:rsidRPr="00EA1511">
        <w:rPr>
          <w:rFonts w:ascii="Cambria" w:eastAsia="Times New Roman" w:hAnsi="Cambria" w:cs="Times New Roman"/>
          <w:color w:val="000000" w:themeColor="text1"/>
        </w:rPr>
        <w:t xml:space="preserve"> (%50)</w:t>
      </w:r>
      <w:r w:rsidR="00E214F5">
        <w:rPr>
          <w:rFonts w:ascii="Cambria" w:eastAsia="Times New Roman" w:hAnsi="Cambria" w:cs="Times New Roman"/>
          <w:color w:val="000000" w:themeColor="text1"/>
        </w:rPr>
        <w:t xml:space="preserve"> </w:t>
      </w:r>
      <w:r w:rsidR="00346AD1">
        <w:rPr>
          <w:rFonts w:ascii="Cambria" w:eastAsia="Times New Roman" w:hAnsi="Cambria" w:cs="Times New Roman"/>
          <w:color w:val="000000" w:themeColor="text1"/>
        </w:rPr>
        <w:t xml:space="preserve">matematiksel </w:t>
      </w:r>
      <w:r w:rsidR="00386C61">
        <w:rPr>
          <w:rFonts w:ascii="Cambria" w:eastAsia="Times New Roman" w:hAnsi="Cambria" w:cs="Times New Roman"/>
          <w:color w:val="000000" w:themeColor="text1"/>
        </w:rPr>
        <w:t>aktivite</w:t>
      </w:r>
      <w:r w:rsidR="00346AD1">
        <w:rPr>
          <w:rFonts w:ascii="Cambria" w:eastAsia="Times New Roman" w:hAnsi="Cambria" w:cs="Times New Roman"/>
          <w:color w:val="000000" w:themeColor="text1"/>
        </w:rPr>
        <w:t>nin</w:t>
      </w:r>
      <w:r w:rsidR="00E214F5">
        <w:rPr>
          <w:rFonts w:ascii="Cambria" w:eastAsia="Times New Roman" w:hAnsi="Cambria" w:cs="Times New Roman"/>
          <w:color w:val="000000" w:themeColor="text1"/>
        </w:rPr>
        <w:t xml:space="preserve"> </w:t>
      </w:r>
      <w:r w:rsidRPr="00EA1511">
        <w:rPr>
          <w:rFonts w:ascii="Cambria" w:eastAsia="Times New Roman" w:hAnsi="Cambria" w:cs="Times New Roman"/>
          <w:color w:val="000000" w:themeColor="text1"/>
        </w:rPr>
        <w:t xml:space="preserve">uygulama </w:t>
      </w:r>
      <w:r w:rsidR="00386C61">
        <w:rPr>
          <w:rFonts w:ascii="Cambria" w:eastAsia="Times New Roman" w:hAnsi="Cambria" w:cs="Times New Roman"/>
          <w:color w:val="000000" w:themeColor="text1"/>
        </w:rPr>
        <w:t xml:space="preserve">soruları olarak </w:t>
      </w:r>
      <w:r w:rsidR="00346AD1">
        <w:rPr>
          <w:rFonts w:ascii="Cambria" w:eastAsia="Times New Roman" w:hAnsi="Cambria" w:cs="Times New Roman"/>
          <w:color w:val="000000" w:themeColor="text1"/>
        </w:rPr>
        <w:t>adlandırılırken</w:t>
      </w:r>
      <w:r w:rsidR="00386C61">
        <w:rPr>
          <w:rFonts w:ascii="Cambria" w:eastAsia="Times New Roman" w:hAnsi="Cambria" w:cs="Times New Roman"/>
          <w:color w:val="000000" w:themeColor="text1"/>
        </w:rPr>
        <w:t xml:space="preserve">, </w:t>
      </w:r>
      <w:r w:rsidR="00442DE2">
        <w:rPr>
          <w:rFonts w:ascii="Cambria" w:eastAsia="Times New Roman" w:hAnsi="Cambria" w:cs="Times New Roman"/>
          <w:color w:val="000000" w:themeColor="text1"/>
        </w:rPr>
        <w:t>89</w:t>
      </w:r>
      <w:r w:rsidRPr="00EA1511">
        <w:rPr>
          <w:rFonts w:ascii="Cambria" w:eastAsia="Times New Roman" w:hAnsi="Cambria" w:cs="Times New Roman"/>
          <w:color w:val="000000" w:themeColor="text1"/>
        </w:rPr>
        <w:t xml:space="preserve"> (%</w:t>
      </w:r>
      <w:r w:rsidR="00442DE2">
        <w:rPr>
          <w:rFonts w:ascii="Cambria" w:eastAsia="Times New Roman" w:hAnsi="Cambria" w:cs="Times New Roman"/>
          <w:color w:val="000000" w:themeColor="text1"/>
        </w:rPr>
        <w:t>3</w:t>
      </w:r>
      <w:r w:rsidRPr="00EA1511">
        <w:rPr>
          <w:rFonts w:ascii="Cambria" w:eastAsia="Times New Roman" w:hAnsi="Cambria" w:cs="Times New Roman"/>
          <w:color w:val="000000" w:themeColor="text1"/>
        </w:rPr>
        <w:t xml:space="preserve">) </w:t>
      </w:r>
      <w:r w:rsidR="00346AD1">
        <w:rPr>
          <w:rFonts w:ascii="Cambria" w:eastAsia="Times New Roman" w:hAnsi="Cambria" w:cs="Times New Roman"/>
          <w:color w:val="000000" w:themeColor="text1"/>
        </w:rPr>
        <w:t xml:space="preserve">aktivitenin </w:t>
      </w:r>
      <w:r w:rsidRPr="00EA1511">
        <w:rPr>
          <w:rFonts w:ascii="Cambria" w:eastAsia="Times New Roman" w:hAnsi="Cambria" w:cs="Times New Roman"/>
          <w:color w:val="000000" w:themeColor="text1"/>
        </w:rPr>
        <w:t xml:space="preserve">problem </w:t>
      </w:r>
      <w:r w:rsidR="00861945" w:rsidRPr="00EA1511">
        <w:rPr>
          <w:rFonts w:ascii="Cambria" w:eastAsia="Times New Roman" w:hAnsi="Cambria" w:cs="Times New Roman"/>
          <w:color w:val="000000" w:themeColor="text1"/>
        </w:rPr>
        <w:t>çözme ve</w:t>
      </w:r>
      <w:r w:rsidRPr="00EA1511">
        <w:rPr>
          <w:rFonts w:ascii="Cambria" w:eastAsia="Times New Roman" w:hAnsi="Cambria" w:cs="Times New Roman"/>
          <w:color w:val="000000" w:themeColor="text1"/>
        </w:rPr>
        <w:t xml:space="preserve"> 2</w:t>
      </w:r>
      <w:r w:rsidR="00E677F5" w:rsidRPr="00EA1511">
        <w:rPr>
          <w:rFonts w:ascii="Cambria" w:eastAsia="Times New Roman" w:hAnsi="Cambria" w:cs="Times New Roman"/>
          <w:color w:val="000000" w:themeColor="text1"/>
        </w:rPr>
        <w:t>5</w:t>
      </w:r>
      <w:r w:rsidRPr="00EA1511">
        <w:rPr>
          <w:rFonts w:ascii="Cambria" w:eastAsia="Times New Roman" w:hAnsi="Cambria" w:cs="Times New Roman"/>
          <w:color w:val="000000" w:themeColor="text1"/>
        </w:rPr>
        <w:t xml:space="preserve"> (%0,</w:t>
      </w:r>
      <w:r w:rsidR="00E677F5" w:rsidRPr="00EA1511">
        <w:rPr>
          <w:rFonts w:ascii="Cambria" w:eastAsia="Times New Roman" w:hAnsi="Cambria" w:cs="Times New Roman"/>
          <w:color w:val="000000" w:themeColor="text1"/>
        </w:rPr>
        <w:t>8</w:t>
      </w:r>
      <w:r w:rsidRPr="00EA1511">
        <w:rPr>
          <w:rFonts w:ascii="Cambria" w:eastAsia="Times New Roman" w:hAnsi="Cambria" w:cs="Times New Roman"/>
          <w:color w:val="000000" w:themeColor="text1"/>
        </w:rPr>
        <w:t>)</w:t>
      </w:r>
      <w:r w:rsidR="00E214F5">
        <w:rPr>
          <w:rFonts w:ascii="Cambria" w:eastAsia="Times New Roman" w:hAnsi="Cambria" w:cs="Times New Roman"/>
          <w:color w:val="000000" w:themeColor="text1"/>
        </w:rPr>
        <w:t xml:space="preserve"> </w:t>
      </w:r>
      <w:r w:rsidR="00386C61">
        <w:rPr>
          <w:rFonts w:ascii="Cambria" w:eastAsia="Times New Roman" w:hAnsi="Cambria" w:cs="Times New Roman"/>
          <w:color w:val="000000" w:themeColor="text1"/>
        </w:rPr>
        <w:t>aktivite</w:t>
      </w:r>
      <w:r w:rsidR="00346AD1">
        <w:rPr>
          <w:rFonts w:ascii="Cambria" w:eastAsia="Times New Roman" w:hAnsi="Cambria" w:cs="Times New Roman"/>
          <w:color w:val="000000" w:themeColor="text1"/>
        </w:rPr>
        <w:t>nin</w:t>
      </w:r>
      <w:r w:rsidR="00E214F5">
        <w:rPr>
          <w:rFonts w:ascii="Cambria" w:eastAsia="Times New Roman" w:hAnsi="Cambria" w:cs="Times New Roman"/>
          <w:color w:val="000000" w:themeColor="text1"/>
        </w:rPr>
        <w:t xml:space="preserve"> </w:t>
      </w:r>
      <w:r w:rsidR="00346AD1">
        <w:rPr>
          <w:rFonts w:ascii="Cambria" w:eastAsia="Times New Roman" w:hAnsi="Cambria" w:cs="Times New Roman"/>
          <w:color w:val="000000" w:themeColor="text1"/>
        </w:rPr>
        <w:t xml:space="preserve">ise </w:t>
      </w:r>
      <w:r w:rsidRPr="00EA1511">
        <w:rPr>
          <w:rFonts w:ascii="Cambria" w:eastAsia="Times New Roman" w:hAnsi="Cambria" w:cs="Times New Roman"/>
          <w:color w:val="000000" w:themeColor="text1"/>
        </w:rPr>
        <w:t>problem kurma</w:t>
      </w:r>
      <w:r w:rsidR="00386C61">
        <w:rPr>
          <w:rFonts w:ascii="Cambria" w:eastAsia="Times New Roman" w:hAnsi="Cambria" w:cs="Times New Roman"/>
          <w:color w:val="000000" w:themeColor="text1"/>
        </w:rPr>
        <w:t xml:space="preserve"> aktivitesi olarak adlandırıldığı görülmüştür. </w:t>
      </w:r>
      <w:r w:rsidRPr="00EA1511">
        <w:rPr>
          <w:rFonts w:ascii="Cambria" w:eastAsia="Times New Roman" w:hAnsi="Cambria" w:cs="Times New Roman"/>
          <w:color w:val="000000" w:themeColor="text1"/>
        </w:rPr>
        <w:t xml:space="preserve"> Tablo 2’de inceleme sonuçlar</w:t>
      </w:r>
      <w:r w:rsidR="00346AD1">
        <w:rPr>
          <w:rFonts w:ascii="Cambria" w:eastAsia="Times New Roman" w:hAnsi="Cambria" w:cs="Times New Roman"/>
          <w:color w:val="000000" w:themeColor="text1"/>
        </w:rPr>
        <w:t>ı</w:t>
      </w:r>
      <w:r w:rsidRPr="00EA1511">
        <w:rPr>
          <w:rFonts w:ascii="Cambria" w:eastAsia="Times New Roman" w:hAnsi="Cambria" w:cs="Times New Roman"/>
          <w:color w:val="000000" w:themeColor="text1"/>
        </w:rPr>
        <w:t xml:space="preserve"> daha </w:t>
      </w:r>
      <w:r w:rsidR="00861945" w:rsidRPr="00EA1511">
        <w:rPr>
          <w:rFonts w:ascii="Cambria" w:eastAsia="Times New Roman" w:hAnsi="Cambria" w:cs="Times New Roman"/>
          <w:color w:val="000000" w:themeColor="text1"/>
        </w:rPr>
        <w:t>detaylı olarak</w:t>
      </w:r>
      <w:r w:rsidR="00E214F5">
        <w:rPr>
          <w:rFonts w:ascii="Cambria" w:eastAsia="Times New Roman" w:hAnsi="Cambria" w:cs="Times New Roman"/>
          <w:color w:val="000000" w:themeColor="text1"/>
        </w:rPr>
        <w:t xml:space="preserve"> </w:t>
      </w:r>
      <w:r w:rsidR="00346AD1">
        <w:rPr>
          <w:rFonts w:ascii="Cambria" w:eastAsia="Times New Roman" w:hAnsi="Cambria" w:cs="Times New Roman"/>
          <w:color w:val="000000" w:themeColor="text1"/>
        </w:rPr>
        <w:t>gösterilmiştir</w:t>
      </w:r>
      <w:r w:rsidRPr="00EA1511">
        <w:rPr>
          <w:rFonts w:ascii="Cambria" w:eastAsia="Times New Roman" w:hAnsi="Cambria" w:cs="Times New Roman"/>
          <w:color w:val="000000" w:themeColor="text1"/>
        </w:rPr>
        <w:t xml:space="preserve">. </w:t>
      </w:r>
    </w:p>
    <w:p w:rsidR="00E437E3" w:rsidRDefault="00E437E3" w:rsidP="00E437E3">
      <w:pPr>
        <w:pBdr>
          <w:top w:val="none" w:sz="0" w:space="0" w:color="auto"/>
          <w:left w:val="none" w:sz="0" w:space="0" w:color="auto"/>
          <w:bottom w:val="none" w:sz="0" w:space="0" w:color="auto"/>
          <w:right w:val="none" w:sz="0" w:space="0" w:color="auto"/>
          <w:between w:val="none" w:sz="0" w:space="0" w:color="auto"/>
        </w:pBdr>
        <w:spacing w:after="0" w:line="240" w:lineRule="auto"/>
        <w:ind w:firstLine="567"/>
        <w:jc w:val="both"/>
        <w:rPr>
          <w:rFonts w:ascii="Cambria" w:eastAsia="Times New Roman" w:hAnsi="Cambria" w:cs="Times New Roman"/>
          <w:color w:val="000000" w:themeColor="text1"/>
        </w:rPr>
      </w:pPr>
    </w:p>
    <w:p w:rsidR="00E437E3" w:rsidRDefault="00E437E3" w:rsidP="00E437E3">
      <w:pPr>
        <w:pBdr>
          <w:top w:val="none" w:sz="0" w:space="0" w:color="auto"/>
          <w:left w:val="none" w:sz="0" w:space="0" w:color="auto"/>
          <w:bottom w:val="none" w:sz="0" w:space="0" w:color="auto"/>
          <w:right w:val="none" w:sz="0" w:space="0" w:color="auto"/>
          <w:between w:val="none" w:sz="0" w:space="0" w:color="auto"/>
        </w:pBdr>
        <w:spacing w:after="0" w:line="240" w:lineRule="auto"/>
        <w:ind w:firstLine="567"/>
        <w:jc w:val="both"/>
        <w:rPr>
          <w:rFonts w:ascii="Cambria" w:eastAsia="Times New Roman" w:hAnsi="Cambria" w:cs="Times New Roman"/>
          <w:color w:val="000000" w:themeColor="text1"/>
        </w:rPr>
      </w:pPr>
    </w:p>
    <w:p w:rsidR="00E437E3" w:rsidRDefault="00E437E3" w:rsidP="00E437E3">
      <w:pPr>
        <w:pBdr>
          <w:top w:val="none" w:sz="0" w:space="0" w:color="auto"/>
          <w:left w:val="none" w:sz="0" w:space="0" w:color="auto"/>
          <w:bottom w:val="none" w:sz="0" w:space="0" w:color="auto"/>
          <w:right w:val="none" w:sz="0" w:space="0" w:color="auto"/>
          <w:between w:val="none" w:sz="0" w:space="0" w:color="auto"/>
        </w:pBdr>
        <w:spacing w:after="0" w:line="240" w:lineRule="auto"/>
        <w:ind w:firstLine="567"/>
        <w:jc w:val="both"/>
        <w:rPr>
          <w:rFonts w:ascii="Cambria" w:eastAsia="Times New Roman" w:hAnsi="Cambria" w:cs="Times New Roman"/>
          <w:color w:val="000000" w:themeColor="text1"/>
        </w:rPr>
      </w:pPr>
    </w:p>
    <w:p w:rsidR="00E437E3" w:rsidRDefault="00E437E3" w:rsidP="00E437E3">
      <w:pPr>
        <w:pBdr>
          <w:top w:val="none" w:sz="0" w:space="0" w:color="auto"/>
          <w:left w:val="none" w:sz="0" w:space="0" w:color="auto"/>
          <w:bottom w:val="none" w:sz="0" w:space="0" w:color="auto"/>
          <w:right w:val="none" w:sz="0" w:space="0" w:color="auto"/>
          <w:between w:val="none" w:sz="0" w:space="0" w:color="auto"/>
        </w:pBdr>
        <w:spacing w:after="0" w:line="240" w:lineRule="auto"/>
        <w:ind w:firstLine="567"/>
        <w:jc w:val="both"/>
        <w:rPr>
          <w:rFonts w:ascii="Cambria" w:eastAsia="Times New Roman" w:hAnsi="Cambria" w:cs="Times New Roman"/>
          <w:color w:val="000000" w:themeColor="text1"/>
        </w:rPr>
      </w:pPr>
    </w:p>
    <w:p w:rsidR="00E437E3" w:rsidRDefault="00E437E3" w:rsidP="00E437E3">
      <w:pPr>
        <w:pBdr>
          <w:top w:val="none" w:sz="0" w:space="0" w:color="auto"/>
          <w:left w:val="none" w:sz="0" w:space="0" w:color="auto"/>
          <w:bottom w:val="none" w:sz="0" w:space="0" w:color="auto"/>
          <w:right w:val="none" w:sz="0" w:space="0" w:color="auto"/>
          <w:between w:val="none" w:sz="0" w:space="0" w:color="auto"/>
        </w:pBdr>
        <w:spacing w:after="0" w:line="240" w:lineRule="auto"/>
        <w:ind w:firstLine="567"/>
        <w:jc w:val="both"/>
        <w:rPr>
          <w:rFonts w:ascii="Cambria" w:eastAsia="Times New Roman" w:hAnsi="Cambria" w:cs="Times New Roman"/>
          <w:color w:val="000000" w:themeColor="text1"/>
        </w:rPr>
      </w:pPr>
    </w:p>
    <w:p w:rsidR="00E437E3" w:rsidRDefault="00E437E3" w:rsidP="00E437E3">
      <w:pPr>
        <w:pBdr>
          <w:top w:val="none" w:sz="0" w:space="0" w:color="auto"/>
          <w:left w:val="none" w:sz="0" w:space="0" w:color="auto"/>
          <w:bottom w:val="none" w:sz="0" w:space="0" w:color="auto"/>
          <w:right w:val="none" w:sz="0" w:space="0" w:color="auto"/>
          <w:between w:val="none" w:sz="0" w:space="0" w:color="auto"/>
        </w:pBdr>
        <w:spacing w:after="0" w:line="240" w:lineRule="auto"/>
        <w:ind w:firstLine="567"/>
        <w:jc w:val="both"/>
        <w:rPr>
          <w:rFonts w:ascii="Cambria" w:eastAsia="Times New Roman" w:hAnsi="Cambria" w:cs="Times New Roman"/>
          <w:color w:val="000000" w:themeColor="text1"/>
        </w:rPr>
      </w:pPr>
    </w:p>
    <w:p w:rsidR="00E437E3" w:rsidRDefault="00E437E3" w:rsidP="00E437E3">
      <w:pPr>
        <w:pBdr>
          <w:top w:val="none" w:sz="0" w:space="0" w:color="auto"/>
          <w:left w:val="none" w:sz="0" w:space="0" w:color="auto"/>
          <w:bottom w:val="none" w:sz="0" w:space="0" w:color="auto"/>
          <w:right w:val="none" w:sz="0" w:space="0" w:color="auto"/>
          <w:between w:val="none" w:sz="0" w:space="0" w:color="auto"/>
        </w:pBdr>
        <w:spacing w:after="0" w:line="240" w:lineRule="auto"/>
        <w:ind w:firstLine="567"/>
        <w:jc w:val="both"/>
        <w:rPr>
          <w:rFonts w:ascii="Cambria" w:eastAsia="Times New Roman" w:hAnsi="Cambria" w:cs="Times New Roman"/>
          <w:color w:val="000000" w:themeColor="text1"/>
        </w:rPr>
      </w:pPr>
    </w:p>
    <w:p w:rsidR="00E437E3" w:rsidRDefault="00E437E3" w:rsidP="00E437E3">
      <w:pPr>
        <w:pBdr>
          <w:top w:val="none" w:sz="0" w:space="0" w:color="auto"/>
          <w:left w:val="none" w:sz="0" w:space="0" w:color="auto"/>
          <w:bottom w:val="none" w:sz="0" w:space="0" w:color="auto"/>
          <w:right w:val="none" w:sz="0" w:space="0" w:color="auto"/>
          <w:between w:val="none" w:sz="0" w:space="0" w:color="auto"/>
        </w:pBdr>
        <w:spacing w:after="0" w:line="240" w:lineRule="auto"/>
        <w:ind w:firstLine="567"/>
        <w:jc w:val="both"/>
        <w:rPr>
          <w:rFonts w:ascii="Cambria" w:eastAsia="Times New Roman" w:hAnsi="Cambria" w:cs="Times New Roman"/>
          <w:color w:val="000000" w:themeColor="text1"/>
        </w:rPr>
      </w:pPr>
    </w:p>
    <w:p w:rsidR="00E437E3" w:rsidRDefault="00E437E3" w:rsidP="00E437E3">
      <w:pPr>
        <w:pBdr>
          <w:top w:val="none" w:sz="0" w:space="0" w:color="auto"/>
          <w:left w:val="none" w:sz="0" w:space="0" w:color="auto"/>
          <w:bottom w:val="none" w:sz="0" w:space="0" w:color="auto"/>
          <w:right w:val="none" w:sz="0" w:space="0" w:color="auto"/>
          <w:between w:val="none" w:sz="0" w:space="0" w:color="auto"/>
        </w:pBdr>
        <w:spacing w:after="0" w:line="240" w:lineRule="auto"/>
        <w:ind w:firstLine="567"/>
        <w:jc w:val="both"/>
        <w:rPr>
          <w:rFonts w:ascii="Cambria" w:eastAsia="Times New Roman" w:hAnsi="Cambria" w:cs="Times New Roman"/>
          <w:color w:val="000000" w:themeColor="text1"/>
        </w:rPr>
      </w:pPr>
    </w:p>
    <w:p w:rsidR="00E437E3" w:rsidRDefault="00E437E3" w:rsidP="00E437E3">
      <w:pPr>
        <w:pBdr>
          <w:top w:val="none" w:sz="0" w:space="0" w:color="auto"/>
          <w:left w:val="none" w:sz="0" w:space="0" w:color="auto"/>
          <w:bottom w:val="none" w:sz="0" w:space="0" w:color="auto"/>
          <w:right w:val="none" w:sz="0" w:space="0" w:color="auto"/>
          <w:between w:val="none" w:sz="0" w:space="0" w:color="auto"/>
        </w:pBdr>
        <w:spacing w:after="0" w:line="240" w:lineRule="auto"/>
        <w:ind w:firstLine="567"/>
        <w:jc w:val="both"/>
        <w:rPr>
          <w:rFonts w:ascii="Cambria" w:eastAsia="Times New Roman" w:hAnsi="Cambria" w:cs="Times New Roman"/>
          <w:color w:val="000000" w:themeColor="text1"/>
        </w:rPr>
      </w:pPr>
    </w:p>
    <w:p w:rsidR="00E437E3" w:rsidRDefault="00E437E3" w:rsidP="00E437E3">
      <w:pPr>
        <w:pBdr>
          <w:top w:val="none" w:sz="0" w:space="0" w:color="auto"/>
          <w:left w:val="none" w:sz="0" w:space="0" w:color="auto"/>
          <w:bottom w:val="none" w:sz="0" w:space="0" w:color="auto"/>
          <w:right w:val="none" w:sz="0" w:space="0" w:color="auto"/>
          <w:between w:val="none" w:sz="0" w:space="0" w:color="auto"/>
        </w:pBdr>
        <w:spacing w:after="0" w:line="240" w:lineRule="auto"/>
        <w:ind w:firstLine="567"/>
        <w:jc w:val="both"/>
        <w:rPr>
          <w:rFonts w:ascii="Cambria" w:eastAsia="Times New Roman" w:hAnsi="Cambria" w:cs="Times New Roman"/>
          <w:color w:val="000000" w:themeColor="text1"/>
        </w:rPr>
      </w:pPr>
    </w:p>
    <w:p w:rsidR="00E437E3" w:rsidRPr="00E437E3" w:rsidRDefault="00E437E3" w:rsidP="00E437E3">
      <w:pPr>
        <w:pBdr>
          <w:top w:val="none" w:sz="0" w:space="0" w:color="auto"/>
          <w:left w:val="none" w:sz="0" w:space="0" w:color="auto"/>
          <w:bottom w:val="none" w:sz="0" w:space="0" w:color="auto"/>
          <w:right w:val="none" w:sz="0" w:space="0" w:color="auto"/>
          <w:between w:val="none" w:sz="0" w:space="0" w:color="auto"/>
        </w:pBdr>
        <w:spacing w:after="0" w:line="240" w:lineRule="auto"/>
        <w:ind w:firstLine="567"/>
        <w:jc w:val="both"/>
        <w:rPr>
          <w:rFonts w:ascii="Cambria" w:eastAsia="Times New Roman" w:hAnsi="Cambria" w:cs="Times New Roman"/>
          <w:color w:val="000000" w:themeColor="text1"/>
        </w:rPr>
      </w:pPr>
    </w:p>
    <w:p w:rsidR="00F872EE" w:rsidRPr="00DF7A23" w:rsidRDefault="00DF7A23" w:rsidP="00DF7A23">
      <w:pPr>
        <w:pStyle w:val="Heading4"/>
        <w:spacing w:before="120" w:after="120" w:line="240" w:lineRule="auto"/>
        <w:rPr>
          <w:rFonts w:ascii="Cambria" w:hAnsi="Cambria" w:cs="Times New Roman"/>
          <w:i/>
          <w:color w:val="auto"/>
          <w:sz w:val="20"/>
          <w:szCs w:val="20"/>
        </w:rPr>
      </w:pPr>
      <w:r w:rsidRPr="00BE288A">
        <w:rPr>
          <w:rFonts w:ascii="Cambria" w:hAnsi="Cambria" w:cs="Times New Roman"/>
          <w:color w:val="auto"/>
          <w:sz w:val="20"/>
          <w:szCs w:val="20"/>
        </w:rPr>
        <w:lastRenderedPageBreak/>
        <w:t>T</w:t>
      </w:r>
      <w:r>
        <w:rPr>
          <w:rFonts w:ascii="Cambria" w:hAnsi="Cambria" w:cs="Times New Roman"/>
          <w:color w:val="auto"/>
          <w:sz w:val="20"/>
          <w:szCs w:val="20"/>
        </w:rPr>
        <w:t>ablo 2</w:t>
      </w:r>
      <w:r w:rsidRPr="00BE288A">
        <w:rPr>
          <w:rFonts w:ascii="Cambria" w:hAnsi="Cambria" w:cs="Times New Roman"/>
          <w:color w:val="auto"/>
          <w:sz w:val="20"/>
          <w:szCs w:val="20"/>
        </w:rPr>
        <w:t>.</w:t>
      </w:r>
      <w:r w:rsidR="00E437E3">
        <w:rPr>
          <w:rFonts w:ascii="Cambria" w:hAnsi="Cambria" w:cs="Times New Roman"/>
          <w:color w:val="auto"/>
          <w:sz w:val="20"/>
          <w:szCs w:val="20"/>
        </w:rPr>
        <w:t xml:space="preserve"> </w:t>
      </w:r>
      <w:r w:rsidR="001E21A0">
        <w:rPr>
          <w:rFonts w:ascii="Cambria" w:hAnsi="Cambria" w:cs="Times New Roman"/>
          <w:b w:val="0"/>
          <w:i/>
          <w:color w:val="auto"/>
          <w:sz w:val="20"/>
          <w:szCs w:val="20"/>
        </w:rPr>
        <w:t>Ders materyalleri genel inceleme s</w:t>
      </w:r>
      <w:r>
        <w:rPr>
          <w:rFonts w:ascii="Cambria" w:hAnsi="Cambria" w:cs="Times New Roman"/>
          <w:b w:val="0"/>
          <w:i/>
          <w:color w:val="auto"/>
          <w:sz w:val="20"/>
          <w:szCs w:val="20"/>
        </w:rPr>
        <w:t>onuçları</w:t>
      </w:r>
    </w:p>
    <w:tbl>
      <w:tblPr>
        <w:tblStyle w:val="a0"/>
        <w:tblW w:w="9072" w:type="dxa"/>
        <w:tblInd w:w="115" w:type="dxa"/>
        <w:tblBorders>
          <w:top w:val="single" w:sz="4" w:space="0" w:color="auto"/>
          <w:bottom w:val="single" w:sz="4" w:space="0" w:color="auto"/>
        </w:tblBorders>
        <w:tblLayout w:type="fixed"/>
        <w:tblLook w:val="0400" w:firstRow="0" w:lastRow="0" w:firstColumn="0" w:lastColumn="0" w:noHBand="0" w:noVBand="1"/>
      </w:tblPr>
      <w:tblGrid>
        <w:gridCol w:w="851"/>
        <w:gridCol w:w="850"/>
        <w:gridCol w:w="567"/>
        <w:gridCol w:w="426"/>
        <w:gridCol w:w="708"/>
        <w:gridCol w:w="1418"/>
        <w:gridCol w:w="992"/>
        <w:gridCol w:w="1134"/>
        <w:gridCol w:w="992"/>
        <w:gridCol w:w="1134"/>
      </w:tblGrid>
      <w:tr w:rsidR="00564807" w:rsidRPr="00E677F5" w:rsidTr="00564807">
        <w:trPr>
          <w:trHeight w:val="19"/>
        </w:trPr>
        <w:tc>
          <w:tcPr>
            <w:tcW w:w="851" w:type="dxa"/>
            <w:tcBorders>
              <w:top w:val="single" w:sz="4" w:space="0" w:color="auto"/>
              <w:bottom w:val="single" w:sz="4" w:space="0" w:color="auto"/>
            </w:tcBorders>
          </w:tcPr>
          <w:p w:rsidR="00F872EE" w:rsidRPr="00E677F5" w:rsidRDefault="00F872EE">
            <w:pPr>
              <w:pStyle w:val="Normal1"/>
              <w:contextualSpacing w:val="0"/>
              <w:rPr>
                <w:rFonts w:ascii="Times New Roman" w:eastAsia="Times New Roman" w:hAnsi="Times New Roman" w:cs="Times New Roman"/>
                <w:sz w:val="20"/>
                <w:szCs w:val="20"/>
              </w:rPr>
            </w:pPr>
          </w:p>
        </w:tc>
        <w:tc>
          <w:tcPr>
            <w:tcW w:w="850" w:type="dxa"/>
            <w:tcBorders>
              <w:top w:val="single" w:sz="4" w:space="0" w:color="auto"/>
              <w:bottom w:val="single" w:sz="4" w:space="0" w:color="auto"/>
            </w:tcBorders>
          </w:tcPr>
          <w:p w:rsidR="006B77EF" w:rsidRPr="00BE09FB" w:rsidRDefault="00536738" w:rsidP="00BE09FB">
            <w:pPr>
              <w:rPr>
                <w:rFonts w:asciiTheme="majorHAnsi" w:eastAsiaTheme="minorHAnsi" w:hAnsiTheme="majorHAnsi" w:cstheme="minorBidi"/>
                <w:color w:val="auto"/>
                <w:sz w:val="20"/>
                <w:szCs w:val="20"/>
                <w:lang w:eastAsia="en-US"/>
              </w:rPr>
            </w:pPr>
            <w:r w:rsidRPr="00BE09FB">
              <w:rPr>
                <w:rFonts w:asciiTheme="majorHAnsi" w:eastAsiaTheme="minorHAnsi" w:hAnsiTheme="majorHAnsi" w:cstheme="minorBidi"/>
                <w:color w:val="auto"/>
                <w:sz w:val="20"/>
                <w:szCs w:val="20"/>
                <w:lang w:eastAsia="en-US"/>
              </w:rPr>
              <w:t>Örnek Sayısı</w:t>
            </w:r>
          </w:p>
        </w:tc>
        <w:tc>
          <w:tcPr>
            <w:tcW w:w="993" w:type="dxa"/>
            <w:gridSpan w:val="2"/>
            <w:tcBorders>
              <w:top w:val="single" w:sz="4" w:space="0" w:color="auto"/>
              <w:bottom w:val="single" w:sz="4" w:space="0" w:color="auto"/>
            </w:tcBorders>
          </w:tcPr>
          <w:p w:rsidR="00F872EE" w:rsidRPr="00BE09FB" w:rsidRDefault="00536738" w:rsidP="00BE09FB">
            <w:pPr>
              <w:rPr>
                <w:rFonts w:asciiTheme="majorHAnsi" w:eastAsiaTheme="minorHAnsi" w:hAnsiTheme="majorHAnsi" w:cstheme="minorBidi"/>
                <w:color w:val="auto"/>
                <w:sz w:val="20"/>
                <w:szCs w:val="20"/>
                <w:lang w:eastAsia="en-US"/>
              </w:rPr>
            </w:pPr>
            <w:r w:rsidRPr="00BE09FB">
              <w:rPr>
                <w:rFonts w:asciiTheme="majorHAnsi" w:eastAsiaTheme="minorHAnsi" w:hAnsiTheme="majorHAnsi" w:cstheme="minorBidi"/>
                <w:color w:val="auto"/>
                <w:sz w:val="20"/>
                <w:szCs w:val="20"/>
                <w:lang w:eastAsia="en-US"/>
              </w:rPr>
              <w:t>Etkinlik Sayısı</w:t>
            </w:r>
          </w:p>
        </w:tc>
        <w:tc>
          <w:tcPr>
            <w:tcW w:w="2126" w:type="dxa"/>
            <w:gridSpan w:val="2"/>
            <w:tcBorders>
              <w:top w:val="single" w:sz="4" w:space="0" w:color="auto"/>
              <w:bottom w:val="single" w:sz="4" w:space="0" w:color="auto"/>
            </w:tcBorders>
          </w:tcPr>
          <w:p w:rsidR="006B77EF" w:rsidRPr="00BE09FB" w:rsidRDefault="00536738" w:rsidP="00BE09FB">
            <w:pPr>
              <w:rPr>
                <w:rFonts w:asciiTheme="majorHAnsi" w:eastAsiaTheme="minorHAnsi" w:hAnsiTheme="majorHAnsi" w:cstheme="minorBidi"/>
                <w:color w:val="auto"/>
                <w:sz w:val="20"/>
                <w:szCs w:val="20"/>
                <w:lang w:eastAsia="en-US"/>
              </w:rPr>
            </w:pPr>
            <w:r w:rsidRPr="00BE09FB">
              <w:rPr>
                <w:rFonts w:asciiTheme="majorHAnsi" w:eastAsiaTheme="minorHAnsi" w:hAnsiTheme="majorHAnsi" w:cstheme="minorBidi"/>
                <w:color w:val="auto"/>
                <w:sz w:val="20"/>
                <w:szCs w:val="20"/>
                <w:lang w:eastAsia="en-US"/>
              </w:rPr>
              <w:t>Alıştırma/Uygulama</w:t>
            </w:r>
          </w:p>
        </w:tc>
        <w:tc>
          <w:tcPr>
            <w:tcW w:w="2126" w:type="dxa"/>
            <w:gridSpan w:val="2"/>
            <w:tcBorders>
              <w:top w:val="single" w:sz="4" w:space="0" w:color="auto"/>
              <w:bottom w:val="single" w:sz="4" w:space="0" w:color="auto"/>
            </w:tcBorders>
          </w:tcPr>
          <w:p w:rsidR="00F872EE" w:rsidRPr="00BE09FB" w:rsidRDefault="00536738" w:rsidP="00BE09FB">
            <w:pPr>
              <w:rPr>
                <w:rFonts w:asciiTheme="majorHAnsi" w:eastAsiaTheme="minorHAnsi" w:hAnsiTheme="majorHAnsi" w:cstheme="minorBidi"/>
                <w:color w:val="auto"/>
                <w:sz w:val="20"/>
                <w:szCs w:val="20"/>
                <w:lang w:eastAsia="en-US"/>
              </w:rPr>
            </w:pPr>
            <w:r w:rsidRPr="00BE09FB">
              <w:rPr>
                <w:rFonts w:asciiTheme="majorHAnsi" w:eastAsiaTheme="minorHAnsi" w:hAnsiTheme="majorHAnsi" w:cstheme="minorBidi"/>
                <w:color w:val="auto"/>
                <w:sz w:val="20"/>
                <w:szCs w:val="20"/>
                <w:lang w:eastAsia="en-US"/>
              </w:rPr>
              <w:t>Problem Çözme</w:t>
            </w:r>
          </w:p>
        </w:tc>
        <w:tc>
          <w:tcPr>
            <w:tcW w:w="2126" w:type="dxa"/>
            <w:gridSpan w:val="2"/>
            <w:tcBorders>
              <w:top w:val="single" w:sz="4" w:space="0" w:color="auto"/>
              <w:bottom w:val="single" w:sz="4" w:space="0" w:color="auto"/>
            </w:tcBorders>
          </w:tcPr>
          <w:p w:rsidR="00F872EE" w:rsidRPr="00BE09FB" w:rsidRDefault="00536738" w:rsidP="00BE09FB">
            <w:pPr>
              <w:rPr>
                <w:rFonts w:asciiTheme="majorHAnsi" w:eastAsiaTheme="minorHAnsi" w:hAnsiTheme="majorHAnsi" w:cstheme="minorBidi"/>
                <w:color w:val="auto"/>
                <w:sz w:val="20"/>
                <w:szCs w:val="20"/>
                <w:lang w:eastAsia="en-US"/>
              </w:rPr>
            </w:pPr>
            <w:r w:rsidRPr="00BE09FB">
              <w:rPr>
                <w:rFonts w:asciiTheme="majorHAnsi" w:eastAsiaTheme="minorHAnsi" w:hAnsiTheme="majorHAnsi" w:cstheme="minorBidi"/>
                <w:color w:val="auto"/>
                <w:sz w:val="20"/>
                <w:szCs w:val="20"/>
                <w:lang w:eastAsia="en-US"/>
              </w:rPr>
              <w:t>Problem Kurma</w:t>
            </w:r>
          </w:p>
        </w:tc>
      </w:tr>
      <w:tr w:rsidR="00564807" w:rsidRPr="00E677F5" w:rsidTr="00564807">
        <w:trPr>
          <w:trHeight w:val="19"/>
        </w:trPr>
        <w:tc>
          <w:tcPr>
            <w:tcW w:w="851" w:type="dxa"/>
            <w:tcBorders>
              <w:top w:val="single" w:sz="4" w:space="0" w:color="auto"/>
            </w:tcBorders>
          </w:tcPr>
          <w:p w:rsidR="00564807" w:rsidRPr="00E677F5" w:rsidRDefault="00564807">
            <w:pPr>
              <w:pStyle w:val="Normal1"/>
              <w:contextualSpacing w:val="0"/>
              <w:rPr>
                <w:rFonts w:ascii="Times New Roman" w:eastAsia="Times New Roman" w:hAnsi="Times New Roman" w:cs="Times New Roman"/>
                <w:sz w:val="20"/>
                <w:szCs w:val="20"/>
              </w:rPr>
            </w:pPr>
          </w:p>
        </w:tc>
        <w:tc>
          <w:tcPr>
            <w:tcW w:w="1417" w:type="dxa"/>
            <w:gridSpan w:val="2"/>
            <w:tcBorders>
              <w:top w:val="single" w:sz="4" w:space="0" w:color="auto"/>
              <w:bottom w:val="single" w:sz="4" w:space="0" w:color="auto"/>
            </w:tcBorders>
          </w:tcPr>
          <w:p w:rsidR="00564807" w:rsidRPr="00564807" w:rsidRDefault="00564807" w:rsidP="00BE09FB">
            <w:pPr>
              <w:rPr>
                <w:rFonts w:asciiTheme="majorHAnsi" w:eastAsiaTheme="minorHAnsi" w:hAnsiTheme="majorHAnsi" w:cstheme="minorBidi"/>
                <w:color w:val="auto"/>
                <w:sz w:val="20"/>
                <w:szCs w:val="20"/>
                <w:lang w:eastAsia="en-US"/>
              </w:rPr>
            </w:pPr>
          </w:p>
        </w:tc>
        <w:tc>
          <w:tcPr>
            <w:tcW w:w="1134" w:type="dxa"/>
            <w:gridSpan w:val="2"/>
            <w:tcBorders>
              <w:top w:val="single" w:sz="4" w:space="0" w:color="auto"/>
              <w:bottom w:val="single" w:sz="4" w:space="0" w:color="auto"/>
            </w:tcBorders>
          </w:tcPr>
          <w:p w:rsidR="00564807" w:rsidRPr="00564807" w:rsidRDefault="00564807" w:rsidP="00BE09FB">
            <w:pPr>
              <w:rPr>
                <w:rFonts w:asciiTheme="majorHAnsi" w:eastAsiaTheme="minorHAnsi" w:hAnsiTheme="majorHAnsi" w:cstheme="minorBidi"/>
                <w:color w:val="auto"/>
                <w:sz w:val="20"/>
                <w:szCs w:val="20"/>
                <w:lang w:eastAsia="en-US"/>
              </w:rPr>
            </w:pPr>
            <w:r w:rsidRPr="00564807">
              <w:rPr>
                <w:rFonts w:asciiTheme="majorHAnsi" w:eastAsiaTheme="minorHAnsi" w:hAnsiTheme="majorHAnsi" w:cstheme="minorBidi"/>
                <w:color w:val="auto"/>
                <w:sz w:val="20"/>
                <w:szCs w:val="20"/>
                <w:lang w:eastAsia="en-US"/>
              </w:rPr>
              <w:t xml:space="preserve">                                           Uygulama</w:t>
            </w:r>
          </w:p>
        </w:tc>
        <w:tc>
          <w:tcPr>
            <w:tcW w:w="1418" w:type="dxa"/>
            <w:tcBorders>
              <w:top w:val="single" w:sz="4" w:space="0" w:color="auto"/>
              <w:bottom w:val="single" w:sz="4" w:space="0" w:color="auto"/>
            </w:tcBorders>
          </w:tcPr>
          <w:p w:rsidR="00564807" w:rsidRPr="00564807" w:rsidRDefault="00564807" w:rsidP="00BE09FB">
            <w:pPr>
              <w:rPr>
                <w:rFonts w:asciiTheme="majorHAnsi" w:eastAsiaTheme="minorHAnsi" w:hAnsiTheme="majorHAnsi" w:cstheme="minorBidi"/>
                <w:color w:val="auto"/>
                <w:sz w:val="18"/>
                <w:szCs w:val="20"/>
                <w:lang w:eastAsia="en-US"/>
              </w:rPr>
            </w:pPr>
            <w:r w:rsidRPr="00564807">
              <w:rPr>
                <w:rFonts w:asciiTheme="majorHAnsi" w:eastAsiaTheme="minorHAnsi" w:hAnsiTheme="majorHAnsi" w:cstheme="minorBidi"/>
                <w:color w:val="auto"/>
                <w:sz w:val="18"/>
                <w:szCs w:val="20"/>
                <w:lang w:eastAsia="en-US"/>
              </w:rPr>
              <w:t>Ünite</w:t>
            </w:r>
          </w:p>
          <w:p w:rsidR="00564807" w:rsidRPr="00564807" w:rsidRDefault="00564807" w:rsidP="00BE09FB">
            <w:pPr>
              <w:rPr>
                <w:rFonts w:asciiTheme="majorHAnsi" w:eastAsiaTheme="minorHAnsi" w:hAnsiTheme="majorHAnsi" w:cstheme="minorBidi"/>
                <w:color w:val="auto"/>
                <w:sz w:val="20"/>
                <w:szCs w:val="20"/>
                <w:lang w:eastAsia="en-US"/>
              </w:rPr>
            </w:pPr>
            <w:r w:rsidRPr="00564807">
              <w:rPr>
                <w:rFonts w:asciiTheme="majorHAnsi" w:eastAsiaTheme="minorHAnsi" w:hAnsiTheme="majorHAnsi" w:cstheme="minorBidi"/>
                <w:color w:val="auto"/>
                <w:sz w:val="18"/>
                <w:szCs w:val="20"/>
                <w:lang w:eastAsia="en-US"/>
              </w:rPr>
              <w:t>Değerlendirme</w:t>
            </w:r>
          </w:p>
        </w:tc>
        <w:tc>
          <w:tcPr>
            <w:tcW w:w="992" w:type="dxa"/>
            <w:tcBorders>
              <w:top w:val="single" w:sz="4" w:space="0" w:color="auto"/>
              <w:bottom w:val="single" w:sz="4" w:space="0" w:color="auto"/>
            </w:tcBorders>
          </w:tcPr>
          <w:p w:rsidR="00564807" w:rsidRPr="00564807" w:rsidRDefault="00564807" w:rsidP="00BE09FB">
            <w:pPr>
              <w:rPr>
                <w:rFonts w:asciiTheme="majorHAnsi" w:eastAsiaTheme="minorHAnsi" w:hAnsiTheme="majorHAnsi" w:cstheme="minorBidi"/>
                <w:color w:val="auto"/>
                <w:sz w:val="20"/>
                <w:szCs w:val="20"/>
                <w:lang w:eastAsia="en-US"/>
              </w:rPr>
            </w:pPr>
            <w:r w:rsidRPr="00564807">
              <w:rPr>
                <w:rFonts w:asciiTheme="majorHAnsi" w:eastAsiaTheme="minorHAnsi" w:hAnsiTheme="majorHAnsi" w:cstheme="minorBidi"/>
                <w:color w:val="auto"/>
                <w:sz w:val="20"/>
                <w:szCs w:val="20"/>
                <w:lang w:eastAsia="en-US"/>
              </w:rPr>
              <w:t>Çözümlü</w:t>
            </w:r>
          </w:p>
        </w:tc>
        <w:tc>
          <w:tcPr>
            <w:tcW w:w="1134" w:type="dxa"/>
            <w:tcBorders>
              <w:top w:val="single" w:sz="4" w:space="0" w:color="auto"/>
              <w:bottom w:val="single" w:sz="4" w:space="0" w:color="auto"/>
            </w:tcBorders>
          </w:tcPr>
          <w:p w:rsidR="00564807" w:rsidRPr="00564807" w:rsidRDefault="00564807" w:rsidP="00BE09FB">
            <w:pPr>
              <w:rPr>
                <w:rFonts w:asciiTheme="majorHAnsi" w:eastAsiaTheme="minorHAnsi" w:hAnsiTheme="majorHAnsi" w:cstheme="minorBidi"/>
                <w:color w:val="auto"/>
                <w:sz w:val="20"/>
                <w:szCs w:val="20"/>
                <w:lang w:eastAsia="en-US"/>
              </w:rPr>
            </w:pPr>
            <w:r w:rsidRPr="00564807">
              <w:rPr>
                <w:rFonts w:asciiTheme="majorHAnsi" w:eastAsiaTheme="minorHAnsi" w:hAnsiTheme="majorHAnsi" w:cstheme="minorBidi"/>
                <w:color w:val="auto"/>
                <w:sz w:val="20"/>
                <w:szCs w:val="20"/>
                <w:lang w:eastAsia="en-US"/>
              </w:rPr>
              <w:t>Çözümsüz</w:t>
            </w:r>
          </w:p>
        </w:tc>
        <w:tc>
          <w:tcPr>
            <w:tcW w:w="992" w:type="dxa"/>
            <w:tcBorders>
              <w:top w:val="single" w:sz="4" w:space="0" w:color="auto"/>
              <w:bottom w:val="single" w:sz="4" w:space="0" w:color="auto"/>
            </w:tcBorders>
          </w:tcPr>
          <w:p w:rsidR="00564807" w:rsidRPr="00564807" w:rsidRDefault="00564807" w:rsidP="00BE09FB">
            <w:pPr>
              <w:rPr>
                <w:rFonts w:asciiTheme="majorHAnsi" w:eastAsiaTheme="minorHAnsi" w:hAnsiTheme="majorHAnsi" w:cstheme="minorBidi"/>
                <w:color w:val="auto"/>
                <w:sz w:val="20"/>
                <w:szCs w:val="20"/>
                <w:lang w:eastAsia="en-US"/>
              </w:rPr>
            </w:pPr>
            <w:r w:rsidRPr="00564807">
              <w:rPr>
                <w:rFonts w:asciiTheme="majorHAnsi" w:eastAsiaTheme="minorHAnsi" w:hAnsiTheme="majorHAnsi" w:cstheme="minorBidi"/>
                <w:color w:val="auto"/>
                <w:sz w:val="20"/>
                <w:szCs w:val="20"/>
                <w:lang w:eastAsia="en-US"/>
              </w:rPr>
              <w:t>Çözümlü</w:t>
            </w:r>
          </w:p>
        </w:tc>
        <w:tc>
          <w:tcPr>
            <w:tcW w:w="1134" w:type="dxa"/>
            <w:tcBorders>
              <w:top w:val="single" w:sz="4" w:space="0" w:color="auto"/>
              <w:bottom w:val="single" w:sz="4" w:space="0" w:color="auto"/>
            </w:tcBorders>
          </w:tcPr>
          <w:p w:rsidR="00564807" w:rsidRPr="00564807" w:rsidRDefault="00564807" w:rsidP="00BE09FB">
            <w:pPr>
              <w:rPr>
                <w:rFonts w:asciiTheme="majorHAnsi" w:eastAsiaTheme="minorHAnsi" w:hAnsiTheme="majorHAnsi" w:cstheme="minorBidi"/>
                <w:color w:val="auto"/>
                <w:sz w:val="20"/>
                <w:szCs w:val="20"/>
                <w:lang w:eastAsia="en-US"/>
              </w:rPr>
            </w:pPr>
            <w:r w:rsidRPr="00564807">
              <w:rPr>
                <w:rFonts w:asciiTheme="majorHAnsi" w:eastAsiaTheme="minorHAnsi" w:hAnsiTheme="majorHAnsi" w:cstheme="minorBidi"/>
                <w:color w:val="auto"/>
                <w:sz w:val="20"/>
                <w:szCs w:val="20"/>
                <w:lang w:eastAsia="en-US"/>
              </w:rPr>
              <w:t>Çözümsüz</w:t>
            </w:r>
          </w:p>
        </w:tc>
      </w:tr>
      <w:tr w:rsidR="00564807" w:rsidRPr="00E677F5" w:rsidTr="00564807">
        <w:trPr>
          <w:trHeight w:val="19"/>
        </w:trPr>
        <w:tc>
          <w:tcPr>
            <w:tcW w:w="851" w:type="dxa"/>
          </w:tcPr>
          <w:p w:rsidR="00F872EE" w:rsidRPr="00564807" w:rsidRDefault="00536738" w:rsidP="00564807">
            <w:pPr>
              <w:pStyle w:val="Heading4"/>
              <w:spacing w:before="120" w:after="120"/>
              <w:outlineLvl w:val="3"/>
              <w:rPr>
                <w:rFonts w:ascii="Cambria" w:hAnsi="Cambria" w:cs="Times New Roman"/>
                <w:b w:val="0"/>
                <w:color w:val="auto"/>
                <w:sz w:val="20"/>
                <w:szCs w:val="20"/>
              </w:rPr>
            </w:pPr>
            <w:r w:rsidRPr="00564807">
              <w:rPr>
                <w:rFonts w:ascii="Cambria" w:hAnsi="Cambria" w:cs="Times New Roman"/>
                <w:b w:val="0"/>
                <w:color w:val="auto"/>
                <w:sz w:val="20"/>
                <w:szCs w:val="20"/>
              </w:rPr>
              <w:t xml:space="preserve">5. </w:t>
            </w:r>
            <w:r w:rsidR="00564807" w:rsidRPr="00564807">
              <w:rPr>
                <w:rFonts w:ascii="Cambria" w:hAnsi="Cambria" w:cs="Times New Roman"/>
                <w:b w:val="0"/>
                <w:color w:val="auto"/>
                <w:sz w:val="20"/>
                <w:szCs w:val="20"/>
              </w:rPr>
              <w:t>Sınıf</w:t>
            </w:r>
          </w:p>
        </w:tc>
        <w:tc>
          <w:tcPr>
            <w:tcW w:w="850" w:type="dxa"/>
            <w:tcBorders>
              <w:top w:val="single" w:sz="4" w:space="0" w:color="auto"/>
            </w:tcBorders>
          </w:tcPr>
          <w:p w:rsidR="00F872EE" w:rsidRPr="00564807" w:rsidRDefault="00536738" w:rsidP="00BE09FB">
            <w:pPr>
              <w:rPr>
                <w:rFonts w:asciiTheme="majorHAnsi" w:eastAsiaTheme="minorHAnsi" w:hAnsiTheme="majorHAnsi" w:cstheme="minorBidi"/>
                <w:color w:val="auto"/>
                <w:sz w:val="20"/>
                <w:szCs w:val="20"/>
                <w:lang w:eastAsia="en-US"/>
              </w:rPr>
            </w:pPr>
            <w:r w:rsidRPr="00564807">
              <w:rPr>
                <w:rFonts w:asciiTheme="majorHAnsi" w:eastAsiaTheme="minorHAnsi" w:hAnsiTheme="majorHAnsi" w:cstheme="minorBidi"/>
                <w:color w:val="auto"/>
                <w:sz w:val="20"/>
                <w:szCs w:val="20"/>
                <w:lang w:eastAsia="en-US"/>
              </w:rPr>
              <w:t>11</w:t>
            </w:r>
            <w:r w:rsidR="00AB3EA7" w:rsidRPr="00564807">
              <w:rPr>
                <w:rFonts w:asciiTheme="majorHAnsi" w:eastAsiaTheme="minorHAnsi" w:hAnsiTheme="majorHAnsi" w:cstheme="minorBidi"/>
                <w:color w:val="auto"/>
                <w:sz w:val="20"/>
                <w:szCs w:val="20"/>
                <w:lang w:eastAsia="en-US"/>
              </w:rPr>
              <w:t>5</w:t>
            </w:r>
          </w:p>
        </w:tc>
        <w:tc>
          <w:tcPr>
            <w:tcW w:w="993" w:type="dxa"/>
            <w:gridSpan w:val="2"/>
            <w:tcBorders>
              <w:top w:val="single" w:sz="4" w:space="0" w:color="auto"/>
            </w:tcBorders>
          </w:tcPr>
          <w:p w:rsidR="00F872EE" w:rsidRPr="00564807" w:rsidRDefault="00536738" w:rsidP="00BE09FB">
            <w:pPr>
              <w:rPr>
                <w:rFonts w:asciiTheme="majorHAnsi" w:eastAsiaTheme="minorHAnsi" w:hAnsiTheme="majorHAnsi" w:cstheme="minorBidi"/>
                <w:color w:val="auto"/>
                <w:sz w:val="20"/>
                <w:szCs w:val="20"/>
                <w:lang w:eastAsia="en-US"/>
              </w:rPr>
            </w:pPr>
            <w:r w:rsidRPr="00564807">
              <w:rPr>
                <w:rFonts w:asciiTheme="majorHAnsi" w:eastAsiaTheme="minorHAnsi" w:hAnsiTheme="majorHAnsi" w:cstheme="minorBidi"/>
                <w:color w:val="auto"/>
                <w:sz w:val="20"/>
                <w:szCs w:val="20"/>
                <w:lang w:eastAsia="en-US"/>
              </w:rPr>
              <w:t>28</w:t>
            </w:r>
          </w:p>
        </w:tc>
        <w:tc>
          <w:tcPr>
            <w:tcW w:w="708" w:type="dxa"/>
            <w:tcBorders>
              <w:top w:val="single" w:sz="4" w:space="0" w:color="auto"/>
            </w:tcBorders>
          </w:tcPr>
          <w:p w:rsidR="00F872EE" w:rsidRPr="00564807" w:rsidRDefault="00536738" w:rsidP="00BE09FB">
            <w:pPr>
              <w:rPr>
                <w:rFonts w:asciiTheme="majorHAnsi" w:eastAsiaTheme="minorHAnsi" w:hAnsiTheme="majorHAnsi" w:cstheme="minorBidi"/>
                <w:color w:val="auto"/>
                <w:sz w:val="20"/>
                <w:szCs w:val="20"/>
                <w:lang w:eastAsia="en-US"/>
              </w:rPr>
            </w:pPr>
            <w:r w:rsidRPr="00564807">
              <w:rPr>
                <w:rFonts w:asciiTheme="majorHAnsi" w:eastAsiaTheme="minorHAnsi" w:hAnsiTheme="majorHAnsi" w:cstheme="minorBidi"/>
                <w:color w:val="auto"/>
                <w:sz w:val="20"/>
                <w:szCs w:val="20"/>
                <w:lang w:eastAsia="en-US"/>
              </w:rPr>
              <w:t>114</w:t>
            </w:r>
          </w:p>
        </w:tc>
        <w:tc>
          <w:tcPr>
            <w:tcW w:w="1418" w:type="dxa"/>
            <w:tcBorders>
              <w:top w:val="single" w:sz="4" w:space="0" w:color="auto"/>
            </w:tcBorders>
          </w:tcPr>
          <w:p w:rsidR="00F872EE" w:rsidRPr="00564807" w:rsidRDefault="00536738" w:rsidP="00BE09FB">
            <w:pPr>
              <w:rPr>
                <w:rFonts w:asciiTheme="majorHAnsi" w:eastAsiaTheme="minorHAnsi" w:hAnsiTheme="majorHAnsi" w:cstheme="minorBidi"/>
                <w:color w:val="auto"/>
                <w:sz w:val="20"/>
                <w:szCs w:val="20"/>
                <w:lang w:eastAsia="en-US"/>
              </w:rPr>
            </w:pPr>
            <w:r w:rsidRPr="00564807">
              <w:rPr>
                <w:rFonts w:asciiTheme="majorHAnsi" w:eastAsiaTheme="minorHAnsi" w:hAnsiTheme="majorHAnsi" w:cstheme="minorBidi"/>
                <w:color w:val="auto"/>
                <w:sz w:val="20"/>
                <w:szCs w:val="20"/>
                <w:lang w:eastAsia="en-US"/>
              </w:rPr>
              <w:t>77</w:t>
            </w:r>
          </w:p>
        </w:tc>
        <w:tc>
          <w:tcPr>
            <w:tcW w:w="992" w:type="dxa"/>
            <w:tcBorders>
              <w:top w:val="single" w:sz="4" w:space="0" w:color="auto"/>
            </w:tcBorders>
          </w:tcPr>
          <w:p w:rsidR="00F872EE" w:rsidRPr="00564807" w:rsidRDefault="00536738" w:rsidP="00BE09FB">
            <w:pPr>
              <w:rPr>
                <w:rFonts w:asciiTheme="majorHAnsi" w:eastAsiaTheme="minorHAnsi" w:hAnsiTheme="majorHAnsi" w:cstheme="minorBidi"/>
                <w:color w:val="auto"/>
                <w:sz w:val="20"/>
                <w:szCs w:val="20"/>
                <w:lang w:eastAsia="en-US"/>
              </w:rPr>
            </w:pPr>
            <w:r w:rsidRPr="00564807">
              <w:rPr>
                <w:rFonts w:asciiTheme="majorHAnsi" w:eastAsiaTheme="minorHAnsi" w:hAnsiTheme="majorHAnsi" w:cstheme="minorBidi"/>
                <w:color w:val="auto"/>
                <w:sz w:val="20"/>
                <w:szCs w:val="20"/>
                <w:lang w:eastAsia="en-US"/>
              </w:rPr>
              <w:t>3</w:t>
            </w:r>
          </w:p>
        </w:tc>
        <w:tc>
          <w:tcPr>
            <w:tcW w:w="1134" w:type="dxa"/>
            <w:tcBorders>
              <w:top w:val="single" w:sz="4" w:space="0" w:color="auto"/>
            </w:tcBorders>
          </w:tcPr>
          <w:p w:rsidR="00F872EE" w:rsidRPr="00564807" w:rsidRDefault="00536738" w:rsidP="00BE09FB">
            <w:pPr>
              <w:rPr>
                <w:rFonts w:asciiTheme="majorHAnsi" w:eastAsiaTheme="minorHAnsi" w:hAnsiTheme="majorHAnsi" w:cstheme="minorBidi"/>
                <w:color w:val="auto"/>
                <w:sz w:val="20"/>
                <w:szCs w:val="20"/>
                <w:lang w:eastAsia="en-US"/>
              </w:rPr>
            </w:pPr>
            <w:r w:rsidRPr="00564807">
              <w:rPr>
                <w:rFonts w:asciiTheme="majorHAnsi" w:eastAsiaTheme="minorHAnsi" w:hAnsiTheme="majorHAnsi" w:cstheme="minorBidi"/>
                <w:color w:val="auto"/>
                <w:sz w:val="20"/>
                <w:szCs w:val="20"/>
                <w:lang w:eastAsia="en-US"/>
              </w:rPr>
              <w:t>10</w:t>
            </w:r>
          </w:p>
        </w:tc>
        <w:tc>
          <w:tcPr>
            <w:tcW w:w="992" w:type="dxa"/>
            <w:tcBorders>
              <w:top w:val="single" w:sz="4" w:space="0" w:color="auto"/>
            </w:tcBorders>
          </w:tcPr>
          <w:p w:rsidR="00F872EE" w:rsidRPr="00564807" w:rsidRDefault="00536738" w:rsidP="00BE09FB">
            <w:pPr>
              <w:rPr>
                <w:rFonts w:asciiTheme="majorHAnsi" w:eastAsiaTheme="minorHAnsi" w:hAnsiTheme="majorHAnsi" w:cstheme="minorBidi"/>
                <w:color w:val="auto"/>
                <w:sz w:val="20"/>
                <w:szCs w:val="20"/>
                <w:lang w:eastAsia="en-US"/>
              </w:rPr>
            </w:pPr>
            <w:r w:rsidRPr="00564807">
              <w:rPr>
                <w:rFonts w:asciiTheme="majorHAnsi" w:eastAsiaTheme="minorHAnsi" w:hAnsiTheme="majorHAnsi" w:cstheme="minorBidi"/>
                <w:color w:val="auto"/>
                <w:sz w:val="20"/>
                <w:szCs w:val="20"/>
                <w:lang w:eastAsia="en-US"/>
              </w:rPr>
              <w:t>2</w:t>
            </w:r>
          </w:p>
        </w:tc>
        <w:tc>
          <w:tcPr>
            <w:tcW w:w="1134" w:type="dxa"/>
            <w:tcBorders>
              <w:top w:val="single" w:sz="4" w:space="0" w:color="auto"/>
            </w:tcBorders>
          </w:tcPr>
          <w:p w:rsidR="00F872EE" w:rsidRPr="00564807" w:rsidRDefault="00536738" w:rsidP="00BE09FB">
            <w:pPr>
              <w:rPr>
                <w:rFonts w:asciiTheme="majorHAnsi" w:eastAsiaTheme="minorHAnsi" w:hAnsiTheme="majorHAnsi" w:cstheme="minorBidi"/>
                <w:color w:val="auto"/>
                <w:sz w:val="20"/>
                <w:szCs w:val="20"/>
                <w:lang w:eastAsia="en-US"/>
              </w:rPr>
            </w:pPr>
            <w:r w:rsidRPr="00564807">
              <w:rPr>
                <w:rFonts w:asciiTheme="majorHAnsi" w:eastAsiaTheme="minorHAnsi" w:hAnsiTheme="majorHAnsi" w:cstheme="minorBidi"/>
                <w:color w:val="auto"/>
                <w:sz w:val="20"/>
                <w:szCs w:val="20"/>
                <w:lang w:eastAsia="en-US"/>
              </w:rPr>
              <w:t>3</w:t>
            </w:r>
          </w:p>
        </w:tc>
      </w:tr>
      <w:tr w:rsidR="00564807" w:rsidRPr="00E677F5" w:rsidTr="00564807">
        <w:trPr>
          <w:trHeight w:val="19"/>
        </w:trPr>
        <w:tc>
          <w:tcPr>
            <w:tcW w:w="851" w:type="dxa"/>
          </w:tcPr>
          <w:p w:rsidR="00F872EE" w:rsidRPr="00564807" w:rsidRDefault="00536738" w:rsidP="00564807">
            <w:pPr>
              <w:pStyle w:val="Heading4"/>
              <w:spacing w:before="120" w:after="120"/>
              <w:outlineLvl w:val="3"/>
              <w:rPr>
                <w:rFonts w:ascii="Cambria" w:hAnsi="Cambria" w:cs="Times New Roman"/>
                <w:b w:val="0"/>
                <w:color w:val="auto"/>
                <w:sz w:val="20"/>
                <w:szCs w:val="20"/>
              </w:rPr>
            </w:pPr>
            <w:r w:rsidRPr="00564807">
              <w:rPr>
                <w:rFonts w:ascii="Cambria" w:hAnsi="Cambria" w:cs="Times New Roman"/>
                <w:b w:val="0"/>
                <w:color w:val="auto"/>
                <w:sz w:val="20"/>
                <w:szCs w:val="20"/>
              </w:rPr>
              <w:t>6. S</w:t>
            </w:r>
            <w:r w:rsidR="00564807" w:rsidRPr="00564807">
              <w:rPr>
                <w:rFonts w:ascii="Cambria" w:hAnsi="Cambria" w:cs="Times New Roman"/>
                <w:b w:val="0"/>
                <w:color w:val="auto"/>
                <w:sz w:val="20"/>
                <w:szCs w:val="20"/>
              </w:rPr>
              <w:t>ınıf</w:t>
            </w:r>
          </w:p>
        </w:tc>
        <w:tc>
          <w:tcPr>
            <w:tcW w:w="850" w:type="dxa"/>
          </w:tcPr>
          <w:p w:rsidR="00F872EE" w:rsidRPr="00564807" w:rsidRDefault="00536738" w:rsidP="00BE09FB">
            <w:pPr>
              <w:rPr>
                <w:rFonts w:asciiTheme="majorHAnsi" w:eastAsiaTheme="minorHAnsi" w:hAnsiTheme="majorHAnsi" w:cstheme="minorBidi"/>
                <w:color w:val="auto"/>
                <w:sz w:val="20"/>
                <w:szCs w:val="20"/>
                <w:lang w:eastAsia="en-US"/>
              </w:rPr>
            </w:pPr>
            <w:r w:rsidRPr="00564807">
              <w:rPr>
                <w:rFonts w:asciiTheme="majorHAnsi" w:eastAsiaTheme="minorHAnsi" w:hAnsiTheme="majorHAnsi" w:cstheme="minorBidi"/>
                <w:color w:val="auto"/>
                <w:sz w:val="20"/>
                <w:szCs w:val="20"/>
                <w:lang w:eastAsia="en-US"/>
              </w:rPr>
              <w:t>31</w:t>
            </w:r>
            <w:r w:rsidR="008840F5" w:rsidRPr="00564807">
              <w:rPr>
                <w:rFonts w:asciiTheme="majorHAnsi" w:eastAsiaTheme="minorHAnsi" w:hAnsiTheme="majorHAnsi" w:cstheme="minorBidi"/>
                <w:color w:val="auto"/>
                <w:sz w:val="20"/>
                <w:szCs w:val="20"/>
                <w:lang w:eastAsia="en-US"/>
              </w:rPr>
              <w:t>0</w:t>
            </w:r>
          </w:p>
        </w:tc>
        <w:tc>
          <w:tcPr>
            <w:tcW w:w="993" w:type="dxa"/>
            <w:gridSpan w:val="2"/>
          </w:tcPr>
          <w:p w:rsidR="00F872EE" w:rsidRPr="00564807" w:rsidRDefault="00536738" w:rsidP="00BE09FB">
            <w:pPr>
              <w:rPr>
                <w:rFonts w:asciiTheme="majorHAnsi" w:eastAsiaTheme="minorHAnsi" w:hAnsiTheme="majorHAnsi" w:cstheme="minorBidi"/>
                <w:color w:val="auto"/>
                <w:sz w:val="20"/>
                <w:szCs w:val="20"/>
                <w:lang w:eastAsia="en-US"/>
              </w:rPr>
            </w:pPr>
            <w:r w:rsidRPr="00564807">
              <w:rPr>
                <w:rFonts w:asciiTheme="majorHAnsi" w:eastAsiaTheme="minorHAnsi" w:hAnsiTheme="majorHAnsi" w:cstheme="minorBidi"/>
                <w:color w:val="auto"/>
                <w:sz w:val="20"/>
                <w:szCs w:val="20"/>
                <w:lang w:eastAsia="en-US"/>
              </w:rPr>
              <w:t>72</w:t>
            </w:r>
          </w:p>
        </w:tc>
        <w:tc>
          <w:tcPr>
            <w:tcW w:w="708" w:type="dxa"/>
          </w:tcPr>
          <w:p w:rsidR="00F872EE" w:rsidRPr="00564807" w:rsidRDefault="00536738" w:rsidP="00BE09FB">
            <w:pPr>
              <w:rPr>
                <w:rFonts w:asciiTheme="majorHAnsi" w:eastAsiaTheme="minorHAnsi" w:hAnsiTheme="majorHAnsi" w:cstheme="minorBidi"/>
                <w:color w:val="auto"/>
                <w:sz w:val="20"/>
                <w:szCs w:val="20"/>
                <w:lang w:eastAsia="en-US"/>
              </w:rPr>
            </w:pPr>
            <w:r w:rsidRPr="00564807">
              <w:rPr>
                <w:rFonts w:asciiTheme="majorHAnsi" w:eastAsiaTheme="minorHAnsi" w:hAnsiTheme="majorHAnsi" w:cstheme="minorBidi"/>
                <w:color w:val="auto"/>
                <w:sz w:val="20"/>
                <w:szCs w:val="20"/>
                <w:lang w:eastAsia="en-US"/>
              </w:rPr>
              <w:t>2</w:t>
            </w:r>
            <w:r w:rsidR="008840F5" w:rsidRPr="00564807">
              <w:rPr>
                <w:rFonts w:asciiTheme="majorHAnsi" w:eastAsiaTheme="minorHAnsi" w:hAnsiTheme="majorHAnsi" w:cstheme="minorBidi"/>
                <w:color w:val="auto"/>
                <w:sz w:val="20"/>
                <w:szCs w:val="20"/>
                <w:lang w:eastAsia="en-US"/>
              </w:rPr>
              <w:t>41</w:t>
            </w:r>
          </w:p>
        </w:tc>
        <w:tc>
          <w:tcPr>
            <w:tcW w:w="1418" w:type="dxa"/>
          </w:tcPr>
          <w:p w:rsidR="00F872EE" w:rsidRPr="00564807" w:rsidRDefault="00536738" w:rsidP="00BE09FB">
            <w:pPr>
              <w:rPr>
                <w:rFonts w:asciiTheme="majorHAnsi" w:eastAsiaTheme="minorHAnsi" w:hAnsiTheme="majorHAnsi" w:cstheme="minorBidi"/>
                <w:color w:val="auto"/>
                <w:sz w:val="20"/>
                <w:szCs w:val="20"/>
                <w:lang w:eastAsia="en-US"/>
              </w:rPr>
            </w:pPr>
            <w:r w:rsidRPr="00564807">
              <w:rPr>
                <w:rFonts w:asciiTheme="majorHAnsi" w:eastAsiaTheme="minorHAnsi" w:hAnsiTheme="majorHAnsi" w:cstheme="minorBidi"/>
                <w:color w:val="auto"/>
                <w:sz w:val="20"/>
                <w:szCs w:val="20"/>
                <w:lang w:eastAsia="en-US"/>
              </w:rPr>
              <w:t>154</w:t>
            </w:r>
          </w:p>
        </w:tc>
        <w:tc>
          <w:tcPr>
            <w:tcW w:w="992" w:type="dxa"/>
          </w:tcPr>
          <w:p w:rsidR="00F872EE" w:rsidRPr="00564807" w:rsidRDefault="00536738" w:rsidP="00BE09FB">
            <w:pPr>
              <w:rPr>
                <w:rFonts w:asciiTheme="majorHAnsi" w:eastAsiaTheme="minorHAnsi" w:hAnsiTheme="majorHAnsi" w:cstheme="minorBidi"/>
                <w:color w:val="auto"/>
                <w:sz w:val="20"/>
                <w:szCs w:val="20"/>
                <w:lang w:eastAsia="en-US"/>
              </w:rPr>
            </w:pPr>
            <w:r w:rsidRPr="00564807">
              <w:rPr>
                <w:rFonts w:asciiTheme="majorHAnsi" w:eastAsiaTheme="minorHAnsi" w:hAnsiTheme="majorHAnsi" w:cstheme="minorBidi"/>
                <w:color w:val="auto"/>
                <w:sz w:val="20"/>
                <w:szCs w:val="20"/>
                <w:lang w:eastAsia="en-US"/>
              </w:rPr>
              <w:t>2</w:t>
            </w:r>
            <w:r w:rsidR="008840F5" w:rsidRPr="00564807">
              <w:rPr>
                <w:rFonts w:asciiTheme="majorHAnsi" w:eastAsiaTheme="minorHAnsi" w:hAnsiTheme="majorHAnsi" w:cstheme="minorBidi"/>
                <w:color w:val="auto"/>
                <w:sz w:val="20"/>
                <w:szCs w:val="20"/>
                <w:lang w:eastAsia="en-US"/>
              </w:rPr>
              <w:t>1</w:t>
            </w:r>
          </w:p>
        </w:tc>
        <w:tc>
          <w:tcPr>
            <w:tcW w:w="1134" w:type="dxa"/>
          </w:tcPr>
          <w:p w:rsidR="00F872EE" w:rsidRPr="00564807" w:rsidRDefault="00365C80" w:rsidP="00BE09FB">
            <w:pPr>
              <w:rPr>
                <w:rFonts w:asciiTheme="majorHAnsi" w:eastAsiaTheme="minorHAnsi" w:hAnsiTheme="majorHAnsi" w:cstheme="minorBidi"/>
                <w:color w:val="auto"/>
                <w:sz w:val="20"/>
                <w:szCs w:val="20"/>
                <w:lang w:eastAsia="en-US"/>
              </w:rPr>
            </w:pPr>
            <w:r w:rsidRPr="00564807">
              <w:rPr>
                <w:rFonts w:asciiTheme="majorHAnsi" w:eastAsiaTheme="minorHAnsi" w:hAnsiTheme="majorHAnsi" w:cstheme="minorBidi"/>
                <w:color w:val="auto"/>
                <w:sz w:val="20"/>
                <w:szCs w:val="20"/>
                <w:lang w:eastAsia="en-US"/>
              </w:rPr>
              <w:t>43</w:t>
            </w:r>
          </w:p>
        </w:tc>
        <w:tc>
          <w:tcPr>
            <w:tcW w:w="992" w:type="dxa"/>
          </w:tcPr>
          <w:p w:rsidR="00F872EE" w:rsidRPr="00564807" w:rsidRDefault="008840F5" w:rsidP="00BE09FB">
            <w:pPr>
              <w:rPr>
                <w:rFonts w:asciiTheme="majorHAnsi" w:eastAsiaTheme="minorHAnsi" w:hAnsiTheme="majorHAnsi" w:cstheme="minorBidi"/>
                <w:color w:val="auto"/>
                <w:sz w:val="20"/>
                <w:szCs w:val="20"/>
                <w:lang w:eastAsia="en-US"/>
              </w:rPr>
            </w:pPr>
            <w:r w:rsidRPr="00564807">
              <w:rPr>
                <w:rFonts w:asciiTheme="majorHAnsi" w:eastAsiaTheme="minorHAnsi" w:hAnsiTheme="majorHAnsi" w:cstheme="minorBidi"/>
                <w:color w:val="auto"/>
                <w:sz w:val="20"/>
                <w:szCs w:val="20"/>
                <w:lang w:eastAsia="en-US"/>
              </w:rPr>
              <w:t>8</w:t>
            </w:r>
          </w:p>
        </w:tc>
        <w:tc>
          <w:tcPr>
            <w:tcW w:w="1134" w:type="dxa"/>
          </w:tcPr>
          <w:p w:rsidR="00F872EE" w:rsidRPr="00564807" w:rsidRDefault="008840F5" w:rsidP="00BE09FB">
            <w:pPr>
              <w:rPr>
                <w:rFonts w:asciiTheme="majorHAnsi" w:eastAsiaTheme="minorHAnsi" w:hAnsiTheme="majorHAnsi" w:cstheme="minorBidi"/>
                <w:color w:val="auto"/>
                <w:sz w:val="20"/>
                <w:szCs w:val="20"/>
                <w:lang w:eastAsia="en-US"/>
              </w:rPr>
            </w:pPr>
            <w:r w:rsidRPr="00564807">
              <w:rPr>
                <w:rFonts w:asciiTheme="majorHAnsi" w:eastAsiaTheme="minorHAnsi" w:hAnsiTheme="majorHAnsi" w:cstheme="minorBidi"/>
                <w:color w:val="auto"/>
                <w:sz w:val="20"/>
                <w:szCs w:val="20"/>
                <w:lang w:eastAsia="en-US"/>
              </w:rPr>
              <w:t>10</w:t>
            </w:r>
          </w:p>
        </w:tc>
      </w:tr>
      <w:tr w:rsidR="00564807" w:rsidRPr="00E677F5" w:rsidTr="00564807">
        <w:trPr>
          <w:trHeight w:val="19"/>
        </w:trPr>
        <w:tc>
          <w:tcPr>
            <w:tcW w:w="851" w:type="dxa"/>
          </w:tcPr>
          <w:p w:rsidR="00F872EE" w:rsidRPr="00564807" w:rsidRDefault="00536738" w:rsidP="00DF7A23">
            <w:pPr>
              <w:pStyle w:val="Heading4"/>
              <w:spacing w:before="120" w:after="120"/>
              <w:outlineLvl w:val="3"/>
              <w:rPr>
                <w:rFonts w:ascii="Cambria" w:hAnsi="Cambria" w:cs="Times New Roman"/>
                <w:b w:val="0"/>
                <w:color w:val="auto"/>
                <w:sz w:val="20"/>
                <w:szCs w:val="20"/>
              </w:rPr>
            </w:pPr>
            <w:r w:rsidRPr="00564807">
              <w:rPr>
                <w:rFonts w:ascii="Cambria" w:hAnsi="Cambria" w:cs="Times New Roman"/>
                <w:b w:val="0"/>
                <w:color w:val="auto"/>
                <w:sz w:val="20"/>
                <w:szCs w:val="20"/>
              </w:rPr>
              <w:t>7. S</w:t>
            </w:r>
            <w:r w:rsidR="00564807" w:rsidRPr="00564807">
              <w:rPr>
                <w:rFonts w:ascii="Cambria" w:hAnsi="Cambria" w:cs="Times New Roman"/>
                <w:b w:val="0"/>
                <w:color w:val="auto"/>
                <w:sz w:val="20"/>
                <w:szCs w:val="20"/>
              </w:rPr>
              <w:t>ınıf</w:t>
            </w:r>
          </w:p>
        </w:tc>
        <w:tc>
          <w:tcPr>
            <w:tcW w:w="850" w:type="dxa"/>
          </w:tcPr>
          <w:p w:rsidR="00F872EE" w:rsidRPr="00564807" w:rsidRDefault="00536738" w:rsidP="00BE09FB">
            <w:pPr>
              <w:rPr>
                <w:rFonts w:asciiTheme="majorHAnsi" w:eastAsiaTheme="minorHAnsi" w:hAnsiTheme="majorHAnsi" w:cstheme="minorBidi"/>
                <w:color w:val="auto"/>
                <w:sz w:val="20"/>
                <w:szCs w:val="20"/>
                <w:lang w:eastAsia="en-US"/>
              </w:rPr>
            </w:pPr>
            <w:r w:rsidRPr="00564807">
              <w:rPr>
                <w:rFonts w:asciiTheme="majorHAnsi" w:eastAsiaTheme="minorHAnsi" w:hAnsiTheme="majorHAnsi" w:cstheme="minorBidi"/>
                <w:color w:val="auto"/>
                <w:sz w:val="20"/>
                <w:szCs w:val="20"/>
                <w:lang w:eastAsia="en-US"/>
              </w:rPr>
              <w:t>40</w:t>
            </w:r>
            <w:r w:rsidR="00365C80" w:rsidRPr="00564807">
              <w:rPr>
                <w:rFonts w:asciiTheme="majorHAnsi" w:eastAsiaTheme="minorHAnsi" w:hAnsiTheme="majorHAnsi" w:cstheme="minorBidi"/>
                <w:color w:val="auto"/>
                <w:sz w:val="20"/>
                <w:szCs w:val="20"/>
                <w:lang w:eastAsia="en-US"/>
              </w:rPr>
              <w:t>4</w:t>
            </w:r>
          </w:p>
        </w:tc>
        <w:tc>
          <w:tcPr>
            <w:tcW w:w="993" w:type="dxa"/>
            <w:gridSpan w:val="2"/>
          </w:tcPr>
          <w:p w:rsidR="00F872EE" w:rsidRPr="00564807" w:rsidRDefault="00536738" w:rsidP="00BE09FB">
            <w:pPr>
              <w:rPr>
                <w:rFonts w:asciiTheme="majorHAnsi" w:eastAsiaTheme="minorHAnsi" w:hAnsiTheme="majorHAnsi" w:cstheme="minorBidi"/>
                <w:color w:val="auto"/>
                <w:sz w:val="20"/>
                <w:szCs w:val="20"/>
                <w:lang w:eastAsia="en-US"/>
              </w:rPr>
            </w:pPr>
            <w:r w:rsidRPr="00564807">
              <w:rPr>
                <w:rFonts w:asciiTheme="majorHAnsi" w:eastAsiaTheme="minorHAnsi" w:hAnsiTheme="majorHAnsi" w:cstheme="minorBidi"/>
                <w:color w:val="auto"/>
                <w:sz w:val="20"/>
                <w:szCs w:val="20"/>
                <w:lang w:eastAsia="en-US"/>
              </w:rPr>
              <w:t>22</w:t>
            </w:r>
          </w:p>
        </w:tc>
        <w:tc>
          <w:tcPr>
            <w:tcW w:w="708" w:type="dxa"/>
          </w:tcPr>
          <w:p w:rsidR="00F872EE" w:rsidRPr="00564807" w:rsidRDefault="00536738" w:rsidP="00BE09FB">
            <w:pPr>
              <w:rPr>
                <w:rFonts w:asciiTheme="majorHAnsi" w:eastAsiaTheme="minorHAnsi" w:hAnsiTheme="majorHAnsi" w:cstheme="minorBidi"/>
                <w:color w:val="auto"/>
                <w:sz w:val="20"/>
                <w:szCs w:val="20"/>
                <w:lang w:eastAsia="en-US"/>
              </w:rPr>
            </w:pPr>
            <w:r w:rsidRPr="00564807">
              <w:rPr>
                <w:rFonts w:asciiTheme="majorHAnsi" w:eastAsiaTheme="minorHAnsi" w:hAnsiTheme="majorHAnsi" w:cstheme="minorBidi"/>
                <w:color w:val="auto"/>
                <w:sz w:val="20"/>
                <w:szCs w:val="20"/>
                <w:lang w:eastAsia="en-US"/>
              </w:rPr>
              <w:t>321</w:t>
            </w:r>
          </w:p>
        </w:tc>
        <w:tc>
          <w:tcPr>
            <w:tcW w:w="1418" w:type="dxa"/>
          </w:tcPr>
          <w:p w:rsidR="00F872EE" w:rsidRPr="00564807" w:rsidRDefault="00536738" w:rsidP="00BE09FB">
            <w:pPr>
              <w:rPr>
                <w:rFonts w:asciiTheme="majorHAnsi" w:eastAsiaTheme="minorHAnsi" w:hAnsiTheme="majorHAnsi" w:cstheme="minorBidi"/>
                <w:color w:val="auto"/>
                <w:sz w:val="20"/>
                <w:szCs w:val="20"/>
                <w:lang w:eastAsia="en-US"/>
              </w:rPr>
            </w:pPr>
            <w:r w:rsidRPr="00564807">
              <w:rPr>
                <w:rFonts w:asciiTheme="majorHAnsi" w:eastAsiaTheme="minorHAnsi" w:hAnsiTheme="majorHAnsi" w:cstheme="minorBidi"/>
                <w:color w:val="auto"/>
                <w:sz w:val="20"/>
                <w:szCs w:val="20"/>
                <w:lang w:eastAsia="en-US"/>
              </w:rPr>
              <w:t>105</w:t>
            </w:r>
          </w:p>
        </w:tc>
        <w:tc>
          <w:tcPr>
            <w:tcW w:w="992" w:type="dxa"/>
          </w:tcPr>
          <w:p w:rsidR="00F872EE" w:rsidRPr="00564807" w:rsidRDefault="00536738" w:rsidP="00BE09FB">
            <w:pPr>
              <w:rPr>
                <w:rFonts w:asciiTheme="majorHAnsi" w:eastAsiaTheme="minorHAnsi" w:hAnsiTheme="majorHAnsi" w:cstheme="minorBidi"/>
                <w:color w:val="auto"/>
                <w:sz w:val="20"/>
                <w:szCs w:val="20"/>
                <w:lang w:eastAsia="en-US"/>
              </w:rPr>
            </w:pPr>
            <w:r w:rsidRPr="00564807">
              <w:rPr>
                <w:rFonts w:asciiTheme="majorHAnsi" w:eastAsiaTheme="minorHAnsi" w:hAnsiTheme="majorHAnsi" w:cstheme="minorBidi"/>
                <w:color w:val="auto"/>
                <w:sz w:val="20"/>
                <w:szCs w:val="20"/>
                <w:lang w:eastAsia="en-US"/>
              </w:rPr>
              <w:t>8</w:t>
            </w:r>
          </w:p>
        </w:tc>
        <w:tc>
          <w:tcPr>
            <w:tcW w:w="1134" w:type="dxa"/>
          </w:tcPr>
          <w:p w:rsidR="00F872EE" w:rsidRPr="00564807" w:rsidRDefault="00AB3EA7" w:rsidP="00BE09FB">
            <w:pPr>
              <w:rPr>
                <w:rFonts w:asciiTheme="majorHAnsi" w:eastAsiaTheme="minorHAnsi" w:hAnsiTheme="majorHAnsi" w:cstheme="minorBidi"/>
                <w:color w:val="auto"/>
                <w:sz w:val="20"/>
                <w:szCs w:val="20"/>
                <w:lang w:eastAsia="en-US"/>
              </w:rPr>
            </w:pPr>
            <w:r w:rsidRPr="00564807">
              <w:rPr>
                <w:rFonts w:asciiTheme="majorHAnsi" w:eastAsiaTheme="minorHAnsi" w:hAnsiTheme="majorHAnsi" w:cstheme="minorBidi"/>
                <w:color w:val="auto"/>
                <w:sz w:val="20"/>
                <w:szCs w:val="20"/>
                <w:lang w:eastAsia="en-US"/>
              </w:rPr>
              <w:t>-</w:t>
            </w:r>
          </w:p>
        </w:tc>
        <w:tc>
          <w:tcPr>
            <w:tcW w:w="992" w:type="dxa"/>
          </w:tcPr>
          <w:p w:rsidR="00F872EE" w:rsidRPr="00564807" w:rsidRDefault="00AB3EA7" w:rsidP="00BE09FB">
            <w:pPr>
              <w:rPr>
                <w:rFonts w:asciiTheme="majorHAnsi" w:eastAsiaTheme="minorHAnsi" w:hAnsiTheme="majorHAnsi" w:cstheme="minorBidi"/>
                <w:color w:val="auto"/>
                <w:sz w:val="20"/>
                <w:szCs w:val="20"/>
                <w:lang w:eastAsia="en-US"/>
              </w:rPr>
            </w:pPr>
            <w:r w:rsidRPr="00564807">
              <w:rPr>
                <w:rFonts w:asciiTheme="majorHAnsi" w:eastAsiaTheme="minorHAnsi" w:hAnsiTheme="majorHAnsi" w:cstheme="minorBidi"/>
                <w:color w:val="auto"/>
                <w:sz w:val="20"/>
                <w:szCs w:val="20"/>
                <w:lang w:eastAsia="en-US"/>
              </w:rPr>
              <w:t>-</w:t>
            </w:r>
          </w:p>
        </w:tc>
        <w:tc>
          <w:tcPr>
            <w:tcW w:w="1134" w:type="dxa"/>
          </w:tcPr>
          <w:p w:rsidR="00F872EE" w:rsidRPr="00564807" w:rsidRDefault="00536738" w:rsidP="00BE09FB">
            <w:pPr>
              <w:rPr>
                <w:rFonts w:asciiTheme="majorHAnsi" w:eastAsiaTheme="minorHAnsi" w:hAnsiTheme="majorHAnsi" w:cstheme="minorBidi"/>
                <w:color w:val="auto"/>
                <w:sz w:val="20"/>
                <w:szCs w:val="20"/>
                <w:lang w:eastAsia="en-US"/>
              </w:rPr>
            </w:pPr>
            <w:r w:rsidRPr="00564807">
              <w:rPr>
                <w:rFonts w:asciiTheme="majorHAnsi" w:eastAsiaTheme="minorHAnsi" w:hAnsiTheme="majorHAnsi" w:cstheme="minorBidi"/>
                <w:color w:val="auto"/>
                <w:sz w:val="20"/>
                <w:szCs w:val="20"/>
                <w:lang w:eastAsia="en-US"/>
              </w:rPr>
              <w:t>2</w:t>
            </w:r>
          </w:p>
        </w:tc>
      </w:tr>
      <w:tr w:rsidR="00564807" w:rsidRPr="00E677F5" w:rsidTr="00564807">
        <w:trPr>
          <w:trHeight w:val="399"/>
        </w:trPr>
        <w:tc>
          <w:tcPr>
            <w:tcW w:w="851" w:type="dxa"/>
          </w:tcPr>
          <w:p w:rsidR="00F872EE" w:rsidRPr="00564807" w:rsidRDefault="00536738" w:rsidP="00DF7A23">
            <w:pPr>
              <w:pStyle w:val="Heading4"/>
              <w:spacing w:before="120" w:after="120"/>
              <w:outlineLvl w:val="3"/>
              <w:rPr>
                <w:rFonts w:ascii="Cambria" w:hAnsi="Cambria" w:cs="Times New Roman"/>
                <w:b w:val="0"/>
                <w:color w:val="auto"/>
                <w:sz w:val="20"/>
                <w:szCs w:val="20"/>
              </w:rPr>
            </w:pPr>
            <w:r w:rsidRPr="00564807">
              <w:rPr>
                <w:rFonts w:ascii="Cambria" w:hAnsi="Cambria" w:cs="Times New Roman"/>
                <w:b w:val="0"/>
                <w:color w:val="auto"/>
                <w:sz w:val="20"/>
                <w:szCs w:val="20"/>
              </w:rPr>
              <w:t>8. S</w:t>
            </w:r>
            <w:r w:rsidR="00564807" w:rsidRPr="00564807">
              <w:rPr>
                <w:rFonts w:ascii="Cambria" w:hAnsi="Cambria" w:cs="Times New Roman"/>
                <w:b w:val="0"/>
                <w:color w:val="auto"/>
                <w:sz w:val="20"/>
                <w:szCs w:val="20"/>
              </w:rPr>
              <w:t>ınıf</w:t>
            </w:r>
          </w:p>
        </w:tc>
        <w:tc>
          <w:tcPr>
            <w:tcW w:w="850" w:type="dxa"/>
          </w:tcPr>
          <w:p w:rsidR="00F872EE" w:rsidRPr="00564807" w:rsidRDefault="00536738" w:rsidP="00BE09FB">
            <w:pPr>
              <w:rPr>
                <w:rFonts w:asciiTheme="majorHAnsi" w:eastAsiaTheme="minorHAnsi" w:hAnsiTheme="majorHAnsi" w:cstheme="minorBidi"/>
                <w:color w:val="auto"/>
                <w:sz w:val="20"/>
                <w:szCs w:val="20"/>
                <w:lang w:eastAsia="en-US"/>
              </w:rPr>
            </w:pPr>
            <w:r w:rsidRPr="00564807">
              <w:rPr>
                <w:rFonts w:asciiTheme="majorHAnsi" w:eastAsiaTheme="minorHAnsi" w:hAnsiTheme="majorHAnsi" w:cstheme="minorBidi"/>
                <w:color w:val="auto"/>
                <w:sz w:val="20"/>
                <w:szCs w:val="20"/>
                <w:lang w:eastAsia="en-US"/>
              </w:rPr>
              <w:t>29</w:t>
            </w:r>
            <w:r w:rsidR="008840F5" w:rsidRPr="00564807">
              <w:rPr>
                <w:rFonts w:asciiTheme="majorHAnsi" w:eastAsiaTheme="minorHAnsi" w:hAnsiTheme="majorHAnsi" w:cstheme="minorBidi"/>
                <w:color w:val="auto"/>
                <w:sz w:val="20"/>
                <w:szCs w:val="20"/>
                <w:lang w:eastAsia="en-US"/>
              </w:rPr>
              <w:t>4</w:t>
            </w:r>
          </w:p>
        </w:tc>
        <w:tc>
          <w:tcPr>
            <w:tcW w:w="993" w:type="dxa"/>
            <w:gridSpan w:val="2"/>
          </w:tcPr>
          <w:p w:rsidR="00F872EE" w:rsidRPr="00564807" w:rsidRDefault="00536738" w:rsidP="00BE09FB">
            <w:pPr>
              <w:rPr>
                <w:rFonts w:asciiTheme="majorHAnsi" w:eastAsiaTheme="minorHAnsi" w:hAnsiTheme="majorHAnsi" w:cstheme="minorBidi"/>
                <w:color w:val="auto"/>
                <w:sz w:val="20"/>
                <w:szCs w:val="20"/>
                <w:lang w:eastAsia="en-US"/>
              </w:rPr>
            </w:pPr>
            <w:r w:rsidRPr="00564807">
              <w:rPr>
                <w:rFonts w:asciiTheme="majorHAnsi" w:eastAsiaTheme="minorHAnsi" w:hAnsiTheme="majorHAnsi" w:cstheme="minorBidi"/>
                <w:color w:val="auto"/>
                <w:sz w:val="20"/>
                <w:szCs w:val="20"/>
                <w:lang w:eastAsia="en-US"/>
              </w:rPr>
              <w:t>4</w:t>
            </w:r>
            <w:r w:rsidR="008840F5" w:rsidRPr="00564807">
              <w:rPr>
                <w:rFonts w:asciiTheme="majorHAnsi" w:eastAsiaTheme="minorHAnsi" w:hAnsiTheme="majorHAnsi" w:cstheme="minorBidi"/>
                <w:color w:val="auto"/>
                <w:sz w:val="20"/>
                <w:szCs w:val="20"/>
                <w:lang w:eastAsia="en-US"/>
              </w:rPr>
              <w:t>7</w:t>
            </w:r>
          </w:p>
        </w:tc>
        <w:tc>
          <w:tcPr>
            <w:tcW w:w="708" w:type="dxa"/>
          </w:tcPr>
          <w:p w:rsidR="00F872EE" w:rsidRPr="00564807" w:rsidRDefault="00536738" w:rsidP="00BE09FB">
            <w:pPr>
              <w:rPr>
                <w:rFonts w:asciiTheme="majorHAnsi" w:eastAsiaTheme="minorHAnsi" w:hAnsiTheme="majorHAnsi" w:cstheme="minorBidi"/>
                <w:color w:val="auto"/>
                <w:sz w:val="20"/>
                <w:szCs w:val="20"/>
                <w:lang w:eastAsia="en-US"/>
              </w:rPr>
            </w:pPr>
            <w:r w:rsidRPr="00564807">
              <w:rPr>
                <w:rFonts w:asciiTheme="majorHAnsi" w:eastAsiaTheme="minorHAnsi" w:hAnsiTheme="majorHAnsi" w:cstheme="minorBidi"/>
                <w:color w:val="auto"/>
                <w:sz w:val="20"/>
                <w:szCs w:val="20"/>
                <w:lang w:eastAsia="en-US"/>
              </w:rPr>
              <w:t>239</w:t>
            </w:r>
          </w:p>
        </w:tc>
        <w:tc>
          <w:tcPr>
            <w:tcW w:w="1418" w:type="dxa"/>
          </w:tcPr>
          <w:p w:rsidR="00F872EE" w:rsidRPr="00564807" w:rsidRDefault="00536738" w:rsidP="00BE09FB">
            <w:pPr>
              <w:rPr>
                <w:rFonts w:asciiTheme="majorHAnsi" w:eastAsiaTheme="minorHAnsi" w:hAnsiTheme="majorHAnsi" w:cstheme="minorBidi"/>
                <w:color w:val="auto"/>
                <w:sz w:val="20"/>
                <w:szCs w:val="20"/>
                <w:lang w:eastAsia="en-US"/>
              </w:rPr>
            </w:pPr>
            <w:r w:rsidRPr="00564807">
              <w:rPr>
                <w:rFonts w:asciiTheme="majorHAnsi" w:eastAsiaTheme="minorHAnsi" w:hAnsiTheme="majorHAnsi" w:cstheme="minorBidi"/>
                <w:color w:val="auto"/>
                <w:sz w:val="20"/>
                <w:szCs w:val="20"/>
                <w:lang w:eastAsia="en-US"/>
              </w:rPr>
              <w:t>174</w:t>
            </w:r>
          </w:p>
        </w:tc>
        <w:tc>
          <w:tcPr>
            <w:tcW w:w="992" w:type="dxa"/>
          </w:tcPr>
          <w:p w:rsidR="00F872EE" w:rsidRPr="00564807" w:rsidRDefault="008840F5" w:rsidP="00BE09FB">
            <w:pPr>
              <w:rPr>
                <w:rFonts w:asciiTheme="majorHAnsi" w:eastAsiaTheme="minorHAnsi" w:hAnsiTheme="majorHAnsi" w:cstheme="minorBidi"/>
                <w:color w:val="auto"/>
                <w:sz w:val="20"/>
                <w:szCs w:val="20"/>
                <w:lang w:eastAsia="en-US"/>
              </w:rPr>
            </w:pPr>
            <w:r w:rsidRPr="00564807">
              <w:rPr>
                <w:rFonts w:asciiTheme="majorHAnsi" w:eastAsiaTheme="minorHAnsi" w:hAnsiTheme="majorHAnsi" w:cstheme="minorBidi"/>
                <w:color w:val="auto"/>
                <w:sz w:val="20"/>
                <w:szCs w:val="20"/>
                <w:lang w:eastAsia="en-US"/>
              </w:rPr>
              <w:t>4</w:t>
            </w:r>
          </w:p>
        </w:tc>
        <w:tc>
          <w:tcPr>
            <w:tcW w:w="1134" w:type="dxa"/>
          </w:tcPr>
          <w:p w:rsidR="00F872EE" w:rsidRPr="00564807" w:rsidRDefault="00AB3EA7" w:rsidP="00BE09FB">
            <w:pPr>
              <w:rPr>
                <w:rFonts w:asciiTheme="majorHAnsi" w:eastAsiaTheme="minorHAnsi" w:hAnsiTheme="majorHAnsi" w:cstheme="minorBidi"/>
                <w:color w:val="auto"/>
                <w:sz w:val="20"/>
                <w:szCs w:val="20"/>
                <w:lang w:eastAsia="en-US"/>
              </w:rPr>
            </w:pPr>
            <w:r w:rsidRPr="00564807">
              <w:rPr>
                <w:rFonts w:asciiTheme="majorHAnsi" w:eastAsiaTheme="minorHAnsi" w:hAnsiTheme="majorHAnsi" w:cstheme="minorBidi"/>
                <w:color w:val="auto"/>
                <w:sz w:val="20"/>
                <w:szCs w:val="20"/>
                <w:lang w:eastAsia="en-US"/>
              </w:rPr>
              <w:t>-</w:t>
            </w:r>
          </w:p>
        </w:tc>
        <w:tc>
          <w:tcPr>
            <w:tcW w:w="992" w:type="dxa"/>
          </w:tcPr>
          <w:p w:rsidR="00F872EE" w:rsidRPr="00564807" w:rsidRDefault="00AB3EA7" w:rsidP="00BE09FB">
            <w:pPr>
              <w:rPr>
                <w:rFonts w:asciiTheme="majorHAnsi" w:eastAsiaTheme="minorHAnsi" w:hAnsiTheme="majorHAnsi" w:cstheme="minorBidi"/>
                <w:color w:val="auto"/>
                <w:sz w:val="20"/>
                <w:szCs w:val="20"/>
                <w:lang w:eastAsia="en-US"/>
              </w:rPr>
            </w:pPr>
            <w:r w:rsidRPr="00564807">
              <w:rPr>
                <w:rFonts w:asciiTheme="majorHAnsi" w:eastAsiaTheme="minorHAnsi" w:hAnsiTheme="majorHAnsi" w:cstheme="minorBidi"/>
                <w:color w:val="auto"/>
                <w:sz w:val="20"/>
                <w:szCs w:val="20"/>
                <w:lang w:eastAsia="en-US"/>
              </w:rPr>
              <w:t>-</w:t>
            </w:r>
          </w:p>
        </w:tc>
        <w:tc>
          <w:tcPr>
            <w:tcW w:w="1134" w:type="dxa"/>
          </w:tcPr>
          <w:p w:rsidR="00F872EE" w:rsidRPr="00564807" w:rsidRDefault="00AB3EA7" w:rsidP="00BE09FB">
            <w:pPr>
              <w:rPr>
                <w:rFonts w:asciiTheme="majorHAnsi" w:eastAsiaTheme="minorHAnsi" w:hAnsiTheme="majorHAnsi" w:cstheme="minorBidi"/>
                <w:color w:val="auto"/>
                <w:sz w:val="20"/>
                <w:szCs w:val="20"/>
                <w:lang w:eastAsia="en-US"/>
              </w:rPr>
            </w:pPr>
            <w:r w:rsidRPr="00564807">
              <w:rPr>
                <w:rFonts w:asciiTheme="majorHAnsi" w:eastAsiaTheme="minorHAnsi" w:hAnsiTheme="majorHAnsi" w:cstheme="minorBidi"/>
                <w:color w:val="auto"/>
                <w:sz w:val="20"/>
                <w:szCs w:val="20"/>
                <w:lang w:eastAsia="en-US"/>
              </w:rPr>
              <w:t>-</w:t>
            </w:r>
          </w:p>
        </w:tc>
      </w:tr>
      <w:tr w:rsidR="00564807" w:rsidRPr="00E677F5" w:rsidTr="00564807">
        <w:trPr>
          <w:trHeight w:val="19"/>
        </w:trPr>
        <w:tc>
          <w:tcPr>
            <w:tcW w:w="851" w:type="dxa"/>
          </w:tcPr>
          <w:p w:rsidR="00F872EE" w:rsidRPr="00564807" w:rsidRDefault="00536738" w:rsidP="00564807">
            <w:pPr>
              <w:pStyle w:val="Heading4"/>
              <w:spacing w:before="120" w:after="120"/>
              <w:outlineLvl w:val="3"/>
              <w:rPr>
                <w:rFonts w:ascii="Cambria" w:hAnsi="Cambria" w:cs="Times New Roman"/>
                <w:b w:val="0"/>
                <w:color w:val="auto"/>
                <w:sz w:val="20"/>
                <w:szCs w:val="20"/>
              </w:rPr>
            </w:pPr>
            <w:r w:rsidRPr="00564807">
              <w:rPr>
                <w:rFonts w:ascii="Cambria" w:hAnsi="Cambria" w:cs="Times New Roman"/>
                <w:b w:val="0"/>
                <w:color w:val="auto"/>
                <w:sz w:val="18"/>
                <w:szCs w:val="20"/>
              </w:rPr>
              <w:t>T</w:t>
            </w:r>
            <w:r w:rsidR="00564807" w:rsidRPr="00564807">
              <w:rPr>
                <w:rFonts w:ascii="Cambria" w:hAnsi="Cambria" w:cs="Times New Roman"/>
                <w:b w:val="0"/>
                <w:color w:val="auto"/>
                <w:sz w:val="18"/>
                <w:szCs w:val="20"/>
              </w:rPr>
              <w:t>oplam</w:t>
            </w:r>
          </w:p>
        </w:tc>
        <w:tc>
          <w:tcPr>
            <w:tcW w:w="850" w:type="dxa"/>
          </w:tcPr>
          <w:p w:rsidR="00F872EE" w:rsidRPr="00564807" w:rsidRDefault="00AB3EA7" w:rsidP="00BE09FB">
            <w:pPr>
              <w:rPr>
                <w:rFonts w:asciiTheme="majorHAnsi" w:eastAsiaTheme="minorHAnsi" w:hAnsiTheme="majorHAnsi" w:cstheme="minorBidi"/>
                <w:color w:val="auto"/>
                <w:sz w:val="20"/>
                <w:szCs w:val="20"/>
                <w:lang w:eastAsia="en-US"/>
              </w:rPr>
            </w:pPr>
            <w:r w:rsidRPr="00564807">
              <w:rPr>
                <w:rFonts w:asciiTheme="majorHAnsi" w:eastAsiaTheme="minorHAnsi" w:hAnsiTheme="majorHAnsi" w:cstheme="minorBidi"/>
                <w:color w:val="auto"/>
                <w:sz w:val="20"/>
                <w:szCs w:val="20"/>
                <w:lang w:eastAsia="en-US"/>
              </w:rPr>
              <w:t>112</w:t>
            </w:r>
            <w:r w:rsidR="00365C80" w:rsidRPr="00564807">
              <w:rPr>
                <w:rFonts w:asciiTheme="majorHAnsi" w:eastAsiaTheme="minorHAnsi" w:hAnsiTheme="majorHAnsi" w:cstheme="minorBidi"/>
                <w:color w:val="auto"/>
                <w:sz w:val="20"/>
                <w:szCs w:val="20"/>
                <w:lang w:eastAsia="en-US"/>
              </w:rPr>
              <w:t>3</w:t>
            </w:r>
          </w:p>
        </w:tc>
        <w:tc>
          <w:tcPr>
            <w:tcW w:w="993" w:type="dxa"/>
            <w:gridSpan w:val="2"/>
          </w:tcPr>
          <w:p w:rsidR="00F872EE" w:rsidRPr="00564807" w:rsidRDefault="00AB3EA7" w:rsidP="00BE09FB">
            <w:pPr>
              <w:rPr>
                <w:rFonts w:asciiTheme="majorHAnsi" w:eastAsiaTheme="minorHAnsi" w:hAnsiTheme="majorHAnsi" w:cstheme="minorBidi"/>
                <w:color w:val="auto"/>
                <w:sz w:val="20"/>
                <w:szCs w:val="20"/>
                <w:lang w:eastAsia="en-US"/>
              </w:rPr>
            </w:pPr>
            <w:r w:rsidRPr="00564807">
              <w:rPr>
                <w:rFonts w:asciiTheme="majorHAnsi" w:eastAsiaTheme="minorHAnsi" w:hAnsiTheme="majorHAnsi" w:cstheme="minorBidi"/>
                <w:color w:val="auto"/>
                <w:sz w:val="20"/>
                <w:szCs w:val="20"/>
                <w:lang w:eastAsia="en-US"/>
              </w:rPr>
              <w:t>169</w:t>
            </w:r>
          </w:p>
        </w:tc>
        <w:tc>
          <w:tcPr>
            <w:tcW w:w="708" w:type="dxa"/>
          </w:tcPr>
          <w:p w:rsidR="00F872EE" w:rsidRPr="00564807" w:rsidRDefault="00AB3EA7" w:rsidP="00BE09FB">
            <w:pPr>
              <w:rPr>
                <w:rFonts w:asciiTheme="majorHAnsi" w:eastAsiaTheme="minorHAnsi" w:hAnsiTheme="majorHAnsi" w:cstheme="minorBidi"/>
                <w:color w:val="auto"/>
                <w:sz w:val="20"/>
                <w:szCs w:val="20"/>
                <w:lang w:eastAsia="en-US"/>
              </w:rPr>
            </w:pPr>
            <w:r w:rsidRPr="00564807">
              <w:rPr>
                <w:rFonts w:asciiTheme="majorHAnsi" w:eastAsiaTheme="minorHAnsi" w:hAnsiTheme="majorHAnsi" w:cstheme="minorBidi"/>
                <w:color w:val="auto"/>
                <w:sz w:val="20"/>
                <w:szCs w:val="20"/>
                <w:lang w:eastAsia="en-US"/>
              </w:rPr>
              <w:t>915</w:t>
            </w:r>
          </w:p>
        </w:tc>
        <w:tc>
          <w:tcPr>
            <w:tcW w:w="1418" w:type="dxa"/>
          </w:tcPr>
          <w:p w:rsidR="00F872EE" w:rsidRPr="00564807" w:rsidRDefault="00AB3EA7" w:rsidP="00BE09FB">
            <w:pPr>
              <w:rPr>
                <w:rFonts w:asciiTheme="majorHAnsi" w:eastAsiaTheme="minorHAnsi" w:hAnsiTheme="majorHAnsi" w:cstheme="minorBidi"/>
                <w:color w:val="auto"/>
                <w:sz w:val="20"/>
                <w:szCs w:val="20"/>
                <w:lang w:eastAsia="en-US"/>
              </w:rPr>
            </w:pPr>
            <w:r w:rsidRPr="00564807">
              <w:rPr>
                <w:rFonts w:asciiTheme="majorHAnsi" w:eastAsiaTheme="minorHAnsi" w:hAnsiTheme="majorHAnsi" w:cstheme="minorBidi"/>
                <w:color w:val="auto"/>
                <w:sz w:val="20"/>
                <w:szCs w:val="20"/>
                <w:lang w:eastAsia="en-US"/>
              </w:rPr>
              <w:t>510</w:t>
            </w:r>
          </w:p>
        </w:tc>
        <w:tc>
          <w:tcPr>
            <w:tcW w:w="992" w:type="dxa"/>
          </w:tcPr>
          <w:p w:rsidR="00F872EE" w:rsidRPr="00564807" w:rsidRDefault="00AB3EA7" w:rsidP="00BE09FB">
            <w:pPr>
              <w:rPr>
                <w:rFonts w:asciiTheme="majorHAnsi" w:eastAsiaTheme="minorHAnsi" w:hAnsiTheme="majorHAnsi" w:cstheme="minorBidi"/>
                <w:color w:val="auto"/>
                <w:sz w:val="20"/>
                <w:szCs w:val="20"/>
                <w:lang w:eastAsia="en-US"/>
              </w:rPr>
            </w:pPr>
            <w:r w:rsidRPr="00564807">
              <w:rPr>
                <w:rFonts w:asciiTheme="majorHAnsi" w:eastAsiaTheme="minorHAnsi" w:hAnsiTheme="majorHAnsi" w:cstheme="minorBidi"/>
                <w:color w:val="auto"/>
                <w:sz w:val="20"/>
                <w:szCs w:val="20"/>
                <w:lang w:eastAsia="en-US"/>
              </w:rPr>
              <w:t>36</w:t>
            </w:r>
          </w:p>
        </w:tc>
        <w:tc>
          <w:tcPr>
            <w:tcW w:w="1134" w:type="dxa"/>
          </w:tcPr>
          <w:p w:rsidR="00F872EE" w:rsidRPr="00564807" w:rsidRDefault="00365C80" w:rsidP="00BE09FB">
            <w:pPr>
              <w:rPr>
                <w:rFonts w:asciiTheme="majorHAnsi" w:eastAsiaTheme="minorHAnsi" w:hAnsiTheme="majorHAnsi" w:cstheme="minorBidi"/>
                <w:color w:val="auto"/>
                <w:sz w:val="20"/>
                <w:szCs w:val="20"/>
                <w:lang w:eastAsia="en-US"/>
              </w:rPr>
            </w:pPr>
            <w:r w:rsidRPr="00564807">
              <w:rPr>
                <w:rFonts w:asciiTheme="majorHAnsi" w:eastAsiaTheme="minorHAnsi" w:hAnsiTheme="majorHAnsi" w:cstheme="minorBidi"/>
                <w:color w:val="auto"/>
                <w:sz w:val="20"/>
                <w:szCs w:val="20"/>
                <w:lang w:eastAsia="en-US"/>
              </w:rPr>
              <w:t>53</w:t>
            </w:r>
          </w:p>
        </w:tc>
        <w:tc>
          <w:tcPr>
            <w:tcW w:w="992" w:type="dxa"/>
          </w:tcPr>
          <w:p w:rsidR="00F872EE" w:rsidRPr="00564807" w:rsidRDefault="00AB3EA7" w:rsidP="00BE09FB">
            <w:pPr>
              <w:rPr>
                <w:rFonts w:asciiTheme="majorHAnsi" w:eastAsiaTheme="minorHAnsi" w:hAnsiTheme="majorHAnsi" w:cstheme="minorBidi"/>
                <w:color w:val="auto"/>
                <w:sz w:val="20"/>
                <w:szCs w:val="20"/>
                <w:lang w:eastAsia="en-US"/>
              </w:rPr>
            </w:pPr>
            <w:r w:rsidRPr="00564807">
              <w:rPr>
                <w:rFonts w:asciiTheme="majorHAnsi" w:eastAsiaTheme="minorHAnsi" w:hAnsiTheme="majorHAnsi" w:cstheme="minorBidi"/>
                <w:color w:val="auto"/>
                <w:sz w:val="20"/>
                <w:szCs w:val="20"/>
                <w:lang w:eastAsia="en-US"/>
              </w:rPr>
              <w:t>10</w:t>
            </w:r>
          </w:p>
        </w:tc>
        <w:tc>
          <w:tcPr>
            <w:tcW w:w="1134" w:type="dxa"/>
          </w:tcPr>
          <w:p w:rsidR="00F872EE" w:rsidRPr="00564807" w:rsidRDefault="00AB3EA7" w:rsidP="00BE09FB">
            <w:pPr>
              <w:rPr>
                <w:rFonts w:asciiTheme="majorHAnsi" w:eastAsiaTheme="minorHAnsi" w:hAnsiTheme="majorHAnsi" w:cstheme="minorBidi"/>
                <w:color w:val="auto"/>
                <w:sz w:val="20"/>
                <w:szCs w:val="20"/>
                <w:lang w:eastAsia="en-US"/>
              </w:rPr>
            </w:pPr>
            <w:r w:rsidRPr="00564807">
              <w:rPr>
                <w:rFonts w:asciiTheme="majorHAnsi" w:eastAsiaTheme="minorHAnsi" w:hAnsiTheme="majorHAnsi" w:cstheme="minorBidi"/>
                <w:color w:val="auto"/>
                <w:sz w:val="20"/>
                <w:szCs w:val="20"/>
                <w:lang w:eastAsia="en-US"/>
              </w:rPr>
              <w:t>15</w:t>
            </w:r>
          </w:p>
        </w:tc>
      </w:tr>
    </w:tbl>
    <w:p w:rsidR="00E437E3" w:rsidRDefault="00386C61" w:rsidP="00F04E78">
      <w:pPr>
        <w:pBdr>
          <w:top w:val="none" w:sz="0" w:space="0" w:color="auto"/>
          <w:left w:val="none" w:sz="0" w:space="0" w:color="auto"/>
          <w:bottom w:val="none" w:sz="0" w:space="0" w:color="auto"/>
          <w:right w:val="none" w:sz="0" w:space="0" w:color="auto"/>
          <w:between w:val="none" w:sz="0" w:space="0" w:color="auto"/>
        </w:pBdr>
        <w:spacing w:after="0" w:line="240" w:lineRule="auto"/>
        <w:ind w:firstLine="567"/>
        <w:jc w:val="both"/>
        <w:rPr>
          <w:rFonts w:ascii="Times New Roman" w:eastAsia="Times" w:hAnsi="Times New Roman" w:cs="Times New Roman"/>
          <w:sz w:val="20"/>
          <w:szCs w:val="20"/>
        </w:rPr>
      </w:pPr>
      <w:r>
        <w:rPr>
          <w:rFonts w:ascii="Times New Roman" w:eastAsia="Times" w:hAnsi="Times New Roman" w:cs="Times New Roman"/>
          <w:sz w:val="20"/>
          <w:szCs w:val="20"/>
        </w:rPr>
        <w:tab/>
      </w:r>
    </w:p>
    <w:p w:rsidR="001B2E50" w:rsidRPr="00F04E78" w:rsidRDefault="00386C61" w:rsidP="00F04E78">
      <w:pPr>
        <w:pBdr>
          <w:top w:val="none" w:sz="0" w:space="0" w:color="auto"/>
          <w:left w:val="none" w:sz="0" w:space="0" w:color="auto"/>
          <w:bottom w:val="none" w:sz="0" w:space="0" w:color="auto"/>
          <w:right w:val="none" w:sz="0" w:space="0" w:color="auto"/>
          <w:between w:val="none" w:sz="0" w:space="0" w:color="auto"/>
        </w:pBdr>
        <w:spacing w:after="0" w:line="240" w:lineRule="auto"/>
        <w:ind w:firstLine="567"/>
        <w:jc w:val="both"/>
        <w:rPr>
          <w:rFonts w:ascii="Cambria" w:eastAsia="Times New Roman" w:hAnsi="Cambria" w:cs="Times New Roman"/>
          <w:color w:val="000000" w:themeColor="text1"/>
        </w:rPr>
      </w:pPr>
      <w:r w:rsidRPr="00386C61">
        <w:rPr>
          <w:rFonts w:ascii="Cambria" w:eastAsia="Times New Roman" w:hAnsi="Cambria" w:cs="Times New Roman"/>
          <w:color w:val="000000" w:themeColor="text1"/>
        </w:rPr>
        <w:t>Ders kitapları genel i</w:t>
      </w:r>
      <w:r>
        <w:rPr>
          <w:rFonts w:ascii="Cambria" w:eastAsia="Times New Roman" w:hAnsi="Cambria" w:cs="Times New Roman"/>
          <w:color w:val="000000" w:themeColor="text1"/>
        </w:rPr>
        <w:t>n</w:t>
      </w:r>
      <w:r w:rsidRPr="00386C61">
        <w:rPr>
          <w:rFonts w:ascii="Cambria" w:eastAsia="Times New Roman" w:hAnsi="Cambria" w:cs="Times New Roman"/>
          <w:color w:val="000000" w:themeColor="text1"/>
        </w:rPr>
        <w:t>celeme sonuçları</w:t>
      </w:r>
      <w:r w:rsidR="00963289">
        <w:rPr>
          <w:rFonts w:ascii="Cambria" w:eastAsia="Times New Roman" w:hAnsi="Cambria" w:cs="Times New Roman"/>
          <w:color w:val="000000" w:themeColor="text1"/>
        </w:rPr>
        <w:t>,</w:t>
      </w:r>
      <w:r w:rsidRPr="00386C61">
        <w:rPr>
          <w:rFonts w:ascii="Cambria" w:eastAsia="Times New Roman" w:hAnsi="Cambria" w:cs="Times New Roman"/>
          <w:color w:val="000000" w:themeColor="text1"/>
        </w:rPr>
        <w:t xml:space="preserve"> ders kitaplarında ağırlık</w:t>
      </w:r>
      <w:r w:rsidR="001B2E50">
        <w:rPr>
          <w:rFonts w:ascii="Cambria" w:eastAsia="Times New Roman" w:hAnsi="Cambria" w:cs="Times New Roman"/>
          <w:color w:val="000000" w:themeColor="text1"/>
        </w:rPr>
        <w:t>lı olarak</w:t>
      </w:r>
      <w:r w:rsidRPr="00386C61">
        <w:rPr>
          <w:rFonts w:ascii="Cambria" w:eastAsia="Times New Roman" w:hAnsi="Cambria" w:cs="Times New Roman"/>
          <w:color w:val="000000" w:themeColor="text1"/>
        </w:rPr>
        <w:t xml:space="preserve"> örnek ve alıştırma/uygulama aktivit</w:t>
      </w:r>
      <w:r w:rsidR="00877565">
        <w:rPr>
          <w:rFonts w:ascii="Cambria" w:eastAsia="Times New Roman" w:hAnsi="Cambria" w:cs="Times New Roman"/>
          <w:color w:val="000000" w:themeColor="text1"/>
        </w:rPr>
        <w:t>elerine yer verildiğini göstermektedir</w:t>
      </w:r>
      <w:r w:rsidRPr="00386C61">
        <w:rPr>
          <w:rFonts w:ascii="Cambria" w:eastAsia="Times New Roman" w:hAnsi="Cambria" w:cs="Times New Roman"/>
          <w:color w:val="000000" w:themeColor="text1"/>
        </w:rPr>
        <w:t>.</w:t>
      </w:r>
      <w:r w:rsidR="00E214F5">
        <w:rPr>
          <w:rFonts w:ascii="Cambria" w:eastAsia="Times New Roman" w:hAnsi="Cambria" w:cs="Times New Roman"/>
          <w:color w:val="000000" w:themeColor="text1"/>
        </w:rPr>
        <w:t xml:space="preserve"> </w:t>
      </w:r>
      <w:r w:rsidR="001B2E50" w:rsidRPr="001B2E50">
        <w:rPr>
          <w:rFonts w:ascii="Cambria" w:eastAsia="Times New Roman" w:hAnsi="Cambria" w:cs="Times New Roman"/>
          <w:color w:val="000000" w:themeColor="text1"/>
        </w:rPr>
        <w:t>Problem çözme ve problem kurma aktivitelerinin ise sayıları diğer aktivitelere oranla tüm sınıf sev</w:t>
      </w:r>
      <w:r w:rsidR="00777C06">
        <w:rPr>
          <w:rFonts w:ascii="Cambria" w:eastAsia="Times New Roman" w:hAnsi="Cambria" w:cs="Times New Roman"/>
          <w:color w:val="000000" w:themeColor="text1"/>
        </w:rPr>
        <w:t>iyelerinde en</w:t>
      </w:r>
      <w:r w:rsidR="009F50B4">
        <w:rPr>
          <w:rFonts w:ascii="Cambria" w:eastAsia="Times New Roman" w:hAnsi="Cambria" w:cs="Times New Roman"/>
          <w:color w:val="000000" w:themeColor="text1"/>
        </w:rPr>
        <w:t xml:space="preserve"> az </w:t>
      </w:r>
      <w:r w:rsidR="00877565">
        <w:rPr>
          <w:rFonts w:ascii="Cambria" w:eastAsia="Times New Roman" w:hAnsi="Cambria" w:cs="Times New Roman"/>
          <w:color w:val="000000" w:themeColor="text1"/>
        </w:rPr>
        <w:t>sayıda olduğu bulunmuştur</w:t>
      </w:r>
      <w:r w:rsidR="00963289">
        <w:rPr>
          <w:rFonts w:ascii="Cambria" w:eastAsia="Times New Roman" w:hAnsi="Cambria" w:cs="Times New Roman"/>
          <w:color w:val="000000" w:themeColor="text1"/>
        </w:rPr>
        <w:t xml:space="preserve">. </w:t>
      </w:r>
      <w:r w:rsidR="001B2E50" w:rsidRPr="001B2E50">
        <w:rPr>
          <w:rFonts w:ascii="Cambria" w:eastAsia="Times New Roman" w:hAnsi="Cambria" w:cs="Times New Roman"/>
          <w:color w:val="000000" w:themeColor="text1"/>
        </w:rPr>
        <w:t>Özellikle 7. ve 8. sınıf düzeylerinde problem çözme ve kurma aktivitelerine ya hiç yer verilmediği ya da ço</w:t>
      </w:r>
      <w:r w:rsidR="001B2E50">
        <w:rPr>
          <w:rFonts w:ascii="Cambria" w:eastAsia="Times New Roman" w:hAnsi="Cambria" w:cs="Times New Roman"/>
          <w:color w:val="000000" w:themeColor="text1"/>
        </w:rPr>
        <w:t>k</w:t>
      </w:r>
      <w:r w:rsidR="001B2E50" w:rsidRPr="001B2E50">
        <w:rPr>
          <w:rFonts w:ascii="Cambria" w:eastAsia="Times New Roman" w:hAnsi="Cambria" w:cs="Times New Roman"/>
          <w:color w:val="000000" w:themeColor="text1"/>
        </w:rPr>
        <w:t xml:space="preserve"> az </w:t>
      </w:r>
      <w:r w:rsidR="009F50B4">
        <w:rPr>
          <w:rFonts w:ascii="Cambria" w:eastAsia="Times New Roman" w:hAnsi="Cambria" w:cs="Times New Roman"/>
          <w:color w:val="000000" w:themeColor="text1"/>
        </w:rPr>
        <w:t xml:space="preserve">sayıda yer verildiği </w:t>
      </w:r>
      <w:r w:rsidR="00963289">
        <w:rPr>
          <w:rFonts w:ascii="Cambria" w:eastAsia="Times New Roman" w:hAnsi="Cambria" w:cs="Times New Roman"/>
          <w:color w:val="000000" w:themeColor="text1"/>
        </w:rPr>
        <w:t>görülmüştür</w:t>
      </w:r>
      <w:r w:rsidR="001B2E50" w:rsidRPr="001B2E50">
        <w:rPr>
          <w:rFonts w:ascii="Cambria" w:eastAsia="Times New Roman" w:hAnsi="Cambria" w:cs="Times New Roman"/>
          <w:color w:val="000000" w:themeColor="text1"/>
        </w:rPr>
        <w:t xml:space="preserve">. </w:t>
      </w:r>
    </w:p>
    <w:p w:rsidR="00097D87" w:rsidRPr="00FD1D6F" w:rsidRDefault="00097D87" w:rsidP="00FD1D6F">
      <w:pPr>
        <w:pBdr>
          <w:top w:val="none" w:sz="0" w:space="0" w:color="auto"/>
          <w:left w:val="none" w:sz="0" w:space="0" w:color="auto"/>
          <w:bottom w:val="none" w:sz="0" w:space="0" w:color="auto"/>
          <w:right w:val="none" w:sz="0" w:space="0" w:color="auto"/>
          <w:between w:val="none" w:sz="0" w:space="0" w:color="auto"/>
        </w:pBdr>
        <w:spacing w:before="120" w:after="120" w:line="240" w:lineRule="auto"/>
        <w:jc w:val="both"/>
        <w:rPr>
          <w:rFonts w:ascii="Cambria" w:eastAsia="Times New Roman" w:hAnsi="Cambria" w:cstheme="minorHAnsi"/>
          <w:b/>
          <w:color w:val="auto"/>
        </w:rPr>
      </w:pPr>
      <w:r w:rsidRPr="00FD1D6F">
        <w:rPr>
          <w:rFonts w:ascii="Cambria" w:eastAsia="Times New Roman" w:hAnsi="Cambria" w:cstheme="minorHAnsi"/>
          <w:b/>
          <w:color w:val="auto"/>
        </w:rPr>
        <w:t xml:space="preserve">Muhakeme-ve-İspat Etkinlikleri İnceleme Sonuçları </w:t>
      </w:r>
    </w:p>
    <w:p w:rsidR="00F872EE" w:rsidRDefault="00536738" w:rsidP="00EA1511">
      <w:pPr>
        <w:pBdr>
          <w:top w:val="none" w:sz="0" w:space="0" w:color="auto"/>
          <w:left w:val="none" w:sz="0" w:space="0" w:color="auto"/>
          <w:bottom w:val="none" w:sz="0" w:space="0" w:color="auto"/>
          <w:right w:val="none" w:sz="0" w:space="0" w:color="auto"/>
          <w:between w:val="none" w:sz="0" w:space="0" w:color="auto"/>
        </w:pBdr>
        <w:spacing w:after="0" w:line="240" w:lineRule="auto"/>
        <w:ind w:firstLine="567"/>
        <w:jc w:val="both"/>
        <w:rPr>
          <w:rFonts w:ascii="Cambria" w:eastAsia="Times New Roman" w:hAnsi="Cambria" w:cs="Times New Roman"/>
          <w:color w:val="000000" w:themeColor="text1"/>
        </w:rPr>
      </w:pPr>
      <w:r w:rsidRPr="00EA1511">
        <w:rPr>
          <w:rFonts w:ascii="Cambria" w:eastAsia="Times New Roman" w:hAnsi="Cambria" w:cs="Times New Roman"/>
          <w:color w:val="000000" w:themeColor="text1"/>
        </w:rPr>
        <w:t xml:space="preserve">Tablo 3’de ders </w:t>
      </w:r>
      <w:r w:rsidR="00877565">
        <w:rPr>
          <w:rFonts w:ascii="Cambria" w:eastAsia="Times New Roman" w:hAnsi="Cambria" w:cs="Times New Roman"/>
          <w:color w:val="000000" w:themeColor="text1"/>
        </w:rPr>
        <w:t>kitaplarının</w:t>
      </w:r>
      <w:r w:rsidRPr="00EA1511">
        <w:rPr>
          <w:rFonts w:ascii="Cambria" w:eastAsia="Times New Roman" w:hAnsi="Cambria" w:cs="Times New Roman"/>
          <w:color w:val="000000" w:themeColor="text1"/>
        </w:rPr>
        <w:t xml:space="preserve"> muhakeme-ve-ispat analitik </w:t>
      </w:r>
      <w:r w:rsidR="00877565">
        <w:rPr>
          <w:rFonts w:ascii="Cambria" w:eastAsia="Times New Roman" w:hAnsi="Cambria" w:cs="Times New Roman"/>
          <w:color w:val="000000" w:themeColor="text1"/>
        </w:rPr>
        <w:t xml:space="preserve">çerçevesi kullanılarak yapılan </w:t>
      </w:r>
      <w:r w:rsidR="00877565" w:rsidRPr="00EA1511">
        <w:rPr>
          <w:rFonts w:ascii="Cambria" w:eastAsia="Times New Roman" w:hAnsi="Cambria" w:cs="Times New Roman"/>
          <w:color w:val="000000" w:themeColor="text1"/>
        </w:rPr>
        <w:t>inceleme</w:t>
      </w:r>
      <w:r w:rsidR="0034086B">
        <w:rPr>
          <w:rFonts w:ascii="Cambria" w:eastAsia="Times New Roman" w:hAnsi="Cambria" w:cs="Times New Roman"/>
          <w:color w:val="000000" w:themeColor="text1"/>
        </w:rPr>
        <w:t xml:space="preserve"> </w:t>
      </w:r>
      <w:r w:rsidR="00861945" w:rsidRPr="00EA1511">
        <w:rPr>
          <w:rFonts w:ascii="Cambria" w:eastAsia="Times New Roman" w:hAnsi="Cambria" w:cs="Times New Roman"/>
          <w:color w:val="000000" w:themeColor="text1"/>
        </w:rPr>
        <w:t>sonuçları</w:t>
      </w:r>
      <w:r w:rsidR="00877565">
        <w:rPr>
          <w:rFonts w:ascii="Cambria" w:eastAsia="Times New Roman" w:hAnsi="Cambria" w:cs="Times New Roman"/>
          <w:color w:val="000000" w:themeColor="text1"/>
        </w:rPr>
        <w:t>na</w:t>
      </w:r>
      <w:r w:rsidRPr="00EA1511">
        <w:rPr>
          <w:rFonts w:ascii="Cambria" w:eastAsia="Times New Roman" w:hAnsi="Cambria" w:cs="Times New Roman"/>
          <w:color w:val="000000" w:themeColor="text1"/>
        </w:rPr>
        <w:t xml:space="preserve"> yer </w:t>
      </w:r>
      <w:r w:rsidR="00877565">
        <w:rPr>
          <w:rFonts w:ascii="Cambria" w:eastAsia="Times New Roman" w:hAnsi="Cambria" w:cs="Times New Roman"/>
          <w:color w:val="000000" w:themeColor="text1"/>
        </w:rPr>
        <w:t>verilmiştir</w:t>
      </w:r>
      <w:r w:rsidR="0076298A" w:rsidRPr="00EA1511">
        <w:rPr>
          <w:rFonts w:ascii="Cambria" w:eastAsia="Times New Roman" w:hAnsi="Cambria" w:cs="Times New Roman"/>
          <w:color w:val="000000" w:themeColor="text1"/>
        </w:rPr>
        <w:t>.</w:t>
      </w:r>
      <w:r w:rsidR="0034086B">
        <w:rPr>
          <w:rFonts w:ascii="Cambria" w:eastAsia="Times New Roman" w:hAnsi="Cambria" w:cs="Times New Roman"/>
          <w:color w:val="000000" w:themeColor="text1"/>
        </w:rPr>
        <w:t xml:space="preserve"> </w:t>
      </w:r>
      <w:r w:rsidR="00777C06" w:rsidRPr="00EA1511">
        <w:rPr>
          <w:rFonts w:ascii="Cambria" w:eastAsia="Times New Roman" w:hAnsi="Cambria" w:cs="Times New Roman"/>
          <w:color w:val="000000" w:themeColor="text1"/>
        </w:rPr>
        <w:t>Yapılan incelemelerde ders kitaplarında yer alan 28</w:t>
      </w:r>
      <w:r w:rsidR="00777C06">
        <w:rPr>
          <w:rFonts w:ascii="Cambria" w:eastAsia="Times New Roman" w:hAnsi="Cambria" w:cs="Times New Roman"/>
          <w:color w:val="000000" w:themeColor="text1"/>
        </w:rPr>
        <w:t>3</w:t>
      </w:r>
      <w:r w:rsidR="00777C06" w:rsidRPr="00EA1511">
        <w:rPr>
          <w:rFonts w:ascii="Cambria" w:eastAsia="Times New Roman" w:hAnsi="Cambria" w:cs="Times New Roman"/>
          <w:color w:val="000000" w:themeColor="text1"/>
        </w:rPr>
        <w:t>1 matematiksel aktivitenin sadece</w:t>
      </w:r>
      <w:r w:rsidR="00E214F5">
        <w:rPr>
          <w:rFonts w:ascii="Cambria" w:eastAsia="Times New Roman" w:hAnsi="Cambria" w:cs="Times New Roman"/>
          <w:color w:val="000000" w:themeColor="text1"/>
        </w:rPr>
        <w:t xml:space="preserve"> </w:t>
      </w:r>
      <w:r w:rsidR="00777C06" w:rsidRPr="00EA1511">
        <w:rPr>
          <w:rFonts w:ascii="Cambria" w:eastAsia="Times New Roman" w:hAnsi="Cambria" w:cs="Times New Roman"/>
          <w:color w:val="000000" w:themeColor="text1"/>
        </w:rPr>
        <w:t>17</w:t>
      </w:r>
      <w:r w:rsidR="00777C06">
        <w:rPr>
          <w:rFonts w:ascii="Cambria" w:eastAsia="Times New Roman" w:hAnsi="Cambria" w:cs="Times New Roman"/>
          <w:color w:val="000000" w:themeColor="text1"/>
        </w:rPr>
        <w:t>7</w:t>
      </w:r>
      <w:r w:rsidR="00777C06" w:rsidRPr="00EA1511">
        <w:rPr>
          <w:rFonts w:ascii="Cambria" w:eastAsia="Times New Roman" w:hAnsi="Cambria" w:cs="Times New Roman"/>
          <w:color w:val="000000" w:themeColor="text1"/>
        </w:rPr>
        <w:t xml:space="preserve"> (yaklaşık %6) ’</w:t>
      </w:r>
      <w:r w:rsidR="00777C06">
        <w:rPr>
          <w:rFonts w:ascii="Cambria" w:eastAsia="Times New Roman" w:hAnsi="Cambria" w:cs="Times New Roman"/>
          <w:color w:val="000000" w:themeColor="text1"/>
        </w:rPr>
        <w:t>sinin</w:t>
      </w:r>
      <w:r w:rsidR="00777C06" w:rsidRPr="00EA1511">
        <w:rPr>
          <w:rFonts w:ascii="Cambria" w:eastAsia="Times New Roman" w:hAnsi="Cambria" w:cs="Times New Roman"/>
          <w:color w:val="000000" w:themeColor="text1"/>
        </w:rPr>
        <w:t xml:space="preserve"> muhakeme-ve-ispat etkinliği olma özelliği taşıdığı görülmüştür. Bu 17</w:t>
      </w:r>
      <w:r w:rsidR="00777C06">
        <w:rPr>
          <w:rFonts w:ascii="Cambria" w:eastAsia="Times New Roman" w:hAnsi="Cambria" w:cs="Times New Roman"/>
          <w:color w:val="000000" w:themeColor="text1"/>
        </w:rPr>
        <w:t xml:space="preserve">7 aktiviteden </w:t>
      </w:r>
      <w:r w:rsidR="00777C06" w:rsidRPr="00EA1511">
        <w:rPr>
          <w:rFonts w:ascii="Cambria" w:eastAsia="Times New Roman" w:hAnsi="Cambria" w:cs="Times New Roman"/>
          <w:color w:val="000000" w:themeColor="text1"/>
        </w:rPr>
        <w:t>7</w:t>
      </w:r>
      <w:r w:rsidR="00777C06">
        <w:rPr>
          <w:rFonts w:ascii="Cambria" w:eastAsia="Times New Roman" w:hAnsi="Cambria" w:cs="Times New Roman"/>
          <w:color w:val="000000" w:themeColor="text1"/>
        </w:rPr>
        <w:t>8</w:t>
      </w:r>
      <w:r w:rsidR="00777C06" w:rsidRPr="00EA1511">
        <w:rPr>
          <w:rFonts w:ascii="Cambria" w:eastAsia="Times New Roman" w:hAnsi="Cambria" w:cs="Times New Roman"/>
          <w:color w:val="000000" w:themeColor="text1"/>
        </w:rPr>
        <w:t xml:space="preserve"> (%44)</w:t>
      </w:r>
      <w:r w:rsidR="00777C06">
        <w:rPr>
          <w:rFonts w:ascii="Cambria" w:eastAsia="Times New Roman" w:hAnsi="Cambria" w:cs="Times New Roman"/>
          <w:color w:val="000000" w:themeColor="text1"/>
        </w:rPr>
        <w:t xml:space="preserve"> aktivite empirik argüman olarak kodlanmıştır. Empirik argümanlar </w:t>
      </w:r>
      <w:r w:rsidR="00C60207">
        <w:rPr>
          <w:rFonts w:ascii="Cambria" w:eastAsia="Times New Roman" w:hAnsi="Cambria" w:cs="Times New Roman"/>
          <w:color w:val="000000" w:themeColor="text1"/>
        </w:rPr>
        <w:t>dışında</w:t>
      </w:r>
      <w:r w:rsidR="00E62D83">
        <w:rPr>
          <w:rFonts w:ascii="Cambria" w:eastAsia="Times New Roman" w:hAnsi="Cambria" w:cs="Times New Roman"/>
          <w:color w:val="000000" w:themeColor="text1"/>
        </w:rPr>
        <w:t xml:space="preserve"> </w:t>
      </w:r>
      <w:r w:rsidR="00C60207">
        <w:rPr>
          <w:rFonts w:ascii="Cambria" w:eastAsia="Times New Roman" w:hAnsi="Cambria" w:cs="Times New Roman"/>
          <w:color w:val="000000" w:themeColor="text1"/>
        </w:rPr>
        <w:t>sayıca en fazla ol</w:t>
      </w:r>
      <w:r w:rsidR="00621777">
        <w:rPr>
          <w:rFonts w:ascii="Cambria" w:eastAsia="Times New Roman" w:hAnsi="Cambria" w:cs="Times New Roman"/>
          <w:color w:val="000000" w:themeColor="text1"/>
        </w:rPr>
        <w:t>an muhakeme-ve-ispat etkinliği</w:t>
      </w:r>
      <w:r w:rsidR="00C60207">
        <w:rPr>
          <w:rFonts w:ascii="Cambria" w:eastAsia="Times New Roman" w:hAnsi="Cambria" w:cs="Times New Roman"/>
          <w:color w:val="000000" w:themeColor="text1"/>
        </w:rPr>
        <w:t xml:space="preserve"> örüntü bulma etkinliği</w:t>
      </w:r>
      <w:r w:rsidR="005D2CC1">
        <w:rPr>
          <w:rFonts w:ascii="Cambria" w:eastAsia="Times New Roman" w:hAnsi="Cambria" w:cs="Times New Roman"/>
          <w:color w:val="000000" w:themeColor="text1"/>
        </w:rPr>
        <w:t>dir</w:t>
      </w:r>
      <w:r w:rsidR="00C60207">
        <w:rPr>
          <w:rFonts w:ascii="Cambria" w:eastAsia="Times New Roman" w:hAnsi="Cambria" w:cs="Times New Roman"/>
          <w:color w:val="000000" w:themeColor="text1"/>
        </w:rPr>
        <w:t xml:space="preserve">—46(%26). </w:t>
      </w:r>
      <w:r w:rsidR="00621777">
        <w:rPr>
          <w:rFonts w:ascii="Cambria" w:eastAsia="Times New Roman" w:hAnsi="Cambria" w:cs="Times New Roman"/>
          <w:color w:val="000000" w:themeColor="text1"/>
        </w:rPr>
        <w:t>33 (</w:t>
      </w:r>
      <w:r w:rsidR="005D2CC1">
        <w:rPr>
          <w:rFonts w:ascii="Cambria" w:eastAsia="Times New Roman" w:hAnsi="Cambria" w:cs="Times New Roman"/>
          <w:color w:val="000000" w:themeColor="text1"/>
        </w:rPr>
        <w:t xml:space="preserve">%19) </w:t>
      </w:r>
      <w:r w:rsidR="00877565">
        <w:rPr>
          <w:rFonts w:ascii="Cambria" w:eastAsia="Times New Roman" w:hAnsi="Cambria" w:cs="Times New Roman"/>
          <w:color w:val="000000" w:themeColor="text1"/>
        </w:rPr>
        <w:t>matematiksel aktivite</w:t>
      </w:r>
      <w:r w:rsidR="005D2CC1">
        <w:rPr>
          <w:rFonts w:ascii="Cambria" w:eastAsia="Times New Roman" w:hAnsi="Cambria" w:cs="Times New Roman"/>
          <w:color w:val="000000" w:themeColor="text1"/>
        </w:rPr>
        <w:t xml:space="preserve"> çıkarım yapma etkinliği olarak kodlanırken, sadece 17 (%10) </w:t>
      </w:r>
      <w:r w:rsidR="00A80F5D">
        <w:rPr>
          <w:rFonts w:ascii="Cambria" w:eastAsia="Times New Roman" w:hAnsi="Cambria" w:cs="Times New Roman"/>
          <w:color w:val="000000" w:themeColor="text1"/>
        </w:rPr>
        <w:t>aktivitenin gösterim</w:t>
      </w:r>
      <w:r w:rsidR="005D2CC1">
        <w:rPr>
          <w:rFonts w:ascii="Cambria" w:eastAsia="Times New Roman" w:hAnsi="Cambria" w:cs="Times New Roman"/>
          <w:color w:val="000000" w:themeColor="text1"/>
        </w:rPr>
        <w:t xml:space="preserve"> olarak kodlandığı görülmüştür.  Rasyonel ve genellenebilir örnek olarak kodlanan </w:t>
      </w:r>
      <w:r w:rsidR="00A80F5D">
        <w:rPr>
          <w:rFonts w:ascii="Cambria" w:eastAsia="Times New Roman" w:hAnsi="Cambria" w:cs="Times New Roman"/>
          <w:color w:val="000000" w:themeColor="text1"/>
        </w:rPr>
        <w:t>matematiksel aktivitelerin</w:t>
      </w:r>
      <w:r w:rsidR="009F50B4">
        <w:rPr>
          <w:rFonts w:ascii="Cambria" w:eastAsia="Times New Roman" w:hAnsi="Cambria" w:cs="Times New Roman"/>
          <w:color w:val="000000" w:themeColor="text1"/>
        </w:rPr>
        <w:t xml:space="preserve"> sayıca azlığı </w:t>
      </w:r>
      <w:r w:rsidR="00346AD1">
        <w:rPr>
          <w:rFonts w:ascii="Cambria" w:eastAsia="Times New Roman" w:hAnsi="Cambria" w:cs="Times New Roman"/>
          <w:color w:val="000000" w:themeColor="text1"/>
        </w:rPr>
        <w:t xml:space="preserve">da </w:t>
      </w:r>
      <w:r w:rsidR="009F50B4">
        <w:rPr>
          <w:rFonts w:ascii="Cambria" w:eastAsia="Times New Roman" w:hAnsi="Cambria" w:cs="Times New Roman"/>
          <w:color w:val="000000" w:themeColor="text1"/>
        </w:rPr>
        <w:t>göze çarpmıştır</w:t>
      </w:r>
      <w:r w:rsidR="005D2CC1">
        <w:rPr>
          <w:rFonts w:ascii="Cambria" w:eastAsia="Times New Roman" w:hAnsi="Cambria" w:cs="Times New Roman"/>
          <w:color w:val="000000" w:themeColor="text1"/>
        </w:rPr>
        <w:t xml:space="preserve">. </w:t>
      </w:r>
    </w:p>
    <w:p w:rsidR="00F872EE" w:rsidRPr="006B77EF" w:rsidRDefault="006B77EF" w:rsidP="006B77EF">
      <w:pPr>
        <w:pStyle w:val="Heading4"/>
        <w:spacing w:before="120" w:after="120" w:line="240" w:lineRule="auto"/>
        <w:rPr>
          <w:rFonts w:ascii="Cambria" w:hAnsi="Cambria" w:cs="Times New Roman"/>
          <w:i/>
          <w:color w:val="auto"/>
          <w:sz w:val="20"/>
          <w:szCs w:val="20"/>
        </w:rPr>
      </w:pPr>
      <w:r w:rsidRPr="00BE288A">
        <w:rPr>
          <w:rFonts w:ascii="Cambria" w:hAnsi="Cambria" w:cs="Times New Roman"/>
          <w:color w:val="auto"/>
          <w:sz w:val="20"/>
          <w:szCs w:val="20"/>
        </w:rPr>
        <w:t>T</w:t>
      </w:r>
      <w:r>
        <w:rPr>
          <w:rFonts w:ascii="Cambria" w:hAnsi="Cambria" w:cs="Times New Roman"/>
          <w:color w:val="auto"/>
          <w:sz w:val="20"/>
          <w:szCs w:val="20"/>
        </w:rPr>
        <w:t>ablo 3</w:t>
      </w:r>
      <w:r w:rsidRPr="00BE288A">
        <w:rPr>
          <w:rFonts w:ascii="Cambria" w:hAnsi="Cambria" w:cs="Times New Roman"/>
          <w:color w:val="auto"/>
          <w:sz w:val="20"/>
          <w:szCs w:val="20"/>
        </w:rPr>
        <w:t>.</w:t>
      </w:r>
      <w:r w:rsidR="00E437E3">
        <w:rPr>
          <w:rFonts w:ascii="Cambria" w:hAnsi="Cambria" w:cs="Times New Roman"/>
          <w:color w:val="auto"/>
          <w:sz w:val="20"/>
          <w:szCs w:val="20"/>
        </w:rPr>
        <w:t xml:space="preserve"> </w:t>
      </w:r>
      <w:r w:rsidR="00FD1D6F">
        <w:rPr>
          <w:rFonts w:ascii="Cambria" w:hAnsi="Cambria" w:cs="Times New Roman"/>
          <w:b w:val="0"/>
          <w:i/>
          <w:color w:val="auto"/>
          <w:sz w:val="20"/>
          <w:szCs w:val="20"/>
        </w:rPr>
        <w:t>Ders materyalleri muhakeme-ve-ispat e</w:t>
      </w:r>
      <w:r>
        <w:rPr>
          <w:rFonts w:ascii="Cambria" w:hAnsi="Cambria" w:cs="Times New Roman"/>
          <w:b w:val="0"/>
          <w:i/>
          <w:color w:val="auto"/>
          <w:sz w:val="20"/>
          <w:szCs w:val="20"/>
        </w:rPr>
        <w:t>tki</w:t>
      </w:r>
      <w:r w:rsidR="00FD1D6F">
        <w:rPr>
          <w:rFonts w:ascii="Cambria" w:hAnsi="Cambria" w:cs="Times New Roman"/>
          <w:b w:val="0"/>
          <w:i/>
          <w:color w:val="auto"/>
          <w:sz w:val="20"/>
          <w:szCs w:val="20"/>
        </w:rPr>
        <w:t>nlikleri inceleme s</w:t>
      </w:r>
      <w:r>
        <w:rPr>
          <w:rFonts w:ascii="Cambria" w:hAnsi="Cambria" w:cs="Times New Roman"/>
          <w:b w:val="0"/>
          <w:i/>
          <w:color w:val="auto"/>
          <w:sz w:val="20"/>
          <w:szCs w:val="20"/>
        </w:rPr>
        <w:t>onuçları</w:t>
      </w:r>
    </w:p>
    <w:tbl>
      <w:tblPr>
        <w:tblStyle w:val="a1"/>
        <w:tblW w:w="9072" w:type="dxa"/>
        <w:tblInd w:w="115" w:type="dxa"/>
        <w:tblBorders>
          <w:top w:val="single" w:sz="4" w:space="0" w:color="auto"/>
          <w:bottom w:val="single" w:sz="4" w:space="0" w:color="auto"/>
        </w:tblBorders>
        <w:tblLayout w:type="fixed"/>
        <w:tblLook w:val="0400" w:firstRow="0" w:lastRow="0" w:firstColumn="0" w:lastColumn="0" w:noHBand="0" w:noVBand="1"/>
      </w:tblPr>
      <w:tblGrid>
        <w:gridCol w:w="1095"/>
        <w:gridCol w:w="1315"/>
        <w:gridCol w:w="952"/>
        <w:gridCol w:w="1458"/>
        <w:gridCol w:w="1134"/>
        <w:gridCol w:w="992"/>
        <w:gridCol w:w="1134"/>
        <w:gridCol w:w="992"/>
      </w:tblGrid>
      <w:tr w:rsidR="004A1C31" w:rsidRPr="00E677F5" w:rsidTr="005F461A">
        <w:trPr>
          <w:trHeight w:val="426"/>
        </w:trPr>
        <w:tc>
          <w:tcPr>
            <w:tcW w:w="1095" w:type="dxa"/>
            <w:tcBorders>
              <w:top w:val="single" w:sz="4" w:space="0" w:color="auto"/>
              <w:bottom w:val="single" w:sz="4" w:space="0" w:color="auto"/>
            </w:tcBorders>
          </w:tcPr>
          <w:p w:rsidR="004A1C31" w:rsidRPr="00E677F5" w:rsidRDefault="004A1C31">
            <w:pPr>
              <w:pStyle w:val="Normal1"/>
              <w:contextualSpacing w:val="0"/>
              <w:rPr>
                <w:rFonts w:ascii="Times New Roman" w:hAnsi="Times New Roman" w:cs="Times New Roman"/>
                <w:sz w:val="20"/>
                <w:szCs w:val="20"/>
              </w:rPr>
            </w:pPr>
          </w:p>
        </w:tc>
        <w:tc>
          <w:tcPr>
            <w:tcW w:w="1315" w:type="dxa"/>
            <w:tcBorders>
              <w:top w:val="single" w:sz="4" w:space="0" w:color="auto"/>
              <w:bottom w:val="single" w:sz="4" w:space="0" w:color="auto"/>
            </w:tcBorders>
          </w:tcPr>
          <w:p w:rsidR="004A1C31" w:rsidRPr="006B77EF" w:rsidRDefault="004A1C31" w:rsidP="006B77EF">
            <w:pPr>
              <w:pStyle w:val="Heading4"/>
              <w:spacing w:before="120" w:after="120"/>
              <w:jc w:val="center"/>
              <w:outlineLvl w:val="3"/>
              <w:rPr>
                <w:rFonts w:ascii="Cambria" w:hAnsi="Cambria" w:cs="Times New Roman"/>
                <w:b w:val="0"/>
                <w:color w:val="auto"/>
                <w:sz w:val="20"/>
                <w:szCs w:val="20"/>
              </w:rPr>
            </w:pPr>
            <w:r w:rsidRPr="006B77EF">
              <w:rPr>
                <w:rFonts w:ascii="Cambria" w:hAnsi="Cambria" w:cs="Times New Roman"/>
                <w:b w:val="0"/>
                <w:color w:val="auto"/>
                <w:sz w:val="20"/>
                <w:szCs w:val="20"/>
              </w:rPr>
              <w:t>Örüntü</w:t>
            </w:r>
            <w:r w:rsidR="00E62D83">
              <w:rPr>
                <w:rFonts w:ascii="Cambria" w:hAnsi="Cambria" w:cs="Times New Roman"/>
                <w:b w:val="0"/>
                <w:color w:val="auto"/>
                <w:sz w:val="20"/>
                <w:szCs w:val="20"/>
              </w:rPr>
              <w:t xml:space="preserve"> </w:t>
            </w:r>
            <w:r w:rsidRPr="006B77EF">
              <w:rPr>
                <w:rFonts w:ascii="Cambria" w:hAnsi="Cambria" w:cs="Times New Roman"/>
                <w:b w:val="0"/>
                <w:color w:val="auto"/>
                <w:sz w:val="20"/>
                <w:szCs w:val="20"/>
              </w:rPr>
              <w:t>Bulma</w:t>
            </w:r>
          </w:p>
        </w:tc>
        <w:tc>
          <w:tcPr>
            <w:tcW w:w="952" w:type="dxa"/>
            <w:tcBorders>
              <w:top w:val="single" w:sz="4" w:space="0" w:color="auto"/>
              <w:bottom w:val="single" w:sz="4" w:space="0" w:color="auto"/>
            </w:tcBorders>
          </w:tcPr>
          <w:p w:rsidR="004A1C31" w:rsidRPr="006B77EF" w:rsidRDefault="004A1C31" w:rsidP="006B77EF">
            <w:pPr>
              <w:pStyle w:val="Heading4"/>
              <w:spacing w:before="120" w:after="120"/>
              <w:jc w:val="center"/>
              <w:outlineLvl w:val="3"/>
              <w:rPr>
                <w:rFonts w:ascii="Cambria" w:hAnsi="Cambria" w:cs="Times New Roman"/>
                <w:b w:val="0"/>
                <w:color w:val="auto"/>
                <w:sz w:val="20"/>
                <w:szCs w:val="20"/>
              </w:rPr>
            </w:pPr>
            <w:r w:rsidRPr="006B77EF">
              <w:rPr>
                <w:rFonts w:ascii="Cambria" w:hAnsi="Cambria" w:cs="Times New Roman"/>
                <w:b w:val="0"/>
                <w:color w:val="auto"/>
                <w:sz w:val="20"/>
                <w:szCs w:val="20"/>
              </w:rPr>
              <w:t>Çıkarım</w:t>
            </w:r>
            <w:r w:rsidR="00E62D83">
              <w:rPr>
                <w:rFonts w:ascii="Cambria" w:hAnsi="Cambria" w:cs="Times New Roman"/>
                <w:b w:val="0"/>
                <w:color w:val="auto"/>
                <w:sz w:val="20"/>
                <w:szCs w:val="20"/>
              </w:rPr>
              <w:t xml:space="preserve"> </w:t>
            </w:r>
            <w:r w:rsidRPr="006B77EF">
              <w:rPr>
                <w:rFonts w:ascii="Cambria" w:hAnsi="Cambria" w:cs="Times New Roman"/>
                <w:b w:val="0"/>
                <w:color w:val="auto"/>
                <w:sz w:val="20"/>
                <w:szCs w:val="20"/>
              </w:rPr>
              <w:t>Yapma</w:t>
            </w:r>
          </w:p>
          <w:p w:rsidR="004A1C31" w:rsidRPr="006B77EF" w:rsidRDefault="004A1C31" w:rsidP="006B77EF">
            <w:pPr>
              <w:pStyle w:val="Heading4"/>
              <w:spacing w:before="120" w:after="120"/>
              <w:jc w:val="center"/>
              <w:outlineLvl w:val="3"/>
              <w:rPr>
                <w:rFonts w:ascii="Cambria" w:hAnsi="Cambria" w:cs="Times New Roman"/>
                <w:b w:val="0"/>
                <w:color w:val="auto"/>
                <w:sz w:val="20"/>
                <w:szCs w:val="20"/>
              </w:rPr>
            </w:pPr>
          </w:p>
        </w:tc>
        <w:tc>
          <w:tcPr>
            <w:tcW w:w="2592" w:type="dxa"/>
            <w:gridSpan w:val="2"/>
            <w:tcBorders>
              <w:top w:val="single" w:sz="4" w:space="0" w:color="auto"/>
              <w:bottom w:val="single" w:sz="4" w:space="0" w:color="auto"/>
            </w:tcBorders>
          </w:tcPr>
          <w:p w:rsidR="004A1C31" w:rsidRPr="006B77EF" w:rsidRDefault="004A1C31" w:rsidP="006B77EF">
            <w:pPr>
              <w:pStyle w:val="Heading4"/>
              <w:spacing w:before="120" w:after="120"/>
              <w:jc w:val="center"/>
              <w:outlineLvl w:val="3"/>
              <w:rPr>
                <w:rFonts w:ascii="Cambria" w:hAnsi="Cambria" w:cs="Times New Roman"/>
                <w:b w:val="0"/>
                <w:color w:val="auto"/>
                <w:sz w:val="20"/>
                <w:szCs w:val="20"/>
              </w:rPr>
            </w:pPr>
            <w:r w:rsidRPr="006B77EF">
              <w:rPr>
                <w:rFonts w:ascii="Cambria" w:hAnsi="Cambria" w:cs="Times New Roman"/>
                <w:b w:val="0"/>
                <w:color w:val="auto"/>
                <w:sz w:val="20"/>
                <w:szCs w:val="20"/>
              </w:rPr>
              <w:t>İspat Olan Argüman Yapma</w:t>
            </w:r>
          </w:p>
          <w:p w:rsidR="004A1C31" w:rsidRPr="006B77EF" w:rsidRDefault="004A1C31" w:rsidP="006B77EF">
            <w:pPr>
              <w:pStyle w:val="Heading4"/>
              <w:spacing w:before="120" w:after="120"/>
              <w:jc w:val="center"/>
              <w:outlineLvl w:val="3"/>
              <w:rPr>
                <w:rFonts w:ascii="Cambria" w:hAnsi="Cambria" w:cs="Times New Roman"/>
                <w:b w:val="0"/>
                <w:color w:val="auto"/>
                <w:sz w:val="20"/>
                <w:szCs w:val="20"/>
              </w:rPr>
            </w:pPr>
          </w:p>
        </w:tc>
        <w:tc>
          <w:tcPr>
            <w:tcW w:w="2126" w:type="dxa"/>
            <w:gridSpan w:val="2"/>
            <w:tcBorders>
              <w:top w:val="single" w:sz="4" w:space="0" w:color="auto"/>
              <w:bottom w:val="single" w:sz="4" w:space="0" w:color="auto"/>
            </w:tcBorders>
          </w:tcPr>
          <w:p w:rsidR="004A1C31" w:rsidRPr="006B77EF" w:rsidRDefault="004A1C31" w:rsidP="006B77EF">
            <w:pPr>
              <w:pStyle w:val="Heading4"/>
              <w:spacing w:before="120" w:after="120"/>
              <w:jc w:val="center"/>
              <w:outlineLvl w:val="3"/>
              <w:rPr>
                <w:rFonts w:ascii="Cambria" w:hAnsi="Cambria" w:cs="Times New Roman"/>
                <w:b w:val="0"/>
                <w:color w:val="auto"/>
                <w:sz w:val="20"/>
                <w:szCs w:val="20"/>
              </w:rPr>
            </w:pPr>
            <w:r w:rsidRPr="006B77EF">
              <w:rPr>
                <w:rFonts w:ascii="Cambria" w:hAnsi="Cambria" w:cs="Times New Roman"/>
                <w:b w:val="0"/>
                <w:color w:val="auto"/>
                <w:sz w:val="20"/>
                <w:szCs w:val="20"/>
              </w:rPr>
              <w:t>İspat Olmayan Argüman Yapma</w:t>
            </w:r>
          </w:p>
        </w:tc>
        <w:tc>
          <w:tcPr>
            <w:tcW w:w="992" w:type="dxa"/>
            <w:vMerge w:val="restart"/>
            <w:tcBorders>
              <w:top w:val="single" w:sz="4" w:space="0" w:color="auto"/>
              <w:bottom w:val="nil"/>
            </w:tcBorders>
          </w:tcPr>
          <w:p w:rsidR="004A1C31" w:rsidRDefault="004A1C31" w:rsidP="006B77EF">
            <w:pPr>
              <w:pStyle w:val="Heading4"/>
              <w:spacing w:before="120" w:after="120"/>
              <w:jc w:val="center"/>
              <w:outlineLvl w:val="3"/>
              <w:rPr>
                <w:rFonts w:ascii="Cambria" w:hAnsi="Cambria" w:cs="Times New Roman"/>
                <w:b w:val="0"/>
                <w:color w:val="auto"/>
                <w:sz w:val="20"/>
                <w:szCs w:val="20"/>
              </w:rPr>
            </w:pPr>
          </w:p>
          <w:p w:rsidR="004A1C31" w:rsidRDefault="004A1C31" w:rsidP="006B77EF">
            <w:pPr>
              <w:pStyle w:val="Heading4"/>
              <w:spacing w:before="120" w:after="120"/>
              <w:jc w:val="center"/>
              <w:outlineLvl w:val="3"/>
              <w:rPr>
                <w:rFonts w:ascii="Cambria" w:hAnsi="Cambria" w:cs="Times New Roman"/>
                <w:b w:val="0"/>
                <w:color w:val="auto"/>
                <w:sz w:val="20"/>
                <w:szCs w:val="20"/>
              </w:rPr>
            </w:pPr>
          </w:p>
          <w:p w:rsidR="004A1C31" w:rsidRDefault="004A1C31" w:rsidP="006B77EF">
            <w:pPr>
              <w:pStyle w:val="Heading4"/>
              <w:spacing w:before="120" w:after="120"/>
              <w:jc w:val="center"/>
              <w:outlineLvl w:val="3"/>
              <w:rPr>
                <w:rFonts w:ascii="Cambria" w:hAnsi="Cambria" w:cs="Times New Roman"/>
                <w:b w:val="0"/>
                <w:color w:val="auto"/>
                <w:sz w:val="20"/>
                <w:szCs w:val="20"/>
              </w:rPr>
            </w:pPr>
          </w:p>
          <w:p w:rsidR="004A1C31" w:rsidRPr="00212462" w:rsidRDefault="004A1C31" w:rsidP="005F461A">
            <w:pPr>
              <w:pStyle w:val="Heading4"/>
              <w:spacing w:before="120" w:after="120"/>
              <w:jc w:val="center"/>
              <w:outlineLvl w:val="3"/>
              <w:rPr>
                <w:rFonts w:ascii="Cambria" w:hAnsi="Cambria" w:cs="Times New Roman"/>
                <w:b w:val="0"/>
                <w:color w:val="auto"/>
                <w:sz w:val="20"/>
                <w:szCs w:val="20"/>
              </w:rPr>
            </w:pPr>
            <w:r w:rsidRPr="00212462">
              <w:rPr>
                <w:rFonts w:ascii="Cambria" w:hAnsi="Cambria" w:cs="Times New Roman"/>
                <w:b w:val="0"/>
                <w:color w:val="auto"/>
                <w:sz w:val="20"/>
                <w:szCs w:val="20"/>
              </w:rPr>
              <w:t>T</w:t>
            </w:r>
            <w:r w:rsidR="005F461A">
              <w:rPr>
                <w:rFonts w:ascii="Cambria" w:hAnsi="Cambria" w:cs="Times New Roman"/>
                <w:b w:val="0"/>
                <w:color w:val="auto"/>
                <w:sz w:val="20"/>
                <w:szCs w:val="20"/>
              </w:rPr>
              <w:t>oplam</w:t>
            </w:r>
          </w:p>
        </w:tc>
      </w:tr>
      <w:tr w:rsidR="004A1C31" w:rsidRPr="00E677F5" w:rsidTr="005F461A">
        <w:trPr>
          <w:trHeight w:val="439"/>
        </w:trPr>
        <w:tc>
          <w:tcPr>
            <w:tcW w:w="1095" w:type="dxa"/>
            <w:tcBorders>
              <w:top w:val="single" w:sz="4" w:space="0" w:color="auto"/>
            </w:tcBorders>
          </w:tcPr>
          <w:p w:rsidR="004A1C31" w:rsidRPr="00E677F5" w:rsidRDefault="004A1C31">
            <w:pPr>
              <w:pStyle w:val="Normal1"/>
              <w:contextualSpacing w:val="0"/>
              <w:rPr>
                <w:rFonts w:ascii="Times New Roman" w:hAnsi="Times New Roman" w:cs="Times New Roman"/>
                <w:sz w:val="20"/>
                <w:szCs w:val="20"/>
              </w:rPr>
            </w:pPr>
          </w:p>
        </w:tc>
        <w:tc>
          <w:tcPr>
            <w:tcW w:w="1315" w:type="dxa"/>
            <w:tcBorders>
              <w:top w:val="single" w:sz="4" w:space="0" w:color="auto"/>
              <w:bottom w:val="single" w:sz="4" w:space="0" w:color="auto"/>
            </w:tcBorders>
          </w:tcPr>
          <w:p w:rsidR="004A1C31" w:rsidRPr="006B77EF" w:rsidRDefault="004A1C31" w:rsidP="006B77EF">
            <w:pPr>
              <w:pStyle w:val="Heading4"/>
              <w:spacing w:before="120" w:after="120"/>
              <w:jc w:val="center"/>
              <w:outlineLvl w:val="3"/>
              <w:rPr>
                <w:rFonts w:ascii="Cambria" w:hAnsi="Cambria" w:cs="Times New Roman"/>
                <w:b w:val="0"/>
                <w:color w:val="auto"/>
                <w:sz w:val="20"/>
                <w:szCs w:val="20"/>
              </w:rPr>
            </w:pPr>
            <w:r w:rsidRPr="006B77EF">
              <w:rPr>
                <w:rFonts w:ascii="Cambria" w:hAnsi="Cambria" w:cs="Times New Roman"/>
                <w:b w:val="0"/>
                <w:color w:val="auto"/>
                <w:sz w:val="20"/>
                <w:szCs w:val="20"/>
              </w:rPr>
              <w:t>Kesin</w:t>
            </w:r>
            <w:r w:rsidR="00E62D83">
              <w:rPr>
                <w:rFonts w:ascii="Cambria" w:hAnsi="Cambria" w:cs="Times New Roman"/>
                <w:b w:val="0"/>
                <w:color w:val="auto"/>
                <w:sz w:val="20"/>
                <w:szCs w:val="20"/>
              </w:rPr>
              <w:t xml:space="preserve"> </w:t>
            </w:r>
            <w:r w:rsidRPr="006B77EF">
              <w:rPr>
                <w:rFonts w:ascii="Cambria" w:hAnsi="Cambria" w:cs="Times New Roman"/>
                <w:b w:val="0"/>
                <w:color w:val="auto"/>
                <w:sz w:val="20"/>
                <w:szCs w:val="20"/>
              </w:rPr>
              <w:t>Örüntü</w:t>
            </w:r>
          </w:p>
        </w:tc>
        <w:tc>
          <w:tcPr>
            <w:tcW w:w="952" w:type="dxa"/>
            <w:tcBorders>
              <w:top w:val="single" w:sz="4" w:space="0" w:color="auto"/>
              <w:bottom w:val="single" w:sz="4" w:space="0" w:color="auto"/>
            </w:tcBorders>
          </w:tcPr>
          <w:p w:rsidR="004A1C31" w:rsidRPr="006B77EF" w:rsidRDefault="004A1C31" w:rsidP="006B77EF">
            <w:pPr>
              <w:pStyle w:val="Heading4"/>
              <w:spacing w:before="120" w:after="120"/>
              <w:jc w:val="center"/>
              <w:outlineLvl w:val="3"/>
              <w:rPr>
                <w:rFonts w:ascii="Cambria" w:hAnsi="Cambria" w:cs="Times New Roman"/>
                <w:b w:val="0"/>
                <w:color w:val="auto"/>
                <w:sz w:val="20"/>
                <w:szCs w:val="20"/>
              </w:rPr>
            </w:pPr>
          </w:p>
        </w:tc>
        <w:tc>
          <w:tcPr>
            <w:tcW w:w="1458" w:type="dxa"/>
            <w:tcBorders>
              <w:top w:val="single" w:sz="4" w:space="0" w:color="auto"/>
              <w:bottom w:val="single" w:sz="4" w:space="0" w:color="auto"/>
            </w:tcBorders>
          </w:tcPr>
          <w:p w:rsidR="004A1C31" w:rsidRPr="006B77EF" w:rsidRDefault="004A1C31" w:rsidP="006B77EF">
            <w:pPr>
              <w:pStyle w:val="Heading4"/>
              <w:spacing w:before="120" w:after="120"/>
              <w:jc w:val="center"/>
              <w:outlineLvl w:val="3"/>
              <w:rPr>
                <w:rFonts w:ascii="Cambria" w:hAnsi="Cambria" w:cs="Times New Roman"/>
                <w:b w:val="0"/>
                <w:color w:val="auto"/>
                <w:sz w:val="20"/>
                <w:szCs w:val="20"/>
              </w:rPr>
            </w:pPr>
            <w:r w:rsidRPr="006B77EF">
              <w:rPr>
                <w:rFonts w:ascii="Cambria" w:hAnsi="Cambria" w:cs="Times New Roman"/>
                <w:b w:val="0"/>
                <w:color w:val="auto"/>
                <w:sz w:val="20"/>
                <w:szCs w:val="20"/>
              </w:rPr>
              <w:t>Genellenebilir</w:t>
            </w:r>
            <w:r w:rsidR="00E62D83">
              <w:rPr>
                <w:rFonts w:ascii="Cambria" w:hAnsi="Cambria" w:cs="Times New Roman"/>
                <w:b w:val="0"/>
                <w:color w:val="auto"/>
                <w:sz w:val="20"/>
                <w:szCs w:val="20"/>
              </w:rPr>
              <w:t xml:space="preserve"> </w:t>
            </w:r>
            <w:r w:rsidRPr="006B77EF">
              <w:rPr>
                <w:rFonts w:ascii="Cambria" w:hAnsi="Cambria" w:cs="Times New Roman"/>
                <w:b w:val="0"/>
                <w:color w:val="auto"/>
                <w:sz w:val="20"/>
                <w:szCs w:val="20"/>
              </w:rPr>
              <w:t>Örnek</w:t>
            </w:r>
          </w:p>
        </w:tc>
        <w:tc>
          <w:tcPr>
            <w:tcW w:w="1134" w:type="dxa"/>
            <w:tcBorders>
              <w:top w:val="single" w:sz="4" w:space="0" w:color="auto"/>
              <w:bottom w:val="single" w:sz="4" w:space="0" w:color="auto"/>
            </w:tcBorders>
          </w:tcPr>
          <w:p w:rsidR="004A1C31" w:rsidRPr="006B77EF" w:rsidRDefault="004A1C31" w:rsidP="006B77EF">
            <w:pPr>
              <w:pStyle w:val="Heading4"/>
              <w:spacing w:before="120" w:after="120"/>
              <w:jc w:val="center"/>
              <w:outlineLvl w:val="3"/>
              <w:rPr>
                <w:rFonts w:ascii="Cambria" w:hAnsi="Cambria" w:cs="Times New Roman"/>
                <w:b w:val="0"/>
                <w:color w:val="auto"/>
                <w:sz w:val="20"/>
                <w:szCs w:val="20"/>
              </w:rPr>
            </w:pPr>
            <w:r w:rsidRPr="006B77EF">
              <w:rPr>
                <w:rFonts w:ascii="Cambria" w:hAnsi="Cambria" w:cs="Times New Roman"/>
                <w:b w:val="0"/>
                <w:color w:val="auto"/>
                <w:sz w:val="20"/>
                <w:szCs w:val="20"/>
              </w:rPr>
              <w:t>Gösterim</w:t>
            </w:r>
          </w:p>
        </w:tc>
        <w:tc>
          <w:tcPr>
            <w:tcW w:w="992" w:type="dxa"/>
            <w:tcBorders>
              <w:top w:val="single" w:sz="4" w:space="0" w:color="auto"/>
              <w:bottom w:val="single" w:sz="4" w:space="0" w:color="auto"/>
            </w:tcBorders>
          </w:tcPr>
          <w:p w:rsidR="004A1C31" w:rsidRPr="006B77EF" w:rsidRDefault="004A1C31" w:rsidP="006B77EF">
            <w:pPr>
              <w:pStyle w:val="Heading4"/>
              <w:spacing w:before="120" w:after="120"/>
              <w:jc w:val="center"/>
              <w:outlineLvl w:val="3"/>
              <w:rPr>
                <w:rFonts w:ascii="Cambria" w:hAnsi="Cambria" w:cs="Times New Roman"/>
                <w:b w:val="0"/>
                <w:color w:val="auto"/>
                <w:sz w:val="20"/>
                <w:szCs w:val="20"/>
              </w:rPr>
            </w:pPr>
            <w:r w:rsidRPr="006B77EF">
              <w:rPr>
                <w:rFonts w:ascii="Cambria" w:hAnsi="Cambria" w:cs="Times New Roman"/>
                <w:b w:val="0"/>
                <w:color w:val="auto"/>
                <w:sz w:val="20"/>
                <w:szCs w:val="20"/>
              </w:rPr>
              <w:t>Empirik</w:t>
            </w:r>
          </w:p>
        </w:tc>
        <w:tc>
          <w:tcPr>
            <w:tcW w:w="1134" w:type="dxa"/>
            <w:tcBorders>
              <w:top w:val="single" w:sz="4" w:space="0" w:color="auto"/>
              <w:bottom w:val="single" w:sz="4" w:space="0" w:color="auto"/>
            </w:tcBorders>
          </w:tcPr>
          <w:p w:rsidR="004A1C31" w:rsidRPr="006B77EF" w:rsidRDefault="004A1C31" w:rsidP="006B77EF">
            <w:pPr>
              <w:pStyle w:val="Heading4"/>
              <w:spacing w:before="120" w:after="120"/>
              <w:jc w:val="center"/>
              <w:outlineLvl w:val="3"/>
              <w:rPr>
                <w:rFonts w:ascii="Cambria" w:hAnsi="Cambria" w:cs="Times New Roman"/>
                <w:b w:val="0"/>
                <w:color w:val="auto"/>
                <w:sz w:val="20"/>
                <w:szCs w:val="20"/>
              </w:rPr>
            </w:pPr>
            <w:r w:rsidRPr="006B77EF">
              <w:rPr>
                <w:rFonts w:ascii="Cambria" w:hAnsi="Cambria" w:cs="Times New Roman"/>
                <w:b w:val="0"/>
                <w:color w:val="auto"/>
                <w:sz w:val="20"/>
                <w:szCs w:val="20"/>
              </w:rPr>
              <w:t>Rasyonel</w:t>
            </w:r>
          </w:p>
        </w:tc>
        <w:tc>
          <w:tcPr>
            <w:tcW w:w="992" w:type="dxa"/>
            <w:vMerge/>
            <w:tcBorders>
              <w:top w:val="nil"/>
              <w:bottom w:val="single" w:sz="4" w:space="0" w:color="auto"/>
            </w:tcBorders>
          </w:tcPr>
          <w:p w:rsidR="004A1C31" w:rsidRPr="006B77EF" w:rsidRDefault="004A1C31" w:rsidP="006B77EF">
            <w:pPr>
              <w:pStyle w:val="Heading4"/>
              <w:spacing w:before="120" w:after="120"/>
              <w:jc w:val="center"/>
              <w:outlineLvl w:val="3"/>
              <w:rPr>
                <w:rFonts w:ascii="Cambria" w:hAnsi="Cambria" w:cs="Times New Roman"/>
                <w:b w:val="0"/>
                <w:color w:val="auto"/>
                <w:sz w:val="20"/>
                <w:szCs w:val="20"/>
              </w:rPr>
            </w:pPr>
          </w:p>
        </w:tc>
      </w:tr>
      <w:tr w:rsidR="004A1C31" w:rsidRPr="00E677F5" w:rsidTr="005F461A">
        <w:trPr>
          <w:trHeight w:val="203"/>
        </w:trPr>
        <w:tc>
          <w:tcPr>
            <w:tcW w:w="1095" w:type="dxa"/>
          </w:tcPr>
          <w:p w:rsidR="004A1C31" w:rsidRPr="006B77EF" w:rsidRDefault="004A1C31" w:rsidP="005F461A">
            <w:pPr>
              <w:pStyle w:val="Heading4"/>
              <w:spacing w:before="120" w:after="120"/>
              <w:jc w:val="center"/>
              <w:outlineLvl w:val="3"/>
              <w:rPr>
                <w:rFonts w:ascii="Cambria" w:hAnsi="Cambria" w:cs="Times New Roman"/>
                <w:b w:val="0"/>
                <w:color w:val="auto"/>
                <w:sz w:val="20"/>
                <w:szCs w:val="20"/>
              </w:rPr>
            </w:pPr>
            <w:r w:rsidRPr="006B77EF">
              <w:rPr>
                <w:rFonts w:ascii="Cambria" w:hAnsi="Cambria" w:cs="Times New Roman"/>
                <w:b w:val="0"/>
                <w:color w:val="auto"/>
                <w:sz w:val="20"/>
                <w:szCs w:val="20"/>
              </w:rPr>
              <w:t>5.S</w:t>
            </w:r>
            <w:r w:rsidR="005F461A">
              <w:rPr>
                <w:rFonts w:ascii="Cambria" w:hAnsi="Cambria" w:cs="Times New Roman"/>
                <w:b w:val="0"/>
                <w:color w:val="auto"/>
                <w:sz w:val="20"/>
                <w:szCs w:val="20"/>
              </w:rPr>
              <w:t>ınıf</w:t>
            </w:r>
          </w:p>
        </w:tc>
        <w:tc>
          <w:tcPr>
            <w:tcW w:w="1315" w:type="dxa"/>
            <w:tcBorders>
              <w:top w:val="single" w:sz="4" w:space="0" w:color="auto"/>
            </w:tcBorders>
          </w:tcPr>
          <w:p w:rsidR="004A1C31" w:rsidRPr="006B77EF" w:rsidRDefault="004A1C31" w:rsidP="006B77EF">
            <w:pPr>
              <w:pStyle w:val="Heading4"/>
              <w:spacing w:before="120" w:after="120"/>
              <w:jc w:val="center"/>
              <w:outlineLvl w:val="3"/>
              <w:rPr>
                <w:rFonts w:ascii="Cambria" w:hAnsi="Cambria" w:cs="Times New Roman"/>
                <w:b w:val="0"/>
                <w:color w:val="auto"/>
                <w:sz w:val="20"/>
                <w:szCs w:val="20"/>
              </w:rPr>
            </w:pPr>
            <w:r w:rsidRPr="006B77EF">
              <w:rPr>
                <w:rFonts w:ascii="Cambria" w:hAnsi="Cambria" w:cs="Times New Roman"/>
                <w:b w:val="0"/>
                <w:color w:val="auto"/>
                <w:sz w:val="20"/>
                <w:szCs w:val="20"/>
              </w:rPr>
              <w:t>11</w:t>
            </w:r>
          </w:p>
        </w:tc>
        <w:tc>
          <w:tcPr>
            <w:tcW w:w="952" w:type="dxa"/>
            <w:tcBorders>
              <w:top w:val="single" w:sz="4" w:space="0" w:color="auto"/>
            </w:tcBorders>
          </w:tcPr>
          <w:p w:rsidR="004A1C31" w:rsidRPr="006B77EF" w:rsidRDefault="004A1C31" w:rsidP="006B77EF">
            <w:pPr>
              <w:pStyle w:val="Heading4"/>
              <w:spacing w:before="120" w:after="120"/>
              <w:jc w:val="center"/>
              <w:outlineLvl w:val="3"/>
              <w:rPr>
                <w:rFonts w:ascii="Cambria" w:hAnsi="Cambria" w:cs="Times New Roman"/>
                <w:b w:val="0"/>
                <w:color w:val="auto"/>
                <w:sz w:val="20"/>
                <w:szCs w:val="20"/>
              </w:rPr>
            </w:pPr>
            <w:r>
              <w:rPr>
                <w:rFonts w:ascii="Cambria" w:hAnsi="Cambria" w:cs="Times New Roman"/>
                <w:b w:val="0"/>
                <w:color w:val="auto"/>
                <w:sz w:val="20"/>
                <w:szCs w:val="20"/>
              </w:rPr>
              <w:t>8</w:t>
            </w:r>
          </w:p>
        </w:tc>
        <w:tc>
          <w:tcPr>
            <w:tcW w:w="1458" w:type="dxa"/>
            <w:tcBorders>
              <w:top w:val="single" w:sz="4" w:space="0" w:color="auto"/>
            </w:tcBorders>
          </w:tcPr>
          <w:p w:rsidR="004A1C31" w:rsidRPr="006B77EF" w:rsidRDefault="004A1C31" w:rsidP="006B77EF">
            <w:pPr>
              <w:pStyle w:val="Heading4"/>
              <w:spacing w:before="120" w:after="120"/>
              <w:jc w:val="center"/>
              <w:outlineLvl w:val="3"/>
              <w:rPr>
                <w:rFonts w:ascii="Cambria" w:hAnsi="Cambria" w:cs="Times New Roman"/>
                <w:b w:val="0"/>
                <w:color w:val="auto"/>
                <w:sz w:val="20"/>
                <w:szCs w:val="20"/>
              </w:rPr>
            </w:pPr>
            <w:r w:rsidRPr="006B77EF">
              <w:rPr>
                <w:rFonts w:ascii="Cambria" w:hAnsi="Cambria" w:cs="Times New Roman"/>
                <w:b w:val="0"/>
                <w:color w:val="auto"/>
                <w:sz w:val="20"/>
                <w:szCs w:val="20"/>
              </w:rPr>
              <w:t>-</w:t>
            </w:r>
          </w:p>
        </w:tc>
        <w:tc>
          <w:tcPr>
            <w:tcW w:w="1134" w:type="dxa"/>
            <w:tcBorders>
              <w:top w:val="single" w:sz="4" w:space="0" w:color="auto"/>
            </w:tcBorders>
          </w:tcPr>
          <w:p w:rsidR="004A1C31" w:rsidRPr="006B77EF" w:rsidRDefault="004A1C31" w:rsidP="006B77EF">
            <w:pPr>
              <w:pStyle w:val="Heading4"/>
              <w:spacing w:before="120" w:after="120"/>
              <w:jc w:val="center"/>
              <w:outlineLvl w:val="3"/>
              <w:rPr>
                <w:rFonts w:ascii="Cambria" w:hAnsi="Cambria" w:cs="Times New Roman"/>
                <w:b w:val="0"/>
                <w:color w:val="auto"/>
                <w:sz w:val="20"/>
                <w:szCs w:val="20"/>
              </w:rPr>
            </w:pPr>
            <w:r w:rsidRPr="006B77EF">
              <w:rPr>
                <w:rFonts w:ascii="Cambria" w:hAnsi="Cambria" w:cs="Times New Roman"/>
                <w:b w:val="0"/>
                <w:color w:val="auto"/>
                <w:sz w:val="20"/>
                <w:szCs w:val="20"/>
              </w:rPr>
              <w:t>4</w:t>
            </w:r>
          </w:p>
        </w:tc>
        <w:tc>
          <w:tcPr>
            <w:tcW w:w="992" w:type="dxa"/>
            <w:tcBorders>
              <w:top w:val="single" w:sz="4" w:space="0" w:color="auto"/>
            </w:tcBorders>
          </w:tcPr>
          <w:p w:rsidR="004A1C31" w:rsidRPr="006B77EF" w:rsidRDefault="004A1C31" w:rsidP="006B77EF">
            <w:pPr>
              <w:pStyle w:val="Heading4"/>
              <w:spacing w:before="120" w:after="120"/>
              <w:jc w:val="center"/>
              <w:outlineLvl w:val="3"/>
              <w:rPr>
                <w:rFonts w:ascii="Cambria" w:hAnsi="Cambria" w:cs="Times New Roman"/>
                <w:b w:val="0"/>
                <w:color w:val="auto"/>
                <w:sz w:val="20"/>
                <w:szCs w:val="20"/>
              </w:rPr>
            </w:pPr>
            <w:r>
              <w:rPr>
                <w:rFonts w:ascii="Cambria" w:hAnsi="Cambria" w:cs="Times New Roman"/>
                <w:b w:val="0"/>
                <w:color w:val="auto"/>
                <w:sz w:val="20"/>
                <w:szCs w:val="20"/>
              </w:rPr>
              <w:t>10</w:t>
            </w:r>
          </w:p>
        </w:tc>
        <w:tc>
          <w:tcPr>
            <w:tcW w:w="1134" w:type="dxa"/>
            <w:tcBorders>
              <w:top w:val="single" w:sz="4" w:space="0" w:color="auto"/>
            </w:tcBorders>
          </w:tcPr>
          <w:p w:rsidR="004A1C31" w:rsidRPr="006B77EF" w:rsidRDefault="004A1C31" w:rsidP="006B77EF">
            <w:pPr>
              <w:pStyle w:val="Heading4"/>
              <w:spacing w:before="120" w:after="120"/>
              <w:jc w:val="center"/>
              <w:outlineLvl w:val="3"/>
              <w:rPr>
                <w:rFonts w:ascii="Cambria" w:hAnsi="Cambria" w:cs="Times New Roman"/>
                <w:b w:val="0"/>
                <w:color w:val="auto"/>
                <w:sz w:val="20"/>
                <w:szCs w:val="20"/>
              </w:rPr>
            </w:pPr>
            <w:r>
              <w:rPr>
                <w:rFonts w:ascii="Cambria" w:hAnsi="Cambria" w:cs="Times New Roman"/>
                <w:b w:val="0"/>
                <w:color w:val="auto"/>
                <w:sz w:val="20"/>
                <w:szCs w:val="20"/>
              </w:rPr>
              <w:t>-</w:t>
            </w:r>
          </w:p>
        </w:tc>
        <w:tc>
          <w:tcPr>
            <w:tcW w:w="992" w:type="dxa"/>
            <w:tcBorders>
              <w:top w:val="single" w:sz="4" w:space="0" w:color="auto"/>
            </w:tcBorders>
          </w:tcPr>
          <w:p w:rsidR="004A1C31" w:rsidRDefault="004A1C31" w:rsidP="006B77EF">
            <w:pPr>
              <w:pStyle w:val="Heading4"/>
              <w:spacing w:before="120" w:after="120"/>
              <w:jc w:val="center"/>
              <w:outlineLvl w:val="3"/>
              <w:rPr>
                <w:rFonts w:ascii="Cambria" w:hAnsi="Cambria" w:cs="Times New Roman"/>
                <w:b w:val="0"/>
                <w:color w:val="auto"/>
                <w:sz w:val="20"/>
                <w:szCs w:val="20"/>
              </w:rPr>
            </w:pPr>
            <w:r>
              <w:rPr>
                <w:rFonts w:ascii="Cambria" w:hAnsi="Cambria" w:cs="Times New Roman"/>
                <w:b w:val="0"/>
                <w:color w:val="auto"/>
                <w:sz w:val="20"/>
                <w:szCs w:val="20"/>
              </w:rPr>
              <w:t>33</w:t>
            </w:r>
          </w:p>
        </w:tc>
      </w:tr>
      <w:tr w:rsidR="004A1C31" w:rsidRPr="00E677F5" w:rsidTr="005F461A">
        <w:trPr>
          <w:trHeight w:val="246"/>
        </w:trPr>
        <w:tc>
          <w:tcPr>
            <w:tcW w:w="1095" w:type="dxa"/>
          </w:tcPr>
          <w:p w:rsidR="004A1C31" w:rsidRPr="006B77EF" w:rsidRDefault="004A1C31" w:rsidP="005F461A">
            <w:pPr>
              <w:pStyle w:val="Heading4"/>
              <w:spacing w:before="120" w:after="120"/>
              <w:jc w:val="center"/>
              <w:outlineLvl w:val="3"/>
              <w:rPr>
                <w:rFonts w:ascii="Cambria" w:hAnsi="Cambria" w:cs="Times New Roman"/>
                <w:b w:val="0"/>
                <w:color w:val="auto"/>
                <w:sz w:val="20"/>
                <w:szCs w:val="20"/>
              </w:rPr>
            </w:pPr>
            <w:r w:rsidRPr="006B77EF">
              <w:rPr>
                <w:rFonts w:ascii="Cambria" w:hAnsi="Cambria" w:cs="Times New Roman"/>
                <w:b w:val="0"/>
                <w:color w:val="auto"/>
                <w:sz w:val="20"/>
                <w:szCs w:val="20"/>
              </w:rPr>
              <w:t>6. S</w:t>
            </w:r>
            <w:r w:rsidR="005F461A">
              <w:rPr>
                <w:rFonts w:ascii="Cambria" w:hAnsi="Cambria" w:cs="Times New Roman"/>
                <w:b w:val="0"/>
                <w:color w:val="auto"/>
                <w:sz w:val="20"/>
                <w:szCs w:val="20"/>
              </w:rPr>
              <w:t>ınıf</w:t>
            </w:r>
          </w:p>
        </w:tc>
        <w:tc>
          <w:tcPr>
            <w:tcW w:w="1315" w:type="dxa"/>
          </w:tcPr>
          <w:p w:rsidR="004A1C31" w:rsidRPr="006B77EF" w:rsidRDefault="004A1C31" w:rsidP="006B77EF">
            <w:pPr>
              <w:pStyle w:val="Heading4"/>
              <w:spacing w:before="120" w:after="120"/>
              <w:jc w:val="center"/>
              <w:outlineLvl w:val="3"/>
              <w:rPr>
                <w:rFonts w:ascii="Cambria" w:hAnsi="Cambria" w:cs="Times New Roman"/>
                <w:b w:val="0"/>
                <w:color w:val="auto"/>
                <w:sz w:val="20"/>
                <w:szCs w:val="20"/>
              </w:rPr>
            </w:pPr>
            <w:r w:rsidRPr="006B77EF">
              <w:rPr>
                <w:rFonts w:ascii="Cambria" w:hAnsi="Cambria" w:cs="Times New Roman"/>
                <w:b w:val="0"/>
                <w:color w:val="auto"/>
                <w:sz w:val="20"/>
                <w:szCs w:val="20"/>
              </w:rPr>
              <w:t>17</w:t>
            </w:r>
          </w:p>
        </w:tc>
        <w:tc>
          <w:tcPr>
            <w:tcW w:w="952" w:type="dxa"/>
          </w:tcPr>
          <w:p w:rsidR="004A1C31" w:rsidRPr="006B77EF" w:rsidRDefault="004A1C31" w:rsidP="006B77EF">
            <w:pPr>
              <w:pStyle w:val="Heading4"/>
              <w:spacing w:before="120" w:after="120"/>
              <w:jc w:val="center"/>
              <w:outlineLvl w:val="3"/>
              <w:rPr>
                <w:rFonts w:ascii="Cambria" w:hAnsi="Cambria" w:cs="Times New Roman"/>
                <w:b w:val="0"/>
                <w:color w:val="auto"/>
                <w:sz w:val="20"/>
                <w:szCs w:val="20"/>
              </w:rPr>
            </w:pPr>
            <w:r w:rsidRPr="006B77EF">
              <w:rPr>
                <w:rFonts w:ascii="Cambria" w:hAnsi="Cambria" w:cs="Times New Roman"/>
                <w:b w:val="0"/>
                <w:color w:val="auto"/>
                <w:sz w:val="20"/>
                <w:szCs w:val="20"/>
              </w:rPr>
              <w:t>9</w:t>
            </w:r>
          </w:p>
        </w:tc>
        <w:tc>
          <w:tcPr>
            <w:tcW w:w="1458" w:type="dxa"/>
          </w:tcPr>
          <w:p w:rsidR="004A1C31" w:rsidRPr="006B77EF" w:rsidRDefault="004A1C31" w:rsidP="006B77EF">
            <w:pPr>
              <w:pStyle w:val="Heading4"/>
              <w:spacing w:before="120" w:after="120"/>
              <w:jc w:val="center"/>
              <w:outlineLvl w:val="3"/>
              <w:rPr>
                <w:rFonts w:ascii="Cambria" w:hAnsi="Cambria" w:cs="Times New Roman"/>
                <w:b w:val="0"/>
                <w:color w:val="auto"/>
                <w:sz w:val="20"/>
                <w:szCs w:val="20"/>
              </w:rPr>
            </w:pPr>
            <w:r w:rsidRPr="006B77EF">
              <w:rPr>
                <w:rFonts w:ascii="Cambria" w:hAnsi="Cambria" w:cs="Times New Roman"/>
                <w:b w:val="0"/>
                <w:color w:val="auto"/>
                <w:sz w:val="20"/>
                <w:szCs w:val="20"/>
              </w:rPr>
              <w:t>-</w:t>
            </w:r>
          </w:p>
        </w:tc>
        <w:tc>
          <w:tcPr>
            <w:tcW w:w="1134" w:type="dxa"/>
          </w:tcPr>
          <w:p w:rsidR="004A1C31" w:rsidRPr="006B77EF" w:rsidRDefault="004A1C31" w:rsidP="006B77EF">
            <w:pPr>
              <w:pStyle w:val="Heading4"/>
              <w:spacing w:before="120" w:after="120"/>
              <w:jc w:val="center"/>
              <w:outlineLvl w:val="3"/>
              <w:rPr>
                <w:rFonts w:ascii="Cambria" w:hAnsi="Cambria" w:cs="Times New Roman"/>
                <w:b w:val="0"/>
                <w:color w:val="auto"/>
                <w:sz w:val="20"/>
                <w:szCs w:val="20"/>
              </w:rPr>
            </w:pPr>
            <w:r w:rsidRPr="006B77EF">
              <w:rPr>
                <w:rFonts w:ascii="Cambria" w:hAnsi="Cambria" w:cs="Times New Roman"/>
                <w:b w:val="0"/>
                <w:color w:val="auto"/>
                <w:sz w:val="20"/>
                <w:szCs w:val="20"/>
              </w:rPr>
              <w:t>0</w:t>
            </w:r>
          </w:p>
        </w:tc>
        <w:tc>
          <w:tcPr>
            <w:tcW w:w="992" w:type="dxa"/>
          </w:tcPr>
          <w:p w:rsidR="004A1C31" w:rsidRPr="006B77EF" w:rsidRDefault="004A1C31" w:rsidP="006B77EF">
            <w:pPr>
              <w:pStyle w:val="Heading4"/>
              <w:spacing w:before="120" w:after="120"/>
              <w:jc w:val="center"/>
              <w:outlineLvl w:val="3"/>
              <w:rPr>
                <w:rFonts w:ascii="Cambria" w:hAnsi="Cambria" w:cs="Times New Roman"/>
                <w:b w:val="0"/>
                <w:color w:val="auto"/>
                <w:sz w:val="20"/>
                <w:szCs w:val="20"/>
              </w:rPr>
            </w:pPr>
            <w:r w:rsidRPr="006B77EF">
              <w:rPr>
                <w:rFonts w:ascii="Cambria" w:hAnsi="Cambria" w:cs="Times New Roman"/>
                <w:b w:val="0"/>
                <w:color w:val="auto"/>
                <w:sz w:val="20"/>
                <w:szCs w:val="20"/>
              </w:rPr>
              <w:t>45</w:t>
            </w:r>
          </w:p>
        </w:tc>
        <w:tc>
          <w:tcPr>
            <w:tcW w:w="1134" w:type="dxa"/>
          </w:tcPr>
          <w:p w:rsidR="004A1C31" w:rsidRPr="006B77EF" w:rsidRDefault="004A1C31" w:rsidP="006B77EF">
            <w:pPr>
              <w:pStyle w:val="Heading4"/>
              <w:spacing w:before="120" w:after="120"/>
              <w:jc w:val="center"/>
              <w:outlineLvl w:val="3"/>
              <w:rPr>
                <w:rFonts w:ascii="Cambria" w:hAnsi="Cambria" w:cs="Times New Roman"/>
                <w:b w:val="0"/>
                <w:color w:val="auto"/>
                <w:sz w:val="20"/>
                <w:szCs w:val="20"/>
              </w:rPr>
            </w:pPr>
            <w:r w:rsidRPr="006B77EF">
              <w:rPr>
                <w:rFonts w:ascii="Cambria" w:hAnsi="Cambria" w:cs="Times New Roman"/>
                <w:b w:val="0"/>
                <w:color w:val="auto"/>
                <w:sz w:val="20"/>
                <w:szCs w:val="20"/>
              </w:rPr>
              <w:t>1</w:t>
            </w:r>
          </w:p>
        </w:tc>
        <w:tc>
          <w:tcPr>
            <w:tcW w:w="992" w:type="dxa"/>
          </w:tcPr>
          <w:p w:rsidR="004A1C31" w:rsidRPr="006B77EF" w:rsidRDefault="004A1C31" w:rsidP="006B77EF">
            <w:pPr>
              <w:pStyle w:val="Heading4"/>
              <w:spacing w:before="120" w:after="120"/>
              <w:jc w:val="center"/>
              <w:outlineLvl w:val="3"/>
              <w:rPr>
                <w:rFonts w:ascii="Cambria" w:hAnsi="Cambria" w:cs="Times New Roman"/>
                <w:b w:val="0"/>
                <w:color w:val="auto"/>
                <w:sz w:val="20"/>
                <w:szCs w:val="20"/>
              </w:rPr>
            </w:pPr>
            <w:r>
              <w:rPr>
                <w:rFonts w:ascii="Cambria" w:hAnsi="Cambria" w:cs="Times New Roman"/>
                <w:b w:val="0"/>
                <w:color w:val="auto"/>
                <w:sz w:val="20"/>
                <w:szCs w:val="20"/>
              </w:rPr>
              <w:t>72</w:t>
            </w:r>
          </w:p>
        </w:tc>
      </w:tr>
      <w:tr w:rsidR="004A1C31" w:rsidRPr="00E677F5" w:rsidTr="005F461A">
        <w:trPr>
          <w:trHeight w:val="264"/>
        </w:trPr>
        <w:tc>
          <w:tcPr>
            <w:tcW w:w="1095" w:type="dxa"/>
          </w:tcPr>
          <w:p w:rsidR="004A1C31" w:rsidRPr="006B77EF" w:rsidRDefault="004A1C31" w:rsidP="005F461A">
            <w:pPr>
              <w:pStyle w:val="Heading4"/>
              <w:spacing w:before="120" w:after="120"/>
              <w:jc w:val="center"/>
              <w:outlineLvl w:val="3"/>
              <w:rPr>
                <w:rFonts w:ascii="Cambria" w:hAnsi="Cambria" w:cs="Times New Roman"/>
                <w:b w:val="0"/>
                <w:color w:val="auto"/>
                <w:sz w:val="20"/>
                <w:szCs w:val="20"/>
              </w:rPr>
            </w:pPr>
            <w:r w:rsidRPr="006B77EF">
              <w:rPr>
                <w:rFonts w:ascii="Cambria" w:hAnsi="Cambria" w:cs="Times New Roman"/>
                <w:b w:val="0"/>
                <w:color w:val="auto"/>
                <w:sz w:val="20"/>
                <w:szCs w:val="20"/>
              </w:rPr>
              <w:t>7. S</w:t>
            </w:r>
            <w:r w:rsidR="005F461A">
              <w:rPr>
                <w:rFonts w:ascii="Cambria" w:hAnsi="Cambria" w:cs="Times New Roman"/>
                <w:b w:val="0"/>
                <w:color w:val="auto"/>
                <w:sz w:val="20"/>
                <w:szCs w:val="20"/>
              </w:rPr>
              <w:t>ınıf</w:t>
            </w:r>
          </w:p>
        </w:tc>
        <w:tc>
          <w:tcPr>
            <w:tcW w:w="1315" w:type="dxa"/>
          </w:tcPr>
          <w:p w:rsidR="004A1C31" w:rsidRPr="006B77EF" w:rsidRDefault="004A1C31" w:rsidP="006B77EF">
            <w:pPr>
              <w:pStyle w:val="Heading4"/>
              <w:spacing w:before="120" w:after="120"/>
              <w:jc w:val="center"/>
              <w:outlineLvl w:val="3"/>
              <w:rPr>
                <w:rFonts w:ascii="Cambria" w:hAnsi="Cambria" w:cs="Times New Roman"/>
                <w:b w:val="0"/>
                <w:color w:val="auto"/>
                <w:sz w:val="20"/>
                <w:szCs w:val="20"/>
              </w:rPr>
            </w:pPr>
            <w:r w:rsidRPr="006B77EF">
              <w:rPr>
                <w:rFonts w:ascii="Cambria" w:hAnsi="Cambria" w:cs="Times New Roman"/>
                <w:b w:val="0"/>
                <w:color w:val="auto"/>
                <w:sz w:val="20"/>
                <w:szCs w:val="20"/>
              </w:rPr>
              <w:t>16</w:t>
            </w:r>
          </w:p>
        </w:tc>
        <w:tc>
          <w:tcPr>
            <w:tcW w:w="952" w:type="dxa"/>
          </w:tcPr>
          <w:p w:rsidR="004A1C31" w:rsidRPr="006B77EF" w:rsidRDefault="004A1C31" w:rsidP="006B77EF">
            <w:pPr>
              <w:pStyle w:val="Heading4"/>
              <w:spacing w:before="120" w:after="120"/>
              <w:jc w:val="center"/>
              <w:outlineLvl w:val="3"/>
              <w:rPr>
                <w:rFonts w:ascii="Cambria" w:hAnsi="Cambria" w:cs="Times New Roman"/>
                <w:b w:val="0"/>
                <w:color w:val="auto"/>
                <w:sz w:val="20"/>
                <w:szCs w:val="20"/>
              </w:rPr>
            </w:pPr>
            <w:r w:rsidRPr="006B77EF">
              <w:rPr>
                <w:rFonts w:ascii="Cambria" w:hAnsi="Cambria" w:cs="Times New Roman"/>
                <w:b w:val="0"/>
                <w:color w:val="auto"/>
                <w:sz w:val="20"/>
                <w:szCs w:val="20"/>
              </w:rPr>
              <w:t>3</w:t>
            </w:r>
          </w:p>
        </w:tc>
        <w:tc>
          <w:tcPr>
            <w:tcW w:w="1458" w:type="dxa"/>
          </w:tcPr>
          <w:p w:rsidR="004A1C31" w:rsidRPr="006B77EF" w:rsidRDefault="004A1C31" w:rsidP="006B77EF">
            <w:pPr>
              <w:pStyle w:val="Heading4"/>
              <w:spacing w:before="120" w:after="120"/>
              <w:jc w:val="center"/>
              <w:outlineLvl w:val="3"/>
              <w:rPr>
                <w:rFonts w:ascii="Cambria" w:hAnsi="Cambria" w:cs="Times New Roman"/>
                <w:b w:val="0"/>
                <w:color w:val="auto"/>
                <w:sz w:val="20"/>
                <w:szCs w:val="20"/>
              </w:rPr>
            </w:pPr>
            <w:r w:rsidRPr="006B77EF">
              <w:rPr>
                <w:rFonts w:ascii="Cambria" w:hAnsi="Cambria" w:cs="Times New Roman"/>
                <w:b w:val="0"/>
                <w:color w:val="auto"/>
                <w:sz w:val="20"/>
                <w:szCs w:val="20"/>
              </w:rPr>
              <w:t>-</w:t>
            </w:r>
          </w:p>
        </w:tc>
        <w:tc>
          <w:tcPr>
            <w:tcW w:w="1134" w:type="dxa"/>
          </w:tcPr>
          <w:p w:rsidR="004A1C31" w:rsidRPr="006B77EF" w:rsidRDefault="004A1C31" w:rsidP="006B77EF">
            <w:pPr>
              <w:pStyle w:val="Heading4"/>
              <w:spacing w:before="120" w:after="120"/>
              <w:jc w:val="center"/>
              <w:outlineLvl w:val="3"/>
              <w:rPr>
                <w:rFonts w:ascii="Cambria" w:hAnsi="Cambria" w:cs="Times New Roman"/>
                <w:b w:val="0"/>
                <w:color w:val="auto"/>
                <w:sz w:val="20"/>
                <w:szCs w:val="20"/>
              </w:rPr>
            </w:pPr>
            <w:r w:rsidRPr="006B77EF">
              <w:rPr>
                <w:rFonts w:ascii="Cambria" w:hAnsi="Cambria" w:cs="Times New Roman"/>
                <w:b w:val="0"/>
                <w:color w:val="auto"/>
                <w:sz w:val="20"/>
                <w:szCs w:val="20"/>
              </w:rPr>
              <w:t>4</w:t>
            </w:r>
          </w:p>
        </w:tc>
        <w:tc>
          <w:tcPr>
            <w:tcW w:w="992" w:type="dxa"/>
          </w:tcPr>
          <w:p w:rsidR="004A1C31" w:rsidRPr="006B77EF" w:rsidRDefault="004A1C31" w:rsidP="006B77EF">
            <w:pPr>
              <w:pStyle w:val="Heading4"/>
              <w:spacing w:before="120" w:after="120"/>
              <w:jc w:val="center"/>
              <w:outlineLvl w:val="3"/>
              <w:rPr>
                <w:rFonts w:ascii="Cambria" w:hAnsi="Cambria" w:cs="Times New Roman"/>
                <w:b w:val="0"/>
                <w:color w:val="auto"/>
                <w:sz w:val="20"/>
                <w:szCs w:val="20"/>
              </w:rPr>
            </w:pPr>
            <w:r>
              <w:rPr>
                <w:rFonts w:ascii="Cambria" w:hAnsi="Cambria" w:cs="Times New Roman"/>
                <w:b w:val="0"/>
                <w:color w:val="auto"/>
                <w:sz w:val="20"/>
                <w:szCs w:val="20"/>
              </w:rPr>
              <w:t>8</w:t>
            </w:r>
          </w:p>
        </w:tc>
        <w:tc>
          <w:tcPr>
            <w:tcW w:w="1134" w:type="dxa"/>
          </w:tcPr>
          <w:p w:rsidR="004A1C31" w:rsidRPr="006B77EF" w:rsidRDefault="004A1C31" w:rsidP="006B77EF">
            <w:pPr>
              <w:pStyle w:val="Heading4"/>
              <w:spacing w:before="120" w:after="120"/>
              <w:jc w:val="center"/>
              <w:outlineLvl w:val="3"/>
              <w:rPr>
                <w:rFonts w:ascii="Cambria" w:hAnsi="Cambria" w:cs="Times New Roman"/>
                <w:b w:val="0"/>
                <w:color w:val="auto"/>
                <w:sz w:val="20"/>
                <w:szCs w:val="20"/>
              </w:rPr>
            </w:pPr>
            <w:r w:rsidRPr="006B77EF">
              <w:rPr>
                <w:rFonts w:ascii="Cambria" w:hAnsi="Cambria" w:cs="Times New Roman"/>
                <w:b w:val="0"/>
                <w:color w:val="auto"/>
                <w:sz w:val="20"/>
                <w:szCs w:val="20"/>
              </w:rPr>
              <w:t>1</w:t>
            </w:r>
          </w:p>
        </w:tc>
        <w:tc>
          <w:tcPr>
            <w:tcW w:w="992" w:type="dxa"/>
          </w:tcPr>
          <w:p w:rsidR="004A1C31" w:rsidRPr="006B77EF" w:rsidRDefault="004A1C31" w:rsidP="006B77EF">
            <w:pPr>
              <w:pStyle w:val="Heading4"/>
              <w:spacing w:before="120" w:after="120"/>
              <w:jc w:val="center"/>
              <w:outlineLvl w:val="3"/>
              <w:rPr>
                <w:rFonts w:ascii="Cambria" w:hAnsi="Cambria" w:cs="Times New Roman"/>
                <w:b w:val="0"/>
                <w:color w:val="auto"/>
                <w:sz w:val="20"/>
                <w:szCs w:val="20"/>
              </w:rPr>
            </w:pPr>
            <w:r>
              <w:rPr>
                <w:rFonts w:ascii="Cambria" w:hAnsi="Cambria" w:cs="Times New Roman"/>
                <w:b w:val="0"/>
                <w:color w:val="auto"/>
                <w:sz w:val="20"/>
                <w:szCs w:val="20"/>
              </w:rPr>
              <w:t>32</w:t>
            </w:r>
          </w:p>
        </w:tc>
      </w:tr>
      <w:tr w:rsidR="004A1C31" w:rsidRPr="00E677F5" w:rsidTr="005F461A">
        <w:trPr>
          <w:trHeight w:val="254"/>
        </w:trPr>
        <w:tc>
          <w:tcPr>
            <w:tcW w:w="1095" w:type="dxa"/>
          </w:tcPr>
          <w:p w:rsidR="004A1C31" w:rsidRPr="006B77EF" w:rsidRDefault="004A1C31" w:rsidP="005F461A">
            <w:pPr>
              <w:pStyle w:val="Heading4"/>
              <w:spacing w:before="120" w:after="120"/>
              <w:jc w:val="center"/>
              <w:outlineLvl w:val="3"/>
              <w:rPr>
                <w:rFonts w:ascii="Cambria" w:hAnsi="Cambria" w:cs="Times New Roman"/>
                <w:b w:val="0"/>
                <w:color w:val="auto"/>
                <w:sz w:val="20"/>
                <w:szCs w:val="20"/>
              </w:rPr>
            </w:pPr>
            <w:r w:rsidRPr="006B77EF">
              <w:rPr>
                <w:rFonts w:ascii="Cambria" w:hAnsi="Cambria" w:cs="Times New Roman"/>
                <w:b w:val="0"/>
                <w:color w:val="auto"/>
                <w:sz w:val="20"/>
                <w:szCs w:val="20"/>
              </w:rPr>
              <w:t>8. S</w:t>
            </w:r>
            <w:r w:rsidR="005F461A">
              <w:rPr>
                <w:rFonts w:ascii="Cambria" w:hAnsi="Cambria" w:cs="Times New Roman"/>
                <w:b w:val="0"/>
                <w:color w:val="auto"/>
                <w:sz w:val="20"/>
                <w:szCs w:val="20"/>
              </w:rPr>
              <w:t>ınıf</w:t>
            </w:r>
          </w:p>
        </w:tc>
        <w:tc>
          <w:tcPr>
            <w:tcW w:w="1315" w:type="dxa"/>
          </w:tcPr>
          <w:p w:rsidR="004A1C31" w:rsidRPr="006B77EF" w:rsidRDefault="004A1C31" w:rsidP="006B77EF">
            <w:pPr>
              <w:pStyle w:val="Heading4"/>
              <w:spacing w:before="120" w:after="120"/>
              <w:jc w:val="center"/>
              <w:outlineLvl w:val="3"/>
              <w:rPr>
                <w:rFonts w:ascii="Cambria" w:hAnsi="Cambria" w:cs="Times New Roman"/>
                <w:b w:val="0"/>
                <w:color w:val="auto"/>
                <w:sz w:val="20"/>
                <w:szCs w:val="20"/>
              </w:rPr>
            </w:pPr>
            <w:r w:rsidRPr="006B77EF">
              <w:rPr>
                <w:rFonts w:ascii="Cambria" w:hAnsi="Cambria" w:cs="Times New Roman"/>
                <w:b w:val="0"/>
                <w:color w:val="auto"/>
                <w:sz w:val="20"/>
                <w:szCs w:val="20"/>
              </w:rPr>
              <w:t>2</w:t>
            </w:r>
          </w:p>
        </w:tc>
        <w:tc>
          <w:tcPr>
            <w:tcW w:w="952" w:type="dxa"/>
          </w:tcPr>
          <w:p w:rsidR="004A1C31" w:rsidRPr="006B77EF" w:rsidRDefault="004A1C31" w:rsidP="006B77EF">
            <w:pPr>
              <w:pStyle w:val="Heading4"/>
              <w:spacing w:before="120" w:after="120"/>
              <w:jc w:val="center"/>
              <w:outlineLvl w:val="3"/>
              <w:rPr>
                <w:rFonts w:ascii="Cambria" w:hAnsi="Cambria" w:cs="Times New Roman"/>
                <w:b w:val="0"/>
                <w:color w:val="auto"/>
                <w:sz w:val="20"/>
                <w:szCs w:val="20"/>
              </w:rPr>
            </w:pPr>
            <w:r>
              <w:rPr>
                <w:rFonts w:ascii="Cambria" w:hAnsi="Cambria" w:cs="Times New Roman"/>
                <w:b w:val="0"/>
                <w:color w:val="auto"/>
                <w:sz w:val="20"/>
                <w:szCs w:val="20"/>
              </w:rPr>
              <w:t>13</w:t>
            </w:r>
          </w:p>
        </w:tc>
        <w:tc>
          <w:tcPr>
            <w:tcW w:w="1458" w:type="dxa"/>
          </w:tcPr>
          <w:p w:rsidR="004A1C31" w:rsidRPr="006B77EF" w:rsidRDefault="004A1C31" w:rsidP="006B77EF">
            <w:pPr>
              <w:pStyle w:val="Heading4"/>
              <w:spacing w:before="120" w:after="120"/>
              <w:jc w:val="center"/>
              <w:outlineLvl w:val="3"/>
              <w:rPr>
                <w:rFonts w:ascii="Cambria" w:hAnsi="Cambria" w:cs="Times New Roman"/>
                <w:b w:val="0"/>
                <w:color w:val="auto"/>
                <w:sz w:val="20"/>
                <w:szCs w:val="20"/>
              </w:rPr>
            </w:pPr>
            <w:r w:rsidRPr="006B77EF">
              <w:rPr>
                <w:rFonts w:ascii="Cambria" w:hAnsi="Cambria" w:cs="Times New Roman"/>
                <w:b w:val="0"/>
                <w:color w:val="auto"/>
                <w:sz w:val="20"/>
                <w:szCs w:val="20"/>
              </w:rPr>
              <w:t>1</w:t>
            </w:r>
          </w:p>
        </w:tc>
        <w:tc>
          <w:tcPr>
            <w:tcW w:w="1134" w:type="dxa"/>
          </w:tcPr>
          <w:p w:rsidR="004A1C31" w:rsidRPr="006B77EF" w:rsidRDefault="004A1C31" w:rsidP="006B77EF">
            <w:pPr>
              <w:pStyle w:val="Heading4"/>
              <w:spacing w:before="120" w:after="120"/>
              <w:jc w:val="center"/>
              <w:outlineLvl w:val="3"/>
              <w:rPr>
                <w:rFonts w:ascii="Cambria" w:hAnsi="Cambria" w:cs="Times New Roman"/>
                <w:b w:val="0"/>
                <w:color w:val="auto"/>
                <w:sz w:val="20"/>
                <w:szCs w:val="20"/>
              </w:rPr>
            </w:pPr>
            <w:r w:rsidRPr="006B77EF">
              <w:rPr>
                <w:rFonts w:ascii="Cambria" w:hAnsi="Cambria" w:cs="Times New Roman"/>
                <w:b w:val="0"/>
                <w:color w:val="auto"/>
                <w:sz w:val="20"/>
                <w:szCs w:val="20"/>
              </w:rPr>
              <w:t>9</w:t>
            </w:r>
          </w:p>
        </w:tc>
        <w:tc>
          <w:tcPr>
            <w:tcW w:w="992" w:type="dxa"/>
          </w:tcPr>
          <w:p w:rsidR="004A1C31" w:rsidRPr="006B77EF" w:rsidRDefault="004A1C31" w:rsidP="006B77EF">
            <w:pPr>
              <w:pStyle w:val="Heading4"/>
              <w:spacing w:before="120" w:after="120"/>
              <w:jc w:val="center"/>
              <w:outlineLvl w:val="3"/>
              <w:rPr>
                <w:rFonts w:ascii="Cambria" w:hAnsi="Cambria" w:cs="Times New Roman"/>
                <w:b w:val="0"/>
                <w:color w:val="auto"/>
                <w:sz w:val="20"/>
                <w:szCs w:val="20"/>
              </w:rPr>
            </w:pPr>
            <w:r w:rsidRPr="006B77EF">
              <w:rPr>
                <w:rFonts w:ascii="Cambria" w:hAnsi="Cambria" w:cs="Times New Roman"/>
                <w:b w:val="0"/>
                <w:color w:val="auto"/>
                <w:sz w:val="20"/>
                <w:szCs w:val="20"/>
              </w:rPr>
              <w:t>15</w:t>
            </w:r>
          </w:p>
        </w:tc>
        <w:tc>
          <w:tcPr>
            <w:tcW w:w="1134" w:type="dxa"/>
          </w:tcPr>
          <w:p w:rsidR="004A1C31" w:rsidRPr="006B77EF" w:rsidRDefault="004A1C31" w:rsidP="006B77EF">
            <w:pPr>
              <w:pStyle w:val="Heading4"/>
              <w:spacing w:before="120" w:after="120"/>
              <w:jc w:val="center"/>
              <w:outlineLvl w:val="3"/>
              <w:rPr>
                <w:rFonts w:ascii="Cambria" w:hAnsi="Cambria" w:cs="Times New Roman"/>
                <w:b w:val="0"/>
                <w:color w:val="auto"/>
                <w:sz w:val="20"/>
                <w:szCs w:val="20"/>
              </w:rPr>
            </w:pPr>
            <w:r w:rsidRPr="006B77EF">
              <w:rPr>
                <w:rFonts w:ascii="Cambria" w:hAnsi="Cambria" w:cs="Times New Roman"/>
                <w:b w:val="0"/>
                <w:color w:val="auto"/>
                <w:sz w:val="20"/>
                <w:szCs w:val="20"/>
              </w:rPr>
              <w:t>0</w:t>
            </w:r>
          </w:p>
        </w:tc>
        <w:tc>
          <w:tcPr>
            <w:tcW w:w="992" w:type="dxa"/>
          </w:tcPr>
          <w:p w:rsidR="004A1C31" w:rsidRPr="006B77EF" w:rsidRDefault="004A1C31" w:rsidP="006B77EF">
            <w:pPr>
              <w:pStyle w:val="Heading4"/>
              <w:spacing w:before="120" w:after="120"/>
              <w:jc w:val="center"/>
              <w:outlineLvl w:val="3"/>
              <w:rPr>
                <w:rFonts w:ascii="Cambria" w:hAnsi="Cambria" w:cs="Times New Roman"/>
                <w:b w:val="0"/>
                <w:color w:val="auto"/>
                <w:sz w:val="20"/>
                <w:szCs w:val="20"/>
              </w:rPr>
            </w:pPr>
            <w:r>
              <w:rPr>
                <w:rFonts w:ascii="Cambria" w:hAnsi="Cambria" w:cs="Times New Roman"/>
                <w:b w:val="0"/>
                <w:color w:val="auto"/>
                <w:sz w:val="20"/>
                <w:szCs w:val="20"/>
              </w:rPr>
              <w:t>40</w:t>
            </w:r>
          </w:p>
        </w:tc>
      </w:tr>
      <w:tr w:rsidR="004A1C31" w:rsidRPr="00E677F5" w:rsidTr="005F461A">
        <w:trPr>
          <w:trHeight w:val="258"/>
        </w:trPr>
        <w:tc>
          <w:tcPr>
            <w:tcW w:w="1095" w:type="dxa"/>
          </w:tcPr>
          <w:p w:rsidR="004A1C31" w:rsidRPr="006B77EF" w:rsidRDefault="004A1C31" w:rsidP="005F461A">
            <w:pPr>
              <w:pStyle w:val="Heading4"/>
              <w:spacing w:before="120" w:after="120"/>
              <w:jc w:val="center"/>
              <w:outlineLvl w:val="3"/>
              <w:rPr>
                <w:rFonts w:ascii="Cambria" w:hAnsi="Cambria" w:cs="Times New Roman"/>
                <w:b w:val="0"/>
                <w:color w:val="auto"/>
                <w:sz w:val="20"/>
                <w:szCs w:val="20"/>
              </w:rPr>
            </w:pPr>
            <w:r w:rsidRPr="006B77EF">
              <w:rPr>
                <w:rFonts w:ascii="Cambria" w:hAnsi="Cambria" w:cs="Times New Roman"/>
                <w:b w:val="0"/>
                <w:color w:val="auto"/>
                <w:sz w:val="20"/>
                <w:szCs w:val="20"/>
              </w:rPr>
              <w:t>T</w:t>
            </w:r>
            <w:r w:rsidR="005F461A">
              <w:rPr>
                <w:rFonts w:ascii="Cambria" w:hAnsi="Cambria" w:cs="Times New Roman"/>
                <w:b w:val="0"/>
                <w:color w:val="auto"/>
                <w:sz w:val="20"/>
                <w:szCs w:val="20"/>
              </w:rPr>
              <w:t>oplam</w:t>
            </w:r>
          </w:p>
        </w:tc>
        <w:tc>
          <w:tcPr>
            <w:tcW w:w="1315" w:type="dxa"/>
          </w:tcPr>
          <w:p w:rsidR="004A1C31" w:rsidRPr="006B77EF" w:rsidRDefault="004A1C31" w:rsidP="006B77EF">
            <w:pPr>
              <w:pStyle w:val="Heading4"/>
              <w:spacing w:before="120" w:after="120"/>
              <w:jc w:val="center"/>
              <w:outlineLvl w:val="3"/>
              <w:rPr>
                <w:rFonts w:ascii="Cambria" w:hAnsi="Cambria" w:cs="Times New Roman"/>
                <w:b w:val="0"/>
                <w:color w:val="auto"/>
                <w:sz w:val="20"/>
                <w:szCs w:val="20"/>
              </w:rPr>
            </w:pPr>
            <w:r w:rsidRPr="006B77EF">
              <w:rPr>
                <w:rFonts w:ascii="Cambria" w:hAnsi="Cambria" w:cs="Times New Roman"/>
                <w:b w:val="0"/>
                <w:color w:val="auto"/>
                <w:sz w:val="20"/>
                <w:szCs w:val="20"/>
              </w:rPr>
              <w:t>46</w:t>
            </w:r>
          </w:p>
        </w:tc>
        <w:tc>
          <w:tcPr>
            <w:tcW w:w="952" w:type="dxa"/>
          </w:tcPr>
          <w:p w:rsidR="004A1C31" w:rsidRPr="006B77EF" w:rsidRDefault="004A1C31" w:rsidP="006B77EF">
            <w:pPr>
              <w:pStyle w:val="Heading4"/>
              <w:spacing w:before="120" w:after="120"/>
              <w:jc w:val="center"/>
              <w:outlineLvl w:val="3"/>
              <w:rPr>
                <w:rFonts w:ascii="Cambria" w:hAnsi="Cambria" w:cs="Times New Roman"/>
                <w:b w:val="0"/>
                <w:color w:val="auto"/>
                <w:sz w:val="20"/>
                <w:szCs w:val="20"/>
              </w:rPr>
            </w:pPr>
            <w:r>
              <w:rPr>
                <w:rFonts w:ascii="Cambria" w:hAnsi="Cambria" w:cs="Times New Roman"/>
                <w:b w:val="0"/>
                <w:color w:val="auto"/>
                <w:sz w:val="20"/>
                <w:szCs w:val="20"/>
              </w:rPr>
              <w:t>33</w:t>
            </w:r>
          </w:p>
        </w:tc>
        <w:tc>
          <w:tcPr>
            <w:tcW w:w="1458" w:type="dxa"/>
          </w:tcPr>
          <w:p w:rsidR="004A1C31" w:rsidRPr="006B77EF" w:rsidRDefault="004A1C31" w:rsidP="006B77EF">
            <w:pPr>
              <w:pStyle w:val="Heading4"/>
              <w:spacing w:before="120" w:after="120"/>
              <w:jc w:val="center"/>
              <w:outlineLvl w:val="3"/>
              <w:rPr>
                <w:rFonts w:ascii="Cambria" w:hAnsi="Cambria" w:cs="Times New Roman"/>
                <w:b w:val="0"/>
                <w:color w:val="auto"/>
                <w:sz w:val="20"/>
                <w:szCs w:val="20"/>
              </w:rPr>
            </w:pPr>
            <w:r w:rsidRPr="006B77EF">
              <w:rPr>
                <w:rFonts w:ascii="Cambria" w:hAnsi="Cambria" w:cs="Times New Roman"/>
                <w:b w:val="0"/>
                <w:color w:val="auto"/>
                <w:sz w:val="20"/>
                <w:szCs w:val="20"/>
              </w:rPr>
              <w:t>1</w:t>
            </w:r>
          </w:p>
        </w:tc>
        <w:tc>
          <w:tcPr>
            <w:tcW w:w="1134" w:type="dxa"/>
          </w:tcPr>
          <w:p w:rsidR="004A1C31" w:rsidRPr="006B77EF" w:rsidRDefault="004A1C31" w:rsidP="006B77EF">
            <w:pPr>
              <w:pStyle w:val="Heading4"/>
              <w:spacing w:before="120" w:after="120"/>
              <w:jc w:val="center"/>
              <w:outlineLvl w:val="3"/>
              <w:rPr>
                <w:rFonts w:ascii="Cambria" w:hAnsi="Cambria" w:cs="Times New Roman"/>
                <w:b w:val="0"/>
                <w:color w:val="auto"/>
                <w:sz w:val="20"/>
                <w:szCs w:val="20"/>
              </w:rPr>
            </w:pPr>
            <w:r w:rsidRPr="006B77EF">
              <w:rPr>
                <w:rFonts w:ascii="Cambria" w:hAnsi="Cambria" w:cs="Times New Roman"/>
                <w:b w:val="0"/>
                <w:color w:val="auto"/>
                <w:sz w:val="20"/>
                <w:szCs w:val="20"/>
              </w:rPr>
              <w:t>17</w:t>
            </w:r>
          </w:p>
        </w:tc>
        <w:tc>
          <w:tcPr>
            <w:tcW w:w="992" w:type="dxa"/>
          </w:tcPr>
          <w:p w:rsidR="004A1C31" w:rsidRPr="006B77EF" w:rsidRDefault="004A1C31" w:rsidP="00365C80">
            <w:pPr>
              <w:pStyle w:val="Heading4"/>
              <w:spacing w:before="120" w:after="120"/>
              <w:jc w:val="center"/>
              <w:outlineLvl w:val="3"/>
              <w:rPr>
                <w:rFonts w:ascii="Cambria" w:hAnsi="Cambria" w:cs="Times New Roman"/>
                <w:b w:val="0"/>
                <w:color w:val="auto"/>
                <w:sz w:val="20"/>
                <w:szCs w:val="20"/>
              </w:rPr>
            </w:pPr>
            <w:r w:rsidRPr="006B77EF">
              <w:rPr>
                <w:rFonts w:ascii="Cambria" w:hAnsi="Cambria" w:cs="Times New Roman"/>
                <w:b w:val="0"/>
                <w:color w:val="auto"/>
                <w:sz w:val="20"/>
                <w:szCs w:val="20"/>
              </w:rPr>
              <w:t>7</w:t>
            </w:r>
            <w:r>
              <w:rPr>
                <w:rFonts w:ascii="Cambria" w:hAnsi="Cambria" w:cs="Times New Roman"/>
                <w:b w:val="0"/>
                <w:color w:val="auto"/>
                <w:sz w:val="20"/>
                <w:szCs w:val="20"/>
              </w:rPr>
              <w:t>8</w:t>
            </w:r>
          </w:p>
        </w:tc>
        <w:tc>
          <w:tcPr>
            <w:tcW w:w="1134" w:type="dxa"/>
          </w:tcPr>
          <w:p w:rsidR="004A1C31" w:rsidRPr="006B77EF" w:rsidRDefault="004A1C31" w:rsidP="006B77EF">
            <w:pPr>
              <w:pStyle w:val="Heading4"/>
              <w:spacing w:before="120" w:after="120"/>
              <w:jc w:val="center"/>
              <w:outlineLvl w:val="3"/>
              <w:rPr>
                <w:rFonts w:ascii="Cambria" w:hAnsi="Cambria" w:cs="Times New Roman"/>
                <w:b w:val="0"/>
                <w:color w:val="auto"/>
                <w:sz w:val="20"/>
                <w:szCs w:val="20"/>
              </w:rPr>
            </w:pPr>
            <w:r>
              <w:rPr>
                <w:rFonts w:ascii="Cambria" w:hAnsi="Cambria" w:cs="Times New Roman"/>
                <w:b w:val="0"/>
                <w:color w:val="auto"/>
                <w:sz w:val="20"/>
                <w:szCs w:val="20"/>
              </w:rPr>
              <w:t>2</w:t>
            </w:r>
          </w:p>
        </w:tc>
        <w:tc>
          <w:tcPr>
            <w:tcW w:w="992" w:type="dxa"/>
          </w:tcPr>
          <w:p w:rsidR="004A1C31" w:rsidRDefault="004A1C31" w:rsidP="006B77EF">
            <w:pPr>
              <w:pStyle w:val="Heading4"/>
              <w:spacing w:before="120" w:after="120"/>
              <w:jc w:val="center"/>
              <w:outlineLvl w:val="3"/>
              <w:rPr>
                <w:rFonts w:ascii="Cambria" w:hAnsi="Cambria" w:cs="Times New Roman"/>
                <w:b w:val="0"/>
                <w:color w:val="auto"/>
                <w:sz w:val="20"/>
                <w:szCs w:val="20"/>
              </w:rPr>
            </w:pPr>
            <w:r>
              <w:rPr>
                <w:rFonts w:ascii="Cambria" w:hAnsi="Cambria" w:cs="Times New Roman"/>
                <w:b w:val="0"/>
                <w:color w:val="auto"/>
                <w:sz w:val="20"/>
                <w:szCs w:val="20"/>
              </w:rPr>
              <w:t>177</w:t>
            </w:r>
          </w:p>
        </w:tc>
      </w:tr>
    </w:tbl>
    <w:p w:rsidR="00DD11EF" w:rsidRPr="00E677F5" w:rsidRDefault="00DD11EF" w:rsidP="00DD11EF">
      <w:pPr>
        <w:pStyle w:val="Normal1"/>
        <w:spacing w:after="0" w:line="240" w:lineRule="auto"/>
        <w:rPr>
          <w:rFonts w:ascii="Times New Roman" w:eastAsia="Times" w:hAnsi="Times New Roman" w:cs="Times New Roman"/>
          <w:sz w:val="20"/>
          <w:szCs w:val="20"/>
        </w:rPr>
      </w:pPr>
    </w:p>
    <w:p w:rsidR="00833E1E" w:rsidRPr="00EA1511" w:rsidRDefault="00833E1E" w:rsidP="00833E1E">
      <w:pPr>
        <w:pBdr>
          <w:top w:val="none" w:sz="0" w:space="0" w:color="auto"/>
          <w:left w:val="none" w:sz="0" w:space="0" w:color="auto"/>
          <w:bottom w:val="none" w:sz="0" w:space="0" w:color="auto"/>
          <w:right w:val="none" w:sz="0" w:space="0" w:color="auto"/>
          <w:between w:val="none" w:sz="0" w:space="0" w:color="auto"/>
        </w:pBdr>
        <w:spacing w:after="0" w:line="240" w:lineRule="auto"/>
        <w:ind w:firstLine="567"/>
        <w:jc w:val="both"/>
        <w:rPr>
          <w:rFonts w:ascii="Cambria" w:eastAsia="Times New Roman" w:hAnsi="Cambria" w:cs="Times New Roman"/>
          <w:color w:val="000000" w:themeColor="text1"/>
        </w:rPr>
      </w:pPr>
      <w:r w:rsidRPr="00C05A0F">
        <w:rPr>
          <w:rFonts w:ascii="Cambria" w:eastAsia="Times New Roman" w:hAnsi="Cambria" w:cs="Times New Roman"/>
          <w:color w:val="000000" w:themeColor="text1"/>
        </w:rPr>
        <w:t xml:space="preserve">Sınıf </w:t>
      </w:r>
      <w:r w:rsidR="00677B84" w:rsidRPr="00C05A0F">
        <w:rPr>
          <w:rFonts w:ascii="Cambria" w:eastAsia="Times New Roman" w:hAnsi="Cambria" w:cs="Times New Roman"/>
          <w:color w:val="000000" w:themeColor="text1"/>
        </w:rPr>
        <w:t>seviyesine göre</w:t>
      </w:r>
      <w:r w:rsidRPr="00C05A0F">
        <w:rPr>
          <w:rFonts w:ascii="Cambria" w:eastAsia="Times New Roman" w:hAnsi="Cambria" w:cs="Times New Roman"/>
          <w:color w:val="000000" w:themeColor="text1"/>
        </w:rPr>
        <w:t xml:space="preserve"> incelendiğinde</w:t>
      </w:r>
      <w:r w:rsidR="00963289">
        <w:rPr>
          <w:rFonts w:ascii="Cambria" w:eastAsia="Times New Roman" w:hAnsi="Cambria" w:cs="Times New Roman"/>
          <w:color w:val="000000" w:themeColor="text1"/>
        </w:rPr>
        <w:t xml:space="preserve"> ise</w:t>
      </w:r>
      <w:r w:rsidRPr="00C05A0F">
        <w:rPr>
          <w:rFonts w:ascii="Cambria" w:eastAsia="Times New Roman" w:hAnsi="Cambria" w:cs="Times New Roman"/>
          <w:color w:val="000000" w:themeColor="text1"/>
        </w:rPr>
        <w:t xml:space="preserve">, ders materyallerinde yer alan toplam 177 muhakeme-ve-ispat </w:t>
      </w:r>
      <w:r w:rsidR="00F04E78" w:rsidRPr="00C05A0F">
        <w:rPr>
          <w:rFonts w:ascii="Cambria" w:eastAsia="Times New Roman" w:hAnsi="Cambria" w:cs="Times New Roman"/>
          <w:color w:val="000000" w:themeColor="text1"/>
        </w:rPr>
        <w:t>etkinliğin</w:t>
      </w:r>
      <w:r w:rsidR="00F04E78">
        <w:rPr>
          <w:rFonts w:ascii="Cambria" w:eastAsia="Times New Roman" w:hAnsi="Cambria" w:cs="Times New Roman"/>
          <w:color w:val="000000" w:themeColor="text1"/>
        </w:rPr>
        <w:t xml:space="preserve">den </w:t>
      </w:r>
      <w:r w:rsidR="00F04E78" w:rsidRPr="00C05A0F">
        <w:rPr>
          <w:rFonts w:ascii="Cambria" w:eastAsia="Times New Roman" w:hAnsi="Cambria" w:cs="Times New Roman"/>
          <w:color w:val="000000" w:themeColor="text1"/>
        </w:rPr>
        <w:t>33</w:t>
      </w:r>
      <w:r w:rsidRPr="00C05A0F">
        <w:rPr>
          <w:rFonts w:ascii="Cambria" w:eastAsia="Times New Roman" w:hAnsi="Cambria" w:cs="Times New Roman"/>
          <w:color w:val="000000" w:themeColor="text1"/>
        </w:rPr>
        <w:t xml:space="preserve"> (%19)</w:t>
      </w:r>
      <w:r w:rsidR="00E214F5">
        <w:rPr>
          <w:rFonts w:ascii="Cambria" w:eastAsia="Times New Roman" w:hAnsi="Cambria" w:cs="Times New Roman"/>
          <w:color w:val="000000" w:themeColor="text1"/>
        </w:rPr>
        <w:t xml:space="preserve"> </w:t>
      </w:r>
      <w:r w:rsidR="00F04E78">
        <w:rPr>
          <w:rFonts w:ascii="Cambria" w:eastAsia="Times New Roman" w:hAnsi="Cambria" w:cs="Times New Roman"/>
          <w:color w:val="000000" w:themeColor="text1"/>
        </w:rPr>
        <w:t xml:space="preserve">etkinliğin </w:t>
      </w:r>
      <w:r w:rsidR="00F04E78" w:rsidRPr="00C05A0F">
        <w:rPr>
          <w:rFonts w:ascii="Cambria" w:eastAsia="Times New Roman" w:hAnsi="Cambria" w:cs="Times New Roman"/>
          <w:color w:val="000000" w:themeColor="text1"/>
        </w:rPr>
        <w:t>5</w:t>
      </w:r>
      <w:r w:rsidRPr="00C05A0F">
        <w:rPr>
          <w:rFonts w:ascii="Cambria" w:eastAsia="Times New Roman" w:hAnsi="Cambria" w:cs="Times New Roman"/>
          <w:color w:val="000000" w:themeColor="text1"/>
        </w:rPr>
        <w:t>. sınıf</w:t>
      </w:r>
      <w:r w:rsidR="009F50B4">
        <w:rPr>
          <w:rFonts w:ascii="Cambria" w:eastAsia="Times New Roman" w:hAnsi="Cambria" w:cs="Times New Roman"/>
          <w:color w:val="000000" w:themeColor="text1"/>
        </w:rPr>
        <w:t xml:space="preserve"> ders kitabında,  72 (%40) etkinliğin ise</w:t>
      </w:r>
      <w:r w:rsidR="00677B84" w:rsidRPr="00C05A0F">
        <w:rPr>
          <w:rFonts w:ascii="Cambria" w:eastAsia="Times New Roman" w:hAnsi="Cambria" w:cs="Times New Roman"/>
          <w:color w:val="000000" w:themeColor="text1"/>
        </w:rPr>
        <w:t xml:space="preserve"> 6.</w:t>
      </w:r>
      <w:r w:rsidR="009F50B4">
        <w:rPr>
          <w:rFonts w:ascii="Cambria" w:eastAsia="Times New Roman" w:hAnsi="Cambria" w:cs="Times New Roman"/>
          <w:color w:val="000000" w:themeColor="text1"/>
        </w:rPr>
        <w:t xml:space="preserve"> sınıf ders kitabında bulunduğu görülmüştür. Aynı şekilde</w:t>
      </w:r>
      <w:r w:rsidR="00677B84" w:rsidRPr="00C05A0F">
        <w:rPr>
          <w:rFonts w:ascii="Cambria" w:eastAsia="Times New Roman" w:hAnsi="Cambria" w:cs="Times New Roman"/>
          <w:color w:val="000000" w:themeColor="text1"/>
        </w:rPr>
        <w:t xml:space="preserve">, </w:t>
      </w:r>
      <w:r w:rsidRPr="00C05A0F">
        <w:rPr>
          <w:rFonts w:ascii="Cambria" w:eastAsia="Times New Roman" w:hAnsi="Cambria" w:cs="Times New Roman"/>
          <w:color w:val="000000" w:themeColor="text1"/>
        </w:rPr>
        <w:t>32 (%18)</w:t>
      </w:r>
      <w:r w:rsidR="009F50B4">
        <w:rPr>
          <w:rFonts w:ascii="Cambria" w:eastAsia="Times New Roman" w:hAnsi="Cambria" w:cs="Times New Roman"/>
          <w:color w:val="000000" w:themeColor="text1"/>
        </w:rPr>
        <w:t xml:space="preserve"> muhakeme-ve-ispat etkinliği</w:t>
      </w:r>
      <w:r w:rsidRPr="00C05A0F">
        <w:rPr>
          <w:rFonts w:ascii="Cambria" w:eastAsia="Times New Roman" w:hAnsi="Cambria" w:cs="Times New Roman"/>
          <w:color w:val="000000" w:themeColor="text1"/>
        </w:rPr>
        <w:t xml:space="preserve"> 7. sınıf ders kitabında</w:t>
      </w:r>
      <w:r w:rsidR="009F50B4">
        <w:rPr>
          <w:rFonts w:ascii="Cambria" w:eastAsia="Times New Roman" w:hAnsi="Cambria" w:cs="Times New Roman"/>
          <w:color w:val="000000" w:themeColor="text1"/>
        </w:rPr>
        <w:t xml:space="preserve"> yer alırken,  40 (%23) etkinliğin </w:t>
      </w:r>
      <w:r w:rsidR="00346AD1">
        <w:rPr>
          <w:rFonts w:ascii="Cambria" w:eastAsia="Times New Roman" w:hAnsi="Cambria" w:cs="Times New Roman"/>
          <w:color w:val="000000" w:themeColor="text1"/>
        </w:rPr>
        <w:t>ise</w:t>
      </w:r>
      <w:r w:rsidR="00E214F5">
        <w:rPr>
          <w:rFonts w:ascii="Cambria" w:eastAsia="Times New Roman" w:hAnsi="Cambria" w:cs="Times New Roman"/>
          <w:color w:val="000000" w:themeColor="text1"/>
        </w:rPr>
        <w:t xml:space="preserve"> </w:t>
      </w:r>
      <w:r w:rsidRPr="00C05A0F">
        <w:rPr>
          <w:rFonts w:ascii="Cambria" w:eastAsia="Times New Roman" w:hAnsi="Cambria" w:cs="Times New Roman"/>
          <w:color w:val="000000" w:themeColor="text1"/>
        </w:rPr>
        <w:t xml:space="preserve">8. sınıf ders materyalinde yer aldığı </w:t>
      </w:r>
      <w:r w:rsidR="00963289">
        <w:rPr>
          <w:rFonts w:ascii="Cambria" w:eastAsia="Times New Roman" w:hAnsi="Cambria" w:cs="Times New Roman"/>
          <w:color w:val="000000" w:themeColor="text1"/>
        </w:rPr>
        <w:t>bulunmuştur</w:t>
      </w:r>
      <w:r w:rsidRPr="00C05A0F">
        <w:rPr>
          <w:rFonts w:ascii="Cambria" w:eastAsia="Times New Roman" w:hAnsi="Cambria" w:cs="Times New Roman"/>
          <w:color w:val="000000" w:themeColor="text1"/>
        </w:rPr>
        <w:t xml:space="preserve">. </w:t>
      </w:r>
      <w:r w:rsidR="00677B84" w:rsidRPr="00C05A0F">
        <w:rPr>
          <w:rFonts w:ascii="Cambria" w:eastAsia="Times New Roman" w:hAnsi="Cambria" w:cs="Times New Roman"/>
          <w:color w:val="000000" w:themeColor="text1"/>
        </w:rPr>
        <w:t xml:space="preserve">Her </w:t>
      </w:r>
      <w:r w:rsidR="00C05A0F" w:rsidRPr="00C05A0F">
        <w:rPr>
          <w:rFonts w:ascii="Cambria" w:eastAsia="Times New Roman" w:hAnsi="Cambria" w:cs="Times New Roman"/>
          <w:color w:val="000000" w:themeColor="text1"/>
        </w:rPr>
        <w:t>sınıf</w:t>
      </w:r>
      <w:r w:rsidR="00677B84" w:rsidRPr="00C05A0F">
        <w:rPr>
          <w:rFonts w:ascii="Cambria" w:eastAsia="Times New Roman" w:hAnsi="Cambria" w:cs="Times New Roman"/>
          <w:color w:val="000000" w:themeColor="text1"/>
        </w:rPr>
        <w:t xml:space="preserve"> seviyesinde yer alan muhakeme-ve-ispat etkinliklerinin sayıları karşılaştırıldığında, e</w:t>
      </w:r>
      <w:r w:rsidRPr="00C05A0F">
        <w:rPr>
          <w:rFonts w:ascii="Cambria" w:eastAsia="Times New Roman" w:hAnsi="Cambria" w:cs="Times New Roman"/>
          <w:color w:val="000000" w:themeColor="text1"/>
        </w:rPr>
        <w:t>n fazla muhakeme-ve-ispat etkinliğine ye</w:t>
      </w:r>
      <w:r w:rsidR="00C05A0F" w:rsidRPr="00C05A0F">
        <w:rPr>
          <w:rFonts w:ascii="Cambria" w:eastAsia="Times New Roman" w:hAnsi="Cambria" w:cs="Times New Roman"/>
          <w:color w:val="000000" w:themeColor="text1"/>
        </w:rPr>
        <w:t xml:space="preserve">r verilen sınıf seviyesinin 6. sınıf olduğu </w:t>
      </w:r>
      <w:r w:rsidR="00963289">
        <w:rPr>
          <w:rFonts w:ascii="Cambria" w:eastAsia="Times New Roman" w:hAnsi="Cambria" w:cs="Times New Roman"/>
          <w:color w:val="000000" w:themeColor="text1"/>
        </w:rPr>
        <w:t>bulunmuştur</w:t>
      </w:r>
      <w:r w:rsidRPr="00C05A0F">
        <w:rPr>
          <w:rFonts w:ascii="Cambria" w:eastAsia="Times New Roman" w:hAnsi="Cambria" w:cs="Times New Roman"/>
          <w:color w:val="000000" w:themeColor="text1"/>
        </w:rPr>
        <w:t xml:space="preserve">. </w:t>
      </w:r>
      <w:r w:rsidR="00C05A0F" w:rsidRPr="00C05A0F">
        <w:rPr>
          <w:rFonts w:ascii="Cambria" w:eastAsia="Times New Roman" w:hAnsi="Cambria" w:cs="Times New Roman"/>
          <w:color w:val="000000" w:themeColor="text1"/>
        </w:rPr>
        <w:t xml:space="preserve">6. sınıf seviyesinde muhakeme-ve-ispat etkinliklerinin sayıca diğer sınıf </w:t>
      </w:r>
      <w:r w:rsidR="00F04E78" w:rsidRPr="00C05A0F">
        <w:rPr>
          <w:rFonts w:ascii="Cambria" w:eastAsia="Times New Roman" w:hAnsi="Cambria" w:cs="Times New Roman"/>
          <w:color w:val="000000" w:themeColor="text1"/>
        </w:rPr>
        <w:lastRenderedPageBreak/>
        <w:t>seviyelerinden fazla</w:t>
      </w:r>
      <w:r w:rsidR="00C05A0F" w:rsidRPr="00C05A0F">
        <w:rPr>
          <w:rFonts w:ascii="Cambria" w:eastAsia="Times New Roman" w:hAnsi="Cambria" w:cs="Times New Roman"/>
          <w:color w:val="000000" w:themeColor="text1"/>
        </w:rPr>
        <w:t xml:space="preserve"> olmasının bir nedeni</w:t>
      </w:r>
      <w:r w:rsidR="00346AD1">
        <w:rPr>
          <w:rFonts w:ascii="Cambria" w:eastAsia="Times New Roman" w:hAnsi="Cambria" w:cs="Times New Roman"/>
          <w:color w:val="000000" w:themeColor="text1"/>
        </w:rPr>
        <w:t>,</w:t>
      </w:r>
      <w:r w:rsidR="00C05A0F" w:rsidRPr="00C05A0F">
        <w:rPr>
          <w:rFonts w:ascii="Cambria" w:eastAsia="Times New Roman" w:hAnsi="Cambria" w:cs="Times New Roman"/>
          <w:color w:val="000000" w:themeColor="text1"/>
        </w:rPr>
        <w:t xml:space="preserve"> bu sınıf seviyesinde yer alan empirik argüman sayı</w:t>
      </w:r>
      <w:r w:rsidR="009F50B4">
        <w:rPr>
          <w:rFonts w:ascii="Cambria" w:eastAsia="Times New Roman" w:hAnsi="Cambria" w:cs="Times New Roman"/>
          <w:color w:val="000000" w:themeColor="text1"/>
        </w:rPr>
        <w:t>sın</w:t>
      </w:r>
      <w:r w:rsidR="00DF433C">
        <w:rPr>
          <w:rFonts w:ascii="Cambria" w:eastAsia="Times New Roman" w:hAnsi="Cambria" w:cs="Times New Roman"/>
          <w:color w:val="000000" w:themeColor="text1"/>
        </w:rPr>
        <w:t xml:space="preserve"> diğer sınıf seviyelerine göre</w:t>
      </w:r>
      <w:r w:rsidR="009F50B4">
        <w:rPr>
          <w:rFonts w:ascii="Cambria" w:eastAsia="Times New Roman" w:hAnsi="Cambria" w:cs="Times New Roman"/>
          <w:color w:val="000000" w:themeColor="text1"/>
        </w:rPr>
        <w:t xml:space="preserve"> fazla</w:t>
      </w:r>
      <w:r w:rsidR="00E214F5">
        <w:rPr>
          <w:rFonts w:ascii="Cambria" w:eastAsia="Times New Roman" w:hAnsi="Cambria" w:cs="Times New Roman"/>
          <w:color w:val="000000" w:themeColor="text1"/>
        </w:rPr>
        <w:t xml:space="preserve"> </w:t>
      </w:r>
      <w:r w:rsidR="00346AD1">
        <w:rPr>
          <w:rFonts w:ascii="Cambria" w:eastAsia="Times New Roman" w:hAnsi="Cambria" w:cs="Times New Roman"/>
          <w:color w:val="000000" w:themeColor="text1"/>
        </w:rPr>
        <w:t>oluşu</w:t>
      </w:r>
      <w:r w:rsidR="00DF433C">
        <w:rPr>
          <w:rFonts w:ascii="Cambria" w:eastAsia="Times New Roman" w:hAnsi="Cambria" w:cs="Times New Roman"/>
          <w:color w:val="000000" w:themeColor="text1"/>
        </w:rPr>
        <w:t xml:space="preserve">dur. </w:t>
      </w:r>
    </w:p>
    <w:p w:rsidR="00F872EE" w:rsidRPr="00EA1511" w:rsidRDefault="00736AFF" w:rsidP="00EA1511">
      <w:pPr>
        <w:pBdr>
          <w:top w:val="none" w:sz="0" w:space="0" w:color="auto"/>
          <w:left w:val="none" w:sz="0" w:space="0" w:color="auto"/>
          <w:bottom w:val="none" w:sz="0" w:space="0" w:color="auto"/>
          <w:right w:val="none" w:sz="0" w:space="0" w:color="auto"/>
          <w:between w:val="none" w:sz="0" w:space="0" w:color="auto"/>
        </w:pBdr>
        <w:spacing w:after="0" w:line="240" w:lineRule="auto"/>
        <w:ind w:firstLine="567"/>
        <w:jc w:val="both"/>
        <w:rPr>
          <w:rFonts w:ascii="Cambria" w:eastAsia="Times New Roman" w:hAnsi="Cambria" w:cs="Times New Roman"/>
          <w:color w:val="000000" w:themeColor="text1"/>
        </w:rPr>
      </w:pPr>
      <w:r>
        <w:rPr>
          <w:rFonts w:ascii="Cambria" w:eastAsia="Times New Roman" w:hAnsi="Cambria" w:cs="Times New Roman"/>
          <w:color w:val="000000" w:themeColor="text1"/>
        </w:rPr>
        <w:t xml:space="preserve">Empirik argüman olarak kodlanan aktivitelerin %58’inin 6 sınıf </w:t>
      </w:r>
      <w:r w:rsidR="00963289">
        <w:rPr>
          <w:rFonts w:ascii="Cambria" w:eastAsia="Times New Roman" w:hAnsi="Cambria" w:cs="Times New Roman"/>
          <w:color w:val="000000" w:themeColor="text1"/>
        </w:rPr>
        <w:t>ders kitabında bulunduğu görülmüştür</w:t>
      </w:r>
      <w:r>
        <w:rPr>
          <w:rFonts w:ascii="Cambria" w:eastAsia="Times New Roman" w:hAnsi="Cambria" w:cs="Times New Roman"/>
          <w:color w:val="000000" w:themeColor="text1"/>
        </w:rPr>
        <w:t xml:space="preserve">. </w:t>
      </w:r>
      <w:r w:rsidR="00536738" w:rsidRPr="00EA1511">
        <w:rPr>
          <w:rFonts w:ascii="Cambria" w:eastAsia="Times New Roman" w:hAnsi="Cambria" w:cs="Times New Roman"/>
          <w:color w:val="000000" w:themeColor="text1"/>
        </w:rPr>
        <w:t>Aşa</w:t>
      </w:r>
      <w:r w:rsidR="001818F3" w:rsidRPr="00EA1511">
        <w:rPr>
          <w:rFonts w:ascii="Cambria" w:eastAsia="Times New Roman" w:hAnsi="Cambria" w:cs="Times New Roman"/>
          <w:color w:val="000000" w:themeColor="text1"/>
        </w:rPr>
        <w:t xml:space="preserve">ğıdaki </w:t>
      </w:r>
      <w:r w:rsidR="00CF60F9">
        <w:rPr>
          <w:rFonts w:ascii="Cambria" w:eastAsia="Times New Roman" w:hAnsi="Cambria" w:cs="Times New Roman"/>
          <w:color w:val="000000" w:themeColor="text1"/>
        </w:rPr>
        <w:t>şekillerde</w:t>
      </w:r>
      <w:r w:rsidR="00E214F5">
        <w:rPr>
          <w:rFonts w:ascii="Cambria" w:eastAsia="Times New Roman" w:hAnsi="Cambria" w:cs="Times New Roman"/>
          <w:color w:val="000000" w:themeColor="text1"/>
        </w:rPr>
        <w:t xml:space="preserve"> </w:t>
      </w:r>
      <w:r w:rsidR="001818F3" w:rsidRPr="00CA46EF">
        <w:rPr>
          <w:rFonts w:ascii="Cambria" w:eastAsia="Times New Roman" w:hAnsi="Cambria" w:cs="Times New Roman"/>
          <w:color w:val="000000" w:themeColor="text1"/>
        </w:rPr>
        <w:t xml:space="preserve">(bknz. </w:t>
      </w:r>
      <w:r w:rsidR="00CA46EF" w:rsidRPr="00CA46EF">
        <w:rPr>
          <w:rFonts w:ascii="Cambria" w:eastAsia="Times New Roman" w:hAnsi="Cambria" w:cs="Times New Roman"/>
          <w:color w:val="000000" w:themeColor="text1"/>
        </w:rPr>
        <w:t>Ş</w:t>
      </w:r>
      <w:r w:rsidR="00CF60F9" w:rsidRPr="00CA46EF">
        <w:rPr>
          <w:rFonts w:ascii="Cambria" w:eastAsia="Times New Roman" w:hAnsi="Cambria" w:cs="Times New Roman"/>
          <w:color w:val="000000" w:themeColor="text1"/>
        </w:rPr>
        <w:t>ekil</w:t>
      </w:r>
      <w:r w:rsidR="00E214F5">
        <w:rPr>
          <w:rFonts w:ascii="Cambria" w:eastAsia="Times New Roman" w:hAnsi="Cambria" w:cs="Times New Roman"/>
          <w:color w:val="000000" w:themeColor="text1"/>
        </w:rPr>
        <w:t xml:space="preserve"> </w:t>
      </w:r>
      <w:r w:rsidR="00CA46EF" w:rsidRPr="00CA46EF">
        <w:rPr>
          <w:rFonts w:ascii="Cambria" w:eastAsia="Times New Roman" w:hAnsi="Cambria" w:cs="Times New Roman"/>
          <w:color w:val="000000" w:themeColor="text1"/>
        </w:rPr>
        <w:t>4</w:t>
      </w:r>
      <w:r w:rsidR="001818F3" w:rsidRPr="00CA46EF">
        <w:rPr>
          <w:rFonts w:ascii="Cambria" w:eastAsia="Times New Roman" w:hAnsi="Cambria" w:cs="Times New Roman"/>
          <w:color w:val="000000" w:themeColor="text1"/>
        </w:rPr>
        <w:t xml:space="preserve"> ve </w:t>
      </w:r>
      <w:r w:rsidR="00CA46EF" w:rsidRPr="00CA46EF">
        <w:rPr>
          <w:rFonts w:ascii="Cambria" w:eastAsia="Times New Roman" w:hAnsi="Cambria" w:cs="Times New Roman"/>
          <w:color w:val="000000" w:themeColor="text1"/>
        </w:rPr>
        <w:t>Ş</w:t>
      </w:r>
      <w:r w:rsidR="00CF60F9" w:rsidRPr="00CA46EF">
        <w:rPr>
          <w:rFonts w:ascii="Cambria" w:eastAsia="Times New Roman" w:hAnsi="Cambria" w:cs="Times New Roman"/>
          <w:color w:val="000000" w:themeColor="text1"/>
        </w:rPr>
        <w:t>ekil</w:t>
      </w:r>
      <w:r w:rsidR="00E214F5">
        <w:rPr>
          <w:rFonts w:ascii="Cambria" w:eastAsia="Times New Roman" w:hAnsi="Cambria" w:cs="Times New Roman"/>
          <w:color w:val="000000" w:themeColor="text1"/>
        </w:rPr>
        <w:t xml:space="preserve"> </w:t>
      </w:r>
      <w:r w:rsidR="00CA46EF" w:rsidRPr="00CA46EF">
        <w:rPr>
          <w:rFonts w:ascii="Cambria" w:eastAsia="Times New Roman" w:hAnsi="Cambria" w:cs="Times New Roman"/>
          <w:color w:val="000000" w:themeColor="text1"/>
        </w:rPr>
        <w:t>5</w:t>
      </w:r>
      <w:r w:rsidR="00536738" w:rsidRPr="00EA1511">
        <w:rPr>
          <w:rFonts w:ascii="Cambria" w:eastAsia="Times New Roman" w:hAnsi="Cambria" w:cs="Times New Roman"/>
          <w:color w:val="000000" w:themeColor="text1"/>
        </w:rPr>
        <w:t>)</w:t>
      </w:r>
      <w:r w:rsidR="00F04E78">
        <w:rPr>
          <w:rFonts w:ascii="Cambria" w:eastAsia="Times New Roman" w:hAnsi="Cambria" w:cs="Times New Roman"/>
          <w:color w:val="000000" w:themeColor="text1"/>
        </w:rPr>
        <w:t>,</w:t>
      </w:r>
      <w:r w:rsidR="00536738" w:rsidRPr="00EA1511">
        <w:rPr>
          <w:rFonts w:ascii="Cambria" w:eastAsia="Times New Roman" w:hAnsi="Cambria" w:cs="Times New Roman"/>
          <w:color w:val="000000" w:themeColor="text1"/>
        </w:rPr>
        <w:t xml:space="preserve"> 6. </w:t>
      </w:r>
      <w:r w:rsidR="001818F3" w:rsidRPr="00EA1511">
        <w:rPr>
          <w:rFonts w:ascii="Cambria" w:eastAsia="Times New Roman" w:hAnsi="Cambria" w:cs="Times New Roman"/>
          <w:color w:val="000000" w:themeColor="text1"/>
        </w:rPr>
        <w:t>s</w:t>
      </w:r>
      <w:r w:rsidR="00536738" w:rsidRPr="00EA1511">
        <w:rPr>
          <w:rFonts w:ascii="Cambria" w:eastAsia="Times New Roman" w:hAnsi="Cambria" w:cs="Times New Roman"/>
          <w:color w:val="000000" w:themeColor="text1"/>
        </w:rPr>
        <w:t>ınıf ders kitabında yer alan bölümlere yer verilmiştir. Bu bölümlerde</w:t>
      </w:r>
      <w:r w:rsidR="009F50B4">
        <w:rPr>
          <w:rFonts w:ascii="Cambria" w:eastAsia="Times New Roman" w:hAnsi="Cambria" w:cs="Times New Roman"/>
          <w:color w:val="000000" w:themeColor="text1"/>
        </w:rPr>
        <w:t>,</w:t>
      </w:r>
      <w:r w:rsidR="00536738" w:rsidRPr="00EA1511">
        <w:rPr>
          <w:rFonts w:ascii="Cambria" w:eastAsia="Times New Roman" w:hAnsi="Cambria" w:cs="Times New Roman"/>
          <w:color w:val="000000" w:themeColor="text1"/>
        </w:rPr>
        <w:t xml:space="preserve"> bölünebilme kuralları </w:t>
      </w:r>
      <w:r w:rsidR="00D36F3A" w:rsidRPr="00EA1511">
        <w:rPr>
          <w:rFonts w:ascii="Cambria" w:eastAsia="Times New Roman" w:hAnsi="Cambria" w:cs="Times New Roman"/>
          <w:color w:val="000000" w:themeColor="text1"/>
        </w:rPr>
        <w:t>verilen</w:t>
      </w:r>
      <w:r w:rsidR="00536738" w:rsidRPr="00EA1511">
        <w:rPr>
          <w:rFonts w:ascii="Cambria" w:eastAsia="Times New Roman" w:hAnsi="Cambria" w:cs="Times New Roman"/>
          <w:color w:val="000000" w:themeColor="text1"/>
        </w:rPr>
        <w:t xml:space="preserve"> belirli örneklerden tüm sayılara bir genelleme </w:t>
      </w:r>
      <w:r w:rsidR="001818F3" w:rsidRPr="00EA1511">
        <w:rPr>
          <w:rFonts w:ascii="Cambria" w:eastAsia="Times New Roman" w:hAnsi="Cambria" w:cs="Times New Roman"/>
          <w:color w:val="000000" w:themeColor="text1"/>
        </w:rPr>
        <w:t>yapılarak sunulmuştur</w:t>
      </w:r>
      <w:r w:rsidR="00536738" w:rsidRPr="00EA1511">
        <w:rPr>
          <w:rFonts w:ascii="Cambria" w:eastAsia="Times New Roman" w:hAnsi="Cambria" w:cs="Times New Roman"/>
          <w:color w:val="000000" w:themeColor="text1"/>
        </w:rPr>
        <w:t>. Örneğin, son rakamı 0, 2, 4, 6, 8 olan sayıların 2 ile kalansız bölüne</w:t>
      </w:r>
      <w:r w:rsidR="00F67BAF" w:rsidRPr="00EA1511">
        <w:rPr>
          <w:rFonts w:ascii="Cambria" w:eastAsia="Times New Roman" w:hAnsi="Cambria" w:cs="Times New Roman"/>
          <w:color w:val="000000" w:themeColor="text1"/>
        </w:rPr>
        <w:t>bileceği verilen 40, 12, 24, 26</w:t>
      </w:r>
      <w:r w:rsidR="00536738" w:rsidRPr="00EA1511">
        <w:rPr>
          <w:rFonts w:ascii="Cambria" w:eastAsia="Times New Roman" w:hAnsi="Cambria" w:cs="Times New Roman"/>
          <w:color w:val="000000" w:themeColor="text1"/>
        </w:rPr>
        <w:t xml:space="preserve"> ve 18 örnekleri üzerinden </w:t>
      </w:r>
      <w:r w:rsidR="009F50B4">
        <w:rPr>
          <w:rFonts w:ascii="Cambria" w:eastAsia="Times New Roman" w:hAnsi="Cambria" w:cs="Times New Roman"/>
          <w:color w:val="000000" w:themeColor="text1"/>
        </w:rPr>
        <w:t>doğrulanmıştır</w:t>
      </w:r>
      <w:r w:rsidR="00536738" w:rsidRPr="00EA1511">
        <w:rPr>
          <w:rFonts w:ascii="Cambria" w:eastAsia="Times New Roman" w:hAnsi="Cambria" w:cs="Times New Roman"/>
          <w:color w:val="000000" w:themeColor="text1"/>
        </w:rPr>
        <w:t xml:space="preserve">. Aynı şekilde 5 ile </w:t>
      </w:r>
      <w:r w:rsidR="001818F3" w:rsidRPr="00EA1511">
        <w:rPr>
          <w:rFonts w:ascii="Cambria" w:eastAsia="Times New Roman" w:hAnsi="Cambria" w:cs="Times New Roman"/>
          <w:color w:val="000000" w:themeColor="text1"/>
        </w:rPr>
        <w:t>kalansız</w:t>
      </w:r>
      <w:r w:rsidR="00E214F5">
        <w:rPr>
          <w:rFonts w:ascii="Cambria" w:eastAsia="Times New Roman" w:hAnsi="Cambria" w:cs="Times New Roman"/>
          <w:color w:val="000000" w:themeColor="text1"/>
        </w:rPr>
        <w:t xml:space="preserve"> </w:t>
      </w:r>
      <w:r w:rsidR="001818F3" w:rsidRPr="00EA1511">
        <w:rPr>
          <w:rFonts w:ascii="Cambria" w:eastAsia="Times New Roman" w:hAnsi="Cambria" w:cs="Times New Roman"/>
          <w:color w:val="000000" w:themeColor="text1"/>
        </w:rPr>
        <w:t>bölünebilme</w:t>
      </w:r>
      <w:r w:rsidR="00E214F5">
        <w:rPr>
          <w:rFonts w:ascii="Cambria" w:eastAsia="Times New Roman" w:hAnsi="Cambria" w:cs="Times New Roman"/>
          <w:color w:val="000000" w:themeColor="text1"/>
        </w:rPr>
        <w:t xml:space="preserve"> </w:t>
      </w:r>
      <w:r w:rsidR="001818F3" w:rsidRPr="00EA1511">
        <w:rPr>
          <w:rFonts w:ascii="Cambria" w:eastAsia="Times New Roman" w:hAnsi="Cambria" w:cs="Times New Roman"/>
          <w:color w:val="000000" w:themeColor="text1"/>
        </w:rPr>
        <w:t>kuralında</w:t>
      </w:r>
      <w:r w:rsidR="00536738" w:rsidRPr="00EA1511">
        <w:rPr>
          <w:rFonts w:ascii="Cambria" w:eastAsia="Times New Roman" w:hAnsi="Cambria" w:cs="Times New Roman"/>
          <w:color w:val="000000" w:themeColor="text1"/>
        </w:rPr>
        <w:t xml:space="preserve"> da </w:t>
      </w:r>
      <w:r w:rsidR="00DF433C">
        <w:rPr>
          <w:rFonts w:ascii="Cambria" w:eastAsia="Times New Roman" w:hAnsi="Cambria" w:cs="Times New Roman"/>
          <w:color w:val="000000" w:themeColor="text1"/>
        </w:rPr>
        <w:t xml:space="preserve">verilen </w:t>
      </w:r>
      <w:r w:rsidR="00536738" w:rsidRPr="00EA1511">
        <w:rPr>
          <w:rFonts w:ascii="Cambria" w:eastAsia="Times New Roman" w:hAnsi="Cambria" w:cs="Times New Roman"/>
          <w:color w:val="000000" w:themeColor="text1"/>
        </w:rPr>
        <w:t xml:space="preserve">5, 35, </w:t>
      </w:r>
      <w:r w:rsidR="00DD11EF" w:rsidRPr="00EA1511">
        <w:rPr>
          <w:rFonts w:ascii="Cambria" w:eastAsia="Times New Roman" w:hAnsi="Cambria" w:cs="Times New Roman"/>
          <w:color w:val="000000" w:themeColor="text1"/>
        </w:rPr>
        <w:t>40</w:t>
      </w:r>
      <w:r w:rsidR="00536738" w:rsidRPr="00EA1511">
        <w:rPr>
          <w:rFonts w:ascii="Cambria" w:eastAsia="Times New Roman" w:hAnsi="Cambria" w:cs="Times New Roman"/>
          <w:color w:val="000000" w:themeColor="text1"/>
        </w:rPr>
        <w:t xml:space="preserve"> ve 100 örnekleri</w:t>
      </w:r>
      <w:r w:rsidR="00DF433C">
        <w:rPr>
          <w:rFonts w:ascii="Cambria" w:eastAsia="Times New Roman" w:hAnsi="Cambria" w:cs="Times New Roman"/>
          <w:color w:val="000000" w:themeColor="text1"/>
        </w:rPr>
        <w:t xml:space="preserve"> üzerinden bir genellemeye ulaşılarak sunulduğu görülmüştür. </w:t>
      </w:r>
      <w:r w:rsidR="00536738" w:rsidRPr="00EA1511">
        <w:rPr>
          <w:rFonts w:ascii="Cambria" w:eastAsia="Times New Roman" w:hAnsi="Cambria" w:cs="Times New Roman"/>
          <w:color w:val="000000" w:themeColor="text1"/>
        </w:rPr>
        <w:t xml:space="preserve">Her iki örnekte de kuralın geçerliliği kullanılan belirli örnekler ile gösterilirken </w:t>
      </w:r>
      <w:r w:rsidR="005D2CC1">
        <w:rPr>
          <w:rFonts w:ascii="Cambria" w:eastAsia="Times New Roman" w:hAnsi="Cambria" w:cs="Times New Roman"/>
          <w:color w:val="000000" w:themeColor="text1"/>
        </w:rPr>
        <w:t xml:space="preserve">bu kuralların </w:t>
      </w:r>
      <w:r w:rsidR="00536738" w:rsidRPr="00EA1511">
        <w:rPr>
          <w:rFonts w:ascii="Cambria" w:eastAsia="Times New Roman" w:hAnsi="Cambria" w:cs="Times New Roman"/>
          <w:color w:val="000000" w:themeColor="text1"/>
        </w:rPr>
        <w:t xml:space="preserve">neden doğru olduğu hakkında bilgi </w:t>
      </w:r>
      <w:r w:rsidR="009F50B4">
        <w:rPr>
          <w:rFonts w:ascii="Cambria" w:eastAsia="Times New Roman" w:hAnsi="Cambria" w:cs="Times New Roman"/>
          <w:color w:val="000000" w:themeColor="text1"/>
        </w:rPr>
        <w:t>içermediği görülmüştür</w:t>
      </w:r>
      <w:r w:rsidR="00536738" w:rsidRPr="00EA1511">
        <w:rPr>
          <w:rFonts w:ascii="Cambria" w:eastAsia="Times New Roman" w:hAnsi="Cambria" w:cs="Times New Roman"/>
          <w:color w:val="000000" w:themeColor="text1"/>
        </w:rPr>
        <w:t xml:space="preserve">. </w:t>
      </w:r>
    </w:p>
    <w:p w:rsidR="00F872EE" w:rsidRPr="00E677F5" w:rsidRDefault="00536738" w:rsidP="00EA1511">
      <w:pPr>
        <w:pStyle w:val="Normal1"/>
        <w:spacing w:after="0" w:line="240" w:lineRule="auto"/>
        <w:jc w:val="center"/>
        <w:rPr>
          <w:rFonts w:ascii="Times New Roman" w:eastAsia="Times" w:hAnsi="Times New Roman" w:cs="Times New Roman"/>
          <w:sz w:val="20"/>
          <w:szCs w:val="20"/>
        </w:rPr>
      </w:pPr>
      <w:r w:rsidRPr="00E677F5">
        <w:rPr>
          <w:rFonts w:ascii="Times New Roman" w:hAnsi="Times New Roman" w:cs="Times New Roman"/>
          <w:noProof/>
          <w:sz w:val="20"/>
          <w:szCs w:val="20"/>
        </w:rPr>
        <w:drawing>
          <wp:inline distT="0" distB="0" distL="0" distR="0">
            <wp:extent cx="5332780" cy="1104596"/>
            <wp:effectExtent l="19050" t="0" r="1220" b="0"/>
            <wp:docPr id="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1"/>
                    <a:srcRect/>
                    <a:stretch>
                      <a:fillRect/>
                    </a:stretch>
                  </pic:blipFill>
                  <pic:spPr>
                    <a:xfrm>
                      <a:off x="0" y="0"/>
                      <a:ext cx="5335508" cy="1105161"/>
                    </a:xfrm>
                    <a:prstGeom prst="rect">
                      <a:avLst/>
                    </a:prstGeom>
                    <a:ln/>
                  </pic:spPr>
                </pic:pic>
              </a:graphicData>
            </a:graphic>
          </wp:inline>
        </w:drawing>
      </w:r>
    </w:p>
    <w:p w:rsidR="00F872EE" w:rsidRPr="00E677F5" w:rsidRDefault="00E437E3" w:rsidP="00E437E3">
      <w:pPr>
        <w:pStyle w:val="Title"/>
        <w:spacing w:before="120"/>
        <w:contextualSpacing w:val="0"/>
        <w:jc w:val="center"/>
        <w:rPr>
          <w:rFonts w:ascii="Times New Roman" w:eastAsia="Times" w:hAnsi="Times New Roman" w:cs="Times New Roman"/>
          <w:sz w:val="20"/>
          <w:szCs w:val="20"/>
        </w:rPr>
      </w:pPr>
      <w:bookmarkStart w:id="1" w:name="_Toc388717399"/>
      <w:bookmarkStart w:id="2" w:name="_Toc388918946"/>
      <w:bookmarkStart w:id="3" w:name="_Toc390525070"/>
      <w:bookmarkStart w:id="4" w:name="_Toc390525296"/>
      <w:bookmarkStart w:id="5" w:name="_Toc390644025"/>
      <w:r>
        <w:rPr>
          <w:rFonts w:ascii="Cambria" w:hAnsi="Cambria" w:cs="Times New Roman"/>
          <w:sz w:val="20"/>
          <w:szCs w:val="20"/>
        </w:rPr>
        <w:t>Şekil 4</w:t>
      </w:r>
      <w:r w:rsidR="006B77EF" w:rsidRPr="009303FF">
        <w:rPr>
          <w:rFonts w:ascii="Cambria" w:hAnsi="Cambria" w:cs="Times New Roman"/>
          <w:sz w:val="20"/>
          <w:szCs w:val="20"/>
        </w:rPr>
        <w:t>.</w:t>
      </w:r>
      <w:bookmarkEnd w:id="1"/>
      <w:bookmarkEnd w:id="2"/>
      <w:bookmarkEnd w:id="3"/>
      <w:bookmarkEnd w:id="4"/>
      <w:bookmarkEnd w:id="5"/>
      <w:r>
        <w:rPr>
          <w:rFonts w:ascii="Cambria" w:hAnsi="Cambria" w:cs="Times New Roman"/>
          <w:sz w:val="20"/>
          <w:szCs w:val="20"/>
        </w:rPr>
        <w:t xml:space="preserve"> </w:t>
      </w:r>
      <w:r w:rsidR="006B77EF" w:rsidRPr="006B77EF">
        <w:rPr>
          <w:rFonts w:ascii="Cambria" w:hAnsi="Cambria" w:cs="Times New Roman"/>
          <w:b w:val="0"/>
          <w:i/>
          <w:sz w:val="20"/>
          <w:szCs w:val="20"/>
        </w:rPr>
        <w:t>Empirik argüman temsili 1</w:t>
      </w:r>
    </w:p>
    <w:p w:rsidR="001818F3" w:rsidRPr="00E677F5" w:rsidRDefault="00536738" w:rsidP="00EA1511">
      <w:pPr>
        <w:pStyle w:val="Normal1"/>
        <w:widowControl w:val="0"/>
        <w:spacing w:after="0" w:line="240" w:lineRule="auto"/>
        <w:jc w:val="center"/>
        <w:rPr>
          <w:rFonts w:ascii="Times New Roman" w:eastAsia="Times New Roman" w:hAnsi="Times New Roman" w:cs="Times New Roman"/>
          <w:sz w:val="20"/>
          <w:szCs w:val="20"/>
        </w:rPr>
      </w:pPr>
      <w:r w:rsidRPr="00E677F5">
        <w:rPr>
          <w:rFonts w:ascii="Times New Roman" w:hAnsi="Times New Roman" w:cs="Times New Roman"/>
          <w:noProof/>
          <w:sz w:val="20"/>
          <w:szCs w:val="20"/>
        </w:rPr>
        <w:drawing>
          <wp:inline distT="0" distB="0" distL="0" distR="0">
            <wp:extent cx="5430774" cy="1119225"/>
            <wp:effectExtent l="19050" t="0" r="0" b="0"/>
            <wp:docPr id="4"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2"/>
                    <a:srcRect/>
                    <a:stretch>
                      <a:fillRect/>
                    </a:stretch>
                  </pic:blipFill>
                  <pic:spPr>
                    <a:xfrm>
                      <a:off x="0" y="0"/>
                      <a:ext cx="5439926" cy="1121111"/>
                    </a:xfrm>
                    <a:prstGeom prst="rect">
                      <a:avLst/>
                    </a:prstGeom>
                    <a:ln/>
                  </pic:spPr>
                </pic:pic>
              </a:graphicData>
            </a:graphic>
          </wp:inline>
        </w:drawing>
      </w:r>
    </w:p>
    <w:p w:rsidR="001818F3" w:rsidRPr="00C05A0F" w:rsidRDefault="00E437E3" w:rsidP="00E437E3">
      <w:pPr>
        <w:pStyle w:val="Title"/>
        <w:spacing w:before="120"/>
        <w:contextualSpacing w:val="0"/>
        <w:jc w:val="center"/>
        <w:rPr>
          <w:rFonts w:ascii="Times New Roman" w:eastAsia="Times" w:hAnsi="Times New Roman" w:cs="Times New Roman"/>
          <w:sz w:val="20"/>
          <w:szCs w:val="20"/>
        </w:rPr>
      </w:pPr>
      <w:r>
        <w:rPr>
          <w:rFonts w:ascii="Cambria" w:hAnsi="Cambria" w:cs="Times New Roman"/>
          <w:sz w:val="20"/>
          <w:szCs w:val="20"/>
        </w:rPr>
        <w:t xml:space="preserve">Şekil </w:t>
      </w:r>
      <w:r w:rsidR="00CA46EF">
        <w:rPr>
          <w:rFonts w:ascii="Cambria" w:hAnsi="Cambria" w:cs="Times New Roman"/>
          <w:sz w:val="20"/>
          <w:szCs w:val="20"/>
        </w:rPr>
        <w:t>5</w:t>
      </w:r>
      <w:r w:rsidR="006B77EF" w:rsidRPr="009303FF">
        <w:rPr>
          <w:rFonts w:ascii="Cambria" w:hAnsi="Cambria" w:cs="Times New Roman"/>
          <w:sz w:val="20"/>
          <w:szCs w:val="20"/>
        </w:rPr>
        <w:t>.</w:t>
      </w:r>
      <w:r>
        <w:rPr>
          <w:rFonts w:ascii="Cambria" w:hAnsi="Cambria" w:cs="Times New Roman"/>
          <w:sz w:val="20"/>
          <w:szCs w:val="20"/>
        </w:rPr>
        <w:t xml:space="preserve"> </w:t>
      </w:r>
      <w:r w:rsidR="006B77EF">
        <w:rPr>
          <w:rFonts w:ascii="Cambria" w:hAnsi="Cambria" w:cs="Times New Roman"/>
          <w:b w:val="0"/>
          <w:i/>
          <w:sz w:val="20"/>
          <w:szCs w:val="20"/>
        </w:rPr>
        <w:t>Empirik argüman temsili 2</w:t>
      </w:r>
    </w:p>
    <w:p w:rsidR="00A15FB1" w:rsidRPr="00EA1511" w:rsidRDefault="00C05A0F" w:rsidP="00E437E3">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Cambria" w:eastAsia="Times New Roman" w:hAnsi="Cambria" w:cs="Times New Roman"/>
          <w:color w:val="000000" w:themeColor="text1"/>
        </w:rPr>
      </w:pPr>
      <w:r>
        <w:rPr>
          <w:rFonts w:ascii="Cambria" w:eastAsia="Times New Roman" w:hAnsi="Cambria" w:cs="Times New Roman"/>
          <w:color w:val="000000" w:themeColor="text1"/>
        </w:rPr>
        <w:t>Şekil 6’da</w:t>
      </w:r>
      <w:r w:rsidR="00DF433C">
        <w:rPr>
          <w:rFonts w:ascii="Cambria" w:eastAsia="Times New Roman" w:hAnsi="Cambria" w:cs="Times New Roman"/>
          <w:color w:val="000000" w:themeColor="text1"/>
        </w:rPr>
        <w:t xml:space="preserve"> yer verilen </w:t>
      </w:r>
      <w:r w:rsidR="001818F3" w:rsidRPr="00EA1511">
        <w:rPr>
          <w:rFonts w:ascii="Cambria" w:eastAsia="Times New Roman" w:hAnsi="Cambria" w:cs="Times New Roman"/>
          <w:color w:val="000000" w:themeColor="text1"/>
        </w:rPr>
        <w:t>ör</w:t>
      </w:r>
      <w:r w:rsidR="0076298A" w:rsidRPr="00EA1511">
        <w:rPr>
          <w:rFonts w:ascii="Cambria" w:eastAsia="Times New Roman" w:hAnsi="Cambria" w:cs="Times New Roman"/>
          <w:color w:val="000000" w:themeColor="text1"/>
        </w:rPr>
        <w:t>nek</w:t>
      </w:r>
      <w:r w:rsidR="00DF433C">
        <w:rPr>
          <w:rFonts w:ascii="Cambria" w:eastAsia="Times New Roman" w:hAnsi="Cambria" w:cs="Times New Roman"/>
          <w:color w:val="000000" w:themeColor="text1"/>
        </w:rPr>
        <w:t>,</w:t>
      </w:r>
      <w:r w:rsidR="00F64218">
        <w:rPr>
          <w:rFonts w:ascii="Cambria" w:eastAsia="Times New Roman" w:hAnsi="Cambria" w:cs="Times New Roman"/>
          <w:color w:val="000000" w:themeColor="text1"/>
        </w:rPr>
        <w:t xml:space="preserve"> </w:t>
      </w:r>
      <w:r w:rsidR="00536738" w:rsidRPr="00EA1511">
        <w:rPr>
          <w:rFonts w:ascii="Cambria" w:eastAsia="Times New Roman" w:hAnsi="Cambria" w:cs="Times New Roman"/>
          <w:color w:val="000000" w:themeColor="text1"/>
        </w:rPr>
        <w:t xml:space="preserve">Milli Eğitim Bakanlığı tavsiyeli </w:t>
      </w:r>
      <w:r w:rsidR="001818F3" w:rsidRPr="00EA1511">
        <w:rPr>
          <w:rFonts w:ascii="Cambria" w:eastAsia="Times New Roman" w:hAnsi="Cambria" w:cs="Times New Roman"/>
          <w:color w:val="000000" w:themeColor="text1"/>
        </w:rPr>
        <w:t>komisyon</w:t>
      </w:r>
      <w:r w:rsidR="00536738" w:rsidRPr="00EA1511">
        <w:rPr>
          <w:rFonts w:ascii="Cambria" w:eastAsia="Times New Roman" w:hAnsi="Cambria" w:cs="Times New Roman"/>
          <w:color w:val="000000" w:themeColor="text1"/>
        </w:rPr>
        <w:t xml:space="preserve"> tarafından hazırlanan kitaptan alıntılanmıştır</w:t>
      </w:r>
      <w:r w:rsidR="004A1C31">
        <w:rPr>
          <w:rStyle w:val="FootnoteReference"/>
          <w:rFonts w:ascii="Cambria" w:eastAsia="Times New Roman" w:hAnsi="Cambria" w:cs="Times New Roman"/>
          <w:color w:val="000000" w:themeColor="text1"/>
        </w:rPr>
        <w:footnoteReference w:id="2"/>
      </w:r>
      <w:r w:rsidR="00536738" w:rsidRPr="00EA1511">
        <w:rPr>
          <w:rFonts w:ascii="Cambria" w:eastAsia="Times New Roman" w:hAnsi="Cambria" w:cs="Times New Roman"/>
          <w:color w:val="000000" w:themeColor="text1"/>
        </w:rPr>
        <w:t xml:space="preserve">. </w:t>
      </w:r>
      <w:r w:rsidR="00D36F3A" w:rsidRPr="00EA1511">
        <w:rPr>
          <w:rFonts w:ascii="Cambria" w:eastAsia="Times New Roman" w:hAnsi="Cambria" w:cs="Times New Roman"/>
          <w:color w:val="000000" w:themeColor="text1"/>
        </w:rPr>
        <w:t>Bu kitapta</w:t>
      </w:r>
      <w:r w:rsidR="00023670">
        <w:rPr>
          <w:rFonts w:ascii="Cambria" w:eastAsia="Times New Roman" w:hAnsi="Cambria" w:cs="Times New Roman"/>
          <w:color w:val="000000" w:themeColor="text1"/>
        </w:rPr>
        <w:t>,</w:t>
      </w:r>
      <w:r w:rsidR="00D36F3A" w:rsidRPr="00EA1511">
        <w:rPr>
          <w:rFonts w:ascii="Cambria" w:eastAsia="Times New Roman" w:hAnsi="Cambria" w:cs="Times New Roman"/>
          <w:color w:val="000000" w:themeColor="text1"/>
        </w:rPr>
        <w:t xml:space="preserve"> aynı</w:t>
      </w:r>
      <w:r w:rsidR="0076298A" w:rsidRPr="00EA1511">
        <w:rPr>
          <w:rFonts w:ascii="Cambria" w:eastAsia="Times New Roman" w:hAnsi="Cambria" w:cs="Times New Roman"/>
          <w:color w:val="000000" w:themeColor="text1"/>
        </w:rPr>
        <w:t xml:space="preserve"> sı</w:t>
      </w:r>
      <w:r w:rsidR="00313368">
        <w:rPr>
          <w:rFonts w:ascii="Cambria" w:eastAsia="Times New Roman" w:hAnsi="Cambria" w:cs="Times New Roman"/>
          <w:color w:val="000000" w:themeColor="text1"/>
        </w:rPr>
        <w:t xml:space="preserve">nıf seviyesinde yer </w:t>
      </w:r>
      <w:r w:rsidR="00023670">
        <w:rPr>
          <w:rFonts w:ascii="Cambria" w:eastAsia="Times New Roman" w:hAnsi="Cambria" w:cs="Times New Roman"/>
          <w:color w:val="000000" w:themeColor="text1"/>
        </w:rPr>
        <w:t>alan</w:t>
      </w:r>
      <w:r w:rsidR="00F64218">
        <w:rPr>
          <w:rFonts w:ascii="Cambria" w:eastAsia="Times New Roman" w:hAnsi="Cambria" w:cs="Times New Roman"/>
          <w:color w:val="000000" w:themeColor="text1"/>
        </w:rPr>
        <w:t xml:space="preserve"> </w:t>
      </w:r>
      <w:r w:rsidR="00313368">
        <w:rPr>
          <w:rFonts w:ascii="Cambria" w:eastAsia="Times New Roman" w:hAnsi="Cambria" w:cs="Times New Roman"/>
          <w:color w:val="000000" w:themeColor="text1"/>
        </w:rPr>
        <w:t>kal</w:t>
      </w:r>
      <w:r w:rsidR="0076298A" w:rsidRPr="00EA1511">
        <w:rPr>
          <w:rFonts w:ascii="Cambria" w:eastAsia="Times New Roman" w:hAnsi="Cambria" w:cs="Times New Roman"/>
          <w:color w:val="000000" w:themeColor="text1"/>
        </w:rPr>
        <w:t xml:space="preserve">ansız bölünebilme kurallarının nasıl daha açıklayıcı olabileceği örneklendirilmiştir. </w:t>
      </w:r>
      <w:r w:rsidR="00CA629C">
        <w:rPr>
          <w:rFonts w:ascii="Cambria" w:eastAsia="Times New Roman" w:hAnsi="Cambria" w:cs="Times New Roman"/>
          <w:color w:val="000000" w:themeColor="text1"/>
        </w:rPr>
        <w:t>6. s</w:t>
      </w:r>
      <w:r w:rsidR="00536738" w:rsidRPr="00EA1511">
        <w:rPr>
          <w:rFonts w:ascii="Cambria" w:eastAsia="Times New Roman" w:hAnsi="Cambria" w:cs="Times New Roman"/>
          <w:color w:val="000000" w:themeColor="text1"/>
        </w:rPr>
        <w:t>ınıf kitabında yer alan 2 ile bölünebilme kuralı</w:t>
      </w:r>
      <w:r w:rsidR="005D2CC1">
        <w:rPr>
          <w:rFonts w:ascii="Cambria" w:eastAsia="Times New Roman" w:hAnsi="Cambria" w:cs="Times New Roman"/>
          <w:color w:val="000000" w:themeColor="text1"/>
        </w:rPr>
        <w:t xml:space="preserve"> her ne kadar belirli bir durum—571—</w:t>
      </w:r>
      <w:r w:rsidR="00536738" w:rsidRPr="00EA1511">
        <w:rPr>
          <w:rFonts w:ascii="Cambria" w:eastAsia="Times New Roman" w:hAnsi="Cambria" w:cs="Times New Roman"/>
          <w:color w:val="000000" w:themeColor="text1"/>
        </w:rPr>
        <w:t>kullanılarak sunulsa da,  bu durumun daha genel durumları temsil etmek</w:t>
      </w:r>
      <w:r w:rsidR="00487D93">
        <w:rPr>
          <w:rFonts w:ascii="Cambria" w:eastAsia="Times New Roman" w:hAnsi="Cambria" w:cs="Times New Roman"/>
          <w:color w:val="000000" w:themeColor="text1"/>
        </w:rPr>
        <w:t xml:space="preserve"> amacı ile kullanıldığı açıktır</w:t>
      </w:r>
      <w:r w:rsidR="00536738" w:rsidRPr="00EA1511">
        <w:rPr>
          <w:rFonts w:ascii="Cambria" w:eastAsia="Times New Roman" w:hAnsi="Cambria" w:cs="Times New Roman"/>
          <w:color w:val="000000" w:themeColor="text1"/>
        </w:rPr>
        <w:t>. Her hangi bir doğal sayıda birler basamağı dışındaki basamaklar</w:t>
      </w:r>
      <w:r>
        <w:rPr>
          <w:rFonts w:ascii="Cambria" w:eastAsia="Times New Roman" w:hAnsi="Cambria" w:cs="Times New Roman"/>
          <w:color w:val="000000" w:themeColor="text1"/>
        </w:rPr>
        <w:t>daki sayılar daima</w:t>
      </w:r>
      <w:r w:rsidR="00536738" w:rsidRPr="00EA1511">
        <w:rPr>
          <w:rFonts w:ascii="Cambria" w:eastAsia="Times New Roman" w:hAnsi="Cambria" w:cs="Times New Roman"/>
          <w:color w:val="000000" w:themeColor="text1"/>
        </w:rPr>
        <w:t xml:space="preserve"> 10 ve 10’un katları ile çarpıl</w:t>
      </w:r>
      <w:r w:rsidR="00DF433C">
        <w:rPr>
          <w:rFonts w:ascii="Cambria" w:eastAsia="Times New Roman" w:hAnsi="Cambria" w:cs="Times New Roman"/>
          <w:color w:val="000000" w:themeColor="text1"/>
        </w:rPr>
        <w:t>dığından</w:t>
      </w:r>
      <w:r>
        <w:rPr>
          <w:rFonts w:ascii="Cambria" w:eastAsia="Times New Roman" w:hAnsi="Cambria" w:cs="Times New Roman"/>
          <w:color w:val="000000" w:themeColor="text1"/>
        </w:rPr>
        <w:t>2 ile kalkansız bölün</w:t>
      </w:r>
      <w:r w:rsidR="00DF433C">
        <w:rPr>
          <w:rFonts w:ascii="Cambria" w:eastAsia="Times New Roman" w:hAnsi="Cambria" w:cs="Times New Roman"/>
          <w:color w:val="000000" w:themeColor="text1"/>
        </w:rPr>
        <w:t>eceği açıklanmıştır</w:t>
      </w:r>
      <w:r>
        <w:rPr>
          <w:rFonts w:ascii="Cambria" w:eastAsia="Times New Roman" w:hAnsi="Cambria" w:cs="Times New Roman"/>
          <w:color w:val="000000" w:themeColor="text1"/>
        </w:rPr>
        <w:t>. Böylece,</w:t>
      </w:r>
      <w:r w:rsidR="00536738" w:rsidRPr="00EA1511">
        <w:rPr>
          <w:rFonts w:ascii="Cambria" w:eastAsia="Times New Roman" w:hAnsi="Cambria" w:cs="Times New Roman"/>
          <w:color w:val="000000" w:themeColor="text1"/>
        </w:rPr>
        <w:t xml:space="preserve"> birler basamağında</w:t>
      </w:r>
      <w:r w:rsidR="00DF433C">
        <w:rPr>
          <w:rFonts w:ascii="Cambria" w:eastAsia="Times New Roman" w:hAnsi="Cambria" w:cs="Times New Roman"/>
          <w:color w:val="000000" w:themeColor="text1"/>
        </w:rPr>
        <w:t xml:space="preserve"> 0,</w:t>
      </w:r>
      <w:r w:rsidR="00F64218">
        <w:rPr>
          <w:rFonts w:ascii="Cambria" w:eastAsia="Times New Roman" w:hAnsi="Cambria" w:cs="Times New Roman"/>
          <w:color w:val="000000" w:themeColor="text1"/>
        </w:rPr>
        <w:t xml:space="preserve"> </w:t>
      </w:r>
      <w:r w:rsidR="00DF433C">
        <w:rPr>
          <w:rFonts w:ascii="Cambria" w:eastAsia="Times New Roman" w:hAnsi="Cambria" w:cs="Times New Roman"/>
          <w:color w:val="000000" w:themeColor="text1"/>
        </w:rPr>
        <w:t>2,</w:t>
      </w:r>
      <w:r w:rsidR="00F64218">
        <w:rPr>
          <w:rFonts w:ascii="Cambria" w:eastAsia="Times New Roman" w:hAnsi="Cambria" w:cs="Times New Roman"/>
          <w:color w:val="000000" w:themeColor="text1"/>
        </w:rPr>
        <w:t xml:space="preserve"> </w:t>
      </w:r>
      <w:r w:rsidR="00DF433C">
        <w:rPr>
          <w:rFonts w:ascii="Cambria" w:eastAsia="Times New Roman" w:hAnsi="Cambria" w:cs="Times New Roman"/>
          <w:color w:val="000000" w:themeColor="text1"/>
        </w:rPr>
        <w:t>4,</w:t>
      </w:r>
      <w:r w:rsidR="00F64218">
        <w:rPr>
          <w:rFonts w:ascii="Cambria" w:eastAsia="Times New Roman" w:hAnsi="Cambria" w:cs="Times New Roman"/>
          <w:color w:val="000000" w:themeColor="text1"/>
        </w:rPr>
        <w:t xml:space="preserve"> </w:t>
      </w:r>
      <w:r w:rsidR="00DF433C">
        <w:rPr>
          <w:rFonts w:ascii="Cambria" w:eastAsia="Times New Roman" w:hAnsi="Cambria" w:cs="Times New Roman"/>
          <w:color w:val="000000" w:themeColor="text1"/>
        </w:rPr>
        <w:t>6</w:t>
      </w:r>
      <w:r w:rsidR="00F64218">
        <w:rPr>
          <w:rFonts w:ascii="Cambria" w:eastAsia="Times New Roman" w:hAnsi="Cambria" w:cs="Times New Roman"/>
          <w:color w:val="000000" w:themeColor="text1"/>
        </w:rPr>
        <w:t xml:space="preserve"> </w:t>
      </w:r>
      <w:r w:rsidR="00DF433C">
        <w:rPr>
          <w:rFonts w:ascii="Cambria" w:eastAsia="Times New Roman" w:hAnsi="Cambria" w:cs="Times New Roman"/>
          <w:color w:val="000000" w:themeColor="text1"/>
        </w:rPr>
        <w:t>ve 8 bulunan sayıların 2 ile kalansız bölünebileceği açıklığa kavuşturulmuştur</w:t>
      </w:r>
      <w:r w:rsidR="00536738" w:rsidRPr="00EA1511">
        <w:rPr>
          <w:rFonts w:ascii="Cambria" w:eastAsia="Times New Roman" w:hAnsi="Cambria" w:cs="Times New Roman"/>
          <w:color w:val="000000" w:themeColor="text1"/>
        </w:rPr>
        <w:t xml:space="preserve">. </w:t>
      </w:r>
    </w:p>
    <w:p w:rsidR="00F872EE" w:rsidRPr="00E677F5" w:rsidRDefault="00536738" w:rsidP="00EA1511">
      <w:pPr>
        <w:pStyle w:val="Normal1"/>
        <w:spacing w:after="0" w:line="240" w:lineRule="auto"/>
        <w:jc w:val="center"/>
        <w:rPr>
          <w:rFonts w:ascii="Times New Roman" w:eastAsia="Times" w:hAnsi="Times New Roman" w:cs="Times New Roman"/>
          <w:sz w:val="20"/>
          <w:szCs w:val="20"/>
        </w:rPr>
      </w:pPr>
      <w:r w:rsidRPr="00E677F5">
        <w:rPr>
          <w:rFonts w:ascii="Times New Roman" w:hAnsi="Times New Roman" w:cs="Times New Roman"/>
          <w:noProof/>
          <w:sz w:val="20"/>
          <w:szCs w:val="20"/>
        </w:rPr>
        <w:drawing>
          <wp:inline distT="0" distB="0" distL="0" distR="0">
            <wp:extent cx="4743820" cy="294198"/>
            <wp:effectExtent l="19050" t="0" r="0" b="0"/>
            <wp:docPr id="3"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3"/>
                    <a:srcRect/>
                    <a:stretch>
                      <a:fillRect/>
                    </a:stretch>
                  </pic:blipFill>
                  <pic:spPr>
                    <a:xfrm>
                      <a:off x="0" y="0"/>
                      <a:ext cx="4762508" cy="295357"/>
                    </a:xfrm>
                    <a:prstGeom prst="rect">
                      <a:avLst/>
                    </a:prstGeom>
                    <a:ln/>
                  </pic:spPr>
                </pic:pic>
              </a:graphicData>
            </a:graphic>
          </wp:inline>
        </w:drawing>
      </w:r>
    </w:p>
    <w:p w:rsidR="00F872EE" w:rsidRPr="00E677F5" w:rsidRDefault="00536738" w:rsidP="00EA1511">
      <w:pPr>
        <w:pStyle w:val="Normal1"/>
        <w:spacing w:after="0" w:line="240" w:lineRule="auto"/>
        <w:jc w:val="center"/>
        <w:rPr>
          <w:rFonts w:ascii="Times New Roman" w:eastAsia="Times" w:hAnsi="Times New Roman" w:cs="Times New Roman"/>
          <w:sz w:val="20"/>
          <w:szCs w:val="20"/>
        </w:rPr>
      </w:pPr>
      <w:r w:rsidRPr="00E677F5">
        <w:rPr>
          <w:rFonts w:ascii="Times New Roman" w:hAnsi="Times New Roman" w:cs="Times New Roman"/>
          <w:noProof/>
          <w:sz w:val="20"/>
          <w:szCs w:val="20"/>
        </w:rPr>
        <w:drawing>
          <wp:inline distT="0" distB="0" distL="0" distR="0">
            <wp:extent cx="4770831" cy="1463040"/>
            <wp:effectExtent l="19050" t="0" r="0" b="0"/>
            <wp:docPr id="6"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4"/>
                    <a:srcRect/>
                    <a:stretch>
                      <a:fillRect/>
                    </a:stretch>
                  </pic:blipFill>
                  <pic:spPr>
                    <a:xfrm>
                      <a:off x="0" y="0"/>
                      <a:ext cx="4773864" cy="1463970"/>
                    </a:xfrm>
                    <a:prstGeom prst="rect">
                      <a:avLst/>
                    </a:prstGeom>
                    <a:ln/>
                  </pic:spPr>
                </pic:pic>
              </a:graphicData>
            </a:graphic>
          </wp:inline>
        </w:drawing>
      </w:r>
    </w:p>
    <w:p w:rsidR="006245CC" w:rsidRPr="00E677F5" w:rsidRDefault="00E437E3" w:rsidP="00E437E3">
      <w:pPr>
        <w:pStyle w:val="Title"/>
        <w:spacing w:before="0"/>
        <w:contextualSpacing w:val="0"/>
        <w:jc w:val="center"/>
        <w:rPr>
          <w:rFonts w:ascii="Times New Roman" w:eastAsia="Times" w:hAnsi="Times New Roman" w:cs="Times New Roman"/>
          <w:sz w:val="20"/>
          <w:szCs w:val="20"/>
        </w:rPr>
      </w:pPr>
      <w:r>
        <w:rPr>
          <w:rFonts w:ascii="Cambria" w:hAnsi="Cambria" w:cs="Times New Roman"/>
          <w:sz w:val="20"/>
          <w:szCs w:val="20"/>
        </w:rPr>
        <w:t xml:space="preserve">Şekil </w:t>
      </w:r>
      <w:r w:rsidR="00CA46EF">
        <w:rPr>
          <w:rFonts w:ascii="Cambria" w:hAnsi="Cambria" w:cs="Times New Roman"/>
          <w:sz w:val="20"/>
          <w:szCs w:val="20"/>
        </w:rPr>
        <w:t>6</w:t>
      </w:r>
      <w:r w:rsidR="006B77EF" w:rsidRPr="009303FF">
        <w:rPr>
          <w:rFonts w:ascii="Cambria" w:hAnsi="Cambria" w:cs="Times New Roman"/>
          <w:sz w:val="20"/>
          <w:szCs w:val="20"/>
        </w:rPr>
        <w:t>.</w:t>
      </w:r>
      <w:r>
        <w:rPr>
          <w:rFonts w:ascii="Cambria" w:hAnsi="Cambria" w:cs="Times New Roman"/>
          <w:sz w:val="20"/>
          <w:szCs w:val="20"/>
        </w:rPr>
        <w:t xml:space="preserve"> </w:t>
      </w:r>
      <w:r w:rsidR="006B77EF" w:rsidRPr="006B77EF">
        <w:rPr>
          <w:rFonts w:ascii="Cambria" w:hAnsi="Cambria" w:cs="Times New Roman"/>
          <w:b w:val="0"/>
          <w:i/>
          <w:sz w:val="20"/>
          <w:szCs w:val="20"/>
        </w:rPr>
        <w:t>Genellenebilir örnek temsili 1</w:t>
      </w:r>
    </w:p>
    <w:p w:rsidR="00F872EE" w:rsidRDefault="006245CC" w:rsidP="00EA1511">
      <w:pPr>
        <w:pBdr>
          <w:top w:val="none" w:sz="0" w:space="0" w:color="auto"/>
          <w:left w:val="none" w:sz="0" w:space="0" w:color="auto"/>
          <w:bottom w:val="none" w:sz="0" w:space="0" w:color="auto"/>
          <w:right w:val="none" w:sz="0" w:space="0" w:color="auto"/>
          <w:between w:val="none" w:sz="0" w:space="0" w:color="auto"/>
        </w:pBdr>
        <w:spacing w:after="0" w:line="240" w:lineRule="auto"/>
        <w:ind w:firstLine="567"/>
        <w:jc w:val="both"/>
        <w:rPr>
          <w:rFonts w:ascii="Cambria" w:eastAsia="Times New Roman" w:hAnsi="Cambria" w:cs="Times New Roman"/>
          <w:color w:val="000000" w:themeColor="text1"/>
        </w:rPr>
      </w:pPr>
      <w:r w:rsidRPr="00EA1511">
        <w:rPr>
          <w:rFonts w:ascii="Cambria" w:eastAsia="Times New Roman" w:hAnsi="Cambria" w:cs="Times New Roman"/>
          <w:color w:val="000000" w:themeColor="text1"/>
        </w:rPr>
        <w:t>Aynı şekilde</w:t>
      </w:r>
      <w:r w:rsidR="00487D93">
        <w:rPr>
          <w:rFonts w:ascii="Cambria" w:eastAsia="Times New Roman" w:hAnsi="Cambria" w:cs="Times New Roman"/>
          <w:color w:val="000000" w:themeColor="text1"/>
        </w:rPr>
        <w:t>,</w:t>
      </w:r>
      <w:r w:rsidRPr="00EA1511">
        <w:rPr>
          <w:rFonts w:ascii="Cambria" w:eastAsia="Times New Roman" w:hAnsi="Cambria" w:cs="Times New Roman"/>
          <w:color w:val="000000" w:themeColor="text1"/>
        </w:rPr>
        <w:t xml:space="preserve"> 5 ile bölünebi</w:t>
      </w:r>
      <w:r w:rsidR="00487D93">
        <w:rPr>
          <w:rFonts w:ascii="Cambria" w:eastAsia="Times New Roman" w:hAnsi="Cambria" w:cs="Times New Roman"/>
          <w:color w:val="000000" w:themeColor="text1"/>
        </w:rPr>
        <w:t>lme kuralı da belirli bir durum</w:t>
      </w:r>
      <w:r w:rsidR="005D2CC1">
        <w:rPr>
          <w:rFonts w:ascii="Cambria" w:eastAsia="Times New Roman" w:hAnsi="Cambria" w:cs="Times New Roman"/>
          <w:color w:val="000000" w:themeColor="text1"/>
        </w:rPr>
        <w:t>—</w:t>
      </w:r>
      <w:r w:rsidRPr="00EA1511">
        <w:rPr>
          <w:rFonts w:ascii="Cambria" w:eastAsia="Times New Roman" w:hAnsi="Cambria" w:cs="Times New Roman"/>
          <w:color w:val="000000" w:themeColor="text1"/>
        </w:rPr>
        <w:t>2023</w:t>
      </w:r>
      <w:r w:rsidR="005D2CC1">
        <w:rPr>
          <w:rFonts w:ascii="Cambria" w:eastAsia="Times New Roman" w:hAnsi="Cambria" w:cs="Times New Roman"/>
          <w:color w:val="000000" w:themeColor="text1"/>
        </w:rPr>
        <w:t>—</w:t>
      </w:r>
      <w:r w:rsidRPr="00EA1511">
        <w:rPr>
          <w:rFonts w:ascii="Cambria" w:eastAsia="Times New Roman" w:hAnsi="Cambria" w:cs="Times New Roman"/>
          <w:color w:val="000000" w:themeColor="text1"/>
        </w:rPr>
        <w:t xml:space="preserve">üzerinden </w:t>
      </w:r>
      <w:r w:rsidR="00C05A0F">
        <w:rPr>
          <w:rFonts w:ascii="Cambria" w:eastAsia="Times New Roman" w:hAnsi="Cambria" w:cs="Times New Roman"/>
          <w:color w:val="000000" w:themeColor="text1"/>
        </w:rPr>
        <w:t>sunulmasına</w:t>
      </w:r>
      <w:r w:rsidRPr="00EA1511">
        <w:rPr>
          <w:rFonts w:ascii="Cambria" w:eastAsia="Times New Roman" w:hAnsi="Cambria" w:cs="Times New Roman"/>
          <w:color w:val="000000" w:themeColor="text1"/>
        </w:rPr>
        <w:t xml:space="preserve"> rağmen önerilen strateji tüm durumlara genellenebilir olma özelliğindedir</w:t>
      </w:r>
      <w:r w:rsidR="00C05A0F">
        <w:rPr>
          <w:rFonts w:ascii="Cambria" w:eastAsia="Times New Roman" w:hAnsi="Cambria" w:cs="Times New Roman"/>
          <w:color w:val="000000" w:themeColor="text1"/>
        </w:rPr>
        <w:t xml:space="preserve"> (</w:t>
      </w:r>
      <w:r w:rsidR="00CA46EF">
        <w:rPr>
          <w:rFonts w:ascii="Cambria" w:eastAsia="Times New Roman" w:hAnsi="Cambria" w:cs="Times New Roman"/>
          <w:color w:val="000000" w:themeColor="text1"/>
        </w:rPr>
        <w:t xml:space="preserve">bknz. Şekil </w:t>
      </w:r>
      <w:r w:rsidR="00A82113">
        <w:rPr>
          <w:rFonts w:ascii="Cambria" w:eastAsia="Times New Roman" w:hAnsi="Cambria" w:cs="Times New Roman"/>
          <w:color w:val="000000" w:themeColor="text1"/>
        </w:rPr>
        <w:t>7)</w:t>
      </w:r>
      <w:r w:rsidRPr="00EA1511">
        <w:rPr>
          <w:rFonts w:ascii="Cambria" w:eastAsia="Times New Roman" w:hAnsi="Cambria" w:cs="Times New Roman"/>
          <w:color w:val="000000" w:themeColor="text1"/>
        </w:rPr>
        <w:t xml:space="preserve">.  </w:t>
      </w:r>
      <w:r w:rsidR="00FD604D">
        <w:rPr>
          <w:rFonts w:ascii="Cambria" w:eastAsia="Times New Roman" w:hAnsi="Cambria" w:cs="Times New Roman"/>
          <w:color w:val="000000" w:themeColor="text1"/>
        </w:rPr>
        <w:t>Şekil</w:t>
      </w:r>
      <w:r w:rsidR="00CA46EF">
        <w:rPr>
          <w:rFonts w:ascii="Cambria" w:eastAsia="Times New Roman" w:hAnsi="Cambria" w:cs="Times New Roman"/>
          <w:color w:val="000000" w:themeColor="text1"/>
        </w:rPr>
        <w:t>4</w:t>
      </w:r>
      <w:r w:rsidRPr="00EA1511">
        <w:rPr>
          <w:rFonts w:ascii="Cambria" w:eastAsia="Times New Roman" w:hAnsi="Cambria" w:cs="Times New Roman"/>
          <w:color w:val="000000" w:themeColor="text1"/>
        </w:rPr>
        <w:t xml:space="preserve"> ve </w:t>
      </w:r>
      <w:r w:rsidR="00CA46EF">
        <w:rPr>
          <w:rFonts w:ascii="Cambria" w:eastAsia="Times New Roman" w:hAnsi="Cambria" w:cs="Times New Roman"/>
          <w:color w:val="000000" w:themeColor="text1"/>
        </w:rPr>
        <w:t>5’t</w:t>
      </w:r>
      <w:r w:rsidRPr="00EA1511">
        <w:rPr>
          <w:rFonts w:ascii="Cambria" w:eastAsia="Times New Roman" w:hAnsi="Cambria" w:cs="Times New Roman"/>
          <w:color w:val="000000" w:themeColor="text1"/>
        </w:rPr>
        <w:t xml:space="preserve">e kullanılan örnekler ve </w:t>
      </w:r>
      <w:r w:rsidR="00A82113">
        <w:rPr>
          <w:rFonts w:ascii="Cambria" w:eastAsia="Times New Roman" w:hAnsi="Cambria" w:cs="Times New Roman"/>
          <w:color w:val="000000" w:themeColor="text1"/>
        </w:rPr>
        <w:t>Ş</w:t>
      </w:r>
      <w:r w:rsidR="00FD604D">
        <w:rPr>
          <w:rFonts w:ascii="Cambria" w:eastAsia="Times New Roman" w:hAnsi="Cambria" w:cs="Times New Roman"/>
          <w:color w:val="000000" w:themeColor="text1"/>
        </w:rPr>
        <w:t>ekil</w:t>
      </w:r>
      <w:r w:rsidR="00CA46EF">
        <w:rPr>
          <w:rFonts w:ascii="Cambria" w:eastAsia="Times New Roman" w:hAnsi="Cambria" w:cs="Times New Roman"/>
          <w:color w:val="000000" w:themeColor="text1"/>
        </w:rPr>
        <w:t>6</w:t>
      </w:r>
      <w:r w:rsidRPr="00EA1511">
        <w:rPr>
          <w:rFonts w:ascii="Cambria" w:eastAsia="Times New Roman" w:hAnsi="Cambria" w:cs="Times New Roman"/>
          <w:color w:val="000000" w:themeColor="text1"/>
        </w:rPr>
        <w:t xml:space="preserve"> ve </w:t>
      </w:r>
      <w:r w:rsidR="00CA46EF">
        <w:rPr>
          <w:rFonts w:ascii="Cambria" w:eastAsia="Times New Roman" w:hAnsi="Cambria" w:cs="Times New Roman"/>
          <w:color w:val="000000" w:themeColor="text1"/>
        </w:rPr>
        <w:t>7</w:t>
      </w:r>
      <w:r w:rsidR="00A82113">
        <w:rPr>
          <w:rFonts w:ascii="Cambria" w:eastAsia="Times New Roman" w:hAnsi="Cambria" w:cs="Times New Roman"/>
          <w:color w:val="000000" w:themeColor="text1"/>
        </w:rPr>
        <w:t>’</w:t>
      </w:r>
      <w:r w:rsidRPr="00EA1511">
        <w:rPr>
          <w:rFonts w:ascii="Cambria" w:eastAsia="Times New Roman" w:hAnsi="Cambria" w:cs="Times New Roman"/>
          <w:color w:val="000000" w:themeColor="text1"/>
        </w:rPr>
        <w:t xml:space="preserve">de kullanılan örneklerin kullanım amacındaki farklılık </w:t>
      </w:r>
      <w:r w:rsidR="00081638" w:rsidRPr="00EA1511">
        <w:rPr>
          <w:rFonts w:ascii="Cambria" w:eastAsia="Times New Roman" w:hAnsi="Cambria" w:cs="Times New Roman"/>
          <w:color w:val="000000" w:themeColor="text1"/>
        </w:rPr>
        <w:lastRenderedPageBreak/>
        <w:t>aşikârdır</w:t>
      </w:r>
      <w:r w:rsidRPr="00EA1511">
        <w:rPr>
          <w:rFonts w:ascii="Cambria" w:eastAsia="Times New Roman" w:hAnsi="Cambria" w:cs="Times New Roman"/>
          <w:color w:val="000000" w:themeColor="text1"/>
        </w:rPr>
        <w:t xml:space="preserve">. </w:t>
      </w:r>
      <w:r w:rsidR="00CA46EF">
        <w:rPr>
          <w:rFonts w:ascii="Cambria" w:eastAsia="Times New Roman" w:hAnsi="Cambria" w:cs="Times New Roman"/>
          <w:color w:val="000000" w:themeColor="text1"/>
        </w:rPr>
        <w:t xml:space="preserve">Bu nedenle </w:t>
      </w:r>
      <w:r w:rsidR="00A82113">
        <w:rPr>
          <w:rFonts w:ascii="Cambria" w:eastAsia="Times New Roman" w:hAnsi="Cambria" w:cs="Times New Roman"/>
          <w:color w:val="000000" w:themeColor="text1"/>
        </w:rPr>
        <w:t>Ş</w:t>
      </w:r>
      <w:r w:rsidR="005D2CC1">
        <w:rPr>
          <w:rFonts w:ascii="Cambria" w:eastAsia="Times New Roman" w:hAnsi="Cambria" w:cs="Times New Roman"/>
          <w:color w:val="000000" w:themeColor="text1"/>
        </w:rPr>
        <w:t xml:space="preserve">ekil </w:t>
      </w:r>
      <w:r w:rsidR="00CA46EF">
        <w:rPr>
          <w:rFonts w:ascii="Cambria" w:eastAsia="Times New Roman" w:hAnsi="Cambria" w:cs="Times New Roman"/>
          <w:color w:val="000000" w:themeColor="text1"/>
        </w:rPr>
        <w:t>4</w:t>
      </w:r>
      <w:r w:rsidR="005D2CC1">
        <w:rPr>
          <w:rFonts w:ascii="Cambria" w:eastAsia="Times New Roman" w:hAnsi="Cambria" w:cs="Times New Roman"/>
          <w:color w:val="000000" w:themeColor="text1"/>
        </w:rPr>
        <w:t xml:space="preserve"> ve </w:t>
      </w:r>
      <w:r w:rsidR="00CA46EF">
        <w:rPr>
          <w:rFonts w:ascii="Cambria" w:eastAsia="Times New Roman" w:hAnsi="Cambria" w:cs="Times New Roman"/>
          <w:color w:val="000000" w:themeColor="text1"/>
        </w:rPr>
        <w:t>5</w:t>
      </w:r>
      <w:r w:rsidR="00A82113">
        <w:rPr>
          <w:rFonts w:ascii="Cambria" w:eastAsia="Times New Roman" w:hAnsi="Cambria" w:cs="Times New Roman"/>
          <w:color w:val="000000" w:themeColor="text1"/>
        </w:rPr>
        <w:t>’</w:t>
      </w:r>
      <w:r w:rsidR="00CA46EF">
        <w:rPr>
          <w:rFonts w:ascii="Cambria" w:eastAsia="Times New Roman" w:hAnsi="Cambria" w:cs="Times New Roman"/>
          <w:color w:val="000000" w:themeColor="text1"/>
        </w:rPr>
        <w:t>te</w:t>
      </w:r>
      <w:r w:rsidR="005D2CC1">
        <w:rPr>
          <w:rFonts w:ascii="Cambria" w:eastAsia="Times New Roman" w:hAnsi="Cambria" w:cs="Times New Roman"/>
          <w:color w:val="000000" w:themeColor="text1"/>
        </w:rPr>
        <w:t xml:space="preserve"> sunulan durumlar empirik argüma</w:t>
      </w:r>
      <w:r w:rsidR="00C05A0F">
        <w:rPr>
          <w:rFonts w:ascii="Cambria" w:eastAsia="Times New Roman" w:hAnsi="Cambria" w:cs="Times New Roman"/>
          <w:color w:val="000000" w:themeColor="text1"/>
        </w:rPr>
        <w:t xml:space="preserve">n temsili olarak kullanılırken, </w:t>
      </w:r>
      <w:r w:rsidR="00487D93">
        <w:rPr>
          <w:rFonts w:ascii="Cambria" w:eastAsia="Times New Roman" w:hAnsi="Cambria" w:cs="Times New Roman"/>
          <w:color w:val="000000" w:themeColor="text1"/>
        </w:rPr>
        <w:t>Ş</w:t>
      </w:r>
      <w:r w:rsidR="00C05A0F">
        <w:rPr>
          <w:rFonts w:ascii="Cambria" w:eastAsia="Times New Roman" w:hAnsi="Cambria" w:cs="Times New Roman"/>
          <w:color w:val="000000" w:themeColor="text1"/>
        </w:rPr>
        <w:t xml:space="preserve">ekil 6 ve 7’de kullanılan örnekler genellenebilir örnek temsili olarak kullanılmıştır. </w:t>
      </w:r>
    </w:p>
    <w:p w:rsidR="00C05A0F" w:rsidRPr="00EA1511" w:rsidRDefault="00C05A0F" w:rsidP="00EA1511">
      <w:pPr>
        <w:pBdr>
          <w:top w:val="none" w:sz="0" w:space="0" w:color="auto"/>
          <w:left w:val="none" w:sz="0" w:space="0" w:color="auto"/>
          <w:bottom w:val="none" w:sz="0" w:space="0" w:color="auto"/>
          <w:right w:val="none" w:sz="0" w:space="0" w:color="auto"/>
          <w:between w:val="none" w:sz="0" w:space="0" w:color="auto"/>
        </w:pBdr>
        <w:spacing w:after="0" w:line="240" w:lineRule="auto"/>
        <w:ind w:firstLine="567"/>
        <w:jc w:val="both"/>
        <w:rPr>
          <w:rFonts w:ascii="Cambria" w:eastAsia="Times New Roman" w:hAnsi="Cambria" w:cs="Times New Roman"/>
          <w:color w:val="000000" w:themeColor="text1"/>
        </w:rPr>
      </w:pPr>
    </w:p>
    <w:p w:rsidR="006245CC" w:rsidRPr="00E677F5" w:rsidRDefault="006245CC" w:rsidP="00EA1511">
      <w:pPr>
        <w:pStyle w:val="Normal1"/>
        <w:spacing w:after="0" w:line="240" w:lineRule="auto"/>
        <w:jc w:val="center"/>
        <w:rPr>
          <w:rFonts w:ascii="Times New Roman" w:eastAsia="Times" w:hAnsi="Times New Roman" w:cs="Times New Roman"/>
          <w:sz w:val="20"/>
          <w:szCs w:val="20"/>
        </w:rPr>
      </w:pPr>
      <w:r w:rsidRPr="00E677F5">
        <w:rPr>
          <w:rFonts w:ascii="Times New Roman" w:eastAsia="Times" w:hAnsi="Times New Roman" w:cs="Times New Roman"/>
          <w:noProof/>
          <w:sz w:val="20"/>
          <w:szCs w:val="20"/>
        </w:rPr>
        <w:drawing>
          <wp:inline distT="0" distB="0" distL="0" distR="0">
            <wp:extent cx="4560265" cy="2715185"/>
            <wp:effectExtent l="19050" t="0" r="0" b="0"/>
            <wp:docPr id="11"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4560868" cy="2715544"/>
                    </a:xfrm>
                    <a:prstGeom prst="rect">
                      <a:avLst/>
                    </a:prstGeom>
                    <a:noFill/>
                    <a:ln w="9525">
                      <a:noFill/>
                      <a:miter lim="800000"/>
                      <a:headEnd/>
                      <a:tailEnd/>
                    </a:ln>
                  </pic:spPr>
                </pic:pic>
              </a:graphicData>
            </a:graphic>
          </wp:inline>
        </w:drawing>
      </w:r>
    </w:p>
    <w:p w:rsidR="00F872EE" w:rsidRPr="00E677F5" w:rsidRDefault="00E437E3" w:rsidP="00E437E3">
      <w:pPr>
        <w:pStyle w:val="Title"/>
        <w:spacing w:before="120"/>
        <w:contextualSpacing w:val="0"/>
        <w:jc w:val="center"/>
        <w:rPr>
          <w:rFonts w:ascii="Times New Roman" w:eastAsia="Times" w:hAnsi="Times New Roman" w:cs="Times New Roman"/>
          <w:sz w:val="20"/>
          <w:szCs w:val="20"/>
        </w:rPr>
      </w:pPr>
      <w:r>
        <w:rPr>
          <w:rFonts w:ascii="Cambria" w:hAnsi="Cambria" w:cs="Times New Roman"/>
          <w:sz w:val="20"/>
          <w:szCs w:val="20"/>
        </w:rPr>
        <w:t xml:space="preserve">Şekil </w:t>
      </w:r>
      <w:r w:rsidR="00CA46EF">
        <w:rPr>
          <w:rFonts w:ascii="Cambria" w:hAnsi="Cambria" w:cs="Times New Roman"/>
          <w:sz w:val="20"/>
          <w:szCs w:val="20"/>
        </w:rPr>
        <w:t>7</w:t>
      </w:r>
      <w:r w:rsidR="006B77EF" w:rsidRPr="009303FF">
        <w:rPr>
          <w:rFonts w:ascii="Cambria" w:hAnsi="Cambria" w:cs="Times New Roman"/>
          <w:sz w:val="20"/>
          <w:szCs w:val="20"/>
        </w:rPr>
        <w:t>.</w:t>
      </w:r>
      <w:r>
        <w:rPr>
          <w:rFonts w:ascii="Cambria" w:hAnsi="Cambria" w:cs="Times New Roman"/>
          <w:sz w:val="20"/>
          <w:szCs w:val="20"/>
        </w:rPr>
        <w:t xml:space="preserve"> </w:t>
      </w:r>
      <w:r w:rsidR="006B77EF">
        <w:rPr>
          <w:rFonts w:ascii="Cambria" w:hAnsi="Cambria" w:cs="Times New Roman"/>
          <w:b w:val="0"/>
          <w:i/>
          <w:sz w:val="20"/>
          <w:szCs w:val="20"/>
        </w:rPr>
        <w:t>Genellenebilir örnek temsili 2</w:t>
      </w:r>
    </w:p>
    <w:p w:rsidR="00346AD1" w:rsidRPr="00EB5F66" w:rsidRDefault="00536738" w:rsidP="00EB5F66">
      <w:pPr>
        <w:pStyle w:val="Normal1"/>
        <w:spacing w:after="0" w:line="240" w:lineRule="auto"/>
        <w:ind w:firstLine="567"/>
        <w:jc w:val="both"/>
        <w:rPr>
          <w:rFonts w:ascii="Cambria" w:eastAsia="Times New Roman" w:hAnsi="Cambria" w:cs="Times New Roman"/>
          <w:color w:val="000000" w:themeColor="text1"/>
        </w:rPr>
      </w:pPr>
      <w:r w:rsidRPr="00736AFF">
        <w:rPr>
          <w:rFonts w:ascii="Cambria" w:eastAsia="Times New Roman" w:hAnsi="Cambria" w:cs="Times New Roman"/>
          <w:color w:val="000000" w:themeColor="text1"/>
        </w:rPr>
        <w:t>Ders kitabı inceleme sonuçların</w:t>
      </w:r>
      <w:r w:rsidR="00EB5F66">
        <w:rPr>
          <w:rFonts w:ascii="Cambria" w:eastAsia="Times New Roman" w:hAnsi="Cambria" w:cs="Times New Roman"/>
          <w:color w:val="000000" w:themeColor="text1"/>
        </w:rPr>
        <w:t>a göre,</w:t>
      </w:r>
      <w:r w:rsidR="0034086B">
        <w:rPr>
          <w:rFonts w:ascii="Cambria" w:eastAsia="Times New Roman" w:hAnsi="Cambria" w:cs="Times New Roman"/>
          <w:color w:val="000000" w:themeColor="text1"/>
        </w:rPr>
        <w:t xml:space="preserve"> </w:t>
      </w:r>
      <w:r w:rsidR="00EB5F66">
        <w:rPr>
          <w:rFonts w:ascii="Cambria" w:eastAsia="Times New Roman" w:hAnsi="Cambria" w:cs="Times New Roman"/>
          <w:color w:val="000000" w:themeColor="text1"/>
        </w:rPr>
        <w:t xml:space="preserve">ders materyallerinde </w:t>
      </w:r>
      <w:r w:rsidRPr="00736AFF">
        <w:rPr>
          <w:rFonts w:ascii="Cambria" w:eastAsia="Times New Roman" w:hAnsi="Cambria" w:cs="Times New Roman"/>
          <w:color w:val="000000" w:themeColor="text1"/>
        </w:rPr>
        <w:t xml:space="preserve">empirik argümanlardan sonra </w:t>
      </w:r>
      <w:r w:rsidR="00EB5F66">
        <w:rPr>
          <w:rFonts w:ascii="Cambria" w:eastAsia="Times New Roman" w:hAnsi="Cambria" w:cs="Times New Roman"/>
          <w:color w:val="000000" w:themeColor="text1"/>
        </w:rPr>
        <w:t xml:space="preserve">sayıca </w:t>
      </w:r>
      <w:r w:rsidRPr="00736AFF">
        <w:rPr>
          <w:rFonts w:ascii="Cambria" w:eastAsia="Times New Roman" w:hAnsi="Cambria" w:cs="Times New Roman"/>
          <w:color w:val="000000" w:themeColor="text1"/>
        </w:rPr>
        <w:t>en fazla örüntü bulma aktivitelerin</w:t>
      </w:r>
      <w:r w:rsidR="00EB5F66">
        <w:rPr>
          <w:rFonts w:ascii="Cambria" w:eastAsia="Times New Roman" w:hAnsi="Cambria" w:cs="Times New Roman"/>
          <w:color w:val="000000" w:themeColor="text1"/>
        </w:rPr>
        <w:t>e</w:t>
      </w:r>
      <w:r w:rsidRPr="00736AFF">
        <w:rPr>
          <w:rFonts w:ascii="Cambria" w:eastAsia="Times New Roman" w:hAnsi="Cambria" w:cs="Times New Roman"/>
          <w:color w:val="000000" w:themeColor="text1"/>
        </w:rPr>
        <w:t xml:space="preserve"> yer </w:t>
      </w:r>
      <w:r w:rsidR="00EB5F66">
        <w:rPr>
          <w:rFonts w:ascii="Cambria" w:eastAsia="Times New Roman" w:hAnsi="Cambria" w:cs="Times New Roman"/>
          <w:color w:val="000000" w:themeColor="text1"/>
        </w:rPr>
        <w:t>verildiği</w:t>
      </w:r>
      <w:r w:rsidR="00F64218">
        <w:rPr>
          <w:rFonts w:ascii="Cambria" w:eastAsia="Times New Roman" w:hAnsi="Cambria" w:cs="Times New Roman"/>
          <w:color w:val="000000" w:themeColor="text1"/>
        </w:rPr>
        <w:t xml:space="preserve"> </w:t>
      </w:r>
      <w:r w:rsidRPr="00736AFF">
        <w:rPr>
          <w:rFonts w:ascii="Cambria" w:eastAsia="Times New Roman" w:hAnsi="Cambria" w:cs="Times New Roman"/>
          <w:color w:val="000000" w:themeColor="text1"/>
        </w:rPr>
        <w:t xml:space="preserve">görülmüştür. </w:t>
      </w:r>
      <w:r w:rsidR="00487D93">
        <w:rPr>
          <w:rFonts w:ascii="Cambria" w:eastAsia="Times New Roman" w:hAnsi="Cambria" w:cs="Times New Roman"/>
          <w:color w:val="000000" w:themeColor="text1"/>
        </w:rPr>
        <w:t>Ders kitaplarında t</w:t>
      </w:r>
      <w:r w:rsidRPr="00736AFF">
        <w:rPr>
          <w:rFonts w:ascii="Cambria" w:eastAsia="Times New Roman" w:hAnsi="Cambria" w:cs="Times New Roman"/>
          <w:color w:val="000000" w:themeColor="text1"/>
        </w:rPr>
        <w:t>oplamda 46 örüntü bulma aktivitesinin yer aldığı</w:t>
      </w:r>
      <w:r w:rsidR="00487D93">
        <w:rPr>
          <w:rFonts w:ascii="Cambria" w:eastAsia="Times New Roman" w:hAnsi="Cambria" w:cs="Times New Roman"/>
          <w:color w:val="000000" w:themeColor="text1"/>
        </w:rPr>
        <w:t>,</w:t>
      </w:r>
      <w:r w:rsidRPr="00736AFF">
        <w:rPr>
          <w:rFonts w:ascii="Cambria" w:eastAsia="Times New Roman" w:hAnsi="Cambria" w:cs="Times New Roman"/>
          <w:color w:val="000000" w:themeColor="text1"/>
        </w:rPr>
        <w:t xml:space="preserve"> bunun da toplam muhakeme-ve-ispat etkinliklerinin yaklaşık %2</w:t>
      </w:r>
      <w:r w:rsidR="00736AFF">
        <w:rPr>
          <w:rFonts w:ascii="Cambria" w:eastAsia="Times New Roman" w:hAnsi="Cambria" w:cs="Times New Roman"/>
          <w:color w:val="000000" w:themeColor="text1"/>
        </w:rPr>
        <w:t>6</w:t>
      </w:r>
      <w:r w:rsidRPr="00736AFF">
        <w:rPr>
          <w:rFonts w:ascii="Cambria" w:eastAsia="Times New Roman" w:hAnsi="Cambria" w:cs="Times New Roman"/>
          <w:color w:val="000000" w:themeColor="text1"/>
        </w:rPr>
        <w:t>’</w:t>
      </w:r>
      <w:r w:rsidR="00E677F5" w:rsidRPr="00736AFF">
        <w:rPr>
          <w:rFonts w:ascii="Cambria" w:eastAsia="Times New Roman" w:hAnsi="Cambria" w:cs="Times New Roman"/>
          <w:color w:val="000000" w:themeColor="text1"/>
        </w:rPr>
        <w:t>s</w:t>
      </w:r>
      <w:r w:rsidR="00736AFF">
        <w:rPr>
          <w:rFonts w:ascii="Cambria" w:eastAsia="Times New Roman" w:hAnsi="Cambria" w:cs="Times New Roman"/>
          <w:color w:val="000000" w:themeColor="text1"/>
        </w:rPr>
        <w:t>ını</w:t>
      </w:r>
      <w:r w:rsidRPr="00736AFF">
        <w:rPr>
          <w:rFonts w:ascii="Cambria" w:eastAsia="Times New Roman" w:hAnsi="Cambria" w:cs="Times New Roman"/>
          <w:color w:val="000000" w:themeColor="text1"/>
        </w:rPr>
        <w:t xml:space="preserve"> oluşturduğu </w:t>
      </w:r>
      <w:r w:rsidR="00487D93">
        <w:rPr>
          <w:rFonts w:ascii="Cambria" w:eastAsia="Times New Roman" w:hAnsi="Cambria" w:cs="Times New Roman"/>
          <w:color w:val="000000" w:themeColor="text1"/>
        </w:rPr>
        <w:t>bulunmuştur</w:t>
      </w:r>
      <w:r w:rsidRPr="00736AFF">
        <w:rPr>
          <w:rFonts w:ascii="Cambria" w:eastAsia="Times New Roman" w:hAnsi="Cambria" w:cs="Times New Roman"/>
          <w:color w:val="000000" w:themeColor="text1"/>
        </w:rPr>
        <w:t>.</w:t>
      </w:r>
      <w:r w:rsidR="00F64218">
        <w:rPr>
          <w:rFonts w:ascii="Cambria" w:eastAsia="Times New Roman" w:hAnsi="Cambria" w:cs="Times New Roman"/>
          <w:color w:val="000000" w:themeColor="text1"/>
        </w:rPr>
        <w:t xml:space="preserve"> </w:t>
      </w:r>
      <w:r w:rsidR="00736AFF">
        <w:rPr>
          <w:rFonts w:ascii="Cambria" w:eastAsia="Times New Roman" w:hAnsi="Cambria" w:cs="Times New Roman"/>
          <w:color w:val="000000" w:themeColor="text1"/>
        </w:rPr>
        <w:t>Örüntü bulma olarak kodlanan akti</w:t>
      </w:r>
      <w:r w:rsidR="00487D93">
        <w:rPr>
          <w:rFonts w:ascii="Cambria" w:eastAsia="Times New Roman" w:hAnsi="Cambria" w:cs="Times New Roman"/>
          <w:color w:val="000000" w:themeColor="text1"/>
        </w:rPr>
        <w:t>vitelerin 5.,</w:t>
      </w:r>
      <w:r w:rsidR="00F64218">
        <w:rPr>
          <w:rFonts w:ascii="Cambria" w:eastAsia="Times New Roman" w:hAnsi="Cambria" w:cs="Times New Roman"/>
          <w:color w:val="000000" w:themeColor="text1"/>
        </w:rPr>
        <w:t xml:space="preserve"> </w:t>
      </w:r>
      <w:r w:rsidR="00487D93">
        <w:rPr>
          <w:rFonts w:ascii="Cambria" w:eastAsia="Times New Roman" w:hAnsi="Cambria" w:cs="Times New Roman"/>
          <w:color w:val="000000" w:themeColor="text1"/>
        </w:rPr>
        <w:t xml:space="preserve">6. ve 7. sınıf ders kitaplarında </w:t>
      </w:r>
      <w:r w:rsidR="00736AFF">
        <w:rPr>
          <w:rFonts w:ascii="Cambria" w:eastAsia="Times New Roman" w:hAnsi="Cambria" w:cs="Times New Roman"/>
          <w:color w:val="000000" w:themeColor="text1"/>
        </w:rPr>
        <w:t xml:space="preserve"> dah</w:t>
      </w:r>
      <w:r w:rsidR="005D2CC1">
        <w:rPr>
          <w:rFonts w:ascii="Cambria" w:eastAsia="Times New Roman" w:hAnsi="Cambria" w:cs="Times New Roman"/>
          <w:color w:val="000000" w:themeColor="text1"/>
        </w:rPr>
        <w:t xml:space="preserve">a fazla </w:t>
      </w:r>
      <w:r w:rsidR="00EB5F66">
        <w:rPr>
          <w:rFonts w:ascii="Cambria" w:eastAsia="Times New Roman" w:hAnsi="Cambria" w:cs="Times New Roman"/>
          <w:color w:val="000000" w:themeColor="text1"/>
        </w:rPr>
        <w:t xml:space="preserve">sayıda </w:t>
      </w:r>
      <w:r w:rsidR="005D2CC1">
        <w:rPr>
          <w:rFonts w:ascii="Cambria" w:eastAsia="Times New Roman" w:hAnsi="Cambria" w:cs="Times New Roman"/>
          <w:color w:val="000000" w:themeColor="text1"/>
        </w:rPr>
        <w:t>yer</w:t>
      </w:r>
      <w:r w:rsidR="00487D93">
        <w:rPr>
          <w:rFonts w:ascii="Cambria" w:eastAsia="Times New Roman" w:hAnsi="Cambria" w:cs="Times New Roman"/>
          <w:color w:val="000000" w:themeColor="text1"/>
        </w:rPr>
        <w:t xml:space="preserve"> aldığı görülürken,</w:t>
      </w:r>
      <w:r w:rsidR="005D2CC1">
        <w:rPr>
          <w:rFonts w:ascii="Cambria" w:eastAsia="Times New Roman" w:hAnsi="Cambria" w:cs="Times New Roman"/>
          <w:color w:val="000000" w:themeColor="text1"/>
        </w:rPr>
        <w:t xml:space="preserve"> sayının 8. </w:t>
      </w:r>
      <w:r w:rsidR="00487D93">
        <w:rPr>
          <w:rFonts w:ascii="Cambria" w:eastAsia="Times New Roman" w:hAnsi="Cambria" w:cs="Times New Roman"/>
          <w:color w:val="000000" w:themeColor="text1"/>
        </w:rPr>
        <w:t>sınıf ders kitabında azaldığı dikkat çekmiştir</w:t>
      </w:r>
      <w:r w:rsidR="00736AFF">
        <w:rPr>
          <w:rFonts w:ascii="Cambria" w:eastAsia="Times New Roman" w:hAnsi="Cambria" w:cs="Times New Roman"/>
          <w:color w:val="000000" w:themeColor="text1"/>
        </w:rPr>
        <w:t xml:space="preserve">. </w:t>
      </w:r>
      <w:r w:rsidR="000821A0" w:rsidRPr="00EA1511">
        <w:rPr>
          <w:rFonts w:ascii="Cambria" w:eastAsia="Times New Roman" w:hAnsi="Cambria" w:cs="Times New Roman"/>
          <w:color w:val="000000" w:themeColor="text1"/>
        </w:rPr>
        <w:t xml:space="preserve">Ders </w:t>
      </w:r>
      <w:r w:rsidRPr="00EA1511">
        <w:rPr>
          <w:rFonts w:ascii="Cambria" w:eastAsia="Times New Roman" w:hAnsi="Cambria" w:cs="Times New Roman"/>
          <w:color w:val="000000" w:themeColor="text1"/>
        </w:rPr>
        <w:t>materyallerinde</w:t>
      </w:r>
      <w:r w:rsidR="000821A0" w:rsidRPr="00EA1511">
        <w:rPr>
          <w:rFonts w:ascii="Cambria" w:eastAsia="Times New Roman" w:hAnsi="Cambria" w:cs="Times New Roman"/>
          <w:color w:val="000000" w:themeColor="text1"/>
        </w:rPr>
        <w:t xml:space="preserve"> yer alan örüntülerin tamamı </w:t>
      </w:r>
      <w:r w:rsidRPr="00EA1511">
        <w:rPr>
          <w:rFonts w:ascii="Cambria" w:eastAsia="Times New Roman" w:hAnsi="Cambria" w:cs="Times New Roman"/>
          <w:color w:val="000000" w:themeColor="text1"/>
        </w:rPr>
        <w:t>kesin örüntü</w:t>
      </w:r>
      <w:r w:rsidR="000821A0" w:rsidRPr="00EA1511">
        <w:rPr>
          <w:rFonts w:ascii="Cambria" w:eastAsia="Times New Roman" w:hAnsi="Cambria" w:cs="Times New Roman"/>
          <w:color w:val="000000" w:themeColor="text1"/>
        </w:rPr>
        <w:t xml:space="preserve"> olarak sınıflandırılmıştır</w:t>
      </w:r>
      <w:r w:rsidRPr="00EA1511">
        <w:rPr>
          <w:rFonts w:ascii="Cambria" w:eastAsia="Times New Roman" w:hAnsi="Cambria" w:cs="Times New Roman"/>
          <w:color w:val="000000" w:themeColor="text1"/>
        </w:rPr>
        <w:t xml:space="preserve">. </w:t>
      </w:r>
      <w:r w:rsidR="00CC660B">
        <w:rPr>
          <w:rFonts w:ascii="Cambria" w:eastAsia="Times New Roman" w:hAnsi="Cambria" w:cs="Times New Roman"/>
          <w:color w:val="000000" w:themeColor="text1"/>
        </w:rPr>
        <w:t>Şekil 8’de</w:t>
      </w:r>
      <w:r w:rsidR="00F64218">
        <w:rPr>
          <w:rFonts w:ascii="Cambria" w:eastAsia="Times New Roman" w:hAnsi="Cambria" w:cs="Times New Roman"/>
          <w:color w:val="000000" w:themeColor="text1"/>
        </w:rPr>
        <w:t xml:space="preserve"> </w:t>
      </w:r>
      <w:r w:rsidR="000821A0" w:rsidRPr="00EA1511">
        <w:rPr>
          <w:rFonts w:ascii="Cambria" w:eastAsia="Times New Roman" w:hAnsi="Cambria" w:cs="Times New Roman"/>
          <w:color w:val="000000" w:themeColor="text1"/>
        </w:rPr>
        <w:t>yer alan</w:t>
      </w:r>
      <w:r w:rsidR="00736AFF">
        <w:rPr>
          <w:rFonts w:ascii="Cambria" w:eastAsia="Times New Roman" w:hAnsi="Cambria" w:cs="Times New Roman"/>
          <w:color w:val="000000" w:themeColor="text1"/>
        </w:rPr>
        <w:t xml:space="preserve"> 6. s</w:t>
      </w:r>
      <w:r w:rsidR="008B45A1">
        <w:rPr>
          <w:rFonts w:ascii="Cambria" w:eastAsia="Times New Roman" w:hAnsi="Cambria" w:cs="Times New Roman"/>
          <w:color w:val="000000" w:themeColor="text1"/>
        </w:rPr>
        <w:t>ınıf ders kitabından alıntılanmış</w:t>
      </w:r>
      <w:r w:rsidR="000821A0" w:rsidRPr="00EA1511">
        <w:rPr>
          <w:rFonts w:ascii="Cambria" w:eastAsia="Times New Roman" w:hAnsi="Cambria" w:cs="Times New Roman"/>
          <w:color w:val="000000" w:themeColor="text1"/>
        </w:rPr>
        <w:t xml:space="preserve"> örüntüde</w:t>
      </w:r>
      <w:r w:rsidR="00EB5F66">
        <w:rPr>
          <w:rFonts w:ascii="Cambria" w:eastAsia="Times New Roman" w:hAnsi="Cambria" w:cs="Times New Roman"/>
          <w:color w:val="000000" w:themeColor="text1"/>
        </w:rPr>
        <w:t>,</w:t>
      </w:r>
      <w:r w:rsidR="000821A0" w:rsidRPr="00EA1511">
        <w:rPr>
          <w:rFonts w:ascii="Cambria" w:eastAsia="Times New Roman" w:hAnsi="Cambria" w:cs="Times New Roman"/>
          <w:color w:val="000000" w:themeColor="text1"/>
        </w:rPr>
        <w:t xml:space="preserve"> her bir adımda beş kürdandan oluşan beşgen şekillerinin eklendiği örüntünün ilk dört adımı verilmiştir. Öğrenci</w:t>
      </w:r>
      <w:r w:rsidR="00C02C37" w:rsidRPr="00EA1511">
        <w:rPr>
          <w:rFonts w:ascii="Cambria" w:eastAsia="Times New Roman" w:hAnsi="Cambria" w:cs="Times New Roman"/>
          <w:color w:val="000000" w:themeColor="text1"/>
        </w:rPr>
        <w:t>lerden devam eden örüntünün 8. a</w:t>
      </w:r>
      <w:r w:rsidR="000821A0" w:rsidRPr="00EA1511">
        <w:rPr>
          <w:rFonts w:ascii="Cambria" w:eastAsia="Times New Roman" w:hAnsi="Cambria" w:cs="Times New Roman"/>
          <w:color w:val="000000" w:themeColor="text1"/>
        </w:rPr>
        <w:t>dı</w:t>
      </w:r>
      <w:r w:rsidR="00487D93">
        <w:rPr>
          <w:rFonts w:ascii="Cambria" w:eastAsia="Times New Roman" w:hAnsi="Cambria" w:cs="Times New Roman"/>
          <w:color w:val="000000" w:themeColor="text1"/>
        </w:rPr>
        <w:t>mında kullanılan kürdan sayısını bul</w:t>
      </w:r>
      <w:r w:rsidR="000821A0" w:rsidRPr="00EA1511">
        <w:rPr>
          <w:rFonts w:ascii="Cambria" w:eastAsia="Times New Roman" w:hAnsi="Cambria" w:cs="Times New Roman"/>
          <w:color w:val="000000" w:themeColor="text1"/>
        </w:rPr>
        <w:t>ması istenmiştir. Öğrenciler</w:t>
      </w:r>
      <w:r w:rsidR="005D2CC1">
        <w:rPr>
          <w:rFonts w:ascii="Cambria" w:eastAsia="Times New Roman" w:hAnsi="Cambria" w:cs="Times New Roman"/>
          <w:color w:val="000000" w:themeColor="text1"/>
        </w:rPr>
        <w:t>in</w:t>
      </w:r>
      <w:r w:rsidR="000821A0" w:rsidRPr="00EA1511">
        <w:rPr>
          <w:rFonts w:ascii="Cambria" w:eastAsia="Times New Roman" w:hAnsi="Cambria" w:cs="Times New Roman"/>
          <w:color w:val="000000" w:themeColor="text1"/>
        </w:rPr>
        <w:t xml:space="preserve"> bu örüntü</w:t>
      </w:r>
      <w:r w:rsidR="00065650">
        <w:rPr>
          <w:rFonts w:ascii="Cambria" w:eastAsia="Times New Roman" w:hAnsi="Cambria" w:cs="Times New Roman"/>
          <w:color w:val="000000" w:themeColor="text1"/>
        </w:rPr>
        <w:t>de</w:t>
      </w:r>
      <w:r w:rsidR="000821A0" w:rsidRPr="00EA1511">
        <w:rPr>
          <w:rFonts w:ascii="Cambria" w:eastAsia="Times New Roman" w:hAnsi="Cambria" w:cs="Times New Roman"/>
          <w:color w:val="000000" w:themeColor="text1"/>
        </w:rPr>
        <w:t xml:space="preserve"> genel ifadeler kullanarak modellemeye gerek d</w:t>
      </w:r>
      <w:r w:rsidR="00C02C37" w:rsidRPr="00EA1511">
        <w:rPr>
          <w:rFonts w:ascii="Cambria" w:eastAsia="Times New Roman" w:hAnsi="Cambria" w:cs="Times New Roman"/>
          <w:color w:val="000000" w:themeColor="text1"/>
        </w:rPr>
        <w:t>uymadan 8. adımda oluşan şekli çizerek cevaba ulaşmaları mümkündür.</w:t>
      </w:r>
      <w:r w:rsidR="000821A0" w:rsidRPr="00EA1511">
        <w:rPr>
          <w:rFonts w:ascii="Cambria" w:eastAsia="Times New Roman" w:hAnsi="Cambria" w:cs="Times New Roman"/>
          <w:color w:val="000000" w:themeColor="text1"/>
        </w:rPr>
        <w:t xml:space="preserve">  Kitap inceleme </w:t>
      </w:r>
      <w:r w:rsidR="00065650">
        <w:rPr>
          <w:rFonts w:ascii="Cambria" w:eastAsia="Times New Roman" w:hAnsi="Cambria" w:cs="Times New Roman"/>
          <w:color w:val="000000" w:themeColor="text1"/>
        </w:rPr>
        <w:t xml:space="preserve">sonuçlarına göre, </w:t>
      </w:r>
      <w:r w:rsidR="000821A0" w:rsidRPr="00EA1511">
        <w:rPr>
          <w:rFonts w:ascii="Cambria" w:eastAsia="Times New Roman" w:hAnsi="Cambria" w:cs="Times New Roman"/>
          <w:color w:val="000000" w:themeColor="text1"/>
        </w:rPr>
        <w:t xml:space="preserve">ders materyallerinde yer alan örüntü bulma aktivitelerinin </w:t>
      </w:r>
      <w:r w:rsidR="000B0516">
        <w:rPr>
          <w:rFonts w:ascii="Cambria" w:eastAsia="Times New Roman" w:hAnsi="Cambria" w:cs="Times New Roman"/>
          <w:color w:val="000000" w:themeColor="text1"/>
        </w:rPr>
        <w:t>%39’unun</w:t>
      </w:r>
      <w:r w:rsidR="00B32535">
        <w:rPr>
          <w:rFonts w:ascii="Cambria" w:eastAsia="Times New Roman" w:hAnsi="Cambria" w:cs="Times New Roman"/>
          <w:color w:val="000000" w:themeColor="text1"/>
        </w:rPr>
        <w:t>—18</w:t>
      </w:r>
      <w:r w:rsidR="00F64218">
        <w:rPr>
          <w:rFonts w:ascii="Cambria" w:eastAsia="Times New Roman" w:hAnsi="Cambria" w:cs="Times New Roman"/>
          <w:color w:val="000000" w:themeColor="text1"/>
        </w:rPr>
        <w:t xml:space="preserve"> </w:t>
      </w:r>
      <w:r w:rsidR="00B32535">
        <w:rPr>
          <w:rFonts w:ascii="Cambria" w:eastAsia="Times New Roman" w:hAnsi="Cambria" w:cs="Times New Roman"/>
          <w:color w:val="000000" w:themeColor="text1"/>
        </w:rPr>
        <w:t>örüntü bulma aktivitesi—</w:t>
      </w:r>
      <w:r w:rsidR="00C02C37" w:rsidRPr="00EA1511">
        <w:rPr>
          <w:rFonts w:ascii="Cambria" w:eastAsia="Times New Roman" w:hAnsi="Cambria" w:cs="Times New Roman"/>
          <w:color w:val="000000" w:themeColor="text1"/>
        </w:rPr>
        <w:t>öğrencilerden bir genelleme yapması</w:t>
      </w:r>
      <w:r w:rsidR="00F64218">
        <w:rPr>
          <w:rFonts w:ascii="Cambria" w:eastAsia="Times New Roman" w:hAnsi="Cambria" w:cs="Times New Roman"/>
          <w:color w:val="000000" w:themeColor="text1"/>
        </w:rPr>
        <w:t xml:space="preserve"> </w:t>
      </w:r>
      <w:r w:rsidR="00EB5F66">
        <w:rPr>
          <w:rFonts w:ascii="Cambria" w:eastAsia="Times New Roman" w:hAnsi="Cambria" w:cs="Times New Roman"/>
          <w:color w:val="000000" w:themeColor="text1"/>
        </w:rPr>
        <w:t>beklenmeden belirli adımlardaki</w:t>
      </w:r>
      <w:r w:rsidR="00F64218">
        <w:rPr>
          <w:rFonts w:ascii="Cambria" w:eastAsia="Times New Roman" w:hAnsi="Cambria" w:cs="Times New Roman"/>
          <w:color w:val="000000" w:themeColor="text1"/>
        </w:rPr>
        <w:t xml:space="preserve"> </w:t>
      </w:r>
      <w:r w:rsidR="00C02C37" w:rsidRPr="00EA1511">
        <w:rPr>
          <w:rFonts w:ascii="Cambria" w:eastAsia="Times New Roman" w:hAnsi="Cambria" w:cs="Times New Roman"/>
          <w:color w:val="000000" w:themeColor="text1"/>
        </w:rPr>
        <w:t xml:space="preserve">(genellikle örüntünün devam ettirilerek çizilebileceği küçük sayıdaki adımlar) </w:t>
      </w:r>
      <w:r w:rsidR="00803B8B">
        <w:rPr>
          <w:rFonts w:ascii="Cambria" w:eastAsia="Times New Roman" w:hAnsi="Cambria" w:cs="Times New Roman"/>
          <w:color w:val="000000" w:themeColor="text1"/>
        </w:rPr>
        <w:t>şekli bulmaya yönelik</w:t>
      </w:r>
      <w:r w:rsidR="00F64218">
        <w:rPr>
          <w:rFonts w:ascii="Cambria" w:eastAsia="Times New Roman" w:hAnsi="Cambria" w:cs="Times New Roman"/>
          <w:color w:val="000000" w:themeColor="text1"/>
        </w:rPr>
        <w:t xml:space="preserve"> </w:t>
      </w:r>
      <w:r w:rsidR="000821A0" w:rsidRPr="00EA1511">
        <w:rPr>
          <w:rFonts w:ascii="Cambria" w:eastAsia="Times New Roman" w:hAnsi="Cambria" w:cs="Times New Roman"/>
          <w:color w:val="000000" w:themeColor="text1"/>
        </w:rPr>
        <w:t>aktiviteleri</w:t>
      </w:r>
      <w:r w:rsidR="00C02C37" w:rsidRPr="00EA1511">
        <w:rPr>
          <w:rFonts w:ascii="Cambria" w:eastAsia="Times New Roman" w:hAnsi="Cambria" w:cs="Times New Roman"/>
          <w:color w:val="000000" w:themeColor="text1"/>
        </w:rPr>
        <w:t>nden ol</w:t>
      </w:r>
      <w:r w:rsidR="000821A0" w:rsidRPr="00EA1511">
        <w:rPr>
          <w:rFonts w:ascii="Cambria" w:eastAsia="Times New Roman" w:hAnsi="Cambria" w:cs="Times New Roman"/>
          <w:color w:val="000000" w:themeColor="text1"/>
        </w:rPr>
        <w:t>u</w:t>
      </w:r>
      <w:r w:rsidR="00C02C37" w:rsidRPr="00EA1511">
        <w:rPr>
          <w:rFonts w:ascii="Cambria" w:eastAsia="Times New Roman" w:hAnsi="Cambria" w:cs="Times New Roman"/>
          <w:color w:val="000000" w:themeColor="text1"/>
        </w:rPr>
        <w:t>ştu</w:t>
      </w:r>
      <w:r w:rsidR="000821A0" w:rsidRPr="00EA1511">
        <w:rPr>
          <w:rFonts w:ascii="Cambria" w:eastAsia="Times New Roman" w:hAnsi="Cambria" w:cs="Times New Roman"/>
          <w:color w:val="000000" w:themeColor="text1"/>
        </w:rPr>
        <w:t xml:space="preserve">ğu görülmüştür. </w:t>
      </w:r>
    </w:p>
    <w:p w:rsidR="00DA58BE" w:rsidRPr="00E677F5" w:rsidRDefault="00DA58BE" w:rsidP="00081638">
      <w:pPr>
        <w:pStyle w:val="Normal1"/>
        <w:spacing w:after="0" w:line="240" w:lineRule="auto"/>
        <w:jc w:val="center"/>
        <w:rPr>
          <w:rFonts w:ascii="Times New Roman" w:eastAsia="Times" w:hAnsi="Times New Roman" w:cs="Times New Roman"/>
          <w:sz w:val="20"/>
          <w:szCs w:val="20"/>
        </w:rPr>
      </w:pPr>
      <w:r w:rsidRPr="00E677F5">
        <w:rPr>
          <w:rFonts w:ascii="Times New Roman" w:eastAsia="Times" w:hAnsi="Times New Roman" w:cs="Times New Roman"/>
          <w:noProof/>
          <w:sz w:val="20"/>
          <w:szCs w:val="20"/>
        </w:rPr>
        <w:drawing>
          <wp:inline distT="0" distB="0" distL="0" distR="0">
            <wp:extent cx="5546863" cy="1280376"/>
            <wp:effectExtent l="19050" t="0" r="0" b="0"/>
            <wp:docPr id="1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srcRect/>
                    <a:stretch>
                      <a:fillRect/>
                    </a:stretch>
                  </pic:blipFill>
                  <pic:spPr bwMode="auto">
                    <a:xfrm>
                      <a:off x="0" y="0"/>
                      <a:ext cx="5554683" cy="1282181"/>
                    </a:xfrm>
                    <a:prstGeom prst="rect">
                      <a:avLst/>
                    </a:prstGeom>
                    <a:noFill/>
                    <a:ln w="9525">
                      <a:noFill/>
                      <a:miter lim="800000"/>
                      <a:headEnd/>
                      <a:tailEnd/>
                    </a:ln>
                  </pic:spPr>
                </pic:pic>
              </a:graphicData>
            </a:graphic>
          </wp:inline>
        </w:drawing>
      </w:r>
    </w:p>
    <w:p w:rsidR="00346AD1" w:rsidRDefault="002434CE" w:rsidP="00E437E3">
      <w:pPr>
        <w:pStyle w:val="Title"/>
        <w:tabs>
          <w:tab w:val="left" w:pos="519"/>
          <w:tab w:val="left" w:pos="703"/>
          <w:tab w:val="center" w:pos="4536"/>
        </w:tabs>
        <w:spacing w:before="120"/>
        <w:contextualSpacing w:val="0"/>
        <w:jc w:val="both"/>
        <w:rPr>
          <w:rFonts w:ascii="Cambria" w:hAnsi="Cambria" w:cs="Times New Roman"/>
          <w:b w:val="0"/>
          <w:i/>
          <w:sz w:val="20"/>
          <w:szCs w:val="20"/>
        </w:rPr>
      </w:pP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r>
      <w:r w:rsidR="00E437E3">
        <w:rPr>
          <w:rFonts w:ascii="Cambria" w:hAnsi="Cambria" w:cs="Times New Roman"/>
          <w:sz w:val="20"/>
          <w:szCs w:val="20"/>
        </w:rPr>
        <w:t xml:space="preserve">Şekil </w:t>
      </w:r>
      <w:r w:rsidR="00A82113">
        <w:rPr>
          <w:rFonts w:ascii="Cambria" w:hAnsi="Cambria" w:cs="Times New Roman"/>
          <w:sz w:val="20"/>
          <w:szCs w:val="20"/>
        </w:rPr>
        <w:t>8</w:t>
      </w:r>
      <w:r w:rsidR="006B77EF" w:rsidRPr="009303FF">
        <w:rPr>
          <w:rFonts w:ascii="Cambria" w:hAnsi="Cambria" w:cs="Times New Roman"/>
          <w:sz w:val="20"/>
          <w:szCs w:val="20"/>
        </w:rPr>
        <w:t>.</w:t>
      </w:r>
      <w:r w:rsidR="00E437E3">
        <w:rPr>
          <w:rFonts w:ascii="Cambria" w:hAnsi="Cambria" w:cs="Times New Roman"/>
          <w:sz w:val="20"/>
          <w:szCs w:val="20"/>
        </w:rPr>
        <w:t xml:space="preserve"> </w:t>
      </w:r>
      <w:r w:rsidR="006B77EF" w:rsidRPr="006B77EF">
        <w:rPr>
          <w:rFonts w:ascii="Cambria" w:hAnsi="Cambria" w:cs="Times New Roman"/>
          <w:b w:val="0"/>
          <w:i/>
          <w:sz w:val="20"/>
          <w:szCs w:val="20"/>
        </w:rPr>
        <w:t>Kesin</w:t>
      </w:r>
      <w:r w:rsidR="006B77EF">
        <w:rPr>
          <w:rFonts w:ascii="Cambria" w:hAnsi="Cambria" w:cs="Times New Roman"/>
          <w:b w:val="0"/>
          <w:i/>
          <w:sz w:val="20"/>
          <w:szCs w:val="20"/>
        </w:rPr>
        <w:t xml:space="preserve"> örüntü ders kitaplarındaki temsili</w:t>
      </w:r>
    </w:p>
    <w:p w:rsidR="00346AD1" w:rsidRDefault="008B45A1">
      <w:pPr>
        <w:pStyle w:val="Normal1"/>
        <w:spacing w:after="0" w:line="240" w:lineRule="auto"/>
        <w:ind w:firstLine="567"/>
        <w:jc w:val="both"/>
        <w:rPr>
          <w:rFonts w:ascii="Cambria" w:eastAsia="Times New Roman" w:hAnsi="Cambria" w:cs="Times New Roman"/>
          <w:color w:val="000000" w:themeColor="text1"/>
        </w:rPr>
      </w:pPr>
      <w:r w:rsidRPr="008B45A1">
        <w:rPr>
          <w:rFonts w:ascii="Cambria" w:eastAsia="Times New Roman" w:hAnsi="Cambria" w:cs="Times New Roman"/>
          <w:color w:val="000000" w:themeColor="text1"/>
        </w:rPr>
        <w:t xml:space="preserve">Her ne kadar ders materyallerinde yer alan örüntü bulma aktivitelerinin </w:t>
      </w:r>
      <w:r w:rsidR="000B0516">
        <w:rPr>
          <w:rFonts w:ascii="Cambria" w:eastAsia="Times New Roman" w:hAnsi="Cambria" w:cs="Times New Roman"/>
          <w:color w:val="000000" w:themeColor="text1"/>
        </w:rPr>
        <w:t>%39’u</w:t>
      </w:r>
      <w:r w:rsidRPr="008B45A1">
        <w:rPr>
          <w:rFonts w:ascii="Cambria" w:eastAsia="Times New Roman" w:hAnsi="Cambria" w:cs="Times New Roman"/>
          <w:color w:val="000000" w:themeColor="text1"/>
        </w:rPr>
        <w:t xml:space="preserve"> genelleme yapmaya gerek duymadan bulunabilecek küçük adımlardaki şekilleri sormaya yönelik olsa da, öğrencilerden genelleme yapması </w:t>
      </w:r>
      <w:r w:rsidR="000B0516">
        <w:rPr>
          <w:rFonts w:ascii="Cambria" w:eastAsia="Times New Roman" w:hAnsi="Cambria" w:cs="Times New Roman"/>
          <w:color w:val="000000" w:themeColor="text1"/>
        </w:rPr>
        <w:t>ve cebirsel ifadeleri kullanarak örüntü kuralının ifade edilmesini bekleyen</w:t>
      </w:r>
      <w:r w:rsidRPr="008B45A1">
        <w:rPr>
          <w:rFonts w:ascii="Cambria" w:eastAsia="Times New Roman" w:hAnsi="Cambria" w:cs="Times New Roman"/>
          <w:color w:val="000000" w:themeColor="text1"/>
        </w:rPr>
        <w:t xml:space="preserve"> aktivitelerde mevcuttur</w:t>
      </w:r>
      <w:r w:rsidR="00B32535">
        <w:rPr>
          <w:rFonts w:ascii="Cambria" w:eastAsia="Times New Roman" w:hAnsi="Cambria" w:cs="Times New Roman"/>
          <w:color w:val="000000" w:themeColor="text1"/>
        </w:rPr>
        <w:t xml:space="preserve">—28 </w:t>
      </w:r>
      <w:r w:rsidR="000B0516">
        <w:rPr>
          <w:rFonts w:ascii="Cambria" w:eastAsia="Times New Roman" w:hAnsi="Cambria" w:cs="Times New Roman"/>
          <w:color w:val="000000" w:themeColor="text1"/>
        </w:rPr>
        <w:t xml:space="preserve">(%61) </w:t>
      </w:r>
      <w:r w:rsidR="00B32535">
        <w:rPr>
          <w:rFonts w:ascii="Cambria" w:eastAsia="Times New Roman" w:hAnsi="Cambria" w:cs="Times New Roman"/>
          <w:color w:val="000000" w:themeColor="text1"/>
        </w:rPr>
        <w:t>örüntü bulma aktivitesi</w:t>
      </w:r>
      <w:r w:rsidRPr="008B45A1">
        <w:rPr>
          <w:rFonts w:ascii="Cambria" w:eastAsia="Times New Roman" w:hAnsi="Cambria" w:cs="Times New Roman"/>
          <w:color w:val="000000" w:themeColor="text1"/>
        </w:rPr>
        <w:t xml:space="preserve">. Aşağıdaki şekilde 6. sınıf ders kitabından alıntılanmış bir etkinliğe yer verilmiştir. </w:t>
      </w:r>
      <w:r>
        <w:rPr>
          <w:rFonts w:ascii="Cambria" w:eastAsia="Times New Roman" w:hAnsi="Cambria" w:cs="Times New Roman"/>
          <w:color w:val="000000" w:themeColor="text1"/>
        </w:rPr>
        <w:t xml:space="preserve">Bu etkinlikte öğrencilerden sayı ile kullanılan kibrit çöpü arasındaki ilişkiyi genellemesi beklenmektedir. Ayrıca genel kuralı </w:t>
      </w:r>
      <w:r w:rsidR="00C452CB">
        <w:rPr>
          <w:rFonts w:ascii="Cambria" w:eastAsia="Times New Roman" w:hAnsi="Cambria" w:cs="Times New Roman"/>
          <w:color w:val="000000" w:themeColor="text1"/>
        </w:rPr>
        <w:t>verilen bir örüntünün belirli adımlardaki sayıları</w:t>
      </w:r>
      <w:r w:rsidR="00803B8B">
        <w:rPr>
          <w:rFonts w:ascii="Cambria" w:eastAsia="Times New Roman" w:hAnsi="Cambria" w:cs="Times New Roman"/>
          <w:color w:val="000000" w:themeColor="text1"/>
        </w:rPr>
        <w:t>nı</w:t>
      </w:r>
      <w:r w:rsidR="00C452CB">
        <w:rPr>
          <w:rFonts w:ascii="Cambria" w:eastAsia="Times New Roman" w:hAnsi="Cambria" w:cs="Times New Roman"/>
          <w:color w:val="000000" w:themeColor="text1"/>
        </w:rPr>
        <w:t xml:space="preserve"> bulması beklenmektedir. </w:t>
      </w:r>
    </w:p>
    <w:p w:rsidR="008B45A1" w:rsidRDefault="008B45A1" w:rsidP="008B45A1">
      <w:pPr>
        <w:pStyle w:val="Normal1"/>
      </w:pPr>
      <w:r>
        <w:rPr>
          <w:noProof/>
        </w:rPr>
        <w:lastRenderedPageBreak/>
        <w:drawing>
          <wp:inline distT="0" distB="0" distL="0" distR="0">
            <wp:extent cx="5588400" cy="3753016"/>
            <wp:effectExtent l="19050" t="0" r="0" b="0"/>
            <wp:docPr id="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5587596" cy="3752476"/>
                    </a:xfrm>
                    <a:prstGeom prst="rect">
                      <a:avLst/>
                    </a:prstGeom>
                    <a:noFill/>
                    <a:ln w="9525">
                      <a:noFill/>
                      <a:miter lim="800000"/>
                      <a:headEnd/>
                      <a:tailEnd/>
                    </a:ln>
                  </pic:spPr>
                </pic:pic>
              </a:graphicData>
            </a:graphic>
          </wp:inline>
        </w:drawing>
      </w:r>
    </w:p>
    <w:p w:rsidR="00C13271" w:rsidRPr="000B0516" w:rsidRDefault="00E437E3" w:rsidP="00E437E3">
      <w:pPr>
        <w:pStyle w:val="Title"/>
        <w:spacing w:before="120"/>
        <w:contextualSpacing w:val="0"/>
        <w:jc w:val="center"/>
        <w:rPr>
          <w:rFonts w:ascii="Cambria" w:hAnsi="Cambria" w:cs="Times New Roman"/>
          <w:b w:val="0"/>
          <w:i/>
          <w:sz w:val="20"/>
          <w:szCs w:val="20"/>
        </w:rPr>
      </w:pPr>
      <w:r>
        <w:rPr>
          <w:rFonts w:ascii="Cambria" w:hAnsi="Cambria" w:cs="Times New Roman"/>
          <w:sz w:val="20"/>
          <w:szCs w:val="20"/>
        </w:rPr>
        <w:t xml:space="preserve">Şekil </w:t>
      </w:r>
      <w:r w:rsidR="00A82113">
        <w:rPr>
          <w:rFonts w:ascii="Cambria" w:hAnsi="Cambria" w:cs="Times New Roman"/>
          <w:sz w:val="20"/>
          <w:szCs w:val="20"/>
        </w:rPr>
        <w:t>9</w:t>
      </w:r>
      <w:r w:rsidR="008B45A1" w:rsidRPr="009303FF">
        <w:rPr>
          <w:rFonts w:ascii="Cambria" w:hAnsi="Cambria" w:cs="Times New Roman"/>
          <w:sz w:val="20"/>
          <w:szCs w:val="20"/>
        </w:rPr>
        <w:t>.</w:t>
      </w:r>
      <w:r>
        <w:rPr>
          <w:rFonts w:ascii="Cambria" w:hAnsi="Cambria" w:cs="Times New Roman"/>
          <w:sz w:val="20"/>
          <w:szCs w:val="20"/>
        </w:rPr>
        <w:t xml:space="preserve"> </w:t>
      </w:r>
      <w:r w:rsidR="008B45A1">
        <w:rPr>
          <w:rFonts w:ascii="Cambria" w:hAnsi="Cambria" w:cs="Times New Roman"/>
          <w:b w:val="0"/>
          <w:i/>
          <w:sz w:val="20"/>
          <w:szCs w:val="20"/>
        </w:rPr>
        <w:t>Örüntü bulma etkinliği ders kitaplarındaki temsili</w:t>
      </w:r>
    </w:p>
    <w:p w:rsidR="00346AD1" w:rsidRDefault="000B0516">
      <w:pPr>
        <w:pStyle w:val="Normal1"/>
        <w:spacing w:after="0" w:line="240" w:lineRule="auto"/>
        <w:ind w:firstLine="567"/>
        <w:jc w:val="both"/>
        <w:rPr>
          <w:rFonts w:ascii="Cambria" w:eastAsia="Times New Roman" w:hAnsi="Cambria" w:cs="Times New Roman"/>
          <w:color w:val="000000" w:themeColor="text1"/>
        </w:rPr>
      </w:pPr>
      <w:r w:rsidRPr="00FD1D6F">
        <w:rPr>
          <w:rFonts w:ascii="Cambria" w:eastAsia="Times New Roman" w:hAnsi="Cambria" w:cs="Times New Roman"/>
          <w:color w:val="auto"/>
        </w:rPr>
        <w:t>Harel ve Sowder (1998)</w:t>
      </w:r>
      <w:r w:rsidR="00F6091A">
        <w:rPr>
          <w:rFonts w:ascii="Cambria" w:eastAsia="Times New Roman" w:hAnsi="Cambria" w:cs="Times New Roman"/>
          <w:color w:val="auto"/>
        </w:rPr>
        <w:t>,</w:t>
      </w:r>
      <w:r w:rsidRPr="00FD1D6F">
        <w:rPr>
          <w:rFonts w:ascii="Cambria" w:eastAsia="Times New Roman" w:hAnsi="Cambria" w:cs="Times New Roman"/>
          <w:color w:val="auto"/>
        </w:rPr>
        <w:t xml:space="preserve">  çıkarımı </w:t>
      </w:r>
      <w:r>
        <w:rPr>
          <w:rFonts w:ascii="Cambria" w:eastAsia="Times New Roman" w:hAnsi="Cambria" w:cs="Times New Roman"/>
          <w:color w:val="auto"/>
        </w:rPr>
        <w:t>“</w:t>
      </w:r>
      <w:r w:rsidRPr="00FD1D6F">
        <w:rPr>
          <w:rFonts w:ascii="Cambria" w:eastAsia="Times New Roman" w:hAnsi="Cambria" w:cs="Times New Roman"/>
          <w:color w:val="auto"/>
        </w:rPr>
        <w:t>bir kişi tarafından yapılan doğruluğu hakkında şüpheler olan bir gözlem</w:t>
      </w:r>
      <w:r>
        <w:rPr>
          <w:rFonts w:ascii="Cambria" w:eastAsia="Times New Roman" w:hAnsi="Cambria" w:cs="Times New Roman"/>
          <w:color w:val="auto"/>
        </w:rPr>
        <w:t>”</w:t>
      </w:r>
      <w:r w:rsidRPr="00FD1D6F">
        <w:rPr>
          <w:rFonts w:ascii="Cambria" w:eastAsia="Times New Roman" w:hAnsi="Cambria" w:cs="Times New Roman"/>
          <w:color w:val="auto"/>
        </w:rPr>
        <w:t xml:space="preserve"> olarak tanımlar (s. 241)</w:t>
      </w:r>
      <w:r>
        <w:rPr>
          <w:rFonts w:ascii="Cambria" w:eastAsia="Times New Roman" w:hAnsi="Cambria" w:cs="Times New Roman"/>
          <w:color w:val="auto"/>
        </w:rPr>
        <w:t>.</w:t>
      </w:r>
      <w:r w:rsidR="00F64218">
        <w:rPr>
          <w:rFonts w:ascii="Cambria" w:eastAsia="Times New Roman" w:hAnsi="Cambria" w:cs="Times New Roman"/>
          <w:color w:val="auto"/>
        </w:rPr>
        <w:t xml:space="preserve"> </w:t>
      </w:r>
      <w:r w:rsidR="00536738" w:rsidRPr="00EA1511">
        <w:rPr>
          <w:rFonts w:ascii="Cambria" w:eastAsia="Times New Roman" w:hAnsi="Cambria" w:cs="Times New Roman"/>
          <w:color w:val="000000" w:themeColor="text1"/>
        </w:rPr>
        <w:t xml:space="preserve">Ders </w:t>
      </w:r>
      <w:r w:rsidR="002D4CE2">
        <w:rPr>
          <w:rFonts w:ascii="Cambria" w:eastAsia="Times New Roman" w:hAnsi="Cambria" w:cs="Times New Roman"/>
          <w:color w:val="000000" w:themeColor="text1"/>
        </w:rPr>
        <w:t>kitapları</w:t>
      </w:r>
      <w:r w:rsidR="00536738" w:rsidRPr="00EA1511">
        <w:rPr>
          <w:rFonts w:ascii="Cambria" w:eastAsia="Times New Roman" w:hAnsi="Cambria" w:cs="Times New Roman"/>
          <w:color w:val="000000" w:themeColor="text1"/>
        </w:rPr>
        <w:t xml:space="preserve"> inceleme sonucuna </w:t>
      </w:r>
      <w:r w:rsidR="0076298A" w:rsidRPr="00EA1511">
        <w:rPr>
          <w:rFonts w:ascii="Cambria" w:eastAsia="Times New Roman" w:hAnsi="Cambria" w:cs="Times New Roman"/>
          <w:color w:val="000000" w:themeColor="text1"/>
        </w:rPr>
        <w:t>göre</w:t>
      </w:r>
      <w:r w:rsidR="00536738" w:rsidRPr="00EA1511">
        <w:rPr>
          <w:rFonts w:ascii="Cambria" w:eastAsia="Times New Roman" w:hAnsi="Cambria" w:cs="Times New Roman"/>
          <w:color w:val="000000" w:themeColor="text1"/>
        </w:rPr>
        <w:t xml:space="preserve"> ders materyallerinde toplamda </w:t>
      </w:r>
      <w:r w:rsidR="00442DE2">
        <w:rPr>
          <w:rFonts w:ascii="Cambria" w:eastAsia="Times New Roman" w:hAnsi="Cambria" w:cs="Times New Roman"/>
          <w:color w:val="000000" w:themeColor="text1"/>
        </w:rPr>
        <w:t>33</w:t>
      </w:r>
      <w:r w:rsidR="00F64218">
        <w:rPr>
          <w:rFonts w:ascii="Cambria" w:eastAsia="Times New Roman" w:hAnsi="Cambria" w:cs="Times New Roman"/>
          <w:color w:val="000000" w:themeColor="text1"/>
        </w:rPr>
        <w:t xml:space="preserve"> </w:t>
      </w:r>
      <w:r w:rsidR="0076298A" w:rsidRPr="00EA1511">
        <w:rPr>
          <w:rFonts w:ascii="Cambria" w:eastAsia="Times New Roman" w:hAnsi="Cambria" w:cs="Times New Roman"/>
          <w:color w:val="000000" w:themeColor="text1"/>
        </w:rPr>
        <w:t>çıkarım</w:t>
      </w:r>
      <w:r w:rsidR="00536738" w:rsidRPr="00EA1511">
        <w:rPr>
          <w:rFonts w:ascii="Cambria" w:eastAsia="Times New Roman" w:hAnsi="Cambria" w:cs="Times New Roman"/>
          <w:color w:val="000000" w:themeColor="text1"/>
        </w:rPr>
        <w:t xml:space="preserve"> yapma aktivitesine </w:t>
      </w:r>
      <w:r w:rsidR="0076298A" w:rsidRPr="00EA1511">
        <w:rPr>
          <w:rFonts w:ascii="Cambria" w:eastAsia="Times New Roman" w:hAnsi="Cambria" w:cs="Times New Roman"/>
          <w:color w:val="000000" w:themeColor="text1"/>
        </w:rPr>
        <w:t>rastlanmıştır</w:t>
      </w:r>
      <w:r w:rsidR="00536738" w:rsidRPr="00EA1511">
        <w:rPr>
          <w:rFonts w:ascii="Cambria" w:eastAsia="Times New Roman" w:hAnsi="Cambria" w:cs="Times New Roman"/>
          <w:color w:val="000000" w:themeColor="text1"/>
        </w:rPr>
        <w:t xml:space="preserve">. </w:t>
      </w:r>
      <w:r w:rsidR="00FA4A89">
        <w:rPr>
          <w:rFonts w:ascii="Cambria" w:eastAsia="Times New Roman" w:hAnsi="Cambria" w:cs="Times New Roman"/>
          <w:color w:val="000000" w:themeColor="text1"/>
        </w:rPr>
        <w:t>Çıkarım yapma olarak kodlanan aktivitelerin sayısı karşılaştırıldığında</w:t>
      </w:r>
      <w:r w:rsidR="00BF2D2F">
        <w:rPr>
          <w:rFonts w:ascii="Cambria" w:eastAsia="Times New Roman" w:hAnsi="Cambria" w:cs="Times New Roman"/>
          <w:color w:val="000000" w:themeColor="text1"/>
        </w:rPr>
        <w:t>,</w:t>
      </w:r>
      <w:r w:rsidR="00FA4A89">
        <w:rPr>
          <w:rFonts w:ascii="Cambria" w:eastAsia="Times New Roman" w:hAnsi="Cambria" w:cs="Times New Roman"/>
          <w:color w:val="000000" w:themeColor="text1"/>
        </w:rPr>
        <w:t xml:space="preserve"> en fazla</w:t>
      </w:r>
      <w:r w:rsidR="001D006E">
        <w:rPr>
          <w:rFonts w:ascii="Cambria" w:eastAsia="Times New Roman" w:hAnsi="Cambria" w:cs="Times New Roman"/>
          <w:color w:val="000000" w:themeColor="text1"/>
        </w:rPr>
        <w:t xml:space="preserve"> çıkarım yapma etkinliğinin 8. s</w:t>
      </w:r>
      <w:r w:rsidR="00FA4A89">
        <w:rPr>
          <w:rFonts w:ascii="Cambria" w:eastAsia="Times New Roman" w:hAnsi="Cambria" w:cs="Times New Roman"/>
          <w:color w:val="000000" w:themeColor="text1"/>
        </w:rPr>
        <w:t>ınıf ders materyalinde yer aldığı görül</w:t>
      </w:r>
      <w:r w:rsidR="00803B8B">
        <w:rPr>
          <w:rFonts w:ascii="Cambria" w:eastAsia="Times New Roman" w:hAnsi="Cambria" w:cs="Times New Roman"/>
          <w:color w:val="000000" w:themeColor="text1"/>
        </w:rPr>
        <w:t>müştür</w:t>
      </w:r>
      <w:r w:rsidR="00FA4A89">
        <w:rPr>
          <w:rFonts w:ascii="Cambria" w:eastAsia="Times New Roman" w:hAnsi="Cambria" w:cs="Times New Roman"/>
          <w:color w:val="000000" w:themeColor="text1"/>
        </w:rPr>
        <w:t xml:space="preserve">. </w:t>
      </w:r>
      <w:r w:rsidR="0076298A" w:rsidRPr="00EA1511">
        <w:rPr>
          <w:rFonts w:ascii="Cambria" w:eastAsia="Times New Roman" w:hAnsi="Cambria" w:cs="Times New Roman"/>
          <w:color w:val="000000" w:themeColor="text1"/>
        </w:rPr>
        <w:t>Aşağıdaki</w:t>
      </w:r>
      <w:r w:rsidR="00FD604D">
        <w:rPr>
          <w:rFonts w:ascii="Cambria" w:eastAsia="Times New Roman" w:hAnsi="Cambria" w:cs="Times New Roman"/>
          <w:color w:val="000000" w:themeColor="text1"/>
        </w:rPr>
        <w:t xml:space="preserve"> şekilde</w:t>
      </w:r>
      <w:r w:rsidR="001D006E">
        <w:rPr>
          <w:rFonts w:ascii="Cambria" w:eastAsia="Times New Roman" w:hAnsi="Cambria" w:cs="Times New Roman"/>
          <w:color w:val="000000" w:themeColor="text1"/>
        </w:rPr>
        <w:t xml:space="preserve"> 8. s</w:t>
      </w:r>
      <w:r w:rsidR="00FA4A89">
        <w:rPr>
          <w:rFonts w:ascii="Cambria" w:eastAsia="Times New Roman" w:hAnsi="Cambria" w:cs="Times New Roman"/>
          <w:color w:val="000000" w:themeColor="text1"/>
        </w:rPr>
        <w:t xml:space="preserve">ınıf ders materyalinden alıntılanmış </w:t>
      </w:r>
      <w:r w:rsidR="00FA4A89" w:rsidRPr="00EA1511">
        <w:rPr>
          <w:rFonts w:ascii="Cambria" w:eastAsia="Times New Roman" w:hAnsi="Cambria" w:cs="Times New Roman"/>
          <w:color w:val="000000" w:themeColor="text1"/>
        </w:rPr>
        <w:t>çıkarım</w:t>
      </w:r>
      <w:r w:rsidR="00FA4A89">
        <w:rPr>
          <w:rFonts w:ascii="Cambria" w:eastAsia="Times New Roman" w:hAnsi="Cambria" w:cs="Times New Roman"/>
          <w:color w:val="000000" w:themeColor="text1"/>
        </w:rPr>
        <w:t xml:space="preserve"> yapma etkinliği temsiline yer verilmiştir. Bu etkinlikte öğrencilerden üçgen eşitsizliği kuralını</w:t>
      </w:r>
      <w:r w:rsidR="00803B8B">
        <w:rPr>
          <w:rFonts w:ascii="Cambria" w:eastAsia="Times New Roman" w:hAnsi="Cambria" w:cs="Times New Roman"/>
          <w:color w:val="000000" w:themeColor="text1"/>
        </w:rPr>
        <w:t>,</w:t>
      </w:r>
      <w:r w:rsidR="00F64218">
        <w:rPr>
          <w:rFonts w:ascii="Cambria" w:eastAsia="Times New Roman" w:hAnsi="Cambria" w:cs="Times New Roman"/>
          <w:color w:val="000000" w:themeColor="text1"/>
        </w:rPr>
        <w:t xml:space="preserve"> </w:t>
      </w:r>
      <w:r w:rsidR="00BC3546">
        <w:rPr>
          <w:rFonts w:ascii="Cambria" w:eastAsia="Times New Roman" w:hAnsi="Cambria" w:cs="Times New Roman"/>
          <w:color w:val="000000" w:themeColor="text1"/>
        </w:rPr>
        <w:t>sunulan belirli durumları</w:t>
      </w:r>
      <w:r w:rsidR="003446EF">
        <w:rPr>
          <w:rFonts w:ascii="Cambria" w:eastAsia="Times New Roman" w:hAnsi="Cambria" w:cs="Times New Roman"/>
          <w:color w:val="000000" w:themeColor="text1"/>
        </w:rPr>
        <w:t>n</w:t>
      </w:r>
      <w:r w:rsidR="00BC3546">
        <w:rPr>
          <w:rFonts w:ascii="Cambria" w:eastAsia="Times New Roman" w:hAnsi="Cambria" w:cs="Times New Roman"/>
          <w:color w:val="000000" w:themeColor="text1"/>
        </w:rPr>
        <w:t>—15cm, 20cm, 30cm ve 10cm, 20cm, 30cm kenar uzunluklarına sahip üçgenler—</w:t>
      </w:r>
      <w:r w:rsidR="003446EF">
        <w:rPr>
          <w:rFonts w:ascii="Cambria" w:eastAsia="Times New Roman" w:hAnsi="Cambria" w:cs="Times New Roman"/>
          <w:color w:val="000000" w:themeColor="text1"/>
        </w:rPr>
        <w:t xml:space="preserve">özelliklerini gözlemleyerek </w:t>
      </w:r>
      <w:r w:rsidR="00FA4A89">
        <w:rPr>
          <w:rFonts w:ascii="Cambria" w:eastAsia="Times New Roman" w:hAnsi="Cambria" w:cs="Times New Roman"/>
          <w:color w:val="000000" w:themeColor="text1"/>
        </w:rPr>
        <w:t>fark etmeleri beklenmektedir</w:t>
      </w:r>
      <w:r w:rsidR="00536738" w:rsidRPr="00EA1511">
        <w:rPr>
          <w:rFonts w:ascii="Cambria" w:eastAsia="Times New Roman" w:hAnsi="Cambria" w:cs="Times New Roman"/>
          <w:color w:val="000000" w:themeColor="text1"/>
        </w:rPr>
        <w:t xml:space="preserve">. </w:t>
      </w:r>
      <w:r w:rsidR="00803B8B">
        <w:rPr>
          <w:rFonts w:ascii="Cambria" w:eastAsia="Times New Roman" w:hAnsi="Cambria" w:cs="Times New Roman"/>
          <w:color w:val="000000" w:themeColor="text1"/>
        </w:rPr>
        <w:t xml:space="preserve">Etkinlikte sunulan belirli durumların gözlemlenerek bir genelleme yapılması </w:t>
      </w:r>
      <w:r w:rsidR="00FB1F34">
        <w:rPr>
          <w:rFonts w:ascii="Cambria" w:eastAsia="Times New Roman" w:hAnsi="Cambria" w:cs="Times New Roman"/>
          <w:color w:val="000000" w:themeColor="text1"/>
        </w:rPr>
        <w:t>amaçlandığı için</w:t>
      </w:r>
      <w:r w:rsidR="00803B8B">
        <w:rPr>
          <w:rFonts w:ascii="Cambria" w:eastAsia="Times New Roman" w:hAnsi="Cambria" w:cs="Times New Roman"/>
          <w:color w:val="000000" w:themeColor="text1"/>
        </w:rPr>
        <w:t xml:space="preserve"> etkinlik çıkarım yapma etkinliği olarak kodlanmıştır. </w:t>
      </w:r>
    </w:p>
    <w:p w:rsidR="00F872EE" w:rsidRPr="00E677F5" w:rsidRDefault="00F872EE">
      <w:pPr>
        <w:pStyle w:val="Normal1"/>
        <w:spacing w:after="0" w:line="240" w:lineRule="auto"/>
        <w:rPr>
          <w:rFonts w:ascii="Times New Roman" w:eastAsia="Times" w:hAnsi="Times New Roman" w:cs="Times New Roman"/>
          <w:sz w:val="20"/>
          <w:szCs w:val="20"/>
        </w:rPr>
      </w:pPr>
    </w:p>
    <w:p w:rsidR="00EA29A4" w:rsidRPr="001D006E" w:rsidRDefault="00B5786D" w:rsidP="001D006E">
      <w:pPr>
        <w:pStyle w:val="Normal1"/>
        <w:spacing w:after="0" w:line="240" w:lineRule="auto"/>
        <w:jc w:val="center"/>
        <w:rPr>
          <w:rFonts w:ascii="Times New Roman" w:eastAsia="Times" w:hAnsi="Times New Roman" w:cs="Times New Roman"/>
          <w:sz w:val="20"/>
          <w:szCs w:val="20"/>
        </w:rPr>
      </w:pPr>
      <w:r>
        <w:rPr>
          <w:rFonts w:ascii="Times New Roman" w:eastAsia="Times" w:hAnsi="Times New Roman" w:cs="Times New Roman"/>
          <w:noProof/>
          <w:sz w:val="20"/>
          <w:szCs w:val="20"/>
        </w:rPr>
        <w:lastRenderedPageBreak/>
        <w:drawing>
          <wp:inline distT="0" distB="0" distL="0" distR="0">
            <wp:extent cx="5523010" cy="3697666"/>
            <wp:effectExtent l="19050" t="0" r="1490" b="0"/>
            <wp:docPr id="17"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srcRect/>
                    <a:stretch>
                      <a:fillRect/>
                    </a:stretch>
                  </pic:blipFill>
                  <pic:spPr bwMode="auto">
                    <a:xfrm>
                      <a:off x="0" y="0"/>
                      <a:ext cx="5523445" cy="3697957"/>
                    </a:xfrm>
                    <a:prstGeom prst="rect">
                      <a:avLst/>
                    </a:prstGeom>
                    <a:noFill/>
                    <a:ln w="9525">
                      <a:noFill/>
                      <a:miter lim="800000"/>
                      <a:headEnd/>
                      <a:tailEnd/>
                    </a:ln>
                  </pic:spPr>
                </pic:pic>
              </a:graphicData>
            </a:graphic>
          </wp:inline>
        </w:drawing>
      </w:r>
      <w:r w:rsidR="00E437E3">
        <w:rPr>
          <w:rFonts w:ascii="Cambria" w:hAnsi="Cambria" w:cs="Times New Roman"/>
          <w:b/>
          <w:sz w:val="20"/>
          <w:szCs w:val="20"/>
        </w:rPr>
        <w:t xml:space="preserve">Şekil </w:t>
      </w:r>
      <w:r w:rsidR="00A82113">
        <w:rPr>
          <w:rFonts w:ascii="Cambria" w:hAnsi="Cambria" w:cs="Times New Roman"/>
          <w:b/>
          <w:sz w:val="20"/>
          <w:szCs w:val="20"/>
        </w:rPr>
        <w:t>10</w:t>
      </w:r>
      <w:r w:rsidR="006B77EF" w:rsidRPr="00FD1D6F">
        <w:rPr>
          <w:rFonts w:ascii="Cambria" w:hAnsi="Cambria" w:cs="Times New Roman"/>
          <w:b/>
          <w:sz w:val="20"/>
          <w:szCs w:val="20"/>
        </w:rPr>
        <w:t>.</w:t>
      </w:r>
      <w:r w:rsidR="00E437E3">
        <w:rPr>
          <w:rFonts w:ascii="Cambria" w:hAnsi="Cambria" w:cs="Times New Roman"/>
          <w:b/>
          <w:sz w:val="20"/>
          <w:szCs w:val="20"/>
        </w:rPr>
        <w:t xml:space="preserve"> </w:t>
      </w:r>
      <w:r w:rsidR="006B77EF" w:rsidRPr="001D006E">
        <w:rPr>
          <w:rFonts w:ascii="Cambria" w:hAnsi="Cambria" w:cs="Times New Roman"/>
          <w:i/>
          <w:sz w:val="20"/>
          <w:szCs w:val="20"/>
        </w:rPr>
        <w:t>Çıkarım yapma temsili</w:t>
      </w:r>
    </w:p>
    <w:p w:rsidR="00F872EE" w:rsidRPr="00E677F5" w:rsidRDefault="00F872EE">
      <w:pPr>
        <w:pStyle w:val="Normal1"/>
        <w:spacing w:after="0" w:line="240" w:lineRule="auto"/>
        <w:rPr>
          <w:rFonts w:ascii="Times New Roman" w:eastAsia="Times" w:hAnsi="Times New Roman" w:cs="Times New Roman"/>
          <w:sz w:val="20"/>
          <w:szCs w:val="20"/>
        </w:rPr>
      </w:pPr>
    </w:p>
    <w:p w:rsidR="00346AD1" w:rsidRDefault="00081638">
      <w:pPr>
        <w:pStyle w:val="Normal1"/>
        <w:spacing w:after="0" w:line="240" w:lineRule="auto"/>
        <w:ind w:firstLine="567"/>
        <w:jc w:val="both"/>
        <w:rPr>
          <w:rFonts w:ascii="Cambria" w:eastAsia="Times New Roman" w:hAnsi="Cambria" w:cs="Times New Roman"/>
          <w:color w:val="000000" w:themeColor="text1"/>
        </w:rPr>
      </w:pPr>
      <w:r w:rsidRPr="00EA1511">
        <w:rPr>
          <w:rFonts w:ascii="Cambria" w:eastAsia="Times New Roman" w:hAnsi="Cambria" w:cs="Times New Roman"/>
          <w:color w:val="000000" w:themeColor="text1"/>
        </w:rPr>
        <w:t>Ders kitabı</w:t>
      </w:r>
      <w:r w:rsidR="00536738" w:rsidRPr="00EA1511">
        <w:rPr>
          <w:rFonts w:ascii="Cambria" w:eastAsia="Times New Roman" w:hAnsi="Cambria" w:cs="Times New Roman"/>
          <w:color w:val="000000" w:themeColor="text1"/>
        </w:rPr>
        <w:t xml:space="preserve"> incel</w:t>
      </w:r>
      <w:r w:rsidR="002D4CE2">
        <w:rPr>
          <w:rFonts w:ascii="Cambria" w:eastAsia="Times New Roman" w:hAnsi="Cambria" w:cs="Times New Roman"/>
          <w:color w:val="000000" w:themeColor="text1"/>
        </w:rPr>
        <w:t>e</w:t>
      </w:r>
      <w:r w:rsidR="00536738" w:rsidRPr="00EA1511">
        <w:rPr>
          <w:rFonts w:ascii="Cambria" w:eastAsia="Times New Roman" w:hAnsi="Cambria" w:cs="Times New Roman"/>
          <w:color w:val="000000" w:themeColor="text1"/>
        </w:rPr>
        <w:t xml:space="preserve">me </w:t>
      </w:r>
      <w:r w:rsidRPr="00EA1511">
        <w:rPr>
          <w:rFonts w:ascii="Cambria" w:eastAsia="Times New Roman" w:hAnsi="Cambria" w:cs="Times New Roman"/>
          <w:color w:val="000000" w:themeColor="text1"/>
        </w:rPr>
        <w:t>sonuçlarına gö</w:t>
      </w:r>
      <w:r w:rsidR="00536738" w:rsidRPr="00EA1511">
        <w:rPr>
          <w:rFonts w:ascii="Cambria" w:eastAsia="Times New Roman" w:hAnsi="Cambria" w:cs="Times New Roman"/>
          <w:color w:val="000000" w:themeColor="text1"/>
        </w:rPr>
        <w:t>re muha</w:t>
      </w:r>
      <w:r w:rsidRPr="00EA1511">
        <w:rPr>
          <w:rFonts w:ascii="Cambria" w:eastAsia="Times New Roman" w:hAnsi="Cambria" w:cs="Times New Roman"/>
          <w:color w:val="000000" w:themeColor="text1"/>
        </w:rPr>
        <w:t xml:space="preserve">keme-ve-ispat etkinlikleri arasında </w:t>
      </w:r>
      <w:r w:rsidR="00E15483" w:rsidRPr="00EA1511">
        <w:rPr>
          <w:rFonts w:ascii="Cambria" w:eastAsia="Times New Roman" w:hAnsi="Cambria" w:cs="Times New Roman"/>
          <w:color w:val="000000" w:themeColor="text1"/>
        </w:rPr>
        <w:t xml:space="preserve">ispat olan argüman sunma </w:t>
      </w:r>
      <w:r w:rsidR="00E15483">
        <w:rPr>
          <w:rFonts w:ascii="Cambria" w:eastAsia="Times New Roman" w:hAnsi="Cambria" w:cs="Times New Roman"/>
          <w:color w:val="000000" w:themeColor="text1"/>
        </w:rPr>
        <w:t xml:space="preserve">etkinliğinin </w:t>
      </w:r>
      <w:r w:rsidRPr="00EA1511">
        <w:rPr>
          <w:rFonts w:ascii="Cambria" w:eastAsia="Times New Roman" w:hAnsi="Cambria" w:cs="Times New Roman"/>
          <w:color w:val="000000" w:themeColor="text1"/>
        </w:rPr>
        <w:t>sayı</w:t>
      </w:r>
      <w:r w:rsidR="00536738" w:rsidRPr="00EA1511">
        <w:rPr>
          <w:rFonts w:ascii="Cambria" w:eastAsia="Times New Roman" w:hAnsi="Cambria" w:cs="Times New Roman"/>
          <w:color w:val="000000" w:themeColor="text1"/>
        </w:rPr>
        <w:t xml:space="preserve">ca en az </w:t>
      </w:r>
      <w:r w:rsidRPr="00EA1511">
        <w:rPr>
          <w:rFonts w:ascii="Cambria" w:eastAsia="Times New Roman" w:hAnsi="Cambria" w:cs="Times New Roman"/>
          <w:color w:val="000000" w:themeColor="text1"/>
        </w:rPr>
        <w:t>olduğ</w:t>
      </w:r>
      <w:r w:rsidR="00536738" w:rsidRPr="00EA1511">
        <w:rPr>
          <w:rFonts w:ascii="Cambria" w:eastAsia="Times New Roman" w:hAnsi="Cambria" w:cs="Times New Roman"/>
          <w:color w:val="000000" w:themeColor="text1"/>
        </w:rPr>
        <w:t>u g</w:t>
      </w:r>
      <w:r w:rsidRPr="00EA1511">
        <w:rPr>
          <w:rFonts w:ascii="Cambria" w:eastAsia="Times New Roman" w:hAnsi="Cambria" w:cs="Times New Roman"/>
          <w:color w:val="000000" w:themeColor="text1"/>
        </w:rPr>
        <w:t>örülmüştür</w:t>
      </w:r>
      <w:r w:rsidR="00536738" w:rsidRPr="00EA1511">
        <w:rPr>
          <w:rFonts w:ascii="Cambria" w:eastAsia="Times New Roman" w:hAnsi="Cambria" w:cs="Times New Roman"/>
          <w:color w:val="000000" w:themeColor="text1"/>
        </w:rPr>
        <w:t xml:space="preserve">. Toplamda </w:t>
      </w:r>
      <w:r w:rsidR="00E677F5" w:rsidRPr="00EA1511">
        <w:rPr>
          <w:rFonts w:ascii="Cambria" w:eastAsia="Times New Roman" w:hAnsi="Cambria" w:cs="Times New Roman"/>
          <w:color w:val="000000" w:themeColor="text1"/>
        </w:rPr>
        <w:t>17</w:t>
      </w:r>
      <w:r w:rsidR="00442DE2">
        <w:rPr>
          <w:rFonts w:ascii="Cambria" w:eastAsia="Times New Roman" w:hAnsi="Cambria" w:cs="Times New Roman"/>
          <w:color w:val="000000" w:themeColor="text1"/>
        </w:rPr>
        <w:t>7</w:t>
      </w:r>
      <w:r w:rsidR="00F64218">
        <w:rPr>
          <w:rFonts w:ascii="Cambria" w:eastAsia="Times New Roman" w:hAnsi="Cambria" w:cs="Times New Roman"/>
          <w:color w:val="000000" w:themeColor="text1"/>
        </w:rPr>
        <w:t xml:space="preserve"> </w:t>
      </w:r>
      <w:r w:rsidR="00536738" w:rsidRPr="00EA1511">
        <w:rPr>
          <w:rFonts w:ascii="Cambria" w:eastAsia="Times New Roman" w:hAnsi="Cambria" w:cs="Times New Roman"/>
          <w:color w:val="000000" w:themeColor="text1"/>
        </w:rPr>
        <w:t>muhake</w:t>
      </w:r>
      <w:r w:rsidRPr="00EA1511">
        <w:rPr>
          <w:rFonts w:ascii="Cambria" w:eastAsia="Times New Roman" w:hAnsi="Cambria" w:cs="Times New Roman"/>
          <w:color w:val="000000" w:themeColor="text1"/>
        </w:rPr>
        <w:t>me-ve-ispat etkinliğ</w:t>
      </w:r>
      <w:r w:rsidR="00536738" w:rsidRPr="00EA1511">
        <w:rPr>
          <w:rFonts w:ascii="Cambria" w:eastAsia="Times New Roman" w:hAnsi="Cambria" w:cs="Times New Roman"/>
          <w:color w:val="000000" w:themeColor="text1"/>
        </w:rPr>
        <w:t xml:space="preserve">inden 18 aktivitenin ispat </w:t>
      </w:r>
      <w:r w:rsidR="0034086B">
        <w:rPr>
          <w:rFonts w:ascii="Cambria" w:eastAsia="Times New Roman" w:hAnsi="Cambria" w:cs="Times New Roman"/>
          <w:color w:val="000000" w:themeColor="text1"/>
        </w:rPr>
        <w:t>ölçütlerine</w:t>
      </w:r>
      <w:r w:rsidRPr="00EA1511">
        <w:rPr>
          <w:rFonts w:ascii="Cambria" w:eastAsia="Times New Roman" w:hAnsi="Cambria" w:cs="Times New Roman"/>
          <w:color w:val="000000" w:themeColor="text1"/>
        </w:rPr>
        <w:t xml:space="preserve"> uygun aktiviteler olduğ</w:t>
      </w:r>
      <w:r w:rsidR="00536738" w:rsidRPr="00EA1511">
        <w:rPr>
          <w:rFonts w:ascii="Cambria" w:eastAsia="Times New Roman" w:hAnsi="Cambria" w:cs="Times New Roman"/>
          <w:color w:val="000000" w:themeColor="text1"/>
        </w:rPr>
        <w:t>u g</w:t>
      </w:r>
      <w:r w:rsidRPr="00EA1511">
        <w:rPr>
          <w:rFonts w:ascii="Cambria" w:eastAsia="Times New Roman" w:hAnsi="Cambria" w:cs="Times New Roman"/>
          <w:color w:val="000000" w:themeColor="text1"/>
        </w:rPr>
        <w:t>örülmüştür</w:t>
      </w:r>
      <w:r w:rsidR="00536738" w:rsidRPr="00EA1511">
        <w:rPr>
          <w:rFonts w:ascii="Cambria" w:eastAsia="Times New Roman" w:hAnsi="Cambria" w:cs="Times New Roman"/>
          <w:color w:val="000000" w:themeColor="text1"/>
        </w:rPr>
        <w:t xml:space="preserve">. Weber (2004) geometrik gösterim veya diyagram kullanımının da ispat ile yan yana olan genel durumlar olduğunu belirtir. Stylianides (2008) gösterimlerin </w:t>
      </w:r>
      <w:r w:rsidR="002D4CE2">
        <w:rPr>
          <w:rFonts w:ascii="Cambria" w:eastAsia="Times New Roman" w:hAnsi="Cambria" w:cs="Times New Roman"/>
          <w:color w:val="000000" w:themeColor="text1"/>
        </w:rPr>
        <w:t xml:space="preserve">genellenebilir örneklerin </w:t>
      </w:r>
      <w:r w:rsidR="00FB1F34">
        <w:rPr>
          <w:rFonts w:ascii="Cambria" w:eastAsia="Times New Roman" w:hAnsi="Cambria" w:cs="Times New Roman"/>
          <w:color w:val="000000" w:themeColor="text1"/>
        </w:rPr>
        <w:t>aksine belirli</w:t>
      </w:r>
      <w:r w:rsidR="00536738" w:rsidRPr="00EA1511">
        <w:rPr>
          <w:rFonts w:ascii="Cambria" w:eastAsia="Times New Roman" w:hAnsi="Cambria" w:cs="Times New Roman"/>
          <w:color w:val="000000" w:themeColor="text1"/>
        </w:rPr>
        <w:t xml:space="preserve"> bir örneğin temsil edebilirliğine bağlı olm</w:t>
      </w:r>
      <w:r w:rsidR="002D4CE2">
        <w:rPr>
          <w:rFonts w:ascii="Cambria" w:eastAsia="Times New Roman" w:hAnsi="Cambria" w:cs="Times New Roman"/>
          <w:color w:val="000000" w:themeColor="text1"/>
        </w:rPr>
        <w:t xml:space="preserve">ayan durumlar olduğunu belirtir. </w:t>
      </w:r>
      <w:r w:rsidR="00E860BB" w:rsidRPr="00EA1511">
        <w:rPr>
          <w:rFonts w:ascii="Cambria" w:eastAsia="Times New Roman" w:hAnsi="Cambria" w:cs="Times New Roman"/>
          <w:color w:val="000000" w:themeColor="text1"/>
        </w:rPr>
        <w:t>Waring (2000</w:t>
      </w:r>
      <w:r w:rsidR="00536738" w:rsidRPr="00EA1511">
        <w:rPr>
          <w:rFonts w:ascii="Cambria" w:eastAsia="Times New Roman" w:hAnsi="Cambria" w:cs="Times New Roman"/>
          <w:color w:val="000000" w:themeColor="text1"/>
        </w:rPr>
        <w:t xml:space="preserve">) de ispat olarak diyagram kullanımının önemini vurgulamaktadır. </w:t>
      </w:r>
      <w:r w:rsidR="00F6091A">
        <w:rPr>
          <w:rFonts w:ascii="Cambria" w:eastAsia="Times New Roman" w:hAnsi="Cambria" w:cs="Times New Roman"/>
          <w:color w:val="000000" w:themeColor="text1"/>
        </w:rPr>
        <w:t>Şekil 11’deki</w:t>
      </w:r>
      <w:r w:rsidR="00536738" w:rsidRPr="00EA1511">
        <w:rPr>
          <w:rFonts w:ascii="Cambria" w:eastAsia="Times New Roman" w:hAnsi="Cambria" w:cs="Times New Roman"/>
          <w:color w:val="000000" w:themeColor="text1"/>
        </w:rPr>
        <w:t xml:space="preserve"> örnekte 8. sınıf ders kitabında yer alan (a+b)</w:t>
      </w:r>
      <w:r w:rsidR="00536738" w:rsidRPr="001B12A6">
        <w:rPr>
          <w:rFonts w:ascii="Cambria" w:eastAsia="Times New Roman" w:hAnsi="Cambria" w:cs="Times New Roman"/>
          <w:color w:val="000000" w:themeColor="text1"/>
          <w:vertAlign w:val="superscript"/>
        </w:rPr>
        <w:t>2</w:t>
      </w:r>
      <w:r w:rsidR="00536738" w:rsidRPr="00EA1511">
        <w:rPr>
          <w:rFonts w:ascii="Cambria" w:eastAsia="Times New Roman" w:hAnsi="Cambria" w:cs="Times New Roman"/>
          <w:color w:val="000000" w:themeColor="text1"/>
        </w:rPr>
        <w:t>= a</w:t>
      </w:r>
      <w:r w:rsidR="00536738" w:rsidRPr="001B12A6">
        <w:rPr>
          <w:rFonts w:ascii="Cambria" w:eastAsia="Times New Roman" w:hAnsi="Cambria" w:cs="Times New Roman"/>
          <w:color w:val="000000" w:themeColor="text1"/>
          <w:vertAlign w:val="superscript"/>
        </w:rPr>
        <w:t>2</w:t>
      </w:r>
      <w:r w:rsidR="00536738" w:rsidRPr="00EA1511">
        <w:rPr>
          <w:rFonts w:ascii="Cambria" w:eastAsia="Times New Roman" w:hAnsi="Cambria" w:cs="Times New Roman"/>
          <w:color w:val="000000" w:themeColor="text1"/>
        </w:rPr>
        <w:t>+2ab+ b</w:t>
      </w:r>
      <w:r w:rsidR="00536738" w:rsidRPr="001B12A6">
        <w:rPr>
          <w:rFonts w:ascii="Cambria" w:eastAsia="Times New Roman" w:hAnsi="Cambria" w:cs="Times New Roman"/>
          <w:color w:val="000000" w:themeColor="text1"/>
          <w:vertAlign w:val="superscript"/>
        </w:rPr>
        <w:t>2</w:t>
      </w:r>
      <w:r w:rsidR="00536738" w:rsidRPr="00EA1511">
        <w:rPr>
          <w:rFonts w:ascii="Cambria" w:eastAsia="Times New Roman" w:hAnsi="Cambria" w:cs="Times New Roman"/>
          <w:color w:val="000000" w:themeColor="text1"/>
        </w:rPr>
        <w:t xml:space="preserve"> olduğunu gösteren geometrik gösterim temelli </w:t>
      </w:r>
      <w:r w:rsidR="00803B8B">
        <w:rPr>
          <w:rFonts w:ascii="Cambria" w:eastAsia="Times New Roman" w:hAnsi="Cambria" w:cs="Times New Roman"/>
          <w:color w:val="000000" w:themeColor="text1"/>
        </w:rPr>
        <w:t xml:space="preserve">bir </w:t>
      </w:r>
      <w:r w:rsidR="00536738" w:rsidRPr="00EA1511">
        <w:rPr>
          <w:rFonts w:ascii="Cambria" w:eastAsia="Times New Roman" w:hAnsi="Cambria" w:cs="Times New Roman"/>
          <w:color w:val="000000" w:themeColor="text1"/>
        </w:rPr>
        <w:t xml:space="preserve">ispat mevcuttur. </w:t>
      </w:r>
    </w:p>
    <w:p w:rsidR="00F872EE" w:rsidRPr="00E677F5" w:rsidRDefault="00F872EE">
      <w:pPr>
        <w:pStyle w:val="Normal1"/>
        <w:spacing w:after="0" w:line="240" w:lineRule="auto"/>
        <w:rPr>
          <w:rFonts w:ascii="Times New Roman" w:eastAsia="Times" w:hAnsi="Times New Roman" w:cs="Times New Roman"/>
          <w:sz w:val="20"/>
          <w:szCs w:val="20"/>
        </w:rPr>
      </w:pPr>
    </w:p>
    <w:p w:rsidR="00F872EE" w:rsidRPr="00E677F5" w:rsidRDefault="00536738" w:rsidP="00081638">
      <w:pPr>
        <w:pStyle w:val="Normal1"/>
        <w:spacing w:after="0" w:line="240" w:lineRule="auto"/>
        <w:jc w:val="center"/>
        <w:rPr>
          <w:rFonts w:ascii="Times New Roman" w:eastAsia="Times" w:hAnsi="Times New Roman" w:cs="Times New Roman"/>
          <w:sz w:val="20"/>
          <w:szCs w:val="20"/>
        </w:rPr>
      </w:pPr>
      <w:r w:rsidRPr="00E677F5">
        <w:rPr>
          <w:rFonts w:ascii="Times New Roman" w:hAnsi="Times New Roman" w:cs="Times New Roman"/>
          <w:noProof/>
          <w:sz w:val="20"/>
          <w:szCs w:val="20"/>
        </w:rPr>
        <w:drawing>
          <wp:inline distT="0" distB="0" distL="0" distR="0">
            <wp:extent cx="4411066" cy="958291"/>
            <wp:effectExtent l="19050" t="0" r="8534" b="0"/>
            <wp:docPr id="9"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9"/>
                    <a:srcRect/>
                    <a:stretch>
                      <a:fillRect/>
                    </a:stretch>
                  </pic:blipFill>
                  <pic:spPr>
                    <a:xfrm>
                      <a:off x="0" y="0"/>
                      <a:ext cx="4414287" cy="958991"/>
                    </a:xfrm>
                    <a:prstGeom prst="rect">
                      <a:avLst/>
                    </a:prstGeom>
                    <a:ln/>
                  </pic:spPr>
                </pic:pic>
              </a:graphicData>
            </a:graphic>
          </wp:inline>
        </w:drawing>
      </w:r>
    </w:p>
    <w:p w:rsidR="00F872EE" w:rsidRPr="00E677F5" w:rsidRDefault="00F872EE">
      <w:pPr>
        <w:pStyle w:val="Normal1"/>
        <w:spacing w:after="0" w:line="240" w:lineRule="auto"/>
        <w:rPr>
          <w:rFonts w:ascii="Times New Roman" w:eastAsia="Times" w:hAnsi="Times New Roman" w:cs="Times New Roman"/>
          <w:sz w:val="20"/>
          <w:szCs w:val="20"/>
        </w:rPr>
      </w:pPr>
    </w:p>
    <w:p w:rsidR="00E677F5" w:rsidRPr="00E677F5" w:rsidRDefault="002434CE" w:rsidP="00E437E3">
      <w:pPr>
        <w:pStyle w:val="Title"/>
        <w:tabs>
          <w:tab w:val="left" w:pos="1808"/>
          <w:tab w:val="center" w:pos="4536"/>
        </w:tabs>
        <w:spacing w:before="120"/>
        <w:contextualSpacing w:val="0"/>
        <w:rPr>
          <w:rFonts w:ascii="Times New Roman" w:eastAsia="Times" w:hAnsi="Times New Roman" w:cs="Times New Roman"/>
          <w:sz w:val="20"/>
          <w:szCs w:val="20"/>
        </w:rPr>
      </w:pPr>
      <w:r>
        <w:rPr>
          <w:rFonts w:ascii="Cambria" w:hAnsi="Cambria" w:cs="Times New Roman"/>
          <w:sz w:val="20"/>
          <w:szCs w:val="20"/>
        </w:rPr>
        <w:tab/>
      </w:r>
      <w:r>
        <w:rPr>
          <w:rFonts w:ascii="Cambria" w:hAnsi="Cambria" w:cs="Times New Roman"/>
          <w:sz w:val="20"/>
          <w:szCs w:val="20"/>
        </w:rPr>
        <w:tab/>
      </w:r>
      <w:r w:rsidR="00E437E3">
        <w:rPr>
          <w:rFonts w:ascii="Cambria" w:hAnsi="Cambria" w:cs="Times New Roman"/>
          <w:sz w:val="20"/>
          <w:szCs w:val="20"/>
        </w:rPr>
        <w:t xml:space="preserve">Şekil </w:t>
      </w:r>
      <w:r w:rsidR="00A82113">
        <w:rPr>
          <w:rFonts w:ascii="Cambria" w:hAnsi="Cambria" w:cs="Times New Roman"/>
          <w:sz w:val="20"/>
          <w:szCs w:val="20"/>
        </w:rPr>
        <w:t>11</w:t>
      </w:r>
      <w:r w:rsidR="006B77EF" w:rsidRPr="009303FF">
        <w:rPr>
          <w:rFonts w:ascii="Cambria" w:hAnsi="Cambria" w:cs="Times New Roman"/>
          <w:sz w:val="20"/>
          <w:szCs w:val="20"/>
        </w:rPr>
        <w:t>.</w:t>
      </w:r>
      <w:r w:rsidR="00E437E3">
        <w:rPr>
          <w:rFonts w:ascii="Cambria" w:hAnsi="Cambria" w:cs="Times New Roman"/>
          <w:sz w:val="20"/>
          <w:szCs w:val="20"/>
        </w:rPr>
        <w:t xml:space="preserve"> </w:t>
      </w:r>
      <w:r w:rsidR="006B77EF">
        <w:rPr>
          <w:rFonts w:ascii="Cambria" w:hAnsi="Cambria" w:cs="Times New Roman"/>
          <w:b w:val="0"/>
          <w:i/>
          <w:sz w:val="20"/>
          <w:szCs w:val="20"/>
        </w:rPr>
        <w:t>Gösterim temsili 1</w:t>
      </w:r>
    </w:p>
    <w:p w:rsidR="00346AD1" w:rsidRDefault="00D31FC5">
      <w:pPr>
        <w:pStyle w:val="Normal1"/>
        <w:spacing w:after="0" w:line="240" w:lineRule="auto"/>
        <w:ind w:firstLine="567"/>
        <w:jc w:val="both"/>
        <w:rPr>
          <w:rFonts w:ascii="Cambria" w:eastAsia="Times New Roman" w:hAnsi="Cambria" w:cs="Times New Roman"/>
          <w:color w:val="000000" w:themeColor="text1"/>
        </w:rPr>
      </w:pPr>
      <w:r w:rsidRPr="00EA1511">
        <w:rPr>
          <w:rFonts w:ascii="Cambria" w:eastAsia="Times New Roman" w:hAnsi="Cambria" w:cs="Times New Roman"/>
          <w:color w:val="000000" w:themeColor="text1"/>
        </w:rPr>
        <w:t>İspat yapma etkinliğine b</w:t>
      </w:r>
      <w:r w:rsidR="001D006E">
        <w:rPr>
          <w:rFonts w:ascii="Cambria" w:eastAsia="Times New Roman" w:hAnsi="Cambria" w:cs="Times New Roman"/>
          <w:color w:val="000000" w:themeColor="text1"/>
        </w:rPr>
        <w:t>ir diğer örnek 7. s</w:t>
      </w:r>
      <w:r w:rsidR="00094AF0" w:rsidRPr="00EA1511">
        <w:rPr>
          <w:rFonts w:ascii="Cambria" w:eastAsia="Times New Roman" w:hAnsi="Cambria" w:cs="Times New Roman"/>
          <w:color w:val="000000" w:themeColor="text1"/>
        </w:rPr>
        <w:t>ınıf ders kitabından verilebilir</w:t>
      </w:r>
      <w:r w:rsidRPr="00EA1511">
        <w:rPr>
          <w:rFonts w:ascii="Cambria" w:eastAsia="Times New Roman" w:hAnsi="Cambria" w:cs="Times New Roman"/>
          <w:color w:val="000000" w:themeColor="text1"/>
        </w:rPr>
        <w:t xml:space="preserve"> (bknz. </w:t>
      </w:r>
      <w:r w:rsidR="0034086B">
        <w:rPr>
          <w:rFonts w:ascii="Cambria" w:eastAsia="Times New Roman" w:hAnsi="Cambria" w:cs="Times New Roman"/>
          <w:color w:val="000000" w:themeColor="text1"/>
        </w:rPr>
        <w:t>Ş</w:t>
      </w:r>
      <w:r w:rsidR="00FD604D">
        <w:rPr>
          <w:rFonts w:ascii="Cambria" w:eastAsia="Times New Roman" w:hAnsi="Cambria" w:cs="Times New Roman"/>
          <w:color w:val="000000" w:themeColor="text1"/>
        </w:rPr>
        <w:t xml:space="preserve">ekil </w:t>
      </w:r>
      <w:r w:rsidRPr="00EA1511">
        <w:rPr>
          <w:rFonts w:ascii="Cambria" w:eastAsia="Times New Roman" w:hAnsi="Cambria" w:cs="Times New Roman"/>
          <w:color w:val="000000" w:themeColor="text1"/>
        </w:rPr>
        <w:t>1</w:t>
      </w:r>
      <w:r w:rsidR="00F6091A">
        <w:rPr>
          <w:rFonts w:ascii="Cambria" w:eastAsia="Times New Roman" w:hAnsi="Cambria" w:cs="Times New Roman"/>
          <w:color w:val="000000" w:themeColor="text1"/>
        </w:rPr>
        <w:t>2</w:t>
      </w:r>
      <w:r w:rsidRPr="00EA1511">
        <w:rPr>
          <w:rFonts w:ascii="Cambria" w:eastAsia="Times New Roman" w:hAnsi="Cambria" w:cs="Times New Roman"/>
          <w:color w:val="000000" w:themeColor="text1"/>
        </w:rPr>
        <w:t>)</w:t>
      </w:r>
      <w:r w:rsidR="00094AF0" w:rsidRPr="00EA1511">
        <w:rPr>
          <w:rFonts w:ascii="Cambria" w:eastAsia="Times New Roman" w:hAnsi="Cambria" w:cs="Times New Roman"/>
          <w:color w:val="000000" w:themeColor="text1"/>
        </w:rPr>
        <w:t>.</w:t>
      </w:r>
      <w:r w:rsidR="00FC464E" w:rsidRPr="00EA1511">
        <w:rPr>
          <w:rFonts w:ascii="Cambria" w:eastAsia="Times New Roman" w:hAnsi="Cambria" w:cs="Times New Roman"/>
          <w:color w:val="000000" w:themeColor="text1"/>
        </w:rPr>
        <w:t xml:space="preserve"> Aşağıdaki etkinlikte çokgenlerin iç açıları toplamını</w:t>
      </w:r>
      <w:r w:rsidRPr="00EA1511">
        <w:rPr>
          <w:rFonts w:ascii="Cambria" w:eastAsia="Times New Roman" w:hAnsi="Cambria" w:cs="Times New Roman"/>
          <w:color w:val="000000" w:themeColor="text1"/>
        </w:rPr>
        <w:t>n</w:t>
      </w:r>
      <w:r w:rsidR="00FC464E" w:rsidRPr="00EA1511">
        <w:rPr>
          <w:rFonts w:ascii="Cambria" w:eastAsia="Times New Roman" w:hAnsi="Cambria" w:cs="Times New Roman"/>
          <w:color w:val="000000" w:themeColor="text1"/>
        </w:rPr>
        <w:t xml:space="preserve"> (n-2).180</w:t>
      </w:r>
      <w:r w:rsidR="00FC464E" w:rsidRPr="00EA1511">
        <w:rPr>
          <w:rFonts w:ascii="Cambria" w:eastAsia="Times New Roman" w:hAnsi="Cambria" w:cs="Times New Roman"/>
          <w:color w:val="000000" w:themeColor="text1"/>
        </w:rPr>
        <w:sym w:font="Symbol" w:char="F0B0"/>
      </w:r>
      <w:r w:rsidR="00FC464E" w:rsidRPr="00EA1511">
        <w:rPr>
          <w:rFonts w:ascii="Cambria" w:eastAsia="Times New Roman" w:hAnsi="Cambria" w:cs="Times New Roman"/>
          <w:color w:val="000000" w:themeColor="text1"/>
        </w:rPr>
        <w:t xml:space="preserve"> formülü </w:t>
      </w:r>
      <w:r w:rsidRPr="00EA1511">
        <w:rPr>
          <w:rFonts w:ascii="Cambria" w:eastAsia="Times New Roman" w:hAnsi="Cambria" w:cs="Times New Roman"/>
          <w:color w:val="000000" w:themeColor="text1"/>
        </w:rPr>
        <w:t xml:space="preserve">ile bulunduğu </w:t>
      </w:r>
      <w:r w:rsidR="00A32144">
        <w:rPr>
          <w:rFonts w:ascii="Cambria" w:eastAsia="Times New Roman" w:hAnsi="Cambria" w:cs="Times New Roman"/>
          <w:color w:val="000000" w:themeColor="text1"/>
        </w:rPr>
        <w:t xml:space="preserve">öğrencilere etkinliğin başında hazır olarak sunulmuştur. Bu </w:t>
      </w:r>
      <w:r w:rsidR="0008661F">
        <w:rPr>
          <w:rFonts w:ascii="Cambria" w:eastAsia="Times New Roman" w:hAnsi="Cambria" w:cs="Times New Roman"/>
          <w:color w:val="000000" w:themeColor="text1"/>
        </w:rPr>
        <w:t>yönü ile etkinliğin</w:t>
      </w:r>
      <w:r w:rsidR="00A32144">
        <w:rPr>
          <w:rFonts w:ascii="Cambria" w:eastAsia="Times New Roman" w:hAnsi="Cambria" w:cs="Times New Roman"/>
          <w:color w:val="000000" w:themeColor="text1"/>
        </w:rPr>
        <w:t xml:space="preserve"> öğrencilerden her hangi bir genelleme yapmasını—örüntü bulma ve/veya çıkarım yapma—beklemediği açıktır. </w:t>
      </w:r>
      <w:r w:rsidR="0008661F">
        <w:rPr>
          <w:rFonts w:ascii="Cambria" w:eastAsia="Times New Roman" w:hAnsi="Cambria" w:cs="Times New Roman"/>
          <w:color w:val="000000" w:themeColor="text1"/>
        </w:rPr>
        <w:t xml:space="preserve">Her ne kadar öğrencilerden bir genelleme yapması beklenmese de, öğrencilerin çokgenlerin iç açıları toplamının çokgenlerin iç bölgesinde </w:t>
      </w:r>
      <w:r w:rsidR="00FB1F34">
        <w:rPr>
          <w:rFonts w:ascii="Cambria" w:eastAsia="Times New Roman" w:hAnsi="Cambria" w:cs="Times New Roman"/>
          <w:color w:val="000000" w:themeColor="text1"/>
        </w:rPr>
        <w:t>oluşan üçgen</w:t>
      </w:r>
      <w:r w:rsidR="0008661F">
        <w:rPr>
          <w:rFonts w:ascii="Cambria" w:eastAsia="Times New Roman" w:hAnsi="Cambria" w:cs="Times New Roman"/>
          <w:color w:val="000000" w:themeColor="text1"/>
        </w:rPr>
        <w:t xml:space="preserve"> sayısı ile olan ilişkisini fark etmesi amaçlanmaktadır. Bu </w:t>
      </w:r>
      <w:r w:rsidR="00FB1F34">
        <w:rPr>
          <w:rFonts w:ascii="Cambria" w:eastAsia="Times New Roman" w:hAnsi="Cambria" w:cs="Times New Roman"/>
          <w:color w:val="000000" w:themeColor="text1"/>
        </w:rPr>
        <w:t>sebeple etkinlik</w:t>
      </w:r>
      <w:r w:rsidR="00FC464E" w:rsidRPr="00EA1511">
        <w:rPr>
          <w:rFonts w:ascii="Cambria" w:eastAsia="Times New Roman" w:hAnsi="Cambria" w:cs="Times New Roman"/>
          <w:color w:val="000000" w:themeColor="text1"/>
        </w:rPr>
        <w:t xml:space="preserve"> ispat yapma etkinliği olarak kodlanmıştır.  Stylianides (2010) bu tür etkinliklerin</w:t>
      </w:r>
      <w:r w:rsidRPr="00EA1511">
        <w:rPr>
          <w:rFonts w:ascii="Cambria" w:eastAsia="Times New Roman" w:hAnsi="Cambria" w:cs="Times New Roman"/>
          <w:color w:val="000000" w:themeColor="text1"/>
        </w:rPr>
        <w:t xml:space="preserve"> sınırlılıklarının formülün başta verilmesi ve öğrencilerden zaten bilinen bir genellemenin ispatının istenmesinde yattığını savun</w:t>
      </w:r>
      <w:r w:rsidR="00803B8B">
        <w:rPr>
          <w:rFonts w:ascii="Cambria" w:eastAsia="Times New Roman" w:hAnsi="Cambria" w:cs="Times New Roman"/>
          <w:color w:val="000000" w:themeColor="text1"/>
        </w:rPr>
        <w:t>maktadır</w:t>
      </w:r>
      <w:r w:rsidRPr="00EA1511">
        <w:rPr>
          <w:rFonts w:ascii="Cambria" w:eastAsia="Times New Roman" w:hAnsi="Cambria" w:cs="Times New Roman"/>
          <w:color w:val="000000" w:themeColor="text1"/>
        </w:rPr>
        <w:t xml:space="preserve">. Stylianides (2010) bu </w:t>
      </w:r>
      <w:r w:rsidR="00803B8B">
        <w:rPr>
          <w:rFonts w:ascii="Cambria" w:eastAsia="Times New Roman" w:hAnsi="Cambria" w:cs="Times New Roman"/>
          <w:color w:val="000000" w:themeColor="text1"/>
        </w:rPr>
        <w:t xml:space="preserve">tür </w:t>
      </w:r>
      <w:r w:rsidRPr="00EA1511">
        <w:rPr>
          <w:rFonts w:ascii="Cambria" w:eastAsia="Times New Roman" w:hAnsi="Cambria" w:cs="Times New Roman"/>
          <w:color w:val="000000" w:themeColor="text1"/>
        </w:rPr>
        <w:t>etkinlik</w:t>
      </w:r>
      <w:r w:rsidR="00803B8B">
        <w:rPr>
          <w:rFonts w:ascii="Cambria" w:eastAsia="Times New Roman" w:hAnsi="Cambria" w:cs="Times New Roman"/>
          <w:color w:val="000000" w:themeColor="text1"/>
        </w:rPr>
        <w:t xml:space="preserve">lerin </w:t>
      </w:r>
      <w:r w:rsidR="00FC464E" w:rsidRPr="00EA1511">
        <w:rPr>
          <w:rFonts w:ascii="Cambria" w:eastAsia="Times New Roman" w:hAnsi="Cambria" w:cs="Times New Roman"/>
          <w:color w:val="000000" w:themeColor="text1"/>
        </w:rPr>
        <w:t>“n kenarlı dışbükey çokgenlerin iç açıları toplamları hakkında ne söyleyebilir siniz? Cevabınızı ispatlayınız”</w:t>
      </w:r>
      <w:r w:rsidR="00DA4583">
        <w:rPr>
          <w:rFonts w:ascii="Cambria" w:eastAsia="Times New Roman" w:hAnsi="Cambria" w:cs="Times New Roman"/>
          <w:color w:val="000000" w:themeColor="text1"/>
        </w:rPr>
        <w:t xml:space="preserve"> şek</w:t>
      </w:r>
      <w:r w:rsidRPr="00EA1511">
        <w:rPr>
          <w:rFonts w:ascii="Cambria" w:eastAsia="Times New Roman" w:hAnsi="Cambria" w:cs="Times New Roman"/>
          <w:color w:val="000000" w:themeColor="text1"/>
        </w:rPr>
        <w:t xml:space="preserve">linde düzenlenirse daha etkinli </w:t>
      </w:r>
      <w:r w:rsidR="00803B8B" w:rsidRPr="00EA1511">
        <w:rPr>
          <w:rFonts w:ascii="Cambria" w:eastAsia="Times New Roman" w:hAnsi="Cambria" w:cs="Times New Roman"/>
          <w:color w:val="000000" w:themeColor="text1"/>
        </w:rPr>
        <w:t>ol</w:t>
      </w:r>
      <w:r w:rsidR="00803B8B">
        <w:rPr>
          <w:rFonts w:ascii="Cambria" w:eastAsia="Times New Roman" w:hAnsi="Cambria" w:cs="Times New Roman"/>
          <w:color w:val="000000" w:themeColor="text1"/>
        </w:rPr>
        <w:t>acağını savunmaktadır</w:t>
      </w:r>
      <w:r w:rsidR="00F64218">
        <w:rPr>
          <w:rFonts w:ascii="Cambria" w:eastAsia="Times New Roman" w:hAnsi="Cambria" w:cs="Times New Roman"/>
          <w:color w:val="000000" w:themeColor="text1"/>
        </w:rPr>
        <w:t xml:space="preserve"> </w:t>
      </w:r>
      <w:r w:rsidRPr="00EA1511">
        <w:rPr>
          <w:rFonts w:ascii="Cambria" w:eastAsia="Times New Roman" w:hAnsi="Cambria" w:cs="Times New Roman"/>
          <w:color w:val="000000" w:themeColor="text1"/>
        </w:rPr>
        <w:t>(s. 43).</w:t>
      </w:r>
    </w:p>
    <w:p w:rsidR="00094AF0" w:rsidRPr="00EA1511" w:rsidRDefault="00094AF0" w:rsidP="00EA1511">
      <w:pPr>
        <w:pStyle w:val="Normal1"/>
        <w:spacing w:after="0" w:line="240" w:lineRule="auto"/>
        <w:ind w:firstLine="567"/>
        <w:rPr>
          <w:rFonts w:ascii="Cambria" w:eastAsia="Times New Roman" w:hAnsi="Cambria" w:cs="Times New Roman"/>
          <w:color w:val="000000" w:themeColor="text1"/>
        </w:rPr>
      </w:pPr>
    </w:p>
    <w:p w:rsidR="00094AF0" w:rsidRPr="00E677F5" w:rsidRDefault="00094AF0" w:rsidP="00EA1511">
      <w:pPr>
        <w:pStyle w:val="Normal1"/>
        <w:spacing w:after="0" w:line="240" w:lineRule="auto"/>
        <w:jc w:val="center"/>
        <w:rPr>
          <w:rFonts w:ascii="Times New Roman" w:eastAsia="Times" w:hAnsi="Times New Roman" w:cs="Times New Roman"/>
          <w:sz w:val="20"/>
          <w:szCs w:val="20"/>
        </w:rPr>
      </w:pPr>
      <w:r w:rsidRPr="00E677F5">
        <w:rPr>
          <w:rFonts w:ascii="Times New Roman" w:eastAsia="Times" w:hAnsi="Times New Roman" w:cs="Times New Roman"/>
          <w:noProof/>
          <w:sz w:val="20"/>
          <w:szCs w:val="20"/>
        </w:rPr>
        <w:drawing>
          <wp:inline distT="0" distB="0" distL="0" distR="0">
            <wp:extent cx="4560902" cy="6288352"/>
            <wp:effectExtent l="1905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srcRect/>
                    <a:stretch>
                      <a:fillRect/>
                    </a:stretch>
                  </pic:blipFill>
                  <pic:spPr bwMode="auto">
                    <a:xfrm>
                      <a:off x="0" y="0"/>
                      <a:ext cx="4559510" cy="6286432"/>
                    </a:xfrm>
                    <a:prstGeom prst="rect">
                      <a:avLst/>
                    </a:prstGeom>
                    <a:noFill/>
                    <a:ln w="9525">
                      <a:noFill/>
                      <a:miter lim="800000"/>
                      <a:headEnd/>
                      <a:tailEnd/>
                    </a:ln>
                  </pic:spPr>
                </pic:pic>
              </a:graphicData>
            </a:graphic>
          </wp:inline>
        </w:drawing>
      </w:r>
    </w:p>
    <w:p w:rsidR="00094AF0" w:rsidRPr="00262DD8" w:rsidRDefault="002434CE" w:rsidP="00E437E3">
      <w:pPr>
        <w:pStyle w:val="Title"/>
        <w:tabs>
          <w:tab w:val="left" w:pos="1859"/>
          <w:tab w:val="center" w:pos="4536"/>
        </w:tabs>
        <w:spacing w:before="120"/>
        <w:contextualSpacing w:val="0"/>
        <w:rPr>
          <w:rFonts w:ascii="Times New Roman" w:eastAsia="Times" w:hAnsi="Times New Roman" w:cs="Times New Roman"/>
          <w:sz w:val="20"/>
          <w:szCs w:val="20"/>
        </w:rPr>
      </w:pPr>
      <w:r>
        <w:rPr>
          <w:rFonts w:ascii="Cambria" w:hAnsi="Cambria" w:cs="Times New Roman"/>
          <w:sz w:val="20"/>
          <w:szCs w:val="20"/>
        </w:rPr>
        <w:tab/>
      </w:r>
      <w:r>
        <w:rPr>
          <w:rFonts w:ascii="Cambria" w:hAnsi="Cambria" w:cs="Times New Roman"/>
          <w:sz w:val="20"/>
          <w:szCs w:val="20"/>
        </w:rPr>
        <w:tab/>
      </w:r>
      <w:r w:rsidR="00E437E3">
        <w:rPr>
          <w:rFonts w:ascii="Cambria" w:hAnsi="Cambria" w:cs="Times New Roman"/>
          <w:sz w:val="20"/>
          <w:szCs w:val="20"/>
        </w:rPr>
        <w:t xml:space="preserve">Şekil </w:t>
      </w:r>
      <w:r w:rsidR="00A82113">
        <w:rPr>
          <w:rFonts w:ascii="Cambria" w:hAnsi="Cambria" w:cs="Times New Roman"/>
          <w:sz w:val="20"/>
          <w:szCs w:val="20"/>
        </w:rPr>
        <w:t>12</w:t>
      </w:r>
      <w:r w:rsidR="006B77EF" w:rsidRPr="009303FF">
        <w:rPr>
          <w:rFonts w:ascii="Cambria" w:hAnsi="Cambria" w:cs="Times New Roman"/>
          <w:sz w:val="20"/>
          <w:szCs w:val="20"/>
        </w:rPr>
        <w:t>.</w:t>
      </w:r>
      <w:r w:rsidR="00E437E3">
        <w:rPr>
          <w:rFonts w:ascii="Cambria" w:hAnsi="Cambria" w:cs="Times New Roman"/>
          <w:sz w:val="20"/>
          <w:szCs w:val="20"/>
        </w:rPr>
        <w:t xml:space="preserve"> </w:t>
      </w:r>
      <w:r w:rsidR="006B77EF">
        <w:rPr>
          <w:rFonts w:ascii="Cambria" w:hAnsi="Cambria" w:cs="Times New Roman"/>
          <w:b w:val="0"/>
          <w:i/>
          <w:sz w:val="20"/>
          <w:szCs w:val="20"/>
        </w:rPr>
        <w:t>Gösterim temsili 2</w:t>
      </w:r>
    </w:p>
    <w:p w:rsidR="00346AD1" w:rsidRDefault="00536738">
      <w:pPr>
        <w:pStyle w:val="Normal1"/>
        <w:spacing w:after="0" w:line="240" w:lineRule="auto"/>
        <w:ind w:firstLine="567"/>
        <w:jc w:val="both"/>
        <w:rPr>
          <w:rFonts w:ascii="Cambria" w:eastAsia="Times New Roman" w:hAnsi="Cambria" w:cs="Times New Roman"/>
          <w:color w:val="000000" w:themeColor="text1"/>
        </w:rPr>
      </w:pPr>
      <w:r w:rsidRPr="00EA1511">
        <w:rPr>
          <w:rFonts w:ascii="Cambria" w:eastAsia="Times New Roman" w:hAnsi="Cambria" w:cs="Times New Roman"/>
          <w:color w:val="000000" w:themeColor="text1"/>
        </w:rPr>
        <w:t xml:space="preserve">Empirik olmayan ve ispat olma </w:t>
      </w:r>
      <w:r w:rsidR="000B0516">
        <w:rPr>
          <w:rFonts w:ascii="Cambria" w:eastAsia="Times New Roman" w:hAnsi="Cambria" w:cs="Times New Roman"/>
          <w:color w:val="000000" w:themeColor="text1"/>
        </w:rPr>
        <w:t>şartlarını yerine getirmede</w:t>
      </w:r>
      <w:r w:rsidRPr="00EA1511">
        <w:rPr>
          <w:rFonts w:ascii="Cambria" w:eastAsia="Times New Roman" w:hAnsi="Cambria" w:cs="Times New Roman"/>
          <w:color w:val="000000" w:themeColor="text1"/>
        </w:rPr>
        <w:t xml:space="preserve"> yetersiz kalan </w:t>
      </w:r>
      <w:r w:rsidR="00ED3DE3" w:rsidRPr="00EA1511">
        <w:rPr>
          <w:rFonts w:ascii="Cambria" w:eastAsia="Times New Roman" w:hAnsi="Cambria" w:cs="Times New Roman"/>
          <w:color w:val="000000" w:themeColor="text1"/>
        </w:rPr>
        <w:t>argümanları</w:t>
      </w:r>
      <w:r w:rsidR="00F64218">
        <w:rPr>
          <w:rFonts w:ascii="Cambria" w:eastAsia="Times New Roman" w:hAnsi="Cambria" w:cs="Times New Roman"/>
          <w:color w:val="000000" w:themeColor="text1"/>
        </w:rPr>
        <w:t xml:space="preserve"> </w:t>
      </w:r>
      <w:r w:rsidR="00ED3DE3" w:rsidRPr="00EA1511">
        <w:rPr>
          <w:rFonts w:ascii="Cambria" w:eastAsia="Times New Roman" w:hAnsi="Cambria" w:cs="Times New Roman"/>
          <w:color w:val="000000" w:themeColor="text1"/>
        </w:rPr>
        <w:t>tanımlamak</w:t>
      </w:r>
      <w:r w:rsidR="00F64218">
        <w:rPr>
          <w:rFonts w:ascii="Cambria" w:eastAsia="Times New Roman" w:hAnsi="Cambria" w:cs="Times New Roman"/>
          <w:color w:val="000000" w:themeColor="text1"/>
        </w:rPr>
        <w:t xml:space="preserve"> </w:t>
      </w:r>
      <w:r w:rsidR="00ED3DE3" w:rsidRPr="00EA1511">
        <w:rPr>
          <w:rFonts w:ascii="Cambria" w:eastAsia="Times New Roman" w:hAnsi="Cambria" w:cs="Times New Roman"/>
          <w:color w:val="000000" w:themeColor="text1"/>
        </w:rPr>
        <w:t>amacı</w:t>
      </w:r>
      <w:r w:rsidRPr="00EA1511">
        <w:rPr>
          <w:rFonts w:ascii="Cambria" w:eastAsia="Times New Roman" w:hAnsi="Cambria" w:cs="Times New Roman"/>
          <w:color w:val="000000" w:themeColor="text1"/>
        </w:rPr>
        <w:t xml:space="preserve"> ile Stylianides (2008) yeni bir kavram ortaya </w:t>
      </w:r>
      <w:r w:rsidR="00ED3DE3" w:rsidRPr="00EA1511">
        <w:rPr>
          <w:rFonts w:ascii="Cambria" w:eastAsia="Times New Roman" w:hAnsi="Cambria" w:cs="Times New Roman"/>
          <w:color w:val="000000" w:themeColor="text1"/>
        </w:rPr>
        <w:t>sürmüştür</w:t>
      </w:r>
      <w:r w:rsidRPr="00EA1511">
        <w:rPr>
          <w:rFonts w:ascii="Cambria" w:eastAsia="Times New Roman" w:hAnsi="Cambria" w:cs="Times New Roman"/>
          <w:color w:val="000000" w:themeColor="text1"/>
        </w:rPr>
        <w:t xml:space="preserve">. Stylianides (2008)’e </w:t>
      </w:r>
      <w:r w:rsidR="00ED3DE3" w:rsidRPr="00EA1511">
        <w:rPr>
          <w:rFonts w:ascii="Cambria" w:eastAsia="Times New Roman" w:hAnsi="Cambria" w:cs="Times New Roman"/>
          <w:color w:val="000000" w:themeColor="text1"/>
        </w:rPr>
        <w:t>göre</w:t>
      </w:r>
      <w:r w:rsidRPr="00EA1511">
        <w:rPr>
          <w:rFonts w:ascii="Cambria" w:eastAsia="Times New Roman" w:hAnsi="Cambria" w:cs="Times New Roman"/>
          <w:color w:val="000000" w:themeColor="text1"/>
        </w:rPr>
        <w:t xml:space="preserve"> bir argüman bazı anahtar kabul edilmiş doğrulardan bahsetmiyor ve ya kabul edilmiş (</w:t>
      </w:r>
      <w:r w:rsidR="00ED3DE3" w:rsidRPr="00EA1511">
        <w:rPr>
          <w:rFonts w:ascii="Cambria" w:eastAsia="Times New Roman" w:hAnsi="Cambria" w:cs="Times New Roman"/>
          <w:color w:val="000000" w:themeColor="text1"/>
        </w:rPr>
        <w:t>önceden</w:t>
      </w:r>
      <w:r w:rsidR="00F64218">
        <w:rPr>
          <w:rFonts w:ascii="Cambria" w:eastAsia="Times New Roman" w:hAnsi="Cambria" w:cs="Times New Roman"/>
          <w:color w:val="000000" w:themeColor="text1"/>
        </w:rPr>
        <w:t xml:space="preserve"> </w:t>
      </w:r>
      <w:r w:rsidR="00ED3DE3" w:rsidRPr="00EA1511">
        <w:rPr>
          <w:rFonts w:ascii="Cambria" w:eastAsia="Times New Roman" w:hAnsi="Cambria" w:cs="Times New Roman"/>
          <w:color w:val="000000" w:themeColor="text1"/>
        </w:rPr>
        <w:t>ispatlanmış</w:t>
      </w:r>
      <w:r w:rsidRPr="00EA1511">
        <w:rPr>
          <w:rFonts w:ascii="Cambria" w:eastAsia="Times New Roman" w:hAnsi="Cambria" w:cs="Times New Roman"/>
          <w:color w:val="000000" w:themeColor="text1"/>
        </w:rPr>
        <w:t xml:space="preserve">) doğrulardan oluşan kümeye ait olmayan ifadelere yer veriyor ise rasyonel </w:t>
      </w:r>
      <w:r w:rsidR="00ED3DE3" w:rsidRPr="00EA1511">
        <w:rPr>
          <w:rFonts w:ascii="Cambria" w:eastAsia="Times New Roman" w:hAnsi="Cambria" w:cs="Times New Roman"/>
          <w:color w:val="000000" w:themeColor="text1"/>
        </w:rPr>
        <w:t>argüman</w:t>
      </w:r>
      <w:r w:rsidR="00F64218">
        <w:rPr>
          <w:rFonts w:ascii="Cambria" w:eastAsia="Times New Roman" w:hAnsi="Cambria" w:cs="Times New Roman"/>
          <w:color w:val="000000" w:themeColor="text1"/>
        </w:rPr>
        <w:t xml:space="preserve"> </w:t>
      </w:r>
      <w:r w:rsidR="00BF2D2F">
        <w:rPr>
          <w:rFonts w:ascii="Cambria" w:eastAsia="Times New Roman" w:hAnsi="Cambria" w:cs="Times New Roman"/>
          <w:color w:val="000000" w:themeColor="text1"/>
        </w:rPr>
        <w:t>olarak kabul edilir. Ders kitab</w:t>
      </w:r>
      <w:r w:rsidR="00BF2D2F" w:rsidRPr="00EA1511">
        <w:rPr>
          <w:rFonts w:ascii="Cambria" w:eastAsia="Times New Roman" w:hAnsi="Cambria" w:cs="Times New Roman"/>
          <w:color w:val="000000" w:themeColor="text1"/>
        </w:rPr>
        <w:t>ı</w:t>
      </w:r>
      <w:r w:rsidRPr="00EA1511">
        <w:rPr>
          <w:rFonts w:ascii="Cambria" w:eastAsia="Times New Roman" w:hAnsi="Cambria" w:cs="Times New Roman"/>
          <w:color w:val="000000" w:themeColor="text1"/>
        </w:rPr>
        <w:t xml:space="preserve"> inceleme </w:t>
      </w:r>
      <w:r w:rsidR="00ED3DE3" w:rsidRPr="00EA1511">
        <w:rPr>
          <w:rFonts w:ascii="Cambria" w:eastAsia="Times New Roman" w:hAnsi="Cambria" w:cs="Times New Roman"/>
          <w:color w:val="000000" w:themeColor="text1"/>
        </w:rPr>
        <w:t>sonuçlarına</w:t>
      </w:r>
      <w:r w:rsidR="00F64218">
        <w:rPr>
          <w:rFonts w:ascii="Cambria" w:eastAsia="Times New Roman" w:hAnsi="Cambria" w:cs="Times New Roman"/>
          <w:color w:val="000000" w:themeColor="text1"/>
        </w:rPr>
        <w:t xml:space="preserve"> </w:t>
      </w:r>
      <w:r w:rsidR="00ED3DE3" w:rsidRPr="00EA1511">
        <w:rPr>
          <w:rFonts w:ascii="Cambria" w:eastAsia="Times New Roman" w:hAnsi="Cambria" w:cs="Times New Roman"/>
          <w:color w:val="000000" w:themeColor="text1"/>
        </w:rPr>
        <w:t>göre</w:t>
      </w:r>
      <w:r w:rsidRPr="00EA1511">
        <w:rPr>
          <w:rFonts w:ascii="Cambria" w:eastAsia="Times New Roman" w:hAnsi="Cambria" w:cs="Times New Roman"/>
          <w:color w:val="000000" w:themeColor="text1"/>
        </w:rPr>
        <w:t xml:space="preserve"> ispat olarak kabul edilmeyen </w:t>
      </w:r>
      <w:r w:rsidR="00ED3DE3" w:rsidRPr="00EA1511">
        <w:rPr>
          <w:rFonts w:ascii="Cambria" w:eastAsia="Times New Roman" w:hAnsi="Cambria" w:cs="Times New Roman"/>
          <w:color w:val="000000" w:themeColor="text1"/>
        </w:rPr>
        <w:t>argümanlardan</w:t>
      </w:r>
      <w:r w:rsidR="00F64218">
        <w:rPr>
          <w:rFonts w:ascii="Cambria" w:eastAsia="Times New Roman" w:hAnsi="Cambria" w:cs="Times New Roman"/>
          <w:color w:val="000000" w:themeColor="text1"/>
        </w:rPr>
        <w:t xml:space="preserve"> </w:t>
      </w:r>
      <w:r w:rsidRPr="00EA1511">
        <w:rPr>
          <w:rFonts w:ascii="Cambria" w:eastAsia="Times New Roman" w:hAnsi="Cambria" w:cs="Times New Roman"/>
          <w:color w:val="000000" w:themeColor="text1"/>
        </w:rPr>
        <w:t>empirik</w:t>
      </w:r>
      <w:r w:rsidR="00F64218">
        <w:rPr>
          <w:rFonts w:ascii="Cambria" w:eastAsia="Times New Roman" w:hAnsi="Cambria" w:cs="Times New Roman"/>
          <w:color w:val="000000" w:themeColor="text1"/>
        </w:rPr>
        <w:t xml:space="preserve"> </w:t>
      </w:r>
      <w:r w:rsidR="00ED3DE3" w:rsidRPr="00EA1511">
        <w:rPr>
          <w:rFonts w:ascii="Cambria" w:eastAsia="Times New Roman" w:hAnsi="Cambria" w:cs="Times New Roman"/>
          <w:color w:val="000000" w:themeColor="text1"/>
        </w:rPr>
        <w:t>argümanlar</w:t>
      </w:r>
      <w:r w:rsidR="00F64218">
        <w:rPr>
          <w:rFonts w:ascii="Cambria" w:eastAsia="Times New Roman" w:hAnsi="Cambria" w:cs="Times New Roman"/>
          <w:color w:val="000000" w:themeColor="text1"/>
        </w:rPr>
        <w:t xml:space="preserve"> </w:t>
      </w:r>
      <w:r w:rsidR="00ED3DE3" w:rsidRPr="00EA1511">
        <w:rPr>
          <w:rFonts w:ascii="Cambria" w:eastAsia="Times New Roman" w:hAnsi="Cambria" w:cs="Times New Roman"/>
          <w:color w:val="000000" w:themeColor="text1"/>
        </w:rPr>
        <w:t>sayıca</w:t>
      </w:r>
      <w:r w:rsidRPr="00EA1511">
        <w:rPr>
          <w:rFonts w:ascii="Cambria" w:eastAsia="Times New Roman" w:hAnsi="Cambria" w:cs="Times New Roman"/>
          <w:color w:val="000000" w:themeColor="text1"/>
        </w:rPr>
        <w:t xml:space="preserve"> fazla iken, rasyonel olarak kodlanan </w:t>
      </w:r>
      <w:r w:rsidR="00ED3DE3" w:rsidRPr="00EA1511">
        <w:rPr>
          <w:rFonts w:ascii="Cambria" w:eastAsia="Times New Roman" w:hAnsi="Cambria" w:cs="Times New Roman"/>
          <w:color w:val="000000" w:themeColor="text1"/>
        </w:rPr>
        <w:t>argümanların</w:t>
      </w:r>
      <w:r w:rsidRPr="00EA1511">
        <w:rPr>
          <w:rFonts w:ascii="Cambria" w:eastAsia="Times New Roman" w:hAnsi="Cambria" w:cs="Times New Roman"/>
          <w:color w:val="000000" w:themeColor="text1"/>
        </w:rPr>
        <w:t xml:space="preserve"> toplamda sadece </w:t>
      </w:r>
      <w:r w:rsidR="00442DE2">
        <w:rPr>
          <w:rFonts w:ascii="Cambria" w:eastAsia="Times New Roman" w:hAnsi="Cambria" w:cs="Times New Roman"/>
          <w:color w:val="000000" w:themeColor="text1"/>
        </w:rPr>
        <w:t>2</w:t>
      </w:r>
      <w:r w:rsidRPr="00EA1511">
        <w:rPr>
          <w:rFonts w:ascii="Cambria" w:eastAsia="Times New Roman" w:hAnsi="Cambria" w:cs="Times New Roman"/>
          <w:color w:val="000000" w:themeColor="text1"/>
        </w:rPr>
        <w:t xml:space="preserve"> kez </w:t>
      </w:r>
      <w:r w:rsidR="002D4CE2">
        <w:rPr>
          <w:rFonts w:ascii="Cambria" w:eastAsia="Times New Roman" w:hAnsi="Cambria" w:cs="Times New Roman"/>
          <w:color w:val="000000" w:themeColor="text1"/>
        </w:rPr>
        <w:t>yer aldığı</w:t>
      </w:r>
      <w:r w:rsidR="00F64218">
        <w:rPr>
          <w:rFonts w:ascii="Cambria" w:eastAsia="Times New Roman" w:hAnsi="Cambria" w:cs="Times New Roman"/>
          <w:color w:val="000000" w:themeColor="text1"/>
        </w:rPr>
        <w:t xml:space="preserve"> </w:t>
      </w:r>
      <w:r w:rsidR="00ED3DE3" w:rsidRPr="00EA1511">
        <w:rPr>
          <w:rFonts w:ascii="Cambria" w:eastAsia="Times New Roman" w:hAnsi="Cambria" w:cs="Times New Roman"/>
          <w:color w:val="000000" w:themeColor="text1"/>
        </w:rPr>
        <w:t>görülmüştür</w:t>
      </w:r>
      <w:r w:rsidRPr="00EA1511">
        <w:rPr>
          <w:rFonts w:ascii="Cambria" w:eastAsia="Times New Roman" w:hAnsi="Cambria" w:cs="Times New Roman"/>
          <w:color w:val="000000" w:themeColor="text1"/>
        </w:rPr>
        <w:t xml:space="preserve">. </w:t>
      </w:r>
      <w:r w:rsidR="00FD604D">
        <w:rPr>
          <w:rFonts w:ascii="Cambria" w:eastAsia="Times New Roman" w:hAnsi="Cambria" w:cs="Times New Roman"/>
          <w:color w:val="000000" w:themeColor="text1"/>
        </w:rPr>
        <w:t>Aşağıdaki şekil</w:t>
      </w:r>
      <w:r w:rsidR="00ED3DE3" w:rsidRPr="00EA1511">
        <w:rPr>
          <w:rFonts w:ascii="Cambria" w:eastAsia="Times New Roman" w:hAnsi="Cambria" w:cs="Times New Roman"/>
          <w:color w:val="000000" w:themeColor="text1"/>
        </w:rPr>
        <w:t>de</w:t>
      </w:r>
      <w:r w:rsidRPr="00EA1511">
        <w:rPr>
          <w:rFonts w:ascii="Cambria" w:eastAsia="Times New Roman" w:hAnsi="Cambria" w:cs="Times New Roman"/>
          <w:color w:val="000000" w:themeColor="text1"/>
        </w:rPr>
        <w:t xml:space="preserve"> bu durumun bir temsili </w:t>
      </w:r>
      <w:r w:rsidR="00ED3DE3" w:rsidRPr="00EA1511">
        <w:rPr>
          <w:rFonts w:ascii="Cambria" w:eastAsia="Times New Roman" w:hAnsi="Cambria" w:cs="Times New Roman"/>
          <w:color w:val="000000" w:themeColor="text1"/>
        </w:rPr>
        <w:t>sunulmuştur</w:t>
      </w:r>
      <w:r w:rsidRPr="00EA1511">
        <w:rPr>
          <w:rFonts w:ascii="Cambria" w:eastAsia="Times New Roman" w:hAnsi="Cambria" w:cs="Times New Roman"/>
          <w:color w:val="000000" w:themeColor="text1"/>
        </w:rPr>
        <w:t xml:space="preserve">. </w:t>
      </w:r>
    </w:p>
    <w:p w:rsidR="00F357BC" w:rsidRDefault="00F357BC" w:rsidP="00C03129">
      <w:pPr>
        <w:pStyle w:val="Normal1"/>
        <w:spacing w:after="0" w:line="240" w:lineRule="auto"/>
        <w:ind w:firstLine="567"/>
        <w:jc w:val="center"/>
        <w:rPr>
          <w:rFonts w:ascii="Cambria" w:eastAsia="Times New Roman" w:hAnsi="Cambria" w:cs="Times New Roman"/>
          <w:color w:val="000000" w:themeColor="text1"/>
        </w:rPr>
      </w:pPr>
      <w:r>
        <w:rPr>
          <w:rFonts w:ascii="Cambria" w:eastAsia="Times New Roman" w:hAnsi="Cambria" w:cs="Times New Roman"/>
          <w:noProof/>
          <w:color w:val="000000" w:themeColor="text1"/>
        </w:rPr>
        <w:lastRenderedPageBreak/>
        <w:drawing>
          <wp:inline distT="0" distB="0" distL="0" distR="0">
            <wp:extent cx="5361990" cy="2957886"/>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65694" cy="2959929"/>
                    </a:xfrm>
                    <a:prstGeom prst="rect">
                      <a:avLst/>
                    </a:prstGeom>
                    <a:noFill/>
                    <a:ln>
                      <a:noFill/>
                    </a:ln>
                  </pic:spPr>
                </pic:pic>
              </a:graphicData>
            </a:graphic>
          </wp:inline>
        </w:drawing>
      </w:r>
    </w:p>
    <w:p w:rsidR="00F872EE" w:rsidRPr="00741BF3" w:rsidRDefault="00E437E3" w:rsidP="00E437E3">
      <w:pPr>
        <w:pStyle w:val="Title"/>
        <w:spacing w:before="120"/>
        <w:contextualSpacing w:val="0"/>
        <w:jc w:val="center"/>
        <w:rPr>
          <w:rFonts w:ascii="Times New Roman" w:eastAsia="Times" w:hAnsi="Times New Roman" w:cs="Times New Roman"/>
          <w:sz w:val="20"/>
          <w:szCs w:val="20"/>
        </w:rPr>
      </w:pPr>
      <w:r>
        <w:rPr>
          <w:rFonts w:ascii="Cambria" w:hAnsi="Cambria" w:cs="Times New Roman"/>
          <w:sz w:val="20"/>
          <w:szCs w:val="20"/>
        </w:rPr>
        <w:t xml:space="preserve">Şekil </w:t>
      </w:r>
      <w:r w:rsidR="00A82113">
        <w:rPr>
          <w:rFonts w:ascii="Cambria" w:hAnsi="Cambria" w:cs="Times New Roman"/>
          <w:sz w:val="20"/>
          <w:szCs w:val="20"/>
        </w:rPr>
        <w:t>13</w:t>
      </w:r>
      <w:r w:rsidR="00741BF3" w:rsidRPr="009303FF">
        <w:rPr>
          <w:rFonts w:ascii="Cambria" w:hAnsi="Cambria" w:cs="Times New Roman"/>
          <w:sz w:val="20"/>
          <w:szCs w:val="20"/>
        </w:rPr>
        <w:t>.</w:t>
      </w:r>
      <w:r>
        <w:rPr>
          <w:rFonts w:ascii="Cambria" w:hAnsi="Cambria" w:cs="Times New Roman"/>
          <w:sz w:val="20"/>
          <w:szCs w:val="20"/>
        </w:rPr>
        <w:t xml:space="preserve"> </w:t>
      </w:r>
      <w:r w:rsidR="00741BF3">
        <w:rPr>
          <w:rFonts w:ascii="Cambria" w:hAnsi="Cambria" w:cs="Times New Roman"/>
          <w:b w:val="0"/>
          <w:i/>
          <w:sz w:val="20"/>
          <w:szCs w:val="20"/>
        </w:rPr>
        <w:t>Rasyonel argüman temsili</w:t>
      </w:r>
    </w:p>
    <w:p w:rsidR="00930877" w:rsidRPr="002434CE" w:rsidRDefault="002D4CE2" w:rsidP="002434CE">
      <w:pPr>
        <w:pStyle w:val="Normal1"/>
        <w:spacing w:after="0" w:line="240" w:lineRule="auto"/>
        <w:ind w:firstLine="567"/>
        <w:jc w:val="both"/>
        <w:rPr>
          <w:rFonts w:ascii="Cambria" w:eastAsia="Times New Roman" w:hAnsi="Cambria" w:cs="Times New Roman"/>
          <w:color w:val="000000" w:themeColor="text1"/>
        </w:rPr>
      </w:pPr>
      <w:r w:rsidRPr="002D4CE2">
        <w:rPr>
          <w:rFonts w:ascii="Cambria" w:eastAsia="Times New Roman" w:hAnsi="Cambria" w:cs="Times New Roman"/>
          <w:color w:val="000000" w:themeColor="text1"/>
        </w:rPr>
        <w:t>6.s</w:t>
      </w:r>
      <w:r w:rsidR="00BD08FD">
        <w:rPr>
          <w:rFonts w:ascii="Cambria" w:eastAsia="Times New Roman" w:hAnsi="Cambria" w:cs="Times New Roman"/>
          <w:color w:val="000000" w:themeColor="text1"/>
        </w:rPr>
        <w:t>ı</w:t>
      </w:r>
      <w:r w:rsidRPr="002D4CE2">
        <w:rPr>
          <w:rFonts w:ascii="Cambria" w:eastAsia="Times New Roman" w:hAnsi="Cambria" w:cs="Times New Roman"/>
          <w:color w:val="000000" w:themeColor="text1"/>
        </w:rPr>
        <w:t>n</w:t>
      </w:r>
      <w:r w:rsidR="00BD08FD">
        <w:rPr>
          <w:rFonts w:ascii="Cambria" w:eastAsia="Times New Roman" w:hAnsi="Cambria" w:cs="Times New Roman"/>
          <w:color w:val="000000" w:themeColor="text1"/>
        </w:rPr>
        <w:t>ı</w:t>
      </w:r>
      <w:r w:rsidR="00F179B1">
        <w:rPr>
          <w:rFonts w:ascii="Cambria" w:eastAsia="Times New Roman" w:hAnsi="Cambria" w:cs="Times New Roman"/>
          <w:color w:val="000000" w:themeColor="text1"/>
        </w:rPr>
        <w:t>f</w:t>
      </w:r>
      <w:r>
        <w:rPr>
          <w:rFonts w:ascii="Cambria" w:eastAsia="Times New Roman" w:hAnsi="Cambria" w:cs="Times New Roman"/>
          <w:color w:val="000000" w:themeColor="text1"/>
        </w:rPr>
        <w:t xml:space="preserve"> ders </w:t>
      </w:r>
      <w:r w:rsidR="00BD08FD">
        <w:rPr>
          <w:rFonts w:ascii="Cambria" w:eastAsia="Times New Roman" w:hAnsi="Cambria" w:cs="Times New Roman"/>
          <w:color w:val="000000" w:themeColor="text1"/>
        </w:rPr>
        <w:t>kitabından</w:t>
      </w:r>
      <w:r w:rsidR="00F64218">
        <w:rPr>
          <w:rFonts w:ascii="Cambria" w:eastAsia="Times New Roman" w:hAnsi="Cambria" w:cs="Times New Roman"/>
          <w:color w:val="000000" w:themeColor="text1"/>
        </w:rPr>
        <w:t xml:space="preserve"> </w:t>
      </w:r>
      <w:r w:rsidR="00BD08FD">
        <w:rPr>
          <w:rFonts w:ascii="Cambria" w:eastAsia="Times New Roman" w:hAnsi="Cambria" w:cs="Times New Roman"/>
          <w:color w:val="000000" w:themeColor="text1"/>
        </w:rPr>
        <w:t>alıntılanmış</w:t>
      </w:r>
      <w:r>
        <w:rPr>
          <w:rFonts w:ascii="Cambria" w:eastAsia="Times New Roman" w:hAnsi="Cambria" w:cs="Times New Roman"/>
          <w:color w:val="000000" w:themeColor="text1"/>
        </w:rPr>
        <w:t xml:space="preserve"> etkinlikte</w:t>
      </w:r>
      <w:r w:rsidR="00451B83">
        <w:rPr>
          <w:rFonts w:ascii="Cambria" w:eastAsia="Times New Roman" w:hAnsi="Cambria" w:cs="Times New Roman"/>
          <w:color w:val="000000" w:themeColor="text1"/>
        </w:rPr>
        <w:t>,</w:t>
      </w:r>
      <w:r w:rsidR="00F64218">
        <w:rPr>
          <w:rFonts w:ascii="Cambria" w:eastAsia="Times New Roman" w:hAnsi="Cambria" w:cs="Times New Roman"/>
          <w:color w:val="000000" w:themeColor="text1"/>
        </w:rPr>
        <w:t xml:space="preserve"> </w:t>
      </w:r>
      <w:r w:rsidR="00BD08FD">
        <w:rPr>
          <w:rFonts w:ascii="Cambria" w:eastAsia="Times New Roman" w:hAnsi="Cambria" w:cs="Times New Roman"/>
          <w:color w:val="000000" w:themeColor="text1"/>
        </w:rPr>
        <w:t xml:space="preserve">öğrencilerden bir dikdörtgeni köşegenleri yardımıyla iki eş dik üçgene ayırmaları ve bu üçgenlerden birinin alanı ile dikdörtgenin alanı arasındaki ilişkiyi fark etmeleri beklenmektedir. Ancak öğrencilerden bu üçgenlerin neden eş üçgenler olduğunu açıklamaları beklenmemektedir. </w:t>
      </w:r>
      <w:r w:rsidR="00741BF3">
        <w:rPr>
          <w:rFonts w:ascii="Cambria" w:eastAsia="Times New Roman" w:hAnsi="Cambria" w:cs="Times New Roman"/>
          <w:color w:val="000000" w:themeColor="text1"/>
        </w:rPr>
        <w:t>Ayrıca</w:t>
      </w:r>
      <w:r w:rsidR="00F64218">
        <w:rPr>
          <w:rFonts w:ascii="Cambria" w:eastAsia="Times New Roman" w:hAnsi="Cambria" w:cs="Times New Roman"/>
          <w:color w:val="000000" w:themeColor="text1"/>
        </w:rPr>
        <w:t xml:space="preserve"> </w:t>
      </w:r>
      <w:r w:rsidR="00741BF3">
        <w:rPr>
          <w:rFonts w:ascii="Cambria" w:eastAsia="Times New Roman" w:hAnsi="Cambria" w:cs="Times New Roman"/>
          <w:color w:val="000000" w:themeColor="text1"/>
        </w:rPr>
        <w:t>yapılan</w:t>
      </w:r>
      <w:r w:rsidR="000B0516">
        <w:rPr>
          <w:rFonts w:ascii="Cambria" w:eastAsia="Times New Roman" w:hAnsi="Cambria" w:cs="Times New Roman"/>
          <w:color w:val="000000" w:themeColor="text1"/>
        </w:rPr>
        <w:t xml:space="preserve"> bu etkinlikte</w:t>
      </w:r>
      <w:r w:rsidR="0049228D">
        <w:rPr>
          <w:rFonts w:ascii="Cambria" w:eastAsia="Times New Roman" w:hAnsi="Cambria" w:cs="Times New Roman"/>
          <w:color w:val="000000" w:themeColor="text1"/>
        </w:rPr>
        <w:t xml:space="preserve"> sadece dik üçgenin</w:t>
      </w:r>
      <w:r w:rsidR="00F64218">
        <w:rPr>
          <w:rFonts w:ascii="Cambria" w:eastAsia="Times New Roman" w:hAnsi="Cambria" w:cs="Times New Roman"/>
          <w:color w:val="000000" w:themeColor="text1"/>
        </w:rPr>
        <w:t xml:space="preserve"> </w:t>
      </w:r>
      <w:r w:rsidR="0049228D">
        <w:rPr>
          <w:rFonts w:ascii="Cambria" w:eastAsia="Times New Roman" w:hAnsi="Cambria" w:cs="Times New Roman"/>
          <w:color w:val="000000" w:themeColor="text1"/>
        </w:rPr>
        <w:t>alanı dikdörtgenin alan</w:t>
      </w:r>
      <w:r w:rsidR="00741BF3">
        <w:rPr>
          <w:rFonts w:ascii="Cambria" w:eastAsia="Times New Roman" w:hAnsi="Cambria" w:cs="Times New Roman"/>
          <w:color w:val="000000" w:themeColor="text1"/>
        </w:rPr>
        <w:t>ı</w:t>
      </w:r>
      <w:r w:rsidR="00BD08FD">
        <w:rPr>
          <w:rFonts w:ascii="Cambria" w:eastAsia="Times New Roman" w:hAnsi="Cambria" w:cs="Times New Roman"/>
          <w:color w:val="000000" w:themeColor="text1"/>
        </w:rPr>
        <w:t xml:space="preserve"> ile </w:t>
      </w:r>
      <w:r w:rsidR="00741BF3">
        <w:rPr>
          <w:rFonts w:ascii="Cambria" w:eastAsia="Times New Roman" w:hAnsi="Cambria" w:cs="Times New Roman"/>
          <w:color w:val="000000" w:themeColor="text1"/>
        </w:rPr>
        <w:t>ilişkilendirilmiş, di</w:t>
      </w:r>
      <w:r w:rsidR="0049228D">
        <w:rPr>
          <w:rFonts w:ascii="Cambria" w:eastAsia="Times New Roman" w:hAnsi="Cambria" w:cs="Times New Roman"/>
          <w:color w:val="000000" w:themeColor="text1"/>
        </w:rPr>
        <w:t xml:space="preserve">ğer üçgen türlerinin </w:t>
      </w:r>
      <w:r w:rsidR="00451B83">
        <w:rPr>
          <w:rFonts w:ascii="Cambria" w:eastAsia="Times New Roman" w:hAnsi="Cambria" w:cs="Times New Roman"/>
          <w:color w:val="000000" w:themeColor="text1"/>
        </w:rPr>
        <w:t xml:space="preserve">alanlarının </w:t>
      </w:r>
      <w:r w:rsidR="0049228D">
        <w:rPr>
          <w:rFonts w:ascii="Cambria" w:eastAsia="Times New Roman" w:hAnsi="Cambria" w:cs="Times New Roman"/>
          <w:color w:val="000000" w:themeColor="text1"/>
        </w:rPr>
        <w:t>dikdörtgenin alan</w:t>
      </w:r>
      <w:r w:rsidR="00741BF3">
        <w:rPr>
          <w:rFonts w:ascii="Cambria" w:eastAsia="Times New Roman" w:hAnsi="Cambria" w:cs="Times New Roman"/>
          <w:color w:val="000000" w:themeColor="text1"/>
        </w:rPr>
        <w:t>ı ile olan ilişkisine değinilmemiştir. Oysaki etkinliğin sonunda dikdörtgenin alanı ile üçgenin alanı arasındaki ilişkinin açıklanması beklenmektedir. Bu sebeple</w:t>
      </w:r>
      <w:r w:rsidR="00C03129">
        <w:rPr>
          <w:rFonts w:ascii="Cambria" w:eastAsia="Times New Roman" w:hAnsi="Cambria" w:cs="Times New Roman"/>
          <w:color w:val="000000" w:themeColor="text1"/>
        </w:rPr>
        <w:t xml:space="preserve">rden </w:t>
      </w:r>
      <w:r w:rsidR="000B0516">
        <w:rPr>
          <w:rFonts w:ascii="Cambria" w:eastAsia="Times New Roman" w:hAnsi="Cambria" w:cs="Times New Roman"/>
          <w:color w:val="000000" w:themeColor="text1"/>
        </w:rPr>
        <w:t>dolayı</w:t>
      </w:r>
      <w:r w:rsidR="00741BF3">
        <w:rPr>
          <w:rFonts w:ascii="Cambria" w:eastAsia="Times New Roman" w:hAnsi="Cambria" w:cs="Times New Roman"/>
          <w:color w:val="000000" w:themeColor="text1"/>
        </w:rPr>
        <w:t xml:space="preserve"> yukarıdaki etkinlik rasyonel olarak kodlanmıştır. </w:t>
      </w:r>
    </w:p>
    <w:p w:rsidR="00EA1511" w:rsidRPr="001B6B6A" w:rsidRDefault="00EA1511" w:rsidP="001B6B6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center"/>
        <w:rPr>
          <w:rFonts w:ascii="Cambria" w:eastAsiaTheme="minorHAnsi" w:hAnsi="Cambria" w:cstheme="minorBidi"/>
          <w:b/>
          <w:color w:val="auto"/>
          <w:lang w:eastAsia="en-US"/>
        </w:rPr>
      </w:pPr>
      <w:r w:rsidRPr="001B6B6A">
        <w:rPr>
          <w:rFonts w:ascii="Cambria" w:eastAsiaTheme="minorHAnsi" w:hAnsi="Cambria" w:cstheme="minorBidi"/>
          <w:b/>
          <w:color w:val="auto"/>
          <w:lang w:eastAsia="en-US"/>
        </w:rPr>
        <w:t>TARTIŞMA ve SONUÇ</w:t>
      </w:r>
    </w:p>
    <w:p w:rsidR="002A2F65" w:rsidRPr="00FD1D6F" w:rsidRDefault="00097D87" w:rsidP="002A2F65">
      <w:pPr>
        <w:pBdr>
          <w:top w:val="none" w:sz="0" w:space="0" w:color="auto"/>
          <w:left w:val="none" w:sz="0" w:space="0" w:color="auto"/>
          <w:bottom w:val="none" w:sz="0" w:space="0" w:color="auto"/>
          <w:right w:val="none" w:sz="0" w:space="0" w:color="auto"/>
          <w:between w:val="none" w:sz="0" w:space="0" w:color="auto"/>
        </w:pBdr>
        <w:spacing w:after="0" w:line="240" w:lineRule="auto"/>
        <w:ind w:firstLine="567"/>
        <w:jc w:val="both"/>
        <w:rPr>
          <w:rFonts w:ascii="Cambria" w:eastAsia="Times New Roman" w:hAnsi="Cambria" w:cs="Times New Roman"/>
          <w:color w:val="auto"/>
        </w:rPr>
      </w:pPr>
      <w:r w:rsidRPr="00FD1D6F">
        <w:rPr>
          <w:rFonts w:ascii="Cambria" w:eastAsia="Times New Roman" w:hAnsi="Cambria" w:cs="Times New Roman"/>
          <w:color w:val="auto"/>
        </w:rPr>
        <w:t>Ders kitapları öğrenci öğrenmelerini etkileyen en önemli faktörler arasında sayılır (Cai, Wang, Moyer, Wang, ve Nie, 2011; Schmidt vd., 2002; Stein, Smith, ve Remillard, 2007).  Araştırmacılar eğitim reformlarının altını çizdiği sınıf uygulamalarına ve öğrenci öğrenmelerine ulaşabilmenin bir yolunun da ders sırasında kullanılan ders materyallerinin değiştirilmesinde yattığını belirtir</w:t>
      </w:r>
      <w:r w:rsidR="0074331D">
        <w:rPr>
          <w:rFonts w:ascii="Cambria" w:eastAsia="Times New Roman" w:hAnsi="Cambria" w:cs="Times New Roman"/>
          <w:color w:val="auto"/>
        </w:rPr>
        <w:t>ler</w:t>
      </w:r>
      <w:r w:rsidRPr="00FD1D6F">
        <w:rPr>
          <w:rFonts w:ascii="Cambria" w:eastAsia="Times New Roman" w:hAnsi="Cambria" w:cs="Times New Roman"/>
          <w:color w:val="auto"/>
        </w:rPr>
        <w:t xml:space="preserve"> (Caive ve Howson, 2013; Howson, Keitel, ve Kilpatrick, 1981; Senk ve Thompson, 2003). Hatta</w:t>
      </w:r>
      <w:r w:rsidR="0074331D">
        <w:rPr>
          <w:rFonts w:ascii="Cambria" w:eastAsia="Times New Roman" w:hAnsi="Cambria" w:cs="Times New Roman"/>
          <w:color w:val="auto"/>
        </w:rPr>
        <w:t>,</w:t>
      </w:r>
      <w:r w:rsidR="00D42CB6">
        <w:rPr>
          <w:rFonts w:ascii="Cambria" w:eastAsia="Times New Roman" w:hAnsi="Cambria" w:cs="Times New Roman"/>
          <w:color w:val="auto"/>
        </w:rPr>
        <w:t xml:space="preserve"> </w:t>
      </w:r>
      <w:r w:rsidRPr="00FD1D6F">
        <w:rPr>
          <w:rFonts w:ascii="Cambria" w:eastAsia="Times New Roman" w:hAnsi="Cambria" w:cs="Times New Roman"/>
          <w:color w:val="auto"/>
        </w:rPr>
        <w:t>Ball ve Cohen (1996) ders kitaplarını değişim ajanı olarak isimlendirerek</w:t>
      </w:r>
      <w:r w:rsidR="00451B83">
        <w:rPr>
          <w:rFonts w:ascii="Cambria" w:eastAsia="Times New Roman" w:hAnsi="Cambria" w:cs="Times New Roman"/>
          <w:color w:val="auto"/>
        </w:rPr>
        <w:t>,</w:t>
      </w:r>
      <w:r w:rsidRPr="00FD1D6F">
        <w:rPr>
          <w:rFonts w:ascii="Cambria" w:eastAsia="Times New Roman" w:hAnsi="Cambria" w:cs="Times New Roman"/>
          <w:color w:val="auto"/>
        </w:rPr>
        <w:t xml:space="preserve"> ders materyallerinin değişimdeki önemini vurgular</w:t>
      </w:r>
      <w:r w:rsidR="0074331D">
        <w:rPr>
          <w:rFonts w:ascii="Cambria" w:eastAsia="Times New Roman" w:hAnsi="Cambria" w:cs="Times New Roman"/>
          <w:color w:val="auto"/>
        </w:rPr>
        <w:t>lar</w:t>
      </w:r>
      <w:r w:rsidRPr="00FD1D6F">
        <w:rPr>
          <w:rFonts w:ascii="Cambria" w:eastAsia="Times New Roman" w:hAnsi="Cambria" w:cs="Times New Roman"/>
          <w:color w:val="auto"/>
        </w:rPr>
        <w:t>.</w:t>
      </w:r>
      <w:r w:rsidR="00F64218">
        <w:rPr>
          <w:rFonts w:ascii="Cambria" w:eastAsia="Times New Roman" w:hAnsi="Cambria" w:cs="Times New Roman"/>
          <w:color w:val="auto"/>
        </w:rPr>
        <w:t xml:space="preserve"> </w:t>
      </w:r>
      <w:r w:rsidR="00536738" w:rsidRPr="00FD1D6F">
        <w:rPr>
          <w:rFonts w:ascii="Cambria" w:eastAsia="Times New Roman" w:hAnsi="Cambria" w:cs="Times New Roman"/>
          <w:color w:val="auto"/>
        </w:rPr>
        <w:t xml:space="preserve">Bu </w:t>
      </w:r>
      <w:r w:rsidR="009C73DD" w:rsidRPr="00FD1D6F">
        <w:rPr>
          <w:rFonts w:ascii="Cambria" w:eastAsia="Times New Roman" w:hAnsi="Cambria" w:cs="Times New Roman"/>
          <w:color w:val="auto"/>
        </w:rPr>
        <w:t>çalışmada</w:t>
      </w:r>
      <w:r w:rsidR="00F64218">
        <w:rPr>
          <w:rFonts w:ascii="Cambria" w:eastAsia="Times New Roman" w:hAnsi="Cambria" w:cs="Times New Roman"/>
          <w:color w:val="auto"/>
        </w:rPr>
        <w:t xml:space="preserve"> </w:t>
      </w:r>
      <w:r w:rsidR="009C73DD" w:rsidRPr="00FD1D6F">
        <w:rPr>
          <w:rFonts w:ascii="Cambria" w:eastAsia="Times New Roman" w:hAnsi="Cambria" w:cs="Times New Roman"/>
          <w:color w:val="auto"/>
        </w:rPr>
        <w:t>öğrenci</w:t>
      </w:r>
      <w:r w:rsidR="00F64218">
        <w:rPr>
          <w:rFonts w:ascii="Cambria" w:eastAsia="Times New Roman" w:hAnsi="Cambria" w:cs="Times New Roman"/>
          <w:color w:val="auto"/>
        </w:rPr>
        <w:t xml:space="preserve"> </w:t>
      </w:r>
      <w:r w:rsidR="009C73DD" w:rsidRPr="00FD1D6F">
        <w:rPr>
          <w:rFonts w:ascii="Cambria" w:eastAsia="Times New Roman" w:hAnsi="Cambria" w:cs="Times New Roman"/>
          <w:color w:val="auto"/>
        </w:rPr>
        <w:t>öğrenmelerini</w:t>
      </w:r>
      <w:r w:rsidR="00536738" w:rsidRPr="00FD1D6F">
        <w:rPr>
          <w:rFonts w:ascii="Cambria" w:eastAsia="Times New Roman" w:hAnsi="Cambria" w:cs="Times New Roman"/>
          <w:color w:val="auto"/>
        </w:rPr>
        <w:t xml:space="preserve"> etkileyen en </w:t>
      </w:r>
      <w:r w:rsidR="009C73DD" w:rsidRPr="00FD1D6F">
        <w:rPr>
          <w:rFonts w:ascii="Cambria" w:eastAsia="Times New Roman" w:hAnsi="Cambria" w:cs="Times New Roman"/>
          <w:color w:val="auto"/>
        </w:rPr>
        <w:t>önemli</w:t>
      </w:r>
      <w:r w:rsidR="00F64218">
        <w:rPr>
          <w:rFonts w:ascii="Cambria" w:eastAsia="Times New Roman" w:hAnsi="Cambria" w:cs="Times New Roman"/>
          <w:color w:val="auto"/>
        </w:rPr>
        <w:t xml:space="preserve"> </w:t>
      </w:r>
      <w:r w:rsidR="009C73DD" w:rsidRPr="00FD1D6F">
        <w:rPr>
          <w:rFonts w:ascii="Cambria" w:eastAsia="Times New Roman" w:hAnsi="Cambria" w:cs="Times New Roman"/>
          <w:color w:val="auto"/>
        </w:rPr>
        <w:t>faktörler</w:t>
      </w:r>
      <w:r w:rsidR="00F64218">
        <w:rPr>
          <w:rFonts w:ascii="Cambria" w:eastAsia="Times New Roman" w:hAnsi="Cambria" w:cs="Times New Roman"/>
          <w:color w:val="auto"/>
        </w:rPr>
        <w:t xml:space="preserve"> </w:t>
      </w:r>
      <w:r w:rsidR="009C73DD" w:rsidRPr="00FD1D6F">
        <w:rPr>
          <w:rFonts w:ascii="Cambria" w:eastAsia="Times New Roman" w:hAnsi="Cambria" w:cs="Times New Roman"/>
          <w:color w:val="auto"/>
        </w:rPr>
        <w:t>arasında</w:t>
      </w:r>
      <w:r w:rsidR="00F64218">
        <w:rPr>
          <w:rFonts w:ascii="Cambria" w:eastAsia="Times New Roman" w:hAnsi="Cambria" w:cs="Times New Roman"/>
          <w:color w:val="auto"/>
        </w:rPr>
        <w:t xml:space="preserve"> </w:t>
      </w:r>
      <w:r w:rsidR="009C73DD" w:rsidRPr="00FD1D6F">
        <w:rPr>
          <w:rFonts w:ascii="Cambria" w:eastAsia="Times New Roman" w:hAnsi="Cambria" w:cs="Times New Roman"/>
          <w:color w:val="auto"/>
        </w:rPr>
        <w:t>sayılan</w:t>
      </w:r>
      <w:r w:rsidR="00536738" w:rsidRPr="00FD1D6F">
        <w:rPr>
          <w:rFonts w:ascii="Cambria" w:eastAsia="Times New Roman" w:hAnsi="Cambria" w:cs="Times New Roman"/>
          <w:color w:val="auto"/>
        </w:rPr>
        <w:t xml:space="preserve"> ders </w:t>
      </w:r>
      <w:r w:rsidR="009C73DD" w:rsidRPr="00FD1D6F">
        <w:rPr>
          <w:rFonts w:ascii="Cambria" w:eastAsia="Times New Roman" w:hAnsi="Cambria" w:cs="Times New Roman"/>
          <w:color w:val="auto"/>
        </w:rPr>
        <w:t>kitaplarının</w:t>
      </w:r>
      <w:r w:rsidR="00536738" w:rsidRPr="00FD1D6F">
        <w:rPr>
          <w:rFonts w:ascii="Cambria" w:eastAsia="Times New Roman" w:hAnsi="Cambria" w:cs="Times New Roman"/>
          <w:color w:val="auto"/>
        </w:rPr>
        <w:t xml:space="preserve"> muhakeme-ve-ispat etkinliklerine yer verme </w:t>
      </w:r>
      <w:r w:rsidR="009C73DD" w:rsidRPr="00FD1D6F">
        <w:rPr>
          <w:rFonts w:ascii="Cambria" w:eastAsia="Times New Roman" w:hAnsi="Cambria" w:cs="Times New Roman"/>
          <w:color w:val="auto"/>
        </w:rPr>
        <w:t>sıklıklarının</w:t>
      </w:r>
      <w:r w:rsidR="00F64218">
        <w:rPr>
          <w:rFonts w:ascii="Cambria" w:eastAsia="Times New Roman" w:hAnsi="Cambria" w:cs="Times New Roman"/>
          <w:color w:val="auto"/>
        </w:rPr>
        <w:t xml:space="preserve"> </w:t>
      </w:r>
      <w:r w:rsidR="009C73DD" w:rsidRPr="00FD1D6F">
        <w:rPr>
          <w:rFonts w:ascii="Cambria" w:eastAsia="Times New Roman" w:hAnsi="Cambria" w:cs="Times New Roman"/>
          <w:color w:val="auto"/>
        </w:rPr>
        <w:t>araştırılması</w:t>
      </w:r>
      <w:r w:rsidR="00F64218">
        <w:rPr>
          <w:rFonts w:ascii="Cambria" w:eastAsia="Times New Roman" w:hAnsi="Cambria" w:cs="Times New Roman"/>
          <w:color w:val="auto"/>
        </w:rPr>
        <w:t xml:space="preserve"> </w:t>
      </w:r>
      <w:r w:rsidR="009C73DD" w:rsidRPr="00FD1D6F">
        <w:rPr>
          <w:rFonts w:ascii="Cambria" w:eastAsia="Times New Roman" w:hAnsi="Cambria" w:cs="Times New Roman"/>
          <w:color w:val="auto"/>
        </w:rPr>
        <w:t>amaçlanmıştır</w:t>
      </w:r>
      <w:r w:rsidR="00536738" w:rsidRPr="00FD1D6F">
        <w:rPr>
          <w:rFonts w:ascii="Cambria" w:eastAsia="Times New Roman" w:hAnsi="Cambria" w:cs="Times New Roman"/>
          <w:color w:val="auto"/>
        </w:rPr>
        <w:t xml:space="preserve">.  </w:t>
      </w:r>
    </w:p>
    <w:p w:rsidR="00F872EE" w:rsidRPr="00FD1D6F" w:rsidRDefault="00536738" w:rsidP="00FD1D6F">
      <w:pPr>
        <w:pBdr>
          <w:top w:val="none" w:sz="0" w:space="0" w:color="auto"/>
          <w:left w:val="none" w:sz="0" w:space="0" w:color="auto"/>
          <w:bottom w:val="none" w:sz="0" w:space="0" w:color="auto"/>
          <w:right w:val="none" w:sz="0" w:space="0" w:color="auto"/>
          <w:between w:val="none" w:sz="0" w:space="0" w:color="auto"/>
        </w:pBdr>
        <w:spacing w:after="0" w:line="240" w:lineRule="auto"/>
        <w:ind w:firstLine="567"/>
        <w:jc w:val="both"/>
        <w:rPr>
          <w:rFonts w:ascii="Cambria" w:eastAsia="Times New Roman" w:hAnsi="Cambria" w:cs="Times New Roman"/>
          <w:color w:val="auto"/>
        </w:rPr>
      </w:pPr>
      <w:r w:rsidRPr="00FD1D6F">
        <w:rPr>
          <w:rFonts w:ascii="Cambria" w:eastAsia="Times New Roman" w:hAnsi="Cambria" w:cs="Times New Roman"/>
          <w:color w:val="auto"/>
        </w:rPr>
        <w:t xml:space="preserve">Ders </w:t>
      </w:r>
      <w:r w:rsidR="009C73DD" w:rsidRPr="00FD1D6F">
        <w:rPr>
          <w:rFonts w:ascii="Cambria" w:eastAsia="Times New Roman" w:hAnsi="Cambria" w:cs="Times New Roman"/>
          <w:color w:val="auto"/>
        </w:rPr>
        <w:t>kitapları</w:t>
      </w:r>
      <w:r w:rsidR="00E1721B">
        <w:rPr>
          <w:rFonts w:ascii="Cambria" w:eastAsia="Times New Roman" w:hAnsi="Cambria" w:cs="Times New Roman"/>
          <w:color w:val="auto"/>
        </w:rPr>
        <w:t xml:space="preserve"> genel incele</w:t>
      </w:r>
      <w:r w:rsidRPr="00FD1D6F">
        <w:rPr>
          <w:rFonts w:ascii="Cambria" w:eastAsia="Times New Roman" w:hAnsi="Cambria" w:cs="Times New Roman"/>
          <w:color w:val="auto"/>
        </w:rPr>
        <w:t xml:space="preserve">mesi sonucuna </w:t>
      </w:r>
      <w:r w:rsidR="009C73DD" w:rsidRPr="00FD1D6F">
        <w:rPr>
          <w:rFonts w:ascii="Cambria" w:eastAsia="Times New Roman" w:hAnsi="Cambria" w:cs="Times New Roman"/>
          <w:color w:val="auto"/>
        </w:rPr>
        <w:t>göre</w:t>
      </w:r>
      <w:r w:rsidR="00E1721B">
        <w:rPr>
          <w:rFonts w:ascii="Cambria" w:eastAsia="Times New Roman" w:hAnsi="Cambria" w:cs="Times New Roman"/>
          <w:color w:val="auto"/>
        </w:rPr>
        <w:t>,</w:t>
      </w:r>
      <w:r w:rsidRPr="00FD1D6F">
        <w:rPr>
          <w:rFonts w:ascii="Cambria" w:eastAsia="Times New Roman" w:hAnsi="Cambria" w:cs="Times New Roman"/>
          <w:color w:val="auto"/>
        </w:rPr>
        <w:t xml:space="preserve"> ders </w:t>
      </w:r>
      <w:r w:rsidR="009C73DD" w:rsidRPr="00FD1D6F">
        <w:rPr>
          <w:rFonts w:ascii="Cambria" w:eastAsia="Times New Roman" w:hAnsi="Cambria" w:cs="Times New Roman"/>
          <w:color w:val="auto"/>
        </w:rPr>
        <w:t>kitaplarında</w:t>
      </w:r>
      <w:r w:rsidRPr="00FD1D6F">
        <w:rPr>
          <w:rFonts w:ascii="Cambria" w:eastAsia="Times New Roman" w:hAnsi="Cambria" w:cs="Times New Roman"/>
          <w:color w:val="auto"/>
        </w:rPr>
        <w:t xml:space="preserve"> yer alan </w:t>
      </w:r>
      <w:r w:rsidR="002A2F65" w:rsidRPr="00FD1D6F">
        <w:rPr>
          <w:rFonts w:ascii="Cambria" w:eastAsia="Times New Roman" w:hAnsi="Cambria" w:cs="Times New Roman"/>
          <w:color w:val="auto"/>
        </w:rPr>
        <w:t>283</w:t>
      </w:r>
      <w:r w:rsidR="00E677F5" w:rsidRPr="00FD1D6F">
        <w:rPr>
          <w:rFonts w:ascii="Cambria" w:eastAsia="Times New Roman" w:hAnsi="Cambria" w:cs="Times New Roman"/>
          <w:color w:val="auto"/>
        </w:rPr>
        <w:t>1</w:t>
      </w:r>
      <w:r w:rsidRPr="00FD1D6F">
        <w:rPr>
          <w:rFonts w:ascii="Cambria" w:eastAsia="Times New Roman" w:hAnsi="Cambria" w:cs="Times New Roman"/>
          <w:color w:val="auto"/>
        </w:rPr>
        <w:t xml:space="preserve"> matematiksel aktivitenin sadece </w:t>
      </w:r>
      <w:r w:rsidR="002A2F65" w:rsidRPr="00FD1D6F">
        <w:rPr>
          <w:rFonts w:ascii="Cambria" w:eastAsia="Times New Roman" w:hAnsi="Cambria" w:cs="Times New Roman"/>
          <w:color w:val="auto"/>
        </w:rPr>
        <w:t>25 (%0,8)’</w:t>
      </w:r>
      <w:r w:rsidRPr="00FD1D6F">
        <w:rPr>
          <w:rFonts w:ascii="Cambria" w:eastAsia="Times New Roman" w:hAnsi="Cambria" w:cs="Times New Roman"/>
          <w:color w:val="auto"/>
        </w:rPr>
        <w:t xml:space="preserve">inin problem kurma aktivitesinden </w:t>
      </w:r>
      <w:r w:rsidR="009C73DD" w:rsidRPr="00FD1D6F">
        <w:rPr>
          <w:rFonts w:ascii="Cambria" w:eastAsia="Times New Roman" w:hAnsi="Cambria" w:cs="Times New Roman"/>
          <w:color w:val="auto"/>
        </w:rPr>
        <w:t>oluştuğu</w:t>
      </w:r>
      <w:r w:rsidR="00F64218">
        <w:rPr>
          <w:rFonts w:ascii="Cambria" w:eastAsia="Times New Roman" w:hAnsi="Cambria" w:cs="Times New Roman"/>
          <w:color w:val="auto"/>
        </w:rPr>
        <w:t xml:space="preserve"> </w:t>
      </w:r>
      <w:r w:rsidR="009C73DD" w:rsidRPr="00FD1D6F">
        <w:rPr>
          <w:rFonts w:ascii="Cambria" w:eastAsia="Times New Roman" w:hAnsi="Cambria" w:cs="Times New Roman"/>
          <w:color w:val="auto"/>
        </w:rPr>
        <w:t>görülmüştür</w:t>
      </w:r>
      <w:r w:rsidRPr="00FD1D6F">
        <w:rPr>
          <w:rFonts w:ascii="Cambria" w:eastAsia="Times New Roman" w:hAnsi="Cambria" w:cs="Times New Roman"/>
          <w:color w:val="auto"/>
        </w:rPr>
        <w:t>. Smith ve Stein (1998) matematiksel etkinliklerin bilişsel seviyeleri</w:t>
      </w:r>
      <w:r w:rsidR="009C73DD" w:rsidRPr="00FD1D6F">
        <w:rPr>
          <w:rFonts w:ascii="Cambria" w:eastAsia="Times New Roman" w:hAnsi="Cambria" w:cs="Times New Roman"/>
          <w:color w:val="auto"/>
        </w:rPr>
        <w:t>ni sınıflandırdığı taksonomide</w:t>
      </w:r>
      <w:r w:rsidR="00451B83">
        <w:rPr>
          <w:rFonts w:ascii="Cambria" w:eastAsia="Times New Roman" w:hAnsi="Cambria" w:cs="Times New Roman"/>
          <w:color w:val="auto"/>
        </w:rPr>
        <w:t>,</w:t>
      </w:r>
      <w:r w:rsidR="009C73DD" w:rsidRPr="00FD1D6F">
        <w:rPr>
          <w:rFonts w:ascii="Cambria" w:eastAsia="Times New Roman" w:hAnsi="Cambria" w:cs="Times New Roman"/>
          <w:color w:val="auto"/>
        </w:rPr>
        <w:t xml:space="preserve"> problem</w:t>
      </w:r>
      <w:r w:rsidRPr="00FD1D6F">
        <w:rPr>
          <w:rFonts w:ascii="Cambria" w:eastAsia="Times New Roman" w:hAnsi="Cambria" w:cs="Times New Roman"/>
          <w:color w:val="auto"/>
        </w:rPr>
        <w:t xml:space="preserve"> kurma etkinliklerini üst düzey etkinlikler arasında </w:t>
      </w:r>
      <w:r w:rsidR="00E1721B">
        <w:rPr>
          <w:rFonts w:ascii="Cambria" w:eastAsia="Times New Roman" w:hAnsi="Cambria" w:cs="Times New Roman"/>
          <w:color w:val="auto"/>
        </w:rPr>
        <w:t>sayar</w:t>
      </w:r>
      <w:r w:rsidR="0074331D">
        <w:rPr>
          <w:rFonts w:ascii="Cambria" w:eastAsia="Times New Roman" w:hAnsi="Cambria" w:cs="Times New Roman"/>
          <w:color w:val="auto"/>
        </w:rPr>
        <w:t>lar</w:t>
      </w:r>
      <w:r w:rsidRPr="00FD1D6F">
        <w:rPr>
          <w:rFonts w:ascii="Cambria" w:eastAsia="Times New Roman" w:hAnsi="Cambria" w:cs="Times New Roman"/>
          <w:color w:val="auto"/>
        </w:rPr>
        <w:t xml:space="preserve">. Ders </w:t>
      </w:r>
      <w:r w:rsidR="009C73DD" w:rsidRPr="00FD1D6F">
        <w:rPr>
          <w:rFonts w:ascii="Cambria" w:eastAsia="Times New Roman" w:hAnsi="Cambria" w:cs="Times New Roman"/>
          <w:color w:val="auto"/>
        </w:rPr>
        <w:t>kitapları</w:t>
      </w:r>
      <w:r w:rsidRPr="00FD1D6F">
        <w:rPr>
          <w:rFonts w:ascii="Cambria" w:eastAsia="Times New Roman" w:hAnsi="Cambria" w:cs="Times New Roman"/>
          <w:color w:val="auto"/>
        </w:rPr>
        <w:t xml:space="preserve"> genel inceleme </w:t>
      </w:r>
      <w:r w:rsidR="009C73DD" w:rsidRPr="00FD1D6F">
        <w:rPr>
          <w:rFonts w:ascii="Cambria" w:eastAsia="Times New Roman" w:hAnsi="Cambria" w:cs="Times New Roman"/>
          <w:color w:val="auto"/>
        </w:rPr>
        <w:t>sonuçlarına</w:t>
      </w:r>
      <w:r w:rsidR="00F64218">
        <w:rPr>
          <w:rFonts w:ascii="Cambria" w:eastAsia="Times New Roman" w:hAnsi="Cambria" w:cs="Times New Roman"/>
          <w:color w:val="auto"/>
        </w:rPr>
        <w:t xml:space="preserve"> </w:t>
      </w:r>
      <w:r w:rsidR="009C73DD" w:rsidRPr="00FD1D6F">
        <w:rPr>
          <w:rFonts w:ascii="Cambria" w:eastAsia="Times New Roman" w:hAnsi="Cambria" w:cs="Times New Roman"/>
          <w:color w:val="auto"/>
        </w:rPr>
        <w:t>göre</w:t>
      </w:r>
      <w:r w:rsidR="00F64218">
        <w:rPr>
          <w:rFonts w:ascii="Cambria" w:eastAsia="Times New Roman" w:hAnsi="Cambria" w:cs="Times New Roman"/>
          <w:color w:val="auto"/>
        </w:rPr>
        <w:t xml:space="preserve"> </w:t>
      </w:r>
      <w:r w:rsidR="009C73DD" w:rsidRPr="00FD1D6F">
        <w:rPr>
          <w:rFonts w:ascii="Cambria" w:eastAsia="Times New Roman" w:hAnsi="Cambria" w:cs="Times New Roman"/>
          <w:color w:val="auto"/>
        </w:rPr>
        <w:t>üst</w:t>
      </w:r>
      <w:r w:rsidR="00F64218">
        <w:rPr>
          <w:rFonts w:ascii="Cambria" w:eastAsia="Times New Roman" w:hAnsi="Cambria" w:cs="Times New Roman"/>
          <w:color w:val="auto"/>
        </w:rPr>
        <w:t xml:space="preserve"> </w:t>
      </w:r>
      <w:r w:rsidR="009C73DD" w:rsidRPr="00FD1D6F">
        <w:rPr>
          <w:rFonts w:ascii="Cambria" w:eastAsia="Times New Roman" w:hAnsi="Cambria" w:cs="Times New Roman"/>
          <w:color w:val="auto"/>
        </w:rPr>
        <w:t>düzey</w:t>
      </w:r>
      <w:r w:rsidRPr="00FD1D6F">
        <w:rPr>
          <w:rFonts w:ascii="Cambria" w:eastAsia="Times New Roman" w:hAnsi="Cambria" w:cs="Times New Roman"/>
          <w:color w:val="auto"/>
        </w:rPr>
        <w:t xml:space="preserve"> etkinlik </w:t>
      </w:r>
      <w:r w:rsidR="009C73DD" w:rsidRPr="00FD1D6F">
        <w:rPr>
          <w:rFonts w:ascii="Cambria" w:eastAsia="Times New Roman" w:hAnsi="Cambria" w:cs="Times New Roman"/>
          <w:color w:val="auto"/>
        </w:rPr>
        <w:t>sınıfında</w:t>
      </w:r>
      <w:r w:rsidRPr="00FD1D6F">
        <w:rPr>
          <w:rFonts w:ascii="Cambria" w:eastAsia="Times New Roman" w:hAnsi="Cambria" w:cs="Times New Roman"/>
          <w:color w:val="auto"/>
        </w:rPr>
        <w:t xml:space="preserve"> yer alan problem kurma etkinliklerinin </w:t>
      </w:r>
      <w:r w:rsidR="009C73DD" w:rsidRPr="00FD1D6F">
        <w:rPr>
          <w:rFonts w:ascii="Cambria" w:eastAsia="Times New Roman" w:hAnsi="Cambria" w:cs="Times New Roman"/>
          <w:color w:val="auto"/>
        </w:rPr>
        <w:t>sayıca</w:t>
      </w:r>
      <w:r w:rsidR="00F64218">
        <w:rPr>
          <w:rFonts w:ascii="Cambria" w:eastAsia="Times New Roman" w:hAnsi="Cambria" w:cs="Times New Roman"/>
          <w:color w:val="auto"/>
        </w:rPr>
        <w:t xml:space="preserve"> </w:t>
      </w:r>
      <w:r w:rsidR="009C73DD" w:rsidRPr="00FD1D6F">
        <w:rPr>
          <w:rFonts w:ascii="Cambria" w:eastAsia="Times New Roman" w:hAnsi="Cambria" w:cs="Times New Roman"/>
          <w:color w:val="auto"/>
        </w:rPr>
        <w:t>azlığı</w:t>
      </w:r>
      <w:r w:rsidRPr="00FD1D6F">
        <w:rPr>
          <w:rFonts w:ascii="Cambria" w:eastAsia="Times New Roman" w:hAnsi="Cambria" w:cs="Times New Roman"/>
          <w:color w:val="auto"/>
        </w:rPr>
        <w:t xml:space="preserve"> dikkat </w:t>
      </w:r>
      <w:r w:rsidR="009C73DD" w:rsidRPr="00FD1D6F">
        <w:rPr>
          <w:rFonts w:ascii="Cambria" w:eastAsia="Times New Roman" w:hAnsi="Cambria" w:cs="Times New Roman"/>
          <w:color w:val="auto"/>
        </w:rPr>
        <w:t>çekmektedir</w:t>
      </w:r>
      <w:r w:rsidRPr="00FD1D6F">
        <w:rPr>
          <w:rFonts w:ascii="Cambria" w:eastAsia="Times New Roman" w:hAnsi="Cambria" w:cs="Times New Roman"/>
          <w:color w:val="auto"/>
        </w:rPr>
        <w:t xml:space="preserve">. </w:t>
      </w:r>
      <w:r w:rsidR="002A2F65" w:rsidRPr="00FD1D6F">
        <w:rPr>
          <w:rFonts w:ascii="Cambria" w:eastAsia="Times New Roman" w:hAnsi="Cambria" w:cs="Times New Roman"/>
          <w:color w:val="auto"/>
        </w:rPr>
        <w:t xml:space="preserve">Ayrıca, problem kurma etkinliklerine 8. sınıf ders materyalinde hiç yer verilmemesi dikkat çeken bir diğer bulgudur. </w:t>
      </w:r>
    </w:p>
    <w:p w:rsidR="00F872EE" w:rsidRPr="00FD1D6F" w:rsidRDefault="00536738" w:rsidP="00FD1D6F">
      <w:pPr>
        <w:pStyle w:val="Normal1"/>
        <w:spacing w:after="0" w:line="240" w:lineRule="auto"/>
        <w:ind w:firstLine="567"/>
        <w:jc w:val="both"/>
        <w:rPr>
          <w:rFonts w:ascii="Cambria" w:eastAsia="Times New Roman" w:hAnsi="Cambria" w:cs="Times New Roman"/>
          <w:color w:val="auto"/>
        </w:rPr>
      </w:pPr>
      <w:r w:rsidRPr="00FD1D6F">
        <w:rPr>
          <w:rFonts w:ascii="Cambria" w:eastAsia="Times New Roman" w:hAnsi="Cambria" w:cs="Times New Roman"/>
          <w:color w:val="auto"/>
        </w:rPr>
        <w:t xml:space="preserve">Muhakeme-ve-ispat etkinliklerinin </w:t>
      </w:r>
      <w:r w:rsidR="00243DFB" w:rsidRPr="00FD1D6F">
        <w:rPr>
          <w:rFonts w:ascii="Cambria" w:eastAsia="Times New Roman" w:hAnsi="Cambria" w:cs="Times New Roman"/>
          <w:color w:val="auto"/>
        </w:rPr>
        <w:t>sayısını</w:t>
      </w:r>
      <w:r w:rsidRPr="00FD1D6F">
        <w:rPr>
          <w:rFonts w:ascii="Cambria" w:eastAsia="Times New Roman" w:hAnsi="Cambria" w:cs="Times New Roman"/>
          <w:color w:val="auto"/>
        </w:rPr>
        <w:t xml:space="preserve"> belirlemek </w:t>
      </w:r>
      <w:r w:rsidR="00E1721B">
        <w:rPr>
          <w:rFonts w:ascii="Cambria" w:eastAsia="Times New Roman" w:hAnsi="Cambria" w:cs="Times New Roman"/>
          <w:color w:val="auto"/>
        </w:rPr>
        <w:t>amacıyla</w:t>
      </w:r>
      <w:r w:rsidR="00F64218">
        <w:rPr>
          <w:rFonts w:ascii="Cambria" w:eastAsia="Times New Roman" w:hAnsi="Cambria" w:cs="Times New Roman"/>
          <w:color w:val="auto"/>
        </w:rPr>
        <w:t xml:space="preserve"> </w:t>
      </w:r>
      <w:r w:rsidR="00243DFB" w:rsidRPr="00FD1D6F">
        <w:rPr>
          <w:rFonts w:ascii="Cambria" w:eastAsia="Times New Roman" w:hAnsi="Cambria" w:cs="Times New Roman"/>
          <w:color w:val="auto"/>
        </w:rPr>
        <w:t>yapılan ö</w:t>
      </w:r>
      <w:r w:rsidRPr="00FD1D6F">
        <w:rPr>
          <w:rFonts w:ascii="Cambria" w:eastAsia="Times New Roman" w:hAnsi="Cambria" w:cs="Times New Roman"/>
          <w:color w:val="auto"/>
        </w:rPr>
        <w:t xml:space="preserve">n incelemede kitaplarda yer alan anahtar kelimeler </w:t>
      </w:r>
      <w:r w:rsidR="00243DFB" w:rsidRPr="00FD1D6F">
        <w:rPr>
          <w:rFonts w:ascii="Cambria" w:eastAsia="Times New Roman" w:hAnsi="Cambria" w:cs="Times New Roman"/>
          <w:color w:val="auto"/>
        </w:rPr>
        <w:t>belirlenmiş</w:t>
      </w:r>
      <w:r w:rsidRPr="00FD1D6F">
        <w:rPr>
          <w:rFonts w:ascii="Cambria" w:eastAsia="Times New Roman" w:hAnsi="Cambria" w:cs="Times New Roman"/>
          <w:color w:val="auto"/>
        </w:rPr>
        <w:t xml:space="preserve"> ve daha sonra bu belirlenen anahtar kelimelere sahip aktiviteler </w:t>
      </w:r>
      <w:r w:rsidR="00243DFB" w:rsidRPr="00FD1D6F">
        <w:rPr>
          <w:rFonts w:ascii="Cambria" w:eastAsia="Times New Roman" w:hAnsi="Cambria" w:cs="Times New Roman"/>
          <w:color w:val="auto"/>
        </w:rPr>
        <w:t>detaylı</w:t>
      </w:r>
      <w:r w:rsidRPr="00FD1D6F">
        <w:rPr>
          <w:rFonts w:ascii="Cambria" w:eastAsia="Times New Roman" w:hAnsi="Cambria" w:cs="Times New Roman"/>
          <w:color w:val="auto"/>
        </w:rPr>
        <w:t xml:space="preserve"> olarak </w:t>
      </w:r>
      <w:r w:rsidR="00684C07" w:rsidRPr="00FD1D6F">
        <w:rPr>
          <w:rFonts w:ascii="Cambria" w:eastAsia="Times New Roman" w:hAnsi="Cambria" w:cs="Times New Roman"/>
          <w:color w:val="auto"/>
        </w:rPr>
        <w:t xml:space="preserve">muhakeme-ve-ispat </w:t>
      </w:r>
      <w:r w:rsidRPr="00FD1D6F">
        <w:rPr>
          <w:rFonts w:ascii="Cambria" w:eastAsia="Times New Roman" w:hAnsi="Cambria" w:cs="Times New Roman"/>
          <w:color w:val="auto"/>
        </w:rPr>
        <w:t xml:space="preserve">analitik </w:t>
      </w:r>
      <w:r w:rsidR="00243DFB" w:rsidRPr="00FD1D6F">
        <w:rPr>
          <w:rFonts w:ascii="Cambria" w:eastAsia="Times New Roman" w:hAnsi="Cambria" w:cs="Times New Roman"/>
          <w:color w:val="auto"/>
        </w:rPr>
        <w:t>çerçeve</w:t>
      </w:r>
      <w:r w:rsidR="00684C07" w:rsidRPr="00FD1D6F">
        <w:rPr>
          <w:rFonts w:ascii="Cambria" w:eastAsia="Times New Roman" w:hAnsi="Cambria" w:cs="Times New Roman"/>
          <w:color w:val="auto"/>
        </w:rPr>
        <w:t>si</w:t>
      </w:r>
      <w:r w:rsidR="00F64218">
        <w:rPr>
          <w:rFonts w:ascii="Cambria" w:eastAsia="Times New Roman" w:hAnsi="Cambria" w:cs="Times New Roman"/>
          <w:color w:val="auto"/>
        </w:rPr>
        <w:t xml:space="preserve"> </w:t>
      </w:r>
      <w:r w:rsidR="00243DFB" w:rsidRPr="00FD1D6F">
        <w:rPr>
          <w:rFonts w:ascii="Cambria" w:eastAsia="Times New Roman" w:hAnsi="Cambria" w:cs="Times New Roman"/>
          <w:color w:val="auto"/>
        </w:rPr>
        <w:t>etrafında</w:t>
      </w:r>
      <w:r w:rsidR="00F64218">
        <w:rPr>
          <w:rFonts w:ascii="Cambria" w:eastAsia="Times New Roman" w:hAnsi="Cambria" w:cs="Times New Roman"/>
          <w:color w:val="auto"/>
        </w:rPr>
        <w:t xml:space="preserve"> </w:t>
      </w:r>
      <w:r w:rsidR="00004B94" w:rsidRPr="00FD1D6F">
        <w:rPr>
          <w:rFonts w:ascii="Cambria" w:eastAsia="Times New Roman" w:hAnsi="Cambria" w:cs="Times New Roman"/>
          <w:color w:val="auto"/>
        </w:rPr>
        <w:t>analiz edilmiştir</w:t>
      </w:r>
      <w:r w:rsidRPr="00FD1D6F">
        <w:rPr>
          <w:rFonts w:ascii="Cambria" w:eastAsia="Times New Roman" w:hAnsi="Cambria" w:cs="Times New Roman"/>
          <w:color w:val="auto"/>
        </w:rPr>
        <w:t xml:space="preserve">. Anahtar kelimeleri belirlemek </w:t>
      </w:r>
      <w:r w:rsidR="00243DFB" w:rsidRPr="00FD1D6F">
        <w:rPr>
          <w:rFonts w:ascii="Cambria" w:eastAsia="Times New Roman" w:hAnsi="Cambria" w:cs="Times New Roman"/>
          <w:color w:val="auto"/>
        </w:rPr>
        <w:t>için</w:t>
      </w:r>
      <w:r w:rsidR="00F64218">
        <w:rPr>
          <w:rFonts w:ascii="Cambria" w:eastAsia="Times New Roman" w:hAnsi="Cambria" w:cs="Times New Roman"/>
          <w:color w:val="auto"/>
        </w:rPr>
        <w:t xml:space="preserve"> </w:t>
      </w:r>
      <w:r w:rsidR="00243DFB" w:rsidRPr="00FD1D6F">
        <w:rPr>
          <w:rFonts w:ascii="Cambria" w:eastAsia="Times New Roman" w:hAnsi="Cambria" w:cs="Times New Roman"/>
          <w:color w:val="auto"/>
        </w:rPr>
        <w:t>yapılan ö</w:t>
      </w:r>
      <w:r w:rsidRPr="00FD1D6F">
        <w:rPr>
          <w:rFonts w:ascii="Cambria" w:eastAsia="Times New Roman" w:hAnsi="Cambria" w:cs="Times New Roman"/>
          <w:color w:val="auto"/>
        </w:rPr>
        <w:t>n incelemelerde</w:t>
      </w:r>
      <w:r w:rsidR="00DB0D60">
        <w:rPr>
          <w:rFonts w:ascii="Cambria" w:eastAsia="Times New Roman" w:hAnsi="Cambria" w:cs="Times New Roman"/>
          <w:color w:val="auto"/>
        </w:rPr>
        <w:t>,</w:t>
      </w:r>
      <w:r w:rsidRPr="00FD1D6F">
        <w:rPr>
          <w:rFonts w:ascii="Cambria" w:eastAsia="Times New Roman" w:hAnsi="Cambria" w:cs="Times New Roman"/>
          <w:color w:val="auto"/>
        </w:rPr>
        <w:t xml:space="preserve"> kitaplarda </w:t>
      </w:r>
      <w:r w:rsidR="002A2F65" w:rsidRPr="00FD1D6F">
        <w:rPr>
          <w:rFonts w:ascii="Cambria" w:eastAsia="Times New Roman" w:hAnsi="Cambria" w:cs="Times New Roman"/>
          <w:color w:val="auto"/>
        </w:rPr>
        <w:t>“</w:t>
      </w:r>
      <w:r w:rsidRPr="00FD1D6F">
        <w:rPr>
          <w:rFonts w:ascii="Cambria" w:eastAsia="Times New Roman" w:hAnsi="Cambria" w:cs="Times New Roman"/>
          <w:color w:val="auto"/>
        </w:rPr>
        <w:t>ispat,</w:t>
      </w:r>
      <w:r w:rsidR="00F64218">
        <w:rPr>
          <w:rFonts w:ascii="Cambria" w:eastAsia="Times New Roman" w:hAnsi="Cambria" w:cs="Times New Roman"/>
          <w:color w:val="auto"/>
        </w:rPr>
        <w:t xml:space="preserve"> </w:t>
      </w:r>
      <w:r w:rsidR="00C97FEA" w:rsidRPr="00FD1D6F">
        <w:rPr>
          <w:rFonts w:ascii="Cambria" w:eastAsia="Times New Roman" w:hAnsi="Cambria" w:cs="Times New Roman"/>
          <w:color w:val="auto"/>
        </w:rPr>
        <w:t>ispatlamak,</w:t>
      </w:r>
      <w:r w:rsidR="00F64218">
        <w:rPr>
          <w:rFonts w:ascii="Cambria" w:eastAsia="Times New Roman" w:hAnsi="Cambria" w:cs="Times New Roman"/>
          <w:color w:val="auto"/>
        </w:rPr>
        <w:t xml:space="preserve"> </w:t>
      </w:r>
      <w:r w:rsidR="00243DFB" w:rsidRPr="00FD1D6F">
        <w:rPr>
          <w:rFonts w:ascii="Cambria" w:eastAsia="Times New Roman" w:hAnsi="Cambria" w:cs="Times New Roman"/>
          <w:color w:val="auto"/>
        </w:rPr>
        <w:t>çıkarım</w:t>
      </w:r>
      <w:r w:rsidR="002A2F65" w:rsidRPr="00FD1D6F">
        <w:rPr>
          <w:rFonts w:ascii="Cambria" w:eastAsia="Times New Roman" w:hAnsi="Cambria" w:cs="Times New Roman"/>
          <w:color w:val="auto"/>
        </w:rPr>
        <w:t>,</w:t>
      </w:r>
      <w:r w:rsidRPr="00FD1D6F">
        <w:rPr>
          <w:rFonts w:ascii="Cambria" w:eastAsia="Times New Roman" w:hAnsi="Cambria" w:cs="Times New Roman"/>
          <w:color w:val="auto"/>
        </w:rPr>
        <w:t xml:space="preserve"> aksine </w:t>
      </w:r>
      <w:r w:rsidR="00243DFB" w:rsidRPr="00FD1D6F">
        <w:rPr>
          <w:rFonts w:ascii="Cambria" w:eastAsia="Times New Roman" w:hAnsi="Cambria" w:cs="Times New Roman"/>
          <w:color w:val="auto"/>
        </w:rPr>
        <w:t>örnek</w:t>
      </w:r>
      <w:r w:rsidRPr="00FD1D6F">
        <w:rPr>
          <w:rFonts w:ascii="Cambria" w:eastAsia="Times New Roman" w:hAnsi="Cambria" w:cs="Times New Roman"/>
          <w:color w:val="auto"/>
        </w:rPr>
        <w:t xml:space="preserve">, </w:t>
      </w:r>
      <w:r w:rsidR="00243DFB" w:rsidRPr="00FD1D6F">
        <w:rPr>
          <w:rFonts w:ascii="Cambria" w:eastAsia="Times New Roman" w:hAnsi="Cambria" w:cs="Times New Roman"/>
          <w:color w:val="auto"/>
        </w:rPr>
        <w:t>çürütmek</w:t>
      </w:r>
      <w:r w:rsidR="00355994">
        <w:rPr>
          <w:rFonts w:ascii="Cambria" w:eastAsia="Times New Roman" w:hAnsi="Cambria" w:cs="Times New Roman"/>
          <w:color w:val="auto"/>
        </w:rPr>
        <w:t>” gibi ispat ile ilişkili kelimeler</w:t>
      </w:r>
      <w:r w:rsidR="00D97DA5" w:rsidRPr="00FD1D6F">
        <w:rPr>
          <w:rFonts w:ascii="Cambria" w:eastAsia="Times New Roman" w:hAnsi="Cambria" w:cs="Times New Roman"/>
          <w:color w:val="auto"/>
        </w:rPr>
        <w:t>e</w:t>
      </w:r>
      <w:r w:rsidR="00AD23AE">
        <w:rPr>
          <w:rFonts w:ascii="Cambria" w:eastAsia="Times New Roman" w:hAnsi="Cambria" w:cs="Times New Roman"/>
          <w:color w:val="auto"/>
        </w:rPr>
        <w:t xml:space="preserve"> </w:t>
      </w:r>
      <w:r w:rsidR="00243DFB" w:rsidRPr="00FD1D6F">
        <w:rPr>
          <w:rFonts w:ascii="Cambria" w:eastAsia="Times New Roman" w:hAnsi="Cambria" w:cs="Times New Roman"/>
          <w:color w:val="auto"/>
        </w:rPr>
        <w:t>hiç</w:t>
      </w:r>
      <w:r w:rsidR="00AD23AE">
        <w:rPr>
          <w:rFonts w:ascii="Cambria" w:eastAsia="Times New Roman" w:hAnsi="Cambria" w:cs="Times New Roman"/>
          <w:color w:val="auto"/>
        </w:rPr>
        <w:t xml:space="preserve"> </w:t>
      </w:r>
      <w:r w:rsidR="00243DFB" w:rsidRPr="00FD1D6F">
        <w:rPr>
          <w:rFonts w:ascii="Cambria" w:eastAsia="Times New Roman" w:hAnsi="Cambria" w:cs="Times New Roman"/>
          <w:color w:val="auto"/>
        </w:rPr>
        <w:t>rastlanmamıştır</w:t>
      </w:r>
      <w:r w:rsidRPr="00FD1D6F">
        <w:rPr>
          <w:rFonts w:ascii="Cambria" w:eastAsia="Times New Roman" w:hAnsi="Cambria" w:cs="Times New Roman"/>
          <w:color w:val="auto"/>
        </w:rPr>
        <w:t>. Tall (1989) ispat kavramının birden fazla anlamı olduğunu belirt</w:t>
      </w:r>
      <w:r w:rsidR="001D4924">
        <w:rPr>
          <w:rFonts w:ascii="Cambria" w:eastAsia="Times New Roman" w:hAnsi="Cambria" w:cs="Times New Roman"/>
          <w:color w:val="auto"/>
        </w:rPr>
        <w:t>miştir</w:t>
      </w:r>
      <w:r w:rsidRPr="00FD1D6F">
        <w:rPr>
          <w:rFonts w:ascii="Cambria" w:eastAsia="Times New Roman" w:hAnsi="Cambria" w:cs="Times New Roman"/>
          <w:color w:val="auto"/>
        </w:rPr>
        <w:t xml:space="preserve">: bir jüriye göre makul bir şüphenin ötesi, bir istatistikçiye göre kesin bir olasılık ile ortaya çıkma, bir bilim insanına göre ise deneysel </w:t>
      </w:r>
      <w:r w:rsidRPr="00FD1D6F">
        <w:rPr>
          <w:rFonts w:ascii="Cambria" w:eastAsia="Times New Roman" w:hAnsi="Cambria" w:cs="Times New Roman"/>
          <w:color w:val="auto"/>
        </w:rPr>
        <w:lastRenderedPageBreak/>
        <w:t>araştırmanın bir sonucudur. İspat kavramının farklı alanlardaki farklı anlamlarına rağmen, matematikte belirgin bir rolü vardır (Hoyles, 1997). Matematik deneyle doğrula</w:t>
      </w:r>
      <w:r w:rsidR="00313368" w:rsidRPr="00FD1D6F">
        <w:rPr>
          <w:rFonts w:ascii="Cambria" w:eastAsia="Times New Roman" w:hAnsi="Cambria" w:cs="Times New Roman"/>
          <w:color w:val="auto"/>
        </w:rPr>
        <w:t>na</w:t>
      </w:r>
      <w:r w:rsidRPr="00FD1D6F">
        <w:rPr>
          <w:rFonts w:ascii="Cambria" w:eastAsia="Times New Roman" w:hAnsi="Cambria" w:cs="Times New Roman"/>
          <w:color w:val="auto"/>
        </w:rPr>
        <w:t>bilen ancak deneye dayal</w:t>
      </w:r>
      <w:r w:rsidR="00D36F3A" w:rsidRPr="00FD1D6F">
        <w:rPr>
          <w:rFonts w:ascii="Cambria" w:eastAsia="Times New Roman" w:hAnsi="Cambria" w:cs="Times New Roman"/>
          <w:color w:val="auto"/>
        </w:rPr>
        <w:t>ı doğrulamanın yeterli olmadığı</w:t>
      </w:r>
      <w:r w:rsidRPr="00FD1D6F">
        <w:rPr>
          <w:rFonts w:ascii="Cambria" w:eastAsia="Times New Roman" w:hAnsi="Cambria" w:cs="Times New Roman"/>
          <w:color w:val="auto"/>
        </w:rPr>
        <w:t xml:space="preserve"> formel ispata dayanan bir bilimdir</w:t>
      </w:r>
      <w:r w:rsidR="00DB0D60">
        <w:rPr>
          <w:rFonts w:ascii="Cambria" w:eastAsia="Times New Roman" w:hAnsi="Cambria" w:cs="Times New Roman"/>
          <w:color w:val="auto"/>
        </w:rPr>
        <w:t xml:space="preserve"> (Hoyles, 1997)</w:t>
      </w:r>
      <w:r w:rsidRPr="00FD1D6F">
        <w:rPr>
          <w:rFonts w:ascii="Cambria" w:eastAsia="Times New Roman" w:hAnsi="Cambria" w:cs="Times New Roman"/>
          <w:color w:val="auto"/>
        </w:rPr>
        <w:t>.</w:t>
      </w:r>
      <w:r w:rsidR="00AD23AE">
        <w:rPr>
          <w:rFonts w:ascii="Cambria" w:eastAsia="Times New Roman" w:hAnsi="Cambria" w:cs="Times New Roman"/>
          <w:color w:val="auto"/>
        </w:rPr>
        <w:t xml:space="preserve"> </w:t>
      </w:r>
      <w:r w:rsidRPr="00FD1D6F">
        <w:rPr>
          <w:rFonts w:ascii="Cambria" w:eastAsia="Times New Roman" w:hAnsi="Cambria" w:cs="Times New Roman"/>
          <w:color w:val="auto"/>
        </w:rPr>
        <w:t xml:space="preserve">Ders materyallerinde ispat ve </w:t>
      </w:r>
      <w:r w:rsidR="00DB0D60">
        <w:rPr>
          <w:rFonts w:ascii="Cambria" w:eastAsia="Times New Roman" w:hAnsi="Cambria" w:cs="Times New Roman"/>
          <w:color w:val="auto"/>
        </w:rPr>
        <w:t xml:space="preserve">ispat ile </w:t>
      </w:r>
      <w:r w:rsidRPr="00FD1D6F">
        <w:rPr>
          <w:rFonts w:ascii="Cambria" w:eastAsia="Times New Roman" w:hAnsi="Cambria" w:cs="Times New Roman"/>
          <w:color w:val="auto"/>
        </w:rPr>
        <w:t>ilişikli kelimelerinin</w:t>
      </w:r>
      <w:r w:rsidR="00D31FC5" w:rsidRPr="00FD1D6F">
        <w:rPr>
          <w:rFonts w:ascii="Cambria" w:eastAsia="Times New Roman" w:hAnsi="Cambria" w:cs="Times New Roman"/>
          <w:color w:val="auto"/>
        </w:rPr>
        <w:t xml:space="preserve"> (örüntü hariç)</w:t>
      </w:r>
      <w:r w:rsidRPr="00FD1D6F">
        <w:rPr>
          <w:rFonts w:ascii="Cambria" w:eastAsia="Times New Roman" w:hAnsi="Cambria" w:cs="Times New Roman"/>
          <w:color w:val="auto"/>
        </w:rPr>
        <w:t xml:space="preserve"> kullanımından kaçınma</w:t>
      </w:r>
      <w:r w:rsidR="00DB0D60">
        <w:rPr>
          <w:rFonts w:ascii="Cambria" w:eastAsia="Times New Roman" w:hAnsi="Cambria" w:cs="Times New Roman"/>
          <w:color w:val="auto"/>
        </w:rPr>
        <w:t>,</w:t>
      </w:r>
      <w:r w:rsidR="00E1721B">
        <w:rPr>
          <w:rFonts w:ascii="Cambria" w:eastAsia="Times New Roman" w:hAnsi="Cambria" w:cs="Times New Roman"/>
          <w:color w:val="auto"/>
        </w:rPr>
        <w:t xml:space="preserve"> öğrencileri</w:t>
      </w:r>
      <w:r w:rsidRPr="00FD1D6F">
        <w:rPr>
          <w:rFonts w:ascii="Cambria" w:eastAsia="Times New Roman" w:hAnsi="Cambria" w:cs="Times New Roman"/>
          <w:color w:val="auto"/>
        </w:rPr>
        <w:t xml:space="preserve"> bu kavramı günlük dilde kullanılan </w:t>
      </w:r>
      <w:r w:rsidR="00DB0D60">
        <w:rPr>
          <w:rFonts w:ascii="Cambria" w:eastAsia="Times New Roman" w:hAnsi="Cambria" w:cs="Times New Roman"/>
          <w:color w:val="auto"/>
        </w:rPr>
        <w:t>(</w:t>
      </w:r>
      <w:r w:rsidRPr="00FD1D6F">
        <w:rPr>
          <w:rFonts w:ascii="Cambria" w:eastAsia="Times New Roman" w:hAnsi="Cambria" w:cs="Times New Roman"/>
          <w:color w:val="auto"/>
        </w:rPr>
        <w:t>veya başka alanlarındaki</w:t>
      </w:r>
      <w:r w:rsidR="00DB0D60">
        <w:rPr>
          <w:rFonts w:ascii="Cambria" w:eastAsia="Times New Roman" w:hAnsi="Cambria" w:cs="Times New Roman"/>
          <w:color w:val="auto"/>
        </w:rPr>
        <w:t>)</w:t>
      </w:r>
      <w:r w:rsidRPr="00FD1D6F">
        <w:rPr>
          <w:rFonts w:ascii="Cambria" w:eastAsia="Times New Roman" w:hAnsi="Cambria" w:cs="Times New Roman"/>
          <w:color w:val="auto"/>
        </w:rPr>
        <w:t xml:space="preserve"> anlamları ile </w:t>
      </w:r>
      <w:r w:rsidR="00DB0D60">
        <w:rPr>
          <w:rFonts w:ascii="Cambria" w:eastAsia="Times New Roman" w:hAnsi="Cambria" w:cs="Times New Roman"/>
          <w:color w:val="auto"/>
        </w:rPr>
        <w:t>aynı olduğu kanısına iteceği ve</w:t>
      </w:r>
      <w:r w:rsidRPr="00FD1D6F">
        <w:rPr>
          <w:rFonts w:ascii="Cambria" w:eastAsia="Times New Roman" w:hAnsi="Cambria" w:cs="Times New Roman"/>
          <w:color w:val="auto"/>
        </w:rPr>
        <w:t xml:space="preserve"> matematiğin özünü oluşturan ispat kavramın</w:t>
      </w:r>
      <w:r w:rsidR="00DB0D60">
        <w:rPr>
          <w:rFonts w:ascii="Cambria" w:eastAsia="Times New Roman" w:hAnsi="Cambria" w:cs="Times New Roman"/>
          <w:color w:val="auto"/>
        </w:rPr>
        <w:t>ın anlaşılmasını engelleyeceği düşünülmektedir</w:t>
      </w:r>
      <w:r w:rsidRPr="00FD1D6F">
        <w:rPr>
          <w:rFonts w:ascii="Cambria" w:eastAsia="Times New Roman" w:hAnsi="Cambria" w:cs="Times New Roman"/>
          <w:color w:val="auto"/>
        </w:rPr>
        <w:t xml:space="preserve">. </w:t>
      </w:r>
    </w:p>
    <w:p w:rsidR="00625B85" w:rsidRDefault="00536738" w:rsidP="00FD1D6F">
      <w:pPr>
        <w:pStyle w:val="Normal1"/>
        <w:spacing w:after="0" w:line="240" w:lineRule="auto"/>
        <w:ind w:firstLine="567"/>
        <w:jc w:val="both"/>
        <w:rPr>
          <w:rFonts w:ascii="Cambria" w:eastAsia="Times New Roman" w:hAnsi="Cambria" w:cs="Times New Roman"/>
          <w:color w:val="auto"/>
        </w:rPr>
      </w:pPr>
      <w:r w:rsidRPr="00FD1D6F">
        <w:rPr>
          <w:rFonts w:ascii="Cambria" w:eastAsia="Times New Roman" w:hAnsi="Cambria" w:cs="Times New Roman"/>
          <w:color w:val="auto"/>
        </w:rPr>
        <w:t xml:space="preserve">Ders materyalleri </w:t>
      </w:r>
      <w:r w:rsidR="008941EA" w:rsidRPr="00FD1D6F">
        <w:rPr>
          <w:rFonts w:ascii="Cambria" w:eastAsia="Times New Roman" w:hAnsi="Cambria" w:cs="Times New Roman"/>
          <w:color w:val="auto"/>
        </w:rPr>
        <w:t>incelendiğinde ise</w:t>
      </w:r>
      <w:r w:rsidR="00355994">
        <w:rPr>
          <w:rFonts w:ascii="Cambria" w:eastAsia="Times New Roman" w:hAnsi="Cambria" w:cs="Times New Roman"/>
          <w:color w:val="auto"/>
        </w:rPr>
        <w:t xml:space="preserve"> toplamda</w:t>
      </w:r>
      <w:r w:rsidRPr="00FD1D6F">
        <w:rPr>
          <w:rFonts w:ascii="Cambria" w:eastAsia="Times New Roman" w:hAnsi="Cambria" w:cs="Times New Roman"/>
          <w:color w:val="auto"/>
        </w:rPr>
        <w:t xml:space="preserve"> 28</w:t>
      </w:r>
      <w:r w:rsidR="00DC2B08" w:rsidRPr="00FD1D6F">
        <w:rPr>
          <w:rFonts w:ascii="Cambria" w:eastAsia="Times New Roman" w:hAnsi="Cambria" w:cs="Times New Roman"/>
          <w:color w:val="auto"/>
        </w:rPr>
        <w:t>3</w:t>
      </w:r>
      <w:r w:rsidR="00004B94" w:rsidRPr="00FD1D6F">
        <w:rPr>
          <w:rFonts w:ascii="Cambria" w:eastAsia="Times New Roman" w:hAnsi="Cambria" w:cs="Times New Roman"/>
          <w:color w:val="auto"/>
        </w:rPr>
        <w:t>1</w:t>
      </w:r>
      <w:r w:rsidRPr="00FD1D6F">
        <w:rPr>
          <w:rFonts w:ascii="Cambria" w:eastAsia="Times New Roman" w:hAnsi="Cambria" w:cs="Times New Roman"/>
          <w:color w:val="auto"/>
        </w:rPr>
        <w:t xml:space="preserve"> matematiksel </w:t>
      </w:r>
      <w:r w:rsidR="001D4924" w:rsidRPr="00FD1D6F">
        <w:rPr>
          <w:rFonts w:ascii="Cambria" w:eastAsia="Times New Roman" w:hAnsi="Cambria" w:cs="Times New Roman"/>
          <w:color w:val="auto"/>
        </w:rPr>
        <w:t>aktivite</w:t>
      </w:r>
      <w:r w:rsidR="001D4924">
        <w:rPr>
          <w:rFonts w:ascii="Cambria" w:eastAsia="Times New Roman" w:hAnsi="Cambria" w:cs="Times New Roman"/>
          <w:color w:val="auto"/>
        </w:rPr>
        <w:t>den</w:t>
      </w:r>
      <w:r w:rsidR="00AD23AE">
        <w:rPr>
          <w:rFonts w:ascii="Cambria" w:eastAsia="Times New Roman" w:hAnsi="Cambria" w:cs="Times New Roman"/>
          <w:color w:val="auto"/>
        </w:rPr>
        <w:t xml:space="preserve"> </w:t>
      </w:r>
      <w:r w:rsidRPr="00FD1D6F">
        <w:rPr>
          <w:rFonts w:ascii="Cambria" w:eastAsia="Times New Roman" w:hAnsi="Cambria" w:cs="Times New Roman"/>
          <w:color w:val="auto"/>
        </w:rPr>
        <w:t>sadece 1</w:t>
      </w:r>
      <w:r w:rsidR="00DC2B08" w:rsidRPr="00FD1D6F">
        <w:rPr>
          <w:rFonts w:ascii="Cambria" w:eastAsia="Times New Roman" w:hAnsi="Cambria" w:cs="Times New Roman"/>
          <w:color w:val="auto"/>
        </w:rPr>
        <w:t>77</w:t>
      </w:r>
      <w:r w:rsidR="001D4924">
        <w:rPr>
          <w:rFonts w:ascii="Cambria" w:eastAsia="Times New Roman" w:hAnsi="Cambria" w:cs="Times New Roman"/>
          <w:color w:val="auto"/>
        </w:rPr>
        <w:t xml:space="preserve"> aktivitenin</w:t>
      </w:r>
      <w:r w:rsidRPr="00FD1D6F">
        <w:rPr>
          <w:rFonts w:ascii="Cambria" w:eastAsia="Times New Roman" w:hAnsi="Cambria" w:cs="Times New Roman"/>
          <w:color w:val="auto"/>
        </w:rPr>
        <w:t xml:space="preserve"> muhakeme-ve-ispat </w:t>
      </w:r>
      <w:r w:rsidR="008941EA" w:rsidRPr="00FD1D6F">
        <w:rPr>
          <w:rFonts w:ascii="Cambria" w:eastAsia="Times New Roman" w:hAnsi="Cambria" w:cs="Times New Roman"/>
          <w:color w:val="auto"/>
        </w:rPr>
        <w:t xml:space="preserve">etkinliği olma özelliği </w:t>
      </w:r>
      <w:r w:rsidR="00FA00EE" w:rsidRPr="00FD1D6F">
        <w:rPr>
          <w:rFonts w:ascii="Cambria" w:eastAsia="Times New Roman" w:hAnsi="Cambria" w:cs="Times New Roman"/>
          <w:color w:val="auto"/>
        </w:rPr>
        <w:t>taşıdığı görül</w:t>
      </w:r>
      <w:r w:rsidR="001D4924">
        <w:rPr>
          <w:rFonts w:ascii="Cambria" w:eastAsia="Times New Roman" w:hAnsi="Cambria" w:cs="Times New Roman"/>
          <w:color w:val="auto"/>
        </w:rPr>
        <w:t>müştür</w:t>
      </w:r>
      <w:r w:rsidRPr="00FD1D6F">
        <w:rPr>
          <w:rFonts w:ascii="Cambria" w:eastAsia="Times New Roman" w:hAnsi="Cambria" w:cs="Times New Roman"/>
          <w:color w:val="auto"/>
        </w:rPr>
        <w:t>. Bu</w:t>
      </w:r>
      <w:r w:rsidR="00004B94" w:rsidRPr="00FD1D6F">
        <w:rPr>
          <w:rFonts w:ascii="Cambria" w:eastAsia="Times New Roman" w:hAnsi="Cambria" w:cs="Times New Roman"/>
          <w:color w:val="auto"/>
        </w:rPr>
        <w:t xml:space="preserve"> 17</w:t>
      </w:r>
      <w:r w:rsidR="00DC2B08" w:rsidRPr="00FD1D6F">
        <w:rPr>
          <w:rFonts w:ascii="Cambria" w:eastAsia="Times New Roman" w:hAnsi="Cambria" w:cs="Times New Roman"/>
          <w:color w:val="auto"/>
        </w:rPr>
        <w:t>7</w:t>
      </w:r>
      <w:r w:rsidRPr="00FD1D6F">
        <w:rPr>
          <w:rFonts w:ascii="Cambria" w:eastAsia="Times New Roman" w:hAnsi="Cambria" w:cs="Times New Roman"/>
          <w:color w:val="auto"/>
        </w:rPr>
        <w:t xml:space="preserve"> muhakeme-ve-ispat etkinliklerinden </w:t>
      </w:r>
      <w:r w:rsidR="008941EA" w:rsidRPr="00FD1D6F">
        <w:rPr>
          <w:rFonts w:ascii="Cambria" w:eastAsia="Times New Roman" w:hAnsi="Cambria" w:cs="Times New Roman"/>
          <w:color w:val="auto"/>
        </w:rPr>
        <w:t>büyük</w:t>
      </w:r>
      <w:r w:rsidR="00AD23AE">
        <w:rPr>
          <w:rFonts w:ascii="Cambria" w:eastAsia="Times New Roman" w:hAnsi="Cambria" w:cs="Times New Roman"/>
          <w:color w:val="auto"/>
        </w:rPr>
        <w:t xml:space="preserve"> </w:t>
      </w:r>
      <w:r w:rsidR="008941EA" w:rsidRPr="00FD1D6F">
        <w:rPr>
          <w:rFonts w:ascii="Cambria" w:eastAsia="Times New Roman" w:hAnsi="Cambria" w:cs="Times New Roman"/>
          <w:color w:val="auto"/>
        </w:rPr>
        <w:t>çoğunluğu</w:t>
      </w:r>
      <w:r w:rsidR="00FA00EE" w:rsidRPr="00FD1D6F">
        <w:rPr>
          <w:rFonts w:ascii="Cambria" w:eastAsia="Times New Roman" w:hAnsi="Cambria" w:cs="Times New Roman"/>
          <w:color w:val="auto"/>
        </w:rPr>
        <w:t>—</w:t>
      </w:r>
      <w:r w:rsidR="00DC2B08" w:rsidRPr="00FD1D6F">
        <w:rPr>
          <w:rFonts w:ascii="Cambria" w:eastAsia="Times New Roman" w:hAnsi="Cambria" w:cs="Times New Roman"/>
          <w:color w:val="auto"/>
        </w:rPr>
        <w:t>78 (%44)—</w:t>
      </w:r>
      <w:r w:rsidR="00FA00EE" w:rsidRPr="00FD1D6F">
        <w:rPr>
          <w:rFonts w:ascii="Cambria" w:eastAsia="Times New Roman" w:hAnsi="Cambria" w:cs="Times New Roman"/>
          <w:color w:val="auto"/>
        </w:rPr>
        <w:t xml:space="preserve">ise </w:t>
      </w:r>
      <w:r w:rsidR="00DC2B08" w:rsidRPr="00FD1D6F">
        <w:rPr>
          <w:rFonts w:ascii="Cambria" w:eastAsia="Times New Roman" w:hAnsi="Cambria" w:cs="Times New Roman"/>
          <w:color w:val="auto"/>
        </w:rPr>
        <w:t>empirik argüman</w:t>
      </w:r>
      <w:r w:rsidRPr="00FD1D6F">
        <w:rPr>
          <w:rFonts w:ascii="Cambria" w:eastAsia="Times New Roman" w:hAnsi="Cambria" w:cs="Times New Roman"/>
          <w:color w:val="auto"/>
        </w:rPr>
        <w:t xml:space="preserve"> kategorisindeki ispat olmayan </w:t>
      </w:r>
      <w:r w:rsidR="008941EA" w:rsidRPr="00FD1D6F">
        <w:rPr>
          <w:rFonts w:ascii="Cambria" w:eastAsia="Times New Roman" w:hAnsi="Cambria" w:cs="Times New Roman"/>
          <w:color w:val="auto"/>
        </w:rPr>
        <w:t>argümanlardan</w:t>
      </w:r>
      <w:r w:rsidR="00AD23AE">
        <w:rPr>
          <w:rFonts w:ascii="Cambria" w:eastAsia="Times New Roman" w:hAnsi="Cambria" w:cs="Times New Roman"/>
          <w:color w:val="auto"/>
        </w:rPr>
        <w:t xml:space="preserve"> </w:t>
      </w:r>
      <w:r w:rsidR="008941EA" w:rsidRPr="00FD1D6F">
        <w:rPr>
          <w:rFonts w:ascii="Cambria" w:eastAsia="Times New Roman" w:hAnsi="Cambria" w:cs="Times New Roman"/>
          <w:color w:val="auto"/>
        </w:rPr>
        <w:t>oluştuğu</w:t>
      </w:r>
      <w:r w:rsidR="00AD23AE">
        <w:rPr>
          <w:rFonts w:ascii="Cambria" w:eastAsia="Times New Roman" w:hAnsi="Cambria" w:cs="Times New Roman"/>
          <w:color w:val="auto"/>
        </w:rPr>
        <w:t xml:space="preserve"> </w:t>
      </w:r>
      <w:r w:rsidR="00DB4673" w:rsidRPr="00FD1D6F">
        <w:rPr>
          <w:rFonts w:ascii="Cambria" w:eastAsia="Times New Roman" w:hAnsi="Cambria" w:cs="Times New Roman"/>
          <w:color w:val="auto"/>
        </w:rPr>
        <w:t xml:space="preserve">tespit edilmiştir. </w:t>
      </w:r>
      <w:r w:rsidR="00E24BDC" w:rsidRPr="00FD1D6F">
        <w:rPr>
          <w:rFonts w:ascii="Cambria" w:eastAsia="Times New Roman" w:hAnsi="Cambria" w:cs="Times New Roman"/>
          <w:color w:val="auto"/>
        </w:rPr>
        <w:t>Harel ve Sowder (1998) öğrencilerin matematik sınıflarında verilen bir kaç örneğin bir ifadenin doğruluğunu kanıtlamak için yeterli olacağına inandırılmasının bu öğrencilerde daha sonra çeşitli kavram yanılgılarına sebep olabileceğini belirtir</w:t>
      </w:r>
      <w:r w:rsidR="001D4924">
        <w:rPr>
          <w:rFonts w:ascii="Cambria" w:eastAsia="Times New Roman" w:hAnsi="Cambria" w:cs="Times New Roman"/>
          <w:color w:val="auto"/>
        </w:rPr>
        <w:t>ler</w:t>
      </w:r>
      <w:r w:rsidR="00E24BDC" w:rsidRPr="00FD1D6F">
        <w:rPr>
          <w:rFonts w:ascii="Cambria" w:eastAsia="Times New Roman" w:hAnsi="Cambria" w:cs="Times New Roman"/>
          <w:color w:val="auto"/>
        </w:rPr>
        <w:t>.</w:t>
      </w:r>
      <w:r w:rsidR="00AD23AE">
        <w:rPr>
          <w:rFonts w:ascii="Cambria" w:eastAsia="Times New Roman" w:hAnsi="Cambria" w:cs="Times New Roman"/>
          <w:color w:val="auto"/>
        </w:rPr>
        <w:t xml:space="preserve"> </w:t>
      </w:r>
      <w:r w:rsidR="00DB4673" w:rsidRPr="00FD1D6F">
        <w:rPr>
          <w:rFonts w:ascii="Cambria" w:eastAsia="Times New Roman" w:hAnsi="Cambria" w:cs="Times New Roman"/>
          <w:color w:val="auto"/>
        </w:rPr>
        <w:t xml:space="preserve">Bu sonuçlar </w:t>
      </w:r>
      <w:r w:rsidR="00660DC1" w:rsidRPr="00FD1D6F">
        <w:rPr>
          <w:rFonts w:ascii="Cambria" w:eastAsia="Times New Roman" w:hAnsi="Cambria" w:cs="Times New Roman"/>
          <w:color w:val="auto"/>
        </w:rPr>
        <w:t>ışığında</w:t>
      </w:r>
      <w:r w:rsidR="00E1721B">
        <w:rPr>
          <w:rFonts w:ascii="Cambria" w:eastAsia="Times New Roman" w:hAnsi="Cambria" w:cs="Times New Roman"/>
          <w:color w:val="auto"/>
        </w:rPr>
        <w:t>,</w:t>
      </w:r>
      <w:r w:rsidR="00660DC1" w:rsidRPr="00FD1D6F">
        <w:rPr>
          <w:rFonts w:ascii="Cambria" w:eastAsia="Times New Roman" w:hAnsi="Cambria" w:cs="Times New Roman"/>
          <w:color w:val="auto"/>
        </w:rPr>
        <w:t xml:space="preserve"> öğrencilerin</w:t>
      </w:r>
      <w:r w:rsidR="00AD23AE">
        <w:rPr>
          <w:rFonts w:ascii="Cambria" w:eastAsia="Times New Roman" w:hAnsi="Cambria" w:cs="Times New Roman"/>
          <w:color w:val="auto"/>
        </w:rPr>
        <w:t xml:space="preserve"> </w:t>
      </w:r>
      <w:r w:rsidR="00004B94" w:rsidRPr="00FD1D6F">
        <w:rPr>
          <w:rFonts w:ascii="Cambria" w:eastAsia="Times New Roman" w:hAnsi="Cambria" w:cs="Times New Roman"/>
          <w:color w:val="auto"/>
        </w:rPr>
        <w:t xml:space="preserve">ispat yaparken </w:t>
      </w:r>
      <w:r w:rsidR="00DB4673" w:rsidRPr="00FD1D6F">
        <w:rPr>
          <w:rFonts w:ascii="Cambria" w:eastAsia="Times New Roman" w:hAnsi="Cambria" w:cs="Times New Roman"/>
          <w:color w:val="auto"/>
        </w:rPr>
        <w:t xml:space="preserve">zorlandıklarını kanıtlayan çalışmaların </w:t>
      </w:r>
      <w:r w:rsidR="00A27355" w:rsidRPr="00FD1D6F">
        <w:rPr>
          <w:rFonts w:ascii="Cambria" w:eastAsia="Times New Roman" w:hAnsi="Cambria" w:cs="Times New Roman"/>
          <w:color w:val="auto"/>
        </w:rPr>
        <w:t>(Chazan, 1993; Moore, 1994</w:t>
      </w:r>
      <w:r w:rsidR="001B12A6" w:rsidRPr="00FD1D6F">
        <w:rPr>
          <w:rFonts w:ascii="Cambria" w:eastAsia="Times New Roman" w:hAnsi="Cambria" w:cs="Times New Roman"/>
          <w:color w:val="auto"/>
        </w:rPr>
        <w:t>;</w:t>
      </w:r>
      <w:r w:rsidR="00AD23AE">
        <w:rPr>
          <w:rFonts w:ascii="Cambria" w:eastAsia="Times New Roman" w:hAnsi="Cambria" w:cs="Times New Roman"/>
          <w:color w:val="auto"/>
        </w:rPr>
        <w:t xml:space="preserve"> </w:t>
      </w:r>
      <w:r w:rsidR="001B12A6" w:rsidRPr="00FD1D6F">
        <w:rPr>
          <w:rFonts w:ascii="Cambria" w:eastAsia="Times New Roman" w:hAnsi="Cambria" w:cs="Times New Roman"/>
          <w:color w:val="auto"/>
        </w:rPr>
        <w:t>Knuth, Choppin, ve Bieda, 2009)</w:t>
      </w:r>
      <w:r w:rsidR="00DB4673" w:rsidRPr="00FD1D6F">
        <w:rPr>
          <w:rFonts w:ascii="Cambria" w:eastAsia="Times New Roman" w:hAnsi="Cambria" w:cs="Times New Roman"/>
          <w:color w:val="auto"/>
        </w:rPr>
        <w:t xml:space="preserve"> bulguları sürpriz oluşturm</w:t>
      </w:r>
      <w:r w:rsidR="001D4924">
        <w:rPr>
          <w:rFonts w:ascii="Cambria" w:eastAsia="Times New Roman" w:hAnsi="Cambria" w:cs="Times New Roman"/>
          <w:color w:val="auto"/>
        </w:rPr>
        <w:t>adığı düşünülmektedir</w:t>
      </w:r>
      <w:r w:rsidR="00A27355" w:rsidRPr="00FD1D6F">
        <w:rPr>
          <w:rFonts w:ascii="Cambria" w:eastAsia="Times New Roman" w:hAnsi="Cambria" w:cs="Times New Roman"/>
          <w:color w:val="auto"/>
        </w:rPr>
        <w:t>.</w:t>
      </w:r>
    </w:p>
    <w:p w:rsidR="00346AD1" w:rsidRDefault="000348C2">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567"/>
        <w:jc w:val="both"/>
        <w:rPr>
          <w:rFonts w:ascii="†¶˚ø«J‚" w:hAnsi="†¶˚ø«J‚" w:cs="†¶˚ø«J‚"/>
        </w:rPr>
      </w:pPr>
      <w:r>
        <w:rPr>
          <w:rFonts w:ascii="Cambria" w:eastAsia="Times New Roman" w:hAnsi="Cambria" w:cs="Times New Roman"/>
          <w:color w:val="auto"/>
        </w:rPr>
        <w:t xml:space="preserve">Ders materyalleri inceleme sonuçlarına göre kitaplarda sıkça yer alan bir </w:t>
      </w:r>
      <w:r w:rsidR="00F04E78">
        <w:rPr>
          <w:rFonts w:ascii="Cambria" w:eastAsia="Times New Roman" w:hAnsi="Cambria" w:cs="Times New Roman"/>
          <w:color w:val="auto"/>
        </w:rPr>
        <w:t>diğer muhakeme</w:t>
      </w:r>
      <w:r>
        <w:rPr>
          <w:rFonts w:ascii="Cambria" w:eastAsia="Times New Roman" w:hAnsi="Cambria" w:cs="Times New Roman"/>
          <w:color w:val="auto"/>
        </w:rPr>
        <w:t>-ve-ispat etkinliğinin matematiksel genellemeler yapma kategorisinde yer aldığı görülmüştür. 177 muhakeme-ve-ispat etkinliğinden 79 (%</w:t>
      </w:r>
      <w:r w:rsidR="00AD23AE">
        <w:rPr>
          <w:rFonts w:ascii="Cambria" w:eastAsia="Times New Roman" w:hAnsi="Cambria" w:cs="Times New Roman"/>
          <w:color w:val="auto"/>
        </w:rPr>
        <w:t xml:space="preserve"> </w:t>
      </w:r>
      <w:r>
        <w:rPr>
          <w:rFonts w:ascii="Cambria" w:eastAsia="Times New Roman" w:hAnsi="Cambria" w:cs="Times New Roman"/>
          <w:color w:val="auto"/>
        </w:rPr>
        <w:t>45)</w:t>
      </w:r>
      <w:r w:rsidR="001D4924">
        <w:rPr>
          <w:rFonts w:ascii="Cambria" w:eastAsia="Times New Roman" w:hAnsi="Cambria" w:cs="Times New Roman"/>
          <w:color w:val="auto"/>
        </w:rPr>
        <w:t xml:space="preserve"> etkinlik </w:t>
      </w:r>
      <w:r>
        <w:rPr>
          <w:rFonts w:ascii="Cambria" w:eastAsia="Times New Roman" w:hAnsi="Cambria" w:cs="Times New Roman"/>
          <w:color w:val="auto"/>
        </w:rPr>
        <w:t xml:space="preserve">– 46 örüntü bulma ve 33 çıkarım yapma—matematiksel genellemeler yapma kategorisinde kodlanmıştır. </w:t>
      </w:r>
      <w:r w:rsidRPr="00C33639">
        <w:rPr>
          <w:rFonts w:ascii="Cambria" w:eastAsia="Times New Roman" w:hAnsi="Cambria" w:cs="Times New Roman"/>
          <w:color w:val="auto"/>
        </w:rPr>
        <w:t>Milli Eğitim Bakanlığı Ortaokul Matematik Dersi Öğretim Programı akıl yürütme becerisinin</w:t>
      </w:r>
      <w:r w:rsidR="0034086B">
        <w:rPr>
          <w:rFonts w:ascii="Cambria" w:eastAsia="Times New Roman" w:hAnsi="Cambria" w:cs="Times New Roman"/>
          <w:color w:val="auto"/>
        </w:rPr>
        <w:t xml:space="preserve"> </w:t>
      </w:r>
      <w:r w:rsidRPr="00C33639">
        <w:rPr>
          <w:rFonts w:ascii="Cambria" w:eastAsia="Times New Roman" w:hAnsi="Cambria" w:cs="Times New Roman"/>
          <w:color w:val="auto"/>
        </w:rPr>
        <w:t>kazandırılması için “</w:t>
      </w:r>
      <w:r>
        <w:rPr>
          <w:rFonts w:ascii="†¶˚ø«J‚" w:hAnsi="†¶˚ø«J‚" w:cs="†¶˚ø«J‚"/>
        </w:rPr>
        <w:t>m</w:t>
      </w:r>
      <w:r w:rsidRPr="00C33639">
        <w:rPr>
          <w:rFonts w:ascii="†¶˚ø«J‚" w:hAnsi="†¶˚ø«J‚" w:cs="†¶˚ø«J‚"/>
        </w:rPr>
        <w:t>antıklı genellemelerd</w:t>
      </w:r>
      <w:r>
        <w:rPr>
          <w:rFonts w:ascii="†¶˚ø«J‚" w:hAnsi="†¶˚ø«J‚" w:cs="†¶˚ø«J‚"/>
        </w:rPr>
        <w:t>e ve çıkarımlarda bulunma” ve “b</w:t>
      </w:r>
      <w:r w:rsidRPr="00C33639">
        <w:rPr>
          <w:rFonts w:ascii="†¶˚ø«J‚" w:hAnsi="†¶˚ø«J‚" w:cs="†¶˚ø«J‚"/>
        </w:rPr>
        <w:t>ir matematiksel durumu analiz ederken matematiksel örüntü ve ilişkileri açıklama” becerilerinin önemine vurgu yap</w:t>
      </w:r>
      <w:r w:rsidR="001D4924">
        <w:rPr>
          <w:rFonts w:ascii="†¶˚ø«J‚" w:hAnsi="†¶˚ø«J‚" w:cs="†¶˚ø«J‚"/>
        </w:rPr>
        <w:t>maktadır</w:t>
      </w:r>
      <w:r w:rsidR="00AD23AE">
        <w:rPr>
          <w:rFonts w:ascii="†¶˚ø«J‚" w:hAnsi="†¶˚ø«J‚" w:cs="†¶˚ø«J‚"/>
        </w:rPr>
        <w:t xml:space="preserve"> </w:t>
      </w:r>
      <w:r w:rsidRPr="00C33639">
        <w:rPr>
          <w:rFonts w:ascii="†¶˚ø«J‚" w:hAnsi="†¶˚ø«J‚" w:cs="†¶˚ø«J‚"/>
        </w:rPr>
        <w:t xml:space="preserve">(MEB, 2013, </w:t>
      </w:r>
      <w:r>
        <w:rPr>
          <w:rFonts w:ascii="†¶˚ø«J‚" w:hAnsi="†¶˚ø«J‚" w:cs="†¶˚ø«J‚"/>
        </w:rPr>
        <w:t xml:space="preserve">s. </w:t>
      </w:r>
      <w:r w:rsidRPr="00C33639">
        <w:rPr>
          <w:rFonts w:ascii="†¶˚ø«J‚" w:hAnsi="†¶˚ø«J‚" w:cs="†¶˚ø«J‚"/>
        </w:rPr>
        <w:t>vi).</w:t>
      </w:r>
      <w:r>
        <w:rPr>
          <w:rFonts w:ascii="†¶˚ø«J‚" w:hAnsi="†¶˚ø«J‚" w:cs="†¶˚ø«J‚"/>
        </w:rPr>
        <w:t xml:space="preserve">  Ortaokul programında matematiksel genellemeler yapmanın öneminin vurgulanması ve ders kitaplarında muhakeme-ve-ispat etkinlikleri </w:t>
      </w:r>
      <w:r w:rsidR="00F04E78">
        <w:rPr>
          <w:rFonts w:ascii="†¶˚ø«J‚" w:hAnsi="†¶˚ø«J‚" w:cs="†¶˚ø«J‚"/>
        </w:rPr>
        <w:t>arasında matematiksel</w:t>
      </w:r>
      <w:r>
        <w:rPr>
          <w:rFonts w:ascii="†¶˚ø«J‚" w:hAnsi="†¶˚ø«J‚" w:cs="†¶˚ø«J‚"/>
        </w:rPr>
        <w:t xml:space="preserve"> genellemeler yapma kategorisindeki etkinliklerin sayıca fazla olmasının uyumlu </w:t>
      </w:r>
      <w:r>
        <w:rPr>
          <w:rFonts w:ascii="†¶˚ø«J‚" w:hAnsi="†¶˚ø«J‚" w:cs="†¶˚ø«J‚" w:hint="eastAsia"/>
        </w:rPr>
        <w:t>olduğu</w:t>
      </w:r>
      <w:r>
        <w:rPr>
          <w:rFonts w:ascii="†¶˚ø«J‚" w:hAnsi="†¶˚ø«J‚" w:cs="†¶˚ø«J‚"/>
        </w:rPr>
        <w:t xml:space="preserve"> görülmüştür.</w:t>
      </w:r>
    </w:p>
    <w:p w:rsidR="000348C2" w:rsidRDefault="000348C2" w:rsidP="000348C2">
      <w:pPr>
        <w:pStyle w:val="Normal1"/>
        <w:spacing w:after="0" w:line="240" w:lineRule="auto"/>
        <w:ind w:firstLine="567"/>
        <w:jc w:val="both"/>
        <w:rPr>
          <w:rFonts w:ascii="Cambria" w:eastAsia="Times New Roman" w:hAnsi="Cambria" w:cs="Times New Roman"/>
          <w:color w:val="auto"/>
        </w:rPr>
      </w:pPr>
      <w:r w:rsidRPr="00DB0D60">
        <w:rPr>
          <w:rFonts w:ascii="Cambria" w:eastAsia="Times New Roman" w:hAnsi="Cambria" w:cs="Times New Roman"/>
          <w:color w:val="auto"/>
        </w:rPr>
        <w:t>Ortaokul programında matematiksel genellemeler yapmanın</w:t>
      </w:r>
      <w:r w:rsidR="00AD23AE">
        <w:rPr>
          <w:rFonts w:ascii="Cambria" w:eastAsia="Times New Roman" w:hAnsi="Cambria" w:cs="Times New Roman"/>
          <w:color w:val="auto"/>
        </w:rPr>
        <w:t xml:space="preserve"> </w:t>
      </w:r>
      <w:r w:rsidRPr="00DB0D60">
        <w:rPr>
          <w:rFonts w:ascii="Cambria" w:eastAsia="Times New Roman" w:hAnsi="Cambria" w:cs="Times New Roman"/>
          <w:color w:val="auto"/>
        </w:rPr>
        <w:t>öneminin</w:t>
      </w:r>
      <w:r w:rsidR="00AD23AE">
        <w:rPr>
          <w:rFonts w:ascii="Cambria" w:eastAsia="Times New Roman" w:hAnsi="Cambria" w:cs="Times New Roman"/>
          <w:color w:val="auto"/>
        </w:rPr>
        <w:t xml:space="preserve"> </w:t>
      </w:r>
      <w:r w:rsidRPr="00DB0D60">
        <w:rPr>
          <w:rFonts w:ascii="Cambria" w:eastAsia="Times New Roman" w:hAnsi="Cambria" w:cs="Times New Roman"/>
          <w:color w:val="auto"/>
        </w:rPr>
        <w:t>vurgulanması</w:t>
      </w:r>
      <w:r w:rsidR="001D4924">
        <w:rPr>
          <w:rFonts w:ascii="Cambria" w:eastAsia="Times New Roman" w:hAnsi="Cambria" w:cs="Times New Roman"/>
          <w:color w:val="auto"/>
        </w:rPr>
        <w:t>nın yanı sıra</w:t>
      </w:r>
      <w:r w:rsidRPr="00DB0D60">
        <w:rPr>
          <w:rFonts w:ascii="Cambria" w:eastAsia="Times New Roman" w:hAnsi="Cambria" w:cs="Times New Roman"/>
          <w:color w:val="auto"/>
        </w:rPr>
        <w:t>, “</w:t>
      </w:r>
      <w:r>
        <w:rPr>
          <w:rFonts w:ascii="†¶˚ø«J‚" w:hAnsi="†¶˚ø«J‚" w:cs="†¶˚ø«J‚"/>
        </w:rPr>
        <w:t>ç</w:t>
      </w:r>
      <w:r w:rsidRPr="00DB0D60">
        <w:rPr>
          <w:rFonts w:ascii="†¶˚ø«J‚" w:hAnsi="†¶˚ø«J‚" w:cs="†¶˚ø«J‚"/>
        </w:rPr>
        <w:t>ıkarımların doğruluğunu ve geçerliliğini savunma” becerilerinin de önemi</w:t>
      </w:r>
      <w:r w:rsidR="00AD23AE">
        <w:rPr>
          <w:rFonts w:ascii="†¶˚ø«J‚" w:hAnsi="†¶˚ø«J‚" w:cs="†¶˚ø«J‚"/>
        </w:rPr>
        <w:t xml:space="preserve"> </w:t>
      </w:r>
      <w:r w:rsidRPr="00DB0D60">
        <w:rPr>
          <w:rFonts w:ascii="†¶˚ø«J‚" w:hAnsi="†¶˚ø«J‚" w:cs="†¶˚ø«J‚"/>
        </w:rPr>
        <w:t>vurgulanm</w:t>
      </w:r>
      <w:r w:rsidR="001D4924">
        <w:rPr>
          <w:rFonts w:ascii="†¶˚ø«J‚" w:hAnsi="†¶˚ø«J‚" w:cs="†¶˚ø«J‚"/>
        </w:rPr>
        <w:t>aktadır</w:t>
      </w:r>
      <w:r w:rsidR="00AD23AE">
        <w:rPr>
          <w:rFonts w:ascii="†¶˚ø«J‚" w:hAnsi="†¶˚ø«J‚" w:cs="†¶˚ø«J‚"/>
        </w:rPr>
        <w:t xml:space="preserve"> </w:t>
      </w:r>
      <w:r w:rsidRPr="00DB0D60">
        <w:rPr>
          <w:rFonts w:ascii="†¶˚ø«J‚" w:hAnsi="†¶˚ø«J‚" w:cs="†¶˚ø«J‚"/>
        </w:rPr>
        <w:t xml:space="preserve">(MEB, 2013, s. vi). </w:t>
      </w:r>
      <w:r w:rsidR="001A6ED6">
        <w:rPr>
          <w:rFonts w:ascii="Cambria" w:eastAsia="Times New Roman" w:hAnsi="Cambria" w:cs="Times New Roman"/>
          <w:color w:val="auto"/>
        </w:rPr>
        <w:t>İ</w:t>
      </w:r>
      <w:r w:rsidR="001A6ED6" w:rsidRPr="00C776E8">
        <w:rPr>
          <w:rFonts w:ascii="Cambria" w:eastAsia="Times New Roman" w:hAnsi="Cambria" w:cs="Times New Roman"/>
          <w:color w:val="auto"/>
        </w:rPr>
        <w:t>spatı, insanın</w:t>
      </w:r>
      <w:r w:rsidR="00AD23AE">
        <w:rPr>
          <w:rFonts w:ascii="Cambria" w:eastAsia="Times New Roman" w:hAnsi="Cambria" w:cs="Times New Roman"/>
          <w:color w:val="auto"/>
        </w:rPr>
        <w:t xml:space="preserve"> </w:t>
      </w:r>
      <w:r w:rsidR="001A6ED6" w:rsidRPr="00C776E8">
        <w:rPr>
          <w:rFonts w:ascii="Cambria" w:eastAsia="Times New Roman" w:hAnsi="Cambria" w:cs="Times New Roman"/>
          <w:color w:val="auto"/>
        </w:rPr>
        <w:t>içgüdüsel</w:t>
      </w:r>
      <w:r w:rsidR="00AD23AE">
        <w:rPr>
          <w:rFonts w:ascii="Cambria" w:eastAsia="Times New Roman" w:hAnsi="Cambria" w:cs="Times New Roman"/>
          <w:color w:val="auto"/>
        </w:rPr>
        <w:t xml:space="preserve"> </w:t>
      </w:r>
      <w:r w:rsidR="001A6ED6" w:rsidRPr="00C776E8">
        <w:rPr>
          <w:rFonts w:ascii="Cambria" w:eastAsia="Times New Roman" w:hAnsi="Cambria" w:cs="Times New Roman"/>
          <w:color w:val="auto"/>
        </w:rPr>
        <w:t>olarak</w:t>
      </w:r>
      <w:r w:rsidR="00AD23AE">
        <w:rPr>
          <w:rFonts w:ascii="Cambria" w:eastAsia="Times New Roman" w:hAnsi="Cambria" w:cs="Times New Roman"/>
          <w:color w:val="auto"/>
        </w:rPr>
        <w:t xml:space="preserve"> </w:t>
      </w:r>
      <w:r w:rsidR="001A6ED6" w:rsidRPr="00C776E8">
        <w:rPr>
          <w:rFonts w:ascii="Cambria" w:eastAsia="Times New Roman" w:hAnsi="Cambria" w:cs="Times New Roman"/>
          <w:color w:val="auto"/>
        </w:rPr>
        <w:t>sahip</w:t>
      </w:r>
      <w:r w:rsidR="00AD23AE">
        <w:rPr>
          <w:rFonts w:ascii="Cambria" w:eastAsia="Times New Roman" w:hAnsi="Cambria" w:cs="Times New Roman"/>
          <w:color w:val="auto"/>
        </w:rPr>
        <w:t xml:space="preserve"> </w:t>
      </w:r>
      <w:r w:rsidR="001A6ED6" w:rsidRPr="00C776E8">
        <w:rPr>
          <w:rFonts w:ascii="Cambria" w:eastAsia="Times New Roman" w:hAnsi="Cambria" w:cs="Times New Roman"/>
          <w:color w:val="auto"/>
        </w:rPr>
        <w:t>olduğu</w:t>
      </w:r>
      <w:r w:rsidR="00AD23AE">
        <w:rPr>
          <w:rFonts w:ascii="Cambria" w:eastAsia="Times New Roman" w:hAnsi="Cambria" w:cs="Times New Roman"/>
          <w:color w:val="auto"/>
        </w:rPr>
        <w:t xml:space="preserve"> </w:t>
      </w:r>
      <w:r w:rsidR="001A6ED6" w:rsidRPr="00C776E8">
        <w:rPr>
          <w:rFonts w:ascii="Cambria" w:eastAsia="Times New Roman" w:hAnsi="Cambria" w:cs="Times New Roman"/>
          <w:color w:val="auto"/>
        </w:rPr>
        <w:t>bir</w:t>
      </w:r>
      <w:r w:rsidR="00AD23AE">
        <w:rPr>
          <w:rFonts w:ascii="Cambria" w:eastAsia="Times New Roman" w:hAnsi="Cambria" w:cs="Times New Roman"/>
          <w:color w:val="auto"/>
        </w:rPr>
        <w:t xml:space="preserve"> </w:t>
      </w:r>
      <w:r w:rsidR="001A6ED6" w:rsidRPr="00C776E8">
        <w:rPr>
          <w:rFonts w:ascii="Cambria" w:eastAsia="Times New Roman" w:hAnsi="Cambria" w:cs="Times New Roman"/>
          <w:color w:val="auto"/>
        </w:rPr>
        <w:t>yetenek</w:t>
      </w:r>
      <w:r w:rsidR="00AD23AE">
        <w:rPr>
          <w:rFonts w:ascii="Cambria" w:eastAsia="Times New Roman" w:hAnsi="Cambria" w:cs="Times New Roman"/>
          <w:color w:val="auto"/>
        </w:rPr>
        <w:t xml:space="preserve"> </w:t>
      </w:r>
      <w:r w:rsidR="001A6ED6" w:rsidRPr="00C776E8">
        <w:rPr>
          <w:rFonts w:ascii="Cambria" w:eastAsia="Times New Roman" w:hAnsi="Cambria" w:cs="Times New Roman"/>
          <w:color w:val="auto"/>
        </w:rPr>
        <w:t>olarak</w:t>
      </w:r>
      <w:r w:rsidR="00AD23AE">
        <w:rPr>
          <w:rFonts w:ascii="Cambria" w:eastAsia="Times New Roman" w:hAnsi="Cambria" w:cs="Times New Roman"/>
          <w:color w:val="auto"/>
        </w:rPr>
        <w:t xml:space="preserve"> </w:t>
      </w:r>
      <w:r w:rsidR="001A6ED6" w:rsidRPr="00C776E8">
        <w:rPr>
          <w:rFonts w:ascii="Cambria" w:eastAsia="Times New Roman" w:hAnsi="Cambria" w:cs="Times New Roman"/>
          <w:color w:val="auto"/>
        </w:rPr>
        <w:t>gören</w:t>
      </w:r>
      <w:r w:rsidR="00AD23AE">
        <w:rPr>
          <w:rFonts w:ascii="Cambria" w:eastAsia="Times New Roman" w:hAnsi="Cambria" w:cs="Times New Roman"/>
          <w:color w:val="auto"/>
        </w:rPr>
        <w:t xml:space="preserve"> </w:t>
      </w:r>
      <w:r w:rsidR="001A6ED6" w:rsidRPr="00C776E8">
        <w:rPr>
          <w:rFonts w:ascii="Cambria" w:eastAsia="Times New Roman" w:hAnsi="Cambria" w:cs="Times New Roman"/>
          <w:color w:val="auto"/>
        </w:rPr>
        <w:t>Altıparmak</w:t>
      </w:r>
      <w:r w:rsidR="00AD23AE">
        <w:rPr>
          <w:rFonts w:ascii="Cambria" w:eastAsia="Times New Roman" w:hAnsi="Cambria" w:cs="Times New Roman"/>
          <w:color w:val="auto"/>
        </w:rPr>
        <w:t xml:space="preserve"> </w:t>
      </w:r>
      <w:r w:rsidR="001A6ED6" w:rsidRPr="00C776E8">
        <w:rPr>
          <w:rFonts w:ascii="Cambria" w:eastAsia="Times New Roman" w:hAnsi="Cambria" w:cs="Times New Roman"/>
          <w:color w:val="auto"/>
        </w:rPr>
        <w:t>ve</w:t>
      </w:r>
      <w:r w:rsidR="00AD23AE">
        <w:rPr>
          <w:rFonts w:ascii="Cambria" w:eastAsia="Times New Roman" w:hAnsi="Cambria" w:cs="Times New Roman"/>
          <w:color w:val="auto"/>
        </w:rPr>
        <w:t xml:space="preserve"> </w:t>
      </w:r>
      <w:r w:rsidR="001A6ED6">
        <w:rPr>
          <w:rFonts w:ascii="Cambria" w:eastAsia="Times New Roman" w:hAnsi="Cambria" w:cs="Times New Roman"/>
          <w:color w:val="auto"/>
        </w:rPr>
        <w:t>Öz</w:t>
      </w:r>
      <w:r w:rsidR="001A6ED6" w:rsidRPr="00C776E8">
        <w:rPr>
          <w:rFonts w:ascii="Cambria" w:eastAsia="Times New Roman" w:hAnsi="Cambria" w:cs="Times New Roman"/>
          <w:color w:val="auto"/>
        </w:rPr>
        <w:t>iş (2005), bu</w:t>
      </w:r>
      <w:r w:rsidR="00AD23AE">
        <w:rPr>
          <w:rFonts w:ascii="Cambria" w:eastAsia="Times New Roman" w:hAnsi="Cambria" w:cs="Times New Roman"/>
          <w:color w:val="auto"/>
        </w:rPr>
        <w:t xml:space="preserve"> </w:t>
      </w:r>
      <w:r w:rsidR="001A6ED6" w:rsidRPr="00C776E8">
        <w:rPr>
          <w:rFonts w:ascii="Cambria" w:eastAsia="Times New Roman" w:hAnsi="Cambria" w:cs="Times New Roman"/>
          <w:color w:val="auto"/>
        </w:rPr>
        <w:t>yeteneğin</w:t>
      </w:r>
      <w:r w:rsidR="00AD23AE">
        <w:rPr>
          <w:rFonts w:ascii="Cambria" w:eastAsia="Times New Roman" w:hAnsi="Cambria" w:cs="Times New Roman"/>
          <w:color w:val="auto"/>
        </w:rPr>
        <w:t xml:space="preserve"> </w:t>
      </w:r>
      <w:r w:rsidR="001A6ED6" w:rsidRPr="00C776E8">
        <w:rPr>
          <w:rFonts w:ascii="Cambria" w:eastAsia="Times New Roman" w:hAnsi="Cambria" w:cs="Times New Roman"/>
          <w:color w:val="auto"/>
        </w:rPr>
        <w:t>okul</w:t>
      </w:r>
      <w:r w:rsidR="00AD23AE">
        <w:rPr>
          <w:rFonts w:ascii="Cambria" w:eastAsia="Times New Roman" w:hAnsi="Cambria" w:cs="Times New Roman"/>
          <w:color w:val="auto"/>
        </w:rPr>
        <w:t xml:space="preserve"> </w:t>
      </w:r>
      <w:r w:rsidR="001A6ED6" w:rsidRPr="00C776E8">
        <w:rPr>
          <w:rFonts w:ascii="Cambria" w:eastAsia="Times New Roman" w:hAnsi="Cambria" w:cs="Times New Roman"/>
          <w:color w:val="auto"/>
        </w:rPr>
        <w:t>öncesi</w:t>
      </w:r>
      <w:r w:rsidR="00AD23AE">
        <w:rPr>
          <w:rFonts w:ascii="Cambria" w:eastAsia="Times New Roman" w:hAnsi="Cambria" w:cs="Times New Roman"/>
          <w:color w:val="auto"/>
        </w:rPr>
        <w:t xml:space="preserve"> </w:t>
      </w:r>
      <w:r w:rsidR="001A6ED6" w:rsidRPr="00C776E8">
        <w:rPr>
          <w:rFonts w:ascii="Cambria" w:eastAsia="Times New Roman" w:hAnsi="Cambria" w:cs="Times New Roman"/>
          <w:color w:val="auto"/>
        </w:rPr>
        <w:t>dönemden</w:t>
      </w:r>
      <w:r w:rsidR="00AD23AE">
        <w:rPr>
          <w:rFonts w:ascii="Cambria" w:eastAsia="Times New Roman" w:hAnsi="Cambria" w:cs="Times New Roman"/>
          <w:color w:val="auto"/>
        </w:rPr>
        <w:t xml:space="preserve"> </w:t>
      </w:r>
      <w:r w:rsidR="001A6ED6" w:rsidRPr="00C776E8">
        <w:rPr>
          <w:rFonts w:ascii="Cambria" w:eastAsia="Times New Roman" w:hAnsi="Cambria" w:cs="Times New Roman"/>
          <w:color w:val="auto"/>
        </w:rPr>
        <w:t>itibaren</w:t>
      </w:r>
      <w:r w:rsidR="00AD23AE">
        <w:rPr>
          <w:rFonts w:ascii="Cambria" w:eastAsia="Times New Roman" w:hAnsi="Cambria" w:cs="Times New Roman"/>
          <w:color w:val="auto"/>
        </w:rPr>
        <w:t xml:space="preserve"> </w:t>
      </w:r>
      <w:r w:rsidR="001A6ED6" w:rsidRPr="00C776E8">
        <w:rPr>
          <w:rFonts w:ascii="Cambria" w:eastAsia="Times New Roman" w:hAnsi="Cambria" w:cs="Times New Roman"/>
          <w:color w:val="auto"/>
        </w:rPr>
        <w:t>gelişim</w:t>
      </w:r>
      <w:r w:rsidR="00AD23AE">
        <w:rPr>
          <w:rFonts w:ascii="Cambria" w:eastAsia="Times New Roman" w:hAnsi="Cambria" w:cs="Times New Roman"/>
          <w:color w:val="auto"/>
        </w:rPr>
        <w:t xml:space="preserve"> </w:t>
      </w:r>
      <w:r w:rsidR="001A6ED6" w:rsidRPr="00C776E8">
        <w:rPr>
          <w:rFonts w:ascii="Cambria" w:eastAsia="Times New Roman" w:hAnsi="Cambria" w:cs="Times New Roman"/>
          <w:color w:val="auto"/>
        </w:rPr>
        <w:t>gösterdiğini</w:t>
      </w:r>
      <w:r w:rsidR="00AD23AE">
        <w:rPr>
          <w:rFonts w:ascii="Cambria" w:eastAsia="Times New Roman" w:hAnsi="Cambria" w:cs="Times New Roman"/>
          <w:color w:val="auto"/>
        </w:rPr>
        <w:t xml:space="preserve"> </w:t>
      </w:r>
      <w:r w:rsidR="001A6ED6" w:rsidRPr="00C776E8">
        <w:rPr>
          <w:rFonts w:ascii="Cambria" w:eastAsia="Times New Roman" w:hAnsi="Cambria" w:cs="Times New Roman"/>
          <w:color w:val="auto"/>
        </w:rPr>
        <w:t>ve</w:t>
      </w:r>
      <w:r w:rsidR="00AD23AE">
        <w:rPr>
          <w:rFonts w:ascii="Cambria" w:eastAsia="Times New Roman" w:hAnsi="Cambria" w:cs="Times New Roman"/>
          <w:color w:val="auto"/>
        </w:rPr>
        <w:t xml:space="preserve"> </w:t>
      </w:r>
      <w:r w:rsidR="001A6ED6" w:rsidRPr="00C776E8">
        <w:rPr>
          <w:rFonts w:ascii="Cambria" w:eastAsia="Times New Roman" w:hAnsi="Cambria" w:cs="Times New Roman"/>
          <w:color w:val="auto"/>
        </w:rPr>
        <w:t>uygun</w:t>
      </w:r>
      <w:r w:rsidR="00AD23AE">
        <w:rPr>
          <w:rFonts w:ascii="Cambria" w:eastAsia="Times New Roman" w:hAnsi="Cambria" w:cs="Times New Roman"/>
          <w:color w:val="auto"/>
        </w:rPr>
        <w:t xml:space="preserve"> </w:t>
      </w:r>
      <w:r w:rsidR="001A6ED6" w:rsidRPr="00C776E8">
        <w:rPr>
          <w:rFonts w:ascii="Cambria" w:eastAsia="Times New Roman" w:hAnsi="Cambria" w:cs="Times New Roman"/>
          <w:color w:val="auto"/>
        </w:rPr>
        <w:t>stratejilerle</w:t>
      </w:r>
      <w:r w:rsidR="00AD23AE">
        <w:rPr>
          <w:rFonts w:ascii="Cambria" w:eastAsia="Times New Roman" w:hAnsi="Cambria" w:cs="Times New Roman"/>
          <w:color w:val="auto"/>
        </w:rPr>
        <w:t xml:space="preserve"> </w:t>
      </w:r>
      <w:r w:rsidR="001A6ED6" w:rsidRPr="00C776E8">
        <w:rPr>
          <w:rFonts w:ascii="Cambria" w:eastAsia="Times New Roman" w:hAnsi="Cambria" w:cs="Times New Roman"/>
          <w:color w:val="auto"/>
        </w:rPr>
        <w:t>daha da ileri</w:t>
      </w:r>
      <w:r w:rsidR="00AD23AE">
        <w:rPr>
          <w:rFonts w:ascii="Cambria" w:eastAsia="Times New Roman" w:hAnsi="Cambria" w:cs="Times New Roman"/>
          <w:color w:val="auto"/>
        </w:rPr>
        <w:t xml:space="preserve"> </w:t>
      </w:r>
      <w:r w:rsidR="001A6ED6" w:rsidRPr="00C776E8">
        <w:rPr>
          <w:rFonts w:ascii="Cambria" w:eastAsia="Times New Roman" w:hAnsi="Cambria" w:cs="Times New Roman"/>
          <w:color w:val="auto"/>
        </w:rPr>
        <w:t>taşınabileceğini</w:t>
      </w:r>
      <w:r w:rsidR="001A6ED6">
        <w:rPr>
          <w:rFonts w:ascii="Cambria" w:eastAsia="Times New Roman" w:hAnsi="Cambria" w:cs="Times New Roman"/>
          <w:color w:val="auto"/>
        </w:rPr>
        <w:t xml:space="preserve"> belirtmişlerdir. </w:t>
      </w:r>
      <w:r w:rsidRPr="00DB0D60">
        <w:rPr>
          <w:rFonts w:ascii="Cambria" w:eastAsia="Times New Roman" w:hAnsi="Cambria" w:cs="Times New Roman"/>
          <w:color w:val="auto"/>
        </w:rPr>
        <w:t>Yapılan çalışmalar da öğrencilerin ilköğretimin erken kademelerinden itibaren muhakeme-ve-ispat yeteneklerini kullanabildiklerini kanıtlamaktadır (Maher ve Martino, 1996; Reid, 2002; Stylianides, 2007b; Zack, 1997). Örneğin, Maher ve Martino beş yıllık çalışmalarında 1. sınıftan 5. sınıfa kadar 6 öğrencinin ispat yapabilme yeteneklerindeki gelişimi</w:t>
      </w:r>
      <w:r w:rsidRPr="00FD1D6F">
        <w:rPr>
          <w:rFonts w:ascii="Cambria" w:eastAsia="Times New Roman" w:hAnsi="Cambria" w:cs="Times New Roman"/>
          <w:color w:val="auto"/>
        </w:rPr>
        <w:t xml:space="preserve"> gözlemlemiş ve bu öğrencilerin ispat ya</w:t>
      </w:r>
      <w:r w:rsidR="00CF4423">
        <w:rPr>
          <w:rFonts w:ascii="Cambria" w:eastAsia="Times New Roman" w:hAnsi="Cambria" w:cs="Times New Roman"/>
          <w:color w:val="auto"/>
        </w:rPr>
        <w:t>pabildikleri sonucuna varmışlardır.</w:t>
      </w:r>
      <w:r w:rsidRPr="00FD1D6F">
        <w:rPr>
          <w:rFonts w:ascii="Cambria" w:eastAsia="Times New Roman" w:hAnsi="Cambria" w:cs="Times New Roman"/>
          <w:color w:val="auto"/>
        </w:rPr>
        <w:t xml:space="preserve"> Benzer olarak, Stylianides (2007b) 3.sınıf öğrencilerinin muhakeme yeteneklerini incelemiş ve bu öğrencilerin ispat kabul edilen argümanlar oluşturabildiklerini </w:t>
      </w:r>
      <w:r w:rsidR="00CF4423" w:rsidRPr="00FD1D6F">
        <w:rPr>
          <w:rFonts w:ascii="Cambria" w:eastAsia="Times New Roman" w:hAnsi="Cambria" w:cs="Times New Roman"/>
          <w:color w:val="auto"/>
        </w:rPr>
        <w:t>kanıt</w:t>
      </w:r>
      <w:r w:rsidR="00CF4423">
        <w:rPr>
          <w:rFonts w:ascii="Cambria" w:eastAsia="Times New Roman" w:hAnsi="Cambria" w:cs="Times New Roman"/>
          <w:color w:val="auto"/>
        </w:rPr>
        <w:t>lamıştır</w:t>
      </w:r>
      <w:r w:rsidRPr="00FD1D6F">
        <w:rPr>
          <w:rFonts w:ascii="Cambria" w:eastAsia="Times New Roman" w:hAnsi="Cambria" w:cs="Times New Roman"/>
          <w:color w:val="auto"/>
        </w:rPr>
        <w:t>. Her ne kadar literatür ilköğretim öğrencilerinin ispat yapabilme yeteneklerini kanıtlasa da, bu yeteneğin ortaya çıkması ve gelişmesi öğretmenlerin öğrencilere bu yeteneklerini geliştirici fırsatlar yaratmasında yatmaktadır (Bieda</w:t>
      </w:r>
      <w:r>
        <w:rPr>
          <w:rFonts w:ascii="Cambria" w:eastAsia="Times New Roman" w:hAnsi="Cambria" w:cs="Times New Roman"/>
          <w:color w:val="auto"/>
        </w:rPr>
        <w:t>, vd., 2014). Ö</w:t>
      </w:r>
      <w:r w:rsidRPr="00FD1D6F">
        <w:rPr>
          <w:rFonts w:ascii="Cambria" w:eastAsia="Times New Roman" w:hAnsi="Cambria" w:cs="Times New Roman"/>
          <w:color w:val="auto"/>
        </w:rPr>
        <w:t>ğrencilerin</w:t>
      </w:r>
      <w:r>
        <w:rPr>
          <w:rFonts w:ascii="Cambria" w:eastAsia="Times New Roman" w:hAnsi="Cambria" w:cs="Times New Roman"/>
          <w:color w:val="auto"/>
        </w:rPr>
        <w:t xml:space="preserve"> ispat</w:t>
      </w:r>
      <w:r w:rsidRPr="00FD1D6F">
        <w:rPr>
          <w:rFonts w:ascii="Cambria" w:eastAsia="Times New Roman" w:hAnsi="Cambria" w:cs="Times New Roman"/>
          <w:color w:val="auto"/>
        </w:rPr>
        <w:t xml:space="preserve"> yeteneklerinin gelişmesi öğretmenlerin çabasının yanı sıra</w:t>
      </w:r>
      <w:r>
        <w:rPr>
          <w:rFonts w:ascii="Cambria" w:eastAsia="Times New Roman" w:hAnsi="Cambria" w:cs="Times New Roman"/>
          <w:color w:val="auto"/>
        </w:rPr>
        <w:t>,</w:t>
      </w:r>
      <w:r w:rsidRPr="00FD1D6F">
        <w:rPr>
          <w:rFonts w:ascii="Cambria" w:eastAsia="Times New Roman" w:hAnsi="Cambria" w:cs="Times New Roman"/>
          <w:color w:val="auto"/>
        </w:rPr>
        <w:t xml:space="preserve"> ders materyallerinin de </w:t>
      </w:r>
      <w:r>
        <w:rPr>
          <w:rFonts w:ascii="Cambria" w:eastAsia="Times New Roman" w:hAnsi="Cambria" w:cs="Times New Roman"/>
          <w:color w:val="auto"/>
        </w:rPr>
        <w:t>ispat</w:t>
      </w:r>
      <w:r w:rsidRPr="00FD1D6F">
        <w:rPr>
          <w:rFonts w:ascii="Cambria" w:eastAsia="Times New Roman" w:hAnsi="Cambria" w:cs="Times New Roman"/>
          <w:color w:val="auto"/>
        </w:rPr>
        <w:t xml:space="preserve"> etkinliklerine yer vermesi ile mümkün olacağı aşikârdır.  Oysaki bu çalışmanın bulgularına göre 177 m</w:t>
      </w:r>
      <w:r>
        <w:rPr>
          <w:rFonts w:ascii="Cambria" w:eastAsia="Times New Roman" w:hAnsi="Cambria" w:cs="Times New Roman"/>
          <w:color w:val="auto"/>
        </w:rPr>
        <w:t xml:space="preserve">uhakeme-ve-ispat etkinliklerinden </w:t>
      </w:r>
      <w:r w:rsidRPr="00FD1D6F">
        <w:rPr>
          <w:rFonts w:ascii="Cambria" w:eastAsia="Times New Roman" w:hAnsi="Cambria" w:cs="Times New Roman"/>
          <w:color w:val="auto"/>
        </w:rPr>
        <w:t>sadece 18 (%10)’ i</w:t>
      </w:r>
      <w:r>
        <w:rPr>
          <w:rFonts w:ascii="Cambria" w:eastAsia="Times New Roman" w:hAnsi="Cambria" w:cs="Times New Roman"/>
          <w:color w:val="auto"/>
        </w:rPr>
        <w:t>nin</w:t>
      </w:r>
      <w:r w:rsidRPr="00FD1D6F">
        <w:rPr>
          <w:rFonts w:ascii="Cambria" w:eastAsia="Times New Roman" w:hAnsi="Cambria" w:cs="Times New Roman"/>
          <w:color w:val="auto"/>
        </w:rPr>
        <w:t xml:space="preserve"> ispat olan argüman kategorisinde yer aldığı görülmüştür. </w:t>
      </w:r>
    </w:p>
    <w:p w:rsidR="00F872EE" w:rsidRDefault="00C776E8" w:rsidP="00C776E8">
      <w:pPr>
        <w:pStyle w:val="Normal1"/>
        <w:spacing w:after="0" w:line="240" w:lineRule="auto"/>
        <w:ind w:firstLine="567"/>
        <w:jc w:val="both"/>
        <w:rPr>
          <w:rFonts w:ascii="Cambria" w:eastAsia="Times New Roman" w:hAnsi="Cambria" w:cs="Times New Roman"/>
          <w:color w:val="auto"/>
        </w:rPr>
      </w:pPr>
      <w:r w:rsidRPr="00C809BC">
        <w:rPr>
          <w:rFonts w:ascii="Cambria" w:eastAsia="Times New Roman" w:hAnsi="Cambria" w:cs="Times New Roman"/>
          <w:color w:val="auto"/>
        </w:rPr>
        <w:t xml:space="preserve">İspatlar, </w:t>
      </w:r>
      <w:r w:rsidR="00C809BC" w:rsidRPr="00C809BC">
        <w:rPr>
          <w:rFonts w:ascii="Cambria" w:eastAsia="Times New Roman" w:hAnsi="Cambria" w:cs="Times New Roman"/>
          <w:color w:val="auto"/>
        </w:rPr>
        <w:t>sadece</w:t>
      </w:r>
      <w:r w:rsidRPr="00C809BC">
        <w:rPr>
          <w:rFonts w:ascii="Cambria" w:eastAsia="Times New Roman" w:hAnsi="Cambria" w:cs="Times New Roman"/>
          <w:color w:val="auto"/>
        </w:rPr>
        <w:t xml:space="preserve"> bir ifadenin doğruluğunu göstermekle kalmaz, aynı zamanda öğrencilerin kavramları daha</w:t>
      </w:r>
      <w:r w:rsidR="00C809BC">
        <w:rPr>
          <w:rFonts w:ascii="Cambria" w:eastAsia="Times New Roman" w:hAnsi="Cambria" w:cs="Times New Roman"/>
          <w:color w:val="auto"/>
        </w:rPr>
        <w:t xml:space="preserve"> iyi anlamasına ve</w:t>
      </w:r>
      <w:r w:rsidRPr="00C809BC">
        <w:rPr>
          <w:rFonts w:ascii="Cambria" w:eastAsia="Times New Roman" w:hAnsi="Cambria" w:cs="Times New Roman"/>
          <w:color w:val="auto"/>
        </w:rPr>
        <w:t xml:space="preserve"> matematiksel anlayışlarının gelişimine yardımcı olur (Hanna, 1990</w:t>
      </w:r>
      <w:r w:rsidR="00C809BC" w:rsidRPr="00C809BC">
        <w:rPr>
          <w:rFonts w:ascii="Cambria" w:eastAsia="Times New Roman" w:hAnsi="Cambria" w:cs="Times New Roman"/>
          <w:color w:val="auto"/>
        </w:rPr>
        <w:t>; Knuth,2002</w:t>
      </w:r>
      <w:r w:rsidRPr="00C809BC">
        <w:rPr>
          <w:rFonts w:ascii="Cambria" w:eastAsia="Times New Roman" w:hAnsi="Cambria" w:cs="Times New Roman"/>
          <w:color w:val="auto"/>
        </w:rPr>
        <w:t xml:space="preserve">). </w:t>
      </w:r>
      <w:r w:rsidR="00C455BC">
        <w:rPr>
          <w:rFonts w:ascii="Cambria" w:eastAsia="Times New Roman" w:hAnsi="Cambria" w:cs="Times New Roman"/>
          <w:color w:val="auto"/>
        </w:rPr>
        <w:t>İmamoğlu (2010) ispatlar sayesinde</w:t>
      </w:r>
      <w:r w:rsidR="00AD23AE">
        <w:rPr>
          <w:rFonts w:ascii="Cambria" w:eastAsia="Times New Roman" w:hAnsi="Cambria" w:cs="Times New Roman"/>
          <w:color w:val="auto"/>
        </w:rPr>
        <w:t xml:space="preserve"> </w:t>
      </w:r>
      <w:r w:rsidR="00C455BC">
        <w:rPr>
          <w:rFonts w:ascii="Cambria" w:eastAsia="Times New Roman" w:hAnsi="Cambria" w:cs="Times New Roman"/>
          <w:color w:val="auto"/>
        </w:rPr>
        <w:t>ö</w:t>
      </w:r>
      <w:r w:rsidR="00C455BC" w:rsidRPr="00C809BC">
        <w:rPr>
          <w:rFonts w:ascii="Cambria" w:eastAsia="Times New Roman" w:hAnsi="Cambria" w:cs="Times New Roman"/>
          <w:color w:val="auto"/>
        </w:rPr>
        <w:t>ğrenciler</w:t>
      </w:r>
      <w:r w:rsidR="00C455BC">
        <w:rPr>
          <w:rFonts w:ascii="Cambria" w:eastAsia="Times New Roman" w:hAnsi="Cambria" w:cs="Times New Roman"/>
          <w:color w:val="auto"/>
        </w:rPr>
        <w:t>in</w:t>
      </w:r>
      <w:r w:rsidR="00AD23AE">
        <w:rPr>
          <w:rFonts w:ascii="Cambria" w:eastAsia="Times New Roman" w:hAnsi="Cambria" w:cs="Times New Roman"/>
          <w:color w:val="auto"/>
        </w:rPr>
        <w:t xml:space="preserve"> </w:t>
      </w:r>
      <w:r w:rsidR="00C455BC">
        <w:rPr>
          <w:rFonts w:ascii="Cambria" w:eastAsia="Times New Roman" w:hAnsi="Cambria" w:cs="Times New Roman"/>
          <w:color w:val="auto"/>
        </w:rPr>
        <w:t>matematikçilerin</w:t>
      </w:r>
      <w:r w:rsidRPr="00C809BC">
        <w:rPr>
          <w:rFonts w:ascii="Cambria" w:eastAsia="Times New Roman" w:hAnsi="Cambria" w:cs="Times New Roman"/>
          <w:color w:val="auto"/>
        </w:rPr>
        <w:t xml:space="preserve"> yaptıkları şeyleri</w:t>
      </w:r>
      <w:r w:rsidR="00C455BC">
        <w:rPr>
          <w:rFonts w:ascii="Cambria" w:eastAsia="Times New Roman" w:hAnsi="Cambria" w:cs="Times New Roman"/>
          <w:color w:val="auto"/>
        </w:rPr>
        <w:t>n ne anlama geldiğini öğrendiklerini savunur.</w:t>
      </w:r>
      <w:r w:rsidR="00AD23AE">
        <w:rPr>
          <w:rFonts w:ascii="Cambria" w:eastAsia="Times New Roman" w:hAnsi="Cambria" w:cs="Times New Roman"/>
          <w:color w:val="auto"/>
        </w:rPr>
        <w:t xml:space="preserve"> </w:t>
      </w:r>
      <w:r w:rsidR="00C809BC" w:rsidRPr="00FD1D6F">
        <w:rPr>
          <w:rFonts w:ascii="Cambria" w:eastAsia="Times New Roman" w:hAnsi="Cambria" w:cs="Times New Roman"/>
          <w:color w:val="auto"/>
        </w:rPr>
        <w:t xml:space="preserve">Güncel reformların </w:t>
      </w:r>
      <w:r w:rsidR="00C455BC">
        <w:rPr>
          <w:rFonts w:ascii="Cambria" w:eastAsia="Times New Roman" w:hAnsi="Cambria" w:cs="Times New Roman"/>
          <w:color w:val="auto"/>
        </w:rPr>
        <w:t>ispatın matematik sınıflarında</w:t>
      </w:r>
      <w:r w:rsidR="000348C2">
        <w:rPr>
          <w:rFonts w:ascii="Cambria" w:eastAsia="Times New Roman" w:hAnsi="Cambria" w:cs="Times New Roman"/>
          <w:color w:val="auto"/>
        </w:rPr>
        <w:t>ki önemine vurgu yapması,</w:t>
      </w:r>
      <w:r w:rsidR="00AD23AE">
        <w:rPr>
          <w:rFonts w:ascii="Cambria" w:eastAsia="Times New Roman" w:hAnsi="Cambria" w:cs="Times New Roman"/>
          <w:color w:val="auto"/>
        </w:rPr>
        <w:t xml:space="preserve"> </w:t>
      </w:r>
      <w:r w:rsidR="00C455BC">
        <w:rPr>
          <w:rFonts w:ascii="Cambria" w:eastAsia="Times New Roman" w:hAnsi="Cambria" w:cs="Times New Roman"/>
          <w:color w:val="auto"/>
        </w:rPr>
        <w:t>hem öğrencilerin matematiksel kavramları derinleme</w:t>
      </w:r>
      <w:r w:rsidR="000348C2">
        <w:rPr>
          <w:rFonts w:ascii="Cambria" w:eastAsia="Times New Roman" w:hAnsi="Cambria" w:cs="Times New Roman"/>
          <w:color w:val="auto"/>
        </w:rPr>
        <w:t>sine öğrenmesindeki ispatın rolü,</w:t>
      </w:r>
      <w:r w:rsidR="00C455BC">
        <w:rPr>
          <w:rFonts w:ascii="Cambria" w:eastAsia="Times New Roman" w:hAnsi="Cambria" w:cs="Times New Roman"/>
          <w:color w:val="auto"/>
        </w:rPr>
        <w:t xml:space="preserve">  hem de öğrencilerin bir disiplin olarak matematik alanını </w:t>
      </w:r>
      <w:r w:rsidR="000348C2">
        <w:rPr>
          <w:rFonts w:ascii="Cambria" w:eastAsia="Times New Roman" w:hAnsi="Cambria" w:cs="Times New Roman"/>
          <w:color w:val="auto"/>
        </w:rPr>
        <w:t>daha iyi tanımalarına</w:t>
      </w:r>
      <w:r w:rsidR="00AD23AE">
        <w:rPr>
          <w:rFonts w:ascii="Cambria" w:eastAsia="Times New Roman" w:hAnsi="Cambria" w:cs="Times New Roman"/>
          <w:color w:val="auto"/>
        </w:rPr>
        <w:t xml:space="preserve"> </w:t>
      </w:r>
      <w:r w:rsidR="000348C2">
        <w:rPr>
          <w:rFonts w:ascii="Cambria" w:eastAsia="Times New Roman" w:hAnsi="Cambria" w:cs="Times New Roman"/>
          <w:color w:val="auto"/>
        </w:rPr>
        <w:t>ispat kavramının katkısı</w:t>
      </w:r>
      <w:r w:rsidR="00C455BC">
        <w:rPr>
          <w:rFonts w:ascii="Cambria" w:eastAsia="Times New Roman" w:hAnsi="Cambria" w:cs="Times New Roman"/>
          <w:color w:val="auto"/>
        </w:rPr>
        <w:t xml:space="preserve"> ile yakından ilişkilidir. </w:t>
      </w:r>
      <w:r w:rsidR="00CC31B6">
        <w:rPr>
          <w:rFonts w:ascii="Cambria" w:eastAsia="Times New Roman" w:hAnsi="Cambria" w:cs="Times New Roman"/>
          <w:color w:val="auto"/>
        </w:rPr>
        <w:t>Ancak bu çalışmanın bulguları</w:t>
      </w:r>
      <w:r w:rsidR="001D4924">
        <w:rPr>
          <w:rFonts w:ascii="Cambria" w:eastAsia="Times New Roman" w:hAnsi="Cambria" w:cs="Times New Roman"/>
          <w:color w:val="auto"/>
        </w:rPr>
        <w:t>na göre,</w:t>
      </w:r>
      <w:r w:rsidR="00AD23AE">
        <w:rPr>
          <w:rFonts w:ascii="Cambria" w:eastAsia="Times New Roman" w:hAnsi="Cambria" w:cs="Times New Roman"/>
          <w:color w:val="auto"/>
        </w:rPr>
        <w:t xml:space="preserve"> </w:t>
      </w:r>
      <w:r w:rsidR="006A1E65">
        <w:rPr>
          <w:rFonts w:ascii="Cambria" w:eastAsia="Times New Roman" w:hAnsi="Cambria" w:cs="Times New Roman"/>
          <w:color w:val="auto"/>
        </w:rPr>
        <w:t xml:space="preserve">ortaokul ders materyallerinde </w:t>
      </w:r>
      <w:r w:rsidR="00CC31B6">
        <w:rPr>
          <w:rFonts w:ascii="Cambria" w:eastAsia="Times New Roman" w:hAnsi="Cambria" w:cs="Times New Roman"/>
          <w:color w:val="auto"/>
        </w:rPr>
        <w:t>yer alan 2831 matematiksel aktiviteden sadece 18 (yaklaşık %</w:t>
      </w:r>
      <w:r w:rsidR="00AD23AE">
        <w:rPr>
          <w:rFonts w:ascii="Cambria" w:eastAsia="Times New Roman" w:hAnsi="Cambria" w:cs="Times New Roman"/>
          <w:color w:val="auto"/>
        </w:rPr>
        <w:t xml:space="preserve"> </w:t>
      </w:r>
      <w:r w:rsidR="00CC31B6">
        <w:rPr>
          <w:rFonts w:ascii="Cambria" w:eastAsia="Times New Roman" w:hAnsi="Cambria" w:cs="Times New Roman"/>
          <w:color w:val="auto"/>
        </w:rPr>
        <w:t>0,6)</w:t>
      </w:r>
      <w:r w:rsidR="00AD23AE">
        <w:rPr>
          <w:rFonts w:ascii="Cambria" w:eastAsia="Times New Roman" w:hAnsi="Cambria" w:cs="Times New Roman"/>
          <w:color w:val="auto"/>
        </w:rPr>
        <w:t xml:space="preserve"> </w:t>
      </w:r>
      <w:r w:rsidR="00CC31B6">
        <w:rPr>
          <w:rFonts w:ascii="Cambria" w:eastAsia="Times New Roman" w:hAnsi="Cambria" w:cs="Times New Roman"/>
          <w:color w:val="auto"/>
        </w:rPr>
        <w:t xml:space="preserve">aktivite </w:t>
      </w:r>
      <w:r w:rsidR="006A1E65">
        <w:rPr>
          <w:rFonts w:ascii="Cambria" w:eastAsia="Times New Roman" w:hAnsi="Cambria" w:cs="Times New Roman"/>
          <w:color w:val="auto"/>
        </w:rPr>
        <w:t>ispat olan argüman</w:t>
      </w:r>
      <w:r w:rsidR="00CC31B6">
        <w:rPr>
          <w:rFonts w:ascii="Cambria" w:eastAsia="Times New Roman" w:hAnsi="Cambria" w:cs="Times New Roman"/>
          <w:color w:val="auto"/>
        </w:rPr>
        <w:t xml:space="preserve"> kategorisinde yer </w:t>
      </w:r>
      <w:r w:rsidR="001D4924">
        <w:rPr>
          <w:rFonts w:ascii="Cambria" w:eastAsia="Times New Roman" w:hAnsi="Cambria" w:cs="Times New Roman"/>
          <w:color w:val="auto"/>
        </w:rPr>
        <w:t>almaktadır</w:t>
      </w:r>
      <w:r w:rsidR="00CC31B6">
        <w:rPr>
          <w:rFonts w:ascii="Cambria" w:eastAsia="Times New Roman" w:hAnsi="Cambria" w:cs="Times New Roman"/>
          <w:color w:val="auto"/>
        </w:rPr>
        <w:t>.</w:t>
      </w:r>
      <w:r w:rsidR="00AD23AE">
        <w:rPr>
          <w:rFonts w:ascii="Cambria" w:eastAsia="Times New Roman" w:hAnsi="Cambria" w:cs="Times New Roman"/>
          <w:color w:val="auto"/>
        </w:rPr>
        <w:t xml:space="preserve"> </w:t>
      </w:r>
      <w:r w:rsidR="00CC31B6">
        <w:rPr>
          <w:rFonts w:ascii="Cambria" w:eastAsia="Times New Roman" w:hAnsi="Cambria" w:cs="Times New Roman"/>
          <w:color w:val="auto"/>
        </w:rPr>
        <w:t xml:space="preserve">İspat </w:t>
      </w:r>
      <w:r w:rsidR="006A1E65">
        <w:rPr>
          <w:rFonts w:ascii="Cambria" w:eastAsia="Times New Roman" w:hAnsi="Cambria" w:cs="Times New Roman"/>
          <w:color w:val="auto"/>
        </w:rPr>
        <w:t xml:space="preserve">etkinliklerin </w:t>
      </w:r>
      <w:r w:rsidR="00CC31B6">
        <w:rPr>
          <w:rFonts w:ascii="Cambria" w:eastAsia="Times New Roman" w:hAnsi="Cambria" w:cs="Times New Roman"/>
          <w:color w:val="auto"/>
        </w:rPr>
        <w:t xml:space="preserve">ders materyallerindeki </w:t>
      </w:r>
      <w:r w:rsidR="006A1E65">
        <w:rPr>
          <w:rFonts w:ascii="Cambria" w:eastAsia="Times New Roman" w:hAnsi="Cambria" w:cs="Times New Roman"/>
          <w:color w:val="auto"/>
        </w:rPr>
        <w:t xml:space="preserve">sayıca azlığı ispat kavramının hem matematiksel kavramların derinlemesine </w:t>
      </w:r>
      <w:r w:rsidR="006A1E65">
        <w:rPr>
          <w:rFonts w:ascii="Cambria" w:eastAsia="Times New Roman" w:hAnsi="Cambria" w:cs="Times New Roman"/>
          <w:color w:val="auto"/>
        </w:rPr>
        <w:lastRenderedPageBreak/>
        <w:t>öğrenilmesindeki rolü hem de matematik disiplinin</w:t>
      </w:r>
      <w:r w:rsidR="005D16B6">
        <w:rPr>
          <w:rFonts w:ascii="Cambria" w:eastAsia="Times New Roman" w:hAnsi="Cambria" w:cs="Times New Roman"/>
          <w:color w:val="auto"/>
        </w:rPr>
        <w:t>in</w:t>
      </w:r>
      <w:r w:rsidR="006A1E65">
        <w:rPr>
          <w:rFonts w:ascii="Cambria" w:eastAsia="Times New Roman" w:hAnsi="Cambria" w:cs="Times New Roman"/>
          <w:color w:val="auto"/>
        </w:rPr>
        <w:t xml:space="preserve"> anlaşılmasındaki </w:t>
      </w:r>
      <w:r w:rsidR="00CC31B6">
        <w:rPr>
          <w:rFonts w:ascii="Cambria" w:eastAsia="Times New Roman" w:hAnsi="Cambria" w:cs="Times New Roman"/>
          <w:color w:val="auto"/>
        </w:rPr>
        <w:t>öneminin</w:t>
      </w:r>
      <w:r w:rsidR="006A1E65">
        <w:rPr>
          <w:rFonts w:ascii="Cambria" w:eastAsia="Times New Roman" w:hAnsi="Cambria" w:cs="Times New Roman"/>
          <w:color w:val="auto"/>
        </w:rPr>
        <w:t xml:space="preserve"> fark edilemediğini gösterir niteliktedir. </w:t>
      </w:r>
    </w:p>
    <w:p w:rsidR="001A6ED6" w:rsidRPr="00CC31B6" w:rsidRDefault="00625B85" w:rsidP="002D40DD">
      <w:pPr>
        <w:pStyle w:val="Normal1"/>
        <w:spacing w:after="0" w:line="240" w:lineRule="auto"/>
        <w:ind w:firstLine="567"/>
        <w:jc w:val="both"/>
        <w:rPr>
          <w:rFonts w:ascii="Cambria" w:eastAsia="Times New Roman" w:hAnsi="Cambria" w:cs="Times New Roman"/>
          <w:color w:val="auto"/>
        </w:rPr>
      </w:pPr>
      <w:r w:rsidRPr="0002232D">
        <w:rPr>
          <w:rFonts w:ascii="Cambria" w:eastAsia="Times New Roman" w:hAnsi="Cambria" w:cs="Times New Roman"/>
          <w:color w:val="auto"/>
        </w:rPr>
        <w:t xml:space="preserve">Miyazaki, Fujita ve Jones (2017) Japonya’da öğrencilerin dedüktif muhakeme </w:t>
      </w:r>
      <w:r w:rsidR="00E15483" w:rsidRPr="0002232D">
        <w:rPr>
          <w:rFonts w:ascii="Cambria" w:eastAsia="Times New Roman" w:hAnsi="Cambria" w:cs="Times New Roman"/>
          <w:color w:val="auto"/>
        </w:rPr>
        <w:t>ile ortaokul 8.</w:t>
      </w:r>
      <w:r w:rsidR="0002232D">
        <w:rPr>
          <w:rFonts w:ascii="Cambria" w:eastAsia="Times New Roman" w:hAnsi="Cambria" w:cs="Times New Roman"/>
          <w:color w:val="auto"/>
        </w:rPr>
        <w:t>sınıfta</w:t>
      </w:r>
      <w:r w:rsidRPr="0002232D">
        <w:rPr>
          <w:rFonts w:ascii="Cambria" w:eastAsia="Times New Roman" w:hAnsi="Cambria" w:cs="Times New Roman"/>
          <w:color w:val="auto"/>
        </w:rPr>
        <w:t xml:space="preserve"> tanıştıklarını </w:t>
      </w:r>
      <w:r w:rsidR="00E015A2" w:rsidRPr="0002232D">
        <w:rPr>
          <w:rFonts w:ascii="Cambria" w:eastAsia="Times New Roman" w:hAnsi="Cambria" w:cs="Times New Roman"/>
          <w:color w:val="auto"/>
        </w:rPr>
        <w:t>belirt</w:t>
      </w:r>
      <w:r w:rsidR="000775B3">
        <w:rPr>
          <w:rFonts w:ascii="Cambria" w:eastAsia="Times New Roman" w:hAnsi="Cambria" w:cs="Times New Roman"/>
          <w:color w:val="auto"/>
        </w:rPr>
        <w:t>miş</w:t>
      </w:r>
      <w:r w:rsidR="00E015A2">
        <w:rPr>
          <w:rFonts w:ascii="Cambria" w:eastAsia="Times New Roman" w:hAnsi="Cambria" w:cs="Times New Roman"/>
          <w:color w:val="auto"/>
        </w:rPr>
        <w:t>ler</w:t>
      </w:r>
      <w:r w:rsidR="000775B3">
        <w:rPr>
          <w:rFonts w:ascii="Cambria" w:eastAsia="Times New Roman" w:hAnsi="Cambria" w:cs="Times New Roman"/>
          <w:color w:val="auto"/>
        </w:rPr>
        <w:t>dir</w:t>
      </w:r>
      <w:r w:rsidRPr="0002232D">
        <w:rPr>
          <w:rFonts w:ascii="Cambria" w:eastAsia="Times New Roman" w:hAnsi="Cambria" w:cs="Times New Roman"/>
          <w:color w:val="auto"/>
        </w:rPr>
        <w:t>.</w:t>
      </w:r>
      <w:r w:rsidR="0018297F">
        <w:rPr>
          <w:rFonts w:ascii="Cambria" w:eastAsia="Times New Roman" w:hAnsi="Cambria" w:cs="Times New Roman"/>
          <w:color w:val="auto"/>
        </w:rPr>
        <w:t xml:space="preserve"> Japonya’da </w:t>
      </w:r>
      <w:r w:rsidR="00E15483" w:rsidRPr="0002232D">
        <w:rPr>
          <w:rFonts w:ascii="Cambria" w:eastAsia="Times New Roman" w:hAnsi="Cambria" w:cs="Times New Roman"/>
          <w:color w:val="auto"/>
        </w:rPr>
        <w:t xml:space="preserve">özellikle geometri dersinde eş üçgen özelliklerini kullanarak çeşitli </w:t>
      </w:r>
      <w:r w:rsidR="0018297F">
        <w:rPr>
          <w:rFonts w:ascii="Cambria" w:eastAsia="Times New Roman" w:hAnsi="Cambria" w:cs="Times New Roman"/>
          <w:color w:val="auto"/>
        </w:rPr>
        <w:t xml:space="preserve">matematiksel </w:t>
      </w:r>
      <w:r w:rsidR="00E15483" w:rsidRPr="0002232D">
        <w:rPr>
          <w:rFonts w:ascii="Cambria" w:eastAsia="Times New Roman" w:hAnsi="Cambria" w:cs="Times New Roman"/>
          <w:color w:val="auto"/>
        </w:rPr>
        <w:t>ifadeleri</w:t>
      </w:r>
      <w:r w:rsidR="0018297F">
        <w:rPr>
          <w:rFonts w:ascii="Cambria" w:eastAsia="Times New Roman" w:hAnsi="Cambria" w:cs="Times New Roman"/>
          <w:color w:val="auto"/>
        </w:rPr>
        <w:t>n formel olarak ispatlanmas</w:t>
      </w:r>
      <w:r w:rsidR="00E15483" w:rsidRPr="0002232D">
        <w:rPr>
          <w:rFonts w:ascii="Cambria" w:eastAsia="Times New Roman" w:hAnsi="Cambria" w:cs="Times New Roman"/>
          <w:color w:val="auto"/>
        </w:rPr>
        <w:t xml:space="preserve">ı 8. sınıf kazanımları arasında yer alır (Miyazaki, Fujita ve Jones, 2017). </w:t>
      </w:r>
      <w:r w:rsidR="0015509C">
        <w:rPr>
          <w:rFonts w:ascii="Cambria" w:eastAsia="Times New Roman" w:hAnsi="Cambria" w:cs="Times New Roman"/>
          <w:color w:val="auto"/>
        </w:rPr>
        <w:t>Türkiye</w:t>
      </w:r>
      <w:r w:rsidR="0018297F">
        <w:rPr>
          <w:rFonts w:ascii="Cambria" w:eastAsia="Times New Roman" w:hAnsi="Cambria" w:cs="Times New Roman"/>
          <w:color w:val="auto"/>
        </w:rPr>
        <w:t xml:space="preserve">’de </w:t>
      </w:r>
      <w:r w:rsidR="00F04E78">
        <w:rPr>
          <w:rFonts w:ascii="Cambria" w:eastAsia="Times New Roman" w:hAnsi="Cambria" w:cs="Times New Roman"/>
          <w:color w:val="auto"/>
        </w:rPr>
        <w:t>ise 8</w:t>
      </w:r>
      <w:r w:rsidR="0002232D">
        <w:rPr>
          <w:rFonts w:ascii="Cambria" w:eastAsia="Times New Roman" w:hAnsi="Cambria" w:cs="Times New Roman"/>
          <w:color w:val="auto"/>
        </w:rPr>
        <w:t xml:space="preserve">. </w:t>
      </w:r>
      <w:r w:rsidR="00A05538">
        <w:rPr>
          <w:rFonts w:ascii="Cambria" w:eastAsia="Times New Roman" w:hAnsi="Cambria" w:cs="Times New Roman"/>
          <w:color w:val="auto"/>
        </w:rPr>
        <w:t>s</w:t>
      </w:r>
      <w:r w:rsidR="0015509C">
        <w:rPr>
          <w:rFonts w:ascii="Cambria" w:eastAsia="Times New Roman" w:hAnsi="Cambria" w:cs="Times New Roman"/>
          <w:color w:val="auto"/>
        </w:rPr>
        <w:t>ınıf</w:t>
      </w:r>
      <w:r w:rsidR="00AD23AE">
        <w:rPr>
          <w:rFonts w:ascii="Cambria" w:eastAsia="Times New Roman" w:hAnsi="Cambria" w:cs="Times New Roman"/>
          <w:color w:val="auto"/>
        </w:rPr>
        <w:t xml:space="preserve"> </w:t>
      </w:r>
      <w:r w:rsidR="0015509C">
        <w:rPr>
          <w:rFonts w:ascii="Cambria" w:eastAsia="Times New Roman" w:hAnsi="Cambria" w:cs="Times New Roman"/>
          <w:color w:val="auto"/>
        </w:rPr>
        <w:t>kazanımları</w:t>
      </w:r>
      <w:r w:rsidR="0002232D">
        <w:rPr>
          <w:rFonts w:ascii="Cambria" w:eastAsia="Times New Roman" w:hAnsi="Cambria" w:cs="Times New Roman"/>
          <w:color w:val="auto"/>
        </w:rPr>
        <w:t xml:space="preserve"> incelendiğinde</w:t>
      </w:r>
      <w:r w:rsidR="00AD23AE">
        <w:rPr>
          <w:rFonts w:ascii="Cambria" w:eastAsia="Times New Roman" w:hAnsi="Cambria" w:cs="Times New Roman"/>
          <w:color w:val="auto"/>
        </w:rPr>
        <w:t xml:space="preserve"> </w:t>
      </w:r>
      <w:r w:rsidR="00CC31B6">
        <w:rPr>
          <w:rFonts w:ascii="Cambria" w:eastAsia="Times New Roman" w:hAnsi="Cambria" w:cs="Times New Roman"/>
          <w:color w:val="auto"/>
        </w:rPr>
        <w:t>“</w:t>
      </w:r>
      <w:r w:rsidR="0002232D" w:rsidRPr="0074331D">
        <w:rPr>
          <w:rFonts w:ascii="Cambria" w:eastAsia="Times New Roman" w:hAnsi="Cambria" w:cs="Times New Roman"/>
          <w:color w:val="auto"/>
        </w:rPr>
        <w:t>KKK,</w:t>
      </w:r>
      <w:r w:rsidR="00AD23AE">
        <w:rPr>
          <w:rFonts w:ascii="Cambria" w:eastAsia="Times New Roman" w:hAnsi="Cambria" w:cs="Times New Roman"/>
          <w:color w:val="auto"/>
        </w:rPr>
        <w:t xml:space="preserve"> </w:t>
      </w:r>
      <w:r w:rsidR="0002232D" w:rsidRPr="0074331D">
        <w:rPr>
          <w:rFonts w:ascii="Cambria" w:eastAsia="Times New Roman" w:hAnsi="Cambria" w:cs="Times New Roman"/>
          <w:color w:val="auto"/>
        </w:rPr>
        <w:t xml:space="preserve">AKA gibi üçgenlerde eşlik ve benzerlik </w:t>
      </w:r>
      <w:r w:rsidR="0015509C" w:rsidRPr="0074331D">
        <w:rPr>
          <w:rFonts w:ascii="Cambria" w:eastAsia="Times New Roman" w:hAnsi="Cambria" w:cs="Times New Roman"/>
          <w:color w:val="auto"/>
        </w:rPr>
        <w:t>kuralları</w:t>
      </w:r>
      <w:r w:rsidR="00AD23AE">
        <w:rPr>
          <w:rFonts w:ascii="Cambria" w:eastAsia="Times New Roman" w:hAnsi="Cambria" w:cs="Times New Roman"/>
          <w:color w:val="auto"/>
        </w:rPr>
        <w:t xml:space="preserve"> </w:t>
      </w:r>
      <w:r w:rsidR="0015509C" w:rsidRPr="0074331D">
        <w:rPr>
          <w:rFonts w:ascii="Cambria" w:eastAsia="Times New Roman" w:hAnsi="Cambria" w:cs="Times New Roman"/>
          <w:color w:val="auto"/>
        </w:rPr>
        <w:t>özel</w:t>
      </w:r>
      <w:r w:rsidR="00CC31B6">
        <w:rPr>
          <w:rFonts w:ascii="Cambria" w:eastAsia="Times New Roman" w:hAnsi="Cambria" w:cs="Times New Roman"/>
          <w:color w:val="auto"/>
        </w:rPr>
        <w:t xml:space="preserve"> olarak verilmez”</w:t>
      </w:r>
      <w:r w:rsidR="00AD23AE">
        <w:rPr>
          <w:rFonts w:ascii="Cambria" w:eastAsia="Times New Roman" w:hAnsi="Cambria" w:cs="Times New Roman"/>
          <w:color w:val="auto"/>
        </w:rPr>
        <w:t xml:space="preserve"> </w:t>
      </w:r>
      <w:r w:rsidR="0015509C" w:rsidRPr="0015509C">
        <w:rPr>
          <w:rFonts w:ascii="Cambria" w:eastAsia="Times New Roman" w:hAnsi="Cambria" w:cs="Times New Roman"/>
          <w:color w:val="auto"/>
        </w:rPr>
        <w:t>(</w:t>
      </w:r>
      <w:r w:rsidR="0018297F">
        <w:rPr>
          <w:rFonts w:ascii="Cambria" w:eastAsia="Times New Roman" w:hAnsi="Cambria" w:cs="Times New Roman"/>
          <w:color w:val="auto"/>
        </w:rPr>
        <w:t xml:space="preserve">MEB, 2017, </w:t>
      </w:r>
      <w:r w:rsidR="00CC31B6">
        <w:rPr>
          <w:rFonts w:ascii="Cambria" w:eastAsia="Times New Roman" w:hAnsi="Cambria" w:cs="Times New Roman"/>
          <w:color w:val="auto"/>
        </w:rPr>
        <w:t xml:space="preserve">s.79) ifadesi yer alır. </w:t>
      </w:r>
      <w:r w:rsidR="0018297F">
        <w:rPr>
          <w:rFonts w:ascii="Cambria" w:eastAsia="Times New Roman" w:hAnsi="Cambria" w:cs="Times New Roman"/>
          <w:color w:val="auto"/>
        </w:rPr>
        <w:t xml:space="preserve">Her ne kadar, 8. sınıf düzeyinde ispat olan argüman sayısı diğer sınıflara göre </w:t>
      </w:r>
      <w:r w:rsidR="001D4924">
        <w:rPr>
          <w:rFonts w:ascii="Cambria" w:eastAsia="Times New Roman" w:hAnsi="Cambria" w:cs="Times New Roman"/>
          <w:color w:val="auto"/>
        </w:rPr>
        <w:t xml:space="preserve">sayıca </w:t>
      </w:r>
      <w:r w:rsidR="0018297F">
        <w:rPr>
          <w:rFonts w:ascii="Cambria" w:eastAsia="Times New Roman" w:hAnsi="Cambria" w:cs="Times New Roman"/>
          <w:color w:val="auto"/>
        </w:rPr>
        <w:t>fazla olsa da, bu sayının ye</w:t>
      </w:r>
      <w:r w:rsidR="002D40DD">
        <w:rPr>
          <w:rFonts w:ascii="Cambria" w:eastAsia="Times New Roman" w:hAnsi="Cambria" w:cs="Times New Roman"/>
          <w:color w:val="auto"/>
        </w:rPr>
        <w:t>tersiz olduğu aşikârdır. Oysaki</w:t>
      </w:r>
      <w:r w:rsidR="0018297F">
        <w:rPr>
          <w:rFonts w:ascii="Cambria" w:eastAsia="Times New Roman" w:hAnsi="Cambria" w:cs="Times New Roman"/>
          <w:color w:val="auto"/>
        </w:rPr>
        <w:t xml:space="preserve"> güncel eğitim reformları </w:t>
      </w:r>
      <w:r w:rsidR="002122A9" w:rsidRPr="0002232D">
        <w:rPr>
          <w:rFonts w:ascii="Cambria" w:eastAsia="Times New Roman" w:hAnsi="Cambria" w:cs="Times New Roman"/>
          <w:color w:val="auto"/>
        </w:rPr>
        <w:t xml:space="preserve"> “matematiksel olarak yeterli düzeye erişen öğrenci</w:t>
      </w:r>
      <w:r w:rsidRPr="0002232D">
        <w:rPr>
          <w:rFonts w:ascii="Cambria" w:eastAsia="Times New Roman" w:hAnsi="Cambria" w:cs="Times New Roman"/>
          <w:color w:val="auto"/>
        </w:rPr>
        <w:t>,</w:t>
      </w:r>
      <w:r w:rsidR="002122A9" w:rsidRPr="0002232D">
        <w:rPr>
          <w:rFonts w:ascii="Cambria" w:eastAsia="Times New Roman" w:hAnsi="Cambria" w:cs="Times New Roman"/>
          <w:color w:val="auto"/>
        </w:rPr>
        <w:t xml:space="preserve"> kabul edilen kavram, tanım ve önceden belirlenmiş (doğruluğu ispatlanmış ve ya kabullenilmiş) sonuçları kullanarak bir argüman oluşturabi</w:t>
      </w:r>
      <w:r w:rsidR="002D40DD">
        <w:rPr>
          <w:rFonts w:ascii="Cambria" w:eastAsia="Times New Roman" w:hAnsi="Cambria" w:cs="Times New Roman"/>
          <w:color w:val="auto"/>
        </w:rPr>
        <w:t xml:space="preserve">lendir </w:t>
      </w:r>
      <w:r w:rsidR="002122A9" w:rsidRPr="0002232D">
        <w:rPr>
          <w:rFonts w:ascii="Cambria" w:eastAsia="Times New Roman" w:hAnsi="Cambria" w:cs="Times New Roman"/>
          <w:color w:val="auto"/>
        </w:rPr>
        <w:t>(</w:t>
      </w:r>
      <w:r w:rsidR="0018297F">
        <w:rPr>
          <w:rFonts w:ascii="Cambria" w:eastAsia="Times New Roman" w:hAnsi="Cambria" w:cs="Times New Roman"/>
          <w:color w:val="auto"/>
        </w:rPr>
        <w:t xml:space="preserve">CCSSI, </w:t>
      </w:r>
      <w:r w:rsidR="00A05538">
        <w:rPr>
          <w:rFonts w:ascii="Cambria" w:eastAsia="Times New Roman" w:hAnsi="Cambria" w:cs="Times New Roman"/>
          <w:color w:val="auto"/>
        </w:rPr>
        <w:t>2010, s</w:t>
      </w:r>
      <w:r w:rsidR="002122A9" w:rsidRPr="0002232D">
        <w:rPr>
          <w:rFonts w:ascii="Cambria" w:eastAsia="Times New Roman" w:hAnsi="Cambria" w:cs="Times New Roman"/>
          <w:color w:val="auto"/>
        </w:rPr>
        <w:t>. 6)</w:t>
      </w:r>
      <w:r w:rsidR="002D40DD">
        <w:rPr>
          <w:rFonts w:ascii="Cambria" w:eastAsia="Times New Roman" w:hAnsi="Cambria" w:cs="Times New Roman"/>
          <w:color w:val="auto"/>
        </w:rPr>
        <w:t>”</w:t>
      </w:r>
      <w:r w:rsidR="0018297F">
        <w:rPr>
          <w:rFonts w:ascii="Cambria" w:eastAsia="Times New Roman" w:hAnsi="Cambria" w:cs="Times New Roman"/>
          <w:color w:val="auto"/>
        </w:rPr>
        <w:t xml:space="preserve"> diyerek</w:t>
      </w:r>
      <w:r w:rsidR="002D40DD">
        <w:rPr>
          <w:rFonts w:ascii="Cambria" w:eastAsia="Times New Roman" w:hAnsi="Cambria" w:cs="Times New Roman"/>
          <w:color w:val="auto"/>
        </w:rPr>
        <w:t>,</w:t>
      </w:r>
      <w:r w:rsidR="0018297F">
        <w:rPr>
          <w:rFonts w:ascii="Cambria" w:eastAsia="Times New Roman" w:hAnsi="Cambria" w:cs="Times New Roman"/>
          <w:color w:val="auto"/>
        </w:rPr>
        <w:t xml:space="preserve"> matematiksel yeterliliği muhakeme yeteneği ile </w:t>
      </w:r>
      <w:r w:rsidR="00DD1F8F">
        <w:rPr>
          <w:rFonts w:ascii="Cambria" w:eastAsia="Times New Roman" w:hAnsi="Cambria" w:cs="Times New Roman"/>
          <w:color w:val="auto"/>
        </w:rPr>
        <w:t>ilişkilendirir</w:t>
      </w:r>
      <w:r w:rsidR="002122A9" w:rsidRPr="0002232D">
        <w:rPr>
          <w:rFonts w:ascii="Cambria" w:eastAsia="Times New Roman" w:hAnsi="Cambria" w:cs="Times New Roman"/>
          <w:color w:val="auto"/>
        </w:rPr>
        <w:t xml:space="preserve">. </w:t>
      </w:r>
      <w:r w:rsidR="00DC2B08" w:rsidRPr="0002232D">
        <w:rPr>
          <w:rFonts w:ascii="Cambria" w:eastAsia="Times New Roman" w:hAnsi="Cambria" w:cs="Times New Roman"/>
          <w:color w:val="auto"/>
        </w:rPr>
        <w:t>Güncel eğitim reformlarının önerileri</w:t>
      </w:r>
      <w:r w:rsidR="001E21A0" w:rsidRPr="0002232D">
        <w:rPr>
          <w:rFonts w:ascii="Cambria" w:eastAsia="Times New Roman" w:hAnsi="Cambria" w:cs="Times New Roman"/>
          <w:color w:val="auto"/>
        </w:rPr>
        <w:t xml:space="preserve"> ışığında matematiksel muhakeme-ve-</w:t>
      </w:r>
      <w:r w:rsidR="00DC2B08" w:rsidRPr="0002232D">
        <w:rPr>
          <w:rFonts w:ascii="Cambria" w:eastAsia="Times New Roman" w:hAnsi="Cambria" w:cs="Times New Roman"/>
          <w:color w:val="auto"/>
        </w:rPr>
        <w:t xml:space="preserve">ispat </w:t>
      </w:r>
      <w:r w:rsidR="001E21A0" w:rsidRPr="0002232D">
        <w:rPr>
          <w:rFonts w:ascii="Cambria" w:eastAsia="Times New Roman" w:hAnsi="Cambria" w:cs="Times New Roman"/>
          <w:color w:val="auto"/>
        </w:rPr>
        <w:t xml:space="preserve">kavramlarının öğrencilerin matematik eğitimlerinin her seviyesinde yer </w:t>
      </w:r>
      <w:r w:rsidR="00E15483" w:rsidRPr="0002232D">
        <w:rPr>
          <w:rFonts w:ascii="Cambria" w:eastAsia="Times New Roman" w:hAnsi="Cambria" w:cs="Times New Roman"/>
          <w:color w:val="auto"/>
        </w:rPr>
        <w:t>alması</w:t>
      </w:r>
      <w:r w:rsidR="001E21A0" w:rsidRPr="0002232D">
        <w:rPr>
          <w:rFonts w:ascii="Cambria" w:eastAsia="Times New Roman" w:hAnsi="Cambria" w:cs="Times New Roman"/>
          <w:color w:val="auto"/>
        </w:rPr>
        <w:t xml:space="preserve"> önerilirken, bu </w:t>
      </w:r>
      <w:r w:rsidR="00E15483" w:rsidRPr="0002232D">
        <w:rPr>
          <w:rFonts w:ascii="Cambria" w:eastAsia="Times New Roman" w:hAnsi="Cambria" w:cs="Times New Roman"/>
          <w:color w:val="auto"/>
        </w:rPr>
        <w:t>çalışma</w:t>
      </w:r>
      <w:r w:rsidR="001E21A0" w:rsidRPr="0002232D">
        <w:rPr>
          <w:rFonts w:ascii="Cambria" w:eastAsia="Times New Roman" w:hAnsi="Cambria" w:cs="Times New Roman"/>
          <w:color w:val="auto"/>
        </w:rPr>
        <w:t xml:space="preserve"> ve ders </w:t>
      </w:r>
      <w:r w:rsidR="00E15483" w:rsidRPr="0002232D">
        <w:rPr>
          <w:rFonts w:ascii="Cambria" w:eastAsia="Times New Roman" w:hAnsi="Cambria" w:cs="Times New Roman"/>
          <w:color w:val="auto"/>
        </w:rPr>
        <w:t>kitaplarını</w:t>
      </w:r>
      <w:r w:rsidR="001E21A0" w:rsidRPr="0002232D">
        <w:rPr>
          <w:rFonts w:ascii="Cambria" w:eastAsia="Times New Roman" w:hAnsi="Cambria" w:cs="Times New Roman"/>
          <w:color w:val="auto"/>
        </w:rPr>
        <w:t xml:space="preserve"> muhakeme-ve-ispat etkinlikleri çerçevesinde inceleyen diğer </w:t>
      </w:r>
      <w:r w:rsidR="00E15483" w:rsidRPr="0002232D">
        <w:rPr>
          <w:rFonts w:ascii="Cambria" w:eastAsia="Times New Roman" w:hAnsi="Cambria" w:cs="Times New Roman"/>
          <w:color w:val="auto"/>
        </w:rPr>
        <w:t>çalışmalar</w:t>
      </w:r>
      <w:r w:rsidR="001E21A0" w:rsidRPr="0002232D">
        <w:rPr>
          <w:rFonts w:ascii="Cambria" w:eastAsia="Times New Roman" w:hAnsi="Cambria" w:cs="Times New Roman"/>
          <w:color w:val="auto"/>
        </w:rPr>
        <w:t xml:space="preserve"> bu önerilerin ders materyalleri </w:t>
      </w:r>
      <w:r w:rsidR="00E15483" w:rsidRPr="0002232D">
        <w:rPr>
          <w:rFonts w:ascii="Cambria" w:eastAsia="Times New Roman" w:hAnsi="Cambria" w:cs="Times New Roman"/>
          <w:color w:val="auto"/>
        </w:rPr>
        <w:t>hazırlanırken</w:t>
      </w:r>
      <w:r w:rsidR="00AD23AE">
        <w:rPr>
          <w:rFonts w:ascii="Cambria" w:eastAsia="Times New Roman" w:hAnsi="Cambria" w:cs="Times New Roman"/>
          <w:color w:val="auto"/>
        </w:rPr>
        <w:t xml:space="preserve"> </w:t>
      </w:r>
      <w:r w:rsidR="00E15483" w:rsidRPr="0002232D">
        <w:rPr>
          <w:rFonts w:ascii="Cambria" w:eastAsia="Times New Roman" w:hAnsi="Cambria" w:cs="Times New Roman"/>
          <w:color w:val="auto"/>
        </w:rPr>
        <w:t>çok</w:t>
      </w:r>
      <w:r w:rsidR="001E21A0" w:rsidRPr="0002232D">
        <w:rPr>
          <w:rFonts w:ascii="Cambria" w:eastAsia="Times New Roman" w:hAnsi="Cambria" w:cs="Times New Roman"/>
          <w:color w:val="auto"/>
        </w:rPr>
        <w:t xml:space="preserve"> dikkate </w:t>
      </w:r>
      <w:r w:rsidR="00E15483" w:rsidRPr="0002232D">
        <w:rPr>
          <w:rFonts w:ascii="Cambria" w:eastAsia="Times New Roman" w:hAnsi="Cambria" w:cs="Times New Roman"/>
          <w:color w:val="auto"/>
        </w:rPr>
        <w:t>alınmadığını</w:t>
      </w:r>
      <w:r w:rsidR="00AD23AE">
        <w:rPr>
          <w:rFonts w:ascii="Cambria" w:eastAsia="Times New Roman" w:hAnsi="Cambria" w:cs="Times New Roman"/>
          <w:color w:val="auto"/>
        </w:rPr>
        <w:t xml:space="preserve"> </w:t>
      </w:r>
      <w:r w:rsidR="00E15483" w:rsidRPr="0002232D">
        <w:rPr>
          <w:rFonts w:ascii="Cambria" w:eastAsia="Times New Roman" w:hAnsi="Cambria" w:cs="Times New Roman"/>
          <w:color w:val="auto"/>
        </w:rPr>
        <w:t>kanıtlar</w:t>
      </w:r>
      <w:r w:rsidR="001E21A0" w:rsidRPr="0002232D">
        <w:rPr>
          <w:rFonts w:ascii="Cambria" w:eastAsia="Times New Roman" w:hAnsi="Cambria" w:cs="Times New Roman"/>
          <w:color w:val="auto"/>
        </w:rPr>
        <w:t xml:space="preserve"> niteliktedi</w:t>
      </w:r>
      <w:r w:rsidR="001E21A0" w:rsidRPr="0015509C">
        <w:rPr>
          <w:rFonts w:ascii="Cambria" w:eastAsia="Times New Roman" w:hAnsi="Cambria" w:cs="Times New Roman"/>
          <w:color w:val="auto"/>
        </w:rPr>
        <w:t xml:space="preserve">r. </w:t>
      </w:r>
    </w:p>
    <w:p w:rsidR="00EA1511" w:rsidRPr="00BE09FB" w:rsidRDefault="00EA1511" w:rsidP="00BE09F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Cambria" w:eastAsiaTheme="minorHAnsi" w:hAnsi="Cambria" w:cstheme="minorBidi"/>
          <w:b/>
          <w:color w:val="auto"/>
          <w:lang w:eastAsia="en-US"/>
        </w:rPr>
      </w:pPr>
      <w:r w:rsidRPr="00BE09FB">
        <w:rPr>
          <w:rFonts w:ascii="Cambria" w:eastAsiaTheme="minorHAnsi" w:hAnsi="Cambria" w:cstheme="minorBidi"/>
          <w:b/>
          <w:color w:val="auto"/>
          <w:lang w:eastAsia="en-US"/>
        </w:rPr>
        <w:t>KAYNAKÇA</w:t>
      </w:r>
    </w:p>
    <w:p w:rsidR="00303DF3" w:rsidRPr="00303DF3" w:rsidRDefault="00303DF3" w:rsidP="00E437E3">
      <w:pPr>
        <w:pStyle w:val="Normal1"/>
        <w:spacing w:before="120" w:after="120" w:line="240" w:lineRule="auto"/>
        <w:ind w:left="567" w:hanging="567"/>
        <w:rPr>
          <w:rFonts w:ascii="Cambria" w:hAnsi="Cambria" w:cs="Times New Roman"/>
          <w:bCs/>
          <w:sz w:val="20"/>
          <w:szCs w:val="20"/>
        </w:rPr>
      </w:pPr>
      <w:r w:rsidRPr="00303DF3">
        <w:rPr>
          <w:rFonts w:ascii="Cambria" w:hAnsi="Cambria" w:cs="Times New Roman"/>
          <w:bCs/>
          <w:sz w:val="20"/>
          <w:szCs w:val="20"/>
        </w:rPr>
        <w:t xml:space="preserve">Altıparmak, K. </w:t>
      </w:r>
      <w:r w:rsidR="00BA5EC5">
        <w:rPr>
          <w:rFonts w:ascii="Cambria" w:hAnsi="Cambria" w:cs="Times New Roman"/>
          <w:bCs/>
          <w:sz w:val="20"/>
          <w:szCs w:val="20"/>
        </w:rPr>
        <w:t>, &amp;</w:t>
      </w:r>
      <w:r w:rsidR="00AD23AE">
        <w:rPr>
          <w:rFonts w:ascii="Cambria" w:hAnsi="Cambria" w:cs="Times New Roman"/>
          <w:bCs/>
          <w:sz w:val="20"/>
          <w:szCs w:val="20"/>
        </w:rPr>
        <w:t xml:space="preserve"> </w:t>
      </w:r>
      <w:r w:rsidRPr="00303DF3">
        <w:rPr>
          <w:rFonts w:ascii="Cambria" w:hAnsi="Cambria" w:cs="Times New Roman"/>
          <w:bCs/>
          <w:sz w:val="20"/>
          <w:szCs w:val="20"/>
        </w:rPr>
        <w:t xml:space="preserve">Öziş, T. ( 2005). Matematiksel ispat ve matematiksel muhakemeni gelişimi üzerine bir inceleme. </w:t>
      </w:r>
      <w:r w:rsidRPr="00303DF3">
        <w:rPr>
          <w:rFonts w:ascii="Cambria" w:hAnsi="Cambria" w:cs="Times New Roman"/>
          <w:bCs/>
          <w:i/>
          <w:sz w:val="20"/>
          <w:szCs w:val="20"/>
        </w:rPr>
        <w:t>Ege Eğitim Dergisi, 6</w:t>
      </w:r>
      <w:r w:rsidRPr="00303DF3">
        <w:rPr>
          <w:rFonts w:ascii="Cambria" w:hAnsi="Cambria" w:cs="Times New Roman"/>
          <w:bCs/>
          <w:sz w:val="20"/>
          <w:szCs w:val="20"/>
        </w:rPr>
        <w:t>(1), 25–37</w:t>
      </w:r>
    </w:p>
    <w:p w:rsidR="0095073E" w:rsidRDefault="0095073E" w:rsidP="00E437E3">
      <w:pPr>
        <w:pStyle w:val="Normal1"/>
        <w:spacing w:before="120" w:after="120" w:line="240" w:lineRule="auto"/>
        <w:ind w:left="567" w:hanging="567"/>
        <w:rPr>
          <w:rFonts w:ascii="Cambria" w:hAnsi="Cambria" w:cs="Times New Roman"/>
          <w:bCs/>
          <w:sz w:val="20"/>
          <w:szCs w:val="20"/>
        </w:rPr>
      </w:pPr>
      <w:r w:rsidRPr="0095073E">
        <w:rPr>
          <w:rFonts w:ascii="Cambria" w:hAnsi="Cambria" w:cs="Times New Roman"/>
          <w:bCs/>
          <w:sz w:val="20"/>
          <w:szCs w:val="20"/>
        </w:rPr>
        <w:t xml:space="preserve">Aydın, E. (2016). </w:t>
      </w:r>
      <w:r w:rsidRPr="0095073E">
        <w:rPr>
          <w:rFonts w:ascii="Cambria" w:hAnsi="Cambria" w:cs="Times New Roman"/>
          <w:bCs/>
          <w:i/>
          <w:sz w:val="20"/>
          <w:szCs w:val="20"/>
        </w:rPr>
        <w:t>Ortaokul 8. sınıf matematik ders kitabı</w:t>
      </w:r>
      <w:r w:rsidRPr="0095073E">
        <w:rPr>
          <w:rFonts w:ascii="Cambria" w:hAnsi="Cambria" w:cs="Times New Roman"/>
          <w:bCs/>
          <w:sz w:val="20"/>
          <w:szCs w:val="20"/>
        </w:rPr>
        <w:t xml:space="preserve"> (Sevgi Yayınları).</w:t>
      </w:r>
      <w:r w:rsidR="0034086B">
        <w:rPr>
          <w:rFonts w:ascii="Cambria" w:hAnsi="Cambria" w:cs="Times New Roman"/>
          <w:bCs/>
          <w:sz w:val="20"/>
          <w:szCs w:val="20"/>
        </w:rPr>
        <w:t xml:space="preserve"> Koza Yayın Dağıtım A.Ş: Ankara</w:t>
      </w:r>
      <w:r w:rsidRPr="0095073E">
        <w:rPr>
          <w:rFonts w:ascii="Cambria" w:hAnsi="Cambria" w:cs="Times New Roman"/>
          <w:bCs/>
          <w:sz w:val="20"/>
          <w:szCs w:val="20"/>
        </w:rPr>
        <w:t>.</w:t>
      </w:r>
    </w:p>
    <w:p w:rsidR="0027186F" w:rsidRPr="0027186F" w:rsidRDefault="0027186F" w:rsidP="00E437E3">
      <w:pPr>
        <w:pStyle w:val="Normal1"/>
        <w:spacing w:before="120" w:after="120" w:line="240" w:lineRule="auto"/>
        <w:ind w:left="567" w:hanging="567"/>
        <w:rPr>
          <w:rFonts w:ascii="Cambria" w:hAnsi="Cambria" w:cs="Times New Roman"/>
          <w:bCs/>
          <w:sz w:val="20"/>
          <w:szCs w:val="20"/>
        </w:rPr>
      </w:pPr>
      <w:r w:rsidRPr="0027186F">
        <w:rPr>
          <w:rFonts w:ascii="Cambria" w:hAnsi="Cambria" w:cs="Times New Roman"/>
          <w:bCs/>
          <w:sz w:val="20"/>
          <w:szCs w:val="20"/>
        </w:rPr>
        <w:t xml:space="preserve">Aydın, E., &amp; Gündoğdu, L. (2016). </w:t>
      </w:r>
      <w:r w:rsidRPr="0027186F">
        <w:rPr>
          <w:rFonts w:ascii="Cambria" w:hAnsi="Cambria" w:cs="Times New Roman"/>
          <w:bCs/>
          <w:i/>
          <w:sz w:val="20"/>
          <w:szCs w:val="20"/>
        </w:rPr>
        <w:t>Ortaoku</w:t>
      </w:r>
      <w:r w:rsidR="00AD23AE">
        <w:rPr>
          <w:rFonts w:ascii="Cambria" w:hAnsi="Cambria" w:cs="Times New Roman"/>
          <w:bCs/>
          <w:i/>
          <w:sz w:val="20"/>
          <w:szCs w:val="20"/>
        </w:rPr>
        <w:t>l matematik 6. sınıf ders kitabı</w:t>
      </w:r>
      <w:r w:rsidRPr="0027186F">
        <w:rPr>
          <w:rFonts w:ascii="Cambria" w:hAnsi="Cambria" w:cs="Times New Roman"/>
          <w:bCs/>
          <w:i/>
          <w:sz w:val="20"/>
          <w:szCs w:val="20"/>
        </w:rPr>
        <w:t xml:space="preserve"> </w:t>
      </w:r>
      <w:r w:rsidRPr="0027186F">
        <w:rPr>
          <w:rFonts w:ascii="Cambria" w:hAnsi="Cambria" w:cs="Times New Roman"/>
          <w:bCs/>
          <w:sz w:val="20"/>
          <w:szCs w:val="20"/>
        </w:rPr>
        <w:t xml:space="preserve">(Sevgi Yayınları). Ankara: Koza Yayın Dağıtım A. Ş. </w:t>
      </w:r>
    </w:p>
    <w:p w:rsidR="0095073E" w:rsidRPr="005D16B6" w:rsidRDefault="00FB37FC" w:rsidP="00E437E3">
      <w:pPr>
        <w:pStyle w:val="Normal1"/>
        <w:spacing w:before="120" w:after="120" w:line="240" w:lineRule="auto"/>
        <w:ind w:left="567" w:hanging="567"/>
        <w:rPr>
          <w:rFonts w:ascii="Cambria" w:hAnsi="Cambria" w:cs="Times New Roman"/>
          <w:bCs/>
          <w:sz w:val="20"/>
          <w:szCs w:val="20"/>
          <w:lang w:val="en-US"/>
        </w:rPr>
      </w:pPr>
      <w:r w:rsidRPr="005D16B6">
        <w:rPr>
          <w:rFonts w:ascii="Cambria" w:hAnsi="Cambria" w:cs="Times New Roman"/>
          <w:bCs/>
          <w:sz w:val="20"/>
          <w:szCs w:val="20"/>
          <w:lang w:val="en-US"/>
        </w:rPr>
        <w:t>Balacheff, N. (1988).</w:t>
      </w:r>
      <w:r w:rsidR="0034086B">
        <w:rPr>
          <w:rFonts w:ascii="Cambria" w:hAnsi="Cambria" w:cs="Times New Roman"/>
          <w:bCs/>
          <w:sz w:val="20"/>
          <w:szCs w:val="20"/>
          <w:lang w:val="en-US"/>
        </w:rPr>
        <w:t xml:space="preserve"> </w:t>
      </w:r>
      <w:r w:rsidRPr="005D16B6">
        <w:rPr>
          <w:rFonts w:ascii="Cambria" w:hAnsi="Cambria" w:cs="Times New Roman"/>
          <w:bCs/>
          <w:sz w:val="20"/>
          <w:szCs w:val="20"/>
          <w:lang w:val="en-US"/>
        </w:rPr>
        <w:t xml:space="preserve">Aspects </w:t>
      </w:r>
      <w:r w:rsidR="00AD23AE" w:rsidRPr="005D16B6">
        <w:rPr>
          <w:rFonts w:ascii="Cambria" w:hAnsi="Cambria" w:cs="Times New Roman"/>
          <w:bCs/>
          <w:sz w:val="20"/>
          <w:szCs w:val="20"/>
          <w:lang w:val="en-US"/>
        </w:rPr>
        <w:t xml:space="preserve">of </w:t>
      </w:r>
      <w:r w:rsidR="00AD23AE">
        <w:rPr>
          <w:rFonts w:ascii="Cambria" w:hAnsi="Cambria" w:cs="Times New Roman"/>
          <w:bCs/>
          <w:sz w:val="20"/>
          <w:szCs w:val="20"/>
          <w:lang w:val="en-US"/>
        </w:rPr>
        <w:t>proof</w:t>
      </w:r>
      <w:r w:rsidRPr="005D16B6">
        <w:rPr>
          <w:rFonts w:ascii="Cambria" w:hAnsi="Cambria" w:cs="Times New Roman"/>
          <w:bCs/>
          <w:sz w:val="20"/>
          <w:szCs w:val="20"/>
          <w:lang w:val="en-US"/>
        </w:rPr>
        <w:t xml:space="preserve"> in pupils' practice of school</w:t>
      </w:r>
      <w:r w:rsidR="00AD23AE">
        <w:rPr>
          <w:rFonts w:ascii="Cambria" w:hAnsi="Cambria" w:cs="Times New Roman"/>
          <w:bCs/>
          <w:sz w:val="20"/>
          <w:szCs w:val="20"/>
          <w:lang w:val="en-US"/>
        </w:rPr>
        <w:t xml:space="preserve"> </w:t>
      </w:r>
      <w:r w:rsidRPr="005D16B6">
        <w:rPr>
          <w:rFonts w:ascii="Cambria" w:hAnsi="Cambria" w:cs="Times New Roman"/>
          <w:bCs/>
          <w:sz w:val="20"/>
          <w:szCs w:val="20"/>
          <w:lang w:val="en-US"/>
        </w:rPr>
        <w:t xml:space="preserve">mathematics. In D. Pimm (Ed.), </w:t>
      </w:r>
      <w:r w:rsidRPr="005D16B6">
        <w:rPr>
          <w:rFonts w:ascii="Cambria" w:hAnsi="Cambria" w:cs="Times New Roman"/>
          <w:bCs/>
          <w:i/>
          <w:sz w:val="20"/>
          <w:szCs w:val="20"/>
          <w:lang w:val="en-US"/>
        </w:rPr>
        <w:t>Mathematics, teachers, and</w:t>
      </w:r>
      <w:r w:rsidR="00AD23AE">
        <w:rPr>
          <w:rFonts w:ascii="Cambria" w:hAnsi="Cambria" w:cs="Times New Roman"/>
          <w:bCs/>
          <w:i/>
          <w:sz w:val="20"/>
          <w:szCs w:val="20"/>
          <w:lang w:val="en-US"/>
        </w:rPr>
        <w:t xml:space="preserve"> </w:t>
      </w:r>
      <w:r w:rsidRPr="005D16B6">
        <w:rPr>
          <w:rFonts w:ascii="Cambria" w:hAnsi="Cambria" w:cs="Times New Roman"/>
          <w:bCs/>
          <w:i/>
          <w:sz w:val="20"/>
          <w:szCs w:val="20"/>
          <w:lang w:val="en-US"/>
        </w:rPr>
        <w:t>children</w:t>
      </w:r>
      <w:r w:rsidRPr="005D16B6">
        <w:rPr>
          <w:rFonts w:ascii="Cambria" w:hAnsi="Cambria" w:cs="Times New Roman"/>
          <w:bCs/>
          <w:sz w:val="20"/>
          <w:szCs w:val="20"/>
          <w:lang w:val="en-US"/>
        </w:rPr>
        <w:t xml:space="preserve"> (pp.216-238). London: Hodder</w:t>
      </w:r>
      <w:r w:rsidR="00AD23AE">
        <w:rPr>
          <w:rFonts w:ascii="Cambria" w:hAnsi="Cambria" w:cs="Times New Roman"/>
          <w:bCs/>
          <w:sz w:val="20"/>
          <w:szCs w:val="20"/>
          <w:lang w:val="en-US"/>
        </w:rPr>
        <w:t xml:space="preserve"> </w:t>
      </w:r>
      <w:r w:rsidRPr="005D16B6">
        <w:rPr>
          <w:rFonts w:ascii="Cambria" w:hAnsi="Cambria" w:cs="Times New Roman"/>
          <w:bCs/>
          <w:sz w:val="20"/>
          <w:szCs w:val="20"/>
          <w:lang w:val="en-US"/>
        </w:rPr>
        <w:t>&amp;</w:t>
      </w:r>
      <w:r w:rsidR="00AD23AE">
        <w:rPr>
          <w:rFonts w:ascii="Cambria" w:hAnsi="Cambria" w:cs="Times New Roman"/>
          <w:bCs/>
          <w:sz w:val="20"/>
          <w:szCs w:val="20"/>
          <w:lang w:val="en-US"/>
        </w:rPr>
        <w:t xml:space="preserve"> </w:t>
      </w:r>
      <w:r w:rsidRPr="005D16B6">
        <w:rPr>
          <w:rFonts w:ascii="Cambria" w:hAnsi="Cambria" w:cs="Times New Roman"/>
          <w:bCs/>
          <w:sz w:val="20"/>
          <w:szCs w:val="20"/>
          <w:lang w:val="en-US"/>
        </w:rPr>
        <w:t>Stoughton.</w:t>
      </w:r>
    </w:p>
    <w:p w:rsidR="00FB37FC" w:rsidRPr="005D16B6" w:rsidRDefault="00FB37FC" w:rsidP="00E437E3">
      <w:pPr>
        <w:spacing w:before="120" w:after="120" w:line="240" w:lineRule="auto"/>
        <w:ind w:left="567" w:hanging="567"/>
        <w:rPr>
          <w:rFonts w:ascii="Cambria" w:hAnsi="Cambria" w:cs="Times New Roman"/>
          <w:sz w:val="20"/>
          <w:szCs w:val="20"/>
          <w:lang w:val="en-US"/>
        </w:rPr>
      </w:pPr>
      <w:r w:rsidRPr="005D16B6">
        <w:rPr>
          <w:rFonts w:ascii="Cambria" w:hAnsi="Cambria" w:cs="Times New Roman"/>
          <w:sz w:val="20"/>
          <w:szCs w:val="20"/>
          <w:lang w:val="en-US"/>
        </w:rPr>
        <w:t>Ball, D. L., &amp;</w:t>
      </w:r>
      <w:r w:rsidR="00AD23AE">
        <w:rPr>
          <w:rFonts w:ascii="Cambria" w:hAnsi="Cambria" w:cs="Times New Roman"/>
          <w:sz w:val="20"/>
          <w:szCs w:val="20"/>
          <w:lang w:val="en-US"/>
        </w:rPr>
        <w:t xml:space="preserve"> </w:t>
      </w:r>
      <w:r w:rsidRPr="005D16B6">
        <w:rPr>
          <w:rFonts w:ascii="Cambria" w:hAnsi="Cambria" w:cs="Times New Roman"/>
          <w:sz w:val="20"/>
          <w:szCs w:val="20"/>
          <w:lang w:val="en-US"/>
        </w:rPr>
        <w:t>Cohen, D. K. (1996). Reform by</w:t>
      </w:r>
      <w:r w:rsidR="00AD23AE">
        <w:rPr>
          <w:rFonts w:ascii="Cambria" w:hAnsi="Cambria" w:cs="Times New Roman"/>
          <w:sz w:val="20"/>
          <w:szCs w:val="20"/>
          <w:lang w:val="en-US"/>
        </w:rPr>
        <w:t xml:space="preserve"> </w:t>
      </w:r>
      <w:r w:rsidRPr="005D16B6">
        <w:rPr>
          <w:rFonts w:ascii="Cambria" w:hAnsi="Cambria" w:cs="Times New Roman"/>
          <w:sz w:val="20"/>
          <w:szCs w:val="20"/>
          <w:lang w:val="en-US"/>
        </w:rPr>
        <w:t>the</w:t>
      </w:r>
      <w:r w:rsidR="00AD23AE">
        <w:rPr>
          <w:rFonts w:ascii="Cambria" w:hAnsi="Cambria" w:cs="Times New Roman"/>
          <w:sz w:val="20"/>
          <w:szCs w:val="20"/>
          <w:lang w:val="en-US"/>
        </w:rPr>
        <w:t xml:space="preserve"> </w:t>
      </w:r>
      <w:r w:rsidRPr="005D16B6">
        <w:rPr>
          <w:rFonts w:ascii="Cambria" w:hAnsi="Cambria" w:cs="Times New Roman"/>
          <w:sz w:val="20"/>
          <w:szCs w:val="20"/>
          <w:lang w:val="en-US"/>
        </w:rPr>
        <w:t>book: What is – or</w:t>
      </w:r>
      <w:r w:rsidR="00AD23AE">
        <w:rPr>
          <w:rFonts w:ascii="Cambria" w:hAnsi="Cambria" w:cs="Times New Roman"/>
          <w:sz w:val="20"/>
          <w:szCs w:val="20"/>
          <w:lang w:val="en-US"/>
        </w:rPr>
        <w:t xml:space="preserve"> </w:t>
      </w:r>
      <w:r w:rsidRPr="005D16B6">
        <w:rPr>
          <w:rFonts w:ascii="Cambria" w:hAnsi="Cambria" w:cs="Times New Roman"/>
          <w:sz w:val="20"/>
          <w:szCs w:val="20"/>
          <w:lang w:val="en-US"/>
        </w:rPr>
        <w:t>might be – the role of curriculum</w:t>
      </w:r>
      <w:r w:rsidR="00AD23AE">
        <w:rPr>
          <w:rFonts w:ascii="Cambria" w:hAnsi="Cambria" w:cs="Times New Roman"/>
          <w:sz w:val="20"/>
          <w:szCs w:val="20"/>
          <w:lang w:val="en-US"/>
        </w:rPr>
        <w:t xml:space="preserve"> </w:t>
      </w:r>
      <w:r w:rsidRPr="005D16B6">
        <w:rPr>
          <w:rFonts w:ascii="Cambria" w:hAnsi="Cambria" w:cs="Times New Roman"/>
          <w:sz w:val="20"/>
          <w:szCs w:val="20"/>
          <w:lang w:val="en-US"/>
        </w:rPr>
        <w:t>materials in teacher</w:t>
      </w:r>
      <w:r w:rsidR="00AD23AE">
        <w:rPr>
          <w:rFonts w:ascii="Cambria" w:hAnsi="Cambria" w:cs="Times New Roman"/>
          <w:sz w:val="20"/>
          <w:szCs w:val="20"/>
          <w:lang w:val="en-US"/>
        </w:rPr>
        <w:t xml:space="preserve"> </w:t>
      </w:r>
      <w:r w:rsidRPr="005D16B6">
        <w:rPr>
          <w:rFonts w:ascii="Cambria" w:hAnsi="Cambria" w:cs="Times New Roman"/>
          <w:sz w:val="20"/>
          <w:szCs w:val="20"/>
          <w:lang w:val="en-US"/>
        </w:rPr>
        <w:t>learning</w:t>
      </w:r>
      <w:r w:rsidR="00AD23AE">
        <w:rPr>
          <w:rFonts w:ascii="Cambria" w:hAnsi="Cambria" w:cs="Times New Roman"/>
          <w:sz w:val="20"/>
          <w:szCs w:val="20"/>
          <w:lang w:val="en-US"/>
        </w:rPr>
        <w:t xml:space="preserve"> </w:t>
      </w:r>
      <w:r w:rsidRPr="005D16B6">
        <w:rPr>
          <w:rFonts w:ascii="Cambria" w:hAnsi="Cambria" w:cs="Times New Roman"/>
          <w:sz w:val="20"/>
          <w:szCs w:val="20"/>
          <w:lang w:val="en-US"/>
        </w:rPr>
        <w:t>and</w:t>
      </w:r>
      <w:r w:rsidR="00AD23AE">
        <w:rPr>
          <w:rFonts w:ascii="Cambria" w:hAnsi="Cambria" w:cs="Times New Roman"/>
          <w:sz w:val="20"/>
          <w:szCs w:val="20"/>
          <w:lang w:val="en-US"/>
        </w:rPr>
        <w:t xml:space="preserve"> </w:t>
      </w:r>
      <w:r w:rsidRPr="005D16B6">
        <w:rPr>
          <w:rFonts w:ascii="Cambria" w:hAnsi="Cambria" w:cs="Times New Roman"/>
          <w:sz w:val="20"/>
          <w:szCs w:val="20"/>
          <w:lang w:val="en-US"/>
        </w:rPr>
        <w:t xml:space="preserve">instructional reform? </w:t>
      </w:r>
      <w:r w:rsidRPr="005D16B6">
        <w:rPr>
          <w:rFonts w:ascii="Cambria" w:hAnsi="Cambria" w:cs="Times New Roman"/>
          <w:i/>
          <w:sz w:val="20"/>
          <w:szCs w:val="20"/>
          <w:lang w:val="en-US"/>
        </w:rPr>
        <w:t>Educational</w:t>
      </w:r>
      <w:r w:rsidR="00AD23AE">
        <w:rPr>
          <w:rFonts w:ascii="Cambria" w:hAnsi="Cambria" w:cs="Times New Roman"/>
          <w:i/>
          <w:sz w:val="20"/>
          <w:szCs w:val="20"/>
          <w:lang w:val="en-US"/>
        </w:rPr>
        <w:t xml:space="preserve"> </w:t>
      </w:r>
      <w:r w:rsidRPr="005D16B6">
        <w:rPr>
          <w:rFonts w:ascii="Cambria" w:hAnsi="Cambria" w:cs="Times New Roman"/>
          <w:i/>
          <w:sz w:val="20"/>
          <w:szCs w:val="20"/>
          <w:lang w:val="en-US"/>
        </w:rPr>
        <w:t>Researcher, 25</w:t>
      </w:r>
      <w:r w:rsidRPr="005D16B6">
        <w:rPr>
          <w:rFonts w:ascii="Cambria" w:hAnsi="Cambria" w:cs="Times New Roman"/>
          <w:sz w:val="20"/>
          <w:szCs w:val="20"/>
          <w:lang w:val="en-US"/>
        </w:rPr>
        <w:t>(9), 6–8, 14.</w:t>
      </w:r>
    </w:p>
    <w:p w:rsidR="00FB37FC" w:rsidRPr="005D16B6" w:rsidRDefault="00FB37FC" w:rsidP="00E437E3">
      <w:pPr>
        <w:spacing w:before="120" w:after="120" w:line="240" w:lineRule="auto"/>
        <w:ind w:left="567" w:hanging="567"/>
        <w:rPr>
          <w:rFonts w:ascii="Cambria" w:hAnsi="Cambria" w:cs="Times New Roman"/>
          <w:sz w:val="20"/>
          <w:szCs w:val="20"/>
          <w:lang w:val="en-US"/>
        </w:rPr>
      </w:pPr>
      <w:r w:rsidRPr="005D16B6">
        <w:rPr>
          <w:rFonts w:ascii="Cambria" w:hAnsi="Cambria" w:cs="Times New Roman"/>
          <w:sz w:val="20"/>
          <w:szCs w:val="20"/>
          <w:lang w:val="en-US"/>
        </w:rPr>
        <w:t>Bieda, K.</w:t>
      </w:r>
      <w:r w:rsidR="00FB3CCA" w:rsidRPr="005D16B6">
        <w:rPr>
          <w:rFonts w:ascii="Cambria" w:hAnsi="Cambria" w:cs="Times New Roman"/>
          <w:sz w:val="20"/>
          <w:szCs w:val="20"/>
          <w:lang w:val="en-US"/>
        </w:rPr>
        <w:t>N.</w:t>
      </w:r>
      <w:r w:rsidRPr="005D16B6">
        <w:rPr>
          <w:rFonts w:ascii="Cambria" w:hAnsi="Cambria" w:cs="Times New Roman"/>
          <w:sz w:val="20"/>
          <w:szCs w:val="20"/>
          <w:lang w:val="en-US"/>
        </w:rPr>
        <w:t xml:space="preserve"> (2010). Enacting</w:t>
      </w:r>
      <w:r w:rsidR="00AD23AE">
        <w:rPr>
          <w:rFonts w:ascii="Cambria" w:hAnsi="Cambria" w:cs="Times New Roman"/>
          <w:sz w:val="20"/>
          <w:szCs w:val="20"/>
          <w:lang w:val="en-US"/>
        </w:rPr>
        <w:t xml:space="preserve"> </w:t>
      </w:r>
      <w:r w:rsidRPr="005D16B6">
        <w:rPr>
          <w:rFonts w:ascii="Cambria" w:hAnsi="Cambria" w:cs="Times New Roman"/>
          <w:sz w:val="20"/>
          <w:szCs w:val="20"/>
          <w:lang w:val="en-US"/>
        </w:rPr>
        <w:t>proof-related</w:t>
      </w:r>
      <w:r w:rsidR="00AD23AE">
        <w:rPr>
          <w:rFonts w:ascii="Cambria" w:hAnsi="Cambria" w:cs="Times New Roman"/>
          <w:sz w:val="20"/>
          <w:szCs w:val="20"/>
          <w:lang w:val="en-US"/>
        </w:rPr>
        <w:t xml:space="preserve"> </w:t>
      </w:r>
      <w:r w:rsidRPr="005D16B6">
        <w:rPr>
          <w:rFonts w:ascii="Cambria" w:hAnsi="Cambria" w:cs="Times New Roman"/>
          <w:sz w:val="20"/>
          <w:szCs w:val="20"/>
          <w:lang w:val="en-US"/>
        </w:rPr>
        <w:t>tasks in middle</w:t>
      </w:r>
      <w:r w:rsidR="00AD23AE">
        <w:rPr>
          <w:rFonts w:ascii="Cambria" w:hAnsi="Cambria" w:cs="Times New Roman"/>
          <w:sz w:val="20"/>
          <w:szCs w:val="20"/>
          <w:lang w:val="en-US"/>
        </w:rPr>
        <w:t xml:space="preserve"> </w:t>
      </w:r>
      <w:r w:rsidRPr="005D16B6">
        <w:rPr>
          <w:rFonts w:ascii="Cambria" w:hAnsi="Cambria" w:cs="Times New Roman"/>
          <w:sz w:val="20"/>
          <w:szCs w:val="20"/>
          <w:lang w:val="en-US"/>
        </w:rPr>
        <w:t>school</w:t>
      </w:r>
      <w:r w:rsidR="00AD23AE">
        <w:rPr>
          <w:rFonts w:ascii="Cambria" w:hAnsi="Cambria" w:cs="Times New Roman"/>
          <w:sz w:val="20"/>
          <w:szCs w:val="20"/>
          <w:lang w:val="en-US"/>
        </w:rPr>
        <w:t xml:space="preserve"> </w:t>
      </w:r>
      <w:r w:rsidRPr="005D16B6">
        <w:rPr>
          <w:rFonts w:ascii="Cambria" w:hAnsi="Cambria" w:cs="Times New Roman"/>
          <w:sz w:val="20"/>
          <w:szCs w:val="20"/>
          <w:lang w:val="en-US"/>
        </w:rPr>
        <w:t>mathematics: Challenges</w:t>
      </w:r>
      <w:r w:rsidR="00AD23AE">
        <w:rPr>
          <w:rFonts w:ascii="Cambria" w:hAnsi="Cambria" w:cs="Times New Roman"/>
          <w:sz w:val="20"/>
          <w:szCs w:val="20"/>
          <w:lang w:val="en-US"/>
        </w:rPr>
        <w:t xml:space="preserve"> </w:t>
      </w:r>
      <w:r w:rsidRPr="005D16B6">
        <w:rPr>
          <w:rFonts w:ascii="Cambria" w:hAnsi="Cambria" w:cs="Times New Roman"/>
          <w:sz w:val="20"/>
          <w:szCs w:val="20"/>
          <w:lang w:val="en-US"/>
        </w:rPr>
        <w:t>and</w:t>
      </w:r>
      <w:r w:rsidR="00AD23AE">
        <w:rPr>
          <w:rFonts w:ascii="Cambria" w:hAnsi="Cambria" w:cs="Times New Roman"/>
          <w:sz w:val="20"/>
          <w:szCs w:val="20"/>
          <w:lang w:val="en-US"/>
        </w:rPr>
        <w:t xml:space="preserve"> </w:t>
      </w:r>
      <w:r w:rsidRPr="005D16B6">
        <w:rPr>
          <w:rFonts w:ascii="Cambria" w:hAnsi="Cambria" w:cs="Times New Roman"/>
          <w:sz w:val="20"/>
          <w:szCs w:val="20"/>
          <w:lang w:val="en-US"/>
        </w:rPr>
        <w:t>opportunities</w:t>
      </w:r>
      <w:r w:rsidRPr="005D16B6">
        <w:rPr>
          <w:rFonts w:ascii="Cambria" w:hAnsi="Cambria" w:cs="Times New Roman"/>
          <w:i/>
          <w:sz w:val="20"/>
          <w:szCs w:val="20"/>
          <w:lang w:val="en-US"/>
        </w:rPr>
        <w:t xml:space="preserve">. </w:t>
      </w:r>
      <w:r w:rsidR="00AD23AE">
        <w:rPr>
          <w:rFonts w:ascii="Cambria" w:hAnsi="Cambria" w:cs="Times New Roman"/>
          <w:i/>
          <w:sz w:val="20"/>
          <w:szCs w:val="20"/>
          <w:lang w:val="en-US"/>
        </w:rPr>
        <w:t xml:space="preserve"> </w:t>
      </w:r>
      <w:r w:rsidRPr="005D16B6">
        <w:rPr>
          <w:rFonts w:ascii="Cambria" w:hAnsi="Cambria" w:cs="Times New Roman"/>
          <w:i/>
          <w:sz w:val="20"/>
          <w:szCs w:val="20"/>
          <w:lang w:val="en-US"/>
        </w:rPr>
        <w:t>Journa</w:t>
      </w:r>
      <w:r w:rsidR="005D16B6">
        <w:rPr>
          <w:rFonts w:ascii="Cambria" w:hAnsi="Cambria" w:cs="Times New Roman"/>
          <w:i/>
          <w:sz w:val="20"/>
          <w:szCs w:val="20"/>
          <w:lang w:val="en-US"/>
        </w:rPr>
        <w:t xml:space="preserve">l </w:t>
      </w:r>
      <w:r w:rsidRPr="005D16B6">
        <w:rPr>
          <w:rFonts w:ascii="Cambria" w:hAnsi="Cambria" w:cs="Times New Roman"/>
          <w:i/>
          <w:sz w:val="20"/>
          <w:szCs w:val="20"/>
          <w:lang w:val="en-US"/>
        </w:rPr>
        <w:t>for</w:t>
      </w:r>
      <w:r w:rsidR="00AD23AE">
        <w:rPr>
          <w:rFonts w:ascii="Cambria" w:hAnsi="Cambria" w:cs="Times New Roman"/>
          <w:i/>
          <w:sz w:val="20"/>
          <w:szCs w:val="20"/>
          <w:lang w:val="en-US"/>
        </w:rPr>
        <w:t xml:space="preserve"> </w:t>
      </w:r>
      <w:r w:rsidRPr="005D16B6">
        <w:rPr>
          <w:rFonts w:ascii="Cambria" w:hAnsi="Cambria" w:cs="Times New Roman"/>
          <w:i/>
          <w:sz w:val="20"/>
          <w:szCs w:val="20"/>
          <w:lang w:val="en-US"/>
        </w:rPr>
        <w:t>Research in Mathematics</w:t>
      </w:r>
      <w:r w:rsidR="00AD23AE">
        <w:rPr>
          <w:rFonts w:ascii="Cambria" w:hAnsi="Cambria" w:cs="Times New Roman"/>
          <w:i/>
          <w:sz w:val="20"/>
          <w:szCs w:val="20"/>
          <w:lang w:val="en-US"/>
        </w:rPr>
        <w:t xml:space="preserve"> </w:t>
      </w:r>
      <w:r w:rsidRPr="005D16B6">
        <w:rPr>
          <w:rFonts w:ascii="Cambria" w:hAnsi="Cambria" w:cs="Times New Roman"/>
          <w:i/>
          <w:sz w:val="20"/>
          <w:szCs w:val="20"/>
          <w:lang w:val="en-US"/>
        </w:rPr>
        <w:t>Education, 41</w:t>
      </w:r>
      <w:r w:rsidRPr="005D16B6">
        <w:rPr>
          <w:rFonts w:ascii="Cambria" w:hAnsi="Cambria" w:cs="Times New Roman"/>
          <w:sz w:val="20"/>
          <w:szCs w:val="20"/>
          <w:lang w:val="en-US"/>
        </w:rPr>
        <w:t>(4), 351–382.</w:t>
      </w:r>
    </w:p>
    <w:p w:rsidR="00FB3CCA" w:rsidRPr="005D16B6" w:rsidRDefault="00FB3CCA" w:rsidP="00E437E3">
      <w:pPr>
        <w:spacing w:before="120" w:after="120" w:line="240" w:lineRule="auto"/>
        <w:ind w:left="567" w:hanging="567"/>
        <w:rPr>
          <w:rFonts w:ascii="Cambria" w:hAnsi="Cambria" w:cs="Times New Roman"/>
          <w:sz w:val="20"/>
          <w:szCs w:val="20"/>
          <w:lang w:val="en-US"/>
        </w:rPr>
      </w:pPr>
      <w:r w:rsidRPr="005D16B6">
        <w:rPr>
          <w:rFonts w:ascii="Cambria" w:hAnsi="Cambria" w:cs="Times New Roman"/>
          <w:sz w:val="20"/>
          <w:szCs w:val="20"/>
          <w:lang w:val="en-US"/>
        </w:rPr>
        <w:t>Bieda, K. N., Ji, X., Drwencke, J</w:t>
      </w:r>
      <w:r w:rsidR="00BA5EC5">
        <w:rPr>
          <w:rFonts w:ascii="Cambria" w:hAnsi="Cambria" w:cs="Times New Roman"/>
          <w:sz w:val="20"/>
          <w:szCs w:val="20"/>
          <w:lang w:val="en-US"/>
        </w:rPr>
        <w:t>,</w:t>
      </w:r>
      <w:r w:rsidR="0034086B">
        <w:rPr>
          <w:rFonts w:ascii="Cambria" w:hAnsi="Cambria" w:cs="Times New Roman"/>
          <w:sz w:val="20"/>
          <w:szCs w:val="20"/>
          <w:lang w:val="en-US"/>
        </w:rPr>
        <w:t xml:space="preserve"> </w:t>
      </w:r>
      <w:r w:rsidRPr="005D16B6">
        <w:rPr>
          <w:rFonts w:ascii="Cambria" w:hAnsi="Cambria" w:cs="Times New Roman"/>
          <w:sz w:val="20"/>
          <w:szCs w:val="20"/>
          <w:lang w:val="en-US"/>
        </w:rPr>
        <w:t>&amp;</w:t>
      </w:r>
      <w:r w:rsidR="00AD23AE">
        <w:rPr>
          <w:rFonts w:ascii="Cambria" w:hAnsi="Cambria" w:cs="Times New Roman"/>
          <w:sz w:val="20"/>
          <w:szCs w:val="20"/>
          <w:lang w:val="en-US"/>
        </w:rPr>
        <w:t xml:space="preserve"> </w:t>
      </w:r>
      <w:r w:rsidRPr="005D16B6">
        <w:rPr>
          <w:rFonts w:ascii="Cambria" w:hAnsi="Cambria" w:cs="Times New Roman"/>
          <w:sz w:val="20"/>
          <w:szCs w:val="20"/>
          <w:lang w:val="en-US"/>
        </w:rPr>
        <w:t>Picard, A. (2014). Reasoning-and-proving</w:t>
      </w:r>
      <w:r w:rsidR="00AD23AE">
        <w:rPr>
          <w:rFonts w:ascii="Cambria" w:hAnsi="Cambria" w:cs="Times New Roman"/>
          <w:sz w:val="20"/>
          <w:szCs w:val="20"/>
          <w:lang w:val="en-US"/>
        </w:rPr>
        <w:t xml:space="preserve"> </w:t>
      </w:r>
      <w:r w:rsidRPr="005D16B6">
        <w:rPr>
          <w:rFonts w:ascii="Cambria" w:hAnsi="Cambria" w:cs="Times New Roman"/>
          <w:sz w:val="20"/>
          <w:szCs w:val="20"/>
          <w:lang w:val="en-US"/>
        </w:rPr>
        <w:t>opportunities in elementary</w:t>
      </w:r>
      <w:r w:rsidR="00AD23AE">
        <w:rPr>
          <w:rFonts w:ascii="Cambria" w:hAnsi="Cambria" w:cs="Times New Roman"/>
          <w:sz w:val="20"/>
          <w:szCs w:val="20"/>
          <w:lang w:val="en-US"/>
        </w:rPr>
        <w:t xml:space="preserve"> </w:t>
      </w:r>
      <w:r w:rsidRPr="005D16B6">
        <w:rPr>
          <w:rFonts w:ascii="Cambria" w:hAnsi="Cambria" w:cs="Times New Roman"/>
          <w:sz w:val="20"/>
          <w:szCs w:val="20"/>
          <w:lang w:val="en-US"/>
        </w:rPr>
        <w:t>mathematics</w:t>
      </w:r>
      <w:r w:rsidR="00AD23AE">
        <w:rPr>
          <w:rFonts w:ascii="Cambria" w:hAnsi="Cambria" w:cs="Times New Roman"/>
          <w:sz w:val="20"/>
          <w:szCs w:val="20"/>
          <w:lang w:val="en-US"/>
        </w:rPr>
        <w:t xml:space="preserve"> </w:t>
      </w:r>
      <w:r w:rsidRPr="005D16B6">
        <w:rPr>
          <w:rFonts w:ascii="Cambria" w:hAnsi="Cambria" w:cs="Times New Roman"/>
          <w:sz w:val="20"/>
          <w:szCs w:val="20"/>
          <w:lang w:val="en-US"/>
        </w:rPr>
        <w:t>textbooks</w:t>
      </w:r>
      <w:r w:rsidR="00064274" w:rsidRPr="005D16B6">
        <w:rPr>
          <w:rFonts w:ascii="Cambria" w:hAnsi="Cambria" w:cs="Times New Roman"/>
          <w:sz w:val="20"/>
          <w:szCs w:val="20"/>
          <w:lang w:val="en-US"/>
        </w:rPr>
        <w:t>.</w:t>
      </w:r>
      <w:r w:rsidR="00AD23AE">
        <w:rPr>
          <w:rFonts w:ascii="Cambria" w:hAnsi="Cambria" w:cs="Times New Roman"/>
          <w:sz w:val="20"/>
          <w:szCs w:val="20"/>
          <w:lang w:val="en-US"/>
        </w:rPr>
        <w:t xml:space="preserve"> </w:t>
      </w:r>
      <w:r w:rsidR="00064274" w:rsidRPr="005D16B6">
        <w:rPr>
          <w:rFonts w:ascii="Cambria" w:hAnsi="Cambria" w:cs="Times New Roman"/>
          <w:i/>
          <w:sz w:val="20"/>
          <w:szCs w:val="20"/>
          <w:lang w:val="en-US"/>
        </w:rPr>
        <w:t>International Journal of Educational</w:t>
      </w:r>
      <w:r w:rsidR="00AD23AE">
        <w:rPr>
          <w:rFonts w:ascii="Cambria" w:hAnsi="Cambria" w:cs="Times New Roman"/>
          <w:i/>
          <w:sz w:val="20"/>
          <w:szCs w:val="20"/>
          <w:lang w:val="en-US"/>
        </w:rPr>
        <w:t xml:space="preserve"> </w:t>
      </w:r>
      <w:r w:rsidR="00064274" w:rsidRPr="005D16B6">
        <w:rPr>
          <w:rFonts w:ascii="Cambria" w:hAnsi="Cambria" w:cs="Times New Roman"/>
          <w:i/>
          <w:sz w:val="20"/>
          <w:szCs w:val="20"/>
          <w:lang w:val="en-US"/>
        </w:rPr>
        <w:t>Research, 64,</w:t>
      </w:r>
      <w:r w:rsidR="00AD23AE">
        <w:rPr>
          <w:rFonts w:ascii="Cambria" w:hAnsi="Cambria" w:cs="Times New Roman"/>
          <w:i/>
          <w:sz w:val="20"/>
          <w:szCs w:val="20"/>
          <w:lang w:val="en-US"/>
        </w:rPr>
        <w:t xml:space="preserve"> </w:t>
      </w:r>
      <w:r w:rsidR="00064274" w:rsidRPr="005D16B6">
        <w:rPr>
          <w:rFonts w:ascii="Cambria" w:hAnsi="Cambria" w:cs="Times New Roman"/>
          <w:sz w:val="20"/>
          <w:szCs w:val="20"/>
          <w:lang w:val="en-US"/>
        </w:rPr>
        <w:t>71-80.</w:t>
      </w:r>
    </w:p>
    <w:p w:rsidR="00FB37FC" w:rsidRPr="005D16B6" w:rsidRDefault="00FB37FC" w:rsidP="00E437E3">
      <w:pPr>
        <w:spacing w:before="120" w:after="120" w:line="240" w:lineRule="auto"/>
        <w:ind w:left="567" w:hanging="567"/>
        <w:rPr>
          <w:rFonts w:ascii="Cambria" w:hAnsi="Cambria" w:cs="Times New Roman"/>
          <w:sz w:val="20"/>
          <w:szCs w:val="20"/>
          <w:lang w:val="en-US"/>
        </w:rPr>
      </w:pPr>
      <w:r w:rsidRPr="005D16B6">
        <w:rPr>
          <w:rFonts w:ascii="Cambria" w:hAnsi="Cambria" w:cs="Times New Roman"/>
          <w:sz w:val="20"/>
          <w:szCs w:val="20"/>
          <w:lang w:val="en-US"/>
        </w:rPr>
        <w:t>Cai, J., &amp;</w:t>
      </w:r>
      <w:r w:rsidR="00AD23AE">
        <w:rPr>
          <w:rFonts w:ascii="Cambria" w:hAnsi="Cambria" w:cs="Times New Roman"/>
          <w:sz w:val="20"/>
          <w:szCs w:val="20"/>
          <w:lang w:val="en-US"/>
        </w:rPr>
        <w:t xml:space="preserve"> </w:t>
      </w:r>
      <w:r w:rsidRPr="005D16B6">
        <w:rPr>
          <w:rFonts w:ascii="Cambria" w:hAnsi="Cambria" w:cs="Times New Roman"/>
          <w:sz w:val="20"/>
          <w:szCs w:val="20"/>
          <w:lang w:val="en-US"/>
        </w:rPr>
        <w:t>Howson, A. G. (2013). Toward an international</w:t>
      </w:r>
      <w:r w:rsidR="00AD23AE">
        <w:rPr>
          <w:rFonts w:ascii="Cambria" w:hAnsi="Cambria" w:cs="Times New Roman"/>
          <w:sz w:val="20"/>
          <w:szCs w:val="20"/>
          <w:lang w:val="en-US"/>
        </w:rPr>
        <w:t xml:space="preserve"> </w:t>
      </w:r>
      <w:r w:rsidRPr="005D16B6">
        <w:rPr>
          <w:rFonts w:ascii="Cambria" w:hAnsi="Cambria" w:cs="Times New Roman"/>
          <w:sz w:val="20"/>
          <w:szCs w:val="20"/>
          <w:lang w:val="en-US"/>
        </w:rPr>
        <w:t>mathematics</w:t>
      </w:r>
      <w:r w:rsidR="00AD23AE">
        <w:rPr>
          <w:rFonts w:ascii="Cambria" w:hAnsi="Cambria" w:cs="Times New Roman"/>
          <w:sz w:val="20"/>
          <w:szCs w:val="20"/>
          <w:lang w:val="en-US"/>
        </w:rPr>
        <w:t xml:space="preserve"> </w:t>
      </w:r>
      <w:r w:rsidRPr="005D16B6">
        <w:rPr>
          <w:rFonts w:ascii="Cambria" w:hAnsi="Cambria" w:cs="Times New Roman"/>
          <w:sz w:val="20"/>
          <w:szCs w:val="20"/>
          <w:lang w:val="en-US"/>
        </w:rPr>
        <w:t xml:space="preserve">curriculum. In M. A. Clements, A. Bishop, C. Keitel, J. Kilpatrick, &amp; K. S. F. Leung (Eds.), </w:t>
      </w:r>
      <w:r w:rsidRPr="005D16B6">
        <w:rPr>
          <w:rFonts w:ascii="Cambria" w:hAnsi="Cambria" w:cs="Times New Roman"/>
          <w:i/>
          <w:sz w:val="20"/>
          <w:szCs w:val="20"/>
          <w:lang w:val="en-US"/>
        </w:rPr>
        <w:t>Third international</w:t>
      </w:r>
      <w:r w:rsidR="00AD23AE">
        <w:rPr>
          <w:rFonts w:ascii="Cambria" w:hAnsi="Cambria" w:cs="Times New Roman"/>
          <w:i/>
          <w:sz w:val="20"/>
          <w:szCs w:val="20"/>
          <w:lang w:val="en-US"/>
        </w:rPr>
        <w:t xml:space="preserve"> </w:t>
      </w:r>
      <w:r w:rsidRPr="005D16B6">
        <w:rPr>
          <w:rFonts w:ascii="Cambria" w:hAnsi="Cambria" w:cs="Times New Roman"/>
          <w:i/>
          <w:sz w:val="20"/>
          <w:szCs w:val="20"/>
          <w:lang w:val="en-US"/>
        </w:rPr>
        <w:t>handbook of mathematics</w:t>
      </w:r>
      <w:r w:rsidR="00AD23AE">
        <w:rPr>
          <w:rFonts w:ascii="Cambria" w:hAnsi="Cambria" w:cs="Times New Roman"/>
          <w:i/>
          <w:sz w:val="20"/>
          <w:szCs w:val="20"/>
          <w:lang w:val="en-US"/>
        </w:rPr>
        <w:t xml:space="preserve"> </w:t>
      </w:r>
      <w:r w:rsidRPr="005D16B6">
        <w:rPr>
          <w:rFonts w:ascii="Cambria" w:hAnsi="Cambria" w:cs="Times New Roman"/>
          <w:i/>
          <w:sz w:val="20"/>
          <w:szCs w:val="20"/>
          <w:lang w:val="en-US"/>
        </w:rPr>
        <w:t>education</w:t>
      </w:r>
      <w:r w:rsidR="00AD23AE">
        <w:rPr>
          <w:rFonts w:ascii="Cambria" w:hAnsi="Cambria" w:cs="Times New Roman"/>
          <w:i/>
          <w:sz w:val="20"/>
          <w:szCs w:val="20"/>
          <w:lang w:val="en-US"/>
        </w:rPr>
        <w:t xml:space="preserve"> </w:t>
      </w:r>
      <w:r w:rsidRPr="005D16B6">
        <w:rPr>
          <w:rFonts w:ascii="Cambria" w:hAnsi="Cambria" w:cs="Times New Roman"/>
          <w:i/>
          <w:sz w:val="20"/>
          <w:szCs w:val="20"/>
          <w:lang w:val="en-US"/>
        </w:rPr>
        <w:t>research</w:t>
      </w:r>
      <w:r w:rsidRPr="005D16B6">
        <w:rPr>
          <w:rFonts w:ascii="Cambria" w:hAnsi="Cambria" w:cs="Times New Roman"/>
          <w:sz w:val="20"/>
          <w:szCs w:val="20"/>
          <w:lang w:val="en-US"/>
        </w:rPr>
        <w:t xml:space="preserve"> (pp. 949–978). Springer.</w:t>
      </w:r>
    </w:p>
    <w:p w:rsidR="00FB3CCA" w:rsidRPr="005D16B6" w:rsidRDefault="00FB37FC" w:rsidP="00E437E3">
      <w:pPr>
        <w:spacing w:before="120" w:after="120" w:line="240" w:lineRule="auto"/>
        <w:ind w:left="567" w:hanging="567"/>
        <w:rPr>
          <w:rFonts w:ascii="Cambria" w:hAnsi="Cambria" w:cs="Times New Roman"/>
          <w:sz w:val="20"/>
          <w:szCs w:val="20"/>
          <w:lang w:val="en-US"/>
        </w:rPr>
      </w:pPr>
      <w:r w:rsidRPr="005D16B6">
        <w:rPr>
          <w:rFonts w:ascii="Cambria" w:hAnsi="Cambria" w:cs="Times New Roman"/>
          <w:sz w:val="20"/>
          <w:szCs w:val="20"/>
          <w:lang w:val="en-US"/>
        </w:rPr>
        <w:t>Cai, J., Wang, N., Moyer, J. C., Wang, C., &amp;</w:t>
      </w:r>
      <w:r w:rsidR="00AD23AE">
        <w:rPr>
          <w:rFonts w:ascii="Cambria" w:hAnsi="Cambria" w:cs="Times New Roman"/>
          <w:sz w:val="20"/>
          <w:szCs w:val="20"/>
          <w:lang w:val="en-US"/>
        </w:rPr>
        <w:t xml:space="preserve"> </w:t>
      </w:r>
      <w:r w:rsidRPr="005D16B6">
        <w:rPr>
          <w:rFonts w:ascii="Cambria" w:hAnsi="Cambria" w:cs="Times New Roman"/>
          <w:sz w:val="20"/>
          <w:szCs w:val="20"/>
          <w:lang w:val="en-US"/>
        </w:rPr>
        <w:t>Nie, B. (2011). Longitudinal</w:t>
      </w:r>
      <w:r w:rsidR="00AD23AE">
        <w:rPr>
          <w:rFonts w:ascii="Cambria" w:hAnsi="Cambria" w:cs="Times New Roman"/>
          <w:sz w:val="20"/>
          <w:szCs w:val="20"/>
          <w:lang w:val="en-US"/>
        </w:rPr>
        <w:t xml:space="preserve"> </w:t>
      </w:r>
      <w:r w:rsidRPr="005D16B6">
        <w:rPr>
          <w:rFonts w:ascii="Cambria" w:hAnsi="Cambria" w:cs="Times New Roman"/>
          <w:sz w:val="20"/>
          <w:szCs w:val="20"/>
          <w:lang w:val="en-US"/>
        </w:rPr>
        <w:t>investigation of the</w:t>
      </w:r>
      <w:r w:rsidR="00AD23AE">
        <w:rPr>
          <w:rFonts w:ascii="Cambria" w:hAnsi="Cambria" w:cs="Times New Roman"/>
          <w:sz w:val="20"/>
          <w:szCs w:val="20"/>
          <w:lang w:val="en-US"/>
        </w:rPr>
        <w:t xml:space="preserve"> </w:t>
      </w:r>
      <w:r w:rsidRPr="005D16B6">
        <w:rPr>
          <w:rFonts w:ascii="Cambria" w:hAnsi="Cambria" w:cs="Times New Roman"/>
          <w:sz w:val="20"/>
          <w:szCs w:val="20"/>
          <w:lang w:val="en-US"/>
        </w:rPr>
        <w:t>curriculum</w:t>
      </w:r>
      <w:r w:rsidR="00AD23AE">
        <w:rPr>
          <w:rFonts w:ascii="Cambria" w:hAnsi="Cambria" w:cs="Times New Roman"/>
          <w:sz w:val="20"/>
          <w:szCs w:val="20"/>
          <w:lang w:val="en-US"/>
        </w:rPr>
        <w:t xml:space="preserve"> </w:t>
      </w:r>
      <w:r w:rsidRPr="005D16B6">
        <w:rPr>
          <w:rFonts w:ascii="Cambria" w:hAnsi="Cambria" w:cs="Times New Roman"/>
          <w:sz w:val="20"/>
          <w:szCs w:val="20"/>
          <w:lang w:val="en-US"/>
        </w:rPr>
        <w:t>effect: An analysis of student</w:t>
      </w:r>
      <w:r w:rsidR="00AD23AE">
        <w:rPr>
          <w:rFonts w:ascii="Cambria" w:hAnsi="Cambria" w:cs="Times New Roman"/>
          <w:sz w:val="20"/>
          <w:szCs w:val="20"/>
          <w:lang w:val="en-US"/>
        </w:rPr>
        <w:t xml:space="preserve"> </w:t>
      </w:r>
      <w:r w:rsidRPr="005D16B6">
        <w:rPr>
          <w:rFonts w:ascii="Cambria" w:hAnsi="Cambria" w:cs="Times New Roman"/>
          <w:sz w:val="20"/>
          <w:szCs w:val="20"/>
          <w:lang w:val="en-US"/>
        </w:rPr>
        <w:t>learning</w:t>
      </w:r>
      <w:r w:rsidR="00AD23AE">
        <w:rPr>
          <w:rFonts w:ascii="Cambria" w:hAnsi="Cambria" w:cs="Times New Roman"/>
          <w:sz w:val="20"/>
          <w:szCs w:val="20"/>
          <w:lang w:val="en-US"/>
        </w:rPr>
        <w:t xml:space="preserve"> </w:t>
      </w:r>
      <w:r w:rsidRPr="005D16B6">
        <w:rPr>
          <w:rFonts w:ascii="Cambria" w:hAnsi="Cambria" w:cs="Times New Roman"/>
          <w:sz w:val="20"/>
          <w:szCs w:val="20"/>
          <w:lang w:val="en-US"/>
        </w:rPr>
        <w:t>outcomes</w:t>
      </w:r>
      <w:r w:rsidR="00AD23AE">
        <w:rPr>
          <w:rFonts w:ascii="Cambria" w:hAnsi="Cambria" w:cs="Times New Roman"/>
          <w:sz w:val="20"/>
          <w:szCs w:val="20"/>
          <w:lang w:val="en-US"/>
        </w:rPr>
        <w:t xml:space="preserve"> </w:t>
      </w:r>
      <w:r w:rsidRPr="005D16B6">
        <w:rPr>
          <w:rFonts w:ascii="Cambria" w:hAnsi="Cambria" w:cs="Times New Roman"/>
          <w:sz w:val="20"/>
          <w:szCs w:val="20"/>
          <w:lang w:val="en-US"/>
        </w:rPr>
        <w:t>from</w:t>
      </w:r>
      <w:r w:rsidR="00AD23AE">
        <w:rPr>
          <w:rFonts w:ascii="Cambria" w:hAnsi="Cambria" w:cs="Times New Roman"/>
          <w:sz w:val="20"/>
          <w:szCs w:val="20"/>
          <w:lang w:val="en-US"/>
        </w:rPr>
        <w:t xml:space="preserve"> </w:t>
      </w:r>
      <w:r w:rsidRPr="005D16B6">
        <w:rPr>
          <w:rFonts w:ascii="Cambria" w:hAnsi="Cambria" w:cs="Times New Roman"/>
          <w:sz w:val="20"/>
          <w:szCs w:val="20"/>
          <w:lang w:val="en-US"/>
        </w:rPr>
        <w:t>the</w:t>
      </w:r>
      <w:r w:rsidR="00AD23AE">
        <w:rPr>
          <w:rFonts w:ascii="Cambria" w:hAnsi="Cambria" w:cs="Times New Roman"/>
          <w:sz w:val="20"/>
          <w:szCs w:val="20"/>
          <w:lang w:val="en-US"/>
        </w:rPr>
        <w:t xml:space="preserve"> </w:t>
      </w:r>
      <w:r w:rsidRPr="005D16B6">
        <w:rPr>
          <w:rFonts w:ascii="Cambria" w:hAnsi="Cambria" w:cs="Times New Roman"/>
          <w:sz w:val="20"/>
          <w:szCs w:val="20"/>
          <w:lang w:val="en-US"/>
        </w:rPr>
        <w:t xml:space="preserve">LieCal Project. </w:t>
      </w:r>
      <w:r w:rsidRPr="005D16B6">
        <w:rPr>
          <w:rFonts w:ascii="Cambria" w:hAnsi="Cambria" w:cs="Times New Roman"/>
          <w:i/>
          <w:sz w:val="20"/>
          <w:szCs w:val="20"/>
          <w:lang w:val="en-US"/>
        </w:rPr>
        <w:t>International Journal of Educational</w:t>
      </w:r>
      <w:r w:rsidR="00AD23AE">
        <w:rPr>
          <w:rFonts w:ascii="Cambria" w:hAnsi="Cambria" w:cs="Times New Roman"/>
          <w:i/>
          <w:sz w:val="20"/>
          <w:szCs w:val="20"/>
          <w:lang w:val="en-US"/>
        </w:rPr>
        <w:t xml:space="preserve"> </w:t>
      </w:r>
      <w:r w:rsidRPr="005D16B6">
        <w:rPr>
          <w:rFonts w:ascii="Cambria" w:hAnsi="Cambria" w:cs="Times New Roman"/>
          <w:i/>
          <w:sz w:val="20"/>
          <w:szCs w:val="20"/>
          <w:lang w:val="en-US"/>
        </w:rPr>
        <w:t>Research, 50</w:t>
      </w:r>
      <w:r w:rsidRPr="005D16B6">
        <w:rPr>
          <w:rFonts w:ascii="Cambria" w:hAnsi="Cambria" w:cs="Times New Roman"/>
          <w:sz w:val="20"/>
          <w:szCs w:val="20"/>
          <w:lang w:val="en-US"/>
        </w:rPr>
        <w:t xml:space="preserve">(2), 117–136. </w:t>
      </w:r>
    </w:p>
    <w:p w:rsidR="00FB3CCA" w:rsidRPr="005D16B6" w:rsidRDefault="00FB37FC" w:rsidP="00E437E3">
      <w:pPr>
        <w:spacing w:before="120" w:after="120" w:line="240" w:lineRule="auto"/>
        <w:ind w:left="567" w:hanging="567"/>
        <w:rPr>
          <w:rFonts w:ascii="Cambria" w:hAnsi="Cambria" w:cs="Times New Roman"/>
          <w:sz w:val="20"/>
          <w:szCs w:val="20"/>
          <w:lang w:val="en-US"/>
        </w:rPr>
      </w:pPr>
      <w:r w:rsidRPr="005D16B6">
        <w:rPr>
          <w:rFonts w:ascii="Cambria" w:hAnsi="Cambria" w:cs="Times New Roman"/>
          <w:sz w:val="20"/>
          <w:szCs w:val="20"/>
          <w:lang w:val="en-US"/>
        </w:rPr>
        <w:t>Chazan, D. (1993).</w:t>
      </w:r>
      <w:r w:rsidR="0034086B">
        <w:rPr>
          <w:rFonts w:ascii="Cambria" w:hAnsi="Cambria" w:cs="Times New Roman"/>
          <w:sz w:val="20"/>
          <w:szCs w:val="20"/>
          <w:lang w:val="en-US"/>
        </w:rPr>
        <w:t xml:space="preserve"> </w:t>
      </w:r>
      <w:r w:rsidRPr="005D16B6">
        <w:rPr>
          <w:rFonts w:ascii="Cambria" w:hAnsi="Cambria" w:cs="Times New Roman"/>
          <w:sz w:val="20"/>
          <w:szCs w:val="20"/>
          <w:lang w:val="en-US"/>
        </w:rPr>
        <w:t>High school</w:t>
      </w:r>
      <w:r w:rsidR="00AD23AE">
        <w:rPr>
          <w:rFonts w:ascii="Cambria" w:hAnsi="Cambria" w:cs="Times New Roman"/>
          <w:sz w:val="20"/>
          <w:szCs w:val="20"/>
          <w:lang w:val="en-US"/>
        </w:rPr>
        <w:t xml:space="preserve"> </w:t>
      </w:r>
      <w:r w:rsidRPr="005D16B6">
        <w:rPr>
          <w:rFonts w:ascii="Cambria" w:hAnsi="Cambria" w:cs="Times New Roman"/>
          <w:sz w:val="20"/>
          <w:szCs w:val="20"/>
          <w:lang w:val="en-US"/>
        </w:rPr>
        <w:t>geometry</w:t>
      </w:r>
      <w:r w:rsidR="00AD23AE">
        <w:rPr>
          <w:rFonts w:ascii="Cambria" w:hAnsi="Cambria" w:cs="Times New Roman"/>
          <w:sz w:val="20"/>
          <w:szCs w:val="20"/>
          <w:lang w:val="en-US"/>
        </w:rPr>
        <w:t xml:space="preserve"> </w:t>
      </w:r>
      <w:r w:rsidRPr="005D16B6">
        <w:rPr>
          <w:rFonts w:ascii="Cambria" w:hAnsi="Cambria" w:cs="Times New Roman"/>
          <w:sz w:val="20"/>
          <w:szCs w:val="20"/>
          <w:lang w:val="en-US"/>
        </w:rPr>
        <w:t>students’ justification</w:t>
      </w:r>
      <w:r w:rsidR="00AD23AE">
        <w:rPr>
          <w:rFonts w:ascii="Cambria" w:hAnsi="Cambria" w:cs="Times New Roman"/>
          <w:sz w:val="20"/>
          <w:szCs w:val="20"/>
          <w:lang w:val="en-US"/>
        </w:rPr>
        <w:t xml:space="preserve"> </w:t>
      </w:r>
      <w:r w:rsidRPr="005D16B6">
        <w:rPr>
          <w:rFonts w:ascii="Cambria" w:hAnsi="Cambria" w:cs="Times New Roman"/>
          <w:sz w:val="20"/>
          <w:szCs w:val="20"/>
          <w:lang w:val="en-US"/>
        </w:rPr>
        <w:t>for</w:t>
      </w:r>
      <w:r w:rsidR="00AD23AE">
        <w:rPr>
          <w:rFonts w:ascii="Cambria" w:hAnsi="Cambria" w:cs="Times New Roman"/>
          <w:sz w:val="20"/>
          <w:szCs w:val="20"/>
          <w:lang w:val="en-US"/>
        </w:rPr>
        <w:t xml:space="preserve"> </w:t>
      </w:r>
      <w:r w:rsidRPr="005D16B6">
        <w:rPr>
          <w:rFonts w:ascii="Cambria" w:hAnsi="Cambria" w:cs="Times New Roman"/>
          <w:sz w:val="20"/>
          <w:szCs w:val="20"/>
          <w:lang w:val="en-US"/>
        </w:rPr>
        <w:t>their</w:t>
      </w:r>
      <w:r w:rsidR="00AD23AE">
        <w:rPr>
          <w:rFonts w:ascii="Cambria" w:hAnsi="Cambria" w:cs="Times New Roman"/>
          <w:sz w:val="20"/>
          <w:szCs w:val="20"/>
          <w:lang w:val="en-US"/>
        </w:rPr>
        <w:t xml:space="preserve"> </w:t>
      </w:r>
      <w:r w:rsidRPr="005D16B6">
        <w:rPr>
          <w:rFonts w:ascii="Cambria" w:hAnsi="Cambria" w:cs="Times New Roman"/>
          <w:sz w:val="20"/>
          <w:szCs w:val="20"/>
          <w:lang w:val="en-US"/>
        </w:rPr>
        <w:t>views of empirical</w:t>
      </w:r>
      <w:r w:rsidR="00AD23AE">
        <w:rPr>
          <w:rFonts w:ascii="Cambria" w:hAnsi="Cambria" w:cs="Times New Roman"/>
          <w:sz w:val="20"/>
          <w:szCs w:val="20"/>
          <w:lang w:val="en-US"/>
        </w:rPr>
        <w:t xml:space="preserve"> </w:t>
      </w:r>
      <w:r w:rsidRPr="005D16B6">
        <w:rPr>
          <w:rFonts w:ascii="Cambria" w:hAnsi="Cambria" w:cs="Times New Roman"/>
          <w:sz w:val="20"/>
          <w:szCs w:val="20"/>
          <w:lang w:val="en-US"/>
        </w:rPr>
        <w:t>evidence</w:t>
      </w:r>
      <w:r w:rsidR="00AD23AE">
        <w:rPr>
          <w:rFonts w:ascii="Cambria" w:hAnsi="Cambria" w:cs="Times New Roman"/>
          <w:sz w:val="20"/>
          <w:szCs w:val="20"/>
          <w:lang w:val="en-US"/>
        </w:rPr>
        <w:t xml:space="preserve"> </w:t>
      </w:r>
      <w:r w:rsidRPr="005D16B6">
        <w:rPr>
          <w:rFonts w:ascii="Cambria" w:hAnsi="Cambria" w:cs="Times New Roman"/>
          <w:sz w:val="20"/>
          <w:szCs w:val="20"/>
          <w:lang w:val="en-US"/>
        </w:rPr>
        <w:t>and</w:t>
      </w:r>
      <w:r w:rsidR="00AD23AE">
        <w:rPr>
          <w:rFonts w:ascii="Cambria" w:hAnsi="Cambria" w:cs="Times New Roman"/>
          <w:sz w:val="20"/>
          <w:szCs w:val="20"/>
          <w:lang w:val="en-US"/>
        </w:rPr>
        <w:t xml:space="preserve"> </w:t>
      </w:r>
      <w:r w:rsidRPr="005D16B6">
        <w:rPr>
          <w:rFonts w:ascii="Cambria" w:hAnsi="Cambria" w:cs="Times New Roman"/>
          <w:sz w:val="20"/>
          <w:szCs w:val="20"/>
          <w:lang w:val="en-US"/>
        </w:rPr>
        <w:t>mathematical</w:t>
      </w:r>
      <w:r w:rsidR="00AD23AE">
        <w:rPr>
          <w:rFonts w:ascii="Cambria" w:hAnsi="Cambria" w:cs="Times New Roman"/>
          <w:sz w:val="20"/>
          <w:szCs w:val="20"/>
          <w:lang w:val="en-US"/>
        </w:rPr>
        <w:t xml:space="preserve"> </w:t>
      </w:r>
      <w:r w:rsidRPr="005D16B6">
        <w:rPr>
          <w:rFonts w:ascii="Cambria" w:hAnsi="Cambria" w:cs="Times New Roman"/>
          <w:sz w:val="20"/>
          <w:szCs w:val="20"/>
          <w:lang w:val="en-US"/>
        </w:rPr>
        <w:t>proof.</w:t>
      </w:r>
      <w:r w:rsidR="00AD23AE">
        <w:rPr>
          <w:rFonts w:ascii="Cambria" w:hAnsi="Cambria" w:cs="Times New Roman"/>
          <w:sz w:val="20"/>
          <w:szCs w:val="20"/>
          <w:lang w:val="en-US"/>
        </w:rPr>
        <w:t xml:space="preserve"> </w:t>
      </w:r>
      <w:r w:rsidRPr="005D16B6">
        <w:rPr>
          <w:rFonts w:ascii="Cambria" w:hAnsi="Cambria" w:cs="Times New Roman"/>
          <w:i/>
          <w:sz w:val="20"/>
          <w:szCs w:val="20"/>
          <w:lang w:val="en-US"/>
        </w:rPr>
        <w:t>Educational</w:t>
      </w:r>
      <w:r w:rsidR="00AD23AE">
        <w:rPr>
          <w:rFonts w:ascii="Cambria" w:hAnsi="Cambria" w:cs="Times New Roman"/>
          <w:i/>
          <w:sz w:val="20"/>
          <w:szCs w:val="20"/>
          <w:lang w:val="en-US"/>
        </w:rPr>
        <w:t xml:space="preserve"> </w:t>
      </w:r>
      <w:r w:rsidRPr="005D16B6">
        <w:rPr>
          <w:rFonts w:ascii="Cambria" w:hAnsi="Cambria" w:cs="Times New Roman"/>
          <w:i/>
          <w:sz w:val="20"/>
          <w:szCs w:val="20"/>
          <w:lang w:val="en-US"/>
        </w:rPr>
        <w:t>Studies in Mathematics</w:t>
      </w:r>
      <w:r w:rsidR="00FB3CCA" w:rsidRPr="005D16B6">
        <w:rPr>
          <w:rFonts w:ascii="Cambria" w:hAnsi="Cambria" w:cs="Times New Roman"/>
          <w:sz w:val="20"/>
          <w:szCs w:val="20"/>
          <w:lang w:val="en-US"/>
        </w:rPr>
        <w:t xml:space="preserve">, </w:t>
      </w:r>
      <w:r w:rsidR="00FB3CCA" w:rsidRPr="005D16B6">
        <w:rPr>
          <w:rFonts w:ascii="Cambria" w:hAnsi="Cambria" w:cs="Times New Roman"/>
          <w:i/>
          <w:sz w:val="20"/>
          <w:szCs w:val="20"/>
          <w:lang w:val="en-US"/>
        </w:rPr>
        <w:t>24</w:t>
      </w:r>
      <w:r w:rsidR="00FB3CCA" w:rsidRPr="005D16B6">
        <w:rPr>
          <w:rFonts w:ascii="Cambria" w:hAnsi="Cambria" w:cs="Times New Roman"/>
          <w:sz w:val="20"/>
          <w:szCs w:val="20"/>
          <w:lang w:val="en-US"/>
        </w:rPr>
        <w:t>(4), 359-387.</w:t>
      </w:r>
    </w:p>
    <w:p w:rsidR="0034086B" w:rsidRPr="0034086B" w:rsidRDefault="00536738" w:rsidP="00E437E3">
      <w:pPr>
        <w:spacing w:before="120" w:after="120" w:line="240" w:lineRule="auto"/>
        <w:ind w:left="567" w:hanging="567"/>
        <w:rPr>
          <w:rFonts w:ascii="Cambria" w:eastAsia="Times" w:hAnsi="Cambria" w:cs="Times New Roman"/>
          <w:sz w:val="20"/>
          <w:szCs w:val="20"/>
          <w:lang w:val="en-US"/>
        </w:rPr>
      </w:pPr>
      <w:r w:rsidRPr="005D16B6">
        <w:rPr>
          <w:rFonts w:ascii="Cambria" w:eastAsia="Times" w:hAnsi="Cambria" w:cs="Times New Roman"/>
          <w:sz w:val="20"/>
          <w:szCs w:val="20"/>
          <w:lang w:val="en-US"/>
        </w:rPr>
        <w:t>Common</w:t>
      </w:r>
      <w:r w:rsidR="0034086B">
        <w:rPr>
          <w:rFonts w:ascii="Cambria" w:eastAsia="Times" w:hAnsi="Cambria" w:cs="Times New Roman"/>
          <w:sz w:val="20"/>
          <w:szCs w:val="20"/>
          <w:lang w:val="en-US"/>
        </w:rPr>
        <w:t xml:space="preserve"> </w:t>
      </w:r>
      <w:r w:rsidRPr="005D16B6">
        <w:rPr>
          <w:rFonts w:ascii="Cambria" w:eastAsia="Times" w:hAnsi="Cambria" w:cs="Times New Roman"/>
          <w:sz w:val="20"/>
          <w:szCs w:val="20"/>
          <w:lang w:val="en-US"/>
        </w:rPr>
        <w:t>Core</w:t>
      </w:r>
      <w:r w:rsidR="00212462">
        <w:rPr>
          <w:rFonts w:ascii="Cambria" w:eastAsia="Times" w:hAnsi="Cambria" w:cs="Times New Roman"/>
          <w:sz w:val="20"/>
          <w:szCs w:val="20"/>
          <w:lang w:val="en-US"/>
        </w:rPr>
        <w:t xml:space="preserve"> </w:t>
      </w:r>
      <w:r w:rsidRPr="005D16B6">
        <w:rPr>
          <w:rFonts w:ascii="Cambria" w:eastAsia="Times" w:hAnsi="Cambria" w:cs="Times New Roman"/>
          <w:sz w:val="20"/>
          <w:szCs w:val="20"/>
          <w:lang w:val="en-US"/>
        </w:rPr>
        <w:t>State</w:t>
      </w:r>
      <w:r w:rsidR="0034086B">
        <w:rPr>
          <w:rFonts w:ascii="Cambria" w:eastAsia="Times" w:hAnsi="Cambria" w:cs="Times New Roman"/>
          <w:sz w:val="20"/>
          <w:szCs w:val="20"/>
          <w:lang w:val="en-US"/>
        </w:rPr>
        <w:t xml:space="preserve"> </w:t>
      </w:r>
      <w:r w:rsidRPr="005D16B6">
        <w:rPr>
          <w:rFonts w:ascii="Cambria" w:eastAsia="Times" w:hAnsi="Cambria" w:cs="Times New Roman"/>
          <w:sz w:val="20"/>
          <w:szCs w:val="20"/>
          <w:lang w:val="en-US"/>
        </w:rPr>
        <w:t>Standards</w:t>
      </w:r>
      <w:r w:rsidR="0034086B">
        <w:rPr>
          <w:rFonts w:ascii="Cambria" w:eastAsia="Times" w:hAnsi="Cambria" w:cs="Times New Roman"/>
          <w:sz w:val="20"/>
          <w:szCs w:val="20"/>
          <w:lang w:val="en-US"/>
        </w:rPr>
        <w:t xml:space="preserve"> </w:t>
      </w:r>
      <w:r w:rsidRPr="005D16B6">
        <w:rPr>
          <w:rFonts w:ascii="Cambria" w:eastAsia="Times" w:hAnsi="Cambria" w:cs="Times New Roman"/>
          <w:sz w:val="20"/>
          <w:szCs w:val="20"/>
          <w:lang w:val="en-US"/>
        </w:rPr>
        <w:t>Initiative (CCSSI). (2010). Common</w:t>
      </w:r>
      <w:r w:rsidR="0034086B">
        <w:rPr>
          <w:rFonts w:ascii="Cambria" w:eastAsia="Times" w:hAnsi="Cambria" w:cs="Times New Roman"/>
          <w:sz w:val="20"/>
          <w:szCs w:val="20"/>
          <w:lang w:val="en-US"/>
        </w:rPr>
        <w:t xml:space="preserve"> </w:t>
      </w:r>
      <w:r w:rsidRPr="005D16B6">
        <w:rPr>
          <w:rFonts w:ascii="Cambria" w:eastAsia="Times" w:hAnsi="Cambria" w:cs="Times New Roman"/>
          <w:sz w:val="20"/>
          <w:szCs w:val="20"/>
          <w:lang w:val="en-US"/>
        </w:rPr>
        <w:t>Core</w:t>
      </w:r>
      <w:r w:rsidR="0034086B">
        <w:rPr>
          <w:rFonts w:ascii="Cambria" w:eastAsia="Times" w:hAnsi="Cambria" w:cs="Times New Roman"/>
          <w:sz w:val="20"/>
          <w:szCs w:val="20"/>
          <w:lang w:val="en-US"/>
        </w:rPr>
        <w:t xml:space="preserve"> </w:t>
      </w:r>
      <w:r w:rsidRPr="005D16B6">
        <w:rPr>
          <w:rFonts w:ascii="Cambria" w:eastAsia="Times" w:hAnsi="Cambria" w:cs="Times New Roman"/>
          <w:sz w:val="20"/>
          <w:szCs w:val="20"/>
          <w:lang w:val="en-US"/>
        </w:rPr>
        <w:t>State</w:t>
      </w:r>
      <w:r w:rsidR="0034086B">
        <w:rPr>
          <w:rFonts w:ascii="Cambria" w:eastAsia="Times" w:hAnsi="Cambria" w:cs="Times New Roman"/>
          <w:sz w:val="20"/>
          <w:szCs w:val="20"/>
          <w:lang w:val="en-US"/>
        </w:rPr>
        <w:t xml:space="preserve"> </w:t>
      </w:r>
      <w:r w:rsidRPr="005D16B6">
        <w:rPr>
          <w:rFonts w:ascii="Cambria" w:eastAsia="Times" w:hAnsi="Cambria" w:cs="Times New Roman"/>
          <w:sz w:val="20"/>
          <w:szCs w:val="20"/>
          <w:lang w:val="en-US"/>
        </w:rPr>
        <w:t>Standards</w:t>
      </w:r>
      <w:r w:rsidR="0034086B">
        <w:rPr>
          <w:rFonts w:ascii="Cambria" w:eastAsia="Times" w:hAnsi="Cambria" w:cs="Times New Roman"/>
          <w:sz w:val="20"/>
          <w:szCs w:val="20"/>
          <w:lang w:val="en-US"/>
        </w:rPr>
        <w:t xml:space="preserve"> </w:t>
      </w:r>
      <w:r w:rsidRPr="005D16B6">
        <w:rPr>
          <w:rFonts w:ascii="Cambria" w:eastAsia="Times" w:hAnsi="Cambria" w:cs="Times New Roman"/>
          <w:sz w:val="20"/>
          <w:szCs w:val="20"/>
          <w:lang w:val="en-US"/>
        </w:rPr>
        <w:t>for</w:t>
      </w:r>
      <w:r w:rsidR="0034086B">
        <w:rPr>
          <w:rFonts w:ascii="Cambria" w:eastAsia="Times" w:hAnsi="Cambria" w:cs="Times New Roman"/>
          <w:sz w:val="20"/>
          <w:szCs w:val="20"/>
          <w:lang w:val="en-US"/>
        </w:rPr>
        <w:t xml:space="preserve"> </w:t>
      </w:r>
      <w:r w:rsidRPr="005D16B6">
        <w:rPr>
          <w:rFonts w:ascii="Cambria" w:eastAsia="Times" w:hAnsi="Cambria" w:cs="Times New Roman"/>
          <w:sz w:val="20"/>
          <w:szCs w:val="20"/>
          <w:lang w:val="en-US"/>
        </w:rPr>
        <w:t>mathematics. Retrieved</w:t>
      </w:r>
      <w:r w:rsidR="0034086B">
        <w:rPr>
          <w:rFonts w:ascii="Cambria" w:eastAsia="Times" w:hAnsi="Cambria" w:cs="Times New Roman"/>
          <w:sz w:val="20"/>
          <w:szCs w:val="20"/>
          <w:lang w:val="en-US"/>
        </w:rPr>
        <w:t xml:space="preserve"> </w:t>
      </w:r>
      <w:r w:rsidRPr="005D16B6">
        <w:rPr>
          <w:rFonts w:ascii="Cambria" w:eastAsia="Times" w:hAnsi="Cambria" w:cs="Times New Roman"/>
          <w:sz w:val="20"/>
          <w:szCs w:val="20"/>
          <w:lang w:val="en-US"/>
        </w:rPr>
        <w:t>from</w:t>
      </w:r>
      <w:r w:rsidR="0034086B">
        <w:rPr>
          <w:rFonts w:ascii="Cambria" w:eastAsia="Times" w:hAnsi="Cambria" w:cs="Times New Roman"/>
          <w:sz w:val="20"/>
          <w:szCs w:val="20"/>
          <w:lang w:val="en-US"/>
        </w:rPr>
        <w:t xml:space="preserve"> </w:t>
      </w:r>
      <w:r w:rsidR="0092292C" w:rsidRPr="005D16B6">
        <w:rPr>
          <w:rFonts w:ascii="Cambria" w:eastAsia="Times" w:hAnsi="Cambria" w:cs="Times New Roman"/>
          <w:sz w:val="20"/>
          <w:szCs w:val="20"/>
          <w:lang w:val="en-US"/>
        </w:rPr>
        <w:t>http://corestandards.org/asserts/ CCSSI_Math%20Standards.pdf</w:t>
      </w:r>
      <w:r w:rsidR="0034086B">
        <w:rPr>
          <w:rFonts w:ascii="Cambria" w:eastAsia="Times" w:hAnsi="Cambria" w:cs="Times New Roman"/>
          <w:sz w:val="20"/>
          <w:szCs w:val="20"/>
          <w:lang w:val="en-US"/>
        </w:rPr>
        <w:t xml:space="preserve"> </w:t>
      </w:r>
    </w:p>
    <w:p w:rsidR="00FB37FC" w:rsidRPr="005D16B6" w:rsidRDefault="00BA5EC5" w:rsidP="00E437E3">
      <w:pPr>
        <w:spacing w:before="120" w:after="120" w:line="240" w:lineRule="auto"/>
        <w:ind w:left="567" w:hanging="567"/>
        <w:rPr>
          <w:rFonts w:ascii="Cambria" w:hAnsi="Cambria" w:cs="Times New Roman"/>
          <w:sz w:val="20"/>
          <w:szCs w:val="20"/>
          <w:lang w:val="en-US"/>
        </w:rPr>
      </w:pPr>
      <w:r>
        <w:rPr>
          <w:rFonts w:ascii="Cambria" w:hAnsi="Cambria" w:cs="Times New Roman"/>
          <w:sz w:val="20"/>
          <w:szCs w:val="20"/>
          <w:lang w:val="en-US"/>
        </w:rPr>
        <w:t>Cuoco, A., Goldenberg, E. P.,</w:t>
      </w:r>
      <w:r w:rsidR="005770C1">
        <w:rPr>
          <w:rFonts w:ascii="Cambria" w:hAnsi="Cambria" w:cs="Times New Roman"/>
          <w:sz w:val="20"/>
          <w:szCs w:val="20"/>
          <w:lang w:val="en-US"/>
        </w:rPr>
        <w:t xml:space="preserve"> </w:t>
      </w:r>
      <w:r w:rsidR="00FB37FC" w:rsidRPr="005D16B6">
        <w:rPr>
          <w:rFonts w:ascii="Cambria" w:hAnsi="Cambria" w:cs="Times New Roman"/>
          <w:sz w:val="20"/>
          <w:szCs w:val="20"/>
          <w:lang w:val="en-US"/>
        </w:rPr>
        <w:t>&amp; Mark, J. (1996). Habits of mind: An organizing</w:t>
      </w:r>
      <w:r w:rsidR="00AD23AE">
        <w:rPr>
          <w:rFonts w:ascii="Cambria" w:hAnsi="Cambria" w:cs="Times New Roman"/>
          <w:sz w:val="20"/>
          <w:szCs w:val="20"/>
          <w:lang w:val="en-US"/>
        </w:rPr>
        <w:t xml:space="preserve"> </w:t>
      </w:r>
      <w:r w:rsidR="00FB37FC" w:rsidRPr="005D16B6">
        <w:rPr>
          <w:rFonts w:ascii="Cambria" w:hAnsi="Cambria" w:cs="Times New Roman"/>
          <w:sz w:val="20"/>
          <w:szCs w:val="20"/>
          <w:lang w:val="en-US"/>
        </w:rPr>
        <w:t>principle</w:t>
      </w:r>
      <w:r w:rsidR="00AD23AE">
        <w:rPr>
          <w:rFonts w:ascii="Cambria" w:hAnsi="Cambria" w:cs="Times New Roman"/>
          <w:sz w:val="20"/>
          <w:szCs w:val="20"/>
          <w:lang w:val="en-US"/>
        </w:rPr>
        <w:t xml:space="preserve"> </w:t>
      </w:r>
      <w:r w:rsidR="00FB37FC" w:rsidRPr="005D16B6">
        <w:rPr>
          <w:rFonts w:ascii="Cambria" w:hAnsi="Cambria" w:cs="Times New Roman"/>
          <w:sz w:val="20"/>
          <w:szCs w:val="20"/>
          <w:lang w:val="en-US"/>
        </w:rPr>
        <w:t>for</w:t>
      </w:r>
      <w:r w:rsidR="00AD23AE">
        <w:rPr>
          <w:rFonts w:ascii="Cambria" w:hAnsi="Cambria" w:cs="Times New Roman"/>
          <w:sz w:val="20"/>
          <w:szCs w:val="20"/>
          <w:lang w:val="en-US"/>
        </w:rPr>
        <w:t xml:space="preserve"> </w:t>
      </w:r>
      <w:r w:rsidR="00FB37FC" w:rsidRPr="005D16B6">
        <w:rPr>
          <w:rFonts w:ascii="Cambria" w:hAnsi="Cambria" w:cs="Times New Roman"/>
          <w:sz w:val="20"/>
          <w:szCs w:val="20"/>
          <w:lang w:val="en-US"/>
        </w:rPr>
        <w:t>mathematics</w:t>
      </w:r>
      <w:r w:rsidR="00AD23AE">
        <w:rPr>
          <w:rFonts w:ascii="Cambria" w:hAnsi="Cambria" w:cs="Times New Roman"/>
          <w:sz w:val="20"/>
          <w:szCs w:val="20"/>
          <w:lang w:val="en-US"/>
        </w:rPr>
        <w:t xml:space="preserve"> </w:t>
      </w:r>
      <w:r w:rsidR="00FB37FC" w:rsidRPr="005D16B6">
        <w:rPr>
          <w:rFonts w:ascii="Cambria" w:hAnsi="Cambria" w:cs="Times New Roman"/>
          <w:sz w:val="20"/>
          <w:szCs w:val="20"/>
          <w:lang w:val="en-US"/>
        </w:rPr>
        <w:t xml:space="preserve">curricula. </w:t>
      </w:r>
      <w:r w:rsidR="00FB37FC" w:rsidRPr="005D16B6">
        <w:rPr>
          <w:rFonts w:ascii="Cambria" w:hAnsi="Cambria" w:cs="Times New Roman"/>
          <w:i/>
          <w:sz w:val="20"/>
          <w:szCs w:val="20"/>
          <w:lang w:val="en-US"/>
        </w:rPr>
        <w:t>Journal of Mathematical Behavior, 15</w:t>
      </w:r>
      <w:r w:rsidR="00FB37FC" w:rsidRPr="005D16B6">
        <w:rPr>
          <w:rFonts w:ascii="Cambria" w:hAnsi="Cambria" w:cs="Times New Roman"/>
          <w:sz w:val="20"/>
          <w:szCs w:val="20"/>
          <w:lang w:val="en-US"/>
        </w:rPr>
        <w:t>(4), 375–402.</w:t>
      </w:r>
    </w:p>
    <w:p w:rsidR="00435AA5" w:rsidRPr="00435AA5" w:rsidRDefault="00435AA5" w:rsidP="00E437E3">
      <w:pPr>
        <w:spacing w:before="120" w:after="120" w:line="240" w:lineRule="auto"/>
        <w:ind w:left="567" w:hanging="567"/>
        <w:rPr>
          <w:rFonts w:ascii="Cambria" w:eastAsia="Times" w:hAnsi="Cambria" w:cs="Times New Roman"/>
          <w:sz w:val="20"/>
          <w:szCs w:val="20"/>
        </w:rPr>
      </w:pPr>
      <w:r w:rsidRPr="00435AA5">
        <w:rPr>
          <w:rFonts w:ascii="Cambria" w:eastAsia="Times" w:hAnsi="Cambria" w:cs="Times New Roman"/>
          <w:sz w:val="20"/>
          <w:szCs w:val="20"/>
        </w:rPr>
        <w:t>Gökkurt</w:t>
      </w:r>
      <w:r>
        <w:rPr>
          <w:rFonts w:ascii="Cambria" w:eastAsia="Times" w:hAnsi="Cambria" w:cs="Times New Roman"/>
          <w:sz w:val="20"/>
          <w:szCs w:val="20"/>
        </w:rPr>
        <w:t xml:space="preserve">, B., </w:t>
      </w:r>
      <w:r w:rsidRPr="00435AA5">
        <w:rPr>
          <w:rFonts w:ascii="Cambria" w:eastAsia="Times" w:hAnsi="Cambria" w:cs="Times New Roman"/>
          <w:sz w:val="20"/>
          <w:szCs w:val="20"/>
        </w:rPr>
        <w:t>Deniz</w:t>
      </w:r>
      <w:r>
        <w:rPr>
          <w:rFonts w:ascii="Cambria" w:eastAsia="Times" w:hAnsi="Cambria" w:cs="Times New Roman"/>
          <w:sz w:val="20"/>
          <w:szCs w:val="20"/>
        </w:rPr>
        <w:t xml:space="preserve">, D.,  </w:t>
      </w:r>
      <w:r w:rsidRPr="00435AA5">
        <w:rPr>
          <w:rFonts w:ascii="Cambria" w:eastAsia="Times" w:hAnsi="Cambria" w:cs="Times New Roman"/>
          <w:sz w:val="20"/>
          <w:szCs w:val="20"/>
        </w:rPr>
        <w:t>Akgün</w:t>
      </w:r>
      <w:r>
        <w:rPr>
          <w:rFonts w:ascii="Cambria" w:eastAsia="Times" w:hAnsi="Cambria" w:cs="Times New Roman"/>
          <w:sz w:val="20"/>
          <w:szCs w:val="20"/>
        </w:rPr>
        <w:t>, L., &amp; Soylu, Y.(2014). Matematik alanında ispat yapma süreci üzerine yapılmış b</w:t>
      </w:r>
      <w:r w:rsidRPr="00435AA5">
        <w:rPr>
          <w:rFonts w:ascii="Cambria" w:eastAsia="Times" w:hAnsi="Cambria" w:cs="Times New Roman"/>
          <w:sz w:val="20"/>
          <w:szCs w:val="20"/>
        </w:rPr>
        <w:t>azı</w:t>
      </w:r>
      <w:r>
        <w:rPr>
          <w:rFonts w:ascii="Cambria" w:eastAsia="Times" w:hAnsi="Cambria" w:cs="Times New Roman"/>
          <w:sz w:val="20"/>
          <w:szCs w:val="20"/>
        </w:rPr>
        <w:t xml:space="preserve"> araştırmalardan bir d</w:t>
      </w:r>
      <w:r w:rsidRPr="00435AA5">
        <w:rPr>
          <w:rFonts w:ascii="Cambria" w:eastAsia="Times" w:hAnsi="Cambria" w:cs="Times New Roman"/>
          <w:sz w:val="20"/>
          <w:szCs w:val="20"/>
        </w:rPr>
        <w:t>erleme</w:t>
      </w:r>
      <w:r>
        <w:rPr>
          <w:rFonts w:ascii="Cambria" w:eastAsia="Times" w:hAnsi="Cambria" w:cs="Times New Roman"/>
          <w:sz w:val="20"/>
          <w:szCs w:val="20"/>
        </w:rPr>
        <w:t xml:space="preserve">. </w:t>
      </w:r>
      <w:r w:rsidRPr="00435AA5">
        <w:rPr>
          <w:rFonts w:ascii="Cambria" w:eastAsia="Times" w:hAnsi="Cambria" w:cs="Times New Roman"/>
          <w:i/>
          <w:sz w:val="20"/>
          <w:szCs w:val="20"/>
        </w:rPr>
        <w:t>Basken</w:t>
      </w:r>
      <w:r w:rsidR="00BA5EC5">
        <w:rPr>
          <w:rFonts w:ascii="Cambria" w:eastAsia="Times" w:hAnsi="Cambria" w:cs="Times New Roman"/>
          <w:i/>
          <w:sz w:val="20"/>
          <w:szCs w:val="20"/>
        </w:rPr>
        <w:t>t</w:t>
      </w:r>
      <w:r w:rsidR="00AD23AE">
        <w:rPr>
          <w:rFonts w:ascii="Cambria" w:eastAsia="Times" w:hAnsi="Cambria" w:cs="Times New Roman"/>
          <w:i/>
          <w:sz w:val="20"/>
          <w:szCs w:val="20"/>
        </w:rPr>
        <w:t xml:space="preserve"> </w:t>
      </w:r>
      <w:r w:rsidRPr="00435AA5">
        <w:rPr>
          <w:rFonts w:ascii="Cambria" w:eastAsia="Times" w:hAnsi="Cambria" w:cs="Times New Roman"/>
          <w:i/>
          <w:sz w:val="20"/>
          <w:szCs w:val="20"/>
        </w:rPr>
        <w:t>University</w:t>
      </w:r>
      <w:r w:rsidR="00AD23AE">
        <w:rPr>
          <w:rFonts w:ascii="Cambria" w:eastAsia="Times" w:hAnsi="Cambria" w:cs="Times New Roman"/>
          <w:i/>
          <w:sz w:val="20"/>
          <w:szCs w:val="20"/>
        </w:rPr>
        <w:t xml:space="preserve"> </w:t>
      </w:r>
      <w:r w:rsidRPr="00435AA5">
        <w:rPr>
          <w:rFonts w:ascii="Cambria" w:eastAsia="Times" w:hAnsi="Cambria" w:cs="Times New Roman"/>
          <w:i/>
          <w:sz w:val="20"/>
          <w:szCs w:val="20"/>
        </w:rPr>
        <w:t>Journal of Education, 1</w:t>
      </w:r>
      <w:r>
        <w:rPr>
          <w:rFonts w:ascii="Cambria" w:eastAsia="Times" w:hAnsi="Cambria" w:cs="Times New Roman"/>
          <w:sz w:val="20"/>
          <w:szCs w:val="20"/>
        </w:rPr>
        <w:t xml:space="preserve">(1), 55-63. </w:t>
      </w:r>
    </w:p>
    <w:p w:rsidR="00303DF3" w:rsidRPr="005D16B6" w:rsidRDefault="00303DF3" w:rsidP="00E437E3">
      <w:pPr>
        <w:spacing w:before="120" w:after="120" w:line="240" w:lineRule="auto"/>
        <w:ind w:left="567" w:hanging="567"/>
        <w:rPr>
          <w:rFonts w:ascii="Cambria" w:hAnsi="Cambria" w:cs="Times New Roman"/>
          <w:sz w:val="20"/>
          <w:szCs w:val="20"/>
          <w:lang w:val="en-US"/>
        </w:rPr>
      </w:pPr>
      <w:r w:rsidRPr="005D16B6">
        <w:rPr>
          <w:rFonts w:ascii="Cambria" w:hAnsi="Cambria" w:cs="Times New Roman"/>
          <w:sz w:val="20"/>
          <w:szCs w:val="20"/>
          <w:lang w:val="en-US"/>
        </w:rPr>
        <w:t>Hanna, G. (1990). Some pedagogical aspects of proof.</w:t>
      </w:r>
      <w:r w:rsidR="00AD23AE">
        <w:rPr>
          <w:rFonts w:ascii="Cambria" w:hAnsi="Cambria" w:cs="Times New Roman"/>
          <w:sz w:val="20"/>
          <w:szCs w:val="20"/>
          <w:lang w:val="en-US"/>
        </w:rPr>
        <w:t xml:space="preserve"> </w:t>
      </w:r>
      <w:r w:rsidRPr="005D16B6">
        <w:rPr>
          <w:rFonts w:ascii="Cambria" w:hAnsi="Cambria" w:cs="Times New Roman"/>
          <w:i/>
          <w:sz w:val="20"/>
          <w:szCs w:val="20"/>
          <w:lang w:val="en-US"/>
        </w:rPr>
        <w:t>Interchange, 21</w:t>
      </w:r>
      <w:r w:rsidRPr="005D16B6">
        <w:rPr>
          <w:rFonts w:ascii="Cambria" w:hAnsi="Cambria" w:cs="Times New Roman"/>
          <w:sz w:val="20"/>
          <w:szCs w:val="20"/>
          <w:lang w:val="en-US"/>
        </w:rPr>
        <w:t>(1), 6-13.</w:t>
      </w:r>
    </w:p>
    <w:p w:rsidR="00FB37FC" w:rsidRPr="005D16B6" w:rsidRDefault="00FB37FC" w:rsidP="00E437E3">
      <w:pPr>
        <w:spacing w:before="120" w:after="120" w:line="240" w:lineRule="auto"/>
        <w:ind w:left="567" w:hanging="567"/>
        <w:rPr>
          <w:rFonts w:ascii="Cambria" w:hAnsi="Cambria" w:cs="Times New Roman"/>
          <w:sz w:val="20"/>
          <w:szCs w:val="20"/>
          <w:lang w:val="en-US"/>
        </w:rPr>
      </w:pPr>
      <w:r w:rsidRPr="005D16B6">
        <w:rPr>
          <w:rFonts w:ascii="Cambria" w:hAnsi="Cambria" w:cs="Times New Roman"/>
          <w:sz w:val="20"/>
          <w:szCs w:val="20"/>
          <w:lang w:val="en-US"/>
        </w:rPr>
        <w:lastRenderedPageBreak/>
        <w:t>Harel, G., &amp;</w:t>
      </w:r>
      <w:r w:rsidR="00B95087">
        <w:rPr>
          <w:rFonts w:ascii="Cambria" w:hAnsi="Cambria" w:cs="Times New Roman"/>
          <w:sz w:val="20"/>
          <w:szCs w:val="20"/>
          <w:lang w:val="en-US"/>
        </w:rPr>
        <w:t xml:space="preserve"> </w:t>
      </w:r>
      <w:r w:rsidRPr="005D16B6">
        <w:rPr>
          <w:rFonts w:ascii="Cambria" w:hAnsi="Cambria" w:cs="Times New Roman"/>
          <w:sz w:val="20"/>
          <w:szCs w:val="20"/>
          <w:lang w:val="en-US"/>
        </w:rPr>
        <w:t>Sowder, L. (1998). Students’ proof</w:t>
      </w:r>
      <w:r w:rsidR="00B95087">
        <w:rPr>
          <w:rFonts w:ascii="Cambria" w:hAnsi="Cambria" w:cs="Times New Roman"/>
          <w:sz w:val="20"/>
          <w:szCs w:val="20"/>
          <w:lang w:val="en-US"/>
        </w:rPr>
        <w:t xml:space="preserve"> </w:t>
      </w:r>
      <w:r w:rsidRPr="005D16B6">
        <w:rPr>
          <w:rFonts w:ascii="Cambria" w:hAnsi="Cambria" w:cs="Times New Roman"/>
          <w:sz w:val="20"/>
          <w:szCs w:val="20"/>
          <w:lang w:val="en-US"/>
        </w:rPr>
        <w:t>schemes:</w:t>
      </w:r>
      <w:r w:rsidR="005770C1">
        <w:rPr>
          <w:rFonts w:ascii="Cambria" w:hAnsi="Cambria" w:cs="Times New Roman"/>
          <w:sz w:val="20"/>
          <w:szCs w:val="20"/>
          <w:lang w:val="en-US"/>
        </w:rPr>
        <w:t xml:space="preserve"> </w:t>
      </w:r>
      <w:r w:rsidRPr="005D16B6">
        <w:rPr>
          <w:rFonts w:ascii="Cambria" w:hAnsi="Cambria" w:cs="Times New Roman"/>
          <w:sz w:val="20"/>
          <w:szCs w:val="20"/>
          <w:lang w:val="en-US"/>
        </w:rPr>
        <w:t>Results</w:t>
      </w:r>
      <w:r w:rsidR="00B95087">
        <w:rPr>
          <w:rFonts w:ascii="Cambria" w:hAnsi="Cambria" w:cs="Times New Roman"/>
          <w:sz w:val="20"/>
          <w:szCs w:val="20"/>
          <w:lang w:val="en-US"/>
        </w:rPr>
        <w:t xml:space="preserve"> </w:t>
      </w:r>
      <w:r w:rsidRPr="005D16B6">
        <w:rPr>
          <w:rFonts w:ascii="Cambria" w:hAnsi="Cambria" w:cs="Times New Roman"/>
          <w:sz w:val="20"/>
          <w:szCs w:val="20"/>
          <w:lang w:val="en-US"/>
        </w:rPr>
        <w:t>from</w:t>
      </w:r>
      <w:r w:rsidR="00B95087">
        <w:rPr>
          <w:rFonts w:ascii="Cambria" w:hAnsi="Cambria" w:cs="Times New Roman"/>
          <w:sz w:val="20"/>
          <w:szCs w:val="20"/>
          <w:lang w:val="en-US"/>
        </w:rPr>
        <w:t xml:space="preserve"> </w:t>
      </w:r>
      <w:r w:rsidRPr="005D16B6">
        <w:rPr>
          <w:rFonts w:ascii="Cambria" w:hAnsi="Cambria" w:cs="Times New Roman"/>
          <w:sz w:val="20"/>
          <w:szCs w:val="20"/>
          <w:lang w:val="en-US"/>
        </w:rPr>
        <w:t>exploratory</w:t>
      </w:r>
      <w:r w:rsidR="00B95087">
        <w:rPr>
          <w:rFonts w:ascii="Cambria" w:hAnsi="Cambria" w:cs="Times New Roman"/>
          <w:sz w:val="20"/>
          <w:szCs w:val="20"/>
          <w:lang w:val="en-US"/>
        </w:rPr>
        <w:t xml:space="preserve"> </w:t>
      </w:r>
      <w:r w:rsidRPr="005D16B6">
        <w:rPr>
          <w:rFonts w:ascii="Cambria" w:hAnsi="Cambria" w:cs="Times New Roman"/>
          <w:sz w:val="20"/>
          <w:szCs w:val="20"/>
          <w:lang w:val="en-US"/>
        </w:rPr>
        <w:t>studies. In A. Schoenfeld, J. Kaput, &amp;</w:t>
      </w:r>
      <w:r w:rsidR="00B95087">
        <w:rPr>
          <w:rFonts w:ascii="Cambria" w:hAnsi="Cambria" w:cs="Times New Roman"/>
          <w:sz w:val="20"/>
          <w:szCs w:val="20"/>
          <w:lang w:val="en-US"/>
        </w:rPr>
        <w:t xml:space="preserve"> </w:t>
      </w:r>
      <w:r w:rsidRPr="005D16B6">
        <w:rPr>
          <w:rFonts w:ascii="Cambria" w:hAnsi="Cambria" w:cs="Times New Roman"/>
          <w:sz w:val="20"/>
          <w:szCs w:val="20"/>
          <w:lang w:val="en-US"/>
        </w:rPr>
        <w:t>E. Dubiensky (Eds</w:t>
      </w:r>
      <w:r w:rsidRPr="005D16B6">
        <w:rPr>
          <w:rFonts w:ascii="Cambria" w:hAnsi="Cambria" w:cs="Times New Roman"/>
          <w:i/>
          <w:sz w:val="20"/>
          <w:szCs w:val="20"/>
          <w:lang w:val="en-US"/>
        </w:rPr>
        <w:t>.), Research in collegiate</w:t>
      </w:r>
      <w:r w:rsidR="00B95087">
        <w:rPr>
          <w:rFonts w:ascii="Cambria" w:hAnsi="Cambria" w:cs="Times New Roman"/>
          <w:i/>
          <w:sz w:val="20"/>
          <w:szCs w:val="20"/>
          <w:lang w:val="en-US"/>
        </w:rPr>
        <w:t xml:space="preserve"> </w:t>
      </w:r>
      <w:r w:rsidRPr="005D16B6">
        <w:rPr>
          <w:rFonts w:ascii="Cambria" w:hAnsi="Cambria" w:cs="Times New Roman"/>
          <w:i/>
          <w:sz w:val="20"/>
          <w:szCs w:val="20"/>
          <w:lang w:val="en-US"/>
        </w:rPr>
        <w:t>mathematics</w:t>
      </w:r>
      <w:r w:rsidR="00B95087">
        <w:rPr>
          <w:rFonts w:ascii="Cambria" w:hAnsi="Cambria" w:cs="Times New Roman"/>
          <w:i/>
          <w:sz w:val="20"/>
          <w:szCs w:val="20"/>
          <w:lang w:val="en-US"/>
        </w:rPr>
        <w:t xml:space="preserve"> </w:t>
      </w:r>
      <w:r w:rsidRPr="005D16B6">
        <w:rPr>
          <w:rFonts w:ascii="Cambria" w:hAnsi="Cambria" w:cs="Times New Roman"/>
          <w:i/>
          <w:sz w:val="20"/>
          <w:szCs w:val="20"/>
          <w:lang w:val="en-US"/>
        </w:rPr>
        <w:t>education III</w:t>
      </w:r>
      <w:r w:rsidRPr="005D16B6">
        <w:rPr>
          <w:rFonts w:ascii="Cambria" w:hAnsi="Cambria" w:cs="Times New Roman"/>
          <w:sz w:val="20"/>
          <w:szCs w:val="20"/>
          <w:lang w:val="en-US"/>
        </w:rPr>
        <w:t xml:space="preserve"> (pp. 234-283). Providence, R.I.: American Mathematical Society</w:t>
      </w:r>
      <w:bookmarkStart w:id="6" w:name="_gjdgxs" w:colFirst="0" w:colLast="0"/>
      <w:bookmarkEnd w:id="6"/>
      <w:r w:rsidR="00FB3CCA" w:rsidRPr="005D16B6">
        <w:rPr>
          <w:rFonts w:ascii="Cambria" w:hAnsi="Cambria" w:cs="Times New Roman"/>
          <w:sz w:val="20"/>
          <w:szCs w:val="20"/>
          <w:lang w:val="en-US"/>
        </w:rPr>
        <w:t>.</w:t>
      </w:r>
    </w:p>
    <w:p w:rsidR="00FB3CCA" w:rsidRPr="005D16B6" w:rsidRDefault="00FB3CCA" w:rsidP="00E437E3">
      <w:pPr>
        <w:spacing w:before="120" w:after="120" w:line="240" w:lineRule="auto"/>
        <w:ind w:left="567" w:hanging="567"/>
        <w:rPr>
          <w:rFonts w:ascii="Cambria" w:hAnsi="Cambria" w:cs="Times New Roman"/>
          <w:sz w:val="20"/>
          <w:szCs w:val="20"/>
          <w:lang w:val="en-US"/>
        </w:rPr>
      </w:pPr>
      <w:r w:rsidRPr="005D16B6">
        <w:rPr>
          <w:rFonts w:ascii="Cambria" w:eastAsia="Times New Roman" w:hAnsi="Cambria" w:cs="Times New Roman"/>
          <w:sz w:val="20"/>
          <w:szCs w:val="20"/>
          <w:lang w:val="en-US"/>
        </w:rPr>
        <w:t>Hoyles, C. (1997). The</w:t>
      </w:r>
      <w:r w:rsidR="00B95087">
        <w:rPr>
          <w:rFonts w:ascii="Cambria" w:eastAsia="Times New Roman" w:hAnsi="Cambria" w:cs="Times New Roman"/>
          <w:sz w:val="20"/>
          <w:szCs w:val="20"/>
          <w:lang w:val="en-US"/>
        </w:rPr>
        <w:t xml:space="preserve"> </w:t>
      </w:r>
      <w:r w:rsidRPr="005D16B6">
        <w:rPr>
          <w:rFonts w:ascii="Cambria" w:eastAsia="Times New Roman" w:hAnsi="Cambria" w:cs="Times New Roman"/>
          <w:sz w:val="20"/>
          <w:szCs w:val="20"/>
          <w:lang w:val="en-US"/>
        </w:rPr>
        <w:t>curricular</w:t>
      </w:r>
      <w:r w:rsidR="00B95087">
        <w:rPr>
          <w:rFonts w:ascii="Cambria" w:eastAsia="Times New Roman" w:hAnsi="Cambria" w:cs="Times New Roman"/>
          <w:sz w:val="20"/>
          <w:szCs w:val="20"/>
          <w:lang w:val="en-US"/>
        </w:rPr>
        <w:t xml:space="preserve"> </w:t>
      </w:r>
      <w:r w:rsidRPr="005D16B6">
        <w:rPr>
          <w:rFonts w:ascii="Cambria" w:eastAsia="Times New Roman" w:hAnsi="Cambria" w:cs="Times New Roman"/>
          <w:sz w:val="20"/>
          <w:szCs w:val="20"/>
          <w:lang w:val="en-US"/>
        </w:rPr>
        <w:t>shaping of students’ approaches</w:t>
      </w:r>
      <w:r w:rsidR="00B95087">
        <w:rPr>
          <w:rFonts w:ascii="Cambria" w:eastAsia="Times New Roman" w:hAnsi="Cambria" w:cs="Times New Roman"/>
          <w:sz w:val="20"/>
          <w:szCs w:val="20"/>
          <w:lang w:val="en-US"/>
        </w:rPr>
        <w:t xml:space="preserve"> </w:t>
      </w:r>
      <w:r w:rsidRPr="005D16B6">
        <w:rPr>
          <w:rFonts w:ascii="Cambria" w:eastAsia="Times New Roman" w:hAnsi="Cambria" w:cs="Times New Roman"/>
          <w:sz w:val="20"/>
          <w:szCs w:val="20"/>
          <w:lang w:val="en-US"/>
        </w:rPr>
        <w:t>to</w:t>
      </w:r>
      <w:r w:rsidR="00B95087">
        <w:rPr>
          <w:rFonts w:ascii="Cambria" w:eastAsia="Times New Roman" w:hAnsi="Cambria" w:cs="Times New Roman"/>
          <w:sz w:val="20"/>
          <w:szCs w:val="20"/>
          <w:lang w:val="en-US"/>
        </w:rPr>
        <w:t xml:space="preserve"> </w:t>
      </w:r>
      <w:r w:rsidRPr="005D16B6">
        <w:rPr>
          <w:rFonts w:ascii="Cambria" w:eastAsia="Times New Roman" w:hAnsi="Cambria" w:cs="Times New Roman"/>
          <w:sz w:val="20"/>
          <w:szCs w:val="20"/>
          <w:lang w:val="en-US"/>
        </w:rPr>
        <w:t>proof.</w:t>
      </w:r>
      <w:r w:rsidR="00B95087">
        <w:rPr>
          <w:rFonts w:ascii="Cambria" w:eastAsia="Times New Roman" w:hAnsi="Cambria" w:cs="Times New Roman"/>
          <w:sz w:val="20"/>
          <w:szCs w:val="20"/>
          <w:lang w:val="en-US"/>
        </w:rPr>
        <w:t xml:space="preserve"> </w:t>
      </w:r>
      <w:r w:rsidRPr="005D16B6">
        <w:rPr>
          <w:rFonts w:ascii="Cambria" w:eastAsia="Times New Roman" w:hAnsi="Cambria" w:cs="Times New Roman"/>
          <w:i/>
          <w:sz w:val="20"/>
          <w:szCs w:val="20"/>
          <w:lang w:val="en-US"/>
        </w:rPr>
        <w:t>For</w:t>
      </w:r>
      <w:r w:rsidR="005770C1">
        <w:rPr>
          <w:rFonts w:ascii="Cambria" w:eastAsia="Times New Roman" w:hAnsi="Cambria" w:cs="Times New Roman"/>
          <w:i/>
          <w:sz w:val="20"/>
          <w:szCs w:val="20"/>
          <w:lang w:val="en-US"/>
        </w:rPr>
        <w:t xml:space="preserve"> </w:t>
      </w:r>
      <w:r w:rsidRPr="005D16B6">
        <w:rPr>
          <w:rFonts w:ascii="Cambria" w:eastAsia="Times New Roman" w:hAnsi="Cambria" w:cs="Times New Roman"/>
          <w:i/>
          <w:sz w:val="20"/>
          <w:szCs w:val="20"/>
          <w:lang w:val="en-US"/>
        </w:rPr>
        <w:t>the Learning of Mathematics</w:t>
      </w:r>
      <w:r w:rsidRPr="005D16B6">
        <w:rPr>
          <w:rFonts w:ascii="Cambria" w:eastAsia="Times New Roman" w:hAnsi="Cambria" w:cs="Times New Roman"/>
          <w:sz w:val="20"/>
          <w:szCs w:val="20"/>
          <w:lang w:val="en-US"/>
        </w:rPr>
        <w:t xml:space="preserve">, </w:t>
      </w:r>
      <w:r w:rsidRPr="005D16B6">
        <w:rPr>
          <w:rFonts w:ascii="Cambria" w:eastAsia="Times New Roman" w:hAnsi="Cambria" w:cs="Times New Roman"/>
          <w:i/>
          <w:sz w:val="20"/>
          <w:szCs w:val="20"/>
          <w:lang w:val="en-US"/>
        </w:rPr>
        <w:t>17</w:t>
      </w:r>
      <w:r w:rsidRPr="005D16B6">
        <w:rPr>
          <w:rFonts w:ascii="Cambria" w:eastAsia="Times New Roman" w:hAnsi="Cambria" w:cs="Times New Roman"/>
          <w:sz w:val="20"/>
          <w:szCs w:val="20"/>
          <w:lang w:val="en-US"/>
        </w:rPr>
        <w:t>(1), 7-16.</w:t>
      </w:r>
    </w:p>
    <w:p w:rsidR="00303DF3" w:rsidRPr="005D16B6" w:rsidRDefault="00FB3CCA" w:rsidP="00E437E3">
      <w:pPr>
        <w:spacing w:before="120" w:after="120" w:line="240" w:lineRule="auto"/>
        <w:ind w:left="567" w:hanging="567"/>
        <w:rPr>
          <w:rFonts w:ascii="Cambria" w:hAnsi="Cambria" w:cs="Times New Roman"/>
          <w:sz w:val="20"/>
          <w:szCs w:val="20"/>
          <w:lang w:val="en-US"/>
        </w:rPr>
      </w:pPr>
      <w:r w:rsidRPr="005D16B6">
        <w:rPr>
          <w:rFonts w:ascii="Cambria" w:hAnsi="Cambria" w:cs="Times New Roman"/>
          <w:sz w:val="20"/>
          <w:szCs w:val="20"/>
          <w:lang w:val="en-US"/>
        </w:rPr>
        <w:t>Howson, G., Keitel, C., &amp;</w:t>
      </w:r>
      <w:r w:rsidR="00B95087">
        <w:rPr>
          <w:rFonts w:ascii="Cambria" w:hAnsi="Cambria" w:cs="Times New Roman"/>
          <w:sz w:val="20"/>
          <w:szCs w:val="20"/>
          <w:lang w:val="en-US"/>
        </w:rPr>
        <w:t xml:space="preserve"> </w:t>
      </w:r>
      <w:r w:rsidRPr="005D16B6">
        <w:rPr>
          <w:rFonts w:ascii="Cambria" w:hAnsi="Cambria" w:cs="Times New Roman"/>
          <w:sz w:val="20"/>
          <w:szCs w:val="20"/>
          <w:lang w:val="en-US"/>
        </w:rPr>
        <w:t xml:space="preserve">Kilpatrick, J. (1981). </w:t>
      </w:r>
      <w:r w:rsidRPr="005D16B6">
        <w:rPr>
          <w:rFonts w:ascii="Cambria" w:hAnsi="Cambria" w:cs="Times New Roman"/>
          <w:i/>
          <w:sz w:val="20"/>
          <w:szCs w:val="20"/>
          <w:lang w:val="en-US"/>
        </w:rPr>
        <w:t>Curriculum</w:t>
      </w:r>
      <w:r w:rsidR="00B95087">
        <w:rPr>
          <w:rFonts w:ascii="Cambria" w:hAnsi="Cambria" w:cs="Times New Roman"/>
          <w:i/>
          <w:sz w:val="20"/>
          <w:szCs w:val="20"/>
          <w:lang w:val="en-US"/>
        </w:rPr>
        <w:t xml:space="preserve"> </w:t>
      </w:r>
      <w:r w:rsidRPr="005D16B6">
        <w:rPr>
          <w:rFonts w:ascii="Cambria" w:hAnsi="Cambria" w:cs="Times New Roman"/>
          <w:i/>
          <w:sz w:val="20"/>
          <w:szCs w:val="20"/>
          <w:lang w:val="en-US"/>
        </w:rPr>
        <w:t>development in mathematics</w:t>
      </w:r>
      <w:r w:rsidRPr="005D16B6">
        <w:rPr>
          <w:rFonts w:ascii="Cambria" w:hAnsi="Cambria" w:cs="Times New Roman"/>
          <w:sz w:val="20"/>
          <w:szCs w:val="20"/>
          <w:lang w:val="en-US"/>
        </w:rPr>
        <w:t>. Cambridge: Cambridge University</w:t>
      </w:r>
      <w:r w:rsidR="00B95087">
        <w:rPr>
          <w:rFonts w:ascii="Cambria" w:hAnsi="Cambria" w:cs="Times New Roman"/>
          <w:sz w:val="20"/>
          <w:szCs w:val="20"/>
          <w:lang w:val="en-US"/>
        </w:rPr>
        <w:t xml:space="preserve"> </w:t>
      </w:r>
      <w:r w:rsidRPr="005D16B6">
        <w:rPr>
          <w:rFonts w:ascii="Cambria" w:hAnsi="Cambria" w:cs="Times New Roman"/>
          <w:sz w:val="20"/>
          <w:szCs w:val="20"/>
          <w:lang w:val="en-US"/>
        </w:rPr>
        <w:t>Press.</w:t>
      </w:r>
    </w:p>
    <w:p w:rsidR="00303DF3" w:rsidRPr="00303DF3" w:rsidRDefault="00303DF3" w:rsidP="00E437E3">
      <w:pPr>
        <w:spacing w:before="120" w:after="120" w:line="240" w:lineRule="auto"/>
        <w:ind w:left="567" w:hanging="567"/>
        <w:rPr>
          <w:rFonts w:ascii="Cambria" w:hAnsi="Cambria" w:cs="Times New Roman"/>
          <w:sz w:val="20"/>
          <w:szCs w:val="20"/>
        </w:rPr>
      </w:pPr>
      <w:r w:rsidRPr="00303DF3">
        <w:rPr>
          <w:rFonts w:ascii="Cambria" w:hAnsi="Cambria" w:cs="Times New Roman"/>
          <w:sz w:val="20"/>
          <w:szCs w:val="20"/>
        </w:rPr>
        <w:t xml:space="preserve">İmamoğlu, Y. (2010). </w:t>
      </w:r>
      <w:r w:rsidRPr="00303DF3">
        <w:rPr>
          <w:rFonts w:ascii="Cambria" w:hAnsi="Cambria" w:cs="Times New Roman"/>
          <w:i/>
          <w:sz w:val="20"/>
          <w:szCs w:val="20"/>
        </w:rPr>
        <w:t>Birinci ve son sınıf matematik ve matematik öğretmenliği öğrencilerinin ispatla ilgili kavramsallaştırma ve becerilerinin incelenmesi.</w:t>
      </w:r>
      <w:r w:rsidRPr="00303DF3">
        <w:rPr>
          <w:rFonts w:ascii="Cambria" w:hAnsi="Cambria" w:cs="Times New Roman"/>
          <w:sz w:val="20"/>
          <w:szCs w:val="20"/>
        </w:rPr>
        <w:t xml:space="preserve"> Yayımlanmamış doktora tezi. Boğaziçi Üniversitesi Fen Bilimleri Enstitüsü, İstanbul</w:t>
      </w:r>
      <w:r>
        <w:rPr>
          <w:rFonts w:ascii="Cambria" w:hAnsi="Cambria" w:cs="Times New Roman"/>
          <w:sz w:val="20"/>
          <w:szCs w:val="20"/>
        </w:rPr>
        <w:t>.</w:t>
      </w:r>
    </w:p>
    <w:p w:rsidR="0027186F" w:rsidRPr="001B12A6" w:rsidRDefault="0027186F" w:rsidP="00E437E3">
      <w:pPr>
        <w:spacing w:before="120" w:after="120" w:line="240" w:lineRule="auto"/>
        <w:ind w:left="567" w:hanging="567"/>
        <w:rPr>
          <w:rFonts w:ascii="Cambria" w:hAnsi="Cambria" w:cs="Times New Roman"/>
          <w:sz w:val="20"/>
          <w:szCs w:val="20"/>
        </w:rPr>
      </w:pPr>
      <w:r>
        <w:rPr>
          <w:rFonts w:ascii="Cambria" w:hAnsi="Cambria" w:cs="Times New Roman"/>
          <w:sz w:val="20"/>
          <w:szCs w:val="20"/>
        </w:rPr>
        <w:t>Keskin, C. (2016).</w:t>
      </w:r>
      <w:r w:rsidR="00B95087">
        <w:rPr>
          <w:rFonts w:ascii="Cambria" w:hAnsi="Cambria" w:cs="Times New Roman"/>
          <w:sz w:val="20"/>
          <w:szCs w:val="20"/>
        </w:rPr>
        <w:t xml:space="preserve"> </w:t>
      </w:r>
      <w:r w:rsidRPr="0027186F">
        <w:rPr>
          <w:rFonts w:ascii="Cambria" w:hAnsi="Cambria" w:cs="Times New Roman"/>
          <w:bCs/>
          <w:i/>
          <w:sz w:val="20"/>
          <w:szCs w:val="20"/>
        </w:rPr>
        <w:t>Ortaok</w:t>
      </w:r>
      <w:r>
        <w:rPr>
          <w:rFonts w:ascii="Cambria" w:hAnsi="Cambria" w:cs="Times New Roman"/>
          <w:bCs/>
          <w:i/>
          <w:sz w:val="20"/>
          <w:szCs w:val="20"/>
        </w:rPr>
        <w:t>ul matematik 7</w:t>
      </w:r>
      <w:r w:rsidRPr="0027186F">
        <w:rPr>
          <w:rFonts w:ascii="Cambria" w:hAnsi="Cambria" w:cs="Times New Roman"/>
          <w:bCs/>
          <w:i/>
          <w:sz w:val="20"/>
          <w:szCs w:val="20"/>
        </w:rPr>
        <w:t xml:space="preserve">. sınıf ders kitabi </w:t>
      </w:r>
      <w:r w:rsidRPr="0027186F">
        <w:rPr>
          <w:rFonts w:ascii="Cambria" w:hAnsi="Cambria" w:cs="Times New Roman"/>
          <w:bCs/>
          <w:sz w:val="20"/>
          <w:szCs w:val="20"/>
        </w:rPr>
        <w:t>(</w:t>
      </w:r>
      <w:r>
        <w:rPr>
          <w:rFonts w:ascii="Cambria" w:hAnsi="Cambria" w:cs="Times New Roman"/>
          <w:bCs/>
          <w:sz w:val="20"/>
          <w:szCs w:val="20"/>
        </w:rPr>
        <w:t>Ada</w:t>
      </w:r>
      <w:r w:rsidR="00B95087">
        <w:rPr>
          <w:rFonts w:ascii="Cambria" w:hAnsi="Cambria" w:cs="Times New Roman"/>
          <w:bCs/>
          <w:sz w:val="20"/>
          <w:szCs w:val="20"/>
        </w:rPr>
        <w:t xml:space="preserve"> </w:t>
      </w:r>
      <w:r w:rsidRPr="0027186F">
        <w:rPr>
          <w:rFonts w:ascii="Cambria" w:hAnsi="Cambria" w:cs="Times New Roman"/>
          <w:bCs/>
          <w:sz w:val="20"/>
          <w:szCs w:val="20"/>
        </w:rPr>
        <w:t xml:space="preserve">Yayınları). Ankara: </w:t>
      </w:r>
      <w:r>
        <w:rPr>
          <w:rFonts w:ascii="Cambria" w:hAnsi="Cambria" w:cs="Times New Roman"/>
          <w:bCs/>
          <w:sz w:val="20"/>
          <w:szCs w:val="20"/>
        </w:rPr>
        <w:t xml:space="preserve">Ada Matbaacılık. </w:t>
      </w:r>
    </w:p>
    <w:p w:rsidR="001B12A6" w:rsidRPr="005D16B6" w:rsidRDefault="00FB3CCA" w:rsidP="00E437E3">
      <w:pPr>
        <w:spacing w:before="120" w:after="120" w:line="240" w:lineRule="auto"/>
        <w:ind w:left="567" w:hanging="567"/>
        <w:rPr>
          <w:rFonts w:ascii="Cambria" w:hAnsi="Cambria" w:cs="Times New Roman"/>
          <w:sz w:val="20"/>
          <w:szCs w:val="20"/>
          <w:lang w:val="en-US"/>
        </w:rPr>
      </w:pPr>
      <w:r w:rsidRPr="005D16B6">
        <w:rPr>
          <w:rFonts w:ascii="Cambria" w:hAnsi="Cambria" w:cs="Times New Roman"/>
          <w:sz w:val="20"/>
          <w:szCs w:val="20"/>
          <w:lang w:val="en-US"/>
        </w:rPr>
        <w:t>Kilpatrick, J., Swafford, J., Findell, B., &amp; U.S. National</w:t>
      </w:r>
      <w:r w:rsidR="00B95087">
        <w:rPr>
          <w:rFonts w:ascii="Cambria" w:hAnsi="Cambria" w:cs="Times New Roman"/>
          <w:sz w:val="20"/>
          <w:szCs w:val="20"/>
          <w:lang w:val="en-US"/>
        </w:rPr>
        <w:t xml:space="preserve"> </w:t>
      </w:r>
      <w:r w:rsidRPr="005D16B6">
        <w:rPr>
          <w:rFonts w:ascii="Cambria" w:hAnsi="Cambria" w:cs="Times New Roman"/>
          <w:sz w:val="20"/>
          <w:szCs w:val="20"/>
          <w:lang w:val="en-US"/>
        </w:rPr>
        <w:t>Research</w:t>
      </w:r>
      <w:r w:rsidR="00B95087">
        <w:rPr>
          <w:rFonts w:ascii="Cambria" w:hAnsi="Cambria" w:cs="Times New Roman"/>
          <w:sz w:val="20"/>
          <w:szCs w:val="20"/>
          <w:lang w:val="en-US"/>
        </w:rPr>
        <w:t xml:space="preserve"> </w:t>
      </w:r>
      <w:r w:rsidRPr="005D16B6">
        <w:rPr>
          <w:rFonts w:ascii="Cambria" w:hAnsi="Cambria" w:cs="Times New Roman"/>
          <w:sz w:val="20"/>
          <w:szCs w:val="20"/>
          <w:lang w:val="en-US"/>
        </w:rPr>
        <w:t>Council</w:t>
      </w:r>
      <w:r w:rsidR="00B95087">
        <w:rPr>
          <w:rFonts w:ascii="Cambria" w:hAnsi="Cambria" w:cs="Times New Roman"/>
          <w:sz w:val="20"/>
          <w:szCs w:val="20"/>
          <w:lang w:val="en-US"/>
        </w:rPr>
        <w:t xml:space="preserve"> </w:t>
      </w:r>
      <w:r w:rsidR="00E015A2" w:rsidRPr="005D16B6">
        <w:rPr>
          <w:rFonts w:ascii="Cambria" w:hAnsi="Cambria" w:cs="Times New Roman"/>
          <w:sz w:val="20"/>
          <w:szCs w:val="20"/>
          <w:lang w:val="en-US"/>
        </w:rPr>
        <w:t xml:space="preserve">Mathematics </w:t>
      </w:r>
      <w:r w:rsidR="00E015A2">
        <w:rPr>
          <w:rFonts w:ascii="Cambria" w:hAnsi="Cambria" w:cs="Times New Roman"/>
          <w:sz w:val="20"/>
          <w:szCs w:val="20"/>
          <w:lang w:val="en-US"/>
        </w:rPr>
        <w:t>Learning</w:t>
      </w:r>
      <w:r w:rsidRPr="005D16B6">
        <w:rPr>
          <w:rFonts w:ascii="Cambria" w:hAnsi="Cambria" w:cs="Times New Roman"/>
          <w:sz w:val="20"/>
          <w:szCs w:val="20"/>
          <w:lang w:val="en-US"/>
        </w:rPr>
        <w:t xml:space="preserve"> Study</w:t>
      </w:r>
      <w:r w:rsidR="00B95087">
        <w:rPr>
          <w:rFonts w:ascii="Cambria" w:hAnsi="Cambria" w:cs="Times New Roman"/>
          <w:sz w:val="20"/>
          <w:szCs w:val="20"/>
          <w:lang w:val="en-US"/>
        </w:rPr>
        <w:t xml:space="preserve"> </w:t>
      </w:r>
      <w:r w:rsidR="005770C1">
        <w:rPr>
          <w:rFonts w:ascii="Cambria" w:hAnsi="Cambria" w:cs="Times New Roman"/>
          <w:sz w:val="20"/>
          <w:szCs w:val="20"/>
          <w:lang w:val="en-US"/>
        </w:rPr>
        <w:t>Committee.</w:t>
      </w:r>
      <w:r w:rsidRPr="005D16B6">
        <w:rPr>
          <w:rFonts w:ascii="Cambria" w:hAnsi="Cambria" w:cs="Times New Roman"/>
          <w:sz w:val="20"/>
          <w:szCs w:val="20"/>
          <w:lang w:val="en-US"/>
        </w:rPr>
        <w:t xml:space="preserve"> (2001).</w:t>
      </w:r>
      <w:r w:rsidR="00B95087">
        <w:rPr>
          <w:rFonts w:ascii="Cambria" w:hAnsi="Cambria" w:cs="Times New Roman"/>
          <w:sz w:val="20"/>
          <w:szCs w:val="20"/>
          <w:lang w:val="en-US"/>
        </w:rPr>
        <w:t xml:space="preserve"> </w:t>
      </w:r>
      <w:r w:rsidRPr="005D16B6">
        <w:rPr>
          <w:rFonts w:ascii="Cambria" w:hAnsi="Cambria" w:cs="Times New Roman"/>
          <w:i/>
          <w:sz w:val="20"/>
          <w:szCs w:val="20"/>
          <w:lang w:val="en-US"/>
        </w:rPr>
        <w:t>Adding it up: Helping</w:t>
      </w:r>
      <w:r w:rsidR="00B95087">
        <w:rPr>
          <w:rFonts w:ascii="Cambria" w:hAnsi="Cambria" w:cs="Times New Roman"/>
          <w:i/>
          <w:sz w:val="20"/>
          <w:szCs w:val="20"/>
          <w:lang w:val="en-US"/>
        </w:rPr>
        <w:t xml:space="preserve"> </w:t>
      </w:r>
      <w:r w:rsidRPr="005D16B6">
        <w:rPr>
          <w:rFonts w:ascii="Cambria" w:hAnsi="Cambria" w:cs="Times New Roman"/>
          <w:i/>
          <w:sz w:val="20"/>
          <w:szCs w:val="20"/>
          <w:lang w:val="en-US"/>
        </w:rPr>
        <w:t>children</w:t>
      </w:r>
      <w:r w:rsidR="00B95087">
        <w:rPr>
          <w:rFonts w:ascii="Cambria" w:hAnsi="Cambria" w:cs="Times New Roman"/>
          <w:i/>
          <w:sz w:val="20"/>
          <w:szCs w:val="20"/>
          <w:lang w:val="en-US"/>
        </w:rPr>
        <w:t xml:space="preserve"> </w:t>
      </w:r>
      <w:r w:rsidRPr="005D16B6">
        <w:rPr>
          <w:rFonts w:ascii="Cambria" w:hAnsi="Cambria" w:cs="Times New Roman"/>
          <w:i/>
          <w:sz w:val="20"/>
          <w:szCs w:val="20"/>
          <w:lang w:val="en-US"/>
        </w:rPr>
        <w:t>learn</w:t>
      </w:r>
      <w:r w:rsidR="00B95087">
        <w:rPr>
          <w:rFonts w:ascii="Cambria" w:hAnsi="Cambria" w:cs="Times New Roman"/>
          <w:i/>
          <w:sz w:val="20"/>
          <w:szCs w:val="20"/>
          <w:lang w:val="en-US"/>
        </w:rPr>
        <w:t xml:space="preserve"> </w:t>
      </w:r>
      <w:r w:rsidRPr="005D16B6">
        <w:rPr>
          <w:rFonts w:ascii="Cambria" w:hAnsi="Cambria" w:cs="Times New Roman"/>
          <w:i/>
          <w:sz w:val="20"/>
          <w:szCs w:val="20"/>
          <w:lang w:val="en-US"/>
        </w:rPr>
        <w:t>mathematics.</w:t>
      </w:r>
      <w:r w:rsidRPr="005D16B6">
        <w:rPr>
          <w:rFonts w:ascii="Cambria" w:hAnsi="Cambria" w:cs="Times New Roman"/>
          <w:sz w:val="20"/>
          <w:szCs w:val="20"/>
          <w:lang w:val="en-US"/>
        </w:rPr>
        <w:t xml:space="preserve"> Washington, DC: National</w:t>
      </w:r>
      <w:r w:rsidR="00B95087">
        <w:rPr>
          <w:rFonts w:ascii="Cambria" w:hAnsi="Cambria" w:cs="Times New Roman"/>
          <w:sz w:val="20"/>
          <w:szCs w:val="20"/>
          <w:lang w:val="en-US"/>
        </w:rPr>
        <w:t xml:space="preserve"> </w:t>
      </w:r>
      <w:r w:rsidRPr="005D16B6">
        <w:rPr>
          <w:rFonts w:ascii="Cambria" w:hAnsi="Cambria" w:cs="Times New Roman"/>
          <w:sz w:val="20"/>
          <w:szCs w:val="20"/>
          <w:lang w:val="en-US"/>
        </w:rPr>
        <w:t>Academies</w:t>
      </w:r>
      <w:r w:rsidR="00B95087">
        <w:rPr>
          <w:rFonts w:ascii="Cambria" w:hAnsi="Cambria" w:cs="Times New Roman"/>
          <w:sz w:val="20"/>
          <w:szCs w:val="20"/>
          <w:lang w:val="en-US"/>
        </w:rPr>
        <w:t xml:space="preserve"> </w:t>
      </w:r>
      <w:r w:rsidRPr="005D16B6">
        <w:rPr>
          <w:rFonts w:ascii="Cambria" w:hAnsi="Cambria" w:cs="Times New Roman"/>
          <w:sz w:val="20"/>
          <w:szCs w:val="20"/>
          <w:lang w:val="en-US"/>
        </w:rPr>
        <w:t>Press</w:t>
      </w:r>
      <w:r w:rsidR="001B12A6" w:rsidRPr="005D16B6">
        <w:rPr>
          <w:rFonts w:ascii="Cambria" w:hAnsi="Cambria" w:cs="Times New Roman"/>
          <w:sz w:val="20"/>
          <w:szCs w:val="20"/>
          <w:lang w:val="en-US"/>
        </w:rPr>
        <w:t>.</w:t>
      </w:r>
    </w:p>
    <w:p w:rsidR="00FB3CCA" w:rsidRPr="005D16B6" w:rsidRDefault="00FB3CCA" w:rsidP="00E437E3">
      <w:pPr>
        <w:spacing w:before="120" w:after="120" w:line="240" w:lineRule="auto"/>
        <w:ind w:left="567" w:hanging="567"/>
        <w:rPr>
          <w:rFonts w:ascii="Cambria" w:hAnsi="Cambria" w:cs="Times New Roman"/>
          <w:sz w:val="20"/>
          <w:szCs w:val="20"/>
          <w:lang w:val="en-US"/>
        </w:rPr>
      </w:pPr>
      <w:r w:rsidRPr="005D16B6">
        <w:rPr>
          <w:rFonts w:ascii="Cambria" w:hAnsi="Cambria" w:cs="Times New Roman"/>
          <w:sz w:val="20"/>
          <w:szCs w:val="20"/>
          <w:lang w:val="en-US"/>
        </w:rPr>
        <w:t>Knuth, E. J. (2002). Proof as a tool</w:t>
      </w:r>
      <w:r w:rsidR="00B95087">
        <w:rPr>
          <w:rFonts w:ascii="Cambria" w:hAnsi="Cambria" w:cs="Times New Roman"/>
          <w:sz w:val="20"/>
          <w:szCs w:val="20"/>
          <w:lang w:val="en-US"/>
        </w:rPr>
        <w:t xml:space="preserve"> </w:t>
      </w:r>
      <w:r w:rsidRPr="005D16B6">
        <w:rPr>
          <w:rFonts w:ascii="Cambria" w:hAnsi="Cambria" w:cs="Times New Roman"/>
          <w:sz w:val="20"/>
          <w:szCs w:val="20"/>
          <w:lang w:val="en-US"/>
        </w:rPr>
        <w:t>for</w:t>
      </w:r>
      <w:r w:rsidR="00B95087">
        <w:rPr>
          <w:rFonts w:ascii="Cambria" w:hAnsi="Cambria" w:cs="Times New Roman"/>
          <w:sz w:val="20"/>
          <w:szCs w:val="20"/>
          <w:lang w:val="en-US"/>
        </w:rPr>
        <w:t xml:space="preserve"> </w:t>
      </w:r>
      <w:r w:rsidRPr="005D16B6">
        <w:rPr>
          <w:rFonts w:ascii="Cambria" w:hAnsi="Cambria" w:cs="Times New Roman"/>
          <w:sz w:val="20"/>
          <w:szCs w:val="20"/>
          <w:lang w:val="en-US"/>
        </w:rPr>
        <w:t>learning</w:t>
      </w:r>
      <w:r w:rsidR="00B95087">
        <w:rPr>
          <w:rFonts w:ascii="Cambria" w:hAnsi="Cambria" w:cs="Times New Roman"/>
          <w:sz w:val="20"/>
          <w:szCs w:val="20"/>
          <w:lang w:val="en-US"/>
        </w:rPr>
        <w:t xml:space="preserve"> </w:t>
      </w:r>
      <w:r w:rsidRPr="005D16B6">
        <w:rPr>
          <w:rFonts w:ascii="Cambria" w:hAnsi="Cambria" w:cs="Times New Roman"/>
          <w:sz w:val="20"/>
          <w:szCs w:val="20"/>
          <w:lang w:val="en-US"/>
        </w:rPr>
        <w:t xml:space="preserve">mathematics. </w:t>
      </w:r>
      <w:r w:rsidRPr="005D16B6">
        <w:rPr>
          <w:rFonts w:ascii="Cambria" w:hAnsi="Cambria" w:cs="Times New Roman"/>
          <w:i/>
          <w:sz w:val="20"/>
          <w:szCs w:val="20"/>
          <w:lang w:val="en-US"/>
        </w:rPr>
        <w:t>Mathematics</w:t>
      </w:r>
      <w:r w:rsidR="00B95087">
        <w:rPr>
          <w:rFonts w:ascii="Cambria" w:hAnsi="Cambria" w:cs="Times New Roman"/>
          <w:i/>
          <w:sz w:val="20"/>
          <w:szCs w:val="20"/>
          <w:lang w:val="en-US"/>
        </w:rPr>
        <w:t xml:space="preserve"> </w:t>
      </w:r>
      <w:r w:rsidRPr="005D16B6">
        <w:rPr>
          <w:rFonts w:ascii="Cambria" w:hAnsi="Cambria" w:cs="Times New Roman"/>
          <w:i/>
          <w:sz w:val="20"/>
          <w:szCs w:val="20"/>
          <w:lang w:val="en-US"/>
        </w:rPr>
        <w:t>Teacher, 95</w:t>
      </w:r>
      <w:r w:rsidRPr="005D16B6">
        <w:rPr>
          <w:rFonts w:ascii="Cambria" w:hAnsi="Cambria" w:cs="Times New Roman"/>
          <w:sz w:val="20"/>
          <w:szCs w:val="20"/>
          <w:lang w:val="en-US"/>
        </w:rPr>
        <w:t>(7), 486-490.</w:t>
      </w:r>
    </w:p>
    <w:p w:rsidR="001B12A6" w:rsidRPr="005D16B6" w:rsidRDefault="001B12A6" w:rsidP="00E437E3">
      <w:pPr>
        <w:spacing w:before="120" w:after="120" w:line="240" w:lineRule="auto"/>
        <w:ind w:left="720" w:hanging="720"/>
        <w:rPr>
          <w:rFonts w:ascii="Cambria" w:hAnsi="Cambria"/>
          <w:szCs w:val="24"/>
          <w:lang w:val="en-US"/>
        </w:rPr>
      </w:pPr>
      <w:r w:rsidRPr="005D16B6">
        <w:rPr>
          <w:rFonts w:ascii="Cambria" w:eastAsia="Times" w:hAnsi="Cambria" w:cs="Times New Roman"/>
          <w:sz w:val="20"/>
          <w:szCs w:val="20"/>
          <w:lang w:val="en-US"/>
        </w:rPr>
        <w:t>Knuth, E., Choppin, J., &amp;</w:t>
      </w:r>
      <w:r w:rsidR="00B95087">
        <w:rPr>
          <w:rFonts w:ascii="Cambria" w:eastAsia="Times" w:hAnsi="Cambria" w:cs="Times New Roman"/>
          <w:sz w:val="20"/>
          <w:szCs w:val="20"/>
          <w:lang w:val="en-US"/>
        </w:rPr>
        <w:t xml:space="preserve"> </w:t>
      </w:r>
      <w:r w:rsidRPr="005D16B6">
        <w:rPr>
          <w:rFonts w:ascii="Cambria" w:eastAsia="Times" w:hAnsi="Cambria" w:cs="Times New Roman"/>
          <w:sz w:val="20"/>
          <w:szCs w:val="20"/>
          <w:lang w:val="en-US"/>
        </w:rPr>
        <w:t>Bieda, K. (2009). Proof: Examples</w:t>
      </w:r>
      <w:r w:rsidR="00B95087">
        <w:rPr>
          <w:rFonts w:ascii="Cambria" w:eastAsia="Times" w:hAnsi="Cambria" w:cs="Times New Roman"/>
          <w:sz w:val="20"/>
          <w:szCs w:val="20"/>
          <w:lang w:val="en-US"/>
        </w:rPr>
        <w:t xml:space="preserve"> </w:t>
      </w:r>
      <w:r w:rsidRPr="005D16B6">
        <w:rPr>
          <w:rFonts w:ascii="Cambria" w:eastAsia="Times" w:hAnsi="Cambria" w:cs="Times New Roman"/>
          <w:sz w:val="20"/>
          <w:szCs w:val="20"/>
          <w:lang w:val="en-US"/>
        </w:rPr>
        <w:t>and</w:t>
      </w:r>
      <w:r w:rsidR="00B95087">
        <w:rPr>
          <w:rFonts w:ascii="Cambria" w:eastAsia="Times" w:hAnsi="Cambria" w:cs="Times New Roman"/>
          <w:sz w:val="20"/>
          <w:szCs w:val="20"/>
          <w:lang w:val="en-US"/>
        </w:rPr>
        <w:t xml:space="preserve"> </w:t>
      </w:r>
      <w:r w:rsidRPr="005D16B6">
        <w:rPr>
          <w:rFonts w:ascii="Cambria" w:eastAsia="Times" w:hAnsi="Cambria" w:cs="Times New Roman"/>
          <w:sz w:val="20"/>
          <w:szCs w:val="20"/>
          <w:lang w:val="en-US"/>
        </w:rPr>
        <w:t xml:space="preserve">beyond. </w:t>
      </w:r>
      <w:r w:rsidRPr="005D16B6">
        <w:rPr>
          <w:rFonts w:ascii="Cambria" w:eastAsia="Times" w:hAnsi="Cambria" w:cs="Times New Roman"/>
          <w:i/>
          <w:sz w:val="20"/>
          <w:szCs w:val="20"/>
          <w:lang w:val="en-US"/>
        </w:rPr>
        <w:t>Mathematics</w:t>
      </w:r>
      <w:r w:rsidR="00B95087">
        <w:rPr>
          <w:rFonts w:ascii="Cambria" w:eastAsia="Times" w:hAnsi="Cambria" w:cs="Times New Roman"/>
          <w:i/>
          <w:sz w:val="20"/>
          <w:szCs w:val="20"/>
          <w:lang w:val="en-US"/>
        </w:rPr>
        <w:t xml:space="preserve"> </w:t>
      </w:r>
      <w:r w:rsidRPr="005D16B6">
        <w:rPr>
          <w:rFonts w:ascii="Cambria" w:eastAsia="Times" w:hAnsi="Cambria" w:cs="Times New Roman"/>
          <w:i/>
          <w:sz w:val="20"/>
          <w:szCs w:val="20"/>
          <w:lang w:val="en-US"/>
        </w:rPr>
        <w:t>Teaching in the</w:t>
      </w:r>
      <w:r w:rsidR="00B95087">
        <w:rPr>
          <w:rFonts w:ascii="Cambria" w:eastAsia="Times" w:hAnsi="Cambria" w:cs="Times New Roman"/>
          <w:i/>
          <w:sz w:val="20"/>
          <w:szCs w:val="20"/>
          <w:lang w:val="en-US"/>
        </w:rPr>
        <w:t xml:space="preserve"> </w:t>
      </w:r>
      <w:r w:rsidRPr="005D16B6">
        <w:rPr>
          <w:rFonts w:ascii="Cambria" w:eastAsia="Times" w:hAnsi="Cambria" w:cs="Times New Roman"/>
          <w:i/>
          <w:sz w:val="20"/>
          <w:szCs w:val="20"/>
          <w:lang w:val="en-US"/>
        </w:rPr>
        <w:t>Middle School, 15</w:t>
      </w:r>
      <w:r w:rsidRPr="005D16B6">
        <w:rPr>
          <w:rFonts w:ascii="Cambria" w:eastAsia="Times" w:hAnsi="Cambria" w:cs="Times New Roman"/>
          <w:sz w:val="20"/>
          <w:szCs w:val="20"/>
          <w:lang w:val="en-US"/>
        </w:rPr>
        <w:t>, 206–211.</w:t>
      </w:r>
    </w:p>
    <w:p w:rsidR="00FB3CCA" w:rsidRPr="005D16B6" w:rsidRDefault="00FB3CCA" w:rsidP="00E437E3">
      <w:pPr>
        <w:spacing w:before="120" w:after="120" w:line="240" w:lineRule="auto"/>
        <w:ind w:left="567" w:hanging="567"/>
        <w:rPr>
          <w:rFonts w:ascii="Cambria" w:hAnsi="Cambria" w:cs="Times New Roman"/>
          <w:sz w:val="20"/>
          <w:szCs w:val="20"/>
          <w:lang w:val="en-US"/>
        </w:rPr>
      </w:pPr>
      <w:r w:rsidRPr="005D16B6">
        <w:rPr>
          <w:rFonts w:ascii="Cambria" w:eastAsia="Times New Roman" w:hAnsi="Cambria" w:cs="Times New Roman"/>
          <w:sz w:val="20"/>
          <w:szCs w:val="20"/>
          <w:lang w:val="en-US"/>
        </w:rPr>
        <w:t>Komatsu, K. (2013). Principles of task</w:t>
      </w:r>
      <w:r w:rsidR="00B95087">
        <w:rPr>
          <w:rFonts w:ascii="Cambria" w:eastAsia="Times New Roman" w:hAnsi="Cambria" w:cs="Times New Roman"/>
          <w:sz w:val="20"/>
          <w:szCs w:val="20"/>
          <w:lang w:val="en-US"/>
        </w:rPr>
        <w:t xml:space="preserve"> </w:t>
      </w:r>
      <w:r w:rsidRPr="005D16B6">
        <w:rPr>
          <w:rFonts w:ascii="Cambria" w:eastAsia="Times New Roman" w:hAnsi="Cambria" w:cs="Times New Roman"/>
          <w:sz w:val="20"/>
          <w:szCs w:val="20"/>
          <w:lang w:val="en-US"/>
        </w:rPr>
        <w:t>design</w:t>
      </w:r>
      <w:r w:rsidR="00B95087">
        <w:rPr>
          <w:rFonts w:ascii="Cambria" w:eastAsia="Times New Roman" w:hAnsi="Cambria" w:cs="Times New Roman"/>
          <w:sz w:val="20"/>
          <w:szCs w:val="20"/>
          <w:lang w:val="en-US"/>
        </w:rPr>
        <w:t xml:space="preserve"> </w:t>
      </w:r>
      <w:r w:rsidRPr="005D16B6">
        <w:rPr>
          <w:rFonts w:ascii="Cambria" w:eastAsia="Times New Roman" w:hAnsi="Cambria" w:cs="Times New Roman"/>
          <w:sz w:val="20"/>
          <w:szCs w:val="20"/>
          <w:lang w:val="en-US"/>
        </w:rPr>
        <w:t>to</w:t>
      </w:r>
      <w:r w:rsidR="00B95087">
        <w:rPr>
          <w:rFonts w:ascii="Cambria" w:eastAsia="Times New Roman" w:hAnsi="Cambria" w:cs="Times New Roman"/>
          <w:sz w:val="20"/>
          <w:szCs w:val="20"/>
          <w:lang w:val="en-US"/>
        </w:rPr>
        <w:t xml:space="preserve"> </w:t>
      </w:r>
      <w:r w:rsidRPr="005D16B6">
        <w:rPr>
          <w:rFonts w:ascii="Cambria" w:eastAsia="Times New Roman" w:hAnsi="Cambria" w:cs="Times New Roman"/>
          <w:sz w:val="20"/>
          <w:szCs w:val="20"/>
          <w:lang w:val="en-US"/>
        </w:rPr>
        <w:t>foster</w:t>
      </w:r>
      <w:r w:rsidR="00B95087">
        <w:rPr>
          <w:rFonts w:ascii="Cambria" w:eastAsia="Times New Roman" w:hAnsi="Cambria" w:cs="Times New Roman"/>
          <w:sz w:val="20"/>
          <w:szCs w:val="20"/>
          <w:lang w:val="en-US"/>
        </w:rPr>
        <w:t xml:space="preserve"> </w:t>
      </w:r>
      <w:r w:rsidRPr="005D16B6">
        <w:rPr>
          <w:rFonts w:ascii="Cambria" w:eastAsia="Times New Roman" w:hAnsi="Cambria" w:cs="Times New Roman"/>
          <w:sz w:val="20"/>
          <w:szCs w:val="20"/>
          <w:lang w:val="en-US"/>
        </w:rPr>
        <w:t>proofs</w:t>
      </w:r>
      <w:r w:rsidR="00B95087">
        <w:rPr>
          <w:rFonts w:ascii="Cambria" w:eastAsia="Times New Roman" w:hAnsi="Cambria" w:cs="Times New Roman"/>
          <w:sz w:val="20"/>
          <w:szCs w:val="20"/>
          <w:lang w:val="en-US"/>
        </w:rPr>
        <w:t xml:space="preserve"> </w:t>
      </w:r>
      <w:r w:rsidRPr="005D16B6">
        <w:rPr>
          <w:rFonts w:ascii="Cambria" w:eastAsia="Times New Roman" w:hAnsi="Cambria" w:cs="Times New Roman"/>
          <w:sz w:val="20"/>
          <w:szCs w:val="20"/>
          <w:lang w:val="en-US"/>
        </w:rPr>
        <w:t>and</w:t>
      </w:r>
      <w:r w:rsidR="00B95087">
        <w:rPr>
          <w:rFonts w:ascii="Cambria" w:eastAsia="Times New Roman" w:hAnsi="Cambria" w:cs="Times New Roman"/>
          <w:sz w:val="20"/>
          <w:szCs w:val="20"/>
          <w:lang w:val="en-US"/>
        </w:rPr>
        <w:t xml:space="preserve"> </w:t>
      </w:r>
      <w:r w:rsidRPr="005D16B6">
        <w:rPr>
          <w:rFonts w:ascii="Cambria" w:eastAsia="Times New Roman" w:hAnsi="Cambria" w:cs="Times New Roman"/>
          <w:sz w:val="20"/>
          <w:szCs w:val="20"/>
          <w:lang w:val="en-US"/>
        </w:rPr>
        <w:t>refutations in mathematica</w:t>
      </w:r>
      <w:r w:rsidR="001B12A6" w:rsidRPr="005D16B6">
        <w:rPr>
          <w:rFonts w:ascii="Cambria" w:eastAsia="Times New Roman" w:hAnsi="Cambria" w:cs="Times New Roman"/>
          <w:sz w:val="20"/>
          <w:szCs w:val="20"/>
          <w:lang w:val="en-US"/>
        </w:rPr>
        <w:t>l</w:t>
      </w:r>
      <w:r w:rsidR="00B95087">
        <w:rPr>
          <w:rFonts w:ascii="Cambria" w:eastAsia="Times New Roman" w:hAnsi="Cambria" w:cs="Times New Roman"/>
          <w:sz w:val="20"/>
          <w:szCs w:val="20"/>
          <w:lang w:val="en-US"/>
        </w:rPr>
        <w:t xml:space="preserve"> </w:t>
      </w:r>
      <w:r w:rsidR="001B12A6" w:rsidRPr="005D16B6">
        <w:rPr>
          <w:rFonts w:ascii="Cambria" w:eastAsia="Times New Roman" w:hAnsi="Cambria" w:cs="Times New Roman"/>
          <w:sz w:val="20"/>
          <w:szCs w:val="20"/>
          <w:lang w:val="en-US"/>
        </w:rPr>
        <w:t>learning: Proof problem with</w:t>
      </w:r>
      <w:r w:rsidRPr="005D16B6">
        <w:rPr>
          <w:rFonts w:ascii="Cambria" w:eastAsia="Times New Roman" w:hAnsi="Cambria" w:cs="Times New Roman"/>
          <w:sz w:val="20"/>
          <w:szCs w:val="20"/>
          <w:lang w:val="en-US"/>
        </w:rPr>
        <w:t>.</w:t>
      </w:r>
      <w:r w:rsidR="00B95087">
        <w:rPr>
          <w:rFonts w:ascii="Cambria" w:eastAsia="Times New Roman" w:hAnsi="Cambria" w:cs="Times New Roman"/>
          <w:sz w:val="20"/>
          <w:szCs w:val="20"/>
          <w:lang w:val="en-US"/>
        </w:rPr>
        <w:t xml:space="preserve"> </w:t>
      </w:r>
      <w:r w:rsidRPr="005D16B6">
        <w:rPr>
          <w:rFonts w:ascii="Cambria" w:eastAsia="Times New Roman" w:hAnsi="Cambria" w:cs="Times New Roman"/>
          <w:sz w:val="20"/>
          <w:szCs w:val="20"/>
          <w:lang w:val="en-US"/>
        </w:rPr>
        <w:t>In</w:t>
      </w:r>
      <w:r w:rsidR="00B95087">
        <w:rPr>
          <w:rFonts w:ascii="Cambria" w:eastAsia="Times New Roman" w:hAnsi="Cambria" w:cs="Times New Roman"/>
          <w:sz w:val="20"/>
          <w:szCs w:val="20"/>
          <w:lang w:val="en-US"/>
        </w:rPr>
        <w:t xml:space="preserve"> </w:t>
      </w:r>
      <w:r w:rsidRPr="005D16B6">
        <w:rPr>
          <w:rFonts w:ascii="Cambria" w:eastAsia="Times New Roman" w:hAnsi="Cambria" w:cs="Times New Roman"/>
          <w:sz w:val="20"/>
          <w:szCs w:val="20"/>
          <w:lang w:val="en-US"/>
        </w:rPr>
        <w:t>Margolinas, C. (Ed.).</w:t>
      </w:r>
      <w:r w:rsidRPr="005D16B6">
        <w:rPr>
          <w:rFonts w:ascii="Cambria" w:eastAsia="Times New Roman" w:hAnsi="Cambria" w:cs="Times New Roman"/>
          <w:i/>
          <w:sz w:val="20"/>
          <w:szCs w:val="20"/>
          <w:lang w:val="en-US"/>
        </w:rPr>
        <w:t>Task Design in Mathematics</w:t>
      </w:r>
      <w:r w:rsidR="005770C1">
        <w:rPr>
          <w:rFonts w:ascii="Cambria" w:eastAsia="Times New Roman" w:hAnsi="Cambria" w:cs="Times New Roman"/>
          <w:i/>
          <w:sz w:val="20"/>
          <w:szCs w:val="20"/>
          <w:lang w:val="en-US"/>
        </w:rPr>
        <w:t xml:space="preserve"> </w:t>
      </w:r>
      <w:r w:rsidRPr="005D16B6">
        <w:rPr>
          <w:rFonts w:ascii="Cambria" w:eastAsia="Times New Roman" w:hAnsi="Cambria" w:cs="Times New Roman"/>
          <w:i/>
          <w:sz w:val="20"/>
          <w:szCs w:val="20"/>
          <w:lang w:val="en-US"/>
        </w:rPr>
        <w:t>Education. Proceedings of ICMI Study 22</w:t>
      </w:r>
      <w:r w:rsidRPr="005D16B6">
        <w:rPr>
          <w:rFonts w:ascii="Cambria" w:eastAsia="Times New Roman" w:hAnsi="Cambria" w:cs="Times New Roman"/>
          <w:sz w:val="20"/>
          <w:szCs w:val="20"/>
          <w:lang w:val="en-US"/>
        </w:rPr>
        <w:t xml:space="preserve"> : Oxford.</w:t>
      </w:r>
    </w:p>
    <w:p w:rsidR="00FB3CCA" w:rsidRPr="005D16B6" w:rsidRDefault="00FB3CCA" w:rsidP="00E437E3">
      <w:pPr>
        <w:spacing w:before="120" w:after="120" w:line="240" w:lineRule="auto"/>
        <w:ind w:left="720" w:hanging="720"/>
        <w:rPr>
          <w:rFonts w:ascii="Cambria" w:hAnsi="Cambria" w:cs="Times New Roman"/>
          <w:sz w:val="20"/>
          <w:szCs w:val="20"/>
          <w:lang w:val="en-US"/>
        </w:rPr>
      </w:pPr>
      <w:r w:rsidRPr="005D16B6">
        <w:rPr>
          <w:rFonts w:ascii="Cambria" w:hAnsi="Cambria" w:cs="Times New Roman"/>
          <w:sz w:val="20"/>
          <w:szCs w:val="20"/>
          <w:lang w:val="en-US"/>
        </w:rPr>
        <w:t xml:space="preserve">Lakatos, I. (1976). </w:t>
      </w:r>
      <w:r w:rsidRPr="005D16B6">
        <w:rPr>
          <w:rFonts w:ascii="Cambria" w:hAnsi="Cambria" w:cs="Times New Roman"/>
          <w:i/>
          <w:iCs/>
          <w:sz w:val="20"/>
          <w:szCs w:val="20"/>
          <w:lang w:val="en-US"/>
        </w:rPr>
        <w:t>Proofs</w:t>
      </w:r>
      <w:r w:rsidR="00B95087">
        <w:rPr>
          <w:rFonts w:ascii="Cambria" w:hAnsi="Cambria" w:cs="Times New Roman"/>
          <w:i/>
          <w:iCs/>
          <w:sz w:val="20"/>
          <w:szCs w:val="20"/>
          <w:lang w:val="en-US"/>
        </w:rPr>
        <w:t xml:space="preserve"> </w:t>
      </w:r>
      <w:r w:rsidRPr="005D16B6">
        <w:rPr>
          <w:rFonts w:ascii="Cambria" w:hAnsi="Cambria" w:cs="Times New Roman"/>
          <w:i/>
          <w:iCs/>
          <w:sz w:val="20"/>
          <w:szCs w:val="20"/>
          <w:lang w:val="en-US"/>
        </w:rPr>
        <w:t>and</w:t>
      </w:r>
      <w:r w:rsidR="00B95087">
        <w:rPr>
          <w:rFonts w:ascii="Cambria" w:hAnsi="Cambria" w:cs="Times New Roman"/>
          <w:i/>
          <w:iCs/>
          <w:sz w:val="20"/>
          <w:szCs w:val="20"/>
          <w:lang w:val="en-US"/>
        </w:rPr>
        <w:t xml:space="preserve"> </w:t>
      </w:r>
      <w:r w:rsidRPr="005D16B6">
        <w:rPr>
          <w:rFonts w:ascii="Cambria" w:hAnsi="Cambria" w:cs="Times New Roman"/>
          <w:i/>
          <w:iCs/>
          <w:sz w:val="20"/>
          <w:szCs w:val="20"/>
          <w:lang w:val="en-US"/>
        </w:rPr>
        <w:t>refutations: The</w:t>
      </w:r>
      <w:r w:rsidR="00B95087">
        <w:rPr>
          <w:rFonts w:ascii="Cambria" w:hAnsi="Cambria" w:cs="Times New Roman"/>
          <w:i/>
          <w:iCs/>
          <w:sz w:val="20"/>
          <w:szCs w:val="20"/>
          <w:lang w:val="en-US"/>
        </w:rPr>
        <w:t xml:space="preserve"> </w:t>
      </w:r>
      <w:r w:rsidRPr="005D16B6">
        <w:rPr>
          <w:rFonts w:ascii="Cambria" w:hAnsi="Cambria" w:cs="Times New Roman"/>
          <w:i/>
          <w:iCs/>
          <w:sz w:val="20"/>
          <w:szCs w:val="20"/>
          <w:lang w:val="en-US"/>
        </w:rPr>
        <w:t>logic of mathematical</w:t>
      </w:r>
      <w:r w:rsidR="00B95087">
        <w:rPr>
          <w:rFonts w:ascii="Cambria" w:hAnsi="Cambria" w:cs="Times New Roman"/>
          <w:i/>
          <w:iCs/>
          <w:sz w:val="20"/>
          <w:szCs w:val="20"/>
          <w:lang w:val="en-US"/>
        </w:rPr>
        <w:t xml:space="preserve"> </w:t>
      </w:r>
      <w:r w:rsidRPr="005D16B6">
        <w:rPr>
          <w:rFonts w:ascii="Cambria" w:hAnsi="Cambria" w:cs="Times New Roman"/>
          <w:i/>
          <w:iCs/>
          <w:sz w:val="20"/>
          <w:szCs w:val="20"/>
          <w:lang w:val="en-US"/>
        </w:rPr>
        <w:t xml:space="preserve">discovery. </w:t>
      </w:r>
      <w:r w:rsidRPr="005D16B6">
        <w:rPr>
          <w:rFonts w:ascii="Cambria" w:hAnsi="Cambria" w:cs="Times New Roman"/>
          <w:sz w:val="20"/>
          <w:szCs w:val="20"/>
          <w:lang w:val="en-US"/>
        </w:rPr>
        <w:t>Cambridge University</w:t>
      </w:r>
      <w:r w:rsidR="00B95087">
        <w:rPr>
          <w:rFonts w:ascii="Cambria" w:hAnsi="Cambria" w:cs="Times New Roman"/>
          <w:sz w:val="20"/>
          <w:szCs w:val="20"/>
          <w:lang w:val="en-US"/>
        </w:rPr>
        <w:t xml:space="preserve"> </w:t>
      </w:r>
      <w:r w:rsidRPr="005D16B6">
        <w:rPr>
          <w:rFonts w:ascii="Cambria" w:hAnsi="Cambria" w:cs="Times New Roman"/>
          <w:sz w:val="20"/>
          <w:szCs w:val="20"/>
          <w:lang w:val="en-US"/>
        </w:rPr>
        <w:t>Press.</w:t>
      </w:r>
    </w:p>
    <w:p w:rsidR="00FB37FC" w:rsidRPr="005D16B6" w:rsidRDefault="00536738" w:rsidP="00E437E3">
      <w:pPr>
        <w:spacing w:before="120" w:after="120" w:line="240" w:lineRule="auto"/>
        <w:ind w:left="567" w:hanging="567"/>
        <w:rPr>
          <w:rFonts w:ascii="Cambria" w:eastAsia="Times" w:hAnsi="Cambria" w:cs="Times New Roman"/>
          <w:sz w:val="20"/>
          <w:szCs w:val="20"/>
          <w:lang w:val="en-US"/>
        </w:rPr>
      </w:pPr>
      <w:r w:rsidRPr="005D16B6">
        <w:rPr>
          <w:rFonts w:ascii="Cambria" w:eastAsia="Times" w:hAnsi="Cambria" w:cs="Times New Roman"/>
          <w:sz w:val="20"/>
          <w:szCs w:val="20"/>
          <w:lang w:val="en-US"/>
        </w:rPr>
        <w:t>Maher, C. A., &amp;</w:t>
      </w:r>
      <w:r w:rsidR="00B95087">
        <w:rPr>
          <w:rFonts w:ascii="Cambria" w:eastAsia="Times" w:hAnsi="Cambria" w:cs="Times New Roman"/>
          <w:sz w:val="20"/>
          <w:szCs w:val="20"/>
          <w:lang w:val="en-US"/>
        </w:rPr>
        <w:t xml:space="preserve"> </w:t>
      </w:r>
      <w:r w:rsidRPr="005D16B6">
        <w:rPr>
          <w:rFonts w:ascii="Cambria" w:eastAsia="Times" w:hAnsi="Cambria" w:cs="Times New Roman"/>
          <w:sz w:val="20"/>
          <w:szCs w:val="20"/>
          <w:lang w:val="en-US"/>
        </w:rPr>
        <w:t>Martino, A. M. (1996). The</w:t>
      </w:r>
      <w:r w:rsidR="00B95087">
        <w:rPr>
          <w:rFonts w:ascii="Cambria" w:eastAsia="Times" w:hAnsi="Cambria" w:cs="Times New Roman"/>
          <w:sz w:val="20"/>
          <w:szCs w:val="20"/>
          <w:lang w:val="en-US"/>
        </w:rPr>
        <w:t xml:space="preserve"> </w:t>
      </w:r>
      <w:r w:rsidRPr="005D16B6">
        <w:rPr>
          <w:rFonts w:ascii="Cambria" w:eastAsia="Times" w:hAnsi="Cambria" w:cs="Times New Roman"/>
          <w:sz w:val="20"/>
          <w:szCs w:val="20"/>
          <w:lang w:val="en-US"/>
        </w:rPr>
        <w:t>development of the idea of mathematical</w:t>
      </w:r>
      <w:r w:rsidR="00B95087">
        <w:rPr>
          <w:rFonts w:ascii="Cambria" w:eastAsia="Times" w:hAnsi="Cambria" w:cs="Times New Roman"/>
          <w:sz w:val="20"/>
          <w:szCs w:val="20"/>
          <w:lang w:val="en-US"/>
        </w:rPr>
        <w:t xml:space="preserve"> </w:t>
      </w:r>
      <w:r w:rsidRPr="005D16B6">
        <w:rPr>
          <w:rFonts w:ascii="Cambria" w:eastAsia="Times" w:hAnsi="Cambria" w:cs="Times New Roman"/>
          <w:sz w:val="20"/>
          <w:szCs w:val="20"/>
          <w:lang w:val="en-US"/>
        </w:rPr>
        <w:t>proof: A 5-year case</w:t>
      </w:r>
      <w:r w:rsidR="005770C1">
        <w:rPr>
          <w:rFonts w:ascii="Cambria" w:eastAsia="Times" w:hAnsi="Cambria" w:cs="Times New Roman"/>
          <w:sz w:val="20"/>
          <w:szCs w:val="20"/>
          <w:lang w:val="en-US"/>
        </w:rPr>
        <w:t xml:space="preserve"> </w:t>
      </w:r>
      <w:r w:rsidRPr="005D16B6">
        <w:rPr>
          <w:rFonts w:ascii="Cambria" w:eastAsia="Times" w:hAnsi="Cambria" w:cs="Times New Roman"/>
          <w:sz w:val="20"/>
          <w:szCs w:val="20"/>
          <w:lang w:val="en-US"/>
        </w:rPr>
        <w:t xml:space="preserve">study. </w:t>
      </w:r>
      <w:r w:rsidRPr="005D16B6">
        <w:rPr>
          <w:rFonts w:ascii="Cambria" w:eastAsia="Times" w:hAnsi="Cambria" w:cs="Times New Roman"/>
          <w:i/>
          <w:sz w:val="20"/>
          <w:szCs w:val="20"/>
          <w:lang w:val="en-US"/>
        </w:rPr>
        <w:t>Journal</w:t>
      </w:r>
      <w:r w:rsidR="00B95087">
        <w:rPr>
          <w:rFonts w:ascii="Cambria" w:eastAsia="Times" w:hAnsi="Cambria" w:cs="Times New Roman"/>
          <w:i/>
          <w:sz w:val="20"/>
          <w:szCs w:val="20"/>
          <w:lang w:val="en-US"/>
        </w:rPr>
        <w:t xml:space="preserve"> </w:t>
      </w:r>
      <w:r w:rsidRPr="005D16B6">
        <w:rPr>
          <w:rFonts w:ascii="Cambria" w:eastAsia="Times" w:hAnsi="Cambria" w:cs="Times New Roman"/>
          <w:i/>
          <w:sz w:val="20"/>
          <w:szCs w:val="20"/>
          <w:lang w:val="en-US"/>
        </w:rPr>
        <w:t>for</w:t>
      </w:r>
      <w:r w:rsidR="00B95087">
        <w:rPr>
          <w:rFonts w:ascii="Cambria" w:eastAsia="Times" w:hAnsi="Cambria" w:cs="Times New Roman"/>
          <w:i/>
          <w:sz w:val="20"/>
          <w:szCs w:val="20"/>
          <w:lang w:val="en-US"/>
        </w:rPr>
        <w:t xml:space="preserve"> </w:t>
      </w:r>
      <w:r w:rsidRPr="005D16B6">
        <w:rPr>
          <w:rFonts w:ascii="Cambria" w:eastAsia="Times" w:hAnsi="Cambria" w:cs="Times New Roman"/>
          <w:i/>
          <w:sz w:val="20"/>
          <w:szCs w:val="20"/>
          <w:lang w:val="en-US"/>
        </w:rPr>
        <w:t>Research in Mathematics</w:t>
      </w:r>
      <w:r w:rsidR="00B95087">
        <w:rPr>
          <w:rFonts w:ascii="Cambria" w:eastAsia="Times" w:hAnsi="Cambria" w:cs="Times New Roman"/>
          <w:i/>
          <w:sz w:val="20"/>
          <w:szCs w:val="20"/>
          <w:lang w:val="en-US"/>
        </w:rPr>
        <w:t xml:space="preserve"> </w:t>
      </w:r>
      <w:r w:rsidRPr="005D16B6">
        <w:rPr>
          <w:rFonts w:ascii="Cambria" w:eastAsia="Times" w:hAnsi="Cambria" w:cs="Times New Roman"/>
          <w:i/>
          <w:sz w:val="20"/>
          <w:szCs w:val="20"/>
          <w:lang w:val="en-US"/>
        </w:rPr>
        <w:t>Education, 27</w:t>
      </w:r>
      <w:r w:rsidRPr="005D16B6">
        <w:rPr>
          <w:rFonts w:ascii="Cambria" w:eastAsia="Times" w:hAnsi="Cambria" w:cs="Times New Roman"/>
          <w:sz w:val="20"/>
          <w:szCs w:val="20"/>
          <w:lang w:val="en-US"/>
        </w:rPr>
        <w:t>(2), 194–214.</w:t>
      </w:r>
    </w:p>
    <w:p w:rsidR="00FB3CCA" w:rsidRPr="005D16B6" w:rsidRDefault="00FB3CCA" w:rsidP="00E437E3">
      <w:pPr>
        <w:spacing w:before="120" w:after="120" w:line="240" w:lineRule="auto"/>
        <w:ind w:left="567" w:hanging="567"/>
        <w:rPr>
          <w:rFonts w:ascii="Cambria" w:hAnsi="Cambria" w:cs="Times New Roman"/>
          <w:sz w:val="20"/>
          <w:szCs w:val="20"/>
          <w:lang w:val="en-US"/>
        </w:rPr>
      </w:pPr>
      <w:r w:rsidRPr="005D16B6">
        <w:rPr>
          <w:rFonts w:ascii="Cambria" w:hAnsi="Cambria" w:cs="Times New Roman"/>
          <w:sz w:val="20"/>
          <w:szCs w:val="20"/>
          <w:lang w:val="en-US"/>
        </w:rPr>
        <w:t>Mason, J.</w:t>
      </w:r>
      <w:r w:rsidR="00BA5EC5">
        <w:rPr>
          <w:rFonts w:ascii="Cambria" w:hAnsi="Cambria" w:cs="Times New Roman"/>
          <w:sz w:val="20"/>
          <w:szCs w:val="20"/>
          <w:lang w:val="en-US"/>
        </w:rPr>
        <w:t>,</w:t>
      </w:r>
      <w:r w:rsidR="005770C1">
        <w:rPr>
          <w:rFonts w:ascii="Cambria" w:hAnsi="Cambria" w:cs="Times New Roman"/>
          <w:sz w:val="20"/>
          <w:szCs w:val="20"/>
          <w:lang w:val="en-US"/>
        </w:rPr>
        <w:t xml:space="preserve"> </w:t>
      </w:r>
      <w:r w:rsidRPr="005D16B6">
        <w:rPr>
          <w:rFonts w:ascii="Cambria" w:hAnsi="Cambria" w:cs="Times New Roman"/>
          <w:sz w:val="20"/>
          <w:szCs w:val="20"/>
          <w:lang w:val="en-US"/>
        </w:rPr>
        <w:t>&amp;</w:t>
      </w:r>
      <w:r w:rsidR="00B95087">
        <w:rPr>
          <w:rFonts w:ascii="Cambria" w:hAnsi="Cambria" w:cs="Times New Roman"/>
          <w:sz w:val="20"/>
          <w:szCs w:val="20"/>
          <w:lang w:val="en-US"/>
        </w:rPr>
        <w:t xml:space="preserve"> </w:t>
      </w:r>
      <w:r w:rsidRPr="005D16B6">
        <w:rPr>
          <w:rFonts w:ascii="Cambria" w:hAnsi="Cambria" w:cs="Times New Roman"/>
          <w:sz w:val="20"/>
          <w:szCs w:val="20"/>
          <w:lang w:val="en-US"/>
        </w:rPr>
        <w:t>Pimm, D. (1984)</w:t>
      </w:r>
      <w:r w:rsidR="005770C1">
        <w:rPr>
          <w:rFonts w:ascii="Cambria" w:hAnsi="Cambria" w:cs="Times New Roman"/>
          <w:sz w:val="20"/>
          <w:szCs w:val="20"/>
          <w:lang w:val="en-US"/>
        </w:rPr>
        <w:t>.</w:t>
      </w:r>
      <w:r w:rsidRPr="005D16B6">
        <w:rPr>
          <w:rFonts w:ascii="Cambria" w:hAnsi="Cambria" w:cs="Times New Roman"/>
          <w:sz w:val="20"/>
          <w:szCs w:val="20"/>
          <w:lang w:val="en-US"/>
        </w:rPr>
        <w:t xml:space="preserve"> Generic</w:t>
      </w:r>
      <w:r w:rsidR="00B95087">
        <w:rPr>
          <w:rFonts w:ascii="Cambria" w:hAnsi="Cambria" w:cs="Times New Roman"/>
          <w:sz w:val="20"/>
          <w:szCs w:val="20"/>
          <w:lang w:val="en-US"/>
        </w:rPr>
        <w:t xml:space="preserve"> </w:t>
      </w:r>
      <w:r w:rsidRPr="005D16B6">
        <w:rPr>
          <w:rFonts w:ascii="Cambria" w:hAnsi="Cambria" w:cs="Times New Roman"/>
          <w:sz w:val="20"/>
          <w:szCs w:val="20"/>
          <w:lang w:val="en-US"/>
        </w:rPr>
        <w:t>examples: Seeing</w:t>
      </w:r>
      <w:r w:rsidR="00B95087">
        <w:rPr>
          <w:rFonts w:ascii="Cambria" w:hAnsi="Cambria" w:cs="Times New Roman"/>
          <w:sz w:val="20"/>
          <w:szCs w:val="20"/>
          <w:lang w:val="en-US"/>
        </w:rPr>
        <w:t xml:space="preserve"> </w:t>
      </w:r>
      <w:r w:rsidR="00837F87" w:rsidRPr="005D16B6">
        <w:rPr>
          <w:rFonts w:ascii="Cambria" w:hAnsi="Cambria" w:cs="Times New Roman"/>
          <w:sz w:val="20"/>
          <w:szCs w:val="20"/>
          <w:lang w:val="en-US"/>
        </w:rPr>
        <w:t>the</w:t>
      </w:r>
      <w:r w:rsidRPr="005D16B6">
        <w:rPr>
          <w:rFonts w:ascii="Cambria" w:hAnsi="Cambria" w:cs="Times New Roman"/>
          <w:sz w:val="20"/>
          <w:szCs w:val="20"/>
          <w:lang w:val="en-US"/>
        </w:rPr>
        <w:t xml:space="preserve"> general in the</w:t>
      </w:r>
      <w:r w:rsidR="005770C1">
        <w:rPr>
          <w:rFonts w:ascii="Cambria" w:hAnsi="Cambria" w:cs="Times New Roman"/>
          <w:sz w:val="20"/>
          <w:szCs w:val="20"/>
          <w:lang w:val="en-US"/>
        </w:rPr>
        <w:t xml:space="preserve"> </w:t>
      </w:r>
      <w:r w:rsidRPr="005D16B6">
        <w:rPr>
          <w:rFonts w:ascii="Cambria" w:hAnsi="Cambria" w:cs="Times New Roman"/>
          <w:sz w:val="20"/>
          <w:szCs w:val="20"/>
          <w:lang w:val="en-US"/>
        </w:rPr>
        <w:t xml:space="preserve">particular. </w:t>
      </w:r>
      <w:r w:rsidRPr="005D16B6">
        <w:rPr>
          <w:rFonts w:ascii="Cambria" w:hAnsi="Cambria" w:cs="Times New Roman"/>
          <w:i/>
          <w:iCs/>
          <w:sz w:val="20"/>
          <w:szCs w:val="20"/>
          <w:lang w:val="en-US"/>
        </w:rPr>
        <w:t>Educational</w:t>
      </w:r>
      <w:r w:rsidR="00B95087">
        <w:rPr>
          <w:rFonts w:ascii="Cambria" w:hAnsi="Cambria" w:cs="Times New Roman"/>
          <w:i/>
          <w:iCs/>
          <w:sz w:val="20"/>
          <w:szCs w:val="20"/>
          <w:lang w:val="en-US"/>
        </w:rPr>
        <w:t xml:space="preserve"> </w:t>
      </w:r>
      <w:r w:rsidRPr="005D16B6">
        <w:rPr>
          <w:rFonts w:ascii="Cambria" w:hAnsi="Cambria" w:cs="Times New Roman"/>
          <w:i/>
          <w:iCs/>
          <w:sz w:val="20"/>
          <w:szCs w:val="20"/>
          <w:lang w:val="en-US"/>
        </w:rPr>
        <w:t>Studies in Mathematics</w:t>
      </w:r>
      <w:r w:rsidR="00837F87" w:rsidRPr="005D16B6">
        <w:rPr>
          <w:rFonts w:ascii="Cambria" w:hAnsi="Cambria" w:cs="Times New Roman"/>
          <w:i/>
          <w:iCs/>
          <w:sz w:val="20"/>
          <w:szCs w:val="20"/>
          <w:lang w:val="en-US"/>
        </w:rPr>
        <w:t xml:space="preserve">, </w:t>
      </w:r>
      <w:r w:rsidRPr="005D16B6">
        <w:rPr>
          <w:rFonts w:ascii="Cambria" w:hAnsi="Cambria" w:cs="Times New Roman"/>
          <w:i/>
          <w:sz w:val="20"/>
          <w:szCs w:val="20"/>
          <w:lang w:val="en-US"/>
        </w:rPr>
        <w:t>15</w:t>
      </w:r>
      <w:r w:rsidRPr="005D16B6">
        <w:rPr>
          <w:rFonts w:ascii="Cambria" w:hAnsi="Cambria" w:cs="Times New Roman"/>
          <w:sz w:val="20"/>
          <w:szCs w:val="20"/>
          <w:lang w:val="en-US"/>
        </w:rPr>
        <w:t>,</w:t>
      </w:r>
      <w:r w:rsidR="005770C1">
        <w:rPr>
          <w:rFonts w:ascii="Cambria" w:hAnsi="Cambria" w:cs="Times New Roman"/>
          <w:sz w:val="20"/>
          <w:szCs w:val="20"/>
          <w:lang w:val="en-US"/>
        </w:rPr>
        <w:t xml:space="preserve"> </w:t>
      </w:r>
      <w:r w:rsidRPr="005D16B6">
        <w:rPr>
          <w:rFonts w:ascii="Cambria" w:hAnsi="Cambria" w:cs="Times New Roman"/>
          <w:sz w:val="20"/>
          <w:szCs w:val="20"/>
          <w:lang w:val="en-US"/>
        </w:rPr>
        <w:t>277-89.</w:t>
      </w:r>
    </w:p>
    <w:p w:rsidR="0095073E" w:rsidRPr="0095073E" w:rsidRDefault="0095073E" w:rsidP="00E437E3">
      <w:pPr>
        <w:spacing w:before="120" w:after="120" w:line="240" w:lineRule="auto"/>
        <w:ind w:left="567" w:hanging="567"/>
        <w:rPr>
          <w:rFonts w:ascii="Cambria" w:hAnsi="Cambria" w:cs="Times New Roman"/>
          <w:sz w:val="20"/>
          <w:szCs w:val="20"/>
        </w:rPr>
      </w:pPr>
      <w:r>
        <w:rPr>
          <w:rFonts w:ascii="Cambria" w:hAnsi="Cambria" w:cs="Times New Roman"/>
          <w:sz w:val="20"/>
          <w:szCs w:val="20"/>
        </w:rPr>
        <w:t>MEB (2017</w:t>
      </w:r>
      <w:r w:rsidRPr="0095073E">
        <w:rPr>
          <w:rFonts w:ascii="Cambria" w:hAnsi="Cambria" w:cs="Times New Roman"/>
          <w:sz w:val="20"/>
          <w:szCs w:val="20"/>
        </w:rPr>
        <w:t xml:space="preserve">). </w:t>
      </w:r>
      <w:r>
        <w:rPr>
          <w:rFonts w:ascii="Cambria" w:hAnsi="Cambria" w:cs="Times New Roman"/>
          <w:i/>
          <w:sz w:val="20"/>
          <w:szCs w:val="20"/>
        </w:rPr>
        <w:t>Matematik dersi öğretim programı</w:t>
      </w:r>
      <w:r w:rsidRPr="0095073E">
        <w:rPr>
          <w:rFonts w:ascii="Cambria" w:hAnsi="Cambria" w:cs="Times New Roman"/>
          <w:i/>
          <w:sz w:val="20"/>
          <w:szCs w:val="20"/>
        </w:rPr>
        <w:t xml:space="preserve"> (</w:t>
      </w:r>
      <w:r>
        <w:rPr>
          <w:rFonts w:ascii="Cambria" w:hAnsi="Cambria" w:cs="Times New Roman"/>
          <w:i/>
          <w:sz w:val="20"/>
          <w:szCs w:val="20"/>
        </w:rPr>
        <w:t>ilkokul ve ortaokul 1,</w:t>
      </w:r>
      <w:r w:rsidR="00B95087">
        <w:rPr>
          <w:rFonts w:ascii="Cambria" w:hAnsi="Cambria" w:cs="Times New Roman"/>
          <w:i/>
          <w:sz w:val="20"/>
          <w:szCs w:val="20"/>
        </w:rPr>
        <w:t xml:space="preserve"> </w:t>
      </w:r>
      <w:r>
        <w:rPr>
          <w:rFonts w:ascii="Cambria" w:hAnsi="Cambria" w:cs="Times New Roman"/>
          <w:i/>
          <w:sz w:val="20"/>
          <w:szCs w:val="20"/>
        </w:rPr>
        <w:t>2,</w:t>
      </w:r>
      <w:r w:rsidR="00B95087">
        <w:rPr>
          <w:rFonts w:ascii="Cambria" w:hAnsi="Cambria" w:cs="Times New Roman"/>
          <w:i/>
          <w:sz w:val="20"/>
          <w:szCs w:val="20"/>
        </w:rPr>
        <w:t xml:space="preserve"> </w:t>
      </w:r>
      <w:r>
        <w:rPr>
          <w:rFonts w:ascii="Cambria" w:hAnsi="Cambria" w:cs="Times New Roman"/>
          <w:i/>
          <w:sz w:val="20"/>
          <w:szCs w:val="20"/>
        </w:rPr>
        <w:t>3,</w:t>
      </w:r>
      <w:r w:rsidR="00B95087">
        <w:rPr>
          <w:rFonts w:ascii="Cambria" w:hAnsi="Cambria" w:cs="Times New Roman"/>
          <w:i/>
          <w:sz w:val="20"/>
          <w:szCs w:val="20"/>
        </w:rPr>
        <w:t xml:space="preserve"> </w:t>
      </w:r>
      <w:r>
        <w:rPr>
          <w:rFonts w:ascii="Cambria" w:hAnsi="Cambria" w:cs="Times New Roman"/>
          <w:i/>
          <w:sz w:val="20"/>
          <w:szCs w:val="20"/>
        </w:rPr>
        <w:t>4,</w:t>
      </w:r>
      <w:r w:rsidR="00B95087">
        <w:rPr>
          <w:rFonts w:ascii="Cambria" w:hAnsi="Cambria" w:cs="Times New Roman"/>
          <w:i/>
          <w:sz w:val="20"/>
          <w:szCs w:val="20"/>
        </w:rPr>
        <w:t xml:space="preserve"> </w:t>
      </w:r>
      <w:r w:rsidRPr="0095073E">
        <w:rPr>
          <w:rFonts w:ascii="Cambria" w:hAnsi="Cambria" w:cs="Times New Roman"/>
          <w:i/>
          <w:sz w:val="20"/>
          <w:szCs w:val="20"/>
        </w:rPr>
        <w:t>5,</w:t>
      </w:r>
      <w:r w:rsidR="00B95087">
        <w:rPr>
          <w:rFonts w:ascii="Cambria" w:hAnsi="Cambria" w:cs="Times New Roman"/>
          <w:i/>
          <w:sz w:val="20"/>
          <w:szCs w:val="20"/>
        </w:rPr>
        <w:t xml:space="preserve"> </w:t>
      </w:r>
      <w:r w:rsidRPr="0095073E">
        <w:rPr>
          <w:rFonts w:ascii="Cambria" w:hAnsi="Cambria" w:cs="Times New Roman"/>
          <w:i/>
          <w:sz w:val="20"/>
          <w:szCs w:val="20"/>
        </w:rPr>
        <w:t>6,</w:t>
      </w:r>
      <w:r w:rsidR="00B95087">
        <w:rPr>
          <w:rFonts w:ascii="Cambria" w:hAnsi="Cambria" w:cs="Times New Roman"/>
          <w:i/>
          <w:sz w:val="20"/>
          <w:szCs w:val="20"/>
        </w:rPr>
        <w:t xml:space="preserve"> </w:t>
      </w:r>
      <w:r w:rsidR="005770C1">
        <w:rPr>
          <w:rFonts w:ascii="Cambria" w:hAnsi="Cambria" w:cs="Times New Roman"/>
          <w:i/>
          <w:sz w:val="20"/>
          <w:szCs w:val="20"/>
        </w:rPr>
        <w:t xml:space="preserve">7 </w:t>
      </w:r>
      <w:r w:rsidRPr="0095073E">
        <w:rPr>
          <w:rFonts w:ascii="Cambria" w:hAnsi="Cambria" w:cs="Times New Roman"/>
          <w:i/>
          <w:sz w:val="20"/>
          <w:szCs w:val="20"/>
        </w:rPr>
        <w:t>ve 8. sınıflar.</w:t>
      </w:r>
      <w:r w:rsidRPr="0095073E">
        <w:rPr>
          <w:rFonts w:ascii="Cambria" w:hAnsi="Cambria" w:cs="Times New Roman"/>
          <w:sz w:val="20"/>
          <w:szCs w:val="20"/>
        </w:rPr>
        <w:t xml:space="preserve"> Ankara: MEB.</w:t>
      </w:r>
    </w:p>
    <w:p w:rsidR="0095073E" w:rsidRPr="0095073E" w:rsidRDefault="0095073E" w:rsidP="00E437E3">
      <w:pPr>
        <w:spacing w:before="120" w:after="120" w:line="240" w:lineRule="auto"/>
        <w:ind w:left="567" w:hanging="567"/>
        <w:rPr>
          <w:rFonts w:ascii="Cambria" w:hAnsi="Cambria" w:cs="Times New Roman"/>
          <w:sz w:val="20"/>
          <w:szCs w:val="20"/>
        </w:rPr>
      </w:pPr>
      <w:r w:rsidRPr="0095073E">
        <w:rPr>
          <w:rFonts w:ascii="Cambria" w:hAnsi="Cambria" w:cs="Times New Roman"/>
          <w:sz w:val="20"/>
          <w:szCs w:val="20"/>
        </w:rPr>
        <w:t xml:space="preserve">MEB (2013). </w:t>
      </w:r>
      <w:r w:rsidRPr="0095073E">
        <w:rPr>
          <w:rFonts w:ascii="Cambria" w:hAnsi="Cambria" w:cs="Times New Roman"/>
          <w:i/>
          <w:sz w:val="20"/>
          <w:szCs w:val="20"/>
        </w:rPr>
        <w:t>Ortaokul matematik dersi öğretim programı(5,6,</w:t>
      </w:r>
      <w:r w:rsidR="00B95087">
        <w:rPr>
          <w:rFonts w:ascii="Cambria" w:hAnsi="Cambria" w:cs="Times New Roman"/>
          <w:i/>
          <w:sz w:val="20"/>
          <w:szCs w:val="20"/>
        </w:rPr>
        <w:t xml:space="preserve"> </w:t>
      </w:r>
      <w:r w:rsidR="005770C1">
        <w:rPr>
          <w:rFonts w:ascii="Cambria" w:hAnsi="Cambria" w:cs="Times New Roman"/>
          <w:i/>
          <w:sz w:val="20"/>
          <w:szCs w:val="20"/>
        </w:rPr>
        <w:t xml:space="preserve">7 </w:t>
      </w:r>
      <w:r w:rsidRPr="0095073E">
        <w:rPr>
          <w:rFonts w:ascii="Cambria" w:hAnsi="Cambria" w:cs="Times New Roman"/>
          <w:i/>
          <w:sz w:val="20"/>
          <w:szCs w:val="20"/>
        </w:rPr>
        <w:t>ve 8. sınıflar).</w:t>
      </w:r>
      <w:r w:rsidRPr="0095073E">
        <w:rPr>
          <w:rFonts w:ascii="Cambria" w:hAnsi="Cambria" w:cs="Times New Roman"/>
          <w:sz w:val="20"/>
          <w:szCs w:val="20"/>
        </w:rPr>
        <w:t xml:space="preserve"> </w:t>
      </w:r>
      <w:r w:rsidR="005770C1">
        <w:rPr>
          <w:rFonts w:ascii="Cambria" w:hAnsi="Cambria" w:cs="Times New Roman"/>
          <w:sz w:val="20"/>
          <w:szCs w:val="20"/>
        </w:rPr>
        <w:t xml:space="preserve"> </w:t>
      </w:r>
      <w:r w:rsidRPr="0095073E">
        <w:rPr>
          <w:rFonts w:ascii="Cambria" w:hAnsi="Cambria" w:cs="Times New Roman"/>
          <w:sz w:val="20"/>
          <w:szCs w:val="20"/>
        </w:rPr>
        <w:t>Ankara: MEB.</w:t>
      </w:r>
    </w:p>
    <w:p w:rsidR="0095073E" w:rsidRPr="001B12A6" w:rsidRDefault="0095073E" w:rsidP="00E437E3">
      <w:pPr>
        <w:spacing w:before="120" w:after="120" w:line="240" w:lineRule="auto"/>
        <w:ind w:left="567" w:hanging="567"/>
        <w:rPr>
          <w:rFonts w:ascii="Cambria" w:hAnsi="Cambria" w:cs="Times New Roman"/>
          <w:sz w:val="20"/>
          <w:szCs w:val="20"/>
        </w:rPr>
      </w:pPr>
      <w:r w:rsidRPr="0095073E">
        <w:rPr>
          <w:rFonts w:ascii="Cambria" w:hAnsi="Cambria" w:cs="Times New Roman"/>
          <w:sz w:val="20"/>
          <w:szCs w:val="20"/>
        </w:rPr>
        <w:t xml:space="preserve">MEB (2016). </w:t>
      </w:r>
      <w:r w:rsidRPr="0095073E">
        <w:rPr>
          <w:rFonts w:ascii="Cambria" w:hAnsi="Cambria" w:cs="Times New Roman"/>
          <w:i/>
          <w:sz w:val="20"/>
          <w:szCs w:val="20"/>
        </w:rPr>
        <w:t>Ortaokul matematik 6.sınıf.</w:t>
      </w:r>
      <w:r w:rsidR="00B95087">
        <w:rPr>
          <w:rFonts w:ascii="Cambria" w:hAnsi="Cambria" w:cs="Times New Roman"/>
          <w:i/>
          <w:sz w:val="20"/>
          <w:szCs w:val="20"/>
        </w:rPr>
        <w:t xml:space="preserve"> </w:t>
      </w:r>
      <w:r w:rsidR="00134BC4">
        <w:rPr>
          <w:rFonts w:ascii="Cambria" w:hAnsi="Cambria" w:cs="Times New Roman"/>
          <w:sz w:val="20"/>
          <w:szCs w:val="20"/>
        </w:rPr>
        <w:t>Ankara: MEB Yayınları.</w:t>
      </w:r>
    </w:p>
    <w:p w:rsidR="00FB3CCA" w:rsidRPr="005D16B6" w:rsidRDefault="00FB3CCA" w:rsidP="00E437E3">
      <w:pPr>
        <w:spacing w:before="120" w:after="120" w:line="240" w:lineRule="auto"/>
        <w:ind w:left="567" w:hanging="567"/>
        <w:rPr>
          <w:rFonts w:ascii="Cambria" w:hAnsi="Cambria" w:cs="Times New Roman"/>
          <w:sz w:val="20"/>
          <w:szCs w:val="20"/>
          <w:lang w:val="en-US"/>
        </w:rPr>
      </w:pPr>
      <w:r w:rsidRPr="005D16B6">
        <w:rPr>
          <w:rFonts w:ascii="Cambria" w:hAnsi="Cambria" w:cs="Times New Roman"/>
          <w:sz w:val="20"/>
          <w:szCs w:val="20"/>
          <w:lang w:val="en-US"/>
        </w:rPr>
        <w:t>Miyazaki, M., Fujita, T., &amp;</w:t>
      </w:r>
      <w:r w:rsidR="00B95087">
        <w:rPr>
          <w:rFonts w:ascii="Cambria" w:hAnsi="Cambria" w:cs="Times New Roman"/>
          <w:sz w:val="20"/>
          <w:szCs w:val="20"/>
          <w:lang w:val="en-US"/>
        </w:rPr>
        <w:t xml:space="preserve"> </w:t>
      </w:r>
      <w:r w:rsidRPr="005D16B6">
        <w:rPr>
          <w:rFonts w:ascii="Cambria" w:hAnsi="Cambria" w:cs="Times New Roman"/>
          <w:sz w:val="20"/>
          <w:szCs w:val="20"/>
          <w:lang w:val="en-US"/>
        </w:rPr>
        <w:t>Jones, K. (2017).</w:t>
      </w:r>
      <w:r w:rsidR="00B95087">
        <w:rPr>
          <w:rFonts w:ascii="Cambria" w:hAnsi="Cambria" w:cs="Times New Roman"/>
          <w:sz w:val="20"/>
          <w:szCs w:val="20"/>
          <w:lang w:val="en-US"/>
        </w:rPr>
        <w:t xml:space="preserve"> </w:t>
      </w:r>
      <w:r w:rsidRPr="005D16B6">
        <w:rPr>
          <w:rFonts w:ascii="Cambria" w:hAnsi="Cambria" w:cs="Times New Roman"/>
          <w:sz w:val="20"/>
          <w:szCs w:val="20"/>
          <w:lang w:val="en-US"/>
        </w:rPr>
        <w:t xml:space="preserve">Students’ understanding </w:t>
      </w:r>
      <w:r w:rsidR="00B95087" w:rsidRPr="005D16B6">
        <w:rPr>
          <w:rFonts w:ascii="Cambria" w:hAnsi="Cambria" w:cs="Times New Roman"/>
          <w:sz w:val="20"/>
          <w:szCs w:val="20"/>
          <w:lang w:val="en-US"/>
        </w:rPr>
        <w:t xml:space="preserve">of </w:t>
      </w:r>
      <w:r w:rsidR="00B95087">
        <w:rPr>
          <w:rFonts w:ascii="Cambria" w:hAnsi="Cambria" w:cs="Times New Roman"/>
          <w:sz w:val="20"/>
          <w:szCs w:val="20"/>
          <w:lang w:val="en-US"/>
        </w:rPr>
        <w:t xml:space="preserve">the </w:t>
      </w:r>
      <w:r w:rsidRPr="005D16B6">
        <w:rPr>
          <w:rFonts w:ascii="Cambria" w:hAnsi="Cambria" w:cs="Times New Roman"/>
          <w:sz w:val="20"/>
          <w:szCs w:val="20"/>
          <w:lang w:val="en-US"/>
        </w:rPr>
        <w:t>structure of deductive</w:t>
      </w:r>
      <w:r w:rsidR="00B95087">
        <w:rPr>
          <w:rFonts w:ascii="Cambria" w:hAnsi="Cambria" w:cs="Times New Roman"/>
          <w:sz w:val="20"/>
          <w:szCs w:val="20"/>
          <w:lang w:val="en-US"/>
        </w:rPr>
        <w:t xml:space="preserve"> </w:t>
      </w:r>
      <w:r w:rsidRPr="005D16B6">
        <w:rPr>
          <w:rFonts w:ascii="Cambria" w:hAnsi="Cambria" w:cs="Times New Roman"/>
          <w:sz w:val="20"/>
          <w:szCs w:val="20"/>
          <w:lang w:val="en-US"/>
        </w:rPr>
        <w:t>proof.</w:t>
      </w:r>
      <w:r w:rsidR="00B95087">
        <w:rPr>
          <w:rFonts w:ascii="Cambria" w:hAnsi="Cambria" w:cs="Times New Roman"/>
          <w:sz w:val="20"/>
          <w:szCs w:val="20"/>
          <w:lang w:val="en-US"/>
        </w:rPr>
        <w:t xml:space="preserve"> </w:t>
      </w:r>
      <w:r w:rsidRPr="005D16B6">
        <w:rPr>
          <w:rFonts w:ascii="Cambria" w:hAnsi="Cambria" w:cs="Times New Roman"/>
          <w:i/>
          <w:sz w:val="20"/>
          <w:szCs w:val="20"/>
          <w:lang w:val="en-US"/>
        </w:rPr>
        <w:t>Educational</w:t>
      </w:r>
      <w:r w:rsidR="00B95087">
        <w:rPr>
          <w:rFonts w:ascii="Cambria" w:hAnsi="Cambria" w:cs="Times New Roman"/>
          <w:i/>
          <w:sz w:val="20"/>
          <w:szCs w:val="20"/>
          <w:lang w:val="en-US"/>
        </w:rPr>
        <w:t xml:space="preserve"> </w:t>
      </w:r>
      <w:r w:rsidRPr="005D16B6">
        <w:rPr>
          <w:rFonts w:ascii="Cambria" w:hAnsi="Cambria" w:cs="Times New Roman"/>
          <w:i/>
          <w:sz w:val="20"/>
          <w:szCs w:val="20"/>
          <w:lang w:val="en-US"/>
        </w:rPr>
        <w:t>Studies in Mathematics</w:t>
      </w:r>
      <w:r w:rsidR="00B95087">
        <w:rPr>
          <w:rFonts w:ascii="Cambria" w:hAnsi="Cambria" w:cs="Times New Roman"/>
          <w:i/>
          <w:sz w:val="20"/>
          <w:szCs w:val="20"/>
          <w:lang w:val="en-US"/>
        </w:rPr>
        <w:t xml:space="preserve"> </w:t>
      </w:r>
      <w:r w:rsidRPr="005D16B6">
        <w:rPr>
          <w:rFonts w:ascii="Cambria" w:hAnsi="Cambria" w:cs="Times New Roman"/>
          <w:i/>
          <w:sz w:val="20"/>
          <w:szCs w:val="20"/>
          <w:lang w:val="en-US"/>
        </w:rPr>
        <w:t>Education, 94,</w:t>
      </w:r>
      <w:r w:rsidRPr="005D16B6">
        <w:rPr>
          <w:rFonts w:ascii="Cambria" w:hAnsi="Cambria" w:cs="Times New Roman"/>
          <w:sz w:val="20"/>
          <w:szCs w:val="20"/>
          <w:lang w:val="en-US"/>
        </w:rPr>
        <w:t xml:space="preserve"> 223-239.</w:t>
      </w:r>
    </w:p>
    <w:p w:rsidR="00FB3CCA" w:rsidRPr="005D16B6" w:rsidRDefault="00FB3CCA" w:rsidP="00E437E3">
      <w:pPr>
        <w:spacing w:before="120" w:after="120" w:line="240" w:lineRule="auto"/>
        <w:ind w:left="567" w:hanging="567"/>
        <w:rPr>
          <w:rFonts w:ascii="Cambria" w:hAnsi="Cambria" w:cs="Times New Roman"/>
          <w:sz w:val="20"/>
          <w:szCs w:val="20"/>
          <w:lang w:val="en-US"/>
        </w:rPr>
      </w:pPr>
      <w:r w:rsidRPr="005D16B6">
        <w:rPr>
          <w:rFonts w:ascii="Cambria" w:hAnsi="Cambria" w:cs="Times New Roman"/>
          <w:sz w:val="20"/>
          <w:szCs w:val="20"/>
          <w:lang w:val="en-US"/>
        </w:rPr>
        <w:t>Moore, R. C. (1994). Making</w:t>
      </w:r>
      <w:r w:rsidR="005770C1">
        <w:rPr>
          <w:rFonts w:ascii="Cambria" w:hAnsi="Cambria" w:cs="Times New Roman"/>
          <w:sz w:val="20"/>
          <w:szCs w:val="20"/>
          <w:lang w:val="en-US"/>
        </w:rPr>
        <w:t xml:space="preserve"> </w:t>
      </w:r>
      <w:r w:rsidRPr="005D16B6">
        <w:rPr>
          <w:rFonts w:ascii="Cambria" w:hAnsi="Cambria" w:cs="Times New Roman"/>
          <w:sz w:val="20"/>
          <w:szCs w:val="20"/>
          <w:lang w:val="en-US"/>
        </w:rPr>
        <w:t>the</w:t>
      </w:r>
      <w:r w:rsidR="005770C1">
        <w:rPr>
          <w:rFonts w:ascii="Cambria" w:hAnsi="Cambria" w:cs="Times New Roman"/>
          <w:sz w:val="20"/>
          <w:szCs w:val="20"/>
          <w:lang w:val="en-US"/>
        </w:rPr>
        <w:t xml:space="preserve"> </w:t>
      </w:r>
      <w:r w:rsidRPr="005D16B6">
        <w:rPr>
          <w:rFonts w:ascii="Cambria" w:hAnsi="Cambria" w:cs="Times New Roman"/>
          <w:sz w:val="20"/>
          <w:szCs w:val="20"/>
          <w:lang w:val="en-US"/>
        </w:rPr>
        <w:t>transition</w:t>
      </w:r>
      <w:r w:rsidR="005770C1">
        <w:rPr>
          <w:rFonts w:ascii="Cambria" w:hAnsi="Cambria" w:cs="Times New Roman"/>
          <w:sz w:val="20"/>
          <w:szCs w:val="20"/>
          <w:lang w:val="en-US"/>
        </w:rPr>
        <w:t xml:space="preserve"> </w:t>
      </w:r>
      <w:r w:rsidRPr="005D16B6">
        <w:rPr>
          <w:rFonts w:ascii="Cambria" w:hAnsi="Cambria" w:cs="Times New Roman"/>
          <w:sz w:val="20"/>
          <w:szCs w:val="20"/>
          <w:lang w:val="en-US"/>
        </w:rPr>
        <w:t>to</w:t>
      </w:r>
      <w:r w:rsidR="005770C1">
        <w:rPr>
          <w:rFonts w:ascii="Cambria" w:hAnsi="Cambria" w:cs="Times New Roman"/>
          <w:sz w:val="20"/>
          <w:szCs w:val="20"/>
          <w:lang w:val="en-US"/>
        </w:rPr>
        <w:t xml:space="preserve"> </w:t>
      </w:r>
      <w:r w:rsidRPr="005D16B6">
        <w:rPr>
          <w:rFonts w:ascii="Cambria" w:hAnsi="Cambria" w:cs="Times New Roman"/>
          <w:sz w:val="20"/>
          <w:szCs w:val="20"/>
          <w:lang w:val="en-US"/>
        </w:rPr>
        <w:t>formal</w:t>
      </w:r>
      <w:r w:rsidR="005770C1">
        <w:rPr>
          <w:rFonts w:ascii="Cambria" w:hAnsi="Cambria" w:cs="Times New Roman"/>
          <w:sz w:val="20"/>
          <w:szCs w:val="20"/>
          <w:lang w:val="en-US"/>
        </w:rPr>
        <w:t xml:space="preserve"> </w:t>
      </w:r>
      <w:r w:rsidRPr="005D16B6">
        <w:rPr>
          <w:rFonts w:ascii="Cambria" w:hAnsi="Cambria" w:cs="Times New Roman"/>
          <w:sz w:val="20"/>
          <w:szCs w:val="20"/>
          <w:lang w:val="en-US"/>
        </w:rPr>
        <w:t xml:space="preserve">proof. </w:t>
      </w:r>
      <w:r w:rsidRPr="005D16B6">
        <w:rPr>
          <w:rFonts w:ascii="Cambria" w:hAnsi="Cambria" w:cs="Times New Roman"/>
          <w:i/>
          <w:sz w:val="20"/>
          <w:szCs w:val="20"/>
          <w:lang w:val="en-US"/>
        </w:rPr>
        <w:t>Educational</w:t>
      </w:r>
      <w:r w:rsidR="005770C1">
        <w:rPr>
          <w:rFonts w:ascii="Cambria" w:hAnsi="Cambria" w:cs="Times New Roman"/>
          <w:i/>
          <w:sz w:val="20"/>
          <w:szCs w:val="20"/>
          <w:lang w:val="en-US"/>
        </w:rPr>
        <w:t xml:space="preserve"> </w:t>
      </w:r>
      <w:r w:rsidRPr="005D16B6">
        <w:rPr>
          <w:rFonts w:ascii="Cambria" w:hAnsi="Cambria" w:cs="Times New Roman"/>
          <w:i/>
          <w:sz w:val="20"/>
          <w:szCs w:val="20"/>
          <w:lang w:val="en-US"/>
        </w:rPr>
        <w:t>Studies in Mathematics</w:t>
      </w:r>
      <w:r w:rsidRPr="005D16B6">
        <w:rPr>
          <w:rFonts w:ascii="Cambria" w:hAnsi="Cambria" w:cs="Times New Roman"/>
          <w:sz w:val="20"/>
          <w:szCs w:val="20"/>
          <w:lang w:val="en-US"/>
        </w:rPr>
        <w:t xml:space="preserve">, </w:t>
      </w:r>
      <w:r w:rsidRPr="00BA5EC5">
        <w:rPr>
          <w:rFonts w:ascii="Cambria" w:hAnsi="Cambria" w:cs="Times New Roman"/>
          <w:i/>
          <w:sz w:val="20"/>
          <w:szCs w:val="20"/>
          <w:lang w:val="en-US"/>
        </w:rPr>
        <w:t>27</w:t>
      </w:r>
      <w:r w:rsidRPr="005D16B6">
        <w:rPr>
          <w:rFonts w:ascii="Cambria" w:hAnsi="Cambria" w:cs="Times New Roman"/>
          <w:sz w:val="20"/>
          <w:szCs w:val="20"/>
          <w:lang w:val="en-US"/>
        </w:rPr>
        <w:t>,249-266.</w:t>
      </w:r>
    </w:p>
    <w:p w:rsidR="00FB37FC" w:rsidRPr="005D16B6" w:rsidRDefault="00536738" w:rsidP="00E437E3">
      <w:pPr>
        <w:spacing w:before="120" w:after="120" w:line="240" w:lineRule="auto"/>
        <w:ind w:left="567" w:hanging="567"/>
        <w:rPr>
          <w:rFonts w:ascii="Cambria" w:eastAsia="Times" w:hAnsi="Cambria" w:cs="Times New Roman"/>
          <w:sz w:val="20"/>
          <w:szCs w:val="20"/>
          <w:lang w:val="en-US"/>
        </w:rPr>
      </w:pPr>
      <w:r w:rsidRPr="005D16B6">
        <w:rPr>
          <w:rFonts w:ascii="Cambria" w:eastAsia="Times" w:hAnsi="Cambria" w:cs="Times New Roman"/>
          <w:sz w:val="20"/>
          <w:szCs w:val="20"/>
          <w:lang w:val="en-US"/>
        </w:rPr>
        <w:t>National</w:t>
      </w:r>
      <w:r w:rsidR="00303DF3" w:rsidRPr="005D16B6">
        <w:rPr>
          <w:rFonts w:ascii="Cambria" w:eastAsia="Times" w:hAnsi="Cambria" w:cs="Times New Roman"/>
          <w:sz w:val="20"/>
          <w:szCs w:val="20"/>
          <w:lang w:val="en-US"/>
        </w:rPr>
        <w:t xml:space="preserve"> Council f</w:t>
      </w:r>
      <w:r w:rsidRPr="005D16B6">
        <w:rPr>
          <w:rFonts w:ascii="Cambria" w:eastAsia="Times" w:hAnsi="Cambria" w:cs="Times New Roman"/>
          <w:sz w:val="20"/>
          <w:szCs w:val="20"/>
          <w:lang w:val="en-US"/>
        </w:rPr>
        <w:t>or</w:t>
      </w:r>
      <w:r w:rsidR="005770C1">
        <w:rPr>
          <w:rFonts w:ascii="Cambria" w:eastAsia="Times" w:hAnsi="Cambria" w:cs="Times New Roman"/>
          <w:sz w:val="20"/>
          <w:szCs w:val="20"/>
          <w:lang w:val="en-US"/>
        </w:rPr>
        <w:t xml:space="preserve"> </w:t>
      </w:r>
      <w:r w:rsidRPr="005D16B6">
        <w:rPr>
          <w:rFonts w:ascii="Cambria" w:eastAsia="Times" w:hAnsi="Cambria" w:cs="Times New Roman"/>
          <w:sz w:val="20"/>
          <w:szCs w:val="20"/>
          <w:lang w:val="en-US"/>
        </w:rPr>
        <w:t>Teachers of Mathematics</w:t>
      </w:r>
      <w:r w:rsidR="005770C1">
        <w:rPr>
          <w:rFonts w:ascii="Cambria" w:eastAsia="Times" w:hAnsi="Cambria" w:cs="Times New Roman"/>
          <w:sz w:val="20"/>
          <w:szCs w:val="20"/>
          <w:lang w:val="en-US"/>
        </w:rPr>
        <w:t xml:space="preserve"> </w:t>
      </w:r>
      <w:r w:rsidR="007E44CE" w:rsidRPr="005D16B6">
        <w:rPr>
          <w:rFonts w:ascii="Cambria" w:eastAsia="Times" w:hAnsi="Cambria" w:cs="Times New Roman"/>
          <w:sz w:val="20"/>
          <w:szCs w:val="20"/>
          <w:lang w:val="en-US"/>
        </w:rPr>
        <w:t>[NCTM].</w:t>
      </w:r>
      <w:r w:rsidRPr="005D16B6">
        <w:rPr>
          <w:rFonts w:ascii="Cambria" w:eastAsia="Times" w:hAnsi="Cambria" w:cs="Times New Roman"/>
          <w:sz w:val="20"/>
          <w:szCs w:val="20"/>
          <w:lang w:val="en-US"/>
        </w:rPr>
        <w:t xml:space="preserve">(2000). </w:t>
      </w:r>
      <w:r w:rsidRPr="005D16B6">
        <w:rPr>
          <w:rFonts w:ascii="Cambria" w:eastAsia="Times" w:hAnsi="Cambria" w:cs="Times New Roman"/>
          <w:i/>
          <w:sz w:val="20"/>
          <w:szCs w:val="20"/>
          <w:lang w:val="en-US"/>
        </w:rPr>
        <w:t>Principles</w:t>
      </w:r>
      <w:r w:rsidR="005770C1">
        <w:rPr>
          <w:rFonts w:ascii="Cambria" w:eastAsia="Times" w:hAnsi="Cambria" w:cs="Times New Roman"/>
          <w:i/>
          <w:sz w:val="20"/>
          <w:szCs w:val="20"/>
          <w:lang w:val="en-US"/>
        </w:rPr>
        <w:t xml:space="preserve"> </w:t>
      </w:r>
      <w:r w:rsidRPr="005D16B6">
        <w:rPr>
          <w:rFonts w:ascii="Cambria" w:eastAsia="Times" w:hAnsi="Cambria" w:cs="Times New Roman"/>
          <w:i/>
          <w:sz w:val="20"/>
          <w:szCs w:val="20"/>
          <w:lang w:val="en-US"/>
        </w:rPr>
        <w:t>and</w:t>
      </w:r>
      <w:r w:rsidR="005770C1">
        <w:rPr>
          <w:rFonts w:ascii="Cambria" w:eastAsia="Times" w:hAnsi="Cambria" w:cs="Times New Roman"/>
          <w:i/>
          <w:sz w:val="20"/>
          <w:szCs w:val="20"/>
          <w:lang w:val="en-US"/>
        </w:rPr>
        <w:t xml:space="preserve"> </w:t>
      </w:r>
      <w:r w:rsidRPr="005D16B6">
        <w:rPr>
          <w:rFonts w:ascii="Cambria" w:eastAsia="Times" w:hAnsi="Cambria" w:cs="Times New Roman"/>
          <w:i/>
          <w:sz w:val="20"/>
          <w:szCs w:val="20"/>
          <w:lang w:val="en-US"/>
        </w:rPr>
        <w:t>standards</w:t>
      </w:r>
      <w:r w:rsidR="005770C1">
        <w:rPr>
          <w:rFonts w:ascii="Cambria" w:eastAsia="Times" w:hAnsi="Cambria" w:cs="Times New Roman"/>
          <w:i/>
          <w:sz w:val="20"/>
          <w:szCs w:val="20"/>
          <w:lang w:val="en-US"/>
        </w:rPr>
        <w:t xml:space="preserve"> </w:t>
      </w:r>
      <w:r w:rsidRPr="005D16B6">
        <w:rPr>
          <w:rFonts w:ascii="Cambria" w:eastAsia="Times" w:hAnsi="Cambria" w:cs="Times New Roman"/>
          <w:i/>
          <w:sz w:val="20"/>
          <w:szCs w:val="20"/>
          <w:lang w:val="en-US"/>
        </w:rPr>
        <w:t>for</w:t>
      </w:r>
      <w:r w:rsidR="005770C1">
        <w:rPr>
          <w:rFonts w:ascii="Cambria" w:eastAsia="Times" w:hAnsi="Cambria" w:cs="Times New Roman"/>
          <w:i/>
          <w:sz w:val="20"/>
          <w:szCs w:val="20"/>
          <w:lang w:val="en-US"/>
        </w:rPr>
        <w:t xml:space="preserve"> </w:t>
      </w:r>
      <w:r w:rsidRPr="005D16B6">
        <w:rPr>
          <w:rFonts w:ascii="Cambria" w:eastAsia="Times" w:hAnsi="Cambria" w:cs="Times New Roman"/>
          <w:i/>
          <w:sz w:val="20"/>
          <w:szCs w:val="20"/>
          <w:lang w:val="en-US"/>
        </w:rPr>
        <w:t>school</w:t>
      </w:r>
      <w:r w:rsidR="005770C1">
        <w:rPr>
          <w:rFonts w:ascii="Cambria" w:eastAsia="Times" w:hAnsi="Cambria" w:cs="Times New Roman"/>
          <w:i/>
          <w:sz w:val="20"/>
          <w:szCs w:val="20"/>
          <w:lang w:val="en-US"/>
        </w:rPr>
        <w:t xml:space="preserve"> </w:t>
      </w:r>
      <w:r w:rsidRPr="005D16B6">
        <w:rPr>
          <w:rFonts w:ascii="Cambria" w:eastAsia="Times" w:hAnsi="Cambria" w:cs="Times New Roman"/>
          <w:i/>
          <w:sz w:val="20"/>
          <w:szCs w:val="20"/>
          <w:lang w:val="en-US"/>
        </w:rPr>
        <w:t>mathematics.</w:t>
      </w:r>
      <w:r w:rsidR="005770C1">
        <w:rPr>
          <w:rFonts w:ascii="Cambria" w:eastAsia="Times" w:hAnsi="Cambria" w:cs="Times New Roman"/>
          <w:i/>
          <w:sz w:val="20"/>
          <w:szCs w:val="20"/>
          <w:lang w:val="en-US"/>
        </w:rPr>
        <w:t xml:space="preserve"> </w:t>
      </w:r>
      <w:r w:rsidRPr="005D16B6">
        <w:rPr>
          <w:rFonts w:ascii="Cambria" w:eastAsia="Times" w:hAnsi="Cambria" w:cs="Times New Roman"/>
          <w:sz w:val="20"/>
          <w:szCs w:val="20"/>
          <w:lang w:val="en-US"/>
        </w:rPr>
        <w:t>Reston, VA: Author.</w:t>
      </w:r>
    </w:p>
    <w:p w:rsidR="00FB3CCA" w:rsidRPr="005D16B6" w:rsidRDefault="00FB3CCA" w:rsidP="00E437E3">
      <w:pPr>
        <w:spacing w:before="120" w:after="120" w:line="240" w:lineRule="auto"/>
        <w:ind w:left="567" w:hanging="567"/>
        <w:rPr>
          <w:rFonts w:ascii="Cambria" w:hAnsi="Cambria" w:cs="Times New Roman"/>
          <w:sz w:val="20"/>
          <w:szCs w:val="20"/>
          <w:lang w:val="en-US"/>
        </w:rPr>
      </w:pPr>
      <w:r w:rsidRPr="005D16B6">
        <w:rPr>
          <w:rFonts w:ascii="Cambria" w:hAnsi="Cambria" w:cs="Times New Roman"/>
          <w:sz w:val="20"/>
          <w:szCs w:val="20"/>
          <w:lang w:val="en-US"/>
        </w:rPr>
        <w:t>Newton, D. P., &amp; Newton, L. D. (2007). Could</w:t>
      </w:r>
      <w:r w:rsidR="005770C1">
        <w:rPr>
          <w:rFonts w:ascii="Cambria" w:hAnsi="Cambria" w:cs="Times New Roman"/>
          <w:sz w:val="20"/>
          <w:szCs w:val="20"/>
          <w:lang w:val="en-US"/>
        </w:rPr>
        <w:t xml:space="preserve"> </w:t>
      </w:r>
      <w:r w:rsidRPr="005D16B6">
        <w:rPr>
          <w:rFonts w:ascii="Cambria" w:hAnsi="Cambria" w:cs="Times New Roman"/>
          <w:sz w:val="20"/>
          <w:szCs w:val="20"/>
          <w:lang w:val="en-US"/>
        </w:rPr>
        <w:t>elementary</w:t>
      </w:r>
      <w:r w:rsidR="005770C1">
        <w:rPr>
          <w:rFonts w:ascii="Cambria" w:hAnsi="Cambria" w:cs="Times New Roman"/>
          <w:sz w:val="20"/>
          <w:szCs w:val="20"/>
          <w:lang w:val="en-US"/>
        </w:rPr>
        <w:t xml:space="preserve"> </w:t>
      </w:r>
      <w:r w:rsidRPr="005D16B6">
        <w:rPr>
          <w:rFonts w:ascii="Cambria" w:hAnsi="Cambria" w:cs="Times New Roman"/>
          <w:sz w:val="20"/>
          <w:szCs w:val="20"/>
          <w:lang w:val="en-US"/>
        </w:rPr>
        <w:t>mathematics</w:t>
      </w:r>
      <w:r w:rsidR="005770C1">
        <w:rPr>
          <w:rFonts w:ascii="Cambria" w:hAnsi="Cambria" w:cs="Times New Roman"/>
          <w:sz w:val="20"/>
          <w:szCs w:val="20"/>
          <w:lang w:val="en-US"/>
        </w:rPr>
        <w:t xml:space="preserve"> </w:t>
      </w:r>
      <w:r w:rsidRPr="005D16B6">
        <w:rPr>
          <w:rFonts w:ascii="Cambria" w:hAnsi="Cambria" w:cs="Times New Roman"/>
          <w:sz w:val="20"/>
          <w:szCs w:val="20"/>
          <w:lang w:val="en-US"/>
        </w:rPr>
        <w:t>textbooks</w:t>
      </w:r>
      <w:r w:rsidR="005770C1">
        <w:rPr>
          <w:rFonts w:ascii="Cambria" w:hAnsi="Cambria" w:cs="Times New Roman"/>
          <w:sz w:val="20"/>
          <w:szCs w:val="20"/>
          <w:lang w:val="en-US"/>
        </w:rPr>
        <w:t xml:space="preserve"> </w:t>
      </w:r>
      <w:r w:rsidRPr="005D16B6">
        <w:rPr>
          <w:rFonts w:ascii="Cambria" w:hAnsi="Cambria" w:cs="Times New Roman"/>
          <w:sz w:val="20"/>
          <w:szCs w:val="20"/>
          <w:lang w:val="en-US"/>
        </w:rPr>
        <w:t>help</w:t>
      </w:r>
      <w:r w:rsidR="005770C1">
        <w:rPr>
          <w:rFonts w:ascii="Cambria" w:hAnsi="Cambria" w:cs="Times New Roman"/>
          <w:sz w:val="20"/>
          <w:szCs w:val="20"/>
          <w:lang w:val="en-US"/>
        </w:rPr>
        <w:t xml:space="preserve"> </w:t>
      </w:r>
      <w:r w:rsidRPr="005D16B6">
        <w:rPr>
          <w:rFonts w:ascii="Cambria" w:hAnsi="Cambria" w:cs="Times New Roman"/>
          <w:sz w:val="20"/>
          <w:szCs w:val="20"/>
          <w:lang w:val="en-US"/>
        </w:rPr>
        <w:t>give</w:t>
      </w:r>
      <w:r w:rsidR="005770C1">
        <w:rPr>
          <w:rFonts w:ascii="Cambria" w:hAnsi="Cambria" w:cs="Times New Roman"/>
          <w:sz w:val="20"/>
          <w:szCs w:val="20"/>
          <w:lang w:val="en-US"/>
        </w:rPr>
        <w:t xml:space="preserve"> </w:t>
      </w:r>
      <w:r w:rsidRPr="005D16B6">
        <w:rPr>
          <w:rFonts w:ascii="Cambria" w:hAnsi="Cambria" w:cs="Times New Roman"/>
          <w:sz w:val="20"/>
          <w:szCs w:val="20"/>
          <w:lang w:val="en-US"/>
        </w:rPr>
        <w:t>attention</w:t>
      </w:r>
      <w:r w:rsidR="005770C1">
        <w:rPr>
          <w:rFonts w:ascii="Cambria" w:hAnsi="Cambria" w:cs="Times New Roman"/>
          <w:sz w:val="20"/>
          <w:szCs w:val="20"/>
          <w:lang w:val="en-US"/>
        </w:rPr>
        <w:t xml:space="preserve"> </w:t>
      </w:r>
      <w:r w:rsidRPr="005D16B6">
        <w:rPr>
          <w:rFonts w:ascii="Cambria" w:hAnsi="Cambria" w:cs="Times New Roman"/>
          <w:sz w:val="20"/>
          <w:szCs w:val="20"/>
          <w:lang w:val="en-US"/>
        </w:rPr>
        <w:t>to</w:t>
      </w:r>
      <w:r w:rsidR="005770C1">
        <w:rPr>
          <w:rFonts w:ascii="Cambria" w:hAnsi="Cambria" w:cs="Times New Roman"/>
          <w:sz w:val="20"/>
          <w:szCs w:val="20"/>
          <w:lang w:val="en-US"/>
        </w:rPr>
        <w:t xml:space="preserve"> </w:t>
      </w:r>
      <w:r w:rsidRPr="005D16B6">
        <w:rPr>
          <w:rFonts w:ascii="Cambria" w:hAnsi="Cambria" w:cs="Times New Roman"/>
          <w:sz w:val="20"/>
          <w:szCs w:val="20"/>
          <w:lang w:val="en-US"/>
        </w:rPr>
        <w:t>reasons in the</w:t>
      </w:r>
      <w:r w:rsidR="005770C1">
        <w:rPr>
          <w:rFonts w:ascii="Cambria" w:hAnsi="Cambria" w:cs="Times New Roman"/>
          <w:sz w:val="20"/>
          <w:szCs w:val="20"/>
          <w:lang w:val="en-US"/>
        </w:rPr>
        <w:t xml:space="preserve"> </w:t>
      </w:r>
      <w:r w:rsidRPr="005D16B6">
        <w:rPr>
          <w:rFonts w:ascii="Cambria" w:hAnsi="Cambria" w:cs="Times New Roman"/>
          <w:sz w:val="20"/>
          <w:szCs w:val="20"/>
          <w:lang w:val="en-US"/>
        </w:rPr>
        <w:t>classroom</w:t>
      </w:r>
      <w:r w:rsidRPr="005D16B6">
        <w:rPr>
          <w:rFonts w:ascii="Cambria" w:hAnsi="Cambria" w:cs="Times New Roman"/>
          <w:i/>
          <w:sz w:val="20"/>
          <w:szCs w:val="20"/>
          <w:lang w:val="en-US"/>
        </w:rPr>
        <w:t>? Educational</w:t>
      </w:r>
      <w:r w:rsidR="005770C1">
        <w:rPr>
          <w:rFonts w:ascii="Cambria" w:hAnsi="Cambria" w:cs="Times New Roman"/>
          <w:i/>
          <w:sz w:val="20"/>
          <w:szCs w:val="20"/>
          <w:lang w:val="en-US"/>
        </w:rPr>
        <w:t xml:space="preserve"> </w:t>
      </w:r>
      <w:r w:rsidRPr="005D16B6">
        <w:rPr>
          <w:rFonts w:ascii="Cambria" w:hAnsi="Cambria" w:cs="Times New Roman"/>
          <w:i/>
          <w:sz w:val="20"/>
          <w:szCs w:val="20"/>
          <w:lang w:val="en-US"/>
        </w:rPr>
        <w:t>Studies in Mathematics, 64</w:t>
      </w:r>
      <w:r w:rsidRPr="005D16B6">
        <w:rPr>
          <w:rFonts w:ascii="Cambria" w:hAnsi="Cambria" w:cs="Times New Roman"/>
          <w:sz w:val="20"/>
          <w:szCs w:val="20"/>
          <w:lang w:val="en-US"/>
        </w:rPr>
        <w:t>, 69–84.</w:t>
      </w:r>
    </w:p>
    <w:p w:rsidR="007E44CE" w:rsidRPr="005D16B6" w:rsidRDefault="00FB3CCA" w:rsidP="00E437E3">
      <w:pPr>
        <w:spacing w:before="120" w:after="120" w:line="240" w:lineRule="auto"/>
        <w:ind w:left="567" w:hanging="567"/>
        <w:rPr>
          <w:rFonts w:ascii="Cambria" w:hAnsi="Cambria" w:cs="Times New Roman"/>
          <w:sz w:val="20"/>
          <w:szCs w:val="20"/>
          <w:lang w:val="en-US"/>
        </w:rPr>
      </w:pPr>
      <w:r w:rsidRPr="005D16B6">
        <w:rPr>
          <w:rFonts w:ascii="Cambria" w:hAnsi="Cambria" w:cs="Times New Roman"/>
          <w:sz w:val="20"/>
          <w:szCs w:val="20"/>
          <w:lang w:val="en-US"/>
        </w:rPr>
        <w:t xml:space="preserve">Polya, G. (1954). </w:t>
      </w:r>
      <w:r w:rsidRPr="005D16B6">
        <w:rPr>
          <w:rFonts w:ascii="Cambria" w:hAnsi="Cambria" w:cs="Times New Roman"/>
          <w:i/>
          <w:sz w:val="20"/>
          <w:szCs w:val="20"/>
          <w:lang w:val="en-US"/>
        </w:rPr>
        <w:t>Induction</w:t>
      </w:r>
      <w:r w:rsidR="00B95087">
        <w:rPr>
          <w:rFonts w:ascii="Cambria" w:hAnsi="Cambria" w:cs="Times New Roman"/>
          <w:i/>
          <w:sz w:val="20"/>
          <w:szCs w:val="20"/>
          <w:lang w:val="en-US"/>
        </w:rPr>
        <w:t xml:space="preserve"> </w:t>
      </w:r>
      <w:r w:rsidRPr="005D16B6">
        <w:rPr>
          <w:rFonts w:ascii="Cambria" w:hAnsi="Cambria" w:cs="Times New Roman"/>
          <w:i/>
          <w:sz w:val="20"/>
          <w:szCs w:val="20"/>
          <w:lang w:val="en-US"/>
        </w:rPr>
        <w:t>and</w:t>
      </w:r>
      <w:r w:rsidR="00B95087">
        <w:rPr>
          <w:rFonts w:ascii="Cambria" w:hAnsi="Cambria" w:cs="Times New Roman"/>
          <w:i/>
          <w:sz w:val="20"/>
          <w:szCs w:val="20"/>
          <w:lang w:val="en-US"/>
        </w:rPr>
        <w:t xml:space="preserve"> </w:t>
      </w:r>
      <w:r w:rsidRPr="005D16B6">
        <w:rPr>
          <w:rFonts w:ascii="Cambria" w:hAnsi="Cambria" w:cs="Times New Roman"/>
          <w:i/>
          <w:sz w:val="20"/>
          <w:szCs w:val="20"/>
          <w:lang w:val="en-US"/>
        </w:rPr>
        <w:t>analogy in mathematics</w:t>
      </w:r>
      <w:r w:rsidR="005770C1">
        <w:rPr>
          <w:rFonts w:ascii="Cambria" w:hAnsi="Cambria" w:cs="Times New Roman"/>
          <w:sz w:val="20"/>
          <w:szCs w:val="20"/>
          <w:lang w:val="en-US"/>
        </w:rPr>
        <w:t>.</w:t>
      </w:r>
      <w:r w:rsidRPr="005D16B6">
        <w:rPr>
          <w:rFonts w:ascii="Cambria" w:hAnsi="Cambria" w:cs="Times New Roman"/>
          <w:sz w:val="20"/>
          <w:szCs w:val="20"/>
          <w:lang w:val="en-US"/>
        </w:rPr>
        <w:t xml:space="preserve"> Princeton, NJ, Princeton University</w:t>
      </w:r>
      <w:r w:rsidR="00B95087">
        <w:rPr>
          <w:rFonts w:ascii="Cambria" w:hAnsi="Cambria" w:cs="Times New Roman"/>
          <w:sz w:val="20"/>
          <w:szCs w:val="20"/>
          <w:lang w:val="en-US"/>
        </w:rPr>
        <w:t xml:space="preserve"> </w:t>
      </w:r>
      <w:r w:rsidRPr="005D16B6">
        <w:rPr>
          <w:rFonts w:ascii="Cambria" w:hAnsi="Cambria" w:cs="Times New Roman"/>
          <w:sz w:val="20"/>
          <w:szCs w:val="20"/>
          <w:lang w:val="en-US"/>
        </w:rPr>
        <w:t>Press.</w:t>
      </w:r>
    </w:p>
    <w:p w:rsidR="00FB3CCA" w:rsidRPr="005D16B6" w:rsidRDefault="00FB3CCA" w:rsidP="00E437E3">
      <w:pPr>
        <w:spacing w:before="120" w:after="120" w:line="240" w:lineRule="auto"/>
        <w:ind w:left="567" w:hanging="567"/>
        <w:rPr>
          <w:rFonts w:ascii="Cambria" w:hAnsi="Cambria" w:cs="Times New Roman"/>
          <w:sz w:val="20"/>
          <w:szCs w:val="20"/>
          <w:lang w:val="en-US"/>
        </w:rPr>
      </w:pPr>
      <w:r w:rsidRPr="005D16B6">
        <w:rPr>
          <w:rFonts w:ascii="Cambria" w:hAnsi="Cambria" w:cs="Times New Roman"/>
          <w:sz w:val="20"/>
          <w:szCs w:val="20"/>
          <w:lang w:val="en-US"/>
        </w:rPr>
        <w:t>Reid, D. A. (2002). Conjectures</w:t>
      </w:r>
      <w:r w:rsidR="00B95087">
        <w:rPr>
          <w:rFonts w:ascii="Cambria" w:hAnsi="Cambria" w:cs="Times New Roman"/>
          <w:sz w:val="20"/>
          <w:szCs w:val="20"/>
          <w:lang w:val="en-US"/>
        </w:rPr>
        <w:t xml:space="preserve"> </w:t>
      </w:r>
      <w:r w:rsidRPr="005D16B6">
        <w:rPr>
          <w:rFonts w:ascii="Cambria" w:hAnsi="Cambria" w:cs="Times New Roman"/>
          <w:sz w:val="20"/>
          <w:szCs w:val="20"/>
          <w:lang w:val="en-US"/>
        </w:rPr>
        <w:t>and</w:t>
      </w:r>
      <w:r w:rsidR="00B95087">
        <w:rPr>
          <w:rFonts w:ascii="Cambria" w:hAnsi="Cambria" w:cs="Times New Roman"/>
          <w:sz w:val="20"/>
          <w:szCs w:val="20"/>
          <w:lang w:val="en-US"/>
        </w:rPr>
        <w:t xml:space="preserve"> </w:t>
      </w:r>
      <w:r w:rsidRPr="005D16B6">
        <w:rPr>
          <w:rFonts w:ascii="Cambria" w:hAnsi="Cambria" w:cs="Times New Roman"/>
          <w:sz w:val="20"/>
          <w:szCs w:val="20"/>
          <w:lang w:val="en-US"/>
        </w:rPr>
        <w:t xml:space="preserve">refutations in grade 5 mathematics. </w:t>
      </w:r>
      <w:r w:rsidRPr="005D16B6">
        <w:rPr>
          <w:rFonts w:ascii="Cambria" w:hAnsi="Cambria" w:cs="Times New Roman"/>
          <w:i/>
          <w:iCs/>
          <w:sz w:val="20"/>
          <w:szCs w:val="20"/>
          <w:lang w:val="en-US"/>
        </w:rPr>
        <w:t>Journal</w:t>
      </w:r>
      <w:r w:rsidR="00B95087">
        <w:rPr>
          <w:rFonts w:ascii="Cambria" w:hAnsi="Cambria" w:cs="Times New Roman"/>
          <w:i/>
          <w:iCs/>
          <w:sz w:val="20"/>
          <w:szCs w:val="20"/>
          <w:lang w:val="en-US"/>
        </w:rPr>
        <w:t xml:space="preserve"> </w:t>
      </w:r>
      <w:r w:rsidRPr="005D16B6">
        <w:rPr>
          <w:rFonts w:ascii="Cambria" w:hAnsi="Cambria" w:cs="Times New Roman"/>
          <w:i/>
          <w:iCs/>
          <w:sz w:val="20"/>
          <w:szCs w:val="20"/>
          <w:lang w:val="en-US"/>
        </w:rPr>
        <w:t>for</w:t>
      </w:r>
      <w:r w:rsidR="00B95087">
        <w:rPr>
          <w:rFonts w:ascii="Cambria" w:hAnsi="Cambria" w:cs="Times New Roman"/>
          <w:i/>
          <w:iCs/>
          <w:sz w:val="20"/>
          <w:szCs w:val="20"/>
          <w:lang w:val="en-US"/>
        </w:rPr>
        <w:t xml:space="preserve"> </w:t>
      </w:r>
      <w:r w:rsidRPr="005D16B6">
        <w:rPr>
          <w:rFonts w:ascii="Cambria" w:hAnsi="Cambria" w:cs="Times New Roman"/>
          <w:i/>
          <w:iCs/>
          <w:sz w:val="20"/>
          <w:szCs w:val="20"/>
          <w:lang w:val="en-US"/>
        </w:rPr>
        <w:t xml:space="preserve">Research in </w:t>
      </w:r>
    </w:p>
    <w:p w:rsidR="00FB3CCA" w:rsidRPr="005D16B6" w:rsidRDefault="00FB3CCA" w:rsidP="00E437E3">
      <w:pPr>
        <w:spacing w:before="120" w:after="120" w:line="240" w:lineRule="auto"/>
        <w:ind w:firstLine="567"/>
        <w:rPr>
          <w:rFonts w:ascii="Cambria" w:hAnsi="Cambria" w:cs="Times New Roman"/>
          <w:sz w:val="20"/>
          <w:szCs w:val="20"/>
          <w:lang w:val="en-US"/>
        </w:rPr>
      </w:pPr>
      <w:r w:rsidRPr="005D16B6">
        <w:rPr>
          <w:rFonts w:ascii="Cambria" w:hAnsi="Cambria" w:cs="Times New Roman"/>
          <w:i/>
          <w:iCs/>
          <w:sz w:val="20"/>
          <w:szCs w:val="20"/>
          <w:lang w:val="en-US"/>
        </w:rPr>
        <w:t>Mathematics</w:t>
      </w:r>
      <w:r w:rsidR="00B95087">
        <w:rPr>
          <w:rFonts w:ascii="Cambria" w:hAnsi="Cambria" w:cs="Times New Roman"/>
          <w:i/>
          <w:iCs/>
          <w:sz w:val="20"/>
          <w:szCs w:val="20"/>
          <w:lang w:val="en-US"/>
        </w:rPr>
        <w:t xml:space="preserve"> </w:t>
      </w:r>
      <w:r w:rsidRPr="005D16B6">
        <w:rPr>
          <w:rFonts w:ascii="Cambria" w:hAnsi="Cambria" w:cs="Times New Roman"/>
          <w:i/>
          <w:iCs/>
          <w:sz w:val="20"/>
          <w:szCs w:val="20"/>
          <w:lang w:val="en-US"/>
        </w:rPr>
        <w:t>Education, 33</w:t>
      </w:r>
      <w:r w:rsidRPr="005D16B6">
        <w:rPr>
          <w:rFonts w:ascii="Cambria" w:hAnsi="Cambria" w:cs="Times New Roman"/>
          <w:sz w:val="20"/>
          <w:szCs w:val="20"/>
          <w:lang w:val="en-US"/>
        </w:rPr>
        <w:t>, 5-29.</w:t>
      </w:r>
    </w:p>
    <w:p w:rsidR="00FB3CCA" w:rsidRPr="005D16B6" w:rsidRDefault="007E44CE" w:rsidP="00E437E3">
      <w:pPr>
        <w:spacing w:before="120" w:after="120" w:line="240" w:lineRule="auto"/>
        <w:ind w:left="567" w:hanging="567"/>
        <w:rPr>
          <w:rFonts w:ascii="Cambria" w:hAnsi="Cambria" w:cs="Times New Roman"/>
          <w:sz w:val="20"/>
          <w:szCs w:val="20"/>
          <w:lang w:val="en-US"/>
        </w:rPr>
      </w:pPr>
      <w:r w:rsidRPr="005D16B6">
        <w:rPr>
          <w:rFonts w:ascii="Cambria" w:hAnsi="Cambria" w:cs="Times New Roman"/>
          <w:sz w:val="20"/>
          <w:szCs w:val="20"/>
          <w:lang w:val="en-US"/>
        </w:rPr>
        <w:t xml:space="preserve">Rowland, T. (1998). </w:t>
      </w:r>
      <w:r w:rsidR="00FB3CCA" w:rsidRPr="005D16B6">
        <w:rPr>
          <w:rFonts w:ascii="Cambria" w:hAnsi="Cambria" w:cs="Times New Roman"/>
          <w:sz w:val="20"/>
          <w:szCs w:val="20"/>
          <w:lang w:val="en-US"/>
        </w:rPr>
        <w:t>Conviction, expl</w:t>
      </w:r>
      <w:r w:rsidR="00A804F5" w:rsidRPr="005D16B6">
        <w:rPr>
          <w:rFonts w:ascii="Cambria" w:hAnsi="Cambria" w:cs="Times New Roman"/>
          <w:sz w:val="20"/>
          <w:szCs w:val="20"/>
          <w:lang w:val="en-US"/>
        </w:rPr>
        <w:t>anation</w:t>
      </w:r>
      <w:r w:rsidR="00B95087">
        <w:rPr>
          <w:rFonts w:ascii="Cambria" w:hAnsi="Cambria" w:cs="Times New Roman"/>
          <w:sz w:val="20"/>
          <w:szCs w:val="20"/>
          <w:lang w:val="en-US"/>
        </w:rPr>
        <w:t xml:space="preserve"> </w:t>
      </w:r>
      <w:r w:rsidR="00A804F5" w:rsidRPr="005D16B6">
        <w:rPr>
          <w:rFonts w:ascii="Cambria" w:hAnsi="Cambria" w:cs="Times New Roman"/>
          <w:sz w:val="20"/>
          <w:szCs w:val="20"/>
          <w:lang w:val="en-US"/>
        </w:rPr>
        <w:t>and</w:t>
      </w:r>
      <w:r w:rsidR="00B95087">
        <w:rPr>
          <w:rFonts w:ascii="Cambria" w:hAnsi="Cambria" w:cs="Times New Roman"/>
          <w:sz w:val="20"/>
          <w:szCs w:val="20"/>
          <w:lang w:val="en-US"/>
        </w:rPr>
        <w:t xml:space="preserve"> </w:t>
      </w:r>
      <w:r w:rsidR="00A804F5" w:rsidRPr="005D16B6">
        <w:rPr>
          <w:rFonts w:ascii="Cambria" w:hAnsi="Cambria" w:cs="Times New Roman"/>
          <w:sz w:val="20"/>
          <w:szCs w:val="20"/>
          <w:lang w:val="en-US"/>
        </w:rPr>
        <w:t>generic</w:t>
      </w:r>
      <w:r w:rsidR="00B95087">
        <w:rPr>
          <w:rFonts w:ascii="Cambria" w:hAnsi="Cambria" w:cs="Times New Roman"/>
          <w:sz w:val="20"/>
          <w:szCs w:val="20"/>
          <w:lang w:val="en-US"/>
        </w:rPr>
        <w:t xml:space="preserve"> </w:t>
      </w:r>
      <w:r w:rsidR="00A804F5" w:rsidRPr="005D16B6">
        <w:rPr>
          <w:rFonts w:ascii="Cambria" w:hAnsi="Cambria" w:cs="Times New Roman"/>
          <w:sz w:val="20"/>
          <w:szCs w:val="20"/>
          <w:lang w:val="en-US"/>
        </w:rPr>
        <w:t>examples.</w:t>
      </w:r>
      <w:r w:rsidR="00B95087">
        <w:rPr>
          <w:rFonts w:ascii="Cambria" w:hAnsi="Cambria" w:cs="Times New Roman"/>
          <w:sz w:val="20"/>
          <w:szCs w:val="20"/>
          <w:lang w:val="en-US"/>
        </w:rPr>
        <w:t xml:space="preserve"> </w:t>
      </w:r>
      <w:r w:rsidR="00A804F5" w:rsidRPr="005D16B6">
        <w:rPr>
          <w:rFonts w:ascii="Cambria" w:hAnsi="Cambria" w:cs="Times New Roman"/>
          <w:sz w:val="20"/>
          <w:szCs w:val="20"/>
          <w:lang w:val="en-US"/>
        </w:rPr>
        <w:t>I</w:t>
      </w:r>
      <w:r w:rsidR="00FB3CCA" w:rsidRPr="005D16B6">
        <w:rPr>
          <w:rFonts w:ascii="Cambria" w:hAnsi="Cambria" w:cs="Times New Roman"/>
          <w:sz w:val="20"/>
          <w:szCs w:val="20"/>
          <w:lang w:val="en-US"/>
        </w:rPr>
        <w:t>n</w:t>
      </w:r>
      <w:r w:rsidR="00B95087">
        <w:rPr>
          <w:rFonts w:ascii="Cambria" w:hAnsi="Cambria" w:cs="Times New Roman"/>
          <w:sz w:val="20"/>
          <w:szCs w:val="20"/>
          <w:lang w:val="en-US"/>
        </w:rPr>
        <w:t xml:space="preserve"> </w:t>
      </w:r>
      <w:r w:rsidR="00A804F5" w:rsidRPr="005D16B6">
        <w:rPr>
          <w:rFonts w:ascii="Cambria" w:hAnsi="Cambria" w:cs="Times New Roman"/>
          <w:sz w:val="20"/>
          <w:szCs w:val="20"/>
          <w:lang w:val="en-US"/>
        </w:rPr>
        <w:t>Olivier, A.</w:t>
      </w:r>
      <w:r w:rsidR="00B95087">
        <w:rPr>
          <w:rFonts w:ascii="Cambria" w:hAnsi="Cambria" w:cs="Times New Roman"/>
          <w:sz w:val="20"/>
          <w:szCs w:val="20"/>
          <w:lang w:val="en-US"/>
        </w:rPr>
        <w:t xml:space="preserve"> a</w:t>
      </w:r>
      <w:r w:rsidR="00A804F5" w:rsidRPr="005D16B6">
        <w:rPr>
          <w:rFonts w:ascii="Cambria" w:hAnsi="Cambria" w:cs="Times New Roman"/>
          <w:sz w:val="20"/>
          <w:szCs w:val="20"/>
          <w:lang w:val="en-US"/>
        </w:rPr>
        <w:t>nd</w:t>
      </w:r>
      <w:r w:rsidR="00B95087">
        <w:rPr>
          <w:rFonts w:ascii="Cambria" w:hAnsi="Cambria" w:cs="Times New Roman"/>
          <w:sz w:val="20"/>
          <w:szCs w:val="20"/>
          <w:lang w:val="en-US"/>
        </w:rPr>
        <w:t xml:space="preserve"> </w:t>
      </w:r>
      <w:r w:rsidR="00A804F5" w:rsidRPr="005D16B6">
        <w:rPr>
          <w:rFonts w:ascii="Cambria" w:hAnsi="Cambria" w:cs="Times New Roman"/>
          <w:sz w:val="20"/>
          <w:szCs w:val="20"/>
          <w:lang w:val="en-US"/>
        </w:rPr>
        <w:t>Newstead, K. (E</w:t>
      </w:r>
      <w:r w:rsidR="00FB3CCA" w:rsidRPr="005D16B6">
        <w:rPr>
          <w:rFonts w:ascii="Cambria" w:hAnsi="Cambria" w:cs="Times New Roman"/>
          <w:sz w:val="20"/>
          <w:szCs w:val="20"/>
          <w:lang w:val="en-US"/>
        </w:rPr>
        <w:t xml:space="preserve">ds.), </w:t>
      </w:r>
      <w:r w:rsidR="00FB3CCA" w:rsidRPr="005D16B6">
        <w:rPr>
          <w:rFonts w:ascii="Cambria" w:hAnsi="Cambria" w:cs="Times New Roman"/>
          <w:i/>
          <w:sz w:val="20"/>
          <w:szCs w:val="20"/>
          <w:lang w:val="en-US"/>
        </w:rPr>
        <w:t xml:space="preserve">Proceedings of the 22nd </w:t>
      </w:r>
      <w:r w:rsidR="00F04E78" w:rsidRPr="005D16B6">
        <w:rPr>
          <w:rFonts w:ascii="Cambria" w:hAnsi="Cambria" w:cs="Times New Roman"/>
          <w:i/>
          <w:sz w:val="20"/>
          <w:szCs w:val="20"/>
          <w:lang w:val="en-US"/>
        </w:rPr>
        <w:t>International</w:t>
      </w:r>
      <w:r w:rsidR="00FB3CCA" w:rsidRPr="005D16B6">
        <w:rPr>
          <w:rFonts w:ascii="Cambria" w:hAnsi="Cambria" w:cs="Times New Roman"/>
          <w:i/>
          <w:sz w:val="20"/>
          <w:szCs w:val="20"/>
          <w:lang w:val="en-US"/>
        </w:rPr>
        <w:t xml:space="preserve"> Conference for</w:t>
      </w:r>
      <w:r w:rsidR="00B95087">
        <w:rPr>
          <w:rFonts w:ascii="Cambria" w:hAnsi="Cambria" w:cs="Times New Roman"/>
          <w:i/>
          <w:sz w:val="20"/>
          <w:szCs w:val="20"/>
          <w:lang w:val="en-US"/>
        </w:rPr>
        <w:t xml:space="preserve"> </w:t>
      </w:r>
      <w:r w:rsidR="00FB3CCA" w:rsidRPr="005D16B6">
        <w:rPr>
          <w:rFonts w:ascii="Cambria" w:hAnsi="Cambria" w:cs="Times New Roman"/>
          <w:i/>
          <w:sz w:val="20"/>
          <w:szCs w:val="20"/>
          <w:lang w:val="en-US"/>
        </w:rPr>
        <w:t>the</w:t>
      </w:r>
      <w:r w:rsidR="00B95087">
        <w:rPr>
          <w:rFonts w:ascii="Cambria" w:hAnsi="Cambria" w:cs="Times New Roman"/>
          <w:i/>
          <w:sz w:val="20"/>
          <w:szCs w:val="20"/>
          <w:lang w:val="en-US"/>
        </w:rPr>
        <w:t xml:space="preserve"> </w:t>
      </w:r>
      <w:r w:rsidR="00FB3CCA" w:rsidRPr="005D16B6">
        <w:rPr>
          <w:rFonts w:ascii="Cambria" w:hAnsi="Cambria" w:cs="Times New Roman"/>
          <w:i/>
          <w:sz w:val="20"/>
          <w:szCs w:val="20"/>
          <w:lang w:val="en-US"/>
        </w:rPr>
        <w:t>Psychology of Mathematics</w:t>
      </w:r>
      <w:r w:rsidR="00B95087">
        <w:rPr>
          <w:rFonts w:ascii="Cambria" w:hAnsi="Cambria" w:cs="Times New Roman"/>
          <w:i/>
          <w:sz w:val="20"/>
          <w:szCs w:val="20"/>
          <w:lang w:val="en-US"/>
        </w:rPr>
        <w:t xml:space="preserve"> </w:t>
      </w:r>
      <w:r w:rsidR="00FB3CCA" w:rsidRPr="005D16B6">
        <w:rPr>
          <w:rFonts w:ascii="Cambria" w:hAnsi="Cambria" w:cs="Times New Roman"/>
          <w:i/>
          <w:sz w:val="20"/>
          <w:szCs w:val="20"/>
          <w:lang w:val="en-US"/>
        </w:rPr>
        <w:t>Education</w:t>
      </w:r>
      <w:r w:rsidR="00B95087">
        <w:rPr>
          <w:rFonts w:ascii="Cambria" w:hAnsi="Cambria" w:cs="Times New Roman"/>
          <w:i/>
          <w:sz w:val="20"/>
          <w:szCs w:val="20"/>
          <w:lang w:val="en-US"/>
        </w:rPr>
        <w:t xml:space="preserve"> </w:t>
      </w:r>
      <w:r w:rsidR="00B95087" w:rsidRPr="005770C1">
        <w:rPr>
          <w:rFonts w:ascii="Cambria" w:hAnsi="Cambria" w:cs="Times New Roman"/>
          <w:sz w:val="20"/>
          <w:szCs w:val="20"/>
          <w:lang w:val="en-US"/>
        </w:rPr>
        <w:t>(</w:t>
      </w:r>
      <w:r w:rsidR="00B95087" w:rsidRPr="005D16B6">
        <w:rPr>
          <w:rFonts w:ascii="Cambria" w:hAnsi="Cambria" w:cs="Times New Roman"/>
          <w:sz w:val="20"/>
          <w:szCs w:val="20"/>
          <w:lang w:val="en-US"/>
        </w:rPr>
        <w:t>pp</w:t>
      </w:r>
      <w:r w:rsidR="00A804F5" w:rsidRPr="005D16B6">
        <w:rPr>
          <w:rFonts w:ascii="Cambria" w:hAnsi="Cambria" w:cs="Times New Roman"/>
          <w:sz w:val="20"/>
          <w:szCs w:val="20"/>
          <w:lang w:val="en-US"/>
        </w:rPr>
        <w:t>.</w:t>
      </w:r>
      <w:r w:rsidR="00B95087">
        <w:rPr>
          <w:rFonts w:ascii="Cambria" w:hAnsi="Cambria" w:cs="Times New Roman"/>
          <w:sz w:val="20"/>
          <w:szCs w:val="20"/>
          <w:lang w:val="en-US"/>
        </w:rPr>
        <w:t xml:space="preserve"> </w:t>
      </w:r>
      <w:r w:rsidR="00A804F5" w:rsidRPr="005D16B6">
        <w:rPr>
          <w:rFonts w:ascii="Cambria" w:hAnsi="Cambria" w:cs="Times New Roman"/>
          <w:sz w:val="20"/>
          <w:szCs w:val="20"/>
          <w:lang w:val="en-US"/>
        </w:rPr>
        <w:t>65-72).</w:t>
      </w:r>
      <w:r w:rsidR="00B95087">
        <w:rPr>
          <w:rFonts w:ascii="Cambria" w:hAnsi="Cambria" w:cs="Times New Roman"/>
          <w:sz w:val="20"/>
          <w:szCs w:val="20"/>
          <w:lang w:val="en-US"/>
        </w:rPr>
        <w:t xml:space="preserve"> </w:t>
      </w:r>
      <w:r w:rsidR="00FB3CCA" w:rsidRPr="005D16B6">
        <w:rPr>
          <w:rFonts w:ascii="Cambria" w:hAnsi="Cambria" w:cs="Times New Roman"/>
          <w:sz w:val="20"/>
          <w:szCs w:val="20"/>
          <w:lang w:val="en-US"/>
        </w:rPr>
        <w:t>Stellenbosch, S. Afri</w:t>
      </w:r>
      <w:r w:rsidR="00A804F5" w:rsidRPr="005D16B6">
        <w:rPr>
          <w:rFonts w:ascii="Cambria" w:hAnsi="Cambria" w:cs="Times New Roman"/>
          <w:sz w:val="20"/>
          <w:szCs w:val="20"/>
          <w:lang w:val="en-US"/>
        </w:rPr>
        <w:t>ca, University of Stellenbosch.</w:t>
      </w:r>
    </w:p>
    <w:p w:rsidR="00FB3CCA" w:rsidRPr="005D16B6" w:rsidRDefault="00FB3CCA" w:rsidP="00E437E3">
      <w:pPr>
        <w:spacing w:before="120" w:after="120" w:line="240" w:lineRule="auto"/>
        <w:ind w:left="567" w:hanging="567"/>
        <w:rPr>
          <w:rFonts w:ascii="Cambria" w:hAnsi="Cambria" w:cs="Times New Roman"/>
          <w:sz w:val="20"/>
          <w:szCs w:val="20"/>
          <w:lang w:val="en-US"/>
        </w:rPr>
      </w:pPr>
      <w:r w:rsidRPr="005D16B6">
        <w:rPr>
          <w:rFonts w:ascii="Cambria" w:hAnsi="Cambria" w:cs="Times New Roman"/>
          <w:sz w:val="20"/>
          <w:szCs w:val="20"/>
          <w:lang w:val="en-US"/>
        </w:rPr>
        <w:t>Senk,</w:t>
      </w:r>
      <w:r w:rsidR="007E44CE" w:rsidRPr="005D16B6">
        <w:rPr>
          <w:rFonts w:ascii="Cambria" w:hAnsi="Cambria" w:cs="Times New Roman"/>
          <w:sz w:val="20"/>
          <w:szCs w:val="20"/>
          <w:lang w:val="en-US"/>
        </w:rPr>
        <w:t xml:space="preserve"> S. L., &amp;</w:t>
      </w:r>
      <w:r w:rsidR="00B95087">
        <w:rPr>
          <w:rFonts w:ascii="Cambria" w:hAnsi="Cambria" w:cs="Times New Roman"/>
          <w:sz w:val="20"/>
          <w:szCs w:val="20"/>
          <w:lang w:val="en-US"/>
        </w:rPr>
        <w:t xml:space="preserve"> </w:t>
      </w:r>
      <w:r w:rsidR="007E44CE" w:rsidRPr="005D16B6">
        <w:rPr>
          <w:rFonts w:ascii="Cambria" w:hAnsi="Cambria" w:cs="Times New Roman"/>
          <w:sz w:val="20"/>
          <w:szCs w:val="20"/>
          <w:lang w:val="en-US"/>
        </w:rPr>
        <w:t>Thompson, D. R.</w:t>
      </w:r>
      <w:r w:rsidRPr="005D16B6">
        <w:rPr>
          <w:rFonts w:ascii="Cambria" w:hAnsi="Cambria" w:cs="Times New Roman"/>
          <w:sz w:val="20"/>
          <w:szCs w:val="20"/>
          <w:lang w:val="en-US"/>
        </w:rPr>
        <w:t xml:space="preserve"> (2003). </w:t>
      </w:r>
      <w:r w:rsidRPr="005D16B6">
        <w:rPr>
          <w:rFonts w:ascii="Cambria" w:hAnsi="Cambria" w:cs="Times New Roman"/>
          <w:i/>
          <w:sz w:val="20"/>
          <w:szCs w:val="20"/>
          <w:lang w:val="en-US"/>
        </w:rPr>
        <w:t>Standards-based</w:t>
      </w:r>
      <w:r w:rsidR="00B95087">
        <w:rPr>
          <w:rFonts w:ascii="Cambria" w:hAnsi="Cambria" w:cs="Times New Roman"/>
          <w:i/>
          <w:sz w:val="20"/>
          <w:szCs w:val="20"/>
          <w:lang w:val="en-US"/>
        </w:rPr>
        <w:t xml:space="preserve"> </w:t>
      </w:r>
      <w:r w:rsidRPr="005D16B6">
        <w:rPr>
          <w:rFonts w:ascii="Cambria" w:hAnsi="Cambria" w:cs="Times New Roman"/>
          <w:i/>
          <w:sz w:val="20"/>
          <w:szCs w:val="20"/>
          <w:lang w:val="en-US"/>
        </w:rPr>
        <w:t>school</w:t>
      </w:r>
      <w:r w:rsidR="00B95087">
        <w:rPr>
          <w:rFonts w:ascii="Cambria" w:hAnsi="Cambria" w:cs="Times New Roman"/>
          <w:i/>
          <w:sz w:val="20"/>
          <w:szCs w:val="20"/>
          <w:lang w:val="en-US"/>
        </w:rPr>
        <w:t xml:space="preserve"> </w:t>
      </w:r>
      <w:r w:rsidRPr="005D16B6">
        <w:rPr>
          <w:rFonts w:ascii="Cambria" w:hAnsi="Cambria" w:cs="Times New Roman"/>
          <w:i/>
          <w:sz w:val="20"/>
          <w:szCs w:val="20"/>
          <w:lang w:val="en-US"/>
        </w:rPr>
        <w:t>mathematics</w:t>
      </w:r>
      <w:r w:rsidR="00B95087">
        <w:rPr>
          <w:rFonts w:ascii="Cambria" w:hAnsi="Cambria" w:cs="Times New Roman"/>
          <w:i/>
          <w:sz w:val="20"/>
          <w:szCs w:val="20"/>
          <w:lang w:val="en-US"/>
        </w:rPr>
        <w:t xml:space="preserve"> </w:t>
      </w:r>
      <w:r w:rsidRPr="005D16B6">
        <w:rPr>
          <w:rFonts w:ascii="Cambria" w:hAnsi="Cambria" w:cs="Times New Roman"/>
          <w:i/>
          <w:sz w:val="20"/>
          <w:szCs w:val="20"/>
          <w:lang w:val="en-US"/>
        </w:rPr>
        <w:t>curricula: What</w:t>
      </w:r>
      <w:r w:rsidR="00B95087">
        <w:rPr>
          <w:rFonts w:ascii="Cambria" w:hAnsi="Cambria" w:cs="Times New Roman"/>
          <w:i/>
          <w:sz w:val="20"/>
          <w:szCs w:val="20"/>
          <w:lang w:val="en-US"/>
        </w:rPr>
        <w:t xml:space="preserve"> </w:t>
      </w:r>
      <w:r w:rsidRPr="005D16B6">
        <w:rPr>
          <w:rFonts w:ascii="Cambria" w:hAnsi="Cambria" w:cs="Times New Roman"/>
          <w:i/>
          <w:sz w:val="20"/>
          <w:szCs w:val="20"/>
          <w:lang w:val="en-US"/>
        </w:rPr>
        <w:t>are</w:t>
      </w:r>
      <w:r w:rsidR="00B95087">
        <w:rPr>
          <w:rFonts w:ascii="Cambria" w:hAnsi="Cambria" w:cs="Times New Roman"/>
          <w:i/>
          <w:sz w:val="20"/>
          <w:szCs w:val="20"/>
          <w:lang w:val="en-US"/>
        </w:rPr>
        <w:t xml:space="preserve"> </w:t>
      </w:r>
      <w:r w:rsidRPr="005D16B6">
        <w:rPr>
          <w:rFonts w:ascii="Cambria" w:hAnsi="Cambria" w:cs="Times New Roman"/>
          <w:i/>
          <w:sz w:val="20"/>
          <w:szCs w:val="20"/>
          <w:lang w:val="en-US"/>
        </w:rPr>
        <w:t>they? What do students</w:t>
      </w:r>
      <w:r w:rsidR="00B95087">
        <w:rPr>
          <w:rFonts w:ascii="Cambria" w:hAnsi="Cambria" w:cs="Times New Roman"/>
          <w:i/>
          <w:sz w:val="20"/>
          <w:szCs w:val="20"/>
          <w:lang w:val="en-US"/>
        </w:rPr>
        <w:t xml:space="preserve"> </w:t>
      </w:r>
      <w:r w:rsidRPr="005D16B6">
        <w:rPr>
          <w:rFonts w:ascii="Cambria" w:hAnsi="Cambria" w:cs="Times New Roman"/>
          <w:i/>
          <w:sz w:val="20"/>
          <w:szCs w:val="20"/>
          <w:lang w:val="en-US"/>
        </w:rPr>
        <w:t>learn?</w:t>
      </w:r>
      <w:r w:rsidR="00B95087">
        <w:rPr>
          <w:rFonts w:ascii="Cambria" w:hAnsi="Cambria" w:cs="Times New Roman"/>
          <w:i/>
          <w:sz w:val="20"/>
          <w:szCs w:val="20"/>
          <w:lang w:val="en-US"/>
        </w:rPr>
        <w:t xml:space="preserve"> </w:t>
      </w:r>
      <w:r w:rsidRPr="005D16B6">
        <w:rPr>
          <w:rFonts w:ascii="Cambria" w:hAnsi="Cambria" w:cs="Times New Roman"/>
          <w:sz w:val="20"/>
          <w:szCs w:val="20"/>
          <w:lang w:val="en-US"/>
        </w:rPr>
        <w:t>Mahwah, NJ: Lawrence Erlbaum</w:t>
      </w:r>
      <w:r w:rsidR="00B95087">
        <w:rPr>
          <w:rFonts w:ascii="Cambria" w:hAnsi="Cambria" w:cs="Times New Roman"/>
          <w:sz w:val="20"/>
          <w:szCs w:val="20"/>
          <w:lang w:val="en-US"/>
        </w:rPr>
        <w:t xml:space="preserve"> </w:t>
      </w:r>
      <w:r w:rsidRPr="005D16B6">
        <w:rPr>
          <w:rFonts w:ascii="Cambria" w:hAnsi="Cambria" w:cs="Times New Roman"/>
          <w:sz w:val="20"/>
          <w:szCs w:val="20"/>
          <w:lang w:val="en-US"/>
        </w:rPr>
        <w:t>Associates.</w:t>
      </w:r>
    </w:p>
    <w:p w:rsidR="00FB3CCA" w:rsidRPr="005D16B6" w:rsidRDefault="00FB3CCA" w:rsidP="00E437E3">
      <w:pPr>
        <w:spacing w:before="120" w:after="120" w:line="240" w:lineRule="auto"/>
        <w:ind w:left="567" w:hanging="567"/>
        <w:rPr>
          <w:rFonts w:ascii="Cambria" w:hAnsi="Cambria" w:cs="Times New Roman"/>
          <w:sz w:val="20"/>
          <w:szCs w:val="20"/>
          <w:lang w:val="en-US"/>
        </w:rPr>
      </w:pPr>
      <w:r w:rsidRPr="005D16B6">
        <w:rPr>
          <w:rFonts w:ascii="Cambria" w:hAnsi="Cambria" w:cs="Times New Roman"/>
          <w:sz w:val="20"/>
          <w:szCs w:val="20"/>
          <w:lang w:val="en-US"/>
        </w:rPr>
        <w:lastRenderedPageBreak/>
        <w:t>Schmidt, W. H., McKnight, C. C., Houang, R. T., Wang, H., Wiley, D. E., Cogan, L. S., &amp;</w:t>
      </w:r>
      <w:r w:rsidR="00B95087">
        <w:rPr>
          <w:rFonts w:ascii="Cambria" w:hAnsi="Cambria" w:cs="Times New Roman"/>
          <w:sz w:val="20"/>
          <w:szCs w:val="20"/>
          <w:lang w:val="en-US"/>
        </w:rPr>
        <w:t xml:space="preserve"> </w:t>
      </w:r>
      <w:r w:rsidRPr="005D16B6">
        <w:rPr>
          <w:rFonts w:ascii="Cambria" w:hAnsi="Cambria" w:cs="Times New Roman"/>
          <w:sz w:val="20"/>
          <w:szCs w:val="20"/>
          <w:lang w:val="en-US"/>
        </w:rPr>
        <w:t xml:space="preserve">Wolfe, R. G. (2002). </w:t>
      </w:r>
      <w:r w:rsidRPr="005D16B6">
        <w:rPr>
          <w:rFonts w:ascii="Cambria" w:hAnsi="Cambria" w:cs="Times New Roman"/>
          <w:i/>
          <w:sz w:val="20"/>
          <w:szCs w:val="20"/>
          <w:lang w:val="en-US"/>
        </w:rPr>
        <w:t>Why</w:t>
      </w:r>
      <w:r w:rsidR="00B95087">
        <w:rPr>
          <w:rFonts w:ascii="Cambria" w:hAnsi="Cambria" w:cs="Times New Roman"/>
          <w:i/>
          <w:sz w:val="20"/>
          <w:szCs w:val="20"/>
          <w:lang w:val="en-US"/>
        </w:rPr>
        <w:t xml:space="preserve"> </w:t>
      </w:r>
      <w:r w:rsidRPr="005D16B6">
        <w:rPr>
          <w:rFonts w:ascii="Cambria" w:hAnsi="Cambria" w:cs="Times New Roman"/>
          <w:i/>
          <w:sz w:val="20"/>
          <w:szCs w:val="20"/>
          <w:lang w:val="en-US"/>
        </w:rPr>
        <w:t>schools</w:t>
      </w:r>
      <w:r w:rsidR="00B95087">
        <w:rPr>
          <w:rFonts w:ascii="Cambria" w:hAnsi="Cambria" w:cs="Times New Roman"/>
          <w:i/>
          <w:sz w:val="20"/>
          <w:szCs w:val="20"/>
          <w:lang w:val="en-US"/>
        </w:rPr>
        <w:t xml:space="preserve"> </w:t>
      </w:r>
      <w:r w:rsidRPr="005D16B6">
        <w:rPr>
          <w:rFonts w:ascii="Cambria" w:hAnsi="Cambria" w:cs="Times New Roman"/>
          <w:i/>
          <w:sz w:val="20"/>
          <w:szCs w:val="20"/>
          <w:lang w:val="en-US"/>
        </w:rPr>
        <w:t>matter: A cross-national</w:t>
      </w:r>
      <w:r w:rsidR="00B95087">
        <w:rPr>
          <w:rFonts w:ascii="Cambria" w:hAnsi="Cambria" w:cs="Times New Roman"/>
          <w:i/>
          <w:sz w:val="20"/>
          <w:szCs w:val="20"/>
          <w:lang w:val="en-US"/>
        </w:rPr>
        <w:t xml:space="preserve"> </w:t>
      </w:r>
      <w:r w:rsidRPr="005D16B6">
        <w:rPr>
          <w:rFonts w:ascii="Cambria" w:hAnsi="Cambria" w:cs="Times New Roman"/>
          <w:i/>
          <w:sz w:val="20"/>
          <w:szCs w:val="20"/>
          <w:lang w:val="en-US"/>
        </w:rPr>
        <w:t>comparison of curriculum</w:t>
      </w:r>
      <w:r w:rsidR="00B95087">
        <w:rPr>
          <w:rFonts w:ascii="Cambria" w:hAnsi="Cambria" w:cs="Times New Roman"/>
          <w:i/>
          <w:sz w:val="20"/>
          <w:szCs w:val="20"/>
          <w:lang w:val="en-US"/>
        </w:rPr>
        <w:t xml:space="preserve"> </w:t>
      </w:r>
      <w:r w:rsidRPr="005D16B6">
        <w:rPr>
          <w:rFonts w:ascii="Cambria" w:hAnsi="Cambria" w:cs="Times New Roman"/>
          <w:i/>
          <w:sz w:val="20"/>
          <w:szCs w:val="20"/>
          <w:lang w:val="en-US"/>
        </w:rPr>
        <w:t>and</w:t>
      </w:r>
      <w:r w:rsidR="00B95087">
        <w:rPr>
          <w:rFonts w:ascii="Cambria" w:hAnsi="Cambria" w:cs="Times New Roman"/>
          <w:i/>
          <w:sz w:val="20"/>
          <w:szCs w:val="20"/>
          <w:lang w:val="en-US"/>
        </w:rPr>
        <w:t xml:space="preserve"> </w:t>
      </w:r>
      <w:r w:rsidRPr="005D16B6">
        <w:rPr>
          <w:rFonts w:ascii="Cambria" w:hAnsi="Cambria" w:cs="Times New Roman"/>
          <w:i/>
          <w:sz w:val="20"/>
          <w:szCs w:val="20"/>
          <w:lang w:val="en-US"/>
        </w:rPr>
        <w:t>learning.</w:t>
      </w:r>
      <w:r w:rsidRPr="005D16B6">
        <w:rPr>
          <w:rFonts w:ascii="Cambria" w:hAnsi="Cambria" w:cs="Times New Roman"/>
          <w:sz w:val="20"/>
          <w:szCs w:val="20"/>
          <w:lang w:val="en-US"/>
        </w:rPr>
        <w:t xml:space="preserve"> San Francisco, CA: Jossey-Bass.</w:t>
      </w:r>
    </w:p>
    <w:p w:rsidR="00FB3CCA" w:rsidRPr="005D16B6" w:rsidRDefault="00FB3CCA" w:rsidP="00E437E3">
      <w:pPr>
        <w:spacing w:before="120" w:after="120" w:line="240" w:lineRule="auto"/>
        <w:ind w:left="567" w:hanging="567"/>
        <w:rPr>
          <w:rFonts w:ascii="Cambria" w:hAnsi="Cambria" w:cs="Times New Roman"/>
          <w:sz w:val="20"/>
          <w:szCs w:val="20"/>
          <w:lang w:val="en-US"/>
        </w:rPr>
      </w:pPr>
      <w:r w:rsidRPr="005D16B6">
        <w:rPr>
          <w:rFonts w:ascii="Cambria" w:hAnsi="Cambria" w:cs="Times New Roman"/>
          <w:sz w:val="20"/>
          <w:szCs w:val="20"/>
          <w:lang w:val="en-US"/>
        </w:rPr>
        <w:t>Schoenfeld, A. H. (2009). Series editor’s</w:t>
      </w:r>
      <w:r w:rsidR="005770C1">
        <w:rPr>
          <w:rFonts w:ascii="Cambria" w:hAnsi="Cambria" w:cs="Times New Roman"/>
          <w:sz w:val="20"/>
          <w:szCs w:val="20"/>
          <w:lang w:val="en-US"/>
        </w:rPr>
        <w:t xml:space="preserve"> </w:t>
      </w:r>
      <w:r w:rsidR="005D16B6" w:rsidRPr="005D16B6">
        <w:rPr>
          <w:rFonts w:ascii="Cambria" w:hAnsi="Cambria" w:cs="Times New Roman"/>
          <w:sz w:val="20"/>
          <w:szCs w:val="20"/>
          <w:lang w:val="en-US"/>
        </w:rPr>
        <w:t>foreword: The</w:t>
      </w:r>
      <w:r w:rsidR="005770C1">
        <w:rPr>
          <w:rFonts w:ascii="Cambria" w:hAnsi="Cambria" w:cs="Times New Roman"/>
          <w:sz w:val="20"/>
          <w:szCs w:val="20"/>
          <w:lang w:val="en-US"/>
        </w:rPr>
        <w:t xml:space="preserve"> </w:t>
      </w:r>
      <w:r w:rsidRPr="005D16B6">
        <w:rPr>
          <w:rFonts w:ascii="Cambria" w:hAnsi="Cambria" w:cs="Times New Roman"/>
          <w:sz w:val="20"/>
          <w:szCs w:val="20"/>
          <w:lang w:val="en-US"/>
        </w:rPr>
        <w:t>so</w:t>
      </w:r>
      <w:r w:rsidR="0094116A" w:rsidRPr="005D16B6">
        <w:rPr>
          <w:rFonts w:ascii="Cambria" w:hAnsi="Cambria" w:cs="Times New Roman"/>
          <w:sz w:val="20"/>
          <w:szCs w:val="20"/>
          <w:lang w:val="en-US"/>
        </w:rPr>
        <w:t>ul</w:t>
      </w:r>
      <w:r w:rsidRPr="005D16B6">
        <w:rPr>
          <w:rFonts w:ascii="Cambria" w:hAnsi="Cambria" w:cs="Times New Roman"/>
          <w:sz w:val="20"/>
          <w:szCs w:val="20"/>
          <w:lang w:val="en-US"/>
        </w:rPr>
        <w:t xml:space="preserve"> of mathematics. In D. Stylianou, M. Blanton, &amp; E. Knuth (Eds.), </w:t>
      </w:r>
      <w:r w:rsidRPr="005D16B6">
        <w:rPr>
          <w:rFonts w:ascii="Cambria" w:hAnsi="Cambria" w:cs="Times New Roman"/>
          <w:i/>
          <w:sz w:val="20"/>
          <w:szCs w:val="20"/>
          <w:lang w:val="en-US"/>
        </w:rPr>
        <w:t>Teaching</w:t>
      </w:r>
      <w:r w:rsidR="00B95087">
        <w:rPr>
          <w:rFonts w:ascii="Cambria" w:hAnsi="Cambria" w:cs="Times New Roman"/>
          <w:i/>
          <w:sz w:val="20"/>
          <w:szCs w:val="20"/>
          <w:lang w:val="en-US"/>
        </w:rPr>
        <w:t xml:space="preserve"> </w:t>
      </w:r>
      <w:r w:rsidRPr="005D16B6">
        <w:rPr>
          <w:rFonts w:ascii="Cambria" w:hAnsi="Cambria" w:cs="Times New Roman"/>
          <w:i/>
          <w:sz w:val="20"/>
          <w:szCs w:val="20"/>
          <w:lang w:val="en-US"/>
        </w:rPr>
        <w:t>and</w:t>
      </w:r>
      <w:r w:rsidR="00B95087">
        <w:rPr>
          <w:rFonts w:ascii="Cambria" w:hAnsi="Cambria" w:cs="Times New Roman"/>
          <w:i/>
          <w:sz w:val="20"/>
          <w:szCs w:val="20"/>
          <w:lang w:val="en-US"/>
        </w:rPr>
        <w:t xml:space="preserve"> </w:t>
      </w:r>
      <w:r w:rsidRPr="005D16B6">
        <w:rPr>
          <w:rFonts w:ascii="Cambria" w:hAnsi="Cambria" w:cs="Times New Roman"/>
          <w:i/>
          <w:sz w:val="20"/>
          <w:szCs w:val="20"/>
          <w:lang w:val="en-US"/>
        </w:rPr>
        <w:t>learning</w:t>
      </w:r>
      <w:r w:rsidR="00B95087">
        <w:rPr>
          <w:rFonts w:ascii="Cambria" w:hAnsi="Cambria" w:cs="Times New Roman"/>
          <w:i/>
          <w:sz w:val="20"/>
          <w:szCs w:val="20"/>
          <w:lang w:val="en-US"/>
        </w:rPr>
        <w:t xml:space="preserve"> </w:t>
      </w:r>
      <w:r w:rsidRPr="005D16B6">
        <w:rPr>
          <w:rFonts w:ascii="Cambria" w:hAnsi="Cambria" w:cs="Times New Roman"/>
          <w:i/>
          <w:sz w:val="20"/>
          <w:szCs w:val="20"/>
          <w:lang w:val="en-US"/>
        </w:rPr>
        <w:t>proof</w:t>
      </w:r>
      <w:r w:rsidR="00B95087">
        <w:rPr>
          <w:rFonts w:ascii="Cambria" w:hAnsi="Cambria" w:cs="Times New Roman"/>
          <w:i/>
          <w:sz w:val="20"/>
          <w:szCs w:val="20"/>
          <w:lang w:val="en-US"/>
        </w:rPr>
        <w:t xml:space="preserve"> </w:t>
      </w:r>
      <w:r w:rsidRPr="005D16B6">
        <w:rPr>
          <w:rFonts w:ascii="Cambria" w:hAnsi="Cambria" w:cs="Times New Roman"/>
          <w:i/>
          <w:sz w:val="20"/>
          <w:szCs w:val="20"/>
          <w:lang w:val="en-US"/>
        </w:rPr>
        <w:t>across</w:t>
      </w:r>
      <w:r w:rsidR="00B95087">
        <w:rPr>
          <w:rFonts w:ascii="Cambria" w:hAnsi="Cambria" w:cs="Times New Roman"/>
          <w:i/>
          <w:sz w:val="20"/>
          <w:szCs w:val="20"/>
          <w:lang w:val="en-US"/>
        </w:rPr>
        <w:t xml:space="preserve"> </w:t>
      </w:r>
      <w:r w:rsidRPr="005D16B6">
        <w:rPr>
          <w:rFonts w:ascii="Cambria" w:hAnsi="Cambria" w:cs="Times New Roman"/>
          <w:i/>
          <w:sz w:val="20"/>
          <w:szCs w:val="20"/>
          <w:lang w:val="en-US"/>
        </w:rPr>
        <w:t>the</w:t>
      </w:r>
      <w:r w:rsidR="00B95087">
        <w:rPr>
          <w:rFonts w:ascii="Cambria" w:hAnsi="Cambria" w:cs="Times New Roman"/>
          <w:i/>
          <w:sz w:val="20"/>
          <w:szCs w:val="20"/>
          <w:lang w:val="en-US"/>
        </w:rPr>
        <w:t xml:space="preserve"> </w:t>
      </w:r>
      <w:r w:rsidRPr="005D16B6">
        <w:rPr>
          <w:rFonts w:ascii="Cambria" w:hAnsi="Cambria" w:cs="Times New Roman"/>
          <w:i/>
          <w:sz w:val="20"/>
          <w:szCs w:val="20"/>
          <w:lang w:val="en-US"/>
        </w:rPr>
        <w:t>grades: A K-16 perspective</w:t>
      </w:r>
      <w:r w:rsidR="00B95087">
        <w:rPr>
          <w:rFonts w:ascii="Cambria" w:hAnsi="Cambria" w:cs="Times New Roman"/>
          <w:i/>
          <w:sz w:val="20"/>
          <w:szCs w:val="20"/>
          <w:lang w:val="en-US"/>
        </w:rPr>
        <w:t xml:space="preserve"> </w:t>
      </w:r>
      <w:r w:rsidRPr="005D16B6">
        <w:rPr>
          <w:rFonts w:ascii="Cambria" w:hAnsi="Cambria" w:cs="Times New Roman"/>
          <w:sz w:val="20"/>
          <w:szCs w:val="20"/>
          <w:lang w:val="en-US"/>
        </w:rPr>
        <w:t>(pp. xii-xvi). New York, NY: Routledge.</w:t>
      </w:r>
    </w:p>
    <w:p w:rsidR="00746EA2" w:rsidRPr="005D16B6" w:rsidRDefault="00746EA2" w:rsidP="00E437E3">
      <w:pPr>
        <w:spacing w:before="120" w:after="120" w:line="240" w:lineRule="auto"/>
        <w:ind w:left="567" w:hanging="567"/>
        <w:rPr>
          <w:rFonts w:ascii="Cambria" w:hAnsi="Cambria" w:cs="Times New Roman"/>
          <w:sz w:val="20"/>
          <w:szCs w:val="20"/>
          <w:lang w:val="en-US"/>
        </w:rPr>
      </w:pPr>
      <w:r w:rsidRPr="005D16B6">
        <w:rPr>
          <w:rFonts w:ascii="Cambria" w:hAnsi="Cambria" w:cs="Times New Roman"/>
          <w:sz w:val="20"/>
          <w:szCs w:val="20"/>
          <w:lang w:val="en-US"/>
        </w:rPr>
        <w:t>Smith, M.S.</w:t>
      </w:r>
      <w:r w:rsidR="005B67A5">
        <w:rPr>
          <w:rFonts w:ascii="Cambria" w:hAnsi="Cambria" w:cs="Times New Roman"/>
          <w:sz w:val="20"/>
          <w:szCs w:val="20"/>
          <w:lang w:val="en-US"/>
        </w:rPr>
        <w:t xml:space="preserve">, </w:t>
      </w:r>
      <w:r w:rsidRPr="005D16B6">
        <w:rPr>
          <w:rFonts w:ascii="Cambria" w:hAnsi="Cambria" w:cs="Times New Roman"/>
          <w:sz w:val="20"/>
          <w:szCs w:val="20"/>
          <w:lang w:val="en-US"/>
        </w:rPr>
        <w:t>&amp;</w:t>
      </w:r>
      <w:r w:rsidR="00B95087">
        <w:rPr>
          <w:rFonts w:ascii="Cambria" w:hAnsi="Cambria" w:cs="Times New Roman"/>
          <w:sz w:val="20"/>
          <w:szCs w:val="20"/>
          <w:lang w:val="en-US"/>
        </w:rPr>
        <w:t xml:space="preserve"> </w:t>
      </w:r>
      <w:r w:rsidRPr="005D16B6">
        <w:rPr>
          <w:rFonts w:ascii="Cambria" w:hAnsi="Cambria" w:cs="Times New Roman"/>
          <w:sz w:val="20"/>
          <w:szCs w:val="20"/>
          <w:lang w:val="en-US"/>
        </w:rPr>
        <w:t>Stein, M. K. (1998). Selecting</w:t>
      </w:r>
      <w:r w:rsidR="00B95087">
        <w:rPr>
          <w:rFonts w:ascii="Cambria" w:hAnsi="Cambria" w:cs="Times New Roman"/>
          <w:sz w:val="20"/>
          <w:szCs w:val="20"/>
          <w:lang w:val="en-US"/>
        </w:rPr>
        <w:t xml:space="preserve"> </w:t>
      </w:r>
      <w:r w:rsidRPr="005D16B6">
        <w:rPr>
          <w:rFonts w:ascii="Cambria" w:hAnsi="Cambria" w:cs="Times New Roman"/>
          <w:sz w:val="20"/>
          <w:szCs w:val="20"/>
          <w:lang w:val="en-US"/>
        </w:rPr>
        <w:t>and</w:t>
      </w:r>
      <w:r w:rsidR="00B95087">
        <w:rPr>
          <w:rFonts w:ascii="Cambria" w:hAnsi="Cambria" w:cs="Times New Roman"/>
          <w:sz w:val="20"/>
          <w:szCs w:val="20"/>
          <w:lang w:val="en-US"/>
        </w:rPr>
        <w:t xml:space="preserve"> </w:t>
      </w:r>
      <w:r w:rsidRPr="005D16B6">
        <w:rPr>
          <w:rFonts w:ascii="Cambria" w:hAnsi="Cambria" w:cs="Times New Roman"/>
          <w:sz w:val="20"/>
          <w:szCs w:val="20"/>
          <w:lang w:val="en-US"/>
        </w:rPr>
        <w:t>creating</w:t>
      </w:r>
      <w:r w:rsidR="00B95087">
        <w:rPr>
          <w:rFonts w:ascii="Cambria" w:hAnsi="Cambria" w:cs="Times New Roman"/>
          <w:sz w:val="20"/>
          <w:szCs w:val="20"/>
          <w:lang w:val="en-US"/>
        </w:rPr>
        <w:t xml:space="preserve"> </w:t>
      </w:r>
      <w:r w:rsidRPr="005D16B6">
        <w:rPr>
          <w:rFonts w:ascii="Cambria" w:hAnsi="Cambria" w:cs="Times New Roman"/>
          <w:sz w:val="20"/>
          <w:szCs w:val="20"/>
          <w:lang w:val="en-US"/>
        </w:rPr>
        <w:t>mathematical</w:t>
      </w:r>
      <w:r w:rsidR="00B95087">
        <w:rPr>
          <w:rFonts w:ascii="Cambria" w:hAnsi="Cambria" w:cs="Times New Roman"/>
          <w:sz w:val="20"/>
          <w:szCs w:val="20"/>
          <w:lang w:val="en-US"/>
        </w:rPr>
        <w:t xml:space="preserve"> </w:t>
      </w:r>
      <w:r w:rsidRPr="005D16B6">
        <w:rPr>
          <w:rFonts w:ascii="Cambria" w:hAnsi="Cambria" w:cs="Times New Roman"/>
          <w:sz w:val="20"/>
          <w:szCs w:val="20"/>
          <w:lang w:val="en-US"/>
        </w:rPr>
        <w:t>tasks: From</w:t>
      </w:r>
      <w:r w:rsidR="00B95087">
        <w:rPr>
          <w:rFonts w:ascii="Cambria" w:hAnsi="Cambria" w:cs="Times New Roman"/>
          <w:sz w:val="20"/>
          <w:szCs w:val="20"/>
          <w:lang w:val="en-US"/>
        </w:rPr>
        <w:t xml:space="preserve"> </w:t>
      </w:r>
      <w:r w:rsidR="005D16B6" w:rsidRPr="005D16B6">
        <w:rPr>
          <w:rFonts w:ascii="Cambria" w:hAnsi="Cambria" w:cs="Times New Roman"/>
          <w:sz w:val="20"/>
          <w:szCs w:val="20"/>
          <w:lang w:val="en-US"/>
        </w:rPr>
        <w:t>research</w:t>
      </w:r>
      <w:r w:rsidR="00B95087">
        <w:rPr>
          <w:rFonts w:ascii="Cambria" w:hAnsi="Cambria" w:cs="Times New Roman"/>
          <w:sz w:val="20"/>
          <w:szCs w:val="20"/>
          <w:lang w:val="en-US"/>
        </w:rPr>
        <w:t xml:space="preserve"> </w:t>
      </w:r>
      <w:r w:rsidRPr="005D16B6">
        <w:rPr>
          <w:rFonts w:ascii="Cambria" w:hAnsi="Cambria" w:cs="Times New Roman"/>
          <w:sz w:val="20"/>
          <w:szCs w:val="20"/>
          <w:lang w:val="en-US"/>
        </w:rPr>
        <w:t>to</w:t>
      </w:r>
      <w:r w:rsidR="00B95087">
        <w:rPr>
          <w:rFonts w:ascii="Cambria" w:hAnsi="Cambria" w:cs="Times New Roman"/>
          <w:sz w:val="20"/>
          <w:szCs w:val="20"/>
          <w:lang w:val="en-US"/>
        </w:rPr>
        <w:t xml:space="preserve"> </w:t>
      </w:r>
      <w:r w:rsidRPr="005D16B6">
        <w:rPr>
          <w:rFonts w:ascii="Cambria" w:hAnsi="Cambria" w:cs="Times New Roman"/>
          <w:sz w:val="20"/>
          <w:szCs w:val="20"/>
          <w:lang w:val="en-US"/>
        </w:rPr>
        <w:t xml:space="preserve">practice. </w:t>
      </w:r>
      <w:r w:rsidRPr="005D16B6">
        <w:rPr>
          <w:rFonts w:ascii="Cambria" w:hAnsi="Cambria" w:cs="Times New Roman"/>
          <w:i/>
          <w:sz w:val="20"/>
          <w:szCs w:val="20"/>
          <w:lang w:val="en-US"/>
        </w:rPr>
        <w:t>Mathematics</w:t>
      </w:r>
      <w:r w:rsidR="00B95087">
        <w:rPr>
          <w:rFonts w:ascii="Cambria" w:hAnsi="Cambria" w:cs="Times New Roman"/>
          <w:i/>
          <w:sz w:val="20"/>
          <w:szCs w:val="20"/>
          <w:lang w:val="en-US"/>
        </w:rPr>
        <w:t xml:space="preserve"> </w:t>
      </w:r>
      <w:r w:rsidRPr="005D16B6">
        <w:rPr>
          <w:rFonts w:ascii="Cambria" w:hAnsi="Cambria" w:cs="Times New Roman"/>
          <w:i/>
          <w:sz w:val="20"/>
          <w:szCs w:val="20"/>
          <w:lang w:val="en-US"/>
        </w:rPr>
        <w:t>Teaching in the</w:t>
      </w:r>
      <w:r w:rsidR="00B95087">
        <w:rPr>
          <w:rFonts w:ascii="Cambria" w:hAnsi="Cambria" w:cs="Times New Roman"/>
          <w:i/>
          <w:sz w:val="20"/>
          <w:szCs w:val="20"/>
          <w:lang w:val="en-US"/>
        </w:rPr>
        <w:t xml:space="preserve"> </w:t>
      </w:r>
      <w:r w:rsidRPr="005D16B6">
        <w:rPr>
          <w:rFonts w:ascii="Cambria" w:hAnsi="Cambria" w:cs="Times New Roman"/>
          <w:i/>
          <w:sz w:val="20"/>
          <w:szCs w:val="20"/>
          <w:lang w:val="en-US"/>
        </w:rPr>
        <w:t>Middle School, 3</w:t>
      </w:r>
      <w:r w:rsidRPr="005D16B6">
        <w:rPr>
          <w:rFonts w:ascii="Cambria" w:hAnsi="Cambria" w:cs="Times New Roman"/>
          <w:sz w:val="20"/>
          <w:szCs w:val="20"/>
          <w:lang w:val="en-US"/>
        </w:rPr>
        <w:t>(5), 344-350.</w:t>
      </w:r>
    </w:p>
    <w:p w:rsidR="00FB3CCA" w:rsidRPr="005D16B6" w:rsidRDefault="00FB3CCA" w:rsidP="00E437E3">
      <w:pPr>
        <w:spacing w:before="120" w:after="120" w:line="240" w:lineRule="auto"/>
        <w:ind w:left="567" w:hanging="567"/>
        <w:rPr>
          <w:rFonts w:ascii="Cambria" w:hAnsi="Cambria" w:cs="Times New Roman"/>
          <w:sz w:val="20"/>
          <w:szCs w:val="20"/>
          <w:lang w:val="en-US"/>
        </w:rPr>
      </w:pPr>
      <w:r w:rsidRPr="005D16B6">
        <w:rPr>
          <w:rFonts w:ascii="Cambria" w:hAnsi="Cambria" w:cs="Times New Roman"/>
          <w:sz w:val="20"/>
          <w:szCs w:val="20"/>
          <w:lang w:val="en-US"/>
        </w:rPr>
        <w:t>Stein, M.K., Smith, M.S.</w:t>
      </w:r>
      <w:r w:rsidR="005770C1">
        <w:rPr>
          <w:rFonts w:ascii="Cambria" w:hAnsi="Cambria" w:cs="Times New Roman"/>
          <w:sz w:val="20"/>
          <w:szCs w:val="20"/>
          <w:lang w:val="en-US"/>
        </w:rPr>
        <w:t>,</w:t>
      </w:r>
      <w:r w:rsidRPr="005D16B6">
        <w:rPr>
          <w:rFonts w:ascii="Cambria" w:hAnsi="Cambria" w:cs="Times New Roman"/>
          <w:sz w:val="20"/>
          <w:szCs w:val="20"/>
          <w:lang w:val="en-US"/>
        </w:rPr>
        <w:t xml:space="preserve"> </w:t>
      </w:r>
      <w:r w:rsidR="00746EA2" w:rsidRPr="005D16B6">
        <w:rPr>
          <w:rFonts w:ascii="Cambria" w:hAnsi="Cambria" w:cs="Times New Roman"/>
          <w:sz w:val="20"/>
          <w:szCs w:val="20"/>
          <w:lang w:val="en-US"/>
        </w:rPr>
        <w:t>&amp;</w:t>
      </w:r>
      <w:r w:rsidR="00B95087">
        <w:rPr>
          <w:rFonts w:ascii="Cambria" w:hAnsi="Cambria" w:cs="Times New Roman"/>
          <w:sz w:val="20"/>
          <w:szCs w:val="20"/>
          <w:lang w:val="en-US"/>
        </w:rPr>
        <w:t xml:space="preserve"> </w:t>
      </w:r>
      <w:r w:rsidRPr="005D16B6">
        <w:rPr>
          <w:rFonts w:ascii="Cambria" w:hAnsi="Cambria" w:cs="Times New Roman"/>
          <w:sz w:val="20"/>
          <w:szCs w:val="20"/>
          <w:lang w:val="en-US"/>
        </w:rPr>
        <w:t>Remillard, J. (2007). How curriculum</w:t>
      </w:r>
      <w:r w:rsidR="00B95087">
        <w:rPr>
          <w:rFonts w:ascii="Cambria" w:hAnsi="Cambria" w:cs="Times New Roman"/>
          <w:sz w:val="20"/>
          <w:szCs w:val="20"/>
          <w:lang w:val="en-US"/>
        </w:rPr>
        <w:t xml:space="preserve"> </w:t>
      </w:r>
      <w:r w:rsidRPr="005D16B6">
        <w:rPr>
          <w:rFonts w:ascii="Cambria" w:hAnsi="Cambria" w:cs="Times New Roman"/>
          <w:sz w:val="20"/>
          <w:szCs w:val="20"/>
          <w:lang w:val="en-US"/>
        </w:rPr>
        <w:t>influences</w:t>
      </w:r>
      <w:r w:rsidR="00B95087">
        <w:rPr>
          <w:rFonts w:ascii="Cambria" w:hAnsi="Cambria" w:cs="Times New Roman"/>
          <w:sz w:val="20"/>
          <w:szCs w:val="20"/>
          <w:lang w:val="en-US"/>
        </w:rPr>
        <w:t xml:space="preserve"> </w:t>
      </w:r>
      <w:r w:rsidRPr="005D16B6">
        <w:rPr>
          <w:rFonts w:ascii="Cambria" w:hAnsi="Cambria" w:cs="Times New Roman"/>
          <w:sz w:val="20"/>
          <w:szCs w:val="20"/>
          <w:lang w:val="en-US"/>
        </w:rPr>
        <w:t>stud</w:t>
      </w:r>
      <w:r w:rsidR="00A804F5" w:rsidRPr="005D16B6">
        <w:rPr>
          <w:rFonts w:ascii="Cambria" w:hAnsi="Cambria" w:cs="Times New Roman"/>
          <w:sz w:val="20"/>
          <w:szCs w:val="20"/>
          <w:lang w:val="en-US"/>
        </w:rPr>
        <w:t>ent</w:t>
      </w:r>
      <w:r w:rsidR="00B95087">
        <w:rPr>
          <w:rFonts w:ascii="Cambria" w:hAnsi="Cambria" w:cs="Times New Roman"/>
          <w:sz w:val="20"/>
          <w:szCs w:val="20"/>
          <w:lang w:val="en-US"/>
        </w:rPr>
        <w:t xml:space="preserve"> </w:t>
      </w:r>
      <w:r w:rsidR="00A804F5" w:rsidRPr="005D16B6">
        <w:rPr>
          <w:rFonts w:ascii="Cambria" w:hAnsi="Cambria" w:cs="Times New Roman"/>
          <w:sz w:val="20"/>
          <w:szCs w:val="20"/>
          <w:lang w:val="en-US"/>
        </w:rPr>
        <w:t>learning. I</w:t>
      </w:r>
      <w:r w:rsidR="007E44CE" w:rsidRPr="005D16B6">
        <w:rPr>
          <w:rFonts w:ascii="Cambria" w:hAnsi="Cambria" w:cs="Times New Roman"/>
          <w:sz w:val="20"/>
          <w:szCs w:val="20"/>
          <w:lang w:val="en-US"/>
        </w:rPr>
        <w:t>n</w:t>
      </w:r>
      <w:r w:rsidR="005770C1">
        <w:rPr>
          <w:rFonts w:ascii="Cambria" w:hAnsi="Cambria" w:cs="Times New Roman"/>
          <w:sz w:val="20"/>
          <w:szCs w:val="20"/>
          <w:lang w:val="en-US"/>
        </w:rPr>
        <w:t xml:space="preserve"> </w:t>
      </w:r>
      <w:r w:rsidR="007E44CE" w:rsidRPr="005D16B6">
        <w:rPr>
          <w:rFonts w:ascii="Cambria" w:hAnsi="Cambria" w:cs="Times New Roman"/>
          <w:sz w:val="20"/>
          <w:szCs w:val="20"/>
          <w:lang w:val="en-US"/>
        </w:rPr>
        <w:t>Lester, F.K. (E</w:t>
      </w:r>
      <w:r w:rsidRPr="005D16B6">
        <w:rPr>
          <w:rFonts w:ascii="Cambria" w:hAnsi="Cambria" w:cs="Times New Roman"/>
          <w:sz w:val="20"/>
          <w:szCs w:val="20"/>
          <w:lang w:val="en-US"/>
        </w:rPr>
        <w:t xml:space="preserve">d.), </w:t>
      </w:r>
      <w:r w:rsidRPr="005D16B6">
        <w:rPr>
          <w:rFonts w:ascii="Cambria" w:hAnsi="Cambria" w:cs="Times New Roman"/>
          <w:i/>
          <w:sz w:val="20"/>
          <w:szCs w:val="20"/>
          <w:lang w:val="en-US"/>
        </w:rPr>
        <w:t xml:space="preserve">Second handbook of research on </w:t>
      </w:r>
      <w:r w:rsidR="00322C14" w:rsidRPr="005D16B6">
        <w:rPr>
          <w:rFonts w:ascii="Cambria" w:hAnsi="Cambria" w:cs="Times New Roman"/>
          <w:i/>
          <w:sz w:val="20"/>
          <w:szCs w:val="20"/>
          <w:lang w:val="en-US"/>
        </w:rPr>
        <w:t>mathematics</w:t>
      </w:r>
      <w:r w:rsidR="00322C14">
        <w:rPr>
          <w:rFonts w:ascii="Cambria" w:hAnsi="Cambria" w:cs="Times New Roman"/>
          <w:i/>
          <w:sz w:val="20"/>
          <w:szCs w:val="20"/>
          <w:lang w:val="en-US"/>
        </w:rPr>
        <w:t xml:space="preserve"> teaching</w:t>
      </w:r>
      <w:r w:rsidR="00B95087">
        <w:rPr>
          <w:rFonts w:ascii="Cambria" w:hAnsi="Cambria" w:cs="Times New Roman"/>
          <w:i/>
          <w:sz w:val="20"/>
          <w:szCs w:val="20"/>
          <w:lang w:val="en-US"/>
        </w:rPr>
        <w:t xml:space="preserve"> </w:t>
      </w:r>
      <w:r w:rsidRPr="005D16B6">
        <w:rPr>
          <w:rFonts w:ascii="Cambria" w:hAnsi="Cambria" w:cs="Times New Roman"/>
          <w:i/>
          <w:sz w:val="20"/>
          <w:szCs w:val="20"/>
          <w:lang w:val="en-US"/>
        </w:rPr>
        <w:t>and</w:t>
      </w:r>
      <w:r w:rsidR="00B95087">
        <w:rPr>
          <w:rFonts w:ascii="Cambria" w:hAnsi="Cambria" w:cs="Times New Roman"/>
          <w:i/>
          <w:sz w:val="20"/>
          <w:szCs w:val="20"/>
          <w:lang w:val="en-US"/>
        </w:rPr>
        <w:t xml:space="preserve"> </w:t>
      </w:r>
      <w:r w:rsidRPr="005D16B6">
        <w:rPr>
          <w:rFonts w:ascii="Cambria" w:hAnsi="Cambria" w:cs="Times New Roman"/>
          <w:i/>
          <w:sz w:val="20"/>
          <w:szCs w:val="20"/>
          <w:lang w:val="en-US"/>
        </w:rPr>
        <w:t>learning</w:t>
      </w:r>
      <w:r w:rsidR="005770C1">
        <w:rPr>
          <w:rFonts w:ascii="Cambria" w:hAnsi="Cambria" w:cs="Times New Roman"/>
          <w:i/>
          <w:sz w:val="20"/>
          <w:szCs w:val="20"/>
          <w:lang w:val="en-US"/>
        </w:rPr>
        <w:t xml:space="preserve"> </w:t>
      </w:r>
      <w:r w:rsidR="005770C1" w:rsidRPr="005D16B6">
        <w:rPr>
          <w:rFonts w:ascii="Cambria" w:hAnsi="Cambria" w:cs="Times New Roman"/>
          <w:sz w:val="20"/>
          <w:szCs w:val="20"/>
          <w:lang w:val="en-US"/>
        </w:rPr>
        <w:t>(pp. 319-370).</w:t>
      </w:r>
      <w:r w:rsidR="005770C1">
        <w:rPr>
          <w:rFonts w:ascii="Cambria" w:hAnsi="Cambria" w:cs="Times New Roman"/>
          <w:i/>
          <w:sz w:val="20"/>
          <w:szCs w:val="20"/>
          <w:lang w:val="en-US"/>
        </w:rPr>
        <w:t xml:space="preserve"> </w:t>
      </w:r>
      <w:r w:rsidR="00322C14" w:rsidRPr="005D16B6">
        <w:rPr>
          <w:rFonts w:ascii="Cambria" w:hAnsi="Cambria" w:cs="Times New Roman"/>
          <w:sz w:val="20"/>
          <w:szCs w:val="20"/>
          <w:lang w:val="en-US"/>
        </w:rPr>
        <w:t>Greenwich,</w:t>
      </w:r>
      <w:r w:rsidR="005770C1">
        <w:rPr>
          <w:rFonts w:ascii="Cambria" w:hAnsi="Cambria" w:cs="Times New Roman"/>
          <w:sz w:val="20"/>
          <w:szCs w:val="20"/>
          <w:lang w:val="en-US"/>
        </w:rPr>
        <w:t xml:space="preserve"> CT:</w:t>
      </w:r>
      <w:r w:rsidR="00A804F5" w:rsidRPr="005D16B6">
        <w:rPr>
          <w:rFonts w:ascii="Cambria" w:hAnsi="Cambria" w:cs="Times New Roman"/>
          <w:sz w:val="20"/>
          <w:szCs w:val="20"/>
          <w:lang w:val="en-US"/>
        </w:rPr>
        <w:t xml:space="preserve"> Infor</w:t>
      </w:r>
      <w:r w:rsidRPr="005D16B6">
        <w:rPr>
          <w:rFonts w:ascii="Cambria" w:hAnsi="Cambria" w:cs="Times New Roman"/>
          <w:sz w:val="20"/>
          <w:szCs w:val="20"/>
          <w:lang w:val="en-US"/>
        </w:rPr>
        <w:t xml:space="preserve">mation Age Publishing, </w:t>
      </w:r>
    </w:p>
    <w:p w:rsidR="00A804F5" w:rsidRPr="005D16B6" w:rsidRDefault="00A804F5" w:rsidP="00E437E3">
      <w:pPr>
        <w:spacing w:before="120" w:after="120" w:line="240" w:lineRule="auto"/>
        <w:ind w:left="567" w:hanging="567"/>
        <w:rPr>
          <w:rFonts w:ascii="Cambria" w:hAnsi="Cambria" w:cs="Times New Roman"/>
          <w:sz w:val="20"/>
          <w:szCs w:val="20"/>
          <w:lang w:val="en-US"/>
        </w:rPr>
      </w:pPr>
      <w:r w:rsidRPr="005D16B6">
        <w:rPr>
          <w:rFonts w:ascii="Cambria" w:hAnsi="Cambria" w:cs="Times New Roman"/>
          <w:sz w:val="20"/>
          <w:szCs w:val="20"/>
          <w:lang w:val="en-US"/>
        </w:rPr>
        <w:t>Stylianides, G . (2010). Engaging</w:t>
      </w:r>
      <w:r w:rsidR="00B95087">
        <w:rPr>
          <w:rFonts w:ascii="Cambria" w:hAnsi="Cambria" w:cs="Times New Roman"/>
          <w:sz w:val="20"/>
          <w:szCs w:val="20"/>
          <w:lang w:val="en-US"/>
        </w:rPr>
        <w:t xml:space="preserve"> </w:t>
      </w:r>
      <w:r w:rsidRPr="005D16B6">
        <w:rPr>
          <w:rFonts w:ascii="Cambria" w:hAnsi="Cambria" w:cs="Times New Roman"/>
          <w:sz w:val="20"/>
          <w:szCs w:val="20"/>
          <w:lang w:val="en-US"/>
        </w:rPr>
        <w:t>secondary</w:t>
      </w:r>
      <w:r w:rsidR="00B95087">
        <w:rPr>
          <w:rFonts w:ascii="Cambria" w:hAnsi="Cambria" w:cs="Times New Roman"/>
          <w:sz w:val="20"/>
          <w:szCs w:val="20"/>
          <w:lang w:val="en-US"/>
        </w:rPr>
        <w:t xml:space="preserve"> </w:t>
      </w:r>
      <w:r w:rsidRPr="005D16B6">
        <w:rPr>
          <w:rFonts w:ascii="Cambria" w:hAnsi="Cambria" w:cs="Times New Roman"/>
          <w:sz w:val="20"/>
          <w:szCs w:val="20"/>
          <w:lang w:val="en-US"/>
        </w:rPr>
        <w:t>students in reasoning</w:t>
      </w:r>
      <w:r w:rsidR="00B95087">
        <w:rPr>
          <w:rFonts w:ascii="Cambria" w:hAnsi="Cambria" w:cs="Times New Roman"/>
          <w:sz w:val="20"/>
          <w:szCs w:val="20"/>
          <w:lang w:val="en-US"/>
        </w:rPr>
        <w:t xml:space="preserve"> </w:t>
      </w:r>
      <w:r w:rsidRPr="005D16B6">
        <w:rPr>
          <w:rFonts w:ascii="Cambria" w:hAnsi="Cambria" w:cs="Times New Roman"/>
          <w:sz w:val="20"/>
          <w:szCs w:val="20"/>
          <w:lang w:val="en-US"/>
        </w:rPr>
        <w:t>and</w:t>
      </w:r>
      <w:r w:rsidR="00B95087">
        <w:rPr>
          <w:rFonts w:ascii="Cambria" w:hAnsi="Cambria" w:cs="Times New Roman"/>
          <w:sz w:val="20"/>
          <w:szCs w:val="20"/>
          <w:lang w:val="en-US"/>
        </w:rPr>
        <w:t xml:space="preserve"> </w:t>
      </w:r>
      <w:r w:rsidRPr="005D16B6">
        <w:rPr>
          <w:rFonts w:ascii="Cambria" w:hAnsi="Cambria" w:cs="Times New Roman"/>
          <w:sz w:val="20"/>
          <w:szCs w:val="20"/>
          <w:lang w:val="en-US"/>
        </w:rPr>
        <w:t>proving.</w:t>
      </w:r>
      <w:r w:rsidR="00B95087">
        <w:rPr>
          <w:rFonts w:ascii="Cambria" w:hAnsi="Cambria" w:cs="Times New Roman"/>
          <w:sz w:val="20"/>
          <w:szCs w:val="20"/>
          <w:lang w:val="en-US"/>
        </w:rPr>
        <w:t xml:space="preserve"> </w:t>
      </w:r>
      <w:r w:rsidRPr="005D16B6">
        <w:rPr>
          <w:rFonts w:ascii="Cambria" w:hAnsi="Cambria" w:cs="Times New Roman"/>
          <w:i/>
          <w:sz w:val="20"/>
          <w:szCs w:val="20"/>
          <w:lang w:val="en-US"/>
        </w:rPr>
        <w:t>Mathematics</w:t>
      </w:r>
      <w:r w:rsidR="00B95087">
        <w:rPr>
          <w:rFonts w:ascii="Cambria" w:hAnsi="Cambria" w:cs="Times New Roman"/>
          <w:i/>
          <w:sz w:val="20"/>
          <w:szCs w:val="20"/>
          <w:lang w:val="en-US"/>
        </w:rPr>
        <w:t xml:space="preserve"> </w:t>
      </w:r>
      <w:r w:rsidRPr="005D16B6">
        <w:rPr>
          <w:rFonts w:ascii="Cambria" w:hAnsi="Cambria" w:cs="Times New Roman"/>
          <w:i/>
          <w:sz w:val="20"/>
          <w:szCs w:val="20"/>
          <w:lang w:val="en-US"/>
        </w:rPr>
        <w:t>Teaching, 129</w:t>
      </w:r>
      <w:r w:rsidRPr="005D16B6">
        <w:rPr>
          <w:rFonts w:ascii="Cambria" w:hAnsi="Cambria" w:cs="Times New Roman"/>
          <w:sz w:val="20"/>
          <w:szCs w:val="20"/>
          <w:lang w:val="en-US"/>
        </w:rPr>
        <w:t>, 39-44.</w:t>
      </w:r>
    </w:p>
    <w:p w:rsidR="00FB37FC" w:rsidRPr="005D16B6" w:rsidRDefault="00536738" w:rsidP="00E437E3">
      <w:pPr>
        <w:spacing w:before="120" w:after="120" w:line="240" w:lineRule="auto"/>
        <w:ind w:left="567" w:hanging="567"/>
        <w:rPr>
          <w:rFonts w:ascii="Cambria" w:eastAsia="Times" w:hAnsi="Cambria" w:cs="Times New Roman"/>
          <w:sz w:val="20"/>
          <w:szCs w:val="20"/>
          <w:lang w:val="en-US"/>
        </w:rPr>
      </w:pPr>
      <w:r w:rsidRPr="005D16B6">
        <w:rPr>
          <w:rFonts w:ascii="Cambria" w:eastAsia="Times" w:hAnsi="Cambria" w:cs="Times New Roman"/>
          <w:sz w:val="20"/>
          <w:szCs w:val="20"/>
          <w:lang w:val="en-US"/>
        </w:rPr>
        <w:t>Stylianides, G. J. (2009). Reasoning</w:t>
      </w:r>
      <w:r w:rsidR="00B95087">
        <w:rPr>
          <w:rFonts w:ascii="Cambria" w:eastAsia="Times" w:hAnsi="Cambria" w:cs="Times New Roman"/>
          <w:sz w:val="20"/>
          <w:szCs w:val="20"/>
          <w:lang w:val="en-US"/>
        </w:rPr>
        <w:t xml:space="preserve"> </w:t>
      </w:r>
      <w:r w:rsidRPr="005D16B6">
        <w:rPr>
          <w:rFonts w:ascii="Cambria" w:eastAsia="Times" w:hAnsi="Cambria" w:cs="Times New Roman"/>
          <w:sz w:val="20"/>
          <w:szCs w:val="20"/>
          <w:lang w:val="en-US"/>
        </w:rPr>
        <w:t>and</w:t>
      </w:r>
      <w:r w:rsidR="00B95087">
        <w:rPr>
          <w:rFonts w:ascii="Cambria" w:eastAsia="Times" w:hAnsi="Cambria" w:cs="Times New Roman"/>
          <w:sz w:val="20"/>
          <w:szCs w:val="20"/>
          <w:lang w:val="en-US"/>
        </w:rPr>
        <w:t xml:space="preserve"> </w:t>
      </w:r>
      <w:r w:rsidRPr="005D16B6">
        <w:rPr>
          <w:rFonts w:ascii="Cambria" w:eastAsia="Times" w:hAnsi="Cambria" w:cs="Times New Roman"/>
          <w:sz w:val="20"/>
          <w:szCs w:val="20"/>
          <w:lang w:val="en-US"/>
        </w:rPr>
        <w:t>proving in school</w:t>
      </w:r>
      <w:r w:rsidR="00B95087">
        <w:rPr>
          <w:rFonts w:ascii="Cambria" w:eastAsia="Times" w:hAnsi="Cambria" w:cs="Times New Roman"/>
          <w:sz w:val="20"/>
          <w:szCs w:val="20"/>
          <w:lang w:val="en-US"/>
        </w:rPr>
        <w:t xml:space="preserve"> </w:t>
      </w:r>
      <w:r w:rsidRPr="005D16B6">
        <w:rPr>
          <w:rFonts w:ascii="Cambria" w:eastAsia="Times" w:hAnsi="Cambria" w:cs="Times New Roman"/>
          <w:sz w:val="20"/>
          <w:szCs w:val="20"/>
          <w:lang w:val="en-US"/>
        </w:rPr>
        <w:t>mathematics</w:t>
      </w:r>
      <w:r w:rsidR="00B95087">
        <w:rPr>
          <w:rFonts w:ascii="Cambria" w:eastAsia="Times" w:hAnsi="Cambria" w:cs="Times New Roman"/>
          <w:sz w:val="20"/>
          <w:szCs w:val="20"/>
          <w:lang w:val="en-US"/>
        </w:rPr>
        <w:t xml:space="preserve"> </w:t>
      </w:r>
      <w:r w:rsidRPr="005D16B6">
        <w:rPr>
          <w:rFonts w:ascii="Cambria" w:eastAsia="Times" w:hAnsi="Cambria" w:cs="Times New Roman"/>
          <w:sz w:val="20"/>
          <w:szCs w:val="20"/>
          <w:lang w:val="en-US"/>
        </w:rPr>
        <w:t xml:space="preserve">textbooks. </w:t>
      </w:r>
      <w:r w:rsidRPr="005D16B6">
        <w:rPr>
          <w:rFonts w:ascii="Cambria" w:eastAsia="Times" w:hAnsi="Cambria" w:cs="Times New Roman"/>
          <w:i/>
          <w:sz w:val="20"/>
          <w:szCs w:val="20"/>
          <w:lang w:val="en-US"/>
        </w:rPr>
        <w:t>Mathematical Thinking</w:t>
      </w:r>
      <w:r w:rsidR="00B95087">
        <w:rPr>
          <w:rFonts w:ascii="Cambria" w:eastAsia="Times" w:hAnsi="Cambria" w:cs="Times New Roman"/>
          <w:i/>
          <w:sz w:val="20"/>
          <w:szCs w:val="20"/>
          <w:lang w:val="en-US"/>
        </w:rPr>
        <w:t xml:space="preserve"> </w:t>
      </w:r>
      <w:r w:rsidRPr="005D16B6">
        <w:rPr>
          <w:rFonts w:ascii="Cambria" w:eastAsia="Times" w:hAnsi="Cambria" w:cs="Times New Roman"/>
          <w:i/>
          <w:sz w:val="20"/>
          <w:szCs w:val="20"/>
          <w:lang w:val="en-US"/>
        </w:rPr>
        <w:t>and Learning, 11</w:t>
      </w:r>
      <w:r w:rsidRPr="005D16B6">
        <w:rPr>
          <w:rFonts w:ascii="Cambria" w:eastAsia="Times" w:hAnsi="Cambria" w:cs="Times New Roman"/>
          <w:sz w:val="20"/>
          <w:szCs w:val="20"/>
          <w:lang w:val="en-US"/>
        </w:rPr>
        <w:t>, 258–288.</w:t>
      </w:r>
    </w:p>
    <w:p w:rsidR="00FB37FC" w:rsidRPr="005D16B6" w:rsidRDefault="00B95087" w:rsidP="00E437E3">
      <w:pPr>
        <w:spacing w:before="120" w:after="120" w:line="240" w:lineRule="auto"/>
        <w:ind w:left="567" w:hanging="567"/>
        <w:rPr>
          <w:rFonts w:ascii="Cambria" w:hAnsi="Cambria" w:cs="Times New Roman"/>
          <w:sz w:val="20"/>
          <w:szCs w:val="20"/>
          <w:lang w:val="en-US"/>
        </w:rPr>
      </w:pPr>
      <w:r>
        <w:rPr>
          <w:rFonts w:ascii="Cambria" w:hAnsi="Cambria" w:cs="Times New Roman"/>
          <w:sz w:val="20"/>
          <w:szCs w:val="20"/>
          <w:lang w:val="en-US"/>
        </w:rPr>
        <w:t xml:space="preserve">Stylianides, G. (2008). </w:t>
      </w:r>
      <w:r w:rsidR="005011AE" w:rsidRPr="005D16B6">
        <w:rPr>
          <w:rFonts w:ascii="Cambria" w:hAnsi="Cambria" w:cs="Times New Roman"/>
          <w:sz w:val="20"/>
          <w:szCs w:val="20"/>
          <w:lang w:val="en-US"/>
        </w:rPr>
        <w:t>Analytic</w:t>
      </w:r>
      <w:r>
        <w:rPr>
          <w:rFonts w:ascii="Cambria" w:hAnsi="Cambria" w:cs="Times New Roman"/>
          <w:sz w:val="20"/>
          <w:szCs w:val="20"/>
          <w:lang w:val="en-US"/>
        </w:rPr>
        <w:t xml:space="preserve"> </w:t>
      </w:r>
      <w:r w:rsidR="005011AE" w:rsidRPr="005D16B6">
        <w:rPr>
          <w:rFonts w:ascii="Cambria" w:hAnsi="Cambria" w:cs="Times New Roman"/>
          <w:sz w:val="20"/>
          <w:szCs w:val="20"/>
          <w:lang w:val="en-US"/>
        </w:rPr>
        <w:t>framework</w:t>
      </w:r>
      <w:r>
        <w:rPr>
          <w:rFonts w:ascii="Cambria" w:hAnsi="Cambria" w:cs="Times New Roman"/>
          <w:sz w:val="20"/>
          <w:szCs w:val="20"/>
          <w:lang w:val="en-US"/>
        </w:rPr>
        <w:t xml:space="preserve"> </w:t>
      </w:r>
      <w:r w:rsidR="005011AE" w:rsidRPr="005D16B6">
        <w:rPr>
          <w:rFonts w:ascii="Cambria" w:hAnsi="Cambria" w:cs="Times New Roman"/>
          <w:sz w:val="20"/>
          <w:szCs w:val="20"/>
          <w:lang w:val="en-US"/>
        </w:rPr>
        <w:t>of</w:t>
      </w:r>
      <w:r>
        <w:rPr>
          <w:rFonts w:ascii="Cambria" w:hAnsi="Cambria" w:cs="Times New Roman"/>
          <w:sz w:val="20"/>
          <w:szCs w:val="20"/>
          <w:lang w:val="en-US"/>
        </w:rPr>
        <w:t xml:space="preserve"> </w:t>
      </w:r>
      <w:r w:rsidR="005011AE" w:rsidRPr="005D16B6">
        <w:rPr>
          <w:rFonts w:ascii="Cambria" w:hAnsi="Cambria" w:cs="Times New Roman"/>
          <w:sz w:val="20"/>
          <w:szCs w:val="20"/>
          <w:lang w:val="en-US"/>
        </w:rPr>
        <w:t xml:space="preserve">reasoning-and-proving, </w:t>
      </w:r>
      <w:r w:rsidR="00F04E78">
        <w:rPr>
          <w:rFonts w:ascii="Cambria" w:hAnsi="Cambria" w:cs="Times New Roman"/>
          <w:i/>
          <w:iCs/>
          <w:sz w:val="20"/>
          <w:szCs w:val="20"/>
          <w:lang w:val="en-US"/>
        </w:rPr>
        <w:t>F</w:t>
      </w:r>
      <w:r w:rsidR="005011AE" w:rsidRPr="005D16B6">
        <w:rPr>
          <w:rFonts w:ascii="Cambria" w:hAnsi="Cambria" w:cs="Times New Roman"/>
          <w:i/>
          <w:iCs/>
          <w:sz w:val="20"/>
          <w:szCs w:val="20"/>
          <w:lang w:val="en-US"/>
        </w:rPr>
        <w:t>or</w:t>
      </w:r>
      <w:r>
        <w:rPr>
          <w:rFonts w:ascii="Cambria" w:hAnsi="Cambria" w:cs="Times New Roman"/>
          <w:i/>
          <w:iCs/>
          <w:sz w:val="20"/>
          <w:szCs w:val="20"/>
          <w:lang w:val="en-US"/>
        </w:rPr>
        <w:t xml:space="preserve"> </w:t>
      </w:r>
      <w:r w:rsidR="005011AE" w:rsidRPr="005D16B6">
        <w:rPr>
          <w:rFonts w:ascii="Cambria" w:hAnsi="Cambria" w:cs="Times New Roman"/>
          <w:i/>
          <w:iCs/>
          <w:sz w:val="20"/>
          <w:szCs w:val="20"/>
          <w:lang w:val="en-US"/>
        </w:rPr>
        <w:t xml:space="preserve">the Learning of Mathematics, </w:t>
      </w:r>
      <w:r w:rsidR="005011AE" w:rsidRPr="005D16B6">
        <w:rPr>
          <w:rFonts w:ascii="Cambria" w:hAnsi="Cambria" w:cs="Times New Roman"/>
          <w:i/>
          <w:sz w:val="20"/>
          <w:szCs w:val="20"/>
          <w:lang w:val="en-US"/>
        </w:rPr>
        <w:t>28</w:t>
      </w:r>
      <w:r w:rsidR="005011AE" w:rsidRPr="005D16B6">
        <w:rPr>
          <w:rFonts w:ascii="Cambria" w:hAnsi="Cambria" w:cs="Times New Roman"/>
          <w:sz w:val="20"/>
          <w:szCs w:val="20"/>
          <w:lang w:val="en-US"/>
        </w:rPr>
        <w:t>, 9-16.</w:t>
      </w:r>
    </w:p>
    <w:p w:rsidR="007E44CE" w:rsidRPr="005D16B6" w:rsidRDefault="007E44CE" w:rsidP="00E437E3">
      <w:pPr>
        <w:spacing w:before="120" w:after="120" w:line="240" w:lineRule="auto"/>
        <w:ind w:left="567" w:hanging="567"/>
        <w:rPr>
          <w:rFonts w:ascii="Cambria" w:eastAsia="Times" w:hAnsi="Cambria" w:cs="Times New Roman"/>
          <w:sz w:val="20"/>
          <w:szCs w:val="20"/>
          <w:lang w:val="en-US"/>
        </w:rPr>
      </w:pPr>
      <w:r w:rsidRPr="005D16B6">
        <w:rPr>
          <w:rFonts w:ascii="Cambria" w:eastAsia="Times" w:hAnsi="Cambria" w:cs="Times New Roman"/>
          <w:sz w:val="20"/>
          <w:szCs w:val="20"/>
          <w:lang w:val="en-US"/>
        </w:rPr>
        <w:t>Stylianides, A. J. (2007a). Proof</w:t>
      </w:r>
      <w:r w:rsidR="00B95087">
        <w:rPr>
          <w:rFonts w:ascii="Cambria" w:eastAsia="Times" w:hAnsi="Cambria" w:cs="Times New Roman"/>
          <w:sz w:val="20"/>
          <w:szCs w:val="20"/>
          <w:lang w:val="en-US"/>
        </w:rPr>
        <w:t xml:space="preserve"> </w:t>
      </w:r>
      <w:r w:rsidRPr="005D16B6">
        <w:rPr>
          <w:rFonts w:ascii="Cambria" w:eastAsia="Times" w:hAnsi="Cambria" w:cs="Times New Roman"/>
          <w:sz w:val="20"/>
          <w:szCs w:val="20"/>
          <w:lang w:val="en-US"/>
        </w:rPr>
        <w:t>and</w:t>
      </w:r>
      <w:r w:rsidR="00B95087">
        <w:rPr>
          <w:rFonts w:ascii="Cambria" w:eastAsia="Times" w:hAnsi="Cambria" w:cs="Times New Roman"/>
          <w:sz w:val="20"/>
          <w:szCs w:val="20"/>
          <w:lang w:val="en-US"/>
        </w:rPr>
        <w:t xml:space="preserve"> </w:t>
      </w:r>
      <w:r w:rsidRPr="005D16B6">
        <w:rPr>
          <w:rFonts w:ascii="Cambria" w:eastAsia="Times" w:hAnsi="Cambria" w:cs="Times New Roman"/>
          <w:sz w:val="20"/>
          <w:szCs w:val="20"/>
          <w:lang w:val="en-US"/>
        </w:rPr>
        <w:t>proving in school</w:t>
      </w:r>
      <w:r w:rsidR="00B95087">
        <w:rPr>
          <w:rFonts w:ascii="Cambria" w:eastAsia="Times" w:hAnsi="Cambria" w:cs="Times New Roman"/>
          <w:sz w:val="20"/>
          <w:szCs w:val="20"/>
          <w:lang w:val="en-US"/>
        </w:rPr>
        <w:t xml:space="preserve"> </w:t>
      </w:r>
      <w:r w:rsidRPr="005D16B6">
        <w:rPr>
          <w:rFonts w:ascii="Cambria" w:eastAsia="Times" w:hAnsi="Cambria" w:cs="Times New Roman"/>
          <w:sz w:val="20"/>
          <w:szCs w:val="20"/>
          <w:lang w:val="en-US"/>
        </w:rPr>
        <w:t xml:space="preserve">mathematics. </w:t>
      </w:r>
      <w:r w:rsidRPr="005D16B6">
        <w:rPr>
          <w:rFonts w:ascii="Cambria" w:eastAsia="Times" w:hAnsi="Cambria" w:cs="Times New Roman"/>
          <w:i/>
          <w:sz w:val="20"/>
          <w:szCs w:val="20"/>
          <w:lang w:val="en-US"/>
        </w:rPr>
        <w:t>Journal</w:t>
      </w:r>
      <w:r w:rsidR="00B95087">
        <w:rPr>
          <w:rFonts w:ascii="Cambria" w:eastAsia="Times" w:hAnsi="Cambria" w:cs="Times New Roman"/>
          <w:i/>
          <w:sz w:val="20"/>
          <w:szCs w:val="20"/>
          <w:lang w:val="en-US"/>
        </w:rPr>
        <w:t xml:space="preserve"> </w:t>
      </w:r>
      <w:r w:rsidRPr="005D16B6">
        <w:rPr>
          <w:rFonts w:ascii="Cambria" w:eastAsia="Times" w:hAnsi="Cambria" w:cs="Times New Roman"/>
          <w:i/>
          <w:sz w:val="20"/>
          <w:szCs w:val="20"/>
          <w:lang w:val="en-US"/>
        </w:rPr>
        <w:t>for</w:t>
      </w:r>
      <w:r w:rsidR="005770C1">
        <w:rPr>
          <w:rFonts w:ascii="Cambria" w:eastAsia="Times" w:hAnsi="Cambria" w:cs="Times New Roman"/>
          <w:i/>
          <w:sz w:val="20"/>
          <w:szCs w:val="20"/>
          <w:lang w:val="en-US"/>
        </w:rPr>
        <w:t xml:space="preserve"> </w:t>
      </w:r>
      <w:r w:rsidRPr="005D16B6">
        <w:rPr>
          <w:rFonts w:ascii="Cambria" w:eastAsia="Times" w:hAnsi="Cambria" w:cs="Times New Roman"/>
          <w:i/>
          <w:sz w:val="20"/>
          <w:szCs w:val="20"/>
          <w:lang w:val="en-US"/>
        </w:rPr>
        <w:t>Research in Mathematics</w:t>
      </w:r>
      <w:r w:rsidR="00B95087">
        <w:rPr>
          <w:rFonts w:ascii="Cambria" w:eastAsia="Times" w:hAnsi="Cambria" w:cs="Times New Roman"/>
          <w:i/>
          <w:sz w:val="20"/>
          <w:szCs w:val="20"/>
          <w:lang w:val="en-US"/>
        </w:rPr>
        <w:t xml:space="preserve"> </w:t>
      </w:r>
      <w:r w:rsidRPr="005D16B6">
        <w:rPr>
          <w:rFonts w:ascii="Cambria" w:eastAsia="Times" w:hAnsi="Cambria" w:cs="Times New Roman"/>
          <w:i/>
          <w:sz w:val="20"/>
          <w:szCs w:val="20"/>
          <w:lang w:val="en-US"/>
        </w:rPr>
        <w:t>Education, 38</w:t>
      </w:r>
      <w:r w:rsidRPr="005D16B6">
        <w:rPr>
          <w:rFonts w:ascii="Cambria" w:eastAsia="Times" w:hAnsi="Cambria" w:cs="Times New Roman"/>
          <w:sz w:val="20"/>
          <w:szCs w:val="20"/>
          <w:lang w:val="en-US"/>
        </w:rPr>
        <w:t xml:space="preserve">(3), 289–321. </w:t>
      </w:r>
    </w:p>
    <w:p w:rsidR="00FB3CCA" w:rsidRPr="005D16B6" w:rsidRDefault="00FB3CCA" w:rsidP="00E437E3">
      <w:pPr>
        <w:spacing w:before="120" w:after="120" w:line="240" w:lineRule="auto"/>
        <w:ind w:left="567" w:hanging="567"/>
        <w:rPr>
          <w:rFonts w:ascii="Cambria" w:eastAsia="Times" w:hAnsi="Cambria" w:cs="Times New Roman"/>
          <w:sz w:val="20"/>
          <w:szCs w:val="20"/>
          <w:lang w:val="en-US"/>
        </w:rPr>
      </w:pPr>
      <w:r w:rsidRPr="005D16B6">
        <w:rPr>
          <w:rFonts w:ascii="Cambria" w:eastAsia="Times" w:hAnsi="Cambria" w:cs="Times New Roman"/>
          <w:sz w:val="20"/>
          <w:szCs w:val="20"/>
          <w:lang w:val="en-US"/>
        </w:rPr>
        <w:t>Stylianides, A. J. (2007b). The</w:t>
      </w:r>
      <w:r w:rsidR="00B95087">
        <w:rPr>
          <w:rFonts w:ascii="Cambria" w:eastAsia="Times" w:hAnsi="Cambria" w:cs="Times New Roman"/>
          <w:sz w:val="20"/>
          <w:szCs w:val="20"/>
          <w:lang w:val="en-US"/>
        </w:rPr>
        <w:t xml:space="preserve"> </w:t>
      </w:r>
      <w:r w:rsidRPr="005D16B6">
        <w:rPr>
          <w:rFonts w:ascii="Cambria" w:eastAsia="Times" w:hAnsi="Cambria" w:cs="Times New Roman"/>
          <w:sz w:val="20"/>
          <w:szCs w:val="20"/>
          <w:lang w:val="en-US"/>
        </w:rPr>
        <w:t>notion of proof in the</w:t>
      </w:r>
      <w:r w:rsidR="005770C1">
        <w:rPr>
          <w:rFonts w:ascii="Cambria" w:eastAsia="Times" w:hAnsi="Cambria" w:cs="Times New Roman"/>
          <w:sz w:val="20"/>
          <w:szCs w:val="20"/>
          <w:lang w:val="en-US"/>
        </w:rPr>
        <w:t xml:space="preserve"> </w:t>
      </w:r>
      <w:r w:rsidRPr="005D16B6">
        <w:rPr>
          <w:rFonts w:ascii="Cambria" w:eastAsia="Times" w:hAnsi="Cambria" w:cs="Times New Roman"/>
          <w:sz w:val="20"/>
          <w:szCs w:val="20"/>
          <w:lang w:val="en-US"/>
        </w:rPr>
        <w:t>context of elementary</w:t>
      </w:r>
      <w:r w:rsidR="00B95087">
        <w:rPr>
          <w:rFonts w:ascii="Cambria" w:eastAsia="Times" w:hAnsi="Cambria" w:cs="Times New Roman"/>
          <w:sz w:val="20"/>
          <w:szCs w:val="20"/>
          <w:lang w:val="en-US"/>
        </w:rPr>
        <w:t xml:space="preserve"> </w:t>
      </w:r>
      <w:r w:rsidRPr="005D16B6">
        <w:rPr>
          <w:rFonts w:ascii="Cambria" w:eastAsia="Times" w:hAnsi="Cambria" w:cs="Times New Roman"/>
          <w:sz w:val="20"/>
          <w:szCs w:val="20"/>
          <w:lang w:val="en-US"/>
        </w:rPr>
        <w:t>school</w:t>
      </w:r>
      <w:r w:rsidR="00B95087">
        <w:rPr>
          <w:rFonts w:ascii="Cambria" w:eastAsia="Times" w:hAnsi="Cambria" w:cs="Times New Roman"/>
          <w:sz w:val="20"/>
          <w:szCs w:val="20"/>
          <w:lang w:val="en-US"/>
        </w:rPr>
        <w:t xml:space="preserve"> </w:t>
      </w:r>
      <w:r w:rsidRPr="005D16B6">
        <w:rPr>
          <w:rFonts w:ascii="Cambria" w:eastAsia="Times" w:hAnsi="Cambria" w:cs="Times New Roman"/>
          <w:sz w:val="20"/>
          <w:szCs w:val="20"/>
          <w:lang w:val="en-US"/>
        </w:rPr>
        <w:t>mathematics.</w:t>
      </w:r>
      <w:r w:rsidR="005770C1">
        <w:rPr>
          <w:rFonts w:ascii="Cambria" w:eastAsia="Times" w:hAnsi="Cambria" w:cs="Times New Roman"/>
          <w:sz w:val="20"/>
          <w:szCs w:val="20"/>
          <w:lang w:val="en-US"/>
        </w:rPr>
        <w:t xml:space="preserve"> </w:t>
      </w:r>
      <w:r w:rsidRPr="005D16B6">
        <w:rPr>
          <w:rFonts w:ascii="Cambria" w:eastAsia="Times" w:hAnsi="Cambria" w:cs="Times New Roman"/>
          <w:i/>
          <w:sz w:val="20"/>
          <w:szCs w:val="20"/>
          <w:lang w:val="en-US"/>
        </w:rPr>
        <w:t>Educational</w:t>
      </w:r>
      <w:r w:rsidR="00B95087">
        <w:rPr>
          <w:rFonts w:ascii="Cambria" w:eastAsia="Times" w:hAnsi="Cambria" w:cs="Times New Roman"/>
          <w:i/>
          <w:sz w:val="20"/>
          <w:szCs w:val="20"/>
          <w:lang w:val="en-US"/>
        </w:rPr>
        <w:t xml:space="preserve"> </w:t>
      </w:r>
      <w:r w:rsidRPr="005D16B6">
        <w:rPr>
          <w:rFonts w:ascii="Cambria" w:eastAsia="Times" w:hAnsi="Cambria" w:cs="Times New Roman"/>
          <w:i/>
          <w:sz w:val="20"/>
          <w:szCs w:val="20"/>
          <w:lang w:val="en-US"/>
        </w:rPr>
        <w:t>Studies in Mathematics, 65</w:t>
      </w:r>
      <w:r w:rsidRPr="005D16B6">
        <w:rPr>
          <w:rFonts w:ascii="Cambria" w:eastAsia="Times" w:hAnsi="Cambria" w:cs="Times New Roman"/>
          <w:sz w:val="20"/>
          <w:szCs w:val="20"/>
          <w:lang w:val="en-US"/>
        </w:rPr>
        <w:t xml:space="preserve">(1), 1–20. </w:t>
      </w:r>
    </w:p>
    <w:p w:rsidR="00FB3CCA" w:rsidRPr="005D16B6" w:rsidRDefault="00FB3CCA" w:rsidP="00E437E3">
      <w:pPr>
        <w:spacing w:before="120" w:after="120" w:line="240" w:lineRule="auto"/>
        <w:ind w:left="567" w:hanging="567"/>
        <w:rPr>
          <w:rFonts w:ascii="Cambria" w:hAnsi="Cambria" w:cs="Times New Roman"/>
          <w:sz w:val="20"/>
          <w:szCs w:val="20"/>
          <w:lang w:val="en-US"/>
        </w:rPr>
      </w:pPr>
      <w:r w:rsidRPr="005D16B6">
        <w:rPr>
          <w:rFonts w:ascii="Cambria" w:hAnsi="Cambria" w:cs="Times New Roman"/>
          <w:sz w:val="20"/>
          <w:szCs w:val="20"/>
          <w:lang w:val="en-US"/>
        </w:rPr>
        <w:t>Tall, D. (1989).</w:t>
      </w:r>
      <w:r w:rsidR="005770C1">
        <w:rPr>
          <w:rFonts w:ascii="Cambria" w:hAnsi="Cambria" w:cs="Times New Roman"/>
          <w:sz w:val="20"/>
          <w:szCs w:val="20"/>
          <w:lang w:val="en-US"/>
        </w:rPr>
        <w:t xml:space="preserve"> </w:t>
      </w:r>
      <w:r w:rsidRPr="005D16B6">
        <w:rPr>
          <w:rFonts w:ascii="Cambria" w:hAnsi="Cambria" w:cs="Times New Roman"/>
          <w:sz w:val="20"/>
          <w:szCs w:val="20"/>
          <w:lang w:val="en-US"/>
        </w:rPr>
        <w:t>The</w:t>
      </w:r>
      <w:r w:rsidR="00B95087">
        <w:rPr>
          <w:rFonts w:ascii="Cambria" w:hAnsi="Cambria" w:cs="Times New Roman"/>
          <w:sz w:val="20"/>
          <w:szCs w:val="20"/>
          <w:lang w:val="en-US"/>
        </w:rPr>
        <w:t xml:space="preserve"> </w:t>
      </w:r>
      <w:r w:rsidRPr="005D16B6">
        <w:rPr>
          <w:rFonts w:ascii="Cambria" w:hAnsi="Cambria" w:cs="Times New Roman"/>
          <w:sz w:val="20"/>
          <w:szCs w:val="20"/>
          <w:lang w:val="en-US"/>
        </w:rPr>
        <w:t>nature of mathematical</w:t>
      </w:r>
      <w:r w:rsidR="00B95087">
        <w:rPr>
          <w:rFonts w:ascii="Cambria" w:hAnsi="Cambria" w:cs="Times New Roman"/>
          <w:sz w:val="20"/>
          <w:szCs w:val="20"/>
          <w:lang w:val="en-US"/>
        </w:rPr>
        <w:t xml:space="preserve"> </w:t>
      </w:r>
      <w:r w:rsidRPr="005D16B6">
        <w:rPr>
          <w:rFonts w:ascii="Cambria" w:hAnsi="Cambria" w:cs="Times New Roman"/>
          <w:sz w:val="20"/>
          <w:szCs w:val="20"/>
          <w:lang w:val="en-US"/>
        </w:rPr>
        <w:t>proof.</w:t>
      </w:r>
      <w:r w:rsidR="00B95087">
        <w:rPr>
          <w:rFonts w:ascii="Cambria" w:hAnsi="Cambria" w:cs="Times New Roman"/>
          <w:sz w:val="20"/>
          <w:szCs w:val="20"/>
          <w:lang w:val="en-US"/>
        </w:rPr>
        <w:t xml:space="preserve"> </w:t>
      </w:r>
      <w:r w:rsidRPr="005D16B6">
        <w:rPr>
          <w:rFonts w:ascii="Cambria" w:hAnsi="Cambria" w:cs="Times New Roman"/>
          <w:i/>
          <w:sz w:val="20"/>
          <w:szCs w:val="20"/>
          <w:lang w:val="en-US"/>
        </w:rPr>
        <w:t>Mathematics</w:t>
      </w:r>
      <w:r w:rsidR="00B95087">
        <w:rPr>
          <w:rFonts w:ascii="Cambria" w:hAnsi="Cambria" w:cs="Times New Roman"/>
          <w:i/>
          <w:sz w:val="20"/>
          <w:szCs w:val="20"/>
          <w:lang w:val="en-US"/>
        </w:rPr>
        <w:t xml:space="preserve"> </w:t>
      </w:r>
      <w:r w:rsidRPr="005D16B6">
        <w:rPr>
          <w:rFonts w:ascii="Cambria" w:hAnsi="Cambria" w:cs="Times New Roman"/>
          <w:i/>
          <w:sz w:val="20"/>
          <w:szCs w:val="20"/>
          <w:lang w:val="en-US"/>
        </w:rPr>
        <w:t>Teaching</w:t>
      </w:r>
      <w:r w:rsidRPr="005D16B6">
        <w:rPr>
          <w:rFonts w:ascii="Cambria" w:hAnsi="Cambria" w:cs="Times New Roman"/>
          <w:sz w:val="20"/>
          <w:szCs w:val="20"/>
          <w:lang w:val="en-US"/>
        </w:rPr>
        <w:t xml:space="preserve">, </w:t>
      </w:r>
      <w:r w:rsidRPr="005770C1">
        <w:rPr>
          <w:rFonts w:ascii="Cambria" w:hAnsi="Cambria" w:cs="Times New Roman"/>
          <w:i/>
          <w:sz w:val="20"/>
          <w:szCs w:val="20"/>
          <w:lang w:val="en-US"/>
        </w:rPr>
        <w:t>127</w:t>
      </w:r>
      <w:r w:rsidRPr="005D16B6">
        <w:rPr>
          <w:rFonts w:ascii="Cambria" w:hAnsi="Cambria" w:cs="Times New Roman"/>
          <w:sz w:val="20"/>
          <w:szCs w:val="20"/>
          <w:lang w:val="en-US"/>
        </w:rPr>
        <w:t>, 28-32.</w:t>
      </w:r>
    </w:p>
    <w:p w:rsidR="00FB3CCA" w:rsidRPr="005D16B6" w:rsidRDefault="00FB3CCA" w:rsidP="00E437E3">
      <w:pPr>
        <w:spacing w:before="120" w:after="120" w:line="240" w:lineRule="auto"/>
        <w:ind w:left="567" w:hanging="567"/>
        <w:rPr>
          <w:rFonts w:ascii="Cambria" w:hAnsi="Cambria" w:cs="Times New Roman"/>
          <w:sz w:val="20"/>
          <w:szCs w:val="20"/>
          <w:lang w:val="en-US"/>
        </w:rPr>
      </w:pPr>
      <w:r w:rsidRPr="005D16B6">
        <w:rPr>
          <w:rFonts w:ascii="Cambria" w:hAnsi="Cambria" w:cs="Times New Roman"/>
          <w:sz w:val="20"/>
          <w:szCs w:val="20"/>
          <w:lang w:val="en-US"/>
        </w:rPr>
        <w:t xml:space="preserve">Waring, S. (2000). </w:t>
      </w:r>
      <w:r w:rsidRPr="005D16B6">
        <w:rPr>
          <w:rFonts w:ascii="Cambria" w:hAnsi="Cambria" w:cs="Times New Roman"/>
          <w:i/>
          <w:sz w:val="20"/>
          <w:szCs w:val="20"/>
          <w:lang w:val="en-US"/>
        </w:rPr>
        <w:t>Can you</w:t>
      </w:r>
      <w:r w:rsidR="00B95087">
        <w:rPr>
          <w:rFonts w:ascii="Cambria" w:hAnsi="Cambria" w:cs="Times New Roman"/>
          <w:i/>
          <w:sz w:val="20"/>
          <w:szCs w:val="20"/>
          <w:lang w:val="en-US"/>
        </w:rPr>
        <w:t xml:space="preserve"> </w:t>
      </w:r>
      <w:r w:rsidRPr="005D16B6">
        <w:rPr>
          <w:rFonts w:ascii="Cambria" w:hAnsi="Cambria" w:cs="Times New Roman"/>
          <w:i/>
          <w:sz w:val="20"/>
          <w:szCs w:val="20"/>
          <w:lang w:val="en-US"/>
        </w:rPr>
        <w:t>prove it? Developing</w:t>
      </w:r>
      <w:r w:rsidR="00B95087">
        <w:rPr>
          <w:rFonts w:ascii="Cambria" w:hAnsi="Cambria" w:cs="Times New Roman"/>
          <w:i/>
          <w:sz w:val="20"/>
          <w:szCs w:val="20"/>
          <w:lang w:val="en-US"/>
        </w:rPr>
        <w:t xml:space="preserve"> </w:t>
      </w:r>
      <w:r w:rsidRPr="005D16B6">
        <w:rPr>
          <w:rFonts w:ascii="Cambria" w:hAnsi="Cambria" w:cs="Times New Roman"/>
          <w:i/>
          <w:sz w:val="20"/>
          <w:szCs w:val="20"/>
          <w:lang w:val="en-US"/>
        </w:rPr>
        <w:t>concepts of proof in primary</w:t>
      </w:r>
      <w:r w:rsidR="00B95087">
        <w:rPr>
          <w:rFonts w:ascii="Cambria" w:hAnsi="Cambria" w:cs="Times New Roman"/>
          <w:i/>
          <w:sz w:val="20"/>
          <w:szCs w:val="20"/>
          <w:lang w:val="en-US"/>
        </w:rPr>
        <w:t xml:space="preserve"> </w:t>
      </w:r>
      <w:r w:rsidRPr="005D16B6">
        <w:rPr>
          <w:rFonts w:ascii="Cambria" w:hAnsi="Cambria" w:cs="Times New Roman"/>
          <w:i/>
          <w:sz w:val="20"/>
          <w:szCs w:val="20"/>
          <w:lang w:val="en-US"/>
        </w:rPr>
        <w:t>and</w:t>
      </w:r>
      <w:r w:rsidR="00B95087">
        <w:rPr>
          <w:rFonts w:ascii="Cambria" w:hAnsi="Cambria" w:cs="Times New Roman"/>
          <w:i/>
          <w:sz w:val="20"/>
          <w:szCs w:val="20"/>
          <w:lang w:val="en-US"/>
        </w:rPr>
        <w:t xml:space="preserve"> </w:t>
      </w:r>
      <w:r w:rsidRPr="005D16B6">
        <w:rPr>
          <w:rFonts w:ascii="Cambria" w:hAnsi="Cambria" w:cs="Times New Roman"/>
          <w:i/>
          <w:sz w:val="20"/>
          <w:szCs w:val="20"/>
          <w:lang w:val="en-US"/>
        </w:rPr>
        <w:t>secondary</w:t>
      </w:r>
      <w:r w:rsidR="00B95087">
        <w:rPr>
          <w:rFonts w:ascii="Cambria" w:hAnsi="Cambria" w:cs="Times New Roman"/>
          <w:i/>
          <w:sz w:val="20"/>
          <w:szCs w:val="20"/>
          <w:lang w:val="en-US"/>
        </w:rPr>
        <w:t xml:space="preserve"> </w:t>
      </w:r>
      <w:r w:rsidRPr="005D16B6">
        <w:rPr>
          <w:rFonts w:ascii="Cambria" w:hAnsi="Cambria" w:cs="Times New Roman"/>
          <w:i/>
          <w:sz w:val="20"/>
          <w:szCs w:val="20"/>
          <w:lang w:val="en-US"/>
        </w:rPr>
        <w:t>schools</w:t>
      </w:r>
      <w:r w:rsidRPr="005D16B6">
        <w:rPr>
          <w:rFonts w:ascii="Cambria" w:hAnsi="Cambria" w:cs="Times New Roman"/>
          <w:sz w:val="20"/>
          <w:szCs w:val="20"/>
          <w:lang w:val="en-US"/>
        </w:rPr>
        <w:t>. Leicester, UK: The Mathematical Association.</w:t>
      </w:r>
    </w:p>
    <w:p w:rsidR="00762379" w:rsidRPr="005D16B6" w:rsidRDefault="00E860BB" w:rsidP="00E437E3">
      <w:pPr>
        <w:spacing w:before="120" w:after="120" w:line="240" w:lineRule="auto"/>
        <w:ind w:left="567" w:hanging="567"/>
        <w:rPr>
          <w:rFonts w:ascii="Cambria" w:hAnsi="Cambria" w:cs="Times New Roman"/>
          <w:sz w:val="20"/>
          <w:szCs w:val="20"/>
          <w:lang w:val="en-US"/>
        </w:rPr>
      </w:pPr>
      <w:r w:rsidRPr="005D16B6">
        <w:rPr>
          <w:rFonts w:ascii="Cambria" w:eastAsia="Times New Roman" w:hAnsi="Cambria" w:cs="Times New Roman"/>
          <w:sz w:val="20"/>
          <w:szCs w:val="20"/>
          <w:lang w:val="en-US"/>
        </w:rPr>
        <w:t>Weber, K. (2004). Traditional</w:t>
      </w:r>
      <w:r w:rsidR="00B95087">
        <w:rPr>
          <w:rFonts w:ascii="Cambria" w:eastAsia="Times New Roman" w:hAnsi="Cambria" w:cs="Times New Roman"/>
          <w:sz w:val="20"/>
          <w:szCs w:val="20"/>
          <w:lang w:val="en-US"/>
        </w:rPr>
        <w:t xml:space="preserve"> </w:t>
      </w:r>
      <w:r w:rsidRPr="005D16B6">
        <w:rPr>
          <w:rFonts w:ascii="Cambria" w:eastAsia="Times New Roman" w:hAnsi="Cambria" w:cs="Times New Roman"/>
          <w:sz w:val="20"/>
          <w:szCs w:val="20"/>
          <w:lang w:val="en-US"/>
        </w:rPr>
        <w:t>instruction in advanced</w:t>
      </w:r>
      <w:r w:rsidR="00B95087">
        <w:rPr>
          <w:rFonts w:ascii="Cambria" w:eastAsia="Times New Roman" w:hAnsi="Cambria" w:cs="Times New Roman"/>
          <w:sz w:val="20"/>
          <w:szCs w:val="20"/>
          <w:lang w:val="en-US"/>
        </w:rPr>
        <w:t xml:space="preserve"> </w:t>
      </w:r>
      <w:r w:rsidRPr="005D16B6">
        <w:rPr>
          <w:rFonts w:ascii="Cambria" w:eastAsia="Times New Roman" w:hAnsi="Cambria" w:cs="Times New Roman"/>
          <w:sz w:val="20"/>
          <w:szCs w:val="20"/>
          <w:lang w:val="en-US"/>
        </w:rPr>
        <w:t>mathematics</w:t>
      </w:r>
      <w:r w:rsidR="00B95087">
        <w:rPr>
          <w:rFonts w:ascii="Cambria" w:eastAsia="Times New Roman" w:hAnsi="Cambria" w:cs="Times New Roman"/>
          <w:sz w:val="20"/>
          <w:szCs w:val="20"/>
          <w:lang w:val="en-US"/>
        </w:rPr>
        <w:t xml:space="preserve"> </w:t>
      </w:r>
      <w:r w:rsidRPr="005D16B6">
        <w:rPr>
          <w:rFonts w:ascii="Cambria" w:eastAsia="Times New Roman" w:hAnsi="Cambria" w:cs="Times New Roman"/>
          <w:sz w:val="20"/>
          <w:szCs w:val="20"/>
          <w:lang w:val="en-US"/>
        </w:rPr>
        <w:t>courses: A case</w:t>
      </w:r>
      <w:r w:rsidR="00B95087">
        <w:rPr>
          <w:rFonts w:ascii="Cambria" w:eastAsia="Times New Roman" w:hAnsi="Cambria" w:cs="Times New Roman"/>
          <w:sz w:val="20"/>
          <w:szCs w:val="20"/>
          <w:lang w:val="en-US"/>
        </w:rPr>
        <w:t xml:space="preserve"> </w:t>
      </w:r>
      <w:r w:rsidRPr="005D16B6">
        <w:rPr>
          <w:rFonts w:ascii="Cambria" w:eastAsia="Times New Roman" w:hAnsi="Cambria" w:cs="Times New Roman"/>
          <w:sz w:val="20"/>
          <w:szCs w:val="20"/>
          <w:lang w:val="en-US"/>
        </w:rPr>
        <w:t>study of one</w:t>
      </w:r>
      <w:r w:rsidR="00B95087">
        <w:rPr>
          <w:rFonts w:ascii="Cambria" w:eastAsia="Times New Roman" w:hAnsi="Cambria" w:cs="Times New Roman"/>
          <w:sz w:val="20"/>
          <w:szCs w:val="20"/>
          <w:lang w:val="en-US"/>
        </w:rPr>
        <w:t xml:space="preserve"> </w:t>
      </w:r>
      <w:r w:rsidRPr="005D16B6">
        <w:rPr>
          <w:rFonts w:ascii="Cambria" w:eastAsia="Times New Roman" w:hAnsi="Cambria" w:cs="Times New Roman"/>
          <w:sz w:val="20"/>
          <w:szCs w:val="20"/>
          <w:lang w:val="en-US"/>
        </w:rPr>
        <w:t>professor’s</w:t>
      </w:r>
      <w:r w:rsidR="00B95087">
        <w:rPr>
          <w:rFonts w:ascii="Cambria" w:eastAsia="Times New Roman" w:hAnsi="Cambria" w:cs="Times New Roman"/>
          <w:sz w:val="20"/>
          <w:szCs w:val="20"/>
          <w:lang w:val="en-US"/>
        </w:rPr>
        <w:t xml:space="preserve"> </w:t>
      </w:r>
      <w:r w:rsidRPr="005D16B6">
        <w:rPr>
          <w:rFonts w:ascii="Cambria" w:eastAsia="Times New Roman" w:hAnsi="Cambria" w:cs="Times New Roman"/>
          <w:sz w:val="20"/>
          <w:szCs w:val="20"/>
          <w:lang w:val="en-US"/>
        </w:rPr>
        <w:t>lectures</w:t>
      </w:r>
      <w:r w:rsidR="00B95087">
        <w:rPr>
          <w:rFonts w:ascii="Cambria" w:eastAsia="Times New Roman" w:hAnsi="Cambria" w:cs="Times New Roman"/>
          <w:sz w:val="20"/>
          <w:szCs w:val="20"/>
          <w:lang w:val="en-US"/>
        </w:rPr>
        <w:t xml:space="preserve"> </w:t>
      </w:r>
      <w:r w:rsidRPr="005D16B6">
        <w:rPr>
          <w:rFonts w:ascii="Cambria" w:eastAsia="Times New Roman" w:hAnsi="Cambria" w:cs="Times New Roman"/>
          <w:sz w:val="20"/>
          <w:szCs w:val="20"/>
          <w:lang w:val="en-US"/>
        </w:rPr>
        <w:t>and</w:t>
      </w:r>
      <w:r w:rsidR="00B95087">
        <w:rPr>
          <w:rFonts w:ascii="Cambria" w:eastAsia="Times New Roman" w:hAnsi="Cambria" w:cs="Times New Roman"/>
          <w:sz w:val="20"/>
          <w:szCs w:val="20"/>
          <w:lang w:val="en-US"/>
        </w:rPr>
        <w:t xml:space="preserve"> </w:t>
      </w:r>
      <w:r w:rsidRPr="005D16B6">
        <w:rPr>
          <w:rFonts w:ascii="Cambria" w:eastAsia="Times New Roman" w:hAnsi="Cambria" w:cs="Times New Roman"/>
          <w:sz w:val="20"/>
          <w:szCs w:val="20"/>
          <w:lang w:val="en-US"/>
        </w:rPr>
        <w:t>proofs in an introductory</w:t>
      </w:r>
      <w:r w:rsidR="00B95087">
        <w:rPr>
          <w:rFonts w:ascii="Cambria" w:eastAsia="Times New Roman" w:hAnsi="Cambria" w:cs="Times New Roman"/>
          <w:sz w:val="20"/>
          <w:szCs w:val="20"/>
          <w:lang w:val="en-US"/>
        </w:rPr>
        <w:t xml:space="preserve"> </w:t>
      </w:r>
      <w:r w:rsidRPr="005D16B6">
        <w:rPr>
          <w:rFonts w:ascii="Cambria" w:eastAsia="Times New Roman" w:hAnsi="Cambria" w:cs="Times New Roman"/>
          <w:sz w:val="20"/>
          <w:szCs w:val="20"/>
          <w:lang w:val="en-US"/>
        </w:rPr>
        <w:t>real</w:t>
      </w:r>
      <w:r w:rsidR="00B95087">
        <w:rPr>
          <w:rFonts w:ascii="Cambria" w:eastAsia="Times New Roman" w:hAnsi="Cambria" w:cs="Times New Roman"/>
          <w:sz w:val="20"/>
          <w:szCs w:val="20"/>
          <w:lang w:val="en-US"/>
        </w:rPr>
        <w:t xml:space="preserve"> </w:t>
      </w:r>
      <w:r w:rsidRPr="005D16B6">
        <w:rPr>
          <w:rFonts w:ascii="Cambria" w:eastAsia="Times New Roman" w:hAnsi="Cambria" w:cs="Times New Roman"/>
          <w:sz w:val="20"/>
          <w:szCs w:val="20"/>
          <w:lang w:val="en-US"/>
        </w:rPr>
        <w:t>analysis</w:t>
      </w:r>
      <w:r w:rsidR="00B95087">
        <w:rPr>
          <w:rFonts w:ascii="Cambria" w:eastAsia="Times New Roman" w:hAnsi="Cambria" w:cs="Times New Roman"/>
          <w:sz w:val="20"/>
          <w:szCs w:val="20"/>
          <w:lang w:val="en-US"/>
        </w:rPr>
        <w:t xml:space="preserve"> </w:t>
      </w:r>
      <w:r w:rsidRPr="005D16B6">
        <w:rPr>
          <w:rFonts w:ascii="Cambria" w:eastAsia="Times New Roman" w:hAnsi="Cambria" w:cs="Times New Roman"/>
          <w:sz w:val="20"/>
          <w:szCs w:val="20"/>
          <w:lang w:val="en-US"/>
        </w:rPr>
        <w:t>course</w:t>
      </w:r>
      <w:r w:rsidRPr="005D16B6">
        <w:rPr>
          <w:rFonts w:ascii="Cambria" w:eastAsia="Times New Roman" w:hAnsi="Cambria" w:cs="Times New Roman"/>
          <w:i/>
          <w:sz w:val="20"/>
          <w:szCs w:val="20"/>
          <w:lang w:val="en-US"/>
        </w:rPr>
        <w:t>. Journal of Mathematical Behavior, 23</w:t>
      </w:r>
      <w:r w:rsidRPr="005D16B6">
        <w:rPr>
          <w:rFonts w:ascii="Cambria" w:eastAsia="Times New Roman" w:hAnsi="Cambria" w:cs="Times New Roman"/>
          <w:sz w:val="20"/>
          <w:szCs w:val="20"/>
          <w:lang w:val="en-US"/>
        </w:rPr>
        <w:t>, 115-133.</w:t>
      </w:r>
    </w:p>
    <w:p w:rsidR="0095073E" w:rsidRDefault="0095073E" w:rsidP="00E437E3">
      <w:pPr>
        <w:spacing w:before="120" w:after="120" w:line="240" w:lineRule="auto"/>
        <w:ind w:left="567" w:hanging="567"/>
        <w:rPr>
          <w:rFonts w:ascii="Cambria" w:eastAsia="Times" w:hAnsi="Cambria" w:cs="Times New Roman"/>
          <w:sz w:val="20"/>
          <w:szCs w:val="20"/>
        </w:rPr>
      </w:pPr>
      <w:r w:rsidRPr="0095073E">
        <w:rPr>
          <w:rFonts w:ascii="Cambria" w:eastAsia="Times" w:hAnsi="Cambria" w:cs="Times New Roman"/>
          <w:sz w:val="20"/>
          <w:szCs w:val="20"/>
        </w:rPr>
        <w:t xml:space="preserve">Yaman, H., Akkaya, R., &amp; Yeşilyurt, Ü. (2016). </w:t>
      </w:r>
      <w:r w:rsidRPr="0095073E">
        <w:rPr>
          <w:rFonts w:ascii="Cambria" w:eastAsia="Times" w:hAnsi="Cambria" w:cs="Times New Roman"/>
          <w:i/>
          <w:sz w:val="20"/>
          <w:szCs w:val="20"/>
        </w:rPr>
        <w:t>Ortaokul matematik 5. Sınıf ders kitabı</w:t>
      </w:r>
      <w:r w:rsidRPr="0095073E">
        <w:rPr>
          <w:rFonts w:ascii="Cambria" w:eastAsia="Times" w:hAnsi="Cambria" w:cs="Times New Roman"/>
          <w:sz w:val="20"/>
          <w:szCs w:val="20"/>
        </w:rPr>
        <w:t xml:space="preserve"> (Özgün Yayınları). Ankara: Özgün A.Ş.</w:t>
      </w:r>
    </w:p>
    <w:p w:rsidR="00037F62" w:rsidRDefault="00037F62" w:rsidP="00E437E3">
      <w:pPr>
        <w:spacing w:before="120" w:after="120" w:line="240" w:lineRule="auto"/>
        <w:ind w:left="567" w:hanging="567"/>
        <w:rPr>
          <w:rFonts w:ascii="Cambria" w:eastAsia="Times" w:hAnsi="Cambria" w:cs="Times New Roman"/>
          <w:sz w:val="20"/>
          <w:szCs w:val="20"/>
        </w:rPr>
      </w:pPr>
      <w:r w:rsidRPr="00037F62">
        <w:rPr>
          <w:rFonts w:ascii="Cambria" w:eastAsia="Times" w:hAnsi="Cambria" w:cs="Times New Roman"/>
          <w:sz w:val="20"/>
          <w:szCs w:val="20"/>
        </w:rPr>
        <w:t xml:space="preserve">Yıldırım, A., &amp; Şimşek, H. (2008). </w:t>
      </w:r>
      <w:r w:rsidRPr="00037F62">
        <w:rPr>
          <w:rFonts w:ascii="Cambria" w:eastAsia="Times" w:hAnsi="Cambria" w:cs="Times New Roman"/>
          <w:i/>
          <w:sz w:val="20"/>
          <w:szCs w:val="20"/>
        </w:rPr>
        <w:t>Sosyal Bilimlerde Nitel Araştırma Yöntemleri</w:t>
      </w:r>
      <w:r w:rsidRPr="00037F62">
        <w:rPr>
          <w:rFonts w:ascii="Cambria" w:eastAsia="Times" w:hAnsi="Cambria" w:cs="Times New Roman"/>
          <w:sz w:val="20"/>
          <w:szCs w:val="20"/>
        </w:rPr>
        <w:t xml:space="preserve"> (6. Baskı). Ankara: Seçkin Yayıncılık. </w:t>
      </w:r>
    </w:p>
    <w:p w:rsidR="00D42CB6" w:rsidRPr="005D16B6" w:rsidRDefault="00D42CB6" w:rsidP="00E437E3">
      <w:pPr>
        <w:spacing w:before="120" w:after="120" w:line="240" w:lineRule="auto"/>
        <w:ind w:left="567" w:hanging="567"/>
        <w:rPr>
          <w:rFonts w:ascii="Cambria" w:eastAsia="Times" w:hAnsi="Cambria" w:cs="Times New Roman"/>
          <w:sz w:val="20"/>
          <w:szCs w:val="20"/>
          <w:lang w:val="en-US"/>
        </w:rPr>
      </w:pPr>
      <w:r w:rsidRPr="005D16B6">
        <w:rPr>
          <w:rFonts w:ascii="Cambria" w:eastAsia="Times" w:hAnsi="Cambria" w:cs="Times New Roman"/>
          <w:sz w:val="20"/>
          <w:szCs w:val="20"/>
          <w:lang w:val="en-US"/>
        </w:rPr>
        <w:t>Zack, V. (1997). You</w:t>
      </w:r>
      <w:r>
        <w:rPr>
          <w:rFonts w:ascii="Cambria" w:eastAsia="Times" w:hAnsi="Cambria" w:cs="Times New Roman"/>
          <w:sz w:val="20"/>
          <w:szCs w:val="20"/>
          <w:lang w:val="en-US"/>
        </w:rPr>
        <w:t xml:space="preserve"> </w:t>
      </w:r>
      <w:r w:rsidRPr="005D16B6">
        <w:rPr>
          <w:rFonts w:ascii="Cambria" w:eastAsia="Times" w:hAnsi="Cambria" w:cs="Times New Roman"/>
          <w:sz w:val="20"/>
          <w:szCs w:val="20"/>
          <w:lang w:val="en-US"/>
        </w:rPr>
        <w:t>have</w:t>
      </w:r>
      <w:r>
        <w:rPr>
          <w:rFonts w:ascii="Cambria" w:eastAsia="Times" w:hAnsi="Cambria" w:cs="Times New Roman"/>
          <w:sz w:val="20"/>
          <w:szCs w:val="20"/>
          <w:lang w:val="en-US"/>
        </w:rPr>
        <w:t xml:space="preserve"> </w:t>
      </w:r>
      <w:r w:rsidRPr="005D16B6">
        <w:rPr>
          <w:rFonts w:ascii="Cambria" w:eastAsia="Times" w:hAnsi="Cambria" w:cs="Times New Roman"/>
          <w:sz w:val="20"/>
          <w:szCs w:val="20"/>
          <w:lang w:val="en-US"/>
        </w:rPr>
        <w:t>to</w:t>
      </w:r>
      <w:r>
        <w:rPr>
          <w:rFonts w:ascii="Cambria" w:eastAsia="Times" w:hAnsi="Cambria" w:cs="Times New Roman"/>
          <w:sz w:val="20"/>
          <w:szCs w:val="20"/>
          <w:lang w:val="en-US"/>
        </w:rPr>
        <w:t xml:space="preserve"> </w:t>
      </w:r>
      <w:r w:rsidRPr="005D16B6">
        <w:rPr>
          <w:rFonts w:ascii="Cambria" w:eastAsia="Times" w:hAnsi="Cambria" w:cs="Times New Roman"/>
          <w:sz w:val="20"/>
          <w:szCs w:val="20"/>
          <w:lang w:val="en-US"/>
        </w:rPr>
        <w:t>prove us wrong: Proof at the</w:t>
      </w:r>
      <w:r>
        <w:rPr>
          <w:rFonts w:ascii="Cambria" w:eastAsia="Times" w:hAnsi="Cambria" w:cs="Times New Roman"/>
          <w:sz w:val="20"/>
          <w:szCs w:val="20"/>
          <w:lang w:val="en-US"/>
        </w:rPr>
        <w:t xml:space="preserve"> </w:t>
      </w:r>
      <w:r w:rsidRPr="005D16B6">
        <w:rPr>
          <w:rFonts w:ascii="Cambria" w:eastAsia="Times" w:hAnsi="Cambria" w:cs="Times New Roman"/>
          <w:sz w:val="20"/>
          <w:szCs w:val="20"/>
          <w:lang w:val="en-US"/>
        </w:rPr>
        <w:t>elementary</w:t>
      </w:r>
      <w:r>
        <w:rPr>
          <w:rFonts w:ascii="Cambria" w:eastAsia="Times" w:hAnsi="Cambria" w:cs="Times New Roman"/>
          <w:sz w:val="20"/>
          <w:szCs w:val="20"/>
          <w:lang w:val="en-US"/>
        </w:rPr>
        <w:t xml:space="preserve"> </w:t>
      </w:r>
      <w:r w:rsidRPr="005D16B6">
        <w:rPr>
          <w:rFonts w:ascii="Cambria" w:eastAsia="Times" w:hAnsi="Cambria" w:cs="Times New Roman"/>
          <w:sz w:val="20"/>
          <w:szCs w:val="20"/>
          <w:lang w:val="en-US"/>
        </w:rPr>
        <w:t>school</w:t>
      </w:r>
      <w:r>
        <w:rPr>
          <w:rFonts w:ascii="Cambria" w:eastAsia="Times" w:hAnsi="Cambria" w:cs="Times New Roman"/>
          <w:sz w:val="20"/>
          <w:szCs w:val="20"/>
          <w:lang w:val="en-US"/>
        </w:rPr>
        <w:t xml:space="preserve"> </w:t>
      </w:r>
      <w:r w:rsidRPr="005D16B6">
        <w:rPr>
          <w:rFonts w:ascii="Cambria" w:eastAsia="Times" w:hAnsi="Cambria" w:cs="Times New Roman"/>
          <w:sz w:val="20"/>
          <w:szCs w:val="20"/>
          <w:lang w:val="en-US"/>
        </w:rPr>
        <w:t xml:space="preserve">level. In E. Pehkonen (Ed.), </w:t>
      </w:r>
      <w:r w:rsidRPr="005D16B6">
        <w:rPr>
          <w:rFonts w:ascii="Cambria" w:eastAsia="Times" w:hAnsi="Cambria" w:cs="Times New Roman"/>
          <w:i/>
          <w:sz w:val="20"/>
          <w:szCs w:val="20"/>
          <w:lang w:val="en-US"/>
        </w:rPr>
        <w:t xml:space="preserve">Proceedings </w:t>
      </w:r>
      <w:r>
        <w:rPr>
          <w:rFonts w:ascii="Cambria" w:eastAsia="Times" w:hAnsi="Cambria" w:cs="Times New Roman"/>
          <w:i/>
          <w:sz w:val="20"/>
          <w:szCs w:val="20"/>
          <w:lang w:val="en-US"/>
        </w:rPr>
        <w:t xml:space="preserve"> </w:t>
      </w:r>
      <w:r w:rsidRPr="005D16B6">
        <w:rPr>
          <w:rFonts w:ascii="Cambria" w:eastAsia="Times" w:hAnsi="Cambria" w:cs="Times New Roman"/>
          <w:i/>
          <w:sz w:val="20"/>
          <w:szCs w:val="20"/>
          <w:lang w:val="en-US"/>
        </w:rPr>
        <w:t xml:space="preserve">of </w:t>
      </w:r>
      <w:r>
        <w:rPr>
          <w:rFonts w:ascii="Cambria" w:eastAsia="Times" w:hAnsi="Cambria" w:cs="Times New Roman"/>
          <w:i/>
          <w:sz w:val="20"/>
          <w:szCs w:val="20"/>
          <w:lang w:val="en-US"/>
        </w:rPr>
        <w:t xml:space="preserve"> </w:t>
      </w:r>
      <w:r w:rsidRPr="005D16B6">
        <w:rPr>
          <w:rFonts w:ascii="Cambria" w:eastAsia="Times" w:hAnsi="Cambria" w:cs="Times New Roman"/>
          <w:i/>
          <w:sz w:val="20"/>
          <w:szCs w:val="20"/>
          <w:lang w:val="en-US"/>
        </w:rPr>
        <w:t>the</w:t>
      </w:r>
      <w:r>
        <w:rPr>
          <w:rFonts w:ascii="Cambria" w:eastAsia="Times" w:hAnsi="Cambria" w:cs="Times New Roman"/>
          <w:i/>
          <w:sz w:val="20"/>
          <w:szCs w:val="20"/>
          <w:lang w:val="en-US"/>
        </w:rPr>
        <w:t xml:space="preserve"> </w:t>
      </w:r>
      <w:r w:rsidRPr="005D16B6">
        <w:rPr>
          <w:rFonts w:ascii="Cambria" w:eastAsia="Times" w:hAnsi="Cambria" w:cs="Times New Roman"/>
          <w:i/>
          <w:sz w:val="20"/>
          <w:szCs w:val="20"/>
          <w:lang w:val="en-US"/>
        </w:rPr>
        <w:t>21</w:t>
      </w:r>
      <w:r w:rsidRPr="00F04E78">
        <w:rPr>
          <w:rFonts w:ascii="Cambria" w:eastAsia="Times" w:hAnsi="Cambria" w:cs="Times New Roman"/>
          <w:i/>
          <w:sz w:val="20"/>
          <w:szCs w:val="20"/>
          <w:vertAlign w:val="superscript"/>
          <w:lang w:val="en-US"/>
        </w:rPr>
        <w:t>st</w:t>
      </w:r>
      <w:r>
        <w:rPr>
          <w:rFonts w:ascii="Cambria" w:eastAsia="Times" w:hAnsi="Cambria" w:cs="Times New Roman"/>
          <w:i/>
          <w:sz w:val="20"/>
          <w:szCs w:val="20"/>
          <w:vertAlign w:val="superscript"/>
          <w:lang w:val="en-US"/>
        </w:rPr>
        <w:t xml:space="preserve"> </w:t>
      </w:r>
      <w:r w:rsidRPr="005D16B6">
        <w:rPr>
          <w:rFonts w:ascii="Cambria" w:eastAsia="Times" w:hAnsi="Cambria" w:cs="Times New Roman"/>
          <w:i/>
          <w:sz w:val="20"/>
          <w:szCs w:val="20"/>
          <w:lang w:val="en-US"/>
        </w:rPr>
        <w:t>international</w:t>
      </w:r>
      <w:r>
        <w:rPr>
          <w:rFonts w:ascii="Cambria" w:eastAsia="Times" w:hAnsi="Cambria" w:cs="Times New Roman"/>
          <w:i/>
          <w:sz w:val="20"/>
          <w:szCs w:val="20"/>
          <w:lang w:val="en-US"/>
        </w:rPr>
        <w:t xml:space="preserve"> </w:t>
      </w:r>
      <w:r w:rsidRPr="005D16B6">
        <w:rPr>
          <w:rFonts w:ascii="Cambria" w:eastAsia="Times" w:hAnsi="Cambria" w:cs="Times New Roman"/>
          <w:i/>
          <w:sz w:val="20"/>
          <w:szCs w:val="20"/>
          <w:lang w:val="en-US"/>
        </w:rPr>
        <w:t>Conference</w:t>
      </w:r>
      <w:r>
        <w:rPr>
          <w:rFonts w:ascii="Cambria" w:eastAsia="Times" w:hAnsi="Cambria" w:cs="Times New Roman"/>
          <w:i/>
          <w:sz w:val="20"/>
          <w:szCs w:val="20"/>
          <w:lang w:val="en-US"/>
        </w:rPr>
        <w:t xml:space="preserve"> </w:t>
      </w:r>
      <w:r w:rsidRPr="005D16B6">
        <w:rPr>
          <w:rFonts w:ascii="Cambria" w:eastAsia="Times" w:hAnsi="Cambria" w:cs="Times New Roman"/>
          <w:i/>
          <w:sz w:val="20"/>
          <w:szCs w:val="20"/>
          <w:lang w:val="en-US"/>
        </w:rPr>
        <w:t>of</w:t>
      </w:r>
      <w:r>
        <w:rPr>
          <w:rFonts w:ascii="Cambria" w:eastAsia="Times" w:hAnsi="Cambria" w:cs="Times New Roman"/>
          <w:i/>
          <w:sz w:val="20"/>
          <w:szCs w:val="20"/>
          <w:lang w:val="en-US"/>
        </w:rPr>
        <w:t xml:space="preserve"> </w:t>
      </w:r>
      <w:r w:rsidRPr="005D16B6">
        <w:rPr>
          <w:rFonts w:ascii="Cambria" w:eastAsia="Times" w:hAnsi="Cambria" w:cs="Times New Roman"/>
          <w:i/>
          <w:sz w:val="20"/>
          <w:szCs w:val="20"/>
          <w:lang w:val="en-US"/>
        </w:rPr>
        <w:t>the</w:t>
      </w:r>
      <w:r>
        <w:rPr>
          <w:rFonts w:ascii="Cambria" w:eastAsia="Times" w:hAnsi="Cambria" w:cs="Times New Roman"/>
          <w:i/>
          <w:sz w:val="20"/>
          <w:szCs w:val="20"/>
          <w:lang w:val="en-US"/>
        </w:rPr>
        <w:t xml:space="preserve"> </w:t>
      </w:r>
      <w:r w:rsidRPr="005D16B6">
        <w:rPr>
          <w:rFonts w:ascii="Cambria" w:eastAsia="Times" w:hAnsi="Cambria" w:cs="Times New Roman"/>
          <w:i/>
          <w:sz w:val="20"/>
          <w:szCs w:val="20"/>
          <w:lang w:val="en-US"/>
        </w:rPr>
        <w:t>Psychology of Mathematics</w:t>
      </w:r>
      <w:r>
        <w:rPr>
          <w:rFonts w:ascii="Cambria" w:eastAsia="Times" w:hAnsi="Cambria" w:cs="Times New Roman"/>
          <w:i/>
          <w:sz w:val="20"/>
          <w:szCs w:val="20"/>
          <w:lang w:val="en-US"/>
        </w:rPr>
        <w:t xml:space="preserve"> </w:t>
      </w:r>
      <w:r w:rsidRPr="005D16B6">
        <w:rPr>
          <w:rFonts w:ascii="Cambria" w:eastAsia="Times" w:hAnsi="Cambria" w:cs="Times New Roman"/>
          <w:i/>
          <w:sz w:val="20"/>
          <w:szCs w:val="20"/>
          <w:lang w:val="en-US"/>
        </w:rPr>
        <w:t>Education</w:t>
      </w:r>
      <w:r w:rsidRPr="005D16B6">
        <w:rPr>
          <w:rFonts w:ascii="Cambria" w:eastAsia="Times" w:hAnsi="Cambria" w:cs="Times New Roman"/>
          <w:sz w:val="20"/>
          <w:szCs w:val="20"/>
          <w:lang w:val="en-US"/>
        </w:rPr>
        <w:t xml:space="preserve">, </w:t>
      </w:r>
      <w:r w:rsidRPr="005D16B6">
        <w:rPr>
          <w:rFonts w:ascii="Cambria" w:eastAsia="Times" w:hAnsi="Cambria" w:cs="Times New Roman"/>
          <w:i/>
          <w:sz w:val="20"/>
          <w:szCs w:val="20"/>
          <w:lang w:val="en-US"/>
        </w:rPr>
        <w:t>Vol. 4</w:t>
      </w:r>
      <w:r w:rsidRPr="005D16B6">
        <w:rPr>
          <w:rFonts w:ascii="Cambria" w:eastAsia="Times" w:hAnsi="Cambria" w:cs="Times New Roman"/>
          <w:sz w:val="20"/>
          <w:szCs w:val="20"/>
          <w:lang w:val="en-US"/>
        </w:rPr>
        <w:t xml:space="preserve"> (pp. 291–298).</w:t>
      </w:r>
      <w:r>
        <w:rPr>
          <w:rFonts w:ascii="Cambria" w:eastAsia="Times" w:hAnsi="Cambria" w:cs="Times New Roman"/>
          <w:sz w:val="20"/>
          <w:szCs w:val="20"/>
          <w:lang w:val="en-US"/>
        </w:rPr>
        <w:t xml:space="preserve"> </w:t>
      </w:r>
      <w:r w:rsidRPr="005D16B6">
        <w:rPr>
          <w:rFonts w:ascii="Cambria" w:eastAsia="Times" w:hAnsi="Cambria" w:cs="Times New Roman"/>
          <w:sz w:val="20"/>
          <w:szCs w:val="20"/>
          <w:lang w:val="en-US"/>
        </w:rPr>
        <w:t>Lahti: Finland.</w:t>
      </w:r>
    </w:p>
    <w:sectPr w:rsidR="00D42CB6" w:rsidRPr="005D16B6" w:rsidSect="00E437E3">
      <w:footerReference w:type="default" r:id="rId22"/>
      <w:headerReference w:type="first" r:id="rId23"/>
      <w:footerReference w:type="first" r:id="rId24"/>
      <w:pgSz w:w="11906" w:h="16838"/>
      <w:pgMar w:top="1417" w:right="1417" w:bottom="1417" w:left="1417" w:header="283" w:footer="708" w:gutter="0"/>
      <w:pgNumType w:start="1317"/>
      <w:cols w:space="708"/>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2A9E" w:rsidRDefault="00E72A9E" w:rsidP="001818F3">
      <w:pPr>
        <w:pStyle w:val="Normal1"/>
        <w:spacing w:after="0" w:line="240" w:lineRule="auto"/>
      </w:pPr>
      <w:r>
        <w:separator/>
      </w:r>
    </w:p>
  </w:endnote>
  <w:endnote w:type="continuationSeparator" w:id="0">
    <w:p w:rsidR="00E72A9E" w:rsidRDefault="00E72A9E" w:rsidP="001818F3">
      <w:pPr>
        <w:pStyle w:val="Normal1"/>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ode">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A2"/>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Cambria Math">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ø«J‚">
    <w:altName w:val="Cambria"/>
    <w:panose1 w:val="00000000000000000000"/>
    <w:charset w:val="4D"/>
    <w:family w:val="auto"/>
    <w:notTrueType/>
    <w:pitch w:val="default"/>
    <w:sig w:usb0="00000003" w:usb1="00000000" w:usb2="00000000" w:usb3="00000000" w:csb0="00000001" w:csb1="00000000"/>
  </w:font>
  <w:font w:name="Garamond">
    <w:panose1 w:val="02020404030301010803"/>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2219180"/>
      <w:docPartObj>
        <w:docPartGallery w:val="Page Numbers (Bottom of Page)"/>
        <w:docPartUnique/>
      </w:docPartObj>
    </w:sdtPr>
    <w:sdtEndPr>
      <w:rPr>
        <w:rFonts w:ascii="Cambria" w:hAnsi="Cambria"/>
        <w:color w:val="948A54" w:themeColor="background2" w:themeShade="80"/>
        <w:sz w:val="18"/>
        <w:szCs w:val="18"/>
      </w:rPr>
    </w:sdtEndPr>
    <w:sdtContent>
      <w:p w:rsidR="005057E8" w:rsidRPr="00E437E3" w:rsidRDefault="00E26B53" w:rsidP="00E437E3">
        <w:pPr>
          <w:pStyle w:val="Footer"/>
          <w:pBdr>
            <w:top w:val="single" w:sz="4" w:space="1" w:color="D9D9D9" w:themeColor="background1" w:themeShade="D9"/>
          </w:pBdr>
          <w:rPr>
            <w:rFonts w:ascii="Cambria" w:hAnsi="Cambria"/>
            <w:color w:val="948A54" w:themeColor="background2" w:themeShade="80"/>
            <w:sz w:val="18"/>
            <w:szCs w:val="18"/>
          </w:rPr>
        </w:pPr>
        <w:r w:rsidRPr="00C71F46">
          <w:rPr>
            <w:rFonts w:ascii="Cambria" w:hAnsi="Cambria"/>
            <w:sz w:val="20"/>
            <w:szCs w:val="20"/>
          </w:rPr>
          <w:fldChar w:fldCharType="begin"/>
        </w:r>
        <w:r w:rsidR="005057E8" w:rsidRPr="00C71F46">
          <w:rPr>
            <w:rFonts w:ascii="Cambria" w:hAnsi="Cambria"/>
            <w:sz w:val="20"/>
            <w:szCs w:val="20"/>
          </w:rPr>
          <w:instrText>PAGE   \* MERGEFORMAT</w:instrText>
        </w:r>
        <w:r w:rsidRPr="00C71F46">
          <w:rPr>
            <w:rFonts w:ascii="Cambria" w:hAnsi="Cambria"/>
            <w:sz w:val="20"/>
            <w:szCs w:val="20"/>
          </w:rPr>
          <w:fldChar w:fldCharType="separate"/>
        </w:r>
        <w:r w:rsidR="009E48FE" w:rsidRPr="009E48FE">
          <w:rPr>
            <w:rFonts w:ascii="Cambria" w:hAnsi="Cambria"/>
            <w:b/>
            <w:bCs/>
            <w:noProof/>
            <w:sz w:val="20"/>
            <w:szCs w:val="20"/>
          </w:rPr>
          <w:t>1335</w:t>
        </w:r>
        <w:r w:rsidRPr="00C71F46">
          <w:rPr>
            <w:rFonts w:ascii="Cambria" w:hAnsi="Cambria"/>
            <w:b/>
            <w:bCs/>
            <w:sz w:val="20"/>
            <w:szCs w:val="20"/>
          </w:rPr>
          <w:fldChar w:fldCharType="end"/>
        </w:r>
        <w:r w:rsidR="005057E8">
          <w:rPr>
            <w:b/>
            <w:bCs/>
          </w:rPr>
          <w:t xml:space="preserve">| </w:t>
        </w:r>
        <w:r w:rsidR="00E437E3">
          <w:rPr>
            <w:rFonts w:ascii="Garamond" w:hAnsi="Garamond"/>
            <w:color w:val="595959" w:themeColor="text1" w:themeTint="A6"/>
            <w:sz w:val="16"/>
            <w:szCs w:val="16"/>
          </w:rPr>
          <w:t>ZEYBEK</w:t>
        </w:r>
        <w:r w:rsidR="005057E8">
          <w:rPr>
            <w:rFonts w:ascii="Garamond" w:hAnsi="Garamond"/>
            <w:color w:val="595959" w:themeColor="text1" w:themeTint="A6"/>
            <w:sz w:val="16"/>
            <w:szCs w:val="16"/>
          </w:rPr>
          <w:t xml:space="preserve">, </w:t>
        </w:r>
        <w:r w:rsidR="00E437E3">
          <w:rPr>
            <w:rFonts w:ascii="Garamond" w:hAnsi="Garamond"/>
            <w:color w:val="595959" w:themeColor="text1" w:themeTint="A6"/>
            <w:sz w:val="16"/>
            <w:szCs w:val="16"/>
          </w:rPr>
          <w:t xml:space="preserve">ÜSTÜN, </w:t>
        </w:r>
        <w:r w:rsidR="005057E8">
          <w:rPr>
            <w:rFonts w:ascii="Garamond" w:hAnsi="Garamond"/>
            <w:color w:val="595959" w:themeColor="text1" w:themeTint="A6"/>
            <w:sz w:val="16"/>
            <w:szCs w:val="16"/>
          </w:rPr>
          <w:t xml:space="preserve">&amp; </w:t>
        </w:r>
        <w:r w:rsidR="00E437E3">
          <w:rPr>
            <w:rFonts w:ascii="Garamond" w:hAnsi="Garamond"/>
            <w:color w:val="595959" w:themeColor="text1" w:themeTint="A6"/>
            <w:sz w:val="16"/>
            <w:szCs w:val="16"/>
          </w:rPr>
          <w:t xml:space="preserve">BİROL                                                 </w:t>
        </w:r>
        <w:r w:rsidR="005057E8">
          <w:rPr>
            <w:rFonts w:ascii="Garamond" w:hAnsi="Garamond"/>
            <w:color w:val="595959" w:themeColor="text1" w:themeTint="A6"/>
            <w:sz w:val="16"/>
            <w:szCs w:val="16"/>
          </w:rPr>
          <w:t xml:space="preserve">Matematiksel  </w:t>
        </w:r>
        <w:r w:rsidR="00E437E3">
          <w:rPr>
            <w:rFonts w:ascii="Garamond" w:hAnsi="Garamond"/>
            <w:color w:val="595959" w:themeColor="text1" w:themeTint="A6"/>
            <w:sz w:val="16"/>
            <w:szCs w:val="16"/>
          </w:rPr>
          <w:t xml:space="preserve">İspatların Ortaokul Matematik Ders Kitaplarındaki Yeri </w: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498" w:type="dxa"/>
      <w:tblInd w:w="-284"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E437E3" w:rsidRPr="00C71F46" w:rsidTr="001D06C2">
      <w:trPr>
        <w:trHeight w:val="365"/>
      </w:trPr>
      <w:tc>
        <w:tcPr>
          <w:tcW w:w="9498" w:type="dxa"/>
        </w:tcPr>
        <w:p w:rsidR="00E437E3" w:rsidRPr="002B18B3" w:rsidRDefault="00E437E3" w:rsidP="00E437E3">
          <w:pPr>
            <w:pStyle w:val="Footer"/>
            <w:rPr>
              <w:rFonts w:ascii="Cambria" w:hAnsi="Cambria"/>
              <w:sz w:val="18"/>
              <w:szCs w:val="18"/>
            </w:rPr>
          </w:pPr>
          <w:r>
            <w:rPr>
              <w:rFonts w:ascii="Cambria" w:hAnsi="Cambria"/>
              <w:sz w:val="18"/>
              <w:szCs w:val="18"/>
            </w:rPr>
            <w:t>Geliş tarihi</w:t>
          </w:r>
          <w:r w:rsidRPr="002B18B3">
            <w:rPr>
              <w:rFonts w:ascii="Cambria" w:hAnsi="Cambria"/>
              <w:sz w:val="18"/>
              <w:szCs w:val="18"/>
            </w:rPr>
            <w:t>:</w:t>
          </w:r>
          <w:r>
            <w:rPr>
              <w:rFonts w:ascii="Cambria" w:hAnsi="Cambria"/>
              <w:sz w:val="18"/>
              <w:szCs w:val="18"/>
            </w:rPr>
            <w:t xml:space="preserve"> 04.08.2017</w:t>
          </w:r>
          <w:r w:rsidRPr="002B18B3">
            <w:rPr>
              <w:rFonts w:ascii="Cambria" w:hAnsi="Cambria"/>
              <w:sz w:val="18"/>
              <w:szCs w:val="18"/>
            </w:rPr>
            <w:t xml:space="preserve">                     </w:t>
          </w:r>
          <w:r>
            <w:rPr>
              <w:rFonts w:ascii="Cambria" w:hAnsi="Cambria"/>
              <w:sz w:val="18"/>
              <w:szCs w:val="18"/>
            </w:rPr>
            <w:t xml:space="preserve">          </w:t>
          </w:r>
          <w:r w:rsidRPr="002B18B3">
            <w:rPr>
              <w:rFonts w:ascii="Cambria" w:hAnsi="Cambria"/>
              <w:sz w:val="18"/>
              <w:szCs w:val="18"/>
            </w:rPr>
            <w:t xml:space="preserve">      </w:t>
          </w:r>
          <w:r>
            <w:rPr>
              <w:rFonts w:ascii="Cambria" w:hAnsi="Cambria"/>
              <w:sz w:val="18"/>
              <w:szCs w:val="18"/>
            </w:rPr>
            <w:t>Kabul tarihi</w:t>
          </w:r>
          <w:r w:rsidRPr="002B18B3">
            <w:rPr>
              <w:rFonts w:ascii="Cambria" w:hAnsi="Cambria"/>
              <w:sz w:val="18"/>
              <w:szCs w:val="18"/>
            </w:rPr>
            <w:t>:</w:t>
          </w:r>
          <w:r>
            <w:rPr>
              <w:rFonts w:ascii="Cambria" w:hAnsi="Cambria"/>
              <w:sz w:val="18"/>
              <w:szCs w:val="18"/>
            </w:rPr>
            <w:t xml:space="preserve"> 28.02.2018</w:t>
          </w:r>
          <w:r w:rsidRPr="002B18B3">
            <w:rPr>
              <w:rFonts w:ascii="Cambria" w:hAnsi="Cambria"/>
              <w:sz w:val="18"/>
              <w:szCs w:val="18"/>
            </w:rPr>
            <w:t xml:space="preserve">             </w:t>
          </w:r>
          <w:r>
            <w:rPr>
              <w:rFonts w:ascii="Cambria" w:hAnsi="Cambria"/>
              <w:sz w:val="18"/>
              <w:szCs w:val="18"/>
            </w:rPr>
            <w:t xml:space="preserve">  </w:t>
          </w:r>
          <w:r w:rsidRPr="002B18B3">
            <w:rPr>
              <w:rFonts w:ascii="Cambria" w:hAnsi="Cambria"/>
              <w:sz w:val="18"/>
              <w:szCs w:val="18"/>
            </w:rPr>
            <w:t xml:space="preserve">        </w:t>
          </w:r>
          <w:r>
            <w:rPr>
              <w:rFonts w:ascii="Cambria" w:hAnsi="Cambria"/>
              <w:sz w:val="18"/>
              <w:szCs w:val="18"/>
            </w:rPr>
            <w:t xml:space="preserve">        </w:t>
          </w:r>
          <w:r w:rsidRPr="002B18B3">
            <w:rPr>
              <w:rFonts w:ascii="Cambria" w:hAnsi="Cambria"/>
              <w:sz w:val="18"/>
              <w:szCs w:val="18"/>
            </w:rPr>
            <w:t xml:space="preserve">      </w:t>
          </w:r>
          <w:r>
            <w:rPr>
              <w:rFonts w:ascii="Cambria" w:hAnsi="Cambria"/>
              <w:sz w:val="18"/>
              <w:szCs w:val="18"/>
            </w:rPr>
            <w:t>Yayımlanma tarihi</w:t>
          </w:r>
          <w:r w:rsidRPr="002B18B3">
            <w:rPr>
              <w:rFonts w:ascii="Cambria" w:hAnsi="Cambria"/>
              <w:sz w:val="18"/>
              <w:szCs w:val="18"/>
            </w:rPr>
            <w:t>:</w:t>
          </w:r>
          <w:r>
            <w:rPr>
              <w:rFonts w:ascii="Cambria" w:hAnsi="Cambria"/>
              <w:sz w:val="18"/>
              <w:szCs w:val="18"/>
            </w:rPr>
            <w:t xml:space="preserve"> 31.07.2018</w:t>
          </w:r>
        </w:p>
      </w:tc>
    </w:tr>
  </w:tbl>
  <w:p w:rsidR="00E437E3" w:rsidRDefault="00E437E3" w:rsidP="00E437E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2A9E" w:rsidRDefault="00E72A9E" w:rsidP="001818F3">
      <w:pPr>
        <w:pStyle w:val="Normal1"/>
        <w:spacing w:after="0" w:line="240" w:lineRule="auto"/>
      </w:pPr>
      <w:r>
        <w:separator/>
      </w:r>
    </w:p>
  </w:footnote>
  <w:footnote w:type="continuationSeparator" w:id="0">
    <w:p w:rsidR="00E72A9E" w:rsidRDefault="00E72A9E" w:rsidP="001818F3">
      <w:pPr>
        <w:pStyle w:val="Normal1"/>
        <w:spacing w:after="0" w:line="240" w:lineRule="auto"/>
      </w:pPr>
      <w:r>
        <w:continuationSeparator/>
      </w:r>
    </w:p>
  </w:footnote>
  <w:footnote w:id="1">
    <w:p w:rsidR="005057E8" w:rsidRDefault="005057E8" w:rsidP="00E437E3">
      <w:pPr>
        <w:pStyle w:val="FootnoteText"/>
        <w:jc w:val="both"/>
        <w:rPr>
          <w:sz w:val="18"/>
        </w:rPr>
      </w:pPr>
      <w:r>
        <w:rPr>
          <w:rStyle w:val="FootnoteReference"/>
        </w:rPr>
        <w:footnoteRef/>
      </w:r>
      <w:r>
        <w:t xml:space="preserve"> </w:t>
      </w:r>
      <w:r w:rsidRPr="00E437E3">
        <w:rPr>
          <w:rFonts w:ascii="Cambria" w:hAnsi="Cambria"/>
          <w:sz w:val="18"/>
        </w:rPr>
        <w:t>Bu makalede yer verilen bulguların bir kısmı International Conference on Education in Mathematics, Science and Technology (ICEMST) konferansında sunulmuştur.</w:t>
      </w:r>
      <w:r w:rsidRPr="00E437E3">
        <w:rPr>
          <w:sz w:val="18"/>
        </w:rPr>
        <w:t xml:space="preserve"> </w:t>
      </w:r>
    </w:p>
    <w:p w:rsidR="00E437E3" w:rsidRDefault="00E437E3" w:rsidP="00E437E3">
      <w:pPr>
        <w:pStyle w:val="FootnoteText"/>
        <w:jc w:val="both"/>
      </w:pPr>
    </w:p>
  </w:footnote>
  <w:footnote w:id="2">
    <w:p w:rsidR="005057E8" w:rsidRDefault="005057E8">
      <w:pPr>
        <w:pStyle w:val="FootnoteText"/>
      </w:pPr>
      <w:r>
        <w:rPr>
          <w:rStyle w:val="FootnoteReference"/>
        </w:rPr>
        <w:footnoteRef/>
      </w:r>
      <w:r>
        <w:t xml:space="preserve">MEB(2016). </w:t>
      </w:r>
      <w:r w:rsidRPr="004A1C31">
        <w:rPr>
          <w:i/>
        </w:rPr>
        <w:t xml:space="preserve">Ortaokul matematik 6. </w:t>
      </w:r>
      <w:r>
        <w:rPr>
          <w:i/>
        </w:rPr>
        <w:t>s</w:t>
      </w:r>
      <w:r w:rsidRPr="004A1C31">
        <w:rPr>
          <w:i/>
        </w:rPr>
        <w:t>ınıf</w:t>
      </w:r>
      <w:r>
        <w:rPr>
          <w:i/>
        </w:rPr>
        <w:t xml:space="preserve">. </w:t>
      </w:r>
      <w:r>
        <w:t xml:space="preserve">MEB: Ankara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BB1" w:rsidRDefault="00C56BB1" w:rsidP="00C56BB1">
    <w:pPr>
      <w:pStyle w:val="Header"/>
    </w:pPr>
    <w:r>
      <w:rPr>
        <w:noProof/>
      </w:rPr>
      <mc:AlternateContent>
        <mc:Choice Requires="wpg">
          <w:drawing>
            <wp:inline distT="0" distB="0" distL="0" distR="0" wp14:anchorId="5739F169" wp14:editId="64EF3929">
              <wp:extent cx="6127750" cy="611505"/>
              <wp:effectExtent l="0" t="0" r="25400" b="17145"/>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7750" cy="611505"/>
                        <a:chOff x="1418" y="768"/>
                        <a:chExt cx="8520" cy="600"/>
                      </a:xfrm>
                    </wpg:grpSpPr>
                    <wpg:grpSp>
                      <wpg:cNvPr id="20" name="Group 20"/>
                      <wpg:cNvGrpSpPr>
                        <a:grpSpLocks/>
                      </wpg:cNvGrpSpPr>
                      <wpg:grpSpPr bwMode="auto">
                        <a:xfrm>
                          <a:off x="1418" y="768"/>
                          <a:ext cx="7804" cy="600"/>
                          <a:chOff x="1733" y="638"/>
                          <a:chExt cx="7444" cy="600"/>
                        </a:xfrm>
                      </wpg:grpSpPr>
                      <wps:wsp>
                        <wps:cNvPr id="21" name="Text Box 3"/>
                        <wps:cNvSpPr txBox="1">
                          <a:spLocks noChangeArrowheads="1"/>
                        </wps:cNvSpPr>
                        <wps:spPr bwMode="auto">
                          <a:xfrm>
                            <a:off x="2877" y="638"/>
                            <a:ext cx="6300" cy="5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6BB1" w:rsidRPr="00C56BB1" w:rsidRDefault="00C56BB1" w:rsidP="00C56BB1">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auto"/>
                                  <w:sz w:val="18"/>
                                  <w:szCs w:val="20"/>
                                </w:rPr>
                              </w:pPr>
                              <w:r w:rsidRPr="00C56BB1">
                                <w:rPr>
                                  <w:rFonts w:eastAsia="Times New Roman"/>
                                  <w:color w:val="auto"/>
                                  <w:sz w:val="18"/>
                                  <w:szCs w:val="20"/>
                                </w:rPr>
                                <w:t xml:space="preserve">Elementary Education </w:t>
                              </w:r>
                              <w:r w:rsidR="00E437E3">
                                <w:rPr>
                                  <w:rFonts w:eastAsia="Times New Roman"/>
                                  <w:color w:val="auto"/>
                                  <w:sz w:val="18"/>
                                  <w:szCs w:val="20"/>
                                </w:rPr>
                                <w:t>Online, 2018; 17(3): pp. 1317</w:t>
                              </w:r>
                              <w:r w:rsidRPr="00C56BB1">
                                <w:rPr>
                                  <w:rFonts w:eastAsia="Times New Roman"/>
                                  <w:color w:val="auto"/>
                                  <w:sz w:val="18"/>
                                  <w:szCs w:val="20"/>
                                </w:rPr>
                                <w:t>-</w:t>
                              </w:r>
                              <w:r w:rsidR="006E16C6">
                                <w:rPr>
                                  <w:rFonts w:eastAsia="Times New Roman"/>
                                  <w:color w:val="auto"/>
                                  <w:sz w:val="18"/>
                                  <w:szCs w:val="20"/>
                                </w:rPr>
                                <w:t>1335</w:t>
                              </w:r>
                            </w:p>
                            <w:p w:rsidR="00C56BB1" w:rsidRPr="00C56BB1" w:rsidRDefault="00C56BB1" w:rsidP="00C56BB1">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0000FF"/>
                                  <w:sz w:val="18"/>
                                  <w:szCs w:val="20"/>
                                  <w:u w:val="single"/>
                                </w:rPr>
                              </w:pPr>
                              <w:r w:rsidRPr="00C56BB1">
                                <w:rPr>
                                  <w:rFonts w:eastAsia="Times New Roman"/>
                                  <w:color w:val="auto"/>
                                  <w:sz w:val="18"/>
                                  <w:szCs w:val="20"/>
                                </w:rPr>
                                <w:t>İlkö</w:t>
                              </w:r>
                              <w:r w:rsidR="00E437E3">
                                <w:rPr>
                                  <w:rFonts w:eastAsia="Times New Roman"/>
                                  <w:color w:val="auto"/>
                                  <w:sz w:val="18"/>
                                  <w:szCs w:val="20"/>
                                </w:rPr>
                                <w:t>ğretim Online, 2018; 17(3): s.1317</w:t>
                              </w:r>
                              <w:r w:rsidR="006E16C6">
                                <w:rPr>
                                  <w:rFonts w:eastAsia="Times New Roman"/>
                                  <w:color w:val="auto"/>
                                  <w:sz w:val="18"/>
                                  <w:szCs w:val="20"/>
                                </w:rPr>
                                <w:t>-1335</w:t>
                              </w:r>
                              <w:r w:rsidRPr="00C56BB1">
                                <w:rPr>
                                  <w:rFonts w:eastAsia="Times New Roman"/>
                                  <w:color w:val="auto"/>
                                  <w:sz w:val="18"/>
                                  <w:szCs w:val="20"/>
                                </w:rPr>
                                <w:t>. [Online]:</w:t>
                              </w:r>
                              <w:r w:rsidRPr="00C56BB1">
                                <w:rPr>
                                  <w:rFonts w:eastAsia="Times New Roman"/>
                                  <w:b/>
                                  <w:bCs/>
                                  <w:color w:val="auto"/>
                                  <w:sz w:val="18"/>
                                  <w:szCs w:val="20"/>
                                </w:rPr>
                                <w:t xml:space="preserve"> </w:t>
                              </w:r>
                              <w:hyperlink r:id="rId1" w:history="1">
                                <w:r w:rsidRPr="00C56BB1">
                                  <w:rPr>
                                    <w:rFonts w:eastAsia="Times New Roman"/>
                                    <w:color w:val="0000FF"/>
                                    <w:sz w:val="18"/>
                                    <w:szCs w:val="20"/>
                                    <w:u w:val="single"/>
                                  </w:rPr>
                                  <w:t>http://ilkogretim-online.org.tr</w:t>
                                </w:r>
                              </w:hyperlink>
                            </w:p>
                            <w:p w:rsidR="00C56BB1" w:rsidRPr="00C56BB1" w:rsidRDefault="00E72A9E" w:rsidP="00C56BB1">
                              <w:pPr>
                                <w:pBdr>
                                  <w:top w:val="none" w:sz="0" w:space="0" w:color="auto"/>
                                  <w:left w:val="none" w:sz="0" w:space="0" w:color="auto"/>
                                  <w:bottom w:val="none" w:sz="0" w:space="0" w:color="auto"/>
                                  <w:right w:val="none" w:sz="0" w:space="0" w:color="auto"/>
                                  <w:between w:val="none" w:sz="0" w:space="0" w:color="auto"/>
                                </w:pBdr>
                                <w:spacing w:after="0" w:line="240" w:lineRule="auto"/>
                                <w:rPr>
                                  <w:rStyle w:val="Hyperlink"/>
                                  <w:rFonts w:eastAsia="Times New Roman"/>
                                  <w:color w:val="00B050"/>
                                  <w:sz w:val="18"/>
                                  <w:szCs w:val="20"/>
                                </w:rPr>
                              </w:pPr>
                              <w:hyperlink r:id="rId2" w:history="1">
                                <w:r w:rsidR="00C56BB1" w:rsidRPr="00C56BB1">
                                  <w:rPr>
                                    <w:rFonts w:eastAsia="Times New Roman"/>
                                    <w:color w:val="00B050"/>
                                    <w:sz w:val="18"/>
                                    <w:szCs w:val="20"/>
                                    <w:u w:val="single"/>
                                    <w:shd w:val="clear" w:color="auto" w:fill="FFFFFF"/>
                                  </w:rPr>
                                  <w:t>doi</w:t>
                                </w:r>
                              </w:hyperlink>
                            </w:p>
                          </w:txbxContent>
                        </wps:txbx>
                        <wps:bodyPr rot="0" vert="horz" wrap="square" lIns="91440" tIns="45720" rIns="91440" bIns="45720" anchor="t" anchorCtr="0" upright="1">
                          <a:noAutofit/>
                        </wps:bodyPr>
                      </wps:wsp>
                      <pic:pic xmlns:pic="http://schemas.openxmlformats.org/drawingml/2006/picture">
                        <pic:nvPicPr>
                          <pic:cNvPr id="22"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733" y="638"/>
                            <a:ext cx="1080" cy="600"/>
                          </a:xfrm>
                          <a:prstGeom prst="rect">
                            <a:avLst/>
                          </a:prstGeom>
                          <a:noFill/>
                          <a:extLst>
                            <a:ext uri="{909E8E84-426E-40DD-AFC4-6F175D3DCCD1}">
                              <a14:hiddenFill xmlns:a14="http://schemas.microsoft.com/office/drawing/2010/main">
                                <a:solidFill>
                                  <a:srgbClr val="FFFFFF"/>
                                </a:solidFill>
                              </a14:hiddenFill>
                            </a:ext>
                          </a:extLst>
                        </pic:spPr>
                      </pic:pic>
                    </wpg:grpSp>
                    <wps:wsp>
                      <wps:cNvPr id="23" name="Line 5"/>
                      <wps:cNvCnPr/>
                      <wps:spPr bwMode="auto">
                        <a:xfrm>
                          <a:off x="1418" y="1368"/>
                          <a:ext cx="8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739F169" id="Group 19" o:spid="_x0000_s1026" style="width:482.5pt;height:48.15pt;mso-position-horizontal-relative:char;mso-position-vertical-relative:line" coordorigin="1418,768" coordsize="8520,6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">
              <v:group id="Group 20" o:spid="_x0000_s1027" style="position:absolute;left:1418;top:768;width:7804;height:600" coordorigin="1733,638" coordsize="744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type id="_x0000_t202" coordsize="21600,21600" o:spt="202" path="m,l,21600r21600,l21600,xe">
                  <v:stroke joinstyle="miter"/>
                  <v:path gradientshapeok="t" o:connecttype="rect"/>
                </v:shapetype>
                <v:shape id="Text Box 3" o:spid="_x0000_s1028" type="#_x0000_t202" style="position:absolute;left:2877;top:638;width:63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" stroked="f">
                  <v:fill opacity="0"/>
                  <v:textbox>
                    <w:txbxContent>
                      <w:p w:rsidR="00C56BB1" w:rsidRPr="00C56BB1" w:rsidRDefault="00C56BB1" w:rsidP="00C56BB1">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auto"/>
                            <w:sz w:val="18"/>
                            <w:szCs w:val="20"/>
                          </w:rPr>
                        </w:pPr>
                        <w:r w:rsidRPr="00C56BB1">
                          <w:rPr>
                            <w:rFonts w:eastAsia="Times New Roman"/>
                            <w:color w:val="auto"/>
                            <w:sz w:val="18"/>
                            <w:szCs w:val="20"/>
                          </w:rPr>
                          <w:t xml:space="preserve">Elementary Education </w:t>
                        </w:r>
                        <w:r w:rsidR="00E437E3">
                          <w:rPr>
                            <w:rFonts w:eastAsia="Times New Roman"/>
                            <w:color w:val="auto"/>
                            <w:sz w:val="18"/>
                            <w:szCs w:val="20"/>
                          </w:rPr>
                          <w:t>Online, 2018; 17(3): pp. 1317</w:t>
                        </w:r>
                        <w:r w:rsidRPr="00C56BB1">
                          <w:rPr>
                            <w:rFonts w:eastAsia="Times New Roman"/>
                            <w:color w:val="auto"/>
                            <w:sz w:val="18"/>
                            <w:szCs w:val="20"/>
                          </w:rPr>
                          <w:t>-</w:t>
                        </w:r>
                        <w:r w:rsidR="006E16C6">
                          <w:rPr>
                            <w:rFonts w:eastAsia="Times New Roman"/>
                            <w:color w:val="auto"/>
                            <w:sz w:val="18"/>
                            <w:szCs w:val="20"/>
                          </w:rPr>
                          <w:t>1335</w:t>
                        </w:r>
                      </w:p>
                      <w:p w:rsidR="00C56BB1" w:rsidRPr="00C56BB1" w:rsidRDefault="00C56BB1" w:rsidP="00C56BB1">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0000FF"/>
                            <w:sz w:val="18"/>
                            <w:szCs w:val="20"/>
                            <w:u w:val="single"/>
                          </w:rPr>
                        </w:pPr>
                        <w:r w:rsidRPr="00C56BB1">
                          <w:rPr>
                            <w:rFonts w:eastAsia="Times New Roman"/>
                            <w:color w:val="auto"/>
                            <w:sz w:val="18"/>
                            <w:szCs w:val="20"/>
                          </w:rPr>
                          <w:t>İlkö</w:t>
                        </w:r>
                        <w:r w:rsidR="00E437E3">
                          <w:rPr>
                            <w:rFonts w:eastAsia="Times New Roman"/>
                            <w:color w:val="auto"/>
                            <w:sz w:val="18"/>
                            <w:szCs w:val="20"/>
                          </w:rPr>
                          <w:t>ğretim Online, 2018; 17(3): s.1317</w:t>
                        </w:r>
                        <w:r w:rsidR="006E16C6">
                          <w:rPr>
                            <w:rFonts w:eastAsia="Times New Roman"/>
                            <w:color w:val="auto"/>
                            <w:sz w:val="18"/>
                            <w:szCs w:val="20"/>
                          </w:rPr>
                          <w:t>-1335</w:t>
                        </w:r>
                        <w:r w:rsidRPr="00C56BB1">
                          <w:rPr>
                            <w:rFonts w:eastAsia="Times New Roman"/>
                            <w:color w:val="auto"/>
                            <w:sz w:val="18"/>
                            <w:szCs w:val="20"/>
                          </w:rPr>
                          <w:t>. [Online]:</w:t>
                        </w:r>
                        <w:r w:rsidRPr="00C56BB1">
                          <w:rPr>
                            <w:rFonts w:eastAsia="Times New Roman"/>
                            <w:b/>
                            <w:bCs/>
                            <w:color w:val="auto"/>
                            <w:sz w:val="18"/>
                            <w:szCs w:val="20"/>
                          </w:rPr>
                          <w:t xml:space="preserve"> </w:t>
                        </w:r>
                        <w:hyperlink r:id="rId4" w:history="1">
                          <w:r w:rsidRPr="00C56BB1">
                            <w:rPr>
                              <w:rFonts w:eastAsia="Times New Roman"/>
                              <w:color w:val="0000FF"/>
                              <w:sz w:val="18"/>
                              <w:szCs w:val="20"/>
                              <w:u w:val="single"/>
                            </w:rPr>
                            <w:t>http://ilkogretim-online.org.tr</w:t>
                          </w:r>
                        </w:hyperlink>
                      </w:p>
                      <w:p w:rsidR="00C56BB1" w:rsidRPr="00C56BB1" w:rsidRDefault="00C56BB1" w:rsidP="00C56BB1">
                        <w:pPr>
                          <w:pBdr>
                            <w:top w:val="none" w:sz="0" w:space="0" w:color="auto"/>
                            <w:left w:val="none" w:sz="0" w:space="0" w:color="auto"/>
                            <w:bottom w:val="none" w:sz="0" w:space="0" w:color="auto"/>
                            <w:right w:val="none" w:sz="0" w:space="0" w:color="auto"/>
                            <w:between w:val="none" w:sz="0" w:space="0" w:color="auto"/>
                          </w:pBdr>
                          <w:spacing w:after="0" w:line="240" w:lineRule="auto"/>
                          <w:rPr>
                            <w:rStyle w:val="Hyperlink"/>
                            <w:rFonts w:eastAsia="Times New Roman"/>
                            <w:color w:val="00B050"/>
                            <w:sz w:val="18"/>
                            <w:szCs w:val="20"/>
                          </w:rPr>
                        </w:pPr>
                        <w:hyperlink r:id="rId5" w:history="1">
                          <w:r w:rsidRPr="00C56BB1">
                            <w:rPr>
                              <w:rFonts w:eastAsia="Times New Roman"/>
                              <w:color w:val="00B050"/>
                              <w:sz w:val="18"/>
                              <w:szCs w:val="20"/>
                              <w:u w:val="single"/>
                              <w:shd w:val="clear" w:color="auto" w:fill="FFFFFF"/>
                            </w:rPr>
                            <w:t>doi</w:t>
                          </w:r>
                        </w:hyperlink>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left:1733;top:638;width:1080;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">
                  <v:imagedata r:id="rId6" o:title=""/>
                </v:shape>
              </v:group>
              <v:line id="Line 5" o:spid="_x0000_s1030" style="position:absolute;visibility:visible;mso-wrap-style:square" from="1418,1368" to="9938,1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w10:anchorlock/>
            </v:group>
          </w:pict>
        </mc:Fallback>
      </mc:AlternateContent>
    </w:r>
  </w:p>
  <w:p w:rsidR="00C56BB1" w:rsidRDefault="00C56BB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203EB"/>
    <w:multiLevelType w:val="multilevel"/>
    <w:tmpl w:val="A68E0274"/>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 w15:restartNumberingAfterBreak="0">
    <w:nsid w:val="0FD46F8E"/>
    <w:multiLevelType w:val="hybridMultilevel"/>
    <w:tmpl w:val="46BAAD00"/>
    <w:lvl w:ilvl="0" w:tplc="9AB243B0">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1A235BF9"/>
    <w:multiLevelType w:val="multilevel"/>
    <w:tmpl w:val="6184891C"/>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3" w15:restartNumberingAfterBreak="0">
    <w:nsid w:val="224311E9"/>
    <w:multiLevelType w:val="hybridMultilevel"/>
    <w:tmpl w:val="56E85372"/>
    <w:lvl w:ilvl="0" w:tplc="983EF0B8">
      <w:start w:val="1"/>
      <w:numFmt w:val="lowerLetter"/>
      <w:lvlText w:val="%1)"/>
      <w:lvlJc w:val="left"/>
      <w:pPr>
        <w:ind w:left="947" w:hanging="3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236213DF"/>
    <w:multiLevelType w:val="hybridMultilevel"/>
    <w:tmpl w:val="5CA204D6"/>
    <w:lvl w:ilvl="0" w:tplc="ED44E9E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5" w15:restartNumberingAfterBreak="0">
    <w:nsid w:val="305F7BA4"/>
    <w:multiLevelType w:val="multilevel"/>
    <w:tmpl w:val="0F8E0D3A"/>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6" w15:restartNumberingAfterBreak="0">
    <w:nsid w:val="3796223C"/>
    <w:multiLevelType w:val="multilevel"/>
    <w:tmpl w:val="06066558"/>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7" w15:restartNumberingAfterBreak="0">
    <w:nsid w:val="3C2761E8"/>
    <w:multiLevelType w:val="multilevel"/>
    <w:tmpl w:val="ABF69A1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15:restartNumberingAfterBreak="0">
    <w:nsid w:val="65B35204"/>
    <w:multiLevelType w:val="hybridMultilevel"/>
    <w:tmpl w:val="C1EE604A"/>
    <w:lvl w:ilvl="0" w:tplc="93909752">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9" w15:restartNumberingAfterBreak="0">
    <w:nsid w:val="67B5663E"/>
    <w:multiLevelType w:val="hybridMultilevel"/>
    <w:tmpl w:val="345C2128"/>
    <w:lvl w:ilvl="0" w:tplc="6220D970">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0" w15:restartNumberingAfterBreak="0">
    <w:nsid w:val="7C435CAD"/>
    <w:multiLevelType w:val="hybridMultilevel"/>
    <w:tmpl w:val="25E05946"/>
    <w:lvl w:ilvl="0" w:tplc="204AFA62">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1" w15:restartNumberingAfterBreak="0">
    <w:nsid w:val="7E140652"/>
    <w:multiLevelType w:val="hybridMultilevel"/>
    <w:tmpl w:val="54221E04"/>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0"/>
  </w:num>
  <w:num w:numId="2">
    <w:abstractNumId w:val="7"/>
  </w:num>
  <w:num w:numId="3">
    <w:abstractNumId w:val="2"/>
  </w:num>
  <w:num w:numId="4">
    <w:abstractNumId w:val="6"/>
  </w:num>
  <w:num w:numId="5">
    <w:abstractNumId w:val="5"/>
  </w:num>
  <w:num w:numId="6">
    <w:abstractNumId w:val="8"/>
  </w:num>
  <w:num w:numId="7">
    <w:abstractNumId w:val="10"/>
  </w:num>
  <w:num w:numId="8">
    <w:abstractNumId w:val="9"/>
  </w:num>
  <w:num w:numId="9">
    <w:abstractNumId w:val="1"/>
  </w:num>
  <w:num w:numId="10">
    <w:abstractNumId w:val="11"/>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2EE"/>
    <w:rsid w:val="00003062"/>
    <w:rsid w:val="00004B94"/>
    <w:rsid w:val="000073FB"/>
    <w:rsid w:val="000107C6"/>
    <w:rsid w:val="0002232D"/>
    <w:rsid w:val="00023670"/>
    <w:rsid w:val="000342F4"/>
    <w:rsid w:val="000348C2"/>
    <w:rsid w:val="00037F62"/>
    <w:rsid w:val="00064274"/>
    <w:rsid w:val="00065650"/>
    <w:rsid w:val="00073D13"/>
    <w:rsid w:val="0007540F"/>
    <w:rsid w:val="00075A23"/>
    <w:rsid w:val="000775B3"/>
    <w:rsid w:val="00081638"/>
    <w:rsid w:val="000821A0"/>
    <w:rsid w:val="00084AFE"/>
    <w:rsid w:val="0008661F"/>
    <w:rsid w:val="00094AF0"/>
    <w:rsid w:val="000959D7"/>
    <w:rsid w:val="000963EB"/>
    <w:rsid w:val="00097D87"/>
    <w:rsid w:val="000B0516"/>
    <w:rsid w:val="000B7F70"/>
    <w:rsid w:val="000D2D4E"/>
    <w:rsid w:val="000E1BF3"/>
    <w:rsid w:val="001010A3"/>
    <w:rsid w:val="00103B07"/>
    <w:rsid w:val="00114DEC"/>
    <w:rsid w:val="00123781"/>
    <w:rsid w:val="00134BC4"/>
    <w:rsid w:val="001370D1"/>
    <w:rsid w:val="0015509C"/>
    <w:rsid w:val="00172D6A"/>
    <w:rsid w:val="001818F3"/>
    <w:rsid w:val="0018297F"/>
    <w:rsid w:val="00184A13"/>
    <w:rsid w:val="0018702F"/>
    <w:rsid w:val="00192E14"/>
    <w:rsid w:val="001A6ED6"/>
    <w:rsid w:val="001B12A6"/>
    <w:rsid w:val="001B1F9C"/>
    <w:rsid w:val="001B250D"/>
    <w:rsid w:val="001B2E50"/>
    <w:rsid w:val="001B6B6A"/>
    <w:rsid w:val="001D006E"/>
    <w:rsid w:val="001D4924"/>
    <w:rsid w:val="001D4AF3"/>
    <w:rsid w:val="001D508D"/>
    <w:rsid w:val="001E21A0"/>
    <w:rsid w:val="001F2AA0"/>
    <w:rsid w:val="002122A9"/>
    <w:rsid w:val="00212462"/>
    <w:rsid w:val="002153D6"/>
    <w:rsid w:val="002330FF"/>
    <w:rsid w:val="00234B54"/>
    <w:rsid w:val="002434CE"/>
    <w:rsid w:val="00243DFB"/>
    <w:rsid w:val="00247F01"/>
    <w:rsid w:val="00255819"/>
    <w:rsid w:val="00256B78"/>
    <w:rsid w:val="00262466"/>
    <w:rsid w:val="00262DD8"/>
    <w:rsid w:val="0027186F"/>
    <w:rsid w:val="00272580"/>
    <w:rsid w:val="0028135B"/>
    <w:rsid w:val="00284B55"/>
    <w:rsid w:val="00286DC3"/>
    <w:rsid w:val="00290C64"/>
    <w:rsid w:val="002A2F65"/>
    <w:rsid w:val="002C0379"/>
    <w:rsid w:val="002C4A81"/>
    <w:rsid w:val="002D40DD"/>
    <w:rsid w:val="002D4CE2"/>
    <w:rsid w:val="002F5C42"/>
    <w:rsid w:val="00303DF3"/>
    <w:rsid w:val="00313368"/>
    <w:rsid w:val="00322C14"/>
    <w:rsid w:val="0034086B"/>
    <w:rsid w:val="003446EF"/>
    <w:rsid w:val="00346AD1"/>
    <w:rsid w:val="00351B80"/>
    <w:rsid w:val="00352C00"/>
    <w:rsid w:val="00355994"/>
    <w:rsid w:val="00356F4F"/>
    <w:rsid w:val="00365C80"/>
    <w:rsid w:val="00377E6E"/>
    <w:rsid w:val="00386C61"/>
    <w:rsid w:val="0039756C"/>
    <w:rsid w:val="003A32DF"/>
    <w:rsid w:val="003B017F"/>
    <w:rsid w:val="00435AA5"/>
    <w:rsid w:val="00442DE2"/>
    <w:rsid w:val="00451B83"/>
    <w:rsid w:val="004548E7"/>
    <w:rsid w:val="004673CA"/>
    <w:rsid w:val="0047581C"/>
    <w:rsid w:val="00487D93"/>
    <w:rsid w:val="00487DA7"/>
    <w:rsid w:val="0049228D"/>
    <w:rsid w:val="00492948"/>
    <w:rsid w:val="004A0992"/>
    <w:rsid w:val="004A1C31"/>
    <w:rsid w:val="004A2FB2"/>
    <w:rsid w:val="004C2C21"/>
    <w:rsid w:val="004C7C79"/>
    <w:rsid w:val="005011AE"/>
    <w:rsid w:val="005057E8"/>
    <w:rsid w:val="00510222"/>
    <w:rsid w:val="0053293D"/>
    <w:rsid w:val="00536738"/>
    <w:rsid w:val="0054465F"/>
    <w:rsid w:val="00564807"/>
    <w:rsid w:val="00565732"/>
    <w:rsid w:val="005770C1"/>
    <w:rsid w:val="00577550"/>
    <w:rsid w:val="00594DBE"/>
    <w:rsid w:val="005B67A5"/>
    <w:rsid w:val="005D16B6"/>
    <w:rsid w:val="005D2CC1"/>
    <w:rsid w:val="005D7EF6"/>
    <w:rsid w:val="005F461A"/>
    <w:rsid w:val="00612D7F"/>
    <w:rsid w:val="00615421"/>
    <w:rsid w:val="006206CA"/>
    <w:rsid w:val="00621777"/>
    <w:rsid w:val="00622A44"/>
    <w:rsid w:val="006245CC"/>
    <w:rsid w:val="00625B85"/>
    <w:rsid w:val="00627856"/>
    <w:rsid w:val="00633D37"/>
    <w:rsid w:val="0065748C"/>
    <w:rsid w:val="00660DC1"/>
    <w:rsid w:val="00670518"/>
    <w:rsid w:val="00677B84"/>
    <w:rsid w:val="00684C07"/>
    <w:rsid w:val="00695607"/>
    <w:rsid w:val="006A1E65"/>
    <w:rsid w:val="006A3F36"/>
    <w:rsid w:val="006B58D2"/>
    <w:rsid w:val="006B76DC"/>
    <w:rsid w:val="006B77EF"/>
    <w:rsid w:val="006D4F38"/>
    <w:rsid w:val="006E0A2F"/>
    <w:rsid w:val="006E16C6"/>
    <w:rsid w:val="00700FD2"/>
    <w:rsid w:val="0070628F"/>
    <w:rsid w:val="00711719"/>
    <w:rsid w:val="00736AFF"/>
    <w:rsid w:val="00737BC9"/>
    <w:rsid w:val="00741BF3"/>
    <w:rsid w:val="0074331D"/>
    <w:rsid w:val="007444FD"/>
    <w:rsid w:val="00745982"/>
    <w:rsid w:val="00746EA2"/>
    <w:rsid w:val="00762379"/>
    <w:rsid w:val="0076298A"/>
    <w:rsid w:val="00775ED0"/>
    <w:rsid w:val="00777C06"/>
    <w:rsid w:val="00777DED"/>
    <w:rsid w:val="007E04D4"/>
    <w:rsid w:val="007E44CE"/>
    <w:rsid w:val="007F3D9A"/>
    <w:rsid w:val="007F4023"/>
    <w:rsid w:val="007F473B"/>
    <w:rsid w:val="00803B8B"/>
    <w:rsid w:val="00823C54"/>
    <w:rsid w:val="00833E1E"/>
    <w:rsid w:val="00837F87"/>
    <w:rsid w:val="00845D8E"/>
    <w:rsid w:val="008504CB"/>
    <w:rsid w:val="00861945"/>
    <w:rsid w:val="00862C82"/>
    <w:rsid w:val="00864791"/>
    <w:rsid w:val="00876A26"/>
    <w:rsid w:val="00877413"/>
    <w:rsid w:val="00877565"/>
    <w:rsid w:val="008816F3"/>
    <w:rsid w:val="008840F5"/>
    <w:rsid w:val="00885501"/>
    <w:rsid w:val="008859D7"/>
    <w:rsid w:val="008875D6"/>
    <w:rsid w:val="0089366D"/>
    <w:rsid w:val="008941EA"/>
    <w:rsid w:val="008A0F4B"/>
    <w:rsid w:val="008B0C99"/>
    <w:rsid w:val="008B2173"/>
    <w:rsid w:val="008B45A1"/>
    <w:rsid w:val="008D4B3A"/>
    <w:rsid w:val="008D642D"/>
    <w:rsid w:val="008F2B6F"/>
    <w:rsid w:val="00920EC7"/>
    <w:rsid w:val="0092292C"/>
    <w:rsid w:val="00930877"/>
    <w:rsid w:val="0093128B"/>
    <w:rsid w:val="0094116A"/>
    <w:rsid w:val="0095073E"/>
    <w:rsid w:val="00963289"/>
    <w:rsid w:val="0097017B"/>
    <w:rsid w:val="009715E7"/>
    <w:rsid w:val="00972E69"/>
    <w:rsid w:val="0098101C"/>
    <w:rsid w:val="009B040D"/>
    <w:rsid w:val="009B3461"/>
    <w:rsid w:val="009B5761"/>
    <w:rsid w:val="009C73DD"/>
    <w:rsid w:val="009E0BDC"/>
    <w:rsid w:val="009E48FE"/>
    <w:rsid w:val="009F50B4"/>
    <w:rsid w:val="00A05538"/>
    <w:rsid w:val="00A10953"/>
    <w:rsid w:val="00A15FB1"/>
    <w:rsid w:val="00A27355"/>
    <w:rsid w:val="00A27E28"/>
    <w:rsid w:val="00A32144"/>
    <w:rsid w:val="00A5680D"/>
    <w:rsid w:val="00A63E5B"/>
    <w:rsid w:val="00A65937"/>
    <w:rsid w:val="00A65B84"/>
    <w:rsid w:val="00A74CAC"/>
    <w:rsid w:val="00A7563E"/>
    <w:rsid w:val="00A804F5"/>
    <w:rsid w:val="00A80F5D"/>
    <w:rsid w:val="00A82113"/>
    <w:rsid w:val="00A92697"/>
    <w:rsid w:val="00A97790"/>
    <w:rsid w:val="00AA3067"/>
    <w:rsid w:val="00AB1861"/>
    <w:rsid w:val="00AB2588"/>
    <w:rsid w:val="00AB3EA7"/>
    <w:rsid w:val="00AD2205"/>
    <w:rsid w:val="00AD23AE"/>
    <w:rsid w:val="00AD441A"/>
    <w:rsid w:val="00B02943"/>
    <w:rsid w:val="00B05413"/>
    <w:rsid w:val="00B146E6"/>
    <w:rsid w:val="00B276DC"/>
    <w:rsid w:val="00B32535"/>
    <w:rsid w:val="00B5323B"/>
    <w:rsid w:val="00B545AF"/>
    <w:rsid w:val="00B5786D"/>
    <w:rsid w:val="00B95087"/>
    <w:rsid w:val="00BA5100"/>
    <w:rsid w:val="00BA5EC5"/>
    <w:rsid w:val="00BA68BE"/>
    <w:rsid w:val="00BB7262"/>
    <w:rsid w:val="00BC3546"/>
    <w:rsid w:val="00BD08FD"/>
    <w:rsid w:val="00BE09FB"/>
    <w:rsid w:val="00BF2D2F"/>
    <w:rsid w:val="00BF418E"/>
    <w:rsid w:val="00BF475F"/>
    <w:rsid w:val="00C02C37"/>
    <w:rsid w:val="00C03129"/>
    <w:rsid w:val="00C05A0F"/>
    <w:rsid w:val="00C10B9F"/>
    <w:rsid w:val="00C13271"/>
    <w:rsid w:val="00C26A6E"/>
    <w:rsid w:val="00C333BF"/>
    <w:rsid w:val="00C33639"/>
    <w:rsid w:val="00C4265E"/>
    <w:rsid w:val="00C436B2"/>
    <w:rsid w:val="00C452CB"/>
    <w:rsid w:val="00C455BC"/>
    <w:rsid w:val="00C51810"/>
    <w:rsid w:val="00C56BB1"/>
    <w:rsid w:val="00C57510"/>
    <w:rsid w:val="00C60207"/>
    <w:rsid w:val="00C74AE3"/>
    <w:rsid w:val="00C776E8"/>
    <w:rsid w:val="00C809BC"/>
    <w:rsid w:val="00C84B1B"/>
    <w:rsid w:val="00C86318"/>
    <w:rsid w:val="00C97FEA"/>
    <w:rsid w:val="00CA46EF"/>
    <w:rsid w:val="00CA629C"/>
    <w:rsid w:val="00CA7D25"/>
    <w:rsid w:val="00CB0C3F"/>
    <w:rsid w:val="00CB7E79"/>
    <w:rsid w:val="00CC1516"/>
    <w:rsid w:val="00CC182E"/>
    <w:rsid w:val="00CC31B6"/>
    <w:rsid w:val="00CC660B"/>
    <w:rsid w:val="00CF4423"/>
    <w:rsid w:val="00CF60F9"/>
    <w:rsid w:val="00D014D8"/>
    <w:rsid w:val="00D04957"/>
    <w:rsid w:val="00D067A2"/>
    <w:rsid w:val="00D11901"/>
    <w:rsid w:val="00D31FC5"/>
    <w:rsid w:val="00D33433"/>
    <w:rsid w:val="00D36F3A"/>
    <w:rsid w:val="00D42CB6"/>
    <w:rsid w:val="00D52957"/>
    <w:rsid w:val="00D65FCA"/>
    <w:rsid w:val="00D7195D"/>
    <w:rsid w:val="00D73ED0"/>
    <w:rsid w:val="00D86C19"/>
    <w:rsid w:val="00D97DA5"/>
    <w:rsid w:val="00DA1382"/>
    <w:rsid w:val="00DA4583"/>
    <w:rsid w:val="00DA58BE"/>
    <w:rsid w:val="00DB0D60"/>
    <w:rsid w:val="00DB4673"/>
    <w:rsid w:val="00DB6A75"/>
    <w:rsid w:val="00DC2B08"/>
    <w:rsid w:val="00DD11EF"/>
    <w:rsid w:val="00DD1F8F"/>
    <w:rsid w:val="00DD605F"/>
    <w:rsid w:val="00DF08CD"/>
    <w:rsid w:val="00DF433C"/>
    <w:rsid w:val="00DF7A23"/>
    <w:rsid w:val="00E015A2"/>
    <w:rsid w:val="00E03A72"/>
    <w:rsid w:val="00E06489"/>
    <w:rsid w:val="00E15483"/>
    <w:rsid w:val="00E1721B"/>
    <w:rsid w:val="00E214F5"/>
    <w:rsid w:val="00E24BDC"/>
    <w:rsid w:val="00E26B53"/>
    <w:rsid w:val="00E31C0B"/>
    <w:rsid w:val="00E33E76"/>
    <w:rsid w:val="00E3466F"/>
    <w:rsid w:val="00E437E3"/>
    <w:rsid w:val="00E44567"/>
    <w:rsid w:val="00E47A29"/>
    <w:rsid w:val="00E60287"/>
    <w:rsid w:val="00E62D83"/>
    <w:rsid w:val="00E677F5"/>
    <w:rsid w:val="00E706E5"/>
    <w:rsid w:val="00E72A9E"/>
    <w:rsid w:val="00E85BE3"/>
    <w:rsid w:val="00E860BB"/>
    <w:rsid w:val="00E90B0B"/>
    <w:rsid w:val="00E974D9"/>
    <w:rsid w:val="00EA1511"/>
    <w:rsid w:val="00EA29A4"/>
    <w:rsid w:val="00EB5F66"/>
    <w:rsid w:val="00ED3DE3"/>
    <w:rsid w:val="00EF1876"/>
    <w:rsid w:val="00F04D40"/>
    <w:rsid w:val="00F04E78"/>
    <w:rsid w:val="00F176B1"/>
    <w:rsid w:val="00F179B1"/>
    <w:rsid w:val="00F269B4"/>
    <w:rsid w:val="00F357BC"/>
    <w:rsid w:val="00F57A0C"/>
    <w:rsid w:val="00F6091A"/>
    <w:rsid w:val="00F64218"/>
    <w:rsid w:val="00F662FB"/>
    <w:rsid w:val="00F67BAF"/>
    <w:rsid w:val="00F857A1"/>
    <w:rsid w:val="00F872EE"/>
    <w:rsid w:val="00F919B8"/>
    <w:rsid w:val="00FA00EE"/>
    <w:rsid w:val="00FA06CF"/>
    <w:rsid w:val="00FA0D17"/>
    <w:rsid w:val="00FA469B"/>
    <w:rsid w:val="00FA4A08"/>
    <w:rsid w:val="00FA4A89"/>
    <w:rsid w:val="00FB1B72"/>
    <w:rsid w:val="00FB1F34"/>
    <w:rsid w:val="00FB37FC"/>
    <w:rsid w:val="00FB3CCA"/>
    <w:rsid w:val="00FB7E46"/>
    <w:rsid w:val="00FC0256"/>
    <w:rsid w:val="00FC154D"/>
    <w:rsid w:val="00FC464E"/>
    <w:rsid w:val="00FD099B"/>
    <w:rsid w:val="00FD1D6F"/>
    <w:rsid w:val="00FD53A8"/>
    <w:rsid w:val="00FD604D"/>
    <w:rsid w:val="00FE48AD"/>
    <w:rsid w:val="00FE502E"/>
    <w:rsid w:val="00FE5294"/>
    <w:rsid w:val="00FF6E4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85DFCA"/>
  <w15:docId w15:val="{AEB10F5D-70C1-4CCC-AF62-02E0E3C2D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tr-TR" w:eastAsia="tr-TR"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AE3"/>
  </w:style>
  <w:style w:type="paragraph" w:styleId="Heading1">
    <w:name w:val="heading 1"/>
    <w:basedOn w:val="Normal1"/>
    <w:next w:val="Normal1"/>
    <w:rsid w:val="00F872EE"/>
    <w:pPr>
      <w:keepNext/>
      <w:keepLines/>
      <w:spacing w:before="480" w:after="120"/>
      <w:contextualSpacing/>
      <w:outlineLvl w:val="0"/>
    </w:pPr>
    <w:rPr>
      <w:b/>
      <w:sz w:val="48"/>
      <w:szCs w:val="48"/>
    </w:rPr>
  </w:style>
  <w:style w:type="paragraph" w:styleId="Heading2">
    <w:name w:val="heading 2"/>
    <w:basedOn w:val="Normal1"/>
    <w:next w:val="Normal1"/>
    <w:uiPriority w:val="9"/>
    <w:qFormat/>
    <w:rsid w:val="00F872EE"/>
    <w:pPr>
      <w:keepNext/>
      <w:keepLines/>
      <w:spacing w:before="360" w:after="80"/>
      <w:contextualSpacing/>
      <w:outlineLvl w:val="1"/>
    </w:pPr>
    <w:rPr>
      <w:b/>
      <w:sz w:val="36"/>
      <w:szCs w:val="36"/>
    </w:rPr>
  </w:style>
  <w:style w:type="paragraph" w:styleId="Heading3">
    <w:name w:val="heading 3"/>
    <w:basedOn w:val="Normal1"/>
    <w:next w:val="Normal1"/>
    <w:rsid w:val="00F872EE"/>
    <w:pPr>
      <w:keepNext/>
      <w:keepLines/>
      <w:spacing w:before="280" w:after="80"/>
      <w:contextualSpacing/>
      <w:outlineLvl w:val="2"/>
    </w:pPr>
    <w:rPr>
      <w:b/>
      <w:sz w:val="28"/>
      <w:szCs w:val="28"/>
    </w:rPr>
  </w:style>
  <w:style w:type="paragraph" w:styleId="Heading4">
    <w:name w:val="heading 4"/>
    <w:basedOn w:val="Normal1"/>
    <w:next w:val="Normal1"/>
    <w:rsid w:val="00F872EE"/>
    <w:pPr>
      <w:keepNext/>
      <w:keepLines/>
      <w:spacing w:before="240" w:after="40"/>
      <w:contextualSpacing/>
      <w:outlineLvl w:val="3"/>
    </w:pPr>
    <w:rPr>
      <w:b/>
      <w:sz w:val="24"/>
      <w:szCs w:val="24"/>
    </w:rPr>
  </w:style>
  <w:style w:type="paragraph" w:styleId="Heading5">
    <w:name w:val="heading 5"/>
    <w:basedOn w:val="Normal1"/>
    <w:next w:val="Normal1"/>
    <w:rsid w:val="00F872EE"/>
    <w:pPr>
      <w:keepNext/>
      <w:keepLines/>
      <w:spacing w:before="220" w:after="40"/>
      <w:contextualSpacing/>
      <w:outlineLvl w:val="4"/>
    </w:pPr>
    <w:rPr>
      <w:b/>
    </w:rPr>
  </w:style>
  <w:style w:type="paragraph" w:styleId="Heading6">
    <w:name w:val="heading 6"/>
    <w:basedOn w:val="Normal1"/>
    <w:next w:val="Normal1"/>
    <w:rsid w:val="00F872EE"/>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872EE"/>
  </w:style>
  <w:style w:type="table" w:customStyle="1" w:styleId="TableNormal1">
    <w:name w:val="Table Normal1"/>
    <w:rsid w:val="00F872EE"/>
    <w:tblPr>
      <w:tblCellMar>
        <w:top w:w="0" w:type="dxa"/>
        <w:left w:w="0" w:type="dxa"/>
        <w:bottom w:w="0" w:type="dxa"/>
        <w:right w:w="0" w:type="dxa"/>
      </w:tblCellMar>
    </w:tblPr>
  </w:style>
  <w:style w:type="paragraph" w:styleId="Title">
    <w:name w:val="Title"/>
    <w:basedOn w:val="Normal1"/>
    <w:next w:val="Normal1"/>
    <w:link w:val="TitleChar"/>
    <w:uiPriority w:val="10"/>
    <w:qFormat/>
    <w:rsid w:val="00F872EE"/>
    <w:pPr>
      <w:keepNext/>
      <w:keepLines/>
      <w:spacing w:before="480" w:after="120"/>
      <w:contextualSpacing/>
    </w:pPr>
    <w:rPr>
      <w:b/>
      <w:sz w:val="72"/>
      <w:szCs w:val="72"/>
    </w:rPr>
  </w:style>
  <w:style w:type="paragraph" w:styleId="Subtitle">
    <w:name w:val="Subtitle"/>
    <w:basedOn w:val="Normal1"/>
    <w:next w:val="Normal1"/>
    <w:rsid w:val="00F872EE"/>
    <w:pPr>
      <w:keepNext/>
      <w:keepLines/>
      <w:spacing w:before="360" w:after="80"/>
      <w:contextualSpacing/>
    </w:pPr>
    <w:rPr>
      <w:rFonts w:ascii="Georgia" w:eastAsia="Georgia" w:hAnsi="Georgia" w:cs="Georgia"/>
      <w:i/>
      <w:color w:val="666666"/>
      <w:sz w:val="48"/>
      <w:szCs w:val="48"/>
    </w:rPr>
  </w:style>
  <w:style w:type="table" w:customStyle="1" w:styleId="a">
    <w:basedOn w:val="TableNormal1"/>
    <w:rsid w:val="00F872EE"/>
    <w:pPr>
      <w:widowControl w:val="0"/>
      <w:spacing w:after="0" w:line="240" w:lineRule="auto"/>
      <w:contextualSpacing/>
    </w:pPr>
    <w:rPr>
      <w:sz w:val="24"/>
      <w:szCs w:val="24"/>
    </w:rPr>
    <w:tblPr>
      <w:tblStyleRowBandSize w:val="1"/>
      <w:tblStyleColBandSize w:val="1"/>
      <w:tblCellMar>
        <w:left w:w="115" w:type="dxa"/>
        <w:right w:w="115" w:type="dxa"/>
      </w:tblCellMar>
    </w:tblPr>
  </w:style>
  <w:style w:type="table" w:customStyle="1" w:styleId="a0">
    <w:basedOn w:val="TableNormal1"/>
    <w:rsid w:val="00F872EE"/>
    <w:pPr>
      <w:widowControl w:val="0"/>
      <w:spacing w:after="0" w:line="240" w:lineRule="auto"/>
      <w:contextualSpacing/>
    </w:pPr>
    <w:rPr>
      <w:sz w:val="24"/>
      <w:szCs w:val="24"/>
    </w:rPr>
    <w:tblPr>
      <w:tblStyleRowBandSize w:val="1"/>
      <w:tblStyleColBandSize w:val="1"/>
      <w:tblCellMar>
        <w:left w:w="115" w:type="dxa"/>
        <w:right w:w="115" w:type="dxa"/>
      </w:tblCellMar>
    </w:tblPr>
  </w:style>
  <w:style w:type="table" w:customStyle="1" w:styleId="a1">
    <w:basedOn w:val="TableNormal1"/>
    <w:rsid w:val="00F872EE"/>
    <w:pPr>
      <w:widowControl w:val="0"/>
      <w:spacing w:after="0" w:line="240" w:lineRule="auto"/>
      <w:contextualSpacing/>
    </w:pPr>
    <w:rPr>
      <w:sz w:val="24"/>
      <w:szCs w:val="24"/>
    </w:rPr>
    <w:tblPr>
      <w:tblStyleRowBandSize w:val="1"/>
      <w:tblStyleColBandSize w:val="1"/>
      <w:tblCellMar>
        <w:left w:w="115" w:type="dxa"/>
        <w:right w:w="115" w:type="dxa"/>
      </w:tblCellMar>
    </w:tblPr>
  </w:style>
  <w:style w:type="table" w:customStyle="1" w:styleId="a2">
    <w:basedOn w:val="TableNormal1"/>
    <w:rsid w:val="00F872EE"/>
    <w:pPr>
      <w:widowControl w:val="0"/>
      <w:spacing w:after="0" w:line="240" w:lineRule="auto"/>
      <w:contextualSpacing/>
    </w:pPr>
    <w:rPr>
      <w:sz w:val="24"/>
      <w:szCs w:val="24"/>
    </w:r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6E0A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0A2F"/>
    <w:rPr>
      <w:rFonts w:ascii="Tahoma" w:hAnsi="Tahoma" w:cs="Tahoma"/>
      <w:sz w:val="16"/>
      <w:szCs w:val="16"/>
    </w:rPr>
  </w:style>
  <w:style w:type="table" w:styleId="TableGrid">
    <w:name w:val="Table Grid"/>
    <w:basedOn w:val="TableNormal"/>
    <w:uiPriority w:val="59"/>
    <w:rsid w:val="0086194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uiPriority w:val="99"/>
    <w:semiHidden/>
    <w:unhideWhenUsed/>
    <w:rsid w:val="001818F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818F3"/>
    <w:rPr>
      <w:sz w:val="20"/>
      <w:szCs w:val="20"/>
    </w:rPr>
  </w:style>
  <w:style w:type="character" w:styleId="EndnoteReference">
    <w:name w:val="endnote reference"/>
    <w:basedOn w:val="DefaultParagraphFont"/>
    <w:uiPriority w:val="99"/>
    <w:semiHidden/>
    <w:unhideWhenUsed/>
    <w:rsid w:val="001818F3"/>
    <w:rPr>
      <w:vertAlign w:val="superscript"/>
    </w:rPr>
  </w:style>
  <w:style w:type="paragraph" w:styleId="FootnoteText">
    <w:name w:val="footnote text"/>
    <w:basedOn w:val="Normal"/>
    <w:link w:val="FootnoteTextChar"/>
    <w:uiPriority w:val="99"/>
    <w:unhideWhenUsed/>
    <w:rsid w:val="001818F3"/>
    <w:pPr>
      <w:spacing w:after="0" w:line="240" w:lineRule="auto"/>
    </w:pPr>
    <w:rPr>
      <w:sz w:val="20"/>
      <w:szCs w:val="20"/>
    </w:rPr>
  </w:style>
  <w:style w:type="character" w:customStyle="1" w:styleId="FootnoteTextChar">
    <w:name w:val="Footnote Text Char"/>
    <w:basedOn w:val="DefaultParagraphFont"/>
    <w:link w:val="FootnoteText"/>
    <w:uiPriority w:val="99"/>
    <w:rsid w:val="001818F3"/>
    <w:rPr>
      <w:sz w:val="20"/>
      <w:szCs w:val="20"/>
    </w:rPr>
  </w:style>
  <w:style w:type="character" w:styleId="FootnoteReference">
    <w:name w:val="footnote reference"/>
    <w:basedOn w:val="DefaultParagraphFont"/>
    <w:uiPriority w:val="99"/>
    <w:semiHidden/>
    <w:unhideWhenUsed/>
    <w:rsid w:val="001818F3"/>
    <w:rPr>
      <w:vertAlign w:val="superscript"/>
    </w:rPr>
  </w:style>
  <w:style w:type="paragraph" w:customStyle="1" w:styleId="Default">
    <w:name w:val="Default"/>
    <w:rsid w:val="00746E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pPr>
    <w:rPr>
      <w:rFonts w:ascii="Code" w:hAnsi="Code" w:cs="Code"/>
      <w:sz w:val="24"/>
      <w:szCs w:val="24"/>
    </w:rPr>
  </w:style>
  <w:style w:type="character" w:customStyle="1" w:styleId="TitleChar">
    <w:name w:val="Title Char"/>
    <w:basedOn w:val="DefaultParagraphFont"/>
    <w:link w:val="Title"/>
    <w:uiPriority w:val="10"/>
    <w:rsid w:val="006B77EF"/>
    <w:rPr>
      <w:b/>
      <w:sz w:val="72"/>
      <w:szCs w:val="72"/>
    </w:rPr>
  </w:style>
  <w:style w:type="paragraph" w:styleId="ListParagraph">
    <w:name w:val="List Paragraph"/>
    <w:basedOn w:val="Normal"/>
    <w:uiPriority w:val="34"/>
    <w:qFormat/>
    <w:rsid w:val="00EA1511"/>
    <w:pPr>
      <w:ind w:left="720"/>
      <w:contextualSpacing/>
    </w:pPr>
  </w:style>
  <w:style w:type="paragraph" w:styleId="Header">
    <w:name w:val="header"/>
    <w:aliases w:val=" Char,Char"/>
    <w:basedOn w:val="Normal"/>
    <w:link w:val="HeaderChar"/>
    <w:uiPriority w:val="99"/>
    <w:unhideWhenUsed/>
    <w:rsid w:val="00AD2205"/>
    <w:pPr>
      <w:tabs>
        <w:tab w:val="center" w:pos="4536"/>
        <w:tab w:val="right" w:pos="9072"/>
      </w:tabs>
      <w:spacing w:after="0" w:line="240" w:lineRule="auto"/>
    </w:pPr>
  </w:style>
  <w:style w:type="character" w:customStyle="1" w:styleId="HeaderChar">
    <w:name w:val="Header Char"/>
    <w:aliases w:val=" Char Char,Char Char"/>
    <w:basedOn w:val="DefaultParagraphFont"/>
    <w:link w:val="Header"/>
    <w:uiPriority w:val="99"/>
    <w:rsid w:val="00AD2205"/>
  </w:style>
  <w:style w:type="paragraph" w:styleId="Footer">
    <w:name w:val="footer"/>
    <w:basedOn w:val="Normal"/>
    <w:link w:val="FooterChar"/>
    <w:uiPriority w:val="99"/>
    <w:unhideWhenUsed/>
    <w:rsid w:val="00AD2205"/>
    <w:pPr>
      <w:tabs>
        <w:tab w:val="center" w:pos="4536"/>
        <w:tab w:val="right" w:pos="9072"/>
      </w:tabs>
      <w:spacing w:after="0" w:line="240" w:lineRule="auto"/>
    </w:pPr>
  </w:style>
  <w:style w:type="character" w:customStyle="1" w:styleId="FooterChar">
    <w:name w:val="Footer Char"/>
    <w:basedOn w:val="DefaultParagraphFont"/>
    <w:link w:val="Footer"/>
    <w:uiPriority w:val="99"/>
    <w:rsid w:val="00AD2205"/>
  </w:style>
  <w:style w:type="character" w:styleId="Emphasis">
    <w:name w:val="Emphasis"/>
    <w:basedOn w:val="DefaultParagraphFont"/>
    <w:uiPriority w:val="20"/>
    <w:qFormat/>
    <w:rsid w:val="007E44CE"/>
    <w:rPr>
      <w:i/>
      <w:iCs/>
    </w:rPr>
  </w:style>
  <w:style w:type="character" w:styleId="CommentReference">
    <w:name w:val="annotation reference"/>
    <w:basedOn w:val="DefaultParagraphFont"/>
    <w:uiPriority w:val="99"/>
    <w:semiHidden/>
    <w:unhideWhenUsed/>
    <w:rsid w:val="00442DE2"/>
    <w:rPr>
      <w:sz w:val="16"/>
      <w:szCs w:val="16"/>
    </w:rPr>
  </w:style>
  <w:style w:type="paragraph" w:styleId="CommentText">
    <w:name w:val="annotation text"/>
    <w:basedOn w:val="Normal"/>
    <w:link w:val="CommentTextChar"/>
    <w:uiPriority w:val="99"/>
    <w:semiHidden/>
    <w:unhideWhenUsed/>
    <w:rsid w:val="00442DE2"/>
    <w:pPr>
      <w:spacing w:line="240" w:lineRule="auto"/>
    </w:pPr>
    <w:rPr>
      <w:sz w:val="20"/>
      <w:szCs w:val="20"/>
    </w:rPr>
  </w:style>
  <w:style w:type="character" w:customStyle="1" w:styleId="CommentTextChar">
    <w:name w:val="Comment Text Char"/>
    <w:basedOn w:val="DefaultParagraphFont"/>
    <w:link w:val="CommentText"/>
    <w:uiPriority w:val="99"/>
    <w:semiHidden/>
    <w:rsid w:val="00442DE2"/>
    <w:rPr>
      <w:sz w:val="20"/>
      <w:szCs w:val="20"/>
    </w:rPr>
  </w:style>
  <w:style w:type="paragraph" w:styleId="CommentSubject">
    <w:name w:val="annotation subject"/>
    <w:basedOn w:val="CommentText"/>
    <w:next w:val="CommentText"/>
    <w:link w:val="CommentSubjectChar"/>
    <w:uiPriority w:val="99"/>
    <w:semiHidden/>
    <w:unhideWhenUsed/>
    <w:rsid w:val="00442DE2"/>
    <w:rPr>
      <w:b/>
      <w:bCs/>
    </w:rPr>
  </w:style>
  <w:style w:type="character" w:customStyle="1" w:styleId="CommentSubjectChar">
    <w:name w:val="Comment Subject Char"/>
    <w:basedOn w:val="CommentTextChar"/>
    <w:link w:val="CommentSubject"/>
    <w:uiPriority w:val="99"/>
    <w:semiHidden/>
    <w:rsid w:val="00442DE2"/>
    <w:rPr>
      <w:b/>
      <w:bCs/>
      <w:sz w:val="20"/>
      <w:szCs w:val="20"/>
    </w:rPr>
  </w:style>
  <w:style w:type="character" w:styleId="Hyperlink">
    <w:name w:val="Hyperlink"/>
    <w:basedOn w:val="DefaultParagraphFont"/>
    <w:uiPriority w:val="99"/>
    <w:unhideWhenUsed/>
    <w:rsid w:val="003A32DF"/>
    <w:rPr>
      <w:color w:val="0000FF" w:themeColor="hyperlink"/>
      <w:u w:val="single"/>
    </w:rPr>
  </w:style>
  <w:style w:type="character" w:styleId="PlaceholderText">
    <w:name w:val="Placeholder Text"/>
    <w:basedOn w:val="DefaultParagraphFont"/>
    <w:uiPriority w:val="99"/>
    <w:semiHidden/>
    <w:rsid w:val="00134BC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165226">
      <w:bodyDiv w:val="1"/>
      <w:marLeft w:val="0"/>
      <w:marRight w:val="0"/>
      <w:marTop w:val="0"/>
      <w:marBottom w:val="0"/>
      <w:divBdr>
        <w:top w:val="none" w:sz="0" w:space="0" w:color="auto"/>
        <w:left w:val="none" w:sz="0" w:space="0" w:color="auto"/>
        <w:bottom w:val="none" w:sz="0" w:space="0" w:color="auto"/>
        <w:right w:val="none" w:sz="0" w:space="0" w:color="auto"/>
      </w:divBdr>
    </w:div>
    <w:div w:id="704990895">
      <w:bodyDiv w:val="1"/>
      <w:marLeft w:val="0"/>
      <w:marRight w:val="0"/>
      <w:marTop w:val="0"/>
      <w:marBottom w:val="0"/>
      <w:divBdr>
        <w:top w:val="none" w:sz="0" w:space="0" w:color="auto"/>
        <w:left w:val="none" w:sz="0" w:space="0" w:color="auto"/>
        <w:bottom w:val="none" w:sz="0" w:space="0" w:color="auto"/>
        <w:right w:val="none" w:sz="0" w:space="0" w:color="auto"/>
      </w:divBdr>
    </w:div>
    <w:div w:id="761990128">
      <w:bodyDiv w:val="1"/>
      <w:marLeft w:val="0"/>
      <w:marRight w:val="0"/>
      <w:marTop w:val="0"/>
      <w:marBottom w:val="0"/>
      <w:divBdr>
        <w:top w:val="none" w:sz="0" w:space="0" w:color="auto"/>
        <w:left w:val="none" w:sz="0" w:space="0" w:color="auto"/>
        <w:bottom w:val="none" w:sz="0" w:space="0" w:color="auto"/>
        <w:right w:val="none" w:sz="0" w:space="0" w:color="auto"/>
      </w:divBdr>
    </w:div>
    <w:div w:id="853422225">
      <w:bodyDiv w:val="1"/>
      <w:marLeft w:val="0"/>
      <w:marRight w:val="0"/>
      <w:marTop w:val="0"/>
      <w:marBottom w:val="0"/>
      <w:divBdr>
        <w:top w:val="none" w:sz="0" w:space="0" w:color="auto"/>
        <w:left w:val="none" w:sz="0" w:space="0" w:color="auto"/>
        <w:bottom w:val="none" w:sz="0" w:space="0" w:color="auto"/>
        <w:right w:val="none" w:sz="0" w:space="0" w:color="auto"/>
      </w:divBdr>
    </w:div>
    <w:div w:id="904073381">
      <w:bodyDiv w:val="1"/>
      <w:marLeft w:val="0"/>
      <w:marRight w:val="0"/>
      <w:marTop w:val="0"/>
      <w:marBottom w:val="0"/>
      <w:divBdr>
        <w:top w:val="none" w:sz="0" w:space="0" w:color="auto"/>
        <w:left w:val="none" w:sz="0" w:space="0" w:color="auto"/>
        <w:bottom w:val="none" w:sz="0" w:space="0" w:color="auto"/>
        <w:right w:val="none" w:sz="0" w:space="0" w:color="auto"/>
      </w:divBdr>
    </w:div>
    <w:div w:id="1214197834">
      <w:bodyDiv w:val="1"/>
      <w:marLeft w:val="0"/>
      <w:marRight w:val="0"/>
      <w:marTop w:val="0"/>
      <w:marBottom w:val="0"/>
      <w:divBdr>
        <w:top w:val="none" w:sz="0" w:space="0" w:color="auto"/>
        <w:left w:val="none" w:sz="0" w:space="0" w:color="auto"/>
        <w:bottom w:val="none" w:sz="0" w:space="0" w:color="auto"/>
        <w:right w:val="none" w:sz="0" w:space="0" w:color="auto"/>
      </w:divBdr>
    </w:div>
    <w:div w:id="1265111283">
      <w:bodyDiv w:val="1"/>
      <w:marLeft w:val="0"/>
      <w:marRight w:val="0"/>
      <w:marTop w:val="0"/>
      <w:marBottom w:val="0"/>
      <w:divBdr>
        <w:top w:val="none" w:sz="0" w:space="0" w:color="auto"/>
        <w:left w:val="none" w:sz="0" w:space="0" w:color="auto"/>
        <w:bottom w:val="none" w:sz="0" w:space="0" w:color="auto"/>
        <w:right w:val="none" w:sz="0" w:space="0" w:color="auto"/>
      </w:divBdr>
    </w:div>
    <w:div w:id="1271355055">
      <w:bodyDiv w:val="1"/>
      <w:marLeft w:val="0"/>
      <w:marRight w:val="0"/>
      <w:marTop w:val="0"/>
      <w:marBottom w:val="0"/>
      <w:divBdr>
        <w:top w:val="none" w:sz="0" w:space="0" w:color="auto"/>
        <w:left w:val="none" w:sz="0" w:space="0" w:color="auto"/>
        <w:bottom w:val="none" w:sz="0" w:space="0" w:color="auto"/>
        <w:right w:val="none" w:sz="0" w:space="0" w:color="auto"/>
      </w:divBdr>
    </w:div>
    <w:div w:id="20543027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metbirol08@gmail.com"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14.png"/><Relationship Id="rId2" Type="http://schemas.openxmlformats.org/officeDocument/2006/relationships/hyperlink" Target="http://dx.doi.org/10.17051/io.2015.85927" TargetMode="External"/><Relationship Id="rId1" Type="http://schemas.openxmlformats.org/officeDocument/2006/relationships/hyperlink" Target="http://ilkogretim-online.org.tr" TargetMode="External"/><Relationship Id="rId6" Type="http://schemas.openxmlformats.org/officeDocument/2006/relationships/image" Target="media/image15.png"/><Relationship Id="rId5" Type="http://schemas.openxmlformats.org/officeDocument/2006/relationships/hyperlink" Target="http://dx.doi.org/10.17051/io.2015.85927" TargetMode="External"/><Relationship Id="rId4" Type="http://schemas.openxmlformats.org/officeDocument/2006/relationships/hyperlink" Target="http://ilkogretim-online.org.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1F573-2E50-4089-9CF1-1A7097DED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19</Pages>
  <Words>7971</Words>
  <Characters>45439</Characters>
  <Application>Microsoft Office Word</Application>
  <DocSecurity>0</DocSecurity>
  <Lines>378</Lines>
  <Paragraphs>106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Silentall Unattended Installer</Company>
  <LinksUpToDate>false</LinksUpToDate>
  <CharactersWithSpaces>53304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Kokoc</dc:creator>
  <cp:lastModifiedBy>Author</cp:lastModifiedBy>
  <cp:revision>4</cp:revision>
  <dcterms:created xsi:type="dcterms:W3CDTF">2018-08-08T15:07:00Z</dcterms:created>
  <dcterms:modified xsi:type="dcterms:W3CDTF">2018-10-01T17:34:00Z</dcterms:modified>
</cp:coreProperties>
</file>