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B76763" w14:textId="23304A4D" w:rsidR="00925498" w:rsidRDefault="00925498" w:rsidP="007362B0">
      <w:pPr>
        <w:pStyle w:val="AralkYok"/>
        <w:jc w:val="center"/>
        <w:rPr>
          <w:rFonts w:asciiTheme="majorBidi" w:hAnsiTheme="majorBidi" w:cstheme="majorBidi"/>
          <w:b/>
          <w:bCs/>
          <w:sz w:val="24"/>
          <w:szCs w:val="24"/>
        </w:rPr>
      </w:pPr>
      <w:r>
        <w:rPr>
          <w:noProof/>
          <w:lang w:eastAsia="tr-TR"/>
        </w:rPr>
        <w:drawing>
          <wp:anchor distT="0" distB="0" distL="114300" distR="114300" simplePos="0" relativeHeight="251659264" behindDoc="0" locked="0" layoutInCell="1" allowOverlap="1" wp14:anchorId="0E9F1F01" wp14:editId="76AA8FFF">
            <wp:simplePos x="0" y="0"/>
            <wp:positionH relativeFrom="column">
              <wp:posOffset>3308985</wp:posOffset>
            </wp:positionH>
            <wp:positionV relativeFrom="paragraph">
              <wp:posOffset>45085</wp:posOffset>
            </wp:positionV>
            <wp:extent cx="2307590" cy="881380"/>
            <wp:effectExtent l="0" t="0" r="0" b="0"/>
            <wp:wrapSquare wrapText="bothSides"/>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a:lum bright="-20000" contrast="40000"/>
                      <a:extLst>
                        <a:ext uri="{28A0092B-C50C-407E-A947-70E740481C1C}">
                          <a14:useLocalDpi xmlns:a14="http://schemas.microsoft.com/office/drawing/2010/main" val="0"/>
                        </a:ext>
                      </a:extLst>
                    </a:blip>
                    <a:srcRect r="2863" b="5319"/>
                    <a:stretch/>
                  </pic:blipFill>
                  <pic:spPr bwMode="auto">
                    <a:xfrm>
                      <a:off x="0" y="0"/>
                      <a:ext cx="2307590" cy="8813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80614E2" w14:textId="77777777" w:rsidR="00925498" w:rsidRDefault="00925498" w:rsidP="007362B0">
      <w:pPr>
        <w:pStyle w:val="AralkYok"/>
        <w:jc w:val="center"/>
        <w:rPr>
          <w:rFonts w:asciiTheme="majorBidi" w:hAnsiTheme="majorBidi" w:cstheme="majorBidi"/>
          <w:b/>
          <w:bCs/>
          <w:sz w:val="24"/>
          <w:szCs w:val="24"/>
        </w:rPr>
      </w:pPr>
    </w:p>
    <w:p w14:paraId="1C5C0CBA" w14:textId="77777777" w:rsidR="00925498" w:rsidRDefault="00925498" w:rsidP="007362B0">
      <w:pPr>
        <w:pStyle w:val="AralkYok"/>
        <w:jc w:val="center"/>
        <w:rPr>
          <w:rFonts w:asciiTheme="majorBidi" w:hAnsiTheme="majorBidi" w:cstheme="majorBidi"/>
          <w:b/>
          <w:bCs/>
          <w:sz w:val="24"/>
          <w:szCs w:val="24"/>
        </w:rPr>
      </w:pPr>
    </w:p>
    <w:p w14:paraId="6B22A9D2" w14:textId="77777777" w:rsidR="00925498" w:rsidRDefault="00925498" w:rsidP="007362B0">
      <w:pPr>
        <w:pStyle w:val="AralkYok"/>
        <w:jc w:val="center"/>
        <w:rPr>
          <w:rFonts w:asciiTheme="majorBidi" w:hAnsiTheme="majorBidi" w:cstheme="majorBidi"/>
          <w:b/>
          <w:bCs/>
          <w:sz w:val="24"/>
          <w:szCs w:val="24"/>
        </w:rPr>
      </w:pPr>
    </w:p>
    <w:p w14:paraId="2BD9CFA2" w14:textId="77777777" w:rsidR="00925498" w:rsidRDefault="00925498" w:rsidP="007362B0">
      <w:pPr>
        <w:pStyle w:val="AralkYok"/>
        <w:jc w:val="center"/>
        <w:rPr>
          <w:rFonts w:asciiTheme="majorBidi" w:hAnsiTheme="majorBidi" w:cstheme="majorBidi"/>
          <w:b/>
          <w:bCs/>
          <w:sz w:val="24"/>
          <w:szCs w:val="24"/>
        </w:rPr>
      </w:pPr>
    </w:p>
    <w:p w14:paraId="5DFF3485" w14:textId="77777777" w:rsidR="00925498" w:rsidRDefault="00925498" w:rsidP="007362B0">
      <w:pPr>
        <w:pStyle w:val="AralkYok"/>
        <w:jc w:val="center"/>
        <w:rPr>
          <w:rFonts w:asciiTheme="majorBidi" w:hAnsiTheme="majorBidi" w:cstheme="majorBidi"/>
          <w:b/>
          <w:bCs/>
          <w:sz w:val="24"/>
          <w:szCs w:val="24"/>
        </w:rPr>
      </w:pPr>
    </w:p>
    <w:p w14:paraId="228EB4C6" w14:textId="08FF1981" w:rsidR="00925498" w:rsidRPr="00986AC6" w:rsidRDefault="00986AC6" w:rsidP="00986AC6">
      <w:pPr>
        <w:pStyle w:val="AralkYok"/>
        <w:jc w:val="right"/>
        <w:rPr>
          <w:rFonts w:ascii="Goudy Old Style" w:hAnsi="Goudy Old Style" w:cstheme="majorBidi"/>
          <w:b/>
          <w:bCs/>
          <w:i/>
          <w:sz w:val="24"/>
          <w:szCs w:val="24"/>
        </w:rPr>
      </w:pPr>
      <w:r w:rsidRPr="00986AC6">
        <w:rPr>
          <w:rFonts w:ascii="Goudy Old Style" w:hAnsi="Goudy Old Style" w:cstheme="majorBidi"/>
          <w:b/>
          <w:bCs/>
          <w:i/>
          <w:sz w:val="24"/>
          <w:szCs w:val="24"/>
        </w:rPr>
        <w:t>Geli</w:t>
      </w:r>
      <w:r w:rsidRPr="00986AC6">
        <w:rPr>
          <w:rFonts w:ascii="Times New Roman" w:hAnsi="Times New Roman" w:cs="Times New Roman"/>
          <w:b/>
          <w:bCs/>
          <w:i/>
          <w:sz w:val="24"/>
          <w:szCs w:val="24"/>
        </w:rPr>
        <w:t>ş</w:t>
      </w:r>
      <w:r w:rsidRPr="00986AC6">
        <w:rPr>
          <w:rFonts w:ascii="Goudy Old Style" w:hAnsi="Goudy Old Style" w:cstheme="majorBidi"/>
          <w:b/>
          <w:bCs/>
          <w:i/>
          <w:sz w:val="24"/>
          <w:szCs w:val="24"/>
        </w:rPr>
        <w:t xml:space="preserve"> Tarihi: 24.11.2018 / Kabul Tarihi: 27.11.2018</w:t>
      </w:r>
    </w:p>
    <w:p w14:paraId="3D8223A2" w14:textId="77777777" w:rsidR="00986AC6" w:rsidRDefault="00986AC6" w:rsidP="007362B0">
      <w:pPr>
        <w:pStyle w:val="AralkYok"/>
        <w:jc w:val="center"/>
        <w:rPr>
          <w:rFonts w:asciiTheme="majorBidi" w:hAnsiTheme="majorBidi" w:cstheme="majorBidi"/>
          <w:b/>
          <w:bCs/>
          <w:sz w:val="24"/>
          <w:szCs w:val="24"/>
        </w:rPr>
      </w:pPr>
    </w:p>
    <w:p w14:paraId="45BF3D35" w14:textId="77777777" w:rsidR="00DF5E95" w:rsidRDefault="00DF5E95" w:rsidP="00986AC6">
      <w:pPr>
        <w:pStyle w:val="AralkYok"/>
        <w:spacing w:after="240"/>
        <w:rPr>
          <w:rFonts w:ascii="Arial Black" w:hAnsi="Arial Black" w:cstheme="majorBidi"/>
          <w:b/>
          <w:bCs/>
          <w:sz w:val="24"/>
          <w:szCs w:val="24"/>
        </w:rPr>
      </w:pPr>
    </w:p>
    <w:p w14:paraId="346FF2B8" w14:textId="208FF89B" w:rsidR="00DF5E95" w:rsidRPr="00675E83" w:rsidRDefault="00A751E4" w:rsidP="00675E83">
      <w:pPr>
        <w:pStyle w:val="AralkYok"/>
        <w:spacing w:after="240"/>
        <w:rPr>
          <w:rFonts w:ascii="Arial Black" w:hAnsi="Arial Black" w:cstheme="majorBidi"/>
          <w:b/>
          <w:bCs/>
          <w:sz w:val="24"/>
          <w:szCs w:val="24"/>
        </w:rPr>
      </w:pPr>
      <w:r>
        <w:rPr>
          <w:rFonts w:ascii="Arial Black" w:hAnsi="Arial Black" w:cstheme="majorBidi"/>
          <w:b/>
          <w:bCs/>
          <w:sz w:val="24"/>
          <w:szCs w:val="24"/>
        </w:rPr>
        <w:t>KİTAP İNCELEMESİ</w:t>
      </w:r>
      <w:bookmarkStart w:id="0" w:name="_GoBack"/>
      <w:bookmarkEnd w:id="0"/>
    </w:p>
    <w:p w14:paraId="5716211A" w14:textId="77777777" w:rsidR="00925498" w:rsidRPr="00986AC6" w:rsidRDefault="00925498" w:rsidP="007362B0">
      <w:pPr>
        <w:pStyle w:val="AralkYok"/>
        <w:jc w:val="center"/>
        <w:rPr>
          <w:rFonts w:ascii="Book Antiqua" w:hAnsi="Book Antiqua" w:cstheme="majorBidi"/>
          <w:b/>
          <w:bCs/>
        </w:rPr>
      </w:pPr>
    </w:p>
    <w:p w14:paraId="67EC1BCE" w14:textId="77777777" w:rsidR="00925498" w:rsidRPr="00986AC6" w:rsidRDefault="00925498" w:rsidP="007362B0">
      <w:pPr>
        <w:pStyle w:val="AralkYok"/>
        <w:jc w:val="center"/>
        <w:rPr>
          <w:rFonts w:ascii="Book Antiqua" w:hAnsi="Book Antiqua" w:cstheme="majorBidi"/>
          <w:b/>
          <w:bCs/>
        </w:rPr>
      </w:pPr>
    </w:p>
    <w:p w14:paraId="64AC3A54" w14:textId="5620608D" w:rsidR="007362B0" w:rsidRPr="001A4AD0" w:rsidRDefault="00925498" w:rsidP="007362B0">
      <w:pPr>
        <w:pStyle w:val="AralkYok"/>
        <w:jc w:val="center"/>
        <w:rPr>
          <w:rFonts w:ascii="Baskerville Old Face" w:hAnsi="Baskerville Old Face" w:cstheme="majorBidi"/>
          <w:bCs/>
        </w:rPr>
      </w:pPr>
      <w:r w:rsidRPr="001A4AD0">
        <w:rPr>
          <w:rFonts w:ascii="Baskerville Old Face" w:hAnsi="Baskerville Old Face" w:cstheme="majorBidi"/>
          <w:bCs/>
        </w:rPr>
        <w:t>ÖZDEM</w:t>
      </w:r>
      <w:r w:rsidRPr="001A4AD0">
        <w:rPr>
          <w:rFonts w:ascii="Times New Roman" w:hAnsi="Times New Roman" w:cs="Times New Roman"/>
          <w:bCs/>
        </w:rPr>
        <w:t>İ</w:t>
      </w:r>
      <w:r w:rsidRPr="001A4AD0">
        <w:rPr>
          <w:rFonts w:ascii="Baskerville Old Face" w:hAnsi="Baskerville Old Face" w:cstheme="majorBidi"/>
          <w:bCs/>
        </w:rPr>
        <w:t>R, U</w:t>
      </w:r>
      <w:r w:rsidRPr="001A4AD0">
        <w:rPr>
          <w:rFonts w:ascii="Times New Roman" w:hAnsi="Times New Roman" w:cs="Times New Roman"/>
          <w:bCs/>
        </w:rPr>
        <w:t>ğ</w:t>
      </w:r>
      <w:r w:rsidRPr="001A4AD0">
        <w:rPr>
          <w:rFonts w:ascii="Baskerville Old Face" w:hAnsi="Baskerville Old Face" w:cstheme="majorBidi"/>
          <w:bCs/>
        </w:rPr>
        <w:t xml:space="preserve">ur (2018),  </w:t>
      </w:r>
      <w:r w:rsidRPr="001A4AD0">
        <w:rPr>
          <w:rFonts w:ascii="Baskerville Old Face" w:hAnsi="Baskerville Old Face" w:cstheme="majorBidi"/>
          <w:b/>
          <w:bCs/>
          <w:i/>
        </w:rPr>
        <w:t xml:space="preserve">Sosyal Hizmetin </w:t>
      </w:r>
      <w:proofErr w:type="spellStart"/>
      <w:r w:rsidRPr="001A4AD0">
        <w:rPr>
          <w:rFonts w:ascii="Baskerville Old Face" w:hAnsi="Baskerville Old Face" w:cstheme="majorBidi"/>
          <w:b/>
          <w:bCs/>
          <w:i/>
        </w:rPr>
        <w:t>Ne’li</w:t>
      </w:r>
      <w:r w:rsidRPr="001A4AD0">
        <w:rPr>
          <w:rFonts w:ascii="Times New Roman" w:hAnsi="Times New Roman" w:cs="Times New Roman"/>
          <w:b/>
          <w:bCs/>
          <w:i/>
        </w:rPr>
        <w:t>ğ</w:t>
      </w:r>
      <w:r w:rsidRPr="001A4AD0">
        <w:rPr>
          <w:rFonts w:ascii="Baskerville Old Face" w:hAnsi="Baskerville Old Face" w:cstheme="majorBidi"/>
          <w:b/>
          <w:bCs/>
          <w:i/>
        </w:rPr>
        <w:t>i</w:t>
      </w:r>
      <w:proofErr w:type="spellEnd"/>
      <w:r w:rsidRPr="001A4AD0">
        <w:rPr>
          <w:rFonts w:ascii="Baskerville Old Face" w:hAnsi="Baskerville Old Face" w:cstheme="majorBidi"/>
          <w:b/>
          <w:bCs/>
          <w:i/>
        </w:rPr>
        <w:t xml:space="preserve"> - Kavramlar, Tan</w:t>
      </w:r>
      <w:r w:rsidRPr="001A4AD0">
        <w:rPr>
          <w:rFonts w:ascii="Baskerville Old Face" w:hAnsi="Baskerville Old Face" w:cs="Baskerville Old Face"/>
          <w:b/>
          <w:bCs/>
          <w:i/>
        </w:rPr>
        <w:t>ı</w:t>
      </w:r>
      <w:r w:rsidRPr="001A4AD0">
        <w:rPr>
          <w:rFonts w:ascii="Baskerville Old Face" w:hAnsi="Baskerville Old Face" w:cstheme="majorBidi"/>
          <w:b/>
          <w:bCs/>
          <w:i/>
        </w:rPr>
        <w:t>mlar, Metodoloji - Sosyal Hizmete Giri</w:t>
      </w:r>
      <w:r w:rsidRPr="001A4AD0">
        <w:rPr>
          <w:rFonts w:ascii="Times New Roman" w:hAnsi="Times New Roman" w:cs="Times New Roman"/>
          <w:b/>
          <w:bCs/>
          <w:i/>
        </w:rPr>
        <w:t>ş</w:t>
      </w:r>
      <w:r w:rsidRPr="001A4AD0">
        <w:rPr>
          <w:rFonts w:ascii="Baskerville Old Face" w:hAnsi="Baskerville Old Face" w:cstheme="majorBidi"/>
          <w:b/>
          <w:bCs/>
          <w:i/>
        </w:rPr>
        <w:t>,</w:t>
      </w:r>
      <w:r w:rsidRPr="001A4AD0">
        <w:rPr>
          <w:rFonts w:ascii="Baskerville Old Face" w:hAnsi="Baskerville Old Face" w:cstheme="majorBidi"/>
          <w:bCs/>
        </w:rPr>
        <w:t xml:space="preserve"> </w:t>
      </w:r>
      <w:r w:rsidR="007362B0" w:rsidRPr="001A4AD0">
        <w:rPr>
          <w:rFonts w:ascii="Baskerville Old Face" w:hAnsi="Baskerville Old Face" w:cstheme="majorBidi"/>
          <w:bCs/>
        </w:rPr>
        <w:t xml:space="preserve">Nobel Akademik yayıncılık, </w:t>
      </w:r>
      <w:r w:rsidRPr="001A4AD0">
        <w:rPr>
          <w:rFonts w:ascii="Baskerville Old Face" w:hAnsi="Baskerville Old Face" w:cstheme="majorBidi"/>
          <w:bCs/>
        </w:rPr>
        <w:t>Ankara, 2018 (Sayfa sayısı: 96).</w:t>
      </w:r>
    </w:p>
    <w:p w14:paraId="3E46977C" w14:textId="77777777" w:rsidR="007362B0" w:rsidRDefault="007362B0" w:rsidP="007362B0">
      <w:pPr>
        <w:pStyle w:val="AralkYok"/>
        <w:jc w:val="both"/>
        <w:rPr>
          <w:rFonts w:ascii="Book Antiqua" w:hAnsi="Book Antiqua" w:cstheme="majorBidi"/>
          <w:b/>
          <w:bCs/>
        </w:rPr>
      </w:pPr>
    </w:p>
    <w:p w14:paraId="10DA149A" w14:textId="77777777" w:rsidR="00DF5E95" w:rsidRPr="00986AC6" w:rsidRDefault="00DF5E95" w:rsidP="007362B0">
      <w:pPr>
        <w:pStyle w:val="AralkYok"/>
        <w:jc w:val="both"/>
        <w:rPr>
          <w:rFonts w:ascii="Book Antiqua" w:hAnsi="Book Antiqua" w:cstheme="majorBidi"/>
          <w:b/>
          <w:bCs/>
        </w:rPr>
      </w:pPr>
    </w:p>
    <w:p w14:paraId="4C7CF0BF" w14:textId="77777777" w:rsidR="008B5216" w:rsidRPr="008B5216" w:rsidRDefault="008B5216" w:rsidP="008B5216">
      <w:pPr>
        <w:spacing w:before="280" w:after="0"/>
        <w:ind w:firstLine="708"/>
        <w:jc w:val="both"/>
        <w:rPr>
          <w:rFonts w:ascii="Book Antiqua" w:hAnsi="Book Antiqua" w:cstheme="majorBidi"/>
          <w:b/>
          <w:bCs/>
          <w:sz w:val="21"/>
          <w:szCs w:val="21"/>
        </w:rPr>
      </w:pPr>
      <w:r w:rsidRPr="008B5216">
        <w:rPr>
          <w:rFonts w:ascii="Book Antiqua" w:hAnsi="Book Antiqua" w:cstheme="majorBidi"/>
          <w:b/>
          <w:bCs/>
          <w:sz w:val="21"/>
          <w:szCs w:val="21"/>
        </w:rPr>
        <w:t>Öz</w:t>
      </w:r>
    </w:p>
    <w:p w14:paraId="702CA5C7" w14:textId="77777777" w:rsidR="008B5216" w:rsidRPr="008B5216" w:rsidRDefault="008B5216" w:rsidP="008B5216">
      <w:pPr>
        <w:spacing w:after="0"/>
        <w:ind w:firstLine="708"/>
        <w:jc w:val="both"/>
        <w:rPr>
          <w:rFonts w:ascii="Book Antiqua" w:hAnsi="Book Antiqua" w:cstheme="majorBidi"/>
          <w:b/>
          <w:bCs/>
          <w:sz w:val="21"/>
          <w:szCs w:val="21"/>
        </w:rPr>
      </w:pPr>
      <w:r w:rsidRPr="008B5216">
        <w:rPr>
          <w:rFonts w:ascii="Book Antiqua" w:hAnsi="Book Antiqua" w:cstheme="majorBidi"/>
          <w:sz w:val="21"/>
          <w:szCs w:val="21"/>
        </w:rPr>
        <w:t xml:space="preserve">Bu çalışma Dr. Uğur Özdemir’in sosyal hizmet mesleği ve disiplininin önemini anlatan SOSYAL HİZMETİN NE’LİĞİ-Kavramlar, Tanımlar, Metodoloji- Sosyal Hizmete Giriş adlı eseri üzerine yapılan bir incelemeyi kapsamaktadır. Dr. Uğur Özdemir kitabında, sosyal hizmet mesleği ve disiplininin epistemolojik bakış açısı, </w:t>
      </w:r>
      <w:proofErr w:type="spellStart"/>
      <w:r w:rsidRPr="008B5216">
        <w:rPr>
          <w:rFonts w:ascii="Book Antiqua" w:hAnsi="Book Antiqua" w:cstheme="majorBidi"/>
          <w:sz w:val="21"/>
          <w:szCs w:val="21"/>
        </w:rPr>
        <w:t>Ne’liği</w:t>
      </w:r>
      <w:proofErr w:type="spellEnd"/>
      <w:r w:rsidRPr="008B5216">
        <w:rPr>
          <w:rFonts w:ascii="Book Antiqua" w:hAnsi="Book Antiqua" w:cstheme="majorBidi"/>
          <w:sz w:val="21"/>
          <w:szCs w:val="21"/>
        </w:rPr>
        <w:t>, doğası, yetkinliği, amaç ve hedefleri hakkında izahlarda bulunmuştur. Özdemir, eserde ayrıca sosyal hizmet mesleği ve disiplininin uygulaması ve uygulamasına temel oluşturan kuram ve yaklaşımlarını da ele almıştır. Eser bu yönüyle sosyal hizmet mesleği ve disiplininin epistemolojisi, tarihi ve felsefesi hakkında yazılan ve alana katkı sunabilen orijinal bir eser olma özeliği taşımaktadır.</w:t>
      </w:r>
    </w:p>
    <w:p w14:paraId="7BE0ADB0" w14:textId="127B5C25" w:rsidR="008B5216" w:rsidRPr="008B5216" w:rsidRDefault="008B5216" w:rsidP="008B5216">
      <w:pPr>
        <w:spacing w:after="280"/>
        <w:jc w:val="both"/>
        <w:rPr>
          <w:rFonts w:ascii="Book Antiqua" w:hAnsi="Book Antiqua" w:cstheme="majorBidi"/>
          <w:b/>
          <w:bCs/>
          <w:sz w:val="21"/>
          <w:szCs w:val="21"/>
        </w:rPr>
      </w:pPr>
      <w:r w:rsidRPr="008B5216">
        <w:rPr>
          <w:rFonts w:ascii="Book Antiqua" w:hAnsi="Book Antiqua" w:cstheme="majorBidi"/>
          <w:b/>
          <w:bCs/>
          <w:sz w:val="21"/>
          <w:szCs w:val="21"/>
        </w:rPr>
        <w:t>Anahtar kelimeler:</w:t>
      </w:r>
      <w:r w:rsidRPr="008B5216">
        <w:rPr>
          <w:rFonts w:ascii="Book Antiqua" w:hAnsi="Book Antiqua" w:cstheme="majorBidi"/>
          <w:sz w:val="21"/>
          <w:szCs w:val="21"/>
        </w:rPr>
        <w:t xml:space="preserve"> Sosyal hizmet, mesleki otorite, mesleki yetkinlik, kuram, yaklaşım.</w:t>
      </w:r>
    </w:p>
    <w:p w14:paraId="75743671" w14:textId="77777777" w:rsidR="008B5216" w:rsidRPr="008B5216" w:rsidRDefault="008B5216" w:rsidP="008B5216">
      <w:pPr>
        <w:spacing w:before="280" w:after="0"/>
        <w:ind w:firstLine="708"/>
        <w:jc w:val="both"/>
        <w:rPr>
          <w:rFonts w:ascii="Book Antiqua" w:hAnsi="Book Antiqua" w:cstheme="majorBidi"/>
          <w:b/>
          <w:bCs/>
          <w:sz w:val="21"/>
          <w:szCs w:val="21"/>
        </w:rPr>
      </w:pPr>
      <w:r w:rsidRPr="008B5216">
        <w:rPr>
          <w:rFonts w:ascii="Book Antiqua" w:hAnsi="Book Antiqua" w:cstheme="majorBidi"/>
          <w:b/>
          <w:bCs/>
          <w:sz w:val="21"/>
          <w:szCs w:val="21"/>
        </w:rPr>
        <w:t>GİRİŞ</w:t>
      </w:r>
    </w:p>
    <w:p w14:paraId="0659707C" w14:textId="77777777" w:rsidR="008B5216" w:rsidRPr="008B5216" w:rsidRDefault="008B5216" w:rsidP="008B5216">
      <w:pPr>
        <w:spacing w:after="280"/>
        <w:ind w:firstLine="708"/>
        <w:jc w:val="both"/>
        <w:rPr>
          <w:rFonts w:ascii="Book Antiqua" w:eastAsia="Times New Roman" w:hAnsi="Book Antiqua" w:cstheme="majorBidi"/>
          <w:sz w:val="21"/>
          <w:szCs w:val="21"/>
          <w:lang w:eastAsia="tr-TR"/>
        </w:rPr>
      </w:pPr>
      <w:r w:rsidRPr="008B5216">
        <w:rPr>
          <w:rFonts w:ascii="Book Antiqua" w:hAnsi="Book Antiqua" w:cstheme="majorBidi"/>
          <w:sz w:val="21"/>
          <w:szCs w:val="21"/>
        </w:rPr>
        <w:t xml:space="preserve">Sosyal hizmet mesleği ve disiplininin tarihi ve felsefesi, 1600’lü yıllara kadar götürülmektedir. Sosyal hizmet, toplumsal değişimin, sanayileşmenin, kentleşmenin, modernleşmenin insan ve insana dayanan kurumlardaki etkisinin bir sonucu olarak görülen bir meslektir. Dolayısıyla insanların hayatını etkileyen küresel değişim ve dönüşümler, sosyal hizmet mesleği ve disiplininin </w:t>
      </w:r>
      <w:proofErr w:type="spellStart"/>
      <w:r w:rsidRPr="008B5216">
        <w:rPr>
          <w:rFonts w:ascii="Book Antiqua" w:hAnsi="Book Antiqua" w:cstheme="majorBidi"/>
          <w:sz w:val="21"/>
          <w:szCs w:val="21"/>
        </w:rPr>
        <w:t>ne’liği</w:t>
      </w:r>
      <w:proofErr w:type="spellEnd"/>
      <w:r w:rsidRPr="008B5216">
        <w:rPr>
          <w:rFonts w:ascii="Book Antiqua" w:hAnsi="Book Antiqua" w:cstheme="majorBidi"/>
          <w:sz w:val="21"/>
          <w:szCs w:val="21"/>
        </w:rPr>
        <w:t xml:space="preserve"> üzerine tartışma konusunu beraberinde getirmiştir. Gelişen bu durum sosyal hizmet mesleği ve disiplininin kendine özgü kimliğini ortaya koymuştur. Kendine özgü kimliğini ortaya koyan sosyal hizmet mesleği ve disiplini hakkında akademik </w:t>
      </w:r>
      <w:proofErr w:type="gramStart"/>
      <w:r w:rsidRPr="008B5216">
        <w:rPr>
          <w:rFonts w:ascii="Book Antiqua" w:hAnsi="Book Antiqua" w:cstheme="majorBidi"/>
          <w:sz w:val="21"/>
          <w:szCs w:val="21"/>
        </w:rPr>
        <w:t>sempozyum</w:t>
      </w:r>
      <w:proofErr w:type="gramEnd"/>
      <w:r w:rsidRPr="008B5216">
        <w:rPr>
          <w:rFonts w:ascii="Book Antiqua" w:hAnsi="Book Antiqua" w:cstheme="majorBidi"/>
          <w:sz w:val="21"/>
          <w:szCs w:val="21"/>
        </w:rPr>
        <w:t xml:space="preserve"> ve konferanslar düzenlenmiştir. Düzenlenen bu </w:t>
      </w:r>
      <w:proofErr w:type="gramStart"/>
      <w:r w:rsidRPr="008B5216">
        <w:rPr>
          <w:rFonts w:ascii="Book Antiqua" w:hAnsi="Book Antiqua" w:cstheme="majorBidi"/>
          <w:sz w:val="21"/>
          <w:szCs w:val="21"/>
        </w:rPr>
        <w:t>sempozyum</w:t>
      </w:r>
      <w:proofErr w:type="gramEnd"/>
      <w:r w:rsidRPr="008B5216">
        <w:rPr>
          <w:rFonts w:ascii="Book Antiqua" w:hAnsi="Book Antiqua" w:cstheme="majorBidi"/>
          <w:sz w:val="21"/>
          <w:szCs w:val="21"/>
        </w:rPr>
        <w:t xml:space="preserve"> ve konferanslarla beraber akademik makaleler ve kitaplar da yazılmıştır. Yazılan bu kitaplardan biri, Dr. Uğur Özdemir’in Sosyal Hizmetin </w:t>
      </w:r>
      <w:proofErr w:type="spellStart"/>
      <w:r w:rsidRPr="008B5216">
        <w:rPr>
          <w:rFonts w:ascii="Book Antiqua" w:hAnsi="Book Antiqua" w:cstheme="majorBidi"/>
          <w:sz w:val="21"/>
          <w:szCs w:val="21"/>
        </w:rPr>
        <w:t>Ne’liği</w:t>
      </w:r>
      <w:proofErr w:type="spellEnd"/>
      <w:r w:rsidRPr="008B5216">
        <w:rPr>
          <w:rFonts w:ascii="Book Antiqua" w:hAnsi="Book Antiqua" w:cstheme="majorBidi"/>
          <w:sz w:val="21"/>
          <w:szCs w:val="21"/>
        </w:rPr>
        <w:t xml:space="preserve"> isimli kitabıdır. </w:t>
      </w:r>
      <w:r w:rsidRPr="008B5216">
        <w:rPr>
          <w:rFonts w:ascii="Book Antiqua" w:eastAsia="Times New Roman" w:hAnsi="Book Antiqua" w:cstheme="majorBidi"/>
          <w:sz w:val="21"/>
          <w:szCs w:val="21"/>
          <w:lang w:eastAsia="tr-TR"/>
        </w:rPr>
        <w:t xml:space="preserve">Hacettepe Üniversitesi Sosyal Hizmet Bölümü'nde Dr. </w:t>
      </w:r>
      <w:proofErr w:type="spellStart"/>
      <w:r w:rsidRPr="008B5216">
        <w:rPr>
          <w:rFonts w:ascii="Book Antiqua" w:eastAsia="Times New Roman" w:hAnsi="Book Antiqua" w:cstheme="majorBidi"/>
          <w:sz w:val="21"/>
          <w:szCs w:val="21"/>
          <w:lang w:eastAsia="tr-TR"/>
        </w:rPr>
        <w:t>Öğr</w:t>
      </w:r>
      <w:proofErr w:type="spellEnd"/>
      <w:r w:rsidRPr="008B5216">
        <w:rPr>
          <w:rFonts w:ascii="Book Antiqua" w:eastAsia="Times New Roman" w:hAnsi="Book Antiqua" w:cstheme="majorBidi"/>
          <w:sz w:val="21"/>
          <w:szCs w:val="21"/>
          <w:lang w:eastAsia="tr-TR"/>
        </w:rPr>
        <w:t xml:space="preserve">. Üyesi olan Uğur Özdemir, evlilik, aile, çocuk ve gençlik, kriz, geştalt psikoterapi, birey, aile ve gruplarla sosyal hizmet, araştırma </w:t>
      </w:r>
      <w:proofErr w:type="gramStart"/>
      <w:r w:rsidRPr="008B5216">
        <w:rPr>
          <w:rFonts w:ascii="Book Antiqua" w:eastAsia="Times New Roman" w:hAnsi="Book Antiqua" w:cstheme="majorBidi"/>
          <w:sz w:val="21"/>
          <w:szCs w:val="21"/>
          <w:lang w:eastAsia="tr-TR"/>
        </w:rPr>
        <w:t>metodolojisi</w:t>
      </w:r>
      <w:proofErr w:type="gramEnd"/>
      <w:r w:rsidRPr="008B5216">
        <w:rPr>
          <w:rFonts w:ascii="Book Antiqua" w:eastAsia="Times New Roman" w:hAnsi="Book Antiqua" w:cstheme="majorBidi"/>
          <w:sz w:val="21"/>
          <w:szCs w:val="21"/>
          <w:lang w:eastAsia="tr-TR"/>
        </w:rPr>
        <w:t xml:space="preserve">, sosyal sorunlar, tıbbi ve psikiyatrik sosyal hizmet gibi alanlarda çalışmaktadır. Yazarın </w:t>
      </w:r>
      <w:r w:rsidRPr="008B5216">
        <w:rPr>
          <w:rFonts w:ascii="Book Antiqua" w:hAnsi="Book Antiqua" w:cstheme="majorBidi"/>
          <w:sz w:val="21"/>
          <w:szCs w:val="21"/>
        </w:rPr>
        <w:t xml:space="preserve">Sosyal Hizmetin </w:t>
      </w:r>
      <w:proofErr w:type="spellStart"/>
      <w:r w:rsidRPr="008B5216">
        <w:rPr>
          <w:rFonts w:ascii="Book Antiqua" w:hAnsi="Book Antiqua" w:cstheme="majorBidi"/>
          <w:sz w:val="21"/>
          <w:szCs w:val="21"/>
        </w:rPr>
        <w:t>Ne’liği</w:t>
      </w:r>
      <w:proofErr w:type="spellEnd"/>
      <w:r w:rsidRPr="008B5216">
        <w:rPr>
          <w:rFonts w:ascii="Book Antiqua" w:hAnsi="Book Antiqua" w:cstheme="majorBidi"/>
          <w:sz w:val="21"/>
          <w:szCs w:val="21"/>
        </w:rPr>
        <w:t xml:space="preserve"> isimli kitabı; uygulamalı bir meslek ve disiplin olarak sosyal hizmet mesleğinin, uluslararası ve ulusal ölçekte, tanımı, sınırları ve öneminden yola çıkarak değerlendirme çabası içinde hazırlanmıştır. </w:t>
      </w:r>
    </w:p>
    <w:p w14:paraId="303CFA06" w14:textId="77777777" w:rsidR="008B5216" w:rsidRPr="008B5216" w:rsidRDefault="008B5216" w:rsidP="008B5216">
      <w:pPr>
        <w:spacing w:before="280" w:after="280"/>
        <w:ind w:firstLine="708"/>
        <w:jc w:val="both"/>
        <w:rPr>
          <w:rFonts w:ascii="Book Antiqua" w:hAnsi="Book Antiqua" w:cstheme="majorBidi"/>
          <w:sz w:val="21"/>
          <w:szCs w:val="21"/>
        </w:rPr>
      </w:pPr>
      <w:r w:rsidRPr="008B5216">
        <w:rPr>
          <w:rFonts w:ascii="Book Antiqua" w:hAnsi="Book Antiqua" w:cstheme="majorBidi"/>
          <w:sz w:val="21"/>
          <w:szCs w:val="21"/>
        </w:rPr>
        <w:t xml:space="preserve">Sosyal Hizmetin </w:t>
      </w:r>
      <w:proofErr w:type="spellStart"/>
      <w:r w:rsidRPr="008B5216">
        <w:rPr>
          <w:rFonts w:ascii="Book Antiqua" w:hAnsi="Book Antiqua" w:cstheme="majorBidi"/>
          <w:sz w:val="21"/>
          <w:szCs w:val="21"/>
        </w:rPr>
        <w:t>Ne’liği</w:t>
      </w:r>
      <w:proofErr w:type="spellEnd"/>
      <w:r w:rsidRPr="008B5216">
        <w:rPr>
          <w:rFonts w:ascii="Book Antiqua" w:hAnsi="Book Antiqua" w:cstheme="majorBidi"/>
          <w:sz w:val="21"/>
          <w:szCs w:val="21"/>
        </w:rPr>
        <w:t xml:space="preserve"> isimli kitabı iki bölümden oluşmaktadır. Girişte sosyal hizmetin varoluş süreci, tanımı, önemi, sınırları, disiplini, bilgi ve deneyimlerden bahsedilmiştir. Bununla beraber sosyal hizmetin anlamı ve zihinsel anlamlandırmadan bahsedilmiştir. Yazar, burada sosyal hizmet mesleğini sistematik ve bütüncül bir şekilde ele almaya çalışmıştır. Özdemir, sosyal hizmeti belli bir sistem çerçevesinde ele alırken, tarihsel süreç içerisinde sosyal hizmetin </w:t>
      </w:r>
      <w:r w:rsidRPr="008B5216">
        <w:rPr>
          <w:rFonts w:ascii="Book Antiqua" w:hAnsi="Book Antiqua" w:cstheme="majorBidi"/>
          <w:sz w:val="21"/>
          <w:szCs w:val="21"/>
        </w:rPr>
        <w:lastRenderedPageBreak/>
        <w:t>temel unsurları olan sosyal hizmet mesleğinin temel değerleri, etik anlayışı, kurumsal anlayışı ve bilgi içeriğinin tartışma konusu olan yönleri de ele almıştır (Özdemir, s. 2-4).</w:t>
      </w:r>
    </w:p>
    <w:p w14:paraId="2E507BC4" w14:textId="77777777" w:rsidR="008B5216" w:rsidRPr="008B5216" w:rsidRDefault="008B5216" w:rsidP="008B5216">
      <w:pPr>
        <w:spacing w:before="280" w:after="280"/>
        <w:ind w:firstLine="708"/>
        <w:jc w:val="both"/>
        <w:rPr>
          <w:rFonts w:ascii="Book Antiqua" w:hAnsi="Book Antiqua"/>
          <w:sz w:val="21"/>
          <w:szCs w:val="21"/>
        </w:rPr>
      </w:pPr>
      <w:r w:rsidRPr="008B5216">
        <w:rPr>
          <w:rFonts w:ascii="Book Antiqua" w:hAnsi="Book Antiqua" w:cstheme="majorBidi"/>
          <w:sz w:val="21"/>
          <w:szCs w:val="21"/>
        </w:rPr>
        <w:t>Yazar, sosyal hizmetin kavramsal anlam ve zihinsel anlamlandırmasını, uygun ve bilgi birikimine sahip olunmadan gerçekleştirilebilecek bir şey olmadığını açıklamıştır. Bu açıklama doğrultusunda sosyal hizmetin ‘</w:t>
      </w:r>
      <w:proofErr w:type="spellStart"/>
      <w:r w:rsidRPr="008B5216">
        <w:rPr>
          <w:rFonts w:ascii="Book Antiqua" w:hAnsi="Book Antiqua" w:cstheme="majorBidi"/>
          <w:sz w:val="21"/>
          <w:szCs w:val="21"/>
        </w:rPr>
        <w:t>ne’liğini</w:t>
      </w:r>
      <w:proofErr w:type="spellEnd"/>
      <w:r w:rsidRPr="008B5216">
        <w:rPr>
          <w:rFonts w:ascii="Book Antiqua" w:hAnsi="Book Antiqua" w:cstheme="majorBidi"/>
          <w:sz w:val="21"/>
          <w:szCs w:val="21"/>
        </w:rPr>
        <w:t>, kendi tarihsel kökleri ve tarihsel gelişimi içinde tanımlamaya ve açıklamaya mahkûm olduğunu belirtmiştir. Bunda da en temel analiz aracının yolunu bilime dayandırmıştır.</w:t>
      </w:r>
    </w:p>
    <w:p w14:paraId="60A8E1E5" w14:textId="77777777" w:rsidR="008B5216" w:rsidRPr="008B5216" w:rsidRDefault="008B5216" w:rsidP="008B5216">
      <w:pPr>
        <w:spacing w:before="280" w:after="280"/>
        <w:ind w:firstLine="708"/>
        <w:jc w:val="both"/>
        <w:rPr>
          <w:rFonts w:ascii="Book Antiqua" w:hAnsi="Book Antiqua"/>
          <w:sz w:val="21"/>
          <w:szCs w:val="21"/>
        </w:rPr>
      </w:pPr>
      <w:r w:rsidRPr="008B5216">
        <w:rPr>
          <w:rFonts w:ascii="Book Antiqua" w:hAnsi="Book Antiqua" w:cstheme="majorBidi"/>
          <w:sz w:val="21"/>
          <w:szCs w:val="21"/>
        </w:rPr>
        <w:t>Özdemir, çalışmanın birinci bölümünde “</w:t>
      </w:r>
      <w:proofErr w:type="spellStart"/>
      <w:r w:rsidRPr="008B5216">
        <w:rPr>
          <w:rFonts w:ascii="Book Antiqua" w:hAnsi="Book Antiqua" w:cstheme="majorBidi"/>
          <w:sz w:val="21"/>
          <w:szCs w:val="21"/>
        </w:rPr>
        <w:t>Ne’lik</w:t>
      </w:r>
      <w:proofErr w:type="spellEnd"/>
      <w:r w:rsidRPr="008B5216">
        <w:rPr>
          <w:rFonts w:ascii="Book Antiqua" w:hAnsi="Book Antiqua" w:cstheme="majorBidi"/>
          <w:sz w:val="21"/>
          <w:szCs w:val="21"/>
        </w:rPr>
        <w:t xml:space="preserve"> Üzerine” bilginin ne olduğuna ve epistemolojik olarak bilginin </w:t>
      </w:r>
      <w:proofErr w:type="spellStart"/>
      <w:r w:rsidRPr="008B5216">
        <w:rPr>
          <w:rFonts w:ascii="Book Antiqua" w:hAnsi="Book Antiqua" w:cstheme="majorBidi"/>
          <w:sz w:val="21"/>
          <w:szCs w:val="21"/>
        </w:rPr>
        <w:t>ne’liğine</w:t>
      </w:r>
      <w:proofErr w:type="spellEnd"/>
      <w:r w:rsidRPr="008B5216">
        <w:rPr>
          <w:rFonts w:ascii="Book Antiqua" w:hAnsi="Book Antiqua" w:cstheme="majorBidi"/>
          <w:sz w:val="21"/>
          <w:szCs w:val="21"/>
        </w:rPr>
        <w:t xml:space="preserve"> odaklanmıştır. Bu bölümde önce bilmek, öğrenmek ve keşfedilmeyi yapmayı; akabinde bilgi ve bilimi ele almıştır. Yazar, daha sonra ülkemizde fazla konuşulmamış, akademik camianın gündemine girmemiş sosyal hizmetin temel felsefesine değinmiştir. Ancak yazarın, sosyal hizmetin temel felsefesini detaylı ve derinlemesine ele almamasından dolayı değerlendirmeleri yetersiz kalmıştır. Çünkü sosyal hizmet mesleğinin temel felsefesi ve epistemolojisini tam anlayamazsak sosyal hizmet disiplininin teorik ve uygulama bölümlerini de tam anlayamayız. Yazara göre bilgi; insanın hayatındaki mücadeleden ortaya çıkar. Dolayısıyla insanın bilme merakı, yaşamı anlama ve anladığı yaşamın içinde de var olma çabasına dikkat çekmiştir (Özdemir, s. 6-9).</w:t>
      </w:r>
    </w:p>
    <w:p w14:paraId="49EF0A46" w14:textId="77777777" w:rsidR="008B5216" w:rsidRPr="008B5216" w:rsidRDefault="008B5216" w:rsidP="008B5216">
      <w:pPr>
        <w:spacing w:before="280" w:after="280"/>
        <w:ind w:firstLine="708"/>
        <w:jc w:val="both"/>
        <w:rPr>
          <w:rFonts w:ascii="Book Antiqua" w:hAnsi="Book Antiqua"/>
          <w:sz w:val="21"/>
          <w:szCs w:val="21"/>
        </w:rPr>
      </w:pPr>
      <w:r w:rsidRPr="008B5216">
        <w:rPr>
          <w:rFonts w:ascii="Book Antiqua" w:hAnsi="Book Antiqua" w:cstheme="majorBidi"/>
          <w:sz w:val="21"/>
          <w:szCs w:val="21"/>
        </w:rPr>
        <w:t xml:space="preserve">Yazar, daha sonra bilginin sözlük ve terim anlamı ile çeşitlerinden bahsetmiştir. Sözü bahis olan konunun devamında yazar, epistemolojik bakış açısı olarak bilginin </w:t>
      </w:r>
      <w:proofErr w:type="spellStart"/>
      <w:r w:rsidRPr="008B5216">
        <w:rPr>
          <w:rFonts w:ascii="Book Antiqua" w:hAnsi="Book Antiqua" w:cstheme="majorBidi"/>
          <w:sz w:val="21"/>
          <w:szCs w:val="21"/>
        </w:rPr>
        <w:t>ne’liği</w:t>
      </w:r>
      <w:proofErr w:type="spellEnd"/>
      <w:r w:rsidRPr="008B5216">
        <w:rPr>
          <w:rFonts w:ascii="Book Antiqua" w:hAnsi="Book Antiqua" w:cstheme="majorBidi"/>
          <w:sz w:val="21"/>
          <w:szCs w:val="21"/>
        </w:rPr>
        <w:t xml:space="preserve"> üzerinde de durmuştur. Konunun tarihsel boyutunu ele aldıktan sonra farklı filozof ve akademisyenlerin görüşlerinden yararlanmıştır. Nitekim birçok filozof ve akademisyenin epistemolojik bakış açısının bilginin </w:t>
      </w:r>
      <w:proofErr w:type="spellStart"/>
      <w:r w:rsidRPr="008B5216">
        <w:rPr>
          <w:rFonts w:ascii="Book Antiqua" w:hAnsi="Book Antiqua" w:cstheme="majorBidi"/>
          <w:sz w:val="21"/>
          <w:szCs w:val="21"/>
        </w:rPr>
        <w:t>ne’liği</w:t>
      </w:r>
      <w:proofErr w:type="spellEnd"/>
      <w:r w:rsidRPr="008B5216">
        <w:rPr>
          <w:rFonts w:ascii="Book Antiqua" w:hAnsi="Book Antiqua" w:cstheme="majorBidi"/>
          <w:sz w:val="21"/>
          <w:szCs w:val="21"/>
        </w:rPr>
        <w:t xml:space="preserve"> üzerinde durduğu şu iki sorunun önemine kendisi de dikkat çekmiştir: Bildiğinizi sandığınızı gerçekten de bilmekte misiniz, bildiğinizi ne yolda bilmektesiniz? Yazar, epistemolojisinin sorulara cevap arayan bir disiplin olduğuna işaret etmiştir. Veya bilgiyi, ‘</w:t>
      </w:r>
      <w:proofErr w:type="spellStart"/>
      <w:r w:rsidRPr="008B5216">
        <w:rPr>
          <w:rFonts w:ascii="Book Antiqua" w:hAnsi="Book Antiqua" w:cstheme="majorBidi"/>
          <w:sz w:val="21"/>
          <w:szCs w:val="21"/>
        </w:rPr>
        <w:t>gerçek’in</w:t>
      </w:r>
      <w:proofErr w:type="spellEnd"/>
      <w:r w:rsidRPr="008B5216">
        <w:rPr>
          <w:rFonts w:ascii="Book Antiqua" w:hAnsi="Book Antiqua" w:cstheme="majorBidi"/>
          <w:sz w:val="21"/>
          <w:szCs w:val="21"/>
        </w:rPr>
        <w:t>, ‘</w:t>
      </w:r>
      <w:proofErr w:type="spellStart"/>
      <w:r w:rsidRPr="008B5216">
        <w:rPr>
          <w:rFonts w:ascii="Book Antiqua" w:hAnsi="Book Antiqua" w:cstheme="majorBidi"/>
          <w:sz w:val="21"/>
          <w:szCs w:val="21"/>
        </w:rPr>
        <w:t>mantık’ın</w:t>
      </w:r>
      <w:proofErr w:type="spellEnd"/>
      <w:r w:rsidRPr="008B5216">
        <w:rPr>
          <w:rFonts w:ascii="Book Antiqua" w:hAnsi="Book Antiqua" w:cstheme="majorBidi"/>
          <w:sz w:val="21"/>
          <w:szCs w:val="21"/>
        </w:rPr>
        <w:t xml:space="preserve"> ve ‘algılamanın’ incelemesi olarak açıklamaktadır. Yazarın yaptığı bu iki sorgulama, bu kitabın yazımının temel amacı olarak nitelendirmiştir. Yazar, bilginin epistemolojik bakış açısının önemine dikkat çekerek bilgiyi, bilimi ve epistemolojiyi, bilgi ve algılamanın önemi noktasında gizemli kalmış yönlerin ortaya çıkartılması ve buna dayanarak da sosyal hizmetin </w:t>
      </w:r>
      <w:proofErr w:type="spellStart"/>
      <w:r w:rsidRPr="008B5216">
        <w:rPr>
          <w:rFonts w:ascii="Book Antiqua" w:hAnsi="Book Antiqua" w:cstheme="majorBidi"/>
          <w:sz w:val="21"/>
          <w:szCs w:val="21"/>
        </w:rPr>
        <w:t>ne’liğine</w:t>
      </w:r>
      <w:proofErr w:type="spellEnd"/>
      <w:r w:rsidRPr="008B5216">
        <w:rPr>
          <w:rFonts w:ascii="Book Antiqua" w:hAnsi="Book Antiqua" w:cstheme="majorBidi"/>
          <w:sz w:val="21"/>
          <w:szCs w:val="21"/>
        </w:rPr>
        <w:t xml:space="preserve"> epistemolojik olarak bakılması gerekliliği üzerinde durmuştur (Özdemir, s. 11). </w:t>
      </w:r>
    </w:p>
    <w:p w14:paraId="7269F179" w14:textId="77777777" w:rsidR="008B5216" w:rsidRPr="008B5216" w:rsidRDefault="008B5216" w:rsidP="008B5216">
      <w:pPr>
        <w:spacing w:before="280" w:after="280"/>
        <w:ind w:firstLine="708"/>
        <w:jc w:val="both"/>
        <w:rPr>
          <w:rFonts w:ascii="Book Antiqua" w:hAnsi="Book Antiqua"/>
          <w:sz w:val="21"/>
          <w:szCs w:val="21"/>
        </w:rPr>
      </w:pPr>
      <w:r w:rsidRPr="008B5216">
        <w:rPr>
          <w:rFonts w:ascii="Book Antiqua" w:hAnsi="Book Antiqua" w:cstheme="majorBidi"/>
          <w:sz w:val="21"/>
          <w:szCs w:val="21"/>
        </w:rPr>
        <w:t xml:space="preserve">Özdemir, Sosyal Hizmetin </w:t>
      </w:r>
      <w:proofErr w:type="spellStart"/>
      <w:r w:rsidRPr="008B5216">
        <w:rPr>
          <w:rFonts w:ascii="Book Antiqua" w:hAnsi="Book Antiqua" w:cstheme="majorBidi"/>
          <w:sz w:val="21"/>
          <w:szCs w:val="21"/>
        </w:rPr>
        <w:t>Ne’liği</w:t>
      </w:r>
      <w:proofErr w:type="spellEnd"/>
      <w:r w:rsidRPr="008B5216">
        <w:rPr>
          <w:rFonts w:ascii="Book Antiqua" w:hAnsi="Book Antiqua" w:cstheme="majorBidi"/>
          <w:sz w:val="21"/>
          <w:szCs w:val="21"/>
        </w:rPr>
        <w:t xml:space="preserve"> isimli kitabında, sosyal hizmetin ne olunması istenildiğinden farklı bir şey olduğunun üzerinde durulmuştur. Kitap, kavramsal anlam ve zihinsel anlamlandırma, uygun bilgi ve içeriğe sahip olunmadan gerçekleştirilebilecek bir şey olmadığı savını ileri sürmektedir. Dolayısıyla Sosyal Hizmetin </w:t>
      </w:r>
      <w:proofErr w:type="spellStart"/>
      <w:r w:rsidRPr="008B5216">
        <w:rPr>
          <w:rFonts w:ascii="Book Antiqua" w:hAnsi="Book Antiqua" w:cstheme="majorBidi"/>
          <w:sz w:val="21"/>
          <w:szCs w:val="21"/>
        </w:rPr>
        <w:t>Ne’liği</w:t>
      </w:r>
      <w:proofErr w:type="spellEnd"/>
      <w:r w:rsidRPr="008B5216">
        <w:rPr>
          <w:rFonts w:ascii="Book Antiqua" w:hAnsi="Book Antiqua" w:cstheme="majorBidi"/>
          <w:sz w:val="21"/>
          <w:szCs w:val="21"/>
        </w:rPr>
        <w:t xml:space="preserve">; kendi tarihsel kökleri, gelişim, felsefe ve bilgisi içinde tanımlanmaya ve açıklanmaya </w:t>
      </w:r>
      <w:proofErr w:type="gramStart"/>
      <w:r w:rsidRPr="008B5216">
        <w:rPr>
          <w:rFonts w:ascii="Book Antiqua" w:hAnsi="Book Antiqua" w:cstheme="majorBidi"/>
          <w:sz w:val="21"/>
          <w:szCs w:val="21"/>
        </w:rPr>
        <w:t>mahkum</w:t>
      </w:r>
      <w:proofErr w:type="gramEnd"/>
      <w:r w:rsidRPr="008B5216">
        <w:rPr>
          <w:rFonts w:ascii="Book Antiqua" w:hAnsi="Book Antiqua" w:cstheme="majorBidi"/>
          <w:sz w:val="21"/>
          <w:szCs w:val="21"/>
        </w:rPr>
        <w:t xml:space="preserve"> olduğunu açıklamaktadır. Yazar,  bu durumun ancak bilime dayalı sistematik bir yol ile anlaşılabileceği kanaatindedir (Özdemir, s. 20-23). </w:t>
      </w:r>
    </w:p>
    <w:p w14:paraId="6561AB30" w14:textId="77777777" w:rsidR="008B5216" w:rsidRPr="008B5216" w:rsidRDefault="008B5216" w:rsidP="008B5216">
      <w:pPr>
        <w:spacing w:before="280" w:after="280"/>
        <w:ind w:firstLine="708"/>
        <w:jc w:val="both"/>
        <w:rPr>
          <w:rFonts w:ascii="Book Antiqua" w:hAnsi="Book Antiqua"/>
          <w:sz w:val="21"/>
          <w:szCs w:val="21"/>
        </w:rPr>
      </w:pPr>
      <w:r w:rsidRPr="008B5216">
        <w:rPr>
          <w:rFonts w:ascii="Book Antiqua" w:hAnsi="Book Antiqua" w:cstheme="majorBidi"/>
          <w:sz w:val="21"/>
          <w:szCs w:val="21"/>
        </w:rPr>
        <w:t>İkinci bölümde yazar, sosyal hizmetin doğası ve içeriği üzerinde durmuştur. Dünyada herhangi bir “şeyi” anlama ve anlamlandırma, tanımlama ve açıklamanın ve sonrasında onun anlaşılmasını sağlamanın kuşkusuz o “şeyin” doğasıyla ilgili olduğunu ifade etmektedir. Yazar, sosyal hizmetin doğasını, varoluş sürecindeki tüm tartışmalarla açıklamaktadır. Dolayısıyla sosyal hizmetin var olduğu sürecin karışık, eklektik, zamana, yerlere, kişi ve olgulara göre yeniden ne olmasını sorgulayan bir disiplinle açıklamıştır. Bu varoluş sürecindeki karışıklığın bir eksiklik olmadığını, aksine bir orijinallik arz eden bir durum olduğuna dikkat çekmiştir. Dolayısıyla yazar, sosyal hizmetin doğasının; sosyal hizmeti sosyal hizmet yapan her şey ile ilgili olduğunu ifade etmiştir. Sosyal hizmetin; bir sonuç, bir neden, bir parça ya da toplamın hiçbirisi olmadığını savunmuş ancak parçaları bütününden fazla olan bir sistemin hem kendisi hem de bir parçası olduğu tanımı üzerinde durmuştur (Özdemir, s. 25-26).</w:t>
      </w:r>
    </w:p>
    <w:p w14:paraId="6EF13091" w14:textId="77777777" w:rsidR="008B5216" w:rsidRPr="008B5216" w:rsidRDefault="008B5216" w:rsidP="008B5216">
      <w:pPr>
        <w:autoSpaceDE w:val="0"/>
        <w:autoSpaceDN w:val="0"/>
        <w:adjustRightInd w:val="0"/>
        <w:spacing w:before="280" w:after="280"/>
        <w:ind w:firstLine="708"/>
        <w:jc w:val="both"/>
        <w:rPr>
          <w:rFonts w:ascii="Book Antiqua" w:eastAsia="ArialMT" w:hAnsi="Book Antiqua" w:cstheme="majorBidi"/>
          <w:sz w:val="21"/>
          <w:szCs w:val="21"/>
        </w:rPr>
      </w:pPr>
      <w:r w:rsidRPr="008B5216">
        <w:rPr>
          <w:rFonts w:ascii="Book Antiqua" w:hAnsi="Book Antiqua" w:cstheme="majorBidi"/>
          <w:sz w:val="21"/>
          <w:szCs w:val="21"/>
        </w:rPr>
        <w:lastRenderedPageBreak/>
        <w:t xml:space="preserve">Yazar, sosyal hizmetin yetkinliğini, kavramsal boyutunu ele aldıktan sonra, </w:t>
      </w:r>
      <w:proofErr w:type="spellStart"/>
      <w:r w:rsidRPr="008B5216">
        <w:rPr>
          <w:rFonts w:ascii="Book Antiqua" w:hAnsi="Book Antiqua" w:cstheme="majorBidi"/>
          <w:sz w:val="21"/>
          <w:szCs w:val="21"/>
        </w:rPr>
        <w:t>meslekleşmedeki</w:t>
      </w:r>
      <w:proofErr w:type="spellEnd"/>
      <w:r w:rsidRPr="008B5216">
        <w:rPr>
          <w:rFonts w:ascii="Book Antiqua" w:hAnsi="Book Antiqua" w:cstheme="majorBidi"/>
          <w:sz w:val="21"/>
          <w:szCs w:val="21"/>
        </w:rPr>
        <w:t xml:space="preserve"> yetkinlik boyutunu da ele almıştır. Yetkinliği; olgunluk, kemal ve mükemmeliyet ile açıklamıştır. Sosyal hizmette yetkinliğin, lisans, yüksek lisansta alınan eğitim ile elde edileceğini ifade etmiştir (Özdemir, s.27)</w:t>
      </w:r>
      <w:r w:rsidRPr="008B5216">
        <w:rPr>
          <w:rFonts w:ascii="Book Antiqua" w:eastAsia="ArialMT" w:hAnsi="Book Antiqua" w:cstheme="majorBidi"/>
          <w:sz w:val="21"/>
          <w:szCs w:val="21"/>
        </w:rPr>
        <w:t xml:space="preserve">. </w:t>
      </w:r>
      <w:r w:rsidRPr="008B5216">
        <w:rPr>
          <w:rFonts w:ascii="Book Antiqua" w:hAnsi="Book Antiqua" w:cstheme="majorBidi"/>
          <w:sz w:val="21"/>
          <w:szCs w:val="21"/>
        </w:rPr>
        <w:t>Özdemir, her meslek ve disiplinin toplumda kabul görmesi ve işlevsel olabilmesi için mesleki yetkinliğin sosyal ve hukuksal kabulüyle mümkün olduğu görüşüne dikkat çekmiştir. Mesleklerin kamusal ve sosyal yetkinlik alması, sistematik bir kuramsal bütünlüğünün olması, mesleki otoritenin varlığı, toplumun kabulü, etik kurallar ve mesleki kültürün olmasıyla açıklanmıştır. Sistematik bir kavramsal bütünlüğün varlığı; her mesleğin uygulayıcılarının eğitim yoluyla kazanılan mesleki, felsefî ve epistemolojik bilgisini oluşturan ya da uygulamaya ışık tutan bir ya da pek çok kuramsal bütünlüğün açılmasıyla açıklanmıştır. Ancak sosyal hizmetin tarihsel felsefesini ve epistemolojik bilgisini belli tarihsel durumlara dayandırdığımız için sosyal hizmet mesleği, ülkemizde kavramsal karmaşası yaşamış ve kuramsal anlamda orijinal bir teori geliştirmeyi yakalayamamıştır (Özdemir, s. 28-29).</w:t>
      </w:r>
    </w:p>
    <w:p w14:paraId="35E12C9A" w14:textId="77777777" w:rsidR="008B5216" w:rsidRPr="008B5216" w:rsidRDefault="008B5216" w:rsidP="008B5216">
      <w:pPr>
        <w:spacing w:before="280" w:after="280"/>
        <w:ind w:firstLine="708"/>
        <w:jc w:val="both"/>
        <w:rPr>
          <w:rFonts w:ascii="Book Antiqua" w:hAnsi="Book Antiqua"/>
          <w:sz w:val="21"/>
          <w:szCs w:val="21"/>
        </w:rPr>
      </w:pPr>
      <w:r w:rsidRPr="008B5216">
        <w:rPr>
          <w:rFonts w:ascii="Book Antiqua" w:hAnsi="Book Antiqua" w:cstheme="majorBidi"/>
          <w:sz w:val="21"/>
          <w:szCs w:val="21"/>
        </w:rPr>
        <w:t xml:space="preserve">Yazar, mesleklerin sistematik kuramsal bütünlüğünün varlığından bahsettikten sonra mesleklerinin otoritesine de dikkat çekmiştir. Mesleki otorite, meslek elemanlarını, hizmetlerinin kapsamı ve doğası hakkında anlamlı düzeyde denetime sahip olmaları anlamında kullanılır. Bir meslekte mesleki otorite ne kadar gelişirse mesleki profesyonelliği o derece artmaktadır. Yani mesleki otorite ile mesleki profesyonellik arasında bir doğru orantı olduğu söylenebilir. Özdemir, mesleklerin toplum tarafından daha kolay kabul edilmesi ve saygı duyulması için gelişmiş mesleki etik kurallara sahip olmanın şartına bağlamıştır. Bunula beraber yazar, örnek olarak gelişmiş mesleki kurallar kadar tarihsel geçmişe de dikkat çekmiştir. Nitekim Anadolu esnaf teşkilatının oluşumunda ve devamlılığında gelişmiş mesleki etik kurallarının varlığına dair özelliklere işaret etmiştir (Özdemir, s. 30). Sözlerinin devamında bu Anadolu esnafının mesleki etik değerlerinde, mesleki kültürü de barındırdığını ifade etmiştir. Yani toplum tarafından kabul olunan bir meslek, belli etik değerler etrafında şekillenir ve bu durumda bir mesleki kültür oluşmaya başlar. Yazar bu konuya değinmiş ama konuyu detaylı tutmamıştır. </w:t>
      </w:r>
    </w:p>
    <w:p w14:paraId="1A78E897" w14:textId="77777777" w:rsidR="008B5216" w:rsidRPr="008B5216" w:rsidRDefault="008B5216" w:rsidP="008B5216">
      <w:pPr>
        <w:spacing w:before="280" w:after="280"/>
        <w:ind w:firstLine="708"/>
        <w:jc w:val="both"/>
        <w:rPr>
          <w:rFonts w:ascii="Book Antiqua" w:hAnsi="Book Antiqua"/>
          <w:sz w:val="21"/>
          <w:szCs w:val="21"/>
        </w:rPr>
      </w:pPr>
      <w:r w:rsidRPr="008B5216">
        <w:rPr>
          <w:rFonts w:ascii="Book Antiqua" w:hAnsi="Book Antiqua" w:cstheme="majorBidi"/>
          <w:sz w:val="21"/>
          <w:szCs w:val="21"/>
        </w:rPr>
        <w:t xml:space="preserve">Özdemir, sosyal hizmetin </w:t>
      </w:r>
      <w:proofErr w:type="spellStart"/>
      <w:r w:rsidRPr="008B5216">
        <w:rPr>
          <w:rFonts w:ascii="Book Antiqua" w:hAnsi="Book Antiqua" w:cstheme="majorBidi"/>
          <w:sz w:val="21"/>
          <w:szCs w:val="21"/>
        </w:rPr>
        <w:t>meslekleşme</w:t>
      </w:r>
      <w:proofErr w:type="spellEnd"/>
      <w:r w:rsidRPr="008B5216">
        <w:rPr>
          <w:rFonts w:ascii="Book Antiqua" w:hAnsi="Book Antiqua" w:cstheme="majorBidi"/>
          <w:sz w:val="21"/>
          <w:szCs w:val="21"/>
        </w:rPr>
        <w:t xml:space="preserve"> sürecini 19. yüzyıla dayandırmaktadır. Ayrıca, sosyal hizmet mesleğini, sosyal refah kurumunun işlevsellik kazanmasının bir gereği olarak ortaya çıkmakla birlikte genellikle bir ihtiyaç sonucu olarak çıkacağına işaret etmiştir. </w:t>
      </w:r>
      <w:proofErr w:type="spellStart"/>
      <w:r w:rsidRPr="008B5216">
        <w:rPr>
          <w:rFonts w:ascii="Book Antiqua" w:hAnsi="Book Antiqua" w:cstheme="majorBidi"/>
          <w:sz w:val="21"/>
          <w:szCs w:val="21"/>
        </w:rPr>
        <w:t>Meslekleşmenin</w:t>
      </w:r>
      <w:proofErr w:type="spellEnd"/>
      <w:r w:rsidRPr="008B5216">
        <w:rPr>
          <w:rFonts w:ascii="Book Antiqua" w:hAnsi="Book Antiqua" w:cstheme="majorBidi"/>
          <w:sz w:val="21"/>
          <w:szCs w:val="21"/>
        </w:rPr>
        <w:t xml:space="preserve"> tarihsel süreci içinde sosyal refah hizmetleri ile sanayileşmenin ilişkisi çok sık kurulmuştur. Bu ilişki içinde, 1800’lü yılların başında Sanayi Devrimi’nin yaşanmasına işaret ederek sosyal hizmet mesleği; sanayileşme ve onun doğurguları ile sıkı bir neden sonuç ilişkisi içinde ortaya çıktığını ifade etmiştir (Özdemir, s. 33-35).</w:t>
      </w:r>
    </w:p>
    <w:p w14:paraId="2B7F97C3" w14:textId="77777777" w:rsidR="008B5216" w:rsidRPr="008B5216" w:rsidRDefault="008B5216" w:rsidP="008B5216">
      <w:pPr>
        <w:spacing w:before="280" w:after="280"/>
        <w:ind w:firstLine="708"/>
        <w:jc w:val="both"/>
        <w:rPr>
          <w:rFonts w:ascii="Book Antiqua" w:hAnsi="Book Antiqua"/>
          <w:sz w:val="21"/>
          <w:szCs w:val="21"/>
        </w:rPr>
      </w:pPr>
      <w:r w:rsidRPr="008B5216">
        <w:rPr>
          <w:rFonts w:ascii="Book Antiqua" w:hAnsi="Book Antiqua" w:cstheme="majorBidi"/>
          <w:sz w:val="21"/>
          <w:szCs w:val="21"/>
        </w:rPr>
        <w:t>Yazar, sosyal hizmetin içeriğini yedi basamak üzerinde anlatmaya çalışmıştır. İlk olarak sosyal hizmetin tanımlamasından başlayarak sosyal hizmet mesleğinin kavramsal yapısını, küresel tanımını, temel zorluklar, yapısal engeller, sosyal değişimin zorunluluğu, temel ilkelerini, adalet ve eşitlilik ilkelerini, bilgiyi, yerli ve yerelliği, uygulamasını, tarihsel sürecini, ülkemizde kurumsallaşması ve gelişimini ele almıştır (Özdemir, s. 36).</w:t>
      </w:r>
    </w:p>
    <w:p w14:paraId="58EDE270" w14:textId="77777777" w:rsidR="008B5216" w:rsidRPr="008B5216" w:rsidRDefault="008B5216" w:rsidP="008B5216">
      <w:pPr>
        <w:spacing w:before="280" w:after="280"/>
        <w:ind w:firstLine="708"/>
        <w:jc w:val="both"/>
        <w:rPr>
          <w:rFonts w:ascii="Book Antiqua" w:hAnsi="Book Antiqua" w:cstheme="majorBidi"/>
          <w:sz w:val="21"/>
          <w:szCs w:val="21"/>
        </w:rPr>
      </w:pPr>
      <w:proofErr w:type="gramStart"/>
      <w:r w:rsidRPr="008B5216">
        <w:rPr>
          <w:rFonts w:ascii="Book Antiqua" w:hAnsi="Book Antiqua" w:cstheme="majorBidi"/>
          <w:sz w:val="21"/>
          <w:szCs w:val="21"/>
        </w:rPr>
        <w:t>Yazar, sosyal hizmetin amaç ve hedeflerini kişi, grup ve toplumların toplumsal, psikolojik ve fizyolojik yönlerinden mümkün olan en yüksek refah seviyesine erişebilmeleri için yardım yollarının aramak olarak belirlediğini belirtmiş; sosyal hizmetin, birey, aile, sosyal grup ve toplumun hayatını etkileyen sosyal, ekonomik ve psikolojik unsurların hepsini birden dikkate almasının gerekliliğine işaret etmiştir (Özdemir,  s. 51).</w:t>
      </w:r>
      <w:proofErr w:type="gramEnd"/>
    </w:p>
    <w:p w14:paraId="3914D148" w14:textId="77777777" w:rsidR="008B5216" w:rsidRPr="008B5216" w:rsidRDefault="008B5216" w:rsidP="008B5216">
      <w:pPr>
        <w:spacing w:before="280" w:after="280"/>
        <w:ind w:firstLine="708"/>
        <w:jc w:val="both"/>
        <w:rPr>
          <w:rFonts w:ascii="Book Antiqua" w:hAnsi="Book Antiqua"/>
          <w:sz w:val="21"/>
          <w:szCs w:val="21"/>
        </w:rPr>
      </w:pPr>
      <w:r w:rsidRPr="008B5216">
        <w:rPr>
          <w:rFonts w:ascii="Book Antiqua" w:hAnsi="Book Antiqua" w:cstheme="majorBidi"/>
          <w:sz w:val="21"/>
          <w:szCs w:val="21"/>
        </w:rPr>
        <w:t xml:space="preserve">Özdemir, sosyal hizmetin kendine özgü özelliklerinden de bahsetmiştir. Bu kitabında sosyal hizmetin; </w:t>
      </w:r>
      <w:proofErr w:type="spellStart"/>
      <w:r w:rsidRPr="008B5216">
        <w:rPr>
          <w:rFonts w:ascii="Book Antiqua" w:hAnsi="Book Antiqua" w:cstheme="majorBidi"/>
          <w:sz w:val="21"/>
          <w:szCs w:val="21"/>
        </w:rPr>
        <w:t>interdisipliner</w:t>
      </w:r>
      <w:proofErr w:type="spellEnd"/>
      <w:r w:rsidRPr="008B5216">
        <w:rPr>
          <w:rFonts w:ascii="Book Antiqua" w:hAnsi="Book Antiqua" w:cstheme="majorBidi"/>
          <w:sz w:val="21"/>
          <w:szCs w:val="21"/>
        </w:rPr>
        <w:t xml:space="preserve"> ve eklektik bir yaklaşımla oluşan bir meslek olduğuna dikkat çekmiştir. Tüm mesleklerle iletişim halindedir </w:t>
      </w:r>
      <w:proofErr w:type="spellStart"/>
      <w:r w:rsidRPr="008B5216">
        <w:rPr>
          <w:rFonts w:ascii="Book Antiqua" w:hAnsi="Book Antiqua" w:cstheme="majorBidi"/>
          <w:sz w:val="21"/>
          <w:szCs w:val="21"/>
        </w:rPr>
        <w:t>vee</w:t>
      </w:r>
      <w:proofErr w:type="spellEnd"/>
      <w:r w:rsidRPr="008B5216">
        <w:rPr>
          <w:rFonts w:ascii="Book Antiqua" w:hAnsi="Book Antiqua" w:cstheme="majorBidi"/>
          <w:sz w:val="21"/>
          <w:szCs w:val="21"/>
        </w:rPr>
        <w:t xml:space="preserve"> tüm yaklaşımlardan faydalandığı için de eklektiktir. Bu nedenle sosyal hizmet mesleği genellikle insanlar için problem yaratan, insanın işlevselliğini aksatan, yaşamın zenginleşmesini engelleyen çevresel faktörlerle ilgilenir. Yani </w:t>
      </w:r>
      <w:r w:rsidRPr="008B5216">
        <w:rPr>
          <w:rFonts w:ascii="Book Antiqua" w:hAnsi="Book Antiqua" w:cstheme="majorBidi"/>
          <w:sz w:val="21"/>
          <w:szCs w:val="21"/>
        </w:rPr>
        <w:lastRenderedPageBreak/>
        <w:t xml:space="preserve">sağlık, eğitim, din, ekonomi, politika gibi alanlarla ilişki kurabilen kapsamlı bir </w:t>
      </w:r>
      <w:proofErr w:type="spellStart"/>
      <w:r w:rsidRPr="008B5216">
        <w:rPr>
          <w:rFonts w:ascii="Book Antiqua" w:hAnsi="Book Antiqua" w:cstheme="majorBidi"/>
          <w:sz w:val="21"/>
          <w:szCs w:val="21"/>
        </w:rPr>
        <w:t>interdisipliner</w:t>
      </w:r>
      <w:proofErr w:type="spellEnd"/>
      <w:r w:rsidRPr="008B5216">
        <w:rPr>
          <w:rFonts w:ascii="Book Antiqua" w:hAnsi="Book Antiqua" w:cstheme="majorBidi"/>
          <w:sz w:val="21"/>
          <w:szCs w:val="21"/>
        </w:rPr>
        <w:t xml:space="preserve"> bir meslektir.</w:t>
      </w:r>
    </w:p>
    <w:p w14:paraId="6EAD94E4" w14:textId="77777777" w:rsidR="008B5216" w:rsidRPr="008B5216" w:rsidRDefault="008B5216" w:rsidP="008B5216">
      <w:pPr>
        <w:spacing w:before="280" w:after="280"/>
        <w:ind w:firstLine="708"/>
        <w:jc w:val="both"/>
        <w:rPr>
          <w:rFonts w:ascii="Book Antiqua" w:hAnsi="Book Antiqua"/>
          <w:sz w:val="21"/>
          <w:szCs w:val="21"/>
        </w:rPr>
      </w:pPr>
      <w:r w:rsidRPr="008B5216">
        <w:rPr>
          <w:rFonts w:ascii="Book Antiqua" w:hAnsi="Book Antiqua" w:cstheme="majorBidi"/>
          <w:sz w:val="21"/>
          <w:szCs w:val="21"/>
        </w:rPr>
        <w:t xml:space="preserve">Yazar, sosyal hizmetin ortak yapısal özelliklerini; bireysellik, bilginin kullanılması, ilişki, örgütsel bağlam, gereksinme toplumsal kurumlarının devamlılığı, savunuculuk gibi sosyal hizmetin temel ilke ve prensiplerden meydana geldiğini açıklamıştır. </w:t>
      </w:r>
      <w:proofErr w:type="gramStart"/>
      <w:r w:rsidRPr="008B5216">
        <w:rPr>
          <w:rFonts w:ascii="Book Antiqua" w:hAnsi="Book Antiqua" w:cstheme="majorBidi"/>
          <w:sz w:val="21"/>
          <w:szCs w:val="21"/>
        </w:rPr>
        <w:t>Yani her bireyin özel olduğunu, bireyi çevresi içinde ele alırken bilgiye ihtiyaç olduğunu, bilginin de müracaatçı ile Sosyal Hizmet Uzmanı arasında devamlılığı sağlamak için bir araç olduğunu ve bunu örgütsel bağlam içerisinde, gereksinimler çerçevesinde, toplumsal kurumların devamlılığı için savunuculuk rolünü üstlenerek yapabilen bir meslek olduğuna vurgu yapmıştır (Özdemir, s. 54).</w:t>
      </w:r>
      <w:proofErr w:type="gramEnd"/>
    </w:p>
    <w:p w14:paraId="1435D196" w14:textId="77777777" w:rsidR="008B5216" w:rsidRPr="008B5216" w:rsidRDefault="008B5216" w:rsidP="008B5216">
      <w:pPr>
        <w:spacing w:before="280" w:after="280"/>
        <w:ind w:firstLine="708"/>
        <w:jc w:val="both"/>
        <w:rPr>
          <w:rFonts w:ascii="Book Antiqua" w:hAnsi="Book Antiqua" w:cstheme="majorBidi"/>
          <w:sz w:val="21"/>
          <w:szCs w:val="21"/>
        </w:rPr>
      </w:pPr>
      <w:r w:rsidRPr="008B5216">
        <w:rPr>
          <w:rFonts w:ascii="Book Antiqua" w:hAnsi="Book Antiqua" w:cstheme="majorBidi"/>
          <w:sz w:val="21"/>
          <w:szCs w:val="21"/>
        </w:rPr>
        <w:t xml:space="preserve">Özdemir, son olarak sosyal hizmet uygulamaları ve uygulamalara temel oluşturan kuram ve yaklaşımlar üzerinde durmuştur. Sosyal hizmet mesleği ve disiplininin özeliklerini 1970’lı yıllardan sonra net bir biçimde ortaya koymaya başlamıştır. Bu yıllar içerisinde sosyal hizmet mesleği ve disiplini, birçok kuram ve yaklaşımlardan etkilenmiştir. Yazar, bu kuram ve yaklaşımları, </w:t>
      </w:r>
      <w:proofErr w:type="spellStart"/>
      <w:r w:rsidRPr="008B5216">
        <w:rPr>
          <w:rFonts w:ascii="Book Antiqua" w:hAnsi="Book Antiqua" w:cstheme="majorBidi"/>
          <w:sz w:val="21"/>
          <w:szCs w:val="21"/>
        </w:rPr>
        <w:t>psikanalitik</w:t>
      </w:r>
      <w:proofErr w:type="spellEnd"/>
      <w:r w:rsidRPr="008B5216">
        <w:rPr>
          <w:rFonts w:ascii="Book Antiqua" w:hAnsi="Book Antiqua" w:cstheme="majorBidi"/>
          <w:sz w:val="21"/>
          <w:szCs w:val="21"/>
        </w:rPr>
        <w:t xml:space="preserve"> kuram, </w:t>
      </w:r>
      <w:proofErr w:type="spellStart"/>
      <w:r w:rsidRPr="008B5216">
        <w:rPr>
          <w:rFonts w:ascii="Book Antiqua" w:hAnsi="Book Antiqua" w:cstheme="majorBidi"/>
          <w:sz w:val="21"/>
          <w:szCs w:val="21"/>
        </w:rPr>
        <w:t>psikososyal</w:t>
      </w:r>
      <w:proofErr w:type="spellEnd"/>
      <w:r w:rsidRPr="008B5216">
        <w:rPr>
          <w:rFonts w:ascii="Book Antiqua" w:hAnsi="Book Antiqua" w:cstheme="majorBidi"/>
          <w:sz w:val="21"/>
          <w:szCs w:val="21"/>
        </w:rPr>
        <w:t xml:space="preserve"> kuram, bilişsel kuram, davranışsal kuram, hümanist kuram, varoluşçu kuram, sistemik kuram ve </w:t>
      </w:r>
      <w:proofErr w:type="gramStart"/>
      <w:r w:rsidRPr="008B5216">
        <w:rPr>
          <w:rFonts w:ascii="Book Antiqua" w:hAnsi="Book Antiqua" w:cstheme="majorBidi"/>
          <w:sz w:val="21"/>
          <w:szCs w:val="21"/>
        </w:rPr>
        <w:t>ekolojik</w:t>
      </w:r>
      <w:proofErr w:type="gramEnd"/>
      <w:r w:rsidRPr="008B5216">
        <w:rPr>
          <w:rFonts w:ascii="Book Antiqua" w:hAnsi="Book Antiqua" w:cstheme="majorBidi"/>
          <w:sz w:val="21"/>
          <w:szCs w:val="21"/>
        </w:rPr>
        <w:t xml:space="preserve"> kuram; kriz ve krize müdahale yaklaşımı ve güçlendirme yaklaşımları akla ilk gelenler arasında saymıştır (Özdemir, s. 56-70).</w:t>
      </w:r>
    </w:p>
    <w:p w14:paraId="6FB62A8D" w14:textId="77777777" w:rsidR="008B5216" w:rsidRPr="008B5216" w:rsidRDefault="008B5216" w:rsidP="008B5216">
      <w:pPr>
        <w:spacing w:before="280" w:after="0"/>
        <w:ind w:firstLine="708"/>
        <w:jc w:val="both"/>
        <w:rPr>
          <w:rFonts w:ascii="Book Antiqua" w:hAnsi="Book Antiqua" w:cstheme="majorBidi"/>
          <w:b/>
          <w:bCs/>
          <w:sz w:val="21"/>
          <w:szCs w:val="21"/>
        </w:rPr>
      </w:pPr>
      <w:r w:rsidRPr="008B5216">
        <w:rPr>
          <w:rFonts w:ascii="Book Antiqua" w:hAnsi="Book Antiqua" w:cstheme="majorBidi"/>
          <w:b/>
          <w:bCs/>
          <w:sz w:val="21"/>
          <w:szCs w:val="21"/>
        </w:rPr>
        <w:t>SONUÇ</w:t>
      </w:r>
    </w:p>
    <w:p w14:paraId="3A8B52DE" w14:textId="77777777" w:rsidR="008B5216" w:rsidRPr="008B5216" w:rsidRDefault="008B5216" w:rsidP="008B5216">
      <w:pPr>
        <w:spacing w:after="280"/>
        <w:ind w:firstLine="708"/>
        <w:jc w:val="both"/>
        <w:rPr>
          <w:rFonts w:ascii="Book Antiqua" w:hAnsi="Book Antiqua" w:cstheme="majorBidi"/>
          <w:sz w:val="21"/>
          <w:szCs w:val="21"/>
        </w:rPr>
      </w:pPr>
      <w:r w:rsidRPr="008B5216">
        <w:rPr>
          <w:rFonts w:ascii="Book Antiqua" w:hAnsi="Book Antiqua" w:cstheme="majorBidi"/>
          <w:sz w:val="21"/>
          <w:szCs w:val="21"/>
        </w:rPr>
        <w:t xml:space="preserve">Yazar, eserinde sosyal hizmet mesleği ve disiplininin doğası, yetkinliği, özgünlüğü, amaç ve hedefleri hakkında izahları sade bir dille anlatmış ve bu durum kitabın anlaşılması konusunda katkı sağlamıştır. Ancak yazarın kitapta çok fazla doğrudan alıntı yapmış olması bu katkının önüne geçmiştir. Yazarın, aynı zamanda sosyal hizmetin epistemolojisi, tarihi ve felsefesini detaylı ve derinlemesine değerlendirmemiş olması, kitabın hazırlanma amacına gölge düşürmüştür.  </w:t>
      </w:r>
    </w:p>
    <w:p w14:paraId="0DF6DB01" w14:textId="77777777" w:rsidR="008B5216" w:rsidRPr="008B5216" w:rsidRDefault="008B5216" w:rsidP="008B5216">
      <w:pPr>
        <w:spacing w:before="280" w:after="280"/>
        <w:ind w:firstLine="708"/>
        <w:jc w:val="both"/>
        <w:rPr>
          <w:rFonts w:ascii="Book Antiqua" w:hAnsi="Book Antiqua" w:cstheme="majorBidi"/>
          <w:sz w:val="21"/>
          <w:szCs w:val="21"/>
        </w:rPr>
      </w:pPr>
      <w:r w:rsidRPr="008B5216">
        <w:rPr>
          <w:rFonts w:ascii="Book Antiqua" w:hAnsi="Book Antiqua" w:cstheme="majorBidi"/>
          <w:sz w:val="21"/>
          <w:szCs w:val="21"/>
        </w:rPr>
        <w:t xml:space="preserve">Eserde, sosyal hizmet mesleği ve disiplininin uygulaması ve uygulamasına temel oluşturan kuram ve yaklaşımlarının öneminden bahsedilmiştir. Ancak ülkemizde sosyal hizmet mesleği ve disiplininin genç olması ve mesleki otoritesini tam olarak yakalamamış olması, güçlendirme yaklaşımı dışında kendine has bir kuram ve yaklaşım üretememiştir. Bu durumlarla beraber Yazar, ülkemizde sosyal hizmet bölümü yıllarca birçok üniversitenin bünyesinde faaliyet göstermesinin getirdiği negatif etkilere dikkat çekmemiştir. Çünkü Sosyal hizmet bölümü, yıllarca birçok üniversitenin bünyesinde öğrenci alımı yapmış, bu üniversiteler de akademik ve mesleki anlamda çoğunlukla çeviri kitaplardan yararlanmıştır. Bu durum, sosyal hizmet mesleği ve disiplininin uygulama aşamasında kavramsal ve teorik anlam karmaşıklığa sebebiyet vermiştir. Söz konusu karmaşıklığın revize edilmesi ve bu konuda gelişimin sağlanabilmesi adına sosyal hizmet mesleğinin çağın evrensel değerlerine, toplumun gelenek, görenek, inanç, kültürel, normlarına uygun çalışma ve </w:t>
      </w:r>
      <w:proofErr w:type="gramStart"/>
      <w:r w:rsidRPr="008B5216">
        <w:rPr>
          <w:rFonts w:ascii="Book Antiqua" w:hAnsi="Book Antiqua" w:cstheme="majorBidi"/>
          <w:sz w:val="21"/>
          <w:szCs w:val="21"/>
        </w:rPr>
        <w:t>sempozyumların</w:t>
      </w:r>
      <w:proofErr w:type="gramEnd"/>
      <w:r w:rsidRPr="008B5216">
        <w:rPr>
          <w:rFonts w:ascii="Book Antiqua" w:hAnsi="Book Antiqua" w:cstheme="majorBidi"/>
          <w:sz w:val="21"/>
          <w:szCs w:val="21"/>
        </w:rPr>
        <w:t xml:space="preserve"> ivedilikle yapılması görüşü ortaya çıkmıştır.</w:t>
      </w:r>
    </w:p>
    <w:p w14:paraId="523C6C5C" w14:textId="77777777" w:rsidR="008B5216" w:rsidRPr="008B5216" w:rsidRDefault="008B5216" w:rsidP="008B5216">
      <w:pPr>
        <w:spacing w:before="280" w:after="0"/>
        <w:jc w:val="both"/>
        <w:rPr>
          <w:rFonts w:ascii="Book Antiqua" w:hAnsi="Book Antiqua" w:cstheme="majorBidi"/>
          <w:b/>
          <w:bCs/>
          <w:sz w:val="21"/>
          <w:szCs w:val="21"/>
        </w:rPr>
      </w:pPr>
      <w:r w:rsidRPr="008B5216">
        <w:rPr>
          <w:rFonts w:ascii="Book Antiqua" w:hAnsi="Book Antiqua" w:cstheme="majorBidi"/>
          <w:b/>
          <w:bCs/>
          <w:sz w:val="21"/>
          <w:szCs w:val="21"/>
        </w:rPr>
        <w:t>KAYNAKÇA</w:t>
      </w:r>
    </w:p>
    <w:p w14:paraId="7315EBB2" w14:textId="77777777" w:rsidR="008B5216" w:rsidRPr="008B5216" w:rsidRDefault="008B5216" w:rsidP="008B5216">
      <w:pPr>
        <w:pStyle w:val="AralkYok"/>
        <w:spacing w:after="280"/>
        <w:jc w:val="both"/>
        <w:rPr>
          <w:rFonts w:ascii="Book Antiqua" w:hAnsi="Book Antiqua" w:cstheme="majorBidi"/>
          <w:sz w:val="21"/>
          <w:szCs w:val="21"/>
        </w:rPr>
      </w:pPr>
      <w:r w:rsidRPr="008B5216">
        <w:rPr>
          <w:rFonts w:ascii="Book Antiqua" w:hAnsi="Book Antiqua" w:cstheme="majorBidi"/>
          <w:sz w:val="21"/>
          <w:szCs w:val="21"/>
        </w:rPr>
        <w:t xml:space="preserve">ÖZDEMİR, Uğur (2018), </w:t>
      </w:r>
      <w:r w:rsidRPr="008B5216">
        <w:rPr>
          <w:rFonts w:ascii="Book Antiqua" w:hAnsi="Book Antiqua" w:cstheme="majorBidi"/>
          <w:i/>
          <w:iCs/>
          <w:sz w:val="21"/>
          <w:szCs w:val="21"/>
        </w:rPr>
        <w:t xml:space="preserve">SOSYAL HİZMETİN NE’LİĞİ-Kavramlar, Tanımlar, Metodoloji- Sosyal Hizmete Giriş, </w:t>
      </w:r>
      <w:r w:rsidRPr="008B5216">
        <w:rPr>
          <w:rFonts w:ascii="Book Antiqua" w:hAnsi="Book Antiqua" w:cstheme="majorBidi"/>
          <w:sz w:val="21"/>
          <w:szCs w:val="21"/>
        </w:rPr>
        <w:t>Ankara: Nobel Akademik yayıncılık.</w:t>
      </w:r>
    </w:p>
    <w:p w14:paraId="5B48F8B2" w14:textId="6397F45A" w:rsidR="007362B0" w:rsidRPr="008B5216" w:rsidRDefault="00925498" w:rsidP="008B5216">
      <w:pPr>
        <w:spacing w:after="0"/>
        <w:jc w:val="right"/>
        <w:rPr>
          <w:rFonts w:ascii="Book Antiqua" w:hAnsi="Book Antiqua" w:cstheme="majorBidi"/>
          <w:b/>
          <w:bCs/>
          <w:sz w:val="21"/>
          <w:szCs w:val="21"/>
        </w:rPr>
      </w:pPr>
      <w:r w:rsidRPr="008B5216">
        <w:rPr>
          <w:rFonts w:ascii="Book Antiqua" w:hAnsi="Book Antiqua" w:cstheme="majorBidi"/>
          <w:b/>
          <w:bCs/>
          <w:sz w:val="21"/>
          <w:szCs w:val="21"/>
        </w:rPr>
        <w:t>Kadri KINIK</w:t>
      </w:r>
    </w:p>
    <w:p w14:paraId="069EABB1" w14:textId="366DBE45" w:rsidR="00925498" w:rsidRPr="008B5216" w:rsidRDefault="00986AC6" w:rsidP="008B5216">
      <w:pPr>
        <w:spacing w:after="0"/>
        <w:jc w:val="right"/>
        <w:rPr>
          <w:rFonts w:ascii="Book Antiqua" w:hAnsi="Book Antiqua" w:cstheme="majorBidi"/>
          <w:sz w:val="21"/>
          <w:szCs w:val="21"/>
        </w:rPr>
      </w:pPr>
      <w:r w:rsidRPr="008B5216">
        <w:rPr>
          <w:rFonts w:ascii="Book Antiqua" w:hAnsi="Book Antiqua" w:cstheme="majorBidi"/>
          <w:sz w:val="21"/>
          <w:szCs w:val="21"/>
        </w:rPr>
        <w:t xml:space="preserve">Yalova </w:t>
      </w:r>
      <w:proofErr w:type="spellStart"/>
      <w:r w:rsidRPr="008B5216">
        <w:rPr>
          <w:rFonts w:ascii="Book Antiqua" w:hAnsi="Book Antiqua" w:cstheme="majorBidi"/>
          <w:sz w:val="21"/>
          <w:szCs w:val="21"/>
        </w:rPr>
        <w:t>Ün</w:t>
      </w:r>
      <w:r w:rsidR="00925498" w:rsidRPr="008B5216">
        <w:rPr>
          <w:rFonts w:ascii="Book Antiqua" w:hAnsi="Book Antiqua" w:cstheme="majorBidi"/>
          <w:sz w:val="21"/>
          <w:szCs w:val="21"/>
        </w:rPr>
        <w:t>v</w:t>
      </w:r>
      <w:proofErr w:type="spellEnd"/>
      <w:r w:rsidR="00925498" w:rsidRPr="008B5216">
        <w:rPr>
          <w:rFonts w:ascii="Book Antiqua" w:hAnsi="Book Antiqua" w:cstheme="majorBidi"/>
          <w:sz w:val="21"/>
          <w:szCs w:val="21"/>
        </w:rPr>
        <w:t>. Sosyal Bilimler Enstitüsü</w:t>
      </w:r>
    </w:p>
    <w:p w14:paraId="1979A865" w14:textId="7ABFA3B1" w:rsidR="006E30B0" w:rsidRPr="008B5216" w:rsidRDefault="00925498" w:rsidP="008B5216">
      <w:pPr>
        <w:jc w:val="right"/>
        <w:rPr>
          <w:rFonts w:ascii="Book Antiqua" w:hAnsi="Book Antiqua"/>
          <w:sz w:val="21"/>
          <w:szCs w:val="21"/>
        </w:rPr>
      </w:pPr>
      <w:r w:rsidRPr="008B5216">
        <w:rPr>
          <w:rFonts w:ascii="Book Antiqua" w:hAnsi="Book Antiqua" w:cstheme="majorBidi"/>
          <w:sz w:val="21"/>
          <w:szCs w:val="21"/>
        </w:rPr>
        <w:t>Sosyal Hizmet Anabilim Dalı, Yüksek Lisans Öğrencisi</w:t>
      </w:r>
    </w:p>
    <w:sectPr w:rsidR="006E30B0" w:rsidRPr="008B5216" w:rsidSect="008B5216">
      <w:headerReference w:type="default" r:id="rId8"/>
      <w:footerReference w:type="default" r:id="rId9"/>
      <w:pgSz w:w="11906" w:h="16838"/>
      <w:pgMar w:top="1418" w:right="1418" w:bottom="1418" w:left="1418" w:header="0" w:footer="0" w:gutter="0"/>
      <w:pgNumType w:start="232"/>
      <w:cols w:space="708"/>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492AA5" w14:textId="77777777" w:rsidR="009006F7" w:rsidRDefault="009006F7" w:rsidP="007362B0">
      <w:pPr>
        <w:spacing w:after="0"/>
      </w:pPr>
      <w:r>
        <w:separator/>
      </w:r>
    </w:p>
  </w:endnote>
  <w:endnote w:type="continuationSeparator" w:id="0">
    <w:p w14:paraId="5E27BC83" w14:textId="77777777" w:rsidR="009006F7" w:rsidRDefault="009006F7" w:rsidP="007362B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Arial Black">
    <w:panose1 w:val="020B0A04020102020204"/>
    <w:charset w:val="A2"/>
    <w:family w:val="swiss"/>
    <w:pitch w:val="variable"/>
    <w:sig w:usb0="A00002AF" w:usb1="400078FB" w:usb2="00000000" w:usb3="00000000" w:csb0="0000009F" w:csb1="00000000"/>
  </w:font>
  <w:font w:name="Book Antiqua">
    <w:panose1 w:val="02040602050305030304"/>
    <w:charset w:val="A2"/>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ArialMT">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EAED94" w14:textId="28D4E604" w:rsidR="00986AC6" w:rsidRDefault="00986AC6">
    <w:pPr>
      <w:pStyle w:val="Altbilgi"/>
    </w:pPr>
    <w:r>
      <w:rPr>
        <w:noProof/>
        <w:lang w:eastAsia="tr-TR"/>
      </w:rPr>
      <w:drawing>
        <wp:anchor distT="0" distB="0" distL="114300" distR="114300" simplePos="0" relativeHeight="251659264" behindDoc="0" locked="0" layoutInCell="1" allowOverlap="1" wp14:anchorId="0A8901F8" wp14:editId="465CABE4">
          <wp:simplePos x="0" y="0"/>
          <wp:positionH relativeFrom="column">
            <wp:posOffset>4496435</wp:posOffset>
          </wp:positionH>
          <wp:positionV relativeFrom="paragraph">
            <wp:posOffset>-542290</wp:posOffset>
          </wp:positionV>
          <wp:extent cx="1275715" cy="422910"/>
          <wp:effectExtent l="0" t="0" r="635" b="0"/>
          <wp:wrapSquare wrapText="bothSides"/>
          <wp:docPr id="30" name="Resi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b="15703"/>
                  <a:stretch/>
                </pic:blipFill>
                <pic:spPr bwMode="auto">
                  <a:xfrm>
                    <a:off x="0" y="0"/>
                    <a:ext cx="1275715" cy="4229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53382A" w14:textId="77777777" w:rsidR="009006F7" w:rsidRDefault="009006F7" w:rsidP="007362B0">
      <w:pPr>
        <w:spacing w:after="0"/>
      </w:pPr>
      <w:r>
        <w:separator/>
      </w:r>
    </w:p>
  </w:footnote>
  <w:footnote w:type="continuationSeparator" w:id="0">
    <w:p w14:paraId="479EDDE5" w14:textId="77777777" w:rsidR="009006F7" w:rsidRDefault="009006F7" w:rsidP="007362B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7790408"/>
      <w:docPartObj>
        <w:docPartGallery w:val="Page Numbers (Margins)"/>
        <w:docPartUnique/>
      </w:docPartObj>
    </w:sdtPr>
    <w:sdtEndPr/>
    <w:sdtContent>
      <w:p w14:paraId="50CF0380" w14:textId="7CE3351E" w:rsidR="00986AC6" w:rsidRDefault="00986AC6">
        <w:pPr>
          <w:pStyle w:val="stbilgi"/>
        </w:pPr>
        <w:r>
          <w:rPr>
            <w:noProof/>
            <w:lang w:eastAsia="tr-TR"/>
          </w:rPr>
          <mc:AlternateContent>
            <mc:Choice Requires="wps">
              <w:drawing>
                <wp:anchor distT="0" distB="0" distL="114300" distR="114300" simplePos="0" relativeHeight="251661312" behindDoc="0" locked="0" layoutInCell="0" allowOverlap="1" wp14:anchorId="03E0FF16" wp14:editId="69A69A39">
                  <wp:simplePos x="0" y="0"/>
                  <wp:positionH relativeFrom="rightMargin">
                    <wp:align>right</wp:align>
                  </wp:positionH>
                  <wp:positionV relativeFrom="margin">
                    <wp:align>center</wp:align>
                  </wp:positionV>
                  <wp:extent cx="727710" cy="329565"/>
                  <wp:effectExtent l="1905" t="0" r="1905" b="3810"/>
                  <wp:wrapNone/>
                  <wp:docPr id="545" name="Dikdörtgen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14:paraId="6F66BA79" w14:textId="77777777" w:rsidR="00986AC6" w:rsidRDefault="00986AC6">
                              <w:pPr>
                                <w:pBdr>
                                  <w:bottom w:val="single" w:sz="4" w:space="1" w:color="auto"/>
                                </w:pBdr>
                              </w:pPr>
                              <w:r>
                                <w:fldChar w:fldCharType="begin"/>
                              </w:r>
                              <w:r>
                                <w:instrText>PAGE   \* MERGEFORMAT</w:instrText>
                              </w:r>
                              <w:r>
                                <w:fldChar w:fldCharType="separate"/>
                              </w:r>
                              <w:r w:rsidR="00A751E4">
                                <w:rPr>
                                  <w:noProof/>
                                </w:rPr>
                                <w:t>232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Dikdörtgen 4" o:spid="_x0000_s1026" style="position:absolute;margin-left:6.1pt;margin-top:0;width:57.3pt;height:25.95pt;z-index:251661312;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" o:allowincell="f" stroked="f">
                  <v:textbox>
                    <w:txbxContent>
                      <w:p w14:paraId="6F66BA79" w14:textId="77777777" w:rsidR="00986AC6" w:rsidRDefault="00986AC6">
                        <w:pPr>
                          <w:pBdr>
                            <w:bottom w:val="single" w:sz="4" w:space="1" w:color="auto"/>
                          </w:pBdr>
                        </w:pPr>
                        <w:r>
                          <w:fldChar w:fldCharType="begin"/>
                        </w:r>
                        <w:r>
                          <w:instrText>PAGE   \* MERGEFORMAT</w:instrText>
                        </w:r>
                        <w:r>
                          <w:fldChar w:fldCharType="separate"/>
                        </w:r>
                        <w:r w:rsidR="00A751E4">
                          <w:rPr>
                            <w:noProof/>
                          </w:rPr>
                          <w:t>232</w:t>
                        </w:r>
                        <w:r>
                          <w:fldChar w:fldCharType="end"/>
                        </w:r>
                      </w:p>
                    </w:txbxContent>
                  </v:textbox>
                  <w10:wrap anchorx="margin" anchory="margin"/>
                </v:rect>
              </w:pict>
            </mc:Fallback>
          </mc:AlternateConten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2D7"/>
    <w:rsid w:val="00001CD2"/>
    <w:rsid w:val="00012F8E"/>
    <w:rsid w:val="00072BC9"/>
    <w:rsid w:val="001A4AD0"/>
    <w:rsid w:val="001C6D36"/>
    <w:rsid w:val="00360271"/>
    <w:rsid w:val="003912E4"/>
    <w:rsid w:val="00675E83"/>
    <w:rsid w:val="00724FC9"/>
    <w:rsid w:val="007362B0"/>
    <w:rsid w:val="00777DB0"/>
    <w:rsid w:val="008232D7"/>
    <w:rsid w:val="008B5216"/>
    <w:rsid w:val="008D29CA"/>
    <w:rsid w:val="009006F7"/>
    <w:rsid w:val="00925498"/>
    <w:rsid w:val="0094711E"/>
    <w:rsid w:val="00954E94"/>
    <w:rsid w:val="009551DE"/>
    <w:rsid w:val="00986AC6"/>
    <w:rsid w:val="009B7F1F"/>
    <w:rsid w:val="009C67DD"/>
    <w:rsid w:val="009E4B9F"/>
    <w:rsid w:val="00A203C0"/>
    <w:rsid w:val="00A745C7"/>
    <w:rsid w:val="00A751E4"/>
    <w:rsid w:val="00AF10C7"/>
    <w:rsid w:val="00BB3B75"/>
    <w:rsid w:val="00BC0209"/>
    <w:rsid w:val="00C56559"/>
    <w:rsid w:val="00D57552"/>
    <w:rsid w:val="00D73CF0"/>
    <w:rsid w:val="00DB3F3C"/>
    <w:rsid w:val="00DF5E95"/>
    <w:rsid w:val="00E42209"/>
    <w:rsid w:val="00E87892"/>
    <w:rsid w:val="00EC215A"/>
    <w:rsid w:val="00F7438F"/>
    <w:rsid w:val="00FD14D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A9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62B0"/>
    <w:pPr>
      <w:spacing w:line="240"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7362B0"/>
    <w:pPr>
      <w:spacing w:after="0" w:line="240" w:lineRule="auto"/>
    </w:pPr>
  </w:style>
  <w:style w:type="paragraph" w:styleId="DipnotMetni">
    <w:name w:val="footnote text"/>
    <w:basedOn w:val="Normal"/>
    <w:link w:val="DipnotMetniChar"/>
    <w:uiPriority w:val="99"/>
    <w:semiHidden/>
    <w:unhideWhenUsed/>
    <w:rsid w:val="007362B0"/>
    <w:pPr>
      <w:spacing w:after="0"/>
    </w:pPr>
    <w:rPr>
      <w:sz w:val="20"/>
      <w:szCs w:val="20"/>
    </w:rPr>
  </w:style>
  <w:style w:type="character" w:customStyle="1" w:styleId="DipnotMetniChar">
    <w:name w:val="Dipnot Metni Char"/>
    <w:basedOn w:val="VarsaylanParagrafYazTipi"/>
    <w:link w:val="DipnotMetni"/>
    <w:uiPriority w:val="99"/>
    <w:semiHidden/>
    <w:rsid w:val="007362B0"/>
    <w:rPr>
      <w:sz w:val="20"/>
      <w:szCs w:val="20"/>
    </w:rPr>
  </w:style>
  <w:style w:type="character" w:styleId="DipnotBavurusu">
    <w:name w:val="footnote reference"/>
    <w:basedOn w:val="VarsaylanParagrafYazTipi"/>
    <w:uiPriority w:val="99"/>
    <w:semiHidden/>
    <w:unhideWhenUsed/>
    <w:rsid w:val="007362B0"/>
    <w:rPr>
      <w:vertAlign w:val="superscript"/>
    </w:rPr>
  </w:style>
  <w:style w:type="character" w:styleId="AklamaBavurusu">
    <w:name w:val="annotation reference"/>
    <w:basedOn w:val="VarsaylanParagrafYazTipi"/>
    <w:uiPriority w:val="99"/>
    <w:semiHidden/>
    <w:unhideWhenUsed/>
    <w:rsid w:val="007362B0"/>
    <w:rPr>
      <w:sz w:val="16"/>
      <w:szCs w:val="16"/>
    </w:rPr>
  </w:style>
  <w:style w:type="paragraph" w:styleId="AklamaMetni">
    <w:name w:val="annotation text"/>
    <w:basedOn w:val="Normal"/>
    <w:link w:val="AklamaMetniChar"/>
    <w:uiPriority w:val="99"/>
    <w:semiHidden/>
    <w:unhideWhenUsed/>
    <w:rsid w:val="007362B0"/>
    <w:rPr>
      <w:sz w:val="20"/>
      <w:szCs w:val="20"/>
    </w:rPr>
  </w:style>
  <w:style w:type="character" w:customStyle="1" w:styleId="AklamaMetniChar">
    <w:name w:val="Açıklama Metni Char"/>
    <w:basedOn w:val="VarsaylanParagrafYazTipi"/>
    <w:link w:val="AklamaMetni"/>
    <w:uiPriority w:val="99"/>
    <w:semiHidden/>
    <w:rsid w:val="007362B0"/>
    <w:rPr>
      <w:sz w:val="20"/>
      <w:szCs w:val="20"/>
    </w:rPr>
  </w:style>
  <w:style w:type="paragraph" w:styleId="BalonMetni">
    <w:name w:val="Balloon Text"/>
    <w:basedOn w:val="Normal"/>
    <w:link w:val="BalonMetniChar"/>
    <w:uiPriority w:val="99"/>
    <w:semiHidden/>
    <w:unhideWhenUsed/>
    <w:rsid w:val="007362B0"/>
    <w:pPr>
      <w:spacing w:after="0"/>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362B0"/>
    <w:rPr>
      <w:rFonts w:ascii="Segoe UI" w:hAnsi="Segoe UI" w:cs="Segoe UI"/>
      <w:sz w:val="18"/>
      <w:szCs w:val="18"/>
    </w:rPr>
  </w:style>
  <w:style w:type="paragraph" w:styleId="AklamaKonusu">
    <w:name w:val="annotation subject"/>
    <w:basedOn w:val="AklamaMetni"/>
    <w:next w:val="AklamaMetni"/>
    <w:link w:val="AklamaKonusuChar"/>
    <w:uiPriority w:val="99"/>
    <w:semiHidden/>
    <w:unhideWhenUsed/>
    <w:rsid w:val="007362B0"/>
    <w:rPr>
      <w:b/>
      <w:bCs/>
    </w:rPr>
  </w:style>
  <w:style w:type="character" w:customStyle="1" w:styleId="AklamaKonusuChar">
    <w:name w:val="Açıklama Konusu Char"/>
    <w:basedOn w:val="AklamaMetniChar"/>
    <w:link w:val="AklamaKonusu"/>
    <w:uiPriority w:val="99"/>
    <w:semiHidden/>
    <w:rsid w:val="007362B0"/>
    <w:rPr>
      <w:b/>
      <w:bCs/>
      <w:sz w:val="20"/>
      <w:szCs w:val="20"/>
    </w:rPr>
  </w:style>
  <w:style w:type="paragraph" w:styleId="stbilgi">
    <w:name w:val="header"/>
    <w:basedOn w:val="Normal"/>
    <w:link w:val="stbilgiChar"/>
    <w:uiPriority w:val="99"/>
    <w:unhideWhenUsed/>
    <w:rsid w:val="00986AC6"/>
    <w:pPr>
      <w:tabs>
        <w:tab w:val="center" w:pos="4536"/>
        <w:tab w:val="right" w:pos="9072"/>
      </w:tabs>
      <w:spacing w:after="0"/>
    </w:pPr>
  </w:style>
  <w:style w:type="character" w:customStyle="1" w:styleId="stbilgiChar">
    <w:name w:val="Üstbilgi Char"/>
    <w:basedOn w:val="VarsaylanParagrafYazTipi"/>
    <w:link w:val="stbilgi"/>
    <w:uiPriority w:val="99"/>
    <w:rsid w:val="00986AC6"/>
  </w:style>
  <w:style w:type="paragraph" w:styleId="Altbilgi">
    <w:name w:val="footer"/>
    <w:basedOn w:val="Normal"/>
    <w:link w:val="AltbilgiChar"/>
    <w:uiPriority w:val="99"/>
    <w:unhideWhenUsed/>
    <w:rsid w:val="00986AC6"/>
    <w:pPr>
      <w:tabs>
        <w:tab w:val="center" w:pos="4536"/>
        <w:tab w:val="right" w:pos="9072"/>
      </w:tabs>
      <w:spacing w:after="0"/>
    </w:pPr>
  </w:style>
  <w:style w:type="character" w:customStyle="1" w:styleId="AltbilgiChar">
    <w:name w:val="Altbilgi Char"/>
    <w:basedOn w:val="VarsaylanParagrafYazTipi"/>
    <w:link w:val="Altbilgi"/>
    <w:uiPriority w:val="99"/>
    <w:rsid w:val="00986A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62B0"/>
    <w:pPr>
      <w:spacing w:line="240"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7362B0"/>
    <w:pPr>
      <w:spacing w:after="0" w:line="240" w:lineRule="auto"/>
    </w:pPr>
  </w:style>
  <w:style w:type="paragraph" w:styleId="DipnotMetni">
    <w:name w:val="footnote text"/>
    <w:basedOn w:val="Normal"/>
    <w:link w:val="DipnotMetniChar"/>
    <w:uiPriority w:val="99"/>
    <w:semiHidden/>
    <w:unhideWhenUsed/>
    <w:rsid w:val="007362B0"/>
    <w:pPr>
      <w:spacing w:after="0"/>
    </w:pPr>
    <w:rPr>
      <w:sz w:val="20"/>
      <w:szCs w:val="20"/>
    </w:rPr>
  </w:style>
  <w:style w:type="character" w:customStyle="1" w:styleId="DipnotMetniChar">
    <w:name w:val="Dipnot Metni Char"/>
    <w:basedOn w:val="VarsaylanParagrafYazTipi"/>
    <w:link w:val="DipnotMetni"/>
    <w:uiPriority w:val="99"/>
    <w:semiHidden/>
    <w:rsid w:val="007362B0"/>
    <w:rPr>
      <w:sz w:val="20"/>
      <w:szCs w:val="20"/>
    </w:rPr>
  </w:style>
  <w:style w:type="character" w:styleId="DipnotBavurusu">
    <w:name w:val="footnote reference"/>
    <w:basedOn w:val="VarsaylanParagrafYazTipi"/>
    <w:uiPriority w:val="99"/>
    <w:semiHidden/>
    <w:unhideWhenUsed/>
    <w:rsid w:val="007362B0"/>
    <w:rPr>
      <w:vertAlign w:val="superscript"/>
    </w:rPr>
  </w:style>
  <w:style w:type="character" w:styleId="AklamaBavurusu">
    <w:name w:val="annotation reference"/>
    <w:basedOn w:val="VarsaylanParagrafYazTipi"/>
    <w:uiPriority w:val="99"/>
    <w:semiHidden/>
    <w:unhideWhenUsed/>
    <w:rsid w:val="007362B0"/>
    <w:rPr>
      <w:sz w:val="16"/>
      <w:szCs w:val="16"/>
    </w:rPr>
  </w:style>
  <w:style w:type="paragraph" w:styleId="AklamaMetni">
    <w:name w:val="annotation text"/>
    <w:basedOn w:val="Normal"/>
    <w:link w:val="AklamaMetniChar"/>
    <w:uiPriority w:val="99"/>
    <w:semiHidden/>
    <w:unhideWhenUsed/>
    <w:rsid w:val="007362B0"/>
    <w:rPr>
      <w:sz w:val="20"/>
      <w:szCs w:val="20"/>
    </w:rPr>
  </w:style>
  <w:style w:type="character" w:customStyle="1" w:styleId="AklamaMetniChar">
    <w:name w:val="Açıklama Metni Char"/>
    <w:basedOn w:val="VarsaylanParagrafYazTipi"/>
    <w:link w:val="AklamaMetni"/>
    <w:uiPriority w:val="99"/>
    <w:semiHidden/>
    <w:rsid w:val="007362B0"/>
    <w:rPr>
      <w:sz w:val="20"/>
      <w:szCs w:val="20"/>
    </w:rPr>
  </w:style>
  <w:style w:type="paragraph" w:styleId="BalonMetni">
    <w:name w:val="Balloon Text"/>
    <w:basedOn w:val="Normal"/>
    <w:link w:val="BalonMetniChar"/>
    <w:uiPriority w:val="99"/>
    <w:semiHidden/>
    <w:unhideWhenUsed/>
    <w:rsid w:val="007362B0"/>
    <w:pPr>
      <w:spacing w:after="0"/>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362B0"/>
    <w:rPr>
      <w:rFonts w:ascii="Segoe UI" w:hAnsi="Segoe UI" w:cs="Segoe UI"/>
      <w:sz w:val="18"/>
      <w:szCs w:val="18"/>
    </w:rPr>
  </w:style>
  <w:style w:type="paragraph" w:styleId="AklamaKonusu">
    <w:name w:val="annotation subject"/>
    <w:basedOn w:val="AklamaMetni"/>
    <w:next w:val="AklamaMetni"/>
    <w:link w:val="AklamaKonusuChar"/>
    <w:uiPriority w:val="99"/>
    <w:semiHidden/>
    <w:unhideWhenUsed/>
    <w:rsid w:val="007362B0"/>
    <w:rPr>
      <w:b/>
      <w:bCs/>
    </w:rPr>
  </w:style>
  <w:style w:type="character" w:customStyle="1" w:styleId="AklamaKonusuChar">
    <w:name w:val="Açıklama Konusu Char"/>
    <w:basedOn w:val="AklamaMetniChar"/>
    <w:link w:val="AklamaKonusu"/>
    <w:uiPriority w:val="99"/>
    <w:semiHidden/>
    <w:rsid w:val="007362B0"/>
    <w:rPr>
      <w:b/>
      <w:bCs/>
      <w:sz w:val="20"/>
      <w:szCs w:val="20"/>
    </w:rPr>
  </w:style>
  <w:style w:type="paragraph" w:styleId="stbilgi">
    <w:name w:val="header"/>
    <w:basedOn w:val="Normal"/>
    <w:link w:val="stbilgiChar"/>
    <w:uiPriority w:val="99"/>
    <w:unhideWhenUsed/>
    <w:rsid w:val="00986AC6"/>
    <w:pPr>
      <w:tabs>
        <w:tab w:val="center" w:pos="4536"/>
        <w:tab w:val="right" w:pos="9072"/>
      </w:tabs>
      <w:spacing w:after="0"/>
    </w:pPr>
  </w:style>
  <w:style w:type="character" w:customStyle="1" w:styleId="stbilgiChar">
    <w:name w:val="Üstbilgi Char"/>
    <w:basedOn w:val="VarsaylanParagrafYazTipi"/>
    <w:link w:val="stbilgi"/>
    <w:uiPriority w:val="99"/>
    <w:rsid w:val="00986AC6"/>
  </w:style>
  <w:style w:type="paragraph" w:styleId="Altbilgi">
    <w:name w:val="footer"/>
    <w:basedOn w:val="Normal"/>
    <w:link w:val="AltbilgiChar"/>
    <w:uiPriority w:val="99"/>
    <w:unhideWhenUsed/>
    <w:rsid w:val="00986AC6"/>
    <w:pPr>
      <w:tabs>
        <w:tab w:val="center" w:pos="4536"/>
        <w:tab w:val="right" w:pos="9072"/>
      </w:tabs>
      <w:spacing w:after="0"/>
    </w:pPr>
  </w:style>
  <w:style w:type="character" w:customStyle="1" w:styleId="AltbilgiChar">
    <w:name w:val="Altbilgi Char"/>
    <w:basedOn w:val="VarsaylanParagrafYazTipi"/>
    <w:link w:val="Altbilgi"/>
    <w:uiPriority w:val="99"/>
    <w:rsid w:val="00986A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822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2176</Words>
  <Characters>12407</Characters>
  <Application>Microsoft Office Word</Application>
  <DocSecurity>0</DocSecurity>
  <Lines>103</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14554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Windows Kullanıcısı</cp:lastModifiedBy>
  <cp:revision>3</cp:revision>
  <dcterms:created xsi:type="dcterms:W3CDTF">2018-12-12T23:44:00Z</dcterms:created>
  <dcterms:modified xsi:type="dcterms:W3CDTF">2018-12-12T23:46:00Z</dcterms:modified>
</cp:coreProperties>
</file>