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17" w:rsidRPr="00697BFF" w:rsidRDefault="002C031F" w:rsidP="008B7B4E">
      <w:pPr>
        <w:spacing w:before="240" w:after="240"/>
        <w:jc w:val="both"/>
        <w:rPr>
          <w:rFonts w:ascii="Cambria" w:hAnsi="Cambria"/>
          <w:color w:val="000000" w:themeColor="text1"/>
          <w:sz w:val="32"/>
          <w:szCs w:val="32"/>
        </w:rPr>
      </w:pPr>
      <w:r w:rsidRPr="00697BFF">
        <w:rPr>
          <w:rFonts w:ascii="Cambria" w:hAnsi="Cambria"/>
          <w:color w:val="000000" w:themeColor="text1"/>
          <w:sz w:val="32"/>
          <w:szCs w:val="32"/>
        </w:rPr>
        <w:t xml:space="preserve">Öğretmen Adaylarının Akran Liderli Tartışmalar Sonrası Çeşitli </w:t>
      </w:r>
      <w:proofErr w:type="spellStart"/>
      <w:r w:rsidRPr="00697BFF">
        <w:rPr>
          <w:rFonts w:ascii="Cambria" w:hAnsi="Cambria"/>
          <w:color w:val="000000" w:themeColor="text1"/>
          <w:sz w:val="32"/>
          <w:szCs w:val="32"/>
        </w:rPr>
        <w:t>Sosyo</w:t>
      </w:r>
      <w:proofErr w:type="spellEnd"/>
      <w:r w:rsidRPr="00697BFF">
        <w:rPr>
          <w:rFonts w:ascii="Cambria" w:hAnsi="Cambria"/>
          <w:color w:val="000000" w:themeColor="text1"/>
          <w:sz w:val="32"/>
          <w:szCs w:val="32"/>
        </w:rPr>
        <w:t xml:space="preserve">-Bilimsel Konulara İlişkin </w:t>
      </w:r>
      <w:r w:rsidR="00156453" w:rsidRPr="00697BFF">
        <w:rPr>
          <w:rFonts w:ascii="Cambria" w:hAnsi="Cambria"/>
          <w:color w:val="000000" w:themeColor="text1"/>
          <w:sz w:val="32"/>
          <w:szCs w:val="32"/>
        </w:rPr>
        <w:t>Bilgi ve Görüşleri</w:t>
      </w:r>
      <w:r w:rsidR="007C1817" w:rsidRPr="00697BFF">
        <w:rPr>
          <w:rStyle w:val="FootnoteReference"/>
          <w:rFonts w:ascii="Cambria" w:hAnsi="Cambria"/>
          <w:b/>
          <w:color w:val="000000" w:themeColor="text1"/>
          <w:sz w:val="32"/>
          <w:szCs w:val="32"/>
        </w:rPr>
        <w:footnoteReference w:id="1"/>
      </w:r>
    </w:p>
    <w:p w:rsidR="006D31B1" w:rsidRDefault="0092377D" w:rsidP="008B7B4E">
      <w:pPr>
        <w:spacing w:before="240" w:after="240"/>
        <w:jc w:val="both"/>
        <w:rPr>
          <w:rFonts w:ascii="Cambria" w:hAnsi="Cambria"/>
          <w:color w:val="000000" w:themeColor="text1"/>
          <w:sz w:val="32"/>
          <w:szCs w:val="32"/>
        </w:rPr>
      </w:pPr>
      <w:proofErr w:type="spellStart"/>
      <w:r w:rsidRPr="00697BFF">
        <w:rPr>
          <w:rFonts w:ascii="Cambria" w:hAnsi="Cambria"/>
          <w:color w:val="000000" w:themeColor="text1"/>
          <w:sz w:val="32"/>
          <w:szCs w:val="32"/>
        </w:rPr>
        <w:t>Pre</w:t>
      </w:r>
      <w:proofErr w:type="spellEnd"/>
      <w:r w:rsidRPr="00697BFF">
        <w:rPr>
          <w:rFonts w:ascii="Cambria" w:hAnsi="Cambria"/>
          <w:color w:val="000000" w:themeColor="text1"/>
          <w:sz w:val="32"/>
          <w:szCs w:val="32"/>
        </w:rPr>
        <w:t xml:space="preserve">-service </w:t>
      </w:r>
      <w:proofErr w:type="spellStart"/>
      <w:r w:rsidRPr="00697BFF">
        <w:rPr>
          <w:rFonts w:ascii="Cambria" w:hAnsi="Cambria"/>
          <w:color w:val="000000" w:themeColor="text1"/>
          <w:sz w:val="32"/>
          <w:szCs w:val="32"/>
        </w:rPr>
        <w:t>Science</w:t>
      </w:r>
      <w:proofErr w:type="spellEnd"/>
      <w:r w:rsidR="00697BFF" w:rsidRPr="00697BFF">
        <w:rPr>
          <w:rFonts w:ascii="Cambria" w:hAnsi="Cambria"/>
          <w:color w:val="000000" w:themeColor="text1"/>
          <w:sz w:val="32"/>
          <w:szCs w:val="32"/>
        </w:rPr>
        <w:t xml:space="preserve"> </w:t>
      </w:r>
      <w:proofErr w:type="spellStart"/>
      <w:r w:rsidRPr="00697BFF">
        <w:rPr>
          <w:rFonts w:ascii="Cambria" w:hAnsi="Cambria"/>
          <w:color w:val="000000" w:themeColor="text1"/>
          <w:sz w:val="32"/>
          <w:szCs w:val="32"/>
        </w:rPr>
        <w:t>Teachers</w:t>
      </w:r>
      <w:proofErr w:type="spellEnd"/>
      <w:r w:rsidR="00C71B01" w:rsidRPr="00697BFF">
        <w:rPr>
          <w:rFonts w:ascii="Cambria" w:hAnsi="Cambria"/>
          <w:color w:val="000000" w:themeColor="text1"/>
          <w:sz w:val="32"/>
          <w:szCs w:val="32"/>
        </w:rPr>
        <w:t>’</w:t>
      </w:r>
      <w:r w:rsidR="00697BFF" w:rsidRPr="00697BFF">
        <w:rPr>
          <w:rFonts w:ascii="Cambria" w:hAnsi="Cambria"/>
          <w:color w:val="000000" w:themeColor="text1"/>
          <w:sz w:val="32"/>
          <w:szCs w:val="32"/>
        </w:rPr>
        <w:t xml:space="preserve"> </w:t>
      </w:r>
      <w:r w:rsidR="009B382C" w:rsidRPr="00697BFF">
        <w:rPr>
          <w:rFonts w:ascii="Cambria" w:hAnsi="Cambria"/>
          <w:color w:val="000000" w:themeColor="text1"/>
          <w:sz w:val="32"/>
          <w:szCs w:val="32"/>
        </w:rPr>
        <w:t xml:space="preserve">Knowledge </w:t>
      </w:r>
      <w:proofErr w:type="spellStart"/>
      <w:r w:rsidR="009B382C" w:rsidRPr="00697BFF">
        <w:rPr>
          <w:rFonts w:ascii="Cambria" w:hAnsi="Cambria"/>
          <w:color w:val="000000" w:themeColor="text1"/>
          <w:sz w:val="32"/>
          <w:szCs w:val="32"/>
        </w:rPr>
        <w:t>and</w:t>
      </w:r>
      <w:proofErr w:type="spellEnd"/>
      <w:r w:rsidR="00697BFF" w:rsidRPr="00697BFF">
        <w:rPr>
          <w:rFonts w:ascii="Cambria" w:hAnsi="Cambria"/>
          <w:color w:val="000000" w:themeColor="text1"/>
          <w:sz w:val="32"/>
          <w:szCs w:val="32"/>
        </w:rPr>
        <w:t xml:space="preserve"> </w:t>
      </w:r>
      <w:proofErr w:type="spellStart"/>
      <w:r w:rsidR="009B382C" w:rsidRPr="00697BFF">
        <w:rPr>
          <w:rFonts w:ascii="Cambria" w:hAnsi="Cambria"/>
          <w:color w:val="000000" w:themeColor="text1"/>
          <w:sz w:val="32"/>
          <w:szCs w:val="32"/>
        </w:rPr>
        <w:t>Views</w:t>
      </w:r>
      <w:proofErr w:type="spellEnd"/>
      <w:r w:rsidR="00697BFF" w:rsidRPr="00697BFF">
        <w:rPr>
          <w:rFonts w:ascii="Cambria" w:hAnsi="Cambria"/>
          <w:color w:val="000000" w:themeColor="text1"/>
          <w:sz w:val="32"/>
          <w:szCs w:val="32"/>
        </w:rPr>
        <w:t xml:space="preserve"> </w:t>
      </w:r>
      <w:proofErr w:type="spellStart"/>
      <w:r w:rsidR="009B382C" w:rsidRPr="00697BFF">
        <w:rPr>
          <w:rFonts w:ascii="Cambria" w:hAnsi="Cambria"/>
          <w:color w:val="000000" w:themeColor="text1"/>
          <w:sz w:val="32"/>
          <w:szCs w:val="32"/>
        </w:rPr>
        <w:t>about</w:t>
      </w:r>
      <w:proofErr w:type="spellEnd"/>
      <w:r w:rsidR="00697BFF" w:rsidRPr="00697BFF">
        <w:rPr>
          <w:rFonts w:ascii="Cambria" w:hAnsi="Cambria"/>
          <w:color w:val="000000" w:themeColor="text1"/>
          <w:sz w:val="32"/>
          <w:szCs w:val="32"/>
        </w:rPr>
        <w:t xml:space="preserve"> </w:t>
      </w:r>
      <w:proofErr w:type="spellStart"/>
      <w:r w:rsidR="00C71B01" w:rsidRPr="00697BFF">
        <w:rPr>
          <w:rFonts w:ascii="Cambria" w:hAnsi="Cambria"/>
          <w:color w:val="000000" w:themeColor="text1"/>
          <w:sz w:val="32"/>
          <w:szCs w:val="32"/>
        </w:rPr>
        <w:t>Several</w:t>
      </w:r>
      <w:proofErr w:type="spellEnd"/>
      <w:r w:rsidR="00697BFF" w:rsidRPr="00697BFF">
        <w:rPr>
          <w:rFonts w:ascii="Cambria" w:hAnsi="Cambria"/>
          <w:color w:val="000000" w:themeColor="text1"/>
          <w:sz w:val="32"/>
          <w:szCs w:val="32"/>
        </w:rPr>
        <w:t xml:space="preserve"> </w:t>
      </w:r>
      <w:proofErr w:type="spellStart"/>
      <w:r w:rsidR="00C71B01" w:rsidRPr="00697BFF">
        <w:rPr>
          <w:rFonts w:ascii="Cambria" w:hAnsi="Cambria"/>
          <w:color w:val="000000" w:themeColor="text1"/>
          <w:sz w:val="32"/>
          <w:szCs w:val="32"/>
        </w:rPr>
        <w:t>Socio-Scientific</w:t>
      </w:r>
      <w:proofErr w:type="spellEnd"/>
      <w:r w:rsidR="00697BFF" w:rsidRPr="00697BFF">
        <w:rPr>
          <w:rFonts w:ascii="Cambria" w:hAnsi="Cambria"/>
          <w:color w:val="000000" w:themeColor="text1"/>
          <w:sz w:val="32"/>
          <w:szCs w:val="32"/>
        </w:rPr>
        <w:t xml:space="preserve"> </w:t>
      </w:r>
      <w:proofErr w:type="spellStart"/>
      <w:r w:rsidR="00C71B01" w:rsidRPr="00697BFF">
        <w:rPr>
          <w:rFonts w:ascii="Cambria" w:hAnsi="Cambria"/>
          <w:color w:val="000000" w:themeColor="text1"/>
          <w:sz w:val="32"/>
          <w:szCs w:val="32"/>
        </w:rPr>
        <w:t>Issues</w:t>
      </w:r>
      <w:proofErr w:type="spellEnd"/>
      <w:r w:rsidR="00697BFF" w:rsidRPr="00697BFF">
        <w:rPr>
          <w:rFonts w:ascii="Cambria" w:hAnsi="Cambria"/>
          <w:color w:val="000000" w:themeColor="text1"/>
          <w:sz w:val="32"/>
          <w:szCs w:val="32"/>
        </w:rPr>
        <w:t xml:space="preserve"> </w:t>
      </w:r>
      <w:proofErr w:type="spellStart"/>
      <w:r w:rsidR="00697BFF" w:rsidRPr="00697BFF">
        <w:rPr>
          <w:rFonts w:ascii="Cambria" w:hAnsi="Cambria"/>
          <w:color w:val="000000" w:themeColor="text1"/>
          <w:sz w:val="32"/>
          <w:szCs w:val="32"/>
        </w:rPr>
        <w:t>a</w:t>
      </w:r>
      <w:r w:rsidR="00C71B01" w:rsidRPr="00697BFF">
        <w:rPr>
          <w:rFonts w:ascii="Cambria" w:hAnsi="Cambria"/>
          <w:color w:val="000000" w:themeColor="text1"/>
          <w:sz w:val="32"/>
          <w:szCs w:val="32"/>
        </w:rPr>
        <w:t>fter</w:t>
      </w:r>
      <w:proofErr w:type="spellEnd"/>
      <w:r w:rsidR="00C71B01" w:rsidRPr="00697BFF">
        <w:rPr>
          <w:rFonts w:ascii="Cambria" w:hAnsi="Cambria"/>
          <w:color w:val="000000" w:themeColor="text1"/>
          <w:sz w:val="32"/>
          <w:szCs w:val="32"/>
        </w:rPr>
        <w:t xml:space="preserve"> Peer-</w:t>
      </w:r>
      <w:proofErr w:type="spellStart"/>
      <w:r w:rsidR="00C71B01" w:rsidRPr="00697BFF">
        <w:rPr>
          <w:rFonts w:ascii="Cambria" w:hAnsi="Cambria"/>
          <w:color w:val="000000" w:themeColor="text1"/>
          <w:sz w:val="32"/>
          <w:szCs w:val="32"/>
        </w:rPr>
        <w:t>Led</w:t>
      </w:r>
      <w:proofErr w:type="spellEnd"/>
      <w:r w:rsidR="00697BFF" w:rsidRPr="00697BFF">
        <w:rPr>
          <w:rFonts w:ascii="Cambria" w:hAnsi="Cambria"/>
          <w:color w:val="000000" w:themeColor="text1"/>
          <w:sz w:val="32"/>
          <w:szCs w:val="32"/>
        </w:rPr>
        <w:t xml:space="preserve"> </w:t>
      </w:r>
      <w:proofErr w:type="spellStart"/>
      <w:r w:rsidR="00C71B01" w:rsidRPr="00697BFF">
        <w:rPr>
          <w:rFonts w:ascii="Cambria" w:hAnsi="Cambria"/>
          <w:color w:val="000000" w:themeColor="text1"/>
          <w:sz w:val="32"/>
          <w:szCs w:val="32"/>
        </w:rPr>
        <w:t>Discussions</w:t>
      </w:r>
      <w:proofErr w:type="spellEnd"/>
    </w:p>
    <w:p w:rsidR="00697BFF" w:rsidRDefault="00697BFF" w:rsidP="00391A3F">
      <w:pPr>
        <w:spacing w:after="0" w:line="240" w:lineRule="auto"/>
        <w:jc w:val="both"/>
        <w:rPr>
          <w:rFonts w:ascii="Cambria" w:hAnsi="Cambria"/>
          <w:color w:val="000000" w:themeColor="text1"/>
          <w:sz w:val="20"/>
          <w:szCs w:val="20"/>
        </w:rPr>
      </w:pPr>
      <w:r w:rsidRPr="00391A3F">
        <w:rPr>
          <w:rFonts w:ascii="Cambria" w:hAnsi="Cambria"/>
          <w:b/>
          <w:color w:val="000000" w:themeColor="text1"/>
          <w:sz w:val="20"/>
          <w:szCs w:val="20"/>
        </w:rPr>
        <w:t>Nurhan Öztürk,</w:t>
      </w:r>
      <w:r w:rsidRPr="00697BFF">
        <w:rPr>
          <w:rFonts w:ascii="Cambria" w:hAnsi="Cambria"/>
          <w:color w:val="000000" w:themeColor="text1"/>
          <w:sz w:val="20"/>
          <w:szCs w:val="20"/>
        </w:rPr>
        <w:t xml:space="preserve"> </w:t>
      </w:r>
      <w:r w:rsidRPr="00697BFF">
        <w:rPr>
          <w:rFonts w:ascii="Cambria" w:hAnsi="Cambria"/>
          <w:i/>
          <w:color w:val="000000" w:themeColor="text1"/>
          <w:sz w:val="20"/>
          <w:szCs w:val="20"/>
        </w:rPr>
        <w:t>Sinop Üniversitesi</w:t>
      </w:r>
      <w:r w:rsidRPr="00697BFF">
        <w:rPr>
          <w:rFonts w:ascii="Cambria" w:hAnsi="Cambria"/>
          <w:color w:val="000000" w:themeColor="text1"/>
          <w:sz w:val="20"/>
          <w:szCs w:val="20"/>
        </w:rPr>
        <w:t xml:space="preserve">, </w:t>
      </w:r>
      <w:hyperlink r:id="rId8" w:history="1">
        <w:r w:rsidR="00FF0B85" w:rsidRPr="00537AA6">
          <w:rPr>
            <w:rStyle w:val="Hyperlink"/>
            <w:rFonts w:ascii="Cambria" w:hAnsi="Cambria"/>
            <w:i/>
            <w:sz w:val="20"/>
            <w:szCs w:val="20"/>
          </w:rPr>
          <w:t>nurhanozturk@sinop.edu.tr</w:t>
        </w:r>
        <w:r w:rsidR="00FF0B85" w:rsidRPr="00FF0B85">
          <w:rPr>
            <w:rStyle w:val="Hyperlink"/>
            <w:rFonts w:ascii="Cambria" w:hAnsi="Cambria"/>
            <w:i/>
            <w:color w:val="000000" w:themeColor="text1"/>
            <w:sz w:val="20"/>
            <w:szCs w:val="20"/>
            <w:u w:val="none"/>
          </w:rPr>
          <w:t>,</w:t>
        </w:r>
      </w:hyperlink>
      <w:r w:rsidRPr="00391A3F">
        <w:rPr>
          <w:rFonts w:ascii="Cambria" w:hAnsi="Cambria"/>
          <w:i/>
          <w:color w:val="000000" w:themeColor="text1"/>
          <w:sz w:val="20"/>
          <w:szCs w:val="20"/>
        </w:rPr>
        <w:t xml:space="preserve"> </w:t>
      </w:r>
      <w:r>
        <w:rPr>
          <w:rFonts w:ascii="Cambria" w:hAnsi="Cambria"/>
          <w:color w:val="000000" w:themeColor="text1"/>
          <w:sz w:val="20"/>
          <w:szCs w:val="20"/>
        </w:rPr>
        <w:t xml:space="preserve">ORCID: </w:t>
      </w:r>
      <w:r w:rsidR="00FF0B85" w:rsidRPr="00FF0B85">
        <w:rPr>
          <w:rFonts w:ascii="Cambria" w:hAnsi="Cambria"/>
          <w:color w:val="000000" w:themeColor="text1"/>
          <w:sz w:val="20"/>
          <w:szCs w:val="20"/>
        </w:rPr>
        <w:t>0000-0001-8624-3609</w:t>
      </w:r>
    </w:p>
    <w:p w:rsidR="00391A3F" w:rsidRPr="00697BFF" w:rsidRDefault="00391A3F" w:rsidP="009D38F6">
      <w:pPr>
        <w:spacing w:after="0" w:line="240" w:lineRule="auto"/>
        <w:jc w:val="both"/>
        <w:rPr>
          <w:rFonts w:ascii="Cambria" w:hAnsi="Cambria"/>
          <w:color w:val="000000" w:themeColor="text1"/>
          <w:sz w:val="20"/>
          <w:szCs w:val="20"/>
        </w:rPr>
      </w:pPr>
      <w:r w:rsidRPr="00391A3F">
        <w:rPr>
          <w:rFonts w:ascii="Cambria" w:hAnsi="Cambria"/>
          <w:b/>
          <w:color w:val="000000" w:themeColor="text1"/>
          <w:sz w:val="20"/>
          <w:szCs w:val="20"/>
        </w:rPr>
        <w:t>Ayşe Yenilmez Türkoğlu,</w:t>
      </w:r>
      <w:r>
        <w:rPr>
          <w:rFonts w:ascii="Cambria" w:hAnsi="Cambria"/>
          <w:color w:val="000000" w:themeColor="text1"/>
          <w:sz w:val="20"/>
          <w:szCs w:val="20"/>
        </w:rPr>
        <w:t xml:space="preserve"> </w:t>
      </w:r>
      <w:r w:rsidRPr="00391A3F">
        <w:rPr>
          <w:rFonts w:ascii="Cambria" w:hAnsi="Cambria"/>
          <w:i/>
          <w:color w:val="000000" w:themeColor="text1"/>
          <w:sz w:val="20"/>
          <w:szCs w:val="20"/>
        </w:rPr>
        <w:t xml:space="preserve">Alanya </w:t>
      </w:r>
      <w:proofErr w:type="spellStart"/>
      <w:r w:rsidRPr="00391A3F">
        <w:rPr>
          <w:rFonts w:ascii="Cambria" w:hAnsi="Cambria"/>
          <w:i/>
          <w:color w:val="000000" w:themeColor="text1"/>
          <w:sz w:val="20"/>
          <w:szCs w:val="20"/>
        </w:rPr>
        <w:t>Alaaddin</w:t>
      </w:r>
      <w:proofErr w:type="spellEnd"/>
      <w:r w:rsidRPr="00391A3F">
        <w:rPr>
          <w:rFonts w:ascii="Cambria" w:hAnsi="Cambria"/>
          <w:i/>
          <w:color w:val="000000" w:themeColor="text1"/>
          <w:sz w:val="20"/>
          <w:szCs w:val="20"/>
        </w:rPr>
        <w:t xml:space="preserve"> Keykubat Üniversitesi</w:t>
      </w:r>
      <w:r>
        <w:rPr>
          <w:rFonts w:ascii="Cambria" w:hAnsi="Cambria"/>
          <w:color w:val="000000" w:themeColor="text1"/>
          <w:sz w:val="20"/>
          <w:szCs w:val="20"/>
        </w:rPr>
        <w:t xml:space="preserve">, </w:t>
      </w:r>
      <w:hyperlink r:id="rId9" w:history="1">
        <w:r w:rsidR="00314D14" w:rsidRPr="00766E9B">
          <w:rPr>
            <w:rStyle w:val="Hyperlink"/>
            <w:rFonts w:ascii="Cambria" w:hAnsi="Cambria"/>
            <w:i/>
            <w:sz w:val="20"/>
            <w:szCs w:val="20"/>
          </w:rPr>
          <w:t>ayse.yenilmez@alanya.edu.tr</w:t>
        </w:r>
      </w:hyperlink>
      <w:r w:rsidR="00314D14">
        <w:rPr>
          <w:rFonts w:ascii="Cambria" w:hAnsi="Cambria"/>
          <w:i/>
          <w:sz w:val="20"/>
          <w:szCs w:val="20"/>
        </w:rPr>
        <w:t>,</w:t>
      </w:r>
      <w:r w:rsidR="009D38F6">
        <w:rPr>
          <w:rFonts w:ascii="Cambria" w:hAnsi="Cambria"/>
          <w:color w:val="000000" w:themeColor="text1"/>
          <w:sz w:val="20"/>
          <w:szCs w:val="20"/>
        </w:rPr>
        <w:t xml:space="preserve"> ORCID: </w:t>
      </w:r>
      <w:r w:rsidR="009D38F6" w:rsidRPr="009D38F6">
        <w:rPr>
          <w:rFonts w:ascii="Cambria" w:hAnsi="Cambria" w:cs="Arial"/>
          <w:sz w:val="20"/>
          <w:szCs w:val="20"/>
          <w:shd w:val="clear" w:color="auto" w:fill="FFFFFF"/>
        </w:rPr>
        <w:t>0000-0002-1981-2813</w:t>
      </w:r>
    </w:p>
    <w:p w:rsidR="00C71B01" w:rsidRPr="00C71B01" w:rsidRDefault="00C71B01" w:rsidP="008B7B4E">
      <w:pPr>
        <w:spacing w:after="0"/>
        <w:rPr>
          <w:rFonts w:ascii="Cambria" w:hAnsi="Cambria"/>
          <w:sz w:val="20"/>
          <w:szCs w:val="20"/>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7C1817" w:rsidRPr="007C1817" w:rsidRDefault="005070B9" w:rsidP="007C1817">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00697BFF">
              <w:rPr>
                <w:rFonts w:ascii="Cambria" w:hAnsi="Cambria" w:cs="Times New Roman"/>
                <w:b/>
                <w:sz w:val="20"/>
                <w:szCs w:val="20"/>
              </w:rPr>
              <w:t xml:space="preserve"> </w:t>
            </w:r>
            <w:r w:rsidR="007C1817" w:rsidRPr="00391A3F">
              <w:rPr>
                <w:rFonts w:ascii="Cambria" w:hAnsi="Cambria" w:cs="Times New Roman"/>
                <w:color w:val="000000" w:themeColor="text1"/>
                <w:sz w:val="20"/>
                <w:szCs w:val="20"/>
              </w:rPr>
              <w:t xml:space="preserve">Bu araştırmanın amacı, akran liderli tartışmalar sonrası öğretmen adaylarının çeşitli </w:t>
            </w:r>
            <w:proofErr w:type="spellStart"/>
            <w:r w:rsidR="007C1817" w:rsidRPr="00391A3F">
              <w:rPr>
                <w:rFonts w:ascii="Cambria" w:hAnsi="Cambria" w:cs="Times New Roman"/>
                <w:color w:val="000000" w:themeColor="text1"/>
                <w:sz w:val="20"/>
                <w:szCs w:val="20"/>
              </w:rPr>
              <w:t>sosyo</w:t>
            </w:r>
            <w:proofErr w:type="spellEnd"/>
            <w:r w:rsidR="007C1817" w:rsidRPr="00391A3F">
              <w:rPr>
                <w:rFonts w:ascii="Cambria" w:hAnsi="Cambria" w:cs="Times New Roman"/>
                <w:color w:val="000000" w:themeColor="text1"/>
                <w:sz w:val="20"/>
                <w:szCs w:val="20"/>
              </w:rPr>
              <w:t>-bilimsel konular</w:t>
            </w:r>
            <w:r w:rsidR="00D95ECE" w:rsidRPr="00391A3F">
              <w:rPr>
                <w:rFonts w:ascii="Cambria" w:hAnsi="Cambria" w:cs="Times New Roman"/>
                <w:color w:val="000000" w:themeColor="text1"/>
                <w:sz w:val="20"/>
                <w:szCs w:val="20"/>
              </w:rPr>
              <w:t>a ilişkin</w:t>
            </w:r>
            <w:r w:rsidR="007C1817" w:rsidRPr="00391A3F">
              <w:rPr>
                <w:rFonts w:ascii="Cambria" w:hAnsi="Cambria" w:cs="Times New Roman"/>
                <w:color w:val="000000" w:themeColor="text1"/>
                <w:sz w:val="20"/>
                <w:szCs w:val="20"/>
              </w:rPr>
              <w:t xml:space="preserve"> gelişimlerini incelemektir. </w:t>
            </w:r>
            <w:r w:rsidR="00597E8A" w:rsidRPr="00391A3F">
              <w:rPr>
                <w:rFonts w:ascii="Cambria" w:hAnsi="Cambria" w:cs="Times New Roman"/>
                <w:color w:val="000000" w:themeColor="text1"/>
                <w:sz w:val="20"/>
                <w:szCs w:val="20"/>
              </w:rPr>
              <w:t>A</w:t>
            </w:r>
            <w:r w:rsidR="007C1817" w:rsidRPr="00391A3F">
              <w:rPr>
                <w:rFonts w:ascii="Cambria" w:hAnsi="Cambria" w:cs="Times New Roman"/>
                <w:color w:val="000000" w:themeColor="text1"/>
                <w:sz w:val="20"/>
                <w:szCs w:val="20"/>
              </w:rPr>
              <w:t>raştırmanın çalışma grubunu 21</w:t>
            </w:r>
            <w:r w:rsidR="00597E8A" w:rsidRPr="00391A3F">
              <w:rPr>
                <w:rFonts w:ascii="Cambria" w:hAnsi="Cambria" w:cs="Times New Roman"/>
                <w:color w:val="000000" w:themeColor="text1"/>
                <w:sz w:val="20"/>
                <w:szCs w:val="20"/>
              </w:rPr>
              <w:t xml:space="preserve"> son </w:t>
            </w:r>
            <w:r w:rsidR="007C1817" w:rsidRPr="00391A3F">
              <w:rPr>
                <w:rFonts w:ascii="Cambria" w:hAnsi="Cambria" w:cs="Times New Roman"/>
                <w:color w:val="000000" w:themeColor="text1"/>
                <w:sz w:val="20"/>
                <w:szCs w:val="20"/>
              </w:rPr>
              <w:t>sınıf fen bilgisi öğ</w:t>
            </w:r>
            <w:r w:rsidR="00D95ECE" w:rsidRPr="00391A3F">
              <w:rPr>
                <w:rFonts w:ascii="Cambria" w:hAnsi="Cambria" w:cs="Times New Roman"/>
                <w:color w:val="000000" w:themeColor="text1"/>
                <w:sz w:val="20"/>
                <w:szCs w:val="20"/>
              </w:rPr>
              <w:t>retmen adayı oluşturmuştur. Öğretmen adaylarının</w:t>
            </w:r>
            <w:r w:rsidR="007C1817" w:rsidRPr="00391A3F">
              <w:rPr>
                <w:rFonts w:ascii="Cambria" w:hAnsi="Cambria" w:cs="Times New Roman"/>
                <w:color w:val="000000" w:themeColor="text1"/>
                <w:sz w:val="20"/>
                <w:szCs w:val="20"/>
              </w:rPr>
              <w:t xml:space="preserve"> ilgili </w:t>
            </w:r>
            <w:proofErr w:type="spellStart"/>
            <w:r w:rsidR="007C1817" w:rsidRPr="00391A3F">
              <w:rPr>
                <w:rFonts w:ascii="Cambria" w:hAnsi="Cambria" w:cs="Times New Roman"/>
                <w:color w:val="000000" w:themeColor="text1"/>
                <w:sz w:val="20"/>
                <w:szCs w:val="20"/>
              </w:rPr>
              <w:t>sosyo</w:t>
            </w:r>
            <w:proofErr w:type="spellEnd"/>
            <w:r w:rsidR="007C1817" w:rsidRPr="00391A3F">
              <w:rPr>
                <w:rFonts w:ascii="Cambria" w:hAnsi="Cambria" w:cs="Times New Roman"/>
                <w:color w:val="000000" w:themeColor="text1"/>
                <w:sz w:val="20"/>
                <w:szCs w:val="20"/>
              </w:rPr>
              <w:t>-bilimsel konu</w:t>
            </w:r>
            <w:r w:rsidR="00D95ECE" w:rsidRPr="00391A3F">
              <w:rPr>
                <w:rFonts w:ascii="Cambria" w:hAnsi="Cambria" w:cs="Times New Roman"/>
                <w:color w:val="000000" w:themeColor="text1"/>
                <w:sz w:val="20"/>
                <w:szCs w:val="20"/>
              </w:rPr>
              <w:t>lara</w:t>
            </w:r>
            <w:r w:rsidR="00391A3F" w:rsidRPr="00391A3F">
              <w:rPr>
                <w:rFonts w:ascii="Cambria" w:hAnsi="Cambria" w:cs="Times New Roman"/>
                <w:color w:val="000000" w:themeColor="text1"/>
                <w:sz w:val="20"/>
                <w:szCs w:val="20"/>
              </w:rPr>
              <w:t xml:space="preserve"> </w:t>
            </w:r>
            <w:r w:rsidR="00D95ECE" w:rsidRPr="00391A3F">
              <w:rPr>
                <w:rFonts w:ascii="Cambria" w:hAnsi="Cambria" w:cs="Times New Roman"/>
                <w:color w:val="000000" w:themeColor="text1"/>
                <w:sz w:val="20"/>
                <w:szCs w:val="20"/>
              </w:rPr>
              <w:t xml:space="preserve">yönelik </w:t>
            </w:r>
            <w:r w:rsidR="007C1817" w:rsidRPr="00391A3F">
              <w:rPr>
                <w:rFonts w:ascii="Cambria" w:hAnsi="Cambria" w:cs="Times New Roman"/>
                <w:color w:val="000000" w:themeColor="text1"/>
                <w:sz w:val="20"/>
                <w:szCs w:val="20"/>
              </w:rPr>
              <w:t xml:space="preserve">bilgi ve </w:t>
            </w:r>
            <w:r w:rsidR="00497036" w:rsidRPr="00391A3F">
              <w:rPr>
                <w:rFonts w:ascii="Cambria" w:hAnsi="Cambria" w:cs="Times New Roman"/>
                <w:color w:val="000000" w:themeColor="text1"/>
                <w:sz w:val="20"/>
                <w:szCs w:val="20"/>
              </w:rPr>
              <w:t>görüşlerini</w:t>
            </w:r>
            <w:r w:rsidR="006E4548" w:rsidRPr="00391A3F">
              <w:rPr>
                <w:rFonts w:ascii="Cambria" w:hAnsi="Cambria" w:cs="Times New Roman"/>
                <w:color w:val="000000" w:themeColor="text1"/>
                <w:sz w:val="20"/>
                <w:szCs w:val="20"/>
              </w:rPr>
              <w:t xml:space="preserve"> belirlemek amacıyla oluşturulan soru formları</w:t>
            </w:r>
            <w:r w:rsidR="00391A3F" w:rsidRPr="00391A3F">
              <w:rPr>
                <w:rFonts w:ascii="Cambria" w:hAnsi="Cambria" w:cs="Times New Roman"/>
                <w:color w:val="000000" w:themeColor="text1"/>
                <w:sz w:val="20"/>
                <w:szCs w:val="20"/>
              </w:rPr>
              <w:t xml:space="preserve"> </w:t>
            </w:r>
            <w:r w:rsidR="00D95ECE" w:rsidRPr="00391A3F">
              <w:rPr>
                <w:rFonts w:ascii="Cambria" w:hAnsi="Cambria" w:cs="Times New Roman"/>
                <w:color w:val="000000" w:themeColor="text1"/>
                <w:sz w:val="20"/>
                <w:szCs w:val="20"/>
              </w:rPr>
              <w:t>ile</w:t>
            </w:r>
            <w:r w:rsidR="007C1817" w:rsidRPr="00391A3F">
              <w:rPr>
                <w:rFonts w:ascii="Cambria" w:hAnsi="Cambria" w:cs="Times New Roman"/>
                <w:color w:val="000000" w:themeColor="text1"/>
                <w:sz w:val="20"/>
                <w:szCs w:val="20"/>
              </w:rPr>
              <w:t xml:space="preserve"> uygulamalar boyunca alınan kamera kayıtları ve alan notları veri toplama araçlarını oluşturmuştur. </w:t>
            </w:r>
            <w:r w:rsidR="00D95ECE" w:rsidRPr="00391A3F">
              <w:rPr>
                <w:rFonts w:ascii="Cambria" w:hAnsi="Cambria" w:cs="Times New Roman"/>
                <w:color w:val="000000" w:themeColor="text1"/>
                <w:sz w:val="20"/>
                <w:szCs w:val="20"/>
              </w:rPr>
              <w:t>Veriler</w:t>
            </w:r>
            <w:r w:rsidR="00391A3F" w:rsidRPr="00391A3F">
              <w:rPr>
                <w:rFonts w:ascii="Cambria" w:hAnsi="Cambria" w:cs="Times New Roman"/>
                <w:color w:val="000000" w:themeColor="text1"/>
                <w:sz w:val="20"/>
                <w:szCs w:val="20"/>
              </w:rPr>
              <w:t xml:space="preserve"> </w:t>
            </w:r>
            <w:proofErr w:type="spellStart"/>
            <w:r w:rsidR="007C1817" w:rsidRPr="00391A3F">
              <w:rPr>
                <w:rFonts w:ascii="Cambria" w:hAnsi="Cambria" w:cs="Times New Roman"/>
                <w:color w:val="000000" w:themeColor="text1"/>
                <w:sz w:val="20"/>
                <w:szCs w:val="20"/>
              </w:rPr>
              <w:t>betimsel</w:t>
            </w:r>
            <w:proofErr w:type="spellEnd"/>
            <w:r w:rsidR="007C1817" w:rsidRPr="00391A3F">
              <w:rPr>
                <w:rFonts w:ascii="Cambria" w:hAnsi="Cambria" w:cs="Times New Roman"/>
                <w:color w:val="000000" w:themeColor="text1"/>
                <w:sz w:val="20"/>
                <w:szCs w:val="20"/>
              </w:rPr>
              <w:t xml:space="preserve"> analiz ve içerik analizi yöntemi ile analiz edilmiştir. Ayrıca, uygulama öncesi ve sonrası</w:t>
            </w:r>
            <w:r w:rsidR="00597E8A" w:rsidRPr="00391A3F">
              <w:rPr>
                <w:rFonts w:ascii="Cambria" w:hAnsi="Cambria" w:cs="Times New Roman"/>
                <w:color w:val="000000" w:themeColor="text1"/>
                <w:sz w:val="20"/>
                <w:szCs w:val="20"/>
              </w:rPr>
              <w:t xml:space="preserve"> bilgi düzeylerindeki farkı</w:t>
            </w:r>
            <w:r w:rsidR="007C1817" w:rsidRPr="00391A3F">
              <w:rPr>
                <w:rFonts w:ascii="Cambria" w:hAnsi="Cambria" w:cs="Times New Roman"/>
                <w:color w:val="000000" w:themeColor="text1"/>
                <w:sz w:val="20"/>
                <w:szCs w:val="20"/>
              </w:rPr>
              <w:t xml:space="preserve"> tespit etmek amacıyla </w:t>
            </w:r>
            <w:proofErr w:type="spellStart"/>
            <w:r w:rsidR="007C1817" w:rsidRPr="00391A3F">
              <w:rPr>
                <w:rFonts w:ascii="Cambria" w:hAnsi="Cambria" w:cs="Times New Roman"/>
                <w:color w:val="000000" w:themeColor="text1"/>
                <w:sz w:val="20"/>
                <w:szCs w:val="20"/>
              </w:rPr>
              <w:t>Wilcoxon</w:t>
            </w:r>
            <w:proofErr w:type="spellEnd"/>
            <w:r w:rsidR="007C1817" w:rsidRPr="00391A3F">
              <w:rPr>
                <w:rFonts w:ascii="Cambria" w:hAnsi="Cambria" w:cs="Times New Roman"/>
                <w:color w:val="000000" w:themeColor="text1"/>
                <w:sz w:val="20"/>
                <w:szCs w:val="20"/>
              </w:rPr>
              <w:t xml:space="preserve"> İşaretli Sıralar testi yapılmıştır. </w:t>
            </w:r>
            <w:r w:rsidR="00D95ECE" w:rsidRPr="00391A3F">
              <w:rPr>
                <w:rFonts w:ascii="Cambria" w:hAnsi="Cambria" w:cs="Times New Roman"/>
                <w:color w:val="000000" w:themeColor="text1"/>
                <w:sz w:val="20"/>
                <w:szCs w:val="20"/>
              </w:rPr>
              <w:t xml:space="preserve">Bulgular, öğretmen adaylarının bazı </w:t>
            </w:r>
            <w:proofErr w:type="spellStart"/>
            <w:r w:rsidR="00D95ECE" w:rsidRPr="00391A3F">
              <w:rPr>
                <w:rFonts w:ascii="Cambria" w:hAnsi="Cambria" w:cs="Times New Roman"/>
                <w:color w:val="000000" w:themeColor="text1"/>
                <w:sz w:val="20"/>
                <w:szCs w:val="20"/>
              </w:rPr>
              <w:t>sosyo</w:t>
            </w:r>
            <w:proofErr w:type="spellEnd"/>
            <w:r w:rsidR="00D95ECE" w:rsidRPr="00391A3F">
              <w:rPr>
                <w:rFonts w:ascii="Cambria" w:hAnsi="Cambria" w:cs="Times New Roman"/>
                <w:color w:val="000000" w:themeColor="text1"/>
                <w:sz w:val="20"/>
                <w:szCs w:val="20"/>
              </w:rPr>
              <w:t xml:space="preserve">-bilimsel konularda naif, bazılarında ise daha yeterli bilgi düzeylerinde olduklarını göstermiştir. Akran liderli tartışmalar ise, öğretmen adaylarının bilgi düzeylerinde istatistiksel olarak anlamlı artışla neticelenmiştir. </w:t>
            </w:r>
            <w:r w:rsidR="00597E8A" w:rsidRPr="00391A3F">
              <w:rPr>
                <w:rFonts w:ascii="Cambria" w:hAnsi="Cambria" w:cs="Times New Roman"/>
                <w:color w:val="000000" w:themeColor="text1"/>
                <w:sz w:val="20"/>
                <w:szCs w:val="20"/>
              </w:rPr>
              <w:t>Öğretmen</w:t>
            </w:r>
            <w:r w:rsidR="007C1817" w:rsidRPr="00391A3F">
              <w:rPr>
                <w:rFonts w:ascii="Cambria" w:hAnsi="Cambria" w:cs="Times New Roman"/>
                <w:color w:val="000000" w:themeColor="text1"/>
                <w:sz w:val="20"/>
                <w:szCs w:val="20"/>
              </w:rPr>
              <w:t xml:space="preserve"> adayların</w:t>
            </w:r>
            <w:r w:rsidR="008A4A16" w:rsidRPr="00391A3F">
              <w:rPr>
                <w:rFonts w:ascii="Cambria" w:hAnsi="Cambria" w:cs="Times New Roman"/>
                <w:color w:val="000000" w:themeColor="text1"/>
                <w:sz w:val="20"/>
                <w:szCs w:val="20"/>
              </w:rPr>
              <w:t>ın</w:t>
            </w:r>
            <w:r w:rsidR="00730592" w:rsidRPr="00391A3F">
              <w:rPr>
                <w:rFonts w:ascii="Cambria" w:hAnsi="Cambria" w:cs="Times New Roman"/>
                <w:color w:val="000000" w:themeColor="text1"/>
                <w:sz w:val="20"/>
                <w:szCs w:val="20"/>
              </w:rPr>
              <w:t xml:space="preserve"> </w:t>
            </w:r>
            <w:r w:rsidR="00323C83" w:rsidRPr="00391A3F">
              <w:rPr>
                <w:rFonts w:ascii="Cambria" w:hAnsi="Cambria" w:cs="Times New Roman"/>
                <w:color w:val="000000" w:themeColor="text1"/>
                <w:sz w:val="20"/>
                <w:szCs w:val="20"/>
              </w:rPr>
              <w:t>görüşlerinin</w:t>
            </w:r>
            <w:r w:rsidR="007C1817" w:rsidRPr="00391A3F">
              <w:rPr>
                <w:rFonts w:ascii="Cambria" w:hAnsi="Cambria" w:cs="Times New Roman"/>
                <w:color w:val="000000" w:themeColor="text1"/>
                <w:sz w:val="20"/>
                <w:szCs w:val="20"/>
              </w:rPr>
              <w:t xml:space="preserve"> altında yatan gerekçeler</w:t>
            </w:r>
            <w:r w:rsidR="00597E8A" w:rsidRPr="00391A3F">
              <w:rPr>
                <w:rFonts w:ascii="Cambria" w:hAnsi="Cambria" w:cs="Times New Roman"/>
                <w:color w:val="000000" w:themeColor="text1"/>
                <w:sz w:val="20"/>
                <w:szCs w:val="20"/>
              </w:rPr>
              <w:t>de</w:t>
            </w:r>
            <w:r w:rsidR="00D95ECE" w:rsidRPr="00391A3F">
              <w:rPr>
                <w:rFonts w:ascii="Cambria" w:hAnsi="Cambria" w:cs="Times New Roman"/>
                <w:color w:val="000000" w:themeColor="text1"/>
                <w:sz w:val="20"/>
                <w:szCs w:val="20"/>
              </w:rPr>
              <w:t xml:space="preserve"> ise</w:t>
            </w:r>
            <w:r w:rsidR="00391A3F" w:rsidRPr="00391A3F">
              <w:rPr>
                <w:rFonts w:ascii="Cambria" w:hAnsi="Cambria" w:cs="Times New Roman"/>
                <w:color w:val="000000" w:themeColor="text1"/>
                <w:sz w:val="20"/>
                <w:szCs w:val="20"/>
              </w:rPr>
              <w:t xml:space="preserve"> </w:t>
            </w:r>
            <w:r w:rsidR="00D95ECE" w:rsidRPr="00391A3F">
              <w:rPr>
                <w:rFonts w:ascii="Cambria" w:hAnsi="Cambria" w:cs="Times New Roman"/>
                <w:color w:val="000000" w:themeColor="text1"/>
                <w:sz w:val="20"/>
                <w:szCs w:val="20"/>
              </w:rPr>
              <w:t>sıklıkla</w:t>
            </w:r>
            <w:r w:rsidR="00597E8A" w:rsidRPr="00391A3F">
              <w:rPr>
                <w:rFonts w:ascii="Cambria" w:hAnsi="Cambria" w:cs="Times New Roman"/>
                <w:color w:val="000000" w:themeColor="text1"/>
                <w:sz w:val="20"/>
                <w:szCs w:val="20"/>
              </w:rPr>
              <w:t>,</w:t>
            </w:r>
            <w:r w:rsidR="00D95ECE" w:rsidRPr="00391A3F">
              <w:rPr>
                <w:rFonts w:ascii="Cambria" w:hAnsi="Cambria" w:cs="Times New Roman"/>
                <w:color w:val="000000" w:themeColor="text1"/>
                <w:sz w:val="20"/>
                <w:szCs w:val="20"/>
              </w:rPr>
              <w:t xml:space="preserve"> sağlı</w:t>
            </w:r>
            <w:r w:rsidR="008A4A16" w:rsidRPr="00391A3F">
              <w:rPr>
                <w:rFonts w:ascii="Cambria" w:hAnsi="Cambria" w:cs="Times New Roman"/>
                <w:color w:val="000000" w:themeColor="text1"/>
                <w:sz w:val="20"/>
                <w:szCs w:val="20"/>
              </w:rPr>
              <w:t>k, din, ekonomi gibi konulara</w:t>
            </w:r>
            <w:r w:rsidR="00D95ECE" w:rsidRPr="00391A3F">
              <w:rPr>
                <w:rFonts w:ascii="Cambria" w:hAnsi="Cambria" w:cs="Times New Roman"/>
                <w:color w:val="000000" w:themeColor="text1"/>
                <w:sz w:val="20"/>
                <w:szCs w:val="20"/>
              </w:rPr>
              <w:t xml:space="preserve"> rastl</w:t>
            </w:r>
            <w:r w:rsidR="008A4A16" w:rsidRPr="00391A3F">
              <w:rPr>
                <w:rFonts w:ascii="Cambria" w:hAnsi="Cambria" w:cs="Times New Roman"/>
                <w:color w:val="000000" w:themeColor="text1"/>
                <w:sz w:val="20"/>
                <w:szCs w:val="20"/>
              </w:rPr>
              <w:t>anmış;</w:t>
            </w:r>
            <w:r w:rsidR="00D95ECE" w:rsidRPr="00391A3F">
              <w:rPr>
                <w:rFonts w:ascii="Cambria" w:hAnsi="Cambria" w:cs="Times New Roman"/>
                <w:color w:val="000000" w:themeColor="text1"/>
                <w:sz w:val="20"/>
                <w:szCs w:val="20"/>
              </w:rPr>
              <w:t xml:space="preserve"> bu konulara il</w:t>
            </w:r>
            <w:r w:rsidR="00597E8A" w:rsidRPr="00391A3F">
              <w:rPr>
                <w:rFonts w:ascii="Cambria" w:hAnsi="Cambria" w:cs="Times New Roman"/>
                <w:color w:val="000000" w:themeColor="text1"/>
                <w:sz w:val="20"/>
                <w:szCs w:val="20"/>
              </w:rPr>
              <w:t xml:space="preserve">işkin bilgi ve </w:t>
            </w:r>
            <w:r w:rsidR="00323C83" w:rsidRPr="00391A3F">
              <w:rPr>
                <w:rFonts w:ascii="Cambria" w:hAnsi="Cambria" w:cs="Times New Roman"/>
                <w:color w:val="000000" w:themeColor="text1"/>
                <w:sz w:val="20"/>
                <w:szCs w:val="20"/>
              </w:rPr>
              <w:t>görüşlerinin</w:t>
            </w:r>
            <w:r w:rsidR="00D95ECE" w:rsidRPr="00391A3F">
              <w:rPr>
                <w:rFonts w:ascii="Cambria" w:hAnsi="Cambria" w:cs="Times New Roman"/>
                <w:color w:val="000000" w:themeColor="text1"/>
                <w:sz w:val="20"/>
                <w:szCs w:val="20"/>
              </w:rPr>
              <w:t xml:space="preserve"> çoğunlukla medya kanalıyla şekillendiği</w:t>
            </w:r>
            <w:r w:rsidR="007C1817" w:rsidRPr="00391A3F">
              <w:rPr>
                <w:rFonts w:ascii="Cambria" w:hAnsi="Cambria" w:cs="Times New Roman"/>
                <w:color w:val="000000" w:themeColor="text1"/>
                <w:sz w:val="20"/>
                <w:szCs w:val="20"/>
              </w:rPr>
              <w:t xml:space="preserve"> tespit edilmiştir. Bu bağlamda, öğretmen eğitimi programlarına </w:t>
            </w:r>
            <w:proofErr w:type="spellStart"/>
            <w:r w:rsidR="007C1817" w:rsidRPr="00391A3F">
              <w:rPr>
                <w:rFonts w:ascii="Cambria" w:hAnsi="Cambria" w:cs="Times New Roman"/>
                <w:color w:val="000000" w:themeColor="text1"/>
                <w:sz w:val="20"/>
                <w:szCs w:val="20"/>
              </w:rPr>
              <w:t>sosyo</w:t>
            </w:r>
            <w:proofErr w:type="spellEnd"/>
            <w:r w:rsidR="007C1817" w:rsidRPr="00391A3F">
              <w:rPr>
                <w:rFonts w:ascii="Cambria" w:hAnsi="Cambria" w:cs="Times New Roman"/>
                <w:color w:val="000000" w:themeColor="text1"/>
                <w:sz w:val="20"/>
                <w:szCs w:val="20"/>
              </w:rPr>
              <w:t>-bilimsel konuları içeren derslerin dâhil edilmesi ve bunların</w:t>
            </w:r>
            <w:r w:rsidR="007C1817" w:rsidRPr="007C1817">
              <w:rPr>
                <w:rFonts w:ascii="Cambria" w:hAnsi="Cambria" w:cs="Times New Roman"/>
                <w:sz w:val="20"/>
                <w:szCs w:val="20"/>
              </w:rPr>
              <w:t xml:space="preserve"> </w:t>
            </w:r>
            <w:r w:rsidR="00730592">
              <w:rPr>
                <w:rFonts w:ascii="Cambria" w:hAnsi="Cambria" w:cs="Times New Roman"/>
                <w:sz w:val="20"/>
                <w:szCs w:val="20"/>
              </w:rPr>
              <w:t xml:space="preserve">akran liderli </w:t>
            </w:r>
            <w:r w:rsidR="007C1817" w:rsidRPr="007C1817">
              <w:rPr>
                <w:rFonts w:ascii="Cambria" w:hAnsi="Cambria" w:cs="Times New Roman"/>
                <w:sz w:val="20"/>
                <w:szCs w:val="20"/>
              </w:rPr>
              <w:t>öğretim yöntem ve teknikleri ile pekiştirilmesi önerilebilir.</w:t>
            </w:r>
          </w:p>
          <w:p w:rsidR="005070B9" w:rsidRPr="005070B9" w:rsidRDefault="005070B9" w:rsidP="005070B9">
            <w:pPr>
              <w:jc w:val="both"/>
              <w:rPr>
                <w:rFonts w:ascii="Cambria" w:hAnsi="Cambria" w:cs="Times New Roman"/>
                <w:b/>
                <w:sz w:val="20"/>
                <w:szCs w:val="20"/>
              </w:rPr>
            </w:pPr>
          </w:p>
          <w:p w:rsidR="007C1817" w:rsidRDefault="00FD0DDB" w:rsidP="007C1817">
            <w:pPr>
              <w:jc w:val="both"/>
              <w:rPr>
                <w:rFonts w:ascii="Cambria"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7C1817">
              <w:rPr>
                <w:rFonts w:ascii="Cambria" w:hAnsi="Cambria" w:cs="Times New Roman"/>
                <w:sz w:val="20"/>
                <w:szCs w:val="20"/>
              </w:rPr>
              <w:t xml:space="preserve">Fen </w:t>
            </w:r>
            <w:r w:rsidR="008B7B4E">
              <w:rPr>
                <w:rFonts w:ascii="Cambria" w:hAnsi="Cambria" w:cs="Times New Roman"/>
                <w:sz w:val="20"/>
                <w:szCs w:val="20"/>
              </w:rPr>
              <w:t>Bilgisi Öğretmen Adayları</w:t>
            </w:r>
            <w:r w:rsidR="007C1817">
              <w:rPr>
                <w:rFonts w:ascii="Cambria" w:hAnsi="Cambria" w:cs="Times New Roman"/>
                <w:sz w:val="20"/>
                <w:szCs w:val="20"/>
              </w:rPr>
              <w:t>, A</w:t>
            </w:r>
            <w:r w:rsidR="007C1817" w:rsidRPr="007C1817">
              <w:rPr>
                <w:rFonts w:ascii="Cambria" w:hAnsi="Cambria" w:cs="Times New Roman"/>
                <w:sz w:val="20"/>
                <w:szCs w:val="20"/>
              </w:rPr>
              <w:t xml:space="preserve">kran </w:t>
            </w:r>
            <w:r w:rsidR="008B7B4E" w:rsidRPr="007C1817">
              <w:rPr>
                <w:rFonts w:ascii="Cambria" w:hAnsi="Cambria" w:cs="Times New Roman"/>
                <w:sz w:val="20"/>
                <w:szCs w:val="20"/>
              </w:rPr>
              <w:t>Liderli Ta</w:t>
            </w:r>
            <w:r w:rsidR="008B7B4E">
              <w:rPr>
                <w:rFonts w:ascii="Cambria" w:hAnsi="Cambria" w:cs="Times New Roman"/>
                <w:sz w:val="20"/>
                <w:szCs w:val="20"/>
              </w:rPr>
              <w:t>rtışma</w:t>
            </w:r>
            <w:r w:rsidR="007C1817">
              <w:rPr>
                <w:rFonts w:ascii="Cambria" w:hAnsi="Cambria" w:cs="Times New Roman"/>
                <w:sz w:val="20"/>
                <w:szCs w:val="20"/>
              </w:rPr>
              <w:t xml:space="preserve">, </w:t>
            </w:r>
            <w:proofErr w:type="spellStart"/>
            <w:r w:rsidR="007C1817">
              <w:rPr>
                <w:rFonts w:ascii="Cambria" w:hAnsi="Cambria" w:cs="Times New Roman"/>
                <w:sz w:val="20"/>
                <w:szCs w:val="20"/>
              </w:rPr>
              <w:t>S</w:t>
            </w:r>
            <w:r w:rsidR="007C1817" w:rsidRPr="007C1817">
              <w:rPr>
                <w:rFonts w:ascii="Cambria" w:hAnsi="Cambria" w:cs="Times New Roman"/>
                <w:sz w:val="20"/>
                <w:szCs w:val="20"/>
              </w:rPr>
              <w:t>osyo</w:t>
            </w:r>
            <w:proofErr w:type="spellEnd"/>
            <w:r w:rsidR="007C1817" w:rsidRPr="007C1817">
              <w:rPr>
                <w:rFonts w:ascii="Cambria" w:hAnsi="Cambria" w:cs="Times New Roman"/>
                <w:sz w:val="20"/>
                <w:szCs w:val="20"/>
              </w:rPr>
              <w:t xml:space="preserve">-bilimsel </w:t>
            </w:r>
            <w:r w:rsidR="008B7B4E" w:rsidRPr="007C1817">
              <w:rPr>
                <w:rFonts w:ascii="Cambria" w:hAnsi="Cambria" w:cs="Times New Roman"/>
                <w:sz w:val="20"/>
                <w:szCs w:val="20"/>
              </w:rPr>
              <w:t>Konular</w:t>
            </w:r>
          </w:p>
          <w:p w:rsidR="000F5FB8" w:rsidRPr="000F5FB8" w:rsidRDefault="000F5FB8" w:rsidP="00D95ECE">
            <w:pPr>
              <w:jc w:val="both"/>
              <w:rPr>
                <w:rFonts w:ascii="Cambria" w:hAnsi="Cambria" w:cs="Times New Roman"/>
                <w:sz w:val="20"/>
                <w:szCs w:val="20"/>
              </w:rPr>
            </w:pPr>
          </w:p>
        </w:tc>
      </w:tr>
      <w:tr w:rsidR="000F5FB8" w:rsidRPr="000F5FB8" w:rsidTr="005070B9">
        <w:trPr>
          <w:trHeight w:val="2287"/>
          <w:jc w:val="center"/>
        </w:trPr>
        <w:tc>
          <w:tcPr>
            <w:tcW w:w="9214" w:type="dxa"/>
            <w:tcBorders>
              <w:top w:val="single" w:sz="2" w:space="0" w:color="auto"/>
            </w:tcBorders>
          </w:tcPr>
          <w:p w:rsidR="000F5FB8" w:rsidRPr="00D10EB5" w:rsidRDefault="000F5FB8" w:rsidP="00D95ECE">
            <w:pPr>
              <w:jc w:val="both"/>
              <w:rPr>
                <w:rFonts w:ascii="Cambria" w:hAnsi="Cambria" w:cs="Times New Roman"/>
                <w:b/>
                <w:sz w:val="20"/>
                <w:szCs w:val="20"/>
                <w:lang w:val="en-US"/>
              </w:rPr>
            </w:pPr>
          </w:p>
          <w:p w:rsidR="005070B9" w:rsidRPr="00391A3F" w:rsidRDefault="00FD0DDB" w:rsidP="00D10EB5">
            <w:pPr>
              <w:jc w:val="both"/>
              <w:rPr>
                <w:rFonts w:ascii="Cambria" w:hAnsi="Cambria" w:cs="Times New Roman"/>
                <w:sz w:val="20"/>
                <w:szCs w:val="20"/>
                <w:lang w:val="en-US"/>
              </w:rPr>
            </w:pPr>
            <w:r w:rsidRPr="00FF6BA5">
              <w:rPr>
                <w:rFonts w:ascii="Cambria" w:hAnsi="Cambria" w:cs="Times New Roman"/>
                <w:b/>
                <w:color w:val="000000" w:themeColor="text1"/>
                <w:sz w:val="20"/>
                <w:szCs w:val="20"/>
                <w:lang w:val="en-US"/>
              </w:rPr>
              <w:t>Abstract.</w:t>
            </w:r>
            <w:r w:rsidR="008447A9" w:rsidRPr="00FF6BA5">
              <w:rPr>
                <w:rFonts w:ascii="Cambria" w:hAnsi="Cambria" w:cs="Times New Roman"/>
                <w:b/>
                <w:color w:val="000000" w:themeColor="text1"/>
                <w:sz w:val="20"/>
                <w:szCs w:val="20"/>
                <w:lang w:val="en-US"/>
              </w:rPr>
              <w:t xml:space="preserve"> </w:t>
            </w:r>
            <w:r w:rsidR="00244FB0" w:rsidRPr="00FF6BA5">
              <w:rPr>
                <w:rFonts w:ascii="Cambria" w:hAnsi="Cambria" w:cs="Times New Roman"/>
                <w:color w:val="000000" w:themeColor="text1"/>
                <w:sz w:val="20"/>
                <w:szCs w:val="20"/>
                <w:lang w:val="en-US"/>
              </w:rPr>
              <w:t>The purpose of this study</w:t>
            </w:r>
            <w:r w:rsidR="00421A89" w:rsidRPr="00FF6BA5">
              <w:rPr>
                <w:rFonts w:ascii="Cambria" w:hAnsi="Cambria" w:cs="Times New Roman"/>
                <w:color w:val="000000" w:themeColor="text1"/>
                <w:sz w:val="20"/>
                <w:szCs w:val="20"/>
                <w:lang w:val="en-US"/>
              </w:rPr>
              <w:t xml:space="preserve"> is to examine </w:t>
            </w:r>
            <w:r w:rsidR="0092377D" w:rsidRPr="00FF6BA5">
              <w:rPr>
                <w:rFonts w:ascii="Cambria" w:hAnsi="Cambria" w:cs="Times New Roman"/>
                <w:color w:val="000000" w:themeColor="text1"/>
                <w:sz w:val="20"/>
                <w:szCs w:val="20"/>
                <w:lang w:val="en-US"/>
              </w:rPr>
              <w:t xml:space="preserve">pre-service science </w:t>
            </w:r>
            <w:r w:rsidR="00421A89" w:rsidRPr="00FF6BA5">
              <w:rPr>
                <w:rFonts w:ascii="Cambria" w:hAnsi="Cambria"/>
                <w:color w:val="000000" w:themeColor="text1"/>
                <w:sz w:val="20"/>
                <w:szCs w:val="20"/>
                <w:lang w:val="en-US"/>
              </w:rPr>
              <w:t>teacher</w:t>
            </w:r>
            <w:r w:rsidR="0092377D" w:rsidRPr="00FF6BA5">
              <w:rPr>
                <w:rFonts w:ascii="Cambria" w:hAnsi="Cambria"/>
                <w:color w:val="000000" w:themeColor="text1"/>
                <w:sz w:val="20"/>
                <w:szCs w:val="20"/>
                <w:lang w:val="en-US"/>
              </w:rPr>
              <w:t>s</w:t>
            </w:r>
            <w:r w:rsidR="00421A89" w:rsidRPr="00FF6BA5">
              <w:rPr>
                <w:rFonts w:ascii="Cambria" w:hAnsi="Cambria"/>
                <w:color w:val="000000" w:themeColor="text1"/>
                <w:sz w:val="20"/>
                <w:szCs w:val="20"/>
                <w:lang w:val="en-US"/>
              </w:rPr>
              <w:t xml:space="preserve">’ </w:t>
            </w:r>
            <w:r w:rsidR="0092377D" w:rsidRPr="00FF6BA5">
              <w:rPr>
                <w:rFonts w:ascii="Cambria" w:hAnsi="Cambria"/>
                <w:color w:val="000000" w:themeColor="text1"/>
                <w:sz w:val="20"/>
                <w:szCs w:val="20"/>
                <w:lang w:val="en-US"/>
              </w:rPr>
              <w:t>views</w:t>
            </w:r>
            <w:r w:rsidR="00391A3F" w:rsidRPr="00FF6BA5">
              <w:rPr>
                <w:rFonts w:ascii="Cambria" w:hAnsi="Cambria"/>
                <w:color w:val="000000" w:themeColor="text1"/>
                <w:sz w:val="20"/>
                <w:szCs w:val="20"/>
                <w:lang w:val="en-US"/>
              </w:rPr>
              <w:t xml:space="preserve"> </w:t>
            </w:r>
            <w:r w:rsidR="008447A9" w:rsidRPr="00FF6BA5">
              <w:rPr>
                <w:rFonts w:ascii="Cambria" w:hAnsi="Cambria"/>
                <w:color w:val="000000" w:themeColor="text1"/>
                <w:sz w:val="20"/>
                <w:szCs w:val="20"/>
                <w:lang w:val="en-US"/>
              </w:rPr>
              <w:t>about</w:t>
            </w:r>
            <w:r w:rsidR="00421A89" w:rsidRPr="00FF6BA5">
              <w:rPr>
                <w:rFonts w:ascii="Cambria" w:hAnsi="Cambria"/>
                <w:color w:val="000000" w:themeColor="text1"/>
                <w:sz w:val="20"/>
                <w:szCs w:val="20"/>
                <w:lang w:val="en-US"/>
              </w:rPr>
              <w:t xml:space="preserve"> a nu</w:t>
            </w:r>
            <w:r w:rsidR="00D10EB5" w:rsidRPr="00FF6BA5">
              <w:rPr>
                <w:rFonts w:ascii="Cambria" w:hAnsi="Cambria"/>
                <w:color w:val="000000" w:themeColor="text1"/>
                <w:sz w:val="20"/>
                <w:szCs w:val="20"/>
                <w:lang w:val="en-US"/>
              </w:rPr>
              <w:t>mber of socio-scientific issue</w:t>
            </w:r>
            <w:r w:rsidR="00421A89" w:rsidRPr="00FF6BA5">
              <w:rPr>
                <w:rFonts w:ascii="Cambria" w:hAnsi="Cambria"/>
                <w:color w:val="000000" w:themeColor="text1"/>
                <w:sz w:val="20"/>
                <w:szCs w:val="20"/>
                <w:lang w:val="en-US"/>
              </w:rPr>
              <w:t>s after peer-led discussions</w:t>
            </w:r>
            <w:r w:rsidR="00244FB0" w:rsidRPr="00FF6BA5">
              <w:rPr>
                <w:rFonts w:ascii="Cambria" w:hAnsi="Cambria" w:cs="Times New Roman"/>
                <w:color w:val="000000" w:themeColor="text1"/>
                <w:sz w:val="20"/>
                <w:szCs w:val="20"/>
                <w:lang w:val="en-US"/>
              </w:rPr>
              <w:t xml:space="preserve">. </w:t>
            </w:r>
            <w:r w:rsidR="00421A89" w:rsidRPr="00FF6BA5">
              <w:rPr>
                <w:rFonts w:ascii="Cambria" w:hAnsi="Cambria"/>
                <w:color w:val="000000" w:themeColor="text1"/>
                <w:sz w:val="20"/>
                <w:szCs w:val="20"/>
                <w:lang w:val="en-US"/>
              </w:rPr>
              <w:t>The par</w:t>
            </w:r>
            <w:r w:rsidR="004A1CE2" w:rsidRPr="00FF6BA5">
              <w:rPr>
                <w:rFonts w:ascii="Cambria" w:hAnsi="Cambria"/>
                <w:color w:val="000000" w:themeColor="text1"/>
                <w:sz w:val="20"/>
                <w:szCs w:val="20"/>
                <w:lang w:val="en-US"/>
              </w:rPr>
              <w:t>ticipants were 21 senior</w:t>
            </w:r>
            <w:r w:rsidR="00421A89" w:rsidRPr="00FF6BA5">
              <w:rPr>
                <w:rFonts w:ascii="Cambria" w:hAnsi="Cambria"/>
                <w:color w:val="000000" w:themeColor="text1"/>
                <w:sz w:val="20"/>
                <w:szCs w:val="20"/>
                <w:lang w:val="en-US"/>
              </w:rPr>
              <w:t xml:space="preserve"> </w:t>
            </w:r>
            <w:r w:rsidR="00926E39" w:rsidRPr="00FF6BA5">
              <w:rPr>
                <w:rFonts w:ascii="Cambria" w:hAnsi="Cambria"/>
                <w:color w:val="000000" w:themeColor="text1"/>
                <w:sz w:val="20"/>
                <w:szCs w:val="20"/>
                <w:lang w:val="en-US"/>
              </w:rPr>
              <w:t>pre-service science teachers</w:t>
            </w:r>
            <w:r w:rsidR="00421A89" w:rsidRPr="00FF6BA5">
              <w:rPr>
                <w:rFonts w:ascii="Cambria" w:hAnsi="Cambria"/>
                <w:color w:val="000000" w:themeColor="text1"/>
                <w:sz w:val="20"/>
                <w:szCs w:val="20"/>
                <w:lang w:val="en-US"/>
              </w:rPr>
              <w:t xml:space="preserve"> attending the Department of Science Education at a state university in Turkey</w:t>
            </w:r>
            <w:r w:rsidR="00244FB0" w:rsidRPr="00FF6BA5">
              <w:rPr>
                <w:rFonts w:ascii="Cambria" w:hAnsi="Cambria" w:cs="Times New Roman"/>
                <w:color w:val="000000" w:themeColor="text1"/>
                <w:sz w:val="20"/>
                <w:szCs w:val="20"/>
                <w:lang w:val="en-US"/>
              </w:rPr>
              <w:t xml:space="preserve">. </w:t>
            </w:r>
            <w:r w:rsidR="004A1CE2" w:rsidRPr="00FF6BA5">
              <w:rPr>
                <w:rFonts w:ascii="Cambria" w:hAnsi="Cambria" w:cs="Times New Roman"/>
                <w:color w:val="000000" w:themeColor="text1"/>
                <w:sz w:val="20"/>
                <w:szCs w:val="20"/>
                <w:lang w:val="en-US"/>
              </w:rPr>
              <w:t>Pre</w:t>
            </w:r>
            <w:r w:rsidR="0095202B" w:rsidRPr="00FF6BA5">
              <w:rPr>
                <w:rFonts w:ascii="Cambria" w:hAnsi="Cambria" w:cs="Times New Roman"/>
                <w:color w:val="000000" w:themeColor="text1"/>
                <w:sz w:val="20"/>
                <w:szCs w:val="20"/>
                <w:lang w:val="en-US"/>
              </w:rPr>
              <w:t>-service science teachers</w:t>
            </w:r>
            <w:r w:rsidR="00244FB0" w:rsidRPr="00FF6BA5">
              <w:rPr>
                <w:rFonts w:ascii="Cambria" w:hAnsi="Cambria" w:cs="Times New Roman"/>
                <w:color w:val="000000" w:themeColor="text1"/>
                <w:sz w:val="20"/>
                <w:szCs w:val="20"/>
                <w:lang w:val="en-US"/>
              </w:rPr>
              <w:t xml:space="preserve">' </w:t>
            </w:r>
            <w:r w:rsidR="008A4A16" w:rsidRPr="00FF6BA5">
              <w:rPr>
                <w:rFonts w:ascii="Cambria" w:hAnsi="Cambria" w:cs="Times New Roman"/>
                <w:color w:val="000000" w:themeColor="text1"/>
                <w:sz w:val="20"/>
                <w:szCs w:val="20"/>
                <w:lang w:val="en-US"/>
              </w:rPr>
              <w:t xml:space="preserve">written responses about their </w:t>
            </w:r>
            <w:r w:rsidR="00244FB0" w:rsidRPr="00FF6BA5">
              <w:rPr>
                <w:rFonts w:ascii="Cambria" w:hAnsi="Cambria" w:cs="Times New Roman"/>
                <w:color w:val="000000" w:themeColor="text1"/>
                <w:sz w:val="20"/>
                <w:szCs w:val="20"/>
                <w:lang w:val="en-US"/>
              </w:rPr>
              <w:t>knowledge</w:t>
            </w:r>
            <w:r w:rsidR="00391A3F" w:rsidRPr="00FF6BA5">
              <w:rPr>
                <w:rFonts w:ascii="Cambria" w:hAnsi="Cambria" w:cs="Times New Roman"/>
                <w:color w:val="000000" w:themeColor="text1"/>
                <w:sz w:val="20"/>
                <w:szCs w:val="20"/>
                <w:lang w:val="en-US"/>
              </w:rPr>
              <w:t xml:space="preserve"> </w:t>
            </w:r>
            <w:r w:rsidR="00244FB0" w:rsidRPr="00FF6BA5">
              <w:rPr>
                <w:rFonts w:ascii="Cambria" w:hAnsi="Cambria" w:cs="Times New Roman"/>
                <w:color w:val="000000" w:themeColor="text1"/>
                <w:sz w:val="20"/>
                <w:szCs w:val="20"/>
                <w:lang w:val="en-US"/>
              </w:rPr>
              <w:t xml:space="preserve">and </w:t>
            </w:r>
            <w:r w:rsidR="008A4A16" w:rsidRPr="00FF6BA5">
              <w:rPr>
                <w:rFonts w:ascii="Cambria" w:hAnsi="Cambria" w:cs="Times New Roman"/>
                <w:color w:val="000000" w:themeColor="text1"/>
                <w:sz w:val="20"/>
                <w:szCs w:val="20"/>
                <w:lang w:val="en-US"/>
              </w:rPr>
              <w:t xml:space="preserve">views </w:t>
            </w:r>
            <w:r w:rsidR="00021427" w:rsidRPr="00FF6BA5">
              <w:rPr>
                <w:rFonts w:ascii="Cambria" w:hAnsi="Cambria" w:cs="Times New Roman"/>
                <w:color w:val="000000" w:themeColor="text1"/>
                <w:sz w:val="20"/>
                <w:szCs w:val="20"/>
                <w:lang w:val="en-US"/>
              </w:rPr>
              <w:t>on</w:t>
            </w:r>
            <w:r w:rsidR="00391A3F" w:rsidRPr="00FF6BA5">
              <w:rPr>
                <w:rFonts w:ascii="Cambria" w:hAnsi="Cambria" w:cs="Times New Roman"/>
                <w:color w:val="000000" w:themeColor="text1"/>
                <w:sz w:val="20"/>
                <w:szCs w:val="20"/>
                <w:lang w:val="en-US"/>
              </w:rPr>
              <w:t xml:space="preserve"> </w:t>
            </w:r>
            <w:r w:rsidR="00421A89" w:rsidRPr="00FF6BA5">
              <w:rPr>
                <w:rFonts w:ascii="Cambria" w:hAnsi="Cambria" w:cs="Times New Roman"/>
                <w:color w:val="000000" w:themeColor="text1"/>
                <w:sz w:val="20"/>
                <w:szCs w:val="20"/>
                <w:lang w:val="en-US"/>
              </w:rPr>
              <w:t>a number of</w:t>
            </w:r>
            <w:r w:rsidR="00244FB0" w:rsidRPr="00FF6BA5">
              <w:rPr>
                <w:rFonts w:ascii="Cambria" w:hAnsi="Cambria" w:cs="Times New Roman"/>
                <w:color w:val="000000" w:themeColor="text1"/>
                <w:sz w:val="20"/>
                <w:szCs w:val="20"/>
                <w:lang w:val="en-US"/>
              </w:rPr>
              <w:t xml:space="preserve"> so</w:t>
            </w:r>
            <w:r w:rsidR="004A1CE2" w:rsidRPr="00FF6BA5">
              <w:rPr>
                <w:rFonts w:ascii="Cambria" w:hAnsi="Cambria" w:cs="Times New Roman"/>
                <w:color w:val="000000" w:themeColor="text1"/>
                <w:sz w:val="20"/>
                <w:szCs w:val="20"/>
                <w:lang w:val="en-US"/>
              </w:rPr>
              <w:t>cio-scientific issues and video</w:t>
            </w:r>
            <w:r w:rsidR="00244FB0" w:rsidRPr="00FF6BA5">
              <w:rPr>
                <w:rFonts w:ascii="Cambria" w:hAnsi="Cambria" w:cs="Times New Roman"/>
                <w:color w:val="000000" w:themeColor="text1"/>
                <w:sz w:val="20"/>
                <w:szCs w:val="20"/>
                <w:lang w:val="en-US"/>
              </w:rPr>
              <w:t xml:space="preserve"> recordings and field notes taken during the course of practice </w:t>
            </w:r>
            <w:r w:rsidR="00421A89" w:rsidRPr="00FF6BA5">
              <w:rPr>
                <w:rFonts w:ascii="Cambria" w:hAnsi="Cambria" w:cs="Times New Roman"/>
                <w:color w:val="000000" w:themeColor="text1"/>
                <w:sz w:val="20"/>
                <w:szCs w:val="20"/>
                <w:lang w:val="en-US"/>
              </w:rPr>
              <w:t>were the data sources</w:t>
            </w:r>
            <w:r w:rsidR="00021427" w:rsidRPr="00FF6BA5">
              <w:rPr>
                <w:rFonts w:ascii="Cambria" w:hAnsi="Cambria" w:cs="Times New Roman"/>
                <w:color w:val="000000" w:themeColor="text1"/>
                <w:sz w:val="20"/>
                <w:szCs w:val="20"/>
                <w:lang w:val="en-US"/>
              </w:rPr>
              <w:t xml:space="preserve"> of the study</w:t>
            </w:r>
            <w:r w:rsidR="00D10EB5" w:rsidRPr="00FF6BA5">
              <w:rPr>
                <w:rFonts w:ascii="Cambria" w:hAnsi="Cambria" w:cs="Times New Roman"/>
                <w:color w:val="000000" w:themeColor="text1"/>
                <w:sz w:val="20"/>
                <w:szCs w:val="20"/>
                <w:lang w:val="en-US"/>
              </w:rPr>
              <w:t>. The data were analyzed based on</w:t>
            </w:r>
            <w:r w:rsidR="00244FB0" w:rsidRPr="00FF6BA5">
              <w:rPr>
                <w:rFonts w:ascii="Cambria" w:hAnsi="Cambria" w:cs="Times New Roman"/>
                <w:color w:val="000000" w:themeColor="text1"/>
                <w:sz w:val="20"/>
                <w:szCs w:val="20"/>
                <w:lang w:val="en-US"/>
              </w:rPr>
              <w:t xml:space="preserve"> descriptive analysis and conte</w:t>
            </w:r>
            <w:r w:rsidR="00D10EB5" w:rsidRPr="00FF6BA5">
              <w:rPr>
                <w:rFonts w:ascii="Cambria" w:hAnsi="Cambria" w:cs="Times New Roman"/>
                <w:color w:val="000000" w:themeColor="text1"/>
                <w:sz w:val="20"/>
                <w:szCs w:val="20"/>
                <w:lang w:val="en-US"/>
              </w:rPr>
              <w:t>nt analysis methods, and the Wilcoxon Signed</w:t>
            </w:r>
            <w:r w:rsidR="00244FB0" w:rsidRPr="00FF6BA5">
              <w:rPr>
                <w:rFonts w:ascii="Cambria" w:hAnsi="Cambria" w:cs="Times New Roman"/>
                <w:color w:val="000000" w:themeColor="text1"/>
                <w:sz w:val="20"/>
                <w:szCs w:val="20"/>
                <w:lang w:val="en-US"/>
              </w:rPr>
              <w:t xml:space="preserve"> Rank test was conducted to determine the difference in </w:t>
            </w:r>
            <w:r w:rsidR="00D10EB5" w:rsidRPr="00FF6BA5">
              <w:rPr>
                <w:rFonts w:ascii="Cambria" w:hAnsi="Cambria" w:cs="Times New Roman"/>
                <w:color w:val="000000" w:themeColor="text1"/>
                <w:sz w:val="20"/>
                <w:szCs w:val="20"/>
                <w:lang w:val="en-US"/>
              </w:rPr>
              <w:t>knowledge</w:t>
            </w:r>
            <w:r w:rsidR="00244FB0" w:rsidRPr="00FF6BA5">
              <w:rPr>
                <w:rFonts w:ascii="Cambria" w:hAnsi="Cambria" w:cs="Times New Roman"/>
                <w:color w:val="000000" w:themeColor="text1"/>
                <w:sz w:val="20"/>
                <w:szCs w:val="20"/>
                <w:lang w:val="en-US"/>
              </w:rPr>
              <w:t xml:space="preserve"> levels before and after </w:t>
            </w:r>
            <w:r w:rsidR="00D10EB5" w:rsidRPr="00FF6BA5">
              <w:rPr>
                <w:rFonts w:ascii="Cambria" w:hAnsi="Cambria" w:cs="Times New Roman"/>
                <w:color w:val="000000" w:themeColor="text1"/>
                <w:sz w:val="20"/>
                <w:szCs w:val="20"/>
                <w:lang w:val="en-US"/>
              </w:rPr>
              <w:t>discussions</w:t>
            </w:r>
            <w:r w:rsidR="00244FB0" w:rsidRPr="00FF6BA5">
              <w:rPr>
                <w:rFonts w:ascii="Cambria" w:hAnsi="Cambria" w:cs="Times New Roman"/>
                <w:color w:val="000000" w:themeColor="text1"/>
                <w:sz w:val="20"/>
                <w:szCs w:val="20"/>
                <w:lang w:val="en-US"/>
              </w:rPr>
              <w:t>. Findings show</w:t>
            </w:r>
            <w:r w:rsidR="00D10EB5" w:rsidRPr="00FF6BA5">
              <w:rPr>
                <w:rFonts w:ascii="Cambria" w:hAnsi="Cambria" w:cs="Times New Roman"/>
                <w:color w:val="000000" w:themeColor="text1"/>
                <w:sz w:val="20"/>
                <w:szCs w:val="20"/>
                <w:lang w:val="en-US"/>
              </w:rPr>
              <w:t>ed</w:t>
            </w:r>
            <w:r w:rsidR="00244FB0" w:rsidRPr="00FF6BA5">
              <w:rPr>
                <w:rFonts w:ascii="Cambria" w:hAnsi="Cambria" w:cs="Times New Roman"/>
                <w:color w:val="000000" w:themeColor="text1"/>
                <w:sz w:val="20"/>
                <w:szCs w:val="20"/>
                <w:lang w:val="en-US"/>
              </w:rPr>
              <w:t xml:space="preserve"> th</w:t>
            </w:r>
            <w:r w:rsidR="00D10EB5" w:rsidRPr="00FF6BA5">
              <w:rPr>
                <w:rFonts w:ascii="Cambria" w:hAnsi="Cambria" w:cs="Times New Roman"/>
                <w:color w:val="000000" w:themeColor="text1"/>
                <w:sz w:val="20"/>
                <w:szCs w:val="20"/>
                <w:lang w:val="en-US"/>
              </w:rPr>
              <w:t xml:space="preserve">at </w:t>
            </w:r>
            <w:r w:rsidR="00926E39" w:rsidRPr="00FF6BA5">
              <w:rPr>
                <w:rFonts w:ascii="Cambria" w:hAnsi="Cambria" w:cs="Times New Roman"/>
                <w:color w:val="000000" w:themeColor="text1"/>
                <w:sz w:val="20"/>
                <w:szCs w:val="20"/>
                <w:lang w:val="en-US"/>
              </w:rPr>
              <w:t>pre-service science teachers</w:t>
            </w:r>
            <w:r w:rsidR="00D10EB5" w:rsidRPr="00FF6BA5">
              <w:rPr>
                <w:rFonts w:ascii="Cambria" w:hAnsi="Cambria" w:cs="Times New Roman"/>
                <w:color w:val="000000" w:themeColor="text1"/>
                <w:sz w:val="20"/>
                <w:szCs w:val="20"/>
                <w:lang w:val="en-US"/>
              </w:rPr>
              <w:t xml:space="preserve"> held</w:t>
            </w:r>
            <w:r w:rsidR="00244FB0" w:rsidRPr="00FF6BA5">
              <w:rPr>
                <w:rFonts w:ascii="Cambria" w:hAnsi="Cambria" w:cs="Times New Roman"/>
                <w:color w:val="000000" w:themeColor="text1"/>
                <w:sz w:val="20"/>
                <w:szCs w:val="20"/>
                <w:lang w:val="en-US"/>
              </w:rPr>
              <w:t xml:space="preserve"> naive </w:t>
            </w:r>
            <w:r w:rsidR="00D10EB5" w:rsidRPr="00FF6BA5">
              <w:rPr>
                <w:rFonts w:ascii="Cambria" w:hAnsi="Cambria" w:cs="Times New Roman"/>
                <w:color w:val="000000" w:themeColor="text1"/>
                <w:sz w:val="20"/>
                <w:szCs w:val="20"/>
                <w:lang w:val="en-US"/>
              </w:rPr>
              <w:t xml:space="preserve">understandings </w:t>
            </w:r>
            <w:r w:rsidR="00244FB0" w:rsidRPr="00FF6BA5">
              <w:rPr>
                <w:rFonts w:ascii="Cambria" w:hAnsi="Cambria" w:cs="Times New Roman"/>
                <w:color w:val="000000" w:themeColor="text1"/>
                <w:sz w:val="20"/>
                <w:szCs w:val="20"/>
                <w:lang w:val="en-US"/>
              </w:rPr>
              <w:t xml:space="preserve">in </w:t>
            </w:r>
            <w:r w:rsidR="00D10EB5" w:rsidRPr="00FF6BA5">
              <w:rPr>
                <w:rFonts w:ascii="Cambria" w:hAnsi="Cambria" w:cs="Times New Roman"/>
                <w:color w:val="000000" w:themeColor="text1"/>
                <w:sz w:val="20"/>
                <w:szCs w:val="20"/>
                <w:lang w:val="en-US"/>
              </w:rPr>
              <w:t>some socio-scientific issues, while they had scientifically acceptable understandings</w:t>
            </w:r>
            <w:r w:rsidR="00244FB0" w:rsidRPr="00FF6BA5">
              <w:rPr>
                <w:rFonts w:ascii="Cambria" w:hAnsi="Cambria" w:cs="Times New Roman"/>
                <w:color w:val="000000" w:themeColor="text1"/>
                <w:sz w:val="20"/>
                <w:szCs w:val="20"/>
                <w:lang w:val="en-US"/>
              </w:rPr>
              <w:t xml:space="preserve"> in some </w:t>
            </w:r>
            <w:r w:rsidR="00D10EB5" w:rsidRPr="00FF6BA5">
              <w:rPr>
                <w:rFonts w:ascii="Cambria" w:hAnsi="Cambria" w:cs="Times New Roman"/>
                <w:color w:val="000000" w:themeColor="text1"/>
                <w:sz w:val="20"/>
                <w:szCs w:val="20"/>
                <w:lang w:val="en-US"/>
              </w:rPr>
              <w:t>others</w:t>
            </w:r>
            <w:r w:rsidR="00244FB0" w:rsidRPr="00FF6BA5">
              <w:rPr>
                <w:rFonts w:ascii="Cambria" w:hAnsi="Cambria" w:cs="Times New Roman"/>
                <w:color w:val="000000" w:themeColor="text1"/>
                <w:sz w:val="20"/>
                <w:szCs w:val="20"/>
                <w:lang w:val="en-US"/>
              </w:rPr>
              <w:t xml:space="preserve">. </w:t>
            </w:r>
            <w:r w:rsidR="00D10EB5" w:rsidRPr="00FF6BA5">
              <w:rPr>
                <w:rFonts w:ascii="Cambria" w:hAnsi="Cambria" w:cs="Times New Roman"/>
                <w:color w:val="000000" w:themeColor="text1"/>
                <w:sz w:val="20"/>
                <w:szCs w:val="20"/>
                <w:lang w:val="en-US"/>
              </w:rPr>
              <w:t>However, p</w:t>
            </w:r>
            <w:r w:rsidR="00244FB0" w:rsidRPr="00FF6BA5">
              <w:rPr>
                <w:rFonts w:ascii="Cambria" w:hAnsi="Cambria" w:cs="Times New Roman"/>
                <w:color w:val="000000" w:themeColor="text1"/>
                <w:sz w:val="20"/>
                <w:szCs w:val="20"/>
                <w:lang w:val="en-US"/>
              </w:rPr>
              <w:t>eer-led discussions resulted in a statistically significant increase in the knowledge level</w:t>
            </w:r>
            <w:r w:rsidR="00D10EB5" w:rsidRPr="00FF6BA5">
              <w:rPr>
                <w:rFonts w:ascii="Cambria" w:hAnsi="Cambria" w:cs="Times New Roman"/>
                <w:color w:val="000000" w:themeColor="text1"/>
                <w:sz w:val="20"/>
                <w:szCs w:val="20"/>
                <w:lang w:val="en-US"/>
              </w:rPr>
              <w:t>s</w:t>
            </w:r>
            <w:r w:rsidR="00244FB0" w:rsidRPr="00FF6BA5">
              <w:rPr>
                <w:rFonts w:ascii="Cambria" w:hAnsi="Cambria" w:cs="Times New Roman"/>
                <w:color w:val="000000" w:themeColor="text1"/>
                <w:sz w:val="20"/>
                <w:szCs w:val="20"/>
                <w:lang w:val="en-US"/>
              </w:rPr>
              <w:t xml:space="preserve"> of </w:t>
            </w:r>
            <w:r w:rsidR="00926E39" w:rsidRPr="00FF6BA5">
              <w:rPr>
                <w:rFonts w:ascii="Cambria" w:hAnsi="Cambria" w:cs="Times New Roman"/>
                <w:color w:val="000000" w:themeColor="text1"/>
                <w:sz w:val="20"/>
                <w:szCs w:val="20"/>
                <w:lang w:val="en-US"/>
              </w:rPr>
              <w:t>pre-service science teachers</w:t>
            </w:r>
            <w:r w:rsidR="00244FB0" w:rsidRPr="00FF6BA5">
              <w:rPr>
                <w:rFonts w:ascii="Cambria" w:hAnsi="Cambria" w:cs="Times New Roman"/>
                <w:color w:val="000000" w:themeColor="text1"/>
                <w:sz w:val="20"/>
                <w:szCs w:val="20"/>
                <w:lang w:val="en-US"/>
              </w:rPr>
              <w:t xml:space="preserve">. Reasons underlying the </w:t>
            </w:r>
            <w:r w:rsidR="00D10EB5" w:rsidRPr="00FF6BA5">
              <w:rPr>
                <w:rFonts w:ascii="Cambria" w:hAnsi="Cambria" w:cs="Times New Roman"/>
                <w:color w:val="000000" w:themeColor="text1"/>
                <w:sz w:val="20"/>
                <w:szCs w:val="20"/>
                <w:lang w:val="en-US"/>
              </w:rPr>
              <w:t>attitudes</w:t>
            </w:r>
            <w:r w:rsidR="00391A3F" w:rsidRPr="00FF6BA5">
              <w:rPr>
                <w:rFonts w:ascii="Cambria" w:hAnsi="Cambria" w:cs="Times New Roman"/>
                <w:color w:val="000000" w:themeColor="text1"/>
                <w:sz w:val="20"/>
                <w:szCs w:val="20"/>
                <w:lang w:val="en-US"/>
              </w:rPr>
              <w:t xml:space="preserve"> </w:t>
            </w:r>
            <w:r w:rsidR="00D10EB5" w:rsidRPr="00FF6BA5">
              <w:rPr>
                <w:rFonts w:ascii="Cambria" w:hAnsi="Cambria" w:cs="Times New Roman"/>
                <w:color w:val="000000" w:themeColor="text1"/>
                <w:sz w:val="20"/>
                <w:szCs w:val="20"/>
                <w:lang w:val="en-US"/>
              </w:rPr>
              <w:t>towards socio-scientific issues we</w:t>
            </w:r>
            <w:r w:rsidR="00244FB0" w:rsidRPr="00FF6BA5">
              <w:rPr>
                <w:rFonts w:ascii="Cambria" w:hAnsi="Cambria" w:cs="Times New Roman"/>
                <w:color w:val="000000" w:themeColor="text1"/>
                <w:sz w:val="20"/>
                <w:szCs w:val="20"/>
                <w:lang w:val="en-US"/>
              </w:rPr>
              <w:t xml:space="preserve">re frequently found in the grounds such as health, religion and economy, and the </w:t>
            </w:r>
            <w:r w:rsidR="00D10EB5" w:rsidRPr="00FF6BA5">
              <w:rPr>
                <w:rFonts w:ascii="Cambria" w:hAnsi="Cambria" w:cs="Times New Roman"/>
                <w:color w:val="000000" w:themeColor="text1"/>
                <w:sz w:val="20"/>
                <w:szCs w:val="20"/>
                <w:lang w:val="en-US"/>
              </w:rPr>
              <w:t>knowledge</w:t>
            </w:r>
            <w:r w:rsidR="00244FB0" w:rsidRPr="00FF6BA5">
              <w:rPr>
                <w:rFonts w:ascii="Cambria" w:hAnsi="Cambria" w:cs="Times New Roman"/>
                <w:color w:val="000000" w:themeColor="text1"/>
                <w:sz w:val="20"/>
                <w:szCs w:val="20"/>
                <w:lang w:val="en-US"/>
              </w:rPr>
              <w:t xml:space="preserve"> and appr</w:t>
            </w:r>
            <w:r w:rsidR="00D10EB5" w:rsidRPr="00FF6BA5">
              <w:rPr>
                <w:rFonts w:ascii="Cambria" w:hAnsi="Cambria" w:cs="Times New Roman"/>
                <w:color w:val="000000" w:themeColor="text1"/>
                <w:sz w:val="20"/>
                <w:szCs w:val="20"/>
                <w:lang w:val="en-US"/>
              </w:rPr>
              <w:t>oaches related to these topics we</w:t>
            </w:r>
            <w:r w:rsidR="00244FB0" w:rsidRPr="00FF6BA5">
              <w:rPr>
                <w:rFonts w:ascii="Cambria" w:hAnsi="Cambria" w:cs="Times New Roman"/>
                <w:color w:val="000000" w:themeColor="text1"/>
                <w:sz w:val="20"/>
                <w:szCs w:val="20"/>
                <w:lang w:val="en-US"/>
              </w:rPr>
              <w:t xml:space="preserve">re mostly shaped by media channels. It </w:t>
            </w:r>
            <w:r w:rsidR="00D10EB5" w:rsidRPr="00FF6BA5">
              <w:rPr>
                <w:rFonts w:ascii="Cambria" w:hAnsi="Cambria" w:cs="Times New Roman"/>
                <w:color w:val="000000" w:themeColor="text1"/>
                <w:sz w:val="20"/>
                <w:szCs w:val="20"/>
                <w:lang w:val="en-US"/>
              </w:rPr>
              <w:t xml:space="preserve">is recommended to </w:t>
            </w:r>
            <w:r w:rsidR="00D10EB5" w:rsidRPr="00FF6BA5">
              <w:rPr>
                <w:rFonts w:ascii="Cambria" w:hAnsi="Cambria"/>
                <w:color w:val="000000" w:themeColor="text1"/>
                <w:sz w:val="20"/>
                <w:szCs w:val="20"/>
                <w:lang w:val="en-US"/>
              </w:rPr>
              <w:t>incorporate socio-scientific issues into teacher educ</w:t>
            </w:r>
            <w:r w:rsidR="00D86A63" w:rsidRPr="00FF6BA5">
              <w:rPr>
                <w:rFonts w:ascii="Cambria" w:hAnsi="Cambria"/>
                <w:color w:val="000000" w:themeColor="text1"/>
                <w:sz w:val="20"/>
                <w:szCs w:val="20"/>
                <w:lang w:val="en-US"/>
              </w:rPr>
              <w:t>ation programs and consolidate</w:t>
            </w:r>
            <w:r w:rsidR="00D10EB5" w:rsidRPr="00FF6BA5">
              <w:rPr>
                <w:rFonts w:ascii="Cambria" w:hAnsi="Cambria"/>
                <w:color w:val="000000" w:themeColor="text1"/>
                <w:sz w:val="20"/>
                <w:szCs w:val="20"/>
                <w:lang w:val="en-US"/>
              </w:rPr>
              <w:t xml:space="preserve"> </w:t>
            </w:r>
            <w:r w:rsidR="00D10EB5" w:rsidRPr="00D10EB5">
              <w:rPr>
                <w:rFonts w:ascii="Cambria" w:hAnsi="Cambria"/>
                <w:sz w:val="20"/>
                <w:szCs w:val="20"/>
                <w:lang w:val="en-US"/>
              </w:rPr>
              <w:t xml:space="preserve">them with </w:t>
            </w:r>
            <w:r w:rsidR="00391A3F">
              <w:rPr>
                <w:rFonts w:ascii="Cambria" w:hAnsi="Cambria"/>
                <w:sz w:val="20"/>
                <w:szCs w:val="20"/>
                <w:lang w:val="en-US"/>
              </w:rPr>
              <w:t xml:space="preserve">peer-led </w:t>
            </w:r>
            <w:r w:rsidR="00D10EB5" w:rsidRPr="00D10EB5">
              <w:rPr>
                <w:rFonts w:ascii="Cambria" w:hAnsi="Cambria"/>
                <w:sz w:val="20"/>
                <w:szCs w:val="20"/>
                <w:lang w:val="en-US"/>
              </w:rPr>
              <w:t>teaching methods and techniques</w:t>
            </w:r>
            <w:r w:rsidR="008447A9">
              <w:rPr>
                <w:rFonts w:ascii="Cambria" w:hAnsi="Cambria"/>
                <w:sz w:val="20"/>
                <w:szCs w:val="20"/>
                <w:lang w:val="en-US"/>
              </w:rPr>
              <w:t>,</w:t>
            </w:r>
            <w:r w:rsidR="00D10EB5" w:rsidRPr="00D10EB5">
              <w:rPr>
                <w:rFonts w:ascii="Cambria" w:hAnsi="Cambria"/>
                <w:sz w:val="20"/>
                <w:szCs w:val="20"/>
                <w:lang w:val="en-US"/>
              </w:rPr>
              <w:t xml:space="preserve"> like peer-led discussions.</w:t>
            </w:r>
          </w:p>
          <w:p w:rsidR="005070B9" w:rsidRPr="00D10EB5" w:rsidRDefault="005070B9" w:rsidP="005070B9">
            <w:pPr>
              <w:tabs>
                <w:tab w:val="left" w:pos="3227"/>
              </w:tabs>
              <w:rPr>
                <w:rFonts w:ascii="Cambria" w:hAnsi="Cambria" w:cs="Times New Roman"/>
                <w:b/>
                <w:sz w:val="20"/>
                <w:szCs w:val="20"/>
                <w:lang w:val="en-US"/>
              </w:rPr>
            </w:pPr>
          </w:p>
          <w:p w:rsidR="000F5FB8" w:rsidRPr="00D10EB5" w:rsidRDefault="005070B9" w:rsidP="0092377D">
            <w:pPr>
              <w:tabs>
                <w:tab w:val="left" w:pos="3227"/>
              </w:tabs>
              <w:rPr>
                <w:rFonts w:ascii="Cambria" w:hAnsi="Cambria" w:cs="Times New Roman"/>
                <w:sz w:val="20"/>
                <w:szCs w:val="20"/>
                <w:lang w:val="en-US"/>
              </w:rPr>
            </w:pPr>
            <w:r w:rsidRPr="005F4E27">
              <w:rPr>
                <w:rFonts w:ascii="Cambria" w:hAnsi="Cambria" w:cs="Times New Roman"/>
                <w:b/>
                <w:sz w:val="20"/>
                <w:szCs w:val="20"/>
                <w:lang w:val="en-US"/>
              </w:rPr>
              <w:t>Keywords:</w:t>
            </w:r>
            <w:r w:rsidR="00391A3F">
              <w:rPr>
                <w:rFonts w:ascii="Cambria" w:hAnsi="Cambria" w:cs="Times New Roman"/>
                <w:b/>
                <w:sz w:val="20"/>
                <w:szCs w:val="20"/>
                <w:lang w:val="en-US"/>
              </w:rPr>
              <w:t xml:space="preserve"> </w:t>
            </w:r>
            <w:r w:rsidR="0092377D">
              <w:rPr>
                <w:rFonts w:ascii="Cambria" w:hAnsi="Cambria" w:cs="Times New Roman"/>
                <w:sz w:val="20"/>
                <w:szCs w:val="20"/>
                <w:lang w:val="en-US"/>
              </w:rPr>
              <w:t xml:space="preserve">Pre-service </w:t>
            </w:r>
            <w:r w:rsidR="008B7B4E">
              <w:rPr>
                <w:rFonts w:ascii="Cambria" w:hAnsi="Cambria" w:cs="Times New Roman"/>
                <w:sz w:val="20"/>
                <w:szCs w:val="20"/>
                <w:lang w:val="en-US"/>
              </w:rPr>
              <w:t>Science Teachers</w:t>
            </w:r>
            <w:r w:rsidR="005F4E27">
              <w:rPr>
                <w:rFonts w:ascii="Cambria" w:hAnsi="Cambria" w:cs="Times New Roman"/>
                <w:sz w:val="20"/>
                <w:szCs w:val="20"/>
                <w:lang w:val="en-US"/>
              </w:rPr>
              <w:t xml:space="preserve">, Peer-led </w:t>
            </w:r>
            <w:r w:rsidR="008B7B4E">
              <w:rPr>
                <w:rFonts w:ascii="Cambria" w:hAnsi="Cambria" w:cs="Times New Roman"/>
                <w:sz w:val="20"/>
                <w:szCs w:val="20"/>
                <w:lang w:val="en-US"/>
              </w:rPr>
              <w:t>Discussions</w:t>
            </w:r>
            <w:r w:rsidR="005F4E27">
              <w:rPr>
                <w:rFonts w:ascii="Cambria" w:hAnsi="Cambria" w:cs="Times New Roman"/>
                <w:sz w:val="20"/>
                <w:szCs w:val="20"/>
                <w:lang w:val="en-US"/>
              </w:rPr>
              <w:t xml:space="preserve">, Socio-scientific </w:t>
            </w:r>
            <w:r w:rsidR="008B7B4E">
              <w:rPr>
                <w:rFonts w:ascii="Cambria" w:hAnsi="Cambria" w:cs="Times New Roman"/>
                <w:sz w:val="20"/>
                <w:szCs w:val="20"/>
                <w:lang w:val="en-US"/>
              </w:rPr>
              <w:t>Issues</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5070B9" w:rsidRPr="000F6587" w:rsidRDefault="008C2B1B" w:rsidP="001B5374">
      <w:pPr>
        <w:jc w:val="center"/>
        <w:rPr>
          <w:rFonts w:ascii="Cambria" w:hAnsi="Cambria"/>
          <w:b/>
        </w:rPr>
      </w:pPr>
      <w:r>
        <w:rPr>
          <w:rFonts w:ascii="Times New Roman" w:hAnsi="Times New Roman" w:cs="Times New Roman"/>
          <w:b/>
          <w:sz w:val="24"/>
          <w:szCs w:val="24"/>
        </w:rPr>
        <w:br w:type="page"/>
      </w:r>
      <w:r w:rsidR="005070B9" w:rsidRPr="000F6587">
        <w:rPr>
          <w:rFonts w:ascii="Cambria" w:hAnsi="Cambria"/>
          <w:b/>
        </w:rPr>
        <w:lastRenderedPageBreak/>
        <w:t>SUMMARY</w:t>
      </w:r>
    </w:p>
    <w:p w:rsidR="00FD2AF2" w:rsidRDefault="00FD2AF2" w:rsidP="00FD2AF2">
      <w:pPr>
        <w:spacing w:after="0"/>
        <w:rPr>
          <w:rFonts w:ascii="Cambria" w:hAnsi="Cambria"/>
          <w:b/>
          <w:lang w:val="en-US"/>
        </w:rPr>
      </w:pPr>
      <w:r w:rsidRPr="00E6624E">
        <w:rPr>
          <w:rFonts w:ascii="Cambria" w:hAnsi="Cambria"/>
          <w:b/>
          <w:lang w:val="en-US"/>
        </w:rPr>
        <w:t>Introduction</w:t>
      </w:r>
    </w:p>
    <w:p w:rsidR="00D22BAE" w:rsidRPr="00E6624E" w:rsidRDefault="00D22BAE" w:rsidP="00FD2AF2">
      <w:pPr>
        <w:spacing w:after="0"/>
        <w:rPr>
          <w:rFonts w:ascii="Cambria" w:hAnsi="Cambria"/>
          <w:b/>
          <w:lang w:val="en-US"/>
        </w:rPr>
      </w:pPr>
    </w:p>
    <w:p w:rsidR="00FD2AF2" w:rsidRDefault="00FD2AF2" w:rsidP="001B5374">
      <w:pPr>
        <w:spacing w:after="0" w:line="240" w:lineRule="auto"/>
        <w:ind w:firstLine="567"/>
        <w:jc w:val="both"/>
        <w:rPr>
          <w:rFonts w:ascii="Cambria" w:hAnsi="Cambria"/>
          <w:lang w:val="en-US"/>
        </w:rPr>
      </w:pPr>
      <w:r w:rsidRPr="00E6624E">
        <w:rPr>
          <w:rFonts w:ascii="Cambria" w:hAnsi="Cambria"/>
          <w:lang w:val="en-US"/>
        </w:rPr>
        <w:t xml:space="preserve">Socio-scientific issues, which are defined as controversial scientific issues concerning the daily life of the society, are covered under </w:t>
      </w:r>
      <w:r w:rsidRPr="00E6624E">
        <w:rPr>
          <w:rFonts w:ascii="Cambria" w:hAnsi="Cambria"/>
          <w:i/>
          <w:lang w:val="en-US"/>
        </w:rPr>
        <w:t>Science-Technology-Society</w:t>
      </w:r>
      <w:r w:rsidRPr="00E6624E">
        <w:rPr>
          <w:rFonts w:ascii="Cambria" w:hAnsi="Cambria"/>
          <w:lang w:val="en-US"/>
        </w:rPr>
        <w:t xml:space="preserve"> and </w:t>
      </w:r>
      <w:r w:rsidRPr="00E6624E">
        <w:rPr>
          <w:rFonts w:ascii="Cambria" w:hAnsi="Cambria"/>
          <w:i/>
          <w:lang w:val="en-US"/>
        </w:rPr>
        <w:t>Science-Engineering-Technology-Society</w:t>
      </w:r>
      <w:r w:rsidR="00D22BAE">
        <w:rPr>
          <w:rFonts w:ascii="Cambria" w:hAnsi="Cambria"/>
          <w:i/>
          <w:lang w:val="en-US"/>
        </w:rPr>
        <w:t xml:space="preserve"> </w:t>
      </w:r>
      <w:r w:rsidRPr="00E6624E">
        <w:rPr>
          <w:rFonts w:ascii="Cambria" w:hAnsi="Cambria"/>
          <w:i/>
          <w:lang w:val="en-US"/>
        </w:rPr>
        <w:t>and Environment</w:t>
      </w:r>
      <w:r w:rsidRPr="00E6624E">
        <w:rPr>
          <w:rFonts w:ascii="Cambria" w:hAnsi="Cambria"/>
          <w:lang w:val="en-US"/>
        </w:rPr>
        <w:t xml:space="preserve"> learning areas of the National Science Curriculum in 2013 and 201</w:t>
      </w:r>
      <w:r w:rsidR="0055044A">
        <w:rPr>
          <w:rFonts w:ascii="Cambria" w:hAnsi="Cambria"/>
          <w:lang w:val="en-US"/>
        </w:rPr>
        <w:t>8</w:t>
      </w:r>
      <w:r w:rsidRPr="00E6624E">
        <w:rPr>
          <w:rFonts w:ascii="Cambria" w:hAnsi="Cambria"/>
          <w:lang w:val="en-US"/>
        </w:rPr>
        <w:t>, respectively. In both curricula, one of the aims of science education is stated as to improve students' scientific thinking abilities with the</w:t>
      </w:r>
      <w:r w:rsidR="00C52305">
        <w:rPr>
          <w:rFonts w:ascii="Cambria" w:hAnsi="Cambria"/>
          <w:lang w:val="en-US"/>
        </w:rPr>
        <w:t xml:space="preserve"> use of socio-scientific issues;</w:t>
      </w:r>
      <w:r w:rsidRPr="00E6624E">
        <w:rPr>
          <w:rFonts w:ascii="Cambria" w:hAnsi="Cambria"/>
          <w:lang w:val="en-US"/>
        </w:rPr>
        <w:t xml:space="preserve"> together wi</w:t>
      </w:r>
      <w:r w:rsidR="00C52305">
        <w:rPr>
          <w:rFonts w:ascii="Cambria" w:hAnsi="Cambria"/>
          <w:lang w:val="en-US"/>
        </w:rPr>
        <w:t xml:space="preserve">th the main aim </w:t>
      </w:r>
      <w:r w:rsidR="00C52305" w:rsidRPr="00007093">
        <w:rPr>
          <w:rFonts w:ascii="Cambria" w:hAnsi="Cambria"/>
          <w:lang w:val="en-US"/>
        </w:rPr>
        <w:t>of both programs</w:t>
      </w:r>
      <w:r w:rsidRPr="00007093">
        <w:rPr>
          <w:rFonts w:ascii="Cambria" w:hAnsi="Cambria"/>
          <w:lang w:val="en-US"/>
        </w:rPr>
        <w:t xml:space="preserve"> which is “educating all students as scientifically literate individuals" (</w:t>
      </w:r>
      <w:proofErr w:type="spellStart"/>
      <w:r w:rsidRPr="00007093">
        <w:rPr>
          <w:rFonts w:ascii="Cambria" w:hAnsi="Cambria"/>
          <w:lang w:val="en-US"/>
        </w:rPr>
        <w:t>MoNE</w:t>
      </w:r>
      <w:proofErr w:type="spellEnd"/>
      <w:r w:rsidRPr="00007093">
        <w:rPr>
          <w:rFonts w:ascii="Cambria" w:hAnsi="Cambria"/>
          <w:lang w:val="en-US"/>
        </w:rPr>
        <w:t>, 2005, 2013, 201</w:t>
      </w:r>
      <w:r w:rsidR="0055044A" w:rsidRPr="00007093">
        <w:rPr>
          <w:rFonts w:ascii="Cambria" w:hAnsi="Cambria"/>
          <w:lang w:val="en-US"/>
        </w:rPr>
        <w:t>8</w:t>
      </w:r>
      <w:r w:rsidRPr="00007093">
        <w:rPr>
          <w:rFonts w:ascii="Cambria" w:hAnsi="Cambria"/>
          <w:lang w:val="en-US"/>
        </w:rPr>
        <w:t>). The use of socio-scientific issues in science education is thought to have a significant role in reaching the aim of being a scientifically literate person (</w:t>
      </w:r>
      <w:proofErr w:type="spellStart"/>
      <w:r w:rsidRPr="00007093">
        <w:rPr>
          <w:rFonts w:ascii="Cambria" w:hAnsi="Cambria"/>
          <w:lang w:val="en-US"/>
        </w:rPr>
        <w:t>Zeidler</w:t>
      </w:r>
      <w:proofErr w:type="spellEnd"/>
      <w:r w:rsidR="00D22BAE" w:rsidRPr="00007093">
        <w:rPr>
          <w:rFonts w:ascii="Cambria" w:hAnsi="Cambria"/>
          <w:lang w:val="en-US"/>
        </w:rPr>
        <w:t xml:space="preserve"> and</w:t>
      </w:r>
      <w:r w:rsidRPr="00007093">
        <w:rPr>
          <w:rFonts w:ascii="Cambria" w:hAnsi="Cambria"/>
          <w:lang w:val="en-US"/>
        </w:rPr>
        <w:t xml:space="preserve"> Sadler, 2011). In line with this goal, it is recommended to discuss socio-scientific issues in science classes in order to train scientifically literate students and help students acquire skills like decision-making and critical thinking (</w:t>
      </w:r>
      <w:proofErr w:type="spellStart"/>
      <w:r w:rsidRPr="00007093">
        <w:rPr>
          <w:rFonts w:ascii="Cambria" w:hAnsi="Cambria"/>
          <w:lang w:val="en-US"/>
        </w:rPr>
        <w:t>Zeidler</w:t>
      </w:r>
      <w:proofErr w:type="spellEnd"/>
      <w:r w:rsidR="005C43CB" w:rsidRPr="00007093">
        <w:rPr>
          <w:rFonts w:ascii="Cambria" w:hAnsi="Cambria"/>
          <w:lang w:val="en-US"/>
        </w:rPr>
        <w:t xml:space="preserve"> </w:t>
      </w:r>
      <w:r w:rsidR="002843C3" w:rsidRPr="00007093">
        <w:rPr>
          <w:rFonts w:ascii="Cambria" w:hAnsi="Cambria"/>
          <w:lang w:val="en-US"/>
        </w:rPr>
        <w:t>et al.</w:t>
      </w:r>
      <w:r w:rsidRPr="00007093">
        <w:rPr>
          <w:rFonts w:ascii="Cambria" w:hAnsi="Cambria"/>
          <w:lang w:val="en-US"/>
        </w:rPr>
        <w:t xml:space="preserve"> 2005, Levinson, 2006, </w:t>
      </w:r>
      <w:proofErr w:type="spellStart"/>
      <w:r w:rsidRPr="00007093">
        <w:rPr>
          <w:rFonts w:ascii="Cambria" w:hAnsi="Cambria"/>
          <w:lang w:val="en-US"/>
        </w:rPr>
        <w:t>Acar</w:t>
      </w:r>
      <w:proofErr w:type="spellEnd"/>
      <w:r w:rsidRPr="00007093">
        <w:rPr>
          <w:rFonts w:ascii="Cambria" w:hAnsi="Cambria"/>
          <w:lang w:val="en-US"/>
        </w:rPr>
        <w:t xml:space="preserve">, </w:t>
      </w:r>
      <w:proofErr w:type="spellStart"/>
      <w:r w:rsidRPr="00007093">
        <w:rPr>
          <w:rFonts w:ascii="Cambria" w:hAnsi="Cambria"/>
          <w:lang w:val="en-US"/>
        </w:rPr>
        <w:t>Türkmen</w:t>
      </w:r>
      <w:proofErr w:type="spellEnd"/>
      <w:r w:rsidR="00D22BAE" w:rsidRPr="00007093">
        <w:rPr>
          <w:rFonts w:ascii="Cambria" w:hAnsi="Cambria"/>
          <w:lang w:val="en-US"/>
        </w:rPr>
        <w:t xml:space="preserve"> and </w:t>
      </w:r>
      <w:proofErr w:type="spellStart"/>
      <w:r w:rsidRPr="00007093">
        <w:rPr>
          <w:rFonts w:ascii="Cambria" w:hAnsi="Cambria"/>
          <w:lang w:val="en-US"/>
        </w:rPr>
        <w:t>Roychoudhury</w:t>
      </w:r>
      <w:proofErr w:type="spellEnd"/>
      <w:r w:rsidRPr="00007093">
        <w:rPr>
          <w:rFonts w:ascii="Cambria" w:hAnsi="Cambria"/>
          <w:lang w:val="en-US"/>
        </w:rPr>
        <w:t>, 2010). Moreover</w:t>
      </w:r>
      <w:r w:rsidRPr="007A1656">
        <w:rPr>
          <w:rFonts w:ascii="Cambria" w:hAnsi="Cambria"/>
          <w:lang w:val="en-US"/>
        </w:rPr>
        <w:t>, it is also thought that when discussions are held under the leadership of peers rather than the leadership of the teacher, students tend to be open to debate and do not hesitate to ask questions and challenge o</w:t>
      </w:r>
      <w:r w:rsidR="002843C3" w:rsidRPr="007A1656">
        <w:rPr>
          <w:rFonts w:ascii="Cambria" w:hAnsi="Cambria"/>
          <w:lang w:val="en-US"/>
        </w:rPr>
        <w:t>thers' expressions (Beach, 1974;</w:t>
      </w:r>
      <w:r w:rsidRPr="007A1656">
        <w:rPr>
          <w:rFonts w:ascii="Cambria" w:hAnsi="Cambria"/>
          <w:lang w:val="en-US"/>
        </w:rPr>
        <w:t xml:space="preserve"> as cited in Liu, 2014). At this point, in the current study, </w:t>
      </w:r>
      <w:r w:rsidR="005C43CB">
        <w:rPr>
          <w:rFonts w:ascii="Cambria" w:hAnsi="Cambria"/>
          <w:lang w:val="en-US"/>
        </w:rPr>
        <w:t>pre</w:t>
      </w:r>
      <w:r w:rsidR="00884421" w:rsidRPr="007A1656">
        <w:rPr>
          <w:rFonts w:ascii="Cambria" w:hAnsi="Cambria"/>
          <w:lang w:val="en-US"/>
        </w:rPr>
        <w:t>-</w:t>
      </w:r>
      <w:r w:rsidR="00884421">
        <w:rPr>
          <w:rFonts w:ascii="Cambria" w:hAnsi="Cambria"/>
          <w:lang w:val="en-US"/>
        </w:rPr>
        <w:t>service science teachers</w:t>
      </w:r>
      <w:r w:rsidRPr="00E6624E">
        <w:rPr>
          <w:rFonts w:ascii="Cambria" w:hAnsi="Cambria"/>
          <w:lang w:val="en-US"/>
        </w:rPr>
        <w:t xml:space="preserve">’ </w:t>
      </w:r>
      <w:r w:rsidR="00884421">
        <w:rPr>
          <w:rFonts w:ascii="Cambria" w:hAnsi="Cambria"/>
          <w:lang w:val="en-US"/>
        </w:rPr>
        <w:t>views</w:t>
      </w:r>
      <w:r w:rsidR="005C43CB">
        <w:rPr>
          <w:rFonts w:ascii="Cambria" w:hAnsi="Cambria"/>
          <w:lang w:val="en-US"/>
        </w:rPr>
        <w:t xml:space="preserve"> about</w:t>
      </w:r>
      <w:r w:rsidRPr="00E6624E">
        <w:rPr>
          <w:rFonts w:ascii="Cambria" w:hAnsi="Cambria"/>
          <w:lang w:val="en-US"/>
        </w:rPr>
        <w:t xml:space="preserve"> a number of socio-scientific subjects after peer-led discussions are examined. </w:t>
      </w:r>
    </w:p>
    <w:p w:rsidR="001B5374" w:rsidRPr="00E6624E" w:rsidRDefault="001B5374" w:rsidP="001B5374">
      <w:pPr>
        <w:spacing w:after="0" w:line="240" w:lineRule="auto"/>
        <w:ind w:firstLine="567"/>
        <w:jc w:val="both"/>
        <w:rPr>
          <w:rFonts w:ascii="Cambria" w:hAnsi="Cambria"/>
          <w:lang w:val="en-US"/>
        </w:rPr>
      </w:pPr>
    </w:p>
    <w:p w:rsidR="00FD2AF2" w:rsidRPr="00E6624E" w:rsidRDefault="00FD2AF2" w:rsidP="001B5374">
      <w:pPr>
        <w:spacing w:after="0"/>
        <w:jc w:val="both"/>
        <w:rPr>
          <w:rFonts w:ascii="Cambria" w:hAnsi="Cambria"/>
          <w:b/>
          <w:lang w:val="en-US"/>
        </w:rPr>
      </w:pPr>
      <w:r w:rsidRPr="00E6624E">
        <w:rPr>
          <w:rFonts w:ascii="Cambria" w:hAnsi="Cambria"/>
          <w:b/>
          <w:lang w:val="en-US"/>
        </w:rPr>
        <w:t>Methods</w:t>
      </w:r>
    </w:p>
    <w:p w:rsidR="001B5374" w:rsidRDefault="001B5374" w:rsidP="001B5374">
      <w:pPr>
        <w:spacing w:after="0"/>
        <w:ind w:firstLine="567"/>
        <w:jc w:val="both"/>
        <w:rPr>
          <w:rFonts w:ascii="Cambria" w:hAnsi="Cambria"/>
          <w:lang w:val="en-US"/>
        </w:rPr>
      </w:pPr>
    </w:p>
    <w:p w:rsidR="00FD2AF2" w:rsidRDefault="00FD2AF2" w:rsidP="001B5374">
      <w:pPr>
        <w:spacing w:after="0" w:line="240" w:lineRule="auto"/>
        <w:ind w:firstLine="567"/>
        <w:jc w:val="both"/>
        <w:rPr>
          <w:rFonts w:ascii="Cambria" w:hAnsi="Cambria"/>
          <w:lang w:val="en-US"/>
        </w:rPr>
      </w:pPr>
      <w:r w:rsidRPr="00E6624E">
        <w:rPr>
          <w:rFonts w:ascii="Cambria" w:hAnsi="Cambria"/>
          <w:lang w:val="en-US"/>
        </w:rPr>
        <w:t xml:space="preserve">In this study, qualitative methodology is used in the selection of the participants, in data collection procedure and in the analysis of data. The participants of the study were 21 senior </w:t>
      </w:r>
      <w:r w:rsidR="00884421">
        <w:rPr>
          <w:rFonts w:ascii="Cambria" w:hAnsi="Cambria"/>
          <w:lang w:val="en-US"/>
        </w:rPr>
        <w:t>pre-service science teachers</w:t>
      </w:r>
      <w:r w:rsidRPr="00E6624E">
        <w:rPr>
          <w:rFonts w:ascii="Cambria" w:hAnsi="Cambria"/>
          <w:lang w:val="en-US"/>
        </w:rPr>
        <w:t xml:space="preserve"> (14 females and 7 males) attending the Department of Science Education at a state university in Turkey. Data were collected through questionnaires, which aim to reveal </w:t>
      </w:r>
      <w:r w:rsidR="00884421">
        <w:rPr>
          <w:rFonts w:ascii="Cambria" w:hAnsi="Cambria"/>
          <w:lang w:val="en-US"/>
        </w:rPr>
        <w:t>pre-service science teachers</w:t>
      </w:r>
      <w:r w:rsidRPr="00E6624E">
        <w:rPr>
          <w:rFonts w:ascii="Cambria" w:hAnsi="Cambria"/>
          <w:lang w:val="en-US"/>
        </w:rPr>
        <w:t>’ knowledge levels regarding the socio-scientific issues in the first part, and their personal approaches to (opinions about) each socio-scientific issue in the next part. The questionnaires are specifically prepared for each socio-scientific issue by the responsib</w:t>
      </w:r>
      <w:r w:rsidR="005C43CB">
        <w:rPr>
          <w:rFonts w:ascii="Cambria" w:hAnsi="Cambria"/>
          <w:lang w:val="en-US"/>
        </w:rPr>
        <w:t>le group (leader group) who</w:t>
      </w:r>
      <w:r w:rsidRPr="00E6624E">
        <w:rPr>
          <w:rFonts w:ascii="Cambria" w:hAnsi="Cambria"/>
          <w:lang w:val="en-US"/>
        </w:rPr>
        <w:t xml:space="preserve"> lead the discussion, and are finalized by the researchers of this study who are professionals in science education. The questionnaires are administered before and after peer-led discussions of each socio-scientific issue, and are completed individually. During discussions, the leaders of each socio-scientific issue enriched discussions through various kinds of scientific research findings, news, media sources and statistical data, and encouraged whole class to participate in the process. All discussion sessions are video recorded and field notes are taken by the researchers of the study. Data obtained from these sources were analyzed through descriptive analysis and content analysis. In addition, the Wilcoxon Signed Ranks test was conducted to determine whether there is a significant difference between </w:t>
      </w:r>
      <w:r w:rsidR="00926E39">
        <w:rPr>
          <w:rFonts w:ascii="Cambria" w:hAnsi="Cambria"/>
          <w:lang w:val="en-US"/>
        </w:rPr>
        <w:t>pre-service science teachers</w:t>
      </w:r>
      <w:r w:rsidRPr="00E6624E">
        <w:rPr>
          <w:rFonts w:ascii="Cambria" w:hAnsi="Cambria"/>
          <w:lang w:val="en-US"/>
        </w:rPr>
        <w:t xml:space="preserve">’ pre- and post- knowledge levels regarding each socio-scientific issue. In the qualitative analysis process, </w:t>
      </w:r>
      <w:r w:rsidR="00884421">
        <w:rPr>
          <w:rFonts w:ascii="Cambria" w:hAnsi="Cambria"/>
          <w:lang w:val="en-US"/>
        </w:rPr>
        <w:t>pre-service science teachers</w:t>
      </w:r>
      <w:r w:rsidRPr="00E6624E">
        <w:rPr>
          <w:rFonts w:ascii="Cambria" w:hAnsi="Cambria"/>
          <w:lang w:val="en-US"/>
        </w:rPr>
        <w:t xml:space="preserve"> ’responses were analyzed independently by two researchers (</w:t>
      </w:r>
      <w:proofErr w:type="spellStart"/>
      <w:r w:rsidRPr="00E6624E">
        <w:rPr>
          <w:rFonts w:ascii="Cambria" w:hAnsi="Cambria"/>
          <w:lang w:val="en-US"/>
        </w:rPr>
        <w:t>Bogden</w:t>
      </w:r>
      <w:proofErr w:type="spellEnd"/>
      <w:r w:rsidR="00D22BAE">
        <w:rPr>
          <w:rFonts w:ascii="Cambria" w:hAnsi="Cambria"/>
          <w:lang w:val="en-US"/>
        </w:rPr>
        <w:t xml:space="preserve"> and </w:t>
      </w:r>
      <w:proofErr w:type="spellStart"/>
      <w:r w:rsidRPr="00E6624E">
        <w:rPr>
          <w:rFonts w:ascii="Cambria" w:hAnsi="Cambria"/>
          <w:lang w:val="en-US"/>
        </w:rPr>
        <w:t>Biklen</w:t>
      </w:r>
      <w:proofErr w:type="spellEnd"/>
      <w:r w:rsidRPr="00E6624E">
        <w:rPr>
          <w:rFonts w:ascii="Cambria" w:hAnsi="Cambria"/>
          <w:lang w:val="en-US"/>
        </w:rPr>
        <w:t xml:space="preserve">, 2007; Gay, Mills </w:t>
      </w:r>
      <w:r w:rsidR="00D22BAE">
        <w:rPr>
          <w:rFonts w:ascii="Cambria" w:hAnsi="Cambria"/>
          <w:lang w:val="en-US"/>
        </w:rPr>
        <w:t xml:space="preserve">and </w:t>
      </w:r>
      <w:proofErr w:type="spellStart"/>
      <w:r w:rsidRPr="00E6624E">
        <w:rPr>
          <w:rFonts w:ascii="Cambria" w:hAnsi="Cambria"/>
          <w:lang w:val="en-US"/>
        </w:rPr>
        <w:t>Airasian</w:t>
      </w:r>
      <w:proofErr w:type="spellEnd"/>
      <w:r w:rsidRPr="00E6624E">
        <w:rPr>
          <w:rFonts w:ascii="Cambria" w:hAnsi="Cambria"/>
          <w:lang w:val="en-US"/>
        </w:rPr>
        <w:t>, 2006), and the codes were compared and the final code list was formed by reaching consensus on the differences.</w:t>
      </w:r>
    </w:p>
    <w:p w:rsidR="001B5374" w:rsidRPr="00E6624E" w:rsidRDefault="001B5374" w:rsidP="001B5374">
      <w:pPr>
        <w:spacing w:after="0"/>
        <w:ind w:firstLine="567"/>
        <w:jc w:val="both"/>
        <w:rPr>
          <w:rFonts w:ascii="Cambria" w:hAnsi="Cambria"/>
          <w:lang w:val="en-US"/>
        </w:rPr>
      </w:pPr>
    </w:p>
    <w:p w:rsidR="00FD2AF2" w:rsidRDefault="00FD2AF2" w:rsidP="001B5374">
      <w:pPr>
        <w:spacing w:after="0"/>
        <w:jc w:val="both"/>
        <w:rPr>
          <w:rFonts w:ascii="Cambria" w:hAnsi="Cambria"/>
          <w:b/>
          <w:lang w:val="en-US"/>
        </w:rPr>
      </w:pPr>
      <w:r w:rsidRPr="00E6624E">
        <w:rPr>
          <w:rFonts w:ascii="Cambria" w:hAnsi="Cambria"/>
          <w:b/>
          <w:lang w:val="en-US"/>
        </w:rPr>
        <w:t>Findings</w:t>
      </w:r>
    </w:p>
    <w:p w:rsidR="001B5374" w:rsidRPr="00E6624E" w:rsidRDefault="001B5374" w:rsidP="001B5374">
      <w:pPr>
        <w:spacing w:after="0"/>
        <w:jc w:val="both"/>
        <w:rPr>
          <w:rFonts w:ascii="Cambria" w:hAnsi="Cambria"/>
          <w:b/>
          <w:lang w:val="en-US"/>
        </w:rPr>
      </w:pPr>
    </w:p>
    <w:p w:rsidR="00FD2AF2" w:rsidRDefault="00FD2AF2" w:rsidP="001B5374">
      <w:pPr>
        <w:spacing w:after="0" w:line="240" w:lineRule="auto"/>
        <w:ind w:firstLine="567"/>
        <w:jc w:val="both"/>
        <w:rPr>
          <w:rFonts w:ascii="Cambria" w:hAnsi="Cambria"/>
          <w:lang w:val="en-US"/>
        </w:rPr>
      </w:pPr>
      <w:r w:rsidRPr="00E6624E">
        <w:rPr>
          <w:rFonts w:ascii="Cambria" w:hAnsi="Cambria"/>
          <w:lang w:val="en-US"/>
        </w:rPr>
        <w:t>Findings showed that before discussions</w:t>
      </w:r>
      <w:r w:rsidR="005C43CB">
        <w:rPr>
          <w:rFonts w:ascii="Cambria" w:hAnsi="Cambria"/>
          <w:lang w:val="en-US"/>
        </w:rPr>
        <w:t>,</w:t>
      </w:r>
      <w:r w:rsidRPr="00E6624E">
        <w:rPr>
          <w:rFonts w:ascii="Cambria" w:hAnsi="Cambria"/>
          <w:lang w:val="en-US"/>
        </w:rPr>
        <w:t xml:space="preserve"> more than half of the </w:t>
      </w:r>
      <w:r w:rsidR="00884421">
        <w:rPr>
          <w:rFonts w:ascii="Cambria" w:hAnsi="Cambria"/>
          <w:lang w:val="en-US"/>
        </w:rPr>
        <w:t>pre-service science teachers</w:t>
      </w:r>
      <w:r w:rsidRPr="00E6624E">
        <w:rPr>
          <w:rFonts w:ascii="Cambria" w:hAnsi="Cambria"/>
          <w:lang w:val="en-US"/>
        </w:rPr>
        <w:t xml:space="preserve"> held scientifically acceptable understandings only about organ donation (f = 13) and hyd</w:t>
      </w:r>
      <w:r w:rsidR="005C43CB">
        <w:rPr>
          <w:rFonts w:ascii="Cambria" w:hAnsi="Cambria"/>
          <w:lang w:val="en-US"/>
        </w:rPr>
        <w:t>roelectric power (f = 12)</w:t>
      </w:r>
      <w:r w:rsidRPr="00E6624E">
        <w:rPr>
          <w:rFonts w:ascii="Cambria" w:hAnsi="Cambria"/>
          <w:lang w:val="en-US"/>
        </w:rPr>
        <w:t xml:space="preserve">. After discussions, on the other hand, more than half of the </w:t>
      </w:r>
      <w:r w:rsidR="00926E39">
        <w:rPr>
          <w:rFonts w:ascii="Cambria" w:hAnsi="Cambria"/>
          <w:lang w:val="en-US"/>
        </w:rPr>
        <w:t>pre-service science teachers</w:t>
      </w:r>
      <w:r w:rsidRPr="00E6624E">
        <w:rPr>
          <w:rFonts w:ascii="Cambria" w:hAnsi="Cambria"/>
          <w:lang w:val="en-US"/>
        </w:rPr>
        <w:t xml:space="preserve"> became knowledgeable about alternative medicine (f = 16), organ donation (f = 15), hydroelectric power (f = 15) and genetically modified organisms (f = 14), where many became knowledgeable about sugar loading in pregnancy (f = 10). That is, the number of </w:t>
      </w:r>
      <w:r w:rsidR="00926E39">
        <w:rPr>
          <w:rFonts w:ascii="Cambria" w:hAnsi="Cambria"/>
          <w:lang w:val="en-US"/>
        </w:rPr>
        <w:t>pre-service science teachers</w:t>
      </w:r>
      <w:r w:rsidRPr="00E6624E">
        <w:rPr>
          <w:rFonts w:ascii="Cambria" w:hAnsi="Cambria"/>
          <w:lang w:val="en-US"/>
        </w:rPr>
        <w:t xml:space="preserve"> who held scientifically acceptable understandings about the selected socio-scientific issues after peer-led discussions increased. In order to detect if this increase in </w:t>
      </w:r>
      <w:r w:rsidRPr="00E6624E">
        <w:rPr>
          <w:rFonts w:ascii="Cambria" w:hAnsi="Cambria"/>
          <w:lang w:val="en-US"/>
        </w:rPr>
        <w:lastRenderedPageBreak/>
        <w:t xml:space="preserve">statistically </w:t>
      </w:r>
      <w:r w:rsidR="00C17276">
        <w:rPr>
          <w:rFonts w:ascii="Cambria" w:hAnsi="Cambria"/>
          <w:lang w:val="en-US"/>
        </w:rPr>
        <w:t>significant, the Wilcoxon Signed</w:t>
      </w:r>
      <w:r w:rsidRPr="00E6624E">
        <w:rPr>
          <w:rFonts w:ascii="Cambria" w:hAnsi="Cambria"/>
          <w:lang w:val="en-US"/>
        </w:rPr>
        <w:t xml:space="preserve"> Rank test was conducted. According to the results of the test, statistically significant differences were observed between pre- and post- knowledge levels of </w:t>
      </w:r>
      <w:r w:rsidR="00884421">
        <w:rPr>
          <w:rFonts w:ascii="Cambria" w:hAnsi="Cambria"/>
          <w:lang w:val="en-US"/>
        </w:rPr>
        <w:t>pre-service science teachers</w:t>
      </w:r>
      <w:r w:rsidRPr="00E6624E">
        <w:rPr>
          <w:rFonts w:ascii="Cambria" w:hAnsi="Cambria"/>
          <w:lang w:val="en-US"/>
        </w:rPr>
        <w:t xml:space="preserve"> about the socio-scientific issues, except for hydroelectric power. In line with these findings, video recording also showed that, peer-led discussions supported </w:t>
      </w:r>
      <w:r w:rsidR="00884421">
        <w:rPr>
          <w:rFonts w:ascii="Cambria" w:hAnsi="Cambria"/>
          <w:lang w:val="en-US"/>
        </w:rPr>
        <w:t>pre-service science teachers</w:t>
      </w:r>
      <w:r w:rsidRPr="00E6624E">
        <w:rPr>
          <w:rFonts w:ascii="Cambria" w:hAnsi="Cambria"/>
          <w:lang w:val="en-US"/>
        </w:rPr>
        <w:t xml:space="preserve"> in terms of constructing knowledge and expressing their ideas. Besides knowledge levels, </w:t>
      </w:r>
      <w:r w:rsidR="00926E39">
        <w:rPr>
          <w:rFonts w:ascii="Cambria" w:hAnsi="Cambria"/>
          <w:lang w:val="en-US"/>
        </w:rPr>
        <w:t>pre-service science teachers</w:t>
      </w:r>
      <w:r w:rsidRPr="00E6624E">
        <w:rPr>
          <w:rFonts w:ascii="Cambria" w:hAnsi="Cambria"/>
          <w:lang w:val="en-US"/>
        </w:rPr>
        <w:t xml:space="preserve">’ attitudes (positive, negative, undecided) about the selected socio-scientific issues was another concern of this study. Before discussions, most </w:t>
      </w:r>
      <w:r w:rsidR="00884421">
        <w:rPr>
          <w:rFonts w:ascii="Cambria" w:hAnsi="Cambria"/>
          <w:lang w:val="en-US"/>
        </w:rPr>
        <w:t>pre-service science teachers</w:t>
      </w:r>
      <w:r w:rsidRPr="00E6624E">
        <w:rPr>
          <w:rFonts w:ascii="Cambria" w:hAnsi="Cambria"/>
          <w:lang w:val="en-US"/>
        </w:rPr>
        <w:t xml:space="preserve"> held positive attitudes towards organ donation, hydroelectric power and alternative medicine, while they had negative attitudes towards genetically modified organisms and were undecided about sugar loading in pregnancy. After discussions, on the other hand, the number of </w:t>
      </w:r>
      <w:r w:rsidR="00884421">
        <w:rPr>
          <w:rFonts w:ascii="Cambria" w:hAnsi="Cambria"/>
          <w:lang w:val="en-US"/>
        </w:rPr>
        <w:t>pre-service science teachers</w:t>
      </w:r>
      <w:r w:rsidRPr="00E6624E">
        <w:rPr>
          <w:rFonts w:ascii="Cambria" w:hAnsi="Cambria"/>
          <w:lang w:val="en-US"/>
        </w:rPr>
        <w:t xml:space="preserve"> who held positive attitudes towards sugar placement increased, while the number of those holding a negative attitude towards genetically modified organisms decreased and the number of </w:t>
      </w:r>
      <w:r w:rsidR="00884421">
        <w:rPr>
          <w:rFonts w:ascii="Cambria" w:hAnsi="Cambria"/>
          <w:lang w:val="en-US"/>
        </w:rPr>
        <w:t>pre-service science teachers</w:t>
      </w:r>
      <w:r w:rsidRPr="00E6624E">
        <w:rPr>
          <w:rFonts w:ascii="Cambria" w:hAnsi="Cambria"/>
          <w:lang w:val="en-US"/>
        </w:rPr>
        <w:t xml:space="preserve"> holding a negative attitude towards alternative medicine increased. The reasons underlying </w:t>
      </w:r>
      <w:r w:rsidR="00884421">
        <w:rPr>
          <w:rFonts w:ascii="Cambria" w:hAnsi="Cambria"/>
          <w:lang w:val="en-US"/>
        </w:rPr>
        <w:t>pre-service science teachers</w:t>
      </w:r>
      <w:r w:rsidRPr="00E6624E">
        <w:rPr>
          <w:rFonts w:ascii="Cambria" w:hAnsi="Cambria"/>
          <w:lang w:val="en-US"/>
        </w:rPr>
        <w:t xml:space="preserve">' attitudes were also in the scope of this study; and the findings showed that </w:t>
      </w:r>
      <w:r w:rsidR="00884421">
        <w:rPr>
          <w:rFonts w:ascii="Cambria" w:hAnsi="Cambria"/>
          <w:lang w:val="en-US"/>
        </w:rPr>
        <w:t>pre-service science teachers</w:t>
      </w:r>
      <w:r w:rsidRPr="00E6624E">
        <w:rPr>
          <w:rFonts w:ascii="Cambria" w:hAnsi="Cambria"/>
          <w:lang w:val="en-US"/>
        </w:rPr>
        <w:t xml:space="preserve"> mainly referred to </w:t>
      </w:r>
      <w:r w:rsidRPr="00E6624E">
        <w:rPr>
          <w:rFonts w:ascii="Cambria" w:hAnsi="Cambria"/>
          <w:i/>
          <w:lang w:val="en-US"/>
        </w:rPr>
        <w:t>health</w:t>
      </w:r>
      <w:r w:rsidRPr="00E6624E">
        <w:rPr>
          <w:rFonts w:ascii="Cambria" w:hAnsi="Cambria"/>
          <w:lang w:val="en-US"/>
        </w:rPr>
        <w:t xml:space="preserve">, </w:t>
      </w:r>
      <w:r w:rsidRPr="00E6624E">
        <w:rPr>
          <w:rFonts w:ascii="Cambria" w:hAnsi="Cambria"/>
          <w:i/>
          <w:lang w:val="en-US"/>
        </w:rPr>
        <w:t xml:space="preserve">religion, environment </w:t>
      </w:r>
      <w:r w:rsidRPr="00E6624E">
        <w:rPr>
          <w:rFonts w:ascii="Cambria" w:hAnsi="Cambria"/>
          <w:lang w:val="en-US"/>
        </w:rPr>
        <w:t>and</w:t>
      </w:r>
      <w:r w:rsidRPr="00E6624E">
        <w:rPr>
          <w:rFonts w:ascii="Cambria" w:hAnsi="Cambria"/>
          <w:i/>
          <w:lang w:val="en-US"/>
        </w:rPr>
        <w:t xml:space="preserve"> economy</w:t>
      </w:r>
      <w:r w:rsidRPr="00E6624E">
        <w:rPr>
          <w:rFonts w:ascii="Cambria" w:hAnsi="Cambria"/>
          <w:lang w:val="en-US"/>
        </w:rPr>
        <w:t xml:space="preserve"> as they expressed their ideas.</w:t>
      </w:r>
    </w:p>
    <w:p w:rsidR="001B5374" w:rsidRPr="00E6624E" w:rsidRDefault="001B5374" w:rsidP="001B5374">
      <w:pPr>
        <w:spacing w:after="0" w:line="240" w:lineRule="auto"/>
        <w:ind w:firstLine="567"/>
        <w:jc w:val="both"/>
        <w:rPr>
          <w:rFonts w:ascii="Cambria" w:hAnsi="Cambria"/>
          <w:lang w:val="en-US"/>
        </w:rPr>
      </w:pPr>
    </w:p>
    <w:p w:rsidR="00FD2AF2" w:rsidRDefault="00FD2AF2" w:rsidP="001B5374">
      <w:pPr>
        <w:spacing w:after="0"/>
        <w:jc w:val="both"/>
        <w:rPr>
          <w:rFonts w:ascii="Cambria" w:hAnsi="Cambria"/>
          <w:b/>
          <w:lang w:val="en-US"/>
        </w:rPr>
      </w:pPr>
      <w:r w:rsidRPr="00E6624E">
        <w:rPr>
          <w:rFonts w:ascii="Cambria" w:hAnsi="Cambria"/>
          <w:b/>
          <w:lang w:val="en-US"/>
        </w:rPr>
        <w:t>Discussion and Conclusion</w:t>
      </w:r>
    </w:p>
    <w:p w:rsidR="001B5374" w:rsidRPr="00E6624E" w:rsidRDefault="001B5374" w:rsidP="001B5374">
      <w:pPr>
        <w:spacing w:after="0"/>
        <w:jc w:val="both"/>
        <w:rPr>
          <w:rFonts w:ascii="Cambria" w:hAnsi="Cambria"/>
          <w:b/>
          <w:lang w:val="en-US"/>
        </w:rPr>
      </w:pPr>
    </w:p>
    <w:p w:rsidR="00FD2AF2" w:rsidRPr="00E6624E" w:rsidRDefault="00FD2AF2" w:rsidP="001B5374">
      <w:pPr>
        <w:spacing w:after="0" w:line="240" w:lineRule="auto"/>
        <w:ind w:firstLine="567"/>
        <w:jc w:val="both"/>
        <w:rPr>
          <w:rFonts w:ascii="Cambria" w:hAnsi="Cambria"/>
          <w:lang w:val="en-US"/>
        </w:rPr>
      </w:pPr>
      <w:r w:rsidRPr="00E6624E">
        <w:rPr>
          <w:rFonts w:ascii="Cambria" w:hAnsi="Cambria"/>
          <w:lang w:val="en-US"/>
        </w:rPr>
        <w:t xml:space="preserve">The findings of this study showed that </w:t>
      </w:r>
      <w:r w:rsidR="00926E39">
        <w:rPr>
          <w:rFonts w:ascii="Cambria" w:hAnsi="Cambria"/>
          <w:lang w:val="en-US"/>
        </w:rPr>
        <w:t>pre-service science teachers</w:t>
      </w:r>
      <w:r w:rsidRPr="00E6624E">
        <w:rPr>
          <w:rFonts w:ascii="Cambria" w:hAnsi="Cambria"/>
          <w:lang w:val="en-US"/>
        </w:rPr>
        <w:t xml:space="preserve"> held scientifically acceptable understandings in some socio-scientific issues, while they had naïve understan</w:t>
      </w:r>
      <w:r w:rsidR="005C43CB">
        <w:rPr>
          <w:rFonts w:ascii="Cambria" w:hAnsi="Cambria"/>
          <w:lang w:val="en-US"/>
        </w:rPr>
        <w:t>dings in some others. T</w:t>
      </w:r>
      <w:r w:rsidRPr="00E6624E">
        <w:rPr>
          <w:rFonts w:ascii="Cambria" w:hAnsi="Cambria"/>
          <w:lang w:val="en-US"/>
        </w:rPr>
        <w:t xml:space="preserve">heir knowledge levels about </w:t>
      </w:r>
      <w:r w:rsidR="005C43CB">
        <w:rPr>
          <w:rFonts w:ascii="Cambria" w:hAnsi="Cambria"/>
          <w:lang w:val="en-US"/>
        </w:rPr>
        <w:t xml:space="preserve">the </w:t>
      </w:r>
      <w:r w:rsidRPr="00E6624E">
        <w:rPr>
          <w:rFonts w:ascii="Cambria" w:hAnsi="Cambria"/>
          <w:lang w:val="en-US"/>
        </w:rPr>
        <w:t>socio-scientific issues increased after peer-led discussions. There are studies in the literature that report positive or negative attitudes towards several socio-scientific issues (</w:t>
      </w:r>
      <w:proofErr w:type="spellStart"/>
      <w:r w:rsidRPr="00E6624E">
        <w:rPr>
          <w:rFonts w:ascii="Cambria" w:hAnsi="Cambria"/>
          <w:lang w:val="en-US"/>
        </w:rPr>
        <w:t>Topçu</w:t>
      </w:r>
      <w:proofErr w:type="spellEnd"/>
      <w:r w:rsidRPr="00E6624E">
        <w:rPr>
          <w:rFonts w:ascii="Cambria" w:hAnsi="Cambria"/>
          <w:lang w:val="en-US"/>
        </w:rPr>
        <w:t xml:space="preserve">, </w:t>
      </w:r>
      <w:proofErr w:type="spellStart"/>
      <w:r w:rsidRPr="00E6624E">
        <w:rPr>
          <w:rFonts w:ascii="Cambria" w:hAnsi="Cambria"/>
          <w:lang w:val="en-US"/>
        </w:rPr>
        <w:t>Muğaloğlu</w:t>
      </w:r>
      <w:proofErr w:type="spellEnd"/>
      <w:r w:rsidR="00730592">
        <w:rPr>
          <w:rFonts w:ascii="Cambria" w:hAnsi="Cambria"/>
          <w:lang w:val="en-US"/>
        </w:rPr>
        <w:t xml:space="preserve"> </w:t>
      </w:r>
      <w:proofErr w:type="spellStart"/>
      <w:r w:rsidR="00730592">
        <w:rPr>
          <w:rFonts w:ascii="Cambria" w:hAnsi="Cambria"/>
          <w:lang w:val="en-US"/>
        </w:rPr>
        <w:t>ve</w:t>
      </w:r>
      <w:proofErr w:type="spellEnd"/>
      <w:r w:rsidR="00730592">
        <w:rPr>
          <w:rFonts w:ascii="Cambria" w:hAnsi="Cambria"/>
          <w:lang w:val="en-US"/>
        </w:rPr>
        <w:t xml:space="preserve"> </w:t>
      </w:r>
      <w:proofErr w:type="spellStart"/>
      <w:r w:rsidRPr="00E6624E">
        <w:rPr>
          <w:rFonts w:ascii="Cambria" w:hAnsi="Cambria"/>
          <w:lang w:val="en-US"/>
        </w:rPr>
        <w:t>Güven</w:t>
      </w:r>
      <w:proofErr w:type="spellEnd"/>
      <w:r w:rsidRPr="00E6624E">
        <w:rPr>
          <w:rFonts w:ascii="Cambria" w:hAnsi="Cambria"/>
          <w:lang w:val="en-US"/>
        </w:rPr>
        <w:t xml:space="preserve">, 2014; </w:t>
      </w:r>
      <w:proofErr w:type="spellStart"/>
      <w:r w:rsidRPr="00E6624E">
        <w:rPr>
          <w:rFonts w:ascii="Cambria" w:hAnsi="Cambria"/>
          <w:lang w:val="en-US"/>
        </w:rPr>
        <w:t>Öztürk</w:t>
      </w:r>
      <w:proofErr w:type="spellEnd"/>
      <w:r w:rsidR="00D22BAE">
        <w:rPr>
          <w:rFonts w:ascii="Cambria" w:hAnsi="Cambria"/>
          <w:lang w:val="en-US"/>
        </w:rPr>
        <w:t xml:space="preserve"> and </w:t>
      </w:r>
      <w:proofErr w:type="spellStart"/>
      <w:r w:rsidRPr="00E6624E">
        <w:rPr>
          <w:rFonts w:ascii="Cambria" w:hAnsi="Cambria"/>
          <w:lang w:val="en-US"/>
        </w:rPr>
        <w:t>Eş</w:t>
      </w:r>
      <w:proofErr w:type="spellEnd"/>
      <w:r w:rsidRPr="00E6624E">
        <w:rPr>
          <w:rFonts w:ascii="Cambria" w:hAnsi="Cambria"/>
          <w:lang w:val="en-US"/>
        </w:rPr>
        <w:t xml:space="preserve">, 2017); however, it is also observed in the current study that peer-led discussions affected </w:t>
      </w:r>
      <w:r w:rsidR="00926E39">
        <w:rPr>
          <w:rFonts w:ascii="Cambria" w:hAnsi="Cambria"/>
          <w:lang w:val="en-US"/>
        </w:rPr>
        <w:t>pre-service science teachers</w:t>
      </w:r>
      <w:r w:rsidRPr="00E6624E">
        <w:rPr>
          <w:rFonts w:ascii="Cambria" w:hAnsi="Cambria"/>
          <w:lang w:val="en-US"/>
        </w:rPr>
        <w:t xml:space="preserve">’ attitudes towards socio-scientific issues, as well. Regarding the reasons underlying </w:t>
      </w:r>
      <w:r w:rsidR="00926E39">
        <w:rPr>
          <w:rFonts w:ascii="Cambria" w:hAnsi="Cambria"/>
          <w:lang w:val="en-US"/>
        </w:rPr>
        <w:t>pre-service science teachers</w:t>
      </w:r>
      <w:r w:rsidRPr="00E6624E">
        <w:rPr>
          <w:rFonts w:ascii="Cambria" w:hAnsi="Cambria"/>
          <w:lang w:val="en-US"/>
        </w:rPr>
        <w:t xml:space="preserve">’ attitudes towards socio-scientific issues, the </w:t>
      </w:r>
      <w:r w:rsidRPr="00E6624E">
        <w:rPr>
          <w:rFonts w:ascii="Cambria" w:hAnsi="Cambria"/>
          <w:i/>
          <w:lang w:val="en-US"/>
        </w:rPr>
        <w:t>health</w:t>
      </w:r>
      <w:r w:rsidRPr="00E6624E">
        <w:rPr>
          <w:rFonts w:ascii="Cambria" w:hAnsi="Cambria"/>
          <w:lang w:val="en-US"/>
        </w:rPr>
        <w:t xml:space="preserve"> issue was very common, which was frequently reported in similar studies (</w:t>
      </w:r>
      <w:proofErr w:type="spellStart"/>
      <w:r w:rsidRPr="00E6624E">
        <w:rPr>
          <w:rFonts w:ascii="Cambria" w:hAnsi="Cambria"/>
          <w:lang w:val="en-US"/>
        </w:rPr>
        <w:t>Eş</w:t>
      </w:r>
      <w:proofErr w:type="spellEnd"/>
      <w:r w:rsidRPr="00E6624E">
        <w:rPr>
          <w:rFonts w:ascii="Cambria" w:hAnsi="Cambria"/>
          <w:lang w:val="en-US"/>
        </w:rPr>
        <w:t xml:space="preserve">, </w:t>
      </w:r>
      <w:proofErr w:type="spellStart"/>
      <w:proofErr w:type="gramStart"/>
      <w:r w:rsidRPr="00E6624E">
        <w:rPr>
          <w:rFonts w:ascii="Cambria" w:hAnsi="Cambria"/>
          <w:lang w:val="en-US"/>
        </w:rPr>
        <w:t>Işık</w:t>
      </w:r>
      <w:proofErr w:type="spellEnd"/>
      <w:r w:rsidR="00D22BAE">
        <w:rPr>
          <w:rFonts w:ascii="Cambria" w:hAnsi="Cambria"/>
          <w:lang w:val="en-US"/>
        </w:rPr>
        <w:t xml:space="preserve">  </w:t>
      </w:r>
      <w:proofErr w:type="spellStart"/>
      <w:r w:rsidRPr="00E6624E">
        <w:rPr>
          <w:rFonts w:ascii="Cambria" w:hAnsi="Cambria"/>
          <w:lang w:val="en-US"/>
        </w:rPr>
        <w:t>Mercan</w:t>
      </w:r>
      <w:proofErr w:type="spellEnd"/>
      <w:proofErr w:type="gramEnd"/>
      <w:r w:rsidR="00D22BAE">
        <w:rPr>
          <w:rFonts w:ascii="Cambria" w:hAnsi="Cambria"/>
          <w:lang w:val="en-US"/>
        </w:rPr>
        <w:t xml:space="preserve"> and </w:t>
      </w:r>
      <w:proofErr w:type="spellStart"/>
      <w:r w:rsidRPr="00E6624E">
        <w:rPr>
          <w:rFonts w:ascii="Cambria" w:hAnsi="Cambria"/>
          <w:lang w:val="en-US"/>
        </w:rPr>
        <w:t>Ayas</w:t>
      </w:r>
      <w:proofErr w:type="spellEnd"/>
      <w:r w:rsidRPr="00E6624E">
        <w:rPr>
          <w:rFonts w:ascii="Cambria" w:hAnsi="Cambria"/>
          <w:lang w:val="en-US"/>
        </w:rPr>
        <w:t xml:space="preserve">, 2016; </w:t>
      </w:r>
      <w:proofErr w:type="spellStart"/>
      <w:r w:rsidRPr="00E6624E">
        <w:rPr>
          <w:rFonts w:ascii="Cambria" w:hAnsi="Cambria"/>
          <w:lang w:val="en-US"/>
        </w:rPr>
        <w:t>Sönmez</w:t>
      </w:r>
      <w:proofErr w:type="spellEnd"/>
      <w:r w:rsidR="00D22BAE">
        <w:rPr>
          <w:rFonts w:ascii="Cambria" w:hAnsi="Cambria"/>
          <w:lang w:val="en-US"/>
        </w:rPr>
        <w:t xml:space="preserve"> and </w:t>
      </w:r>
      <w:proofErr w:type="spellStart"/>
      <w:r w:rsidRPr="00E6624E">
        <w:rPr>
          <w:rFonts w:ascii="Cambria" w:hAnsi="Cambria"/>
          <w:lang w:val="en-US"/>
        </w:rPr>
        <w:t>Kilinc</w:t>
      </w:r>
      <w:proofErr w:type="spellEnd"/>
      <w:r w:rsidRPr="00E6624E">
        <w:rPr>
          <w:rFonts w:ascii="Cambria" w:hAnsi="Cambria"/>
          <w:lang w:val="en-US"/>
        </w:rPr>
        <w:t xml:space="preserve">, 2012; </w:t>
      </w:r>
      <w:proofErr w:type="spellStart"/>
      <w:r w:rsidRPr="00E6624E">
        <w:rPr>
          <w:rFonts w:ascii="Cambria" w:hAnsi="Cambria"/>
          <w:lang w:val="en-US"/>
        </w:rPr>
        <w:t>Uzunkol</w:t>
      </w:r>
      <w:proofErr w:type="spellEnd"/>
      <w:r w:rsidRPr="00E6624E">
        <w:rPr>
          <w:rFonts w:ascii="Cambria" w:hAnsi="Cambria"/>
          <w:lang w:val="en-US"/>
        </w:rPr>
        <w:t xml:space="preserve">, 2012; </w:t>
      </w:r>
      <w:proofErr w:type="spellStart"/>
      <w:r w:rsidRPr="00E6624E">
        <w:rPr>
          <w:rFonts w:ascii="Cambria" w:hAnsi="Cambria"/>
          <w:lang w:val="en-US"/>
        </w:rPr>
        <w:t>Öztürk</w:t>
      </w:r>
      <w:proofErr w:type="spellEnd"/>
      <w:r w:rsidR="00D22BAE">
        <w:rPr>
          <w:rFonts w:ascii="Cambria" w:hAnsi="Cambria"/>
          <w:lang w:val="en-US"/>
        </w:rPr>
        <w:t xml:space="preserve"> and </w:t>
      </w:r>
      <w:proofErr w:type="spellStart"/>
      <w:r w:rsidRPr="00E6624E">
        <w:rPr>
          <w:rFonts w:ascii="Cambria" w:hAnsi="Cambria"/>
          <w:lang w:val="en-US"/>
        </w:rPr>
        <w:t>Eş</w:t>
      </w:r>
      <w:proofErr w:type="spellEnd"/>
      <w:r w:rsidRPr="00E6624E">
        <w:rPr>
          <w:rFonts w:ascii="Cambria" w:hAnsi="Cambria"/>
          <w:lang w:val="en-US"/>
        </w:rPr>
        <w:t xml:space="preserve">, 2017). When we consider the place of socio-scientific issues in science curriculum, it is obvious that teachers, as well as </w:t>
      </w:r>
      <w:r w:rsidR="00926E39">
        <w:rPr>
          <w:rFonts w:ascii="Cambria" w:hAnsi="Cambria"/>
          <w:lang w:val="en-US"/>
        </w:rPr>
        <w:t>pre-service science teachers</w:t>
      </w:r>
      <w:r w:rsidRPr="00E6624E">
        <w:rPr>
          <w:rFonts w:ascii="Cambria" w:hAnsi="Cambria"/>
          <w:lang w:val="en-US"/>
        </w:rPr>
        <w:t xml:space="preserve">, should have sufficient knowledge about socio-scientific issues, since they are the practitioners of the curriculum. For this reason, it is necessary to attach importance to socio-scientific issues to be adequately and correctly understood by </w:t>
      </w:r>
      <w:r w:rsidR="00926E39">
        <w:rPr>
          <w:rFonts w:ascii="Cambria" w:hAnsi="Cambria"/>
          <w:lang w:val="en-US"/>
        </w:rPr>
        <w:t>pre-service science teachers</w:t>
      </w:r>
      <w:r w:rsidRPr="00E6624E">
        <w:rPr>
          <w:rFonts w:ascii="Cambria" w:hAnsi="Cambria"/>
          <w:lang w:val="en-US"/>
        </w:rPr>
        <w:t xml:space="preserve">, and to overcome the existing deficiencies. This can be achieved by incorporating socio-scientific issues into teacher education programs and consolidating them with different teaching methods and techniques like peer-led discussions. </w:t>
      </w:r>
    </w:p>
    <w:p w:rsidR="007C1817" w:rsidRPr="007C1817" w:rsidRDefault="007C1817" w:rsidP="001B5374">
      <w:pPr>
        <w:spacing w:after="0" w:line="240" w:lineRule="auto"/>
        <w:ind w:firstLine="567"/>
        <w:jc w:val="both"/>
        <w:rPr>
          <w:rFonts w:ascii="Cambria" w:eastAsia="Calibri" w:hAnsi="Cambria" w:cs="Times New Roman"/>
        </w:rPr>
      </w:pPr>
    </w:p>
    <w:p w:rsidR="005070B9" w:rsidRDefault="005070B9" w:rsidP="001B5374">
      <w:pPr>
        <w:pStyle w:val="Heading2"/>
        <w:spacing w:before="120" w:after="120" w:line="240" w:lineRule="auto"/>
        <w:jc w:val="both"/>
        <w:rPr>
          <w:rFonts w:ascii="Cambria" w:hAnsi="Cambria" w:cs="Times New Roman"/>
          <w:b/>
          <w:color w:val="auto"/>
          <w:sz w:val="22"/>
          <w:szCs w:val="22"/>
        </w:rPr>
      </w:pPr>
    </w:p>
    <w:p w:rsidR="000F6587" w:rsidRDefault="000F6587" w:rsidP="001B5374">
      <w:pPr>
        <w:jc w:val="both"/>
        <w:rPr>
          <w:rFonts w:ascii="Cambria" w:eastAsiaTheme="majorEastAsia" w:hAnsi="Cambria" w:cs="Times New Roman"/>
          <w:b/>
        </w:rPr>
      </w:pPr>
      <w:r>
        <w:rPr>
          <w:rFonts w:ascii="Cambria" w:hAnsi="Cambria" w:cs="Times New Roman"/>
          <w:b/>
        </w:rPr>
        <w:br w:type="page"/>
      </w:r>
    </w:p>
    <w:p w:rsidR="000F6587" w:rsidRPr="000F6587" w:rsidRDefault="000F6587" w:rsidP="000F6587">
      <w:pPr>
        <w:rPr>
          <w:rFonts w:ascii="Cambria" w:hAnsi="Cambria" w:cs="Times New Roman"/>
          <w:b/>
        </w:rPr>
      </w:pPr>
      <w:r w:rsidRPr="000F6587">
        <w:rPr>
          <w:rFonts w:ascii="Cambria" w:hAnsi="Cambria" w:cs="Times New Roman"/>
          <w:b/>
        </w:rPr>
        <w:lastRenderedPageBreak/>
        <w:t>GİRİŞ</w:t>
      </w:r>
      <w:bookmarkStart w:id="0" w:name="_GoBack"/>
      <w:bookmarkEnd w:id="0"/>
    </w:p>
    <w:p w:rsidR="007C1817" w:rsidRPr="00D22BAE" w:rsidRDefault="007C1817" w:rsidP="007C1817">
      <w:pPr>
        <w:autoSpaceDE w:val="0"/>
        <w:autoSpaceDN w:val="0"/>
        <w:adjustRightInd w:val="0"/>
        <w:spacing w:after="0" w:line="240" w:lineRule="auto"/>
        <w:ind w:firstLine="567"/>
        <w:jc w:val="both"/>
        <w:rPr>
          <w:rFonts w:ascii="Cambria" w:hAnsi="Cambria" w:cs="Times New Roman"/>
          <w:color w:val="000000" w:themeColor="text1"/>
        </w:rPr>
      </w:pPr>
      <w:r w:rsidRPr="00D22BAE">
        <w:rPr>
          <w:rFonts w:ascii="Cambria" w:hAnsi="Cambria" w:cs="Times New Roman"/>
          <w:color w:val="000000" w:themeColor="text1"/>
        </w:rPr>
        <w:t>Bilim ve toplum varoluşlarından bu yana birbirini etkilemeye devam etmiş ve geçmişten bugüne bilim toplumun ihtiyaçlarına cevap verirken, toplum da bilimsel çalışmalardan etkilenmiştir (Topçu, 2015). Günümüzde toplumu oluşturan bireyler, toplumu ilgilendiren, günlük yaşamın bir parçası olan, yenilenebilir enerji kaynakları, nükleer enerji, GDO (genetiği değiştirilmiş organizmalar), küresel ısınma gibi bilimsel konularla daha fazla ilgilenmektedirler (</w:t>
      </w:r>
      <w:proofErr w:type="spellStart"/>
      <w:r w:rsidRPr="00D22BAE">
        <w:rPr>
          <w:rFonts w:ascii="Cambria" w:hAnsi="Cambria" w:cs="Times New Roman"/>
          <w:color w:val="000000" w:themeColor="text1"/>
        </w:rPr>
        <w:t>Fleming</w:t>
      </w:r>
      <w:proofErr w:type="spellEnd"/>
      <w:r w:rsidRPr="00D22BAE">
        <w:rPr>
          <w:rFonts w:ascii="Cambria" w:hAnsi="Cambria" w:cs="Times New Roman"/>
          <w:color w:val="000000" w:themeColor="text1"/>
        </w:rPr>
        <w:t xml:space="preserve">, 1986;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w:t>
      </w:r>
      <w:proofErr w:type="spellStart"/>
      <w:r w:rsidRPr="00D22BAE">
        <w:rPr>
          <w:rFonts w:ascii="Cambria" w:hAnsi="Cambria" w:cs="Times New Roman"/>
          <w:color w:val="000000" w:themeColor="text1"/>
        </w:rPr>
        <w:t>Walker</w:t>
      </w:r>
      <w:proofErr w:type="spellEnd"/>
      <w:r w:rsidRPr="00D22BAE">
        <w:rPr>
          <w:rFonts w:ascii="Cambria" w:hAnsi="Cambria" w:cs="Times New Roman"/>
          <w:color w:val="000000" w:themeColor="text1"/>
        </w:rPr>
        <w:t xml:space="preserve">, </w:t>
      </w:r>
      <w:proofErr w:type="spellStart"/>
      <w:r w:rsidRPr="00D22BAE">
        <w:rPr>
          <w:rFonts w:ascii="Cambria" w:hAnsi="Cambria" w:cs="Times New Roman"/>
          <w:color w:val="000000" w:themeColor="text1"/>
        </w:rPr>
        <w:t>Ackett</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Simmons</w:t>
      </w:r>
      <w:proofErr w:type="spellEnd"/>
      <w:r w:rsidRPr="00D22BAE">
        <w:rPr>
          <w:rFonts w:ascii="Cambria" w:hAnsi="Cambria" w:cs="Times New Roman"/>
          <w:color w:val="000000" w:themeColor="text1"/>
        </w:rPr>
        <w:t xml:space="preserve">, 2002). Bu konuların yanı sıra, genetik kopyalama, küresel ısınma, ötanazi, aşı, nükleer santraller ve hidroelektrik santraller gibi fen bilimlerinin konusu olan tartışmalı güncel konuların sayısı da gün geçtikçe artmakta ve bu konularla ilgili alınacak kararlar toplumların hem bölgesel hem de küresel anlamda geleceğini etkilemektedir (Topçu, 2015). </w:t>
      </w:r>
      <w:proofErr w:type="gramStart"/>
      <w:r w:rsidRPr="00D22BAE">
        <w:rPr>
          <w:rFonts w:ascii="Cambria" w:hAnsi="Cambria" w:cs="Times New Roman"/>
          <w:color w:val="000000" w:themeColor="text1"/>
        </w:rPr>
        <w:t>Bilimle toplum arasında köprü vazifesi gören, bireyleri kesin çözüme götürmediğinden çeşitli bakış açılarının doğmasına sebep olan (</w:t>
      </w:r>
      <w:proofErr w:type="spellStart"/>
      <w:r w:rsidRPr="00D22BAE">
        <w:rPr>
          <w:rFonts w:ascii="Cambria" w:hAnsi="Cambria" w:cs="Times New Roman"/>
          <w:color w:val="000000" w:themeColor="text1"/>
        </w:rPr>
        <w:t>Sadler</w:t>
      </w:r>
      <w:proofErr w:type="spellEnd"/>
      <w:r w:rsidRPr="00D22BAE">
        <w:rPr>
          <w:rFonts w:ascii="Cambria" w:hAnsi="Cambria" w:cs="Times New Roman"/>
          <w:color w:val="000000" w:themeColor="text1"/>
        </w:rPr>
        <w:t xml:space="preserve">, 2004), hakkında kesin bir fikir birliği bulunmayan ve genellikle etik, ahlaki ve yasal ikilemler içeren bu konular </w:t>
      </w:r>
      <w:proofErr w:type="spellStart"/>
      <w:r w:rsidRPr="00D22BAE">
        <w:rPr>
          <w:rFonts w:ascii="Cambria" w:hAnsi="Cambria" w:cs="Times New Roman"/>
          <w:i/>
          <w:color w:val="000000" w:themeColor="text1"/>
        </w:rPr>
        <w:t>sosyo</w:t>
      </w:r>
      <w:proofErr w:type="spellEnd"/>
      <w:r w:rsidRPr="00D22BAE">
        <w:rPr>
          <w:rFonts w:ascii="Cambria" w:hAnsi="Cambria" w:cs="Times New Roman"/>
          <w:i/>
          <w:color w:val="000000" w:themeColor="text1"/>
        </w:rPr>
        <w:t>-bilimsel konular (SBK)</w:t>
      </w:r>
      <w:r w:rsidRPr="00D22BAE">
        <w:rPr>
          <w:rFonts w:ascii="Cambria" w:hAnsi="Cambria" w:cs="Times New Roman"/>
          <w:color w:val="000000" w:themeColor="text1"/>
        </w:rPr>
        <w:t xml:space="preserve"> olarak tanımlanmaktadırlar (</w:t>
      </w:r>
      <w:proofErr w:type="spellStart"/>
      <w:r w:rsidR="005B1C14" w:rsidRPr="00D22BAE">
        <w:rPr>
          <w:rFonts w:ascii="Cambria" w:hAnsi="Cambria" w:cs="Times New Roman"/>
          <w:color w:val="000000" w:themeColor="text1"/>
        </w:rPr>
        <w:t>Kolstø</w:t>
      </w:r>
      <w:proofErr w:type="spellEnd"/>
      <w:r w:rsidRPr="00D22BAE">
        <w:rPr>
          <w:rFonts w:ascii="Cambria" w:hAnsi="Cambria" w:cs="Times New Roman"/>
          <w:color w:val="000000" w:themeColor="text1"/>
        </w:rPr>
        <w:t xml:space="preserve">, 2001a; </w:t>
      </w:r>
      <w:proofErr w:type="spellStart"/>
      <w:r w:rsidRPr="00D22BAE">
        <w:rPr>
          <w:rFonts w:ascii="Cambria" w:hAnsi="Cambria" w:cs="Times New Roman"/>
          <w:color w:val="000000" w:themeColor="text1"/>
        </w:rPr>
        <w:t>Nielsen</w:t>
      </w:r>
      <w:proofErr w:type="spellEnd"/>
      <w:r w:rsidRPr="00D22BAE">
        <w:rPr>
          <w:rFonts w:ascii="Cambria" w:hAnsi="Cambria" w:cs="Times New Roman"/>
          <w:color w:val="000000" w:themeColor="text1"/>
        </w:rPr>
        <w:t xml:space="preserve">, 2012; </w:t>
      </w:r>
      <w:proofErr w:type="spellStart"/>
      <w:r w:rsidRPr="00D22BAE">
        <w:rPr>
          <w:rFonts w:ascii="Cambria" w:hAnsi="Cambria" w:cs="Times New Roman"/>
          <w:color w:val="000000" w:themeColor="text1"/>
        </w:rPr>
        <w:t>Sadler</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2004; </w:t>
      </w:r>
      <w:proofErr w:type="spellStart"/>
      <w:r w:rsidRPr="00D22BAE">
        <w:rPr>
          <w:rFonts w:ascii="Cambria" w:hAnsi="Cambria" w:cs="Times New Roman"/>
          <w:color w:val="000000" w:themeColor="text1"/>
        </w:rPr>
        <w:t>Sadler</w:t>
      </w:r>
      <w:proofErr w:type="spellEnd"/>
      <w:r w:rsidRPr="00D22BAE">
        <w:rPr>
          <w:rFonts w:ascii="Cambria" w:hAnsi="Cambria" w:cs="Times New Roman"/>
          <w:color w:val="000000" w:themeColor="text1"/>
        </w:rPr>
        <w:t xml:space="preserve">, 2004; </w:t>
      </w:r>
      <w:proofErr w:type="spellStart"/>
      <w:r w:rsidRPr="00D22BAE">
        <w:rPr>
          <w:rFonts w:ascii="Cambria" w:hAnsi="Cambria" w:cs="Times New Roman"/>
          <w:color w:val="000000" w:themeColor="text1"/>
        </w:rPr>
        <w:t>Sadler</w:t>
      </w:r>
      <w:proofErr w:type="spellEnd"/>
      <w:r w:rsidRPr="00D22BAE">
        <w:rPr>
          <w:rFonts w:ascii="Cambria" w:hAnsi="Cambria" w:cs="Times New Roman"/>
          <w:color w:val="000000" w:themeColor="text1"/>
        </w:rPr>
        <w:t xml:space="preserve">, </w:t>
      </w:r>
      <w:proofErr w:type="spellStart"/>
      <w:r w:rsidRPr="00D22BAE">
        <w:rPr>
          <w:rFonts w:ascii="Cambria" w:hAnsi="Cambria" w:cs="Times New Roman"/>
          <w:color w:val="000000" w:themeColor="text1"/>
        </w:rPr>
        <w:t>Amirshokoohi</w:t>
      </w:r>
      <w:proofErr w:type="spellEnd"/>
      <w:r w:rsidRPr="00D22BAE">
        <w:rPr>
          <w:rFonts w:ascii="Cambria" w:hAnsi="Cambria" w:cs="Times New Roman"/>
          <w:color w:val="000000" w:themeColor="text1"/>
        </w:rPr>
        <w:t xml:space="preserve">, </w:t>
      </w:r>
      <w:proofErr w:type="spellStart"/>
      <w:r w:rsidRPr="00D22BAE">
        <w:rPr>
          <w:rFonts w:ascii="Cambria" w:hAnsi="Cambria" w:cs="Times New Roman"/>
          <w:color w:val="000000" w:themeColor="text1"/>
        </w:rPr>
        <w:t>Kezampouri</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Allspaw</w:t>
      </w:r>
      <w:proofErr w:type="spellEnd"/>
      <w:r w:rsidRPr="00D22BAE">
        <w:rPr>
          <w:rFonts w:ascii="Cambria" w:hAnsi="Cambria" w:cs="Times New Roman"/>
          <w:color w:val="000000" w:themeColor="text1"/>
        </w:rPr>
        <w:t xml:space="preserve">, 2006; </w:t>
      </w:r>
      <w:proofErr w:type="spellStart"/>
      <w:r w:rsidRPr="00D22BAE">
        <w:rPr>
          <w:rFonts w:ascii="Cambria" w:hAnsi="Cambria" w:cs="Times New Roman"/>
          <w:color w:val="000000" w:themeColor="text1"/>
        </w:rPr>
        <w:t>Walker</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2007). </w:t>
      </w:r>
      <w:proofErr w:type="gramEnd"/>
      <w:r w:rsidRPr="00D22BAE">
        <w:rPr>
          <w:rFonts w:ascii="Cambria" w:hAnsi="Cambria" w:cs="Times New Roman"/>
          <w:color w:val="000000" w:themeColor="text1"/>
        </w:rPr>
        <w:t>Bu konular ayrıca, hem bilimsel hem de sosyal konuları aynı anda içerdiğinden, toplumsal ikilemleri ve problemleri de kapsarlar (</w:t>
      </w:r>
      <w:proofErr w:type="spellStart"/>
      <w:r w:rsidRPr="00D22BAE">
        <w:rPr>
          <w:rFonts w:ascii="Cambria" w:hAnsi="Cambria" w:cs="Times New Roman"/>
          <w:color w:val="000000" w:themeColor="text1"/>
        </w:rPr>
        <w:t>Sadler</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2005). Kısacası, bir konuyu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-bilimsel yapan iki unsurdan bahsedilir; bunlardan ilki, konunun fen bilimleri konu içerikleri ile uyumlu olması, ikincisi ise sosyal yaşamda bir anlam</w:t>
      </w:r>
      <w:r w:rsidR="006E4548" w:rsidRPr="00D22BAE">
        <w:rPr>
          <w:rFonts w:ascii="Cambria" w:hAnsi="Cambria" w:cs="Times New Roman"/>
          <w:color w:val="000000" w:themeColor="text1"/>
        </w:rPr>
        <w:t>ı ve önemi olmasıdır (</w:t>
      </w:r>
      <w:proofErr w:type="spellStart"/>
      <w:r w:rsidR="006E4548" w:rsidRPr="00D22BAE">
        <w:rPr>
          <w:rFonts w:ascii="Cambria" w:hAnsi="Cambria" w:cs="Times New Roman"/>
          <w:color w:val="000000" w:themeColor="text1"/>
        </w:rPr>
        <w:t>Eastwood</w:t>
      </w:r>
      <w:proofErr w:type="spellEnd"/>
      <w:r w:rsidR="006E4548" w:rsidRPr="00D22BAE">
        <w:rPr>
          <w:rFonts w:ascii="Cambria" w:hAnsi="Cambria" w:cs="Times New Roman"/>
          <w:color w:val="000000" w:themeColor="text1"/>
        </w:rPr>
        <w:t xml:space="preserve"> ve </w:t>
      </w:r>
      <w:proofErr w:type="spellStart"/>
      <w:r w:rsidR="006E4548" w:rsidRPr="00D22BAE">
        <w:rPr>
          <w:rFonts w:ascii="Cambria" w:hAnsi="Cambria" w:cs="Times New Roman"/>
          <w:color w:val="000000" w:themeColor="text1"/>
        </w:rPr>
        <w:t>diğ</w:t>
      </w:r>
      <w:proofErr w:type="spellEnd"/>
      <w:proofErr w:type="gramStart"/>
      <w:r w:rsidR="006E4548" w:rsidRPr="00D22BAE">
        <w:rPr>
          <w:rFonts w:ascii="Cambria" w:hAnsi="Cambria" w:cs="Times New Roman"/>
          <w:color w:val="000000" w:themeColor="text1"/>
        </w:rPr>
        <w:t>.</w:t>
      </w:r>
      <w:r w:rsidRPr="00D22BAE">
        <w:rPr>
          <w:rFonts w:ascii="Cambria" w:hAnsi="Cambria" w:cs="Times New Roman"/>
          <w:color w:val="000000" w:themeColor="text1"/>
        </w:rPr>
        <w:t>,</w:t>
      </w:r>
      <w:proofErr w:type="gramEnd"/>
      <w:r w:rsidRPr="00D22BAE">
        <w:rPr>
          <w:rFonts w:ascii="Cambria" w:hAnsi="Cambria" w:cs="Times New Roman"/>
          <w:color w:val="000000" w:themeColor="text1"/>
        </w:rPr>
        <w:t xml:space="preserve"> 2012). </w:t>
      </w:r>
    </w:p>
    <w:p w:rsidR="0091660D" w:rsidRPr="007A1656" w:rsidRDefault="007C1817" w:rsidP="00A52AB1">
      <w:pPr>
        <w:autoSpaceDE w:val="0"/>
        <w:autoSpaceDN w:val="0"/>
        <w:adjustRightInd w:val="0"/>
        <w:spacing w:after="0" w:line="240" w:lineRule="auto"/>
        <w:ind w:firstLine="567"/>
        <w:jc w:val="both"/>
        <w:rPr>
          <w:rFonts w:ascii="Cambria" w:hAnsi="Cambria" w:cs="Times New Roman"/>
        </w:rPr>
      </w:pPr>
      <w:r w:rsidRPr="00D22BAE">
        <w:rPr>
          <w:rFonts w:ascii="Cambria" w:hAnsi="Cambria" w:cs="Times New Roman"/>
          <w:color w:val="000000" w:themeColor="text1"/>
        </w:rPr>
        <w:t xml:space="preserve">Bu noktada, bilimsel bilgiye sahip bireylerin yetiştirilmesinde </w:t>
      </w:r>
      <w:proofErr w:type="spellStart"/>
      <w:r w:rsidR="0024062F" w:rsidRPr="00D22BAE">
        <w:rPr>
          <w:rFonts w:ascii="Cambria" w:hAnsi="Cambria" w:cs="Times New Roman"/>
          <w:color w:val="000000" w:themeColor="text1"/>
        </w:rPr>
        <w:t>SBK’ların</w:t>
      </w:r>
      <w:proofErr w:type="spellEnd"/>
      <w:r w:rsidRPr="00D22BAE">
        <w:rPr>
          <w:rFonts w:ascii="Cambria" w:hAnsi="Cambria" w:cs="Times New Roman"/>
          <w:color w:val="000000" w:themeColor="text1"/>
        </w:rPr>
        <w:t xml:space="preserve"> öğretiminin önemini ortaya koyan pek çok fen eğitimcisi, bu konuların fen derslerinde yer almasına dikk</w:t>
      </w:r>
      <w:r w:rsidR="00D22BAE">
        <w:rPr>
          <w:rFonts w:ascii="Cambria" w:hAnsi="Cambria" w:cs="Times New Roman"/>
          <w:color w:val="000000" w:themeColor="text1"/>
        </w:rPr>
        <w:t>at çekmişlerdir (Driver, Newton</w:t>
      </w:r>
      <w:r w:rsidRPr="00D22BAE">
        <w:rPr>
          <w:rFonts w:ascii="Cambria" w:hAnsi="Cambria" w:cs="Times New Roman"/>
          <w:color w:val="000000" w:themeColor="text1"/>
        </w:rPr>
        <w:t xml:space="preserve"> </w:t>
      </w:r>
      <w:r w:rsidR="00D22BAE">
        <w:rPr>
          <w:rFonts w:ascii="Cambria" w:hAnsi="Cambria" w:cs="Times New Roman"/>
          <w:color w:val="000000" w:themeColor="text1"/>
        </w:rPr>
        <w:t xml:space="preserve">ve </w:t>
      </w:r>
      <w:proofErr w:type="spellStart"/>
      <w:r w:rsidRPr="00D22BAE">
        <w:rPr>
          <w:rFonts w:ascii="Cambria" w:hAnsi="Cambria" w:cs="Times New Roman"/>
          <w:color w:val="000000" w:themeColor="text1"/>
        </w:rPr>
        <w:t>Osborne</w:t>
      </w:r>
      <w:proofErr w:type="spellEnd"/>
      <w:r w:rsidRPr="00D22BAE">
        <w:rPr>
          <w:rFonts w:ascii="Cambria" w:hAnsi="Cambria" w:cs="Times New Roman"/>
          <w:color w:val="000000" w:themeColor="text1"/>
        </w:rPr>
        <w:t xml:space="preserve">, 2000; </w:t>
      </w:r>
      <w:proofErr w:type="spellStart"/>
      <w:r w:rsidRPr="00D22BAE">
        <w:rPr>
          <w:rFonts w:ascii="Cambria" w:hAnsi="Cambria" w:cs="Times New Roman"/>
          <w:color w:val="000000" w:themeColor="text1"/>
        </w:rPr>
        <w:t>Kolstø</w:t>
      </w:r>
      <w:proofErr w:type="spellEnd"/>
      <w:r w:rsidRPr="00D22BAE">
        <w:rPr>
          <w:rFonts w:ascii="Cambria" w:hAnsi="Cambria" w:cs="Times New Roman"/>
          <w:color w:val="000000" w:themeColor="text1"/>
        </w:rPr>
        <w:t xml:space="preserve">, 2001b;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1984). Dahası, 1970’lerde fen-teknoloji-toplum bileşenlerinin birbiriyle ilişkisini yansıtan hareketinden bu yana </w:t>
      </w:r>
      <w:r w:rsidR="0024062F" w:rsidRPr="00D22BAE">
        <w:rPr>
          <w:rFonts w:ascii="Cambria" w:hAnsi="Cambria" w:cs="Times New Roman"/>
          <w:color w:val="000000" w:themeColor="text1"/>
        </w:rPr>
        <w:t>SBK</w:t>
      </w:r>
      <w:r w:rsidRPr="00D22BAE">
        <w:rPr>
          <w:rFonts w:ascii="Cambria" w:hAnsi="Cambria" w:cs="Times New Roman"/>
          <w:color w:val="000000" w:themeColor="text1"/>
        </w:rPr>
        <w:t>, fen eğitiminin odak noktalarından biri olmuştur (</w:t>
      </w:r>
      <w:proofErr w:type="spellStart"/>
      <w:r w:rsidRPr="00D22BAE">
        <w:rPr>
          <w:rFonts w:ascii="Cambria" w:hAnsi="Cambria" w:cs="Times New Roman"/>
          <w:color w:val="000000" w:themeColor="text1"/>
        </w:rPr>
        <w:t>Levinson</w:t>
      </w:r>
      <w:proofErr w:type="spellEnd"/>
      <w:r w:rsidRPr="00D22BAE">
        <w:rPr>
          <w:rFonts w:ascii="Cambria" w:hAnsi="Cambria" w:cs="Times New Roman"/>
          <w:color w:val="000000" w:themeColor="text1"/>
        </w:rPr>
        <w:t xml:space="preserve">, 2006). Bu bağlamda, fen eğitiminde </w:t>
      </w:r>
      <w:proofErr w:type="spellStart"/>
      <w:r w:rsidR="0024062F" w:rsidRPr="00D22BAE">
        <w:rPr>
          <w:rFonts w:ascii="Cambria" w:hAnsi="Cambria" w:cs="Times New Roman"/>
          <w:color w:val="000000" w:themeColor="text1"/>
        </w:rPr>
        <w:t>SBK’lara</w:t>
      </w:r>
      <w:proofErr w:type="spellEnd"/>
      <w:r w:rsidRPr="00D22BAE">
        <w:rPr>
          <w:rFonts w:ascii="Cambria" w:hAnsi="Cambria" w:cs="Times New Roman"/>
          <w:color w:val="000000" w:themeColor="text1"/>
        </w:rPr>
        <w:t xml:space="preserve"> yer verilerek, öğrencilerin karar verme, analiz, sentez, değerlendirme yapabilme ve </w:t>
      </w:r>
      <w:proofErr w:type="spellStart"/>
      <w:r w:rsidR="00CC7256" w:rsidRPr="00D22BAE">
        <w:rPr>
          <w:rFonts w:ascii="Cambria" w:hAnsi="Cambria" w:cs="Times New Roman"/>
          <w:color w:val="000000" w:themeColor="text1"/>
        </w:rPr>
        <w:t>SBK’lar</w:t>
      </w:r>
      <w:proofErr w:type="spellEnd"/>
      <w:r w:rsidRPr="00D22BAE">
        <w:rPr>
          <w:rFonts w:ascii="Cambria" w:hAnsi="Cambria" w:cs="Times New Roman"/>
          <w:color w:val="000000" w:themeColor="text1"/>
        </w:rPr>
        <w:t xml:space="preserve"> arasındaki ilişkileri kavrayabilme becerilerini</w:t>
      </w:r>
      <w:r w:rsidR="00CC7256" w:rsidRPr="00D22BAE">
        <w:rPr>
          <w:rFonts w:ascii="Cambria" w:hAnsi="Cambria" w:cs="Times New Roman"/>
          <w:color w:val="000000" w:themeColor="text1"/>
        </w:rPr>
        <w:t>n</w:t>
      </w:r>
      <w:r w:rsidR="00D22BAE">
        <w:rPr>
          <w:rFonts w:ascii="Cambria" w:hAnsi="Cambria" w:cs="Times New Roman"/>
          <w:color w:val="000000" w:themeColor="text1"/>
        </w:rPr>
        <w:t xml:space="preserve"> </w:t>
      </w:r>
      <w:r w:rsidR="00CC7256" w:rsidRPr="00D22BAE">
        <w:rPr>
          <w:rFonts w:ascii="Cambria" w:hAnsi="Cambria" w:cs="Times New Roman"/>
          <w:color w:val="000000" w:themeColor="text1"/>
        </w:rPr>
        <w:t xml:space="preserve">geliştirilmesi </w:t>
      </w:r>
      <w:r w:rsidRPr="00D22BAE">
        <w:rPr>
          <w:rFonts w:ascii="Cambria" w:hAnsi="Cambria" w:cs="Times New Roman"/>
          <w:color w:val="000000" w:themeColor="text1"/>
        </w:rPr>
        <w:t>hedeflenmiştir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xml:space="preserve">, 2001). </w:t>
      </w:r>
      <w:r w:rsidR="000066FA" w:rsidRPr="00D22BAE">
        <w:rPr>
          <w:rFonts w:ascii="Cambria" w:hAnsi="Cambria" w:cs="Times New Roman"/>
          <w:color w:val="000000" w:themeColor="text1"/>
        </w:rPr>
        <w:t xml:space="preserve">Nitekim öğrencilerin bu konularla ilgili farkındalık oluşturmaları, konuya ilişkin farklı görüşleri analiz etmeleri ve oluşan ikilemleri ayrıntılı biçimde değerlendirerek nihai karar verme durumlarında aktif görevler almaları onların fen okuryazarı bireyler olmaları hususunda önemli görülmektedir </w:t>
      </w:r>
      <w:r w:rsidRPr="00D22BAE">
        <w:rPr>
          <w:rFonts w:ascii="Cambria" w:hAnsi="Cambria" w:cs="Times New Roman"/>
          <w:color w:val="000000" w:themeColor="text1"/>
        </w:rPr>
        <w:t>(</w:t>
      </w:r>
      <w:proofErr w:type="spellStart"/>
      <w:r w:rsidRPr="00D22BAE">
        <w:rPr>
          <w:rFonts w:ascii="Cambria" w:hAnsi="Cambria" w:cs="Times New Roman"/>
          <w:color w:val="000000" w:themeColor="text1"/>
        </w:rPr>
        <w:t>Dawson</w:t>
      </w:r>
      <w:proofErr w:type="spellEnd"/>
      <w:r w:rsidRPr="00D22BAE">
        <w:rPr>
          <w:rFonts w:ascii="Cambria" w:hAnsi="Cambria" w:cs="Times New Roman"/>
          <w:color w:val="000000" w:themeColor="text1"/>
        </w:rPr>
        <w:t xml:space="preserve">, 2011). Fen okuryazarlığı kavramının programa </w:t>
      </w:r>
      <w:proofErr w:type="gramStart"/>
      <w:r w:rsidRPr="00D22BAE">
        <w:rPr>
          <w:rFonts w:ascii="Cambria" w:hAnsi="Cambria" w:cs="Times New Roman"/>
          <w:color w:val="000000" w:themeColor="text1"/>
        </w:rPr>
        <w:t>entegre</w:t>
      </w:r>
      <w:proofErr w:type="gramEnd"/>
      <w:r w:rsidRPr="00D22BAE">
        <w:rPr>
          <w:rFonts w:ascii="Cambria" w:hAnsi="Cambria" w:cs="Times New Roman"/>
          <w:color w:val="000000" w:themeColor="text1"/>
        </w:rPr>
        <w:t xml:space="preserve"> edilmesinde, ülkemizde de, gerek 2005 Fen ve Teknoloji Dersi Öğretim Programı gerekse de 2013 ve 201</w:t>
      </w:r>
      <w:r w:rsidR="00CC7256" w:rsidRPr="00D22BAE">
        <w:rPr>
          <w:rFonts w:ascii="Cambria" w:hAnsi="Cambria" w:cs="Times New Roman"/>
          <w:color w:val="000000" w:themeColor="text1"/>
        </w:rPr>
        <w:t>8</w:t>
      </w:r>
      <w:r w:rsidRPr="00D22BAE">
        <w:rPr>
          <w:rFonts w:ascii="Cambria" w:hAnsi="Cambria" w:cs="Times New Roman"/>
          <w:color w:val="000000" w:themeColor="text1"/>
        </w:rPr>
        <w:t xml:space="preserve"> Fen Bilimleri Dersi Öğretim </w:t>
      </w:r>
      <w:r w:rsidR="00CC7256" w:rsidRPr="00D22BAE">
        <w:rPr>
          <w:rFonts w:ascii="Cambria" w:hAnsi="Cambria" w:cs="Times New Roman"/>
          <w:color w:val="000000" w:themeColor="text1"/>
        </w:rPr>
        <w:t>Programlarının</w:t>
      </w:r>
      <w:r w:rsidRPr="00D22BAE">
        <w:rPr>
          <w:rFonts w:ascii="Cambria" w:hAnsi="Cambria" w:cs="Times New Roman"/>
          <w:color w:val="000000" w:themeColor="text1"/>
        </w:rPr>
        <w:t xml:space="preserve"> vizyonu </w:t>
      </w:r>
      <w:r w:rsidRPr="00D22BAE">
        <w:rPr>
          <w:rFonts w:ascii="Cambria" w:hAnsi="Cambria" w:cs="Times New Roman"/>
          <w:i/>
          <w:color w:val="000000" w:themeColor="text1"/>
        </w:rPr>
        <w:t>fen okuryazarı bireyler yetiştirmek</w:t>
      </w:r>
      <w:r w:rsidRPr="00D22BAE">
        <w:rPr>
          <w:rFonts w:ascii="Cambria" w:hAnsi="Cambria" w:cs="Times New Roman"/>
          <w:color w:val="000000" w:themeColor="text1"/>
        </w:rPr>
        <w:t xml:space="preserve"> olarak belirlenmiş ve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 xml:space="preserve">-bilimsel konular da bu vizyonu gerçekleştirmede </w:t>
      </w:r>
      <w:r w:rsidR="00CC7256" w:rsidRPr="00D22BAE">
        <w:rPr>
          <w:rFonts w:ascii="Cambria" w:hAnsi="Cambria" w:cs="Times New Roman"/>
          <w:color w:val="000000" w:themeColor="text1"/>
        </w:rPr>
        <w:t>her iki programda da</w:t>
      </w:r>
      <w:r w:rsidRPr="00D22BAE">
        <w:rPr>
          <w:rFonts w:ascii="Cambria" w:hAnsi="Cambria" w:cs="Times New Roman"/>
          <w:color w:val="000000" w:themeColor="text1"/>
        </w:rPr>
        <w:t xml:space="preserve"> yerini almıştır (MEB, 2006; 2013; 201</w:t>
      </w:r>
      <w:r w:rsidR="00CC7256" w:rsidRPr="00D22BAE">
        <w:rPr>
          <w:rFonts w:ascii="Cambria" w:hAnsi="Cambria" w:cs="Times New Roman"/>
          <w:color w:val="000000" w:themeColor="text1"/>
        </w:rPr>
        <w:t>8</w:t>
      </w:r>
      <w:r w:rsidRPr="00D22BAE">
        <w:rPr>
          <w:rFonts w:ascii="Cambria" w:hAnsi="Cambria" w:cs="Times New Roman"/>
          <w:color w:val="000000" w:themeColor="text1"/>
        </w:rPr>
        <w:t xml:space="preserve">). 2013 Fen Bilimleri Dersi Öğretim Programı’nın temel amaçları arasında </w:t>
      </w:r>
      <w:proofErr w:type="spellStart"/>
      <w:r w:rsidRPr="00D22BAE">
        <w:rPr>
          <w:rFonts w:ascii="Cambria" w:hAnsi="Cambria" w:cs="Times New Roman"/>
          <w:color w:val="000000" w:themeColor="text1"/>
        </w:rPr>
        <w:t>SBK’nın</w:t>
      </w:r>
      <w:proofErr w:type="spellEnd"/>
      <w:r w:rsidRPr="00D22BAE">
        <w:rPr>
          <w:rFonts w:ascii="Cambria" w:hAnsi="Cambria" w:cs="Times New Roman"/>
          <w:color w:val="000000" w:themeColor="text1"/>
        </w:rPr>
        <w:t xml:space="preserve"> önemi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-bilimsel konuları kullanarak bilimsel düşünme alışkanlıklarını geliştirmek” şeklinde; 201</w:t>
      </w:r>
      <w:r w:rsidR="00E72F56" w:rsidRPr="00D22BAE">
        <w:rPr>
          <w:rFonts w:ascii="Cambria" w:hAnsi="Cambria" w:cs="Times New Roman"/>
          <w:color w:val="000000" w:themeColor="text1"/>
        </w:rPr>
        <w:t>8</w:t>
      </w:r>
      <w:r w:rsidRPr="00D22BAE">
        <w:rPr>
          <w:rFonts w:ascii="Cambria" w:hAnsi="Cambria" w:cs="Times New Roman"/>
          <w:color w:val="000000" w:themeColor="text1"/>
        </w:rPr>
        <w:t xml:space="preserve"> programında ise,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-bilimsel konuları kullanarak muhakeme, bilimsel düşünme alışkanlıkları ve karar verme becerileri geliştirmek” şeklinde betimlenmiştir (MEB, 2013; 201</w:t>
      </w:r>
      <w:r w:rsidR="00E72F56" w:rsidRPr="00D22BAE">
        <w:rPr>
          <w:rFonts w:ascii="Cambria" w:hAnsi="Cambria" w:cs="Times New Roman"/>
          <w:color w:val="000000" w:themeColor="text1"/>
        </w:rPr>
        <w:t>8</w:t>
      </w:r>
      <w:r w:rsidRPr="00D22BAE">
        <w:rPr>
          <w:rFonts w:ascii="Cambria" w:hAnsi="Cambria" w:cs="Times New Roman"/>
          <w:color w:val="000000" w:themeColor="text1"/>
        </w:rPr>
        <w:t xml:space="preserve">). Geçtiğimiz yıllara bakıldığında, pek çok çalışma, fen okuryazarı birey olma hedefine ulaşma yolunda fen eğitiminde </w:t>
      </w:r>
      <w:proofErr w:type="spellStart"/>
      <w:r w:rsidRPr="00D22BAE">
        <w:rPr>
          <w:rFonts w:ascii="Cambria" w:hAnsi="Cambria" w:cs="Times New Roman"/>
          <w:color w:val="000000" w:themeColor="text1"/>
        </w:rPr>
        <w:t>SBK’</w:t>
      </w:r>
      <w:r w:rsidR="000066FA" w:rsidRPr="00D22BAE">
        <w:rPr>
          <w:rFonts w:ascii="Cambria" w:hAnsi="Cambria" w:cs="Times New Roman"/>
          <w:color w:val="000000" w:themeColor="text1"/>
        </w:rPr>
        <w:t>n</w:t>
      </w:r>
      <w:r w:rsidRPr="00D22BAE">
        <w:rPr>
          <w:rFonts w:ascii="Cambria" w:hAnsi="Cambria" w:cs="Times New Roman"/>
          <w:color w:val="000000" w:themeColor="text1"/>
        </w:rPr>
        <w:t>ın</w:t>
      </w:r>
      <w:proofErr w:type="spellEnd"/>
      <w:r w:rsidRPr="00D22BAE">
        <w:rPr>
          <w:rFonts w:ascii="Cambria" w:hAnsi="Cambria" w:cs="Times New Roman"/>
          <w:color w:val="000000" w:themeColor="text1"/>
        </w:rPr>
        <w:t xml:space="preserve"> önemli ölçüde yer aldığına işaret etmektedir (</w:t>
      </w:r>
      <w:proofErr w:type="spellStart"/>
      <w:r w:rsidRPr="00D22BAE">
        <w:rPr>
          <w:rFonts w:ascii="Cambria" w:hAnsi="Cambria" w:cs="Times New Roman"/>
          <w:color w:val="000000" w:themeColor="text1"/>
        </w:rPr>
        <w:t>Zeidler</w:t>
      </w:r>
      <w:proofErr w:type="spellEnd"/>
      <w:r w:rsidR="005B46CA">
        <w:rPr>
          <w:rFonts w:ascii="Cambria" w:hAnsi="Cambria" w:cs="Times New Roman"/>
          <w:color w:val="000000" w:themeColor="text1"/>
        </w:rPr>
        <w:t xml:space="preserve"> ve </w:t>
      </w:r>
      <w:proofErr w:type="spellStart"/>
      <w:r w:rsidRPr="00D22BAE">
        <w:rPr>
          <w:rFonts w:ascii="Cambria" w:hAnsi="Cambria" w:cs="Times New Roman"/>
          <w:color w:val="000000" w:themeColor="text1"/>
        </w:rPr>
        <w:t>Sadler</w:t>
      </w:r>
      <w:proofErr w:type="spellEnd"/>
      <w:r w:rsidRPr="00D22BAE">
        <w:rPr>
          <w:rFonts w:ascii="Cambria" w:hAnsi="Cambria" w:cs="Times New Roman"/>
          <w:color w:val="000000" w:themeColor="text1"/>
        </w:rPr>
        <w:t xml:space="preserve">, 2011). </w:t>
      </w:r>
      <w:proofErr w:type="gramStart"/>
      <w:r w:rsidRPr="00D22BAE">
        <w:rPr>
          <w:rFonts w:ascii="Cambria" w:hAnsi="Cambria" w:cs="Times New Roman"/>
          <w:color w:val="000000" w:themeColor="text1"/>
        </w:rPr>
        <w:t xml:space="preserve">Nitekim öğrencilerin </w:t>
      </w:r>
      <w:proofErr w:type="spellStart"/>
      <w:r w:rsidR="0024062F" w:rsidRPr="00D22BAE">
        <w:rPr>
          <w:rFonts w:ascii="Cambria" w:hAnsi="Cambria" w:cs="Times New Roman"/>
          <w:color w:val="000000" w:themeColor="text1"/>
        </w:rPr>
        <w:t>SBK’larla</w:t>
      </w:r>
      <w:proofErr w:type="spellEnd"/>
      <w:r w:rsidR="00D22BAE">
        <w:rPr>
          <w:rFonts w:ascii="Cambria" w:hAnsi="Cambria" w:cs="Times New Roman"/>
          <w:color w:val="000000" w:themeColor="text1"/>
        </w:rPr>
        <w:t xml:space="preserve"> </w:t>
      </w:r>
      <w:r w:rsidRPr="00D22BAE">
        <w:rPr>
          <w:rFonts w:ascii="Cambria" w:hAnsi="Cambria" w:cs="Times New Roman"/>
          <w:color w:val="000000" w:themeColor="text1"/>
        </w:rPr>
        <w:t>ilgili ortaya koydukları ikilemler ve görüşler de önem kazanmakta (</w:t>
      </w:r>
      <w:proofErr w:type="spellStart"/>
      <w:r w:rsidRPr="00D22BAE">
        <w:rPr>
          <w:rFonts w:ascii="Cambria" w:hAnsi="Cambria" w:cs="Times New Roman"/>
          <w:color w:val="000000" w:themeColor="text1"/>
        </w:rPr>
        <w:t>Sadler</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2004) ve</w:t>
      </w:r>
      <w:r w:rsidR="00D22BAE">
        <w:rPr>
          <w:rFonts w:ascii="Cambria" w:hAnsi="Cambria" w:cs="Times New Roman"/>
          <w:color w:val="000000" w:themeColor="text1"/>
        </w:rPr>
        <w:t xml:space="preserve"> </w:t>
      </w:r>
      <w:r w:rsidRPr="00D22BAE">
        <w:rPr>
          <w:rFonts w:ascii="Cambria" w:hAnsi="Cambria" w:cs="Times New Roman"/>
          <w:color w:val="000000" w:themeColor="text1"/>
        </w:rPr>
        <w:t xml:space="preserve">öğrencilerden ikilemler içeren, kendilerini ve toplumu ilgilendiren </w:t>
      </w:r>
      <w:proofErr w:type="spellStart"/>
      <w:r w:rsidR="0024062F" w:rsidRPr="00D22BAE">
        <w:rPr>
          <w:rFonts w:ascii="Cambria" w:hAnsi="Cambria" w:cs="Times New Roman"/>
          <w:color w:val="000000" w:themeColor="text1"/>
        </w:rPr>
        <w:t>SBK’larla</w:t>
      </w:r>
      <w:proofErr w:type="spellEnd"/>
      <w:r w:rsidR="00D22BAE">
        <w:rPr>
          <w:rFonts w:ascii="Cambria" w:hAnsi="Cambria" w:cs="Times New Roman"/>
          <w:color w:val="000000" w:themeColor="text1"/>
        </w:rPr>
        <w:t xml:space="preserve"> </w:t>
      </w:r>
      <w:r w:rsidRPr="00D22BAE">
        <w:rPr>
          <w:rFonts w:ascii="Cambria" w:hAnsi="Cambria" w:cs="Times New Roman"/>
          <w:color w:val="000000" w:themeColor="text1"/>
        </w:rPr>
        <w:t xml:space="preserve">ilgili farkındalık kazanmaları, konularla ilgili fikir sahibi olabilecek kadar bilimsel bilgi sahibi olabilmeleri, bilimsel bilgiye ulaşabilmeleri, anlayabilmeleri, yorumlayabilmeleri ve sonunda da karar verme sürecine aktif olarak katılabilmeleri ve karar verebilmeleri beklenmektedir (Özdem, </w:t>
      </w:r>
      <w:proofErr w:type="spellStart"/>
      <w:r w:rsidRPr="00D22BAE">
        <w:rPr>
          <w:rFonts w:ascii="Cambria" w:hAnsi="Cambria" w:cs="Times New Roman"/>
          <w:color w:val="000000" w:themeColor="text1"/>
        </w:rPr>
        <w:t>Demirdöğen</w:t>
      </w:r>
      <w:proofErr w:type="spellEnd"/>
      <w:r w:rsidRPr="00D22BAE">
        <w:rPr>
          <w:rFonts w:ascii="Cambria" w:hAnsi="Cambria" w:cs="Times New Roman"/>
          <w:color w:val="000000" w:themeColor="text1"/>
        </w:rPr>
        <w:t xml:space="preserve">, Yeşiloğlu </w:t>
      </w:r>
      <w:r w:rsidR="00D22BAE">
        <w:rPr>
          <w:rFonts w:ascii="Cambria" w:hAnsi="Cambria" w:cs="Times New Roman"/>
          <w:color w:val="000000" w:themeColor="text1"/>
        </w:rPr>
        <w:t>ve</w:t>
      </w:r>
      <w:r w:rsidRPr="00D22BAE">
        <w:rPr>
          <w:rFonts w:ascii="Cambria" w:hAnsi="Cambria" w:cs="Times New Roman"/>
          <w:color w:val="000000" w:themeColor="text1"/>
        </w:rPr>
        <w:t xml:space="preserve"> Kurt, 2010). </w:t>
      </w:r>
      <w:proofErr w:type="gramEnd"/>
      <w:r w:rsidRPr="00D22BAE">
        <w:rPr>
          <w:rFonts w:ascii="Cambria" w:hAnsi="Cambria" w:cs="Times New Roman"/>
          <w:color w:val="000000" w:themeColor="text1"/>
        </w:rPr>
        <w:t>Bu amaç doğrultusunda ise, fen okuryazarı bireyler yetiştirmek ve bireylerin karar verme süreçleri, kritik düşünme gibi becerileri kazanmasına yardımcı olmak için, sınıflarda SBK ile ilgili tartışmalara yer verilmesi desteklenmektedir (</w:t>
      </w:r>
      <w:r w:rsidR="00CC7256" w:rsidRPr="00D22BAE">
        <w:rPr>
          <w:rFonts w:ascii="Cambria" w:hAnsi="Cambria" w:cs="Times New Roman"/>
          <w:color w:val="000000" w:themeColor="text1"/>
        </w:rPr>
        <w:t xml:space="preserve">Acar, </w:t>
      </w:r>
      <w:proofErr w:type="spellStart"/>
      <w:r w:rsidR="00CC7256" w:rsidRPr="00D22BAE">
        <w:rPr>
          <w:rFonts w:ascii="Cambria" w:hAnsi="Cambria" w:cs="Times New Roman"/>
          <w:color w:val="000000" w:themeColor="text1"/>
        </w:rPr>
        <w:t>Turkmen</w:t>
      </w:r>
      <w:proofErr w:type="spellEnd"/>
      <w:r w:rsidR="00CC7256" w:rsidRPr="00D22BAE">
        <w:rPr>
          <w:rFonts w:ascii="Cambria" w:hAnsi="Cambria" w:cs="Times New Roman"/>
          <w:color w:val="000000" w:themeColor="text1"/>
        </w:rPr>
        <w:t xml:space="preserve"> ve </w:t>
      </w:r>
      <w:proofErr w:type="spellStart"/>
      <w:r w:rsidR="00CC7256" w:rsidRPr="00D22BAE">
        <w:rPr>
          <w:rFonts w:ascii="Cambria" w:hAnsi="Cambria" w:cs="Times New Roman"/>
          <w:color w:val="000000" w:themeColor="text1"/>
        </w:rPr>
        <w:t>Roychoudhury</w:t>
      </w:r>
      <w:proofErr w:type="spellEnd"/>
      <w:r w:rsidR="00CC7256" w:rsidRPr="00D22BAE">
        <w:rPr>
          <w:rFonts w:ascii="Cambria" w:hAnsi="Cambria" w:cs="Times New Roman"/>
          <w:color w:val="000000" w:themeColor="text1"/>
        </w:rPr>
        <w:t xml:space="preserve">, 2010; </w:t>
      </w:r>
      <w:proofErr w:type="spellStart"/>
      <w:r w:rsidR="00CC7256" w:rsidRPr="00D22BAE">
        <w:rPr>
          <w:rFonts w:ascii="Cambria" w:hAnsi="Cambria" w:cs="Times New Roman"/>
          <w:color w:val="000000" w:themeColor="text1"/>
        </w:rPr>
        <w:t>Levinson</w:t>
      </w:r>
      <w:proofErr w:type="spellEnd"/>
      <w:r w:rsidR="00CC7256" w:rsidRPr="00D22BAE">
        <w:rPr>
          <w:rFonts w:ascii="Cambria" w:hAnsi="Cambria" w:cs="Times New Roman"/>
          <w:color w:val="000000" w:themeColor="text1"/>
        </w:rPr>
        <w:t xml:space="preserve">, 2006; </w:t>
      </w:r>
      <w:proofErr w:type="spellStart"/>
      <w:r w:rsidRPr="00D22BAE">
        <w:rPr>
          <w:rFonts w:ascii="Cambria" w:hAnsi="Cambria" w:cs="Times New Roman"/>
          <w:color w:val="000000" w:themeColor="text1"/>
        </w:rPr>
        <w:t>Zeidler</w:t>
      </w:r>
      <w:proofErr w:type="spellEnd"/>
      <w:r w:rsidR="00D22BAE">
        <w:rPr>
          <w:rFonts w:ascii="Cambria" w:hAnsi="Cambria" w:cs="Times New Roman"/>
          <w:color w:val="000000" w:themeColor="text1"/>
        </w:rPr>
        <w:t xml:space="preserve"> </w:t>
      </w:r>
      <w:r w:rsidR="002843C3" w:rsidRPr="00D22BAE">
        <w:rPr>
          <w:rFonts w:ascii="Cambria" w:hAnsi="Cambria" w:cs="Times New Roman"/>
          <w:color w:val="000000" w:themeColor="text1"/>
        </w:rPr>
        <w:t xml:space="preserve">ve </w:t>
      </w:r>
      <w:proofErr w:type="spellStart"/>
      <w:r w:rsidR="002843C3" w:rsidRPr="00D22BAE">
        <w:rPr>
          <w:rFonts w:ascii="Cambria" w:hAnsi="Cambria" w:cs="Times New Roman"/>
          <w:color w:val="000000" w:themeColor="text1"/>
        </w:rPr>
        <w:t>diğ</w:t>
      </w:r>
      <w:proofErr w:type="spellEnd"/>
      <w:proofErr w:type="gramStart"/>
      <w:r w:rsidR="002843C3" w:rsidRPr="00D22BAE">
        <w:rPr>
          <w:rFonts w:ascii="Cambria" w:hAnsi="Cambria" w:cs="Times New Roman"/>
          <w:color w:val="000000" w:themeColor="text1"/>
        </w:rPr>
        <w:t>.,</w:t>
      </w:r>
      <w:proofErr w:type="gramEnd"/>
      <w:r w:rsidR="00CC7256" w:rsidRPr="00D22BAE">
        <w:rPr>
          <w:rFonts w:ascii="Cambria" w:hAnsi="Cambria" w:cs="Times New Roman"/>
          <w:color w:val="000000" w:themeColor="text1"/>
        </w:rPr>
        <w:t xml:space="preserve"> 2005</w:t>
      </w:r>
      <w:r w:rsidRPr="00D22BAE">
        <w:rPr>
          <w:rFonts w:ascii="Cambria" w:hAnsi="Cambria" w:cs="Times New Roman"/>
          <w:color w:val="000000" w:themeColor="text1"/>
        </w:rPr>
        <w:t xml:space="preserve">). </w:t>
      </w:r>
      <w:r w:rsidR="00CC7256" w:rsidRPr="00D22BAE">
        <w:rPr>
          <w:rFonts w:ascii="Cambria" w:hAnsi="Cambria" w:cs="Times New Roman"/>
          <w:color w:val="000000" w:themeColor="text1"/>
        </w:rPr>
        <w:t>Zira</w:t>
      </w:r>
      <w:r w:rsidRPr="00D22BAE">
        <w:rPr>
          <w:rFonts w:ascii="Cambria" w:hAnsi="Cambria" w:cs="Times New Roman"/>
          <w:color w:val="000000" w:themeColor="text1"/>
        </w:rPr>
        <w:t xml:space="preserve"> bu tartışmalar sırasında öğrencilerin </w:t>
      </w:r>
      <w:proofErr w:type="spellStart"/>
      <w:r w:rsidR="000066FA" w:rsidRPr="00D22BAE">
        <w:rPr>
          <w:rFonts w:ascii="Cambria" w:hAnsi="Cambria" w:cs="Times New Roman"/>
          <w:color w:val="000000" w:themeColor="text1"/>
        </w:rPr>
        <w:t>SBK</w:t>
      </w:r>
      <w:r w:rsidR="00CC7256" w:rsidRPr="00D22BAE">
        <w:rPr>
          <w:rFonts w:ascii="Cambria" w:hAnsi="Cambria" w:cs="Times New Roman"/>
          <w:color w:val="000000" w:themeColor="text1"/>
        </w:rPr>
        <w:t>’yı</w:t>
      </w:r>
      <w:proofErr w:type="spellEnd"/>
      <w:r w:rsidRPr="00D22BAE">
        <w:rPr>
          <w:rFonts w:ascii="Cambria" w:hAnsi="Cambria" w:cs="Times New Roman"/>
          <w:color w:val="000000" w:themeColor="text1"/>
        </w:rPr>
        <w:t xml:space="preserve"> nasıl algıladıkları, nasıl uzlaşıya vardıkları ve nasıl çözdükleri gözlenebilmektedir (</w:t>
      </w:r>
      <w:proofErr w:type="spellStart"/>
      <w:r w:rsidRPr="00D22BAE">
        <w:rPr>
          <w:rFonts w:ascii="Cambria" w:hAnsi="Cambria" w:cs="Times New Roman"/>
          <w:color w:val="000000" w:themeColor="text1"/>
        </w:rPr>
        <w:t>Sadler</w:t>
      </w:r>
      <w:proofErr w:type="spellEnd"/>
      <w:r w:rsidR="00D22BAE">
        <w:rPr>
          <w:rFonts w:ascii="Cambria" w:hAnsi="Cambria" w:cs="Times New Roman"/>
          <w:color w:val="000000" w:themeColor="text1"/>
        </w:rPr>
        <w:t xml:space="preserve"> ve </w:t>
      </w:r>
      <w:proofErr w:type="spellStart"/>
      <w:r w:rsidRPr="00D22BAE">
        <w:rPr>
          <w:rFonts w:ascii="Cambria" w:hAnsi="Cambria" w:cs="Times New Roman"/>
          <w:color w:val="000000" w:themeColor="text1"/>
        </w:rPr>
        <w:t>Zeidler</w:t>
      </w:r>
      <w:proofErr w:type="spellEnd"/>
      <w:r w:rsidRPr="00D22BAE">
        <w:rPr>
          <w:rFonts w:ascii="Cambria" w:hAnsi="Cambria" w:cs="Times New Roman"/>
          <w:color w:val="000000" w:themeColor="text1"/>
        </w:rPr>
        <w:t>, 2005).</w:t>
      </w:r>
      <w:r w:rsidRPr="00D22BAE">
        <w:rPr>
          <w:rFonts w:ascii="Cambria" w:eastAsia="Times New Roman" w:hAnsi="Cambria" w:cs="Times New Roman"/>
          <w:color w:val="000000" w:themeColor="text1"/>
          <w:lang w:eastAsia="tr-TR"/>
        </w:rPr>
        <w:t xml:space="preserve"> Nitekim </w:t>
      </w:r>
      <w:r w:rsidRPr="00D22BAE">
        <w:rPr>
          <w:rFonts w:ascii="Cambria" w:hAnsi="Cambria" w:cs="Times New Roman"/>
          <w:color w:val="000000" w:themeColor="text1"/>
        </w:rPr>
        <w:t>bir tartışmada temel olan şey, bireylerin veya grupların farklı pozisyonlarda olmaları değil; karşılaştıkları</w:t>
      </w:r>
      <w:r w:rsidRPr="007C1817">
        <w:rPr>
          <w:rFonts w:ascii="Cambria" w:hAnsi="Cambria" w:cs="Times New Roman"/>
        </w:rPr>
        <w:t xml:space="preserve"> problemi çöz</w:t>
      </w:r>
      <w:r w:rsidRPr="007A1656">
        <w:rPr>
          <w:rFonts w:ascii="Cambria" w:hAnsi="Cambria" w:cs="Times New Roman"/>
        </w:rPr>
        <w:t xml:space="preserve">mek, konuyu anlamak ve ilgili konuda karar vermek için farklı bakış </w:t>
      </w:r>
      <w:r w:rsidRPr="007A1656">
        <w:rPr>
          <w:rFonts w:ascii="Cambria" w:hAnsi="Cambria" w:cs="Times New Roman"/>
        </w:rPr>
        <w:lastRenderedPageBreak/>
        <w:t>açılarını ve olası çözümleri incelemeye ve değerlendirmeye çalışmalarıdır (</w:t>
      </w:r>
      <w:proofErr w:type="spellStart"/>
      <w:r w:rsidRPr="007A1656">
        <w:rPr>
          <w:rFonts w:ascii="Cambria" w:hAnsi="Cambria" w:cs="Times New Roman"/>
        </w:rPr>
        <w:t>Aldağ</w:t>
      </w:r>
      <w:proofErr w:type="spellEnd"/>
      <w:r w:rsidRPr="007A1656">
        <w:rPr>
          <w:rFonts w:ascii="Cambria" w:hAnsi="Cambria" w:cs="Times New Roman"/>
        </w:rPr>
        <w:t>, 2005</w:t>
      </w:r>
      <w:r w:rsidR="00060212" w:rsidRPr="007A1656">
        <w:rPr>
          <w:rFonts w:ascii="Cambria" w:hAnsi="Cambria" w:cs="Times New Roman"/>
        </w:rPr>
        <w:t>; 2006</w:t>
      </w:r>
      <w:r w:rsidRPr="007A1656">
        <w:rPr>
          <w:rFonts w:ascii="Cambria" w:hAnsi="Cambria" w:cs="Times New Roman"/>
        </w:rPr>
        <w:t xml:space="preserve">). </w:t>
      </w:r>
      <w:r w:rsidR="00E72F56" w:rsidRPr="007A1656">
        <w:rPr>
          <w:rFonts w:ascii="Cambria" w:hAnsi="Cambria" w:cs="Times New Roman"/>
        </w:rPr>
        <w:t xml:space="preserve">Bu noktada </w:t>
      </w:r>
      <w:proofErr w:type="spellStart"/>
      <w:r w:rsidR="00E72F56" w:rsidRPr="007A1656">
        <w:rPr>
          <w:rFonts w:ascii="Cambria" w:hAnsi="Cambria" w:cs="Times New Roman"/>
        </w:rPr>
        <w:t>SBK’</w:t>
      </w:r>
      <w:r w:rsidR="00BD2BCE" w:rsidRPr="007A1656">
        <w:rPr>
          <w:rFonts w:ascii="Cambria" w:hAnsi="Cambria" w:cs="Times New Roman"/>
        </w:rPr>
        <w:t>n</w:t>
      </w:r>
      <w:r w:rsidR="00E72F56" w:rsidRPr="007A1656">
        <w:rPr>
          <w:rFonts w:ascii="Cambria" w:hAnsi="Cambria" w:cs="Times New Roman"/>
        </w:rPr>
        <w:t>ın</w:t>
      </w:r>
      <w:proofErr w:type="spellEnd"/>
      <w:r w:rsidR="00E72F56" w:rsidRPr="007A1656">
        <w:rPr>
          <w:rFonts w:ascii="Cambria" w:hAnsi="Cambria" w:cs="Times New Roman"/>
        </w:rPr>
        <w:t xml:space="preserve"> temel alındığı bir fen öğretiminde öğrencinin tartışmaya katılma fırsatı yakalaması ve bilgiyi değerlendirerek karar verme sürecini sağlıklı tamamlamasına olanaklar sunulmaktadır </w:t>
      </w:r>
      <w:r w:rsidR="00E72F56" w:rsidRPr="00895C73">
        <w:rPr>
          <w:rFonts w:ascii="Cambria" w:hAnsi="Cambria" w:cs="Times New Roman"/>
        </w:rPr>
        <w:t>(</w:t>
      </w:r>
      <w:proofErr w:type="spellStart"/>
      <w:r w:rsidR="00E72F56" w:rsidRPr="00895C73">
        <w:rPr>
          <w:rFonts w:ascii="Cambria" w:hAnsi="Cambria" w:cs="Times New Roman"/>
        </w:rPr>
        <w:t>Zeidler</w:t>
      </w:r>
      <w:proofErr w:type="spellEnd"/>
      <w:r w:rsidR="00E72F56" w:rsidRPr="00895C73">
        <w:rPr>
          <w:rFonts w:ascii="Cambria" w:hAnsi="Cambria" w:cs="Times New Roman"/>
        </w:rPr>
        <w:t xml:space="preserve"> ve </w:t>
      </w:r>
      <w:proofErr w:type="spellStart"/>
      <w:r w:rsidR="00E72F56" w:rsidRPr="00895C73">
        <w:rPr>
          <w:rFonts w:ascii="Cambria" w:hAnsi="Cambria" w:cs="Times New Roman"/>
        </w:rPr>
        <w:t>Nichols</w:t>
      </w:r>
      <w:proofErr w:type="spellEnd"/>
      <w:r w:rsidR="00E72F56" w:rsidRPr="00895C73">
        <w:rPr>
          <w:rFonts w:ascii="Cambria" w:hAnsi="Cambria" w:cs="Times New Roman"/>
        </w:rPr>
        <w:t>, 2009)</w:t>
      </w:r>
      <w:r w:rsidR="00A52AB1" w:rsidRPr="007A1656">
        <w:rPr>
          <w:rFonts w:ascii="Cambria" w:hAnsi="Cambria" w:cs="Times New Roman"/>
        </w:rPr>
        <w:t>. Özellikle öğretmen adaylarının, eğitime ilişkin konularda topluca tartışma ve kritik etme fırsatı bulduklarında, konulara ilişkin yeni anlayışlar geliştirdikleri öne sürülmektedir (</w:t>
      </w:r>
      <w:proofErr w:type="spellStart"/>
      <w:r w:rsidR="00A52AB1" w:rsidRPr="007A1656">
        <w:rPr>
          <w:rFonts w:ascii="Cambria" w:hAnsi="Cambria" w:cs="Times New Roman"/>
        </w:rPr>
        <w:t>Liu</w:t>
      </w:r>
      <w:proofErr w:type="spellEnd"/>
      <w:r w:rsidR="00A52AB1" w:rsidRPr="007A1656">
        <w:rPr>
          <w:rFonts w:ascii="Cambria" w:hAnsi="Cambria" w:cs="Times New Roman"/>
        </w:rPr>
        <w:t>, 2014).</w:t>
      </w:r>
    </w:p>
    <w:p w:rsidR="007C1817" w:rsidRPr="00D22BAE" w:rsidRDefault="000645D4" w:rsidP="00CC7256">
      <w:pPr>
        <w:autoSpaceDE w:val="0"/>
        <w:autoSpaceDN w:val="0"/>
        <w:adjustRightInd w:val="0"/>
        <w:spacing w:after="0" w:line="240" w:lineRule="auto"/>
        <w:ind w:firstLine="567"/>
        <w:jc w:val="both"/>
        <w:rPr>
          <w:rFonts w:ascii="Cambria" w:hAnsi="Cambria" w:cs="Times New Roman"/>
          <w:color w:val="000000" w:themeColor="text1"/>
        </w:rPr>
      </w:pPr>
      <w:proofErr w:type="gramStart"/>
      <w:r w:rsidRPr="00D22BAE">
        <w:rPr>
          <w:rFonts w:ascii="Cambria" w:hAnsi="Cambria" w:cs="ArialMT"/>
          <w:color w:val="000000" w:themeColor="text1"/>
        </w:rPr>
        <w:t>İlgili alanyazında</w:t>
      </w:r>
      <w:r w:rsidR="00D22BAE" w:rsidRPr="00D22BAE">
        <w:rPr>
          <w:rFonts w:ascii="Cambria" w:hAnsi="Cambria" w:cs="ArialMT"/>
          <w:color w:val="000000" w:themeColor="text1"/>
        </w:rPr>
        <w:t xml:space="preserve"> </w:t>
      </w:r>
      <w:r w:rsidRPr="00D22BAE">
        <w:rPr>
          <w:rFonts w:ascii="Cambria" w:hAnsi="Cambria" w:cs="ArialMT"/>
          <w:color w:val="000000" w:themeColor="text1"/>
        </w:rPr>
        <w:t xml:space="preserve">SBK ve </w:t>
      </w:r>
      <w:proofErr w:type="spellStart"/>
      <w:r w:rsidRPr="00D22BAE">
        <w:rPr>
          <w:rFonts w:ascii="Cambria" w:hAnsi="Cambria" w:cs="ArialMT"/>
          <w:color w:val="000000" w:themeColor="text1"/>
        </w:rPr>
        <w:t>SBK’</w:t>
      </w:r>
      <w:r w:rsidR="00CC7256" w:rsidRPr="00D22BAE">
        <w:rPr>
          <w:rFonts w:ascii="Cambria" w:hAnsi="Cambria" w:cs="ArialMT"/>
          <w:color w:val="000000" w:themeColor="text1"/>
        </w:rPr>
        <w:t>n</w:t>
      </w:r>
      <w:r w:rsidR="00A52AB1" w:rsidRPr="00D22BAE">
        <w:rPr>
          <w:rFonts w:ascii="Cambria" w:hAnsi="Cambria" w:cs="ArialMT"/>
          <w:color w:val="000000" w:themeColor="text1"/>
        </w:rPr>
        <w:t>ın</w:t>
      </w:r>
      <w:proofErr w:type="spellEnd"/>
      <w:r w:rsidR="00A52AB1" w:rsidRPr="00D22BAE">
        <w:rPr>
          <w:rFonts w:ascii="Cambria" w:hAnsi="Cambria" w:cs="ArialMT"/>
          <w:color w:val="000000" w:themeColor="text1"/>
        </w:rPr>
        <w:t xml:space="preserve"> sınıf içi uygulam</w:t>
      </w:r>
      <w:r w:rsidRPr="00D22BAE">
        <w:rPr>
          <w:rFonts w:ascii="Cambria" w:hAnsi="Cambria" w:cs="ArialMT"/>
          <w:color w:val="000000" w:themeColor="text1"/>
        </w:rPr>
        <w:t>a</w:t>
      </w:r>
      <w:r w:rsidR="00A52AB1" w:rsidRPr="00D22BAE">
        <w:rPr>
          <w:rFonts w:ascii="Cambria" w:hAnsi="Cambria" w:cs="ArialMT"/>
          <w:color w:val="000000" w:themeColor="text1"/>
        </w:rPr>
        <w:t>ları</w:t>
      </w:r>
      <w:r w:rsidRPr="00D22BAE">
        <w:rPr>
          <w:rFonts w:ascii="Cambria" w:hAnsi="Cambria" w:cs="ArialMT"/>
          <w:color w:val="000000" w:themeColor="text1"/>
        </w:rPr>
        <w:t>na ilişkin</w:t>
      </w:r>
      <w:r w:rsidR="000B2F8C">
        <w:rPr>
          <w:rFonts w:ascii="Cambria" w:hAnsi="Cambria" w:cs="ArialMT"/>
          <w:color w:val="000000" w:themeColor="text1"/>
        </w:rPr>
        <w:t>,</w:t>
      </w:r>
      <w:r w:rsidR="00D22BAE" w:rsidRPr="00D22BAE">
        <w:rPr>
          <w:rFonts w:ascii="Cambria" w:hAnsi="Cambria" w:cs="ArialMT"/>
          <w:color w:val="000000" w:themeColor="text1"/>
        </w:rPr>
        <w:t xml:space="preserve"> </w:t>
      </w:r>
      <w:proofErr w:type="spellStart"/>
      <w:r w:rsidR="0091660D" w:rsidRPr="00007093">
        <w:rPr>
          <w:rFonts w:ascii="Cambria" w:hAnsi="Cambria" w:cs="ArialMT"/>
          <w:color w:val="000000" w:themeColor="text1"/>
        </w:rPr>
        <w:t>argümantasyon</w:t>
      </w:r>
      <w:proofErr w:type="spellEnd"/>
      <w:r w:rsidR="00645B14" w:rsidRPr="00007093">
        <w:rPr>
          <w:rFonts w:ascii="Cambria" w:hAnsi="Cambria" w:cs="ArialMT"/>
          <w:color w:val="000000" w:themeColor="text1"/>
        </w:rPr>
        <w:t xml:space="preserve"> (</w:t>
      </w:r>
      <w:proofErr w:type="spellStart"/>
      <w:r w:rsidR="00CC7256" w:rsidRPr="00007093">
        <w:rPr>
          <w:rFonts w:ascii="Cambria" w:hAnsi="Cambria" w:cs="ArialMT"/>
          <w:color w:val="000000" w:themeColor="text1"/>
        </w:rPr>
        <w:t>Erdogan</w:t>
      </w:r>
      <w:proofErr w:type="spellEnd"/>
      <w:r w:rsidR="00CC7256" w:rsidRPr="00007093">
        <w:rPr>
          <w:rFonts w:ascii="Cambria" w:hAnsi="Cambria" w:cs="ArialMT"/>
          <w:color w:val="000000" w:themeColor="text1"/>
        </w:rPr>
        <w:t xml:space="preserve">, </w:t>
      </w:r>
      <w:proofErr w:type="spellStart"/>
      <w:r w:rsidR="00CC7256" w:rsidRPr="00007093">
        <w:rPr>
          <w:rFonts w:ascii="Cambria" w:hAnsi="Cambria" w:cs="ArialMT"/>
          <w:color w:val="000000" w:themeColor="text1"/>
        </w:rPr>
        <w:t>Ciftci</w:t>
      </w:r>
      <w:proofErr w:type="spellEnd"/>
      <w:r w:rsidR="00CC7256" w:rsidRPr="00007093">
        <w:rPr>
          <w:rFonts w:ascii="Cambria" w:hAnsi="Cambria" w:cs="ArialMT"/>
          <w:color w:val="000000" w:themeColor="text1"/>
        </w:rPr>
        <w:t xml:space="preserve"> ve </w:t>
      </w:r>
      <w:proofErr w:type="spellStart"/>
      <w:r w:rsidR="00CC7256" w:rsidRPr="00007093">
        <w:rPr>
          <w:rFonts w:ascii="Cambria" w:hAnsi="Cambria" w:cs="ArialMT"/>
          <w:color w:val="000000" w:themeColor="text1"/>
        </w:rPr>
        <w:t>Topcu</w:t>
      </w:r>
      <w:proofErr w:type="spellEnd"/>
      <w:r w:rsidR="00CC7256" w:rsidRPr="00007093">
        <w:rPr>
          <w:rFonts w:ascii="Cambria" w:hAnsi="Cambria" w:cs="ArialMT"/>
          <w:color w:val="000000" w:themeColor="text1"/>
        </w:rPr>
        <w:t xml:space="preserve">, 2017; </w:t>
      </w:r>
      <w:r w:rsidR="00073379" w:rsidRPr="00007093">
        <w:rPr>
          <w:rFonts w:ascii="Cambria" w:hAnsi="Cambria" w:cs="ArialMT"/>
          <w:color w:val="000000" w:themeColor="text1"/>
        </w:rPr>
        <w:t xml:space="preserve">Evren </w:t>
      </w:r>
      <w:r w:rsidR="00CC7256" w:rsidRPr="00007093">
        <w:rPr>
          <w:rFonts w:ascii="Cambria" w:hAnsi="Cambria" w:cs="ArialMT"/>
          <w:color w:val="000000" w:themeColor="text1"/>
        </w:rPr>
        <w:t>Yapıcıoğlu, 2016; Kutluca, 2016</w:t>
      </w:r>
      <w:r w:rsidR="00645B14" w:rsidRPr="00007093">
        <w:rPr>
          <w:rFonts w:ascii="Cambria" w:hAnsi="Cambria" w:cs="ArialMT"/>
          <w:color w:val="000000" w:themeColor="text1"/>
        </w:rPr>
        <w:t>)</w:t>
      </w:r>
      <w:r w:rsidR="0091660D" w:rsidRPr="00007093">
        <w:rPr>
          <w:rFonts w:ascii="Cambria" w:hAnsi="Cambria" w:cs="ArialMT"/>
          <w:color w:val="000000" w:themeColor="text1"/>
        </w:rPr>
        <w:t xml:space="preserve">, </w:t>
      </w:r>
      <w:r w:rsidR="00073379" w:rsidRPr="00007093">
        <w:rPr>
          <w:rFonts w:ascii="Cambria" w:hAnsi="Cambria" w:cs="ArialMT"/>
          <w:color w:val="000000" w:themeColor="text1"/>
        </w:rPr>
        <w:t xml:space="preserve">kavram karikatürleri (Evren </w:t>
      </w:r>
      <w:r w:rsidR="00B41A81" w:rsidRPr="00007093">
        <w:rPr>
          <w:rFonts w:ascii="Cambria" w:hAnsi="Cambria" w:cs="ArialMT"/>
          <w:color w:val="000000" w:themeColor="text1"/>
        </w:rPr>
        <w:t>Yapıcıoğlu, 2016),</w:t>
      </w:r>
      <w:r w:rsidR="000B2F8C" w:rsidRPr="00007093">
        <w:rPr>
          <w:rFonts w:ascii="Cambria" w:hAnsi="Cambria" w:cs="ArialMT"/>
          <w:color w:val="000000" w:themeColor="text1"/>
        </w:rPr>
        <w:t xml:space="preserve"> </w:t>
      </w:r>
      <w:r w:rsidR="0091660D" w:rsidRPr="00007093">
        <w:rPr>
          <w:rFonts w:ascii="Cambria" w:hAnsi="Cambria" w:cs="ArialMT"/>
          <w:color w:val="000000" w:themeColor="text1"/>
        </w:rPr>
        <w:t>proble</w:t>
      </w:r>
      <w:r w:rsidR="00645B14" w:rsidRPr="00007093">
        <w:rPr>
          <w:rFonts w:ascii="Cambria" w:hAnsi="Cambria" w:cs="ArialMT"/>
          <w:color w:val="000000" w:themeColor="text1"/>
        </w:rPr>
        <w:t>m senaryoları, küçük gru</w:t>
      </w:r>
      <w:r w:rsidR="0091660D" w:rsidRPr="00007093">
        <w:rPr>
          <w:rFonts w:ascii="Cambria" w:hAnsi="Cambria" w:cs="ArialMT"/>
          <w:color w:val="000000" w:themeColor="text1"/>
        </w:rPr>
        <w:t>p ve sınıf içi tartışma</w:t>
      </w:r>
      <w:r w:rsidRPr="00007093">
        <w:rPr>
          <w:rFonts w:ascii="Cambria" w:hAnsi="Cambria" w:cs="ArialMT"/>
          <w:color w:val="000000" w:themeColor="text1"/>
        </w:rPr>
        <w:t>lar</w:t>
      </w:r>
      <w:r w:rsidR="0091660D" w:rsidRPr="00007093">
        <w:rPr>
          <w:rFonts w:ascii="Cambria" w:hAnsi="Cambria" w:cs="ArialMT"/>
          <w:color w:val="000000" w:themeColor="text1"/>
        </w:rPr>
        <w:t xml:space="preserve"> (</w:t>
      </w:r>
      <w:r w:rsidR="00645B14" w:rsidRPr="00007093">
        <w:rPr>
          <w:rFonts w:ascii="Cambria" w:hAnsi="Cambria" w:cs="ArialMT"/>
          <w:color w:val="000000" w:themeColor="text1"/>
        </w:rPr>
        <w:t>Cansız, 2014; Kutluca</w:t>
      </w:r>
      <w:r w:rsidR="00645B14" w:rsidRPr="00D22BAE">
        <w:rPr>
          <w:rFonts w:ascii="Cambria" w:hAnsi="Cambria" w:cs="ArialMT"/>
          <w:color w:val="000000" w:themeColor="text1"/>
        </w:rPr>
        <w:t xml:space="preserve">, 2016), </w:t>
      </w:r>
      <w:r w:rsidR="00A52AB1" w:rsidRPr="00D22BAE">
        <w:rPr>
          <w:rFonts w:ascii="Cambria" w:hAnsi="Cambria" w:cs="ArialMT"/>
          <w:color w:val="000000" w:themeColor="text1"/>
        </w:rPr>
        <w:t>bilimsel çalışma/</w:t>
      </w:r>
      <w:r w:rsidR="00B41A81" w:rsidRPr="00D22BAE">
        <w:rPr>
          <w:rFonts w:ascii="Cambria" w:hAnsi="Cambria" w:cs="ArialMT"/>
          <w:color w:val="000000" w:themeColor="text1"/>
        </w:rPr>
        <w:t xml:space="preserve">okuma </w:t>
      </w:r>
      <w:r w:rsidR="00730592" w:rsidRPr="00D22BAE" w:rsidDel="00730592">
        <w:rPr>
          <w:rFonts w:ascii="Cambria" w:hAnsi="Cambria" w:cs="ArialMT"/>
          <w:color w:val="000000" w:themeColor="text1"/>
        </w:rPr>
        <w:t xml:space="preserve"> </w:t>
      </w:r>
      <w:r w:rsidR="00B41A81" w:rsidRPr="00D22BAE">
        <w:rPr>
          <w:rFonts w:ascii="Cambria" w:hAnsi="Cambria" w:cs="ArialMT"/>
          <w:color w:val="000000" w:themeColor="text1"/>
        </w:rPr>
        <w:t xml:space="preserve">(Cansız, 2014; </w:t>
      </w:r>
      <w:r w:rsidRPr="00D22BAE">
        <w:rPr>
          <w:rFonts w:ascii="Cambria" w:hAnsi="Cambria" w:cs="ArialMT"/>
          <w:color w:val="000000" w:themeColor="text1"/>
        </w:rPr>
        <w:t>Öztürk ve Leblebicioğlu, 2015) ve</w:t>
      </w:r>
      <w:r w:rsidR="00BC58EF" w:rsidRPr="00D22BAE">
        <w:rPr>
          <w:rFonts w:ascii="Cambria" w:hAnsi="Cambria" w:cs="ArialMT"/>
          <w:color w:val="000000" w:themeColor="text1"/>
        </w:rPr>
        <w:t xml:space="preserve"> </w:t>
      </w:r>
      <w:r w:rsidR="00645B14" w:rsidRPr="00D22BAE">
        <w:rPr>
          <w:rFonts w:ascii="Cambria" w:hAnsi="Cambria" w:cs="ArialMT"/>
          <w:color w:val="000000" w:themeColor="text1"/>
        </w:rPr>
        <w:t xml:space="preserve">medya </w:t>
      </w:r>
      <w:r w:rsidR="00A52AB1" w:rsidRPr="00D22BAE">
        <w:rPr>
          <w:rFonts w:ascii="Cambria" w:hAnsi="Cambria" w:cs="ArialMT"/>
          <w:color w:val="000000" w:themeColor="text1"/>
        </w:rPr>
        <w:t>(Öztürk, Bozkurt A</w:t>
      </w:r>
      <w:r w:rsidR="00B41A81" w:rsidRPr="00D22BAE">
        <w:rPr>
          <w:rFonts w:ascii="Cambria" w:hAnsi="Cambria" w:cs="ArialMT"/>
          <w:color w:val="000000" w:themeColor="text1"/>
        </w:rPr>
        <w:t>ltan ve Yenilmez Türkoğlu, 2017; Öztürk, Eş ve Turgut, 2017</w:t>
      </w:r>
      <w:r w:rsidR="00A52AB1" w:rsidRPr="00D22BAE">
        <w:rPr>
          <w:rFonts w:ascii="Cambria" w:hAnsi="Cambria" w:cs="ArialMT"/>
          <w:color w:val="000000" w:themeColor="text1"/>
        </w:rPr>
        <w:t>) gibi yöntemler</w:t>
      </w:r>
      <w:r w:rsidR="000B2F8C">
        <w:rPr>
          <w:rFonts w:ascii="Cambria" w:hAnsi="Cambria" w:cs="ArialMT"/>
          <w:color w:val="000000" w:themeColor="text1"/>
        </w:rPr>
        <w:t>in</w:t>
      </w:r>
      <w:r w:rsidR="00A52AB1" w:rsidRPr="00D22BAE">
        <w:rPr>
          <w:rFonts w:ascii="Cambria" w:hAnsi="Cambria" w:cs="ArialMT"/>
          <w:color w:val="000000" w:themeColor="text1"/>
        </w:rPr>
        <w:t xml:space="preserve"> kullanıl</w:t>
      </w:r>
      <w:r w:rsidR="000B2F8C">
        <w:rPr>
          <w:rFonts w:ascii="Cambria" w:hAnsi="Cambria" w:cs="ArialMT"/>
          <w:color w:val="000000" w:themeColor="text1"/>
        </w:rPr>
        <w:t>dığı görülmektedir.</w:t>
      </w:r>
      <w:r w:rsidR="00D22BAE" w:rsidRPr="00D22BAE">
        <w:rPr>
          <w:rFonts w:ascii="Cambria" w:hAnsi="Cambria" w:cs="ArialMT"/>
          <w:color w:val="000000" w:themeColor="text1"/>
        </w:rPr>
        <w:t xml:space="preserve"> </w:t>
      </w:r>
      <w:proofErr w:type="gramEnd"/>
      <w:r w:rsidR="007C1817" w:rsidRPr="00D22BAE">
        <w:rPr>
          <w:rFonts w:ascii="Cambria" w:hAnsi="Cambria" w:cs="Times New Roman"/>
          <w:color w:val="000000" w:themeColor="text1"/>
        </w:rPr>
        <w:t>Öğretmen liderliğinden ziyade akran liderliğinde gerçekleştirilen tartışmaların</w:t>
      </w:r>
      <w:r w:rsidR="000B2F8C">
        <w:rPr>
          <w:rFonts w:ascii="Cambria" w:hAnsi="Cambria" w:cs="Times New Roman"/>
          <w:color w:val="000000" w:themeColor="text1"/>
        </w:rPr>
        <w:t xml:space="preserve"> ise</w:t>
      </w:r>
      <w:r w:rsidR="007C1817" w:rsidRPr="00D22BAE">
        <w:rPr>
          <w:rFonts w:ascii="Cambria" w:hAnsi="Cambria" w:cs="Times New Roman"/>
          <w:color w:val="000000" w:themeColor="text1"/>
        </w:rPr>
        <w:t>, öğrencilerin soru</w:t>
      </w:r>
      <w:r w:rsidR="007C1817" w:rsidRPr="007A1656">
        <w:rPr>
          <w:rFonts w:ascii="Cambria" w:hAnsi="Cambria" w:cs="Times New Roman"/>
        </w:rPr>
        <w:t xml:space="preserve"> sormaktan çekinmedikleri ve başkalarının ifadelerine karşı meydan okuyabildikleri, tartışmaya açık ve rahat bir ortamda g</w:t>
      </w:r>
      <w:r w:rsidR="000B2F8C">
        <w:rPr>
          <w:rFonts w:ascii="Cambria" w:hAnsi="Cambria" w:cs="Times New Roman"/>
        </w:rPr>
        <w:t>erçekleşeceği</w:t>
      </w:r>
      <w:r w:rsidR="007C1817" w:rsidRPr="007A1656">
        <w:rPr>
          <w:rFonts w:ascii="Cambria" w:hAnsi="Cambria" w:cs="Times New Roman"/>
        </w:rPr>
        <w:t xml:space="preserve"> düşünülmektedir (</w:t>
      </w:r>
      <w:proofErr w:type="spellStart"/>
      <w:r w:rsidR="007C1817" w:rsidRPr="007A1656">
        <w:rPr>
          <w:rFonts w:ascii="Cambria" w:hAnsi="Cambria" w:cs="Times New Roman"/>
        </w:rPr>
        <w:t>Beach</w:t>
      </w:r>
      <w:proofErr w:type="spellEnd"/>
      <w:r w:rsidR="007C1817" w:rsidRPr="007A1656">
        <w:rPr>
          <w:rFonts w:ascii="Cambria" w:hAnsi="Cambria" w:cs="Times New Roman"/>
        </w:rPr>
        <w:t xml:space="preserve">, 1974, </w:t>
      </w:r>
      <w:proofErr w:type="spellStart"/>
      <w:r w:rsidR="007C1817" w:rsidRPr="007A1656">
        <w:rPr>
          <w:rFonts w:ascii="Cambria" w:hAnsi="Cambria" w:cs="Times New Roman"/>
        </w:rPr>
        <w:t>akt</w:t>
      </w:r>
      <w:proofErr w:type="spellEnd"/>
      <w:r w:rsidR="007C1817" w:rsidRPr="007A1656">
        <w:rPr>
          <w:rFonts w:ascii="Cambria" w:hAnsi="Cambria" w:cs="Times New Roman"/>
        </w:rPr>
        <w:t xml:space="preserve">. </w:t>
      </w:r>
      <w:proofErr w:type="spellStart"/>
      <w:r w:rsidR="007C1817" w:rsidRPr="007A1656">
        <w:rPr>
          <w:rFonts w:ascii="Cambria" w:hAnsi="Cambria" w:cs="Times New Roman"/>
        </w:rPr>
        <w:t>Liu</w:t>
      </w:r>
      <w:proofErr w:type="spellEnd"/>
      <w:r w:rsidR="007C1817" w:rsidRPr="007A1656">
        <w:rPr>
          <w:rFonts w:ascii="Cambria" w:hAnsi="Cambria" w:cs="Times New Roman"/>
        </w:rPr>
        <w:t>, 2014). Akran liderliğindeki tartışmanın, eğitim alanında önemli bir öğretim uygulaması olduğu savunulmaktadır (</w:t>
      </w:r>
      <w:proofErr w:type="spellStart"/>
      <w:r w:rsidR="007C1817" w:rsidRPr="007A1656">
        <w:rPr>
          <w:rFonts w:ascii="Cambria" w:hAnsi="Cambria" w:cs="Times New Roman"/>
        </w:rPr>
        <w:t>Liu</w:t>
      </w:r>
      <w:proofErr w:type="spellEnd"/>
      <w:r w:rsidR="007C1817" w:rsidRPr="007A1656">
        <w:rPr>
          <w:rFonts w:ascii="Cambria" w:hAnsi="Cambria" w:cs="Times New Roman"/>
        </w:rPr>
        <w:t>, 2014). Akranlar, öğrencilerin yakın çevrelerini oluşturan ve onların kişisel gelişimlerinde önemli rol oynayan, onlara çeşitli öğrenme fırsat ve faaliyetleri hazırlayan gruplardır (Tezcan, 1985). Bu gruplarda bireyler, daha rahat konuşup, tartışmakta ve daha rahat hareket etmektedirler (Tezcan, 1985). Araştırmalar, öğrencilerin, öğretmenlerinden ziyade akranlarından daha fazla öğrenme eğiliminde olduğun</w:t>
      </w:r>
      <w:r w:rsidR="00291337" w:rsidRPr="007A1656">
        <w:rPr>
          <w:rFonts w:ascii="Cambria" w:hAnsi="Cambria" w:cs="Times New Roman"/>
        </w:rPr>
        <w:t>u öne sürmektedir (</w:t>
      </w:r>
      <w:proofErr w:type="spellStart"/>
      <w:r w:rsidR="00291337" w:rsidRPr="007A1656">
        <w:rPr>
          <w:rFonts w:ascii="Cambria" w:hAnsi="Cambria" w:cs="Times New Roman"/>
        </w:rPr>
        <w:t>Rogers</w:t>
      </w:r>
      <w:proofErr w:type="spellEnd"/>
      <w:r w:rsidR="00291337" w:rsidRPr="007A1656">
        <w:rPr>
          <w:rFonts w:ascii="Cambria" w:hAnsi="Cambria" w:cs="Times New Roman"/>
        </w:rPr>
        <w:t>, 2003</w:t>
      </w:r>
      <w:r w:rsidR="007C1817" w:rsidRPr="007A1656">
        <w:rPr>
          <w:rFonts w:ascii="Cambria" w:hAnsi="Cambria" w:cs="Times New Roman"/>
        </w:rPr>
        <w:t xml:space="preserve">). </w:t>
      </w:r>
      <w:r w:rsidR="0024062F" w:rsidRPr="00D22BAE">
        <w:rPr>
          <w:rFonts w:ascii="Cambria" w:hAnsi="Cambria" w:cs="Times New Roman"/>
          <w:color w:val="000000" w:themeColor="text1"/>
        </w:rPr>
        <w:t>Bu durumda</w:t>
      </w:r>
      <w:r w:rsidRPr="00D22BAE">
        <w:rPr>
          <w:rFonts w:ascii="Cambria" w:hAnsi="Cambria" w:cs="Times New Roman"/>
          <w:color w:val="000000" w:themeColor="text1"/>
        </w:rPr>
        <w:t>,</w:t>
      </w:r>
      <w:r w:rsidR="00D22BAE">
        <w:rPr>
          <w:rFonts w:ascii="Cambria" w:hAnsi="Cambria" w:cs="Times New Roman"/>
          <w:color w:val="000000" w:themeColor="text1"/>
        </w:rPr>
        <w:t xml:space="preserve"> </w:t>
      </w:r>
      <w:proofErr w:type="spellStart"/>
      <w:r w:rsidR="00A52AB1" w:rsidRPr="00D22BAE">
        <w:rPr>
          <w:rFonts w:ascii="Cambria" w:hAnsi="Cambria" w:cs="Times New Roman"/>
          <w:color w:val="000000" w:themeColor="text1"/>
        </w:rPr>
        <w:t>SBK’</w:t>
      </w:r>
      <w:r w:rsidR="0024062F" w:rsidRPr="00D22BAE">
        <w:rPr>
          <w:rFonts w:ascii="Cambria" w:hAnsi="Cambria" w:cs="Times New Roman"/>
          <w:color w:val="000000" w:themeColor="text1"/>
        </w:rPr>
        <w:t>n</w:t>
      </w:r>
      <w:r w:rsidR="00A52AB1" w:rsidRPr="00D22BAE">
        <w:rPr>
          <w:rFonts w:ascii="Cambria" w:hAnsi="Cambria" w:cs="Times New Roman"/>
          <w:color w:val="000000" w:themeColor="text1"/>
        </w:rPr>
        <w:t>ın</w:t>
      </w:r>
      <w:proofErr w:type="spellEnd"/>
      <w:r w:rsidR="00A52AB1" w:rsidRPr="00D22BAE">
        <w:rPr>
          <w:rFonts w:ascii="Cambria" w:hAnsi="Cambria" w:cs="Times New Roman"/>
          <w:color w:val="000000" w:themeColor="text1"/>
        </w:rPr>
        <w:t xml:space="preserve"> sınıf içi uygulamalarında öğrenci</w:t>
      </w:r>
      <w:r w:rsidR="00CC7256" w:rsidRPr="00D22BAE">
        <w:rPr>
          <w:rFonts w:ascii="Cambria" w:hAnsi="Cambria" w:cs="Times New Roman"/>
          <w:color w:val="000000" w:themeColor="text1"/>
        </w:rPr>
        <w:t>nin görüşünü rahat ifade edip savunabilmesi ve verdiği kararların gerekçelerini karşı görüşe iletebilmesi bakımından akran liderli grup tartışmalarının tercih edilmesinin uygun bir öğretim yöntemi olacağı ifade edilebilir.</w:t>
      </w:r>
    </w:p>
    <w:p w:rsidR="007C1817" w:rsidRPr="00D22BAE" w:rsidRDefault="0056031E" w:rsidP="007C1817">
      <w:pPr>
        <w:autoSpaceDE w:val="0"/>
        <w:autoSpaceDN w:val="0"/>
        <w:adjustRightInd w:val="0"/>
        <w:spacing w:after="0" w:line="240" w:lineRule="auto"/>
        <w:ind w:firstLine="567"/>
        <w:jc w:val="both"/>
        <w:rPr>
          <w:rFonts w:ascii="Cambria" w:eastAsia="Times New Roman" w:hAnsi="Cambria" w:cs="Times New Roman"/>
          <w:color w:val="000000" w:themeColor="text1"/>
          <w:lang w:eastAsia="tr-TR"/>
        </w:rPr>
      </w:pP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w:t>
      </w:r>
      <w:r w:rsidR="007C1817" w:rsidRPr="00D22BAE">
        <w:rPr>
          <w:rFonts w:ascii="Cambria" w:hAnsi="Cambria" w:cs="Times New Roman"/>
          <w:color w:val="000000" w:themeColor="text1"/>
        </w:rPr>
        <w:t xml:space="preserve">bilimsel konularla ilgili </w:t>
      </w:r>
      <w:proofErr w:type="spellStart"/>
      <w:r w:rsidR="007C1817" w:rsidRPr="00D22BAE">
        <w:rPr>
          <w:rFonts w:ascii="Cambria" w:hAnsi="Cambria" w:cs="Times New Roman"/>
          <w:color w:val="000000" w:themeColor="text1"/>
        </w:rPr>
        <w:t>alanyazındaki</w:t>
      </w:r>
      <w:proofErr w:type="spellEnd"/>
      <w:r w:rsidR="007C1817" w:rsidRPr="00D22BAE">
        <w:rPr>
          <w:rFonts w:ascii="Cambria" w:hAnsi="Cambria" w:cs="Times New Roman"/>
          <w:color w:val="000000" w:themeColor="text1"/>
        </w:rPr>
        <w:t xml:space="preserve"> pek çok çalışma, </w:t>
      </w:r>
      <w:r w:rsidR="007C1817" w:rsidRPr="00D22BAE">
        <w:rPr>
          <w:rFonts w:ascii="Cambria" w:eastAsia="Times New Roman" w:hAnsi="Cambria" w:cs="Times New Roman"/>
          <w:color w:val="000000" w:themeColor="text1"/>
          <w:lang w:eastAsia="tr-TR"/>
        </w:rPr>
        <w:t xml:space="preserve">öğrencilerin </w:t>
      </w:r>
      <w:proofErr w:type="spellStart"/>
      <w:r w:rsidR="007C1817" w:rsidRPr="00D22BAE">
        <w:rPr>
          <w:rFonts w:ascii="Cambria" w:eastAsia="Times New Roman" w:hAnsi="Cambria" w:cs="Times New Roman"/>
          <w:color w:val="000000" w:themeColor="text1"/>
          <w:lang w:eastAsia="tr-TR"/>
        </w:rPr>
        <w:t>SBK’</w:t>
      </w:r>
      <w:r w:rsidR="00BD2BCE" w:rsidRPr="00D22BAE">
        <w:rPr>
          <w:rFonts w:ascii="Cambria" w:eastAsia="Times New Roman" w:hAnsi="Cambria" w:cs="Times New Roman"/>
          <w:color w:val="000000" w:themeColor="text1"/>
          <w:lang w:eastAsia="tr-TR"/>
        </w:rPr>
        <w:t>y</w:t>
      </w:r>
      <w:r w:rsidR="007C1817" w:rsidRPr="00D22BAE">
        <w:rPr>
          <w:rFonts w:ascii="Cambria" w:eastAsia="Times New Roman" w:hAnsi="Cambria" w:cs="Times New Roman"/>
          <w:color w:val="000000" w:themeColor="text1"/>
          <w:lang w:eastAsia="tr-TR"/>
        </w:rPr>
        <w:t>ı</w:t>
      </w:r>
      <w:proofErr w:type="spellEnd"/>
      <w:r w:rsidR="007C1817" w:rsidRPr="00D22BAE">
        <w:rPr>
          <w:rFonts w:ascii="Cambria" w:eastAsia="Times New Roman" w:hAnsi="Cambria" w:cs="Times New Roman"/>
          <w:color w:val="000000" w:themeColor="text1"/>
          <w:lang w:eastAsia="tr-TR"/>
        </w:rPr>
        <w:t xml:space="preserve"> öğrenmeleri üzerine odaklanmıştır (</w:t>
      </w:r>
      <w:proofErr w:type="spellStart"/>
      <w:r w:rsidR="007C1817" w:rsidRPr="00D22BAE">
        <w:rPr>
          <w:rFonts w:ascii="Cambria" w:eastAsia="Times New Roman" w:hAnsi="Cambria" w:cs="Times New Roman"/>
          <w:color w:val="000000" w:themeColor="text1"/>
          <w:lang w:eastAsia="tr-TR"/>
        </w:rPr>
        <w:t>Nuangchalerm</w:t>
      </w:r>
      <w:proofErr w:type="spellEnd"/>
      <w:r w:rsidR="00D22BAE" w:rsidRPr="00D22BAE">
        <w:rPr>
          <w:rFonts w:ascii="Cambria" w:eastAsia="Times New Roman" w:hAnsi="Cambria" w:cs="Times New Roman"/>
          <w:color w:val="000000" w:themeColor="text1"/>
          <w:lang w:eastAsia="tr-TR"/>
        </w:rPr>
        <w:t xml:space="preserve"> ve </w:t>
      </w:r>
      <w:proofErr w:type="spellStart"/>
      <w:r w:rsidR="007C1817" w:rsidRPr="00D22BAE">
        <w:rPr>
          <w:rFonts w:ascii="Cambria" w:eastAsia="Times New Roman" w:hAnsi="Cambria" w:cs="Times New Roman"/>
          <w:color w:val="000000" w:themeColor="text1"/>
          <w:lang w:eastAsia="tr-TR"/>
        </w:rPr>
        <w:t>Kwuanthong</w:t>
      </w:r>
      <w:proofErr w:type="spellEnd"/>
      <w:r w:rsidR="007C1817" w:rsidRPr="00D22BAE">
        <w:rPr>
          <w:rFonts w:ascii="Cambria" w:eastAsia="Times New Roman" w:hAnsi="Cambria" w:cs="Times New Roman"/>
          <w:color w:val="000000" w:themeColor="text1"/>
          <w:lang w:eastAsia="tr-TR"/>
        </w:rPr>
        <w:t xml:space="preserve">, 2010; </w:t>
      </w:r>
      <w:proofErr w:type="spellStart"/>
      <w:r w:rsidR="007C1817" w:rsidRPr="00D22BAE">
        <w:rPr>
          <w:rFonts w:ascii="Cambria" w:eastAsia="Times New Roman" w:hAnsi="Cambria" w:cs="Times New Roman"/>
          <w:color w:val="000000" w:themeColor="text1"/>
          <w:lang w:eastAsia="tr-TR"/>
        </w:rPr>
        <w:t>Wongsri</w:t>
      </w:r>
      <w:proofErr w:type="spellEnd"/>
      <w:r w:rsidR="00D22BAE" w:rsidRPr="00D22BAE">
        <w:rPr>
          <w:rFonts w:ascii="Cambria" w:eastAsia="Times New Roman" w:hAnsi="Cambria" w:cs="Times New Roman"/>
          <w:color w:val="000000" w:themeColor="text1"/>
          <w:lang w:eastAsia="tr-TR"/>
        </w:rPr>
        <w:t xml:space="preserve"> ve </w:t>
      </w:r>
      <w:proofErr w:type="spellStart"/>
      <w:r w:rsidR="007C1817" w:rsidRPr="00D22BAE">
        <w:rPr>
          <w:rFonts w:ascii="Cambria" w:eastAsia="Times New Roman" w:hAnsi="Cambria" w:cs="Times New Roman"/>
          <w:color w:val="000000" w:themeColor="text1"/>
          <w:lang w:eastAsia="tr-TR"/>
        </w:rPr>
        <w:t>Nuangchalerm</w:t>
      </w:r>
      <w:proofErr w:type="spellEnd"/>
      <w:r w:rsidR="007C1817" w:rsidRPr="00D22BAE">
        <w:rPr>
          <w:rFonts w:ascii="Cambria" w:eastAsia="Times New Roman" w:hAnsi="Cambria" w:cs="Times New Roman"/>
          <w:color w:val="000000" w:themeColor="text1"/>
          <w:lang w:eastAsia="tr-TR"/>
        </w:rPr>
        <w:t xml:space="preserve">, 2010). </w:t>
      </w:r>
      <w:r w:rsidR="00D74236" w:rsidRPr="00D22BAE">
        <w:rPr>
          <w:rFonts w:ascii="Cambria" w:eastAsia="Times New Roman" w:hAnsi="Cambria" w:cs="Times New Roman"/>
          <w:color w:val="000000" w:themeColor="text1"/>
          <w:lang w:eastAsia="tr-TR"/>
        </w:rPr>
        <w:t xml:space="preserve">Ayrıca </w:t>
      </w:r>
      <w:r w:rsidR="0024062F" w:rsidRPr="00D22BAE">
        <w:rPr>
          <w:rFonts w:ascii="Cambria" w:eastAsia="Times New Roman" w:hAnsi="Cambria" w:cs="Times New Roman"/>
          <w:color w:val="000000" w:themeColor="text1"/>
          <w:lang w:eastAsia="tr-TR"/>
        </w:rPr>
        <w:t>SBK ile ilgili öğrencilerin görüşlerinin ve bilgi düzeylerinin (</w:t>
      </w:r>
      <w:proofErr w:type="spellStart"/>
      <w:r w:rsidR="0024062F" w:rsidRPr="00D22BAE">
        <w:rPr>
          <w:rFonts w:ascii="Cambria" w:eastAsia="Times New Roman" w:hAnsi="Cambria" w:cs="Times New Roman"/>
          <w:color w:val="000000" w:themeColor="text1"/>
          <w:lang w:eastAsia="tr-TR"/>
        </w:rPr>
        <w:t>Klosterman</w:t>
      </w:r>
      <w:proofErr w:type="spellEnd"/>
      <w:r w:rsidR="00D22BAE" w:rsidRPr="00D22BAE">
        <w:rPr>
          <w:rFonts w:ascii="Cambria" w:eastAsia="Times New Roman" w:hAnsi="Cambria" w:cs="Times New Roman"/>
          <w:color w:val="000000" w:themeColor="text1"/>
          <w:lang w:eastAsia="tr-TR"/>
        </w:rPr>
        <w:t xml:space="preserve"> ve</w:t>
      </w:r>
      <w:r w:rsidR="0024062F" w:rsidRPr="00D22BAE">
        <w:rPr>
          <w:rFonts w:ascii="Cambria" w:eastAsia="Times New Roman" w:hAnsi="Cambria" w:cs="Times New Roman"/>
          <w:color w:val="000000" w:themeColor="text1"/>
          <w:lang w:eastAsia="tr-TR"/>
        </w:rPr>
        <w:t xml:space="preserve"> Sadler;2010; </w:t>
      </w:r>
      <w:r w:rsidR="00D74236" w:rsidRPr="00D22BAE">
        <w:rPr>
          <w:rFonts w:ascii="Cambria" w:eastAsia="Times New Roman" w:hAnsi="Cambria" w:cs="Times New Roman"/>
          <w:color w:val="000000" w:themeColor="text1"/>
          <w:lang w:eastAsia="tr-TR"/>
        </w:rPr>
        <w:t xml:space="preserve">Sürmeli ve Şahin, 2012; </w:t>
      </w:r>
      <w:r w:rsidR="0024062F" w:rsidRPr="00D22BAE">
        <w:rPr>
          <w:rFonts w:ascii="Cambria" w:eastAsia="Times New Roman" w:hAnsi="Cambria" w:cs="Times New Roman"/>
          <w:color w:val="000000" w:themeColor="text1"/>
          <w:lang w:eastAsia="tr-TR"/>
        </w:rPr>
        <w:t xml:space="preserve">Türkmen, Pekmez ve Sağlam, 2017) ve </w:t>
      </w:r>
      <w:proofErr w:type="spellStart"/>
      <w:r w:rsidR="00D74236" w:rsidRPr="00D22BAE">
        <w:rPr>
          <w:rFonts w:ascii="Cambria" w:eastAsia="Times New Roman" w:hAnsi="Cambria" w:cs="Times New Roman"/>
          <w:color w:val="000000" w:themeColor="text1"/>
          <w:lang w:eastAsia="tr-TR"/>
        </w:rPr>
        <w:t>SBK’ya</w:t>
      </w:r>
      <w:proofErr w:type="spellEnd"/>
      <w:r w:rsidR="00D74236" w:rsidRPr="00D22BAE">
        <w:rPr>
          <w:rFonts w:ascii="Cambria" w:eastAsia="Times New Roman" w:hAnsi="Cambria" w:cs="Times New Roman"/>
          <w:color w:val="000000" w:themeColor="text1"/>
          <w:lang w:eastAsia="tr-TR"/>
        </w:rPr>
        <w:t xml:space="preserve"> yönelik </w:t>
      </w:r>
      <w:r w:rsidR="0024062F" w:rsidRPr="00D22BAE">
        <w:rPr>
          <w:rFonts w:ascii="Cambria" w:eastAsia="Times New Roman" w:hAnsi="Cambria" w:cs="Times New Roman"/>
          <w:color w:val="000000" w:themeColor="text1"/>
          <w:lang w:eastAsia="tr-TR"/>
        </w:rPr>
        <w:t xml:space="preserve">tutum düzeylerinin incelendiği çalışmalara </w:t>
      </w:r>
      <w:r w:rsidR="00D74236" w:rsidRPr="00D22BAE">
        <w:rPr>
          <w:rFonts w:ascii="Cambria" w:eastAsia="Times New Roman" w:hAnsi="Cambria" w:cs="Times New Roman"/>
          <w:color w:val="000000" w:themeColor="text1"/>
          <w:lang w:eastAsia="tr-TR"/>
        </w:rPr>
        <w:t xml:space="preserve">da </w:t>
      </w:r>
      <w:r w:rsidR="0024062F" w:rsidRPr="00D22BAE">
        <w:rPr>
          <w:rFonts w:ascii="Cambria" w:eastAsia="Times New Roman" w:hAnsi="Cambria" w:cs="Times New Roman"/>
          <w:color w:val="000000" w:themeColor="text1"/>
          <w:lang w:eastAsia="tr-TR"/>
        </w:rPr>
        <w:t>rastlanmaktadır (</w:t>
      </w:r>
      <w:r w:rsidR="00BC58EF" w:rsidRPr="00D22BAE">
        <w:rPr>
          <w:rFonts w:ascii="Cambria" w:eastAsia="Times New Roman" w:hAnsi="Cambria" w:cs="Times New Roman"/>
          <w:color w:val="000000" w:themeColor="text1"/>
          <w:lang w:eastAsia="tr-TR"/>
        </w:rPr>
        <w:t xml:space="preserve">bkz. </w:t>
      </w:r>
      <w:r w:rsidR="00D22BAE" w:rsidRPr="00D22BAE">
        <w:rPr>
          <w:rFonts w:ascii="Cambria" w:eastAsia="Times New Roman" w:hAnsi="Cambria" w:cs="Times New Roman"/>
          <w:color w:val="000000" w:themeColor="text1"/>
          <w:lang w:eastAsia="tr-TR"/>
        </w:rPr>
        <w:t xml:space="preserve">Cebesoy ve Dönmez Şahin, 2013; </w:t>
      </w:r>
      <w:r w:rsidR="0024062F" w:rsidRPr="00D22BAE">
        <w:rPr>
          <w:rFonts w:ascii="Cambria" w:eastAsia="Times New Roman" w:hAnsi="Cambria" w:cs="Times New Roman"/>
          <w:color w:val="000000" w:themeColor="text1"/>
          <w:lang w:eastAsia="tr-TR"/>
        </w:rPr>
        <w:t xml:space="preserve">Topçu, </w:t>
      </w:r>
      <w:r w:rsidR="00EB7FFB" w:rsidRPr="00D22BAE">
        <w:rPr>
          <w:rFonts w:ascii="Cambria" w:eastAsia="Times New Roman" w:hAnsi="Cambria" w:cs="Times New Roman"/>
          <w:color w:val="000000" w:themeColor="text1"/>
          <w:lang w:eastAsia="tr-TR"/>
        </w:rPr>
        <w:t>2010</w:t>
      </w:r>
      <w:r w:rsidR="0024062F" w:rsidRPr="00D22BAE">
        <w:rPr>
          <w:rFonts w:ascii="Cambria" w:eastAsia="Times New Roman" w:hAnsi="Cambria" w:cs="Times New Roman"/>
          <w:color w:val="000000" w:themeColor="text1"/>
          <w:lang w:eastAsia="tr-TR"/>
        </w:rPr>
        <w:t>)</w:t>
      </w:r>
      <w:r w:rsidR="00D74236" w:rsidRPr="00D22BAE">
        <w:rPr>
          <w:rFonts w:ascii="Cambria" w:eastAsia="Times New Roman" w:hAnsi="Cambria" w:cs="Times New Roman"/>
          <w:color w:val="000000" w:themeColor="text1"/>
          <w:lang w:eastAsia="tr-TR"/>
        </w:rPr>
        <w:t>.</w:t>
      </w:r>
      <w:r w:rsidR="000B2F8C">
        <w:rPr>
          <w:rFonts w:ascii="Cambria" w:eastAsia="Times New Roman" w:hAnsi="Cambria" w:cs="Times New Roman"/>
          <w:color w:val="000000" w:themeColor="text1"/>
          <w:lang w:eastAsia="tr-TR"/>
        </w:rPr>
        <w:t xml:space="preserve"> </w:t>
      </w:r>
      <w:r w:rsidR="007C1817" w:rsidRPr="00D22BAE">
        <w:rPr>
          <w:rFonts w:ascii="Cambria" w:eastAsia="Times New Roman" w:hAnsi="Cambria" w:cs="Times New Roman"/>
          <w:color w:val="000000" w:themeColor="text1"/>
          <w:lang w:eastAsia="tr-TR"/>
        </w:rPr>
        <w:t>Bilinmektedir ki</w:t>
      </w:r>
      <w:r w:rsidR="000B2F8C">
        <w:rPr>
          <w:rFonts w:ascii="Cambria" w:eastAsia="Times New Roman" w:hAnsi="Cambria" w:cs="Times New Roman"/>
          <w:color w:val="000000" w:themeColor="text1"/>
          <w:lang w:eastAsia="tr-TR"/>
        </w:rPr>
        <w:t>,</w:t>
      </w:r>
      <w:r w:rsidR="007C1817" w:rsidRPr="00D22BAE">
        <w:rPr>
          <w:rFonts w:ascii="Cambria" w:eastAsia="Times New Roman" w:hAnsi="Cambria" w:cs="Times New Roman"/>
          <w:color w:val="000000" w:themeColor="text1"/>
          <w:lang w:eastAsia="tr-TR"/>
        </w:rPr>
        <w:t xml:space="preserve"> fen </w:t>
      </w:r>
      <w:r w:rsidR="000B2F8C">
        <w:rPr>
          <w:rFonts w:ascii="Cambria" w:eastAsia="Times New Roman" w:hAnsi="Cambria" w:cs="Times New Roman"/>
          <w:color w:val="000000" w:themeColor="text1"/>
          <w:lang w:eastAsia="tr-TR"/>
        </w:rPr>
        <w:t xml:space="preserve">bilgisi öğretim </w:t>
      </w:r>
      <w:r w:rsidR="007C1817" w:rsidRPr="00D22BAE">
        <w:rPr>
          <w:rFonts w:ascii="Cambria" w:eastAsia="Times New Roman" w:hAnsi="Cambria" w:cs="Times New Roman"/>
          <w:color w:val="000000" w:themeColor="text1"/>
          <w:lang w:eastAsia="tr-TR"/>
        </w:rPr>
        <w:t>programının uygulayıcısı olan öğretmenlerin</w:t>
      </w:r>
      <w:r w:rsidR="000B2F8C">
        <w:rPr>
          <w:rFonts w:ascii="Cambria" w:eastAsia="Times New Roman" w:hAnsi="Cambria" w:cs="Times New Roman"/>
          <w:color w:val="000000" w:themeColor="text1"/>
          <w:lang w:eastAsia="tr-TR"/>
        </w:rPr>
        <w:t>,</w:t>
      </w:r>
      <w:r w:rsidR="007C1817" w:rsidRPr="00D22BAE">
        <w:rPr>
          <w:rFonts w:ascii="Cambria" w:eastAsia="Times New Roman" w:hAnsi="Cambria" w:cs="Times New Roman"/>
          <w:color w:val="000000" w:themeColor="text1"/>
          <w:lang w:eastAsia="tr-TR"/>
        </w:rPr>
        <w:t xml:space="preserve"> mesleğe başlamadan önce öğretmen yetiştirme kurumlarından mezun olurken bu konulardan haberdar olmaları ve bu konuların sınıf içi öğretimiyle ilgili olarak bilgi sahi</w:t>
      </w:r>
      <w:r w:rsidR="000B2F8C">
        <w:rPr>
          <w:rFonts w:ascii="Cambria" w:eastAsia="Times New Roman" w:hAnsi="Cambria" w:cs="Times New Roman"/>
          <w:color w:val="000000" w:themeColor="text1"/>
          <w:lang w:eastAsia="tr-TR"/>
        </w:rPr>
        <w:t>bi olmaları gerekmektedi</w:t>
      </w:r>
      <w:r w:rsidR="007C1817" w:rsidRPr="00D22BAE">
        <w:rPr>
          <w:rFonts w:ascii="Cambria" w:eastAsia="Times New Roman" w:hAnsi="Cambria" w:cs="Times New Roman"/>
          <w:color w:val="000000" w:themeColor="text1"/>
          <w:lang w:eastAsia="tr-TR"/>
        </w:rPr>
        <w:t>r (Cebesoy</w:t>
      </w:r>
      <w:r w:rsidR="00D22BAE" w:rsidRPr="00D22BAE">
        <w:rPr>
          <w:rFonts w:ascii="Cambria" w:eastAsia="Times New Roman" w:hAnsi="Cambria" w:cs="Times New Roman"/>
          <w:color w:val="000000" w:themeColor="text1"/>
          <w:lang w:eastAsia="tr-TR"/>
        </w:rPr>
        <w:t xml:space="preserve"> ve</w:t>
      </w:r>
      <w:r w:rsidR="007C1817" w:rsidRPr="00D22BAE">
        <w:rPr>
          <w:rFonts w:ascii="Cambria" w:eastAsia="Times New Roman" w:hAnsi="Cambria" w:cs="Times New Roman"/>
          <w:color w:val="000000" w:themeColor="text1"/>
          <w:lang w:eastAsia="tr-TR"/>
        </w:rPr>
        <w:t xml:space="preserve"> Dönmez</w:t>
      </w:r>
      <w:r w:rsidR="00D22BAE" w:rsidRPr="00D22BAE">
        <w:rPr>
          <w:rFonts w:ascii="Cambria" w:eastAsia="Times New Roman" w:hAnsi="Cambria" w:cs="Times New Roman"/>
          <w:color w:val="000000" w:themeColor="text1"/>
          <w:lang w:eastAsia="tr-TR"/>
        </w:rPr>
        <w:t xml:space="preserve"> </w:t>
      </w:r>
      <w:r w:rsidR="007C1817" w:rsidRPr="00D22BAE">
        <w:rPr>
          <w:rFonts w:ascii="Cambria" w:eastAsia="Times New Roman" w:hAnsi="Cambria" w:cs="Times New Roman"/>
          <w:color w:val="000000" w:themeColor="text1"/>
          <w:lang w:eastAsia="tr-TR"/>
        </w:rPr>
        <w:t xml:space="preserve">Şahin, 2013). Bu bağlamda bu araştırmada, akran liderli tartışmalar sonrası öğretmen adaylarının çeşitli </w:t>
      </w:r>
      <w:proofErr w:type="spellStart"/>
      <w:r w:rsidR="007C1817" w:rsidRPr="00D22BAE">
        <w:rPr>
          <w:rFonts w:ascii="Cambria" w:eastAsia="Times New Roman" w:hAnsi="Cambria" w:cs="Times New Roman"/>
          <w:color w:val="000000" w:themeColor="text1"/>
          <w:lang w:eastAsia="tr-TR"/>
        </w:rPr>
        <w:t>sosyo</w:t>
      </w:r>
      <w:proofErr w:type="spellEnd"/>
      <w:r w:rsidR="007C1817" w:rsidRPr="00D22BAE">
        <w:rPr>
          <w:rFonts w:ascii="Cambria" w:eastAsia="Times New Roman" w:hAnsi="Cambria" w:cs="Times New Roman"/>
          <w:color w:val="000000" w:themeColor="text1"/>
          <w:lang w:eastAsia="tr-TR"/>
        </w:rPr>
        <w:t xml:space="preserve">-bilimsel konular ile ilgili </w:t>
      </w:r>
      <w:r w:rsidR="00156453" w:rsidRPr="00D22BAE">
        <w:rPr>
          <w:rFonts w:ascii="Cambria" w:eastAsia="Times New Roman" w:hAnsi="Cambria" w:cs="Times New Roman"/>
          <w:color w:val="000000" w:themeColor="text1"/>
          <w:lang w:eastAsia="tr-TR"/>
        </w:rPr>
        <w:t xml:space="preserve">bilgi ve görüşlerinin tespit edilmesi amaçlanmıştır. </w:t>
      </w:r>
      <w:proofErr w:type="spellStart"/>
      <w:r w:rsidR="007A654A" w:rsidRPr="00D22BAE">
        <w:rPr>
          <w:rFonts w:ascii="Cambria" w:hAnsi="Cambria" w:cs="Times New Roman"/>
          <w:color w:val="000000" w:themeColor="text1"/>
        </w:rPr>
        <w:t>SBK’ların</w:t>
      </w:r>
      <w:proofErr w:type="spellEnd"/>
      <w:r w:rsidR="007A654A" w:rsidRPr="00D22BAE">
        <w:rPr>
          <w:rFonts w:ascii="Cambria" w:hAnsi="Cambria" w:cs="Times New Roman"/>
          <w:color w:val="000000" w:themeColor="text1"/>
        </w:rPr>
        <w:t xml:space="preserve"> sınıf içi uygulamalarında akran liderli g</w:t>
      </w:r>
      <w:r w:rsidR="000B2F8C">
        <w:rPr>
          <w:rFonts w:ascii="Cambria" w:hAnsi="Cambria" w:cs="Times New Roman"/>
          <w:color w:val="000000" w:themeColor="text1"/>
        </w:rPr>
        <w:t>rup tartışması ile yürütülen bu</w:t>
      </w:r>
      <w:r w:rsidR="007A654A" w:rsidRPr="00D22BAE">
        <w:rPr>
          <w:rFonts w:ascii="Cambria" w:hAnsi="Cambria" w:cs="Times New Roman"/>
          <w:color w:val="000000" w:themeColor="text1"/>
        </w:rPr>
        <w:t xml:space="preserve"> araş</w:t>
      </w:r>
      <w:r w:rsidR="00810377" w:rsidRPr="00D22BAE">
        <w:rPr>
          <w:rFonts w:ascii="Cambria" w:hAnsi="Cambria" w:cs="Times New Roman"/>
          <w:color w:val="000000" w:themeColor="text1"/>
        </w:rPr>
        <w:t xml:space="preserve">tırmanın bulgularının ilgili </w:t>
      </w:r>
      <w:proofErr w:type="spellStart"/>
      <w:r w:rsidR="00810377" w:rsidRPr="00D22BAE">
        <w:rPr>
          <w:rFonts w:ascii="Cambria" w:hAnsi="Cambria" w:cs="Times New Roman"/>
          <w:color w:val="000000" w:themeColor="text1"/>
        </w:rPr>
        <w:t>alanyazına</w:t>
      </w:r>
      <w:proofErr w:type="spellEnd"/>
      <w:r w:rsidR="007A654A" w:rsidRPr="00D22BAE">
        <w:rPr>
          <w:rFonts w:ascii="Cambria" w:hAnsi="Cambria" w:cs="Times New Roman"/>
          <w:color w:val="000000" w:themeColor="text1"/>
        </w:rPr>
        <w:t xml:space="preserve"> önemli katkı sağlayacağı düşünülmektedir.</w:t>
      </w:r>
    </w:p>
    <w:p w:rsidR="000F6587" w:rsidRPr="00496BBA"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rsidR="007C1817" w:rsidRPr="00D22BAE" w:rsidRDefault="007C1817" w:rsidP="001B5374">
      <w:pPr>
        <w:autoSpaceDE w:val="0"/>
        <w:autoSpaceDN w:val="0"/>
        <w:adjustRightInd w:val="0"/>
        <w:spacing w:after="0" w:line="240" w:lineRule="auto"/>
        <w:ind w:firstLine="567"/>
        <w:jc w:val="both"/>
        <w:rPr>
          <w:rFonts w:ascii="Cambria" w:eastAsia="Calibri" w:hAnsi="Cambria" w:cs="Times New Roman"/>
          <w:color w:val="000000" w:themeColor="text1"/>
        </w:rPr>
      </w:pPr>
      <w:r w:rsidRPr="00D22BAE">
        <w:rPr>
          <w:rFonts w:ascii="Cambria" w:eastAsia="Times New Roman" w:hAnsi="Cambria" w:cs="Times New Roman"/>
          <w:color w:val="000000" w:themeColor="text1"/>
          <w:lang w:eastAsia="tr-TR"/>
        </w:rPr>
        <w:t>Akran liderli tartışmalar</w:t>
      </w:r>
      <w:r w:rsidR="00BC58EF" w:rsidRPr="00D22BAE">
        <w:rPr>
          <w:rFonts w:ascii="Cambria" w:eastAsia="Times New Roman" w:hAnsi="Cambria" w:cs="Times New Roman"/>
          <w:color w:val="000000" w:themeColor="text1"/>
          <w:lang w:eastAsia="tr-TR"/>
        </w:rPr>
        <w:t>la</w:t>
      </w:r>
      <w:r w:rsidRPr="00D22BAE">
        <w:rPr>
          <w:rFonts w:ascii="Cambria" w:eastAsia="Times New Roman" w:hAnsi="Cambria" w:cs="Times New Roman"/>
          <w:color w:val="000000" w:themeColor="text1"/>
          <w:lang w:eastAsia="tr-TR"/>
        </w:rPr>
        <w:t xml:space="preserve"> öğretmen adaylarının çeşitli </w:t>
      </w:r>
      <w:proofErr w:type="spellStart"/>
      <w:r w:rsidRPr="00D22BAE">
        <w:rPr>
          <w:rFonts w:ascii="Cambria" w:eastAsia="Times New Roman" w:hAnsi="Cambria" w:cs="Times New Roman"/>
          <w:color w:val="000000" w:themeColor="text1"/>
          <w:lang w:eastAsia="tr-TR"/>
        </w:rPr>
        <w:t>sosyo</w:t>
      </w:r>
      <w:proofErr w:type="spellEnd"/>
      <w:r w:rsidRPr="00D22BAE">
        <w:rPr>
          <w:rFonts w:ascii="Cambria" w:eastAsia="Times New Roman" w:hAnsi="Cambria" w:cs="Times New Roman"/>
          <w:color w:val="000000" w:themeColor="text1"/>
          <w:lang w:eastAsia="tr-TR"/>
        </w:rPr>
        <w:t xml:space="preserve">-bilimsel konular ile ilgili </w:t>
      </w:r>
      <w:r w:rsidR="003C75BF" w:rsidRPr="00D22BAE">
        <w:rPr>
          <w:rFonts w:ascii="Cambria" w:eastAsia="Times New Roman" w:hAnsi="Cambria" w:cs="Times New Roman"/>
          <w:color w:val="000000" w:themeColor="text1"/>
          <w:lang w:eastAsia="tr-TR"/>
        </w:rPr>
        <w:t>bilgi ve görüşlerinin</w:t>
      </w:r>
      <w:r w:rsidR="00D22BAE" w:rsidRPr="00D22BAE">
        <w:rPr>
          <w:rFonts w:ascii="Cambria" w:eastAsia="Times New Roman" w:hAnsi="Cambria" w:cs="Times New Roman"/>
          <w:color w:val="000000" w:themeColor="text1"/>
          <w:lang w:eastAsia="tr-TR"/>
        </w:rPr>
        <w:t xml:space="preserve"> </w:t>
      </w:r>
      <w:r w:rsidR="003C75BF" w:rsidRPr="00D22BAE">
        <w:rPr>
          <w:rFonts w:ascii="Cambria" w:eastAsia="Times New Roman" w:hAnsi="Cambria" w:cs="Times New Roman"/>
          <w:color w:val="000000" w:themeColor="text1"/>
          <w:lang w:eastAsia="tr-TR"/>
        </w:rPr>
        <w:t>inceleme konusu yapıldığı</w:t>
      </w:r>
      <w:r w:rsidR="00D22BAE" w:rsidRPr="00D22BAE">
        <w:rPr>
          <w:rFonts w:ascii="Cambria" w:eastAsia="Times New Roman" w:hAnsi="Cambria" w:cs="Times New Roman"/>
          <w:color w:val="000000" w:themeColor="text1"/>
          <w:lang w:eastAsia="tr-TR"/>
        </w:rPr>
        <w:t xml:space="preserve"> </w:t>
      </w:r>
      <w:r w:rsidRPr="00D22BAE">
        <w:rPr>
          <w:rFonts w:ascii="Cambria" w:eastAsia="Calibri" w:hAnsi="Cambria" w:cs="Times New Roman"/>
          <w:color w:val="000000" w:themeColor="text1"/>
        </w:rPr>
        <w:t>bu çalışmada</w:t>
      </w:r>
      <w:r w:rsidR="00ED67FF">
        <w:rPr>
          <w:rFonts w:ascii="Cambria" w:eastAsia="Calibri" w:hAnsi="Cambria" w:cs="Times New Roman"/>
          <w:color w:val="000000" w:themeColor="text1"/>
        </w:rPr>
        <w:t xml:space="preserve">, </w:t>
      </w:r>
      <w:r w:rsidR="00ED67FF" w:rsidRPr="00D22BAE">
        <w:rPr>
          <w:rFonts w:ascii="Cambria" w:eastAsia="Calibri" w:hAnsi="Cambria" w:cs="Times New Roman"/>
          <w:color w:val="000000" w:themeColor="text1"/>
        </w:rPr>
        <w:t>nitel araştırma yöntemlerinden durum çalışması deseni esas alınmış</w:t>
      </w:r>
      <w:r w:rsidRPr="00D22BAE">
        <w:rPr>
          <w:rFonts w:ascii="Cambria" w:eastAsia="Calibri" w:hAnsi="Cambria" w:cs="Times New Roman"/>
          <w:color w:val="000000" w:themeColor="text1"/>
        </w:rPr>
        <w:t>, çalışma grubunun belirlenmesi, veri toplama araçları, uygulama süreci ve</w:t>
      </w:r>
      <w:r w:rsidR="00ED67FF">
        <w:rPr>
          <w:rFonts w:ascii="Cambria" w:eastAsia="Calibri" w:hAnsi="Cambria" w:cs="Times New Roman"/>
          <w:color w:val="000000" w:themeColor="text1"/>
        </w:rPr>
        <w:t xml:space="preserve"> verilerin analizi de bu yönteme uygun şekilde biçimlenmiştir</w:t>
      </w:r>
      <w:r w:rsidR="00BD0864" w:rsidRPr="00D22BAE">
        <w:rPr>
          <w:rFonts w:ascii="Cambria" w:eastAsia="Calibri" w:hAnsi="Cambria" w:cs="Times New Roman"/>
          <w:color w:val="000000" w:themeColor="text1"/>
        </w:rPr>
        <w:t>. Durum çalışması, araştırılacak durumun sınırlı bir biçimde derinlemesine betimlenmesi ve incelenmesini esas almaktadı</w:t>
      </w:r>
      <w:r w:rsidR="00BD2BCE" w:rsidRPr="00D22BAE">
        <w:rPr>
          <w:rFonts w:ascii="Cambria" w:eastAsia="Calibri" w:hAnsi="Cambria" w:cs="Times New Roman"/>
          <w:color w:val="000000" w:themeColor="text1"/>
        </w:rPr>
        <w:t xml:space="preserve">r </w:t>
      </w:r>
      <w:r w:rsidR="00BC58EF" w:rsidRPr="00D22BAE">
        <w:rPr>
          <w:rFonts w:ascii="Cambria" w:eastAsia="Calibri" w:hAnsi="Cambria" w:cs="Times New Roman"/>
          <w:color w:val="000000" w:themeColor="text1"/>
        </w:rPr>
        <w:t>(</w:t>
      </w:r>
      <w:proofErr w:type="spellStart"/>
      <w:r w:rsidR="00BC58EF" w:rsidRPr="00D22BAE">
        <w:rPr>
          <w:rFonts w:ascii="Cambria" w:eastAsia="Calibri" w:hAnsi="Cambria" w:cs="Times New Roman"/>
          <w:color w:val="000000" w:themeColor="text1"/>
        </w:rPr>
        <w:t>Merriam</w:t>
      </w:r>
      <w:proofErr w:type="spellEnd"/>
      <w:r w:rsidR="00BC58EF" w:rsidRPr="00D22BAE">
        <w:rPr>
          <w:rFonts w:ascii="Cambria" w:eastAsia="Calibri" w:hAnsi="Cambria" w:cs="Times New Roman"/>
          <w:color w:val="000000" w:themeColor="text1"/>
        </w:rPr>
        <w:t xml:space="preserve">, 2013). </w:t>
      </w:r>
      <w:r w:rsidR="00BD2BCE" w:rsidRPr="00D22BAE">
        <w:rPr>
          <w:rFonts w:ascii="Cambria" w:eastAsia="Calibri" w:hAnsi="Cambria" w:cs="Times New Roman"/>
          <w:color w:val="000000" w:themeColor="text1"/>
        </w:rPr>
        <w:t xml:space="preserve">Çalışmada; </w:t>
      </w:r>
      <w:r w:rsidR="00BD0864" w:rsidRPr="00D22BAE">
        <w:rPr>
          <w:rFonts w:ascii="Cambria" w:eastAsia="Calibri" w:hAnsi="Cambria" w:cs="Times New Roman"/>
          <w:color w:val="000000" w:themeColor="text1"/>
        </w:rPr>
        <w:t>durum çalışmasının belirli bir olay, program ya da ol</w:t>
      </w:r>
      <w:r w:rsidR="00F526D5" w:rsidRPr="00D22BAE">
        <w:rPr>
          <w:rFonts w:ascii="Cambria" w:eastAsia="Calibri" w:hAnsi="Cambria" w:cs="Times New Roman"/>
          <w:color w:val="000000" w:themeColor="text1"/>
        </w:rPr>
        <w:t>g</w:t>
      </w:r>
      <w:r w:rsidR="00BD0864" w:rsidRPr="00D22BAE">
        <w:rPr>
          <w:rFonts w:ascii="Cambria" w:eastAsia="Calibri" w:hAnsi="Cambria" w:cs="Times New Roman"/>
          <w:color w:val="000000" w:themeColor="text1"/>
        </w:rPr>
        <w:t xml:space="preserve">uya odaklanıyor olması ile belirlilik; elde edilen verilerin yoğun ve ayrıntılı bir biçimde sunulması ile betimleme ve okuyucunun araştırma kapsamındaki durumu daha iyi anlayabilmesinin sağlanmasına gösterilen özen ile </w:t>
      </w:r>
      <w:proofErr w:type="spellStart"/>
      <w:r w:rsidR="00BD0864" w:rsidRPr="00D22BAE">
        <w:rPr>
          <w:rFonts w:ascii="Cambria" w:eastAsia="Calibri" w:hAnsi="Cambria" w:cs="Times New Roman"/>
          <w:color w:val="000000" w:themeColor="text1"/>
        </w:rPr>
        <w:t>sezgisellik</w:t>
      </w:r>
      <w:proofErr w:type="spellEnd"/>
      <w:r w:rsidR="00BD0864" w:rsidRPr="00D22BAE">
        <w:rPr>
          <w:rFonts w:ascii="Cambria" w:eastAsia="Calibri" w:hAnsi="Cambria" w:cs="Times New Roman"/>
          <w:color w:val="000000" w:themeColor="text1"/>
        </w:rPr>
        <w:t xml:space="preserve"> ö</w:t>
      </w:r>
      <w:r w:rsidR="00F526D5" w:rsidRPr="00D22BAE">
        <w:rPr>
          <w:rFonts w:ascii="Cambria" w:eastAsia="Calibri" w:hAnsi="Cambria" w:cs="Times New Roman"/>
          <w:color w:val="000000" w:themeColor="text1"/>
        </w:rPr>
        <w:t>zellikleri dikkate alınmıştır (</w:t>
      </w:r>
      <w:proofErr w:type="spellStart"/>
      <w:r w:rsidR="00BD0864" w:rsidRPr="00D22BAE">
        <w:rPr>
          <w:rFonts w:ascii="Cambria" w:eastAsia="Calibri" w:hAnsi="Cambria" w:cs="Times New Roman"/>
          <w:color w:val="000000" w:themeColor="text1"/>
        </w:rPr>
        <w:t>Merriam</w:t>
      </w:r>
      <w:proofErr w:type="spellEnd"/>
      <w:r w:rsidR="00BD0864" w:rsidRPr="00D22BAE">
        <w:rPr>
          <w:rFonts w:ascii="Cambria" w:eastAsia="Calibri" w:hAnsi="Cambria" w:cs="Times New Roman"/>
          <w:color w:val="000000" w:themeColor="text1"/>
        </w:rPr>
        <w:t>, 20</w:t>
      </w:r>
      <w:r w:rsidR="00F526D5" w:rsidRPr="00D22BAE">
        <w:rPr>
          <w:rFonts w:ascii="Cambria" w:eastAsia="Calibri" w:hAnsi="Cambria" w:cs="Times New Roman"/>
          <w:color w:val="000000" w:themeColor="text1"/>
        </w:rPr>
        <w:t>13</w:t>
      </w:r>
      <w:r w:rsidR="00BD0864" w:rsidRPr="00D22BAE">
        <w:rPr>
          <w:rFonts w:ascii="Cambria" w:eastAsia="Calibri" w:hAnsi="Cambria" w:cs="Times New Roman"/>
          <w:color w:val="000000" w:themeColor="text1"/>
        </w:rPr>
        <w:t xml:space="preserve">). </w:t>
      </w:r>
    </w:p>
    <w:p w:rsidR="007A1656" w:rsidRDefault="007A1656" w:rsidP="001B5374">
      <w:pPr>
        <w:autoSpaceDE w:val="0"/>
        <w:autoSpaceDN w:val="0"/>
        <w:adjustRightInd w:val="0"/>
        <w:spacing w:after="0" w:line="240" w:lineRule="auto"/>
        <w:ind w:firstLine="567"/>
        <w:jc w:val="both"/>
        <w:rPr>
          <w:rFonts w:ascii="Cambria" w:eastAsia="Calibri" w:hAnsi="Cambria" w:cs="Times New Roman"/>
          <w:color w:val="FF0000"/>
        </w:rPr>
      </w:pPr>
    </w:p>
    <w:p w:rsidR="00D22BAE" w:rsidRPr="007A1656" w:rsidRDefault="00D22BAE" w:rsidP="001B5374">
      <w:pPr>
        <w:autoSpaceDE w:val="0"/>
        <w:autoSpaceDN w:val="0"/>
        <w:adjustRightInd w:val="0"/>
        <w:spacing w:after="0" w:line="240" w:lineRule="auto"/>
        <w:ind w:firstLine="567"/>
        <w:jc w:val="both"/>
        <w:rPr>
          <w:rFonts w:ascii="Cambria" w:eastAsia="Calibri" w:hAnsi="Cambria" w:cs="Times New Roman"/>
          <w:color w:val="FF0000"/>
        </w:rPr>
      </w:pPr>
    </w:p>
    <w:p w:rsidR="005B46CA" w:rsidRDefault="005B46CA" w:rsidP="001B5374">
      <w:pPr>
        <w:spacing w:before="120" w:after="120" w:line="240" w:lineRule="auto"/>
        <w:rPr>
          <w:rFonts w:ascii="Cambria" w:hAnsi="Cambria" w:cs="Times New Roman"/>
          <w:b/>
        </w:rPr>
      </w:pPr>
    </w:p>
    <w:p w:rsidR="005B46CA" w:rsidRDefault="005B46CA" w:rsidP="001B5374">
      <w:pPr>
        <w:spacing w:before="120" w:after="120" w:line="240" w:lineRule="auto"/>
        <w:rPr>
          <w:rFonts w:ascii="Cambria" w:hAnsi="Cambria" w:cs="Times New Roman"/>
          <w:b/>
        </w:rPr>
      </w:pPr>
    </w:p>
    <w:p w:rsidR="007C1817" w:rsidRPr="007C1817" w:rsidRDefault="007C1817" w:rsidP="001B5374">
      <w:pPr>
        <w:spacing w:before="120" w:after="120" w:line="240" w:lineRule="auto"/>
        <w:rPr>
          <w:rFonts w:ascii="Cambria" w:hAnsi="Cambria" w:cs="Times New Roman"/>
          <w:b/>
        </w:rPr>
      </w:pPr>
      <w:r w:rsidRPr="007A1656">
        <w:rPr>
          <w:rFonts w:ascii="Cambria" w:hAnsi="Cambria" w:cs="Times New Roman"/>
          <w:b/>
        </w:rPr>
        <w:lastRenderedPageBreak/>
        <w:t>Çalışma Grubu</w:t>
      </w:r>
    </w:p>
    <w:p w:rsidR="007C1817" w:rsidRPr="00D22BAE" w:rsidRDefault="007C1817" w:rsidP="001B5374">
      <w:pPr>
        <w:spacing w:after="0" w:line="240" w:lineRule="auto"/>
        <w:ind w:firstLine="567"/>
        <w:jc w:val="both"/>
        <w:rPr>
          <w:rFonts w:ascii="Cambria" w:hAnsi="Cambria" w:cs="Times New Roman"/>
          <w:color w:val="000000" w:themeColor="text1"/>
        </w:rPr>
      </w:pPr>
      <w:r w:rsidRPr="007C1817">
        <w:rPr>
          <w:rFonts w:ascii="Cambria" w:hAnsi="Cambria" w:cs="Times New Roman"/>
        </w:rPr>
        <w:t>Araştırmanın çalışma grubunu 2015-</w:t>
      </w:r>
      <w:r w:rsidRPr="00D22BAE">
        <w:rPr>
          <w:rFonts w:ascii="Cambria" w:hAnsi="Cambria" w:cs="Times New Roman"/>
          <w:color w:val="000000" w:themeColor="text1"/>
        </w:rPr>
        <w:t xml:space="preserve">2016 eğitim-öğretim yılı bahar döneminde bir devlet </w:t>
      </w:r>
      <w:r w:rsidRPr="00FF6BA5">
        <w:rPr>
          <w:rFonts w:ascii="Cambria" w:hAnsi="Cambria" w:cs="Times New Roman"/>
          <w:color w:val="000000" w:themeColor="text1"/>
        </w:rPr>
        <w:t xml:space="preserve">üniversitesinde Fen Bilgisi Eğitimi Anabilim Dalı’nda 4. sınıfta öğrenim görmekte olan 21 (14 kız ve 7 erkek) öğretmen adayı oluşturmaktadır. </w:t>
      </w:r>
      <w:r w:rsidR="00C16696" w:rsidRPr="00FF6BA5">
        <w:rPr>
          <w:rFonts w:ascii="Cambria" w:hAnsi="Cambria" w:cs="Times New Roman"/>
          <w:color w:val="000000" w:themeColor="text1"/>
        </w:rPr>
        <w:t>A</w:t>
      </w:r>
      <w:r w:rsidR="00FF47B2" w:rsidRPr="00FF6BA5">
        <w:rPr>
          <w:rFonts w:ascii="Cambria" w:hAnsi="Cambria" w:cs="Times New Roman"/>
          <w:color w:val="000000" w:themeColor="text1"/>
        </w:rPr>
        <w:t>maçlı</w:t>
      </w:r>
      <w:r w:rsidR="00046A69" w:rsidRPr="00FF6BA5">
        <w:rPr>
          <w:rFonts w:ascii="Cambria" w:hAnsi="Cambria" w:cs="Times New Roman"/>
          <w:color w:val="000000" w:themeColor="text1"/>
        </w:rPr>
        <w:t xml:space="preserve"> örnekleme yöntemine göre </w:t>
      </w:r>
      <w:r w:rsidR="00810377" w:rsidRPr="00FF6BA5">
        <w:rPr>
          <w:rFonts w:ascii="Cambria" w:hAnsi="Cambria" w:cs="Times New Roman"/>
          <w:color w:val="000000" w:themeColor="text1"/>
        </w:rPr>
        <w:t>belirlenmiş</w:t>
      </w:r>
      <w:r w:rsidR="00C16696" w:rsidRPr="00FF6BA5">
        <w:rPr>
          <w:rFonts w:ascii="Cambria" w:hAnsi="Cambria" w:cs="Times New Roman"/>
          <w:color w:val="000000" w:themeColor="text1"/>
        </w:rPr>
        <w:t xml:space="preserve"> olan çalışma grubu</w:t>
      </w:r>
      <w:r w:rsidR="00810377" w:rsidRPr="00FF6BA5">
        <w:rPr>
          <w:rFonts w:ascii="Cambria" w:hAnsi="Cambria" w:cs="Times New Roman"/>
          <w:color w:val="000000" w:themeColor="text1"/>
        </w:rPr>
        <w:t xml:space="preserve"> </w:t>
      </w:r>
      <w:r w:rsidR="00FF0B85" w:rsidRPr="00FF6BA5">
        <w:rPr>
          <w:rFonts w:ascii="Cambria" w:hAnsi="Cambria" w:cs="Times New Roman"/>
          <w:color w:val="000000" w:themeColor="text1"/>
        </w:rPr>
        <w:t xml:space="preserve">daha ayrıntılı </w:t>
      </w:r>
      <w:r w:rsidR="00BD0864" w:rsidRPr="00FF6BA5">
        <w:rPr>
          <w:rFonts w:ascii="Cambria" w:hAnsi="Cambria" w:cs="Times New Roman"/>
          <w:color w:val="000000" w:themeColor="text1"/>
        </w:rPr>
        <w:t>bilgi elde etmek amacıyla (</w:t>
      </w:r>
      <w:proofErr w:type="spellStart"/>
      <w:r w:rsidR="00BD0864" w:rsidRPr="00FF6BA5">
        <w:rPr>
          <w:rFonts w:ascii="Cambria" w:hAnsi="Cambria" w:cs="Times New Roman"/>
          <w:color w:val="000000" w:themeColor="text1"/>
        </w:rPr>
        <w:t>Patton</w:t>
      </w:r>
      <w:proofErr w:type="spellEnd"/>
      <w:r w:rsidR="00BD0864" w:rsidRPr="00FF6BA5">
        <w:rPr>
          <w:rFonts w:ascii="Cambria" w:hAnsi="Cambria" w:cs="Times New Roman"/>
          <w:color w:val="000000" w:themeColor="text1"/>
        </w:rPr>
        <w:t>, 2014)</w:t>
      </w:r>
      <w:r w:rsidR="008852D5" w:rsidRPr="00FF6BA5">
        <w:rPr>
          <w:rFonts w:ascii="Cambria" w:hAnsi="Cambria" w:cs="Times New Roman"/>
          <w:color w:val="000000" w:themeColor="text1"/>
        </w:rPr>
        <w:t xml:space="preserve"> </w:t>
      </w:r>
      <w:r w:rsidRPr="00FF6BA5">
        <w:rPr>
          <w:rFonts w:ascii="Cambria" w:hAnsi="Cambria" w:cs="Times New Roman"/>
          <w:color w:val="000000" w:themeColor="text1"/>
        </w:rPr>
        <w:t>4.sınıf</w:t>
      </w:r>
      <w:r w:rsidR="00C16696" w:rsidRPr="00FF6BA5">
        <w:rPr>
          <w:rFonts w:ascii="Cambria" w:hAnsi="Cambria" w:cs="Times New Roman"/>
          <w:color w:val="000000" w:themeColor="text1"/>
        </w:rPr>
        <w:t>ta öğrenim gören öğretmen adaylarından oluşmaktadır.</w:t>
      </w:r>
      <w:r w:rsidRPr="00FF6BA5">
        <w:rPr>
          <w:rFonts w:ascii="Cambria" w:hAnsi="Cambria" w:cs="Times New Roman"/>
          <w:color w:val="000000" w:themeColor="text1"/>
        </w:rPr>
        <w:t xml:space="preserve"> </w:t>
      </w:r>
      <w:r w:rsidR="00FB3BAF" w:rsidRPr="00D22BAE">
        <w:rPr>
          <w:rFonts w:ascii="Cambria" w:hAnsi="Cambria" w:cs="Times New Roman"/>
          <w:color w:val="000000" w:themeColor="text1"/>
        </w:rPr>
        <w:t xml:space="preserve">Bunun </w:t>
      </w:r>
      <w:r w:rsidRPr="00D22BAE">
        <w:rPr>
          <w:rFonts w:ascii="Cambria" w:hAnsi="Cambria" w:cs="Times New Roman"/>
          <w:color w:val="000000" w:themeColor="text1"/>
        </w:rPr>
        <w:t xml:space="preserve">nedeni, adayların daha önceki ders dönemlerinde bazı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 xml:space="preserve">-bilimsel konuların (nükleer santraller gibi) ele alındığı dersleri (fizikte özel konular, çevre bilimi vb.) tamamlamış olmaları ve bu sebeple, bu konularda temel bilgilere sahip olduklarının düşünülmesidir. </w:t>
      </w:r>
      <w:r w:rsidR="00FB3BAF" w:rsidRPr="00D22BAE">
        <w:rPr>
          <w:rFonts w:ascii="Cambria" w:hAnsi="Cambria" w:cs="Times New Roman"/>
          <w:color w:val="000000" w:themeColor="text1"/>
        </w:rPr>
        <w:t xml:space="preserve">Çalışma grubu kolay ulaşılabilir ve kontrol edilebilir olması amacıyla araştırmacıların görev yaptıkları devlet üniversitesinden seçilmiştir. </w:t>
      </w:r>
    </w:p>
    <w:p w:rsidR="007C1817" w:rsidRPr="007C1817" w:rsidRDefault="007C1817" w:rsidP="001B5374">
      <w:pPr>
        <w:spacing w:before="120" w:after="120" w:line="240" w:lineRule="auto"/>
        <w:rPr>
          <w:rFonts w:ascii="Cambria" w:hAnsi="Cambria" w:cs="Times New Roman"/>
          <w:b/>
        </w:rPr>
      </w:pPr>
      <w:r w:rsidRPr="007C1817">
        <w:rPr>
          <w:rFonts w:ascii="Cambria" w:hAnsi="Cambria" w:cs="Times New Roman"/>
          <w:b/>
        </w:rPr>
        <w:t>Uygulama ve Veri Toplama Süreci</w:t>
      </w:r>
    </w:p>
    <w:p w:rsidR="007C1817" w:rsidRDefault="007C1817" w:rsidP="001B5374">
      <w:pPr>
        <w:spacing w:after="0" w:line="240" w:lineRule="auto"/>
        <w:ind w:firstLine="567"/>
        <w:jc w:val="both"/>
        <w:rPr>
          <w:rFonts w:ascii="Cambria" w:hAnsi="Cambria" w:cs="Times New Roman"/>
          <w:color w:val="FF0000"/>
        </w:rPr>
      </w:pPr>
      <w:r w:rsidRPr="00D22BAE">
        <w:rPr>
          <w:rFonts w:ascii="Cambria" w:hAnsi="Cambria" w:cs="Times New Roman"/>
          <w:color w:val="000000" w:themeColor="text1"/>
        </w:rPr>
        <w:t xml:space="preserve">Araştırmanın yürütüldüğü ders kapsamında, fen bilimleri öğretmen adayları dörder kişilik dört grup ve beş kişilik bir grup olmak üzere toplam beş gruba ayrılmıştır. 13 hafta olarak planlanan uygulamanın ilk 3 haftası araştırmacıların kontrolünde tamamlanmıştır. İlk hafta, öğretmen adaylarına,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-bilimsel konular, bu konuların önemi ve öğretim programındaki yeri</w:t>
      </w:r>
      <w:r w:rsidR="00834EEA">
        <w:rPr>
          <w:rFonts w:ascii="Cambria" w:hAnsi="Cambria" w:cs="Times New Roman"/>
          <w:color w:val="000000" w:themeColor="text1"/>
        </w:rPr>
        <w:t>, fen okuryazarlığı</w:t>
      </w:r>
      <w:r w:rsidR="00BC58EF" w:rsidRPr="00D22BAE">
        <w:rPr>
          <w:rFonts w:ascii="Cambria" w:hAnsi="Cambria" w:cs="Times New Roman"/>
          <w:color w:val="000000" w:themeColor="text1"/>
        </w:rPr>
        <w:t xml:space="preserve"> ve SBK arasındaki ilişki, medya ve SBK</w:t>
      </w:r>
      <w:r w:rsidRPr="00D22BAE">
        <w:rPr>
          <w:rFonts w:ascii="Cambria" w:hAnsi="Cambria" w:cs="Times New Roman"/>
          <w:color w:val="000000" w:themeColor="text1"/>
        </w:rPr>
        <w:t xml:space="preserve"> </w:t>
      </w:r>
      <w:r w:rsidR="00BC58EF" w:rsidRPr="00D22BAE">
        <w:rPr>
          <w:rFonts w:ascii="Cambria" w:hAnsi="Cambria" w:cs="Times New Roman"/>
          <w:color w:val="000000" w:themeColor="text1"/>
        </w:rPr>
        <w:t>ile ilgili</w:t>
      </w:r>
      <w:r w:rsidRPr="00D22BAE">
        <w:rPr>
          <w:rFonts w:ascii="Cambria" w:hAnsi="Cambria" w:cs="Times New Roman"/>
          <w:color w:val="000000" w:themeColor="text1"/>
        </w:rPr>
        <w:t xml:space="preserve"> teorik sunumlar yapılmıştır. İkinci hafta ise, araştırmacılar, öğretmen adaylarını uygulama sürecine hazırlamak amacıyla, </w:t>
      </w:r>
      <w:r w:rsidRPr="00D22BAE">
        <w:rPr>
          <w:rFonts w:ascii="Cambria" w:hAnsi="Cambria" w:cs="Times New Roman"/>
          <w:i/>
          <w:color w:val="000000" w:themeColor="text1"/>
        </w:rPr>
        <w:t>Nükleer Santraller</w:t>
      </w:r>
      <w:r w:rsidRPr="00D22BAE">
        <w:rPr>
          <w:rFonts w:ascii="Cambria" w:hAnsi="Cambria" w:cs="Times New Roman"/>
          <w:color w:val="000000" w:themeColor="text1"/>
        </w:rPr>
        <w:t xml:space="preserve"> konusunu kendilerinin liderliğinde tartışmaya açmış ve konuyla ilgili ikilem oluşturacak çeşitli bilimsel çalışmaları, istatistiki verileri, haber metinlerini ve medya yansımalarını öğretmen adaylarına sınıf içi tartışma süreci boyunca sunmuş ve adayların katılımını sağlayacak şekilde tartışma ortamını yürütmüşlerdir. </w:t>
      </w:r>
      <w:r w:rsidR="00FE742D" w:rsidRPr="00D22BAE">
        <w:rPr>
          <w:rFonts w:ascii="Cambria" w:hAnsi="Cambria" w:cs="Times New Roman"/>
          <w:color w:val="000000" w:themeColor="text1"/>
        </w:rPr>
        <w:t>A</w:t>
      </w:r>
      <w:r w:rsidRPr="00D22BAE">
        <w:rPr>
          <w:rFonts w:ascii="Cambria" w:hAnsi="Cambria" w:cs="Times New Roman"/>
          <w:color w:val="000000" w:themeColor="text1"/>
        </w:rPr>
        <w:t xml:space="preserve">daylar, kendilerine sunulan metinler üzerinden tartışma yapmışlar ve kendi görüşlerinden farklı olan görüşleri ortaya koydukları </w:t>
      </w:r>
      <w:proofErr w:type="gramStart"/>
      <w:r w:rsidRPr="00D22BAE">
        <w:rPr>
          <w:rFonts w:ascii="Cambria" w:hAnsi="Cambria" w:cs="Times New Roman"/>
          <w:color w:val="000000" w:themeColor="text1"/>
        </w:rPr>
        <w:t>argümanlar</w:t>
      </w:r>
      <w:proofErr w:type="gramEnd"/>
      <w:r w:rsidRPr="00D22BAE">
        <w:rPr>
          <w:rFonts w:ascii="Cambria" w:hAnsi="Cambria" w:cs="Times New Roman"/>
          <w:color w:val="000000" w:themeColor="text1"/>
        </w:rPr>
        <w:t xml:space="preserve"> ile çürütmeye çalışmışlardır. Bu esnada araştırmacılar zaman zaman araya girerek tartışma ortamını yönetmişler ve farklı görüşlerin altında yatan nedenleri ort</w:t>
      </w:r>
      <w:r w:rsidR="00834EEA">
        <w:rPr>
          <w:rFonts w:ascii="Cambria" w:hAnsi="Cambria" w:cs="Times New Roman"/>
          <w:color w:val="000000" w:themeColor="text1"/>
        </w:rPr>
        <w:t>aya çıkar</w:t>
      </w:r>
      <w:r w:rsidRPr="00D22BAE">
        <w:rPr>
          <w:rFonts w:ascii="Cambria" w:hAnsi="Cambria" w:cs="Times New Roman"/>
          <w:color w:val="000000" w:themeColor="text1"/>
        </w:rPr>
        <w:t xml:space="preserve">abilmek amacıyla adaylara çeşitli sorular yöneltmişlerdir. Araştırmanın üçüncü haftasında ise adaylara konu ile ilgili </w:t>
      </w:r>
      <w:proofErr w:type="gramStart"/>
      <w:r w:rsidRPr="00D22BAE">
        <w:rPr>
          <w:rFonts w:ascii="Cambria" w:hAnsi="Cambria" w:cs="Times New Roman"/>
          <w:color w:val="000000" w:themeColor="text1"/>
        </w:rPr>
        <w:t>argüman</w:t>
      </w:r>
      <w:proofErr w:type="gramEnd"/>
      <w:r w:rsidR="009B4EF7" w:rsidRPr="00D22BAE">
        <w:rPr>
          <w:rFonts w:ascii="Cambria" w:hAnsi="Cambria" w:cs="Times New Roman"/>
          <w:color w:val="000000" w:themeColor="text1"/>
        </w:rPr>
        <w:t xml:space="preserve"> öğelerini</w:t>
      </w:r>
      <w:r w:rsidRPr="00D22BAE">
        <w:rPr>
          <w:rFonts w:ascii="Cambria" w:hAnsi="Cambria" w:cs="Times New Roman"/>
          <w:color w:val="000000" w:themeColor="text1"/>
        </w:rPr>
        <w:t xml:space="preserve"> açığa çıkarmak için </w:t>
      </w:r>
      <w:r w:rsidR="00F53565" w:rsidRPr="00D22BAE">
        <w:rPr>
          <w:rFonts w:ascii="Cambria" w:hAnsi="Cambria" w:cs="Times New Roman"/>
          <w:color w:val="000000" w:themeColor="text1"/>
        </w:rPr>
        <w:t xml:space="preserve">araştırmacılar tarafından hazırlanmış ve kavramsal biçimde oluşturulmuş </w:t>
      </w:r>
      <w:r w:rsidR="0075125C" w:rsidRPr="00D22BAE">
        <w:rPr>
          <w:rFonts w:ascii="Cambria" w:hAnsi="Cambria" w:cs="Times New Roman"/>
          <w:color w:val="000000" w:themeColor="text1"/>
        </w:rPr>
        <w:t>“</w:t>
      </w:r>
      <w:r w:rsidRPr="00D22BAE">
        <w:rPr>
          <w:rFonts w:ascii="Cambria" w:hAnsi="Cambria" w:cs="Times New Roman"/>
          <w:color w:val="000000" w:themeColor="text1"/>
        </w:rPr>
        <w:t xml:space="preserve">Nükleer Santraller </w:t>
      </w:r>
      <w:r w:rsidR="00F53565" w:rsidRPr="00D22BAE">
        <w:rPr>
          <w:rFonts w:ascii="Cambria" w:hAnsi="Cambria" w:cs="Times New Roman"/>
          <w:color w:val="000000" w:themeColor="text1"/>
        </w:rPr>
        <w:t>Soru F</w:t>
      </w:r>
      <w:r w:rsidRPr="00D22BAE">
        <w:rPr>
          <w:rFonts w:ascii="Cambria" w:hAnsi="Cambria" w:cs="Times New Roman"/>
          <w:color w:val="000000" w:themeColor="text1"/>
        </w:rPr>
        <w:t>ormu</w:t>
      </w:r>
      <w:r w:rsidR="0075125C" w:rsidRPr="00D22BAE">
        <w:rPr>
          <w:rFonts w:ascii="Cambria" w:hAnsi="Cambria" w:cs="Times New Roman"/>
          <w:color w:val="000000" w:themeColor="text1"/>
        </w:rPr>
        <w:t>”</w:t>
      </w:r>
      <w:r w:rsidR="00D22BAE">
        <w:rPr>
          <w:rFonts w:ascii="Cambria" w:hAnsi="Cambria" w:cs="Times New Roman"/>
          <w:color w:val="000000" w:themeColor="text1"/>
        </w:rPr>
        <w:t xml:space="preserve"> </w:t>
      </w:r>
      <w:r w:rsidRPr="00D22BAE">
        <w:rPr>
          <w:rFonts w:ascii="Cambria" w:hAnsi="Cambria" w:cs="Times New Roman"/>
          <w:color w:val="000000" w:themeColor="text1"/>
        </w:rPr>
        <w:t xml:space="preserve">verilmiş ve soru formu yardımı ile gerçekleşen uygulama süreci (destekleyip desteklememe durumları) ile ilgili </w:t>
      </w:r>
      <w:r w:rsidR="00F53565" w:rsidRPr="00D22BAE">
        <w:rPr>
          <w:rFonts w:ascii="Cambria" w:hAnsi="Cambria" w:cs="Times New Roman"/>
          <w:color w:val="000000" w:themeColor="text1"/>
        </w:rPr>
        <w:t xml:space="preserve">adayların </w:t>
      </w:r>
      <w:r w:rsidR="00323C83" w:rsidRPr="00D22BAE">
        <w:rPr>
          <w:rFonts w:ascii="Cambria" w:hAnsi="Cambria" w:cs="Times New Roman"/>
          <w:color w:val="000000" w:themeColor="text1"/>
        </w:rPr>
        <w:t xml:space="preserve">görüşleri </w:t>
      </w:r>
      <w:r w:rsidRPr="00D22BAE">
        <w:rPr>
          <w:rFonts w:ascii="Cambria" w:hAnsi="Cambria" w:cs="Times New Roman"/>
          <w:color w:val="000000" w:themeColor="text1"/>
        </w:rPr>
        <w:t xml:space="preserve">alınmıştır. </w:t>
      </w:r>
      <w:r w:rsidR="0075125C" w:rsidRPr="00D22BAE">
        <w:rPr>
          <w:rFonts w:ascii="Cambria" w:hAnsi="Cambria" w:cs="Times New Roman"/>
          <w:color w:val="000000" w:themeColor="text1"/>
        </w:rPr>
        <w:t>Soru formunda; “Türkiye nükleer enerji sorunu yaşıyor mu</w:t>
      </w:r>
      <w:proofErr w:type="gramStart"/>
      <w:r w:rsidR="0075125C" w:rsidRPr="00D22BAE">
        <w:rPr>
          <w:rFonts w:ascii="Cambria" w:hAnsi="Cambria" w:cs="Times New Roman"/>
          <w:color w:val="000000" w:themeColor="text1"/>
        </w:rPr>
        <w:t>?,</w:t>
      </w:r>
      <w:proofErr w:type="gramEnd"/>
      <w:r w:rsidR="0075125C" w:rsidRPr="00D22BAE">
        <w:rPr>
          <w:rFonts w:ascii="Cambria" w:hAnsi="Cambria" w:cs="Times New Roman"/>
          <w:color w:val="000000" w:themeColor="text1"/>
        </w:rPr>
        <w:t xml:space="preserve"> Nüklee</w:t>
      </w:r>
      <w:r w:rsidR="00D74236" w:rsidRPr="00D22BAE">
        <w:rPr>
          <w:rFonts w:ascii="Cambria" w:hAnsi="Cambria" w:cs="Times New Roman"/>
          <w:color w:val="000000" w:themeColor="text1"/>
        </w:rPr>
        <w:t>r enerji nasıl bir enerjidir?</w:t>
      </w:r>
      <w:r w:rsidR="0075125C" w:rsidRPr="00D22BAE">
        <w:rPr>
          <w:rFonts w:ascii="Cambria" w:hAnsi="Cambria" w:cs="Times New Roman"/>
          <w:color w:val="000000" w:themeColor="text1"/>
        </w:rPr>
        <w:t xml:space="preserve">, Nükleer santral ile ilgili </w:t>
      </w:r>
      <w:r w:rsidR="00D74236" w:rsidRPr="00D22BAE">
        <w:rPr>
          <w:rFonts w:ascii="Cambria" w:hAnsi="Cambria" w:cs="Times New Roman"/>
          <w:color w:val="000000" w:themeColor="text1"/>
        </w:rPr>
        <w:t>görüşünüz</w:t>
      </w:r>
      <w:r w:rsidR="0075125C" w:rsidRPr="00D22BAE">
        <w:rPr>
          <w:rFonts w:ascii="Cambria" w:hAnsi="Cambria" w:cs="Times New Roman"/>
          <w:color w:val="000000" w:themeColor="text1"/>
        </w:rPr>
        <w:t xml:space="preserve"> nedir? </w:t>
      </w:r>
      <w:proofErr w:type="gramStart"/>
      <w:r w:rsidR="0075125C" w:rsidRPr="00D22BAE">
        <w:rPr>
          <w:rFonts w:ascii="Cambria" w:hAnsi="Cambria" w:cs="Times New Roman"/>
          <w:color w:val="000000" w:themeColor="text1"/>
        </w:rPr>
        <w:t>açıklayınız</w:t>
      </w:r>
      <w:proofErr w:type="gramEnd"/>
      <w:r w:rsidR="0075125C" w:rsidRPr="00D22BAE">
        <w:rPr>
          <w:rFonts w:ascii="Cambria" w:hAnsi="Cambria" w:cs="Times New Roman"/>
          <w:color w:val="000000" w:themeColor="text1"/>
        </w:rPr>
        <w:t xml:space="preserve">” gibi sorular yer almaktadır. </w:t>
      </w:r>
      <w:r w:rsidR="00F53565" w:rsidRPr="00D22BAE">
        <w:rPr>
          <w:rFonts w:ascii="Cambria" w:hAnsi="Cambria" w:cs="Times New Roman"/>
          <w:color w:val="000000" w:themeColor="text1"/>
        </w:rPr>
        <w:t>Adaylara örnek olması maksadı ile a</w:t>
      </w:r>
      <w:r w:rsidRPr="00D22BAE">
        <w:rPr>
          <w:rFonts w:ascii="Cambria" w:hAnsi="Cambria" w:cs="Times New Roman"/>
          <w:color w:val="000000" w:themeColor="text1"/>
        </w:rPr>
        <w:t>raştırmacıların süreçte aktif rol aldığı 3 haftalık bu uygulama sonunda, oluşturulan 5 grup öğretmen adayı</w:t>
      </w:r>
      <w:r w:rsidR="00F53565" w:rsidRPr="00D22BAE">
        <w:rPr>
          <w:rFonts w:ascii="Cambria" w:hAnsi="Cambria" w:cs="Times New Roman"/>
          <w:color w:val="000000" w:themeColor="text1"/>
        </w:rPr>
        <w:t xml:space="preserve">nın </w:t>
      </w:r>
      <w:r w:rsidRPr="00D22BAE">
        <w:rPr>
          <w:rFonts w:ascii="Cambria" w:hAnsi="Cambria" w:cs="Times New Roman"/>
          <w:color w:val="000000" w:themeColor="text1"/>
        </w:rPr>
        <w:t xml:space="preserve">farklı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-bilimsel konuları (şe</w:t>
      </w:r>
      <w:r w:rsidR="003664E4" w:rsidRPr="00D22BAE">
        <w:rPr>
          <w:rFonts w:ascii="Cambria" w:hAnsi="Cambria" w:cs="Times New Roman"/>
          <w:color w:val="000000" w:themeColor="text1"/>
        </w:rPr>
        <w:t>ker yüklemesi, organ bağışı, genetiği değiştirilmiş organizmalar, hidroelektrik santraller ve alternatif tıp)</w:t>
      </w:r>
      <w:r w:rsidR="00D22BAE">
        <w:rPr>
          <w:rFonts w:ascii="Cambria" w:hAnsi="Cambria" w:cs="Times New Roman"/>
          <w:color w:val="000000" w:themeColor="text1"/>
        </w:rPr>
        <w:t xml:space="preserve"> </w:t>
      </w:r>
      <w:r w:rsidR="0075125C" w:rsidRPr="00D22BAE">
        <w:rPr>
          <w:rFonts w:ascii="Cambria" w:hAnsi="Cambria" w:cs="Times New Roman"/>
          <w:color w:val="000000" w:themeColor="text1"/>
        </w:rPr>
        <w:t xml:space="preserve">sırası ile </w:t>
      </w:r>
      <w:r w:rsidRPr="00D22BAE">
        <w:rPr>
          <w:rFonts w:ascii="Cambria" w:hAnsi="Cambria" w:cs="Times New Roman"/>
          <w:color w:val="000000" w:themeColor="text1"/>
        </w:rPr>
        <w:t xml:space="preserve">ele aldıkları benzer bir </w:t>
      </w:r>
      <w:r w:rsidR="0075125C" w:rsidRPr="00D22BAE">
        <w:rPr>
          <w:rFonts w:ascii="Cambria" w:hAnsi="Cambria" w:cs="Times New Roman"/>
          <w:color w:val="000000" w:themeColor="text1"/>
        </w:rPr>
        <w:t xml:space="preserve">süreç izlenmiştir. </w:t>
      </w:r>
    </w:p>
    <w:p w:rsidR="00BC58EF" w:rsidRPr="00EC6F67" w:rsidRDefault="00BC58EF" w:rsidP="00D22BAE">
      <w:pPr>
        <w:spacing w:after="0" w:line="240" w:lineRule="auto"/>
        <w:jc w:val="both"/>
        <w:rPr>
          <w:rFonts w:ascii="Cambria" w:hAnsi="Cambria" w:cs="Times New Roman"/>
          <w:color w:val="FF0000"/>
        </w:rPr>
      </w:pPr>
      <w:r w:rsidRPr="007A1656">
        <w:rPr>
          <w:rFonts w:ascii="Cambria" w:hAnsi="Cambria" w:cs="Times New Roman"/>
        </w:rPr>
        <w:t>Uygulama süreci genel hatları ile Tablo1’de sunulmuştur.</w:t>
      </w:r>
    </w:p>
    <w:p w:rsidR="00BC58EF" w:rsidRPr="007C1817" w:rsidRDefault="00BC58EF" w:rsidP="00BC58EF">
      <w:pPr>
        <w:spacing w:before="120" w:after="120" w:line="240" w:lineRule="auto"/>
        <w:rPr>
          <w:rFonts w:ascii="Cambria" w:hAnsi="Cambria" w:cs="Times New Roman"/>
          <w:i/>
          <w:sz w:val="20"/>
          <w:szCs w:val="20"/>
        </w:rPr>
      </w:pPr>
      <w:r w:rsidRPr="007C1817">
        <w:rPr>
          <w:rFonts w:ascii="Cambria" w:hAnsi="Cambria" w:cs="Times New Roman"/>
          <w:b/>
          <w:sz w:val="20"/>
          <w:szCs w:val="20"/>
        </w:rPr>
        <w:t>Tablo 1.</w:t>
      </w:r>
      <w:r w:rsidRPr="007C1817">
        <w:rPr>
          <w:rFonts w:ascii="Cambria" w:hAnsi="Cambria" w:cs="Times New Roman"/>
          <w:i/>
          <w:sz w:val="20"/>
          <w:szCs w:val="20"/>
        </w:rPr>
        <w:t xml:space="preserve"> Uygulama süreci</w:t>
      </w:r>
    </w:p>
    <w:tbl>
      <w:tblPr>
        <w:tblStyle w:val="TableGrid"/>
        <w:tblpPr w:leftFromText="180" w:rightFromText="180" w:vertAnchor="text" w:horzAnchor="margin" w:tblpY="21"/>
        <w:tblW w:w="0" w:type="auto"/>
        <w:tblBorders>
          <w:left w:val="none" w:sz="0" w:space="0" w:color="auto"/>
          <w:right w:val="none" w:sz="0" w:space="0" w:color="auto"/>
        </w:tblBorders>
        <w:tblLook w:val="04A0" w:firstRow="1" w:lastRow="0" w:firstColumn="1" w:lastColumn="0" w:noHBand="0" w:noVBand="1"/>
      </w:tblPr>
      <w:tblGrid>
        <w:gridCol w:w="4536"/>
        <w:gridCol w:w="4536"/>
      </w:tblGrid>
      <w:tr w:rsidR="00BC58EF" w:rsidRPr="00427D9D" w:rsidTr="003E3569">
        <w:tc>
          <w:tcPr>
            <w:tcW w:w="9072" w:type="dxa"/>
            <w:gridSpan w:val="2"/>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Uygulama öncesi bilgi ve görüşlerin alınması</w:t>
            </w:r>
          </w:p>
        </w:tc>
      </w:tr>
      <w:tr w:rsidR="00BC58EF" w:rsidRPr="00427D9D" w:rsidTr="003E3569">
        <w:tc>
          <w:tcPr>
            <w:tcW w:w="9072" w:type="dxa"/>
            <w:gridSpan w:val="2"/>
            <w:tcBorders>
              <w:bottom w:val="single" w:sz="4" w:space="0" w:color="auto"/>
            </w:tcBorders>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Araştırmacıların liderliğinde gerçekleşen uygulama</w:t>
            </w:r>
          </w:p>
        </w:tc>
      </w:tr>
      <w:tr w:rsidR="00BC58EF" w:rsidRPr="00427D9D" w:rsidTr="003E3569">
        <w:tc>
          <w:tcPr>
            <w:tcW w:w="4536" w:type="dxa"/>
            <w:tcBorders>
              <w:bottom w:val="single" w:sz="4" w:space="0" w:color="auto"/>
              <w:right w:val="nil"/>
            </w:tcBorders>
          </w:tcPr>
          <w:p w:rsidR="00BC58EF" w:rsidRPr="00D22BAE" w:rsidRDefault="00BC58EF" w:rsidP="003E3569">
            <w:pPr>
              <w:jc w:val="both"/>
              <w:rPr>
                <w:rFonts w:ascii="Cambria" w:hAnsi="Cambria" w:cs="Times New Roman"/>
                <w:b/>
                <w:color w:val="000000" w:themeColor="text1"/>
                <w:sz w:val="20"/>
                <w:szCs w:val="20"/>
              </w:rPr>
            </w:pPr>
            <w:r w:rsidRPr="00D22BAE">
              <w:rPr>
                <w:rFonts w:ascii="Cambria" w:hAnsi="Cambria" w:cs="Times New Roman"/>
                <w:b/>
                <w:color w:val="000000" w:themeColor="text1"/>
                <w:sz w:val="20"/>
                <w:szCs w:val="20"/>
              </w:rPr>
              <w:t>Kapsam</w:t>
            </w:r>
          </w:p>
        </w:tc>
        <w:tc>
          <w:tcPr>
            <w:tcW w:w="4536" w:type="dxa"/>
            <w:tcBorders>
              <w:left w:val="nil"/>
              <w:bottom w:val="single" w:sz="4" w:space="0" w:color="auto"/>
            </w:tcBorders>
          </w:tcPr>
          <w:p w:rsidR="00BC58EF" w:rsidRPr="00D22BAE" w:rsidRDefault="00BC58EF" w:rsidP="003E3569">
            <w:pPr>
              <w:jc w:val="both"/>
              <w:rPr>
                <w:rFonts w:ascii="Cambria" w:hAnsi="Cambria" w:cs="Times New Roman"/>
                <w:b/>
                <w:color w:val="000000" w:themeColor="text1"/>
                <w:sz w:val="20"/>
                <w:szCs w:val="20"/>
              </w:rPr>
            </w:pPr>
            <w:r w:rsidRPr="00D22BAE">
              <w:rPr>
                <w:rFonts w:ascii="Cambria" w:hAnsi="Cambria" w:cs="Times New Roman"/>
                <w:b/>
                <w:color w:val="000000" w:themeColor="text1"/>
                <w:sz w:val="20"/>
                <w:szCs w:val="20"/>
              </w:rPr>
              <w:t>Öğrenme-Öğretme Süreci</w:t>
            </w:r>
          </w:p>
        </w:tc>
      </w:tr>
      <w:tr w:rsidR="00BC58EF" w:rsidRPr="00427D9D" w:rsidTr="003E3569">
        <w:trPr>
          <w:trHeight w:val="567"/>
        </w:trPr>
        <w:tc>
          <w:tcPr>
            <w:tcW w:w="4536" w:type="dxa"/>
            <w:tcBorders>
              <w:right w:val="nil"/>
            </w:tcBorders>
          </w:tcPr>
          <w:p w:rsidR="00BC58EF" w:rsidRPr="00D22BAE" w:rsidRDefault="00BC58EF" w:rsidP="003E3569">
            <w:pPr>
              <w:rPr>
                <w:rFonts w:ascii="Cambria" w:hAnsi="Cambria" w:cs="Times New Roman"/>
                <w:color w:val="000000" w:themeColor="text1"/>
                <w:sz w:val="20"/>
                <w:szCs w:val="20"/>
              </w:rPr>
            </w:pPr>
            <w:proofErr w:type="spellStart"/>
            <w:r w:rsidRPr="00D22BAE">
              <w:rPr>
                <w:rFonts w:ascii="Cambria" w:hAnsi="Cambria" w:cs="Times New Roman"/>
                <w:color w:val="000000" w:themeColor="text1"/>
                <w:sz w:val="20"/>
                <w:szCs w:val="20"/>
              </w:rPr>
              <w:t>Sosyo</w:t>
            </w:r>
            <w:proofErr w:type="spellEnd"/>
            <w:r w:rsidRPr="00D22BAE">
              <w:rPr>
                <w:rFonts w:ascii="Cambria" w:hAnsi="Cambria" w:cs="Times New Roman"/>
                <w:color w:val="000000" w:themeColor="text1"/>
                <w:sz w:val="20"/>
                <w:szCs w:val="20"/>
              </w:rPr>
              <w:t>-Bilimsel Konular Teorik Sunumu</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Nükleer Santraller</w:t>
            </w:r>
          </w:p>
        </w:tc>
        <w:tc>
          <w:tcPr>
            <w:tcW w:w="4536" w:type="dxa"/>
            <w:tcBorders>
              <w:left w:val="nil"/>
            </w:tcBorders>
          </w:tcPr>
          <w:p w:rsidR="00834EEA" w:rsidRDefault="00834EEA" w:rsidP="003E3569">
            <w:pPr>
              <w:jc w:val="both"/>
              <w:rPr>
                <w:rFonts w:ascii="Cambria" w:hAnsi="Cambria" w:cs="Times New Roman"/>
                <w:color w:val="000000" w:themeColor="text1"/>
                <w:sz w:val="20"/>
                <w:szCs w:val="20"/>
              </w:rPr>
            </w:pP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Grup tartışmaları</w:t>
            </w:r>
          </w:p>
        </w:tc>
      </w:tr>
      <w:tr w:rsidR="00BC58EF" w:rsidRPr="00427D9D" w:rsidTr="003E3569">
        <w:trPr>
          <w:trHeight w:val="249"/>
        </w:trPr>
        <w:tc>
          <w:tcPr>
            <w:tcW w:w="9072" w:type="dxa"/>
            <w:gridSpan w:val="2"/>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Uygulama sonrası bilgi ve görüşlerin alınması</w:t>
            </w:r>
          </w:p>
        </w:tc>
      </w:tr>
      <w:tr w:rsidR="00BC58EF" w:rsidRPr="00427D9D" w:rsidTr="003E3569">
        <w:trPr>
          <w:trHeight w:val="249"/>
        </w:trPr>
        <w:tc>
          <w:tcPr>
            <w:tcW w:w="9072" w:type="dxa"/>
            <w:gridSpan w:val="2"/>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Uygulamalar öncesi bilgi ve görüşlerinin alınması</w:t>
            </w:r>
          </w:p>
        </w:tc>
      </w:tr>
      <w:tr w:rsidR="00BC58EF" w:rsidRPr="00427D9D" w:rsidTr="003E3569">
        <w:trPr>
          <w:trHeight w:val="335"/>
        </w:trPr>
        <w:tc>
          <w:tcPr>
            <w:tcW w:w="9072" w:type="dxa"/>
            <w:gridSpan w:val="2"/>
            <w:tcBorders>
              <w:bottom w:val="single" w:sz="4" w:space="0" w:color="auto"/>
            </w:tcBorders>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Öğretmen adaylarının liderliğinde gerçekleşen uygulamalar</w:t>
            </w:r>
          </w:p>
        </w:tc>
      </w:tr>
      <w:tr w:rsidR="00BC58EF" w:rsidRPr="00427D9D" w:rsidTr="003E3569">
        <w:tc>
          <w:tcPr>
            <w:tcW w:w="4536" w:type="dxa"/>
            <w:tcBorders>
              <w:right w:val="nil"/>
            </w:tcBorders>
          </w:tcPr>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Şeker Yüklemesi</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Organ Bağışı</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Alternatif Tıp</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GDO</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HES</w:t>
            </w:r>
          </w:p>
        </w:tc>
        <w:tc>
          <w:tcPr>
            <w:tcW w:w="4536" w:type="dxa"/>
            <w:tcBorders>
              <w:left w:val="nil"/>
            </w:tcBorders>
          </w:tcPr>
          <w:p w:rsidR="00BC58EF" w:rsidRPr="00D22BAE" w:rsidRDefault="00BC58EF" w:rsidP="003E3569">
            <w:pPr>
              <w:jc w:val="both"/>
              <w:rPr>
                <w:rFonts w:ascii="Cambria" w:hAnsi="Cambria" w:cs="Times New Roman"/>
                <w:color w:val="000000" w:themeColor="text1"/>
                <w:sz w:val="20"/>
                <w:szCs w:val="20"/>
              </w:rPr>
            </w:pP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Akran liderli tartışmalar</w:t>
            </w:r>
          </w:p>
          <w:p w:rsidR="00BC58EF" w:rsidRPr="00D22BAE" w:rsidRDefault="00BC58EF" w:rsidP="003E3569">
            <w:pPr>
              <w:jc w:val="both"/>
              <w:rPr>
                <w:rFonts w:ascii="Cambria" w:hAnsi="Cambria" w:cs="Times New Roman"/>
                <w:color w:val="000000" w:themeColor="text1"/>
                <w:sz w:val="20"/>
                <w:szCs w:val="20"/>
              </w:rPr>
            </w:pPr>
            <w:r w:rsidRPr="00D22BAE">
              <w:rPr>
                <w:rFonts w:ascii="Cambria" w:hAnsi="Cambria" w:cs="Times New Roman"/>
                <w:color w:val="000000" w:themeColor="text1"/>
                <w:sz w:val="20"/>
                <w:szCs w:val="20"/>
              </w:rPr>
              <w:t>Adayların destekleyici paylaşımları</w:t>
            </w:r>
          </w:p>
        </w:tc>
      </w:tr>
      <w:tr w:rsidR="00BC58EF" w:rsidRPr="00427D9D" w:rsidTr="003E3569">
        <w:tc>
          <w:tcPr>
            <w:tcW w:w="9072" w:type="dxa"/>
            <w:gridSpan w:val="2"/>
          </w:tcPr>
          <w:p w:rsidR="00BC58EF" w:rsidRPr="00D22BAE" w:rsidRDefault="00BC58EF" w:rsidP="003E3569">
            <w:pPr>
              <w:jc w:val="center"/>
              <w:rPr>
                <w:rFonts w:ascii="Cambria" w:hAnsi="Cambria" w:cs="Times New Roman"/>
                <w:color w:val="000000" w:themeColor="text1"/>
                <w:sz w:val="20"/>
                <w:szCs w:val="20"/>
              </w:rPr>
            </w:pPr>
            <w:r w:rsidRPr="00D22BAE">
              <w:rPr>
                <w:rFonts w:ascii="Cambria" w:hAnsi="Cambria" w:cs="Times New Roman"/>
                <w:color w:val="000000" w:themeColor="text1"/>
                <w:sz w:val="20"/>
                <w:szCs w:val="20"/>
              </w:rPr>
              <w:t>Uygulamalar sonrası bilgi ve görüşlerinin alınması</w:t>
            </w:r>
          </w:p>
        </w:tc>
      </w:tr>
    </w:tbl>
    <w:p w:rsidR="003E3569" w:rsidRDefault="003E3569" w:rsidP="00D22BAE">
      <w:pPr>
        <w:spacing w:after="0" w:line="240" w:lineRule="auto"/>
        <w:ind w:firstLine="567"/>
        <w:jc w:val="both"/>
        <w:rPr>
          <w:rFonts w:ascii="Cambria" w:hAnsi="Cambria" w:cs="Times New Roman"/>
          <w:color w:val="000000" w:themeColor="text1"/>
        </w:rPr>
      </w:pPr>
    </w:p>
    <w:p w:rsidR="007C1817" w:rsidRPr="00D22BAE" w:rsidRDefault="007C1817" w:rsidP="00D22BAE">
      <w:pPr>
        <w:spacing w:after="0" w:line="240" w:lineRule="auto"/>
        <w:ind w:firstLine="567"/>
        <w:jc w:val="both"/>
        <w:rPr>
          <w:rFonts w:ascii="Cambria" w:hAnsi="Cambria" w:cs="Times New Roman"/>
          <w:color w:val="000000" w:themeColor="text1"/>
        </w:rPr>
      </w:pPr>
      <w:r w:rsidRPr="00D22BAE">
        <w:rPr>
          <w:rFonts w:ascii="Cambria" w:hAnsi="Cambria" w:cs="Times New Roman"/>
          <w:color w:val="000000" w:themeColor="text1"/>
        </w:rPr>
        <w:lastRenderedPageBreak/>
        <w:t xml:space="preserve">Süreci daha detaylı ifade etmek gerekirse, adaylar </w:t>
      </w:r>
      <w:r w:rsidR="00EC6F67" w:rsidRPr="00D22BAE">
        <w:rPr>
          <w:rFonts w:ascii="Cambria" w:hAnsi="Cambria" w:cs="Times New Roman"/>
          <w:color w:val="000000" w:themeColor="text1"/>
        </w:rPr>
        <w:t xml:space="preserve">tartışma yürütecekleri </w:t>
      </w:r>
      <w:proofErr w:type="spellStart"/>
      <w:r w:rsidR="00EC6F67" w:rsidRPr="00D22BAE">
        <w:rPr>
          <w:rFonts w:ascii="Cambria" w:hAnsi="Cambria" w:cs="Times New Roman"/>
          <w:color w:val="000000" w:themeColor="text1"/>
        </w:rPr>
        <w:t>sosyo</w:t>
      </w:r>
      <w:proofErr w:type="spellEnd"/>
      <w:r w:rsidR="00EC6F67" w:rsidRPr="00D22BAE">
        <w:rPr>
          <w:rFonts w:ascii="Cambria" w:hAnsi="Cambria" w:cs="Times New Roman"/>
          <w:color w:val="000000" w:themeColor="text1"/>
        </w:rPr>
        <w:t xml:space="preserve">-bilimsel konu ile ilgili diğer adayların bilgi düzeylerini belirlemek ve o konu ile ilgili </w:t>
      </w:r>
      <w:r w:rsidR="00323C83" w:rsidRPr="00D22BAE">
        <w:rPr>
          <w:rFonts w:ascii="Cambria" w:hAnsi="Cambria" w:cs="Times New Roman"/>
          <w:color w:val="000000" w:themeColor="text1"/>
        </w:rPr>
        <w:t>görüşlerini</w:t>
      </w:r>
      <w:r w:rsidR="00EC6F67" w:rsidRPr="00D22BAE">
        <w:rPr>
          <w:rFonts w:ascii="Cambria" w:hAnsi="Cambria" w:cs="Times New Roman"/>
          <w:color w:val="000000" w:themeColor="text1"/>
        </w:rPr>
        <w:t xml:space="preserve"> ortaya koymak amacıyla </w:t>
      </w:r>
      <w:r w:rsidR="00BD2BCE" w:rsidRPr="00D22BAE">
        <w:rPr>
          <w:rFonts w:ascii="Cambria" w:hAnsi="Cambria" w:cs="Times New Roman"/>
          <w:color w:val="000000" w:themeColor="text1"/>
        </w:rPr>
        <w:t>sorular</w:t>
      </w:r>
      <w:r w:rsidR="00EC6F67" w:rsidRPr="00D22BAE">
        <w:rPr>
          <w:rFonts w:ascii="Cambria" w:hAnsi="Cambria" w:cs="Times New Roman"/>
          <w:color w:val="000000" w:themeColor="text1"/>
        </w:rPr>
        <w:t xml:space="preserve"> hazırlamışlardır. Sorular ilk olarak araştırmacıların değerlendirmesine sunulmuş ve araştırmacıların görüşü sonrası nihai halini almıştır. Uygulama sürecini yürüten öğretmen adayları, </w:t>
      </w:r>
      <w:r w:rsidRPr="00D22BAE">
        <w:rPr>
          <w:rFonts w:ascii="Cambria" w:hAnsi="Cambria" w:cs="Times New Roman"/>
          <w:color w:val="000000" w:themeColor="text1"/>
        </w:rPr>
        <w:t xml:space="preserve">ilk olarak </w:t>
      </w:r>
      <w:r w:rsidR="00BD2BCE" w:rsidRPr="00D22BAE">
        <w:rPr>
          <w:rFonts w:ascii="Cambria" w:hAnsi="Cambria" w:cs="Times New Roman"/>
          <w:color w:val="000000" w:themeColor="text1"/>
        </w:rPr>
        <w:t>soru formu</w:t>
      </w:r>
      <w:r w:rsidR="00D22BAE" w:rsidRPr="00D22BAE">
        <w:rPr>
          <w:rFonts w:ascii="Cambria" w:hAnsi="Cambria" w:cs="Times New Roman"/>
          <w:color w:val="000000" w:themeColor="text1"/>
        </w:rPr>
        <w:t xml:space="preserve"> </w:t>
      </w:r>
      <w:r w:rsidRPr="00D22BAE">
        <w:rPr>
          <w:rFonts w:ascii="Cambria" w:hAnsi="Cambria" w:cs="Times New Roman"/>
          <w:color w:val="000000" w:themeColor="text1"/>
        </w:rPr>
        <w:t xml:space="preserve">kullanarak ilgili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 xml:space="preserve">-bilimsel konuya yönelik diğer adayların bilgi düzeylerini ve </w:t>
      </w:r>
      <w:r w:rsidR="0075125C" w:rsidRPr="00D22BAE">
        <w:rPr>
          <w:rFonts w:ascii="Cambria" w:hAnsi="Cambria" w:cs="Times New Roman"/>
          <w:color w:val="000000" w:themeColor="text1"/>
        </w:rPr>
        <w:t>görüşlerini</w:t>
      </w:r>
      <w:r w:rsidRPr="00D22BAE">
        <w:rPr>
          <w:rFonts w:ascii="Cambria" w:hAnsi="Cambria" w:cs="Times New Roman"/>
          <w:color w:val="000000" w:themeColor="text1"/>
        </w:rPr>
        <w:t xml:space="preserve"> almışlardır. </w:t>
      </w:r>
      <w:r w:rsidR="00BD2BCE" w:rsidRPr="00D22BAE">
        <w:rPr>
          <w:rFonts w:ascii="Cambria" w:hAnsi="Cambria" w:cs="Times New Roman"/>
          <w:color w:val="000000" w:themeColor="text1"/>
        </w:rPr>
        <w:t xml:space="preserve">Form, </w:t>
      </w:r>
      <w:r w:rsidRPr="00D22BAE">
        <w:rPr>
          <w:rFonts w:ascii="Cambria" w:hAnsi="Cambria" w:cs="Times New Roman"/>
          <w:color w:val="000000" w:themeColor="text1"/>
        </w:rPr>
        <w:t>iki bölümden oluşmaktadır. Formun ilk bölümünde</w:t>
      </w:r>
      <w:r w:rsidR="00834EEA">
        <w:rPr>
          <w:rFonts w:ascii="Cambria" w:hAnsi="Cambria" w:cs="Times New Roman"/>
          <w:color w:val="000000" w:themeColor="text1"/>
        </w:rPr>
        <w:t>,</w:t>
      </w:r>
      <w:r w:rsidRPr="00D22BAE">
        <w:rPr>
          <w:rFonts w:ascii="Cambria" w:hAnsi="Cambria" w:cs="Times New Roman"/>
          <w:color w:val="000000" w:themeColor="text1"/>
        </w:rPr>
        <w:t xml:space="preserve"> belirlenen </w:t>
      </w:r>
      <w:proofErr w:type="spellStart"/>
      <w:r w:rsidRPr="00D22BAE">
        <w:rPr>
          <w:rFonts w:ascii="Cambria" w:hAnsi="Cambria" w:cs="Times New Roman"/>
          <w:color w:val="000000" w:themeColor="text1"/>
        </w:rPr>
        <w:t>so</w:t>
      </w:r>
      <w:r w:rsidR="00FE742D" w:rsidRPr="00D22BAE">
        <w:rPr>
          <w:rFonts w:ascii="Cambria" w:hAnsi="Cambria" w:cs="Times New Roman"/>
          <w:color w:val="000000" w:themeColor="text1"/>
        </w:rPr>
        <w:t>s</w:t>
      </w:r>
      <w:r w:rsidRPr="00D22BAE">
        <w:rPr>
          <w:rFonts w:ascii="Cambria" w:hAnsi="Cambria" w:cs="Times New Roman"/>
          <w:color w:val="000000" w:themeColor="text1"/>
        </w:rPr>
        <w:t>yo</w:t>
      </w:r>
      <w:proofErr w:type="spellEnd"/>
      <w:r w:rsidRPr="00D22BAE">
        <w:rPr>
          <w:rFonts w:ascii="Cambria" w:hAnsi="Cambria" w:cs="Times New Roman"/>
          <w:color w:val="000000" w:themeColor="text1"/>
        </w:rPr>
        <w:t xml:space="preserve">-bilimsel konu ile ilgili olarak adayların bilgi düzeylerini ortaya koyacak sorular yer alırken, ikinci bölümünde ise adayların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 xml:space="preserve">-bilimsel konu ile ilgili </w:t>
      </w:r>
      <w:r w:rsidR="0075125C" w:rsidRPr="00D22BAE">
        <w:rPr>
          <w:rFonts w:ascii="Cambria" w:hAnsi="Cambria" w:cs="Times New Roman"/>
          <w:color w:val="000000" w:themeColor="text1"/>
        </w:rPr>
        <w:t>görüşlerini</w:t>
      </w:r>
      <w:r w:rsidRPr="00D22BAE">
        <w:rPr>
          <w:rFonts w:ascii="Cambria" w:hAnsi="Cambria" w:cs="Times New Roman"/>
          <w:color w:val="000000" w:themeColor="text1"/>
        </w:rPr>
        <w:t xml:space="preserve"> sergilemelerine olanak tanıyan sorular yer almaktadır. Soru formu ilgili haftalara liderlik eden öğretmen adayları tarafından hazırlanmış ve fen eğitimi alanında uzman olan </w:t>
      </w:r>
      <w:r w:rsidR="0075125C" w:rsidRPr="00D22BAE">
        <w:rPr>
          <w:rFonts w:ascii="Cambria" w:hAnsi="Cambria" w:cs="Times New Roman"/>
          <w:color w:val="000000" w:themeColor="text1"/>
        </w:rPr>
        <w:t xml:space="preserve">iki </w:t>
      </w:r>
      <w:r w:rsidRPr="00D22BAE">
        <w:rPr>
          <w:rFonts w:ascii="Cambria" w:hAnsi="Cambria" w:cs="Times New Roman"/>
          <w:color w:val="000000" w:themeColor="text1"/>
        </w:rPr>
        <w:t>a</w:t>
      </w:r>
      <w:r w:rsidR="0075125C" w:rsidRPr="00D22BAE">
        <w:rPr>
          <w:rFonts w:ascii="Cambria" w:hAnsi="Cambria" w:cs="Times New Roman"/>
          <w:color w:val="000000" w:themeColor="text1"/>
        </w:rPr>
        <w:t>raştırmacının</w:t>
      </w:r>
      <w:r w:rsidR="00D22BAE">
        <w:rPr>
          <w:rFonts w:ascii="Cambria" w:hAnsi="Cambria" w:cs="Times New Roman"/>
          <w:color w:val="000000" w:themeColor="text1"/>
        </w:rPr>
        <w:t xml:space="preserve"> </w:t>
      </w:r>
      <w:r w:rsidRPr="00D22BAE">
        <w:rPr>
          <w:rFonts w:ascii="Cambria" w:hAnsi="Cambria" w:cs="Times New Roman"/>
          <w:color w:val="000000" w:themeColor="text1"/>
        </w:rPr>
        <w:t xml:space="preserve">görüşü ile nihai halini almıştır. </w:t>
      </w:r>
      <w:r w:rsidR="0075125C" w:rsidRPr="00D22BAE">
        <w:rPr>
          <w:rFonts w:ascii="Cambria" w:hAnsi="Cambria" w:cs="Times New Roman"/>
          <w:color w:val="000000" w:themeColor="text1"/>
        </w:rPr>
        <w:t>Hazırlanan form, öncelikle tartışmayı yürütecek olan gruba verilerek anlaşılırlığı t</w:t>
      </w:r>
      <w:r w:rsidR="00D638E4" w:rsidRPr="00D22BAE">
        <w:rPr>
          <w:rFonts w:ascii="Cambria" w:hAnsi="Cambria" w:cs="Times New Roman"/>
          <w:color w:val="000000" w:themeColor="text1"/>
        </w:rPr>
        <w:t>est edilmiş ve mesela “…</w:t>
      </w:r>
      <w:r w:rsidR="00FE742D" w:rsidRPr="00D22BAE">
        <w:rPr>
          <w:rFonts w:ascii="Cambria" w:hAnsi="Cambria" w:cs="Times New Roman"/>
          <w:color w:val="000000" w:themeColor="text1"/>
        </w:rPr>
        <w:t xml:space="preserve"> </w:t>
      </w:r>
      <w:proofErr w:type="gramStart"/>
      <w:r w:rsidR="00D638E4" w:rsidRPr="00D22BAE">
        <w:rPr>
          <w:rFonts w:ascii="Cambria" w:hAnsi="Cambria" w:cs="Times New Roman"/>
          <w:color w:val="000000" w:themeColor="text1"/>
        </w:rPr>
        <w:t>konusu</w:t>
      </w:r>
      <w:proofErr w:type="gramEnd"/>
      <w:r w:rsidR="00D638E4" w:rsidRPr="00D22BAE">
        <w:rPr>
          <w:rFonts w:ascii="Cambria" w:hAnsi="Cambria" w:cs="Times New Roman"/>
          <w:color w:val="000000" w:themeColor="text1"/>
        </w:rPr>
        <w:t xml:space="preserve"> ile ilgili </w:t>
      </w:r>
      <w:r w:rsidR="00D74236" w:rsidRPr="00D22BAE">
        <w:rPr>
          <w:rFonts w:ascii="Cambria" w:hAnsi="Cambria" w:cs="Times New Roman"/>
          <w:color w:val="000000" w:themeColor="text1"/>
        </w:rPr>
        <w:t>görüşünüz</w:t>
      </w:r>
      <w:r w:rsidR="00D638E4" w:rsidRPr="00D22BAE">
        <w:rPr>
          <w:rFonts w:ascii="Cambria" w:hAnsi="Cambria" w:cs="Times New Roman"/>
          <w:color w:val="000000" w:themeColor="text1"/>
        </w:rPr>
        <w:t xml:space="preserve"> nedir?” sorusuna “Cevabınızı gerekçeleri ile yazınız” ifadesi eklenmiştir. </w:t>
      </w:r>
      <w:r w:rsidRPr="00D22BAE">
        <w:rPr>
          <w:rFonts w:ascii="Cambria" w:hAnsi="Cambria" w:cs="Times New Roman"/>
          <w:color w:val="000000" w:themeColor="text1"/>
        </w:rPr>
        <w:t xml:space="preserve">Adayların formdaki soruları bireysel olarak cevaplandırmaları istenmiştir. </w:t>
      </w:r>
      <w:r w:rsidR="00BD2BCE" w:rsidRPr="00D22BAE">
        <w:rPr>
          <w:rFonts w:ascii="Cambria" w:hAnsi="Cambria" w:cs="Times New Roman"/>
          <w:color w:val="000000" w:themeColor="text1"/>
        </w:rPr>
        <w:t>Sorulara verilen yazılı cevapların</w:t>
      </w:r>
      <w:r w:rsidRPr="00D22BAE">
        <w:rPr>
          <w:rFonts w:ascii="Cambria" w:hAnsi="Cambria" w:cs="Times New Roman"/>
          <w:color w:val="000000" w:themeColor="text1"/>
        </w:rPr>
        <w:t xml:space="preserve"> tamamlanmasının ardından ise ilgili </w:t>
      </w:r>
      <w:proofErr w:type="spellStart"/>
      <w:r w:rsidRPr="00D22BAE">
        <w:rPr>
          <w:rFonts w:ascii="Cambria" w:hAnsi="Cambria" w:cs="Times New Roman"/>
          <w:color w:val="000000" w:themeColor="text1"/>
        </w:rPr>
        <w:t>sosyo</w:t>
      </w:r>
      <w:proofErr w:type="spellEnd"/>
      <w:r w:rsidRPr="00D22BAE">
        <w:rPr>
          <w:rFonts w:ascii="Cambria" w:hAnsi="Cambria" w:cs="Times New Roman"/>
          <w:color w:val="000000" w:themeColor="text1"/>
        </w:rPr>
        <w:t xml:space="preserve">-bilimsel konunun liderleri, bu konu ile ilgili arkadaşlarında ikilem oluşturacak çeşitli bilimsel çalışmaları, haber metinlerini, medya yansımalarını ve konuyla ilgili çeşitli istatistiki verileri de kullanarak akran liderli tartışmaları yürütmüş ve tüm sınıfın sürece katılımını sağlamışlardır. Her bir uygulama sonunda ise, </w:t>
      </w:r>
      <w:r w:rsidR="00BD2BCE" w:rsidRPr="00D22BAE">
        <w:rPr>
          <w:rFonts w:ascii="Cambria" w:hAnsi="Cambria" w:cs="Times New Roman"/>
          <w:color w:val="000000" w:themeColor="text1"/>
        </w:rPr>
        <w:t xml:space="preserve">soru formu </w:t>
      </w:r>
      <w:r w:rsidRPr="00D22BAE">
        <w:rPr>
          <w:rFonts w:ascii="Cambria" w:hAnsi="Cambria" w:cs="Times New Roman"/>
          <w:color w:val="000000" w:themeColor="text1"/>
        </w:rPr>
        <w:t xml:space="preserve">adaylara yeniden </w:t>
      </w:r>
      <w:r w:rsidR="00BD2BCE" w:rsidRPr="00D22BAE">
        <w:rPr>
          <w:rFonts w:ascii="Cambria" w:hAnsi="Cambria" w:cs="Times New Roman"/>
          <w:color w:val="000000" w:themeColor="text1"/>
        </w:rPr>
        <w:t>verilmiştir.</w:t>
      </w:r>
      <w:r w:rsidRPr="00D22BAE">
        <w:rPr>
          <w:rFonts w:ascii="Cambria" w:hAnsi="Cambria" w:cs="Times New Roman"/>
          <w:color w:val="000000" w:themeColor="text1"/>
        </w:rPr>
        <w:t xml:space="preserve"> Tüm uygulamalar boyunca alınan kamera kayıtları ve araştırmacılar tarafından alınan alan notları da diğer veri toplama araçlarını oluşturmuştur. </w:t>
      </w:r>
      <w:r w:rsidR="00B03857" w:rsidRPr="00D22BAE">
        <w:rPr>
          <w:rFonts w:ascii="Cambria" w:hAnsi="Cambria" w:cs="Times New Roman"/>
          <w:color w:val="000000" w:themeColor="text1"/>
        </w:rPr>
        <w:t>Nitekim durum çalışmalarında, araştırmacı gözlemlerine dayalı olarak kişisel notlar, veri analizini destekleyici açıklamalar ve yansımalar not edebilir. Sürecin birden fazla gözlemci tarafından değerlendirilmesi ve kamera kaydının alınması çalışmanın güvenirliği açısından önem taşımaktadır (</w:t>
      </w:r>
      <w:proofErr w:type="spellStart"/>
      <w:r w:rsidR="00B03857" w:rsidRPr="00D22BAE">
        <w:rPr>
          <w:rFonts w:ascii="Cambria" w:hAnsi="Cambria" w:cs="Times New Roman"/>
          <w:color w:val="000000" w:themeColor="text1"/>
        </w:rPr>
        <w:t>Seggie</w:t>
      </w:r>
      <w:proofErr w:type="spellEnd"/>
      <w:r w:rsidR="00B03857" w:rsidRPr="00D22BAE">
        <w:rPr>
          <w:rFonts w:ascii="Cambria" w:hAnsi="Cambria" w:cs="Times New Roman"/>
          <w:color w:val="000000" w:themeColor="text1"/>
        </w:rPr>
        <w:t xml:space="preserve"> ve Bayyurt, 2015). </w:t>
      </w:r>
    </w:p>
    <w:p w:rsidR="007C1817" w:rsidRPr="00D22BAE" w:rsidRDefault="007C1817" w:rsidP="007C1817">
      <w:pPr>
        <w:spacing w:after="0" w:line="240" w:lineRule="auto"/>
        <w:rPr>
          <w:rFonts w:ascii="Cambria" w:hAnsi="Cambria" w:cs="Times New Roman"/>
          <w:color w:val="000000" w:themeColor="text1"/>
        </w:rPr>
      </w:pPr>
    </w:p>
    <w:p w:rsidR="00CF2627" w:rsidRPr="00D22BAE" w:rsidRDefault="007C1817" w:rsidP="00CF2627">
      <w:pPr>
        <w:spacing w:after="0" w:line="240" w:lineRule="auto"/>
        <w:rPr>
          <w:rFonts w:ascii="Cambria" w:hAnsi="Cambria" w:cs="Times New Roman"/>
          <w:b/>
          <w:color w:val="000000" w:themeColor="text1"/>
        </w:rPr>
      </w:pPr>
      <w:r w:rsidRPr="00D22BAE">
        <w:rPr>
          <w:rFonts w:ascii="Cambria" w:hAnsi="Cambria" w:cs="Times New Roman"/>
          <w:b/>
          <w:color w:val="000000" w:themeColor="text1"/>
        </w:rPr>
        <w:t>Verilerin Analizi</w:t>
      </w:r>
    </w:p>
    <w:p w:rsidR="00797AA0" w:rsidRPr="00D22BAE" w:rsidRDefault="001F0236" w:rsidP="008C1ADB">
      <w:pPr>
        <w:spacing w:after="0" w:line="240" w:lineRule="auto"/>
        <w:ind w:firstLine="567"/>
        <w:jc w:val="both"/>
        <w:rPr>
          <w:rFonts w:ascii="Cambria" w:eastAsia="Calibri" w:hAnsi="Cambria" w:cs="Times New Roman"/>
          <w:color w:val="000000" w:themeColor="text1"/>
        </w:rPr>
      </w:pPr>
      <w:r w:rsidRPr="00D22BAE">
        <w:rPr>
          <w:rFonts w:ascii="Cambria" w:eastAsia="Calibri" w:hAnsi="Cambria" w:cs="Times New Roman"/>
          <w:color w:val="000000" w:themeColor="text1"/>
        </w:rPr>
        <w:t xml:space="preserve">Araştırmada adayların kullanmış oldukları </w:t>
      </w:r>
      <w:r w:rsidR="005D079A" w:rsidRPr="00D22BAE">
        <w:rPr>
          <w:rFonts w:ascii="Cambria" w:eastAsia="Calibri" w:hAnsi="Cambria" w:cs="Times New Roman"/>
          <w:color w:val="000000" w:themeColor="text1"/>
        </w:rPr>
        <w:t>formda</w:t>
      </w:r>
      <w:r w:rsidRPr="00D22BAE">
        <w:rPr>
          <w:rFonts w:ascii="Cambria" w:eastAsia="Calibri" w:hAnsi="Cambria" w:cs="Times New Roman"/>
          <w:color w:val="000000" w:themeColor="text1"/>
        </w:rPr>
        <w:t xml:space="preserve"> yer alan </w:t>
      </w:r>
      <w:r w:rsidR="005D079A" w:rsidRPr="00D22BAE">
        <w:rPr>
          <w:rFonts w:ascii="Cambria" w:eastAsia="Calibri" w:hAnsi="Cambria" w:cs="Times New Roman"/>
          <w:color w:val="000000" w:themeColor="text1"/>
        </w:rPr>
        <w:t xml:space="preserve">ve </w:t>
      </w:r>
      <w:r w:rsidRPr="00D22BAE">
        <w:rPr>
          <w:rFonts w:ascii="Cambria" w:eastAsia="Calibri" w:hAnsi="Cambria" w:cs="Times New Roman"/>
          <w:color w:val="000000" w:themeColor="text1"/>
        </w:rPr>
        <w:t xml:space="preserve">bilgi </w:t>
      </w:r>
      <w:r w:rsidR="005D079A" w:rsidRPr="00D22BAE">
        <w:rPr>
          <w:rFonts w:ascii="Cambria" w:eastAsia="Calibri" w:hAnsi="Cambria" w:cs="Times New Roman"/>
          <w:color w:val="000000" w:themeColor="text1"/>
        </w:rPr>
        <w:t>düzeylerini belirlemeyi amaçlayan sorulara verilen</w:t>
      </w:r>
      <w:r w:rsidRPr="00D22BAE">
        <w:rPr>
          <w:rFonts w:ascii="Cambria" w:eastAsia="Calibri" w:hAnsi="Cambria" w:cs="Times New Roman"/>
          <w:color w:val="000000" w:themeColor="text1"/>
        </w:rPr>
        <w:t xml:space="preserve"> cevaplar için </w:t>
      </w:r>
      <w:proofErr w:type="spellStart"/>
      <w:r w:rsidR="005D079A" w:rsidRPr="00D22BAE">
        <w:rPr>
          <w:rFonts w:ascii="Cambria" w:eastAsia="Calibri" w:hAnsi="Cambria" w:cs="Times New Roman"/>
          <w:color w:val="000000" w:themeColor="text1"/>
        </w:rPr>
        <w:t>betimsel</w:t>
      </w:r>
      <w:proofErr w:type="spellEnd"/>
      <w:r w:rsidR="00EB7FFB" w:rsidRPr="00D22BAE">
        <w:rPr>
          <w:rFonts w:ascii="Cambria" w:eastAsia="Calibri" w:hAnsi="Cambria" w:cs="Times New Roman"/>
          <w:color w:val="000000" w:themeColor="text1"/>
        </w:rPr>
        <w:t xml:space="preserve"> analiz</w:t>
      </w:r>
      <w:r w:rsidRPr="00D22BAE">
        <w:rPr>
          <w:rFonts w:ascii="Cambria" w:eastAsia="Calibri" w:hAnsi="Cambria" w:cs="Times New Roman"/>
          <w:color w:val="000000" w:themeColor="text1"/>
        </w:rPr>
        <w:t xml:space="preserve">; SBK ile ilgili adayların karar durumlarını belirlemek için sorulan </w:t>
      </w:r>
      <w:r w:rsidR="005D079A" w:rsidRPr="00D22BAE">
        <w:rPr>
          <w:rFonts w:ascii="Cambria" w:eastAsia="Calibri" w:hAnsi="Cambria" w:cs="Times New Roman"/>
          <w:color w:val="000000" w:themeColor="text1"/>
        </w:rPr>
        <w:t xml:space="preserve">sorulara </w:t>
      </w:r>
      <w:r w:rsidRPr="00D22BAE">
        <w:rPr>
          <w:rFonts w:ascii="Cambria" w:eastAsia="Calibri" w:hAnsi="Cambria" w:cs="Times New Roman"/>
          <w:color w:val="000000" w:themeColor="text1"/>
        </w:rPr>
        <w:t>verilen cevapların analizinde ise içerik analizi yöntemi kullanılmıştır.</w:t>
      </w:r>
      <w:r w:rsidR="00D22BAE" w:rsidRPr="00D22BAE">
        <w:rPr>
          <w:rFonts w:ascii="Cambria" w:eastAsia="Calibri" w:hAnsi="Cambria" w:cs="Times New Roman"/>
          <w:color w:val="000000" w:themeColor="text1"/>
        </w:rPr>
        <w:t xml:space="preserve"> </w:t>
      </w:r>
      <w:proofErr w:type="spellStart"/>
      <w:r w:rsidR="00C01B68" w:rsidRPr="00D22BAE">
        <w:rPr>
          <w:rFonts w:ascii="Cambria" w:eastAsia="Calibri" w:hAnsi="Cambria" w:cs="Times New Roman"/>
          <w:color w:val="000000" w:themeColor="text1"/>
        </w:rPr>
        <w:t>Betimsel</w:t>
      </w:r>
      <w:proofErr w:type="spellEnd"/>
      <w:r w:rsidR="00C01B68" w:rsidRPr="00D22BAE">
        <w:rPr>
          <w:rFonts w:ascii="Cambria" w:eastAsia="Calibri" w:hAnsi="Cambria" w:cs="Times New Roman"/>
          <w:color w:val="000000" w:themeColor="text1"/>
        </w:rPr>
        <w:t xml:space="preserve"> analiz, elde edilen verilerin daha önceden belirlenmiş temalara göre düzenlenmesi ve yorumlanmasını içeren bir nitel veri analiz türüdür (Yıldırım ve Şimşek, 2008). </w:t>
      </w:r>
      <w:r w:rsidR="002F1546" w:rsidRPr="00D22BAE">
        <w:rPr>
          <w:rFonts w:ascii="Cambria" w:eastAsia="Calibri" w:hAnsi="Cambria" w:cs="Times New Roman"/>
          <w:color w:val="000000" w:themeColor="text1"/>
        </w:rPr>
        <w:t>İçerik analizi</w:t>
      </w:r>
      <w:r w:rsidR="00D43E14">
        <w:rPr>
          <w:rFonts w:ascii="Cambria" w:eastAsia="Calibri" w:hAnsi="Cambria" w:cs="Times New Roman"/>
          <w:color w:val="000000" w:themeColor="text1"/>
        </w:rPr>
        <w:t xml:space="preserve"> </w:t>
      </w:r>
      <w:r w:rsidR="00C01B68" w:rsidRPr="00D22BAE">
        <w:rPr>
          <w:rFonts w:ascii="Cambria" w:eastAsia="Calibri" w:hAnsi="Cambria" w:cs="Times New Roman"/>
          <w:color w:val="000000" w:themeColor="text1"/>
        </w:rPr>
        <w:t>ise</w:t>
      </w:r>
      <w:r w:rsidR="00D43E14">
        <w:rPr>
          <w:rFonts w:ascii="Cambria" w:eastAsia="Calibri" w:hAnsi="Cambria" w:cs="Times New Roman"/>
          <w:color w:val="000000" w:themeColor="text1"/>
        </w:rPr>
        <w:t>,</w:t>
      </w:r>
      <w:r w:rsidR="00C01B68" w:rsidRPr="00D22BAE">
        <w:rPr>
          <w:rFonts w:ascii="Cambria" w:eastAsia="Calibri" w:hAnsi="Cambria" w:cs="Times New Roman"/>
          <w:color w:val="000000" w:themeColor="text1"/>
        </w:rPr>
        <w:t xml:space="preserve"> </w:t>
      </w:r>
      <w:r w:rsidR="002F1546" w:rsidRPr="00D22BAE">
        <w:rPr>
          <w:rFonts w:ascii="Cambria" w:eastAsia="Calibri" w:hAnsi="Cambria" w:cs="Times New Roman"/>
          <w:color w:val="000000" w:themeColor="text1"/>
        </w:rPr>
        <w:t xml:space="preserve">metin içindeki sözcüklerin, kavramların, temaların, deyimlerin, karakterlerin veya cümlelerin </w:t>
      </w:r>
      <w:r w:rsidR="00BE36EE" w:rsidRPr="00D22BAE">
        <w:rPr>
          <w:rFonts w:ascii="Cambria" w:eastAsia="Calibri" w:hAnsi="Cambria" w:cs="Times New Roman"/>
          <w:color w:val="000000" w:themeColor="text1"/>
        </w:rPr>
        <w:t>or</w:t>
      </w:r>
      <w:r w:rsidR="00D43E14">
        <w:rPr>
          <w:rFonts w:ascii="Cambria" w:eastAsia="Calibri" w:hAnsi="Cambria" w:cs="Times New Roman"/>
          <w:color w:val="000000" w:themeColor="text1"/>
        </w:rPr>
        <w:t>tak bir biçimde ifade edilmesi</w:t>
      </w:r>
      <w:r w:rsidR="00BE36EE" w:rsidRPr="00D22BAE">
        <w:rPr>
          <w:rFonts w:ascii="Cambria" w:eastAsia="Calibri" w:hAnsi="Cambria" w:cs="Times New Roman"/>
          <w:color w:val="000000" w:themeColor="text1"/>
        </w:rPr>
        <w:t xml:space="preserve"> ve bunları</w:t>
      </w:r>
      <w:r w:rsidR="00D43E14">
        <w:rPr>
          <w:rFonts w:ascii="Cambria" w:eastAsia="Calibri" w:hAnsi="Cambria" w:cs="Times New Roman"/>
          <w:color w:val="000000" w:themeColor="text1"/>
        </w:rPr>
        <w:t>n sayıya dökülmesi</w:t>
      </w:r>
      <w:r w:rsidR="00BE36EE" w:rsidRPr="00D22BAE">
        <w:rPr>
          <w:rFonts w:ascii="Cambria" w:eastAsia="Calibri" w:hAnsi="Cambria" w:cs="Times New Roman"/>
          <w:color w:val="000000" w:themeColor="text1"/>
        </w:rPr>
        <w:t xml:space="preserve"> amacıyla kullanılır</w:t>
      </w:r>
      <w:r w:rsidR="00BC58EF" w:rsidRPr="00D22BAE">
        <w:rPr>
          <w:rFonts w:ascii="Cambria" w:eastAsia="Calibri" w:hAnsi="Cambria" w:cs="Times New Roman"/>
          <w:color w:val="000000" w:themeColor="text1"/>
        </w:rPr>
        <w:t xml:space="preserve"> (</w:t>
      </w:r>
      <w:proofErr w:type="spellStart"/>
      <w:r w:rsidR="00BC58EF" w:rsidRPr="00D22BAE">
        <w:rPr>
          <w:rFonts w:ascii="Cambria" w:eastAsia="Calibri" w:hAnsi="Cambria" w:cs="Times New Roman"/>
          <w:color w:val="000000" w:themeColor="text1"/>
        </w:rPr>
        <w:t>Seggie</w:t>
      </w:r>
      <w:proofErr w:type="spellEnd"/>
      <w:r w:rsidR="00BC58EF" w:rsidRPr="00D22BAE">
        <w:rPr>
          <w:rFonts w:ascii="Cambria" w:eastAsia="Calibri" w:hAnsi="Cambria" w:cs="Times New Roman"/>
          <w:color w:val="000000" w:themeColor="text1"/>
        </w:rPr>
        <w:t xml:space="preserve"> ve Bayyurt, 2015).</w:t>
      </w:r>
      <w:r w:rsidR="00BE36EE" w:rsidRPr="00D22BAE">
        <w:rPr>
          <w:rFonts w:ascii="Cambria" w:eastAsia="Calibri" w:hAnsi="Cambria" w:cs="Times New Roman"/>
          <w:color w:val="000000" w:themeColor="text1"/>
        </w:rPr>
        <w:t xml:space="preserve"> Örneğin, görüşmeler, konuşmalar, kamera kayıtları, gözlemler gibi</w:t>
      </w:r>
      <w:r w:rsidR="00D43E14">
        <w:rPr>
          <w:rFonts w:ascii="Cambria" w:eastAsia="Calibri" w:hAnsi="Cambria" w:cs="Times New Roman"/>
          <w:color w:val="000000" w:themeColor="text1"/>
        </w:rPr>
        <w:t>,</w:t>
      </w:r>
      <w:r w:rsidR="00BE36EE" w:rsidRPr="00D22BAE">
        <w:rPr>
          <w:rFonts w:ascii="Cambria" w:eastAsia="Calibri" w:hAnsi="Cambria" w:cs="Times New Roman"/>
          <w:color w:val="000000" w:themeColor="text1"/>
        </w:rPr>
        <w:t xml:space="preserve"> veri toplamak amacıyla birçok araç kullanılabilir ve elde edilen </w:t>
      </w:r>
      <w:r w:rsidR="00D43E14" w:rsidRPr="00D22BAE">
        <w:rPr>
          <w:rFonts w:ascii="Cambria" w:eastAsia="Calibri" w:hAnsi="Cambria" w:cs="Times New Roman"/>
          <w:color w:val="000000" w:themeColor="text1"/>
        </w:rPr>
        <w:t xml:space="preserve">bu </w:t>
      </w:r>
      <w:r w:rsidR="00BE36EE" w:rsidRPr="00D22BAE">
        <w:rPr>
          <w:rFonts w:ascii="Cambria" w:eastAsia="Calibri" w:hAnsi="Cambria" w:cs="Times New Roman"/>
          <w:color w:val="000000" w:themeColor="text1"/>
        </w:rPr>
        <w:t>veriler yazıya döküldükten sonra içerik analizine tabi tutulur</w:t>
      </w:r>
      <w:r w:rsidR="00D43E14">
        <w:rPr>
          <w:rFonts w:ascii="Cambria" w:eastAsia="Calibri" w:hAnsi="Cambria" w:cs="Times New Roman"/>
          <w:color w:val="000000" w:themeColor="text1"/>
        </w:rPr>
        <w:t>lar</w:t>
      </w:r>
      <w:r w:rsidR="00BE36EE" w:rsidRPr="00D22BAE">
        <w:rPr>
          <w:rFonts w:ascii="Cambria" w:eastAsia="Calibri" w:hAnsi="Cambria" w:cs="Times New Roman"/>
          <w:color w:val="000000" w:themeColor="text1"/>
        </w:rPr>
        <w:t xml:space="preserve"> (</w:t>
      </w:r>
      <w:proofErr w:type="spellStart"/>
      <w:r w:rsidR="00BE36EE" w:rsidRPr="00D22BAE">
        <w:rPr>
          <w:rFonts w:ascii="Cambria" w:eastAsia="Calibri" w:hAnsi="Cambria" w:cs="Times New Roman"/>
          <w:color w:val="000000" w:themeColor="text1"/>
        </w:rPr>
        <w:t>Seggie</w:t>
      </w:r>
      <w:proofErr w:type="spellEnd"/>
      <w:r w:rsidR="00BE36EE" w:rsidRPr="00D22BAE">
        <w:rPr>
          <w:rFonts w:ascii="Cambria" w:eastAsia="Calibri" w:hAnsi="Cambria" w:cs="Times New Roman"/>
          <w:color w:val="000000" w:themeColor="text1"/>
        </w:rPr>
        <w:t xml:space="preserve"> ve Bayyurt, 2015). </w:t>
      </w:r>
      <w:r w:rsidR="00325487">
        <w:rPr>
          <w:rFonts w:ascii="Cambria" w:eastAsia="Calibri" w:hAnsi="Cambria" w:cs="Times New Roman"/>
          <w:color w:val="000000" w:themeColor="text1"/>
        </w:rPr>
        <w:t>Bu çalışmada a</w:t>
      </w:r>
      <w:r w:rsidR="007C1817" w:rsidRPr="00D22BAE">
        <w:rPr>
          <w:rFonts w:ascii="Cambria" w:eastAsia="Calibri" w:hAnsi="Cambria" w:cs="Times New Roman"/>
          <w:color w:val="000000" w:themeColor="text1"/>
        </w:rPr>
        <w:t xml:space="preserve">yrıca, öğretmen adaylarının </w:t>
      </w:r>
      <w:proofErr w:type="spellStart"/>
      <w:r w:rsidR="00EB7FFB" w:rsidRPr="00D22BAE">
        <w:rPr>
          <w:rFonts w:ascii="Cambria" w:eastAsia="Calibri" w:hAnsi="Cambria" w:cs="Times New Roman"/>
          <w:color w:val="000000" w:themeColor="text1"/>
        </w:rPr>
        <w:t>SBK’lara</w:t>
      </w:r>
      <w:proofErr w:type="spellEnd"/>
      <w:r w:rsidR="007C1817" w:rsidRPr="00D22BAE">
        <w:rPr>
          <w:rFonts w:ascii="Cambria" w:eastAsia="Calibri" w:hAnsi="Cambria" w:cs="Times New Roman"/>
          <w:color w:val="000000" w:themeColor="text1"/>
        </w:rPr>
        <w:t xml:space="preserve"> ilişkin bilgi düzeylerinde uygulama öncesi ve sonrasında fark olup olm</w:t>
      </w:r>
      <w:r w:rsidR="00325487">
        <w:rPr>
          <w:rFonts w:ascii="Cambria" w:eastAsia="Calibri" w:hAnsi="Cambria" w:cs="Times New Roman"/>
          <w:color w:val="000000" w:themeColor="text1"/>
        </w:rPr>
        <w:t>adığını tespit etmek amacıyla</w:t>
      </w:r>
      <w:r w:rsidR="007C1817" w:rsidRPr="00D22BAE">
        <w:rPr>
          <w:rFonts w:ascii="Cambria" w:eastAsia="Calibri" w:hAnsi="Cambria" w:cs="Times New Roman"/>
          <w:color w:val="000000" w:themeColor="text1"/>
        </w:rPr>
        <w:t xml:space="preserve"> </w:t>
      </w:r>
      <w:proofErr w:type="spellStart"/>
      <w:r w:rsidR="007C1817" w:rsidRPr="00D22BAE">
        <w:rPr>
          <w:rFonts w:ascii="Cambria" w:eastAsia="Calibri" w:hAnsi="Cambria" w:cs="Times New Roman"/>
          <w:color w:val="000000" w:themeColor="text1"/>
        </w:rPr>
        <w:t>Wilcoxon</w:t>
      </w:r>
      <w:proofErr w:type="spellEnd"/>
      <w:r w:rsidR="007C1817" w:rsidRPr="00D22BAE">
        <w:rPr>
          <w:rFonts w:ascii="Cambria" w:eastAsia="Calibri" w:hAnsi="Cambria" w:cs="Times New Roman"/>
          <w:color w:val="000000" w:themeColor="text1"/>
        </w:rPr>
        <w:t xml:space="preserve"> İşaretli Sıralar testi </w:t>
      </w:r>
      <w:r w:rsidR="00325487">
        <w:rPr>
          <w:rFonts w:ascii="Cambria" w:eastAsia="Calibri" w:hAnsi="Cambria" w:cs="Times New Roman"/>
          <w:color w:val="000000" w:themeColor="text1"/>
        </w:rPr>
        <w:t xml:space="preserve">de </w:t>
      </w:r>
      <w:r w:rsidR="007C1817" w:rsidRPr="00D22BAE">
        <w:rPr>
          <w:rFonts w:ascii="Cambria" w:eastAsia="Calibri" w:hAnsi="Cambria" w:cs="Times New Roman"/>
          <w:color w:val="000000" w:themeColor="text1"/>
        </w:rPr>
        <w:t>yapılmıştır.</w:t>
      </w:r>
      <w:r w:rsidR="00D22BAE">
        <w:rPr>
          <w:rFonts w:ascii="Cambria" w:eastAsia="Calibri" w:hAnsi="Cambria" w:cs="Times New Roman"/>
          <w:color w:val="000000" w:themeColor="text1"/>
        </w:rPr>
        <w:t xml:space="preserve"> </w:t>
      </w:r>
      <w:r w:rsidR="00E43FC3" w:rsidRPr="00D22BAE">
        <w:rPr>
          <w:rFonts w:ascii="Cambria" w:eastAsia="Calibri" w:hAnsi="Cambria" w:cs="Times New Roman"/>
          <w:color w:val="000000" w:themeColor="text1"/>
        </w:rPr>
        <w:t xml:space="preserve">Bu amaçla, </w:t>
      </w:r>
      <w:r w:rsidR="00C01B68" w:rsidRPr="00D22BAE">
        <w:rPr>
          <w:rFonts w:ascii="Cambria" w:hAnsi="Cambria" w:cstheme="minorHAnsi"/>
          <w:color w:val="000000" w:themeColor="text1"/>
        </w:rPr>
        <w:t>öğretmen adaylarının SBK ile ilgili bilgi düzeylerini belirlemek amacıyla sorulan sorulara verilen cevaplar; adayların sorulara cevap verme durumlarına göre; (i) yetersiz, (ii) orta ve (iii) yeterli şeklinde kategorilere ayrılmıştır. (i)Yetersiz bilgi düzeyi; öğretmen adayının o soruyu doğru/bilimsel biçimde açıklayamadığı ya da yeterli bilgi veremediğini; (ii) orta düzey adayların soruya cevap verebildikleri ancak bilimsel dil kullanmadıkları</w:t>
      </w:r>
      <w:r w:rsidR="00325487">
        <w:rPr>
          <w:rFonts w:ascii="Cambria" w:hAnsi="Cambria" w:cstheme="minorHAnsi"/>
          <w:color w:val="000000" w:themeColor="text1"/>
        </w:rPr>
        <w:t>nı</w:t>
      </w:r>
      <w:r w:rsidR="00C01B68" w:rsidRPr="00D22BAE">
        <w:rPr>
          <w:rFonts w:ascii="Cambria" w:hAnsi="Cambria" w:cstheme="minorHAnsi"/>
          <w:color w:val="000000" w:themeColor="text1"/>
        </w:rPr>
        <w:t>; (iii) yeterli düzey ise adayların konu ile ilgili açıklamalarını bilimsel dil kullanarak yaptıklarını nitelemektedir.</w:t>
      </w:r>
    </w:p>
    <w:p w:rsidR="00797AA0" w:rsidRPr="00D22BAE" w:rsidRDefault="008C1ADB" w:rsidP="00797AA0">
      <w:pPr>
        <w:spacing w:after="0" w:line="240" w:lineRule="auto"/>
        <w:ind w:firstLine="567"/>
        <w:jc w:val="both"/>
        <w:rPr>
          <w:rFonts w:ascii="Cambria" w:eastAsia="Calibri" w:hAnsi="Cambria" w:cs="Times New Roman"/>
          <w:color w:val="000000" w:themeColor="text1"/>
        </w:rPr>
      </w:pPr>
      <w:proofErr w:type="gramStart"/>
      <w:r w:rsidRPr="00D22BAE">
        <w:rPr>
          <w:rFonts w:ascii="Cambria" w:eastAsia="Calibri" w:hAnsi="Cambria" w:cs="Times New Roman"/>
          <w:color w:val="000000" w:themeColor="text1"/>
        </w:rPr>
        <w:t xml:space="preserve">Araştırmadan elde edilen veriler analiz edilirken; </w:t>
      </w:r>
      <w:r w:rsidR="007C1817" w:rsidRPr="00D22BAE">
        <w:rPr>
          <w:rFonts w:ascii="Cambria" w:eastAsia="Calibri" w:hAnsi="Cambria" w:cs="Times New Roman"/>
          <w:color w:val="000000" w:themeColor="text1"/>
        </w:rPr>
        <w:t xml:space="preserve">öğretmen adaylarının </w:t>
      </w:r>
      <w:r w:rsidRPr="00D22BAE">
        <w:rPr>
          <w:rFonts w:ascii="Cambria" w:eastAsia="Calibri" w:hAnsi="Cambria" w:cs="Times New Roman"/>
          <w:color w:val="000000" w:themeColor="text1"/>
        </w:rPr>
        <w:t xml:space="preserve">soru </w:t>
      </w:r>
      <w:r w:rsidR="007C1817" w:rsidRPr="00D22BAE">
        <w:rPr>
          <w:rFonts w:ascii="Cambria" w:eastAsia="Calibri" w:hAnsi="Cambria" w:cs="Times New Roman"/>
          <w:color w:val="000000" w:themeColor="text1"/>
        </w:rPr>
        <w:t>formları (ön-son uygulamada) temsili olarak adlandırılmış (mesela öğretmen adayı 1 için ÖA1) ve her form iki araştırmacı tarafından ayrı ayrı bağımsız bir biçimde okunarak ortak kelime/cümleler kodlanarak tematik olarak gruplandırılmıştır (</w:t>
      </w:r>
      <w:proofErr w:type="spellStart"/>
      <w:r w:rsidR="007C1817" w:rsidRPr="00D22BAE">
        <w:rPr>
          <w:rFonts w:ascii="Cambria" w:eastAsia="Calibri" w:hAnsi="Cambria" w:cs="Times New Roman"/>
          <w:color w:val="000000" w:themeColor="text1"/>
        </w:rPr>
        <w:t>Bogd</w:t>
      </w:r>
      <w:r w:rsidR="00DD4BA8" w:rsidRPr="00D22BAE">
        <w:rPr>
          <w:rFonts w:ascii="Cambria" w:eastAsia="Calibri" w:hAnsi="Cambria" w:cs="Times New Roman"/>
          <w:color w:val="000000" w:themeColor="text1"/>
        </w:rPr>
        <w:t>a</w:t>
      </w:r>
      <w:r w:rsidR="007C1817" w:rsidRPr="00D22BAE">
        <w:rPr>
          <w:rFonts w:ascii="Cambria" w:eastAsia="Calibri" w:hAnsi="Cambria" w:cs="Times New Roman"/>
          <w:color w:val="000000" w:themeColor="text1"/>
        </w:rPr>
        <w:t>n</w:t>
      </w:r>
      <w:proofErr w:type="spellEnd"/>
      <w:r w:rsidR="00D22BAE">
        <w:rPr>
          <w:rFonts w:ascii="Cambria" w:eastAsia="Calibri" w:hAnsi="Cambria" w:cs="Times New Roman"/>
          <w:color w:val="000000" w:themeColor="text1"/>
        </w:rPr>
        <w:t xml:space="preserve"> ve </w:t>
      </w:r>
      <w:proofErr w:type="spellStart"/>
      <w:r w:rsidR="007C1817" w:rsidRPr="00D22BAE">
        <w:rPr>
          <w:rFonts w:ascii="Cambria" w:eastAsia="Calibri" w:hAnsi="Cambria" w:cs="Times New Roman"/>
          <w:color w:val="000000" w:themeColor="text1"/>
        </w:rPr>
        <w:t>Biklen</w:t>
      </w:r>
      <w:proofErr w:type="spellEnd"/>
      <w:r w:rsidR="007C1817" w:rsidRPr="00D22BAE">
        <w:rPr>
          <w:rFonts w:ascii="Cambria" w:eastAsia="Calibri" w:hAnsi="Cambria" w:cs="Times New Roman"/>
          <w:color w:val="000000" w:themeColor="text1"/>
        </w:rPr>
        <w:t xml:space="preserve">, 2007; </w:t>
      </w:r>
      <w:proofErr w:type="spellStart"/>
      <w:r w:rsidR="007C1817" w:rsidRPr="00D22BAE">
        <w:rPr>
          <w:rFonts w:ascii="Cambria" w:eastAsia="Calibri" w:hAnsi="Cambria" w:cs="Times New Roman"/>
          <w:color w:val="000000" w:themeColor="text1"/>
        </w:rPr>
        <w:t>Gay</w:t>
      </w:r>
      <w:proofErr w:type="spellEnd"/>
      <w:r w:rsidR="007C1817" w:rsidRPr="00D22BAE">
        <w:rPr>
          <w:rFonts w:ascii="Cambria" w:eastAsia="Calibri" w:hAnsi="Cambria" w:cs="Times New Roman"/>
          <w:color w:val="000000" w:themeColor="text1"/>
        </w:rPr>
        <w:t xml:space="preserve">, </w:t>
      </w:r>
      <w:proofErr w:type="spellStart"/>
      <w:r w:rsidR="007C1817" w:rsidRPr="00D22BAE">
        <w:rPr>
          <w:rFonts w:ascii="Cambria" w:eastAsia="Calibri" w:hAnsi="Cambria" w:cs="Times New Roman"/>
          <w:color w:val="000000" w:themeColor="text1"/>
        </w:rPr>
        <w:t>Mills</w:t>
      </w:r>
      <w:proofErr w:type="spellEnd"/>
      <w:r w:rsidR="00D22BAE">
        <w:rPr>
          <w:rFonts w:ascii="Cambria" w:eastAsia="Calibri" w:hAnsi="Cambria" w:cs="Times New Roman"/>
          <w:color w:val="000000" w:themeColor="text1"/>
        </w:rPr>
        <w:t xml:space="preserve"> ve </w:t>
      </w:r>
      <w:proofErr w:type="spellStart"/>
      <w:r w:rsidR="007C1817" w:rsidRPr="00D22BAE">
        <w:rPr>
          <w:rFonts w:ascii="Cambria" w:eastAsia="Calibri" w:hAnsi="Cambria" w:cs="Times New Roman"/>
          <w:color w:val="000000" w:themeColor="text1"/>
        </w:rPr>
        <w:t>Airasian</w:t>
      </w:r>
      <w:proofErr w:type="spellEnd"/>
      <w:r w:rsidR="007C1817" w:rsidRPr="00D22BAE">
        <w:rPr>
          <w:rFonts w:ascii="Cambria" w:eastAsia="Calibri" w:hAnsi="Cambria" w:cs="Times New Roman"/>
          <w:color w:val="000000" w:themeColor="text1"/>
        </w:rPr>
        <w:t xml:space="preserve">, 2006). </w:t>
      </w:r>
      <w:proofErr w:type="gramEnd"/>
      <w:r w:rsidR="007C1817" w:rsidRPr="00D22BAE">
        <w:rPr>
          <w:rFonts w:ascii="Cambria" w:eastAsia="Calibri" w:hAnsi="Cambria" w:cs="Times New Roman"/>
          <w:color w:val="000000" w:themeColor="text1"/>
        </w:rPr>
        <w:t>Daha sonra</w:t>
      </w:r>
      <w:r w:rsidR="00665E96">
        <w:rPr>
          <w:rFonts w:ascii="Cambria" w:eastAsia="Calibri" w:hAnsi="Cambria" w:cs="Times New Roman"/>
          <w:color w:val="000000" w:themeColor="text1"/>
        </w:rPr>
        <w:t>,</w:t>
      </w:r>
      <w:r w:rsidR="007C1817" w:rsidRPr="00D22BAE">
        <w:rPr>
          <w:rFonts w:ascii="Cambria" w:eastAsia="Calibri" w:hAnsi="Cambria" w:cs="Times New Roman"/>
          <w:color w:val="000000" w:themeColor="text1"/>
        </w:rPr>
        <w:t xml:space="preserve"> araştırmacılar tarafından bağımsız bir biçimde ortaya konulan kod şemaları karşılaştırılmış ve farklılıklar üzerinde </w:t>
      </w:r>
      <w:r w:rsidR="00C01B68" w:rsidRPr="00D22BAE">
        <w:rPr>
          <w:rFonts w:ascii="Cambria" w:eastAsia="Calibri" w:hAnsi="Cambria" w:cs="Times New Roman"/>
          <w:color w:val="000000" w:themeColor="text1"/>
        </w:rPr>
        <w:t>görüş birliği sağl</w:t>
      </w:r>
      <w:r w:rsidR="00EB7FFB" w:rsidRPr="00D22BAE">
        <w:rPr>
          <w:rFonts w:ascii="Cambria" w:eastAsia="Calibri" w:hAnsi="Cambria" w:cs="Times New Roman"/>
          <w:color w:val="000000" w:themeColor="text1"/>
        </w:rPr>
        <w:t xml:space="preserve">anıncaya kadar karşılaştırmalara devam edilmiş </w:t>
      </w:r>
      <w:r w:rsidR="00C01B68" w:rsidRPr="00D22BAE">
        <w:rPr>
          <w:rFonts w:ascii="Cambria" w:eastAsia="Calibri" w:hAnsi="Cambria" w:cs="Times New Roman"/>
          <w:color w:val="000000" w:themeColor="text1"/>
        </w:rPr>
        <w:t xml:space="preserve">ve </w:t>
      </w:r>
      <w:r w:rsidR="007C1817" w:rsidRPr="00D22BAE">
        <w:rPr>
          <w:rFonts w:ascii="Cambria" w:eastAsia="Calibri" w:hAnsi="Cambria" w:cs="Times New Roman"/>
          <w:color w:val="000000" w:themeColor="text1"/>
        </w:rPr>
        <w:t>uzlaşıya varılarak nihai kod listesi oluşturulmuştur.</w:t>
      </w:r>
    </w:p>
    <w:p w:rsidR="007C1817" w:rsidRPr="00D22BAE" w:rsidRDefault="007C1817" w:rsidP="007C1817">
      <w:pPr>
        <w:spacing w:after="0" w:line="240" w:lineRule="auto"/>
        <w:ind w:firstLine="567"/>
        <w:jc w:val="both"/>
        <w:rPr>
          <w:rFonts w:ascii="Cambria" w:eastAsia="Calibri" w:hAnsi="Cambria" w:cs="Times New Roman"/>
          <w:color w:val="000000" w:themeColor="text1"/>
        </w:rPr>
      </w:pPr>
      <w:r w:rsidRPr="007C1817">
        <w:rPr>
          <w:rFonts w:ascii="Cambria" w:eastAsia="Calibri" w:hAnsi="Cambria" w:cs="Times New Roman"/>
        </w:rPr>
        <w:t xml:space="preserve">İçerik analizi sürecine dair örnek öğrenci ifadeleri </w:t>
      </w:r>
      <w:r w:rsidRPr="00D22BAE">
        <w:rPr>
          <w:rFonts w:ascii="Cambria" w:eastAsia="Calibri" w:hAnsi="Cambria" w:cs="Times New Roman"/>
          <w:color w:val="000000" w:themeColor="text1"/>
        </w:rPr>
        <w:t xml:space="preserve">ve oluşturulan </w:t>
      </w:r>
      <w:r w:rsidR="00797AA0" w:rsidRPr="00D22BAE">
        <w:rPr>
          <w:rFonts w:ascii="Cambria" w:eastAsia="Calibri" w:hAnsi="Cambria" w:cs="Times New Roman"/>
          <w:color w:val="000000" w:themeColor="text1"/>
        </w:rPr>
        <w:t>görüş</w:t>
      </w:r>
      <w:r w:rsidRPr="00D22BAE">
        <w:rPr>
          <w:rFonts w:ascii="Cambria" w:eastAsia="Calibri" w:hAnsi="Cambria" w:cs="Times New Roman"/>
          <w:color w:val="000000" w:themeColor="text1"/>
        </w:rPr>
        <w:t>, gerekçe ve örnek ifadeler Tablo 2’de sunulmuştur.</w:t>
      </w:r>
    </w:p>
    <w:p w:rsidR="007C1817" w:rsidRPr="00D22BAE" w:rsidRDefault="007C1817" w:rsidP="00797AA0">
      <w:pPr>
        <w:spacing w:after="0" w:line="240" w:lineRule="auto"/>
        <w:jc w:val="both"/>
        <w:rPr>
          <w:rFonts w:ascii="Cambria" w:eastAsia="Calibri" w:hAnsi="Cambria" w:cs="Times New Roman"/>
          <w:color w:val="000000" w:themeColor="text1"/>
        </w:rPr>
      </w:pPr>
    </w:p>
    <w:p w:rsidR="007C1817" w:rsidRPr="00D22BAE" w:rsidRDefault="007C1817" w:rsidP="007C1817">
      <w:pPr>
        <w:spacing w:after="0" w:line="240" w:lineRule="auto"/>
        <w:jc w:val="both"/>
        <w:rPr>
          <w:rFonts w:ascii="Cambria" w:eastAsia="Calibri" w:hAnsi="Cambria" w:cs="Times New Roman"/>
          <w:b/>
          <w:i/>
          <w:color w:val="000000" w:themeColor="text1"/>
          <w:sz w:val="20"/>
          <w:szCs w:val="20"/>
        </w:rPr>
      </w:pPr>
      <w:r w:rsidRPr="00D22BAE">
        <w:rPr>
          <w:rFonts w:ascii="Cambria" w:eastAsia="Calibri" w:hAnsi="Cambria" w:cs="Times New Roman"/>
          <w:b/>
          <w:color w:val="000000" w:themeColor="text1"/>
          <w:sz w:val="20"/>
          <w:szCs w:val="20"/>
        </w:rPr>
        <w:lastRenderedPageBreak/>
        <w:t>Tablo 2.</w:t>
      </w:r>
      <w:r w:rsidRPr="00D22BAE">
        <w:rPr>
          <w:rFonts w:ascii="Cambria" w:eastAsia="Calibri" w:hAnsi="Cambria" w:cs="Times New Roman"/>
          <w:bCs/>
          <w:i/>
          <w:color w:val="000000" w:themeColor="text1"/>
          <w:sz w:val="20"/>
          <w:szCs w:val="20"/>
        </w:rPr>
        <w:t xml:space="preserve">Örnek içerik analizi süreci </w:t>
      </w:r>
    </w:p>
    <w:tbl>
      <w:tblPr>
        <w:tblStyle w:val="TabloKlavuzu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57"/>
        <w:gridCol w:w="1773"/>
        <w:gridCol w:w="1365"/>
        <w:gridCol w:w="4877"/>
      </w:tblGrid>
      <w:tr w:rsidR="006D2F3D" w:rsidRPr="00D22BAE" w:rsidTr="00D95ECE">
        <w:trPr>
          <w:jc w:val="center"/>
        </w:trPr>
        <w:tc>
          <w:tcPr>
            <w:tcW w:w="1123" w:type="dxa"/>
            <w:vAlign w:val="center"/>
          </w:tcPr>
          <w:p w:rsidR="007C1817" w:rsidRPr="00D22BAE" w:rsidRDefault="007C1817" w:rsidP="007C1817">
            <w:pPr>
              <w:jc w:val="both"/>
              <w:rPr>
                <w:rFonts w:ascii="Cambria" w:eastAsia="Calibri" w:hAnsi="Cambria"/>
                <w:b/>
                <w:color w:val="000000" w:themeColor="text1"/>
              </w:rPr>
            </w:pPr>
            <w:r w:rsidRPr="00D22BAE">
              <w:rPr>
                <w:rFonts w:ascii="Cambria" w:eastAsia="Calibri" w:hAnsi="Cambria"/>
                <w:b/>
                <w:color w:val="000000" w:themeColor="text1"/>
              </w:rPr>
              <w:t>SBK</w:t>
            </w:r>
          </w:p>
        </w:tc>
        <w:tc>
          <w:tcPr>
            <w:tcW w:w="1815" w:type="dxa"/>
            <w:tcBorders>
              <w:bottom w:val="single" w:sz="4" w:space="0" w:color="auto"/>
            </w:tcBorders>
          </w:tcPr>
          <w:p w:rsidR="007C1817" w:rsidRPr="00D22BAE" w:rsidRDefault="00797AA0" w:rsidP="007C1817">
            <w:pPr>
              <w:jc w:val="both"/>
              <w:rPr>
                <w:rFonts w:ascii="Cambria" w:eastAsia="Calibri" w:hAnsi="Cambria"/>
                <w:b/>
                <w:color w:val="000000" w:themeColor="text1"/>
              </w:rPr>
            </w:pPr>
            <w:r w:rsidRPr="00D22BAE">
              <w:rPr>
                <w:rFonts w:ascii="Cambria" w:eastAsia="Calibri" w:hAnsi="Cambria"/>
                <w:b/>
                <w:color w:val="000000" w:themeColor="text1"/>
              </w:rPr>
              <w:t xml:space="preserve">Görüş </w:t>
            </w:r>
          </w:p>
        </w:tc>
        <w:tc>
          <w:tcPr>
            <w:tcW w:w="1423" w:type="dxa"/>
            <w:tcBorders>
              <w:bottom w:val="single" w:sz="4" w:space="0" w:color="auto"/>
            </w:tcBorders>
          </w:tcPr>
          <w:p w:rsidR="007C1817" w:rsidRPr="00D22BAE" w:rsidRDefault="007C1817" w:rsidP="007C1817">
            <w:pPr>
              <w:rPr>
                <w:rFonts w:ascii="Cambria" w:eastAsia="Calibri" w:hAnsi="Cambria"/>
                <w:b/>
                <w:color w:val="000000" w:themeColor="text1"/>
              </w:rPr>
            </w:pPr>
            <w:r w:rsidRPr="00D22BAE">
              <w:rPr>
                <w:rFonts w:ascii="Cambria" w:eastAsia="Calibri" w:hAnsi="Cambria"/>
                <w:b/>
                <w:color w:val="000000" w:themeColor="text1"/>
              </w:rPr>
              <w:t>Gerekçe</w:t>
            </w:r>
          </w:p>
        </w:tc>
        <w:tc>
          <w:tcPr>
            <w:tcW w:w="5261" w:type="dxa"/>
            <w:tcBorders>
              <w:bottom w:val="single" w:sz="4" w:space="0" w:color="auto"/>
            </w:tcBorders>
          </w:tcPr>
          <w:p w:rsidR="007C1817" w:rsidRPr="00D22BAE" w:rsidRDefault="007C1817" w:rsidP="007C1817">
            <w:pPr>
              <w:jc w:val="both"/>
              <w:rPr>
                <w:rFonts w:ascii="Cambria" w:eastAsia="Calibri" w:hAnsi="Cambria"/>
                <w:b/>
                <w:color w:val="000000" w:themeColor="text1"/>
              </w:rPr>
            </w:pPr>
            <w:r w:rsidRPr="00D22BAE">
              <w:rPr>
                <w:rFonts w:ascii="Cambria" w:eastAsia="Calibri" w:hAnsi="Cambria"/>
                <w:b/>
                <w:color w:val="000000" w:themeColor="text1"/>
              </w:rPr>
              <w:t>Örnek ifade</w:t>
            </w:r>
          </w:p>
        </w:tc>
      </w:tr>
      <w:tr w:rsidR="006D2F3D" w:rsidRPr="00D22BAE" w:rsidTr="00D95ECE">
        <w:trPr>
          <w:trHeight w:val="194"/>
          <w:jc w:val="center"/>
        </w:trPr>
        <w:tc>
          <w:tcPr>
            <w:tcW w:w="1123" w:type="dxa"/>
            <w:vMerge w:val="restart"/>
            <w:vAlign w:val="center"/>
          </w:tcPr>
          <w:p w:rsidR="007C1817" w:rsidRPr="00D22BAE" w:rsidRDefault="007C1817" w:rsidP="007C1817">
            <w:pPr>
              <w:jc w:val="both"/>
              <w:rPr>
                <w:rFonts w:ascii="Cambria" w:eastAsia="Calibri" w:hAnsi="Cambria"/>
                <w:color w:val="000000" w:themeColor="text1"/>
              </w:rPr>
            </w:pPr>
            <w:r w:rsidRPr="00D22BAE">
              <w:rPr>
                <w:rFonts w:ascii="Cambria" w:eastAsia="Calibri" w:hAnsi="Cambria"/>
                <w:color w:val="000000" w:themeColor="text1"/>
              </w:rPr>
              <w:t>GDO</w:t>
            </w:r>
          </w:p>
        </w:tc>
        <w:tc>
          <w:tcPr>
            <w:tcW w:w="1815" w:type="dxa"/>
            <w:tcBorders>
              <w:bottom w:val="nil"/>
              <w:right w:val="nil"/>
            </w:tcBorders>
          </w:tcPr>
          <w:p w:rsidR="007C1817" w:rsidRPr="00D22BAE" w:rsidRDefault="007C1817" w:rsidP="007C1817">
            <w:pPr>
              <w:jc w:val="both"/>
              <w:rPr>
                <w:rFonts w:ascii="Cambria" w:eastAsia="Calibri" w:hAnsi="Cambria"/>
                <w:color w:val="000000" w:themeColor="text1"/>
              </w:rPr>
            </w:pPr>
            <w:r w:rsidRPr="00D22BAE">
              <w:rPr>
                <w:rFonts w:ascii="Cambria" w:eastAsia="Calibri" w:hAnsi="Cambria"/>
                <w:color w:val="000000" w:themeColor="text1"/>
              </w:rPr>
              <w:t>Destekleme</w:t>
            </w:r>
          </w:p>
        </w:tc>
        <w:tc>
          <w:tcPr>
            <w:tcW w:w="1423" w:type="dxa"/>
            <w:tcBorders>
              <w:bottom w:val="nil"/>
              <w:right w:val="nil"/>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Toplum</w:t>
            </w:r>
          </w:p>
        </w:tc>
        <w:tc>
          <w:tcPr>
            <w:tcW w:w="5261" w:type="dxa"/>
            <w:tcBorders>
              <w:left w:val="nil"/>
              <w:bottom w:val="nil"/>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w:t>
            </w:r>
            <w:proofErr w:type="spellStart"/>
            <w:r w:rsidRPr="00D22BAE">
              <w:rPr>
                <w:rFonts w:ascii="Cambria" w:eastAsia="Calibri" w:hAnsi="Cambria"/>
                <w:color w:val="000000" w:themeColor="text1"/>
              </w:rPr>
              <w:t>GDO’lu</w:t>
            </w:r>
            <w:proofErr w:type="spellEnd"/>
            <w:r w:rsidRPr="00D22BAE">
              <w:rPr>
                <w:rFonts w:ascii="Cambria" w:eastAsia="Calibri" w:hAnsi="Cambria"/>
                <w:color w:val="000000" w:themeColor="text1"/>
              </w:rPr>
              <w:t xml:space="preserve"> ürün kullanımını destekliyorum çünkü nüfus sürekli artıyor…” (ÖA6)</w:t>
            </w:r>
          </w:p>
        </w:tc>
      </w:tr>
      <w:tr w:rsidR="006D2F3D" w:rsidRPr="00D22BAE" w:rsidTr="00D95ECE">
        <w:trPr>
          <w:jc w:val="center"/>
        </w:trPr>
        <w:tc>
          <w:tcPr>
            <w:tcW w:w="1123" w:type="dxa"/>
            <w:vMerge/>
            <w:vAlign w:val="center"/>
          </w:tcPr>
          <w:p w:rsidR="007C1817" w:rsidRPr="00D22BAE" w:rsidRDefault="007C1817" w:rsidP="007C1817">
            <w:pPr>
              <w:ind w:firstLine="425"/>
              <w:jc w:val="center"/>
              <w:rPr>
                <w:rFonts w:ascii="Cambria" w:eastAsia="Calibri" w:hAnsi="Cambria"/>
                <w:color w:val="000000" w:themeColor="text1"/>
              </w:rPr>
            </w:pPr>
          </w:p>
        </w:tc>
        <w:tc>
          <w:tcPr>
            <w:tcW w:w="1815" w:type="dxa"/>
            <w:tcBorders>
              <w:top w:val="nil"/>
              <w:bottom w:val="nil"/>
              <w:right w:val="nil"/>
            </w:tcBorders>
          </w:tcPr>
          <w:p w:rsidR="007C1817" w:rsidRPr="00D22BAE" w:rsidRDefault="007C1817" w:rsidP="007C1817">
            <w:pPr>
              <w:jc w:val="both"/>
              <w:rPr>
                <w:rFonts w:ascii="Cambria" w:eastAsia="Calibri" w:hAnsi="Cambria"/>
                <w:color w:val="000000" w:themeColor="text1"/>
              </w:rPr>
            </w:pPr>
            <w:r w:rsidRPr="00D22BAE">
              <w:rPr>
                <w:rFonts w:ascii="Cambria" w:eastAsia="Calibri" w:hAnsi="Cambria"/>
                <w:color w:val="000000" w:themeColor="text1"/>
              </w:rPr>
              <w:t>Desteklememe</w:t>
            </w:r>
          </w:p>
        </w:tc>
        <w:tc>
          <w:tcPr>
            <w:tcW w:w="1423" w:type="dxa"/>
            <w:tcBorders>
              <w:top w:val="nil"/>
              <w:bottom w:val="nil"/>
              <w:right w:val="nil"/>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Sağlık</w:t>
            </w:r>
          </w:p>
        </w:tc>
        <w:tc>
          <w:tcPr>
            <w:tcW w:w="5261" w:type="dxa"/>
            <w:tcBorders>
              <w:top w:val="nil"/>
              <w:left w:val="nil"/>
              <w:bottom w:val="nil"/>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w:t>
            </w:r>
            <w:proofErr w:type="spellStart"/>
            <w:r w:rsidRPr="00D22BAE">
              <w:rPr>
                <w:rFonts w:ascii="Cambria" w:eastAsia="Calibri" w:hAnsi="Cambria"/>
                <w:color w:val="000000" w:themeColor="text1"/>
              </w:rPr>
              <w:t>GDO’lu</w:t>
            </w:r>
            <w:proofErr w:type="spellEnd"/>
            <w:r w:rsidRPr="00D22BAE">
              <w:rPr>
                <w:rFonts w:ascii="Cambria" w:eastAsia="Calibri" w:hAnsi="Cambria"/>
                <w:color w:val="000000" w:themeColor="text1"/>
              </w:rPr>
              <w:t xml:space="preserve"> ürün kullanımını desteklemiyorum çünkü hastalıklara çağrı yaptığı inancındayım…”(ÖA11)</w:t>
            </w:r>
          </w:p>
        </w:tc>
      </w:tr>
      <w:tr w:rsidR="006D2F3D" w:rsidRPr="00D22BAE" w:rsidTr="00D95ECE">
        <w:trPr>
          <w:jc w:val="center"/>
        </w:trPr>
        <w:tc>
          <w:tcPr>
            <w:tcW w:w="1123" w:type="dxa"/>
            <w:vMerge/>
            <w:vAlign w:val="center"/>
          </w:tcPr>
          <w:p w:rsidR="007C1817" w:rsidRPr="00D22BAE" w:rsidRDefault="007C1817" w:rsidP="007C1817">
            <w:pPr>
              <w:ind w:firstLine="425"/>
              <w:jc w:val="center"/>
              <w:rPr>
                <w:rFonts w:ascii="Cambria" w:eastAsia="Calibri" w:hAnsi="Cambria"/>
                <w:color w:val="000000" w:themeColor="text1"/>
              </w:rPr>
            </w:pPr>
          </w:p>
        </w:tc>
        <w:tc>
          <w:tcPr>
            <w:tcW w:w="1815" w:type="dxa"/>
            <w:tcBorders>
              <w:top w:val="nil"/>
              <w:bottom w:val="single" w:sz="4" w:space="0" w:color="auto"/>
              <w:right w:val="nil"/>
            </w:tcBorders>
          </w:tcPr>
          <w:p w:rsidR="007C1817" w:rsidRPr="00D22BAE" w:rsidRDefault="007C1817" w:rsidP="007C1817">
            <w:pPr>
              <w:jc w:val="both"/>
              <w:rPr>
                <w:rFonts w:ascii="Cambria" w:eastAsia="Calibri" w:hAnsi="Cambria"/>
                <w:color w:val="000000" w:themeColor="text1"/>
              </w:rPr>
            </w:pPr>
            <w:r w:rsidRPr="00D22BAE">
              <w:rPr>
                <w:rFonts w:ascii="Cambria" w:eastAsia="Calibri" w:hAnsi="Cambria"/>
                <w:color w:val="000000" w:themeColor="text1"/>
              </w:rPr>
              <w:t>Kararsız kalma</w:t>
            </w:r>
          </w:p>
        </w:tc>
        <w:tc>
          <w:tcPr>
            <w:tcW w:w="1423" w:type="dxa"/>
            <w:tcBorders>
              <w:top w:val="nil"/>
              <w:bottom w:val="single" w:sz="4" w:space="0" w:color="auto"/>
              <w:right w:val="nil"/>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Medya</w:t>
            </w:r>
          </w:p>
        </w:tc>
        <w:tc>
          <w:tcPr>
            <w:tcW w:w="5261" w:type="dxa"/>
            <w:tcBorders>
              <w:top w:val="nil"/>
              <w:left w:val="nil"/>
              <w:bottom w:val="single" w:sz="4" w:space="0" w:color="auto"/>
            </w:tcBorders>
          </w:tcPr>
          <w:p w:rsidR="007C1817" w:rsidRPr="00D22BAE" w:rsidRDefault="007C1817" w:rsidP="007C1817">
            <w:pPr>
              <w:rPr>
                <w:rFonts w:ascii="Cambria" w:eastAsia="Calibri" w:hAnsi="Cambria"/>
                <w:color w:val="000000" w:themeColor="text1"/>
              </w:rPr>
            </w:pPr>
            <w:r w:rsidRPr="00D22BAE">
              <w:rPr>
                <w:rFonts w:ascii="Cambria" w:eastAsia="Calibri" w:hAnsi="Cambria"/>
                <w:color w:val="000000" w:themeColor="text1"/>
              </w:rPr>
              <w:t>“…aslında medyadan çok görüp okuyorum ama bu konuda neye inanacağımı bilmediğimden kararsızım…” (ÖA2)</w:t>
            </w:r>
          </w:p>
        </w:tc>
      </w:tr>
    </w:tbl>
    <w:p w:rsidR="00C01B68" w:rsidRDefault="00C01B68" w:rsidP="00CF2627">
      <w:pPr>
        <w:tabs>
          <w:tab w:val="left" w:pos="9072"/>
        </w:tabs>
        <w:suppressAutoHyphens/>
        <w:spacing w:before="120" w:after="120" w:line="360" w:lineRule="auto"/>
        <w:jc w:val="center"/>
        <w:rPr>
          <w:rFonts w:ascii="Cambria" w:hAnsi="Cambria" w:cstheme="minorHAnsi"/>
          <w:color w:val="FF0000"/>
        </w:rPr>
      </w:pPr>
    </w:p>
    <w:p w:rsidR="007C1817" w:rsidRDefault="000F6587" w:rsidP="00CF2627">
      <w:pPr>
        <w:tabs>
          <w:tab w:val="left" w:pos="9072"/>
        </w:tabs>
        <w:suppressAutoHyphens/>
        <w:spacing w:before="120" w:after="120" w:line="360" w:lineRule="auto"/>
        <w:jc w:val="center"/>
        <w:rPr>
          <w:rFonts w:ascii="Cambria" w:hAnsi="Cambria" w:cstheme="minorHAnsi"/>
          <w:b/>
        </w:rPr>
      </w:pPr>
      <w:r w:rsidRPr="00496BBA">
        <w:rPr>
          <w:rFonts w:ascii="Cambria" w:hAnsi="Cambria" w:cstheme="minorHAnsi"/>
          <w:b/>
        </w:rPr>
        <w:t>BULG</w:t>
      </w:r>
      <w:r w:rsidR="007C1817">
        <w:rPr>
          <w:rFonts w:ascii="Cambria" w:hAnsi="Cambria" w:cstheme="minorHAnsi"/>
          <w:b/>
        </w:rPr>
        <w:t>ULAR</w:t>
      </w:r>
    </w:p>
    <w:p w:rsidR="00CF2627" w:rsidRPr="00D22BAE" w:rsidRDefault="00EB7FFB" w:rsidP="00CF2627">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r w:rsidRPr="00D22BAE">
        <w:rPr>
          <w:rFonts w:ascii="Cambria" w:eastAsia="Calibri" w:hAnsi="Cambria" w:cs="Times New Roman"/>
          <w:color w:val="000000" w:themeColor="text1"/>
        </w:rPr>
        <w:t xml:space="preserve">Araştırmadan elde </w:t>
      </w:r>
      <w:r w:rsidR="007C1817" w:rsidRPr="00D22BAE">
        <w:rPr>
          <w:rFonts w:ascii="Cambria" w:eastAsia="Calibri" w:hAnsi="Cambria" w:cs="Times New Roman"/>
          <w:color w:val="000000" w:themeColor="text1"/>
        </w:rPr>
        <w:t xml:space="preserve">edilen veriler, </w:t>
      </w:r>
      <w:proofErr w:type="spellStart"/>
      <w:r w:rsidR="007C1817" w:rsidRPr="00D22BAE">
        <w:rPr>
          <w:rFonts w:ascii="Cambria" w:eastAsia="Calibri" w:hAnsi="Cambria" w:cs="Times New Roman"/>
          <w:color w:val="000000" w:themeColor="text1"/>
        </w:rPr>
        <w:t>betimsel</w:t>
      </w:r>
      <w:proofErr w:type="spellEnd"/>
      <w:r w:rsidR="007C1817" w:rsidRPr="00D22BAE">
        <w:rPr>
          <w:rFonts w:ascii="Cambria" w:eastAsia="Calibri" w:hAnsi="Cambria" w:cs="Times New Roman"/>
          <w:color w:val="000000" w:themeColor="text1"/>
        </w:rPr>
        <w:t xml:space="preserve"> analiz yoluyla elde edilen bilgi düzeyleri </w:t>
      </w:r>
      <w:r w:rsidRPr="00D22BAE">
        <w:rPr>
          <w:rFonts w:ascii="Cambria" w:eastAsia="Calibri" w:hAnsi="Cambria" w:cs="Times New Roman"/>
          <w:color w:val="000000" w:themeColor="text1"/>
        </w:rPr>
        <w:t>ve</w:t>
      </w:r>
      <w:r w:rsidR="007C1817" w:rsidRPr="00D22BAE">
        <w:rPr>
          <w:rFonts w:ascii="Cambria" w:eastAsia="Calibri" w:hAnsi="Cambria" w:cs="Times New Roman"/>
          <w:color w:val="000000" w:themeColor="text1"/>
        </w:rPr>
        <w:t xml:space="preserve"> içerik analiziyle ulaşılmış kodlar ve bu kodların gruplandırıldığı kategoriler üzerinden ele alınarak sunulmuştur. Bu kapsamda öğretmen adaylarının </w:t>
      </w:r>
      <w:proofErr w:type="spellStart"/>
      <w:r w:rsidR="007C1817" w:rsidRPr="00D22BAE">
        <w:rPr>
          <w:rFonts w:ascii="Cambria" w:eastAsia="Calibri" w:hAnsi="Cambria" w:cs="Times New Roman"/>
          <w:color w:val="000000" w:themeColor="text1"/>
        </w:rPr>
        <w:t>sosyo</w:t>
      </w:r>
      <w:proofErr w:type="spellEnd"/>
      <w:r w:rsidR="007C1817" w:rsidRPr="00D22BAE">
        <w:rPr>
          <w:rFonts w:ascii="Cambria" w:eastAsia="Calibri" w:hAnsi="Cambria" w:cs="Times New Roman"/>
          <w:color w:val="000000" w:themeColor="text1"/>
        </w:rPr>
        <w:t xml:space="preserve">-bilimsel konulara ilişkin; (i) bilgi düzeyleri ve (ii) </w:t>
      </w:r>
      <w:r w:rsidR="004B2753" w:rsidRPr="00D22BAE">
        <w:rPr>
          <w:rFonts w:ascii="Cambria" w:eastAsia="Calibri" w:hAnsi="Cambria" w:cs="Times New Roman"/>
          <w:color w:val="000000" w:themeColor="text1"/>
        </w:rPr>
        <w:t>görüşleri</w:t>
      </w:r>
      <w:r w:rsidR="00D22BAE" w:rsidRPr="00D22BAE">
        <w:rPr>
          <w:rFonts w:ascii="Cambria" w:eastAsia="Calibri" w:hAnsi="Cambria" w:cs="Times New Roman"/>
          <w:color w:val="000000" w:themeColor="text1"/>
        </w:rPr>
        <w:t xml:space="preserve"> </w:t>
      </w:r>
      <w:r w:rsidR="007C1817" w:rsidRPr="00D22BAE">
        <w:rPr>
          <w:rFonts w:ascii="Cambria" w:eastAsia="Calibri" w:hAnsi="Cambria" w:cs="Times New Roman"/>
          <w:color w:val="000000" w:themeColor="text1"/>
        </w:rPr>
        <w:t xml:space="preserve">kategorilerini içeren bulgular ayrı başlıklar altında ele alınarak açıklanmaya çalışılmıştır. </w:t>
      </w:r>
    </w:p>
    <w:p w:rsidR="00CF2627" w:rsidRPr="007C1817" w:rsidRDefault="007C1817" w:rsidP="00CF2627">
      <w:pPr>
        <w:tabs>
          <w:tab w:val="left" w:pos="9072"/>
        </w:tabs>
        <w:suppressAutoHyphens/>
        <w:spacing w:before="120" w:after="120" w:line="240" w:lineRule="auto"/>
        <w:jc w:val="both"/>
        <w:rPr>
          <w:rFonts w:ascii="Cambria" w:eastAsia="Times New Roman" w:hAnsi="Cambria" w:cs="Times New Roman"/>
          <w:b/>
          <w:lang w:eastAsia="ar-SA"/>
        </w:rPr>
      </w:pPr>
      <w:proofErr w:type="spellStart"/>
      <w:r w:rsidRPr="007C1817">
        <w:rPr>
          <w:rFonts w:ascii="Cambria" w:eastAsia="Times New Roman" w:hAnsi="Cambria" w:cs="Times New Roman"/>
          <w:b/>
          <w:lang w:eastAsia="ar-SA"/>
        </w:rPr>
        <w:t>Sosyo</w:t>
      </w:r>
      <w:proofErr w:type="spellEnd"/>
      <w:r w:rsidRPr="007C1817">
        <w:rPr>
          <w:rFonts w:ascii="Cambria" w:eastAsia="Times New Roman" w:hAnsi="Cambria" w:cs="Times New Roman"/>
          <w:b/>
          <w:lang w:eastAsia="ar-SA"/>
        </w:rPr>
        <w:t xml:space="preserve">-bilimsel Konulara İlişkin Bilgi Düzeyleri </w:t>
      </w:r>
    </w:p>
    <w:p w:rsidR="007C1817" w:rsidRPr="00D22BAE" w:rsidRDefault="007C1817" w:rsidP="00CF2627">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r w:rsidRPr="007C1817">
        <w:rPr>
          <w:rFonts w:ascii="Cambria" w:eastAsia="Times New Roman" w:hAnsi="Cambria" w:cs="Times New Roman"/>
          <w:lang w:eastAsia="ar-SA"/>
        </w:rPr>
        <w:t>Çalışma grubunda yer alan öğretmen adaylarının uygulamaya başlamadan önce ve uygulama sonunda</w:t>
      </w:r>
      <w:r w:rsidR="00665E96">
        <w:rPr>
          <w:rFonts w:ascii="Cambria" w:eastAsia="Times New Roman" w:hAnsi="Cambria" w:cs="Times New Roman"/>
          <w:lang w:eastAsia="ar-SA"/>
        </w:rPr>
        <w:t>,</w:t>
      </w:r>
      <w:r w:rsidRPr="007C1817">
        <w:rPr>
          <w:rFonts w:ascii="Cambria" w:eastAsia="Times New Roman" w:hAnsi="Cambria" w:cs="Times New Roman"/>
          <w:lang w:eastAsia="ar-SA"/>
        </w:rPr>
        <w:t xml:space="preserve"> </w:t>
      </w:r>
      <w:r w:rsidRPr="007C1817">
        <w:rPr>
          <w:rFonts w:ascii="Cambria" w:eastAsia="Times New Roman" w:hAnsi="Cambria" w:cs="Times New Roman"/>
          <w:i/>
          <w:lang w:eastAsia="ar-SA"/>
        </w:rPr>
        <w:t>Şeker Yüklemesi</w:t>
      </w:r>
      <w:r w:rsidRPr="007C1817">
        <w:rPr>
          <w:rFonts w:ascii="Cambria" w:eastAsia="Times New Roman" w:hAnsi="Cambria" w:cs="Times New Roman"/>
          <w:lang w:eastAsia="ar-SA"/>
        </w:rPr>
        <w:t xml:space="preserve"> (ŞY), </w:t>
      </w:r>
      <w:r w:rsidRPr="007C1817">
        <w:rPr>
          <w:rFonts w:ascii="Cambria" w:eastAsia="Times New Roman" w:hAnsi="Cambria" w:cs="Times New Roman"/>
          <w:i/>
          <w:lang w:eastAsia="ar-SA"/>
        </w:rPr>
        <w:t>Organ Bağışı</w:t>
      </w:r>
      <w:r w:rsidRPr="007C1817">
        <w:rPr>
          <w:rFonts w:ascii="Cambria" w:eastAsia="Times New Roman" w:hAnsi="Cambria" w:cs="Times New Roman"/>
          <w:lang w:eastAsia="ar-SA"/>
        </w:rPr>
        <w:t xml:space="preserve"> (OB), </w:t>
      </w:r>
      <w:r w:rsidR="00DD4BA8">
        <w:rPr>
          <w:rFonts w:ascii="Cambria" w:eastAsia="Times New Roman" w:hAnsi="Cambria" w:cs="Times New Roman"/>
          <w:lang w:eastAsia="ar-SA"/>
        </w:rPr>
        <w:t>GDO</w:t>
      </w:r>
      <w:r w:rsidRPr="007C1817">
        <w:rPr>
          <w:rFonts w:ascii="Cambria" w:eastAsia="Times New Roman" w:hAnsi="Cambria" w:cs="Times New Roman"/>
          <w:lang w:eastAsia="ar-SA"/>
        </w:rPr>
        <w:t xml:space="preserve">, </w:t>
      </w:r>
      <w:r w:rsidR="00DD4BA8">
        <w:rPr>
          <w:rFonts w:ascii="Cambria" w:eastAsia="Times New Roman" w:hAnsi="Cambria" w:cs="Times New Roman"/>
          <w:lang w:eastAsia="ar-SA"/>
        </w:rPr>
        <w:t>HES</w:t>
      </w:r>
      <w:r w:rsidRPr="007C1817">
        <w:rPr>
          <w:rFonts w:ascii="Cambria" w:eastAsia="Times New Roman" w:hAnsi="Cambria" w:cs="Times New Roman"/>
          <w:lang w:eastAsia="ar-SA"/>
        </w:rPr>
        <w:t xml:space="preserve"> ve </w:t>
      </w:r>
      <w:r w:rsidRPr="007C1817">
        <w:rPr>
          <w:rFonts w:ascii="Cambria" w:eastAsia="Times New Roman" w:hAnsi="Cambria" w:cs="Times New Roman"/>
          <w:i/>
          <w:lang w:eastAsia="ar-SA"/>
        </w:rPr>
        <w:t>Alternatif Tıp</w:t>
      </w:r>
      <w:r w:rsidRPr="007C1817">
        <w:rPr>
          <w:rFonts w:ascii="Cambria" w:eastAsia="Times New Roman" w:hAnsi="Cambria" w:cs="Times New Roman"/>
          <w:lang w:eastAsia="ar-SA"/>
        </w:rPr>
        <w:t xml:space="preserve"> (AT) konularında</w:t>
      </w:r>
      <w:r w:rsidR="00665E96">
        <w:rPr>
          <w:rFonts w:ascii="Cambria" w:eastAsia="Times New Roman" w:hAnsi="Cambria" w:cs="Times New Roman"/>
          <w:lang w:eastAsia="ar-SA"/>
        </w:rPr>
        <w:t>ki</w:t>
      </w:r>
      <w:r w:rsidRPr="007C1817">
        <w:rPr>
          <w:rFonts w:ascii="Cambria" w:eastAsia="Times New Roman" w:hAnsi="Cambria" w:cs="Times New Roman"/>
          <w:lang w:eastAsia="ar-SA"/>
        </w:rPr>
        <w:t xml:space="preserve"> bilgi </w:t>
      </w:r>
      <w:r w:rsidRPr="00D22BAE">
        <w:rPr>
          <w:rFonts w:ascii="Cambria" w:eastAsia="Times New Roman" w:hAnsi="Cambria" w:cs="Times New Roman"/>
          <w:color w:val="000000" w:themeColor="text1"/>
          <w:lang w:eastAsia="ar-SA"/>
        </w:rPr>
        <w:t xml:space="preserve">düzeyleri </w:t>
      </w:r>
      <w:r w:rsidR="001F0236" w:rsidRPr="00D22BAE">
        <w:rPr>
          <w:rFonts w:ascii="Cambria" w:eastAsia="Times New Roman" w:hAnsi="Cambria" w:cs="Times New Roman"/>
          <w:i/>
          <w:color w:val="000000" w:themeColor="text1"/>
          <w:lang w:eastAsia="ar-SA"/>
        </w:rPr>
        <w:t>yetersiz</w:t>
      </w:r>
      <w:r w:rsidRPr="00D22BAE">
        <w:rPr>
          <w:rFonts w:ascii="Cambria" w:eastAsia="Times New Roman" w:hAnsi="Cambria" w:cs="Times New Roman"/>
          <w:color w:val="000000" w:themeColor="text1"/>
          <w:lang w:eastAsia="ar-SA"/>
        </w:rPr>
        <w:t xml:space="preserve">, </w:t>
      </w:r>
      <w:r w:rsidRPr="00D22BAE">
        <w:rPr>
          <w:rFonts w:ascii="Cambria" w:eastAsia="Times New Roman" w:hAnsi="Cambria" w:cs="Times New Roman"/>
          <w:i/>
          <w:color w:val="000000" w:themeColor="text1"/>
          <w:lang w:eastAsia="ar-SA"/>
        </w:rPr>
        <w:t>orta</w:t>
      </w:r>
      <w:r w:rsidRPr="00D22BAE">
        <w:rPr>
          <w:rFonts w:ascii="Cambria" w:eastAsia="Times New Roman" w:hAnsi="Cambria" w:cs="Times New Roman"/>
          <w:color w:val="000000" w:themeColor="text1"/>
          <w:lang w:eastAsia="ar-SA"/>
        </w:rPr>
        <w:t xml:space="preserve"> ve </w:t>
      </w:r>
      <w:r w:rsidRPr="00D22BAE">
        <w:rPr>
          <w:rFonts w:ascii="Cambria" w:eastAsia="Times New Roman" w:hAnsi="Cambria" w:cs="Times New Roman"/>
          <w:i/>
          <w:color w:val="000000" w:themeColor="text1"/>
          <w:lang w:eastAsia="ar-SA"/>
        </w:rPr>
        <w:t>yeterli</w:t>
      </w:r>
      <w:r w:rsidRPr="00D22BAE">
        <w:rPr>
          <w:rFonts w:ascii="Cambria" w:eastAsia="Times New Roman" w:hAnsi="Cambria" w:cs="Times New Roman"/>
          <w:color w:val="000000" w:themeColor="text1"/>
          <w:lang w:eastAsia="ar-SA"/>
        </w:rPr>
        <w:t xml:space="preserve"> biçim</w:t>
      </w:r>
      <w:r w:rsidR="00665E96">
        <w:rPr>
          <w:rFonts w:ascii="Cambria" w:eastAsia="Times New Roman" w:hAnsi="Cambria" w:cs="Times New Roman"/>
          <w:color w:val="000000" w:themeColor="text1"/>
          <w:lang w:eastAsia="ar-SA"/>
        </w:rPr>
        <w:t>in</w:t>
      </w:r>
      <w:r w:rsidRPr="00D22BAE">
        <w:rPr>
          <w:rFonts w:ascii="Cambria" w:eastAsia="Times New Roman" w:hAnsi="Cambria" w:cs="Times New Roman"/>
          <w:color w:val="000000" w:themeColor="text1"/>
          <w:lang w:eastAsia="ar-SA"/>
        </w:rPr>
        <w:t xml:space="preserve">de nitelendirilmiştir. Grubun gelişim sürecinin değerlendirilmesi amacıyla ise, frekans değerlerine bakılmış ve </w:t>
      </w:r>
      <w:r w:rsidR="001B5374" w:rsidRPr="00D22BAE">
        <w:rPr>
          <w:rFonts w:ascii="Cambria" w:eastAsia="Times New Roman" w:hAnsi="Cambria" w:cs="Times New Roman"/>
          <w:color w:val="000000" w:themeColor="text1"/>
          <w:lang w:eastAsia="ar-SA"/>
        </w:rPr>
        <w:t>“</w:t>
      </w:r>
      <w:proofErr w:type="spellStart"/>
      <w:r w:rsidRPr="00D22BAE">
        <w:rPr>
          <w:rFonts w:ascii="Cambria" w:eastAsia="Times New Roman" w:hAnsi="Cambria" w:cs="Times New Roman"/>
          <w:color w:val="000000" w:themeColor="text1"/>
          <w:lang w:eastAsia="ar-SA"/>
        </w:rPr>
        <w:t>Wilcoxon</w:t>
      </w:r>
      <w:proofErr w:type="spellEnd"/>
      <w:r w:rsidRPr="00D22BAE">
        <w:rPr>
          <w:rFonts w:ascii="Cambria" w:eastAsia="Times New Roman" w:hAnsi="Cambria" w:cs="Times New Roman"/>
          <w:color w:val="000000" w:themeColor="text1"/>
          <w:lang w:eastAsia="ar-SA"/>
        </w:rPr>
        <w:t xml:space="preserve"> İşaretli Sıralar</w:t>
      </w:r>
      <w:r w:rsidR="001B5374" w:rsidRPr="00D22BAE">
        <w:rPr>
          <w:rFonts w:ascii="Cambria" w:eastAsia="Times New Roman" w:hAnsi="Cambria" w:cs="Times New Roman"/>
          <w:color w:val="000000" w:themeColor="text1"/>
          <w:lang w:eastAsia="ar-SA"/>
        </w:rPr>
        <w:t>”</w:t>
      </w:r>
      <w:r w:rsidRPr="00D22BAE">
        <w:rPr>
          <w:rFonts w:ascii="Cambria" w:eastAsia="Times New Roman" w:hAnsi="Cambria" w:cs="Times New Roman"/>
          <w:color w:val="000000" w:themeColor="text1"/>
          <w:lang w:eastAsia="ar-SA"/>
        </w:rPr>
        <w:t xml:space="preserve"> testiyle ölçümler arasında fark olup olmadığı incelenmiştir. Öğretmen adaylarının ilgili </w:t>
      </w:r>
      <w:proofErr w:type="spellStart"/>
      <w:r w:rsidRPr="00D22BAE">
        <w:rPr>
          <w:rFonts w:ascii="Cambria" w:eastAsia="Times New Roman" w:hAnsi="Cambria" w:cs="Times New Roman"/>
          <w:color w:val="000000" w:themeColor="text1"/>
          <w:lang w:eastAsia="ar-SA"/>
        </w:rPr>
        <w:t>sosyo</w:t>
      </w:r>
      <w:proofErr w:type="spellEnd"/>
      <w:r w:rsidRPr="00D22BAE">
        <w:rPr>
          <w:rFonts w:ascii="Cambria" w:eastAsia="Times New Roman" w:hAnsi="Cambria" w:cs="Times New Roman"/>
          <w:color w:val="000000" w:themeColor="text1"/>
          <w:lang w:eastAsia="ar-SA"/>
        </w:rPr>
        <w:t xml:space="preserve">-bilimsel konulara ilişkin uygulama öncesi ve sonrası bilgi düzeylerine ilişkin frekans değerleri Tablo 3’te sunulmuştur. </w:t>
      </w:r>
      <w:r w:rsidRPr="00D22BAE">
        <w:rPr>
          <w:rFonts w:ascii="Cambria" w:eastAsia="Times New Roman" w:hAnsi="Cambria" w:cs="Times New Roman"/>
          <w:color w:val="000000" w:themeColor="text1"/>
          <w:lang w:eastAsia="ar-SA"/>
        </w:rPr>
        <w:tab/>
      </w:r>
    </w:p>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lang w:eastAsia="ar-SA"/>
        </w:rPr>
      </w:pPr>
    </w:p>
    <w:p w:rsidR="007C1817" w:rsidRPr="00D22BAE" w:rsidRDefault="007C1817" w:rsidP="007C1817">
      <w:pPr>
        <w:tabs>
          <w:tab w:val="left" w:pos="9072"/>
        </w:tabs>
        <w:suppressAutoHyphens/>
        <w:spacing w:after="0" w:line="240" w:lineRule="auto"/>
        <w:rPr>
          <w:rFonts w:ascii="Cambria" w:eastAsia="Times New Roman" w:hAnsi="Cambria" w:cs="Times New Roman"/>
          <w:i/>
          <w:color w:val="000000" w:themeColor="text1"/>
          <w:sz w:val="20"/>
          <w:szCs w:val="20"/>
          <w:lang w:eastAsia="ar-SA"/>
        </w:rPr>
      </w:pPr>
      <w:r w:rsidRPr="00D22BAE">
        <w:rPr>
          <w:rFonts w:ascii="Cambria" w:eastAsia="Times New Roman" w:hAnsi="Cambria" w:cs="Times New Roman"/>
          <w:b/>
          <w:color w:val="000000" w:themeColor="text1"/>
          <w:sz w:val="20"/>
          <w:szCs w:val="20"/>
          <w:lang w:eastAsia="ar-SA"/>
        </w:rPr>
        <w:t>Tablo 3.</w:t>
      </w:r>
      <w:r w:rsidRPr="00D22BAE">
        <w:rPr>
          <w:rFonts w:ascii="Cambria" w:eastAsia="Times New Roman" w:hAnsi="Cambria" w:cs="Times New Roman"/>
          <w:i/>
          <w:color w:val="000000" w:themeColor="text1"/>
          <w:sz w:val="20"/>
          <w:szCs w:val="20"/>
          <w:lang w:eastAsia="ar-SA"/>
        </w:rPr>
        <w:t xml:space="preserve"> Öğretmen adaylarının </w:t>
      </w:r>
      <w:proofErr w:type="spellStart"/>
      <w:r w:rsidRPr="00D22BAE">
        <w:rPr>
          <w:rFonts w:ascii="Cambria" w:eastAsia="Times New Roman" w:hAnsi="Cambria" w:cs="Times New Roman"/>
          <w:i/>
          <w:color w:val="000000" w:themeColor="text1"/>
          <w:sz w:val="20"/>
          <w:szCs w:val="20"/>
          <w:lang w:eastAsia="ar-SA"/>
        </w:rPr>
        <w:t>sosyo</w:t>
      </w:r>
      <w:proofErr w:type="spellEnd"/>
      <w:r w:rsidRPr="00D22BAE">
        <w:rPr>
          <w:rFonts w:ascii="Cambria" w:eastAsia="Times New Roman" w:hAnsi="Cambria" w:cs="Times New Roman"/>
          <w:i/>
          <w:color w:val="000000" w:themeColor="text1"/>
          <w:sz w:val="20"/>
          <w:szCs w:val="20"/>
          <w:lang w:eastAsia="ar-SA"/>
        </w:rPr>
        <w:t xml:space="preserve">-bilimsel konularla ilgili bilgi düzeyleri </w:t>
      </w:r>
      <w:proofErr w:type="gramStart"/>
      <w:r w:rsidRPr="00D22BAE">
        <w:rPr>
          <w:rFonts w:ascii="Cambria" w:eastAsia="Times New Roman" w:hAnsi="Cambria" w:cs="Times New Roman"/>
          <w:i/>
          <w:color w:val="000000" w:themeColor="text1"/>
          <w:sz w:val="20"/>
          <w:szCs w:val="20"/>
          <w:lang w:eastAsia="ar-SA"/>
        </w:rPr>
        <w:t>profili</w:t>
      </w:r>
      <w:proofErr w:type="gramEnd"/>
    </w:p>
    <w:tbl>
      <w:tblPr>
        <w:tblW w:w="4974" w:type="pct"/>
        <w:jc w:val="center"/>
        <w:tblLook w:val="04A0" w:firstRow="1" w:lastRow="0" w:firstColumn="1" w:lastColumn="0" w:noHBand="0" w:noVBand="1"/>
      </w:tblPr>
      <w:tblGrid>
        <w:gridCol w:w="4081"/>
        <w:gridCol w:w="1511"/>
        <w:gridCol w:w="1641"/>
        <w:gridCol w:w="1792"/>
      </w:tblGrid>
      <w:tr w:rsidR="006D2F3D" w:rsidRPr="00D22BAE" w:rsidTr="00D95ECE">
        <w:trPr>
          <w:jc w:val="center"/>
        </w:trPr>
        <w:tc>
          <w:tcPr>
            <w:tcW w:w="4253" w:type="dxa"/>
            <w:tcBorders>
              <w:top w:val="single" w:sz="4" w:space="0" w:color="auto"/>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b/>
                <w:color w:val="000000" w:themeColor="text1"/>
                <w:sz w:val="20"/>
                <w:szCs w:val="20"/>
                <w:lang w:eastAsia="ar-SA"/>
              </w:rPr>
            </w:pPr>
            <w:proofErr w:type="spellStart"/>
            <w:r w:rsidRPr="00D22BAE">
              <w:rPr>
                <w:rFonts w:ascii="Cambria" w:eastAsia="Times New Roman" w:hAnsi="Cambria" w:cs="Times New Roman"/>
                <w:b/>
                <w:color w:val="000000" w:themeColor="text1"/>
                <w:sz w:val="20"/>
                <w:szCs w:val="20"/>
                <w:lang w:eastAsia="ar-SA"/>
              </w:rPr>
              <w:t>Sosyo</w:t>
            </w:r>
            <w:proofErr w:type="spellEnd"/>
            <w:r w:rsidRPr="00D22BAE">
              <w:rPr>
                <w:rFonts w:ascii="Cambria" w:eastAsia="Times New Roman" w:hAnsi="Cambria" w:cs="Times New Roman"/>
                <w:b/>
                <w:color w:val="000000" w:themeColor="text1"/>
                <w:sz w:val="20"/>
                <w:szCs w:val="20"/>
                <w:lang w:eastAsia="ar-SA"/>
              </w:rPr>
              <w:t>-Bilimsel Konu</w:t>
            </w:r>
          </w:p>
        </w:tc>
        <w:tc>
          <w:tcPr>
            <w:tcW w:w="1559" w:type="dxa"/>
            <w:tcBorders>
              <w:top w:val="single" w:sz="4" w:space="0" w:color="auto"/>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rPr>
                <w:rFonts w:ascii="Cambria" w:eastAsia="Times New Roman" w:hAnsi="Cambria" w:cs="Times New Roman"/>
                <w:b/>
                <w:color w:val="000000" w:themeColor="text1"/>
                <w:sz w:val="20"/>
                <w:szCs w:val="20"/>
                <w:lang w:eastAsia="ar-SA"/>
              </w:rPr>
            </w:pPr>
            <w:r w:rsidRPr="00D22BAE">
              <w:rPr>
                <w:rFonts w:ascii="Cambria" w:eastAsia="Times New Roman" w:hAnsi="Cambria" w:cs="Times New Roman"/>
                <w:b/>
                <w:color w:val="000000" w:themeColor="text1"/>
                <w:sz w:val="20"/>
                <w:szCs w:val="20"/>
                <w:lang w:eastAsia="ar-SA"/>
              </w:rPr>
              <w:t>Bilgi Düzeyi</w:t>
            </w:r>
          </w:p>
        </w:tc>
        <w:tc>
          <w:tcPr>
            <w:tcW w:w="1701" w:type="dxa"/>
            <w:tcBorders>
              <w:top w:val="single" w:sz="4" w:space="0" w:color="auto"/>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b/>
                <w:color w:val="000000" w:themeColor="text1"/>
                <w:sz w:val="20"/>
                <w:szCs w:val="20"/>
                <w:lang w:eastAsia="ar-SA"/>
              </w:rPr>
            </w:pPr>
            <w:proofErr w:type="spellStart"/>
            <w:r w:rsidRPr="00D22BAE">
              <w:rPr>
                <w:rFonts w:ascii="Cambria" w:eastAsia="Times New Roman" w:hAnsi="Cambria" w:cs="Times New Roman"/>
                <w:b/>
                <w:color w:val="000000" w:themeColor="text1"/>
                <w:sz w:val="20"/>
                <w:szCs w:val="20"/>
                <w:lang w:eastAsia="ar-SA"/>
              </w:rPr>
              <w:t>Uyg</w:t>
            </w:r>
            <w:proofErr w:type="spellEnd"/>
            <w:r w:rsidRPr="00D22BAE">
              <w:rPr>
                <w:rFonts w:ascii="Cambria" w:eastAsia="Times New Roman" w:hAnsi="Cambria" w:cs="Times New Roman"/>
                <w:b/>
                <w:color w:val="000000" w:themeColor="text1"/>
                <w:sz w:val="20"/>
                <w:szCs w:val="20"/>
                <w:lang w:eastAsia="ar-SA"/>
              </w:rPr>
              <w:t>. Öncesi (f)</w:t>
            </w:r>
          </w:p>
        </w:tc>
        <w:tc>
          <w:tcPr>
            <w:tcW w:w="1844" w:type="dxa"/>
            <w:tcBorders>
              <w:top w:val="single" w:sz="4" w:space="0" w:color="auto"/>
              <w:bottom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b/>
                <w:color w:val="000000" w:themeColor="text1"/>
                <w:sz w:val="20"/>
                <w:szCs w:val="20"/>
                <w:lang w:eastAsia="ar-SA"/>
              </w:rPr>
            </w:pPr>
            <w:proofErr w:type="spellStart"/>
            <w:r w:rsidRPr="00D22BAE">
              <w:rPr>
                <w:rFonts w:ascii="Cambria" w:eastAsia="Times New Roman" w:hAnsi="Cambria" w:cs="Times New Roman"/>
                <w:b/>
                <w:color w:val="000000" w:themeColor="text1"/>
                <w:sz w:val="20"/>
                <w:szCs w:val="20"/>
                <w:lang w:eastAsia="ar-SA"/>
              </w:rPr>
              <w:t>Uyg</w:t>
            </w:r>
            <w:proofErr w:type="spellEnd"/>
            <w:r w:rsidRPr="00D22BAE">
              <w:rPr>
                <w:rFonts w:ascii="Cambria" w:eastAsia="Times New Roman" w:hAnsi="Cambria" w:cs="Times New Roman"/>
                <w:b/>
                <w:color w:val="000000" w:themeColor="text1"/>
                <w:sz w:val="20"/>
                <w:szCs w:val="20"/>
                <w:lang w:eastAsia="ar-SA"/>
              </w:rPr>
              <w:t>. Sonrası (f)</w:t>
            </w:r>
          </w:p>
        </w:tc>
      </w:tr>
      <w:tr w:rsidR="006D2F3D" w:rsidRPr="00D22BA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Şeker Yüklemesi</w:t>
            </w:r>
          </w:p>
        </w:tc>
        <w:tc>
          <w:tcPr>
            <w:tcW w:w="1559" w:type="dxa"/>
            <w:tcBorders>
              <w:top w:val="single" w:sz="4" w:space="0" w:color="auto"/>
            </w:tcBorders>
            <w:shd w:val="clear" w:color="auto" w:fill="auto"/>
            <w:tcMar>
              <w:left w:w="0" w:type="dxa"/>
              <w:right w:w="0" w:type="dxa"/>
            </w:tcMar>
            <w:vAlign w:val="center"/>
          </w:tcPr>
          <w:p w:rsidR="007C1817" w:rsidRPr="00D22BAE" w:rsidRDefault="001F0236"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Yetersiz</w:t>
            </w:r>
          </w:p>
        </w:tc>
        <w:tc>
          <w:tcPr>
            <w:tcW w:w="1701" w:type="dxa"/>
            <w:tcBorders>
              <w:top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14</w:t>
            </w:r>
          </w:p>
        </w:tc>
        <w:tc>
          <w:tcPr>
            <w:tcW w:w="1844" w:type="dxa"/>
            <w:tcBorders>
              <w:top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6</w:t>
            </w:r>
          </w:p>
        </w:tc>
      </w:tr>
      <w:tr w:rsidR="006D2F3D" w:rsidRPr="00D22BAE" w:rsidTr="00D95ECE">
        <w:trPr>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Orta</w:t>
            </w:r>
          </w:p>
        </w:tc>
        <w:tc>
          <w:tcPr>
            <w:tcW w:w="1701" w:type="dxa"/>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4</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5</w:t>
            </w:r>
          </w:p>
        </w:tc>
      </w:tr>
      <w:tr w:rsidR="006D2F3D" w:rsidRPr="00D22BA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b/>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Yeterli</w:t>
            </w:r>
          </w:p>
        </w:tc>
        <w:tc>
          <w:tcPr>
            <w:tcW w:w="1701" w:type="dxa"/>
            <w:tcBorders>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c>
          <w:tcPr>
            <w:tcW w:w="1844" w:type="dxa"/>
            <w:tcBorders>
              <w:bottom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10</w:t>
            </w:r>
          </w:p>
        </w:tc>
      </w:tr>
      <w:tr w:rsidR="006D2F3D" w:rsidRPr="00D22BA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Organ Bağışı</w:t>
            </w:r>
          </w:p>
        </w:tc>
        <w:tc>
          <w:tcPr>
            <w:tcW w:w="1559" w:type="dxa"/>
            <w:tcBorders>
              <w:top w:val="single" w:sz="4" w:space="0" w:color="auto"/>
            </w:tcBorders>
            <w:shd w:val="clear" w:color="auto" w:fill="auto"/>
            <w:tcMar>
              <w:left w:w="0" w:type="dxa"/>
              <w:right w:w="0" w:type="dxa"/>
            </w:tcMar>
            <w:vAlign w:val="center"/>
          </w:tcPr>
          <w:p w:rsidR="007C1817" w:rsidRPr="00D22BAE" w:rsidRDefault="001F0236"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Yetersiz</w:t>
            </w:r>
          </w:p>
        </w:tc>
        <w:tc>
          <w:tcPr>
            <w:tcW w:w="1701" w:type="dxa"/>
            <w:tcBorders>
              <w:top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6</w:t>
            </w:r>
          </w:p>
        </w:tc>
        <w:tc>
          <w:tcPr>
            <w:tcW w:w="1844" w:type="dxa"/>
            <w:tcBorders>
              <w:top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r>
      <w:tr w:rsidR="006D2F3D" w:rsidRPr="00D22BAE" w:rsidTr="00D95ECE">
        <w:trPr>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Orta</w:t>
            </w:r>
          </w:p>
        </w:tc>
        <w:tc>
          <w:tcPr>
            <w:tcW w:w="1701" w:type="dxa"/>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2</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r>
      <w:tr w:rsidR="006D2F3D" w:rsidRPr="00D22BA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Yeterli</w:t>
            </w:r>
          </w:p>
        </w:tc>
        <w:tc>
          <w:tcPr>
            <w:tcW w:w="1701" w:type="dxa"/>
            <w:tcBorders>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13</w:t>
            </w:r>
          </w:p>
        </w:tc>
        <w:tc>
          <w:tcPr>
            <w:tcW w:w="1844" w:type="dxa"/>
            <w:tcBorders>
              <w:bottom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15</w:t>
            </w:r>
          </w:p>
        </w:tc>
      </w:tr>
      <w:tr w:rsidR="006D2F3D" w:rsidRPr="00D22BA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Genetiği Değiştirilmiş Organizmalar</w:t>
            </w:r>
          </w:p>
        </w:tc>
        <w:tc>
          <w:tcPr>
            <w:tcW w:w="1559" w:type="dxa"/>
            <w:tcBorders>
              <w:top w:val="single" w:sz="4" w:space="0" w:color="auto"/>
            </w:tcBorders>
            <w:shd w:val="clear" w:color="auto" w:fill="auto"/>
            <w:tcMar>
              <w:left w:w="0" w:type="dxa"/>
              <w:right w:w="0" w:type="dxa"/>
            </w:tcMar>
            <w:vAlign w:val="center"/>
          </w:tcPr>
          <w:p w:rsidR="007C1817" w:rsidRPr="00D22BAE" w:rsidRDefault="001F0236"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Yetersiz</w:t>
            </w:r>
          </w:p>
        </w:tc>
        <w:tc>
          <w:tcPr>
            <w:tcW w:w="1701" w:type="dxa"/>
            <w:tcBorders>
              <w:top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6</w:t>
            </w:r>
          </w:p>
        </w:tc>
        <w:tc>
          <w:tcPr>
            <w:tcW w:w="1844" w:type="dxa"/>
            <w:tcBorders>
              <w:top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2</w:t>
            </w:r>
          </w:p>
        </w:tc>
      </w:tr>
      <w:tr w:rsidR="006D2F3D" w:rsidRPr="00D22BAE" w:rsidTr="00D95ECE">
        <w:trPr>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Orta</w:t>
            </w:r>
          </w:p>
        </w:tc>
        <w:tc>
          <w:tcPr>
            <w:tcW w:w="1701" w:type="dxa"/>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7</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5</w:t>
            </w:r>
          </w:p>
        </w:tc>
      </w:tr>
      <w:tr w:rsidR="006D2F3D" w:rsidRPr="00D22BAE" w:rsidTr="00D95ECE">
        <w:trPr>
          <w:trHeight w:val="330"/>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Yeterli</w:t>
            </w:r>
          </w:p>
        </w:tc>
        <w:tc>
          <w:tcPr>
            <w:tcW w:w="1701" w:type="dxa"/>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8</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14</w:t>
            </w:r>
          </w:p>
        </w:tc>
      </w:tr>
      <w:tr w:rsidR="006D2F3D" w:rsidRPr="00D22BA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Hidroelektrik Santraller</w:t>
            </w:r>
          </w:p>
        </w:tc>
        <w:tc>
          <w:tcPr>
            <w:tcW w:w="1559" w:type="dxa"/>
            <w:tcBorders>
              <w:top w:val="single" w:sz="4" w:space="0" w:color="auto"/>
            </w:tcBorders>
            <w:shd w:val="clear" w:color="auto" w:fill="auto"/>
            <w:tcMar>
              <w:left w:w="0" w:type="dxa"/>
              <w:right w:w="0" w:type="dxa"/>
            </w:tcMar>
            <w:vAlign w:val="center"/>
          </w:tcPr>
          <w:p w:rsidR="007C1817" w:rsidRPr="00D22BAE" w:rsidRDefault="001F0236"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Yetersiz</w:t>
            </w:r>
          </w:p>
        </w:tc>
        <w:tc>
          <w:tcPr>
            <w:tcW w:w="1701" w:type="dxa"/>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5</w:t>
            </w:r>
          </w:p>
        </w:tc>
        <w:tc>
          <w:tcPr>
            <w:tcW w:w="1844" w:type="dxa"/>
            <w:tcBorders>
              <w:top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r>
      <w:tr w:rsidR="006D2F3D" w:rsidRPr="00D22BAE" w:rsidTr="00D95ECE">
        <w:trPr>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b/>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Orta</w:t>
            </w:r>
          </w:p>
        </w:tc>
        <w:tc>
          <w:tcPr>
            <w:tcW w:w="1701"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4</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r>
      <w:tr w:rsidR="006D2F3D" w:rsidRPr="00D22BA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b/>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Yeterli</w:t>
            </w:r>
          </w:p>
        </w:tc>
        <w:tc>
          <w:tcPr>
            <w:tcW w:w="1701" w:type="dxa"/>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12</w:t>
            </w:r>
          </w:p>
        </w:tc>
        <w:tc>
          <w:tcPr>
            <w:tcW w:w="1844" w:type="dxa"/>
            <w:tcBorders>
              <w:bottom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15</w:t>
            </w:r>
          </w:p>
        </w:tc>
      </w:tr>
      <w:tr w:rsidR="006D2F3D" w:rsidRPr="00D22BA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Alternatif Tıp</w:t>
            </w:r>
          </w:p>
        </w:tc>
        <w:tc>
          <w:tcPr>
            <w:tcW w:w="1559" w:type="dxa"/>
            <w:tcBorders>
              <w:top w:val="single" w:sz="4" w:space="0" w:color="auto"/>
            </w:tcBorders>
            <w:shd w:val="clear" w:color="auto" w:fill="auto"/>
            <w:tcMar>
              <w:left w:w="0" w:type="dxa"/>
              <w:right w:w="0" w:type="dxa"/>
            </w:tcMar>
            <w:vAlign w:val="center"/>
          </w:tcPr>
          <w:p w:rsidR="007C1817" w:rsidRPr="00D22BAE" w:rsidRDefault="001F0236"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Yetersiz</w:t>
            </w:r>
          </w:p>
        </w:tc>
        <w:tc>
          <w:tcPr>
            <w:tcW w:w="1701" w:type="dxa"/>
            <w:tcBorders>
              <w:top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7</w:t>
            </w:r>
          </w:p>
        </w:tc>
        <w:tc>
          <w:tcPr>
            <w:tcW w:w="1844" w:type="dxa"/>
            <w:tcBorders>
              <w:top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3</w:t>
            </w:r>
          </w:p>
        </w:tc>
      </w:tr>
      <w:tr w:rsidR="006D2F3D" w:rsidRPr="00D22BAE" w:rsidTr="00D95ECE">
        <w:trPr>
          <w:jc w:val="center"/>
        </w:trPr>
        <w:tc>
          <w:tcPr>
            <w:tcW w:w="4253" w:type="dxa"/>
            <w:vMerge/>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Orta</w:t>
            </w:r>
          </w:p>
        </w:tc>
        <w:tc>
          <w:tcPr>
            <w:tcW w:w="1701" w:type="dxa"/>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5</w:t>
            </w:r>
          </w:p>
        </w:tc>
        <w:tc>
          <w:tcPr>
            <w:tcW w:w="1844" w:type="dxa"/>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2</w:t>
            </w:r>
          </w:p>
        </w:tc>
      </w:tr>
      <w:tr w:rsidR="006D2F3D" w:rsidRPr="00D22BA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D22BAE" w:rsidRDefault="007C1817" w:rsidP="007C1817">
            <w:pPr>
              <w:tabs>
                <w:tab w:val="left" w:pos="9072"/>
              </w:tabs>
              <w:suppressAutoHyphens/>
              <w:spacing w:after="0" w:line="240" w:lineRule="auto"/>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Yeterli</w:t>
            </w:r>
          </w:p>
        </w:tc>
        <w:tc>
          <w:tcPr>
            <w:tcW w:w="1701" w:type="dxa"/>
            <w:tcBorders>
              <w:bottom w:val="single" w:sz="4" w:space="0" w:color="auto"/>
            </w:tcBorders>
            <w:shd w:val="clear" w:color="auto" w:fill="auto"/>
            <w:tcMar>
              <w:left w:w="0" w:type="dxa"/>
              <w:right w:w="0" w:type="dxa"/>
            </w:tcMar>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9</w:t>
            </w:r>
          </w:p>
        </w:tc>
        <w:tc>
          <w:tcPr>
            <w:tcW w:w="1844" w:type="dxa"/>
            <w:tcBorders>
              <w:bottom w:val="single" w:sz="4" w:space="0" w:color="auto"/>
            </w:tcBorders>
          </w:tcPr>
          <w:p w:rsidR="007C1817" w:rsidRPr="00D22BAE" w:rsidRDefault="007C1817" w:rsidP="007C1817">
            <w:pPr>
              <w:tabs>
                <w:tab w:val="left" w:pos="9072"/>
              </w:tabs>
              <w:suppressAutoHyphens/>
              <w:spacing w:after="0" w:line="240" w:lineRule="auto"/>
              <w:jc w:val="center"/>
              <w:rPr>
                <w:rFonts w:ascii="Cambria" w:eastAsia="Times New Roman" w:hAnsi="Cambria" w:cs="Times New Roman"/>
                <w:color w:val="000000" w:themeColor="text1"/>
                <w:sz w:val="20"/>
                <w:szCs w:val="20"/>
                <w:lang w:eastAsia="ar-SA"/>
              </w:rPr>
            </w:pPr>
            <w:r w:rsidRPr="00D22BAE">
              <w:rPr>
                <w:rFonts w:ascii="Cambria" w:eastAsia="Times New Roman" w:hAnsi="Cambria" w:cs="Times New Roman"/>
                <w:color w:val="000000" w:themeColor="text1"/>
                <w:sz w:val="20"/>
                <w:szCs w:val="20"/>
                <w:lang w:eastAsia="ar-SA"/>
              </w:rPr>
              <w:t>16</w:t>
            </w:r>
          </w:p>
        </w:tc>
      </w:tr>
    </w:tbl>
    <w:p w:rsidR="007C1817" w:rsidRPr="00D22BAE" w:rsidRDefault="007C1817" w:rsidP="007C1817">
      <w:pPr>
        <w:tabs>
          <w:tab w:val="left" w:pos="9072"/>
        </w:tabs>
        <w:suppressAutoHyphens/>
        <w:spacing w:after="0" w:line="240" w:lineRule="auto"/>
        <w:jc w:val="both"/>
        <w:rPr>
          <w:rFonts w:ascii="Cambria" w:eastAsia="Times New Roman" w:hAnsi="Cambria" w:cs="Times New Roman"/>
          <w:color w:val="000000" w:themeColor="text1"/>
          <w:lang w:eastAsia="ar-SA"/>
        </w:rPr>
      </w:pPr>
    </w:p>
    <w:p w:rsidR="00CF2627" w:rsidRPr="00D22BAE" w:rsidRDefault="007C1817" w:rsidP="00CF2627">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Tablo 3’te sunulan kodlara bakıldığında uygulama öncesinde öğretmen adaylarının</w:t>
      </w:r>
      <w:r w:rsidRPr="007C1817">
        <w:rPr>
          <w:rFonts w:ascii="Cambria" w:eastAsia="Times New Roman" w:hAnsi="Cambria" w:cs="Times New Roman"/>
          <w:lang w:eastAsia="ar-SA"/>
        </w:rPr>
        <w:t xml:space="preserve"> yarıdan fazlası organ bağışı konusu (f=13) ve HES konusu (f=12) ile ilgili olarak diğer konulara nazaran daha yeterlidirler. Uygulama sonunda ise, adayların yarıdan fazlası alternatif tıp (f=16), organ bağışı (f=15), HES (f=15) ve GDO (f=14) konularında yeterli hale gelirken; adayların birçoğu da şeker yüklemesi (f=10) konusunda yeterli düzeyde bilgi sahibi olmuştur. Zira süreçte araştırmacı notlarına ve </w:t>
      </w:r>
      <w:r w:rsidRPr="00D22BAE">
        <w:rPr>
          <w:rFonts w:ascii="Cambria" w:eastAsia="Times New Roman" w:hAnsi="Cambria" w:cs="Times New Roman"/>
          <w:color w:val="000000" w:themeColor="text1"/>
          <w:lang w:eastAsia="ar-SA"/>
        </w:rPr>
        <w:t xml:space="preserve">video kayıtlarına bakıldığında da, akran liderli grup tartışmasında adayların SBK ile ilgili olarak gerek grubun sınıfta sunmuş oldukları bilgiler gerekse kendi içlerinde yaptıkları tartışma sonrasında konulara ilişkin daha detaylı fikir sahibi oldukları ve konulara yönelik açıklamalarda daha sık bulundukları dikkat çekmektedir. </w:t>
      </w:r>
      <w:r w:rsidR="00F558CE" w:rsidRPr="00D22BAE">
        <w:rPr>
          <w:rFonts w:ascii="Cambria" w:eastAsia="Times New Roman" w:hAnsi="Cambria" w:cs="Times New Roman"/>
          <w:color w:val="000000" w:themeColor="text1"/>
          <w:lang w:eastAsia="ar-SA"/>
        </w:rPr>
        <w:t>Araştırmacılar</w:t>
      </w:r>
      <w:r w:rsidR="00E43FC3" w:rsidRPr="00D22BAE">
        <w:rPr>
          <w:rFonts w:ascii="Cambria" w:eastAsia="Times New Roman" w:hAnsi="Cambria" w:cs="Times New Roman"/>
          <w:color w:val="000000" w:themeColor="text1"/>
          <w:lang w:eastAsia="ar-SA"/>
        </w:rPr>
        <w:t>ın</w:t>
      </w:r>
      <w:r w:rsidR="00D22BAE">
        <w:rPr>
          <w:rFonts w:ascii="Cambria" w:eastAsia="Times New Roman" w:hAnsi="Cambria" w:cs="Times New Roman"/>
          <w:color w:val="000000" w:themeColor="text1"/>
          <w:lang w:eastAsia="ar-SA"/>
        </w:rPr>
        <w:t xml:space="preserve"> </w:t>
      </w:r>
      <w:r w:rsidR="00E43FC3" w:rsidRPr="00D22BAE">
        <w:rPr>
          <w:rFonts w:ascii="Cambria" w:eastAsia="Times New Roman" w:hAnsi="Cambria" w:cs="Times New Roman"/>
          <w:color w:val="000000" w:themeColor="text1"/>
          <w:lang w:eastAsia="ar-SA"/>
        </w:rPr>
        <w:t>alan</w:t>
      </w:r>
      <w:r w:rsidR="00F558CE" w:rsidRPr="00D22BAE">
        <w:rPr>
          <w:rFonts w:ascii="Cambria" w:eastAsia="Times New Roman" w:hAnsi="Cambria" w:cs="Times New Roman"/>
          <w:color w:val="000000" w:themeColor="text1"/>
          <w:lang w:eastAsia="ar-SA"/>
        </w:rPr>
        <w:t xml:space="preserve"> notları</w:t>
      </w:r>
      <w:r w:rsidR="00E43FC3" w:rsidRPr="00D22BAE">
        <w:rPr>
          <w:rFonts w:ascii="Cambria" w:eastAsia="Times New Roman" w:hAnsi="Cambria" w:cs="Times New Roman"/>
          <w:color w:val="000000" w:themeColor="text1"/>
          <w:lang w:eastAsia="ar-SA"/>
        </w:rPr>
        <w:t xml:space="preserve"> </w:t>
      </w:r>
      <w:r w:rsidR="00E43FC3" w:rsidRPr="00D22BAE">
        <w:rPr>
          <w:rFonts w:ascii="Cambria" w:eastAsia="Times New Roman" w:hAnsi="Cambria" w:cs="Times New Roman"/>
          <w:color w:val="000000" w:themeColor="text1"/>
          <w:lang w:eastAsia="ar-SA"/>
        </w:rPr>
        <w:lastRenderedPageBreak/>
        <w:t>incelendiğinde, organ bağışı ve HES konularını</w:t>
      </w:r>
      <w:r w:rsidR="00F558CE" w:rsidRPr="00D22BAE">
        <w:rPr>
          <w:rFonts w:ascii="Cambria" w:eastAsia="Times New Roman" w:hAnsi="Cambria" w:cs="Times New Roman"/>
          <w:color w:val="000000" w:themeColor="text1"/>
          <w:lang w:eastAsia="ar-SA"/>
        </w:rPr>
        <w:t xml:space="preserve"> medyadan ve birçok kamu </w:t>
      </w:r>
      <w:r w:rsidR="005D079A" w:rsidRPr="00D22BAE">
        <w:rPr>
          <w:rFonts w:ascii="Cambria" w:eastAsia="Times New Roman" w:hAnsi="Cambria" w:cs="Times New Roman"/>
          <w:color w:val="000000" w:themeColor="text1"/>
          <w:lang w:eastAsia="ar-SA"/>
        </w:rPr>
        <w:t>spotundan duyduklarını söyleyen</w:t>
      </w:r>
      <w:r w:rsidR="00F558CE" w:rsidRPr="00D22BAE">
        <w:rPr>
          <w:rFonts w:ascii="Cambria" w:eastAsia="Times New Roman" w:hAnsi="Cambria" w:cs="Times New Roman"/>
          <w:color w:val="000000" w:themeColor="text1"/>
          <w:lang w:eastAsia="ar-SA"/>
        </w:rPr>
        <w:t xml:space="preserve"> adayların bu konular</w:t>
      </w:r>
      <w:r w:rsidR="004C01C2" w:rsidRPr="00D22BAE">
        <w:rPr>
          <w:rFonts w:ascii="Cambria" w:eastAsia="Times New Roman" w:hAnsi="Cambria" w:cs="Times New Roman"/>
          <w:color w:val="000000" w:themeColor="text1"/>
          <w:lang w:eastAsia="ar-SA"/>
        </w:rPr>
        <w:t xml:space="preserve"> ile ilgili</w:t>
      </w:r>
      <w:r w:rsidR="00F558CE" w:rsidRPr="00D22BAE">
        <w:rPr>
          <w:rFonts w:ascii="Cambria" w:eastAsia="Times New Roman" w:hAnsi="Cambria" w:cs="Times New Roman"/>
          <w:color w:val="000000" w:themeColor="text1"/>
          <w:lang w:eastAsia="ar-SA"/>
        </w:rPr>
        <w:t xml:space="preserve"> bilgi sahib</w:t>
      </w:r>
      <w:r w:rsidR="00EB7FFB" w:rsidRPr="00D22BAE">
        <w:rPr>
          <w:rFonts w:ascii="Cambria" w:eastAsia="Times New Roman" w:hAnsi="Cambria" w:cs="Times New Roman"/>
          <w:color w:val="000000" w:themeColor="text1"/>
          <w:lang w:eastAsia="ar-SA"/>
        </w:rPr>
        <w:t xml:space="preserve">i olduklarını ifade ettikleri görülmüştür. </w:t>
      </w:r>
      <w:r w:rsidR="00E43FC3" w:rsidRPr="00D22BAE">
        <w:rPr>
          <w:rFonts w:ascii="Cambria" w:eastAsia="Times New Roman" w:hAnsi="Cambria" w:cs="Times New Roman"/>
          <w:color w:val="000000" w:themeColor="text1"/>
          <w:lang w:eastAsia="ar-SA"/>
        </w:rPr>
        <w:t>Ancak,</w:t>
      </w:r>
      <w:r w:rsidR="00F558CE" w:rsidRPr="00D22BAE">
        <w:rPr>
          <w:rFonts w:ascii="Cambria" w:eastAsia="Times New Roman" w:hAnsi="Cambria" w:cs="Times New Roman"/>
          <w:color w:val="000000" w:themeColor="text1"/>
          <w:lang w:eastAsia="ar-SA"/>
        </w:rPr>
        <w:t xml:space="preserve"> şeker yüklemesi konusunda ön uygulamada </w:t>
      </w:r>
      <w:r w:rsidR="00393F28" w:rsidRPr="00D22BAE">
        <w:rPr>
          <w:rFonts w:ascii="Cambria" w:eastAsia="Times New Roman" w:hAnsi="Cambria" w:cs="Times New Roman"/>
          <w:color w:val="000000" w:themeColor="text1"/>
          <w:lang w:eastAsia="ar-SA"/>
        </w:rPr>
        <w:t xml:space="preserve">yeterli </w:t>
      </w:r>
      <w:r w:rsidR="00F558CE" w:rsidRPr="00D22BAE">
        <w:rPr>
          <w:rFonts w:ascii="Cambria" w:eastAsia="Times New Roman" w:hAnsi="Cambria" w:cs="Times New Roman"/>
          <w:color w:val="000000" w:themeColor="text1"/>
          <w:lang w:eastAsia="ar-SA"/>
        </w:rPr>
        <w:t xml:space="preserve">bilgi sahibi olanların </w:t>
      </w:r>
      <w:r w:rsidR="00393F28" w:rsidRPr="00D22BAE">
        <w:rPr>
          <w:rFonts w:ascii="Cambria" w:eastAsia="Times New Roman" w:hAnsi="Cambria" w:cs="Times New Roman"/>
          <w:color w:val="000000" w:themeColor="text1"/>
          <w:lang w:eastAsia="ar-SA"/>
        </w:rPr>
        <w:t>(f=3) sayısının az olması araştırmacıların dikkat</w:t>
      </w:r>
      <w:r w:rsidR="004C01C2" w:rsidRPr="00D22BAE">
        <w:rPr>
          <w:rFonts w:ascii="Cambria" w:eastAsia="Times New Roman" w:hAnsi="Cambria" w:cs="Times New Roman"/>
          <w:color w:val="000000" w:themeColor="text1"/>
          <w:lang w:eastAsia="ar-SA"/>
        </w:rPr>
        <w:t xml:space="preserve">ini çeken </w:t>
      </w:r>
      <w:r w:rsidR="00393F28" w:rsidRPr="00D22BAE">
        <w:rPr>
          <w:rFonts w:ascii="Cambria" w:eastAsia="Times New Roman" w:hAnsi="Cambria" w:cs="Times New Roman"/>
          <w:color w:val="000000" w:themeColor="text1"/>
          <w:lang w:eastAsia="ar-SA"/>
        </w:rPr>
        <w:t>bir husustur. Nitekim adaylar bu konu ile ilgili</w:t>
      </w:r>
      <w:r w:rsidR="00EB7FFB" w:rsidRPr="00D22BAE">
        <w:rPr>
          <w:rFonts w:ascii="Cambria" w:eastAsia="Times New Roman" w:hAnsi="Cambria" w:cs="Times New Roman"/>
          <w:color w:val="000000" w:themeColor="text1"/>
          <w:lang w:eastAsia="ar-SA"/>
        </w:rPr>
        <w:t xml:space="preserve"> kendilerinin ilgi alanlarına uzak </w:t>
      </w:r>
      <w:r w:rsidR="009F61D3">
        <w:rPr>
          <w:rFonts w:ascii="Cambria" w:eastAsia="Times New Roman" w:hAnsi="Cambria" w:cs="Times New Roman"/>
          <w:color w:val="000000" w:themeColor="text1"/>
          <w:lang w:eastAsia="ar-SA"/>
        </w:rPr>
        <w:t xml:space="preserve">bir </w:t>
      </w:r>
      <w:r w:rsidR="00EB7FFB" w:rsidRPr="00D22BAE">
        <w:rPr>
          <w:rFonts w:ascii="Cambria" w:eastAsia="Times New Roman" w:hAnsi="Cambria" w:cs="Times New Roman"/>
          <w:color w:val="000000" w:themeColor="text1"/>
          <w:lang w:eastAsia="ar-SA"/>
        </w:rPr>
        <w:t>konu olması bakımından</w:t>
      </w:r>
      <w:r w:rsidR="00D22BAE">
        <w:rPr>
          <w:rFonts w:ascii="Cambria" w:eastAsia="Times New Roman" w:hAnsi="Cambria" w:cs="Times New Roman"/>
          <w:color w:val="000000" w:themeColor="text1"/>
          <w:lang w:eastAsia="ar-SA"/>
        </w:rPr>
        <w:t xml:space="preserve"> </w:t>
      </w:r>
      <w:r w:rsidR="00EB7FFB" w:rsidRPr="00D22BAE">
        <w:rPr>
          <w:rFonts w:ascii="Cambria" w:eastAsia="Times New Roman" w:hAnsi="Cambria" w:cs="Times New Roman"/>
          <w:color w:val="000000" w:themeColor="text1"/>
          <w:lang w:eastAsia="ar-SA"/>
        </w:rPr>
        <w:t xml:space="preserve">ve </w:t>
      </w:r>
      <w:r w:rsidR="00393F28" w:rsidRPr="00D22BAE">
        <w:rPr>
          <w:rFonts w:ascii="Cambria" w:eastAsia="Times New Roman" w:hAnsi="Cambria" w:cs="Times New Roman"/>
          <w:color w:val="000000" w:themeColor="text1"/>
          <w:lang w:eastAsia="ar-SA"/>
        </w:rPr>
        <w:t>bu konuda araştırma yapmadıklarından bilgi sahibi olmadıkları yönünde</w:t>
      </w:r>
      <w:r w:rsidR="00EB7FFB" w:rsidRPr="00D22BAE">
        <w:rPr>
          <w:rFonts w:ascii="Cambria" w:eastAsia="Times New Roman" w:hAnsi="Cambria" w:cs="Times New Roman"/>
          <w:color w:val="000000" w:themeColor="text1"/>
          <w:lang w:eastAsia="ar-SA"/>
        </w:rPr>
        <w:t>ki</w:t>
      </w:r>
      <w:r w:rsidR="00393F28" w:rsidRPr="00D22BAE">
        <w:rPr>
          <w:rFonts w:ascii="Cambria" w:eastAsia="Times New Roman" w:hAnsi="Cambria" w:cs="Times New Roman"/>
          <w:color w:val="000000" w:themeColor="text1"/>
          <w:lang w:eastAsia="ar-SA"/>
        </w:rPr>
        <w:t xml:space="preserve"> görüş</w:t>
      </w:r>
      <w:r w:rsidR="00EB7FFB" w:rsidRPr="00D22BAE">
        <w:rPr>
          <w:rFonts w:ascii="Cambria" w:eastAsia="Times New Roman" w:hAnsi="Cambria" w:cs="Times New Roman"/>
          <w:color w:val="000000" w:themeColor="text1"/>
          <w:lang w:eastAsia="ar-SA"/>
        </w:rPr>
        <w:t xml:space="preserve">lerini </w:t>
      </w:r>
      <w:r w:rsidR="004C01C2" w:rsidRPr="00D22BAE">
        <w:rPr>
          <w:rFonts w:ascii="Cambria" w:eastAsia="Times New Roman" w:hAnsi="Cambria" w:cs="Times New Roman"/>
          <w:color w:val="000000" w:themeColor="text1"/>
          <w:lang w:eastAsia="ar-SA"/>
        </w:rPr>
        <w:t xml:space="preserve">uygulama sürecinde de ifade etmişlerdir. </w:t>
      </w:r>
    </w:p>
    <w:p w:rsidR="00CF2627" w:rsidRPr="00D22BAE" w:rsidRDefault="007C1817" w:rsidP="00CF2627">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proofErr w:type="spellStart"/>
      <w:r w:rsidRPr="00D22BAE">
        <w:rPr>
          <w:rFonts w:ascii="Cambria" w:eastAsia="Times New Roman" w:hAnsi="Cambria" w:cs="Times New Roman"/>
          <w:color w:val="000000" w:themeColor="text1"/>
          <w:lang w:eastAsia="ar-SA"/>
        </w:rPr>
        <w:t>SBK’</w:t>
      </w:r>
      <w:r w:rsidR="00EB7FFB" w:rsidRPr="00D22BAE">
        <w:rPr>
          <w:rFonts w:ascii="Cambria" w:eastAsia="Times New Roman" w:hAnsi="Cambria" w:cs="Times New Roman"/>
          <w:color w:val="000000" w:themeColor="text1"/>
          <w:lang w:eastAsia="ar-SA"/>
        </w:rPr>
        <w:t>y</w:t>
      </w:r>
      <w:r w:rsidRPr="00D22BAE">
        <w:rPr>
          <w:rFonts w:ascii="Cambria" w:eastAsia="Times New Roman" w:hAnsi="Cambria" w:cs="Times New Roman"/>
          <w:color w:val="000000" w:themeColor="text1"/>
          <w:lang w:eastAsia="ar-SA"/>
        </w:rPr>
        <w:t>a</w:t>
      </w:r>
      <w:proofErr w:type="spellEnd"/>
      <w:r w:rsidRPr="00D22BAE">
        <w:rPr>
          <w:rFonts w:ascii="Cambria" w:eastAsia="Times New Roman" w:hAnsi="Cambria" w:cs="Times New Roman"/>
          <w:color w:val="000000" w:themeColor="text1"/>
          <w:lang w:eastAsia="ar-SA"/>
        </w:rPr>
        <w:t xml:space="preserve"> ilişkin Tablo 3’teki bulgular daha detaylı incelendiğinde, adayların çoğunun (f=14) şeker yüklemesi konusu ile ilgili olarak </w:t>
      </w:r>
      <w:r w:rsidR="00393F28" w:rsidRPr="00D22BAE">
        <w:rPr>
          <w:rFonts w:ascii="Cambria" w:eastAsia="Times New Roman" w:hAnsi="Cambria" w:cs="Times New Roman"/>
          <w:i/>
          <w:color w:val="000000" w:themeColor="text1"/>
          <w:lang w:eastAsia="ar-SA"/>
        </w:rPr>
        <w:t>yetersiz</w:t>
      </w:r>
      <w:r w:rsidR="00D22BAE" w:rsidRPr="00D22BAE">
        <w:rPr>
          <w:rFonts w:ascii="Cambria" w:eastAsia="Times New Roman" w:hAnsi="Cambria" w:cs="Times New Roman"/>
          <w:i/>
          <w:color w:val="000000" w:themeColor="text1"/>
          <w:lang w:eastAsia="ar-SA"/>
        </w:rPr>
        <w:t xml:space="preserve"> </w:t>
      </w:r>
      <w:r w:rsidR="009F61D3">
        <w:rPr>
          <w:rFonts w:ascii="Cambria" w:eastAsia="Times New Roman" w:hAnsi="Cambria" w:cs="Times New Roman"/>
          <w:color w:val="000000" w:themeColor="text1"/>
          <w:lang w:eastAsia="ar-SA"/>
        </w:rPr>
        <w:t>biçimde görüş belirttikleri</w:t>
      </w:r>
      <w:r w:rsidR="004C01C2" w:rsidRPr="00D22BAE">
        <w:rPr>
          <w:rFonts w:ascii="Cambria" w:eastAsia="Times New Roman" w:hAnsi="Cambria" w:cs="Times New Roman"/>
          <w:color w:val="000000" w:themeColor="text1"/>
          <w:lang w:eastAsia="ar-SA"/>
        </w:rPr>
        <w:t xml:space="preserve"> görülmüştür. Bu durumun sebebi olarak</w:t>
      </w:r>
      <w:r w:rsidR="009F61D3">
        <w:rPr>
          <w:rFonts w:ascii="Cambria" w:eastAsia="Times New Roman" w:hAnsi="Cambria" w:cs="Times New Roman"/>
          <w:color w:val="000000" w:themeColor="text1"/>
          <w:lang w:eastAsia="ar-SA"/>
        </w:rPr>
        <w:t>,</w:t>
      </w:r>
      <w:r w:rsidR="004C01C2" w:rsidRPr="00D22BAE">
        <w:rPr>
          <w:rFonts w:ascii="Cambria" w:eastAsia="Times New Roman" w:hAnsi="Cambria" w:cs="Times New Roman"/>
          <w:color w:val="000000" w:themeColor="text1"/>
          <w:lang w:eastAsia="ar-SA"/>
        </w:rPr>
        <w:t xml:space="preserve"> şeker yüklemesi konusunun</w:t>
      </w:r>
      <w:r w:rsidRPr="00D22BAE">
        <w:rPr>
          <w:rFonts w:ascii="Cambria" w:eastAsia="Times New Roman" w:hAnsi="Cambria" w:cs="Times New Roman"/>
          <w:color w:val="000000" w:themeColor="text1"/>
          <w:lang w:eastAsia="ar-SA"/>
        </w:rPr>
        <w:t xml:space="preserve"> daha çok hamile kadınların gündeminde yer almasında</w:t>
      </w:r>
      <w:r w:rsidR="009F61D3">
        <w:rPr>
          <w:rFonts w:ascii="Cambria" w:eastAsia="Times New Roman" w:hAnsi="Cambria" w:cs="Times New Roman"/>
          <w:color w:val="000000" w:themeColor="text1"/>
          <w:lang w:eastAsia="ar-SA"/>
        </w:rPr>
        <w:t>n kaynaklı olabileceği</w:t>
      </w:r>
      <w:r w:rsidR="004C01C2" w:rsidRPr="00D22BAE">
        <w:rPr>
          <w:rFonts w:ascii="Cambria" w:eastAsia="Times New Roman" w:hAnsi="Cambria" w:cs="Times New Roman"/>
          <w:color w:val="000000" w:themeColor="text1"/>
          <w:lang w:eastAsia="ar-SA"/>
        </w:rPr>
        <w:t xml:space="preserve"> söylenebilir.</w:t>
      </w:r>
      <w:r w:rsidR="00D22BAE" w:rsidRPr="00D22BAE">
        <w:rPr>
          <w:rFonts w:ascii="Cambria" w:eastAsia="Times New Roman" w:hAnsi="Cambria" w:cs="Times New Roman"/>
          <w:color w:val="000000" w:themeColor="text1"/>
          <w:lang w:eastAsia="ar-SA"/>
        </w:rPr>
        <w:t xml:space="preserve"> </w:t>
      </w:r>
      <w:r w:rsidRPr="00D22BAE">
        <w:rPr>
          <w:rFonts w:ascii="Cambria" w:eastAsia="Times New Roman" w:hAnsi="Cambria" w:cs="Times New Roman"/>
          <w:color w:val="000000" w:themeColor="text1"/>
          <w:lang w:eastAsia="ar-SA"/>
        </w:rPr>
        <w:t xml:space="preserve">Diğer yandan, uygulama sonunda adayların birçoğunun (f=10) şeker yüklemesi ile ilgili </w:t>
      </w:r>
      <w:r w:rsidRPr="00D22BAE">
        <w:rPr>
          <w:rFonts w:ascii="Cambria" w:eastAsia="Times New Roman" w:hAnsi="Cambria" w:cs="Times New Roman"/>
          <w:i/>
          <w:color w:val="000000" w:themeColor="text1"/>
          <w:lang w:eastAsia="ar-SA"/>
        </w:rPr>
        <w:t xml:space="preserve">yeterli </w:t>
      </w:r>
      <w:r w:rsidRPr="00D22BAE">
        <w:rPr>
          <w:rFonts w:ascii="Cambria" w:eastAsia="Times New Roman" w:hAnsi="Cambria" w:cs="Times New Roman"/>
          <w:color w:val="000000" w:themeColor="text1"/>
          <w:lang w:eastAsia="ar-SA"/>
        </w:rPr>
        <w:t xml:space="preserve">düzeyde açıklama yaptıkları görülmektedir. Adayların açıklamalarında ise, lider grubun sunduğu bilimsel verilere ve açıklamalara atıfta bulundukları </w:t>
      </w:r>
      <w:r w:rsidR="00393F28" w:rsidRPr="00D22BAE">
        <w:rPr>
          <w:rFonts w:ascii="Cambria" w:eastAsia="Times New Roman" w:hAnsi="Cambria" w:cs="Times New Roman"/>
          <w:color w:val="000000" w:themeColor="text1"/>
          <w:lang w:eastAsia="ar-SA"/>
        </w:rPr>
        <w:t>(mesela</w:t>
      </w:r>
      <w:r w:rsidR="009F61D3">
        <w:rPr>
          <w:rFonts w:ascii="Cambria" w:eastAsia="Times New Roman" w:hAnsi="Cambria" w:cs="Times New Roman"/>
          <w:color w:val="000000" w:themeColor="text1"/>
          <w:lang w:eastAsia="ar-SA"/>
        </w:rPr>
        <w:t>,</w:t>
      </w:r>
      <w:r w:rsidR="00393F28" w:rsidRPr="00D22BAE">
        <w:rPr>
          <w:rFonts w:ascii="Cambria" w:eastAsia="Times New Roman" w:hAnsi="Cambria" w:cs="Times New Roman"/>
          <w:color w:val="000000" w:themeColor="text1"/>
          <w:lang w:eastAsia="ar-SA"/>
        </w:rPr>
        <w:t xml:space="preserve"> bir hamile kadının 24. ve 28.</w:t>
      </w:r>
      <w:r w:rsidR="009F61D3">
        <w:rPr>
          <w:rFonts w:ascii="Cambria" w:eastAsia="Times New Roman" w:hAnsi="Cambria" w:cs="Times New Roman"/>
          <w:color w:val="000000" w:themeColor="text1"/>
          <w:lang w:eastAsia="ar-SA"/>
        </w:rPr>
        <w:t xml:space="preserve"> </w:t>
      </w:r>
      <w:r w:rsidR="00393F28" w:rsidRPr="00D22BAE">
        <w:rPr>
          <w:rFonts w:ascii="Cambria" w:eastAsia="Times New Roman" w:hAnsi="Cambria" w:cs="Times New Roman"/>
          <w:color w:val="000000" w:themeColor="text1"/>
          <w:lang w:eastAsia="ar-SA"/>
        </w:rPr>
        <w:t>haftalarda şeker yüklemesi yapabi</w:t>
      </w:r>
      <w:r w:rsidR="00E43FC3" w:rsidRPr="00D22BAE">
        <w:rPr>
          <w:rFonts w:ascii="Cambria" w:eastAsia="Times New Roman" w:hAnsi="Cambria" w:cs="Times New Roman"/>
          <w:color w:val="000000" w:themeColor="text1"/>
          <w:lang w:eastAsia="ar-SA"/>
        </w:rPr>
        <w:t>leceğine yönelik ifadeleri gibi</w:t>
      </w:r>
      <w:r w:rsidR="00393F28" w:rsidRPr="00D22BAE">
        <w:rPr>
          <w:rFonts w:ascii="Cambria" w:eastAsia="Times New Roman" w:hAnsi="Cambria" w:cs="Times New Roman"/>
          <w:color w:val="000000" w:themeColor="text1"/>
          <w:lang w:eastAsia="ar-SA"/>
        </w:rPr>
        <w:t>)</w:t>
      </w:r>
      <w:r w:rsidR="009F61D3">
        <w:rPr>
          <w:rFonts w:ascii="Cambria" w:eastAsia="Times New Roman" w:hAnsi="Cambria" w:cs="Times New Roman"/>
          <w:color w:val="000000" w:themeColor="text1"/>
          <w:lang w:eastAsia="ar-SA"/>
        </w:rPr>
        <w:t xml:space="preserve"> </w:t>
      </w:r>
      <w:r w:rsidRPr="00D22BAE">
        <w:rPr>
          <w:rFonts w:ascii="Cambria" w:eastAsia="Times New Roman" w:hAnsi="Cambria" w:cs="Times New Roman"/>
          <w:color w:val="000000" w:themeColor="text1"/>
          <w:lang w:eastAsia="ar-SA"/>
        </w:rPr>
        <w:t>araştırmacı not</w:t>
      </w:r>
      <w:r w:rsidR="00E43FC3" w:rsidRPr="00D22BAE">
        <w:rPr>
          <w:rFonts w:ascii="Cambria" w:eastAsia="Times New Roman" w:hAnsi="Cambria" w:cs="Times New Roman"/>
          <w:color w:val="000000" w:themeColor="text1"/>
          <w:lang w:eastAsia="ar-SA"/>
        </w:rPr>
        <w:t>larında sıkça göze çarpmaktadır.</w:t>
      </w:r>
      <w:r w:rsidR="00D22BAE">
        <w:rPr>
          <w:rFonts w:ascii="Cambria" w:eastAsia="Times New Roman" w:hAnsi="Cambria" w:cs="Times New Roman"/>
          <w:color w:val="000000" w:themeColor="text1"/>
          <w:lang w:eastAsia="ar-SA"/>
        </w:rPr>
        <w:t xml:space="preserve"> </w:t>
      </w:r>
      <w:r w:rsidR="00451B29" w:rsidRPr="00D22BAE">
        <w:rPr>
          <w:rFonts w:ascii="Cambria" w:eastAsia="Times New Roman" w:hAnsi="Cambria" w:cs="Times New Roman"/>
          <w:color w:val="000000" w:themeColor="text1"/>
          <w:lang w:eastAsia="ar-SA"/>
        </w:rPr>
        <w:t xml:space="preserve">Bununla ilgili olarak </w:t>
      </w:r>
      <w:r w:rsidR="00497036" w:rsidRPr="00D22BAE">
        <w:rPr>
          <w:rFonts w:ascii="Cambria" w:eastAsia="Times New Roman" w:hAnsi="Cambria" w:cs="Times New Roman"/>
          <w:color w:val="000000" w:themeColor="text1"/>
          <w:lang w:eastAsia="ar-SA"/>
        </w:rPr>
        <w:t>öğretmen adayları SBK ile ilgili farklı düzeylerde bilgi sahibi olduklarını şu örnek ifadeler ile göstermektedir:</w:t>
      </w:r>
    </w:p>
    <w:p w:rsidR="007C1817" w:rsidRPr="007C1817" w:rsidRDefault="007C1817" w:rsidP="007C1817">
      <w:pPr>
        <w:tabs>
          <w:tab w:val="left" w:pos="9072"/>
        </w:tabs>
        <w:suppressAutoHyphens/>
        <w:spacing w:after="0" w:line="240" w:lineRule="auto"/>
        <w:ind w:left="567" w:right="901"/>
        <w:jc w:val="both"/>
        <w:rPr>
          <w:rFonts w:ascii="Cambria" w:eastAsia="Times New Roman" w:hAnsi="Cambria" w:cs="Times New Roman"/>
          <w:i/>
          <w:lang w:eastAsia="ar-SA"/>
        </w:rPr>
      </w:pPr>
      <w:r w:rsidRPr="007C1817">
        <w:rPr>
          <w:rFonts w:ascii="Cambria" w:eastAsia="Times New Roman" w:hAnsi="Cambria" w:cs="Times New Roman"/>
          <w:i/>
          <w:lang w:eastAsia="ar-SA"/>
        </w:rPr>
        <w:t>ÖA15 (UÖ):“Şeker yüklemesi, bir bireyin şeker hastası olup olmadığını anlamak için yapılan bir uygulamadır ve erken teşhis için faydalıdır da…”(</w:t>
      </w:r>
      <w:r w:rsidR="00393F28">
        <w:rPr>
          <w:rFonts w:ascii="Cambria" w:eastAsia="Times New Roman" w:hAnsi="Cambria" w:cs="Times New Roman"/>
          <w:i/>
          <w:lang w:eastAsia="ar-SA"/>
        </w:rPr>
        <w:t>yetersiz</w:t>
      </w:r>
      <w:r w:rsidRPr="007C1817">
        <w:rPr>
          <w:rFonts w:ascii="Cambria" w:eastAsia="Times New Roman" w:hAnsi="Cambria" w:cs="Times New Roman"/>
          <w:i/>
          <w:lang w:eastAsia="ar-SA"/>
        </w:rPr>
        <w:t>)</w:t>
      </w:r>
    </w:p>
    <w:p w:rsidR="00CF2627" w:rsidRPr="007C1817" w:rsidRDefault="007C1817" w:rsidP="00CF2627">
      <w:pPr>
        <w:tabs>
          <w:tab w:val="left" w:pos="9072"/>
        </w:tabs>
        <w:suppressAutoHyphens/>
        <w:spacing w:after="0" w:line="240" w:lineRule="auto"/>
        <w:ind w:left="567" w:right="901"/>
        <w:jc w:val="both"/>
        <w:rPr>
          <w:rFonts w:ascii="Cambria" w:eastAsia="Times New Roman" w:hAnsi="Cambria" w:cs="Times New Roman"/>
          <w:i/>
          <w:lang w:eastAsia="ar-SA"/>
        </w:rPr>
      </w:pPr>
      <w:r w:rsidRPr="007C1817">
        <w:rPr>
          <w:rFonts w:ascii="Cambria" w:eastAsia="Times New Roman" w:hAnsi="Cambria" w:cs="Times New Roman"/>
          <w:i/>
          <w:lang w:eastAsia="ar-SA"/>
        </w:rPr>
        <w:t>ÖA14(US):“Şeker yüklemesi hamilelik sürecinin 24. hafta</w:t>
      </w:r>
      <w:r w:rsidR="009D0C39">
        <w:rPr>
          <w:rFonts w:ascii="Cambria" w:eastAsia="Times New Roman" w:hAnsi="Cambria" w:cs="Times New Roman"/>
          <w:i/>
          <w:lang w:eastAsia="ar-SA"/>
        </w:rPr>
        <w:t>sın</w:t>
      </w:r>
      <w:r w:rsidRPr="007C1817">
        <w:rPr>
          <w:rFonts w:ascii="Cambria" w:eastAsia="Times New Roman" w:hAnsi="Cambria" w:cs="Times New Roman"/>
          <w:i/>
          <w:lang w:eastAsia="ar-SA"/>
        </w:rPr>
        <w:t>dan sonraydı sanırım. Kandaki glikoz miktarının belirlenmesi için yapılan bir uygulama diye sınıfta da belirtilmişti</w:t>
      </w:r>
      <w:r w:rsidR="009D0C39">
        <w:rPr>
          <w:rFonts w:ascii="Cambria" w:eastAsia="Times New Roman" w:hAnsi="Cambria" w:cs="Times New Roman"/>
          <w:i/>
          <w:lang w:eastAsia="ar-SA"/>
        </w:rPr>
        <w:t>;</w:t>
      </w:r>
      <w:r w:rsidRPr="007C1817">
        <w:rPr>
          <w:rFonts w:ascii="Cambria" w:eastAsia="Times New Roman" w:hAnsi="Cambria" w:cs="Times New Roman"/>
          <w:i/>
          <w:lang w:eastAsia="ar-SA"/>
        </w:rPr>
        <w:t xml:space="preserve"> ben de o şekilde biliyorum…”(yeterli)</w:t>
      </w:r>
    </w:p>
    <w:p w:rsidR="00393F28" w:rsidRPr="00D22BAE" w:rsidRDefault="00E43FC3" w:rsidP="00393F28">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İfadeler</w:t>
      </w:r>
      <w:r w:rsidR="00393F28" w:rsidRPr="00D22BAE">
        <w:rPr>
          <w:rFonts w:ascii="Cambria" w:eastAsia="Times New Roman" w:hAnsi="Cambria" w:cs="Times New Roman"/>
          <w:color w:val="000000" w:themeColor="text1"/>
          <w:lang w:eastAsia="ar-SA"/>
        </w:rPr>
        <w:t xml:space="preserve">den anlaşılacağı üzere, </w:t>
      </w:r>
      <w:r w:rsidRPr="00D22BAE">
        <w:rPr>
          <w:rFonts w:ascii="Cambria" w:eastAsia="Times New Roman" w:hAnsi="Cambria" w:cs="Times New Roman"/>
          <w:color w:val="000000" w:themeColor="text1"/>
          <w:lang w:eastAsia="ar-SA"/>
        </w:rPr>
        <w:t xml:space="preserve">öğretmen </w:t>
      </w:r>
      <w:r w:rsidR="00393F28" w:rsidRPr="00D22BAE">
        <w:rPr>
          <w:rFonts w:ascii="Cambria" w:eastAsia="Times New Roman" w:hAnsi="Cambria" w:cs="Times New Roman"/>
          <w:color w:val="000000" w:themeColor="text1"/>
          <w:lang w:eastAsia="ar-SA"/>
        </w:rPr>
        <w:t>adayların</w:t>
      </w:r>
      <w:r w:rsidRPr="00D22BAE">
        <w:rPr>
          <w:rFonts w:ascii="Cambria" w:eastAsia="Times New Roman" w:hAnsi="Cambria" w:cs="Times New Roman"/>
          <w:color w:val="000000" w:themeColor="text1"/>
          <w:lang w:eastAsia="ar-SA"/>
        </w:rPr>
        <w:t>ın</w:t>
      </w:r>
      <w:r w:rsidR="00393F28" w:rsidRPr="00D22BAE">
        <w:rPr>
          <w:rFonts w:ascii="Cambria" w:eastAsia="Times New Roman" w:hAnsi="Cambria" w:cs="Times New Roman"/>
          <w:color w:val="000000" w:themeColor="text1"/>
          <w:lang w:eastAsia="ar-SA"/>
        </w:rPr>
        <w:t xml:space="preserve"> çoğunun araştırmacı gözlem notlarında da yer aldığı gibi şeker yüklemesini şeker hastalığı ile karıştırdıkları ancak akranlarının yürütmüş olduğu uygulama sürecinde bilgi sahibi oldukları ve </w:t>
      </w:r>
      <w:r w:rsidR="00C51838">
        <w:rPr>
          <w:rFonts w:ascii="Cambria" w:eastAsia="Times New Roman" w:hAnsi="Cambria" w:cs="Times New Roman"/>
          <w:color w:val="000000" w:themeColor="text1"/>
          <w:lang w:eastAsia="ar-SA"/>
        </w:rPr>
        <w:t>çeşitli</w:t>
      </w:r>
      <w:r w:rsidR="00393F28" w:rsidRPr="00D22BAE">
        <w:rPr>
          <w:rFonts w:ascii="Cambria" w:eastAsia="Times New Roman" w:hAnsi="Cambria" w:cs="Times New Roman"/>
          <w:color w:val="000000" w:themeColor="text1"/>
          <w:lang w:eastAsia="ar-SA"/>
        </w:rPr>
        <w:t xml:space="preserve"> biçimlerde görüş bildirdikleri belirlenmiştir. </w:t>
      </w:r>
    </w:p>
    <w:p w:rsidR="00CF2627" w:rsidRPr="00D22BAE" w:rsidRDefault="007C1817" w:rsidP="00393F28">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 xml:space="preserve">Organ bağışına ilişkin bulgular incelendiğinde ise, adayların gerek uygulama öncesinde (f=13) gerekse de uygulama sonunda (f=15) organ bağışı konusu ile ilgili olarak </w:t>
      </w:r>
      <w:r w:rsidRPr="00D22BAE">
        <w:rPr>
          <w:rFonts w:ascii="Cambria" w:eastAsia="Times New Roman" w:hAnsi="Cambria" w:cs="Times New Roman"/>
          <w:i/>
          <w:color w:val="000000" w:themeColor="text1"/>
          <w:lang w:eastAsia="ar-SA"/>
        </w:rPr>
        <w:t xml:space="preserve">yeterli </w:t>
      </w:r>
      <w:r w:rsidRPr="00D22BAE">
        <w:rPr>
          <w:rFonts w:ascii="Cambria" w:eastAsia="Times New Roman" w:hAnsi="Cambria" w:cs="Times New Roman"/>
          <w:color w:val="000000" w:themeColor="text1"/>
          <w:lang w:eastAsia="ar-SA"/>
        </w:rPr>
        <w:t>görüş</w:t>
      </w:r>
      <w:r w:rsidR="00821AD0">
        <w:rPr>
          <w:rFonts w:ascii="Cambria" w:eastAsia="Times New Roman" w:hAnsi="Cambria" w:cs="Times New Roman"/>
          <w:color w:val="000000" w:themeColor="text1"/>
          <w:lang w:eastAsia="ar-SA"/>
        </w:rPr>
        <w:t xml:space="preserve"> belirttikleri</w:t>
      </w:r>
      <w:r w:rsidRPr="00D22BAE">
        <w:rPr>
          <w:rFonts w:ascii="Cambria" w:eastAsia="Times New Roman" w:hAnsi="Cambria" w:cs="Times New Roman"/>
          <w:color w:val="000000" w:themeColor="text1"/>
          <w:lang w:eastAsia="ar-SA"/>
        </w:rPr>
        <w:t xml:space="preserve"> görülmüştür. Bu durumun, konunun sürekli olarak gündemde olmasından ve birçok kurum ve kuruluşların da bu yönde topluma sunmuş oldukları bilgiden kaynaklandığı düşünülebilir. Mesela, uygulama sonunda </w:t>
      </w:r>
      <w:r w:rsidR="00A71C85" w:rsidRPr="00D22BAE">
        <w:rPr>
          <w:rFonts w:ascii="Cambria" w:eastAsia="Times New Roman" w:hAnsi="Cambria" w:cs="Times New Roman"/>
          <w:color w:val="000000" w:themeColor="text1"/>
          <w:lang w:eastAsia="ar-SA"/>
        </w:rPr>
        <w:t xml:space="preserve">yeterli düzeyde kabul edilen birkaç öğretmen adayı </w:t>
      </w:r>
      <w:r w:rsidRPr="00D22BAE">
        <w:rPr>
          <w:rFonts w:ascii="Cambria" w:eastAsia="Times New Roman" w:hAnsi="Cambria" w:cs="Times New Roman"/>
          <w:color w:val="000000" w:themeColor="text1"/>
          <w:lang w:eastAsia="ar-SA"/>
        </w:rPr>
        <w:t>görüşü şu şekildedir:</w:t>
      </w:r>
    </w:p>
    <w:p w:rsidR="007C1817" w:rsidRPr="007C1817" w:rsidRDefault="007C1817" w:rsidP="007C1817">
      <w:pPr>
        <w:tabs>
          <w:tab w:val="left" w:pos="9072"/>
        </w:tabs>
        <w:suppressAutoHyphens/>
        <w:spacing w:after="0" w:line="240" w:lineRule="auto"/>
        <w:ind w:left="567" w:right="901"/>
        <w:jc w:val="both"/>
        <w:rPr>
          <w:rFonts w:ascii="Cambria" w:eastAsia="Times New Roman" w:hAnsi="Cambria" w:cs="Times New Roman"/>
          <w:i/>
          <w:lang w:eastAsia="ar-SA"/>
        </w:rPr>
      </w:pPr>
      <w:r w:rsidRPr="00D22BAE">
        <w:rPr>
          <w:rFonts w:ascii="Cambria" w:eastAsia="Times New Roman" w:hAnsi="Cambria" w:cs="Times New Roman"/>
          <w:i/>
          <w:color w:val="000000" w:themeColor="text1"/>
          <w:lang w:eastAsia="ar-SA"/>
        </w:rPr>
        <w:t>ÖA5(US):“Organ bağışı, kişinin hayattayken, beyin ölümü gerçekleştikten sonra</w:t>
      </w:r>
      <w:r w:rsidRPr="007C1817">
        <w:rPr>
          <w:rFonts w:ascii="Cambria" w:eastAsia="Times New Roman" w:hAnsi="Cambria" w:cs="Times New Roman"/>
          <w:i/>
          <w:lang w:eastAsia="ar-SA"/>
        </w:rPr>
        <w:t xml:space="preserve"> organlarının başka birine verilmesidir.” (yeterli)</w:t>
      </w:r>
    </w:p>
    <w:p w:rsidR="00CF2627" w:rsidRPr="00D22BAE" w:rsidRDefault="007C1817" w:rsidP="00CF2627">
      <w:pPr>
        <w:tabs>
          <w:tab w:val="left" w:pos="9072"/>
        </w:tabs>
        <w:suppressAutoHyphens/>
        <w:spacing w:after="0" w:line="240" w:lineRule="auto"/>
        <w:ind w:left="567" w:right="901"/>
        <w:jc w:val="both"/>
        <w:rPr>
          <w:rFonts w:ascii="Cambria" w:eastAsia="Times New Roman" w:hAnsi="Cambria" w:cs="Times New Roman"/>
          <w:i/>
          <w:color w:val="000000" w:themeColor="text1"/>
          <w:lang w:eastAsia="ar-SA"/>
        </w:rPr>
      </w:pPr>
      <w:r w:rsidRPr="007C1817">
        <w:rPr>
          <w:rFonts w:ascii="Cambria" w:eastAsia="Times New Roman" w:hAnsi="Cambria" w:cs="Times New Roman"/>
          <w:i/>
          <w:lang w:eastAsia="ar-SA"/>
        </w:rPr>
        <w:t xml:space="preserve"> ÖA13 (US):“Bir insanın organlarının tamamının veya bir kısmının insanın beyin </w:t>
      </w:r>
      <w:r w:rsidRPr="00D22BAE">
        <w:rPr>
          <w:rFonts w:ascii="Cambria" w:eastAsia="Times New Roman" w:hAnsi="Cambria" w:cs="Times New Roman"/>
          <w:i/>
          <w:color w:val="000000" w:themeColor="text1"/>
          <w:lang w:eastAsia="ar-SA"/>
        </w:rPr>
        <w:t>ölümünün ardından başka insanlara bağışlanmasıdır.”(yeterli)</w:t>
      </w:r>
    </w:p>
    <w:p w:rsidR="00A71C85" w:rsidRPr="00D22BAE" w:rsidRDefault="00A71C85" w:rsidP="00A71C85">
      <w:pPr>
        <w:tabs>
          <w:tab w:val="left" w:pos="9072"/>
        </w:tabs>
        <w:suppressAutoHyphens/>
        <w:spacing w:after="0" w:line="240" w:lineRule="auto"/>
        <w:ind w:right="51"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Araştırmacıların notlarında</w:t>
      </w:r>
      <w:r w:rsidR="00821AD0">
        <w:rPr>
          <w:rFonts w:ascii="Cambria" w:eastAsia="Times New Roman" w:hAnsi="Cambria" w:cs="Times New Roman"/>
          <w:color w:val="000000" w:themeColor="text1"/>
          <w:lang w:eastAsia="ar-SA"/>
        </w:rPr>
        <w:t>,</w:t>
      </w:r>
      <w:r w:rsidRPr="00D22BAE">
        <w:rPr>
          <w:rFonts w:ascii="Cambria" w:eastAsia="Times New Roman" w:hAnsi="Cambria" w:cs="Times New Roman"/>
          <w:color w:val="000000" w:themeColor="text1"/>
          <w:lang w:eastAsia="ar-SA"/>
        </w:rPr>
        <w:t xml:space="preserve"> adayların </w:t>
      </w:r>
      <w:r w:rsidR="00821AD0" w:rsidRPr="00D22BAE">
        <w:rPr>
          <w:rFonts w:ascii="Cambria" w:eastAsia="Times New Roman" w:hAnsi="Cambria" w:cs="Times New Roman"/>
          <w:color w:val="000000" w:themeColor="text1"/>
          <w:lang w:eastAsia="ar-SA"/>
        </w:rPr>
        <w:t xml:space="preserve">özellikle </w:t>
      </w:r>
      <w:r w:rsidRPr="00D22BAE">
        <w:rPr>
          <w:rFonts w:ascii="Cambria" w:eastAsia="Times New Roman" w:hAnsi="Cambria" w:cs="Times New Roman"/>
          <w:color w:val="000000" w:themeColor="text1"/>
          <w:lang w:eastAsia="ar-SA"/>
        </w:rPr>
        <w:t xml:space="preserve">başlangıçta organ nakli ile organ bağışını birbirinin yerine kullandıkları ancak uygulama sürecinde ayrıma dikkat çektikleri yer almaktadır. Dikkat edilirse uygulama sonunda yukarıda örnek olarak verilen ve yeterli olarak nitelendirilen adayların ifadelerinde organ bağışının tanımını yapabildikleri görülmektedir. </w:t>
      </w:r>
    </w:p>
    <w:p w:rsidR="00CF2627" w:rsidRPr="00D22BAE" w:rsidRDefault="007C1817" w:rsidP="00A71C85">
      <w:pPr>
        <w:tabs>
          <w:tab w:val="left" w:pos="9072"/>
        </w:tabs>
        <w:suppressAutoHyphens/>
        <w:spacing w:after="0" w:line="240" w:lineRule="auto"/>
        <w:ind w:right="51"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 xml:space="preserve">Adaylar GDO ile ilgili olarak uygulama öncesinde hemen hemen birbirine yakın </w:t>
      </w:r>
      <w:r w:rsidR="00A71C85" w:rsidRPr="00D22BAE">
        <w:rPr>
          <w:rFonts w:ascii="Cambria" w:eastAsia="Times New Roman" w:hAnsi="Cambria" w:cs="Times New Roman"/>
          <w:color w:val="000000" w:themeColor="text1"/>
          <w:lang w:eastAsia="ar-SA"/>
        </w:rPr>
        <w:t>yetersiz</w:t>
      </w:r>
      <w:r w:rsidRPr="00D22BAE">
        <w:rPr>
          <w:rFonts w:ascii="Cambria" w:eastAsia="Times New Roman" w:hAnsi="Cambria" w:cs="Times New Roman"/>
          <w:color w:val="000000" w:themeColor="text1"/>
          <w:lang w:eastAsia="ar-SA"/>
        </w:rPr>
        <w:t xml:space="preserve"> (f=6), orta (f=7) ve yeterli (f=8) açıklamalar yaparken, uygulama sonunda</w:t>
      </w:r>
      <w:r w:rsidR="00821AD0">
        <w:rPr>
          <w:rFonts w:ascii="Cambria" w:eastAsia="Times New Roman" w:hAnsi="Cambria" w:cs="Times New Roman"/>
          <w:color w:val="000000" w:themeColor="text1"/>
          <w:lang w:eastAsia="ar-SA"/>
        </w:rPr>
        <w:t xml:space="preserve"> çoğunluğu</w:t>
      </w:r>
      <w:r w:rsidRPr="00D22BAE">
        <w:rPr>
          <w:rFonts w:ascii="Cambria" w:eastAsia="Times New Roman" w:hAnsi="Cambria" w:cs="Times New Roman"/>
          <w:color w:val="000000" w:themeColor="text1"/>
          <w:lang w:eastAsia="ar-SA"/>
        </w:rPr>
        <w:t xml:space="preserve"> (f=14) yeterli düzeyde açıklama yapmışladır. Araştırmacı notlarından hareketle, </w:t>
      </w:r>
      <w:r w:rsidR="00A71C85" w:rsidRPr="00D22BAE">
        <w:rPr>
          <w:rFonts w:ascii="Cambria" w:eastAsia="Times New Roman" w:hAnsi="Cambria" w:cs="Times New Roman"/>
          <w:color w:val="000000" w:themeColor="text1"/>
          <w:lang w:eastAsia="ar-SA"/>
        </w:rPr>
        <w:t xml:space="preserve">(mesela GDO ile ilgili bir adayın yiyeceklere </w:t>
      </w:r>
      <w:r w:rsidR="00EB7FFB" w:rsidRPr="00D22BAE">
        <w:rPr>
          <w:rFonts w:ascii="Cambria" w:eastAsia="Times New Roman" w:hAnsi="Cambria" w:cs="Times New Roman"/>
          <w:color w:val="000000" w:themeColor="text1"/>
          <w:lang w:eastAsia="ar-SA"/>
        </w:rPr>
        <w:t>enjek</w:t>
      </w:r>
      <w:r w:rsidR="004C01C2" w:rsidRPr="00D22BAE">
        <w:rPr>
          <w:rFonts w:ascii="Cambria" w:eastAsia="Times New Roman" w:hAnsi="Cambria" w:cs="Times New Roman"/>
          <w:color w:val="000000" w:themeColor="text1"/>
          <w:lang w:eastAsia="ar-SA"/>
        </w:rPr>
        <w:t>tör yardım</w:t>
      </w:r>
      <w:r w:rsidR="00EB7FFB" w:rsidRPr="00D22BAE">
        <w:rPr>
          <w:rFonts w:ascii="Cambria" w:eastAsia="Times New Roman" w:hAnsi="Cambria" w:cs="Times New Roman"/>
          <w:color w:val="000000" w:themeColor="text1"/>
          <w:lang w:eastAsia="ar-SA"/>
        </w:rPr>
        <w:t>ı</w:t>
      </w:r>
      <w:r w:rsidR="004C01C2" w:rsidRPr="00D22BAE">
        <w:rPr>
          <w:rFonts w:ascii="Cambria" w:eastAsia="Times New Roman" w:hAnsi="Cambria" w:cs="Times New Roman"/>
          <w:color w:val="000000" w:themeColor="text1"/>
          <w:lang w:eastAsia="ar-SA"/>
        </w:rPr>
        <w:t xml:space="preserve"> ile müdahale edildiği ve </w:t>
      </w:r>
      <w:r w:rsidR="00EB7FFB" w:rsidRPr="00D22BAE">
        <w:rPr>
          <w:rFonts w:ascii="Cambria" w:eastAsia="Times New Roman" w:hAnsi="Cambria" w:cs="Times New Roman"/>
          <w:color w:val="000000" w:themeColor="text1"/>
          <w:lang w:eastAsia="ar-SA"/>
        </w:rPr>
        <w:t xml:space="preserve">bunun </w:t>
      </w:r>
      <w:r w:rsidR="0003741B" w:rsidRPr="00D22BAE">
        <w:rPr>
          <w:rFonts w:ascii="Cambria" w:eastAsia="Times New Roman" w:hAnsi="Cambria" w:cs="Times New Roman"/>
          <w:color w:val="000000" w:themeColor="text1"/>
          <w:lang w:eastAsia="ar-SA"/>
        </w:rPr>
        <w:t xml:space="preserve">yiyeceğin </w:t>
      </w:r>
      <w:r w:rsidR="00A71C85" w:rsidRPr="00D22BAE">
        <w:rPr>
          <w:rFonts w:ascii="Cambria" w:eastAsia="Times New Roman" w:hAnsi="Cambria" w:cs="Times New Roman"/>
          <w:color w:val="000000" w:themeColor="text1"/>
          <w:lang w:eastAsia="ar-SA"/>
        </w:rPr>
        <w:t>yap</w:t>
      </w:r>
      <w:r w:rsidR="005F7979" w:rsidRPr="00D22BAE">
        <w:rPr>
          <w:rFonts w:ascii="Cambria" w:eastAsia="Times New Roman" w:hAnsi="Cambria" w:cs="Times New Roman"/>
          <w:color w:val="000000" w:themeColor="text1"/>
          <w:lang w:eastAsia="ar-SA"/>
        </w:rPr>
        <w:t>ısını bozan bi</w:t>
      </w:r>
      <w:r w:rsidR="005F1704" w:rsidRPr="00D22BAE">
        <w:rPr>
          <w:rFonts w:ascii="Cambria" w:eastAsia="Times New Roman" w:hAnsi="Cambria" w:cs="Times New Roman"/>
          <w:color w:val="000000" w:themeColor="text1"/>
          <w:lang w:eastAsia="ar-SA"/>
        </w:rPr>
        <w:t xml:space="preserve">r uygulama </w:t>
      </w:r>
      <w:r w:rsidR="004C01C2" w:rsidRPr="00D22BAE">
        <w:rPr>
          <w:rFonts w:ascii="Cambria" w:eastAsia="Times New Roman" w:hAnsi="Cambria" w:cs="Times New Roman"/>
          <w:color w:val="000000" w:themeColor="text1"/>
          <w:lang w:eastAsia="ar-SA"/>
        </w:rPr>
        <w:t xml:space="preserve">olduğu </w:t>
      </w:r>
      <w:r w:rsidR="005F1704" w:rsidRPr="00D22BAE">
        <w:rPr>
          <w:rFonts w:ascii="Cambria" w:eastAsia="Times New Roman" w:hAnsi="Cambria" w:cs="Times New Roman"/>
          <w:color w:val="000000" w:themeColor="text1"/>
          <w:lang w:eastAsia="ar-SA"/>
        </w:rPr>
        <w:t>şeklinde</w:t>
      </w:r>
      <w:r w:rsidR="004C01C2" w:rsidRPr="00D22BAE">
        <w:rPr>
          <w:rFonts w:ascii="Cambria" w:eastAsia="Times New Roman" w:hAnsi="Cambria" w:cs="Times New Roman"/>
          <w:color w:val="000000" w:themeColor="text1"/>
          <w:lang w:eastAsia="ar-SA"/>
        </w:rPr>
        <w:t>ki</w:t>
      </w:r>
      <w:r w:rsidR="005F1704" w:rsidRPr="00D22BAE">
        <w:rPr>
          <w:rFonts w:ascii="Cambria" w:eastAsia="Times New Roman" w:hAnsi="Cambria" w:cs="Times New Roman"/>
          <w:color w:val="000000" w:themeColor="text1"/>
          <w:lang w:eastAsia="ar-SA"/>
        </w:rPr>
        <w:t xml:space="preserve"> görüşü gibi</w:t>
      </w:r>
      <w:r w:rsidR="005F7979" w:rsidRPr="00D22BAE">
        <w:rPr>
          <w:rFonts w:ascii="Cambria" w:eastAsia="Times New Roman" w:hAnsi="Cambria" w:cs="Times New Roman"/>
          <w:color w:val="000000" w:themeColor="text1"/>
          <w:lang w:eastAsia="ar-SA"/>
        </w:rPr>
        <w:t>)</w:t>
      </w:r>
      <w:r w:rsidR="00821AD0">
        <w:rPr>
          <w:rFonts w:ascii="Cambria" w:eastAsia="Times New Roman" w:hAnsi="Cambria" w:cs="Times New Roman"/>
          <w:color w:val="000000" w:themeColor="text1"/>
          <w:lang w:eastAsia="ar-SA"/>
        </w:rPr>
        <w:t xml:space="preserve"> </w:t>
      </w:r>
      <w:r w:rsidR="005F1704" w:rsidRPr="00D22BAE">
        <w:rPr>
          <w:rFonts w:ascii="Cambria" w:eastAsia="Times New Roman" w:hAnsi="Cambria" w:cs="Times New Roman"/>
          <w:color w:val="000000" w:themeColor="text1"/>
          <w:lang w:eastAsia="ar-SA"/>
        </w:rPr>
        <w:t>öğretmen</w:t>
      </w:r>
      <w:r w:rsidRPr="00D22BAE">
        <w:rPr>
          <w:rFonts w:ascii="Cambria" w:eastAsia="Times New Roman" w:hAnsi="Cambria" w:cs="Times New Roman"/>
          <w:color w:val="000000" w:themeColor="text1"/>
          <w:lang w:eastAsia="ar-SA"/>
        </w:rPr>
        <w:t xml:space="preserve"> adayların</w:t>
      </w:r>
      <w:r w:rsidR="005F1704" w:rsidRPr="00D22BAE">
        <w:rPr>
          <w:rFonts w:ascii="Cambria" w:eastAsia="Times New Roman" w:hAnsi="Cambria" w:cs="Times New Roman"/>
          <w:color w:val="000000" w:themeColor="text1"/>
          <w:lang w:eastAsia="ar-SA"/>
        </w:rPr>
        <w:t>ın</w:t>
      </w:r>
      <w:r w:rsidRPr="00D22BAE">
        <w:rPr>
          <w:rFonts w:ascii="Cambria" w:eastAsia="Times New Roman" w:hAnsi="Cambria" w:cs="Times New Roman"/>
          <w:color w:val="000000" w:themeColor="text1"/>
          <w:lang w:eastAsia="ar-SA"/>
        </w:rPr>
        <w:t xml:space="preserve"> GDO ile hormon kavramlarını birbirine karıştırdıkları ve </w:t>
      </w:r>
      <w:r w:rsidR="00821AD0">
        <w:rPr>
          <w:rFonts w:ascii="Cambria" w:eastAsia="Times New Roman" w:hAnsi="Cambria" w:cs="Times New Roman"/>
          <w:color w:val="000000" w:themeColor="text1"/>
          <w:lang w:eastAsia="ar-SA"/>
        </w:rPr>
        <w:t xml:space="preserve">uygulama </w:t>
      </w:r>
      <w:r w:rsidRPr="00D22BAE">
        <w:rPr>
          <w:rFonts w:ascii="Cambria" w:eastAsia="Times New Roman" w:hAnsi="Cambria" w:cs="Times New Roman"/>
          <w:color w:val="000000" w:themeColor="text1"/>
          <w:lang w:eastAsia="ar-SA"/>
        </w:rPr>
        <w:t>süre</w:t>
      </w:r>
      <w:r w:rsidR="00821AD0">
        <w:rPr>
          <w:rFonts w:ascii="Cambria" w:eastAsia="Times New Roman" w:hAnsi="Cambria" w:cs="Times New Roman"/>
          <w:color w:val="000000" w:themeColor="text1"/>
          <w:lang w:eastAsia="ar-SA"/>
        </w:rPr>
        <w:t>cinde</w:t>
      </w:r>
      <w:r w:rsidRPr="00D22BAE">
        <w:rPr>
          <w:rFonts w:ascii="Cambria" w:eastAsia="Times New Roman" w:hAnsi="Cambria" w:cs="Times New Roman"/>
          <w:color w:val="000000" w:themeColor="text1"/>
          <w:lang w:eastAsia="ar-SA"/>
        </w:rPr>
        <w:t xml:space="preserve"> lider grubun verileri doğrultusunda bilgi düzeylerinde yeterli biçimde bir değişim olduğu söylenebilir. Konuyla ilgili örnek birkaç aday görüşü ş</w:t>
      </w:r>
      <w:r w:rsidR="00CF2627" w:rsidRPr="00D22BAE">
        <w:rPr>
          <w:rFonts w:ascii="Cambria" w:eastAsia="Times New Roman" w:hAnsi="Cambria" w:cs="Times New Roman"/>
          <w:color w:val="000000" w:themeColor="text1"/>
          <w:lang w:eastAsia="ar-SA"/>
        </w:rPr>
        <w:t>u şekildedir:</w:t>
      </w:r>
    </w:p>
    <w:p w:rsidR="007C1817" w:rsidRPr="00D22BAE" w:rsidRDefault="007C1817" w:rsidP="007C1817">
      <w:pPr>
        <w:tabs>
          <w:tab w:val="left" w:pos="9072"/>
        </w:tabs>
        <w:suppressAutoHyphens/>
        <w:spacing w:after="0" w:line="240" w:lineRule="auto"/>
        <w:ind w:left="567" w:right="901"/>
        <w:jc w:val="both"/>
        <w:rPr>
          <w:rFonts w:ascii="Cambria" w:eastAsia="Times New Roman" w:hAnsi="Cambria" w:cs="Times New Roman"/>
          <w:i/>
          <w:color w:val="000000" w:themeColor="text1"/>
          <w:lang w:eastAsia="ar-SA"/>
        </w:rPr>
      </w:pPr>
      <w:r w:rsidRPr="00D22BAE">
        <w:rPr>
          <w:rFonts w:ascii="Cambria" w:eastAsia="Times New Roman" w:hAnsi="Cambria" w:cs="Times New Roman"/>
          <w:i/>
          <w:color w:val="000000" w:themeColor="text1"/>
          <w:lang w:eastAsia="ar-SA"/>
        </w:rPr>
        <w:t>ÖA1 (UÖ): “GDO hemen hemen tüm ürünlerde var ve tamamen sağlığı bozan ve kilo almamıza neden olan bir uygulama…” (</w:t>
      </w:r>
      <w:r w:rsidR="005F7979" w:rsidRPr="00D22BAE">
        <w:rPr>
          <w:rFonts w:ascii="Cambria" w:eastAsia="Times New Roman" w:hAnsi="Cambria" w:cs="Times New Roman"/>
          <w:i/>
          <w:color w:val="000000" w:themeColor="text1"/>
          <w:lang w:eastAsia="ar-SA"/>
        </w:rPr>
        <w:t>yetersiz</w:t>
      </w:r>
      <w:r w:rsidRPr="00D22BAE">
        <w:rPr>
          <w:rFonts w:ascii="Cambria" w:eastAsia="Times New Roman" w:hAnsi="Cambria" w:cs="Times New Roman"/>
          <w:i/>
          <w:color w:val="000000" w:themeColor="text1"/>
          <w:lang w:eastAsia="ar-SA"/>
        </w:rPr>
        <w:t>)</w:t>
      </w:r>
    </w:p>
    <w:p w:rsidR="00CF2627" w:rsidRPr="007C1817" w:rsidRDefault="007C1817" w:rsidP="00CF2627">
      <w:pPr>
        <w:tabs>
          <w:tab w:val="left" w:pos="9072"/>
        </w:tabs>
        <w:suppressAutoHyphens/>
        <w:spacing w:after="0" w:line="240" w:lineRule="auto"/>
        <w:ind w:left="567" w:right="901"/>
        <w:jc w:val="both"/>
        <w:rPr>
          <w:rFonts w:ascii="Cambria" w:eastAsia="Times New Roman" w:hAnsi="Cambria" w:cs="Times New Roman"/>
          <w:i/>
          <w:lang w:eastAsia="ar-SA"/>
        </w:rPr>
      </w:pPr>
      <w:r w:rsidRPr="007C1817">
        <w:rPr>
          <w:rFonts w:ascii="Cambria" w:eastAsia="Times New Roman" w:hAnsi="Cambria" w:cs="Times New Roman"/>
          <w:i/>
          <w:lang w:eastAsia="ar-SA"/>
        </w:rPr>
        <w:t>ÖA 3(US): Aslında GDO artık vazgeçilmezimiz oldu. Bazı organizmaların genetiği ile oynanarak</w:t>
      </w:r>
      <w:r w:rsidR="00404FA6">
        <w:rPr>
          <w:rFonts w:ascii="Cambria" w:eastAsia="Times New Roman" w:hAnsi="Cambria" w:cs="Times New Roman"/>
          <w:i/>
          <w:lang w:eastAsia="ar-SA"/>
        </w:rPr>
        <w:t>,</w:t>
      </w:r>
      <w:r w:rsidRPr="007C1817">
        <w:rPr>
          <w:rFonts w:ascii="Cambria" w:eastAsia="Times New Roman" w:hAnsi="Cambria" w:cs="Times New Roman"/>
          <w:i/>
          <w:lang w:eastAsia="ar-SA"/>
        </w:rPr>
        <w:t xml:space="preserve"> yani gene müdahale etmek de diyebilirim…” (yeterli)</w:t>
      </w:r>
    </w:p>
    <w:p w:rsidR="005F7979" w:rsidRPr="00D22BAE" w:rsidRDefault="005F7979" w:rsidP="00F07B6B">
      <w:pPr>
        <w:tabs>
          <w:tab w:val="left" w:pos="9072"/>
        </w:tabs>
        <w:suppressAutoHyphens/>
        <w:spacing w:after="0" w:line="240" w:lineRule="auto"/>
        <w:ind w:right="51" w:firstLine="567"/>
        <w:jc w:val="both"/>
        <w:rPr>
          <w:rFonts w:ascii="Cambria" w:eastAsia="Times New Roman" w:hAnsi="Cambria" w:cs="Times New Roman"/>
          <w:color w:val="000000" w:themeColor="text1"/>
          <w:lang w:eastAsia="ar-SA"/>
        </w:rPr>
      </w:pPr>
      <w:r w:rsidRPr="00D22BAE">
        <w:rPr>
          <w:rFonts w:ascii="Cambria" w:eastAsia="Times New Roman" w:hAnsi="Cambria" w:cs="Times New Roman"/>
          <w:color w:val="000000" w:themeColor="text1"/>
          <w:lang w:eastAsia="ar-SA"/>
        </w:rPr>
        <w:t xml:space="preserve">Öğretmen adaylarının ön uygulamadaki ifadelerinde yetersiz olarak nitelendirilenlerin (f=6) GDO ile hormon kavramlarını karıştırdıkları ve genel olarak hormon şeklinde ifade ettikleri </w:t>
      </w:r>
      <w:r w:rsidRPr="00D22BAE">
        <w:rPr>
          <w:rFonts w:ascii="Cambria" w:eastAsia="Times New Roman" w:hAnsi="Cambria" w:cs="Times New Roman"/>
          <w:color w:val="000000" w:themeColor="text1"/>
          <w:lang w:eastAsia="ar-SA"/>
        </w:rPr>
        <w:lastRenderedPageBreak/>
        <w:t xml:space="preserve">belirlenmiştir. Uygulama sonunda ise adayların genel olarak GDO konusunda yeterli (f=14) düzeyde bilgi sahibi oldukları tespit edilmiştir. </w:t>
      </w:r>
    </w:p>
    <w:p w:rsidR="00CF2627" w:rsidRPr="00D22BAE" w:rsidRDefault="007C1817" w:rsidP="00F07B6B">
      <w:pPr>
        <w:tabs>
          <w:tab w:val="left" w:pos="9072"/>
        </w:tabs>
        <w:suppressAutoHyphens/>
        <w:spacing w:after="0" w:line="240" w:lineRule="auto"/>
        <w:ind w:right="51" w:firstLine="567"/>
        <w:jc w:val="both"/>
        <w:rPr>
          <w:rFonts w:ascii="Cambria" w:eastAsia="Times New Roman" w:hAnsi="Cambria" w:cs="Times New Roman"/>
          <w:color w:val="000000" w:themeColor="text1"/>
          <w:lang w:eastAsia="ar-SA"/>
        </w:rPr>
      </w:pPr>
      <w:r w:rsidRPr="00FF6BA5">
        <w:rPr>
          <w:rFonts w:ascii="Cambria" w:eastAsia="Times New Roman" w:hAnsi="Cambria" w:cs="Times New Roman"/>
          <w:color w:val="000000" w:themeColor="text1"/>
          <w:lang w:eastAsia="ar-SA"/>
        </w:rPr>
        <w:t xml:space="preserve">Adayların çoğunun HES konusunda gerek uygulama öncesinde (f=12), gerekse de uygulama sonunda (f=14) yeterli düzeyde açıklama yaptıkları görülmüştür. Bu bulgu araştırmacı gözlem ve notları </w:t>
      </w:r>
      <w:r w:rsidR="00F07B6B" w:rsidRPr="00FF6BA5">
        <w:rPr>
          <w:rFonts w:ascii="Cambria" w:eastAsia="Times New Roman" w:hAnsi="Cambria" w:cs="Times New Roman"/>
          <w:color w:val="000000" w:themeColor="text1"/>
          <w:lang w:eastAsia="ar-SA"/>
        </w:rPr>
        <w:t>(mesela</w:t>
      </w:r>
      <w:r w:rsidR="005F1704" w:rsidRPr="00FF6BA5">
        <w:rPr>
          <w:rFonts w:ascii="Cambria" w:eastAsia="Times New Roman" w:hAnsi="Cambria" w:cs="Times New Roman"/>
          <w:color w:val="000000" w:themeColor="text1"/>
          <w:lang w:eastAsia="ar-SA"/>
        </w:rPr>
        <w:t>,</w:t>
      </w:r>
      <w:r w:rsidR="00D22BAE" w:rsidRPr="00FF6BA5">
        <w:rPr>
          <w:rFonts w:ascii="Cambria" w:eastAsia="Times New Roman" w:hAnsi="Cambria" w:cs="Times New Roman"/>
          <w:color w:val="000000" w:themeColor="text1"/>
          <w:lang w:eastAsia="ar-SA"/>
        </w:rPr>
        <w:t xml:space="preserve"> </w:t>
      </w:r>
      <w:r w:rsidR="005F1704" w:rsidRPr="00FF6BA5">
        <w:rPr>
          <w:rFonts w:ascii="Cambria" w:eastAsia="Times New Roman" w:hAnsi="Cambria" w:cs="Times New Roman"/>
          <w:color w:val="000000" w:themeColor="text1"/>
          <w:lang w:eastAsia="ar-SA"/>
        </w:rPr>
        <w:t xml:space="preserve">öğretmen </w:t>
      </w:r>
      <w:r w:rsidR="00F07B6B" w:rsidRPr="00FF6BA5">
        <w:rPr>
          <w:rFonts w:ascii="Cambria" w:eastAsia="Times New Roman" w:hAnsi="Cambria" w:cs="Times New Roman"/>
          <w:color w:val="000000" w:themeColor="text1"/>
          <w:lang w:eastAsia="ar-SA"/>
        </w:rPr>
        <w:t>adayların</w:t>
      </w:r>
      <w:r w:rsidR="005F1704" w:rsidRPr="00FF6BA5">
        <w:rPr>
          <w:rFonts w:ascii="Cambria" w:eastAsia="Times New Roman" w:hAnsi="Cambria" w:cs="Times New Roman"/>
          <w:color w:val="000000" w:themeColor="text1"/>
          <w:lang w:eastAsia="ar-SA"/>
        </w:rPr>
        <w:t>ın</w:t>
      </w:r>
      <w:r w:rsidR="00F07B6B" w:rsidRPr="00FF6BA5">
        <w:rPr>
          <w:rFonts w:ascii="Cambria" w:eastAsia="Times New Roman" w:hAnsi="Cambria" w:cs="Times New Roman"/>
          <w:color w:val="000000" w:themeColor="text1"/>
          <w:lang w:eastAsia="ar-SA"/>
        </w:rPr>
        <w:t xml:space="preserve"> bu konu ile ilgili</w:t>
      </w:r>
      <w:r w:rsidR="00C16696" w:rsidRPr="00FF6BA5">
        <w:rPr>
          <w:rFonts w:ascii="Cambria" w:eastAsia="Times New Roman" w:hAnsi="Cambria" w:cs="Times New Roman"/>
          <w:color w:val="000000" w:themeColor="text1"/>
          <w:lang w:eastAsia="ar-SA"/>
        </w:rPr>
        <w:t xml:space="preserve"> bilgi sahibi olmalarında;</w:t>
      </w:r>
      <w:r w:rsidR="00F07B6B" w:rsidRPr="00FF6BA5">
        <w:rPr>
          <w:rFonts w:ascii="Cambria" w:eastAsia="Times New Roman" w:hAnsi="Cambria" w:cs="Times New Roman"/>
          <w:color w:val="000000" w:themeColor="text1"/>
          <w:lang w:eastAsia="ar-SA"/>
        </w:rPr>
        <w:t xml:space="preserve"> haberlerde sürekli görüyo</w:t>
      </w:r>
      <w:r w:rsidR="00C16696" w:rsidRPr="00FF6BA5">
        <w:rPr>
          <w:rFonts w:ascii="Cambria" w:eastAsia="Times New Roman" w:hAnsi="Cambria" w:cs="Times New Roman"/>
          <w:color w:val="000000" w:themeColor="text1"/>
          <w:lang w:eastAsia="ar-SA"/>
        </w:rPr>
        <w:t xml:space="preserve">ruz, gündemde yer alıyor, güncel olduğundan takip ediyor </w:t>
      </w:r>
      <w:proofErr w:type="gramStart"/>
      <w:r w:rsidR="00C16696" w:rsidRPr="00FF6BA5">
        <w:rPr>
          <w:rFonts w:ascii="Cambria" w:eastAsia="Times New Roman" w:hAnsi="Cambria" w:cs="Times New Roman"/>
          <w:color w:val="000000" w:themeColor="text1"/>
          <w:lang w:eastAsia="ar-SA"/>
        </w:rPr>
        <w:t>okuyoruz…</w:t>
      </w:r>
      <w:r w:rsidR="005F1704" w:rsidRPr="00FF6BA5">
        <w:rPr>
          <w:rFonts w:ascii="Cambria" w:eastAsia="Times New Roman" w:hAnsi="Cambria" w:cs="Times New Roman"/>
          <w:color w:val="000000" w:themeColor="text1"/>
          <w:lang w:eastAsia="ar-SA"/>
        </w:rPr>
        <w:t>gibi</w:t>
      </w:r>
      <w:proofErr w:type="gramEnd"/>
      <w:r w:rsidR="00C16696" w:rsidRPr="00FF6BA5">
        <w:rPr>
          <w:rFonts w:ascii="Cambria" w:eastAsia="Times New Roman" w:hAnsi="Cambria" w:cs="Times New Roman"/>
          <w:color w:val="000000" w:themeColor="text1"/>
          <w:lang w:eastAsia="ar-SA"/>
        </w:rPr>
        <w:t xml:space="preserve"> ortak ifadelerinin yer alması</w:t>
      </w:r>
      <w:r w:rsidR="00F07B6B" w:rsidRPr="00FF6BA5">
        <w:rPr>
          <w:rFonts w:ascii="Cambria" w:eastAsia="Times New Roman" w:hAnsi="Cambria" w:cs="Times New Roman"/>
          <w:color w:val="000000" w:themeColor="text1"/>
          <w:lang w:eastAsia="ar-SA"/>
        </w:rPr>
        <w:t>)</w:t>
      </w:r>
      <w:r w:rsidR="0007499B" w:rsidRPr="00FF6BA5">
        <w:rPr>
          <w:rFonts w:ascii="Cambria" w:eastAsia="Times New Roman" w:hAnsi="Cambria" w:cs="Times New Roman"/>
          <w:color w:val="000000" w:themeColor="text1"/>
          <w:lang w:eastAsia="ar-SA"/>
        </w:rPr>
        <w:t xml:space="preserve"> </w:t>
      </w:r>
      <w:r w:rsidRPr="00FF6BA5">
        <w:rPr>
          <w:rFonts w:ascii="Cambria" w:eastAsia="Times New Roman" w:hAnsi="Cambria" w:cs="Times New Roman"/>
          <w:color w:val="000000" w:themeColor="text1"/>
          <w:lang w:eastAsia="ar-SA"/>
        </w:rPr>
        <w:t xml:space="preserve">doğrultusunda adayların </w:t>
      </w:r>
      <w:r w:rsidR="00C16696" w:rsidRPr="00FF6BA5">
        <w:rPr>
          <w:rFonts w:ascii="Cambria" w:eastAsia="Times New Roman" w:hAnsi="Cambria" w:cs="Times New Roman"/>
          <w:color w:val="000000" w:themeColor="text1"/>
          <w:lang w:eastAsia="ar-SA"/>
        </w:rPr>
        <w:t>güncel haberleri takip ettikleri ve bu şekilde SBK hakkında fikir sahibi olduklarına ilişkin ifadeler</w:t>
      </w:r>
      <w:r w:rsidRPr="00FF6BA5">
        <w:rPr>
          <w:rFonts w:ascii="Cambria" w:eastAsia="Times New Roman" w:hAnsi="Cambria" w:cs="Times New Roman"/>
          <w:color w:val="000000" w:themeColor="text1"/>
          <w:lang w:eastAsia="ar-SA"/>
        </w:rPr>
        <w:t xml:space="preserve"> ile desteklenebilir. Dikkat çeken bir bulgu da</w:t>
      </w:r>
      <w:r w:rsidR="0007499B" w:rsidRPr="00FF6BA5">
        <w:rPr>
          <w:rFonts w:ascii="Cambria" w:eastAsia="Times New Roman" w:hAnsi="Cambria" w:cs="Times New Roman"/>
          <w:color w:val="000000" w:themeColor="text1"/>
          <w:lang w:eastAsia="ar-SA"/>
        </w:rPr>
        <w:t>,</w:t>
      </w:r>
      <w:r w:rsidRPr="00FF6BA5">
        <w:rPr>
          <w:rFonts w:ascii="Cambria" w:eastAsia="Times New Roman" w:hAnsi="Cambria" w:cs="Times New Roman"/>
          <w:color w:val="000000" w:themeColor="text1"/>
          <w:lang w:eastAsia="ar-SA"/>
        </w:rPr>
        <w:t xml:space="preserve"> uygulama sonunda </w:t>
      </w:r>
      <w:r w:rsidR="00F07B6B" w:rsidRPr="00FF6BA5">
        <w:rPr>
          <w:rFonts w:ascii="Cambria" w:eastAsia="Times New Roman" w:hAnsi="Cambria" w:cs="Times New Roman"/>
          <w:i/>
          <w:color w:val="000000" w:themeColor="text1"/>
          <w:lang w:eastAsia="ar-SA"/>
        </w:rPr>
        <w:t>yetersiz</w:t>
      </w:r>
      <w:r w:rsidR="00D22BAE" w:rsidRPr="00FF6BA5">
        <w:rPr>
          <w:rFonts w:ascii="Cambria" w:eastAsia="Times New Roman" w:hAnsi="Cambria" w:cs="Times New Roman"/>
          <w:i/>
          <w:color w:val="000000" w:themeColor="text1"/>
          <w:lang w:eastAsia="ar-SA"/>
        </w:rPr>
        <w:t xml:space="preserve"> </w:t>
      </w:r>
      <w:r w:rsidRPr="00FF6BA5">
        <w:rPr>
          <w:rFonts w:ascii="Cambria" w:eastAsia="Times New Roman" w:hAnsi="Cambria" w:cs="Times New Roman"/>
          <w:color w:val="000000" w:themeColor="text1"/>
          <w:lang w:eastAsia="ar-SA"/>
        </w:rPr>
        <w:t>açıklama yapan aday sayısının diğer konulara nazaran daha az olmasıdır. Örnek birkaç aday görüşü şu şekildedir:</w:t>
      </w:r>
    </w:p>
    <w:p w:rsidR="007C1817" w:rsidRPr="00D22BAE" w:rsidRDefault="007C1817" w:rsidP="007C1817">
      <w:pPr>
        <w:tabs>
          <w:tab w:val="left" w:pos="9072"/>
        </w:tabs>
        <w:suppressAutoHyphens/>
        <w:spacing w:after="0" w:line="240" w:lineRule="auto"/>
        <w:ind w:left="567" w:right="901"/>
        <w:jc w:val="both"/>
        <w:rPr>
          <w:rFonts w:ascii="Cambria" w:eastAsia="Times New Roman" w:hAnsi="Cambria" w:cs="Times New Roman"/>
          <w:i/>
          <w:color w:val="000000" w:themeColor="text1"/>
          <w:lang w:eastAsia="ar-SA"/>
        </w:rPr>
      </w:pPr>
      <w:r w:rsidRPr="00D22BAE">
        <w:rPr>
          <w:rFonts w:ascii="Cambria" w:eastAsia="Times New Roman" w:hAnsi="Cambria" w:cs="Times New Roman"/>
          <w:i/>
          <w:color w:val="000000" w:themeColor="text1"/>
          <w:lang w:eastAsia="ar-SA"/>
        </w:rPr>
        <w:t>ÖA19(UÖ): “HES yeşil alanlara yapılması planlanan bir enerji santralidir.”(orta)</w:t>
      </w:r>
    </w:p>
    <w:p w:rsidR="00CF2627" w:rsidRPr="00D22BAE" w:rsidRDefault="007C1817" w:rsidP="00CF2627">
      <w:pPr>
        <w:tabs>
          <w:tab w:val="left" w:pos="9072"/>
        </w:tabs>
        <w:suppressAutoHyphens/>
        <w:spacing w:after="0" w:line="240" w:lineRule="auto"/>
        <w:ind w:left="567" w:right="901"/>
        <w:jc w:val="both"/>
        <w:rPr>
          <w:rFonts w:ascii="Cambria" w:eastAsia="Times New Roman" w:hAnsi="Cambria" w:cs="Times New Roman"/>
          <w:i/>
          <w:color w:val="000000" w:themeColor="text1"/>
          <w:lang w:eastAsia="ar-SA"/>
        </w:rPr>
      </w:pPr>
      <w:r w:rsidRPr="00D22BAE">
        <w:rPr>
          <w:rFonts w:ascii="Cambria" w:eastAsia="Times New Roman" w:hAnsi="Cambria" w:cs="Times New Roman"/>
          <w:i/>
          <w:color w:val="000000" w:themeColor="text1"/>
          <w:lang w:eastAsia="ar-SA"/>
        </w:rPr>
        <w:t>ÖA6(US):“Hidroelektrik Santrallar suyun sahip olduğu potansiyel enerjinin kurulan türbinler ile elektrik enerjisine çevrilmesi amacıyla kurulan santrallerdir.”(yeterli)</w:t>
      </w:r>
    </w:p>
    <w:p w:rsidR="007C1817" w:rsidRPr="007C1817" w:rsidRDefault="00EE1528" w:rsidP="00F07B6B">
      <w:pPr>
        <w:tabs>
          <w:tab w:val="left" w:pos="9072"/>
        </w:tabs>
        <w:suppressAutoHyphens/>
        <w:spacing w:after="0" w:line="240" w:lineRule="auto"/>
        <w:ind w:firstLine="567"/>
        <w:jc w:val="both"/>
        <w:rPr>
          <w:rFonts w:ascii="Cambria" w:eastAsia="Times New Roman" w:hAnsi="Cambria" w:cs="Times New Roman"/>
          <w:lang w:eastAsia="ar-SA"/>
        </w:rPr>
      </w:pPr>
      <w:r w:rsidRPr="00D22BAE">
        <w:rPr>
          <w:rFonts w:ascii="Cambria" w:eastAsia="Times New Roman" w:hAnsi="Cambria" w:cs="Times New Roman"/>
          <w:color w:val="000000" w:themeColor="text1"/>
          <w:lang w:eastAsia="ar-SA"/>
        </w:rPr>
        <w:t>U</w:t>
      </w:r>
      <w:r w:rsidR="00F07B6B" w:rsidRPr="00D22BAE">
        <w:rPr>
          <w:rFonts w:ascii="Cambria" w:eastAsia="Times New Roman" w:hAnsi="Cambria" w:cs="Times New Roman"/>
          <w:color w:val="000000" w:themeColor="text1"/>
          <w:lang w:eastAsia="ar-SA"/>
        </w:rPr>
        <w:t>ygulama sürecinde ele alınan son konu</w:t>
      </w:r>
      <w:r w:rsidRPr="00D22BAE">
        <w:rPr>
          <w:rFonts w:ascii="Cambria" w:eastAsia="Times New Roman" w:hAnsi="Cambria" w:cs="Times New Roman"/>
          <w:color w:val="000000" w:themeColor="text1"/>
          <w:lang w:eastAsia="ar-SA"/>
        </w:rPr>
        <w:t xml:space="preserve"> olan</w:t>
      </w:r>
      <w:r w:rsidR="00F07B6B" w:rsidRPr="00D22BAE">
        <w:rPr>
          <w:rFonts w:ascii="Cambria" w:eastAsia="Times New Roman" w:hAnsi="Cambria" w:cs="Times New Roman"/>
          <w:color w:val="000000" w:themeColor="text1"/>
          <w:lang w:eastAsia="ar-SA"/>
        </w:rPr>
        <w:t xml:space="preserve"> alternatif tıp ile ilgili</w:t>
      </w:r>
      <w:r w:rsidR="005F1704" w:rsidRPr="00D22BAE">
        <w:rPr>
          <w:rFonts w:ascii="Cambria" w:eastAsia="Times New Roman" w:hAnsi="Cambria" w:cs="Times New Roman"/>
          <w:color w:val="000000" w:themeColor="text1"/>
          <w:lang w:eastAsia="ar-SA"/>
        </w:rPr>
        <w:t xml:space="preserve"> olarak ise</w:t>
      </w:r>
      <w:r w:rsidR="00F07B6B" w:rsidRPr="00D22BAE">
        <w:rPr>
          <w:rFonts w:ascii="Cambria" w:eastAsia="Times New Roman" w:hAnsi="Cambria" w:cs="Times New Roman"/>
          <w:color w:val="000000" w:themeColor="text1"/>
          <w:lang w:eastAsia="ar-SA"/>
        </w:rPr>
        <w:t xml:space="preserve">; </w:t>
      </w:r>
      <w:r w:rsidR="007C1817" w:rsidRPr="00D22BAE">
        <w:rPr>
          <w:rFonts w:ascii="Cambria" w:eastAsia="Times New Roman" w:hAnsi="Cambria" w:cs="Times New Roman"/>
          <w:color w:val="000000" w:themeColor="text1"/>
          <w:lang w:eastAsia="ar-SA"/>
        </w:rPr>
        <w:t xml:space="preserve">uygulama öncesinde adayların hemen hemen yarısının  (f=9) alternatif tıp konusu ile ilgili olarak </w:t>
      </w:r>
      <w:r w:rsidR="007C1817" w:rsidRPr="00D22BAE">
        <w:rPr>
          <w:rFonts w:ascii="Cambria" w:eastAsia="Times New Roman" w:hAnsi="Cambria" w:cs="Times New Roman"/>
          <w:i/>
          <w:color w:val="000000" w:themeColor="text1"/>
          <w:lang w:eastAsia="ar-SA"/>
        </w:rPr>
        <w:t>yeterli</w:t>
      </w:r>
      <w:r w:rsidR="007C1817" w:rsidRPr="00D22BAE">
        <w:rPr>
          <w:rFonts w:ascii="Cambria" w:eastAsia="Times New Roman" w:hAnsi="Cambria" w:cs="Times New Roman"/>
          <w:color w:val="000000" w:themeColor="text1"/>
          <w:lang w:eastAsia="ar-SA"/>
        </w:rPr>
        <w:t xml:space="preserve"> ve bir kısmının</w:t>
      </w:r>
      <w:r w:rsidR="0007499B">
        <w:rPr>
          <w:rFonts w:ascii="Cambria" w:eastAsia="Times New Roman" w:hAnsi="Cambria" w:cs="Times New Roman"/>
          <w:color w:val="000000" w:themeColor="text1"/>
          <w:lang w:eastAsia="ar-SA"/>
        </w:rPr>
        <w:t xml:space="preserve"> (f=7) ise</w:t>
      </w:r>
      <w:r w:rsidR="007C1817" w:rsidRPr="00D22BAE">
        <w:rPr>
          <w:rFonts w:ascii="Cambria" w:eastAsia="Times New Roman" w:hAnsi="Cambria" w:cs="Times New Roman"/>
          <w:color w:val="000000" w:themeColor="text1"/>
          <w:lang w:eastAsia="ar-SA"/>
        </w:rPr>
        <w:t xml:space="preserve"> </w:t>
      </w:r>
      <w:r w:rsidR="0003741B" w:rsidRPr="00D22BAE">
        <w:rPr>
          <w:rFonts w:ascii="Cambria" w:eastAsia="Times New Roman" w:hAnsi="Cambria" w:cs="Times New Roman"/>
          <w:i/>
          <w:color w:val="000000" w:themeColor="text1"/>
          <w:lang w:eastAsia="ar-SA"/>
        </w:rPr>
        <w:t>yetersiz</w:t>
      </w:r>
      <w:r w:rsidR="0007499B">
        <w:rPr>
          <w:rFonts w:ascii="Cambria" w:eastAsia="Times New Roman" w:hAnsi="Cambria" w:cs="Times New Roman"/>
          <w:i/>
          <w:color w:val="000000" w:themeColor="text1"/>
          <w:lang w:eastAsia="ar-SA"/>
        </w:rPr>
        <w:t xml:space="preserve"> </w:t>
      </w:r>
      <w:r w:rsidR="007C1817" w:rsidRPr="00D22BAE">
        <w:rPr>
          <w:rFonts w:ascii="Cambria" w:eastAsia="Times New Roman" w:hAnsi="Cambria" w:cs="Times New Roman"/>
          <w:color w:val="000000" w:themeColor="text1"/>
          <w:lang w:eastAsia="ar-SA"/>
        </w:rPr>
        <w:t>görüş</w:t>
      </w:r>
      <w:r w:rsidR="0007499B">
        <w:rPr>
          <w:rFonts w:ascii="Cambria" w:eastAsia="Times New Roman" w:hAnsi="Cambria" w:cs="Times New Roman"/>
          <w:color w:val="000000" w:themeColor="text1"/>
          <w:lang w:eastAsia="ar-SA"/>
        </w:rPr>
        <w:t xml:space="preserve"> bildirdikleri</w:t>
      </w:r>
      <w:r w:rsidR="007C1817" w:rsidRPr="00D22BAE">
        <w:rPr>
          <w:rFonts w:ascii="Cambria" w:eastAsia="Times New Roman" w:hAnsi="Cambria" w:cs="Times New Roman"/>
          <w:color w:val="000000" w:themeColor="text1"/>
          <w:lang w:eastAsia="ar-SA"/>
        </w:rPr>
        <w:t xml:space="preserve"> görülmüştür. Bu d</w:t>
      </w:r>
      <w:r w:rsidR="0007499B">
        <w:rPr>
          <w:rFonts w:ascii="Cambria" w:eastAsia="Times New Roman" w:hAnsi="Cambria" w:cs="Times New Roman"/>
          <w:color w:val="000000" w:themeColor="text1"/>
          <w:lang w:eastAsia="ar-SA"/>
        </w:rPr>
        <w:t>urumun, alternatif tıp konusunu</w:t>
      </w:r>
      <w:r w:rsidR="007C1817" w:rsidRPr="00D22BAE">
        <w:rPr>
          <w:rFonts w:ascii="Cambria" w:eastAsia="Times New Roman" w:hAnsi="Cambria" w:cs="Times New Roman"/>
          <w:color w:val="000000" w:themeColor="text1"/>
          <w:lang w:eastAsia="ar-SA"/>
        </w:rPr>
        <w:t>n gündemde olması</w:t>
      </w:r>
      <w:r w:rsidR="0007499B">
        <w:rPr>
          <w:rFonts w:ascii="Cambria" w:eastAsia="Times New Roman" w:hAnsi="Cambria" w:cs="Times New Roman"/>
          <w:color w:val="000000" w:themeColor="text1"/>
          <w:lang w:eastAsia="ar-SA"/>
        </w:rPr>
        <w:t>ndan</w:t>
      </w:r>
      <w:r w:rsidR="007C1817" w:rsidRPr="00D22BAE">
        <w:rPr>
          <w:rFonts w:ascii="Cambria" w:eastAsia="Times New Roman" w:hAnsi="Cambria" w:cs="Times New Roman"/>
          <w:color w:val="000000" w:themeColor="text1"/>
          <w:lang w:eastAsia="ar-SA"/>
        </w:rPr>
        <w:t xml:space="preserve"> ve özellikle ailelerin de gündeminde yer almasından kaynaklı olduğu düşünülebilir.  Diğer yandan, uygulama sonunda adayların çoğunun (f=16) alternatif tıp ile ilgili </w:t>
      </w:r>
      <w:r w:rsidR="007C1817" w:rsidRPr="00D22BAE">
        <w:rPr>
          <w:rFonts w:ascii="Cambria" w:eastAsia="Times New Roman" w:hAnsi="Cambria" w:cs="Times New Roman"/>
          <w:i/>
          <w:color w:val="000000" w:themeColor="text1"/>
          <w:lang w:eastAsia="ar-SA"/>
        </w:rPr>
        <w:t xml:space="preserve">yeterli </w:t>
      </w:r>
      <w:r w:rsidR="007C1817" w:rsidRPr="00D22BAE">
        <w:rPr>
          <w:rFonts w:ascii="Cambria" w:eastAsia="Times New Roman" w:hAnsi="Cambria" w:cs="Times New Roman"/>
          <w:color w:val="000000" w:themeColor="text1"/>
          <w:lang w:eastAsia="ar-SA"/>
        </w:rPr>
        <w:t>düzeyde açıklama yaptıkları görülmektedir. Adayların</w:t>
      </w:r>
      <w:r w:rsidR="007C1817" w:rsidRPr="007C1817">
        <w:rPr>
          <w:rFonts w:ascii="Cambria" w:eastAsia="Times New Roman" w:hAnsi="Cambria" w:cs="Times New Roman"/>
          <w:lang w:eastAsia="ar-SA"/>
        </w:rPr>
        <w:t xml:space="preserve"> açıklamalarında da benzer biçimde lider grubun sunduğu bilimsel verilere ve açıklamalara atıfta bulundukları araştırmacı notlarında yer almaktadır: </w:t>
      </w:r>
    </w:p>
    <w:p w:rsidR="007C1817" w:rsidRPr="007C1817" w:rsidRDefault="007C1817" w:rsidP="007C1817">
      <w:pPr>
        <w:tabs>
          <w:tab w:val="left" w:pos="9072"/>
        </w:tabs>
        <w:suppressAutoHyphens/>
        <w:spacing w:after="0" w:line="240" w:lineRule="auto"/>
        <w:ind w:left="567" w:right="759"/>
        <w:jc w:val="both"/>
        <w:rPr>
          <w:rFonts w:ascii="Cambria" w:eastAsia="Times New Roman" w:hAnsi="Cambria" w:cs="Times New Roman"/>
          <w:i/>
          <w:lang w:eastAsia="ar-SA"/>
        </w:rPr>
      </w:pPr>
      <w:r w:rsidRPr="007C1817">
        <w:rPr>
          <w:rFonts w:ascii="Cambria" w:eastAsia="Times New Roman" w:hAnsi="Cambria" w:cs="Times New Roman"/>
          <w:i/>
          <w:lang w:eastAsia="ar-SA"/>
        </w:rPr>
        <w:t>ÖA7 (UÖ): “Alternatif tıp hastalandığımızda başvurduğumuz tamamen doğal bir takım bitkisel ilaçlardır denilebilir…” (</w:t>
      </w:r>
      <w:r w:rsidR="00EE1528">
        <w:rPr>
          <w:rFonts w:ascii="Cambria" w:eastAsia="Times New Roman" w:hAnsi="Cambria" w:cs="Times New Roman"/>
          <w:i/>
          <w:lang w:eastAsia="ar-SA"/>
        </w:rPr>
        <w:t>yetersiz</w:t>
      </w:r>
      <w:r w:rsidRPr="007C1817">
        <w:rPr>
          <w:rFonts w:ascii="Cambria" w:eastAsia="Times New Roman" w:hAnsi="Cambria" w:cs="Times New Roman"/>
          <w:i/>
          <w:lang w:eastAsia="ar-SA"/>
        </w:rPr>
        <w:t>)</w:t>
      </w:r>
    </w:p>
    <w:p w:rsidR="00CF2627" w:rsidRPr="007C1817" w:rsidRDefault="007C1817" w:rsidP="00D22BAE">
      <w:pPr>
        <w:tabs>
          <w:tab w:val="left" w:pos="9072"/>
        </w:tabs>
        <w:suppressAutoHyphens/>
        <w:spacing w:after="0" w:line="240" w:lineRule="auto"/>
        <w:ind w:left="567" w:right="759"/>
        <w:jc w:val="both"/>
        <w:rPr>
          <w:rFonts w:ascii="Cambria" w:eastAsia="Times New Roman" w:hAnsi="Cambria" w:cs="Times New Roman"/>
          <w:i/>
          <w:lang w:eastAsia="ar-SA"/>
        </w:rPr>
      </w:pPr>
      <w:r w:rsidRPr="007C1817">
        <w:rPr>
          <w:rFonts w:ascii="Cambria" w:eastAsia="Times New Roman" w:hAnsi="Cambria" w:cs="Times New Roman"/>
          <w:i/>
          <w:lang w:eastAsia="ar-SA"/>
        </w:rPr>
        <w:t>ÖA11(US): “Arkadaşlarımızın sunumunda da vardı bilimse</w:t>
      </w:r>
      <w:r w:rsidR="0007499B">
        <w:rPr>
          <w:rFonts w:ascii="Cambria" w:eastAsia="Times New Roman" w:hAnsi="Cambria" w:cs="Times New Roman"/>
          <w:i/>
          <w:lang w:eastAsia="ar-SA"/>
        </w:rPr>
        <w:t>lliği kanıtlanmamış bir yöntem.</w:t>
      </w:r>
      <w:r w:rsidRPr="007C1817">
        <w:rPr>
          <w:rFonts w:ascii="Cambria" w:eastAsia="Times New Roman" w:hAnsi="Cambria" w:cs="Times New Roman"/>
          <w:i/>
          <w:lang w:eastAsia="ar-SA"/>
        </w:rPr>
        <w:t xml:space="preserve"> </w:t>
      </w:r>
      <w:proofErr w:type="gramStart"/>
      <w:r w:rsidRPr="007C1817">
        <w:rPr>
          <w:rFonts w:ascii="Cambria" w:eastAsia="Times New Roman" w:hAnsi="Cambria" w:cs="Times New Roman"/>
          <w:i/>
          <w:lang w:eastAsia="ar-SA"/>
        </w:rPr>
        <w:t>Sanki</w:t>
      </w:r>
      <w:r w:rsidR="0007499B">
        <w:rPr>
          <w:rFonts w:ascii="Cambria" w:eastAsia="Times New Roman" w:hAnsi="Cambria" w:cs="Times New Roman"/>
          <w:i/>
          <w:lang w:eastAsia="ar-SA"/>
        </w:rPr>
        <w:t>,</w:t>
      </w:r>
      <w:proofErr w:type="gramEnd"/>
      <w:r w:rsidRPr="007C1817">
        <w:rPr>
          <w:rFonts w:ascii="Cambria" w:eastAsia="Times New Roman" w:hAnsi="Cambria" w:cs="Times New Roman"/>
          <w:i/>
          <w:lang w:eastAsia="ar-SA"/>
        </w:rPr>
        <w:t xml:space="preserve"> sağlıkla ilgili tıbbın yanında tamamlayıcı etkisi olan </w:t>
      </w:r>
      <w:r w:rsidR="0007499B">
        <w:rPr>
          <w:rFonts w:ascii="Cambria" w:eastAsia="Times New Roman" w:hAnsi="Cambria" w:cs="Times New Roman"/>
          <w:i/>
          <w:lang w:eastAsia="ar-SA"/>
        </w:rPr>
        <w:t>bir uygulama</w:t>
      </w:r>
      <w:r w:rsidRPr="007C1817">
        <w:rPr>
          <w:rFonts w:ascii="Cambria" w:eastAsia="Times New Roman" w:hAnsi="Cambria" w:cs="Times New Roman"/>
          <w:i/>
          <w:lang w:eastAsia="ar-SA"/>
        </w:rPr>
        <w:t>…”(yeterli)</w:t>
      </w:r>
    </w:p>
    <w:p w:rsidR="007C1817" w:rsidRDefault="007C1817" w:rsidP="00466F8E">
      <w:pPr>
        <w:tabs>
          <w:tab w:val="left" w:pos="9072"/>
        </w:tabs>
        <w:suppressAutoHyphens/>
        <w:spacing w:after="0" w:line="240" w:lineRule="auto"/>
        <w:ind w:right="51" w:firstLine="567"/>
        <w:jc w:val="both"/>
        <w:rPr>
          <w:rFonts w:ascii="Cambria" w:eastAsia="Times New Roman" w:hAnsi="Cambria" w:cs="Times New Roman"/>
          <w:lang w:eastAsia="ar-SA"/>
        </w:rPr>
      </w:pPr>
      <w:r w:rsidRPr="007C1817">
        <w:rPr>
          <w:rFonts w:ascii="Cambria" w:eastAsia="Times New Roman" w:hAnsi="Cambria" w:cs="Times New Roman"/>
          <w:lang w:eastAsia="ar-SA"/>
        </w:rPr>
        <w:t xml:space="preserve">Öğretmen adaylarının </w:t>
      </w:r>
      <w:r w:rsidR="000066FA">
        <w:rPr>
          <w:rFonts w:ascii="Cambria" w:eastAsia="Times New Roman" w:hAnsi="Cambria" w:cs="Times New Roman"/>
          <w:lang w:eastAsia="ar-SA"/>
        </w:rPr>
        <w:t>SBK ile</w:t>
      </w:r>
      <w:r w:rsidRPr="007C1817">
        <w:rPr>
          <w:rFonts w:ascii="Cambria" w:eastAsia="Times New Roman" w:hAnsi="Cambria" w:cs="Times New Roman"/>
          <w:lang w:eastAsia="ar-SA"/>
        </w:rPr>
        <w:t xml:space="preserve"> ilgili bilgi düzeylerine ilişkin </w:t>
      </w:r>
      <w:proofErr w:type="gramStart"/>
      <w:r w:rsidRPr="007C1817">
        <w:rPr>
          <w:rFonts w:ascii="Cambria" w:eastAsia="Times New Roman" w:hAnsi="Cambria" w:cs="Times New Roman"/>
          <w:lang w:eastAsia="ar-SA"/>
        </w:rPr>
        <w:t>profilleri</w:t>
      </w:r>
      <w:r w:rsidR="00D85201">
        <w:rPr>
          <w:rFonts w:ascii="Cambria" w:eastAsia="Times New Roman" w:hAnsi="Cambria" w:cs="Times New Roman"/>
          <w:lang w:eastAsia="ar-SA"/>
        </w:rPr>
        <w:t>ni</w:t>
      </w:r>
      <w:proofErr w:type="gramEnd"/>
      <w:r w:rsidRPr="007C1817">
        <w:rPr>
          <w:rFonts w:ascii="Cambria" w:eastAsia="Times New Roman" w:hAnsi="Cambria" w:cs="Times New Roman"/>
          <w:lang w:eastAsia="ar-SA"/>
        </w:rPr>
        <w:t xml:space="preserve"> oluşturan frekans değerlerinde (Tablo 3) farklılıklar olduğu görülse de, bilgi düzeylerindeki değişimlerin istatistiksel olarak anlamlı olup olmadığını tespit etmek amacıyla </w:t>
      </w:r>
      <w:proofErr w:type="spellStart"/>
      <w:r w:rsidRPr="007C1817">
        <w:rPr>
          <w:rFonts w:ascii="Cambria" w:eastAsia="Times New Roman" w:hAnsi="Cambria" w:cs="Times New Roman"/>
          <w:lang w:eastAsia="ar-SA"/>
        </w:rPr>
        <w:t>Wilcoxon</w:t>
      </w:r>
      <w:proofErr w:type="spellEnd"/>
      <w:r w:rsidRPr="007C1817">
        <w:rPr>
          <w:rFonts w:ascii="Cambria" w:eastAsia="Times New Roman" w:hAnsi="Cambria" w:cs="Times New Roman"/>
          <w:lang w:eastAsia="ar-SA"/>
        </w:rPr>
        <w:t xml:space="preserve"> İşaretli Sıralar testi gerçekleştirilmiştir (Tablo 4). </w:t>
      </w:r>
    </w:p>
    <w:p w:rsidR="007C1817" w:rsidRPr="007C1817" w:rsidRDefault="007C1817" w:rsidP="007C1817">
      <w:pPr>
        <w:tabs>
          <w:tab w:val="left" w:pos="9072"/>
        </w:tabs>
        <w:suppressAutoHyphens/>
        <w:spacing w:after="0" w:line="240" w:lineRule="auto"/>
        <w:ind w:right="50"/>
        <w:jc w:val="both"/>
        <w:rPr>
          <w:rFonts w:ascii="Cambria" w:eastAsia="Times New Roman" w:hAnsi="Cambria" w:cs="Times New Roman"/>
          <w:lang w:eastAsia="ar-SA"/>
        </w:rPr>
      </w:pPr>
    </w:p>
    <w:p w:rsidR="007C1817" w:rsidRPr="007C1817" w:rsidRDefault="007C1817" w:rsidP="007C1817">
      <w:pPr>
        <w:tabs>
          <w:tab w:val="left" w:pos="9072"/>
        </w:tabs>
        <w:suppressAutoHyphens/>
        <w:spacing w:after="0" w:line="240" w:lineRule="auto"/>
        <w:rPr>
          <w:rFonts w:ascii="Cambria" w:eastAsia="Times New Roman" w:hAnsi="Cambria" w:cs="Times New Roman"/>
          <w:i/>
          <w:sz w:val="20"/>
          <w:szCs w:val="20"/>
          <w:lang w:eastAsia="ar-SA"/>
        </w:rPr>
      </w:pPr>
      <w:r w:rsidRPr="007C1817">
        <w:rPr>
          <w:rFonts w:ascii="Cambria" w:eastAsia="Times New Roman" w:hAnsi="Cambria" w:cs="Times New Roman"/>
          <w:b/>
          <w:sz w:val="20"/>
          <w:szCs w:val="20"/>
          <w:lang w:eastAsia="ar-SA"/>
        </w:rPr>
        <w:t>Tablo 4</w:t>
      </w:r>
      <w:r w:rsidRPr="004C01C2">
        <w:rPr>
          <w:rFonts w:ascii="Cambria" w:eastAsia="Times New Roman" w:hAnsi="Cambria" w:cs="Times New Roman"/>
          <w:b/>
          <w:sz w:val="20"/>
          <w:szCs w:val="20"/>
          <w:lang w:eastAsia="ar-SA"/>
        </w:rPr>
        <w:t>.</w:t>
      </w:r>
      <w:r w:rsidRPr="004C01C2">
        <w:rPr>
          <w:rFonts w:ascii="Cambria" w:eastAsia="Times New Roman" w:hAnsi="Cambria" w:cs="Times New Roman"/>
          <w:i/>
          <w:sz w:val="20"/>
          <w:szCs w:val="20"/>
          <w:lang w:eastAsia="ar-SA"/>
        </w:rPr>
        <w:t xml:space="preserve">Sosyo-bilimsel konulara ilişkin </w:t>
      </w:r>
      <w:proofErr w:type="spellStart"/>
      <w:r w:rsidRPr="004C01C2">
        <w:rPr>
          <w:rFonts w:ascii="Cambria" w:eastAsia="Times New Roman" w:hAnsi="Cambria" w:cs="Times New Roman"/>
          <w:i/>
          <w:sz w:val="20"/>
          <w:szCs w:val="20"/>
          <w:lang w:eastAsia="ar-SA"/>
        </w:rPr>
        <w:t>Wilcoxon</w:t>
      </w:r>
      <w:proofErr w:type="spellEnd"/>
      <w:r w:rsidRPr="004C01C2">
        <w:rPr>
          <w:rFonts w:ascii="Cambria" w:eastAsia="Times New Roman" w:hAnsi="Cambria" w:cs="Times New Roman"/>
          <w:i/>
          <w:sz w:val="20"/>
          <w:szCs w:val="20"/>
          <w:lang w:eastAsia="ar-SA"/>
        </w:rPr>
        <w:t xml:space="preserve"> işaretli sıralar testi sonuçları</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5"/>
        <w:gridCol w:w="1690"/>
        <w:gridCol w:w="784"/>
        <w:gridCol w:w="1315"/>
        <w:gridCol w:w="1119"/>
        <w:gridCol w:w="950"/>
        <w:gridCol w:w="799"/>
      </w:tblGrid>
      <w:tr w:rsidR="007C1817" w:rsidRPr="007C1817" w:rsidTr="00D95ECE">
        <w:tc>
          <w:tcPr>
            <w:tcW w:w="2552" w:type="dxa"/>
            <w:vAlign w:val="center"/>
          </w:tcPr>
          <w:p w:rsidR="007C1817" w:rsidRPr="007C1817" w:rsidRDefault="007C1817" w:rsidP="007C1817">
            <w:pPr>
              <w:tabs>
                <w:tab w:val="left" w:pos="9072"/>
              </w:tabs>
              <w:suppressAutoHyphens/>
              <w:ind w:right="51"/>
              <w:jc w:val="both"/>
              <w:rPr>
                <w:rFonts w:ascii="Cambria" w:eastAsia="Times New Roman" w:hAnsi="Cambria" w:cs="Times New Roman"/>
                <w:b/>
                <w:sz w:val="20"/>
                <w:szCs w:val="20"/>
                <w:lang w:eastAsia="ar-SA"/>
              </w:rPr>
            </w:pPr>
            <w:r w:rsidRPr="007C1817">
              <w:rPr>
                <w:rFonts w:ascii="Cambria" w:eastAsia="Times New Roman" w:hAnsi="Cambria" w:cs="Times New Roman"/>
                <w:b/>
                <w:sz w:val="20"/>
                <w:szCs w:val="20"/>
                <w:lang w:eastAsia="ar-SA"/>
              </w:rPr>
              <w:t>Son ölçüm–Ön ölçüm</w:t>
            </w:r>
          </w:p>
        </w:tc>
        <w:tc>
          <w:tcPr>
            <w:tcW w:w="1786" w:type="dxa"/>
            <w:tcBorders>
              <w:bottom w:val="single" w:sz="4" w:space="0" w:color="auto"/>
            </w:tcBorders>
          </w:tcPr>
          <w:p w:rsidR="007C1817" w:rsidRPr="007C1817" w:rsidRDefault="007C1817" w:rsidP="007C1817">
            <w:pPr>
              <w:tabs>
                <w:tab w:val="left" w:pos="9072"/>
              </w:tabs>
              <w:suppressAutoHyphens/>
              <w:ind w:right="51"/>
              <w:jc w:val="both"/>
              <w:rPr>
                <w:rFonts w:ascii="Cambria" w:eastAsia="Times New Roman" w:hAnsi="Cambria" w:cs="Times New Roman"/>
                <w:b/>
                <w:sz w:val="20"/>
                <w:szCs w:val="20"/>
                <w:lang w:eastAsia="ar-SA"/>
              </w:rPr>
            </w:pPr>
          </w:p>
        </w:tc>
        <w:tc>
          <w:tcPr>
            <w:tcW w:w="825" w:type="dxa"/>
            <w:tcBorders>
              <w:bottom w:val="single" w:sz="4" w:space="0" w:color="auto"/>
            </w:tcBorders>
            <w:vAlign w:val="center"/>
          </w:tcPr>
          <w:p w:rsidR="007C1817" w:rsidRPr="007C1817" w:rsidRDefault="007C1817" w:rsidP="007C1817">
            <w:pPr>
              <w:tabs>
                <w:tab w:val="left" w:pos="9072"/>
              </w:tabs>
              <w:suppressAutoHyphens/>
              <w:ind w:right="51"/>
              <w:jc w:val="center"/>
              <w:rPr>
                <w:rFonts w:ascii="Cambria" w:eastAsia="Times New Roman" w:hAnsi="Cambria" w:cs="Times New Roman"/>
                <w:b/>
                <w:sz w:val="20"/>
                <w:szCs w:val="20"/>
                <w:lang w:eastAsia="ar-SA"/>
              </w:rPr>
            </w:pPr>
            <w:r w:rsidRPr="007C1817">
              <w:rPr>
                <w:rFonts w:ascii="Cambria" w:eastAsia="Times New Roman" w:hAnsi="Cambria" w:cs="Times New Roman"/>
                <w:b/>
                <w:sz w:val="20"/>
                <w:szCs w:val="20"/>
                <w:lang w:eastAsia="ar-SA"/>
              </w:rPr>
              <w:t>N</w:t>
            </w:r>
          </w:p>
        </w:tc>
        <w:tc>
          <w:tcPr>
            <w:tcW w:w="1319" w:type="dxa"/>
            <w:tcBorders>
              <w:bottom w:val="single" w:sz="4" w:space="0" w:color="auto"/>
            </w:tcBorders>
            <w:vAlign w:val="center"/>
          </w:tcPr>
          <w:p w:rsidR="007C1817" w:rsidRPr="007C1817" w:rsidRDefault="007C1817" w:rsidP="007C1817">
            <w:pPr>
              <w:tabs>
                <w:tab w:val="left" w:pos="9072"/>
              </w:tabs>
              <w:suppressAutoHyphens/>
              <w:ind w:right="51"/>
              <w:jc w:val="center"/>
              <w:rPr>
                <w:rFonts w:ascii="Cambria" w:eastAsia="Times New Roman" w:hAnsi="Cambria" w:cs="Times New Roman"/>
                <w:b/>
                <w:sz w:val="20"/>
                <w:szCs w:val="20"/>
                <w:lang w:eastAsia="ar-SA"/>
              </w:rPr>
            </w:pPr>
            <w:r w:rsidRPr="007C1817">
              <w:rPr>
                <w:rFonts w:ascii="Cambria" w:eastAsia="Times New Roman" w:hAnsi="Cambria" w:cs="Times New Roman"/>
                <w:b/>
                <w:sz w:val="20"/>
                <w:szCs w:val="20"/>
                <w:lang w:eastAsia="ar-SA"/>
              </w:rPr>
              <w:t>Sıra Ortalaması</w:t>
            </w:r>
          </w:p>
        </w:tc>
        <w:tc>
          <w:tcPr>
            <w:tcW w:w="1130" w:type="dxa"/>
            <w:tcBorders>
              <w:bottom w:val="single" w:sz="4" w:space="0" w:color="auto"/>
            </w:tcBorders>
            <w:vAlign w:val="center"/>
          </w:tcPr>
          <w:p w:rsidR="007C1817" w:rsidRPr="007C1817" w:rsidRDefault="007C1817" w:rsidP="007C1817">
            <w:pPr>
              <w:tabs>
                <w:tab w:val="left" w:pos="9072"/>
              </w:tabs>
              <w:suppressAutoHyphens/>
              <w:ind w:right="51"/>
              <w:jc w:val="center"/>
              <w:rPr>
                <w:rFonts w:ascii="Cambria" w:eastAsia="Times New Roman" w:hAnsi="Cambria" w:cs="Times New Roman"/>
                <w:b/>
                <w:sz w:val="20"/>
                <w:szCs w:val="20"/>
                <w:lang w:eastAsia="ar-SA"/>
              </w:rPr>
            </w:pPr>
            <w:r w:rsidRPr="007C1817">
              <w:rPr>
                <w:rFonts w:ascii="Cambria" w:eastAsia="Times New Roman" w:hAnsi="Cambria" w:cs="Times New Roman"/>
                <w:b/>
                <w:sz w:val="20"/>
                <w:szCs w:val="20"/>
                <w:lang w:eastAsia="ar-SA"/>
              </w:rPr>
              <w:t>Sıra Toplamı</w:t>
            </w:r>
          </w:p>
        </w:tc>
        <w:tc>
          <w:tcPr>
            <w:tcW w:w="978" w:type="dxa"/>
            <w:tcBorders>
              <w:bottom w:val="single" w:sz="4" w:space="0" w:color="auto"/>
            </w:tcBorders>
            <w:vAlign w:val="center"/>
          </w:tcPr>
          <w:p w:rsidR="007C1817" w:rsidRPr="007C1817" w:rsidRDefault="007C1817" w:rsidP="007C1817">
            <w:pPr>
              <w:tabs>
                <w:tab w:val="left" w:pos="9072"/>
              </w:tabs>
              <w:suppressAutoHyphens/>
              <w:ind w:right="51"/>
              <w:jc w:val="center"/>
              <w:rPr>
                <w:rFonts w:ascii="Cambria" w:eastAsia="Times New Roman" w:hAnsi="Cambria" w:cs="Times New Roman"/>
                <w:b/>
                <w:sz w:val="20"/>
                <w:szCs w:val="20"/>
                <w:lang w:eastAsia="ar-SA"/>
              </w:rPr>
            </w:pPr>
            <w:proofErr w:type="gramStart"/>
            <w:r w:rsidRPr="007C1817">
              <w:rPr>
                <w:rFonts w:ascii="Cambria" w:eastAsia="Times New Roman" w:hAnsi="Cambria" w:cs="Times New Roman"/>
                <w:b/>
                <w:sz w:val="20"/>
                <w:szCs w:val="20"/>
                <w:lang w:eastAsia="ar-SA"/>
              </w:rPr>
              <w:t>z</w:t>
            </w:r>
            <w:proofErr w:type="gramEnd"/>
          </w:p>
        </w:tc>
        <w:tc>
          <w:tcPr>
            <w:tcW w:w="806" w:type="dxa"/>
            <w:tcBorders>
              <w:bottom w:val="single" w:sz="4" w:space="0" w:color="auto"/>
            </w:tcBorders>
            <w:vAlign w:val="center"/>
          </w:tcPr>
          <w:p w:rsidR="007C1817" w:rsidRPr="007C1817" w:rsidRDefault="007C1817" w:rsidP="007C1817">
            <w:pPr>
              <w:tabs>
                <w:tab w:val="left" w:pos="9072"/>
              </w:tabs>
              <w:suppressAutoHyphens/>
              <w:ind w:right="51"/>
              <w:jc w:val="center"/>
              <w:rPr>
                <w:rFonts w:ascii="Cambria" w:eastAsia="Times New Roman" w:hAnsi="Cambria" w:cs="Times New Roman"/>
                <w:b/>
                <w:sz w:val="20"/>
                <w:szCs w:val="20"/>
                <w:lang w:eastAsia="ar-SA"/>
              </w:rPr>
            </w:pPr>
            <w:proofErr w:type="gramStart"/>
            <w:r w:rsidRPr="007C1817">
              <w:rPr>
                <w:rFonts w:ascii="Cambria" w:eastAsia="Times New Roman" w:hAnsi="Cambria" w:cs="Times New Roman"/>
                <w:b/>
                <w:sz w:val="20"/>
                <w:szCs w:val="20"/>
                <w:lang w:eastAsia="ar-SA"/>
              </w:rPr>
              <w:t>p</w:t>
            </w:r>
            <w:proofErr w:type="gramEnd"/>
          </w:p>
        </w:tc>
      </w:tr>
      <w:tr w:rsidR="007C1817" w:rsidRPr="007C1817" w:rsidTr="00D95ECE">
        <w:tc>
          <w:tcPr>
            <w:tcW w:w="2552" w:type="dxa"/>
            <w:vMerge w:val="restart"/>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Şeker Yüklemesi</w:t>
            </w:r>
          </w:p>
        </w:tc>
        <w:tc>
          <w:tcPr>
            <w:tcW w:w="1786" w:type="dxa"/>
            <w:tcBorders>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Negatif Sıralar</w:t>
            </w:r>
          </w:p>
        </w:tc>
        <w:tc>
          <w:tcPr>
            <w:tcW w:w="825"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1319"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1130"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978"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-2,889</w:t>
            </w:r>
          </w:p>
        </w:tc>
        <w:tc>
          <w:tcPr>
            <w:tcW w:w="806"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0,004</w:t>
            </w: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Pozitif Sıralar</w:t>
            </w:r>
          </w:p>
        </w:tc>
        <w:tc>
          <w:tcPr>
            <w:tcW w:w="825"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10</w:t>
            </w:r>
          </w:p>
        </w:tc>
        <w:tc>
          <w:tcPr>
            <w:tcW w:w="1319"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5,50</w:t>
            </w:r>
          </w:p>
        </w:tc>
        <w:tc>
          <w:tcPr>
            <w:tcW w:w="1130"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55,00</w:t>
            </w:r>
          </w:p>
        </w:tc>
        <w:tc>
          <w:tcPr>
            <w:tcW w:w="978"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single" w:sz="4" w:space="0" w:color="auto"/>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Fark olmayan</w:t>
            </w:r>
          </w:p>
        </w:tc>
        <w:tc>
          <w:tcPr>
            <w:tcW w:w="825"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11</w:t>
            </w:r>
          </w:p>
        </w:tc>
        <w:tc>
          <w:tcPr>
            <w:tcW w:w="1319"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1130"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978"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val="restart"/>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Organ Bağışı</w:t>
            </w:r>
          </w:p>
        </w:tc>
        <w:tc>
          <w:tcPr>
            <w:tcW w:w="1786" w:type="dxa"/>
            <w:tcBorders>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Negatif Sıralar</w:t>
            </w:r>
          </w:p>
        </w:tc>
        <w:tc>
          <w:tcPr>
            <w:tcW w:w="825"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w:t>
            </w:r>
          </w:p>
        </w:tc>
        <w:tc>
          <w:tcPr>
            <w:tcW w:w="1319"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3,50</w:t>
            </w:r>
          </w:p>
        </w:tc>
        <w:tc>
          <w:tcPr>
            <w:tcW w:w="1130"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3,50</w:t>
            </w:r>
          </w:p>
        </w:tc>
        <w:tc>
          <w:tcPr>
            <w:tcW w:w="978"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-2,126</w:t>
            </w:r>
          </w:p>
        </w:tc>
        <w:tc>
          <w:tcPr>
            <w:tcW w:w="806"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0,033</w:t>
            </w: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Pozitif Sıralar</w:t>
            </w:r>
          </w:p>
        </w:tc>
        <w:tc>
          <w:tcPr>
            <w:tcW w:w="825"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7</w:t>
            </w:r>
          </w:p>
        </w:tc>
        <w:tc>
          <w:tcPr>
            <w:tcW w:w="1319"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4,64</w:t>
            </w:r>
          </w:p>
        </w:tc>
        <w:tc>
          <w:tcPr>
            <w:tcW w:w="1130"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32,50</w:t>
            </w:r>
          </w:p>
        </w:tc>
        <w:tc>
          <w:tcPr>
            <w:tcW w:w="978"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single" w:sz="4" w:space="0" w:color="auto"/>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Fark olmayan</w:t>
            </w:r>
          </w:p>
        </w:tc>
        <w:tc>
          <w:tcPr>
            <w:tcW w:w="825"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13</w:t>
            </w:r>
          </w:p>
        </w:tc>
        <w:tc>
          <w:tcPr>
            <w:tcW w:w="1319"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1130"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978"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val="restart"/>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Genetiği Değiştirilmiş Organizmalar</w:t>
            </w:r>
          </w:p>
        </w:tc>
        <w:tc>
          <w:tcPr>
            <w:tcW w:w="1786" w:type="dxa"/>
            <w:tcBorders>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Negatif Sıralar</w:t>
            </w:r>
          </w:p>
        </w:tc>
        <w:tc>
          <w:tcPr>
            <w:tcW w:w="825"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w:t>
            </w:r>
          </w:p>
        </w:tc>
        <w:tc>
          <w:tcPr>
            <w:tcW w:w="1319"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5,50</w:t>
            </w:r>
          </w:p>
        </w:tc>
        <w:tc>
          <w:tcPr>
            <w:tcW w:w="1130"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5,50</w:t>
            </w:r>
          </w:p>
        </w:tc>
        <w:tc>
          <w:tcPr>
            <w:tcW w:w="978"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-2,673</w:t>
            </w:r>
          </w:p>
        </w:tc>
        <w:tc>
          <w:tcPr>
            <w:tcW w:w="806"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0,008</w:t>
            </w: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Pozitif Sıralar</w:t>
            </w:r>
          </w:p>
        </w:tc>
        <w:tc>
          <w:tcPr>
            <w:tcW w:w="825"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10</w:t>
            </w:r>
          </w:p>
        </w:tc>
        <w:tc>
          <w:tcPr>
            <w:tcW w:w="1319"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6,05</w:t>
            </w:r>
          </w:p>
        </w:tc>
        <w:tc>
          <w:tcPr>
            <w:tcW w:w="1130"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60,50</w:t>
            </w:r>
          </w:p>
        </w:tc>
        <w:tc>
          <w:tcPr>
            <w:tcW w:w="978"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single" w:sz="4" w:space="0" w:color="auto"/>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Fark olmayan</w:t>
            </w:r>
          </w:p>
        </w:tc>
        <w:tc>
          <w:tcPr>
            <w:tcW w:w="825"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10</w:t>
            </w:r>
          </w:p>
        </w:tc>
        <w:tc>
          <w:tcPr>
            <w:tcW w:w="1319"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1130"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978"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val="restart"/>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Hidroelektrik Santraller</w:t>
            </w:r>
          </w:p>
        </w:tc>
        <w:tc>
          <w:tcPr>
            <w:tcW w:w="1786" w:type="dxa"/>
            <w:tcBorders>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Negatif Sıralar</w:t>
            </w:r>
          </w:p>
        </w:tc>
        <w:tc>
          <w:tcPr>
            <w:tcW w:w="825"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w:t>
            </w:r>
          </w:p>
        </w:tc>
        <w:tc>
          <w:tcPr>
            <w:tcW w:w="1319"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4,00</w:t>
            </w:r>
          </w:p>
        </w:tc>
        <w:tc>
          <w:tcPr>
            <w:tcW w:w="1130"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8,00</w:t>
            </w:r>
          </w:p>
        </w:tc>
        <w:tc>
          <w:tcPr>
            <w:tcW w:w="978"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-1,508</w:t>
            </w:r>
          </w:p>
        </w:tc>
        <w:tc>
          <w:tcPr>
            <w:tcW w:w="806"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0,132</w:t>
            </w: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Pozitif Sıralar</w:t>
            </w:r>
          </w:p>
        </w:tc>
        <w:tc>
          <w:tcPr>
            <w:tcW w:w="825"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6</w:t>
            </w:r>
          </w:p>
        </w:tc>
        <w:tc>
          <w:tcPr>
            <w:tcW w:w="1319"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4,67</w:t>
            </w:r>
          </w:p>
        </w:tc>
        <w:tc>
          <w:tcPr>
            <w:tcW w:w="1130"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28,00</w:t>
            </w:r>
          </w:p>
        </w:tc>
        <w:tc>
          <w:tcPr>
            <w:tcW w:w="978"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single" w:sz="4" w:space="0" w:color="auto"/>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Fark olmayan</w:t>
            </w:r>
          </w:p>
        </w:tc>
        <w:tc>
          <w:tcPr>
            <w:tcW w:w="825"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13</w:t>
            </w:r>
          </w:p>
        </w:tc>
        <w:tc>
          <w:tcPr>
            <w:tcW w:w="1319"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1130"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978"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single" w:sz="4" w:space="0" w:color="auto"/>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val="restart"/>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Alternatif Tıp</w:t>
            </w:r>
          </w:p>
        </w:tc>
        <w:tc>
          <w:tcPr>
            <w:tcW w:w="1786" w:type="dxa"/>
            <w:tcBorders>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Negatif Sıralar</w:t>
            </w:r>
          </w:p>
        </w:tc>
        <w:tc>
          <w:tcPr>
            <w:tcW w:w="825"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1319"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1130"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w:t>
            </w:r>
          </w:p>
        </w:tc>
        <w:tc>
          <w:tcPr>
            <w:tcW w:w="978"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-2,428</w:t>
            </w:r>
          </w:p>
        </w:tc>
        <w:tc>
          <w:tcPr>
            <w:tcW w:w="806" w:type="dxa"/>
            <w:tcBorders>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0,015</w:t>
            </w: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bottom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Pozitif Sıralar</w:t>
            </w:r>
          </w:p>
        </w:tc>
        <w:tc>
          <w:tcPr>
            <w:tcW w:w="825"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7</w:t>
            </w:r>
          </w:p>
        </w:tc>
        <w:tc>
          <w:tcPr>
            <w:tcW w:w="1319"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4,00</w:t>
            </w:r>
          </w:p>
        </w:tc>
        <w:tc>
          <w:tcPr>
            <w:tcW w:w="1130"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28,00</w:t>
            </w:r>
          </w:p>
        </w:tc>
        <w:tc>
          <w:tcPr>
            <w:tcW w:w="978"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bottom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r w:rsidR="007C1817" w:rsidRPr="007C1817" w:rsidTr="00D95ECE">
        <w:tc>
          <w:tcPr>
            <w:tcW w:w="2552" w:type="dxa"/>
            <w:vMerge/>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p>
        </w:tc>
        <w:tc>
          <w:tcPr>
            <w:tcW w:w="1786" w:type="dxa"/>
            <w:tcBorders>
              <w:top w:val="nil"/>
            </w:tcBorders>
          </w:tcPr>
          <w:p w:rsidR="007C1817" w:rsidRPr="007C1817" w:rsidRDefault="007C1817" w:rsidP="007C1817">
            <w:pPr>
              <w:tabs>
                <w:tab w:val="left" w:pos="9072"/>
              </w:tabs>
              <w:suppressAutoHyphens/>
              <w:ind w:right="51"/>
              <w:jc w:val="both"/>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Fark olmayan</w:t>
            </w:r>
          </w:p>
        </w:tc>
        <w:tc>
          <w:tcPr>
            <w:tcW w:w="825" w:type="dxa"/>
            <w:tcBorders>
              <w:top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r w:rsidRPr="007C1817">
              <w:rPr>
                <w:rFonts w:ascii="Cambria" w:eastAsia="Times New Roman" w:hAnsi="Cambria" w:cs="Times New Roman"/>
                <w:sz w:val="20"/>
                <w:szCs w:val="20"/>
                <w:lang w:eastAsia="ar-SA"/>
              </w:rPr>
              <w:t>14</w:t>
            </w:r>
          </w:p>
        </w:tc>
        <w:tc>
          <w:tcPr>
            <w:tcW w:w="1319" w:type="dxa"/>
            <w:tcBorders>
              <w:top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1130" w:type="dxa"/>
            <w:tcBorders>
              <w:top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978" w:type="dxa"/>
            <w:tcBorders>
              <w:top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c>
          <w:tcPr>
            <w:tcW w:w="806" w:type="dxa"/>
            <w:tcBorders>
              <w:top w:val="nil"/>
            </w:tcBorders>
          </w:tcPr>
          <w:p w:rsidR="007C1817" w:rsidRPr="007C1817" w:rsidRDefault="007C1817" w:rsidP="007C1817">
            <w:pPr>
              <w:tabs>
                <w:tab w:val="left" w:pos="9072"/>
              </w:tabs>
              <w:suppressAutoHyphens/>
              <w:ind w:right="51"/>
              <w:jc w:val="center"/>
              <w:rPr>
                <w:rFonts w:ascii="Cambria" w:eastAsia="Times New Roman" w:hAnsi="Cambria" w:cs="Times New Roman"/>
                <w:sz w:val="20"/>
                <w:szCs w:val="20"/>
                <w:lang w:eastAsia="ar-SA"/>
              </w:rPr>
            </w:pPr>
          </w:p>
        </w:tc>
      </w:tr>
    </w:tbl>
    <w:p w:rsidR="00466F8E" w:rsidRDefault="00466F8E" w:rsidP="00466F8E">
      <w:pPr>
        <w:tabs>
          <w:tab w:val="left" w:pos="9072"/>
        </w:tabs>
        <w:suppressAutoHyphens/>
        <w:spacing w:after="0" w:line="240" w:lineRule="auto"/>
        <w:jc w:val="both"/>
        <w:rPr>
          <w:rFonts w:ascii="Cambria" w:eastAsia="Times New Roman" w:hAnsi="Cambria" w:cs="Times New Roman"/>
          <w:lang w:eastAsia="ar-SA"/>
        </w:rPr>
      </w:pPr>
    </w:p>
    <w:p w:rsidR="00CF2627" w:rsidRPr="00466F8E" w:rsidRDefault="007C1817" w:rsidP="00466F8E">
      <w:pPr>
        <w:tabs>
          <w:tab w:val="left" w:pos="9072"/>
        </w:tabs>
        <w:suppressAutoHyphens/>
        <w:spacing w:after="0" w:line="240" w:lineRule="auto"/>
        <w:ind w:firstLine="567"/>
        <w:jc w:val="both"/>
        <w:rPr>
          <w:rFonts w:ascii="Cambria" w:eastAsia="Times New Roman" w:hAnsi="Cambria" w:cs="Times New Roman"/>
          <w:color w:val="000000" w:themeColor="text1"/>
          <w:lang w:eastAsia="ar-SA"/>
        </w:rPr>
      </w:pPr>
      <w:proofErr w:type="spellStart"/>
      <w:r w:rsidRPr="007C1817">
        <w:rPr>
          <w:rFonts w:ascii="Cambria" w:eastAsia="Times New Roman" w:hAnsi="Cambria" w:cs="Times New Roman"/>
          <w:lang w:eastAsia="ar-SA"/>
        </w:rPr>
        <w:t>Wilcoxon</w:t>
      </w:r>
      <w:proofErr w:type="spellEnd"/>
      <w:r w:rsidRPr="007C1817">
        <w:rPr>
          <w:rFonts w:ascii="Cambria" w:eastAsia="Times New Roman" w:hAnsi="Cambria" w:cs="Times New Roman"/>
          <w:lang w:eastAsia="ar-SA"/>
        </w:rPr>
        <w:t xml:space="preserve"> İşaretli Sıralar testi sonuçlarına göre, araştırmaya katılan öğretmen adaylarının uygulama öncesi ve sonrası bilgi düzeyleri arasında HES konusu dışındaki diğer konularda istatistiksel olarak anlamlı </w:t>
      </w:r>
      <w:r w:rsidRPr="00466F8E">
        <w:rPr>
          <w:rFonts w:ascii="Cambria" w:eastAsia="Times New Roman" w:hAnsi="Cambria" w:cs="Times New Roman"/>
          <w:color w:val="000000" w:themeColor="text1"/>
          <w:lang w:eastAsia="ar-SA"/>
        </w:rPr>
        <w:t xml:space="preserve">farklar gözlenmiştir (p&lt;.05). Bu bulgu, HES konusu dışında bu araştırmada incelenen diğer </w:t>
      </w:r>
      <w:proofErr w:type="spellStart"/>
      <w:r w:rsidR="004C01C2" w:rsidRPr="00466F8E">
        <w:rPr>
          <w:rFonts w:ascii="Cambria" w:eastAsia="Times New Roman" w:hAnsi="Cambria" w:cs="Times New Roman"/>
          <w:color w:val="000000" w:themeColor="text1"/>
          <w:lang w:eastAsia="ar-SA"/>
        </w:rPr>
        <w:t>SBK’larda</w:t>
      </w:r>
      <w:proofErr w:type="spellEnd"/>
      <w:r w:rsidRPr="00466F8E">
        <w:rPr>
          <w:rFonts w:ascii="Cambria" w:eastAsia="Times New Roman" w:hAnsi="Cambria" w:cs="Times New Roman"/>
          <w:color w:val="000000" w:themeColor="text1"/>
          <w:lang w:eastAsia="ar-SA"/>
        </w:rPr>
        <w:t xml:space="preserve"> öğretmen adaylarının grup liderli tartışmalar sonrası bilgi düzeylerinde artış olduğunu göstermektedir. </w:t>
      </w:r>
    </w:p>
    <w:p w:rsidR="00CF2627" w:rsidRPr="007C1817" w:rsidRDefault="007C1817" w:rsidP="00CF2627">
      <w:pPr>
        <w:tabs>
          <w:tab w:val="left" w:pos="9072"/>
        </w:tabs>
        <w:suppressAutoHyphens/>
        <w:spacing w:before="120" w:after="120" w:line="240" w:lineRule="auto"/>
        <w:jc w:val="both"/>
        <w:rPr>
          <w:rFonts w:ascii="Cambria" w:eastAsia="Times New Roman" w:hAnsi="Cambria" w:cs="Times New Roman"/>
          <w:b/>
          <w:lang w:eastAsia="ar-SA"/>
        </w:rPr>
      </w:pPr>
      <w:proofErr w:type="spellStart"/>
      <w:r w:rsidRPr="007C1817">
        <w:rPr>
          <w:rFonts w:ascii="Cambria" w:eastAsia="Times New Roman" w:hAnsi="Cambria" w:cs="Times New Roman"/>
          <w:b/>
          <w:lang w:eastAsia="ar-SA"/>
        </w:rPr>
        <w:lastRenderedPageBreak/>
        <w:t>Sosyo</w:t>
      </w:r>
      <w:proofErr w:type="spellEnd"/>
      <w:r w:rsidRPr="007C1817">
        <w:rPr>
          <w:rFonts w:ascii="Cambria" w:eastAsia="Times New Roman" w:hAnsi="Cambria" w:cs="Times New Roman"/>
          <w:b/>
          <w:lang w:eastAsia="ar-SA"/>
        </w:rPr>
        <w:t xml:space="preserve">-bilimsel </w:t>
      </w:r>
      <w:r w:rsidR="00CF2627" w:rsidRPr="007C1817">
        <w:rPr>
          <w:rFonts w:ascii="Cambria" w:eastAsia="Times New Roman" w:hAnsi="Cambria" w:cs="Times New Roman"/>
          <w:b/>
          <w:lang w:eastAsia="ar-SA"/>
        </w:rPr>
        <w:t xml:space="preserve">Konulara </w:t>
      </w:r>
      <w:r w:rsidR="00323C83">
        <w:rPr>
          <w:rFonts w:ascii="Cambria" w:eastAsia="Times New Roman" w:hAnsi="Cambria" w:cs="Times New Roman"/>
          <w:b/>
          <w:lang w:eastAsia="ar-SA"/>
        </w:rPr>
        <w:t>Yönelik Görüş</w:t>
      </w:r>
      <w:r w:rsidR="00466F8E">
        <w:rPr>
          <w:rFonts w:ascii="Cambria" w:eastAsia="Times New Roman" w:hAnsi="Cambria" w:cs="Times New Roman"/>
          <w:b/>
          <w:lang w:eastAsia="ar-SA"/>
        </w:rPr>
        <w:t xml:space="preserve"> </w:t>
      </w:r>
      <w:r w:rsidR="00CF2627">
        <w:rPr>
          <w:rFonts w:ascii="Cambria" w:eastAsia="Times New Roman" w:hAnsi="Cambria" w:cs="Times New Roman"/>
          <w:b/>
          <w:lang w:eastAsia="ar-SA"/>
        </w:rPr>
        <w:t>v</w:t>
      </w:r>
      <w:r w:rsidR="00CF2627" w:rsidRPr="007C1817">
        <w:rPr>
          <w:rFonts w:ascii="Cambria" w:eastAsia="Times New Roman" w:hAnsi="Cambria" w:cs="Times New Roman"/>
          <w:b/>
          <w:lang w:eastAsia="ar-SA"/>
        </w:rPr>
        <w:t>e Gerekçeler</w:t>
      </w:r>
    </w:p>
    <w:p w:rsidR="007C1817" w:rsidRPr="00466F8E" w:rsidRDefault="007C1817" w:rsidP="007C1817">
      <w:pPr>
        <w:spacing w:after="0" w:line="240" w:lineRule="auto"/>
        <w:ind w:firstLine="567"/>
        <w:jc w:val="both"/>
        <w:rPr>
          <w:rFonts w:ascii="Cambria" w:eastAsia="Calibri" w:hAnsi="Cambria" w:cs="Times New Roman"/>
          <w:color w:val="000000" w:themeColor="text1"/>
        </w:rPr>
      </w:pPr>
      <w:r w:rsidRPr="007C1817">
        <w:rPr>
          <w:rFonts w:ascii="Cambria" w:eastAsia="Calibri" w:hAnsi="Cambria" w:cs="Times New Roman"/>
        </w:rPr>
        <w:t xml:space="preserve">Öğretmen adaylarının araştırma kapsamında incelenen </w:t>
      </w:r>
      <w:proofErr w:type="spellStart"/>
      <w:r w:rsidRPr="007C1817">
        <w:rPr>
          <w:rFonts w:ascii="Cambria" w:eastAsia="Calibri" w:hAnsi="Cambria" w:cs="Times New Roman"/>
        </w:rPr>
        <w:t>sosyo</w:t>
      </w:r>
      <w:proofErr w:type="spellEnd"/>
      <w:r w:rsidRPr="007C1817">
        <w:rPr>
          <w:rFonts w:ascii="Cambria" w:eastAsia="Calibri" w:hAnsi="Cambria" w:cs="Times New Roman"/>
        </w:rPr>
        <w:t>-bilimsel konulara ilişkin ya</w:t>
      </w:r>
      <w:r w:rsidR="00C17276">
        <w:rPr>
          <w:rFonts w:ascii="Cambria" w:eastAsia="Calibri" w:hAnsi="Cambria" w:cs="Times New Roman"/>
        </w:rPr>
        <w:t xml:space="preserve">klaşımları, uygulama öncesi ve </w:t>
      </w:r>
      <w:r w:rsidR="00C17276" w:rsidRPr="00466F8E">
        <w:rPr>
          <w:rFonts w:ascii="Cambria" w:eastAsia="Calibri" w:hAnsi="Cambria" w:cs="Times New Roman"/>
          <w:color w:val="000000" w:themeColor="text1"/>
        </w:rPr>
        <w:t>uygulama</w:t>
      </w:r>
      <w:r w:rsidR="00D85201">
        <w:rPr>
          <w:rFonts w:ascii="Cambria" w:eastAsia="Calibri" w:hAnsi="Cambria" w:cs="Times New Roman"/>
          <w:color w:val="000000" w:themeColor="text1"/>
        </w:rPr>
        <w:t xml:space="preserve"> sonra</w:t>
      </w:r>
      <w:r w:rsidR="00C17276" w:rsidRPr="00466F8E">
        <w:rPr>
          <w:rFonts w:ascii="Cambria" w:eastAsia="Calibri" w:hAnsi="Cambria" w:cs="Times New Roman"/>
          <w:color w:val="000000" w:themeColor="text1"/>
        </w:rPr>
        <w:t>sını</w:t>
      </w:r>
      <w:r w:rsidRPr="00466F8E">
        <w:rPr>
          <w:rFonts w:ascii="Cambria" w:eastAsia="Calibri" w:hAnsi="Cambria" w:cs="Times New Roman"/>
          <w:color w:val="000000" w:themeColor="text1"/>
        </w:rPr>
        <w:t xml:space="preserve"> içerecek şekilde Tablo 5’te sunulmuştur.</w:t>
      </w:r>
    </w:p>
    <w:p w:rsidR="00C17276" w:rsidRPr="00466F8E" w:rsidRDefault="00C17276" w:rsidP="007C1817">
      <w:pPr>
        <w:spacing w:after="0" w:line="240" w:lineRule="auto"/>
        <w:ind w:firstLine="567"/>
        <w:jc w:val="both"/>
        <w:rPr>
          <w:rFonts w:ascii="Cambria" w:eastAsia="Calibri" w:hAnsi="Cambria" w:cs="Times New Roman"/>
          <w:color w:val="000000" w:themeColor="text1"/>
        </w:rPr>
      </w:pPr>
    </w:p>
    <w:p w:rsidR="007C1817" w:rsidRPr="00466F8E" w:rsidRDefault="007C1817" w:rsidP="007C1817">
      <w:pPr>
        <w:spacing w:after="0" w:line="240" w:lineRule="auto"/>
        <w:rPr>
          <w:rFonts w:ascii="Cambria" w:hAnsi="Cambria" w:cs="Times New Roman"/>
          <w:i/>
          <w:color w:val="000000" w:themeColor="text1"/>
          <w:sz w:val="20"/>
          <w:szCs w:val="20"/>
        </w:rPr>
      </w:pPr>
      <w:r w:rsidRPr="00466F8E">
        <w:rPr>
          <w:rFonts w:ascii="Cambria" w:hAnsi="Cambria" w:cs="Times New Roman"/>
          <w:b/>
          <w:color w:val="000000" w:themeColor="text1"/>
          <w:sz w:val="20"/>
          <w:szCs w:val="20"/>
        </w:rPr>
        <w:t>Tablo 5.</w:t>
      </w:r>
      <w:r w:rsidRPr="00466F8E">
        <w:rPr>
          <w:rFonts w:ascii="Cambria" w:hAnsi="Cambria" w:cs="Times New Roman"/>
          <w:i/>
          <w:color w:val="000000" w:themeColor="text1"/>
          <w:sz w:val="20"/>
          <w:szCs w:val="20"/>
        </w:rPr>
        <w:t xml:space="preserve"> Öğretmen adaylarının </w:t>
      </w:r>
      <w:proofErr w:type="spellStart"/>
      <w:r w:rsidRPr="00466F8E">
        <w:rPr>
          <w:rFonts w:ascii="Cambria" w:hAnsi="Cambria" w:cs="Times New Roman"/>
          <w:i/>
          <w:color w:val="000000" w:themeColor="text1"/>
          <w:sz w:val="20"/>
          <w:szCs w:val="20"/>
        </w:rPr>
        <w:t>SBK’</w:t>
      </w:r>
      <w:r w:rsidR="0003741B" w:rsidRPr="00466F8E">
        <w:rPr>
          <w:rFonts w:ascii="Cambria" w:hAnsi="Cambria" w:cs="Times New Roman"/>
          <w:i/>
          <w:color w:val="000000" w:themeColor="text1"/>
          <w:sz w:val="20"/>
          <w:szCs w:val="20"/>
        </w:rPr>
        <w:t>y</w:t>
      </w:r>
      <w:r w:rsidRPr="00466F8E">
        <w:rPr>
          <w:rFonts w:ascii="Cambria" w:hAnsi="Cambria" w:cs="Times New Roman"/>
          <w:i/>
          <w:color w:val="000000" w:themeColor="text1"/>
          <w:sz w:val="20"/>
          <w:szCs w:val="20"/>
        </w:rPr>
        <w:t>a</w:t>
      </w:r>
      <w:proofErr w:type="spellEnd"/>
      <w:r w:rsidRPr="00466F8E">
        <w:rPr>
          <w:rFonts w:ascii="Cambria" w:hAnsi="Cambria" w:cs="Times New Roman"/>
          <w:i/>
          <w:color w:val="000000" w:themeColor="text1"/>
          <w:sz w:val="20"/>
          <w:szCs w:val="20"/>
        </w:rPr>
        <w:t xml:space="preserve"> ilişkin uygulama öncesi ve sonrası </w:t>
      </w:r>
      <w:r w:rsidR="00A15966" w:rsidRPr="00466F8E">
        <w:rPr>
          <w:rFonts w:ascii="Cambria" w:hAnsi="Cambria" w:cs="Times New Roman"/>
          <w:i/>
          <w:color w:val="000000" w:themeColor="text1"/>
          <w:sz w:val="20"/>
          <w:szCs w:val="20"/>
        </w:rPr>
        <w:t>görüşleri</w:t>
      </w:r>
    </w:p>
    <w:tbl>
      <w:tblPr>
        <w:tblW w:w="4974" w:type="pct"/>
        <w:jc w:val="center"/>
        <w:tblLook w:val="04A0" w:firstRow="1" w:lastRow="0" w:firstColumn="1" w:lastColumn="0" w:noHBand="0" w:noVBand="1"/>
      </w:tblPr>
      <w:tblGrid>
        <w:gridCol w:w="4067"/>
        <w:gridCol w:w="1537"/>
        <w:gridCol w:w="1635"/>
        <w:gridCol w:w="1786"/>
      </w:tblGrid>
      <w:tr w:rsidR="006D2F3D" w:rsidRPr="00466F8E" w:rsidTr="00D95ECE">
        <w:trPr>
          <w:jc w:val="center"/>
        </w:trPr>
        <w:tc>
          <w:tcPr>
            <w:tcW w:w="4253" w:type="dxa"/>
            <w:tcBorders>
              <w:top w:val="single" w:sz="4" w:space="0" w:color="auto"/>
              <w:bottom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b/>
                <w:color w:val="000000" w:themeColor="text1"/>
                <w:sz w:val="20"/>
                <w:szCs w:val="20"/>
                <w:lang w:eastAsia="ar-SA"/>
              </w:rPr>
            </w:pPr>
            <w:proofErr w:type="spellStart"/>
            <w:r w:rsidRPr="00466F8E">
              <w:rPr>
                <w:rFonts w:ascii="Times New Roman" w:eastAsia="Times New Roman" w:hAnsi="Times New Roman" w:cs="Times New Roman"/>
                <w:b/>
                <w:color w:val="000000" w:themeColor="text1"/>
                <w:sz w:val="20"/>
                <w:szCs w:val="20"/>
                <w:lang w:eastAsia="ar-SA"/>
              </w:rPr>
              <w:t>Sosyo</w:t>
            </w:r>
            <w:proofErr w:type="spellEnd"/>
            <w:r w:rsidRPr="00466F8E">
              <w:rPr>
                <w:rFonts w:ascii="Times New Roman" w:eastAsia="Times New Roman" w:hAnsi="Times New Roman" w:cs="Times New Roman"/>
                <w:b/>
                <w:color w:val="000000" w:themeColor="text1"/>
                <w:sz w:val="20"/>
                <w:szCs w:val="20"/>
                <w:lang w:eastAsia="ar-SA"/>
              </w:rPr>
              <w:t>-Bilimsel Konu</w:t>
            </w:r>
          </w:p>
        </w:tc>
        <w:tc>
          <w:tcPr>
            <w:tcW w:w="1559" w:type="dxa"/>
            <w:tcBorders>
              <w:top w:val="single" w:sz="4" w:space="0" w:color="auto"/>
              <w:bottom w:val="single" w:sz="4" w:space="0" w:color="auto"/>
            </w:tcBorders>
            <w:shd w:val="clear" w:color="auto" w:fill="auto"/>
            <w:tcMar>
              <w:left w:w="0" w:type="dxa"/>
              <w:right w:w="0" w:type="dxa"/>
            </w:tcMar>
          </w:tcPr>
          <w:p w:rsidR="007C1817" w:rsidRPr="00466F8E" w:rsidRDefault="00323C83" w:rsidP="007C1817">
            <w:pPr>
              <w:tabs>
                <w:tab w:val="left" w:pos="9072"/>
              </w:tabs>
              <w:suppressAutoHyphens/>
              <w:spacing w:after="0" w:line="240" w:lineRule="auto"/>
              <w:jc w:val="both"/>
              <w:rPr>
                <w:rFonts w:ascii="Times New Roman" w:eastAsia="Times New Roman" w:hAnsi="Times New Roman" w:cs="Times New Roman"/>
                <w:b/>
                <w:color w:val="000000" w:themeColor="text1"/>
                <w:sz w:val="20"/>
                <w:szCs w:val="20"/>
                <w:lang w:eastAsia="ar-SA"/>
              </w:rPr>
            </w:pPr>
            <w:r w:rsidRPr="00466F8E">
              <w:rPr>
                <w:rFonts w:ascii="Times New Roman" w:eastAsia="Times New Roman" w:hAnsi="Times New Roman" w:cs="Times New Roman"/>
                <w:b/>
                <w:color w:val="000000" w:themeColor="text1"/>
                <w:sz w:val="20"/>
                <w:szCs w:val="20"/>
                <w:lang w:eastAsia="ar-SA"/>
              </w:rPr>
              <w:t xml:space="preserve">Görüş </w:t>
            </w:r>
          </w:p>
        </w:tc>
        <w:tc>
          <w:tcPr>
            <w:tcW w:w="1701" w:type="dxa"/>
            <w:tcBorders>
              <w:top w:val="single" w:sz="4" w:space="0" w:color="auto"/>
              <w:bottom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b/>
                <w:color w:val="000000" w:themeColor="text1"/>
                <w:sz w:val="20"/>
                <w:szCs w:val="20"/>
                <w:lang w:eastAsia="ar-SA"/>
              </w:rPr>
            </w:pPr>
            <w:proofErr w:type="spellStart"/>
            <w:r w:rsidRPr="00466F8E">
              <w:rPr>
                <w:rFonts w:ascii="Times New Roman" w:eastAsia="Times New Roman" w:hAnsi="Times New Roman" w:cs="Times New Roman"/>
                <w:b/>
                <w:color w:val="000000" w:themeColor="text1"/>
                <w:sz w:val="20"/>
                <w:szCs w:val="20"/>
                <w:lang w:eastAsia="ar-SA"/>
              </w:rPr>
              <w:t>Uyg</w:t>
            </w:r>
            <w:proofErr w:type="spellEnd"/>
            <w:r w:rsidRPr="00466F8E">
              <w:rPr>
                <w:rFonts w:ascii="Times New Roman" w:eastAsia="Times New Roman" w:hAnsi="Times New Roman" w:cs="Times New Roman"/>
                <w:b/>
                <w:color w:val="000000" w:themeColor="text1"/>
                <w:sz w:val="20"/>
                <w:szCs w:val="20"/>
                <w:lang w:eastAsia="ar-SA"/>
              </w:rPr>
              <w:t>. Öncesi (f)</w:t>
            </w:r>
          </w:p>
        </w:tc>
        <w:tc>
          <w:tcPr>
            <w:tcW w:w="1844" w:type="dxa"/>
            <w:tcBorders>
              <w:top w:val="single" w:sz="4" w:space="0" w:color="auto"/>
              <w:bottom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b/>
                <w:color w:val="000000" w:themeColor="text1"/>
                <w:sz w:val="20"/>
                <w:szCs w:val="20"/>
                <w:lang w:eastAsia="ar-SA"/>
              </w:rPr>
            </w:pPr>
            <w:proofErr w:type="spellStart"/>
            <w:r w:rsidRPr="00466F8E">
              <w:rPr>
                <w:rFonts w:ascii="Times New Roman" w:eastAsia="Times New Roman" w:hAnsi="Times New Roman" w:cs="Times New Roman"/>
                <w:b/>
                <w:color w:val="000000" w:themeColor="text1"/>
                <w:sz w:val="20"/>
                <w:szCs w:val="20"/>
                <w:lang w:eastAsia="ar-SA"/>
              </w:rPr>
              <w:t>Uyg</w:t>
            </w:r>
            <w:proofErr w:type="spellEnd"/>
            <w:r w:rsidRPr="00466F8E">
              <w:rPr>
                <w:rFonts w:ascii="Times New Roman" w:eastAsia="Times New Roman" w:hAnsi="Times New Roman" w:cs="Times New Roman"/>
                <w:b/>
                <w:color w:val="000000" w:themeColor="text1"/>
                <w:sz w:val="20"/>
                <w:szCs w:val="20"/>
                <w:lang w:eastAsia="ar-SA"/>
              </w:rPr>
              <w:t>. Sonrası (f)</w:t>
            </w:r>
          </w:p>
        </w:tc>
      </w:tr>
      <w:tr w:rsidR="006D2F3D" w:rsidRPr="00466F8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Şeker Yüklemesi</w:t>
            </w:r>
          </w:p>
        </w:tc>
        <w:tc>
          <w:tcPr>
            <w:tcW w:w="1559" w:type="dxa"/>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 </w:t>
            </w:r>
          </w:p>
        </w:tc>
        <w:tc>
          <w:tcPr>
            <w:tcW w:w="1701" w:type="dxa"/>
            <w:tcBorders>
              <w:top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4</w:t>
            </w:r>
          </w:p>
        </w:tc>
        <w:tc>
          <w:tcPr>
            <w:tcW w:w="1844" w:type="dxa"/>
            <w:tcBorders>
              <w:top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8</w:t>
            </w:r>
          </w:p>
        </w:tc>
      </w:tr>
      <w:tr w:rsidR="006D2F3D" w:rsidRPr="00466F8E" w:rsidTr="00D95ECE">
        <w:trPr>
          <w:jc w:val="center"/>
        </w:trPr>
        <w:tc>
          <w:tcPr>
            <w:tcW w:w="4253" w:type="dxa"/>
            <w:vMerge/>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Desteklememe </w:t>
            </w:r>
          </w:p>
        </w:tc>
        <w:tc>
          <w:tcPr>
            <w:tcW w:w="1701" w:type="dxa"/>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3</w:t>
            </w:r>
          </w:p>
        </w:tc>
        <w:tc>
          <w:tcPr>
            <w:tcW w:w="1844" w:type="dxa"/>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5</w:t>
            </w:r>
          </w:p>
        </w:tc>
      </w:tr>
      <w:tr w:rsidR="006D2F3D" w:rsidRPr="00466F8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b/>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Kararsız kalma</w:t>
            </w:r>
          </w:p>
        </w:tc>
        <w:tc>
          <w:tcPr>
            <w:tcW w:w="1701" w:type="dxa"/>
            <w:tcBorders>
              <w:bottom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10</w:t>
            </w:r>
          </w:p>
        </w:tc>
        <w:tc>
          <w:tcPr>
            <w:tcW w:w="1844" w:type="dxa"/>
            <w:tcBorders>
              <w:bottom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4</w:t>
            </w:r>
          </w:p>
        </w:tc>
      </w:tr>
      <w:tr w:rsidR="006D2F3D" w:rsidRPr="00466F8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Organ Bağışı</w:t>
            </w:r>
          </w:p>
        </w:tc>
        <w:tc>
          <w:tcPr>
            <w:tcW w:w="1559" w:type="dxa"/>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 </w:t>
            </w:r>
          </w:p>
        </w:tc>
        <w:tc>
          <w:tcPr>
            <w:tcW w:w="1701" w:type="dxa"/>
            <w:tcBorders>
              <w:top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13</w:t>
            </w:r>
          </w:p>
        </w:tc>
        <w:tc>
          <w:tcPr>
            <w:tcW w:w="1844" w:type="dxa"/>
            <w:tcBorders>
              <w:top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10</w:t>
            </w:r>
          </w:p>
        </w:tc>
      </w:tr>
      <w:tr w:rsidR="006D2F3D" w:rsidRPr="00466F8E" w:rsidTr="00D95ECE">
        <w:trPr>
          <w:jc w:val="center"/>
        </w:trPr>
        <w:tc>
          <w:tcPr>
            <w:tcW w:w="4253" w:type="dxa"/>
            <w:vMerge/>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Desteklememe </w:t>
            </w:r>
          </w:p>
        </w:tc>
        <w:tc>
          <w:tcPr>
            <w:tcW w:w="1701" w:type="dxa"/>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3</w:t>
            </w:r>
          </w:p>
        </w:tc>
        <w:tc>
          <w:tcPr>
            <w:tcW w:w="1844" w:type="dxa"/>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4</w:t>
            </w:r>
          </w:p>
        </w:tc>
      </w:tr>
      <w:tr w:rsidR="006D2F3D" w:rsidRPr="00466F8E"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Kararsız kalma</w:t>
            </w:r>
          </w:p>
        </w:tc>
        <w:tc>
          <w:tcPr>
            <w:tcW w:w="1701" w:type="dxa"/>
            <w:tcBorders>
              <w:bottom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w:t>
            </w:r>
          </w:p>
        </w:tc>
        <w:tc>
          <w:tcPr>
            <w:tcW w:w="1844" w:type="dxa"/>
            <w:tcBorders>
              <w:bottom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3</w:t>
            </w:r>
          </w:p>
        </w:tc>
      </w:tr>
      <w:tr w:rsidR="006D2F3D" w:rsidRPr="00466F8E"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Genetiği Değiştirilmiş Organizmalar</w:t>
            </w:r>
          </w:p>
        </w:tc>
        <w:tc>
          <w:tcPr>
            <w:tcW w:w="1559" w:type="dxa"/>
            <w:tcBorders>
              <w:top w:val="single" w:sz="4" w:space="0" w:color="auto"/>
            </w:tcBorders>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 </w:t>
            </w:r>
          </w:p>
        </w:tc>
        <w:tc>
          <w:tcPr>
            <w:tcW w:w="1701" w:type="dxa"/>
            <w:tcBorders>
              <w:top w:val="single" w:sz="4" w:space="0" w:color="auto"/>
            </w:tcBorders>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w:t>
            </w:r>
          </w:p>
        </w:tc>
        <w:tc>
          <w:tcPr>
            <w:tcW w:w="1844" w:type="dxa"/>
            <w:tcBorders>
              <w:top w:val="single" w:sz="4" w:space="0" w:color="auto"/>
            </w:tcBorders>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4</w:t>
            </w:r>
          </w:p>
        </w:tc>
      </w:tr>
      <w:tr w:rsidR="006D2F3D" w:rsidRPr="00466F8E" w:rsidTr="00D95ECE">
        <w:trPr>
          <w:jc w:val="center"/>
        </w:trPr>
        <w:tc>
          <w:tcPr>
            <w:tcW w:w="4253" w:type="dxa"/>
            <w:vMerge/>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 xml:space="preserve">Desteklememe </w:t>
            </w:r>
          </w:p>
        </w:tc>
        <w:tc>
          <w:tcPr>
            <w:tcW w:w="1701" w:type="dxa"/>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15</w:t>
            </w:r>
          </w:p>
        </w:tc>
        <w:tc>
          <w:tcPr>
            <w:tcW w:w="1844" w:type="dxa"/>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8</w:t>
            </w:r>
          </w:p>
        </w:tc>
      </w:tr>
      <w:tr w:rsidR="006D2F3D" w:rsidRPr="00466F8E" w:rsidTr="00393192">
        <w:trPr>
          <w:trHeight w:val="80"/>
          <w:jc w:val="center"/>
        </w:trPr>
        <w:tc>
          <w:tcPr>
            <w:tcW w:w="4253" w:type="dxa"/>
            <w:vMerge/>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1559" w:type="dxa"/>
            <w:shd w:val="clear" w:color="auto" w:fill="auto"/>
            <w:tcMar>
              <w:left w:w="0" w:type="dxa"/>
              <w:right w:w="0" w:type="dxa"/>
            </w:tcMar>
            <w:vAlign w:val="center"/>
          </w:tcPr>
          <w:p w:rsidR="007C1817" w:rsidRPr="00466F8E" w:rsidRDefault="007C1817" w:rsidP="007C1817">
            <w:pPr>
              <w:tabs>
                <w:tab w:val="left" w:pos="9072"/>
              </w:tabs>
              <w:suppressAutoHyphens/>
              <w:spacing w:after="0" w:line="240" w:lineRule="auto"/>
              <w:jc w:val="both"/>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Kararsız kalma</w:t>
            </w:r>
          </w:p>
        </w:tc>
        <w:tc>
          <w:tcPr>
            <w:tcW w:w="1701" w:type="dxa"/>
            <w:shd w:val="clear" w:color="auto" w:fill="auto"/>
            <w:tcMar>
              <w:left w:w="0" w:type="dxa"/>
              <w:right w:w="0" w:type="dxa"/>
            </w:tcMar>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1</w:t>
            </w:r>
          </w:p>
        </w:tc>
        <w:tc>
          <w:tcPr>
            <w:tcW w:w="1844" w:type="dxa"/>
          </w:tcPr>
          <w:p w:rsidR="007C1817" w:rsidRPr="00466F8E" w:rsidRDefault="007C1817" w:rsidP="007C1817">
            <w:pPr>
              <w:tabs>
                <w:tab w:val="left" w:pos="9072"/>
              </w:tabs>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66F8E">
              <w:rPr>
                <w:rFonts w:ascii="Times New Roman" w:eastAsia="Times New Roman" w:hAnsi="Times New Roman" w:cs="Times New Roman"/>
                <w:color w:val="000000" w:themeColor="text1"/>
                <w:sz w:val="20"/>
                <w:szCs w:val="20"/>
                <w:lang w:eastAsia="ar-SA"/>
              </w:rPr>
              <w:t>5</w:t>
            </w:r>
          </w:p>
        </w:tc>
      </w:tr>
      <w:tr w:rsidR="007C1817" w:rsidRPr="00CF2627"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Hidroelektrik Santraller</w:t>
            </w:r>
          </w:p>
        </w:tc>
        <w:tc>
          <w:tcPr>
            <w:tcW w:w="1559" w:type="dxa"/>
            <w:tcBorders>
              <w:top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 xml:space="preserve">Destekleme </w:t>
            </w:r>
          </w:p>
        </w:tc>
        <w:tc>
          <w:tcPr>
            <w:tcW w:w="1701" w:type="dxa"/>
            <w:tcBorders>
              <w:top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10</w:t>
            </w:r>
          </w:p>
        </w:tc>
        <w:tc>
          <w:tcPr>
            <w:tcW w:w="1844" w:type="dxa"/>
            <w:tcBorders>
              <w:top w:val="single" w:sz="4" w:space="0" w:color="auto"/>
            </w:tcBorders>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13</w:t>
            </w:r>
          </w:p>
        </w:tc>
      </w:tr>
      <w:tr w:rsidR="007C1817" w:rsidRPr="00CF2627" w:rsidTr="00D95ECE">
        <w:trPr>
          <w:jc w:val="center"/>
        </w:trPr>
        <w:tc>
          <w:tcPr>
            <w:tcW w:w="4253" w:type="dxa"/>
            <w:vMerge/>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b/>
                <w:sz w:val="20"/>
                <w:szCs w:val="20"/>
                <w:lang w:eastAsia="ar-SA"/>
              </w:rPr>
            </w:pPr>
          </w:p>
        </w:tc>
        <w:tc>
          <w:tcPr>
            <w:tcW w:w="1559" w:type="dxa"/>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 xml:space="preserve">Desteklememe </w:t>
            </w:r>
          </w:p>
        </w:tc>
        <w:tc>
          <w:tcPr>
            <w:tcW w:w="1701" w:type="dxa"/>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6</w:t>
            </w:r>
          </w:p>
        </w:tc>
        <w:tc>
          <w:tcPr>
            <w:tcW w:w="1844" w:type="dxa"/>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4</w:t>
            </w:r>
          </w:p>
        </w:tc>
      </w:tr>
      <w:tr w:rsidR="007C1817" w:rsidRPr="00CF2627"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b/>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Kararsız kalma</w:t>
            </w:r>
          </w:p>
        </w:tc>
        <w:tc>
          <w:tcPr>
            <w:tcW w:w="1701" w:type="dxa"/>
            <w:tcBorders>
              <w:bottom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1</w:t>
            </w:r>
          </w:p>
        </w:tc>
        <w:tc>
          <w:tcPr>
            <w:tcW w:w="1844" w:type="dxa"/>
            <w:tcBorders>
              <w:bottom w:val="single" w:sz="4" w:space="0" w:color="auto"/>
            </w:tcBorders>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w:t>
            </w:r>
          </w:p>
        </w:tc>
      </w:tr>
      <w:tr w:rsidR="007C1817" w:rsidRPr="00CF2627" w:rsidTr="00D95ECE">
        <w:trPr>
          <w:jc w:val="center"/>
        </w:trPr>
        <w:tc>
          <w:tcPr>
            <w:tcW w:w="4253" w:type="dxa"/>
            <w:vMerge w:val="restart"/>
            <w:tcBorders>
              <w:top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Alternatif Tıp</w:t>
            </w:r>
          </w:p>
        </w:tc>
        <w:tc>
          <w:tcPr>
            <w:tcW w:w="1559" w:type="dxa"/>
            <w:tcBorders>
              <w:top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 xml:space="preserve">Destekleme </w:t>
            </w:r>
          </w:p>
        </w:tc>
        <w:tc>
          <w:tcPr>
            <w:tcW w:w="1701" w:type="dxa"/>
            <w:tcBorders>
              <w:top w:val="single" w:sz="4" w:space="0" w:color="auto"/>
            </w:tcBorders>
            <w:shd w:val="clear" w:color="auto" w:fill="auto"/>
            <w:tcMar>
              <w:left w:w="0" w:type="dxa"/>
              <w:right w:w="0" w:type="dxa"/>
            </w:tcMa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9</w:t>
            </w:r>
          </w:p>
        </w:tc>
        <w:tc>
          <w:tcPr>
            <w:tcW w:w="1844" w:type="dxa"/>
            <w:tcBorders>
              <w:top w:val="single" w:sz="4" w:space="0" w:color="auto"/>
            </w:tcBorders>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4</w:t>
            </w:r>
          </w:p>
        </w:tc>
      </w:tr>
      <w:tr w:rsidR="007C1817" w:rsidRPr="00CF2627" w:rsidTr="00D95ECE">
        <w:trPr>
          <w:jc w:val="center"/>
        </w:trPr>
        <w:tc>
          <w:tcPr>
            <w:tcW w:w="4253" w:type="dxa"/>
            <w:vMerge/>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p>
        </w:tc>
        <w:tc>
          <w:tcPr>
            <w:tcW w:w="1559" w:type="dxa"/>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 xml:space="preserve">Desteklememe </w:t>
            </w:r>
          </w:p>
        </w:tc>
        <w:tc>
          <w:tcPr>
            <w:tcW w:w="1701" w:type="dxa"/>
            <w:shd w:val="clear" w:color="auto" w:fill="auto"/>
            <w:tcMar>
              <w:left w:w="0" w:type="dxa"/>
              <w:right w:w="0" w:type="dxa"/>
            </w:tcMa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2</w:t>
            </w:r>
          </w:p>
        </w:tc>
        <w:tc>
          <w:tcPr>
            <w:tcW w:w="1844" w:type="dxa"/>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8</w:t>
            </w:r>
          </w:p>
        </w:tc>
      </w:tr>
      <w:tr w:rsidR="007C1817" w:rsidRPr="00CF2627" w:rsidTr="00D95ECE">
        <w:trPr>
          <w:jc w:val="center"/>
        </w:trPr>
        <w:tc>
          <w:tcPr>
            <w:tcW w:w="4253" w:type="dxa"/>
            <w:vMerge/>
            <w:tcBorders>
              <w:bottom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p>
        </w:tc>
        <w:tc>
          <w:tcPr>
            <w:tcW w:w="1559" w:type="dxa"/>
            <w:tcBorders>
              <w:bottom w:val="single" w:sz="4" w:space="0" w:color="auto"/>
            </w:tcBorders>
            <w:shd w:val="clear" w:color="auto" w:fill="auto"/>
            <w:tcMar>
              <w:left w:w="0" w:type="dxa"/>
              <w:right w:w="0" w:type="dxa"/>
            </w:tcMar>
            <w:vAlign w:val="center"/>
          </w:tcPr>
          <w:p w:rsidR="007C1817" w:rsidRPr="00CF2627" w:rsidRDefault="007C1817" w:rsidP="007C1817">
            <w:pPr>
              <w:tabs>
                <w:tab w:val="left" w:pos="9072"/>
              </w:tabs>
              <w:suppressAutoHyphens/>
              <w:spacing w:after="0" w:line="240" w:lineRule="auto"/>
              <w:jc w:val="both"/>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Kararsız kalma</w:t>
            </w:r>
          </w:p>
        </w:tc>
        <w:tc>
          <w:tcPr>
            <w:tcW w:w="1701" w:type="dxa"/>
            <w:tcBorders>
              <w:bottom w:val="single" w:sz="4" w:space="0" w:color="auto"/>
            </w:tcBorders>
            <w:shd w:val="clear" w:color="auto" w:fill="auto"/>
            <w:tcMar>
              <w:left w:w="0" w:type="dxa"/>
              <w:right w:w="0" w:type="dxa"/>
            </w:tcMar>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5</w:t>
            </w:r>
          </w:p>
        </w:tc>
        <w:tc>
          <w:tcPr>
            <w:tcW w:w="1844" w:type="dxa"/>
            <w:tcBorders>
              <w:bottom w:val="single" w:sz="4" w:space="0" w:color="auto"/>
            </w:tcBorders>
          </w:tcPr>
          <w:p w:rsidR="007C1817" w:rsidRPr="00CF2627" w:rsidRDefault="007C1817" w:rsidP="007C1817">
            <w:pPr>
              <w:tabs>
                <w:tab w:val="left" w:pos="9072"/>
              </w:tabs>
              <w:suppressAutoHyphens/>
              <w:spacing w:after="0" w:line="240" w:lineRule="auto"/>
              <w:jc w:val="center"/>
              <w:rPr>
                <w:rFonts w:ascii="Times New Roman" w:eastAsia="Times New Roman" w:hAnsi="Times New Roman" w:cs="Times New Roman"/>
                <w:sz w:val="20"/>
                <w:szCs w:val="20"/>
                <w:lang w:eastAsia="ar-SA"/>
              </w:rPr>
            </w:pPr>
            <w:r w:rsidRPr="00CF2627">
              <w:rPr>
                <w:rFonts w:ascii="Times New Roman" w:eastAsia="Times New Roman" w:hAnsi="Times New Roman" w:cs="Times New Roman"/>
                <w:sz w:val="20"/>
                <w:szCs w:val="20"/>
                <w:lang w:eastAsia="ar-SA"/>
              </w:rPr>
              <w:t>4</w:t>
            </w:r>
          </w:p>
        </w:tc>
      </w:tr>
    </w:tbl>
    <w:p w:rsidR="00C17276" w:rsidRDefault="00C17276" w:rsidP="007C1817">
      <w:pPr>
        <w:spacing w:after="0" w:line="240" w:lineRule="auto"/>
        <w:ind w:firstLine="567"/>
        <w:jc w:val="both"/>
        <w:rPr>
          <w:rFonts w:ascii="Cambria" w:eastAsia="Calibri" w:hAnsi="Cambria" w:cs="Times New Roman"/>
        </w:rPr>
      </w:pPr>
    </w:p>
    <w:p w:rsidR="007C1817" w:rsidRPr="007C1817" w:rsidRDefault="007C1817" w:rsidP="007C1817">
      <w:pPr>
        <w:spacing w:after="0" w:line="240" w:lineRule="auto"/>
        <w:ind w:firstLine="567"/>
        <w:jc w:val="both"/>
        <w:rPr>
          <w:rFonts w:ascii="Cambria" w:eastAsia="Calibri" w:hAnsi="Cambria" w:cs="Times New Roman"/>
        </w:rPr>
      </w:pPr>
      <w:r w:rsidRPr="007C1817">
        <w:rPr>
          <w:rFonts w:ascii="Cambria" w:eastAsia="Calibri" w:hAnsi="Cambria" w:cs="Times New Roman"/>
        </w:rPr>
        <w:t>Tablo 5 incelendiğinde öğretmen adaylarının yarıdan fazlasının (f=13) uygulama öncesinde organ</w:t>
      </w:r>
      <w:r w:rsidR="00D549AB">
        <w:rPr>
          <w:rFonts w:ascii="Cambria" w:eastAsia="Calibri" w:hAnsi="Cambria" w:cs="Times New Roman"/>
        </w:rPr>
        <w:t xml:space="preserve"> bağışına,</w:t>
      </w:r>
      <w:r w:rsidRPr="007C1817">
        <w:rPr>
          <w:rFonts w:ascii="Cambria" w:eastAsia="Calibri" w:hAnsi="Cambria" w:cs="Times New Roman"/>
        </w:rPr>
        <w:t xml:space="preserve"> </w:t>
      </w:r>
      <w:proofErr w:type="spellStart"/>
      <w:r w:rsidRPr="007C1817">
        <w:rPr>
          <w:rFonts w:ascii="Cambria" w:eastAsia="Calibri" w:hAnsi="Cambria" w:cs="Times New Roman"/>
        </w:rPr>
        <w:t>HES</w:t>
      </w:r>
      <w:r w:rsidR="00D549AB">
        <w:rPr>
          <w:rFonts w:ascii="Cambria" w:eastAsia="Calibri" w:hAnsi="Cambria" w:cs="Times New Roman"/>
        </w:rPr>
        <w:t>’e</w:t>
      </w:r>
      <w:proofErr w:type="spellEnd"/>
      <w:r w:rsidRPr="007C1817">
        <w:rPr>
          <w:rFonts w:ascii="Cambria" w:eastAsia="Calibri" w:hAnsi="Cambria" w:cs="Times New Roman"/>
        </w:rPr>
        <w:t xml:space="preserve"> (f=10) ve alternatif tıp (f=9) kullanımına olumlu yaklaştığı görülmektedir. Bununla birlikte yine uygulama öncesinde adayların bir kısmının (f=4) şeker yüklemesine ve yalnızca bir adayın ise GDO konusuna olumlu yaklaşım sergilediği dikkat çekmektedir. Dikkat çeken bir başka bulgu ise öğretmen adaylarının çoğunun (f=15) araştırmada ele alınan GDO</w:t>
      </w:r>
      <w:r w:rsidR="00D549AB">
        <w:rPr>
          <w:rFonts w:ascii="Cambria" w:eastAsia="Calibri" w:hAnsi="Cambria" w:cs="Times New Roman"/>
        </w:rPr>
        <w:t xml:space="preserve"> konusu</w:t>
      </w:r>
      <w:r w:rsidRPr="007C1817">
        <w:rPr>
          <w:rFonts w:ascii="Cambria" w:eastAsia="Calibri" w:hAnsi="Cambria" w:cs="Times New Roman"/>
        </w:rPr>
        <w:t xml:space="preserve"> ile ilgili olarak </w:t>
      </w:r>
      <w:r w:rsidR="00D549AB">
        <w:rPr>
          <w:rFonts w:ascii="Cambria" w:eastAsia="Calibri" w:hAnsi="Cambria" w:cs="Times New Roman"/>
        </w:rPr>
        <w:t>sergiledikleri</w:t>
      </w:r>
      <w:r w:rsidRPr="007C1817">
        <w:rPr>
          <w:rFonts w:ascii="Cambria" w:eastAsia="Calibri" w:hAnsi="Cambria" w:cs="Times New Roman"/>
        </w:rPr>
        <w:t xml:space="preserve"> olumsuz </w:t>
      </w:r>
      <w:r w:rsidR="00D549AB">
        <w:rPr>
          <w:rFonts w:ascii="Cambria" w:eastAsia="Calibri" w:hAnsi="Cambria" w:cs="Times New Roman"/>
        </w:rPr>
        <w:t>duruşlarıdır</w:t>
      </w:r>
      <w:r w:rsidRPr="007C1817">
        <w:rPr>
          <w:rFonts w:ascii="Cambria" w:eastAsia="Calibri" w:hAnsi="Cambria" w:cs="Times New Roman"/>
        </w:rPr>
        <w:t xml:space="preserve">. </w:t>
      </w:r>
      <w:r w:rsidR="00C207BF" w:rsidRPr="007C1817">
        <w:rPr>
          <w:rFonts w:ascii="Cambria" w:eastAsia="Calibri" w:hAnsi="Cambria" w:cs="Times New Roman"/>
        </w:rPr>
        <w:t xml:space="preserve">Şeker yüklemesi ile ilgili olarak </w:t>
      </w:r>
      <w:r w:rsidR="00C207BF">
        <w:rPr>
          <w:rFonts w:ascii="Cambria" w:eastAsia="Calibri" w:hAnsi="Cambria" w:cs="Times New Roman"/>
        </w:rPr>
        <w:t>ise, a</w:t>
      </w:r>
      <w:r w:rsidRPr="007C1817">
        <w:rPr>
          <w:rFonts w:ascii="Cambria" w:eastAsia="Calibri" w:hAnsi="Cambria" w:cs="Times New Roman"/>
        </w:rPr>
        <w:t xml:space="preserve">dayların yarıdan fazlası (f=10) kararsız bir </w:t>
      </w:r>
      <w:r w:rsidR="00C207BF">
        <w:rPr>
          <w:rFonts w:ascii="Cambria" w:eastAsia="Calibri" w:hAnsi="Cambria" w:cs="Times New Roman"/>
        </w:rPr>
        <w:t>duruş</w:t>
      </w:r>
      <w:r w:rsidRPr="007C1817">
        <w:rPr>
          <w:rFonts w:ascii="Cambria" w:eastAsia="Calibri" w:hAnsi="Cambria" w:cs="Times New Roman"/>
        </w:rPr>
        <w:t xml:space="preserve"> sergilemişlerdir. Uygulama sürecinin sonunda ise adayların yarıya yakınının (f=8) GDO ile ilgili görüşlerinin olumlu yönde ve kararsız durum açısından değiştiği, alternatif tıp konusunda olumlu </w:t>
      </w:r>
      <w:r w:rsidR="00323C83">
        <w:rPr>
          <w:rFonts w:ascii="Cambria" w:eastAsia="Calibri" w:hAnsi="Cambria" w:cs="Times New Roman"/>
        </w:rPr>
        <w:t xml:space="preserve">görüş bildirenlerin </w:t>
      </w:r>
      <w:r w:rsidRPr="007C1817">
        <w:rPr>
          <w:rFonts w:ascii="Cambria" w:eastAsia="Calibri" w:hAnsi="Cambria" w:cs="Times New Roman"/>
        </w:rPr>
        <w:t xml:space="preserve">azaldığı (f=4) ve olumsuz </w:t>
      </w:r>
      <w:r w:rsidR="00323C83">
        <w:rPr>
          <w:rFonts w:ascii="Cambria" w:eastAsia="Calibri" w:hAnsi="Cambria" w:cs="Times New Roman"/>
        </w:rPr>
        <w:t xml:space="preserve">görüş </w:t>
      </w:r>
      <w:r w:rsidRPr="007C1817">
        <w:rPr>
          <w:rFonts w:ascii="Cambria" w:eastAsia="Calibri" w:hAnsi="Cambria" w:cs="Times New Roman"/>
        </w:rPr>
        <w:t xml:space="preserve">içinde olan adayların sayısının (f=8) arttığı görülmektedir. Burada önemli görülen bulgu ise, şeker yüklemesi ile ilgili uygulama öncesi kararsız olan adayların olumlu ya da olumsuz bir karara vardıkları ve kararsız adayların sayısının (f=4) azaldığıdır. Organ bağışı ile ilgili uygulama sonrasında organ bağışını destekleyen adayların sayısında azalma (f=10) görülürken, kararsız olan adayların sayısı ise üçe yükselmiştir. HES ile ilgili ise olarak ise, uygulama sonrasında da adayların çoğunun (f=13) konuya karşı olumlu </w:t>
      </w:r>
      <w:r w:rsidR="00323C83">
        <w:rPr>
          <w:rFonts w:ascii="Cambria" w:eastAsia="Calibri" w:hAnsi="Cambria" w:cs="Times New Roman"/>
        </w:rPr>
        <w:t>görüş</w:t>
      </w:r>
      <w:r w:rsidRPr="007C1817">
        <w:rPr>
          <w:rFonts w:ascii="Cambria" w:eastAsia="Calibri" w:hAnsi="Cambria" w:cs="Times New Roman"/>
        </w:rPr>
        <w:t xml:space="preserve"> sergiledikleri görülmektedir. Kısacası, Tablo 5 incelendiğinde, adayların SBK ile ilgili olarak olumlu-olumsuz </w:t>
      </w:r>
      <w:r w:rsidR="00323C83">
        <w:rPr>
          <w:rFonts w:ascii="Cambria" w:eastAsia="Calibri" w:hAnsi="Cambria" w:cs="Times New Roman"/>
        </w:rPr>
        <w:t>görüş bildirdikleri</w:t>
      </w:r>
      <w:r w:rsidRPr="007C1817">
        <w:rPr>
          <w:rFonts w:ascii="Cambria" w:eastAsia="Calibri" w:hAnsi="Cambria" w:cs="Times New Roman"/>
        </w:rPr>
        <w:t xml:space="preserve"> ve her konuda kararsız kalan adayların da var olduğu görülmektedir. </w:t>
      </w:r>
    </w:p>
    <w:p w:rsidR="00C17276" w:rsidRDefault="007C1817" w:rsidP="00CF2627">
      <w:pPr>
        <w:spacing w:after="0" w:line="240" w:lineRule="auto"/>
        <w:ind w:firstLine="567"/>
        <w:jc w:val="both"/>
        <w:rPr>
          <w:rFonts w:ascii="Cambria" w:eastAsia="Calibri" w:hAnsi="Cambria" w:cs="Times New Roman"/>
        </w:rPr>
      </w:pPr>
      <w:r w:rsidRPr="007C1817">
        <w:rPr>
          <w:rFonts w:ascii="Cambria" w:eastAsia="Calibri" w:hAnsi="Cambria" w:cs="Times New Roman"/>
        </w:rPr>
        <w:t xml:space="preserve">Bu çalışmada, her bir </w:t>
      </w:r>
      <w:proofErr w:type="spellStart"/>
      <w:r w:rsidRPr="007C1817">
        <w:rPr>
          <w:rFonts w:ascii="Cambria" w:eastAsia="Calibri" w:hAnsi="Cambria" w:cs="Times New Roman"/>
        </w:rPr>
        <w:t>sosyo</w:t>
      </w:r>
      <w:proofErr w:type="spellEnd"/>
      <w:r w:rsidRPr="007C1817">
        <w:rPr>
          <w:rFonts w:ascii="Cambria" w:eastAsia="Calibri" w:hAnsi="Cambria" w:cs="Times New Roman"/>
        </w:rPr>
        <w:t xml:space="preserve">-bilimsel konuya ilişkin, ön-son uygulamada adayların sahip oldukları iddiaların gerekçeleri de incelenmiştir (Tablo 6). </w:t>
      </w:r>
    </w:p>
    <w:p w:rsidR="00466F8E" w:rsidRDefault="00466F8E" w:rsidP="00CF2627">
      <w:pPr>
        <w:spacing w:after="0" w:line="240" w:lineRule="auto"/>
        <w:ind w:firstLine="567"/>
        <w:jc w:val="both"/>
        <w:rPr>
          <w:rFonts w:ascii="Cambria" w:eastAsia="Calibri" w:hAnsi="Cambria" w:cs="Times New Roman"/>
        </w:rPr>
      </w:pPr>
    </w:p>
    <w:p w:rsidR="007C1817" w:rsidRPr="00466F8E" w:rsidRDefault="007C1817" w:rsidP="007C1817">
      <w:pPr>
        <w:spacing w:after="0" w:line="240" w:lineRule="auto"/>
        <w:rPr>
          <w:rFonts w:ascii="Cambria" w:hAnsi="Cambria" w:cs="Times New Roman"/>
          <w:i/>
          <w:color w:val="000000" w:themeColor="text1"/>
          <w:sz w:val="20"/>
          <w:szCs w:val="20"/>
        </w:rPr>
      </w:pPr>
      <w:r w:rsidRPr="00466F8E">
        <w:rPr>
          <w:rFonts w:ascii="Cambria" w:hAnsi="Cambria" w:cs="Times New Roman"/>
          <w:b/>
          <w:color w:val="000000" w:themeColor="text1"/>
          <w:sz w:val="20"/>
          <w:szCs w:val="20"/>
        </w:rPr>
        <w:t>Tablo 6.</w:t>
      </w:r>
      <w:r w:rsidRPr="00466F8E">
        <w:rPr>
          <w:rFonts w:ascii="Cambria" w:hAnsi="Cambria" w:cs="Times New Roman"/>
          <w:i/>
          <w:color w:val="000000" w:themeColor="text1"/>
          <w:sz w:val="20"/>
          <w:szCs w:val="20"/>
        </w:rPr>
        <w:t xml:space="preserve"> Öğretmen adaylarının </w:t>
      </w:r>
      <w:proofErr w:type="spellStart"/>
      <w:r w:rsidRPr="00466F8E">
        <w:rPr>
          <w:rFonts w:ascii="Cambria" w:hAnsi="Cambria" w:cs="Times New Roman"/>
          <w:i/>
          <w:color w:val="000000" w:themeColor="text1"/>
          <w:sz w:val="20"/>
          <w:szCs w:val="20"/>
        </w:rPr>
        <w:t>SBK’</w:t>
      </w:r>
      <w:r w:rsidR="0003741B" w:rsidRPr="00466F8E">
        <w:rPr>
          <w:rFonts w:ascii="Cambria" w:hAnsi="Cambria" w:cs="Times New Roman"/>
          <w:i/>
          <w:color w:val="000000" w:themeColor="text1"/>
          <w:sz w:val="20"/>
          <w:szCs w:val="20"/>
        </w:rPr>
        <w:t>y</w:t>
      </w:r>
      <w:r w:rsidRPr="00466F8E">
        <w:rPr>
          <w:rFonts w:ascii="Cambria" w:hAnsi="Cambria" w:cs="Times New Roman"/>
          <w:i/>
          <w:color w:val="000000" w:themeColor="text1"/>
          <w:sz w:val="20"/>
          <w:szCs w:val="20"/>
        </w:rPr>
        <w:t>a</w:t>
      </w:r>
      <w:proofErr w:type="spellEnd"/>
      <w:r w:rsidR="00466F8E">
        <w:rPr>
          <w:rFonts w:ascii="Cambria" w:hAnsi="Cambria" w:cs="Times New Roman"/>
          <w:i/>
          <w:color w:val="000000" w:themeColor="text1"/>
          <w:sz w:val="20"/>
          <w:szCs w:val="20"/>
        </w:rPr>
        <w:t xml:space="preserve"> </w:t>
      </w:r>
      <w:r w:rsidR="00323C83" w:rsidRPr="00466F8E">
        <w:rPr>
          <w:rFonts w:ascii="Cambria" w:hAnsi="Cambria" w:cs="Times New Roman"/>
          <w:i/>
          <w:color w:val="000000" w:themeColor="text1"/>
          <w:sz w:val="20"/>
          <w:szCs w:val="20"/>
        </w:rPr>
        <w:t>yönelik görüşlerine</w:t>
      </w:r>
      <w:r w:rsidRPr="00466F8E">
        <w:rPr>
          <w:rFonts w:ascii="Cambria" w:hAnsi="Cambria" w:cs="Times New Roman"/>
          <w:i/>
          <w:color w:val="000000" w:themeColor="text1"/>
          <w:sz w:val="20"/>
          <w:szCs w:val="20"/>
        </w:rPr>
        <w:t xml:space="preserve"> ilişkin gerekçeleri</w:t>
      </w:r>
    </w:p>
    <w:tbl>
      <w:tblPr>
        <w:tblStyle w:val="TabloKlavuzu1"/>
        <w:tblpPr w:leftFromText="141" w:rightFromText="141" w:vertAnchor="text" w:horzAnchor="margin" w:tblpY="154"/>
        <w:tblW w:w="9815" w:type="dxa"/>
        <w:tblBorders>
          <w:left w:val="none" w:sz="0" w:space="0" w:color="auto"/>
          <w:right w:val="none" w:sz="0" w:space="0" w:color="auto"/>
          <w:insideV w:val="none" w:sz="0" w:space="0" w:color="auto"/>
        </w:tblBorders>
        <w:tblLook w:val="04A0" w:firstRow="1" w:lastRow="0" w:firstColumn="1" w:lastColumn="0" w:noHBand="0" w:noVBand="1"/>
      </w:tblPr>
      <w:tblGrid>
        <w:gridCol w:w="1533"/>
        <w:gridCol w:w="1087"/>
        <w:gridCol w:w="1128"/>
        <w:gridCol w:w="1269"/>
        <w:gridCol w:w="4798"/>
      </w:tblGrid>
      <w:tr w:rsidR="006D2F3D" w:rsidRPr="00466F8E" w:rsidTr="001E345B">
        <w:trPr>
          <w:trHeight w:val="376"/>
        </w:trPr>
        <w:tc>
          <w:tcPr>
            <w:tcW w:w="1536" w:type="dxa"/>
            <w:tcBorders>
              <w:bottom w:val="single" w:sz="4" w:space="0" w:color="auto"/>
            </w:tcBorders>
            <w:vAlign w:val="center"/>
          </w:tcPr>
          <w:p w:rsidR="007C1817" w:rsidRPr="00466F8E" w:rsidRDefault="007C1817" w:rsidP="007C1817">
            <w:pPr>
              <w:jc w:val="both"/>
              <w:rPr>
                <w:rFonts w:ascii="Cambria" w:eastAsia="Calibri" w:hAnsi="Cambria"/>
                <w:b/>
                <w:color w:val="000000" w:themeColor="text1"/>
              </w:rPr>
            </w:pPr>
            <w:proofErr w:type="spellStart"/>
            <w:r w:rsidRPr="00466F8E">
              <w:rPr>
                <w:rFonts w:ascii="Cambria" w:eastAsia="Calibri" w:hAnsi="Cambria"/>
                <w:b/>
                <w:color w:val="000000" w:themeColor="text1"/>
              </w:rPr>
              <w:t>Sosyo</w:t>
            </w:r>
            <w:proofErr w:type="spellEnd"/>
            <w:r w:rsidRPr="00466F8E">
              <w:rPr>
                <w:rFonts w:ascii="Cambria" w:eastAsia="Calibri" w:hAnsi="Cambria"/>
                <w:b/>
                <w:color w:val="000000" w:themeColor="text1"/>
              </w:rPr>
              <w:t>-Bilimsel Konu</w:t>
            </w:r>
          </w:p>
        </w:tc>
        <w:tc>
          <w:tcPr>
            <w:tcW w:w="1016" w:type="dxa"/>
            <w:tcBorders>
              <w:bottom w:val="single" w:sz="4" w:space="0" w:color="auto"/>
            </w:tcBorders>
            <w:vAlign w:val="center"/>
          </w:tcPr>
          <w:p w:rsidR="007C1817" w:rsidRPr="00466F8E" w:rsidRDefault="007C1817" w:rsidP="007C1817">
            <w:pPr>
              <w:rPr>
                <w:rFonts w:ascii="Cambria" w:eastAsia="Calibri" w:hAnsi="Cambria"/>
                <w:b/>
                <w:color w:val="000000" w:themeColor="text1"/>
              </w:rPr>
            </w:pPr>
            <w:r w:rsidRPr="00466F8E">
              <w:rPr>
                <w:rFonts w:ascii="Cambria" w:eastAsia="Calibri" w:hAnsi="Cambria"/>
                <w:b/>
                <w:color w:val="000000" w:themeColor="text1"/>
              </w:rPr>
              <w:t>Gerekçe</w:t>
            </w:r>
          </w:p>
        </w:tc>
        <w:tc>
          <w:tcPr>
            <w:tcW w:w="1134" w:type="dxa"/>
            <w:tcBorders>
              <w:bottom w:val="single" w:sz="4" w:space="0" w:color="auto"/>
            </w:tcBorders>
            <w:vAlign w:val="center"/>
          </w:tcPr>
          <w:p w:rsidR="007C1817" w:rsidRPr="00466F8E" w:rsidRDefault="007C1817" w:rsidP="007C1817">
            <w:pPr>
              <w:jc w:val="both"/>
              <w:rPr>
                <w:rFonts w:ascii="Cambria" w:eastAsia="Calibri" w:hAnsi="Cambria"/>
                <w:b/>
                <w:color w:val="000000" w:themeColor="text1"/>
              </w:rPr>
            </w:pPr>
            <w:proofErr w:type="spellStart"/>
            <w:r w:rsidRPr="00466F8E">
              <w:rPr>
                <w:rFonts w:ascii="Cambria" w:eastAsia="Calibri" w:hAnsi="Cambria"/>
                <w:b/>
                <w:color w:val="000000" w:themeColor="text1"/>
              </w:rPr>
              <w:t>Uyg</w:t>
            </w:r>
            <w:proofErr w:type="spellEnd"/>
            <w:r w:rsidRPr="00466F8E">
              <w:rPr>
                <w:rFonts w:ascii="Cambria" w:eastAsia="Calibri" w:hAnsi="Cambria"/>
                <w:b/>
                <w:color w:val="000000" w:themeColor="text1"/>
              </w:rPr>
              <w:t>. Öncesi (f)</w:t>
            </w:r>
          </w:p>
        </w:tc>
        <w:tc>
          <w:tcPr>
            <w:tcW w:w="1276" w:type="dxa"/>
            <w:tcBorders>
              <w:bottom w:val="single" w:sz="4" w:space="0" w:color="auto"/>
            </w:tcBorders>
            <w:vAlign w:val="center"/>
          </w:tcPr>
          <w:p w:rsidR="007C1817" w:rsidRPr="00466F8E" w:rsidRDefault="007C1817" w:rsidP="007C1817">
            <w:pPr>
              <w:jc w:val="both"/>
              <w:rPr>
                <w:rFonts w:ascii="Cambria" w:eastAsia="Calibri" w:hAnsi="Cambria"/>
                <w:b/>
                <w:color w:val="000000" w:themeColor="text1"/>
              </w:rPr>
            </w:pPr>
            <w:proofErr w:type="spellStart"/>
            <w:r w:rsidRPr="00466F8E">
              <w:rPr>
                <w:rFonts w:ascii="Cambria" w:eastAsia="Calibri" w:hAnsi="Cambria"/>
                <w:b/>
                <w:color w:val="000000" w:themeColor="text1"/>
              </w:rPr>
              <w:t>Uyg</w:t>
            </w:r>
            <w:proofErr w:type="spellEnd"/>
            <w:r w:rsidRPr="00466F8E">
              <w:rPr>
                <w:rFonts w:ascii="Cambria" w:eastAsia="Calibri" w:hAnsi="Cambria"/>
                <w:b/>
                <w:color w:val="000000" w:themeColor="text1"/>
              </w:rPr>
              <w:t>. Sonrası (f)</w:t>
            </w:r>
          </w:p>
        </w:tc>
        <w:tc>
          <w:tcPr>
            <w:tcW w:w="4853" w:type="dxa"/>
            <w:tcBorders>
              <w:bottom w:val="single" w:sz="4" w:space="0" w:color="auto"/>
            </w:tcBorders>
            <w:vAlign w:val="center"/>
          </w:tcPr>
          <w:p w:rsidR="007C1817" w:rsidRPr="00466F8E" w:rsidRDefault="007C1817" w:rsidP="007C1817">
            <w:pPr>
              <w:jc w:val="both"/>
              <w:rPr>
                <w:rFonts w:ascii="Cambria" w:eastAsia="Calibri" w:hAnsi="Cambria"/>
                <w:b/>
                <w:color w:val="000000" w:themeColor="text1"/>
              </w:rPr>
            </w:pPr>
            <w:r w:rsidRPr="00466F8E">
              <w:rPr>
                <w:rFonts w:ascii="Cambria" w:eastAsia="Calibri" w:hAnsi="Cambria"/>
                <w:b/>
                <w:color w:val="000000" w:themeColor="text1"/>
              </w:rPr>
              <w:t>Örnek ifade</w:t>
            </w:r>
          </w:p>
        </w:tc>
      </w:tr>
      <w:tr w:rsidR="006D2F3D" w:rsidRPr="00466F8E" w:rsidTr="001E345B">
        <w:trPr>
          <w:trHeight w:val="132"/>
        </w:trPr>
        <w:tc>
          <w:tcPr>
            <w:tcW w:w="1536" w:type="dxa"/>
            <w:vMerge w:val="restart"/>
            <w:vAlign w:val="center"/>
          </w:tcPr>
          <w:p w:rsidR="007C1817" w:rsidRPr="00466F8E" w:rsidRDefault="007C1817" w:rsidP="007C1817">
            <w:pPr>
              <w:tabs>
                <w:tab w:val="left" w:pos="9072"/>
              </w:tabs>
              <w:suppressAutoHyphens/>
              <w:jc w:val="both"/>
              <w:rPr>
                <w:rFonts w:ascii="Cambria" w:eastAsia="Times New Roman" w:hAnsi="Cambria"/>
                <w:color w:val="000000" w:themeColor="text1"/>
                <w:lang w:eastAsia="ar-SA"/>
              </w:rPr>
            </w:pPr>
            <w:r w:rsidRPr="00466F8E">
              <w:rPr>
                <w:rFonts w:ascii="Cambria" w:eastAsia="Times New Roman" w:hAnsi="Cambria"/>
                <w:color w:val="000000" w:themeColor="text1"/>
                <w:lang w:eastAsia="ar-SA"/>
              </w:rPr>
              <w:t>Şeker Yüklemesi</w:t>
            </w:r>
          </w:p>
          <w:p w:rsidR="007C1817" w:rsidRPr="00466F8E" w:rsidRDefault="007C1817" w:rsidP="007C1817">
            <w:pPr>
              <w:tabs>
                <w:tab w:val="left" w:pos="9072"/>
              </w:tabs>
              <w:suppressAutoHyphens/>
              <w:jc w:val="both"/>
              <w:rPr>
                <w:rFonts w:ascii="Cambria" w:eastAsia="Times New Roman" w:hAnsi="Cambria"/>
                <w:color w:val="000000" w:themeColor="text1"/>
                <w:lang w:eastAsia="ar-SA"/>
              </w:rPr>
            </w:pPr>
          </w:p>
        </w:tc>
        <w:tc>
          <w:tcPr>
            <w:tcW w:w="1016" w:type="dxa"/>
            <w:tcBorders>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 xml:space="preserve">Sağlık </w:t>
            </w:r>
          </w:p>
        </w:tc>
        <w:tc>
          <w:tcPr>
            <w:tcW w:w="1134" w:type="dxa"/>
            <w:tcBorders>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8</w:t>
            </w:r>
          </w:p>
        </w:tc>
        <w:tc>
          <w:tcPr>
            <w:tcW w:w="1276" w:type="dxa"/>
            <w:tcBorders>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11</w:t>
            </w:r>
          </w:p>
        </w:tc>
        <w:tc>
          <w:tcPr>
            <w:tcW w:w="4853" w:type="dxa"/>
            <w:tcBorders>
              <w:left w:val="nil"/>
              <w:bottom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…annenin sağlığı için</w:t>
            </w:r>
            <w:proofErr w:type="gramStart"/>
            <w:r w:rsidRPr="00466F8E">
              <w:rPr>
                <w:rFonts w:ascii="Cambria" w:eastAsia="Calibri" w:hAnsi="Cambria"/>
                <w:color w:val="000000" w:themeColor="text1"/>
              </w:rPr>
              <w:t>….</w:t>
            </w:r>
            <w:proofErr w:type="gramEnd"/>
            <w:r w:rsidRPr="00466F8E">
              <w:rPr>
                <w:rFonts w:ascii="Cambria" w:eastAsia="Calibri" w:hAnsi="Cambria"/>
                <w:color w:val="000000" w:themeColor="text1"/>
              </w:rPr>
              <w:t>(US-ÖA11))</w:t>
            </w:r>
          </w:p>
        </w:tc>
      </w:tr>
      <w:tr w:rsidR="006D2F3D" w:rsidRPr="00466F8E" w:rsidTr="001E345B">
        <w:trPr>
          <w:trHeight w:val="198"/>
        </w:trPr>
        <w:tc>
          <w:tcPr>
            <w:tcW w:w="1536" w:type="dxa"/>
            <w:vMerge/>
            <w:vAlign w:val="center"/>
          </w:tcPr>
          <w:p w:rsidR="007C1817" w:rsidRPr="00466F8E" w:rsidRDefault="007C1817" w:rsidP="007C1817">
            <w:pPr>
              <w:ind w:firstLine="425"/>
              <w:jc w:val="center"/>
              <w:rPr>
                <w:rFonts w:ascii="Cambria" w:eastAsia="Calibri" w:hAnsi="Cambria"/>
                <w:color w:val="000000" w:themeColor="text1"/>
              </w:rPr>
            </w:pPr>
          </w:p>
        </w:tc>
        <w:tc>
          <w:tcPr>
            <w:tcW w:w="1016" w:type="dxa"/>
            <w:tcBorders>
              <w:top w:val="nil"/>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 xml:space="preserve">Medya </w:t>
            </w:r>
          </w:p>
          <w:p w:rsidR="007C1817" w:rsidRPr="00466F8E" w:rsidRDefault="007C1817" w:rsidP="007C1817">
            <w:pPr>
              <w:rPr>
                <w:rFonts w:ascii="Cambria" w:eastAsia="Calibri" w:hAnsi="Cambria"/>
                <w:color w:val="000000" w:themeColor="text1"/>
              </w:rPr>
            </w:pPr>
          </w:p>
        </w:tc>
        <w:tc>
          <w:tcPr>
            <w:tcW w:w="1134" w:type="dxa"/>
            <w:tcBorders>
              <w:top w:val="nil"/>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7</w:t>
            </w:r>
          </w:p>
        </w:tc>
        <w:tc>
          <w:tcPr>
            <w:tcW w:w="1276" w:type="dxa"/>
            <w:tcBorders>
              <w:top w:val="nil"/>
              <w:bottom w:val="nil"/>
              <w:right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13</w:t>
            </w:r>
          </w:p>
        </w:tc>
        <w:tc>
          <w:tcPr>
            <w:tcW w:w="4853" w:type="dxa"/>
            <w:tcBorders>
              <w:top w:val="nil"/>
              <w:left w:val="nil"/>
              <w:bottom w:val="nil"/>
            </w:tcBorders>
          </w:tcPr>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Medyada bir sürü farklı şey söylüyorlar…</w:t>
            </w:r>
          </w:p>
          <w:p w:rsidR="007C1817" w:rsidRPr="00466F8E" w:rsidRDefault="007C1817" w:rsidP="007C1817">
            <w:pPr>
              <w:rPr>
                <w:rFonts w:ascii="Cambria" w:eastAsia="Calibri" w:hAnsi="Cambria"/>
                <w:color w:val="000000" w:themeColor="text1"/>
              </w:rPr>
            </w:pPr>
            <w:r w:rsidRPr="00466F8E">
              <w:rPr>
                <w:rFonts w:ascii="Cambria" w:eastAsia="Calibri" w:hAnsi="Cambria"/>
                <w:color w:val="000000" w:themeColor="text1"/>
              </w:rPr>
              <w:t>(US-ÖA7)</w:t>
            </w:r>
          </w:p>
        </w:tc>
      </w:tr>
      <w:tr w:rsidR="007C1817" w:rsidRPr="00CF2627" w:rsidTr="001E345B">
        <w:trPr>
          <w:trHeight w:val="191"/>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Aile</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5</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6</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…ablam yaptırmıştı…(UÖ-ÖA8)</w:t>
            </w:r>
          </w:p>
        </w:tc>
      </w:tr>
      <w:tr w:rsidR="007C1817" w:rsidRPr="00CF2627" w:rsidTr="001E345B">
        <w:trPr>
          <w:trHeight w:val="198"/>
        </w:trPr>
        <w:tc>
          <w:tcPr>
            <w:tcW w:w="1536" w:type="dxa"/>
            <w:vMerge/>
            <w:tcBorders>
              <w:bottom w:val="single" w:sz="4" w:space="0" w:color="auto"/>
            </w:tcBorders>
            <w:vAlign w:val="center"/>
          </w:tcPr>
          <w:p w:rsidR="007C1817" w:rsidRPr="00CF2627" w:rsidRDefault="007C1817" w:rsidP="007C1817">
            <w:pPr>
              <w:ind w:firstLine="425"/>
              <w:jc w:val="center"/>
              <w:rPr>
                <w:rFonts w:ascii="Cambria" w:eastAsia="Calibri" w:hAnsi="Cambria"/>
              </w:rPr>
            </w:pPr>
          </w:p>
        </w:tc>
        <w:tc>
          <w:tcPr>
            <w:tcW w:w="101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Çevre</w:t>
            </w:r>
          </w:p>
        </w:tc>
        <w:tc>
          <w:tcPr>
            <w:tcW w:w="1134"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3</w:t>
            </w:r>
          </w:p>
        </w:tc>
        <w:tc>
          <w:tcPr>
            <w:tcW w:w="127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6</w:t>
            </w:r>
          </w:p>
        </w:tc>
        <w:tc>
          <w:tcPr>
            <w:tcW w:w="4853" w:type="dxa"/>
            <w:tcBorders>
              <w:top w:val="nil"/>
              <w:left w:val="nil"/>
              <w:bottom w:val="single" w:sz="4" w:space="0" w:color="auto"/>
            </w:tcBorders>
          </w:tcPr>
          <w:p w:rsidR="007C1817" w:rsidRPr="00CF2627" w:rsidRDefault="007C1817" w:rsidP="007C1817">
            <w:pPr>
              <w:rPr>
                <w:rFonts w:ascii="Cambria" w:eastAsia="Calibri" w:hAnsi="Cambria"/>
              </w:rPr>
            </w:pPr>
            <w:r w:rsidRPr="00CF2627">
              <w:rPr>
                <w:rFonts w:ascii="Cambria" w:eastAsia="Calibri" w:hAnsi="Cambria"/>
              </w:rPr>
              <w:t>…herkes yaptırıyor</w:t>
            </w:r>
            <w:r w:rsidR="00393192">
              <w:rPr>
                <w:rFonts w:ascii="Cambria" w:eastAsia="Calibri" w:hAnsi="Cambria"/>
              </w:rPr>
              <w:t>,</w:t>
            </w:r>
            <w:r w:rsidRPr="00CF2627">
              <w:rPr>
                <w:rFonts w:ascii="Cambria" w:eastAsia="Calibri" w:hAnsi="Cambria"/>
              </w:rPr>
              <w:t xml:space="preserve"> görüyorum…(UÖ-ÖA7)</w:t>
            </w:r>
          </w:p>
        </w:tc>
      </w:tr>
      <w:tr w:rsidR="007C1817" w:rsidRPr="00CF2627" w:rsidTr="001E345B">
        <w:trPr>
          <w:trHeight w:val="376"/>
        </w:trPr>
        <w:tc>
          <w:tcPr>
            <w:tcW w:w="1536" w:type="dxa"/>
            <w:vMerge w:val="restart"/>
            <w:tcBorders>
              <w:top w:val="single" w:sz="4" w:space="0" w:color="auto"/>
            </w:tcBorders>
            <w:vAlign w:val="center"/>
          </w:tcPr>
          <w:p w:rsidR="007C1817" w:rsidRPr="00CF2627" w:rsidRDefault="007C1817" w:rsidP="007C1817">
            <w:pPr>
              <w:tabs>
                <w:tab w:val="left" w:pos="9072"/>
              </w:tabs>
              <w:suppressAutoHyphens/>
              <w:jc w:val="both"/>
              <w:rPr>
                <w:rFonts w:ascii="Cambria" w:eastAsia="Times New Roman" w:hAnsi="Cambria"/>
                <w:lang w:eastAsia="ar-SA"/>
              </w:rPr>
            </w:pPr>
            <w:r w:rsidRPr="00CF2627">
              <w:rPr>
                <w:rFonts w:ascii="Cambria" w:eastAsia="Times New Roman" w:hAnsi="Cambria"/>
                <w:lang w:eastAsia="ar-SA"/>
              </w:rPr>
              <w:t>Organ Bağışı</w:t>
            </w:r>
          </w:p>
        </w:tc>
        <w:tc>
          <w:tcPr>
            <w:tcW w:w="101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 xml:space="preserve">İnsani </w:t>
            </w:r>
          </w:p>
          <w:p w:rsidR="00393192" w:rsidRDefault="00393192" w:rsidP="007C1817">
            <w:pPr>
              <w:rPr>
                <w:rFonts w:ascii="Cambria" w:eastAsia="Calibri" w:hAnsi="Cambria"/>
              </w:rPr>
            </w:pPr>
          </w:p>
          <w:p w:rsidR="007C1817" w:rsidRPr="00CF2627" w:rsidRDefault="007C1817" w:rsidP="007C1817">
            <w:pPr>
              <w:rPr>
                <w:rFonts w:ascii="Cambria" w:eastAsia="Calibri" w:hAnsi="Cambria"/>
              </w:rPr>
            </w:pPr>
            <w:r w:rsidRPr="00CF2627">
              <w:rPr>
                <w:rFonts w:ascii="Cambria" w:eastAsia="Calibri" w:hAnsi="Cambria"/>
              </w:rPr>
              <w:t xml:space="preserve">Aile </w:t>
            </w:r>
          </w:p>
        </w:tc>
        <w:tc>
          <w:tcPr>
            <w:tcW w:w="1134"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13</w:t>
            </w:r>
          </w:p>
          <w:p w:rsidR="00393192" w:rsidRDefault="00393192" w:rsidP="007C1817">
            <w:pPr>
              <w:rPr>
                <w:rFonts w:ascii="Cambria" w:eastAsia="Calibri" w:hAnsi="Cambria"/>
              </w:rPr>
            </w:pPr>
          </w:p>
          <w:p w:rsidR="007C1817" w:rsidRPr="00CF2627" w:rsidRDefault="007C1817" w:rsidP="007C1817">
            <w:pPr>
              <w:rPr>
                <w:rFonts w:ascii="Cambria" w:eastAsia="Calibri" w:hAnsi="Cambria"/>
              </w:rPr>
            </w:pPr>
            <w:r w:rsidRPr="00CF2627">
              <w:rPr>
                <w:rFonts w:ascii="Cambria" w:eastAsia="Calibri" w:hAnsi="Cambria"/>
              </w:rPr>
              <w:t>6</w:t>
            </w:r>
          </w:p>
        </w:tc>
        <w:tc>
          <w:tcPr>
            <w:tcW w:w="127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14</w:t>
            </w:r>
          </w:p>
          <w:p w:rsidR="00393192" w:rsidRDefault="00393192" w:rsidP="007C1817">
            <w:pPr>
              <w:rPr>
                <w:rFonts w:ascii="Cambria" w:eastAsia="Calibri" w:hAnsi="Cambria"/>
              </w:rPr>
            </w:pPr>
          </w:p>
          <w:p w:rsidR="007C1817" w:rsidRPr="00CF2627" w:rsidRDefault="007C1817" w:rsidP="007C1817">
            <w:pPr>
              <w:rPr>
                <w:rFonts w:ascii="Cambria" w:eastAsia="Calibri" w:hAnsi="Cambria"/>
              </w:rPr>
            </w:pPr>
            <w:r w:rsidRPr="00CF2627">
              <w:rPr>
                <w:rFonts w:ascii="Cambria" w:eastAsia="Calibri" w:hAnsi="Cambria"/>
              </w:rPr>
              <w:t>5</w:t>
            </w:r>
          </w:p>
        </w:tc>
        <w:tc>
          <w:tcPr>
            <w:tcW w:w="4853" w:type="dxa"/>
            <w:tcBorders>
              <w:top w:val="single" w:sz="4" w:space="0" w:color="auto"/>
              <w:left w:val="nil"/>
              <w:bottom w:val="nil"/>
            </w:tcBorders>
          </w:tcPr>
          <w:p w:rsidR="007C1817" w:rsidRPr="00CF2627" w:rsidRDefault="007C1817" w:rsidP="007C1817">
            <w:pPr>
              <w:rPr>
                <w:rFonts w:ascii="Cambria" w:eastAsia="Calibri" w:hAnsi="Cambria"/>
              </w:rPr>
            </w:pPr>
            <w:r w:rsidRPr="00CF2627">
              <w:rPr>
                <w:rFonts w:ascii="Cambria" w:eastAsia="Calibri" w:hAnsi="Cambria"/>
              </w:rPr>
              <w:t>…bir hayat kurtarmak bir cana can katmak için…(UÖ-ÖA10)</w:t>
            </w:r>
          </w:p>
          <w:p w:rsidR="007C1817" w:rsidRPr="00CF2627" w:rsidRDefault="007C1817" w:rsidP="007C1817">
            <w:pPr>
              <w:rPr>
                <w:rFonts w:ascii="Cambria" w:eastAsia="Calibri" w:hAnsi="Cambria"/>
              </w:rPr>
            </w:pPr>
            <w:r w:rsidRPr="00CF2627">
              <w:rPr>
                <w:rFonts w:ascii="Cambria" w:eastAsia="Calibri" w:hAnsi="Cambria"/>
              </w:rPr>
              <w:t>…annem izin vermez…(UÖ-Ö13)</w:t>
            </w:r>
          </w:p>
        </w:tc>
      </w:tr>
      <w:tr w:rsidR="007C1817" w:rsidRPr="00CF2627" w:rsidTr="001E345B">
        <w:trPr>
          <w:trHeight w:val="198"/>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Dini</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3</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3</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…bütün olarak ölmek isterim. Dini açıdan endişeliyim…(US-ÖA13)</w:t>
            </w:r>
          </w:p>
        </w:tc>
      </w:tr>
      <w:tr w:rsidR="007C1817" w:rsidRPr="00CF2627" w:rsidTr="001E345B">
        <w:trPr>
          <w:trHeight w:val="184"/>
        </w:trPr>
        <w:tc>
          <w:tcPr>
            <w:tcW w:w="1536" w:type="dxa"/>
            <w:vMerge w:val="restart"/>
            <w:tcBorders>
              <w:top w:val="single" w:sz="4" w:space="0" w:color="auto"/>
            </w:tcBorders>
            <w:vAlign w:val="center"/>
          </w:tcPr>
          <w:p w:rsidR="007C1817" w:rsidRPr="00CF2627" w:rsidRDefault="007C1817" w:rsidP="007C1817">
            <w:pPr>
              <w:tabs>
                <w:tab w:val="left" w:pos="9072"/>
              </w:tabs>
              <w:suppressAutoHyphens/>
              <w:jc w:val="both"/>
              <w:rPr>
                <w:rFonts w:ascii="Cambria" w:eastAsia="Times New Roman" w:hAnsi="Cambria"/>
                <w:lang w:eastAsia="ar-SA"/>
              </w:rPr>
            </w:pPr>
            <w:r w:rsidRPr="00CF2627">
              <w:rPr>
                <w:rFonts w:ascii="Cambria" w:eastAsia="Times New Roman" w:hAnsi="Cambria"/>
                <w:lang w:eastAsia="ar-SA"/>
              </w:rPr>
              <w:lastRenderedPageBreak/>
              <w:t>Genetiği Değiştirilmiş Organizmalar</w:t>
            </w:r>
          </w:p>
        </w:tc>
        <w:tc>
          <w:tcPr>
            <w:tcW w:w="101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 xml:space="preserve">Toplum </w:t>
            </w:r>
          </w:p>
        </w:tc>
        <w:tc>
          <w:tcPr>
            <w:tcW w:w="1134"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3</w:t>
            </w:r>
          </w:p>
        </w:tc>
        <w:tc>
          <w:tcPr>
            <w:tcW w:w="127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4</w:t>
            </w:r>
          </w:p>
        </w:tc>
        <w:tc>
          <w:tcPr>
            <w:tcW w:w="4853" w:type="dxa"/>
            <w:tcBorders>
              <w:top w:val="single" w:sz="4" w:space="0" w:color="auto"/>
              <w:left w:val="nil"/>
              <w:bottom w:val="nil"/>
            </w:tcBorders>
          </w:tcPr>
          <w:p w:rsidR="007C1817" w:rsidRPr="00CF2627" w:rsidRDefault="007C1817" w:rsidP="007C1817">
            <w:pPr>
              <w:rPr>
                <w:rFonts w:ascii="Cambria" w:eastAsia="Calibri" w:hAnsi="Cambria"/>
              </w:rPr>
            </w:pPr>
            <w:r w:rsidRPr="00CF2627">
              <w:rPr>
                <w:rFonts w:ascii="Cambria" w:eastAsia="Calibri" w:hAnsi="Cambria"/>
              </w:rPr>
              <w:t xml:space="preserve">…sadece kendimizi düşünemeyiz ki </w:t>
            </w:r>
            <w:proofErr w:type="spellStart"/>
            <w:r w:rsidRPr="00CF2627">
              <w:rPr>
                <w:rFonts w:ascii="Cambria" w:eastAsia="Calibri" w:hAnsi="Cambria"/>
              </w:rPr>
              <w:t>GDO’dan</w:t>
            </w:r>
            <w:proofErr w:type="spellEnd"/>
            <w:r w:rsidRPr="00CF2627">
              <w:rPr>
                <w:rFonts w:ascii="Cambria" w:eastAsia="Calibri" w:hAnsi="Cambria"/>
              </w:rPr>
              <w:t xml:space="preserve"> kaçamayız…(US-ÖA21)</w:t>
            </w:r>
          </w:p>
        </w:tc>
      </w:tr>
      <w:tr w:rsidR="007C1817" w:rsidRPr="00CF2627" w:rsidTr="001E345B">
        <w:trPr>
          <w:trHeight w:val="198"/>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 xml:space="preserve">Medya </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3</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5</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…medyadaki haberler kafamı karıştırdığından…(US-ÖA14)</w:t>
            </w:r>
          </w:p>
        </w:tc>
      </w:tr>
      <w:tr w:rsidR="007C1817" w:rsidRPr="00CF2627" w:rsidTr="001E345B">
        <w:trPr>
          <w:trHeight w:val="37"/>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 xml:space="preserve">Sağlık </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15</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9</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…sağlığı olumsuz etkilediğinden…(UÖ-ÖA17)</w:t>
            </w:r>
          </w:p>
        </w:tc>
      </w:tr>
      <w:tr w:rsidR="007C1817" w:rsidRPr="00CF2627" w:rsidTr="001E345B">
        <w:trPr>
          <w:trHeight w:val="37"/>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Ekonomi</w:t>
            </w:r>
          </w:p>
        </w:tc>
        <w:tc>
          <w:tcPr>
            <w:tcW w:w="1134"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1</w:t>
            </w:r>
          </w:p>
        </w:tc>
        <w:tc>
          <w:tcPr>
            <w:tcW w:w="127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5</w:t>
            </w:r>
          </w:p>
        </w:tc>
        <w:tc>
          <w:tcPr>
            <w:tcW w:w="4853" w:type="dxa"/>
            <w:tcBorders>
              <w:top w:val="nil"/>
              <w:left w:val="nil"/>
              <w:bottom w:val="single" w:sz="4" w:space="0" w:color="auto"/>
            </w:tcBorders>
          </w:tcPr>
          <w:p w:rsidR="007C1817" w:rsidRPr="00CF2627" w:rsidRDefault="007C1817" w:rsidP="007C1817">
            <w:pPr>
              <w:rPr>
                <w:rFonts w:ascii="Cambria" w:eastAsia="Calibri" w:hAnsi="Cambria"/>
              </w:rPr>
            </w:pPr>
            <w:r w:rsidRPr="00CF2627">
              <w:rPr>
                <w:rFonts w:ascii="Cambria" w:eastAsia="Calibri" w:hAnsi="Cambria"/>
              </w:rPr>
              <w:t>…gün geçtikçe nüfus artıyor, dışa mı bağımlı olalım…(US-ÖA21)</w:t>
            </w:r>
          </w:p>
        </w:tc>
      </w:tr>
      <w:tr w:rsidR="007C1817" w:rsidRPr="00CF2627" w:rsidTr="001E345B">
        <w:trPr>
          <w:trHeight w:val="191"/>
        </w:trPr>
        <w:tc>
          <w:tcPr>
            <w:tcW w:w="1536" w:type="dxa"/>
            <w:vMerge w:val="restart"/>
            <w:vAlign w:val="center"/>
          </w:tcPr>
          <w:p w:rsidR="007C1817" w:rsidRPr="00CF2627" w:rsidRDefault="007C1817" w:rsidP="007C1817">
            <w:pPr>
              <w:tabs>
                <w:tab w:val="left" w:pos="9072"/>
              </w:tabs>
              <w:suppressAutoHyphens/>
              <w:jc w:val="both"/>
              <w:rPr>
                <w:rFonts w:ascii="Cambria" w:eastAsia="Times New Roman" w:hAnsi="Cambria"/>
                <w:b/>
                <w:lang w:eastAsia="ar-SA"/>
              </w:rPr>
            </w:pPr>
            <w:r w:rsidRPr="00CF2627">
              <w:rPr>
                <w:rFonts w:ascii="Cambria" w:eastAsia="Times New Roman" w:hAnsi="Cambria"/>
                <w:lang w:eastAsia="ar-SA"/>
              </w:rPr>
              <w:t>Hidroelektrik Santraller</w:t>
            </w:r>
          </w:p>
        </w:tc>
        <w:tc>
          <w:tcPr>
            <w:tcW w:w="101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Ekonomi</w:t>
            </w:r>
          </w:p>
        </w:tc>
        <w:tc>
          <w:tcPr>
            <w:tcW w:w="1134"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10</w:t>
            </w:r>
          </w:p>
        </w:tc>
        <w:tc>
          <w:tcPr>
            <w:tcW w:w="127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13</w:t>
            </w:r>
          </w:p>
        </w:tc>
        <w:tc>
          <w:tcPr>
            <w:tcW w:w="4853" w:type="dxa"/>
            <w:tcBorders>
              <w:top w:val="single" w:sz="4" w:space="0" w:color="auto"/>
              <w:left w:val="nil"/>
              <w:bottom w:val="nil"/>
            </w:tcBorders>
          </w:tcPr>
          <w:p w:rsidR="007C1817" w:rsidRPr="00CF2627" w:rsidRDefault="007C1817" w:rsidP="007C1817">
            <w:pPr>
              <w:rPr>
                <w:rFonts w:ascii="Cambria" w:eastAsia="Calibri" w:hAnsi="Cambria"/>
              </w:rPr>
            </w:pPr>
            <w:r w:rsidRPr="00CF2627">
              <w:rPr>
                <w:rFonts w:ascii="Cambria" w:eastAsia="Calibri" w:hAnsi="Cambria"/>
              </w:rPr>
              <w:t xml:space="preserve">…hala enerjiyi dışardan alırken… </w:t>
            </w:r>
            <w:proofErr w:type="gramStart"/>
            <w:r w:rsidRPr="00CF2627">
              <w:rPr>
                <w:rFonts w:ascii="Cambria" w:eastAsia="Calibri" w:hAnsi="Cambria"/>
              </w:rPr>
              <w:t>kalkınma</w:t>
            </w:r>
            <w:proofErr w:type="gramEnd"/>
            <w:r w:rsidRPr="00CF2627">
              <w:rPr>
                <w:rFonts w:ascii="Cambria" w:eastAsia="Calibri" w:hAnsi="Cambria"/>
              </w:rPr>
              <w:t xml:space="preserve"> için enerji şart…(US-Ö17)</w:t>
            </w:r>
          </w:p>
        </w:tc>
      </w:tr>
      <w:tr w:rsidR="007C1817" w:rsidRPr="00CF2627" w:rsidTr="001E345B">
        <w:trPr>
          <w:trHeight w:val="191"/>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Çevre</w:t>
            </w:r>
          </w:p>
        </w:tc>
        <w:tc>
          <w:tcPr>
            <w:tcW w:w="1134"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7</w:t>
            </w:r>
          </w:p>
        </w:tc>
        <w:tc>
          <w:tcPr>
            <w:tcW w:w="127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4</w:t>
            </w:r>
          </w:p>
        </w:tc>
        <w:tc>
          <w:tcPr>
            <w:tcW w:w="4853" w:type="dxa"/>
            <w:tcBorders>
              <w:top w:val="nil"/>
              <w:left w:val="nil"/>
              <w:bottom w:val="single" w:sz="4" w:space="0" w:color="auto"/>
            </w:tcBorders>
          </w:tcPr>
          <w:p w:rsidR="007C1817" w:rsidRPr="00CF2627" w:rsidRDefault="007C1817" w:rsidP="007C1817">
            <w:pPr>
              <w:rPr>
                <w:rFonts w:ascii="Cambria" w:eastAsia="Calibri" w:hAnsi="Cambria"/>
              </w:rPr>
            </w:pPr>
            <w:r w:rsidRPr="00CF2627">
              <w:rPr>
                <w:rFonts w:ascii="Cambria" w:eastAsia="Calibri" w:hAnsi="Cambria"/>
              </w:rPr>
              <w:t>…doğa mahvoluyor…(UÖ-ÖA11)</w:t>
            </w:r>
          </w:p>
        </w:tc>
      </w:tr>
      <w:tr w:rsidR="007C1817" w:rsidRPr="00CF2627" w:rsidTr="001E345B">
        <w:trPr>
          <w:trHeight w:val="191"/>
        </w:trPr>
        <w:tc>
          <w:tcPr>
            <w:tcW w:w="1536" w:type="dxa"/>
            <w:vMerge w:val="restart"/>
            <w:vAlign w:val="center"/>
          </w:tcPr>
          <w:p w:rsidR="007C1817" w:rsidRPr="00CF2627" w:rsidRDefault="007C1817" w:rsidP="007C1817">
            <w:pPr>
              <w:tabs>
                <w:tab w:val="left" w:pos="9072"/>
              </w:tabs>
              <w:suppressAutoHyphens/>
              <w:jc w:val="both"/>
              <w:rPr>
                <w:rFonts w:ascii="Cambria" w:eastAsia="Times New Roman" w:hAnsi="Cambria"/>
                <w:lang w:eastAsia="ar-SA"/>
              </w:rPr>
            </w:pPr>
            <w:r w:rsidRPr="00CF2627">
              <w:rPr>
                <w:rFonts w:ascii="Cambria" w:eastAsia="Times New Roman" w:hAnsi="Cambria"/>
                <w:lang w:eastAsia="ar-SA"/>
              </w:rPr>
              <w:t>Alternatif Tıp</w:t>
            </w:r>
          </w:p>
        </w:tc>
        <w:tc>
          <w:tcPr>
            <w:tcW w:w="101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Sağlık</w:t>
            </w:r>
          </w:p>
        </w:tc>
        <w:tc>
          <w:tcPr>
            <w:tcW w:w="1134"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16</w:t>
            </w:r>
          </w:p>
        </w:tc>
        <w:tc>
          <w:tcPr>
            <w:tcW w:w="1276" w:type="dxa"/>
            <w:tcBorders>
              <w:top w:val="single" w:sz="4" w:space="0" w:color="auto"/>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16</w:t>
            </w:r>
          </w:p>
        </w:tc>
        <w:tc>
          <w:tcPr>
            <w:tcW w:w="4853" w:type="dxa"/>
            <w:tcBorders>
              <w:top w:val="single" w:sz="4" w:space="0" w:color="auto"/>
              <w:left w:val="nil"/>
              <w:bottom w:val="nil"/>
            </w:tcBorders>
          </w:tcPr>
          <w:p w:rsidR="007C1817" w:rsidRPr="00CF2627" w:rsidRDefault="007C1817" w:rsidP="007C1817">
            <w:pPr>
              <w:rPr>
                <w:rFonts w:ascii="Cambria" w:eastAsia="Calibri" w:hAnsi="Cambria"/>
              </w:rPr>
            </w:pPr>
            <w:r w:rsidRPr="00CF2627">
              <w:rPr>
                <w:rFonts w:ascii="Cambria" w:eastAsia="Calibri" w:hAnsi="Cambria"/>
              </w:rPr>
              <w:t>…hasta olduğumda tercih ederim…(UÖ-ÖA16)</w:t>
            </w:r>
          </w:p>
        </w:tc>
      </w:tr>
      <w:tr w:rsidR="007C1817" w:rsidRPr="00CF2627" w:rsidTr="001E345B">
        <w:trPr>
          <w:trHeight w:val="198"/>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Medya</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5</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12</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…televizyonda farklı şeyler söyleniyor…</w:t>
            </w:r>
          </w:p>
          <w:p w:rsidR="007C1817" w:rsidRPr="00CF2627" w:rsidRDefault="007C1817" w:rsidP="007C1817">
            <w:pPr>
              <w:rPr>
                <w:rFonts w:ascii="Cambria" w:eastAsia="Calibri" w:hAnsi="Cambria"/>
              </w:rPr>
            </w:pPr>
            <w:r w:rsidRPr="00CF2627">
              <w:rPr>
                <w:rFonts w:ascii="Cambria" w:eastAsia="Calibri" w:hAnsi="Cambria"/>
              </w:rPr>
              <w:t>(UÖ-ÖA14)</w:t>
            </w:r>
          </w:p>
        </w:tc>
      </w:tr>
      <w:tr w:rsidR="007C1817" w:rsidRPr="00CF2627" w:rsidTr="001E345B">
        <w:trPr>
          <w:trHeight w:val="191"/>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Doğal</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9</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4</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…size doğal çözüm sunuyor…(UÖ-ÖA6)</w:t>
            </w:r>
          </w:p>
        </w:tc>
      </w:tr>
      <w:tr w:rsidR="007C1817" w:rsidRPr="00CF2627" w:rsidTr="001E345B">
        <w:trPr>
          <w:trHeight w:val="198"/>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 xml:space="preserve">Aile </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10</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4</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…biz de hep annem tercih eder…(UÖ-ÖA8)</w:t>
            </w:r>
          </w:p>
        </w:tc>
      </w:tr>
      <w:tr w:rsidR="007C1817" w:rsidRPr="00CF2627" w:rsidTr="001E345B">
        <w:trPr>
          <w:trHeight w:val="191"/>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Çevre</w:t>
            </w:r>
          </w:p>
        </w:tc>
        <w:tc>
          <w:tcPr>
            <w:tcW w:w="1134"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11</w:t>
            </w:r>
          </w:p>
        </w:tc>
        <w:tc>
          <w:tcPr>
            <w:tcW w:w="1276" w:type="dxa"/>
            <w:tcBorders>
              <w:top w:val="nil"/>
              <w:bottom w:val="nil"/>
              <w:right w:val="nil"/>
            </w:tcBorders>
          </w:tcPr>
          <w:p w:rsidR="007C1817" w:rsidRPr="00CF2627" w:rsidRDefault="007C1817" w:rsidP="007C1817">
            <w:pPr>
              <w:rPr>
                <w:rFonts w:ascii="Cambria" w:eastAsia="Calibri" w:hAnsi="Cambria"/>
              </w:rPr>
            </w:pPr>
            <w:r w:rsidRPr="00CF2627">
              <w:rPr>
                <w:rFonts w:ascii="Cambria" w:eastAsia="Calibri" w:hAnsi="Cambria"/>
              </w:rPr>
              <w:t>8</w:t>
            </w:r>
          </w:p>
        </w:tc>
        <w:tc>
          <w:tcPr>
            <w:tcW w:w="4853" w:type="dxa"/>
            <w:tcBorders>
              <w:top w:val="nil"/>
              <w:left w:val="nil"/>
              <w:bottom w:val="nil"/>
            </w:tcBorders>
          </w:tcPr>
          <w:p w:rsidR="007C1817" w:rsidRPr="00CF2627" w:rsidRDefault="007C1817" w:rsidP="007C1817">
            <w:pPr>
              <w:rPr>
                <w:rFonts w:ascii="Cambria" w:eastAsia="Calibri" w:hAnsi="Cambria"/>
              </w:rPr>
            </w:pPr>
            <w:r w:rsidRPr="00CF2627">
              <w:rPr>
                <w:rFonts w:ascii="Cambria" w:eastAsia="Calibri" w:hAnsi="Cambria"/>
              </w:rPr>
              <w:t>…arkadaşlarımdan sunumundan etkilendim…(US-ÖA13)</w:t>
            </w:r>
          </w:p>
        </w:tc>
      </w:tr>
      <w:tr w:rsidR="007C1817" w:rsidRPr="00CF2627" w:rsidTr="001E345B">
        <w:trPr>
          <w:trHeight w:val="198"/>
        </w:trPr>
        <w:tc>
          <w:tcPr>
            <w:tcW w:w="1536" w:type="dxa"/>
            <w:vMerge/>
            <w:vAlign w:val="center"/>
          </w:tcPr>
          <w:p w:rsidR="007C1817" w:rsidRPr="00CF2627" w:rsidRDefault="007C1817" w:rsidP="007C1817">
            <w:pPr>
              <w:ind w:firstLine="425"/>
              <w:jc w:val="center"/>
              <w:rPr>
                <w:rFonts w:ascii="Cambria" w:eastAsia="Calibri" w:hAnsi="Cambria"/>
              </w:rPr>
            </w:pPr>
          </w:p>
        </w:tc>
        <w:tc>
          <w:tcPr>
            <w:tcW w:w="101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Ekonomik</w:t>
            </w:r>
          </w:p>
        </w:tc>
        <w:tc>
          <w:tcPr>
            <w:tcW w:w="1134"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9</w:t>
            </w:r>
          </w:p>
        </w:tc>
        <w:tc>
          <w:tcPr>
            <w:tcW w:w="1276" w:type="dxa"/>
            <w:tcBorders>
              <w:top w:val="nil"/>
              <w:bottom w:val="single" w:sz="4" w:space="0" w:color="auto"/>
              <w:right w:val="nil"/>
            </w:tcBorders>
          </w:tcPr>
          <w:p w:rsidR="007C1817" w:rsidRPr="00CF2627" w:rsidRDefault="007C1817" w:rsidP="007C1817">
            <w:pPr>
              <w:rPr>
                <w:rFonts w:ascii="Cambria" w:eastAsia="Calibri" w:hAnsi="Cambria"/>
              </w:rPr>
            </w:pPr>
            <w:r w:rsidRPr="00CF2627">
              <w:rPr>
                <w:rFonts w:ascii="Cambria" w:eastAsia="Calibri" w:hAnsi="Cambria"/>
              </w:rPr>
              <w:t>4</w:t>
            </w:r>
          </w:p>
        </w:tc>
        <w:tc>
          <w:tcPr>
            <w:tcW w:w="4853" w:type="dxa"/>
            <w:tcBorders>
              <w:top w:val="nil"/>
              <w:left w:val="nil"/>
              <w:bottom w:val="single" w:sz="4" w:space="0" w:color="auto"/>
            </w:tcBorders>
          </w:tcPr>
          <w:p w:rsidR="007C1817" w:rsidRPr="00CF2627" w:rsidRDefault="007C1817" w:rsidP="007C1817">
            <w:pPr>
              <w:rPr>
                <w:rFonts w:ascii="Cambria" w:eastAsia="Calibri" w:hAnsi="Cambria"/>
              </w:rPr>
            </w:pPr>
            <w:r w:rsidRPr="00CF2627">
              <w:rPr>
                <w:rFonts w:ascii="Cambria" w:eastAsia="Calibri" w:hAnsi="Cambria"/>
              </w:rPr>
              <w:t>…daha ucuza mal edilebiliyor…(UÖ-ÖA10)</w:t>
            </w:r>
          </w:p>
        </w:tc>
      </w:tr>
    </w:tbl>
    <w:p w:rsidR="002F4150" w:rsidRDefault="002F4150" w:rsidP="00CF2627">
      <w:pPr>
        <w:spacing w:after="0" w:line="240" w:lineRule="auto"/>
        <w:ind w:firstLine="567"/>
        <w:jc w:val="both"/>
        <w:rPr>
          <w:rFonts w:ascii="Cambria" w:eastAsia="Calibri" w:hAnsi="Cambria" w:cs="Times New Roman"/>
        </w:rPr>
      </w:pPr>
    </w:p>
    <w:p w:rsidR="00CF2627" w:rsidRPr="00466F8E" w:rsidRDefault="007C1817" w:rsidP="00CF2627">
      <w:pPr>
        <w:spacing w:after="0" w:line="240" w:lineRule="auto"/>
        <w:ind w:firstLine="567"/>
        <w:jc w:val="both"/>
        <w:rPr>
          <w:rFonts w:ascii="Cambria" w:eastAsia="Calibri" w:hAnsi="Cambria" w:cs="Times New Roman"/>
          <w:color w:val="000000" w:themeColor="text1"/>
        </w:rPr>
      </w:pPr>
      <w:r w:rsidRPr="007C1817">
        <w:rPr>
          <w:rFonts w:ascii="Cambria" w:eastAsia="Calibri" w:hAnsi="Cambria" w:cs="Times New Roman"/>
        </w:rPr>
        <w:t xml:space="preserve">Tablo 6 incelendiğinde, örneğin, uygulama öncesinde olumlu, olumsuz ve kararsız tavır sergileyen adayların şeker yüklemesi konusu ile ilgili genel olarak </w:t>
      </w:r>
      <w:r w:rsidRPr="007C1817">
        <w:rPr>
          <w:rFonts w:ascii="Cambria" w:eastAsia="Calibri" w:hAnsi="Cambria" w:cs="Times New Roman"/>
          <w:i/>
        </w:rPr>
        <w:t>sağlık</w:t>
      </w:r>
      <w:r w:rsidRPr="007C1817">
        <w:rPr>
          <w:rFonts w:ascii="Cambria" w:eastAsia="Calibri" w:hAnsi="Cambria" w:cs="Times New Roman"/>
        </w:rPr>
        <w:t xml:space="preserve"> gerekçesini öne sürdükleri görülmüştür. Uygulama sonunda, olumlu görüş bildiren adayların (f=8) doğum sonrası ciddi durumlarla karşılaşmak istemedikleri şeklinde görüş bildirdikleri ve </w:t>
      </w:r>
      <w:r w:rsidRPr="007C1817">
        <w:rPr>
          <w:rFonts w:ascii="Cambria" w:eastAsia="Calibri" w:hAnsi="Cambria" w:cs="Times New Roman"/>
          <w:i/>
        </w:rPr>
        <w:t>sağlık</w:t>
      </w:r>
      <w:r w:rsidRPr="007C1817">
        <w:rPr>
          <w:rFonts w:ascii="Cambria" w:eastAsia="Calibri" w:hAnsi="Cambria" w:cs="Times New Roman"/>
        </w:rPr>
        <w:t xml:space="preserve"> gerekçesi üzerinde birleştikleri görülmüştür. Şeker yüklemesini desteklemeyen (f=5) adayların ise </w:t>
      </w:r>
      <w:r w:rsidRPr="007C1817">
        <w:rPr>
          <w:rFonts w:ascii="Cambria" w:eastAsia="Calibri" w:hAnsi="Cambria" w:cs="Times New Roman"/>
          <w:i/>
        </w:rPr>
        <w:t>çevre</w:t>
      </w:r>
      <w:r w:rsidRPr="007C1817">
        <w:rPr>
          <w:rFonts w:ascii="Cambria" w:eastAsia="Calibri" w:hAnsi="Cambria" w:cs="Times New Roman"/>
        </w:rPr>
        <w:t xml:space="preserve"> ve </w:t>
      </w:r>
      <w:r w:rsidRPr="007C1817">
        <w:rPr>
          <w:rFonts w:ascii="Cambria" w:eastAsia="Calibri" w:hAnsi="Cambria" w:cs="Times New Roman"/>
          <w:i/>
        </w:rPr>
        <w:t>aile</w:t>
      </w:r>
      <w:r w:rsidRPr="007C1817">
        <w:rPr>
          <w:rFonts w:ascii="Cambria" w:eastAsia="Calibri" w:hAnsi="Cambria" w:cs="Times New Roman"/>
        </w:rPr>
        <w:t xml:space="preserve"> ile yaptıkları </w:t>
      </w:r>
      <w:r w:rsidRPr="00466F8E">
        <w:rPr>
          <w:rFonts w:ascii="Cambria" w:eastAsia="Calibri" w:hAnsi="Cambria" w:cs="Times New Roman"/>
          <w:color w:val="000000" w:themeColor="text1"/>
        </w:rPr>
        <w:t>tartışma sonrası fikirlerinin değiştiği görüşü üzerinde durdukları tespit edilmiştir.</w:t>
      </w:r>
      <w:r w:rsidR="00D04308" w:rsidRPr="00466F8E">
        <w:rPr>
          <w:rFonts w:ascii="Cambria" w:eastAsia="Calibri" w:hAnsi="Cambria" w:cs="Times New Roman"/>
          <w:color w:val="000000" w:themeColor="text1"/>
        </w:rPr>
        <w:t xml:space="preserve"> Kararsız olan adayların (f=10)</w:t>
      </w:r>
      <w:r w:rsidRPr="00466F8E">
        <w:rPr>
          <w:rFonts w:ascii="Cambria" w:eastAsia="Calibri" w:hAnsi="Cambria" w:cs="Times New Roman"/>
          <w:color w:val="000000" w:themeColor="text1"/>
        </w:rPr>
        <w:t xml:space="preserve"> ise ön uygulamada tam olarak şeker yüklemesi ile ilgili </w:t>
      </w:r>
      <w:r w:rsidRPr="00466F8E">
        <w:rPr>
          <w:rFonts w:ascii="Cambria" w:eastAsia="Calibri" w:hAnsi="Cambria" w:cs="Times New Roman"/>
          <w:i/>
          <w:color w:val="000000" w:themeColor="text1"/>
        </w:rPr>
        <w:t>medya</w:t>
      </w:r>
      <w:r w:rsidRPr="00466F8E">
        <w:rPr>
          <w:rFonts w:ascii="Cambria" w:eastAsia="Calibri" w:hAnsi="Cambria" w:cs="Times New Roman"/>
          <w:color w:val="000000" w:themeColor="text1"/>
        </w:rPr>
        <w:t xml:space="preserve">dan getirilen tartışmaların ve yine </w:t>
      </w:r>
      <w:r w:rsidRPr="00466F8E">
        <w:rPr>
          <w:rFonts w:ascii="Cambria" w:eastAsia="Calibri" w:hAnsi="Cambria" w:cs="Times New Roman"/>
          <w:i/>
          <w:color w:val="000000" w:themeColor="text1"/>
        </w:rPr>
        <w:t>sağlık</w:t>
      </w:r>
      <w:r w:rsidRPr="00466F8E">
        <w:rPr>
          <w:rFonts w:ascii="Cambria" w:eastAsia="Calibri" w:hAnsi="Cambria" w:cs="Times New Roman"/>
          <w:color w:val="000000" w:themeColor="text1"/>
        </w:rPr>
        <w:t xml:space="preserve"> gerekçelerinden dolayı bir karar veremedikleri yönünde görüş bildirdikleri görülmüştür. Bu bulguyu araştırmacı notları ve sürecin video kayıtlarından elde edilen bulgular da desteklemektedir. Nitekim her aday uygu</w:t>
      </w:r>
      <w:r w:rsidR="005F1704" w:rsidRPr="00466F8E">
        <w:rPr>
          <w:rFonts w:ascii="Cambria" w:eastAsia="Calibri" w:hAnsi="Cambria" w:cs="Times New Roman"/>
          <w:color w:val="000000" w:themeColor="text1"/>
        </w:rPr>
        <w:t>lama sürecinde konuları tartışırken</w:t>
      </w:r>
      <w:r w:rsidRPr="00466F8E">
        <w:rPr>
          <w:rFonts w:ascii="Cambria" w:eastAsia="Calibri" w:hAnsi="Cambria" w:cs="Times New Roman"/>
          <w:color w:val="000000" w:themeColor="text1"/>
        </w:rPr>
        <w:t xml:space="preserve"> iddialarını ortaya koyarken bir yandan da </w:t>
      </w:r>
      <w:r w:rsidR="00163664" w:rsidRPr="00466F8E">
        <w:rPr>
          <w:rFonts w:ascii="Cambria" w:eastAsia="Calibri" w:hAnsi="Cambria" w:cs="Times New Roman"/>
          <w:color w:val="000000" w:themeColor="text1"/>
        </w:rPr>
        <w:t>iddialarını destekleyecek</w:t>
      </w:r>
      <w:r w:rsidR="00466F8E">
        <w:rPr>
          <w:rFonts w:ascii="Cambria" w:eastAsia="Calibri" w:hAnsi="Cambria" w:cs="Times New Roman"/>
          <w:color w:val="000000" w:themeColor="text1"/>
        </w:rPr>
        <w:t xml:space="preserve"> </w:t>
      </w:r>
      <w:r w:rsidR="00163664" w:rsidRPr="00466F8E">
        <w:rPr>
          <w:rFonts w:ascii="Cambria" w:eastAsia="Calibri" w:hAnsi="Cambria" w:cs="Times New Roman"/>
          <w:color w:val="000000" w:themeColor="text1"/>
        </w:rPr>
        <w:t>çeşitli</w:t>
      </w:r>
      <w:r w:rsidR="00466F8E">
        <w:rPr>
          <w:rFonts w:ascii="Cambria" w:eastAsia="Calibri" w:hAnsi="Cambria" w:cs="Times New Roman"/>
          <w:color w:val="000000" w:themeColor="text1"/>
        </w:rPr>
        <w:t xml:space="preserve"> </w:t>
      </w:r>
      <w:proofErr w:type="gramStart"/>
      <w:r w:rsidRPr="00466F8E">
        <w:rPr>
          <w:rFonts w:ascii="Cambria" w:eastAsia="Calibri" w:hAnsi="Cambria" w:cs="Times New Roman"/>
          <w:color w:val="000000" w:themeColor="text1"/>
        </w:rPr>
        <w:t>argüman</w:t>
      </w:r>
      <w:proofErr w:type="gramEnd"/>
      <w:r w:rsidR="00163664" w:rsidRPr="00466F8E">
        <w:rPr>
          <w:rFonts w:ascii="Cambria" w:eastAsia="Calibri" w:hAnsi="Cambria" w:cs="Times New Roman"/>
          <w:color w:val="000000" w:themeColor="text1"/>
        </w:rPr>
        <w:t xml:space="preserve"> öğeleri</w:t>
      </w:r>
      <w:r w:rsidR="004C01C2" w:rsidRPr="00466F8E">
        <w:rPr>
          <w:rFonts w:ascii="Cambria" w:eastAsia="Calibri" w:hAnsi="Cambria" w:cs="Times New Roman"/>
          <w:color w:val="000000" w:themeColor="text1"/>
        </w:rPr>
        <w:t>ne</w:t>
      </w:r>
      <w:r w:rsidR="00466F8E">
        <w:rPr>
          <w:rFonts w:ascii="Cambria" w:eastAsia="Calibri" w:hAnsi="Cambria" w:cs="Times New Roman"/>
          <w:color w:val="000000" w:themeColor="text1"/>
        </w:rPr>
        <w:t xml:space="preserve"> </w:t>
      </w:r>
      <w:r w:rsidR="0003741B" w:rsidRPr="00466F8E">
        <w:rPr>
          <w:rFonts w:ascii="Cambria" w:eastAsia="Calibri" w:hAnsi="Cambria" w:cs="Times New Roman"/>
          <w:color w:val="000000" w:themeColor="text1"/>
        </w:rPr>
        <w:t>başvurdukları</w:t>
      </w:r>
      <w:r w:rsidRPr="00466F8E">
        <w:rPr>
          <w:rFonts w:ascii="Cambria" w:eastAsia="Calibri" w:hAnsi="Cambria" w:cs="Times New Roman"/>
          <w:color w:val="000000" w:themeColor="text1"/>
        </w:rPr>
        <w:t xml:space="preserve"> ve kendileri ile aynı fikirde olmayan arkadaşlarının görüşlerini bu şekilde çürütmeye çalıştıkları gözlenmiştir. Yine benzer şekilde süreçteki araştırmacı notları, tartışma esnasında bazı kararsız adayların iddialarının süreçte değiştiğini ve tartışma esnasında takındıkları tavır ile açıklamaya çalıştıklarını ortaya koymaktadır. Bu konuyla ilgili olarak örnek öğretmen adayı görüşleri şu şekildedir:</w:t>
      </w:r>
    </w:p>
    <w:p w:rsidR="007C1817" w:rsidRPr="00466F8E" w:rsidRDefault="007C1817" w:rsidP="007C1817">
      <w:pPr>
        <w:spacing w:after="0" w:line="240" w:lineRule="auto"/>
        <w:ind w:left="567" w:right="901"/>
        <w:jc w:val="both"/>
        <w:rPr>
          <w:rFonts w:ascii="Cambria" w:eastAsia="Calibri" w:hAnsi="Cambria" w:cs="Times New Roman"/>
          <w:i/>
          <w:color w:val="000000" w:themeColor="text1"/>
        </w:rPr>
      </w:pPr>
      <w:r w:rsidRPr="00466F8E">
        <w:rPr>
          <w:rFonts w:ascii="Cambria" w:eastAsia="Calibri" w:hAnsi="Cambria" w:cs="Times New Roman"/>
          <w:i/>
          <w:color w:val="000000" w:themeColor="text1"/>
        </w:rPr>
        <w:t>ÖA16 (UÖ): “…tam olarak karar veremedik</w:t>
      </w:r>
      <w:r w:rsidR="006C270E">
        <w:rPr>
          <w:rFonts w:ascii="Cambria" w:eastAsia="Calibri" w:hAnsi="Cambria" w:cs="Times New Roman"/>
          <w:i/>
          <w:color w:val="000000" w:themeColor="text1"/>
        </w:rPr>
        <w:t xml:space="preserve">, </w:t>
      </w:r>
      <w:r w:rsidRPr="00466F8E">
        <w:rPr>
          <w:rFonts w:ascii="Cambria" w:eastAsia="Calibri" w:hAnsi="Cambria" w:cs="Times New Roman"/>
          <w:i/>
          <w:color w:val="000000" w:themeColor="text1"/>
        </w:rPr>
        <w:t xml:space="preserve"> yeterli bilgim yok sanırım. Bir de sağlıkla ilgili endişem olduğundan kararsızım…”</w:t>
      </w:r>
    </w:p>
    <w:p w:rsidR="00CF2627" w:rsidRPr="007C1817" w:rsidRDefault="007C1817" w:rsidP="00CF2627">
      <w:pPr>
        <w:spacing w:after="0" w:line="240" w:lineRule="auto"/>
        <w:ind w:left="567" w:right="901"/>
        <w:jc w:val="both"/>
        <w:rPr>
          <w:rFonts w:ascii="Cambria" w:eastAsia="Calibri" w:hAnsi="Cambria" w:cs="Times New Roman"/>
          <w:i/>
        </w:rPr>
      </w:pPr>
      <w:r w:rsidRPr="00466F8E">
        <w:rPr>
          <w:rFonts w:ascii="Cambria" w:eastAsia="Calibri" w:hAnsi="Cambria" w:cs="Times New Roman"/>
          <w:i/>
          <w:color w:val="000000" w:themeColor="text1"/>
        </w:rPr>
        <w:t>ÖA16 (US): “…adlı uzmanın açıklamaları beni etkiledi. Bunu yaptırmanın yanı sıra</w:t>
      </w:r>
      <w:r w:rsidRPr="007C1817">
        <w:rPr>
          <w:rFonts w:ascii="Cambria" w:eastAsia="Calibri" w:hAnsi="Cambria" w:cs="Times New Roman"/>
          <w:i/>
        </w:rPr>
        <w:t xml:space="preserve"> alternatiflerinin olduğunu bilince olumsuz düşünmeye başladım…”</w:t>
      </w:r>
    </w:p>
    <w:p w:rsidR="00CF2627" w:rsidRPr="007C1817" w:rsidRDefault="007C1817" w:rsidP="00CF2627">
      <w:pPr>
        <w:tabs>
          <w:tab w:val="left" w:pos="9356"/>
        </w:tabs>
        <w:spacing w:after="0" w:line="240" w:lineRule="auto"/>
        <w:ind w:right="51" w:firstLine="567"/>
        <w:jc w:val="both"/>
        <w:rPr>
          <w:rFonts w:ascii="Cambria" w:eastAsia="Calibri" w:hAnsi="Cambria" w:cs="Times New Roman"/>
        </w:rPr>
      </w:pPr>
      <w:r w:rsidRPr="007C1817">
        <w:rPr>
          <w:rFonts w:ascii="Cambria" w:eastAsia="Calibri" w:hAnsi="Cambria" w:cs="Times New Roman"/>
        </w:rPr>
        <w:t xml:space="preserve">Organ bağışına ilişkin gerekçeler incelendiğinde, gerek uygulama öncesinde (f=13)  gerekse uygulama sonrasında olumlu </w:t>
      </w:r>
      <w:r w:rsidR="006C270E">
        <w:rPr>
          <w:rFonts w:ascii="Cambria" w:eastAsia="Calibri" w:hAnsi="Cambria" w:cs="Times New Roman"/>
        </w:rPr>
        <w:t>yaklaşım</w:t>
      </w:r>
      <w:r w:rsidRPr="007C1817">
        <w:rPr>
          <w:rFonts w:ascii="Cambria" w:eastAsia="Calibri" w:hAnsi="Cambria" w:cs="Times New Roman"/>
        </w:rPr>
        <w:t xml:space="preserve"> gösteren adayların (f=10) genel olarak </w:t>
      </w:r>
      <w:r w:rsidRPr="007C1817">
        <w:rPr>
          <w:rFonts w:ascii="Cambria" w:eastAsia="Calibri" w:hAnsi="Cambria" w:cs="Times New Roman"/>
          <w:i/>
        </w:rPr>
        <w:t>insan hayatının</w:t>
      </w:r>
      <w:r w:rsidRPr="007C1817">
        <w:rPr>
          <w:rFonts w:ascii="Cambria" w:eastAsia="Calibri" w:hAnsi="Cambria" w:cs="Times New Roman"/>
        </w:rPr>
        <w:t xml:space="preserve"> önemi yönünde görüş bildirdikleri, desteklemeyen adayların (f=3) ise uygulama öncesinde </w:t>
      </w:r>
      <w:r w:rsidRPr="007C1817">
        <w:rPr>
          <w:rFonts w:ascii="Cambria" w:eastAsia="Calibri" w:hAnsi="Cambria" w:cs="Times New Roman"/>
          <w:i/>
        </w:rPr>
        <w:t>dini</w:t>
      </w:r>
      <w:r w:rsidRPr="007C1817">
        <w:rPr>
          <w:rFonts w:ascii="Cambria" w:eastAsia="Calibri" w:hAnsi="Cambria" w:cs="Times New Roman"/>
        </w:rPr>
        <w:t xml:space="preserve"> gerekçe ile olumsuz yaklaşım sergiledikleri görülmektedir. Uygulama sonrasında olumsuz yaklaşım içinde olan adayların (f=3) üçü </w:t>
      </w:r>
      <w:r w:rsidRPr="007C1817">
        <w:rPr>
          <w:rFonts w:ascii="Cambria" w:eastAsia="Calibri" w:hAnsi="Cambria" w:cs="Times New Roman"/>
          <w:i/>
        </w:rPr>
        <w:t>dini</w:t>
      </w:r>
      <w:r w:rsidRPr="007C1817">
        <w:rPr>
          <w:rFonts w:ascii="Cambria" w:eastAsia="Calibri" w:hAnsi="Cambria" w:cs="Times New Roman"/>
        </w:rPr>
        <w:t xml:space="preserve"> gerekçeler sunarken, biri ise </w:t>
      </w:r>
      <w:r w:rsidRPr="007C1817">
        <w:rPr>
          <w:rFonts w:ascii="Cambria" w:eastAsia="Calibri" w:hAnsi="Cambria" w:cs="Times New Roman"/>
          <w:i/>
        </w:rPr>
        <w:t>aile</w:t>
      </w:r>
      <w:r w:rsidRPr="007C1817">
        <w:rPr>
          <w:rFonts w:ascii="Cambria" w:eastAsia="Calibri" w:hAnsi="Cambria" w:cs="Times New Roman"/>
        </w:rPr>
        <w:t xml:space="preserve"> faktörü yönünde görüş bildirmiştir. Dini gerekçeler, kararsız kalan adaylar tarafından da hem uygulama öncesinde hem de uygulama sonrasında görülmüştür. Özellikle organ bağışı konusunda bazı adayların karar vermede dini açıdan bir karışıklık yaşadığı ve karar verme durumunda zorlandıkları araştırmacı notlarında da yer almaktadır. Örnek ifadeler şu şekildedir: </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ÖA6 (UÖ):</w:t>
      </w:r>
      <w:r w:rsidR="006C270E">
        <w:rPr>
          <w:rFonts w:ascii="Cambria" w:eastAsia="Calibri" w:hAnsi="Cambria" w:cs="Times New Roman"/>
          <w:i/>
        </w:rPr>
        <w:t xml:space="preserve"> “Organ bağışını destekliyorum ç</w:t>
      </w:r>
      <w:r w:rsidRPr="007C1817">
        <w:rPr>
          <w:rFonts w:ascii="Cambria" w:eastAsia="Calibri" w:hAnsi="Cambria" w:cs="Times New Roman"/>
          <w:i/>
        </w:rPr>
        <w:t>ünkü bir insanın hayatı her şeyden daha önemlidir bence. Hepimiz bir hayat kurtarabiliriz…”</w:t>
      </w:r>
    </w:p>
    <w:p w:rsidR="00CF2627" w:rsidRPr="007C1817" w:rsidRDefault="007C1817" w:rsidP="00CF262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ÖA6 (US): “Bu konuda kararsız kaldım açıkçası dini konudan. Dini açıdan bir sakıncası yok denilse de tam olarak emin değilim.  Organ bağışı bence o anki psikolojiye de bağlı olarak verilebilecek bir karar… ”</w:t>
      </w:r>
    </w:p>
    <w:p w:rsidR="00CF2627" w:rsidRPr="00466F8E" w:rsidRDefault="007C1817" w:rsidP="00CF2627">
      <w:pPr>
        <w:spacing w:after="0" w:line="240" w:lineRule="auto"/>
        <w:ind w:firstLine="567"/>
        <w:jc w:val="both"/>
        <w:rPr>
          <w:rFonts w:ascii="Cambria" w:eastAsia="Calibri" w:hAnsi="Cambria" w:cs="Times New Roman"/>
          <w:color w:val="000000" w:themeColor="text1"/>
        </w:rPr>
      </w:pPr>
      <w:r w:rsidRPr="007C1817">
        <w:rPr>
          <w:rFonts w:ascii="Cambria" w:eastAsia="Calibri" w:hAnsi="Cambria" w:cs="Times New Roman"/>
        </w:rPr>
        <w:t xml:space="preserve">GDO konusu ile ilgili olarak ise, uygulama öncesinde konuyu desteklemeyen adayların (f=15) genel olarak </w:t>
      </w:r>
      <w:r w:rsidRPr="007C1817">
        <w:rPr>
          <w:rFonts w:ascii="Cambria" w:eastAsia="Calibri" w:hAnsi="Cambria" w:cs="Times New Roman"/>
          <w:i/>
        </w:rPr>
        <w:t>sağlık</w:t>
      </w:r>
      <w:r w:rsidRPr="007C1817">
        <w:rPr>
          <w:rFonts w:ascii="Cambria" w:eastAsia="Calibri" w:hAnsi="Cambria" w:cs="Times New Roman"/>
        </w:rPr>
        <w:t xml:space="preserve"> gerekçesini, </w:t>
      </w:r>
      <w:r w:rsidRPr="007C1817">
        <w:rPr>
          <w:rFonts w:ascii="Cambria" w:eastAsia="Calibri" w:hAnsi="Cambria" w:cs="Times New Roman"/>
          <w:i/>
        </w:rPr>
        <w:t>medya haberlerini</w:t>
      </w:r>
      <w:r w:rsidRPr="007C1817">
        <w:rPr>
          <w:rFonts w:ascii="Cambria" w:eastAsia="Calibri" w:hAnsi="Cambria" w:cs="Times New Roman"/>
        </w:rPr>
        <w:t xml:space="preserve">, destekleyen bir adayın ise </w:t>
      </w:r>
      <w:r w:rsidRPr="007C1817">
        <w:rPr>
          <w:rFonts w:ascii="Cambria" w:eastAsia="Calibri" w:hAnsi="Cambria" w:cs="Times New Roman"/>
          <w:i/>
        </w:rPr>
        <w:t>ekonomik</w:t>
      </w:r>
      <w:r w:rsidRPr="007C1817">
        <w:rPr>
          <w:rFonts w:ascii="Cambria" w:eastAsia="Calibri" w:hAnsi="Cambria" w:cs="Times New Roman"/>
        </w:rPr>
        <w:t xml:space="preserve"> </w:t>
      </w:r>
      <w:r w:rsidRPr="007C1817">
        <w:rPr>
          <w:rFonts w:ascii="Cambria" w:eastAsia="Calibri" w:hAnsi="Cambria" w:cs="Times New Roman"/>
        </w:rPr>
        <w:lastRenderedPageBreak/>
        <w:t xml:space="preserve">gerekçeleri öne sürdüğü, kararsız bir adayın ise </w:t>
      </w:r>
      <w:r w:rsidRPr="007C1817">
        <w:rPr>
          <w:rFonts w:ascii="Cambria" w:eastAsia="Calibri" w:hAnsi="Cambria" w:cs="Times New Roman"/>
          <w:i/>
        </w:rPr>
        <w:t>medya</w:t>
      </w:r>
      <w:r w:rsidRPr="007C1817">
        <w:rPr>
          <w:rFonts w:ascii="Cambria" w:eastAsia="Calibri" w:hAnsi="Cambria" w:cs="Times New Roman"/>
        </w:rPr>
        <w:t xml:space="preserve"> ve </w:t>
      </w:r>
      <w:r w:rsidRPr="007C1817">
        <w:rPr>
          <w:rFonts w:ascii="Cambria" w:eastAsia="Calibri" w:hAnsi="Cambria" w:cs="Times New Roman"/>
          <w:i/>
        </w:rPr>
        <w:t>medyadaki haberleri</w:t>
      </w:r>
      <w:r w:rsidRPr="007C1817">
        <w:rPr>
          <w:rFonts w:ascii="Cambria" w:eastAsia="Calibri" w:hAnsi="Cambria" w:cs="Times New Roman"/>
        </w:rPr>
        <w:t xml:space="preserve"> gerekçe gösterdiği görülmüştür. </w:t>
      </w:r>
      <w:proofErr w:type="gramStart"/>
      <w:r w:rsidRPr="007C1817">
        <w:rPr>
          <w:rFonts w:ascii="Cambria" w:eastAsia="Calibri" w:hAnsi="Cambria" w:cs="Times New Roman"/>
        </w:rPr>
        <w:t xml:space="preserve">Uygulama sonunda ise, konuyu desteklememe yönünde yaklaşım sergileyen adayların sayısında azalma olduğu (f=8) ve gerekçe olarak yine </w:t>
      </w:r>
      <w:r w:rsidRPr="007C1817">
        <w:rPr>
          <w:rFonts w:ascii="Cambria" w:eastAsia="Calibri" w:hAnsi="Cambria" w:cs="Times New Roman"/>
          <w:i/>
        </w:rPr>
        <w:t>sağlık</w:t>
      </w:r>
      <w:r w:rsidRPr="007C1817">
        <w:rPr>
          <w:rFonts w:ascii="Cambria" w:eastAsia="Calibri" w:hAnsi="Cambria" w:cs="Times New Roman"/>
        </w:rPr>
        <w:t xml:space="preserve"> gerekçesini öne sürdükleri; desteklemeye devam </w:t>
      </w:r>
      <w:r w:rsidRPr="00466F8E">
        <w:rPr>
          <w:rFonts w:ascii="Cambria" w:eastAsia="Calibri" w:hAnsi="Cambria" w:cs="Times New Roman"/>
          <w:color w:val="000000" w:themeColor="text1"/>
        </w:rPr>
        <w:t xml:space="preserve">eden adayların ise, (f=4) gerekçe olarak </w:t>
      </w:r>
      <w:r w:rsidRPr="00466F8E">
        <w:rPr>
          <w:rFonts w:ascii="Cambria" w:eastAsia="Calibri" w:hAnsi="Cambria" w:cs="Times New Roman"/>
          <w:i/>
          <w:color w:val="000000" w:themeColor="text1"/>
        </w:rPr>
        <w:t>toplum</w:t>
      </w:r>
      <w:r w:rsidRPr="00466F8E">
        <w:rPr>
          <w:rFonts w:ascii="Cambria" w:eastAsia="Calibri" w:hAnsi="Cambria" w:cs="Times New Roman"/>
          <w:color w:val="000000" w:themeColor="text1"/>
        </w:rPr>
        <w:t xml:space="preserve"> ve </w:t>
      </w:r>
      <w:r w:rsidRPr="00466F8E">
        <w:rPr>
          <w:rFonts w:ascii="Cambria" w:eastAsia="Calibri" w:hAnsi="Cambria" w:cs="Times New Roman"/>
          <w:i/>
          <w:color w:val="000000" w:themeColor="text1"/>
        </w:rPr>
        <w:t>ekonomi</w:t>
      </w:r>
      <w:r w:rsidRPr="00466F8E">
        <w:rPr>
          <w:rFonts w:ascii="Cambria" w:eastAsia="Calibri" w:hAnsi="Cambria" w:cs="Times New Roman"/>
          <w:color w:val="000000" w:themeColor="text1"/>
        </w:rPr>
        <w:t xml:space="preserve"> gerekçelerini öne sürdükleri ve kararsız adayların (f=5) ise gerekçe olarak </w:t>
      </w:r>
      <w:r w:rsidRPr="00466F8E">
        <w:rPr>
          <w:rFonts w:ascii="Cambria" w:eastAsia="Calibri" w:hAnsi="Cambria" w:cs="Times New Roman"/>
          <w:i/>
          <w:color w:val="000000" w:themeColor="text1"/>
        </w:rPr>
        <w:t>medya</w:t>
      </w:r>
      <w:r w:rsidRPr="00466F8E">
        <w:rPr>
          <w:rFonts w:ascii="Cambria" w:eastAsia="Calibri" w:hAnsi="Cambria" w:cs="Times New Roman"/>
          <w:color w:val="000000" w:themeColor="text1"/>
        </w:rPr>
        <w:t xml:space="preserve">, </w:t>
      </w:r>
      <w:r w:rsidRPr="00466F8E">
        <w:rPr>
          <w:rFonts w:ascii="Cambria" w:eastAsia="Calibri" w:hAnsi="Cambria" w:cs="Times New Roman"/>
          <w:i/>
          <w:color w:val="000000" w:themeColor="text1"/>
        </w:rPr>
        <w:t>sağlık</w:t>
      </w:r>
      <w:r w:rsidRPr="00466F8E">
        <w:rPr>
          <w:rFonts w:ascii="Cambria" w:eastAsia="Calibri" w:hAnsi="Cambria" w:cs="Times New Roman"/>
          <w:color w:val="000000" w:themeColor="text1"/>
        </w:rPr>
        <w:t xml:space="preserve"> ve </w:t>
      </w:r>
      <w:r w:rsidRPr="00466F8E">
        <w:rPr>
          <w:rFonts w:ascii="Cambria" w:eastAsia="Calibri" w:hAnsi="Cambria" w:cs="Times New Roman"/>
          <w:i/>
          <w:color w:val="000000" w:themeColor="text1"/>
        </w:rPr>
        <w:t>ekonomi</w:t>
      </w:r>
      <w:r w:rsidRPr="00466F8E">
        <w:rPr>
          <w:rFonts w:ascii="Cambria" w:eastAsia="Calibri" w:hAnsi="Cambria" w:cs="Times New Roman"/>
          <w:color w:val="000000" w:themeColor="text1"/>
        </w:rPr>
        <w:t xml:space="preserve"> gerekçelerinden dolayı konuya karşı kararsız kaldıkları gözlenmiştir. </w:t>
      </w:r>
      <w:proofErr w:type="gramEnd"/>
      <w:r w:rsidRPr="00466F8E">
        <w:rPr>
          <w:rFonts w:ascii="Cambria" w:eastAsia="Calibri" w:hAnsi="Cambria" w:cs="Times New Roman"/>
          <w:color w:val="000000" w:themeColor="text1"/>
        </w:rPr>
        <w:t xml:space="preserve">Araştırmacı notlarında </w:t>
      </w:r>
      <w:r w:rsidR="00163664" w:rsidRPr="00466F8E">
        <w:rPr>
          <w:rFonts w:ascii="Cambria" w:eastAsia="Calibri" w:hAnsi="Cambria" w:cs="Times New Roman"/>
          <w:color w:val="000000" w:themeColor="text1"/>
        </w:rPr>
        <w:t>adaylar</w:t>
      </w:r>
      <w:r w:rsidR="00257D7C" w:rsidRPr="00466F8E">
        <w:rPr>
          <w:rFonts w:ascii="Cambria" w:eastAsia="Calibri" w:hAnsi="Cambria" w:cs="Times New Roman"/>
          <w:color w:val="000000" w:themeColor="text1"/>
        </w:rPr>
        <w:t>ın</w:t>
      </w:r>
      <w:r w:rsidR="00EB7FFB" w:rsidRPr="00466F8E">
        <w:rPr>
          <w:rFonts w:ascii="Cambria" w:eastAsia="Calibri" w:hAnsi="Cambria" w:cs="Times New Roman"/>
          <w:color w:val="000000" w:themeColor="text1"/>
        </w:rPr>
        <w:t>,</w:t>
      </w:r>
      <w:r w:rsidR="00163664" w:rsidRPr="00466F8E">
        <w:rPr>
          <w:rFonts w:ascii="Cambria" w:eastAsia="Calibri" w:hAnsi="Cambria" w:cs="Times New Roman"/>
          <w:color w:val="000000" w:themeColor="text1"/>
        </w:rPr>
        <w:t xml:space="preserve"> </w:t>
      </w:r>
      <w:r w:rsidR="00B6701C">
        <w:rPr>
          <w:rFonts w:ascii="Cambria" w:eastAsia="Calibri" w:hAnsi="Cambria" w:cs="Times New Roman"/>
          <w:color w:val="000000" w:themeColor="text1"/>
        </w:rPr>
        <w:t>sınıf içi tartışmalarında,</w:t>
      </w:r>
      <w:r w:rsidR="00163664" w:rsidRPr="00466F8E">
        <w:rPr>
          <w:rFonts w:ascii="Cambria" w:eastAsia="Calibri" w:hAnsi="Cambria" w:cs="Times New Roman"/>
          <w:color w:val="000000" w:themeColor="text1"/>
        </w:rPr>
        <w:t xml:space="preserve"> GDO ile ilgili olarak</w:t>
      </w:r>
      <w:r w:rsidR="00B6701C">
        <w:rPr>
          <w:rFonts w:ascii="Cambria" w:eastAsia="Calibri" w:hAnsi="Cambria" w:cs="Times New Roman"/>
          <w:color w:val="000000" w:themeColor="text1"/>
        </w:rPr>
        <w:t>,</w:t>
      </w:r>
      <w:r w:rsidR="00163664" w:rsidRPr="00466F8E">
        <w:rPr>
          <w:rFonts w:ascii="Cambria" w:eastAsia="Calibri" w:hAnsi="Cambria" w:cs="Times New Roman"/>
          <w:color w:val="000000" w:themeColor="text1"/>
        </w:rPr>
        <w:t xml:space="preserve"> sağlığa zararlı, sağlığımızı </w:t>
      </w:r>
      <w:proofErr w:type="gramStart"/>
      <w:r w:rsidR="00163664" w:rsidRPr="00466F8E">
        <w:rPr>
          <w:rFonts w:ascii="Cambria" w:eastAsia="Calibri" w:hAnsi="Cambria" w:cs="Times New Roman"/>
          <w:color w:val="000000" w:themeColor="text1"/>
        </w:rPr>
        <w:t>bozabilir</w:t>
      </w:r>
      <w:r w:rsidR="00EB7FFB" w:rsidRPr="00466F8E">
        <w:rPr>
          <w:rFonts w:ascii="Cambria" w:eastAsia="Calibri" w:hAnsi="Cambria" w:cs="Times New Roman"/>
          <w:color w:val="000000" w:themeColor="text1"/>
        </w:rPr>
        <w:t>…</w:t>
      </w:r>
      <w:r w:rsidR="005F1704" w:rsidRPr="00466F8E">
        <w:rPr>
          <w:rFonts w:ascii="Cambria" w:eastAsia="Calibri" w:hAnsi="Cambria" w:cs="Times New Roman"/>
          <w:color w:val="000000" w:themeColor="text1"/>
        </w:rPr>
        <w:t>gibi</w:t>
      </w:r>
      <w:proofErr w:type="gramEnd"/>
      <w:r w:rsidR="005F1704" w:rsidRPr="00466F8E">
        <w:rPr>
          <w:rFonts w:ascii="Cambria" w:eastAsia="Calibri" w:hAnsi="Cambria" w:cs="Times New Roman"/>
          <w:color w:val="000000" w:themeColor="text1"/>
        </w:rPr>
        <w:t xml:space="preserve"> ifadeler</w:t>
      </w:r>
      <w:r w:rsidR="00163664" w:rsidRPr="00466F8E">
        <w:rPr>
          <w:rFonts w:ascii="Cambria" w:eastAsia="Calibri" w:hAnsi="Cambria" w:cs="Times New Roman"/>
          <w:color w:val="000000" w:themeColor="text1"/>
        </w:rPr>
        <w:t xml:space="preserve"> kullan</w:t>
      </w:r>
      <w:r w:rsidR="00257D7C" w:rsidRPr="00466F8E">
        <w:rPr>
          <w:rFonts w:ascii="Cambria" w:eastAsia="Calibri" w:hAnsi="Cambria" w:cs="Times New Roman"/>
          <w:color w:val="000000" w:themeColor="text1"/>
        </w:rPr>
        <w:t>dıkları belirlenmiştir. Bu bulgu ile öğretmen adaylarının</w:t>
      </w:r>
      <w:r w:rsidRPr="00466F8E">
        <w:rPr>
          <w:rFonts w:ascii="Cambria" w:eastAsia="Calibri" w:hAnsi="Cambria" w:cs="Times New Roman"/>
          <w:color w:val="000000" w:themeColor="text1"/>
        </w:rPr>
        <w:t xml:space="preserve"> konunun özellikle başta </w:t>
      </w:r>
      <w:r w:rsidRPr="00466F8E">
        <w:rPr>
          <w:rFonts w:ascii="Cambria" w:eastAsia="Calibri" w:hAnsi="Cambria" w:cs="Times New Roman"/>
          <w:i/>
          <w:color w:val="000000" w:themeColor="text1"/>
        </w:rPr>
        <w:t xml:space="preserve">sağlık </w:t>
      </w:r>
      <w:r w:rsidRPr="00B6701C">
        <w:rPr>
          <w:rFonts w:ascii="Cambria" w:eastAsia="Calibri" w:hAnsi="Cambria" w:cs="Times New Roman"/>
          <w:color w:val="000000" w:themeColor="text1"/>
        </w:rPr>
        <w:t>olmak üzere</w:t>
      </w:r>
      <w:r w:rsidRPr="00466F8E">
        <w:rPr>
          <w:rFonts w:ascii="Cambria" w:eastAsia="Calibri" w:hAnsi="Cambria" w:cs="Times New Roman"/>
          <w:i/>
          <w:color w:val="000000" w:themeColor="text1"/>
        </w:rPr>
        <w:t xml:space="preserve"> toplum, ekonomi</w:t>
      </w:r>
      <w:r w:rsidRPr="00466F8E">
        <w:rPr>
          <w:rFonts w:ascii="Cambria" w:eastAsia="Calibri" w:hAnsi="Cambria" w:cs="Times New Roman"/>
          <w:color w:val="000000" w:themeColor="text1"/>
        </w:rPr>
        <w:t xml:space="preserve"> gibi boyutlar</w:t>
      </w:r>
      <w:r w:rsidR="00B6701C">
        <w:rPr>
          <w:rFonts w:ascii="Cambria" w:eastAsia="Calibri" w:hAnsi="Cambria" w:cs="Times New Roman"/>
          <w:color w:val="000000" w:themeColor="text1"/>
        </w:rPr>
        <w:t>ı</w:t>
      </w:r>
      <w:r w:rsidRPr="00466F8E">
        <w:rPr>
          <w:rFonts w:ascii="Cambria" w:eastAsia="Calibri" w:hAnsi="Cambria" w:cs="Times New Roman"/>
          <w:color w:val="000000" w:themeColor="text1"/>
        </w:rPr>
        <w:t xml:space="preserve"> üzerinde yoğunlaştığı </w:t>
      </w:r>
      <w:r w:rsidR="00B6701C">
        <w:rPr>
          <w:rFonts w:ascii="Cambria" w:eastAsia="Calibri" w:hAnsi="Cambria" w:cs="Times New Roman"/>
          <w:color w:val="000000" w:themeColor="text1"/>
        </w:rPr>
        <w:t>söylenebilir</w:t>
      </w:r>
      <w:r w:rsidRPr="00466F8E">
        <w:rPr>
          <w:rFonts w:ascii="Cambria" w:eastAsia="Calibri" w:hAnsi="Cambria" w:cs="Times New Roman"/>
          <w:color w:val="000000" w:themeColor="text1"/>
        </w:rPr>
        <w:t xml:space="preserve">. Öğretmen adaylarına ait örnek ifadeler aşağıdaki gibidir: </w:t>
      </w:r>
    </w:p>
    <w:p w:rsidR="007C1817" w:rsidRPr="00466F8E" w:rsidRDefault="007C1817" w:rsidP="007C1817">
      <w:pPr>
        <w:spacing w:after="0" w:line="240" w:lineRule="auto"/>
        <w:ind w:left="567" w:right="901"/>
        <w:jc w:val="both"/>
        <w:rPr>
          <w:rFonts w:ascii="Cambria" w:eastAsia="Calibri" w:hAnsi="Cambria" w:cs="Times New Roman"/>
          <w:i/>
          <w:color w:val="000000" w:themeColor="text1"/>
        </w:rPr>
      </w:pPr>
      <w:r w:rsidRPr="00466F8E">
        <w:rPr>
          <w:rFonts w:ascii="Cambria" w:eastAsia="Calibri" w:hAnsi="Cambria" w:cs="Times New Roman"/>
          <w:i/>
          <w:color w:val="000000" w:themeColor="text1"/>
        </w:rPr>
        <w:t>ÖA2 (UÖ): “</w:t>
      </w:r>
      <w:proofErr w:type="spellStart"/>
      <w:r w:rsidRPr="00466F8E">
        <w:rPr>
          <w:rFonts w:ascii="Cambria" w:eastAsia="Calibri" w:hAnsi="Cambria" w:cs="Times New Roman"/>
          <w:i/>
          <w:color w:val="000000" w:themeColor="text1"/>
        </w:rPr>
        <w:t>GDO’lu</w:t>
      </w:r>
      <w:proofErr w:type="spellEnd"/>
      <w:r w:rsidRPr="00466F8E">
        <w:rPr>
          <w:rFonts w:ascii="Cambria" w:eastAsia="Calibri" w:hAnsi="Cambria" w:cs="Times New Roman"/>
          <w:i/>
          <w:color w:val="000000" w:themeColor="text1"/>
        </w:rPr>
        <w:t xml:space="preserve"> ürün tüketimini desteklemiyorum. Sağlığıma zarar vereceğini düşünüyorum ve bunu bile bile neden kullanayım ki?”</w:t>
      </w:r>
    </w:p>
    <w:p w:rsidR="007C1817" w:rsidRPr="007C1817" w:rsidRDefault="007C1817" w:rsidP="007C1817">
      <w:pPr>
        <w:spacing w:after="0" w:line="240" w:lineRule="auto"/>
        <w:ind w:left="567" w:right="901"/>
        <w:jc w:val="both"/>
        <w:rPr>
          <w:rFonts w:ascii="Cambria" w:eastAsia="Calibri" w:hAnsi="Cambria" w:cs="Times New Roman"/>
          <w:i/>
        </w:rPr>
      </w:pPr>
      <w:r w:rsidRPr="00466F8E">
        <w:rPr>
          <w:rFonts w:ascii="Cambria" w:eastAsia="Calibri" w:hAnsi="Cambria" w:cs="Times New Roman"/>
          <w:i/>
          <w:color w:val="000000" w:themeColor="text1"/>
        </w:rPr>
        <w:t>ÖA2 (US): “</w:t>
      </w:r>
      <w:proofErr w:type="spellStart"/>
      <w:r w:rsidRPr="00466F8E">
        <w:rPr>
          <w:rFonts w:ascii="Cambria" w:eastAsia="Calibri" w:hAnsi="Cambria" w:cs="Times New Roman"/>
          <w:i/>
          <w:color w:val="000000" w:themeColor="text1"/>
        </w:rPr>
        <w:t>GDO’lu</w:t>
      </w:r>
      <w:proofErr w:type="spellEnd"/>
      <w:r w:rsidRPr="00466F8E">
        <w:rPr>
          <w:rFonts w:ascii="Cambria" w:eastAsia="Calibri" w:hAnsi="Cambria" w:cs="Times New Roman"/>
          <w:i/>
          <w:color w:val="000000" w:themeColor="text1"/>
        </w:rPr>
        <w:t xml:space="preserve"> besinler zararlı olmasına rağmen ülkemizde kullanılmakta. İlk başta olumsuz düşünüyordum ama şimdi tarafsızım</w:t>
      </w:r>
      <w:r w:rsidR="00B6701C">
        <w:rPr>
          <w:rFonts w:ascii="Cambria" w:eastAsia="Calibri" w:hAnsi="Cambria" w:cs="Times New Roman"/>
          <w:i/>
          <w:color w:val="000000" w:themeColor="text1"/>
        </w:rPr>
        <w:t>,</w:t>
      </w:r>
      <w:r w:rsidRPr="00466F8E">
        <w:rPr>
          <w:rFonts w:ascii="Cambria" w:eastAsia="Calibri" w:hAnsi="Cambria" w:cs="Times New Roman"/>
          <w:i/>
          <w:color w:val="000000" w:themeColor="text1"/>
        </w:rPr>
        <w:t xml:space="preserve"> kararsızım. Ekonomimize ne</w:t>
      </w:r>
      <w:r w:rsidRPr="007C1817">
        <w:rPr>
          <w:rFonts w:ascii="Cambria" w:eastAsia="Calibri" w:hAnsi="Cambria" w:cs="Times New Roman"/>
          <w:i/>
        </w:rPr>
        <w:t xml:space="preserve"> gibi getirileri olur bu biraz kafamı karıştırdı. Bu düşünceye arkadaşlarımızın izlettiği videolardan sonra vardım.”</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 xml:space="preserve">ÖA1 (UÖ): </w:t>
      </w:r>
      <w:r w:rsidR="00CF2627">
        <w:rPr>
          <w:rFonts w:ascii="Cambria" w:eastAsia="Calibri" w:hAnsi="Cambria" w:cs="Times New Roman"/>
          <w:i/>
        </w:rPr>
        <w:t>“</w:t>
      </w:r>
      <w:r w:rsidRPr="007C1817">
        <w:rPr>
          <w:rFonts w:ascii="Cambria" w:eastAsia="Calibri" w:hAnsi="Cambria" w:cs="Times New Roman"/>
          <w:i/>
        </w:rPr>
        <w:t>GDO kullanımını desteklemiyorum. Sağlık daha önemli.</w:t>
      </w:r>
      <w:r w:rsidR="00B6701C">
        <w:rPr>
          <w:rFonts w:ascii="Cambria" w:eastAsia="Calibri" w:hAnsi="Cambria" w:cs="Times New Roman"/>
          <w:i/>
        </w:rPr>
        <w:t xml:space="preserve"> Bu nedenle çevremdeki insanlara</w:t>
      </w:r>
      <w:r w:rsidRPr="007C1817">
        <w:rPr>
          <w:rFonts w:ascii="Cambria" w:eastAsia="Calibri" w:hAnsi="Cambria" w:cs="Times New Roman"/>
          <w:i/>
        </w:rPr>
        <w:t xml:space="preserve"> da bu konuda dikkatli olmalarını söylerim.”</w:t>
      </w:r>
    </w:p>
    <w:p w:rsidR="00CF2627" w:rsidRPr="007C1817" w:rsidRDefault="007C1817" w:rsidP="00CF262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 xml:space="preserve">ÖA1(US): </w:t>
      </w:r>
      <w:r w:rsidR="00CF2627">
        <w:rPr>
          <w:rFonts w:ascii="Cambria" w:eastAsia="Calibri" w:hAnsi="Cambria" w:cs="Times New Roman"/>
          <w:i/>
        </w:rPr>
        <w:t>“</w:t>
      </w:r>
      <w:r w:rsidRPr="007C1817">
        <w:rPr>
          <w:rFonts w:ascii="Cambria" w:eastAsia="Calibri" w:hAnsi="Cambria" w:cs="Times New Roman"/>
          <w:i/>
        </w:rPr>
        <w:t>Aslında ihtiyaçlar arttığı için daha fazla besin elde edilmek istenebilir. Ama kullanımın insan vücuduna zarar verdiğini düşündüğümde görüşüm yine aynı.</w:t>
      </w:r>
      <w:r w:rsidR="00CF2627">
        <w:rPr>
          <w:rFonts w:ascii="Cambria" w:eastAsia="Calibri" w:hAnsi="Cambria" w:cs="Times New Roman"/>
          <w:i/>
        </w:rPr>
        <w:t>”</w:t>
      </w:r>
    </w:p>
    <w:p w:rsidR="00CF2627" w:rsidRPr="007C1817" w:rsidRDefault="007C1817" w:rsidP="00466F8E">
      <w:pPr>
        <w:spacing w:after="0" w:line="240" w:lineRule="auto"/>
        <w:ind w:firstLine="567"/>
        <w:jc w:val="both"/>
        <w:rPr>
          <w:rFonts w:ascii="Cambria" w:eastAsia="Calibri" w:hAnsi="Cambria" w:cs="Times New Roman"/>
        </w:rPr>
      </w:pPr>
      <w:r w:rsidRPr="007C1817">
        <w:rPr>
          <w:rFonts w:ascii="Cambria" w:eastAsia="Calibri" w:hAnsi="Cambria" w:cs="Times New Roman"/>
        </w:rPr>
        <w:t xml:space="preserve">HES konusu ile ilgili olarak ise, gerek uygulama öncesinde (f=10) gerekse uygulama sonrasında (f=13) olumlu görüş bildiren adayların genel olarak </w:t>
      </w:r>
      <w:r w:rsidRPr="007C1817">
        <w:rPr>
          <w:rFonts w:ascii="Cambria" w:eastAsia="Calibri" w:hAnsi="Cambria" w:cs="Times New Roman"/>
          <w:i/>
        </w:rPr>
        <w:t xml:space="preserve">dışa bağımlılığın azalması </w:t>
      </w:r>
      <w:r w:rsidRPr="007C1817">
        <w:rPr>
          <w:rFonts w:ascii="Cambria" w:eastAsia="Calibri" w:hAnsi="Cambria" w:cs="Times New Roman"/>
        </w:rPr>
        <w:t xml:space="preserve">ve enerji ihtiyacı gibi </w:t>
      </w:r>
      <w:r w:rsidRPr="007C1817">
        <w:rPr>
          <w:rFonts w:ascii="Cambria" w:eastAsia="Calibri" w:hAnsi="Cambria" w:cs="Times New Roman"/>
          <w:i/>
        </w:rPr>
        <w:t>ekonomi</w:t>
      </w:r>
      <w:r w:rsidRPr="007C1817">
        <w:rPr>
          <w:rFonts w:ascii="Cambria" w:eastAsia="Calibri" w:hAnsi="Cambria" w:cs="Times New Roman"/>
        </w:rPr>
        <w:t xml:space="preserve"> gerekçeleri üzerinde yoğunlaştıkları görülmüştür.  Uygulama öncesinde (f=7) ve uygulama sonrasında (f=4) olumsuz yaklaşım içinde olan adaylar ise, gerekçe olarak </w:t>
      </w:r>
      <w:r w:rsidRPr="007C1817">
        <w:rPr>
          <w:rFonts w:ascii="Cambria" w:eastAsia="Calibri" w:hAnsi="Cambria" w:cs="Times New Roman"/>
          <w:i/>
        </w:rPr>
        <w:t>çevre</w:t>
      </w:r>
      <w:r w:rsidR="00B6701C">
        <w:rPr>
          <w:rFonts w:ascii="Cambria" w:eastAsia="Calibri" w:hAnsi="Cambria" w:cs="Times New Roman"/>
          <w:i/>
        </w:rPr>
        <w:t xml:space="preserve"> </w:t>
      </w:r>
      <w:r w:rsidRPr="007C1817">
        <w:rPr>
          <w:rFonts w:ascii="Cambria" w:eastAsia="Calibri" w:hAnsi="Cambria" w:cs="Times New Roman"/>
          <w:i/>
        </w:rPr>
        <w:t>tahribatı/zararı</w:t>
      </w:r>
      <w:r w:rsidRPr="007C1817">
        <w:rPr>
          <w:rFonts w:ascii="Cambria" w:eastAsia="Calibri" w:hAnsi="Cambria" w:cs="Times New Roman"/>
        </w:rPr>
        <w:t xml:space="preserve"> gerekçesini öne sürmüş; uygulama öncesinde kararsız kalan bir adayın ise </w:t>
      </w:r>
      <w:r w:rsidRPr="007C1817">
        <w:rPr>
          <w:rFonts w:ascii="Cambria" w:eastAsia="Calibri" w:hAnsi="Cambria" w:cs="Times New Roman"/>
          <w:i/>
        </w:rPr>
        <w:t>enerji</w:t>
      </w:r>
      <w:r w:rsidRPr="007C1817">
        <w:rPr>
          <w:rFonts w:ascii="Cambria" w:eastAsia="Calibri" w:hAnsi="Cambria" w:cs="Times New Roman"/>
        </w:rPr>
        <w:t xml:space="preserve"> ile ilgili başka ne gibi alternatifler olabileceğini bilmediğinden kararsız tavır sergilediği görülmüştür. Örnek ifadeler aşağıdaki gibidir: </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ÖA10 (UÖ): “Desteklemiyorum. Çevreyi yok eden bir durumu istemiyorum…””</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ÖA10 (US): “Evet destekliyorum. Çünkü ağaçların kesilmesi sadece HES ile ilgili bir şey değil. Arkadaşlarımın sunumundan sonra fikrim değişti… Hem dışa bağımlıyız, ülkemizde enerji kaynakları kurulması ve ülkemizin gelişmesi taraftarıyım.”</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ÖA13 (UÖ): “</w:t>
      </w:r>
      <w:proofErr w:type="spellStart"/>
      <w:r w:rsidRPr="007C1817">
        <w:rPr>
          <w:rFonts w:ascii="Cambria" w:eastAsia="Calibri" w:hAnsi="Cambria" w:cs="Times New Roman"/>
          <w:i/>
        </w:rPr>
        <w:t>HES’i</w:t>
      </w:r>
      <w:proofErr w:type="spellEnd"/>
      <w:r w:rsidRPr="007C1817">
        <w:rPr>
          <w:rFonts w:ascii="Cambria" w:eastAsia="Calibri" w:hAnsi="Cambria" w:cs="Times New Roman"/>
          <w:i/>
        </w:rPr>
        <w:t xml:space="preserve"> desteklemiyorum. Çünkü doğanın dengesini bozuyor ve çevreyi tahrip ediyor.”</w:t>
      </w:r>
    </w:p>
    <w:p w:rsidR="00CF2627" w:rsidRPr="007C1817" w:rsidRDefault="007C1817" w:rsidP="00CF262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ÖA13(US): “Aslında ülkemizin enerji ihtiyacı var bunun farkındayım ama doğamız daha önemli. HES diğer bazı enerji kaynakları kadar olmasa da çevreye zarar veriyor ve yeşil alanları yok ediyor.”</w:t>
      </w:r>
    </w:p>
    <w:p w:rsidR="00CF2627" w:rsidRPr="007C1817" w:rsidRDefault="007C1817" w:rsidP="00CF2627">
      <w:pPr>
        <w:spacing w:after="0" w:line="240" w:lineRule="auto"/>
        <w:ind w:firstLine="567"/>
        <w:jc w:val="both"/>
        <w:rPr>
          <w:rFonts w:ascii="Cambria" w:eastAsia="Calibri" w:hAnsi="Cambria" w:cs="Times New Roman"/>
        </w:rPr>
      </w:pPr>
      <w:r w:rsidRPr="007C1817">
        <w:rPr>
          <w:rFonts w:ascii="Cambria" w:eastAsia="Calibri" w:hAnsi="Cambria" w:cs="Times New Roman"/>
        </w:rPr>
        <w:t xml:space="preserve">Son olarak, alternatif tıp konusu ile ilgili uygulama öncesinde konuya olumlu yaklaşım sergileyen adayların (f=9) gerekçe olarak genelde </w:t>
      </w:r>
      <w:r w:rsidRPr="007C1817">
        <w:rPr>
          <w:rFonts w:ascii="Cambria" w:eastAsia="Calibri" w:hAnsi="Cambria" w:cs="Times New Roman"/>
          <w:i/>
        </w:rPr>
        <w:t>sağlık,</w:t>
      </w:r>
      <w:r w:rsidR="00B6701C">
        <w:rPr>
          <w:rFonts w:ascii="Cambria" w:eastAsia="Calibri" w:hAnsi="Cambria" w:cs="Times New Roman"/>
          <w:i/>
        </w:rPr>
        <w:t xml:space="preserve"> </w:t>
      </w:r>
      <w:r w:rsidRPr="007C1817">
        <w:rPr>
          <w:rFonts w:ascii="Cambria" w:eastAsia="Calibri" w:hAnsi="Cambria" w:cs="Times New Roman"/>
          <w:i/>
        </w:rPr>
        <w:t>doğallık</w:t>
      </w:r>
      <w:r w:rsidRPr="007C1817">
        <w:rPr>
          <w:rFonts w:ascii="Cambria" w:eastAsia="Calibri" w:hAnsi="Cambria" w:cs="Times New Roman"/>
        </w:rPr>
        <w:t xml:space="preserve">, </w:t>
      </w:r>
      <w:r w:rsidR="00B6701C">
        <w:rPr>
          <w:rFonts w:ascii="Cambria" w:eastAsia="Calibri" w:hAnsi="Cambria" w:cs="Times New Roman"/>
          <w:i/>
        </w:rPr>
        <w:t>ekonomi</w:t>
      </w:r>
      <w:r w:rsidRPr="007C1817">
        <w:rPr>
          <w:rFonts w:ascii="Cambria" w:eastAsia="Calibri" w:hAnsi="Cambria" w:cs="Times New Roman"/>
        </w:rPr>
        <w:t xml:space="preserve"> ve </w:t>
      </w:r>
      <w:r w:rsidRPr="007C1817">
        <w:rPr>
          <w:rFonts w:ascii="Cambria" w:eastAsia="Calibri" w:hAnsi="Cambria" w:cs="Times New Roman"/>
          <w:i/>
        </w:rPr>
        <w:t>çevre</w:t>
      </w:r>
      <w:r w:rsidRPr="007C1817">
        <w:rPr>
          <w:rFonts w:ascii="Cambria" w:eastAsia="Calibri" w:hAnsi="Cambria" w:cs="Times New Roman"/>
        </w:rPr>
        <w:t xml:space="preserve"> gerekçelerini öne sürerken; desteklemeyen adayların (f=2) </w:t>
      </w:r>
      <w:r w:rsidRPr="007C1817">
        <w:rPr>
          <w:rFonts w:ascii="Cambria" w:eastAsia="Calibri" w:hAnsi="Cambria" w:cs="Times New Roman"/>
          <w:i/>
        </w:rPr>
        <w:t>sağlık</w:t>
      </w:r>
      <w:r w:rsidRPr="007C1817">
        <w:rPr>
          <w:rFonts w:ascii="Cambria" w:eastAsia="Calibri" w:hAnsi="Cambria" w:cs="Times New Roman"/>
        </w:rPr>
        <w:t xml:space="preserve"> gerekçesini, kararsız adayların ise (f=5) </w:t>
      </w:r>
      <w:r w:rsidRPr="007C1817">
        <w:rPr>
          <w:rFonts w:ascii="Cambria" w:eastAsia="Calibri" w:hAnsi="Cambria" w:cs="Times New Roman"/>
          <w:i/>
        </w:rPr>
        <w:t>medya</w:t>
      </w:r>
      <w:r w:rsidRPr="007C1817">
        <w:rPr>
          <w:rFonts w:ascii="Cambria" w:eastAsia="Calibri" w:hAnsi="Cambria" w:cs="Times New Roman"/>
        </w:rPr>
        <w:t xml:space="preserve">, </w:t>
      </w:r>
      <w:r w:rsidRPr="007C1817">
        <w:rPr>
          <w:rFonts w:ascii="Cambria" w:eastAsia="Calibri" w:hAnsi="Cambria" w:cs="Times New Roman"/>
          <w:i/>
        </w:rPr>
        <w:t>çevre</w:t>
      </w:r>
      <w:r w:rsidRPr="007C1817">
        <w:rPr>
          <w:rFonts w:ascii="Cambria" w:eastAsia="Calibri" w:hAnsi="Cambria" w:cs="Times New Roman"/>
        </w:rPr>
        <w:t xml:space="preserve">, </w:t>
      </w:r>
      <w:r w:rsidRPr="007C1817">
        <w:rPr>
          <w:rFonts w:ascii="Cambria" w:eastAsia="Calibri" w:hAnsi="Cambria" w:cs="Times New Roman"/>
          <w:i/>
        </w:rPr>
        <w:t>aile</w:t>
      </w:r>
      <w:r w:rsidRPr="007C1817">
        <w:rPr>
          <w:rFonts w:ascii="Cambria" w:eastAsia="Calibri" w:hAnsi="Cambria" w:cs="Times New Roman"/>
        </w:rPr>
        <w:t xml:space="preserve"> ve </w:t>
      </w:r>
      <w:r w:rsidRPr="007C1817">
        <w:rPr>
          <w:rFonts w:ascii="Cambria" w:eastAsia="Calibri" w:hAnsi="Cambria" w:cs="Times New Roman"/>
          <w:i/>
        </w:rPr>
        <w:t xml:space="preserve">sağlık </w:t>
      </w:r>
      <w:r w:rsidRPr="007C1817">
        <w:rPr>
          <w:rFonts w:ascii="Cambria" w:eastAsia="Calibri" w:hAnsi="Cambria" w:cs="Times New Roman"/>
        </w:rPr>
        <w:t xml:space="preserve">gerekçelerini öne sürdükleri görülmüştür. Uygulama sonrasında ise, olumlu yaklaşım sergileyen adayların sayısında azalma (f=4) görülmüş ve gerekçe olarak yine </w:t>
      </w:r>
      <w:r w:rsidR="00B6701C">
        <w:rPr>
          <w:rFonts w:ascii="Cambria" w:eastAsia="Calibri" w:hAnsi="Cambria" w:cs="Times New Roman"/>
          <w:i/>
        </w:rPr>
        <w:t>sağlık, aile, ekonomi</w:t>
      </w:r>
      <w:r w:rsidRPr="007C1817">
        <w:rPr>
          <w:rFonts w:ascii="Cambria" w:eastAsia="Calibri" w:hAnsi="Cambria" w:cs="Times New Roman"/>
        </w:rPr>
        <w:t xml:space="preserve"> ve </w:t>
      </w:r>
      <w:r w:rsidRPr="007C1817">
        <w:rPr>
          <w:rFonts w:ascii="Cambria" w:eastAsia="Calibri" w:hAnsi="Cambria" w:cs="Times New Roman"/>
          <w:i/>
        </w:rPr>
        <w:t>doğal</w:t>
      </w:r>
      <w:r w:rsidRPr="007C1817">
        <w:rPr>
          <w:rFonts w:ascii="Cambria" w:eastAsia="Calibri" w:hAnsi="Cambria" w:cs="Times New Roman"/>
        </w:rPr>
        <w:t xml:space="preserve"> gerekçeler üzerinde durulmuştur. Olumlu yaklaşımdaki azalma, olumsuz yaklaşım sergileyen adayların sayısında artışla neticelenmiş ve adaylar (f=8) gerekçe olarak </w:t>
      </w:r>
      <w:r w:rsidRPr="007C1817">
        <w:rPr>
          <w:rFonts w:ascii="Cambria" w:eastAsia="Calibri" w:hAnsi="Cambria" w:cs="Times New Roman"/>
          <w:i/>
        </w:rPr>
        <w:t>sağlık</w:t>
      </w:r>
      <w:r w:rsidRPr="007C1817">
        <w:rPr>
          <w:rFonts w:ascii="Cambria" w:eastAsia="Calibri" w:hAnsi="Cambria" w:cs="Times New Roman"/>
        </w:rPr>
        <w:t xml:space="preserve">, </w:t>
      </w:r>
      <w:r w:rsidRPr="007C1817">
        <w:rPr>
          <w:rFonts w:ascii="Cambria" w:eastAsia="Calibri" w:hAnsi="Cambria" w:cs="Times New Roman"/>
          <w:i/>
        </w:rPr>
        <w:t xml:space="preserve">medya </w:t>
      </w:r>
      <w:r w:rsidRPr="007C1817">
        <w:rPr>
          <w:rFonts w:ascii="Cambria" w:eastAsia="Calibri" w:hAnsi="Cambria" w:cs="Times New Roman"/>
        </w:rPr>
        <w:t xml:space="preserve">ve </w:t>
      </w:r>
      <w:r w:rsidRPr="007C1817">
        <w:rPr>
          <w:rFonts w:ascii="Cambria" w:eastAsia="Calibri" w:hAnsi="Cambria" w:cs="Times New Roman"/>
          <w:i/>
        </w:rPr>
        <w:t>çevre</w:t>
      </w:r>
      <w:r w:rsidRPr="007C1817">
        <w:rPr>
          <w:rFonts w:ascii="Cambria" w:eastAsia="Calibri" w:hAnsi="Cambria" w:cs="Times New Roman"/>
        </w:rPr>
        <w:t xml:space="preserve"> gerekçelerini, kararsız adaylar ise (f=4) </w:t>
      </w:r>
      <w:r w:rsidRPr="007C1817">
        <w:rPr>
          <w:rFonts w:ascii="Cambria" w:eastAsia="Calibri" w:hAnsi="Cambria" w:cs="Times New Roman"/>
          <w:i/>
        </w:rPr>
        <w:t>sağlık</w:t>
      </w:r>
      <w:r w:rsidRPr="007C1817">
        <w:rPr>
          <w:rFonts w:ascii="Cambria" w:eastAsia="Calibri" w:hAnsi="Cambria" w:cs="Times New Roman"/>
        </w:rPr>
        <w:t xml:space="preserve"> ve </w:t>
      </w:r>
      <w:r w:rsidRPr="007C1817">
        <w:rPr>
          <w:rFonts w:ascii="Cambria" w:eastAsia="Calibri" w:hAnsi="Cambria" w:cs="Times New Roman"/>
          <w:i/>
        </w:rPr>
        <w:t xml:space="preserve">medya </w:t>
      </w:r>
      <w:r w:rsidRPr="007C1817">
        <w:rPr>
          <w:rFonts w:ascii="Cambria" w:eastAsia="Calibri" w:hAnsi="Cambria" w:cs="Times New Roman"/>
        </w:rPr>
        <w:t>gerekçelerini öne sürmüşlerdir. Ö</w:t>
      </w:r>
      <w:r w:rsidR="00CF2627">
        <w:rPr>
          <w:rFonts w:ascii="Cambria" w:eastAsia="Calibri" w:hAnsi="Cambria" w:cs="Times New Roman"/>
        </w:rPr>
        <w:t>rnek ifadeler aşağıdaki gibidir:</w:t>
      </w:r>
    </w:p>
    <w:p w:rsidR="007C1817" w:rsidRPr="007C1817" w:rsidRDefault="007C1817" w:rsidP="007C1817">
      <w:pPr>
        <w:spacing w:after="0" w:line="240" w:lineRule="auto"/>
        <w:ind w:left="567" w:right="759"/>
        <w:jc w:val="both"/>
        <w:rPr>
          <w:rFonts w:ascii="Cambria" w:eastAsia="Calibri" w:hAnsi="Cambria" w:cs="Times New Roman"/>
          <w:i/>
        </w:rPr>
      </w:pPr>
      <w:r w:rsidRPr="007C1817">
        <w:rPr>
          <w:rFonts w:ascii="Cambria" w:eastAsia="Calibri" w:hAnsi="Cambria" w:cs="Times New Roman"/>
          <w:i/>
        </w:rPr>
        <w:t>ÖA8 (UÖ): “Alternatif tıbbı destekliyorum çünkü kendim</w:t>
      </w:r>
      <w:r w:rsidR="00B6701C">
        <w:rPr>
          <w:rFonts w:ascii="Cambria" w:eastAsia="Calibri" w:hAnsi="Cambria" w:cs="Times New Roman"/>
          <w:i/>
        </w:rPr>
        <w:t xml:space="preserve"> </w:t>
      </w:r>
      <w:r w:rsidRPr="007C1817">
        <w:rPr>
          <w:rFonts w:ascii="Cambria" w:eastAsia="Calibri" w:hAnsi="Cambria" w:cs="Times New Roman"/>
          <w:i/>
        </w:rPr>
        <w:t>de çoğu durumda kullanıyorum ve bir zararını da görmedim. Çevr</w:t>
      </w:r>
      <w:r w:rsidR="00B6701C">
        <w:rPr>
          <w:rFonts w:ascii="Cambria" w:eastAsia="Calibri" w:hAnsi="Cambria" w:cs="Times New Roman"/>
          <w:i/>
        </w:rPr>
        <w:t>emde birçok insan alternatif tıbb</w:t>
      </w:r>
      <w:r w:rsidRPr="007C1817">
        <w:rPr>
          <w:rFonts w:ascii="Cambria" w:eastAsia="Calibri" w:hAnsi="Cambria" w:cs="Times New Roman"/>
          <w:i/>
        </w:rPr>
        <w:t>ı kullanıyor. Sağlıklı ve doğal olduğunu düşünüyorum…”</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ÖA8 (US): “…açıkçası sunulan programda olumsuz taraflarını da görünce kararsız kaldım</w:t>
      </w:r>
      <w:r w:rsidR="00B6701C">
        <w:rPr>
          <w:rFonts w:ascii="Cambria" w:eastAsia="Calibri" w:hAnsi="Cambria" w:cs="Times New Roman"/>
          <w:i/>
        </w:rPr>
        <w:t>;</w:t>
      </w:r>
      <w:r w:rsidRPr="007C1817">
        <w:rPr>
          <w:rFonts w:ascii="Cambria" w:eastAsia="Calibri" w:hAnsi="Cambria" w:cs="Times New Roman"/>
          <w:i/>
        </w:rPr>
        <w:t xml:space="preserve"> kendim de araştırmaya karar verdim…”</w:t>
      </w:r>
    </w:p>
    <w:p w:rsidR="007C1817" w:rsidRPr="007C1817" w:rsidRDefault="007C1817" w:rsidP="007C1817">
      <w:pPr>
        <w:spacing w:after="0" w:line="240" w:lineRule="auto"/>
        <w:ind w:left="567" w:right="901"/>
        <w:jc w:val="both"/>
        <w:rPr>
          <w:rFonts w:ascii="Cambria" w:eastAsia="Calibri" w:hAnsi="Cambria" w:cs="Times New Roman"/>
          <w:i/>
        </w:rPr>
      </w:pPr>
      <w:r w:rsidRPr="007C1817">
        <w:rPr>
          <w:rFonts w:ascii="Cambria" w:eastAsia="Calibri" w:hAnsi="Cambria" w:cs="Times New Roman"/>
          <w:i/>
        </w:rPr>
        <w:t>ÖA7 (UÖ): “Alternatif tıp her aile için vazgeçilmez bence. Mesela bir grip olsam mutlaka farklı yöntemler dener annem…</w:t>
      </w:r>
      <w:r w:rsidR="00B6701C">
        <w:rPr>
          <w:rFonts w:ascii="Cambria" w:eastAsia="Calibri" w:hAnsi="Cambria" w:cs="Times New Roman"/>
          <w:i/>
        </w:rPr>
        <w:t xml:space="preserve"> </w:t>
      </w:r>
      <w:r w:rsidRPr="007C1817">
        <w:rPr>
          <w:rFonts w:ascii="Cambria" w:eastAsia="Calibri" w:hAnsi="Cambria" w:cs="Times New Roman"/>
          <w:i/>
        </w:rPr>
        <w:t>Doğal</w:t>
      </w:r>
      <w:r w:rsidR="00B6701C">
        <w:rPr>
          <w:rFonts w:ascii="Cambria" w:eastAsia="Calibri" w:hAnsi="Cambria" w:cs="Times New Roman"/>
          <w:i/>
        </w:rPr>
        <w:t>,</w:t>
      </w:r>
      <w:r w:rsidRPr="007C1817">
        <w:rPr>
          <w:rFonts w:ascii="Cambria" w:eastAsia="Calibri" w:hAnsi="Cambria" w:cs="Times New Roman"/>
          <w:i/>
        </w:rPr>
        <w:t xml:space="preserve"> katkısız ürün</w:t>
      </w:r>
      <w:r w:rsidR="00B6701C">
        <w:rPr>
          <w:rFonts w:ascii="Cambria" w:eastAsia="Calibri" w:hAnsi="Cambria" w:cs="Times New Roman"/>
          <w:i/>
        </w:rPr>
        <w:t>,</w:t>
      </w:r>
      <w:r w:rsidRPr="007C1817">
        <w:rPr>
          <w:rFonts w:ascii="Cambria" w:eastAsia="Calibri" w:hAnsi="Cambria" w:cs="Times New Roman"/>
          <w:i/>
        </w:rPr>
        <w:t xml:space="preserve"> diye düşünüyorum. </w:t>
      </w:r>
    </w:p>
    <w:p w:rsidR="00CF2627" w:rsidRPr="00466F8E" w:rsidRDefault="007C1817" w:rsidP="00CF2627">
      <w:pPr>
        <w:spacing w:after="0" w:line="240" w:lineRule="auto"/>
        <w:ind w:left="567" w:right="901"/>
        <w:jc w:val="both"/>
        <w:rPr>
          <w:rFonts w:ascii="Cambria" w:eastAsia="Calibri" w:hAnsi="Cambria" w:cs="Times New Roman"/>
          <w:i/>
          <w:color w:val="000000" w:themeColor="text1"/>
        </w:rPr>
      </w:pPr>
      <w:r w:rsidRPr="007C1817">
        <w:rPr>
          <w:rFonts w:ascii="Cambria" w:eastAsia="Calibri" w:hAnsi="Cambria" w:cs="Times New Roman"/>
          <w:i/>
        </w:rPr>
        <w:lastRenderedPageBreak/>
        <w:t xml:space="preserve">ÖA7 (US): “Tartışma sonunda farklı görüşleri dinleyince sanki biraz araştırma yaparak kullanmak gerek diye düşündüm. Sonuçta sağlık.  Çünkü özellikle bazı TV </w:t>
      </w:r>
      <w:r w:rsidRPr="00466F8E">
        <w:rPr>
          <w:rFonts w:ascii="Cambria" w:eastAsia="Calibri" w:hAnsi="Cambria" w:cs="Times New Roman"/>
          <w:i/>
          <w:color w:val="000000" w:themeColor="text1"/>
        </w:rPr>
        <w:t xml:space="preserve">programlarında sanki para kazanılan yol gibi de geldi.” </w:t>
      </w:r>
    </w:p>
    <w:p w:rsidR="00496BBA" w:rsidRP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t>TARTIŞMA ve SONUÇ</w:t>
      </w:r>
    </w:p>
    <w:p w:rsidR="007C1817" w:rsidRPr="00466F8E" w:rsidRDefault="007C1817" w:rsidP="007C1817">
      <w:pPr>
        <w:spacing w:after="0" w:line="240" w:lineRule="auto"/>
        <w:ind w:firstLine="567"/>
        <w:jc w:val="both"/>
        <w:rPr>
          <w:rFonts w:ascii="Cambria" w:hAnsi="Cambria" w:cs="Times New Roman"/>
          <w:color w:val="000000" w:themeColor="text1"/>
        </w:rPr>
      </w:pPr>
      <w:r w:rsidRPr="007C1817">
        <w:rPr>
          <w:rFonts w:ascii="Cambria" w:hAnsi="Cambria" w:cs="Times New Roman"/>
        </w:rPr>
        <w:t>Bu araştırma, fen</w:t>
      </w:r>
      <w:r w:rsidR="00194221">
        <w:rPr>
          <w:rFonts w:ascii="Cambria" w:hAnsi="Cambria" w:cs="Times New Roman"/>
        </w:rPr>
        <w:t xml:space="preserve"> bilgisi öğretmen adaylarının </w:t>
      </w:r>
      <w:r w:rsidRPr="007C1817">
        <w:rPr>
          <w:rFonts w:ascii="Cambria" w:hAnsi="Cambria" w:cs="Times New Roman"/>
        </w:rPr>
        <w:t xml:space="preserve">birtakım </w:t>
      </w:r>
      <w:proofErr w:type="spellStart"/>
      <w:r w:rsidRPr="007C1817">
        <w:rPr>
          <w:rFonts w:ascii="Cambria" w:hAnsi="Cambria" w:cs="Times New Roman"/>
        </w:rPr>
        <w:t>sosyo</w:t>
      </w:r>
      <w:proofErr w:type="spellEnd"/>
      <w:r w:rsidRPr="007C1817">
        <w:rPr>
          <w:rFonts w:ascii="Cambria" w:hAnsi="Cambria" w:cs="Times New Roman"/>
        </w:rPr>
        <w:t>-bilimsel kon</w:t>
      </w:r>
      <w:r w:rsidR="0037522E">
        <w:rPr>
          <w:rFonts w:ascii="Cambria" w:hAnsi="Cambria" w:cs="Times New Roman"/>
        </w:rPr>
        <w:t xml:space="preserve">ularla ilgili </w:t>
      </w:r>
      <w:r w:rsidRPr="007C1817">
        <w:rPr>
          <w:rFonts w:ascii="Cambria" w:hAnsi="Cambria" w:cs="Times New Roman"/>
        </w:rPr>
        <w:t xml:space="preserve">akran liderli tartışmalar </w:t>
      </w:r>
      <w:r w:rsidR="00194221">
        <w:rPr>
          <w:rFonts w:ascii="Cambria" w:hAnsi="Cambria" w:cs="Times New Roman"/>
        </w:rPr>
        <w:t>gerçekleştirmeleri</w:t>
      </w:r>
      <w:r w:rsidR="002A176A">
        <w:rPr>
          <w:rFonts w:ascii="Cambria" w:hAnsi="Cambria" w:cs="Times New Roman"/>
        </w:rPr>
        <w:t xml:space="preserve"> </w:t>
      </w:r>
      <w:r w:rsidR="0037522E">
        <w:rPr>
          <w:rFonts w:ascii="Cambria" w:hAnsi="Cambria" w:cs="Times New Roman"/>
        </w:rPr>
        <w:t>üzerine</w:t>
      </w:r>
      <w:r w:rsidRPr="007C1817">
        <w:rPr>
          <w:rFonts w:ascii="Cambria" w:hAnsi="Cambria" w:cs="Times New Roman"/>
        </w:rPr>
        <w:t xml:space="preserve"> yapılandırılmıştır. Araştırmada, doğası gereği karmaşık, ikilem oluşturan, açık </w:t>
      </w:r>
      <w:r w:rsidRPr="00466F8E">
        <w:rPr>
          <w:rFonts w:ascii="Cambria" w:hAnsi="Cambria" w:cs="Times New Roman"/>
          <w:color w:val="000000" w:themeColor="text1"/>
        </w:rPr>
        <w:t xml:space="preserve">uçlu ve çoğunlukla tartışmalı, farklı bakış açılarına açık ve sosyal yaşamda bir önemi olan (Topçu, 2015) beş </w:t>
      </w:r>
      <w:proofErr w:type="spellStart"/>
      <w:r w:rsidRPr="00466F8E">
        <w:rPr>
          <w:rFonts w:ascii="Cambria" w:hAnsi="Cambria" w:cs="Times New Roman"/>
          <w:color w:val="000000" w:themeColor="text1"/>
        </w:rPr>
        <w:t>sosyo</w:t>
      </w:r>
      <w:proofErr w:type="spellEnd"/>
      <w:r w:rsidRPr="00466F8E">
        <w:rPr>
          <w:rFonts w:ascii="Cambria" w:hAnsi="Cambria" w:cs="Times New Roman"/>
          <w:color w:val="000000" w:themeColor="text1"/>
        </w:rPr>
        <w:t xml:space="preserve">-bilimsel konu tartışılmış ve tartışmalar sonrası öğretmen adaylarının </w:t>
      </w:r>
      <w:r w:rsidR="002D6EFA" w:rsidRPr="00466F8E">
        <w:rPr>
          <w:rFonts w:ascii="Cambria" w:hAnsi="Cambria" w:cs="Times New Roman"/>
          <w:color w:val="000000" w:themeColor="text1"/>
        </w:rPr>
        <w:t xml:space="preserve">konularla ilgili bilgi ve </w:t>
      </w:r>
      <w:r w:rsidR="0003741B" w:rsidRPr="00466F8E">
        <w:rPr>
          <w:rFonts w:ascii="Cambria" w:hAnsi="Cambria" w:cs="Times New Roman"/>
          <w:color w:val="000000" w:themeColor="text1"/>
        </w:rPr>
        <w:t xml:space="preserve">görüşleri incelenmiştir. </w:t>
      </w:r>
      <w:r w:rsidRPr="00466F8E">
        <w:rPr>
          <w:rFonts w:ascii="Cambria" w:hAnsi="Cambria" w:cs="Times New Roman"/>
          <w:color w:val="000000" w:themeColor="text1"/>
        </w:rPr>
        <w:t xml:space="preserve">Her </w:t>
      </w:r>
      <w:r w:rsidR="002A176A">
        <w:rPr>
          <w:rFonts w:ascii="Cambria" w:hAnsi="Cambria" w:cs="Times New Roman"/>
          <w:color w:val="000000" w:themeColor="text1"/>
        </w:rPr>
        <w:t>grup,</w:t>
      </w:r>
      <w:r w:rsidRPr="00466F8E">
        <w:rPr>
          <w:rFonts w:ascii="Cambria" w:hAnsi="Cambria" w:cs="Times New Roman"/>
          <w:color w:val="000000" w:themeColor="text1"/>
        </w:rPr>
        <w:t xml:space="preserve"> belirlenen bir </w:t>
      </w:r>
      <w:proofErr w:type="spellStart"/>
      <w:r w:rsidRPr="00466F8E">
        <w:rPr>
          <w:rFonts w:ascii="Cambria" w:hAnsi="Cambria" w:cs="Times New Roman"/>
          <w:color w:val="000000" w:themeColor="text1"/>
        </w:rPr>
        <w:t>sosyo</w:t>
      </w:r>
      <w:proofErr w:type="spellEnd"/>
      <w:r w:rsidRPr="00466F8E">
        <w:rPr>
          <w:rFonts w:ascii="Cambria" w:hAnsi="Cambria" w:cs="Times New Roman"/>
          <w:color w:val="000000" w:themeColor="text1"/>
        </w:rPr>
        <w:t xml:space="preserve">-bilimsel konu kapsamında gerekli hazırlıklarını tamamlamış ve sınıf içi tartışmalarını bu hazırlıkları doğrultusunda yürütmüşlerdir. Araştırma süresince “uygulama” olarak nitelendirilen bu etkinliklerin öncesinde ve sonrasında ise, adayların ilgili </w:t>
      </w:r>
      <w:proofErr w:type="spellStart"/>
      <w:r w:rsidR="00031F77" w:rsidRPr="00466F8E">
        <w:rPr>
          <w:rFonts w:ascii="Cambria" w:hAnsi="Cambria" w:cs="Times New Roman"/>
          <w:color w:val="000000" w:themeColor="text1"/>
        </w:rPr>
        <w:t>SBK’lara</w:t>
      </w:r>
      <w:proofErr w:type="spellEnd"/>
      <w:r w:rsidRPr="00466F8E">
        <w:rPr>
          <w:rFonts w:ascii="Cambria" w:hAnsi="Cambria" w:cs="Times New Roman"/>
          <w:color w:val="000000" w:themeColor="text1"/>
        </w:rPr>
        <w:t xml:space="preserve"> ilişkin bilgi düzeyleri </w:t>
      </w:r>
      <w:r w:rsidR="00A555D0" w:rsidRPr="00466F8E">
        <w:rPr>
          <w:rFonts w:ascii="Cambria" w:hAnsi="Cambria" w:cs="Times New Roman"/>
          <w:color w:val="000000" w:themeColor="text1"/>
        </w:rPr>
        <w:t xml:space="preserve">ve görüşleri </w:t>
      </w:r>
      <w:r w:rsidRPr="00466F8E">
        <w:rPr>
          <w:rFonts w:ascii="Cambria" w:hAnsi="Cambria" w:cs="Times New Roman"/>
          <w:color w:val="000000" w:themeColor="text1"/>
        </w:rPr>
        <w:t>tespit edilmeye çalışılmış</w:t>
      </w:r>
      <w:r w:rsidR="00A555D0" w:rsidRPr="00466F8E">
        <w:rPr>
          <w:rFonts w:ascii="Cambria" w:hAnsi="Cambria" w:cs="Times New Roman"/>
          <w:color w:val="000000" w:themeColor="text1"/>
        </w:rPr>
        <w:t xml:space="preserve">tır. </w:t>
      </w:r>
    </w:p>
    <w:p w:rsidR="007C1817" w:rsidRPr="00466F8E" w:rsidRDefault="007C1817" w:rsidP="007C1817">
      <w:pPr>
        <w:spacing w:after="0" w:line="240" w:lineRule="auto"/>
        <w:ind w:firstLine="567"/>
        <w:jc w:val="both"/>
        <w:rPr>
          <w:rFonts w:ascii="Cambria" w:hAnsi="Cambria" w:cs="Times New Roman"/>
          <w:color w:val="000000" w:themeColor="text1"/>
        </w:rPr>
      </w:pPr>
      <w:r w:rsidRPr="00466F8E">
        <w:rPr>
          <w:rFonts w:ascii="Cambria" w:hAnsi="Cambria" w:cs="Times New Roman"/>
          <w:color w:val="000000" w:themeColor="text1"/>
        </w:rPr>
        <w:t xml:space="preserve">Araştırmanın amacı doğrultusunda, uygulamaların hemen öncesinde tüm öğretmen adaylarına </w:t>
      </w:r>
      <w:r w:rsidR="00031F77" w:rsidRPr="00466F8E">
        <w:rPr>
          <w:rFonts w:ascii="Cambria" w:hAnsi="Cambria" w:cs="Times New Roman"/>
          <w:color w:val="000000" w:themeColor="text1"/>
        </w:rPr>
        <w:t xml:space="preserve">verilen </w:t>
      </w:r>
      <w:r w:rsidR="00031F77" w:rsidRPr="00466F8E">
        <w:rPr>
          <w:rFonts w:ascii="Cambria" w:hAnsi="Cambria" w:cs="Times New Roman"/>
          <w:i/>
          <w:color w:val="000000" w:themeColor="text1"/>
        </w:rPr>
        <w:t>soru formundan</w:t>
      </w:r>
      <w:r w:rsidR="00466F8E" w:rsidRPr="00466F8E">
        <w:rPr>
          <w:rFonts w:ascii="Cambria" w:hAnsi="Cambria" w:cs="Times New Roman"/>
          <w:i/>
          <w:color w:val="000000" w:themeColor="text1"/>
        </w:rPr>
        <w:t xml:space="preserve"> </w:t>
      </w:r>
      <w:r w:rsidRPr="00466F8E">
        <w:rPr>
          <w:rFonts w:ascii="Cambria" w:hAnsi="Cambria" w:cs="Times New Roman"/>
          <w:color w:val="000000" w:themeColor="text1"/>
        </w:rPr>
        <w:t>elde edilen veriler</w:t>
      </w:r>
      <w:r w:rsidRPr="00466F8E">
        <w:rPr>
          <w:rFonts w:ascii="Cambria" w:hAnsi="Cambria" w:cs="Times New Roman"/>
          <w:i/>
          <w:color w:val="000000" w:themeColor="text1"/>
        </w:rPr>
        <w:t xml:space="preserve">, </w:t>
      </w:r>
      <w:r w:rsidRPr="00466F8E">
        <w:rPr>
          <w:rFonts w:ascii="Cambria" w:hAnsi="Cambria" w:cs="Times New Roman"/>
          <w:color w:val="000000" w:themeColor="text1"/>
        </w:rPr>
        <w:t xml:space="preserve">öğretmen adaylarının yarıdan fazlasının şeker yüklemesi konusunda </w:t>
      </w:r>
      <w:r w:rsidR="00A555D0" w:rsidRPr="00466F8E">
        <w:rPr>
          <w:rFonts w:ascii="Cambria" w:hAnsi="Cambria" w:cs="Times New Roman"/>
          <w:i/>
          <w:color w:val="000000" w:themeColor="text1"/>
        </w:rPr>
        <w:t>yetersiz</w:t>
      </w:r>
      <w:r w:rsidRPr="00466F8E">
        <w:rPr>
          <w:rFonts w:ascii="Cambria" w:hAnsi="Cambria" w:cs="Times New Roman"/>
          <w:color w:val="000000" w:themeColor="text1"/>
        </w:rPr>
        <w:t xml:space="preserve"> düzeyde, çoğunun organ bağışı ve HES konularında </w:t>
      </w:r>
      <w:r w:rsidRPr="00466F8E">
        <w:rPr>
          <w:rFonts w:ascii="Cambria" w:hAnsi="Cambria" w:cs="Times New Roman"/>
          <w:i/>
          <w:color w:val="000000" w:themeColor="text1"/>
        </w:rPr>
        <w:t xml:space="preserve">yeterli </w:t>
      </w:r>
      <w:r w:rsidRPr="00466F8E">
        <w:rPr>
          <w:rFonts w:ascii="Cambria" w:hAnsi="Cambria" w:cs="Times New Roman"/>
          <w:color w:val="000000" w:themeColor="text1"/>
        </w:rPr>
        <w:t xml:space="preserve">düzeyde ve ancak bir kısmının GDO ve alternatif tıp konularında </w:t>
      </w:r>
      <w:r w:rsidRPr="00466F8E">
        <w:rPr>
          <w:rFonts w:ascii="Cambria" w:hAnsi="Cambria" w:cs="Times New Roman"/>
          <w:i/>
          <w:color w:val="000000" w:themeColor="text1"/>
        </w:rPr>
        <w:t>yeterli</w:t>
      </w:r>
      <w:r w:rsidRPr="00466F8E">
        <w:rPr>
          <w:rFonts w:ascii="Cambria" w:hAnsi="Cambria" w:cs="Times New Roman"/>
          <w:color w:val="000000" w:themeColor="text1"/>
        </w:rPr>
        <w:t xml:space="preserve"> düzeyde bilgi sahibi olduklarını göstermiştir. Yapılan çalışmalarda, </w:t>
      </w:r>
      <w:proofErr w:type="spellStart"/>
      <w:r w:rsidRPr="00466F8E">
        <w:rPr>
          <w:rFonts w:ascii="Cambria" w:hAnsi="Cambria" w:cs="Times New Roman"/>
          <w:color w:val="000000" w:themeColor="text1"/>
        </w:rPr>
        <w:t>sosyo</w:t>
      </w:r>
      <w:proofErr w:type="spellEnd"/>
      <w:r w:rsidRPr="00466F8E">
        <w:rPr>
          <w:rFonts w:ascii="Cambria" w:hAnsi="Cambria" w:cs="Times New Roman"/>
          <w:color w:val="000000" w:themeColor="text1"/>
        </w:rPr>
        <w:t xml:space="preserve">-bilimsel konulara ilişkin bilgi düzeylerinin yeterli seviyede olmadığı şeklindeki bulgulara sıklıkla </w:t>
      </w:r>
      <w:r w:rsidRPr="00007093">
        <w:rPr>
          <w:rFonts w:ascii="Cambria" w:hAnsi="Cambria" w:cs="Times New Roman"/>
          <w:color w:val="000000" w:themeColor="text1"/>
        </w:rPr>
        <w:t>rastlanmaktadır (</w:t>
      </w:r>
      <w:proofErr w:type="spellStart"/>
      <w:r w:rsidR="00DD4BA8" w:rsidRPr="00007093">
        <w:rPr>
          <w:rFonts w:ascii="Cambria" w:hAnsi="Cambria" w:cs="Times New Roman"/>
          <w:color w:val="000000" w:themeColor="text1"/>
        </w:rPr>
        <w:t>Albe</w:t>
      </w:r>
      <w:proofErr w:type="spellEnd"/>
      <w:r w:rsidR="00DD4BA8" w:rsidRPr="00007093">
        <w:rPr>
          <w:rFonts w:ascii="Cambria" w:hAnsi="Cambria" w:cs="Times New Roman"/>
          <w:color w:val="000000" w:themeColor="text1"/>
        </w:rPr>
        <w:t>, 200</w:t>
      </w:r>
      <w:r w:rsidR="00007093" w:rsidRPr="00007093">
        <w:rPr>
          <w:rFonts w:ascii="Cambria" w:hAnsi="Cambria" w:cs="Times New Roman"/>
          <w:color w:val="000000" w:themeColor="text1"/>
        </w:rPr>
        <w:t>8</w:t>
      </w:r>
      <w:r w:rsidR="00DD4BA8" w:rsidRPr="00007093">
        <w:rPr>
          <w:rFonts w:ascii="Cambria" w:hAnsi="Cambria" w:cs="Times New Roman"/>
          <w:color w:val="000000" w:themeColor="text1"/>
        </w:rPr>
        <w:t>;</w:t>
      </w:r>
      <w:r w:rsidR="00DD4BA8" w:rsidRPr="00466F8E">
        <w:rPr>
          <w:rFonts w:ascii="Cambria" w:hAnsi="Cambria" w:cs="Times New Roman"/>
          <w:color w:val="000000" w:themeColor="text1"/>
        </w:rPr>
        <w:t xml:space="preserve"> </w:t>
      </w:r>
      <w:r w:rsidRPr="00466F8E">
        <w:rPr>
          <w:rFonts w:ascii="Cambria" w:hAnsi="Cambria" w:cs="Times New Roman"/>
          <w:color w:val="000000" w:themeColor="text1"/>
        </w:rPr>
        <w:t xml:space="preserve">Özdemir </w:t>
      </w:r>
      <w:r w:rsidR="00466F8E" w:rsidRPr="00466F8E">
        <w:rPr>
          <w:rFonts w:ascii="Cambria" w:hAnsi="Cambria" w:cs="Times New Roman"/>
          <w:color w:val="000000" w:themeColor="text1"/>
        </w:rPr>
        <w:t>ve</w:t>
      </w:r>
      <w:r w:rsidRPr="00466F8E">
        <w:rPr>
          <w:rFonts w:ascii="Cambria" w:hAnsi="Cambria" w:cs="Times New Roman"/>
          <w:color w:val="000000" w:themeColor="text1"/>
        </w:rPr>
        <w:t xml:space="preserve"> Çobanoğlu, 2008; </w:t>
      </w:r>
      <w:proofErr w:type="spellStart"/>
      <w:r w:rsidRPr="00466F8E">
        <w:rPr>
          <w:rFonts w:ascii="Cambria" w:hAnsi="Cambria" w:cs="Times New Roman"/>
          <w:color w:val="000000" w:themeColor="text1"/>
        </w:rPr>
        <w:t>Sadler</w:t>
      </w:r>
      <w:proofErr w:type="spellEnd"/>
      <w:r w:rsidRPr="00466F8E">
        <w:rPr>
          <w:rFonts w:ascii="Cambria" w:hAnsi="Cambria" w:cs="Times New Roman"/>
          <w:color w:val="000000" w:themeColor="text1"/>
        </w:rPr>
        <w:t xml:space="preserve"> ve </w:t>
      </w:r>
      <w:proofErr w:type="spellStart"/>
      <w:r w:rsidRPr="00466F8E">
        <w:rPr>
          <w:rFonts w:ascii="Cambria" w:hAnsi="Cambria" w:cs="Times New Roman"/>
          <w:color w:val="000000" w:themeColor="text1"/>
        </w:rPr>
        <w:t>Zeidler</w:t>
      </w:r>
      <w:proofErr w:type="spellEnd"/>
      <w:r w:rsidRPr="00466F8E">
        <w:rPr>
          <w:rFonts w:ascii="Cambria" w:hAnsi="Cambria" w:cs="Times New Roman"/>
          <w:color w:val="000000" w:themeColor="text1"/>
        </w:rPr>
        <w:t xml:space="preserve"> 2004; </w:t>
      </w:r>
      <w:proofErr w:type="spellStart"/>
      <w:r w:rsidRPr="00466F8E">
        <w:rPr>
          <w:rFonts w:ascii="Cambria" w:hAnsi="Cambria" w:cs="Times New Roman"/>
          <w:color w:val="000000" w:themeColor="text1"/>
        </w:rPr>
        <w:t>Sadler</w:t>
      </w:r>
      <w:proofErr w:type="spellEnd"/>
      <w:r w:rsidRPr="00466F8E">
        <w:rPr>
          <w:rFonts w:ascii="Cambria" w:hAnsi="Cambria" w:cs="Times New Roman"/>
          <w:color w:val="000000" w:themeColor="text1"/>
        </w:rPr>
        <w:t>, 2004; Topçu, 2008)</w:t>
      </w:r>
      <w:r w:rsidR="00031F77" w:rsidRPr="00466F8E">
        <w:rPr>
          <w:rFonts w:ascii="Cambria" w:hAnsi="Cambria" w:cs="Times New Roman"/>
          <w:color w:val="000000" w:themeColor="text1"/>
        </w:rPr>
        <w:t xml:space="preserve">. </w:t>
      </w:r>
    </w:p>
    <w:p w:rsidR="007C1817" w:rsidRPr="00466F8E" w:rsidRDefault="007C1817" w:rsidP="007C1817">
      <w:pPr>
        <w:spacing w:after="0" w:line="240" w:lineRule="auto"/>
        <w:ind w:firstLine="567"/>
        <w:jc w:val="both"/>
        <w:rPr>
          <w:rFonts w:ascii="Cambria" w:hAnsi="Cambria" w:cs="Times New Roman"/>
          <w:color w:val="000000" w:themeColor="text1"/>
        </w:rPr>
      </w:pPr>
      <w:r w:rsidRPr="00466F8E">
        <w:rPr>
          <w:rFonts w:ascii="Cambria" w:hAnsi="Cambria" w:cs="Times New Roman"/>
          <w:color w:val="000000" w:themeColor="text1"/>
        </w:rPr>
        <w:t xml:space="preserve">Uygulamalar öncesi bilgi düzeyleri çoğunlukla </w:t>
      </w:r>
      <w:r w:rsidR="002D6EFA" w:rsidRPr="00466F8E">
        <w:rPr>
          <w:rFonts w:ascii="Cambria" w:hAnsi="Cambria" w:cs="Times New Roman"/>
          <w:i/>
          <w:color w:val="000000" w:themeColor="text1"/>
        </w:rPr>
        <w:t>yetersiz</w:t>
      </w:r>
      <w:r w:rsidR="00466F8E" w:rsidRPr="00466F8E">
        <w:rPr>
          <w:rFonts w:ascii="Cambria" w:hAnsi="Cambria" w:cs="Times New Roman"/>
          <w:i/>
          <w:color w:val="000000" w:themeColor="text1"/>
        </w:rPr>
        <w:t xml:space="preserve"> </w:t>
      </w:r>
      <w:r w:rsidRPr="00466F8E">
        <w:rPr>
          <w:rFonts w:ascii="Cambria" w:hAnsi="Cambria" w:cs="Times New Roman"/>
          <w:color w:val="000000" w:themeColor="text1"/>
        </w:rPr>
        <w:t xml:space="preserve">seviyede olsa da, uygulamalar sonunda elde edilen verilere bakıldığında, öğretmen adaylarının şeker yüklemesi konusunda yarıya yakınının, diğer konularda ise yarıdan fazlasının </w:t>
      </w:r>
      <w:r w:rsidRPr="00466F8E">
        <w:rPr>
          <w:rFonts w:ascii="Cambria" w:hAnsi="Cambria" w:cs="Times New Roman"/>
          <w:i/>
          <w:color w:val="000000" w:themeColor="text1"/>
        </w:rPr>
        <w:t>yeterli</w:t>
      </w:r>
      <w:r w:rsidRPr="00466F8E">
        <w:rPr>
          <w:rFonts w:ascii="Cambria" w:hAnsi="Cambria" w:cs="Times New Roman"/>
          <w:color w:val="000000" w:themeColor="text1"/>
        </w:rPr>
        <w:t xml:space="preserve"> bilgi düzeyine ulaştıkları görülmektedir. Nitekim uygulama öncesi ve uygulama sonrası bilgi düzeylerinde istatistiksel olarak anlamlı bir fark olup olmadığını araştırmak için yapılan </w:t>
      </w:r>
      <w:proofErr w:type="spellStart"/>
      <w:r w:rsidRPr="00466F8E">
        <w:rPr>
          <w:rFonts w:ascii="Cambria" w:eastAsia="Times New Roman" w:hAnsi="Cambria" w:cs="Times New Roman"/>
          <w:color w:val="000000" w:themeColor="text1"/>
          <w:lang w:eastAsia="ar-SA"/>
        </w:rPr>
        <w:t>Wilcoxon</w:t>
      </w:r>
      <w:proofErr w:type="spellEnd"/>
      <w:r w:rsidRPr="00466F8E">
        <w:rPr>
          <w:rFonts w:ascii="Cambria" w:eastAsia="Times New Roman" w:hAnsi="Cambria" w:cs="Times New Roman"/>
          <w:color w:val="000000" w:themeColor="text1"/>
          <w:lang w:eastAsia="ar-SA"/>
        </w:rPr>
        <w:t xml:space="preserve"> İşaretli Sıralar testi </w:t>
      </w:r>
      <w:r w:rsidRPr="00466F8E">
        <w:rPr>
          <w:rFonts w:ascii="Cambria" w:hAnsi="Cambria" w:cs="Times New Roman"/>
          <w:color w:val="000000" w:themeColor="text1"/>
        </w:rPr>
        <w:t xml:space="preserve">sonucunda, HES konusu dışındaki diğer konularda ön-son uygulamalardaki bilgi düzeyleri arasında anlamlı farklar tespit edilmiştir. Bu bulgu </w:t>
      </w:r>
      <w:r w:rsidR="002636F9" w:rsidRPr="00466F8E">
        <w:rPr>
          <w:rFonts w:ascii="Cambria" w:hAnsi="Cambria" w:cs="Times New Roman"/>
          <w:color w:val="000000" w:themeColor="text1"/>
        </w:rPr>
        <w:t>ile</w:t>
      </w:r>
      <w:r w:rsidRPr="00466F8E">
        <w:rPr>
          <w:rFonts w:ascii="Cambria" w:hAnsi="Cambria" w:cs="Times New Roman"/>
          <w:color w:val="000000" w:themeColor="text1"/>
        </w:rPr>
        <w:t xml:space="preserve"> öğretmen adaylarının gerçekleştirilen tartışmalar sonrasında bilgi düzeyi bakımından önemli ölçüde aşama kaydettikleri</w:t>
      </w:r>
      <w:r w:rsidRPr="007C1817">
        <w:rPr>
          <w:rFonts w:ascii="Cambria" w:hAnsi="Cambria" w:cs="Times New Roman"/>
        </w:rPr>
        <w:t xml:space="preserve"> sonucuna ulaşılabilir. Araştırmacı notları ile de desteklenen bu durum sınıf içi </w:t>
      </w:r>
      <w:r w:rsidRPr="00466F8E">
        <w:rPr>
          <w:rFonts w:ascii="Cambria" w:hAnsi="Cambria" w:cs="Times New Roman"/>
          <w:color w:val="000000" w:themeColor="text1"/>
        </w:rPr>
        <w:t>tartışmanın lider grup tarafından gerçekleştirilmesinin katkısı olduğuna işaret etmektedir. Gruplar</w:t>
      </w:r>
      <w:r w:rsidR="00A555D0" w:rsidRPr="00466F8E">
        <w:rPr>
          <w:rFonts w:ascii="Cambria" w:hAnsi="Cambria" w:cs="Times New Roman"/>
          <w:color w:val="000000" w:themeColor="text1"/>
        </w:rPr>
        <w:t>,</w:t>
      </w:r>
      <w:r w:rsidR="00466F8E" w:rsidRPr="00466F8E">
        <w:rPr>
          <w:rFonts w:ascii="Cambria" w:hAnsi="Cambria" w:cs="Times New Roman"/>
          <w:color w:val="000000" w:themeColor="text1"/>
        </w:rPr>
        <w:t xml:space="preserve"> </w:t>
      </w:r>
      <w:r w:rsidRPr="00466F8E">
        <w:rPr>
          <w:rFonts w:ascii="Cambria" w:hAnsi="Cambria" w:cs="Times New Roman"/>
          <w:color w:val="000000" w:themeColor="text1"/>
        </w:rPr>
        <w:t>SBK ile ilgili video, bilimsel makaleler, gazeteler gibi veri kaynakları ile adaylarda gerekli alt yapının oluşmasına olanak sağlamışlar ve sınıf içi tar</w:t>
      </w:r>
      <w:r w:rsidR="002A176A">
        <w:rPr>
          <w:rFonts w:ascii="Cambria" w:hAnsi="Cambria" w:cs="Times New Roman"/>
          <w:color w:val="000000" w:themeColor="text1"/>
        </w:rPr>
        <w:t>tışmayı yürütürken tüm adayları</w:t>
      </w:r>
      <w:r w:rsidRPr="00466F8E">
        <w:rPr>
          <w:rFonts w:ascii="Cambria" w:hAnsi="Cambria" w:cs="Times New Roman"/>
          <w:color w:val="000000" w:themeColor="text1"/>
        </w:rPr>
        <w:t xml:space="preserve"> sürece aktif</w:t>
      </w:r>
      <w:r w:rsidRPr="007C1817">
        <w:rPr>
          <w:rFonts w:ascii="Cambria" w:hAnsi="Cambria" w:cs="Times New Roman"/>
        </w:rPr>
        <w:t xml:space="preserve"> katılım göstermeleri konusunda teşvik etmişlerdir. Akran liderli grup tartışma sürecinde katılım gösteren adaylar </w:t>
      </w:r>
      <w:r w:rsidRPr="007A1656">
        <w:rPr>
          <w:rFonts w:ascii="Cambria" w:hAnsi="Cambria" w:cs="Times New Roman"/>
        </w:rPr>
        <w:t xml:space="preserve">kendilerini rahat hissettikleri öğrenme ortamında toplumu ilgilendiren tartışmalı konularla ilgili verileri inceleme, farklı görüşleri dinleme, değerlendirme ve karar verebilme fırsatına sahip </w:t>
      </w:r>
      <w:r w:rsidRPr="00C16696">
        <w:rPr>
          <w:rFonts w:ascii="Cambria" w:hAnsi="Cambria" w:cs="Times New Roman"/>
        </w:rPr>
        <w:t xml:space="preserve">olduklarından, öğretmen adayları bu konularla ilgili daha yeterli düzeyde bilgi sahibi olabilmektedirler. </w:t>
      </w:r>
      <w:proofErr w:type="gramStart"/>
      <w:r w:rsidRPr="00C16696">
        <w:rPr>
          <w:rFonts w:ascii="Cambria" w:hAnsi="Cambria" w:cs="Times New Roman"/>
        </w:rPr>
        <w:t xml:space="preserve">Araştırmanın bu bulgularına benzer şekilde, </w:t>
      </w:r>
      <w:proofErr w:type="spellStart"/>
      <w:r w:rsidRPr="00C16696">
        <w:rPr>
          <w:rFonts w:ascii="Cambria" w:hAnsi="Cambria" w:cs="Times New Roman"/>
        </w:rPr>
        <w:t>Klosterman</w:t>
      </w:r>
      <w:proofErr w:type="spellEnd"/>
      <w:r w:rsidRPr="00C16696">
        <w:rPr>
          <w:rFonts w:ascii="Cambria" w:hAnsi="Cambria" w:cs="Times New Roman"/>
        </w:rPr>
        <w:t xml:space="preserve"> ve </w:t>
      </w:r>
      <w:proofErr w:type="spellStart"/>
      <w:r w:rsidRPr="00C16696">
        <w:rPr>
          <w:rFonts w:ascii="Cambria" w:hAnsi="Cambria" w:cs="Times New Roman"/>
        </w:rPr>
        <w:t>Sadler</w:t>
      </w:r>
      <w:proofErr w:type="spellEnd"/>
      <w:r w:rsidRPr="00C16696">
        <w:rPr>
          <w:rFonts w:ascii="Cambria" w:hAnsi="Cambria" w:cs="Times New Roman"/>
        </w:rPr>
        <w:t xml:space="preserve"> (2010) da yapmış oldukları çalışmada</w:t>
      </w:r>
      <w:r w:rsidR="002A176A" w:rsidRPr="00C16696">
        <w:rPr>
          <w:rFonts w:ascii="Cambria" w:hAnsi="Cambria" w:cs="Times New Roman"/>
        </w:rPr>
        <w:t>,</w:t>
      </w:r>
      <w:r w:rsidRPr="00C16696">
        <w:rPr>
          <w:rFonts w:ascii="Cambria" w:hAnsi="Cambria" w:cs="Times New Roman"/>
        </w:rPr>
        <w:t xml:space="preserve"> </w:t>
      </w:r>
      <w:r w:rsidR="002D6EFA" w:rsidRPr="00C16696">
        <w:rPr>
          <w:rFonts w:ascii="Cambria" w:hAnsi="Cambria" w:cs="Times New Roman"/>
        </w:rPr>
        <w:t xml:space="preserve">akran liderli bir uygulama süreci yürütmemişler ancak, </w:t>
      </w:r>
      <w:r w:rsidRPr="00C16696">
        <w:rPr>
          <w:rFonts w:ascii="Cambria" w:hAnsi="Cambria" w:cs="Times New Roman"/>
        </w:rPr>
        <w:t xml:space="preserve">küresel ısınma konusu üzerine </w:t>
      </w:r>
      <w:proofErr w:type="spellStart"/>
      <w:r w:rsidRPr="00C16696">
        <w:rPr>
          <w:rFonts w:ascii="Cambria" w:hAnsi="Cambria" w:cs="Times New Roman"/>
        </w:rPr>
        <w:t>sosyo</w:t>
      </w:r>
      <w:proofErr w:type="spellEnd"/>
      <w:r w:rsidRPr="00C16696">
        <w:rPr>
          <w:rFonts w:ascii="Cambria" w:hAnsi="Cambria" w:cs="Times New Roman"/>
        </w:rPr>
        <w:t>-bilimsel konu temelli bir öğretim programının uygulama sürecinde öğrencilerin bu konu ile ilgili içerik bilgilerinin geliştiğine ve daha ayrıntılı açıklamalar yaptıklarına ilişkin bulgular elde etmişlerdir.</w:t>
      </w:r>
      <w:r w:rsidRPr="007C1817">
        <w:rPr>
          <w:rFonts w:ascii="Cambria" w:hAnsi="Cambria" w:cs="Times New Roman"/>
        </w:rPr>
        <w:t xml:space="preserve"> </w:t>
      </w:r>
      <w:proofErr w:type="gramEnd"/>
      <w:r w:rsidRPr="007C1817">
        <w:rPr>
          <w:rFonts w:ascii="Cambria" w:hAnsi="Cambria" w:cs="Times New Roman"/>
        </w:rPr>
        <w:t xml:space="preserve">Bu araştırmada, HES konusunda akran liderli tartışma sonrası bilgi düzeylerinde istatistiksel olarak anlamlı bir ilerleme kaydedilmeyişinin muhtemel sebebi ise, tartışmayı yürüten grubun çok verimli bir tartışma gerçekleştirememesi olarak tahmin edilmektedir. </w:t>
      </w:r>
      <w:r w:rsidR="002A176A">
        <w:rPr>
          <w:rFonts w:ascii="Cambria" w:hAnsi="Cambria" w:cs="Times New Roman"/>
        </w:rPr>
        <w:t>B</w:t>
      </w:r>
      <w:r w:rsidRPr="007C1817">
        <w:rPr>
          <w:rFonts w:ascii="Cambria" w:hAnsi="Cambria" w:cs="Times New Roman"/>
        </w:rPr>
        <w:t xml:space="preserve">u grubun diğer gruplara kıyasla daha yetersiz bir tartışma ortamı oluşturdukları video kayıtlarında </w:t>
      </w:r>
      <w:r w:rsidR="002A176A">
        <w:rPr>
          <w:rFonts w:ascii="Cambria" w:hAnsi="Cambria" w:cs="Times New Roman"/>
        </w:rPr>
        <w:t xml:space="preserve">da </w:t>
      </w:r>
      <w:r w:rsidRPr="007C1817">
        <w:rPr>
          <w:rFonts w:ascii="Cambria" w:hAnsi="Cambria" w:cs="Times New Roman"/>
        </w:rPr>
        <w:t xml:space="preserve">gözlenmiş ve araştırmacı notları arasında da yer almıştır. Bu bulgu bize </w:t>
      </w:r>
      <w:r w:rsidRPr="00466F8E">
        <w:rPr>
          <w:rFonts w:ascii="Cambria" w:hAnsi="Cambria" w:cs="Times New Roman"/>
          <w:color w:val="000000" w:themeColor="text1"/>
        </w:rPr>
        <w:t>ayrıca, öğrencilerin her ne kadar akranları vasıtasıyla daha iyi öğrenme eğiliminde olsalar da, tartışma, veriler, araştırma sonuçları gibi kaynaklarla zenginleştirilmediğinde çok da başarılı sonuçlara ulaş</w:t>
      </w:r>
      <w:r w:rsidR="002A176A">
        <w:rPr>
          <w:rFonts w:ascii="Cambria" w:hAnsi="Cambria" w:cs="Times New Roman"/>
          <w:color w:val="000000" w:themeColor="text1"/>
        </w:rPr>
        <w:t>ıl</w:t>
      </w:r>
      <w:r w:rsidRPr="00466F8E">
        <w:rPr>
          <w:rFonts w:ascii="Cambria" w:hAnsi="Cambria" w:cs="Times New Roman"/>
          <w:color w:val="000000" w:themeColor="text1"/>
        </w:rPr>
        <w:t xml:space="preserve">amadığını göstermiştir. </w:t>
      </w:r>
      <w:r w:rsidR="002636F9" w:rsidRPr="00466F8E">
        <w:rPr>
          <w:rFonts w:ascii="Cambria" w:hAnsi="Cambria" w:cs="Times New Roman"/>
          <w:color w:val="000000" w:themeColor="text1"/>
        </w:rPr>
        <w:t xml:space="preserve">Bunun nedeni olarak da akranların </w:t>
      </w:r>
      <w:r w:rsidR="00A555D0" w:rsidRPr="00466F8E">
        <w:rPr>
          <w:rFonts w:ascii="Cambria" w:hAnsi="Cambria" w:cs="Times New Roman"/>
          <w:color w:val="000000" w:themeColor="text1"/>
        </w:rPr>
        <w:t>yürüttüğü tartışma</w:t>
      </w:r>
      <w:r w:rsidR="002636F9" w:rsidRPr="00466F8E">
        <w:rPr>
          <w:rFonts w:ascii="Cambria" w:hAnsi="Cambria" w:cs="Times New Roman"/>
          <w:color w:val="000000" w:themeColor="text1"/>
        </w:rPr>
        <w:t xml:space="preserve"> sürecinde adaylar</w:t>
      </w:r>
      <w:r w:rsidR="002A176A">
        <w:rPr>
          <w:rFonts w:ascii="Cambria" w:hAnsi="Cambria" w:cs="Times New Roman"/>
          <w:color w:val="000000" w:themeColor="text1"/>
        </w:rPr>
        <w:t>,</w:t>
      </w:r>
      <w:r w:rsidR="002636F9" w:rsidRPr="00466F8E">
        <w:rPr>
          <w:rFonts w:ascii="Cambria" w:hAnsi="Cambria" w:cs="Times New Roman"/>
          <w:color w:val="000000" w:themeColor="text1"/>
        </w:rPr>
        <w:t xml:space="preserve"> her ne kadar öğrenme eğiliminde olsalar da tartıştıkları konuların bilimsel verilerle desteklenmesinin önemli olduğu söylenebilir. </w:t>
      </w:r>
    </w:p>
    <w:p w:rsidR="007C1817" w:rsidRPr="007A1656" w:rsidRDefault="007C1817" w:rsidP="007C1817">
      <w:pPr>
        <w:spacing w:after="0" w:line="240" w:lineRule="auto"/>
        <w:ind w:firstLine="567"/>
        <w:jc w:val="both"/>
        <w:rPr>
          <w:rFonts w:ascii="Cambria" w:hAnsi="Cambria" w:cs="Times New Roman"/>
        </w:rPr>
      </w:pPr>
      <w:r w:rsidRPr="00466F8E">
        <w:rPr>
          <w:rFonts w:ascii="Cambria" w:hAnsi="Cambria" w:cs="Times New Roman"/>
          <w:color w:val="000000" w:themeColor="text1"/>
        </w:rPr>
        <w:t xml:space="preserve">Bu araştırmada elde edilen bir diğer bulgu, öğretmen adaylarının </w:t>
      </w:r>
      <w:r w:rsidR="00A555D0" w:rsidRPr="00466F8E">
        <w:rPr>
          <w:rFonts w:ascii="Cambria" w:hAnsi="Cambria" w:cs="Times New Roman"/>
          <w:color w:val="000000" w:themeColor="text1"/>
        </w:rPr>
        <w:t>SBK</w:t>
      </w:r>
      <w:r w:rsidRPr="00466F8E">
        <w:rPr>
          <w:rFonts w:ascii="Cambria" w:hAnsi="Cambria" w:cs="Times New Roman"/>
          <w:color w:val="000000" w:themeColor="text1"/>
        </w:rPr>
        <w:t xml:space="preserve"> ile ilgili </w:t>
      </w:r>
      <w:r w:rsidR="002D6EFA" w:rsidRPr="00466F8E">
        <w:rPr>
          <w:rFonts w:ascii="Cambria" w:hAnsi="Cambria" w:cs="Times New Roman"/>
          <w:color w:val="000000" w:themeColor="text1"/>
        </w:rPr>
        <w:t>görüşlerinin</w:t>
      </w:r>
      <w:r w:rsidR="00466F8E">
        <w:rPr>
          <w:rFonts w:ascii="Cambria" w:hAnsi="Cambria" w:cs="Times New Roman"/>
          <w:color w:val="000000" w:themeColor="text1"/>
        </w:rPr>
        <w:t xml:space="preserve"> </w:t>
      </w:r>
      <w:r w:rsidRPr="00466F8E">
        <w:rPr>
          <w:rFonts w:ascii="Cambria" w:hAnsi="Cambria" w:cs="Times New Roman"/>
          <w:color w:val="000000" w:themeColor="text1"/>
        </w:rPr>
        <w:t xml:space="preserve">konulara göre değişiklik göstermesidir. Ayrıca, adayların </w:t>
      </w:r>
      <w:proofErr w:type="spellStart"/>
      <w:r w:rsidR="002D6EFA" w:rsidRPr="00466F8E">
        <w:rPr>
          <w:rFonts w:ascii="Cambria" w:hAnsi="Cambria" w:cs="Times New Roman"/>
          <w:color w:val="000000" w:themeColor="text1"/>
        </w:rPr>
        <w:t>SBK’larla</w:t>
      </w:r>
      <w:proofErr w:type="spellEnd"/>
      <w:r w:rsidR="002D6EFA" w:rsidRPr="00466F8E">
        <w:rPr>
          <w:rFonts w:ascii="Cambria" w:hAnsi="Cambria" w:cs="Times New Roman"/>
          <w:color w:val="000000" w:themeColor="text1"/>
        </w:rPr>
        <w:t xml:space="preserve"> ilgili görüşlerinin</w:t>
      </w:r>
      <w:r w:rsidR="002A176A">
        <w:rPr>
          <w:rFonts w:ascii="Cambria" w:hAnsi="Cambria" w:cs="Times New Roman"/>
          <w:color w:val="000000" w:themeColor="text1"/>
        </w:rPr>
        <w:t xml:space="preserve"> </w:t>
      </w:r>
      <w:r w:rsidRPr="00466F8E">
        <w:rPr>
          <w:rFonts w:ascii="Cambria" w:hAnsi="Cambria" w:cs="Times New Roman"/>
          <w:color w:val="000000" w:themeColor="text1"/>
        </w:rPr>
        <w:lastRenderedPageBreak/>
        <w:t xml:space="preserve">(destekleme/ desteklememe/ kararsız kalma) uygulama öncesi ve sonrasında da değişebildiği gözlenmiştir. Örneğin, uygulama öncesinde organ bağışı, HES, alternatif tıp konularında adayların yarıdan fazlasının </w:t>
      </w:r>
      <w:r w:rsidRPr="00466F8E">
        <w:rPr>
          <w:rFonts w:ascii="Cambria" w:hAnsi="Cambria" w:cs="Times New Roman"/>
          <w:i/>
          <w:color w:val="000000" w:themeColor="text1"/>
        </w:rPr>
        <w:t>olumlu yaklaşım</w:t>
      </w:r>
      <w:r w:rsidRPr="00466F8E">
        <w:rPr>
          <w:rFonts w:ascii="Cambria" w:hAnsi="Cambria" w:cs="Times New Roman"/>
          <w:color w:val="000000" w:themeColor="text1"/>
        </w:rPr>
        <w:t xml:space="preserve"> sergiledikleri, GDO</w:t>
      </w:r>
      <w:r w:rsidRPr="007C1817">
        <w:rPr>
          <w:rFonts w:ascii="Cambria" w:hAnsi="Cambria" w:cs="Times New Roman"/>
        </w:rPr>
        <w:t xml:space="preserve"> konusunda </w:t>
      </w:r>
      <w:r w:rsidRPr="007C1817">
        <w:rPr>
          <w:rFonts w:ascii="Cambria" w:hAnsi="Cambria" w:cs="Times New Roman"/>
          <w:i/>
        </w:rPr>
        <w:t>olumsuz yaklaşım</w:t>
      </w:r>
      <w:r w:rsidRPr="007C1817">
        <w:rPr>
          <w:rFonts w:ascii="Cambria" w:hAnsi="Cambria" w:cs="Times New Roman"/>
        </w:rPr>
        <w:t xml:space="preserve"> ve şeker yüklemesi konusunda ise yine yarıdan fazlasının </w:t>
      </w:r>
      <w:r w:rsidRPr="007C1817">
        <w:rPr>
          <w:rFonts w:ascii="Cambria" w:hAnsi="Cambria" w:cs="Times New Roman"/>
          <w:i/>
        </w:rPr>
        <w:t>kararsız yaklaşım</w:t>
      </w:r>
      <w:r w:rsidRPr="007C1817">
        <w:rPr>
          <w:rFonts w:ascii="Cambria" w:hAnsi="Cambria" w:cs="Times New Roman"/>
        </w:rPr>
        <w:t xml:space="preserve"> sergiledikleri tespit edilmiştir. Uygulama sonunda ise, organ bağışı ve HES konularında adayların yarıdan fazlasının, şeker yüklemesi konusunda ise yarıya yakınının </w:t>
      </w:r>
      <w:r w:rsidRPr="007C1817">
        <w:rPr>
          <w:rFonts w:ascii="Cambria" w:hAnsi="Cambria" w:cs="Times New Roman"/>
          <w:i/>
        </w:rPr>
        <w:t>olumlu yaklaşım</w:t>
      </w:r>
      <w:r w:rsidR="00F31036">
        <w:rPr>
          <w:rFonts w:ascii="Cambria" w:hAnsi="Cambria" w:cs="Times New Roman"/>
          <w:i/>
        </w:rPr>
        <w:t xml:space="preserve"> </w:t>
      </w:r>
      <w:r w:rsidR="00F31036" w:rsidRPr="00F31036">
        <w:rPr>
          <w:rFonts w:ascii="Cambria" w:hAnsi="Cambria" w:cs="Times New Roman"/>
        </w:rPr>
        <w:t>sergiledikleri</w:t>
      </w:r>
      <w:r w:rsidRPr="00F31036">
        <w:rPr>
          <w:rFonts w:ascii="Cambria" w:hAnsi="Cambria" w:cs="Times New Roman"/>
        </w:rPr>
        <w:t>,</w:t>
      </w:r>
      <w:r w:rsidRPr="007C1817">
        <w:rPr>
          <w:rFonts w:ascii="Cambria" w:hAnsi="Cambria" w:cs="Times New Roman"/>
        </w:rPr>
        <w:t xml:space="preserve">  alternatif tıp konusunda </w:t>
      </w:r>
      <w:r w:rsidR="002A176A" w:rsidRPr="007C1817">
        <w:rPr>
          <w:rFonts w:ascii="Cambria" w:hAnsi="Cambria" w:cs="Times New Roman"/>
        </w:rPr>
        <w:t>yarısının</w:t>
      </w:r>
      <w:r w:rsidRPr="007C1817">
        <w:rPr>
          <w:rFonts w:ascii="Cambria" w:hAnsi="Cambria" w:cs="Times New Roman"/>
        </w:rPr>
        <w:t xml:space="preserve">, GDO konusunda </w:t>
      </w:r>
      <w:r w:rsidR="00F31036" w:rsidRPr="007C1817">
        <w:rPr>
          <w:rFonts w:ascii="Cambria" w:hAnsi="Cambria" w:cs="Times New Roman"/>
        </w:rPr>
        <w:t xml:space="preserve">ise hemen hemen tamamının </w:t>
      </w:r>
      <w:r w:rsidRPr="007C1817">
        <w:rPr>
          <w:rFonts w:ascii="Cambria" w:hAnsi="Cambria" w:cs="Times New Roman"/>
          <w:i/>
        </w:rPr>
        <w:t>olumsuz yaklaşım</w:t>
      </w:r>
      <w:r w:rsidRPr="007C1817">
        <w:rPr>
          <w:rFonts w:ascii="Cambria" w:hAnsi="Cambria" w:cs="Times New Roman"/>
        </w:rPr>
        <w:t xml:space="preserve"> sergiledikleri görülmektedir. Yapılan araştırmalarda katılımcıların olumlu </w:t>
      </w:r>
      <w:r w:rsidRPr="007A1656">
        <w:rPr>
          <w:rFonts w:ascii="Cambria" w:hAnsi="Cambria" w:cs="Times New Roman"/>
        </w:rPr>
        <w:t xml:space="preserve">ya da olumsuz iddia ortaya koydukları bazı çalışmalar da bu durumu destekler niteliktedir (Topçu, </w:t>
      </w:r>
      <w:proofErr w:type="spellStart"/>
      <w:r w:rsidRPr="007A1656">
        <w:rPr>
          <w:rFonts w:ascii="Cambria" w:hAnsi="Cambria" w:cs="Times New Roman"/>
        </w:rPr>
        <w:t>Muğaloğlu</w:t>
      </w:r>
      <w:proofErr w:type="spellEnd"/>
      <w:r w:rsidR="00466F8E">
        <w:rPr>
          <w:rFonts w:ascii="Cambria" w:hAnsi="Cambria" w:cs="Times New Roman"/>
        </w:rPr>
        <w:t xml:space="preserve"> ve</w:t>
      </w:r>
      <w:r w:rsidRPr="007A1656">
        <w:rPr>
          <w:rFonts w:ascii="Cambria" w:hAnsi="Cambria" w:cs="Times New Roman"/>
        </w:rPr>
        <w:t xml:space="preserve"> Güven, 2014; Öztürk ve Eş, 2017)</w:t>
      </w:r>
      <w:r w:rsidR="00F31036">
        <w:rPr>
          <w:rFonts w:ascii="Cambria" w:hAnsi="Cambria" w:cs="Times New Roman"/>
        </w:rPr>
        <w:t>. Örneğin, Öztürk, Eş ve Turgut</w:t>
      </w:r>
      <w:r w:rsidRPr="007A1656">
        <w:rPr>
          <w:rFonts w:ascii="Cambria" w:hAnsi="Cambria" w:cs="Times New Roman"/>
        </w:rPr>
        <w:t xml:space="preserve"> (2017)’un yaptıkları çalışmada</w:t>
      </w:r>
      <w:r w:rsidR="00F31036">
        <w:rPr>
          <w:rFonts w:ascii="Cambria" w:hAnsi="Cambria" w:cs="Times New Roman"/>
        </w:rPr>
        <w:t>,</w:t>
      </w:r>
      <w:r w:rsidRPr="007A1656">
        <w:rPr>
          <w:rFonts w:ascii="Cambria" w:hAnsi="Cambria" w:cs="Times New Roman"/>
        </w:rPr>
        <w:t xml:space="preserve"> öğrencilerin GDO konusu hariç</w:t>
      </w:r>
      <w:r w:rsidR="00A555D0" w:rsidRPr="007A1656">
        <w:rPr>
          <w:rFonts w:ascii="Cambria" w:hAnsi="Cambria" w:cs="Times New Roman"/>
        </w:rPr>
        <w:t xml:space="preserve"> diğer </w:t>
      </w:r>
      <w:proofErr w:type="spellStart"/>
      <w:r w:rsidR="00A555D0" w:rsidRPr="007A1656">
        <w:rPr>
          <w:rFonts w:ascii="Cambria" w:hAnsi="Cambria" w:cs="Times New Roman"/>
        </w:rPr>
        <w:t>sosyo</w:t>
      </w:r>
      <w:proofErr w:type="spellEnd"/>
      <w:r w:rsidR="00A555D0" w:rsidRPr="007A1656">
        <w:rPr>
          <w:rFonts w:ascii="Cambria" w:hAnsi="Cambria" w:cs="Times New Roman"/>
        </w:rPr>
        <w:t>-bilimsel konular (</w:t>
      </w:r>
      <w:r w:rsidRPr="007A1656">
        <w:rPr>
          <w:rFonts w:ascii="Cambria" w:hAnsi="Cambria" w:cs="Times New Roman"/>
        </w:rPr>
        <w:t>grip aşısı, çiftlik tavuğu gibi) ile ilgili hem olumlu ve hem de olumsuz yaklaşım benimsedikleri belirlenmiştir.</w:t>
      </w:r>
      <w:r w:rsidR="00466F8E">
        <w:rPr>
          <w:rFonts w:ascii="Cambria" w:hAnsi="Cambria" w:cs="Times New Roman"/>
        </w:rPr>
        <w:t xml:space="preserve"> </w:t>
      </w:r>
      <w:r w:rsidRPr="007A1656">
        <w:rPr>
          <w:rFonts w:ascii="Cambria" w:hAnsi="Cambria" w:cs="Times New Roman"/>
        </w:rPr>
        <w:t>Ayrıca, tartışmalar sonrası edinilen bilgiler şüphesiz ki öğretmen adaylarının bakış açılarını etkilemiş ve kişisel duruşlarında değişikliklere sebep olmuştur. Araştırmacı gözlem sonuçları da göstermektedir ki, uygulamada süreci yürüten ve önemli ölçüde görev üstlenen lider grubun</w:t>
      </w:r>
      <w:r w:rsidR="00F31036">
        <w:rPr>
          <w:rFonts w:ascii="Cambria" w:hAnsi="Cambria" w:cs="Times New Roman"/>
        </w:rPr>
        <w:t xml:space="preserve"> etkinliklerinin,</w:t>
      </w:r>
      <w:r w:rsidRPr="007A1656">
        <w:rPr>
          <w:rFonts w:ascii="Cambria" w:hAnsi="Cambria" w:cs="Times New Roman"/>
        </w:rPr>
        <w:t xml:space="preserve"> uygulamaya katılan adayların SBK ile ilgili</w:t>
      </w:r>
      <w:r w:rsidR="00F31036">
        <w:rPr>
          <w:rFonts w:ascii="Cambria" w:hAnsi="Cambria" w:cs="Times New Roman"/>
        </w:rPr>
        <w:t xml:space="preserve"> yaklaşımları, bilgi düzeyleri ve </w:t>
      </w:r>
      <w:r w:rsidRPr="007A1656">
        <w:rPr>
          <w:rFonts w:ascii="Cambria" w:hAnsi="Cambria" w:cs="Times New Roman"/>
        </w:rPr>
        <w:t>karar vermeleri gibi birçok boyutta etkili olduğu söylenebilir. Nitekim alanda yapılan çalışmalarda da öğrencilerin SBK ile ilgili bilgi sahibi olmalarının konuyla ilgili bir nihai karara varmalarındaki önemi vurgulanmıştır (</w:t>
      </w:r>
      <w:proofErr w:type="spellStart"/>
      <w:r w:rsidRPr="007A1656">
        <w:rPr>
          <w:rFonts w:ascii="Cambria" w:hAnsi="Cambria" w:cs="Times New Roman"/>
        </w:rPr>
        <w:t>Bell</w:t>
      </w:r>
      <w:proofErr w:type="spellEnd"/>
      <w:r w:rsidRPr="007A1656">
        <w:rPr>
          <w:rFonts w:ascii="Cambria" w:hAnsi="Cambria" w:cs="Times New Roman"/>
        </w:rPr>
        <w:t xml:space="preserve"> ve </w:t>
      </w:r>
      <w:proofErr w:type="spellStart"/>
      <w:r w:rsidRPr="007A1656">
        <w:rPr>
          <w:rFonts w:ascii="Cambria" w:hAnsi="Cambria" w:cs="Times New Roman"/>
        </w:rPr>
        <w:t>Lederman</w:t>
      </w:r>
      <w:proofErr w:type="spellEnd"/>
      <w:r w:rsidRPr="007A1656">
        <w:rPr>
          <w:rFonts w:ascii="Cambria" w:hAnsi="Cambria" w:cs="Times New Roman"/>
        </w:rPr>
        <w:t xml:space="preserve">, 2003; </w:t>
      </w:r>
      <w:proofErr w:type="spellStart"/>
      <w:r w:rsidRPr="007A1656">
        <w:rPr>
          <w:rFonts w:ascii="Cambria" w:hAnsi="Cambria" w:cs="Times New Roman"/>
        </w:rPr>
        <w:t>Walker</w:t>
      </w:r>
      <w:proofErr w:type="spellEnd"/>
      <w:r w:rsidRPr="007A1656">
        <w:rPr>
          <w:rFonts w:ascii="Cambria" w:hAnsi="Cambria" w:cs="Times New Roman"/>
        </w:rPr>
        <w:t xml:space="preserve"> ve </w:t>
      </w:r>
      <w:proofErr w:type="spellStart"/>
      <w:r w:rsidRPr="007A1656">
        <w:rPr>
          <w:rFonts w:ascii="Cambria" w:hAnsi="Cambria" w:cs="Times New Roman"/>
        </w:rPr>
        <w:t>Zeidler</w:t>
      </w:r>
      <w:proofErr w:type="spellEnd"/>
      <w:r w:rsidRPr="007A1656">
        <w:rPr>
          <w:rFonts w:ascii="Cambria" w:hAnsi="Cambria" w:cs="Times New Roman"/>
        </w:rPr>
        <w:t xml:space="preserve">, 2007). </w:t>
      </w:r>
    </w:p>
    <w:p w:rsidR="007C1817" w:rsidRPr="00466F8E" w:rsidRDefault="007C1817" w:rsidP="007C1817">
      <w:pPr>
        <w:spacing w:after="0" w:line="240" w:lineRule="auto"/>
        <w:ind w:firstLine="567"/>
        <w:jc w:val="both"/>
        <w:rPr>
          <w:rFonts w:ascii="Cambria" w:eastAsia="Calibri" w:hAnsi="Cambria" w:cs="Times New Roman"/>
          <w:color w:val="000000" w:themeColor="text1"/>
        </w:rPr>
      </w:pPr>
      <w:r w:rsidRPr="007A1656">
        <w:rPr>
          <w:rFonts w:ascii="Cambria" w:hAnsi="Cambria" w:cs="Times New Roman"/>
        </w:rPr>
        <w:t>Araştırmada SBK ile ilgili olarak adayların sergiledikleri olumlu ya da olumsuz iddiaların</w:t>
      </w:r>
      <w:r w:rsidRPr="007C1817">
        <w:rPr>
          <w:rFonts w:ascii="Cambria" w:hAnsi="Cambria" w:cs="Times New Roman"/>
        </w:rPr>
        <w:t xml:space="preserve"> altında yatan gerekçelere bakıldığında ise, şeker yüklemesi, GDO ve alternatif tıp konularındaki gerekçelerin çoğunlukla </w:t>
      </w:r>
      <w:r w:rsidRPr="007C1817">
        <w:rPr>
          <w:rFonts w:ascii="Cambria" w:hAnsi="Cambria" w:cs="Times New Roman"/>
          <w:i/>
        </w:rPr>
        <w:t>sağlık</w:t>
      </w:r>
      <w:r w:rsidRPr="007C1817">
        <w:rPr>
          <w:rFonts w:ascii="Cambria" w:hAnsi="Cambria" w:cs="Times New Roman"/>
        </w:rPr>
        <w:t xml:space="preserve"> teması </w:t>
      </w:r>
      <w:r w:rsidRPr="004561A2">
        <w:rPr>
          <w:rFonts w:ascii="Cambria" w:hAnsi="Cambria" w:cs="Times New Roman"/>
        </w:rPr>
        <w:t xml:space="preserve">üzerinde yoğunlaştığı görülmüştür. </w:t>
      </w:r>
      <w:r w:rsidRPr="004561A2">
        <w:rPr>
          <w:rFonts w:ascii="Cambria" w:eastAsia="Calibri" w:hAnsi="Cambria" w:cs="Times New Roman"/>
        </w:rPr>
        <w:t xml:space="preserve">İlgili </w:t>
      </w:r>
      <w:proofErr w:type="spellStart"/>
      <w:r w:rsidRPr="004561A2">
        <w:rPr>
          <w:rFonts w:ascii="Cambria" w:eastAsia="Calibri" w:hAnsi="Cambria" w:cs="Times New Roman"/>
        </w:rPr>
        <w:t>alanyazındaki</w:t>
      </w:r>
      <w:proofErr w:type="spellEnd"/>
      <w:r w:rsidRPr="004561A2">
        <w:rPr>
          <w:rFonts w:ascii="Cambria" w:eastAsia="Calibri" w:hAnsi="Cambria" w:cs="Times New Roman"/>
        </w:rPr>
        <w:t xml:space="preserve"> bazı </w:t>
      </w:r>
      <w:r w:rsidRPr="007A1656">
        <w:rPr>
          <w:rFonts w:ascii="Cambria" w:eastAsia="Calibri" w:hAnsi="Cambria" w:cs="Times New Roman"/>
        </w:rPr>
        <w:t xml:space="preserve">çalışmalarda da öğretmen adaylarının sağlığa olumsuz etkilerinden dolayı bazı </w:t>
      </w:r>
      <w:proofErr w:type="spellStart"/>
      <w:r w:rsidRPr="007A1656">
        <w:rPr>
          <w:rFonts w:ascii="Cambria" w:eastAsia="Calibri" w:hAnsi="Cambria" w:cs="Times New Roman"/>
        </w:rPr>
        <w:t>so</w:t>
      </w:r>
      <w:r w:rsidR="00990309" w:rsidRPr="007A1656">
        <w:rPr>
          <w:rFonts w:ascii="Cambria" w:eastAsia="Calibri" w:hAnsi="Cambria" w:cs="Times New Roman"/>
        </w:rPr>
        <w:t>s</w:t>
      </w:r>
      <w:r w:rsidRPr="007A1656">
        <w:rPr>
          <w:rFonts w:ascii="Cambria" w:eastAsia="Calibri" w:hAnsi="Cambria" w:cs="Times New Roman"/>
        </w:rPr>
        <w:t>yo</w:t>
      </w:r>
      <w:proofErr w:type="spellEnd"/>
      <w:r w:rsidRPr="007A1656">
        <w:rPr>
          <w:rFonts w:ascii="Cambria" w:eastAsia="Calibri" w:hAnsi="Cambria" w:cs="Times New Roman"/>
        </w:rPr>
        <w:t xml:space="preserve">-bilimsel konulara olumsuz yaklaşım sergiledikleri görülmektedir (Eş, Işık Mercan </w:t>
      </w:r>
      <w:r w:rsidR="00466F8E">
        <w:rPr>
          <w:rFonts w:ascii="Cambria" w:eastAsia="Calibri" w:hAnsi="Cambria" w:cs="Times New Roman"/>
        </w:rPr>
        <w:t xml:space="preserve">ve </w:t>
      </w:r>
      <w:proofErr w:type="spellStart"/>
      <w:r w:rsidRPr="007A1656">
        <w:rPr>
          <w:rFonts w:ascii="Cambria" w:eastAsia="Calibri" w:hAnsi="Cambria" w:cs="Times New Roman"/>
        </w:rPr>
        <w:t>Ayas</w:t>
      </w:r>
      <w:proofErr w:type="spellEnd"/>
      <w:r w:rsidRPr="007A1656">
        <w:rPr>
          <w:rFonts w:ascii="Cambria" w:eastAsia="Calibri" w:hAnsi="Cambria" w:cs="Times New Roman"/>
        </w:rPr>
        <w:t xml:space="preserve">, 2016; Sönmez </w:t>
      </w:r>
      <w:r w:rsidR="00466F8E">
        <w:rPr>
          <w:rFonts w:ascii="Cambria" w:eastAsia="Calibri" w:hAnsi="Cambria" w:cs="Times New Roman"/>
        </w:rPr>
        <w:t xml:space="preserve">ve </w:t>
      </w:r>
      <w:proofErr w:type="spellStart"/>
      <w:r w:rsidRPr="007A1656">
        <w:rPr>
          <w:rFonts w:ascii="Cambria" w:eastAsia="Calibri" w:hAnsi="Cambria" w:cs="Times New Roman"/>
        </w:rPr>
        <w:t>Kılınç</w:t>
      </w:r>
      <w:proofErr w:type="spellEnd"/>
      <w:r w:rsidRPr="007A1656">
        <w:rPr>
          <w:rFonts w:ascii="Cambria" w:eastAsia="Calibri" w:hAnsi="Cambria" w:cs="Times New Roman"/>
        </w:rPr>
        <w:t xml:space="preserve">, 2012; </w:t>
      </w:r>
      <w:proofErr w:type="spellStart"/>
      <w:r w:rsidRPr="007A1656">
        <w:rPr>
          <w:rFonts w:ascii="Cambria" w:eastAsia="Calibri" w:hAnsi="Cambria" w:cs="Times New Roman"/>
        </w:rPr>
        <w:t>Uzunkol</w:t>
      </w:r>
      <w:proofErr w:type="spellEnd"/>
      <w:r w:rsidRPr="007A1656">
        <w:rPr>
          <w:rFonts w:ascii="Cambria" w:eastAsia="Calibri" w:hAnsi="Cambria" w:cs="Times New Roman"/>
        </w:rPr>
        <w:t>, 2012; Öztürk ve Eş, 2017</w:t>
      </w:r>
      <w:r w:rsidRPr="00466F8E">
        <w:rPr>
          <w:rFonts w:ascii="Cambria" w:eastAsia="Calibri" w:hAnsi="Cambria" w:cs="Times New Roman"/>
          <w:color w:val="000000" w:themeColor="text1"/>
        </w:rPr>
        <w:t xml:space="preserve">). </w:t>
      </w:r>
      <w:r w:rsidR="00990309" w:rsidRPr="00466F8E">
        <w:rPr>
          <w:rFonts w:ascii="Cambria" w:eastAsia="Calibri" w:hAnsi="Cambria" w:cs="Times New Roman"/>
          <w:color w:val="000000" w:themeColor="text1"/>
        </w:rPr>
        <w:t>Mesela</w:t>
      </w:r>
      <w:r w:rsidR="007A1656" w:rsidRPr="00466F8E">
        <w:rPr>
          <w:rFonts w:ascii="Cambria" w:eastAsia="Calibri" w:hAnsi="Cambria" w:cs="Times New Roman"/>
          <w:color w:val="000000" w:themeColor="text1"/>
        </w:rPr>
        <w:t>,</w:t>
      </w:r>
      <w:r w:rsidR="00990309" w:rsidRPr="00466F8E">
        <w:rPr>
          <w:rFonts w:ascii="Cambria" w:eastAsia="Calibri" w:hAnsi="Cambria" w:cs="Times New Roman"/>
          <w:color w:val="000000" w:themeColor="text1"/>
        </w:rPr>
        <w:t xml:space="preserve"> Sönmez ve </w:t>
      </w:r>
      <w:proofErr w:type="spellStart"/>
      <w:r w:rsidR="00990309" w:rsidRPr="00466F8E">
        <w:rPr>
          <w:rFonts w:ascii="Cambria" w:eastAsia="Calibri" w:hAnsi="Cambria" w:cs="Times New Roman"/>
          <w:color w:val="000000" w:themeColor="text1"/>
        </w:rPr>
        <w:t>Kılınç</w:t>
      </w:r>
      <w:proofErr w:type="spellEnd"/>
      <w:r w:rsidR="00990309" w:rsidRPr="00466F8E">
        <w:rPr>
          <w:rFonts w:ascii="Cambria" w:eastAsia="Calibri" w:hAnsi="Cambria" w:cs="Times New Roman"/>
          <w:color w:val="000000" w:themeColor="text1"/>
        </w:rPr>
        <w:t xml:space="preserve"> (2012)’</w:t>
      </w:r>
      <w:proofErr w:type="spellStart"/>
      <w:r w:rsidR="00A555D0" w:rsidRPr="00466F8E">
        <w:rPr>
          <w:rFonts w:ascii="Cambria" w:eastAsia="Calibri" w:hAnsi="Cambria" w:cs="Times New Roman"/>
          <w:color w:val="000000" w:themeColor="text1"/>
        </w:rPr>
        <w:t>ın</w:t>
      </w:r>
      <w:proofErr w:type="spellEnd"/>
      <w:r w:rsidR="00466F8E">
        <w:rPr>
          <w:rFonts w:ascii="Cambria" w:eastAsia="Calibri" w:hAnsi="Cambria" w:cs="Times New Roman"/>
          <w:color w:val="000000" w:themeColor="text1"/>
        </w:rPr>
        <w:t xml:space="preserve"> </w:t>
      </w:r>
      <w:r w:rsidR="00990309" w:rsidRPr="00466F8E">
        <w:rPr>
          <w:rFonts w:ascii="Cambria" w:eastAsia="Calibri" w:hAnsi="Cambria" w:cs="Times New Roman"/>
          <w:color w:val="000000" w:themeColor="text1"/>
        </w:rPr>
        <w:t>yaptıkları çalışma</w:t>
      </w:r>
      <w:r w:rsidR="00CB1FC2" w:rsidRPr="00466F8E">
        <w:rPr>
          <w:rFonts w:ascii="Cambria" w:eastAsia="Calibri" w:hAnsi="Cambria" w:cs="Times New Roman"/>
          <w:color w:val="000000" w:themeColor="text1"/>
        </w:rPr>
        <w:t xml:space="preserve"> sonunda</w:t>
      </w:r>
      <w:r w:rsidR="00466F8E">
        <w:rPr>
          <w:rFonts w:ascii="Cambria" w:eastAsia="Calibri" w:hAnsi="Cambria" w:cs="Times New Roman"/>
          <w:color w:val="000000" w:themeColor="text1"/>
        </w:rPr>
        <w:t xml:space="preserve"> </w:t>
      </w:r>
      <w:r w:rsidR="00CB1FC2" w:rsidRPr="00466F8E">
        <w:rPr>
          <w:rFonts w:ascii="Cambria" w:eastAsia="Calibri" w:hAnsi="Cambria" w:cs="Times New Roman"/>
          <w:color w:val="000000" w:themeColor="text1"/>
        </w:rPr>
        <w:t xml:space="preserve">öğretmen adaylarının </w:t>
      </w:r>
      <w:r w:rsidR="00990309" w:rsidRPr="00466F8E">
        <w:rPr>
          <w:rFonts w:ascii="Cambria" w:hAnsi="Cambria"/>
          <w:color w:val="000000" w:themeColor="text1"/>
        </w:rPr>
        <w:t xml:space="preserve">GDO’ </w:t>
      </w:r>
      <w:proofErr w:type="spellStart"/>
      <w:r w:rsidR="00990309" w:rsidRPr="00466F8E">
        <w:rPr>
          <w:rFonts w:ascii="Cambria" w:hAnsi="Cambria"/>
          <w:color w:val="000000" w:themeColor="text1"/>
        </w:rPr>
        <w:t>lu</w:t>
      </w:r>
      <w:proofErr w:type="spellEnd"/>
      <w:r w:rsidR="00990309" w:rsidRPr="00466F8E">
        <w:rPr>
          <w:rFonts w:ascii="Cambria" w:hAnsi="Cambria"/>
          <w:color w:val="000000" w:themeColor="text1"/>
        </w:rPr>
        <w:t xml:space="preserve"> besinler ile ilgili olarak</w:t>
      </w:r>
      <w:r w:rsidR="00CB1FC2" w:rsidRPr="00466F8E">
        <w:rPr>
          <w:rFonts w:ascii="Cambria" w:hAnsi="Cambria"/>
          <w:color w:val="000000" w:themeColor="text1"/>
        </w:rPr>
        <w:t xml:space="preserve"> bu konudaki yüksek risk algısından dolayı olumsuz tutum içinde oldukları tespit edilmiştir.</w:t>
      </w:r>
      <w:r w:rsidR="00466F8E">
        <w:rPr>
          <w:rFonts w:ascii="Cambria" w:hAnsi="Cambria"/>
          <w:color w:val="000000" w:themeColor="text1"/>
        </w:rPr>
        <w:t xml:space="preserve"> </w:t>
      </w:r>
      <w:r w:rsidR="00990309" w:rsidRPr="00466F8E">
        <w:rPr>
          <w:rFonts w:ascii="Cambria" w:eastAsia="Calibri" w:hAnsi="Cambria" w:cs="Times New Roman"/>
          <w:color w:val="000000" w:themeColor="text1"/>
        </w:rPr>
        <w:t xml:space="preserve">Eş, Işık Mercan ve </w:t>
      </w:r>
      <w:proofErr w:type="spellStart"/>
      <w:r w:rsidR="00990309" w:rsidRPr="00466F8E">
        <w:rPr>
          <w:rFonts w:ascii="Cambria" w:eastAsia="Calibri" w:hAnsi="Cambria" w:cs="Times New Roman"/>
          <w:color w:val="000000" w:themeColor="text1"/>
        </w:rPr>
        <w:t>Ayas</w:t>
      </w:r>
      <w:proofErr w:type="spellEnd"/>
      <w:r w:rsidR="00990309" w:rsidRPr="00466F8E">
        <w:rPr>
          <w:rFonts w:ascii="Cambria" w:eastAsia="Calibri" w:hAnsi="Cambria" w:cs="Times New Roman"/>
          <w:color w:val="000000" w:themeColor="text1"/>
        </w:rPr>
        <w:t xml:space="preserve"> (2016) yaptıkları araştırmada</w:t>
      </w:r>
      <w:r w:rsidR="00A555D0" w:rsidRPr="00466F8E">
        <w:rPr>
          <w:rFonts w:ascii="Cambria" w:eastAsia="Calibri" w:hAnsi="Cambria" w:cs="Times New Roman"/>
          <w:color w:val="000000" w:themeColor="text1"/>
        </w:rPr>
        <w:t>,</w:t>
      </w:r>
      <w:r w:rsidR="00990309" w:rsidRPr="00466F8E">
        <w:rPr>
          <w:rFonts w:ascii="Cambria" w:eastAsia="Calibri" w:hAnsi="Cambria" w:cs="Times New Roman"/>
          <w:color w:val="000000" w:themeColor="text1"/>
        </w:rPr>
        <w:t xml:space="preserve"> nükleer santral </w:t>
      </w:r>
      <w:proofErr w:type="spellStart"/>
      <w:r w:rsidR="00990309" w:rsidRPr="00466F8E">
        <w:rPr>
          <w:rFonts w:ascii="Cambria" w:eastAsia="Calibri" w:hAnsi="Cambria" w:cs="Times New Roman"/>
          <w:color w:val="000000" w:themeColor="text1"/>
        </w:rPr>
        <w:t>sosyo</w:t>
      </w:r>
      <w:proofErr w:type="spellEnd"/>
      <w:r w:rsidR="00990309" w:rsidRPr="00466F8E">
        <w:rPr>
          <w:rFonts w:ascii="Cambria" w:eastAsia="Calibri" w:hAnsi="Cambria" w:cs="Times New Roman"/>
          <w:color w:val="000000" w:themeColor="text1"/>
        </w:rPr>
        <w:t xml:space="preserve">-bilimsel konusu ile ilgili olarak nükleer santral kurulmasına olumsuz yaklaşım içinde olan öğretmen adaylarının gerekçe olarak sağlık boyutu üzerinde durdukları sonucuna varmışlardır. Öztürk ve Eş (2017) </w:t>
      </w:r>
      <w:r w:rsidR="00A555D0" w:rsidRPr="00466F8E">
        <w:rPr>
          <w:rFonts w:ascii="Cambria" w:eastAsia="Calibri" w:hAnsi="Cambria" w:cs="Times New Roman"/>
          <w:color w:val="000000" w:themeColor="text1"/>
        </w:rPr>
        <w:t xml:space="preserve">ise </w:t>
      </w:r>
      <w:r w:rsidR="00990309" w:rsidRPr="00466F8E">
        <w:rPr>
          <w:rFonts w:ascii="Cambria" w:eastAsia="Calibri" w:hAnsi="Cambria" w:cs="Times New Roman"/>
          <w:color w:val="000000" w:themeColor="text1"/>
        </w:rPr>
        <w:t xml:space="preserve">çalışmalarında </w:t>
      </w:r>
      <w:r w:rsidR="00990309" w:rsidRPr="00466F8E">
        <w:rPr>
          <w:rFonts w:ascii="Cambria" w:hAnsi="Cambria" w:cs="Times New Roman"/>
          <w:color w:val="000000" w:themeColor="text1"/>
        </w:rPr>
        <w:t xml:space="preserve">GDO ile ilgili olarak olumsuz yaklaşım sergileyen </w:t>
      </w:r>
      <w:r w:rsidR="00A555D0" w:rsidRPr="00466F8E">
        <w:rPr>
          <w:rFonts w:ascii="Cambria" w:hAnsi="Cambria" w:cs="Times New Roman"/>
          <w:color w:val="000000" w:themeColor="text1"/>
        </w:rPr>
        <w:t xml:space="preserve">öğretmen </w:t>
      </w:r>
      <w:r w:rsidR="00990309" w:rsidRPr="00466F8E">
        <w:rPr>
          <w:rFonts w:ascii="Cambria" w:hAnsi="Cambria" w:cs="Times New Roman"/>
          <w:color w:val="000000" w:themeColor="text1"/>
        </w:rPr>
        <w:t xml:space="preserve">adayların gerekçe olarak yine sağlık boyutu üzerinde durduklarından dolayı </w:t>
      </w:r>
      <w:proofErr w:type="spellStart"/>
      <w:r w:rsidR="00990309" w:rsidRPr="00466F8E">
        <w:rPr>
          <w:rFonts w:ascii="Cambria" w:hAnsi="Cambria" w:cs="Times New Roman"/>
          <w:color w:val="000000" w:themeColor="text1"/>
        </w:rPr>
        <w:t>GDO’ya</w:t>
      </w:r>
      <w:proofErr w:type="spellEnd"/>
      <w:r w:rsidR="00990309" w:rsidRPr="00466F8E">
        <w:rPr>
          <w:rFonts w:ascii="Cambria" w:hAnsi="Cambria" w:cs="Times New Roman"/>
          <w:color w:val="000000" w:themeColor="text1"/>
        </w:rPr>
        <w:t xml:space="preserve"> olumsuz baktıkları sonucuna ulaşmışlardır. </w:t>
      </w:r>
      <w:r w:rsidRPr="00466F8E">
        <w:rPr>
          <w:rFonts w:ascii="Cambria" w:eastAsia="Calibri" w:hAnsi="Cambria" w:cs="Times New Roman"/>
          <w:color w:val="000000" w:themeColor="text1"/>
        </w:rPr>
        <w:t xml:space="preserve">Sağlık gerekçesinin yanında, özellikle organ bağışı konusunda sıklıkla rastlanan bir diğer gerekçe de </w:t>
      </w:r>
      <w:r w:rsidRPr="00466F8E">
        <w:rPr>
          <w:rFonts w:ascii="Cambria" w:eastAsia="Calibri" w:hAnsi="Cambria" w:cs="Times New Roman"/>
          <w:i/>
          <w:color w:val="000000" w:themeColor="text1"/>
        </w:rPr>
        <w:t>dini</w:t>
      </w:r>
      <w:r w:rsidRPr="00466F8E">
        <w:rPr>
          <w:rFonts w:ascii="Cambria" w:eastAsia="Calibri" w:hAnsi="Cambria" w:cs="Times New Roman"/>
          <w:color w:val="000000" w:themeColor="text1"/>
        </w:rPr>
        <w:t xml:space="preserve"> gerekçeler olarak bulunmuştur. Dini gerekçeler bazı </w:t>
      </w:r>
      <w:proofErr w:type="spellStart"/>
      <w:r w:rsidRPr="00466F8E">
        <w:rPr>
          <w:rFonts w:ascii="Cambria" w:eastAsia="Calibri" w:hAnsi="Cambria" w:cs="Times New Roman"/>
          <w:color w:val="000000" w:themeColor="text1"/>
        </w:rPr>
        <w:t>sosyo</w:t>
      </w:r>
      <w:proofErr w:type="spellEnd"/>
      <w:r w:rsidRPr="00466F8E">
        <w:rPr>
          <w:rFonts w:ascii="Cambria" w:eastAsia="Calibri" w:hAnsi="Cambria" w:cs="Times New Roman"/>
          <w:color w:val="000000" w:themeColor="text1"/>
        </w:rPr>
        <w:t xml:space="preserve">-bilimsel konularda (taşıyıcı annelik, kürtaj gibi) bireylerin üzerinde durdukları ve açıklamaya, anlamlandırmaya çalıştıkları bir boyut olarak sıklıkla karşımıza çıkmaktadır (Öztürk </w:t>
      </w:r>
      <w:r w:rsidR="00007093">
        <w:rPr>
          <w:rFonts w:ascii="Cambria" w:eastAsia="Calibri" w:hAnsi="Cambria" w:cs="Times New Roman"/>
          <w:color w:val="000000" w:themeColor="text1"/>
        </w:rPr>
        <w:t>ve</w:t>
      </w:r>
      <w:r w:rsidRPr="00466F8E">
        <w:rPr>
          <w:rFonts w:ascii="Cambria" w:eastAsia="Calibri" w:hAnsi="Cambria" w:cs="Times New Roman"/>
          <w:color w:val="000000" w:themeColor="text1"/>
        </w:rPr>
        <w:t xml:space="preserve"> Eş, 2017). </w:t>
      </w:r>
      <w:r w:rsidR="00990309" w:rsidRPr="00466F8E">
        <w:rPr>
          <w:rFonts w:ascii="Cambria" w:eastAsia="Calibri" w:hAnsi="Cambria" w:cs="Times New Roman"/>
          <w:color w:val="000000" w:themeColor="text1"/>
        </w:rPr>
        <w:t xml:space="preserve">Öztürk ve Eş (2017) çalışmalarında </w:t>
      </w:r>
      <w:r w:rsidR="00990309" w:rsidRPr="00466F8E">
        <w:rPr>
          <w:rFonts w:ascii="Cambria" w:hAnsi="Cambria"/>
          <w:color w:val="000000" w:themeColor="text1"/>
        </w:rPr>
        <w:t xml:space="preserve">taşıyıcı annelik konusuna olumsuz yaklaşım gösteren </w:t>
      </w:r>
      <w:r w:rsidR="00A555D0" w:rsidRPr="00466F8E">
        <w:rPr>
          <w:rFonts w:ascii="Cambria" w:hAnsi="Cambria"/>
          <w:color w:val="000000" w:themeColor="text1"/>
        </w:rPr>
        <w:t xml:space="preserve">öğretmen </w:t>
      </w:r>
      <w:r w:rsidR="00990309" w:rsidRPr="00466F8E">
        <w:rPr>
          <w:rFonts w:ascii="Cambria" w:hAnsi="Cambria"/>
          <w:color w:val="000000" w:themeColor="text1"/>
        </w:rPr>
        <w:t>adayların</w:t>
      </w:r>
      <w:r w:rsidR="00A555D0" w:rsidRPr="00466F8E">
        <w:rPr>
          <w:rFonts w:ascii="Cambria" w:hAnsi="Cambria"/>
          <w:color w:val="000000" w:themeColor="text1"/>
        </w:rPr>
        <w:t>ın</w:t>
      </w:r>
      <w:r w:rsidR="00990309" w:rsidRPr="00466F8E">
        <w:rPr>
          <w:rFonts w:ascii="Cambria" w:hAnsi="Cambria"/>
          <w:color w:val="000000" w:themeColor="text1"/>
        </w:rPr>
        <w:t xml:space="preserve"> gerekçelerinin ise </w:t>
      </w:r>
      <w:r w:rsidR="00990309" w:rsidRPr="00466F8E">
        <w:rPr>
          <w:rFonts w:ascii="Cambria" w:hAnsi="Cambria"/>
          <w:i/>
          <w:color w:val="000000" w:themeColor="text1"/>
        </w:rPr>
        <w:t>dini</w:t>
      </w:r>
      <w:r w:rsidR="00990309" w:rsidRPr="00466F8E">
        <w:rPr>
          <w:rFonts w:ascii="Cambria" w:hAnsi="Cambria"/>
          <w:color w:val="000000" w:themeColor="text1"/>
        </w:rPr>
        <w:t xml:space="preserve"> ve </w:t>
      </w:r>
      <w:r w:rsidR="00990309" w:rsidRPr="00466F8E">
        <w:rPr>
          <w:rFonts w:ascii="Cambria" w:hAnsi="Cambria"/>
          <w:i/>
          <w:color w:val="000000" w:themeColor="text1"/>
        </w:rPr>
        <w:t>insani</w:t>
      </w:r>
      <w:r w:rsidR="00990309" w:rsidRPr="00466F8E">
        <w:rPr>
          <w:rFonts w:ascii="Cambria" w:hAnsi="Cambria"/>
          <w:color w:val="000000" w:themeColor="text1"/>
        </w:rPr>
        <w:t xml:space="preserve"> boyutlar üzerinde yoğunlaştığı</w:t>
      </w:r>
      <w:r w:rsidR="008B4E5C">
        <w:rPr>
          <w:rFonts w:ascii="Cambria" w:hAnsi="Cambria"/>
          <w:color w:val="000000" w:themeColor="text1"/>
        </w:rPr>
        <w:t>nı belirtmişlerdir</w:t>
      </w:r>
      <w:r w:rsidR="00990309" w:rsidRPr="00466F8E">
        <w:rPr>
          <w:rFonts w:ascii="Cambria" w:eastAsia="Calibri" w:hAnsi="Cambria" w:cs="Times New Roman"/>
          <w:color w:val="000000" w:themeColor="text1"/>
        </w:rPr>
        <w:t xml:space="preserve">. </w:t>
      </w:r>
      <w:r w:rsidRPr="00466F8E">
        <w:rPr>
          <w:rFonts w:ascii="Cambria" w:eastAsia="Calibri" w:hAnsi="Cambria" w:cs="Times New Roman"/>
          <w:color w:val="000000" w:themeColor="text1"/>
        </w:rPr>
        <w:t>Araştırma bulgularında ortaya çıkan bir diğer gerekçe ise, GDO ve HES</w:t>
      </w:r>
      <w:r w:rsidRPr="007C1817">
        <w:rPr>
          <w:rFonts w:ascii="Cambria" w:eastAsia="Calibri" w:hAnsi="Cambria" w:cs="Times New Roman"/>
        </w:rPr>
        <w:t xml:space="preserve"> konular</w:t>
      </w:r>
      <w:r w:rsidR="003B123A">
        <w:rPr>
          <w:rFonts w:ascii="Cambria" w:eastAsia="Calibri" w:hAnsi="Cambria" w:cs="Times New Roman"/>
        </w:rPr>
        <w:t>ı</w:t>
      </w:r>
      <w:r w:rsidRPr="007C1817">
        <w:rPr>
          <w:rFonts w:ascii="Cambria" w:eastAsia="Calibri" w:hAnsi="Cambria" w:cs="Times New Roman"/>
        </w:rPr>
        <w:t xml:space="preserve">nda sıklıkla karşımıza çıkan </w:t>
      </w:r>
      <w:r w:rsidRPr="007C1817">
        <w:rPr>
          <w:rFonts w:ascii="Cambria" w:eastAsia="Calibri" w:hAnsi="Cambria" w:cs="Times New Roman"/>
          <w:i/>
        </w:rPr>
        <w:t>ekonomik</w:t>
      </w:r>
      <w:r w:rsidRPr="007C1817">
        <w:rPr>
          <w:rFonts w:ascii="Cambria" w:eastAsia="Calibri" w:hAnsi="Cambria" w:cs="Times New Roman"/>
        </w:rPr>
        <w:t xml:space="preserve"> gerekçeler olmuş ve bu konuları destekleyen ve bu konuda kararsız kalan adayların sıklıkla bu gerekçe üzerinde durdukları görülmüştür.</w:t>
      </w:r>
      <w:r w:rsidRPr="007C1817">
        <w:rPr>
          <w:rFonts w:ascii="Cambria" w:eastAsia="Calibri" w:hAnsi="Cambria" w:cs="Times New Roman"/>
          <w:lang w:eastAsia="ar-SA"/>
        </w:rPr>
        <w:t xml:space="preserve"> Nitekim </w:t>
      </w:r>
      <w:proofErr w:type="spellStart"/>
      <w:r w:rsidRPr="007C1817">
        <w:rPr>
          <w:rFonts w:ascii="Cambria" w:eastAsia="Calibri" w:hAnsi="Cambria" w:cs="Times New Roman"/>
          <w:lang w:eastAsia="ar-SA"/>
        </w:rPr>
        <w:t>b</w:t>
      </w:r>
      <w:r w:rsidRPr="007C1817">
        <w:rPr>
          <w:rFonts w:ascii="Cambria" w:eastAsia="Calibri" w:hAnsi="Cambria" w:cs="Times New Roman"/>
        </w:rPr>
        <w:t>iyo</w:t>
      </w:r>
      <w:proofErr w:type="spellEnd"/>
      <w:r w:rsidRPr="007C1817">
        <w:rPr>
          <w:rFonts w:ascii="Cambria" w:eastAsia="Calibri" w:hAnsi="Cambria" w:cs="Times New Roman"/>
        </w:rPr>
        <w:t xml:space="preserve">-teknolojinin en çok tartışılan konusu olan </w:t>
      </w:r>
      <w:proofErr w:type="spellStart"/>
      <w:r w:rsidRPr="007C1817">
        <w:rPr>
          <w:rFonts w:ascii="Cambria" w:eastAsia="Calibri" w:hAnsi="Cambria" w:cs="Times New Roman"/>
        </w:rPr>
        <w:t>GDO’lu</w:t>
      </w:r>
      <w:proofErr w:type="spellEnd"/>
      <w:r w:rsidRPr="007C1817">
        <w:rPr>
          <w:rFonts w:ascii="Cambria" w:eastAsia="Calibri" w:hAnsi="Cambria" w:cs="Times New Roman"/>
        </w:rPr>
        <w:t xml:space="preserve"> ürünler öncelikli olarak daha çok sağlık açısından gündemde olup tartışılsa da</w:t>
      </w:r>
      <w:r w:rsidR="008B4E5C">
        <w:rPr>
          <w:rFonts w:ascii="Cambria" w:eastAsia="Calibri" w:hAnsi="Cambria" w:cs="Times New Roman"/>
        </w:rPr>
        <w:t>,</w:t>
      </w:r>
      <w:r w:rsidRPr="007C1817">
        <w:rPr>
          <w:rFonts w:ascii="Cambria" w:eastAsia="Calibri" w:hAnsi="Cambria" w:cs="Times New Roman"/>
        </w:rPr>
        <w:t xml:space="preserve"> bu tartışmanın politik, ekonomik ve çevresel boyutları da</w:t>
      </w:r>
      <w:r w:rsidR="008B4E5C">
        <w:rPr>
          <w:rFonts w:ascii="Cambria" w:eastAsia="Calibri" w:hAnsi="Cambria" w:cs="Times New Roman"/>
        </w:rPr>
        <w:t>,</w:t>
      </w:r>
      <w:r w:rsidRPr="007C1817">
        <w:rPr>
          <w:rFonts w:ascii="Cambria" w:eastAsia="Calibri" w:hAnsi="Cambria" w:cs="Times New Roman"/>
        </w:rPr>
        <w:t xml:space="preserve"> dikkate alınması gereken diğer </w:t>
      </w:r>
      <w:r w:rsidR="008B4E5C">
        <w:rPr>
          <w:rFonts w:ascii="Cambria" w:eastAsia="Calibri" w:hAnsi="Cambria" w:cs="Times New Roman"/>
        </w:rPr>
        <w:t xml:space="preserve">bir </w:t>
      </w:r>
      <w:r w:rsidRPr="007C1817">
        <w:rPr>
          <w:rFonts w:ascii="Cambria" w:eastAsia="Calibri" w:hAnsi="Cambria" w:cs="Times New Roman"/>
        </w:rPr>
        <w:t xml:space="preserve">boyut olarak görülmektedir (Sönmez </w:t>
      </w:r>
      <w:r w:rsidR="00466F8E">
        <w:rPr>
          <w:rFonts w:ascii="Cambria" w:eastAsia="Calibri" w:hAnsi="Cambria" w:cs="Times New Roman"/>
        </w:rPr>
        <w:t xml:space="preserve">ve </w:t>
      </w:r>
      <w:proofErr w:type="spellStart"/>
      <w:r w:rsidRPr="007C1817">
        <w:rPr>
          <w:rFonts w:ascii="Cambria" w:eastAsia="Calibri" w:hAnsi="Cambria" w:cs="Times New Roman"/>
        </w:rPr>
        <w:t>Kılınç</w:t>
      </w:r>
      <w:proofErr w:type="spellEnd"/>
      <w:r w:rsidRPr="007C1817">
        <w:rPr>
          <w:rFonts w:ascii="Cambria" w:eastAsia="Calibri" w:hAnsi="Cambria" w:cs="Times New Roman"/>
        </w:rPr>
        <w:t>, 2012). HES konusu ile ilgili olarak ise, gerek uygulama öncesinde gerekse uygulama sonrasında olumlu görüş bildiren adayların</w:t>
      </w:r>
      <w:r w:rsidR="008B4E5C">
        <w:rPr>
          <w:rFonts w:ascii="Cambria" w:eastAsia="Calibri" w:hAnsi="Cambria" w:cs="Times New Roman"/>
        </w:rPr>
        <w:t>,</w:t>
      </w:r>
      <w:r w:rsidRPr="007C1817">
        <w:rPr>
          <w:rFonts w:ascii="Cambria" w:eastAsia="Calibri" w:hAnsi="Cambria" w:cs="Times New Roman"/>
        </w:rPr>
        <w:t xml:space="preserve"> genel olarak </w:t>
      </w:r>
      <w:r w:rsidRPr="00466F8E">
        <w:rPr>
          <w:rFonts w:ascii="Cambria" w:eastAsia="Calibri" w:hAnsi="Cambria" w:cs="Times New Roman"/>
          <w:i/>
          <w:color w:val="000000" w:themeColor="text1"/>
        </w:rPr>
        <w:t>dışa bağımlılığın azalması</w:t>
      </w:r>
      <w:r w:rsidRPr="00466F8E">
        <w:rPr>
          <w:rFonts w:ascii="Cambria" w:eastAsia="Calibri" w:hAnsi="Cambria" w:cs="Times New Roman"/>
          <w:color w:val="000000" w:themeColor="text1"/>
        </w:rPr>
        <w:t xml:space="preserve">, </w:t>
      </w:r>
      <w:r w:rsidRPr="00466F8E">
        <w:rPr>
          <w:rFonts w:ascii="Cambria" w:eastAsia="Calibri" w:hAnsi="Cambria" w:cs="Times New Roman"/>
          <w:i/>
          <w:color w:val="000000" w:themeColor="text1"/>
        </w:rPr>
        <w:t>ekonomi</w:t>
      </w:r>
      <w:r w:rsidRPr="00466F8E">
        <w:rPr>
          <w:rFonts w:ascii="Cambria" w:eastAsia="Calibri" w:hAnsi="Cambria" w:cs="Times New Roman"/>
          <w:color w:val="000000" w:themeColor="text1"/>
        </w:rPr>
        <w:t xml:space="preserve"> ve </w:t>
      </w:r>
      <w:r w:rsidRPr="00466F8E">
        <w:rPr>
          <w:rFonts w:ascii="Cambria" w:eastAsia="Calibri" w:hAnsi="Cambria" w:cs="Times New Roman"/>
          <w:i/>
          <w:color w:val="000000" w:themeColor="text1"/>
        </w:rPr>
        <w:t>enerji</w:t>
      </w:r>
      <w:r w:rsidR="00466F8E">
        <w:rPr>
          <w:rFonts w:ascii="Cambria" w:eastAsia="Calibri" w:hAnsi="Cambria" w:cs="Times New Roman"/>
          <w:i/>
          <w:color w:val="000000" w:themeColor="text1"/>
        </w:rPr>
        <w:t xml:space="preserve"> </w:t>
      </w:r>
      <w:r w:rsidRPr="00466F8E">
        <w:rPr>
          <w:rFonts w:ascii="Cambria" w:eastAsia="Calibri" w:hAnsi="Cambria" w:cs="Times New Roman"/>
          <w:i/>
          <w:color w:val="000000" w:themeColor="text1"/>
        </w:rPr>
        <w:t>ihtiyacı</w:t>
      </w:r>
      <w:r w:rsidRPr="00466F8E">
        <w:rPr>
          <w:rFonts w:ascii="Cambria" w:eastAsia="Calibri" w:hAnsi="Cambria" w:cs="Times New Roman"/>
          <w:color w:val="000000" w:themeColor="text1"/>
        </w:rPr>
        <w:t xml:space="preserve"> gerekçeleri üzerinde yoğunlaşırken, olumsuz yaklaşım içinde olan adaylar ise, gerekçe olarak </w:t>
      </w:r>
      <w:r w:rsidRPr="00466F8E">
        <w:rPr>
          <w:rFonts w:ascii="Cambria" w:eastAsia="Calibri" w:hAnsi="Cambria" w:cs="Times New Roman"/>
          <w:i/>
          <w:color w:val="000000" w:themeColor="text1"/>
        </w:rPr>
        <w:t>çevre</w:t>
      </w:r>
      <w:r w:rsidR="00466F8E">
        <w:rPr>
          <w:rFonts w:ascii="Cambria" w:eastAsia="Calibri" w:hAnsi="Cambria" w:cs="Times New Roman"/>
          <w:i/>
          <w:color w:val="000000" w:themeColor="text1"/>
        </w:rPr>
        <w:t xml:space="preserve"> </w:t>
      </w:r>
      <w:r w:rsidRPr="00466F8E">
        <w:rPr>
          <w:rFonts w:ascii="Cambria" w:eastAsia="Calibri" w:hAnsi="Cambria" w:cs="Times New Roman"/>
          <w:i/>
          <w:color w:val="000000" w:themeColor="text1"/>
        </w:rPr>
        <w:t xml:space="preserve">tahribatı </w:t>
      </w:r>
      <w:r w:rsidR="00CB1FC2" w:rsidRPr="00466F8E">
        <w:rPr>
          <w:rFonts w:ascii="Cambria" w:eastAsia="Calibri" w:hAnsi="Cambria" w:cs="Times New Roman"/>
          <w:color w:val="000000" w:themeColor="text1"/>
        </w:rPr>
        <w:t xml:space="preserve">üzerinde durmuşlardır. </w:t>
      </w:r>
      <w:r w:rsidR="00A555D0" w:rsidRPr="00466F8E">
        <w:rPr>
          <w:rFonts w:ascii="Cambria" w:eastAsia="Calibri" w:hAnsi="Cambria" w:cs="Times New Roman"/>
          <w:color w:val="000000" w:themeColor="text1"/>
        </w:rPr>
        <w:t>Gerek öğretmen adaylarının görüşleri gerekse süreci gözlemleyen araştırmacı notlarında</w:t>
      </w:r>
      <w:r w:rsidR="008B4E5C">
        <w:rPr>
          <w:rFonts w:ascii="Cambria" w:eastAsia="Calibri" w:hAnsi="Cambria" w:cs="Times New Roman"/>
          <w:color w:val="000000" w:themeColor="text1"/>
        </w:rPr>
        <w:t>,</w:t>
      </w:r>
      <w:r w:rsidR="00CB1FC2" w:rsidRPr="00466F8E">
        <w:rPr>
          <w:rFonts w:ascii="Cambria" w:eastAsia="Calibri" w:hAnsi="Cambria" w:cs="Times New Roman"/>
          <w:color w:val="000000" w:themeColor="text1"/>
        </w:rPr>
        <w:t xml:space="preserve"> öğretmen adaylarının SBK ile ilgili bir görüş beyan ederken sağlık, ekonomi, çevre, dini </w:t>
      </w:r>
      <w:r w:rsidR="008B4E5C">
        <w:rPr>
          <w:rFonts w:ascii="Cambria" w:eastAsia="Calibri" w:hAnsi="Cambria" w:cs="Times New Roman"/>
          <w:color w:val="000000" w:themeColor="text1"/>
        </w:rPr>
        <w:t xml:space="preserve">boyut </w:t>
      </w:r>
      <w:r w:rsidR="00CB1FC2" w:rsidRPr="00466F8E">
        <w:rPr>
          <w:rFonts w:ascii="Cambria" w:eastAsia="Calibri" w:hAnsi="Cambria" w:cs="Times New Roman"/>
          <w:color w:val="000000" w:themeColor="text1"/>
        </w:rPr>
        <w:t>gibi birçok boyutu dikkate al</w:t>
      </w:r>
      <w:r w:rsidR="00A555D0" w:rsidRPr="00466F8E">
        <w:rPr>
          <w:rFonts w:ascii="Cambria" w:eastAsia="Calibri" w:hAnsi="Cambria" w:cs="Times New Roman"/>
          <w:color w:val="000000" w:themeColor="text1"/>
        </w:rPr>
        <w:t>dıkları</w:t>
      </w:r>
      <w:r w:rsidR="00CB1FC2" w:rsidRPr="00466F8E">
        <w:rPr>
          <w:rFonts w:ascii="Cambria" w:eastAsia="Calibri" w:hAnsi="Cambria" w:cs="Times New Roman"/>
          <w:color w:val="000000" w:themeColor="text1"/>
        </w:rPr>
        <w:t xml:space="preserve"> ve her bir boyutu kendi içerinde artı ve eksileri ile değerlendir</w:t>
      </w:r>
      <w:r w:rsidR="00A555D0" w:rsidRPr="00466F8E">
        <w:rPr>
          <w:rFonts w:ascii="Cambria" w:eastAsia="Calibri" w:hAnsi="Cambria" w:cs="Times New Roman"/>
          <w:color w:val="000000" w:themeColor="text1"/>
        </w:rPr>
        <w:t>erek</w:t>
      </w:r>
      <w:r w:rsidR="005C6222" w:rsidRPr="00466F8E">
        <w:rPr>
          <w:rFonts w:ascii="Cambria" w:eastAsia="Calibri" w:hAnsi="Cambria" w:cs="Times New Roman"/>
          <w:color w:val="000000" w:themeColor="text1"/>
        </w:rPr>
        <w:t xml:space="preserve"> öyle karar </w:t>
      </w:r>
      <w:r w:rsidR="00A555D0" w:rsidRPr="00466F8E">
        <w:rPr>
          <w:rFonts w:ascii="Cambria" w:eastAsia="Calibri" w:hAnsi="Cambria" w:cs="Times New Roman"/>
          <w:color w:val="000000" w:themeColor="text1"/>
        </w:rPr>
        <w:t xml:space="preserve">verebildikleri belirlenmiştir. </w:t>
      </w:r>
    </w:p>
    <w:p w:rsidR="007C1817" w:rsidRDefault="007C1817" w:rsidP="007C1817">
      <w:pPr>
        <w:spacing w:after="0" w:line="240" w:lineRule="auto"/>
        <w:ind w:firstLine="567"/>
        <w:jc w:val="both"/>
        <w:rPr>
          <w:rFonts w:ascii="Cambria" w:hAnsi="Cambria" w:cs="Times New Roman"/>
        </w:rPr>
      </w:pPr>
      <w:r w:rsidRPr="00466F8E">
        <w:rPr>
          <w:rFonts w:ascii="Cambria" w:hAnsi="Cambria" w:cs="Times New Roman"/>
          <w:color w:val="000000" w:themeColor="text1"/>
        </w:rPr>
        <w:t xml:space="preserve">Son olarak bu araştırmada, öğretmen adaylarının ilgili </w:t>
      </w:r>
      <w:proofErr w:type="spellStart"/>
      <w:r w:rsidRPr="00466F8E">
        <w:rPr>
          <w:rFonts w:ascii="Cambria" w:hAnsi="Cambria" w:cs="Times New Roman"/>
          <w:color w:val="000000" w:themeColor="text1"/>
        </w:rPr>
        <w:t>sosyo</w:t>
      </w:r>
      <w:proofErr w:type="spellEnd"/>
      <w:r w:rsidRPr="00466F8E">
        <w:rPr>
          <w:rFonts w:ascii="Cambria" w:hAnsi="Cambria" w:cs="Times New Roman"/>
          <w:color w:val="000000" w:themeColor="text1"/>
        </w:rPr>
        <w:t xml:space="preserve">-bilimsel konulara ilişkin bilgi ve </w:t>
      </w:r>
      <w:r w:rsidR="00A555D0" w:rsidRPr="00466F8E">
        <w:rPr>
          <w:rFonts w:ascii="Cambria" w:hAnsi="Cambria" w:cs="Times New Roman"/>
          <w:color w:val="000000" w:themeColor="text1"/>
        </w:rPr>
        <w:t>görüşlerinin</w:t>
      </w:r>
      <w:r w:rsidRPr="00466F8E">
        <w:rPr>
          <w:rFonts w:ascii="Cambria" w:hAnsi="Cambria" w:cs="Times New Roman"/>
          <w:color w:val="000000" w:themeColor="text1"/>
        </w:rPr>
        <w:t xml:space="preserve"> çoğunlukla </w:t>
      </w:r>
      <w:r w:rsidRPr="00466F8E">
        <w:rPr>
          <w:rFonts w:ascii="Cambria" w:hAnsi="Cambria" w:cs="Times New Roman"/>
          <w:i/>
          <w:color w:val="000000" w:themeColor="text1"/>
        </w:rPr>
        <w:t>medya</w:t>
      </w:r>
      <w:r w:rsidRPr="00466F8E">
        <w:rPr>
          <w:rFonts w:ascii="Cambria" w:hAnsi="Cambria" w:cs="Times New Roman"/>
          <w:color w:val="000000" w:themeColor="text1"/>
        </w:rPr>
        <w:t xml:space="preserve"> ile şekillendiği</w:t>
      </w:r>
      <w:r w:rsidR="007A352D" w:rsidRPr="00466F8E">
        <w:rPr>
          <w:rFonts w:ascii="Cambria" w:hAnsi="Cambria" w:cs="Times New Roman"/>
          <w:color w:val="000000" w:themeColor="text1"/>
        </w:rPr>
        <w:t xml:space="preserve"> görülmüştür. Çavuş (2013) d</w:t>
      </w:r>
      <w:r w:rsidRPr="00466F8E">
        <w:rPr>
          <w:rFonts w:ascii="Cambria" w:hAnsi="Cambria" w:cs="Times New Roman"/>
          <w:color w:val="000000" w:themeColor="text1"/>
        </w:rPr>
        <w:t>a öğrencilerle yapmış olduğu çalışmada, öğrencilerin SBK ile ilgili bilgileri</w:t>
      </w:r>
      <w:r w:rsidR="008B4E5C">
        <w:rPr>
          <w:rFonts w:ascii="Cambria" w:hAnsi="Cambria" w:cs="Times New Roman"/>
          <w:color w:val="000000" w:themeColor="text1"/>
        </w:rPr>
        <w:t xml:space="preserve"> öğretmenden, medyadan veya</w:t>
      </w:r>
      <w:r w:rsidRPr="00466F8E">
        <w:rPr>
          <w:rFonts w:ascii="Cambria" w:hAnsi="Cambria" w:cs="Times New Roman"/>
          <w:color w:val="000000" w:themeColor="text1"/>
        </w:rPr>
        <w:t xml:space="preserve"> </w:t>
      </w:r>
      <w:r w:rsidRPr="00466F8E">
        <w:rPr>
          <w:rFonts w:ascii="Cambria" w:hAnsi="Cambria" w:cs="Times New Roman"/>
          <w:color w:val="000000" w:themeColor="text1"/>
        </w:rPr>
        <w:lastRenderedPageBreak/>
        <w:t>internetten elde ettikleri</w:t>
      </w:r>
      <w:r w:rsidR="008B4E5C">
        <w:rPr>
          <w:rFonts w:ascii="Cambria" w:hAnsi="Cambria" w:cs="Times New Roman"/>
          <w:color w:val="000000" w:themeColor="text1"/>
        </w:rPr>
        <w:t>ni;</w:t>
      </w:r>
      <w:r w:rsidRPr="00405F6C">
        <w:rPr>
          <w:rFonts w:ascii="Cambria" w:hAnsi="Cambria" w:cs="Times New Roman"/>
        </w:rPr>
        <w:t xml:space="preserve"> kan bağışı, bilinçsiz bir biçimde ilaç kullanımı, akraba evlilikleri gibi konulara yönelik bilgileri</w:t>
      </w:r>
      <w:r w:rsidR="008B4E5C">
        <w:rPr>
          <w:rFonts w:ascii="Cambria" w:hAnsi="Cambria" w:cs="Times New Roman"/>
        </w:rPr>
        <w:t>ni ise</w:t>
      </w:r>
      <w:r w:rsidRPr="00405F6C">
        <w:rPr>
          <w:rFonts w:ascii="Cambria" w:hAnsi="Cambria" w:cs="Times New Roman"/>
        </w:rPr>
        <w:t xml:space="preserve"> ailelerinden öğrendiklerini belirtmiş ve </w:t>
      </w:r>
      <w:proofErr w:type="spellStart"/>
      <w:r w:rsidRPr="00405F6C">
        <w:rPr>
          <w:rFonts w:ascii="Cambria" w:hAnsi="Cambria" w:cs="Times New Roman"/>
        </w:rPr>
        <w:t>formal</w:t>
      </w:r>
      <w:proofErr w:type="spellEnd"/>
      <w:r w:rsidRPr="00405F6C">
        <w:rPr>
          <w:rFonts w:ascii="Cambria" w:hAnsi="Cambria" w:cs="Times New Roman"/>
        </w:rPr>
        <w:t xml:space="preserve"> öğrenme ile birlikte </w:t>
      </w:r>
      <w:proofErr w:type="spellStart"/>
      <w:r w:rsidRPr="00405F6C">
        <w:rPr>
          <w:rFonts w:ascii="Cambria" w:hAnsi="Cambria" w:cs="Times New Roman"/>
        </w:rPr>
        <w:t>informal</w:t>
      </w:r>
      <w:proofErr w:type="spellEnd"/>
      <w:r w:rsidRPr="00405F6C">
        <w:rPr>
          <w:rFonts w:ascii="Cambria" w:hAnsi="Cambria" w:cs="Times New Roman"/>
        </w:rPr>
        <w:t xml:space="preserve"> öğrenmenin de önemli olduğunu vurgulamıştır. Alaçam Akşit (2011) ise sınıf öğretmeni adayları ile yaptığı çalışmada</w:t>
      </w:r>
      <w:r w:rsidR="008B4E5C">
        <w:rPr>
          <w:rFonts w:ascii="Cambria" w:hAnsi="Cambria" w:cs="Times New Roman"/>
        </w:rPr>
        <w:t>,</w:t>
      </w:r>
      <w:r w:rsidRPr="00405F6C">
        <w:rPr>
          <w:rFonts w:ascii="Cambria" w:hAnsi="Cambria" w:cs="Times New Roman"/>
        </w:rPr>
        <w:t xml:space="preserve"> </w:t>
      </w:r>
      <w:r w:rsidR="008B4E5C">
        <w:rPr>
          <w:rFonts w:ascii="Cambria" w:hAnsi="Cambria" w:cs="Times New Roman"/>
        </w:rPr>
        <w:t xml:space="preserve">öğretmen adaylarının </w:t>
      </w:r>
      <w:r w:rsidR="00A555D0">
        <w:rPr>
          <w:rFonts w:ascii="Cambria" w:hAnsi="Cambria" w:cs="Times New Roman"/>
        </w:rPr>
        <w:t>SBK</w:t>
      </w:r>
      <w:r w:rsidRPr="00405F6C">
        <w:rPr>
          <w:rFonts w:ascii="Cambria" w:hAnsi="Cambria" w:cs="Times New Roman"/>
        </w:rPr>
        <w:t xml:space="preserve"> ilgili bilgi ve görüşlerinin oluşmasında almış oldukları lisans eğitimlerini yetersiz bulduklarını ve en etkili kaynak olarak medyayı gördüklerini belirtmektedir. </w:t>
      </w:r>
    </w:p>
    <w:p w:rsidR="007C1817" w:rsidRPr="007C1817" w:rsidRDefault="007C1817" w:rsidP="007C1817">
      <w:pPr>
        <w:spacing w:after="0" w:line="240" w:lineRule="auto"/>
        <w:jc w:val="both"/>
        <w:rPr>
          <w:rFonts w:ascii="Cambria" w:hAnsi="Cambria" w:cs="Times New Roman"/>
        </w:rPr>
      </w:pPr>
    </w:p>
    <w:p w:rsidR="00CF2627" w:rsidRDefault="007C1817" w:rsidP="00CF2627">
      <w:pPr>
        <w:spacing w:after="0" w:line="240" w:lineRule="auto"/>
        <w:rPr>
          <w:rFonts w:ascii="Cambria" w:hAnsi="Cambria" w:cs="Times New Roman"/>
          <w:b/>
        </w:rPr>
      </w:pPr>
      <w:r w:rsidRPr="007C1817">
        <w:rPr>
          <w:rFonts w:ascii="Cambria" w:hAnsi="Cambria" w:cs="Times New Roman"/>
          <w:b/>
        </w:rPr>
        <w:t>Öneriler</w:t>
      </w:r>
    </w:p>
    <w:p w:rsidR="00CF2627" w:rsidRPr="007C1817" w:rsidRDefault="00CF2627" w:rsidP="00CF2627">
      <w:pPr>
        <w:spacing w:after="0" w:line="240" w:lineRule="auto"/>
        <w:rPr>
          <w:rFonts w:ascii="Cambria" w:hAnsi="Cambria" w:cs="Times New Roman"/>
          <w:b/>
        </w:rPr>
      </w:pPr>
    </w:p>
    <w:p w:rsidR="007C1817" w:rsidRPr="00466F8E" w:rsidRDefault="000066FA" w:rsidP="007C1817">
      <w:pPr>
        <w:spacing w:after="0" w:line="240" w:lineRule="auto"/>
        <w:ind w:firstLine="567"/>
        <w:jc w:val="both"/>
        <w:rPr>
          <w:rFonts w:ascii="Cambria" w:hAnsi="Cambria" w:cs="Times New Roman"/>
          <w:color w:val="000000" w:themeColor="text1"/>
        </w:rPr>
      </w:pPr>
      <w:proofErr w:type="spellStart"/>
      <w:r w:rsidRPr="00466F8E">
        <w:rPr>
          <w:rFonts w:ascii="Cambria" w:hAnsi="Cambria" w:cs="Times New Roman"/>
          <w:color w:val="000000" w:themeColor="text1"/>
        </w:rPr>
        <w:t>SBK’</w:t>
      </w:r>
      <w:r w:rsidR="00A555D0" w:rsidRPr="00466F8E">
        <w:rPr>
          <w:rFonts w:ascii="Cambria" w:hAnsi="Cambria" w:cs="Times New Roman"/>
          <w:color w:val="000000" w:themeColor="text1"/>
        </w:rPr>
        <w:t>n</w:t>
      </w:r>
      <w:r w:rsidR="007C1817" w:rsidRPr="00466F8E">
        <w:rPr>
          <w:rFonts w:ascii="Cambria" w:hAnsi="Cambria" w:cs="Times New Roman"/>
          <w:color w:val="000000" w:themeColor="text1"/>
        </w:rPr>
        <w:t>ın</w:t>
      </w:r>
      <w:proofErr w:type="spellEnd"/>
      <w:r w:rsidR="007C1817" w:rsidRPr="00466F8E">
        <w:rPr>
          <w:rFonts w:ascii="Cambria" w:hAnsi="Cambria" w:cs="Times New Roman"/>
          <w:color w:val="000000" w:themeColor="text1"/>
        </w:rPr>
        <w:t xml:space="preserve"> fen bilimleri dersi öğretim programındaki yeri ve bu konulara ilişkin öğrenmenin okul gibi </w:t>
      </w:r>
      <w:proofErr w:type="spellStart"/>
      <w:r w:rsidR="007C1817" w:rsidRPr="00466F8E">
        <w:rPr>
          <w:rFonts w:ascii="Cambria" w:hAnsi="Cambria" w:cs="Times New Roman"/>
          <w:color w:val="000000" w:themeColor="text1"/>
        </w:rPr>
        <w:t>formal</w:t>
      </w:r>
      <w:proofErr w:type="spellEnd"/>
      <w:r w:rsidR="007C1817" w:rsidRPr="00466F8E">
        <w:rPr>
          <w:rFonts w:ascii="Cambria" w:hAnsi="Cambria" w:cs="Times New Roman"/>
          <w:color w:val="000000" w:themeColor="text1"/>
        </w:rPr>
        <w:t xml:space="preserve"> öğrenme ortamlarından ziyade medya gibi </w:t>
      </w:r>
      <w:proofErr w:type="spellStart"/>
      <w:r w:rsidR="007C1817" w:rsidRPr="00466F8E">
        <w:rPr>
          <w:rFonts w:ascii="Cambria" w:hAnsi="Cambria" w:cs="Times New Roman"/>
          <w:color w:val="000000" w:themeColor="text1"/>
        </w:rPr>
        <w:t>informal</w:t>
      </w:r>
      <w:proofErr w:type="spellEnd"/>
      <w:r w:rsidR="007C1817" w:rsidRPr="00466F8E">
        <w:rPr>
          <w:rFonts w:ascii="Cambria" w:hAnsi="Cambria" w:cs="Times New Roman"/>
          <w:color w:val="000000" w:themeColor="text1"/>
        </w:rPr>
        <w:t xml:space="preserve"> öğrenme ortamlarında daha çok gerçekleştiği düşünüldüğünde, programın uygulayıcıları olarak öğretmenlerin ve elbette ki öğretmen adaylarının </w:t>
      </w:r>
      <w:proofErr w:type="spellStart"/>
      <w:r w:rsidR="007C1817" w:rsidRPr="00466F8E">
        <w:rPr>
          <w:rFonts w:ascii="Cambria" w:hAnsi="Cambria" w:cs="Times New Roman"/>
          <w:color w:val="000000" w:themeColor="text1"/>
        </w:rPr>
        <w:t>SBK’la</w:t>
      </w:r>
      <w:r w:rsidR="00A555D0" w:rsidRPr="00466F8E">
        <w:rPr>
          <w:rFonts w:ascii="Cambria" w:hAnsi="Cambria" w:cs="Times New Roman"/>
          <w:color w:val="000000" w:themeColor="text1"/>
        </w:rPr>
        <w:t>rla</w:t>
      </w:r>
      <w:proofErr w:type="spellEnd"/>
      <w:r w:rsidR="007C1817" w:rsidRPr="00466F8E">
        <w:rPr>
          <w:rFonts w:ascii="Cambria" w:hAnsi="Cambria" w:cs="Times New Roman"/>
          <w:color w:val="000000" w:themeColor="text1"/>
        </w:rPr>
        <w:t xml:space="preserve"> ilgili yeterli düzeyde bilgi sahibi olmalarının gerektiği aşikârdır. Bu sebeple </w:t>
      </w:r>
      <w:proofErr w:type="spellStart"/>
      <w:r w:rsidR="007C1817" w:rsidRPr="00466F8E">
        <w:rPr>
          <w:rFonts w:ascii="Cambria" w:hAnsi="Cambria" w:cs="Times New Roman"/>
          <w:color w:val="000000" w:themeColor="text1"/>
        </w:rPr>
        <w:t>SBK’</w:t>
      </w:r>
      <w:r w:rsidR="00A555D0" w:rsidRPr="00466F8E">
        <w:rPr>
          <w:rFonts w:ascii="Cambria" w:hAnsi="Cambria" w:cs="Times New Roman"/>
          <w:color w:val="000000" w:themeColor="text1"/>
        </w:rPr>
        <w:t>n</w:t>
      </w:r>
      <w:r w:rsidR="007C1817" w:rsidRPr="00466F8E">
        <w:rPr>
          <w:rFonts w:ascii="Cambria" w:hAnsi="Cambria" w:cs="Times New Roman"/>
          <w:color w:val="000000" w:themeColor="text1"/>
        </w:rPr>
        <w:t>ın</w:t>
      </w:r>
      <w:proofErr w:type="spellEnd"/>
      <w:r w:rsidR="007C1817" w:rsidRPr="00466F8E">
        <w:rPr>
          <w:rFonts w:ascii="Cambria" w:hAnsi="Cambria" w:cs="Times New Roman"/>
          <w:color w:val="000000" w:themeColor="text1"/>
        </w:rPr>
        <w:t xml:space="preserve"> öğretmen adayları tarafından yeterince ve doğru olarak yapılanmasına önem verilmesi ve mevcut yetersizliklerin giderilmesi gerekmektedir. Bu da, öğre</w:t>
      </w:r>
      <w:r w:rsidRPr="00466F8E">
        <w:rPr>
          <w:rFonts w:ascii="Cambria" w:hAnsi="Cambria" w:cs="Times New Roman"/>
          <w:color w:val="000000" w:themeColor="text1"/>
        </w:rPr>
        <w:t xml:space="preserve">tmen eğitimi programlarına </w:t>
      </w:r>
      <w:proofErr w:type="spellStart"/>
      <w:r w:rsidRPr="00466F8E">
        <w:rPr>
          <w:rFonts w:ascii="Cambria" w:hAnsi="Cambria" w:cs="Times New Roman"/>
          <w:color w:val="000000" w:themeColor="text1"/>
        </w:rPr>
        <w:t>SBK’</w:t>
      </w:r>
      <w:r w:rsidR="00A555D0" w:rsidRPr="00466F8E">
        <w:rPr>
          <w:rFonts w:ascii="Cambria" w:hAnsi="Cambria" w:cs="Times New Roman"/>
          <w:color w:val="000000" w:themeColor="text1"/>
        </w:rPr>
        <w:t>y</w:t>
      </w:r>
      <w:r w:rsidR="007C1817" w:rsidRPr="00466F8E">
        <w:rPr>
          <w:rFonts w:ascii="Cambria" w:hAnsi="Cambria" w:cs="Times New Roman"/>
          <w:color w:val="000000" w:themeColor="text1"/>
        </w:rPr>
        <w:t>ı</w:t>
      </w:r>
      <w:proofErr w:type="spellEnd"/>
      <w:r w:rsidR="00466F8E">
        <w:rPr>
          <w:rFonts w:ascii="Cambria" w:hAnsi="Cambria" w:cs="Times New Roman"/>
          <w:color w:val="000000" w:themeColor="text1"/>
        </w:rPr>
        <w:t xml:space="preserve"> </w:t>
      </w:r>
      <w:r w:rsidR="007C1817" w:rsidRPr="00466F8E">
        <w:rPr>
          <w:rFonts w:ascii="Cambria" w:hAnsi="Cambria" w:cs="Times New Roman"/>
          <w:color w:val="000000" w:themeColor="text1"/>
        </w:rPr>
        <w:t>içeren derslerin dâhil edilmesi ve bu konuların farklı öğretim yöntem ve teknikleri ile pekiştirilmesi ve böylece bu konulara ilişkin yeterli bilgi düzeyine sahip öğretmenlerin yetiştirilmesi ile sağlanabilir. Uygulama sürecinde akran liderli grup tartışmasının adayların SBK ile ilgili bilgi sahibi olmaları, yaklaşım benimsemeleri, karar vermeleri, kendilerini rahat ifade etmeleri, iletişim kurabilmeleri, toplumu ilgilendiren günlük yaşam sorunlarına çözüm bulabilmeleri gibi birçok durumda önemli etkisinin olduğu gözl</w:t>
      </w:r>
      <w:r w:rsidR="00740B66" w:rsidRPr="00466F8E">
        <w:rPr>
          <w:rFonts w:ascii="Cambria" w:hAnsi="Cambria" w:cs="Times New Roman"/>
          <w:color w:val="000000" w:themeColor="text1"/>
        </w:rPr>
        <w:t xml:space="preserve">enmiştir. Bu bağlamda, tüm </w:t>
      </w:r>
      <w:proofErr w:type="spellStart"/>
      <w:r w:rsidR="00740B66" w:rsidRPr="00466F8E">
        <w:rPr>
          <w:rFonts w:ascii="Cambria" w:hAnsi="Cambria" w:cs="Times New Roman"/>
          <w:color w:val="000000" w:themeColor="text1"/>
        </w:rPr>
        <w:t>SBK’</w:t>
      </w:r>
      <w:r w:rsidR="00A555D0" w:rsidRPr="00466F8E">
        <w:rPr>
          <w:rFonts w:ascii="Cambria" w:hAnsi="Cambria" w:cs="Times New Roman"/>
          <w:color w:val="000000" w:themeColor="text1"/>
        </w:rPr>
        <w:t>n</w:t>
      </w:r>
      <w:r w:rsidR="007C1817" w:rsidRPr="00466F8E">
        <w:rPr>
          <w:rFonts w:ascii="Cambria" w:hAnsi="Cambria" w:cs="Times New Roman"/>
          <w:color w:val="000000" w:themeColor="text1"/>
        </w:rPr>
        <w:t>ın</w:t>
      </w:r>
      <w:proofErr w:type="spellEnd"/>
      <w:r w:rsidR="00466F8E">
        <w:rPr>
          <w:rFonts w:ascii="Cambria" w:hAnsi="Cambria" w:cs="Times New Roman"/>
          <w:color w:val="000000" w:themeColor="text1"/>
        </w:rPr>
        <w:t xml:space="preserve"> </w:t>
      </w:r>
      <w:r w:rsidR="007C1817" w:rsidRPr="00466F8E">
        <w:rPr>
          <w:rFonts w:ascii="Cambria" w:hAnsi="Cambria" w:cs="Times New Roman"/>
          <w:color w:val="000000" w:themeColor="text1"/>
        </w:rPr>
        <w:t xml:space="preserve">öğretiminde, gerek öğretmen adaylarının lisans eğitim sürecinde gerekse de </w:t>
      </w:r>
      <w:r w:rsidR="000C7AF4" w:rsidRPr="00466F8E">
        <w:rPr>
          <w:rFonts w:ascii="Cambria" w:hAnsi="Cambria" w:cs="Times New Roman"/>
          <w:color w:val="000000" w:themeColor="text1"/>
        </w:rPr>
        <w:t xml:space="preserve">öğretmen </w:t>
      </w:r>
      <w:r w:rsidR="007C1817" w:rsidRPr="00466F8E">
        <w:rPr>
          <w:rFonts w:ascii="Cambria" w:hAnsi="Cambria" w:cs="Times New Roman"/>
          <w:color w:val="000000" w:themeColor="text1"/>
        </w:rPr>
        <w:t>adayların</w:t>
      </w:r>
      <w:r w:rsidR="000C7AF4" w:rsidRPr="00466F8E">
        <w:rPr>
          <w:rFonts w:ascii="Cambria" w:hAnsi="Cambria" w:cs="Times New Roman"/>
          <w:color w:val="000000" w:themeColor="text1"/>
        </w:rPr>
        <w:t>ın</w:t>
      </w:r>
      <w:r w:rsidR="007C1817" w:rsidRPr="00466F8E">
        <w:rPr>
          <w:rFonts w:ascii="Cambria" w:hAnsi="Cambria" w:cs="Times New Roman"/>
          <w:color w:val="000000" w:themeColor="text1"/>
        </w:rPr>
        <w:t xml:space="preserve"> öğretmen olduklarında sınıflarında akran liderli grup tartışmasını etkin bir yöntem olarak kullanabilecekleri düşünülmektedir. </w:t>
      </w:r>
    </w:p>
    <w:p w:rsidR="008F784F" w:rsidRPr="00466F8E" w:rsidRDefault="008F784F" w:rsidP="008F784F">
      <w:pPr>
        <w:spacing w:before="100" w:beforeAutospacing="1" w:after="100" w:afterAutospacing="1" w:line="240" w:lineRule="auto"/>
        <w:rPr>
          <w:rFonts w:ascii="Cambria" w:hAnsi="Cambria"/>
          <w:b/>
          <w:color w:val="000000" w:themeColor="text1"/>
        </w:rPr>
      </w:pPr>
      <w:r w:rsidRPr="00466F8E">
        <w:rPr>
          <w:rFonts w:ascii="Cambria" w:hAnsi="Cambria"/>
          <w:b/>
          <w:color w:val="000000" w:themeColor="text1"/>
        </w:rPr>
        <w:t>KAYNAKÇA</w:t>
      </w:r>
    </w:p>
    <w:p w:rsidR="00060212" w:rsidRPr="007A1656" w:rsidRDefault="00060212" w:rsidP="00405F6C">
      <w:pPr>
        <w:spacing w:before="120" w:after="120" w:line="240" w:lineRule="auto"/>
        <w:ind w:left="709" w:hanging="709"/>
        <w:jc w:val="both"/>
        <w:rPr>
          <w:rFonts w:ascii="Cambria" w:hAnsi="Cambria"/>
          <w:i/>
          <w:sz w:val="20"/>
          <w:szCs w:val="20"/>
        </w:rPr>
      </w:pPr>
      <w:r w:rsidRPr="007A1656">
        <w:rPr>
          <w:rFonts w:ascii="Cambria" w:hAnsi="Cambria"/>
          <w:sz w:val="20"/>
          <w:szCs w:val="20"/>
        </w:rPr>
        <w:t>Acar, O</w:t>
      </w:r>
      <w:proofErr w:type="gramStart"/>
      <w:r w:rsidRPr="007A1656">
        <w:rPr>
          <w:rFonts w:ascii="Cambria" w:hAnsi="Cambria"/>
          <w:sz w:val="20"/>
          <w:szCs w:val="20"/>
        </w:rPr>
        <w:t>.,</w:t>
      </w:r>
      <w:proofErr w:type="gramEnd"/>
      <w:r w:rsidR="00466F8E">
        <w:rPr>
          <w:rFonts w:ascii="Cambria" w:hAnsi="Cambria"/>
          <w:sz w:val="20"/>
          <w:szCs w:val="20"/>
        </w:rPr>
        <w:t xml:space="preserve"> </w:t>
      </w:r>
      <w:proofErr w:type="spellStart"/>
      <w:r w:rsidRPr="007A1656">
        <w:rPr>
          <w:rFonts w:ascii="Cambria" w:hAnsi="Cambria"/>
          <w:sz w:val="20"/>
          <w:szCs w:val="20"/>
        </w:rPr>
        <w:t>Turkmen</w:t>
      </w:r>
      <w:proofErr w:type="spellEnd"/>
      <w:r w:rsidRPr="007A1656">
        <w:rPr>
          <w:rFonts w:ascii="Cambria" w:hAnsi="Cambria"/>
          <w:sz w:val="20"/>
          <w:szCs w:val="20"/>
        </w:rPr>
        <w:t>, L., &amp;</w:t>
      </w:r>
      <w:r w:rsidR="00466F8E">
        <w:rPr>
          <w:rFonts w:ascii="Cambria" w:hAnsi="Cambria"/>
          <w:sz w:val="20"/>
          <w:szCs w:val="20"/>
        </w:rPr>
        <w:t xml:space="preserve"> </w:t>
      </w:r>
      <w:proofErr w:type="spellStart"/>
      <w:r w:rsidRPr="007A1656">
        <w:rPr>
          <w:rFonts w:ascii="Cambria" w:hAnsi="Cambria"/>
          <w:sz w:val="20"/>
          <w:szCs w:val="20"/>
        </w:rPr>
        <w:t>Roychoudhury</w:t>
      </w:r>
      <w:proofErr w:type="spellEnd"/>
      <w:r w:rsidRPr="007A1656">
        <w:rPr>
          <w:rFonts w:ascii="Cambria" w:hAnsi="Cambria"/>
          <w:sz w:val="20"/>
          <w:szCs w:val="20"/>
        </w:rPr>
        <w:t xml:space="preserve">, A. (2010). </w:t>
      </w:r>
      <w:proofErr w:type="spellStart"/>
      <w:r w:rsidRPr="007A1656">
        <w:rPr>
          <w:rFonts w:ascii="Cambria" w:hAnsi="Cambria"/>
          <w:sz w:val="20"/>
          <w:szCs w:val="20"/>
        </w:rPr>
        <w:t>Student</w:t>
      </w:r>
      <w:proofErr w:type="spellEnd"/>
      <w:r w:rsidR="00466F8E">
        <w:rPr>
          <w:rFonts w:ascii="Cambria" w:hAnsi="Cambria"/>
          <w:sz w:val="20"/>
          <w:szCs w:val="20"/>
        </w:rPr>
        <w:t xml:space="preserve"> </w:t>
      </w:r>
      <w:proofErr w:type="spellStart"/>
      <w:r w:rsidRPr="007A1656">
        <w:rPr>
          <w:rFonts w:ascii="Cambria" w:hAnsi="Cambria"/>
          <w:sz w:val="20"/>
          <w:szCs w:val="20"/>
        </w:rPr>
        <w:t>difficulties</w:t>
      </w:r>
      <w:proofErr w:type="spellEnd"/>
      <w:r w:rsidRPr="007A1656">
        <w:rPr>
          <w:rFonts w:ascii="Cambria" w:hAnsi="Cambria"/>
          <w:sz w:val="20"/>
          <w:szCs w:val="20"/>
        </w:rPr>
        <w:t xml:space="preserve"> in </w:t>
      </w:r>
      <w:proofErr w:type="spellStart"/>
      <w:r w:rsidRPr="007A1656">
        <w:rPr>
          <w:rFonts w:ascii="Cambria" w:hAnsi="Cambria"/>
          <w:sz w:val="20"/>
          <w:szCs w:val="20"/>
        </w:rPr>
        <w:t>socio‐scientific</w:t>
      </w:r>
      <w:proofErr w:type="spellEnd"/>
      <w:r w:rsidR="00466F8E">
        <w:rPr>
          <w:rFonts w:ascii="Cambria" w:hAnsi="Cambria"/>
          <w:sz w:val="20"/>
          <w:szCs w:val="20"/>
        </w:rPr>
        <w:t xml:space="preserve"> </w:t>
      </w:r>
      <w:proofErr w:type="spellStart"/>
      <w:r w:rsidRPr="007A1656">
        <w:rPr>
          <w:rFonts w:ascii="Cambria" w:hAnsi="Cambria"/>
          <w:sz w:val="20"/>
          <w:szCs w:val="20"/>
        </w:rPr>
        <w:t>argumentation</w:t>
      </w:r>
      <w:proofErr w:type="spellEnd"/>
      <w:r w:rsidR="00466F8E">
        <w:rPr>
          <w:rFonts w:ascii="Cambria" w:hAnsi="Cambria"/>
          <w:sz w:val="20"/>
          <w:szCs w:val="20"/>
        </w:rPr>
        <w:t xml:space="preserve"> </w:t>
      </w:r>
      <w:proofErr w:type="spellStart"/>
      <w:r w:rsidRPr="007A1656">
        <w:rPr>
          <w:rFonts w:ascii="Cambria" w:hAnsi="Cambria"/>
          <w:sz w:val="20"/>
          <w:szCs w:val="20"/>
        </w:rPr>
        <w:t>and</w:t>
      </w:r>
      <w:proofErr w:type="spellEnd"/>
      <w:r w:rsidR="00466F8E">
        <w:rPr>
          <w:rFonts w:ascii="Cambria" w:hAnsi="Cambria"/>
          <w:sz w:val="20"/>
          <w:szCs w:val="20"/>
        </w:rPr>
        <w:t xml:space="preserve"> </w:t>
      </w:r>
      <w:proofErr w:type="spellStart"/>
      <w:r w:rsidRPr="007A1656">
        <w:rPr>
          <w:rFonts w:ascii="Cambria" w:hAnsi="Cambria"/>
          <w:sz w:val="20"/>
          <w:szCs w:val="20"/>
        </w:rPr>
        <w:t>decision‐making</w:t>
      </w:r>
      <w:proofErr w:type="spellEnd"/>
      <w:r w:rsidR="00466F8E">
        <w:rPr>
          <w:rFonts w:ascii="Cambria" w:hAnsi="Cambria"/>
          <w:sz w:val="20"/>
          <w:szCs w:val="20"/>
        </w:rPr>
        <w:t xml:space="preserve"> </w:t>
      </w:r>
      <w:proofErr w:type="spellStart"/>
      <w:r w:rsidRPr="007A1656">
        <w:rPr>
          <w:rFonts w:ascii="Cambria" w:hAnsi="Cambria"/>
          <w:sz w:val="20"/>
          <w:szCs w:val="20"/>
        </w:rPr>
        <w:t>research</w:t>
      </w:r>
      <w:proofErr w:type="spellEnd"/>
      <w:r w:rsidR="00466F8E">
        <w:rPr>
          <w:rFonts w:ascii="Cambria" w:hAnsi="Cambria"/>
          <w:sz w:val="20"/>
          <w:szCs w:val="20"/>
        </w:rPr>
        <w:t xml:space="preserve"> </w:t>
      </w:r>
      <w:proofErr w:type="spellStart"/>
      <w:r w:rsidRPr="007A1656">
        <w:rPr>
          <w:rFonts w:ascii="Cambria" w:hAnsi="Cambria"/>
          <w:sz w:val="20"/>
          <w:szCs w:val="20"/>
        </w:rPr>
        <w:t>findings</w:t>
      </w:r>
      <w:proofErr w:type="spellEnd"/>
      <w:r w:rsidRPr="007A1656">
        <w:rPr>
          <w:rFonts w:ascii="Cambria" w:hAnsi="Cambria"/>
          <w:sz w:val="20"/>
          <w:szCs w:val="20"/>
        </w:rPr>
        <w:t xml:space="preserve">: </w:t>
      </w:r>
      <w:proofErr w:type="spellStart"/>
      <w:r w:rsidRPr="007A1656">
        <w:rPr>
          <w:rFonts w:ascii="Cambria" w:hAnsi="Cambria"/>
          <w:sz w:val="20"/>
          <w:szCs w:val="20"/>
        </w:rPr>
        <w:t>crossing</w:t>
      </w:r>
      <w:proofErr w:type="spellEnd"/>
      <w:r w:rsidR="00466F8E">
        <w:rPr>
          <w:rFonts w:ascii="Cambria" w:hAnsi="Cambria"/>
          <w:sz w:val="20"/>
          <w:szCs w:val="20"/>
        </w:rPr>
        <w:t xml:space="preserve"> </w:t>
      </w:r>
      <w:proofErr w:type="spellStart"/>
      <w:r w:rsidRPr="007A1656">
        <w:rPr>
          <w:rFonts w:ascii="Cambria" w:hAnsi="Cambria"/>
          <w:sz w:val="20"/>
          <w:szCs w:val="20"/>
        </w:rPr>
        <w:t>the</w:t>
      </w:r>
      <w:proofErr w:type="spellEnd"/>
      <w:r w:rsidR="00466F8E">
        <w:rPr>
          <w:rFonts w:ascii="Cambria" w:hAnsi="Cambria"/>
          <w:sz w:val="20"/>
          <w:szCs w:val="20"/>
        </w:rPr>
        <w:t xml:space="preserve"> </w:t>
      </w:r>
      <w:proofErr w:type="spellStart"/>
      <w:r w:rsidRPr="007A1656">
        <w:rPr>
          <w:rFonts w:ascii="Cambria" w:hAnsi="Cambria"/>
          <w:sz w:val="20"/>
          <w:szCs w:val="20"/>
        </w:rPr>
        <w:t>borders</w:t>
      </w:r>
      <w:proofErr w:type="spellEnd"/>
      <w:r w:rsidRPr="007A1656">
        <w:rPr>
          <w:rFonts w:ascii="Cambria" w:hAnsi="Cambria"/>
          <w:sz w:val="20"/>
          <w:szCs w:val="20"/>
        </w:rPr>
        <w:t xml:space="preserve"> of </w:t>
      </w:r>
      <w:proofErr w:type="spellStart"/>
      <w:r w:rsidRPr="007A1656">
        <w:rPr>
          <w:rFonts w:ascii="Cambria" w:hAnsi="Cambria"/>
          <w:sz w:val="20"/>
          <w:szCs w:val="20"/>
        </w:rPr>
        <w:t>two</w:t>
      </w:r>
      <w:proofErr w:type="spellEnd"/>
      <w:r w:rsidR="00466F8E">
        <w:rPr>
          <w:rFonts w:ascii="Cambria" w:hAnsi="Cambria"/>
          <w:sz w:val="20"/>
          <w:szCs w:val="20"/>
        </w:rPr>
        <w:t xml:space="preserve"> </w:t>
      </w:r>
      <w:proofErr w:type="spellStart"/>
      <w:r w:rsidRPr="007A1656">
        <w:rPr>
          <w:rFonts w:ascii="Cambria" w:hAnsi="Cambria"/>
          <w:sz w:val="20"/>
          <w:szCs w:val="20"/>
        </w:rPr>
        <w:t>research</w:t>
      </w:r>
      <w:proofErr w:type="spellEnd"/>
      <w:r w:rsidR="00466F8E">
        <w:rPr>
          <w:rFonts w:ascii="Cambria" w:hAnsi="Cambria"/>
          <w:sz w:val="20"/>
          <w:szCs w:val="20"/>
        </w:rPr>
        <w:t xml:space="preserve"> </w:t>
      </w:r>
      <w:proofErr w:type="spellStart"/>
      <w:r w:rsidRPr="007A1656">
        <w:rPr>
          <w:rFonts w:ascii="Cambria" w:hAnsi="Cambria"/>
          <w:sz w:val="20"/>
          <w:szCs w:val="20"/>
        </w:rPr>
        <w:t>lines</w:t>
      </w:r>
      <w:proofErr w:type="spellEnd"/>
      <w:r w:rsidRPr="007A1656">
        <w:rPr>
          <w:rFonts w:ascii="Cambria" w:hAnsi="Cambria"/>
          <w:sz w:val="20"/>
          <w:szCs w:val="20"/>
        </w:rPr>
        <w:t xml:space="preserve">. </w:t>
      </w:r>
      <w:r w:rsidRPr="007A1656">
        <w:rPr>
          <w:rFonts w:ascii="Cambria" w:hAnsi="Cambria"/>
          <w:i/>
          <w:sz w:val="20"/>
          <w:szCs w:val="20"/>
        </w:rPr>
        <w:t xml:space="preserve">International </w:t>
      </w:r>
      <w:proofErr w:type="spellStart"/>
      <w:r w:rsidRPr="007A1656">
        <w:rPr>
          <w:rFonts w:ascii="Cambria" w:hAnsi="Cambria"/>
          <w:i/>
          <w:sz w:val="20"/>
          <w:szCs w:val="20"/>
        </w:rPr>
        <w:t>Journal</w:t>
      </w:r>
      <w:proofErr w:type="spellEnd"/>
      <w:r w:rsidRPr="007A1656">
        <w:rPr>
          <w:rFonts w:ascii="Cambria" w:hAnsi="Cambria"/>
          <w:i/>
          <w:sz w:val="20"/>
          <w:szCs w:val="20"/>
        </w:rPr>
        <w:t xml:space="preserve"> of </w:t>
      </w:r>
      <w:proofErr w:type="spellStart"/>
      <w:r w:rsidRPr="007A1656">
        <w:rPr>
          <w:rFonts w:ascii="Cambria" w:hAnsi="Cambria"/>
          <w:i/>
          <w:sz w:val="20"/>
          <w:szCs w:val="20"/>
        </w:rPr>
        <w:t>Science</w:t>
      </w:r>
      <w:proofErr w:type="spellEnd"/>
      <w:r w:rsidR="00466F8E">
        <w:rPr>
          <w:rFonts w:ascii="Cambria" w:hAnsi="Cambria"/>
          <w:i/>
          <w:sz w:val="20"/>
          <w:szCs w:val="20"/>
        </w:rPr>
        <w:t xml:space="preserve"> </w:t>
      </w:r>
      <w:proofErr w:type="spellStart"/>
      <w:r w:rsidRPr="007A1656">
        <w:rPr>
          <w:rFonts w:ascii="Cambria" w:hAnsi="Cambria"/>
          <w:i/>
          <w:sz w:val="20"/>
          <w:szCs w:val="20"/>
        </w:rPr>
        <w:t>Education</w:t>
      </w:r>
      <w:proofErr w:type="spellEnd"/>
      <w:r w:rsidRPr="007A1656">
        <w:rPr>
          <w:rFonts w:ascii="Cambria" w:hAnsi="Cambria"/>
          <w:i/>
          <w:sz w:val="20"/>
          <w:szCs w:val="20"/>
        </w:rPr>
        <w:t xml:space="preserve">, 32 </w:t>
      </w:r>
      <w:r w:rsidRPr="007A1656">
        <w:rPr>
          <w:rFonts w:ascii="Cambria" w:hAnsi="Cambria"/>
          <w:sz w:val="20"/>
          <w:szCs w:val="20"/>
        </w:rPr>
        <w:t>(9), 1191-1206.</w:t>
      </w:r>
    </w:p>
    <w:p w:rsidR="004561A2" w:rsidRPr="007A1656" w:rsidRDefault="004561A2" w:rsidP="00405F6C">
      <w:pPr>
        <w:spacing w:before="120" w:after="120" w:line="240" w:lineRule="auto"/>
        <w:ind w:left="709" w:hanging="709"/>
        <w:jc w:val="both"/>
        <w:rPr>
          <w:rFonts w:ascii="Cambria" w:hAnsi="Cambria"/>
          <w:sz w:val="20"/>
          <w:szCs w:val="20"/>
        </w:rPr>
      </w:pPr>
      <w:r w:rsidRPr="007A1656">
        <w:rPr>
          <w:rFonts w:ascii="Cambria" w:hAnsi="Cambria"/>
          <w:sz w:val="20"/>
          <w:szCs w:val="20"/>
        </w:rPr>
        <w:t>Alaçam</w:t>
      </w:r>
      <w:r w:rsidR="00466F8E">
        <w:rPr>
          <w:rFonts w:ascii="Cambria" w:hAnsi="Cambria"/>
          <w:sz w:val="20"/>
          <w:szCs w:val="20"/>
        </w:rPr>
        <w:t xml:space="preserve"> </w:t>
      </w:r>
      <w:r w:rsidRPr="007A1656">
        <w:rPr>
          <w:rFonts w:ascii="Cambria" w:hAnsi="Cambria"/>
          <w:sz w:val="20"/>
          <w:szCs w:val="20"/>
        </w:rPr>
        <w:t xml:space="preserve">Akşit, A. C. (2011). </w:t>
      </w:r>
      <w:r w:rsidRPr="007A1656">
        <w:rPr>
          <w:rFonts w:ascii="Cambria" w:hAnsi="Cambria"/>
          <w:i/>
          <w:sz w:val="20"/>
          <w:szCs w:val="20"/>
        </w:rPr>
        <w:t xml:space="preserve">Sınıf öğretmeni adaylarının </w:t>
      </w:r>
      <w:proofErr w:type="spellStart"/>
      <w:r w:rsidRPr="007A1656">
        <w:rPr>
          <w:rFonts w:ascii="Cambria" w:hAnsi="Cambria"/>
          <w:i/>
          <w:sz w:val="20"/>
          <w:szCs w:val="20"/>
        </w:rPr>
        <w:t>sosyobilimsel</w:t>
      </w:r>
      <w:proofErr w:type="spellEnd"/>
      <w:r w:rsidRPr="007A1656">
        <w:rPr>
          <w:rFonts w:ascii="Cambria" w:hAnsi="Cambria"/>
          <w:i/>
          <w:sz w:val="20"/>
          <w:szCs w:val="20"/>
        </w:rPr>
        <w:t xml:space="preserve"> konularla ve bu konuların öğretimiyle ilgili görüşleri</w:t>
      </w:r>
      <w:r w:rsidR="00466F8E">
        <w:rPr>
          <w:rFonts w:ascii="Cambria" w:hAnsi="Cambria"/>
          <w:sz w:val="20"/>
          <w:szCs w:val="20"/>
        </w:rPr>
        <w:t>, Yayımlanmamış Y</w:t>
      </w:r>
      <w:r w:rsidR="00466F8E" w:rsidRPr="007A1656">
        <w:rPr>
          <w:rFonts w:ascii="Cambria" w:hAnsi="Cambria"/>
          <w:sz w:val="20"/>
          <w:szCs w:val="20"/>
        </w:rPr>
        <w:t>üksek Lisans Tezi</w:t>
      </w:r>
      <w:r w:rsidRPr="007A1656">
        <w:rPr>
          <w:rFonts w:ascii="Cambria" w:hAnsi="Cambria"/>
          <w:sz w:val="20"/>
          <w:szCs w:val="20"/>
        </w:rPr>
        <w:t xml:space="preserve">.  Ege Üniversitesi, Sosyal Bilimler Enstitüsü, İzmir. </w:t>
      </w:r>
    </w:p>
    <w:p w:rsidR="007C1817" w:rsidRPr="007A1656" w:rsidRDefault="007C1817" w:rsidP="00405F6C">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Albe</w:t>
      </w:r>
      <w:proofErr w:type="spellEnd"/>
      <w:r w:rsidRPr="007A1656">
        <w:rPr>
          <w:rFonts w:ascii="Cambria" w:hAnsi="Cambria" w:cs="Times New Roman"/>
          <w:sz w:val="20"/>
          <w:szCs w:val="20"/>
        </w:rPr>
        <w:t>, V. (200</w:t>
      </w:r>
      <w:r w:rsidR="00007093">
        <w:rPr>
          <w:rFonts w:ascii="Cambria" w:hAnsi="Cambria" w:cs="Times New Roman"/>
          <w:sz w:val="20"/>
          <w:szCs w:val="20"/>
        </w:rPr>
        <w:t>8</w:t>
      </w:r>
      <w:r w:rsidRPr="007A1656">
        <w:rPr>
          <w:rFonts w:ascii="Cambria" w:hAnsi="Cambria" w:cs="Times New Roman"/>
          <w:sz w:val="20"/>
          <w:szCs w:val="20"/>
        </w:rPr>
        <w:t xml:space="preserve">). </w:t>
      </w:r>
      <w:proofErr w:type="spellStart"/>
      <w:r w:rsidRPr="007A1656">
        <w:rPr>
          <w:rFonts w:ascii="Cambria" w:hAnsi="Cambria" w:cs="Times New Roman"/>
          <w:sz w:val="20"/>
          <w:szCs w:val="20"/>
        </w:rPr>
        <w:t>Students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positions</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considerations</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scientific</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evidence</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about</w:t>
      </w:r>
      <w:proofErr w:type="spellEnd"/>
      <w:r w:rsidRPr="007A1656">
        <w:rPr>
          <w:rFonts w:ascii="Cambria" w:hAnsi="Cambria" w:cs="Times New Roman"/>
          <w:sz w:val="20"/>
          <w:szCs w:val="20"/>
        </w:rPr>
        <w:t xml:space="preserve"> a </w:t>
      </w:r>
      <w:proofErr w:type="spellStart"/>
      <w:r w:rsidRPr="007A1656">
        <w:rPr>
          <w:rFonts w:ascii="Cambria" w:hAnsi="Cambria" w:cs="Times New Roman"/>
          <w:sz w:val="20"/>
          <w:szCs w:val="20"/>
        </w:rPr>
        <w:t>controversial</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ıssue</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Science</w:t>
      </w:r>
      <w:proofErr w:type="spellEnd"/>
      <w:r w:rsidR="00466F8E">
        <w:rPr>
          <w:rFonts w:ascii="Cambria" w:hAnsi="Cambria" w:cs="Times New Roman"/>
          <w:i/>
          <w:iCs/>
          <w:sz w:val="20"/>
          <w:szCs w:val="20"/>
        </w:rPr>
        <w:t xml:space="preserve"> </w:t>
      </w:r>
      <w:r w:rsidRPr="007A1656">
        <w:rPr>
          <w:rFonts w:ascii="Cambria" w:hAnsi="Cambria" w:cs="Times New Roman"/>
          <w:i/>
          <w:iCs/>
          <w:sz w:val="20"/>
          <w:szCs w:val="20"/>
        </w:rPr>
        <w:t>&amp;</w:t>
      </w:r>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i/>
          <w:iCs/>
          <w:sz w:val="20"/>
          <w:szCs w:val="20"/>
        </w:rPr>
        <w:t xml:space="preserve">, </w:t>
      </w:r>
      <w:r w:rsidRPr="007A1656">
        <w:rPr>
          <w:rFonts w:ascii="Cambria" w:hAnsi="Cambria" w:cs="Times New Roman"/>
          <w:i/>
          <w:sz w:val="20"/>
          <w:szCs w:val="20"/>
        </w:rPr>
        <w:t>17</w:t>
      </w:r>
      <w:r w:rsidRPr="007A1656">
        <w:rPr>
          <w:rFonts w:ascii="Cambria" w:hAnsi="Cambria" w:cs="Times New Roman"/>
          <w:sz w:val="20"/>
          <w:szCs w:val="20"/>
        </w:rPr>
        <w:t xml:space="preserve"> (8-9), 805-827. </w:t>
      </w:r>
    </w:p>
    <w:p w:rsidR="00060212" w:rsidRPr="007A1656" w:rsidRDefault="00060212" w:rsidP="00405F6C">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Aldağ</w:t>
      </w:r>
      <w:proofErr w:type="spellEnd"/>
      <w:r w:rsidRPr="007A1656">
        <w:rPr>
          <w:rFonts w:ascii="Cambria" w:hAnsi="Cambria" w:cs="Times New Roman"/>
          <w:sz w:val="20"/>
          <w:szCs w:val="20"/>
        </w:rPr>
        <w:t xml:space="preserve">, H. (2005). </w:t>
      </w:r>
      <w:r w:rsidRPr="007A1656">
        <w:rPr>
          <w:rFonts w:ascii="Cambria" w:hAnsi="Cambria" w:cs="Times New Roman"/>
          <w:i/>
          <w:sz w:val="20"/>
          <w:szCs w:val="20"/>
        </w:rPr>
        <w:t xml:space="preserve">Düşünme aracı olarak </w:t>
      </w:r>
      <w:proofErr w:type="spellStart"/>
      <w:r w:rsidRPr="007A1656">
        <w:rPr>
          <w:rFonts w:ascii="Cambria" w:hAnsi="Cambria" w:cs="Times New Roman"/>
          <w:i/>
          <w:sz w:val="20"/>
          <w:szCs w:val="20"/>
        </w:rPr>
        <w:t>metinsel</w:t>
      </w:r>
      <w:proofErr w:type="spellEnd"/>
      <w:r w:rsidRPr="007A1656">
        <w:rPr>
          <w:rFonts w:ascii="Cambria" w:hAnsi="Cambria" w:cs="Times New Roman"/>
          <w:i/>
          <w:sz w:val="20"/>
          <w:szCs w:val="20"/>
        </w:rPr>
        <w:t xml:space="preserve"> ve </w:t>
      </w:r>
      <w:proofErr w:type="spellStart"/>
      <w:r w:rsidRPr="007A1656">
        <w:rPr>
          <w:rFonts w:ascii="Cambria" w:hAnsi="Cambria" w:cs="Times New Roman"/>
          <w:i/>
          <w:sz w:val="20"/>
          <w:szCs w:val="20"/>
        </w:rPr>
        <w:t>metinsel</w:t>
      </w:r>
      <w:proofErr w:type="spellEnd"/>
      <w:r w:rsidRPr="007A1656">
        <w:rPr>
          <w:rFonts w:ascii="Cambria" w:hAnsi="Cambria" w:cs="Times New Roman"/>
          <w:i/>
          <w:sz w:val="20"/>
          <w:szCs w:val="20"/>
        </w:rPr>
        <w:t>-grafiksel tartışma yazılımının tartışma becerilerinin geliştirilmesine etkisi</w:t>
      </w:r>
      <w:r w:rsidR="00466F8E">
        <w:rPr>
          <w:rFonts w:ascii="Cambria" w:hAnsi="Cambria" w:cs="Times New Roman"/>
          <w:i/>
          <w:sz w:val="20"/>
          <w:szCs w:val="20"/>
        </w:rPr>
        <w:t xml:space="preserve">, </w:t>
      </w:r>
      <w:r w:rsidRPr="007A1656">
        <w:rPr>
          <w:rFonts w:ascii="Cambria" w:hAnsi="Cambria" w:cs="Times New Roman"/>
          <w:sz w:val="20"/>
          <w:szCs w:val="20"/>
        </w:rPr>
        <w:t xml:space="preserve">Yayımlanmamış </w:t>
      </w:r>
      <w:r w:rsidR="00466F8E">
        <w:rPr>
          <w:rFonts w:ascii="Cambria" w:hAnsi="Cambria" w:cs="Times New Roman"/>
          <w:sz w:val="20"/>
          <w:szCs w:val="20"/>
        </w:rPr>
        <w:t>D</w:t>
      </w:r>
      <w:r w:rsidR="00405F6C" w:rsidRPr="007A1656">
        <w:rPr>
          <w:rFonts w:ascii="Cambria" w:hAnsi="Cambria" w:cs="Times New Roman"/>
          <w:sz w:val="20"/>
          <w:szCs w:val="20"/>
        </w:rPr>
        <w:t xml:space="preserve">oktora </w:t>
      </w:r>
      <w:r w:rsidR="00466F8E">
        <w:rPr>
          <w:rFonts w:ascii="Cambria" w:hAnsi="Cambria" w:cs="Times New Roman"/>
          <w:sz w:val="20"/>
          <w:szCs w:val="20"/>
        </w:rPr>
        <w:t>T</w:t>
      </w:r>
      <w:r w:rsidRPr="007A1656">
        <w:rPr>
          <w:rFonts w:ascii="Cambria" w:hAnsi="Cambria" w:cs="Times New Roman"/>
          <w:sz w:val="20"/>
          <w:szCs w:val="20"/>
        </w:rPr>
        <w:t>ezi</w:t>
      </w:r>
      <w:r w:rsidR="00466F8E">
        <w:rPr>
          <w:rFonts w:ascii="Cambria" w:hAnsi="Cambria" w:cs="Times New Roman"/>
          <w:sz w:val="20"/>
          <w:szCs w:val="20"/>
        </w:rPr>
        <w:t>.</w:t>
      </w:r>
      <w:r w:rsidRPr="007A1656">
        <w:rPr>
          <w:rFonts w:ascii="Cambria" w:hAnsi="Cambria" w:cs="Times New Roman"/>
          <w:sz w:val="20"/>
          <w:szCs w:val="20"/>
        </w:rPr>
        <w:t xml:space="preserve"> Çukurova Üniversitesi, Sosyal Bilimler Enstitüsü, Adana.</w:t>
      </w:r>
    </w:p>
    <w:p w:rsidR="00060212" w:rsidRPr="007A1656" w:rsidRDefault="00060212" w:rsidP="00405F6C">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Aldağ</w:t>
      </w:r>
      <w:proofErr w:type="spellEnd"/>
      <w:r w:rsidRPr="007A1656">
        <w:rPr>
          <w:rFonts w:ascii="Cambria" w:hAnsi="Cambria" w:cs="Times New Roman"/>
          <w:sz w:val="20"/>
          <w:szCs w:val="20"/>
        </w:rPr>
        <w:t xml:space="preserve">, H. (2006). </w:t>
      </w:r>
      <w:proofErr w:type="spellStart"/>
      <w:r w:rsidRPr="007A1656">
        <w:rPr>
          <w:rFonts w:ascii="Cambria" w:hAnsi="Cambria" w:cs="Times New Roman"/>
          <w:sz w:val="20"/>
          <w:szCs w:val="20"/>
        </w:rPr>
        <w:t>Toulmin</w:t>
      </w:r>
      <w:proofErr w:type="spellEnd"/>
      <w:r w:rsidRPr="007A1656">
        <w:rPr>
          <w:rFonts w:ascii="Cambria" w:hAnsi="Cambria" w:cs="Times New Roman"/>
          <w:sz w:val="20"/>
          <w:szCs w:val="20"/>
        </w:rPr>
        <w:t xml:space="preserve"> tartışma modeli. </w:t>
      </w:r>
      <w:r w:rsidRPr="007A1656">
        <w:rPr>
          <w:rFonts w:ascii="Cambria" w:hAnsi="Cambria" w:cs="Times New Roman"/>
          <w:i/>
          <w:sz w:val="20"/>
          <w:szCs w:val="20"/>
        </w:rPr>
        <w:t>Çukurova Üniversitesi Sosyal Bilimler Enstitüsü Dergisi</w:t>
      </w:r>
      <w:r w:rsidRPr="007A1656">
        <w:rPr>
          <w:rFonts w:ascii="Cambria" w:hAnsi="Cambria" w:cs="Times New Roman"/>
          <w:sz w:val="20"/>
          <w:szCs w:val="20"/>
        </w:rPr>
        <w:t xml:space="preserve">, </w:t>
      </w:r>
      <w:r w:rsidRPr="007A1656">
        <w:rPr>
          <w:rFonts w:ascii="Cambria" w:hAnsi="Cambria" w:cs="Times New Roman"/>
          <w:i/>
          <w:sz w:val="20"/>
          <w:szCs w:val="20"/>
        </w:rPr>
        <w:t>15</w:t>
      </w:r>
      <w:r w:rsidRPr="007A1656">
        <w:rPr>
          <w:rFonts w:ascii="Cambria" w:hAnsi="Cambria" w:cs="Times New Roman"/>
          <w:sz w:val="20"/>
          <w:szCs w:val="20"/>
        </w:rPr>
        <w:t>(1), 13-34.</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Bell</w:t>
      </w:r>
      <w:proofErr w:type="spellEnd"/>
      <w:r w:rsidRPr="007A1656">
        <w:rPr>
          <w:rFonts w:ascii="Cambria" w:hAnsi="Cambria" w:cs="Times New Roman"/>
          <w:sz w:val="20"/>
          <w:szCs w:val="20"/>
        </w:rPr>
        <w:t>, R. L</w:t>
      </w:r>
      <w:proofErr w:type="gramStart"/>
      <w:r w:rsidRPr="007A1656">
        <w:rPr>
          <w:rFonts w:ascii="Cambria" w:hAnsi="Cambria" w:cs="Times New Roman"/>
          <w:sz w:val="20"/>
          <w:szCs w:val="20"/>
        </w:rPr>
        <w:t>.,</w:t>
      </w:r>
      <w:proofErr w:type="gramEnd"/>
      <w:r w:rsidR="00466F8E">
        <w:rPr>
          <w:rFonts w:ascii="Cambria" w:hAnsi="Cambria" w:cs="Times New Roman"/>
          <w:sz w:val="20"/>
          <w:szCs w:val="20"/>
        </w:rPr>
        <w:t xml:space="preserve"> </w:t>
      </w:r>
      <w:r w:rsidRPr="007A1656">
        <w:rPr>
          <w:rFonts w:ascii="Cambria" w:hAnsi="Cambria" w:cs="Times New Roman"/>
          <w:sz w:val="20"/>
          <w:szCs w:val="20"/>
        </w:rPr>
        <w:t>&amp;</w:t>
      </w:r>
      <w:r w:rsidR="00466F8E">
        <w:rPr>
          <w:rFonts w:ascii="Cambria" w:hAnsi="Cambria" w:cs="Times New Roman"/>
          <w:sz w:val="20"/>
          <w:szCs w:val="20"/>
        </w:rPr>
        <w:t xml:space="preserve"> </w:t>
      </w:r>
      <w:proofErr w:type="spellStart"/>
      <w:r w:rsidRPr="007A1656">
        <w:rPr>
          <w:rFonts w:ascii="Cambria" w:hAnsi="Cambria" w:cs="Times New Roman"/>
          <w:sz w:val="20"/>
          <w:szCs w:val="20"/>
        </w:rPr>
        <w:t>Lederman</w:t>
      </w:r>
      <w:proofErr w:type="spellEnd"/>
      <w:r w:rsidRPr="007A1656">
        <w:rPr>
          <w:rFonts w:ascii="Cambria" w:hAnsi="Cambria" w:cs="Times New Roman"/>
          <w:sz w:val="20"/>
          <w:szCs w:val="20"/>
        </w:rPr>
        <w:t xml:space="preserve">, N. G. (2003). </w:t>
      </w:r>
      <w:proofErr w:type="spellStart"/>
      <w:r w:rsidRPr="007A1656">
        <w:rPr>
          <w:rFonts w:ascii="Cambria" w:hAnsi="Cambria" w:cs="Times New Roman"/>
          <w:sz w:val="20"/>
          <w:szCs w:val="20"/>
        </w:rPr>
        <w:t>Understanding</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the</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nature</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science</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decision</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making</w:t>
      </w:r>
      <w:proofErr w:type="spellEnd"/>
      <w:r w:rsidRPr="007A1656">
        <w:rPr>
          <w:rFonts w:ascii="Cambria" w:hAnsi="Cambria" w:cs="Times New Roman"/>
          <w:sz w:val="20"/>
          <w:szCs w:val="20"/>
        </w:rPr>
        <w:t xml:space="preserve"> on </w:t>
      </w:r>
      <w:proofErr w:type="spellStart"/>
      <w:r w:rsidRPr="007A1656">
        <w:rPr>
          <w:rFonts w:ascii="Cambria" w:hAnsi="Cambria" w:cs="Times New Roman"/>
          <w:sz w:val="20"/>
          <w:szCs w:val="20"/>
        </w:rPr>
        <w:t>science</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technology</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based</w:t>
      </w:r>
      <w:proofErr w:type="spellEnd"/>
      <w:r w:rsidR="00466F8E">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Science</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87</w:t>
      </w:r>
      <w:r w:rsidRPr="007A1656">
        <w:rPr>
          <w:rFonts w:ascii="Cambria" w:hAnsi="Cambria" w:cs="Times New Roman"/>
          <w:sz w:val="20"/>
          <w:szCs w:val="20"/>
        </w:rPr>
        <w:t xml:space="preserve">, 352-377. </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Bogden</w:t>
      </w:r>
      <w:proofErr w:type="spellEnd"/>
      <w:r w:rsidRPr="007A1656">
        <w:rPr>
          <w:rFonts w:ascii="Cambria" w:hAnsi="Cambria" w:cs="Times New Roman"/>
          <w:sz w:val="20"/>
          <w:szCs w:val="20"/>
        </w:rPr>
        <w:t>, R. C</w:t>
      </w:r>
      <w:proofErr w:type="gramStart"/>
      <w:r w:rsidRPr="007A1656">
        <w:rPr>
          <w:rFonts w:ascii="Cambria" w:hAnsi="Cambria" w:cs="Times New Roman"/>
          <w:sz w:val="20"/>
          <w:szCs w:val="20"/>
        </w:rPr>
        <w:t>.,</w:t>
      </w:r>
      <w:proofErr w:type="gramEnd"/>
      <w:r w:rsidR="00466F8E">
        <w:rPr>
          <w:rFonts w:ascii="Cambria" w:hAnsi="Cambria" w:cs="Times New Roman"/>
          <w:sz w:val="20"/>
          <w:szCs w:val="20"/>
        </w:rPr>
        <w:t xml:space="preserve"> </w:t>
      </w:r>
      <w:r w:rsidRPr="007A1656">
        <w:rPr>
          <w:rFonts w:ascii="Cambria" w:hAnsi="Cambria" w:cs="Times New Roman"/>
          <w:sz w:val="20"/>
          <w:szCs w:val="20"/>
        </w:rPr>
        <w:t>&amp;</w:t>
      </w:r>
      <w:r w:rsidR="00466F8E">
        <w:rPr>
          <w:rFonts w:ascii="Cambria" w:hAnsi="Cambria" w:cs="Times New Roman"/>
          <w:sz w:val="20"/>
          <w:szCs w:val="20"/>
        </w:rPr>
        <w:t xml:space="preserve"> </w:t>
      </w:r>
      <w:proofErr w:type="spellStart"/>
      <w:r w:rsidRPr="007A1656">
        <w:rPr>
          <w:rFonts w:ascii="Cambria" w:hAnsi="Cambria" w:cs="Times New Roman"/>
          <w:sz w:val="20"/>
          <w:szCs w:val="20"/>
        </w:rPr>
        <w:t>Biklen</w:t>
      </w:r>
      <w:proofErr w:type="spellEnd"/>
      <w:r w:rsidRPr="007A1656">
        <w:rPr>
          <w:rFonts w:ascii="Cambria" w:hAnsi="Cambria" w:cs="Times New Roman"/>
          <w:sz w:val="20"/>
          <w:szCs w:val="20"/>
        </w:rPr>
        <w:t xml:space="preserve">, S. K. (2007). </w:t>
      </w:r>
      <w:proofErr w:type="spellStart"/>
      <w:r w:rsidRPr="007A1656">
        <w:rPr>
          <w:rFonts w:ascii="Cambria" w:hAnsi="Cambria" w:cs="Times New Roman"/>
          <w:i/>
          <w:iCs/>
          <w:sz w:val="20"/>
          <w:szCs w:val="20"/>
        </w:rPr>
        <w:t>Qualitative</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research</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for</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i/>
          <w:iCs/>
          <w:sz w:val="20"/>
          <w:szCs w:val="20"/>
        </w:rPr>
        <w:t xml:space="preserve">: An </w:t>
      </w:r>
      <w:proofErr w:type="spellStart"/>
      <w:r w:rsidRPr="007A1656">
        <w:rPr>
          <w:rFonts w:ascii="Cambria" w:hAnsi="Cambria" w:cs="Times New Roman"/>
          <w:i/>
          <w:iCs/>
          <w:sz w:val="20"/>
          <w:szCs w:val="20"/>
        </w:rPr>
        <w:t>introduction</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to</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theories</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and</w:t>
      </w:r>
      <w:proofErr w:type="spellEnd"/>
      <w:r w:rsidR="00466F8E">
        <w:rPr>
          <w:rFonts w:ascii="Cambria" w:hAnsi="Cambria" w:cs="Times New Roman"/>
          <w:i/>
          <w:iCs/>
          <w:sz w:val="20"/>
          <w:szCs w:val="20"/>
        </w:rPr>
        <w:t xml:space="preserve"> </w:t>
      </w:r>
      <w:proofErr w:type="spellStart"/>
      <w:r w:rsidRPr="007A1656">
        <w:rPr>
          <w:rFonts w:ascii="Cambria" w:hAnsi="Cambria" w:cs="Times New Roman"/>
          <w:i/>
          <w:iCs/>
          <w:sz w:val="20"/>
          <w:szCs w:val="20"/>
        </w:rPr>
        <w:t>methods</w:t>
      </w:r>
      <w:proofErr w:type="spellEnd"/>
      <w:r w:rsidRPr="007A1656">
        <w:rPr>
          <w:rFonts w:ascii="Cambria" w:hAnsi="Cambria" w:cs="Times New Roman"/>
          <w:sz w:val="20"/>
          <w:szCs w:val="20"/>
        </w:rPr>
        <w:t xml:space="preserve">. Boston: </w:t>
      </w:r>
      <w:proofErr w:type="spellStart"/>
      <w:r w:rsidRPr="007A1656">
        <w:rPr>
          <w:rFonts w:ascii="Cambria" w:hAnsi="Cambria" w:cs="Times New Roman"/>
          <w:sz w:val="20"/>
          <w:szCs w:val="20"/>
        </w:rPr>
        <w:t>Allynand</w:t>
      </w:r>
      <w:proofErr w:type="spellEnd"/>
      <w:r w:rsidRPr="007A1656">
        <w:rPr>
          <w:rFonts w:ascii="Cambria" w:hAnsi="Cambria" w:cs="Times New Roman"/>
          <w:sz w:val="20"/>
          <w:szCs w:val="20"/>
        </w:rPr>
        <w:t xml:space="preserve"> Bacon. </w:t>
      </w:r>
      <w:proofErr w:type="spellStart"/>
      <w:r w:rsidRPr="007A1656">
        <w:rPr>
          <w:rFonts w:ascii="Cambria" w:hAnsi="Cambria" w:cs="Times New Roman"/>
          <w:sz w:val="20"/>
          <w:szCs w:val="20"/>
        </w:rPr>
        <w:t>doi</w:t>
      </w:r>
      <w:proofErr w:type="spellEnd"/>
      <w:r w:rsidRPr="007A1656">
        <w:rPr>
          <w:rFonts w:ascii="Cambria" w:hAnsi="Cambria" w:cs="Times New Roman"/>
          <w:sz w:val="20"/>
          <w:szCs w:val="20"/>
        </w:rPr>
        <w:t>: 10.1002/sce.10063.</w:t>
      </w:r>
    </w:p>
    <w:p w:rsidR="00BC7144" w:rsidRPr="00895C73" w:rsidRDefault="00BC7144" w:rsidP="00BC7144">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lang w:val="en-US"/>
        </w:rPr>
        <w:t>Cansız</w:t>
      </w:r>
      <w:proofErr w:type="spellEnd"/>
      <w:r w:rsidRPr="007A1656">
        <w:rPr>
          <w:rFonts w:ascii="Cambria" w:hAnsi="Cambria" w:cs="Times New Roman"/>
          <w:sz w:val="20"/>
          <w:szCs w:val="20"/>
          <w:lang w:val="en-US"/>
        </w:rPr>
        <w:t xml:space="preserve">, N. (2014). </w:t>
      </w:r>
      <w:proofErr w:type="spellStart"/>
      <w:r w:rsidRPr="007A1656">
        <w:rPr>
          <w:rFonts w:ascii="Cambria" w:hAnsi="Cambria" w:cs="Times New Roman"/>
          <w:i/>
          <w:sz w:val="20"/>
          <w:szCs w:val="20"/>
        </w:rPr>
        <w:t>Developing</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preservice</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science</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teachers</w:t>
      </w:r>
      <w:proofErr w:type="spellEnd"/>
      <w:r w:rsidRPr="007A1656">
        <w:rPr>
          <w:rFonts w:ascii="Cambria" w:hAnsi="Cambria" w:cs="Times New Roman"/>
          <w:i/>
          <w:sz w:val="20"/>
          <w:szCs w:val="20"/>
        </w:rPr>
        <w:t xml:space="preserve">’ </w:t>
      </w:r>
      <w:proofErr w:type="spellStart"/>
      <w:r w:rsidRPr="007A1656">
        <w:rPr>
          <w:rFonts w:ascii="Cambria" w:hAnsi="Cambria" w:cs="Times New Roman"/>
          <w:i/>
          <w:sz w:val="20"/>
          <w:szCs w:val="20"/>
        </w:rPr>
        <w:t>socioscientific</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reasoning</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through</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socioscientific</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issues-focused</w:t>
      </w:r>
      <w:proofErr w:type="spellEnd"/>
      <w:r w:rsidR="00466F8E">
        <w:rPr>
          <w:rFonts w:ascii="Cambria" w:hAnsi="Cambria" w:cs="Times New Roman"/>
          <w:i/>
          <w:sz w:val="20"/>
          <w:szCs w:val="20"/>
        </w:rPr>
        <w:t xml:space="preserve"> </w:t>
      </w:r>
      <w:proofErr w:type="spellStart"/>
      <w:r w:rsidRPr="007A1656">
        <w:rPr>
          <w:rFonts w:ascii="Cambria" w:hAnsi="Cambria" w:cs="Times New Roman"/>
          <w:i/>
          <w:sz w:val="20"/>
          <w:szCs w:val="20"/>
        </w:rPr>
        <w:t>course</w:t>
      </w:r>
      <w:proofErr w:type="spellEnd"/>
      <w:r w:rsidRPr="007A1656">
        <w:rPr>
          <w:rFonts w:ascii="Cambria" w:hAnsi="Cambria" w:cs="Times New Roman"/>
          <w:sz w:val="20"/>
          <w:szCs w:val="20"/>
        </w:rPr>
        <w:t xml:space="preserve">, Yayımlanmamış Doktora Tezi. Ortadoğu Teknik Üniversitesi, Sosyal Bilimler enstitüsü, Ankara. </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Cebesoy, B.Ü</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&amp; Dönmez</w:t>
      </w:r>
      <w:r w:rsidR="004F3B22">
        <w:rPr>
          <w:rFonts w:ascii="Cambria" w:hAnsi="Cambria" w:cs="Times New Roman"/>
          <w:sz w:val="20"/>
          <w:szCs w:val="20"/>
        </w:rPr>
        <w:t xml:space="preserve"> </w:t>
      </w:r>
      <w:r w:rsidRPr="007A1656">
        <w:rPr>
          <w:rFonts w:ascii="Cambria" w:hAnsi="Cambria" w:cs="Times New Roman"/>
          <w:sz w:val="20"/>
          <w:szCs w:val="20"/>
        </w:rPr>
        <w:t xml:space="preserve">Şahin, M. (2013). Fen bilgisi öğretmen adaylarının </w:t>
      </w:r>
      <w:proofErr w:type="spellStart"/>
      <w:r w:rsidRPr="007A1656">
        <w:rPr>
          <w:rFonts w:ascii="Cambria" w:hAnsi="Cambria" w:cs="Times New Roman"/>
          <w:sz w:val="20"/>
          <w:szCs w:val="20"/>
        </w:rPr>
        <w:t>sosyobilimsel</w:t>
      </w:r>
      <w:proofErr w:type="spellEnd"/>
      <w:r w:rsidRPr="007A1656">
        <w:rPr>
          <w:rFonts w:ascii="Cambria" w:hAnsi="Cambria" w:cs="Times New Roman"/>
          <w:sz w:val="20"/>
          <w:szCs w:val="20"/>
        </w:rPr>
        <w:t xml:space="preserve"> konulara yönelik tutumlarının çeşitli değişkenler açısından incelenmesi. </w:t>
      </w:r>
      <w:r w:rsidRPr="007A1656">
        <w:rPr>
          <w:rFonts w:ascii="Cambria" w:hAnsi="Cambria" w:cs="Times New Roman"/>
          <w:i/>
          <w:sz w:val="20"/>
          <w:szCs w:val="20"/>
        </w:rPr>
        <w:t>M.Ü Atatürk Eğitim Fakültesi Eğitim Bilimleri Dergisi</w:t>
      </w:r>
      <w:r w:rsidRPr="007A1656">
        <w:rPr>
          <w:rFonts w:ascii="Cambria" w:hAnsi="Cambria" w:cs="Times New Roman"/>
          <w:sz w:val="20"/>
          <w:szCs w:val="20"/>
        </w:rPr>
        <w:t xml:space="preserve">, </w:t>
      </w:r>
      <w:r w:rsidRPr="007A1656">
        <w:rPr>
          <w:rFonts w:ascii="Cambria" w:hAnsi="Cambria" w:cs="Times New Roman"/>
          <w:i/>
          <w:sz w:val="20"/>
          <w:szCs w:val="20"/>
        </w:rPr>
        <w:t>37</w:t>
      </w:r>
      <w:r w:rsidRPr="007A1656">
        <w:rPr>
          <w:rFonts w:ascii="Cambria" w:hAnsi="Cambria" w:cs="Times New Roman"/>
          <w:sz w:val="20"/>
          <w:szCs w:val="20"/>
        </w:rPr>
        <w:t>(37), 100-117.</w:t>
      </w:r>
    </w:p>
    <w:p w:rsidR="004561A2" w:rsidRPr="007A1656" w:rsidRDefault="004561A2" w:rsidP="00405F6C">
      <w:pPr>
        <w:spacing w:before="120" w:after="120" w:line="240" w:lineRule="auto"/>
        <w:ind w:left="357" w:hanging="357"/>
        <w:jc w:val="both"/>
        <w:rPr>
          <w:rFonts w:ascii="Cambria" w:hAnsi="Cambria" w:cs="Times New Roman"/>
          <w:sz w:val="20"/>
          <w:szCs w:val="20"/>
        </w:rPr>
      </w:pPr>
      <w:r w:rsidRPr="007A1656">
        <w:rPr>
          <w:rFonts w:ascii="Cambria" w:hAnsi="Cambria" w:cs="Times New Roman"/>
          <w:sz w:val="20"/>
          <w:szCs w:val="20"/>
        </w:rPr>
        <w:t xml:space="preserve">Çavuş, R. (2013). </w:t>
      </w:r>
      <w:r w:rsidRPr="007A1656">
        <w:rPr>
          <w:rFonts w:ascii="Cambria" w:hAnsi="Cambria" w:cs="Times New Roman"/>
          <w:i/>
          <w:sz w:val="20"/>
          <w:szCs w:val="20"/>
        </w:rPr>
        <w:t xml:space="preserve">Farklı Epistemolojik inanışlara sahip 8. sınıf öğrencilerinin </w:t>
      </w:r>
      <w:proofErr w:type="spellStart"/>
      <w:r w:rsidRPr="007A1656">
        <w:rPr>
          <w:rFonts w:ascii="Cambria" w:hAnsi="Cambria" w:cs="Times New Roman"/>
          <w:i/>
          <w:sz w:val="20"/>
          <w:szCs w:val="20"/>
        </w:rPr>
        <w:t>sosyo</w:t>
      </w:r>
      <w:proofErr w:type="spellEnd"/>
      <w:r w:rsidRPr="007A1656">
        <w:rPr>
          <w:rFonts w:ascii="Cambria" w:hAnsi="Cambria" w:cs="Times New Roman"/>
          <w:i/>
          <w:sz w:val="20"/>
          <w:szCs w:val="20"/>
        </w:rPr>
        <w:t>-bilimsel konulara bakış açıları</w:t>
      </w:r>
      <w:r w:rsidR="00405F6C" w:rsidRPr="007A1656">
        <w:rPr>
          <w:rFonts w:ascii="Cambria" w:hAnsi="Cambria" w:cs="Times New Roman"/>
          <w:sz w:val="20"/>
          <w:szCs w:val="20"/>
        </w:rPr>
        <w:t xml:space="preserve">, </w:t>
      </w:r>
      <w:r w:rsidRPr="007A1656">
        <w:rPr>
          <w:rFonts w:ascii="Cambria" w:hAnsi="Cambria" w:cs="Times New Roman"/>
          <w:sz w:val="20"/>
          <w:szCs w:val="20"/>
        </w:rPr>
        <w:t>Ya</w:t>
      </w:r>
      <w:r w:rsidR="00405F6C" w:rsidRPr="007A1656">
        <w:rPr>
          <w:rFonts w:ascii="Cambria" w:hAnsi="Cambria" w:cs="Times New Roman"/>
          <w:sz w:val="20"/>
          <w:szCs w:val="20"/>
        </w:rPr>
        <w:t xml:space="preserve">yımlanmamış Yüksek Lisans </w:t>
      </w:r>
      <w:r w:rsidR="004F3B22">
        <w:rPr>
          <w:rFonts w:ascii="Cambria" w:hAnsi="Cambria" w:cs="Times New Roman"/>
          <w:sz w:val="20"/>
          <w:szCs w:val="20"/>
        </w:rPr>
        <w:t>Tezi.</w:t>
      </w:r>
      <w:r w:rsidR="00405F6C" w:rsidRPr="007A1656">
        <w:rPr>
          <w:rFonts w:ascii="Cambria" w:hAnsi="Cambria" w:cs="Times New Roman"/>
          <w:sz w:val="20"/>
          <w:szCs w:val="20"/>
        </w:rPr>
        <w:t xml:space="preserve"> </w:t>
      </w:r>
      <w:r w:rsidRPr="007A1656">
        <w:rPr>
          <w:rFonts w:ascii="Cambria" w:hAnsi="Cambria" w:cs="Times New Roman"/>
          <w:sz w:val="20"/>
          <w:szCs w:val="20"/>
        </w:rPr>
        <w:t xml:space="preserve">Sakarya Üniversitesi, Eğitim Bilimleri Enstitüsü, Sakarya. </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lastRenderedPageBreak/>
        <w:t>Dawson</w:t>
      </w:r>
      <w:proofErr w:type="spellEnd"/>
      <w:r w:rsidRPr="007A1656">
        <w:rPr>
          <w:rFonts w:ascii="Cambria" w:hAnsi="Cambria" w:cs="Times New Roman"/>
          <w:sz w:val="20"/>
          <w:szCs w:val="20"/>
        </w:rPr>
        <w:t xml:space="preserve">, V. M. (2011). A </w:t>
      </w:r>
      <w:proofErr w:type="spellStart"/>
      <w:r w:rsidRPr="007A1656">
        <w:rPr>
          <w:rFonts w:ascii="Cambria" w:hAnsi="Cambria" w:cs="Times New Roman"/>
          <w:sz w:val="20"/>
          <w:szCs w:val="20"/>
        </w:rPr>
        <w:t>case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study</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the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impact</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introducing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into</w:t>
      </w:r>
      <w:proofErr w:type="spellEnd"/>
      <w:r w:rsidRPr="007A1656">
        <w:rPr>
          <w:rFonts w:ascii="Cambria" w:hAnsi="Cambria" w:cs="Times New Roman"/>
          <w:sz w:val="20"/>
          <w:szCs w:val="20"/>
        </w:rPr>
        <w:t xml:space="preserve"> a </w:t>
      </w:r>
      <w:proofErr w:type="spellStart"/>
      <w:r w:rsidRPr="007A1656">
        <w:rPr>
          <w:rFonts w:ascii="Cambria" w:hAnsi="Cambria" w:cs="Times New Roman"/>
          <w:sz w:val="20"/>
          <w:szCs w:val="20"/>
        </w:rPr>
        <w:t>reproduction</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unit</w:t>
      </w:r>
      <w:proofErr w:type="spellEnd"/>
      <w:r w:rsidRPr="007A1656">
        <w:rPr>
          <w:rFonts w:ascii="Cambria" w:hAnsi="Cambria" w:cs="Times New Roman"/>
          <w:sz w:val="20"/>
          <w:szCs w:val="20"/>
        </w:rPr>
        <w:t xml:space="preserve"> in a </w:t>
      </w:r>
      <w:proofErr w:type="spellStart"/>
      <w:r w:rsidRPr="007A1656">
        <w:rPr>
          <w:rFonts w:ascii="Cambria" w:hAnsi="Cambria" w:cs="Times New Roman"/>
          <w:sz w:val="20"/>
          <w:szCs w:val="20"/>
        </w:rPr>
        <w:t>catholic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girls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school</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In</w:t>
      </w:r>
      <w:proofErr w:type="spellEnd"/>
      <w:r w:rsidRPr="007A1656">
        <w:rPr>
          <w:rFonts w:ascii="Cambria" w:hAnsi="Cambria" w:cs="Times New Roman"/>
          <w:sz w:val="20"/>
          <w:szCs w:val="20"/>
        </w:rPr>
        <w:t xml:space="preserve"> T. </w:t>
      </w: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xml:space="preserve">, (Ed.). </w:t>
      </w:r>
      <w:proofErr w:type="spellStart"/>
      <w:r w:rsidRPr="007A1656">
        <w:rPr>
          <w:rFonts w:ascii="Cambria" w:hAnsi="Cambria" w:cs="Times New Roman"/>
          <w:i/>
          <w:iCs/>
          <w:sz w:val="20"/>
          <w:szCs w:val="20"/>
        </w:rPr>
        <w:t>Socioscientific</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issues</w:t>
      </w:r>
      <w:proofErr w:type="spellEnd"/>
      <w:r w:rsidRPr="007A1656">
        <w:rPr>
          <w:rFonts w:ascii="Cambria" w:hAnsi="Cambria" w:cs="Times New Roman"/>
          <w:i/>
          <w:iCs/>
          <w:sz w:val="20"/>
          <w:szCs w:val="20"/>
        </w:rPr>
        <w:t xml:space="preserve"> in </w:t>
      </w:r>
      <w:proofErr w:type="spellStart"/>
      <w:r w:rsidRPr="007A1656">
        <w:rPr>
          <w:rFonts w:ascii="Cambria" w:hAnsi="Cambria" w:cs="Times New Roman"/>
          <w:i/>
          <w:iCs/>
          <w:sz w:val="20"/>
          <w:szCs w:val="20"/>
        </w:rPr>
        <w:t>the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classroom</w:t>
      </w:r>
      <w:proofErr w:type="spellEnd"/>
      <w:r w:rsidRPr="007A1656">
        <w:rPr>
          <w:rFonts w:ascii="Cambria" w:hAnsi="Cambria" w:cs="Times New Roman"/>
          <w:i/>
          <w:iCs/>
          <w:sz w:val="20"/>
          <w:szCs w:val="20"/>
        </w:rPr>
        <w:t xml:space="preserve">: </w:t>
      </w:r>
      <w:proofErr w:type="spellStart"/>
      <w:r w:rsidRPr="007A1656">
        <w:rPr>
          <w:rFonts w:ascii="Cambria" w:hAnsi="Cambria" w:cs="Times New Roman"/>
          <w:i/>
          <w:iCs/>
          <w:sz w:val="20"/>
          <w:szCs w:val="20"/>
        </w:rPr>
        <w:t>Teaching</w:t>
      </w:r>
      <w:proofErr w:type="spellEnd"/>
      <w:r w:rsidRPr="007A1656">
        <w:rPr>
          <w:rFonts w:ascii="Cambria" w:hAnsi="Cambria" w:cs="Times New Roman"/>
          <w:i/>
          <w:iCs/>
          <w:sz w:val="20"/>
          <w:szCs w:val="20"/>
        </w:rPr>
        <w:t xml:space="preserve">, </w:t>
      </w:r>
      <w:proofErr w:type="spellStart"/>
      <w:r w:rsidRPr="007A1656">
        <w:rPr>
          <w:rFonts w:ascii="Cambria" w:hAnsi="Cambria" w:cs="Times New Roman"/>
          <w:i/>
          <w:iCs/>
          <w:sz w:val="20"/>
          <w:szCs w:val="20"/>
        </w:rPr>
        <w:t>learning</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and</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research</w:t>
      </w:r>
      <w:proofErr w:type="spellEnd"/>
      <w:r w:rsidRPr="007A1656">
        <w:rPr>
          <w:rFonts w:ascii="Cambria" w:hAnsi="Cambria" w:cs="Times New Roman"/>
          <w:sz w:val="20"/>
          <w:szCs w:val="20"/>
        </w:rPr>
        <w:t xml:space="preserve">(pp.313-345). </w:t>
      </w:r>
      <w:proofErr w:type="spellStart"/>
      <w:r w:rsidRPr="007A1656">
        <w:rPr>
          <w:rFonts w:ascii="Cambria" w:hAnsi="Cambria" w:cs="Times New Roman"/>
          <w:sz w:val="20"/>
          <w:szCs w:val="20"/>
        </w:rPr>
        <w:t>Contemporary</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Trends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Science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Education</w:t>
      </w:r>
      <w:proofErr w:type="spellEnd"/>
      <w:r w:rsidRPr="007A1656">
        <w:rPr>
          <w:rFonts w:ascii="Cambria" w:hAnsi="Cambria" w:cs="Times New Roman"/>
          <w:sz w:val="20"/>
          <w:szCs w:val="20"/>
        </w:rPr>
        <w:t xml:space="preserve">: Volume 39. </w:t>
      </w:r>
      <w:proofErr w:type="spellStart"/>
      <w:r w:rsidRPr="007A1656">
        <w:rPr>
          <w:rFonts w:ascii="Cambria" w:hAnsi="Cambria" w:cs="Times New Roman"/>
          <w:sz w:val="20"/>
          <w:szCs w:val="20"/>
        </w:rPr>
        <w:t>Springer</w:t>
      </w:r>
      <w:proofErr w:type="spellEnd"/>
      <w:r w:rsidRPr="007A1656">
        <w:rPr>
          <w:rFonts w:ascii="Cambria" w:hAnsi="Cambria" w:cs="Times New Roman"/>
          <w:sz w:val="20"/>
          <w:szCs w:val="20"/>
        </w:rPr>
        <w:t>.</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Driver, R</w:t>
      </w:r>
      <w:proofErr w:type="gramStart"/>
      <w:r w:rsidRPr="007A1656">
        <w:rPr>
          <w:rFonts w:ascii="Cambria" w:hAnsi="Cambria" w:cs="Times New Roman"/>
          <w:sz w:val="20"/>
          <w:szCs w:val="20"/>
        </w:rPr>
        <w:t>.,</w:t>
      </w:r>
      <w:proofErr w:type="gramEnd"/>
      <w:r w:rsidRPr="007A1656">
        <w:rPr>
          <w:rFonts w:ascii="Cambria" w:hAnsi="Cambria" w:cs="Times New Roman"/>
          <w:sz w:val="20"/>
          <w:szCs w:val="20"/>
        </w:rPr>
        <w:t xml:space="preserve"> Newton, P., &amp;</w:t>
      </w:r>
      <w:r w:rsidR="004F3B22">
        <w:rPr>
          <w:rFonts w:ascii="Cambria" w:hAnsi="Cambria" w:cs="Times New Roman"/>
          <w:sz w:val="20"/>
          <w:szCs w:val="20"/>
        </w:rPr>
        <w:t xml:space="preserve"> </w:t>
      </w:r>
      <w:proofErr w:type="spellStart"/>
      <w:r w:rsidRPr="007A1656">
        <w:rPr>
          <w:rFonts w:ascii="Cambria" w:hAnsi="Cambria" w:cs="Times New Roman"/>
          <w:sz w:val="20"/>
          <w:szCs w:val="20"/>
        </w:rPr>
        <w:t>Osborne</w:t>
      </w:r>
      <w:proofErr w:type="spellEnd"/>
      <w:r w:rsidRPr="007A1656">
        <w:rPr>
          <w:rFonts w:ascii="Cambria" w:hAnsi="Cambria" w:cs="Times New Roman"/>
          <w:sz w:val="20"/>
          <w:szCs w:val="20"/>
        </w:rPr>
        <w:t xml:space="preserve">, J. (2000). </w:t>
      </w:r>
      <w:proofErr w:type="spellStart"/>
      <w:r w:rsidRPr="007A1656">
        <w:rPr>
          <w:rFonts w:ascii="Cambria" w:hAnsi="Cambria" w:cs="Times New Roman"/>
          <w:sz w:val="20"/>
          <w:szCs w:val="20"/>
        </w:rPr>
        <w:t>Establishing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the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norms</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argumentation</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classrooms</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Science</w:t>
      </w:r>
      <w:proofErr w:type="spellEnd"/>
      <w:r w:rsidR="004F3B22">
        <w:rPr>
          <w:rFonts w:ascii="Cambria" w:hAnsi="Cambria" w:cs="Times New Roman"/>
          <w:i/>
          <w:sz w:val="20"/>
          <w:szCs w:val="20"/>
        </w:rPr>
        <w:t xml:space="preserve">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84</w:t>
      </w:r>
      <w:r w:rsidRPr="007A1656">
        <w:rPr>
          <w:rFonts w:ascii="Cambria" w:hAnsi="Cambria" w:cs="Times New Roman"/>
          <w:sz w:val="20"/>
          <w:szCs w:val="20"/>
        </w:rPr>
        <w:t>, 287–312.</w:t>
      </w:r>
    </w:p>
    <w:p w:rsidR="007C1817"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Eastwood</w:t>
      </w:r>
      <w:proofErr w:type="spellEnd"/>
      <w:r w:rsidRPr="007A1656">
        <w:rPr>
          <w:rFonts w:ascii="Cambria" w:hAnsi="Cambria" w:cs="Times New Roman"/>
          <w:sz w:val="20"/>
          <w:szCs w:val="20"/>
        </w:rPr>
        <w:t>, J</w:t>
      </w:r>
      <w:proofErr w:type="gramStart"/>
      <w:r w:rsidRPr="007A1656">
        <w:rPr>
          <w:rFonts w:ascii="Cambria" w:hAnsi="Cambria" w:cs="Times New Roman"/>
          <w:sz w:val="20"/>
          <w:szCs w:val="20"/>
        </w:rPr>
        <w:t>.,</w:t>
      </w:r>
      <w:proofErr w:type="spellStart"/>
      <w:proofErr w:type="gramEnd"/>
      <w:r w:rsidRPr="007A1656">
        <w:rPr>
          <w:rFonts w:ascii="Cambria" w:hAnsi="Cambria" w:cs="Times New Roman"/>
          <w:sz w:val="20"/>
          <w:szCs w:val="20"/>
        </w:rPr>
        <w:t>Sadler</w:t>
      </w:r>
      <w:proofErr w:type="spellEnd"/>
      <w:r w:rsidRPr="007A1656">
        <w:rPr>
          <w:rFonts w:ascii="Cambria" w:hAnsi="Cambria" w:cs="Times New Roman"/>
          <w:sz w:val="20"/>
          <w:szCs w:val="20"/>
        </w:rPr>
        <w:t xml:space="preserve">, T., </w:t>
      </w: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xml:space="preserve">, D., </w:t>
      </w:r>
      <w:proofErr w:type="spellStart"/>
      <w:r w:rsidRPr="007A1656">
        <w:rPr>
          <w:rFonts w:ascii="Cambria" w:hAnsi="Cambria" w:cs="Times New Roman"/>
          <w:sz w:val="20"/>
          <w:szCs w:val="20"/>
        </w:rPr>
        <w:t>Lewis</w:t>
      </w:r>
      <w:proofErr w:type="spellEnd"/>
      <w:r w:rsidRPr="007A1656">
        <w:rPr>
          <w:rFonts w:ascii="Cambria" w:hAnsi="Cambria" w:cs="Times New Roman"/>
          <w:sz w:val="20"/>
          <w:szCs w:val="20"/>
        </w:rPr>
        <w:t>, A., Amiri, L.,</w:t>
      </w:r>
      <w:r w:rsidR="004F3B22">
        <w:rPr>
          <w:rFonts w:ascii="Cambria" w:hAnsi="Cambria" w:cs="Times New Roman"/>
          <w:sz w:val="20"/>
          <w:szCs w:val="20"/>
        </w:rPr>
        <w:t xml:space="preserve"> &amp;</w:t>
      </w:r>
      <w:r w:rsidRPr="007A1656">
        <w:rPr>
          <w:rFonts w:ascii="Cambria" w:hAnsi="Cambria" w:cs="Times New Roman"/>
          <w:sz w:val="20"/>
          <w:szCs w:val="20"/>
        </w:rPr>
        <w:t xml:space="preserve"> </w:t>
      </w:r>
      <w:proofErr w:type="spellStart"/>
      <w:r w:rsidRPr="007A1656">
        <w:rPr>
          <w:rFonts w:ascii="Cambria" w:hAnsi="Cambria" w:cs="Times New Roman"/>
          <w:sz w:val="20"/>
          <w:szCs w:val="20"/>
        </w:rPr>
        <w:t>Applebaum</w:t>
      </w:r>
      <w:proofErr w:type="spellEnd"/>
      <w:r w:rsidRPr="007A1656">
        <w:rPr>
          <w:rFonts w:ascii="Cambria" w:hAnsi="Cambria" w:cs="Times New Roman"/>
          <w:sz w:val="20"/>
          <w:szCs w:val="20"/>
        </w:rPr>
        <w:t xml:space="preserve">, S. (2012). </w:t>
      </w:r>
      <w:proofErr w:type="spellStart"/>
      <w:r w:rsidRPr="007A1656">
        <w:rPr>
          <w:rFonts w:ascii="Cambria" w:hAnsi="Cambria" w:cs="Times New Roman"/>
          <w:sz w:val="20"/>
          <w:szCs w:val="20"/>
        </w:rPr>
        <w:t>Contextualizing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nature</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science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instruction</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w:t>
      </w:r>
      <w:r w:rsidRPr="007A1656">
        <w:rPr>
          <w:rFonts w:ascii="Cambria" w:hAnsi="Cambria" w:cs="Times New Roman"/>
          <w:i/>
          <w:sz w:val="20"/>
          <w:szCs w:val="20"/>
        </w:rPr>
        <w:t xml:space="preserve">International </w:t>
      </w:r>
      <w:proofErr w:type="spellStart"/>
      <w:r w:rsidRPr="007A1656">
        <w:rPr>
          <w:rFonts w:ascii="Cambria" w:hAnsi="Cambria" w:cs="Times New Roman"/>
          <w:i/>
          <w:sz w:val="20"/>
          <w:szCs w:val="20"/>
        </w:rPr>
        <w:t>journal</w:t>
      </w:r>
      <w:proofErr w:type="spellEnd"/>
      <w:r w:rsidRPr="007A1656">
        <w:rPr>
          <w:rFonts w:ascii="Cambria" w:hAnsi="Cambria" w:cs="Times New Roman"/>
          <w:i/>
          <w:sz w:val="20"/>
          <w:szCs w:val="20"/>
        </w:rPr>
        <w:t xml:space="preserve"> of </w:t>
      </w:r>
      <w:proofErr w:type="spellStart"/>
      <w:r w:rsidRPr="007A1656">
        <w:rPr>
          <w:rFonts w:ascii="Cambria" w:hAnsi="Cambria" w:cs="Times New Roman"/>
          <w:i/>
          <w:sz w:val="20"/>
          <w:szCs w:val="20"/>
        </w:rPr>
        <w:t>Science</w:t>
      </w:r>
      <w:proofErr w:type="spellEnd"/>
      <w:r w:rsidR="004F3B22">
        <w:rPr>
          <w:rFonts w:ascii="Cambria" w:hAnsi="Cambria" w:cs="Times New Roman"/>
          <w:i/>
          <w:sz w:val="20"/>
          <w:szCs w:val="20"/>
        </w:rPr>
        <w:t xml:space="preserve">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34</w:t>
      </w:r>
      <w:r w:rsidRPr="007A1656">
        <w:rPr>
          <w:rFonts w:ascii="Cambria" w:hAnsi="Cambria" w:cs="Times New Roman"/>
          <w:sz w:val="20"/>
          <w:szCs w:val="20"/>
        </w:rPr>
        <w:t>(15), 2289-2315.</w:t>
      </w:r>
    </w:p>
    <w:p w:rsidR="00007093" w:rsidRPr="00007093" w:rsidRDefault="00007093" w:rsidP="00007093">
      <w:pPr>
        <w:spacing w:before="120" w:after="120" w:line="240" w:lineRule="auto"/>
        <w:ind w:left="709" w:hanging="709"/>
        <w:jc w:val="both"/>
        <w:rPr>
          <w:rFonts w:ascii="Cambria" w:hAnsi="Cambria" w:cs="Times New Roman"/>
          <w:sz w:val="20"/>
          <w:szCs w:val="20"/>
          <w:lang w:val="en-US"/>
        </w:rPr>
      </w:pPr>
      <w:proofErr w:type="spellStart"/>
      <w:r w:rsidRPr="00007093">
        <w:rPr>
          <w:rFonts w:ascii="Cambria" w:hAnsi="Cambria" w:cs="Times New Roman"/>
          <w:sz w:val="20"/>
          <w:szCs w:val="20"/>
        </w:rPr>
        <w:t>Erdogan</w:t>
      </w:r>
      <w:proofErr w:type="spellEnd"/>
      <w:r w:rsidRPr="00007093">
        <w:rPr>
          <w:rFonts w:ascii="Cambria" w:hAnsi="Cambria" w:cs="Times New Roman"/>
          <w:sz w:val="20"/>
          <w:szCs w:val="20"/>
        </w:rPr>
        <w:t>, İ</w:t>
      </w:r>
      <w:proofErr w:type="gramStart"/>
      <w:r w:rsidRPr="00007093">
        <w:rPr>
          <w:rFonts w:ascii="Cambria" w:hAnsi="Cambria" w:cs="Times New Roman"/>
          <w:sz w:val="20"/>
          <w:szCs w:val="20"/>
        </w:rPr>
        <w:t>.,</w:t>
      </w:r>
      <w:proofErr w:type="gramEnd"/>
      <w:r w:rsidRPr="00007093">
        <w:rPr>
          <w:rFonts w:ascii="Cambria" w:hAnsi="Cambria" w:cs="Times New Roman"/>
          <w:sz w:val="20"/>
          <w:szCs w:val="20"/>
        </w:rPr>
        <w:t xml:space="preserve"> </w:t>
      </w:r>
      <w:proofErr w:type="spellStart"/>
      <w:r w:rsidRPr="00007093">
        <w:rPr>
          <w:rFonts w:ascii="Cambria" w:hAnsi="Cambria" w:cs="Times New Roman"/>
          <w:sz w:val="20"/>
          <w:szCs w:val="20"/>
        </w:rPr>
        <w:t>Ciftci</w:t>
      </w:r>
      <w:proofErr w:type="spellEnd"/>
      <w:r w:rsidRPr="00007093">
        <w:rPr>
          <w:rFonts w:ascii="Cambria" w:hAnsi="Cambria" w:cs="Times New Roman"/>
          <w:sz w:val="20"/>
          <w:szCs w:val="20"/>
        </w:rPr>
        <w:t xml:space="preserve">, A., &amp; </w:t>
      </w:r>
      <w:proofErr w:type="spellStart"/>
      <w:r w:rsidRPr="00007093">
        <w:rPr>
          <w:rFonts w:ascii="Cambria" w:hAnsi="Cambria" w:cs="Times New Roman"/>
          <w:sz w:val="20"/>
          <w:szCs w:val="20"/>
        </w:rPr>
        <w:t>Topcu</w:t>
      </w:r>
      <w:proofErr w:type="spellEnd"/>
      <w:r w:rsidRPr="00007093">
        <w:rPr>
          <w:rFonts w:ascii="Cambria" w:hAnsi="Cambria" w:cs="Times New Roman"/>
          <w:sz w:val="20"/>
          <w:szCs w:val="20"/>
        </w:rPr>
        <w:t xml:space="preserve">, M. S. (2017). </w:t>
      </w:r>
      <w:r w:rsidRPr="00007093">
        <w:rPr>
          <w:rFonts w:ascii="Cambria" w:hAnsi="Cambria" w:cs="Times New Roman"/>
          <w:sz w:val="20"/>
          <w:szCs w:val="20"/>
          <w:lang w:val="en-US"/>
        </w:rPr>
        <w:t xml:space="preserve">Examination of the questions used in science lessons and argumentation levels of students. </w:t>
      </w:r>
      <w:r w:rsidRPr="00007093">
        <w:rPr>
          <w:rFonts w:ascii="Cambria" w:hAnsi="Cambria" w:cs="Times New Roman"/>
          <w:i/>
          <w:sz w:val="20"/>
          <w:szCs w:val="20"/>
          <w:lang w:val="en-US"/>
        </w:rPr>
        <w:t>Journal of Baltic Science Education, 16</w:t>
      </w:r>
      <w:r w:rsidRPr="00007093">
        <w:rPr>
          <w:rFonts w:ascii="Cambria" w:hAnsi="Cambria" w:cs="Times New Roman"/>
          <w:sz w:val="20"/>
          <w:szCs w:val="20"/>
          <w:lang w:val="en-US"/>
        </w:rPr>
        <w:t>(6), 980-993.</w:t>
      </w:r>
    </w:p>
    <w:p w:rsidR="00060212" w:rsidRPr="007A1656" w:rsidRDefault="00060212"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Eş, H</w:t>
      </w:r>
      <w:proofErr w:type="gramStart"/>
      <w:r w:rsidRPr="007A1656">
        <w:rPr>
          <w:rFonts w:ascii="Cambria" w:hAnsi="Cambria" w:cs="Times New Roman"/>
          <w:sz w:val="20"/>
          <w:szCs w:val="20"/>
        </w:rPr>
        <w:t>.,</w:t>
      </w:r>
      <w:proofErr w:type="gramEnd"/>
      <w:r w:rsidRPr="007A1656">
        <w:rPr>
          <w:rFonts w:ascii="Cambria" w:hAnsi="Cambria" w:cs="Times New Roman"/>
          <w:sz w:val="20"/>
          <w:szCs w:val="20"/>
        </w:rPr>
        <w:t xml:space="preserve"> Işık Mercan, S., &amp;</w:t>
      </w:r>
      <w:r w:rsidR="004F3B22">
        <w:rPr>
          <w:rFonts w:ascii="Cambria" w:hAnsi="Cambria" w:cs="Times New Roman"/>
          <w:sz w:val="20"/>
          <w:szCs w:val="20"/>
        </w:rPr>
        <w:t xml:space="preserve"> </w:t>
      </w:r>
      <w:proofErr w:type="spellStart"/>
      <w:r w:rsidRPr="007A1656">
        <w:rPr>
          <w:rFonts w:ascii="Cambria" w:hAnsi="Cambria" w:cs="Times New Roman"/>
          <w:sz w:val="20"/>
          <w:szCs w:val="20"/>
        </w:rPr>
        <w:t>Ayas</w:t>
      </w:r>
      <w:proofErr w:type="spellEnd"/>
      <w:r w:rsidRPr="007A1656">
        <w:rPr>
          <w:rFonts w:ascii="Cambria" w:hAnsi="Cambria" w:cs="Times New Roman"/>
          <w:sz w:val="20"/>
          <w:szCs w:val="20"/>
        </w:rPr>
        <w:t xml:space="preserve">, C. (2016). Türkiye için yeni bir </w:t>
      </w:r>
      <w:proofErr w:type="spellStart"/>
      <w:r w:rsidRPr="007A1656">
        <w:rPr>
          <w:rFonts w:ascii="Cambria" w:hAnsi="Cambria" w:cs="Times New Roman"/>
          <w:sz w:val="20"/>
          <w:szCs w:val="20"/>
        </w:rPr>
        <w:t>sosyo</w:t>
      </w:r>
      <w:proofErr w:type="spellEnd"/>
      <w:r w:rsidRPr="007A1656">
        <w:rPr>
          <w:rFonts w:ascii="Cambria" w:hAnsi="Cambria" w:cs="Times New Roman"/>
          <w:sz w:val="20"/>
          <w:szCs w:val="20"/>
        </w:rPr>
        <w:t xml:space="preserve">-bilimsel tartışma: Nükleer ile yaşam. </w:t>
      </w:r>
      <w:proofErr w:type="spellStart"/>
      <w:r w:rsidRPr="007A1656">
        <w:rPr>
          <w:rFonts w:ascii="Cambria" w:hAnsi="Cambria" w:cs="Times New Roman"/>
          <w:i/>
          <w:sz w:val="20"/>
          <w:szCs w:val="20"/>
        </w:rPr>
        <w:t>Turkish</w:t>
      </w:r>
      <w:proofErr w:type="spellEnd"/>
      <w:r w:rsidR="004F3B22">
        <w:rPr>
          <w:rFonts w:ascii="Cambria" w:hAnsi="Cambria" w:cs="Times New Roman"/>
          <w:i/>
          <w:sz w:val="20"/>
          <w:szCs w:val="20"/>
        </w:rPr>
        <w:t xml:space="preserve"> </w:t>
      </w:r>
      <w:proofErr w:type="spellStart"/>
      <w:r w:rsidRPr="007A1656">
        <w:rPr>
          <w:rFonts w:ascii="Cambria" w:hAnsi="Cambria" w:cs="Times New Roman"/>
          <w:i/>
          <w:sz w:val="20"/>
          <w:szCs w:val="20"/>
        </w:rPr>
        <w:t>Journal</w:t>
      </w:r>
      <w:proofErr w:type="spellEnd"/>
      <w:r w:rsidRPr="007A1656">
        <w:rPr>
          <w:rFonts w:ascii="Cambria" w:hAnsi="Cambria" w:cs="Times New Roman"/>
          <w:i/>
          <w:sz w:val="20"/>
          <w:szCs w:val="20"/>
        </w:rPr>
        <w:t xml:space="preserve"> of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5</w:t>
      </w:r>
      <w:r w:rsidRPr="007A1656">
        <w:rPr>
          <w:rFonts w:ascii="Cambria" w:hAnsi="Cambria" w:cs="Times New Roman"/>
          <w:sz w:val="20"/>
          <w:szCs w:val="20"/>
        </w:rPr>
        <w:t>(2), 47-59.</w:t>
      </w:r>
    </w:p>
    <w:p w:rsidR="00B24FA0" w:rsidRPr="007A1656" w:rsidRDefault="00073379"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 xml:space="preserve">Evren </w:t>
      </w:r>
      <w:r w:rsidR="00B24FA0" w:rsidRPr="007A1656">
        <w:rPr>
          <w:rFonts w:ascii="Cambria" w:hAnsi="Cambria" w:cs="Times New Roman"/>
          <w:sz w:val="20"/>
          <w:szCs w:val="20"/>
        </w:rPr>
        <w:t xml:space="preserve">Yapıcıoğlu, A. (2016). </w:t>
      </w:r>
      <w:r w:rsidR="00B24FA0" w:rsidRPr="007A1656">
        <w:rPr>
          <w:rFonts w:ascii="Cambria" w:hAnsi="Cambria" w:cs="Times New Roman"/>
          <w:i/>
          <w:sz w:val="20"/>
          <w:szCs w:val="20"/>
        </w:rPr>
        <w:t>F</w:t>
      </w:r>
      <w:r w:rsidR="00BC7144" w:rsidRPr="007A1656">
        <w:rPr>
          <w:rFonts w:ascii="Cambria" w:hAnsi="Cambria" w:cs="Times New Roman"/>
          <w:i/>
          <w:sz w:val="20"/>
          <w:szCs w:val="20"/>
        </w:rPr>
        <w:t>en</w:t>
      </w:r>
      <w:r w:rsidR="00B24FA0" w:rsidRPr="007A1656">
        <w:rPr>
          <w:rFonts w:ascii="Cambria" w:hAnsi="Cambria" w:cs="Times New Roman"/>
          <w:i/>
          <w:sz w:val="20"/>
          <w:szCs w:val="20"/>
        </w:rPr>
        <w:t xml:space="preserve"> bilimleri öğretmen eğitiminde </w:t>
      </w:r>
      <w:proofErr w:type="spellStart"/>
      <w:r w:rsidR="00B24FA0" w:rsidRPr="007A1656">
        <w:rPr>
          <w:rFonts w:ascii="Cambria" w:hAnsi="Cambria" w:cs="Times New Roman"/>
          <w:i/>
          <w:sz w:val="20"/>
          <w:szCs w:val="20"/>
        </w:rPr>
        <w:t>sosyobilimsel</w:t>
      </w:r>
      <w:proofErr w:type="spellEnd"/>
      <w:r w:rsidR="00B24FA0" w:rsidRPr="007A1656">
        <w:rPr>
          <w:rFonts w:ascii="Cambria" w:hAnsi="Cambria" w:cs="Times New Roman"/>
          <w:i/>
          <w:sz w:val="20"/>
          <w:szCs w:val="20"/>
        </w:rPr>
        <w:t xml:space="preserve"> durum temelli yaklaşım </w:t>
      </w:r>
      <w:r w:rsidR="00BC7144" w:rsidRPr="007A1656">
        <w:rPr>
          <w:rFonts w:ascii="Cambria" w:hAnsi="Cambria" w:cs="Times New Roman"/>
          <w:i/>
          <w:sz w:val="20"/>
          <w:szCs w:val="20"/>
        </w:rPr>
        <w:t>uygulamalarının</w:t>
      </w:r>
      <w:r w:rsidR="00B24FA0" w:rsidRPr="007A1656">
        <w:rPr>
          <w:rFonts w:ascii="Cambria" w:hAnsi="Cambria" w:cs="Times New Roman"/>
          <w:i/>
          <w:sz w:val="20"/>
          <w:szCs w:val="20"/>
        </w:rPr>
        <w:t xml:space="preserve"> etkililiğine yönelik bir karma yöntem çalışması</w:t>
      </w:r>
      <w:r w:rsidR="00B24FA0" w:rsidRPr="007A1656">
        <w:rPr>
          <w:rFonts w:ascii="Cambria" w:hAnsi="Cambria" w:cs="Times New Roman"/>
          <w:sz w:val="20"/>
          <w:szCs w:val="20"/>
        </w:rPr>
        <w:t>,</w:t>
      </w:r>
      <w:r w:rsidR="00BC7144" w:rsidRPr="007A1656">
        <w:rPr>
          <w:rFonts w:ascii="Cambria" w:hAnsi="Cambria" w:cs="Times New Roman"/>
          <w:sz w:val="20"/>
          <w:szCs w:val="20"/>
        </w:rPr>
        <w:t xml:space="preserve"> Yayımlanmamış </w:t>
      </w:r>
      <w:r w:rsidR="004F3B22" w:rsidRPr="007A1656">
        <w:rPr>
          <w:rFonts w:ascii="Cambria" w:hAnsi="Cambria" w:cs="Times New Roman"/>
          <w:sz w:val="20"/>
          <w:szCs w:val="20"/>
        </w:rPr>
        <w:t xml:space="preserve">Doktora </w:t>
      </w:r>
      <w:r w:rsidR="00BC7144" w:rsidRPr="007A1656">
        <w:rPr>
          <w:rFonts w:ascii="Cambria" w:hAnsi="Cambria" w:cs="Times New Roman"/>
          <w:sz w:val="20"/>
          <w:szCs w:val="20"/>
        </w:rPr>
        <w:t xml:space="preserve">Tezi. Hacettepe Üniversitesi Eğitim Bilimleri Enstitüsü, Ankara </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Fleming</w:t>
      </w:r>
      <w:proofErr w:type="spellEnd"/>
      <w:r w:rsidRPr="007A1656">
        <w:rPr>
          <w:rFonts w:ascii="Cambria" w:hAnsi="Cambria" w:cs="Times New Roman"/>
          <w:sz w:val="20"/>
          <w:szCs w:val="20"/>
        </w:rPr>
        <w:t xml:space="preserve">, R. (1986). </w:t>
      </w:r>
      <w:proofErr w:type="spellStart"/>
      <w:r w:rsidRPr="007A1656">
        <w:rPr>
          <w:rFonts w:ascii="Cambria" w:hAnsi="Cambria" w:cs="Times New Roman"/>
          <w:sz w:val="20"/>
          <w:szCs w:val="20"/>
        </w:rPr>
        <w:t>Adolescent</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reasoning</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socio-scientificissues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Part</w:t>
      </w:r>
      <w:proofErr w:type="spellEnd"/>
      <w:r w:rsidRPr="007A1656">
        <w:rPr>
          <w:rFonts w:ascii="Cambria" w:hAnsi="Cambria" w:cs="Times New Roman"/>
          <w:sz w:val="20"/>
          <w:szCs w:val="20"/>
        </w:rPr>
        <w:t xml:space="preserve"> I: </w:t>
      </w:r>
      <w:proofErr w:type="spellStart"/>
      <w:r w:rsidRPr="007A1656">
        <w:rPr>
          <w:rFonts w:ascii="Cambria" w:hAnsi="Cambria" w:cs="Times New Roman"/>
          <w:sz w:val="20"/>
          <w:szCs w:val="20"/>
        </w:rPr>
        <w:t>Social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cognition</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Research</w:t>
      </w:r>
      <w:proofErr w:type="spellEnd"/>
      <w:r w:rsidRPr="007A1656">
        <w:rPr>
          <w:rFonts w:ascii="Cambria" w:hAnsi="Cambria" w:cs="Times New Roman"/>
          <w:i/>
          <w:iCs/>
          <w:sz w:val="20"/>
          <w:szCs w:val="20"/>
        </w:rPr>
        <w:t xml:space="preserve"> in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Teaching</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23</w:t>
      </w:r>
      <w:r w:rsidRPr="007A1656">
        <w:rPr>
          <w:rFonts w:ascii="Cambria" w:hAnsi="Cambria" w:cs="Times New Roman"/>
          <w:sz w:val="20"/>
          <w:szCs w:val="20"/>
        </w:rPr>
        <w:t>, 677-687.</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Gay</w:t>
      </w:r>
      <w:proofErr w:type="spellEnd"/>
      <w:r w:rsidRPr="007A1656">
        <w:rPr>
          <w:rFonts w:ascii="Cambria" w:hAnsi="Cambria" w:cs="Times New Roman"/>
          <w:sz w:val="20"/>
          <w:szCs w:val="20"/>
        </w:rPr>
        <w:t>, L. R</w:t>
      </w:r>
      <w:proofErr w:type="gramStart"/>
      <w:r w:rsidRPr="007A1656">
        <w:rPr>
          <w:rFonts w:ascii="Cambria" w:hAnsi="Cambria" w:cs="Times New Roman"/>
          <w:sz w:val="20"/>
          <w:szCs w:val="20"/>
        </w:rPr>
        <w:t>.,</w:t>
      </w:r>
      <w:proofErr w:type="spellStart"/>
      <w:proofErr w:type="gramEnd"/>
      <w:r w:rsidRPr="007A1656">
        <w:rPr>
          <w:rFonts w:ascii="Cambria" w:hAnsi="Cambria" w:cs="Times New Roman"/>
          <w:sz w:val="20"/>
          <w:szCs w:val="20"/>
        </w:rPr>
        <w:t>Mills</w:t>
      </w:r>
      <w:proofErr w:type="spellEnd"/>
      <w:r w:rsidRPr="007A1656">
        <w:rPr>
          <w:rFonts w:ascii="Cambria" w:hAnsi="Cambria" w:cs="Times New Roman"/>
          <w:sz w:val="20"/>
          <w:szCs w:val="20"/>
        </w:rPr>
        <w:t>, G. E., &amp;</w:t>
      </w:r>
      <w:r w:rsidR="004F3B22">
        <w:rPr>
          <w:rFonts w:ascii="Cambria" w:hAnsi="Cambria" w:cs="Times New Roman"/>
          <w:sz w:val="20"/>
          <w:szCs w:val="20"/>
        </w:rPr>
        <w:t xml:space="preserve"> </w:t>
      </w:r>
      <w:proofErr w:type="spellStart"/>
      <w:r w:rsidRPr="007A1656">
        <w:rPr>
          <w:rFonts w:ascii="Cambria" w:hAnsi="Cambria" w:cs="Times New Roman"/>
          <w:sz w:val="20"/>
          <w:szCs w:val="20"/>
        </w:rPr>
        <w:t>Airasian</w:t>
      </w:r>
      <w:proofErr w:type="spellEnd"/>
      <w:r w:rsidRPr="007A1656">
        <w:rPr>
          <w:rFonts w:ascii="Cambria" w:hAnsi="Cambria" w:cs="Times New Roman"/>
          <w:sz w:val="20"/>
          <w:szCs w:val="20"/>
        </w:rPr>
        <w:t xml:space="preserve">, R. (2006). </w:t>
      </w:r>
      <w:proofErr w:type="spellStart"/>
      <w:r w:rsidRPr="007A1656">
        <w:rPr>
          <w:rFonts w:ascii="Cambria" w:hAnsi="Cambria" w:cs="Times New Roman"/>
          <w:i/>
          <w:iCs/>
          <w:sz w:val="20"/>
          <w:szCs w:val="20"/>
        </w:rPr>
        <w:t>Educational</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research</w:t>
      </w:r>
      <w:proofErr w:type="spellEnd"/>
      <w:r w:rsidRPr="007A1656">
        <w:rPr>
          <w:rFonts w:ascii="Cambria" w:hAnsi="Cambria" w:cs="Times New Roman"/>
          <w:i/>
          <w:iCs/>
          <w:sz w:val="20"/>
          <w:szCs w:val="20"/>
        </w:rPr>
        <w:t xml:space="preserve">: </w:t>
      </w:r>
      <w:proofErr w:type="spellStart"/>
      <w:r w:rsidRPr="007A1656">
        <w:rPr>
          <w:rFonts w:ascii="Cambria" w:hAnsi="Cambria" w:cs="Times New Roman"/>
          <w:i/>
          <w:iCs/>
          <w:sz w:val="20"/>
          <w:szCs w:val="20"/>
        </w:rPr>
        <w:t>Competencies</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for</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analysis</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and</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applications</w:t>
      </w:r>
      <w:proofErr w:type="spellEnd"/>
      <w:r w:rsidRPr="007A1656">
        <w:rPr>
          <w:rFonts w:ascii="Cambria" w:hAnsi="Cambria" w:cs="Times New Roman"/>
          <w:i/>
          <w:iCs/>
          <w:sz w:val="20"/>
          <w:szCs w:val="20"/>
        </w:rPr>
        <w:t xml:space="preserve">. </w:t>
      </w:r>
      <w:proofErr w:type="spellStart"/>
      <w:r w:rsidRPr="007A1656">
        <w:rPr>
          <w:rFonts w:ascii="Cambria" w:hAnsi="Cambria" w:cs="Times New Roman"/>
          <w:sz w:val="20"/>
          <w:szCs w:val="20"/>
        </w:rPr>
        <w:t>Upper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Saddle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River</w:t>
      </w:r>
      <w:proofErr w:type="spellEnd"/>
      <w:r w:rsidRPr="007A1656">
        <w:rPr>
          <w:rFonts w:ascii="Cambria" w:hAnsi="Cambria" w:cs="Times New Roman"/>
          <w:sz w:val="20"/>
          <w:szCs w:val="20"/>
        </w:rPr>
        <w:t xml:space="preserve">, NJ: </w:t>
      </w:r>
      <w:proofErr w:type="spellStart"/>
      <w:r w:rsidRPr="007A1656">
        <w:rPr>
          <w:rFonts w:ascii="Cambria" w:hAnsi="Cambria" w:cs="Times New Roman"/>
          <w:sz w:val="20"/>
          <w:szCs w:val="20"/>
        </w:rPr>
        <w:t>Pearson</w:t>
      </w:r>
      <w:proofErr w:type="spellEnd"/>
      <w:r w:rsidRPr="007A1656">
        <w:rPr>
          <w:rFonts w:ascii="Cambria" w:hAnsi="Cambria" w:cs="Times New Roman"/>
          <w:sz w:val="20"/>
          <w:szCs w:val="20"/>
        </w:rPr>
        <w:t>/Merrill/</w:t>
      </w:r>
      <w:proofErr w:type="spellStart"/>
      <w:r w:rsidRPr="007A1656">
        <w:rPr>
          <w:rFonts w:ascii="Cambria" w:hAnsi="Cambria" w:cs="Times New Roman"/>
          <w:sz w:val="20"/>
          <w:szCs w:val="20"/>
        </w:rPr>
        <w:t>PrenticeHall</w:t>
      </w:r>
      <w:proofErr w:type="spellEnd"/>
      <w:r w:rsidRPr="007A1656">
        <w:rPr>
          <w:rFonts w:ascii="Cambria" w:hAnsi="Cambria" w:cs="Times New Roman"/>
          <w:sz w:val="20"/>
          <w:szCs w:val="20"/>
        </w:rPr>
        <w:t>.</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Klosterman</w:t>
      </w:r>
      <w:proofErr w:type="spellEnd"/>
      <w:r w:rsidRPr="007A1656">
        <w:rPr>
          <w:rFonts w:ascii="Cambria" w:hAnsi="Cambria" w:cs="Times New Roman"/>
          <w:sz w:val="20"/>
          <w:szCs w:val="20"/>
        </w:rPr>
        <w:t>, M. L</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&amp;</w:t>
      </w:r>
      <w:r w:rsidR="004F3B22">
        <w:rPr>
          <w:rFonts w:ascii="Cambria" w:hAnsi="Cambria" w:cs="Times New Roman"/>
          <w:sz w:val="20"/>
          <w:szCs w:val="20"/>
        </w:rPr>
        <w:t xml:space="preserve"> </w:t>
      </w: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T. D. (2010). Multi-</w:t>
      </w:r>
      <w:proofErr w:type="spellStart"/>
      <w:r w:rsidRPr="007A1656">
        <w:rPr>
          <w:rFonts w:ascii="Cambria" w:hAnsi="Cambria" w:cs="Times New Roman"/>
          <w:sz w:val="20"/>
          <w:szCs w:val="20"/>
        </w:rPr>
        <w:t>level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assesment</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content</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knowledge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gains</w:t>
      </w:r>
      <w:proofErr w:type="spellEnd"/>
      <w:r w:rsidR="004F3B22">
        <w:rPr>
          <w:rFonts w:ascii="Cambria" w:hAnsi="Cambria" w:cs="Times New Roman"/>
          <w:sz w:val="20"/>
          <w:szCs w:val="20"/>
        </w:rPr>
        <w:t xml:space="preserve"> </w:t>
      </w:r>
      <w:proofErr w:type="spellStart"/>
      <w:proofErr w:type="gramStart"/>
      <w:r w:rsidRPr="007A1656">
        <w:rPr>
          <w:rFonts w:ascii="Cambria" w:hAnsi="Cambria" w:cs="Times New Roman"/>
          <w:sz w:val="20"/>
          <w:szCs w:val="20"/>
        </w:rPr>
        <w:t>associated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withsocioscientific</w:t>
      </w:r>
      <w:proofErr w:type="spellEnd"/>
      <w:proofErr w:type="gram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based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instruction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 xml:space="preserve">International </w:t>
      </w:r>
      <w:proofErr w:type="spellStart"/>
      <w:r w:rsidRPr="007A1656">
        <w:rPr>
          <w:rFonts w:ascii="Cambria" w:hAnsi="Cambria" w:cs="Times New Roman"/>
          <w:i/>
          <w:sz w:val="20"/>
          <w:szCs w:val="20"/>
        </w:rPr>
        <w:t>Journal</w:t>
      </w:r>
      <w:proofErr w:type="spellEnd"/>
      <w:r w:rsidRPr="007A1656">
        <w:rPr>
          <w:rFonts w:ascii="Cambria" w:hAnsi="Cambria" w:cs="Times New Roman"/>
          <w:i/>
          <w:sz w:val="20"/>
          <w:szCs w:val="20"/>
        </w:rPr>
        <w:t xml:space="preserve"> of </w:t>
      </w:r>
      <w:proofErr w:type="spellStart"/>
      <w:r w:rsidRPr="007A1656">
        <w:rPr>
          <w:rFonts w:ascii="Cambria" w:hAnsi="Cambria" w:cs="Times New Roman"/>
          <w:i/>
          <w:sz w:val="20"/>
          <w:szCs w:val="20"/>
        </w:rPr>
        <w:t>SceinceEducation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32</w:t>
      </w:r>
      <w:r w:rsidRPr="007A1656">
        <w:rPr>
          <w:rFonts w:ascii="Cambria" w:hAnsi="Cambria" w:cs="Times New Roman"/>
          <w:sz w:val="20"/>
          <w:szCs w:val="20"/>
        </w:rPr>
        <w:t xml:space="preserve">, 1017-1043. </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Kolstø</w:t>
      </w:r>
      <w:proofErr w:type="spellEnd"/>
      <w:r w:rsidRPr="007A1656">
        <w:rPr>
          <w:rFonts w:ascii="Cambria" w:hAnsi="Cambria" w:cs="Times New Roman"/>
          <w:sz w:val="20"/>
          <w:szCs w:val="20"/>
        </w:rPr>
        <w:t xml:space="preserve">, S.D. (2001a). </w:t>
      </w:r>
      <w:proofErr w:type="spellStart"/>
      <w:r w:rsidRPr="007A1656">
        <w:rPr>
          <w:rFonts w:ascii="Cambria" w:hAnsi="Cambria" w:cs="Times New Roman"/>
          <w:sz w:val="20"/>
          <w:szCs w:val="20"/>
        </w:rPr>
        <w:t>Totrustor</w:t>
      </w:r>
      <w:proofErr w:type="spellEnd"/>
      <w:r w:rsidRPr="007A1656">
        <w:rPr>
          <w:rFonts w:ascii="Cambria" w:hAnsi="Cambria" w:cs="Times New Roman"/>
          <w:sz w:val="20"/>
          <w:szCs w:val="20"/>
        </w:rPr>
        <w:t xml:space="preserve"> not </w:t>
      </w:r>
      <w:proofErr w:type="spellStart"/>
      <w:r w:rsidRPr="007A1656">
        <w:rPr>
          <w:rFonts w:ascii="Cambria" w:hAnsi="Cambria" w:cs="Times New Roman"/>
          <w:sz w:val="20"/>
          <w:szCs w:val="20"/>
        </w:rPr>
        <w:t>totrust</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pupils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ways</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judging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information</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encountered</w:t>
      </w:r>
      <w:proofErr w:type="spellEnd"/>
      <w:r w:rsidRPr="007A1656">
        <w:rPr>
          <w:rFonts w:ascii="Cambria" w:hAnsi="Cambria" w:cs="Times New Roman"/>
          <w:sz w:val="20"/>
          <w:szCs w:val="20"/>
        </w:rPr>
        <w:t xml:space="preserve"> in a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 xml:space="preserve">International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23</w:t>
      </w:r>
      <w:r w:rsidRPr="007A1656">
        <w:rPr>
          <w:rFonts w:ascii="Cambria" w:hAnsi="Cambria" w:cs="Times New Roman"/>
          <w:sz w:val="20"/>
          <w:szCs w:val="20"/>
        </w:rPr>
        <w:t>, 877–901.</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Kolstø</w:t>
      </w:r>
      <w:proofErr w:type="spellEnd"/>
      <w:r w:rsidRPr="007A1656">
        <w:rPr>
          <w:rFonts w:ascii="Cambria" w:hAnsi="Cambria" w:cs="Times New Roman"/>
          <w:sz w:val="20"/>
          <w:szCs w:val="20"/>
        </w:rPr>
        <w:t xml:space="preserve">, S.D. (2001b). </w:t>
      </w:r>
      <w:proofErr w:type="spellStart"/>
      <w:r w:rsidRPr="007A1656">
        <w:rPr>
          <w:rFonts w:ascii="Cambria" w:hAnsi="Cambria" w:cs="Times New Roman"/>
          <w:sz w:val="20"/>
          <w:szCs w:val="20"/>
        </w:rPr>
        <w:t>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literacy</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for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citizenship</w:t>
      </w:r>
      <w:proofErr w:type="spellEnd"/>
      <w:r w:rsidRPr="007A1656">
        <w:rPr>
          <w:rFonts w:ascii="Cambria" w:hAnsi="Cambria" w:cs="Times New Roman"/>
          <w:sz w:val="20"/>
          <w:szCs w:val="20"/>
        </w:rPr>
        <w:t xml:space="preserve">: Tools </w:t>
      </w:r>
      <w:proofErr w:type="spellStart"/>
      <w:r w:rsidRPr="007A1656">
        <w:rPr>
          <w:rFonts w:ascii="Cambria" w:hAnsi="Cambria" w:cs="Times New Roman"/>
          <w:sz w:val="20"/>
          <w:szCs w:val="20"/>
        </w:rPr>
        <w:t>for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dealing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with</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the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science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dimension</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controversial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85</w:t>
      </w:r>
      <w:r w:rsidRPr="007A1656">
        <w:rPr>
          <w:rFonts w:ascii="Cambria" w:hAnsi="Cambria" w:cs="Times New Roman"/>
          <w:sz w:val="20"/>
          <w:szCs w:val="20"/>
        </w:rPr>
        <w:t>, 291–310.</w:t>
      </w:r>
    </w:p>
    <w:p w:rsidR="0091660D" w:rsidRPr="007A1656" w:rsidRDefault="0091660D" w:rsidP="0091660D">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 xml:space="preserve">Kutluca, A. Y. (2016). </w:t>
      </w:r>
      <w:r w:rsidRPr="007A1656">
        <w:rPr>
          <w:rFonts w:ascii="Cambria" w:hAnsi="Cambria" w:cs="Times New Roman"/>
          <w:i/>
          <w:sz w:val="20"/>
          <w:szCs w:val="20"/>
        </w:rPr>
        <w:t xml:space="preserve">Fen bilgisi öğretmen adaylarının </w:t>
      </w:r>
      <w:proofErr w:type="spellStart"/>
      <w:r w:rsidRPr="007A1656">
        <w:rPr>
          <w:rFonts w:ascii="Cambria" w:hAnsi="Cambria" w:cs="Times New Roman"/>
          <w:i/>
          <w:sz w:val="20"/>
          <w:szCs w:val="20"/>
        </w:rPr>
        <w:t>sosyobilimsel</w:t>
      </w:r>
      <w:proofErr w:type="spellEnd"/>
      <w:r w:rsidR="004F3B22">
        <w:rPr>
          <w:rFonts w:ascii="Cambria" w:hAnsi="Cambria" w:cs="Times New Roman"/>
          <w:i/>
          <w:sz w:val="20"/>
          <w:szCs w:val="20"/>
        </w:rPr>
        <w:t xml:space="preserve"> </w:t>
      </w:r>
      <w:proofErr w:type="spellStart"/>
      <w:r w:rsidRPr="007A1656">
        <w:rPr>
          <w:rFonts w:ascii="Cambria" w:hAnsi="Cambria" w:cs="Times New Roman"/>
          <w:i/>
          <w:sz w:val="20"/>
          <w:szCs w:val="20"/>
        </w:rPr>
        <w:t>argümantasyon</w:t>
      </w:r>
      <w:proofErr w:type="spellEnd"/>
      <w:r w:rsidRPr="007A1656">
        <w:rPr>
          <w:rFonts w:ascii="Cambria" w:hAnsi="Cambria" w:cs="Times New Roman"/>
          <w:i/>
          <w:sz w:val="20"/>
          <w:szCs w:val="20"/>
        </w:rPr>
        <w:t xml:space="preserve"> kaliteleri ile bilimin doğası anlayışları arasındaki ilişkinin incelenmesi</w:t>
      </w:r>
      <w:r w:rsidR="00645B14" w:rsidRPr="007A1656">
        <w:rPr>
          <w:rFonts w:ascii="Cambria" w:hAnsi="Cambria" w:cs="Times New Roman"/>
          <w:sz w:val="20"/>
          <w:szCs w:val="20"/>
        </w:rPr>
        <w:t xml:space="preserve">, </w:t>
      </w:r>
      <w:r w:rsidRPr="007A1656">
        <w:rPr>
          <w:rFonts w:ascii="Cambria" w:hAnsi="Cambria" w:cs="Times New Roman"/>
          <w:sz w:val="20"/>
          <w:szCs w:val="20"/>
        </w:rPr>
        <w:t>Yayımlanmamış Yü</w:t>
      </w:r>
      <w:r w:rsidR="00645B14" w:rsidRPr="007A1656">
        <w:rPr>
          <w:rFonts w:ascii="Cambria" w:hAnsi="Cambria" w:cs="Times New Roman"/>
          <w:sz w:val="20"/>
          <w:szCs w:val="20"/>
        </w:rPr>
        <w:t xml:space="preserve">ksek Lisans Tezi. </w:t>
      </w:r>
      <w:r w:rsidRPr="007A1656">
        <w:rPr>
          <w:rFonts w:ascii="Cambria" w:hAnsi="Cambria" w:cs="Times New Roman"/>
          <w:sz w:val="20"/>
          <w:szCs w:val="20"/>
        </w:rPr>
        <w:t xml:space="preserve">Kastamonu Üniversitesi Fen Bilimleri Enstitüsü, Kastamonu. </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Levinson</w:t>
      </w:r>
      <w:proofErr w:type="spellEnd"/>
      <w:r w:rsidRPr="007A1656">
        <w:rPr>
          <w:rFonts w:ascii="Cambria" w:hAnsi="Cambria" w:cs="Times New Roman"/>
          <w:sz w:val="20"/>
          <w:szCs w:val="20"/>
        </w:rPr>
        <w:t xml:space="preserve">, R. (2006). </w:t>
      </w:r>
      <w:proofErr w:type="spellStart"/>
      <w:r w:rsidRPr="007A1656">
        <w:rPr>
          <w:rFonts w:ascii="Cambria" w:hAnsi="Cambria" w:cs="Times New Roman"/>
          <w:sz w:val="20"/>
          <w:szCs w:val="20"/>
        </w:rPr>
        <w:t>Towards</w:t>
      </w:r>
      <w:proofErr w:type="spellEnd"/>
      <w:r w:rsidRPr="007A1656">
        <w:rPr>
          <w:rFonts w:ascii="Cambria" w:hAnsi="Cambria" w:cs="Times New Roman"/>
          <w:sz w:val="20"/>
          <w:szCs w:val="20"/>
        </w:rPr>
        <w:t xml:space="preserve"> a </w:t>
      </w:r>
      <w:proofErr w:type="spellStart"/>
      <w:r w:rsidRPr="007A1656">
        <w:rPr>
          <w:rFonts w:ascii="Cambria" w:hAnsi="Cambria" w:cs="Times New Roman"/>
          <w:sz w:val="20"/>
          <w:szCs w:val="20"/>
        </w:rPr>
        <w:t>theoretical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framework</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for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teaching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controversial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socio-scientificissues</w:t>
      </w:r>
      <w:proofErr w:type="spellEnd"/>
      <w:r w:rsidRPr="007A1656">
        <w:rPr>
          <w:rFonts w:ascii="Cambria" w:hAnsi="Cambria" w:cs="Times New Roman"/>
          <w:sz w:val="20"/>
          <w:szCs w:val="20"/>
        </w:rPr>
        <w:t xml:space="preserve">. </w:t>
      </w:r>
      <w:r w:rsidRPr="007A1656">
        <w:rPr>
          <w:rFonts w:ascii="Cambria" w:hAnsi="Cambria" w:cs="Times New Roman"/>
          <w:i/>
          <w:sz w:val="20"/>
          <w:szCs w:val="20"/>
        </w:rPr>
        <w:t xml:space="preserve">International </w:t>
      </w:r>
      <w:proofErr w:type="spellStart"/>
      <w:r w:rsidRPr="007A1656">
        <w:rPr>
          <w:rFonts w:ascii="Cambria" w:hAnsi="Cambria" w:cs="Times New Roman"/>
          <w:i/>
          <w:sz w:val="20"/>
          <w:szCs w:val="20"/>
        </w:rPr>
        <w:t>Journal</w:t>
      </w:r>
      <w:proofErr w:type="spellEnd"/>
      <w:r w:rsidRPr="007A1656">
        <w:rPr>
          <w:rFonts w:ascii="Cambria" w:hAnsi="Cambria" w:cs="Times New Roman"/>
          <w:i/>
          <w:sz w:val="20"/>
          <w:szCs w:val="20"/>
        </w:rPr>
        <w:t xml:space="preserve"> of </w:t>
      </w:r>
      <w:proofErr w:type="spellStart"/>
      <w:r w:rsidRPr="007A1656">
        <w:rPr>
          <w:rFonts w:ascii="Cambria" w:hAnsi="Cambria" w:cs="Times New Roman"/>
          <w:i/>
          <w:sz w:val="20"/>
          <w:szCs w:val="20"/>
        </w:rPr>
        <w:t>ScienceEducation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28</w:t>
      </w:r>
      <w:r w:rsidRPr="007A1656">
        <w:rPr>
          <w:rFonts w:ascii="Cambria" w:hAnsi="Cambria" w:cs="Times New Roman"/>
          <w:sz w:val="20"/>
          <w:szCs w:val="20"/>
        </w:rPr>
        <w:t xml:space="preserve"> (10), 1201-1224.</w:t>
      </w:r>
    </w:p>
    <w:p w:rsidR="007C1817" w:rsidRPr="00007093"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Liu</w:t>
      </w:r>
      <w:proofErr w:type="spellEnd"/>
      <w:r w:rsidRPr="007A1656">
        <w:rPr>
          <w:rFonts w:ascii="Cambria" w:hAnsi="Cambria" w:cs="Times New Roman"/>
          <w:sz w:val="20"/>
          <w:szCs w:val="20"/>
        </w:rPr>
        <w:t xml:space="preserve">, SH. (2014). Using </w:t>
      </w:r>
      <w:proofErr w:type="spellStart"/>
      <w:r w:rsidRPr="007A1656">
        <w:rPr>
          <w:rFonts w:ascii="Cambria" w:hAnsi="Cambria" w:cs="Times New Roman"/>
          <w:sz w:val="20"/>
          <w:szCs w:val="20"/>
        </w:rPr>
        <w:t>peer-led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discussion</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strategy</w:t>
      </w:r>
      <w:proofErr w:type="spellEnd"/>
      <w:r w:rsidRPr="007A1656">
        <w:rPr>
          <w:rFonts w:ascii="Cambria" w:hAnsi="Cambria" w:cs="Times New Roman"/>
          <w:sz w:val="20"/>
          <w:szCs w:val="20"/>
        </w:rPr>
        <w:t xml:space="preserve"> in a </w:t>
      </w:r>
      <w:proofErr w:type="spellStart"/>
      <w:r w:rsidRPr="007A1656">
        <w:rPr>
          <w:rFonts w:ascii="Cambria" w:hAnsi="Cambria" w:cs="Times New Roman"/>
          <w:sz w:val="20"/>
          <w:szCs w:val="20"/>
        </w:rPr>
        <w:t>course</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reading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education</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news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to</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extend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teacher</w:t>
      </w:r>
      <w:proofErr w:type="spellEnd"/>
      <w:r w:rsidR="004F3B22">
        <w:rPr>
          <w:rFonts w:ascii="Cambria" w:hAnsi="Cambria" w:cs="Times New Roman"/>
          <w:sz w:val="20"/>
          <w:szCs w:val="20"/>
        </w:rPr>
        <w:t xml:space="preserve"> </w:t>
      </w:r>
      <w:proofErr w:type="spellStart"/>
      <w:r w:rsidRPr="00007093">
        <w:rPr>
          <w:rFonts w:ascii="Cambria" w:hAnsi="Cambria" w:cs="Times New Roman"/>
          <w:sz w:val="20"/>
          <w:szCs w:val="20"/>
        </w:rPr>
        <w:t>education</w:t>
      </w:r>
      <w:proofErr w:type="spellEnd"/>
      <w:r w:rsidR="004F3B22" w:rsidRPr="00007093">
        <w:rPr>
          <w:rFonts w:ascii="Cambria" w:hAnsi="Cambria" w:cs="Times New Roman"/>
          <w:sz w:val="20"/>
          <w:szCs w:val="20"/>
        </w:rPr>
        <w:t xml:space="preserve"> </w:t>
      </w:r>
      <w:proofErr w:type="spellStart"/>
      <w:r w:rsidRPr="00007093">
        <w:rPr>
          <w:rFonts w:ascii="Cambria" w:hAnsi="Cambria" w:cs="Times New Roman"/>
          <w:sz w:val="20"/>
          <w:szCs w:val="20"/>
        </w:rPr>
        <w:t>students</w:t>
      </w:r>
      <w:proofErr w:type="spellEnd"/>
      <w:r w:rsidRPr="00007093">
        <w:rPr>
          <w:rFonts w:ascii="Cambria" w:hAnsi="Cambria" w:cs="Times New Roman"/>
          <w:sz w:val="20"/>
          <w:szCs w:val="20"/>
        </w:rPr>
        <w:t xml:space="preserve">’ </w:t>
      </w:r>
      <w:proofErr w:type="spellStart"/>
      <w:r w:rsidRPr="00007093">
        <w:rPr>
          <w:rFonts w:ascii="Cambria" w:hAnsi="Cambria" w:cs="Times New Roman"/>
          <w:sz w:val="20"/>
          <w:szCs w:val="20"/>
        </w:rPr>
        <w:t>perspectives</w:t>
      </w:r>
      <w:proofErr w:type="spellEnd"/>
      <w:r w:rsidRPr="00007093">
        <w:rPr>
          <w:rFonts w:ascii="Cambria" w:hAnsi="Cambria" w:cs="Times New Roman"/>
          <w:sz w:val="20"/>
          <w:szCs w:val="20"/>
        </w:rPr>
        <w:t xml:space="preserve"> in </w:t>
      </w:r>
      <w:proofErr w:type="spellStart"/>
      <w:r w:rsidRPr="00007093">
        <w:rPr>
          <w:rFonts w:ascii="Cambria" w:hAnsi="Cambria" w:cs="Times New Roman"/>
          <w:sz w:val="20"/>
          <w:szCs w:val="20"/>
        </w:rPr>
        <w:t>educational</w:t>
      </w:r>
      <w:proofErr w:type="spellEnd"/>
      <w:r w:rsidR="004F3B22" w:rsidRPr="00007093">
        <w:rPr>
          <w:rFonts w:ascii="Cambria" w:hAnsi="Cambria" w:cs="Times New Roman"/>
          <w:sz w:val="20"/>
          <w:szCs w:val="20"/>
        </w:rPr>
        <w:t xml:space="preserve"> </w:t>
      </w:r>
      <w:proofErr w:type="spellStart"/>
      <w:r w:rsidRPr="00007093">
        <w:rPr>
          <w:rFonts w:ascii="Cambria" w:hAnsi="Cambria" w:cs="Times New Roman"/>
          <w:sz w:val="20"/>
          <w:szCs w:val="20"/>
        </w:rPr>
        <w:t>contexts</w:t>
      </w:r>
      <w:proofErr w:type="spellEnd"/>
      <w:r w:rsidRPr="00007093">
        <w:rPr>
          <w:rFonts w:ascii="Cambria" w:hAnsi="Cambria" w:cs="Times New Roman"/>
          <w:sz w:val="20"/>
          <w:szCs w:val="20"/>
        </w:rPr>
        <w:t xml:space="preserve">. </w:t>
      </w:r>
      <w:proofErr w:type="spellStart"/>
      <w:r w:rsidRPr="00007093">
        <w:rPr>
          <w:rFonts w:ascii="Cambria" w:hAnsi="Cambria" w:cs="Times New Roman"/>
          <w:i/>
          <w:sz w:val="20"/>
          <w:szCs w:val="20"/>
        </w:rPr>
        <w:t>Asian</w:t>
      </w:r>
      <w:proofErr w:type="spellEnd"/>
      <w:r w:rsidR="004F3B22" w:rsidRPr="00007093">
        <w:rPr>
          <w:rFonts w:ascii="Cambria" w:hAnsi="Cambria" w:cs="Times New Roman"/>
          <w:i/>
          <w:sz w:val="20"/>
          <w:szCs w:val="20"/>
        </w:rPr>
        <w:t xml:space="preserve"> </w:t>
      </w:r>
      <w:proofErr w:type="spellStart"/>
      <w:r w:rsidRPr="00007093">
        <w:rPr>
          <w:rFonts w:ascii="Cambria" w:hAnsi="Cambria" w:cs="Times New Roman"/>
          <w:i/>
          <w:sz w:val="20"/>
          <w:szCs w:val="20"/>
        </w:rPr>
        <w:t>Social</w:t>
      </w:r>
      <w:proofErr w:type="spellEnd"/>
      <w:r w:rsidR="004F3B22" w:rsidRPr="00007093">
        <w:rPr>
          <w:rFonts w:ascii="Cambria" w:hAnsi="Cambria" w:cs="Times New Roman"/>
          <w:i/>
          <w:sz w:val="20"/>
          <w:szCs w:val="20"/>
        </w:rPr>
        <w:t xml:space="preserve"> </w:t>
      </w:r>
      <w:proofErr w:type="spellStart"/>
      <w:r w:rsidRPr="00007093">
        <w:rPr>
          <w:rFonts w:ascii="Cambria" w:hAnsi="Cambria" w:cs="Times New Roman"/>
          <w:i/>
          <w:sz w:val="20"/>
          <w:szCs w:val="20"/>
        </w:rPr>
        <w:t>Science</w:t>
      </w:r>
      <w:proofErr w:type="spellEnd"/>
      <w:r w:rsidRPr="00007093">
        <w:rPr>
          <w:rFonts w:ascii="Cambria" w:hAnsi="Cambria" w:cs="Times New Roman"/>
          <w:i/>
          <w:sz w:val="20"/>
          <w:szCs w:val="20"/>
        </w:rPr>
        <w:t>, 10</w:t>
      </w:r>
      <w:r w:rsidRPr="00007093">
        <w:rPr>
          <w:rFonts w:ascii="Cambria" w:hAnsi="Cambria" w:cs="Times New Roman"/>
          <w:sz w:val="20"/>
          <w:szCs w:val="20"/>
        </w:rPr>
        <w:t>(18), 1-9.</w:t>
      </w:r>
    </w:p>
    <w:p w:rsidR="007C1817" w:rsidRPr="00007093" w:rsidRDefault="007C1817" w:rsidP="00405F6C">
      <w:pPr>
        <w:spacing w:before="120" w:after="120" w:line="240" w:lineRule="auto"/>
        <w:ind w:left="709" w:hanging="709"/>
        <w:jc w:val="both"/>
        <w:rPr>
          <w:rFonts w:ascii="Cambria" w:eastAsia="Calibri" w:hAnsi="Cambria" w:cs="Times New Roman"/>
          <w:sz w:val="20"/>
          <w:szCs w:val="20"/>
        </w:rPr>
      </w:pPr>
      <w:r w:rsidRPr="00007093">
        <w:rPr>
          <w:rFonts w:ascii="Cambria" w:eastAsia="Calibri" w:hAnsi="Cambria" w:cs="Times New Roman"/>
          <w:sz w:val="20"/>
          <w:szCs w:val="20"/>
        </w:rPr>
        <w:t xml:space="preserve">MEB (2006). </w:t>
      </w:r>
      <w:r w:rsidRPr="00007093">
        <w:rPr>
          <w:rFonts w:ascii="Cambria" w:eastAsia="Calibri" w:hAnsi="Cambria" w:cs="Times New Roman"/>
          <w:i/>
          <w:sz w:val="20"/>
          <w:szCs w:val="20"/>
        </w:rPr>
        <w:t>İlköğretim fen ve teknoloji dersi (6, 7 ve 8. sınıflar) öğretim programı</w:t>
      </w:r>
      <w:r w:rsidRPr="00007093">
        <w:rPr>
          <w:rFonts w:ascii="Cambria" w:eastAsia="Calibri" w:hAnsi="Cambria" w:cs="Times New Roman"/>
          <w:sz w:val="20"/>
          <w:szCs w:val="20"/>
        </w:rPr>
        <w:t>. Ankara: Talim ve Terbiye Kurulu Başkanlığı.</w:t>
      </w:r>
    </w:p>
    <w:p w:rsidR="007C1817" w:rsidRPr="00007093" w:rsidRDefault="007C1817" w:rsidP="00405F6C">
      <w:pPr>
        <w:spacing w:before="120" w:after="120" w:line="240" w:lineRule="auto"/>
        <w:ind w:left="709" w:hanging="709"/>
        <w:jc w:val="both"/>
        <w:rPr>
          <w:rFonts w:ascii="Cambria" w:eastAsia="Calibri" w:hAnsi="Cambria" w:cs="Times New Roman"/>
          <w:sz w:val="20"/>
          <w:szCs w:val="20"/>
        </w:rPr>
      </w:pPr>
      <w:r w:rsidRPr="00007093">
        <w:rPr>
          <w:rFonts w:ascii="Cambria" w:eastAsia="Calibri" w:hAnsi="Cambria" w:cs="Times New Roman"/>
          <w:sz w:val="20"/>
          <w:szCs w:val="20"/>
        </w:rPr>
        <w:t xml:space="preserve">MEB (2013). </w:t>
      </w:r>
      <w:r w:rsidRPr="00007093">
        <w:rPr>
          <w:rFonts w:ascii="Cambria" w:eastAsia="Calibri" w:hAnsi="Cambria" w:cs="Times New Roman"/>
          <w:i/>
          <w:iCs/>
          <w:sz w:val="20"/>
          <w:szCs w:val="20"/>
        </w:rPr>
        <w:t xml:space="preserve">İlköğretim fen bilimleri dersi (3. - 8. sınıflar) öğretim programı. </w:t>
      </w:r>
      <w:r w:rsidRPr="00007093">
        <w:rPr>
          <w:rFonts w:ascii="Cambria" w:eastAsia="Calibri" w:hAnsi="Cambria" w:cs="Times New Roman"/>
          <w:sz w:val="20"/>
          <w:szCs w:val="20"/>
        </w:rPr>
        <w:t>Ankara: Talim ve Terbiye Kurulu Başkanlığı.</w:t>
      </w:r>
    </w:p>
    <w:p w:rsidR="007C1817" w:rsidRPr="00007093" w:rsidRDefault="003B123A" w:rsidP="00405F6C">
      <w:pPr>
        <w:spacing w:before="120" w:after="120" w:line="240" w:lineRule="auto"/>
        <w:ind w:left="709" w:hanging="709"/>
        <w:jc w:val="both"/>
        <w:rPr>
          <w:rFonts w:ascii="Cambria" w:eastAsia="Calibri" w:hAnsi="Cambria" w:cs="Times New Roman"/>
          <w:sz w:val="20"/>
          <w:szCs w:val="20"/>
        </w:rPr>
      </w:pPr>
      <w:r w:rsidRPr="00007093">
        <w:rPr>
          <w:rFonts w:ascii="Cambria" w:eastAsia="Calibri" w:hAnsi="Cambria" w:cs="Times New Roman"/>
          <w:sz w:val="20"/>
          <w:szCs w:val="20"/>
        </w:rPr>
        <w:t>MEB (201</w:t>
      </w:r>
      <w:r w:rsidR="0055044A" w:rsidRPr="00007093">
        <w:rPr>
          <w:rFonts w:ascii="Cambria" w:eastAsia="Calibri" w:hAnsi="Cambria" w:cs="Times New Roman"/>
          <w:sz w:val="20"/>
          <w:szCs w:val="20"/>
        </w:rPr>
        <w:t>8</w:t>
      </w:r>
      <w:r w:rsidR="007C1817" w:rsidRPr="00007093">
        <w:rPr>
          <w:rFonts w:ascii="Cambria" w:eastAsia="Calibri" w:hAnsi="Cambria" w:cs="Times New Roman"/>
          <w:sz w:val="20"/>
          <w:szCs w:val="20"/>
        </w:rPr>
        <w:t xml:space="preserve">). </w:t>
      </w:r>
      <w:r w:rsidR="007C1817" w:rsidRPr="00007093">
        <w:rPr>
          <w:rFonts w:ascii="Cambria" w:eastAsia="Calibri" w:hAnsi="Cambria" w:cs="Times New Roman"/>
          <w:i/>
          <w:sz w:val="20"/>
          <w:szCs w:val="20"/>
        </w:rPr>
        <w:t>Fen bilimleri dersi öğretim programı (İlkokul ve Ortaokul 3, 4, 5, 6, 7 ve 8. Sınıflar).</w:t>
      </w:r>
      <w:r w:rsidR="007C1817" w:rsidRPr="00007093">
        <w:rPr>
          <w:rFonts w:ascii="Cambria" w:eastAsia="Calibri" w:hAnsi="Cambria" w:cs="Times New Roman"/>
          <w:sz w:val="20"/>
          <w:szCs w:val="20"/>
        </w:rPr>
        <w:t>Ankara: Talim ve Terbiye Kurulu Başkanlığı.</w:t>
      </w:r>
    </w:p>
    <w:p w:rsidR="004E4AB7" w:rsidRPr="007A1656" w:rsidRDefault="00F526D5" w:rsidP="004E4AB7">
      <w:pPr>
        <w:spacing w:before="120" w:after="120" w:line="240" w:lineRule="auto"/>
        <w:ind w:left="709" w:hanging="709"/>
        <w:jc w:val="both"/>
        <w:rPr>
          <w:rFonts w:ascii="Cambria" w:hAnsi="Cambria"/>
          <w:color w:val="000000" w:themeColor="text1"/>
          <w:sz w:val="20"/>
          <w:szCs w:val="20"/>
          <w:shd w:val="clear" w:color="auto" w:fill="FFFFFF"/>
        </w:rPr>
      </w:pPr>
      <w:proofErr w:type="spellStart"/>
      <w:r w:rsidRPr="00007093">
        <w:rPr>
          <w:rFonts w:ascii="Cambria" w:hAnsi="Cambria"/>
          <w:color w:val="000000" w:themeColor="text1"/>
          <w:sz w:val="20"/>
          <w:szCs w:val="20"/>
          <w:shd w:val="clear" w:color="auto" w:fill="FFFFFF"/>
        </w:rPr>
        <w:t>Merriam</w:t>
      </w:r>
      <w:proofErr w:type="spellEnd"/>
      <w:r w:rsidRPr="00007093">
        <w:rPr>
          <w:rFonts w:ascii="Cambria" w:hAnsi="Cambria"/>
          <w:color w:val="000000" w:themeColor="text1"/>
          <w:sz w:val="20"/>
          <w:szCs w:val="20"/>
          <w:shd w:val="clear" w:color="auto" w:fill="FFFFFF"/>
        </w:rPr>
        <w:t xml:space="preserve">, S. B. (2013). </w:t>
      </w:r>
      <w:r w:rsidRPr="00007093">
        <w:rPr>
          <w:rFonts w:ascii="Cambria" w:hAnsi="Cambria"/>
          <w:i/>
          <w:color w:val="000000" w:themeColor="text1"/>
          <w:sz w:val="20"/>
          <w:szCs w:val="20"/>
          <w:shd w:val="clear" w:color="auto" w:fill="FFFFFF"/>
        </w:rPr>
        <w:t>Nitel Araştırma, Desen ve Uygulama için Bir Rehber (</w:t>
      </w:r>
      <w:r w:rsidRPr="00007093">
        <w:rPr>
          <w:rFonts w:ascii="Cambria" w:hAnsi="Cambria"/>
          <w:color w:val="000000" w:themeColor="text1"/>
          <w:sz w:val="20"/>
          <w:szCs w:val="20"/>
          <w:shd w:val="clear" w:color="auto" w:fill="FFFFFF"/>
        </w:rPr>
        <w:t>Çev. Ed. Turan, S.) Ankara: Nobel yayınları.</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Nielsen</w:t>
      </w:r>
      <w:proofErr w:type="spellEnd"/>
      <w:r w:rsidRPr="007A1656">
        <w:rPr>
          <w:rFonts w:ascii="Cambria" w:hAnsi="Cambria" w:cs="Times New Roman"/>
          <w:sz w:val="20"/>
          <w:szCs w:val="20"/>
        </w:rPr>
        <w:t xml:space="preserve">, J. A. (2012). </w:t>
      </w:r>
      <w:proofErr w:type="spellStart"/>
      <w:r w:rsidRPr="007A1656">
        <w:rPr>
          <w:rFonts w:ascii="Cambria" w:hAnsi="Cambria" w:cs="Times New Roman"/>
          <w:sz w:val="20"/>
          <w:szCs w:val="20"/>
        </w:rPr>
        <w:t>Arguing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from</w:t>
      </w:r>
      <w:proofErr w:type="spellEnd"/>
      <w:r w:rsidRPr="007A1656">
        <w:rPr>
          <w:rFonts w:ascii="Cambria" w:hAnsi="Cambria" w:cs="Times New Roman"/>
          <w:sz w:val="20"/>
          <w:szCs w:val="20"/>
        </w:rPr>
        <w:t xml:space="preserve"> Nature: The role of ‘</w:t>
      </w:r>
      <w:proofErr w:type="spellStart"/>
      <w:r w:rsidRPr="007A1656">
        <w:rPr>
          <w:rFonts w:ascii="Cambria" w:hAnsi="Cambria" w:cs="Times New Roman"/>
          <w:sz w:val="20"/>
          <w:szCs w:val="20"/>
        </w:rPr>
        <w:t>nature</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students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argumentations</w:t>
      </w:r>
      <w:proofErr w:type="spellEnd"/>
      <w:r w:rsidRPr="007A1656">
        <w:rPr>
          <w:rFonts w:ascii="Cambria" w:hAnsi="Cambria" w:cs="Times New Roman"/>
          <w:sz w:val="20"/>
          <w:szCs w:val="20"/>
        </w:rPr>
        <w:t xml:space="preserve"> on a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 xml:space="preserve">International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34</w:t>
      </w:r>
      <w:r w:rsidRPr="007A1656">
        <w:rPr>
          <w:rFonts w:ascii="Cambria" w:hAnsi="Cambria" w:cs="Times New Roman"/>
          <w:sz w:val="20"/>
          <w:szCs w:val="20"/>
        </w:rPr>
        <w:t>(5), 723-744.</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shd w:val="clear" w:color="auto" w:fill="FFFFFF"/>
        </w:rPr>
        <w:t>Nuangchalerm</w:t>
      </w:r>
      <w:proofErr w:type="spellEnd"/>
      <w:r w:rsidRPr="007A1656">
        <w:rPr>
          <w:rFonts w:ascii="Cambria" w:hAnsi="Cambria" w:cs="Times New Roman"/>
          <w:sz w:val="20"/>
          <w:szCs w:val="20"/>
          <w:shd w:val="clear" w:color="auto" w:fill="FFFFFF"/>
        </w:rPr>
        <w:t>, P</w:t>
      </w:r>
      <w:proofErr w:type="gramStart"/>
      <w:r w:rsidRPr="007A1656">
        <w:rPr>
          <w:rFonts w:ascii="Cambria" w:hAnsi="Cambria" w:cs="Times New Roman"/>
          <w:sz w:val="20"/>
          <w:szCs w:val="20"/>
          <w:shd w:val="clear" w:color="auto" w:fill="FFFFFF"/>
        </w:rPr>
        <w:t>.,</w:t>
      </w:r>
      <w:proofErr w:type="gramEnd"/>
      <w:r w:rsidR="004F3B22">
        <w:rPr>
          <w:rFonts w:ascii="Cambria" w:hAnsi="Cambria" w:cs="Times New Roman"/>
          <w:sz w:val="20"/>
          <w:szCs w:val="20"/>
          <w:shd w:val="clear" w:color="auto" w:fill="FFFFFF"/>
        </w:rPr>
        <w:t xml:space="preserve"> </w:t>
      </w:r>
      <w:r w:rsidRPr="007A1656">
        <w:rPr>
          <w:rFonts w:ascii="Cambria" w:hAnsi="Cambria" w:cs="Times New Roman"/>
          <w:sz w:val="20"/>
          <w:szCs w:val="20"/>
          <w:shd w:val="clear" w:color="auto" w:fill="FFFFFF"/>
        </w:rPr>
        <w:t>&amp;</w:t>
      </w:r>
      <w:r w:rsidR="004F3B22">
        <w:rPr>
          <w:rFonts w:ascii="Cambria" w:hAnsi="Cambria" w:cs="Times New Roman"/>
          <w:sz w:val="20"/>
          <w:szCs w:val="20"/>
          <w:shd w:val="clear" w:color="auto" w:fill="FFFFFF"/>
        </w:rPr>
        <w:t xml:space="preserve"> </w:t>
      </w:r>
      <w:proofErr w:type="spellStart"/>
      <w:r w:rsidRPr="007A1656">
        <w:rPr>
          <w:rFonts w:ascii="Cambria" w:hAnsi="Cambria" w:cs="Times New Roman"/>
          <w:sz w:val="20"/>
          <w:szCs w:val="20"/>
          <w:shd w:val="clear" w:color="auto" w:fill="FFFFFF"/>
        </w:rPr>
        <w:t>Kwuanthong</w:t>
      </w:r>
      <w:proofErr w:type="spellEnd"/>
      <w:r w:rsidRPr="007A1656">
        <w:rPr>
          <w:rFonts w:ascii="Cambria" w:hAnsi="Cambria" w:cs="Times New Roman"/>
          <w:sz w:val="20"/>
          <w:szCs w:val="20"/>
          <w:shd w:val="clear" w:color="auto" w:fill="FFFFFF"/>
        </w:rPr>
        <w:t xml:space="preserve">, B. (2010). </w:t>
      </w:r>
      <w:proofErr w:type="spellStart"/>
      <w:r w:rsidRPr="007A1656">
        <w:rPr>
          <w:rFonts w:ascii="Cambria" w:hAnsi="Cambria" w:cs="Times New Roman"/>
          <w:sz w:val="20"/>
          <w:szCs w:val="20"/>
          <w:shd w:val="clear" w:color="auto" w:fill="FFFFFF"/>
        </w:rPr>
        <w:t>Teaching</w:t>
      </w:r>
      <w:proofErr w:type="spellEnd"/>
      <w:r w:rsidRPr="007A1656">
        <w:rPr>
          <w:rFonts w:ascii="Cambria" w:hAnsi="Cambria" w:cs="Times New Roman"/>
          <w:sz w:val="20"/>
          <w:szCs w:val="20"/>
          <w:shd w:val="clear" w:color="auto" w:fill="FFFFFF"/>
        </w:rPr>
        <w:t xml:space="preserve"> “Global </w:t>
      </w:r>
      <w:proofErr w:type="spellStart"/>
      <w:r w:rsidRPr="007A1656">
        <w:rPr>
          <w:rFonts w:ascii="Cambria" w:hAnsi="Cambria" w:cs="Times New Roman"/>
          <w:sz w:val="20"/>
          <w:szCs w:val="20"/>
          <w:shd w:val="clear" w:color="auto" w:fill="FFFFFF"/>
        </w:rPr>
        <w:t>Warming</w:t>
      </w:r>
      <w:proofErr w:type="spellEnd"/>
      <w:r w:rsidRPr="007A1656">
        <w:rPr>
          <w:rFonts w:ascii="Cambria" w:hAnsi="Cambria" w:cs="Times New Roman"/>
          <w:sz w:val="20"/>
          <w:szCs w:val="20"/>
          <w:shd w:val="clear" w:color="auto" w:fill="FFFFFF"/>
        </w:rPr>
        <w:t xml:space="preserve">” </w:t>
      </w:r>
      <w:proofErr w:type="spellStart"/>
      <w:r w:rsidRPr="007A1656">
        <w:rPr>
          <w:rFonts w:ascii="Cambria" w:hAnsi="Cambria" w:cs="Times New Roman"/>
          <w:sz w:val="20"/>
          <w:szCs w:val="20"/>
          <w:shd w:val="clear" w:color="auto" w:fill="FFFFFF"/>
        </w:rPr>
        <w:t>through</w:t>
      </w:r>
      <w:proofErr w:type="spellEnd"/>
      <w:r w:rsidR="004F3B22">
        <w:rPr>
          <w:rFonts w:ascii="Cambria" w:hAnsi="Cambria" w:cs="Times New Roman"/>
          <w:sz w:val="20"/>
          <w:szCs w:val="20"/>
          <w:shd w:val="clear" w:color="auto" w:fill="FFFFFF"/>
        </w:rPr>
        <w:t xml:space="preserve"> </w:t>
      </w:r>
      <w:proofErr w:type="spellStart"/>
      <w:r w:rsidRPr="007A1656">
        <w:rPr>
          <w:rFonts w:ascii="Cambria" w:hAnsi="Cambria" w:cs="Times New Roman"/>
          <w:sz w:val="20"/>
          <w:szCs w:val="20"/>
          <w:shd w:val="clear" w:color="auto" w:fill="FFFFFF"/>
        </w:rPr>
        <w:t>socioscientific</w:t>
      </w:r>
      <w:proofErr w:type="spellEnd"/>
      <w:r w:rsidR="004F3B22">
        <w:rPr>
          <w:rFonts w:ascii="Cambria" w:hAnsi="Cambria" w:cs="Times New Roman"/>
          <w:sz w:val="20"/>
          <w:szCs w:val="20"/>
          <w:shd w:val="clear" w:color="auto" w:fill="FFFFFF"/>
        </w:rPr>
        <w:t xml:space="preserve"> </w:t>
      </w:r>
      <w:proofErr w:type="spellStart"/>
      <w:r w:rsidRPr="007A1656">
        <w:rPr>
          <w:rFonts w:ascii="Cambria" w:hAnsi="Cambria" w:cs="Times New Roman"/>
          <w:sz w:val="20"/>
          <w:szCs w:val="20"/>
          <w:shd w:val="clear" w:color="auto" w:fill="FFFFFF"/>
        </w:rPr>
        <w:t>issues-based</w:t>
      </w:r>
      <w:proofErr w:type="spellEnd"/>
      <w:r w:rsidR="004F3B22">
        <w:rPr>
          <w:rFonts w:ascii="Cambria" w:hAnsi="Cambria" w:cs="Times New Roman"/>
          <w:sz w:val="20"/>
          <w:szCs w:val="20"/>
          <w:shd w:val="clear" w:color="auto" w:fill="FFFFFF"/>
        </w:rPr>
        <w:t xml:space="preserve"> </w:t>
      </w:r>
      <w:proofErr w:type="spellStart"/>
      <w:r w:rsidRPr="007A1656">
        <w:rPr>
          <w:rFonts w:ascii="Cambria" w:hAnsi="Cambria" w:cs="Times New Roman"/>
          <w:sz w:val="20"/>
          <w:szCs w:val="20"/>
          <w:shd w:val="clear" w:color="auto" w:fill="FFFFFF"/>
        </w:rPr>
        <w:t>instruction</w:t>
      </w:r>
      <w:proofErr w:type="spellEnd"/>
      <w:r w:rsidRPr="007A1656">
        <w:rPr>
          <w:rFonts w:ascii="Cambria" w:hAnsi="Cambria" w:cs="Times New Roman"/>
          <w:sz w:val="20"/>
          <w:szCs w:val="20"/>
          <w:shd w:val="clear" w:color="auto" w:fill="FFFFFF"/>
        </w:rPr>
        <w:t xml:space="preserve">. </w:t>
      </w:r>
      <w:proofErr w:type="spellStart"/>
      <w:r w:rsidRPr="007A1656">
        <w:rPr>
          <w:rFonts w:ascii="Cambria" w:hAnsi="Cambria" w:cs="Times New Roman"/>
          <w:i/>
          <w:sz w:val="20"/>
          <w:szCs w:val="20"/>
          <w:shd w:val="clear" w:color="auto" w:fill="FFFFFF"/>
        </w:rPr>
        <w:t>Asian</w:t>
      </w:r>
      <w:proofErr w:type="spellEnd"/>
      <w:r w:rsidR="004F3B22">
        <w:rPr>
          <w:rFonts w:ascii="Cambria" w:hAnsi="Cambria" w:cs="Times New Roman"/>
          <w:i/>
          <w:sz w:val="20"/>
          <w:szCs w:val="20"/>
          <w:shd w:val="clear" w:color="auto" w:fill="FFFFFF"/>
        </w:rPr>
        <w:t xml:space="preserve"> </w:t>
      </w:r>
      <w:proofErr w:type="spellStart"/>
      <w:r w:rsidRPr="007A1656">
        <w:rPr>
          <w:rFonts w:ascii="Cambria" w:hAnsi="Cambria" w:cs="Times New Roman"/>
          <w:i/>
          <w:sz w:val="20"/>
          <w:szCs w:val="20"/>
          <w:shd w:val="clear" w:color="auto" w:fill="FFFFFF"/>
        </w:rPr>
        <w:t>Social</w:t>
      </w:r>
      <w:proofErr w:type="spellEnd"/>
      <w:r w:rsidR="004F3B22">
        <w:rPr>
          <w:rFonts w:ascii="Cambria" w:hAnsi="Cambria" w:cs="Times New Roman"/>
          <w:i/>
          <w:sz w:val="20"/>
          <w:szCs w:val="20"/>
          <w:shd w:val="clear" w:color="auto" w:fill="FFFFFF"/>
        </w:rPr>
        <w:t xml:space="preserve"> </w:t>
      </w:r>
      <w:proofErr w:type="spellStart"/>
      <w:r w:rsidRPr="007A1656">
        <w:rPr>
          <w:rFonts w:ascii="Cambria" w:hAnsi="Cambria" w:cs="Times New Roman"/>
          <w:i/>
          <w:sz w:val="20"/>
          <w:szCs w:val="20"/>
          <w:shd w:val="clear" w:color="auto" w:fill="FFFFFF"/>
        </w:rPr>
        <w:t>Science</w:t>
      </w:r>
      <w:proofErr w:type="spellEnd"/>
      <w:r w:rsidRPr="007A1656">
        <w:rPr>
          <w:rFonts w:ascii="Cambria" w:hAnsi="Cambria" w:cs="Times New Roman"/>
          <w:sz w:val="20"/>
          <w:szCs w:val="20"/>
          <w:shd w:val="clear" w:color="auto" w:fill="FFFFFF"/>
        </w:rPr>
        <w:t xml:space="preserve">, </w:t>
      </w:r>
      <w:r w:rsidRPr="007A1656">
        <w:rPr>
          <w:rFonts w:ascii="Cambria" w:hAnsi="Cambria" w:cs="Times New Roman"/>
          <w:i/>
          <w:sz w:val="20"/>
          <w:szCs w:val="20"/>
          <w:shd w:val="clear" w:color="auto" w:fill="FFFFFF"/>
        </w:rPr>
        <w:t>6</w:t>
      </w:r>
      <w:r w:rsidRPr="007A1656">
        <w:rPr>
          <w:rFonts w:ascii="Cambria" w:hAnsi="Cambria" w:cs="Times New Roman"/>
          <w:sz w:val="20"/>
          <w:szCs w:val="20"/>
          <w:shd w:val="clear" w:color="auto" w:fill="FFFFFF"/>
        </w:rPr>
        <w:t>(8), 42-47.</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Özdem, Y</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proofErr w:type="spellStart"/>
      <w:r w:rsidRPr="007A1656">
        <w:rPr>
          <w:rFonts w:ascii="Cambria" w:hAnsi="Cambria" w:cs="Times New Roman"/>
          <w:sz w:val="20"/>
          <w:szCs w:val="20"/>
        </w:rPr>
        <w:t>Demirdöğen</w:t>
      </w:r>
      <w:proofErr w:type="spellEnd"/>
      <w:r w:rsidRPr="007A1656">
        <w:rPr>
          <w:rFonts w:ascii="Cambria" w:hAnsi="Cambria" w:cs="Times New Roman"/>
          <w:sz w:val="20"/>
          <w:szCs w:val="20"/>
        </w:rPr>
        <w:t xml:space="preserve">, B., Yeşiloğlu, S. N., &amp; Kurt, M. (2010). Farklı </w:t>
      </w:r>
      <w:proofErr w:type="gramStart"/>
      <w:r w:rsidR="004F3B22" w:rsidRPr="007A1656">
        <w:rPr>
          <w:rFonts w:ascii="Cambria" w:hAnsi="Cambria" w:cs="Times New Roman"/>
          <w:sz w:val="20"/>
          <w:szCs w:val="20"/>
        </w:rPr>
        <w:t>branşlardaki</w:t>
      </w:r>
      <w:proofErr w:type="gramEnd"/>
      <w:r w:rsidR="004F3B22" w:rsidRPr="007A1656">
        <w:rPr>
          <w:rFonts w:ascii="Cambria" w:hAnsi="Cambria" w:cs="Times New Roman"/>
          <w:sz w:val="20"/>
          <w:szCs w:val="20"/>
        </w:rPr>
        <w:t xml:space="preserve"> alan öğretmenlerinin sosyal yapılandırıcı yaklaşımla bilim anlayışlarının geliştirilmesi</w:t>
      </w:r>
      <w:r w:rsidRPr="007A1656">
        <w:rPr>
          <w:rFonts w:ascii="Cambria" w:hAnsi="Cambria" w:cs="Times New Roman"/>
          <w:sz w:val="20"/>
          <w:szCs w:val="20"/>
        </w:rPr>
        <w:t xml:space="preserve">. </w:t>
      </w:r>
      <w:r w:rsidRPr="007A1656">
        <w:rPr>
          <w:rFonts w:ascii="Cambria" w:hAnsi="Cambria" w:cs="Times New Roman"/>
          <w:i/>
          <w:sz w:val="20"/>
          <w:szCs w:val="20"/>
        </w:rPr>
        <w:t>Ahi Evran Üniversitesi Kırşehir Eğitim Fakültesi Dergisi</w:t>
      </w:r>
      <w:r w:rsidRPr="007A1656">
        <w:rPr>
          <w:rFonts w:ascii="Cambria" w:hAnsi="Cambria" w:cs="Times New Roman"/>
          <w:sz w:val="20"/>
          <w:szCs w:val="20"/>
        </w:rPr>
        <w:t xml:space="preserve">, </w:t>
      </w:r>
      <w:r w:rsidRPr="007A1656">
        <w:rPr>
          <w:rFonts w:ascii="Cambria" w:hAnsi="Cambria" w:cs="Times New Roman"/>
          <w:i/>
          <w:sz w:val="20"/>
          <w:szCs w:val="20"/>
        </w:rPr>
        <w:t>11</w:t>
      </w:r>
      <w:r w:rsidRPr="007A1656">
        <w:rPr>
          <w:rFonts w:ascii="Cambria" w:hAnsi="Cambria" w:cs="Times New Roman"/>
          <w:sz w:val="20"/>
          <w:szCs w:val="20"/>
        </w:rPr>
        <w:t xml:space="preserve">(4), 263-292. </w:t>
      </w:r>
    </w:p>
    <w:p w:rsidR="007C1817" w:rsidRPr="007A1656" w:rsidRDefault="007C1817" w:rsidP="00405F6C">
      <w:pPr>
        <w:pStyle w:val="Default"/>
        <w:spacing w:before="120" w:after="120"/>
        <w:ind w:left="709" w:hanging="709"/>
        <w:jc w:val="both"/>
        <w:rPr>
          <w:rFonts w:ascii="Cambria" w:hAnsi="Cambria"/>
          <w:sz w:val="20"/>
          <w:szCs w:val="20"/>
        </w:rPr>
      </w:pPr>
      <w:r w:rsidRPr="007A1656">
        <w:rPr>
          <w:rFonts w:ascii="Cambria" w:hAnsi="Cambria"/>
          <w:sz w:val="20"/>
          <w:szCs w:val="20"/>
        </w:rPr>
        <w:lastRenderedPageBreak/>
        <w:t>Özdemir, N</w:t>
      </w:r>
      <w:proofErr w:type="gramStart"/>
      <w:r w:rsidRPr="007A1656">
        <w:rPr>
          <w:rFonts w:ascii="Cambria" w:hAnsi="Cambria"/>
          <w:sz w:val="20"/>
          <w:szCs w:val="20"/>
        </w:rPr>
        <w:t>.,</w:t>
      </w:r>
      <w:proofErr w:type="gramEnd"/>
      <w:r w:rsidR="004F3B22">
        <w:rPr>
          <w:rFonts w:ascii="Cambria" w:hAnsi="Cambria"/>
          <w:sz w:val="20"/>
          <w:szCs w:val="20"/>
        </w:rPr>
        <w:t xml:space="preserve"> </w:t>
      </w:r>
      <w:r w:rsidRPr="007A1656">
        <w:rPr>
          <w:rFonts w:ascii="Cambria" w:hAnsi="Cambria"/>
          <w:sz w:val="20"/>
          <w:szCs w:val="20"/>
        </w:rPr>
        <w:t xml:space="preserve">&amp; Çobanoğlu, O. E. (2008). Türkiye’de nükleer santrallerin kurulması ve nükleer enerji kullanımı konusundaki öğretmen adaylarının tutumları. </w:t>
      </w:r>
      <w:r w:rsidRPr="007A1656">
        <w:rPr>
          <w:rFonts w:ascii="Cambria" w:hAnsi="Cambria"/>
          <w:i/>
          <w:sz w:val="20"/>
          <w:szCs w:val="20"/>
        </w:rPr>
        <w:t>Hacettepe Üniversitesi Eğitim Fakültesi Dergisi</w:t>
      </w:r>
      <w:r w:rsidRPr="007A1656">
        <w:rPr>
          <w:rFonts w:ascii="Cambria" w:hAnsi="Cambria"/>
          <w:sz w:val="20"/>
          <w:szCs w:val="20"/>
        </w:rPr>
        <w:t xml:space="preserve">, </w:t>
      </w:r>
      <w:r w:rsidRPr="007A1656">
        <w:rPr>
          <w:rFonts w:ascii="Cambria" w:hAnsi="Cambria"/>
          <w:i/>
          <w:sz w:val="20"/>
          <w:szCs w:val="20"/>
        </w:rPr>
        <w:t>34</w:t>
      </w:r>
      <w:r w:rsidRPr="007A1656">
        <w:rPr>
          <w:rFonts w:ascii="Cambria" w:hAnsi="Cambria"/>
          <w:sz w:val="20"/>
          <w:szCs w:val="20"/>
        </w:rPr>
        <w:t xml:space="preserve">, 218-232. </w:t>
      </w:r>
    </w:p>
    <w:p w:rsidR="00BC7144" w:rsidRPr="007A1656" w:rsidRDefault="00BC7144" w:rsidP="00405F6C">
      <w:pPr>
        <w:pStyle w:val="Default"/>
        <w:spacing w:before="120" w:after="120"/>
        <w:ind w:left="709" w:hanging="709"/>
        <w:jc w:val="both"/>
        <w:rPr>
          <w:rFonts w:ascii="Cambria" w:hAnsi="Cambria"/>
          <w:i/>
          <w:sz w:val="20"/>
          <w:szCs w:val="20"/>
        </w:rPr>
      </w:pPr>
      <w:r w:rsidRPr="007A1656">
        <w:rPr>
          <w:rFonts w:ascii="Cambria" w:hAnsi="Cambria"/>
          <w:sz w:val="20"/>
          <w:szCs w:val="20"/>
        </w:rPr>
        <w:t>Öztürk, S</w:t>
      </w:r>
      <w:proofErr w:type="gramStart"/>
      <w:r w:rsidRPr="007A1656">
        <w:rPr>
          <w:rFonts w:ascii="Cambria" w:hAnsi="Cambria"/>
          <w:sz w:val="20"/>
          <w:szCs w:val="20"/>
        </w:rPr>
        <w:t>.,</w:t>
      </w:r>
      <w:proofErr w:type="gramEnd"/>
      <w:r w:rsidR="004F3B22">
        <w:rPr>
          <w:rFonts w:ascii="Cambria" w:hAnsi="Cambria"/>
          <w:sz w:val="20"/>
          <w:szCs w:val="20"/>
        </w:rPr>
        <w:t xml:space="preserve"> </w:t>
      </w:r>
      <w:r w:rsidRPr="007A1656">
        <w:rPr>
          <w:rFonts w:ascii="Cambria" w:hAnsi="Cambria"/>
          <w:sz w:val="20"/>
          <w:szCs w:val="20"/>
        </w:rPr>
        <w:t xml:space="preserve">&amp; Leblebicioğlu, G. (2015). </w:t>
      </w:r>
      <w:proofErr w:type="spellStart"/>
      <w:r w:rsidR="004F3B22">
        <w:rPr>
          <w:rFonts w:ascii="Cambria" w:hAnsi="Cambria"/>
          <w:sz w:val="20"/>
          <w:szCs w:val="20"/>
        </w:rPr>
        <w:t>I</w:t>
      </w:r>
      <w:r w:rsidRPr="007A1656">
        <w:rPr>
          <w:rFonts w:ascii="Cambria" w:hAnsi="Cambria"/>
          <w:sz w:val="20"/>
          <w:szCs w:val="20"/>
        </w:rPr>
        <w:t>nvestigation</w:t>
      </w:r>
      <w:proofErr w:type="spellEnd"/>
      <w:r w:rsidRPr="007A1656">
        <w:rPr>
          <w:rFonts w:ascii="Cambria" w:hAnsi="Cambria"/>
          <w:sz w:val="20"/>
          <w:szCs w:val="20"/>
        </w:rPr>
        <w:t xml:space="preserve"> of </w:t>
      </w:r>
      <w:proofErr w:type="spellStart"/>
      <w:r w:rsidRPr="007A1656">
        <w:rPr>
          <w:rFonts w:ascii="Cambria" w:hAnsi="Cambria"/>
          <w:sz w:val="20"/>
          <w:szCs w:val="20"/>
        </w:rPr>
        <w:t>reasoning</w:t>
      </w:r>
      <w:proofErr w:type="spellEnd"/>
      <w:r w:rsidR="004F3B22">
        <w:rPr>
          <w:rFonts w:ascii="Cambria" w:hAnsi="Cambria"/>
          <w:sz w:val="20"/>
          <w:szCs w:val="20"/>
        </w:rPr>
        <w:t xml:space="preserve"> </w:t>
      </w:r>
      <w:proofErr w:type="spellStart"/>
      <w:r w:rsidRPr="007A1656">
        <w:rPr>
          <w:rFonts w:ascii="Cambria" w:hAnsi="Cambria"/>
          <w:sz w:val="20"/>
          <w:szCs w:val="20"/>
        </w:rPr>
        <w:t>modes</w:t>
      </w:r>
      <w:proofErr w:type="spellEnd"/>
      <w:r w:rsidRPr="007A1656">
        <w:rPr>
          <w:rFonts w:ascii="Cambria" w:hAnsi="Cambria"/>
          <w:sz w:val="20"/>
          <w:szCs w:val="20"/>
        </w:rPr>
        <w:t xml:space="preserve"> in </w:t>
      </w:r>
      <w:proofErr w:type="spellStart"/>
      <w:r w:rsidRPr="007A1656">
        <w:rPr>
          <w:rFonts w:ascii="Cambria" w:hAnsi="Cambria"/>
          <w:sz w:val="20"/>
          <w:szCs w:val="20"/>
        </w:rPr>
        <w:t>making</w:t>
      </w:r>
      <w:proofErr w:type="spellEnd"/>
      <w:r w:rsidRPr="007A1656">
        <w:rPr>
          <w:rFonts w:ascii="Cambria" w:hAnsi="Cambria"/>
          <w:sz w:val="20"/>
          <w:szCs w:val="20"/>
        </w:rPr>
        <w:t xml:space="preserve"> a </w:t>
      </w:r>
      <w:proofErr w:type="spellStart"/>
      <w:r w:rsidRPr="007A1656">
        <w:rPr>
          <w:rFonts w:ascii="Cambria" w:hAnsi="Cambria"/>
          <w:sz w:val="20"/>
          <w:szCs w:val="20"/>
        </w:rPr>
        <w:t>decision</w:t>
      </w:r>
      <w:proofErr w:type="spellEnd"/>
      <w:r w:rsidR="004F3B22">
        <w:rPr>
          <w:rFonts w:ascii="Cambria" w:hAnsi="Cambria"/>
          <w:sz w:val="20"/>
          <w:szCs w:val="20"/>
        </w:rPr>
        <w:t xml:space="preserve"> </w:t>
      </w:r>
      <w:proofErr w:type="spellStart"/>
      <w:r w:rsidRPr="007A1656">
        <w:rPr>
          <w:rFonts w:ascii="Cambria" w:hAnsi="Cambria"/>
          <w:sz w:val="20"/>
          <w:szCs w:val="20"/>
        </w:rPr>
        <w:t>about</w:t>
      </w:r>
      <w:proofErr w:type="spellEnd"/>
      <w:r w:rsidR="004F3B22">
        <w:rPr>
          <w:rFonts w:ascii="Cambria" w:hAnsi="Cambria"/>
          <w:sz w:val="20"/>
          <w:szCs w:val="20"/>
        </w:rPr>
        <w:t xml:space="preserve"> </w:t>
      </w:r>
      <w:proofErr w:type="spellStart"/>
      <w:r w:rsidRPr="007A1656">
        <w:rPr>
          <w:rFonts w:ascii="Cambria" w:hAnsi="Cambria"/>
          <w:sz w:val="20"/>
          <w:szCs w:val="20"/>
        </w:rPr>
        <w:t>hydroelectric</w:t>
      </w:r>
      <w:proofErr w:type="spellEnd"/>
      <w:r w:rsidR="004F3B22">
        <w:rPr>
          <w:rFonts w:ascii="Cambria" w:hAnsi="Cambria"/>
          <w:sz w:val="20"/>
          <w:szCs w:val="20"/>
        </w:rPr>
        <w:t xml:space="preserve"> </w:t>
      </w:r>
      <w:proofErr w:type="spellStart"/>
      <w:r w:rsidRPr="007A1656">
        <w:rPr>
          <w:rFonts w:ascii="Cambria" w:hAnsi="Cambria"/>
          <w:sz w:val="20"/>
          <w:szCs w:val="20"/>
        </w:rPr>
        <w:t>power</w:t>
      </w:r>
      <w:proofErr w:type="spellEnd"/>
      <w:r w:rsidR="004F3B22">
        <w:rPr>
          <w:rFonts w:ascii="Cambria" w:hAnsi="Cambria"/>
          <w:sz w:val="20"/>
          <w:szCs w:val="20"/>
        </w:rPr>
        <w:t xml:space="preserve"> </w:t>
      </w:r>
      <w:proofErr w:type="spellStart"/>
      <w:r w:rsidRPr="007A1656">
        <w:rPr>
          <w:rFonts w:ascii="Cambria" w:hAnsi="Cambria"/>
          <w:sz w:val="20"/>
          <w:szCs w:val="20"/>
        </w:rPr>
        <w:t>plants</w:t>
      </w:r>
      <w:proofErr w:type="spellEnd"/>
      <w:r w:rsidR="004F3B22">
        <w:rPr>
          <w:rFonts w:ascii="Cambria" w:hAnsi="Cambria"/>
          <w:sz w:val="20"/>
          <w:szCs w:val="20"/>
        </w:rPr>
        <w:t xml:space="preserve"> </w:t>
      </w:r>
      <w:proofErr w:type="spellStart"/>
      <w:r w:rsidRPr="007A1656">
        <w:rPr>
          <w:rFonts w:ascii="Cambria" w:hAnsi="Cambria"/>
          <w:sz w:val="20"/>
          <w:szCs w:val="20"/>
        </w:rPr>
        <w:t>which</w:t>
      </w:r>
      <w:proofErr w:type="spellEnd"/>
      <w:r w:rsidRPr="007A1656">
        <w:rPr>
          <w:rFonts w:ascii="Cambria" w:hAnsi="Cambria"/>
          <w:sz w:val="20"/>
          <w:szCs w:val="20"/>
        </w:rPr>
        <w:t xml:space="preserve"> is a </w:t>
      </w:r>
      <w:proofErr w:type="spellStart"/>
      <w:r w:rsidRPr="007A1656">
        <w:rPr>
          <w:rFonts w:ascii="Cambria" w:hAnsi="Cambria"/>
          <w:sz w:val="20"/>
          <w:szCs w:val="20"/>
        </w:rPr>
        <w:t>socio-scientific</w:t>
      </w:r>
      <w:proofErr w:type="spellEnd"/>
      <w:r w:rsidR="004F3B22">
        <w:rPr>
          <w:rFonts w:ascii="Cambria" w:hAnsi="Cambria"/>
          <w:sz w:val="20"/>
          <w:szCs w:val="20"/>
        </w:rPr>
        <w:t xml:space="preserve"> </w:t>
      </w:r>
      <w:proofErr w:type="spellStart"/>
      <w:r w:rsidRPr="007A1656">
        <w:rPr>
          <w:rFonts w:ascii="Cambria" w:hAnsi="Cambria"/>
          <w:sz w:val="20"/>
          <w:szCs w:val="20"/>
        </w:rPr>
        <w:t>issue</w:t>
      </w:r>
      <w:proofErr w:type="spellEnd"/>
      <w:r w:rsidRPr="007A1656">
        <w:rPr>
          <w:rFonts w:ascii="Cambria" w:hAnsi="Cambria"/>
          <w:sz w:val="20"/>
          <w:szCs w:val="20"/>
        </w:rPr>
        <w:t xml:space="preserve">. </w:t>
      </w:r>
      <w:proofErr w:type="spellStart"/>
      <w:r w:rsidRPr="007A1656">
        <w:rPr>
          <w:rFonts w:ascii="Cambria" w:hAnsi="Cambria"/>
          <w:i/>
          <w:sz w:val="20"/>
          <w:szCs w:val="20"/>
        </w:rPr>
        <w:t>Necatibey</w:t>
      </w:r>
      <w:proofErr w:type="spellEnd"/>
      <w:r w:rsidRPr="007A1656">
        <w:rPr>
          <w:rFonts w:ascii="Cambria" w:hAnsi="Cambria"/>
          <w:i/>
          <w:sz w:val="20"/>
          <w:szCs w:val="20"/>
        </w:rPr>
        <w:t xml:space="preserve"> Eğitim Fakültesi Elektronik Fen ve Matematik Eğitimi Dergisi (EFMED), 9</w:t>
      </w:r>
      <w:r w:rsidRPr="007A1656">
        <w:rPr>
          <w:rFonts w:ascii="Cambria" w:hAnsi="Cambria"/>
          <w:sz w:val="20"/>
          <w:szCs w:val="20"/>
        </w:rPr>
        <w:t>(2), 1-33.</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Öztürk, N</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 xml:space="preserve">&amp; Eş, H. (2017). </w:t>
      </w:r>
      <w:r w:rsidRPr="007A1656">
        <w:rPr>
          <w:rFonts w:ascii="Cambria" w:hAnsi="Cambria" w:cs="Times New Roman"/>
          <w:i/>
          <w:sz w:val="20"/>
          <w:szCs w:val="20"/>
        </w:rPr>
        <w:t xml:space="preserve">Fen bilimleri öğretmen adaylarının bazı </w:t>
      </w:r>
      <w:proofErr w:type="spellStart"/>
      <w:r w:rsidRPr="007A1656">
        <w:rPr>
          <w:rFonts w:ascii="Cambria" w:hAnsi="Cambria" w:cs="Times New Roman"/>
          <w:i/>
          <w:sz w:val="20"/>
          <w:szCs w:val="20"/>
        </w:rPr>
        <w:t>sosyo</w:t>
      </w:r>
      <w:proofErr w:type="spellEnd"/>
      <w:r w:rsidRPr="007A1656">
        <w:rPr>
          <w:rFonts w:ascii="Cambria" w:hAnsi="Cambria" w:cs="Times New Roman"/>
          <w:i/>
          <w:sz w:val="20"/>
          <w:szCs w:val="20"/>
        </w:rPr>
        <w:t>-bilimsel konulara yaklaşımları ve gerekçeleri</w:t>
      </w:r>
      <w:r w:rsidRPr="007A1656">
        <w:rPr>
          <w:rFonts w:ascii="Cambria" w:hAnsi="Cambria" w:cs="Times New Roman"/>
          <w:sz w:val="20"/>
          <w:szCs w:val="20"/>
        </w:rPr>
        <w:t xml:space="preserve">, </w:t>
      </w:r>
      <w:r w:rsidR="00405F6C" w:rsidRPr="007A1656">
        <w:rPr>
          <w:rFonts w:ascii="Cambria" w:hAnsi="Cambria" w:cs="Times New Roman"/>
          <w:sz w:val="20"/>
          <w:szCs w:val="20"/>
        </w:rPr>
        <w:t xml:space="preserve">2. </w:t>
      </w:r>
      <w:r w:rsidRPr="007A1656">
        <w:rPr>
          <w:rFonts w:ascii="Cambria" w:hAnsi="Cambria" w:cs="Times New Roman"/>
          <w:sz w:val="20"/>
          <w:szCs w:val="20"/>
        </w:rPr>
        <w:t xml:space="preserve">International </w:t>
      </w:r>
      <w:proofErr w:type="spellStart"/>
      <w:r w:rsidRPr="007A1656">
        <w:rPr>
          <w:rFonts w:ascii="Cambria" w:hAnsi="Cambria" w:cs="Times New Roman"/>
          <w:sz w:val="20"/>
          <w:szCs w:val="20"/>
        </w:rPr>
        <w:t>Academic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Research</w:t>
      </w:r>
      <w:proofErr w:type="spellEnd"/>
      <w:r w:rsidR="004F3B22">
        <w:rPr>
          <w:rFonts w:ascii="Cambria" w:hAnsi="Cambria" w:cs="Times New Roman"/>
          <w:sz w:val="20"/>
          <w:szCs w:val="20"/>
        </w:rPr>
        <w:t xml:space="preserve"> </w:t>
      </w:r>
      <w:proofErr w:type="spellStart"/>
      <w:r w:rsidR="004F3B22">
        <w:rPr>
          <w:rFonts w:ascii="Cambria" w:hAnsi="Cambria" w:cs="Times New Roman"/>
          <w:sz w:val="20"/>
          <w:szCs w:val="20"/>
        </w:rPr>
        <w:t>C</w:t>
      </w:r>
      <w:r w:rsidRPr="007A1656">
        <w:rPr>
          <w:rFonts w:ascii="Cambria" w:hAnsi="Cambria" w:cs="Times New Roman"/>
          <w:sz w:val="20"/>
          <w:szCs w:val="20"/>
        </w:rPr>
        <w:t>ongress</w:t>
      </w:r>
      <w:proofErr w:type="spellEnd"/>
      <w:r w:rsidR="00405F6C" w:rsidRPr="007A1656">
        <w:rPr>
          <w:rFonts w:ascii="Cambria" w:hAnsi="Cambria" w:cs="Times New Roman"/>
          <w:sz w:val="20"/>
          <w:szCs w:val="20"/>
        </w:rPr>
        <w:t xml:space="preserve"> (Tam Metin)</w:t>
      </w:r>
      <w:r w:rsidRPr="007A1656">
        <w:rPr>
          <w:rFonts w:ascii="Cambria" w:hAnsi="Cambria" w:cs="Times New Roman"/>
          <w:sz w:val="20"/>
          <w:szCs w:val="20"/>
        </w:rPr>
        <w:t xml:space="preserve">, 18-21 Ekim, Alanya, </w:t>
      </w:r>
      <w:proofErr w:type="spellStart"/>
      <w:r w:rsidRPr="007A1656">
        <w:rPr>
          <w:rFonts w:ascii="Cambria" w:hAnsi="Cambria" w:cs="Times New Roman"/>
          <w:sz w:val="20"/>
          <w:szCs w:val="20"/>
        </w:rPr>
        <w:t>Turkey</w:t>
      </w:r>
      <w:proofErr w:type="spellEnd"/>
      <w:r w:rsidRPr="007A1656">
        <w:rPr>
          <w:rFonts w:ascii="Cambria" w:hAnsi="Cambria" w:cs="Times New Roman"/>
          <w:sz w:val="20"/>
          <w:szCs w:val="20"/>
        </w:rPr>
        <w:t xml:space="preserve">. </w:t>
      </w:r>
    </w:p>
    <w:p w:rsidR="007C1817" w:rsidRPr="007A1656" w:rsidRDefault="007C1817" w:rsidP="00405F6C">
      <w:pPr>
        <w:pStyle w:val="Default"/>
        <w:spacing w:before="120" w:after="120"/>
        <w:ind w:left="709" w:hanging="709"/>
        <w:jc w:val="both"/>
        <w:rPr>
          <w:rFonts w:ascii="Cambria" w:hAnsi="Cambria"/>
          <w:bCs/>
          <w:sz w:val="20"/>
          <w:szCs w:val="20"/>
        </w:rPr>
      </w:pPr>
      <w:r w:rsidRPr="007A1656">
        <w:rPr>
          <w:rFonts w:ascii="Cambria" w:hAnsi="Cambria"/>
          <w:sz w:val="20"/>
          <w:szCs w:val="20"/>
        </w:rPr>
        <w:t>Öztürk, N</w:t>
      </w:r>
      <w:proofErr w:type="gramStart"/>
      <w:r w:rsidRPr="007A1656">
        <w:rPr>
          <w:rFonts w:ascii="Cambria" w:hAnsi="Cambria"/>
          <w:sz w:val="20"/>
          <w:szCs w:val="20"/>
        </w:rPr>
        <w:t>.,</w:t>
      </w:r>
      <w:proofErr w:type="gramEnd"/>
      <w:r w:rsidRPr="007A1656">
        <w:rPr>
          <w:rFonts w:ascii="Cambria" w:hAnsi="Cambria"/>
          <w:sz w:val="20"/>
          <w:szCs w:val="20"/>
        </w:rPr>
        <w:t xml:space="preserve"> Eş, H., &amp; Turgut, H. (2017). </w:t>
      </w:r>
      <w:r w:rsidRPr="007A1656">
        <w:rPr>
          <w:rFonts w:ascii="Cambria" w:hAnsi="Cambria"/>
          <w:bCs/>
          <w:sz w:val="20"/>
          <w:szCs w:val="20"/>
        </w:rPr>
        <w:t xml:space="preserve">How </w:t>
      </w:r>
      <w:proofErr w:type="spellStart"/>
      <w:r w:rsidRPr="007A1656">
        <w:rPr>
          <w:rFonts w:ascii="Cambria" w:hAnsi="Cambria"/>
          <w:bCs/>
          <w:sz w:val="20"/>
          <w:szCs w:val="20"/>
        </w:rPr>
        <w:t>gifted</w:t>
      </w:r>
      <w:proofErr w:type="spellEnd"/>
      <w:r w:rsidR="004F3B22">
        <w:rPr>
          <w:rFonts w:ascii="Cambria" w:hAnsi="Cambria"/>
          <w:bCs/>
          <w:sz w:val="20"/>
          <w:szCs w:val="20"/>
        </w:rPr>
        <w:t xml:space="preserve"> </w:t>
      </w:r>
      <w:proofErr w:type="spellStart"/>
      <w:r w:rsidRPr="007A1656">
        <w:rPr>
          <w:rFonts w:ascii="Cambria" w:hAnsi="Cambria"/>
          <w:bCs/>
          <w:sz w:val="20"/>
          <w:szCs w:val="20"/>
        </w:rPr>
        <w:t>students</w:t>
      </w:r>
      <w:proofErr w:type="spellEnd"/>
      <w:r w:rsidR="004F3B22">
        <w:rPr>
          <w:rFonts w:ascii="Cambria" w:hAnsi="Cambria"/>
          <w:bCs/>
          <w:sz w:val="20"/>
          <w:szCs w:val="20"/>
        </w:rPr>
        <w:t xml:space="preserve"> </w:t>
      </w:r>
      <w:proofErr w:type="spellStart"/>
      <w:r w:rsidRPr="007A1656">
        <w:rPr>
          <w:rFonts w:ascii="Cambria" w:hAnsi="Cambria"/>
          <w:bCs/>
          <w:sz w:val="20"/>
          <w:szCs w:val="20"/>
        </w:rPr>
        <w:t>reach</w:t>
      </w:r>
      <w:proofErr w:type="spellEnd"/>
      <w:r w:rsidR="004F3B22">
        <w:rPr>
          <w:rFonts w:ascii="Cambria" w:hAnsi="Cambria"/>
          <w:bCs/>
          <w:sz w:val="20"/>
          <w:szCs w:val="20"/>
        </w:rPr>
        <w:t xml:space="preserve"> </w:t>
      </w:r>
      <w:proofErr w:type="spellStart"/>
      <w:r w:rsidRPr="007A1656">
        <w:rPr>
          <w:rFonts w:ascii="Cambria" w:hAnsi="Cambria"/>
          <w:bCs/>
          <w:sz w:val="20"/>
          <w:szCs w:val="20"/>
        </w:rPr>
        <w:t>decisions</w:t>
      </w:r>
      <w:proofErr w:type="spellEnd"/>
      <w:r w:rsidRPr="007A1656">
        <w:rPr>
          <w:rFonts w:ascii="Cambria" w:hAnsi="Cambria"/>
          <w:bCs/>
          <w:sz w:val="20"/>
          <w:szCs w:val="20"/>
        </w:rPr>
        <w:t xml:space="preserve"> in </w:t>
      </w:r>
      <w:proofErr w:type="spellStart"/>
      <w:r w:rsidRPr="007A1656">
        <w:rPr>
          <w:rFonts w:ascii="Cambria" w:hAnsi="Cambria"/>
          <w:bCs/>
          <w:sz w:val="20"/>
          <w:szCs w:val="20"/>
        </w:rPr>
        <w:t>socio-scientific</w:t>
      </w:r>
      <w:proofErr w:type="spellEnd"/>
      <w:r w:rsidR="004F3B22">
        <w:rPr>
          <w:rFonts w:ascii="Cambria" w:hAnsi="Cambria"/>
          <w:bCs/>
          <w:sz w:val="20"/>
          <w:szCs w:val="20"/>
        </w:rPr>
        <w:t xml:space="preserve"> </w:t>
      </w:r>
      <w:proofErr w:type="spellStart"/>
      <w:r w:rsidR="004F3B22">
        <w:rPr>
          <w:rFonts w:ascii="Cambria" w:hAnsi="Cambria"/>
          <w:bCs/>
          <w:sz w:val="20"/>
          <w:szCs w:val="20"/>
        </w:rPr>
        <w:t>i</w:t>
      </w:r>
      <w:r w:rsidRPr="007A1656">
        <w:rPr>
          <w:rFonts w:ascii="Cambria" w:hAnsi="Cambria"/>
          <w:bCs/>
          <w:sz w:val="20"/>
          <w:szCs w:val="20"/>
        </w:rPr>
        <w:t>ssues</w:t>
      </w:r>
      <w:proofErr w:type="spellEnd"/>
      <w:r w:rsidRPr="007A1656">
        <w:rPr>
          <w:rFonts w:ascii="Cambria" w:hAnsi="Cambria"/>
          <w:bCs/>
          <w:sz w:val="20"/>
          <w:szCs w:val="20"/>
        </w:rPr>
        <w:t xml:space="preserve">? </w:t>
      </w:r>
      <w:proofErr w:type="spellStart"/>
      <w:r w:rsidRPr="007A1656">
        <w:rPr>
          <w:rFonts w:ascii="Cambria" w:hAnsi="Cambria"/>
          <w:bCs/>
          <w:sz w:val="20"/>
          <w:szCs w:val="20"/>
        </w:rPr>
        <w:t>warrants</w:t>
      </w:r>
      <w:proofErr w:type="spellEnd"/>
      <w:r w:rsidRPr="007A1656">
        <w:rPr>
          <w:rFonts w:ascii="Cambria" w:hAnsi="Cambria"/>
          <w:bCs/>
          <w:sz w:val="20"/>
          <w:szCs w:val="20"/>
        </w:rPr>
        <w:t xml:space="preserve">, </w:t>
      </w:r>
      <w:proofErr w:type="spellStart"/>
      <w:r w:rsidR="004F3B22">
        <w:rPr>
          <w:rFonts w:ascii="Cambria" w:hAnsi="Cambria"/>
          <w:bCs/>
          <w:sz w:val="20"/>
          <w:szCs w:val="20"/>
        </w:rPr>
        <w:t>i</w:t>
      </w:r>
      <w:r w:rsidRPr="007A1656">
        <w:rPr>
          <w:rFonts w:ascii="Cambria" w:hAnsi="Cambria"/>
          <w:bCs/>
          <w:sz w:val="20"/>
          <w:szCs w:val="20"/>
        </w:rPr>
        <w:t>nformation</w:t>
      </w:r>
      <w:proofErr w:type="spellEnd"/>
      <w:r w:rsidR="004F3B22">
        <w:rPr>
          <w:rFonts w:ascii="Cambria" w:hAnsi="Cambria"/>
          <w:bCs/>
          <w:sz w:val="20"/>
          <w:szCs w:val="20"/>
        </w:rPr>
        <w:t xml:space="preserve"> </w:t>
      </w:r>
      <w:proofErr w:type="spellStart"/>
      <w:r w:rsidRPr="007A1656">
        <w:rPr>
          <w:rFonts w:ascii="Cambria" w:hAnsi="Cambria"/>
          <w:bCs/>
          <w:sz w:val="20"/>
          <w:szCs w:val="20"/>
        </w:rPr>
        <w:t>sources</w:t>
      </w:r>
      <w:proofErr w:type="spellEnd"/>
      <w:r w:rsidR="004F3B22">
        <w:rPr>
          <w:rFonts w:ascii="Cambria" w:hAnsi="Cambria"/>
          <w:bCs/>
          <w:sz w:val="20"/>
          <w:szCs w:val="20"/>
        </w:rPr>
        <w:t xml:space="preserve"> </w:t>
      </w:r>
      <w:proofErr w:type="spellStart"/>
      <w:r w:rsidR="004F3B22">
        <w:rPr>
          <w:rFonts w:ascii="Cambria" w:hAnsi="Cambria"/>
          <w:bCs/>
          <w:sz w:val="20"/>
          <w:szCs w:val="20"/>
        </w:rPr>
        <w:t>and</w:t>
      </w:r>
      <w:proofErr w:type="spellEnd"/>
      <w:r w:rsidR="004F3B22">
        <w:rPr>
          <w:rFonts w:ascii="Cambria" w:hAnsi="Cambria"/>
          <w:bCs/>
          <w:sz w:val="20"/>
          <w:szCs w:val="20"/>
        </w:rPr>
        <w:t xml:space="preserve"> role of </w:t>
      </w:r>
      <w:proofErr w:type="spellStart"/>
      <w:r w:rsidR="004F3B22">
        <w:rPr>
          <w:rFonts w:ascii="Cambria" w:hAnsi="Cambria"/>
          <w:bCs/>
          <w:sz w:val="20"/>
          <w:szCs w:val="20"/>
        </w:rPr>
        <w:t>media</w:t>
      </w:r>
      <w:proofErr w:type="spellEnd"/>
      <w:r w:rsidR="004F3B22">
        <w:rPr>
          <w:rFonts w:ascii="Cambria" w:hAnsi="Cambria"/>
          <w:bCs/>
          <w:sz w:val="20"/>
          <w:szCs w:val="20"/>
        </w:rPr>
        <w:t xml:space="preserve">. </w:t>
      </w:r>
      <w:r w:rsidRPr="007A1656">
        <w:rPr>
          <w:rFonts w:ascii="Cambria" w:hAnsi="Cambria"/>
          <w:bCs/>
          <w:i/>
          <w:sz w:val="20"/>
          <w:szCs w:val="20"/>
        </w:rPr>
        <w:t xml:space="preserve">International Online </w:t>
      </w:r>
      <w:proofErr w:type="spellStart"/>
      <w:r w:rsidRPr="007A1656">
        <w:rPr>
          <w:rFonts w:ascii="Cambria" w:hAnsi="Cambria"/>
          <w:bCs/>
          <w:i/>
          <w:sz w:val="20"/>
          <w:szCs w:val="20"/>
        </w:rPr>
        <w:t>Journal</w:t>
      </w:r>
      <w:proofErr w:type="spellEnd"/>
      <w:r w:rsidRPr="007A1656">
        <w:rPr>
          <w:rFonts w:ascii="Cambria" w:hAnsi="Cambria"/>
          <w:bCs/>
          <w:i/>
          <w:sz w:val="20"/>
          <w:szCs w:val="20"/>
        </w:rPr>
        <w:t xml:space="preserve"> of </w:t>
      </w:r>
      <w:proofErr w:type="spellStart"/>
      <w:r w:rsidRPr="007A1656">
        <w:rPr>
          <w:rFonts w:ascii="Cambria" w:hAnsi="Cambria"/>
          <w:bCs/>
          <w:i/>
          <w:sz w:val="20"/>
          <w:szCs w:val="20"/>
        </w:rPr>
        <w:t>Educational</w:t>
      </w:r>
      <w:proofErr w:type="spellEnd"/>
      <w:r w:rsidR="004F3B22">
        <w:rPr>
          <w:rFonts w:ascii="Cambria" w:hAnsi="Cambria"/>
          <w:bCs/>
          <w:i/>
          <w:sz w:val="20"/>
          <w:szCs w:val="20"/>
        </w:rPr>
        <w:t xml:space="preserve"> </w:t>
      </w:r>
      <w:proofErr w:type="spellStart"/>
      <w:r w:rsidRPr="007A1656">
        <w:rPr>
          <w:rFonts w:ascii="Cambria" w:hAnsi="Cambria"/>
          <w:bCs/>
          <w:i/>
          <w:sz w:val="20"/>
          <w:szCs w:val="20"/>
        </w:rPr>
        <w:t>Sciences</w:t>
      </w:r>
      <w:proofErr w:type="spellEnd"/>
      <w:r w:rsidRPr="007A1656">
        <w:rPr>
          <w:rFonts w:ascii="Cambria" w:hAnsi="Cambria"/>
          <w:bCs/>
          <w:i/>
          <w:sz w:val="20"/>
          <w:szCs w:val="20"/>
        </w:rPr>
        <w:t xml:space="preserve">, , 9 </w:t>
      </w:r>
      <w:r w:rsidRPr="007A1656">
        <w:rPr>
          <w:rFonts w:ascii="Cambria" w:hAnsi="Cambria"/>
          <w:bCs/>
          <w:sz w:val="20"/>
          <w:szCs w:val="20"/>
        </w:rPr>
        <w:t>(4),1111 -1124.</w:t>
      </w:r>
    </w:p>
    <w:p w:rsidR="00BC7144" w:rsidRPr="007A1656" w:rsidRDefault="00A52AB1" w:rsidP="00405F6C">
      <w:pPr>
        <w:pStyle w:val="Default"/>
        <w:spacing w:before="120" w:after="120"/>
        <w:ind w:left="709" w:hanging="709"/>
        <w:jc w:val="both"/>
        <w:rPr>
          <w:rFonts w:ascii="Cambria" w:hAnsi="Cambria"/>
          <w:bCs/>
          <w:sz w:val="20"/>
          <w:szCs w:val="20"/>
        </w:rPr>
      </w:pPr>
      <w:r w:rsidRPr="007A1656">
        <w:rPr>
          <w:rFonts w:ascii="Cambria" w:hAnsi="Cambria"/>
          <w:bCs/>
          <w:sz w:val="20"/>
          <w:szCs w:val="20"/>
        </w:rPr>
        <w:t>Öztürk, N</w:t>
      </w:r>
      <w:proofErr w:type="gramStart"/>
      <w:r w:rsidRPr="007A1656">
        <w:rPr>
          <w:rFonts w:ascii="Cambria" w:hAnsi="Cambria"/>
          <w:bCs/>
          <w:sz w:val="20"/>
          <w:szCs w:val="20"/>
        </w:rPr>
        <w:t>.,</w:t>
      </w:r>
      <w:proofErr w:type="gramEnd"/>
      <w:r w:rsidRPr="007A1656">
        <w:rPr>
          <w:rFonts w:ascii="Cambria" w:hAnsi="Cambria"/>
          <w:bCs/>
          <w:sz w:val="20"/>
          <w:szCs w:val="20"/>
        </w:rPr>
        <w:t xml:space="preserve"> Bozkurt Altan, E., &amp; Yenilmez Türkoğlu, A. (2017). </w:t>
      </w:r>
      <w:proofErr w:type="spellStart"/>
      <w:r w:rsidRPr="007A1656">
        <w:rPr>
          <w:rFonts w:ascii="Cambria" w:hAnsi="Cambria"/>
          <w:bCs/>
          <w:i/>
          <w:sz w:val="20"/>
          <w:szCs w:val="20"/>
        </w:rPr>
        <w:t>Sosyo</w:t>
      </w:r>
      <w:proofErr w:type="spellEnd"/>
      <w:r w:rsidRPr="007A1656">
        <w:rPr>
          <w:rFonts w:ascii="Cambria" w:hAnsi="Cambria"/>
          <w:bCs/>
          <w:i/>
          <w:sz w:val="20"/>
          <w:szCs w:val="20"/>
        </w:rPr>
        <w:t>-bilimsel konuların bir sosyal medya ara</w:t>
      </w:r>
      <w:r w:rsidR="004F3B22">
        <w:rPr>
          <w:rFonts w:ascii="Cambria" w:hAnsi="Cambria"/>
          <w:bCs/>
          <w:i/>
          <w:sz w:val="20"/>
          <w:szCs w:val="20"/>
        </w:rPr>
        <w:t xml:space="preserve">cı olan </w:t>
      </w:r>
      <w:proofErr w:type="spellStart"/>
      <w:r w:rsidR="004F3B22">
        <w:rPr>
          <w:rFonts w:ascii="Cambria" w:hAnsi="Cambria"/>
          <w:bCs/>
          <w:i/>
          <w:sz w:val="20"/>
          <w:szCs w:val="20"/>
        </w:rPr>
        <w:t>Twitter’da</w:t>
      </w:r>
      <w:proofErr w:type="spellEnd"/>
      <w:r w:rsidR="004F3B22">
        <w:rPr>
          <w:rFonts w:ascii="Cambria" w:hAnsi="Cambria"/>
          <w:bCs/>
          <w:i/>
          <w:sz w:val="20"/>
          <w:szCs w:val="20"/>
        </w:rPr>
        <w:t xml:space="preserve"> tartışılması. </w:t>
      </w:r>
      <w:r w:rsidRPr="007A1656">
        <w:rPr>
          <w:rFonts w:ascii="Cambria" w:hAnsi="Cambria"/>
          <w:bCs/>
          <w:sz w:val="20"/>
          <w:szCs w:val="20"/>
        </w:rPr>
        <w:t xml:space="preserve">2.International </w:t>
      </w:r>
      <w:proofErr w:type="spellStart"/>
      <w:r w:rsidRPr="007A1656">
        <w:rPr>
          <w:rFonts w:ascii="Cambria" w:hAnsi="Cambria"/>
          <w:bCs/>
          <w:sz w:val="20"/>
          <w:szCs w:val="20"/>
        </w:rPr>
        <w:t>Academic</w:t>
      </w:r>
      <w:proofErr w:type="spellEnd"/>
      <w:r w:rsidR="004F3B22">
        <w:rPr>
          <w:rFonts w:ascii="Cambria" w:hAnsi="Cambria"/>
          <w:bCs/>
          <w:sz w:val="20"/>
          <w:szCs w:val="20"/>
        </w:rPr>
        <w:t xml:space="preserve"> </w:t>
      </w:r>
      <w:proofErr w:type="spellStart"/>
      <w:r w:rsidRPr="007A1656">
        <w:rPr>
          <w:rFonts w:ascii="Cambria" w:hAnsi="Cambria"/>
          <w:bCs/>
          <w:sz w:val="20"/>
          <w:szCs w:val="20"/>
        </w:rPr>
        <w:t>Research</w:t>
      </w:r>
      <w:proofErr w:type="spellEnd"/>
      <w:r w:rsidR="004F3B22">
        <w:rPr>
          <w:rFonts w:ascii="Cambria" w:hAnsi="Cambria"/>
          <w:bCs/>
          <w:sz w:val="20"/>
          <w:szCs w:val="20"/>
        </w:rPr>
        <w:t xml:space="preserve"> </w:t>
      </w:r>
      <w:proofErr w:type="spellStart"/>
      <w:r w:rsidRPr="007A1656">
        <w:rPr>
          <w:rFonts w:ascii="Cambria" w:hAnsi="Cambria"/>
          <w:bCs/>
          <w:sz w:val="20"/>
          <w:szCs w:val="20"/>
        </w:rPr>
        <w:t>Congress</w:t>
      </w:r>
      <w:proofErr w:type="spellEnd"/>
      <w:r w:rsidRPr="007A1656">
        <w:rPr>
          <w:rFonts w:ascii="Cambria" w:hAnsi="Cambria"/>
          <w:bCs/>
          <w:sz w:val="20"/>
          <w:szCs w:val="20"/>
        </w:rPr>
        <w:t xml:space="preserve">, 18-21 </w:t>
      </w:r>
      <w:proofErr w:type="spellStart"/>
      <w:r w:rsidRPr="007A1656">
        <w:rPr>
          <w:rFonts w:ascii="Cambria" w:hAnsi="Cambria"/>
          <w:bCs/>
          <w:sz w:val="20"/>
          <w:szCs w:val="20"/>
        </w:rPr>
        <w:t>October</w:t>
      </w:r>
      <w:proofErr w:type="spellEnd"/>
      <w:r w:rsidRPr="007A1656">
        <w:rPr>
          <w:rFonts w:ascii="Cambria" w:hAnsi="Cambria"/>
          <w:bCs/>
          <w:sz w:val="20"/>
          <w:szCs w:val="20"/>
        </w:rPr>
        <w:t xml:space="preserve">, Alanya, </w:t>
      </w:r>
      <w:proofErr w:type="spellStart"/>
      <w:r w:rsidRPr="007A1656">
        <w:rPr>
          <w:rFonts w:ascii="Cambria" w:hAnsi="Cambria"/>
          <w:bCs/>
          <w:sz w:val="20"/>
          <w:szCs w:val="20"/>
        </w:rPr>
        <w:t>Turkey</w:t>
      </w:r>
      <w:proofErr w:type="spellEnd"/>
      <w:r w:rsidRPr="007A1656">
        <w:rPr>
          <w:rFonts w:ascii="Cambria" w:hAnsi="Cambria"/>
          <w:bCs/>
          <w:sz w:val="20"/>
          <w:szCs w:val="20"/>
        </w:rPr>
        <w:t>.</w:t>
      </w:r>
    </w:p>
    <w:p w:rsidR="00F526D5" w:rsidRPr="007A1656" w:rsidRDefault="00F526D5" w:rsidP="00405F6C">
      <w:pPr>
        <w:pStyle w:val="Default"/>
        <w:spacing w:before="120" w:after="120"/>
        <w:ind w:left="709" w:hanging="709"/>
        <w:jc w:val="both"/>
        <w:rPr>
          <w:rFonts w:ascii="Cambria" w:hAnsi="Cambria"/>
          <w:bCs/>
          <w:sz w:val="20"/>
          <w:szCs w:val="20"/>
        </w:rPr>
      </w:pPr>
      <w:proofErr w:type="spellStart"/>
      <w:r w:rsidRPr="007A1656">
        <w:rPr>
          <w:rFonts w:ascii="Cambria" w:hAnsi="Cambria"/>
          <w:bCs/>
          <w:sz w:val="20"/>
          <w:szCs w:val="20"/>
        </w:rPr>
        <w:t>Patton</w:t>
      </w:r>
      <w:proofErr w:type="spellEnd"/>
      <w:r w:rsidRPr="007A1656">
        <w:rPr>
          <w:rFonts w:ascii="Cambria" w:hAnsi="Cambria"/>
          <w:bCs/>
          <w:sz w:val="20"/>
          <w:szCs w:val="20"/>
        </w:rPr>
        <w:t xml:space="preserve">, M. Q. (2014). </w:t>
      </w:r>
      <w:r w:rsidRPr="007A1656">
        <w:rPr>
          <w:rFonts w:ascii="Cambria" w:hAnsi="Cambria"/>
          <w:i/>
          <w:sz w:val="20"/>
          <w:szCs w:val="20"/>
        </w:rPr>
        <w:t>Nitel araştırma ve değerlendirme yöntemleri</w:t>
      </w:r>
      <w:r w:rsidRPr="007A1656">
        <w:rPr>
          <w:rFonts w:ascii="Cambria" w:hAnsi="Cambria"/>
          <w:sz w:val="20"/>
          <w:szCs w:val="20"/>
        </w:rPr>
        <w:t xml:space="preserve"> (</w:t>
      </w:r>
      <w:proofErr w:type="spellStart"/>
      <w:r w:rsidRPr="007A1656">
        <w:rPr>
          <w:rFonts w:ascii="Cambria" w:hAnsi="Cambria"/>
          <w:sz w:val="20"/>
          <w:szCs w:val="20"/>
        </w:rPr>
        <w:t>Çev</w:t>
      </w:r>
      <w:proofErr w:type="spellEnd"/>
      <w:r w:rsidR="004F3B22">
        <w:rPr>
          <w:rFonts w:ascii="Cambria" w:hAnsi="Cambria"/>
          <w:sz w:val="20"/>
          <w:szCs w:val="20"/>
        </w:rPr>
        <w:t xml:space="preserve"> </w:t>
      </w:r>
      <w:proofErr w:type="spellStart"/>
      <w:r w:rsidRPr="007A1656">
        <w:rPr>
          <w:rFonts w:ascii="Cambria" w:hAnsi="Cambria"/>
          <w:sz w:val="20"/>
          <w:szCs w:val="20"/>
        </w:rPr>
        <w:t>Edt</w:t>
      </w:r>
      <w:proofErr w:type="spellEnd"/>
      <w:r w:rsidRPr="007A1656">
        <w:rPr>
          <w:rFonts w:ascii="Cambria" w:hAnsi="Cambria"/>
          <w:sz w:val="20"/>
          <w:szCs w:val="20"/>
        </w:rPr>
        <w:t xml:space="preserve">: Bütün, M. ve Demir, S. B). Ankara: </w:t>
      </w:r>
      <w:proofErr w:type="spellStart"/>
      <w:r w:rsidRPr="007A1656">
        <w:rPr>
          <w:rFonts w:ascii="Cambria" w:hAnsi="Cambria"/>
          <w:sz w:val="20"/>
          <w:szCs w:val="20"/>
        </w:rPr>
        <w:t>Pegem</w:t>
      </w:r>
      <w:proofErr w:type="spellEnd"/>
      <w:r w:rsidRPr="007A1656">
        <w:rPr>
          <w:rFonts w:ascii="Cambria" w:hAnsi="Cambria"/>
          <w:sz w:val="20"/>
          <w:szCs w:val="20"/>
        </w:rPr>
        <w:t>.</w:t>
      </w:r>
    </w:p>
    <w:p w:rsidR="007C1817" w:rsidRPr="007A1656" w:rsidRDefault="007C1817" w:rsidP="00405F6C">
      <w:pPr>
        <w:pStyle w:val="Default"/>
        <w:spacing w:before="120" w:after="120"/>
        <w:ind w:left="709" w:hanging="709"/>
        <w:jc w:val="both"/>
        <w:rPr>
          <w:rFonts w:ascii="Cambria" w:hAnsi="Cambria"/>
          <w:bCs/>
          <w:sz w:val="20"/>
          <w:szCs w:val="20"/>
        </w:rPr>
      </w:pPr>
      <w:proofErr w:type="spellStart"/>
      <w:r w:rsidRPr="007A1656">
        <w:rPr>
          <w:rFonts w:ascii="Cambria" w:hAnsi="Cambria"/>
          <w:sz w:val="20"/>
          <w:szCs w:val="20"/>
        </w:rPr>
        <w:t>Rogers</w:t>
      </w:r>
      <w:proofErr w:type="spellEnd"/>
      <w:r w:rsidRPr="007A1656">
        <w:rPr>
          <w:rFonts w:ascii="Cambria" w:hAnsi="Cambria"/>
          <w:sz w:val="20"/>
          <w:szCs w:val="20"/>
        </w:rPr>
        <w:t xml:space="preserve">, E. M. (2003). </w:t>
      </w:r>
      <w:proofErr w:type="spellStart"/>
      <w:r w:rsidRPr="007A1656">
        <w:rPr>
          <w:rFonts w:ascii="Cambria" w:hAnsi="Cambria"/>
          <w:i/>
          <w:sz w:val="20"/>
          <w:szCs w:val="20"/>
        </w:rPr>
        <w:t>Diffusion</w:t>
      </w:r>
      <w:proofErr w:type="spellEnd"/>
      <w:r w:rsidRPr="007A1656">
        <w:rPr>
          <w:rFonts w:ascii="Cambria" w:hAnsi="Cambria"/>
          <w:i/>
          <w:sz w:val="20"/>
          <w:szCs w:val="20"/>
        </w:rPr>
        <w:t xml:space="preserve"> of </w:t>
      </w:r>
      <w:proofErr w:type="spellStart"/>
      <w:r w:rsidRPr="007A1656">
        <w:rPr>
          <w:rFonts w:ascii="Cambria" w:hAnsi="Cambria"/>
          <w:i/>
          <w:sz w:val="20"/>
          <w:szCs w:val="20"/>
        </w:rPr>
        <w:t>innovations</w:t>
      </w:r>
      <w:proofErr w:type="spellEnd"/>
      <w:r w:rsidRPr="007A1656">
        <w:rPr>
          <w:rFonts w:ascii="Cambria" w:hAnsi="Cambria"/>
          <w:sz w:val="20"/>
          <w:szCs w:val="20"/>
        </w:rPr>
        <w:t xml:space="preserve"> (5th ed.). NY: The</w:t>
      </w:r>
      <w:r w:rsidR="004F3B22">
        <w:rPr>
          <w:rFonts w:ascii="Cambria" w:hAnsi="Cambria"/>
          <w:sz w:val="20"/>
          <w:szCs w:val="20"/>
        </w:rPr>
        <w:t xml:space="preserve"> </w:t>
      </w:r>
      <w:proofErr w:type="spellStart"/>
      <w:r w:rsidRPr="007A1656">
        <w:rPr>
          <w:rFonts w:ascii="Cambria" w:hAnsi="Cambria"/>
          <w:sz w:val="20"/>
          <w:szCs w:val="20"/>
        </w:rPr>
        <w:t>Free</w:t>
      </w:r>
      <w:proofErr w:type="spellEnd"/>
      <w:r w:rsidR="004F3B22">
        <w:rPr>
          <w:rFonts w:ascii="Cambria" w:hAnsi="Cambria"/>
          <w:sz w:val="20"/>
          <w:szCs w:val="20"/>
        </w:rPr>
        <w:t xml:space="preserve"> </w:t>
      </w:r>
      <w:proofErr w:type="spellStart"/>
      <w:r w:rsidRPr="007A1656">
        <w:rPr>
          <w:rFonts w:ascii="Cambria" w:hAnsi="Cambria"/>
          <w:sz w:val="20"/>
          <w:szCs w:val="20"/>
        </w:rPr>
        <w:t>Press</w:t>
      </w:r>
      <w:proofErr w:type="spellEnd"/>
      <w:r w:rsidRPr="007A1656">
        <w:rPr>
          <w:rFonts w:ascii="Cambria" w:hAnsi="Cambria"/>
          <w:sz w:val="20"/>
          <w:szCs w:val="20"/>
        </w:rPr>
        <w:t>.</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xml:space="preserve">, T. D. (2004). </w:t>
      </w:r>
      <w:proofErr w:type="spellStart"/>
      <w:r w:rsidRPr="007A1656">
        <w:rPr>
          <w:rFonts w:ascii="Cambria" w:hAnsi="Cambria" w:cs="Times New Roman"/>
          <w:sz w:val="20"/>
          <w:szCs w:val="20"/>
        </w:rPr>
        <w:t>Informal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reasoning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regarding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A </w:t>
      </w:r>
      <w:proofErr w:type="spellStart"/>
      <w:r w:rsidRPr="007A1656">
        <w:rPr>
          <w:rFonts w:ascii="Cambria" w:hAnsi="Cambria" w:cs="Times New Roman"/>
          <w:sz w:val="20"/>
          <w:szCs w:val="20"/>
        </w:rPr>
        <w:t>critical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review</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research</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Research</w:t>
      </w:r>
      <w:proofErr w:type="spellEnd"/>
      <w:r w:rsidRPr="007A1656">
        <w:rPr>
          <w:rFonts w:ascii="Cambria" w:hAnsi="Cambria" w:cs="Times New Roman"/>
          <w:i/>
          <w:iCs/>
          <w:sz w:val="20"/>
          <w:szCs w:val="20"/>
        </w:rPr>
        <w:t xml:space="preserve"> in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Teaching</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41</w:t>
      </w:r>
      <w:r w:rsidRPr="007A1656">
        <w:rPr>
          <w:rFonts w:ascii="Cambria" w:hAnsi="Cambria" w:cs="Times New Roman"/>
          <w:sz w:val="20"/>
          <w:szCs w:val="20"/>
        </w:rPr>
        <w:t>(5), 513- 536.</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T. D</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&amp;</w:t>
      </w:r>
      <w:r w:rsidR="004F3B22">
        <w:rPr>
          <w:rFonts w:ascii="Cambria" w:hAnsi="Cambria" w:cs="Times New Roman"/>
          <w:sz w:val="20"/>
          <w:szCs w:val="20"/>
        </w:rPr>
        <w:t xml:space="preserve"> </w:t>
      </w: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xml:space="preserve">, D. L. (2004). </w:t>
      </w:r>
      <w:proofErr w:type="spellStart"/>
      <w:r w:rsidRPr="007A1656">
        <w:rPr>
          <w:rFonts w:ascii="Cambria" w:hAnsi="Cambria" w:cs="Times New Roman"/>
          <w:sz w:val="20"/>
          <w:szCs w:val="20"/>
        </w:rPr>
        <w:t>Themorality</w:t>
      </w:r>
      <w:proofErr w:type="spellEnd"/>
      <w:r w:rsidRPr="007A1656">
        <w:rPr>
          <w:rFonts w:ascii="Cambria" w:hAnsi="Cambria" w:cs="Times New Roman"/>
          <w:sz w:val="20"/>
          <w:szCs w:val="20"/>
        </w:rPr>
        <w:t xml:space="preserve"> of SSI: </w:t>
      </w:r>
      <w:proofErr w:type="spellStart"/>
      <w:r w:rsidRPr="007A1656">
        <w:rPr>
          <w:rFonts w:ascii="Cambria" w:hAnsi="Cambria" w:cs="Times New Roman"/>
          <w:sz w:val="20"/>
          <w:szCs w:val="20"/>
        </w:rPr>
        <w:t>Construalandresolution</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geneticengineeringdilemmas</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ScienceEducation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88</w:t>
      </w:r>
      <w:r w:rsidRPr="007A1656">
        <w:rPr>
          <w:rFonts w:ascii="Cambria" w:hAnsi="Cambria" w:cs="Times New Roman"/>
          <w:sz w:val="20"/>
          <w:szCs w:val="20"/>
        </w:rPr>
        <w:t>, 4–27.</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T.D</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&amp;</w:t>
      </w:r>
      <w:r w:rsidR="004F3B22">
        <w:rPr>
          <w:rFonts w:ascii="Cambria" w:hAnsi="Cambria" w:cs="Times New Roman"/>
          <w:sz w:val="20"/>
          <w:szCs w:val="20"/>
        </w:rPr>
        <w:t xml:space="preserve"> </w:t>
      </w: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D.L. (2005). The</w:t>
      </w:r>
      <w:r w:rsidR="004F3B22">
        <w:rPr>
          <w:rFonts w:ascii="Cambria" w:hAnsi="Cambria" w:cs="Times New Roman"/>
          <w:sz w:val="20"/>
          <w:szCs w:val="20"/>
        </w:rPr>
        <w:t xml:space="preserve"> </w:t>
      </w:r>
      <w:proofErr w:type="spellStart"/>
      <w:r w:rsidRPr="007A1656">
        <w:rPr>
          <w:rFonts w:ascii="Cambria" w:hAnsi="Cambria" w:cs="Times New Roman"/>
          <w:sz w:val="20"/>
          <w:szCs w:val="20"/>
        </w:rPr>
        <w:t>significance</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content</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knowledge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for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informal</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reasoning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regarding</w:t>
      </w:r>
      <w:proofErr w:type="spellEnd"/>
      <w:r w:rsidRPr="007A1656">
        <w:rPr>
          <w:rFonts w:ascii="Cambria" w:hAnsi="Cambria" w:cs="Times New Roman"/>
          <w:sz w:val="20"/>
          <w:szCs w:val="20"/>
        </w:rPr>
        <w:t xml:space="preserve"> SSI: </w:t>
      </w:r>
      <w:proofErr w:type="spellStart"/>
      <w:r w:rsidRPr="007A1656">
        <w:rPr>
          <w:rFonts w:ascii="Cambria" w:hAnsi="Cambria" w:cs="Times New Roman"/>
          <w:sz w:val="20"/>
          <w:szCs w:val="20"/>
        </w:rPr>
        <w:t>Applying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genetics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knowledge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to</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genetic</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engineering</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Science</w:t>
      </w:r>
      <w:proofErr w:type="spellEnd"/>
      <w:r w:rsidR="004F3B22">
        <w:rPr>
          <w:rFonts w:ascii="Cambria" w:hAnsi="Cambria" w:cs="Times New Roman"/>
          <w:i/>
          <w:sz w:val="20"/>
          <w:szCs w:val="20"/>
        </w:rPr>
        <w:t xml:space="preserve">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89, 71-93.</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T.D</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proofErr w:type="spellStart"/>
      <w:r w:rsidRPr="007A1656">
        <w:rPr>
          <w:rFonts w:ascii="Cambria" w:hAnsi="Cambria" w:cs="Times New Roman"/>
          <w:sz w:val="20"/>
          <w:szCs w:val="20"/>
        </w:rPr>
        <w:t>Amirshokoohi</w:t>
      </w:r>
      <w:proofErr w:type="spellEnd"/>
      <w:r w:rsidRPr="007A1656">
        <w:rPr>
          <w:rFonts w:ascii="Cambria" w:hAnsi="Cambria" w:cs="Times New Roman"/>
          <w:sz w:val="20"/>
          <w:szCs w:val="20"/>
        </w:rPr>
        <w:t xml:space="preserve">, A., </w:t>
      </w:r>
      <w:proofErr w:type="spellStart"/>
      <w:r w:rsidRPr="007A1656">
        <w:rPr>
          <w:rFonts w:ascii="Cambria" w:hAnsi="Cambria" w:cs="Times New Roman"/>
          <w:sz w:val="20"/>
          <w:szCs w:val="20"/>
        </w:rPr>
        <w:t>Kazempour</w:t>
      </w:r>
      <w:proofErr w:type="spellEnd"/>
      <w:r w:rsidRPr="007A1656">
        <w:rPr>
          <w:rFonts w:ascii="Cambria" w:hAnsi="Cambria" w:cs="Times New Roman"/>
          <w:sz w:val="20"/>
          <w:szCs w:val="20"/>
        </w:rPr>
        <w:t>, M., &amp;</w:t>
      </w:r>
      <w:r w:rsidR="004F3B22">
        <w:rPr>
          <w:rFonts w:ascii="Cambria" w:hAnsi="Cambria" w:cs="Times New Roman"/>
          <w:sz w:val="20"/>
          <w:szCs w:val="20"/>
        </w:rPr>
        <w:t xml:space="preserve"> </w:t>
      </w:r>
      <w:proofErr w:type="spellStart"/>
      <w:r w:rsidRPr="007A1656">
        <w:rPr>
          <w:rFonts w:ascii="Cambria" w:hAnsi="Cambria" w:cs="Times New Roman"/>
          <w:sz w:val="20"/>
          <w:szCs w:val="20"/>
        </w:rPr>
        <w:t>Allspaw</w:t>
      </w:r>
      <w:proofErr w:type="spellEnd"/>
      <w:r w:rsidRPr="007A1656">
        <w:rPr>
          <w:rFonts w:ascii="Cambria" w:hAnsi="Cambria" w:cs="Times New Roman"/>
          <w:sz w:val="20"/>
          <w:szCs w:val="20"/>
        </w:rPr>
        <w:t xml:space="preserve">, K. (2006). </w:t>
      </w:r>
      <w:proofErr w:type="spellStart"/>
      <w:r w:rsidRPr="007A1656">
        <w:rPr>
          <w:rFonts w:ascii="Cambria" w:hAnsi="Cambria" w:cs="Times New Roman"/>
          <w:sz w:val="20"/>
          <w:szCs w:val="20"/>
        </w:rPr>
        <w:t>Socioscience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ethics</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science</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classrooms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Teacher</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perspectives</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4F3B22">
        <w:rPr>
          <w:rFonts w:ascii="Cambria" w:hAnsi="Cambria" w:cs="Times New Roman"/>
          <w:sz w:val="20"/>
          <w:szCs w:val="20"/>
        </w:rPr>
        <w:t xml:space="preserve"> </w:t>
      </w:r>
      <w:proofErr w:type="spellStart"/>
      <w:r w:rsidRPr="007A1656">
        <w:rPr>
          <w:rFonts w:ascii="Cambria" w:hAnsi="Cambria" w:cs="Times New Roman"/>
          <w:sz w:val="20"/>
          <w:szCs w:val="20"/>
        </w:rPr>
        <w:t>strategies</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Research</w:t>
      </w:r>
      <w:proofErr w:type="spellEnd"/>
      <w:r w:rsidRPr="007A1656">
        <w:rPr>
          <w:rFonts w:ascii="Cambria" w:hAnsi="Cambria" w:cs="Times New Roman"/>
          <w:i/>
          <w:iCs/>
          <w:sz w:val="20"/>
          <w:szCs w:val="20"/>
        </w:rPr>
        <w:t xml:space="preserve"> in </w:t>
      </w:r>
      <w:proofErr w:type="spellStart"/>
      <w:r w:rsidRPr="007A1656">
        <w:rPr>
          <w:rFonts w:ascii="Cambria" w:hAnsi="Cambria" w:cs="Times New Roman"/>
          <w:i/>
          <w:iCs/>
          <w:sz w:val="20"/>
          <w:szCs w:val="20"/>
        </w:rPr>
        <w:t>Science</w:t>
      </w:r>
      <w:proofErr w:type="spellEnd"/>
      <w:r w:rsidR="004F3B22">
        <w:rPr>
          <w:rFonts w:ascii="Cambria" w:hAnsi="Cambria" w:cs="Times New Roman"/>
          <w:i/>
          <w:iCs/>
          <w:sz w:val="20"/>
          <w:szCs w:val="20"/>
        </w:rPr>
        <w:t xml:space="preserve"> </w:t>
      </w:r>
      <w:proofErr w:type="spellStart"/>
      <w:r w:rsidRPr="007A1656">
        <w:rPr>
          <w:rFonts w:ascii="Cambria" w:hAnsi="Cambria" w:cs="Times New Roman"/>
          <w:i/>
          <w:iCs/>
          <w:sz w:val="20"/>
          <w:szCs w:val="20"/>
        </w:rPr>
        <w:t>Teaching</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43</w:t>
      </w:r>
      <w:r w:rsidRPr="007A1656">
        <w:rPr>
          <w:rFonts w:ascii="Cambria" w:hAnsi="Cambria" w:cs="Times New Roman"/>
          <w:sz w:val="20"/>
          <w:szCs w:val="20"/>
        </w:rPr>
        <w:t>, 353–376.</w:t>
      </w:r>
    </w:p>
    <w:p w:rsidR="004E4AB7" w:rsidRPr="007A1656" w:rsidRDefault="004E4AB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Seggie</w:t>
      </w:r>
      <w:proofErr w:type="spellEnd"/>
      <w:r w:rsidRPr="007A1656">
        <w:rPr>
          <w:rFonts w:ascii="Cambria" w:hAnsi="Cambria" w:cs="Times New Roman"/>
          <w:sz w:val="20"/>
          <w:szCs w:val="20"/>
        </w:rPr>
        <w:t>, F. N</w:t>
      </w:r>
      <w:proofErr w:type="gramStart"/>
      <w:r w:rsidRPr="007A1656">
        <w:rPr>
          <w:rFonts w:ascii="Cambria" w:hAnsi="Cambria" w:cs="Times New Roman"/>
          <w:sz w:val="20"/>
          <w:szCs w:val="20"/>
        </w:rPr>
        <w:t>.,</w:t>
      </w:r>
      <w:proofErr w:type="gramEnd"/>
      <w:r w:rsidR="004F3B22">
        <w:rPr>
          <w:rFonts w:ascii="Cambria" w:hAnsi="Cambria" w:cs="Times New Roman"/>
          <w:sz w:val="20"/>
          <w:szCs w:val="20"/>
        </w:rPr>
        <w:t xml:space="preserve"> </w:t>
      </w:r>
      <w:r w:rsidRPr="007A1656">
        <w:rPr>
          <w:rFonts w:ascii="Cambria" w:hAnsi="Cambria" w:cs="Times New Roman"/>
          <w:sz w:val="20"/>
          <w:szCs w:val="20"/>
        </w:rPr>
        <w:t xml:space="preserve">&amp; Bayyurt, Y. (2015). </w:t>
      </w:r>
      <w:r w:rsidRPr="004F3B22">
        <w:rPr>
          <w:rFonts w:ascii="Cambria" w:hAnsi="Cambria" w:cs="Times New Roman"/>
          <w:i/>
          <w:sz w:val="20"/>
          <w:szCs w:val="20"/>
        </w:rPr>
        <w:t>Nitel araştırma yöntem, teknik, analiz ve yaklaşımları</w:t>
      </w:r>
      <w:r w:rsidRPr="007A1656">
        <w:rPr>
          <w:rFonts w:ascii="Cambria" w:hAnsi="Cambria" w:cs="Times New Roman"/>
          <w:sz w:val="20"/>
          <w:szCs w:val="20"/>
        </w:rPr>
        <w:t xml:space="preserve">. Ankara: Anı Yayıncılık. </w:t>
      </w:r>
    </w:p>
    <w:p w:rsidR="003B123A" w:rsidRPr="007A1656" w:rsidRDefault="003B123A" w:rsidP="002843C3">
      <w:pPr>
        <w:pStyle w:val="metin"/>
        <w:spacing w:after="120"/>
        <w:ind w:left="709" w:hanging="709"/>
        <w:rPr>
          <w:rFonts w:ascii="Cambria" w:hAnsi="Cambria" w:cs="Times New Roman"/>
        </w:rPr>
      </w:pPr>
      <w:r w:rsidRPr="007A1656">
        <w:rPr>
          <w:rFonts w:ascii="Cambria" w:hAnsi="Cambria" w:cs="Times New Roman"/>
        </w:rPr>
        <w:t>Sönmez, A</w:t>
      </w:r>
      <w:proofErr w:type="gramStart"/>
      <w:r w:rsidRPr="007A1656">
        <w:rPr>
          <w:rFonts w:ascii="Cambria" w:hAnsi="Cambria" w:cs="Times New Roman"/>
        </w:rPr>
        <w:t>.,</w:t>
      </w:r>
      <w:proofErr w:type="gramEnd"/>
      <w:r w:rsidR="004F3B22">
        <w:rPr>
          <w:rFonts w:ascii="Cambria" w:hAnsi="Cambria" w:cs="Times New Roman"/>
        </w:rPr>
        <w:t xml:space="preserve"> </w:t>
      </w:r>
      <w:r w:rsidRPr="007A1656">
        <w:rPr>
          <w:rFonts w:ascii="Cambria" w:hAnsi="Cambria" w:cs="Times New Roman"/>
        </w:rPr>
        <w:t>&amp;</w:t>
      </w:r>
      <w:r w:rsidR="004F3B22">
        <w:rPr>
          <w:rFonts w:ascii="Cambria" w:hAnsi="Cambria" w:cs="Times New Roman"/>
        </w:rPr>
        <w:t xml:space="preserve"> </w:t>
      </w:r>
      <w:proofErr w:type="spellStart"/>
      <w:r w:rsidRPr="007A1656">
        <w:rPr>
          <w:rFonts w:ascii="Cambria" w:hAnsi="Cambria" w:cs="Times New Roman"/>
        </w:rPr>
        <w:t>Kılınç</w:t>
      </w:r>
      <w:proofErr w:type="spellEnd"/>
      <w:r w:rsidRPr="007A1656">
        <w:rPr>
          <w:rFonts w:ascii="Cambria" w:hAnsi="Cambria" w:cs="Times New Roman"/>
        </w:rPr>
        <w:t xml:space="preserve">, A. (2012). Fen ve teknoloji öğretmen adaylarının </w:t>
      </w:r>
      <w:proofErr w:type="spellStart"/>
      <w:r w:rsidRPr="007A1656">
        <w:rPr>
          <w:rFonts w:ascii="Cambria" w:hAnsi="Cambria" w:cs="Times New Roman"/>
        </w:rPr>
        <w:t>GDO’lu</w:t>
      </w:r>
      <w:proofErr w:type="spellEnd"/>
      <w:r w:rsidRPr="007A1656">
        <w:rPr>
          <w:rFonts w:ascii="Cambria" w:hAnsi="Cambria" w:cs="Times New Roman"/>
        </w:rPr>
        <w:t xml:space="preserve"> besinler konusunun öğretimine yönelik öz yeterlilikleri: Bazı </w:t>
      </w:r>
      <w:proofErr w:type="spellStart"/>
      <w:r w:rsidRPr="007A1656">
        <w:rPr>
          <w:rFonts w:ascii="Cambria" w:hAnsi="Cambria" w:cs="Times New Roman"/>
        </w:rPr>
        <w:t>psikometrik</w:t>
      </w:r>
      <w:proofErr w:type="spellEnd"/>
      <w:r w:rsidRPr="007A1656">
        <w:rPr>
          <w:rFonts w:ascii="Cambria" w:hAnsi="Cambria" w:cs="Times New Roman"/>
        </w:rPr>
        <w:t xml:space="preserve"> faktörlerin muhtemel etkileri. </w:t>
      </w:r>
      <w:proofErr w:type="spellStart"/>
      <w:r w:rsidRPr="007A1656">
        <w:rPr>
          <w:rFonts w:ascii="Cambria" w:hAnsi="Cambria" w:cs="Times New Roman"/>
          <w:i/>
        </w:rPr>
        <w:t>Necatibey</w:t>
      </w:r>
      <w:proofErr w:type="spellEnd"/>
      <w:r w:rsidRPr="007A1656">
        <w:rPr>
          <w:rFonts w:ascii="Cambria" w:hAnsi="Cambria" w:cs="Times New Roman"/>
          <w:i/>
        </w:rPr>
        <w:t xml:space="preserve"> Eğitim Fakültesi Elektronik Fen ve Matematik Eğitimi Dergisi</w:t>
      </w:r>
      <w:r w:rsidRPr="007A1656">
        <w:rPr>
          <w:rFonts w:ascii="Cambria" w:hAnsi="Cambria" w:cs="Times New Roman"/>
        </w:rPr>
        <w:t xml:space="preserve">, </w:t>
      </w:r>
      <w:r w:rsidRPr="007A1656">
        <w:rPr>
          <w:rFonts w:ascii="Cambria" w:hAnsi="Cambria" w:cs="Times New Roman"/>
          <w:i/>
        </w:rPr>
        <w:t>6</w:t>
      </w:r>
      <w:r w:rsidRPr="007A1656">
        <w:rPr>
          <w:rFonts w:ascii="Cambria" w:hAnsi="Cambria" w:cs="Times New Roman"/>
        </w:rPr>
        <w:t xml:space="preserve"> (2), 49-76.</w:t>
      </w:r>
    </w:p>
    <w:p w:rsidR="00073379" w:rsidRPr="007A1656" w:rsidRDefault="00073379" w:rsidP="002843C3">
      <w:pPr>
        <w:pStyle w:val="metin"/>
        <w:spacing w:after="120"/>
        <w:ind w:left="709" w:hanging="709"/>
        <w:rPr>
          <w:rFonts w:ascii="Cambria" w:hAnsi="Cambria" w:cs="Times New Roman"/>
        </w:rPr>
      </w:pPr>
      <w:r w:rsidRPr="007A1656">
        <w:t>Sürmeli, H</w:t>
      </w:r>
      <w:proofErr w:type="gramStart"/>
      <w:r w:rsidRPr="007A1656">
        <w:t>.,</w:t>
      </w:r>
      <w:proofErr w:type="gramEnd"/>
      <w:r w:rsidR="004F3B22">
        <w:t xml:space="preserve"> </w:t>
      </w:r>
      <w:r w:rsidRPr="007A1656">
        <w:t xml:space="preserve">&amp; Şahin, F. (2012). </w:t>
      </w:r>
      <w:proofErr w:type="spellStart"/>
      <w:r w:rsidRPr="007A1656">
        <w:t>Pre</w:t>
      </w:r>
      <w:proofErr w:type="spellEnd"/>
      <w:r w:rsidR="00E91D86">
        <w:t xml:space="preserve"> </w:t>
      </w:r>
      <w:r w:rsidRPr="007A1656">
        <w:t>service</w:t>
      </w:r>
      <w:r w:rsidR="00E91D86">
        <w:t xml:space="preserve"> </w:t>
      </w:r>
      <w:proofErr w:type="spellStart"/>
      <w:r w:rsidRPr="007A1656">
        <w:t>teachers</w:t>
      </w:r>
      <w:proofErr w:type="spellEnd"/>
      <w:r w:rsidRPr="007A1656">
        <w:t xml:space="preserve">’ </w:t>
      </w:r>
      <w:proofErr w:type="spellStart"/>
      <w:r w:rsidRPr="007A1656">
        <w:t>opinions</w:t>
      </w:r>
      <w:proofErr w:type="spellEnd"/>
      <w:r w:rsidR="00E91D86">
        <w:t xml:space="preserve"> </w:t>
      </w:r>
      <w:proofErr w:type="spellStart"/>
      <w:r w:rsidRPr="007A1656">
        <w:t>and</w:t>
      </w:r>
      <w:proofErr w:type="spellEnd"/>
      <w:r w:rsidR="00E91D86">
        <w:t xml:space="preserve"> </w:t>
      </w:r>
      <w:proofErr w:type="spellStart"/>
      <w:r w:rsidRPr="007A1656">
        <w:t>ethical</w:t>
      </w:r>
      <w:proofErr w:type="spellEnd"/>
      <w:r w:rsidR="00E91D86">
        <w:t xml:space="preserve"> </w:t>
      </w:r>
      <w:proofErr w:type="spellStart"/>
      <w:r w:rsidRPr="007A1656">
        <w:t>perceptions</w:t>
      </w:r>
      <w:proofErr w:type="spellEnd"/>
      <w:r w:rsidRPr="007A1656">
        <w:t xml:space="preserve"> in </w:t>
      </w:r>
      <w:proofErr w:type="spellStart"/>
      <w:r w:rsidRPr="007A1656">
        <w:t>relation</w:t>
      </w:r>
      <w:proofErr w:type="spellEnd"/>
      <w:r w:rsidR="00E91D86">
        <w:t xml:space="preserve"> </w:t>
      </w:r>
      <w:proofErr w:type="spellStart"/>
      <w:r w:rsidRPr="007A1656">
        <w:t>to</w:t>
      </w:r>
      <w:proofErr w:type="spellEnd"/>
      <w:r w:rsidR="00E91D86">
        <w:t xml:space="preserve"> </w:t>
      </w:r>
      <w:proofErr w:type="spellStart"/>
      <w:r w:rsidRPr="007A1656">
        <w:t>cloning</w:t>
      </w:r>
      <w:proofErr w:type="spellEnd"/>
      <w:r w:rsidR="00E91D86">
        <w:t xml:space="preserve"> </w:t>
      </w:r>
      <w:proofErr w:type="spellStart"/>
      <w:r w:rsidRPr="007A1656">
        <w:t>studies</w:t>
      </w:r>
      <w:proofErr w:type="spellEnd"/>
      <w:r w:rsidRPr="007A1656">
        <w:t xml:space="preserve">. </w:t>
      </w:r>
      <w:r w:rsidRPr="007A1656">
        <w:rPr>
          <w:i/>
        </w:rPr>
        <w:t>Çukurova University</w:t>
      </w:r>
      <w:r w:rsidR="00E91D86">
        <w:rPr>
          <w:i/>
        </w:rPr>
        <w:t xml:space="preserve"> </w:t>
      </w:r>
      <w:proofErr w:type="spellStart"/>
      <w:r w:rsidRPr="007A1656">
        <w:rPr>
          <w:i/>
        </w:rPr>
        <w:t>Faculty</w:t>
      </w:r>
      <w:proofErr w:type="spellEnd"/>
      <w:r w:rsidRPr="007A1656">
        <w:rPr>
          <w:i/>
        </w:rPr>
        <w:t xml:space="preserve"> of </w:t>
      </w:r>
      <w:proofErr w:type="spellStart"/>
      <w:r w:rsidRPr="007A1656">
        <w:rPr>
          <w:i/>
        </w:rPr>
        <w:t>Education</w:t>
      </w:r>
      <w:proofErr w:type="spellEnd"/>
      <w:r w:rsidR="00E91D86">
        <w:rPr>
          <w:i/>
        </w:rPr>
        <w:t xml:space="preserve"> </w:t>
      </w:r>
      <w:proofErr w:type="spellStart"/>
      <w:r w:rsidRPr="007A1656">
        <w:rPr>
          <w:i/>
        </w:rPr>
        <w:t>Journal</w:t>
      </w:r>
      <w:proofErr w:type="spellEnd"/>
      <w:r w:rsidRPr="007A1656">
        <w:t xml:space="preserve">, </w:t>
      </w:r>
      <w:r w:rsidRPr="007A1656">
        <w:rPr>
          <w:i/>
        </w:rPr>
        <w:t>41</w:t>
      </w:r>
      <w:r w:rsidRPr="007A1656">
        <w:t>(2), 76-86</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 xml:space="preserve">Tezcan, M. (1985). </w:t>
      </w:r>
      <w:r w:rsidRPr="007A1656">
        <w:rPr>
          <w:rFonts w:ascii="Cambria" w:hAnsi="Cambria" w:cs="Times New Roman"/>
          <w:i/>
          <w:sz w:val="20"/>
          <w:szCs w:val="20"/>
        </w:rPr>
        <w:t xml:space="preserve">Eğitim </w:t>
      </w:r>
      <w:r w:rsidR="00E91D86">
        <w:rPr>
          <w:rFonts w:ascii="Cambria" w:hAnsi="Cambria" w:cs="Times New Roman"/>
          <w:i/>
          <w:sz w:val="20"/>
          <w:szCs w:val="20"/>
        </w:rPr>
        <w:t>s</w:t>
      </w:r>
      <w:r w:rsidRPr="007A1656">
        <w:rPr>
          <w:rFonts w:ascii="Cambria" w:hAnsi="Cambria" w:cs="Times New Roman"/>
          <w:i/>
          <w:sz w:val="20"/>
          <w:szCs w:val="20"/>
        </w:rPr>
        <w:t>osyolojisi</w:t>
      </w:r>
      <w:r w:rsidRPr="007A1656">
        <w:rPr>
          <w:rFonts w:ascii="Cambria" w:hAnsi="Cambria" w:cs="Times New Roman"/>
          <w:sz w:val="20"/>
          <w:szCs w:val="20"/>
        </w:rPr>
        <w:t xml:space="preserve">. </w:t>
      </w:r>
      <w:r w:rsidR="002843C3" w:rsidRPr="007A1656">
        <w:rPr>
          <w:rFonts w:ascii="Cambria" w:hAnsi="Cambria" w:cs="Times New Roman"/>
          <w:sz w:val="20"/>
          <w:szCs w:val="20"/>
        </w:rPr>
        <w:t xml:space="preserve">Ankara: </w:t>
      </w:r>
      <w:r w:rsidRPr="007A1656">
        <w:rPr>
          <w:rFonts w:ascii="Cambria" w:hAnsi="Cambria" w:cs="Times New Roman"/>
          <w:sz w:val="20"/>
          <w:szCs w:val="20"/>
        </w:rPr>
        <w:t>Ankara Üniversitesi Eğitim</w:t>
      </w:r>
      <w:r w:rsidR="002843C3" w:rsidRPr="007A1656">
        <w:rPr>
          <w:rFonts w:ascii="Cambria" w:hAnsi="Cambria" w:cs="Times New Roman"/>
          <w:sz w:val="20"/>
          <w:szCs w:val="20"/>
        </w:rPr>
        <w:t xml:space="preserve"> Bilimleri Fakültesi Yayınları.</w:t>
      </w:r>
    </w:p>
    <w:p w:rsidR="007C1817" w:rsidRPr="007A1656" w:rsidRDefault="007C1817" w:rsidP="00405F6C">
      <w:pPr>
        <w:autoSpaceDE w:val="0"/>
        <w:autoSpaceDN w:val="0"/>
        <w:adjustRightInd w:val="0"/>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 xml:space="preserve">Topçu, M. S. (2008). </w:t>
      </w:r>
      <w:r w:rsidRPr="007A1656">
        <w:rPr>
          <w:rFonts w:ascii="Cambria" w:hAnsi="Cambria" w:cs="Times New Roman"/>
          <w:i/>
          <w:sz w:val="20"/>
          <w:szCs w:val="20"/>
        </w:rPr>
        <w:t xml:space="preserve">Fen öğretmen adaylarının </w:t>
      </w:r>
      <w:proofErr w:type="spellStart"/>
      <w:r w:rsidRPr="007A1656">
        <w:rPr>
          <w:rFonts w:ascii="Cambria" w:hAnsi="Cambria" w:cs="Times New Roman"/>
          <w:i/>
          <w:sz w:val="20"/>
          <w:szCs w:val="20"/>
        </w:rPr>
        <w:t>sosyobilimsel</w:t>
      </w:r>
      <w:proofErr w:type="spellEnd"/>
      <w:r w:rsidRPr="007A1656">
        <w:rPr>
          <w:rFonts w:ascii="Cambria" w:hAnsi="Cambria" w:cs="Times New Roman"/>
          <w:i/>
          <w:sz w:val="20"/>
          <w:szCs w:val="20"/>
        </w:rPr>
        <w:t xml:space="preserve"> konular hakkındaki kritik düşünme yetenekleri ve bu yetenekleri etkileyen faktörler</w:t>
      </w:r>
      <w:r w:rsidR="002843C3" w:rsidRPr="007A1656">
        <w:rPr>
          <w:rFonts w:ascii="Cambria" w:hAnsi="Cambria" w:cs="Times New Roman"/>
          <w:sz w:val="20"/>
          <w:szCs w:val="20"/>
        </w:rPr>
        <w:t>, Yayımlanmamış Doktora Tezi</w:t>
      </w:r>
      <w:r w:rsidRPr="007A1656">
        <w:rPr>
          <w:rFonts w:ascii="Cambria" w:hAnsi="Cambria" w:cs="Times New Roman"/>
          <w:sz w:val="20"/>
          <w:szCs w:val="20"/>
        </w:rPr>
        <w:t xml:space="preserve">. Orta Doğu Teknik Üniversitesi Sosyal Bilimler Enstitüsü, Ankara. </w:t>
      </w:r>
    </w:p>
    <w:p w:rsidR="00ED62BB" w:rsidRPr="007A1656" w:rsidRDefault="00ED62BB" w:rsidP="00405F6C">
      <w:pPr>
        <w:autoSpaceDE w:val="0"/>
        <w:autoSpaceDN w:val="0"/>
        <w:adjustRightInd w:val="0"/>
        <w:spacing w:before="120" w:after="120" w:line="240" w:lineRule="auto"/>
        <w:ind w:left="709" w:hanging="709"/>
        <w:jc w:val="both"/>
        <w:rPr>
          <w:rFonts w:ascii="Cambria" w:hAnsi="Cambria" w:cs="Times New Roman"/>
          <w:sz w:val="20"/>
          <w:szCs w:val="20"/>
        </w:rPr>
      </w:pPr>
      <w:r w:rsidRPr="007A1656">
        <w:rPr>
          <w:rFonts w:ascii="Cambria" w:hAnsi="Cambria"/>
          <w:sz w:val="20"/>
          <w:szCs w:val="20"/>
        </w:rPr>
        <w:t xml:space="preserve">Topçu, M. S. (2010). Development of attitudestowardssocioscientificıssuesscaleforundergraduatestudents. </w:t>
      </w:r>
      <w:r w:rsidRPr="007A1656">
        <w:rPr>
          <w:rFonts w:ascii="Cambria" w:hAnsi="Cambria"/>
          <w:i/>
          <w:sz w:val="20"/>
          <w:szCs w:val="20"/>
        </w:rPr>
        <w:t xml:space="preserve">Evaluation </w:t>
      </w:r>
      <w:proofErr w:type="spellStart"/>
      <w:r w:rsidRPr="007A1656">
        <w:rPr>
          <w:rFonts w:ascii="Cambria" w:hAnsi="Cambria"/>
          <w:i/>
          <w:sz w:val="20"/>
          <w:szCs w:val="20"/>
        </w:rPr>
        <w:t>and</w:t>
      </w:r>
      <w:proofErr w:type="spellEnd"/>
      <w:r w:rsidR="00E91D86">
        <w:rPr>
          <w:rFonts w:ascii="Cambria" w:hAnsi="Cambria"/>
          <w:i/>
          <w:sz w:val="20"/>
          <w:szCs w:val="20"/>
        </w:rPr>
        <w:t xml:space="preserve"> </w:t>
      </w:r>
      <w:proofErr w:type="spellStart"/>
      <w:r w:rsidRPr="007A1656">
        <w:rPr>
          <w:rFonts w:ascii="Cambria" w:hAnsi="Cambria"/>
          <w:i/>
          <w:sz w:val="20"/>
          <w:szCs w:val="20"/>
        </w:rPr>
        <w:t>Research</w:t>
      </w:r>
      <w:proofErr w:type="spellEnd"/>
      <w:r w:rsidRPr="007A1656">
        <w:rPr>
          <w:rFonts w:ascii="Cambria" w:hAnsi="Cambria"/>
          <w:i/>
          <w:sz w:val="20"/>
          <w:szCs w:val="20"/>
        </w:rPr>
        <w:t xml:space="preserve"> in </w:t>
      </w:r>
      <w:proofErr w:type="spellStart"/>
      <w:r w:rsidRPr="007A1656">
        <w:rPr>
          <w:rFonts w:ascii="Cambria" w:hAnsi="Cambria"/>
          <w:i/>
          <w:sz w:val="20"/>
          <w:szCs w:val="20"/>
        </w:rPr>
        <w:t>Education</w:t>
      </w:r>
      <w:proofErr w:type="spellEnd"/>
      <w:r w:rsidRPr="007A1656">
        <w:rPr>
          <w:rFonts w:ascii="Cambria" w:hAnsi="Cambria"/>
          <w:sz w:val="20"/>
          <w:szCs w:val="20"/>
        </w:rPr>
        <w:t xml:space="preserve">, </w:t>
      </w:r>
      <w:r w:rsidRPr="007A1656">
        <w:rPr>
          <w:rFonts w:ascii="Cambria" w:hAnsi="Cambria"/>
          <w:i/>
          <w:sz w:val="20"/>
          <w:szCs w:val="20"/>
        </w:rPr>
        <w:t>23</w:t>
      </w:r>
      <w:r w:rsidRPr="007A1656">
        <w:rPr>
          <w:rFonts w:ascii="Cambria" w:hAnsi="Cambria"/>
          <w:sz w:val="20"/>
          <w:szCs w:val="20"/>
        </w:rPr>
        <w:t>(1), 51-67.</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 xml:space="preserve">Topçu, M. S. (2015). </w:t>
      </w:r>
      <w:proofErr w:type="spellStart"/>
      <w:r w:rsidRPr="007A1656">
        <w:rPr>
          <w:rFonts w:ascii="Cambria" w:hAnsi="Cambria" w:cs="Times New Roman"/>
          <w:i/>
          <w:iCs/>
          <w:sz w:val="20"/>
          <w:szCs w:val="20"/>
        </w:rPr>
        <w:t>Sosyobilimsel</w:t>
      </w:r>
      <w:proofErr w:type="spellEnd"/>
      <w:r w:rsidRPr="007A1656">
        <w:rPr>
          <w:rFonts w:ascii="Cambria" w:hAnsi="Cambria" w:cs="Times New Roman"/>
          <w:i/>
          <w:iCs/>
          <w:sz w:val="20"/>
          <w:szCs w:val="20"/>
        </w:rPr>
        <w:t xml:space="preserve"> konular ve öğretimi</w:t>
      </w:r>
      <w:r w:rsidRPr="007A1656">
        <w:rPr>
          <w:rFonts w:ascii="Cambria" w:hAnsi="Cambria" w:cs="Times New Roman"/>
          <w:sz w:val="20"/>
          <w:szCs w:val="20"/>
        </w:rPr>
        <w:t xml:space="preserve">. Ankara: </w:t>
      </w:r>
      <w:proofErr w:type="spellStart"/>
      <w:r w:rsidRPr="007A1656">
        <w:rPr>
          <w:rFonts w:ascii="Cambria" w:hAnsi="Cambria" w:cs="Times New Roman"/>
          <w:sz w:val="20"/>
          <w:szCs w:val="20"/>
        </w:rPr>
        <w:t>Pegem</w:t>
      </w:r>
      <w:proofErr w:type="spellEnd"/>
      <w:r w:rsidRPr="007A1656">
        <w:rPr>
          <w:rFonts w:ascii="Cambria" w:hAnsi="Cambria" w:cs="Times New Roman"/>
          <w:sz w:val="20"/>
          <w:szCs w:val="20"/>
        </w:rPr>
        <w:t xml:space="preserve"> Akademi.</w:t>
      </w:r>
    </w:p>
    <w:p w:rsidR="007C1817" w:rsidRPr="007A1656" w:rsidRDefault="007C1817"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Topçu, M. S</w:t>
      </w:r>
      <w:proofErr w:type="gramStart"/>
      <w:r w:rsidRPr="007A1656">
        <w:rPr>
          <w:rFonts w:ascii="Cambria" w:hAnsi="Cambria" w:cs="Times New Roman"/>
          <w:sz w:val="20"/>
          <w:szCs w:val="20"/>
        </w:rPr>
        <w:t>.,</w:t>
      </w:r>
      <w:proofErr w:type="gramEnd"/>
      <w:r w:rsidR="00E91D86">
        <w:rPr>
          <w:rFonts w:ascii="Cambria" w:hAnsi="Cambria" w:cs="Times New Roman"/>
          <w:sz w:val="20"/>
          <w:szCs w:val="20"/>
        </w:rPr>
        <w:t xml:space="preserve"> </w:t>
      </w:r>
      <w:proofErr w:type="spellStart"/>
      <w:r w:rsidRPr="007A1656">
        <w:rPr>
          <w:rFonts w:ascii="Cambria" w:hAnsi="Cambria" w:cs="Times New Roman"/>
          <w:sz w:val="20"/>
          <w:szCs w:val="20"/>
        </w:rPr>
        <w:t>Muğaloğlu</w:t>
      </w:r>
      <w:proofErr w:type="spellEnd"/>
      <w:r w:rsidRPr="007A1656">
        <w:rPr>
          <w:rFonts w:ascii="Cambria" w:hAnsi="Cambria" w:cs="Times New Roman"/>
          <w:sz w:val="20"/>
          <w:szCs w:val="20"/>
        </w:rPr>
        <w:t xml:space="preserve">, E. Z., &amp; Güven, D. (2014). Fen eğitiminde </w:t>
      </w:r>
      <w:proofErr w:type="spellStart"/>
      <w:r w:rsidRPr="007A1656">
        <w:rPr>
          <w:rFonts w:ascii="Cambria" w:hAnsi="Cambria" w:cs="Times New Roman"/>
          <w:sz w:val="20"/>
          <w:szCs w:val="20"/>
        </w:rPr>
        <w:t>sosyobilimsel</w:t>
      </w:r>
      <w:proofErr w:type="spellEnd"/>
      <w:r w:rsidRPr="007A1656">
        <w:rPr>
          <w:rFonts w:ascii="Cambria" w:hAnsi="Cambria" w:cs="Times New Roman"/>
          <w:sz w:val="20"/>
          <w:szCs w:val="20"/>
        </w:rPr>
        <w:t xml:space="preserve"> konular: Türkiye örneği. </w:t>
      </w:r>
      <w:r w:rsidRPr="007A1656">
        <w:rPr>
          <w:rFonts w:ascii="Cambria" w:hAnsi="Cambria" w:cs="Times New Roman"/>
          <w:i/>
          <w:iCs/>
          <w:sz w:val="20"/>
          <w:szCs w:val="20"/>
        </w:rPr>
        <w:t>Kuram ve Uygulamada Eğitim Bilimleri</w:t>
      </w:r>
      <w:r w:rsidRPr="007A1656">
        <w:rPr>
          <w:rFonts w:ascii="Cambria" w:hAnsi="Cambria" w:cs="Times New Roman"/>
          <w:sz w:val="20"/>
          <w:szCs w:val="20"/>
        </w:rPr>
        <w:t xml:space="preserve">, </w:t>
      </w:r>
      <w:r w:rsidRPr="007A1656">
        <w:rPr>
          <w:rFonts w:ascii="Cambria" w:hAnsi="Cambria" w:cs="Times New Roman"/>
          <w:i/>
          <w:iCs/>
          <w:sz w:val="20"/>
          <w:szCs w:val="20"/>
        </w:rPr>
        <w:t>14</w:t>
      </w:r>
      <w:r w:rsidRPr="007A1656">
        <w:rPr>
          <w:rFonts w:ascii="Cambria" w:hAnsi="Cambria" w:cs="Times New Roman"/>
          <w:sz w:val="20"/>
          <w:szCs w:val="20"/>
        </w:rPr>
        <w:t>(6), 1-22.</w:t>
      </w:r>
    </w:p>
    <w:p w:rsidR="005C6222" w:rsidRPr="007A1656" w:rsidRDefault="005C6222" w:rsidP="00405F6C">
      <w:pPr>
        <w:spacing w:before="120" w:after="120" w:line="240" w:lineRule="auto"/>
        <w:ind w:left="709" w:hanging="709"/>
        <w:jc w:val="both"/>
        <w:rPr>
          <w:rFonts w:ascii="Cambria" w:hAnsi="Cambria" w:cs="Times New Roman"/>
          <w:sz w:val="20"/>
          <w:szCs w:val="20"/>
        </w:rPr>
      </w:pPr>
      <w:r w:rsidRPr="007A1656">
        <w:rPr>
          <w:rFonts w:ascii="Cambria" w:hAnsi="Cambria" w:cs="Times New Roman"/>
          <w:sz w:val="20"/>
          <w:szCs w:val="20"/>
        </w:rPr>
        <w:t>Türkmen, H</w:t>
      </w:r>
      <w:proofErr w:type="gramStart"/>
      <w:r w:rsidRPr="007A1656">
        <w:rPr>
          <w:rFonts w:ascii="Cambria" w:hAnsi="Cambria" w:cs="Times New Roman"/>
          <w:sz w:val="20"/>
          <w:szCs w:val="20"/>
        </w:rPr>
        <w:t>.,</w:t>
      </w:r>
      <w:proofErr w:type="gramEnd"/>
      <w:r w:rsidRPr="007A1656">
        <w:rPr>
          <w:rFonts w:ascii="Cambria" w:hAnsi="Cambria" w:cs="Times New Roman"/>
          <w:sz w:val="20"/>
          <w:szCs w:val="20"/>
        </w:rPr>
        <w:t xml:space="preserve"> Pekmez, E., &amp; Sağlam, M. (2017). Fen bilgisi öğretmen adaylarının </w:t>
      </w:r>
      <w:proofErr w:type="spellStart"/>
      <w:r w:rsidRPr="007A1656">
        <w:rPr>
          <w:rFonts w:ascii="Cambria" w:hAnsi="Cambria" w:cs="Times New Roman"/>
          <w:sz w:val="20"/>
          <w:szCs w:val="20"/>
        </w:rPr>
        <w:t>sosyo</w:t>
      </w:r>
      <w:proofErr w:type="spellEnd"/>
      <w:r w:rsidRPr="007A1656">
        <w:rPr>
          <w:rFonts w:ascii="Cambria" w:hAnsi="Cambria" w:cs="Times New Roman"/>
          <w:sz w:val="20"/>
          <w:szCs w:val="20"/>
        </w:rPr>
        <w:t xml:space="preserve">-bilimsel konular hakkındaki düşünceleri. </w:t>
      </w:r>
      <w:r w:rsidRPr="007A1656">
        <w:rPr>
          <w:rFonts w:ascii="Cambria" w:hAnsi="Cambria" w:cs="Times New Roman"/>
          <w:i/>
          <w:sz w:val="20"/>
          <w:szCs w:val="20"/>
        </w:rPr>
        <w:t>Ege Eğitim Dergisi</w:t>
      </w:r>
      <w:r w:rsidRPr="007A1656">
        <w:rPr>
          <w:rFonts w:ascii="Cambria" w:hAnsi="Cambria" w:cs="Times New Roman"/>
          <w:sz w:val="20"/>
          <w:szCs w:val="20"/>
        </w:rPr>
        <w:t xml:space="preserve">, </w:t>
      </w:r>
      <w:r w:rsidRPr="007A1656">
        <w:rPr>
          <w:rFonts w:ascii="Cambria" w:hAnsi="Cambria" w:cs="Times New Roman"/>
          <w:i/>
          <w:sz w:val="20"/>
          <w:szCs w:val="20"/>
        </w:rPr>
        <w:t>18</w:t>
      </w:r>
      <w:r w:rsidRPr="007A1656">
        <w:rPr>
          <w:rFonts w:ascii="Cambria" w:hAnsi="Cambria" w:cs="Times New Roman"/>
          <w:sz w:val="20"/>
          <w:szCs w:val="20"/>
        </w:rPr>
        <w:t>(2), 448-475.</w:t>
      </w:r>
    </w:p>
    <w:p w:rsidR="00060212" w:rsidRPr="007A1656" w:rsidRDefault="00060212"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Uzunkol</w:t>
      </w:r>
      <w:proofErr w:type="spellEnd"/>
      <w:r w:rsidRPr="007A1656">
        <w:rPr>
          <w:rFonts w:ascii="Cambria" w:hAnsi="Cambria" w:cs="Times New Roman"/>
          <w:sz w:val="20"/>
          <w:szCs w:val="20"/>
        </w:rPr>
        <w:t xml:space="preserve">, E. (2012). Sınıf öğretmeni adaylarının genetiği değiştirilmiş organizmalara (GDO) ilişkin algılarının </w:t>
      </w:r>
      <w:proofErr w:type="gramStart"/>
      <w:r w:rsidRPr="007A1656">
        <w:rPr>
          <w:rFonts w:ascii="Cambria" w:hAnsi="Cambria" w:cs="Times New Roman"/>
          <w:sz w:val="20"/>
          <w:szCs w:val="20"/>
        </w:rPr>
        <w:t>metaforlar</w:t>
      </w:r>
      <w:proofErr w:type="gramEnd"/>
      <w:r w:rsidRPr="007A1656">
        <w:rPr>
          <w:rFonts w:ascii="Cambria" w:hAnsi="Cambria" w:cs="Times New Roman"/>
          <w:sz w:val="20"/>
          <w:szCs w:val="20"/>
        </w:rPr>
        <w:t xml:space="preserve"> aracılığıyla analizi. </w:t>
      </w:r>
      <w:r w:rsidRPr="00E91D86">
        <w:rPr>
          <w:rFonts w:ascii="Cambria" w:hAnsi="Cambria" w:cs="Times New Roman"/>
          <w:i/>
          <w:sz w:val="20"/>
          <w:szCs w:val="20"/>
        </w:rPr>
        <w:t>Eğitim ve Öğretim Araştırmaları Dergisi</w:t>
      </w:r>
      <w:r w:rsidRPr="007A1656">
        <w:rPr>
          <w:rFonts w:ascii="Cambria" w:hAnsi="Cambria" w:cs="Times New Roman"/>
          <w:sz w:val="20"/>
          <w:szCs w:val="20"/>
        </w:rPr>
        <w:t xml:space="preserve">, </w:t>
      </w:r>
      <w:r w:rsidRPr="007A1656">
        <w:rPr>
          <w:rFonts w:ascii="Cambria" w:hAnsi="Cambria" w:cs="Times New Roman"/>
          <w:i/>
          <w:sz w:val="20"/>
          <w:szCs w:val="20"/>
        </w:rPr>
        <w:t>1</w:t>
      </w:r>
      <w:r w:rsidRPr="007A1656">
        <w:rPr>
          <w:rFonts w:ascii="Cambria" w:hAnsi="Cambria" w:cs="Times New Roman"/>
          <w:sz w:val="20"/>
          <w:szCs w:val="20"/>
        </w:rPr>
        <w:t>(4), 94-101.</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Walker</w:t>
      </w:r>
      <w:proofErr w:type="spellEnd"/>
      <w:r w:rsidRPr="007A1656">
        <w:rPr>
          <w:rFonts w:ascii="Cambria" w:hAnsi="Cambria" w:cs="Times New Roman"/>
          <w:sz w:val="20"/>
          <w:szCs w:val="20"/>
        </w:rPr>
        <w:t>, K</w:t>
      </w:r>
      <w:proofErr w:type="gramStart"/>
      <w:r w:rsidRPr="007A1656">
        <w:rPr>
          <w:rFonts w:ascii="Cambria" w:hAnsi="Cambria" w:cs="Times New Roman"/>
          <w:sz w:val="20"/>
          <w:szCs w:val="20"/>
        </w:rPr>
        <w:t>.,</w:t>
      </w:r>
      <w:proofErr w:type="gramEnd"/>
      <w:r w:rsidR="00E91D86">
        <w:rPr>
          <w:rFonts w:ascii="Cambria" w:hAnsi="Cambria" w:cs="Times New Roman"/>
          <w:sz w:val="20"/>
          <w:szCs w:val="20"/>
        </w:rPr>
        <w:t xml:space="preserve"> </w:t>
      </w:r>
      <w:r w:rsidRPr="007A1656">
        <w:rPr>
          <w:rFonts w:ascii="Cambria" w:hAnsi="Cambria" w:cs="Times New Roman"/>
          <w:sz w:val="20"/>
          <w:szCs w:val="20"/>
        </w:rPr>
        <w:t>&amp;</w:t>
      </w:r>
      <w:r w:rsidR="00E91D86">
        <w:rPr>
          <w:rFonts w:ascii="Cambria" w:hAnsi="Cambria" w:cs="Times New Roman"/>
          <w:sz w:val="20"/>
          <w:szCs w:val="20"/>
        </w:rPr>
        <w:t xml:space="preserve"> </w:t>
      </w: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xml:space="preserve">, D.L. (2007). </w:t>
      </w:r>
      <w:proofErr w:type="spellStart"/>
      <w:r w:rsidRPr="007A1656">
        <w:rPr>
          <w:rFonts w:ascii="Cambria" w:hAnsi="Cambria" w:cs="Times New Roman"/>
          <w:sz w:val="20"/>
          <w:szCs w:val="20"/>
        </w:rPr>
        <w:t>Promoting</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discourse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about</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through</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scaffolded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inquiry</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 xml:space="preserve">International </w:t>
      </w:r>
      <w:proofErr w:type="spellStart"/>
      <w:r w:rsidRPr="007A1656">
        <w:rPr>
          <w:rFonts w:ascii="Cambria" w:hAnsi="Cambria" w:cs="Times New Roman"/>
          <w:i/>
          <w:iCs/>
          <w:sz w:val="20"/>
          <w:szCs w:val="20"/>
        </w:rPr>
        <w:t>Journal</w:t>
      </w:r>
      <w:proofErr w:type="spellEnd"/>
      <w:r w:rsidRPr="007A1656">
        <w:rPr>
          <w:rFonts w:ascii="Cambria" w:hAnsi="Cambria" w:cs="Times New Roman"/>
          <w:i/>
          <w:iCs/>
          <w:sz w:val="20"/>
          <w:szCs w:val="20"/>
        </w:rPr>
        <w:t xml:space="preserve"> of </w:t>
      </w:r>
      <w:proofErr w:type="spellStart"/>
      <w:r w:rsidRPr="007A1656">
        <w:rPr>
          <w:rFonts w:ascii="Cambria" w:hAnsi="Cambria" w:cs="Times New Roman"/>
          <w:i/>
          <w:iCs/>
          <w:sz w:val="20"/>
          <w:szCs w:val="20"/>
        </w:rPr>
        <w:t>Science</w:t>
      </w:r>
      <w:proofErr w:type="spellEnd"/>
      <w:r w:rsidR="00E91D86">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29</w:t>
      </w:r>
      <w:r w:rsidRPr="007A1656">
        <w:rPr>
          <w:rFonts w:ascii="Cambria" w:hAnsi="Cambria" w:cs="Times New Roman"/>
          <w:sz w:val="20"/>
          <w:szCs w:val="20"/>
        </w:rPr>
        <w:t>(11), 1387-1410.</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lastRenderedPageBreak/>
        <w:t>Wongsri</w:t>
      </w:r>
      <w:proofErr w:type="spellEnd"/>
      <w:r w:rsidRPr="007A1656">
        <w:rPr>
          <w:rFonts w:ascii="Cambria" w:hAnsi="Cambria" w:cs="Times New Roman"/>
          <w:sz w:val="20"/>
          <w:szCs w:val="20"/>
        </w:rPr>
        <w:t>, P</w:t>
      </w:r>
      <w:proofErr w:type="gramStart"/>
      <w:r w:rsidRPr="007A1656">
        <w:rPr>
          <w:rFonts w:ascii="Cambria" w:hAnsi="Cambria" w:cs="Times New Roman"/>
          <w:sz w:val="20"/>
          <w:szCs w:val="20"/>
        </w:rPr>
        <w:t>.,</w:t>
      </w:r>
      <w:proofErr w:type="gramEnd"/>
      <w:r w:rsidR="00E91D86">
        <w:rPr>
          <w:rFonts w:ascii="Cambria" w:hAnsi="Cambria" w:cs="Times New Roman"/>
          <w:sz w:val="20"/>
          <w:szCs w:val="20"/>
        </w:rPr>
        <w:t xml:space="preserve"> </w:t>
      </w:r>
      <w:r w:rsidRPr="007A1656">
        <w:rPr>
          <w:rFonts w:ascii="Cambria" w:hAnsi="Cambria" w:cs="Times New Roman"/>
          <w:sz w:val="20"/>
          <w:szCs w:val="20"/>
        </w:rPr>
        <w:t>&amp;</w:t>
      </w:r>
      <w:r w:rsidR="00E91D86">
        <w:rPr>
          <w:rFonts w:ascii="Cambria" w:hAnsi="Cambria" w:cs="Times New Roman"/>
          <w:sz w:val="20"/>
          <w:szCs w:val="20"/>
        </w:rPr>
        <w:t xml:space="preserve"> </w:t>
      </w:r>
      <w:proofErr w:type="spellStart"/>
      <w:r w:rsidRPr="007A1656">
        <w:rPr>
          <w:rFonts w:ascii="Cambria" w:hAnsi="Cambria" w:cs="Times New Roman"/>
          <w:sz w:val="20"/>
          <w:szCs w:val="20"/>
        </w:rPr>
        <w:t>Nuangchalerm</w:t>
      </w:r>
      <w:proofErr w:type="spellEnd"/>
      <w:r w:rsidRPr="007A1656">
        <w:rPr>
          <w:rFonts w:ascii="Cambria" w:hAnsi="Cambria" w:cs="Times New Roman"/>
          <w:sz w:val="20"/>
          <w:szCs w:val="20"/>
        </w:rPr>
        <w:t xml:space="preserve">, P. (2010). Learning </w:t>
      </w:r>
      <w:proofErr w:type="spellStart"/>
      <w:r w:rsidRPr="007A1656">
        <w:rPr>
          <w:rFonts w:ascii="Cambria" w:hAnsi="Cambria" w:cs="Times New Roman"/>
          <w:sz w:val="20"/>
          <w:szCs w:val="20"/>
        </w:rPr>
        <w:t>outcomes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between</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E91D86">
        <w:rPr>
          <w:rFonts w:ascii="Cambria" w:hAnsi="Cambria" w:cs="Times New Roman"/>
          <w:sz w:val="20"/>
          <w:szCs w:val="20"/>
        </w:rPr>
        <w:t xml:space="preserve"> </w:t>
      </w:r>
      <w:proofErr w:type="spellStart"/>
      <w:r w:rsidR="00E91D86">
        <w:rPr>
          <w:rFonts w:ascii="Cambria" w:hAnsi="Cambria" w:cs="Times New Roman"/>
          <w:sz w:val="20"/>
          <w:szCs w:val="20"/>
        </w:rPr>
        <w:t>i</w:t>
      </w:r>
      <w:r w:rsidRPr="007A1656">
        <w:rPr>
          <w:rFonts w:ascii="Cambria" w:hAnsi="Cambria" w:cs="Times New Roman"/>
          <w:sz w:val="20"/>
          <w:szCs w:val="20"/>
        </w:rPr>
        <w:t>ssues-based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learning</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conventional</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learning</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activities</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Journal</w:t>
      </w:r>
      <w:proofErr w:type="spellEnd"/>
      <w:r w:rsidRPr="007A1656">
        <w:rPr>
          <w:rFonts w:ascii="Cambria" w:hAnsi="Cambria" w:cs="Times New Roman"/>
          <w:i/>
          <w:sz w:val="20"/>
          <w:szCs w:val="20"/>
        </w:rPr>
        <w:t xml:space="preserve"> of </w:t>
      </w:r>
      <w:proofErr w:type="spellStart"/>
      <w:r w:rsidRPr="007A1656">
        <w:rPr>
          <w:rFonts w:ascii="Cambria" w:hAnsi="Cambria" w:cs="Times New Roman"/>
          <w:i/>
          <w:sz w:val="20"/>
          <w:szCs w:val="20"/>
        </w:rPr>
        <w:t>Social</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Sciences</w:t>
      </w:r>
      <w:proofErr w:type="spellEnd"/>
      <w:r w:rsidRPr="007A1656">
        <w:rPr>
          <w:rFonts w:ascii="Cambria" w:hAnsi="Cambria" w:cs="Times New Roman"/>
          <w:sz w:val="20"/>
          <w:szCs w:val="20"/>
        </w:rPr>
        <w:t xml:space="preserve">, </w:t>
      </w:r>
      <w:r w:rsidRPr="007A1656">
        <w:rPr>
          <w:rFonts w:ascii="Cambria" w:hAnsi="Cambria" w:cs="Times New Roman"/>
          <w:i/>
          <w:sz w:val="20"/>
          <w:szCs w:val="20"/>
        </w:rPr>
        <w:t>6</w:t>
      </w:r>
      <w:r w:rsidRPr="007A1656">
        <w:rPr>
          <w:rFonts w:ascii="Cambria" w:hAnsi="Cambria" w:cs="Times New Roman"/>
          <w:sz w:val="20"/>
          <w:szCs w:val="20"/>
        </w:rPr>
        <w:t xml:space="preserve">(2), 240-243. </w:t>
      </w:r>
    </w:p>
    <w:p w:rsidR="00031F77" w:rsidRPr="007A1656" w:rsidRDefault="00031F77" w:rsidP="00405F6C">
      <w:pPr>
        <w:spacing w:before="120" w:after="120" w:line="240" w:lineRule="auto"/>
        <w:ind w:left="709" w:hanging="709"/>
        <w:jc w:val="both"/>
        <w:rPr>
          <w:rFonts w:ascii="Cambria" w:hAnsi="Cambria" w:cs="Times New Roman"/>
          <w:sz w:val="20"/>
          <w:szCs w:val="20"/>
        </w:rPr>
      </w:pPr>
      <w:r w:rsidRPr="007A1656">
        <w:rPr>
          <w:rFonts w:ascii="Cambria" w:hAnsi="Cambria"/>
          <w:sz w:val="20"/>
          <w:szCs w:val="20"/>
        </w:rPr>
        <w:t>Yıldırım, A</w:t>
      </w:r>
      <w:proofErr w:type="gramStart"/>
      <w:r w:rsidRPr="007A1656">
        <w:rPr>
          <w:rFonts w:ascii="Cambria" w:hAnsi="Cambria"/>
          <w:sz w:val="20"/>
          <w:szCs w:val="20"/>
        </w:rPr>
        <w:t>.,</w:t>
      </w:r>
      <w:proofErr w:type="gramEnd"/>
      <w:r w:rsidR="00E91D86">
        <w:rPr>
          <w:rFonts w:ascii="Cambria" w:hAnsi="Cambria"/>
          <w:sz w:val="20"/>
          <w:szCs w:val="20"/>
        </w:rPr>
        <w:t xml:space="preserve"> </w:t>
      </w:r>
      <w:r w:rsidRPr="007A1656">
        <w:rPr>
          <w:rFonts w:ascii="Cambria" w:hAnsi="Cambria"/>
          <w:sz w:val="20"/>
          <w:szCs w:val="20"/>
        </w:rPr>
        <w:t xml:space="preserve">&amp; Şimşek, H. (2008). </w:t>
      </w:r>
      <w:r w:rsidRPr="007A1656">
        <w:rPr>
          <w:rFonts w:ascii="Cambria" w:hAnsi="Cambria"/>
          <w:i/>
          <w:sz w:val="20"/>
          <w:szCs w:val="20"/>
        </w:rPr>
        <w:t>Sosyal bilimlerde nitel araştırma yöntemleri</w:t>
      </w:r>
      <w:r w:rsidRPr="007A1656">
        <w:rPr>
          <w:rFonts w:ascii="Cambria" w:hAnsi="Cambria"/>
          <w:sz w:val="20"/>
          <w:szCs w:val="20"/>
        </w:rPr>
        <w:t xml:space="preserve"> (6. Baskı). Ankara: Seçkin Yayıncılık.</w:t>
      </w:r>
    </w:p>
    <w:p w:rsidR="002843C3" w:rsidRPr="007A1656" w:rsidRDefault="002843C3" w:rsidP="002843C3">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xml:space="preserve">, D.L. (1984). Moral </w:t>
      </w:r>
      <w:proofErr w:type="spellStart"/>
      <w:r w:rsidRPr="007A1656">
        <w:rPr>
          <w:rFonts w:ascii="Cambria" w:hAnsi="Cambria" w:cs="Times New Roman"/>
          <w:sz w:val="20"/>
          <w:szCs w:val="20"/>
        </w:rPr>
        <w:t>issues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social</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policy</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science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education</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Closing</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the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literacy</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gap</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Science</w:t>
      </w:r>
      <w:proofErr w:type="spellEnd"/>
      <w:r w:rsidR="00E91D86">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68</w:t>
      </w:r>
      <w:r w:rsidRPr="007A1656">
        <w:rPr>
          <w:rFonts w:ascii="Cambria" w:hAnsi="Cambria" w:cs="Times New Roman"/>
          <w:sz w:val="20"/>
          <w:szCs w:val="20"/>
        </w:rPr>
        <w:t>, 411–419.</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xml:space="preserve">, D. L. (2001). Standard F: </w:t>
      </w:r>
      <w:proofErr w:type="spellStart"/>
      <w:r w:rsidRPr="007A1656">
        <w:rPr>
          <w:rFonts w:ascii="Cambria" w:hAnsi="Cambria" w:cs="Times New Roman"/>
          <w:sz w:val="20"/>
          <w:szCs w:val="20"/>
        </w:rPr>
        <w:t>Participating</w:t>
      </w:r>
      <w:proofErr w:type="spellEnd"/>
      <w:r w:rsidRPr="007A1656">
        <w:rPr>
          <w:rFonts w:ascii="Cambria" w:hAnsi="Cambria" w:cs="Times New Roman"/>
          <w:sz w:val="20"/>
          <w:szCs w:val="20"/>
        </w:rPr>
        <w:t xml:space="preserve"> in program </w:t>
      </w:r>
      <w:proofErr w:type="spellStart"/>
      <w:r w:rsidRPr="007A1656">
        <w:rPr>
          <w:rFonts w:ascii="Cambria" w:hAnsi="Cambria" w:cs="Times New Roman"/>
          <w:sz w:val="20"/>
          <w:szCs w:val="20"/>
        </w:rPr>
        <w:t>development</w:t>
      </w:r>
      <w:proofErr w:type="spellEnd"/>
      <w:r w:rsidRPr="007A1656">
        <w:rPr>
          <w:rFonts w:ascii="Cambria" w:hAnsi="Cambria" w:cs="Times New Roman"/>
          <w:sz w:val="20"/>
          <w:szCs w:val="20"/>
        </w:rPr>
        <w:t xml:space="preserve">. E. </w:t>
      </w:r>
      <w:proofErr w:type="spellStart"/>
      <w:r w:rsidRPr="007A1656">
        <w:rPr>
          <w:rFonts w:ascii="Cambria" w:hAnsi="Cambria" w:cs="Times New Roman"/>
          <w:sz w:val="20"/>
          <w:szCs w:val="20"/>
        </w:rPr>
        <w:t>Siebert</w:t>
      </w:r>
      <w:proofErr w:type="spellEnd"/>
      <w:r w:rsidR="00E91D86">
        <w:rPr>
          <w:rFonts w:ascii="Cambria" w:hAnsi="Cambria" w:cs="Times New Roman"/>
          <w:sz w:val="20"/>
          <w:szCs w:val="20"/>
        </w:rPr>
        <w:t xml:space="preserve"> </w:t>
      </w:r>
      <w:r w:rsidRPr="007A1656">
        <w:rPr>
          <w:rFonts w:ascii="Cambria" w:hAnsi="Cambria" w:cs="Times New Roman"/>
          <w:sz w:val="20"/>
          <w:szCs w:val="20"/>
        </w:rPr>
        <w:t xml:space="preserve">&amp; W. </w:t>
      </w:r>
      <w:proofErr w:type="spellStart"/>
      <w:r w:rsidRPr="007A1656">
        <w:rPr>
          <w:rFonts w:ascii="Cambria" w:hAnsi="Cambria" w:cs="Times New Roman"/>
          <w:sz w:val="20"/>
          <w:szCs w:val="20"/>
        </w:rPr>
        <w:t>Mcintosh</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Eds</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Pathways</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to</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the</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science</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standards</w:t>
      </w:r>
      <w:proofErr w:type="spellEnd"/>
      <w:r w:rsidRPr="007A1656">
        <w:rPr>
          <w:rFonts w:ascii="Cambria" w:hAnsi="Cambria" w:cs="Times New Roman"/>
          <w:i/>
          <w:sz w:val="20"/>
          <w:szCs w:val="20"/>
        </w:rPr>
        <w:t xml:space="preserve">: </w:t>
      </w:r>
      <w:proofErr w:type="spellStart"/>
      <w:r w:rsidRPr="007A1656">
        <w:rPr>
          <w:rFonts w:ascii="Cambria" w:hAnsi="Cambria" w:cs="Times New Roman"/>
          <w:i/>
          <w:sz w:val="20"/>
          <w:szCs w:val="20"/>
        </w:rPr>
        <w:t>College</w:t>
      </w:r>
      <w:proofErr w:type="spellEnd"/>
      <w:r w:rsidRPr="007A1656">
        <w:rPr>
          <w:rFonts w:ascii="Cambria" w:hAnsi="Cambria" w:cs="Times New Roman"/>
          <w:i/>
          <w:sz w:val="20"/>
          <w:szCs w:val="20"/>
        </w:rPr>
        <w:t xml:space="preserve"> Edition</w:t>
      </w:r>
      <w:r w:rsidRPr="007A1656">
        <w:rPr>
          <w:rFonts w:ascii="Cambria" w:hAnsi="Cambria" w:cs="Times New Roman"/>
          <w:sz w:val="20"/>
          <w:szCs w:val="20"/>
        </w:rPr>
        <w:t>(</w:t>
      </w:r>
      <w:proofErr w:type="spellStart"/>
      <w:r w:rsidRPr="007A1656">
        <w:rPr>
          <w:rFonts w:ascii="Cambria" w:hAnsi="Cambria" w:cs="Times New Roman"/>
          <w:sz w:val="20"/>
          <w:szCs w:val="20"/>
        </w:rPr>
        <w:t>pp</w:t>
      </w:r>
      <w:proofErr w:type="spellEnd"/>
      <w:r w:rsidRPr="007A1656">
        <w:rPr>
          <w:rFonts w:ascii="Cambria" w:hAnsi="Cambria" w:cs="Times New Roman"/>
          <w:sz w:val="20"/>
          <w:szCs w:val="20"/>
        </w:rPr>
        <w:t xml:space="preserve">. 18-22). </w:t>
      </w:r>
      <w:proofErr w:type="spellStart"/>
      <w:r w:rsidRPr="007A1656">
        <w:rPr>
          <w:rFonts w:ascii="Cambria" w:hAnsi="Cambria" w:cs="Times New Roman"/>
          <w:sz w:val="20"/>
          <w:szCs w:val="20"/>
        </w:rPr>
        <w:t>Arlington</w:t>
      </w:r>
      <w:proofErr w:type="spellEnd"/>
      <w:r w:rsidRPr="007A1656">
        <w:rPr>
          <w:rFonts w:ascii="Cambria" w:hAnsi="Cambria" w:cs="Times New Roman"/>
          <w:sz w:val="20"/>
          <w:szCs w:val="20"/>
        </w:rPr>
        <w:t xml:space="preserve">: VA </w:t>
      </w:r>
      <w:proofErr w:type="spellStart"/>
      <w:r w:rsidRPr="007A1656">
        <w:rPr>
          <w:rFonts w:ascii="Cambria" w:hAnsi="Cambria" w:cs="Times New Roman"/>
          <w:sz w:val="20"/>
          <w:szCs w:val="20"/>
        </w:rPr>
        <w:t>National</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Science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Teachers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Association</w:t>
      </w:r>
      <w:proofErr w:type="spellEnd"/>
      <w:r w:rsidRPr="007A1656">
        <w:rPr>
          <w:rFonts w:ascii="Cambria" w:hAnsi="Cambria" w:cs="Times New Roman"/>
          <w:sz w:val="20"/>
          <w:szCs w:val="20"/>
        </w:rPr>
        <w:t>.</w:t>
      </w:r>
    </w:p>
    <w:p w:rsidR="007C1817" w:rsidRPr="007A1656" w:rsidRDefault="007C1817"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D. L</w:t>
      </w:r>
      <w:proofErr w:type="gramStart"/>
      <w:r w:rsidRPr="007A1656">
        <w:rPr>
          <w:rFonts w:ascii="Cambria" w:hAnsi="Cambria" w:cs="Times New Roman"/>
          <w:sz w:val="20"/>
          <w:szCs w:val="20"/>
        </w:rPr>
        <w:t>.,</w:t>
      </w:r>
      <w:proofErr w:type="gramEnd"/>
      <w:r w:rsidR="00E91D86">
        <w:rPr>
          <w:rFonts w:ascii="Cambria" w:hAnsi="Cambria" w:cs="Times New Roman"/>
          <w:sz w:val="20"/>
          <w:szCs w:val="20"/>
        </w:rPr>
        <w:t xml:space="preserve"> </w:t>
      </w:r>
      <w:proofErr w:type="spellStart"/>
      <w:r w:rsidRPr="007A1656">
        <w:rPr>
          <w:rFonts w:ascii="Cambria" w:hAnsi="Cambria" w:cs="Times New Roman"/>
          <w:sz w:val="20"/>
          <w:szCs w:val="20"/>
        </w:rPr>
        <w:t>Walker</w:t>
      </w:r>
      <w:proofErr w:type="spellEnd"/>
      <w:r w:rsidRPr="007A1656">
        <w:rPr>
          <w:rFonts w:ascii="Cambria" w:hAnsi="Cambria" w:cs="Times New Roman"/>
          <w:sz w:val="20"/>
          <w:szCs w:val="20"/>
        </w:rPr>
        <w:t xml:space="preserve">, K. A., </w:t>
      </w:r>
      <w:proofErr w:type="spellStart"/>
      <w:r w:rsidRPr="007A1656">
        <w:rPr>
          <w:rFonts w:ascii="Cambria" w:hAnsi="Cambria" w:cs="Times New Roman"/>
          <w:sz w:val="20"/>
          <w:szCs w:val="20"/>
        </w:rPr>
        <w:t>Ackett</w:t>
      </w:r>
      <w:proofErr w:type="spellEnd"/>
      <w:r w:rsidRPr="007A1656">
        <w:rPr>
          <w:rFonts w:ascii="Cambria" w:hAnsi="Cambria" w:cs="Times New Roman"/>
          <w:sz w:val="20"/>
          <w:szCs w:val="20"/>
        </w:rPr>
        <w:t>, W. A., &amp;</w:t>
      </w:r>
      <w:r w:rsidR="00E91D86">
        <w:rPr>
          <w:rFonts w:ascii="Cambria" w:hAnsi="Cambria" w:cs="Times New Roman"/>
          <w:sz w:val="20"/>
          <w:szCs w:val="20"/>
        </w:rPr>
        <w:t xml:space="preserve"> </w:t>
      </w:r>
      <w:proofErr w:type="spellStart"/>
      <w:r w:rsidRPr="007A1656">
        <w:rPr>
          <w:rFonts w:ascii="Cambria" w:hAnsi="Cambria" w:cs="Times New Roman"/>
          <w:sz w:val="20"/>
          <w:szCs w:val="20"/>
        </w:rPr>
        <w:t>Simmons</w:t>
      </w:r>
      <w:proofErr w:type="spellEnd"/>
      <w:r w:rsidRPr="007A1656">
        <w:rPr>
          <w:rFonts w:ascii="Cambria" w:hAnsi="Cambria" w:cs="Times New Roman"/>
          <w:sz w:val="20"/>
          <w:szCs w:val="20"/>
        </w:rPr>
        <w:t xml:space="preserve">, M. L. (2002). </w:t>
      </w:r>
      <w:proofErr w:type="spellStart"/>
      <w:r w:rsidRPr="007A1656">
        <w:rPr>
          <w:rFonts w:ascii="Cambria" w:hAnsi="Cambria" w:cs="Times New Roman"/>
          <w:sz w:val="20"/>
          <w:szCs w:val="20"/>
        </w:rPr>
        <w:t>Tangledup</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views</w:t>
      </w:r>
      <w:proofErr w:type="spellEnd"/>
      <w:r w:rsidRPr="007A1656">
        <w:rPr>
          <w:rFonts w:ascii="Cambria" w:hAnsi="Cambria" w:cs="Times New Roman"/>
          <w:sz w:val="20"/>
          <w:szCs w:val="20"/>
        </w:rPr>
        <w:t xml:space="preserve">: </w:t>
      </w:r>
      <w:proofErr w:type="spellStart"/>
      <w:r w:rsidRPr="007A1656">
        <w:rPr>
          <w:rFonts w:ascii="Cambria" w:hAnsi="Cambria" w:cs="Times New Roman"/>
          <w:sz w:val="20"/>
          <w:szCs w:val="20"/>
        </w:rPr>
        <w:t>Beliefs</w:t>
      </w:r>
      <w:proofErr w:type="spellEnd"/>
      <w:r w:rsidRPr="007A1656">
        <w:rPr>
          <w:rFonts w:ascii="Cambria" w:hAnsi="Cambria" w:cs="Times New Roman"/>
          <w:sz w:val="20"/>
          <w:szCs w:val="20"/>
        </w:rPr>
        <w:t xml:space="preserve"> in </w:t>
      </w:r>
      <w:proofErr w:type="spellStart"/>
      <w:r w:rsidRPr="007A1656">
        <w:rPr>
          <w:rFonts w:ascii="Cambria" w:hAnsi="Cambria" w:cs="Times New Roman"/>
          <w:sz w:val="20"/>
          <w:szCs w:val="20"/>
        </w:rPr>
        <w:t>the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nature</w:t>
      </w:r>
      <w:proofErr w:type="spellEnd"/>
      <w:r w:rsidRPr="007A1656">
        <w:rPr>
          <w:rFonts w:ascii="Cambria" w:hAnsi="Cambria" w:cs="Times New Roman"/>
          <w:sz w:val="20"/>
          <w:szCs w:val="20"/>
        </w:rPr>
        <w:t xml:space="preserve"> of </w:t>
      </w:r>
      <w:proofErr w:type="spellStart"/>
      <w:r w:rsidRPr="007A1656">
        <w:rPr>
          <w:rFonts w:ascii="Cambria" w:hAnsi="Cambria" w:cs="Times New Roman"/>
          <w:sz w:val="20"/>
          <w:szCs w:val="20"/>
        </w:rPr>
        <w:t>science</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and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responses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to</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dilemmas</w:t>
      </w:r>
      <w:proofErr w:type="spellEnd"/>
      <w:r w:rsidRPr="007A1656">
        <w:rPr>
          <w:rFonts w:ascii="Cambria" w:hAnsi="Cambria" w:cs="Times New Roman"/>
          <w:sz w:val="20"/>
          <w:szCs w:val="20"/>
        </w:rPr>
        <w:t xml:space="preserve">. </w:t>
      </w:r>
      <w:proofErr w:type="spellStart"/>
      <w:r w:rsidRPr="007A1656">
        <w:rPr>
          <w:rFonts w:ascii="Cambria" w:hAnsi="Cambria" w:cs="Times New Roman"/>
          <w:i/>
          <w:iCs/>
          <w:sz w:val="20"/>
          <w:szCs w:val="20"/>
        </w:rPr>
        <w:t>Science</w:t>
      </w:r>
      <w:proofErr w:type="spellEnd"/>
      <w:r w:rsidR="00E91D86">
        <w:rPr>
          <w:rFonts w:ascii="Cambria" w:hAnsi="Cambria" w:cs="Times New Roman"/>
          <w:i/>
          <w:iCs/>
          <w:sz w:val="20"/>
          <w:szCs w:val="20"/>
        </w:rPr>
        <w:t xml:space="preserve"> </w:t>
      </w:r>
      <w:proofErr w:type="spellStart"/>
      <w:r w:rsidRPr="007A1656">
        <w:rPr>
          <w:rFonts w:ascii="Cambria" w:hAnsi="Cambria" w:cs="Times New Roman"/>
          <w:i/>
          <w:iCs/>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iCs/>
          <w:sz w:val="20"/>
          <w:szCs w:val="20"/>
        </w:rPr>
        <w:t>86</w:t>
      </w:r>
      <w:r w:rsidRPr="007A1656">
        <w:rPr>
          <w:rFonts w:ascii="Cambria" w:hAnsi="Cambria" w:cs="Times New Roman"/>
          <w:sz w:val="20"/>
          <w:szCs w:val="20"/>
        </w:rPr>
        <w:t>, 343-367.</w:t>
      </w:r>
    </w:p>
    <w:p w:rsidR="002843C3" w:rsidRPr="007A1656" w:rsidRDefault="002843C3"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rPr>
        <w:t>Zeidler</w:t>
      </w:r>
      <w:proofErr w:type="spellEnd"/>
      <w:r w:rsidRPr="007A1656">
        <w:rPr>
          <w:rFonts w:ascii="Cambria" w:hAnsi="Cambria" w:cs="Times New Roman"/>
          <w:sz w:val="20"/>
          <w:szCs w:val="20"/>
        </w:rPr>
        <w:t>, D. L</w:t>
      </w:r>
      <w:proofErr w:type="gramStart"/>
      <w:r w:rsidRPr="007A1656">
        <w:rPr>
          <w:rFonts w:ascii="Cambria" w:hAnsi="Cambria" w:cs="Times New Roman"/>
          <w:sz w:val="20"/>
          <w:szCs w:val="20"/>
        </w:rPr>
        <w:t>.,</w:t>
      </w:r>
      <w:proofErr w:type="gramEnd"/>
      <w:r w:rsidR="00E91D86">
        <w:rPr>
          <w:rFonts w:ascii="Cambria" w:hAnsi="Cambria" w:cs="Times New Roman"/>
          <w:sz w:val="20"/>
          <w:szCs w:val="20"/>
        </w:rPr>
        <w:t xml:space="preserve"> </w:t>
      </w:r>
      <w:proofErr w:type="spellStart"/>
      <w:r w:rsidRPr="007A1656">
        <w:rPr>
          <w:rFonts w:ascii="Cambria" w:hAnsi="Cambria" w:cs="Times New Roman"/>
          <w:sz w:val="20"/>
          <w:szCs w:val="20"/>
        </w:rPr>
        <w:t>Sadler</w:t>
      </w:r>
      <w:proofErr w:type="spellEnd"/>
      <w:r w:rsidRPr="007A1656">
        <w:rPr>
          <w:rFonts w:ascii="Cambria" w:hAnsi="Cambria" w:cs="Times New Roman"/>
          <w:sz w:val="20"/>
          <w:szCs w:val="20"/>
        </w:rPr>
        <w:t xml:space="preserve">, T. D., </w:t>
      </w:r>
      <w:proofErr w:type="spellStart"/>
      <w:r w:rsidRPr="007A1656">
        <w:rPr>
          <w:rFonts w:ascii="Cambria" w:hAnsi="Cambria" w:cs="Times New Roman"/>
          <w:sz w:val="20"/>
          <w:szCs w:val="20"/>
        </w:rPr>
        <w:t>Simmons</w:t>
      </w:r>
      <w:proofErr w:type="spellEnd"/>
      <w:r w:rsidRPr="007A1656">
        <w:rPr>
          <w:rFonts w:ascii="Cambria" w:hAnsi="Cambria" w:cs="Times New Roman"/>
          <w:sz w:val="20"/>
          <w:szCs w:val="20"/>
        </w:rPr>
        <w:t>, M. L., &amp;</w:t>
      </w:r>
      <w:r w:rsidR="00E91D86">
        <w:rPr>
          <w:rFonts w:ascii="Cambria" w:hAnsi="Cambria" w:cs="Times New Roman"/>
          <w:sz w:val="20"/>
          <w:szCs w:val="20"/>
        </w:rPr>
        <w:t xml:space="preserve"> </w:t>
      </w:r>
      <w:proofErr w:type="spellStart"/>
      <w:r w:rsidRPr="007A1656">
        <w:rPr>
          <w:rFonts w:ascii="Cambria" w:hAnsi="Cambria" w:cs="Times New Roman"/>
          <w:sz w:val="20"/>
          <w:szCs w:val="20"/>
        </w:rPr>
        <w:t>Howes</w:t>
      </w:r>
      <w:proofErr w:type="spellEnd"/>
      <w:r w:rsidRPr="007A1656">
        <w:rPr>
          <w:rFonts w:ascii="Cambria" w:hAnsi="Cambria" w:cs="Times New Roman"/>
          <w:sz w:val="20"/>
          <w:szCs w:val="20"/>
        </w:rPr>
        <w:t xml:space="preserve">, E. V. (2005). Beyond STS: A </w:t>
      </w:r>
      <w:proofErr w:type="spellStart"/>
      <w:r w:rsidRPr="007A1656">
        <w:rPr>
          <w:rFonts w:ascii="Cambria" w:hAnsi="Cambria" w:cs="Times New Roman"/>
          <w:sz w:val="20"/>
          <w:szCs w:val="20"/>
        </w:rPr>
        <w:t>research-based</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framework</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for</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socioscientific</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issues</w:t>
      </w:r>
      <w:proofErr w:type="spellEnd"/>
      <w:r w:rsidR="00E91D86">
        <w:rPr>
          <w:rFonts w:ascii="Cambria" w:hAnsi="Cambria" w:cs="Times New Roman"/>
          <w:sz w:val="20"/>
          <w:szCs w:val="20"/>
        </w:rPr>
        <w:t xml:space="preserve"> </w:t>
      </w:r>
      <w:proofErr w:type="spellStart"/>
      <w:r w:rsidRPr="007A1656">
        <w:rPr>
          <w:rFonts w:ascii="Cambria" w:hAnsi="Cambria" w:cs="Times New Roman"/>
          <w:sz w:val="20"/>
          <w:szCs w:val="20"/>
        </w:rPr>
        <w:t>education</w:t>
      </w:r>
      <w:proofErr w:type="spellEnd"/>
      <w:r w:rsidRPr="007A1656">
        <w:rPr>
          <w:rFonts w:ascii="Cambria" w:hAnsi="Cambria" w:cs="Times New Roman"/>
          <w:sz w:val="20"/>
          <w:szCs w:val="20"/>
        </w:rPr>
        <w:t xml:space="preserve">. </w:t>
      </w:r>
      <w:proofErr w:type="spellStart"/>
      <w:r w:rsidRPr="007A1656">
        <w:rPr>
          <w:rFonts w:ascii="Cambria" w:hAnsi="Cambria" w:cs="Times New Roman"/>
          <w:i/>
          <w:sz w:val="20"/>
          <w:szCs w:val="20"/>
        </w:rPr>
        <w:t>Science</w:t>
      </w:r>
      <w:proofErr w:type="spellEnd"/>
      <w:r w:rsidR="00E91D86">
        <w:rPr>
          <w:rFonts w:ascii="Cambria" w:hAnsi="Cambria" w:cs="Times New Roman"/>
          <w:i/>
          <w:sz w:val="20"/>
          <w:szCs w:val="20"/>
        </w:rPr>
        <w:t xml:space="preserve"> </w:t>
      </w:r>
      <w:proofErr w:type="spellStart"/>
      <w:r w:rsidRPr="007A1656">
        <w:rPr>
          <w:rFonts w:ascii="Cambria" w:hAnsi="Cambria" w:cs="Times New Roman"/>
          <w:i/>
          <w:sz w:val="20"/>
          <w:szCs w:val="20"/>
        </w:rPr>
        <w:t>Education</w:t>
      </w:r>
      <w:proofErr w:type="spellEnd"/>
      <w:r w:rsidRPr="007A1656">
        <w:rPr>
          <w:rFonts w:ascii="Cambria" w:hAnsi="Cambria" w:cs="Times New Roman"/>
          <w:sz w:val="20"/>
          <w:szCs w:val="20"/>
        </w:rPr>
        <w:t xml:space="preserve">, </w:t>
      </w:r>
      <w:r w:rsidRPr="007A1656">
        <w:rPr>
          <w:rFonts w:ascii="Cambria" w:hAnsi="Cambria" w:cs="Times New Roman"/>
          <w:i/>
          <w:sz w:val="20"/>
          <w:szCs w:val="20"/>
        </w:rPr>
        <w:t>89</w:t>
      </w:r>
      <w:r w:rsidRPr="007A1656">
        <w:rPr>
          <w:rFonts w:ascii="Cambria" w:hAnsi="Cambria" w:cs="Times New Roman"/>
          <w:sz w:val="20"/>
          <w:szCs w:val="20"/>
        </w:rPr>
        <w:t>(3), 357–377.</w:t>
      </w:r>
    </w:p>
    <w:p w:rsidR="0091660D" w:rsidRPr="007A1656" w:rsidRDefault="0091660D" w:rsidP="00405F6C">
      <w:pPr>
        <w:spacing w:before="120" w:after="120" w:line="240" w:lineRule="auto"/>
        <w:ind w:left="709" w:hanging="709"/>
        <w:jc w:val="both"/>
        <w:rPr>
          <w:rFonts w:ascii="Cambria" w:hAnsi="Cambria" w:cs="Times New Roman"/>
          <w:sz w:val="20"/>
          <w:szCs w:val="20"/>
        </w:rPr>
      </w:pPr>
      <w:proofErr w:type="spellStart"/>
      <w:r w:rsidRPr="007A1656">
        <w:rPr>
          <w:rFonts w:ascii="Cambria" w:hAnsi="Cambria" w:cs="Times New Roman"/>
          <w:sz w:val="20"/>
          <w:szCs w:val="20"/>
          <w:lang w:val="en-US"/>
        </w:rPr>
        <w:t>Zeidler</w:t>
      </w:r>
      <w:proofErr w:type="spellEnd"/>
      <w:r w:rsidRPr="007A1656">
        <w:rPr>
          <w:rFonts w:ascii="Cambria" w:hAnsi="Cambria" w:cs="Times New Roman"/>
          <w:sz w:val="20"/>
          <w:szCs w:val="20"/>
          <w:lang w:val="en-US"/>
        </w:rPr>
        <w:t xml:space="preserve">, D.L., </w:t>
      </w:r>
      <w:r w:rsidR="00E91D86">
        <w:rPr>
          <w:rFonts w:ascii="Cambria" w:hAnsi="Cambria" w:cs="Times New Roman"/>
          <w:sz w:val="20"/>
          <w:szCs w:val="20"/>
          <w:lang w:val="en-US"/>
        </w:rPr>
        <w:t xml:space="preserve">&amp; </w:t>
      </w:r>
      <w:r w:rsidRPr="007A1656">
        <w:rPr>
          <w:rFonts w:ascii="Cambria" w:hAnsi="Cambria" w:cs="Times New Roman"/>
          <w:sz w:val="20"/>
          <w:szCs w:val="20"/>
          <w:lang w:val="en-US"/>
        </w:rPr>
        <w:t xml:space="preserve">Nichols, B.H. (2009). </w:t>
      </w:r>
      <w:proofErr w:type="spellStart"/>
      <w:r w:rsidRPr="007A1656">
        <w:rPr>
          <w:rFonts w:ascii="Cambria" w:hAnsi="Cambria" w:cs="Times New Roman"/>
          <w:sz w:val="20"/>
          <w:szCs w:val="20"/>
          <w:lang w:val="en-US"/>
        </w:rPr>
        <w:t>Socioscientific</w:t>
      </w:r>
      <w:proofErr w:type="spellEnd"/>
      <w:r w:rsidRPr="007A1656">
        <w:rPr>
          <w:rFonts w:ascii="Cambria" w:hAnsi="Cambria" w:cs="Times New Roman"/>
          <w:sz w:val="20"/>
          <w:szCs w:val="20"/>
          <w:lang w:val="en-US"/>
        </w:rPr>
        <w:t xml:space="preserve"> issue: Theory and practice. </w:t>
      </w:r>
      <w:r w:rsidRPr="007A1656">
        <w:rPr>
          <w:rFonts w:ascii="Cambria" w:hAnsi="Cambria" w:cs="Times New Roman"/>
          <w:i/>
          <w:iCs/>
          <w:sz w:val="20"/>
          <w:szCs w:val="20"/>
          <w:lang w:val="en-US"/>
        </w:rPr>
        <w:t xml:space="preserve">Journal of Elementary Science Education, </w:t>
      </w:r>
      <w:r w:rsidRPr="007A1656">
        <w:rPr>
          <w:rFonts w:ascii="Cambria" w:hAnsi="Cambria" w:cs="Times New Roman"/>
          <w:i/>
          <w:sz w:val="20"/>
          <w:szCs w:val="20"/>
          <w:lang w:val="en-US"/>
        </w:rPr>
        <w:t>21</w:t>
      </w:r>
      <w:r w:rsidRPr="007A1656">
        <w:rPr>
          <w:rFonts w:ascii="Cambria" w:hAnsi="Cambria" w:cs="Times New Roman"/>
          <w:sz w:val="20"/>
          <w:szCs w:val="20"/>
          <w:lang w:val="en-US"/>
        </w:rPr>
        <w:t>(2), 49-58</w:t>
      </w:r>
    </w:p>
    <w:p w:rsidR="007C1817" w:rsidRPr="00405F6C" w:rsidRDefault="007C1817" w:rsidP="00405F6C">
      <w:pPr>
        <w:spacing w:before="120" w:after="120" w:line="240" w:lineRule="auto"/>
        <w:ind w:left="709" w:hanging="709"/>
        <w:jc w:val="both"/>
        <w:rPr>
          <w:rFonts w:ascii="Cambria" w:eastAsia="Calibri" w:hAnsi="Cambria" w:cs="Times New Roman"/>
          <w:sz w:val="20"/>
          <w:szCs w:val="20"/>
        </w:rPr>
      </w:pPr>
      <w:proofErr w:type="spellStart"/>
      <w:r w:rsidRPr="007A1656">
        <w:rPr>
          <w:rFonts w:ascii="Cambria" w:eastAsia="Calibri" w:hAnsi="Cambria" w:cs="Times New Roman"/>
          <w:sz w:val="20"/>
          <w:szCs w:val="20"/>
        </w:rPr>
        <w:t>Zeidler</w:t>
      </w:r>
      <w:proofErr w:type="spellEnd"/>
      <w:r w:rsidRPr="007A1656">
        <w:rPr>
          <w:rFonts w:ascii="Cambria" w:eastAsia="Calibri" w:hAnsi="Cambria" w:cs="Times New Roman"/>
          <w:sz w:val="20"/>
          <w:szCs w:val="20"/>
        </w:rPr>
        <w:t>, D.L</w:t>
      </w:r>
      <w:proofErr w:type="gramStart"/>
      <w:r w:rsidRPr="007A1656">
        <w:rPr>
          <w:rFonts w:ascii="Cambria" w:eastAsia="Calibri" w:hAnsi="Cambria" w:cs="Times New Roman"/>
          <w:sz w:val="20"/>
          <w:szCs w:val="20"/>
        </w:rPr>
        <w:t>.,</w:t>
      </w:r>
      <w:proofErr w:type="gramEnd"/>
      <w:r w:rsidR="00E91D86">
        <w:rPr>
          <w:rFonts w:ascii="Cambria" w:eastAsia="Calibri" w:hAnsi="Cambria" w:cs="Times New Roman"/>
          <w:sz w:val="20"/>
          <w:szCs w:val="20"/>
        </w:rPr>
        <w:t xml:space="preserve"> </w:t>
      </w:r>
      <w:r w:rsidRPr="007A1656">
        <w:rPr>
          <w:rFonts w:ascii="Cambria" w:eastAsia="Calibri" w:hAnsi="Cambria" w:cs="Times New Roman"/>
          <w:sz w:val="20"/>
          <w:szCs w:val="20"/>
        </w:rPr>
        <w:t>&amp;</w:t>
      </w:r>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Sadler</w:t>
      </w:r>
      <w:proofErr w:type="spellEnd"/>
      <w:r w:rsidRPr="007A1656">
        <w:rPr>
          <w:rFonts w:ascii="Cambria" w:eastAsia="Calibri" w:hAnsi="Cambria" w:cs="Times New Roman"/>
          <w:sz w:val="20"/>
          <w:szCs w:val="20"/>
        </w:rPr>
        <w:t xml:space="preserve">, D.L. (2011). An </w:t>
      </w:r>
      <w:proofErr w:type="spellStart"/>
      <w:r w:rsidRPr="007A1656">
        <w:rPr>
          <w:rFonts w:ascii="Cambria" w:eastAsia="Calibri" w:hAnsi="Cambria" w:cs="Times New Roman"/>
          <w:sz w:val="20"/>
          <w:szCs w:val="20"/>
        </w:rPr>
        <w:t>inclusive</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view</w:t>
      </w:r>
      <w:proofErr w:type="spellEnd"/>
      <w:r w:rsidRPr="007A1656">
        <w:rPr>
          <w:rFonts w:ascii="Cambria" w:eastAsia="Calibri" w:hAnsi="Cambria" w:cs="Times New Roman"/>
          <w:sz w:val="20"/>
          <w:szCs w:val="20"/>
        </w:rPr>
        <w:t xml:space="preserve"> of </w:t>
      </w:r>
      <w:proofErr w:type="spellStart"/>
      <w:r w:rsidRPr="007A1656">
        <w:rPr>
          <w:rFonts w:ascii="Cambria" w:eastAsia="Calibri" w:hAnsi="Cambria" w:cs="Times New Roman"/>
          <w:sz w:val="20"/>
          <w:szCs w:val="20"/>
        </w:rPr>
        <w:t>scientific</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literacy</w:t>
      </w:r>
      <w:proofErr w:type="spellEnd"/>
      <w:r w:rsidRPr="007A165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Core</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issues</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and</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future</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directions</w:t>
      </w:r>
      <w:proofErr w:type="spellEnd"/>
      <w:r w:rsidRPr="007A1656">
        <w:rPr>
          <w:rFonts w:ascii="Cambria" w:eastAsia="Calibri" w:hAnsi="Cambria" w:cs="Times New Roman"/>
          <w:sz w:val="20"/>
          <w:szCs w:val="20"/>
        </w:rPr>
        <w:t xml:space="preserve"> of </w:t>
      </w:r>
      <w:proofErr w:type="spellStart"/>
      <w:r w:rsidRPr="007A1656">
        <w:rPr>
          <w:rFonts w:ascii="Cambria" w:eastAsia="Calibri" w:hAnsi="Cambria" w:cs="Times New Roman"/>
          <w:sz w:val="20"/>
          <w:szCs w:val="20"/>
        </w:rPr>
        <w:t>socioscientific</w:t>
      </w:r>
      <w:proofErr w:type="spellEnd"/>
      <w:r w:rsidR="00E91D8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reasoning</w:t>
      </w:r>
      <w:proofErr w:type="spellEnd"/>
      <w:r w:rsidRPr="007A1656">
        <w:rPr>
          <w:rFonts w:ascii="Cambria" w:eastAsia="Calibri" w:hAnsi="Cambria" w:cs="Times New Roman"/>
          <w:sz w:val="20"/>
          <w:szCs w:val="20"/>
        </w:rPr>
        <w:t xml:space="preserve">. </w:t>
      </w:r>
      <w:proofErr w:type="spellStart"/>
      <w:r w:rsidRPr="007A1656">
        <w:rPr>
          <w:rFonts w:ascii="Cambria" w:eastAsia="Calibri" w:hAnsi="Cambria" w:cs="Times New Roman"/>
          <w:sz w:val="20"/>
          <w:szCs w:val="20"/>
        </w:rPr>
        <w:t>InLinder</w:t>
      </w:r>
      <w:proofErr w:type="spellEnd"/>
      <w:r w:rsidRPr="007A1656">
        <w:rPr>
          <w:rFonts w:ascii="Cambria" w:eastAsia="Calibri" w:hAnsi="Cambria" w:cs="Times New Roman"/>
          <w:sz w:val="20"/>
          <w:szCs w:val="20"/>
        </w:rPr>
        <w:t xml:space="preserve">, C. </w:t>
      </w:r>
      <w:proofErr w:type="spellStart"/>
      <w:r w:rsidRPr="007A1656">
        <w:rPr>
          <w:rFonts w:ascii="Cambria" w:eastAsia="Calibri" w:hAnsi="Cambria" w:cs="Times New Roman"/>
          <w:sz w:val="20"/>
          <w:szCs w:val="20"/>
        </w:rPr>
        <w:t>Ostman</w:t>
      </w:r>
      <w:proofErr w:type="spellEnd"/>
      <w:r w:rsidRPr="007A1656">
        <w:rPr>
          <w:rFonts w:ascii="Cambria" w:eastAsia="Calibri" w:hAnsi="Cambria" w:cs="Times New Roman"/>
          <w:sz w:val="20"/>
          <w:szCs w:val="20"/>
        </w:rPr>
        <w:t>, L, Roberts, D.A</w:t>
      </w:r>
      <w:proofErr w:type="gramStart"/>
      <w:r w:rsidRPr="007A1656">
        <w:rPr>
          <w:rFonts w:ascii="Cambria" w:eastAsia="Calibri" w:hAnsi="Cambria" w:cs="Times New Roman"/>
          <w:sz w:val="20"/>
          <w:szCs w:val="20"/>
        </w:rPr>
        <w:t>.,</w:t>
      </w:r>
      <w:proofErr w:type="spellStart"/>
      <w:proofErr w:type="gramEnd"/>
      <w:r w:rsidRPr="007A1656">
        <w:rPr>
          <w:rFonts w:ascii="Cambria" w:eastAsia="Calibri" w:hAnsi="Cambria" w:cs="Times New Roman"/>
          <w:sz w:val="20"/>
          <w:szCs w:val="20"/>
        </w:rPr>
        <w:t>Wickman</w:t>
      </w:r>
      <w:proofErr w:type="spellEnd"/>
      <w:r w:rsidRPr="007A1656">
        <w:rPr>
          <w:rFonts w:ascii="Cambria" w:eastAsia="Calibri" w:hAnsi="Cambria" w:cs="Times New Roman"/>
          <w:sz w:val="20"/>
          <w:szCs w:val="20"/>
        </w:rPr>
        <w:t xml:space="preserve">, P., </w:t>
      </w:r>
      <w:proofErr w:type="spellStart"/>
      <w:r w:rsidRPr="007A1656">
        <w:rPr>
          <w:rFonts w:ascii="Cambria" w:eastAsia="Calibri" w:hAnsi="Cambria" w:cs="Times New Roman"/>
          <w:sz w:val="20"/>
          <w:szCs w:val="20"/>
        </w:rPr>
        <w:t>Erickson</w:t>
      </w:r>
      <w:proofErr w:type="spellEnd"/>
      <w:r w:rsidRPr="007A1656">
        <w:rPr>
          <w:rFonts w:ascii="Cambria" w:eastAsia="Calibri" w:hAnsi="Cambria" w:cs="Times New Roman"/>
          <w:sz w:val="20"/>
          <w:szCs w:val="20"/>
        </w:rPr>
        <w:t>, G. &amp;</w:t>
      </w:r>
      <w:proofErr w:type="spellStart"/>
      <w:r w:rsidRPr="007A1656">
        <w:rPr>
          <w:rFonts w:ascii="Cambria" w:eastAsia="Calibri" w:hAnsi="Cambria" w:cs="Times New Roman"/>
          <w:sz w:val="20"/>
          <w:szCs w:val="20"/>
        </w:rPr>
        <w:t>MacKinnon</w:t>
      </w:r>
      <w:proofErr w:type="spellEnd"/>
      <w:r w:rsidRPr="007A1656">
        <w:rPr>
          <w:rFonts w:ascii="Cambria" w:eastAsia="Calibri" w:hAnsi="Cambria" w:cs="Times New Roman"/>
          <w:sz w:val="20"/>
          <w:szCs w:val="20"/>
        </w:rPr>
        <w:t>, A. (</w:t>
      </w:r>
      <w:proofErr w:type="spellStart"/>
      <w:r w:rsidRPr="007A1656">
        <w:rPr>
          <w:rFonts w:ascii="Cambria" w:eastAsia="Calibri" w:hAnsi="Cambria" w:cs="Times New Roman"/>
          <w:sz w:val="20"/>
          <w:szCs w:val="20"/>
        </w:rPr>
        <w:t>Eds</w:t>
      </w:r>
      <w:proofErr w:type="spellEnd"/>
      <w:r w:rsidRPr="007A1656">
        <w:rPr>
          <w:rFonts w:ascii="Cambria" w:eastAsia="Calibri" w:hAnsi="Cambria" w:cs="Times New Roman"/>
          <w:sz w:val="20"/>
          <w:szCs w:val="20"/>
        </w:rPr>
        <w:t xml:space="preserve">.), </w:t>
      </w:r>
      <w:proofErr w:type="spellStart"/>
      <w:r w:rsidRPr="007A1656">
        <w:rPr>
          <w:rFonts w:ascii="Cambria" w:eastAsia="Calibri" w:hAnsi="Cambria" w:cs="Times New Roman"/>
          <w:i/>
          <w:sz w:val="20"/>
          <w:szCs w:val="20"/>
        </w:rPr>
        <w:t>Promoting</w:t>
      </w:r>
      <w:proofErr w:type="spellEnd"/>
      <w:r w:rsidR="00E91D86">
        <w:rPr>
          <w:rFonts w:ascii="Cambria" w:eastAsia="Calibri" w:hAnsi="Cambria" w:cs="Times New Roman"/>
          <w:i/>
          <w:sz w:val="20"/>
          <w:szCs w:val="20"/>
        </w:rPr>
        <w:t xml:space="preserve"> </w:t>
      </w:r>
      <w:proofErr w:type="spellStart"/>
      <w:r w:rsidRPr="007A1656">
        <w:rPr>
          <w:rFonts w:ascii="Cambria" w:eastAsia="Calibri" w:hAnsi="Cambria" w:cs="Times New Roman"/>
          <w:i/>
          <w:sz w:val="20"/>
          <w:szCs w:val="20"/>
        </w:rPr>
        <w:t>scientific</w:t>
      </w:r>
      <w:proofErr w:type="spellEnd"/>
      <w:r w:rsidR="00E91D86">
        <w:rPr>
          <w:rFonts w:ascii="Cambria" w:eastAsia="Calibri" w:hAnsi="Cambria" w:cs="Times New Roman"/>
          <w:i/>
          <w:sz w:val="20"/>
          <w:szCs w:val="20"/>
        </w:rPr>
        <w:t xml:space="preserve"> </w:t>
      </w:r>
      <w:proofErr w:type="spellStart"/>
      <w:r w:rsidRPr="007A1656">
        <w:rPr>
          <w:rFonts w:ascii="Cambria" w:eastAsia="Calibri" w:hAnsi="Cambria" w:cs="Times New Roman"/>
          <w:i/>
          <w:sz w:val="20"/>
          <w:szCs w:val="20"/>
        </w:rPr>
        <w:t>literacy</w:t>
      </w:r>
      <w:proofErr w:type="spellEnd"/>
      <w:r w:rsidRPr="007A1656">
        <w:rPr>
          <w:rFonts w:ascii="Cambria" w:eastAsia="Calibri" w:hAnsi="Cambria" w:cs="Times New Roman"/>
          <w:i/>
          <w:sz w:val="20"/>
          <w:szCs w:val="20"/>
        </w:rPr>
        <w:t xml:space="preserve">: </w:t>
      </w:r>
      <w:proofErr w:type="spellStart"/>
      <w:r w:rsidRPr="007A1656">
        <w:rPr>
          <w:rFonts w:ascii="Cambria" w:eastAsia="Calibri" w:hAnsi="Cambria" w:cs="Times New Roman"/>
          <w:i/>
          <w:sz w:val="20"/>
          <w:szCs w:val="20"/>
        </w:rPr>
        <w:t>Science</w:t>
      </w:r>
      <w:proofErr w:type="spellEnd"/>
      <w:r w:rsidR="00E91D86">
        <w:rPr>
          <w:rFonts w:ascii="Cambria" w:eastAsia="Calibri" w:hAnsi="Cambria" w:cs="Times New Roman"/>
          <w:i/>
          <w:sz w:val="20"/>
          <w:szCs w:val="20"/>
        </w:rPr>
        <w:t xml:space="preserve"> </w:t>
      </w:r>
      <w:proofErr w:type="spellStart"/>
      <w:r w:rsidRPr="007A1656">
        <w:rPr>
          <w:rFonts w:ascii="Cambria" w:eastAsia="Calibri" w:hAnsi="Cambria" w:cs="Times New Roman"/>
          <w:i/>
          <w:sz w:val="20"/>
          <w:szCs w:val="20"/>
        </w:rPr>
        <w:t>education</w:t>
      </w:r>
      <w:proofErr w:type="spellEnd"/>
      <w:r w:rsidR="00E91D86">
        <w:rPr>
          <w:rFonts w:ascii="Cambria" w:eastAsia="Calibri" w:hAnsi="Cambria" w:cs="Times New Roman"/>
          <w:i/>
          <w:sz w:val="20"/>
          <w:szCs w:val="20"/>
        </w:rPr>
        <w:t xml:space="preserve"> </w:t>
      </w:r>
      <w:proofErr w:type="spellStart"/>
      <w:r w:rsidRPr="007A1656">
        <w:rPr>
          <w:rFonts w:ascii="Cambria" w:eastAsia="Calibri" w:hAnsi="Cambria" w:cs="Times New Roman"/>
          <w:i/>
          <w:sz w:val="20"/>
          <w:szCs w:val="20"/>
        </w:rPr>
        <w:t>research</w:t>
      </w:r>
      <w:proofErr w:type="spellEnd"/>
      <w:r w:rsidRPr="007A1656">
        <w:rPr>
          <w:rFonts w:ascii="Cambria" w:eastAsia="Calibri" w:hAnsi="Cambria" w:cs="Times New Roman"/>
          <w:i/>
          <w:sz w:val="20"/>
          <w:szCs w:val="20"/>
        </w:rPr>
        <w:t xml:space="preserve"> in </w:t>
      </w:r>
      <w:proofErr w:type="spellStart"/>
      <w:r w:rsidRPr="007A1656">
        <w:rPr>
          <w:rFonts w:ascii="Cambria" w:eastAsia="Calibri" w:hAnsi="Cambria" w:cs="Times New Roman"/>
          <w:i/>
          <w:sz w:val="20"/>
          <w:szCs w:val="20"/>
        </w:rPr>
        <w:t>transaction</w:t>
      </w:r>
      <w:proofErr w:type="spellEnd"/>
      <w:r w:rsidRPr="007A1656">
        <w:rPr>
          <w:rFonts w:ascii="Cambria" w:eastAsia="Calibri" w:hAnsi="Cambria" w:cs="Times New Roman"/>
          <w:sz w:val="20"/>
          <w:szCs w:val="20"/>
        </w:rPr>
        <w:t>(</w:t>
      </w:r>
      <w:proofErr w:type="spellStart"/>
      <w:r w:rsidRPr="007A1656">
        <w:rPr>
          <w:rFonts w:ascii="Cambria" w:eastAsia="Calibri" w:hAnsi="Cambria" w:cs="Times New Roman"/>
          <w:sz w:val="20"/>
          <w:szCs w:val="20"/>
        </w:rPr>
        <w:t>pp</w:t>
      </w:r>
      <w:proofErr w:type="spellEnd"/>
      <w:r w:rsidRPr="007A1656">
        <w:rPr>
          <w:rFonts w:ascii="Cambria" w:eastAsia="Calibri" w:hAnsi="Cambria" w:cs="Times New Roman"/>
          <w:sz w:val="20"/>
          <w:szCs w:val="20"/>
        </w:rPr>
        <w:t xml:space="preserve">. 176-192). New York: </w:t>
      </w:r>
      <w:proofErr w:type="spellStart"/>
      <w:r w:rsidRPr="007A1656">
        <w:rPr>
          <w:rFonts w:ascii="Cambria" w:eastAsia="Calibri" w:hAnsi="Cambria" w:cs="Times New Roman"/>
          <w:sz w:val="20"/>
          <w:szCs w:val="20"/>
        </w:rPr>
        <w:t>Routledge</w:t>
      </w:r>
      <w:proofErr w:type="spellEnd"/>
      <w:r w:rsidRPr="007A1656">
        <w:rPr>
          <w:rFonts w:ascii="Cambria" w:eastAsia="Calibri" w:hAnsi="Cambria" w:cs="Times New Roman"/>
          <w:sz w:val="20"/>
          <w:szCs w:val="20"/>
        </w:rPr>
        <w:t xml:space="preserve"> / Taylor &amp; Francis </w:t>
      </w:r>
      <w:proofErr w:type="spellStart"/>
      <w:r w:rsidRPr="007A1656">
        <w:rPr>
          <w:rFonts w:ascii="Cambria" w:eastAsia="Calibri" w:hAnsi="Cambria" w:cs="Times New Roman"/>
          <w:sz w:val="20"/>
          <w:szCs w:val="20"/>
        </w:rPr>
        <w:t>Group</w:t>
      </w:r>
      <w:proofErr w:type="spellEnd"/>
      <w:r w:rsidRPr="007A1656">
        <w:rPr>
          <w:rFonts w:ascii="Cambria" w:eastAsia="Calibri" w:hAnsi="Cambria" w:cs="Times New Roman"/>
          <w:sz w:val="20"/>
          <w:szCs w:val="20"/>
        </w:rPr>
        <w:t>.</w:t>
      </w:r>
    </w:p>
    <w:p w:rsidR="0065713D" w:rsidRPr="007C1817" w:rsidRDefault="0065713D" w:rsidP="00FC1D04">
      <w:pPr>
        <w:autoSpaceDE w:val="0"/>
        <w:autoSpaceDN w:val="0"/>
        <w:adjustRightInd w:val="0"/>
        <w:spacing w:before="120" w:after="120" w:line="240" w:lineRule="auto"/>
        <w:ind w:left="709" w:hanging="709"/>
        <w:jc w:val="both"/>
        <w:rPr>
          <w:rFonts w:ascii="Cambria" w:hAnsi="Cambria" w:cs="Times New Roman"/>
          <w:sz w:val="20"/>
          <w:szCs w:val="20"/>
        </w:rPr>
      </w:pPr>
    </w:p>
    <w:sectPr w:rsidR="0065713D" w:rsidRPr="007C1817" w:rsidSect="008B7B4E">
      <w:headerReference w:type="even" r:id="rId10"/>
      <w:footerReference w:type="default" r:id="rId11"/>
      <w:headerReference w:type="first" r:id="rId12"/>
      <w:footerReference w:type="first" r:id="rId13"/>
      <w:footnotePr>
        <w:numFmt w:val="chicago"/>
        <w:numRestart w:val="eachPage"/>
      </w:footnotePr>
      <w:pgSz w:w="11906" w:h="16838"/>
      <w:pgMar w:top="1417" w:right="1417" w:bottom="1417" w:left="1417" w:header="708" w:footer="708" w:gutter="0"/>
      <w:pgNumType w:start="203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BB" w:rsidRDefault="00967DBB" w:rsidP="0071079E">
      <w:pPr>
        <w:spacing w:after="0" w:line="240" w:lineRule="auto"/>
      </w:pPr>
      <w:r>
        <w:separator/>
      </w:r>
    </w:p>
  </w:endnote>
  <w:endnote w:type="continuationSeparator" w:id="0">
    <w:p w:rsidR="00967DBB" w:rsidRDefault="00967DBB"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6"/>
        <w:szCs w:val="16"/>
      </w:rPr>
    </w:sdtEndPr>
    <w:sdtContent>
      <w:p w:rsidR="005B46CA" w:rsidRPr="008B7B4E" w:rsidRDefault="008B7B4E" w:rsidP="008B7B4E">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06428" w:rsidRPr="00F06428">
          <w:rPr>
            <w:rFonts w:ascii="Cambria" w:hAnsi="Cambria"/>
            <w:b/>
            <w:bCs/>
            <w:noProof/>
            <w:sz w:val="20"/>
            <w:szCs w:val="20"/>
          </w:rPr>
          <w:t>2035</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ÖZTÜRK &amp; YENİLMEZ TÜRKOĞLU              </w:t>
        </w:r>
        <w:r>
          <w:rPr>
            <w:rFonts w:ascii="Cambria" w:hAnsi="Cambria"/>
            <w:color w:val="767171" w:themeColor="background2" w:themeShade="80"/>
            <w:sz w:val="16"/>
            <w:szCs w:val="16"/>
          </w:rPr>
          <w:t xml:space="preserve">     </w:t>
        </w:r>
        <w:r w:rsidRPr="008B7B4E">
          <w:rPr>
            <w:rFonts w:ascii="Cambria" w:hAnsi="Cambria"/>
            <w:color w:val="767171" w:themeColor="background2" w:themeShade="80"/>
            <w:sz w:val="16"/>
            <w:szCs w:val="16"/>
          </w:rPr>
          <w:t xml:space="preserve">Öğretmen Adaylarının Akran Liderli Tartışmalar Sonrası Çeşitli </w:t>
        </w:r>
        <w:proofErr w:type="spellStart"/>
        <w:r w:rsidRPr="008B7B4E">
          <w:rPr>
            <w:rFonts w:ascii="Cambria" w:hAnsi="Cambria"/>
            <w:color w:val="767171" w:themeColor="background2" w:themeShade="80"/>
            <w:sz w:val="16"/>
            <w:szCs w:val="16"/>
          </w:rPr>
          <w:t>Sosyo</w:t>
        </w:r>
        <w:proofErr w:type="spellEnd"/>
        <w:r w:rsidRPr="008B7B4E">
          <w:rPr>
            <w:rFonts w:ascii="Cambria" w:hAnsi="Cambria"/>
            <w:color w:val="767171" w:themeColor="background2" w:themeShade="80"/>
            <w:sz w:val="16"/>
            <w:szCs w:val="16"/>
          </w:rPr>
          <w:t>-Bilimsel</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B7B4E" w:rsidRPr="00C71F46" w:rsidTr="00DE75A0">
      <w:trPr>
        <w:trHeight w:val="365"/>
      </w:trPr>
      <w:tc>
        <w:tcPr>
          <w:tcW w:w="9072" w:type="dxa"/>
        </w:tcPr>
        <w:p w:rsidR="008B7B4E" w:rsidRPr="002B18B3" w:rsidRDefault="008B7B4E" w:rsidP="008B7B4E">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16.02</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15.10</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5B46CA" w:rsidRPr="008B7B4E" w:rsidRDefault="005B46CA" w:rsidP="008B7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BB" w:rsidRDefault="00967DBB" w:rsidP="0071079E">
      <w:pPr>
        <w:spacing w:after="0" w:line="240" w:lineRule="auto"/>
      </w:pPr>
      <w:r>
        <w:separator/>
      </w:r>
    </w:p>
  </w:footnote>
  <w:footnote w:type="continuationSeparator" w:id="0">
    <w:p w:rsidR="00967DBB" w:rsidRDefault="00967DBB" w:rsidP="0071079E">
      <w:pPr>
        <w:spacing w:after="0" w:line="240" w:lineRule="auto"/>
      </w:pPr>
      <w:r>
        <w:continuationSeparator/>
      </w:r>
    </w:p>
  </w:footnote>
  <w:footnote w:id="1">
    <w:p w:rsidR="005B46CA" w:rsidRDefault="005B46CA" w:rsidP="007C1817">
      <w:pPr>
        <w:pStyle w:val="FootnoteText"/>
        <w:jc w:val="both"/>
      </w:pPr>
      <w:r>
        <w:rPr>
          <w:rStyle w:val="FootnoteReference"/>
        </w:rPr>
        <w:footnoteRef/>
      </w:r>
      <w:r w:rsidRPr="008B7B4E">
        <w:rPr>
          <w:rFonts w:ascii="Cambria" w:hAnsi="Cambria"/>
          <w:sz w:val="18"/>
        </w:rPr>
        <w:t>Bu çalışmanın bir bölümü 12. Ulusal Fen Bilimleri ve Matematik Eğitimi Kongresi’nde sözlü bildiri olarak sunulmuştur.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CA" w:rsidRDefault="005B46CA"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5B46CA" w:rsidRDefault="005B46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CA" w:rsidRPr="008B7B4E" w:rsidRDefault="008B7B4E" w:rsidP="008B7B4E">
    <w:pPr>
      <w:pStyle w:val="Header"/>
    </w:pPr>
    <w:r>
      <w:rPr>
        <w:noProof/>
      </w:rPr>
      <mc:AlternateContent>
        <mc:Choice Requires="wpg">
          <w:drawing>
            <wp:inline distT="0" distB="0" distL="0" distR="0" wp14:anchorId="2021CE4E" wp14:editId="4BF43B3C">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B4E" w:rsidRPr="009F0097" w:rsidRDefault="008B7B4E" w:rsidP="008B7B4E">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xml:space="preserve">. </w:t>
                              </w:r>
                              <w:r>
                                <w:rPr>
                                  <w:rFonts w:cstheme="minorHAnsi"/>
                                  <w:sz w:val="18"/>
                                  <w:szCs w:val="20"/>
                                </w:rPr>
                                <w:t>2030-2048</w:t>
                              </w:r>
                            </w:p>
                            <w:p w:rsidR="008B7B4E" w:rsidRPr="009F0097" w:rsidRDefault="008B7B4E" w:rsidP="008B7B4E">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8B7B4E">
                                <w:rPr>
                                  <w:rFonts w:cstheme="minorHAnsi"/>
                                  <w:sz w:val="18"/>
                                  <w:szCs w:val="20"/>
                                </w:rPr>
                                <w:t xml:space="preserve"> </w:t>
                              </w:r>
                              <w:r>
                                <w:rPr>
                                  <w:rFonts w:cstheme="minorHAnsi"/>
                                  <w:sz w:val="18"/>
                                  <w:szCs w:val="20"/>
                                </w:rPr>
                                <w:t>2030-2048</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8B7B4E" w:rsidRPr="009F0097" w:rsidRDefault="008B7B4E" w:rsidP="008B7B4E">
                              <w:pPr>
                                <w:spacing w:after="0"/>
                                <w:rPr>
                                  <w:rStyle w:val="Hyperlink"/>
                                  <w:rFonts w:cstheme="minorHAnsi"/>
                                  <w:color w:val="00B050"/>
                                  <w:sz w:val="18"/>
                                  <w:szCs w:val="20"/>
                                </w:rPr>
                              </w:pPr>
                              <w:hyperlink r:id="rId2" w:history="1">
                                <w:proofErr w:type="spellStart"/>
                                <w:r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1CE4E"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TyE3QQAACIOAAAOAAAAZHJzL2Uyb0RvYy54bWzEV9tu4zYQfS/QfxD0&#10;rliSJeuCOIvEl2CBtA328gG0RFvESqRK0rGzRf+9M6Rkxfama2y6qAHbvI4455yZoa7f7ZvaeaJS&#10;McGnbnDluw7lhSgZ30zdz5+WXuo6ShNeklpwOnWfqXLf3fz6y/WuzWkoKlGXVDpghKt8107dSus2&#10;H41UUdGGqCvRUg6TayEboqErN6NSkh1Yb+pR6PuT0U7IspWioErB6NxOujfG/npNC/3Heq2oduqp&#10;C2fT5lea3xX+jm6uSb6RpK1Y0R2D/MApGsI4PPRgak40cbaSnZlqWCGFEmt9VYhmJNZrVlDjA3gT&#10;+Cfe3EuxbY0vm3y3aQ8wAbQnOP2w2eL3p0fpsHLqjl2HkwYoMk91AoRm125yWHEv24/to7T+QfNB&#10;FF8UTI9O57G/sYud1e43UYI5stXCQLNfywZNgNPO3jDwfGCA7rVTwGCcBn4YA1EFzE2CIPZjS1FR&#10;AY+4LYgCkBTMJpO0n1p0u9M47Lf6htoRye1TzUm7k1m3TOfgYYdBdIxB+LMxOHemByJJfTiMQcG6&#10;QvIBgmQMZCFA4zMIkig63vcqBBBvapCUepukPlakpUapCgXTwQlEWUl9QrfuxN4ZW0TNIpSUo/cw&#10;DKwahSirLIeLWUX4ht5KKXYVJSWczugRaDxsRe5UrtDI96QWpklyDFgP82QM6BqY4+hYMSRvpdL3&#10;VDQONqauhFxiTkmeHpRG9Q9LUNZK1Kxcsro2HblZzWrpPBHIO0vzsXvrtiJ2tH+cskuNvSMbNUdL&#10;XKBN+zg7AmeHA+AcemGSzF9ZEEb+XZh5y0maeNEyir0s8VPPD7K7bOJHWTRf/o0nCKK8YmVJ+QPj&#10;tE94QXQZ+13qtanKpDxnN3WzOIwtfa8i4JsPcg+gHTnZMA35v2bN1E0Pi0iOpC94CRtIrgmrbXt0&#10;fHxjDTDo/w0qRiKoCqsPvV/twQpKZSXKZxCLFEAmkA5FCxqVkF9dZwcFYOqqP7dEUtep33MQXBZE&#10;IAlHm04UJ5ha5MuZ1csZwgswNXW169jmTNsqs20l21TwJCtxLm4hH66ZEdBwKnABOxCRN9ctK3L4&#10;duRA64yc71dF2KW36IutrM1FNhoiv2xbDwpTSzRbsZrpZ1NkgV08FH96ZAUCi50hyrM+ymEWH+pE&#10;SHS/xu6AUGGFKRtDcKsWIgpxGYbO4v3Yygi7R6dY1aztYw7bnb8A/UmB/AZktvjORbFtKNf2NiFp&#10;Da4LrirWKuA7p82KlhD870vL37eCL0xvfT8L77xZ7M+8yE8W3m0WJV7iL5LIj9JgFsz64NsqCjCQ&#10;et6y/yD6THrpE8lZJJAcIcEQUrL4AGCbcFJaUl1UOLyGzNKNY1z2EwbmAVkE/aI0G5zVJUxQWNYD&#10;P+3S7OSkMA859MI0e8iHJv2dJ0I/W6SLNPKicLIALuZz73Y5i7zJMkji+Xg+m82DngubCFE+b6fC&#10;oPxq/usqAOB/nP9eJDSrYpg+o7HHHzZjE74mW3Q3LZvbfnopD4A/W8tN4TC3MsxYkAZm/FF2KfYy&#10;mfQ3uGDcX+F6nQwXuF7U/aXxpBjXUL1MzXmlGL9QSc3fXKTgGt7VotfqUv4vpfl/VOQBhouEhnwO&#10;ldOWS5TsoTJBy7yIGBl3L034pvOyb9YPr3Y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XmU8hN0EAAAi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8B7B4E" w:rsidRPr="009F0097" w:rsidRDefault="008B7B4E" w:rsidP="008B7B4E">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xml:space="preserve">. </w:t>
                        </w:r>
                        <w:r>
                          <w:rPr>
                            <w:rFonts w:cstheme="minorHAnsi"/>
                            <w:sz w:val="18"/>
                            <w:szCs w:val="20"/>
                          </w:rPr>
                          <w:t>2030-2048</w:t>
                        </w:r>
                      </w:p>
                      <w:p w:rsidR="008B7B4E" w:rsidRPr="009F0097" w:rsidRDefault="008B7B4E" w:rsidP="008B7B4E">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8B7B4E">
                          <w:rPr>
                            <w:rFonts w:cstheme="minorHAnsi"/>
                            <w:sz w:val="18"/>
                            <w:szCs w:val="20"/>
                          </w:rPr>
                          <w:t xml:space="preserve"> </w:t>
                        </w:r>
                        <w:r>
                          <w:rPr>
                            <w:rFonts w:cstheme="minorHAnsi"/>
                            <w:sz w:val="18"/>
                            <w:szCs w:val="20"/>
                          </w:rPr>
                          <w:t>2030-2048</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8B7B4E" w:rsidRPr="009F0097" w:rsidRDefault="008B7B4E" w:rsidP="008B7B4E">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416E8"/>
    <w:multiLevelType w:val="hybridMultilevel"/>
    <w:tmpl w:val="8CFADEE0"/>
    <w:lvl w:ilvl="0" w:tplc="2EDC33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66FA"/>
    <w:rsid w:val="00007093"/>
    <w:rsid w:val="00021427"/>
    <w:rsid w:val="00031F77"/>
    <w:rsid w:val="0003741B"/>
    <w:rsid w:val="0004041F"/>
    <w:rsid w:val="00046A69"/>
    <w:rsid w:val="0005490C"/>
    <w:rsid w:val="00060212"/>
    <w:rsid w:val="000645D4"/>
    <w:rsid w:val="000660F4"/>
    <w:rsid w:val="00073379"/>
    <w:rsid w:val="0007499B"/>
    <w:rsid w:val="00080CAD"/>
    <w:rsid w:val="0009003E"/>
    <w:rsid w:val="000969C1"/>
    <w:rsid w:val="000A71AE"/>
    <w:rsid w:val="000B1986"/>
    <w:rsid w:val="000B2F8C"/>
    <w:rsid w:val="000C5436"/>
    <w:rsid w:val="000C7AF4"/>
    <w:rsid w:val="000F1931"/>
    <w:rsid w:val="000F2840"/>
    <w:rsid w:val="000F5FB8"/>
    <w:rsid w:val="000F6587"/>
    <w:rsid w:val="00156453"/>
    <w:rsid w:val="00163664"/>
    <w:rsid w:val="00194221"/>
    <w:rsid w:val="001B48F2"/>
    <w:rsid w:val="001B5374"/>
    <w:rsid w:val="001C39DA"/>
    <w:rsid w:val="001E345B"/>
    <w:rsid w:val="001F0236"/>
    <w:rsid w:val="001F23BD"/>
    <w:rsid w:val="002313AC"/>
    <w:rsid w:val="0024062F"/>
    <w:rsid w:val="00244FB0"/>
    <w:rsid w:val="002467CE"/>
    <w:rsid w:val="00257D7C"/>
    <w:rsid w:val="00262CD4"/>
    <w:rsid w:val="00263138"/>
    <w:rsid w:val="002636F9"/>
    <w:rsid w:val="002772D8"/>
    <w:rsid w:val="002843C3"/>
    <w:rsid w:val="0028576A"/>
    <w:rsid w:val="00287960"/>
    <w:rsid w:val="00291337"/>
    <w:rsid w:val="002957D1"/>
    <w:rsid w:val="002A176A"/>
    <w:rsid w:val="002B0595"/>
    <w:rsid w:val="002B18B3"/>
    <w:rsid w:val="002C031F"/>
    <w:rsid w:val="002C2752"/>
    <w:rsid w:val="002D5974"/>
    <w:rsid w:val="002D6EFA"/>
    <w:rsid w:val="002E39B7"/>
    <w:rsid w:val="002F1546"/>
    <w:rsid w:val="002F4150"/>
    <w:rsid w:val="00305CB2"/>
    <w:rsid w:val="00314D14"/>
    <w:rsid w:val="00323C83"/>
    <w:rsid w:val="00325487"/>
    <w:rsid w:val="003279A8"/>
    <w:rsid w:val="003664E4"/>
    <w:rsid w:val="0037522E"/>
    <w:rsid w:val="00386B3F"/>
    <w:rsid w:val="003876A3"/>
    <w:rsid w:val="00391A3F"/>
    <w:rsid w:val="00393192"/>
    <w:rsid w:val="00393F28"/>
    <w:rsid w:val="003B123A"/>
    <w:rsid w:val="003C5800"/>
    <w:rsid w:val="003C75BF"/>
    <w:rsid w:val="003D4A01"/>
    <w:rsid w:val="003E23AF"/>
    <w:rsid w:val="003E3569"/>
    <w:rsid w:val="003E4D67"/>
    <w:rsid w:val="00404FA6"/>
    <w:rsid w:val="00405F6C"/>
    <w:rsid w:val="00411A6F"/>
    <w:rsid w:val="00416E59"/>
    <w:rsid w:val="00421A89"/>
    <w:rsid w:val="00427D9D"/>
    <w:rsid w:val="00433940"/>
    <w:rsid w:val="00451B29"/>
    <w:rsid w:val="004561A2"/>
    <w:rsid w:val="00466F8E"/>
    <w:rsid w:val="004727B9"/>
    <w:rsid w:val="00477689"/>
    <w:rsid w:val="00496BBA"/>
    <w:rsid w:val="00497036"/>
    <w:rsid w:val="004A1CE2"/>
    <w:rsid w:val="004A74ED"/>
    <w:rsid w:val="004B2753"/>
    <w:rsid w:val="004B704B"/>
    <w:rsid w:val="004C01C2"/>
    <w:rsid w:val="004D324C"/>
    <w:rsid w:val="004D63DE"/>
    <w:rsid w:val="004E4AB7"/>
    <w:rsid w:val="004F3046"/>
    <w:rsid w:val="004F39AA"/>
    <w:rsid w:val="004F3B22"/>
    <w:rsid w:val="00500054"/>
    <w:rsid w:val="00500C3F"/>
    <w:rsid w:val="005035B5"/>
    <w:rsid w:val="005070B9"/>
    <w:rsid w:val="005109FF"/>
    <w:rsid w:val="00514D87"/>
    <w:rsid w:val="005172ED"/>
    <w:rsid w:val="00520EE4"/>
    <w:rsid w:val="00540D5F"/>
    <w:rsid w:val="00546511"/>
    <w:rsid w:val="0055044A"/>
    <w:rsid w:val="0056031E"/>
    <w:rsid w:val="00560744"/>
    <w:rsid w:val="005650E0"/>
    <w:rsid w:val="005718F4"/>
    <w:rsid w:val="00590B4A"/>
    <w:rsid w:val="00597E8A"/>
    <w:rsid w:val="005B1C14"/>
    <w:rsid w:val="005B3935"/>
    <w:rsid w:val="005B46CA"/>
    <w:rsid w:val="005C3292"/>
    <w:rsid w:val="005C43CB"/>
    <w:rsid w:val="005C6222"/>
    <w:rsid w:val="005D079A"/>
    <w:rsid w:val="005E5F12"/>
    <w:rsid w:val="005F1704"/>
    <w:rsid w:val="005F4E27"/>
    <w:rsid w:val="005F7979"/>
    <w:rsid w:val="006251D2"/>
    <w:rsid w:val="00626026"/>
    <w:rsid w:val="0063313D"/>
    <w:rsid w:val="006425E9"/>
    <w:rsid w:val="00645B14"/>
    <w:rsid w:val="00655B41"/>
    <w:rsid w:val="0065713D"/>
    <w:rsid w:val="006575AE"/>
    <w:rsid w:val="00665E96"/>
    <w:rsid w:val="00674918"/>
    <w:rsid w:val="00683367"/>
    <w:rsid w:val="00684BF8"/>
    <w:rsid w:val="00697BFF"/>
    <w:rsid w:val="006C0C01"/>
    <w:rsid w:val="006C270E"/>
    <w:rsid w:val="006D2F3D"/>
    <w:rsid w:val="006D31B1"/>
    <w:rsid w:val="006E06D8"/>
    <w:rsid w:val="006E4548"/>
    <w:rsid w:val="006F2979"/>
    <w:rsid w:val="0071079E"/>
    <w:rsid w:val="00730592"/>
    <w:rsid w:val="00736763"/>
    <w:rsid w:val="00740B66"/>
    <w:rsid w:val="0075125C"/>
    <w:rsid w:val="007678E7"/>
    <w:rsid w:val="007803B6"/>
    <w:rsid w:val="00781480"/>
    <w:rsid w:val="0079789C"/>
    <w:rsid w:val="00797AA0"/>
    <w:rsid w:val="007A1656"/>
    <w:rsid w:val="007A352D"/>
    <w:rsid w:val="007A654A"/>
    <w:rsid w:val="007C1817"/>
    <w:rsid w:val="007E1AFD"/>
    <w:rsid w:val="00801B05"/>
    <w:rsid w:val="00803B01"/>
    <w:rsid w:val="00810377"/>
    <w:rsid w:val="008139ED"/>
    <w:rsid w:val="00813B93"/>
    <w:rsid w:val="00821AD0"/>
    <w:rsid w:val="00825C12"/>
    <w:rsid w:val="00831D02"/>
    <w:rsid w:val="00834EEA"/>
    <w:rsid w:val="008447A9"/>
    <w:rsid w:val="00851C12"/>
    <w:rsid w:val="00884421"/>
    <w:rsid w:val="008852D5"/>
    <w:rsid w:val="00895C73"/>
    <w:rsid w:val="008A3479"/>
    <w:rsid w:val="008A4A16"/>
    <w:rsid w:val="008B4E5C"/>
    <w:rsid w:val="008B6011"/>
    <w:rsid w:val="008B7B4E"/>
    <w:rsid w:val="008B7EFB"/>
    <w:rsid w:val="008C1ADB"/>
    <w:rsid w:val="008C2B1B"/>
    <w:rsid w:val="008D2857"/>
    <w:rsid w:val="008E3789"/>
    <w:rsid w:val="008F784F"/>
    <w:rsid w:val="0091660D"/>
    <w:rsid w:val="0092377D"/>
    <w:rsid w:val="0092545A"/>
    <w:rsid w:val="00926E39"/>
    <w:rsid w:val="009303FF"/>
    <w:rsid w:val="00943532"/>
    <w:rsid w:val="0095202B"/>
    <w:rsid w:val="00967DBB"/>
    <w:rsid w:val="00976092"/>
    <w:rsid w:val="00990309"/>
    <w:rsid w:val="009A582A"/>
    <w:rsid w:val="009A5A25"/>
    <w:rsid w:val="009B382C"/>
    <w:rsid w:val="009B4EF7"/>
    <w:rsid w:val="009B57B0"/>
    <w:rsid w:val="009B5EE5"/>
    <w:rsid w:val="009C0514"/>
    <w:rsid w:val="009D0C39"/>
    <w:rsid w:val="009D147E"/>
    <w:rsid w:val="009D38F6"/>
    <w:rsid w:val="009D7269"/>
    <w:rsid w:val="009E434E"/>
    <w:rsid w:val="009F2FCF"/>
    <w:rsid w:val="009F61D3"/>
    <w:rsid w:val="00A15966"/>
    <w:rsid w:val="00A42C10"/>
    <w:rsid w:val="00A52A78"/>
    <w:rsid w:val="00A52AB1"/>
    <w:rsid w:val="00A555D0"/>
    <w:rsid w:val="00A638E8"/>
    <w:rsid w:val="00A71C85"/>
    <w:rsid w:val="00A76179"/>
    <w:rsid w:val="00A86B3C"/>
    <w:rsid w:val="00A90296"/>
    <w:rsid w:val="00A926F9"/>
    <w:rsid w:val="00A95958"/>
    <w:rsid w:val="00AB7349"/>
    <w:rsid w:val="00AE6F03"/>
    <w:rsid w:val="00B03857"/>
    <w:rsid w:val="00B13D0D"/>
    <w:rsid w:val="00B241F0"/>
    <w:rsid w:val="00B24FA0"/>
    <w:rsid w:val="00B40F84"/>
    <w:rsid w:val="00B41A81"/>
    <w:rsid w:val="00B43656"/>
    <w:rsid w:val="00B6701C"/>
    <w:rsid w:val="00BB2DD8"/>
    <w:rsid w:val="00BB3684"/>
    <w:rsid w:val="00BB3A59"/>
    <w:rsid w:val="00BC2EC3"/>
    <w:rsid w:val="00BC58EF"/>
    <w:rsid w:val="00BC7144"/>
    <w:rsid w:val="00BD0864"/>
    <w:rsid w:val="00BD2BCE"/>
    <w:rsid w:val="00BE288A"/>
    <w:rsid w:val="00BE36EE"/>
    <w:rsid w:val="00BE7A09"/>
    <w:rsid w:val="00BF4925"/>
    <w:rsid w:val="00C01B68"/>
    <w:rsid w:val="00C16696"/>
    <w:rsid w:val="00C17276"/>
    <w:rsid w:val="00C207BF"/>
    <w:rsid w:val="00C23705"/>
    <w:rsid w:val="00C2476E"/>
    <w:rsid w:val="00C51838"/>
    <w:rsid w:val="00C51F53"/>
    <w:rsid w:val="00C52266"/>
    <w:rsid w:val="00C52305"/>
    <w:rsid w:val="00C605D2"/>
    <w:rsid w:val="00C71B01"/>
    <w:rsid w:val="00C71F46"/>
    <w:rsid w:val="00C74B6C"/>
    <w:rsid w:val="00C8629B"/>
    <w:rsid w:val="00C93B99"/>
    <w:rsid w:val="00CB1FC2"/>
    <w:rsid w:val="00CC7256"/>
    <w:rsid w:val="00CD137F"/>
    <w:rsid w:val="00CD36BD"/>
    <w:rsid w:val="00CF2627"/>
    <w:rsid w:val="00CF7696"/>
    <w:rsid w:val="00D04308"/>
    <w:rsid w:val="00D10A8E"/>
    <w:rsid w:val="00D10EB5"/>
    <w:rsid w:val="00D22BAE"/>
    <w:rsid w:val="00D43E14"/>
    <w:rsid w:val="00D45A9B"/>
    <w:rsid w:val="00D531B7"/>
    <w:rsid w:val="00D549AB"/>
    <w:rsid w:val="00D638E4"/>
    <w:rsid w:val="00D647A0"/>
    <w:rsid w:val="00D74236"/>
    <w:rsid w:val="00D74F47"/>
    <w:rsid w:val="00D775E6"/>
    <w:rsid w:val="00D82D80"/>
    <w:rsid w:val="00D85201"/>
    <w:rsid w:val="00D860DA"/>
    <w:rsid w:val="00D86A63"/>
    <w:rsid w:val="00D90BCF"/>
    <w:rsid w:val="00D9144B"/>
    <w:rsid w:val="00D95ECE"/>
    <w:rsid w:val="00DA0085"/>
    <w:rsid w:val="00DB1566"/>
    <w:rsid w:val="00DB5109"/>
    <w:rsid w:val="00DD4BA8"/>
    <w:rsid w:val="00DD7846"/>
    <w:rsid w:val="00DE3290"/>
    <w:rsid w:val="00DF50B3"/>
    <w:rsid w:val="00DF7A74"/>
    <w:rsid w:val="00E065A5"/>
    <w:rsid w:val="00E10B02"/>
    <w:rsid w:val="00E12028"/>
    <w:rsid w:val="00E319E4"/>
    <w:rsid w:val="00E42D00"/>
    <w:rsid w:val="00E43FC3"/>
    <w:rsid w:val="00E47748"/>
    <w:rsid w:val="00E55229"/>
    <w:rsid w:val="00E61895"/>
    <w:rsid w:val="00E633E1"/>
    <w:rsid w:val="00E6525F"/>
    <w:rsid w:val="00E720B6"/>
    <w:rsid w:val="00E72F56"/>
    <w:rsid w:val="00E91D86"/>
    <w:rsid w:val="00E95543"/>
    <w:rsid w:val="00EB71C0"/>
    <w:rsid w:val="00EB7FFB"/>
    <w:rsid w:val="00EC122B"/>
    <w:rsid w:val="00EC1C37"/>
    <w:rsid w:val="00EC6F67"/>
    <w:rsid w:val="00ED62BB"/>
    <w:rsid w:val="00ED67FF"/>
    <w:rsid w:val="00EE1528"/>
    <w:rsid w:val="00EF2F26"/>
    <w:rsid w:val="00EF5EBF"/>
    <w:rsid w:val="00EF679E"/>
    <w:rsid w:val="00F06428"/>
    <w:rsid w:val="00F07B6B"/>
    <w:rsid w:val="00F113EE"/>
    <w:rsid w:val="00F31036"/>
    <w:rsid w:val="00F32F92"/>
    <w:rsid w:val="00F42F41"/>
    <w:rsid w:val="00F526D5"/>
    <w:rsid w:val="00F52AA1"/>
    <w:rsid w:val="00F53565"/>
    <w:rsid w:val="00F558CE"/>
    <w:rsid w:val="00F80F8E"/>
    <w:rsid w:val="00F8738B"/>
    <w:rsid w:val="00FB1EF4"/>
    <w:rsid w:val="00FB3BAF"/>
    <w:rsid w:val="00FC1D04"/>
    <w:rsid w:val="00FC2099"/>
    <w:rsid w:val="00FC6A4A"/>
    <w:rsid w:val="00FD0AC3"/>
    <w:rsid w:val="00FD0DDB"/>
    <w:rsid w:val="00FD2AF2"/>
    <w:rsid w:val="00FE742D"/>
    <w:rsid w:val="00FF0B85"/>
    <w:rsid w:val="00FF3F80"/>
    <w:rsid w:val="00FF47B2"/>
    <w:rsid w:val="00FF6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2C70"/>
  <w15:docId w15:val="{689CC17D-5AD9-48F8-8C67-AC5B378C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table" w:customStyle="1" w:styleId="TabloKlavuzu1">
    <w:name w:val="Tablo Kılavuzu1"/>
    <w:basedOn w:val="TableNormal"/>
    <w:next w:val="TableGrid"/>
    <w:uiPriority w:val="59"/>
    <w:rsid w:val="007C181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B123A"/>
    <w:pPr>
      <w:tabs>
        <w:tab w:val="left" w:pos="9072"/>
      </w:tabs>
      <w:suppressAutoHyphens/>
      <w:spacing w:before="120" w:after="0" w:line="240" w:lineRule="auto"/>
      <w:jc w:val="both"/>
    </w:pPr>
    <w:rPr>
      <w:rFonts w:ascii="Times New Roman" w:eastAsia="Times New Roman" w:hAnsi="Times New Roman" w:cs="Calibri"/>
      <w:sz w:val="20"/>
      <w:szCs w:val="20"/>
      <w:lang w:eastAsia="ar-SA"/>
    </w:rPr>
  </w:style>
  <w:style w:type="character" w:styleId="CommentReference">
    <w:name w:val="annotation reference"/>
    <w:basedOn w:val="DefaultParagraphFont"/>
    <w:uiPriority w:val="99"/>
    <w:semiHidden/>
    <w:unhideWhenUsed/>
    <w:rsid w:val="003876A3"/>
    <w:rPr>
      <w:sz w:val="16"/>
      <w:szCs w:val="16"/>
    </w:rPr>
  </w:style>
  <w:style w:type="paragraph" w:styleId="CommentText">
    <w:name w:val="annotation text"/>
    <w:basedOn w:val="Normal"/>
    <w:link w:val="CommentTextChar"/>
    <w:uiPriority w:val="99"/>
    <w:unhideWhenUsed/>
    <w:rsid w:val="003876A3"/>
    <w:pPr>
      <w:spacing w:line="240" w:lineRule="auto"/>
    </w:pPr>
    <w:rPr>
      <w:sz w:val="20"/>
      <w:szCs w:val="20"/>
    </w:rPr>
  </w:style>
  <w:style w:type="character" w:customStyle="1" w:styleId="CommentTextChar">
    <w:name w:val="Comment Text Char"/>
    <w:basedOn w:val="DefaultParagraphFont"/>
    <w:link w:val="CommentText"/>
    <w:uiPriority w:val="99"/>
    <w:rsid w:val="003876A3"/>
    <w:rPr>
      <w:sz w:val="20"/>
      <w:szCs w:val="20"/>
    </w:rPr>
  </w:style>
  <w:style w:type="paragraph" w:styleId="CommentSubject">
    <w:name w:val="annotation subject"/>
    <w:basedOn w:val="CommentText"/>
    <w:next w:val="CommentText"/>
    <w:link w:val="CommentSubjectChar"/>
    <w:uiPriority w:val="99"/>
    <w:semiHidden/>
    <w:unhideWhenUsed/>
    <w:rsid w:val="003876A3"/>
    <w:rPr>
      <w:b/>
      <w:bCs/>
    </w:rPr>
  </w:style>
  <w:style w:type="character" w:customStyle="1" w:styleId="CommentSubjectChar">
    <w:name w:val="Comment Subject Char"/>
    <w:basedOn w:val="CommentTextChar"/>
    <w:link w:val="CommentSubject"/>
    <w:uiPriority w:val="99"/>
    <w:semiHidden/>
    <w:rsid w:val="003876A3"/>
    <w:rPr>
      <w:b/>
      <w:bCs/>
      <w:sz w:val="20"/>
      <w:szCs w:val="20"/>
    </w:rPr>
  </w:style>
  <w:style w:type="paragraph" w:styleId="Revision">
    <w:name w:val="Revision"/>
    <w:hidden/>
    <w:uiPriority w:val="99"/>
    <w:semiHidden/>
    <w:rsid w:val="00BC5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nozturk@sinop.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yenilmez@alanya.edu.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B471-19EB-4A85-B233-7D10FA62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10836</Words>
  <Characters>61770</Characters>
  <Application>Microsoft Office Word</Application>
  <DocSecurity>0</DocSecurity>
  <Lines>514</Lines>
  <Paragraphs>144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2</cp:revision>
  <cp:lastPrinted>2018-10-17T12:10:00Z</cp:lastPrinted>
  <dcterms:created xsi:type="dcterms:W3CDTF">2018-11-03T13:37:00Z</dcterms:created>
  <dcterms:modified xsi:type="dcterms:W3CDTF">2018-11-03T13:37:00Z</dcterms:modified>
</cp:coreProperties>
</file>