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D3" w:rsidRPr="000C378C" w:rsidRDefault="00C10C8F" w:rsidP="007D64D3">
      <w:pPr>
        <w:pStyle w:val="Balk3"/>
        <w:spacing w:before="0" w:line="240" w:lineRule="auto"/>
        <w:rPr>
          <w:rFonts w:ascii="Times New Roman" w:hAnsi="Times New Roman" w:cs="Times New Roman"/>
          <w:color w:val="000000" w:themeColor="text1"/>
          <w:sz w:val="20"/>
          <w:szCs w:val="20"/>
        </w:rPr>
      </w:pPr>
      <w:bookmarkStart w:id="0" w:name="_GoBack"/>
      <w:bookmarkEnd w:id="0"/>
      <w:r w:rsidRPr="000C378C">
        <w:rPr>
          <w:rFonts w:ascii="Times New Roman" w:hAnsi="Times New Roman" w:cs="Times New Roman"/>
          <w:bCs w:val="0"/>
          <w:color w:val="000000" w:themeColor="text1"/>
          <w:sz w:val="20"/>
          <w:szCs w:val="20"/>
        </w:rPr>
        <w:t xml:space="preserve">  </w:t>
      </w:r>
      <w:r>
        <w:rPr>
          <w:rFonts w:ascii="Times New Roman" w:hAnsi="Times New Roman" w:cs="Times New Roman"/>
          <w:bCs w:val="0"/>
          <w:color w:val="000000" w:themeColor="text1"/>
          <w:sz w:val="20"/>
          <w:szCs w:val="20"/>
        </w:rPr>
        <w:t>U</w:t>
      </w:r>
      <w:r w:rsidRPr="000C378C">
        <w:rPr>
          <w:rFonts w:ascii="Times New Roman" w:hAnsi="Times New Roman" w:cs="Times New Roman"/>
          <w:bCs w:val="0"/>
          <w:color w:val="000000" w:themeColor="text1"/>
          <w:sz w:val="20"/>
          <w:szCs w:val="20"/>
        </w:rPr>
        <w:t xml:space="preserve">AZİMDER  </w:t>
      </w:r>
      <w:r>
        <w:rPr>
          <w:rFonts w:ascii="Times New Roman" w:hAnsi="Times New Roman" w:cs="Times New Roman"/>
          <w:bCs w:val="0"/>
          <w:color w:val="000000" w:themeColor="text1"/>
          <w:sz w:val="20"/>
          <w:szCs w:val="20"/>
        </w:rPr>
        <w:t xml:space="preserve">Uluslararası </w:t>
      </w:r>
      <w:r w:rsidRPr="000C378C">
        <w:rPr>
          <w:rFonts w:ascii="Times New Roman" w:hAnsi="Times New Roman" w:cs="Times New Roman"/>
          <w:color w:val="000000" w:themeColor="text1"/>
          <w:sz w:val="20"/>
          <w:szCs w:val="20"/>
        </w:rPr>
        <w:t>Anadolu Ziraat Mühendisliği Bilimleri Dergisi</w:t>
      </w:r>
      <w:r w:rsidR="007D64D3">
        <w:rPr>
          <w:rFonts w:ascii="Times New Roman" w:hAnsi="Times New Roman" w:cs="Times New Roman"/>
          <w:color w:val="000000" w:themeColor="text1"/>
          <w:sz w:val="20"/>
          <w:szCs w:val="20"/>
        </w:rPr>
        <w:t xml:space="preserve">      </w:t>
      </w:r>
      <w:r w:rsidR="007D64D3" w:rsidRPr="000C378C">
        <w:rPr>
          <w:rFonts w:ascii="Times New Roman" w:hAnsi="Times New Roman" w:cs="Times New Roman"/>
          <w:color w:val="000000" w:themeColor="text1"/>
          <w:sz w:val="20"/>
          <w:szCs w:val="20"/>
        </w:rPr>
        <w:t>ISSN</w:t>
      </w:r>
      <w:r w:rsidR="007D64D3">
        <w:rPr>
          <w:rFonts w:ascii="Times New Roman" w:hAnsi="Times New Roman" w:cs="Times New Roman"/>
          <w:color w:val="000000" w:themeColor="text1"/>
          <w:sz w:val="20"/>
          <w:szCs w:val="20"/>
        </w:rPr>
        <w:t xml:space="preserve">     </w:t>
      </w:r>
      <w:r w:rsidR="007D64D3" w:rsidRPr="000C378C">
        <w:rPr>
          <w:rFonts w:ascii="Times New Roman" w:hAnsi="Times New Roman" w:cs="Times New Roman"/>
          <w:color w:val="000000" w:themeColor="text1"/>
          <w:sz w:val="20"/>
          <w:szCs w:val="20"/>
        </w:rPr>
        <w:t xml:space="preserve">: </w:t>
      </w:r>
      <w:hyperlink r:id="rId9" w:tgtFrame="_blank" w:history="1">
        <w:r w:rsidR="007D64D3" w:rsidRPr="00037745">
          <w:rPr>
            <w:rStyle w:val="Kpr"/>
            <w:rFonts w:ascii="Times New Roman" w:hAnsi="Times New Roman" w:cs="Times New Roman"/>
            <w:color w:val="auto"/>
            <w:sz w:val="20"/>
            <w:szCs w:val="20"/>
            <w:u w:val="none"/>
            <w:shd w:val="clear" w:color="auto" w:fill="FFFFFF"/>
          </w:rPr>
          <w:t>2667-7571</w:t>
        </w:r>
      </w:hyperlink>
    </w:p>
    <w:p w:rsidR="00C10C8F" w:rsidRPr="000C378C" w:rsidRDefault="00C10C8F" w:rsidP="00C10C8F">
      <w:pPr>
        <w:pStyle w:val="Balk3"/>
        <w:spacing w:before="0" w:line="240" w:lineRule="auto"/>
        <w:rPr>
          <w:rFonts w:ascii="Times New Roman" w:hAnsi="Times New Roman" w:cs="Times New Roman"/>
          <w:color w:val="000000" w:themeColor="text1"/>
        </w:rPr>
      </w:pPr>
      <w:r w:rsidRPr="000C378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w:t>
      </w:r>
      <w:r w:rsidRPr="000C378C">
        <w:rPr>
          <w:rFonts w:ascii="Times New Roman" w:hAnsi="Times New Roman" w:cs="Times New Roman"/>
          <w:color w:val="000000" w:themeColor="text1"/>
          <w:sz w:val="20"/>
          <w:szCs w:val="20"/>
        </w:rPr>
        <w:t xml:space="preserve">JAAES  </w:t>
      </w:r>
      <w:r>
        <w:rPr>
          <w:rFonts w:ascii="Times New Roman" w:hAnsi="Times New Roman" w:cs="Times New Roman"/>
          <w:color w:val="000000" w:themeColor="text1"/>
          <w:sz w:val="20"/>
          <w:szCs w:val="20"/>
        </w:rPr>
        <w:t xml:space="preserve">International </w:t>
      </w:r>
      <w:r w:rsidRPr="000C378C">
        <w:rPr>
          <w:rFonts w:ascii="Times New Roman" w:hAnsi="Times New Roman" w:cs="Times New Roman"/>
          <w:color w:val="000000" w:themeColor="text1"/>
          <w:sz w:val="20"/>
          <w:szCs w:val="20"/>
        </w:rPr>
        <w:t>Journal of Anatolia Agricultural Enginee</w:t>
      </w:r>
      <w:r w:rsidR="007D64D3">
        <w:rPr>
          <w:rFonts w:ascii="Times New Roman" w:hAnsi="Times New Roman" w:cs="Times New Roman"/>
          <w:color w:val="000000" w:themeColor="text1"/>
          <w:sz w:val="20"/>
          <w:szCs w:val="20"/>
        </w:rPr>
        <w:t xml:space="preserve">ring             </w:t>
      </w:r>
      <w:r w:rsidRPr="000C378C">
        <w:rPr>
          <w:rFonts w:ascii="Times New Roman" w:hAnsi="Times New Roman" w:cs="Times New Roman"/>
          <w:color w:val="000000" w:themeColor="text1"/>
          <w:sz w:val="20"/>
          <w:szCs w:val="20"/>
        </w:rPr>
        <w:t xml:space="preserve">2019 (1): </w:t>
      </w:r>
      <w:r w:rsidR="004F23DB">
        <w:rPr>
          <w:rFonts w:ascii="Times New Roman" w:hAnsi="Times New Roman" w:cs="Times New Roman"/>
          <w:color w:val="000000" w:themeColor="text1"/>
          <w:sz w:val="20"/>
          <w:szCs w:val="20"/>
        </w:rPr>
        <w:t>14-19</w:t>
      </w:r>
    </w:p>
    <w:p w:rsidR="00130002" w:rsidRDefault="0095726A" w:rsidP="006750DB">
      <w:pPr>
        <w:pStyle w:val="stBilgi"/>
        <w:shd w:val="clear" w:color="auto" w:fill="00B0F0"/>
        <w:tabs>
          <w:tab w:val="clear" w:pos="4536"/>
          <w:tab w:val="clear" w:pos="9072"/>
          <w:tab w:val="left" w:pos="3816"/>
          <w:tab w:val="left" w:pos="5062"/>
          <w:tab w:val="left" w:pos="6184"/>
          <w:tab w:val="right" w:pos="8787"/>
        </w:tabs>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30002" w:rsidRPr="00AD6BD9" w:rsidRDefault="00130002" w:rsidP="00130002">
      <w:pPr>
        <w:tabs>
          <w:tab w:val="left" w:pos="0"/>
          <w:tab w:val="center" w:pos="4432"/>
          <w:tab w:val="right" w:pos="8504"/>
        </w:tabs>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Teslim / </w:t>
      </w:r>
      <w:r w:rsidR="006A5765" w:rsidRPr="00AD6BD9">
        <w:rPr>
          <w:rFonts w:ascii="Times New Roman" w:hAnsi="Times New Roman" w:cs="Times New Roman"/>
          <w:sz w:val="20"/>
          <w:szCs w:val="20"/>
        </w:rPr>
        <w:t>Received:</w:t>
      </w:r>
      <w:r w:rsidR="006A5765">
        <w:rPr>
          <w:rFonts w:ascii="Times New Roman" w:hAnsi="Times New Roman" w:cs="Times New Roman"/>
          <w:sz w:val="20"/>
          <w:szCs w:val="20"/>
        </w:rPr>
        <w:t xml:space="preserve"> </w:t>
      </w:r>
      <w:r w:rsidR="00FA1452">
        <w:rPr>
          <w:rFonts w:ascii="Times New Roman" w:hAnsi="Times New Roman" w:cs="Times New Roman"/>
          <w:sz w:val="20"/>
          <w:szCs w:val="20"/>
        </w:rPr>
        <w:t>09</w:t>
      </w:r>
      <w:r>
        <w:rPr>
          <w:rFonts w:ascii="Times New Roman" w:hAnsi="Times New Roman" w:cs="Times New Roman"/>
          <w:sz w:val="20"/>
          <w:szCs w:val="20"/>
        </w:rPr>
        <w:t>.12.</w:t>
      </w:r>
      <w:r w:rsidR="006A5765" w:rsidRPr="00AD6BD9">
        <w:rPr>
          <w:rFonts w:ascii="Times New Roman" w:hAnsi="Times New Roman" w:cs="Times New Roman"/>
          <w:sz w:val="20"/>
          <w:szCs w:val="20"/>
        </w:rPr>
        <w:t>201</w:t>
      </w:r>
      <w:r w:rsidR="00EA7C9B">
        <w:rPr>
          <w:rFonts w:ascii="Times New Roman" w:hAnsi="Times New Roman" w:cs="Times New Roman"/>
          <w:sz w:val="20"/>
          <w:szCs w:val="20"/>
        </w:rPr>
        <w:t>8</w:t>
      </w:r>
      <w:r w:rsidR="006A5765" w:rsidRPr="006A5765">
        <w:rPr>
          <w:rFonts w:ascii="Times New Roman" w:hAnsi="Times New Roman" w:cs="Times New Roman"/>
          <w:sz w:val="20"/>
          <w:szCs w:val="20"/>
        </w:rPr>
        <w:t xml:space="preserve"> </w:t>
      </w:r>
      <w:r>
        <w:rPr>
          <w:rFonts w:ascii="Times New Roman" w:hAnsi="Times New Roman" w:cs="Times New Roman"/>
          <w:sz w:val="20"/>
          <w:szCs w:val="20"/>
        </w:rPr>
        <w:t xml:space="preserve">                      </w:t>
      </w:r>
      <w:r w:rsidR="004F23DB">
        <w:rPr>
          <w:rFonts w:ascii="Times New Roman" w:hAnsi="Times New Roman" w:cs="Times New Roman"/>
          <w:sz w:val="20"/>
          <w:szCs w:val="20"/>
        </w:rPr>
        <w:t xml:space="preserve"> </w:t>
      </w:r>
      <w:r>
        <w:rPr>
          <w:rFonts w:ascii="Times New Roman" w:hAnsi="Times New Roman" w:cs="Times New Roman"/>
          <w:sz w:val="20"/>
          <w:szCs w:val="20"/>
        </w:rPr>
        <w:t xml:space="preserve">                               </w:t>
      </w:r>
      <w:r w:rsidR="00FA1452">
        <w:rPr>
          <w:rFonts w:ascii="Times New Roman" w:hAnsi="Times New Roman" w:cs="Times New Roman"/>
          <w:b/>
          <w:sz w:val="20"/>
          <w:szCs w:val="20"/>
        </w:rPr>
        <w:t>Araştırma Makalesi</w:t>
      </w:r>
      <w:r>
        <w:rPr>
          <w:rFonts w:ascii="Times New Roman" w:hAnsi="Times New Roman" w:cs="Times New Roman"/>
          <w:b/>
          <w:sz w:val="20"/>
          <w:szCs w:val="20"/>
        </w:rPr>
        <w:t xml:space="preserve">/ </w:t>
      </w:r>
      <w:r w:rsidR="00FA1452">
        <w:rPr>
          <w:rFonts w:ascii="Times New Roman" w:hAnsi="Times New Roman" w:cs="Times New Roman"/>
          <w:b/>
          <w:sz w:val="20"/>
          <w:szCs w:val="20"/>
        </w:rPr>
        <w:t>Research</w:t>
      </w:r>
      <w:r w:rsidRPr="00AD6BD9">
        <w:rPr>
          <w:rFonts w:ascii="Times New Roman" w:hAnsi="Times New Roman" w:cs="Times New Roman"/>
          <w:b/>
          <w:sz w:val="20"/>
          <w:szCs w:val="20"/>
        </w:rPr>
        <w:t xml:space="preserve"> Article</w:t>
      </w:r>
    </w:p>
    <w:p w:rsidR="006A5765" w:rsidRDefault="006A5765" w:rsidP="006A5765">
      <w:pPr>
        <w:tabs>
          <w:tab w:val="left" w:pos="0"/>
        </w:tabs>
        <w:autoSpaceDE w:val="0"/>
        <w:autoSpaceDN w:val="0"/>
        <w:adjustRightInd w:val="0"/>
        <w:spacing w:after="0" w:line="240" w:lineRule="auto"/>
        <w:ind w:firstLine="0"/>
        <w:outlineLvl w:val="1"/>
        <w:rPr>
          <w:rFonts w:ascii="Times New Roman" w:hAnsi="Times New Roman" w:cs="Times New Roman"/>
          <w:sz w:val="20"/>
          <w:szCs w:val="20"/>
        </w:rPr>
      </w:pPr>
      <w:r w:rsidRPr="00AD6BD9">
        <w:rPr>
          <w:rFonts w:ascii="Times New Roman" w:hAnsi="Times New Roman" w:cs="Times New Roman"/>
          <w:sz w:val="20"/>
          <w:szCs w:val="20"/>
        </w:rPr>
        <w:t>Kabul Edilme</w:t>
      </w:r>
      <w:r w:rsidR="00130002">
        <w:rPr>
          <w:rFonts w:ascii="Times New Roman" w:hAnsi="Times New Roman" w:cs="Times New Roman"/>
          <w:sz w:val="20"/>
          <w:szCs w:val="20"/>
        </w:rPr>
        <w:t xml:space="preserve"> / </w:t>
      </w:r>
      <w:r w:rsidRPr="00AD6BD9">
        <w:rPr>
          <w:rFonts w:ascii="Times New Roman" w:hAnsi="Times New Roman" w:cs="Times New Roman"/>
          <w:sz w:val="20"/>
          <w:szCs w:val="20"/>
        </w:rPr>
        <w:t xml:space="preserve">Accepted: </w:t>
      </w:r>
      <w:r w:rsidR="00EA7C9B">
        <w:rPr>
          <w:rFonts w:ascii="Times New Roman" w:hAnsi="Times New Roman" w:cs="Times New Roman"/>
          <w:sz w:val="20"/>
          <w:szCs w:val="20"/>
        </w:rPr>
        <w:t>15</w:t>
      </w:r>
      <w:r w:rsidRPr="00AD6BD9">
        <w:rPr>
          <w:rFonts w:ascii="Times New Roman" w:hAnsi="Times New Roman" w:cs="Times New Roman"/>
          <w:sz w:val="20"/>
          <w:szCs w:val="20"/>
        </w:rPr>
        <w:t>.</w:t>
      </w:r>
      <w:r w:rsidR="00EA7C9B">
        <w:rPr>
          <w:rFonts w:ascii="Times New Roman" w:hAnsi="Times New Roman" w:cs="Times New Roman"/>
          <w:sz w:val="20"/>
          <w:szCs w:val="20"/>
        </w:rPr>
        <w:t>0</w:t>
      </w:r>
      <w:r w:rsidRPr="00AD6BD9">
        <w:rPr>
          <w:rFonts w:ascii="Times New Roman" w:hAnsi="Times New Roman" w:cs="Times New Roman"/>
          <w:sz w:val="20"/>
          <w:szCs w:val="20"/>
        </w:rPr>
        <w:t>1.2019</w:t>
      </w:r>
    </w:p>
    <w:p w:rsidR="00AF039D" w:rsidRDefault="00AF039D" w:rsidP="00927029">
      <w:pPr>
        <w:shd w:val="clear" w:color="auto" w:fill="00B0F0"/>
        <w:tabs>
          <w:tab w:val="left" w:pos="0"/>
        </w:tabs>
        <w:autoSpaceDE w:val="0"/>
        <w:autoSpaceDN w:val="0"/>
        <w:adjustRightInd w:val="0"/>
        <w:spacing w:after="0" w:line="240" w:lineRule="auto"/>
        <w:ind w:firstLine="0"/>
        <w:outlineLvl w:val="1"/>
        <w:rPr>
          <w:rFonts w:ascii="Times New Roman" w:hAnsi="Times New Roman" w:cs="Times New Roman"/>
          <w:sz w:val="20"/>
          <w:szCs w:val="20"/>
        </w:rPr>
      </w:pPr>
    </w:p>
    <w:p w:rsidR="00130002" w:rsidRPr="00E821E3" w:rsidRDefault="00130002" w:rsidP="00AD6BD9">
      <w:pPr>
        <w:tabs>
          <w:tab w:val="left" w:pos="0"/>
        </w:tabs>
        <w:autoSpaceDE w:val="0"/>
        <w:autoSpaceDN w:val="0"/>
        <w:adjustRightInd w:val="0"/>
        <w:spacing w:after="0" w:line="240" w:lineRule="auto"/>
        <w:ind w:firstLine="0"/>
        <w:outlineLvl w:val="1"/>
        <w:rPr>
          <w:rFonts w:ascii="Times New Roman" w:hAnsi="Times New Roman" w:cs="Times New Roman"/>
          <w:szCs w:val="20"/>
        </w:rPr>
      </w:pPr>
    </w:p>
    <w:p w:rsidR="00130002" w:rsidRPr="00E821E3" w:rsidRDefault="00130002" w:rsidP="00AD6BD9">
      <w:pPr>
        <w:tabs>
          <w:tab w:val="left" w:pos="0"/>
        </w:tabs>
        <w:autoSpaceDE w:val="0"/>
        <w:autoSpaceDN w:val="0"/>
        <w:adjustRightInd w:val="0"/>
        <w:spacing w:after="0" w:line="240" w:lineRule="auto"/>
        <w:ind w:firstLine="0"/>
        <w:outlineLvl w:val="1"/>
        <w:rPr>
          <w:rFonts w:ascii="Times New Roman" w:hAnsi="Times New Roman" w:cs="Times New Roman"/>
          <w:szCs w:val="20"/>
        </w:rPr>
      </w:pPr>
    </w:p>
    <w:p w:rsidR="0093289B" w:rsidRDefault="001A602D" w:rsidP="00702C49">
      <w:pPr>
        <w:tabs>
          <w:tab w:val="left" w:pos="0"/>
        </w:tabs>
        <w:autoSpaceDE w:val="0"/>
        <w:autoSpaceDN w:val="0"/>
        <w:adjustRightInd w:val="0"/>
        <w:spacing w:after="0" w:line="240" w:lineRule="auto"/>
        <w:ind w:firstLine="0"/>
        <w:jc w:val="center"/>
        <w:outlineLvl w:val="1"/>
        <w:rPr>
          <w:rFonts w:ascii="Times New Roman" w:hAnsi="Times New Roman" w:cs="Times New Roman"/>
          <w:b/>
          <w:sz w:val="24"/>
          <w:szCs w:val="28"/>
        </w:rPr>
      </w:pPr>
      <w:r>
        <w:rPr>
          <w:rFonts w:ascii="Times New Roman" w:hAnsi="Times New Roman" w:cs="Times New Roman"/>
          <w:b/>
          <w:sz w:val="24"/>
          <w:szCs w:val="28"/>
        </w:rPr>
        <w:t>Productivi</w:t>
      </w:r>
      <w:r w:rsidRPr="001A602D">
        <w:rPr>
          <w:rFonts w:ascii="Times New Roman" w:hAnsi="Times New Roman" w:cs="Times New Roman"/>
          <w:b/>
          <w:sz w:val="24"/>
          <w:szCs w:val="28"/>
        </w:rPr>
        <w:t>ty Of Europ</w:t>
      </w:r>
      <w:r>
        <w:rPr>
          <w:rFonts w:ascii="Times New Roman" w:hAnsi="Times New Roman" w:cs="Times New Roman"/>
          <w:b/>
          <w:sz w:val="24"/>
          <w:szCs w:val="28"/>
        </w:rPr>
        <w:t>ean Grapes Clones In The Conditions Of Atu Gagauzi</w:t>
      </w:r>
      <w:r w:rsidRPr="001A602D">
        <w:rPr>
          <w:rFonts w:ascii="Times New Roman" w:hAnsi="Times New Roman" w:cs="Times New Roman"/>
          <w:b/>
          <w:sz w:val="24"/>
          <w:szCs w:val="28"/>
        </w:rPr>
        <w:t xml:space="preserve">a </w:t>
      </w:r>
    </w:p>
    <w:p w:rsidR="00AA1375" w:rsidRPr="00E821E3" w:rsidRDefault="00AA1375" w:rsidP="00702C49">
      <w:pPr>
        <w:tabs>
          <w:tab w:val="left" w:pos="0"/>
        </w:tabs>
        <w:autoSpaceDE w:val="0"/>
        <w:autoSpaceDN w:val="0"/>
        <w:adjustRightInd w:val="0"/>
        <w:spacing w:after="0" w:line="240" w:lineRule="auto"/>
        <w:ind w:firstLine="0"/>
        <w:jc w:val="center"/>
        <w:outlineLvl w:val="1"/>
        <w:rPr>
          <w:rFonts w:ascii="Times New Roman" w:hAnsi="Times New Roman" w:cs="Times New Roman"/>
          <w:sz w:val="20"/>
          <w:szCs w:val="20"/>
        </w:rPr>
      </w:pPr>
    </w:p>
    <w:p w:rsidR="00AD6BD9" w:rsidRDefault="001A602D" w:rsidP="00AD6BD9">
      <w:pPr>
        <w:tabs>
          <w:tab w:val="left" w:pos="0"/>
        </w:tabs>
        <w:autoSpaceDE w:val="0"/>
        <w:autoSpaceDN w:val="0"/>
        <w:adjustRightInd w:val="0"/>
        <w:spacing w:after="0" w:line="240" w:lineRule="auto"/>
        <w:ind w:firstLine="0"/>
        <w:jc w:val="center"/>
        <w:outlineLvl w:val="1"/>
        <w:rPr>
          <w:rFonts w:ascii="Times New Roman" w:hAnsi="Times New Roman"/>
          <w:b/>
          <w:sz w:val="20"/>
          <w:szCs w:val="20"/>
        </w:rPr>
      </w:pPr>
      <w:r w:rsidRPr="001A602D">
        <w:rPr>
          <w:rFonts w:ascii="Times New Roman" w:hAnsi="Times New Roman"/>
          <w:b/>
          <w:sz w:val="20"/>
          <w:szCs w:val="20"/>
        </w:rPr>
        <w:t>Serghei K</w:t>
      </w:r>
      <w:r w:rsidR="003E2206" w:rsidRPr="001A602D">
        <w:rPr>
          <w:rFonts w:ascii="Times New Roman" w:hAnsi="Times New Roman"/>
          <w:b/>
          <w:sz w:val="20"/>
          <w:szCs w:val="20"/>
        </w:rPr>
        <w:t>ara</w:t>
      </w:r>
      <w:r w:rsidR="003E2206">
        <w:rPr>
          <w:rFonts w:ascii="Times New Roman" w:hAnsi="Times New Roman"/>
          <w:b/>
          <w:sz w:val="20"/>
          <w:szCs w:val="20"/>
        </w:rPr>
        <w:t>*</w:t>
      </w:r>
      <w:r w:rsidRPr="001A602D">
        <w:rPr>
          <w:rFonts w:ascii="Times New Roman" w:hAnsi="Times New Roman"/>
          <w:b/>
          <w:sz w:val="20"/>
          <w:szCs w:val="20"/>
        </w:rPr>
        <w:t xml:space="preserve"> </w:t>
      </w:r>
    </w:p>
    <w:p w:rsidR="00AA1375" w:rsidRPr="00E821E3" w:rsidRDefault="00AA1375" w:rsidP="00AD6BD9">
      <w:pPr>
        <w:tabs>
          <w:tab w:val="left" w:pos="0"/>
        </w:tabs>
        <w:autoSpaceDE w:val="0"/>
        <w:autoSpaceDN w:val="0"/>
        <w:adjustRightInd w:val="0"/>
        <w:spacing w:after="0" w:line="240" w:lineRule="auto"/>
        <w:ind w:firstLine="0"/>
        <w:jc w:val="center"/>
        <w:outlineLvl w:val="1"/>
        <w:rPr>
          <w:rFonts w:ascii="Times New Roman" w:hAnsi="Times New Roman"/>
          <w:b/>
          <w:szCs w:val="20"/>
        </w:rPr>
      </w:pPr>
    </w:p>
    <w:p w:rsidR="0093289B" w:rsidRDefault="001A602D" w:rsidP="00C204DE">
      <w:pPr>
        <w:tabs>
          <w:tab w:val="left" w:pos="0"/>
        </w:tabs>
        <w:autoSpaceDE w:val="0"/>
        <w:autoSpaceDN w:val="0"/>
        <w:adjustRightInd w:val="0"/>
        <w:spacing w:after="0" w:line="240" w:lineRule="auto"/>
        <w:ind w:firstLine="0"/>
        <w:jc w:val="center"/>
        <w:outlineLvl w:val="1"/>
        <w:rPr>
          <w:rFonts w:ascii="Times New Roman" w:hAnsi="Times New Roman" w:cs="Times New Roman"/>
          <w:sz w:val="20"/>
          <w:szCs w:val="20"/>
        </w:rPr>
      </w:pPr>
      <w:r w:rsidRPr="001A602D">
        <w:rPr>
          <w:rFonts w:ascii="Times New Roman" w:hAnsi="Times New Roman" w:cs="Times New Roman"/>
          <w:sz w:val="20"/>
          <w:szCs w:val="20"/>
        </w:rPr>
        <w:t>PhD, Assoc.Prof</w:t>
      </w:r>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 </w:t>
      </w:r>
      <w:r w:rsidR="0093289B" w:rsidRPr="0093289B">
        <w:rPr>
          <w:rFonts w:ascii="Times New Roman" w:hAnsi="Times New Roman" w:cs="Times New Roman"/>
          <w:sz w:val="20"/>
          <w:szCs w:val="20"/>
        </w:rPr>
        <w:t>Comrat State University, Republic of Moldova</w:t>
      </w:r>
    </w:p>
    <w:p w:rsidR="003E2206" w:rsidRDefault="003E2206" w:rsidP="0093289B">
      <w:pPr>
        <w:tabs>
          <w:tab w:val="left" w:pos="0"/>
        </w:tabs>
        <w:autoSpaceDE w:val="0"/>
        <w:autoSpaceDN w:val="0"/>
        <w:adjustRightInd w:val="0"/>
        <w:spacing w:after="0" w:line="240" w:lineRule="auto"/>
        <w:ind w:firstLine="0"/>
        <w:jc w:val="both"/>
        <w:outlineLvl w:val="1"/>
        <w:rPr>
          <w:rFonts w:ascii="Times New Roman" w:hAnsi="Times New Roman" w:cs="Times New Roman"/>
          <w:sz w:val="20"/>
          <w:szCs w:val="20"/>
        </w:rPr>
      </w:pPr>
    </w:p>
    <w:p w:rsidR="00C204DE" w:rsidRPr="00C204DE" w:rsidRDefault="003E2206" w:rsidP="00C204DE">
      <w:pPr>
        <w:tabs>
          <w:tab w:val="left" w:pos="0"/>
        </w:tabs>
        <w:autoSpaceDE w:val="0"/>
        <w:autoSpaceDN w:val="0"/>
        <w:adjustRightInd w:val="0"/>
        <w:spacing w:after="0" w:line="240" w:lineRule="auto"/>
        <w:ind w:firstLine="0"/>
        <w:jc w:val="center"/>
        <w:outlineLvl w:val="1"/>
        <w:rPr>
          <w:rFonts w:ascii="Times New Roman" w:hAnsi="Times New Roman" w:cs="Times New Roman"/>
          <w:sz w:val="20"/>
          <w:szCs w:val="20"/>
        </w:rPr>
      </w:pPr>
      <w:r w:rsidRPr="00C204DE">
        <w:rPr>
          <w:rFonts w:ascii="Times New Roman" w:hAnsi="Times New Roman" w:cs="Times New Roman"/>
          <w:sz w:val="20"/>
          <w:szCs w:val="20"/>
        </w:rPr>
        <w:t>*</w:t>
      </w:r>
      <w:r w:rsidR="00C204DE" w:rsidRPr="00C204DE">
        <w:rPr>
          <w:rFonts w:ascii="Times New Roman" w:hAnsi="Times New Roman" w:cs="Times New Roman"/>
          <w:sz w:val="20"/>
          <w:szCs w:val="20"/>
        </w:rPr>
        <w:t>C</w:t>
      </w:r>
      <w:r w:rsidRPr="00C204DE">
        <w:rPr>
          <w:rFonts w:ascii="Times New Roman" w:hAnsi="Times New Roman" w:cs="Times New Roman"/>
          <w:sz w:val="20"/>
          <w:szCs w:val="20"/>
        </w:rPr>
        <w:t>orresponding author:</w:t>
      </w:r>
      <w:r w:rsidR="00C204DE" w:rsidRPr="00C204DE">
        <w:rPr>
          <w:rFonts w:ascii="Times New Roman" w:hAnsi="Times New Roman" w:cs="Times New Roman"/>
          <w:sz w:val="20"/>
          <w:szCs w:val="20"/>
          <w:shd w:val="clear" w:color="auto" w:fill="EAEAEA"/>
        </w:rPr>
        <w:t xml:space="preserve"> </w:t>
      </w:r>
      <w:hyperlink r:id="rId10" w:history="1">
        <w:r w:rsidR="00C204DE" w:rsidRPr="008253FF">
          <w:rPr>
            <w:rStyle w:val="Kpr"/>
            <w:rFonts w:ascii="Times New Roman" w:hAnsi="Times New Roman" w:cs="Times New Roman"/>
            <w:color w:val="auto"/>
            <w:sz w:val="20"/>
            <w:szCs w:val="20"/>
            <w:u w:val="none"/>
          </w:rPr>
          <w:t>sergey.kara@kdu.md</w:t>
        </w:r>
      </w:hyperlink>
    </w:p>
    <w:p w:rsidR="00CC7D77" w:rsidRDefault="006750DB" w:rsidP="006750DB">
      <w:pPr>
        <w:pBdr>
          <w:bottom w:val="single" w:sz="4" w:space="1" w:color="76923C" w:themeColor="accent3" w:themeShade="BF"/>
        </w:pBdr>
        <w:shd w:val="clear" w:color="auto" w:fill="92D050"/>
        <w:tabs>
          <w:tab w:val="left" w:pos="1175"/>
        </w:tabs>
        <w:autoSpaceDE w:val="0"/>
        <w:autoSpaceDN w:val="0"/>
        <w:adjustRightInd w:val="0"/>
        <w:spacing w:after="0" w:line="240" w:lineRule="auto"/>
        <w:ind w:firstLine="284"/>
        <w:outlineLvl w:val="1"/>
        <w:rPr>
          <w:rFonts w:ascii="Times New Roman" w:hAnsi="Times New Roman"/>
          <w:b/>
        </w:rPr>
      </w:pPr>
      <w:r>
        <w:rPr>
          <w:rFonts w:ascii="Times New Roman" w:hAnsi="Times New Roman"/>
          <w:b/>
        </w:rPr>
        <w:tab/>
      </w:r>
    </w:p>
    <w:p w:rsidR="0093289B" w:rsidRDefault="0093289B" w:rsidP="005C0E74">
      <w:pPr>
        <w:spacing w:after="0" w:line="240" w:lineRule="auto"/>
        <w:ind w:firstLine="284"/>
        <w:jc w:val="center"/>
        <w:rPr>
          <w:rFonts w:ascii="Times New Roman" w:hAnsi="Times New Roman"/>
          <w:b/>
          <w:color w:val="000000"/>
        </w:rPr>
      </w:pPr>
    </w:p>
    <w:p w:rsidR="005C0E74" w:rsidRPr="00E821E3" w:rsidRDefault="005C0E74" w:rsidP="005C0E74">
      <w:pPr>
        <w:spacing w:after="0" w:line="240" w:lineRule="auto"/>
        <w:ind w:firstLine="284"/>
        <w:jc w:val="center"/>
        <w:rPr>
          <w:rFonts w:ascii="Times New Roman" w:hAnsi="Times New Roman"/>
          <w:b/>
          <w:color w:val="000000"/>
        </w:rPr>
      </w:pPr>
      <w:r w:rsidRPr="00E821E3">
        <w:rPr>
          <w:rFonts w:ascii="Times New Roman" w:hAnsi="Times New Roman"/>
          <w:b/>
          <w:color w:val="000000"/>
        </w:rPr>
        <w:t>Abstract</w:t>
      </w:r>
    </w:p>
    <w:p w:rsidR="0093289B" w:rsidRDefault="001A602D" w:rsidP="001A602D">
      <w:pPr>
        <w:spacing w:after="0" w:line="240" w:lineRule="auto"/>
        <w:ind w:firstLine="284"/>
        <w:jc w:val="both"/>
        <w:rPr>
          <w:rFonts w:ascii="Times New Roman" w:hAnsi="Times New Roman"/>
          <w:sz w:val="20"/>
        </w:rPr>
      </w:pPr>
      <w:r w:rsidRPr="001A602D">
        <w:rPr>
          <w:rFonts w:ascii="Times New Roman" w:hAnsi="Times New Roman"/>
          <w:sz w:val="20"/>
        </w:rPr>
        <w:t>The article provided information on the total vineyard area by the ATU Gagauzia, its dynamics over the past 10 years. Analyzed the area of fruiting the grapevines plantations as well as their yield.</w:t>
      </w:r>
      <w:r w:rsidR="00C204DE">
        <w:rPr>
          <w:rFonts w:ascii="Times New Roman" w:hAnsi="Times New Roman"/>
          <w:sz w:val="20"/>
        </w:rPr>
        <w:t xml:space="preserve"> </w:t>
      </w:r>
      <w:r w:rsidRPr="001A602D">
        <w:rPr>
          <w:rFonts w:ascii="Times New Roman" w:hAnsi="Times New Roman"/>
          <w:sz w:val="20"/>
        </w:rPr>
        <w:t>In recent years, in the ATU Gagauzia, a special scientific and industrial interest and state status have been massively introduction to the assortment the ranks of certified virus-free clones of classic European varieties.</w:t>
      </w:r>
      <w:r w:rsidR="00C204DE">
        <w:rPr>
          <w:rFonts w:ascii="Times New Roman" w:hAnsi="Times New Roman"/>
          <w:sz w:val="20"/>
        </w:rPr>
        <w:t xml:space="preserve"> </w:t>
      </w:r>
      <w:r w:rsidRPr="001A602D">
        <w:rPr>
          <w:rFonts w:ascii="Times New Roman" w:hAnsi="Times New Roman"/>
          <w:sz w:val="20"/>
        </w:rPr>
        <w:t>Presents information of the growth and development  of the vines of the European clones. Actual is the identification of optimal ecological parameters for the cultivation of European clones of grapes, which make it possible to make full use of their agrobiological potential in the agroecological conditions of ATU Gagauzia.</w:t>
      </w:r>
      <w:r w:rsidR="00C204DE">
        <w:rPr>
          <w:rFonts w:ascii="Times New Roman" w:hAnsi="Times New Roman"/>
          <w:sz w:val="20"/>
        </w:rPr>
        <w:t xml:space="preserve"> </w:t>
      </w:r>
      <w:r w:rsidRPr="001A602D">
        <w:rPr>
          <w:rFonts w:ascii="Times New Roman" w:hAnsi="Times New Roman"/>
          <w:sz w:val="20"/>
        </w:rPr>
        <w:t>The study of new varieties or their clones in specific ecological conditions of the terrain makes it possible to determine the influence of individual physiological parameters and agrotechnical techniques on the growth, development and fruiting of the grapevines.</w:t>
      </w:r>
      <w:r w:rsidR="00C204DE">
        <w:rPr>
          <w:rFonts w:ascii="Times New Roman" w:hAnsi="Times New Roman"/>
          <w:sz w:val="20"/>
        </w:rPr>
        <w:t xml:space="preserve"> </w:t>
      </w:r>
      <w:r w:rsidRPr="001A602D">
        <w:rPr>
          <w:rFonts w:ascii="Times New Roman" w:hAnsi="Times New Roman"/>
          <w:sz w:val="20"/>
        </w:rPr>
        <w:t>In the clone R5 of the Cabernet-Sauvignon variety, in the agroecological conditions of ATU Gagauzia, the introduction of vines in fruiting is observed on the 3rd year after planting, and the completion of the period of the forming the mature vine on the 4th.</w:t>
      </w:r>
      <w:r w:rsidR="00C204DE">
        <w:rPr>
          <w:rFonts w:ascii="Times New Roman" w:hAnsi="Times New Roman"/>
          <w:sz w:val="20"/>
        </w:rPr>
        <w:t xml:space="preserve"> </w:t>
      </w:r>
      <w:r w:rsidRPr="001A602D">
        <w:rPr>
          <w:rFonts w:ascii="Times New Roman" w:hAnsi="Times New Roman"/>
          <w:sz w:val="20"/>
        </w:rPr>
        <w:t>Bushes of grapevines of this clone an average of 28,1 shoots, the average length of 144,1 cm. On each shoot 38 leaves are developed with the area of leaves 148,3 cm2. The number of grapes is 40,3 on bush, the average weight is 127,1 gram. During the growing season grapes accumulated 252 gram/dm3 sugar and acids declined to 8,9 gram/dm3(SM-84).</w:t>
      </w:r>
    </w:p>
    <w:p w:rsidR="00246AA8" w:rsidRDefault="00AF039D" w:rsidP="001A602D">
      <w:pPr>
        <w:autoSpaceDE w:val="0"/>
        <w:autoSpaceDN w:val="0"/>
        <w:adjustRightInd w:val="0"/>
        <w:spacing w:after="0" w:line="240" w:lineRule="auto"/>
        <w:ind w:firstLine="0"/>
        <w:jc w:val="both"/>
        <w:outlineLvl w:val="1"/>
        <w:rPr>
          <w:rFonts w:ascii="Times New Roman" w:hAnsi="Times New Roman"/>
          <w:b/>
          <w:color w:val="000000"/>
        </w:rPr>
        <w:sectPr w:rsidR="00246AA8" w:rsidSect="004F23DB">
          <w:headerReference w:type="default" r:id="rId11"/>
          <w:footerReference w:type="even" r:id="rId12"/>
          <w:footerReference w:type="default" r:id="rId13"/>
          <w:footnotePr>
            <w:numFmt w:val="chicago"/>
          </w:footnotePr>
          <w:type w:val="continuous"/>
          <w:pgSz w:w="11906" w:h="16838" w:code="9"/>
          <w:pgMar w:top="1134" w:right="1700" w:bottom="1418" w:left="1701" w:header="709" w:footer="709" w:gutter="0"/>
          <w:pgNumType w:start="14"/>
          <w:cols w:sep="1" w:space="708"/>
          <w:docGrid w:linePitch="360"/>
        </w:sectPr>
      </w:pPr>
      <w:r w:rsidRPr="00E821E3">
        <w:rPr>
          <w:rFonts w:ascii="Times New Roman" w:hAnsi="Times New Roman"/>
          <w:b/>
          <w:color w:val="000000"/>
          <w:sz w:val="20"/>
        </w:rPr>
        <w:t>Key</w:t>
      </w:r>
      <w:r w:rsidR="004F23DB">
        <w:rPr>
          <w:rFonts w:ascii="Times New Roman" w:hAnsi="Times New Roman"/>
          <w:b/>
          <w:color w:val="000000"/>
          <w:sz w:val="20"/>
        </w:rPr>
        <w:t>w</w:t>
      </w:r>
      <w:r w:rsidRPr="00E821E3">
        <w:rPr>
          <w:rFonts w:ascii="Times New Roman" w:hAnsi="Times New Roman"/>
          <w:b/>
          <w:color w:val="000000"/>
          <w:sz w:val="20"/>
        </w:rPr>
        <w:t xml:space="preserve">ords: </w:t>
      </w:r>
      <w:r w:rsidR="001A602D">
        <w:rPr>
          <w:rFonts w:ascii="Times New Roman" w:hAnsi="Times New Roman"/>
          <w:color w:val="000000"/>
          <w:sz w:val="20"/>
        </w:rPr>
        <w:t>Cabernet Sauvignon, c</w:t>
      </w:r>
      <w:r w:rsidR="001A602D" w:rsidRPr="001A602D">
        <w:rPr>
          <w:rFonts w:ascii="Times New Roman" w:hAnsi="Times New Roman"/>
          <w:color w:val="000000"/>
          <w:sz w:val="20"/>
        </w:rPr>
        <w:t>limatic, conditions, clone R5, grapes,</w:t>
      </w:r>
      <w:r w:rsidR="001A602D">
        <w:rPr>
          <w:rFonts w:ascii="Times New Roman" w:hAnsi="Times New Roman"/>
          <w:color w:val="000000"/>
          <w:sz w:val="20"/>
        </w:rPr>
        <w:t xml:space="preserve"> </w:t>
      </w:r>
      <w:r w:rsidR="001A602D" w:rsidRPr="001A602D">
        <w:rPr>
          <w:rFonts w:ascii="Times New Roman" w:hAnsi="Times New Roman"/>
          <w:color w:val="000000"/>
          <w:sz w:val="20"/>
        </w:rPr>
        <w:t>growth, productivity, quality,variety, vineyards</w:t>
      </w:r>
    </w:p>
    <w:p w:rsidR="00E821E3" w:rsidRDefault="00E821E3" w:rsidP="005C0E74">
      <w:pPr>
        <w:autoSpaceDE w:val="0"/>
        <w:autoSpaceDN w:val="0"/>
        <w:adjustRightInd w:val="0"/>
        <w:spacing w:after="0" w:line="240" w:lineRule="auto"/>
        <w:ind w:firstLine="284"/>
        <w:jc w:val="both"/>
        <w:outlineLvl w:val="1"/>
        <w:rPr>
          <w:rFonts w:ascii="Times New Roman" w:hAnsi="Times New Roman"/>
          <w:b/>
          <w:color w:val="000000"/>
        </w:rPr>
      </w:pPr>
    </w:p>
    <w:p w:rsidR="00E821E3" w:rsidRDefault="00E821E3" w:rsidP="005C0E74">
      <w:pPr>
        <w:autoSpaceDE w:val="0"/>
        <w:autoSpaceDN w:val="0"/>
        <w:adjustRightInd w:val="0"/>
        <w:spacing w:after="0" w:line="240" w:lineRule="auto"/>
        <w:ind w:firstLine="284"/>
        <w:jc w:val="both"/>
        <w:outlineLvl w:val="1"/>
        <w:rPr>
          <w:rFonts w:ascii="Times New Roman" w:hAnsi="Times New Roman"/>
          <w:b/>
          <w:color w:val="000000"/>
        </w:rPr>
        <w:sectPr w:rsidR="00E821E3" w:rsidSect="00482350">
          <w:footnotePr>
            <w:numFmt w:val="chicago"/>
          </w:footnotePr>
          <w:type w:val="continuous"/>
          <w:pgSz w:w="11906" w:h="16838" w:code="9"/>
          <w:pgMar w:top="1701" w:right="1701" w:bottom="1701" w:left="1701" w:header="709" w:footer="709" w:gutter="0"/>
          <w:cols w:space="708"/>
          <w:docGrid w:linePitch="360"/>
        </w:sectPr>
      </w:pPr>
    </w:p>
    <w:p w:rsidR="001A602D" w:rsidRPr="001A602D" w:rsidRDefault="001A602D" w:rsidP="001A602D">
      <w:pPr>
        <w:spacing w:after="0" w:line="240" w:lineRule="auto"/>
        <w:ind w:firstLine="0"/>
        <w:jc w:val="both"/>
        <w:rPr>
          <w:rFonts w:ascii="Times New Roman" w:eastAsia="Times New Roman" w:hAnsi="Times New Roman" w:cs="Times New Roman"/>
          <w:b/>
          <w:lang w:val="en-GB" w:eastAsia="ru-RU"/>
        </w:rPr>
      </w:pPr>
      <w:r w:rsidRPr="001A602D">
        <w:rPr>
          <w:rFonts w:ascii="Times New Roman" w:eastAsia="Times New Roman" w:hAnsi="Times New Roman" w:cs="Times New Roman"/>
          <w:b/>
          <w:lang w:val="en-GB" w:eastAsia="ru-RU"/>
        </w:rPr>
        <w:t>Введение</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Виноградная лоза находится в постоянной зависимости от физико-географических факторов. Поэтому к изучению связи продуктивности винограда и качества урожая с климатическими условиями и условиями размещения, как с главными воздействующими факторами природной среды, ученные обращались неоднократно, пытаясь найти её строгое количественное выражение. Тем не менее, считать эту проблему окончательно решенной ни в коем случае нельзя и она по-прежнему остается актуальным предметом исследований во многих виноградно-винодельческих странах мира.</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 xml:space="preserve">В последние годы в Республике Молдова, в том числе и в АТО Гагаузия, особый научно-производственный интерес и государственный статус получило массовое внедрение в </w:t>
      </w:r>
      <w:r w:rsidRPr="001A602D">
        <w:rPr>
          <w:rFonts w:ascii="Times New Roman" w:eastAsia="Times New Roman" w:hAnsi="Times New Roman" w:cs="Times New Roman"/>
          <w:lang w:val="en-GB" w:eastAsia="ru-RU"/>
        </w:rPr>
        <w:t>сортимент ряда сертифицированных безвирусных клонов классических европейских сортов. Планируется основную посадку виноградников осуществлять привитым посадочным материалом этих клонов [1].</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Необходимость продолжения исследований в этой области вызвана также тем, что прогресс науки и техники ежедневно предоставляет в распоряжение ученых новые методы и средства познания, позволяющие по-новому взглянуть на казалось бы уже давно изученные вопросы и подходы.</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Это особенно важно сейчас, когда появилось много новых сортов, клонов, и их поведение в конкретной экологической нише необходимо знать, всесторонне и грамотно использовать в целях повышения продуктивности кустов и качества получаемой продукции.</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lastRenderedPageBreak/>
        <w:t>Новые интродуцированные клоны винограда классических винных сортов превышают по урожайности исходные сорта на 20-30% и дают высококачественные столовые вина и шампанские виноматериала. Однако особенности формирования их продуктивности от конкретных экологических и технологических условий возделывания в АТО Гагаузия изучены не достаточно.</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p>
    <w:p w:rsidR="001A602D" w:rsidRPr="001A602D" w:rsidRDefault="001A602D" w:rsidP="001A602D">
      <w:pPr>
        <w:spacing w:after="0" w:line="240" w:lineRule="auto"/>
        <w:ind w:firstLine="0"/>
        <w:jc w:val="both"/>
        <w:rPr>
          <w:rFonts w:ascii="Times New Roman" w:eastAsia="Times New Roman" w:hAnsi="Times New Roman" w:cs="Times New Roman"/>
          <w:b/>
          <w:lang w:val="en-GB" w:eastAsia="ru-RU"/>
        </w:rPr>
      </w:pPr>
      <w:r w:rsidRPr="001A602D">
        <w:rPr>
          <w:rFonts w:ascii="Times New Roman" w:eastAsia="Times New Roman" w:hAnsi="Times New Roman" w:cs="Times New Roman"/>
          <w:b/>
          <w:lang w:val="en-GB" w:eastAsia="ru-RU"/>
        </w:rPr>
        <w:t>Материалы И Методика</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Исследования проводились в АО «Томай-Винекс» на клоне R5сорта Каберне-Совиньон, привитом на подвое БхР Кобер 5ББ.</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ab/>
        <w:t>Виноградные плантации расположены на склоне юго-западной экспозиции с крутизной 50, почва – чернозем  карбонатный мощный суглинистый  на суглинке. Схема посадки - 2,75х1,5м. Форма кустов – двухсторонний двухштамбовый горизонтальный кордон с высотой штамба 80 см, шпалера – вертикальная с 4-мя ярусами проволок с вертикальным расположением прироста. Первый ярус проволоки располагается на высоте штамба, второй, на высоте 20-25 см от первого, третий на высоте 35-40 см от второго, четвертый также на высоте 35-40 см от третьего. Промежуточные столбы устанавлены высотой 1,8 м, а краевые на высоту 2 м под углом 450 противоположно к направлению ряда и закреплены якорной оттяжкой. Все яруса проволок натянуты с использованием приспособления Gripple, что обеспечивает прочность конструкции шпалеры и позволяет ей выдерживать нагрузку общей массы зеленых побегов и гроздей.</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 xml:space="preserve">Учет урожайности кустов проводили в конце созревания [6]. Определяли: количество гроздей, в шт./куст; среднюю массу грозди, в г; урожайность, кг/куст и ц/га.Определение качества урожая: содержание сухих веществ в соке ягод, с помощью рефрактометра, </w:t>
      </w:r>
      <w:r w:rsidRPr="001A602D">
        <w:rPr>
          <w:rFonts w:ascii="Times New Roman" w:eastAsia="Times New Roman" w:hAnsi="Times New Roman" w:cs="Times New Roman"/>
          <w:lang w:val="en-GB" w:eastAsia="ru-RU"/>
        </w:rPr>
        <w:t>выражали, в %; содержание титруемых кислот – методом титрования ⅓ N-ным раствором щелочи, мг/л [6]. Массовую концентрацию сахаров и титруемых кислот рассчитывали согласно StandartMoldoveanSM-84 [3], в г/дм3. Статистическую обработку данных проводили с использованиемдисперсионного и корреляционного анализа по Б.А. Доспехову [4]. Расчеты проводились в табличном редакторе MS Excel 2003.</w:t>
      </w:r>
    </w:p>
    <w:p w:rsidR="002468FE" w:rsidRDefault="002468FE" w:rsidP="001A602D">
      <w:pPr>
        <w:spacing w:after="0" w:line="240" w:lineRule="auto"/>
        <w:ind w:firstLine="0"/>
        <w:jc w:val="both"/>
        <w:rPr>
          <w:rFonts w:ascii="Times New Roman" w:eastAsia="Times New Roman" w:hAnsi="Times New Roman" w:cs="Times New Roman"/>
          <w:b/>
          <w:lang w:val="en-GB" w:eastAsia="ru-RU"/>
        </w:rPr>
      </w:pPr>
    </w:p>
    <w:p w:rsidR="001A602D" w:rsidRPr="001A602D" w:rsidRDefault="001A602D" w:rsidP="001A602D">
      <w:pPr>
        <w:spacing w:after="0" w:line="240" w:lineRule="auto"/>
        <w:ind w:firstLine="0"/>
        <w:jc w:val="both"/>
        <w:rPr>
          <w:rFonts w:ascii="Times New Roman" w:eastAsia="Times New Roman" w:hAnsi="Times New Roman" w:cs="Times New Roman"/>
          <w:b/>
          <w:lang w:val="en-GB" w:eastAsia="ru-RU"/>
        </w:rPr>
      </w:pPr>
      <w:r w:rsidRPr="001A602D">
        <w:rPr>
          <w:rFonts w:ascii="Times New Roman" w:eastAsia="Times New Roman" w:hAnsi="Times New Roman" w:cs="Times New Roman"/>
          <w:b/>
          <w:lang w:val="en-GB" w:eastAsia="ru-RU"/>
        </w:rPr>
        <w:t>Результаты Исследований</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АТО Гагаузия является одним из основных производителей винограда в Молдове, это объясняется природно-климатическими условиями, особенностями рельефа и почв, традиционной ориентированностью населения, имеющие навыки виноградарства и виноделия [5].</w:t>
      </w:r>
    </w:p>
    <w:p w:rsidR="001A602D" w:rsidRPr="001A602D" w:rsidRDefault="001A602D" w:rsidP="001A602D">
      <w:pPr>
        <w:spacing w:after="0" w:line="240" w:lineRule="auto"/>
        <w:ind w:firstLine="284"/>
        <w:jc w:val="both"/>
        <w:rPr>
          <w:rFonts w:ascii="Times New Roman" w:eastAsia="Times New Roman" w:hAnsi="Times New Roman" w:cs="Times New Roman"/>
          <w:lang w:val="en-GB" w:eastAsia="ru-RU"/>
        </w:rPr>
      </w:pPr>
      <w:r w:rsidRPr="001A602D">
        <w:rPr>
          <w:rFonts w:ascii="Times New Roman" w:eastAsia="Times New Roman" w:hAnsi="Times New Roman" w:cs="Times New Roman"/>
          <w:lang w:val="en-GB" w:eastAsia="ru-RU"/>
        </w:rPr>
        <w:t>Программа восстановления и развития виноградарства имеет главной целью создание современной отрасли по производству винограда – высокого качества, конкурентоспособного на рынках сбыта и имеющую высокую экономическую эффективность.</w:t>
      </w:r>
    </w:p>
    <w:p w:rsidR="001A602D" w:rsidRDefault="001A602D" w:rsidP="001A602D">
      <w:pPr>
        <w:spacing w:after="0" w:line="240" w:lineRule="auto"/>
        <w:ind w:firstLine="284"/>
        <w:jc w:val="both"/>
        <w:rPr>
          <w:rFonts w:ascii="Times New Roman" w:eastAsia="Times New Roman" w:hAnsi="Times New Roman" w:cs="Times New Roman"/>
          <w:lang w:val="en-GB" w:eastAsia="ru-RU"/>
        </w:rPr>
        <w:sectPr w:rsidR="001A602D" w:rsidSect="0093289B">
          <w:headerReference w:type="default" r:id="rId14"/>
          <w:type w:val="continuous"/>
          <w:pgSz w:w="11906" w:h="16838"/>
          <w:pgMar w:top="1418" w:right="1418" w:bottom="1418" w:left="1418" w:header="709" w:footer="709" w:gutter="0"/>
          <w:cols w:num="2" w:space="284"/>
          <w:docGrid w:linePitch="360"/>
        </w:sectPr>
      </w:pPr>
      <w:r w:rsidRPr="001A602D">
        <w:rPr>
          <w:rFonts w:ascii="Times New Roman" w:eastAsia="Times New Roman" w:hAnsi="Times New Roman" w:cs="Times New Roman"/>
          <w:lang w:val="en-GB" w:eastAsia="ru-RU"/>
        </w:rPr>
        <w:t>АТО Гагаузия расположена в южной части Республики Молдова и относится к самостоятельному экономическому региону страны. Для территории АТО Гагаузия характерен умеренно-континентальный климат. Зимой температура воздуха неустойчива. Частые оттепели и безморозные дни оказывают отрицательное влияние на сельскохозяйственные культуры, зачастую возобновляют вегетацию. Самым холодным месяцем года является январь со средней температурой: -2,5…-5,5</w:t>
      </w:r>
      <w:r w:rsidRPr="00934108">
        <w:rPr>
          <w:rFonts w:ascii="Times New Roman" w:eastAsia="Times New Roman" w:hAnsi="Times New Roman" w:cs="Times New Roman"/>
          <w:vertAlign w:val="superscript"/>
          <w:lang w:val="en-GB" w:eastAsia="ru-RU"/>
        </w:rPr>
        <w:t>0</w:t>
      </w:r>
      <w:r w:rsidRPr="001A602D">
        <w:rPr>
          <w:rFonts w:ascii="Times New Roman" w:eastAsia="Times New Roman" w:hAnsi="Times New Roman" w:cs="Times New Roman"/>
          <w:lang w:val="en-GB" w:eastAsia="ru-RU"/>
        </w:rPr>
        <w:t>С. При проникновении с севера арктического воздуха и задержке в антициклонах, температура воздуха может снизиться до -28</w:t>
      </w:r>
      <w:r w:rsidRPr="00934108">
        <w:rPr>
          <w:rFonts w:ascii="Times New Roman" w:eastAsia="Times New Roman" w:hAnsi="Times New Roman" w:cs="Times New Roman"/>
          <w:vertAlign w:val="superscript"/>
          <w:lang w:val="en-GB" w:eastAsia="ru-RU"/>
        </w:rPr>
        <w:t>0</w:t>
      </w:r>
      <w:r w:rsidRPr="001A602D">
        <w:rPr>
          <w:rFonts w:ascii="Times New Roman" w:eastAsia="Times New Roman" w:hAnsi="Times New Roman" w:cs="Times New Roman"/>
          <w:lang w:val="en-GB" w:eastAsia="ru-RU"/>
        </w:rPr>
        <w:t>С.</w:t>
      </w:r>
      <w:r w:rsidR="0093289B" w:rsidRPr="0093289B">
        <w:rPr>
          <w:rFonts w:ascii="Times New Roman" w:eastAsia="Times New Roman" w:hAnsi="Times New Roman" w:cs="Times New Roman"/>
          <w:lang w:val="en-GB" w:eastAsia="ru-RU"/>
        </w:rPr>
        <w:t>.</w:t>
      </w:r>
    </w:p>
    <w:p w:rsidR="001A602D" w:rsidRDefault="001A602D">
      <w:pPr>
        <w:rPr>
          <w:rFonts w:ascii="Times New Roman" w:eastAsia="Times New Roman" w:hAnsi="Times New Roman" w:cs="Times New Roman"/>
          <w:highlight w:val="yellow"/>
          <w:lang w:val="en-GB" w:eastAsia="ru-RU"/>
        </w:rPr>
      </w:pPr>
      <w:r>
        <w:rPr>
          <w:rFonts w:ascii="Times New Roman" w:eastAsia="Times New Roman" w:hAnsi="Times New Roman" w:cs="Times New Roman"/>
          <w:highlight w:val="yellow"/>
          <w:lang w:val="en-GB" w:eastAsia="ru-RU"/>
        </w:rPr>
        <w:br w:type="page"/>
      </w:r>
    </w:p>
    <w:p w:rsidR="001A602D" w:rsidRPr="00D320E6" w:rsidRDefault="001A602D" w:rsidP="001A602D">
      <w:pPr>
        <w:spacing w:after="0" w:line="240" w:lineRule="auto"/>
        <w:ind w:firstLine="0"/>
        <w:jc w:val="both"/>
        <w:rPr>
          <w:rFonts w:ascii="Times New Roman" w:hAnsi="Times New Roman"/>
        </w:rPr>
      </w:pPr>
      <w:r w:rsidRPr="0098575B">
        <w:rPr>
          <w:rFonts w:ascii="Times New Roman" w:hAnsi="Times New Roman"/>
          <w:noProof/>
          <w:lang w:eastAsia="tr-TR"/>
        </w:rPr>
        <w:lastRenderedPageBreak/>
        <w:drawing>
          <wp:inline distT="0" distB="0" distL="0" distR="0">
            <wp:extent cx="4972050" cy="3171825"/>
            <wp:effectExtent l="0" t="0" r="0" b="0"/>
            <wp:docPr id="8"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602D" w:rsidRPr="00D320E6" w:rsidRDefault="001A602D" w:rsidP="001A602D">
      <w:pPr>
        <w:spacing w:after="0" w:line="240" w:lineRule="auto"/>
        <w:ind w:firstLine="0"/>
        <w:jc w:val="both"/>
        <w:rPr>
          <w:rFonts w:ascii="Times New Roman" w:hAnsi="Times New Roman"/>
          <w:i/>
        </w:rPr>
      </w:pPr>
      <w:r w:rsidRPr="00D320E6">
        <w:rPr>
          <w:rFonts w:ascii="Times New Roman" w:hAnsi="Times New Roman"/>
        </w:rPr>
        <w:t xml:space="preserve">Рис.1. </w:t>
      </w:r>
      <w:r w:rsidRPr="00D320E6">
        <w:rPr>
          <w:rFonts w:ascii="Times New Roman" w:hAnsi="Times New Roman"/>
          <w:i/>
        </w:rPr>
        <w:t xml:space="preserve">Общая площадь виноградников, АТО Гагаузия, </w:t>
      </w:r>
    </w:p>
    <w:p w:rsidR="001A602D" w:rsidRPr="00D320E6" w:rsidRDefault="001A602D" w:rsidP="001A602D">
      <w:pPr>
        <w:spacing w:after="0" w:line="240" w:lineRule="auto"/>
        <w:ind w:firstLine="0"/>
        <w:jc w:val="both"/>
        <w:rPr>
          <w:rFonts w:ascii="Times New Roman" w:hAnsi="Times New Roman"/>
          <w:i/>
        </w:rPr>
      </w:pPr>
      <w:r w:rsidRPr="00D320E6">
        <w:rPr>
          <w:rFonts w:ascii="Times New Roman" w:hAnsi="Times New Roman"/>
          <w:i/>
        </w:rPr>
        <w:t>(по данным Главного управления АПК АТО Гагаузия, 2018).</w:t>
      </w:r>
    </w:p>
    <w:p w:rsidR="001A602D" w:rsidRPr="00D320E6" w:rsidRDefault="001A602D" w:rsidP="001A602D">
      <w:pPr>
        <w:spacing w:after="0" w:line="240" w:lineRule="auto"/>
        <w:ind w:firstLine="708"/>
        <w:jc w:val="both"/>
        <w:rPr>
          <w:rFonts w:ascii="Times New Roman" w:hAnsi="Times New Roman"/>
        </w:rPr>
      </w:pPr>
    </w:p>
    <w:p w:rsidR="00934108" w:rsidRDefault="00934108" w:rsidP="001A602D">
      <w:pPr>
        <w:spacing w:after="0" w:line="240" w:lineRule="auto"/>
        <w:ind w:firstLine="284"/>
        <w:jc w:val="both"/>
        <w:rPr>
          <w:rFonts w:ascii="Times New Roman" w:hAnsi="Times New Roman"/>
        </w:rPr>
        <w:sectPr w:rsidR="00934108" w:rsidSect="001A602D">
          <w:headerReference w:type="even" r:id="rId16"/>
          <w:headerReference w:type="default" r:id="rId17"/>
          <w:type w:val="continuous"/>
          <w:pgSz w:w="11906" w:h="16838"/>
          <w:pgMar w:top="1418" w:right="1418" w:bottom="1418" w:left="1418" w:header="709" w:footer="709" w:gutter="0"/>
          <w:cols w:space="284"/>
          <w:docGrid w:linePitch="360"/>
        </w:sectPr>
      </w:pP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Территория АТО Гагаузия расположена в Буджакской степи, которая является частью южно-молдавской холмистой равнины. Ее поверхность рассечена широкими долинами, а склоны изрезаны многочисленными оврагами. Рельеф характеризуется степями и небольшими возвышенностями, также имеются небольшие реки Ялпуг, Ялпужел, Лунга и Лунгуца. АТО Гагаузия, как и вся Республика Молдова расположена в Карпатской сейсмической зоне.</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В 2007 году общая площадь виноградников АТО Гагаузия составляла – 13056 га к 2017 году сократилась до 5988га (рис.1). Таким образом, можно отметить, что за 10 лет произошло уменьшение площадей в 2,2 раза.</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Из всей площади виноградных насаждений на сегодняшний момент времени 5264 га – плодоносящие, 724 га – молодые.</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В последние годы, площадь плодоносящих виноградников уменьшились за счет раскорчевки старых насаждений, но за счет ввода в плодоносящие молодых виноградников с высоким потенциалом урожайность и валовой сбор винограда постепенно увеличился, и к 2017 году составил 45 тыс. тонн, при урожайности  около 80 ц/га.</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Хозяйство АО «Томай-Винекс» расположено в южной агроклима-тической зоне республики, с.Томай, Чадыр-Лунгского район.</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По многолетним наблюдениям среднегодовая температура воздуха на территории Чадыр-Лунгского районасоставляет 9,7</w:t>
      </w:r>
      <w:r w:rsidRPr="00D320E6">
        <w:rPr>
          <w:rFonts w:ascii="Times New Roman" w:hAnsi="Times New Roman"/>
          <w:vertAlign w:val="superscript"/>
        </w:rPr>
        <w:t>0</w:t>
      </w:r>
      <w:r w:rsidRPr="00D320E6">
        <w:rPr>
          <w:rFonts w:ascii="Times New Roman" w:hAnsi="Times New Roman"/>
        </w:rPr>
        <w:t>С. Положительная температура удерживается около девяти месяцев. Среднемесячная температура самого теплого месяца (июль) составляет 21,4</w:t>
      </w:r>
      <w:r w:rsidRPr="00D320E6">
        <w:rPr>
          <w:rFonts w:ascii="Times New Roman" w:hAnsi="Times New Roman"/>
          <w:vertAlign w:val="superscript"/>
        </w:rPr>
        <w:t>0</w:t>
      </w:r>
      <w:r w:rsidRPr="00D320E6">
        <w:rPr>
          <w:rFonts w:ascii="Times New Roman" w:hAnsi="Times New Roman"/>
        </w:rPr>
        <w:t>С, а самого холодного (январь) – 2,2</w:t>
      </w:r>
      <w:r w:rsidRPr="00D320E6">
        <w:rPr>
          <w:rFonts w:ascii="Times New Roman" w:hAnsi="Times New Roman"/>
          <w:vertAlign w:val="superscript"/>
        </w:rPr>
        <w:t>0</w:t>
      </w:r>
      <w:r w:rsidRPr="00D320E6">
        <w:rPr>
          <w:rFonts w:ascii="Times New Roman" w:hAnsi="Times New Roman"/>
        </w:rPr>
        <w:t>С. Среднегодовая сумма осадков посреднемноголетним данным составляет 466мм.</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 xml:space="preserve">Фенологические наблюдения в  виноградарстве играют очень большую роль,  так  как  комплекс  выполненных  агротехнических  мероприятий полностью  относится  к  фазам  вегетации  виноградного  растения.  Также фенофазы  имеют  своей  конечной  целью  совершенствование  технологии  и, соответственно, получение высоких урожаев продукции виноградарства. </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 xml:space="preserve">В  задачу  наших  наблюдений  входило изучить и зафиксировать  наступления фаз вегетации  у  насаждений  винограда  клона </w:t>
      </w:r>
      <w:r w:rsidRPr="00D320E6">
        <w:rPr>
          <w:rFonts w:ascii="Times New Roman" w:hAnsi="Times New Roman"/>
          <w:lang w:val="en-US"/>
        </w:rPr>
        <w:t>R</w:t>
      </w:r>
      <w:r w:rsidRPr="00D320E6">
        <w:rPr>
          <w:rFonts w:ascii="Times New Roman" w:hAnsi="Times New Roman"/>
        </w:rPr>
        <w:t>5 сорта Каберне-Совиньон в агроэкологических условиях АО «Томай-Винекс».</w:t>
      </w:r>
    </w:p>
    <w:p w:rsidR="001A602D" w:rsidRPr="00D320E6" w:rsidRDefault="001A602D" w:rsidP="00934108">
      <w:pPr>
        <w:spacing w:after="0" w:line="240" w:lineRule="auto"/>
        <w:ind w:firstLine="284"/>
        <w:jc w:val="both"/>
        <w:rPr>
          <w:rFonts w:ascii="Times New Roman" w:hAnsi="Times New Roman"/>
        </w:rPr>
      </w:pPr>
      <w:r w:rsidRPr="00D320E6">
        <w:rPr>
          <w:rFonts w:ascii="Times New Roman" w:hAnsi="Times New Roman"/>
        </w:rPr>
        <w:t>Нами  выявлено  в  результате  проведенных  исследований,  что  фаза  начала сокодвижения наступала с 30.03 по 15.04 этот период самый благоприятный для выделения сока (табл.1) [2].</w:t>
      </w:r>
    </w:p>
    <w:p w:rsidR="001A602D" w:rsidRPr="00D320E6" w:rsidRDefault="001A602D" w:rsidP="00934108">
      <w:pPr>
        <w:pStyle w:val="GvdeMetni2"/>
        <w:spacing w:line="240" w:lineRule="auto"/>
        <w:ind w:firstLine="284"/>
        <w:jc w:val="right"/>
        <w:rPr>
          <w:rFonts w:ascii="Times New Roman" w:hAnsi="Times New Roman"/>
        </w:rPr>
      </w:pPr>
      <w:r w:rsidRPr="00D320E6">
        <w:rPr>
          <w:rFonts w:ascii="Times New Roman" w:hAnsi="Times New Roman"/>
        </w:rPr>
        <w:t xml:space="preserve"> </w:t>
      </w:r>
    </w:p>
    <w:p w:rsidR="00934108" w:rsidRDefault="00934108" w:rsidP="001A602D">
      <w:pPr>
        <w:pStyle w:val="GvdeMetni2"/>
        <w:spacing w:line="240" w:lineRule="auto"/>
        <w:ind w:firstLine="284"/>
        <w:jc w:val="center"/>
        <w:rPr>
          <w:rFonts w:ascii="Times New Roman" w:hAnsi="Times New Roman"/>
          <w:b/>
        </w:rPr>
        <w:sectPr w:rsidR="00934108" w:rsidSect="00934108">
          <w:type w:val="continuous"/>
          <w:pgSz w:w="11906" w:h="16838"/>
          <w:pgMar w:top="1418" w:right="1418" w:bottom="1418" w:left="1418" w:header="709" w:footer="709" w:gutter="0"/>
          <w:cols w:num="2" w:space="284"/>
          <w:docGrid w:linePitch="360"/>
        </w:sectPr>
      </w:pPr>
    </w:p>
    <w:p w:rsidR="001A602D" w:rsidRPr="00934108" w:rsidRDefault="00934108" w:rsidP="00934108">
      <w:pPr>
        <w:pStyle w:val="GvdeMetni2"/>
        <w:spacing w:line="240" w:lineRule="auto"/>
        <w:jc w:val="both"/>
        <w:rPr>
          <w:rFonts w:ascii="Times New Roman" w:hAnsi="Times New Roman"/>
        </w:rPr>
      </w:pPr>
      <w:r w:rsidRPr="00934108">
        <w:rPr>
          <w:rFonts w:ascii="Times New Roman" w:hAnsi="Times New Roman"/>
        </w:rPr>
        <w:t xml:space="preserve">Таблица 1. </w:t>
      </w:r>
      <w:r w:rsidR="001A602D" w:rsidRPr="00934108">
        <w:rPr>
          <w:rFonts w:ascii="Times New Roman" w:hAnsi="Times New Roman"/>
        </w:rPr>
        <w:t xml:space="preserve">Календарные сроки наступления фенологических фаз насаждений  винограда  клона </w:t>
      </w:r>
      <w:r w:rsidR="001A602D" w:rsidRPr="00934108">
        <w:rPr>
          <w:rFonts w:ascii="Times New Roman" w:hAnsi="Times New Roman"/>
          <w:lang w:val="en-US"/>
        </w:rPr>
        <w:t>R</w:t>
      </w:r>
      <w:r w:rsidR="001A602D" w:rsidRPr="00934108">
        <w:rPr>
          <w:rFonts w:ascii="Times New Roman" w:hAnsi="Times New Roman"/>
        </w:rPr>
        <w:t>5сорта Каберне-Совиньон</w:t>
      </w:r>
      <w:r w:rsidR="001A602D" w:rsidRPr="00934108">
        <w:rPr>
          <w:rFonts w:ascii="Times New Roman" w:hAnsi="Times New Roman"/>
          <w:i/>
        </w:rPr>
        <w:t>. АО «Томай-Винекс», 2016г</w:t>
      </w:r>
      <w:r w:rsidR="001A602D" w:rsidRPr="00934108">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2230"/>
        <w:gridCol w:w="3106"/>
        <w:gridCol w:w="2833"/>
      </w:tblGrid>
      <w:tr w:rsidR="001A602D" w:rsidRPr="00D320E6" w:rsidTr="00934108">
        <w:trPr>
          <w:trHeight w:val="562"/>
        </w:trPr>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b/>
              </w:rPr>
            </w:pPr>
            <w:r w:rsidRPr="00D320E6">
              <w:rPr>
                <w:rFonts w:ascii="Times New Roman" w:hAnsi="Times New Roman"/>
                <w:b/>
              </w:rPr>
              <w:t>№</w:t>
            </w:r>
          </w:p>
          <w:p w:rsidR="001A602D" w:rsidRPr="00D320E6" w:rsidRDefault="001A602D" w:rsidP="00B27886">
            <w:pPr>
              <w:spacing w:after="0" w:line="240" w:lineRule="auto"/>
              <w:jc w:val="center"/>
              <w:rPr>
                <w:rFonts w:ascii="Times New Roman" w:hAnsi="Times New Roman"/>
                <w:b/>
              </w:rPr>
            </w:pPr>
            <w:r w:rsidRPr="00D320E6">
              <w:rPr>
                <w:rFonts w:ascii="Times New Roman" w:hAnsi="Times New Roman"/>
                <w:b/>
              </w:rPr>
              <w:t>п/п</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b/>
              </w:rPr>
            </w:pPr>
            <w:r w:rsidRPr="00D320E6">
              <w:rPr>
                <w:rFonts w:ascii="Times New Roman" w:hAnsi="Times New Roman"/>
                <w:b/>
              </w:rPr>
              <w:t>Фенологические</w:t>
            </w:r>
          </w:p>
          <w:p w:rsidR="001A602D" w:rsidRPr="00D320E6" w:rsidRDefault="001A602D" w:rsidP="00B27886">
            <w:pPr>
              <w:spacing w:after="0" w:line="240" w:lineRule="auto"/>
              <w:jc w:val="center"/>
              <w:rPr>
                <w:rFonts w:ascii="Times New Roman" w:hAnsi="Times New Roman"/>
                <w:b/>
              </w:rPr>
            </w:pPr>
            <w:r w:rsidRPr="00D320E6">
              <w:rPr>
                <w:rFonts w:ascii="Times New Roman" w:hAnsi="Times New Roman"/>
                <w:b/>
              </w:rPr>
              <w:t>фазы</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b/>
              </w:rPr>
            </w:pPr>
            <w:r w:rsidRPr="00D320E6">
              <w:rPr>
                <w:rFonts w:ascii="Times New Roman" w:hAnsi="Times New Roman"/>
                <w:b/>
              </w:rPr>
              <w:t>Даты наступления и окончания фенологических фаз</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b/>
              </w:rPr>
            </w:pPr>
            <w:r w:rsidRPr="00D320E6">
              <w:rPr>
                <w:rFonts w:ascii="Times New Roman" w:hAnsi="Times New Roman"/>
                <w:b/>
              </w:rPr>
              <w:t>Продолжительность, дней</w:t>
            </w:r>
          </w:p>
        </w:tc>
      </w:tr>
      <w:tr w:rsidR="001A602D" w:rsidRPr="00D320E6" w:rsidTr="00934108">
        <w:trPr>
          <w:trHeight w:val="274"/>
        </w:trPr>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Сокодвижение</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30.03-15.04</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16</w:t>
            </w:r>
          </w:p>
        </w:tc>
      </w:tr>
      <w:tr w:rsidR="001A602D" w:rsidRPr="00D320E6" w:rsidTr="00934108">
        <w:trPr>
          <w:trHeight w:val="274"/>
        </w:trPr>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Рост побегов</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16.04-30.05</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44</w:t>
            </w:r>
          </w:p>
        </w:tc>
      </w:tr>
      <w:tr w:rsidR="001A602D" w:rsidRPr="00D320E6" w:rsidTr="00934108">
        <w:trPr>
          <w:trHeight w:val="289"/>
        </w:trPr>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Цветение</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31.05-15.06</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15</w:t>
            </w:r>
          </w:p>
        </w:tc>
      </w:tr>
      <w:tr w:rsidR="001A602D" w:rsidRPr="00D320E6" w:rsidTr="00934108">
        <w:trPr>
          <w:trHeight w:val="274"/>
        </w:trPr>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Рост ягод</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16.06-20.08</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65</w:t>
            </w:r>
          </w:p>
        </w:tc>
      </w:tr>
      <w:tr w:rsidR="001A602D" w:rsidRPr="00D320E6" w:rsidTr="00934108">
        <w:trPr>
          <w:trHeight w:val="274"/>
        </w:trPr>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Созревание ягод</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21.08-03.10</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43</w:t>
            </w:r>
          </w:p>
        </w:tc>
      </w:tr>
      <w:tr w:rsidR="001A602D" w:rsidRPr="00D320E6" w:rsidTr="00934108">
        <w:trPr>
          <w:trHeight w:val="289"/>
        </w:trPr>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Листопад</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04.10-01.11</w:t>
            </w:r>
          </w:p>
        </w:tc>
        <w:tc>
          <w:tcPr>
            <w:tcW w:w="0" w:type="auto"/>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jc w:val="center"/>
              <w:rPr>
                <w:rFonts w:ascii="Times New Roman" w:hAnsi="Times New Roman"/>
              </w:rPr>
            </w:pPr>
            <w:r w:rsidRPr="00D320E6">
              <w:rPr>
                <w:rFonts w:ascii="Times New Roman" w:hAnsi="Times New Roman"/>
              </w:rPr>
              <w:t>28</w:t>
            </w:r>
          </w:p>
        </w:tc>
      </w:tr>
    </w:tbl>
    <w:p w:rsidR="001A602D" w:rsidRPr="00D320E6" w:rsidRDefault="001A602D" w:rsidP="001A602D">
      <w:pPr>
        <w:spacing w:after="0" w:line="240" w:lineRule="auto"/>
        <w:rPr>
          <w:rFonts w:ascii="Times New Roman" w:hAnsi="Times New Roman"/>
        </w:rPr>
      </w:pPr>
    </w:p>
    <w:p w:rsidR="00934108" w:rsidRDefault="00934108" w:rsidP="001A602D">
      <w:pPr>
        <w:spacing w:after="0" w:line="240" w:lineRule="auto"/>
        <w:ind w:firstLine="284"/>
        <w:jc w:val="both"/>
        <w:rPr>
          <w:rFonts w:ascii="Times New Roman" w:hAnsi="Times New Roman"/>
        </w:rPr>
        <w:sectPr w:rsidR="00934108" w:rsidSect="001A602D">
          <w:type w:val="continuous"/>
          <w:pgSz w:w="11906" w:h="16838"/>
          <w:pgMar w:top="1418" w:right="1418" w:bottom="1418" w:left="1418" w:header="709" w:footer="709" w:gutter="0"/>
          <w:cols w:space="284"/>
          <w:docGrid w:linePitch="360"/>
        </w:sectPr>
      </w:pP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Интенсивность рост побегов зависит от внешних условий: температуры воздуха, которая должна быть не ниже 8°С с суммой активных температур 120°-200°С, влажности воздуха не меньше 45-50%, достаточного поступления воды в прорастающие глазки и доступа к ним кислорода воздуха.</w:t>
      </w: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Цветения характеризуется раскрытием и опаданием венчиков (колпачков) цветков, распрямлением тычинок, разрывом пыльников и высыпанием пыльцы, опылением и оплодотворением.</w:t>
      </w: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При росте ягод с 16.06 по 20.08 виноградный куст претерпевает следующие изменения: замедляется прирост побегов, активно растут листья, в пазушных глазках продолжается формирование почек и соцветий, в нижней зоне побега идет отложение крахмала и др.</w:t>
      </w: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Когда наступает фаза созревания, ягоды становятся мягкими, в них интенсивно идет процесс сахаронакопления, кислотность сока при этом снижается. К концу фазы ягоды приобретают типичную для сорта окраску и форму, их кожица становится тонкой, эластичной, равномерно покрывается пруином.</w:t>
      </w: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Листопад характеризуется тем, что в листьях уменьшается интенсивность фотосинтеза, который с наступлением заморозков прекращается, изменяется окраска листьев, образуется отделительная ткань у основания черешков, что способствует опадению листьев.</w:t>
      </w:r>
    </w:p>
    <w:p w:rsidR="00934108" w:rsidRDefault="00934108" w:rsidP="001A602D">
      <w:pPr>
        <w:spacing w:after="0" w:line="240" w:lineRule="auto"/>
        <w:ind w:firstLine="709"/>
        <w:jc w:val="both"/>
        <w:rPr>
          <w:rFonts w:ascii="Times New Roman" w:hAnsi="Times New Roman"/>
        </w:rPr>
        <w:sectPr w:rsidR="00934108" w:rsidSect="00934108">
          <w:type w:val="continuous"/>
          <w:pgSz w:w="11906" w:h="16838"/>
          <w:pgMar w:top="1418" w:right="1418" w:bottom="1418" w:left="1418" w:header="709" w:footer="709" w:gutter="0"/>
          <w:cols w:num="2" w:space="284"/>
          <w:docGrid w:linePitch="360"/>
        </w:sectPr>
      </w:pPr>
    </w:p>
    <w:p w:rsidR="001A602D" w:rsidRPr="00D320E6" w:rsidRDefault="001A602D" w:rsidP="001A602D">
      <w:pPr>
        <w:spacing w:after="0" w:line="240" w:lineRule="auto"/>
        <w:ind w:firstLine="709"/>
        <w:jc w:val="both"/>
        <w:rPr>
          <w:rFonts w:ascii="Times New Roman" w:hAnsi="Times New Roman"/>
        </w:rPr>
      </w:pPr>
    </w:p>
    <w:p w:rsidR="001A602D" w:rsidRPr="00D320E6" w:rsidRDefault="001A602D" w:rsidP="001A602D">
      <w:pPr>
        <w:spacing w:after="0" w:line="240" w:lineRule="auto"/>
        <w:jc w:val="both"/>
        <w:rPr>
          <w:rFonts w:ascii="Times New Roman" w:hAnsi="Times New Roman"/>
        </w:rPr>
      </w:pPr>
      <w:r w:rsidRPr="0098575B">
        <w:rPr>
          <w:rFonts w:ascii="Times New Roman" w:hAnsi="Times New Roman"/>
          <w:noProof/>
          <w:lang w:eastAsia="tr-TR"/>
        </w:rPr>
        <w:drawing>
          <wp:inline distT="0" distB="0" distL="0" distR="0">
            <wp:extent cx="5114925" cy="2562225"/>
            <wp:effectExtent l="0" t="0" r="0" b="0"/>
            <wp:docPr id="7" name="Grafi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602D" w:rsidRPr="00934108" w:rsidRDefault="001A602D" w:rsidP="00934108">
      <w:pPr>
        <w:spacing w:after="0" w:line="240" w:lineRule="auto"/>
        <w:ind w:firstLine="0"/>
        <w:jc w:val="both"/>
        <w:rPr>
          <w:rFonts w:ascii="Times New Roman" w:hAnsi="Times New Roman"/>
        </w:rPr>
      </w:pPr>
      <w:r w:rsidRPr="00934108">
        <w:rPr>
          <w:rFonts w:ascii="Times New Roman" w:hAnsi="Times New Roman"/>
        </w:rPr>
        <w:t xml:space="preserve">Рис.2. Изменение среднесуточных температурных показателей по </w:t>
      </w:r>
    </w:p>
    <w:p w:rsidR="001A602D" w:rsidRPr="00934108" w:rsidRDefault="001A602D" w:rsidP="00934108">
      <w:pPr>
        <w:spacing w:after="0" w:line="240" w:lineRule="auto"/>
        <w:ind w:firstLine="0"/>
        <w:jc w:val="both"/>
        <w:rPr>
          <w:rFonts w:ascii="Times New Roman" w:hAnsi="Times New Roman"/>
          <w:i/>
        </w:rPr>
      </w:pPr>
      <w:r w:rsidRPr="00934108">
        <w:rPr>
          <w:rFonts w:ascii="Times New Roman" w:hAnsi="Times New Roman"/>
        </w:rPr>
        <w:t xml:space="preserve">фазам вегетации клона </w:t>
      </w:r>
      <w:r w:rsidRPr="00934108">
        <w:rPr>
          <w:rFonts w:ascii="Times New Roman" w:hAnsi="Times New Roman"/>
          <w:lang w:val="en-US"/>
        </w:rPr>
        <w:t>R</w:t>
      </w:r>
      <w:r w:rsidRPr="00934108">
        <w:rPr>
          <w:rFonts w:ascii="Times New Roman" w:hAnsi="Times New Roman"/>
        </w:rPr>
        <w:t>5сорта Каберне-Совиньон</w:t>
      </w:r>
      <w:r w:rsidRPr="00934108">
        <w:rPr>
          <w:rFonts w:ascii="Times New Roman" w:hAnsi="Times New Roman"/>
          <w:i/>
        </w:rPr>
        <w:t xml:space="preserve">. </w:t>
      </w:r>
    </w:p>
    <w:p w:rsidR="001A602D" w:rsidRPr="00934108" w:rsidRDefault="001A602D" w:rsidP="00934108">
      <w:pPr>
        <w:spacing w:after="0" w:line="240" w:lineRule="auto"/>
        <w:ind w:firstLine="0"/>
        <w:jc w:val="both"/>
        <w:rPr>
          <w:rFonts w:ascii="Times New Roman" w:hAnsi="Times New Roman"/>
        </w:rPr>
      </w:pPr>
      <w:r w:rsidRPr="00934108">
        <w:rPr>
          <w:rFonts w:ascii="Times New Roman" w:hAnsi="Times New Roman"/>
          <w:i/>
        </w:rPr>
        <w:t xml:space="preserve">             АО «Томай-Винекс», 2016г</w:t>
      </w:r>
      <w:r w:rsidRPr="00934108">
        <w:rPr>
          <w:rFonts w:ascii="Times New Roman" w:hAnsi="Times New Roman"/>
        </w:rPr>
        <w:t>.</w:t>
      </w:r>
    </w:p>
    <w:p w:rsidR="00934108" w:rsidRDefault="00934108" w:rsidP="001A602D">
      <w:pPr>
        <w:spacing w:after="0" w:line="240" w:lineRule="auto"/>
        <w:ind w:firstLine="284"/>
        <w:jc w:val="both"/>
        <w:rPr>
          <w:rFonts w:ascii="Times New Roman" w:hAnsi="Times New Roman"/>
        </w:rPr>
        <w:sectPr w:rsidR="00934108" w:rsidSect="001A602D">
          <w:type w:val="continuous"/>
          <w:pgSz w:w="11906" w:h="16838"/>
          <w:pgMar w:top="1418" w:right="1418" w:bottom="1418" w:left="1418" w:header="709" w:footer="709" w:gutter="0"/>
          <w:cols w:space="284"/>
          <w:docGrid w:linePitch="360"/>
        </w:sectPr>
      </w:pP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По нашим наблюдениям в фазу «сокодвижение» продолжавшуюся 16 дней среднесуточная температура составляла 14,3</w:t>
      </w:r>
      <w:r w:rsidRPr="00D320E6">
        <w:rPr>
          <w:rFonts w:ascii="Times New Roman" w:hAnsi="Times New Roman"/>
          <w:vertAlign w:val="superscript"/>
        </w:rPr>
        <w:t>0</w:t>
      </w:r>
      <w:r w:rsidRPr="00D320E6">
        <w:rPr>
          <w:rFonts w:ascii="Times New Roman" w:hAnsi="Times New Roman"/>
        </w:rPr>
        <w:t>С (рис.2.). Для благоприятного прохождения сокодвижения необходимо чтобы температура воздуха была не менее 10</w:t>
      </w:r>
      <w:r w:rsidRPr="00D320E6">
        <w:rPr>
          <w:rFonts w:ascii="Times New Roman" w:hAnsi="Times New Roman"/>
          <w:vertAlign w:val="superscript"/>
        </w:rPr>
        <w:t>0</w:t>
      </w:r>
      <w:r w:rsidRPr="00D320E6">
        <w:rPr>
          <w:rFonts w:ascii="Times New Roman" w:hAnsi="Times New Roman"/>
        </w:rPr>
        <w:t>С. В фазу «рост побегов» - 15,1</w:t>
      </w:r>
      <w:r w:rsidRPr="00D320E6">
        <w:rPr>
          <w:rFonts w:ascii="Times New Roman" w:hAnsi="Times New Roman"/>
          <w:vertAlign w:val="superscript"/>
        </w:rPr>
        <w:t>0</w:t>
      </w:r>
      <w:r w:rsidRPr="00D320E6">
        <w:rPr>
          <w:rFonts w:ascii="Times New Roman" w:hAnsi="Times New Roman"/>
        </w:rPr>
        <w:t xml:space="preserve">С, это благоприятная температура для данной фазы. </w:t>
      </w: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Растение винограда наиболее восприимчиво к изменению температурных условий в фазу «цветение», нарушаются процессы опыления и оплодотворения при снижении температуры ниже 15</w:t>
      </w:r>
      <w:r w:rsidRPr="00D320E6">
        <w:rPr>
          <w:rFonts w:ascii="Times New Roman" w:hAnsi="Times New Roman"/>
          <w:vertAlign w:val="superscript"/>
        </w:rPr>
        <w:t>0</w:t>
      </w:r>
      <w:r w:rsidRPr="00D320E6">
        <w:rPr>
          <w:rFonts w:ascii="Times New Roman" w:hAnsi="Times New Roman"/>
        </w:rPr>
        <w:t>С.В условиях нашего опыта, в данную фазу, продолжавшуюся 15 дней, резких колебаний температуры не выявлено, среднесуточная температура составила 19,9</w:t>
      </w:r>
      <w:r w:rsidRPr="00D320E6">
        <w:rPr>
          <w:rFonts w:ascii="Times New Roman" w:hAnsi="Times New Roman"/>
          <w:vertAlign w:val="superscript"/>
        </w:rPr>
        <w:t>0</w:t>
      </w:r>
      <w:r w:rsidRPr="00D320E6">
        <w:rPr>
          <w:rFonts w:ascii="Times New Roman" w:hAnsi="Times New Roman"/>
        </w:rPr>
        <w:t>С.</w:t>
      </w:r>
    </w:p>
    <w:p w:rsidR="001A602D" w:rsidRPr="00D320E6" w:rsidRDefault="001A602D" w:rsidP="001A602D">
      <w:pPr>
        <w:spacing w:after="0" w:line="240" w:lineRule="auto"/>
        <w:ind w:firstLine="284"/>
        <w:jc w:val="both"/>
        <w:rPr>
          <w:rFonts w:ascii="Times New Roman" w:hAnsi="Times New Roman"/>
        </w:rPr>
      </w:pPr>
      <w:r w:rsidRPr="00D320E6">
        <w:rPr>
          <w:rFonts w:ascii="Times New Roman" w:hAnsi="Times New Roman"/>
        </w:rPr>
        <w:t xml:space="preserve">Выявлено, что у клона </w:t>
      </w:r>
      <w:r w:rsidRPr="00D320E6">
        <w:rPr>
          <w:rFonts w:ascii="Times New Roman" w:hAnsi="Times New Roman"/>
          <w:lang w:val="en-US"/>
        </w:rPr>
        <w:t>R</w:t>
      </w:r>
      <w:r w:rsidRPr="00D320E6">
        <w:rPr>
          <w:rFonts w:ascii="Times New Roman" w:hAnsi="Times New Roman"/>
        </w:rPr>
        <w:t>5 сорта Каберне-Совиньон продолжительность фазы «рост ягод» наиболее продолжителен и составил в климатических условиях АТО Гагаузия 65 дней при среднесуточной температуре 23,5</w:t>
      </w:r>
      <w:r w:rsidRPr="00D320E6">
        <w:rPr>
          <w:rFonts w:ascii="Times New Roman" w:hAnsi="Times New Roman"/>
          <w:vertAlign w:val="superscript"/>
        </w:rPr>
        <w:t>0</w:t>
      </w:r>
      <w:r w:rsidRPr="00D320E6">
        <w:rPr>
          <w:rFonts w:ascii="Times New Roman" w:hAnsi="Times New Roman"/>
        </w:rPr>
        <w:t>С.</w:t>
      </w:r>
    </w:p>
    <w:p w:rsidR="001A602D" w:rsidRDefault="001A602D" w:rsidP="001A602D">
      <w:pPr>
        <w:spacing w:after="0" w:line="240" w:lineRule="auto"/>
        <w:ind w:firstLine="284"/>
        <w:jc w:val="both"/>
        <w:rPr>
          <w:rFonts w:ascii="Times New Roman" w:hAnsi="Times New Roman"/>
        </w:rPr>
      </w:pPr>
      <w:r w:rsidRPr="00D320E6">
        <w:rPr>
          <w:rFonts w:ascii="Times New Roman" w:hAnsi="Times New Roman"/>
        </w:rPr>
        <w:t>Фаза «созревание ягод» проходила с 21.08 по 03.10, таким образом, данный клон созревает в наших условиях в первой декаде октября.</w:t>
      </w:r>
    </w:p>
    <w:p w:rsidR="00934108" w:rsidRDefault="00934108" w:rsidP="001A602D">
      <w:pPr>
        <w:spacing w:after="0" w:line="240" w:lineRule="auto"/>
        <w:ind w:firstLine="284"/>
        <w:jc w:val="both"/>
        <w:rPr>
          <w:rFonts w:ascii="Times New Roman" w:hAnsi="Times New Roman"/>
        </w:rPr>
        <w:sectPr w:rsidR="00934108" w:rsidSect="00934108">
          <w:type w:val="continuous"/>
          <w:pgSz w:w="11906" w:h="16838"/>
          <w:pgMar w:top="1418" w:right="1418" w:bottom="1418" w:left="1418" w:header="709" w:footer="709" w:gutter="0"/>
          <w:cols w:num="2" w:space="284"/>
          <w:docGrid w:linePitch="360"/>
        </w:sectPr>
      </w:pPr>
    </w:p>
    <w:p w:rsidR="001A602D" w:rsidRPr="00A2410E" w:rsidRDefault="001A602D" w:rsidP="001A602D">
      <w:pPr>
        <w:spacing w:after="0" w:line="240" w:lineRule="auto"/>
        <w:ind w:firstLine="284"/>
        <w:jc w:val="both"/>
        <w:rPr>
          <w:rFonts w:ascii="Times New Roman" w:hAnsi="Times New Roman"/>
        </w:rPr>
      </w:pPr>
    </w:p>
    <w:p w:rsidR="001A602D" w:rsidRPr="00934108" w:rsidRDefault="001A602D" w:rsidP="00934108">
      <w:pPr>
        <w:spacing w:after="0" w:line="240" w:lineRule="auto"/>
        <w:ind w:firstLine="0"/>
        <w:jc w:val="both"/>
        <w:rPr>
          <w:rFonts w:ascii="Times New Roman" w:hAnsi="Times New Roman"/>
        </w:rPr>
      </w:pPr>
      <w:r w:rsidRPr="00934108">
        <w:rPr>
          <w:rFonts w:ascii="Times New Roman" w:hAnsi="Times New Roman"/>
        </w:rPr>
        <w:t xml:space="preserve">Таблица 2. Урожайность кустов винограда клона </w:t>
      </w:r>
      <w:r w:rsidRPr="00934108">
        <w:rPr>
          <w:rFonts w:ascii="Times New Roman" w:hAnsi="Times New Roman"/>
          <w:lang w:val="en-US"/>
        </w:rPr>
        <w:t>R</w:t>
      </w:r>
      <w:r w:rsidRPr="00934108">
        <w:rPr>
          <w:rFonts w:ascii="Times New Roman" w:hAnsi="Times New Roman"/>
        </w:rPr>
        <w:t>5 сорта Каберне-Совиньон</w:t>
      </w:r>
      <w:r w:rsidRPr="00934108">
        <w:rPr>
          <w:rFonts w:ascii="Times New Roman" w:hAnsi="Times New Roman"/>
          <w:i/>
        </w:rPr>
        <w:t>.</w:t>
      </w:r>
      <w:r w:rsidR="00934108">
        <w:rPr>
          <w:rFonts w:ascii="Times New Roman" w:hAnsi="Times New Roman"/>
          <w:i/>
        </w:rPr>
        <w:t xml:space="preserve"> </w:t>
      </w:r>
      <w:r w:rsidRPr="00934108">
        <w:rPr>
          <w:rFonts w:ascii="Times New Roman" w:hAnsi="Times New Roman"/>
          <w:i/>
        </w:rPr>
        <w:t>АО «Томай-Винекс», 2016г</w:t>
      </w:r>
      <w:r w:rsidRPr="00934108">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657"/>
        <w:gridCol w:w="1276"/>
        <w:gridCol w:w="852"/>
        <w:gridCol w:w="708"/>
        <w:gridCol w:w="850"/>
        <w:gridCol w:w="777"/>
        <w:gridCol w:w="1200"/>
      </w:tblGrid>
      <w:tr w:rsidR="00934108" w:rsidRPr="00D320E6" w:rsidTr="00934108">
        <w:tc>
          <w:tcPr>
            <w:tcW w:w="408" w:type="pct"/>
            <w:vMerge w:val="restart"/>
            <w:tcBorders>
              <w:top w:val="single" w:sz="4" w:space="0" w:color="auto"/>
              <w:left w:val="single" w:sz="4" w:space="0" w:color="auto"/>
              <w:bottom w:val="single" w:sz="4" w:space="0" w:color="auto"/>
              <w:right w:val="single" w:sz="4" w:space="0" w:color="auto"/>
            </w:tcBorders>
            <w:vAlign w:val="center"/>
            <w:hideMark/>
          </w:tcPr>
          <w:p w:rsidR="001A602D" w:rsidRPr="00934108" w:rsidRDefault="001A602D" w:rsidP="00B27886">
            <w:pPr>
              <w:spacing w:after="0" w:line="240" w:lineRule="auto"/>
              <w:ind w:firstLine="29"/>
              <w:jc w:val="center"/>
              <w:rPr>
                <w:rFonts w:ascii="Times New Roman" w:hAnsi="Times New Roman"/>
                <w:b/>
              </w:rPr>
            </w:pPr>
            <w:r w:rsidRPr="00934108">
              <w:rPr>
                <w:rFonts w:ascii="Times New Roman" w:hAnsi="Times New Roman"/>
                <w:b/>
              </w:rPr>
              <w:t>№ п/п</w:t>
            </w:r>
          </w:p>
        </w:tc>
        <w:tc>
          <w:tcPr>
            <w:tcW w:w="1466" w:type="pct"/>
            <w:vMerge w:val="restart"/>
            <w:tcBorders>
              <w:top w:val="single" w:sz="4" w:space="0" w:color="auto"/>
              <w:left w:val="single" w:sz="4" w:space="0" w:color="auto"/>
              <w:bottom w:val="single" w:sz="4" w:space="0" w:color="auto"/>
              <w:right w:val="single" w:sz="4" w:space="0" w:color="auto"/>
            </w:tcBorders>
            <w:vAlign w:val="center"/>
            <w:hideMark/>
          </w:tcPr>
          <w:p w:rsidR="001A602D" w:rsidRPr="00934108" w:rsidRDefault="001A602D" w:rsidP="00934108">
            <w:pPr>
              <w:spacing w:after="0" w:line="240" w:lineRule="auto"/>
              <w:ind w:hanging="15"/>
              <w:jc w:val="center"/>
              <w:rPr>
                <w:rFonts w:ascii="Times New Roman" w:hAnsi="Times New Roman"/>
                <w:b/>
              </w:rPr>
            </w:pPr>
            <w:r w:rsidRPr="00934108">
              <w:rPr>
                <w:rFonts w:ascii="Times New Roman" w:hAnsi="Times New Roman"/>
                <w:b/>
              </w:rPr>
              <w:t xml:space="preserve">Варианты </w:t>
            </w:r>
          </w:p>
          <w:p w:rsidR="001A602D" w:rsidRPr="00934108" w:rsidRDefault="001A602D" w:rsidP="00934108">
            <w:pPr>
              <w:spacing w:after="0" w:line="240" w:lineRule="auto"/>
              <w:ind w:hanging="15"/>
              <w:jc w:val="center"/>
              <w:rPr>
                <w:rFonts w:ascii="Times New Roman" w:hAnsi="Times New Roman"/>
                <w:b/>
              </w:rPr>
            </w:pPr>
            <w:r w:rsidRPr="00934108">
              <w:rPr>
                <w:rFonts w:ascii="Times New Roman" w:hAnsi="Times New Roman"/>
                <w:b/>
              </w:rPr>
              <w:t>опыта</w:t>
            </w:r>
          </w:p>
        </w:tc>
        <w:tc>
          <w:tcPr>
            <w:tcW w:w="704" w:type="pct"/>
            <w:vMerge w:val="restart"/>
            <w:tcBorders>
              <w:top w:val="single" w:sz="4" w:space="0" w:color="auto"/>
              <w:left w:val="single" w:sz="4" w:space="0" w:color="auto"/>
              <w:bottom w:val="single" w:sz="4" w:space="0" w:color="auto"/>
              <w:right w:val="single" w:sz="4" w:space="0" w:color="auto"/>
            </w:tcBorders>
            <w:hideMark/>
          </w:tcPr>
          <w:p w:rsidR="001A602D" w:rsidRPr="00934108" w:rsidRDefault="001A602D" w:rsidP="00B27886">
            <w:pPr>
              <w:spacing w:after="0" w:line="240" w:lineRule="auto"/>
              <w:ind w:firstLine="0"/>
              <w:jc w:val="center"/>
              <w:rPr>
                <w:rFonts w:ascii="Times New Roman" w:hAnsi="Times New Roman"/>
                <w:b/>
              </w:rPr>
            </w:pPr>
            <w:r w:rsidRPr="00934108">
              <w:rPr>
                <w:rFonts w:ascii="Times New Roman" w:hAnsi="Times New Roman"/>
                <w:b/>
              </w:rPr>
              <w:t>Среднее число гроздей шт./</w:t>
            </w:r>
          </w:p>
          <w:p w:rsidR="001A602D" w:rsidRPr="00934108" w:rsidRDefault="001A602D" w:rsidP="00934108">
            <w:pPr>
              <w:spacing w:after="0" w:line="240" w:lineRule="auto"/>
              <w:ind w:hanging="44"/>
              <w:jc w:val="center"/>
              <w:rPr>
                <w:rFonts w:ascii="Times New Roman" w:hAnsi="Times New Roman"/>
                <w:b/>
              </w:rPr>
            </w:pPr>
            <w:r w:rsidRPr="00934108">
              <w:rPr>
                <w:rFonts w:ascii="Times New Roman" w:hAnsi="Times New Roman"/>
                <w:b/>
              </w:rPr>
              <w:t>куст</w:t>
            </w:r>
          </w:p>
        </w:tc>
        <w:tc>
          <w:tcPr>
            <w:tcW w:w="470" w:type="pct"/>
            <w:vMerge w:val="restart"/>
            <w:tcBorders>
              <w:top w:val="single" w:sz="4" w:space="0" w:color="auto"/>
              <w:left w:val="single" w:sz="4" w:space="0" w:color="auto"/>
              <w:bottom w:val="single" w:sz="4" w:space="0" w:color="auto"/>
              <w:right w:val="single" w:sz="4" w:space="0" w:color="auto"/>
            </w:tcBorders>
            <w:hideMark/>
          </w:tcPr>
          <w:p w:rsidR="001A602D" w:rsidRPr="00934108" w:rsidRDefault="001A602D" w:rsidP="00B27886">
            <w:pPr>
              <w:spacing w:after="0" w:line="240" w:lineRule="auto"/>
              <w:ind w:firstLine="0"/>
              <w:jc w:val="center"/>
              <w:rPr>
                <w:rFonts w:ascii="Times New Roman" w:hAnsi="Times New Roman"/>
                <w:b/>
              </w:rPr>
            </w:pPr>
            <w:r w:rsidRPr="00934108">
              <w:rPr>
                <w:rFonts w:ascii="Times New Roman" w:hAnsi="Times New Roman"/>
                <w:b/>
              </w:rPr>
              <w:t>Средняя масса гроздей, г</w:t>
            </w:r>
          </w:p>
        </w:tc>
        <w:tc>
          <w:tcPr>
            <w:tcW w:w="860" w:type="pct"/>
            <w:gridSpan w:val="2"/>
            <w:tcBorders>
              <w:top w:val="single" w:sz="4" w:space="0" w:color="auto"/>
              <w:left w:val="single" w:sz="4" w:space="0" w:color="auto"/>
              <w:bottom w:val="single" w:sz="4" w:space="0" w:color="auto"/>
              <w:right w:val="single" w:sz="4" w:space="0" w:color="auto"/>
            </w:tcBorders>
            <w:vAlign w:val="center"/>
            <w:hideMark/>
          </w:tcPr>
          <w:p w:rsidR="001A602D" w:rsidRPr="00934108" w:rsidRDefault="001A602D" w:rsidP="00B27886">
            <w:pPr>
              <w:spacing w:after="0" w:line="240" w:lineRule="auto"/>
              <w:ind w:firstLine="0"/>
              <w:jc w:val="center"/>
              <w:rPr>
                <w:rFonts w:ascii="Times New Roman" w:hAnsi="Times New Roman"/>
                <w:b/>
              </w:rPr>
            </w:pPr>
            <w:r w:rsidRPr="00934108">
              <w:rPr>
                <w:rFonts w:ascii="Times New Roman" w:hAnsi="Times New Roman"/>
                <w:b/>
              </w:rPr>
              <w:t>Урожайность</w:t>
            </w:r>
          </w:p>
        </w:tc>
        <w:tc>
          <w:tcPr>
            <w:tcW w:w="1091" w:type="pct"/>
            <w:gridSpan w:val="2"/>
            <w:tcBorders>
              <w:top w:val="single" w:sz="4" w:space="0" w:color="auto"/>
              <w:left w:val="single" w:sz="4" w:space="0" w:color="auto"/>
              <w:bottom w:val="single" w:sz="4" w:space="0" w:color="auto"/>
              <w:right w:val="single" w:sz="4" w:space="0" w:color="auto"/>
            </w:tcBorders>
            <w:hideMark/>
          </w:tcPr>
          <w:p w:rsidR="001A602D" w:rsidRPr="00934108" w:rsidRDefault="001A602D" w:rsidP="00934108">
            <w:pPr>
              <w:spacing w:after="0" w:line="240" w:lineRule="auto"/>
              <w:ind w:firstLine="0"/>
              <w:jc w:val="center"/>
              <w:rPr>
                <w:rFonts w:ascii="Times New Roman" w:hAnsi="Times New Roman"/>
                <w:b/>
              </w:rPr>
            </w:pPr>
            <w:r w:rsidRPr="00934108">
              <w:rPr>
                <w:rFonts w:ascii="Times New Roman" w:hAnsi="Times New Roman"/>
                <w:b/>
              </w:rPr>
              <w:t xml:space="preserve">Массовая </w:t>
            </w:r>
          </w:p>
          <w:p w:rsidR="001A602D" w:rsidRPr="00934108" w:rsidRDefault="001A602D" w:rsidP="00934108">
            <w:pPr>
              <w:spacing w:after="0" w:line="240" w:lineRule="auto"/>
              <w:ind w:firstLine="0"/>
              <w:jc w:val="center"/>
              <w:rPr>
                <w:rFonts w:ascii="Times New Roman" w:hAnsi="Times New Roman"/>
                <w:b/>
              </w:rPr>
            </w:pPr>
            <w:r w:rsidRPr="00934108">
              <w:rPr>
                <w:rFonts w:ascii="Times New Roman" w:hAnsi="Times New Roman"/>
                <w:b/>
              </w:rPr>
              <w:t>концентрация, г/дм</w:t>
            </w:r>
            <w:r w:rsidRPr="00934108">
              <w:rPr>
                <w:rFonts w:ascii="Times New Roman" w:hAnsi="Times New Roman"/>
                <w:b/>
                <w:vertAlign w:val="superscript"/>
              </w:rPr>
              <w:t>3</w:t>
            </w:r>
          </w:p>
        </w:tc>
      </w:tr>
      <w:tr w:rsidR="00934108" w:rsidRPr="00D320E6" w:rsidTr="00934108">
        <w:tc>
          <w:tcPr>
            <w:tcW w:w="408" w:type="pct"/>
            <w:vMerge/>
            <w:tcBorders>
              <w:top w:val="single" w:sz="4" w:space="0" w:color="auto"/>
              <w:left w:val="single" w:sz="4" w:space="0" w:color="auto"/>
              <w:bottom w:val="single" w:sz="4" w:space="0" w:color="auto"/>
              <w:right w:val="single" w:sz="4" w:space="0" w:color="auto"/>
            </w:tcBorders>
            <w:vAlign w:val="center"/>
            <w:hideMark/>
          </w:tcPr>
          <w:p w:rsidR="001A602D" w:rsidRPr="00934108" w:rsidRDefault="001A602D" w:rsidP="00B27886">
            <w:pPr>
              <w:spacing w:after="0" w:line="240" w:lineRule="auto"/>
              <w:rPr>
                <w:rFonts w:ascii="Times New Roman" w:hAnsi="Times New Roman"/>
                <w:b/>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1A602D" w:rsidRPr="00934108" w:rsidRDefault="001A602D" w:rsidP="00934108">
            <w:pPr>
              <w:spacing w:after="0" w:line="240" w:lineRule="auto"/>
              <w:ind w:hanging="15"/>
              <w:rPr>
                <w:rFonts w:ascii="Times New Roman" w:hAnsi="Times New Roman"/>
                <w:b/>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1A602D" w:rsidRPr="00934108" w:rsidRDefault="001A602D" w:rsidP="00B27886">
            <w:pPr>
              <w:spacing w:after="0" w:line="240" w:lineRule="auto"/>
              <w:rPr>
                <w:rFonts w:ascii="Times New Roman" w:hAnsi="Times New Roman"/>
                <w:b/>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1A602D" w:rsidRPr="00934108" w:rsidRDefault="001A602D" w:rsidP="00B27886">
            <w:pPr>
              <w:spacing w:after="0" w:line="240" w:lineRule="auto"/>
              <w:rPr>
                <w:rFonts w:ascii="Times New Roman" w:hAnsi="Times New Roman"/>
                <w:b/>
              </w:rPr>
            </w:pPr>
          </w:p>
        </w:tc>
        <w:tc>
          <w:tcPr>
            <w:tcW w:w="391" w:type="pct"/>
            <w:tcBorders>
              <w:top w:val="single" w:sz="4" w:space="0" w:color="auto"/>
              <w:left w:val="single" w:sz="4" w:space="0" w:color="auto"/>
              <w:bottom w:val="single" w:sz="4" w:space="0" w:color="auto"/>
              <w:right w:val="single" w:sz="4" w:space="0" w:color="auto"/>
            </w:tcBorders>
            <w:hideMark/>
          </w:tcPr>
          <w:p w:rsidR="001A602D" w:rsidRPr="00934108" w:rsidRDefault="001A602D" w:rsidP="00934108">
            <w:pPr>
              <w:spacing w:after="0" w:line="240" w:lineRule="auto"/>
              <w:ind w:firstLine="0"/>
              <w:jc w:val="center"/>
              <w:rPr>
                <w:rFonts w:ascii="Times New Roman" w:hAnsi="Times New Roman"/>
                <w:b/>
              </w:rPr>
            </w:pPr>
            <w:r w:rsidRPr="00934108">
              <w:rPr>
                <w:rFonts w:ascii="Times New Roman" w:hAnsi="Times New Roman"/>
                <w:b/>
              </w:rPr>
              <w:t>кг/</w:t>
            </w:r>
          </w:p>
          <w:p w:rsidR="001A602D" w:rsidRPr="00934108" w:rsidRDefault="001A602D" w:rsidP="00B27886">
            <w:pPr>
              <w:spacing w:after="0" w:line="240" w:lineRule="auto"/>
              <w:ind w:firstLine="15"/>
              <w:jc w:val="center"/>
              <w:rPr>
                <w:rFonts w:ascii="Times New Roman" w:hAnsi="Times New Roman"/>
                <w:b/>
              </w:rPr>
            </w:pPr>
            <w:r w:rsidRPr="00934108">
              <w:rPr>
                <w:rFonts w:ascii="Times New Roman" w:hAnsi="Times New Roman"/>
                <w:b/>
              </w:rPr>
              <w:t>куст</w:t>
            </w:r>
          </w:p>
        </w:tc>
        <w:tc>
          <w:tcPr>
            <w:tcW w:w="469" w:type="pct"/>
            <w:tcBorders>
              <w:top w:val="single" w:sz="4" w:space="0" w:color="auto"/>
              <w:left w:val="single" w:sz="4" w:space="0" w:color="auto"/>
              <w:bottom w:val="single" w:sz="4" w:space="0" w:color="auto"/>
              <w:right w:val="single" w:sz="4" w:space="0" w:color="auto"/>
            </w:tcBorders>
            <w:hideMark/>
          </w:tcPr>
          <w:p w:rsidR="001A602D" w:rsidRPr="00934108" w:rsidRDefault="001A602D" w:rsidP="00B27886">
            <w:pPr>
              <w:spacing w:after="0" w:line="240" w:lineRule="auto"/>
              <w:ind w:firstLine="0"/>
              <w:jc w:val="center"/>
              <w:rPr>
                <w:rFonts w:ascii="Times New Roman" w:hAnsi="Times New Roman"/>
                <w:b/>
              </w:rPr>
            </w:pPr>
            <w:r w:rsidRPr="00934108">
              <w:rPr>
                <w:rFonts w:ascii="Times New Roman" w:hAnsi="Times New Roman"/>
                <w:b/>
              </w:rPr>
              <w:t>ц/га</w:t>
            </w:r>
          </w:p>
        </w:tc>
        <w:tc>
          <w:tcPr>
            <w:tcW w:w="429" w:type="pct"/>
            <w:tcBorders>
              <w:top w:val="single" w:sz="4" w:space="0" w:color="auto"/>
              <w:left w:val="single" w:sz="4" w:space="0" w:color="auto"/>
              <w:bottom w:val="single" w:sz="4" w:space="0" w:color="auto"/>
              <w:right w:val="single" w:sz="4" w:space="0" w:color="auto"/>
            </w:tcBorders>
            <w:hideMark/>
          </w:tcPr>
          <w:p w:rsidR="001A602D" w:rsidRPr="00934108" w:rsidRDefault="001A602D" w:rsidP="00B27886">
            <w:pPr>
              <w:spacing w:after="0" w:line="240" w:lineRule="auto"/>
              <w:ind w:firstLine="0"/>
              <w:jc w:val="center"/>
              <w:rPr>
                <w:rFonts w:ascii="Times New Roman" w:hAnsi="Times New Roman"/>
                <w:b/>
              </w:rPr>
            </w:pPr>
            <w:r w:rsidRPr="00934108">
              <w:rPr>
                <w:rFonts w:ascii="Times New Roman" w:hAnsi="Times New Roman"/>
                <w:b/>
              </w:rPr>
              <w:t xml:space="preserve">сахаров </w:t>
            </w:r>
          </w:p>
        </w:tc>
        <w:tc>
          <w:tcPr>
            <w:tcW w:w="662" w:type="pct"/>
            <w:tcBorders>
              <w:top w:val="single" w:sz="4" w:space="0" w:color="auto"/>
              <w:left w:val="single" w:sz="4" w:space="0" w:color="auto"/>
              <w:bottom w:val="single" w:sz="4" w:space="0" w:color="auto"/>
              <w:right w:val="single" w:sz="4" w:space="0" w:color="auto"/>
            </w:tcBorders>
            <w:hideMark/>
          </w:tcPr>
          <w:p w:rsidR="001A602D" w:rsidRPr="00934108" w:rsidRDefault="001A602D" w:rsidP="00B27886">
            <w:pPr>
              <w:spacing w:after="0" w:line="240" w:lineRule="auto"/>
              <w:ind w:firstLine="0"/>
              <w:jc w:val="center"/>
              <w:rPr>
                <w:rFonts w:ascii="Times New Roman" w:hAnsi="Times New Roman"/>
                <w:b/>
              </w:rPr>
            </w:pPr>
            <w:r w:rsidRPr="00934108">
              <w:rPr>
                <w:rFonts w:ascii="Times New Roman" w:hAnsi="Times New Roman"/>
                <w:b/>
              </w:rPr>
              <w:t>титруе-мых кислот</w:t>
            </w:r>
          </w:p>
        </w:tc>
      </w:tr>
      <w:tr w:rsidR="00934108" w:rsidRPr="00D320E6" w:rsidTr="00934108">
        <w:tc>
          <w:tcPr>
            <w:tcW w:w="408" w:type="pct"/>
            <w:tcBorders>
              <w:top w:val="single" w:sz="4" w:space="0" w:color="auto"/>
              <w:left w:val="single" w:sz="4" w:space="0" w:color="auto"/>
              <w:bottom w:val="single" w:sz="4" w:space="0" w:color="auto"/>
              <w:right w:val="single" w:sz="4" w:space="0" w:color="auto"/>
            </w:tcBorders>
            <w:hideMark/>
          </w:tcPr>
          <w:p w:rsidR="001A602D" w:rsidRPr="00D320E6" w:rsidRDefault="001A602D" w:rsidP="00B27886">
            <w:pPr>
              <w:spacing w:after="0" w:line="240" w:lineRule="auto"/>
              <w:rPr>
                <w:rFonts w:ascii="Times New Roman" w:hAnsi="Times New Roman"/>
              </w:rPr>
            </w:pPr>
            <w:r w:rsidRPr="00D320E6">
              <w:rPr>
                <w:rFonts w:ascii="Times New Roman" w:hAnsi="Times New Roman"/>
              </w:rPr>
              <w:t>1.</w:t>
            </w:r>
          </w:p>
        </w:tc>
        <w:tc>
          <w:tcPr>
            <w:tcW w:w="1466" w:type="pct"/>
            <w:tcBorders>
              <w:top w:val="single" w:sz="4" w:space="0" w:color="auto"/>
              <w:left w:val="single" w:sz="4" w:space="0" w:color="auto"/>
              <w:bottom w:val="single" w:sz="4" w:space="0" w:color="auto"/>
              <w:right w:val="single" w:sz="4" w:space="0" w:color="auto"/>
            </w:tcBorders>
            <w:vAlign w:val="center"/>
            <w:hideMark/>
          </w:tcPr>
          <w:p w:rsidR="001A602D" w:rsidRPr="00D320E6" w:rsidRDefault="001A602D" w:rsidP="00934108">
            <w:pPr>
              <w:spacing w:after="0" w:line="240" w:lineRule="auto"/>
              <w:ind w:hanging="15"/>
              <w:rPr>
                <w:rFonts w:ascii="Times New Roman" w:hAnsi="Times New Roman"/>
                <w:i/>
              </w:rPr>
            </w:pPr>
            <w:r w:rsidRPr="00D320E6">
              <w:rPr>
                <w:rFonts w:ascii="Times New Roman" w:hAnsi="Times New Roman"/>
                <w:i/>
              </w:rPr>
              <w:t xml:space="preserve">Каберне-Совиньон </w:t>
            </w:r>
          </w:p>
          <w:p w:rsidR="001A602D" w:rsidRPr="00D320E6" w:rsidRDefault="001A602D" w:rsidP="00934108">
            <w:pPr>
              <w:spacing w:after="0" w:line="240" w:lineRule="auto"/>
              <w:ind w:hanging="15"/>
              <w:rPr>
                <w:rFonts w:ascii="Times New Roman" w:hAnsi="Times New Roman"/>
                <w:i/>
              </w:rPr>
            </w:pPr>
            <w:r w:rsidRPr="00D320E6">
              <w:rPr>
                <w:rFonts w:ascii="Times New Roman" w:hAnsi="Times New Roman"/>
                <w:i/>
              </w:rPr>
              <w:t>С</w:t>
            </w:r>
            <w:r w:rsidRPr="00D320E6">
              <w:rPr>
                <w:rFonts w:ascii="Times New Roman" w:hAnsi="Times New Roman"/>
                <w:i/>
                <w:lang w:val="ro-RO"/>
              </w:rPr>
              <w:t>l R</w:t>
            </w:r>
            <w:r w:rsidRPr="00D320E6">
              <w:rPr>
                <w:rFonts w:ascii="Times New Roman" w:hAnsi="Times New Roman"/>
                <w:i/>
                <w:vertAlign w:val="subscript"/>
                <w:lang w:val="ro-RO"/>
              </w:rPr>
              <w:t xml:space="preserve">5 </w:t>
            </w:r>
            <w:r w:rsidRPr="00D320E6">
              <w:rPr>
                <w:rFonts w:ascii="Times New Roman" w:hAnsi="Times New Roman"/>
                <w:i/>
              </w:rPr>
              <w:t xml:space="preserve"> на БхР Кобер 5ББ</w:t>
            </w:r>
          </w:p>
        </w:tc>
        <w:tc>
          <w:tcPr>
            <w:tcW w:w="704" w:type="pct"/>
            <w:tcBorders>
              <w:top w:val="single" w:sz="4" w:space="0" w:color="auto"/>
              <w:left w:val="single" w:sz="4" w:space="0" w:color="auto"/>
              <w:bottom w:val="single" w:sz="4" w:space="0" w:color="auto"/>
              <w:right w:val="single" w:sz="4" w:space="0" w:color="auto"/>
            </w:tcBorders>
            <w:vAlign w:val="center"/>
            <w:hideMark/>
          </w:tcPr>
          <w:p w:rsidR="001A602D" w:rsidRPr="00D320E6" w:rsidRDefault="001A602D" w:rsidP="00B27886">
            <w:pPr>
              <w:pStyle w:val="NormalWeb"/>
              <w:spacing w:before="0" w:beforeAutospacing="0" w:after="0" w:afterAutospacing="0"/>
              <w:jc w:val="center"/>
              <w:rPr>
                <w:rFonts w:ascii="Times New Roman" w:hAnsi="Times New Roman" w:cs="Times New Roman"/>
                <w:sz w:val="22"/>
                <w:szCs w:val="22"/>
              </w:rPr>
            </w:pPr>
            <w:r w:rsidRPr="00D320E6">
              <w:rPr>
                <w:rFonts w:ascii="Times New Roman" w:eastAsia="Calibri" w:hAnsi="Times New Roman" w:cs="Times New Roman"/>
                <w:color w:val="000000"/>
                <w:kern w:val="24"/>
                <w:sz w:val="22"/>
                <w:szCs w:val="22"/>
                <w:lang w:val="en-US"/>
              </w:rPr>
              <w:t>40,3</w:t>
            </w:r>
          </w:p>
        </w:tc>
        <w:tc>
          <w:tcPr>
            <w:tcW w:w="470" w:type="pct"/>
            <w:tcBorders>
              <w:top w:val="single" w:sz="4" w:space="0" w:color="auto"/>
              <w:left w:val="single" w:sz="4" w:space="0" w:color="auto"/>
              <w:bottom w:val="single" w:sz="4" w:space="0" w:color="auto"/>
              <w:right w:val="single" w:sz="4" w:space="0" w:color="auto"/>
            </w:tcBorders>
            <w:vAlign w:val="center"/>
            <w:hideMark/>
          </w:tcPr>
          <w:p w:rsidR="001A602D" w:rsidRPr="00D320E6" w:rsidRDefault="001A602D" w:rsidP="00B27886">
            <w:pPr>
              <w:pStyle w:val="NormalWeb"/>
              <w:spacing w:before="0" w:beforeAutospacing="0" w:after="0" w:afterAutospacing="0"/>
              <w:jc w:val="center"/>
              <w:rPr>
                <w:rFonts w:ascii="Times New Roman" w:hAnsi="Times New Roman" w:cs="Times New Roman"/>
                <w:sz w:val="22"/>
                <w:szCs w:val="22"/>
              </w:rPr>
            </w:pPr>
            <w:r w:rsidRPr="00D320E6">
              <w:rPr>
                <w:rFonts w:ascii="Times New Roman" w:eastAsia="Calibri" w:hAnsi="Times New Roman" w:cs="Times New Roman"/>
                <w:color w:val="000000"/>
                <w:kern w:val="24"/>
                <w:sz w:val="22"/>
                <w:szCs w:val="22"/>
                <w:lang w:val="en-US"/>
              </w:rPr>
              <w:t>127,1</w:t>
            </w:r>
          </w:p>
        </w:tc>
        <w:tc>
          <w:tcPr>
            <w:tcW w:w="391" w:type="pct"/>
            <w:tcBorders>
              <w:top w:val="single" w:sz="4" w:space="0" w:color="auto"/>
              <w:left w:val="single" w:sz="4" w:space="0" w:color="auto"/>
              <w:bottom w:val="single" w:sz="4" w:space="0" w:color="auto"/>
              <w:right w:val="single" w:sz="4" w:space="0" w:color="auto"/>
            </w:tcBorders>
            <w:vAlign w:val="center"/>
            <w:hideMark/>
          </w:tcPr>
          <w:p w:rsidR="001A602D" w:rsidRPr="00D320E6" w:rsidRDefault="001A602D" w:rsidP="00B27886">
            <w:pPr>
              <w:pStyle w:val="NormalWeb"/>
              <w:spacing w:before="0" w:beforeAutospacing="0" w:after="0" w:afterAutospacing="0"/>
              <w:jc w:val="center"/>
              <w:rPr>
                <w:rFonts w:ascii="Times New Roman" w:hAnsi="Times New Roman" w:cs="Times New Roman"/>
                <w:sz w:val="22"/>
                <w:szCs w:val="22"/>
              </w:rPr>
            </w:pPr>
            <w:r w:rsidRPr="00D320E6">
              <w:rPr>
                <w:rFonts w:ascii="Times New Roman" w:eastAsia="Calibri" w:hAnsi="Times New Roman" w:cs="Times New Roman"/>
                <w:color w:val="000000"/>
                <w:kern w:val="24"/>
                <w:sz w:val="22"/>
                <w:szCs w:val="22"/>
                <w:lang w:val="en-US"/>
              </w:rPr>
              <w:t>5,12</w:t>
            </w:r>
          </w:p>
        </w:tc>
        <w:tc>
          <w:tcPr>
            <w:tcW w:w="469" w:type="pct"/>
            <w:tcBorders>
              <w:top w:val="single" w:sz="4" w:space="0" w:color="auto"/>
              <w:left w:val="single" w:sz="4" w:space="0" w:color="auto"/>
              <w:bottom w:val="single" w:sz="4" w:space="0" w:color="auto"/>
              <w:right w:val="single" w:sz="4" w:space="0" w:color="auto"/>
            </w:tcBorders>
            <w:vAlign w:val="center"/>
            <w:hideMark/>
          </w:tcPr>
          <w:p w:rsidR="001A602D" w:rsidRPr="00D320E6" w:rsidRDefault="001A602D" w:rsidP="00B27886">
            <w:pPr>
              <w:pStyle w:val="NormalWeb"/>
              <w:spacing w:before="0" w:beforeAutospacing="0" w:after="0" w:afterAutospacing="0"/>
              <w:jc w:val="center"/>
              <w:rPr>
                <w:rFonts w:ascii="Times New Roman" w:hAnsi="Times New Roman" w:cs="Times New Roman"/>
                <w:sz w:val="22"/>
                <w:szCs w:val="22"/>
              </w:rPr>
            </w:pPr>
            <w:r w:rsidRPr="00D320E6">
              <w:rPr>
                <w:rFonts w:ascii="Times New Roman" w:eastAsia="Calibri" w:hAnsi="Times New Roman" w:cs="Times New Roman"/>
                <w:color w:val="000000"/>
                <w:kern w:val="24"/>
                <w:sz w:val="22"/>
                <w:szCs w:val="22"/>
                <w:lang w:val="en-US"/>
              </w:rPr>
              <w:t>124,1</w:t>
            </w:r>
          </w:p>
        </w:tc>
        <w:tc>
          <w:tcPr>
            <w:tcW w:w="429" w:type="pct"/>
            <w:tcBorders>
              <w:top w:val="single" w:sz="4" w:space="0" w:color="auto"/>
              <w:left w:val="single" w:sz="4" w:space="0" w:color="auto"/>
              <w:bottom w:val="single" w:sz="4" w:space="0" w:color="auto"/>
              <w:right w:val="single" w:sz="4" w:space="0" w:color="auto"/>
            </w:tcBorders>
            <w:vAlign w:val="center"/>
            <w:hideMark/>
          </w:tcPr>
          <w:p w:rsidR="001A602D" w:rsidRPr="00D320E6" w:rsidRDefault="001A602D" w:rsidP="00B27886">
            <w:pPr>
              <w:pStyle w:val="NormalWeb"/>
              <w:spacing w:before="0" w:beforeAutospacing="0" w:after="0" w:afterAutospacing="0"/>
              <w:jc w:val="center"/>
              <w:rPr>
                <w:rFonts w:ascii="Times New Roman" w:hAnsi="Times New Roman" w:cs="Times New Roman"/>
                <w:sz w:val="22"/>
                <w:szCs w:val="22"/>
              </w:rPr>
            </w:pPr>
            <w:r w:rsidRPr="00D320E6">
              <w:rPr>
                <w:rFonts w:ascii="Times New Roman" w:eastAsia="Calibri" w:hAnsi="Times New Roman" w:cs="Times New Roman"/>
                <w:color w:val="000000"/>
                <w:kern w:val="24"/>
                <w:sz w:val="22"/>
                <w:szCs w:val="22"/>
                <w:lang w:val="en-US"/>
              </w:rPr>
              <w:t>252</w:t>
            </w:r>
          </w:p>
        </w:tc>
        <w:tc>
          <w:tcPr>
            <w:tcW w:w="662" w:type="pct"/>
            <w:tcBorders>
              <w:top w:val="single" w:sz="4" w:space="0" w:color="auto"/>
              <w:left w:val="single" w:sz="4" w:space="0" w:color="auto"/>
              <w:bottom w:val="single" w:sz="4" w:space="0" w:color="auto"/>
              <w:right w:val="single" w:sz="4" w:space="0" w:color="auto"/>
            </w:tcBorders>
            <w:vAlign w:val="center"/>
            <w:hideMark/>
          </w:tcPr>
          <w:p w:rsidR="001A602D" w:rsidRPr="00D320E6" w:rsidRDefault="001A602D" w:rsidP="00B27886">
            <w:pPr>
              <w:pStyle w:val="NormalWeb"/>
              <w:spacing w:before="0" w:beforeAutospacing="0" w:after="0" w:afterAutospacing="0"/>
              <w:jc w:val="center"/>
              <w:rPr>
                <w:rFonts w:ascii="Times New Roman" w:hAnsi="Times New Roman" w:cs="Times New Roman"/>
                <w:sz w:val="22"/>
                <w:szCs w:val="22"/>
              </w:rPr>
            </w:pPr>
            <w:r w:rsidRPr="00D320E6">
              <w:rPr>
                <w:rFonts w:ascii="Times New Roman" w:eastAsia="Calibri" w:hAnsi="Times New Roman" w:cs="Times New Roman"/>
                <w:color w:val="000000"/>
                <w:kern w:val="24"/>
                <w:sz w:val="22"/>
                <w:szCs w:val="22"/>
                <w:lang w:val="en-US"/>
              </w:rPr>
              <w:t>8,9</w:t>
            </w:r>
          </w:p>
        </w:tc>
      </w:tr>
    </w:tbl>
    <w:p w:rsidR="001A602D" w:rsidRPr="00D320E6" w:rsidRDefault="001A602D" w:rsidP="001A602D">
      <w:pPr>
        <w:spacing w:after="0" w:line="240" w:lineRule="auto"/>
        <w:ind w:firstLine="708"/>
        <w:jc w:val="both"/>
        <w:rPr>
          <w:rFonts w:ascii="Times New Roman" w:hAnsi="Times New Roman"/>
        </w:rPr>
      </w:pPr>
    </w:p>
    <w:p w:rsidR="00934108" w:rsidRDefault="00934108" w:rsidP="001A602D">
      <w:pPr>
        <w:autoSpaceDE w:val="0"/>
        <w:autoSpaceDN w:val="0"/>
        <w:adjustRightInd w:val="0"/>
        <w:spacing w:after="0" w:line="240" w:lineRule="auto"/>
        <w:ind w:firstLine="284"/>
        <w:jc w:val="both"/>
        <w:rPr>
          <w:rFonts w:ascii="Times New Roman" w:hAnsi="Times New Roman"/>
          <w:spacing w:val="-1"/>
        </w:rPr>
        <w:sectPr w:rsidR="00934108" w:rsidSect="001A602D">
          <w:type w:val="continuous"/>
          <w:pgSz w:w="11906" w:h="16838"/>
          <w:pgMar w:top="1418" w:right="1418" w:bottom="1418" w:left="1418" w:header="709" w:footer="709" w:gutter="0"/>
          <w:cols w:space="284"/>
          <w:docGrid w:linePitch="360"/>
        </w:sectPr>
      </w:pPr>
    </w:p>
    <w:p w:rsidR="001A602D" w:rsidRPr="00934108" w:rsidRDefault="001A602D" w:rsidP="001A602D">
      <w:pPr>
        <w:autoSpaceDE w:val="0"/>
        <w:autoSpaceDN w:val="0"/>
        <w:adjustRightInd w:val="0"/>
        <w:spacing w:after="0" w:line="240" w:lineRule="auto"/>
        <w:ind w:firstLine="284"/>
        <w:jc w:val="both"/>
        <w:rPr>
          <w:rFonts w:ascii="Times New Roman" w:hAnsi="Times New Roman" w:cs="Times New Roman"/>
          <w:spacing w:val="-1"/>
        </w:rPr>
      </w:pPr>
      <w:r w:rsidRPr="00D320E6">
        <w:rPr>
          <w:rFonts w:ascii="Times New Roman" w:hAnsi="Times New Roman"/>
          <w:spacing w:val="-1"/>
        </w:rPr>
        <w:t>Ва</w:t>
      </w:r>
      <w:r w:rsidRPr="00934108">
        <w:rPr>
          <w:rFonts w:ascii="Times New Roman" w:hAnsi="Times New Roman" w:cs="Times New Roman"/>
          <w:spacing w:val="-1"/>
        </w:rPr>
        <w:t>жнейшим критерием характеристики отдельных сортов, агроприемов, кустов и насаждений является продуктивность – способность формировать определенный биологический (биологическая продуктивность) и хозяйственный (хозяйственная продуктивность) урожай.</w:t>
      </w:r>
    </w:p>
    <w:p w:rsidR="001A602D" w:rsidRPr="00934108" w:rsidRDefault="001A602D" w:rsidP="001A602D">
      <w:pPr>
        <w:autoSpaceDE w:val="0"/>
        <w:autoSpaceDN w:val="0"/>
        <w:adjustRightInd w:val="0"/>
        <w:spacing w:after="0" w:line="240" w:lineRule="auto"/>
        <w:ind w:firstLine="284"/>
        <w:jc w:val="both"/>
        <w:rPr>
          <w:rFonts w:ascii="Times New Roman" w:hAnsi="Times New Roman" w:cs="Times New Roman"/>
        </w:rPr>
      </w:pPr>
      <w:r w:rsidRPr="00934108">
        <w:rPr>
          <w:rFonts w:ascii="Times New Roman" w:hAnsi="Times New Roman" w:cs="Times New Roman"/>
        </w:rPr>
        <w:t>Хозяйственную продуктивность (урожай) составляет масса урожая гроздей с единицы площади насаждения или с куста. Хозяйственная продуктивность виноградника (урожайность) складывается из суммарной хозяйственной продуктивности составляющих его кустов и может быть потенциальной, эмбриональной и фактической.</w:t>
      </w:r>
    </w:p>
    <w:p w:rsidR="001A602D" w:rsidRPr="00934108" w:rsidRDefault="001A602D" w:rsidP="001A602D">
      <w:pPr>
        <w:spacing w:after="0" w:line="240" w:lineRule="auto"/>
        <w:ind w:firstLine="284"/>
        <w:jc w:val="both"/>
        <w:rPr>
          <w:rFonts w:ascii="Times New Roman" w:hAnsi="Times New Roman" w:cs="Times New Roman"/>
        </w:rPr>
      </w:pPr>
      <w:r w:rsidRPr="00934108">
        <w:rPr>
          <w:rFonts w:ascii="Times New Roman" w:hAnsi="Times New Roman" w:cs="Times New Roman"/>
        </w:rPr>
        <w:t xml:space="preserve">Нами установлено, что при возделывании клона </w:t>
      </w:r>
      <w:r w:rsidRPr="00934108">
        <w:rPr>
          <w:rFonts w:ascii="Times New Roman" w:hAnsi="Times New Roman" w:cs="Times New Roman"/>
          <w:lang w:val="en-US"/>
        </w:rPr>
        <w:t>R</w:t>
      </w:r>
      <w:r w:rsidRPr="00934108">
        <w:rPr>
          <w:rFonts w:ascii="Times New Roman" w:hAnsi="Times New Roman" w:cs="Times New Roman"/>
        </w:rPr>
        <w:t>5 сорта Каберне-Совиньон в климатических условиях АТО Гагаузия  среднее число гроздей составляет 40,3 шт./куст средней массой 127,1 г.</w:t>
      </w:r>
    </w:p>
    <w:p w:rsidR="001A602D" w:rsidRPr="00934108" w:rsidRDefault="001A602D" w:rsidP="001A602D">
      <w:pPr>
        <w:spacing w:after="0" w:line="240" w:lineRule="auto"/>
        <w:ind w:firstLine="284"/>
        <w:jc w:val="both"/>
        <w:rPr>
          <w:rFonts w:ascii="Times New Roman" w:hAnsi="Times New Roman" w:cs="Times New Roman"/>
        </w:rPr>
      </w:pPr>
      <w:r w:rsidRPr="00934108">
        <w:rPr>
          <w:rFonts w:ascii="Times New Roman" w:hAnsi="Times New Roman" w:cs="Times New Roman"/>
        </w:rPr>
        <w:t>Урожайность клона составляет 5,12 кг/куст или 124,1 ц/га при массовой концентрациисахаров – 252 г/дм</w:t>
      </w:r>
      <w:r w:rsidRPr="00934108">
        <w:rPr>
          <w:rFonts w:ascii="Times New Roman" w:hAnsi="Times New Roman" w:cs="Times New Roman"/>
          <w:vertAlign w:val="superscript"/>
        </w:rPr>
        <w:t>3</w:t>
      </w:r>
      <w:r w:rsidRPr="00934108">
        <w:rPr>
          <w:rFonts w:ascii="Times New Roman" w:hAnsi="Times New Roman" w:cs="Times New Roman"/>
        </w:rPr>
        <w:t>, титруемых кислот 8,9 г/дм</w:t>
      </w:r>
      <w:r w:rsidRPr="00934108">
        <w:rPr>
          <w:rFonts w:ascii="Times New Roman" w:hAnsi="Times New Roman" w:cs="Times New Roman"/>
          <w:vertAlign w:val="superscript"/>
        </w:rPr>
        <w:t>3</w:t>
      </w:r>
      <w:r w:rsidRPr="00934108">
        <w:rPr>
          <w:rFonts w:ascii="Times New Roman" w:hAnsi="Times New Roman" w:cs="Times New Roman"/>
        </w:rPr>
        <w:t>. Таким образом, качественные показатели урожая данного клона находятся в пределах технологических требований, предъявляемых к этой группе сорто-клонов.</w:t>
      </w:r>
    </w:p>
    <w:p w:rsidR="001A602D" w:rsidRPr="00934108" w:rsidRDefault="001A602D" w:rsidP="001A602D">
      <w:pPr>
        <w:spacing w:after="0" w:line="240" w:lineRule="auto"/>
        <w:rPr>
          <w:rFonts w:ascii="Times New Roman" w:hAnsi="Times New Roman" w:cs="Times New Roman"/>
          <w:b/>
        </w:rPr>
      </w:pPr>
    </w:p>
    <w:p w:rsidR="001A602D" w:rsidRPr="00934108" w:rsidRDefault="00934108" w:rsidP="001A602D">
      <w:pPr>
        <w:spacing w:after="0" w:line="240" w:lineRule="auto"/>
        <w:ind w:firstLine="284"/>
        <w:rPr>
          <w:rFonts w:ascii="Times New Roman" w:hAnsi="Times New Roman" w:cs="Times New Roman"/>
          <w:b/>
        </w:rPr>
      </w:pPr>
      <w:r w:rsidRPr="00934108">
        <w:rPr>
          <w:rFonts w:ascii="Times New Roman" w:hAnsi="Times New Roman" w:cs="Times New Roman"/>
          <w:b/>
        </w:rPr>
        <w:t>Выводы</w:t>
      </w:r>
    </w:p>
    <w:p w:rsidR="001A602D" w:rsidRPr="00934108" w:rsidRDefault="001A602D" w:rsidP="001A602D">
      <w:pPr>
        <w:spacing w:after="0" w:line="240" w:lineRule="auto"/>
        <w:ind w:firstLine="284"/>
        <w:rPr>
          <w:rFonts w:ascii="Times New Roman" w:hAnsi="Times New Roman" w:cs="Times New Roman"/>
          <w:b/>
        </w:rPr>
      </w:pPr>
    </w:p>
    <w:p w:rsidR="001A602D" w:rsidRPr="00934108" w:rsidRDefault="001A602D" w:rsidP="001A602D">
      <w:pPr>
        <w:numPr>
          <w:ilvl w:val="0"/>
          <w:numId w:val="8"/>
        </w:numPr>
        <w:tabs>
          <w:tab w:val="left" w:pos="993"/>
        </w:tabs>
        <w:spacing w:after="0" w:line="240" w:lineRule="auto"/>
        <w:ind w:firstLine="284"/>
        <w:jc w:val="both"/>
        <w:rPr>
          <w:rFonts w:ascii="Times New Roman" w:hAnsi="Times New Roman" w:cs="Times New Roman"/>
        </w:rPr>
      </w:pPr>
      <w:r w:rsidRPr="00934108">
        <w:rPr>
          <w:rFonts w:ascii="Times New Roman" w:hAnsi="Times New Roman" w:cs="Times New Roman"/>
        </w:rPr>
        <w:t>Для максимального раскрытия природного потенциала новых интродуцированных клонов необходимо соответствие климатических, а также технологических параметров ухода за виноградным растением их биологическому потенциалу;</w:t>
      </w:r>
    </w:p>
    <w:p w:rsidR="001A602D" w:rsidRPr="00934108" w:rsidRDefault="001A602D" w:rsidP="001A602D">
      <w:pPr>
        <w:numPr>
          <w:ilvl w:val="0"/>
          <w:numId w:val="8"/>
        </w:numPr>
        <w:tabs>
          <w:tab w:val="left" w:pos="993"/>
        </w:tabs>
        <w:spacing w:after="0" w:line="240" w:lineRule="auto"/>
        <w:ind w:firstLine="284"/>
        <w:jc w:val="both"/>
        <w:rPr>
          <w:rFonts w:ascii="Times New Roman" w:hAnsi="Times New Roman" w:cs="Times New Roman"/>
        </w:rPr>
      </w:pPr>
      <w:r w:rsidRPr="00934108">
        <w:rPr>
          <w:rFonts w:ascii="Times New Roman" w:hAnsi="Times New Roman" w:cs="Times New Roman"/>
        </w:rPr>
        <w:t>Изучение новых сортов или их клонов в конкретных экологических условиях местности позволяет определить влияние отдельных физиологических параметров и агротехнических приемов на рост, развитие и плодоношение виноградного растения;</w:t>
      </w:r>
    </w:p>
    <w:p w:rsidR="001A602D" w:rsidRPr="00934108" w:rsidRDefault="001A602D" w:rsidP="001A602D">
      <w:pPr>
        <w:numPr>
          <w:ilvl w:val="0"/>
          <w:numId w:val="8"/>
        </w:numPr>
        <w:tabs>
          <w:tab w:val="left" w:pos="993"/>
        </w:tabs>
        <w:spacing w:after="0" w:line="240" w:lineRule="auto"/>
        <w:ind w:firstLine="284"/>
        <w:jc w:val="both"/>
        <w:rPr>
          <w:rFonts w:ascii="Times New Roman" w:hAnsi="Times New Roman" w:cs="Times New Roman"/>
        </w:rPr>
      </w:pPr>
      <w:r w:rsidRPr="00934108">
        <w:rPr>
          <w:rFonts w:ascii="Times New Roman" w:hAnsi="Times New Roman" w:cs="Times New Roman"/>
        </w:rPr>
        <w:t xml:space="preserve">Климатические условия АТО Гагаузия по фазам вегетации клона </w:t>
      </w:r>
      <w:r w:rsidRPr="00934108">
        <w:rPr>
          <w:rFonts w:ascii="Times New Roman" w:hAnsi="Times New Roman" w:cs="Times New Roman"/>
          <w:lang w:val="ro-RO"/>
        </w:rPr>
        <w:t>R5</w:t>
      </w:r>
      <w:r w:rsidRPr="00934108">
        <w:rPr>
          <w:rFonts w:ascii="Times New Roman" w:hAnsi="Times New Roman" w:cs="Times New Roman"/>
        </w:rPr>
        <w:t xml:space="preserve"> сорта Каберне-Совиньон благоприятны для роста, развития и продуктивности кустов винограда; </w:t>
      </w:r>
    </w:p>
    <w:p w:rsidR="001A602D" w:rsidRPr="00934108" w:rsidRDefault="001A602D" w:rsidP="001A602D">
      <w:pPr>
        <w:numPr>
          <w:ilvl w:val="0"/>
          <w:numId w:val="8"/>
        </w:numPr>
        <w:tabs>
          <w:tab w:val="left" w:pos="993"/>
        </w:tabs>
        <w:spacing w:after="0" w:line="240" w:lineRule="auto"/>
        <w:ind w:firstLine="284"/>
        <w:jc w:val="both"/>
        <w:rPr>
          <w:rFonts w:ascii="Times New Roman" w:hAnsi="Times New Roman" w:cs="Times New Roman"/>
        </w:rPr>
      </w:pPr>
      <w:r w:rsidRPr="00934108">
        <w:rPr>
          <w:rFonts w:ascii="Times New Roman" w:hAnsi="Times New Roman" w:cs="Times New Roman"/>
        </w:rPr>
        <w:t xml:space="preserve">Установлено, что урожайность при возделывании в климатических условиях АТО Гагаузия клона </w:t>
      </w:r>
      <w:r w:rsidRPr="00934108">
        <w:rPr>
          <w:rFonts w:ascii="Times New Roman" w:hAnsi="Times New Roman" w:cs="Times New Roman"/>
          <w:lang w:val="ro-RO"/>
        </w:rPr>
        <w:t>R5</w:t>
      </w:r>
      <w:r w:rsidRPr="00934108">
        <w:rPr>
          <w:rFonts w:ascii="Times New Roman" w:hAnsi="Times New Roman" w:cs="Times New Roman"/>
        </w:rPr>
        <w:t xml:space="preserve"> сорта Каберне-Совиньон составляет 124,1 ц/га, при массовой концентрации сахаров 252 г/дм</w:t>
      </w:r>
      <w:r w:rsidRPr="00934108">
        <w:rPr>
          <w:rFonts w:ascii="Times New Roman" w:hAnsi="Times New Roman" w:cs="Times New Roman"/>
          <w:vertAlign w:val="superscript"/>
        </w:rPr>
        <w:t>3</w:t>
      </w:r>
      <w:r w:rsidRPr="00934108">
        <w:rPr>
          <w:rFonts w:ascii="Times New Roman" w:hAnsi="Times New Roman" w:cs="Times New Roman"/>
        </w:rPr>
        <w:t>, титруемых кислот 8,9 г/дм</w:t>
      </w:r>
      <w:r w:rsidRPr="00934108">
        <w:rPr>
          <w:rFonts w:ascii="Times New Roman" w:hAnsi="Times New Roman" w:cs="Times New Roman"/>
          <w:vertAlign w:val="superscript"/>
        </w:rPr>
        <w:t>3</w:t>
      </w:r>
      <w:r w:rsidRPr="00934108">
        <w:rPr>
          <w:rFonts w:ascii="Times New Roman" w:hAnsi="Times New Roman" w:cs="Times New Roman"/>
        </w:rPr>
        <w:t>.</w:t>
      </w:r>
    </w:p>
    <w:p w:rsidR="001A602D" w:rsidRPr="00934108" w:rsidRDefault="001A602D" w:rsidP="001A602D">
      <w:pPr>
        <w:spacing w:after="0" w:line="240" w:lineRule="auto"/>
        <w:ind w:firstLine="708"/>
        <w:jc w:val="both"/>
        <w:rPr>
          <w:rFonts w:ascii="Times New Roman" w:hAnsi="Times New Roman" w:cs="Times New Roman"/>
        </w:rPr>
      </w:pPr>
    </w:p>
    <w:p w:rsidR="001A602D" w:rsidRPr="00934108" w:rsidRDefault="00934108" w:rsidP="002468FE">
      <w:pPr>
        <w:pStyle w:val="GvdeMetni"/>
        <w:spacing w:after="0"/>
        <w:ind w:firstLine="284"/>
        <w:rPr>
          <w:rFonts w:ascii="Times New Roman" w:hAnsi="Times New Roman"/>
          <w:b/>
          <w:sz w:val="22"/>
          <w:szCs w:val="22"/>
        </w:rPr>
      </w:pPr>
      <w:r w:rsidRPr="00934108">
        <w:rPr>
          <w:rFonts w:ascii="Times New Roman" w:hAnsi="Times New Roman"/>
          <w:b/>
          <w:sz w:val="22"/>
          <w:szCs w:val="22"/>
        </w:rPr>
        <w:t>Библиография</w:t>
      </w:r>
    </w:p>
    <w:p w:rsidR="001A602D" w:rsidRPr="00934108" w:rsidRDefault="001A602D" w:rsidP="002468FE">
      <w:pPr>
        <w:pStyle w:val="GvdeMetni"/>
        <w:spacing w:after="0"/>
        <w:ind w:firstLine="284"/>
        <w:rPr>
          <w:rFonts w:ascii="Times New Roman" w:hAnsi="Times New Roman"/>
          <w:sz w:val="22"/>
          <w:szCs w:val="22"/>
        </w:rPr>
      </w:pPr>
    </w:p>
    <w:p w:rsidR="001A602D" w:rsidRPr="00C10C8F" w:rsidRDefault="001A602D" w:rsidP="004F23DB">
      <w:pPr>
        <w:pStyle w:val="Default"/>
        <w:numPr>
          <w:ilvl w:val="0"/>
          <w:numId w:val="7"/>
        </w:numPr>
        <w:tabs>
          <w:tab w:val="left" w:pos="0"/>
        </w:tabs>
        <w:ind w:left="284" w:hanging="284"/>
        <w:jc w:val="both"/>
        <w:rPr>
          <w:sz w:val="20"/>
          <w:szCs w:val="22"/>
          <w:lang w:val="en-US"/>
        </w:rPr>
      </w:pPr>
      <w:r w:rsidRPr="00C10C8F">
        <w:rPr>
          <w:sz w:val="20"/>
          <w:szCs w:val="22"/>
          <w:lang w:val="ro-RO"/>
        </w:rPr>
        <w:t xml:space="preserve">Cuharschi M., Taran N., Gaina B. şi alt. Европейские базовые сорта и их клоны – основа производства высококачественных вин. În: Conf. şt.-pract. Internaţională In Wine, </w:t>
      </w:r>
      <w:r w:rsidRPr="00C10C8F">
        <w:rPr>
          <w:sz w:val="20"/>
          <w:szCs w:val="22"/>
          <w:lang w:val="en-US"/>
        </w:rPr>
        <w:t>«</w:t>
      </w:r>
      <w:r w:rsidRPr="00C10C8F">
        <w:rPr>
          <w:sz w:val="20"/>
          <w:szCs w:val="22"/>
          <w:lang w:val="ro-RO"/>
        </w:rPr>
        <w:t>Noi tehnologii în viticultura şi vinificaţia Moldovei</w:t>
      </w:r>
      <w:r w:rsidRPr="00C10C8F">
        <w:rPr>
          <w:sz w:val="20"/>
          <w:szCs w:val="22"/>
          <w:lang w:val="en-US"/>
        </w:rPr>
        <w:t>»</w:t>
      </w:r>
      <w:r w:rsidRPr="00C10C8F">
        <w:rPr>
          <w:sz w:val="20"/>
          <w:szCs w:val="22"/>
          <w:lang w:val="ro-RO"/>
        </w:rPr>
        <w:t>, Chişinău, 2006, р. 13-15.</w:t>
      </w:r>
    </w:p>
    <w:p w:rsidR="001A602D" w:rsidRPr="00C10C8F" w:rsidRDefault="001A602D" w:rsidP="004F23DB">
      <w:pPr>
        <w:pStyle w:val="Default"/>
        <w:numPr>
          <w:ilvl w:val="0"/>
          <w:numId w:val="7"/>
        </w:numPr>
        <w:tabs>
          <w:tab w:val="left" w:pos="0"/>
        </w:tabs>
        <w:ind w:left="284" w:hanging="284"/>
        <w:jc w:val="both"/>
        <w:rPr>
          <w:sz w:val="20"/>
          <w:szCs w:val="22"/>
          <w:lang w:val="en-US"/>
        </w:rPr>
      </w:pPr>
      <w:r w:rsidRPr="00C10C8F">
        <w:rPr>
          <w:sz w:val="20"/>
          <w:szCs w:val="22"/>
          <w:lang w:val="ro-RO"/>
        </w:rPr>
        <w:t>Kara S.V.</w:t>
      </w:r>
      <w:r w:rsidRPr="00C10C8F">
        <w:rPr>
          <w:sz w:val="20"/>
          <w:szCs w:val="22"/>
          <w:lang w:val="en-US"/>
        </w:rPr>
        <w:t xml:space="preserve"> ATU Gagavuzinin agro-ekolojikkoşullarinda R5 Cabernet Sauvignon avrupaklonunungelişimiveverimliliği. In: </w:t>
      </w:r>
      <w:r w:rsidRPr="00C10C8F">
        <w:rPr>
          <w:i/>
          <w:sz w:val="20"/>
          <w:szCs w:val="22"/>
          <w:lang w:val="tr-TR"/>
        </w:rPr>
        <w:t>BAHÇE</w:t>
      </w:r>
      <w:r w:rsidRPr="00C10C8F">
        <w:rPr>
          <w:sz w:val="20"/>
          <w:szCs w:val="22"/>
          <w:lang w:val="tr-TR"/>
        </w:rPr>
        <w:t>.</w:t>
      </w:r>
      <w:r w:rsidRPr="00C10C8F">
        <w:rPr>
          <w:sz w:val="20"/>
          <w:szCs w:val="22"/>
          <w:lang w:val="en-US"/>
        </w:rPr>
        <w:t>Jornal of Atatürk Central Horticultural Research Institute, Yalova, Turkey, 2018, vol: 47, No: Special Ed.2, ISSN 1300-8943, p.300-306.</w:t>
      </w:r>
    </w:p>
    <w:p w:rsidR="001A602D" w:rsidRPr="00C10C8F" w:rsidRDefault="001A602D" w:rsidP="004F23DB">
      <w:pPr>
        <w:pStyle w:val="Default"/>
        <w:numPr>
          <w:ilvl w:val="0"/>
          <w:numId w:val="7"/>
        </w:numPr>
        <w:tabs>
          <w:tab w:val="left" w:pos="0"/>
        </w:tabs>
        <w:ind w:left="284" w:hanging="284"/>
        <w:jc w:val="both"/>
        <w:rPr>
          <w:sz w:val="20"/>
          <w:szCs w:val="22"/>
          <w:lang w:val="en-US"/>
        </w:rPr>
      </w:pPr>
      <w:r w:rsidRPr="00C10C8F">
        <w:rPr>
          <w:bCs/>
          <w:sz w:val="20"/>
          <w:szCs w:val="22"/>
          <w:lang w:val="ro-RO"/>
        </w:rPr>
        <w:t>Standard moldovean SM 84. Struguri proaspeţi recoltaţi manual destinaţi prelucrării indust</w:t>
      </w:r>
      <w:r w:rsidRPr="00C10C8F">
        <w:rPr>
          <w:bCs/>
          <w:sz w:val="20"/>
          <w:szCs w:val="22"/>
          <w:lang w:val="en-US"/>
        </w:rPr>
        <w:t>-</w:t>
      </w:r>
      <w:r w:rsidRPr="00C10C8F">
        <w:rPr>
          <w:bCs/>
          <w:sz w:val="20"/>
          <w:szCs w:val="22"/>
          <w:lang w:val="ro-RO"/>
        </w:rPr>
        <w:t xml:space="preserve">riale. Condiţii tehnice. Ediţie oficială. Chişinău, </w:t>
      </w:r>
      <w:r w:rsidRPr="00C10C8F">
        <w:rPr>
          <w:bCs/>
          <w:sz w:val="20"/>
          <w:szCs w:val="22"/>
          <w:lang w:val="en-US"/>
        </w:rPr>
        <w:t>«</w:t>
      </w:r>
      <w:r w:rsidRPr="00C10C8F">
        <w:rPr>
          <w:bCs/>
          <w:sz w:val="20"/>
          <w:szCs w:val="22"/>
          <w:lang w:val="ro-RO"/>
        </w:rPr>
        <w:t>Departament moldovastandard</w:t>
      </w:r>
      <w:r w:rsidRPr="00C10C8F">
        <w:rPr>
          <w:bCs/>
          <w:sz w:val="20"/>
          <w:szCs w:val="22"/>
          <w:lang w:val="en-US"/>
        </w:rPr>
        <w:t>»,</w:t>
      </w:r>
      <w:r w:rsidRPr="00C10C8F">
        <w:rPr>
          <w:bCs/>
          <w:sz w:val="20"/>
          <w:szCs w:val="22"/>
          <w:lang w:val="ro-RO"/>
        </w:rPr>
        <w:t xml:space="preserve"> 1995, 34p.</w:t>
      </w:r>
    </w:p>
    <w:p w:rsidR="001A602D" w:rsidRPr="00C10C8F" w:rsidRDefault="001A602D" w:rsidP="004F23DB">
      <w:pPr>
        <w:pStyle w:val="Default"/>
        <w:numPr>
          <w:ilvl w:val="0"/>
          <w:numId w:val="7"/>
        </w:numPr>
        <w:tabs>
          <w:tab w:val="left" w:pos="0"/>
        </w:tabs>
        <w:ind w:left="284" w:hanging="284"/>
        <w:jc w:val="both"/>
        <w:rPr>
          <w:sz w:val="20"/>
          <w:szCs w:val="22"/>
          <w:lang w:val="ro-RO"/>
        </w:rPr>
      </w:pPr>
      <w:r w:rsidRPr="00C10C8F">
        <w:rPr>
          <w:sz w:val="20"/>
          <w:szCs w:val="22"/>
          <w:lang w:val="ro-RO"/>
        </w:rPr>
        <w:t>Доспехов Б.А. Методика полевого опыта, М. Агропромиздат, 1985.</w:t>
      </w:r>
    </w:p>
    <w:p w:rsidR="001A602D" w:rsidRPr="00C10C8F" w:rsidRDefault="001A602D" w:rsidP="004F23DB">
      <w:pPr>
        <w:pStyle w:val="NormalWeb"/>
        <w:numPr>
          <w:ilvl w:val="0"/>
          <w:numId w:val="7"/>
        </w:numPr>
        <w:shd w:val="clear" w:color="auto" w:fill="FFFFFF"/>
        <w:tabs>
          <w:tab w:val="left" w:pos="0"/>
        </w:tabs>
        <w:spacing w:before="0" w:beforeAutospacing="0" w:after="0" w:afterAutospacing="0"/>
        <w:ind w:left="284" w:hanging="284"/>
        <w:jc w:val="both"/>
        <w:rPr>
          <w:rFonts w:ascii="Times New Roman" w:hAnsi="Times New Roman" w:cs="Times New Roman"/>
          <w:color w:val="000000"/>
          <w:sz w:val="20"/>
          <w:szCs w:val="22"/>
        </w:rPr>
      </w:pPr>
      <w:r w:rsidRPr="00C10C8F">
        <w:rPr>
          <w:rFonts w:ascii="Times New Roman" w:hAnsi="Times New Roman" w:cs="Times New Roman"/>
          <w:color w:val="000000"/>
          <w:sz w:val="20"/>
          <w:szCs w:val="22"/>
        </w:rPr>
        <w:t>Программа развития виноградарства АТО Гагаузия в период 2008-2020 годы. АПК АТО Гагаузия, 2007 год.</w:t>
      </w:r>
    </w:p>
    <w:p w:rsidR="001A602D" w:rsidRPr="00C10C8F" w:rsidRDefault="001A602D" w:rsidP="004F23DB">
      <w:pPr>
        <w:pStyle w:val="Default"/>
        <w:numPr>
          <w:ilvl w:val="0"/>
          <w:numId w:val="7"/>
        </w:numPr>
        <w:tabs>
          <w:tab w:val="left" w:pos="0"/>
          <w:tab w:val="left" w:pos="851"/>
        </w:tabs>
        <w:ind w:left="284" w:hanging="284"/>
        <w:jc w:val="both"/>
        <w:rPr>
          <w:sz w:val="20"/>
          <w:szCs w:val="22"/>
          <w:lang w:val="ro-RO"/>
        </w:rPr>
      </w:pPr>
      <w:r w:rsidRPr="00C10C8F">
        <w:rPr>
          <w:sz w:val="20"/>
          <w:szCs w:val="22"/>
          <w:lang w:val="ro-RO"/>
        </w:rPr>
        <w:t xml:space="preserve">Смирнов К.В., Раджабов А.К., Морозова Г.С. Практикум по виноградарству. </w:t>
      </w:r>
      <w:r w:rsidRPr="00C10C8F">
        <w:rPr>
          <w:sz w:val="20"/>
          <w:szCs w:val="22"/>
        </w:rPr>
        <w:t>Москва: «Колос», 1995, 272с.</w:t>
      </w:r>
    </w:p>
    <w:p w:rsidR="0093289B" w:rsidRPr="0093289B" w:rsidRDefault="0093289B" w:rsidP="001A602D">
      <w:pPr>
        <w:spacing w:after="0" w:line="240" w:lineRule="auto"/>
        <w:ind w:firstLine="284"/>
        <w:jc w:val="both"/>
        <w:rPr>
          <w:rFonts w:ascii="Times New Roman" w:eastAsia="Times New Roman" w:hAnsi="Times New Roman" w:cs="Times New Roman"/>
          <w:highlight w:val="yellow"/>
          <w:lang w:val="en-GB" w:eastAsia="ru-RU"/>
        </w:rPr>
      </w:pPr>
    </w:p>
    <w:p w:rsidR="0093289B" w:rsidRPr="0093289B" w:rsidRDefault="0093289B" w:rsidP="0093289B">
      <w:pPr>
        <w:spacing w:after="0" w:line="240" w:lineRule="auto"/>
        <w:ind w:firstLine="709"/>
        <w:jc w:val="both"/>
        <w:rPr>
          <w:rFonts w:ascii="Times New Roman" w:eastAsia="Times New Roman" w:hAnsi="Times New Roman" w:cs="Times New Roman"/>
          <w:lang w:val="en-GB" w:eastAsia="ru-RU"/>
        </w:rPr>
      </w:pPr>
    </w:p>
    <w:sectPr w:rsidR="0093289B" w:rsidRPr="0093289B" w:rsidSect="00934108">
      <w:type w:val="continuous"/>
      <w:pgSz w:w="11906" w:h="16838"/>
      <w:pgMar w:top="1418" w:right="1418" w:bottom="1418"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C6" w:rsidRDefault="009D15C6" w:rsidP="00D14532">
      <w:pPr>
        <w:spacing w:after="0" w:line="240" w:lineRule="auto"/>
      </w:pPr>
      <w:r>
        <w:separator/>
      </w:r>
    </w:p>
  </w:endnote>
  <w:endnote w:type="continuationSeparator" w:id="0">
    <w:p w:rsidR="009D15C6" w:rsidRDefault="009D15C6" w:rsidP="00D1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entury Gothic">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29861"/>
      <w:docPartObj>
        <w:docPartGallery w:val="Page Numbers (Bottom of Page)"/>
        <w:docPartUnique/>
      </w:docPartObj>
    </w:sdtPr>
    <w:sdtEndPr/>
    <w:sdtContent>
      <w:p w:rsidR="00A13BAB" w:rsidRDefault="00A13BAB">
        <w:pPr>
          <w:pStyle w:val="AltBilgi"/>
          <w:jc w:val="right"/>
        </w:pPr>
        <w:r w:rsidRPr="00C10C8F">
          <w:rPr>
            <w:rFonts w:ascii="Times New Roman" w:hAnsi="Times New Roman"/>
          </w:rPr>
          <w:fldChar w:fldCharType="begin"/>
        </w:r>
        <w:r w:rsidRPr="00C10C8F">
          <w:rPr>
            <w:rFonts w:ascii="Times New Roman" w:hAnsi="Times New Roman"/>
          </w:rPr>
          <w:instrText>PAGE   \* MERGEFORMAT</w:instrText>
        </w:r>
        <w:r w:rsidRPr="00C10C8F">
          <w:rPr>
            <w:rFonts w:ascii="Times New Roman" w:hAnsi="Times New Roman"/>
          </w:rPr>
          <w:fldChar w:fldCharType="separate"/>
        </w:r>
        <w:r w:rsidR="00A951F7">
          <w:rPr>
            <w:rFonts w:ascii="Times New Roman" w:hAnsi="Times New Roman"/>
            <w:noProof/>
          </w:rPr>
          <w:t>14</w:t>
        </w:r>
        <w:r w:rsidRPr="00C10C8F">
          <w:rPr>
            <w:rFonts w:ascii="Times New Roman" w:hAnsi="Times New Roman"/>
          </w:rPr>
          <w:fldChar w:fldCharType="end"/>
        </w:r>
      </w:p>
    </w:sdtContent>
  </w:sdt>
  <w:p w:rsidR="00A13BAB" w:rsidRDefault="00A13B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526170"/>
      <w:docPartObj>
        <w:docPartGallery w:val="Page Numbers (Bottom of Page)"/>
        <w:docPartUnique/>
      </w:docPartObj>
    </w:sdtPr>
    <w:sdtEndPr/>
    <w:sdtContent>
      <w:p w:rsidR="00832B80" w:rsidRDefault="00832B80">
        <w:pPr>
          <w:pStyle w:val="AltBilgi"/>
          <w:jc w:val="right"/>
        </w:pPr>
        <w:r w:rsidRPr="00832B80">
          <w:rPr>
            <w:rFonts w:ascii="Times New Roman" w:hAnsi="Times New Roman"/>
          </w:rPr>
          <w:fldChar w:fldCharType="begin"/>
        </w:r>
        <w:r w:rsidRPr="00832B80">
          <w:rPr>
            <w:rFonts w:ascii="Times New Roman" w:hAnsi="Times New Roman"/>
          </w:rPr>
          <w:instrText>PAGE   \* MERGEFORMAT</w:instrText>
        </w:r>
        <w:r w:rsidRPr="00832B80">
          <w:rPr>
            <w:rFonts w:ascii="Times New Roman" w:hAnsi="Times New Roman"/>
          </w:rPr>
          <w:fldChar w:fldCharType="separate"/>
        </w:r>
        <w:r w:rsidR="00A951F7">
          <w:rPr>
            <w:rFonts w:ascii="Times New Roman" w:hAnsi="Times New Roman"/>
            <w:noProof/>
          </w:rPr>
          <w:t>15</w:t>
        </w:r>
        <w:r w:rsidRPr="00832B80">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C6" w:rsidRDefault="009D15C6" w:rsidP="00D14532">
      <w:pPr>
        <w:spacing w:after="0" w:line="240" w:lineRule="auto"/>
      </w:pPr>
      <w:r>
        <w:separator/>
      </w:r>
    </w:p>
  </w:footnote>
  <w:footnote w:type="continuationSeparator" w:id="0">
    <w:p w:rsidR="009D15C6" w:rsidRDefault="009D15C6" w:rsidP="00D1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BAB" w:rsidRPr="00AA1375" w:rsidRDefault="00A13BAB" w:rsidP="00A13BAB">
    <w:pPr>
      <w:pStyle w:val="stBilgi"/>
      <w:ind w:firstLine="0"/>
      <w:rPr>
        <w:rFonts w:ascii="Times New Roman" w:hAnsi="Times New Roman" w:cs="Times New Roman"/>
        <w:sz w:val="20"/>
      </w:rPr>
    </w:pPr>
    <w:r>
      <w:rPr>
        <w:rFonts w:ascii="Times New Roman" w:hAnsi="Times New Roman" w:cs="Times New Roman"/>
        <w:sz w:val="20"/>
      </w:rPr>
      <w:t>Serghei KARA</w:t>
    </w:r>
  </w:p>
  <w:p w:rsidR="00A13BAB" w:rsidRDefault="00A13B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BAB" w:rsidRPr="00AA1375" w:rsidRDefault="00A13BAB" w:rsidP="00A13BAB">
    <w:pPr>
      <w:pStyle w:val="stBilgi"/>
      <w:ind w:firstLine="0"/>
      <w:rPr>
        <w:rFonts w:ascii="Times New Roman" w:hAnsi="Times New Roman" w:cs="Times New Roman"/>
        <w:sz w:val="20"/>
      </w:rPr>
    </w:pPr>
    <w:r>
      <w:rPr>
        <w:rFonts w:ascii="Times New Roman" w:hAnsi="Times New Roman" w:cs="Times New Roman"/>
        <w:sz w:val="20"/>
      </w:rPr>
      <w:t>Serghei K</w:t>
    </w:r>
    <w:r w:rsidR="003E2206">
      <w:rPr>
        <w:rFonts w:ascii="Times New Roman" w:hAnsi="Times New Roman" w:cs="Times New Roman"/>
        <w:sz w:val="20"/>
      </w:rPr>
      <w:t>ara</w:t>
    </w:r>
  </w:p>
  <w:p w:rsidR="00A13BAB" w:rsidRDefault="00A13B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BAB" w:rsidRPr="00831232" w:rsidRDefault="00A13BAB" w:rsidP="00A13BAB">
    <w:pPr>
      <w:pStyle w:val="stBilgi"/>
      <w:ind w:firstLine="0"/>
      <w:rPr>
        <w:sz w:val="20"/>
      </w:rPr>
    </w:pPr>
    <w:r w:rsidRPr="00831232">
      <w:rPr>
        <w:rFonts w:ascii="Times New Roman" w:hAnsi="Times New Roman" w:cs="Times New Roman"/>
        <w:i/>
        <w:sz w:val="18"/>
      </w:rPr>
      <w:t>Uluslararası Anadolu Ziraat Mühendisliği Bilimleri Dergisi / International Journal of Anatolia Agricultural Engineering</w:t>
    </w:r>
  </w:p>
  <w:p w:rsidR="00A13BAB" w:rsidRPr="00A13BAB" w:rsidRDefault="00A13BAB" w:rsidP="00A13BA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08" w:rsidRPr="00A13BAB" w:rsidRDefault="00A13BAB" w:rsidP="00934108">
    <w:pPr>
      <w:pStyle w:val="stBilgi"/>
      <w:ind w:firstLine="0"/>
      <w:rPr>
        <w:sz w:val="20"/>
      </w:rPr>
    </w:pPr>
    <w:r w:rsidRPr="00A13BAB">
      <w:rPr>
        <w:rFonts w:ascii="Times New Roman" w:hAnsi="Times New Roman" w:cs="Times New Roman"/>
        <w:sz w:val="18"/>
      </w:rPr>
      <w:t>Serghei K</w:t>
    </w:r>
    <w:r w:rsidR="003E2206" w:rsidRPr="00A13BAB">
      <w:rPr>
        <w:rFonts w:ascii="Times New Roman" w:hAnsi="Times New Roman" w:cs="Times New Roman"/>
        <w:sz w:val="18"/>
      </w:rPr>
      <w:t>ara</w:t>
    </w:r>
  </w:p>
  <w:p w:rsidR="00934108" w:rsidRDefault="009341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70E"/>
    <w:multiLevelType w:val="hybridMultilevel"/>
    <w:tmpl w:val="4BD8F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DD5493"/>
    <w:multiLevelType w:val="hybridMultilevel"/>
    <w:tmpl w:val="F27AFD9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115D2D"/>
    <w:multiLevelType w:val="hybridMultilevel"/>
    <w:tmpl w:val="ACBC3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FD71E1"/>
    <w:multiLevelType w:val="hybridMultilevel"/>
    <w:tmpl w:val="FA3092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9E2E02"/>
    <w:multiLevelType w:val="hybridMultilevel"/>
    <w:tmpl w:val="19344870"/>
    <w:lvl w:ilvl="0" w:tplc="D812AB9C">
      <w:start w:val="1"/>
      <w:numFmt w:val="decimal"/>
      <w:lvlText w:val="%1."/>
      <w:lvlJc w:val="left"/>
      <w:pPr>
        <w:tabs>
          <w:tab w:val="num" w:pos="1276"/>
        </w:tabs>
        <w:ind w:left="1276" w:hanging="567"/>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5359CE"/>
    <w:multiLevelType w:val="multilevel"/>
    <w:tmpl w:val="FAD42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7745B1"/>
    <w:multiLevelType w:val="multilevel"/>
    <w:tmpl w:val="BCF204E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6A3701A3"/>
    <w:multiLevelType w:val="hybridMultilevel"/>
    <w:tmpl w:val="F4DC50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evenAndOddHeaders/>
  <w:characterSpacingControl w:val="doNotCompress"/>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11"/>
    <w:rsid w:val="00007C6D"/>
    <w:rsid w:val="00046524"/>
    <w:rsid w:val="000D0B77"/>
    <w:rsid w:val="00117EE4"/>
    <w:rsid w:val="00130002"/>
    <w:rsid w:val="00174398"/>
    <w:rsid w:val="001A602D"/>
    <w:rsid w:val="001F6742"/>
    <w:rsid w:val="002468FE"/>
    <w:rsid w:val="00246AA8"/>
    <w:rsid w:val="002779EB"/>
    <w:rsid w:val="002B3B56"/>
    <w:rsid w:val="002F7519"/>
    <w:rsid w:val="0031383A"/>
    <w:rsid w:val="003431E8"/>
    <w:rsid w:val="003658ED"/>
    <w:rsid w:val="00392DC7"/>
    <w:rsid w:val="003E2206"/>
    <w:rsid w:val="004753A3"/>
    <w:rsid w:val="004802AF"/>
    <w:rsid w:val="00481724"/>
    <w:rsid w:val="00482350"/>
    <w:rsid w:val="004D2BA7"/>
    <w:rsid w:val="004F23DB"/>
    <w:rsid w:val="005A566D"/>
    <w:rsid w:val="005C0E74"/>
    <w:rsid w:val="0062087C"/>
    <w:rsid w:val="00627A66"/>
    <w:rsid w:val="006750DB"/>
    <w:rsid w:val="006A5765"/>
    <w:rsid w:val="00702C49"/>
    <w:rsid w:val="00786715"/>
    <w:rsid w:val="007B5B26"/>
    <w:rsid w:val="007C48D2"/>
    <w:rsid w:val="007D64D3"/>
    <w:rsid w:val="008253FF"/>
    <w:rsid w:val="00832B80"/>
    <w:rsid w:val="00886B6B"/>
    <w:rsid w:val="008E1CF3"/>
    <w:rsid w:val="00927029"/>
    <w:rsid w:val="0093289B"/>
    <w:rsid w:val="00934108"/>
    <w:rsid w:val="0095726A"/>
    <w:rsid w:val="009607FC"/>
    <w:rsid w:val="009D15C6"/>
    <w:rsid w:val="00A111FF"/>
    <w:rsid w:val="00A13BAB"/>
    <w:rsid w:val="00A44207"/>
    <w:rsid w:val="00A951F7"/>
    <w:rsid w:val="00AA1375"/>
    <w:rsid w:val="00AB61C6"/>
    <w:rsid w:val="00AD6BD9"/>
    <w:rsid w:val="00AF039D"/>
    <w:rsid w:val="00B1348F"/>
    <w:rsid w:val="00B17978"/>
    <w:rsid w:val="00B70B8D"/>
    <w:rsid w:val="00C10C8F"/>
    <w:rsid w:val="00C204DE"/>
    <w:rsid w:val="00C64203"/>
    <w:rsid w:val="00CC7D77"/>
    <w:rsid w:val="00CD5F49"/>
    <w:rsid w:val="00CE278D"/>
    <w:rsid w:val="00D14532"/>
    <w:rsid w:val="00D344BB"/>
    <w:rsid w:val="00D441F4"/>
    <w:rsid w:val="00D50C52"/>
    <w:rsid w:val="00D748CF"/>
    <w:rsid w:val="00D82825"/>
    <w:rsid w:val="00D95211"/>
    <w:rsid w:val="00DE03D7"/>
    <w:rsid w:val="00DE06EB"/>
    <w:rsid w:val="00E21CFA"/>
    <w:rsid w:val="00E60236"/>
    <w:rsid w:val="00E821E3"/>
    <w:rsid w:val="00E94F06"/>
    <w:rsid w:val="00EA7C9B"/>
    <w:rsid w:val="00F042C6"/>
    <w:rsid w:val="00F477EE"/>
    <w:rsid w:val="00FA1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31B2E5-1D86-4C7C-8932-BDEB6E01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E74"/>
  </w:style>
  <w:style w:type="paragraph" w:styleId="Balk1">
    <w:name w:val="heading 1"/>
    <w:basedOn w:val="Normal"/>
    <w:next w:val="Normal"/>
    <w:link w:val="Balk1Char"/>
    <w:uiPriority w:val="9"/>
    <w:qFormat/>
    <w:rsid w:val="005C0E7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unhideWhenUsed/>
    <w:qFormat/>
    <w:rsid w:val="005C0E7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5C0E7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5C0E7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5C0E74"/>
    <w:pPr>
      <w:spacing w:before="280" w:after="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5C0E74"/>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5C0E7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5C0E7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5C0E7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F6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6742"/>
    <w:rPr>
      <w:rFonts w:ascii="Calibri" w:eastAsia="Times New Roman" w:hAnsi="Calibri" w:cs="Times New Roman"/>
      <w:lang w:eastAsia="tr-TR"/>
    </w:rPr>
  </w:style>
  <w:style w:type="paragraph" w:customStyle="1" w:styleId="msoaccenttext8">
    <w:name w:val="msoaccenttext8"/>
    <w:rsid w:val="001F6742"/>
    <w:pPr>
      <w:spacing w:after="0" w:line="240" w:lineRule="auto"/>
    </w:pPr>
    <w:rPr>
      <w:rFonts w:ascii="Franklin Gothic Book" w:eastAsia="Times New Roman" w:hAnsi="Franklin Gothic Book" w:cs="Times New Roman"/>
      <w:b/>
      <w:bCs/>
      <w:color w:val="000000"/>
      <w:kern w:val="28"/>
      <w:sz w:val="20"/>
      <w:szCs w:val="20"/>
      <w:lang w:eastAsia="tr-TR"/>
    </w:rPr>
  </w:style>
  <w:style w:type="table" w:styleId="AkGlgeleme-Vurgu3">
    <w:name w:val="Light Shading Accent 3"/>
    <w:basedOn w:val="NormalTablo"/>
    <w:uiPriority w:val="60"/>
    <w:rsid w:val="001F67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Balk1Char">
    <w:name w:val="Başlık 1 Char"/>
    <w:basedOn w:val="VarsaylanParagrafYazTipi"/>
    <w:link w:val="Balk1"/>
    <w:uiPriority w:val="9"/>
    <w:rsid w:val="005C0E74"/>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rsid w:val="005C0E74"/>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5C0E74"/>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5C0E74"/>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5C0E74"/>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5C0E74"/>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5C0E74"/>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5C0E74"/>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5C0E74"/>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5C0E74"/>
    <w:rPr>
      <w:b/>
      <w:bCs/>
      <w:sz w:val="18"/>
      <w:szCs w:val="18"/>
    </w:rPr>
  </w:style>
  <w:style w:type="paragraph" w:styleId="KonuBal">
    <w:name w:val="Title"/>
    <w:basedOn w:val="Normal"/>
    <w:next w:val="Normal"/>
    <w:link w:val="KonuBalChar"/>
    <w:uiPriority w:val="10"/>
    <w:qFormat/>
    <w:rsid w:val="005C0E74"/>
    <w:pPr>
      <w:spacing w:line="240" w:lineRule="auto"/>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5C0E74"/>
    <w:rPr>
      <w:rFonts w:asciiTheme="majorHAnsi" w:eastAsiaTheme="majorEastAsia" w:hAnsiTheme="majorHAnsi" w:cstheme="majorBidi"/>
      <w:b/>
      <w:bCs/>
      <w:i/>
      <w:iCs/>
      <w:spacing w:val="10"/>
      <w:sz w:val="60"/>
      <w:szCs w:val="60"/>
    </w:rPr>
  </w:style>
  <w:style w:type="paragraph" w:styleId="Altyaz">
    <w:name w:val="Subtitle"/>
    <w:basedOn w:val="Normal"/>
    <w:next w:val="Normal"/>
    <w:link w:val="AltyazChar"/>
    <w:uiPriority w:val="11"/>
    <w:qFormat/>
    <w:rsid w:val="005C0E74"/>
    <w:pPr>
      <w:spacing w:after="320"/>
      <w:jc w:val="right"/>
    </w:pPr>
    <w:rPr>
      <w:i/>
      <w:iCs/>
      <w:color w:val="808080" w:themeColor="text1" w:themeTint="7F"/>
      <w:spacing w:val="10"/>
      <w:sz w:val="24"/>
      <w:szCs w:val="24"/>
    </w:rPr>
  </w:style>
  <w:style w:type="character" w:customStyle="1" w:styleId="AltyazChar">
    <w:name w:val="Altyazı Char"/>
    <w:basedOn w:val="VarsaylanParagrafYazTipi"/>
    <w:link w:val="Altyaz"/>
    <w:uiPriority w:val="11"/>
    <w:rsid w:val="005C0E74"/>
    <w:rPr>
      <w:i/>
      <w:iCs/>
      <w:color w:val="808080" w:themeColor="text1" w:themeTint="7F"/>
      <w:spacing w:val="10"/>
      <w:sz w:val="24"/>
      <w:szCs w:val="24"/>
    </w:rPr>
  </w:style>
  <w:style w:type="character" w:styleId="Gl">
    <w:name w:val="Strong"/>
    <w:basedOn w:val="VarsaylanParagrafYazTipi"/>
    <w:uiPriority w:val="22"/>
    <w:qFormat/>
    <w:rsid w:val="005C0E74"/>
    <w:rPr>
      <w:b/>
      <w:bCs/>
      <w:spacing w:val="0"/>
    </w:rPr>
  </w:style>
  <w:style w:type="character" w:styleId="Vurgu">
    <w:name w:val="Emphasis"/>
    <w:uiPriority w:val="20"/>
    <w:qFormat/>
    <w:rsid w:val="005C0E74"/>
    <w:rPr>
      <w:b/>
      <w:bCs/>
      <w:i/>
      <w:iCs/>
      <w:color w:val="auto"/>
    </w:rPr>
  </w:style>
  <w:style w:type="paragraph" w:styleId="AralkYok">
    <w:name w:val="No Spacing"/>
    <w:basedOn w:val="Normal"/>
    <w:uiPriority w:val="1"/>
    <w:qFormat/>
    <w:rsid w:val="005C0E74"/>
    <w:pPr>
      <w:spacing w:after="0" w:line="240" w:lineRule="auto"/>
      <w:ind w:firstLine="0"/>
    </w:pPr>
  </w:style>
  <w:style w:type="paragraph" w:styleId="ListeParagraf">
    <w:name w:val="List Paragraph"/>
    <w:basedOn w:val="Normal"/>
    <w:uiPriority w:val="34"/>
    <w:qFormat/>
    <w:rsid w:val="005C0E74"/>
    <w:pPr>
      <w:ind w:left="720"/>
      <w:contextualSpacing/>
    </w:pPr>
  </w:style>
  <w:style w:type="paragraph" w:styleId="Alnt">
    <w:name w:val="Quote"/>
    <w:basedOn w:val="Normal"/>
    <w:next w:val="Normal"/>
    <w:link w:val="AlntChar"/>
    <w:uiPriority w:val="29"/>
    <w:qFormat/>
    <w:rsid w:val="005C0E74"/>
    <w:rPr>
      <w:color w:val="5A5A5A" w:themeColor="text1" w:themeTint="A5"/>
    </w:rPr>
  </w:style>
  <w:style w:type="character" w:customStyle="1" w:styleId="AlntChar">
    <w:name w:val="Alıntı Char"/>
    <w:basedOn w:val="VarsaylanParagrafYazTipi"/>
    <w:link w:val="Alnt"/>
    <w:uiPriority w:val="29"/>
    <w:rsid w:val="005C0E74"/>
    <w:rPr>
      <w:color w:val="5A5A5A" w:themeColor="text1" w:themeTint="A5"/>
    </w:rPr>
  </w:style>
  <w:style w:type="paragraph" w:styleId="GlAlnt">
    <w:name w:val="Intense Quote"/>
    <w:basedOn w:val="Normal"/>
    <w:next w:val="Normal"/>
    <w:link w:val="GlAlntChar"/>
    <w:uiPriority w:val="30"/>
    <w:qFormat/>
    <w:rsid w:val="005C0E7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GlAlntChar">
    <w:name w:val="Güçlü Alıntı Char"/>
    <w:basedOn w:val="VarsaylanParagrafYazTipi"/>
    <w:link w:val="GlAlnt"/>
    <w:uiPriority w:val="30"/>
    <w:rsid w:val="005C0E74"/>
    <w:rPr>
      <w:rFonts w:asciiTheme="majorHAnsi" w:eastAsiaTheme="majorEastAsia" w:hAnsiTheme="majorHAnsi" w:cstheme="majorBidi"/>
      <w:i/>
      <w:iCs/>
      <w:sz w:val="20"/>
      <w:szCs w:val="20"/>
    </w:rPr>
  </w:style>
  <w:style w:type="character" w:styleId="HafifVurgulama">
    <w:name w:val="Subtle Emphasis"/>
    <w:uiPriority w:val="19"/>
    <w:qFormat/>
    <w:rsid w:val="005C0E74"/>
    <w:rPr>
      <w:i/>
      <w:iCs/>
      <w:color w:val="5A5A5A" w:themeColor="text1" w:themeTint="A5"/>
    </w:rPr>
  </w:style>
  <w:style w:type="character" w:styleId="GlVurgulama">
    <w:name w:val="Intense Emphasis"/>
    <w:uiPriority w:val="21"/>
    <w:qFormat/>
    <w:rsid w:val="005C0E74"/>
    <w:rPr>
      <w:b/>
      <w:bCs/>
      <w:i/>
      <w:iCs/>
      <w:color w:val="auto"/>
      <w:u w:val="single"/>
    </w:rPr>
  </w:style>
  <w:style w:type="character" w:styleId="HafifBavuru">
    <w:name w:val="Subtle Reference"/>
    <w:uiPriority w:val="31"/>
    <w:qFormat/>
    <w:rsid w:val="005C0E74"/>
    <w:rPr>
      <w:smallCaps/>
    </w:rPr>
  </w:style>
  <w:style w:type="character" w:styleId="GlBavuru">
    <w:name w:val="Intense Reference"/>
    <w:uiPriority w:val="32"/>
    <w:qFormat/>
    <w:rsid w:val="005C0E74"/>
    <w:rPr>
      <w:b/>
      <w:bCs/>
      <w:smallCaps/>
      <w:color w:val="auto"/>
    </w:rPr>
  </w:style>
  <w:style w:type="character" w:styleId="KitapBal">
    <w:name w:val="Book Title"/>
    <w:uiPriority w:val="33"/>
    <w:qFormat/>
    <w:rsid w:val="005C0E74"/>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5C0E74"/>
    <w:pPr>
      <w:outlineLvl w:val="9"/>
    </w:pPr>
    <w:rPr>
      <w:lang w:bidi="en-US"/>
    </w:rPr>
  </w:style>
  <w:style w:type="character" w:styleId="Kpr">
    <w:name w:val="Hyperlink"/>
    <w:rsid w:val="005C0E74"/>
    <w:rPr>
      <w:color w:val="0000FF"/>
      <w:u w:val="single"/>
    </w:rPr>
  </w:style>
  <w:style w:type="paragraph" w:styleId="GvdeMetni">
    <w:name w:val="Body Text"/>
    <w:basedOn w:val="Normal"/>
    <w:link w:val="GvdeMetniChar"/>
    <w:rsid w:val="005C0E74"/>
    <w:pPr>
      <w:spacing w:after="120" w:line="240" w:lineRule="auto"/>
      <w:ind w:firstLine="0"/>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5C0E74"/>
    <w:rPr>
      <w:rFonts w:ascii="Arial" w:eastAsia="Times New Roman" w:hAnsi="Arial" w:cs="Times New Roman"/>
      <w:sz w:val="20"/>
      <w:szCs w:val="20"/>
      <w:lang w:eastAsia="tr-TR"/>
    </w:rPr>
  </w:style>
  <w:style w:type="character" w:customStyle="1" w:styleId="GvdemetniCenturyGothic8ptKaln">
    <w:name w:val="Gövde metni + Century Gothic;8 pt;Kalın"/>
    <w:rsid w:val="005C0E74"/>
    <w:rPr>
      <w:rFonts w:ascii="Century Gothic" w:eastAsia="Century Gothic" w:hAnsi="Century Gothic" w:cs="Century Gothic"/>
      <w:b/>
      <w:bCs/>
      <w:i w:val="0"/>
      <w:iCs w:val="0"/>
      <w:smallCaps w:val="0"/>
      <w:strike w:val="0"/>
      <w:spacing w:val="0"/>
      <w:sz w:val="16"/>
      <w:szCs w:val="16"/>
    </w:rPr>
  </w:style>
  <w:style w:type="paragraph" w:styleId="AltBilgi">
    <w:name w:val="footer"/>
    <w:basedOn w:val="Normal"/>
    <w:link w:val="AltBilgiChar"/>
    <w:uiPriority w:val="99"/>
    <w:unhideWhenUsed/>
    <w:rsid w:val="005C0E74"/>
    <w:pPr>
      <w:tabs>
        <w:tab w:val="center" w:pos="4536"/>
        <w:tab w:val="right" w:pos="9072"/>
      </w:tabs>
      <w:spacing w:after="0" w:line="240" w:lineRule="auto"/>
      <w:ind w:firstLine="0"/>
    </w:pPr>
    <w:rPr>
      <w:rFonts w:ascii="Calibri" w:eastAsia="Times New Roman" w:hAnsi="Calibri" w:cs="Times New Roman"/>
      <w:lang w:eastAsia="tr-TR"/>
    </w:rPr>
  </w:style>
  <w:style w:type="character" w:customStyle="1" w:styleId="AltBilgiChar">
    <w:name w:val="Alt Bilgi Char"/>
    <w:basedOn w:val="VarsaylanParagrafYazTipi"/>
    <w:link w:val="AltBilgi"/>
    <w:uiPriority w:val="99"/>
    <w:rsid w:val="005C0E74"/>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5C0E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E74"/>
    <w:rPr>
      <w:rFonts w:ascii="Tahoma" w:hAnsi="Tahoma" w:cs="Tahoma"/>
      <w:sz w:val="16"/>
      <w:szCs w:val="16"/>
    </w:rPr>
  </w:style>
  <w:style w:type="character" w:styleId="SatrNumaras">
    <w:name w:val="line number"/>
    <w:basedOn w:val="VarsaylanParagrafYazTipi"/>
    <w:uiPriority w:val="99"/>
    <w:semiHidden/>
    <w:unhideWhenUsed/>
    <w:rsid w:val="005C0E74"/>
  </w:style>
  <w:style w:type="table" w:styleId="AkGlgeleme">
    <w:name w:val="Light Shading"/>
    <w:basedOn w:val="NormalTablo"/>
    <w:uiPriority w:val="60"/>
    <w:rsid w:val="00D828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828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8282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4">
    <w:name w:val="Light Shading Accent 4"/>
    <w:basedOn w:val="NormalTablo"/>
    <w:uiPriority w:val="60"/>
    <w:rsid w:val="007B5B2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6">
    <w:name w:val="Light Shading Accent 6"/>
    <w:basedOn w:val="NormalTablo"/>
    <w:uiPriority w:val="60"/>
    <w:rsid w:val="007B5B2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til1">
    <w:name w:val="Stil1"/>
    <w:basedOn w:val="NormalTablo"/>
    <w:uiPriority w:val="99"/>
    <w:rsid w:val="007B5B26"/>
    <w:pPr>
      <w:spacing w:after="0" w:line="240" w:lineRule="auto"/>
      <w:ind w:firstLine="0"/>
    </w:pPr>
    <w:tblPr/>
    <w:tcPr>
      <w:shd w:val="clear" w:color="auto" w:fill="FFC000"/>
    </w:tcPr>
  </w:style>
  <w:style w:type="character" w:styleId="DipnotBavurusu">
    <w:name w:val="footnote reference"/>
    <w:basedOn w:val="VarsaylanParagrafYazTipi"/>
    <w:uiPriority w:val="99"/>
    <w:semiHidden/>
    <w:unhideWhenUsed/>
    <w:rsid w:val="00702C49"/>
    <w:rPr>
      <w:vertAlign w:val="superscript"/>
    </w:rPr>
  </w:style>
  <w:style w:type="character" w:customStyle="1" w:styleId="tlid-translation">
    <w:name w:val="tlid-translation"/>
    <w:basedOn w:val="VarsaylanParagrafYazTipi"/>
    <w:rsid w:val="002B3B56"/>
  </w:style>
  <w:style w:type="paragraph" w:customStyle="1" w:styleId="EndNoteBibliography">
    <w:name w:val="EndNote Bibliography"/>
    <w:basedOn w:val="Normal"/>
    <w:link w:val="EndNoteBibliographyChar"/>
    <w:rsid w:val="002B3B56"/>
    <w:pPr>
      <w:spacing w:after="160" w:line="240" w:lineRule="auto"/>
      <w:ind w:firstLine="0"/>
    </w:pPr>
    <w:rPr>
      <w:rFonts w:ascii="Calibri" w:eastAsia="Calibri" w:hAnsi="Calibri" w:cs="Calibri"/>
      <w:noProof/>
      <w:lang w:val="en-US"/>
    </w:rPr>
  </w:style>
  <w:style w:type="character" w:customStyle="1" w:styleId="EndNoteBibliographyChar">
    <w:name w:val="EndNote Bibliography Char"/>
    <w:basedOn w:val="VarsaylanParagrafYazTipi"/>
    <w:link w:val="EndNoteBibliography"/>
    <w:rsid w:val="002B3B56"/>
    <w:rPr>
      <w:rFonts w:ascii="Calibri" w:eastAsia="Calibri" w:hAnsi="Calibri" w:cs="Calibri"/>
      <w:noProof/>
      <w:lang w:val="en-US"/>
    </w:rPr>
  </w:style>
  <w:style w:type="paragraph" w:styleId="NormalWeb">
    <w:name w:val="Normal (Web)"/>
    <w:basedOn w:val="Normal"/>
    <w:uiPriority w:val="99"/>
    <w:rsid w:val="00174398"/>
    <w:pPr>
      <w:spacing w:before="100" w:beforeAutospacing="1" w:after="100" w:afterAutospacing="1" w:line="240" w:lineRule="auto"/>
      <w:ind w:firstLine="0"/>
    </w:pPr>
    <w:rPr>
      <w:rFonts w:ascii="Arial Unicode MS" w:eastAsia="Arial Unicode MS" w:hAnsi="Arial Unicode MS" w:cs="Arial Unicode MS"/>
      <w:sz w:val="24"/>
      <w:szCs w:val="24"/>
      <w:lang w:eastAsia="tr-TR"/>
    </w:rPr>
  </w:style>
  <w:style w:type="paragraph" w:styleId="GvdeMetni2">
    <w:name w:val="Body Text 2"/>
    <w:basedOn w:val="Normal"/>
    <w:link w:val="GvdeMetni2Char"/>
    <w:uiPriority w:val="99"/>
    <w:semiHidden/>
    <w:unhideWhenUsed/>
    <w:rsid w:val="001A602D"/>
    <w:pPr>
      <w:spacing w:after="120"/>
      <w:ind w:firstLine="0"/>
    </w:pPr>
    <w:rPr>
      <w:rFonts w:ascii="Calibri" w:eastAsia="Times New Roman" w:hAnsi="Calibri" w:cs="Times New Roman"/>
      <w:lang w:val="ru-RU" w:eastAsia="ru-RU"/>
    </w:rPr>
  </w:style>
  <w:style w:type="character" w:customStyle="1" w:styleId="GvdeMetni2Char">
    <w:name w:val="Gövde Metni 2 Char"/>
    <w:basedOn w:val="VarsaylanParagrafYazTipi"/>
    <w:link w:val="GvdeMetni2"/>
    <w:uiPriority w:val="99"/>
    <w:semiHidden/>
    <w:rsid w:val="001A602D"/>
    <w:rPr>
      <w:rFonts w:ascii="Calibri" w:eastAsia="Times New Roman" w:hAnsi="Calibri" w:cs="Times New Roman"/>
      <w:lang w:val="ru-RU" w:eastAsia="ru-RU"/>
    </w:rPr>
  </w:style>
  <w:style w:type="paragraph" w:customStyle="1" w:styleId="Default">
    <w:name w:val="Default"/>
    <w:rsid w:val="001A602D"/>
    <w:pPr>
      <w:autoSpaceDE w:val="0"/>
      <w:autoSpaceDN w:val="0"/>
      <w:adjustRightInd w:val="0"/>
      <w:spacing w:after="0" w:line="240" w:lineRule="auto"/>
      <w:ind w:firstLine="0"/>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mailto:sergey.kara@kdu.m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kygm.gov.tr/Issn/Issn/Preview/29864"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1044;&#1048;&#1055;&#1051;&#1054;&#1052;&#1053;&#1067;&#1045;\2017\&#1051;&#1102;&#1073;&#1077;&#1085;&#1086;&#1082;\&#1053;&#1086;&#1074;&#1072;&#1103;%20&#1087;&#1072;&#1087;&#1082;&#1072;\&#1043;&#1088;&#1072;&#1092;&#1080;&#1082;%202015-1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3.3350694176926515E-2"/>
          <c:y val="3.5714390190390286E-2"/>
        </c:manualLayout>
      </c:layout>
      <c:overlay val="0"/>
      <c:txPr>
        <a:bodyPr/>
        <a:lstStyle/>
        <a:p>
          <a:pPr>
            <a:defRPr sz="1001">
              <a:latin typeface="Times New Roman" pitchFamily="18" charset="0"/>
              <a:cs typeface="Times New Roman" pitchFamily="18" charset="0"/>
            </a:defRPr>
          </a:pPr>
          <a:endParaRPr lang="tr-TR"/>
        </a:p>
      </c:txPr>
    </c:title>
    <c:autoTitleDeleted val="0"/>
    <c:plotArea>
      <c:layout/>
      <c:barChart>
        <c:barDir val="col"/>
        <c:grouping val="clustered"/>
        <c:varyColors val="0"/>
        <c:ser>
          <c:idx val="0"/>
          <c:order val="0"/>
          <c:tx>
            <c:strRef>
              <c:f>Лист1!$B$1</c:f>
              <c:strCache>
                <c:ptCount val="1"/>
                <c:pt idx="0">
                  <c:v>га</c:v>
                </c:pt>
              </c:strCache>
            </c:strRef>
          </c:tx>
          <c:spPr>
            <a:solidFill>
              <a:srgbClr val="00B0F0"/>
            </a:solidFill>
          </c:spPr>
          <c:invertIfNegative val="0"/>
          <c:dLbls>
            <c:spPr>
              <a:noFill/>
              <a:ln>
                <a:noFill/>
              </a:ln>
              <a:effectLst/>
            </c:spPr>
            <c:txPr>
              <a:bodyPr/>
              <a:lstStyle/>
              <a:p>
                <a:pPr>
                  <a:defRPr sz="701" b="1">
                    <a:latin typeface="Times New Roman" pitchFamily="18" charset="0"/>
                    <a:cs typeface="Times New Roman"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Лист1!$B$2:$B$12</c:f>
              <c:numCache>
                <c:formatCode>General</c:formatCode>
                <c:ptCount val="11"/>
                <c:pt idx="0">
                  <c:v>13056</c:v>
                </c:pt>
                <c:pt idx="1">
                  <c:v>9187</c:v>
                </c:pt>
                <c:pt idx="2">
                  <c:v>11763</c:v>
                </c:pt>
                <c:pt idx="3">
                  <c:v>9393</c:v>
                </c:pt>
                <c:pt idx="4">
                  <c:v>8000</c:v>
                </c:pt>
                <c:pt idx="5">
                  <c:v>6670</c:v>
                </c:pt>
                <c:pt idx="6">
                  <c:v>5522</c:v>
                </c:pt>
                <c:pt idx="7">
                  <c:v>5474</c:v>
                </c:pt>
                <c:pt idx="8">
                  <c:v>5785</c:v>
                </c:pt>
                <c:pt idx="9">
                  <c:v>5794</c:v>
                </c:pt>
                <c:pt idx="10">
                  <c:v>5988</c:v>
                </c:pt>
              </c:numCache>
            </c:numRef>
          </c:val>
          <c:extLst>
            <c:ext xmlns:c16="http://schemas.microsoft.com/office/drawing/2014/chart" uri="{C3380CC4-5D6E-409C-BE32-E72D297353CC}">
              <c16:uniqueId val="{00000000-332B-4EFA-833A-7B126E346AA5}"/>
            </c:ext>
          </c:extLst>
        </c:ser>
        <c:dLbls>
          <c:showLegendKey val="0"/>
          <c:showVal val="0"/>
          <c:showCatName val="0"/>
          <c:showSerName val="0"/>
          <c:showPercent val="0"/>
          <c:showBubbleSize val="0"/>
        </c:dLbls>
        <c:gapWidth val="150"/>
        <c:axId val="706821320"/>
        <c:axId val="706821712"/>
      </c:barChart>
      <c:catAx>
        <c:axId val="70682132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tr-TR"/>
          </a:p>
        </c:txPr>
        <c:crossAx val="706821712"/>
        <c:crosses val="autoZero"/>
        <c:auto val="1"/>
        <c:lblAlgn val="ctr"/>
        <c:lblOffset val="100"/>
        <c:noMultiLvlLbl val="0"/>
      </c:catAx>
      <c:valAx>
        <c:axId val="706821712"/>
        <c:scaling>
          <c:orientation val="minMax"/>
        </c:scaling>
        <c:delete val="0"/>
        <c:axPos val="l"/>
        <c:majorGridlines/>
        <c:numFmt formatCode="General" sourceLinked="1"/>
        <c:majorTickMark val="out"/>
        <c:minorTickMark val="none"/>
        <c:tickLblPos val="nextTo"/>
        <c:txPr>
          <a:bodyPr/>
          <a:lstStyle/>
          <a:p>
            <a:pPr>
              <a:defRPr sz="801" b="1">
                <a:latin typeface="Times New Roman" pitchFamily="18" charset="0"/>
                <a:cs typeface="Times New Roman" pitchFamily="18" charset="0"/>
              </a:defRPr>
            </a:pPr>
            <a:endParaRPr lang="tr-TR"/>
          </a:p>
        </c:txPr>
        <c:crossAx val="70682132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tr-TR"/>
  <c:roundedCorners val="1"/>
  <c:style val="2"/>
  <c:chart>
    <c:autoTitleDeleted val="1"/>
    <c:plotArea>
      <c:layout>
        <c:manualLayout>
          <c:layoutTarget val="inner"/>
          <c:xMode val="edge"/>
          <c:yMode val="edge"/>
          <c:x val="5.9294964591729102E-2"/>
          <c:y val="6.7415730337078997E-2"/>
          <c:w val="0.91827066786650491"/>
          <c:h val="0.82584269662921672"/>
        </c:manualLayout>
      </c:layout>
      <c:lineChart>
        <c:grouping val="standard"/>
        <c:varyColors val="1"/>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'2016 ср. суточная'!$A$2:$A$7</c:f>
              <c:strCache>
                <c:ptCount val="6"/>
                <c:pt idx="0">
                  <c:v>сокодвижение</c:v>
                </c:pt>
                <c:pt idx="1">
                  <c:v>рост побегов</c:v>
                </c:pt>
                <c:pt idx="2">
                  <c:v>цветение</c:v>
                </c:pt>
                <c:pt idx="3">
                  <c:v>рост ягод</c:v>
                </c:pt>
                <c:pt idx="4">
                  <c:v>созревание</c:v>
                </c:pt>
                <c:pt idx="5">
                  <c:v>листопад</c:v>
                </c:pt>
              </c:strCache>
            </c:strRef>
          </c:cat>
          <c:val>
            <c:numRef>
              <c:f>'2016 ср. суточная'!$B$2:$B$7</c:f>
              <c:numCache>
                <c:formatCode>General</c:formatCode>
                <c:ptCount val="6"/>
              </c:numCache>
            </c:numRef>
          </c:val>
          <c:smooth val="1"/>
          <c:extLst>
            <c:ext xmlns:c16="http://schemas.microsoft.com/office/drawing/2014/chart" uri="{C3380CC4-5D6E-409C-BE32-E72D297353CC}">
              <c16:uniqueId val="{00000000-F256-4205-BEEF-CD88966E154C}"/>
            </c:ext>
          </c:extLst>
        </c:ser>
        <c:ser>
          <c:idx val="1"/>
          <c:order val="1"/>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1.6159360934737823E-2"/>
                  <c:y val="4.5790203190893525E-2"/>
                </c:manualLayout>
              </c:layout>
              <c:dLblPos val="r"/>
              <c:showLegendKey val="1"/>
              <c:showVal val="1"/>
              <c:showCatName val="1"/>
              <c:showSerName val="1"/>
              <c:showPercent val="1"/>
              <c:showBubbleSize val="1"/>
              <c:extLst>
                <c:ext xmlns:c15="http://schemas.microsoft.com/office/drawing/2012/chart" uri="{CE6537A1-D6FC-4f65-9D91-7224C49458BB}">
                  <c15:layout/>
                </c:ext>
                <c:ext xmlns:c16="http://schemas.microsoft.com/office/drawing/2014/chart" uri="{C3380CC4-5D6E-409C-BE32-E72D297353CC}">
                  <c16:uniqueId val="{00000001-F256-4205-BEEF-CD88966E154C}"/>
                </c:ext>
              </c:extLst>
            </c:dLbl>
            <c:dLbl>
              <c:idx val="1"/>
              <c:layout>
                <c:manualLayout>
                  <c:x val="-2.9781189980816851E-2"/>
                  <c:y val="4.4127222861187414E-2"/>
                </c:manualLayout>
              </c:layout>
              <c:dLblPos val="r"/>
              <c:showLegendKey val="1"/>
              <c:showVal val="1"/>
              <c:showCatName val="1"/>
              <c:showSerName val="1"/>
              <c:showPercent val="1"/>
              <c:showBubbleSize val="1"/>
              <c:extLst>
                <c:ext xmlns:c15="http://schemas.microsoft.com/office/drawing/2012/chart" uri="{CE6537A1-D6FC-4f65-9D91-7224C49458BB}">
                  <c15:layout/>
                </c:ext>
                <c:ext xmlns:c16="http://schemas.microsoft.com/office/drawing/2014/chart" uri="{C3380CC4-5D6E-409C-BE32-E72D297353CC}">
                  <c16:uniqueId val="{00000002-F256-4205-BEEF-CD88966E154C}"/>
                </c:ext>
              </c:extLst>
            </c:dLbl>
            <c:dLbl>
              <c:idx val="2"/>
              <c:layout>
                <c:manualLayout>
                  <c:x val="-1.7761953257499619E-2"/>
                  <c:y val="5.1003863281134806E-2"/>
                </c:manualLayout>
              </c:layout>
              <c:dLblPos val="r"/>
              <c:showLegendKey val="1"/>
              <c:showVal val="1"/>
              <c:showCatName val="1"/>
              <c:showSerName val="1"/>
              <c:showPercent val="1"/>
              <c:showBubbleSize val="1"/>
              <c:extLst>
                <c:ext xmlns:c15="http://schemas.microsoft.com/office/drawing/2012/chart" uri="{CE6537A1-D6FC-4f65-9D91-7224C49458BB}">
                  <c15:layout/>
                </c:ext>
                <c:ext xmlns:c16="http://schemas.microsoft.com/office/drawing/2014/chart" uri="{C3380CC4-5D6E-409C-BE32-E72D297353CC}">
                  <c16:uniqueId val="{00000003-F256-4205-BEEF-CD88966E154C}"/>
                </c:ext>
              </c:extLst>
            </c:dLbl>
            <c:dLbl>
              <c:idx val="3"/>
              <c:layout>
                <c:manualLayout>
                  <c:x val="-3.6191482135340541E-2"/>
                  <c:y val="6.5992509363295912E-2"/>
                </c:manualLayout>
              </c:layout>
              <c:dLblPos val="r"/>
              <c:showLegendKey val="1"/>
              <c:showVal val="1"/>
              <c:showCatName val="1"/>
              <c:showSerName val="1"/>
              <c:showPercent val="1"/>
              <c:showBubbleSize val="1"/>
              <c:extLst>
                <c:ext xmlns:c15="http://schemas.microsoft.com/office/drawing/2012/chart" uri="{CE6537A1-D6FC-4f65-9D91-7224C49458BB}">
                  <c15:layout/>
                </c:ext>
                <c:ext xmlns:c16="http://schemas.microsoft.com/office/drawing/2014/chart" uri="{C3380CC4-5D6E-409C-BE32-E72D297353CC}">
                  <c16:uniqueId val="{00000004-F256-4205-BEEF-CD88966E154C}"/>
                </c:ext>
              </c:extLst>
            </c:dLbl>
            <c:dLbl>
              <c:idx val="4"/>
              <c:layout>
                <c:manualLayout>
                  <c:x val="-4.1800478128482782E-2"/>
                  <c:y val="4.5048807101359445E-2"/>
                </c:manualLayout>
              </c:layout>
              <c:dLblPos val="r"/>
              <c:showLegendKey val="1"/>
              <c:showVal val="1"/>
              <c:showCatName val="1"/>
              <c:showSerName val="1"/>
              <c:showPercent val="1"/>
              <c:showBubbleSize val="1"/>
              <c:extLst>
                <c:ext xmlns:c15="http://schemas.microsoft.com/office/drawing/2012/chart" uri="{CE6537A1-D6FC-4f65-9D91-7224C49458BB}">
                  <c15:layout/>
                </c:ext>
                <c:ext xmlns:c16="http://schemas.microsoft.com/office/drawing/2014/chart" uri="{C3380CC4-5D6E-409C-BE32-E72D297353CC}">
                  <c16:uniqueId val="{00000005-F256-4205-BEEF-CD88966E154C}"/>
                </c:ext>
              </c:extLst>
            </c:dLbl>
            <c:dLbl>
              <c:idx val="5"/>
              <c:layout>
                <c:manualLayout>
                  <c:x val="-4.7409474121626126E-2"/>
                  <c:y val="1.6127281842578903E-2"/>
                </c:manualLayout>
              </c:layout>
              <c:dLblPos val="r"/>
              <c:showLegendKey val="1"/>
              <c:showVal val="1"/>
              <c:showCatName val="1"/>
              <c:showSerName val="1"/>
              <c:showPercent val="1"/>
              <c:showBubbleSize val="1"/>
              <c:extLst>
                <c:ext xmlns:c15="http://schemas.microsoft.com/office/drawing/2012/chart" uri="{CE6537A1-D6FC-4f65-9D91-7224C49458BB}">
                  <c15:layout/>
                </c:ext>
                <c:ext xmlns:c16="http://schemas.microsoft.com/office/drawing/2014/chart" uri="{C3380CC4-5D6E-409C-BE32-E72D297353CC}">
                  <c16:uniqueId val="{00000006-F256-4205-BEEF-CD88966E154C}"/>
                </c:ext>
              </c:extLst>
            </c:dLbl>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tr-TR"/>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'2016 ср. суточная'!$A$2:$A$7</c:f>
              <c:strCache>
                <c:ptCount val="6"/>
                <c:pt idx="0">
                  <c:v>сокодвижение</c:v>
                </c:pt>
                <c:pt idx="1">
                  <c:v>рост побегов</c:v>
                </c:pt>
                <c:pt idx="2">
                  <c:v>цветение</c:v>
                </c:pt>
                <c:pt idx="3">
                  <c:v>рост ягод</c:v>
                </c:pt>
                <c:pt idx="4">
                  <c:v>созревание</c:v>
                </c:pt>
                <c:pt idx="5">
                  <c:v>листопад</c:v>
                </c:pt>
              </c:strCache>
            </c:strRef>
          </c:cat>
          <c:val>
            <c:numRef>
              <c:f>'2016 ср. суточная'!$C$2:$C$7</c:f>
              <c:numCache>
                <c:formatCode>General</c:formatCode>
                <c:ptCount val="6"/>
                <c:pt idx="0">
                  <c:v>14.3</c:v>
                </c:pt>
                <c:pt idx="1">
                  <c:v>15.1</c:v>
                </c:pt>
                <c:pt idx="2">
                  <c:v>19.899999999999999</c:v>
                </c:pt>
                <c:pt idx="3">
                  <c:v>23.5</c:v>
                </c:pt>
                <c:pt idx="4">
                  <c:v>20.399999999999999</c:v>
                </c:pt>
                <c:pt idx="5">
                  <c:v>8.3000000000000007</c:v>
                </c:pt>
              </c:numCache>
            </c:numRef>
          </c:val>
          <c:smooth val="1"/>
          <c:extLst>
            <c:ext xmlns:c16="http://schemas.microsoft.com/office/drawing/2014/chart" uri="{C3380CC4-5D6E-409C-BE32-E72D297353CC}">
              <c16:uniqueId val="{00000007-F256-4205-BEEF-CD88966E154C}"/>
            </c:ext>
          </c:extLst>
        </c:ser>
        <c:dLbls>
          <c:showLegendKey val="0"/>
          <c:showVal val="0"/>
          <c:showCatName val="0"/>
          <c:showSerName val="0"/>
          <c:showPercent val="0"/>
          <c:showBubbleSize val="0"/>
        </c:dLbls>
        <c:marker val="1"/>
        <c:smooth val="0"/>
        <c:axId val="706826808"/>
        <c:axId val="706824456"/>
      </c:lineChart>
      <c:catAx>
        <c:axId val="706826808"/>
        <c:scaling>
          <c:orientation val="minMax"/>
        </c:scaling>
        <c:delete val="1"/>
        <c:axPos val="b"/>
        <c:numFmt formatCode="General" sourceLinked="1"/>
        <c:majorTickMark val="cross"/>
        <c:minorTickMark val="cross"/>
        <c:tickLblPos val="nextTo"/>
        <c:crossAx val="706824456"/>
        <c:crosses val="autoZero"/>
        <c:auto val="1"/>
        <c:lblAlgn val="ctr"/>
        <c:lblOffset val="100"/>
        <c:tickLblSkip val="1"/>
        <c:tickMarkSkip val="1"/>
        <c:noMultiLvlLbl val="1"/>
      </c:catAx>
      <c:valAx>
        <c:axId val="706824456"/>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706826808"/>
        <c:crosses val="autoZero"/>
        <c:crossBetween val="between"/>
      </c:valAx>
      <c:spPr>
        <a:noFill/>
        <a:ln w="25400">
          <a:noFill/>
        </a:ln>
      </c:spPr>
    </c:plotArea>
    <c:plotVisOnly val="1"/>
    <c:dispBlanksAs val="gap"/>
    <c:showDLblsOverMax val="1"/>
  </c:chart>
  <c:spPr>
    <a:solidFill>
      <a:srgbClr val="FFFFFF"/>
    </a:solidFill>
    <a:ln w="9525">
      <a:noFill/>
    </a:ln>
  </c:spPr>
  <c:txPr>
    <a:bodyPr/>
    <a:lstStyle/>
    <a:p>
      <a:pPr>
        <a:defRPr sz="900" b="0" i="0" u="none" strike="noStrike" baseline="0">
          <a:solidFill>
            <a:srgbClr val="000000"/>
          </a:solidFill>
          <a:latin typeface="Arial Cyr"/>
          <a:ea typeface="Arial Cyr"/>
          <a:cs typeface="Arial Cyr"/>
        </a:defRPr>
      </a:pPr>
      <a:endParaRPr lang="tr-TR"/>
    </a:p>
  </c:txPr>
  <c:externalData r:id="rId1">
    <c:autoUpdate val="1"/>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47F178-42BE-4D51-8374-C7148B1B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2264</Words>
  <Characters>12911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JAAES-  Journal Of Anatolia Agricultural Engineering</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JAAES-  Journal Of Anatolia Agricultural Engineering</dc:title>
  <dc:creator>tuba bak</dc:creator>
  <cp:lastModifiedBy>MYFT</cp:lastModifiedBy>
  <cp:revision>9</cp:revision>
  <dcterms:created xsi:type="dcterms:W3CDTF">2019-04-03T12:13:00Z</dcterms:created>
  <dcterms:modified xsi:type="dcterms:W3CDTF">2019-04-05T06:05:00Z</dcterms:modified>
</cp:coreProperties>
</file>